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EBEB2D" w14:textId="77777777" w:rsidR="00A6080F" w:rsidRPr="00291694" w:rsidRDefault="00666A83" w:rsidP="00307BE3">
      <w:pPr>
        <w:pStyle w:val="Title"/>
        <w:rPr>
          <w:sz w:val="96"/>
          <w:szCs w:val="96"/>
          <w:rtl/>
        </w:rPr>
      </w:pPr>
      <w:r w:rsidRPr="00291694">
        <w:rPr>
          <w:rFonts w:hint="cs"/>
          <w:sz w:val="96"/>
          <w:szCs w:val="96"/>
          <w:rtl/>
        </w:rPr>
        <w:t>أُنسُ الذاكرين</w:t>
      </w:r>
    </w:p>
    <w:p w14:paraId="22EBEB2E" w14:textId="77777777" w:rsidR="00666A83" w:rsidRPr="00666A83" w:rsidRDefault="00666A83" w:rsidP="00307BE3">
      <w:pPr>
        <w:rPr>
          <w:rtl/>
          <w:lang w:bidi="ar-LB"/>
        </w:rPr>
      </w:pPr>
    </w:p>
    <w:p w14:paraId="22EBEB2F" w14:textId="77777777" w:rsidR="00666A83" w:rsidRDefault="00666A83" w:rsidP="00307BE3">
      <w:pPr>
        <w:ind w:firstLine="0"/>
        <w:jc w:val="center"/>
        <w:rPr>
          <w:rFonts w:ascii="Simplified Arabic" w:hAnsi="Simplified Arabic"/>
          <w:b/>
          <w:bCs/>
          <w:sz w:val="44"/>
          <w:szCs w:val="44"/>
          <w:rtl/>
          <w:lang w:bidi="ar-LB"/>
        </w:rPr>
      </w:pPr>
      <w:r w:rsidRPr="00666A83">
        <w:rPr>
          <w:rFonts w:hint="cs"/>
          <w:b/>
          <w:bCs/>
          <w:sz w:val="44"/>
          <w:szCs w:val="44"/>
          <w:rtl/>
          <w:lang w:bidi="ar-LB"/>
        </w:rPr>
        <w:t xml:space="preserve">مِنْ أَحَاديثِ سَيِّدِ </w:t>
      </w:r>
      <w:r w:rsidR="00E25EFD">
        <w:rPr>
          <w:rFonts w:hint="cs"/>
          <w:b/>
          <w:bCs/>
          <w:sz w:val="44"/>
          <w:szCs w:val="44"/>
          <w:rtl/>
          <w:lang w:bidi="ar-LB"/>
        </w:rPr>
        <w:t>الـمُ</w:t>
      </w:r>
      <w:r w:rsidRPr="00666A83">
        <w:rPr>
          <w:rFonts w:hint="cs"/>
          <w:b/>
          <w:bCs/>
          <w:sz w:val="44"/>
          <w:szCs w:val="44"/>
          <w:rtl/>
          <w:lang w:bidi="ar-LB"/>
        </w:rPr>
        <w:t xml:space="preserve">رْسَلين </w:t>
      </w:r>
      <w:r w:rsidRPr="00666A83">
        <w:rPr>
          <w:rFonts w:ascii="Simplified Arabic" w:hAnsi="Simplified Arabic" w:hint="cs"/>
          <w:b/>
          <w:bCs/>
          <w:sz w:val="44"/>
          <w:szCs w:val="44"/>
          <w:lang w:bidi="ar-LB"/>
        </w:rPr>
        <w:sym w:font="AGA Arabesque" w:char="F072"/>
      </w:r>
    </w:p>
    <w:p w14:paraId="22EBEB30" w14:textId="77777777" w:rsidR="00666A83" w:rsidRDefault="00666A83" w:rsidP="00307BE3">
      <w:pPr>
        <w:ind w:firstLine="0"/>
        <w:rPr>
          <w:rFonts w:ascii="Simplified Arabic" w:hAnsi="Simplified Arabic"/>
          <w:b/>
          <w:bCs/>
          <w:sz w:val="44"/>
          <w:szCs w:val="44"/>
          <w:rtl/>
          <w:lang w:bidi="ar-LB"/>
        </w:rPr>
      </w:pPr>
    </w:p>
    <w:p w14:paraId="22EBEB31" w14:textId="77777777" w:rsidR="00666A83" w:rsidRPr="00666A83" w:rsidRDefault="00666A83" w:rsidP="00307BE3">
      <w:pPr>
        <w:ind w:firstLine="0"/>
        <w:rPr>
          <w:rFonts w:ascii="Simplified Arabic" w:hAnsi="Simplified Arabic"/>
          <w:b/>
          <w:bCs/>
          <w:sz w:val="44"/>
          <w:szCs w:val="44"/>
          <w:rtl/>
          <w:lang w:bidi="ar-LB"/>
        </w:rPr>
      </w:pPr>
    </w:p>
    <w:p w14:paraId="22EBEB32" w14:textId="77777777" w:rsidR="00666A83" w:rsidRPr="00307BE3" w:rsidRDefault="00666A83" w:rsidP="00307BE3">
      <w:pPr>
        <w:pStyle w:val="NoSpacing"/>
        <w:spacing w:before="80" w:after="80"/>
        <w:ind w:firstLine="0"/>
        <w:jc w:val="center"/>
        <w:rPr>
          <w:b/>
          <w:bCs/>
          <w:sz w:val="44"/>
          <w:szCs w:val="44"/>
          <w:rtl/>
        </w:rPr>
      </w:pPr>
      <w:r w:rsidRPr="00307BE3">
        <w:rPr>
          <w:rFonts w:hint="cs"/>
          <w:b/>
          <w:bCs/>
          <w:sz w:val="44"/>
          <w:szCs w:val="44"/>
          <w:rtl/>
        </w:rPr>
        <w:t>لخَادِم عِلم الحَديث الشَريف</w:t>
      </w:r>
    </w:p>
    <w:p w14:paraId="22EBEB33" w14:textId="77777777" w:rsidR="00666A83" w:rsidRPr="00307BE3" w:rsidRDefault="00666A83" w:rsidP="00307BE3">
      <w:pPr>
        <w:pStyle w:val="NoSpacing"/>
        <w:ind w:firstLine="0"/>
        <w:jc w:val="center"/>
        <w:rPr>
          <w:b/>
          <w:bCs/>
          <w:sz w:val="56"/>
          <w:szCs w:val="56"/>
          <w:rtl/>
        </w:rPr>
      </w:pPr>
      <w:r w:rsidRPr="00307BE3">
        <w:rPr>
          <w:rFonts w:hint="cs"/>
          <w:b/>
          <w:bCs/>
          <w:sz w:val="44"/>
          <w:szCs w:val="44"/>
          <w:rtl/>
        </w:rPr>
        <w:t xml:space="preserve">الشَيْخ عَبْد الله </w:t>
      </w:r>
      <w:r w:rsidRPr="00307BE3">
        <w:rPr>
          <w:rFonts w:hint="cs"/>
          <w:b/>
          <w:bCs/>
          <w:sz w:val="56"/>
          <w:szCs w:val="56"/>
          <w:rtl/>
        </w:rPr>
        <w:t>الهَرَريّ</w:t>
      </w:r>
    </w:p>
    <w:p w14:paraId="22EBEB34" w14:textId="77777777" w:rsidR="00666A83" w:rsidRPr="00307BE3" w:rsidRDefault="00666A83" w:rsidP="00307BE3">
      <w:pPr>
        <w:pStyle w:val="NoSpacing"/>
        <w:ind w:firstLine="0"/>
        <w:jc w:val="center"/>
        <w:rPr>
          <w:b/>
          <w:bCs/>
          <w:sz w:val="56"/>
          <w:szCs w:val="56"/>
          <w:rtl/>
        </w:rPr>
      </w:pPr>
      <w:r w:rsidRPr="00307BE3">
        <w:rPr>
          <w:rFonts w:hint="cs"/>
          <w:b/>
          <w:bCs/>
          <w:sz w:val="56"/>
          <w:szCs w:val="56"/>
          <w:rtl/>
        </w:rPr>
        <w:t>المعْرُوف بالحَبَشيّ غفَرَ الله لهُ ولوالدَيْه</w:t>
      </w:r>
    </w:p>
    <w:p w14:paraId="22EBEB35" w14:textId="77777777" w:rsidR="00666A83" w:rsidRDefault="00666A83" w:rsidP="00307BE3">
      <w:pPr>
        <w:rPr>
          <w:rtl/>
          <w:lang w:bidi="ar-LB"/>
        </w:rPr>
      </w:pPr>
    </w:p>
    <w:p w14:paraId="22EBEB36" w14:textId="77777777" w:rsidR="00666A83" w:rsidRDefault="00666A83" w:rsidP="00307BE3">
      <w:pPr>
        <w:rPr>
          <w:rtl/>
          <w:lang w:bidi="ar-LB"/>
        </w:rPr>
      </w:pPr>
    </w:p>
    <w:p w14:paraId="22EBEB37" w14:textId="77777777" w:rsidR="00666A83" w:rsidRDefault="00666A83" w:rsidP="00307BE3">
      <w:pPr>
        <w:rPr>
          <w:rtl/>
          <w:lang w:bidi="ar-LB"/>
        </w:rPr>
      </w:pPr>
    </w:p>
    <w:p w14:paraId="22EBEB38" w14:textId="77777777" w:rsidR="00666A83" w:rsidRPr="00B97E9F" w:rsidRDefault="00666A83" w:rsidP="00B97E9F">
      <w:pPr>
        <w:pStyle w:val="NoSpacing"/>
        <w:ind w:firstLine="0"/>
        <w:jc w:val="center"/>
        <w:rPr>
          <w:b/>
          <w:bCs/>
          <w:sz w:val="40"/>
          <w:szCs w:val="40"/>
          <w:rtl/>
        </w:rPr>
      </w:pPr>
      <w:r w:rsidRPr="00B97E9F">
        <w:rPr>
          <w:rFonts w:hint="cs"/>
          <w:b/>
          <w:bCs/>
          <w:sz w:val="40"/>
          <w:szCs w:val="40"/>
          <w:rtl/>
        </w:rPr>
        <w:t>شركة دَار المشاريع</w:t>
      </w:r>
    </w:p>
    <w:p w14:paraId="22EBEB39" w14:textId="77777777" w:rsidR="00B97E9F" w:rsidRDefault="00B97E9F">
      <w:pPr>
        <w:rPr>
          <w:rtl/>
          <w:lang w:bidi="ar-LB"/>
        </w:rPr>
      </w:pPr>
      <w:r>
        <w:rPr>
          <w:rtl/>
          <w:lang w:bidi="ar-LB"/>
        </w:rPr>
        <w:br w:type="page"/>
      </w:r>
    </w:p>
    <w:p w14:paraId="22EBEB3A" w14:textId="77777777" w:rsidR="00B97E9F" w:rsidRPr="00B97E9F" w:rsidRDefault="00B97E9F" w:rsidP="00B97E9F">
      <w:pPr>
        <w:spacing w:line="240" w:lineRule="auto"/>
        <w:ind w:firstLine="0"/>
        <w:jc w:val="center"/>
        <w:rPr>
          <w:b/>
          <w:bCs/>
          <w:sz w:val="96"/>
          <w:szCs w:val="96"/>
          <w:rtl/>
          <w:lang w:val="en-CA" w:bidi="ar-LB"/>
        </w:rPr>
      </w:pPr>
      <w:r w:rsidRPr="00B97E9F">
        <w:rPr>
          <w:rFonts w:hint="cs"/>
          <w:b/>
          <w:bCs/>
          <w:sz w:val="96"/>
          <w:szCs w:val="96"/>
          <w:rtl/>
          <w:lang w:val="en-CA" w:bidi="ar-LB"/>
        </w:rPr>
        <w:lastRenderedPageBreak/>
        <w:t>الطبعة الثانية</w:t>
      </w:r>
    </w:p>
    <w:p w14:paraId="22EBEB3B" w14:textId="77777777" w:rsidR="00B97E9F" w:rsidRPr="00B97E9F" w:rsidRDefault="00B97E9F" w:rsidP="00B97E9F">
      <w:pPr>
        <w:spacing w:line="240" w:lineRule="auto"/>
        <w:ind w:firstLine="0"/>
        <w:jc w:val="center"/>
        <w:rPr>
          <w:sz w:val="36"/>
          <w:szCs w:val="36"/>
          <w:rtl/>
          <w:lang w:val="en-CA" w:bidi="ar-LB"/>
        </w:rPr>
      </w:pPr>
      <w:r w:rsidRPr="00B97E9F">
        <w:rPr>
          <w:rFonts w:hint="cs"/>
          <w:b/>
          <w:bCs/>
          <w:sz w:val="36"/>
          <w:szCs w:val="36"/>
          <w:rtl/>
          <w:lang w:val="en-CA" w:bidi="ar-LB"/>
        </w:rPr>
        <w:t>1444</w:t>
      </w:r>
      <w:r w:rsidRPr="00B97E9F">
        <w:rPr>
          <w:rFonts w:hint="cs"/>
          <w:sz w:val="36"/>
          <w:szCs w:val="36"/>
          <w:rtl/>
          <w:lang w:val="en-CA" w:bidi="ar-LB"/>
        </w:rPr>
        <w:t xml:space="preserve">هـ - </w:t>
      </w:r>
      <w:r w:rsidRPr="00B97E9F">
        <w:rPr>
          <w:rFonts w:hint="cs"/>
          <w:b/>
          <w:bCs/>
          <w:sz w:val="36"/>
          <w:szCs w:val="36"/>
          <w:rtl/>
          <w:lang w:val="en-CA" w:bidi="ar-LB"/>
        </w:rPr>
        <w:t>2023ر</w:t>
      </w:r>
    </w:p>
    <w:p w14:paraId="22EBEB3C" w14:textId="77777777" w:rsidR="00B97E9F" w:rsidRDefault="00B97E9F" w:rsidP="00B97E9F">
      <w:pPr>
        <w:spacing w:line="240" w:lineRule="auto"/>
        <w:ind w:firstLine="0"/>
        <w:jc w:val="center"/>
        <w:rPr>
          <w:rtl/>
          <w:lang w:val="en-CA" w:bidi="ar-LB"/>
        </w:rPr>
      </w:pPr>
    </w:p>
    <w:p w14:paraId="22EBEB3D" w14:textId="77777777" w:rsidR="00B97E9F" w:rsidRPr="00B97E9F" w:rsidRDefault="00B97E9F" w:rsidP="00B97E9F">
      <w:pPr>
        <w:spacing w:line="240" w:lineRule="auto"/>
        <w:ind w:firstLine="0"/>
        <w:jc w:val="center"/>
        <w:rPr>
          <w:b/>
          <w:bCs/>
          <w:sz w:val="96"/>
          <w:szCs w:val="96"/>
          <w:rtl/>
          <w:lang w:val="en-CA" w:bidi="ar-LB"/>
        </w:rPr>
      </w:pPr>
      <w:r w:rsidRPr="00B97E9F">
        <w:rPr>
          <w:rFonts w:hint="cs"/>
          <w:b/>
          <w:bCs/>
          <w:sz w:val="96"/>
          <w:szCs w:val="96"/>
          <w:rtl/>
          <w:lang w:val="en-CA" w:bidi="ar-LB"/>
        </w:rPr>
        <w:t>شَركة دار المشاريع</w:t>
      </w:r>
    </w:p>
    <w:p w14:paraId="22EBEB3E" w14:textId="77777777" w:rsidR="00B97E9F" w:rsidRPr="00B97E9F" w:rsidRDefault="00B97E9F" w:rsidP="00B97E9F">
      <w:pPr>
        <w:spacing w:line="240" w:lineRule="auto"/>
        <w:ind w:firstLine="0"/>
        <w:jc w:val="center"/>
        <w:rPr>
          <w:b/>
          <w:bCs/>
          <w:sz w:val="36"/>
          <w:szCs w:val="36"/>
          <w:rtl/>
          <w:lang w:val="en-CA" w:bidi="ar-LB"/>
        </w:rPr>
      </w:pPr>
      <w:r w:rsidRPr="00B97E9F">
        <w:rPr>
          <w:rFonts w:hint="cs"/>
          <w:b/>
          <w:bCs/>
          <w:sz w:val="36"/>
          <w:szCs w:val="36"/>
          <w:rtl/>
          <w:lang w:val="en-CA" w:bidi="ar-LB"/>
        </w:rPr>
        <w:t xml:space="preserve">بيروت </w:t>
      </w:r>
      <w:r w:rsidRPr="00B97E9F">
        <w:rPr>
          <w:b/>
          <w:bCs/>
          <w:sz w:val="36"/>
          <w:szCs w:val="36"/>
          <w:rtl/>
          <w:lang w:val="en-CA" w:bidi="ar-LB"/>
        </w:rPr>
        <w:t>–</w:t>
      </w:r>
      <w:r w:rsidRPr="00B97E9F">
        <w:rPr>
          <w:rFonts w:hint="cs"/>
          <w:b/>
          <w:bCs/>
          <w:sz w:val="36"/>
          <w:szCs w:val="36"/>
          <w:rtl/>
          <w:lang w:val="en-CA" w:bidi="ar-LB"/>
        </w:rPr>
        <w:t xml:space="preserve"> لبنان</w:t>
      </w:r>
    </w:p>
    <w:p w14:paraId="22EBEB3F" w14:textId="77777777" w:rsidR="00B97E9F" w:rsidRPr="00B97E9F" w:rsidRDefault="00B97E9F" w:rsidP="00B97E9F">
      <w:pPr>
        <w:spacing w:line="240" w:lineRule="auto"/>
        <w:ind w:firstLine="0"/>
        <w:jc w:val="center"/>
        <w:rPr>
          <w:sz w:val="32"/>
          <w:szCs w:val="32"/>
          <w:rtl/>
          <w:lang w:val="en-CA" w:bidi="ar-LB"/>
        </w:rPr>
      </w:pPr>
      <w:r w:rsidRPr="00B97E9F">
        <w:rPr>
          <w:rFonts w:hint="cs"/>
          <w:sz w:val="32"/>
          <w:szCs w:val="32"/>
          <w:rtl/>
          <w:lang w:val="en-CA" w:bidi="ar-LB"/>
        </w:rPr>
        <w:t>العنوان: المزرعة، بربور، شارع ابن خلدون، بناية الإخلاص</w:t>
      </w:r>
    </w:p>
    <w:p w14:paraId="22EBEB40" w14:textId="77777777" w:rsidR="00B97E9F" w:rsidRPr="00B97E9F" w:rsidRDefault="00B97E9F" w:rsidP="00B97E9F">
      <w:pPr>
        <w:spacing w:line="240" w:lineRule="auto"/>
        <w:ind w:firstLine="0"/>
        <w:jc w:val="center"/>
        <w:rPr>
          <w:sz w:val="32"/>
          <w:szCs w:val="32"/>
          <w:rtl/>
          <w:lang w:val="en-CA" w:bidi="ar-LB"/>
        </w:rPr>
      </w:pPr>
      <w:r w:rsidRPr="00B97E9F">
        <w:rPr>
          <w:rFonts w:hint="cs"/>
          <w:sz w:val="32"/>
          <w:szCs w:val="32"/>
          <w:rtl/>
          <w:lang w:val="en-CA" w:bidi="ar-LB"/>
        </w:rPr>
        <w:t>تلفون وفاكس: 113 304 (1 961) 00</w:t>
      </w:r>
    </w:p>
    <w:p w14:paraId="22EBEB41" w14:textId="77777777" w:rsidR="00B97E9F" w:rsidRPr="00B97E9F" w:rsidRDefault="00B97E9F" w:rsidP="00B97E9F">
      <w:pPr>
        <w:spacing w:line="240" w:lineRule="auto"/>
        <w:ind w:firstLine="0"/>
        <w:jc w:val="center"/>
        <w:rPr>
          <w:sz w:val="32"/>
          <w:szCs w:val="32"/>
          <w:rtl/>
          <w:lang w:val="en-CA" w:bidi="ar-LB"/>
        </w:rPr>
      </w:pPr>
      <w:r w:rsidRPr="00B97E9F">
        <w:rPr>
          <w:rFonts w:hint="cs"/>
          <w:sz w:val="32"/>
          <w:szCs w:val="32"/>
          <w:rtl/>
          <w:lang w:val="en-CA" w:bidi="ar-LB"/>
        </w:rPr>
        <w:t xml:space="preserve">صندوق بريد: 5283 </w:t>
      </w:r>
      <w:r w:rsidRPr="00B97E9F">
        <w:rPr>
          <w:sz w:val="32"/>
          <w:szCs w:val="32"/>
          <w:rtl/>
          <w:lang w:val="en-CA" w:bidi="ar-LB"/>
        </w:rPr>
        <w:t>–</w:t>
      </w:r>
      <w:r w:rsidRPr="00B97E9F">
        <w:rPr>
          <w:rFonts w:hint="cs"/>
          <w:sz w:val="32"/>
          <w:szCs w:val="32"/>
          <w:rtl/>
          <w:lang w:val="en-CA" w:bidi="ar-LB"/>
        </w:rPr>
        <w:t xml:space="preserve"> 14 بيروت </w:t>
      </w:r>
      <w:r w:rsidRPr="00B97E9F">
        <w:rPr>
          <w:sz w:val="32"/>
          <w:szCs w:val="32"/>
          <w:rtl/>
          <w:lang w:val="en-CA" w:bidi="ar-LB"/>
        </w:rPr>
        <w:t>–</w:t>
      </w:r>
      <w:r w:rsidRPr="00B97E9F">
        <w:rPr>
          <w:rFonts w:hint="cs"/>
          <w:sz w:val="32"/>
          <w:szCs w:val="32"/>
          <w:rtl/>
          <w:lang w:val="en-CA" w:bidi="ar-LB"/>
        </w:rPr>
        <w:t xml:space="preserve"> لبنان</w:t>
      </w:r>
    </w:p>
    <w:p w14:paraId="22EBEB42" w14:textId="77777777" w:rsidR="00B97E9F" w:rsidRDefault="00B97E9F" w:rsidP="00B97E9F">
      <w:pPr>
        <w:rPr>
          <w:rtl/>
          <w:lang w:val="en-CA" w:bidi="ar-LB"/>
        </w:rPr>
      </w:pPr>
      <w:r>
        <w:rPr>
          <w:noProof/>
        </w:rPr>
        <w:drawing>
          <wp:anchor distT="0" distB="0" distL="114300" distR="114300" simplePos="0" relativeHeight="251658240" behindDoc="0" locked="0" layoutInCell="1" allowOverlap="1" wp14:anchorId="22EBF337" wp14:editId="22EBF338">
            <wp:simplePos x="0" y="0"/>
            <wp:positionH relativeFrom="column">
              <wp:posOffset>753745</wp:posOffset>
            </wp:positionH>
            <wp:positionV relativeFrom="paragraph">
              <wp:posOffset>247650</wp:posOffset>
            </wp:positionV>
            <wp:extent cx="4126866" cy="3048396"/>
            <wp:effectExtent l="0" t="0" r="6985"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126866" cy="3048396"/>
                    </a:xfrm>
                    <a:prstGeom prst="rect">
                      <a:avLst/>
                    </a:prstGeom>
                  </pic:spPr>
                </pic:pic>
              </a:graphicData>
            </a:graphic>
            <wp14:sizeRelH relativeFrom="margin">
              <wp14:pctWidth>0</wp14:pctWidth>
            </wp14:sizeRelH>
            <wp14:sizeRelV relativeFrom="margin">
              <wp14:pctHeight>0</wp14:pctHeight>
            </wp14:sizeRelV>
          </wp:anchor>
        </w:drawing>
      </w:r>
    </w:p>
    <w:p w14:paraId="22EBEB43" w14:textId="77777777" w:rsidR="00B97E9F" w:rsidRDefault="00B97E9F" w:rsidP="00B97E9F">
      <w:pPr>
        <w:rPr>
          <w:rtl/>
          <w:lang w:val="en-CA" w:bidi="ar-LB"/>
        </w:rPr>
      </w:pPr>
    </w:p>
    <w:p w14:paraId="22EBEB44" w14:textId="77777777" w:rsidR="00B97E9F" w:rsidRDefault="00B97E9F" w:rsidP="00B97E9F">
      <w:pPr>
        <w:rPr>
          <w:rtl/>
          <w:lang w:val="en-CA" w:bidi="ar-LB"/>
        </w:rPr>
      </w:pPr>
    </w:p>
    <w:p w14:paraId="22EBEB45" w14:textId="77777777" w:rsidR="00B97E9F" w:rsidRDefault="00B97E9F" w:rsidP="00B97E9F">
      <w:pPr>
        <w:rPr>
          <w:rtl/>
          <w:lang w:val="en-CA" w:bidi="ar-LB"/>
        </w:rPr>
      </w:pPr>
    </w:p>
    <w:p w14:paraId="22EBEB46" w14:textId="77777777" w:rsidR="00B97E9F" w:rsidRDefault="00B97E9F" w:rsidP="00B97E9F">
      <w:pPr>
        <w:rPr>
          <w:rtl/>
          <w:lang w:val="en-CA" w:bidi="ar-LB"/>
        </w:rPr>
      </w:pPr>
    </w:p>
    <w:p w14:paraId="22EBEB47" w14:textId="77777777" w:rsidR="00B97E9F" w:rsidRDefault="00B97E9F" w:rsidP="00B97E9F">
      <w:pPr>
        <w:rPr>
          <w:rtl/>
          <w:lang w:val="en-CA" w:bidi="ar-LB"/>
        </w:rPr>
      </w:pPr>
    </w:p>
    <w:p w14:paraId="22EBEB48" w14:textId="77777777" w:rsidR="00B97E9F" w:rsidRPr="00B97E9F" w:rsidRDefault="00B97E9F">
      <w:pPr>
        <w:rPr>
          <w:rtl/>
          <w:lang w:val="en-CA" w:bidi="ar-LB"/>
        </w:rPr>
      </w:pPr>
    </w:p>
    <w:p w14:paraId="22EBEB49" w14:textId="77777777" w:rsidR="00B97E9F" w:rsidRDefault="00B97E9F" w:rsidP="00B97E9F">
      <w:pPr>
        <w:ind w:firstLine="0"/>
        <w:rPr>
          <w:lang w:bidi="ar-LB"/>
        </w:rPr>
      </w:pPr>
    </w:p>
    <w:p w14:paraId="22EBEB4A" w14:textId="77777777" w:rsidR="00B97E9F" w:rsidRDefault="00B97E9F" w:rsidP="00B97E9F">
      <w:pPr>
        <w:ind w:firstLine="0"/>
        <w:rPr>
          <w:rtl/>
          <w:lang w:bidi="ar-LB"/>
        </w:rPr>
      </w:pPr>
      <w:r>
        <w:rPr>
          <w:rtl/>
          <w:lang w:bidi="ar-LB"/>
        </w:rPr>
        <w:br w:type="page"/>
      </w:r>
    </w:p>
    <w:p w14:paraId="22EBEB4B" w14:textId="77777777" w:rsidR="00B97E9F" w:rsidRDefault="00B97E9F" w:rsidP="00307BE3">
      <w:pPr>
        <w:rPr>
          <w:rtl/>
          <w:lang w:bidi="ar-LB"/>
        </w:rPr>
        <w:sectPr w:rsidR="00B97E9F" w:rsidSect="00307BE3">
          <w:footerReference w:type="default" r:id="rId9"/>
          <w:footnotePr>
            <w:numRestart w:val="eachPage"/>
          </w:footnotePr>
          <w:pgSz w:w="12240" w:h="15840"/>
          <w:pgMar w:top="1644" w:right="1644" w:bottom="1644" w:left="1644" w:header="709" w:footer="709" w:gutter="0"/>
          <w:cols w:space="708"/>
          <w:docGrid w:linePitch="381"/>
        </w:sectPr>
      </w:pPr>
    </w:p>
    <w:p w14:paraId="22EBEB4C" w14:textId="77777777" w:rsidR="00666A83" w:rsidRDefault="00666A83" w:rsidP="00307BE3">
      <w:pPr>
        <w:rPr>
          <w:rtl/>
          <w:lang w:bidi="ar-LB"/>
        </w:rPr>
      </w:pPr>
    </w:p>
    <w:p w14:paraId="22EBEB4D" w14:textId="77777777" w:rsidR="00666A83" w:rsidRPr="00666A83" w:rsidRDefault="00666A83" w:rsidP="00B97E9F">
      <w:pPr>
        <w:ind w:firstLine="0"/>
        <w:jc w:val="center"/>
        <w:rPr>
          <w:b/>
          <w:bCs/>
          <w:sz w:val="44"/>
          <w:szCs w:val="44"/>
          <w:rtl/>
          <w:lang w:bidi="ar-LB"/>
        </w:rPr>
      </w:pPr>
      <w:r w:rsidRPr="00666A83">
        <w:rPr>
          <w:rFonts w:hint="cs"/>
          <w:b/>
          <w:bCs/>
          <w:sz w:val="44"/>
          <w:szCs w:val="44"/>
          <w:rtl/>
          <w:lang w:bidi="ar-LB"/>
        </w:rPr>
        <w:t xml:space="preserve">بِسمِ </w:t>
      </w:r>
      <w:r w:rsidR="00E25EFD">
        <w:rPr>
          <w:rFonts w:hint="cs"/>
          <w:b/>
          <w:bCs/>
          <w:sz w:val="44"/>
          <w:szCs w:val="44"/>
          <w:rtl/>
          <w:lang w:bidi="ar-LB"/>
        </w:rPr>
        <w:t xml:space="preserve">اللهِ </w:t>
      </w:r>
      <w:r w:rsidRPr="00666A83">
        <w:rPr>
          <w:rFonts w:hint="cs"/>
          <w:b/>
          <w:bCs/>
          <w:sz w:val="44"/>
          <w:szCs w:val="44"/>
          <w:rtl/>
          <w:lang w:bidi="ar-LB"/>
        </w:rPr>
        <w:t>الر</w:t>
      </w:r>
      <w:r w:rsidRPr="00666A83">
        <w:rPr>
          <w:rFonts w:hint="eastAsia"/>
          <w:b/>
          <w:bCs/>
          <w:sz w:val="44"/>
          <w:szCs w:val="44"/>
          <w:rtl/>
          <w:lang w:bidi="ar-LB"/>
        </w:rPr>
        <w:t>َّ</w:t>
      </w:r>
      <w:r w:rsidRPr="00666A83">
        <w:rPr>
          <w:rFonts w:hint="cs"/>
          <w:b/>
          <w:bCs/>
          <w:sz w:val="44"/>
          <w:szCs w:val="44"/>
          <w:rtl/>
          <w:lang w:bidi="ar-LB"/>
        </w:rPr>
        <w:t>حْمنِ الر</w:t>
      </w:r>
      <w:r w:rsidRPr="00666A83">
        <w:rPr>
          <w:rFonts w:hint="eastAsia"/>
          <w:b/>
          <w:bCs/>
          <w:sz w:val="44"/>
          <w:szCs w:val="44"/>
          <w:rtl/>
          <w:lang w:bidi="ar-LB"/>
        </w:rPr>
        <w:t>َّ</w:t>
      </w:r>
      <w:r w:rsidRPr="00666A83">
        <w:rPr>
          <w:rFonts w:hint="cs"/>
          <w:b/>
          <w:bCs/>
          <w:sz w:val="44"/>
          <w:szCs w:val="44"/>
          <w:rtl/>
          <w:lang w:bidi="ar-LB"/>
        </w:rPr>
        <w:t>حِيم</w:t>
      </w:r>
    </w:p>
    <w:p w14:paraId="22EBEB4E" w14:textId="77777777" w:rsidR="00666A83" w:rsidRPr="00B97E9F" w:rsidRDefault="00666A83" w:rsidP="00B97E9F">
      <w:pPr>
        <w:pStyle w:val="Heading1"/>
        <w:rPr>
          <w:rtl/>
        </w:rPr>
      </w:pPr>
      <w:bookmarkStart w:id="0" w:name="_Toc127037460"/>
      <w:r w:rsidRPr="00B97E9F">
        <w:rPr>
          <w:rFonts w:hint="cs"/>
          <w:rtl/>
        </w:rPr>
        <w:t>المقدمة</w:t>
      </w:r>
      <w:bookmarkEnd w:id="0"/>
    </w:p>
    <w:p w14:paraId="22EBEB4F" w14:textId="77777777" w:rsidR="00666A83" w:rsidRDefault="00C219D5" w:rsidP="00307BE3">
      <w:pPr>
        <w:rPr>
          <w:rtl/>
          <w:lang w:bidi="ar-LB"/>
        </w:rPr>
      </w:pPr>
      <w:r>
        <w:rPr>
          <w:rFonts w:hint="cs"/>
          <w:rtl/>
          <w:lang w:bidi="ar-LB"/>
        </w:rPr>
        <w:t>الحمدُ لله ربّ الع</w:t>
      </w:r>
      <w:r w:rsidR="00E25EFD">
        <w:rPr>
          <w:rFonts w:hint="cs"/>
          <w:rtl/>
          <w:lang w:bidi="ar-LB"/>
        </w:rPr>
        <w:t>الـمِ</w:t>
      </w:r>
      <w:r>
        <w:rPr>
          <w:rFonts w:hint="cs"/>
          <w:rtl/>
          <w:lang w:bidi="ar-LB"/>
        </w:rPr>
        <w:t>ين حمدًا كثيرًا، والصلاةُ والسلامُ على سيّدنا محمدٍ المبعوثِ بشيرًا ونذِيرًا، وأشهدُ أنْ لا إل</w:t>
      </w:r>
      <w:r>
        <w:rPr>
          <w:rFonts w:ascii="Traditional Arabic" w:hAnsi="Traditional Arabic"/>
          <w:rtl/>
          <w:lang w:bidi="ar-LB"/>
        </w:rPr>
        <w:t>ٰ</w:t>
      </w:r>
      <w:r>
        <w:rPr>
          <w:rFonts w:hint="cs"/>
          <w:rtl/>
          <w:lang w:bidi="ar-LB"/>
        </w:rPr>
        <w:t xml:space="preserve">ه إلا اللهُ الملِكُ الحَقُّ </w:t>
      </w:r>
      <w:r w:rsidR="00E25EFD">
        <w:rPr>
          <w:rFonts w:hint="cs"/>
          <w:rtl/>
          <w:lang w:bidi="ar-LB"/>
        </w:rPr>
        <w:t>الـمُ</w:t>
      </w:r>
      <w:r>
        <w:rPr>
          <w:rFonts w:hint="cs"/>
          <w:rtl/>
          <w:lang w:bidi="ar-LB"/>
        </w:rPr>
        <w:t>بين، وأشهَدُ أن</w:t>
      </w:r>
      <w:r>
        <w:rPr>
          <w:rFonts w:hint="eastAsia"/>
          <w:rtl/>
          <w:lang w:bidi="ar-LB"/>
        </w:rPr>
        <w:t>َّ</w:t>
      </w:r>
      <w:r>
        <w:rPr>
          <w:rFonts w:hint="cs"/>
          <w:rtl/>
          <w:lang w:bidi="ar-LB"/>
        </w:rPr>
        <w:t xml:space="preserve"> محمّدًا عبدُه ورَسولُه إلى العلَمِينَ.</w:t>
      </w:r>
    </w:p>
    <w:p w14:paraId="22EBEB50" w14:textId="77777777" w:rsidR="00C219D5" w:rsidRDefault="00C219D5" w:rsidP="00307BE3">
      <w:pPr>
        <w:rPr>
          <w:rtl/>
          <w:lang w:bidi="ar-LB"/>
        </w:rPr>
      </w:pPr>
      <w:r>
        <w:rPr>
          <w:rFonts w:hint="cs"/>
          <w:rtl/>
          <w:lang w:bidi="ar-LB"/>
        </w:rPr>
        <w:t>وبعدُ، فإنّ عِلمَ الحدِيث مِن أشرَفِ العلُومِ وأجَلِّها، والاشتِغالُ بِه مِن أعظَمِ القرُبات إلى الله عز</w:t>
      </w:r>
      <w:r>
        <w:rPr>
          <w:rFonts w:hint="eastAsia"/>
          <w:rtl/>
          <w:lang w:bidi="ar-LB"/>
        </w:rPr>
        <w:t>َّ</w:t>
      </w:r>
      <w:r>
        <w:rPr>
          <w:rFonts w:hint="cs"/>
          <w:rtl/>
          <w:lang w:bidi="ar-LB"/>
        </w:rPr>
        <w:t xml:space="preserve"> وجل</w:t>
      </w:r>
      <w:r>
        <w:rPr>
          <w:rFonts w:hint="eastAsia"/>
          <w:rtl/>
          <w:lang w:bidi="ar-LB"/>
        </w:rPr>
        <w:t>َّ</w:t>
      </w:r>
      <w:r>
        <w:rPr>
          <w:rFonts w:hint="cs"/>
          <w:rtl/>
          <w:lang w:bidi="ar-LB"/>
        </w:rPr>
        <w:t xml:space="preserve"> وأضَلِها، وقد صرَفَ كثَيرٌ مِن العُلَماءِ وَقْتَهم وهِم</w:t>
      </w:r>
      <w:r>
        <w:rPr>
          <w:rFonts w:hint="eastAsia"/>
          <w:rtl/>
          <w:lang w:bidi="ar-LB"/>
        </w:rPr>
        <w:t>َّ</w:t>
      </w:r>
      <w:r>
        <w:rPr>
          <w:rFonts w:hint="cs"/>
          <w:rtl/>
          <w:lang w:bidi="ar-LB"/>
        </w:rPr>
        <w:t>تَهم للاشتِغال بهذا العِلم العَظِيم، فحق</w:t>
      </w:r>
      <w:r>
        <w:rPr>
          <w:rFonts w:hint="eastAsia"/>
          <w:rtl/>
          <w:lang w:bidi="ar-LB"/>
        </w:rPr>
        <w:t>َّ</w:t>
      </w:r>
      <w:r>
        <w:rPr>
          <w:rFonts w:hint="cs"/>
          <w:rtl/>
          <w:lang w:bidi="ar-LB"/>
        </w:rPr>
        <w:t>قُوا ودَق</w:t>
      </w:r>
      <w:r>
        <w:rPr>
          <w:rFonts w:hint="eastAsia"/>
          <w:rtl/>
          <w:lang w:bidi="ar-LB"/>
        </w:rPr>
        <w:t>َّ</w:t>
      </w:r>
      <w:r>
        <w:rPr>
          <w:rFonts w:hint="cs"/>
          <w:rtl/>
          <w:lang w:bidi="ar-LB"/>
        </w:rPr>
        <w:t>قُوا وصَح</w:t>
      </w:r>
      <w:r>
        <w:rPr>
          <w:rFonts w:hint="eastAsia"/>
          <w:rtl/>
          <w:lang w:bidi="ar-LB"/>
        </w:rPr>
        <w:t>َّ</w:t>
      </w:r>
      <w:r>
        <w:rPr>
          <w:rFonts w:hint="cs"/>
          <w:rtl/>
          <w:lang w:bidi="ar-LB"/>
        </w:rPr>
        <w:t>حُوا ونَق</w:t>
      </w:r>
      <w:r>
        <w:rPr>
          <w:rFonts w:hint="eastAsia"/>
          <w:rtl/>
          <w:lang w:bidi="ar-LB"/>
        </w:rPr>
        <w:t>َّ</w:t>
      </w:r>
      <w:r>
        <w:rPr>
          <w:rFonts w:hint="cs"/>
          <w:rtl/>
          <w:lang w:bidi="ar-LB"/>
        </w:rPr>
        <w:t>حُوا خَل</w:t>
      </w:r>
      <w:r>
        <w:rPr>
          <w:rFonts w:hint="eastAsia"/>
          <w:rtl/>
          <w:lang w:bidi="ar-LB"/>
        </w:rPr>
        <w:t>َّ</w:t>
      </w:r>
      <w:r>
        <w:rPr>
          <w:rFonts w:hint="cs"/>
          <w:rtl/>
          <w:lang w:bidi="ar-LB"/>
        </w:rPr>
        <w:t>صُوا الحديثَ الضّعِيفَ مِن الصّحِيح، فجزَى اللهُ أئِمّتَنا عنّا خيرًا.</w:t>
      </w:r>
    </w:p>
    <w:p w14:paraId="22EBEB51" w14:textId="77777777" w:rsidR="00C219D5" w:rsidRDefault="00C219D5" w:rsidP="00307BE3">
      <w:pPr>
        <w:rPr>
          <w:rtl/>
          <w:lang w:bidi="ar-LB"/>
        </w:rPr>
      </w:pPr>
      <w:r>
        <w:rPr>
          <w:rFonts w:hint="cs"/>
          <w:rtl/>
          <w:lang w:bidi="ar-LB"/>
        </w:rPr>
        <w:t xml:space="preserve">ولهذا الكتابِ الّذي بَين أَيدِينا حِكايةٌ في جَمعِه؛ وهي أنّه في سنةِ ألْفِ وأربعِمائةٍ واثنتَيْ عَشْرةَ للهجِرةِ </w:t>
      </w:r>
      <w:r w:rsidR="00E25EFD">
        <w:rPr>
          <w:rFonts w:hint="cs"/>
          <w:rtl/>
          <w:lang w:bidi="ar-LB"/>
        </w:rPr>
        <w:t>الـمُ</w:t>
      </w:r>
      <w:r>
        <w:rPr>
          <w:rFonts w:hint="cs"/>
          <w:rtl/>
          <w:lang w:bidi="ar-LB"/>
        </w:rPr>
        <w:t>وافِقِ لأَلْفٍ وتِسعِمائةٍ واثنتَينِ وتِسعِينَ رُومِيّةٌ (</w:t>
      </w:r>
      <w:r w:rsidRPr="00B97E9F">
        <w:rPr>
          <w:rFonts w:hint="cs"/>
          <w:b/>
          <w:bCs/>
          <w:rtl/>
          <w:lang w:bidi="ar-LB"/>
        </w:rPr>
        <w:t>1412</w:t>
      </w:r>
      <w:r>
        <w:rPr>
          <w:rFonts w:hint="cs"/>
          <w:rtl/>
          <w:lang w:bidi="ar-LB"/>
        </w:rPr>
        <w:t>هـ/</w:t>
      </w:r>
      <w:r w:rsidRPr="00B97E9F">
        <w:rPr>
          <w:rFonts w:hint="cs"/>
          <w:b/>
          <w:bCs/>
          <w:rtl/>
          <w:lang w:bidi="ar-LB"/>
        </w:rPr>
        <w:t>1992</w:t>
      </w:r>
      <w:r>
        <w:rPr>
          <w:rFonts w:hint="cs"/>
          <w:rtl/>
          <w:lang w:bidi="ar-LB"/>
        </w:rPr>
        <w:t>ر)</w:t>
      </w:r>
      <w:r w:rsidR="00B54838">
        <w:rPr>
          <w:rFonts w:hint="cs"/>
          <w:rtl/>
          <w:lang w:bidi="ar-LB"/>
        </w:rPr>
        <w:t xml:space="preserve"> قد عَزَمَ شيخُنا الإمامُ العلّامةُ </w:t>
      </w:r>
      <w:r w:rsidR="00E25EFD">
        <w:rPr>
          <w:rFonts w:hint="cs"/>
          <w:rtl/>
          <w:lang w:bidi="ar-LB"/>
        </w:rPr>
        <w:t>الـمُ</w:t>
      </w:r>
      <w:r w:rsidR="00B54838">
        <w:rPr>
          <w:rFonts w:hint="cs"/>
          <w:rtl/>
          <w:lang w:bidi="ar-LB"/>
        </w:rPr>
        <w:t>حدِّثُ الشّيخُ أبو عبدِ الر</w:t>
      </w:r>
      <w:r w:rsidR="00B54838">
        <w:rPr>
          <w:rFonts w:hint="eastAsia"/>
          <w:rtl/>
          <w:lang w:bidi="ar-LB"/>
        </w:rPr>
        <w:t>َّ</w:t>
      </w:r>
      <w:r w:rsidR="00B54838">
        <w:rPr>
          <w:rFonts w:hint="cs"/>
          <w:rtl/>
          <w:lang w:bidi="ar-LB"/>
        </w:rPr>
        <w:t>حم</w:t>
      </w:r>
      <w:r w:rsidR="00B54838">
        <w:rPr>
          <w:rFonts w:ascii="Traditional Arabic" w:hAnsi="Traditional Arabic"/>
          <w:rtl/>
          <w:lang w:bidi="ar-LB"/>
        </w:rPr>
        <w:t>ٰ</w:t>
      </w:r>
      <w:r w:rsidR="00B54838">
        <w:rPr>
          <w:rFonts w:hint="cs"/>
          <w:rtl/>
          <w:lang w:bidi="ar-LB"/>
        </w:rPr>
        <w:t>نِ عبدُ اللهِ بنُ محمّدٍ الهرَرِيّ رحمه الله تعالى على جَمعِ كِتابٍ في الحديثِ مُشتمِلٍ في مُعظَمِه على أحاديثَ صَحيحة وحسنَة يَنتقِيها مِن نُسَخٍ خطِيّةٍ لبَعضِ الحُفّاظ، فاختارَ لذلك مخطُوطاتٍ في مُـون الحديثِ للعلّامة الحافظِ شهابِ الدِّين أبي الفَضلِ أحمدَ بنِ عليّ بنِ حجَرٍ العَسقلانيّ رحمه الله تعالى، بَعضُها مِن إملاءاتِ الحافظِ العسقلانيّ في الحديثِ وبعضُها من تخريجِه لأحاديثَ جاءَتْ في بعضِ المصن</w:t>
      </w:r>
      <w:r w:rsidR="00B54838">
        <w:rPr>
          <w:rFonts w:hint="eastAsia"/>
          <w:rtl/>
          <w:lang w:bidi="ar-LB"/>
        </w:rPr>
        <w:t>َّ</w:t>
      </w:r>
      <w:r w:rsidR="00B54838">
        <w:rPr>
          <w:rFonts w:hint="cs"/>
          <w:rtl/>
          <w:lang w:bidi="ar-LB"/>
        </w:rPr>
        <w:t>فاتِ الفِقهيّةِ والحديثيّةِ.</w:t>
      </w:r>
    </w:p>
    <w:p w14:paraId="22EBEB52" w14:textId="77777777" w:rsidR="00B54838" w:rsidRDefault="00B54838" w:rsidP="00307BE3">
      <w:pPr>
        <w:rPr>
          <w:rFonts w:ascii="Traditional Arabic" w:hAnsi="Traditional Arabic"/>
          <w:rtl/>
          <w:lang w:bidi="ar-LB"/>
        </w:rPr>
      </w:pPr>
      <w:r>
        <w:rPr>
          <w:rFonts w:hint="cs"/>
          <w:rtl/>
          <w:lang w:bidi="ar-LB"/>
        </w:rPr>
        <w:t xml:space="preserve">فوقع اختيارُ شيخِنا رحمه الله على </w:t>
      </w:r>
      <w:r w:rsidR="00F56C95" w:rsidRPr="00F56C95">
        <w:rPr>
          <w:rFonts w:ascii="Traditional Arabic" w:hAnsi="Traditional Arabic"/>
          <w:rtl/>
          <w:lang w:bidi="ar-LB"/>
        </w:rPr>
        <w:t>«</w:t>
      </w:r>
      <w:r w:rsidR="00F56C95">
        <w:rPr>
          <w:rFonts w:ascii="Traditional Arabic" w:hAnsi="Traditional Arabic" w:hint="cs"/>
          <w:rtl/>
          <w:lang w:bidi="ar-LB"/>
        </w:rPr>
        <w:t xml:space="preserve">الأمالِيّ </w:t>
      </w:r>
      <w:r w:rsidR="00E25EFD">
        <w:rPr>
          <w:rFonts w:ascii="Traditional Arabic" w:hAnsi="Traditional Arabic" w:hint="cs"/>
          <w:rtl/>
          <w:lang w:bidi="ar-LB"/>
        </w:rPr>
        <w:t>الـمُ</w:t>
      </w:r>
      <w:r w:rsidR="00F56C95">
        <w:rPr>
          <w:rFonts w:ascii="Traditional Arabic" w:hAnsi="Traditional Arabic" w:hint="cs"/>
          <w:rtl/>
          <w:lang w:bidi="ar-LB"/>
        </w:rPr>
        <w:t>طلَقة</w:t>
      </w:r>
      <w:r w:rsidR="00F56C95" w:rsidRPr="00F56C95">
        <w:rPr>
          <w:rFonts w:ascii="Traditional Arabic" w:hAnsi="Traditional Arabic"/>
          <w:rtl/>
          <w:lang w:bidi="ar-LB"/>
        </w:rPr>
        <w:t>»</w:t>
      </w:r>
      <w:r w:rsidR="00F56C95">
        <w:rPr>
          <w:rFonts w:ascii="Traditional Arabic" w:hAnsi="Traditional Arabic" w:hint="cs"/>
          <w:rtl/>
          <w:lang w:bidi="ar-LB"/>
        </w:rPr>
        <w:t>، و</w:t>
      </w:r>
      <w:r w:rsidR="00F56C95" w:rsidRPr="00F56C95">
        <w:rPr>
          <w:rFonts w:ascii="Traditional Arabic" w:hAnsi="Traditional Arabic"/>
          <w:rtl/>
          <w:lang w:bidi="ar-LB"/>
        </w:rPr>
        <w:t>«</w:t>
      </w:r>
      <w:r w:rsidR="00F56C95">
        <w:rPr>
          <w:rFonts w:ascii="Traditional Arabic" w:hAnsi="Traditional Arabic" w:hint="cs"/>
          <w:rtl/>
          <w:lang w:bidi="ar-LB"/>
        </w:rPr>
        <w:t>نتائجِ الأفكارِ في تخريجِ أحاديث الأذكار</w:t>
      </w:r>
      <w:r w:rsidR="00F56C95" w:rsidRPr="00F56C95">
        <w:rPr>
          <w:rFonts w:ascii="Traditional Arabic" w:hAnsi="Traditional Arabic"/>
          <w:rtl/>
          <w:lang w:bidi="ar-LB"/>
        </w:rPr>
        <w:t>»</w:t>
      </w:r>
      <w:r w:rsidR="00F56C95">
        <w:rPr>
          <w:rFonts w:ascii="Traditional Arabic" w:hAnsi="Traditional Arabic" w:hint="cs"/>
          <w:rtl/>
          <w:lang w:bidi="ar-LB"/>
        </w:rPr>
        <w:t xml:space="preserve"> أذكارِ النوويّ، و</w:t>
      </w:r>
      <w:r w:rsidR="00F56C95" w:rsidRPr="00F56C95">
        <w:rPr>
          <w:rFonts w:ascii="Traditional Arabic" w:hAnsi="Traditional Arabic"/>
          <w:rtl/>
          <w:lang w:bidi="ar-LB"/>
        </w:rPr>
        <w:t>«</w:t>
      </w:r>
      <w:r w:rsidR="00F56C95">
        <w:rPr>
          <w:rFonts w:ascii="Traditional Arabic" w:hAnsi="Traditional Arabic" w:hint="cs"/>
          <w:rtl/>
          <w:lang w:bidi="ar-LB"/>
        </w:rPr>
        <w:t>مُوافَقَةِ الخُبْر الخبَرَ في تخريجِ أحاديثِ المختصَر</w:t>
      </w:r>
      <w:r w:rsidR="00F56C95" w:rsidRPr="00F56C95">
        <w:rPr>
          <w:rFonts w:ascii="Traditional Arabic" w:hAnsi="Traditional Arabic"/>
          <w:rtl/>
          <w:lang w:bidi="ar-LB"/>
        </w:rPr>
        <w:t>»</w:t>
      </w:r>
      <w:r w:rsidR="00F56C95">
        <w:rPr>
          <w:rFonts w:ascii="Traditional Arabic" w:hAnsi="Traditional Arabic" w:hint="cs"/>
          <w:rtl/>
          <w:lang w:bidi="ar-LB"/>
        </w:rPr>
        <w:t xml:space="preserve"> مختصَرِ ابنِ الحاجِب، و</w:t>
      </w:r>
      <w:r w:rsidR="00F56C95" w:rsidRPr="00F56C95">
        <w:rPr>
          <w:rFonts w:ascii="Traditional Arabic" w:hAnsi="Traditional Arabic"/>
          <w:rtl/>
          <w:lang w:bidi="ar-LB"/>
        </w:rPr>
        <w:t>«</w:t>
      </w:r>
      <w:r w:rsidR="00E25EFD">
        <w:rPr>
          <w:rFonts w:ascii="Traditional Arabic" w:hAnsi="Traditional Arabic" w:hint="cs"/>
          <w:rtl/>
          <w:lang w:bidi="ar-LB"/>
        </w:rPr>
        <w:t>الـمَ</w:t>
      </w:r>
      <w:r w:rsidR="00F56C95">
        <w:rPr>
          <w:rFonts w:ascii="Traditional Arabic" w:hAnsi="Traditional Arabic" w:hint="cs"/>
          <w:rtl/>
          <w:lang w:bidi="ar-LB"/>
        </w:rPr>
        <w:t xml:space="preserve">طالِبِ العالية بزَوائدِ </w:t>
      </w:r>
      <w:r w:rsidR="00E25EFD">
        <w:rPr>
          <w:rFonts w:ascii="Traditional Arabic" w:hAnsi="Traditional Arabic" w:hint="cs"/>
          <w:rtl/>
          <w:lang w:bidi="ar-LB"/>
        </w:rPr>
        <w:t>الـمَ</w:t>
      </w:r>
      <w:r w:rsidR="00F56C95">
        <w:rPr>
          <w:rFonts w:ascii="Traditional Arabic" w:hAnsi="Traditional Arabic" w:hint="cs"/>
          <w:rtl/>
          <w:lang w:bidi="ar-LB"/>
        </w:rPr>
        <w:t>سانِيدِ الثّمانيةِ</w:t>
      </w:r>
      <w:r w:rsidR="00F56C95" w:rsidRPr="00F56C95">
        <w:rPr>
          <w:rFonts w:ascii="Traditional Arabic" w:hAnsi="Traditional Arabic"/>
          <w:rtl/>
          <w:lang w:bidi="ar-LB"/>
        </w:rPr>
        <w:t>»</w:t>
      </w:r>
      <w:r w:rsidR="00F92920">
        <w:rPr>
          <w:rFonts w:ascii="Traditional Arabic" w:hAnsi="Traditional Arabic" w:hint="cs"/>
          <w:rtl/>
          <w:lang w:bidi="ar-LB"/>
        </w:rPr>
        <w:t xml:space="preserve"> وغيرِها مِن أماليّ الحافظِ العسقلانيّ رحمه الله.</w:t>
      </w:r>
    </w:p>
    <w:p w14:paraId="22EBEB53" w14:textId="77777777" w:rsidR="00F92920" w:rsidRDefault="00F92920" w:rsidP="00307BE3">
      <w:pPr>
        <w:rPr>
          <w:rFonts w:ascii="Traditional Arabic" w:hAnsi="Traditional Arabic"/>
          <w:rtl/>
          <w:lang w:bidi="ar-LB"/>
        </w:rPr>
      </w:pPr>
      <w:r>
        <w:rPr>
          <w:rFonts w:ascii="Traditional Arabic" w:hAnsi="Traditional Arabic" w:hint="cs"/>
          <w:rtl/>
          <w:lang w:bidi="ar-LB"/>
        </w:rPr>
        <w:lastRenderedPageBreak/>
        <w:t>وكان شيخنا رحمه الله يَقرأُ في النُّسخة الخطيّة ثمّ يضَعُ على الأحاديثِ الّتي يَنْتقِيها علاماتٍ بالل</w:t>
      </w:r>
      <w:r>
        <w:rPr>
          <w:rFonts w:ascii="Traditional Arabic" w:hAnsi="Traditional Arabic" w:hint="eastAsia"/>
          <w:rtl/>
          <w:lang w:bidi="ar-LB"/>
        </w:rPr>
        <w:t>َّ</w:t>
      </w:r>
      <w:r>
        <w:rPr>
          <w:rFonts w:ascii="Traditional Arabic" w:hAnsi="Traditional Arabic" w:hint="cs"/>
          <w:rtl/>
          <w:lang w:bidi="ar-LB"/>
        </w:rPr>
        <w:t>ون الأصفَر وغيرِه لِنَنقُلَها أنا عبدُ الرّزّاقِ الشّرِيفُ والشيخُ محمّد بَكرِي فيما بَعدُ مِن النُّسخةِ الخطيّة ثُمّ نَعرضُ عليه فيما بعدُ ما كتَبناه.</w:t>
      </w:r>
    </w:p>
    <w:p w14:paraId="22EBEB54" w14:textId="77777777" w:rsidR="00F92920" w:rsidRDefault="00F92920" w:rsidP="00307BE3">
      <w:pPr>
        <w:rPr>
          <w:rtl/>
          <w:lang w:bidi="ar-LB"/>
        </w:rPr>
      </w:pPr>
      <w:r>
        <w:rPr>
          <w:rFonts w:hint="cs"/>
          <w:rtl/>
          <w:lang w:bidi="ar-LB"/>
        </w:rPr>
        <w:t>فمَكَثْنا على هذه الحال مَدّةً وهو رحمه الله يُتابِعُ العمَلَ باهتِمامٍ، حتّى إذا جاء بعضُ طُلّابِه يرِيدُ أنْ يَشغلَنِي عمّا أنا فيه يقول له الشيخُ: اترُكْه فهو مَشغُول، وذلك مِن شدّة اهتِمامه وتصمِيمه رحمه الله على إنجازِ هذا المجمُوع.</w:t>
      </w:r>
    </w:p>
    <w:p w14:paraId="22EBEB55" w14:textId="77777777" w:rsidR="00D95759" w:rsidRDefault="00D95759" w:rsidP="00307BE3">
      <w:pPr>
        <w:rPr>
          <w:rtl/>
          <w:lang w:bidi="ar-LB"/>
        </w:rPr>
      </w:pPr>
      <w:r>
        <w:rPr>
          <w:rFonts w:hint="cs"/>
          <w:rtl/>
          <w:lang w:bidi="ar-LB"/>
        </w:rPr>
        <w:t>وكُنّا إذا نقَلْنا مِن النُّسخة الخطيّة ما أشار إليه قرأْناه عليه لِيَضبِط لنا الحدِيثَ ضَبْطًا تامًّا؛ هذا معَ ما كان يُمِلِيه علَينا مِن تَعليقاتٍ نُثْبِتُها في مواضعِها، واستَمَرّ الحالُ على ذلك إلى أنْ كتَبْنا ما يَزِيدُ على ألفٍ ومائةِ حدِيثٍ مرفُوعٍ وغَيرِه.</w:t>
      </w:r>
    </w:p>
    <w:p w14:paraId="22EBEB56" w14:textId="77777777" w:rsidR="00D95759" w:rsidRDefault="00FA12D1" w:rsidP="00307BE3">
      <w:pPr>
        <w:rPr>
          <w:rtl/>
          <w:lang w:bidi="ar-LB"/>
        </w:rPr>
      </w:pPr>
      <w:r>
        <w:rPr>
          <w:rFonts w:hint="cs"/>
          <w:rtl/>
          <w:lang w:bidi="ar-LB"/>
        </w:rPr>
        <w:t>وقد يس</w:t>
      </w:r>
      <w:r>
        <w:rPr>
          <w:rFonts w:hint="eastAsia"/>
          <w:rtl/>
          <w:lang w:bidi="ar-LB"/>
        </w:rPr>
        <w:t>َّ</w:t>
      </w:r>
      <w:r>
        <w:rPr>
          <w:rFonts w:hint="cs"/>
          <w:rtl/>
          <w:lang w:bidi="ar-LB"/>
        </w:rPr>
        <w:t>رَ الله لي أنْ وش</w:t>
      </w:r>
      <w:r>
        <w:rPr>
          <w:rFonts w:hint="eastAsia"/>
          <w:rtl/>
          <w:lang w:bidi="ar-LB"/>
        </w:rPr>
        <w:t>َّ</w:t>
      </w:r>
      <w:r>
        <w:rPr>
          <w:rFonts w:hint="cs"/>
          <w:rtl/>
          <w:lang w:bidi="ar-LB"/>
        </w:rPr>
        <w:t xml:space="preserve">حْتُ الأحاديثَ بتَعليقاتٍ مِن كلامِ شيخِنا الّذي كان يُمْلِيه في مجالِسه مما فيه شَرحٌ لبَعضِ ألفاظِ الحديثِ وبَيانٌ لِـمَعانيه الإجماليّة ووقوفٌ على الفِقه الّذي فيه. وقد راجعتُ هذا المجموعَ معَ نُخبةٍ مِن المشايخِ مِن طُلّاب شيخِنا رحمه الله، فأفادَ كُلٌّ منهُم بفَوائِدَ مُهِمّة وتَعلِيقاتٍ نَفِيسةٍ، واستَعنْتُ على ذلكَ بنُسَخٍ عِدّةٍ </w:t>
      </w:r>
      <w:r w:rsidR="00473317">
        <w:rPr>
          <w:rFonts w:hint="cs"/>
          <w:rtl/>
          <w:lang w:bidi="ar-LB"/>
        </w:rPr>
        <w:t>لِمَزيد ضَبط هذا المجمُوع. وقد أعانَنِي بعضُ أحبابِنا على ما لَم نَجِدْه في المنقُولِ مِن كلامِ شَيخِنا رحمه الله فبحَثْنا في بعضِ مُصن</w:t>
      </w:r>
      <w:r w:rsidR="00473317">
        <w:rPr>
          <w:rFonts w:hint="eastAsia"/>
          <w:rtl/>
          <w:lang w:bidi="ar-LB"/>
        </w:rPr>
        <w:t>َّ</w:t>
      </w:r>
      <w:r w:rsidR="00473317">
        <w:rPr>
          <w:rFonts w:hint="cs"/>
          <w:rtl/>
          <w:lang w:bidi="ar-LB"/>
        </w:rPr>
        <w:t>فاتِ شُروحِ الحدِيث وكُتبِ الغَرِيب للمُحدِّثِين واللُّغَوِيِّين والفُقهاءِ الأعلام كالخَطّابي وأبِي عُبَيدٍ الهرَوِيّ والقاضِي عِياضٍ وأبِي العبّاس القُرطْبِيّ وابنِ بطّالٍ وابنِ الأَثِير والنوويّ وابنِ حجَرٍ العسقَلانِيّ وعلِيّ القارِي و</w:t>
      </w:r>
      <w:r w:rsidR="00E25EFD">
        <w:rPr>
          <w:rFonts w:hint="cs"/>
          <w:rtl/>
          <w:lang w:bidi="ar-LB"/>
        </w:rPr>
        <w:t>الـمُ</w:t>
      </w:r>
      <w:r w:rsidR="00473317">
        <w:rPr>
          <w:rFonts w:hint="cs"/>
          <w:rtl/>
          <w:lang w:bidi="ar-LB"/>
        </w:rPr>
        <w:t>ناوِيّ وغيرِهم رحمِهُم اللهُ.</w:t>
      </w:r>
    </w:p>
    <w:p w14:paraId="22EBEB57" w14:textId="77777777" w:rsidR="00473317" w:rsidRDefault="00473317" w:rsidP="00307BE3">
      <w:pPr>
        <w:rPr>
          <w:rtl/>
          <w:lang w:bidi="ar-LB"/>
        </w:rPr>
      </w:pPr>
      <w:r>
        <w:rPr>
          <w:rFonts w:hint="cs"/>
          <w:rtl/>
          <w:lang w:bidi="ar-LB"/>
        </w:rPr>
        <w:t>وللهِ الحَمدُ و</w:t>
      </w:r>
      <w:r w:rsidR="00E25EFD">
        <w:rPr>
          <w:rFonts w:hint="cs"/>
          <w:rtl/>
          <w:lang w:bidi="ar-LB"/>
        </w:rPr>
        <w:t>الـمِ</w:t>
      </w:r>
      <w:r>
        <w:rPr>
          <w:rFonts w:hint="cs"/>
          <w:rtl/>
          <w:lang w:bidi="ar-LB"/>
        </w:rPr>
        <w:t>نّةُ والفَضلُ والث</w:t>
      </w:r>
      <w:r>
        <w:rPr>
          <w:rFonts w:hint="eastAsia"/>
          <w:rtl/>
          <w:lang w:bidi="ar-LB"/>
        </w:rPr>
        <w:t>َّ</w:t>
      </w:r>
      <w:r>
        <w:rPr>
          <w:rFonts w:hint="cs"/>
          <w:rtl/>
          <w:lang w:bidi="ar-LB"/>
        </w:rPr>
        <w:t>ناءُ الحسَنُ.</w:t>
      </w:r>
    </w:p>
    <w:p w14:paraId="22EBEB58" w14:textId="77777777" w:rsidR="00473317" w:rsidRDefault="00473317" w:rsidP="00307BE3">
      <w:pPr>
        <w:rPr>
          <w:rtl/>
          <w:lang w:bidi="ar-LB"/>
        </w:rPr>
      </w:pPr>
      <w:r>
        <w:rPr>
          <w:rFonts w:hint="cs"/>
          <w:rtl/>
          <w:lang w:bidi="ar-LB"/>
        </w:rPr>
        <w:t>فخَرَجَ كتابًا عظيمًا جامعًا لِما يَزِيدُ على مائتَيْ بابٍ مِن الأحاديثِ في الأذكارِ وأبوابِ الفِقهِ والتّفسيرِ والسِّرةِ والت</w:t>
      </w:r>
      <w:r>
        <w:rPr>
          <w:rFonts w:hint="eastAsia"/>
          <w:rtl/>
          <w:lang w:bidi="ar-LB"/>
        </w:rPr>
        <w:t>َّ</w:t>
      </w:r>
      <w:r>
        <w:rPr>
          <w:rFonts w:hint="cs"/>
          <w:rtl/>
          <w:lang w:bidi="ar-LB"/>
        </w:rPr>
        <w:t>رغِيبِ والت</w:t>
      </w:r>
      <w:r>
        <w:rPr>
          <w:rFonts w:hint="eastAsia"/>
          <w:rtl/>
          <w:lang w:bidi="ar-LB"/>
        </w:rPr>
        <w:t>َّ</w:t>
      </w:r>
      <w:r>
        <w:rPr>
          <w:rFonts w:hint="cs"/>
          <w:rtl/>
          <w:lang w:bidi="ar-LB"/>
        </w:rPr>
        <w:t>رهِيبِ والعِلمِ وغيرِ ذلك، فاشتَمَلَ على فوائدَ عظِيمةٍ في شتّى العُلومِ الشّرعِيّة، والحمدُ لله ربِّ العالَمِين.</w:t>
      </w:r>
    </w:p>
    <w:p w14:paraId="22EBEB59" w14:textId="77777777" w:rsidR="00473317" w:rsidRPr="00291694" w:rsidRDefault="00473317" w:rsidP="00291694">
      <w:pPr>
        <w:pStyle w:val="Heading8"/>
        <w:jc w:val="center"/>
        <w:rPr>
          <w:sz w:val="32"/>
          <w:szCs w:val="32"/>
          <w:rtl/>
        </w:rPr>
      </w:pPr>
      <w:r w:rsidRPr="00291694">
        <w:rPr>
          <w:rFonts w:hint="cs"/>
          <w:sz w:val="32"/>
          <w:szCs w:val="32"/>
          <w:rtl/>
        </w:rPr>
        <w:t>وكتب</w:t>
      </w:r>
    </w:p>
    <w:p w14:paraId="22EBEB5A" w14:textId="77777777" w:rsidR="00473317" w:rsidRPr="00291694" w:rsidRDefault="00473317" w:rsidP="00291694">
      <w:pPr>
        <w:pStyle w:val="NoSpacing"/>
        <w:ind w:firstLine="0"/>
        <w:jc w:val="center"/>
        <w:rPr>
          <w:b/>
          <w:bCs/>
          <w:sz w:val="32"/>
          <w:szCs w:val="32"/>
          <w:rtl/>
        </w:rPr>
      </w:pPr>
      <w:r w:rsidRPr="00291694">
        <w:rPr>
          <w:rFonts w:hint="cs"/>
          <w:b/>
          <w:bCs/>
          <w:sz w:val="32"/>
          <w:szCs w:val="32"/>
          <w:rtl/>
        </w:rPr>
        <w:t>راجِي عَفوِ رَبِّه</w:t>
      </w:r>
    </w:p>
    <w:p w14:paraId="22EBEB5B" w14:textId="77777777" w:rsidR="00473317" w:rsidRPr="00B97E9F" w:rsidRDefault="00473317" w:rsidP="00291694">
      <w:pPr>
        <w:pStyle w:val="NoSpacing"/>
        <w:ind w:firstLine="0"/>
        <w:jc w:val="center"/>
        <w:rPr>
          <w:b/>
          <w:bCs/>
          <w:rtl/>
        </w:rPr>
      </w:pPr>
      <w:r w:rsidRPr="00291694">
        <w:rPr>
          <w:rFonts w:hint="cs"/>
          <w:b/>
          <w:bCs/>
          <w:sz w:val="32"/>
          <w:szCs w:val="32"/>
          <w:rtl/>
        </w:rPr>
        <w:t>عبدُ الرزّاق بنُ محمّدٍ الشّرِيف</w:t>
      </w:r>
    </w:p>
    <w:p w14:paraId="22EBEB5C" w14:textId="77777777" w:rsidR="00C82D9D" w:rsidRDefault="00C82D9D" w:rsidP="00B97E9F">
      <w:pPr>
        <w:pStyle w:val="NoSpacing"/>
        <w:spacing w:before="80" w:after="80" w:line="360" w:lineRule="auto"/>
        <w:rPr>
          <w:rtl/>
          <w:lang w:bidi="ar-LB"/>
        </w:rPr>
      </w:pPr>
      <w:r>
        <w:rPr>
          <w:rtl/>
          <w:lang w:bidi="ar-LB"/>
        </w:rPr>
        <w:br w:type="page"/>
      </w:r>
    </w:p>
    <w:p w14:paraId="22EBEB5D" w14:textId="77777777" w:rsidR="00473317" w:rsidRDefault="00A258E9" w:rsidP="00B97E9F">
      <w:pPr>
        <w:pStyle w:val="Heading1"/>
        <w:rPr>
          <w:rtl/>
        </w:rPr>
      </w:pPr>
      <w:bookmarkStart w:id="1" w:name="_Toc127037461"/>
      <w:r>
        <w:rPr>
          <w:rFonts w:hint="cs"/>
          <w:rtl/>
        </w:rPr>
        <w:lastRenderedPageBreak/>
        <w:t>نبذة مختصرة</w:t>
      </w:r>
      <w:r>
        <w:rPr>
          <w:rtl/>
        </w:rPr>
        <w:br/>
      </w:r>
      <w:r>
        <w:rPr>
          <w:rFonts w:hint="cs"/>
          <w:rtl/>
        </w:rPr>
        <w:t>في ترجمة شيخنا الهرري</w:t>
      </w:r>
      <w:bookmarkEnd w:id="1"/>
    </w:p>
    <w:p w14:paraId="22EBEB5E" w14:textId="77777777" w:rsidR="005A0177" w:rsidRPr="005A0177" w:rsidRDefault="005A0177" w:rsidP="00307BE3">
      <w:pPr>
        <w:numPr>
          <w:ilvl w:val="0"/>
          <w:numId w:val="1"/>
        </w:numPr>
        <w:ind w:left="714" w:hanging="357"/>
        <w:contextualSpacing/>
        <w:rPr>
          <w:rFonts w:ascii="Traditional Arabic" w:hAnsi="Traditional Arabic"/>
          <w:b/>
          <w:bCs/>
          <w:sz w:val="32"/>
          <w:szCs w:val="32"/>
          <w:lang w:val="en-CA" w:bidi="ar-LB"/>
        </w:rPr>
      </w:pPr>
      <w:r w:rsidRPr="005A0177">
        <w:rPr>
          <w:rFonts w:ascii="Traditional Arabic" w:hAnsi="Traditional Arabic" w:hint="cs"/>
          <w:b/>
          <w:bCs/>
          <w:sz w:val="32"/>
          <w:szCs w:val="32"/>
          <w:rtl/>
          <w:lang w:val="en-CA" w:bidi="ar-LB"/>
        </w:rPr>
        <w:t>اسمه وكنيته وشهرته:</w:t>
      </w:r>
    </w:p>
    <w:p w14:paraId="22EBEB5F" w14:textId="77777777" w:rsidR="005A0177" w:rsidRPr="005A0177" w:rsidRDefault="005A0177" w:rsidP="00307BE3">
      <w:pPr>
        <w:rPr>
          <w:rFonts w:ascii="Traditional Arabic" w:hAnsi="Traditional Arabic"/>
          <w:rtl/>
          <w:lang w:val="en-CA" w:bidi="ar-LB"/>
        </w:rPr>
      </w:pPr>
      <w:r w:rsidRPr="005A0177">
        <w:rPr>
          <w:rFonts w:ascii="Traditional Arabic" w:hAnsi="Traditional Arabic" w:hint="cs"/>
          <w:rtl/>
          <w:lang w:val="en-CA" w:bidi="ar-LB"/>
        </w:rPr>
        <w:t>هو العالِم الجليل قدوة المحقّقين وعمدة المدقّقين صدر العلماء العاملين الإمام المحدّث التقي الزاهد والفاضل العابد صاحب المواهب الجليلة الشيخ أبو عبد الر</w:t>
      </w:r>
      <w:r w:rsidRPr="005A0177">
        <w:rPr>
          <w:rFonts w:ascii="Traditional Arabic" w:hAnsi="Traditional Arabic" w:hint="eastAsia"/>
          <w:rtl/>
          <w:lang w:val="en-CA" w:bidi="ar-LB"/>
        </w:rPr>
        <w:t>َّ</w:t>
      </w:r>
      <w:r w:rsidRPr="005A0177">
        <w:rPr>
          <w:rFonts w:ascii="Traditional Arabic" w:hAnsi="Traditional Arabic" w:hint="cs"/>
          <w:rtl/>
          <w:lang w:val="en-CA" w:bidi="ar-LB"/>
        </w:rPr>
        <w:t>حمـ</w:t>
      </w:r>
      <w:r w:rsidRPr="005A0177">
        <w:rPr>
          <w:rFonts w:ascii="Traditional Arabic" w:hAnsi="Traditional Arabic"/>
          <w:rtl/>
          <w:lang w:val="en-CA" w:bidi="ar-LB"/>
        </w:rPr>
        <w:t>ٰ</w:t>
      </w:r>
      <w:r w:rsidRPr="005A0177">
        <w:rPr>
          <w:rFonts w:ascii="Traditional Arabic" w:hAnsi="Traditional Arabic" w:hint="cs"/>
          <w:rtl/>
          <w:lang w:val="en-CA" w:bidi="ar-LB"/>
        </w:rPr>
        <w:t>ن عبد الله بن محم</w:t>
      </w:r>
      <w:r w:rsidRPr="005A0177">
        <w:rPr>
          <w:rFonts w:ascii="Traditional Arabic" w:hAnsi="Traditional Arabic" w:hint="eastAsia"/>
          <w:rtl/>
          <w:lang w:val="en-CA" w:bidi="ar-LB"/>
        </w:rPr>
        <w:t>َّ</w:t>
      </w:r>
      <w:r w:rsidRPr="005A0177">
        <w:rPr>
          <w:rFonts w:ascii="Traditional Arabic" w:hAnsi="Traditional Arabic" w:hint="cs"/>
          <w:rtl/>
          <w:lang w:val="en-CA" w:bidi="ar-LB"/>
        </w:rPr>
        <w:t>د بن يوسف بن عبد الله بن جامع الش</w:t>
      </w:r>
      <w:r w:rsidRPr="005A0177">
        <w:rPr>
          <w:rFonts w:ascii="Traditional Arabic" w:hAnsi="Traditional Arabic" w:hint="eastAsia"/>
          <w:rtl/>
          <w:lang w:val="en-CA" w:bidi="ar-LB"/>
        </w:rPr>
        <w:t>َّ</w:t>
      </w:r>
      <w:r w:rsidRPr="005A0177">
        <w:rPr>
          <w:rFonts w:ascii="Traditional Arabic" w:hAnsi="Traditional Arabic" w:hint="cs"/>
          <w:rtl/>
          <w:lang w:val="en-CA" w:bidi="ar-LB"/>
        </w:rPr>
        <w:t>يبي</w:t>
      </w:r>
      <w:r w:rsidRPr="00443B9D">
        <w:rPr>
          <w:rFonts w:ascii="Traditional Arabic" w:hAnsi="Traditional Arabic"/>
          <w:vertAlign w:val="superscript"/>
          <w:rtl/>
        </w:rPr>
        <w:t>(</w:t>
      </w:r>
      <w:r w:rsidRPr="00443B9D">
        <w:rPr>
          <w:rStyle w:val="FootnoteReference"/>
          <w:rFonts w:ascii="Traditional Arabic" w:hAnsi="Traditional Arabic"/>
          <w:rtl/>
        </w:rPr>
        <w:footnoteReference w:id="2"/>
      </w:r>
      <w:r w:rsidRPr="00443B9D">
        <w:rPr>
          <w:rFonts w:ascii="Traditional Arabic" w:hAnsi="Traditional Arabic"/>
          <w:vertAlign w:val="superscript"/>
          <w:rtl/>
        </w:rPr>
        <w:t>)</w:t>
      </w:r>
      <w:r w:rsidRPr="005A0177">
        <w:rPr>
          <w:rFonts w:ascii="Traditional Arabic" w:hAnsi="Traditional Arabic" w:hint="cs"/>
          <w:vertAlign w:val="superscript"/>
          <w:rtl/>
          <w:lang w:val="en-CA" w:bidi="ar-LB"/>
        </w:rPr>
        <w:t xml:space="preserve"> </w:t>
      </w:r>
      <w:r w:rsidRPr="005A0177">
        <w:rPr>
          <w:rFonts w:ascii="Traditional Arabic" w:hAnsi="Traditional Arabic" w:hint="cs"/>
          <w:rtl/>
          <w:lang w:val="en-CA" w:bidi="ar-LB"/>
        </w:rPr>
        <w:t>العبدري</w:t>
      </w:r>
      <w:r w:rsidRPr="00443B9D">
        <w:rPr>
          <w:rFonts w:ascii="Traditional Arabic" w:hAnsi="Traditional Arabic"/>
          <w:vertAlign w:val="superscript"/>
          <w:rtl/>
        </w:rPr>
        <w:t>(</w:t>
      </w:r>
      <w:r w:rsidRPr="00443B9D">
        <w:rPr>
          <w:rStyle w:val="FootnoteReference"/>
          <w:rFonts w:ascii="Traditional Arabic" w:hAnsi="Traditional Arabic"/>
          <w:rtl/>
        </w:rPr>
        <w:footnoteReference w:id="3"/>
      </w:r>
      <w:r w:rsidRPr="00443B9D">
        <w:rPr>
          <w:rFonts w:ascii="Traditional Arabic" w:hAnsi="Traditional Arabic"/>
          <w:vertAlign w:val="superscript"/>
          <w:rtl/>
        </w:rPr>
        <w:t>)</w:t>
      </w:r>
      <w:r w:rsidRPr="005A0177">
        <w:rPr>
          <w:rFonts w:ascii="Traditional Arabic" w:hAnsi="Traditional Arabic" w:hint="cs"/>
          <w:rtl/>
          <w:lang w:val="en-CA" w:bidi="ar-LB"/>
        </w:rPr>
        <w:t xml:space="preserve"> القرشي نسبًا الهرري</w:t>
      </w:r>
      <w:r w:rsidRPr="00443B9D">
        <w:rPr>
          <w:rFonts w:ascii="Traditional Arabic" w:hAnsi="Traditional Arabic"/>
          <w:vertAlign w:val="superscript"/>
          <w:rtl/>
        </w:rPr>
        <w:t>(</w:t>
      </w:r>
      <w:r w:rsidRPr="00443B9D">
        <w:rPr>
          <w:rStyle w:val="FootnoteReference"/>
          <w:rFonts w:ascii="Traditional Arabic" w:hAnsi="Traditional Arabic"/>
          <w:rtl/>
        </w:rPr>
        <w:footnoteReference w:id="4"/>
      </w:r>
      <w:r w:rsidRPr="00443B9D">
        <w:rPr>
          <w:rFonts w:ascii="Traditional Arabic" w:hAnsi="Traditional Arabic"/>
          <w:vertAlign w:val="superscript"/>
          <w:rtl/>
        </w:rPr>
        <w:t>)</w:t>
      </w:r>
      <w:r w:rsidRPr="005A0177">
        <w:rPr>
          <w:rFonts w:ascii="Traditional Arabic" w:hAnsi="Traditional Arabic" w:hint="cs"/>
          <w:rtl/>
          <w:lang w:val="en-CA" w:bidi="ar-LB"/>
        </w:rPr>
        <w:t xml:space="preserve"> موطنًا المعروف بالحبشي.</w:t>
      </w:r>
    </w:p>
    <w:p w14:paraId="22EBEB60" w14:textId="77777777" w:rsidR="005A0177" w:rsidRPr="005A0177" w:rsidRDefault="005A0177" w:rsidP="00307BE3">
      <w:pPr>
        <w:numPr>
          <w:ilvl w:val="0"/>
          <w:numId w:val="1"/>
        </w:numPr>
        <w:spacing w:before="400"/>
        <w:ind w:left="714" w:hanging="357"/>
        <w:rPr>
          <w:rFonts w:ascii="Traditional Arabic" w:hAnsi="Traditional Arabic"/>
          <w:b/>
          <w:bCs/>
          <w:lang w:val="en-CA" w:bidi="ar-LB"/>
        </w:rPr>
      </w:pPr>
      <w:r w:rsidRPr="005A0177">
        <w:rPr>
          <w:rFonts w:ascii="Traditional Arabic" w:hAnsi="Traditional Arabic" w:hint="cs"/>
          <w:b/>
          <w:bCs/>
          <w:rtl/>
          <w:lang w:val="en-CA" w:bidi="ar-LB"/>
        </w:rPr>
        <w:t>مولده ونشأته:</w:t>
      </w:r>
    </w:p>
    <w:p w14:paraId="22EBEB61" w14:textId="77777777" w:rsidR="00964A58" w:rsidRDefault="005A0177" w:rsidP="00307BE3">
      <w:pPr>
        <w:rPr>
          <w:rFonts w:ascii="Traditional Arabic" w:hAnsi="Traditional Arabic"/>
          <w:rtl/>
          <w:lang w:val="en-CA" w:bidi="ar-LB"/>
        </w:rPr>
      </w:pPr>
      <w:r w:rsidRPr="005A0177">
        <w:rPr>
          <w:rFonts w:ascii="Traditional Arabic" w:hAnsi="Traditional Arabic" w:hint="cs"/>
          <w:rtl/>
          <w:lang w:val="en-CA" w:bidi="ar-LB"/>
        </w:rPr>
        <w:t xml:space="preserve">وُلِدَ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 xml:space="preserve">مدينة هرر حوالي سنة </w:t>
      </w:r>
      <w:r w:rsidRPr="00B97E9F">
        <w:rPr>
          <w:rFonts w:ascii="Traditional Arabic" w:hAnsi="Traditional Arabic" w:hint="cs"/>
          <w:bCs/>
          <w:rtl/>
          <w:lang w:val="en-CA" w:bidi="ar-LB"/>
        </w:rPr>
        <w:t>1330</w:t>
      </w:r>
      <w:r w:rsidRPr="005A0177">
        <w:rPr>
          <w:rFonts w:ascii="Traditional Arabic" w:hAnsi="Traditional Arabic" w:hint="cs"/>
          <w:rtl/>
          <w:lang w:val="en-CA" w:bidi="ar-LB"/>
        </w:rPr>
        <w:t xml:space="preserve">هـ - </w:t>
      </w:r>
      <w:r w:rsidRPr="00B97E9F">
        <w:rPr>
          <w:rFonts w:ascii="Traditional Arabic" w:hAnsi="Traditional Arabic" w:hint="cs"/>
          <w:bCs/>
          <w:rtl/>
          <w:lang w:val="en-CA" w:bidi="ar-LB"/>
        </w:rPr>
        <w:t>1912</w:t>
      </w:r>
      <w:r w:rsidRPr="005A0177">
        <w:rPr>
          <w:rFonts w:ascii="Traditional Arabic" w:hAnsi="Traditional Arabic" w:hint="cs"/>
          <w:rtl/>
          <w:lang w:val="en-CA" w:bidi="ar-LB"/>
        </w:rPr>
        <w:t xml:space="preserve">ر، ونشأ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 xml:space="preserve">بيتٍ متواضع </w:t>
      </w:r>
      <w:r w:rsidRPr="005A0177">
        <w:rPr>
          <w:rFonts w:ascii="Traditional Arabic" w:hAnsi="Traditional Arabic"/>
          <w:rtl/>
          <w:lang w:bidi="ar-LB"/>
        </w:rPr>
        <w:t>محبً</w:t>
      </w:r>
      <w:r>
        <w:rPr>
          <w:rFonts w:ascii="Traditional Arabic" w:hAnsi="Traditional Arabic" w:hint="cs"/>
          <w:rtl/>
          <w:lang w:bidi="ar-LB"/>
        </w:rPr>
        <w:t>ّ</w:t>
      </w:r>
      <w:r w:rsidRPr="005A0177">
        <w:rPr>
          <w:rFonts w:ascii="Traditional Arabic" w:hAnsi="Traditional Arabic"/>
          <w:rtl/>
          <w:lang w:bidi="ar-LB"/>
        </w:rPr>
        <w:t>ا للع</w:t>
      </w:r>
      <w:r>
        <w:rPr>
          <w:rFonts w:ascii="Traditional Arabic" w:hAnsi="Traditional Arabic" w:hint="cs"/>
          <w:rtl/>
          <w:lang w:bidi="ar-LB"/>
        </w:rPr>
        <w:t>ِ</w:t>
      </w:r>
      <w:r w:rsidRPr="005A0177">
        <w:rPr>
          <w:rFonts w:ascii="Traditional Arabic" w:hAnsi="Traditional Arabic"/>
          <w:rtl/>
          <w:lang w:bidi="ar-LB"/>
        </w:rPr>
        <w:t xml:space="preserve">لم </w:t>
      </w:r>
      <w:r w:rsidRPr="005A0177">
        <w:rPr>
          <w:rFonts w:ascii="Traditional Arabic" w:hAnsi="Traditional Arabic" w:hint="cs"/>
          <w:rtl/>
          <w:lang w:val="en-CA" w:bidi="ar-LB"/>
        </w:rPr>
        <w:t xml:space="preserve">ولأهله فحفظ القرءان الكريم استظهارًا وترتيلًا وإتقانًا وهو قريب العاشرة من عمره </w:t>
      </w:r>
      <w:r w:rsidR="001539DF">
        <w:rPr>
          <w:rFonts w:ascii="Traditional Arabic" w:hAnsi="Traditional Arabic" w:hint="cs"/>
          <w:rtl/>
          <w:lang w:val="en-CA" w:bidi="ar-LB"/>
        </w:rPr>
        <w:t xml:space="preserve">في </w:t>
      </w:r>
      <w:r>
        <w:rPr>
          <w:rFonts w:ascii="Traditional Arabic" w:hAnsi="Traditional Arabic" w:hint="cs"/>
          <w:rtl/>
          <w:lang w:val="en-CA" w:bidi="ar-LB"/>
        </w:rPr>
        <w:t>أحد كتاتيب باب السلام</w:t>
      </w:r>
      <w:r w:rsidRPr="005A0177">
        <w:rPr>
          <w:rFonts w:ascii="Traditional Arabic" w:hAnsi="Traditional Arabic" w:hint="cs"/>
          <w:rtl/>
          <w:lang w:val="en-CA" w:bidi="ar-LB"/>
        </w:rPr>
        <w:t xml:space="preserve">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 xml:space="preserve">هرر، وأقرأه والده كتاب </w:t>
      </w:r>
      <w:r w:rsidRPr="005A0177">
        <w:rPr>
          <w:rFonts w:ascii="Traditional Arabic" w:hAnsi="Traditional Arabic"/>
          <w:rtl/>
          <w:lang w:val="en-CA" w:bidi="ar-LB"/>
        </w:rPr>
        <w:t>«</w:t>
      </w:r>
      <w:r w:rsidRPr="005A0177">
        <w:rPr>
          <w:rFonts w:ascii="Traditional Arabic" w:hAnsi="Traditional Arabic" w:hint="cs"/>
          <w:rtl/>
          <w:lang w:val="en-CA" w:bidi="ar-LB"/>
        </w:rPr>
        <w:t xml:space="preserve">المقدمة الحضرمية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فقه السادة الشافعية</w:t>
      </w:r>
      <w:r w:rsidRPr="005A0177">
        <w:rPr>
          <w:rFonts w:ascii="Traditional Arabic" w:hAnsi="Traditional Arabic"/>
          <w:rtl/>
          <w:lang w:val="en-CA" w:bidi="ar-LB"/>
        </w:rPr>
        <w:t>»</w:t>
      </w:r>
      <w:r>
        <w:rPr>
          <w:rFonts w:ascii="Traditional Arabic" w:hAnsi="Traditional Arabic"/>
          <w:rtl/>
          <w:lang w:val="en-CA" w:bidi="ar-LB"/>
        </w:rPr>
        <w:t>،</w:t>
      </w:r>
      <w:r w:rsidRPr="005A0177">
        <w:rPr>
          <w:rFonts w:ascii="Traditional Arabic" w:hAnsi="Traditional Arabic" w:hint="cs"/>
          <w:rtl/>
          <w:lang w:val="en-CA" w:bidi="ar-LB"/>
        </w:rPr>
        <w:t xml:space="preserve"> وكتاب </w:t>
      </w:r>
      <w:r w:rsidRPr="005A0177">
        <w:rPr>
          <w:rFonts w:ascii="Traditional Arabic" w:hAnsi="Traditional Arabic"/>
          <w:rtl/>
          <w:lang w:val="en-CA" w:bidi="ar-LB"/>
        </w:rPr>
        <w:t>«</w:t>
      </w:r>
      <w:r w:rsidRPr="005A0177">
        <w:rPr>
          <w:rFonts w:ascii="Traditional Arabic" w:hAnsi="Traditional Arabic" w:hint="cs"/>
          <w:rtl/>
          <w:lang w:val="en-CA" w:bidi="ar-LB"/>
        </w:rPr>
        <w:t>المختصر الصغير فيما لا بد لكل مسلم من معرفته</w:t>
      </w:r>
      <w:r w:rsidRPr="005A0177">
        <w:rPr>
          <w:rFonts w:ascii="Traditional Arabic" w:hAnsi="Traditional Arabic"/>
          <w:rtl/>
          <w:lang w:val="en-CA" w:bidi="ar-LB"/>
        </w:rPr>
        <w:t>»</w:t>
      </w:r>
      <w:r w:rsidRPr="005A0177">
        <w:rPr>
          <w:rFonts w:ascii="Traditional Arabic" w:hAnsi="Traditional Arabic" w:hint="cs"/>
          <w:rtl/>
          <w:lang w:val="en-CA" w:bidi="ar-LB"/>
        </w:rPr>
        <w:t xml:space="preserve"> وهو كتاب مشهور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 xml:space="preserve">بلاده وكلاهما للشيخ عبد الله </w:t>
      </w:r>
      <w:r w:rsidRPr="005A0177">
        <w:rPr>
          <w:rFonts w:ascii="Traditional Arabic" w:hAnsi="Traditional Arabic"/>
          <w:rtl/>
          <w:lang w:bidi="ar-LB"/>
        </w:rPr>
        <w:t>با</w:t>
      </w:r>
      <w:r w:rsidRPr="005A0177">
        <w:rPr>
          <w:rFonts w:ascii="Traditional Arabic" w:hAnsi="Traditional Arabic" w:hint="cs"/>
          <w:rtl/>
          <w:lang w:val="en-CA" w:bidi="ar-LB"/>
        </w:rPr>
        <w:t xml:space="preserve">فضل الحضرمي الشافعي، ثم حُببَ إليه العلم فأخذ عن بعض علماء بلده وما جاورها، وعكف على الاغتراف من بحور العلم فحفظ عددًا من المتون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مختلف العلوم الشرعية.</w:t>
      </w:r>
    </w:p>
    <w:p w14:paraId="22EBEB62" w14:textId="77777777" w:rsidR="005A0177" w:rsidRPr="005A0177" w:rsidRDefault="00964A58" w:rsidP="00307BE3">
      <w:pPr>
        <w:rPr>
          <w:rFonts w:ascii="Traditional Arabic" w:hAnsi="Traditional Arabic"/>
          <w:rtl/>
          <w:lang w:val="en-CA" w:bidi="ar-LB"/>
        </w:rPr>
      </w:pPr>
      <w:r>
        <w:rPr>
          <w:rFonts w:ascii="Traditional Arabic" w:hAnsi="Traditional Arabic"/>
          <w:rtl/>
          <w:lang w:val="en-CA" w:bidi="ar-LB"/>
        </w:rPr>
        <w:br w:type="column"/>
      </w:r>
    </w:p>
    <w:p w14:paraId="22EBEB63" w14:textId="77777777" w:rsidR="005A0177" w:rsidRPr="005A0177" w:rsidRDefault="005A0177" w:rsidP="00307BE3">
      <w:pPr>
        <w:numPr>
          <w:ilvl w:val="0"/>
          <w:numId w:val="1"/>
        </w:numPr>
        <w:spacing w:before="400"/>
        <w:ind w:left="714" w:hanging="357"/>
        <w:rPr>
          <w:rFonts w:ascii="Traditional Arabic" w:hAnsi="Traditional Arabic"/>
          <w:rtl/>
          <w:lang w:val="en-CA" w:bidi="ar-LB"/>
        </w:rPr>
      </w:pPr>
      <w:r w:rsidRPr="005A0177">
        <w:rPr>
          <w:rFonts w:ascii="Traditional Arabic" w:hAnsi="Traditional Arabic" w:hint="cs"/>
          <w:rtl/>
          <w:lang w:val="en-CA" w:bidi="ar-LB"/>
        </w:rPr>
        <w:t xml:space="preserve"> </w:t>
      </w:r>
      <w:r w:rsidRPr="005A0177">
        <w:rPr>
          <w:rFonts w:ascii="Traditional Arabic" w:hAnsi="Traditional Arabic" w:hint="cs"/>
          <w:b/>
          <w:bCs/>
          <w:sz w:val="32"/>
          <w:szCs w:val="32"/>
          <w:rtl/>
          <w:lang w:val="en-CA" w:bidi="ar-LB"/>
        </w:rPr>
        <w:t>رحلاته</w:t>
      </w:r>
      <w:r w:rsidRPr="005A0177">
        <w:rPr>
          <w:rFonts w:ascii="Traditional Arabic" w:hAnsi="Traditional Arabic" w:hint="cs"/>
          <w:rtl/>
          <w:lang w:val="en-CA" w:bidi="ar-LB"/>
        </w:rPr>
        <w:t>:</w:t>
      </w:r>
    </w:p>
    <w:p w14:paraId="22EBEB64" w14:textId="77777777" w:rsidR="005A0177" w:rsidRPr="005A0177" w:rsidRDefault="005A0177" w:rsidP="00307BE3">
      <w:pPr>
        <w:rPr>
          <w:rFonts w:ascii="Traditional Arabic" w:hAnsi="Traditional Arabic"/>
          <w:rtl/>
          <w:lang w:val="en-CA" w:bidi="ar-LB"/>
        </w:rPr>
      </w:pPr>
      <w:r w:rsidRPr="005A0177">
        <w:rPr>
          <w:rFonts w:ascii="Traditional Arabic" w:hAnsi="Traditional Arabic" w:hint="cs"/>
          <w:rtl/>
          <w:lang w:val="en-CA" w:bidi="ar-LB"/>
        </w:rPr>
        <w:t xml:space="preserve">لم يكتفِ </w:t>
      </w:r>
      <w:r w:rsidR="007D650D">
        <w:rPr>
          <w:rFonts w:ascii="Traditional Arabic" w:hAnsi="Traditional Arabic" w:hint="cs"/>
          <w:rtl/>
          <w:lang w:val="en-CA" w:bidi="ar-LB"/>
        </w:rPr>
        <w:t xml:space="preserve">رضي الله عنه </w:t>
      </w:r>
      <w:r w:rsidRPr="005A0177">
        <w:rPr>
          <w:rFonts w:ascii="Traditional Arabic" w:hAnsi="Traditional Arabic" w:hint="cs"/>
          <w:rtl/>
          <w:lang w:val="en-CA" w:bidi="ar-LB"/>
        </w:rPr>
        <w:t xml:space="preserve">بعلماء بلدته وما جاورها؛ بل جال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أنحاء الحبشة ودخل أطراف الصومال مثل هر</w:t>
      </w:r>
      <w:r w:rsidRPr="005A0177">
        <w:rPr>
          <w:rFonts w:ascii="Traditional Arabic" w:hAnsi="Traditional Arabic"/>
          <w:rtl/>
          <w:lang w:val="en-CA" w:bidi="ar-LB"/>
        </w:rPr>
        <w:t>ﮔ</w:t>
      </w:r>
      <w:r w:rsidRPr="005A0177">
        <w:rPr>
          <w:rFonts w:ascii="Traditional Arabic" w:hAnsi="Traditional Arabic" w:hint="cs"/>
          <w:rtl/>
          <w:lang w:val="en-CA" w:bidi="ar-LB"/>
        </w:rPr>
        <w:t xml:space="preserve">ـيسا لطلب العِلم وسماعه من أهله وله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 xml:space="preserve">ذلك رحلات </w:t>
      </w:r>
      <w:r w:rsidRPr="005A0177">
        <w:rPr>
          <w:rFonts w:ascii="Traditional Arabic" w:hAnsi="Traditional Arabic"/>
          <w:rtl/>
          <w:lang w:val="en-CA" w:bidi="ar-LB"/>
        </w:rPr>
        <w:t xml:space="preserve">عديدة لاقى فيها المشاق والمصاعب، غير أنه كان لا يأبه </w:t>
      </w:r>
      <w:r w:rsidR="00267A7B">
        <w:rPr>
          <w:rFonts w:ascii="Traditional Arabic" w:hAnsi="Traditional Arabic" w:hint="cs"/>
          <w:rtl/>
          <w:lang w:val="en-CA" w:bidi="ar-LB"/>
        </w:rPr>
        <w:t>ل</w:t>
      </w:r>
      <w:r w:rsidRPr="005A0177">
        <w:rPr>
          <w:rFonts w:ascii="Traditional Arabic" w:hAnsi="Traditional Arabic"/>
          <w:rtl/>
          <w:lang w:val="en-CA" w:bidi="ar-LB"/>
        </w:rPr>
        <w:t>ها</w:t>
      </w:r>
      <w:r w:rsidRPr="005A0177">
        <w:rPr>
          <w:rFonts w:ascii="Traditional Arabic" w:hAnsi="Traditional Arabic" w:hint="cs"/>
          <w:rtl/>
          <w:lang w:val="en-CA" w:bidi="ar-LB"/>
        </w:rPr>
        <w:t>؛</w:t>
      </w:r>
      <w:r w:rsidRPr="005A0177">
        <w:rPr>
          <w:rFonts w:ascii="Traditional Arabic" w:hAnsi="Traditional Arabic"/>
          <w:rtl/>
          <w:lang w:val="en-CA" w:bidi="ar-LB"/>
        </w:rPr>
        <w:t xml:space="preserve"> بل كلما سمع بعال</w:t>
      </w:r>
      <w:r w:rsidRPr="005A0177">
        <w:rPr>
          <w:rFonts w:ascii="Traditional Arabic" w:hAnsi="Traditional Arabic" w:hint="cs"/>
          <w:rtl/>
          <w:lang w:val="en-CA" w:bidi="ar-LB"/>
        </w:rPr>
        <w:t>ِ</w:t>
      </w:r>
      <w:r w:rsidRPr="005A0177">
        <w:rPr>
          <w:rFonts w:ascii="Traditional Arabic" w:hAnsi="Traditional Arabic"/>
          <w:rtl/>
          <w:lang w:val="en-CA" w:bidi="ar-LB"/>
        </w:rPr>
        <w:t>م شدَّ رحاله إليه ليستفيد منه، وهذه عادة السلف الصالح، وساعده ذكاؤه وحافظته العجيبة على التعم</w:t>
      </w:r>
      <w:r w:rsidRPr="005A0177">
        <w:rPr>
          <w:rFonts w:ascii="Traditional Arabic" w:hAnsi="Traditional Arabic" w:hint="cs"/>
          <w:rtl/>
          <w:lang w:val="en-CA" w:bidi="ar-LB"/>
        </w:rPr>
        <w:t>ّ</w:t>
      </w:r>
      <w:r w:rsidRPr="005A0177">
        <w:rPr>
          <w:rFonts w:ascii="Traditional Arabic" w:hAnsi="Traditional Arabic"/>
          <w:rtl/>
          <w:lang w:val="en-CA" w:bidi="ar-LB"/>
        </w:rPr>
        <w:t xml:space="preserve">ق </w:t>
      </w:r>
      <w:r w:rsidR="001539DF">
        <w:rPr>
          <w:rFonts w:ascii="Traditional Arabic" w:hAnsi="Traditional Arabic"/>
          <w:rtl/>
          <w:lang w:val="en-CA" w:bidi="ar-LB"/>
        </w:rPr>
        <w:t xml:space="preserve">في </w:t>
      </w:r>
      <w:r w:rsidRPr="005A0177">
        <w:rPr>
          <w:rFonts w:ascii="Traditional Arabic" w:hAnsi="Traditional Arabic"/>
          <w:rtl/>
          <w:lang w:val="en-CA" w:bidi="ar-LB"/>
        </w:rPr>
        <w:t xml:space="preserve">الفقه الشافعي وأصوله ومعرفة وجوه الخلاف فيه، وكذا الشأن </w:t>
      </w:r>
      <w:r w:rsidR="001539DF">
        <w:rPr>
          <w:rFonts w:ascii="Traditional Arabic" w:hAnsi="Traditional Arabic"/>
          <w:rtl/>
          <w:lang w:val="en-CA" w:bidi="ar-LB"/>
        </w:rPr>
        <w:t xml:space="preserve">في </w:t>
      </w:r>
      <w:r w:rsidRPr="005A0177">
        <w:rPr>
          <w:rFonts w:ascii="Traditional Arabic" w:hAnsi="Traditional Arabic"/>
          <w:rtl/>
          <w:lang w:val="en-CA" w:bidi="ar-LB"/>
        </w:rPr>
        <w:t>الفقه المالكي والحنفي والحنبلي</w:t>
      </w:r>
      <w:r w:rsidRPr="005A0177">
        <w:rPr>
          <w:rFonts w:ascii="Traditional Arabic" w:hAnsi="Traditional Arabic" w:hint="cs"/>
          <w:rtl/>
          <w:lang w:val="en-CA" w:bidi="ar-LB"/>
        </w:rPr>
        <w:t>، ثم أَوْلى علم الحديث اهتمامه رواية ودِراية فحفظ الكتب الستة وغيرها بأسانيدها وأجيز بالفتوى ورواية الحديث وهو دون الثامنة عشرة حتى صار يُشار إليه بالأيدي والبنان ويُقصد وتشدُّ الرحال إليه من أقطار الحبشة والصومال حتى صار على الحقيقة مفتيًا لبلده هرر وما جاورها.</w:t>
      </w:r>
    </w:p>
    <w:p w14:paraId="22EBEB65" w14:textId="77777777" w:rsidR="005A0177" w:rsidRPr="005A0177" w:rsidRDefault="005A0177" w:rsidP="00307BE3">
      <w:pPr>
        <w:rPr>
          <w:rFonts w:ascii="Traditional Arabic" w:hAnsi="Traditional Arabic"/>
          <w:rtl/>
          <w:lang w:val="en-CA" w:bidi="ar-LB"/>
        </w:rPr>
      </w:pPr>
      <w:r w:rsidRPr="005A0177">
        <w:rPr>
          <w:rFonts w:ascii="Traditional Arabic" w:hAnsi="Traditional Arabic" w:hint="cs"/>
          <w:rtl/>
          <w:lang w:val="en-CA" w:bidi="ar-LB"/>
        </w:rPr>
        <w:t xml:space="preserve">ثم خرج من بلده إلى مكة بعد أن كثر تقتيل العلماء مرات عديدة ءاخرها سنة </w:t>
      </w:r>
      <w:r w:rsidRPr="00B97E9F">
        <w:rPr>
          <w:rFonts w:ascii="Traditional Arabic" w:hAnsi="Traditional Arabic" w:hint="cs"/>
          <w:bCs/>
          <w:rtl/>
          <w:lang w:val="en-CA" w:bidi="ar-LB"/>
        </w:rPr>
        <w:t>1371</w:t>
      </w:r>
      <w:r w:rsidRPr="005A0177">
        <w:rPr>
          <w:rFonts w:ascii="Traditional Arabic" w:hAnsi="Traditional Arabic" w:hint="cs"/>
          <w:rtl/>
          <w:lang w:val="en-CA" w:bidi="ar-LB"/>
        </w:rPr>
        <w:t xml:space="preserve">هـ - </w:t>
      </w:r>
      <w:r w:rsidRPr="00B97E9F">
        <w:rPr>
          <w:rFonts w:ascii="Traditional Arabic" w:hAnsi="Traditional Arabic" w:hint="cs"/>
          <w:bCs/>
          <w:rtl/>
          <w:lang w:val="en-CA" w:bidi="ar-LB"/>
        </w:rPr>
        <w:t>1951</w:t>
      </w:r>
      <w:r w:rsidRPr="005A0177">
        <w:rPr>
          <w:rFonts w:ascii="Traditional Arabic" w:hAnsi="Traditional Arabic" w:hint="cs"/>
          <w:rtl/>
          <w:lang w:val="en-CA" w:bidi="ar-LB"/>
        </w:rPr>
        <w:t xml:space="preserve"> فتعرّف إلى عدد من علمائها كالشيخ العالِم السيّد علوي المالكي والشيخ السيد أمين الكتبي والشيخ محمد ياسين الفاداني والشيخ حسن مشاط وغيرهم وربطته بهم صداقة وطيدة، </w:t>
      </w:r>
      <w:r w:rsidRPr="005A0177">
        <w:rPr>
          <w:rFonts w:ascii="Traditional Arabic" w:hAnsi="Traditional Arabic"/>
          <w:rtl/>
          <w:lang w:val="en-CA" w:bidi="ar-LB"/>
        </w:rPr>
        <w:t>وحضر على الشيخ محم</w:t>
      </w:r>
      <w:r w:rsidRPr="005A0177">
        <w:rPr>
          <w:rFonts w:ascii="Traditional Arabic" w:hAnsi="Traditional Arabic" w:hint="cs"/>
          <w:rtl/>
          <w:lang w:val="en-CA" w:bidi="ar-LB"/>
        </w:rPr>
        <w:t>ّ</w:t>
      </w:r>
      <w:r w:rsidRPr="005A0177">
        <w:rPr>
          <w:rFonts w:ascii="Traditional Arabic" w:hAnsi="Traditional Arabic"/>
          <w:rtl/>
          <w:lang w:val="en-CA" w:bidi="ar-LB"/>
        </w:rPr>
        <w:t>د العربي التب</w:t>
      </w:r>
      <w:r w:rsidRPr="005A0177">
        <w:rPr>
          <w:rFonts w:ascii="Traditional Arabic" w:hAnsi="Traditional Arabic" w:hint="cs"/>
          <w:rtl/>
          <w:lang w:val="en-CA" w:bidi="ar-LB"/>
        </w:rPr>
        <w:t>ّ</w:t>
      </w:r>
      <w:r w:rsidRPr="005A0177">
        <w:rPr>
          <w:rFonts w:ascii="Traditional Arabic" w:hAnsi="Traditional Arabic"/>
          <w:rtl/>
          <w:lang w:val="en-CA" w:bidi="ar-LB"/>
        </w:rPr>
        <w:t xml:space="preserve">ان، واتصل بالشيخ عبد الغفور </w:t>
      </w:r>
      <w:r w:rsidR="00267A7B">
        <w:rPr>
          <w:rFonts w:ascii="Traditional Arabic" w:hAnsi="Traditional Arabic" w:hint="cs"/>
          <w:rtl/>
          <w:lang w:val="en-CA" w:bidi="ar-LB"/>
        </w:rPr>
        <w:t xml:space="preserve">العباسي المدني </w:t>
      </w:r>
      <w:r w:rsidRPr="005A0177">
        <w:rPr>
          <w:rFonts w:ascii="Traditional Arabic" w:hAnsi="Traditional Arabic"/>
          <w:rtl/>
          <w:lang w:val="en-CA" w:bidi="ar-LB"/>
        </w:rPr>
        <w:t>النقشبندي فأخذ منه الطريقة النقشبندي</w:t>
      </w:r>
      <w:r w:rsidR="00267A7B">
        <w:rPr>
          <w:rFonts w:ascii="Traditional Arabic" w:hAnsi="Traditional Arabic" w:hint="cs"/>
          <w:rtl/>
          <w:lang w:val="en-CA" w:bidi="ar-LB"/>
        </w:rPr>
        <w:t>ّ</w:t>
      </w:r>
      <w:r w:rsidRPr="005A0177">
        <w:rPr>
          <w:rFonts w:ascii="Traditional Arabic" w:hAnsi="Traditional Arabic"/>
          <w:rtl/>
          <w:lang w:val="en-CA" w:bidi="ar-LB"/>
        </w:rPr>
        <w:t>ة</w:t>
      </w:r>
      <w:r w:rsidRPr="005A0177">
        <w:rPr>
          <w:rFonts w:ascii="Traditional Arabic" w:hAnsi="Traditional Arabic" w:hint="cs"/>
          <w:rtl/>
          <w:lang w:val="en-CA" w:bidi="ar-LB"/>
        </w:rPr>
        <w:t xml:space="preserve"> كما سيأتي</w:t>
      </w:r>
      <w:r w:rsidRPr="005A0177">
        <w:rPr>
          <w:rFonts w:ascii="Traditional Arabic" w:hAnsi="Traditional Arabic"/>
          <w:rtl/>
          <w:lang w:val="en-CA" w:bidi="ar-LB"/>
        </w:rPr>
        <w:t>.</w:t>
      </w:r>
    </w:p>
    <w:p w14:paraId="22EBEB66" w14:textId="77777777" w:rsidR="005A0177" w:rsidRPr="005A0177" w:rsidRDefault="005A0177" w:rsidP="00307BE3">
      <w:pPr>
        <w:rPr>
          <w:rFonts w:ascii="Traditional Arabic" w:hAnsi="Traditional Arabic"/>
          <w:rtl/>
          <w:lang w:val="en-CA" w:bidi="ar-LB"/>
        </w:rPr>
      </w:pPr>
      <w:r w:rsidRPr="005A0177">
        <w:rPr>
          <w:rFonts w:ascii="Traditional Arabic" w:hAnsi="Traditional Arabic"/>
          <w:rtl/>
          <w:lang w:val="en-CA" w:bidi="ar-LB"/>
        </w:rPr>
        <w:t>ورحل بعدها إلى المدينة المنو</w:t>
      </w:r>
      <w:r w:rsidRPr="005A0177">
        <w:rPr>
          <w:rFonts w:ascii="Traditional Arabic" w:hAnsi="Traditional Arabic" w:hint="cs"/>
          <w:rtl/>
          <w:lang w:val="en-CA" w:bidi="ar-LB"/>
        </w:rPr>
        <w:t>ّ</w:t>
      </w:r>
      <w:r w:rsidRPr="005A0177">
        <w:rPr>
          <w:rFonts w:ascii="Traditional Arabic" w:hAnsi="Traditional Arabic"/>
          <w:rtl/>
          <w:lang w:val="en-CA" w:bidi="ar-LB"/>
        </w:rPr>
        <w:t xml:space="preserve">رة واتصل </w:t>
      </w:r>
      <w:r w:rsidRPr="005A0177">
        <w:rPr>
          <w:rFonts w:ascii="Traditional Arabic" w:hAnsi="Traditional Arabic" w:hint="cs"/>
          <w:rtl/>
          <w:lang w:val="en-CA" w:bidi="ar-LB"/>
        </w:rPr>
        <w:t xml:space="preserve">بعدد من </w:t>
      </w:r>
      <w:r w:rsidRPr="005A0177">
        <w:rPr>
          <w:rFonts w:ascii="Traditional Arabic" w:hAnsi="Traditional Arabic"/>
          <w:rtl/>
          <w:lang w:val="en-CA" w:bidi="ar-LB"/>
        </w:rPr>
        <w:t>علمائها</w:t>
      </w:r>
      <w:r w:rsidRPr="005A0177">
        <w:rPr>
          <w:rFonts w:ascii="Traditional Arabic" w:hAnsi="Traditional Arabic" w:hint="cs"/>
          <w:rtl/>
          <w:lang w:val="en-CA" w:bidi="ar-LB"/>
        </w:rPr>
        <w:t xml:space="preserve"> منهم: الشيخ المحدث </w:t>
      </w:r>
      <w:r w:rsidRPr="005A0177">
        <w:rPr>
          <w:rFonts w:ascii="Traditional Arabic" w:hAnsi="Traditional Arabic"/>
          <w:rtl/>
          <w:lang w:val="en-CA" w:bidi="ar-LB"/>
        </w:rPr>
        <w:t>محم</w:t>
      </w:r>
      <w:r w:rsidRPr="005A0177">
        <w:rPr>
          <w:rFonts w:ascii="Traditional Arabic" w:hAnsi="Traditional Arabic" w:hint="cs"/>
          <w:rtl/>
          <w:lang w:val="en-CA" w:bidi="ar-LB"/>
        </w:rPr>
        <w:t>ّ</w:t>
      </w:r>
      <w:r w:rsidRPr="005A0177">
        <w:rPr>
          <w:rFonts w:ascii="Traditional Arabic" w:hAnsi="Traditional Arabic"/>
          <w:rtl/>
          <w:lang w:val="en-CA" w:bidi="ar-LB"/>
        </w:rPr>
        <w:t xml:space="preserve">د بن علي الصديقي البكري </w:t>
      </w:r>
      <w:r w:rsidRPr="005A0177">
        <w:rPr>
          <w:rFonts w:ascii="Traditional Arabic" w:hAnsi="Traditional Arabic" w:hint="cs"/>
          <w:rtl/>
          <w:lang w:val="en-CA" w:bidi="ar-LB"/>
        </w:rPr>
        <w:t xml:space="preserve">الهندي الأصل ثم المدني </w:t>
      </w:r>
      <w:r w:rsidRPr="005A0177">
        <w:rPr>
          <w:rFonts w:ascii="Traditional Arabic" w:hAnsi="Traditional Arabic"/>
          <w:rtl/>
          <w:lang w:val="en-CA" w:bidi="ar-LB"/>
        </w:rPr>
        <w:t>الحنفي</w:t>
      </w:r>
      <w:r w:rsidRPr="005A0177">
        <w:rPr>
          <w:rFonts w:ascii="Traditional Arabic" w:hAnsi="Traditional Arabic" w:hint="cs"/>
          <w:rtl/>
          <w:lang w:val="en-CA" w:bidi="ar-LB"/>
        </w:rPr>
        <w:t xml:space="preserve"> وأجازه، واجتمع بالشيخ المحدث إبراهيم الخُتَني تلميذ المحدث عبد القادر شلبي الطرابلسي ثم المدني والشيخ المحدث محمد زكريا الكاندهلوي الهندي ثم المدني والشيخ المحدث محمد يوسف البنُّوري، وحصلت بينهم صداقة ومودة، ثم لازم مكتبة عارف حكمت والمكتبة المحمودية مطالعًا منقبًا بين الأسفار الخطي</w:t>
      </w:r>
      <w:r w:rsidRPr="005A0177">
        <w:rPr>
          <w:rFonts w:ascii="Traditional Arabic" w:hAnsi="Traditional Arabic" w:hint="eastAsia"/>
          <w:rtl/>
          <w:lang w:val="en-CA" w:bidi="ar-LB"/>
        </w:rPr>
        <w:t>َّ</w:t>
      </w:r>
      <w:r w:rsidRPr="005A0177">
        <w:rPr>
          <w:rFonts w:ascii="Traditional Arabic" w:hAnsi="Traditional Arabic" w:hint="cs"/>
          <w:rtl/>
          <w:lang w:val="en-CA" w:bidi="ar-LB"/>
        </w:rPr>
        <w:t xml:space="preserve">ة مغترفًا من مناهلها فبقي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المدينة مجاورًا مدة من الزمن.</w:t>
      </w:r>
    </w:p>
    <w:p w14:paraId="22EBEB67" w14:textId="77777777" w:rsidR="005A0177" w:rsidRPr="005A0177" w:rsidRDefault="005A0177" w:rsidP="00307BE3">
      <w:pPr>
        <w:rPr>
          <w:rFonts w:ascii="Traditional Arabic" w:hAnsi="Traditional Arabic"/>
          <w:rtl/>
          <w:lang w:val="en-CA" w:bidi="ar-LB"/>
        </w:rPr>
      </w:pPr>
      <w:r w:rsidRPr="005A0177">
        <w:rPr>
          <w:rFonts w:ascii="Traditional Arabic" w:hAnsi="Traditional Arabic"/>
          <w:rtl/>
          <w:lang w:val="en-CA" w:bidi="ar-LB"/>
        </w:rPr>
        <w:t xml:space="preserve">ثم رحل إلى بيت المقدس </w:t>
      </w:r>
      <w:r w:rsidR="001539DF">
        <w:rPr>
          <w:rFonts w:ascii="Traditional Arabic" w:hAnsi="Traditional Arabic"/>
          <w:rtl/>
          <w:lang w:val="en-CA" w:bidi="ar-LB"/>
        </w:rPr>
        <w:t xml:space="preserve">في </w:t>
      </w:r>
      <w:r w:rsidRPr="005A0177">
        <w:rPr>
          <w:rFonts w:ascii="Traditional Arabic" w:hAnsi="Traditional Arabic"/>
          <w:rtl/>
          <w:lang w:val="en-CA" w:bidi="ar-LB"/>
        </w:rPr>
        <w:t xml:space="preserve">أواخر </w:t>
      </w:r>
      <w:r w:rsidRPr="005A0177">
        <w:rPr>
          <w:rFonts w:ascii="Traditional Arabic" w:hAnsi="Traditional Arabic" w:hint="cs"/>
          <w:rtl/>
          <w:lang w:val="en-CA" w:bidi="ar-LB"/>
        </w:rPr>
        <w:t xml:space="preserve">سنة </w:t>
      </w:r>
      <w:r w:rsidRPr="00B97E9F">
        <w:rPr>
          <w:rFonts w:ascii="Traditional Arabic" w:hAnsi="Traditional Arabic" w:hint="cs"/>
          <w:bCs/>
          <w:rtl/>
          <w:lang w:val="en-CA" w:bidi="ar-LB"/>
        </w:rPr>
        <w:t>1371</w:t>
      </w:r>
      <w:r w:rsidRPr="005A0177">
        <w:rPr>
          <w:rFonts w:ascii="Traditional Arabic" w:hAnsi="Traditional Arabic" w:hint="cs"/>
          <w:rtl/>
          <w:lang w:val="en-CA" w:bidi="ar-LB"/>
        </w:rPr>
        <w:t xml:space="preserve">هـ - </w:t>
      </w:r>
      <w:r w:rsidRPr="00B97E9F">
        <w:rPr>
          <w:rFonts w:ascii="Traditional Arabic" w:hAnsi="Traditional Arabic" w:hint="cs"/>
          <w:bCs/>
          <w:rtl/>
          <w:lang w:val="en-CA" w:bidi="ar-LB"/>
        </w:rPr>
        <w:t>1952</w:t>
      </w:r>
      <w:r w:rsidRPr="005A0177">
        <w:rPr>
          <w:rFonts w:ascii="Traditional Arabic" w:hAnsi="Traditional Arabic" w:hint="cs"/>
          <w:rtl/>
          <w:lang w:val="en-CA" w:bidi="ar-LB"/>
        </w:rPr>
        <w:t>ر مشيًا على الأقدام ومنه إلى الخليل ثم توج</w:t>
      </w:r>
      <w:r w:rsidRPr="005A0177">
        <w:rPr>
          <w:rFonts w:ascii="Traditional Arabic" w:hAnsi="Traditional Arabic" w:hint="eastAsia"/>
          <w:rtl/>
          <w:lang w:val="en-CA" w:bidi="ar-LB"/>
        </w:rPr>
        <w:t>َّ</w:t>
      </w:r>
      <w:r w:rsidRPr="005A0177">
        <w:rPr>
          <w:rFonts w:ascii="Traditional Arabic" w:hAnsi="Traditional Arabic" w:hint="cs"/>
          <w:rtl/>
          <w:lang w:val="en-CA" w:bidi="ar-LB"/>
        </w:rPr>
        <w:t>ه إلى دمشق،</w:t>
      </w:r>
      <w:r w:rsidRPr="005A0177">
        <w:rPr>
          <w:rFonts w:ascii="Traditional Arabic" w:hAnsi="Traditional Arabic"/>
          <w:rtl/>
          <w:lang w:val="en-CA" w:bidi="ar-LB"/>
        </w:rPr>
        <w:t xml:space="preserve"> فاستقبله أهلها بالترحاب، لا</w:t>
      </w:r>
      <w:r w:rsidRPr="005A0177">
        <w:rPr>
          <w:rFonts w:ascii="Traditional Arabic" w:hAnsi="Traditional Arabic" w:hint="cs"/>
          <w:rtl/>
          <w:lang w:val="en-CA" w:bidi="ar-LB"/>
        </w:rPr>
        <w:t xml:space="preserve"> </w:t>
      </w:r>
      <w:r w:rsidRPr="005A0177">
        <w:rPr>
          <w:rFonts w:ascii="Traditional Arabic" w:hAnsi="Traditional Arabic"/>
          <w:rtl/>
          <w:lang w:val="en-CA" w:bidi="ar-LB"/>
        </w:rPr>
        <w:t>سيما بعد وفاة محد</w:t>
      </w:r>
      <w:r w:rsidRPr="005A0177">
        <w:rPr>
          <w:rFonts w:ascii="Traditional Arabic" w:hAnsi="Traditional Arabic" w:hint="cs"/>
          <w:rtl/>
          <w:lang w:val="en-CA" w:bidi="ar-LB"/>
        </w:rPr>
        <w:t>ّ</w:t>
      </w:r>
      <w:r w:rsidRPr="005A0177">
        <w:rPr>
          <w:rFonts w:ascii="Traditional Arabic" w:hAnsi="Traditional Arabic"/>
          <w:rtl/>
          <w:lang w:val="en-CA" w:bidi="ar-LB"/>
        </w:rPr>
        <w:t xml:space="preserve">ثها الشيخ بدر الدين الحسني رحمه الله، </w:t>
      </w:r>
      <w:r w:rsidRPr="005A0177">
        <w:rPr>
          <w:rFonts w:ascii="Traditional Arabic" w:hAnsi="Traditional Arabic" w:hint="cs"/>
          <w:rtl/>
          <w:lang w:val="en-CA" w:bidi="ar-LB"/>
        </w:rPr>
        <w:t xml:space="preserve">ثم سكن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 xml:space="preserve">جامع القطاط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 xml:space="preserve">محلة القيمرية </w:t>
      </w:r>
      <w:r w:rsidRPr="005A0177">
        <w:rPr>
          <w:rFonts w:ascii="Traditional Arabic" w:hAnsi="Traditional Arabic" w:hint="cs"/>
          <w:rtl/>
          <w:lang w:val="en-CA" w:bidi="ar-LB"/>
        </w:rPr>
        <w:lastRenderedPageBreak/>
        <w:t xml:space="preserve">وأخذ صيته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الانتشار فتردّد عليه مشايخ الشام وطلبتها وتعر</w:t>
      </w:r>
      <w:r w:rsidRPr="005A0177">
        <w:rPr>
          <w:rFonts w:ascii="Traditional Arabic" w:hAnsi="Traditional Arabic" w:hint="eastAsia"/>
          <w:rtl/>
          <w:lang w:val="en-CA" w:bidi="ar-LB"/>
        </w:rPr>
        <w:t>َّ</w:t>
      </w:r>
      <w:r w:rsidRPr="005A0177">
        <w:rPr>
          <w:rFonts w:ascii="Traditional Arabic" w:hAnsi="Traditional Arabic" w:hint="cs"/>
          <w:rtl/>
          <w:lang w:val="en-CA" w:bidi="ar-LB"/>
        </w:rPr>
        <w:t xml:space="preserve">ف على علمائها واستفادوا منه وشهدوا له بالفضل وأقرُّوا بعلمه واشتهر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الديار الشامية بـ</w:t>
      </w:r>
      <w:r w:rsidRPr="005A0177">
        <w:rPr>
          <w:rFonts w:ascii="Traditional Arabic" w:hAnsi="Traditional Arabic"/>
          <w:rtl/>
          <w:lang w:val="en-CA" w:bidi="ar-LB"/>
        </w:rPr>
        <w:t>«خليفة الشيخ بدر الدين الحسني»</w:t>
      </w:r>
      <w:r w:rsidRPr="005A0177">
        <w:rPr>
          <w:rFonts w:ascii="Traditional Arabic" w:hAnsi="Traditional Arabic" w:hint="cs"/>
          <w:rtl/>
          <w:lang w:val="en-CA" w:bidi="ar-LB"/>
        </w:rPr>
        <w:t xml:space="preserve"> وبـ</w:t>
      </w:r>
      <w:r w:rsidRPr="005A0177">
        <w:rPr>
          <w:rFonts w:ascii="Traditional Arabic" w:hAnsi="Traditional Arabic"/>
          <w:rtl/>
          <w:lang w:val="en-CA" w:bidi="ar-LB"/>
        </w:rPr>
        <w:t>«</w:t>
      </w:r>
      <w:r w:rsidRPr="005A0177">
        <w:rPr>
          <w:rFonts w:ascii="Traditional Arabic" w:hAnsi="Traditional Arabic" w:hint="cs"/>
          <w:rtl/>
          <w:lang w:val="en-CA" w:bidi="ar-LB"/>
        </w:rPr>
        <w:t>مُحَدّث الديار الشاميّة</w:t>
      </w:r>
      <w:r w:rsidRPr="005A0177">
        <w:rPr>
          <w:rFonts w:ascii="Traditional Arabic" w:hAnsi="Traditional Arabic"/>
          <w:rtl/>
          <w:lang w:val="en-CA" w:bidi="ar-LB"/>
        </w:rPr>
        <w:t>»</w:t>
      </w:r>
      <w:r w:rsidRPr="005A0177">
        <w:rPr>
          <w:rFonts w:ascii="Traditional Arabic" w:hAnsi="Traditional Arabic" w:hint="cs"/>
          <w:rtl/>
          <w:lang w:val="en-CA" w:bidi="ar-LB"/>
        </w:rPr>
        <w:t>، ثم تنقل</w:t>
      </w:r>
      <w:r w:rsidRPr="005A0177">
        <w:rPr>
          <w:rFonts w:ascii="Traditional Arabic" w:hAnsi="Traditional Arabic"/>
          <w:rtl/>
          <w:lang w:val="en-CA" w:bidi="ar-LB"/>
        </w:rPr>
        <w:t xml:space="preserve"> </w:t>
      </w:r>
      <w:r w:rsidR="001539DF">
        <w:rPr>
          <w:rFonts w:ascii="Traditional Arabic" w:hAnsi="Traditional Arabic"/>
          <w:rtl/>
          <w:lang w:val="en-CA" w:bidi="ar-LB"/>
        </w:rPr>
        <w:t xml:space="preserve">في </w:t>
      </w:r>
      <w:r w:rsidRPr="005A0177">
        <w:rPr>
          <w:rFonts w:ascii="Traditional Arabic" w:hAnsi="Traditional Arabic"/>
          <w:rtl/>
          <w:lang w:val="en-CA" w:bidi="ar-LB"/>
        </w:rPr>
        <w:t>بلاد الشام بين دمشق وبيروت وحمص وحماة وحلب وغيرها من المدن</w:t>
      </w:r>
      <w:r w:rsidRPr="005A0177">
        <w:rPr>
          <w:rFonts w:ascii="Traditional Arabic" w:hAnsi="Traditional Arabic" w:hint="cs"/>
          <w:rtl/>
          <w:lang w:val="en-CA" w:bidi="ar-LB"/>
        </w:rPr>
        <w:t xml:space="preserve"> السورية واللبنانية إلى أن استقر ءاخرًا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بيروت.</w:t>
      </w:r>
    </w:p>
    <w:p w14:paraId="22EBEB68" w14:textId="77777777" w:rsidR="005A0177" w:rsidRPr="005A0177" w:rsidRDefault="005A0177" w:rsidP="00307BE3">
      <w:pPr>
        <w:numPr>
          <w:ilvl w:val="0"/>
          <w:numId w:val="1"/>
        </w:numPr>
        <w:spacing w:before="400"/>
        <w:ind w:left="714" w:hanging="357"/>
        <w:rPr>
          <w:rFonts w:ascii="Traditional Arabic" w:hAnsi="Traditional Arabic"/>
          <w:b/>
          <w:bCs/>
          <w:sz w:val="32"/>
          <w:szCs w:val="32"/>
          <w:lang w:val="en-CA" w:bidi="ar-LB"/>
        </w:rPr>
      </w:pPr>
      <w:r w:rsidRPr="005A0177">
        <w:rPr>
          <w:rFonts w:ascii="Traditional Arabic" w:hAnsi="Traditional Arabic" w:hint="cs"/>
          <w:b/>
          <w:bCs/>
          <w:sz w:val="32"/>
          <w:szCs w:val="32"/>
          <w:rtl/>
          <w:lang w:val="en-CA" w:bidi="ar-LB"/>
        </w:rPr>
        <w:t>مشايخه:</w:t>
      </w:r>
    </w:p>
    <w:p w14:paraId="22EBEB69" w14:textId="77777777" w:rsidR="005A0177" w:rsidRPr="005A0177" w:rsidRDefault="005A0177" w:rsidP="00307BE3">
      <w:pPr>
        <w:numPr>
          <w:ilvl w:val="0"/>
          <w:numId w:val="2"/>
        </w:numPr>
        <w:contextualSpacing/>
        <w:rPr>
          <w:rFonts w:ascii="Traditional Arabic" w:hAnsi="Traditional Arabic"/>
          <w:b/>
          <w:bCs/>
          <w:sz w:val="32"/>
          <w:szCs w:val="32"/>
          <w:lang w:val="en-CA" w:bidi="ar-LB"/>
        </w:rPr>
      </w:pPr>
      <w:r w:rsidRPr="005A0177">
        <w:rPr>
          <w:rFonts w:ascii="Traditional Arabic" w:hAnsi="Traditional Arabic" w:hint="cs"/>
          <w:b/>
          <w:bCs/>
          <w:sz w:val="32"/>
          <w:szCs w:val="32"/>
          <w:rtl/>
          <w:lang w:val="en-CA" w:bidi="ar-LB"/>
        </w:rPr>
        <w:t>هرر وضواحيها:</w:t>
      </w:r>
    </w:p>
    <w:p w14:paraId="22EBEB6A" w14:textId="77777777" w:rsidR="005A0177" w:rsidRPr="005A0177" w:rsidRDefault="005A0177" w:rsidP="00307BE3">
      <w:pPr>
        <w:rPr>
          <w:rFonts w:ascii="Traditional Arabic" w:hAnsi="Traditional Arabic"/>
          <w:rtl/>
          <w:lang w:val="en-CA" w:bidi="ar-LB"/>
        </w:rPr>
      </w:pPr>
      <w:r w:rsidRPr="005A0177">
        <w:rPr>
          <w:rFonts w:ascii="Traditional Arabic" w:hAnsi="Traditional Arabic" w:hint="cs"/>
          <w:rtl/>
          <w:lang w:val="en-CA" w:bidi="ar-LB"/>
        </w:rPr>
        <w:t>أخذ عن والده محمد بن يوسف كما تقد</w:t>
      </w:r>
      <w:r w:rsidRPr="005A0177">
        <w:rPr>
          <w:rFonts w:ascii="Traditional Arabic" w:hAnsi="Traditional Arabic" w:hint="eastAsia"/>
          <w:rtl/>
          <w:lang w:val="en-CA" w:bidi="ar-LB"/>
        </w:rPr>
        <w:t>َّ</w:t>
      </w:r>
      <w:r w:rsidRPr="005A0177">
        <w:rPr>
          <w:rFonts w:ascii="Traditional Arabic" w:hAnsi="Traditional Arabic" w:hint="cs"/>
          <w:rtl/>
          <w:lang w:val="en-CA" w:bidi="ar-LB"/>
        </w:rPr>
        <w:t>م، وعن كبير</w:t>
      </w:r>
      <w:r w:rsidR="00C46CE1" w:rsidRPr="00443B9D">
        <w:rPr>
          <w:rFonts w:ascii="Traditional Arabic" w:hAnsi="Traditional Arabic"/>
          <w:vertAlign w:val="superscript"/>
          <w:rtl/>
        </w:rPr>
        <w:t>(</w:t>
      </w:r>
      <w:r w:rsidR="00C46CE1" w:rsidRPr="00443B9D">
        <w:rPr>
          <w:rStyle w:val="FootnoteReference"/>
          <w:rFonts w:ascii="Traditional Arabic" w:hAnsi="Traditional Arabic"/>
          <w:rtl/>
        </w:rPr>
        <w:footnoteReference w:id="5"/>
      </w:r>
      <w:r w:rsidR="00C46CE1" w:rsidRPr="00443B9D">
        <w:rPr>
          <w:rFonts w:ascii="Traditional Arabic" w:hAnsi="Traditional Arabic"/>
          <w:vertAlign w:val="superscript"/>
          <w:rtl/>
        </w:rPr>
        <w:t>)</w:t>
      </w:r>
      <w:r w:rsidRPr="005A0177">
        <w:rPr>
          <w:rFonts w:ascii="Traditional Arabic" w:hAnsi="Traditional Arabic" w:hint="cs"/>
          <w:rtl/>
          <w:lang w:val="en-CA" w:bidi="ar-LB"/>
        </w:rPr>
        <w:t xml:space="preserve"> علي شريف علم التوحيد، وقرأ عليه القرءان الكريم تجويدًا وترتيلًا وحفظه وهو دون العاشرة، وعن العالم النحرير الشيخ الولي محمد ابن عبد السلام الهرري الفقه الشا</w:t>
      </w:r>
      <w:r w:rsidR="00C46CE1">
        <w:rPr>
          <w:rFonts w:ascii="Traditional Arabic" w:hAnsi="Traditional Arabic" w:hint="cs"/>
          <w:rtl/>
          <w:lang w:val="en-CA" w:bidi="ar-LB"/>
        </w:rPr>
        <w:t>فعي والنحو، وقرأ على الشيخ محمد</w:t>
      </w:r>
      <w:r w:rsidR="00C46CE1">
        <w:rPr>
          <w:rFonts w:ascii="Traditional Arabic" w:hAnsi="Traditional Arabic" w:hint="eastAsia"/>
          <w:rtl/>
          <w:lang w:val="en-CA" w:bidi="ar-LB"/>
        </w:rPr>
        <w:t> </w:t>
      </w:r>
      <w:r w:rsidRPr="005A0177">
        <w:rPr>
          <w:rFonts w:ascii="Traditional Arabic" w:hAnsi="Traditional Arabic" w:hint="cs"/>
          <w:rtl/>
          <w:lang w:val="en-CA" w:bidi="ar-LB"/>
        </w:rPr>
        <w:t xml:space="preserve">بن عمر جاع الهرري علم التوحيد والفقه والشافعي والنحو، وقرأ على الشيخ إبراهيم بن أبي الغيث الهرري كتاب </w:t>
      </w:r>
      <w:r w:rsidRPr="005A0177">
        <w:rPr>
          <w:rFonts w:ascii="Traditional Arabic" w:hAnsi="Traditional Arabic"/>
          <w:rtl/>
          <w:lang w:val="en-CA" w:bidi="ar-LB"/>
        </w:rPr>
        <w:t>«</w:t>
      </w:r>
      <w:r w:rsidRPr="005A0177">
        <w:rPr>
          <w:rFonts w:ascii="Traditional Arabic" w:hAnsi="Traditional Arabic" w:hint="cs"/>
          <w:rtl/>
          <w:lang w:val="en-CA" w:bidi="ar-LB"/>
        </w:rPr>
        <w:t>عمدة السالك وعدة الناسك</w:t>
      </w:r>
      <w:r w:rsidRPr="005A0177">
        <w:rPr>
          <w:rFonts w:ascii="Traditional Arabic" w:hAnsi="Traditional Arabic"/>
          <w:rtl/>
          <w:lang w:val="en-CA" w:bidi="ar-LB"/>
        </w:rPr>
        <w:t>»</w:t>
      </w:r>
      <w:r w:rsidRPr="005A0177">
        <w:rPr>
          <w:rFonts w:ascii="Traditional Arabic" w:hAnsi="Traditional Arabic" w:hint="cs"/>
          <w:rtl/>
          <w:lang w:val="en-CA" w:bidi="ar-LB"/>
        </w:rPr>
        <w:t xml:space="preserve"> لأحمد بن النقيب الشافعي، وعلى الشيخ الصالح أحمد الضرير الملقب بالبصير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 xml:space="preserve">قريته كرُو كتاب </w:t>
      </w:r>
      <w:r w:rsidRPr="005A0177">
        <w:rPr>
          <w:rFonts w:ascii="Traditional Arabic" w:hAnsi="Traditional Arabic"/>
          <w:rtl/>
          <w:lang w:val="en-CA" w:bidi="ar-LB"/>
        </w:rPr>
        <w:t>«</w:t>
      </w:r>
      <w:r w:rsidRPr="005A0177">
        <w:rPr>
          <w:rFonts w:ascii="Traditional Arabic" w:hAnsi="Traditional Arabic" w:hint="cs"/>
          <w:rtl/>
          <w:lang w:val="en-CA" w:bidi="ar-LB"/>
        </w:rPr>
        <w:t>الفواكه الجنية على متممة الآجرومية</w:t>
      </w:r>
      <w:r w:rsidRPr="005A0177">
        <w:rPr>
          <w:rFonts w:ascii="Traditional Arabic" w:hAnsi="Traditional Arabic"/>
          <w:rtl/>
          <w:lang w:val="en-CA" w:bidi="ar-LB"/>
        </w:rPr>
        <w:t>»</w:t>
      </w:r>
      <w:r w:rsidRPr="005A0177">
        <w:rPr>
          <w:rFonts w:ascii="Traditional Arabic" w:hAnsi="Traditional Arabic" w:hint="cs"/>
          <w:rtl/>
          <w:lang w:val="en-CA" w:bidi="ar-LB"/>
        </w:rPr>
        <w:t xml:space="preserve"> للفاكهي وشرح التصريف العزي للتفتازاني وألفية ابن مالك و</w:t>
      </w:r>
      <w:r w:rsidRPr="005A0177">
        <w:rPr>
          <w:rFonts w:ascii="Traditional Arabic" w:hAnsi="Traditional Arabic"/>
          <w:rtl/>
          <w:lang w:val="en-CA" w:bidi="ar-LB"/>
        </w:rPr>
        <w:t>«</w:t>
      </w:r>
      <w:r w:rsidRPr="005A0177">
        <w:rPr>
          <w:rFonts w:ascii="Traditional Arabic" w:hAnsi="Traditional Arabic" w:hint="cs"/>
          <w:rtl/>
          <w:lang w:val="en-CA" w:bidi="ar-LB"/>
        </w:rPr>
        <w:t xml:space="preserve">الجوهر المكنون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الثلاثة متون</w:t>
      </w:r>
      <w:r w:rsidRPr="005A0177">
        <w:rPr>
          <w:rFonts w:ascii="Traditional Arabic" w:hAnsi="Traditional Arabic"/>
          <w:rtl/>
          <w:lang w:val="en-CA" w:bidi="ar-LB"/>
        </w:rPr>
        <w:t>»</w:t>
      </w:r>
      <w:r w:rsidRPr="005A0177">
        <w:rPr>
          <w:rFonts w:ascii="Traditional Arabic" w:hAnsi="Traditional Arabic" w:hint="cs"/>
          <w:rtl/>
          <w:lang w:val="en-CA" w:bidi="ar-LB"/>
        </w:rPr>
        <w:t xml:space="preserve">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 xml:space="preserve">البلاغة للأخضري، وكتاب </w:t>
      </w:r>
      <w:r w:rsidRPr="005A0177">
        <w:rPr>
          <w:rFonts w:ascii="Traditional Arabic" w:hAnsi="Traditional Arabic"/>
          <w:rtl/>
          <w:lang w:val="en-CA" w:bidi="ar-LB"/>
        </w:rPr>
        <w:t>«</w:t>
      </w:r>
      <w:r w:rsidRPr="005A0177">
        <w:rPr>
          <w:rFonts w:ascii="Traditional Arabic" w:hAnsi="Traditional Arabic" w:hint="cs"/>
          <w:rtl/>
          <w:lang w:val="en-CA" w:bidi="ar-LB"/>
        </w:rPr>
        <w:t>تلخيص المفتاح</w:t>
      </w:r>
      <w:r w:rsidRPr="005A0177">
        <w:rPr>
          <w:rFonts w:ascii="Traditional Arabic" w:hAnsi="Traditional Arabic"/>
          <w:rtl/>
          <w:lang w:val="en-CA" w:bidi="ar-LB"/>
        </w:rPr>
        <w:t>»</w:t>
      </w:r>
      <w:r w:rsidRPr="005A0177">
        <w:rPr>
          <w:rFonts w:ascii="Traditional Arabic" w:hAnsi="Traditional Arabic" w:hint="cs"/>
          <w:rtl/>
          <w:lang w:val="en-CA" w:bidi="ar-LB"/>
        </w:rPr>
        <w:t xml:space="preserve">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البلاغة للقزويني.</w:t>
      </w:r>
    </w:p>
    <w:p w14:paraId="22EBEB6B" w14:textId="77777777" w:rsidR="005A0177" w:rsidRPr="005A0177" w:rsidRDefault="005A0177" w:rsidP="00307BE3">
      <w:pPr>
        <w:numPr>
          <w:ilvl w:val="0"/>
          <w:numId w:val="2"/>
        </w:numPr>
        <w:contextualSpacing/>
        <w:rPr>
          <w:rFonts w:ascii="Traditional Arabic" w:hAnsi="Traditional Arabic"/>
          <w:b/>
          <w:bCs/>
          <w:lang w:val="en-CA" w:bidi="ar-LB"/>
        </w:rPr>
      </w:pPr>
      <w:r w:rsidRPr="005A0177">
        <w:rPr>
          <w:rFonts w:ascii="Traditional Arabic" w:hAnsi="Traditional Arabic" w:hint="cs"/>
          <w:b/>
          <w:bCs/>
          <w:rtl/>
          <w:lang w:val="en-CA" w:bidi="ar-LB"/>
        </w:rPr>
        <w:t>خارج هرر:</w:t>
      </w:r>
    </w:p>
    <w:p w14:paraId="22EBEB6C" w14:textId="77777777" w:rsidR="005A0177" w:rsidRPr="005A0177" w:rsidRDefault="005A0177" w:rsidP="00307BE3">
      <w:pPr>
        <w:rPr>
          <w:rFonts w:ascii="Traditional Arabic" w:hAnsi="Traditional Arabic"/>
          <w:rtl/>
          <w:lang w:val="en-CA" w:bidi="ar-LB"/>
        </w:rPr>
      </w:pPr>
      <w:r w:rsidRPr="005A0177">
        <w:rPr>
          <w:rFonts w:ascii="Traditional Arabic" w:hAnsi="Traditional Arabic" w:hint="cs"/>
          <w:rtl/>
          <w:lang w:val="en-CA" w:bidi="ar-LB"/>
        </w:rPr>
        <w:t xml:space="preserve">ارتحل إلى غرب الحبشة فقرأ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جِم</w:t>
      </w:r>
      <w:r w:rsidRPr="005A0177">
        <w:rPr>
          <w:rFonts w:ascii="Traditional Arabic" w:hAnsi="Traditional Arabic" w:hint="eastAsia"/>
          <w:rtl/>
          <w:lang w:val="en-CA" w:bidi="ar-LB"/>
        </w:rPr>
        <w:t>َّ</w:t>
      </w:r>
      <w:r w:rsidRPr="005A0177">
        <w:rPr>
          <w:rFonts w:ascii="Traditional Arabic" w:hAnsi="Traditional Arabic" w:hint="cs"/>
          <w:rtl/>
          <w:lang w:val="en-CA" w:bidi="ar-LB"/>
        </w:rPr>
        <w:t xml:space="preserve">ة على الشيخ بشرى </w:t>
      </w:r>
      <w:r w:rsidRPr="005A0177">
        <w:rPr>
          <w:rFonts w:ascii="Traditional Arabic" w:hAnsi="Traditional Arabic"/>
          <w:rtl/>
          <w:lang w:val="en-CA" w:bidi="ar-LB"/>
        </w:rPr>
        <w:t>ﮔ</w:t>
      </w:r>
      <w:r w:rsidRPr="005A0177">
        <w:rPr>
          <w:rFonts w:ascii="Traditional Arabic" w:hAnsi="Traditional Arabic" w:hint="cs"/>
          <w:rtl/>
          <w:lang w:val="en-CA" w:bidi="ar-LB"/>
        </w:rPr>
        <w:t>ـورا</w:t>
      </w:r>
      <w:r w:rsidRPr="005A0177">
        <w:rPr>
          <w:rFonts w:ascii="Traditional Arabic" w:hAnsi="Traditional Arabic"/>
          <w:rtl/>
          <w:lang w:val="en-CA" w:bidi="ar-LB"/>
        </w:rPr>
        <w:t>ﮔ</w:t>
      </w:r>
      <w:r w:rsidRPr="005A0177">
        <w:rPr>
          <w:rFonts w:ascii="Traditional Arabic" w:hAnsi="Traditional Arabic" w:hint="cs"/>
          <w:rtl/>
          <w:lang w:val="en-CA" w:bidi="ar-LB"/>
        </w:rPr>
        <w:t>ـي علم العروض والقوافي، والشيخ عبد الرحمـ</w:t>
      </w:r>
      <w:r w:rsidRPr="005A0177">
        <w:rPr>
          <w:rFonts w:ascii="Traditional Arabic" w:hAnsi="Traditional Arabic"/>
          <w:rtl/>
          <w:lang w:val="en-CA" w:bidi="ar-LB"/>
        </w:rPr>
        <w:t>ٰ</w:t>
      </w:r>
      <w:r w:rsidRPr="005A0177">
        <w:rPr>
          <w:rFonts w:ascii="Traditional Arabic" w:hAnsi="Traditional Arabic" w:hint="cs"/>
          <w:rtl/>
          <w:lang w:val="en-CA" w:bidi="ar-LB"/>
        </w:rPr>
        <w:t>ن بن عبد الله الحبشي المعروف بالمصري جميع صحيح مسلم وسنن النسائي و</w:t>
      </w:r>
      <w:r w:rsidRPr="005A0177">
        <w:rPr>
          <w:rFonts w:ascii="Traditional Arabic" w:hAnsi="Traditional Arabic"/>
          <w:rtl/>
          <w:lang w:val="en-CA" w:bidi="ar-LB"/>
        </w:rPr>
        <w:t>«</w:t>
      </w:r>
      <w:r w:rsidRPr="005A0177">
        <w:rPr>
          <w:rFonts w:ascii="Traditional Arabic" w:hAnsi="Traditional Arabic" w:hint="cs"/>
          <w:rtl/>
          <w:lang w:val="en-CA" w:bidi="ar-LB"/>
        </w:rPr>
        <w:t>تدريب الراوي شرح تقريب النووي</w:t>
      </w:r>
      <w:r w:rsidRPr="005A0177">
        <w:rPr>
          <w:rFonts w:ascii="Traditional Arabic" w:hAnsi="Traditional Arabic"/>
          <w:rtl/>
          <w:lang w:val="en-CA" w:bidi="ar-LB"/>
        </w:rPr>
        <w:t>»</w:t>
      </w:r>
      <w:r w:rsidRPr="005A0177">
        <w:rPr>
          <w:rFonts w:ascii="Traditional Arabic" w:hAnsi="Traditional Arabic" w:hint="cs"/>
          <w:rtl/>
          <w:lang w:val="en-CA" w:bidi="ar-LB"/>
        </w:rPr>
        <w:t xml:space="preserve"> للحافظ السيوطي وبعضًا من صحيح ابن حبّان والسنن الكبرى للبيهقي ومسند الإمام أحمد وسمع منه المسلسل بالأولية وغيره ثم أجازه بسائر مروياته.</w:t>
      </w:r>
    </w:p>
    <w:p w14:paraId="22EBEB6D" w14:textId="77777777" w:rsidR="005A0177" w:rsidRPr="005A0177" w:rsidRDefault="005A0177" w:rsidP="00307BE3">
      <w:pPr>
        <w:rPr>
          <w:rFonts w:ascii="Traditional Arabic" w:hAnsi="Traditional Arabic"/>
          <w:rtl/>
          <w:lang w:val="en-CA" w:bidi="ar-LB"/>
        </w:rPr>
      </w:pPr>
      <w:r w:rsidRPr="005A0177">
        <w:rPr>
          <w:rFonts w:ascii="Traditional Arabic" w:hAnsi="Traditional Arabic" w:hint="cs"/>
          <w:rtl/>
          <w:lang w:val="en-CA" w:bidi="ar-LB"/>
        </w:rPr>
        <w:t xml:space="preserve">وقرأ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ناحية جِم</w:t>
      </w:r>
      <w:r w:rsidRPr="005A0177">
        <w:rPr>
          <w:rFonts w:ascii="Traditional Arabic" w:hAnsi="Traditional Arabic" w:hint="eastAsia"/>
          <w:rtl/>
          <w:lang w:val="en-CA" w:bidi="ar-LB"/>
        </w:rPr>
        <w:t>َّ</w:t>
      </w:r>
      <w:r w:rsidRPr="005A0177">
        <w:rPr>
          <w:rFonts w:ascii="Traditional Arabic" w:hAnsi="Traditional Arabic" w:hint="cs"/>
          <w:rtl/>
          <w:lang w:val="en-CA" w:bidi="ar-LB"/>
        </w:rPr>
        <w:t xml:space="preserve">ة على الشيخ يونس </w:t>
      </w:r>
      <w:r w:rsidRPr="005A0177">
        <w:rPr>
          <w:rFonts w:ascii="Traditional Arabic" w:hAnsi="Traditional Arabic"/>
          <w:rtl/>
          <w:lang w:val="en-CA" w:bidi="ar-LB"/>
        </w:rPr>
        <w:t>ﮔ</w:t>
      </w:r>
      <w:r w:rsidRPr="005A0177">
        <w:rPr>
          <w:rFonts w:ascii="Traditional Arabic" w:hAnsi="Traditional Arabic" w:hint="cs"/>
          <w:rtl/>
          <w:lang w:val="en-CA" w:bidi="ar-LB"/>
        </w:rPr>
        <w:t>ـورا</w:t>
      </w:r>
      <w:r w:rsidRPr="005A0177">
        <w:rPr>
          <w:rFonts w:ascii="Traditional Arabic" w:hAnsi="Traditional Arabic"/>
          <w:rtl/>
          <w:lang w:val="en-CA" w:bidi="ar-LB"/>
        </w:rPr>
        <w:t>ﮔ</w:t>
      </w:r>
      <w:r w:rsidRPr="005A0177">
        <w:rPr>
          <w:rFonts w:ascii="Traditional Arabic" w:hAnsi="Traditional Arabic" w:hint="cs"/>
          <w:rtl/>
          <w:lang w:val="en-CA" w:bidi="ar-LB"/>
        </w:rPr>
        <w:t xml:space="preserve">ـي </w:t>
      </w:r>
      <w:r w:rsidRPr="005A0177">
        <w:rPr>
          <w:rFonts w:ascii="Traditional Arabic" w:hAnsi="Traditional Arabic"/>
          <w:rtl/>
          <w:lang w:val="en-CA" w:bidi="ar-LB"/>
        </w:rPr>
        <w:t>«</w:t>
      </w:r>
      <w:r w:rsidRPr="005A0177">
        <w:rPr>
          <w:rFonts w:ascii="Traditional Arabic" w:hAnsi="Traditional Arabic" w:hint="cs"/>
          <w:rtl/>
          <w:lang w:val="en-CA" w:bidi="ar-LB"/>
        </w:rPr>
        <w:t>فتح الوهاب بشرح منهج الطلاب</w:t>
      </w:r>
      <w:r w:rsidRPr="005A0177">
        <w:rPr>
          <w:rFonts w:ascii="Traditional Arabic" w:hAnsi="Traditional Arabic"/>
          <w:rtl/>
          <w:lang w:val="en-CA" w:bidi="ar-LB"/>
        </w:rPr>
        <w:t>»</w:t>
      </w:r>
      <w:r w:rsidRPr="005A0177">
        <w:rPr>
          <w:rFonts w:ascii="Traditional Arabic" w:hAnsi="Traditional Arabic" w:hint="cs"/>
          <w:rtl/>
          <w:lang w:val="en-CA" w:bidi="ar-LB"/>
        </w:rPr>
        <w:t xml:space="preserve"> للشيخ زكريا الأنصاري.</w:t>
      </w:r>
    </w:p>
    <w:p w14:paraId="22EBEB6E" w14:textId="77777777" w:rsidR="005A0177" w:rsidRPr="005A0177" w:rsidRDefault="005A0177" w:rsidP="00307BE3">
      <w:pPr>
        <w:rPr>
          <w:rFonts w:ascii="Traditional Arabic" w:hAnsi="Traditional Arabic"/>
          <w:rtl/>
          <w:lang w:val="en-CA" w:bidi="ar-LB"/>
        </w:rPr>
      </w:pPr>
      <w:r w:rsidRPr="005A0177">
        <w:rPr>
          <w:rFonts w:ascii="Traditional Arabic" w:hAnsi="Traditional Arabic" w:hint="cs"/>
          <w:rtl/>
          <w:lang w:val="en-CA" w:bidi="ar-LB"/>
        </w:rPr>
        <w:lastRenderedPageBreak/>
        <w:t xml:space="preserve">وأخذ عن الشيخ العلامة النحوي اللغوي محمد شريف الجِمي الشهير بشيخ شِيرو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ناحية جِم</w:t>
      </w:r>
      <w:r w:rsidRPr="005A0177">
        <w:rPr>
          <w:rFonts w:ascii="Traditional Arabic" w:hAnsi="Traditional Arabic" w:hint="eastAsia"/>
          <w:rtl/>
          <w:lang w:val="en-CA" w:bidi="ar-LB"/>
        </w:rPr>
        <w:t>َّ</w:t>
      </w:r>
      <w:r w:rsidRPr="005A0177">
        <w:rPr>
          <w:rFonts w:ascii="Traditional Arabic" w:hAnsi="Traditional Arabic" w:hint="cs"/>
          <w:rtl/>
          <w:lang w:val="en-CA" w:bidi="ar-LB"/>
        </w:rPr>
        <w:t xml:space="preserve">ة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 xml:space="preserve">قرية شِيرو شرح ملحة الإعراب وشرح ألفية ابن مالك لابن عقيل وشرح شافية ابن الحاجب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 xml:space="preserve">الصرف للأستراباذي وكتاب </w:t>
      </w:r>
      <w:r w:rsidRPr="005A0177">
        <w:rPr>
          <w:rFonts w:ascii="Traditional Arabic" w:hAnsi="Traditional Arabic"/>
          <w:rtl/>
          <w:lang w:val="en-CA" w:bidi="ar-LB"/>
        </w:rPr>
        <w:t>«</w:t>
      </w:r>
      <w:r w:rsidRPr="005A0177">
        <w:rPr>
          <w:rFonts w:ascii="Traditional Arabic" w:hAnsi="Traditional Arabic" w:hint="cs"/>
          <w:rtl/>
          <w:lang w:val="en-CA" w:bidi="ar-LB"/>
        </w:rPr>
        <w:t xml:space="preserve">فتح الجواد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شرح الإرشاد لابن المقري</w:t>
      </w:r>
      <w:r w:rsidRPr="005A0177">
        <w:rPr>
          <w:rFonts w:ascii="Traditional Arabic" w:hAnsi="Traditional Arabic"/>
          <w:rtl/>
          <w:lang w:val="en-CA" w:bidi="ar-LB"/>
        </w:rPr>
        <w:t>»</w:t>
      </w:r>
      <w:r w:rsidRPr="005A0177">
        <w:rPr>
          <w:rFonts w:ascii="Traditional Arabic" w:hAnsi="Traditional Arabic" w:hint="cs"/>
          <w:rtl/>
          <w:lang w:val="en-CA" w:bidi="ar-LB"/>
        </w:rPr>
        <w:t xml:space="preserve"> لابن حجر الهيتمي وحضر عليه أيضًا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التفسير.</w:t>
      </w:r>
    </w:p>
    <w:p w14:paraId="22EBEB6F" w14:textId="77777777" w:rsidR="005A0177" w:rsidRPr="005A0177" w:rsidRDefault="005A0177" w:rsidP="00307BE3">
      <w:pPr>
        <w:rPr>
          <w:rFonts w:ascii="Traditional Arabic" w:hAnsi="Traditional Arabic"/>
          <w:rtl/>
          <w:lang w:val="en-CA" w:bidi="ar-LB"/>
        </w:rPr>
      </w:pPr>
      <w:r w:rsidRPr="005A0177">
        <w:rPr>
          <w:rFonts w:ascii="Traditional Arabic" w:hAnsi="Traditional Arabic" w:hint="cs"/>
          <w:rtl/>
          <w:lang w:val="en-CA" w:bidi="ar-LB"/>
        </w:rPr>
        <w:t>وقرأ على الشيخ أحمد د</w:t>
      </w:r>
      <w:r w:rsidRPr="005A0177">
        <w:rPr>
          <w:rFonts w:ascii="Traditional Arabic" w:hAnsi="Traditional Arabic"/>
          <w:rtl/>
          <w:lang w:val="en-CA" w:bidi="ar-LB"/>
        </w:rPr>
        <w:t>ﮔ</w:t>
      </w:r>
      <w:r w:rsidRPr="005A0177">
        <w:rPr>
          <w:rFonts w:ascii="Traditional Arabic" w:hAnsi="Traditional Arabic" w:hint="cs"/>
          <w:rtl/>
          <w:lang w:val="en-CA" w:bidi="ar-LB"/>
        </w:rPr>
        <w:t xml:space="preserve">ـو </w:t>
      </w:r>
      <w:r w:rsidR="001539DF">
        <w:rPr>
          <w:rFonts w:ascii="Traditional Arabic" w:hAnsi="Traditional Arabic" w:hint="cs"/>
          <w:rtl/>
          <w:lang w:val="en-CA" w:bidi="ar-LB"/>
        </w:rPr>
        <w:t xml:space="preserve">في </w:t>
      </w:r>
      <w:r w:rsidRPr="005A0177">
        <w:rPr>
          <w:rFonts w:ascii="Traditional Arabic" w:hAnsi="Traditional Arabic"/>
          <w:rtl/>
          <w:lang w:val="en-CA" w:bidi="ar-LB"/>
        </w:rPr>
        <w:t>ﭼ</w:t>
      </w:r>
      <w:r w:rsidRPr="005A0177">
        <w:rPr>
          <w:rFonts w:ascii="Traditional Arabic" w:hAnsi="Traditional Arabic" w:hint="cs"/>
          <w:rtl/>
          <w:lang w:val="en-CA" w:bidi="ar-LB"/>
        </w:rPr>
        <w:t>ـزين ناحية جِم</w:t>
      </w:r>
      <w:r w:rsidRPr="005A0177">
        <w:rPr>
          <w:rFonts w:ascii="Traditional Arabic" w:hAnsi="Traditional Arabic" w:hint="eastAsia"/>
          <w:rtl/>
          <w:lang w:val="en-CA" w:bidi="ar-LB"/>
        </w:rPr>
        <w:t>َّ</w:t>
      </w:r>
      <w:r w:rsidRPr="005A0177">
        <w:rPr>
          <w:rFonts w:ascii="Traditional Arabic" w:hAnsi="Traditional Arabic" w:hint="cs"/>
          <w:rtl/>
          <w:lang w:val="en-CA" w:bidi="ar-LB"/>
        </w:rPr>
        <w:t xml:space="preserve">ة </w:t>
      </w:r>
      <w:r w:rsidRPr="005A0177">
        <w:rPr>
          <w:rFonts w:ascii="Traditional Arabic" w:hAnsi="Traditional Arabic"/>
          <w:rtl/>
          <w:lang w:val="en-CA" w:bidi="ar-LB"/>
        </w:rPr>
        <w:t>«</w:t>
      </w:r>
      <w:r w:rsidRPr="005A0177">
        <w:rPr>
          <w:rFonts w:ascii="Traditional Arabic" w:hAnsi="Traditional Arabic" w:hint="cs"/>
          <w:rtl/>
          <w:lang w:val="en-CA" w:bidi="ar-LB"/>
        </w:rPr>
        <w:t xml:space="preserve">جمع الجوامع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أصول الفقه</w:t>
      </w:r>
      <w:r w:rsidRPr="005A0177">
        <w:rPr>
          <w:rFonts w:ascii="Traditional Arabic" w:hAnsi="Traditional Arabic"/>
          <w:rtl/>
          <w:lang w:val="en-CA" w:bidi="ar-LB"/>
        </w:rPr>
        <w:t>»</w:t>
      </w:r>
      <w:r w:rsidRPr="005A0177">
        <w:rPr>
          <w:rFonts w:ascii="Traditional Arabic" w:hAnsi="Traditional Arabic" w:hint="cs"/>
          <w:rtl/>
          <w:lang w:val="en-CA" w:bidi="ar-LB"/>
        </w:rPr>
        <w:t xml:space="preserve"> للسبكي بشرح المحلي، وأدرك الشيخ إبراهيم القَتْبَاري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ءاخر عمره لما سكن جِم</w:t>
      </w:r>
      <w:r w:rsidRPr="005A0177">
        <w:rPr>
          <w:rFonts w:ascii="Traditional Arabic" w:hAnsi="Traditional Arabic" w:hint="eastAsia"/>
          <w:rtl/>
          <w:lang w:val="en-CA" w:bidi="ar-LB"/>
        </w:rPr>
        <w:t>َّ</w:t>
      </w:r>
      <w:r w:rsidRPr="005A0177">
        <w:rPr>
          <w:rFonts w:ascii="Traditional Arabic" w:hAnsi="Traditional Arabic" w:hint="cs"/>
          <w:rtl/>
          <w:lang w:val="en-CA" w:bidi="ar-LB"/>
        </w:rPr>
        <w:t xml:space="preserve">ه وقرأ عليه </w:t>
      </w:r>
      <w:r w:rsidRPr="005A0177">
        <w:rPr>
          <w:rFonts w:ascii="Traditional Arabic" w:hAnsi="Traditional Arabic"/>
          <w:rtl/>
          <w:lang w:val="en-CA" w:bidi="ar-LB"/>
        </w:rPr>
        <w:t>«</w:t>
      </w:r>
      <w:r w:rsidRPr="005A0177">
        <w:rPr>
          <w:rFonts w:ascii="Traditional Arabic" w:hAnsi="Traditional Arabic" w:hint="cs"/>
          <w:rtl/>
          <w:lang w:val="en-CA" w:bidi="ar-LB"/>
        </w:rPr>
        <w:t>تحفة الطلاب بشرح متن تحرير تنقيح اللباب</w:t>
      </w:r>
      <w:r w:rsidRPr="005A0177">
        <w:rPr>
          <w:rFonts w:ascii="Traditional Arabic" w:hAnsi="Traditional Arabic"/>
          <w:rtl/>
          <w:lang w:val="en-CA" w:bidi="ar-LB"/>
        </w:rPr>
        <w:t>»</w:t>
      </w:r>
      <w:r w:rsidRPr="005A0177">
        <w:rPr>
          <w:rFonts w:ascii="Traditional Arabic" w:hAnsi="Traditional Arabic" w:hint="cs"/>
          <w:rtl/>
          <w:lang w:val="en-CA" w:bidi="ar-LB"/>
        </w:rPr>
        <w:t xml:space="preserve"> للشيخ زكريا الأنصاري.</w:t>
      </w:r>
    </w:p>
    <w:p w14:paraId="22EBEB70" w14:textId="77777777" w:rsidR="005A0177" w:rsidRDefault="005A0177" w:rsidP="00307BE3">
      <w:pPr>
        <w:rPr>
          <w:rFonts w:ascii="Traditional Arabic" w:hAnsi="Traditional Arabic"/>
          <w:rtl/>
          <w:lang w:val="en-CA" w:bidi="ar-LB"/>
        </w:rPr>
      </w:pPr>
      <w:r w:rsidRPr="005A0177">
        <w:rPr>
          <w:rFonts w:ascii="Traditional Arabic" w:hAnsi="Traditional Arabic" w:hint="cs"/>
          <w:rtl/>
          <w:lang w:val="en-CA" w:bidi="ar-LB"/>
        </w:rPr>
        <w:t>واجتمع بالشيخ الفقيه الأديب الصوفي الزاهد عمر بن علي البَلْبِل</w:t>
      </w:r>
      <w:r w:rsidRPr="005A0177">
        <w:rPr>
          <w:rFonts w:ascii="Traditional Arabic" w:hAnsi="Traditional Arabic" w:hint="eastAsia"/>
          <w:rtl/>
          <w:lang w:val="en-CA" w:bidi="ar-LB"/>
        </w:rPr>
        <w:t>َّ</w:t>
      </w:r>
      <w:r w:rsidRPr="005A0177">
        <w:rPr>
          <w:rFonts w:ascii="Traditional Arabic" w:hAnsi="Traditional Arabic" w:hint="cs"/>
          <w:rtl/>
          <w:lang w:val="en-CA" w:bidi="ar-LB"/>
        </w:rPr>
        <w:t xml:space="preserve">يتي، الغَلَمْسي فقرأ عليه </w:t>
      </w:r>
      <w:r w:rsidR="001539DF">
        <w:rPr>
          <w:rFonts w:ascii="Traditional Arabic" w:hAnsi="Traditional Arabic" w:hint="cs"/>
          <w:rtl/>
          <w:lang w:val="en-CA" w:bidi="ar-LB"/>
        </w:rPr>
        <w:t xml:space="preserve">في </w:t>
      </w:r>
      <w:r w:rsidRPr="005A0177">
        <w:rPr>
          <w:rFonts w:ascii="Traditional Arabic" w:hAnsi="Traditional Arabic" w:hint="cs"/>
          <w:rtl/>
          <w:lang w:val="en-CA" w:bidi="ar-LB"/>
        </w:rPr>
        <w:t>علم الميقات والفلك.</w:t>
      </w:r>
    </w:p>
    <w:p w14:paraId="22EBEB71" w14:textId="77777777" w:rsidR="00C262DA" w:rsidRDefault="00C262DA" w:rsidP="00307BE3">
      <w:pPr>
        <w:rPr>
          <w:rFonts w:ascii="Traditional Arabic" w:hAnsi="Traditional Arabic"/>
          <w:rtl/>
          <w:lang w:val="en-CA" w:bidi="ar-LB"/>
        </w:rPr>
      </w:pPr>
      <w:r>
        <w:rPr>
          <w:rFonts w:ascii="Traditional Arabic" w:hAnsi="Traditional Arabic" w:hint="cs"/>
          <w:rtl/>
          <w:lang w:val="en-CA" w:bidi="ar-LB"/>
        </w:rPr>
        <w:t>واجتمع بالشيخ الفقيه الأديب الصوفي الزاهد عمر بن علي البَلْبِل</w:t>
      </w:r>
      <w:r>
        <w:rPr>
          <w:rFonts w:ascii="Traditional Arabic" w:hAnsi="Traditional Arabic" w:hint="eastAsia"/>
          <w:rtl/>
          <w:lang w:val="en-CA" w:bidi="ar-LB"/>
        </w:rPr>
        <w:t>َّ</w:t>
      </w:r>
      <w:r>
        <w:rPr>
          <w:rFonts w:ascii="Traditional Arabic" w:hAnsi="Traditional Arabic" w:hint="cs"/>
          <w:rtl/>
          <w:lang w:val="en-CA" w:bidi="ar-LB"/>
        </w:rPr>
        <w:t xml:space="preserve">يتي، الغَلَمْسي فقرأ عليه </w:t>
      </w:r>
      <w:r w:rsidR="001539DF">
        <w:rPr>
          <w:rFonts w:ascii="Traditional Arabic" w:hAnsi="Traditional Arabic" w:hint="cs"/>
          <w:rtl/>
          <w:lang w:val="en-CA" w:bidi="ar-LB"/>
        </w:rPr>
        <w:t xml:space="preserve">في </w:t>
      </w:r>
      <w:r>
        <w:rPr>
          <w:rFonts w:ascii="Traditional Arabic" w:hAnsi="Traditional Arabic" w:hint="cs"/>
          <w:rtl/>
          <w:lang w:val="en-CA" w:bidi="ar-LB"/>
        </w:rPr>
        <w:t>علم الميقات والفلك.</w:t>
      </w:r>
    </w:p>
    <w:p w14:paraId="22EBEB72" w14:textId="77777777" w:rsidR="00C262DA" w:rsidRDefault="00C262DA" w:rsidP="00307BE3">
      <w:pPr>
        <w:rPr>
          <w:rFonts w:ascii="Traditional Arabic" w:hAnsi="Traditional Arabic"/>
          <w:rtl/>
          <w:lang w:val="en-CA" w:bidi="ar-LB"/>
        </w:rPr>
      </w:pPr>
      <w:r>
        <w:rPr>
          <w:rFonts w:ascii="Traditional Arabic" w:hAnsi="Traditional Arabic" w:hint="cs"/>
          <w:rtl/>
          <w:lang w:val="en-CA" w:bidi="ar-LB"/>
        </w:rPr>
        <w:t>ثم ارتحل إلى شمالي الحبشة مشيًا على الأقدام فدخل راي</w:t>
      </w:r>
      <w:r>
        <w:rPr>
          <w:rFonts w:ascii="Traditional Arabic" w:hAnsi="Traditional Arabic" w:hint="eastAsia"/>
          <w:rtl/>
          <w:lang w:val="en-CA" w:bidi="ar-LB"/>
        </w:rPr>
        <w:t>َّ</w:t>
      </w:r>
      <w:r>
        <w:rPr>
          <w:rFonts w:ascii="Traditional Arabic" w:hAnsi="Traditional Arabic" w:hint="cs"/>
          <w:rtl/>
          <w:lang w:val="en-CA" w:bidi="ar-LB"/>
        </w:rPr>
        <w:t xml:space="preserve">ه وهي تبعد عن هرر نحو ألف كيلومتر فقرأ على مفتي الحبشة الشيخ محمد سراج الجبرتي سنن أبي داود وابن ماجه وشرح نخبة الفكر </w:t>
      </w:r>
      <w:r w:rsidR="001539DF">
        <w:rPr>
          <w:rFonts w:ascii="Traditional Arabic" w:hAnsi="Traditional Arabic" w:hint="cs"/>
          <w:rtl/>
          <w:lang w:val="en-CA" w:bidi="ar-LB"/>
        </w:rPr>
        <w:t xml:space="preserve">في </w:t>
      </w:r>
      <w:r>
        <w:rPr>
          <w:rFonts w:ascii="Traditional Arabic" w:hAnsi="Traditional Arabic" w:hint="cs"/>
          <w:rtl/>
          <w:lang w:val="en-CA" w:bidi="ar-LB"/>
        </w:rPr>
        <w:t>مصطلح أهل الأثر للحافظ ابن حجر العسقلاني وسمع منه المسلسل بالأولية وغيره ثم أجازه بسائر مروياته، ودخل قرية كَد</w:t>
      </w:r>
      <w:r>
        <w:rPr>
          <w:rFonts w:ascii="Traditional Arabic" w:hAnsi="Traditional Arabic" w:hint="eastAsia"/>
          <w:rtl/>
          <w:lang w:val="en-CA" w:bidi="ar-LB"/>
        </w:rPr>
        <w:t>َّ</w:t>
      </w:r>
      <w:r>
        <w:rPr>
          <w:rFonts w:ascii="Traditional Arabic" w:hAnsi="Traditional Arabic" w:hint="cs"/>
          <w:rtl/>
          <w:lang w:val="en-CA" w:bidi="ar-LB"/>
        </w:rPr>
        <w:t>و مرتين فقرأ على الشيخ الصالح المقرئ المحدث أبي هدية الحاج كبير أحمد بن عبد الرحمـ</w:t>
      </w:r>
      <w:r>
        <w:rPr>
          <w:rFonts w:ascii="Traditional Arabic" w:hAnsi="Traditional Arabic"/>
          <w:rtl/>
          <w:lang w:val="en-CA" w:bidi="ar-LB"/>
        </w:rPr>
        <w:t>ٰ</w:t>
      </w:r>
      <w:r>
        <w:rPr>
          <w:rFonts w:ascii="Traditional Arabic" w:hAnsi="Traditional Arabic" w:hint="cs"/>
          <w:rtl/>
          <w:lang w:val="en-CA" w:bidi="ar-LB"/>
        </w:rPr>
        <w:t>ن إدريس الد</w:t>
      </w:r>
      <w:r>
        <w:rPr>
          <w:rFonts w:ascii="Traditional Arabic" w:hAnsi="Traditional Arabic" w:hint="eastAsia"/>
          <w:rtl/>
          <w:lang w:val="en-CA" w:bidi="ar-LB"/>
        </w:rPr>
        <w:t>َّ</w:t>
      </w:r>
      <w:r>
        <w:rPr>
          <w:rFonts w:ascii="Traditional Arabic" w:hAnsi="Traditional Arabic" w:hint="cs"/>
          <w:rtl/>
          <w:lang w:val="en-CA" w:bidi="ar-LB"/>
        </w:rPr>
        <w:t xml:space="preserve">اوي الكدّي الحسني شيخ القراء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المسجد الحرام بمكة </w:t>
      </w:r>
      <w:r>
        <w:rPr>
          <w:rFonts w:ascii="Traditional Arabic" w:hAnsi="Traditional Arabic"/>
          <w:rtl/>
          <w:lang w:val="en-CA" w:bidi="ar-LB"/>
        </w:rPr>
        <w:t>–</w:t>
      </w:r>
      <w:r>
        <w:rPr>
          <w:rFonts w:ascii="Traditional Arabic" w:hAnsi="Traditional Arabic" w:hint="cs"/>
          <w:rtl/>
          <w:lang w:val="en-CA" w:bidi="ar-LB"/>
        </w:rPr>
        <w:t xml:space="preserve"> وكان يسميه أحمد عبد المطلب </w:t>
      </w:r>
      <w:r>
        <w:rPr>
          <w:rFonts w:ascii="Traditional Arabic" w:hAnsi="Traditional Arabic"/>
          <w:rtl/>
          <w:lang w:val="en-CA" w:bidi="ar-LB"/>
        </w:rPr>
        <w:t>–</w:t>
      </w:r>
      <w:r>
        <w:rPr>
          <w:rFonts w:ascii="Traditional Arabic" w:hAnsi="Traditional Arabic" w:hint="cs"/>
          <w:rtl/>
          <w:lang w:val="en-CA" w:bidi="ar-LB"/>
        </w:rPr>
        <w:t xml:space="preserve"> صحيح البخاري وسنن الترمذي وأجازه وقرأ عليه نصف القرءان من طريق الشاطبية، ثم دخل أديس أبابا فقرا على الشيخ داود الجبرتي الهاشمي المقرئ شرح الجزرية لزكريا الأنصاري وقرأ عليه القرءان بقراءتي نافع المدني وأبي عمرو البصري وبرواية حفص عن عاصم، وقرأ عليه كتاب </w:t>
      </w:r>
      <w:r w:rsidRPr="00BB3989">
        <w:rPr>
          <w:rFonts w:ascii="Traditional Arabic" w:hAnsi="Traditional Arabic"/>
          <w:rtl/>
          <w:lang w:val="en-CA" w:bidi="ar-LB"/>
        </w:rPr>
        <w:t>«</w:t>
      </w:r>
      <w:r>
        <w:rPr>
          <w:rFonts w:ascii="Traditional Arabic" w:hAnsi="Traditional Arabic" w:hint="cs"/>
          <w:rtl/>
          <w:lang w:val="en-CA" w:bidi="ar-LB"/>
        </w:rPr>
        <w:t xml:space="preserve">الدرة المضية </w:t>
      </w:r>
      <w:r w:rsidR="001539DF">
        <w:rPr>
          <w:rFonts w:ascii="Traditional Arabic" w:hAnsi="Traditional Arabic" w:hint="cs"/>
          <w:rtl/>
          <w:lang w:val="en-CA" w:bidi="ar-LB"/>
        </w:rPr>
        <w:t xml:space="preserve">في </w:t>
      </w:r>
      <w:r>
        <w:rPr>
          <w:rFonts w:ascii="Traditional Arabic" w:hAnsi="Traditional Arabic" w:hint="cs"/>
          <w:rtl/>
          <w:lang w:val="en-CA" w:bidi="ar-LB"/>
        </w:rPr>
        <w:t>القراءات الثلاث المتممة للعشر</w:t>
      </w:r>
      <w:r w:rsidRPr="00BB3989">
        <w:rPr>
          <w:rFonts w:ascii="Traditional Arabic" w:hAnsi="Traditional Arabic"/>
          <w:rtl/>
          <w:lang w:val="en-CA" w:bidi="ar-LB"/>
        </w:rPr>
        <w:t>»</w:t>
      </w:r>
      <w:r>
        <w:rPr>
          <w:rFonts w:ascii="Traditional Arabic" w:hAnsi="Traditional Arabic" w:hint="cs"/>
          <w:rtl/>
          <w:lang w:val="en-CA" w:bidi="ar-LB"/>
        </w:rPr>
        <w:t xml:space="preserve"> لابن الجزري.</w:t>
      </w:r>
    </w:p>
    <w:p w14:paraId="22EBEB73" w14:textId="77777777" w:rsidR="00C262DA" w:rsidRPr="00BB3989" w:rsidRDefault="00C262DA" w:rsidP="00307BE3">
      <w:pPr>
        <w:pStyle w:val="ListParagraph"/>
        <w:numPr>
          <w:ilvl w:val="0"/>
          <w:numId w:val="2"/>
        </w:numPr>
        <w:rPr>
          <w:rFonts w:ascii="Traditional Arabic" w:hAnsi="Traditional Arabic"/>
          <w:lang w:val="en-CA" w:bidi="ar-LB"/>
        </w:rPr>
      </w:pPr>
      <w:r>
        <w:rPr>
          <w:rFonts w:ascii="Traditional Arabic" w:hAnsi="Traditional Arabic" w:hint="cs"/>
          <w:b/>
          <w:bCs/>
          <w:rtl/>
          <w:lang w:val="en-CA" w:bidi="ar-LB"/>
        </w:rPr>
        <w:t>خارج الحبشة:</w:t>
      </w:r>
    </w:p>
    <w:p w14:paraId="22EBEB74" w14:textId="77777777" w:rsidR="00C262DA" w:rsidRDefault="00C262DA" w:rsidP="00307BE3">
      <w:pPr>
        <w:rPr>
          <w:rFonts w:ascii="Traditional Arabic" w:hAnsi="Traditional Arabic"/>
          <w:rtl/>
          <w:lang w:val="en-CA" w:bidi="ar-LB"/>
        </w:rPr>
      </w:pPr>
      <w:r>
        <w:rPr>
          <w:rFonts w:ascii="Traditional Arabic" w:hAnsi="Traditional Arabic" w:hint="cs"/>
          <w:rtl/>
          <w:lang w:val="en-CA" w:bidi="ar-LB"/>
        </w:rPr>
        <w:t xml:space="preserve">اجتمع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المدينة بالشيخ محمد علي أعظم حسين الصديقي البكري الهندي الأصل ثم المدني الحنفي فسمع منه المسلسل بالأولية وغيره من المسلسلات وقرأ عليه </w:t>
      </w:r>
      <w:r w:rsidRPr="00FB33FC">
        <w:rPr>
          <w:rFonts w:ascii="Traditional Arabic" w:hAnsi="Traditional Arabic"/>
          <w:rtl/>
          <w:lang w:val="en-CA" w:bidi="ar-LB"/>
        </w:rPr>
        <w:t>«</w:t>
      </w:r>
      <w:r>
        <w:rPr>
          <w:rFonts w:ascii="Traditional Arabic" w:hAnsi="Traditional Arabic" w:hint="cs"/>
          <w:rtl/>
          <w:lang w:val="en-CA" w:bidi="ar-LB"/>
        </w:rPr>
        <w:t>الأربعون العجلونية</w:t>
      </w:r>
      <w:r w:rsidRPr="00FB33FC">
        <w:rPr>
          <w:rFonts w:ascii="Traditional Arabic" w:hAnsi="Traditional Arabic"/>
          <w:rtl/>
          <w:lang w:val="en-CA" w:bidi="ar-LB"/>
        </w:rPr>
        <w:t>»</w:t>
      </w:r>
      <w:r>
        <w:rPr>
          <w:rFonts w:ascii="Traditional Arabic" w:hAnsi="Traditional Arabic" w:hint="cs"/>
          <w:rtl/>
          <w:lang w:val="en-CA" w:bidi="ar-LB"/>
        </w:rPr>
        <w:t xml:space="preserve"> وأجازه، وحضر على الشيخ محمد العربي التب</w:t>
      </w:r>
      <w:r>
        <w:rPr>
          <w:rFonts w:ascii="Traditional Arabic" w:hAnsi="Traditional Arabic" w:hint="eastAsia"/>
          <w:rtl/>
          <w:lang w:val="en-CA" w:bidi="ar-LB"/>
        </w:rPr>
        <w:t>َّ</w:t>
      </w:r>
      <w:r>
        <w:rPr>
          <w:rFonts w:ascii="Traditional Arabic" w:hAnsi="Traditional Arabic" w:hint="cs"/>
          <w:rtl/>
          <w:lang w:val="en-CA" w:bidi="ar-LB"/>
        </w:rPr>
        <w:t xml:space="preserve">ان المكي المالكي بعض الدروس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التفسير والحديث </w:t>
      </w:r>
      <w:r w:rsidR="001539DF">
        <w:rPr>
          <w:rFonts w:ascii="Traditional Arabic" w:hAnsi="Traditional Arabic" w:hint="cs"/>
          <w:rtl/>
          <w:lang w:val="en-CA" w:bidi="ar-LB"/>
        </w:rPr>
        <w:t xml:space="preserve">في </w:t>
      </w:r>
      <w:r>
        <w:rPr>
          <w:rFonts w:ascii="Traditional Arabic" w:hAnsi="Traditional Arabic" w:hint="cs"/>
          <w:rtl/>
          <w:lang w:val="en-CA" w:bidi="ar-LB"/>
        </w:rPr>
        <w:t>المسجد الحرام عند باب الزيارة. وأجازه المسند الأصولي علم الدين أبو الفيض محمد ياسين الفاداني المكي بسائر مروياته.</w:t>
      </w:r>
    </w:p>
    <w:p w14:paraId="22EBEB75" w14:textId="77777777" w:rsidR="00C262DA" w:rsidRDefault="00C262DA" w:rsidP="00307BE3">
      <w:pPr>
        <w:rPr>
          <w:rFonts w:ascii="Traditional Arabic" w:hAnsi="Traditional Arabic"/>
          <w:rtl/>
          <w:lang w:val="en-CA" w:bidi="ar-LB"/>
        </w:rPr>
      </w:pPr>
      <w:r>
        <w:rPr>
          <w:rFonts w:ascii="Traditional Arabic" w:hAnsi="Traditional Arabic" w:hint="cs"/>
          <w:rtl/>
          <w:lang w:val="en-CA" w:bidi="ar-LB"/>
        </w:rPr>
        <w:lastRenderedPageBreak/>
        <w:t xml:space="preserve">ثم دخل دمشق فقرأ على الشيخ المقرئ محمود فايز الديرعطاني نزيل دمشق وجامع القراءات العشر أقل من ختمة برواية حفص على وجه قصر المنفصل </w:t>
      </w:r>
      <w:r w:rsidR="001539DF">
        <w:rPr>
          <w:rFonts w:ascii="Traditional Arabic" w:hAnsi="Traditional Arabic" w:hint="cs"/>
          <w:rtl/>
          <w:lang w:val="en-CA" w:bidi="ar-LB"/>
        </w:rPr>
        <w:t xml:space="preserve">في </w:t>
      </w:r>
      <w:r>
        <w:rPr>
          <w:rFonts w:ascii="Traditional Arabic" w:hAnsi="Traditional Arabic" w:hint="cs"/>
          <w:rtl/>
          <w:lang w:val="en-CA" w:bidi="ar-LB"/>
        </w:rPr>
        <w:t>المدرسة الكاملية بدمشق، وأجازه الشيخ محمد الباقر بن محمد بن عبد الكبير الكَت</w:t>
      </w:r>
      <w:r>
        <w:rPr>
          <w:rFonts w:ascii="Traditional Arabic" w:hAnsi="Traditional Arabic" w:hint="eastAsia"/>
          <w:rtl/>
          <w:lang w:val="en-CA" w:bidi="ar-LB"/>
        </w:rPr>
        <w:t>َّ</w:t>
      </w:r>
      <w:r>
        <w:rPr>
          <w:rFonts w:ascii="Traditional Arabic" w:hAnsi="Traditional Arabic" w:hint="cs"/>
          <w:rtl/>
          <w:lang w:val="en-CA" w:bidi="ar-LB"/>
        </w:rPr>
        <w:t>اني نزيل دمشق وقتها بسائر مروياته، وقرأ على الشيخ محمد العربي العزوزي الفاسي نزيل بيروت الموطأ وسمع من لفظه الأربعين العجلونية وبعضًا من مسند أحمد والمسلسل بالأولية وأجازه، وتردد على الشيخ محمد توفيق الهِبري البيروتي وسمع من لفظه بعضًا من الأربعين العجلونية وأجازه بها.</w:t>
      </w:r>
    </w:p>
    <w:p w14:paraId="22EBEB76" w14:textId="77777777" w:rsidR="00C262DA" w:rsidRPr="00FB33FC" w:rsidRDefault="00C262DA" w:rsidP="00307BE3">
      <w:pPr>
        <w:pStyle w:val="ListParagraph"/>
        <w:numPr>
          <w:ilvl w:val="0"/>
          <w:numId w:val="1"/>
        </w:numPr>
        <w:spacing w:before="400"/>
        <w:ind w:left="714" w:hanging="357"/>
        <w:contextualSpacing w:val="0"/>
        <w:rPr>
          <w:rFonts w:ascii="Traditional Arabic" w:hAnsi="Traditional Arabic"/>
          <w:b/>
          <w:bCs/>
          <w:sz w:val="32"/>
          <w:szCs w:val="32"/>
          <w:lang w:val="en-CA" w:bidi="ar-LB"/>
        </w:rPr>
      </w:pPr>
      <w:r w:rsidRPr="00FB33FC">
        <w:rPr>
          <w:rFonts w:ascii="Traditional Arabic" w:hAnsi="Traditional Arabic" w:hint="cs"/>
          <w:b/>
          <w:bCs/>
          <w:sz w:val="32"/>
          <w:szCs w:val="32"/>
          <w:rtl/>
          <w:lang w:val="en-CA" w:bidi="ar-LB"/>
        </w:rPr>
        <w:t>تدريسه:</w:t>
      </w:r>
    </w:p>
    <w:p w14:paraId="22EBEB77" w14:textId="77777777" w:rsidR="00C262DA" w:rsidRDefault="00C262DA" w:rsidP="00291694">
      <w:pPr>
        <w:spacing w:after="200"/>
        <w:rPr>
          <w:rFonts w:ascii="Traditional Arabic" w:hAnsi="Traditional Arabic"/>
          <w:rtl/>
          <w:lang w:val="en-CA" w:bidi="ar-LB"/>
        </w:rPr>
      </w:pPr>
      <w:r>
        <w:rPr>
          <w:rFonts w:ascii="Traditional Arabic" w:hAnsi="Traditional Arabic" w:hint="cs"/>
          <w:rtl/>
          <w:lang w:val="en-CA" w:bidi="ar-LB"/>
        </w:rPr>
        <w:t>شرع</w:t>
      </w:r>
      <w:r w:rsidR="00291694">
        <w:rPr>
          <w:rFonts w:ascii="Traditional Arabic" w:hAnsi="Traditional Arabic" w:hint="cs"/>
          <w:rtl/>
          <w:lang w:val="en-CA" w:bidi="ar-LB"/>
        </w:rPr>
        <w:t xml:space="preserve"> </w:t>
      </w:r>
      <w:r w:rsidR="0034588E">
        <w:rPr>
          <w:rFonts w:ascii="Traditional Arabic" w:hAnsi="Traditional Arabic" w:hint="cs"/>
          <w:rtl/>
          <w:lang w:val="en-CA" w:bidi="ar-LB"/>
        </w:rPr>
        <w:t xml:space="preserve">رضي الله عنه </w:t>
      </w:r>
      <w:r>
        <w:rPr>
          <w:rFonts w:ascii="Traditional Arabic" w:hAnsi="Traditional Arabic" w:hint="cs"/>
          <w:rtl/>
          <w:lang w:val="en-CA" w:bidi="ar-LB"/>
        </w:rPr>
        <w:t xml:space="preserve">يُلقي الدروس مبكرًا على الطلاب الذين ربما كانوا </w:t>
      </w:r>
      <w:r>
        <w:rPr>
          <w:rFonts w:ascii="Traditional Arabic" w:hAnsi="Traditional Arabic"/>
          <w:rtl/>
          <w:lang w:bidi="ar-LB"/>
        </w:rPr>
        <w:t>أكبر</w:t>
      </w:r>
      <w:r>
        <w:rPr>
          <w:rFonts w:ascii="Traditional Arabic" w:hAnsi="Traditional Arabic" w:hint="cs"/>
          <w:rtl/>
          <w:lang w:val="en-CA" w:bidi="ar-LB"/>
        </w:rPr>
        <w:t xml:space="preserve"> منه سنًّا فجمع بين التعلُّم والتعليم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ءان واحد، وانفرد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أرجاء الحبشة والصومال بتفوّقه على أقرانه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معرفة تراجم رجال الحديث وطبقاتهم وحفظ المتون والتبحّر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علوم </w:t>
      </w:r>
      <w:r>
        <w:rPr>
          <w:rFonts w:ascii="Traditional Arabic" w:hAnsi="Traditional Arabic" w:hint="eastAsia"/>
          <w:rtl/>
          <w:lang w:val="en-CA" w:bidi="ar-LB"/>
        </w:rPr>
        <w:t>السُّنَّة</w:t>
      </w:r>
      <w:r>
        <w:rPr>
          <w:rFonts w:ascii="Traditional Arabic" w:hAnsi="Traditional Arabic" w:hint="cs"/>
          <w:rtl/>
          <w:lang w:val="en-CA" w:bidi="ar-LB"/>
        </w:rPr>
        <w:t xml:space="preserve"> واللغة والتفسير والفرائض وغير ذلك، حتى إنه لم يترك علمًا من العلوم الإسلامية المعروفة إلا درسه وله فيه باعٌ، وربما تكلّم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علم فيظن سامعُه </w:t>
      </w:r>
      <w:r>
        <w:rPr>
          <w:rFonts w:ascii="Traditional Arabic" w:hAnsi="Traditional Arabic"/>
          <w:rtl/>
          <w:lang w:bidi="ar-LB"/>
        </w:rPr>
        <w:t>أن</w:t>
      </w:r>
      <w:r>
        <w:rPr>
          <w:rFonts w:ascii="Traditional Arabic" w:hAnsi="Traditional Arabic" w:hint="cs"/>
          <w:rtl/>
          <w:lang w:val="en-CA" w:bidi="ar-LB"/>
        </w:rPr>
        <w:t xml:space="preserve">ه اقتصر عليه </w:t>
      </w:r>
      <w:r w:rsidR="001539DF">
        <w:rPr>
          <w:rFonts w:ascii="Traditional Arabic" w:hAnsi="Traditional Arabic" w:hint="cs"/>
          <w:rtl/>
          <w:lang w:val="en-CA" w:bidi="ar-LB"/>
        </w:rPr>
        <w:t xml:space="preserve">في </w:t>
      </w:r>
      <w:r>
        <w:rPr>
          <w:rFonts w:ascii="Traditional Arabic" w:hAnsi="Traditional Arabic" w:hint="cs"/>
          <w:rtl/>
          <w:lang w:val="en-CA" w:bidi="ar-LB"/>
        </w:rPr>
        <w:t>الإحكام وكذا سائر العلوم على أنه إذا حُدّث بما يعرف أنصت إنصات المستفيد، فهو كما قال الشاعر: [الكامل]:</w:t>
      </w:r>
    </w:p>
    <w:tbl>
      <w:tblPr>
        <w:bidiVisual/>
        <w:tblW w:w="0" w:type="auto"/>
        <w:jc w:val="center"/>
        <w:tblLook w:val="01E0" w:firstRow="1" w:lastRow="1" w:firstColumn="1" w:lastColumn="1" w:noHBand="0" w:noVBand="0"/>
      </w:tblPr>
      <w:tblGrid>
        <w:gridCol w:w="3402"/>
        <w:gridCol w:w="1134"/>
        <w:gridCol w:w="3402"/>
      </w:tblGrid>
      <w:tr w:rsidR="0034588E" w:rsidRPr="008E7EC9" w14:paraId="22EBEB7B" w14:textId="77777777" w:rsidTr="00441210">
        <w:trPr>
          <w:jc w:val="center"/>
        </w:trPr>
        <w:tc>
          <w:tcPr>
            <w:tcW w:w="3402" w:type="dxa"/>
          </w:tcPr>
          <w:p w14:paraId="22EBEB78" w14:textId="77777777" w:rsidR="0034588E" w:rsidRPr="008E7EC9" w:rsidRDefault="0034588E" w:rsidP="00291694">
            <w:pPr>
              <w:spacing w:before="0" w:after="0" w:line="240" w:lineRule="auto"/>
              <w:ind w:firstLine="0"/>
              <w:jc w:val="lowKashida"/>
              <w:rPr>
                <w:rFonts w:ascii="Traditional Arabic" w:hAnsi="Traditional Arabic"/>
                <w:sz w:val="2"/>
                <w:szCs w:val="2"/>
                <w:rtl/>
              </w:rPr>
            </w:pPr>
            <w:r w:rsidRPr="008E7EC9">
              <w:rPr>
                <w:rFonts w:ascii="Traditional Arabic" w:hAnsi="Traditional Arabic"/>
                <w:rtl/>
              </w:rPr>
              <w:t>وتراهُ يُصغي للحديثِ بِسَمْعِهِ</w:t>
            </w:r>
            <w:r w:rsidRPr="008E7EC9">
              <w:rPr>
                <w:rFonts w:ascii="Traditional Arabic" w:hAnsi="Traditional Arabic"/>
                <w:rtl/>
              </w:rPr>
              <w:br/>
            </w:r>
          </w:p>
        </w:tc>
        <w:tc>
          <w:tcPr>
            <w:tcW w:w="1134" w:type="dxa"/>
          </w:tcPr>
          <w:p w14:paraId="22EBEB79" w14:textId="77777777" w:rsidR="0034588E" w:rsidRPr="008E7EC9" w:rsidRDefault="0034588E" w:rsidP="00291694">
            <w:pPr>
              <w:spacing w:before="0" w:after="0" w:line="240" w:lineRule="auto"/>
              <w:ind w:firstLine="0"/>
              <w:jc w:val="lowKashida"/>
              <w:rPr>
                <w:rFonts w:ascii="Traditional Arabic" w:hAnsi="Traditional Arabic"/>
                <w:rtl/>
              </w:rPr>
            </w:pPr>
          </w:p>
        </w:tc>
        <w:tc>
          <w:tcPr>
            <w:tcW w:w="3402" w:type="dxa"/>
          </w:tcPr>
          <w:p w14:paraId="22EBEB7A" w14:textId="77777777" w:rsidR="0034588E" w:rsidRPr="008E7EC9" w:rsidRDefault="0034588E" w:rsidP="00291694">
            <w:pPr>
              <w:spacing w:before="0" w:after="0" w:line="240" w:lineRule="auto"/>
              <w:ind w:firstLine="0"/>
              <w:jc w:val="lowKashida"/>
              <w:rPr>
                <w:rFonts w:ascii="Traditional Arabic" w:hAnsi="Traditional Arabic"/>
                <w:sz w:val="2"/>
                <w:szCs w:val="2"/>
                <w:rtl/>
              </w:rPr>
            </w:pPr>
            <w:r w:rsidRPr="008E7EC9">
              <w:rPr>
                <w:rFonts w:ascii="Traditional Arabic" w:hAnsi="Traditional Arabic"/>
                <w:rtl/>
              </w:rPr>
              <w:t>وبقَلبِهِ ولعلهُ أدرَى بهِ</w:t>
            </w:r>
            <w:r w:rsidRPr="008E7EC9">
              <w:rPr>
                <w:rFonts w:ascii="Traditional Arabic" w:hAnsi="Traditional Arabic"/>
                <w:rtl/>
              </w:rPr>
              <w:br/>
            </w:r>
          </w:p>
        </w:tc>
      </w:tr>
    </w:tbl>
    <w:p w14:paraId="22EBEB7C" w14:textId="77777777" w:rsidR="00291694" w:rsidRDefault="00291694" w:rsidP="00291694">
      <w:pPr>
        <w:pStyle w:val="EndnoteText"/>
        <w:rPr>
          <w:rFonts w:ascii="Traditional Arabic" w:hAnsi="Traditional Arabic" w:cs="Traditional Arabic"/>
          <w:sz w:val="28"/>
          <w:szCs w:val="28"/>
          <w:rtl/>
          <w:lang w:val="en-CA" w:bidi="ar-LB"/>
        </w:rPr>
      </w:pPr>
    </w:p>
    <w:p w14:paraId="22EBEB7D" w14:textId="77777777" w:rsidR="00291694" w:rsidRPr="00291694" w:rsidRDefault="00291694" w:rsidP="00291694">
      <w:pPr>
        <w:pStyle w:val="EndnoteText"/>
        <w:numPr>
          <w:ilvl w:val="0"/>
          <w:numId w:val="8"/>
        </w:numPr>
        <w:spacing w:before="80" w:after="200" w:line="360" w:lineRule="auto"/>
        <w:ind w:left="714" w:hanging="357"/>
        <w:rPr>
          <w:rFonts w:ascii="Traditional Arabic" w:hAnsi="Traditional Arabic" w:cs="Traditional Arabic"/>
          <w:b/>
          <w:bCs/>
          <w:sz w:val="32"/>
          <w:szCs w:val="32"/>
          <w:rtl/>
          <w:lang w:val="en-CA" w:bidi="ar-LB"/>
        </w:rPr>
      </w:pPr>
      <w:r w:rsidRPr="00291694">
        <w:rPr>
          <w:rFonts w:ascii="Traditional Arabic" w:hAnsi="Traditional Arabic" w:cs="Traditional Arabic"/>
          <w:b/>
          <w:bCs/>
          <w:sz w:val="32"/>
          <w:szCs w:val="32"/>
          <w:rtl/>
          <w:lang w:val="en-CA" w:bidi="ar-LB"/>
        </w:rPr>
        <w:t>الثناء عليه:</w:t>
      </w:r>
    </w:p>
    <w:p w14:paraId="22EBEB7E" w14:textId="77777777" w:rsidR="00C262DA" w:rsidRDefault="00C262DA" w:rsidP="00307BE3">
      <w:pPr>
        <w:rPr>
          <w:rFonts w:ascii="Traditional Arabic" w:hAnsi="Traditional Arabic"/>
          <w:rtl/>
          <w:lang w:val="en-CA" w:bidi="ar-LB"/>
        </w:rPr>
      </w:pPr>
      <w:r>
        <w:rPr>
          <w:rFonts w:ascii="Traditional Arabic" w:hAnsi="Traditional Arabic" w:hint="cs"/>
          <w:rtl/>
          <w:lang w:val="en-CA" w:bidi="ar-LB"/>
        </w:rPr>
        <w:t>أثنى عليه العديد من علماء وفقهاء الشام منهم: الشيخ علاء الدين وأخوه عز</w:t>
      </w:r>
      <w:r>
        <w:rPr>
          <w:rFonts w:ascii="Traditional Arabic" w:hAnsi="Traditional Arabic" w:hint="eastAsia"/>
          <w:rtl/>
          <w:lang w:val="en-CA" w:bidi="ar-LB"/>
        </w:rPr>
        <w:t>َّ</w:t>
      </w:r>
      <w:r>
        <w:rPr>
          <w:rFonts w:ascii="Traditional Arabic" w:hAnsi="Traditional Arabic" w:hint="cs"/>
          <w:rtl/>
          <w:lang w:val="en-CA" w:bidi="ar-LB"/>
        </w:rPr>
        <w:t xml:space="preserve"> الدين الخزنوي الشافعيان النقشبنديان من الجزيرة شمالي سوريا، والشيخ عبد الرز</w:t>
      </w:r>
      <w:r>
        <w:rPr>
          <w:rFonts w:ascii="Traditional Arabic" w:hAnsi="Traditional Arabic" w:hint="eastAsia"/>
          <w:rtl/>
          <w:lang w:val="en-CA" w:bidi="ar-LB"/>
        </w:rPr>
        <w:t>َّ</w:t>
      </w:r>
      <w:r>
        <w:rPr>
          <w:rFonts w:ascii="Traditional Arabic" w:hAnsi="Traditional Arabic" w:hint="cs"/>
          <w:rtl/>
          <w:lang w:val="en-CA" w:bidi="ar-LB"/>
        </w:rPr>
        <w:t>اق الحلبي إمام ومدير المسجد الأموي بدمشق، والشيخ أبو سليمان سهيل الز</w:t>
      </w:r>
      <w:r>
        <w:rPr>
          <w:rFonts w:ascii="Traditional Arabic" w:hAnsi="Traditional Arabic" w:hint="eastAsia"/>
          <w:rtl/>
          <w:lang w:val="en-CA" w:bidi="ar-LB"/>
        </w:rPr>
        <w:t>َّ</w:t>
      </w:r>
      <w:r>
        <w:rPr>
          <w:rFonts w:ascii="Traditional Arabic" w:hAnsi="Traditional Arabic" w:hint="cs"/>
          <w:rtl/>
          <w:lang w:val="en-CA" w:bidi="ar-LB"/>
        </w:rPr>
        <w:t>بيبي، والشيخ مُل</w:t>
      </w:r>
      <w:r>
        <w:rPr>
          <w:rFonts w:ascii="Traditional Arabic" w:hAnsi="Traditional Arabic" w:hint="eastAsia"/>
          <w:rtl/>
          <w:lang w:val="en-CA" w:bidi="ar-LB"/>
        </w:rPr>
        <w:t>َّ</w:t>
      </w:r>
      <w:r>
        <w:rPr>
          <w:rFonts w:ascii="Traditional Arabic" w:hAnsi="Traditional Arabic" w:hint="cs"/>
          <w:rtl/>
          <w:lang w:val="en-CA" w:bidi="ar-LB"/>
        </w:rPr>
        <w:t>ا رمضان البوطي، والشيخ أبو اليُسر عابدين مفتي سوريا، والشيخ عبد الكريم الرفاعي، والشيخ سعيد طَنَاطِرَة الدمشقي، والشيخ أحمد الحُصَري شيخ معرّة النعمان ومدير معهدها الشرعي، والشيخ عبد الله سراج الحلبي، والشيخ محمد مراد الحلبي، والشيخ عبد العزيز عيون السود شيخ قر</w:t>
      </w:r>
      <w:r>
        <w:rPr>
          <w:rFonts w:ascii="Traditional Arabic" w:hAnsi="Traditional Arabic" w:hint="eastAsia"/>
          <w:rtl/>
          <w:lang w:val="en-CA" w:bidi="ar-LB"/>
        </w:rPr>
        <w:t>َّ</w:t>
      </w:r>
      <w:r>
        <w:rPr>
          <w:rFonts w:ascii="Traditional Arabic" w:hAnsi="Traditional Arabic" w:hint="cs"/>
          <w:rtl/>
          <w:lang w:val="en-CA" w:bidi="ar-LB"/>
        </w:rPr>
        <w:t>اء حمص، والشيخ عبد السلام أبو السعود الحمصي، والشيخ فايز الد</w:t>
      </w:r>
      <w:r>
        <w:rPr>
          <w:rFonts w:ascii="Traditional Arabic" w:hAnsi="Traditional Arabic" w:hint="eastAsia"/>
          <w:rtl/>
          <w:lang w:val="en-CA" w:bidi="ar-LB"/>
        </w:rPr>
        <w:t>َّ</w:t>
      </w:r>
      <w:r>
        <w:rPr>
          <w:rFonts w:ascii="Traditional Arabic" w:hAnsi="Traditional Arabic" w:hint="cs"/>
          <w:rtl/>
          <w:lang w:val="en-CA" w:bidi="ar-LB"/>
        </w:rPr>
        <w:t xml:space="preserve">يرعطاني نزيل دمشق وجامع </w:t>
      </w:r>
      <w:r>
        <w:rPr>
          <w:rFonts w:ascii="Traditional Arabic" w:hAnsi="Traditional Arabic" w:hint="cs"/>
          <w:rtl/>
          <w:lang w:val="en-CA" w:bidi="ar-LB"/>
        </w:rPr>
        <w:lastRenderedPageBreak/>
        <w:t xml:space="preserve">القراءات السبع فيها، والشيخ عبد الوهاب دبس وزيت الدمشقي والدكتور </w:t>
      </w:r>
      <w:r>
        <w:rPr>
          <w:rFonts w:ascii="Traditional Arabic" w:hAnsi="Traditional Arabic"/>
          <w:rtl/>
          <w:lang w:bidi="ar-LB"/>
        </w:rPr>
        <w:t>أ</w:t>
      </w:r>
      <w:r>
        <w:rPr>
          <w:rFonts w:ascii="Traditional Arabic" w:hAnsi="Traditional Arabic" w:hint="cs"/>
          <w:rtl/>
          <w:lang w:val="en-CA" w:bidi="ar-LB"/>
        </w:rPr>
        <w:t>حمد الحلواني شيخ القر</w:t>
      </w:r>
      <w:r>
        <w:rPr>
          <w:rFonts w:ascii="Traditional Arabic" w:hAnsi="Traditional Arabic" w:hint="eastAsia"/>
          <w:rtl/>
          <w:lang w:val="en-CA" w:bidi="ar-LB"/>
        </w:rPr>
        <w:t>َّ</w:t>
      </w:r>
      <w:r>
        <w:rPr>
          <w:rFonts w:ascii="Traditional Arabic" w:hAnsi="Traditional Arabic" w:hint="cs"/>
          <w:rtl/>
          <w:lang w:val="en-CA" w:bidi="ar-LB"/>
        </w:rPr>
        <w:t xml:space="preserve">اء </w:t>
      </w:r>
      <w:r w:rsidR="001539DF">
        <w:rPr>
          <w:rFonts w:ascii="Traditional Arabic" w:hAnsi="Traditional Arabic" w:hint="cs"/>
          <w:rtl/>
          <w:lang w:val="en-CA" w:bidi="ar-LB"/>
        </w:rPr>
        <w:t xml:space="preserve">في </w:t>
      </w:r>
      <w:r>
        <w:rPr>
          <w:rFonts w:ascii="Traditional Arabic" w:hAnsi="Traditional Arabic" w:hint="cs"/>
          <w:rtl/>
          <w:lang w:val="en-CA" w:bidi="ar-LB"/>
        </w:rPr>
        <w:t>سوريا، والشيخ أحمد الحارون الدمشقي الولي الصالح، والشيخ طاهر الكيالي الحمصي، والشيخ صلاح كِيوَان الدمشقي، والشيخ عباس، والشيخ حمدي الجويجاتي الدمشقيان ومفتي محافظة إدلب الشيخ محمد ثابت الكيالي ومفتي الرقة الشيخ محمد السيد أحمد، والشيخ هاشم المجذوب الدمشقي، والشيخ الفرضي أبو عمر القصيباني العاتكي الدمشقي الشافعي والشيخ نوح القضاة من الأردن وغيرهم خلق كثير.</w:t>
      </w:r>
    </w:p>
    <w:p w14:paraId="22EBEB7F" w14:textId="77777777" w:rsidR="00C262DA" w:rsidRDefault="00C262DA" w:rsidP="00307BE3">
      <w:pPr>
        <w:rPr>
          <w:rFonts w:ascii="Traditional Arabic" w:hAnsi="Traditional Arabic"/>
          <w:rtl/>
          <w:lang w:val="en-CA" w:bidi="ar-LB"/>
        </w:rPr>
      </w:pPr>
      <w:r>
        <w:rPr>
          <w:rFonts w:ascii="Traditional Arabic" w:hAnsi="Traditional Arabic" w:hint="cs"/>
          <w:rtl/>
          <w:lang w:val="en-CA" w:bidi="ar-LB"/>
        </w:rPr>
        <w:t xml:space="preserve">وكذلك أثنى عليه الشيخ عثمان سراج الدين سليل الشيخ علاء الدين شيخ النقشبندية </w:t>
      </w:r>
      <w:r w:rsidR="001539DF">
        <w:rPr>
          <w:rFonts w:ascii="Traditional Arabic" w:hAnsi="Traditional Arabic" w:hint="cs"/>
          <w:rtl/>
          <w:lang w:val="en-CA" w:bidi="ar-LB"/>
        </w:rPr>
        <w:t xml:space="preserve">في </w:t>
      </w:r>
      <w:r>
        <w:rPr>
          <w:rFonts w:ascii="Traditional Arabic" w:hAnsi="Traditional Arabic" w:hint="cs"/>
          <w:rtl/>
          <w:lang w:val="en-CA" w:bidi="ar-LB"/>
        </w:rPr>
        <w:t>وقته وقد حصلت بينهما مراسلات علمية وأخوية، والشيخ عبد الكريم محمد البَي</w:t>
      </w:r>
      <w:r>
        <w:rPr>
          <w:rFonts w:ascii="Traditional Arabic" w:hAnsi="Traditional Arabic" w:hint="eastAsia"/>
          <w:rtl/>
          <w:lang w:val="en-CA" w:bidi="ar-LB"/>
        </w:rPr>
        <w:t>َّ</w:t>
      </w:r>
      <w:r>
        <w:rPr>
          <w:rFonts w:ascii="Traditional Arabic" w:hAnsi="Traditional Arabic" w:hint="cs"/>
          <w:rtl/>
          <w:lang w:val="en-CA" w:bidi="ar-LB"/>
        </w:rPr>
        <w:t xml:space="preserve">اري المدرّس </w:t>
      </w:r>
      <w:r w:rsidR="001539DF">
        <w:rPr>
          <w:rFonts w:ascii="Traditional Arabic" w:hAnsi="Traditional Arabic" w:hint="cs"/>
          <w:rtl/>
          <w:lang w:val="en-CA" w:bidi="ar-LB"/>
        </w:rPr>
        <w:t xml:space="preserve">في </w:t>
      </w:r>
      <w:r>
        <w:rPr>
          <w:rFonts w:ascii="Traditional Arabic" w:hAnsi="Traditional Arabic" w:hint="cs"/>
          <w:rtl/>
          <w:lang w:val="en-CA" w:bidi="ar-LB"/>
        </w:rPr>
        <w:t>جامع الكيلانية ببغداد والشيخ محمد زاهد الإسلامبولي، والشيخ محمود أفندي الحنفي من مشاهير مشايخ الأتراك العاملين الآن بتلك الديار والشيخان عبد الله وعبد العزيز الغماري محدّثا الديار المغربية والشيخ محمد ياسين الفاداني المكي شيخ الحديث والإسناد بدار العلوم الدينية بمكة المكرمة، والشيخ محمود طاش مفتي إزمير، والشيخ المحدث حبيب الرحمـ</w:t>
      </w:r>
      <w:r>
        <w:rPr>
          <w:rFonts w:ascii="Traditional Arabic" w:hAnsi="Traditional Arabic"/>
          <w:rtl/>
          <w:lang w:val="en-CA" w:bidi="ar-LB"/>
        </w:rPr>
        <w:t>ٰ</w:t>
      </w:r>
      <w:r>
        <w:rPr>
          <w:rFonts w:ascii="Traditional Arabic" w:hAnsi="Traditional Arabic" w:hint="cs"/>
          <w:rtl/>
          <w:lang w:val="en-CA" w:bidi="ar-LB"/>
        </w:rPr>
        <w:t>ن الأعظمي، والشيخ محمد زكريا الكاندهلوي الهنديان والمحدث إبراهيم الخُتني وغيرهم خلق كثير.</w:t>
      </w:r>
    </w:p>
    <w:p w14:paraId="22EBEB80" w14:textId="77777777" w:rsidR="00C262DA" w:rsidRDefault="00C262DA" w:rsidP="00307BE3">
      <w:pPr>
        <w:rPr>
          <w:rFonts w:ascii="Traditional Arabic" w:hAnsi="Traditional Arabic"/>
          <w:rtl/>
          <w:lang w:val="en-CA" w:bidi="ar-LB"/>
        </w:rPr>
      </w:pPr>
      <w:r>
        <w:rPr>
          <w:rFonts w:ascii="Traditional Arabic" w:hAnsi="Traditional Arabic" w:hint="cs"/>
          <w:rtl/>
          <w:lang w:val="en-CA" w:bidi="ar-LB"/>
        </w:rPr>
        <w:t>أخذ الإجازة بالطريقة الرفاعيّة من الشيخ محمد علي الحريري الدمشقي، والخلافة من الشيخ عبد الر</w:t>
      </w:r>
      <w:r>
        <w:rPr>
          <w:rFonts w:ascii="Traditional Arabic" w:hAnsi="Traditional Arabic" w:hint="eastAsia"/>
          <w:rtl/>
          <w:lang w:val="en-CA" w:bidi="ar-LB"/>
        </w:rPr>
        <w:t>َّ</w:t>
      </w:r>
      <w:r>
        <w:rPr>
          <w:rFonts w:ascii="Traditional Arabic" w:hAnsi="Traditional Arabic" w:hint="cs"/>
          <w:rtl/>
          <w:lang w:val="en-CA" w:bidi="ar-LB"/>
        </w:rPr>
        <w:t>حمـ</w:t>
      </w:r>
      <w:r>
        <w:rPr>
          <w:rFonts w:ascii="Traditional Arabic" w:hAnsi="Traditional Arabic"/>
          <w:rtl/>
          <w:lang w:val="en-CA" w:bidi="ar-LB"/>
        </w:rPr>
        <w:t>ٰ</w:t>
      </w:r>
      <w:r>
        <w:rPr>
          <w:rFonts w:ascii="Traditional Arabic" w:hAnsi="Traditional Arabic" w:hint="cs"/>
          <w:rtl/>
          <w:lang w:val="en-CA" w:bidi="ar-LB"/>
        </w:rPr>
        <w:t xml:space="preserve">ن السبسبي الحموي والشيخ طاهر الكيالي الحمصي، والإجازة بالطريقة القادريّة من الشيخ الطيب الدمشقي والشيخ الزاهد عمر بنعلي البَلْبِليتي، والخلافة من الشيخ أحمد البدوي السوداني </w:t>
      </w:r>
      <w:r w:rsidR="00E25EFD">
        <w:rPr>
          <w:rFonts w:ascii="Traditional Arabic" w:hAnsi="Traditional Arabic" w:hint="cs"/>
          <w:rtl/>
          <w:lang w:val="en-CA" w:bidi="ar-LB"/>
        </w:rPr>
        <w:t>الـمُ</w:t>
      </w:r>
      <w:r>
        <w:rPr>
          <w:rFonts w:ascii="Traditional Arabic" w:hAnsi="Traditional Arabic" w:hint="cs"/>
          <w:rtl/>
          <w:lang w:val="en-CA" w:bidi="ar-LB"/>
        </w:rPr>
        <w:t xml:space="preserve">كاشفي، والشيخ أحمد العِربيني، والشيخ </w:t>
      </w:r>
      <w:r w:rsidR="00E25EFD">
        <w:rPr>
          <w:rFonts w:ascii="Traditional Arabic" w:hAnsi="Traditional Arabic" w:hint="cs"/>
          <w:rtl/>
          <w:lang w:val="en-CA" w:bidi="ar-LB"/>
        </w:rPr>
        <w:t>الـمُ</w:t>
      </w:r>
      <w:r>
        <w:rPr>
          <w:rFonts w:ascii="Traditional Arabic" w:hAnsi="Traditional Arabic" w:hint="cs"/>
          <w:rtl/>
          <w:lang w:val="en-CA" w:bidi="ar-LB"/>
        </w:rPr>
        <w:t>عم</w:t>
      </w:r>
      <w:r>
        <w:rPr>
          <w:rFonts w:ascii="Traditional Arabic" w:hAnsi="Traditional Arabic" w:hint="eastAsia"/>
          <w:rtl/>
          <w:lang w:val="en-CA" w:bidi="ar-LB"/>
        </w:rPr>
        <w:t>َّ</w:t>
      </w:r>
      <w:r>
        <w:rPr>
          <w:rFonts w:ascii="Traditional Arabic" w:hAnsi="Traditional Arabic" w:hint="cs"/>
          <w:rtl/>
          <w:lang w:val="en-CA" w:bidi="ar-LB"/>
        </w:rPr>
        <w:t xml:space="preserve">ر علي مرتضى الدِّيروي الباكستاني، وأخذ الطريقة الشاذلية من الشيخ أحمد البصير، والنقشبندية من الشيخ عبد الغفور العباسي المدني النقشبندي والخلافة فيها من الشيخ </w:t>
      </w:r>
      <w:r w:rsidR="00E25EFD">
        <w:rPr>
          <w:rFonts w:ascii="Traditional Arabic" w:hAnsi="Traditional Arabic" w:hint="cs"/>
          <w:rtl/>
          <w:lang w:val="en-CA" w:bidi="ar-LB"/>
        </w:rPr>
        <w:t>الـمُ</w:t>
      </w:r>
      <w:r>
        <w:rPr>
          <w:rFonts w:ascii="Traditional Arabic" w:hAnsi="Traditional Arabic" w:hint="cs"/>
          <w:rtl/>
          <w:lang w:val="en-CA" w:bidi="ar-LB"/>
        </w:rPr>
        <w:t>عم</w:t>
      </w:r>
      <w:r>
        <w:rPr>
          <w:rFonts w:ascii="Traditional Arabic" w:hAnsi="Traditional Arabic" w:hint="eastAsia"/>
          <w:rtl/>
          <w:lang w:val="en-CA" w:bidi="ar-LB"/>
        </w:rPr>
        <w:t>َّ</w:t>
      </w:r>
      <w:r>
        <w:rPr>
          <w:rFonts w:ascii="Traditional Arabic" w:hAnsi="Traditional Arabic" w:hint="cs"/>
          <w:rtl/>
          <w:lang w:val="en-CA" w:bidi="ar-LB"/>
        </w:rPr>
        <w:t>ر علي مرتضى الديروي الباكست</w:t>
      </w:r>
      <w:r>
        <w:rPr>
          <w:rFonts w:ascii="Traditional Arabic" w:hAnsi="Traditional Arabic"/>
          <w:rtl/>
          <w:lang w:bidi="ar-LB"/>
        </w:rPr>
        <w:t>ا</w:t>
      </w:r>
      <w:r>
        <w:rPr>
          <w:rFonts w:ascii="Traditional Arabic" w:hAnsi="Traditional Arabic" w:hint="cs"/>
          <w:rtl/>
          <w:lang w:val="en-CA" w:bidi="ar-LB"/>
        </w:rPr>
        <w:t>ني رحمهم الله تعالى، كما أخذ الخلافة بالطريقة الـ</w:t>
      </w:r>
      <w:r>
        <w:rPr>
          <w:rFonts w:ascii="Traditional Arabic" w:hAnsi="Traditional Arabic"/>
          <w:rtl/>
          <w:lang w:val="en-CA" w:bidi="ar-LB"/>
        </w:rPr>
        <w:t>ﭽ</w:t>
      </w:r>
      <w:r>
        <w:rPr>
          <w:rFonts w:ascii="Traditional Arabic" w:hAnsi="Traditional Arabic" w:hint="cs"/>
          <w:rtl/>
          <w:lang w:val="en-CA" w:bidi="ar-LB"/>
        </w:rPr>
        <w:t>ـشتية والسهروردية من الأخير.</w:t>
      </w:r>
    </w:p>
    <w:p w14:paraId="22EBEB81" w14:textId="77777777" w:rsidR="00C262DA" w:rsidRPr="0042536B" w:rsidRDefault="00C262DA" w:rsidP="00307BE3">
      <w:pPr>
        <w:pStyle w:val="ListParagraph"/>
        <w:numPr>
          <w:ilvl w:val="0"/>
          <w:numId w:val="1"/>
        </w:numPr>
        <w:spacing w:before="400"/>
        <w:ind w:left="714" w:hanging="357"/>
        <w:contextualSpacing w:val="0"/>
        <w:rPr>
          <w:rFonts w:ascii="Traditional Arabic" w:hAnsi="Traditional Arabic"/>
          <w:rtl/>
          <w:lang w:val="en-CA" w:bidi="ar-LB"/>
        </w:rPr>
      </w:pPr>
      <w:r w:rsidRPr="0042536B">
        <w:rPr>
          <w:rFonts w:ascii="Traditional Arabic" w:hAnsi="Traditional Arabic" w:hint="cs"/>
          <w:b/>
          <w:bCs/>
          <w:sz w:val="32"/>
          <w:szCs w:val="32"/>
          <w:rtl/>
          <w:lang w:val="en-CA" w:bidi="ar-LB"/>
        </w:rPr>
        <w:t>دخوله بيروت</w:t>
      </w:r>
      <w:r>
        <w:rPr>
          <w:rFonts w:ascii="Traditional Arabic" w:hAnsi="Traditional Arabic" w:hint="cs"/>
          <w:b/>
          <w:bCs/>
          <w:rtl/>
          <w:lang w:val="en-CA" w:bidi="ar-LB"/>
        </w:rPr>
        <w:t>:</w:t>
      </w:r>
    </w:p>
    <w:p w14:paraId="22EBEB82" w14:textId="77777777" w:rsidR="00C262DA" w:rsidRDefault="00C262DA" w:rsidP="00307BE3">
      <w:pPr>
        <w:rPr>
          <w:rFonts w:ascii="Traditional Arabic" w:hAnsi="Traditional Arabic"/>
          <w:rtl/>
          <w:lang w:val="en-CA" w:bidi="ar-LB"/>
        </w:rPr>
      </w:pPr>
      <w:r>
        <w:rPr>
          <w:rFonts w:ascii="Traditional Arabic" w:hAnsi="Traditional Arabic" w:hint="cs"/>
          <w:rtl/>
          <w:lang w:val="en-CA" w:bidi="ar-LB"/>
        </w:rPr>
        <w:t>دخل</w:t>
      </w:r>
      <w:r w:rsidRPr="00614777">
        <w:rPr>
          <w:rFonts w:ascii="Traditional Arabic" w:hAnsi="Traditional Arabic"/>
          <w:rtl/>
          <w:lang w:val="en-CA" w:bidi="ar-LB"/>
        </w:rPr>
        <w:t xml:space="preserve"> </w:t>
      </w:r>
      <w:r>
        <w:rPr>
          <w:rFonts w:ascii="Traditional Arabic" w:hAnsi="Traditional Arabic" w:hint="cs"/>
          <w:rtl/>
          <w:lang w:val="en-CA" w:bidi="ar-LB"/>
        </w:rPr>
        <w:t xml:space="preserve">أول مرة </w:t>
      </w:r>
      <w:r w:rsidRPr="00614777">
        <w:rPr>
          <w:rFonts w:ascii="Traditional Arabic" w:hAnsi="Traditional Arabic"/>
          <w:rtl/>
          <w:lang w:val="en-CA" w:bidi="ar-LB"/>
        </w:rPr>
        <w:t xml:space="preserve">بيروت </w:t>
      </w:r>
      <w:r>
        <w:rPr>
          <w:rFonts w:ascii="Traditional Arabic" w:hAnsi="Traditional Arabic" w:hint="cs"/>
          <w:rtl/>
          <w:lang w:val="en-CA" w:bidi="ar-LB"/>
        </w:rPr>
        <w:t>حوالي سنة</w:t>
      </w:r>
      <w:r w:rsidRPr="00614777">
        <w:rPr>
          <w:rFonts w:ascii="Traditional Arabic" w:hAnsi="Traditional Arabic"/>
          <w:rtl/>
          <w:lang w:val="en-CA" w:bidi="ar-LB"/>
        </w:rPr>
        <w:t xml:space="preserve"> </w:t>
      </w:r>
      <w:r w:rsidRPr="00B97E9F">
        <w:rPr>
          <w:rFonts w:ascii="Traditional Arabic" w:hAnsi="Traditional Arabic"/>
          <w:bCs/>
          <w:rtl/>
          <w:lang w:val="en-CA" w:bidi="ar-LB"/>
        </w:rPr>
        <w:t>137</w:t>
      </w:r>
      <w:r w:rsidRPr="00B97E9F">
        <w:rPr>
          <w:rFonts w:ascii="Traditional Arabic" w:hAnsi="Traditional Arabic" w:hint="cs"/>
          <w:bCs/>
          <w:rtl/>
          <w:lang w:val="en-CA" w:bidi="ar-LB"/>
        </w:rPr>
        <w:t>2</w:t>
      </w:r>
      <w:r w:rsidRPr="00614777">
        <w:rPr>
          <w:rFonts w:ascii="Traditional Arabic" w:hAnsi="Traditional Arabic"/>
          <w:rtl/>
          <w:lang w:val="en-CA" w:bidi="ar-LB"/>
        </w:rPr>
        <w:t xml:space="preserve"> هـ – </w:t>
      </w:r>
      <w:r w:rsidRPr="00B97E9F">
        <w:rPr>
          <w:rFonts w:ascii="Traditional Arabic" w:hAnsi="Traditional Arabic"/>
          <w:bCs/>
          <w:rtl/>
          <w:lang w:val="en-CA" w:bidi="ar-LB"/>
        </w:rPr>
        <w:t>195</w:t>
      </w:r>
      <w:r w:rsidRPr="00B97E9F">
        <w:rPr>
          <w:rFonts w:ascii="Traditional Arabic" w:hAnsi="Traditional Arabic" w:hint="cs"/>
          <w:bCs/>
          <w:rtl/>
          <w:lang w:val="en-CA" w:bidi="ar-LB"/>
        </w:rPr>
        <w:t>2</w:t>
      </w:r>
      <w:r w:rsidRPr="00614777">
        <w:rPr>
          <w:rFonts w:ascii="Traditional Arabic" w:hAnsi="Traditional Arabic"/>
          <w:rtl/>
          <w:lang w:val="en-CA" w:bidi="ar-LB"/>
        </w:rPr>
        <w:t>ر، فاستضافه كبار مشايخها أمثال الشيخ القاضي محي</w:t>
      </w:r>
      <w:r>
        <w:rPr>
          <w:rFonts w:ascii="Traditional Arabic" w:hAnsi="Traditional Arabic" w:hint="cs"/>
          <w:rtl/>
          <w:lang w:val="en-CA" w:bidi="ar-LB"/>
        </w:rPr>
        <w:t>ي</w:t>
      </w:r>
      <w:r>
        <w:rPr>
          <w:rFonts w:ascii="Traditional Arabic" w:hAnsi="Traditional Arabic"/>
          <w:rtl/>
          <w:lang w:val="en-CA" w:bidi="ar-LB"/>
        </w:rPr>
        <w:t xml:space="preserve"> الدين العجوز</w:t>
      </w:r>
      <w:r w:rsidRPr="00614777">
        <w:rPr>
          <w:rFonts w:ascii="Traditional Arabic" w:hAnsi="Traditional Arabic"/>
          <w:rtl/>
          <w:lang w:val="en-CA" w:bidi="ar-LB"/>
        </w:rPr>
        <w:t>، والشي</w:t>
      </w:r>
      <w:r>
        <w:rPr>
          <w:rFonts w:ascii="Traditional Arabic" w:hAnsi="Traditional Arabic"/>
          <w:rtl/>
          <w:lang w:val="en-CA" w:bidi="ar-LB"/>
        </w:rPr>
        <w:t>خ المستشار محمد الشريف</w:t>
      </w:r>
      <w:r w:rsidRPr="00614777">
        <w:rPr>
          <w:rFonts w:ascii="Traditional Arabic" w:hAnsi="Traditional Arabic"/>
          <w:rtl/>
          <w:lang w:val="en-CA" w:bidi="ar-LB"/>
        </w:rPr>
        <w:t xml:space="preserve">، </w:t>
      </w:r>
      <w:r>
        <w:rPr>
          <w:rFonts w:ascii="Traditional Arabic" w:hAnsi="Traditional Arabic" w:hint="cs"/>
          <w:rtl/>
          <w:lang w:val="en-CA" w:bidi="ar-LB"/>
        </w:rPr>
        <w:t xml:space="preserve">واجتمع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بيته بمفتي عكار الشيخ بهاء الدين الكيلاني وسأل الشيخ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علم الحديث </w:t>
      </w:r>
      <w:r>
        <w:rPr>
          <w:rFonts w:ascii="Traditional Arabic" w:hAnsi="Traditional Arabic"/>
          <w:rtl/>
          <w:lang w:bidi="ar-LB"/>
        </w:rPr>
        <w:t>واستفاد</w:t>
      </w:r>
      <w:r>
        <w:rPr>
          <w:rFonts w:ascii="Traditional Arabic" w:hAnsi="Traditional Arabic" w:hint="cs"/>
          <w:rtl/>
          <w:lang w:val="en-CA" w:bidi="ar-LB"/>
        </w:rPr>
        <w:t xml:space="preserve"> منه، واجتمع أيضًا بالشيخ عبد الوهاب البثوتَاري إمام جامع البسطا الفوقا والشيخ أحمد إسكندراني إمام ومؤذن جامع </w:t>
      </w:r>
      <w:r>
        <w:rPr>
          <w:rFonts w:ascii="Traditional Arabic" w:hAnsi="Traditional Arabic" w:hint="cs"/>
          <w:rtl/>
          <w:lang w:val="en-CA" w:bidi="ar-LB"/>
        </w:rPr>
        <w:lastRenderedPageBreak/>
        <w:t>برج أبي حيدر، وبالشيخ توفيق الهِبري</w:t>
      </w:r>
      <w:r w:rsidRPr="00614777">
        <w:rPr>
          <w:rFonts w:ascii="Traditional Arabic" w:hAnsi="Traditional Arabic"/>
          <w:rtl/>
          <w:lang w:val="en-CA" w:bidi="ar-LB"/>
        </w:rPr>
        <w:t xml:space="preserve"> وعنده كان يجتمع بأعيان بيروت، وبالشيخ عبد الرحم</w:t>
      </w:r>
      <w:r>
        <w:rPr>
          <w:rFonts w:ascii="Traditional Arabic" w:hAnsi="Traditional Arabic" w:hint="cs"/>
          <w:rtl/>
          <w:lang w:val="en-CA" w:bidi="ar-LB"/>
        </w:rPr>
        <w:t>ـ</w:t>
      </w:r>
      <w:r>
        <w:rPr>
          <w:rFonts w:ascii="Traditional Arabic" w:hAnsi="Traditional Arabic"/>
          <w:rtl/>
          <w:lang w:val="en-CA" w:bidi="ar-LB"/>
        </w:rPr>
        <w:t>ٰن المجذوب</w:t>
      </w:r>
      <w:r w:rsidRPr="00614777">
        <w:rPr>
          <w:rFonts w:ascii="Traditional Arabic" w:hAnsi="Traditional Arabic"/>
          <w:rtl/>
          <w:lang w:val="en-CA" w:bidi="ar-LB"/>
        </w:rPr>
        <w:t>، واستفادوا منه، وبالشيخ مختار العلايلي رحمه الله أمين الفتوى السابق الذي أقر</w:t>
      </w:r>
      <w:r>
        <w:rPr>
          <w:rFonts w:ascii="Traditional Arabic" w:hAnsi="Traditional Arabic"/>
          <w:rtl/>
          <w:lang w:val="en-CA" w:bidi="ar-LB"/>
        </w:rPr>
        <w:t>َّ</w:t>
      </w:r>
      <w:r w:rsidRPr="00614777">
        <w:rPr>
          <w:rFonts w:ascii="Traditional Arabic" w:hAnsi="Traditional Arabic"/>
          <w:rtl/>
          <w:lang w:val="en-CA" w:bidi="ar-LB"/>
        </w:rPr>
        <w:t xml:space="preserve"> بفضله وسعة علمه وهي</w:t>
      </w:r>
      <w:r>
        <w:rPr>
          <w:rFonts w:ascii="Traditional Arabic" w:hAnsi="Traditional Arabic"/>
          <w:rtl/>
          <w:lang w:val="en-CA" w:bidi="ar-LB"/>
        </w:rPr>
        <w:t>َّ</w:t>
      </w:r>
      <w:r w:rsidRPr="00614777">
        <w:rPr>
          <w:rFonts w:ascii="Traditional Arabic" w:hAnsi="Traditional Arabic"/>
          <w:rtl/>
          <w:lang w:val="en-CA" w:bidi="ar-LB"/>
        </w:rPr>
        <w:t>أ له الإقامة على كفالة دار الفتوى</w:t>
      </w:r>
      <w:r>
        <w:rPr>
          <w:rFonts w:ascii="Traditional Arabic" w:hAnsi="Traditional Arabic"/>
          <w:rtl/>
          <w:lang w:val="en-CA" w:bidi="ar-LB"/>
        </w:rPr>
        <w:t xml:space="preserve"> </w:t>
      </w:r>
      <w:r w:rsidR="001539DF">
        <w:rPr>
          <w:rFonts w:ascii="Traditional Arabic" w:hAnsi="Traditional Arabic"/>
          <w:rtl/>
          <w:lang w:val="en-CA" w:bidi="ar-LB"/>
        </w:rPr>
        <w:t xml:space="preserve">في </w:t>
      </w:r>
      <w:r w:rsidRPr="00614777">
        <w:rPr>
          <w:rFonts w:ascii="Traditional Arabic" w:hAnsi="Traditional Arabic"/>
          <w:rtl/>
          <w:lang w:val="en-CA" w:bidi="ar-LB"/>
        </w:rPr>
        <w:t>بيروت ليتنق</w:t>
      </w:r>
      <w:r>
        <w:rPr>
          <w:rFonts w:ascii="Traditional Arabic" w:hAnsi="Traditional Arabic" w:hint="cs"/>
          <w:rtl/>
          <w:lang w:val="en-CA" w:bidi="ar-LB"/>
        </w:rPr>
        <w:t>ّ</w:t>
      </w:r>
      <w:r w:rsidRPr="00614777">
        <w:rPr>
          <w:rFonts w:ascii="Traditional Arabic" w:hAnsi="Traditional Arabic"/>
          <w:rtl/>
          <w:lang w:val="en-CA" w:bidi="ar-LB"/>
        </w:rPr>
        <w:t>ل بين مساجدها مقيم</w:t>
      </w:r>
      <w:r>
        <w:rPr>
          <w:rFonts w:ascii="Traditional Arabic" w:hAnsi="Traditional Arabic" w:hint="cs"/>
          <w:rtl/>
          <w:lang w:val="en-CA" w:bidi="ar-LB"/>
        </w:rPr>
        <w:t>ً</w:t>
      </w:r>
      <w:r w:rsidRPr="00614777">
        <w:rPr>
          <w:rFonts w:ascii="Traditional Arabic" w:hAnsi="Traditional Arabic"/>
          <w:rtl/>
          <w:lang w:val="en-CA" w:bidi="ar-LB"/>
        </w:rPr>
        <w:t>ا الحلقات العلمي</w:t>
      </w:r>
      <w:r>
        <w:rPr>
          <w:rFonts w:ascii="Traditional Arabic" w:hAnsi="Traditional Arabic"/>
          <w:rtl/>
          <w:lang w:val="en-CA" w:bidi="ar-LB"/>
        </w:rPr>
        <w:t>َّ</w:t>
      </w:r>
      <w:r w:rsidRPr="00614777">
        <w:rPr>
          <w:rFonts w:ascii="Traditional Arabic" w:hAnsi="Traditional Arabic"/>
          <w:rtl/>
          <w:lang w:val="en-CA" w:bidi="ar-LB"/>
        </w:rPr>
        <w:t>ة وذلك بإذن خط</w:t>
      </w:r>
      <w:r>
        <w:rPr>
          <w:rFonts w:ascii="Traditional Arabic" w:hAnsi="Traditional Arabic"/>
          <w:rtl/>
          <w:lang w:val="en-CA" w:bidi="ar-LB"/>
        </w:rPr>
        <w:t>َّ</w:t>
      </w:r>
      <w:r w:rsidRPr="00614777">
        <w:rPr>
          <w:rFonts w:ascii="Traditional Arabic" w:hAnsi="Traditional Arabic"/>
          <w:rtl/>
          <w:lang w:val="en-CA" w:bidi="ar-LB"/>
        </w:rPr>
        <w:t>ي منه</w:t>
      </w:r>
      <w:r>
        <w:rPr>
          <w:rFonts w:ascii="Traditional Arabic" w:hAnsi="Traditional Arabic" w:hint="cs"/>
          <w:rtl/>
          <w:lang w:val="en-CA" w:bidi="ar-LB"/>
        </w:rPr>
        <w:t>.</w:t>
      </w:r>
    </w:p>
    <w:p w14:paraId="22EBEB83" w14:textId="77777777" w:rsidR="00C262DA" w:rsidRPr="00614777" w:rsidRDefault="00C262DA" w:rsidP="00307BE3">
      <w:pPr>
        <w:rPr>
          <w:rFonts w:ascii="Traditional Arabic" w:hAnsi="Traditional Arabic"/>
          <w:rtl/>
          <w:lang w:val="en-CA" w:bidi="ar-LB"/>
        </w:rPr>
      </w:pPr>
      <w:r w:rsidRPr="00614777">
        <w:rPr>
          <w:rFonts w:ascii="Traditional Arabic" w:hAnsi="Traditional Arabic"/>
          <w:rtl/>
          <w:lang w:val="en-CA" w:bidi="ar-LB"/>
        </w:rPr>
        <w:t xml:space="preserve">وفي سنة </w:t>
      </w:r>
      <w:r w:rsidRPr="00B97E9F">
        <w:rPr>
          <w:rFonts w:ascii="Traditional Arabic" w:hAnsi="Traditional Arabic"/>
          <w:bCs/>
          <w:rtl/>
          <w:lang w:val="en-CA" w:bidi="ar-LB"/>
        </w:rPr>
        <w:t>1389</w:t>
      </w:r>
      <w:r w:rsidRPr="00614777">
        <w:rPr>
          <w:rFonts w:ascii="Traditional Arabic" w:hAnsi="Traditional Arabic"/>
          <w:rtl/>
          <w:lang w:val="en-CA" w:bidi="ar-LB"/>
        </w:rPr>
        <w:t>هـ -</w:t>
      </w:r>
      <w:r w:rsidRPr="00B97E9F">
        <w:rPr>
          <w:rFonts w:ascii="Traditional Arabic" w:hAnsi="Traditional Arabic"/>
          <w:bCs/>
          <w:rtl/>
          <w:lang w:val="en-CA" w:bidi="ar-LB"/>
        </w:rPr>
        <w:t>1969</w:t>
      </w:r>
      <w:r w:rsidRPr="00614777">
        <w:rPr>
          <w:rFonts w:ascii="Traditional Arabic" w:hAnsi="Traditional Arabic"/>
          <w:rtl/>
          <w:lang w:val="en-CA" w:bidi="ar-LB"/>
        </w:rPr>
        <w:t>ر وبطلب من مدير الأزهر</w:t>
      </w:r>
      <w:r>
        <w:rPr>
          <w:rFonts w:ascii="Traditional Arabic" w:hAnsi="Traditional Arabic"/>
          <w:rtl/>
          <w:lang w:val="en-CA" w:bidi="ar-LB"/>
        </w:rPr>
        <w:t xml:space="preserve"> </w:t>
      </w:r>
      <w:r w:rsidR="001539DF">
        <w:rPr>
          <w:rFonts w:ascii="Traditional Arabic" w:hAnsi="Traditional Arabic"/>
          <w:rtl/>
          <w:lang w:val="en-CA" w:bidi="ar-LB"/>
        </w:rPr>
        <w:t xml:space="preserve">في </w:t>
      </w:r>
      <w:r w:rsidRPr="00614777">
        <w:rPr>
          <w:rFonts w:ascii="Traditional Arabic" w:hAnsi="Traditional Arabic"/>
          <w:rtl/>
          <w:lang w:val="en-CA" w:bidi="ar-LB"/>
        </w:rPr>
        <w:t xml:space="preserve">لبنان </w:t>
      </w:r>
      <w:r>
        <w:rPr>
          <w:rFonts w:ascii="Traditional Arabic" w:hAnsi="Traditional Arabic" w:hint="cs"/>
          <w:rtl/>
          <w:lang w:val="en-CA" w:bidi="ar-LB"/>
        </w:rPr>
        <w:t>ءانذاك ألقى م</w:t>
      </w:r>
      <w:r w:rsidRPr="00614777">
        <w:rPr>
          <w:rFonts w:ascii="Traditional Arabic" w:hAnsi="Traditional Arabic"/>
          <w:rtl/>
          <w:lang w:val="en-CA" w:bidi="ar-LB"/>
        </w:rPr>
        <w:t>حاضر</w:t>
      </w:r>
      <w:r>
        <w:rPr>
          <w:rFonts w:ascii="Traditional Arabic" w:hAnsi="Traditional Arabic" w:hint="cs"/>
          <w:rtl/>
          <w:lang w:val="en-CA" w:bidi="ar-LB"/>
        </w:rPr>
        <w:t>ة</w:t>
      </w:r>
      <w:r>
        <w:rPr>
          <w:rFonts w:ascii="Traditional Arabic" w:hAnsi="Traditional Arabic"/>
          <w:rtl/>
          <w:lang w:val="en-CA" w:bidi="ar-LB"/>
        </w:rPr>
        <w:t xml:space="preserve"> </w:t>
      </w:r>
      <w:r w:rsidR="001539DF">
        <w:rPr>
          <w:rFonts w:ascii="Traditional Arabic" w:hAnsi="Traditional Arabic"/>
          <w:rtl/>
          <w:lang w:val="en-CA" w:bidi="ar-LB"/>
        </w:rPr>
        <w:t xml:space="preserve">في </w:t>
      </w:r>
      <w:r w:rsidRPr="00614777">
        <w:rPr>
          <w:rFonts w:ascii="Traditional Arabic" w:hAnsi="Traditional Arabic"/>
          <w:rtl/>
          <w:lang w:val="en-CA" w:bidi="ar-LB"/>
        </w:rPr>
        <w:t>التوحيد</w:t>
      </w:r>
      <w:r>
        <w:rPr>
          <w:rFonts w:ascii="Traditional Arabic" w:hAnsi="Traditional Arabic"/>
          <w:rtl/>
          <w:lang w:val="en-CA" w:bidi="ar-LB"/>
        </w:rPr>
        <w:t xml:space="preserve"> </w:t>
      </w:r>
      <w:r w:rsidR="001539DF">
        <w:rPr>
          <w:rFonts w:ascii="Traditional Arabic" w:hAnsi="Traditional Arabic"/>
          <w:rtl/>
          <w:lang w:val="en-CA" w:bidi="ar-LB"/>
        </w:rPr>
        <w:t xml:space="preserve">في </w:t>
      </w:r>
      <w:r w:rsidRPr="00614777">
        <w:rPr>
          <w:rFonts w:ascii="Traditional Arabic" w:hAnsi="Traditional Arabic"/>
          <w:rtl/>
          <w:lang w:val="en-CA" w:bidi="ar-LB"/>
        </w:rPr>
        <w:t>طل</w:t>
      </w:r>
      <w:r>
        <w:rPr>
          <w:rFonts w:ascii="Traditional Arabic" w:hAnsi="Traditional Arabic"/>
          <w:rtl/>
          <w:lang w:val="en-CA" w:bidi="ar-LB"/>
        </w:rPr>
        <w:t>َّ</w:t>
      </w:r>
      <w:r w:rsidRPr="00614777">
        <w:rPr>
          <w:rFonts w:ascii="Traditional Arabic" w:hAnsi="Traditional Arabic"/>
          <w:rtl/>
          <w:lang w:val="en-CA" w:bidi="ar-LB"/>
        </w:rPr>
        <w:t>اب الأزهر.</w:t>
      </w:r>
    </w:p>
    <w:p w14:paraId="22EBEB84" w14:textId="77777777" w:rsidR="00C262DA" w:rsidRPr="00403525" w:rsidRDefault="00C262DA" w:rsidP="00307BE3">
      <w:pPr>
        <w:pStyle w:val="ListParagraph"/>
        <w:numPr>
          <w:ilvl w:val="0"/>
          <w:numId w:val="1"/>
        </w:numPr>
        <w:spacing w:before="400"/>
        <w:ind w:left="714" w:hanging="357"/>
        <w:contextualSpacing w:val="0"/>
        <w:rPr>
          <w:rFonts w:ascii="Traditional Arabic" w:hAnsi="Traditional Arabic"/>
          <w:b/>
          <w:bCs/>
          <w:sz w:val="32"/>
          <w:szCs w:val="32"/>
          <w:lang w:val="en-CA" w:bidi="ar-LB"/>
        </w:rPr>
      </w:pPr>
      <w:r w:rsidRPr="00403525">
        <w:rPr>
          <w:rFonts w:ascii="Traditional Arabic" w:hAnsi="Traditional Arabic" w:hint="cs"/>
          <w:b/>
          <w:bCs/>
          <w:sz w:val="32"/>
          <w:szCs w:val="32"/>
          <w:rtl/>
          <w:lang w:val="en-CA" w:bidi="ar-LB"/>
        </w:rPr>
        <w:t>تصانيفه وءاثاره:</w:t>
      </w:r>
    </w:p>
    <w:p w14:paraId="22EBEB85" w14:textId="77777777" w:rsidR="00C262DA" w:rsidRPr="00403525" w:rsidRDefault="00C262DA" w:rsidP="00307BE3">
      <w:pPr>
        <w:rPr>
          <w:rFonts w:ascii="Traditional Arabic" w:hAnsi="Traditional Arabic"/>
          <w:rtl/>
          <w:lang w:val="en-CA" w:bidi="ar-LB"/>
        </w:rPr>
      </w:pPr>
      <w:r>
        <w:rPr>
          <w:rFonts w:ascii="Traditional Arabic" w:hAnsi="Traditional Arabic" w:hint="cs"/>
          <w:rtl/>
          <w:lang w:val="en-CA" w:bidi="ar-LB"/>
        </w:rPr>
        <w:t>شغله إصلاح عقائد الناس ومحاربة أهل الإلحاد وقمع فتن أهل البدع والأهواء عن التفرّغ للتأليف والتصنيف، ورغم ذلك أعد</w:t>
      </w:r>
      <w:r>
        <w:rPr>
          <w:rFonts w:ascii="Traditional Arabic" w:hAnsi="Traditional Arabic" w:hint="eastAsia"/>
          <w:rtl/>
          <w:lang w:val="en-CA" w:bidi="ar-LB"/>
        </w:rPr>
        <w:t>َّ</w:t>
      </w:r>
      <w:r>
        <w:rPr>
          <w:rFonts w:ascii="Traditional Arabic" w:hAnsi="Traditional Arabic" w:hint="cs"/>
          <w:rtl/>
          <w:lang w:val="en-CA" w:bidi="ar-LB"/>
        </w:rPr>
        <w:t xml:space="preserve"> ءاثارًا ومؤلفات قيّمة كثيرة نذكر منها:</w:t>
      </w:r>
    </w:p>
    <w:p w14:paraId="22EBEB86" w14:textId="77777777" w:rsidR="00C262DA" w:rsidRPr="00403525" w:rsidRDefault="00C262DA" w:rsidP="00307BE3">
      <w:pPr>
        <w:pStyle w:val="ListParagraph"/>
        <w:numPr>
          <w:ilvl w:val="0"/>
          <w:numId w:val="3"/>
        </w:numPr>
        <w:spacing w:before="400"/>
        <w:ind w:left="567" w:hanging="567"/>
        <w:contextualSpacing w:val="0"/>
        <w:rPr>
          <w:rFonts w:ascii="Traditional Arabic" w:hAnsi="Traditional Arabic"/>
          <w:b/>
          <w:bCs/>
          <w:sz w:val="32"/>
          <w:szCs w:val="32"/>
          <w:lang w:val="en-CA" w:bidi="ar-LB"/>
        </w:rPr>
      </w:pPr>
      <w:r w:rsidRPr="00403525">
        <w:rPr>
          <w:rFonts w:ascii="Traditional Arabic" w:hAnsi="Traditional Arabic" w:hint="cs"/>
          <w:b/>
          <w:bCs/>
          <w:sz w:val="32"/>
          <w:szCs w:val="32"/>
          <w:rtl/>
          <w:lang w:val="en-CA" w:bidi="ar-LB"/>
        </w:rPr>
        <w:t>القرءان وعلومه</w:t>
      </w:r>
    </w:p>
    <w:p w14:paraId="22EBEB87" w14:textId="77777777" w:rsidR="0034588E" w:rsidRDefault="00C262DA" w:rsidP="00307BE3">
      <w:pPr>
        <w:pStyle w:val="ListParagraph"/>
        <w:numPr>
          <w:ilvl w:val="0"/>
          <w:numId w:val="4"/>
        </w:numPr>
        <w:ind w:left="714" w:hanging="357"/>
        <w:rPr>
          <w:rFonts w:ascii="Traditional Arabic" w:hAnsi="Traditional Arabic"/>
          <w:rtl/>
          <w:lang w:val="en-CA" w:bidi="ar-LB"/>
        </w:rPr>
      </w:pPr>
      <w:r>
        <w:rPr>
          <w:rFonts w:ascii="Traditional Arabic" w:hAnsi="Traditional Arabic" w:hint="cs"/>
          <w:rtl/>
          <w:lang w:val="en-CA" w:bidi="ar-LB"/>
        </w:rPr>
        <w:t xml:space="preserve">كتاب الدُّرّ النضيد </w:t>
      </w:r>
      <w:r w:rsidR="001539DF">
        <w:rPr>
          <w:rFonts w:ascii="Traditional Arabic" w:hAnsi="Traditional Arabic" w:hint="cs"/>
          <w:rtl/>
          <w:lang w:val="en-CA" w:bidi="ar-LB"/>
        </w:rPr>
        <w:t xml:space="preserve">في </w:t>
      </w:r>
      <w:r>
        <w:rPr>
          <w:rFonts w:ascii="Traditional Arabic" w:hAnsi="Traditional Arabic" w:hint="cs"/>
          <w:rtl/>
          <w:lang w:val="en-CA" w:bidi="ar-LB"/>
        </w:rPr>
        <w:t>أحكام التجويد.</w:t>
      </w:r>
    </w:p>
    <w:p w14:paraId="22EBEB88" w14:textId="77777777" w:rsidR="00C262DA" w:rsidRPr="00403525" w:rsidRDefault="00C262DA" w:rsidP="00307BE3">
      <w:pPr>
        <w:pStyle w:val="ListParagraph"/>
        <w:numPr>
          <w:ilvl w:val="0"/>
          <w:numId w:val="4"/>
        </w:numPr>
        <w:spacing w:before="400"/>
        <w:ind w:left="0" w:firstLine="0"/>
        <w:contextualSpacing w:val="0"/>
        <w:rPr>
          <w:rFonts w:ascii="Traditional Arabic" w:hAnsi="Traditional Arabic"/>
          <w:b/>
          <w:bCs/>
          <w:sz w:val="32"/>
          <w:szCs w:val="32"/>
          <w:lang w:val="en-CA" w:bidi="ar-LB"/>
        </w:rPr>
      </w:pPr>
      <w:r w:rsidRPr="00403525">
        <w:rPr>
          <w:rFonts w:ascii="Traditional Arabic" w:hAnsi="Traditional Arabic" w:hint="cs"/>
          <w:b/>
          <w:bCs/>
          <w:sz w:val="32"/>
          <w:szCs w:val="32"/>
          <w:rtl/>
          <w:lang w:val="en-CA" w:bidi="ar-LB"/>
        </w:rPr>
        <w:t>علم التوحيد</w:t>
      </w:r>
    </w:p>
    <w:p w14:paraId="22EBEB89" w14:textId="77777777" w:rsidR="00C262DA" w:rsidRDefault="00C262DA" w:rsidP="00291694">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نصيحة الطلاب، وهي منظومة رجزية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الاعتقاد مع ذكر بعض الفوائد العلمية والنصائح تقع </w:t>
      </w:r>
      <w:r w:rsidR="001539DF">
        <w:rPr>
          <w:rFonts w:ascii="Traditional Arabic" w:hAnsi="Traditional Arabic" w:hint="cs"/>
          <w:rtl/>
          <w:lang w:val="en-CA" w:bidi="ar-LB"/>
        </w:rPr>
        <w:t xml:space="preserve">في </w:t>
      </w:r>
      <w:r>
        <w:rPr>
          <w:rFonts w:ascii="Traditional Arabic" w:hAnsi="Traditional Arabic" w:hint="cs"/>
          <w:rtl/>
          <w:lang w:val="en-CA" w:bidi="ar-LB"/>
        </w:rPr>
        <w:t>مائتي بيتًا تقريبًا</w:t>
      </w:r>
      <w:r w:rsidR="00FE7B90" w:rsidRPr="00443B9D">
        <w:rPr>
          <w:rFonts w:ascii="Traditional Arabic" w:hAnsi="Traditional Arabic"/>
          <w:vertAlign w:val="superscript"/>
          <w:rtl/>
        </w:rPr>
        <w:t>(</w:t>
      </w:r>
      <w:r w:rsidR="00FE7B90" w:rsidRPr="00443B9D">
        <w:rPr>
          <w:rStyle w:val="FootnoteReference"/>
          <w:rFonts w:ascii="Traditional Arabic" w:hAnsi="Traditional Arabic"/>
          <w:rtl/>
        </w:rPr>
        <w:footnoteReference w:id="6"/>
      </w:r>
      <w:r w:rsidR="00FE7B90" w:rsidRPr="00443B9D">
        <w:rPr>
          <w:rFonts w:ascii="Traditional Arabic" w:hAnsi="Traditional Arabic"/>
          <w:vertAlign w:val="superscript"/>
          <w:rtl/>
        </w:rPr>
        <w:t>)</w:t>
      </w:r>
      <w:r>
        <w:rPr>
          <w:rFonts w:ascii="Traditional Arabic" w:hAnsi="Traditional Arabic" w:hint="cs"/>
          <w:rtl/>
          <w:lang w:val="en-CA" w:bidi="ar-LB"/>
        </w:rPr>
        <w:t>،</w:t>
      </w:r>
      <w:r w:rsidR="00291694">
        <w:rPr>
          <w:rFonts w:ascii="Traditional Arabic" w:hAnsi="Traditional Arabic" w:hint="eastAsia"/>
          <w:rtl/>
          <w:lang w:val="en-CA" w:bidi="ar-LB"/>
        </w:rPr>
        <w:t> </w:t>
      </w:r>
      <w:r>
        <w:rPr>
          <w:rFonts w:ascii="Traditional Arabic" w:hAnsi="Traditional Arabic" w:hint="cs"/>
          <w:rtl/>
          <w:lang w:val="en-CA" w:bidi="ar-LB"/>
        </w:rPr>
        <w:t>خ.</w:t>
      </w:r>
    </w:p>
    <w:p w14:paraId="22EBEB8A"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الصراط المستقيم، طُبع مرات عديدة.</w:t>
      </w:r>
    </w:p>
    <w:p w14:paraId="22EBEB8B"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الدليل القويم على الصّراط المستقيم، طبع.</w:t>
      </w:r>
    </w:p>
    <w:p w14:paraId="22EBEB8C"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المطالب الوفية شرح العقيدة النسفيّة، طبع.</w:t>
      </w:r>
    </w:p>
    <w:p w14:paraId="22EBEB8D"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rtl/>
          <w:lang w:bidi="ar-LB"/>
        </w:rPr>
        <w:t>إظهار</w:t>
      </w:r>
      <w:r>
        <w:rPr>
          <w:rFonts w:ascii="Traditional Arabic" w:hAnsi="Traditional Arabic" w:hint="cs"/>
          <w:rtl/>
          <w:lang w:val="en-CA" w:bidi="ar-LB"/>
        </w:rPr>
        <w:t xml:space="preserve"> العقيدة السُّنية بشرح العقيدة الطحاوية، طبع.</w:t>
      </w:r>
    </w:p>
    <w:p w14:paraId="22EBEB8E"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lastRenderedPageBreak/>
        <w:t xml:space="preserve">الشرح القويم </w:t>
      </w:r>
      <w:r w:rsidR="001539DF">
        <w:rPr>
          <w:rFonts w:ascii="Traditional Arabic" w:hAnsi="Traditional Arabic" w:hint="cs"/>
          <w:rtl/>
          <w:lang w:val="en-CA" w:bidi="ar-LB"/>
        </w:rPr>
        <w:t xml:space="preserve">في </w:t>
      </w:r>
      <w:r>
        <w:rPr>
          <w:rFonts w:ascii="Traditional Arabic" w:hAnsi="Traditional Arabic" w:hint="cs"/>
          <w:rtl/>
          <w:lang w:val="en-CA" w:bidi="ar-LB"/>
        </w:rPr>
        <w:t>حل ألفاظ الصراط المستقيم، طبع.</w:t>
      </w:r>
    </w:p>
    <w:p w14:paraId="22EBEB8F"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صريح البيان </w:t>
      </w:r>
      <w:r w:rsidR="001539DF">
        <w:rPr>
          <w:rFonts w:ascii="Traditional Arabic" w:hAnsi="Traditional Arabic" w:hint="cs"/>
          <w:rtl/>
          <w:lang w:val="en-CA" w:bidi="ar-LB"/>
        </w:rPr>
        <w:t xml:space="preserve">في </w:t>
      </w:r>
      <w:r>
        <w:rPr>
          <w:rFonts w:ascii="Traditional Arabic" w:hAnsi="Traditional Arabic" w:hint="cs"/>
          <w:rtl/>
          <w:lang w:val="en-CA" w:bidi="ar-LB"/>
        </w:rPr>
        <w:t>الردّ على من خالف القرءان، طبع.</w:t>
      </w:r>
    </w:p>
    <w:p w14:paraId="22EBEB90"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المقالات السُنيّة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كشف الضلالات أحمد بن تيمية، والكتاب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أشهر المسائل التي خالف فيها ابن تيمية إجماع الأمة </w:t>
      </w:r>
      <w:r w:rsidR="001539DF">
        <w:rPr>
          <w:rFonts w:ascii="Traditional Arabic" w:hAnsi="Traditional Arabic" w:hint="cs"/>
          <w:rtl/>
          <w:lang w:val="en-CA" w:bidi="ar-LB"/>
        </w:rPr>
        <w:t xml:space="preserve">في </w:t>
      </w:r>
      <w:r>
        <w:rPr>
          <w:rFonts w:ascii="Traditional Arabic" w:hAnsi="Traditional Arabic" w:hint="cs"/>
          <w:rtl/>
          <w:lang w:val="en-CA" w:bidi="ar-LB"/>
        </w:rPr>
        <w:t>أصول الدين وقد طبع مرات عديدة.</w:t>
      </w:r>
    </w:p>
    <w:p w14:paraId="22EBEB91"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شرح الصفات الثلاث عشرة الواجبة لله، طبع.</w:t>
      </w:r>
    </w:p>
    <w:p w14:paraId="22EBEB92"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العقيدة المنجية وهي رسالة صغيرة أملاها </w:t>
      </w:r>
      <w:r w:rsidR="001539DF">
        <w:rPr>
          <w:rFonts w:ascii="Traditional Arabic" w:hAnsi="Traditional Arabic" w:hint="cs"/>
          <w:rtl/>
          <w:lang w:val="en-CA" w:bidi="ar-LB"/>
        </w:rPr>
        <w:t xml:space="preserve">في </w:t>
      </w:r>
      <w:r>
        <w:rPr>
          <w:rFonts w:ascii="Traditional Arabic" w:hAnsi="Traditional Arabic" w:hint="cs"/>
          <w:rtl/>
          <w:lang w:val="en-CA" w:bidi="ar-LB"/>
        </w:rPr>
        <w:t>مجلس واحد، طبع.</w:t>
      </w:r>
    </w:p>
    <w:p w14:paraId="22EBEB93"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التحذير الشرعي الواجب، طبع.</w:t>
      </w:r>
    </w:p>
    <w:p w14:paraId="22EBEB94"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رسالة </w:t>
      </w:r>
      <w:r w:rsidR="001539DF">
        <w:rPr>
          <w:rFonts w:ascii="Traditional Arabic" w:hAnsi="Traditional Arabic" w:hint="cs"/>
          <w:rtl/>
          <w:lang w:val="en-CA" w:bidi="ar-LB"/>
        </w:rPr>
        <w:t xml:space="preserve">في </w:t>
      </w:r>
      <w:r>
        <w:rPr>
          <w:rFonts w:ascii="Traditional Arabic" w:hAnsi="Traditional Arabic" w:hint="cs"/>
          <w:rtl/>
          <w:lang w:val="en-CA" w:bidi="ar-LB"/>
        </w:rPr>
        <w:t>بطلان دعوى أولية النور المحمدي، طبع.</w:t>
      </w:r>
    </w:p>
    <w:p w14:paraId="22EBEB95"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رسالة </w:t>
      </w:r>
      <w:r w:rsidR="001539DF">
        <w:rPr>
          <w:rFonts w:ascii="Traditional Arabic" w:hAnsi="Traditional Arabic" w:hint="cs"/>
          <w:rtl/>
          <w:lang w:val="en-CA" w:bidi="ar-LB"/>
        </w:rPr>
        <w:t xml:space="preserve">في </w:t>
      </w:r>
      <w:r>
        <w:rPr>
          <w:rFonts w:ascii="Traditional Arabic" w:hAnsi="Traditional Arabic" w:hint="cs"/>
          <w:rtl/>
          <w:lang w:val="en-CA" w:bidi="ar-LB"/>
        </w:rPr>
        <w:t>الرد على قول البعض إن الرسول يعلم كل شيء يعلمه الله، طبع.</w:t>
      </w:r>
    </w:p>
    <w:p w14:paraId="22EBEB96"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الغارة الإيمانية </w:t>
      </w:r>
      <w:r w:rsidR="001539DF">
        <w:rPr>
          <w:rFonts w:ascii="Traditional Arabic" w:hAnsi="Traditional Arabic" w:hint="cs"/>
          <w:rtl/>
          <w:lang w:val="en-CA" w:bidi="ar-LB"/>
        </w:rPr>
        <w:t xml:space="preserve">في </w:t>
      </w:r>
      <w:r>
        <w:rPr>
          <w:rFonts w:ascii="Traditional Arabic" w:hAnsi="Traditional Arabic" w:hint="cs"/>
          <w:rtl/>
          <w:lang w:val="en-CA" w:bidi="ar-LB"/>
        </w:rPr>
        <w:t>رد مفاسد التحريرية، طبع.</w:t>
      </w:r>
    </w:p>
    <w:p w14:paraId="22EBEB97"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الدرة البهية </w:t>
      </w:r>
      <w:r w:rsidR="001539DF">
        <w:rPr>
          <w:rFonts w:ascii="Traditional Arabic" w:hAnsi="Traditional Arabic" w:hint="cs"/>
          <w:rtl/>
          <w:lang w:val="en-CA" w:bidi="ar-LB"/>
        </w:rPr>
        <w:t xml:space="preserve">في </w:t>
      </w:r>
      <w:r>
        <w:rPr>
          <w:rFonts w:ascii="Traditional Arabic" w:hAnsi="Traditional Arabic" w:hint="cs"/>
          <w:rtl/>
          <w:lang w:val="en-CA" w:bidi="ar-LB"/>
        </w:rPr>
        <w:t>حل ألفاظ العقيدة الطحاوية، طبع.</w:t>
      </w:r>
    </w:p>
    <w:p w14:paraId="22EBEB98"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التعاون على النهي عن المنكر، طبع.</w:t>
      </w:r>
    </w:p>
    <w:p w14:paraId="22EBEB99"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قواعد مهمة، طبع.</w:t>
      </w:r>
    </w:p>
    <w:p w14:paraId="22EBEB9A"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رسالة التحذير من الفرق الثلاث، طبع.</w:t>
      </w:r>
    </w:p>
    <w:p w14:paraId="22EBEB9B"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رسالة </w:t>
      </w:r>
      <w:r w:rsidR="001539DF">
        <w:rPr>
          <w:rFonts w:ascii="Traditional Arabic" w:hAnsi="Traditional Arabic" w:hint="cs"/>
          <w:rtl/>
          <w:lang w:val="en-CA" w:bidi="ar-LB"/>
        </w:rPr>
        <w:t xml:space="preserve">في </w:t>
      </w:r>
      <w:r>
        <w:rPr>
          <w:rFonts w:ascii="Traditional Arabic" w:hAnsi="Traditional Arabic" w:hint="cs"/>
          <w:rtl/>
          <w:lang w:val="en-CA" w:bidi="ar-LB"/>
        </w:rPr>
        <w:t>الرد على القاديانية، طبع.</w:t>
      </w:r>
    </w:p>
    <w:p w14:paraId="22EBEB9C"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رسالة </w:t>
      </w:r>
      <w:r w:rsidR="001539DF">
        <w:rPr>
          <w:rFonts w:ascii="Traditional Arabic" w:hAnsi="Traditional Arabic" w:hint="cs"/>
          <w:rtl/>
          <w:lang w:val="en-CA" w:bidi="ar-LB"/>
        </w:rPr>
        <w:t xml:space="preserve">في </w:t>
      </w:r>
      <w:r>
        <w:rPr>
          <w:rFonts w:ascii="Traditional Arabic" w:hAnsi="Traditional Arabic" w:hint="cs"/>
          <w:rtl/>
          <w:lang w:val="en-CA" w:bidi="ar-LB"/>
        </w:rPr>
        <w:t>الرد على سيد سابق، طبع.</w:t>
      </w:r>
    </w:p>
    <w:p w14:paraId="22EBEB9D" w14:textId="77777777" w:rsidR="00291694" w:rsidRDefault="00C262DA" w:rsidP="00307BE3">
      <w:pPr>
        <w:pStyle w:val="ListParagraph"/>
        <w:numPr>
          <w:ilvl w:val="0"/>
          <w:numId w:val="5"/>
        </w:numPr>
        <w:ind w:left="714" w:hanging="357"/>
        <w:rPr>
          <w:rFonts w:ascii="Traditional Arabic" w:hAnsi="Traditional Arabic"/>
          <w:rtl/>
          <w:lang w:val="en-CA" w:bidi="ar-LB"/>
        </w:rPr>
      </w:pPr>
      <w:r>
        <w:rPr>
          <w:rFonts w:ascii="Traditional Arabic" w:hAnsi="Traditional Arabic" w:hint="cs"/>
          <w:rtl/>
          <w:lang w:val="en-CA" w:bidi="ar-LB"/>
        </w:rPr>
        <w:t xml:space="preserve">النهج السوي </w:t>
      </w:r>
      <w:r w:rsidR="001539DF">
        <w:rPr>
          <w:rFonts w:ascii="Traditional Arabic" w:hAnsi="Traditional Arabic" w:hint="cs"/>
          <w:rtl/>
          <w:lang w:val="en-CA" w:bidi="ar-LB"/>
        </w:rPr>
        <w:t xml:space="preserve">في </w:t>
      </w:r>
      <w:r>
        <w:rPr>
          <w:rFonts w:ascii="Traditional Arabic" w:hAnsi="Traditional Arabic" w:hint="cs"/>
          <w:rtl/>
          <w:lang w:val="en-CA" w:bidi="ar-LB"/>
        </w:rPr>
        <w:t>الرد على سيد قطب وتابعه فيصل مولوي، طبع.</w:t>
      </w:r>
    </w:p>
    <w:p w14:paraId="22EBEB9E" w14:textId="77777777" w:rsidR="00C262DA" w:rsidRPr="00291694" w:rsidRDefault="00291694" w:rsidP="00291694">
      <w:pPr>
        <w:pStyle w:val="ListParagraph"/>
        <w:ind w:left="714" w:firstLine="0"/>
        <w:rPr>
          <w:rFonts w:ascii="Traditional Arabic" w:hAnsi="Traditional Arabic"/>
          <w:sz w:val="16"/>
          <w:szCs w:val="16"/>
          <w:lang w:val="en-CA" w:bidi="ar-LB"/>
        </w:rPr>
      </w:pPr>
      <w:r>
        <w:rPr>
          <w:rFonts w:ascii="Traditional Arabic" w:hAnsi="Traditional Arabic"/>
          <w:rtl/>
          <w:lang w:val="en-CA" w:bidi="ar-LB"/>
        </w:rPr>
        <w:br w:type="column"/>
      </w:r>
    </w:p>
    <w:p w14:paraId="22EBEB9F" w14:textId="77777777" w:rsidR="00C262DA" w:rsidRPr="00EB16D3" w:rsidRDefault="00C262DA" w:rsidP="00307BE3">
      <w:pPr>
        <w:pStyle w:val="ListParagraph"/>
        <w:numPr>
          <w:ilvl w:val="0"/>
          <w:numId w:val="4"/>
        </w:numPr>
        <w:spacing w:before="400"/>
        <w:ind w:left="0" w:firstLine="0"/>
        <w:contextualSpacing w:val="0"/>
        <w:rPr>
          <w:rFonts w:ascii="Traditional Arabic" w:hAnsi="Traditional Arabic"/>
          <w:b/>
          <w:bCs/>
          <w:sz w:val="32"/>
          <w:szCs w:val="32"/>
          <w:lang w:val="en-CA" w:bidi="ar-LB"/>
        </w:rPr>
      </w:pPr>
      <w:r w:rsidRPr="00EB16D3">
        <w:rPr>
          <w:rFonts w:ascii="Traditional Arabic" w:hAnsi="Traditional Arabic" w:hint="cs"/>
          <w:b/>
          <w:bCs/>
          <w:sz w:val="32"/>
          <w:szCs w:val="32"/>
          <w:rtl/>
          <w:lang w:val="en-CA" w:bidi="ar-LB"/>
        </w:rPr>
        <w:t>علم الحديث وتعلقاته</w:t>
      </w:r>
    </w:p>
    <w:p w14:paraId="22EBEBA0"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شرح ألفية السيوطي </w:t>
      </w:r>
      <w:r w:rsidR="001539DF">
        <w:rPr>
          <w:rFonts w:ascii="Traditional Arabic" w:hAnsi="Traditional Arabic" w:hint="cs"/>
          <w:rtl/>
          <w:lang w:val="en-CA" w:bidi="ar-LB"/>
        </w:rPr>
        <w:t xml:space="preserve">في </w:t>
      </w:r>
      <w:r>
        <w:rPr>
          <w:rFonts w:ascii="Traditional Arabic" w:hAnsi="Traditional Arabic" w:hint="cs"/>
          <w:rtl/>
          <w:lang w:val="en-CA" w:bidi="ar-LB"/>
        </w:rPr>
        <w:t>مصطلح الحديث، خ.</w:t>
      </w:r>
    </w:p>
    <w:p w14:paraId="22EBEBA1"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التعقُّب الحثيث على من طعن فيما صحّ من الحديث، طُبع. ردّ فيه على الألباني وفنّد أقواله بالأدلة الحديثية الباهرة حتى قال عنه محدّث الديار المغربية الشيخ عبد الله الغماري رحمه الله: </w:t>
      </w:r>
      <w:r w:rsidRPr="00EB16D3">
        <w:rPr>
          <w:rFonts w:ascii="Traditional Arabic" w:hAnsi="Traditional Arabic"/>
          <w:rtl/>
          <w:lang w:val="en-CA" w:bidi="ar-LB"/>
        </w:rPr>
        <w:t>«</w:t>
      </w:r>
      <w:r>
        <w:rPr>
          <w:rFonts w:ascii="Traditional Arabic" w:hAnsi="Traditional Arabic" w:hint="cs"/>
          <w:rtl/>
          <w:lang w:val="en-CA" w:bidi="ar-LB"/>
        </w:rPr>
        <w:t>وهو ردٌّ جيّد متقن</w:t>
      </w:r>
      <w:r w:rsidRPr="00EB16D3">
        <w:rPr>
          <w:rFonts w:ascii="Traditional Arabic" w:hAnsi="Traditional Arabic"/>
          <w:rtl/>
          <w:lang w:val="en-CA" w:bidi="ar-LB"/>
        </w:rPr>
        <w:t>»</w:t>
      </w:r>
      <w:r>
        <w:rPr>
          <w:rFonts w:ascii="Traditional Arabic" w:hAnsi="Traditional Arabic" w:hint="cs"/>
          <w:rtl/>
          <w:lang w:val="en-CA" w:bidi="ar-LB"/>
        </w:rPr>
        <w:t>.</w:t>
      </w:r>
    </w:p>
    <w:p w14:paraId="22EBEBA2"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نصرة التعقب الحثيث على من طعن فيما صحّ من الحديث، طُبع.</w:t>
      </w:r>
    </w:p>
    <w:p w14:paraId="22EBEBA3" w14:textId="77777777" w:rsidR="00FE7B90" w:rsidRDefault="00FE7B90"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تعليقات لطيفة على شرح البقيونيّة في المصطلح، خ.</w:t>
      </w:r>
    </w:p>
    <w:p w14:paraId="22EBEBA4" w14:textId="77777777" w:rsidR="00FE7B90" w:rsidRDefault="00FE7B90"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رسالة في التصحيح والتحسين والتضعيف، خ، وهي رسالة أملاها في مجلس واحد بيّن فيها حد الحافظ وشروط التصحيح والتضعيف.</w:t>
      </w:r>
    </w:p>
    <w:p w14:paraId="22EBEBA5"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أسانيد الكتب السبعة </w:t>
      </w:r>
      <w:r w:rsidR="001539DF">
        <w:rPr>
          <w:rFonts w:ascii="Traditional Arabic" w:hAnsi="Traditional Arabic" w:hint="cs"/>
          <w:rtl/>
          <w:lang w:val="en-CA" w:bidi="ar-LB"/>
        </w:rPr>
        <w:t xml:space="preserve">في </w:t>
      </w:r>
      <w:r>
        <w:rPr>
          <w:rFonts w:ascii="Traditional Arabic" w:hAnsi="Traditional Arabic" w:hint="cs"/>
          <w:rtl/>
          <w:lang w:val="en-CA" w:bidi="ar-LB"/>
        </w:rPr>
        <w:t>الحديث الشريف، طبع.</w:t>
      </w:r>
    </w:p>
    <w:p w14:paraId="22EBEBA6"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أسانيد الكتب الحديثية العشرة، طبع.</w:t>
      </w:r>
    </w:p>
    <w:p w14:paraId="22EBEBA7"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الأربعون الهررية، وهو أربعون حديثًا من أربعين كتابًا من كتب الحديث مشروحة، خ.</w:t>
      </w:r>
    </w:p>
    <w:p w14:paraId="22EBEBA8" w14:textId="77777777" w:rsidR="00FE7B90" w:rsidRPr="00291694" w:rsidRDefault="00FE7B90" w:rsidP="00291694">
      <w:pPr>
        <w:pStyle w:val="ListParagraph"/>
        <w:numPr>
          <w:ilvl w:val="0"/>
          <w:numId w:val="5"/>
        </w:numPr>
        <w:ind w:left="714" w:hanging="357"/>
        <w:rPr>
          <w:rFonts w:ascii="Traditional Arabic" w:hAnsi="Traditional Arabic"/>
          <w:rtl/>
          <w:lang w:val="en-CA" w:bidi="ar-LB"/>
        </w:rPr>
      </w:pPr>
      <w:r w:rsidRPr="00291694">
        <w:rPr>
          <w:rFonts w:ascii="Traditional Arabic" w:hAnsi="Traditional Arabic" w:hint="cs"/>
          <w:rtl/>
          <w:lang w:val="en-CA" w:bidi="ar-LB"/>
        </w:rPr>
        <w:t xml:space="preserve">أنس الذاكرين من أحاديث سيد المرسلين </w:t>
      </w:r>
      <w:r w:rsidRPr="00FE7B90">
        <w:rPr>
          <w:rFonts w:ascii="Simplified Arabic" w:hAnsi="Simplified Arabic" w:hint="cs"/>
          <w:lang w:val="en-CA" w:bidi="ar-LB"/>
        </w:rPr>
        <w:sym w:font="AGA Arabesque" w:char="F072"/>
      </w:r>
      <w:r w:rsidRPr="00291694">
        <w:rPr>
          <w:rFonts w:ascii="Simplified Arabic" w:hAnsi="Simplified Arabic" w:hint="cs"/>
          <w:rtl/>
          <w:lang w:val="en-CA" w:bidi="ar-LB"/>
        </w:rPr>
        <w:t>، وهو الكتاب الذي بين أيدينا.</w:t>
      </w:r>
    </w:p>
    <w:p w14:paraId="22EBEBA9" w14:textId="77777777" w:rsidR="00C262DA" w:rsidRPr="00EB16D3" w:rsidRDefault="00C262DA" w:rsidP="00307BE3">
      <w:pPr>
        <w:pStyle w:val="ListParagraph"/>
        <w:numPr>
          <w:ilvl w:val="0"/>
          <w:numId w:val="4"/>
        </w:numPr>
        <w:spacing w:before="400"/>
        <w:ind w:left="0" w:firstLine="0"/>
        <w:contextualSpacing w:val="0"/>
        <w:rPr>
          <w:rFonts w:ascii="Traditional Arabic" w:hAnsi="Traditional Arabic"/>
          <w:b/>
          <w:bCs/>
          <w:sz w:val="32"/>
          <w:szCs w:val="32"/>
          <w:lang w:val="en-CA" w:bidi="ar-LB"/>
        </w:rPr>
      </w:pPr>
      <w:r w:rsidRPr="00EB16D3">
        <w:rPr>
          <w:rFonts w:ascii="Traditional Arabic" w:hAnsi="Traditional Arabic" w:hint="cs"/>
          <w:b/>
          <w:bCs/>
          <w:sz w:val="32"/>
          <w:szCs w:val="32"/>
          <w:rtl/>
          <w:lang w:val="en-CA" w:bidi="ar-LB"/>
        </w:rPr>
        <w:t>الفقه وتعلقاته</w:t>
      </w:r>
    </w:p>
    <w:p w14:paraId="22EBEBAA"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مختصر عبد الله الهرري الكافل بعِلم الدين الضروري على مذهب الإمام الشافعي </w:t>
      </w:r>
      <w:r w:rsidR="00FE7B90">
        <w:rPr>
          <w:rFonts w:ascii="Traditional Arabic" w:hAnsi="Traditional Arabic" w:hint="cs"/>
          <w:rtl/>
          <w:lang w:val="en-CA" w:bidi="ar-LB"/>
        </w:rPr>
        <w:t>رضي الله عنه</w:t>
      </w:r>
      <w:r>
        <w:rPr>
          <w:rFonts w:ascii="Traditional Arabic" w:hAnsi="Traditional Arabic" w:hint="cs"/>
          <w:rtl/>
          <w:lang w:val="en-CA" w:bidi="ar-LB"/>
        </w:rPr>
        <w:t>، طُبع.</w:t>
      </w:r>
    </w:p>
    <w:p w14:paraId="22EBEBAB"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بغية الطالب لمعرفة العِلم الديني الواجب، طُبع.</w:t>
      </w:r>
    </w:p>
    <w:p w14:paraId="22EBEBAC"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شرح ألفيّة الزّبد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الفقه الشافعي، خ، شرحها بكاملها سوى الخاتمة </w:t>
      </w:r>
      <w:r w:rsidR="001539DF">
        <w:rPr>
          <w:rFonts w:ascii="Traditional Arabic" w:hAnsi="Traditional Arabic" w:hint="cs"/>
          <w:rtl/>
          <w:lang w:val="en-CA" w:bidi="ar-LB"/>
        </w:rPr>
        <w:t xml:space="preserve">في </w:t>
      </w:r>
      <w:r>
        <w:rPr>
          <w:rFonts w:ascii="Traditional Arabic" w:hAnsi="Traditional Arabic" w:hint="cs"/>
          <w:rtl/>
          <w:lang w:val="en-CA" w:bidi="ar-LB"/>
        </w:rPr>
        <w:t>التصوف.</w:t>
      </w:r>
    </w:p>
    <w:p w14:paraId="22EBEBAD"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شرح متن أبي شجاع </w:t>
      </w:r>
      <w:r w:rsidR="001539DF">
        <w:rPr>
          <w:rFonts w:ascii="Traditional Arabic" w:hAnsi="Traditional Arabic" w:hint="cs"/>
          <w:rtl/>
          <w:lang w:val="en-CA" w:bidi="ar-LB"/>
        </w:rPr>
        <w:t xml:space="preserve">في </w:t>
      </w:r>
      <w:r>
        <w:rPr>
          <w:rFonts w:ascii="Traditional Arabic" w:hAnsi="Traditional Arabic" w:hint="cs"/>
          <w:rtl/>
          <w:lang w:val="en-CA" w:bidi="ar-LB"/>
        </w:rPr>
        <w:t>الفقه الشافعي، خ، وصل فيه إلى ءاخر باب حد القذف.</w:t>
      </w:r>
    </w:p>
    <w:p w14:paraId="22EBEBAE"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lastRenderedPageBreak/>
        <w:t xml:space="preserve">شرح متن العشماويّة </w:t>
      </w:r>
      <w:r w:rsidR="001539DF">
        <w:rPr>
          <w:rFonts w:ascii="Traditional Arabic" w:hAnsi="Traditional Arabic" w:hint="cs"/>
          <w:rtl/>
          <w:lang w:val="en-CA" w:bidi="ar-LB"/>
        </w:rPr>
        <w:t xml:space="preserve">في </w:t>
      </w:r>
      <w:r>
        <w:rPr>
          <w:rFonts w:ascii="Traditional Arabic" w:hAnsi="Traditional Arabic" w:hint="cs"/>
          <w:rtl/>
          <w:lang w:val="en-CA" w:bidi="ar-LB"/>
        </w:rPr>
        <w:t>الفقه المالكي، خ، لم يكمله.</w:t>
      </w:r>
    </w:p>
    <w:p w14:paraId="22EBEBAF"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شرح التنبيه للإمام الشيرازي </w:t>
      </w:r>
      <w:r w:rsidR="001539DF">
        <w:rPr>
          <w:rFonts w:ascii="Traditional Arabic" w:hAnsi="Traditional Arabic" w:hint="cs"/>
          <w:rtl/>
          <w:lang w:val="en-CA" w:bidi="ar-LB"/>
        </w:rPr>
        <w:t xml:space="preserve">في </w:t>
      </w:r>
      <w:r>
        <w:rPr>
          <w:rFonts w:ascii="Traditional Arabic" w:hAnsi="Traditional Arabic" w:hint="cs"/>
          <w:rtl/>
          <w:lang w:val="en-CA" w:bidi="ar-LB"/>
        </w:rPr>
        <w:t>الفقه الشافعي، لم يكمله.</w:t>
      </w:r>
    </w:p>
    <w:p w14:paraId="22EBEBB0"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شرح منهج الطلاب للشيخ زكريا الأنصاري </w:t>
      </w:r>
      <w:r w:rsidR="001539DF">
        <w:rPr>
          <w:rFonts w:ascii="Traditional Arabic" w:hAnsi="Traditional Arabic" w:hint="cs"/>
          <w:rtl/>
          <w:lang w:val="en-CA" w:bidi="ar-LB"/>
        </w:rPr>
        <w:t xml:space="preserve">في </w:t>
      </w:r>
      <w:r>
        <w:rPr>
          <w:rFonts w:ascii="Traditional Arabic" w:hAnsi="Traditional Arabic" w:hint="cs"/>
          <w:rtl/>
          <w:lang w:val="en-CA" w:bidi="ar-LB"/>
        </w:rPr>
        <w:t>الفقه الشافعي، لم يكمله.</w:t>
      </w:r>
    </w:p>
    <w:p w14:paraId="22EBEBB1"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شرح كتاب سُل</w:t>
      </w:r>
      <w:r>
        <w:rPr>
          <w:rFonts w:ascii="Traditional Arabic" w:hAnsi="Traditional Arabic" w:hint="eastAsia"/>
          <w:rtl/>
          <w:lang w:val="en-CA" w:bidi="ar-LB"/>
        </w:rPr>
        <w:t>َّ</w:t>
      </w:r>
      <w:r>
        <w:rPr>
          <w:rFonts w:ascii="Traditional Arabic" w:hAnsi="Traditional Arabic" w:hint="cs"/>
          <w:rtl/>
          <w:lang w:val="en-CA" w:bidi="ar-LB"/>
        </w:rPr>
        <w:t>م التوفيق إلى محبة الله على التحقيق للشيخ عبد الله باعلوي، خ.</w:t>
      </w:r>
    </w:p>
    <w:p w14:paraId="22EBEBB2"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مختصر عبد الله الهرري الكافل بعِلم الدين الضروري على مذهب الإمام مالك</w:t>
      </w:r>
      <w:r w:rsidR="006F2E0A">
        <w:rPr>
          <w:rFonts w:ascii="Traditional Arabic" w:hAnsi="Traditional Arabic" w:hint="cs"/>
          <w:rtl/>
          <w:lang w:val="en-CA" w:bidi="ar-LB"/>
        </w:rPr>
        <w:t>،</w:t>
      </w:r>
      <w:r>
        <w:rPr>
          <w:rFonts w:ascii="Traditional Arabic" w:hAnsi="Traditional Arabic" w:hint="cs"/>
          <w:rtl/>
          <w:lang w:val="en-CA" w:bidi="ar-LB"/>
        </w:rPr>
        <w:t xml:space="preserve"> طبع.</w:t>
      </w:r>
    </w:p>
    <w:p w14:paraId="22EBEBB3"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مختصر عبد الله الهرري الكافل بعِلم الدين الضروري على مذهب الإمام أبي حنيفة</w:t>
      </w:r>
      <w:r w:rsidR="006F2E0A">
        <w:rPr>
          <w:rFonts w:ascii="Traditional Arabic" w:hAnsi="Traditional Arabic" w:hint="cs"/>
          <w:rtl/>
          <w:lang w:val="en-CA" w:bidi="ar-LB"/>
        </w:rPr>
        <w:t>،</w:t>
      </w:r>
      <w:r>
        <w:rPr>
          <w:rFonts w:ascii="Traditional Arabic" w:hAnsi="Traditional Arabic" w:hint="cs"/>
          <w:rtl/>
          <w:lang w:val="en-CA" w:bidi="ar-LB"/>
        </w:rPr>
        <w:t xml:space="preserve"> طبع.</w:t>
      </w:r>
    </w:p>
    <w:p w14:paraId="22EBEBB4" w14:textId="77777777" w:rsidR="00C262DA" w:rsidRPr="00630130" w:rsidRDefault="00C262DA" w:rsidP="00307BE3">
      <w:pPr>
        <w:pStyle w:val="ListParagraph"/>
        <w:numPr>
          <w:ilvl w:val="0"/>
          <w:numId w:val="4"/>
        </w:numPr>
        <w:spacing w:before="400"/>
        <w:ind w:left="0" w:firstLine="0"/>
        <w:contextualSpacing w:val="0"/>
        <w:rPr>
          <w:rFonts w:ascii="Traditional Arabic" w:hAnsi="Traditional Arabic"/>
          <w:b/>
          <w:bCs/>
          <w:sz w:val="32"/>
          <w:szCs w:val="32"/>
          <w:lang w:val="en-CA" w:bidi="ar-LB"/>
        </w:rPr>
      </w:pPr>
      <w:r w:rsidRPr="00630130">
        <w:rPr>
          <w:rFonts w:ascii="Traditional Arabic" w:hAnsi="Traditional Arabic" w:hint="cs"/>
          <w:b/>
          <w:bCs/>
          <w:sz w:val="32"/>
          <w:szCs w:val="32"/>
          <w:rtl/>
          <w:lang w:val="en-CA" w:bidi="ar-LB"/>
        </w:rPr>
        <w:t>اللغة العربية</w:t>
      </w:r>
    </w:p>
    <w:p w14:paraId="22EBEBB5"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شرح متمّمة الآجرمية </w:t>
      </w:r>
      <w:r w:rsidR="001539DF">
        <w:rPr>
          <w:rFonts w:ascii="Traditional Arabic" w:hAnsi="Traditional Arabic" w:hint="cs"/>
          <w:rtl/>
          <w:lang w:val="en-CA" w:bidi="ar-LB"/>
        </w:rPr>
        <w:t xml:space="preserve">في </w:t>
      </w:r>
      <w:r>
        <w:rPr>
          <w:rFonts w:ascii="Traditional Arabic" w:hAnsi="Traditional Arabic" w:hint="cs"/>
          <w:rtl/>
          <w:lang w:val="en-CA" w:bidi="ar-LB"/>
        </w:rPr>
        <w:t>النحو، لم يكمل، خ.</w:t>
      </w:r>
    </w:p>
    <w:p w14:paraId="22EBEBB6"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شرح منظومة الصبان </w:t>
      </w:r>
      <w:r w:rsidR="001539DF">
        <w:rPr>
          <w:rFonts w:ascii="Traditional Arabic" w:hAnsi="Traditional Arabic" w:hint="cs"/>
          <w:rtl/>
          <w:lang w:val="en-CA" w:bidi="ar-LB"/>
        </w:rPr>
        <w:t xml:space="preserve">في </w:t>
      </w:r>
      <w:r>
        <w:rPr>
          <w:rFonts w:ascii="Traditional Arabic" w:hAnsi="Traditional Arabic" w:hint="cs"/>
          <w:rtl/>
          <w:lang w:val="en-CA" w:bidi="ar-LB"/>
        </w:rPr>
        <w:t>العروض، خ.</w:t>
      </w:r>
    </w:p>
    <w:p w14:paraId="22EBEBB7" w14:textId="77777777" w:rsidR="00C262DA" w:rsidRPr="00630130" w:rsidRDefault="00C262DA" w:rsidP="00307BE3">
      <w:pPr>
        <w:pStyle w:val="ListParagraph"/>
        <w:numPr>
          <w:ilvl w:val="0"/>
          <w:numId w:val="4"/>
        </w:numPr>
        <w:spacing w:before="400"/>
        <w:ind w:left="0" w:firstLine="0"/>
        <w:contextualSpacing w:val="0"/>
        <w:rPr>
          <w:rFonts w:ascii="Traditional Arabic" w:hAnsi="Traditional Arabic"/>
          <w:b/>
          <w:bCs/>
          <w:sz w:val="32"/>
          <w:szCs w:val="32"/>
          <w:lang w:val="en-CA" w:bidi="ar-LB"/>
        </w:rPr>
      </w:pPr>
      <w:r w:rsidRPr="00630130">
        <w:rPr>
          <w:rFonts w:ascii="Traditional Arabic" w:hAnsi="Traditional Arabic" w:hint="cs"/>
          <w:b/>
          <w:bCs/>
          <w:sz w:val="32"/>
          <w:szCs w:val="32"/>
          <w:rtl/>
          <w:lang w:val="en-CA" w:bidi="ar-LB"/>
        </w:rPr>
        <w:t>السيرة النبوية وتعلقاتها</w:t>
      </w:r>
    </w:p>
    <w:p w14:paraId="22EBEBB8"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الروائح الزكية </w:t>
      </w:r>
      <w:r w:rsidR="001539DF">
        <w:rPr>
          <w:rFonts w:ascii="Traditional Arabic" w:hAnsi="Traditional Arabic" w:hint="cs"/>
          <w:rtl/>
          <w:lang w:val="en-CA" w:bidi="ar-LB"/>
        </w:rPr>
        <w:t xml:space="preserve">في </w:t>
      </w:r>
      <w:r>
        <w:rPr>
          <w:rFonts w:ascii="Traditional Arabic" w:hAnsi="Traditional Arabic" w:hint="cs"/>
          <w:rtl/>
          <w:lang w:val="en-CA" w:bidi="ar-LB"/>
        </w:rPr>
        <w:t>مولد خير البرية، طبع.</w:t>
      </w:r>
    </w:p>
    <w:p w14:paraId="22EBEBB9"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مختصر تنبيه الأنام </w:t>
      </w:r>
      <w:r w:rsidR="001539DF">
        <w:rPr>
          <w:rFonts w:ascii="Traditional Arabic" w:hAnsi="Traditional Arabic" w:hint="cs"/>
          <w:rtl/>
          <w:lang w:val="en-CA" w:bidi="ar-LB"/>
        </w:rPr>
        <w:t xml:space="preserve">في </w:t>
      </w:r>
      <w:r>
        <w:rPr>
          <w:rFonts w:ascii="Traditional Arabic" w:hAnsi="Traditional Arabic" w:hint="cs"/>
          <w:rtl/>
          <w:lang w:val="en-CA" w:bidi="ar-LB"/>
        </w:rPr>
        <w:t>بيان علو مقام نبينا محمد عليه أفضل الصلاة وأزكى السلام لعبد الجليل القيرواني، طبع.</w:t>
      </w:r>
    </w:p>
    <w:p w14:paraId="22EBEBBA"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مختصر الكواكب الدرية </w:t>
      </w:r>
      <w:r w:rsidR="001539DF">
        <w:rPr>
          <w:rFonts w:ascii="Traditional Arabic" w:hAnsi="Traditional Arabic" w:hint="cs"/>
          <w:rtl/>
          <w:lang w:val="en-CA" w:bidi="ar-LB"/>
        </w:rPr>
        <w:t xml:space="preserve">في </w:t>
      </w:r>
      <w:r>
        <w:rPr>
          <w:rFonts w:ascii="Traditional Arabic" w:hAnsi="Traditional Arabic" w:hint="cs"/>
          <w:rtl/>
          <w:lang w:val="en-CA" w:bidi="ar-LB"/>
        </w:rPr>
        <w:t xml:space="preserve">مدح </w:t>
      </w:r>
      <w:r>
        <w:rPr>
          <w:rFonts w:ascii="Traditional Arabic" w:hAnsi="Traditional Arabic"/>
          <w:rtl/>
          <w:lang w:bidi="ar-LB"/>
        </w:rPr>
        <w:t>خير</w:t>
      </w:r>
      <w:r>
        <w:rPr>
          <w:rFonts w:ascii="Traditional Arabic" w:hAnsi="Traditional Arabic" w:hint="cs"/>
          <w:rtl/>
          <w:lang w:val="en-CA" w:bidi="ar-LB"/>
        </w:rPr>
        <w:t xml:space="preserve"> البرية المسماة بالبردة للبوصيري، طبع.</w:t>
      </w:r>
    </w:p>
    <w:p w14:paraId="22EBEBBB"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مختصر عنوان الشريف بالمولد الشريف لعلي بن ناصر الحجازي، طبع.</w:t>
      </w:r>
    </w:p>
    <w:p w14:paraId="22EBEBBC"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 xml:space="preserve">مختصر الفتح الرحماني </w:t>
      </w:r>
      <w:r w:rsidR="001539DF">
        <w:rPr>
          <w:rFonts w:ascii="Traditional Arabic" w:hAnsi="Traditional Arabic" w:hint="cs"/>
          <w:rtl/>
          <w:lang w:val="en-CA" w:bidi="ar-LB"/>
        </w:rPr>
        <w:t xml:space="preserve">في </w:t>
      </w:r>
      <w:r>
        <w:rPr>
          <w:rFonts w:ascii="Traditional Arabic" w:hAnsi="Traditional Arabic" w:hint="cs"/>
          <w:rtl/>
          <w:lang w:val="en-CA" w:bidi="ar-LB"/>
        </w:rPr>
        <w:t>ذكر الصلاة على أشرف الخلائق الإنساني سيدنا محمد المصطفى العدناني وعلى ءاله وأصحابه النجباء البررة الكرام، طبع.</w:t>
      </w:r>
    </w:p>
    <w:p w14:paraId="22EBEBBD"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t>المولد الشريف، طبع.</w:t>
      </w:r>
    </w:p>
    <w:p w14:paraId="22EBEBBE" w14:textId="77777777" w:rsidR="00C262DA" w:rsidRDefault="00C262DA" w:rsidP="00307BE3">
      <w:pPr>
        <w:rPr>
          <w:rFonts w:ascii="Traditional Arabic" w:hAnsi="Traditional Arabic"/>
          <w:rtl/>
          <w:lang w:val="en-CA" w:bidi="ar-LB"/>
        </w:rPr>
      </w:pPr>
      <w:r>
        <w:rPr>
          <w:rFonts w:ascii="Traditional Arabic" w:hAnsi="Traditional Arabic" w:hint="cs"/>
          <w:rtl/>
          <w:lang w:val="en-CA" w:bidi="ar-LB"/>
        </w:rPr>
        <w:t xml:space="preserve">وقد كان شرع </w:t>
      </w:r>
      <w:r w:rsidR="001539DF">
        <w:rPr>
          <w:rFonts w:ascii="Traditional Arabic" w:hAnsi="Traditional Arabic" w:hint="cs"/>
          <w:rtl/>
          <w:lang w:val="en-CA" w:bidi="ar-LB"/>
        </w:rPr>
        <w:t xml:space="preserve">في </w:t>
      </w:r>
      <w:r>
        <w:rPr>
          <w:rFonts w:ascii="Traditional Arabic" w:hAnsi="Traditional Arabic" w:hint="cs"/>
          <w:rtl/>
          <w:lang w:val="en-CA" w:bidi="ar-LB"/>
        </w:rPr>
        <w:t>جمع رسالة في:</w:t>
      </w:r>
    </w:p>
    <w:p w14:paraId="22EBEBBF" w14:textId="77777777" w:rsidR="00C262DA" w:rsidRDefault="00C262DA" w:rsidP="00307BE3">
      <w:pPr>
        <w:pStyle w:val="ListParagraph"/>
        <w:numPr>
          <w:ilvl w:val="0"/>
          <w:numId w:val="5"/>
        </w:numPr>
        <w:ind w:left="714" w:hanging="357"/>
        <w:rPr>
          <w:rFonts w:ascii="Traditional Arabic" w:hAnsi="Traditional Arabic"/>
          <w:lang w:val="en-CA" w:bidi="ar-LB"/>
        </w:rPr>
      </w:pPr>
      <w:r>
        <w:rPr>
          <w:rFonts w:ascii="Traditional Arabic" w:hAnsi="Traditional Arabic" w:hint="cs"/>
          <w:rtl/>
          <w:lang w:val="en-CA" w:bidi="ar-LB"/>
        </w:rPr>
        <w:lastRenderedPageBreak/>
        <w:t>تنزُّه كلام الله عن الحرف والصوت واللغة، خ.</w:t>
      </w:r>
    </w:p>
    <w:p w14:paraId="22EBEBC0" w14:textId="77777777" w:rsidR="00A11E5B" w:rsidRDefault="00A11E5B" w:rsidP="00307BE3">
      <w:pPr>
        <w:pStyle w:val="ListParagraph"/>
        <w:ind w:left="714" w:firstLine="0"/>
        <w:rPr>
          <w:rFonts w:ascii="Traditional Arabic" w:hAnsi="Traditional Arabic"/>
          <w:lang w:val="en-CA" w:bidi="ar-LB"/>
        </w:rPr>
      </w:pPr>
      <w:r>
        <w:rPr>
          <w:rFonts w:ascii="Traditional Arabic" w:hAnsi="Traditional Arabic" w:hint="cs"/>
          <w:rtl/>
          <w:lang w:val="en-CA" w:bidi="ar-LB"/>
        </w:rPr>
        <w:t>هذا ما كان من مؤلفاته، أما ما أملاه من الدروس والرسائل في العقائد والفقه والحديث والأمر بالمعروف والنهي عن المنكر وغير ذلك فكثير جدًّا.</w:t>
      </w:r>
    </w:p>
    <w:p w14:paraId="22EBEBC1" w14:textId="77777777" w:rsidR="00C262DA" w:rsidRPr="0012383D" w:rsidRDefault="00C262DA" w:rsidP="00307BE3">
      <w:pPr>
        <w:pStyle w:val="ListParagraph"/>
        <w:numPr>
          <w:ilvl w:val="0"/>
          <w:numId w:val="1"/>
        </w:numPr>
        <w:spacing w:before="400"/>
        <w:ind w:left="714" w:hanging="357"/>
        <w:contextualSpacing w:val="0"/>
        <w:rPr>
          <w:rFonts w:ascii="Traditional Arabic" w:hAnsi="Traditional Arabic"/>
          <w:b/>
          <w:bCs/>
          <w:sz w:val="32"/>
          <w:szCs w:val="32"/>
          <w:lang w:val="en-CA" w:bidi="ar-LB"/>
        </w:rPr>
      </w:pPr>
      <w:r w:rsidRPr="0012383D">
        <w:rPr>
          <w:rFonts w:ascii="Traditional Arabic" w:hAnsi="Traditional Arabic" w:hint="cs"/>
          <w:b/>
          <w:bCs/>
          <w:sz w:val="32"/>
          <w:szCs w:val="32"/>
          <w:rtl/>
          <w:lang w:val="en-CA" w:bidi="ar-LB"/>
        </w:rPr>
        <w:t>سيرته وشمائله:</w:t>
      </w:r>
    </w:p>
    <w:p w14:paraId="22EBEBC2" w14:textId="77777777" w:rsidR="00C262DA" w:rsidRPr="0012383D" w:rsidRDefault="00C262DA" w:rsidP="00307BE3">
      <w:pPr>
        <w:rPr>
          <w:rFonts w:ascii="Traditional Arabic" w:hAnsi="Traditional Arabic"/>
          <w:rtl/>
          <w:lang w:val="en-CA" w:bidi="ar-LB"/>
        </w:rPr>
      </w:pPr>
      <w:r w:rsidRPr="0012383D">
        <w:rPr>
          <w:rFonts w:ascii="Traditional Arabic" w:hAnsi="Traditional Arabic"/>
          <w:rtl/>
          <w:lang w:val="en-CA" w:bidi="ar-LB"/>
        </w:rPr>
        <w:t>الشيخ عبد الله الهرري شديد الورع، متواضع، صاحب عبادة، كثير الذ</w:t>
      </w:r>
      <w:r>
        <w:rPr>
          <w:rFonts w:ascii="Traditional Arabic" w:hAnsi="Traditional Arabic" w:hint="cs"/>
          <w:rtl/>
          <w:lang w:val="en-CA" w:bidi="ar-LB"/>
        </w:rPr>
        <w:t>ّ</w:t>
      </w:r>
      <w:r w:rsidRPr="0012383D">
        <w:rPr>
          <w:rFonts w:ascii="Traditional Arabic" w:hAnsi="Traditional Arabic"/>
          <w:rtl/>
          <w:lang w:val="en-CA" w:bidi="ar-LB"/>
        </w:rPr>
        <w:t>كر، يشتغل بالعلم والذ</w:t>
      </w:r>
      <w:r>
        <w:rPr>
          <w:rFonts w:ascii="Traditional Arabic" w:hAnsi="Traditional Arabic" w:hint="cs"/>
          <w:rtl/>
          <w:lang w:val="en-CA" w:bidi="ar-LB"/>
        </w:rPr>
        <w:t>ِّ</w:t>
      </w:r>
      <w:r w:rsidRPr="0012383D">
        <w:rPr>
          <w:rFonts w:ascii="Traditional Arabic" w:hAnsi="Traditional Arabic"/>
          <w:rtl/>
          <w:lang w:val="en-CA" w:bidi="ar-LB"/>
        </w:rPr>
        <w:t xml:space="preserve">كر </w:t>
      </w:r>
      <w:r>
        <w:rPr>
          <w:rFonts w:ascii="Traditional Arabic" w:hAnsi="Traditional Arabic" w:hint="cs"/>
          <w:rtl/>
          <w:lang w:val="en-CA" w:bidi="ar-LB"/>
        </w:rPr>
        <w:t>معًا</w:t>
      </w:r>
      <w:r w:rsidRPr="0012383D">
        <w:rPr>
          <w:rFonts w:ascii="Traditional Arabic" w:hAnsi="Traditional Arabic"/>
          <w:rtl/>
          <w:lang w:val="en-CA" w:bidi="ar-LB"/>
        </w:rPr>
        <w:t>، زاهد طي</w:t>
      </w:r>
      <w:r>
        <w:rPr>
          <w:rFonts w:ascii="Traditional Arabic" w:hAnsi="Traditional Arabic" w:hint="cs"/>
          <w:rtl/>
          <w:lang w:val="en-CA" w:bidi="ar-LB"/>
        </w:rPr>
        <w:t>ّ</w:t>
      </w:r>
      <w:r w:rsidRPr="0012383D">
        <w:rPr>
          <w:rFonts w:ascii="Traditional Arabic" w:hAnsi="Traditional Arabic"/>
          <w:rtl/>
          <w:lang w:val="en-CA" w:bidi="ar-LB"/>
        </w:rPr>
        <w:t xml:space="preserve">ب السريرة، </w:t>
      </w:r>
      <w:r>
        <w:rPr>
          <w:rFonts w:ascii="Traditional Arabic" w:hAnsi="Traditional Arabic" w:hint="cs"/>
          <w:rtl/>
          <w:lang w:val="en-CA" w:bidi="ar-LB"/>
        </w:rPr>
        <w:t xml:space="preserve">شفوق على الفقراء والمساكين، كثير البر والإحسان، </w:t>
      </w:r>
      <w:r w:rsidRPr="0012383D">
        <w:rPr>
          <w:rFonts w:ascii="Traditional Arabic" w:hAnsi="Traditional Arabic"/>
          <w:rtl/>
          <w:lang w:val="en-CA" w:bidi="ar-LB"/>
        </w:rPr>
        <w:t>لا تكاد تجد له لحظة إلا وهو يشغلها بقراءة أو ذكر أو تدريس أو وعظ وإرشاد، عار</w:t>
      </w:r>
      <w:r>
        <w:rPr>
          <w:rFonts w:ascii="Traditional Arabic" w:hAnsi="Traditional Arabic" w:hint="cs"/>
          <w:rtl/>
          <w:lang w:val="en-CA" w:bidi="ar-LB"/>
        </w:rPr>
        <w:t>ِ</w:t>
      </w:r>
      <w:r w:rsidRPr="0012383D">
        <w:rPr>
          <w:rFonts w:ascii="Traditional Arabic" w:hAnsi="Traditional Arabic"/>
          <w:rtl/>
          <w:lang w:val="en-CA" w:bidi="ar-LB"/>
        </w:rPr>
        <w:t>ف بالله</w:t>
      </w:r>
      <w:r>
        <w:rPr>
          <w:rFonts w:ascii="Traditional Arabic" w:hAnsi="Traditional Arabic" w:hint="cs"/>
          <w:rtl/>
          <w:lang w:val="en-CA" w:bidi="ar-LB"/>
        </w:rPr>
        <w:t>،</w:t>
      </w:r>
      <w:r w:rsidRPr="0012383D">
        <w:rPr>
          <w:rFonts w:ascii="Traditional Arabic" w:hAnsi="Traditional Arabic"/>
          <w:rtl/>
          <w:lang w:val="en-CA" w:bidi="ar-LB"/>
        </w:rPr>
        <w:t xml:space="preserve"> متمس</w:t>
      </w:r>
      <w:r>
        <w:rPr>
          <w:rFonts w:ascii="Traditional Arabic" w:hAnsi="Traditional Arabic" w:hint="cs"/>
          <w:rtl/>
          <w:lang w:val="en-CA" w:bidi="ar-LB"/>
        </w:rPr>
        <w:t>ّ</w:t>
      </w:r>
      <w:r w:rsidRPr="0012383D">
        <w:rPr>
          <w:rFonts w:ascii="Traditional Arabic" w:hAnsi="Traditional Arabic"/>
          <w:rtl/>
          <w:lang w:val="en-CA" w:bidi="ar-LB"/>
        </w:rPr>
        <w:t>ك بالكتاب والس</w:t>
      </w:r>
      <w:r>
        <w:rPr>
          <w:rFonts w:ascii="Traditional Arabic" w:hAnsi="Traditional Arabic" w:hint="cs"/>
          <w:rtl/>
          <w:lang w:val="en-CA" w:bidi="ar-LB"/>
        </w:rPr>
        <w:t>ُّ</w:t>
      </w:r>
      <w:r w:rsidRPr="0012383D">
        <w:rPr>
          <w:rFonts w:ascii="Traditional Arabic" w:hAnsi="Traditional Arabic"/>
          <w:rtl/>
          <w:lang w:val="en-CA" w:bidi="ar-LB"/>
        </w:rPr>
        <w:t>ن</w:t>
      </w:r>
      <w:r>
        <w:rPr>
          <w:rFonts w:ascii="Traditional Arabic" w:hAnsi="Traditional Arabic" w:hint="cs"/>
          <w:rtl/>
          <w:lang w:val="en-CA" w:bidi="ar-LB"/>
        </w:rPr>
        <w:t>َّ</w:t>
      </w:r>
      <w:r w:rsidRPr="0012383D">
        <w:rPr>
          <w:rFonts w:ascii="Traditional Arabic" w:hAnsi="Traditional Arabic"/>
          <w:rtl/>
          <w:lang w:val="en-CA" w:bidi="ar-LB"/>
        </w:rPr>
        <w:t>ة، حاضر الذهن قوي الحج</w:t>
      </w:r>
      <w:r>
        <w:rPr>
          <w:rFonts w:ascii="Traditional Arabic" w:hAnsi="Traditional Arabic" w:hint="cs"/>
          <w:rtl/>
          <w:lang w:val="en-CA" w:bidi="ar-LB"/>
        </w:rPr>
        <w:t>ّ</w:t>
      </w:r>
      <w:r w:rsidRPr="0012383D">
        <w:rPr>
          <w:rFonts w:ascii="Traditional Arabic" w:hAnsi="Traditional Arabic"/>
          <w:rtl/>
          <w:lang w:val="en-CA" w:bidi="ar-LB"/>
        </w:rPr>
        <w:t>ة ساطع الدليل، حكيم يضع الأمور</w:t>
      </w:r>
      <w:r>
        <w:rPr>
          <w:rFonts w:ascii="Traditional Arabic" w:hAnsi="Traditional Arabic"/>
          <w:rtl/>
          <w:lang w:val="en-CA" w:bidi="ar-LB"/>
        </w:rPr>
        <w:t xml:space="preserve"> </w:t>
      </w:r>
      <w:r w:rsidR="001539DF">
        <w:rPr>
          <w:rFonts w:ascii="Traditional Arabic" w:hAnsi="Traditional Arabic"/>
          <w:rtl/>
          <w:lang w:val="en-CA" w:bidi="ar-LB"/>
        </w:rPr>
        <w:t xml:space="preserve">في </w:t>
      </w:r>
      <w:r w:rsidRPr="0012383D">
        <w:rPr>
          <w:rFonts w:ascii="Traditional Arabic" w:hAnsi="Traditional Arabic"/>
          <w:rtl/>
          <w:lang w:val="en-CA" w:bidi="ar-LB"/>
        </w:rPr>
        <w:t>مواضعها، شديد النكير على من خالف الشرع، ذو هم</w:t>
      </w:r>
      <w:r>
        <w:rPr>
          <w:rFonts w:ascii="Traditional Arabic" w:hAnsi="Traditional Arabic" w:hint="cs"/>
          <w:rtl/>
          <w:lang w:val="en-CA" w:bidi="ar-LB"/>
        </w:rPr>
        <w:t>ّ</w:t>
      </w:r>
      <w:r w:rsidRPr="0012383D">
        <w:rPr>
          <w:rFonts w:ascii="Traditional Arabic" w:hAnsi="Traditional Arabic"/>
          <w:rtl/>
          <w:lang w:val="en-CA" w:bidi="ar-LB"/>
        </w:rPr>
        <w:t>ة عالية</w:t>
      </w:r>
      <w:r>
        <w:rPr>
          <w:rFonts w:ascii="Traditional Arabic" w:hAnsi="Traditional Arabic"/>
          <w:rtl/>
          <w:lang w:val="en-CA" w:bidi="ar-LB"/>
        </w:rPr>
        <w:t xml:space="preserve"> </w:t>
      </w:r>
      <w:r w:rsidR="001539DF">
        <w:rPr>
          <w:rFonts w:ascii="Traditional Arabic" w:hAnsi="Traditional Arabic"/>
          <w:rtl/>
          <w:lang w:val="en-CA" w:bidi="ar-LB"/>
        </w:rPr>
        <w:t xml:space="preserve">في </w:t>
      </w:r>
      <w:r w:rsidRPr="0012383D">
        <w:rPr>
          <w:rFonts w:ascii="Traditional Arabic" w:hAnsi="Traditional Arabic"/>
          <w:rtl/>
          <w:lang w:val="en-CA" w:bidi="ar-LB"/>
        </w:rPr>
        <w:t xml:space="preserve">الأمر بالمعروف والنهي عن المنكر </w:t>
      </w:r>
      <w:r>
        <w:rPr>
          <w:rFonts w:ascii="Traditional Arabic" w:hAnsi="Traditional Arabic" w:hint="cs"/>
          <w:rtl/>
          <w:lang w:val="en-CA" w:bidi="ar-LB"/>
        </w:rPr>
        <w:t>لا يخاف</w:t>
      </w:r>
      <w:r w:rsidR="00A11E5B">
        <w:rPr>
          <w:rFonts w:ascii="Traditional Arabic" w:hAnsi="Traditional Arabic" w:hint="cs"/>
          <w:rtl/>
          <w:lang w:val="en-CA" w:bidi="ar-LB"/>
        </w:rPr>
        <w:t xml:space="preserve"> ف</w:t>
      </w:r>
      <w:r>
        <w:rPr>
          <w:rFonts w:ascii="Traditional Arabic" w:hAnsi="Traditional Arabic" w:hint="cs"/>
          <w:rtl/>
          <w:lang w:val="en-CA" w:bidi="ar-LB"/>
        </w:rPr>
        <w:t xml:space="preserve">ي الله لومة لائم </w:t>
      </w:r>
      <w:r w:rsidRPr="0012383D">
        <w:rPr>
          <w:rFonts w:ascii="Traditional Arabic" w:hAnsi="Traditional Arabic"/>
          <w:rtl/>
          <w:lang w:val="en-CA" w:bidi="ar-LB"/>
        </w:rPr>
        <w:t xml:space="preserve">حتى هابه أهل البدع والضلال وحسدوه، </w:t>
      </w:r>
      <w:r>
        <w:rPr>
          <w:rFonts w:ascii="Traditional Arabic" w:hAnsi="Traditional Arabic" w:hint="cs"/>
          <w:rtl/>
          <w:lang w:val="en-CA" w:bidi="ar-LB"/>
        </w:rPr>
        <w:t xml:space="preserve">ورموه بالأكاذيب والافتراءات بقصد تنفير الناس منه </w:t>
      </w:r>
      <w:r w:rsidRPr="0012383D">
        <w:rPr>
          <w:rFonts w:ascii="Traditional Arabic" w:hAnsi="Traditional Arabic"/>
          <w:rtl/>
          <w:lang w:val="en-CA" w:bidi="ar-LB"/>
        </w:rPr>
        <w:t>لكن الله يدافع عن الذين ءامنوا.</w:t>
      </w:r>
    </w:p>
    <w:p w14:paraId="22EBEBC3" w14:textId="77777777" w:rsidR="00C262DA" w:rsidRPr="0012383D" w:rsidRDefault="00C262DA" w:rsidP="00307BE3">
      <w:pPr>
        <w:pStyle w:val="ListParagraph"/>
        <w:numPr>
          <w:ilvl w:val="0"/>
          <w:numId w:val="1"/>
        </w:numPr>
        <w:spacing w:before="400"/>
        <w:ind w:left="714" w:hanging="357"/>
        <w:contextualSpacing w:val="0"/>
        <w:rPr>
          <w:rFonts w:ascii="Traditional Arabic" w:hAnsi="Traditional Arabic"/>
          <w:b/>
          <w:bCs/>
          <w:sz w:val="32"/>
          <w:szCs w:val="32"/>
          <w:rtl/>
          <w:lang w:val="en-CA" w:bidi="ar-LB"/>
        </w:rPr>
      </w:pPr>
      <w:r w:rsidRPr="0012383D">
        <w:rPr>
          <w:rFonts w:ascii="Traditional Arabic" w:hAnsi="Traditional Arabic" w:hint="cs"/>
          <w:b/>
          <w:bCs/>
          <w:sz w:val="32"/>
          <w:szCs w:val="32"/>
          <w:rtl/>
          <w:lang w:val="en-CA" w:bidi="ar-LB"/>
        </w:rPr>
        <w:t>وفاته:</w:t>
      </w:r>
    </w:p>
    <w:p w14:paraId="22EBEBC4" w14:textId="77777777" w:rsidR="00C262DA" w:rsidRDefault="00C262DA" w:rsidP="00307BE3">
      <w:pPr>
        <w:rPr>
          <w:rFonts w:ascii="Traditional Arabic" w:hAnsi="Traditional Arabic"/>
          <w:rtl/>
          <w:lang w:val="en-CA" w:bidi="ar-LB"/>
        </w:rPr>
      </w:pPr>
      <w:r>
        <w:rPr>
          <w:rFonts w:ascii="Traditional Arabic" w:hAnsi="Traditional Arabic" w:hint="cs"/>
          <w:rtl/>
          <w:lang w:val="en-CA" w:bidi="ar-LB"/>
        </w:rPr>
        <w:t xml:space="preserve">اشتد عليه المرض فألزمه البيت بضعة أشهر حتى توفاه الله تعالى فجر يوم الثلاثاء في الثاني من شهر رمضان سنة </w:t>
      </w:r>
      <w:r w:rsidRPr="00B97E9F">
        <w:rPr>
          <w:rFonts w:ascii="Traditional Arabic" w:hAnsi="Traditional Arabic" w:hint="cs"/>
          <w:bCs/>
          <w:rtl/>
          <w:lang w:val="en-CA" w:bidi="ar-LB"/>
        </w:rPr>
        <w:t>1429</w:t>
      </w:r>
      <w:r>
        <w:rPr>
          <w:rFonts w:ascii="Traditional Arabic" w:hAnsi="Traditional Arabic" w:hint="cs"/>
          <w:rtl/>
          <w:lang w:val="en-CA" w:bidi="ar-LB"/>
        </w:rPr>
        <w:t xml:space="preserve">هـ الموافق الثاني من شهر أيلول سنة </w:t>
      </w:r>
      <w:r w:rsidRPr="00B97E9F">
        <w:rPr>
          <w:rFonts w:ascii="Traditional Arabic" w:hAnsi="Traditional Arabic" w:hint="cs"/>
          <w:bCs/>
          <w:rtl/>
          <w:lang w:val="en-CA" w:bidi="ar-LB"/>
        </w:rPr>
        <w:t>2008</w:t>
      </w:r>
      <w:r>
        <w:rPr>
          <w:rFonts w:ascii="Traditional Arabic" w:hAnsi="Traditional Arabic" w:hint="cs"/>
          <w:rtl/>
          <w:lang w:val="en-CA" w:bidi="ar-LB"/>
        </w:rPr>
        <w:t>ر.</w:t>
      </w:r>
    </w:p>
    <w:p w14:paraId="22EBEBC5" w14:textId="77777777" w:rsidR="00F81545" w:rsidRPr="005A0177" w:rsidRDefault="00C262DA" w:rsidP="00307BE3">
      <w:pPr>
        <w:rPr>
          <w:rFonts w:ascii="Traditional Arabic" w:hAnsi="Traditional Arabic"/>
          <w:rtl/>
          <w:lang w:val="en-CA" w:bidi="ar-LB"/>
        </w:rPr>
      </w:pPr>
      <w:r>
        <w:rPr>
          <w:rFonts w:ascii="Traditional Arabic" w:hAnsi="Traditional Arabic" w:hint="cs"/>
          <w:rtl/>
          <w:lang w:val="en-CA" w:bidi="ar-LB"/>
        </w:rPr>
        <w:t>وهذا ما كان من خلاصة ترجمته الجليلة، ولو أردنا بسطها لكل</w:t>
      </w:r>
      <w:r>
        <w:rPr>
          <w:rFonts w:ascii="Traditional Arabic" w:hAnsi="Traditional Arabic" w:hint="eastAsia"/>
          <w:rtl/>
          <w:lang w:val="en-CA" w:bidi="ar-LB"/>
        </w:rPr>
        <w:t>َّ</w:t>
      </w:r>
      <w:r>
        <w:rPr>
          <w:rFonts w:ascii="Traditional Arabic" w:hAnsi="Traditional Arabic" w:hint="cs"/>
          <w:rtl/>
          <w:lang w:val="en-CA" w:bidi="ar-LB"/>
        </w:rPr>
        <w:t xml:space="preserve">ت الأقلام عنها وضاقت الصُّحف ولكن فيما ذكرناه كفاية يُستدل بها كما يُستدلّ بالعنوان على ما هو </w:t>
      </w:r>
      <w:r w:rsidR="001539DF">
        <w:rPr>
          <w:rFonts w:ascii="Traditional Arabic" w:hAnsi="Traditional Arabic" w:hint="cs"/>
          <w:rtl/>
          <w:lang w:val="en-CA" w:bidi="ar-LB"/>
        </w:rPr>
        <w:t xml:space="preserve">في </w:t>
      </w:r>
      <w:r>
        <w:rPr>
          <w:rFonts w:ascii="Traditional Arabic" w:hAnsi="Traditional Arabic" w:hint="cs"/>
          <w:rtl/>
          <w:lang w:val="en-CA" w:bidi="ar-LB"/>
        </w:rPr>
        <w:t>طيّ الكتاب.</w:t>
      </w:r>
    </w:p>
    <w:p w14:paraId="22EBEBC6" w14:textId="77777777" w:rsidR="00A11E5B" w:rsidRDefault="00A11E5B" w:rsidP="00307BE3">
      <w:pPr>
        <w:rPr>
          <w:rtl/>
          <w:lang w:bidi="ar-LB"/>
        </w:rPr>
      </w:pPr>
      <w:r>
        <w:rPr>
          <w:rtl/>
          <w:lang w:bidi="ar-LB"/>
        </w:rPr>
        <w:br w:type="page"/>
      </w:r>
    </w:p>
    <w:p w14:paraId="22EBEBC7" w14:textId="77777777" w:rsidR="00C219D5" w:rsidRDefault="00A11E5B" w:rsidP="00B97E9F">
      <w:pPr>
        <w:pStyle w:val="Heading1"/>
        <w:rPr>
          <w:vertAlign w:val="superscript"/>
          <w:rtl/>
        </w:rPr>
      </w:pPr>
      <w:bookmarkStart w:id="2" w:name="_Toc127037462"/>
      <w:r>
        <w:rPr>
          <w:rFonts w:hint="cs"/>
          <w:rtl/>
        </w:rPr>
        <w:lastRenderedPageBreak/>
        <w:t>ترجمة موجزة</w:t>
      </w:r>
      <w:r>
        <w:rPr>
          <w:rtl/>
        </w:rPr>
        <w:br/>
      </w:r>
      <w:r>
        <w:rPr>
          <w:rFonts w:hint="cs"/>
          <w:rtl/>
        </w:rPr>
        <w:t>للحافظ ابن حجر العسقلاني</w:t>
      </w:r>
      <w:r w:rsidRPr="00443B9D">
        <w:rPr>
          <w:sz w:val="28"/>
          <w:szCs w:val="28"/>
          <w:vertAlign w:val="superscript"/>
          <w:rtl/>
        </w:rPr>
        <w:t>(</w:t>
      </w:r>
      <w:r w:rsidRPr="00443B9D">
        <w:rPr>
          <w:rStyle w:val="FootnoteReference"/>
          <w:sz w:val="28"/>
          <w:szCs w:val="28"/>
          <w:rtl/>
        </w:rPr>
        <w:footnoteReference w:id="7"/>
      </w:r>
      <w:r w:rsidRPr="00443B9D">
        <w:rPr>
          <w:sz w:val="28"/>
          <w:szCs w:val="28"/>
          <w:vertAlign w:val="superscript"/>
          <w:rtl/>
        </w:rPr>
        <w:t>)</w:t>
      </w:r>
      <w:bookmarkEnd w:id="2"/>
    </w:p>
    <w:p w14:paraId="22EBEBC8" w14:textId="77777777" w:rsidR="00A11E5B" w:rsidRDefault="00D05DB5" w:rsidP="00271B67">
      <w:pPr>
        <w:pStyle w:val="TOC1"/>
        <w:rPr>
          <w:rtl/>
        </w:rPr>
      </w:pPr>
      <w:r>
        <w:rPr>
          <w:rFonts w:hint="cs"/>
          <w:rtl/>
        </w:rPr>
        <w:t>اسمه وكنيته:</w:t>
      </w:r>
    </w:p>
    <w:p w14:paraId="22EBEBC9" w14:textId="77777777" w:rsidR="00D05DB5" w:rsidRDefault="00D05DB5" w:rsidP="00307BE3">
      <w:pPr>
        <w:rPr>
          <w:rtl/>
          <w:lang w:val="en-CA" w:bidi="ar-LB"/>
        </w:rPr>
      </w:pPr>
      <w:r>
        <w:rPr>
          <w:rFonts w:hint="cs"/>
          <w:rtl/>
          <w:lang w:val="en-CA" w:bidi="ar-LB"/>
        </w:rPr>
        <w:t xml:space="preserve">هو أحمد بن علي بن محمد بن محمد بن علي بن أحمد، شهاب الدين أبو الفضل الشهير بابن حجر نسبة إلى ءال حجر </w:t>
      </w:r>
      <w:r>
        <w:rPr>
          <w:rtl/>
          <w:lang w:val="en-CA" w:bidi="ar-LB"/>
        </w:rPr>
        <w:t>–</w:t>
      </w:r>
      <w:r>
        <w:rPr>
          <w:rFonts w:hint="cs"/>
          <w:rtl/>
          <w:lang w:val="en-CA" w:bidi="ar-LB"/>
        </w:rPr>
        <w:t xml:space="preserve"> قوم تسكن الجنوب الآخر على بلاد الجريد وأرضهم قابس </w:t>
      </w:r>
      <w:r>
        <w:rPr>
          <w:rtl/>
          <w:lang w:val="en-CA" w:bidi="ar-LB"/>
        </w:rPr>
        <w:t>–</w:t>
      </w:r>
      <w:r>
        <w:rPr>
          <w:rFonts w:hint="cs"/>
          <w:rtl/>
          <w:lang w:val="en-CA" w:bidi="ar-LB"/>
        </w:rPr>
        <w:t xml:space="preserve"> الكناني العسقلاني الأصل المصري المولد والمنشأ والدار والوفا، الشافعي المذهب.</w:t>
      </w:r>
    </w:p>
    <w:p w14:paraId="22EBEBCA" w14:textId="77777777" w:rsidR="00D05DB5" w:rsidRDefault="00D05DB5" w:rsidP="00271B67">
      <w:pPr>
        <w:pStyle w:val="TOC1"/>
        <w:rPr>
          <w:rtl/>
        </w:rPr>
      </w:pPr>
      <w:r>
        <w:rPr>
          <w:rFonts w:hint="cs"/>
          <w:rtl/>
        </w:rPr>
        <w:t>مولده ونشأته:</w:t>
      </w:r>
    </w:p>
    <w:p w14:paraId="22EBEBCB" w14:textId="77777777" w:rsidR="00291694" w:rsidRDefault="00D05DB5" w:rsidP="00307BE3">
      <w:pPr>
        <w:rPr>
          <w:rtl/>
          <w:lang w:val="en-CA" w:bidi="ar-LB"/>
        </w:rPr>
      </w:pPr>
      <w:r>
        <w:rPr>
          <w:rFonts w:hint="cs"/>
          <w:rtl/>
          <w:lang w:val="en-CA" w:bidi="ar-LB"/>
        </w:rPr>
        <w:t xml:space="preserve">ولد في ثاني عشر شعبان سنة ثلاث وسبعين وسبعمائة بمصر </w:t>
      </w:r>
      <w:r w:rsidR="009E3CBA">
        <w:rPr>
          <w:rFonts w:hint="cs"/>
          <w:rtl/>
          <w:lang w:val="en-CA" w:bidi="ar-LB"/>
        </w:rPr>
        <w:t xml:space="preserve">ونشأ بها يتيمًا في كنف أحد أوصيائه (وهو الزكي الخروبي. كما في الضوء) إلى أن كبر. كان صبيح الوجه، للقصر أقرب، ذا لحية بيضاء، وفي الهامة نحيف الجسم، فصيح اللسان، شجي الصوت، جيد الذكاء، عظيم الحذق، كثير الصوم والعبادة، وأوقاته مقسمة للطلبة مع كثرة المطالعة والتأليف، والتصدي للإفتاء والتصنيف. حفظ القرءان وهو ابن تسع، وتعانى المتجر وتولع بالنظم وقال الشعر الكثير المليح إلى الغاية، ثم حفظ العمدة، وألفية الحديث للعراقي، والحاوي الصغير، ومختصر ابن الحاجب في الأصول والملحة. ثم حبب الله إليه طلب الحديث فاقبل عليه وطلبه من سنة </w:t>
      </w:r>
      <w:r w:rsidR="009E3CBA" w:rsidRPr="00B97E9F">
        <w:rPr>
          <w:rFonts w:hint="cs"/>
          <w:bCs/>
          <w:rtl/>
          <w:lang w:val="en-CA" w:bidi="ar-LB"/>
        </w:rPr>
        <w:t>704</w:t>
      </w:r>
      <w:r w:rsidR="009E3CBA">
        <w:rPr>
          <w:rFonts w:hint="cs"/>
          <w:rtl/>
          <w:lang w:val="en-CA" w:bidi="ar-LB"/>
        </w:rPr>
        <w:t>هـ وما بعدها، فعكف على الزين العراقي وحمل عنه جملة نافعة من علم الحديث سندًا ومتنًا وعللًا واصطلاحًا، وارتحل إلى بلاد الشام والحجاز واليمن ومكة وما بين هذه النواحي، وأدرك من الشيوخ جماعة كل واحد رأس في فنه الذي اشتهر به.</w:t>
      </w:r>
    </w:p>
    <w:p w14:paraId="22EBEBCC" w14:textId="77777777" w:rsidR="00D05DB5" w:rsidRDefault="00291694" w:rsidP="00307BE3">
      <w:pPr>
        <w:rPr>
          <w:rtl/>
          <w:lang w:val="en-CA" w:bidi="ar-LB"/>
        </w:rPr>
      </w:pPr>
      <w:r>
        <w:rPr>
          <w:rtl/>
          <w:lang w:val="en-CA" w:bidi="ar-LB"/>
        </w:rPr>
        <w:br w:type="column"/>
      </w:r>
    </w:p>
    <w:p w14:paraId="22EBEBCD" w14:textId="77777777" w:rsidR="009E3CBA" w:rsidRPr="00291694" w:rsidRDefault="009E3CBA" w:rsidP="00271B67">
      <w:pPr>
        <w:pStyle w:val="TOC1"/>
        <w:rPr>
          <w:rtl/>
        </w:rPr>
      </w:pPr>
      <w:r w:rsidRPr="00291694">
        <w:rPr>
          <w:rtl/>
        </w:rPr>
        <w:t>أشهر مشايخه:</w:t>
      </w:r>
    </w:p>
    <w:p w14:paraId="22EBEBCE" w14:textId="77777777" w:rsidR="009E3CBA" w:rsidRDefault="009E3CBA" w:rsidP="00307BE3">
      <w:pPr>
        <w:rPr>
          <w:rFonts w:ascii="Traditional Arabic" w:hAnsi="Traditional Arabic"/>
          <w:rtl/>
          <w:lang w:val="en-CA" w:bidi="ar-LB"/>
        </w:rPr>
      </w:pPr>
      <w:r>
        <w:rPr>
          <w:rFonts w:hint="cs"/>
          <w:rtl/>
          <w:lang w:val="en-CA" w:bidi="ar-LB"/>
        </w:rPr>
        <w:t xml:space="preserve">سمع </w:t>
      </w:r>
      <w:r w:rsidRPr="009E3CBA">
        <w:rPr>
          <w:rFonts w:ascii="Traditional Arabic" w:hAnsi="Traditional Arabic"/>
          <w:rtl/>
          <w:lang w:val="en-CA" w:bidi="ar-LB"/>
        </w:rPr>
        <w:t>«</w:t>
      </w:r>
      <w:r>
        <w:rPr>
          <w:rFonts w:ascii="Traditional Arabic" w:hAnsi="Traditional Arabic" w:hint="cs"/>
          <w:rtl/>
          <w:lang w:val="en-CA" w:bidi="ar-LB"/>
        </w:rPr>
        <w:t>بالقاهرة</w:t>
      </w:r>
      <w:r w:rsidRPr="009E3CBA">
        <w:rPr>
          <w:rFonts w:ascii="Traditional Arabic" w:hAnsi="Traditional Arabic"/>
          <w:rtl/>
          <w:lang w:val="en-CA" w:bidi="ar-LB"/>
        </w:rPr>
        <w:t>»</w:t>
      </w:r>
      <w:r>
        <w:rPr>
          <w:rFonts w:ascii="Traditional Arabic" w:hAnsi="Traditional Arabic" w:hint="cs"/>
          <w:rtl/>
          <w:lang w:val="en-CA" w:bidi="ar-LB"/>
        </w:rPr>
        <w:t xml:space="preserve"> من العراقي أخذ عنه الحديث والفقه أيضًا، وابن الملقن في كثرة التصانيف، ومن السراج البلقيني في سعة الحفظ وكثرة الاطلاع، ومن البره</w:t>
      </w:r>
      <w:r w:rsidR="00291694">
        <w:rPr>
          <w:rFonts w:ascii="Traditional Arabic" w:hAnsi="Traditional Arabic" w:hint="cs"/>
          <w:rtl/>
          <w:lang w:val="en-CA" w:bidi="ar-LB"/>
        </w:rPr>
        <w:t>ان الأ</w:t>
      </w:r>
      <w:r>
        <w:rPr>
          <w:rFonts w:ascii="Traditional Arabic" w:hAnsi="Traditional Arabic" w:hint="cs"/>
          <w:rtl/>
          <w:lang w:val="en-CA" w:bidi="ar-LB"/>
        </w:rPr>
        <w:t>بناسي ونور الدين الهيثمي وءاخرين، و</w:t>
      </w:r>
      <w:r w:rsidRPr="009E3CBA">
        <w:rPr>
          <w:rFonts w:ascii="Traditional Arabic" w:hAnsi="Traditional Arabic"/>
          <w:rtl/>
          <w:lang w:val="en-CA" w:bidi="ar-LB"/>
        </w:rPr>
        <w:t>«</w:t>
      </w:r>
      <w:r>
        <w:rPr>
          <w:rFonts w:ascii="Traditional Arabic" w:hAnsi="Traditional Arabic" w:hint="cs"/>
          <w:rtl/>
          <w:lang w:val="en-CA" w:bidi="ar-LB"/>
        </w:rPr>
        <w:t>بسرياقوس</w:t>
      </w:r>
      <w:r w:rsidRPr="009E3CBA">
        <w:rPr>
          <w:rFonts w:ascii="Traditional Arabic" w:hAnsi="Traditional Arabic"/>
          <w:rtl/>
          <w:lang w:val="en-CA" w:bidi="ar-LB"/>
        </w:rPr>
        <w:t>»</w:t>
      </w:r>
      <w:r>
        <w:rPr>
          <w:rFonts w:ascii="Traditional Arabic" w:hAnsi="Traditional Arabic" w:hint="cs"/>
          <w:rtl/>
          <w:lang w:val="en-CA" w:bidi="ar-LB"/>
        </w:rPr>
        <w:t xml:space="preserve"> من صدر الدين الابشيطي، و</w:t>
      </w:r>
      <w:r w:rsidRPr="009E3CBA">
        <w:rPr>
          <w:rFonts w:ascii="Traditional Arabic" w:hAnsi="Traditional Arabic"/>
          <w:rtl/>
          <w:lang w:val="en-CA" w:bidi="ar-LB"/>
        </w:rPr>
        <w:t>«</w:t>
      </w:r>
      <w:r>
        <w:rPr>
          <w:rFonts w:ascii="Traditional Arabic" w:hAnsi="Traditional Arabic" w:hint="cs"/>
          <w:rtl/>
          <w:lang w:val="en-CA" w:bidi="ar-LB"/>
        </w:rPr>
        <w:t>بغزة</w:t>
      </w:r>
      <w:r w:rsidRPr="009E3CBA">
        <w:rPr>
          <w:rFonts w:ascii="Traditional Arabic" w:hAnsi="Traditional Arabic"/>
          <w:rtl/>
          <w:lang w:val="en-CA" w:bidi="ar-LB"/>
        </w:rPr>
        <w:t>»</w:t>
      </w:r>
      <w:r>
        <w:rPr>
          <w:rFonts w:ascii="Traditional Arabic" w:hAnsi="Traditional Arabic" w:hint="cs"/>
          <w:rtl/>
          <w:lang w:val="en-CA" w:bidi="ar-LB"/>
        </w:rPr>
        <w:t xml:space="preserve"> من أحمد بن محمد الخليلي، و</w:t>
      </w:r>
      <w:r w:rsidRPr="009E3CBA">
        <w:rPr>
          <w:rFonts w:ascii="Traditional Arabic" w:hAnsi="Traditional Arabic"/>
          <w:rtl/>
          <w:lang w:val="en-CA" w:bidi="ar-LB"/>
        </w:rPr>
        <w:t>«</w:t>
      </w:r>
      <w:r>
        <w:rPr>
          <w:rFonts w:ascii="Traditional Arabic" w:hAnsi="Traditional Arabic" w:hint="cs"/>
          <w:rtl/>
          <w:lang w:val="en-CA" w:bidi="ar-LB"/>
        </w:rPr>
        <w:t>بالرملة</w:t>
      </w:r>
      <w:r w:rsidRPr="009E3CBA">
        <w:rPr>
          <w:rFonts w:ascii="Traditional Arabic" w:hAnsi="Traditional Arabic"/>
          <w:rtl/>
          <w:lang w:val="en-CA" w:bidi="ar-LB"/>
        </w:rPr>
        <w:t>»</w:t>
      </w:r>
      <w:r>
        <w:rPr>
          <w:rFonts w:ascii="Traditional Arabic" w:hAnsi="Traditional Arabic" w:hint="cs"/>
          <w:rtl/>
          <w:lang w:val="en-CA" w:bidi="ar-LB"/>
        </w:rPr>
        <w:t xml:space="preserve"> من أحمد بن محمد الأيكي، و</w:t>
      </w:r>
      <w:r w:rsidRPr="009E3CBA">
        <w:rPr>
          <w:rFonts w:ascii="Traditional Arabic" w:hAnsi="Traditional Arabic"/>
          <w:rtl/>
          <w:lang w:val="en-CA" w:bidi="ar-LB"/>
        </w:rPr>
        <w:t>«</w:t>
      </w:r>
      <w:r>
        <w:rPr>
          <w:rFonts w:ascii="Traditional Arabic" w:hAnsi="Traditional Arabic" w:hint="cs"/>
          <w:rtl/>
          <w:lang w:val="en-CA" w:bidi="ar-LB"/>
        </w:rPr>
        <w:t>بالخليل</w:t>
      </w:r>
      <w:r w:rsidRPr="009E3CBA">
        <w:rPr>
          <w:rFonts w:ascii="Traditional Arabic" w:hAnsi="Traditional Arabic"/>
          <w:rtl/>
          <w:lang w:val="en-CA" w:bidi="ar-LB"/>
        </w:rPr>
        <w:t>»</w:t>
      </w:r>
      <w:r>
        <w:rPr>
          <w:rFonts w:ascii="Traditional Arabic" w:hAnsi="Traditional Arabic" w:hint="cs"/>
          <w:rtl/>
          <w:lang w:val="en-CA" w:bidi="ar-LB"/>
        </w:rPr>
        <w:t xml:space="preserve"> من صالح بن خليل بن سالم، و</w:t>
      </w:r>
      <w:r w:rsidRPr="009E3CBA">
        <w:rPr>
          <w:rFonts w:ascii="Traditional Arabic" w:hAnsi="Traditional Arabic"/>
          <w:rtl/>
          <w:lang w:val="en-CA" w:bidi="ar-LB"/>
        </w:rPr>
        <w:t>«</w:t>
      </w:r>
      <w:r>
        <w:rPr>
          <w:rFonts w:ascii="Traditional Arabic" w:hAnsi="Traditional Arabic" w:hint="cs"/>
          <w:rtl/>
          <w:lang w:val="en-CA" w:bidi="ar-LB"/>
        </w:rPr>
        <w:t>ببيت المقدس</w:t>
      </w:r>
      <w:r w:rsidRPr="009E3CBA">
        <w:rPr>
          <w:rFonts w:ascii="Traditional Arabic" w:hAnsi="Traditional Arabic"/>
          <w:rtl/>
          <w:lang w:val="en-CA" w:bidi="ar-LB"/>
        </w:rPr>
        <w:t>»</w:t>
      </w:r>
      <w:r>
        <w:rPr>
          <w:rFonts w:ascii="Traditional Arabic" w:hAnsi="Traditional Arabic" w:hint="cs"/>
          <w:rtl/>
          <w:lang w:val="en-CA" w:bidi="ar-LB"/>
        </w:rPr>
        <w:t xml:space="preserve"> من شمس الدين القلقشندي، وبدر الدين بن مكي، ومحمد المنبجي، ومحمد بن عمر بن موسى و</w:t>
      </w:r>
      <w:r w:rsidRPr="009E3CBA">
        <w:rPr>
          <w:rFonts w:ascii="Traditional Arabic" w:hAnsi="Traditional Arabic"/>
          <w:rtl/>
          <w:lang w:val="en-CA" w:bidi="ar-LB"/>
        </w:rPr>
        <w:t>«</w:t>
      </w:r>
      <w:r>
        <w:rPr>
          <w:rFonts w:ascii="Traditional Arabic" w:hAnsi="Traditional Arabic" w:hint="cs"/>
          <w:rtl/>
          <w:lang w:val="en-CA" w:bidi="ar-LB"/>
        </w:rPr>
        <w:t>بدمشق</w:t>
      </w:r>
      <w:r w:rsidRPr="009E3CBA">
        <w:rPr>
          <w:rFonts w:ascii="Traditional Arabic" w:hAnsi="Traditional Arabic"/>
          <w:rtl/>
          <w:lang w:val="en-CA" w:bidi="ar-LB"/>
        </w:rPr>
        <w:t>»</w:t>
      </w:r>
      <w:r>
        <w:rPr>
          <w:rFonts w:ascii="Traditional Arabic" w:hAnsi="Traditional Arabic" w:hint="cs"/>
          <w:rtl/>
          <w:lang w:val="en-CA" w:bidi="ar-LB"/>
        </w:rPr>
        <w:t xml:space="preserve"> من بدر الدين بن قوام البالسي، وفاطمة بنت المنجا التنوخية، فالتنوخي في معرفة القراءات، وفاطمة بنت عبد الهادي، وعائشة بنت عبد الهادي وغيرهم، و</w:t>
      </w:r>
      <w:r w:rsidRPr="009E3CBA">
        <w:rPr>
          <w:rFonts w:ascii="Traditional Arabic" w:hAnsi="Traditional Arabic"/>
          <w:rtl/>
          <w:lang w:val="en-CA" w:bidi="ar-LB"/>
        </w:rPr>
        <w:t>«</w:t>
      </w:r>
      <w:r>
        <w:rPr>
          <w:rFonts w:ascii="Traditional Arabic" w:hAnsi="Traditional Arabic" w:hint="cs"/>
          <w:rtl/>
          <w:lang w:val="en-CA" w:bidi="ar-LB"/>
        </w:rPr>
        <w:t>بمنى</w:t>
      </w:r>
      <w:r w:rsidRPr="009E3CBA">
        <w:rPr>
          <w:rFonts w:ascii="Traditional Arabic" w:hAnsi="Traditional Arabic"/>
          <w:rtl/>
          <w:lang w:val="en-CA" w:bidi="ar-LB"/>
        </w:rPr>
        <w:t>»</w:t>
      </w:r>
      <w:r>
        <w:rPr>
          <w:rFonts w:ascii="Traditional Arabic" w:hAnsi="Traditional Arabic" w:hint="cs"/>
          <w:rtl/>
          <w:lang w:val="en-CA" w:bidi="ar-LB"/>
        </w:rPr>
        <w:t xml:space="preserve"> من زين الدين أبي بكر بن الحسين، ورحل إلى </w:t>
      </w:r>
      <w:r w:rsidRPr="009E3CBA">
        <w:rPr>
          <w:rFonts w:ascii="Traditional Arabic" w:hAnsi="Traditional Arabic"/>
          <w:rtl/>
          <w:lang w:val="en-CA" w:bidi="ar-LB"/>
        </w:rPr>
        <w:t>«</w:t>
      </w:r>
      <w:r>
        <w:rPr>
          <w:rFonts w:ascii="Traditional Arabic" w:hAnsi="Traditional Arabic" w:hint="cs"/>
          <w:rtl/>
          <w:lang w:val="en-CA" w:bidi="ar-LB"/>
        </w:rPr>
        <w:t>اليمن</w:t>
      </w:r>
      <w:r w:rsidRPr="009E3CBA">
        <w:rPr>
          <w:rFonts w:ascii="Traditional Arabic" w:hAnsi="Traditional Arabic"/>
          <w:rtl/>
          <w:lang w:val="en-CA" w:bidi="ar-LB"/>
        </w:rPr>
        <w:t>»</w:t>
      </w:r>
      <w:r>
        <w:rPr>
          <w:rFonts w:ascii="Traditional Arabic" w:hAnsi="Traditional Arabic" w:hint="cs"/>
          <w:rtl/>
          <w:lang w:val="en-CA" w:bidi="ar-LB"/>
        </w:rPr>
        <w:t>، وأخذ عن العز ابن جماعة في تفننه في علوم كثيرة.</w:t>
      </w:r>
    </w:p>
    <w:p w14:paraId="22EBEBCF" w14:textId="77777777" w:rsidR="009E3CBA" w:rsidRDefault="009E3CBA" w:rsidP="00271B67">
      <w:pPr>
        <w:pStyle w:val="TOC1"/>
        <w:rPr>
          <w:rtl/>
        </w:rPr>
      </w:pPr>
      <w:r>
        <w:rPr>
          <w:rFonts w:hint="cs"/>
          <w:rtl/>
        </w:rPr>
        <w:t>حياته:</w:t>
      </w:r>
    </w:p>
    <w:p w14:paraId="22EBEBD0" w14:textId="77777777" w:rsidR="009E3CBA" w:rsidRDefault="009E3CBA" w:rsidP="00307BE3">
      <w:pPr>
        <w:rPr>
          <w:rtl/>
          <w:lang w:val="en-CA" w:bidi="ar-LB"/>
        </w:rPr>
      </w:pPr>
      <w:r>
        <w:rPr>
          <w:rFonts w:hint="cs"/>
          <w:rtl/>
          <w:lang w:val="en-CA" w:bidi="ar-LB"/>
        </w:rPr>
        <w:t xml:space="preserve">انتهى إليه معرفة الرجال واستحضارهم، ومعرفة العالي والنازل وعلل الحديث وغير ذلك. وصار هو المعوّل عليه في هذا الشأن في سائر الأقطار، وقدوة الأمة وعلامة العلماء وحجة الأعلام ومحيي </w:t>
      </w:r>
      <w:r>
        <w:rPr>
          <w:rFonts w:hint="eastAsia"/>
          <w:rtl/>
          <w:lang w:val="en-CA" w:bidi="ar-LB"/>
        </w:rPr>
        <w:t>السُّنَّة</w:t>
      </w:r>
      <w:r>
        <w:rPr>
          <w:rFonts w:hint="cs"/>
          <w:rtl/>
          <w:lang w:val="en-CA" w:bidi="ar-LB"/>
        </w:rPr>
        <w:t xml:space="preserve">. انتفع به الطلبة وحضر دروسه وقرأ عليه غالب علماء مصر، ورحل الناس إليه من الأقطار وأملى بخانقاه بيبرس نحوًا من عشرين سنة، ثم انتقل لما عُزل عن منصب القضاء بالشمس القاياتي إلى دار الحديث الكاملية بين القصرين، </w:t>
      </w:r>
      <w:r w:rsidR="00265EE4">
        <w:rPr>
          <w:rFonts w:hint="cs"/>
          <w:rtl/>
          <w:lang w:val="en-CA" w:bidi="ar-LB"/>
        </w:rPr>
        <w:t>واستمر على ذلك، وناب في الحكم عن جماعة ثم ولاه الملك الأشرف برسباي قضاء القضاة الشافعية بالديار المصرية عن علم الدين البلقيني بحكم عزله وذلك في سابع عشر محرم سنة سبع وعشرين.</w:t>
      </w:r>
    </w:p>
    <w:p w14:paraId="22EBEBD1" w14:textId="77777777" w:rsidR="00265EE4" w:rsidRDefault="00265EE4" w:rsidP="00307BE3">
      <w:pPr>
        <w:rPr>
          <w:rtl/>
          <w:lang w:val="en-CA" w:bidi="ar-LB"/>
        </w:rPr>
      </w:pPr>
      <w:r>
        <w:rPr>
          <w:rFonts w:hint="cs"/>
          <w:rtl/>
          <w:lang w:val="en-CA" w:bidi="ar-LB"/>
        </w:rPr>
        <w:t>ثم لا يزال يباشر القضاء ويُصرف مرارًا كثيرة إلى أن عزل نفسه سنة مات سنة عشر جمادى الآخرة، وانقطع في بيته ملازمًا للأشغال والتصنيف.</w:t>
      </w:r>
    </w:p>
    <w:p w14:paraId="22EBEBD2" w14:textId="77777777" w:rsidR="00265EE4" w:rsidRDefault="00265EE4" w:rsidP="00307BE3">
      <w:pPr>
        <w:rPr>
          <w:rtl/>
          <w:lang w:val="en-CA" w:bidi="ar-LB"/>
        </w:rPr>
      </w:pPr>
      <w:r>
        <w:rPr>
          <w:rFonts w:hint="cs"/>
          <w:rtl/>
          <w:lang w:val="en-CA" w:bidi="ar-LB"/>
        </w:rPr>
        <w:t>شهد له بالحفظ والإتقان القريب والبعيد، العدو والصديق، حتى صار إطلاق لفظ الحافظ عليه كلمة إجماع، وطارت مؤلفاته في حياته وانتشرت في البلاد، وتكاتبت الملوك من قطر إلى قطر في شأنها.</w:t>
      </w:r>
    </w:p>
    <w:p w14:paraId="22EBEBD3" w14:textId="77777777" w:rsidR="00265EE4" w:rsidRDefault="00265EE4" w:rsidP="00271B67">
      <w:pPr>
        <w:pStyle w:val="TOC1"/>
        <w:rPr>
          <w:rtl/>
        </w:rPr>
      </w:pPr>
      <w:r>
        <w:rPr>
          <w:rFonts w:hint="cs"/>
          <w:rtl/>
        </w:rPr>
        <w:lastRenderedPageBreak/>
        <w:t>مؤلفاته:</w:t>
      </w:r>
    </w:p>
    <w:p w14:paraId="22EBEBD4" w14:textId="77777777" w:rsidR="00265EE4" w:rsidRDefault="00265EE4" w:rsidP="00291694">
      <w:pPr>
        <w:rPr>
          <w:rtl/>
          <w:lang w:val="en-CA" w:bidi="ar-LB"/>
        </w:rPr>
      </w:pPr>
      <w:r>
        <w:rPr>
          <w:rFonts w:hint="cs"/>
          <w:rtl/>
          <w:lang w:val="en-CA" w:bidi="ar-LB"/>
        </w:rPr>
        <w:t>وهي كثيرة جدًّا منها ما كمل ومنها ما لم يكمل، ونذكر قسمًا منها خوفًا من الإطالة.</w:t>
      </w:r>
    </w:p>
    <w:p w14:paraId="22EBEBD5" w14:textId="77777777" w:rsidR="00265EE4" w:rsidRPr="00265EE4" w:rsidRDefault="00265EE4" w:rsidP="00307BE3">
      <w:pPr>
        <w:pStyle w:val="ListParagraph"/>
        <w:numPr>
          <w:ilvl w:val="0"/>
          <w:numId w:val="6"/>
        </w:numPr>
        <w:rPr>
          <w:lang w:val="en-CA" w:bidi="ar-LB"/>
        </w:rPr>
      </w:pPr>
      <w:r>
        <w:rPr>
          <w:rFonts w:hint="cs"/>
          <w:b/>
          <w:bCs/>
          <w:rtl/>
          <w:lang w:val="en-CA" w:bidi="ar-LB"/>
        </w:rPr>
        <w:t>فتح الباري بشرح صحيح البخاري.</w:t>
      </w:r>
    </w:p>
    <w:p w14:paraId="22EBEBD6" w14:textId="77777777" w:rsidR="00265EE4" w:rsidRDefault="00265EE4" w:rsidP="00307BE3">
      <w:pPr>
        <w:rPr>
          <w:rFonts w:ascii="Traditional Arabic" w:hAnsi="Traditional Arabic"/>
          <w:rtl/>
          <w:lang w:val="en-CA" w:bidi="ar-LB"/>
        </w:rPr>
      </w:pPr>
      <w:r>
        <w:rPr>
          <w:rFonts w:hint="cs"/>
          <w:rtl/>
          <w:lang w:val="en-CA" w:bidi="ar-LB"/>
        </w:rPr>
        <w:t xml:space="preserve">وهو من أكبر شروح البخاري وله مقدمة سماها </w:t>
      </w:r>
      <w:r w:rsidRPr="00265EE4">
        <w:rPr>
          <w:rFonts w:ascii="Traditional Arabic" w:hAnsi="Traditional Arabic"/>
          <w:rtl/>
          <w:lang w:val="en-CA" w:bidi="ar-LB"/>
        </w:rPr>
        <w:t>«</w:t>
      </w:r>
      <w:r>
        <w:rPr>
          <w:rFonts w:ascii="Traditional Arabic" w:hAnsi="Traditional Arabic" w:hint="cs"/>
          <w:rtl/>
          <w:lang w:val="en-CA" w:bidi="ar-LB"/>
        </w:rPr>
        <w:t>هدى الساري إلى فتح الباري</w:t>
      </w:r>
      <w:r w:rsidRPr="00265EE4">
        <w:rPr>
          <w:rFonts w:ascii="Traditional Arabic" w:hAnsi="Traditional Arabic"/>
          <w:rtl/>
          <w:lang w:val="en-CA" w:bidi="ar-LB"/>
        </w:rPr>
        <w:t>»</w:t>
      </w:r>
      <w:r>
        <w:rPr>
          <w:rFonts w:ascii="Traditional Arabic" w:hAnsi="Traditional Arabic" w:hint="cs"/>
          <w:rtl/>
          <w:lang w:val="en-CA" w:bidi="ar-LB"/>
        </w:rPr>
        <w:t xml:space="preserve"> طبع في بولاق (</w:t>
      </w:r>
      <w:r w:rsidRPr="00B97E9F">
        <w:rPr>
          <w:rFonts w:ascii="Traditional Arabic" w:hAnsi="Traditional Arabic" w:hint="cs"/>
          <w:bCs/>
          <w:rtl/>
          <w:lang w:val="en-CA" w:bidi="ar-LB"/>
        </w:rPr>
        <w:t>1</w:t>
      </w:r>
      <w:r>
        <w:rPr>
          <w:rFonts w:ascii="Traditional Arabic" w:hAnsi="Traditional Arabic" w:hint="cs"/>
          <w:rtl/>
          <w:lang w:val="en-CA" w:bidi="ar-LB"/>
        </w:rPr>
        <w:t>/</w:t>
      </w:r>
      <w:r w:rsidRPr="00B97E9F">
        <w:rPr>
          <w:rFonts w:ascii="Traditional Arabic" w:hAnsi="Traditional Arabic" w:hint="cs"/>
          <w:bCs/>
          <w:rtl/>
          <w:lang w:val="en-CA" w:bidi="ar-LB"/>
        </w:rPr>
        <w:t>1300</w:t>
      </w:r>
      <w:r>
        <w:rPr>
          <w:rFonts w:ascii="Traditional Arabic" w:hAnsi="Traditional Arabic" w:hint="cs"/>
          <w:rtl/>
          <w:lang w:val="en-CA" w:bidi="ar-LB"/>
        </w:rPr>
        <w:t>)، وطبع على الحجر في دهلي (</w:t>
      </w:r>
      <w:r w:rsidRPr="00B97E9F">
        <w:rPr>
          <w:rFonts w:ascii="Traditional Arabic" w:hAnsi="Traditional Arabic" w:hint="cs"/>
          <w:bCs/>
          <w:rtl/>
          <w:lang w:val="en-CA" w:bidi="ar-LB"/>
        </w:rPr>
        <w:t>1</w:t>
      </w:r>
      <w:r>
        <w:rPr>
          <w:rFonts w:ascii="Traditional Arabic" w:hAnsi="Traditional Arabic" w:hint="cs"/>
          <w:rtl/>
          <w:lang w:val="en-CA" w:bidi="ar-LB"/>
        </w:rPr>
        <w:t>/</w:t>
      </w:r>
      <w:r w:rsidRPr="00B97E9F">
        <w:rPr>
          <w:rFonts w:ascii="Traditional Arabic" w:hAnsi="Traditional Arabic" w:hint="cs"/>
          <w:bCs/>
          <w:rtl/>
          <w:lang w:val="en-CA" w:bidi="ar-LB"/>
        </w:rPr>
        <w:t>1890</w:t>
      </w:r>
      <w:r>
        <w:rPr>
          <w:rFonts w:ascii="Traditional Arabic" w:hAnsi="Traditional Arabic" w:hint="cs"/>
          <w:rtl/>
          <w:lang w:val="en-CA" w:bidi="ar-LB"/>
        </w:rPr>
        <w:t>)، وقد طبع مرات عديدة.</w:t>
      </w:r>
    </w:p>
    <w:p w14:paraId="22EBEBD7" w14:textId="77777777" w:rsidR="00265EE4" w:rsidRPr="00265EE4" w:rsidRDefault="00265EE4" w:rsidP="00307BE3">
      <w:pPr>
        <w:pStyle w:val="ListParagraph"/>
        <w:numPr>
          <w:ilvl w:val="0"/>
          <w:numId w:val="6"/>
        </w:numPr>
        <w:rPr>
          <w:b/>
          <w:bCs/>
          <w:lang w:val="en-CA" w:bidi="ar-LB"/>
        </w:rPr>
      </w:pPr>
      <w:r w:rsidRPr="00265EE4">
        <w:rPr>
          <w:rFonts w:hint="cs"/>
          <w:b/>
          <w:bCs/>
          <w:rtl/>
          <w:lang w:val="en-CA" w:bidi="ar-LB"/>
        </w:rPr>
        <w:t>لسان الميزان في الحديث:</w:t>
      </w:r>
    </w:p>
    <w:p w14:paraId="22EBEBD8" w14:textId="77777777" w:rsidR="00265EE4" w:rsidRDefault="00265EE4" w:rsidP="00307BE3">
      <w:pPr>
        <w:rPr>
          <w:rFonts w:ascii="Traditional Arabic" w:hAnsi="Traditional Arabic"/>
          <w:rtl/>
          <w:lang w:val="en-CA" w:bidi="ar-LB"/>
        </w:rPr>
      </w:pPr>
      <w:r>
        <w:rPr>
          <w:rFonts w:hint="cs"/>
          <w:rtl/>
          <w:lang w:val="en-CA" w:bidi="ar-LB"/>
        </w:rPr>
        <w:t xml:space="preserve">وهو اختصار كتاب </w:t>
      </w:r>
      <w:r w:rsidRPr="00265EE4">
        <w:rPr>
          <w:rFonts w:ascii="Traditional Arabic" w:hAnsi="Traditional Arabic"/>
          <w:rtl/>
          <w:lang w:val="en-CA" w:bidi="ar-LB"/>
        </w:rPr>
        <w:t>«</w:t>
      </w:r>
      <w:r>
        <w:rPr>
          <w:rFonts w:ascii="Traditional Arabic" w:hAnsi="Traditional Arabic" w:hint="cs"/>
          <w:rtl/>
          <w:lang w:val="en-CA" w:bidi="ar-LB"/>
        </w:rPr>
        <w:t>ميزان الاعتدال في نقد الرجال</w:t>
      </w:r>
      <w:r w:rsidRPr="00265EE4">
        <w:rPr>
          <w:rFonts w:ascii="Traditional Arabic" w:hAnsi="Traditional Arabic"/>
          <w:rtl/>
          <w:lang w:val="en-CA" w:bidi="ar-LB"/>
        </w:rPr>
        <w:t>»</w:t>
      </w:r>
      <w:r>
        <w:rPr>
          <w:rFonts w:ascii="Traditional Arabic" w:hAnsi="Traditional Arabic" w:hint="cs"/>
          <w:rtl/>
          <w:lang w:val="en-CA" w:bidi="ar-LB"/>
        </w:rPr>
        <w:t xml:space="preserve"> للذهبي، طبع مرارًا.</w:t>
      </w:r>
    </w:p>
    <w:p w14:paraId="22EBEBD9" w14:textId="77777777" w:rsidR="00265EE4" w:rsidRDefault="00265EE4" w:rsidP="00307BE3">
      <w:pPr>
        <w:pStyle w:val="ListParagraph"/>
        <w:numPr>
          <w:ilvl w:val="0"/>
          <w:numId w:val="6"/>
        </w:numPr>
        <w:rPr>
          <w:b/>
          <w:bCs/>
          <w:lang w:val="en-CA" w:bidi="ar-LB"/>
        </w:rPr>
      </w:pPr>
      <w:r>
        <w:rPr>
          <w:rFonts w:hint="cs"/>
          <w:b/>
          <w:bCs/>
          <w:rtl/>
          <w:lang w:val="en-CA" w:bidi="ar-LB"/>
        </w:rPr>
        <w:t>الإصابة في تمييز الصحابة:</w:t>
      </w:r>
    </w:p>
    <w:p w14:paraId="22EBEBDA" w14:textId="77777777" w:rsidR="00265EE4" w:rsidRDefault="00265EE4" w:rsidP="00307BE3">
      <w:pPr>
        <w:rPr>
          <w:rtl/>
          <w:lang w:val="en-CA" w:bidi="ar-LB"/>
        </w:rPr>
      </w:pPr>
      <w:r w:rsidRPr="00265EE4">
        <w:rPr>
          <w:rFonts w:hint="cs"/>
          <w:rtl/>
          <w:lang w:val="en-CA" w:bidi="ar-LB"/>
        </w:rPr>
        <w:t>جمع ما ف</w:t>
      </w:r>
      <w:r>
        <w:rPr>
          <w:rFonts w:hint="cs"/>
          <w:rtl/>
          <w:lang w:val="en-CA" w:bidi="ar-LB"/>
        </w:rPr>
        <w:t>ي الاستيعاب وذيله وأسد الغابة واستدرك عليهم كثيرًا، طبع مرارًا.</w:t>
      </w:r>
    </w:p>
    <w:p w14:paraId="22EBEBDB" w14:textId="77777777" w:rsidR="00265EE4" w:rsidRDefault="00265EE4" w:rsidP="00307BE3">
      <w:pPr>
        <w:pStyle w:val="ListParagraph"/>
        <w:numPr>
          <w:ilvl w:val="0"/>
          <w:numId w:val="6"/>
        </w:numPr>
        <w:rPr>
          <w:b/>
          <w:bCs/>
          <w:lang w:val="en-CA" w:bidi="ar-LB"/>
        </w:rPr>
      </w:pPr>
      <w:r>
        <w:rPr>
          <w:rFonts w:hint="cs"/>
          <w:b/>
          <w:bCs/>
          <w:rtl/>
          <w:lang w:val="en-CA" w:bidi="ar-LB"/>
        </w:rPr>
        <w:t>بلوغ المرام من أدلة الأحكام:</w:t>
      </w:r>
    </w:p>
    <w:p w14:paraId="22EBEBDC" w14:textId="77777777" w:rsidR="00265EE4" w:rsidRDefault="00265EE4" w:rsidP="00307BE3">
      <w:pPr>
        <w:rPr>
          <w:rtl/>
          <w:lang w:val="en-CA" w:bidi="ar-LB"/>
        </w:rPr>
      </w:pPr>
      <w:r>
        <w:rPr>
          <w:rFonts w:hint="cs"/>
          <w:rtl/>
          <w:lang w:val="en-CA" w:bidi="ar-LB"/>
        </w:rPr>
        <w:t>في علم الحديث، طبع مرارًا.</w:t>
      </w:r>
    </w:p>
    <w:p w14:paraId="22EBEBDD" w14:textId="77777777" w:rsidR="00265EE4" w:rsidRDefault="00265EE4" w:rsidP="00307BE3">
      <w:pPr>
        <w:pStyle w:val="ListParagraph"/>
        <w:numPr>
          <w:ilvl w:val="0"/>
          <w:numId w:val="6"/>
        </w:numPr>
        <w:rPr>
          <w:b/>
          <w:bCs/>
          <w:lang w:val="en-CA" w:bidi="ar-LB"/>
        </w:rPr>
      </w:pPr>
      <w:r>
        <w:rPr>
          <w:rFonts w:hint="cs"/>
          <w:b/>
          <w:bCs/>
          <w:rtl/>
          <w:lang w:val="en-CA" w:bidi="ar-LB"/>
        </w:rPr>
        <w:t>تعجيل المنفعة برواية رجال الأئمة الأربعة:</w:t>
      </w:r>
    </w:p>
    <w:p w14:paraId="22EBEBDE" w14:textId="77777777" w:rsidR="00265EE4" w:rsidRDefault="00265EE4" w:rsidP="00307BE3">
      <w:pPr>
        <w:rPr>
          <w:rtl/>
          <w:lang w:val="en-CA" w:bidi="ar-LB"/>
        </w:rPr>
      </w:pPr>
      <w:r>
        <w:rPr>
          <w:rFonts w:hint="cs"/>
          <w:rtl/>
          <w:lang w:val="en-CA" w:bidi="ar-LB"/>
        </w:rPr>
        <w:t xml:space="preserve">طبع بالهند في حيدر ءاباد سنة </w:t>
      </w:r>
      <w:r w:rsidRPr="00B97E9F">
        <w:rPr>
          <w:rFonts w:hint="cs"/>
          <w:bCs/>
          <w:rtl/>
          <w:lang w:val="en-CA" w:bidi="ar-LB"/>
        </w:rPr>
        <w:t>1324</w:t>
      </w:r>
      <w:r>
        <w:rPr>
          <w:rFonts w:hint="cs"/>
          <w:rtl/>
          <w:lang w:val="en-CA" w:bidi="ar-LB"/>
        </w:rPr>
        <w:t>هـ.</w:t>
      </w:r>
    </w:p>
    <w:p w14:paraId="22EBEBDF" w14:textId="77777777" w:rsidR="00265EE4" w:rsidRDefault="00265EE4" w:rsidP="00307BE3">
      <w:pPr>
        <w:pStyle w:val="ListParagraph"/>
        <w:numPr>
          <w:ilvl w:val="0"/>
          <w:numId w:val="6"/>
        </w:numPr>
        <w:rPr>
          <w:b/>
          <w:bCs/>
          <w:lang w:val="en-CA" w:bidi="ar-LB"/>
        </w:rPr>
      </w:pPr>
      <w:r>
        <w:rPr>
          <w:rFonts w:hint="cs"/>
          <w:b/>
          <w:bCs/>
          <w:rtl/>
          <w:lang w:val="en-CA" w:bidi="ar-LB"/>
        </w:rPr>
        <w:t>تقريب التهذيب في أسماء الرجال.</w:t>
      </w:r>
    </w:p>
    <w:p w14:paraId="22EBEBE0" w14:textId="77777777" w:rsidR="00265EE4" w:rsidRDefault="00265EE4" w:rsidP="00307BE3">
      <w:pPr>
        <w:rPr>
          <w:rtl/>
          <w:lang w:val="en-CA" w:bidi="ar-LB"/>
        </w:rPr>
      </w:pPr>
      <w:r>
        <w:rPr>
          <w:rFonts w:hint="cs"/>
          <w:rtl/>
          <w:lang w:val="en-CA" w:bidi="ar-LB"/>
        </w:rPr>
        <w:t>وهو اختصار تهذيب التهذيب الآتي، طبع مرارًا عديدة.</w:t>
      </w:r>
    </w:p>
    <w:p w14:paraId="22EBEBE1" w14:textId="77777777" w:rsidR="00265EE4" w:rsidRDefault="00265EE4" w:rsidP="00307BE3">
      <w:pPr>
        <w:pStyle w:val="ListParagraph"/>
        <w:numPr>
          <w:ilvl w:val="0"/>
          <w:numId w:val="6"/>
        </w:numPr>
        <w:rPr>
          <w:b/>
          <w:bCs/>
          <w:lang w:val="en-CA" w:bidi="ar-LB"/>
        </w:rPr>
      </w:pPr>
      <w:r>
        <w:rPr>
          <w:rFonts w:hint="cs"/>
          <w:b/>
          <w:bCs/>
          <w:rtl/>
          <w:lang w:val="en-CA" w:bidi="ar-LB"/>
        </w:rPr>
        <w:t>تهذيب تهذيب الكمال في معرفة الرجال:</w:t>
      </w:r>
    </w:p>
    <w:p w14:paraId="22EBEBE2" w14:textId="77777777" w:rsidR="00265EE4" w:rsidRDefault="00265EE4" w:rsidP="00307BE3">
      <w:pPr>
        <w:rPr>
          <w:rtl/>
          <w:lang w:val="en-CA" w:bidi="ar-LB"/>
        </w:rPr>
      </w:pPr>
      <w:r>
        <w:rPr>
          <w:rFonts w:hint="cs"/>
          <w:rtl/>
          <w:lang w:val="en-CA" w:bidi="ar-LB"/>
        </w:rPr>
        <w:t xml:space="preserve">في علم رجال الحديث. طبع حجر دهلي </w:t>
      </w:r>
      <w:r w:rsidRPr="00B97E9F">
        <w:rPr>
          <w:rFonts w:hint="cs"/>
          <w:bCs/>
          <w:rtl/>
          <w:lang w:val="en-CA" w:bidi="ar-LB"/>
        </w:rPr>
        <w:t>1891</w:t>
      </w:r>
      <w:r>
        <w:rPr>
          <w:rFonts w:hint="cs"/>
          <w:rtl/>
          <w:lang w:val="en-CA" w:bidi="ar-LB"/>
        </w:rPr>
        <w:t xml:space="preserve">، وطبع حروف المطبعة النظامية بحيدر ءاباد </w:t>
      </w:r>
      <w:r w:rsidRPr="00B97E9F">
        <w:rPr>
          <w:rFonts w:hint="cs"/>
          <w:bCs/>
          <w:rtl/>
          <w:lang w:val="en-CA" w:bidi="ar-LB"/>
        </w:rPr>
        <w:t>7</w:t>
      </w:r>
      <w:r>
        <w:rPr>
          <w:rFonts w:hint="cs"/>
          <w:rtl/>
          <w:lang w:val="en-CA" w:bidi="ar-LB"/>
        </w:rPr>
        <w:t>/</w:t>
      </w:r>
      <w:r w:rsidRPr="00B97E9F">
        <w:rPr>
          <w:rFonts w:hint="cs"/>
          <w:bCs/>
          <w:rtl/>
          <w:lang w:val="en-CA" w:bidi="ar-LB"/>
        </w:rPr>
        <w:t>1325</w:t>
      </w:r>
      <w:r>
        <w:rPr>
          <w:rFonts w:hint="cs"/>
          <w:rtl/>
          <w:lang w:val="en-CA" w:bidi="ar-LB"/>
        </w:rPr>
        <w:t>هـ.</w:t>
      </w:r>
    </w:p>
    <w:p w14:paraId="22EBEBE3" w14:textId="77777777" w:rsidR="00265EE4" w:rsidRDefault="00265EE4" w:rsidP="00307BE3">
      <w:pPr>
        <w:pStyle w:val="ListParagraph"/>
        <w:numPr>
          <w:ilvl w:val="0"/>
          <w:numId w:val="6"/>
        </w:numPr>
        <w:rPr>
          <w:b/>
          <w:bCs/>
          <w:lang w:val="en-CA" w:bidi="ar-LB"/>
        </w:rPr>
      </w:pPr>
      <w:r>
        <w:rPr>
          <w:rFonts w:hint="cs"/>
          <w:b/>
          <w:bCs/>
          <w:rtl/>
          <w:lang w:val="en-CA" w:bidi="ar-LB"/>
        </w:rPr>
        <w:lastRenderedPageBreak/>
        <w:t>توالي التأسيس بمعالي ابن إدريس:</w:t>
      </w:r>
    </w:p>
    <w:p w14:paraId="22EBEBE4" w14:textId="77777777" w:rsidR="00265EE4" w:rsidRDefault="00265EE4" w:rsidP="00307BE3">
      <w:pPr>
        <w:rPr>
          <w:rtl/>
          <w:lang w:val="en-CA" w:bidi="ar-LB"/>
        </w:rPr>
      </w:pPr>
      <w:r>
        <w:rPr>
          <w:rFonts w:hint="cs"/>
          <w:rtl/>
          <w:lang w:val="en-CA" w:bidi="ar-LB"/>
        </w:rPr>
        <w:t xml:space="preserve">في مناقب الإمام الشافعي. رتبه على بابين في إيراد الأحاديث، طبع في بولاق سنة </w:t>
      </w:r>
      <w:r w:rsidRPr="00B97E9F">
        <w:rPr>
          <w:rFonts w:hint="cs"/>
          <w:bCs/>
          <w:rtl/>
          <w:lang w:val="en-CA" w:bidi="ar-LB"/>
        </w:rPr>
        <w:t>1301</w:t>
      </w:r>
      <w:r>
        <w:rPr>
          <w:rFonts w:hint="cs"/>
          <w:rtl/>
          <w:lang w:val="en-CA" w:bidi="ar-LB"/>
        </w:rPr>
        <w:t>هـ.</w:t>
      </w:r>
    </w:p>
    <w:p w14:paraId="22EBEBE5" w14:textId="77777777" w:rsidR="00265EE4" w:rsidRDefault="00265EE4" w:rsidP="00307BE3">
      <w:pPr>
        <w:pStyle w:val="ListParagraph"/>
        <w:numPr>
          <w:ilvl w:val="0"/>
          <w:numId w:val="6"/>
        </w:numPr>
        <w:rPr>
          <w:b/>
          <w:bCs/>
          <w:lang w:val="en-CA" w:bidi="ar-LB"/>
        </w:rPr>
      </w:pPr>
      <w:r>
        <w:rPr>
          <w:rFonts w:hint="cs"/>
          <w:b/>
          <w:bCs/>
          <w:rtl/>
          <w:lang w:val="en-CA" w:bidi="ar-LB"/>
        </w:rPr>
        <w:t xml:space="preserve">الدراية في منتخب أحاديث الهداية </w:t>
      </w:r>
      <w:r>
        <w:rPr>
          <w:b/>
          <w:bCs/>
          <w:rtl/>
          <w:lang w:val="en-CA" w:bidi="ar-LB"/>
        </w:rPr>
        <w:t>–</w:t>
      </w:r>
      <w:r>
        <w:rPr>
          <w:rFonts w:hint="cs"/>
          <w:b/>
          <w:bCs/>
          <w:rtl/>
          <w:lang w:val="en-CA" w:bidi="ar-LB"/>
        </w:rPr>
        <w:t xml:space="preserve"> للمرغيناني -:</w:t>
      </w:r>
    </w:p>
    <w:p w14:paraId="22EBEBE6" w14:textId="77777777" w:rsidR="00265EE4" w:rsidRDefault="00FF227E" w:rsidP="00307BE3">
      <w:pPr>
        <w:rPr>
          <w:rtl/>
          <w:lang w:val="en-CA" w:bidi="ar-LB"/>
        </w:rPr>
      </w:pPr>
      <w:r>
        <w:rPr>
          <w:rFonts w:hint="cs"/>
          <w:rtl/>
          <w:lang w:val="en-CA" w:bidi="ar-LB"/>
        </w:rPr>
        <w:t>ذكره صاحب الكشف (</w:t>
      </w:r>
      <w:r w:rsidRPr="00B97E9F">
        <w:rPr>
          <w:rFonts w:hint="cs"/>
          <w:bCs/>
          <w:rtl/>
          <w:lang w:val="en-CA" w:bidi="ar-LB"/>
        </w:rPr>
        <w:t>2</w:t>
      </w:r>
      <w:r>
        <w:rPr>
          <w:rFonts w:hint="cs"/>
          <w:rtl/>
          <w:lang w:val="en-CA" w:bidi="ar-LB"/>
        </w:rPr>
        <w:t>/</w:t>
      </w:r>
      <w:r w:rsidRPr="00B97E9F">
        <w:rPr>
          <w:rFonts w:hint="cs"/>
          <w:bCs/>
          <w:rtl/>
          <w:lang w:val="en-CA" w:bidi="ar-LB"/>
        </w:rPr>
        <w:t>2036</w:t>
      </w:r>
      <w:r>
        <w:rPr>
          <w:rFonts w:hint="cs"/>
          <w:rtl/>
          <w:lang w:val="en-CA" w:bidi="ar-LB"/>
        </w:rPr>
        <w:t xml:space="preserve">)، وقد طبع في دهلي على الحجر </w:t>
      </w:r>
      <w:r w:rsidRPr="00B97E9F">
        <w:rPr>
          <w:rFonts w:hint="cs"/>
          <w:bCs/>
          <w:rtl/>
          <w:lang w:val="en-CA" w:bidi="ar-LB"/>
        </w:rPr>
        <w:t>1327</w:t>
      </w:r>
      <w:r>
        <w:rPr>
          <w:rFonts w:hint="cs"/>
          <w:rtl/>
          <w:lang w:val="en-CA" w:bidi="ar-LB"/>
        </w:rPr>
        <w:t xml:space="preserve">هـ، وفي لكناو </w:t>
      </w:r>
      <w:r w:rsidRPr="00B97E9F">
        <w:rPr>
          <w:rFonts w:hint="cs"/>
          <w:bCs/>
          <w:rtl/>
          <w:lang w:val="en-CA" w:bidi="ar-LB"/>
        </w:rPr>
        <w:t>1310</w:t>
      </w:r>
      <w:r>
        <w:rPr>
          <w:rFonts w:hint="cs"/>
          <w:rtl/>
          <w:lang w:val="en-CA" w:bidi="ar-LB"/>
        </w:rPr>
        <w:t>.</w:t>
      </w:r>
    </w:p>
    <w:p w14:paraId="22EBEBE7" w14:textId="77777777" w:rsidR="00FF227E" w:rsidRDefault="00FF227E" w:rsidP="00307BE3">
      <w:pPr>
        <w:pStyle w:val="ListParagraph"/>
        <w:numPr>
          <w:ilvl w:val="0"/>
          <w:numId w:val="6"/>
        </w:numPr>
        <w:rPr>
          <w:b/>
          <w:bCs/>
          <w:lang w:val="en-CA" w:bidi="ar-LB"/>
        </w:rPr>
      </w:pPr>
      <w:r>
        <w:rPr>
          <w:rFonts w:hint="cs"/>
          <w:b/>
          <w:bCs/>
          <w:rtl/>
          <w:lang w:val="en-CA" w:bidi="ar-LB"/>
        </w:rPr>
        <w:t>الدرر الكامنة في أعيان المائة الثامنة:</w:t>
      </w:r>
    </w:p>
    <w:p w14:paraId="22EBEBE8" w14:textId="77777777" w:rsidR="00FF227E" w:rsidRDefault="00FF227E" w:rsidP="00307BE3">
      <w:pPr>
        <w:rPr>
          <w:rtl/>
          <w:lang w:val="en-CA" w:bidi="ar-LB"/>
        </w:rPr>
      </w:pPr>
      <w:r w:rsidRPr="00FF227E">
        <w:rPr>
          <w:rFonts w:hint="cs"/>
          <w:rtl/>
          <w:lang w:val="en-CA" w:bidi="ar-LB"/>
        </w:rPr>
        <w:t xml:space="preserve">جمع </w:t>
      </w:r>
      <w:r>
        <w:rPr>
          <w:rFonts w:hint="cs"/>
          <w:rtl/>
          <w:lang w:val="en-CA" w:bidi="ar-LB"/>
        </w:rPr>
        <w:t>فيه تراجم من كان في المائة الثامنة من الأعيان مرتب</w:t>
      </w:r>
      <w:r w:rsidR="00291694">
        <w:rPr>
          <w:rFonts w:hint="cs"/>
          <w:rtl/>
          <w:lang w:val="en-CA" w:bidi="ar-LB"/>
        </w:rPr>
        <w:t>ًا</w:t>
      </w:r>
      <w:r>
        <w:rPr>
          <w:rFonts w:hint="cs"/>
          <w:rtl/>
          <w:lang w:val="en-CA" w:bidi="ar-LB"/>
        </w:rPr>
        <w:t xml:space="preserve"> على الحروف، فرغ منه سنة </w:t>
      </w:r>
      <w:r w:rsidRPr="00B97E9F">
        <w:rPr>
          <w:rFonts w:hint="cs"/>
          <w:bCs/>
          <w:rtl/>
          <w:lang w:val="en-CA" w:bidi="ar-LB"/>
        </w:rPr>
        <w:t>830</w:t>
      </w:r>
      <w:r>
        <w:rPr>
          <w:rFonts w:hint="cs"/>
          <w:rtl/>
          <w:lang w:val="en-CA" w:bidi="ar-LB"/>
        </w:rPr>
        <w:t xml:space="preserve">. نشره محمد سيد جاد الحق، خمسة أجزاء، طبع في دار الكتب الحديثة القاهرة سنة </w:t>
      </w:r>
      <w:r w:rsidRPr="00B97E9F">
        <w:rPr>
          <w:rFonts w:hint="cs"/>
          <w:bCs/>
          <w:rtl/>
          <w:lang w:val="en-CA" w:bidi="ar-LB"/>
        </w:rPr>
        <w:t>1966</w:t>
      </w:r>
      <w:r>
        <w:rPr>
          <w:rFonts w:hint="cs"/>
          <w:rtl/>
          <w:lang w:val="en-CA" w:bidi="ar-LB"/>
        </w:rPr>
        <w:t xml:space="preserve"> </w:t>
      </w:r>
      <w:r>
        <w:rPr>
          <w:rtl/>
          <w:lang w:val="en-CA" w:bidi="ar-LB"/>
        </w:rPr>
        <w:t>–</w:t>
      </w:r>
      <w:r>
        <w:rPr>
          <w:rFonts w:hint="cs"/>
          <w:rtl/>
          <w:lang w:val="en-CA" w:bidi="ar-LB"/>
        </w:rPr>
        <w:t xml:space="preserve"> </w:t>
      </w:r>
      <w:r w:rsidRPr="00B97E9F">
        <w:rPr>
          <w:rFonts w:hint="cs"/>
          <w:bCs/>
          <w:rtl/>
          <w:lang w:val="en-CA" w:bidi="ar-LB"/>
        </w:rPr>
        <w:t>1967</w:t>
      </w:r>
      <w:r>
        <w:rPr>
          <w:rFonts w:hint="cs"/>
          <w:rtl/>
          <w:lang w:val="en-CA" w:bidi="ar-LB"/>
        </w:rPr>
        <w:t>، وطبع حديثًا في القاهرة.</w:t>
      </w:r>
    </w:p>
    <w:p w14:paraId="22EBEBE9" w14:textId="77777777" w:rsidR="00FF227E" w:rsidRDefault="00FF227E" w:rsidP="00307BE3">
      <w:pPr>
        <w:pStyle w:val="ListParagraph"/>
        <w:numPr>
          <w:ilvl w:val="0"/>
          <w:numId w:val="6"/>
        </w:numPr>
        <w:rPr>
          <w:b/>
          <w:bCs/>
          <w:lang w:val="en-CA" w:bidi="ar-LB"/>
        </w:rPr>
      </w:pPr>
      <w:r>
        <w:rPr>
          <w:rFonts w:hint="cs"/>
          <w:b/>
          <w:bCs/>
          <w:rtl/>
          <w:lang w:val="en-CA" w:bidi="ar-LB"/>
        </w:rPr>
        <w:t>القول المسدود في الذب عن مسند أحمد:</w:t>
      </w:r>
    </w:p>
    <w:p w14:paraId="22EBEBEA" w14:textId="77777777" w:rsidR="00FF227E" w:rsidRDefault="00FF227E" w:rsidP="00307BE3">
      <w:pPr>
        <w:rPr>
          <w:rtl/>
          <w:lang w:val="en-CA" w:bidi="ar-LB"/>
        </w:rPr>
      </w:pPr>
      <w:r>
        <w:rPr>
          <w:rFonts w:hint="cs"/>
          <w:rtl/>
          <w:lang w:val="en-CA" w:bidi="ar-LB"/>
        </w:rPr>
        <w:t>ذكره صاحب الكشف (</w:t>
      </w:r>
      <w:r w:rsidRPr="00B97E9F">
        <w:rPr>
          <w:rFonts w:hint="cs"/>
          <w:bCs/>
          <w:rtl/>
          <w:lang w:val="en-CA" w:bidi="ar-LB"/>
        </w:rPr>
        <w:t>1</w:t>
      </w:r>
      <w:r>
        <w:rPr>
          <w:rFonts w:hint="cs"/>
          <w:rtl/>
          <w:lang w:val="en-CA" w:bidi="ar-LB"/>
        </w:rPr>
        <w:t>/</w:t>
      </w:r>
      <w:r w:rsidRPr="00B97E9F">
        <w:rPr>
          <w:rFonts w:hint="cs"/>
          <w:bCs/>
          <w:rtl/>
          <w:lang w:val="en-CA" w:bidi="ar-LB"/>
        </w:rPr>
        <w:t>1365</w:t>
      </w:r>
      <w:r>
        <w:rPr>
          <w:rFonts w:hint="cs"/>
          <w:rtl/>
          <w:lang w:val="en-CA" w:bidi="ar-LB"/>
        </w:rPr>
        <w:t>). وقد طبع مرات عديدة.</w:t>
      </w:r>
    </w:p>
    <w:p w14:paraId="22EBEBEB" w14:textId="77777777" w:rsidR="00FF227E" w:rsidRDefault="00FF227E" w:rsidP="00307BE3">
      <w:pPr>
        <w:pStyle w:val="ListParagraph"/>
        <w:numPr>
          <w:ilvl w:val="0"/>
          <w:numId w:val="6"/>
        </w:numPr>
        <w:rPr>
          <w:b/>
          <w:bCs/>
          <w:lang w:val="en-CA" w:bidi="ar-LB"/>
        </w:rPr>
      </w:pPr>
      <w:r>
        <w:rPr>
          <w:rFonts w:hint="cs"/>
          <w:b/>
          <w:bCs/>
          <w:rtl/>
          <w:lang w:val="en-CA" w:bidi="ar-LB"/>
        </w:rPr>
        <w:t>نخبة الفكر في مصطلح أهل الأثر:</w:t>
      </w:r>
    </w:p>
    <w:p w14:paraId="22EBEBEC" w14:textId="77777777" w:rsidR="00FF227E" w:rsidRDefault="00FF227E" w:rsidP="00307BE3">
      <w:pPr>
        <w:rPr>
          <w:rtl/>
          <w:lang w:val="en-CA" w:bidi="ar-LB"/>
        </w:rPr>
      </w:pPr>
      <w:r>
        <w:rPr>
          <w:rFonts w:hint="cs"/>
          <w:rtl/>
          <w:lang w:val="en-CA" w:bidi="ar-LB"/>
        </w:rPr>
        <w:t>متن متين في علوم الحديث. طبع مراراً.</w:t>
      </w:r>
    </w:p>
    <w:p w14:paraId="22EBEBED" w14:textId="77777777" w:rsidR="00FF227E" w:rsidRDefault="00FF227E" w:rsidP="00307BE3">
      <w:pPr>
        <w:pStyle w:val="ListParagraph"/>
        <w:numPr>
          <w:ilvl w:val="0"/>
          <w:numId w:val="6"/>
        </w:numPr>
        <w:rPr>
          <w:b/>
          <w:bCs/>
          <w:lang w:val="en-CA" w:bidi="ar-LB"/>
        </w:rPr>
      </w:pPr>
      <w:r>
        <w:rPr>
          <w:rFonts w:hint="cs"/>
          <w:b/>
          <w:bCs/>
          <w:rtl/>
          <w:lang w:val="en-CA" w:bidi="ar-LB"/>
        </w:rPr>
        <w:t>نصب الراية في تخريج أحاديث الهداية:</w:t>
      </w:r>
    </w:p>
    <w:p w14:paraId="22EBEBEE" w14:textId="77777777" w:rsidR="00FF227E" w:rsidRDefault="00FF227E" w:rsidP="00307BE3">
      <w:pPr>
        <w:rPr>
          <w:rtl/>
          <w:lang w:val="en-CA" w:bidi="ar-LB"/>
        </w:rPr>
      </w:pPr>
      <w:r>
        <w:rPr>
          <w:rFonts w:hint="cs"/>
          <w:rtl/>
          <w:lang w:val="en-CA" w:bidi="ar-LB"/>
        </w:rPr>
        <w:t xml:space="preserve">كتب غلطًا عليه كتاب الدراية في تخريج أحاديث الهداية طبع حجر دهلي </w:t>
      </w:r>
      <w:r w:rsidRPr="00B97E9F">
        <w:rPr>
          <w:rFonts w:hint="cs"/>
          <w:bCs/>
          <w:rtl/>
          <w:lang w:val="en-CA" w:bidi="ar-LB"/>
        </w:rPr>
        <w:t>1882</w:t>
      </w:r>
      <w:r>
        <w:rPr>
          <w:rFonts w:hint="cs"/>
          <w:rtl/>
          <w:lang w:val="en-CA" w:bidi="ar-LB"/>
        </w:rPr>
        <w:t xml:space="preserve"> و</w:t>
      </w:r>
      <w:r w:rsidRPr="00B97E9F">
        <w:rPr>
          <w:rFonts w:hint="cs"/>
          <w:bCs/>
          <w:rtl/>
          <w:lang w:val="en-CA" w:bidi="ar-LB"/>
        </w:rPr>
        <w:t>1327</w:t>
      </w:r>
      <w:r>
        <w:rPr>
          <w:rFonts w:hint="cs"/>
          <w:rtl/>
          <w:lang w:val="en-CA" w:bidi="ar-LB"/>
        </w:rPr>
        <w:t xml:space="preserve">، لكناو </w:t>
      </w:r>
      <w:r w:rsidRPr="00B97E9F">
        <w:rPr>
          <w:rFonts w:hint="cs"/>
          <w:bCs/>
          <w:rtl/>
          <w:lang w:val="en-CA" w:bidi="ar-LB"/>
        </w:rPr>
        <w:t>1301</w:t>
      </w:r>
      <w:r>
        <w:rPr>
          <w:rFonts w:hint="cs"/>
          <w:rtl/>
          <w:lang w:val="en-CA" w:bidi="ar-LB"/>
        </w:rPr>
        <w:t>هـ.</w:t>
      </w:r>
    </w:p>
    <w:p w14:paraId="22EBEBEF" w14:textId="77777777" w:rsidR="00FF227E" w:rsidRDefault="00FF227E" w:rsidP="00307BE3">
      <w:pPr>
        <w:pStyle w:val="ListParagraph"/>
        <w:numPr>
          <w:ilvl w:val="0"/>
          <w:numId w:val="6"/>
        </w:numPr>
        <w:rPr>
          <w:b/>
          <w:bCs/>
          <w:lang w:val="en-CA" w:bidi="ar-LB"/>
        </w:rPr>
      </w:pPr>
      <w:r>
        <w:rPr>
          <w:rFonts w:hint="cs"/>
          <w:b/>
          <w:bCs/>
          <w:rtl/>
          <w:lang w:val="en-CA" w:bidi="ar-LB"/>
        </w:rPr>
        <w:t>إتحاف المهرة بأطراف العشرة:</w:t>
      </w:r>
    </w:p>
    <w:p w14:paraId="22EBEBF0" w14:textId="77777777" w:rsidR="00291694" w:rsidRDefault="00FF227E" w:rsidP="00307BE3">
      <w:pPr>
        <w:pStyle w:val="BodyTextIndent"/>
        <w:rPr>
          <w:rtl/>
        </w:rPr>
      </w:pPr>
      <w:r>
        <w:rPr>
          <w:rFonts w:hint="cs"/>
          <w:rtl/>
        </w:rPr>
        <w:t xml:space="preserve">هي الموطأ ومسند الشافعي وأحمد والدارمي وابن خزيمة ومنتقى الجارود </w:t>
      </w:r>
      <w:r w:rsidR="00404E9C">
        <w:rPr>
          <w:rFonts w:hint="cs"/>
          <w:rtl/>
        </w:rPr>
        <w:t>وابن حبان والمستخرج لأبي عوانة والمستدرك للحاكم وشرح معاني الآثار للطحاوي والسنن للدارقطني، ثمانية أسفار، وقد طبع حديثًا.</w:t>
      </w:r>
    </w:p>
    <w:p w14:paraId="22EBEBF1" w14:textId="77777777" w:rsidR="00FF227E" w:rsidRDefault="00291694" w:rsidP="00307BE3">
      <w:pPr>
        <w:pStyle w:val="BodyTextIndent"/>
        <w:rPr>
          <w:rtl/>
        </w:rPr>
      </w:pPr>
      <w:r>
        <w:rPr>
          <w:rtl/>
        </w:rPr>
        <w:br w:type="column"/>
      </w:r>
    </w:p>
    <w:p w14:paraId="22EBEBF2" w14:textId="77777777" w:rsidR="00404E9C" w:rsidRDefault="00404E9C" w:rsidP="00307BE3">
      <w:pPr>
        <w:pStyle w:val="ListParagraph"/>
        <w:numPr>
          <w:ilvl w:val="0"/>
          <w:numId w:val="6"/>
        </w:numPr>
        <w:rPr>
          <w:b/>
          <w:bCs/>
          <w:lang w:val="en-CA" w:bidi="ar-LB"/>
        </w:rPr>
      </w:pPr>
      <w:r>
        <w:rPr>
          <w:rFonts w:hint="cs"/>
          <w:b/>
          <w:bCs/>
          <w:rtl/>
          <w:lang w:val="en-CA" w:bidi="ar-LB"/>
        </w:rPr>
        <w:t>نتائج الأفكار في تخريج أحاديث الأذكار:</w:t>
      </w:r>
    </w:p>
    <w:p w14:paraId="22EBEBF3" w14:textId="77777777" w:rsidR="00404E9C" w:rsidRDefault="00404E9C" w:rsidP="00307BE3">
      <w:pPr>
        <w:pStyle w:val="BodyTextIndent"/>
        <w:rPr>
          <w:rtl/>
        </w:rPr>
      </w:pPr>
      <w:r>
        <w:rPr>
          <w:rFonts w:hint="cs"/>
          <w:rtl/>
        </w:rPr>
        <w:t xml:space="preserve">هذا الكتاب مخطوط يوجد منه نسخ عديدة غير كاملة ومنها نسخة غير كاملة في المكتبة المحمودية بالمدينة المنورة تحت رقم: </w:t>
      </w:r>
      <w:r w:rsidRPr="00B97E9F">
        <w:rPr>
          <w:rFonts w:hint="cs"/>
          <w:bCs/>
          <w:rtl/>
        </w:rPr>
        <w:t>117</w:t>
      </w:r>
      <w:r>
        <w:rPr>
          <w:rFonts w:hint="cs"/>
          <w:rtl/>
        </w:rPr>
        <w:t xml:space="preserve"> حديث، وقد طبع منه </w:t>
      </w:r>
      <w:r w:rsidRPr="00B97E9F">
        <w:rPr>
          <w:rFonts w:hint="cs"/>
          <w:bCs/>
          <w:rtl/>
        </w:rPr>
        <w:t>3</w:t>
      </w:r>
      <w:r>
        <w:rPr>
          <w:rFonts w:hint="cs"/>
          <w:rtl/>
        </w:rPr>
        <w:t xml:space="preserve"> مجلدات.</w:t>
      </w:r>
    </w:p>
    <w:p w14:paraId="22EBEBF4" w14:textId="77777777" w:rsidR="00404E9C" w:rsidRPr="00404E9C" w:rsidRDefault="00404E9C" w:rsidP="00307BE3">
      <w:pPr>
        <w:pStyle w:val="ListParagraph"/>
        <w:numPr>
          <w:ilvl w:val="0"/>
          <w:numId w:val="6"/>
        </w:numPr>
        <w:rPr>
          <w:b/>
          <w:bCs/>
          <w:lang w:val="en-CA" w:bidi="ar-LB"/>
        </w:rPr>
      </w:pPr>
      <w:r>
        <w:rPr>
          <w:rFonts w:hint="cs"/>
          <w:b/>
          <w:bCs/>
          <w:rtl/>
          <w:lang w:val="en-CA" w:bidi="ar-LB"/>
        </w:rPr>
        <w:t xml:space="preserve">الأربعون التي انتقاها من صحيح مسلم، </w:t>
      </w:r>
      <w:r>
        <w:rPr>
          <w:rFonts w:hint="cs"/>
          <w:rtl/>
          <w:lang w:val="en-CA" w:bidi="ar-LB"/>
        </w:rPr>
        <w:t>طبع.</w:t>
      </w:r>
    </w:p>
    <w:p w14:paraId="22EBEBF5" w14:textId="77777777" w:rsidR="00404E9C" w:rsidRDefault="00404E9C" w:rsidP="00307BE3">
      <w:pPr>
        <w:pStyle w:val="ListParagraph"/>
        <w:numPr>
          <w:ilvl w:val="0"/>
          <w:numId w:val="6"/>
        </w:numPr>
        <w:rPr>
          <w:b/>
          <w:bCs/>
          <w:lang w:val="en-CA" w:bidi="ar-LB"/>
        </w:rPr>
      </w:pPr>
      <w:r>
        <w:rPr>
          <w:rFonts w:hint="cs"/>
          <w:b/>
          <w:bCs/>
          <w:rtl/>
          <w:lang w:val="en-CA" w:bidi="ar-LB"/>
        </w:rPr>
        <w:t>النكت الظراف على الأطراف للمزي:</w:t>
      </w:r>
    </w:p>
    <w:p w14:paraId="22EBEBF6" w14:textId="77777777" w:rsidR="00404E9C" w:rsidRDefault="00404E9C" w:rsidP="00307BE3">
      <w:pPr>
        <w:rPr>
          <w:rtl/>
          <w:lang w:val="en-CA" w:bidi="ar-LB"/>
        </w:rPr>
      </w:pPr>
      <w:r>
        <w:rPr>
          <w:rFonts w:hint="cs"/>
          <w:rtl/>
          <w:lang w:val="en-CA" w:bidi="ar-LB"/>
        </w:rPr>
        <w:t xml:space="preserve">طبع حديثًا بحاشية الأطراف للمزي في الهند </w:t>
      </w:r>
      <w:r>
        <w:rPr>
          <w:rtl/>
          <w:lang w:val="en-CA" w:bidi="ar-LB"/>
        </w:rPr>
        <w:t>–</w:t>
      </w:r>
      <w:r>
        <w:rPr>
          <w:rFonts w:hint="cs"/>
          <w:rtl/>
          <w:lang w:val="en-CA" w:bidi="ar-LB"/>
        </w:rPr>
        <w:t xml:space="preserve"> بومباي </w:t>
      </w:r>
      <w:r w:rsidRPr="00B97E9F">
        <w:rPr>
          <w:rFonts w:hint="cs"/>
          <w:bCs/>
          <w:rtl/>
          <w:lang w:val="en-CA" w:bidi="ar-LB"/>
        </w:rPr>
        <w:t>1384</w:t>
      </w:r>
      <w:r>
        <w:rPr>
          <w:rFonts w:hint="cs"/>
          <w:rtl/>
          <w:lang w:val="en-CA" w:bidi="ar-LB"/>
        </w:rPr>
        <w:t>هـ.</w:t>
      </w:r>
    </w:p>
    <w:p w14:paraId="22EBEBF7" w14:textId="77777777" w:rsidR="00404E9C" w:rsidRDefault="00404E9C" w:rsidP="00307BE3">
      <w:pPr>
        <w:pStyle w:val="ListParagraph"/>
        <w:numPr>
          <w:ilvl w:val="0"/>
          <w:numId w:val="6"/>
        </w:numPr>
        <w:rPr>
          <w:b/>
          <w:bCs/>
          <w:lang w:val="en-CA" w:bidi="ar-LB"/>
        </w:rPr>
      </w:pPr>
      <w:r>
        <w:rPr>
          <w:rFonts w:hint="cs"/>
          <w:b/>
          <w:bCs/>
          <w:rtl/>
          <w:lang w:val="en-CA" w:bidi="ar-LB"/>
        </w:rPr>
        <w:t>النكت على ألفية العراقي:</w:t>
      </w:r>
    </w:p>
    <w:p w14:paraId="22EBEBF8" w14:textId="77777777" w:rsidR="00404E9C" w:rsidRDefault="00404E9C" w:rsidP="00307BE3">
      <w:pPr>
        <w:pStyle w:val="BodyTextIndent"/>
        <w:rPr>
          <w:rtl/>
        </w:rPr>
      </w:pPr>
      <w:r>
        <w:rPr>
          <w:rFonts w:hint="cs"/>
          <w:rtl/>
        </w:rPr>
        <w:t xml:space="preserve">طبع بالمدينة المنورة عام </w:t>
      </w:r>
      <w:r w:rsidRPr="00B97E9F">
        <w:rPr>
          <w:rFonts w:hint="cs"/>
          <w:bCs/>
          <w:rtl/>
        </w:rPr>
        <w:t>1404</w:t>
      </w:r>
      <w:r>
        <w:rPr>
          <w:rFonts w:hint="cs"/>
          <w:rtl/>
        </w:rPr>
        <w:t>هـ/</w:t>
      </w:r>
      <w:r w:rsidRPr="00B97E9F">
        <w:rPr>
          <w:rFonts w:hint="cs"/>
          <w:bCs/>
          <w:rtl/>
        </w:rPr>
        <w:t>1984</w:t>
      </w:r>
      <w:r>
        <w:rPr>
          <w:rFonts w:hint="cs"/>
          <w:rtl/>
        </w:rPr>
        <w:t>، وحديثًا في بيروت.</w:t>
      </w:r>
    </w:p>
    <w:p w14:paraId="22EBEBF9" w14:textId="77777777" w:rsidR="00404E9C" w:rsidRDefault="00404E9C" w:rsidP="00307BE3">
      <w:pPr>
        <w:pStyle w:val="ListParagraph"/>
        <w:numPr>
          <w:ilvl w:val="0"/>
          <w:numId w:val="6"/>
        </w:numPr>
        <w:rPr>
          <w:b/>
          <w:bCs/>
          <w:lang w:val="en-CA" w:bidi="ar-LB"/>
        </w:rPr>
      </w:pPr>
      <w:r>
        <w:rPr>
          <w:rFonts w:hint="cs"/>
          <w:b/>
          <w:bCs/>
          <w:rtl/>
          <w:lang w:val="en-CA" w:bidi="ar-LB"/>
        </w:rPr>
        <w:t>هدي الساري مقدمة فتح الباري.</w:t>
      </w:r>
    </w:p>
    <w:p w14:paraId="22EBEBFA" w14:textId="77777777" w:rsidR="00E24793" w:rsidRDefault="00E24793" w:rsidP="00307BE3">
      <w:pPr>
        <w:pStyle w:val="ListParagraph"/>
        <w:numPr>
          <w:ilvl w:val="0"/>
          <w:numId w:val="6"/>
        </w:numPr>
        <w:rPr>
          <w:b/>
          <w:bCs/>
          <w:lang w:val="en-CA" w:bidi="ar-LB"/>
        </w:rPr>
      </w:pPr>
      <w:r>
        <w:rPr>
          <w:rFonts w:hint="cs"/>
          <w:b/>
          <w:bCs/>
          <w:rtl/>
          <w:lang w:val="en-CA" w:bidi="ar-LB"/>
        </w:rPr>
        <w:t>المطالب العالية بزوائد المسانيد الثمانية:</w:t>
      </w:r>
    </w:p>
    <w:p w14:paraId="22EBEBFB" w14:textId="77777777" w:rsidR="00E24793" w:rsidRDefault="00E24793" w:rsidP="00307BE3">
      <w:pPr>
        <w:rPr>
          <w:rFonts w:ascii="Traditional Arabic" w:hAnsi="Traditional Arabic"/>
          <w:rtl/>
          <w:lang w:val="en-CA" w:bidi="ar-LB"/>
        </w:rPr>
      </w:pPr>
      <w:r>
        <w:rPr>
          <w:rFonts w:hint="cs"/>
          <w:rtl/>
          <w:lang w:val="en-CA" w:bidi="ar-LB"/>
        </w:rPr>
        <w:t>ذكره صاحب الكشف (</w:t>
      </w:r>
      <w:r w:rsidRPr="00B97E9F">
        <w:rPr>
          <w:rFonts w:hint="cs"/>
          <w:bCs/>
          <w:rtl/>
          <w:lang w:val="en-CA" w:bidi="ar-LB"/>
        </w:rPr>
        <w:t>2</w:t>
      </w:r>
      <w:r>
        <w:rPr>
          <w:rFonts w:hint="cs"/>
          <w:rtl/>
          <w:lang w:val="en-CA" w:bidi="ar-LB"/>
        </w:rPr>
        <w:t>/</w:t>
      </w:r>
      <w:r w:rsidRPr="00B97E9F">
        <w:rPr>
          <w:rFonts w:hint="cs"/>
          <w:bCs/>
          <w:rtl/>
          <w:lang w:val="en-CA" w:bidi="ar-LB"/>
        </w:rPr>
        <w:t>1714</w:t>
      </w:r>
      <w:r>
        <w:rPr>
          <w:rFonts w:hint="cs"/>
          <w:rtl/>
          <w:lang w:val="en-CA" w:bidi="ar-LB"/>
        </w:rPr>
        <w:t xml:space="preserve">) بلفظ: </w:t>
      </w:r>
      <w:r w:rsidR="001539DF" w:rsidRPr="001539DF">
        <w:rPr>
          <w:rFonts w:ascii="Traditional Arabic" w:hAnsi="Traditional Arabic"/>
          <w:rtl/>
          <w:lang w:val="en-CA" w:bidi="ar-LB"/>
        </w:rPr>
        <w:t>«</w:t>
      </w:r>
      <w:r w:rsidR="001539DF">
        <w:rPr>
          <w:rFonts w:ascii="Traditional Arabic" w:hAnsi="Traditional Arabic" w:hint="cs"/>
          <w:rtl/>
          <w:lang w:val="en-CA" w:bidi="ar-LB"/>
        </w:rPr>
        <w:t>المطالب العالية من رواية المسانيد الثمانية</w:t>
      </w:r>
      <w:r w:rsidR="001539DF" w:rsidRPr="001539DF">
        <w:rPr>
          <w:rFonts w:ascii="Traditional Arabic" w:hAnsi="Traditional Arabic"/>
          <w:rtl/>
          <w:lang w:val="en-CA" w:bidi="ar-LB"/>
        </w:rPr>
        <w:t>»</w:t>
      </w:r>
      <w:r w:rsidR="001539DF">
        <w:rPr>
          <w:rFonts w:ascii="Traditional Arabic" w:hAnsi="Traditional Arabic" w:hint="cs"/>
          <w:rtl/>
          <w:lang w:val="en-CA" w:bidi="ar-LB"/>
        </w:rPr>
        <w:t xml:space="preserve">، وقد طبع بتحقيق الأستاذ الشيخ حبيب </w:t>
      </w:r>
      <w:r w:rsidR="003A3BAB">
        <w:rPr>
          <w:rFonts w:ascii="Traditional Arabic" w:hAnsi="Traditional Arabic" w:hint="cs"/>
          <w:rtl/>
          <w:lang w:val="en-CA" w:bidi="ar-LB"/>
        </w:rPr>
        <w:t>الرحمـ</w:t>
      </w:r>
      <w:r w:rsidR="003A3BAB">
        <w:rPr>
          <w:rFonts w:ascii="Traditional Arabic" w:hAnsi="Traditional Arabic"/>
          <w:rtl/>
          <w:lang w:val="en-CA" w:bidi="ar-LB"/>
        </w:rPr>
        <w:t>ٰ</w:t>
      </w:r>
      <w:r w:rsidR="003A3BAB">
        <w:rPr>
          <w:rFonts w:ascii="Traditional Arabic" w:hAnsi="Traditional Arabic" w:hint="cs"/>
          <w:rtl/>
          <w:lang w:val="en-CA" w:bidi="ar-LB"/>
        </w:rPr>
        <w:t>ن</w:t>
      </w:r>
      <w:r w:rsidR="001539DF">
        <w:rPr>
          <w:rFonts w:ascii="Traditional Arabic" w:hAnsi="Traditional Arabic" w:hint="cs"/>
          <w:rtl/>
          <w:lang w:val="en-CA" w:bidi="ar-LB"/>
        </w:rPr>
        <w:t xml:space="preserve"> الأعظمي في اربع مجلدات.</w:t>
      </w:r>
    </w:p>
    <w:p w14:paraId="22EBEBFC" w14:textId="77777777" w:rsidR="001539DF" w:rsidRDefault="001539DF" w:rsidP="00307BE3">
      <w:pPr>
        <w:pStyle w:val="ListParagraph"/>
        <w:numPr>
          <w:ilvl w:val="0"/>
          <w:numId w:val="6"/>
        </w:numPr>
        <w:rPr>
          <w:rFonts w:ascii="Traditional Arabic" w:hAnsi="Traditional Arabic"/>
          <w:lang w:val="en-CA" w:bidi="ar-LB"/>
        </w:rPr>
      </w:pPr>
      <w:r>
        <w:rPr>
          <w:rFonts w:ascii="Traditional Arabic" w:hAnsi="Traditional Arabic" w:hint="cs"/>
          <w:b/>
          <w:bCs/>
          <w:rtl/>
          <w:lang w:val="en-CA" w:bidi="ar-LB"/>
        </w:rPr>
        <w:t>موافقة الخُبر الخبر في تخريج أحاديث المختصر</w:t>
      </w:r>
      <w:r>
        <w:rPr>
          <w:rFonts w:ascii="Traditional Arabic" w:hAnsi="Traditional Arabic" w:hint="cs"/>
          <w:rtl/>
          <w:lang w:val="en-CA" w:bidi="ar-LB"/>
        </w:rPr>
        <w:t>، وهو تخريج أحاديث كتاب المختصر في أصول الفقه لابن الحاجب، وقد طبع.</w:t>
      </w:r>
    </w:p>
    <w:p w14:paraId="22EBEBFD" w14:textId="77777777" w:rsidR="001539DF" w:rsidRPr="001539DF" w:rsidRDefault="001539DF" w:rsidP="00307BE3">
      <w:pPr>
        <w:pStyle w:val="ListParagraph"/>
        <w:numPr>
          <w:ilvl w:val="0"/>
          <w:numId w:val="6"/>
        </w:numPr>
        <w:rPr>
          <w:rFonts w:ascii="Traditional Arabic" w:hAnsi="Traditional Arabic"/>
          <w:lang w:val="en-CA" w:bidi="ar-LB"/>
        </w:rPr>
      </w:pPr>
      <w:r>
        <w:rPr>
          <w:rFonts w:ascii="Traditional Arabic" w:hAnsi="Traditional Arabic" w:hint="cs"/>
          <w:b/>
          <w:bCs/>
          <w:rtl/>
          <w:lang w:val="en-CA" w:bidi="ar-LB"/>
        </w:rPr>
        <w:t>إنباء الغُمر بأبناء العُمر:</w:t>
      </w:r>
    </w:p>
    <w:p w14:paraId="22EBEBFE" w14:textId="77777777" w:rsidR="00291694" w:rsidRDefault="001539DF" w:rsidP="00307BE3">
      <w:pPr>
        <w:rPr>
          <w:rFonts w:ascii="Traditional Arabic" w:hAnsi="Traditional Arabic"/>
          <w:rtl/>
          <w:lang w:val="en-CA" w:bidi="ar-LB"/>
        </w:rPr>
      </w:pPr>
      <w:r w:rsidRPr="001539DF">
        <w:rPr>
          <w:rFonts w:ascii="Traditional Arabic" w:hAnsi="Traditional Arabic" w:hint="cs"/>
          <w:rtl/>
          <w:lang w:val="en-CA" w:bidi="ar-LB"/>
        </w:rPr>
        <w:t xml:space="preserve">وهو كتاب في التاريخ </w:t>
      </w:r>
      <w:r>
        <w:rPr>
          <w:rFonts w:ascii="Traditional Arabic" w:hAnsi="Traditional Arabic" w:hint="cs"/>
          <w:rtl/>
          <w:lang w:val="en-CA" w:bidi="ar-LB"/>
        </w:rPr>
        <w:t xml:space="preserve">ابتدأ به بتراجم سنة </w:t>
      </w:r>
      <w:r w:rsidRPr="00B97E9F">
        <w:rPr>
          <w:rFonts w:ascii="Traditional Arabic" w:hAnsi="Traditional Arabic" w:hint="cs"/>
          <w:bCs/>
          <w:rtl/>
          <w:lang w:val="en-CA" w:bidi="ar-LB"/>
        </w:rPr>
        <w:t>773</w:t>
      </w:r>
      <w:r>
        <w:rPr>
          <w:rFonts w:ascii="Traditional Arabic" w:hAnsi="Traditional Arabic" w:hint="cs"/>
          <w:rtl/>
          <w:lang w:val="en-CA" w:bidi="ar-LB"/>
        </w:rPr>
        <w:t xml:space="preserve">هـ إلى نهاية حوادث سنة </w:t>
      </w:r>
      <w:r w:rsidRPr="00B97E9F">
        <w:rPr>
          <w:rFonts w:ascii="Traditional Arabic" w:hAnsi="Traditional Arabic" w:hint="cs"/>
          <w:bCs/>
          <w:rtl/>
          <w:lang w:val="en-CA" w:bidi="ar-LB"/>
        </w:rPr>
        <w:t>850</w:t>
      </w:r>
      <w:r>
        <w:rPr>
          <w:rFonts w:ascii="Traditional Arabic" w:hAnsi="Traditional Arabic" w:hint="cs"/>
          <w:rtl/>
          <w:lang w:val="en-CA" w:bidi="ar-LB"/>
        </w:rPr>
        <w:t xml:space="preserve">هـ، طبع دائرة المعارف العثمانية </w:t>
      </w:r>
      <w:r>
        <w:rPr>
          <w:rFonts w:ascii="Traditional Arabic" w:hAnsi="Traditional Arabic"/>
          <w:rtl/>
          <w:lang w:val="en-CA" w:bidi="ar-LB"/>
        </w:rPr>
        <w:t>–</w:t>
      </w:r>
      <w:r>
        <w:rPr>
          <w:rFonts w:ascii="Traditional Arabic" w:hAnsi="Traditional Arabic" w:hint="cs"/>
          <w:rtl/>
          <w:lang w:val="en-CA" w:bidi="ar-LB"/>
        </w:rPr>
        <w:t xml:space="preserve"> الهند.</w:t>
      </w:r>
    </w:p>
    <w:p w14:paraId="22EBEBFF" w14:textId="77777777" w:rsidR="001539DF" w:rsidRDefault="00291694" w:rsidP="00307BE3">
      <w:pPr>
        <w:rPr>
          <w:rFonts w:ascii="Traditional Arabic" w:hAnsi="Traditional Arabic"/>
          <w:rtl/>
          <w:lang w:val="en-CA" w:bidi="ar-LB"/>
        </w:rPr>
      </w:pPr>
      <w:r>
        <w:rPr>
          <w:rFonts w:ascii="Traditional Arabic" w:hAnsi="Traditional Arabic"/>
          <w:rtl/>
          <w:lang w:val="en-CA" w:bidi="ar-LB"/>
        </w:rPr>
        <w:br w:type="column"/>
      </w:r>
    </w:p>
    <w:p w14:paraId="22EBEC00" w14:textId="77777777" w:rsidR="001539DF" w:rsidRPr="001539DF" w:rsidRDefault="001539DF" w:rsidP="00307BE3">
      <w:pPr>
        <w:pStyle w:val="ListParagraph"/>
        <w:numPr>
          <w:ilvl w:val="0"/>
          <w:numId w:val="6"/>
        </w:numPr>
        <w:rPr>
          <w:rFonts w:ascii="Traditional Arabic" w:hAnsi="Traditional Arabic"/>
          <w:lang w:val="en-CA" w:bidi="ar-LB"/>
        </w:rPr>
      </w:pPr>
      <w:r>
        <w:rPr>
          <w:rFonts w:ascii="Traditional Arabic" w:hAnsi="Traditional Arabic" w:hint="cs"/>
          <w:b/>
          <w:bCs/>
          <w:rtl/>
          <w:lang w:val="en-CA" w:bidi="ar-LB"/>
        </w:rPr>
        <w:t>تغليق التعليق على صحيح البخاري:</w:t>
      </w:r>
    </w:p>
    <w:p w14:paraId="22EBEC01" w14:textId="77777777" w:rsidR="001539DF" w:rsidRDefault="00654E95" w:rsidP="00307BE3">
      <w:pPr>
        <w:rPr>
          <w:rFonts w:ascii="Traditional Arabic" w:hAnsi="Traditional Arabic"/>
          <w:rtl/>
          <w:lang w:val="en-CA" w:bidi="ar-LB"/>
        </w:rPr>
      </w:pPr>
      <w:r>
        <w:rPr>
          <w:rFonts w:ascii="Traditional Arabic" w:hAnsi="Traditional Arabic" w:hint="cs"/>
          <w:rtl/>
          <w:lang w:val="en-CA" w:bidi="ar-LB"/>
        </w:rPr>
        <w:t xml:space="preserve">وقد طبع في بيروت وكان سنة </w:t>
      </w:r>
      <w:r w:rsidRPr="00B97E9F">
        <w:rPr>
          <w:rFonts w:ascii="Traditional Arabic" w:hAnsi="Traditional Arabic" w:hint="cs"/>
          <w:bCs/>
          <w:rtl/>
          <w:lang w:val="en-CA" w:bidi="ar-LB"/>
        </w:rPr>
        <w:t>1420</w:t>
      </w:r>
      <w:r>
        <w:rPr>
          <w:rFonts w:ascii="Traditional Arabic" w:hAnsi="Traditional Arabic" w:hint="cs"/>
          <w:rtl/>
          <w:lang w:val="en-CA" w:bidi="ar-LB"/>
        </w:rPr>
        <w:t xml:space="preserve">هـ - </w:t>
      </w:r>
      <w:r w:rsidRPr="00B97E9F">
        <w:rPr>
          <w:rFonts w:ascii="Traditional Arabic" w:hAnsi="Traditional Arabic" w:hint="cs"/>
          <w:bCs/>
          <w:rtl/>
          <w:lang w:val="en-CA" w:bidi="ar-LB"/>
        </w:rPr>
        <w:t>1999</w:t>
      </w:r>
      <w:r>
        <w:rPr>
          <w:rFonts w:ascii="Traditional Arabic" w:hAnsi="Traditional Arabic" w:hint="cs"/>
          <w:rtl/>
          <w:lang w:val="en-CA" w:bidi="ar-LB"/>
        </w:rPr>
        <w:t>ر.</w:t>
      </w:r>
    </w:p>
    <w:p w14:paraId="22EBEC02" w14:textId="77777777" w:rsidR="00654E95" w:rsidRPr="00654E95" w:rsidRDefault="00654E95" w:rsidP="00307BE3">
      <w:pPr>
        <w:pStyle w:val="ListParagraph"/>
        <w:numPr>
          <w:ilvl w:val="0"/>
          <w:numId w:val="6"/>
        </w:numPr>
        <w:rPr>
          <w:rFonts w:ascii="Traditional Arabic" w:hAnsi="Traditional Arabic"/>
          <w:lang w:val="en-CA" w:bidi="ar-LB"/>
        </w:rPr>
      </w:pPr>
      <w:r>
        <w:rPr>
          <w:rFonts w:ascii="Traditional Arabic" w:hAnsi="Traditional Arabic" w:hint="cs"/>
          <w:b/>
          <w:bCs/>
          <w:rtl/>
          <w:lang w:val="en-CA" w:bidi="ar-LB"/>
        </w:rPr>
        <w:t>النكت على ابن الصلاح:</w:t>
      </w:r>
    </w:p>
    <w:p w14:paraId="22EBEC03" w14:textId="77777777" w:rsidR="00654E95" w:rsidRDefault="00654E95" w:rsidP="00307BE3">
      <w:pPr>
        <w:rPr>
          <w:rFonts w:ascii="Traditional Arabic" w:hAnsi="Traditional Arabic"/>
          <w:rtl/>
          <w:lang w:val="en-CA" w:bidi="ar-LB"/>
        </w:rPr>
      </w:pPr>
      <w:r>
        <w:rPr>
          <w:rFonts w:ascii="Traditional Arabic" w:hAnsi="Traditional Arabic" w:hint="cs"/>
          <w:rtl/>
          <w:lang w:val="en-CA" w:bidi="ar-LB"/>
        </w:rPr>
        <w:t>لم يكمل، وقد طبع في الرياض وبيروت.</w:t>
      </w:r>
    </w:p>
    <w:p w14:paraId="22EBEC04" w14:textId="77777777" w:rsidR="00654E95" w:rsidRPr="00654E95" w:rsidRDefault="00654E95" w:rsidP="00307BE3">
      <w:pPr>
        <w:pStyle w:val="ListParagraph"/>
        <w:numPr>
          <w:ilvl w:val="0"/>
          <w:numId w:val="6"/>
        </w:numPr>
        <w:rPr>
          <w:rFonts w:ascii="Traditional Arabic" w:hAnsi="Traditional Arabic"/>
          <w:lang w:val="en-CA" w:bidi="ar-LB"/>
        </w:rPr>
      </w:pPr>
      <w:r>
        <w:rPr>
          <w:rFonts w:ascii="Traditional Arabic" w:hAnsi="Traditional Arabic" w:hint="cs"/>
          <w:b/>
          <w:bCs/>
          <w:rtl/>
          <w:lang w:val="en-CA" w:bidi="ar-LB"/>
        </w:rPr>
        <w:t>تبصير المنتبه بتحرير المشتبه:</w:t>
      </w:r>
    </w:p>
    <w:p w14:paraId="22EBEC05" w14:textId="77777777" w:rsidR="00654E95" w:rsidRDefault="00654E95" w:rsidP="00307BE3">
      <w:pPr>
        <w:rPr>
          <w:rFonts w:ascii="Traditional Arabic" w:hAnsi="Traditional Arabic"/>
          <w:rtl/>
          <w:lang w:val="en-CA" w:bidi="ar-LB"/>
        </w:rPr>
      </w:pPr>
      <w:r>
        <w:rPr>
          <w:rFonts w:ascii="Traditional Arabic" w:hAnsi="Traditional Arabic" w:hint="cs"/>
          <w:rtl/>
          <w:lang w:val="en-CA" w:bidi="ar-LB"/>
        </w:rPr>
        <w:t>استدرك فيه على كتاب الذهبي وأضاف، طبع.</w:t>
      </w:r>
    </w:p>
    <w:p w14:paraId="22EBEC06" w14:textId="77777777" w:rsidR="00654E95" w:rsidRPr="00654E95" w:rsidRDefault="00654E95" w:rsidP="00307BE3">
      <w:pPr>
        <w:pStyle w:val="ListParagraph"/>
        <w:numPr>
          <w:ilvl w:val="0"/>
          <w:numId w:val="6"/>
        </w:numPr>
        <w:rPr>
          <w:rFonts w:ascii="Traditional Arabic" w:hAnsi="Traditional Arabic"/>
          <w:lang w:val="en-CA" w:bidi="ar-LB"/>
        </w:rPr>
      </w:pPr>
      <w:r>
        <w:rPr>
          <w:rFonts w:ascii="Traditional Arabic" w:hAnsi="Traditional Arabic" w:hint="cs"/>
          <w:b/>
          <w:bCs/>
          <w:rtl/>
          <w:lang w:val="en-CA" w:bidi="ar-LB"/>
        </w:rPr>
        <w:t>شرح الأربعين نووية:</w:t>
      </w:r>
    </w:p>
    <w:p w14:paraId="22EBEC07" w14:textId="77777777" w:rsidR="00654E95" w:rsidRDefault="00654E95" w:rsidP="00307BE3">
      <w:pPr>
        <w:rPr>
          <w:rFonts w:ascii="Traditional Arabic" w:hAnsi="Traditional Arabic"/>
          <w:rtl/>
          <w:lang w:val="en-CA" w:bidi="ar-LB"/>
        </w:rPr>
      </w:pPr>
      <w:r>
        <w:rPr>
          <w:rFonts w:ascii="Traditional Arabic" w:hAnsi="Traditional Arabic" w:hint="cs"/>
          <w:rtl/>
          <w:lang w:val="en-CA" w:bidi="ar-LB"/>
        </w:rPr>
        <w:t>وقد أثبت نسبته للمؤلف ابن العماد في شذرات الذهب (</w:t>
      </w:r>
      <w:r w:rsidRPr="00B97E9F">
        <w:rPr>
          <w:rFonts w:ascii="Traditional Arabic" w:hAnsi="Traditional Arabic" w:hint="cs"/>
          <w:bCs/>
          <w:rtl/>
          <w:lang w:val="en-CA" w:bidi="ar-LB"/>
        </w:rPr>
        <w:t>7</w:t>
      </w:r>
      <w:r>
        <w:rPr>
          <w:rFonts w:ascii="Traditional Arabic" w:hAnsi="Traditional Arabic" w:hint="cs"/>
          <w:rtl/>
          <w:lang w:val="en-CA" w:bidi="ar-LB"/>
        </w:rPr>
        <w:t>/</w:t>
      </w:r>
      <w:r w:rsidRPr="00B97E9F">
        <w:rPr>
          <w:rFonts w:ascii="Traditional Arabic" w:hAnsi="Traditional Arabic" w:hint="cs"/>
          <w:bCs/>
          <w:rtl/>
          <w:lang w:val="en-CA" w:bidi="ar-LB"/>
        </w:rPr>
        <w:t>273</w:t>
      </w:r>
      <w:r>
        <w:rPr>
          <w:rFonts w:ascii="Traditional Arabic" w:hAnsi="Traditional Arabic" w:hint="cs"/>
          <w:rtl/>
          <w:lang w:val="en-CA" w:bidi="ar-LB"/>
        </w:rPr>
        <w:t>).</w:t>
      </w:r>
    </w:p>
    <w:p w14:paraId="22EBEC08" w14:textId="77777777" w:rsidR="00654E95" w:rsidRDefault="00654E95" w:rsidP="00307BE3">
      <w:pPr>
        <w:rPr>
          <w:rFonts w:ascii="Traditional Arabic" w:hAnsi="Traditional Arabic"/>
          <w:rtl/>
          <w:lang w:val="en-CA" w:bidi="ar-LB"/>
        </w:rPr>
      </w:pPr>
      <w:r>
        <w:rPr>
          <w:rFonts w:ascii="Traditional Arabic" w:hAnsi="Traditional Arabic" w:hint="cs"/>
          <w:rtl/>
          <w:lang w:val="en-CA" w:bidi="ar-LB"/>
        </w:rPr>
        <w:t>وله مؤلفات عديدة اقتصرنا على هذا العدد خوفًا من الإطالة.</w:t>
      </w:r>
    </w:p>
    <w:p w14:paraId="22EBEC09" w14:textId="77777777" w:rsidR="00654E95" w:rsidRDefault="00654E95" w:rsidP="00271B67">
      <w:pPr>
        <w:pStyle w:val="TOC1"/>
        <w:rPr>
          <w:rtl/>
        </w:rPr>
      </w:pPr>
      <w:r>
        <w:rPr>
          <w:rFonts w:hint="cs"/>
          <w:rtl/>
        </w:rPr>
        <w:t>وفاته:</w:t>
      </w:r>
    </w:p>
    <w:p w14:paraId="22EBEC0A" w14:textId="77777777" w:rsidR="00654E95" w:rsidRDefault="00654E95" w:rsidP="00307BE3">
      <w:pPr>
        <w:rPr>
          <w:rtl/>
          <w:lang w:val="en-CA" w:bidi="ar-LB"/>
        </w:rPr>
      </w:pPr>
      <w:r>
        <w:rPr>
          <w:rFonts w:hint="cs"/>
          <w:rtl/>
          <w:lang w:val="en-CA" w:bidi="ar-LB"/>
        </w:rPr>
        <w:t xml:space="preserve">توفي بمنزله بالقرب من المدرسة المنكوتمرية داخل باب القنطرية أحد أبواب القاهرة، ليلة السبت ثامن عشر ذي الحجة سنة </w:t>
      </w:r>
      <w:r w:rsidRPr="00B97E9F">
        <w:rPr>
          <w:rFonts w:hint="cs"/>
          <w:bCs/>
          <w:rtl/>
          <w:lang w:val="en-CA" w:bidi="ar-LB"/>
        </w:rPr>
        <w:t>852</w:t>
      </w:r>
      <w:r>
        <w:rPr>
          <w:rFonts w:hint="cs"/>
          <w:rtl/>
          <w:lang w:val="en-CA" w:bidi="ar-LB"/>
        </w:rPr>
        <w:t>هـ. وكانت جنازته حافلة مشهورة لم ير مثله من حضره من الشيوخ فضلًا عمن دونهم، وشهده أمير المؤمنين والسطلان فمن دونهما، وقدم الخليفة للصلاة عليه ودفن تجاه تربة الديلمي بالقرافة وتزاحم الأمراء والكبراء على حمل نعشه.</w:t>
      </w:r>
    </w:p>
    <w:p w14:paraId="22EBEC0B" w14:textId="77777777" w:rsidR="00654E95" w:rsidRDefault="00654E95" w:rsidP="00307BE3">
      <w:pPr>
        <w:rPr>
          <w:rtl/>
          <w:lang w:val="en-CA" w:bidi="ar-LB"/>
        </w:rPr>
      </w:pPr>
      <w:r>
        <w:rPr>
          <w:rFonts w:hint="cs"/>
          <w:rtl/>
          <w:lang w:val="en-CA" w:bidi="ar-LB"/>
        </w:rPr>
        <w:t>ورثاه الشيخ شهاب الدين المنصوري شاعر عصره بقصيدة منها:</w:t>
      </w:r>
    </w:p>
    <w:tbl>
      <w:tblPr>
        <w:bidiVisual/>
        <w:tblW w:w="0" w:type="auto"/>
        <w:jc w:val="center"/>
        <w:tblLook w:val="01E0" w:firstRow="1" w:lastRow="1" w:firstColumn="1" w:lastColumn="1" w:noHBand="0" w:noVBand="0"/>
      </w:tblPr>
      <w:tblGrid>
        <w:gridCol w:w="3402"/>
        <w:gridCol w:w="1134"/>
        <w:gridCol w:w="3402"/>
      </w:tblGrid>
      <w:tr w:rsidR="00654E95" w:rsidRPr="003A3BAB" w14:paraId="22EBEC0F" w14:textId="77777777" w:rsidTr="00441210">
        <w:trPr>
          <w:jc w:val="center"/>
        </w:trPr>
        <w:tc>
          <w:tcPr>
            <w:tcW w:w="3402" w:type="dxa"/>
          </w:tcPr>
          <w:p w14:paraId="22EBEC0C" w14:textId="77777777" w:rsidR="00654E95" w:rsidRPr="003A3BAB" w:rsidRDefault="00654E95" w:rsidP="00291694">
            <w:pPr>
              <w:spacing w:before="0" w:after="0" w:line="240" w:lineRule="auto"/>
              <w:ind w:firstLine="0"/>
              <w:jc w:val="lowKashida"/>
              <w:rPr>
                <w:rFonts w:ascii="Traditional Arabic" w:hAnsi="Traditional Arabic"/>
                <w:sz w:val="2"/>
                <w:szCs w:val="2"/>
                <w:rtl/>
              </w:rPr>
            </w:pPr>
            <w:r w:rsidRPr="003A3BAB">
              <w:rPr>
                <w:rFonts w:ascii="Traditional Arabic" w:hAnsi="Traditional Arabic"/>
                <w:rtl/>
              </w:rPr>
              <w:t>بَكَاكَ الدهرُ حتى النحو أضحى</w:t>
            </w:r>
            <w:r w:rsidRPr="003A3BAB">
              <w:rPr>
                <w:rFonts w:ascii="Traditional Arabic" w:hAnsi="Traditional Arabic"/>
                <w:rtl/>
              </w:rPr>
              <w:br/>
              <w:t>وقد أضحى البديعُ بِلا بيان</w:t>
            </w:r>
            <w:r w:rsidRPr="003A3BAB">
              <w:rPr>
                <w:rFonts w:ascii="Traditional Arabic" w:hAnsi="Traditional Arabic"/>
                <w:rtl/>
              </w:rPr>
              <w:br/>
            </w:r>
          </w:p>
        </w:tc>
        <w:tc>
          <w:tcPr>
            <w:tcW w:w="1134" w:type="dxa"/>
          </w:tcPr>
          <w:p w14:paraId="22EBEC0D" w14:textId="77777777" w:rsidR="00654E95" w:rsidRPr="003A3BAB" w:rsidRDefault="00654E95" w:rsidP="00291694">
            <w:pPr>
              <w:spacing w:before="0" w:after="0" w:line="240" w:lineRule="auto"/>
              <w:ind w:firstLine="0"/>
              <w:jc w:val="lowKashida"/>
              <w:rPr>
                <w:rFonts w:ascii="Traditional Arabic" w:hAnsi="Traditional Arabic"/>
                <w:rtl/>
              </w:rPr>
            </w:pPr>
          </w:p>
        </w:tc>
        <w:tc>
          <w:tcPr>
            <w:tcW w:w="3402" w:type="dxa"/>
          </w:tcPr>
          <w:p w14:paraId="22EBEC0E" w14:textId="77777777" w:rsidR="00654E95" w:rsidRPr="003A3BAB" w:rsidRDefault="00654E95" w:rsidP="00291694">
            <w:pPr>
              <w:spacing w:before="0" w:after="0" w:line="240" w:lineRule="auto"/>
              <w:ind w:firstLine="0"/>
              <w:jc w:val="lowKashida"/>
              <w:rPr>
                <w:rFonts w:ascii="Traditional Arabic" w:hAnsi="Traditional Arabic"/>
                <w:sz w:val="2"/>
                <w:szCs w:val="2"/>
                <w:rtl/>
              </w:rPr>
            </w:pPr>
            <w:r w:rsidRPr="003A3BAB">
              <w:rPr>
                <w:rFonts w:ascii="Traditional Arabic" w:hAnsi="Traditional Arabic"/>
                <w:rtl/>
              </w:rPr>
              <w:t>مع التصريفِ بعدَكَ في جدالِ</w:t>
            </w:r>
            <w:r w:rsidRPr="003A3BAB">
              <w:rPr>
                <w:rFonts w:ascii="Traditional Arabic" w:hAnsi="Traditional Arabic"/>
                <w:rtl/>
              </w:rPr>
              <w:br/>
              <w:t>وقد سلفت معانيهِ الغَوَالي</w:t>
            </w:r>
            <w:r w:rsidRPr="003A3BAB">
              <w:rPr>
                <w:rFonts w:ascii="Traditional Arabic" w:hAnsi="Traditional Arabic"/>
                <w:rtl/>
              </w:rPr>
              <w:br/>
            </w:r>
          </w:p>
        </w:tc>
      </w:tr>
    </w:tbl>
    <w:p w14:paraId="22EBEC10" w14:textId="77777777" w:rsidR="00654E95" w:rsidRDefault="00654E95" w:rsidP="00291694">
      <w:pPr>
        <w:rPr>
          <w:rtl/>
          <w:lang w:val="en-CA" w:bidi="ar-LB"/>
        </w:rPr>
      </w:pPr>
      <w:r>
        <w:rPr>
          <w:rFonts w:hint="cs"/>
          <w:rtl/>
          <w:lang w:val="en-CA" w:bidi="ar-LB"/>
        </w:rPr>
        <w:t xml:space="preserve"> </w:t>
      </w:r>
      <w:r>
        <w:rPr>
          <w:rtl/>
          <w:lang w:val="en-CA" w:bidi="ar-LB"/>
        </w:rPr>
        <w:br w:type="page"/>
      </w:r>
    </w:p>
    <w:p w14:paraId="22EBEC11" w14:textId="77777777" w:rsidR="00654E95" w:rsidRDefault="00654E95" w:rsidP="00B97E9F">
      <w:pPr>
        <w:pStyle w:val="Heading1"/>
        <w:rPr>
          <w:rtl/>
          <w:lang w:val="en-CA"/>
        </w:rPr>
      </w:pPr>
      <w:bookmarkStart w:id="3" w:name="_Toc127037463"/>
      <w:r>
        <w:rPr>
          <w:rFonts w:hint="cs"/>
          <w:rtl/>
          <w:lang w:val="en-CA"/>
        </w:rPr>
        <w:lastRenderedPageBreak/>
        <w:t>كتاب الأذكار</w:t>
      </w:r>
      <w:bookmarkEnd w:id="3"/>
    </w:p>
    <w:p w14:paraId="22EBEC12" w14:textId="77777777" w:rsidR="00654E95" w:rsidRPr="00654E95" w:rsidRDefault="00654E95" w:rsidP="00FF4292">
      <w:pPr>
        <w:pStyle w:val="Heading2"/>
        <w:rPr>
          <w:rtl/>
        </w:rPr>
      </w:pPr>
      <w:bookmarkStart w:id="4" w:name="_Toc127037464"/>
      <w:r w:rsidRPr="00654E95">
        <w:rPr>
          <w:rFonts w:hint="cs"/>
          <w:rtl/>
        </w:rPr>
        <w:t>باب الأَعْمالُ بِالنِّي</w:t>
      </w:r>
      <w:r w:rsidRPr="00654E95">
        <w:rPr>
          <w:rFonts w:hint="eastAsia"/>
          <w:rtl/>
        </w:rPr>
        <w:t>َّ</w:t>
      </w:r>
      <w:r w:rsidRPr="00654E95">
        <w:rPr>
          <w:rFonts w:hint="cs"/>
          <w:rtl/>
        </w:rPr>
        <w:t>ات وبِالخَواتِيم</w:t>
      </w:r>
      <w:bookmarkEnd w:id="4"/>
    </w:p>
    <w:p w14:paraId="22EBEC13" w14:textId="77777777" w:rsidR="00654E95" w:rsidRDefault="00572AE0" w:rsidP="00307BE3">
      <w:pPr>
        <w:pStyle w:val="ListParagraph"/>
        <w:numPr>
          <w:ilvl w:val="0"/>
          <w:numId w:val="7"/>
        </w:numPr>
        <w:ind w:left="714" w:hanging="357"/>
        <w:rPr>
          <w:rFonts w:ascii="Traditional Arabic" w:hAnsi="Traditional Arabic"/>
          <w:lang w:val="en-CA" w:bidi="ar-LB"/>
        </w:rPr>
      </w:pPr>
      <w:r>
        <w:rPr>
          <w:rFonts w:hint="cs"/>
          <w:rtl/>
          <w:lang w:val="en-CA" w:bidi="ar-LB"/>
        </w:rPr>
        <w:t xml:space="preserve">عن عَلْقَمةَ قال: سَمِعتُ عُمرَ رضي الله عنه يقولُ: سَمِعتُ رَسولَ الله </w:t>
      </w:r>
      <w:r w:rsidRPr="00572AE0">
        <w:rPr>
          <w:rFonts w:ascii="Simplified Arabic" w:hAnsi="Simplified Arabic" w:hint="cs"/>
          <w:lang w:val="en-CA" w:bidi="ar-LB"/>
        </w:rPr>
        <w:sym w:font="AGA Arabesque" w:char="F072"/>
      </w:r>
      <w:r>
        <w:rPr>
          <w:rFonts w:ascii="Simplified Arabic" w:hAnsi="Simplified Arabic" w:hint="cs"/>
          <w:rtl/>
          <w:lang w:val="en-CA" w:bidi="ar-LB"/>
        </w:rPr>
        <w:t xml:space="preserve"> يقولُ: </w:t>
      </w:r>
      <w:r w:rsidRPr="00572AE0">
        <w:rPr>
          <w:rFonts w:ascii="Traditional Arabic" w:hAnsi="Traditional Arabic"/>
          <w:rtl/>
          <w:lang w:val="en-CA" w:bidi="ar-LB"/>
        </w:rPr>
        <w:t>«</w:t>
      </w:r>
      <w:r w:rsidR="005D64E0">
        <w:rPr>
          <w:rFonts w:ascii="Traditional Arabic" w:hAnsi="Traditional Arabic" w:hint="cs"/>
          <w:b/>
          <w:bCs/>
          <w:rtl/>
          <w:lang w:val="en-CA" w:bidi="ar-LB"/>
        </w:rPr>
        <w:t>إِن</w:t>
      </w:r>
      <w:r w:rsidR="005D64E0">
        <w:rPr>
          <w:rFonts w:ascii="Traditional Arabic" w:hAnsi="Traditional Arabic" w:hint="eastAsia"/>
          <w:b/>
          <w:bCs/>
          <w:rtl/>
          <w:lang w:val="en-CA" w:bidi="ar-LB"/>
        </w:rPr>
        <w:t>َّ</w:t>
      </w:r>
      <w:r w:rsidR="005D64E0">
        <w:rPr>
          <w:rFonts w:ascii="Traditional Arabic" w:hAnsi="Traditional Arabic" w:hint="cs"/>
          <w:b/>
          <w:bCs/>
          <w:rtl/>
          <w:lang w:val="en-CA" w:bidi="ar-LB"/>
        </w:rPr>
        <w:t>مَا الأَعَمْالُ بالنِّيَّةِ</w:t>
      </w:r>
      <w:r w:rsidRPr="00572AE0">
        <w:rPr>
          <w:rFonts w:ascii="Traditional Arabic" w:hAnsi="Traditional Arabic"/>
          <w:rtl/>
          <w:lang w:val="en-CA" w:bidi="ar-LB"/>
        </w:rPr>
        <w:t>»</w:t>
      </w:r>
      <w:r w:rsidR="005D64E0">
        <w:rPr>
          <w:rFonts w:ascii="Traditional Arabic" w:hAnsi="Traditional Arabic" w:hint="cs"/>
          <w:rtl/>
          <w:lang w:val="en-CA" w:bidi="ar-LB"/>
        </w:rPr>
        <w:t xml:space="preserve"> الحديثَ، أخرجَه البيهقيِّ.</w:t>
      </w:r>
    </w:p>
    <w:p w14:paraId="22EBEC14" w14:textId="77777777" w:rsidR="005D64E0" w:rsidRPr="005D64E0" w:rsidRDefault="005D64E0" w:rsidP="00307BE3">
      <w:pPr>
        <w:pStyle w:val="ListParagraph"/>
        <w:numPr>
          <w:ilvl w:val="0"/>
          <w:numId w:val="7"/>
        </w:numPr>
        <w:ind w:left="714" w:hanging="357"/>
        <w:rPr>
          <w:rFonts w:ascii="Traditional Arabic" w:hAnsi="Traditional Arabic"/>
          <w:lang w:val="en-CA" w:bidi="ar-LB"/>
        </w:rPr>
      </w:pPr>
      <w:r>
        <w:rPr>
          <w:rFonts w:ascii="Traditional Arabic" w:hAnsi="Traditional Arabic" w:hint="cs"/>
          <w:rtl/>
          <w:lang w:val="en-CA" w:bidi="ar-LB"/>
        </w:rPr>
        <w:t xml:space="preserve">وأمّا حدِيثُ: </w:t>
      </w:r>
      <w:r w:rsidRPr="005D64E0">
        <w:rPr>
          <w:rFonts w:ascii="Traditional Arabic" w:hAnsi="Traditional Arabic"/>
          <w:rtl/>
          <w:lang w:val="en-CA" w:bidi="ar-LB"/>
        </w:rPr>
        <w:t>«</w:t>
      </w:r>
      <w:r>
        <w:rPr>
          <w:rFonts w:ascii="Traditional Arabic" w:hAnsi="Traditional Arabic" w:hint="cs"/>
          <w:b/>
          <w:bCs/>
          <w:rtl/>
          <w:lang w:val="en-CA" w:bidi="ar-LB"/>
        </w:rPr>
        <w:t>إِن</w:t>
      </w:r>
      <w:r>
        <w:rPr>
          <w:rFonts w:ascii="Traditional Arabic" w:hAnsi="Traditional Arabic" w:hint="eastAsia"/>
          <w:b/>
          <w:bCs/>
          <w:rtl/>
          <w:lang w:val="en-CA" w:bidi="ar-LB"/>
        </w:rPr>
        <w:t>َّ</w:t>
      </w:r>
      <w:r>
        <w:rPr>
          <w:rFonts w:ascii="Traditional Arabic" w:hAnsi="Traditional Arabic" w:hint="cs"/>
          <w:b/>
          <w:bCs/>
          <w:rtl/>
          <w:lang w:val="en-CA" w:bidi="ar-LB"/>
        </w:rPr>
        <w:t>ما الأَعْمَالُ بِالخَواتِيمِ</w:t>
      </w:r>
      <w:r w:rsidRPr="005D64E0">
        <w:rPr>
          <w:rFonts w:ascii="Traditional Arabic" w:hAnsi="Traditional Arabic"/>
          <w:rtl/>
          <w:lang w:val="en-CA" w:bidi="ar-LB"/>
        </w:rPr>
        <w:t>»</w:t>
      </w:r>
      <w:r w:rsidRPr="00443B9D">
        <w:rPr>
          <w:rFonts w:ascii="Traditional Arabic" w:hAnsi="Traditional Arabic"/>
          <w:vertAlign w:val="superscript"/>
          <w:rtl/>
        </w:rPr>
        <w:t>(</w:t>
      </w:r>
      <w:r w:rsidRPr="00443B9D">
        <w:rPr>
          <w:rStyle w:val="FootnoteReference"/>
          <w:rFonts w:ascii="Traditional Arabic" w:hAnsi="Traditional Arabic"/>
          <w:rtl/>
        </w:rPr>
        <w:footnoteReference w:id="8"/>
      </w:r>
      <w:r w:rsidRPr="00443B9D">
        <w:rPr>
          <w:rFonts w:ascii="Traditional Arabic" w:hAnsi="Traditional Arabic"/>
          <w:vertAlign w:val="superscript"/>
          <w:rtl/>
        </w:rPr>
        <w:t>)</w:t>
      </w:r>
      <w:r>
        <w:rPr>
          <w:rFonts w:ascii="Traditional Arabic" w:hAnsi="Traditional Arabic" w:hint="cs"/>
          <w:rtl/>
        </w:rPr>
        <w:t xml:space="preserve"> فأخرجَه البُخارِيّ في كتاب الرِّقاقِ مِن </w:t>
      </w:r>
      <w:r w:rsidRPr="005D64E0">
        <w:rPr>
          <w:rFonts w:ascii="Traditional Arabic" w:hAnsi="Traditional Arabic"/>
          <w:rtl/>
        </w:rPr>
        <w:t>«</w:t>
      </w:r>
      <w:r>
        <w:rPr>
          <w:rFonts w:ascii="Traditional Arabic" w:hAnsi="Traditional Arabic" w:hint="cs"/>
          <w:rtl/>
        </w:rPr>
        <w:t>صَحِيحِه</w:t>
      </w:r>
      <w:r w:rsidRPr="005D64E0">
        <w:rPr>
          <w:rFonts w:ascii="Traditional Arabic" w:hAnsi="Traditional Arabic"/>
          <w:rtl/>
        </w:rPr>
        <w:t>»</w:t>
      </w:r>
      <w:r>
        <w:rPr>
          <w:rFonts w:ascii="Traditional Arabic" w:hAnsi="Traditional Arabic" w:hint="cs"/>
          <w:rtl/>
        </w:rPr>
        <w:t>.</w:t>
      </w:r>
    </w:p>
    <w:p w14:paraId="22EBEC15" w14:textId="77777777" w:rsidR="005D64E0" w:rsidRPr="005D64E0" w:rsidRDefault="005D64E0" w:rsidP="00307BE3">
      <w:pPr>
        <w:pStyle w:val="ListParagraph"/>
        <w:numPr>
          <w:ilvl w:val="0"/>
          <w:numId w:val="7"/>
        </w:numPr>
        <w:ind w:left="714" w:hanging="357"/>
        <w:rPr>
          <w:rFonts w:ascii="Traditional Arabic" w:hAnsi="Traditional Arabic"/>
          <w:lang w:val="en-CA" w:bidi="ar-LB"/>
        </w:rPr>
      </w:pPr>
      <w:r>
        <w:rPr>
          <w:rFonts w:ascii="Traditional Arabic" w:hAnsi="Traditional Arabic" w:hint="cs"/>
          <w:rtl/>
          <w:lang w:val="en-CA"/>
        </w:rPr>
        <w:t xml:space="preserve">وأمّا حدِيثُ: </w:t>
      </w:r>
      <w:r w:rsidRPr="005D64E0">
        <w:rPr>
          <w:rFonts w:ascii="Traditional Arabic" w:hAnsi="Traditional Arabic"/>
          <w:rtl/>
          <w:lang w:val="en-CA"/>
        </w:rPr>
        <w:t>«</w:t>
      </w:r>
      <w:r>
        <w:rPr>
          <w:rFonts w:ascii="Traditional Arabic" w:hAnsi="Traditional Arabic" w:hint="cs"/>
          <w:b/>
          <w:bCs/>
          <w:rtl/>
          <w:lang w:val="en-CA"/>
        </w:rPr>
        <w:t>إِن</w:t>
      </w:r>
      <w:r>
        <w:rPr>
          <w:rFonts w:ascii="Traditional Arabic" w:hAnsi="Traditional Arabic" w:hint="eastAsia"/>
          <w:b/>
          <w:bCs/>
          <w:rtl/>
          <w:lang w:val="en-CA"/>
        </w:rPr>
        <w:t>َّ</w:t>
      </w:r>
      <w:r>
        <w:rPr>
          <w:rFonts w:ascii="Traditional Arabic" w:hAnsi="Traditional Arabic" w:hint="cs"/>
          <w:b/>
          <w:bCs/>
          <w:rtl/>
          <w:lang w:val="en-CA"/>
        </w:rPr>
        <w:t>مَا الأَعْمالُ كَالوِعاءِ</w:t>
      </w:r>
      <w:r w:rsidRPr="00443B9D">
        <w:rPr>
          <w:rFonts w:ascii="Traditional Arabic" w:hAnsi="Traditional Arabic"/>
          <w:vertAlign w:val="superscript"/>
          <w:rtl/>
        </w:rPr>
        <w:t>(</w:t>
      </w:r>
      <w:r w:rsidRPr="00443B9D">
        <w:rPr>
          <w:rStyle w:val="FootnoteReference"/>
          <w:rFonts w:ascii="Traditional Arabic" w:hAnsi="Traditional Arabic"/>
          <w:rtl/>
        </w:rPr>
        <w:footnoteReference w:id="9"/>
      </w:r>
      <w:r w:rsidRPr="00443B9D">
        <w:rPr>
          <w:rFonts w:ascii="Traditional Arabic" w:hAnsi="Traditional Arabic"/>
          <w:vertAlign w:val="superscript"/>
          <w:rtl/>
        </w:rPr>
        <w:t>)</w:t>
      </w:r>
      <w:r w:rsidRPr="005D64E0">
        <w:rPr>
          <w:rFonts w:ascii="Traditional Arabic" w:hAnsi="Traditional Arabic"/>
          <w:rtl/>
          <w:lang w:val="en-CA"/>
        </w:rPr>
        <w:t>»</w:t>
      </w:r>
      <w:r>
        <w:rPr>
          <w:rFonts w:ascii="Traditional Arabic" w:hAnsi="Traditional Arabic" w:hint="cs"/>
          <w:rtl/>
          <w:lang w:val="en-CA"/>
        </w:rPr>
        <w:t xml:space="preserve"> فأخرجَه ابنُ ماجَه وعَبدُ ابنُ حُمَيد</w:t>
      </w:r>
      <w:r w:rsidRPr="00443B9D">
        <w:rPr>
          <w:rFonts w:ascii="Traditional Arabic" w:hAnsi="Traditional Arabic"/>
          <w:vertAlign w:val="superscript"/>
          <w:rtl/>
        </w:rPr>
        <w:t>(</w:t>
      </w:r>
      <w:r w:rsidRPr="00443B9D">
        <w:rPr>
          <w:rStyle w:val="FootnoteReference"/>
          <w:rFonts w:ascii="Traditional Arabic" w:hAnsi="Traditional Arabic"/>
          <w:rtl/>
        </w:rPr>
        <w:footnoteReference w:id="10"/>
      </w:r>
      <w:r w:rsidRPr="00443B9D">
        <w:rPr>
          <w:rFonts w:ascii="Traditional Arabic" w:hAnsi="Traditional Arabic"/>
          <w:vertAlign w:val="superscript"/>
          <w:rtl/>
        </w:rPr>
        <w:t>)</w:t>
      </w:r>
      <w:r>
        <w:rPr>
          <w:rFonts w:ascii="Traditional Arabic" w:hAnsi="Traditional Arabic" w:hint="cs"/>
          <w:rtl/>
        </w:rPr>
        <w:t xml:space="preserve"> وصحّحَه ابنُ حِبّانَ مِن حَديثِ مُعاوِيةَ.</w:t>
      </w:r>
    </w:p>
    <w:p w14:paraId="22EBEC16" w14:textId="77777777" w:rsidR="005D64E0" w:rsidRPr="003636C8" w:rsidRDefault="005D64E0" w:rsidP="00291694">
      <w:pPr>
        <w:pStyle w:val="ListParagraph"/>
        <w:numPr>
          <w:ilvl w:val="0"/>
          <w:numId w:val="7"/>
        </w:numPr>
        <w:ind w:left="714" w:hanging="357"/>
        <w:rPr>
          <w:rFonts w:ascii="Traditional Arabic" w:hAnsi="Traditional Arabic"/>
          <w:lang w:val="en-CA" w:bidi="ar-LB"/>
        </w:rPr>
      </w:pPr>
      <w:r>
        <w:rPr>
          <w:rFonts w:ascii="Traditional Arabic" w:hAnsi="Traditional Arabic" w:hint="cs"/>
          <w:rtl/>
          <w:lang w:val="en-CA"/>
        </w:rPr>
        <w:t xml:space="preserve">وعن سَهلِ بنِ سَعدٍ رضي الله عنه عن رَسولِ الله </w:t>
      </w:r>
      <w:r w:rsidRPr="005D64E0">
        <w:rPr>
          <w:rFonts w:ascii="Simplified Arabic" w:hAnsi="Simplified Arabic" w:hint="cs"/>
          <w:lang w:val="en-CA" w:bidi="ar-LB"/>
        </w:rPr>
        <w:sym w:font="AGA Arabesque" w:char="F072"/>
      </w:r>
      <w:r>
        <w:rPr>
          <w:rFonts w:ascii="Simplified Arabic" w:hAnsi="Simplified Arabic" w:hint="cs"/>
          <w:rtl/>
          <w:lang w:val="en-CA" w:bidi="ar-LB"/>
        </w:rPr>
        <w:t xml:space="preserve"> في قِصّةِ الرّجُلِ الّذي قتَل نَفْسَه: </w:t>
      </w:r>
      <w:r w:rsidRPr="005D64E0">
        <w:rPr>
          <w:rFonts w:ascii="Traditional Arabic" w:hAnsi="Traditional Arabic"/>
          <w:rtl/>
          <w:lang w:val="en-CA" w:bidi="ar-LB"/>
        </w:rPr>
        <w:t>«</w:t>
      </w:r>
      <w:r>
        <w:rPr>
          <w:rFonts w:ascii="Traditional Arabic" w:hAnsi="Traditional Arabic" w:hint="cs"/>
          <w:b/>
          <w:bCs/>
          <w:rtl/>
          <w:lang w:val="en-CA" w:bidi="ar-LB"/>
        </w:rPr>
        <w:t>إِن</w:t>
      </w:r>
      <w:r>
        <w:rPr>
          <w:rFonts w:ascii="Traditional Arabic" w:hAnsi="Traditional Arabic" w:hint="eastAsia"/>
          <w:b/>
          <w:bCs/>
          <w:rtl/>
          <w:lang w:val="en-CA" w:bidi="ar-LB"/>
        </w:rPr>
        <w:t>َّ</w:t>
      </w:r>
      <w:r>
        <w:rPr>
          <w:rFonts w:ascii="Traditional Arabic" w:hAnsi="Traditional Arabic" w:hint="cs"/>
          <w:b/>
          <w:bCs/>
          <w:rtl/>
          <w:lang w:val="en-CA" w:bidi="ar-LB"/>
        </w:rPr>
        <w:t>ما الأَعْمَالُ بِالخَوَاتِيمِ</w:t>
      </w:r>
      <w:r w:rsidRPr="005D64E0">
        <w:rPr>
          <w:rFonts w:ascii="Traditional Arabic" w:hAnsi="Traditional Arabic"/>
          <w:rtl/>
          <w:lang w:val="en-CA" w:bidi="ar-LB"/>
        </w:rPr>
        <w:t>»</w:t>
      </w:r>
      <w:r w:rsidRPr="00443B9D">
        <w:rPr>
          <w:rFonts w:ascii="Traditional Arabic" w:hAnsi="Traditional Arabic"/>
          <w:vertAlign w:val="superscript"/>
          <w:rtl/>
        </w:rPr>
        <w:t>(</w:t>
      </w:r>
      <w:r w:rsidRPr="00443B9D">
        <w:rPr>
          <w:rStyle w:val="FootnoteReference"/>
          <w:rFonts w:ascii="Traditional Arabic" w:hAnsi="Traditional Arabic"/>
          <w:rtl/>
        </w:rPr>
        <w:footnoteReference w:id="11"/>
      </w:r>
      <w:r w:rsidRPr="00443B9D">
        <w:rPr>
          <w:rFonts w:ascii="Traditional Arabic" w:hAnsi="Traditional Arabic"/>
          <w:vertAlign w:val="superscript"/>
          <w:rtl/>
        </w:rPr>
        <w:t>)</w:t>
      </w:r>
      <w:r>
        <w:rPr>
          <w:rFonts w:ascii="Traditional Arabic" w:hAnsi="Traditional Arabic" w:hint="cs"/>
          <w:rtl/>
        </w:rPr>
        <w:t>. أخرجَه البخاريّ</w:t>
      </w:r>
      <w:r w:rsidR="003636C8">
        <w:rPr>
          <w:rFonts w:ascii="Traditional Arabic" w:hAnsi="Traditional Arabic" w:hint="cs"/>
          <w:rtl/>
        </w:rPr>
        <w:t xml:space="preserve"> في كِتابِ الرِّقاق</w:t>
      </w:r>
      <w:r w:rsidR="003636C8" w:rsidRPr="00443B9D">
        <w:rPr>
          <w:rFonts w:ascii="Traditional Arabic" w:hAnsi="Traditional Arabic"/>
          <w:vertAlign w:val="superscript"/>
          <w:rtl/>
        </w:rPr>
        <w:t>(</w:t>
      </w:r>
      <w:r w:rsidR="003636C8" w:rsidRPr="00443B9D">
        <w:rPr>
          <w:rStyle w:val="FootnoteReference"/>
          <w:rFonts w:ascii="Traditional Arabic" w:hAnsi="Traditional Arabic"/>
          <w:rtl/>
        </w:rPr>
        <w:footnoteReference w:id="12"/>
      </w:r>
      <w:r w:rsidR="003636C8" w:rsidRPr="00443B9D">
        <w:rPr>
          <w:rFonts w:ascii="Traditional Arabic" w:hAnsi="Traditional Arabic"/>
          <w:vertAlign w:val="superscript"/>
          <w:rtl/>
        </w:rPr>
        <w:t>)</w:t>
      </w:r>
      <w:r w:rsidR="003636C8">
        <w:rPr>
          <w:rFonts w:ascii="Traditional Arabic" w:hAnsi="Traditional Arabic" w:hint="cs"/>
          <w:rtl/>
        </w:rPr>
        <w:t xml:space="preserve"> مِن </w:t>
      </w:r>
      <w:r w:rsidR="003636C8" w:rsidRPr="003636C8">
        <w:rPr>
          <w:rFonts w:ascii="Traditional Arabic" w:hAnsi="Traditional Arabic"/>
          <w:rtl/>
        </w:rPr>
        <w:t>«</w:t>
      </w:r>
      <w:r w:rsidR="003636C8">
        <w:rPr>
          <w:rFonts w:ascii="Traditional Arabic" w:hAnsi="Traditional Arabic" w:hint="cs"/>
          <w:rtl/>
        </w:rPr>
        <w:t>صَحِيحه</w:t>
      </w:r>
      <w:r w:rsidR="003636C8" w:rsidRPr="003636C8">
        <w:rPr>
          <w:rFonts w:ascii="Traditional Arabic" w:hAnsi="Traditional Arabic"/>
          <w:rtl/>
        </w:rPr>
        <w:t>»</w:t>
      </w:r>
      <w:r w:rsidR="003636C8">
        <w:rPr>
          <w:rFonts w:ascii="Traditional Arabic" w:hAnsi="Traditional Arabic" w:hint="cs"/>
          <w:rtl/>
        </w:rPr>
        <w:t>.</w:t>
      </w:r>
    </w:p>
    <w:p w14:paraId="22EBEC17" w14:textId="77777777" w:rsidR="003636C8" w:rsidRDefault="003636C8" w:rsidP="00307BE3">
      <w:pPr>
        <w:pStyle w:val="ListParagraph"/>
        <w:numPr>
          <w:ilvl w:val="0"/>
          <w:numId w:val="7"/>
        </w:numPr>
        <w:ind w:left="714" w:hanging="357"/>
        <w:rPr>
          <w:rFonts w:ascii="Traditional Arabic" w:hAnsi="Traditional Arabic"/>
          <w:lang w:val="en-CA" w:bidi="ar-LB"/>
        </w:rPr>
      </w:pPr>
      <w:r>
        <w:rPr>
          <w:rFonts w:ascii="Traditional Arabic" w:hAnsi="Traditional Arabic" w:hint="cs"/>
          <w:rtl/>
          <w:lang w:val="en-CA"/>
        </w:rPr>
        <w:lastRenderedPageBreak/>
        <w:t xml:space="preserve">عن عبدِ اللهِ بنِ مَسعودٍ رضي الله عنه قالَ: قالَ رَسولُ اللهِ </w:t>
      </w:r>
      <w:r w:rsidRPr="003636C8">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3636C8">
        <w:rPr>
          <w:rFonts w:ascii="Traditional Arabic" w:hAnsi="Traditional Arabic"/>
          <w:rtl/>
          <w:lang w:val="en-CA" w:bidi="ar-LB"/>
        </w:rPr>
        <w:t>«</w:t>
      </w:r>
      <w:r w:rsidRPr="003636C8">
        <w:rPr>
          <w:rFonts w:ascii="Traditional Arabic" w:hAnsi="Traditional Arabic" w:hint="cs"/>
          <w:b/>
          <w:bCs/>
          <w:rtl/>
          <w:lang w:val="en-CA" w:bidi="ar-LB"/>
        </w:rPr>
        <w:t>إ</w:t>
      </w:r>
      <w:r>
        <w:rPr>
          <w:rFonts w:ascii="Traditional Arabic" w:hAnsi="Traditional Arabic" w:hint="cs"/>
          <w:b/>
          <w:bCs/>
          <w:rtl/>
          <w:lang w:val="en-CA" w:bidi="ar-LB"/>
        </w:rPr>
        <w:t>ِ</w:t>
      </w:r>
      <w:r w:rsidRPr="003636C8">
        <w:rPr>
          <w:rFonts w:ascii="Traditional Arabic" w:hAnsi="Traditional Arabic" w:hint="cs"/>
          <w:b/>
          <w:bCs/>
          <w:rtl/>
          <w:lang w:val="en-CA" w:bidi="ar-LB"/>
        </w:rPr>
        <w:t>ن</w:t>
      </w:r>
      <w:r w:rsidRPr="003636C8">
        <w:rPr>
          <w:rFonts w:ascii="Traditional Arabic" w:hAnsi="Traditional Arabic" w:hint="eastAsia"/>
          <w:b/>
          <w:bCs/>
          <w:rtl/>
          <w:lang w:val="en-CA" w:bidi="ar-LB"/>
        </w:rPr>
        <w:t>َّ</w:t>
      </w:r>
      <w:r w:rsidRPr="003636C8">
        <w:rPr>
          <w:rFonts w:ascii="Traditional Arabic" w:hAnsi="Traditional Arabic" w:hint="cs"/>
          <w:b/>
          <w:bCs/>
          <w:rtl/>
          <w:lang w:val="en-CA" w:bidi="ar-LB"/>
        </w:rPr>
        <w:t xml:space="preserve"> </w:t>
      </w:r>
      <w:r w:rsidRPr="003636C8">
        <w:rPr>
          <w:rFonts w:ascii="Traditional Arabic" w:hAnsi="Traditional Arabic"/>
          <w:b/>
          <w:bCs/>
          <w:rtl/>
          <w:lang w:val="en-CA" w:bidi="ar-LB"/>
        </w:rPr>
        <w:t>العَبْدُ يُولَدُ مُؤْمِنًا ويَعِيشُ مُؤْمِنًا ويَمُوتُ مُؤْمِنًا، و</w:t>
      </w:r>
      <w:r>
        <w:rPr>
          <w:rFonts w:ascii="Traditional Arabic" w:hAnsi="Traditional Arabic" w:hint="cs"/>
          <w:b/>
          <w:bCs/>
          <w:rtl/>
          <w:lang w:val="en-CA" w:bidi="ar-LB"/>
        </w:rPr>
        <w:t>َإِن</w:t>
      </w:r>
      <w:r>
        <w:rPr>
          <w:rFonts w:ascii="Traditional Arabic" w:hAnsi="Traditional Arabic" w:hint="eastAsia"/>
          <w:b/>
          <w:bCs/>
          <w:rtl/>
          <w:lang w:val="en-CA" w:bidi="ar-LB"/>
        </w:rPr>
        <w:t>َّ</w:t>
      </w:r>
      <w:r>
        <w:rPr>
          <w:rFonts w:ascii="Traditional Arabic" w:hAnsi="Traditional Arabic" w:hint="cs"/>
          <w:b/>
          <w:bCs/>
          <w:rtl/>
          <w:lang w:val="en-CA" w:bidi="ar-LB"/>
        </w:rPr>
        <w:t xml:space="preserve"> </w:t>
      </w:r>
      <w:r w:rsidRPr="003636C8">
        <w:rPr>
          <w:rFonts w:ascii="Traditional Arabic" w:hAnsi="Traditional Arabic"/>
          <w:b/>
          <w:bCs/>
          <w:rtl/>
          <w:lang w:val="en-CA" w:bidi="ar-LB"/>
        </w:rPr>
        <w:t>العَبْدُ يُولَدُ كافِرًا</w:t>
      </w:r>
      <w:r w:rsidRPr="00443B9D">
        <w:rPr>
          <w:rFonts w:ascii="Traditional Arabic" w:hAnsi="Traditional Arabic"/>
          <w:vertAlign w:val="superscript"/>
          <w:rtl/>
        </w:rPr>
        <w:t>(</w:t>
      </w:r>
      <w:r w:rsidRPr="00443B9D">
        <w:rPr>
          <w:rStyle w:val="FootnoteReference"/>
          <w:rFonts w:ascii="Traditional Arabic" w:hAnsi="Traditional Arabic"/>
          <w:rtl/>
        </w:rPr>
        <w:footnoteReference w:id="13"/>
      </w:r>
      <w:r w:rsidRPr="00443B9D">
        <w:rPr>
          <w:rFonts w:ascii="Traditional Arabic" w:hAnsi="Traditional Arabic"/>
          <w:vertAlign w:val="superscript"/>
          <w:rtl/>
        </w:rPr>
        <w:t>)</w:t>
      </w:r>
      <w:r w:rsidRPr="003636C8">
        <w:rPr>
          <w:rFonts w:ascii="Traditional Arabic" w:hAnsi="Traditional Arabic"/>
          <w:b/>
          <w:bCs/>
          <w:rtl/>
          <w:lang w:val="en-CA" w:bidi="ar-LB"/>
        </w:rPr>
        <w:t xml:space="preserve"> ويَعِيشُ كافِرًا ويَمُوتُ كافِرًا، وإنَّ العَبْدَ </w:t>
      </w:r>
      <w:r w:rsidR="00E8755B">
        <w:rPr>
          <w:rFonts w:ascii="Traditional Arabic" w:hAnsi="Traditional Arabic" w:hint="cs"/>
          <w:b/>
          <w:bCs/>
          <w:rtl/>
          <w:lang w:val="en-CA" w:bidi="ar-LB"/>
        </w:rPr>
        <w:t>لَ</w:t>
      </w:r>
      <w:r w:rsidRPr="003636C8">
        <w:rPr>
          <w:rFonts w:ascii="Traditional Arabic" w:hAnsi="Traditional Arabic"/>
          <w:b/>
          <w:bCs/>
          <w:rtl/>
          <w:lang w:val="en-CA" w:bidi="ar-LB"/>
        </w:rPr>
        <w:t>يَعْمَلُ بُرْهَةً مِن دَهْرِهِ</w:t>
      </w:r>
      <w:r w:rsidR="00767583" w:rsidRPr="00767583">
        <w:rPr>
          <w:rFonts w:ascii="Traditional Arabic" w:hAnsi="Traditional Arabic"/>
          <w:b/>
          <w:bCs/>
          <w:vertAlign w:val="superscript"/>
          <w:lang w:val="en-CA" w:bidi="ar-LB"/>
        </w:rPr>
        <w:t>(</w:t>
      </w:r>
      <w:r w:rsidR="00767583" w:rsidRPr="00767583">
        <w:rPr>
          <w:rStyle w:val="FootnoteReference"/>
          <w:rFonts w:ascii="Traditional Arabic" w:hAnsi="Traditional Arabic"/>
          <w:b/>
          <w:bCs/>
          <w:lang w:val="en-CA" w:bidi="ar-LB"/>
        </w:rPr>
        <w:footnoteReference w:id="14"/>
      </w:r>
      <w:r w:rsidR="00767583" w:rsidRPr="00767583">
        <w:rPr>
          <w:rFonts w:ascii="Traditional Arabic" w:hAnsi="Traditional Arabic"/>
          <w:b/>
          <w:bCs/>
          <w:vertAlign w:val="superscript"/>
          <w:lang w:val="en-CA" w:bidi="ar-LB"/>
        </w:rPr>
        <w:t>)</w:t>
      </w:r>
      <w:r w:rsidRPr="003636C8">
        <w:rPr>
          <w:rFonts w:ascii="Traditional Arabic" w:hAnsi="Traditional Arabic"/>
          <w:b/>
          <w:bCs/>
          <w:rtl/>
          <w:lang w:val="en-CA" w:bidi="ar-LB"/>
        </w:rPr>
        <w:t xml:space="preserve"> </w:t>
      </w:r>
      <w:r w:rsidR="00767583">
        <w:rPr>
          <w:rFonts w:ascii="Traditional Arabic" w:hAnsi="Traditional Arabic" w:hint="cs"/>
          <w:b/>
          <w:bCs/>
          <w:rtl/>
          <w:lang w:val="en-CA" w:bidi="ar-LB"/>
        </w:rPr>
        <w:t xml:space="preserve">فِي </w:t>
      </w:r>
      <w:r w:rsidRPr="003636C8">
        <w:rPr>
          <w:rFonts w:ascii="Traditional Arabic" w:hAnsi="Traditional Arabic"/>
          <w:b/>
          <w:bCs/>
          <w:rtl/>
          <w:lang w:val="en-CA" w:bidi="ar-LB"/>
        </w:rPr>
        <w:t>ِالسَّعادَةِ</w:t>
      </w:r>
      <w:r w:rsidR="00767583" w:rsidRPr="00443B9D">
        <w:rPr>
          <w:rFonts w:ascii="Traditional Arabic" w:hAnsi="Traditional Arabic"/>
          <w:vertAlign w:val="superscript"/>
          <w:rtl/>
        </w:rPr>
        <w:t>(</w:t>
      </w:r>
      <w:r w:rsidR="00767583" w:rsidRPr="00443B9D">
        <w:rPr>
          <w:rStyle w:val="FootnoteReference"/>
          <w:rFonts w:ascii="Traditional Arabic" w:hAnsi="Traditional Arabic"/>
          <w:rtl/>
        </w:rPr>
        <w:footnoteReference w:id="15"/>
      </w:r>
      <w:r w:rsidR="00767583" w:rsidRPr="00443B9D">
        <w:rPr>
          <w:rFonts w:ascii="Traditional Arabic" w:hAnsi="Traditional Arabic"/>
          <w:vertAlign w:val="superscript"/>
          <w:rtl/>
        </w:rPr>
        <w:t>)</w:t>
      </w:r>
      <w:r w:rsidRPr="003636C8">
        <w:rPr>
          <w:rFonts w:ascii="Traditional Arabic" w:hAnsi="Traditional Arabic"/>
          <w:b/>
          <w:bCs/>
          <w:rtl/>
          <w:lang w:val="en-CA" w:bidi="ar-LB"/>
        </w:rPr>
        <w:t xml:space="preserve"> ثُمَّ </w:t>
      </w:r>
      <w:r w:rsidR="00054392">
        <w:rPr>
          <w:rFonts w:ascii="Traditional Arabic" w:hAnsi="Traditional Arabic" w:hint="cs"/>
          <w:b/>
          <w:bCs/>
          <w:rtl/>
          <w:lang w:val="en-CA" w:bidi="ar-LB"/>
        </w:rPr>
        <w:t>يَغْلِبُ عَلَيهِ ما كُتِبَ لَهُ فيَعْمَلُ بِالش</w:t>
      </w:r>
      <w:r w:rsidR="00054392">
        <w:rPr>
          <w:rFonts w:ascii="Traditional Arabic" w:hAnsi="Traditional Arabic" w:hint="eastAsia"/>
          <w:b/>
          <w:bCs/>
          <w:rtl/>
          <w:lang w:val="en-CA" w:bidi="ar-LB"/>
        </w:rPr>
        <w:t>َّ</w:t>
      </w:r>
      <w:r w:rsidR="00054392">
        <w:rPr>
          <w:rFonts w:ascii="Traditional Arabic" w:hAnsi="Traditional Arabic" w:hint="cs"/>
          <w:b/>
          <w:bCs/>
          <w:rtl/>
          <w:lang w:val="en-CA" w:bidi="ar-LB"/>
        </w:rPr>
        <w:t>قاوَةِ</w:t>
      </w:r>
      <w:r w:rsidR="00054392" w:rsidRPr="00443B9D">
        <w:rPr>
          <w:rFonts w:ascii="Traditional Arabic" w:hAnsi="Traditional Arabic"/>
          <w:vertAlign w:val="superscript"/>
          <w:rtl/>
        </w:rPr>
        <w:t>(</w:t>
      </w:r>
      <w:r w:rsidR="00054392" w:rsidRPr="00443B9D">
        <w:rPr>
          <w:rStyle w:val="FootnoteReference"/>
          <w:rFonts w:ascii="Traditional Arabic" w:hAnsi="Traditional Arabic"/>
          <w:rtl/>
        </w:rPr>
        <w:footnoteReference w:id="16"/>
      </w:r>
      <w:r w:rsidR="00054392" w:rsidRPr="00443B9D">
        <w:rPr>
          <w:rFonts w:ascii="Traditional Arabic" w:hAnsi="Traditional Arabic"/>
          <w:vertAlign w:val="superscript"/>
          <w:rtl/>
        </w:rPr>
        <w:t>)</w:t>
      </w:r>
      <w:r w:rsidR="00054392">
        <w:rPr>
          <w:rFonts w:ascii="Traditional Arabic" w:hAnsi="Traditional Arabic" w:hint="cs"/>
          <w:vertAlign w:val="superscript"/>
          <w:rtl/>
        </w:rPr>
        <w:t xml:space="preserve"> </w:t>
      </w:r>
      <w:r w:rsidRPr="003636C8">
        <w:rPr>
          <w:rFonts w:ascii="Traditional Arabic" w:hAnsi="Traditional Arabic"/>
          <w:b/>
          <w:bCs/>
          <w:rtl/>
          <w:lang w:val="en-CA" w:bidi="ar-LB"/>
        </w:rPr>
        <w:t xml:space="preserve">فَيَمُوتُ شَقِيًّا، وإنَّ العَبْدَ </w:t>
      </w:r>
      <w:r w:rsidR="00054392">
        <w:rPr>
          <w:rFonts w:ascii="Traditional Arabic" w:hAnsi="Traditional Arabic" w:hint="cs"/>
          <w:b/>
          <w:bCs/>
          <w:rtl/>
          <w:lang w:val="en-CA" w:bidi="ar-LB"/>
        </w:rPr>
        <w:t>لَ</w:t>
      </w:r>
      <w:r w:rsidRPr="003636C8">
        <w:rPr>
          <w:rFonts w:ascii="Traditional Arabic" w:hAnsi="Traditional Arabic"/>
          <w:b/>
          <w:bCs/>
          <w:rtl/>
          <w:lang w:val="en-CA" w:bidi="ar-LB"/>
        </w:rPr>
        <w:t xml:space="preserve">يَعْمَلُ </w:t>
      </w:r>
      <w:r w:rsidR="00054392">
        <w:rPr>
          <w:rFonts w:ascii="Traditional Arabic" w:hAnsi="Traditional Arabic" w:hint="cs"/>
          <w:b/>
          <w:bCs/>
          <w:rtl/>
          <w:lang w:val="en-CA" w:bidi="ar-LB"/>
        </w:rPr>
        <w:t>ال</w:t>
      </w:r>
      <w:r w:rsidRPr="003636C8">
        <w:rPr>
          <w:rFonts w:ascii="Traditional Arabic" w:hAnsi="Traditional Arabic"/>
          <w:b/>
          <w:bCs/>
          <w:rtl/>
          <w:lang w:val="en-CA" w:bidi="ar-LB"/>
        </w:rPr>
        <w:t>ب</w:t>
      </w:r>
      <w:r w:rsidR="00054392">
        <w:rPr>
          <w:rFonts w:ascii="Traditional Arabic" w:hAnsi="Traditional Arabic"/>
          <w:b/>
          <w:bCs/>
          <w:rtl/>
          <w:lang w:val="en-CA" w:bidi="ar-LB"/>
        </w:rPr>
        <w:t>ُرْهَةً مِن دَهْرِهِ بِالشَّقاء</w:t>
      </w:r>
      <w:r w:rsidR="00054392">
        <w:rPr>
          <w:rFonts w:ascii="Traditional Arabic" w:hAnsi="Traditional Arabic" w:hint="cs"/>
          <w:b/>
          <w:bCs/>
          <w:rtl/>
          <w:lang w:val="en-CA" w:bidi="ar-LB"/>
        </w:rPr>
        <w:t>وَةِ</w:t>
      </w:r>
      <w:r w:rsidRPr="003636C8">
        <w:rPr>
          <w:rFonts w:ascii="Traditional Arabic" w:hAnsi="Traditional Arabic"/>
          <w:b/>
          <w:bCs/>
          <w:rtl/>
          <w:lang w:val="en-CA" w:bidi="ar-LB"/>
        </w:rPr>
        <w:t xml:space="preserve"> ثُمَّ </w:t>
      </w:r>
      <w:r w:rsidR="00054392">
        <w:rPr>
          <w:rFonts w:ascii="Traditional Arabic" w:hAnsi="Traditional Arabic" w:hint="cs"/>
          <w:b/>
          <w:bCs/>
          <w:rtl/>
          <w:lang w:val="en-CA" w:bidi="ar-LB"/>
        </w:rPr>
        <w:t>يَغْلِبُ عَلَيْهِ</w:t>
      </w:r>
      <w:r w:rsidRPr="003636C8">
        <w:rPr>
          <w:rFonts w:ascii="Traditional Arabic" w:hAnsi="Traditional Arabic"/>
          <w:b/>
          <w:bCs/>
          <w:rtl/>
          <w:lang w:val="en-CA" w:bidi="ar-LB"/>
        </w:rPr>
        <w:t xml:space="preserve"> ما</w:t>
      </w:r>
      <w:r w:rsidR="00291694">
        <w:rPr>
          <w:rFonts w:ascii="Traditional Arabic" w:hAnsi="Traditional Arabic"/>
          <w:b/>
          <w:bCs/>
          <w:rtl/>
          <w:lang w:val="en-CA" w:bidi="ar-LB"/>
        </w:rPr>
        <w:t xml:space="preserve"> </w:t>
      </w:r>
      <w:r w:rsidRPr="003636C8">
        <w:rPr>
          <w:rFonts w:ascii="Traditional Arabic" w:hAnsi="Traditional Arabic"/>
          <w:b/>
          <w:bCs/>
          <w:rtl/>
          <w:lang w:val="en-CA" w:bidi="ar-LB"/>
        </w:rPr>
        <w:t xml:space="preserve">كُتِبَ لَهُ </w:t>
      </w:r>
      <w:r w:rsidR="00054392">
        <w:rPr>
          <w:rFonts w:ascii="Traditional Arabic" w:hAnsi="Traditional Arabic" w:hint="cs"/>
          <w:b/>
          <w:bCs/>
          <w:rtl/>
          <w:lang w:val="en-CA" w:bidi="ar-LB"/>
        </w:rPr>
        <w:t>فَيَعْمَلُ بِالس</w:t>
      </w:r>
      <w:r w:rsidR="00054392">
        <w:rPr>
          <w:rFonts w:ascii="Traditional Arabic" w:hAnsi="Traditional Arabic" w:hint="eastAsia"/>
          <w:b/>
          <w:bCs/>
          <w:rtl/>
          <w:lang w:val="en-CA" w:bidi="ar-LB"/>
        </w:rPr>
        <w:t>َّ</w:t>
      </w:r>
      <w:r w:rsidR="00054392">
        <w:rPr>
          <w:rFonts w:ascii="Traditional Arabic" w:hAnsi="Traditional Arabic" w:hint="cs"/>
          <w:b/>
          <w:bCs/>
          <w:rtl/>
          <w:lang w:val="en-CA" w:bidi="ar-LB"/>
        </w:rPr>
        <w:t xml:space="preserve">عادَةِ </w:t>
      </w:r>
      <w:r w:rsidRPr="003636C8">
        <w:rPr>
          <w:rFonts w:ascii="Traditional Arabic" w:hAnsi="Traditional Arabic"/>
          <w:b/>
          <w:bCs/>
          <w:rtl/>
          <w:lang w:val="en-CA" w:bidi="ar-LB"/>
        </w:rPr>
        <w:t>فَيَمُوتُ سَعِيدًا</w:t>
      </w:r>
      <w:r w:rsidRPr="003636C8">
        <w:rPr>
          <w:rFonts w:ascii="Traditional Arabic" w:hAnsi="Traditional Arabic"/>
          <w:rtl/>
          <w:lang w:val="en-CA" w:bidi="ar-LB"/>
        </w:rPr>
        <w:t>»</w:t>
      </w:r>
      <w:r w:rsidR="00054392">
        <w:rPr>
          <w:rFonts w:ascii="Traditional Arabic" w:hAnsi="Traditional Arabic" w:hint="cs"/>
          <w:rtl/>
          <w:lang w:val="en-CA" w:bidi="ar-LB"/>
        </w:rPr>
        <w:t xml:space="preserve">. هذا حدِيثٌ حسَنٌ غرِيبٌ أخرجَه الطّبرانيُّ في </w:t>
      </w:r>
      <w:r w:rsidR="00054392" w:rsidRPr="00054392">
        <w:rPr>
          <w:rFonts w:ascii="Traditional Arabic" w:hAnsi="Traditional Arabic"/>
          <w:rtl/>
          <w:lang w:val="en-CA" w:bidi="ar-LB"/>
        </w:rPr>
        <w:t>«</w:t>
      </w:r>
      <w:r w:rsidR="00E25EFD">
        <w:rPr>
          <w:rFonts w:ascii="Traditional Arabic" w:hAnsi="Traditional Arabic" w:hint="cs"/>
          <w:rtl/>
          <w:lang w:val="en-CA" w:bidi="ar-LB"/>
        </w:rPr>
        <w:t>الـمُ</w:t>
      </w:r>
      <w:r w:rsidR="00054392">
        <w:rPr>
          <w:rFonts w:ascii="Traditional Arabic" w:hAnsi="Traditional Arabic" w:hint="cs"/>
          <w:rtl/>
          <w:lang w:val="en-CA" w:bidi="ar-LB"/>
        </w:rPr>
        <w:t>عجَم الأوسَط</w:t>
      </w:r>
      <w:r w:rsidR="00054392" w:rsidRPr="00054392">
        <w:rPr>
          <w:rFonts w:ascii="Traditional Arabic" w:hAnsi="Traditional Arabic"/>
          <w:rtl/>
          <w:lang w:val="en-CA" w:bidi="ar-LB"/>
        </w:rPr>
        <w:t>»</w:t>
      </w:r>
      <w:r w:rsidR="00054392">
        <w:rPr>
          <w:rFonts w:ascii="Traditional Arabic" w:hAnsi="Traditional Arabic" w:hint="cs"/>
          <w:rtl/>
          <w:lang w:val="en-CA" w:bidi="ar-LB"/>
        </w:rPr>
        <w:t>.</w:t>
      </w:r>
    </w:p>
    <w:p w14:paraId="22EBEC18" w14:textId="77777777" w:rsidR="00054392" w:rsidRDefault="000E210E" w:rsidP="00FF4292">
      <w:pPr>
        <w:pStyle w:val="Heading2"/>
        <w:rPr>
          <w:rtl/>
        </w:rPr>
      </w:pPr>
      <w:bookmarkStart w:id="5" w:name="_Toc127037465"/>
      <w:r>
        <w:rPr>
          <w:rFonts w:hint="cs"/>
          <w:rtl/>
        </w:rPr>
        <w:t>باب دَعَواتٍ مُهِمّةٍ جامِعَةٍ مُسْتَحَبّةٍ في جَمِيعِ الأَوْقاتِ</w:t>
      </w:r>
      <w:bookmarkEnd w:id="5"/>
    </w:p>
    <w:p w14:paraId="22EBEC19" w14:textId="77777777" w:rsidR="000E210E" w:rsidRPr="004311F5" w:rsidRDefault="000E210E" w:rsidP="00291694">
      <w:pPr>
        <w:pStyle w:val="ListParagraph"/>
        <w:numPr>
          <w:ilvl w:val="0"/>
          <w:numId w:val="7"/>
        </w:numPr>
        <w:ind w:left="714" w:hanging="357"/>
        <w:rPr>
          <w:rFonts w:ascii="Traditional Arabic" w:hAnsi="Traditional Arabic"/>
          <w:lang w:val="en-CA" w:bidi="ar-LB"/>
        </w:rPr>
      </w:pPr>
      <w:r w:rsidRPr="00441210">
        <w:rPr>
          <w:rFonts w:ascii="Traditional Arabic" w:hAnsi="Traditional Arabic" w:hint="cs"/>
          <w:rtl/>
          <w:lang w:val="en-CA" w:bidi="ar-LB"/>
        </w:rPr>
        <w:t xml:space="preserve">عن عبدِ اللهِ بنِ عَبّاسٍ رضي الله عنهُما قالَ: كانَ رَسولُ الله </w:t>
      </w:r>
      <w:r w:rsidRPr="000E210E">
        <w:rPr>
          <w:rFonts w:ascii="Simplified Arabic" w:hAnsi="Simplified Arabic" w:hint="cs"/>
          <w:lang w:val="en-CA" w:bidi="ar-LB"/>
        </w:rPr>
        <w:sym w:font="AGA Arabesque" w:char="F072"/>
      </w:r>
      <w:r w:rsidRPr="00441210">
        <w:rPr>
          <w:rFonts w:ascii="Simplified Arabic" w:hAnsi="Simplified Arabic" w:hint="cs"/>
          <w:rtl/>
          <w:lang w:val="en-CA" w:bidi="ar-LB"/>
        </w:rPr>
        <w:t xml:space="preserve"> يَدعُو: </w:t>
      </w:r>
      <w:r w:rsidR="004E06B2" w:rsidRPr="00441210">
        <w:rPr>
          <w:rFonts w:ascii="Traditional Arabic" w:hAnsi="Traditional Arabic"/>
          <w:rtl/>
          <w:lang w:val="en-CA" w:bidi="ar-LB"/>
        </w:rPr>
        <w:t>«</w:t>
      </w:r>
      <w:r w:rsidR="004E06B2" w:rsidRPr="00441210">
        <w:rPr>
          <w:rFonts w:ascii="Traditional Arabic" w:hAnsi="Traditional Arabic"/>
          <w:b/>
          <w:bCs/>
          <w:rtl/>
          <w:lang w:val="en-CA" w:bidi="ar-LB"/>
        </w:rPr>
        <w:t>رَبِّ أَعِنِّي وَلَا تُعِنْ عَلَيَّ</w:t>
      </w:r>
      <w:r w:rsidR="004E06B2" w:rsidRPr="00441210">
        <w:rPr>
          <w:rFonts w:ascii="Traditional Arabic" w:hAnsi="Traditional Arabic"/>
          <w:vertAlign w:val="superscript"/>
          <w:rtl/>
        </w:rPr>
        <w:t>(</w:t>
      </w:r>
      <w:r w:rsidR="004E06B2" w:rsidRPr="00443B9D">
        <w:rPr>
          <w:rStyle w:val="FootnoteReference"/>
          <w:rFonts w:ascii="Traditional Arabic" w:hAnsi="Traditional Arabic"/>
          <w:rtl/>
        </w:rPr>
        <w:footnoteReference w:id="17"/>
      </w:r>
      <w:r w:rsidR="004E06B2" w:rsidRPr="00441210">
        <w:rPr>
          <w:rFonts w:ascii="Traditional Arabic" w:hAnsi="Traditional Arabic"/>
          <w:vertAlign w:val="superscript"/>
          <w:rtl/>
        </w:rPr>
        <w:t>)</w:t>
      </w:r>
      <w:r w:rsidR="004E06B2" w:rsidRPr="00441210">
        <w:rPr>
          <w:rFonts w:ascii="Traditional Arabic" w:hAnsi="Traditional Arabic"/>
          <w:b/>
          <w:bCs/>
          <w:rtl/>
          <w:lang w:val="en-CA" w:bidi="ar-LB"/>
        </w:rPr>
        <w:t>، وَانْصُرْنِي وَلَا تَنْصُرْ عَلَيَّ، وَامْكُرْ لِي وَلَا تَمْكُرْ عَلَيَّ</w:t>
      </w:r>
      <w:r w:rsidR="004E06B2" w:rsidRPr="00441210">
        <w:rPr>
          <w:rFonts w:ascii="Traditional Arabic" w:hAnsi="Traditional Arabic"/>
          <w:vertAlign w:val="superscript"/>
          <w:rtl/>
        </w:rPr>
        <w:t>(</w:t>
      </w:r>
      <w:r w:rsidR="004E06B2" w:rsidRPr="00443B9D">
        <w:rPr>
          <w:rStyle w:val="FootnoteReference"/>
          <w:rFonts w:ascii="Traditional Arabic" w:hAnsi="Traditional Arabic"/>
          <w:rtl/>
        </w:rPr>
        <w:footnoteReference w:id="18"/>
      </w:r>
      <w:r w:rsidR="004E06B2" w:rsidRPr="00441210">
        <w:rPr>
          <w:rFonts w:ascii="Traditional Arabic" w:hAnsi="Traditional Arabic"/>
          <w:vertAlign w:val="superscript"/>
          <w:rtl/>
        </w:rPr>
        <w:t>)</w:t>
      </w:r>
      <w:r w:rsidR="004E06B2" w:rsidRPr="00441210">
        <w:rPr>
          <w:rFonts w:ascii="Traditional Arabic" w:hAnsi="Traditional Arabic"/>
          <w:b/>
          <w:bCs/>
          <w:rtl/>
          <w:lang w:val="en-CA" w:bidi="ar-LB"/>
        </w:rPr>
        <w:t>، وَاهْدِنِي</w:t>
      </w:r>
      <w:r w:rsidR="004E06B2" w:rsidRPr="00441210">
        <w:rPr>
          <w:rFonts w:ascii="Traditional Arabic" w:hAnsi="Traditional Arabic"/>
          <w:vertAlign w:val="superscript"/>
          <w:rtl/>
        </w:rPr>
        <w:t>(</w:t>
      </w:r>
      <w:r w:rsidR="004E06B2" w:rsidRPr="00443B9D">
        <w:rPr>
          <w:rStyle w:val="FootnoteReference"/>
          <w:rFonts w:ascii="Traditional Arabic" w:hAnsi="Traditional Arabic"/>
          <w:rtl/>
        </w:rPr>
        <w:footnoteReference w:id="19"/>
      </w:r>
      <w:r w:rsidR="004E06B2" w:rsidRPr="00441210">
        <w:rPr>
          <w:rFonts w:ascii="Traditional Arabic" w:hAnsi="Traditional Arabic"/>
          <w:vertAlign w:val="superscript"/>
          <w:rtl/>
        </w:rPr>
        <w:t>)</w:t>
      </w:r>
      <w:r w:rsidR="004E06B2" w:rsidRPr="00441210">
        <w:rPr>
          <w:rFonts w:ascii="Traditional Arabic" w:hAnsi="Traditional Arabic"/>
          <w:b/>
          <w:bCs/>
          <w:rtl/>
          <w:lang w:val="en-CA" w:bidi="ar-LB"/>
        </w:rPr>
        <w:t xml:space="preserve"> وَيَسِّرِ الهُدَى ل</w:t>
      </w:r>
      <w:r w:rsidR="004E06B2" w:rsidRPr="00441210">
        <w:rPr>
          <w:rFonts w:ascii="Traditional Arabic" w:hAnsi="Traditional Arabic" w:hint="cs"/>
          <w:b/>
          <w:bCs/>
          <w:rtl/>
          <w:lang w:val="en-CA" w:bidi="ar-LB"/>
        </w:rPr>
        <w:t>ِ</w:t>
      </w:r>
      <w:r w:rsidR="004E06B2" w:rsidRPr="00441210">
        <w:rPr>
          <w:rFonts w:ascii="Traditional Arabic" w:hAnsi="Traditional Arabic"/>
          <w:b/>
          <w:bCs/>
          <w:rtl/>
          <w:lang w:val="en-CA" w:bidi="ar-LB"/>
        </w:rPr>
        <w:t>يَّ</w:t>
      </w:r>
      <w:r w:rsidR="004E06B2" w:rsidRPr="00441210">
        <w:rPr>
          <w:rFonts w:ascii="Traditional Arabic" w:hAnsi="Traditional Arabic"/>
          <w:vertAlign w:val="superscript"/>
          <w:rtl/>
        </w:rPr>
        <w:t>(</w:t>
      </w:r>
      <w:r w:rsidR="004E06B2" w:rsidRPr="00443B9D">
        <w:rPr>
          <w:rStyle w:val="FootnoteReference"/>
          <w:rFonts w:ascii="Traditional Arabic" w:hAnsi="Traditional Arabic"/>
          <w:rtl/>
        </w:rPr>
        <w:footnoteReference w:id="20"/>
      </w:r>
      <w:r w:rsidR="004E06B2" w:rsidRPr="00441210">
        <w:rPr>
          <w:rFonts w:ascii="Traditional Arabic" w:hAnsi="Traditional Arabic"/>
          <w:vertAlign w:val="superscript"/>
          <w:rtl/>
        </w:rPr>
        <w:t>)</w:t>
      </w:r>
      <w:r w:rsidR="004E06B2" w:rsidRPr="00441210">
        <w:rPr>
          <w:rFonts w:ascii="Traditional Arabic" w:hAnsi="Traditional Arabic"/>
          <w:b/>
          <w:bCs/>
          <w:rtl/>
          <w:lang w:val="en-CA" w:bidi="ar-LB"/>
        </w:rPr>
        <w:t>، وَانْصُرْنِي عَلَى مَنْ بَغَى عَلَيَّ</w:t>
      </w:r>
      <w:r w:rsidR="004E06B2" w:rsidRPr="00441210">
        <w:rPr>
          <w:rFonts w:ascii="Traditional Arabic" w:hAnsi="Traditional Arabic"/>
          <w:vertAlign w:val="superscript"/>
          <w:rtl/>
        </w:rPr>
        <w:t>(</w:t>
      </w:r>
      <w:r w:rsidR="004E06B2" w:rsidRPr="00443B9D">
        <w:rPr>
          <w:rStyle w:val="FootnoteReference"/>
          <w:rFonts w:ascii="Traditional Arabic" w:hAnsi="Traditional Arabic"/>
          <w:rtl/>
        </w:rPr>
        <w:footnoteReference w:id="21"/>
      </w:r>
      <w:r w:rsidR="004E06B2" w:rsidRPr="00441210">
        <w:rPr>
          <w:rFonts w:ascii="Traditional Arabic" w:hAnsi="Traditional Arabic"/>
          <w:vertAlign w:val="superscript"/>
          <w:rtl/>
        </w:rPr>
        <w:t>)</w:t>
      </w:r>
      <w:r w:rsidR="004E06B2" w:rsidRPr="00441210">
        <w:rPr>
          <w:rFonts w:ascii="Traditional Arabic" w:hAnsi="Traditional Arabic"/>
          <w:b/>
          <w:bCs/>
          <w:rtl/>
          <w:lang w:val="en-CA" w:bidi="ar-LB"/>
        </w:rPr>
        <w:t xml:space="preserve">، رَبِّ </w:t>
      </w:r>
      <w:r w:rsidR="004E06B2" w:rsidRPr="00441210">
        <w:rPr>
          <w:rFonts w:ascii="Traditional Arabic" w:hAnsi="Traditional Arabic"/>
          <w:b/>
          <w:bCs/>
          <w:rtl/>
          <w:lang w:val="en-CA" w:bidi="ar-LB"/>
        </w:rPr>
        <w:lastRenderedPageBreak/>
        <w:t>اجْعَلْنِي لَكَ رَهَّابًا</w:t>
      </w:r>
      <w:r w:rsidR="004E06B2" w:rsidRPr="00441210">
        <w:rPr>
          <w:rFonts w:ascii="Traditional Arabic" w:hAnsi="Traditional Arabic"/>
          <w:vertAlign w:val="superscript"/>
          <w:rtl/>
        </w:rPr>
        <w:t>(</w:t>
      </w:r>
      <w:r w:rsidR="004E06B2" w:rsidRPr="00443B9D">
        <w:rPr>
          <w:rStyle w:val="FootnoteReference"/>
          <w:rFonts w:ascii="Traditional Arabic" w:hAnsi="Traditional Arabic"/>
          <w:rtl/>
        </w:rPr>
        <w:footnoteReference w:id="22"/>
      </w:r>
      <w:r w:rsidR="004E06B2" w:rsidRPr="00441210">
        <w:rPr>
          <w:rFonts w:ascii="Traditional Arabic" w:hAnsi="Traditional Arabic"/>
          <w:vertAlign w:val="superscript"/>
          <w:rtl/>
        </w:rPr>
        <w:t>)</w:t>
      </w:r>
      <w:r w:rsidR="004E06B2" w:rsidRPr="00441210">
        <w:rPr>
          <w:rFonts w:ascii="Traditional Arabic" w:hAnsi="Traditional Arabic"/>
          <w:b/>
          <w:bCs/>
          <w:rtl/>
          <w:lang w:val="en-CA" w:bidi="ar-LB"/>
        </w:rPr>
        <w:t xml:space="preserve">، لَكَ </w:t>
      </w:r>
      <w:r w:rsidR="00441210" w:rsidRPr="00441210">
        <w:rPr>
          <w:rFonts w:ascii="Traditional Arabic" w:hAnsi="Traditional Arabic" w:hint="cs"/>
          <w:b/>
          <w:bCs/>
          <w:rtl/>
          <w:lang w:val="en-CA" w:bidi="ar-LB"/>
        </w:rPr>
        <w:t>ذَك</w:t>
      </w:r>
      <w:r w:rsidR="00441210" w:rsidRPr="00441210">
        <w:rPr>
          <w:rFonts w:ascii="Traditional Arabic" w:hAnsi="Traditional Arabic" w:hint="eastAsia"/>
          <w:b/>
          <w:bCs/>
          <w:rtl/>
          <w:lang w:val="en-CA" w:bidi="ar-LB"/>
        </w:rPr>
        <w:t>َّ</w:t>
      </w:r>
      <w:r w:rsidR="00441210" w:rsidRPr="00441210">
        <w:rPr>
          <w:rFonts w:ascii="Traditional Arabic" w:hAnsi="Traditional Arabic" w:hint="cs"/>
          <w:b/>
          <w:bCs/>
          <w:rtl/>
          <w:lang w:val="en-CA" w:bidi="ar-LB"/>
        </w:rPr>
        <w:t>ارًا</w:t>
      </w:r>
      <w:r w:rsidR="00441210" w:rsidRPr="00441210">
        <w:rPr>
          <w:rFonts w:ascii="Traditional Arabic" w:hAnsi="Traditional Arabic"/>
          <w:vertAlign w:val="superscript"/>
          <w:rtl/>
        </w:rPr>
        <w:t>(</w:t>
      </w:r>
      <w:r w:rsidR="00441210" w:rsidRPr="00443B9D">
        <w:rPr>
          <w:rStyle w:val="FootnoteReference"/>
          <w:rFonts w:ascii="Traditional Arabic" w:hAnsi="Traditional Arabic"/>
          <w:rtl/>
        </w:rPr>
        <w:footnoteReference w:id="23"/>
      </w:r>
      <w:r w:rsidR="00441210" w:rsidRPr="00441210">
        <w:rPr>
          <w:rFonts w:ascii="Traditional Arabic" w:hAnsi="Traditional Arabic"/>
          <w:vertAlign w:val="superscript"/>
          <w:rtl/>
        </w:rPr>
        <w:t>)</w:t>
      </w:r>
      <w:r w:rsidR="004E06B2" w:rsidRPr="00441210">
        <w:rPr>
          <w:rFonts w:ascii="Traditional Arabic" w:hAnsi="Traditional Arabic"/>
          <w:b/>
          <w:bCs/>
          <w:rtl/>
          <w:lang w:val="en-CA" w:bidi="ar-LB"/>
        </w:rPr>
        <w:t xml:space="preserve">، </w:t>
      </w:r>
      <w:r w:rsidR="00441210" w:rsidRPr="00441210">
        <w:rPr>
          <w:rFonts w:ascii="Traditional Arabic" w:hAnsi="Traditional Arabic" w:hint="cs"/>
          <w:b/>
          <w:bCs/>
          <w:rtl/>
          <w:lang w:val="en-CA" w:bidi="ar-LB"/>
        </w:rPr>
        <w:t>لَكَ مِطْوَاعًا</w:t>
      </w:r>
      <w:r w:rsidR="00441210" w:rsidRPr="00441210">
        <w:rPr>
          <w:rFonts w:ascii="Traditional Arabic" w:hAnsi="Traditional Arabic"/>
          <w:vertAlign w:val="superscript"/>
          <w:rtl/>
        </w:rPr>
        <w:t>(</w:t>
      </w:r>
      <w:r w:rsidR="00441210" w:rsidRPr="00443B9D">
        <w:rPr>
          <w:rStyle w:val="FootnoteReference"/>
          <w:rFonts w:ascii="Traditional Arabic" w:hAnsi="Traditional Arabic"/>
          <w:rtl/>
        </w:rPr>
        <w:footnoteReference w:id="24"/>
      </w:r>
      <w:r w:rsidR="00441210" w:rsidRPr="00441210">
        <w:rPr>
          <w:rFonts w:ascii="Traditional Arabic" w:hAnsi="Traditional Arabic"/>
          <w:vertAlign w:val="superscript"/>
          <w:rtl/>
        </w:rPr>
        <w:t>)</w:t>
      </w:r>
      <w:r w:rsidR="00441210" w:rsidRPr="00441210">
        <w:rPr>
          <w:rFonts w:ascii="Traditional Arabic" w:hAnsi="Traditional Arabic" w:hint="cs"/>
          <w:rtl/>
        </w:rPr>
        <w:t>،</w:t>
      </w:r>
      <w:r w:rsidR="00441210" w:rsidRPr="00441210">
        <w:rPr>
          <w:rFonts w:ascii="Traditional Arabic" w:hAnsi="Traditional Arabic" w:hint="cs"/>
          <w:b/>
          <w:bCs/>
          <w:rtl/>
          <w:lang w:val="en-CA" w:bidi="ar-LB"/>
        </w:rPr>
        <w:t xml:space="preserve"> </w:t>
      </w:r>
      <w:r w:rsidR="004E06B2" w:rsidRPr="00441210">
        <w:rPr>
          <w:rFonts w:ascii="Traditional Arabic" w:hAnsi="Traditional Arabic"/>
          <w:b/>
          <w:bCs/>
          <w:rtl/>
          <w:lang w:val="en-CA" w:bidi="ar-LB"/>
        </w:rPr>
        <w:t>إِلَيْكَ أَوَّاهًا</w:t>
      </w:r>
      <w:r w:rsidR="00441210" w:rsidRPr="00441210">
        <w:rPr>
          <w:rFonts w:ascii="Traditional Arabic" w:hAnsi="Traditional Arabic"/>
          <w:vertAlign w:val="superscript"/>
          <w:rtl/>
        </w:rPr>
        <w:t>(</w:t>
      </w:r>
      <w:r w:rsidR="00441210" w:rsidRPr="00443B9D">
        <w:rPr>
          <w:rStyle w:val="FootnoteReference"/>
          <w:rFonts w:ascii="Traditional Arabic" w:hAnsi="Traditional Arabic"/>
          <w:rtl/>
        </w:rPr>
        <w:footnoteReference w:id="25"/>
      </w:r>
      <w:r w:rsidR="00441210" w:rsidRPr="00441210">
        <w:rPr>
          <w:rFonts w:ascii="Traditional Arabic" w:hAnsi="Traditional Arabic"/>
          <w:vertAlign w:val="superscript"/>
          <w:rtl/>
        </w:rPr>
        <w:t>)</w:t>
      </w:r>
      <w:r w:rsidR="00441210" w:rsidRPr="00441210">
        <w:rPr>
          <w:rFonts w:ascii="Traditional Arabic" w:hAnsi="Traditional Arabic" w:hint="cs"/>
          <w:rtl/>
        </w:rPr>
        <w:t xml:space="preserve">، </w:t>
      </w:r>
      <w:r w:rsidR="00441210" w:rsidRPr="00441210">
        <w:rPr>
          <w:rFonts w:ascii="Traditional Arabic" w:hAnsi="Traditional Arabic" w:hint="cs"/>
          <w:b/>
          <w:bCs/>
          <w:rtl/>
        </w:rPr>
        <w:t>مُخْبِتًا</w:t>
      </w:r>
      <w:r w:rsidR="00441210" w:rsidRPr="00441210">
        <w:rPr>
          <w:rFonts w:ascii="Traditional Arabic" w:hAnsi="Traditional Arabic"/>
          <w:vertAlign w:val="superscript"/>
          <w:rtl/>
        </w:rPr>
        <w:t>(</w:t>
      </w:r>
      <w:r w:rsidR="00441210" w:rsidRPr="00443B9D">
        <w:rPr>
          <w:rStyle w:val="FootnoteReference"/>
          <w:rFonts w:ascii="Traditional Arabic" w:hAnsi="Traditional Arabic"/>
          <w:rtl/>
        </w:rPr>
        <w:footnoteReference w:id="26"/>
      </w:r>
      <w:r w:rsidR="00441210" w:rsidRPr="00441210">
        <w:rPr>
          <w:rFonts w:ascii="Traditional Arabic" w:hAnsi="Traditional Arabic"/>
          <w:vertAlign w:val="superscript"/>
          <w:rtl/>
        </w:rPr>
        <w:t>)</w:t>
      </w:r>
      <w:r w:rsidR="004E06B2" w:rsidRPr="00441210">
        <w:rPr>
          <w:rFonts w:ascii="Traditional Arabic" w:hAnsi="Traditional Arabic"/>
          <w:b/>
          <w:bCs/>
          <w:rtl/>
          <w:lang w:val="en-CA" w:bidi="ar-LB"/>
        </w:rPr>
        <w:t xml:space="preserve"> مُنِيبًا</w:t>
      </w:r>
      <w:r w:rsidR="00441210" w:rsidRPr="00441210">
        <w:rPr>
          <w:rFonts w:ascii="Traditional Arabic" w:hAnsi="Traditional Arabic"/>
          <w:vertAlign w:val="superscript"/>
          <w:rtl/>
        </w:rPr>
        <w:t>(</w:t>
      </w:r>
      <w:r w:rsidR="00441210" w:rsidRPr="00443B9D">
        <w:rPr>
          <w:rStyle w:val="FootnoteReference"/>
          <w:rFonts w:ascii="Traditional Arabic" w:hAnsi="Traditional Arabic"/>
          <w:rtl/>
        </w:rPr>
        <w:footnoteReference w:id="27"/>
      </w:r>
      <w:r w:rsidR="00441210" w:rsidRPr="00441210">
        <w:rPr>
          <w:rFonts w:ascii="Traditional Arabic" w:hAnsi="Traditional Arabic"/>
          <w:vertAlign w:val="superscript"/>
          <w:rtl/>
        </w:rPr>
        <w:t>)</w:t>
      </w:r>
      <w:r w:rsidR="004E06B2" w:rsidRPr="00441210">
        <w:rPr>
          <w:rFonts w:ascii="Traditional Arabic" w:hAnsi="Traditional Arabic"/>
          <w:b/>
          <w:bCs/>
          <w:rtl/>
          <w:lang w:val="en-CA" w:bidi="ar-LB"/>
        </w:rPr>
        <w:t>،</w:t>
      </w:r>
      <w:r w:rsidR="00441210" w:rsidRPr="00441210">
        <w:rPr>
          <w:rFonts w:ascii="Traditional Arabic" w:hAnsi="Traditional Arabic" w:hint="cs"/>
          <w:b/>
          <w:bCs/>
          <w:rtl/>
          <w:lang w:val="en-CA" w:bidi="ar-LB"/>
        </w:rPr>
        <w:t xml:space="preserve"> </w:t>
      </w:r>
      <w:r w:rsidR="004E06B2" w:rsidRPr="00441210">
        <w:rPr>
          <w:rFonts w:ascii="Traditional Arabic" w:hAnsi="Traditional Arabic"/>
          <w:b/>
          <w:bCs/>
          <w:rtl/>
          <w:lang w:val="en-CA" w:bidi="ar-LB"/>
        </w:rPr>
        <w:t>تَقَبَّلْ تَوْبَتِي، وَاغْسِلْ</w:t>
      </w:r>
      <w:r w:rsidR="00441210" w:rsidRPr="00441210">
        <w:rPr>
          <w:rFonts w:ascii="Traditional Arabic" w:hAnsi="Traditional Arabic" w:hint="cs"/>
          <w:b/>
          <w:bCs/>
          <w:rtl/>
          <w:lang w:val="en-CA" w:bidi="ar-LB"/>
        </w:rPr>
        <w:t xml:space="preserve"> </w:t>
      </w:r>
      <w:r w:rsidR="004E06B2" w:rsidRPr="00441210">
        <w:rPr>
          <w:rFonts w:ascii="Traditional Arabic" w:hAnsi="Traditional Arabic"/>
          <w:b/>
          <w:bCs/>
          <w:rtl/>
          <w:lang w:val="en-CA" w:bidi="ar-LB"/>
        </w:rPr>
        <w:t>حَوْبَتِي</w:t>
      </w:r>
      <w:r w:rsidR="00441210" w:rsidRPr="00441210">
        <w:rPr>
          <w:rFonts w:ascii="Traditional Arabic" w:hAnsi="Traditional Arabic"/>
          <w:vertAlign w:val="superscript"/>
          <w:rtl/>
        </w:rPr>
        <w:t>(</w:t>
      </w:r>
      <w:r w:rsidR="00441210" w:rsidRPr="00443B9D">
        <w:rPr>
          <w:rStyle w:val="FootnoteReference"/>
          <w:rFonts w:ascii="Traditional Arabic" w:hAnsi="Traditional Arabic"/>
          <w:rtl/>
        </w:rPr>
        <w:footnoteReference w:id="28"/>
      </w:r>
      <w:r w:rsidR="00441210" w:rsidRPr="00441210">
        <w:rPr>
          <w:rFonts w:ascii="Traditional Arabic" w:hAnsi="Traditional Arabic"/>
          <w:vertAlign w:val="superscript"/>
          <w:rtl/>
        </w:rPr>
        <w:t>)</w:t>
      </w:r>
      <w:r w:rsidR="004E06B2" w:rsidRPr="00441210">
        <w:rPr>
          <w:rFonts w:ascii="Traditional Arabic" w:hAnsi="Traditional Arabic"/>
          <w:b/>
          <w:bCs/>
          <w:rtl/>
          <w:lang w:val="en-CA" w:bidi="ar-LB"/>
        </w:rPr>
        <w:t>، وَأَجِبْ دَعْوَتِي، وَثَبِّتْ حُجَّتِي</w:t>
      </w:r>
      <w:r w:rsidR="00441210" w:rsidRPr="00441210">
        <w:rPr>
          <w:rFonts w:ascii="Traditional Arabic" w:hAnsi="Traditional Arabic"/>
          <w:vertAlign w:val="superscript"/>
          <w:rtl/>
        </w:rPr>
        <w:t>(</w:t>
      </w:r>
      <w:r w:rsidR="00441210" w:rsidRPr="00443B9D">
        <w:rPr>
          <w:rStyle w:val="FootnoteReference"/>
          <w:rFonts w:ascii="Traditional Arabic" w:hAnsi="Traditional Arabic"/>
          <w:rtl/>
        </w:rPr>
        <w:footnoteReference w:id="29"/>
      </w:r>
      <w:r w:rsidR="00441210" w:rsidRPr="00441210">
        <w:rPr>
          <w:rFonts w:ascii="Traditional Arabic" w:hAnsi="Traditional Arabic"/>
          <w:vertAlign w:val="superscript"/>
          <w:rtl/>
        </w:rPr>
        <w:t>)</w:t>
      </w:r>
      <w:r w:rsidR="004E06B2" w:rsidRPr="00441210">
        <w:rPr>
          <w:rFonts w:ascii="Traditional Arabic" w:hAnsi="Traditional Arabic"/>
          <w:b/>
          <w:bCs/>
          <w:rtl/>
          <w:lang w:val="en-CA" w:bidi="ar-LB"/>
        </w:rPr>
        <w:t>، وَاهْدِ قَلْبِي، وَسَدِّدْ لِسَانِي</w:t>
      </w:r>
      <w:r w:rsidR="00441210" w:rsidRPr="00441210">
        <w:rPr>
          <w:rFonts w:ascii="Traditional Arabic" w:hAnsi="Traditional Arabic"/>
          <w:vertAlign w:val="superscript"/>
          <w:rtl/>
        </w:rPr>
        <w:t>(</w:t>
      </w:r>
      <w:r w:rsidR="00441210" w:rsidRPr="00443B9D">
        <w:rPr>
          <w:rStyle w:val="FootnoteReference"/>
          <w:rFonts w:ascii="Traditional Arabic" w:hAnsi="Traditional Arabic"/>
          <w:rtl/>
        </w:rPr>
        <w:footnoteReference w:id="30"/>
      </w:r>
      <w:r w:rsidR="00441210" w:rsidRPr="00441210">
        <w:rPr>
          <w:rFonts w:ascii="Traditional Arabic" w:hAnsi="Traditional Arabic"/>
          <w:vertAlign w:val="superscript"/>
          <w:rtl/>
        </w:rPr>
        <w:t>)</w:t>
      </w:r>
      <w:r w:rsidR="004E06B2" w:rsidRPr="00441210">
        <w:rPr>
          <w:rFonts w:ascii="Traditional Arabic" w:hAnsi="Traditional Arabic"/>
          <w:b/>
          <w:bCs/>
          <w:rtl/>
          <w:lang w:val="en-CA" w:bidi="ar-LB"/>
        </w:rPr>
        <w:t>، وَاسْلُلْ سَخِيمَةَ قَلْبِي</w:t>
      </w:r>
      <w:r w:rsidR="00441210" w:rsidRPr="00443B9D">
        <w:rPr>
          <w:rFonts w:ascii="Traditional Arabic" w:hAnsi="Traditional Arabic"/>
          <w:vertAlign w:val="superscript"/>
          <w:rtl/>
        </w:rPr>
        <w:t>(</w:t>
      </w:r>
      <w:r w:rsidR="00441210" w:rsidRPr="00443B9D">
        <w:rPr>
          <w:rStyle w:val="FootnoteReference"/>
          <w:rFonts w:ascii="Traditional Arabic" w:hAnsi="Traditional Arabic"/>
          <w:rtl/>
        </w:rPr>
        <w:footnoteReference w:id="31"/>
      </w:r>
      <w:r w:rsidR="00441210" w:rsidRPr="00443B9D">
        <w:rPr>
          <w:rFonts w:ascii="Traditional Arabic" w:hAnsi="Traditional Arabic"/>
          <w:vertAlign w:val="superscript"/>
          <w:rtl/>
        </w:rPr>
        <w:t>)</w:t>
      </w:r>
      <w:r w:rsidR="00441210" w:rsidRPr="00441210">
        <w:rPr>
          <w:rFonts w:ascii="Traditional Arabic" w:hAnsi="Traditional Arabic"/>
          <w:b/>
          <w:bCs/>
          <w:rtl/>
          <w:lang w:val="en-CA" w:bidi="ar-LB"/>
        </w:rPr>
        <w:t>»</w:t>
      </w:r>
      <w:r w:rsidR="00441210" w:rsidRPr="00443B9D">
        <w:rPr>
          <w:rFonts w:ascii="Traditional Arabic" w:hAnsi="Traditional Arabic"/>
          <w:vertAlign w:val="superscript"/>
          <w:rtl/>
        </w:rPr>
        <w:t>(</w:t>
      </w:r>
      <w:r w:rsidR="00441210" w:rsidRPr="00443B9D">
        <w:rPr>
          <w:rStyle w:val="FootnoteReference"/>
          <w:rFonts w:ascii="Traditional Arabic" w:hAnsi="Traditional Arabic"/>
          <w:rtl/>
        </w:rPr>
        <w:footnoteReference w:id="32"/>
      </w:r>
      <w:r w:rsidR="00441210" w:rsidRPr="00443B9D">
        <w:rPr>
          <w:rFonts w:ascii="Traditional Arabic" w:hAnsi="Traditional Arabic"/>
          <w:vertAlign w:val="superscript"/>
          <w:rtl/>
        </w:rPr>
        <w:t>)</w:t>
      </w:r>
      <w:r w:rsidR="005E25E7">
        <w:rPr>
          <w:rFonts w:ascii="Traditional Arabic" w:hAnsi="Traditional Arabic" w:hint="cs"/>
          <w:rtl/>
        </w:rPr>
        <w:t xml:space="preserve">. هذا حدِيثٌ حسَنٌ </w:t>
      </w:r>
      <w:r w:rsidR="00673F19">
        <w:rPr>
          <w:rFonts w:ascii="Traditional Arabic" w:hAnsi="Traditional Arabic" w:hint="cs"/>
          <w:rtl/>
        </w:rPr>
        <w:t>أخرجَه أحمدُ.</w:t>
      </w:r>
    </w:p>
    <w:p w14:paraId="22EBEC1A" w14:textId="77777777" w:rsidR="004311F5" w:rsidRPr="004311F5" w:rsidRDefault="004311F5" w:rsidP="00307BE3">
      <w:pPr>
        <w:pStyle w:val="ListParagraph"/>
        <w:numPr>
          <w:ilvl w:val="0"/>
          <w:numId w:val="7"/>
        </w:numPr>
        <w:ind w:left="714" w:hanging="357"/>
        <w:rPr>
          <w:rFonts w:ascii="Traditional Arabic" w:hAnsi="Traditional Arabic"/>
          <w:lang w:val="en-CA" w:bidi="ar-LB"/>
        </w:rPr>
      </w:pPr>
      <w:r>
        <w:rPr>
          <w:rFonts w:ascii="Traditional Arabic" w:hAnsi="Traditional Arabic" w:hint="cs"/>
          <w:rtl/>
        </w:rPr>
        <w:t>عن مُصعَبِ بنِ سَعدِ بنِ أبِي وَقّاصٍ عن أبيهِ رضي الله عنه قالَ: جاءَ أَعْرابِيٌّ إلىَ الن</w:t>
      </w:r>
      <w:r>
        <w:rPr>
          <w:rFonts w:ascii="Traditional Arabic" w:hAnsi="Traditional Arabic" w:hint="eastAsia"/>
          <w:rtl/>
        </w:rPr>
        <w:t>َّ</w:t>
      </w:r>
      <w:r>
        <w:rPr>
          <w:rFonts w:ascii="Traditional Arabic" w:hAnsi="Traditional Arabic" w:hint="cs"/>
          <w:rtl/>
        </w:rPr>
        <w:t xml:space="preserve">بِيِّ </w:t>
      </w:r>
      <w:r w:rsidRPr="004311F5">
        <w:rPr>
          <w:rFonts w:ascii="Simplified Arabic" w:hAnsi="Simplified Arabic" w:hint="cs"/>
          <w:lang w:bidi="ar-LB"/>
        </w:rPr>
        <w:sym w:font="AGA Arabesque" w:char="F072"/>
      </w:r>
      <w:r>
        <w:rPr>
          <w:rFonts w:ascii="Simplified Arabic" w:hAnsi="Simplified Arabic" w:hint="cs"/>
          <w:rtl/>
          <w:lang w:bidi="ar-LB"/>
        </w:rPr>
        <w:t xml:space="preserve"> فقال: يا رَسولَ اللهِ، عَلِّمْنِي كَلامًا أَقُولُه، فقال: </w:t>
      </w:r>
      <w:r w:rsidRPr="004311F5">
        <w:rPr>
          <w:rFonts w:ascii="Traditional Arabic" w:hAnsi="Traditional Arabic"/>
          <w:rtl/>
          <w:lang w:bidi="ar-LB"/>
        </w:rPr>
        <w:t>«</w:t>
      </w:r>
      <w:r>
        <w:rPr>
          <w:rFonts w:ascii="Traditional Arabic" w:hAnsi="Traditional Arabic" w:hint="cs"/>
          <w:b/>
          <w:bCs/>
          <w:rtl/>
          <w:lang w:bidi="ar-LB"/>
        </w:rPr>
        <w:t>قُلْ: لا إلـ</w:t>
      </w:r>
      <w:r>
        <w:rPr>
          <w:rFonts w:ascii="Traditional Arabic" w:hAnsi="Traditional Arabic"/>
          <w:b/>
          <w:bCs/>
          <w:rtl/>
          <w:lang w:bidi="ar-LB"/>
        </w:rPr>
        <w:t>ٰ</w:t>
      </w:r>
      <w:r>
        <w:rPr>
          <w:rFonts w:ascii="Traditional Arabic" w:hAnsi="Traditional Arabic" w:hint="cs"/>
          <w:b/>
          <w:bCs/>
          <w:rtl/>
          <w:lang w:bidi="ar-LB"/>
        </w:rPr>
        <w:t>ـه إِل</w:t>
      </w:r>
      <w:r>
        <w:rPr>
          <w:rFonts w:ascii="Traditional Arabic" w:hAnsi="Traditional Arabic" w:hint="eastAsia"/>
          <w:b/>
          <w:bCs/>
          <w:rtl/>
          <w:lang w:bidi="ar-LB"/>
        </w:rPr>
        <w:t>َّ</w:t>
      </w:r>
      <w:r>
        <w:rPr>
          <w:rFonts w:ascii="Traditional Arabic" w:hAnsi="Traditional Arabic" w:hint="cs"/>
          <w:b/>
          <w:bCs/>
          <w:rtl/>
          <w:lang w:bidi="ar-LB"/>
        </w:rPr>
        <w:t>ا اللهُ وَحْدَهُ لا شَرِيكَ لَهُ، اللهُ أَكْبَرُ كَبِيرًا</w:t>
      </w:r>
      <w:r w:rsidRPr="00443B9D">
        <w:rPr>
          <w:rFonts w:ascii="Traditional Arabic" w:hAnsi="Traditional Arabic"/>
          <w:vertAlign w:val="superscript"/>
          <w:rtl/>
        </w:rPr>
        <w:t>(</w:t>
      </w:r>
      <w:r w:rsidRPr="00443B9D">
        <w:rPr>
          <w:rStyle w:val="FootnoteReference"/>
          <w:rFonts w:ascii="Traditional Arabic" w:hAnsi="Traditional Arabic"/>
          <w:rtl/>
        </w:rPr>
        <w:footnoteReference w:id="33"/>
      </w:r>
      <w:r w:rsidRPr="00443B9D">
        <w:rPr>
          <w:rFonts w:ascii="Traditional Arabic" w:hAnsi="Traditional Arabic"/>
          <w:vertAlign w:val="superscript"/>
          <w:rtl/>
        </w:rPr>
        <w:t>)</w:t>
      </w:r>
      <w:r>
        <w:rPr>
          <w:rFonts w:ascii="Traditional Arabic" w:hAnsi="Traditional Arabic"/>
          <w:rtl/>
        </w:rPr>
        <w:t xml:space="preserve">، </w:t>
      </w:r>
      <w:r>
        <w:rPr>
          <w:rFonts w:ascii="Traditional Arabic" w:hAnsi="Traditional Arabic" w:hint="cs"/>
          <w:b/>
          <w:bCs/>
          <w:rtl/>
        </w:rPr>
        <w:t>وَالحَمدُ للهِ كَثِيرًا، وَسُبْحَانَ اللهِ رَبِّ العَالَمِينَ، ولَا حَوْلَ وَلا قُو</w:t>
      </w:r>
      <w:r>
        <w:rPr>
          <w:rFonts w:ascii="Traditional Arabic" w:hAnsi="Traditional Arabic" w:hint="eastAsia"/>
          <w:b/>
          <w:bCs/>
          <w:rtl/>
        </w:rPr>
        <w:t>َّ</w:t>
      </w:r>
      <w:r>
        <w:rPr>
          <w:rFonts w:ascii="Traditional Arabic" w:hAnsi="Traditional Arabic" w:hint="cs"/>
          <w:b/>
          <w:bCs/>
          <w:rtl/>
        </w:rPr>
        <w:t>ةَ إِل</w:t>
      </w:r>
      <w:r>
        <w:rPr>
          <w:rFonts w:ascii="Traditional Arabic" w:hAnsi="Traditional Arabic" w:hint="eastAsia"/>
          <w:b/>
          <w:bCs/>
          <w:rtl/>
        </w:rPr>
        <w:t>َّ</w:t>
      </w:r>
      <w:r>
        <w:rPr>
          <w:rFonts w:ascii="Traditional Arabic" w:hAnsi="Traditional Arabic" w:hint="cs"/>
          <w:b/>
          <w:bCs/>
          <w:rtl/>
        </w:rPr>
        <w:t>ا بِاللهِ العَزِيزِ الحَكِيمِ</w:t>
      </w:r>
      <w:r w:rsidRPr="004311F5">
        <w:rPr>
          <w:rFonts w:ascii="Traditional Arabic" w:hAnsi="Traditional Arabic"/>
          <w:rtl/>
          <w:lang w:bidi="ar-LB"/>
        </w:rPr>
        <w:t>»</w:t>
      </w:r>
      <w:r>
        <w:rPr>
          <w:rFonts w:ascii="Traditional Arabic" w:hAnsi="Traditional Arabic" w:hint="cs"/>
          <w:rtl/>
          <w:lang w:bidi="ar-LB"/>
        </w:rPr>
        <w:t>. هذا حَدِيثٌ صَحِيحٌ أخرجَه أحمدُ.</w:t>
      </w:r>
    </w:p>
    <w:p w14:paraId="22EBEC1B" w14:textId="77777777" w:rsidR="004311F5" w:rsidRPr="004311F5" w:rsidRDefault="004311F5" w:rsidP="00307BE3">
      <w:pPr>
        <w:pStyle w:val="ListParagraph"/>
        <w:numPr>
          <w:ilvl w:val="0"/>
          <w:numId w:val="7"/>
        </w:numPr>
        <w:ind w:left="714" w:hanging="357"/>
        <w:rPr>
          <w:rFonts w:ascii="Traditional Arabic" w:hAnsi="Traditional Arabic"/>
          <w:lang w:val="en-CA" w:bidi="ar-LB"/>
        </w:rPr>
      </w:pPr>
      <w:r>
        <w:rPr>
          <w:rFonts w:ascii="Traditional Arabic" w:hAnsi="Traditional Arabic" w:hint="cs"/>
          <w:rtl/>
          <w:lang w:val="en-CA" w:bidi="ar-LB"/>
        </w:rPr>
        <w:lastRenderedPageBreak/>
        <w:t xml:space="preserve">عن رَبِيعةَ بنِ عامرٍ رضي الله عنه قالَ: سَمِعتُ رَسولَ اللهِ </w:t>
      </w:r>
      <w:r w:rsidRPr="004311F5">
        <w:rPr>
          <w:rFonts w:ascii="Simplified Arabic" w:hAnsi="Simplified Arabic" w:hint="cs"/>
          <w:lang w:val="en-CA" w:bidi="ar-LB"/>
        </w:rPr>
        <w:sym w:font="AGA Arabesque" w:char="F072"/>
      </w:r>
      <w:r>
        <w:rPr>
          <w:rFonts w:ascii="Simplified Arabic" w:hAnsi="Simplified Arabic" w:hint="cs"/>
          <w:rtl/>
          <w:lang w:val="en-CA" w:bidi="ar-LB"/>
        </w:rPr>
        <w:t xml:space="preserve"> يَقولُ: </w:t>
      </w:r>
      <w:r w:rsidRPr="004311F5">
        <w:rPr>
          <w:rFonts w:ascii="Traditional Arabic" w:hAnsi="Traditional Arabic"/>
          <w:rtl/>
          <w:lang w:val="en-CA" w:bidi="ar-LB"/>
        </w:rPr>
        <w:t>«</w:t>
      </w:r>
      <w:r>
        <w:rPr>
          <w:rFonts w:ascii="Traditional Arabic" w:hAnsi="Traditional Arabic" w:hint="cs"/>
          <w:b/>
          <w:bCs/>
          <w:rtl/>
          <w:lang w:val="en-CA" w:bidi="ar-LB"/>
        </w:rPr>
        <w:t>أَلِظُّوا بِيَا ذَا الجَلَالِ وَالإِكْرامِ</w:t>
      </w:r>
      <w:r w:rsidRPr="004311F5">
        <w:rPr>
          <w:rFonts w:ascii="Traditional Arabic" w:hAnsi="Traditional Arabic"/>
          <w:rtl/>
          <w:lang w:val="en-CA" w:bidi="ar-LB"/>
        </w:rPr>
        <w:t>»</w:t>
      </w:r>
      <w:r w:rsidRPr="00443B9D">
        <w:rPr>
          <w:rFonts w:ascii="Traditional Arabic" w:hAnsi="Traditional Arabic"/>
          <w:vertAlign w:val="superscript"/>
          <w:rtl/>
        </w:rPr>
        <w:t>(</w:t>
      </w:r>
      <w:r w:rsidRPr="00443B9D">
        <w:rPr>
          <w:rStyle w:val="FootnoteReference"/>
          <w:rFonts w:ascii="Traditional Arabic" w:hAnsi="Traditional Arabic"/>
          <w:rtl/>
        </w:rPr>
        <w:footnoteReference w:id="34"/>
      </w:r>
      <w:r w:rsidRPr="00443B9D">
        <w:rPr>
          <w:rFonts w:ascii="Traditional Arabic" w:hAnsi="Traditional Arabic"/>
          <w:vertAlign w:val="superscript"/>
          <w:rtl/>
        </w:rPr>
        <w:t>)</w:t>
      </w:r>
      <w:r>
        <w:rPr>
          <w:rFonts w:ascii="Traditional Arabic" w:hAnsi="Traditional Arabic" w:hint="cs"/>
          <w:rtl/>
        </w:rPr>
        <w:t>. هذا حديثٌ حسَنٌ غَريبٌ مِن هذا الوَجهِ.</w:t>
      </w:r>
    </w:p>
    <w:p w14:paraId="22EBEC1C" w14:textId="77777777" w:rsidR="004311F5" w:rsidRDefault="004311F5" w:rsidP="00307BE3">
      <w:pPr>
        <w:pStyle w:val="ListParagraph"/>
        <w:numPr>
          <w:ilvl w:val="0"/>
          <w:numId w:val="7"/>
        </w:numPr>
        <w:ind w:left="714" w:hanging="357"/>
        <w:rPr>
          <w:rFonts w:ascii="Traditional Arabic" w:hAnsi="Traditional Arabic"/>
          <w:lang w:val="en-CA" w:bidi="ar-LB"/>
        </w:rPr>
      </w:pPr>
      <w:r>
        <w:rPr>
          <w:rFonts w:ascii="Traditional Arabic" w:hAnsi="Traditional Arabic" w:hint="cs"/>
          <w:rtl/>
          <w:lang w:val="en-CA"/>
        </w:rPr>
        <w:t xml:space="preserve">وعن جَعفَر بن محمّدٍ بسنَدٍ قَوِيٍّ إلى ابنِ عُمرَ رضي الله عنهُما أنّه قال: </w:t>
      </w:r>
      <w:r w:rsidRPr="004311F5">
        <w:rPr>
          <w:rFonts w:ascii="Traditional Arabic" w:hAnsi="Traditional Arabic"/>
          <w:rtl/>
          <w:lang w:val="en-CA"/>
        </w:rPr>
        <w:t>«</w:t>
      </w:r>
      <w:r>
        <w:rPr>
          <w:rFonts w:ascii="Traditional Arabic" w:hAnsi="Traditional Arabic" w:hint="cs"/>
          <w:rtl/>
          <w:lang w:val="en-CA"/>
        </w:rPr>
        <w:t>يا بَنِي</w:t>
      </w:r>
      <w:r>
        <w:rPr>
          <w:rFonts w:ascii="Traditional Arabic" w:hAnsi="Traditional Arabic" w:hint="eastAsia"/>
          <w:rtl/>
          <w:lang w:val="en-CA"/>
        </w:rPr>
        <w:t>َّ</w:t>
      </w:r>
      <w:r>
        <w:rPr>
          <w:rFonts w:ascii="Traditional Arabic" w:hAnsi="Traditional Arabic" w:hint="cs"/>
          <w:rtl/>
          <w:lang w:val="en-CA"/>
        </w:rPr>
        <w:t xml:space="preserve"> ويا بَنِي بَنِي</w:t>
      </w:r>
      <w:r>
        <w:rPr>
          <w:rFonts w:ascii="Traditional Arabic" w:hAnsi="Traditional Arabic" w:hint="eastAsia"/>
          <w:rtl/>
          <w:lang w:val="en-CA"/>
        </w:rPr>
        <w:t>َّ</w:t>
      </w:r>
      <w:r>
        <w:rPr>
          <w:rFonts w:ascii="Traditional Arabic" w:hAnsi="Traditional Arabic" w:hint="cs"/>
          <w:rtl/>
          <w:lang w:val="en-CA"/>
        </w:rPr>
        <w:t xml:space="preserve"> إِذَا دَعَوْتُم فَأَلِحُّوا بِيَا ذَا الجَلَالِ والإِكرامِ</w:t>
      </w:r>
      <w:r w:rsidRPr="004311F5">
        <w:rPr>
          <w:rFonts w:ascii="Traditional Arabic" w:hAnsi="Traditional Arabic"/>
          <w:rtl/>
          <w:lang w:val="en-CA"/>
        </w:rPr>
        <w:t>»</w:t>
      </w:r>
      <w:r>
        <w:rPr>
          <w:rFonts w:ascii="Traditional Arabic" w:hAnsi="Traditional Arabic" w:hint="cs"/>
          <w:rtl/>
          <w:lang w:val="en-CA"/>
        </w:rPr>
        <w:t>.</w:t>
      </w:r>
    </w:p>
    <w:p w14:paraId="22EBEC1D" w14:textId="77777777" w:rsidR="004311F5" w:rsidRPr="00576CD6" w:rsidRDefault="004311F5"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عن أنسِ بنِ مالِكٍ رضي الله عنه قالَ: كنتُ جالِسًا معَ الن</w:t>
      </w:r>
      <w:r>
        <w:rPr>
          <w:rFonts w:ascii="Traditional Arabic" w:hAnsi="Traditional Arabic" w:hint="eastAsia"/>
          <w:rtl/>
          <w:lang w:val="en-CA" w:bidi="ar-LB"/>
        </w:rPr>
        <w:t>َّ</w:t>
      </w:r>
      <w:r>
        <w:rPr>
          <w:rFonts w:ascii="Traditional Arabic" w:hAnsi="Traditional Arabic" w:hint="cs"/>
          <w:rtl/>
          <w:lang w:val="en-CA" w:bidi="ar-LB"/>
        </w:rPr>
        <w:t xml:space="preserve">بِيّ </w:t>
      </w:r>
      <w:r w:rsidRPr="004311F5">
        <w:rPr>
          <w:rFonts w:ascii="Simplified Arabic" w:hAnsi="Simplified Arabic" w:hint="cs"/>
          <w:lang w:val="en-CA" w:bidi="ar-LB"/>
        </w:rPr>
        <w:sym w:font="AGA Arabesque" w:char="F072"/>
      </w:r>
      <w:r>
        <w:rPr>
          <w:rFonts w:ascii="Simplified Arabic" w:hAnsi="Simplified Arabic" w:hint="cs"/>
          <w:rtl/>
          <w:lang w:val="en-CA" w:bidi="ar-LB"/>
        </w:rPr>
        <w:t xml:space="preserve"> في الحَلْقةِ ورَجُلٌ قائِمٌ يُصَلِّي، فلَمّا ركَعَ وسَجَدَ وتَشَه</w:t>
      </w:r>
      <w:r>
        <w:rPr>
          <w:rFonts w:ascii="Simplified Arabic" w:hAnsi="Simplified Arabic" w:hint="eastAsia"/>
          <w:rtl/>
          <w:lang w:val="en-CA" w:bidi="ar-LB"/>
        </w:rPr>
        <w:t>َّ</w:t>
      </w:r>
      <w:r>
        <w:rPr>
          <w:rFonts w:ascii="Simplified Arabic" w:hAnsi="Simplified Arabic" w:hint="cs"/>
          <w:rtl/>
          <w:lang w:val="en-CA" w:bidi="ar-LB"/>
        </w:rPr>
        <w:t>دَ قالَ: الل</w:t>
      </w:r>
      <w:r>
        <w:rPr>
          <w:rFonts w:ascii="Simplified Arabic" w:hAnsi="Simplified Arabic" w:hint="eastAsia"/>
          <w:rtl/>
          <w:lang w:val="en-CA" w:bidi="ar-LB"/>
        </w:rPr>
        <w:t>َّ</w:t>
      </w:r>
      <w:r>
        <w:rPr>
          <w:rFonts w:ascii="Simplified Arabic" w:hAnsi="Simplified Arabic" w:hint="cs"/>
          <w:rtl/>
          <w:lang w:val="en-CA" w:bidi="ar-LB"/>
        </w:rPr>
        <w:t>هُم</w:t>
      </w:r>
      <w:r>
        <w:rPr>
          <w:rFonts w:ascii="Simplified Arabic" w:hAnsi="Simplified Arabic" w:hint="eastAsia"/>
          <w:rtl/>
          <w:lang w:val="en-CA" w:bidi="ar-LB"/>
        </w:rPr>
        <w:t>َّ</w:t>
      </w:r>
      <w:r>
        <w:rPr>
          <w:rFonts w:ascii="Simplified Arabic" w:hAnsi="Simplified Arabic" w:hint="cs"/>
          <w:rtl/>
          <w:lang w:val="en-CA" w:bidi="ar-LB"/>
        </w:rPr>
        <w:t xml:space="preserve"> إنِّي أَسألُكَ بأن</w:t>
      </w:r>
      <w:r>
        <w:rPr>
          <w:rFonts w:ascii="Simplified Arabic" w:hAnsi="Simplified Arabic" w:hint="eastAsia"/>
          <w:rtl/>
          <w:lang w:val="en-CA" w:bidi="ar-LB"/>
        </w:rPr>
        <w:t>َّ</w:t>
      </w:r>
      <w:r>
        <w:rPr>
          <w:rFonts w:ascii="Simplified Arabic" w:hAnsi="Simplified Arabic" w:hint="cs"/>
          <w:rtl/>
          <w:lang w:val="en-CA" w:bidi="ar-LB"/>
        </w:rPr>
        <w:t xml:space="preserve"> لكَ الحَمدَ لا إلـ</w:t>
      </w:r>
      <w:r>
        <w:rPr>
          <w:rFonts w:ascii="Traditional Arabic" w:hAnsi="Traditional Arabic"/>
          <w:rtl/>
          <w:lang w:val="en-CA" w:bidi="ar-LB"/>
        </w:rPr>
        <w:t>ٰ</w:t>
      </w:r>
      <w:r>
        <w:rPr>
          <w:rFonts w:ascii="Simplified Arabic" w:hAnsi="Simplified Arabic" w:hint="cs"/>
          <w:rtl/>
          <w:lang w:val="en-CA" w:bidi="ar-LB"/>
        </w:rPr>
        <w:t>ـهَ إلّا أنتَ، بَدِيعُ الس</w:t>
      </w:r>
      <w:r>
        <w:rPr>
          <w:rFonts w:ascii="Simplified Arabic" w:hAnsi="Simplified Arabic" w:hint="eastAsia"/>
          <w:rtl/>
          <w:lang w:val="en-CA" w:bidi="ar-LB"/>
        </w:rPr>
        <w:t>َّ</w:t>
      </w:r>
      <w:r>
        <w:rPr>
          <w:rFonts w:ascii="Simplified Arabic" w:hAnsi="Simplified Arabic" w:hint="cs"/>
          <w:rtl/>
          <w:lang w:val="en-CA" w:bidi="ar-LB"/>
        </w:rPr>
        <w:t>ماواتِ والأَرضِ</w:t>
      </w:r>
      <w:r w:rsidRPr="00443B9D">
        <w:rPr>
          <w:rFonts w:ascii="Traditional Arabic" w:hAnsi="Traditional Arabic"/>
          <w:vertAlign w:val="superscript"/>
          <w:rtl/>
        </w:rPr>
        <w:t>(</w:t>
      </w:r>
      <w:r w:rsidRPr="00443B9D">
        <w:rPr>
          <w:rStyle w:val="FootnoteReference"/>
          <w:rFonts w:ascii="Traditional Arabic" w:hAnsi="Traditional Arabic"/>
          <w:rtl/>
        </w:rPr>
        <w:footnoteReference w:id="35"/>
      </w:r>
      <w:r w:rsidRPr="00443B9D">
        <w:rPr>
          <w:rFonts w:ascii="Traditional Arabic" w:hAnsi="Traditional Arabic"/>
          <w:vertAlign w:val="superscript"/>
          <w:rtl/>
        </w:rPr>
        <w:t>)</w:t>
      </w:r>
      <w:r>
        <w:rPr>
          <w:rFonts w:ascii="Traditional Arabic" w:hAnsi="Traditional Arabic" w:hint="cs"/>
          <w:rtl/>
        </w:rPr>
        <w:t xml:space="preserve">، يا </w:t>
      </w:r>
      <w:r w:rsidR="00CF1553">
        <w:rPr>
          <w:rFonts w:ascii="Traditional Arabic" w:hAnsi="Traditional Arabic" w:hint="cs"/>
          <w:rtl/>
        </w:rPr>
        <w:t>ذَا الجلَالِ والإِكرامِ</w:t>
      </w:r>
      <w:r w:rsidR="00CF1553" w:rsidRPr="00443B9D">
        <w:rPr>
          <w:rFonts w:ascii="Traditional Arabic" w:hAnsi="Traditional Arabic"/>
          <w:vertAlign w:val="superscript"/>
          <w:rtl/>
        </w:rPr>
        <w:t>(</w:t>
      </w:r>
      <w:r w:rsidR="00CF1553" w:rsidRPr="00443B9D">
        <w:rPr>
          <w:rStyle w:val="FootnoteReference"/>
          <w:rFonts w:ascii="Traditional Arabic" w:hAnsi="Traditional Arabic"/>
          <w:rtl/>
        </w:rPr>
        <w:footnoteReference w:id="36"/>
      </w:r>
      <w:r w:rsidR="00CF1553" w:rsidRPr="00443B9D">
        <w:rPr>
          <w:rFonts w:ascii="Traditional Arabic" w:hAnsi="Traditional Arabic"/>
          <w:vertAlign w:val="superscript"/>
          <w:rtl/>
        </w:rPr>
        <w:t>)</w:t>
      </w:r>
      <w:r w:rsidR="00576CD6">
        <w:rPr>
          <w:rFonts w:ascii="Traditional Arabic" w:hAnsi="Traditional Arabic"/>
          <w:rtl/>
        </w:rPr>
        <w:t xml:space="preserve">، </w:t>
      </w:r>
      <w:r w:rsidR="00576CD6">
        <w:rPr>
          <w:rFonts w:ascii="Traditional Arabic" w:hAnsi="Traditional Arabic" w:hint="cs"/>
          <w:rtl/>
        </w:rPr>
        <w:t>يا حَيُّ يا قَيُّومُ</w:t>
      </w:r>
      <w:r w:rsidR="00576CD6" w:rsidRPr="00443B9D">
        <w:rPr>
          <w:rFonts w:ascii="Traditional Arabic" w:hAnsi="Traditional Arabic"/>
          <w:vertAlign w:val="superscript"/>
          <w:rtl/>
        </w:rPr>
        <w:t>(</w:t>
      </w:r>
      <w:r w:rsidR="00576CD6" w:rsidRPr="00443B9D">
        <w:rPr>
          <w:rStyle w:val="FootnoteReference"/>
          <w:rFonts w:ascii="Traditional Arabic" w:hAnsi="Traditional Arabic"/>
          <w:rtl/>
        </w:rPr>
        <w:footnoteReference w:id="37"/>
      </w:r>
      <w:r w:rsidR="00576CD6" w:rsidRPr="00443B9D">
        <w:rPr>
          <w:rFonts w:ascii="Traditional Arabic" w:hAnsi="Traditional Arabic"/>
          <w:vertAlign w:val="superscript"/>
          <w:rtl/>
        </w:rPr>
        <w:t>)</w:t>
      </w:r>
      <w:r w:rsidR="00576CD6">
        <w:rPr>
          <w:rFonts w:ascii="Traditional Arabic" w:hAnsi="Traditional Arabic" w:hint="eastAsia"/>
          <w:rtl/>
        </w:rPr>
        <w:t>،</w:t>
      </w:r>
      <w:r w:rsidR="00576CD6">
        <w:rPr>
          <w:rFonts w:ascii="Traditional Arabic" w:hAnsi="Traditional Arabic"/>
          <w:rtl/>
        </w:rPr>
        <w:t xml:space="preserve"> </w:t>
      </w:r>
      <w:r w:rsidR="00576CD6">
        <w:rPr>
          <w:rFonts w:ascii="Traditional Arabic" w:hAnsi="Traditional Arabic" w:hint="cs"/>
          <w:rtl/>
        </w:rPr>
        <w:t>إنِّي أَسألُكَ، فقال الن</w:t>
      </w:r>
      <w:r w:rsidR="00576CD6">
        <w:rPr>
          <w:rFonts w:ascii="Traditional Arabic" w:hAnsi="Traditional Arabic" w:hint="eastAsia"/>
          <w:rtl/>
        </w:rPr>
        <w:t>َّ</w:t>
      </w:r>
      <w:r w:rsidR="00576CD6">
        <w:rPr>
          <w:rFonts w:ascii="Traditional Arabic" w:hAnsi="Traditional Arabic" w:hint="cs"/>
          <w:rtl/>
        </w:rPr>
        <w:t xml:space="preserve">بِيُّ </w:t>
      </w:r>
      <w:r w:rsidR="00576CD6" w:rsidRPr="00576CD6">
        <w:rPr>
          <w:rFonts w:ascii="Simplified Arabic" w:hAnsi="Simplified Arabic" w:hint="cs"/>
          <w:lang w:bidi="ar-LB"/>
        </w:rPr>
        <w:sym w:font="AGA Arabesque" w:char="F072"/>
      </w:r>
      <w:r w:rsidR="00576CD6">
        <w:rPr>
          <w:rFonts w:ascii="Simplified Arabic" w:hAnsi="Simplified Arabic" w:hint="cs"/>
          <w:rtl/>
          <w:lang w:bidi="ar-LB"/>
        </w:rPr>
        <w:t xml:space="preserve"> لِأَصحابِه: </w:t>
      </w:r>
      <w:r w:rsidR="00576CD6" w:rsidRPr="00576CD6">
        <w:rPr>
          <w:rFonts w:ascii="Traditional Arabic" w:hAnsi="Traditional Arabic"/>
          <w:rtl/>
          <w:lang w:bidi="ar-LB"/>
        </w:rPr>
        <w:t>«</w:t>
      </w:r>
      <w:r w:rsidR="00576CD6">
        <w:rPr>
          <w:rFonts w:ascii="Traditional Arabic" w:hAnsi="Traditional Arabic" w:hint="cs"/>
          <w:b/>
          <w:bCs/>
          <w:rtl/>
          <w:lang w:bidi="ar-LB"/>
        </w:rPr>
        <w:t>أَتَدْرُونَ بِما دَعَا؟</w:t>
      </w:r>
      <w:r w:rsidR="00576CD6" w:rsidRPr="00576CD6">
        <w:rPr>
          <w:rFonts w:ascii="Traditional Arabic" w:hAnsi="Traditional Arabic"/>
          <w:rtl/>
          <w:lang w:bidi="ar-LB"/>
        </w:rPr>
        <w:t>»</w:t>
      </w:r>
      <w:r w:rsidR="00576CD6">
        <w:rPr>
          <w:rFonts w:ascii="Traditional Arabic" w:hAnsi="Traditional Arabic" w:hint="cs"/>
          <w:rtl/>
          <w:lang w:bidi="ar-LB"/>
        </w:rPr>
        <w:t xml:space="preserve">، قالوا: اللهُ ورَسُولُه أَعلَمُ، قال: </w:t>
      </w:r>
      <w:r w:rsidR="00576CD6" w:rsidRPr="00576CD6">
        <w:rPr>
          <w:rFonts w:ascii="Traditional Arabic" w:hAnsi="Traditional Arabic"/>
          <w:rtl/>
          <w:lang w:bidi="ar-LB"/>
        </w:rPr>
        <w:t>«</w:t>
      </w:r>
      <w:r w:rsidR="00576CD6">
        <w:rPr>
          <w:rFonts w:ascii="Traditional Arabic" w:hAnsi="Traditional Arabic" w:hint="cs"/>
          <w:b/>
          <w:bCs/>
          <w:rtl/>
          <w:lang w:bidi="ar-LB"/>
        </w:rPr>
        <w:t>وَال</w:t>
      </w:r>
      <w:r w:rsidR="00576CD6">
        <w:rPr>
          <w:rFonts w:ascii="Traditional Arabic" w:hAnsi="Traditional Arabic" w:hint="eastAsia"/>
          <w:b/>
          <w:bCs/>
          <w:rtl/>
          <w:lang w:bidi="ar-LB"/>
        </w:rPr>
        <w:t>َّ</w:t>
      </w:r>
      <w:r w:rsidR="00576CD6">
        <w:rPr>
          <w:rFonts w:ascii="Traditional Arabic" w:hAnsi="Traditional Arabic" w:hint="cs"/>
          <w:b/>
          <w:bCs/>
          <w:rtl/>
          <w:lang w:bidi="ar-LB"/>
        </w:rPr>
        <w:t>ذِي نَفْسِي بِيَدِهِ</w:t>
      </w:r>
      <w:r w:rsidR="00576CD6" w:rsidRPr="00443B9D">
        <w:rPr>
          <w:rFonts w:ascii="Traditional Arabic" w:hAnsi="Traditional Arabic"/>
          <w:vertAlign w:val="superscript"/>
          <w:rtl/>
        </w:rPr>
        <w:t>(</w:t>
      </w:r>
      <w:r w:rsidR="00576CD6" w:rsidRPr="00443B9D">
        <w:rPr>
          <w:rStyle w:val="FootnoteReference"/>
          <w:rFonts w:ascii="Traditional Arabic" w:hAnsi="Traditional Arabic"/>
          <w:rtl/>
        </w:rPr>
        <w:footnoteReference w:id="38"/>
      </w:r>
      <w:r w:rsidR="00576CD6" w:rsidRPr="00443B9D">
        <w:rPr>
          <w:rFonts w:ascii="Traditional Arabic" w:hAnsi="Traditional Arabic"/>
          <w:vertAlign w:val="superscript"/>
          <w:rtl/>
        </w:rPr>
        <w:t>)</w:t>
      </w:r>
      <w:r w:rsidR="00576CD6">
        <w:rPr>
          <w:rFonts w:ascii="Traditional Arabic" w:hAnsi="Traditional Arabic" w:hint="cs"/>
          <w:vertAlign w:val="superscript"/>
          <w:rtl/>
        </w:rPr>
        <w:t xml:space="preserve"> </w:t>
      </w:r>
      <w:r w:rsidR="00576CD6" w:rsidRPr="00576CD6">
        <w:rPr>
          <w:rFonts w:ascii="Traditional Arabic" w:hAnsi="Traditional Arabic" w:hint="cs"/>
          <w:b/>
          <w:bCs/>
          <w:rtl/>
        </w:rPr>
        <w:t>لَقَدْ دَعا اللهَ باسْمِهِ العَظِيمِ</w:t>
      </w:r>
      <w:r w:rsidR="00576CD6" w:rsidRPr="00443B9D">
        <w:rPr>
          <w:rFonts w:ascii="Traditional Arabic" w:hAnsi="Traditional Arabic"/>
          <w:vertAlign w:val="superscript"/>
          <w:rtl/>
        </w:rPr>
        <w:t>(</w:t>
      </w:r>
      <w:r w:rsidR="00576CD6" w:rsidRPr="00443B9D">
        <w:rPr>
          <w:rStyle w:val="FootnoteReference"/>
          <w:rFonts w:ascii="Traditional Arabic" w:hAnsi="Traditional Arabic"/>
          <w:rtl/>
        </w:rPr>
        <w:footnoteReference w:id="39"/>
      </w:r>
      <w:r w:rsidR="00576CD6" w:rsidRPr="00443B9D">
        <w:rPr>
          <w:rFonts w:ascii="Traditional Arabic" w:hAnsi="Traditional Arabic"/>
          <w:vertAlign w:val="superscript"/>
          <w:rtl/>
        </w:rPr>
        <w:t>)</w:t>
      </w:r>
      <w:r w:rsidR="00576CD6">
        <w:rPr>
          <w:rFonts w:ascii="Traditional Arabic" w:hAnsi="Traditional Arabic" w:hint="cs"/>
          <w:rtl/>
        </w:rPr>
        <w:t xml:space="preserve"> </w:t>
      </w:r>
      <w:r w:rsidR="00576CD6">
        <w:rPr>
          <w:rFonts w:ascii="Traditional Arabic" w:hAnsi="Traditional Arabic" w:hint="cs"/>
          <w:b/>
          <w:bCs/>
          <w:rtl/>
        </w:rPr>
        <w:t>ال</w:t>
      </w:r>
      <w:r w:rsidR="00576CD6">
        <w:rPr>
          <w:rFonts w:ascii="Traditional Arabic" w:hAnsi="Traditional Arabic" w:hint="eastAsia"/>
          <w:b/>
          <w:bCs/>
          <w:rtl/>
        </w:rPr>
        <w:t>َّ</w:t>
      </w:r>
      <w:r w:rsidR="00576CD6">
        <w:rPr>
          <w:rFonts w:ascii="Traditional Arabic" w:hAnsi="Traditional Arabic" w:hint="cs"/>
          <w:b/>
          <w:bCs/>
          <w:rtl/>
        </w:rPr>
        <w:t>ذِي إِذَا دُعِيَ بِهِ أَجَابَ وَإِذَا سُئِلَ بِهِ أَعْطَى</w:t>
      </w:r>
      <w:r w:rsidR="00576CD6" w:rsidRPr="00576CD6">
        <w:rPr>
          <w:rFonts w:ascii="Traditional Arabic" w:hAnsi="Traditional Arabic"/>
          <w:b/>
          <w:bCs/>
          <w:rtl/>
        </w:rPr>
        <w:t>»</w:t>
      </w:r>
      <w:r w:rsidR="00576CD6">
        <w:rPr>
          <w:rFonts w:ascii="Traditional Arabic" w:hAnsi="Traditional Arabic" w:hint="cs"/>
          <w:b/>
          <w:bCs/>
          <w:rtl/>
        </w:rPr>
        <w:t xml:space="preserve">. </w:t>
      </w:r>
      <w:r w:rsidR="00576CD6">
        <w:rPr>
          <w:rFonts w:ascii="Traditional Arabic" w:hAnsi="Traditional Arabic" w:hint="cs"/>
          <w:rtl/>
        </w:rPr>
        <w:t>وفِي روايةِ الس</w:t>
      </w:r>
      <w:r w:rsidR="00576CD6">
        <w:rPr>
          <w:rFonts w:ascii="Traditional Arabic" w:hAnsi="Traditional Arabic" w:hint="eastAsia"/>
          <w:rtl/>
        </w:rPr>
        <w:t>َّ</w:t>
      </w:r>
      <w:r w:rsidR="00576CD6">
        <w:rPr>
          <w:rFonts w:ascii="Traditional Arabic" w:hAnsi="Traditional Arabic" w:hint="cs"/>
          <w:rtl/>
        </w:rPr>
        <w:t xml:space="preserve">رّاجِ: </w:t>
      </w:r>
      <w:r w:rsidR="00576CD6" w:rsidRPr="00576CD6">
        <w:rPr>
          <w:rFonts w:ascii="Traditional Arabic" w:hAnsi="Traditional Arabic"/>
          <w:rtl/>
        </w:rPr>
        <w:t>«</w:t>
      </w:r>
      <w:r w:rsidR="00576CD6">
        <w:rPr>
          <w:rFonts w:ascii="Traditional Arabic" w:hAnsi="Traditional Arabic" w:hint="cs"/>
          <w:b/>
          <w:bCs/>
          <w:rtl/>
        </w:rPr>
        <w:t>الأَعْظَمِ</w:t>
      </w:r>
      <w:r w:rsidR="00576CD6" w:rsidRPr="00576CD6">
        <w:rPr>
          <w:rFonts w:ascii="Traditional Arabic" w:hAnsi="Traditional Arabic"/>
          <w:rtl/>
        </w:rPr>
        <w:t>»</w:t>
      </w:r>
      <w:r w:rsidR="00576CD6">
        <w:rPr>
          <w:rFonts w:ascii="Traditional Arabic" w:hAnsi="Traditional Arabic" w:hint="cs"/>
          <w:rtl/>
        </w:rPr>
        <w:t xml:space="preserve"> بدلَ </w:t>
      </w:r>
      <w:r w:rsidR="00576CD6" w:rsidRPr="00576CD6">
        <w:rPr>
          <w:rFonts w:ascii="Traditional Arabic" w:hAnsi="Traditional Arabic"/>
          <w:rtl/>
        </w:rPr>
        <w:t>«</w:t>
      </w:r>
      <w:r w:rsidR="00576CD6">
        <w:rPr>
          <w:rFonts w:ascii="Traditional Arabic" w:hAnsi="Traditional Arabic" w:hint="cs"/>
          <w:b/>
          <w:bCs/>
          <w:rtl/>
        </w:rPr>
        <w:t>العَظِيمِ</w:t>
      </w:r>
      <w:r w:rsidR="00576CD6" w:rsidRPr="00576CD6">
        <w:rPr>
          <w:rFonts w:ascii="Traditional Arabic" w:hAnsi="Traditional Arabic"/>
          <w:rtl/>
        </w:rPr>
        <w:t>»</w:t>
      </w:r>
      <w:r w:rsidR="00576CD6">
        <w:rPr>
          <w:rFonts w:ascii="Traditional Arabic" w:hAnsi="Traditional Arabic" w:hint="cs"/>
          <w:rtl/>
        </w:rPr>
        <w:t xml:space="preserve"> وزادَ قَبلَ </w:t>
      </w:r>
      <w:r w:rsidR="00576CD6" w:rsidRPr="00576CD6">
        <w:rPr>
          <w:rFonts w:ascii="Traditional Arabic" w:hAnsi="Traditional Arabic"/>
          <w:rtl/>
        </w:rPr>
        <w:t>«</w:t>
      </w:r>
      <w:r w:rsidR="00576CD6">
        <w:rPr>
          <w:rFonts w:ascii="Traditional Arabic" w:hAnsi="Traditional Arabic" w:hint="cs"/>
          <w:b/>
          <w:bCs/>
          <w:rtl/>
        </w:rPr>
        <w:t>بَدِيعُ</w:t>
      </w:r>
      <w:r w:rsidR="00576CD6" w:rsidRPr="00576CD6">
        <w:rPr>
          <w:rFonts w:ascii="Traditional Arabic" w:hAnsi="Traditional Arabic"/>
          <w:rtl/>
        </w:rPr>
        <w:t>»</w:t>
      </w:r>
      <w:r w:rsidR="00576CD6">
        <w:rPr>
          <w:rFonts w:ascii="Traditional Arabic" w:hAnsi="Traditional Arabic" w:hint="cs"/>
          <w:rtl/>
        </w:rPr>
        <w:t xml:space="preserve"> </w:t>
      </w:r>
      <w:r w:rsidR="00576CD6" w:rsidRPr="00576CD6">
        <w:rPr>
          <w:rFonts w:ascii="Traditional Arabic" w:hAnsi="Traditional Arabic"/>
          <w:rtl/>
        </w:rPr>
        <w:t>«</w:t>
      </w:r>
      <w:r w:rsidR="00E25EFD">
        <w:rPr>
          <w:rFonts w:ascii="Traditional Arabic" w:hAnsi="Traditional Arabic" w:hint="cs"/>
          <w:b/>
          <w:bCs/>
          <w:rtl/>
        </w:rPr>
        <w:t>الـمَ</w:t>
      </w:r>
      <w:r w:rsidR="00576CD6">
        <w:rPr>
          <w:rFonts w:ascii="Traditional Arabic" w:hAnsi="Traditional Arabic" w:hint="cs"/>
          <w:b/>
          <w:bCs/>
          <w:rtl/>
        </w:rPr>
        <w:t>ن</w:t>
      </w:r>
      <w:r w:rsidR="00576CD6">
        <w:rPr>
          <w:rFonts w:ascii="Traditional Arabic" w:hAnsi="Traditional Arabic" w:hint="eastAsia"/>
          <w:b/>
          <w:bCs/>
          <w:rtl/>
        </w:rPr>
        <w:t>َّ</w:t>
      </w:r>
      <w:r w:rsidR="00576CD6">
        <w:rPr>
          <w:rFonts w:ascii="Traditional Arabic" w:hAnsi="Traditional Arabic" w:hint="cs"/>
          <w:b/>
          <w:bCs/>
          <w:rtl/>
        </w:rPr>
        <w:t>انُ</w:t>
      </w:r>
      <w:r w:rsidR="00576CD6" w:rsidRPr="00576CD6">
        <w:rPr>
          <w:rFonts w:ascii="Traditional Arabic" w:hAnsi="Traditional Arabic"/>
          <w:rtl/>
        </w:rPr>
        <w:t>»</w:t>
      </w:r>
      <w:r w:rsidR="00576CD6" w:rsidRPr="00443B9D">
        <w:rPr>
          <w:rFonts w:ascii="Traditional Arabic" w:hAnsi="Traditional Arabic"/>
          <w:vertAlign w:val="superscript"/>
          <w:rtl/>
        </w:rPr>
        <w:t>(</w:t>
      </w:r>
      <w:r w:rsidR="00576CD6" w:rsidRPr="00443B9D">
        <w:rPr>
          <w:rStyle w:val="FootnoteReference"/>
          <w:rFonts w:ascii="Traditional Arabic" w:hAnsi="Traditional Arabic"/>
          <w:rtl/>
        </w:rPr>
        <w:footnoteReference w:id="40"/>
      </w:r>
      <w:r w:rsidR="00576CD6" w:rsidRPr="00443B9D">
        <w:rPr>
          <w:rFonts w:ascii="Traditional Arabic" w:hAnsi="Traditional Arabic"/>
          <w:vertAlign w:val="superscript"/>
          <w:rtl/>
        </w:rPr>
        <w:t>)</w:t>
      </w:r>
      <w:r w:rsidR="00576CD6">
        <w:rPr>
          <w:rFonts w:ascii="Traditional Arabic" w:hAnsi="Traditional Arabic" w:hint="cs"/>
          <w:rtl/>
        </w:rPr>
        <w:t>. هذا حَدِيثٌ صَحِيحٌ أخرجَه أحمدُ.</w:t>
      </w:r>
    </w:p>
    <w:p w14:paraId="22EBEC1E" w14:textId="77777777" w:rsidR="00576CD6" w:rsidRDefault="00576CD6"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rPr>
        <w:t>عن أنس بنِ مَالكٍ رضي الله عنه قالَ: كانَ مِن دُعاءِ الن</w:t>
      </w:r>
      <w:r>
        <w:rPr>
          <w:rFonts w:ascii="Traditional Arabic" w:hAnsi="Traditional Arabic" w:hint="eastAsia"/>
          <w:rtl/>
          <w:lang w:val="en-CA"/>
        </w:rPr>
        <w:t>َّ</w:t>
      </w:r>
      <w:r>
        <w:rPr>
          <w:rFonts w:ascii="Traditional Arabic" w:hAnsi="Traditional Arabic" w:hint="cs"/>
          <w:rtl/>
          <w:lang w:val="en-CA"/>
        </w:rPr>
        <w:t xml:space="preserve">بِيِّ </w:t>
      </w:r>
      <w:r w:rsidRPr="00576CD6">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576CD6">
        <w:rPr>
          <w:rFonts w:ascii="Traditional Arabic" w:hAnsi="Traditional Arabic"/>
          <w:rtl/>
          <w:lang w:val="en-CA" w:bidi="ar-LB"/>
        </w:rPr>
        <w:t>«</w:t>
      </w:r>
      <w:r>
        <w:rPr>
          <w:rFonts w:ascii="Traditional Arabic" w:hAnsi="Traditional Arabic" w:hint="cs"/>
          <w:b/>
          <w:bCs/>
          <w:rtl/>
          <w:lang w:val="en-CA" w:bidi="ar-LB"/>
        </w:rPr>
        <w:t>أَيْ حَيُّ أَيْ قَيُومُ</w:t>
      </w:r>
      <w:r w:rsidRPr="00576CD6">
        <w:rPr>
          <w:rFonts w:ascii="Traditional Arabic" w:hAnsi="Traditional Arabic"/>
          <w:rtl/>
          <w:lang w:val="en-CA" w:bidi="ar-LB"/>
        </w:rPr>
        <w:t>»</w:t>
      </w:r>
      <w:r>
        <w:rPr>
          <w:rFonts w:ascii="Traditional Arabic" w:hAnsi="Traditional Arabic" w:hint="cs"/>
          <w:rtl/>
          <w:lang w:val="en-CA" w:bidi="ar-LB"/>
        </w:rPr>
        <w:t xml:space="preserve">، وفي رِوايةِ ابنِ خُزَيمةَ: </w:t>
      </w:r>
      <w:r w:rsidRPr="00576CD6">
        <w:rPr>
          <w:rFonts w:ascii="Traditional Arabic" w:hAnsi="Traditional Arabic"/>
          <w:rtl/>
          <w:lang w:val="en-CA" w:bidi="ar-LB"/>
        </w:rPr>
        <w:t>«</w:t>
      </w:r>
      <w:r>
        <w:rPr>
          <w:rFonts w:ascii="Traditional Arabic" w:hAnsi="Traditional Arabic" w:hint="cs"/>
          <w:b/>
          <w:bCs/>
          <w:rtl/>
          <w:lang w:val="en-CA" w:bidi="ar-LB"/>
        </w:rPr>
        <w:t>يا حَيُّ يَا قَيُومُ</w:t>
      </w:r>
      <w:r w:rsidRPr="00576CD6">
        <w:rPr>
          <w:rFonts w:ascii="Traditional Arabic" w:hAnsi="Traditional Arabic"/>
          <w:rtl/>
          <w:lang w:val="en-CA" w:bidi="ar-LB"/>
        </w:rPr>
        <w:t>»</w:t>
      </w:r>
      <w:r>
        <w:rPr>
          <w:rFonts w:ascii="Traditional Arabic" w:hAnsi="Traditional Arabic" w:hint="cs"/>
          <w:rtl/>
          <w:lang w:val="en-CA" w:bidi="ar-LB"/>
        </w:rPr>
        <w:t xml:space="preserve">، وهكذَا أخرجَه ابنُ أبِي عاصِمٍ عن محمّدِ بنِ عبدِ الأعلَى على </w:t>
      </w:r>
      <w:r w:rsidR="00E25EFD">
        <w:rPr>
          <w:rFonts w:ascii="Traditional Arabic" w:hAnsi="Traditional Arabic" w:hint="cs"/>
          <w:rtl/>
          <w:lang w:val="en-CA" w:bidi="ar-LB"/>
        </w:rPr>
        <w:t>الـمُ</w:t>
      </w:r>
      <w:r>
        <w:rPr>
          <w:rFonts w:ascii="Traditional Arabic" w:hAnsi="Traditional Arabic" w:hint="cs"/>
          <w:rtl/>
          <w:lang w:val="en-CA" w:bidi="ar-LB"/>
        </w:rPr>
        <w:t>وافَقةِ وهو صَحِيحٌ على شَرطِ مُسلِم.</w:t>
      </w:r>
    </w:p>
    <w:p w14:paraId="22EBEC1F" w14:textId="77777777" w:rsidR="00576CD6" w:rsidRDefault="00576CD6" w:rsidP="00FF4292">
      <w:pPr>
        <w:pStyle w:val="Heading2"/>
        <w:rPr>
          <w:rtl/>
        </w:rPr>
      </w:pPr>
      <w:bookmarkStart w:id="6" w:name="_Toc127037466"/>
      <w:r>
        <w:rPr>
          <w:rFonts w:hint="cs"/>
          <w:rtl/>
        </w:rPr>
        <w:lastRenderedPageBreak/>
        <w:t>باب في فَضْلِ الذِّكرِ غَيْرِ الْمُقَي</w:t>
      </w:r>
      <w:r>
        <w:rPr>
          <w:rFonts w:hint="eastAsia"/>
          <w:rtl/>
        </w:rPr>
        <w:t>َّ</w:t>
      </w:r>
      <w:r>
        <w:rPr>
          <w:rFonts w:hint="cs"/>
          <w:rtl/>
        </w:rPr>
        <w:t>دِ بِوَقْتٍ</w:t>
      </w:r>
      <w:bookmarkEnd w:id="6"/>
    </w:p>
    <w:p w14:paraId="22EBEC20" w14:textId="77777777" w:rsidR="00576CD6" w:rsidRPr="00FB3ED2" w:rsidRDefault="00576CD6"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سَعدِ بنِ مالكٍ رضي الله عنه قالَ: قالَ رَسولُ اللهِ </w:t>
      </w:r>
      <w:r w:rsidRPr="00576CD6">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576CD6">
        <w:rPr>
          <w:rFonts w:ascii="Traditional Arabic" w:hAnsi="Traditional Arabic"/>
          <w:rtl/>
          <w:lang w:val="en-CA" w:bidi="ar-LB"/>
        </w:rPr>
        <w:t>«</w:t>
      </w:r>
      <w:r>
        <w:rPr>
          <w:rFonts w:ascii="Traditional Arabic" w:hAnsi="Traditional Arabic" w:hint="cs"/>
          <w:b/>
          <w:bCs/>
          <w:rtl/>
          <w:lang w:val="en-CA" w:bidi="ar-LB"/>
        </w:rPr>
        <w:t xml:space="preserve">خَيْرُ </w:t>
      </w:r>
      <w:r w:rsidR="00FB3ED2">
        <w:rPr>
          <w:rFonts w:ascii="Traditional Arabic" w:hAnsi="Traditional Arabic" w:hint="cs"/>
          <w:b/>
          <w:bCs/>
          <w:rtl/>
          <w:lang w:val="en-CA" w:bidi="ar-LB"/>
        </w:rPr>
        <w:t>الذِّكْرِ الخَفِيُّ</w:t>
      </w:r>
      <w:r w:rsidR="00FB3ED2" w:rsidRPr="00443B9D">
        <w:rPr>
          <w:rFonts w:ascii="Traditional Arabic" w:hAnsi="Traditional Arabic"/>
          <w:vertAlign w:val="superscript"/>
          <w:rtl/>
        </w:rPr>
        <w:t>(</w:t>
      </w:r>
      <w:r w:rsidR="00FB3ED2" w:rsidRPr="00443B9D">
        <w:rPr>
          <w:rStyle w:val="FootnoteReference"/>
          <w:rFonts w:ascii="Traditional Arabic" w:hAnsi="Traditional Arabic"/>
          <w:rtl/>
        </w:rPr>
        <w:footnoteReference w:id="41"/>
      </w:r>
      <w:r w:rsidR="00FB3ED2" w:rsidRPr="00443B9D">
        <w:rPr>
          <w:rFonts w:ascii="Traditional Arabic" w:hAnsi="Traditional Arabic"/>
          <w:vertAlign w:val="superscript"/>
          <w:rtl/>
        </w:rPr>
        <w:t>)</w:t>
      </w:r>
      <w:r w:rsidR="00FB3ED2">
        <w:rPr>
          <w:rFonts w:ascii="Traditional Arabic" w:hAnsi="Traditional Arabic"/>
          <w:rtl/>
        </w:rPr>
        <w:t xml:space="preserve">، </w:t>
      </w:r>
      <w:r w:rsidR="00FB3ED2">
        <w:rPr>
          <w:rFonts w:ascii="Traditional Arabic" w:hAnsi="Traditional Arabic" w:hint="cs"/>
          <w:b/>
          <w:bCs/>
          <w:rtl/>
        </w:rPr>
        <w:t>وَخَيْرُ الرّزْقِ ما يَكْفِي</w:t>
      </w:r>
      <w:r w:rsidR="00FB3ED2" w:rsidRPr="00443B9D">
        <w:rPr>
          <w:rFonts w:ascii="Traditional Arabic" w:hAnsi="Traditional Arabic"/>
          <w:vertAlign w:val="superscript"/>
          <w:rtl/>
        </w:rPr>
        <w:t>(</w:t>
      </w:r>
      <w:r w:rsidR="00FB3ED2" w:rsidRPr="00443B9D">
        <w:rPr>
          <w:rStyle w:val="FootnoteReference"/>
          <w:rFonts w:ascii="Traditional Arabic" w:hAnsi="Traditional Arabic"/>
          <w:rtl/>
        </w:rPr>
        <w:footnoteReference w:id="42"/>
      </w:r>
      <w:r w:rsidR="00FB3ED2" w:rsidRPr="00443B9D">
        <w:rPr>
          <w:rFonts w:ascii="Traditional Arabic" w:hAnsi="Traditional Arabic"/>
          <w:vertAlign w:val="superscript"/>
          <w:rtl/>
        </w:rPr>
        <w:t>)</w:t>
      </w:r>
      <w:r w:rsidR="00FB3ED2" w:rsidRPr="00FB3ED2">
        <w:rPr>
          <w:rFonts w:ascii="Traditional Arabic" w:hAnsi="Traditional Arabic"/>
          <w:rtl/>
        </w:rPr>
        <w:t>»</w:t>
      </w:r>
      <w:r w:rsidR="00FB3ED2">
        <w:rPr>
          <w:rFonts w:ascii="Traditional Arabic" w:hAnsi="Traditional Arabic" w:hint="cs"/>
          <w:rtl/>
        </w:rPr>
        <w:t>. هذا حدِيثٌ حسَنٌ أخرجَه أبو عَوانةَ وابنُ حِبّانَ في صحِيحَيهما.</w:t>
      </w:r>
    </w:p>
    <w:p w14:paraId="22EBEC21" w14:textId="77777777" w:rsidR="00FB3ED2" w:rsidRPr="000A1599" w:rsidRDefault="000A1599"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rPr>
        <w:t>عن أبِي ذَرٍّ رضي الله عنه قال: قلتُ: يا رسولَ اللهِ، أخبِرْني أيُّ الكَلامِ أَحبُّ إلى اللهِ</w:t>
      </w:r>
      <w:r w:rsidRPr="00443B9D">
        <w:rPr>
          <w:rFonts w:ascii="Traditional Arabic" w:hAnsi="Traditional Arabic"/>
          <w:vertAlign w:val="superscript"/>
          <w:rtl/>
        </w:rPr>
        <w:t>(</w:t>
      </w:r>
      <w:r w:rsidRPr="00443B9D">
        <w:rPr>
          <w:rStyle w:val="FootnoteReference"/>
          <w:rFonts w:ascii="Traditional Arabic" w:hAnsi="Traditional Arabic"/>
          <w:rtl/>
        </w:rPr>
        <w:footnoteReference w:id="43"/>
      </w:r>
      <w:r w:rsidRPr="00443B9D">
        <w:rPr>
          <w:rFonts w:ascii="Traditional Arabic" w:hAnsi="Traditional Arabic"/>
          <w:vertAlign w:val="superscript"/>
          <w:rtl/>
        </w:rPr>
        <w:t>)</w:t>
      </w:r>
      <w:r>
        <w:rPr>
          <w:rFonts w:ascii="Traditional Arabic" w:hAnsi="Traditional Arabic" w:hint="cs"/>
          <w:rtl/>
        </w:rPr>
        <w:t xml:space="preserve"> بِأَبِي أنتَ وأُمِّي، قال: </w:t>
      </w:r>
      <w:r w:rsidRPr="000A1599">
        <w:rPr>
          <w:rFonts w:ascii="Traditional Arabic" w:hAnsi="Traditional Arabic"/>
          <w:rtl/>
        </w:rPr>
        <w:t>«</w:t>
      </w:r>
      <w:r>
        <w:rPr>
          <w:rFonts w:ascii="Traditional Arabic" w:hAnsi="Traditional Arabic" w:hint="cs"/>
          <w:b/>
          <w:bCs/>
          <w:rtl/>
        </w:rPr>
        <w:t>ما اصْطَفَى اللهُ لِمَلائِكَتِهِ</w:t>
      </w:r>
      <w:r w:rsidRPr="00443B9D">
        <w:rPr>
          <w:rFonts w:ascii="Traditional Arabic" w:hAnsi="Traditional Arabic"/>
          <w:vertAlign w:val="superscript"/>
          <w:rtl/>
        </w:rPr>
        <w:t>(</w:t>
      </w:r>
      <w:r w:rsidRPr="00443B9D">
        <w:rPr>
          <w:rStyle w:val="FootnoteReference"/>
          <w:rFonts w:ascii="Traditional Arabic" w:hAnsi="Traditional Arabic"/>
          <w:rtl/>
        </w:rPr>
        <w:footnoteReference w:id="44"/>
      </w:r>
      <w:r w:rsidRPr="00443B9D">
        <w:rPr>
          <w:rFonts w:ascii="Traditional Arabic" w:hAnsi="Traditional Arabic"/>
          <w:vertAlign w:val="superscript"/>
          <w:rtl/>
        </w:rPr>
        <w:t>)</w:t>
      </w:r>
      <w:r>
        <w:rPr>
          <w:rFonts w:ascii="Traditional Arabic" w:hAnsi="Traditional Arabic" w:hint="cs"/>
          <w:rtl/>
        </w:rPr>
        <w:t xml:space="preserve">: </w:t>
      </w:r>
      <w:r w:rsidRPr="000A1599">
        <w:rPr>
          <w:rFonts w:ascii="Traditional Arabic" w:hAnsi="Traditional Arabic" w:hint="cs"/>
          <w:b/>
          <w:bCs/>
          <w:rtl/>
        </w:rPr>
        <w:t>سُبْحَانَ</w:t>
      </w:r>
      <w:r>
        <w:rPr>
          <w:rFonts w:ascii="Traditional Arabic" w:hAnsi="Traditional Arabic" w:hint="cs"/>
          <w:b/>
          <w:bCs/>
          <w:rtl/>
        </w:rPr>
        <w:t xml:space="preserve"> رَبّي وَبِحَمْدِهِ، سُبْحانَ رَبِّي وَبِحَمْدِهِ</w:t>
      </w:r>
      <w:r w:rsidRPr="000A1599">
        <w:rPr>
          <w:rFonts w:ascii="Traditional Arabic" w:hAnsi="Traditional Arabic"/>
          <w:rtl/>
        </w:rPr>
        <w:t>»</w:t>
      </w:r>
      <w:r>
        <w:rPr>
          <w:rFonts w:ascii="Traditional Arabic" w:hAnsi="Traditional Arabic" w:hint="cs"/>
          <w:rtl/>
        </w:rPr>
        <w:t>. هذا حديثٌ صحيح أخرجه مُسلِم.</w:t>
      </w:r>
    </w:p>
    <w:p w14:paraId="22EBEC22" w14:textId="77777777" w:rsidR="000A1599" w:rsidRPr="000A1599" w:rsidRDefault="000A1599"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rPr>
        <w:t xml:space="preserve">عن سَمُرةَ بنِ جُندُبٍ رضي الله عنه قال: قال رَسولُ اللهِ </w:t>
      </w:r>
      <w:r w:rsidRPr="000A1599">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0A1599">
        <w:rPr>
          <w:rFonts w:ascii="Traditional Arabic" w:hAnsi="Traditional Arabic"/>
          <w:rtl/>
          <w:lang w:val="en-CA" w:bidi="ar-LB"/>
        </w:rPr>
        <w:t>«أَحَبُّ الكَلامِ إلى اللهِ أرْبَعٌ: لا إل</w:t>
      </w:r>
      <w:r>
        <w:rPr>
          <w:rFonts w:ascii="Traditional Arabic" w:hAnsi="Traditional Arabic" w:hint="cs"/>
          <w:rtl/>
          <w:lang w:val="en-CA" w:bidi="ar-LB"/>
        </w:rPr>
        <w:t>ـ</w:t>
      </w:r>
      <w:r>
        <w:rPr>
          <w:rFonts w:ascii="Traditional Arabic" w:hAnsi="Traditional Arabic"/>
          <w:rtl/>
          <w:lang w:val="en-CA" w:bidi="ar-LB"/>
        </w:rPr>
        <w:t>ٰ</w:t>
      </w:r>
      <w:r>
        <w:rPr>
          <w:rFonts w:ascii="Traditional Arabic" w:hAnsi="Traditional Arabic" w:hint="cs"/>
          <w:rtl/>
          <w:lang w:val="en-CA" w:bidi="ar-LB"/>
        </w:rPr>
        <w:t>ـ</w:t>
      </w:r>
      <w:r>
        <w:rPr>
          <w:rFonts w:ascii="Traditional Arabic" w:hAnsi="Traditional Arabic"/>
          <w:rtl/>
          <w:lang w:val="en-CA" w:bidi="ar-LB"/>
        </w:rPr>
        <w:t>هَ إلَّا الل</w:t>
      </w:r>
      <w:r w:rsidRPr="000A1599">
        <w:rPr>
          <w:rFonts w:ascii="Traditional Arabic" w:hAnsi="Traditional Arabic"/>
          <w:rtl/>
          <w:lang w:val="en-CA" w:bidi="ar-LB"/>
        </w:rPr>
        <w:t>ه</w:t>
      </w:r>
      <w:r>
        <w:rPr>
          <w:rFonts w:ascii="Traditional Arabic" w:hAnsi="Traditional Arabic" w:hint="cs"/>
          <w:rtl/>
          <w:lang w:val="en-CA" w:bidi="ar-LB"/>
        </w:rPr>
        <w:t>ُ</w:t>
      </w:r>
      <w:r w:rsidRPr="000A1599">
        <w:rPr>
          <w:rFonts w:ascii="Traditional Arabic" w:hAnsi="Traditional Arabic"/>
          <w:rtl/>
          <w:lang w:val="en-CA" w:bidi="ar-LB"/>
        </w:rPr>
        <w:t>، واللهُ أكْبَرُ</w:t>
      </w:r>
      <w:r>
        <w:rPr>
          <w:rFonts w:ascii="Traditional Arabic" w:hAnsi="Traditional Arabic"/>
          <w:rtl/>
          <w:lang w:val="en-CA" w:bidi="ar-LB"/>
        </w:rPr>
        <w:t>،</w:t>
      </w:r>
      <w:r>
        <w:rPr>
          <w:rFonts w:ascii="Traditional Arabic" w:hAnsi="Traditional Arabic" w:hint="cs"/>
          <w:rtl/>
          <w:lang w:val="en-CA" w:bidi="ar-LB"/>
        </w:rPr>
        <w:t xml:space="preserve"> و</w:t>
      </w:r>
      <w:r w:rsidRPr="000A1599">
        <w:rPr>
          <w:rFonts w:ascii="Traditional Arabic" w:hAnsi="Traditional Arabic"/>
          <w:rtl/>
          <w:lang w:val="en-CA" w:bidi="ar-LB"/>
        </w:rPr>
        <w:t>سُبْحانَ اللهِ، والْحَمْدُ لِلَّهِ،، لا يَضُرُّكَ بأَيِّهِنَّ بَدَأْتَ»</w:t>
      </w:r>
      <w:r w:rsidRPr="00443B9D">
        <w:rPr>
          <w:rFonts w:ascii="Traditional Arabic" w:hAnsi="Traditional Arabic"/>
          <w:vertAlign w:val="superscript"/>
          <w:rtl/>
        </w:rPr>
        <w:t>(</w:t>
      </w:r>
      <w:r w:rsidRPr="00443B9D">
        <w:rPr>
          <w:rStyle w:val="FootnoteReference"/>
          <w:rFonts w:ascii="Traditional Arabic" w:hAnsi="Traditional Arabic"/>
          <w:rtl/>
        </w:rPr>
        <w:footnoteReference w:id="45"/>
      </w:r>
      <w:r w:rsidRPr="00443B9D">
        <w:rPr>
          <w:rFonts w:ascii="Traditional Arabic" w:hAnsi="Traditional Arabic"/>
          <w:vertAlign w:val="superscript"/>
          <w:rtl/>
        </w:rPr>
        <w:t>)</w:t>
      </w:r>
      <w:r>
        <w:rPr>
          <w:rFonts w:ascii="Traditional Arabic" w:hAnsi="Traditional Arabic" w:hint="cs"/>
          <w:rtl/>
        </w:rPr>
        <w:t>. هذا حدِيثٌ صحيحٌ أخرجَه أحمد.</w:t>
      </w:r>
    </w:p>
    <w:p w14:paraId="22EBEC23" w14:textId="77777777" w:rsidR="000A1599" w:rsidRDefault="009826E4" w:rsidP="006C3A70">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جابر بنِ عبد الله رضي الله عنهما قال: قال رسولُ اللهِ </w:t>
      </w:r>
      <w:r w:rsidRPr="009826E4">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9826E4">
        <w:rPr>
          <w:rFonts w:ascii="Traditional Arabic" w:hAnsi="Traditional Arabic"/>
          <w:rtl/>
          <w:lang w:val="en-CA" w:bidi="ar-LB"/>
        </w:rPr>
        <w:t>«</w:t>
      </w:r>
      <w:r>
        <w:rPr>
          <w:rFonts w:ascii="Traditional Arabic" w:hAnsi="Traditional Arabic" w:hint="cs"/>
          <w:b/>
          <w:bCs/>
          <w:rtl/>
          <w:lang w:val="en-CA" w:bidi="ar-LB"/>
        </w:rPr>
        <w:t>أَفْضَلُ الذّكْرِ لا إلـ</w:t>
      </w:r>
      <w:r>
        <w:rPr>
          <w:rFonts w:ascii="Traditional Arabic" w:hAnsi="Traditional Arabic"/>
          <w:b/>
          <w:bCs/>
          <w:rtl/>
          <w:lang w:val="en-CA" w:bidi="ar-LB"/>
        </w:rPr>
        <w:t>ٰ</w:t>
      </w:r>
      <w:r>
        <w:rPr>
          <w:rFonts w:ascii="Traditional Arabic" w:hAnsi="Traditional Arabic" w:hint="cs"/>
          <w:b/>
          <w:bCs/>
          <w:rtl/>
          <w:lang w:val="en-CA" w:bidi="ar-LB"/>
        </w:rPr>
        <w:t>ـه إِل</w:t>
      </w:r>
      <w:r>
        <w:rPr>
          <w:rFonts w:ascii="Traditional Arabic" w:hAnsi="Traditional Arabic" w:hint="eastAsia"/>
          <w:b/>
          <w:bCs/>
          <w:rtl/>
          <w:lang w:val="en-CA" w:bidi="ar-LB"/>
        </w:rPr>
        <w:t>َّ</w:t>
      </w:r>
      <w:r>
        <w:rPr>
          <w:rFonts w:ascii="Traditional Arabic" w:hAnsi="Traditional Arabic" w:hint="cs"/>
          <w:b/>
          <w:bCs/>
          <w:rtl/>
          <w:lang w:val="en-CA" w:bidi="ar-LB"/>
        </w:rPr>
        <w:t>ا اللهُ وأَفْضَلُ الدُّعاءِ الحَمْدُ</w:t>
      </w:r>
      <w:r w:rsidR="006C3A70">
        <w:rPr>
          <w:rFonts w:ascii="Traditional Arabic" w:hAnsi="Traditional Arabic" w:hint="eastAsia"/>
          <w:b/>
          <w:bCs/>
          <w:rtl/>
          <w:lang w:val="en-CA" w:bidi="ar-LB"/>
        </w:rPr>
        <w:t> </w:t>
      </w:r>
      <w:r>
        <w:rPr>
          <w:rFonts w:ascii="Traditional Arabic" w:hAnsi="Traditional Arabic" w:hint="cs"/>
          <w:b/>
          <w:bCs/>
          <w:rtl/>
          <w:lang w:val="en-CA" w:bidi="ar-LB"/>
        </w:rPr>
        <w:t>للهِ</w:t>
      </w:r>
      <w:r w:rsidRPr="009826E4">
        <w:rPr>
          <w:rFonts w:ascii="Traditional Arabic" w:hAnsi="Traditional Arabic"/>
          <w:rtl/>
          <w:lang w:val="en-CA" w:bidi="ar-LB"/>
        </w:rPr>
        <w:t>»</w:t>
      </w:r>
      <w:r>
        <w:rPr>
          <w:rFonts w:ascii="Traditional Arabic" w:hAnsi="Traditional Arabic" w:hint="cs"/>
          <w:rtl/>
          <w:lang w:val="en-CA" w:bidi="ar-LB"/>
        </w:rPr>
        <w:t>. هذا حدِيثٌ حسَنٌ أخرجَه الترمذيّ والن</w:t>
      </w:r>
      <w:r>
        <w:rPr>
          <w:rFonts w:ascii="Traditional Arabic" w:hAnsi="Traditional Arabic" w:hint="eastAsia"/>
          <w:rtl/>
          <w:lang w:val="en-CA" w:bidi="ar-LB"/>
        </w:rPr>
        <w:t>َّ</w:t>
      </w:r>
      <w:r>
        <w:rPr>
          <w:rFonts w:ascii="Traditional Arabic" w:hAnsi="Traditional Arabic" w:hint="cs"/>
          <w:rtl/>
          <w:lang w:val="en-CA" w:bidi="ar-LB"/>
        </w:rPr>
        <w:t xml:space="preserve">سائيّ في </w:t>
      </w:r>
      <w:r w:rsidRPr="009826E4">
        <w:rPr>
          <w:rFonts w:ascii="Traditional Arabic" w:hAnsi="Traditional Arabic"/>
          <w:rtl/>
          <w:lang w:val="en-CA" w:bidi="ar-LB"/>
        </w:rPr>
        <w:t>«</w:t>
      </w:r>
      <w:r>
        <w:rPr>
          <w:rFonts w:ascii="Traditional Arabic" w:hAnsi="Traditional Arabic" w:hint="cs"/>
          <w:rtl/>
          <w:lang w:val="en-CA" w:bidi="ar-LB"/>
        </w:rPr>
        <w:t>الكُبرَى</w:t>
      </w:r>
      <w:r w:rsidRPr="009826E4">
        <w:rPr>
          <w:rFonts w:ascii="Traditional Arabic" w:hAnsi="Traditional Arabic"/>
          <w:rtl/>
          <w:lang w:val="en-CA" w:bidi="ar-LB"/>
        </w:rPr>
        <w:t>»</w:t>
      </w:r>
      <w:r>
        <w:rPr>
          <w:rFonts w:ascii="Traditional Arabic" w:hAnsi="Traditional Arabic" w:hint="cs"/>
          <w:rtl/>
          <w:lang w:val="en-CA" w:bidi="ar-LB"/>
        </w:rPr>
        <w:t>.</w:t>
      </w:r>
    </w:p>
    <w:p w14:paraId="22EBEC24" w14:textId="77777777" w:rsidR="009826E4" w:rsidRDefault="00AC66C9" w:rsidP="00291694">
      <w:pPr>
        <w:pStyle w:val="ListParagraph"/>
        <w:numPr>
          <w:ilvl w:val="0"/>
          <w:numId w:val="7"/>
        </w:numPr>
        <w:ind w:left="872" w:hanging="515"/>
        <w:rPr>
          <w:rFonts w:ascii="Traditional Arabic" w:hAnsi="Traditional Arabic"/>
          <w:lang w:val="en-CA" w:bidi="ar-LB"/>
        </w:rPr>
      </w:pPr>
      <w:r>
        <w:rPr>
          <w:rFonts w:ascii="Traditional Arabic" w:hAnsi="Traditional Arabic" w:hint="cs"/>
          <w:rtl/>
          <w:lang w:val="en-CA" w:bidi="ar-LB"/>
        </w:rPr>
        <w:t>عن عبدِ الله بنِ أبِي أَوْفَى رضي الله عنه قال: جاء رجلٌ إلى الن</w:t>
      </w:r>
      <w:r>
        <w:rPr>
          <w:rFonts w:ascii="Traditional Arabic" w:hAnsi="Traditional Arabic" w:hint="eastAsia"/>
          <w:rtl/>
          <w:lang w:val="en-CA" w:bidi="ar-LB"/>
        </w:rPr>
        <w:t>َّ</w:t>
      </w:r>
      <w:r>
        <w:rPr>
          <w:rFonts w:ascii="Traditional Arabic" w:hAnsi="Traditional Arabic" w:hint="cs"/>
          <w:rtl/>
          <w:lang w:val="en-CA" w:bidi="ar-LB"/>
        </w:rPr>
        <w:t xml:space="preserve">بِيّ </w:t>
      </w:r>
      <w:r w:rsidRPr="00AC66C9">
        <w:rPr>
          <w:rFonts w:ascii="Simplified Arabic" w:hAnsi="Simplified Arabic" w:hint="cs"/>
          <w:lang w:val="en-CA" w:bidi="ar-LB"/>
        </w:rPr>
        <w:sym w:font="AGA Arabesque" w:char="F072"/>
      </w:r>
      <w:r>
        <w:rPr>
          <w:rFonts w:ascii="Simplified Arabic" w:hAnsi="Simplified Arabic" w:hint="cs"/>
          <w:rtl/>
          <w:lang w:val="en-CA" w:bidi="ar-LB"/>
        </w:rPr>
        <w:t xml:space="preserve"> فقال: يا رسولَ الله، إنّي لا أستَطيعُ أنْ أتَعل</w:t>
      </w:r>
      <w:r>
        <w:rPr>
          <w:rFonts w:ascii="Simplified Arabic" w:hAnsi="Simplified Arabic" w:hint="eastAsia"/>
          <w:rtl/>
          <w:lang w:val="en-CA" w:bidi="ar-LB"/>
        </w:rPr>
        <w:t>َّ</w:t>
      </w:r>
      <w:r>
        <w:rPr>
          <w:rFonts w:ascii="Simplified Arabic" w:hAnsi="Simplified Arabic" w:hint="cs"/>
          <w:rtl/>
          <w:lang w:val="en-CA" w:bidi="ar-LB"/>
        </w:rPr>
        <w:t xml:space="preserve">مَ القُرءانَ فعَلِّمْنِي شيئًا يُجْزِئُني قال: </w:t>
      </w:r>
      <w:r w:rsidRPr="00AC66C9">
        <w:rPr>
          <w:rFonts w:ascii="Traditional Arabic" w:hAnsi="Traditional Arabic"/>
          <w:rtl/>
          <w:lang w:val="en-CA" w:bidi="ar-LB"/>
        </w:rPr>
        <w:t>«</w:t>
      </w:r>
      <w:r>
        <w:rPr>
          <w:rFonts w:ascii="Traditional Arabic" w:hAnsi="Traditional Arabic" w:hint="cs"/>
          <w:b/>
          <w:bCs/>
          <w:rtl/>
          <w:lang w:val="en-CA" w:bidi="ar-LB"/>
        </w:rPr>
        <w:t>تَقُولُ: سُبْحانَ اللهِ، وَالحَمْدُ للهِ، وَلا إلـ</w:t>
      </w:r>
      <w:r>
        <w:rPr>
          <w:rFonts w:ascii="Traditional Arabic" w:hAnsi="Traditional Arabic"/>
          <w:b/>
          <w:bCs/>
          <w:rtl/>
          <w:lang w:val="en-CA" w:bidi="ar-LB"/>
        </w:rPr>
        <w:t>ٰ</w:t>
      </w:r>
      <w:r>
        <w:rPr>
          <w:rFonts w:ascii="Traditional Arabic" w:hAnsi="Traditional Arabic" w:hint="cs"/>
          <w:b/>
          <w:bCs/>
          <w:rtl/>
          <w:lang w:val="en-CA" w:bidi="ar-LB"/>
        </w:rPr>
        <w:t>ـه إِل</w:t>
      </w:r>
      <w:r>
        <w:rPr>
          <w:rFonts w:ascii="Traditional Arabic" w:hAnsi="Traditional Arabic" w:hint="eastAsia"/>
          <w:b/>
          <w:bCs/>
          <w:rtl/>
          <w:lang w:val="en-CA" w:bidi="ar-LB"/>
        </w:rPr>
        <w:t>َّ</w:t>
      </w:r>
      <w:r>
        <w:rPr>
          <w:rFonts w:ascii="Traditional Arabic" w:hAnsi="Traditional Arabic" w:hint="cs"/>
          <w:b/>
          <w:bCs/>
          <w:rtl/>
          <w:lang w:val="en-CA" w:bidi="ar-LB"/>
        </w:rPr>
        <w:t>ا اللهُ، وَاللهُ أَكْبَرُ، وَلا حَوْلَ وَلا قُو</w:t>
      </w:r>
      <w:r>
        <w:rPr>
          <w:rFonts w:ascii="Traditional Arabic" w:hAnsi="Traditional Arabic" w:hint="eastAsia"/>
          <w:b/>
          <w:bCs/>
          <w:rtl/>
          <w:lang w:val="en-CA" w:bidi="ar-LB"/>
        </w:rPr>
        <w:t>َّ</w:t>
      </w:r>
      <w:r>
        <w:rPr>
          <w:rFonts w:ascii="Traditional Arabic" w:hAnsi="Traditional Arabic" w:hint="cs"/>
          <w:b/>
          <w:bCs/>
          <w:rtl/>
          <w:lang w:val="en-CA" w:bidi="ar-LB"/>
        </w:rPr>
        <w:t>ةَ إِل</w:t>
      </w:r>
      <w:r>
        <w:rPr>
          <w:rFonts w:ascii="Traditional Arabic" w:hAnsi="Traditional Arabic" w:hint="eastAsia"/>
          <w:b/>
          <w:bCs/>
          <w:rtl/>
          <w:lang w:val="en-CA" w:bidi="ar-LB"/>
        </w:rPr>
        <w:t>َّ</w:t>
      </w:r>
      <w:r>
        <w:rPr>
          <w:rFonts w:ascii="Traditional Arabic" w:hAnsi="Traditional Arabic" w:hint="cs"/>
          <w:b/>
          <w:bCs/>
          <w:rtl/>
          <w:lang w:val="en-CA" w:bidi="ar-LB"/>
        </w:rPr>
        <w:t>ا بِاللهِ</w:t>
      </w:r>
      <w:r w:rsidRPr="00AC66C9">
        <w:rPr>
          <w:rFonts w:ascii="Traditional Arabic" w:hAnsi="Traditional Arabic"/>
          <w:rtl/>
          <w:lang w:val="en-CA" w:bidi="ar-LB"/>
        </w:rPr>
        <w:t>»</w:t>
      </w:r>
      <w:r>
        <w:rPr>
          <w:rFonts w:ascii="Traditional Arabic" w:hAnsi="Traditional Arabic" w:hint="cs"/>
          <w:rtl/>
          <w:lang w:val="en-CA" w:bidi="ar-LB"/>
        </w:rPr>
        <w:t xml:space="preserve">، قال: فقبَضَ على كَفِّه وقال: هذا لِرَبّي فَما لي؟ قال: </w:t>
      </w:r>
      <w:r w:rsidRPr="00AC66C9">
        <w:rPr>
          <w:rFonts w:ascii="Traditional Arabic" w:hAnsi="Traditional Arabic"/>
          <w:rtl/>
          <w:lang w:val="en-CA" w:bidi="ar-LB"/>
        </w:rPr>
        <w:t>«</w:t>
      </w:r>
      <w:r>
        <w:rPr>
          <w:rFonts w:ascii="Traditional Arabic" w:hAnsi="Traditional Arabic" w:hint="cs"/>
          <w:b/>
          <w:bCs/>
          <w:rtl/>
          <w:lang w:val="en-CA" w:bidi="ar-LB"/>
        </w:rPr>
        <w:t>تَقُولُ: الل</w:t>
      </w:r>
      <w:r>
        <w:rPr>
          <w:rFonts w:ascii="Traditional Arabic" w:hAnsi="Traditional Arabic" w:hint="eastAsia"/>
          <w:b/>
          <w:bCs/>
          <w:rtl/>
          <w:lang w:val="en-CA" w:bidi="ar-LB"/>
        </w:rPr>
        <w:t>َّ</w:t>
      </w:r>
      <w:r>
        <w:rPr>
          <w:rFonts w:ascii="Traditional Arabic" w:hAnsi="Traditional Arabic" w:hint="cs"/>
          <w:b/>
          <w:bCs/>
          <w:rtl/>
          <w:lang w:val="en-CA" w:bidi="ar-LB"/>
        </w:rPr>
        <w:t>هُم</w:t>
      </w:r>
      <w:r>
        <w:rPr>
          <w:rFonts w:ascii="Traditional Arabic" w:hAnsi="Traditional Arabic" w:hint="eastAsia"/>
          <w:b/>
          <w:bCs/>
          <w:rtl/>
          <w:lang w:val="en-CA" w:bidi="ar-LB"/>
        </w:rPr>
        <w:t>َّ</w:t>
      </w:r>
      <w:r>
        <w:rPr>
          <w:rFonts w:ascii="Traditional Arabic" w:hAnsi="Traditional Arabic" w:hint="cs"/>
          <w:b/>
          <w:bCs/>
          <w:rtl/>
          <w:lang w:val="en-CA" w:bidi="ar-LB"/>
        </w:rPr>
        <w:t xml:space="preserve"> اغْفِرْ لِي وَارْحَمْنِي وَعافِنِي وَاهْدِنِي </w:t>
      </w:r>
      <w:r>
        <w:rPr>
          <w:rFonts w:ascii="Traditional Arabic" w:hAnsi="Traditional Arabic" w:hint="cs"/>
          <w:b/>
          <w:bCs/>
          <w:rtl/>
          <w:lang w:val="en-CA" w:bidi="ar-LB"/>
        </w:rPr>
        <w:lastRenderedPageBreak/>
        <w:t>وَارْزُقْنِي</w:t>
      </w:r>
      <w:r w:rsidRPr="00AC66C9">
        <w:rPr>
          <w:rFonts w:ascii="Traditional Arabic" w:hAnsi="Traditional Arabic"/>
          <w:rtl/>
          <w:lang w:val="en-CA" w:bidi="ar-LB"/>
        </w:rPr>
        <w:t>»</w:t>
      </w:r>
      <w:r>
        <w:rPr>
          <w:rFonts w:ascii="Traditional Arabic" w:hAnsi="Traditional Arabic" w:hint="cs"/>
          <w:rtl/>
          <w:lang w:val="en-CA" w:bidi="ar-LB"/>
        </w:rPr>
        <w:t xml:space="preserve"> فقبَضَ علَى كَفِّه فقالَ رسولُ اللهِ </w:t>
      </w:r>
      <w:r w:rsidRPr="00AC66C9">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AC66C9">
        <w:rPr>
          <w:rFonts w:ascii="Traditional Arabic" w:hAnsi="Traditional Arabic"/>
          <w:rtl/>
          <w:lang w:val="en-CA" w:bidi="ar-LB"/>
        </w:rPr>
        <w:t>«</w:t>
      </w:r>
      <w:r>
        <w:rPr>
          <w:rFonts w:ascii="Traditional Arabic" w:hAnsi="Traditional Arabic" w:hint="cs"/>
          <w:b/>
          <w:bCs/>
          <w:rtl/>
          <w:lang w:val="en-CA" w:bidi="ar-LB"/>
        </w:rPr>
        <w:t>أَم</w:t>
      </w:r>
      <w:r>
        <w:rPr>
          <w:rFonts w:ascii="Traditional Arabic" w:hAnsi="Traditional Arabic" w:hint="eastAsia"/>
          <w:b/>
          <w:bCs/>
          <w:rtl/>
          <w:lang w:val="en-CA" w:bidi="ar-LB"/>
        </w:rPr>
        <w:t>َّ</w:t>
      </w:r>
      <w:r>
        <w:rPr>
          <w:rFonts w:ascii="Traditional Arabic" w:hAnsi="Traditional Arabic" w:hint="cs"/>
          <w:b/>
          <w:bCs/>
          <w:rtl/>
          <w:lang w:val="en-CA" w:bidi="ar-LB"/>
        </w:rPr>
        <w:t>ا هَذا فَقَدْ مَلَأَ كَف</w:t>
      </w:r>
      <w:r>
        <w:rPr>
          <w:rFonts w:ascii="Traditional Arabic" w:hAnsi="Traditional Arabic" w:hint="eastAsia"/>
          <w:b/>
          <w:bCs/>
          <w:rtl/>
          <w:lang w:val="en-CA" w:bidi="ar-LB"/>
        </w:rPr>
        <w:t>َّ</w:t>
      </w:r>
      <w:r>
        <w:rPr>
          <w:rFonts w:ascii="Traditional Arabic" w:hAnsi="Traditional Arabic" w:hint="cs"/>
          <w:b/>
          <w:bCs/>
          <w:rtl/>
          <w:lang w:val="en-CA" w:bidi="ar-LB"/>
        </w:rPr>
        <w:t>يْهِ مِنَ الخَيْرِ</w:t>
      </w:r>
      <w:r w:rsidRPr="00AC66C9">
        <w:rPr>
          <w:rFonts w:ascii="Traditional Arabic" w:hAnsi="Traditional Arabic"/>
          <w:rtl/>
          <w:lang w:val="en-CA" w:bidi="ar-LB"/>
        </w:rPr>
        <w:t>»</w:t>
      </w:r>
      <w:r>
        <w:rPr>
          <w:rFonts w:ascii="Traditional Arabic" w:hAnsi="Traditional Arabic" w:hint="cs"/>
          <w:rtl/>
          <w:lang w:val="en-CA" w:bidi="ar-LB"/>
        </w:rPr>
        <w:t>. هذا حِديثٌ حسَنٌ أخرجَه أبو داود.</w:t>
      </w:r>
    </w:p>
    <w:p w14:paraId="22EBEC25" w14:textId="77777777" w:rsidR="00AC66C9" w:rsidRPr="002C5238" w:rsidRDefault="00AC66C9"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عن عبدِ اللهِ بن أبِي أَوْفَى رضي الله عنهما</w:t>
      </w:r>
      <w:r w:rsidRPr="00443B9D">
        <w:rPr>
          <w:rFonts w:ascii="Traditional Arabic" w:hAnsi="Traditional Arabic"/>
          <w:vertAlign w:val="superscript"/>
          <w:rtl/>
        </w:rPr>
        <w:t>(</w:t>
      </w:r>
      <w:r w:rsidRPr="00443B9D">
        <w:rPr>
          <w:rStyle w:val="FootnoteReference"/>
          <w:rFonts w:ascii="Traditional Arabic" w:hAnsi="Traditional Arabic"/>
          <w:rtl/>
        </w:rPr>
        <w:footnoteReference w:id="46"/>
      </w:r>
      <w:r w:rsidRPr="00443B9D">
        <w:rPr>
          <w:rFonts w:ascii="Traditional Arabic" w:hAnsi="Traditional Arabic"/>
          <w:vertAlign w:val="superscript"/>
          <w:rtl/>
        </w:rPr>
        <w:t>)</w:t>
      </w:r>
      <w:r>
        <w:rPr>
          <w:rFonts w:ascii="Traditional Arabic" w:hAnsi="Traditional Arabic" w:hint="cs"/>
          <w:rtl/>
        </w:rPr>
        <w:t xml:space="preserve"> قال: جاء رجلٌ إلى الن</w:t>
      </w:r>
      <w:r>
        <w:rPr>
          <w:rFonts w:ascii="Traditional Arabic" w:hAnsi="Traditional Arabic" w:hint="eastAsia"/>
          <w:rtl/>
        </w:rPr>
        <w:t>َّ</w:t>
      </w:r>
      <w:r>
        <w:rPr>
          <w:rFonts w:ascii="Traditional Arabic" w:hAnsi="Traditional Arabic" w:hint="cs"/>
          <w:rtl/>
        </w:rPr>
        <w:t xml:space="preserve">بيّ </w:t>
      </w:r>
      <w:r w:rsidRPr="00AC66C9">
        <w:rPr>
          <w:rFonts w:ascii="Simplified Arabic" w:hAnsi="Simplified Arabic" w:hint="cs"/>
          <w:lang w:bidi="ar-LB"/>
        </w:rPr>
        <w:sym w:font="AGA Arabesque" w:char="F072"/>
      </w:r>
      <w:r>
        <w:rPr>
          <w:rFonts w:ascii="Simplified Arabic" w:hAnsi="Simplified Arabic" w:hint="cs"/>
          <w:rtl/>
          <w:lang w:bidi="ar-LB"/>
        </w:rPr>
        <w:t xml:space="preserve"> فقال: إنّي لا أستطِيعُ أنْ أتعل</w:t>
      </w:r>
      <w:r>
        <w:rPr>
          <w:rFonts w:ascii="Simplified Arabic" w:hAnsi="Simplified Arabic" w:hint="eastAsia"/>
          <w:rtl/>
          <w:lang w:bidi="ar-LB"/>
        </w:rPr>
        <w:t>َّ</w:t>
      </w:r>
      <w:r>
        <w:rPr>
          <w:rFonts w:ascii="Simplified Arabic" w:hAnsi="Simplified Arabic" w:hint="cs"/>
          <w:rtl/>
          <w:lang w:bidi="ar-LB"/>
        </w:rPr>
        <w:t xml:space="preserve">م شيئًا مِن القُرءانِ فعَلِّمْني شيئًا يُجزِئُني، قال: </w:t>
      </w:r>
      <w:r w:rsidRPr="00AC66C9">
        <w:rPr>
          <w:rFonts w:ascii="Traditional Arabic" w:hAnsi="Traditional Arabic"/>
          <w:rtl/>
          <w:lang w:bidi="ar-LB"/>
        </w:rPr>
        <w:t>«</w:t>
      </w:r>
      <w:r>
        <w:rPr>
          <w:rFonts w:ascii="Traditional Arabic" w:hAnsi="Traditional Arabic" w:hint="cs"/>
          <w:b/>
          <w:bCs/>
          <w:rtl/>
          <w:lang w:bidi="ar-LB"/>
        </w:rPr>
        <w:t>تَقُولُ: سُبْحانَ اللهِ</w:t>
      </w:r>
      <w:r w:rsidRPr="00443B9D">
        <w:rPr>
          <w:rFonts w:ascii="Traditional Arabic" w:hAnsi="Traditional Arabic"/>
          <w:vertAlign w:val="superscript"/>
          <w:rtl/>
        </w:rPr>
        <w:t>(</w:t>
      </w:r>
      <w:r w:rsidRPr="00443B9D">
        <w:rPr>
          <w:rStyle w:val="FootnoteReference"/>
          <w:rFonts w:ascii="Traditional Arabic" w:hAnsi="Traditional Arabic"/>
          <w:rtl/>
        </w:rPr>
        <w:footnoteReference w:id="47"/>
      </w:r>
      <w:r w:rsidRPr="00443B9D">
        <w:rPr>
          <w:rFonts w:ascii="Traditional Arabic" w:hAnsi="Traditional Arabic"/>
          <w:vertAlign w:val="superscript"/>
          <w:rtl/>
        </w:rPr>
        <w:t>)</w:t>
      </w:r>
      <w:r>
        <w:rPr>
          <w:rFonts w:ascii="Traditional Arabic" w:hAnsi="Traditional Arabic" w:hint="cs"/>
          <w:rtl/>
        </w:rPr>
        <w:t xml:space="preserve"> </w:t>
      </w:r>
      <w:r>
        <w:rPr>
          <w:rFonts w:ascii="Traditional Arabic" w:hAnsi="Traditional Arabic" w:hint="cs"/>
          <w:b/>
          <w:bCs/>
          <w:rtl/>
        </w:rPr>
        <w:t>وَالحَمْدُ للهِ، وَلا إلـ</w:t>
      </w:r>
      <w:r>
        <w:rPr>
          <w:rFonts w:ascii="Traditional Arabic" w:hAnsi="Traditional Arabic"/>
          <w:b/>
          <w:bCs/>
          <w:rtl/>
        </w:rPr>
        <w:t>ٰ</w:t>
      </w:r>
      <w:r>
        <w:rPr>
          <w:rFonts w:ascii="Traditional Arabic" w:hAnsi="Traditional Arabic" w:hint="cs"/>
          <w:b/>
          <w:bCs/>
          <w:rtl/>
        </w:rPr>
        <w:t>ـهَ إِل</w:t>
      </w:r>
      <w:r>
        <w:rPr>
          <w:rFonts w:ascii="Traditional Arabic" w:hAnsi="Traditional Arabic" w:hint="eastAsia"/>
          <w:b/>
          <w:bCs/>
          <w:rtl/>
        </w:rPr>
        <w:t>َّ</w:t>
      </w:r>
      <w:r>
        <w:rPr>
          <w:rFonts w:ascii="Traditional Arabic" w:hAnsi="Traditional Arabic" w:hint="cs"/>
          <w:b/>
          <w:bCs/>
          <w:rtl/>
        </w:rPr>
        <w:t>ا اللهُ، وَالله أَكْبَرُ، وَلَا حَوْلَ وَلَا قُو</w:t>
      </w:r>
      <w:r>
        <w:rPr>
          <w:rFonts w:ascii="Traditional Arabic" w:hAnsi="Traditional Arabic" w:hint="eastAsia"/>
          <w:b/>
          <w:bCs/>
          <w:rtl/>
        </w:rPr>
        <w:t>َّ</w:t>
      </w:r>
      <w:r>
        <w:rPr>
          <w:rFonts w:ascii="Traditional Arabic" w:hAnsi="Traditional Arabic" w:hint="cs"/>
          <w:b/>
          <w:bCs/>
          <w:rtl/>
        </w:rPr>
        <w:t>ةَ إِل</w:t>
      </w:r>
      <w:r>
        <w:rPr>
          <w:rFonts w:ascii="Traditional Arabic" w:hAnsi="Traditional Arabic" w:hint="eastAsia"/>
          <w:b/>
          <w:bCs/>
          <w:rtl/>
        </w:rPr>
        <w:t>َّ</w:t>
      </w:r>
      <w:r>
        <w:rPr>
          <w:rFonts w:ascii="Traditional Arabic" w:hAnsi="Traditional Arabic" w:hint="cs"/>
          <w:b/>
          <w:bCs/>
          <w:rtl/>
        </w:rPr>
        <w:t>ا بِاللهِ</w:t>
      </w:r>
      <w:r w:rsidRPr="00AC66C9">
        <w:rPr>
          <w:rFonts w:ascii="Traditional Arabic" w:hAnsi="Traditional Arabic"/>
          <w:rtl/>
          <w:lang w:bidi="ar-LB"/>
        </w:rPr>
        <w:t>»</w:t>
      </w:r>
      <w:r>
        <w:rPr>
          <w:rFonts w:ascii="Traditional Arabic" w:hAnsi="Traditional Arabic" w:hint="cs"/>
          <w:rtl/>
          <w:lang w:bidi="ar-LB"/>
        </w:rPr>
        <w:t>، قال: فقال الأعرابيُّ هكذا</w:t>
      </w:r>
      <w:r w:rsidRPr="00443B9D">
        <w:rPr>
          <w:rFonts w:ascii="Traditional Arabic" w:hAnsi="Traditional Arabic"/>
          <w:vertAlign w:val="superscript"/>
          <w:rtl/>
        </w:rPr>
        <w:t>(</w:t>
      </w:r>
      <w:r w:rsidRPr="00443B9D">
        <w:rPr>
          <w:rStyle w:val="FootnoteReference"/>
          <w:rFonts w:ascii="Traditional Arabic" w:hAnsi="Traditional Arabic"/>
          <w:rtl/>
        </w:rPr>
        <w:footnoteReference w:id="48"/>
      </w:r>
      <w:r w:rsidRPr="00443B9D">
        <w:rPr>
          <w:rFonts w:ascii="Traditional Arabic" w:hAnsi="Traditional Arabic"/>
          <w:vertAlign w:val="superscript"/>
          <w:rtl/>
        </w:rPr>
        <w:t>)</w:t>
      </w:r>
      <w:r w:rsidR="00571D45">
        <w:rPr>
          <w:rFonts w:ascii="Traditional Arabic" w:hAnsi="Traditional Arabic" w:hint="cs"/>
          <w:rtl/>
        </w:rPr>
        <w:t xml:space="preserve"> وقَبَض كَفّهُ فقال: هذا للهِ</w:t>
      </w:r>
      <w:r w:rsidR="002C5238" w:rsidRPr="00443B9D">
        <w:rPr>
          <w:rFonts w:ascii="Traditional Arabic" w:hAnsi="Traditional Arabic"/>
          <w:vertAlign w:val="superscript"/>
          <w:rtl/>
        </w:rPr>
        <w:t>(</w:t>
      </w:r>
      <w:r w:rsidR="002C5238" w:rsidRPr="00443B9D">
        <w:rPr>
          <w:rStyle w:val="FootnoteReference"/>
          <w:rFonts w:ascii="Traditional Arabic" w:hAnsi="Traditional Arabic"/>
          <w:rtl/>
        </w:rPr>
        <w:footnoteReference w:id="49"/>
      </w:r>
      <w:r w:rsidR="002C5238" w:rsidRPr="00443B9D">
        <w:rPr>
          <w:rFonts w:ascii="Traditional Arabic" w:hAnsi="Traditional Arabic"/>
          <w:vertAlign w:val="superscript"/>
          <w:rtl/>
        </w:rPr>
        <w:t>)</w:t>
      </w:r>
      <w:r w:rsidR="002C5238">
        <w:rPr>
          <w:rFonts w:ascii="Traditional Arabic" w:hAnsi="Traditional Arabic" w:hint="cs"/>
          <w:rtl/>
        </w:rPr>
        <w:t xml:space="preserve"> فما لِي؟ قال تقولُ: </w:t>
      </w:r>
      <w:r w:rsidR="002C5238" w:rsidRPr="002C5238">
        <w:rPr>
          <w:rFonts w:ascii="Traditional Arabic" w:hAnsi="Traditional Arabic"/>
          <w:rtl/>
        </w:rPr>
        <w:t>«</w:t>
      </w:r>
      <w:r w:rsidR="002C5238">
        <w:rPr>
          <w:rFonts w:ascii="Traditional Arabic" w:hAnsi="Traditional Arabic" w:hint="cs"/>
          <w:b/>
          <w:bCs/>
          <w:rtl/>
        </w:rPr>
        <w:t>الل</w:t>
      </w:r>
      <w:r w:rsidR="002C5238">
        <w:rPr>
          <w:rFonts w:ascii="Traditional Arabic" w:hAnsi="Traditional Arabic" w:hint="eastAsia"/>
          <w:b/>
          <w:bCs/>
          <w:rtl/>
        </w:rPr>
        <w:t>َّ</w:t>
      </w:r>
      <w:r w:rsidR="002C5238">
        <w:rPr>
          <w:rFonts w:ascii="Traditional Arabic" w:hAnsi="Traditional Arabic" w:hint="cs"/>
          <w:b/>
          <w:bCs/>
          <w:rtl/>
        </w:rPr>
        <w:t>هُم</w:t>
      </w:r>
      <w:r w:rsidR="002C5238">
        <w:rPr>
          <w:rFonts w:ascii="Traditional Arabic" w:hAnsi="Traditional Arabic" w:hint="eastAsia"/>
          <w:b/>
          <w:bCs/>
          <w:rtl/>
        </w:rPr>
        <w:t>َّ</w:t>
      </w:r>
      <w:r w:rsidR="002C5238">
        <w:rPr>
          <w:rFonts w:ascii="Traditional Arabic" w:hAnsi="Traditional Arabic" w:hint="cs"/>
          <w:b/>
          <w:bCs/>
          <w:rtl/>
        </w:rPr>
        <w:t xml:space="preserve"> اغْفِرْ لِي وَارْحَمْنِي وَعافِنِي وَارْزُقْنِي وَاهْدِني</w:t>
      </w:r>
      <w:r w:rsidR="002C5238" w:rsidRPr="002C5238">
        <w:rPr>
          <w:rFonts w:ascii="Traditional Arabic" w:hAnsi="Traditional Arabic"/>
          <w:rtl/>
        </w:rPr>
        <w:t>»</w:t>
      </w:r>
      <w:r w:rsidR="002C5238">
        <w:rPr>
          <w:rFonts w:ascii="Traditional Arabic" w:hAnsi="Traditional Arabic" w:hint="cs"/>
          <w:rtl/>
        </w:rPr>
        <w:t>، فقبَضَ كَف</w:t>
      </w:r>
      <w:r w:rsidR="002C5238">
        <w:rPr>
          <w:rFonts w:ascii="Traditional Arabic" w:hAnsi="Traditional Arabic" w:hint="eastAsia"/>
          <w:rtl/>
        </w:rPr>
        <w:t>َّ</w:t>
      </w:r>
      <w:r w:rsidR="002C5238">
        <w:rPr>
          <w:rFonts w:ascii="Traditional Arabic" w:hAnsi="Traditional Arabic" w:hint="cs"/>
          <w:rtl/>
        </w:rPr>
        <w:t xml:space="preserve">ه الأخرَى فقال: </w:t>
      </w:r>
      <w:r w:rsidR="002C5238" w:rsidRPr="002C5238">
        <w:rPr>
          <w:rFonts w:ascii="Traditional Arabic" w:hAnsi="Traditional Arabic"/>
          <w:rtl/>
        </w:rPr>
        <w:t>«</w:t>
      </w:r>
      <w:r w:rsidR="002C5238">
        <w:rPr>
          <w:rFonts w:ascii="Traditional Arabic" w:hAnsi="Traditional Arabic" w:hint="cs"/>
          <w:b/>
          <w:bCs/>
          <w:rtl/>
        </w:rPr>
        <w:t>أَم</w:t>
      </w:r>
      <w:r w:rsidR="002C5238">
        <w:rPr>
          <w:rFonts w:ascii="Traditional Arabic" w:hAnsi="Traditional Arabic" w:hint="eastAsia"/>
          <w:b/>
          <w:bCs/>
          <w:rtl/>
        </w:rPr>
        <w:t>َّ</w:t>
      </w:r>
      <w:r w:rsidR="002C5238">
        <w:rPr>
          <w:rFonts w:ascii="Traditional Arabic" w:hAnsi="Traditional Arabic" w:hint="cs"/>
          <w:b/>
          <w:bCs/>
          <w:rtl/>
        </w:rPr>
        <w:t>ا هَذا فَقَدْ مَلَأَ يَدَيْهِ مِنَ الخَيْرِ</w:t>
      </w:r>
      <w:r w:rsidR="002C5238" w:rsidRPr="002C5238">
        <w:rPr>
          <w:rFonts w:ascii="Traditional Arabic" w:hAnsi="Traditional Arabic"/>
          <w:rtl/>
        </w:rPr>
        <w:t>»</w:t>
      </w:r>
      <w:r w:rsidR="002C5238">
        <w:rPr>
          <w:rFonts w:ascii="Traditional Arabic" w:hAnsi="Traditional Arabic" w:hint="cs"/>
          <w:rtl/>
        </w:rPr>
        <w:t xml:space="preserve"> هذا حدِيثٌ حسَنٌ أخرجَه أحمد.</w:t>
      </w:r>
    </w:p>
    <w:p w14:paraId="22EBEC26" w14:textId="77777777" w:rsidR="002C5238" w:rsidRDefault="002C5238" w:rsidP="00307BE3">
      <w:pPr>
        <w:rPr>
          <w:rFonts w:ascii="Traditional Arabic" w:hAnsi="Traditional Arabic"/>
          <w:rtl/>
          <w:lang w:val="en-CA" w:bidi="ar-LB"/>
        </w:rPr>
      </w:pPr>
      <w:r>
        <w:rPr>
          <w:rFonts w:ascii="Traditional Arabic" w:hAnsi="Traditional Arabic" w:hint="cs"/>
          <w:rtl/>
          <w:lang w:val="en-CA" w:bidi="ar-LB"/>
        </w:rPr>
        <w:t xml:space="preserve">وفي روايةٍ: جاء رجلٌ إلى النّبيّ </w:t>
      </w:r>
      <w:r w:rsidRPr="002C5238">
        <w:rPr>
          <w:rFonts w:ascii="Simplified Arabic" w:hAnsi="Simplified Arabic" w:hint="cs"/>
          <w:lang w:val="en-CA" w:bidi="ar-LB"/>
        </w:rPr>
        <w:sym w:font="AGA Arabesque" w:char="F072"/>
      </w:r>
      <w:r>
        <w:rPr>
          <w:rFonts w:ascii="Simplified Arabic" w:hAnsi="Simplified Arabic" w:hint="cs"/>
          <w:rtl/>
          <w:lang w:val="en-CA" w:bidi="ar-LB"/>
        </w:rPr>
        <w:t xml:space="preserve"> فشَكا إليه نِسْيانَ القرءانِ، فذكَر الحدِيثَ، فقال في الموضِعَين فعَد</w:t>
      </w:r>
      <w:r>
        <w:rPr>
          <w:rFonts w:ascii="Simplified Arabic" w:hAnsi="Simplified Arabic" w:hint="eastAsia"/>
          <w:rtl/>
          <w:lang w:val="en-CA" w:bidi="ar-LB"/>
        </w:rPr>
        <w:t>َّ</w:t>
      </w:r>
      <w:r>
        <w:rPr>
          <w:rFonts w:ascii="Simplified Arabic" w:hAnsi="Simplified Arabic" w:hint="cs"/>
          <w:rtl/>
          <w:lang w:val="en-CA" w:bidi="ar-LB"/>
        </w:rPr>
        <w:t>هُن</w:t>
      </w:r>
      <w:r>
        <w:rPr>
          <w:rFonts w:ascii="Simplified Arabic" w:hAnsi="Simplified Arabic" w:hint="eastAsia"/>
          <w:rtl/>
          <w:lang w:val="en-CA" w:bidi="ar-LB"/>
        </w:rPr>
        <w:t>َّ</w:t>
      </w:r>
      <w:r>
        <w:rPr>
          <w:rFonts w:ascii="Simplified Arabic" w:hAnsi="Simplified Arabic" w:hint="cs"/>
          <w:rtl/>
          <w:lang w:val="en-CA" w:bidi="ar-LB"/>
        </w:rPr>
        <w:t xml:space="preserve"> في يَدِه وضَم</w:t>
      </w:r>
      <w:r>
        <w:rPr>
          <w:rFonts w:ascii="Simplified Arabic" w:hAnsi="Simplified Arabic" w:hint="eastAsia"/>
          <w:rtl/>
          <w:lang w:val="en-CA" w:bidi="ar-LB"/>
        </w:rPr>
        <w:t>َّ</w:t>
      </w:r>
      <w:r>
        <w:rPr>
          <w:rFonts w:ascii="Simplified Arabic" w:hAnsi="Simplified Arabic" w:hint="cs"/>
          <w:rtl/>
          <w:lang w:val="en-CA" w:bidi="ar-LB"/>
        </w:rPr>
        <w:t xml:space="preserve"> أصابِعَه وقال في ءاخِره: فقال رسولُ الله </w:t>
      </w:r>
      <w:r w:rsidRPr="002C5238">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2C5238">
        <w:rPr>
          <w:rFonts w:ascii="Traditional Arabic" w:hAnsi="Traditional Arabic"/>
          <w:rtl/>
          <w:lang w:val="en-CA" w:bidi="ar-LB"/>
        </w:rPr>
        <w:t>«</w:t>
      </w:r>
      <w:r>
        <w:rPr>
          <w:rFonts w:ascii="Traditional Arabic" w:hAnsi="Traditional Arabic" w:hint="cs"/>
          <w:b/>
          <w:bCs/>
          <w:rtl/>
          <w:lang w:val="en-CA" w:bidi="ar-LB"/>
        </w:rPr>
        <w:t>أَم</w:t>
      </w:r>
      <w:r>
        <w:rPr>
          <w:rFonts w:ascii="Traditional Arabic" w:hAnsi="Traditional Arabic" w:hint="eastAsia"/>
          <w:b/>
          <w:bCs/>
          <w:rtl/>
          <w:lang w:val="en-CA" w:bidi="ar-LB"/>
        </w:rPr>
        <w:t>َّ</w:t>
      </w:r>
      <w:r>
        <w:rPr>
          <w:rFonts w:ascii="Traditional Arabic" w:hAnsi="Traditional Arabic" w:hint="cs"/>
          <w:b/>
          <w:bCs/>
          <w:rtl/>
          <w:lang w:val="en-CA" w:bidi="ar-LB"/>
        </w:rPr>
        <w:t>ا هَذا فَقَدْ مَلَأَ يَدَيْهِ خَيْرًا</w:t>
      </w:r>
      <w:r w:rsidRPr="002C5238">
        <w:rPr>
          <w:rFonts w:ascii="Traditional Arabic" w:hAnsi="Traditional Arabic"/>
          <w:rtl/>
          <w:lang w:val="en-CA" w:bidi="ar-LB"/>
        </w:rPr>
        <w:t>»</w:t>
      </w:r>
      <w:r>
        <w:rPr>
          <w:rFonts w:ascii="Traditional Arabic" w:hAnsi="Traditional Arabic" w:hint="cs"/>
          <w:rtl/>
          <w:lang w:val="en-CA" w:bidi="ar-LB"/>
        </w:rPr>
        <w:t>. أخرجه أحمد وابنُ حبّان.</w:t>
      </w:r>
    </w:p>
    <w:p w14:paraId="22EBEC27" w14:textId="77777777" w:rsidR="002C5238" w:rsidRPr="00E83C76" w:rsidRDefault="002C5238"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مُصعَبِ بنِ سَعدٍ عن أبِيه رضي الله عنه قال: قال رَسولُ اللهِ </w:t>
      </w:r>
      <w:r w:rsidRPr="002C5238">
        <w:rPr>
          <w:rFonts w:ascii="Simplified Arabic" w:hAnsi="Simplified Arabic" w:hint="cs"/>
          <w:lang w:val="en-CA" w:bidi="ar-LB"/>
        </w:rPr>
        <w:sym w:font="AGA Arabesque" w:char="F072"/>
      </w:r>
      <w:r>
        <w:rPr>
          <w:rFonts w:ascii="Simplified Arabic" w:hAnsi="Simplified Arabic" w:hint="cs"/>
          <w:rtl/>
          <w:lang w:val="en-CA" w:bidi="ar-LB"/>
        </w:rPr>
        <w:t xml:space="preserve">: </w:t>
      </w:r>
      <w:r w:rsidR="00A87C9A" w:rsidRPr="00A87C9A">
        <w:rPr>
          <w:rFonts w:ascii="Traditional Arabic" w:hAnsi="Traditional Arabic"/>
          <w:b/>
          <w:bCs/>
          <w:rtl/>
          <w:lang w:val="en-CA" w:bidi="ar-LB"/>
        </w:rPr>
        <w:t>«</w:t>
      </w:r>
      <w:r w:rsidR="00A87C9A">
        <w:rPr>
          <w:rFonts w:ascii="Traditional Arabic" w:hAnsi="Traditional Arabic" w:hint="cs"/>
          <w:b/>
          <w:bCs/>
          <w:rtl/>
          <w:lang w:val="en-CA" w:bidi="ar-LB"/>
        </w:rPr>
        <w:t>أَيَعْجِزُ أَحَدُكُم أَنْ يَكْتَسِبَ كُل</w:t>
      </w:r>
      <w:r w:rsidR="00A87C9A">
        <w:rPr>
          <w:rFonts w:ascii="Traditional Arabic" w:hAnsi="Traditional Arabic" w:hint="eastAsia"/>
          <w:b/>
          <w:bCs/>
          <w:rtl/>
          <w:lang w:val="en-CA" w:bidi="ar-LB"/>
        </w:rPr>
        <w:t>َّ</w:t>
      </w:r>
      <w:r w:rsidR="00A87C9A">
        <w:rPr>
          <w:rFonts w:ascii="Traditional Arabic" w:hAnsi="Traditional Arabic" w:hint="cs"/>
          <w:b/>
          <w:bCs/>
          <w:rtl/>
          <w:lang w:val="en-CA" w:bidi="ar-LB"/>
        </w:rPr>
        <w:t xml:space="preserve"> يَومٍ أَلْفَ حَسَنةٍ؟</w:t>
      </w:r>
      <w:r w:rsidR="00A87C9A" w:rsidRPr="00A87C9A">
        <w:rPr>
          <w:rFonts w:ascii="Traditional Arabic" w:hAnsi="Traditional Arabic"/>
          <w:b/>
          <w:bCs/>
          <w:rtl/>
          <w:lang w:val="en-CA" w:bidi="ar-LB"/>
        </w:rPr>
        <w:t>»</w:t>
      </w:r>
      <w:r w:rsidR="00A87C9A">
        <w:rPr>
          <w:rFonts w:ascii="Traditional Arabic" w:hAnsi="Traditional Arabic" w:hint="cs"/>
          <w:b/>
          <w:bCs/>
          <w:rtl/>
          <w:lang w:val="en-CA" w:bidi="ar-LB"/>
        </w:rPr>
        <w:t xml:space="preserve"> </w:t>
      </w:r>
      <w:r w:rsidR="00A87C9A" w:rsidRPr="00A87C9A">
        <w:rPr>
          <w:rFonts w:ascii="Traditional Arabic" w:hAnsi="Traditional Arabic" w:hint="cs"/>
          <w:rtl/>
          <w:lang w:val="en-CA" w:bidi="ar-LB"/>
        </w:rPr>
        <w:t>قالوا</w:t>
      </w:r>
      <w:r w:rsidR="00A87C9A">
        <w:rPr>
          <w:rFonts w:ascii="Traditional Arabic" w:hAnsi="Traditional Arabic" w:hint="cs"/>
          <w:b/>
          <w:bCs/>
          <w:rtl/>
          <w:lang w:val="en-CA" w:bidi="ar-LB"/>
        </w:rPr>
        <w:t xml:space="preserve">: </w:t>
      </w:r>
      <w:r w:rsidR="00A87C9A">
        <w:rPr>
          <w:rFonts w:ascii="Traditional Arabic" w:hAnsi="Traditional Arabic" w:hint="cs"/>
          <w:rtl/>
          <w:lang w:val="en-CA" w:bidi="ar-LB"/>
        </w:rPr>
        <w:t xml:space="preserve">وكيفَ يَكتَسِبُ أَحَدنا ألفَ حسَنةٍ؟ قال: </w:t>
      </w:r>
      <w:r w:rsidR="00A87C9A" w:rsidRPr="00A87C9A">
        <w:rPr>
          <w:rFonts w:ascii="Traditional Arabic" w:hAnsi="Traditional Arabic"/>
          <w:rtl/>
          <w:lang w:val="en-CA" w:bidi="ar-LB"/>
        </w:rPr>
        <w:t>«</w:t>
      </w:r>
      <w:r w:rsidR="00A87C9A">
        <w:rPr>
          <w:rFonts w:ascii="Traditional Arabic" w:hAnsi="Traditional Arabic" w:hint="cs"/>
          <w:b/>
          <w:bCs/>
          <w:rtl/>
          <w:lang w:val="en-CA" w:bidi="ar-LB"/>
        </w:rPr>
        <w:t>يُسَبِّحُ مِائةَ تَسْبِيحَةٍ فَتُكْتَبُ لَهُ أَلْفٌ حسَنةٍ وَتُحَطُّ عَنْهُ أَلْفُ خَطِيئَةٍ</w:t>
      </w:r>
      <w:r w:rsidR="00A87C9A" w:rsidRPr="00A87C9A">
        <w:rPr>
          <w:rFonts w:ascii="Traditional Arabic" w:hAnsi="Traditional Arabic"/>
          <w:rtl/>
          <w:lang w:val="en-CA" w:bidi="ar-LB"/>
        </w:rPr>
        <w:t>»</w:t>
      </w:r>
      <w:r w:rsidR="00505075" w:rsidRPr="00443B9D">
        <w:rPr>
          <w:rFonts w:ascii="Traditional Arabic" w:hAnsi="Traditional Arabic"/>
          <w:vertAlign w:val="superscript"/>
          <w:rtl/>
        </w:rPr>
        <w:t>(</w:t>
      </w:r>
      <w:r w:rsidR="00505075" w:rsidRPr="00443B9D">
        <w:rPr>
          <w:rStyle w:val="FootnoteReference"/>
          <w:rFonts w:ascii="Traditional Arabic" w:hAnsi="Traditional Arabic"/>
          <w:rtl/>
        </w:rPr>
        <w:footnoteReference w:id="50"/>
      </w:r>
      <w:r w:rsidR="00505075" w:rsidRPr="00443B9D">
        <w:rPr>
          <w:rFonts w:ascii="Traditional Arabic" w:hAnsi="Traditional Arabic"/>
          <w:vertAlign w:val="superscript"/>
          <w:rtl/>
        </w:rPr>
        <w:t>)</w:t>
      </w:r>
      <w:r w:rsidR="00E83C76">
        <w:rPr>
          <w:rFonts w:ascii="Traditional Arabic" w:hAnsi="Traditional Arabic" w:hint="cs"/>
          <w:rtl/>
        </w:rPr>
        <w:t>. هذا حدِيثٌ صحِيحٌ أخرجَه أحمد.</w:t>
      </w:r>
    </w:p>
    <w:p w14:paraId="22EBEC28" w14:textId="77777777" w:rsidR="00673F19" w:rsidRDefault="00D116A6" w:rsidP="00291694">
      <w:pPr>
        <w:pStyle w:val="ListParagraph"/>
        <w:numPr>
          <w:ilvl w:val="0"/>
          <w:numId w:val="7"/>
        </w:numPr>
        <w:ind w:left="873" w:hanging="516"/>
        <w:rPr>
          <w:rFonts w:ascii="Traditional Arabic" w:hAnsi="Traditional Arabic"/>
          <w:lang w:val="en-CA" w:bidi="ar-LB"/>
        </w:rPr>
      </w:pPr>
      <w:r w:rsidRPr="00D740D4">
        <w:rPr>
          <w:rFonts w:ascii="Traditional Arabic" w:hAnsi="Traditional Arabic" w:hint="cs"/>
          <w:rtl/>
          <w:lang w:val="en-CA" w:bidi="ar-LB"/>
        </w:rPr>
        <w:lastRenderedPageBreak/>
        <w:t xml:space="preserve">عن أبي أُمامةَ الباهِليّ رضي الله عنه أنّ رَسولَ الله </w:t>
      </w:r>
      <w:r w:rsidRPr="00D116A6">
        <w:rPr>
          <w:rFonts w:ascii="Simplified Arabic" w:hAnsi="Simplified Arabic" w:hint="cs"/>
          <w:lang w:val="en-CA" w:bidi="ar-LB"/>
        </w:rPr>
        <w:sym w:font="AGA Arabesque" w:char="F072"/>
      </w:r>
      <w:r w:rsidRPr="00D740D4">
        <w:rPr>
          <w:rFonts w:ascii="Simplified Arabic" w:hAnsi="Simplified Arabic" w:hint="cs"/>
          <w:rtl/>
          <w:lang w:val="en-CA" w:bidi="ar-LB"/>
        </w:rPr>
        <w:t xml:space="preserve"> مَر</w:t>
      </w:r>
      <w:r w:rsidRPr="00D740D4">
        <w:rPr>
          <w:rFonts w:ascii="Simplified Arabic" w:hAnsi="Simplified Arabic" w:hint="eastAsia"/>
          <w:rtl/>
          <w:lang w:val="en-CA" w:bidi="ar-LB"/>
        </w:rPr>
        <w:t>َّ</w:t>
      </w:r>
      <w:r w:rsidRPr="00D740D4">
        <w:rPr>
          <w:rFonts w:ascii="Simplified Arabic" w:hAnsi="Simplified Arabic" w:hint="cs"/>
          <w:rtl/>
          <w:lang w:val="en-CA" w:bidi="ar-LB"/>
        </w:rPr>
        <w:t xml:space="preserve"> بِه وهو يُحرِّكُ شَفتَيهِ فقالَ: </w:t>
      </w:r>
      <w:r w:rsidR="00602E90" w:rsidRPr="00D740D4">
        <w:rPr>
          <w:rFonts w:ascii="Traditional Arabic" w:hAnsi="Traditional Arabic"/>
          <w:rtl/>
          <w:lang w:val="en-CA" w:bidi="ar-LB"/>
        </w:rPr>
        <w:t>«</w:t>
      </w:r>
      <w:r w:rsidR="00602E90" w:rsidRPr="00D740D4">
        <w:rPr>
          <w:rFonts w:ascii="Traditional Arabic" w:hAnsi="Traditional Arabic" w:hint="cs"/>
          <w:b/>
          <w:bCs/>
          <w:rtl/>
          <w:lang w:val="en-CA" w:bidi="ar-LB"/>
        </w:rPr>
        <w:t>ماذَا تَقولُ يا أبا أُمامَةَ؟</w:t>
      </w:r>
      <w:r w:rsidR="00602E90" w:rsidRPr="00D740D4">
        <w:rPr>
          <w:rFonts w:ascii="Traditional Arabic" w:hAnsi="Traditional Arabic"/>
          <w:rtl/>
          <w:lang w:val="en-CA" w:bidi="ar-LB"/>
        </w:rPr>
        <w:t>»</w:t>
      </w:r>
      <w:r w:rsidR="00602E90" w:rsidRPr="00D740D4">
        <w:rPr>
          <w:rFonts w:ascii="Traditional Arabic" w:hAnsi="Traditional Arabic" w:hint="cs"/>
          <w:rtl/>
          <w:lang w:val="en-CA" w:bidi="ar-LB"/>
        </w:rPr>
        <w:t xml:space="preserve">، قال: </w:t>
      </w:r>
      <w:r w:rsidR="00602E90" w:rsidRPr="00D740D4">
        <w:rPr>
          <w:rFonts w:ascii="Traditional Arabic" w:hAnsi="Traditional Arabic"/>
          <w:rtl/>
          <w:lang w:val="en-CA" w:bidi="ar-LB"/>
        </w:rPr>
        <w:t>أَ</w:t>
      </w:r>
      <w:r w:rsidR="00602E90" w:rsidRPr="00D740D4">
        <w:rPr>
          <w:rFonts w:ascii="Simplified Arabic" w:hAnsi="Simplified Arabic"/>
          <w:rtl/>
          <w:lang w:val="en-CA" w:bidi="ar-LB"/>
        </w:rPr>
        <w:t xml:space="preserve">ذْكُرُ </w:t>
      </w:r>
      <w:r w:rsidR="00602E90" w:rsidRPr="00D740D4">
        <w:rPr>
          <w:rFonts w:ascii="Simplified Arabic" w:hAnsi="Simplified Arabic" w:hint="cs"/>
          <w:rtl/>
          <w:lang w:val="en-CA" w:bidi="ar-LB"/>
        </w:rPr>
        <w:t>رَبِّي،</w:t>
      </w:r>
      <w:r w:rsidR="00602E90" w:rsidRPr="00D740D4">
        <w:rPr>
          <w:rFonts w:ascii="Simplified Arabic" w:hAnsi="Simplified Arabic"/>
          <w:rtl/>
          <w:lang w:val="en-CA" w:bidi="ar-LB"/>
        </w:rPr>
        <w:t xml:space="preserve"> </w:t>
      </w:r>
      <w:r w:rsidR="00602E90" w:rsidRPr="00D740D4">
        <w:rPr>
          <w:rFonts w:ascii="Simplified Arabic" w:hAnsi="Simplified Arabic" w:hint="cs"/>
          <w:rtl/>
          <w:lang w:val="en-CA" w:bidi="ar-LB"/>
        </w:rPr>
        <w:t xml:space="preserve">قال: </w:t>
      </w:r>
      <w:r w:rsidR="00602E90" w:rsidRPr="00D740D4">
        <w:rPr>
          <w:rFonts w:ascii="Traditional Arabic" w:hAnsi="Traditional Arabic"/>
          <w:rtl/>
          <w:lang w:val="en-CA" w:bidi="ar-LB"/>
        </w:rPr>
        <w:t>«</w:t>
      </w:r>
      <w:r w:rsidR="00602E90" w:rsidRPr="00D740D4">
        <w:rPr>
          <w:rFonts w:ascii="Traditional Arabic" w:hAnsi="Traditional Arabic"/>
          <w:b/>
          <w:bCs/>
          <w:rtl/>
          <w:lang w:val="en-CA" w:bidi="ar-LB"/>
        </w:rPr>
        <w:t>أَ</w:t>
      </w:r>
      <w:r w:rsidR="00602E90" w:rsidRPr="00D740D4">
        <w:rPr>
          <w:rFonts w:ascii="Traditional Arabic" w:hAnsi="Traditional Arabic" w:hint="cs"/>
          <w:b/>
          <w:bCs/>
          <w:rtl/>
          <w:lang w:val="en-CA" w:bidi="ar-LB"/>
        </w:rPr>
        <w:t>فَ</w:t>
      </w:r>
      <w:r w:rsidR="00602E90" w:rsidRPr="00D740D4">
        <w:rPr>
          <w:rFonts w:ascii="Simplified Arabic" w:hAnsi="Simplified Arabic"/>
          <w:b/>
          <w:bCs/>
          <w:rtl/>
          <w:lang w:val="en-CA" w:bidi="ar-LB"/>
        </w:rPr>
        <w:t>ل</w:t>
      </w:r>
      <w:r w:rsidR="00602E90" w:rsidRPr="00D740D4">
        <w:rPr>
          <w:rFonts w:ascii="Simplified Arabic" w:hAnsi="Simplified Arabic" w:hint="cs"/>
          <w:b/>
          <w:bCs/>
          <w:rtl/>
          <w:lang w:val="en-CA" w:bidi="ar-LB"/>
        </w:rPr>
        <w:t>َ</w:t>
      </w:r>
      <w:r w:rsidR="00602E90" w:rsidRPr="00D740D4">
        <w:rPr>
          <w:rFonts w:ascii="Simplified Arabic" w:hAnsi="Simplified Arabic"/>
          <w:b/>
          <w:bCs/>
          <w:rtl/>
          <w:lang w:val="en-CA" w:bidi="ar-LB"/>
        </w:rPr>
        <w:t xml:space="preserve">ا أُخْبِرُكَ </w:t>
      </w:r>
      <w:r w:rsidR="00602E90" w:rsidRPr="00D740D4">
        <w:rPr>
          <w:rFonts w:ascii="Simplified Arabic" w:hAnsi="Simplified Arabic" w:hint="cs"/>
          <w:b/>
          <w:bCs/>
          <w:rtl/>
          <w:lang w:val="en-CA" w:bidi="ar-LB"/>
        </w:rPr>
        <w:t xml:space="preserve">بِأَكْثَرَ أَوْ أَفْضَلَ مِنْ ذِكْرِكَ </w:t>
      </w:r>
      <w:r w:rsidR="00602E90" w:rsidRPr="00D740D4">
        <w:rPr>
          <w:rFonts w:ascii="Simplified Arabic" w:hAnsi="Simplified Arabic"/>
          <w:b/>
          <w:bCs/>
          <w:rtl/>
          <w:lang w:val="en-CA" w:bidi="ar-LB"/>
        </w:rPr>
        <w:t>اللَّيْلَ و</w:t>
      </w:r>
      <w:r w:rsidR="00602E90" w:rsidRPr="00D740D4">
        <w:rPr>
          <w:rFonts w:ascii="Simplified Arabic" w:hAnsi="Simplified Arabic" w:hint="cs"/>
          <w:b/>
          <w:bCs/>
          <w:rtl/>
          <w:lang w:val="en-CA" w:bidi="ar-LB"/>
        </w:rPr>
        <w:t xml:space="preserve">مَعَ </w:t>
      </w:r>
      <w:r w:rsidR="00602E90" w:rsidRPr="00D740D4">
        <w:rPr>
          <w:rFonts w:ascii="Simplified Arabic" w:hAnsi="Simplified Arabic"/>
          <w:b/>
          <w:bCs/>
          <w:rtl/>
          <w:lang w:val="en-CA" w:bidi="ar-LB"/>
        </w:rPr>
        <w:t>النَّهَار</w:t>
      </w:r>
      <w:r w:rsidR="00602E90" w:rsidRPr="00D740D4">
        <w:rPr>
          <w:rFonts w:ascii="Simplified Arabic" w:hAnsi="Simplified Arabic" w:hint="cs"/>
          <w:b/>
          <w:bCs/>
          <w:rtl/>
          <w:lang w:val="en-CA" w:bidi="ar-LB"/>
        </w:rPr>
        <w:t>ِ</w:t>
      </w:r>
      <w:r w:rsidR="00602E90" w:rsidRPr="00D740D4">
        <w:rPr>
          <w:rFonts w:ascii="Simplified Arabic" w:hAnsi="Simplified Arabic"/>
          <w:b/>
          <w:bCs/>
          <w:rtl/>
          <w:lang w:val="en-CA" w:bidi="ar-LB"/>
        </w:rPr>
        <w:t xml:space="preserve"> </w:t>
      </w:r>
      <w:r w:rsidR="00602E90" w:rsidRPr="00D740D4">
        <w:rPr>
          <w:rFonts w:ascii="Simplified Arabic" w:hAnsi="Simplified Arabic" w:hint="cs"/>
          <w:b/>
          <w:bCs/>
          <w:rtl/>
          <w:lang w:val="en-CA" w:bidi="ar-LB"/>
        </w:rPr>
        <w:t>وَالن</w:t>
      </w:r>
      <w:r w:rsidR="00602E90" w:rsidRPr="00D740D4">
        <w:rPr>
          <w:rFonts w:ascii="Simplified Arabic" w:hAnsi="Simplified Arabic" w:hint="eastAsia"/>
          <w:b/>
          <w:bCs/>
          <w:rtl/>
          <w:lang w:val="en-CA" w:bidi="ar-LB"/>
        </w:rPr>
        <w:t>َّ</w:t>
      </w:r>
      <w:r w:rsidR="00602E90" w:rsidRPr="00D740D4">
        <w:rPr>
          <w:rFonts w:ascii="Simplified Arabic" w:hAnsi="Simplified Arabic" w:hint="cs"/>
          <w:b/>
          <w:bCs/>
          <w:rtl/>
          <w:lang w:val="en-CA" w:bidi="ar-LB"/>
        </w:rPr>
        <w:t>هارَ مَعَ الل</w:t>
      </w:r>
      <w:r w:rsidR="00602E90" w:rsidRPr="00D740D4">
        <w:rPr>
          <w:rFonts w:ascii="Simplified Arabic" w:hAnsi="Simplified Arabic" w:hint="eastAsia"/>
          <w:b/>
          <w:bCs/>
          <w:rtl/>
          <w:lang w:val="en-CA" w:bidi="ar-LB"/>
        </w:rPr>
        <w:t>َّ</w:t>
      </w:r>
      <w:r w:rsidR="00602E90" w:rsidRPr="00D740D4">
        <w:rPr>
          <w:rFonts w:ascii="Simplified Arabic" w:hAnsi="Simplified Arabic" w:hint="cs"/>
          <w:b/>
          <w:bCs/>
          <w:rtl/>
          <w:lang w:val="en-CA" w:bidi="ar-LB"/>
        </w:rPr>
        <w:t xml:space="preserve">يلِ، </w:t>
      </w:r>
      <w:r w:rsidR="00602E90" w:rsidRPr="00D740D4">
        <w:rPr>
          <w:rFonts w:ascii="Traditional Arabic" w:hAnsi="Traditional Arabic"/>
          <w:b/>
          <w:bCs/>
          <w:rtl/>
          <w:lang w:val="en-CA" w:bidi="ar-LB"/>
        </w:rPr>
        <w:t>تَ</w:t>
      </w:r>
      <w:r w:rsidR="00602E90" w:rsidRPr="00D740D4">
        <w:rPr>
          <w:rFonts w:ascii="Simplified Arabic" w:hAnsi="Simplified Arabic"/>
          <w:b/>
          <w:bCs/>
          <w:rtl/>
          <w:lang w:val="en-CA" w:bidi="ar-LB"/>
        </w:rPr>
        <w:t xml:space="preserve">قُولُ: </w:t>
      </w:r>
      <w:r w:rsidR="00602E90" w:rsidRPr="00D740D4">
        <w:rPr>
          <w:rFonts w:ascii="Simplified Arabic" w:hAnsi="Simplified Arabic" w:hint="cs"/>
          <w:b/>
          <w:bCs/>
          <w:rtl/>
          <w:lang w:val="en-CA" w:bidi="ar-LB"/>
        </w:rPr>
        <w:t>سُبْحانَ اللهِ عَدَدَ ما خَلَقَ اللهُ، وَسُبْحانَ اللهِ مِلْءَ ما خَلَقَ اللهُ، وَسُبْحانَ اللهِ عَدَدَ ما فِي الأَرْضِ وَما فِي الس</w:t>
      </w:r>
      <w:r w:rsidR="00602E90" w:rsidRPr="00D740D4">
        <w:rPr>
          <w:rFonts w:ascii="Simplified Arabic" w:hAnsi="Simplified Arabic" w:hint="eastAsia"/>
          <w:b/>
          <w:bCs/>
          <w:rtl/>
          <w:lang w:val="en-CA" w:bidi="ar-LB"/>
        </w:rPr>
        <w:t>َّ</w:t>
      </w:r>
      <w:r w:rsidR="00602E90" w:rsidRPr="00D740D4">
        <w:rPr>
          <w:rFonts w:ascii="Simplified Arabic" w:hAnsi="Simplified Arabic" w:hint="cs"/>
          <w:b/>
          <w:bCs/>
          <w:rtl/>
          <w:lang w:val="en-CA" w:bidi="ar-LB"/>
        </w:rPr>
        <w:t>ماءِ، وَسُبْحانَ اللهِ مِلْءَ ما فِي الأَرْضِ وَما فِي الس</w:t>
      </w:r>
      <w:r w:rsidR="00602E90" w:rsidRPr="00D740D4">
        <w:rPr>
          <w:rFonts w:ascii="Simplified Arabic" w:hAnsi="Simplified Arabic" w:hint="eastAsia"/>
          <w:b/>
          <w:bCs/>
          <w:rtl/>
          <w:lang w:val="en-CA" w:bidi="ar-LB"/>
        </w:rPr>
        <w:t>َّ</w:t>
      </w:r>
      <w:r w:rsidR="00602E90" w:rsidRPr="00D740D4">
        <w:rPr>
          <w:rFonts w:ascii="Simplified Arabic" w:hAnsi="Simplified Arabic" w:hint="cs"/>
          <w:b/>
          <w:bCs/>
          <w:rtl/>
          <w:lang w:val="en-CA" w:bidi="ar-LB"/>
        </w:rPr>
        <w:t>ماءِ، وَسُبْحانَ اللهِ عَدَدَ ما أَحْصَى كِتابُهُ</w:t>
      </w:r>
      <w:r w:rsidR="00602E90" w:rsidRPr="00D740D4">
        <w:rPr>
          <w:rFonts w:ascii="Traditional Arabic" w:hAnsi="Traditional Arabic"/>
          <w:vertAlign w:val="superscript"/>
          <w:rtl/>
        </w:rPr>
        <w:t>(</w:t>
      </w:r>
      <w:r w:rsidR="00602E90" w:rsidRPr="00443B9D">
        <w:rPr>
          <w:rStyle w:val="FootnoteReference"/>
          <w:rFonts w:ascii="Traditional Arabic" w:hAnsi="Traditional Arabic"/>
          <w:rtl/>
        </w:rPr>
        <w:footnoteReference w:id="51"/>
      </w:r>
      <w:r w:rsidR="00602E90" w:rsidRPr="00D740D4">
        <w:rPr>
          <w:rFonts w:ascii="Traditional Arabic" w:hAnsi="Traditional Arabic"/>
          <w:vertAlign w:val="superscript"/>
          <w:rtl/>
        </w:rPr>
        <w:t>)</w:t>
      </w:r>
      <w:r w:rsidR="00602E90" w:rsidRPr="00D740D4">
        <w:rPr>
          <w:rFonts w:ascii="Traditional Arabic" w:hAnsi="Traditional Arabic" w:hint="cs"/>
          <w:rtl/>
        </w:rPr>
        <w:t xml:space="preserve">، </w:t>
      </w:r>
      <w:r w:rsidR="00602E90" w:rsidRPr="00D740D4">
        <w:rPr>
          <w:rFonts w:ascii="Traditional Arabic" w:hAnsi="Traditional Arabic" w:hint="cs"/>
          <w:b/>
          <w:bCs/>
          <w:rtl/>
        </w:rPr>
        <w:t>وَسُبْحانَ اللهِ مِلْءَ ما أَحْصَى كِتابُهُ، وَسُبْحانَ اللهِ عَدَ</w:t>
      </w:r>
      <w:r w:rsidR="00D740D4" w:rsidRPr="00D740D4">
        <w:rPr>
          <w:rFonts w:ascii="Traditional Arabic" w:hAnsi="Traditional Arabic" w:hint="cs"/>
          <w:b/>
          <w:bCs/>
          <w:rtl/>
        </w:rPr>
        <w:t>دَ</w:t>
      </w:r>
      <w:r w:rsidR="00602E90" w:rsidRPr="00D740D4">
        <w:rPr>
          <w:rFonts w:ascii="Traditional Arabic" w:hAnsi="Traditional Arabic" w:hint="cs"/>
          <w:b/>
          <w:bCs/>
          <w:rtl/>
        </w:rPr>
        <w:t xml:space="preserve"> كُلِّ شَيْءٍ، </w:t>
      </w:r>
      <w:r w:rsidR="00D740D4" w:rsidRPr="00D740D4">
        <w:rPr>
          <w:rFonts w:ascii="Traditional Arabic" w:hAnsi="Traditional Arabic" w:hint="cs"/>
          <w:b/>
          <w:bCs/>
          <w:rtl/>
        </w:rPr>
        <w:t xml:space="preserve">وَسُبْحانَ اللهِ مِلْءَ كُلِّ شَيْءٍ، وَتَقُولُ </w:t>
      </w:r>
      <w:r w:rsidR="00602E90" w:rsidRPr="00D740D4">
        <w:rPr>
          <w:rFonts w:ascii="Simplified Arabic" w:hAnsi="Simplified Arabic"/>
          <w:b/>
          <w:bCs/>
          <w:rtl/>
          <w:lang w:val="en-CA" w:bidi="ar-LB"/>
        </w:rPr>
        <w:t>الْحَمْدُ لِلَّهِ مِثْلَ ذَلِكَ</w:t>
      </w:r>
      <w:r w:rsidR="00D740D4" w:rsidRPr="00D740D4">
        <w:rPr>
          <w:rFonts w:ascii="Traditional Arabic" w:hAnsi="Traditional Arabic"/>
          <w:b/>
          <w:bCs/>
          <w:rtl/>
          <w:lang w:val="en-CA" w:bidi="ar-LB"/>
        </w:rPr>
        <w:t>»</w:t>
      </w:r>
      <w:r w:rsidR="00D740D4">
        <w:rPr>
          <w:rFonts w:ascii="Traditional Arabic" w:hAnsi="Traditional Arabic" w:hint="cs"/>
          <w:rtl/>
          <w:lang w:val="en-CA" w:bidi="ar-LB"/>
        </w:rPr>
        <w:t>. هذا حديثٌ حسَنٌ أخرجَه الن</w:t>
      </w:r>
      <w:r w:rsidR="00D740D4">
        <w:rPr>
          <w:rFonts w:ascii="Traditional Arabic" w:hAnsi="Traditional Arabic" w:hint="eastAsia"/>
          <w:rtl/>
          <w:lang w:val="en-CA" w:bidi="ar-LB"/>
        </w:rPr>
        <w:t>َّ</w:t>
      </w:r>
      <w:r w:rsidR="00D740D4">
        <w:rPr>
          <w:rFonts w:ascii="Traditional Arabic" w:hAnsi="Traditional Arabic" w:hint="cs"/>
          <w:rtl/>
          <w:lang w:val="en-CA" w:bidi="ar-LB"/>
        </w:rPr>
        <w:t xml:space="preserve">سائيُّ في </w:t>
      </w:r>
      <w:r w:rsidR="00D740D4" w:rsidRPr="00D740D4">
        <w:rPr>
          <w:rFonts w:ascii="Traditional Arabic" w:hAnsi="Traditional Arabic"/>
          <w:rtl/>
          <w:lang w:val="en-CA" w:bidi="ar-LB"/>
        </w:rPr>
        <w:t>«</w:t>
      </w:r>
      <w:r w:rsidR="00D740D4">
        <w:rPr>
          <w:rFonts w:ascii="Traditional Arabic" w:hAnsi="Traditional Arabic" w:hint="cs"/>
          <w:rtl/>
          <w:lang w:val="en-CA" w:bidi="ar-LB"/>
        </w:rPr>
        <w:t>الكُبرَى</w:t>
      </w:r>
      <w:r w:rsidR="00D740D4" w:rsidRPr="00D740D4">
        <w:rPr>
          <w:rFonts w:ascii="Traditional Arabic" w:hAnsi="Traditional Arabic"/>
          <w:rtl/>
          <w:lang w:val="en-CA" w:bidi="ar-LB"/>
        </w:rPr>
        <w:t>»</w:t>
      </w:r>
      <w:r w:rsidR="00D740D4">
        <w:rPr>
          <w:rFonts w:ascii="Traditional Arabic" w:hAnsi="Traditional Arabic" w:hint="cs"/>
          <w:rtl/>
          <w:lang w:val="en-CA" w:bidi="ar-LB"/>
        </w:rPr>
        <w:t>.</w:t>
      </w:r>
    </w:p>
    <w:p w14:paraId="22EBEC29" w14:textId="77777777" w:rsidR="00D740D4" w:rsidRDefault="00D740D4"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عائشَةَ بنتِ سَعدٍ هو ابنُ أبِي وقّاصٍ عن أبِيها رضي الله عنه أنّه </w:t>
      </w:r>
      <w:r w:rsidRPr="00D740D4">
        <w:rPr>
          <w:rFonts w:ascii="Traditional Arabic" w:hAnsi="Traditional Arabic"/>
          <w:rtl/>
          <w:lang w:val="en-CA" w:bidi="ar-LB"/>
        </w:rPr>
        <w:t>دخ</w:t>
      </w:r>
      <w:r>
        <w:rPr>
          <w:rFonts w:ascii="Traditional Arabic" w:hAnsi="Traditional Arabic" w:hint="cs"/>
          <w:rtl/>
          <w:lang w:val="en-CA" w:bidi="ar-LB"/>
        </w:rPr>
        <w:t>َ</w:t>
      </w:r>
      <w:r w:rsidRPr="00D740D4">
        <w:rPr>
          <w:rFonts w:ascii="Traditional Arabic" w:hAnsi="Traditional Arabic"/>
          <w:rtl/>
          <w:lang w:val="en-CA" w:bidi="ar-LB"/>
        </w:rPr>
        <w:t>لَ مع ر</w:t>
      </w:r>
      <w:r>
        <w:rPr>
          <w:rFonts w:ascii="Traditional Arabic" w:hAnsi="Traditional Arabic" w:hint="cs"/>
          <w:rtl/>
          <w:lang w:val="en-CA" w:bidi="ar-LB"/>
        </w:rPr>
        <w:t>َ</w:t>
      </w:r>
      <w:r>
        <w:rPr>
          <w:rFonts w:ascii="Traditional Arabic" w:hAnsi="Traditional Arabic"/>
          <w:rtl/>
          <w:lang w:val="en-CA" w:bidi="ar-LB"/>
        </w:rPr>
        <w:t xml:space="preserve">سولِ </w:t>
      </w:r>
      <w:r w:rsidR="00E25EFD">
        <w:rPr>
          <w:rFonts w:ascii="Traditional Arabic" w:hAnsi="Traditional Arabic"/>
          <w:rtl/>
          <w:lang w:val="en-CA" w:bidi="ar-LB"/>
        </w:rPr>
        <w:t xml:space="preserve">اللهِ </w:t>
      </w:r>
      <w:r w:rsidRPr="00D740D4">
        <w:rPr>
          <w:rFonts w:ascii="Simplified Arabic" w:hAnsi="Simplified Arabic" w:hint="cs"/>
          <w:lang w:val="en-CA" w:bidi="ar-LB"/>
        </w:rPr>
        <w:sym w:font="AGA Arabesque" w:char="F072"/>
      </w:r>
      <w:r w:rsidRPr="00D740D4">
        <w:rPr>
          <w:rFonts w:ascii="Traditional Arabic" w:hAnsi="Traditional Arabic"/>
          <w:rtl/>
          <w:lang w:val="en-CA" w:bidi="ar-LB"/>
        </w:rPr>
        <w:t xml:space="preserve"> على امرَأةٍ</w:t>
      </w:r>
      <w:r w:rsidR="0022399C" w:rsidRPr="00443B9D">
        <w:rPr>
          <w:rFonts w:ascii="Traditional Arabic" w:hAnsi="Traditional Arabic"/>
          <w:vertAlign w:val="superscript"/>
          <w:rtl/>
        </w:rPr>
        <w:t>(</w:t>
      </w:r>
      <w:r w:rsidR="0022399C" w:rsidRPr="00443B9D">
        <w:rPr>
          <w:rStyle w:val="FootnoteReference"/>
          <w:rFonts w:ascii="Traditional Arabic" w:hAnsi="Traditional Arabic"/>
          <w:rtl/>
        </w:rPr>
        <w:footnoteReference w:id="52"/>
      </w:r>
      <w:r w:rsidR="0022399C" w:rsidRPr="00443B9D">
        <w:rPr>
          <w:rFonts w:ascii="Traditional Arabic" w:hAnsi="Traditional Arabic"/>
          <w:vertAlign w:val="superscript"/>
          <w:rtl/>
        </w:rPr>
        <w:t>)</w:t>
      </w:r>
      <w:r w:rsidRPr="00D740D4">
        <w:rPr>
          <w:rFonts w:ascii="Traditional Arabic" w:hAnsi="Traditional Arabic"/>
          <w:rtl/>
          <w:lang w:val="en-CA" w:bidi="ar-LB"/>
        </w:rPr>
        <w:t xml:space="preserve"> وب</w:t>
      </w:r>
      <w:r w:rsidR="0022399C">
        <w:rPr>
          <w:rFonts w:ascii="Traditional Arabic" w:hAnsi="Traditional Arabic" w:hint="cs"/>
          <w:rtl/>
          <w:lang w:val="en-CA" w:bidi="ar-LB"/>
        </w:rPr>
        <w:t>َ</w:t>
      </w:r>
      <w:r w:rsidRPr="00D740D4">
        <w:rPr>
          <w:rFonts w:ascii="Traditional Arabic" w:hAnsi="Traditional Arabic"/>
          <w:rtl/>
          <w:lang w:val="en-CA" w:bidi="ar-LB"/>
        </w:rPr>
        <w:t>ينَ يدَيها نو</w:t>
      </w:r>
      <w:r w:rsidR="0022399C">
        <w:rPr>
          <w:rFonts w:ascii="Traditional Arabic" w:hAnsi="Traditional Arabic" w:hint="cs"/>
          <w:rtl/>
          <w:lang w:val="en-CA" w:bidi="ar-LB"/>
        </w:rPr>
        <w:t>ً</w:t>
      </w:r>
      <w:r w:rsidRPr="00D740D4">
        <w:rPr>
          <w:rFonts w:ascii="Traditional Arabic" w:hAnsi="Traditional Arabic"/>
          <w:rtl/>
          <w:lang w:val="en-CA" w:bidi="ar-LB"/>
        </w:rPr>
        <w:t>ى</w:t>
      </w:r>
      <w:r w:rsidR="006F2E0A">
        <w:rPr>
          <w:rFonts w:ascii="Traditional Arabic" w:hAnsi="Traditional Arabic"/>
          <w:rtl/>
          <w:lang w:val="en-CA" w:bidi="ar-LB"/>
        </w:rPr>
        <w:t>،</w:t>
      </w:r>
      <w:r w:rsidRPr="00D740D4">
        <w:rPr>
          <w:rFonts w:ascii="Traditional Arabic" w:hAnsi="Traditional Arabic"/>
          <w:rtl/>
          <w:lang w:val="en-CA" w:bidi="ar-LB"/>
        </w:rPr>
        <w:t xml:space="preserve"> أو حَص</w:t>
      </w:r>
      <w:r w:rsidR="0022399C">
        <w:rPr>
          <w:rFonts w:ascii="Traditional Arabic" w:hAnsi="Traditional Arabic" w:hint="cs"/>
          <w:rtl/>
          <w:lang w:val="en-CA" w:bidi="ar-LB"/>
        </w:rPr>
        <w:t>ً</w:t>
      </w:r>
      <w:r w:rsidRPr="00D740D4">
        <w:rPr>
          <w:rFonts w:ascii="Traditional Arabic" w:hAnsi="Traditional Arabic"/>
          <w:rtl/>
          <w:lang w:val="en-CA" w:bidi="ar-LB"/>
        </w:rPr>
        <w:t>ى ت</w:t>
      </w:r>
      <w:r w:rsidR="0022399C">
        <w:rPr>
          <w:rFonts w:ascii="Traditional Arabic" w:hAnsi="Traditional Arabic" w:hint="cs"/>
          <w:rtl/>
          <w:lang w:val="en-CA" w:bidi="ar-LB"/>
        </w:rPr>
        <w:t>ُ</w:t>
      </w:r>
      <w:r w:rsidRPr="00D740D4">
        <w:rPr>
          <w:rFonts w:ascii="Traditional Arabic" w:hAnsi="Traditional Arabic"/>
          <w:rtl/>
          <w:lang w:val="en-CA" w:bidi="ar-LB"/>
        </w:rPr>
        <w:t>سبِّحُ</w:t>
      </w:r>
      <w:r w:rsidR="0022399C" w:rsidRPr="00443B9D">
        <w:rPr>
          <w:rFonts w:ascii="Traditional Arabic" w:hAnsi="Traditional Arabic"/>
          <w:vertAlign w:val="superscript"/>
          <w:rtl/>
        </w:rPr>
        <w:t>(</w:t>
      </w:r>
      <w:r w:rsidR="0022399C" w:rsidRPr="00443B9D">
        <w:rPr>
          <w:rStyle w:val="FootnoteReference"/>
          <w:rFonts w:ascii="Traditional Arabic" w:hAnsi="Traditional Arabic"/>
          <w:rtl/>
        </w:rPr>
        <w:footnoteReference w:id="53"/>
      </w:r>
      <w:r w:rsidR="0022399C" w:rsidRPr="00443B9D">
        <w:rPr>
          <w:rFonts w:ascii="Traditional Arabic" w:hAnsi="Traditional Arabic"/>
          <w:vertAlign w:val="superscript"/>
          <w:rtl/>
        </w:rPr>
        <w:t>)</w:t>
      </w:r>
      <w:r w:rsidR="0022399C">
        <w:rPr>
          <w:rFonts w:ascii="Traditional Arabic" w:hAnsi="Traditional Arabic"/>
          <w:rtl/>
          <w:lang w:val="en-CA" w:bidi="ar-LB"/>
        </w:rPr>
        <w:t xml:space="preserve"> ب</w:t>
      </w:r>
      <w:r w:rsidRPr="00D740D4">
        <w:rPr>
          <w:rFonts w:ascii="Traditional Arabic" w:hAnsi="Traditional Arabic"/>
          <w:rtl/>
          <w:lang w:val="en-CA" w:bidi="ar-LB"/>
        </w:rPr>
        <w:t>ه</w:t>
      </w:r>
      <w:r w:rsidR="0022399C">
        <w:rPr>
          <w:rFonts w:ascii="Traditional Arabic" w:hAnsi="Traditional Arabic"/>
          <w:rtl/>
          <w:lang w:val="en-CA" w:bidi="ar-LB"/>
        </w:rPr>
        <w:t>، فقال</w:t>
      </w:r>
      <w:r w:rsidRPr="00D740D4">
        <w:rPr>
          <w:rFonts w:ascii="Traditional Arabic" w:hAnsi="Traditional Arabic"/>
          <w:rtl/>
          <w:lang w:val="en-CA" w:bidi="ar-LB"/>
        </w:rPr>
        <w:t xml:space="preserve">: </w:t>
      </w:r>
      <w:r w:rsidR="0022399C" w:rsidRPr="0022399C">
        <w:rPr>
          <w:rFonts w:ascii="Traditional Arabic" w:hAnsi="Traditional Arabic"/>
          <w:rtl/>
          <w:lang w:val="en-CA" w:bidi="ar-LB"/>
        </w:rPr>
        <w:t>«</w:t>
      </w:r>
      <w:r w:rsidRPr="0022399C">
        <w:rPr>
          <w:rFonts w:ascii="Traditional Arabic" w:hAnsi="Traditional Arabic"/>
          <w:b/>
          <w:bCs/>
          <w:rtl/>
          <w:lang w:val="en-CA" w:bidi="ar-LB"/>
        </w:rPr>
        <w:t>أ</w:t>
      </w:r>
      <w:r w:rsidR="0022399C">
        <w:rPr>
          <w:rFonts w:ascii="Traditional Arabic" w:hAnsi="Traditional Arabic" w:hint="cs"/>
          <w:b/>
          <w:bCs/>
          <w:rtl/>
          <w:lang w:val="en-CA" w:bidi="ar-LB"/>
        </w:rPr>
        <w:t>َ</w:t>
      </w:r>
      <w:r w:rsidRPr="0022399C">
        <w:rPr>
          <w:rFonts w:ascii="Traditional Arabic" w:hAnsi="Traditional Arabic"/>
          <w:b/>
          <w:bCs/>
          <w:rtl/>
          <w:lang w:val="en-CA" w:bidi="ar-LB"/>
        </w:rPr>
        <w:t>ل</w:t>
      </w:r>
      <w:r w:rsidR="0022399C">
        <w:rPr>
          <w:rFonts w:ascii="Traditional Arabic" w:hAnsi="Traditional Arabic" w:hint="cs"/>
          <w:b/>
          <w:bCs/>
          <w:rtl/>
          <w:lang w:val="en-CA" w:bidi="ar-LB"/>
        </w:rPr>
        <w:t>َ</w:t>
      </w:r>
      <w:r w:rsidRPr="0022399C">
        <w:rPr>
          <w:rFonts w:ascii="Traditional Arabic" w:hAnsi="Traditional Arabic"/>
          <w:b/>
          <w:bCs/>
          <w:rtl/>
          <w:lang w:val="en-CA" w:bidi="ar-LB"/>
        </w:rPr>
        <w:t>ا أ</w:t>
      </w:r>
      <w:r w:rsidR="0022399C">
        <w:rPr>
          <w:rFonts w:ascii="Traditional Arabic" w:hAnsi="Traditional Arabic" w:hint="cs"/>
          <w:b/>
          <w:bCs/>
          <w:rtl/>
          <w:lang w:val="en-CA" w:bidi="ar-LB"/>
        </w:rPr>
        <w:t>ْ</w:t>
      </w:r>
      <w:r w:rsidRPr="0022399C">
        <w:rPr>
          <w:rFonts w:ascii="Traditional Arabic" w:hAnsi="Traditional Arabic"/>
          <w:b/>
          <w:bCs/>
          <w:rtl/>
          <w:lang w:val="en-CA" w:bidi="ar-LB"/>
        </w:rPr>
        <w:t>خبرُكِ ب</w:t>
      </w:r>
      <w:r w:rsidR="0022399C">
        <w:rPr>
          <w:rFonts w:ascii="Traditional Arabic" w:hAnsi="Traditional Arabic" w:hint="cs"/>
          <w:b/>
          <w:bCs/>
          <w:rtl/>
          <w:lang w:val="en-CA" w:bidi="ar-LB"/>
        </w:rPr>
        <w:t>ِ</w:t>
      </w:r>
      <w:r w:rsidRPr="0022399C">
        <w:rPr>
          <w:rFonts w:ascii="Traditional Arabic" w:hAnsi="Traditional Arabic"/>
          <w:b/>
          <w:bCs/>
          <w:rtl/>
          <w:lang w:val="en-CA" w:bidi="ar-LB"/>
        </w:rPr>
        <w:t xml:space="preserve">ما </w:t>
      </w:r>
      <w:r w:rsidR="0022399C">
        <w:rPr>
          <w:rFonts w:ascii="Traditional Arabic" w:hAnsi="Traditional Arabic" w:hint="cs"/>
          <w:b/>
          <w:bCs/>
          <w:rtl/>
          <w:lang w:val="en-CA" w:bidi="ar-LB"/>
        </w:rPr>
        <w:t>ُ</w:t>
      </w:r>
      <w:r w:rsidRPr="0022399C">
        <w:rPr>
          <w:rFonts w:ascii="Traditional Arabic" w:hAnsi="Traditional Arabic"/>
          <w:b/>
          <w:bCs/>
          <w:rtl/>
          <w:lang w:val="en-CA" w:bidi="ar-LB"/>
        </w:rPr>
        <w:t>هوَ أ</w:t>
      </w:r>
      <w:r w:rsidR="0022399C">
        <w:rPr>
          <w:rFonts w:ascii="Traditional Arabic" w:hAnsi="Traditional Arabic" w:hint="cs"/>
          <w:b/>
          <w:bCs/>
          <w:rtl/>
          <w:lang w:val="en-CA" w:bidi="ar-LB"/>
        </w:rPr>
        <w:t>َ</w:t>
      </w:r>
      <w:r w:rsidRPr="0022399C">
        <w:rPr>
          <w:rFonts w:ascii="Traditional Arabic" w:hAnsi="Traditional Arabic"/>
          <w:b/>
          <w:bCs/>
          <w:rtl/>
          <w:lang w:val="en-CA" w:bidi="ar-LB"/>
        </w:rPr>
        <w:t>ي</w:t>
      </w:r>
      <w:r w:rsidR="0022399C">
        <w:rPr>
          <w:rFonts w:ascii="Traditional Arabic" w:hAnsi="Traditional Arabic" w:hint="cs"/>
          <w:b/>
          <w:bCs/>
          <w:rtl/>
          <w:lang w:val="en-CA" w:bidi="ar-LB"/>
        </w:rPr>
        <w:t>ْ</w:t>
      </w:r>
      <w:r w:rsidRPr="0022399C">
        <w:rPr>
          <w:rFonts w:ascii="Traditional Arabic" w:hAnsi="Traditional Arabic"/>
          <w:b/>
          <w:bCs/>
          <w:rtl/>
          <w:lang w:val="en-CA" w:bidi="ar-LB"/>
        </w:rPr>
        <w:t>سَرُ علَيكِ م</w:t>
      </w:r>
      <w:r w:rsidR="0022399C">
        <w:rPr>
          <w:rFonts w:ascii="Traditional Arabic" w:hAnsi="Traditional Arabic" w:hint="cs"/>
          <w:b/>
          <w:bCs/>
          <w:rtl/>
          <w:lang w:val="en-CA" w:bidi="ar-LB"/>
        </w:rPr>
        <w:t>ِ</w:t>
      </w:r>
      <w:r w:rsidRPr="0022399C">
        <w:rPr>
          <w:rFonts w:ascii="Traditional Arabic" w:hAnsi="Traditional Arabic"/>
          <w:b/>
          <w:bCs/>
          <w:rtl/>
          <w:lang w:val="en-CA" w:bidi="ar-LB"/>
        </w:rPr>
        <w:t>ن</w:t>
      </w:r>
      <w:r w:rsidR="0022399C">
        <w:rPr>
          <w:rFonts w:ascii="Traditional Arabic" w:hAnsi="Traditional Arabic" w:hint="cs"/>
          <w:b/>
          <w:bCs/>
          <w:rtl/>
          <w:lang w:val="en-CA" w:bidi="ar-LB"/>
        </w:rPr>
        <w:t>ْ</w:t>
      </w:r>
      <w:r w:rsidRPr="0022399C">
        <w:rPr>
          <w:rFonts w:ascii="Traditional Arabic" w:hAnsi="Traditional Arabic"/>
          <w:b/>
          <w:bCs/>
          <w:rtl/>
          <w:lang w:val="en-CA" w:bidi="ar-LB"/>
        </w:rPr>
        <w:t xml:space="preserve"> ه</w:t>
      </w:r>
      <w:r w:rsidR="0022399C">
        <w:rPr>
          <w:rFonts w:ascii="Traditional Arabic" w:hAnsi="Traditional Arabic" w:hint="cs"/>
          <w:b/>
          <w:bCs/>
          <w:rtl/>
          <w:lang w:val="en-CA" w:bidi="ar-LB"/>
        </w:rPr>
        <w:t>َ</w:t>
      </w:r>
      <w:r w:rsidRPr="0022399C">
        <w:rPr>
          <w:rFonts w:ascii="Traditional Arabic" w:hAnsi="Traditional Arabic"/>
          <w:b/>
          <w:bCs/>
          <w:rtl/>
          <w:lang w:val="en-CA" w:bidi="ar-LB"/>
        </w:rPr>
        <w:t>ذا أ</w:t>
      </w:r>
      <w:r w:rsidR="0022399C">
        <w:rPr>
          <w:rFonts w:ascii="Traditional Arabic" w:hAnsi="Traditional Arabic" w:hint="cs"/>
          <w:b/>
          <w:bCs/>
          <w:rtl/>
          <w:lang w:val="en-CA" w:bidi="ar-LB"/>
        </w:rPr>
        <w:t>َ</w:t>
      </w:r>
      <w:r w:rsidRPr="0022399C">
        <w:rPr>
          <w:rFonts w:ascii="Traditional Arabic" w:hAnsi="Traditional Arabic"/>
          <w:b/>
          <w:bCs/>
          <w:rtl/>
          <w:lang w:val="en-CA" w:bidi="ar-LB"/>
        </w:rPr>
        <w:t>و</w:t>
      </w:r>
      <w:r w:rsidR="0022399C">
        <w:rPr>
          <w:rFonts w:ascii="Traditional Arabic" w:hAnsi="Traditional Arabic" w:hint="cs"/>
          <w:b/>
          <w:bCs/>
          <w:rtl/>
          <w:lang w:val="en-CA" w:bidi="ar-LB"/>
        </w:rPr>
        <w:t>ْ</w:t>
      </w:r>
      <w:r w:rsidRPr="0022399C">
        <w:rPr>
          <w:rFonts w:ascii="Traditional Arabic" w:hAnsi="Traditional Arabic"/>
          <w:b/>
          <w:bCs/>
          <w:rtl/>
          <w:lang w:val="en-CA" w:bidi="ar-LB"/>
        </w:rPr>
        <w:t xml:space="preserve"> أ</w:t>
      </w:r>
      <w:r w:rsidR="0022399C">
        <w:rPr>
          <w:rFonts w:ascii="Traditional Arabic" w:hAnsi="Traditional Arabic" w:hint="cs"/>
          <w:b/>
          <w:bCs/>
          <w:rtl/>
          <w:lang w:val="en-CA" w:bidi="ar-LB"/>
        </w:rPr>
        <w:t>َ</w:t>
      </w:r>
      <w:r w:rsidRPr="0022399C">
        <w:rPr>
          <w:rFonts w:ascii="Traditional Arabic" w:hAnsi="Traditional Arabic"/>
          <w:b/>
          <w:bCs/>
          <w:rtl/>
          <w:lang w:val="en-CA" w:bidi="ar-LB"/>
        </w:rPr>
        <w:t>ف</w:t>
      </w:r>
      <w:r w:rsidR="0022399C">
        <w:rPr>
          <w:rFonts w:ascii="Traditional Arabic" w:hAnsi="Traditional Arabic" w:hint="cs"/>
          <w:b/>
          <w:bCs/>
          <w:rtl/>
          <w:lang w:val="en-CA" w:bidi="ar-LB"/>
        </w:rPr>
        <w:t>ْ</w:t>
      </w:r>
      <w:r w:rsidRPr="0022399C">
        <w:rPr>
          <w:rFonts w:ascii="Traditional Arabic" w:hAnsi="Traditional Arabic"/>
          <w:b/>
          <w:bCs/>
          <w:rtl/>
          <w:lang w:val="en-CA" w:bidi="ar-LB"/>
        </w:rPr>
        <w:t>ض</w:t>
      </w:r>
      <w:r w:rsidR="0022399C">
        <w:rPr>
          <w:rFonts w:ascii="Traditional Arabic" w:hAnsi="Traditional Arabic" w:hint="cs"/>
          <w:b/>
          <w:bCs/>
          <w:rtl/>
          <w:lang w:val="en-CA" w:bidi="ar-LB"/>
        </w:rPr>
        <w:t>َ</w:t>
      </w:r>
      <w:r w:rsidRPr="0022399C">
        <w:rPr>
          <w:rFonts w:ascii="Traditional Arabic" w:hAnsi="Traditional Arabic"/>
          <w:b/>
          <w:bCs/>
          <w:rtl/>
          <w:lang w:val="en-CA" w:bidi="ar-LB"/>
        </w:rPr>
        <w:t>لُ سُب</w:t>
      </w:r>
      <w:r w:rsidR="0022399C">
        <w:rPr>
          <w:rFonts w:ascii="Traditional Arabic" w:hAnsi="Traditional Arabic" w:hint="cs"/>
          <w:b/>
          <w:bCs/>
          <w:rtl/>
          <w:lang w:val="en-CA" w:bidi="ar-LB"/>
        </w:rPr>
        <w:t>ْ</w:t>
      </w:r>
      <w:r w:rsidR="0022399C">
        <w:rPr>
          <w:rFonts w:ascii="Traditional Arabic" w:hAnsi="Traditional Arabic"/>
          <w:b/>
          <w:bCs/>
          <w:rtl/>
          <w:lang w:val="en-CA" w:bidi="ar-LB"/>
        </w:rPr>
        <w:t xml:space="preserve">حانَ </w:t>
      </w:r>
      <w:r w:rsidR="0022399C">
        <w:rPr>
          <w:rFonts w:ascii="Traditional Arabic" w:hAnsi="Traditional Arabic" w:hint="cs"/>
          <w:b/>
          <w:bCs/>
          <w:rtl/>
          <w:lang w:val="en-CA" w:bidi="ar-LB"/>
        </w:rPr>
        <w:t xml:space="preserve">اللهِ </w:t>
      </w:r>
      <w:r w:rsidRPr="0022399C">
        <w:rPr>
          <w:rFonts w:ascii="Traditional Arabic" w:hAnsi="Traditional Arabic"/>
          <w:b/>
          <w:bCs/>
          <w:rtl/>
          <w:lang w:val="en-CA" w:bidi="ar-LB"/>
        </w:rPr>
        <w:t>ع</w:t>
      </w:r>
      <w:r w:rsidR="0022399C">
        <w:rPr>
          <w:rFonts w:ascii="Traditional Arabic" w:hAnsi="Traditional Arabic" w:hint="cs"/>
          <w:b/>
          <w:bCs/>
          <w:rtl/>
          <w:lang w:val="en-CA" w:bidi="ar-LB"/>
        </w:rPr>
        <w:t>َ</w:t>
      </w:r>
      <w:r w:rsidRPr="0022399C">
        <w:rPr>
          <w:rFonts w:ascii="Traditional Arabic" w:hAnsi="Traditional Arabic"/>
          <w:b/>
          <w:bCs/>
          <w:rtl/>
          <w:lang w:val="en-CA" w:bidi="ar-LB"/>
        </w:rPr>
        <w:t>د</w:t>
      </w:r>
      <w:r w:rsidR="0022399C">
        <w:rPr>
          <w:rFonts w:ascii="Traditional Arabic" w:hAnsi="Traditional Arabic" w:hint="cs"/>
          <w:b/>
          <w:bCs/>
          <w:rtl/>
          <w:lang w:val="en-CA" w:bidi="ar-LB"/>
        </w:rPr>
        <w:t>َ</w:t>
      </w:r>
      <w:r w:rsidRPr="0022399C">
        <w:rPr>
          <w:rFonts w:ascii="Traditional Arabic" w:hAnsi="Traditional Arabic"/>
          <w:b/>
          <w:bCs/>
          <w:rtl/>
          <w:lang w:val="en-CA" w:bidi="ar-LB"/>
        </w:rPr>
        <w:t>دَ ما خ</w:t>
      </w:r>
      <w:r w:rsidR="0022399C">
        <w:rPr>
          <w:rFonts w:ascii="Traditional Arabic" w:hAnsi="Traditional Arabic" w:hint="cs"/>
          <w:b/>
          <w:bCs/>
          <w:rtl/>
          <w:lang w:val="en-CA" w:bidi="ar-LB"/>
        </w:rPr>
        <w:t>َ</w:t>
      </w:r>
      <w:r w:rsidRPr="0022399C">
        <w:rPr>
          <w:rFonts w:ascii="Traditional Arabic" w:hAnsi="Traditional Arabic"/>
          <w:b/>
          <w:bCs/>
          <w:rtl/>
          <w:lang w:val="en-CA" w:bidi="ar-LB"/>
        </w:rPr>
        <w:t>ل</w:t>
      </w:r>
      <w:r w:rsidR="0022399C">
        <w:rPr>
          <w:rFonts w:ascii="Traditional Arabic" w:hAnsi="Traditional Arabic" w:hint="cs"/>
          <w:b/>
          <w:bCs/>
          <w:rtl/>
          <w:lang w:val="en-CA" w:bidi="ar-LB"/>
        </w:rPr>
        <w:t>َ</w:t>
      </w:r>
      <w:r w:rsidRPr="0022399C">
        <w:rPr>
          <w:rFonts w:ascii="Traditional Arabic" w:hAnsi="Traditional Arabic"/>
          <w:b/>
          <w:bCs/>
          <w:rtl/>
          <w:lang w:val="en-CA" w:bidi="ar-LB"/>
        </w:rPr>
        <w:t>قَ</w:t>
      </w:r>
      <w:r w:rsidR="0022399C" w:rsidRPr="00443B9D">
        <w:rPr>
          <w:rFonts w:ascii="Traditional Arabic" w:hAnsi="Traditional Arabic"/>
          <w:vertAlign w:val="superscript"/>
          <w:rtl/>
        </w:rPr>
        <w:t>(</w:t>
      </w:r>
      <w:r w:rsidR="0022399C" w:rsidRPr="00443B9D">
        <w:rPr>
          <w:rStyle w:val="FootnoteReference"/>
          <w:rFonts w:ascii="Traditional Arabic" w:hAnsi="Traditional Arabic"/>
          <w:rtl/>
        </w:rPr>
        <w:footnoteReference w:id="54"/>
      </w:r>
      <w:r w:rsidR="0022399C" w:rsidRPr="00443B9D">
        <w:rPr>
          <w:rFonts w:ascii="Traditional Arabic" w:hAnsi="Traditional Arabic"/>
          <w:vertAlign w:val="superscript"/>
          <w:rtl/>
        </w:rPr>
        <w:t>)</w:t>
      </w:r>
      <w:r w:rsidRPr="0022399C">
        <w:rPr>
          <w:rFonts w:ascii="Traditional Arabic" w:hAnsi="Traditional Arabic"/>
          <w:b/>
          <w:bCs/>
          <w:rtl/>
          <w:lang w:val="en-CA" w:bidi="ar-LB"/>
        </w:rPr>
        <w:t xml:space="preserve"> ف</w:t>
      </w:r>
      <w:r w:rsidR="0022399C">
        <w:rPr>
          <w:rFonts w:ascii="Traditional Arabic" w:hAnsi="Traditional Arabic" w:hint="cs"/>
          <w:b/>
          <w:bCs/>
          <w:rtl/>
          <w:lang w:val="en-CA" w:bidi="ar-LB"/>
        </w:rPr>
        <w:t>ِ</w:t>
      </w:r>
      <w:r w:rsidRPr="0022399C">
        <w:rPr>
          <w:rFonts w:ascii="Traditional Arabic" w:hAnsi="Traditional Arabic"/>
          <w:b/>
          <w:bCs/>
          <w:rtl/>
          <w:lang w:val="en-CA" w:bidi="ar-LB"/>
        </w:rPr>
        <w:t>ي السَّماءِ، و</w:t>
      </w:r>
      <w:r w:rsidR="0022399C">
        <w:rPr>
          <w:rFonts w:ascii="Traditional Arabic" w:hAnsi="Traditional Arabic" w:hint="cs"/>
          <w:b/>
          <w:bCs/>
          <w:rtl/>
          <w:lang w:val="en-CA" w:bidi="ar-LB"/>
        </w:rPr>
        <w:t>َ</w:t>
      </w:r>
      <w:r w:rsidRPr="0022399C">
        <w:rPr>
          <w:rFonts w:ascii="Traditional Arabic" w:hAnsi="Traditional Arabic"/>
          <w:b/>
          <w:bCs/>
          <w:rtl/>
          <w:lang w:val="en-CA" w:bidi="ar-LB"/>
        </w:rPr>
        <w:t>سُب</w:t>
      </w:r>
      <w:r w:rsidR="0022399C">
        <w:rPr>
          <w:rFonts w:ascii="Traditional Arabic" w:hAnsi="Traditional Arabic" w:hint="cs"/>
          <w:b/>
          <w:bCs/>
          <w:rtl/>
          <w:lang w:val="en-CA" w:bidi="ar-LB"/>
        </w:rPr>
        <w:t>ْ</w:t>
      </w:r>
      <w:r w:rsidR="0022399C">
        <w:rPr>
          <w:rFonts w:ascii="Traditional Arabic" w:hAnsi="Traditional Arabic"/>
          <w:b/>
          <w:bCs/>
          <w:rtl/>
          <w:lang w:val="en-CA" w:bidi="ar-LB"/>
        </w:rPr>
        <w:t>حانَ الل</w:t>
      </w:r>
      <w:r w:rsidRPr="0022399C">
        <w:rPr>
          <w:rFonts w:ascii="Traditional Arabic" w:hAnsi="Traditional Arabic"/>
          <w:b/>
          <w:bCs/>
          <w:rtl/>
          <w:lang w:val="en-CA" w:bidi="ar-LB"/>
        </w:rPr>
        <w:t>هِ ع</w:t>
      </w:r>
      <w:r w:rsidR="0022399C">
        <w:rPr>
          <w:rFonts w:ascii="Traditional Arabic" w:hAnsi="Traditional Arabic" w:hint="cs"/>
          <w:b/>
          <w:bCs/>
          <w:rtl/>
          <w:lang w:val="en-CA" w:bidi="ar-LB"/>
        </w:rPr>
        <w:t>َ</w:t>
      </w:r>
      <w:r w:rsidRPr="0022399C">
        <w:rPr>
          <w:rFonts w:ascii="Traditional Arabic" w:hAnsi="Traditional Arabic"/>
          <w:b/>
          <w:bCs/>
          <w:rtl/>
          <w:lang w:val="en-CA" w:bidi="ar-LB"/>
        </w:rPr>
        <w:t>د</w:t>
      </w:r>
      <w:r w:rsidR="0022399C">
        <w:rPr>
          <w:rFonts w:ascii="Traditional Arabic" w:hAnsi="Traditional Arabic" w:hint="cs"/>
          <w:b/>
          <w:bCs/>
          <w:rtl/>
          <w:lang w:val="en-CA" w:bidi="ar-LB"/>
        </w:rPr>
        <w:t>َ</w:t>
      </w:r>
      <w:r w:rsidRPr="0022399C">
        <w:rPr>
          <w:rFonts w:ascii="Traditional Arabic" w:hAnsi="Traditional Arabic"/>
          <w:b/>
          <w:bCs/>
          <w:rtl/>
          <w:lang w:val="en-CA" w:bidi="ar-LB"/>
        </w:rPr>
        <w:t>دَ ما خ</w:t>
      </w:r>
      <w:r w:rsidR="0022399C">
        <w:rPr>
          <w:rFonts w:ascii="Traditional Arabic" w:hAnsi="Traditional Arabic" w:hint="cs"/>
          <w:b/>
          <w:bCs/>
          <w:rtl/>
          <w:lang w:val="en-CA" w:bidi="ar-LB"/>
        </w:rPr>
        <w:t>َ</w:t>
      </w:r>
      <w:r w:rsidRPr="0022399C">
        <w:rPr>
          <w:rFonts w:ascii="Traditional Arabic" w:hAnsi="Traditional Arabic"/>
          <w:b/>
          <w:bCs/>
          <w:rtl/>
          <w:lang w:val="en-CA" w:bidi="ar-LB"/>
        </w:rPr>
        <w:t>ل</w:t>
      </w:r>
      <w:r w:rsidR="0022399C">
        <w:rPr>
          <w:rFonts w:ascii="Traditional Arabic" w:hAnsi="Traditional Arabic" w:hint="cs"/>
          <w:b/>
          <w:bCs/>
          <w:rtl/>
          <w:lang w:val="en-CA" w:bidi="ar-LB"/>
        </w:rPr>
        <w:t>َ</w:t>
      </w:r>
      <w:r w:rsidRPr="0022399C">
        <w:rPr>
          <w:rFonts w:ascii="Traditional Arabic" w:hAnsi="Traditional Arabic"/>
          <w:b/>
          <w:bCs/>
          <w:rtl/>
          <w:lang w:val="en-CA" w:bidi="ar-LB"/>
        </w:rPr>
        <w:t>قَ ف</w:t>
      </w:r>
      <w:r w:rsidR="0022399C">
        <w:rPr>
          <w:rFonts w:ascii="Traditional Arabic" w:hAnsi="Traditional Arabic" w:hint="cs"/>
          <w:b/>
          <w:bCs/>
          <w:rtl/>
          <w:lang w:val="en-CA" w:bidi="ar-LB"/>
        </w:rPr>
        <w:t>ِ</w:t>
      </w:r>
      <w:r w:rsidRPr="0022399C">
        <w:rPr>
          <w:rFonts w:ascii="Traditional Arabic" w:hAnsi="Traditional Arabic"/>
          <w:b/>
          <w:bCs/>
          <w:rtl/>
          <w:lang w:val="en-CA" w:bidi="ar-LB"/>
        </w:rPr>
        <w:t>ي الأ</w:t>
      </w:r>
      <w:r w:rsidR="0022399C">
        <w:rPr>
          <w:rFonts w:ascii="Traditional Arabic" w:hAnsi="Traditional Arabic" w:hint="cs"/>
          <w:b/>
          <w:bCs/>
          <w:rtl/>
          <w:lang w:val="en-CA" w:bidi="ar-LB"/>
        </w:rPr>
        <w:t>َ</w:t>
      </w:r>
      <w:r w:rsidRPr="0022399C">
        <w:rPr>
          <w:rFonts w:ascii="Traditional Arabic" w:hAnsi="Traditional Arabic"/>
          <w:b/>
          <w:bCs/>
          <w:rtl/>
          <w:lang w:val="en-CA" w:bidi="ar-LB"/>
        </w:rPr>
        <w:t>ر</w:t>
      </w:r>
      <w:r w:rsidR="0022399C">
        <w:rPr>
          <w:rFonts w:ascii="Traditional Arabic" w:hAnsi="Traditional Arabic" w:hint="cs"/>
          <w:b/>
          <w:bCs/>
          <w:rtl/>
          <w:lang w:val="en-CA" w:bidi="ar-LB"/>
        </w:rPr>
        <w:t>ْ</w:t>
      </w:r>
      <w:r w:rsidR="0022399C">
        <w:rPr>
          <w:rFonts w:ascii="Traditional Arabic" w:hAnsi="Traditional Arabic"/>
          <w:b/>
          <w:bCs/>
          <w:rtl/>
          <w:lang w:val="en-CA" w:bidi="ar-LB"/>
        </w:rPr>
        <w:t>ضِ</w:t>
      </w:r>
      <w:r w:rsidRPr="0022399C">
        <w:rPr>
          <w:rFonts w:ascii="Traditional Arabic" w:hAnsi="Traditional Arabic"/>
          <w:b/>
          <w:bCs/>
          <w:rtl/>
          <w:lang w:val="en-CA" w:bidi="ar-LB"/>
        </w:rPr>
        <w:t>، و</w:t>
      </w:r>
      <w:r w:rsidR="0022399C">
        <w:rPr>
          <w:rFonts w:ascii="Traditional Arabic" w:hAnsi="Traditional Arabic" w:hint="cs"/>
          <w:b/>
          <w:bCs/>
          <w:rtl/>
          <w:lang w:val="en-CA" w:bidi="ar-LB"/>
        </w:rPr>
        <w:t>َ</w:t>
      </w:r>
      <w:r w:rsidRPr="0022399C">
        <w:rPr>
          <w:rFonts w:ascii="Traditional Arabic" w:hAnsi="Traditional Arabic"/>
          <w:b/>
          <w:bCs/>
          <w:rtl/>
          <w:lang w:val="en-CA" w:bidi="ar-LB"/>
        </w:rPr>
        <w:t>سُب</w:t>
      </w:r>
      <w:r w:rsidR="0022399C">
        <w:rPr>
          <w:rFonts w:ascii="Traditional Arabic" w:hAnsi="Traditional Arabic" w:hint="cs"/>
          <w:b/>
          <w:bCs/>
          <w:rtl/>
          <w:lang w:val="en-CA" w:bidi="ar-LB"/>
        </w:rPr>
        <w:t>ْ</w:t>
      </w:r>
      <w:r w:rsidR="0022399C">
        <w:rPr>
          <w:rFonts w:ascii="Traditional Arabic" w:hAnsi="Traditional Arabic"/>
          <w:b/>
          <w:bCs/>
          <w:rtl/>
          <w:lang w:val="en-CA" w:bidi="ar-LB"/>
        </w:rPr>
        <w:t>حانَ الل</w:t>
      </w:r>
      <w:r w:rsidRPr="0022399C">
        <w:rPr>
          <w:rFonts w:ascii="Traditional Arabic" w:hAnsi="Traditional Arabic"/>
          <w:b/>
          <w:bCs/>
          <w:rtl/>
          <w:lang w:val="en-CA" w:bidi="ar-LB"/>
        </w:rPr>
        <w:t>هِ ع</w:t>
      </w:r>
      <w:r w:rsidR="0022399C">
        <w:rPr>
          <w:rFonts w:ascii="Traditional Arabic" w:hAnsi="Traditional Arabic" w:hint="cs"/>
          <w:b/>
          <w:bCs/>
          <w:rtl/>
          <w:lang w:val="en-CA" w:bidi="ar-LB"/>
        </w:rPr>
        <w:t>َ</w:t>
      </w:r>
      <w:r w:rsidRPr="0022399C">
        <w:rPr>
          <w:rFonts w:ascii="Traditional Arabic" w:hAnsi="Traditional Arabic"/>
          <w:b/>
          <w:bCs/>
          <w:rtl/>
          <w:lang w:val="en-CA" w:bidi="ar-LB"/>
        </w:rPr>
        <w:t>د</w:t>
      </w:r>
      <w:r w:rsidR="0022399C">
        <w:rPr>
          <w:rFonts w:ascii="Traditional Arabic" w:hAnsi="Traditional Arabic" w:hint="cs"/>
          <w:b/>
          <w:bCs/>
          <w:rtl/>
          <w:lang w:val="en-CA" w:bidi="ar-LB"/>
        </w:rPr>
        <w:t>َ</w:t>
      </w:r>
      <w:r w:rsidRPr="0022399C">
        <w:rPr>
          <w:rFonts w:ascii="Traditional Arabic" w:hAnsi="Traditional Arabic"/>
          <w:b/>
          <w:bCs/>
          <w:rtl/>
          <w:lang w:val="en-CA" w:bidi="ar-LB"/>
        </w:rPr>
        <w:t>دَ ما ب</w:t>
      </w:r>
      <w:r w:rsidR="0022399C">
        <w:rPr>
          <w:rFonts w:ascii="Traditional Arabic" w:hAnsi="Traditional Arabic" w:hint="cs"/>
          <w:b/>
          <w:bCs/>
          <w:rtl/>
          <w:lang w:val="en-CA" w:bidi="ar-LB"/>
        </w:rPr>
        <w:t>َ</w:t>
      </w:r>
      <w:r w:rsidRPr="0022399C">
        <w:rPr>
          <w:rFonts w:ascii="Traditional Arabic" w:hAnsi="Traditional Arabic"/>
          <w:b/>
          <w:bCs/>
          <w:rtl/>
          <w:lang w:val="en-CA" w:bidi="ar-LB"/>
        </w:rPr>
        <w:t>ي</w:t>
      </w:r>
      <w:r w:rsidR="0022399C">
        <w:rPr>
          <w:rFonts w:ascii="Traditional Arabic" w:hAnsi="Traditional Arabic" w:hint="cs"/>
          <w:b/>
          <w:bCs/>
          <w:rtl/>
          <w:lang w:val="en-CA" w:bidi="ar-LB"/>
        </w:rPr>
        <w:t>ْ</w:t>
      </w:r>
      <w:r w:rsidRPr="0022399C">
        <w:rPr>
          <w:rFonts w:ascii="Traditional Arabic" w:hAnsi="Traditional Arabic"/>
          <w:b/>
          <w:bCs/>
          <w:rtl/>
          <w:lang w:val="en-CA" w:bidi="ar-LB"/>
        </w:rPr>
        <w:t>نَ ذ</w:t>
      </w:r>
      <w:r w:rsidR="0022399C">
        <w:rPr>
          <w:rFonts w:ascii="Traditional Arabic" w:hAnsi="Traditional Arabic" w:hint="cs"/>
          <w:b/>
          <w:bCs/>
          <w:rtl/>
          <w:lang w:val="en-CA" w:bidi="ar-LB"/>
        </w:rPr>
        <w:t>َ</w:t>
      </w:r>
      <w:r w:rsidRPr="0022399C">
        <w:rPr>
          <w:rFonts w:ascii="Traditional Arabic" w:hAnsi="Traditional Arabic"/>
          <w:b/>
          <w:bCs/>
          <w:rtl/>
          <w:lang w:val="en-CA" w:bidi="ar-LB"/>
        </w:rPr>
        <w:t>لِكَ، و</w:t>
      </w:r>
      <w:r w:rsidR="0022399C">
        <w:rPr>
          <w:rFonts w:ascii="Traditional Arabic" w:hAnsi="Traditional Arabic" w:hint="cs"/>
          <w:b/>
          <w:bCs/>
          <w:rtl/>
          <w:lang w:val="en-CA" w:bidi="ar-LB"/>
        </w:rPr>
        <w:t>َ</w:t>
      </w:r>
      <w:r w:rsidRPr="0022399C">
        <w:rPr>
          <w:rFonts w:ascii="Traditional Arabic" w:hAnsi="Traditional Arabic"/>
          <w:b/>
          <w:bCs/>
          <w:rtl/>
          <w:lang w:val="en-CA" w:bidi="ar-LB"/>
        </w:rPr>
        <w:t>س</w:t>
      </w:r>
      <w:r w:rsidR="0022399C">
        <w:rPr>
          <w:rFonts w:ascii="Traditional Arabic" w:hAnsi="Traditional Arabic" w:hint="cs"/>
          <w:b/>
          <w:bCs/>
          <w:rtl/>
          <w:lang w:val="en-CA" w:bidi="ar-LB"/>
        </w:rPr>
        <w:t>ُ</w:t>
      </w:r>
      <w:r w:rsidRPr="0022399C">
        <w:rPr>
          <w:rFonts w:ascii="Traditional Arabic" w:hAnsi="Traditional Arabic"/>
          <w:b/>
          <w:bCs/>
          <w:rtl/>
          <w:lang w:val="en-CA" w:bidi="ar-LB"/>
        </w:rPr>
        <w:t>ب</w:t>
      </w:r>
      <w:r w:rsidR="0022399C">
        <w:rPr>
          <w:rFonts w:ascii="Traditional Arabic" w:hAnsi="Traditional Arabic" w:hint="cs"/>
          <w:b/>
          <w:bCs/>
          <w:rtl/>
          <w:lang w:val="en-CA" w:bidi="ar-LB"/>
        </w:rPr>
        <w:t>ْ</w:t>
      </w:r>
      <w:r w:rsidR="0022399C">
        <w:rPr>
          <w:rFonts w:ascii="Traditional Arabic" w:hAnsi="Traditional Arabic"/>
          <w:b/>
          <w:bCs/>
          <w:rtl/>
          <w:lang w:val="en-CA" w:bidi="ar-LB"/>
        </w:rPr>
        <w:t>حانَ الل</w:t>
      </w:r>
      <w:r w:rsidR="0022399C">
        <w:rPr>
          <w:rFonts w:ascii="Traditional Arabic" w:hAnsi="Traditional Arabic" w:hint="cs"/>
          <w:b/>
          <w:bCs/>
          <w:rtl/>
          <w:lang w:val="en-CA" w:bidi="ar-LB"/>
        </w:rPr>
        <w:t>هِ</w:t>
      </w:r>
      <w:r w:rsidRPr="0022399C">
        <w:rPr>
          <w:rFonts w:ascii="Traditional Arabic" w:hAnsi="Traditional Arabic"/>
          <w:b/>
          <w:bCs/>
          <w:rtl/>
          <w:lang w:val="en-CA" w:bidi="ar-LB"/>
        </w:rPr>
        <w:t xml:space="preserve"> ع</w:t>
      </w:r>
      <w:r w:rsidR="0022399C">
        <w:rPr>
          <w:rFonts w:ascii="Traditional Arabic" w:hAnsi="Traditional Arabic" w:hint="cs"/>
          <w:b/>
          <w:bCs/>
          <w:rtl/>
          <w:lang w:val="en-CA" w:bidi="ar-LB"/>
        </w:rPr>
        <w:t>َ</w:t>
      </w:r>
      <w:r w:rsidRPr="0022399C">
        <w:rPr>
          <w:rFonts w:ascii="Traditional Arabic" w:hAnsi="Traditional Arabic"/>
          <w:b/>
          <w:bCs/>
          <w:rtl/>
          <w:lang w:val="en-CA" w:bidi="ar-LB"/>
        </w:rPr>
        <w:t>د</w:t>
      </w:r>
      <w:r w:rsidR="0022399C">
        <w:rPr>
          <w:rFonts w:ascii="Traditional Arabic" w:hAnsi="Traditional Arabic" w:hint="cs"/>
          <w:b/>
          <w:bCs/>
          <w:rtl/>
          <w:lang w:val="en-CA" w:bidi="ar-LB"/>
        </w:rPr>
        <w:t>َ</w:t>
      </w:r>
      <w:r w:rsidRPr="0022399C">
        <w:rPr>
          <w:rFonts w:ascii="Traditional Arabic" w:hAnsi="Traditional Arabic"/>
          <w:b/>
          <w:bCs/>
          <w:rtl/>
          <w:lang w:val="en-CA" w:bidi="ar-LB"/>
        </w:rPr>
        <w:t>دَ ما ه</w:t>
      </w:r>
      <w:r w:rsidR="0022399C">
        <w:rPr>
          <w:rFonts w:ascii="Traditional Arabic" w:hAnsi="Traditional Arabic" w:hint="cs"/>
          <w:b/>
          <w:bCs/>
          <w:rtl/>
          <w:lang w:val="en-CA" w:bidi="ar-LB"/>
        </w:rPr>
        <w:t>ُ</w:t>
      </w:r>
      <w:r w:rsidRPr="0022399C">
        <w:rPr>
          <w:rFonts w:ascii="Traditional Arabic" w:hAnsi="Traditional Arabic"/>
          <w:b/>
          <w:bCs/>
          <w:rtl/>
          <w:lang w:val="en-CA" w:bidi="ar-LB"/>
        </w:rPr>
        <w:t>وَ خال</w:t>
      </w:r>
      <w:r w:rsidR="0022399C">
        <w:rPr>
          <w:rFonts w:ascii="Traditional Arabic" w:hAnsi="Traditional Arabic" w:hint="cs"/>
          <w:b/>
          <w:bCs/>
          <w:rtl/>
          <w:lang w:val="en-CA" w:bidi="ar-LB"/>
        </w:rPr>
        <w:t>ِ</w:t>
      </w:r>
      <w:r w:rsidRPr="0022399C">
        <w:rPr>
          <w:rFonts w:ascii="Traditional Arabic" w:hAnsi="Traditional Arabic"/>
          <w:b/>
          <w:bCs/>
          <w:rtl/>
          <w:lang w:val="en-CA" w:bidi="ar-LB"/>
        </w:rPr>
        <w:t>قٌ، و</w:t>
      </w:r>
      <w:r w:rsidR="0022399C">
        <w:rPr>
          <w:rFonts w:ascii="Traditional Arabic" w:hAnsi="Traditional Arabic" w:hint="cs"/>
          <w:b/>
          <w:bCs/>
          <w:rtl/>
          <w:lang w:val="en-CA" w:bidi="ar-LB"/>
        </w:rPr>
        <w:t>َ</w:t>
      </w:r>
      <w:r w:rsidR="0022399C">
        <w:rPr>
          <w:rFonts w:ascii="Traditional Arabic" w:hAnsi="Traditional Arabic"/>
          <w:b/>
          <w:bCs/>
          <w:rtl/>
          <w:lang w:val="en-CA" w:bidi="ar-LB"/>
        </w:rPr>
        <w:t>الل</w:t>
      </w:r>
      <w:r w:rsidRPr="0022399C">
        <w:rPr>
          <w:rFonts w:ascii="Traditional Arabic" w:hAnsi="Traditional Arabic"/>
          <w:b/>
          <w:bCs/>
          <w:rtl/>
          <w:lang w:val="en-CA" w:bidi="ar-LB"/>
        </w:rPr>
        <w:t>هُ أَكْب</w:t>
      </w:r>
      <w:r w:rsidR="0022399C">
        <w:rPr>
          <w:rFonts w:ascii="Traditional Arabic" w:hAnsi="Traditional Arabic" w:hint="cs"/>
          <w:b/>
          <w:bCs/>
          <w:rtl/>
          <w:lang w:val="en-CA" w:bidi="ar-LB"/>
        </w:rPr>
        <w:t>َ</w:t>
      </w:r>
      <w:r w:rsidRPr="0022399C">
        <w:rPr>
          <w:rFonts w:ascii="Traditional Arabic" w:hAnsi="Traditional Arabic"/>
          <w:b/>
          <w:bCs/>
          <w:rtl/>
          <w:lang w:val="en-CA" w:bidi="ar-LB"/>
        </w:rPr>
        <w:t>رُ م</w:t>
      </w:r>
      <w:r w:rsidR="0022399C">
        <w:rPr>
          <w:rFonts w:ascii="Traditional Arabic" w:hAnsi="Traditional Arabic" w:hint="cs"/>
          <w:b/>
          <w:bCs/>
          <w:rtl/>
          <w:lang w:val="en-CA" w:bidi="ar-LB"/>
        </w:rPr>
        <w:t>ِ</w:t>
      </w:r>
      <w:r w:rsidRPr="0022399C">
        <w:rPr>
          <w:rFonts w:ascii="Traditional Arabic" w:hAnsi="Traditional Arabic"/>
          <w:b/>
          <w:bCs/>
          <w:rtl/>
          <w:lang w:val="en-CA" w:bidi="ar-LB"/>
        </w:rPr>
        <w:t>ث</w:t>
      </w:r>
      <w:r w:rsidR="0022399C">
        <w:rPr>
          <w:rFonts w:ascii="Traditional Arabic" w:hAnsi="Traditional Arabic" w:hint="cs"/>
          <w:b/>
          <w:bCs/>
          <w:rtl/>
          <w:lang w:val="en-CA" w:bidi="ar-LB"/>
        </w:rPr>
        <w:t>ْ</w:t>
      </w:r>
      <w:r w:rsidRPr="0022399C">
        <w:rPr>
          <w:rFonts w:ascii="Traditional Arabic" w:hAnsi="Traditional Arabic"/>
          <w:b/>
          <w:bCs/>
          <w:rtl/>
          <w:lang w:val="en-CA" w:bidi="ar-LB"/>
        </w:rPr>
        <w:t>لَ ذ</w:t>
      </w:r>
      <w:r w:rsidR="0022399C">
        <w:rPr>
          <w:rFonts w:ascii="Traditional Arabic" w:hAnsi="Traditional Arabic" w:hint="cs"/>
          <w:b/>
          <w:bCs/>
          <w:rtl/>
          <w:lang w:val="en-CA" w:bidi="ar-LB"/>
        </w:rPr>
        <w:t>َ</w:t>
      </w:r>
      <w:r w:rsidR="0022399C">
        <w:rPr>
          <w:rFonts w:ascii="Traditional Arabic" w:hAnsi="Traditional Arabic"/>
          <w:b/>
          <w:bCs/>
          <w:rtl/>
          <w:lang w:val="en-CA" w:bidi="ar-LB"/>
        </w:rPr>
        <w:t>لِكَ</w:t>
      </w:r>
      <w:r w:rsidRPr="0022399C">
        <w:rPr>
          <w:rFonts w:ascii="Traditional Arabic" w:hAnsi="Traditional Arabic"/>
          <w:b/>
          <w:bCs/>
          <w:rtl/>
          <w:lang w:val="en-CA" w:bidi="ar-LB"/>
        </w:rPr>
        <w:t>، و</w:t>
      </w:r>
      <w:r w:rsidR="0022399C">
        <w:rPr>
          <w:rFonts w:ascii="Traditional Arabic" w:hAnsi="Traditional Arabic" w:hint="cs"/>
          <w:b/>
          <w:bCs/>
          <w:rtl/>
          <w:lang w:val="en-CA" w:bidi="ar-LB"/>
        </w:rPr>
        <w:t>َ</w:t>
      </w:r>
      <w:r w:rsidRPr="0022399C">
        <w:rPr>
          <w:rFonts w:ascii="Traditional Arabic" w:hAnsi="Traditional Arabic"/>
          <w:b/>
          <w:bCs/>
          <w:rtl/>
          <w:lang w:val="en-CA" w:bidi="ar-LB"/>
        </w:rPr>
        <w:t>الح</w:t>
      </w:r>
      <w:r w:rsidR="0022399C">
        <w:rPr>
          <w:rFonts w:ascii="Traditional Arabic" w:hAnsi="Traditional Arabic" w:hint="cs"/>
          <w:b/>
          <w:bCs/>
          <w:rtl/>
          <w:lang w:val="en-CA" w:bidi="ar-LB"/>
        </w:rPr>
        <w:t>َ</w:t>
      </w:r>
      <w:r w:rsidRPr="0022399C">
        <w:rPr>
          <w:rFonts w:ascii="Traditional Arabic" w:hAnsi="Traditional Arabic"/>
          <w:b/>
          <w:bCs/>
          <w:rtl/>
          <w:lang w:val="en-CA" w:bidi="ar-LB"/>
        </w:rPr>
        <w:t>م</w:t>
      </w:r>
      <w:r w:rsidR="0022399C">
        <w:rPr>
          <w:rFonts w:ascii="Traditional Arabic" w:hAnsi="Traditional Arabic" w:hint="cs"/>
          <w:b/>
          <w:bCs/>
          <w:rtl/>
          <w:lang w:val="en-CA" w:bidi="ar-LB"/>
        </w:rPr>
        <w:t>ْ</w:t>
      </w:r>
      <w:r w:rsidR="0022399C">
        <w:rPr>
          <w:rFonts w:ascii="Traditional Arabic" w:hAnsi="Traditional Arabic"/>
          <w:b/>
          <w:bCs/>
          <w:rtl/>
          <w:lang w:val="en-CA" w:bidi="ar-LB"/>
        </w:rPr>
        <w:t>دُ ل</w:t>
      </w:r>
      <w:r w:rsidR="0022399C">
        <w:rPr>
          <w:rFonts w:ascii="Traditional Arabic" w:hAnsi="Traditional Arabic" w:hint="cs"/>
          <w:b/>
          <w:bCs/>
          <w:rtl/>
          <w:lang w:val="en-CA" w:bidi="ar-LB"/>
        </w:rPr>
        <w:t>لهِ</w:t>
      </w:r>
      <w:r w:rsidRPr="0022399C">
        <w:rPr>
          <w:rFonts w:ascii="Traditional Arabic" w:hAnsi="Traditional Arabic"/>
          <w:b/>
          <w:bCs/>
          <w:rtl/>
          <w:lang w:val="en-CA" w:bidi="ar-LB"/>
        </w:rPr>
        <w:t xml:space="preserve"> م</w:t>
      </w:r>
      <w:r w:rsidR="0022399C">
        <w:rPr>
          <w:rFonts w:ascii="Traditional Arabic" w:hAnsi="Traditional Arabic" w:hint="cs"/>
          <w:b/>
          <w:bCs/>
          <w:rtl/>
          <w:lang w:val="en-CA" w:bidi="ar-LB"/>
        </w:rPr>
        <w:t>ِ</w:t>
      </w:r>
      <w:r w:rsidRPr="0022399C">
        <w:rPr>
          <w:rFonts w:ascii="Traditional Arabic" w:hAnsi="Traditional Arabic"/>
          <w:b/>
          <w:bCs/>
          <w:rtl/>
          <w:lang w:val="en-CA" w:bidi="ar-LB"/>
        </w:rPr>
        <w:t>ث</w:t>
      </w:r>
      <w:r w:rsidR="0022399C">
        <w:rPr>
          <w:rFonts w:ascii="Traditional Arabic" w:hAnsi="Traditional Arabic" w:hint="cs"/>
          <w:b/>
          <w:bCs/>
          <w:rtl/>
          <w:lang w:val="en-CA" w:bidi="ar-LB"/>
        </w:rPr>
        <w:t>ْ</w:t>
      </w:r>
      <w:r w:rsidRPr="0022399C">
        <w:rPr>
          <w:rFonts w:ascii="Traditional Arabic" w:hAnsi="Traditional Arabic"/>
          <w:b/>
          <w:bCs/>
          <w:rtl/>
          <w:lang w:val="en-CA" w:bidi="ar-LB"/>
        </w:rPr>
        <w:t>ل</w:t>
      </w:r>
      <w:r w:rsidR="0022399C">
        <w:rPr>
          <w:rFonts w:ascii="Traditional Arabic" w:hAnsi="Traditional Arabic" w:hint="cs"/>
          <w:b/>
          <w:bCs/>
          <w:rtl/>
          <w:lang w:val="en-CA" w:bidi="ar-LB"/>
        </w:rPr>
        <w:t>ُ</w:t>
      </w:r>
      <w:r w:rsidRPr="0022399C">
        <w:rPr>
          <w:rFonts w:ascii="Traditional Arabic" w:hAnsi="Traditional Arabic"/>
          <w:b/>
          <w:bCs/>
          <w:rtl/>
          <w:lang w:val="en-CA" w:bidi="ar-LB"/>
        </w:rPr>
        <w:t xml:space="preserve"> ذ</w:t>
      </w:r>
      <w:r w:rsidR="0022399C">
        <w:rPr>
          <w:rFonts w:ascii="Traditional Arabic" w:hAnsi="Traditional Arabic" w:hint="cs"/>
          <w:b/>
          <w:bCs/>
          <w:rtl/>
          <w:lang w:val="en-CA" w:bidi="ar-LB"/>
        </w:rPr>
        <w:t>َ</w:t>
      </w:r>
      <w:r w:rsidRPr="0022399C">
        <w:rPr>
          <w:rFonts w:ascii="Traditional Arabic" w:hAnsi="Traditional Arabic"/>
          <w:b/>
          <w:bCs/>
          <w:rtl/>
          <w:lang w:val="en-CA" w:bidi="ar-LB"/>
        </w:rPr>
        <w:t>لِكَ</w:t>
      </w:r>
      <w:r w:rsidR="006F2E0A">
        <w:rPr>
          <w:rFonts w:ascii="Traditional Arabic" w:hAnsi="Traditional Arabic"/>
          <w:b/>
          <w:bCs/>
          <w:rtl/>
          <w:lang w:val="en-CA" w:bidi="ar-LB"/>
        </w:rPr>
        <w:t>،</w:t>
      </w:r>
      <w:r w:rsidRPr="0022399C">
        <w:rPr>
          <w:rFonts w:ascii="Traditional Arabic" w:hAnsi="Traditional Arabic"/>
          <w:b/>
          <w:bCs/>
          <w:rtl/>
          <w:lang w:val="en-CA" w:bidi="ar-LB"/>
        </w:rPr>
        <w:t xml:space="preserve"> و</w:t>
      </w:r>
      <w:r w:rsidR="0022399C">
        <w:rPr>
          <w:rFonts w:ascii="Traditional Arabic" w:hAnsi="Traditional Arabic" w:hint="cs"/>
          <w:b/>
          <w:bCs/>
          <w:rtl/>
          <w:lang w:val="en-CA" w:bidi="ar-LB"/>
        </w:rPr>
        <w:t>َ</w:t>
      </w:r>
      <w:r w:rsidRPr="0022399C">
        <w:rPr>
          <w:rFonts w:ascii="Traditional Arabic" w:hAnsi="Traditional Arabic"/>
          <w:b/>
          <w:bCs/>
          <w:rtl/>
          <w:lang w:val="en-CA" w:bidi="ar-LB"/>
        </w:rPr>
        <w:t>لا إل</w:t>
      </w:r>
      <w:r w:rsidR="0022399C">
        <w:rPr>
          <w:rFonts w:ascii="Traditional Arabic" w:hAnsi="Traditional Arabic" w:hint="cs"/>
          <w:b/>
          <w:bCs/>
          <w:rtl/>
          <w:lang w:val="en-CA" w:bidi="ar-LB"/>
        </w:rPr>
        <w:t>ـ</w:t>
      </w:r>
      <w:r w:rsidR="0022399C">
        <w:rPr>
          <w:rFonts w:ascii="Traditional Arabic" w:hAnsi="Traditional Arabic"/>
          <w:b/>
          <w:bCs/>
          <w:rtl/>
          <w:lang w:val="en-CA" w:bidi="ar-LB"/>
        </w:rPr>
        <w:t>ٰ</w:t>
      </w:r>
      <w:r w:rsidR="0022399C">
        <w:rPr>
          <w:rFonts w:ascii="Traditional Arabic" w:hAnsi="Traditional Arabic" w:hint="cs"/>
          <w:b/>
          <w:bCs/>
          <w:rtl/>
          <w:lang w:val="en-CA" w:bidi="ar-LB"/>
        </w:rPr>
        <w:t>ـ</w:t>
      </w:r>
      <w:r w:rsidRPr="0022399C">
        <w:rPr>
          <w:rFonts w:ascii="Traditional Arabic" w:hAnsi="Traditional Arabic"/>
          <w:b/>
          <w:bCs/>
          <w:rtl/>
          <w:lang w:val="en-CA" w:bidi="ar-LB"/>
        </w:rPr>
        <w:t>هَ إ</w:t>
      </w:r>
      <w:r w:rsidR="0022399C">
        <w:rPr>
          <w:rFonts w:ascii="Traditional Arabic" w:hAnsi="Traditional Arabic" w:hint="cs"/>
          <w:b/>
          <w:bCs/>
          <w:rtl/>
          <w:lang w:val="en-CA" w:bidi="ar-LB"/>
        </w:rPr>
        <w:t>ِ</w:t>
      </w:r>
      <w:r w:rsidR="0022399C">
        <w:rPr>
          <w:rFonts w:ascii="Traditional Arabic" w:hAnsi="Traditional Arabic"/>
          <w:b/>
          <w:bCs/>
          <w:rtl/>
          <w:lang w:val="en-CA" w:bidi="ar-LB"/>
        </w:rPr>
        <w:t>لَّا الل</w:t>
      </w:r>
      <w:r w:rsidRPr="0022399C">
        <w:rPr>
          <w:rFonts w:ascii="Traditional Arabic" w:hAnsi="Traditional Arabic"/>
          <w:b/>
          <w:bCs/>
          <w:rtl/>
          <w:lang w:val="en-CA" w:bidi="ar-LB"/>
        </w:rPr>
        <w:t>هُ م</w:t>
      </w:r>
      <w:r w:rsidR="0022399C">
        <w:rPr>
          <w:rFonts w:ascii="Traditional Arabic" w:hAnsi="Traditional Arabic" w:hint="cs"/>
          <w:b/>
          <w:bCs/>
          <w:rtl/>
          <w:lang w:val="en-CA" w:bidi="ar-LB"/>
        </w:rPr>
        <w:t>ِ</w:t>
      </w:r>
      <w:r w:rsidRPr="0022399C">
        <w:rPr>
          <w:rFonts w:ascii="Traditional Arabic" w:hAnsi="Traditional Arabic"/>
          <w:b/>
          <w:bCs/>
          <w:rtl/>
          <w:lang w:val="en-CA" w:bidi="ar-LB"/>
        </w:rPr>
        <w:t>ث</w:t>
      </w:r>
      <w:r w:rsidR="0022399C">
        <w:rPr>
          <w:rFonts w:ascii="Traditional Arabic" w:hAnsi="Traditional Arabic" w:hint="cs"/>
          <w:b/>
          <w:bCs/>
          <w:rtl/>
          <w:lang w:val="en-CA" w:bidi="ar-LB"/>
        </w:rPr>
        <w:t>ْ</w:t>
      </w:r>
      <w:r w:rsidRPr="0022399C">
        <w:rPr>
          <w:rFonts w:ascii="Traditional Arabic" w:hAnsi="Traditional Arabic"/>
          <w:b/>
          <w:bCs/>
          <w:rtl/>
          <w:lang w:val="en-CA" w:bidi="ar-LB"/>
        </w:rPr>
        <w:t>لَ ذ</w:t>
      </w:r>
      <w:r w:rsidR="0022399C">
        <w:rPr>
          <w:rFonts w:ascii="Traditional Arabic" w:hAnsi="Traditional Arabic" w:hint="cs"/>
          <w:b/>
          <w:bCs/>
          <w:rtl/>
          <w:lang w:val="en-CA" w:bidi="ar-LB"/>
        </w:rPr>
        <w:t>َ</w:t>
      </w:r>
      <w:r w:rsidRPr="0022399C">
        <w:rPr>
          <w:rFonts w:ascii="Traditional Arabic" w:hAnsi="Traditional Arabic"/>
          <w:b/>
          <w:bCs/>
          <w:rtl/>
          <w:lang w:val="en-CA" w:bidi="ar-LB"/>
        </w:rPr>
        <w:t>لِكَ</w:t>
      </w:r>
      <w:r w:rsidR="0022399C">
        <w:rPr>
          <w:rFonts w:ascii="Traditional Arabic" w:hAnsi="Traditional Arabic"/>
          <w:b/>
          <w:bCs/>
          <w:rtl/>
          <w:lang w:val="en-CA" w:bidi="ar-LB"/>
        </w:rPr>
        <w:t xml:space="preserve">، </w:t>
      </w:r>
      <w:r w:rsidRPr="0022399C">
        <w:rPr>
          <w:rFonts w:ascii="Traditional Arabic" w:hAnsi="Traditional Arabic"/>
          <w:b/>
          <w:bCs/>
          <w:rtl/>
          <w:lang w:val="en-CA" w:bidi="ar-LB"/>
        </w:rPr>
        <w:t>و</w:t>
      </w:r>
      <w:r w:rsidR="0022399C">
        <w:rPr>
          <w:rFonts w:ascii="Traditional Arabic" w:hAnsi="Traditional Arabic" w:hint="cs"/>
          <w:b/>
          <w:bCs/>
          <w:rtl/>
          <w:lang w:val="en-CA" w:bidi="ar-LB"/>
        </w:rPr>
        <w:t>َ</w:t>
      </w:r>
      <w:r w:rsidRPr="0022399C">
        <w:rPr>
          <w:rFonts w:ascii="Traditional Arabic" w:hAnsi="Traditional Arabic"/>
          <w:b/>
          <w:bCs/>
          <w:rtl/>
          <w:lang w:val="en-CA" w:bidi="ar-LB"/>
        </w:rPr>
        <w:t>لا ح</w:t>
      </w:r>
      <w:r w:rsidR="0022399C">
        <w:rPr>
          <w:rFonts w:ascii="Traditional Arabic" w:hAnsi="Traditional Arabic" w:hint="cs"/>
          <w:b/>
          <w:bCs/>
          <w:rtl/>
          <w:lang w:val="en-CA" w:bidi="ar-LB"/>
        </w:rPr>
        <w:t>َ</w:t>
      </w:r>
      <w:r w:rsidRPr="0022399C">
        <w:rPr>
          <w:rFonts w:ascii="Traditional Arabic" w:hAnsi="Traditional Arabic"/>
          <w:b/>
          <w:bCs/>
          <w:rtl/>
          <w:lang w:val="en-CA" w:bidi="ar-LB"/>
        </w:rPr>
        <w:t>و</w:t>
      </w:r>
      <w:r w:rsidR="0022399C">
        <w:rPr>
          <w:rFonts w:ascii="Traditional Arabic" w:hAnsi="Traditional Arabic" w:hint="cs"/>
          <w:b/>
          <w:bCs/>
          <w:rtl/>
          <w:lang w:val="en-CA" w:bidi="ar-LB"/>
        </w:rPr>
        <w:t>ْ</w:t>
      </w:r>
      <w:r w:rsidRPr="0022399C">
        <w:rPr>
          <w:rFonts w:ascii="Traditional Arabic" w:hAnsi="Traditional Arabic"/>
          <w:b/>
          <w:bCs/>
          <w:rtl/>
          <w:lang w:val="en-CA" w:bidi="ar-LB"/>
        </w:rPr>
        <w:t>لَ و</w:t>
      </w:r>
      <w:r w:rsidR="0022399C">
        <w:rPr>
          <w:rFonts w:ascii="Traditional Arabic" w:hAnsi="Traditional Arabic" w:hint="cs"/>
          <w:b/>
          <w:bCs/>
          <w:rtl/>
          <w:lang w:val="en-CA" w:bidi="ar-LB"/>
        </w:rPr>
        <w:t>َ</w:t>
      </w:r>
      <w:r w:rsidRPr="0022399C">
        <w:rPr>
          <w:rFonts w:ascii="Traditional Arabic" w:hAnsi="Traditional Arabic"/>
          <w:b/>
          <w:bCs/>
          <w:rtl/>
          <w:lang w:val="en-CA" w:bidi="ar-LB"/>
        </w:rPr>
        <w:t>لا ق</w:t>
      </w:r>
      <w:r w:rsidR="0022399C">
        <w:rPr>
          <w:rFonts w:ascii="Traditional Arabic" w:hAnsi="Traditional Arabic" w:hint="cs"/>
          <w:b/>
          <w:bCs/>
          <w:rtl/>
          <w:lang w:val="en-CA" w:bidi="ar-LB"/>
        </w:rPr>
        <w:t>ُ</w:t>
      </w:r>
      <w:r w:rsidRPr="0022399C">
        <w:rPr>
          <w:rFonts w:ascii="Traditional Arabic" w:hAnsi="Traditional Arabic"/>
          <w:b/>
          <w:bCs/>
          <w:rtl/>
          <w:lang w:val="en-CA" w:bidi="ar-LB"/>
        </w:rPr>
        <w:t>وَّةَ إلَّا ب</w:t>
      </w:r>
      <w:r w:rsidR="0022399C">
        <w:rPr>
          <w:rFonts w:ascii="Traditional Arabic" w:hAnsi="Traditional Arabic" w:hint="cs"/>
          <w:b/>
          <w:bCs/>
          <w:rtl/>
          <w:lang w:val="en-CA" w:bidi="ar-LB"/>
        </w:rPr>
        <w:t>ِ</w:t>
      </w:r>
      <w:r w:rsidR="0022399C">
        <w:rPr>
          <w:rFonts w:ascii="Traditional Arabic" w:hAnsi="Traditional Arabic"/>
          <w:b/>
          <w:bCs/>
          <w:rtl/>
          <w:lang w:val="en-CA" w:bidi="ar-LB"/>
        </w:rPr>
        <w:t>الل</w:t>
      </w:r>
      <w:r w:rsidRPr="0022399C">
        <w:rPr>
          <w:rFonts w:ascii="Traditional Arabic" w:hAnsi="Traditional Arabic"/>
          <w:b/>
          <w:bCs/>
          <w:rtl/>
          <w:lang w:val="en-CA" w:bidi="ar-LB"/>
        </w:rPr>
        <w:t>هِ م</w:t>
      </w:r>
      <w:r w:rsidR="0022399C">
        <w:rPr>
          <w:rFonts w:ascii="Traditional Arabic" w:hAnsi="Traditional Arabic" w:hint="cs"/>
          <w:b/>
          <w:bCs/>
          <w:rtl/>
          <w:lang w:val="en-CA" w:bidi="ar-LB"/>
        </w:rPr>
        <w:t>ِ</w:t>
      </w:r>
      <w:r w:rsidRPr="0022399C">
        <w:rPr>
          <w:rFonts w:ascii="Traditional Arabic" w:hAnsi="Traditional Arabic"/>
          <w:b/>
          <w:bCs/>
          <w:rtl/>
          <w:lang w:val="en-CA" w:bidi="ar-LB"/>
        </w:rPr>
        <w:t>ث</w:t>
      </w:r>
      <w:r w:rsidR="0022399C">
        <w:rPr>
          <w:rFonts w:ascii="Traditional Arabic" w:hAnsi="Traditional Arabic" w:hint="cs"/>
          <w:b/>
          <w:bCs/>
          <w:rtl/>
          <w:lang w:val="en-CA" w:bidi="ar-LB"/>
        </w:rPr>
        <w:t>ْ</w:t>
      </w:r>
      <w:r w:rsidR="0022399C">
        <w:rPr>
          <w:rFonts w:ascii="Traditional Arabic" w:hAnsi="Traditional Arabic"/>
          <w:b/>
          <w:bCs/>
          <w:rtl/>
          <w:lang w:val="en-CA" w:bidi="ar-LB"/>
        </w:rPr>
        <w:t>ل</w:t>
      </w:r>
      <w:r w:rsidR="0022399C">
        <w:rPr>
          <w:rFonts w:ascii="Traditional Arabic" w:hAnsi="Traditional Arabic" w:hint="cs"/>
          <w:b/>
          <w:bCs/>
          <w:rtl/>
          <w:lang w:val="en-CA" w:bidi="ar-LB"/>
        </w:rPr>
        <w:t>ُ</w:t>
      </w:r>
      <w:r w:rsidRPr="0022399C">
        <w:rPr>
          <w:rFonts w:ascii="Traditional Arabic" w:hAnsi="Traditional Arabic"/>
          <w:b/>
          <w:bCs/>
          <w:rtl/>
          <w:lang w:val="en-CA" w:bidi="ar-LB"/>
        </w:rPr>
        <w:t xml:space="preserve"> ذ</w:t>
      </w:r>
      <w:r w:rsidR="0022399C">
        <w:rPr>
          <w:rFonts w:ascii="Traditional Arabic" w:hAnsi="Traditional Arabic" w:hint="cs"/>
          <w:b/>
          <w:bCs/>
          <w:rtl/>
          <w:lang w:val="en-CA" w:bidi="ar-LB"/>
        </w:rPr>
        <w:t>َ</w:t>
      </w:r>
      <w:r w:rsidRPr="0022399C">
        <w:rPr>
          <w:rFonts w:ascii="Traditional Arabic" w:hAnsi="Traditional Arabic"/>
          <w:b/>
          <w:bCs/>
          <w:rtl/>
          <w:lang w:val="en-CA" w:bidi="ar-LB"/>
        </w:rPr>
        <w:t>لِكَ</w:t>
      </w:r>
      <w:r w:rsidR="0022399C" w:rsidRPr="0022399C">
        <w:rPr>
          <w:rFonts w:ascii="Traditional Arabic" w:hAnsi="Traditional Arabic"/>
          <w:b/>
          <w:bCs/>
          <w:rtl/>
          <w:lang w:val="en-CA" w:bidi="ar-LB"/>
        </w:rPr>
        <w:t>»</w:t>
      </w:r>
      <w:r w:rsidR="0022399C">
        <w:rPr>
          <w:rFonts w:ascii="Traditional Arabic" w:hAnsi="Traditional Arabic" w:hint="cs"/>
          <w:b/>
          <w:bCs/>
          <w:rtl/>
          <w:lang w:val="en-CA" w:bidi="ar-LB"/>
        </w:rPr>
        <w:t xml:space="preserve">. </w:t>
      </w:r>
      <w:r w:rsidR="0022399C">
        <w:rPr>
          <w:rFonts w:ascii="Traditional Arabic" w:hAnsi="Traditional Arabic" w:hint="cs"/>
          <w:rtl/>
          <w:lang w:val="en-CA" w:bidi="ar-LB"/>
        </w:rPr>
        <w:t>هذا حدِيثٌ حسَنٌ أخرجَه الترمذِيّ.</w:t>
      </w:r>
    </w:p>
    <w:p w14:paraId="22EBEC2A" w14:textId="77777777" w:rsidR="0022399C" w:rsidRDefault="002C65C4" w:rsidP="00291694">
      <w:pPr>
        <w:pStyle w:val="ListParagraph"/>
        <w:numPr>
          <w:ilvl w:val="0"/>
          <w:numId w:val="7"/>
        </w:numPr>
        <w:ind w:left="873" w:hanging="516"/>
        <w:rPr>
          <w:rFonts w:ascii="Traditional Arabic" w:hAnsi="Traditional Arabic"/>
          <w:lang w:val="en-CA" w:bidi="ar-LB"/>
        </w:rPr>
      </w:pPr>
      <w:r w:rsidRPr="0000521A">
        <w:rPr>
          <w:rFonts w:ascii="Traditional Arabic" w:hAnsi="Traditional Arabic" w:hint="cs"/>
          <w:rtl/>
          <w:lang w:val="en-CA" w:bidi="ar-LB"/>
        </w:rPr>
        <w:lastRenderedPageBreak/>
        <w:t>عن صَفِيّةَ رضي الله عنها قالتْ: دَخَلَ علَي</w:t>
      </w:r>
      <w:r w:rsidRPr="0000521A">
        <w:rPr>
          <w:rFonts w:ascii="Traditional Arabic" w:hAnsi="Traditional Arabic" w:hint="eastAsia"/>
          <w:rtl/>
          <w:lang w:val="en-CA" w:bidi="ar-LB"/>
        </w:rPr>
        <w:t>َّ</w:t>
      </w:r>
      <w:r w:rsidRPr="0000521A">
        <w:rPr>
          <w:rFonts w:ascii="Traditional Arabic" w:hAnsi="Traditional Arabic" w:hint="cs"/>
          <w:rtl/>
          <w:lang w:val="en-CA" w:bidi="ar-LB"/>
        </w:rPr>
        <w:t xml:space="preserve"> رَسولُ اللهِ </w:t>
      </w:r>
      <w:r w:rsidRPr="002C65C4">
        <w:rPr>
          <w:rFonts w:ascii="Simplified Arabic" w:hAnsi="Simplified Arabic" w:hint="cs"/>
          <w:lang w:val="en-CA" w:bidi="ar-LB"/>
        </w:rPr>
        <w:sym w:font="AGA Arabesque" w:char="F072"/>
      </w:r>
      <w:r w:rsidRPr="0000521A">
        <w:rPr>
          <w:rFonts w:ascii="Simplified Arabic" w:hAnsi="Simplified Arabic" w:hint="cs"/>
          <w:rtl/>
          <w:lang w:val="en-CA" w:bidi="ar-LB"/>
        </w:rPr>
        <w:t xml:space="preserve"> وبَينَ يدَي</w:t>
      </w:r>
      <w:r w:rsidRPr="0000521A">
        <w:rPr>
          <w:rFonts w:ascii="Simplified Arabic" w:hAnsi="Simplified Arabic" w:hint="eastAsia"/>
          <w:rtl/>
          <w:lang w:val="en-CA" w:bidi="ar-LB"/>
        </w:rPr>
        <w:t>َّ</w:t>
      </w:r>
      <w:r w:rsidRPr="0000521A">
        <w:rPr>
          <w:rFonts w:ascii="Simplified Arabic" w:hAnsi="Simplified Arabic" w:hint="cs"/>
          <w:rtl/>
          <w:lang w:val="en-CA" w:bidi="ar-LB"/>
        </w:rPr>
        <w:t xml:space="preserve"> </w:t>
      </w:r>
      <w:r w:rsidRPr="0000521A">
        <w:rPr>
          <w:rFonts w:ascii="Simplified Arabic" w:hAnsi="Simplified Arabic"/>
          <w:rtl/>
          <w:lang w:val="en-CA" w:bidi="ar-LB"/>
        </w:rPr>
        <w:t xml:space="preserve">أربَعَةُ </w:t>
      </w:r>
      <w:r w:rsidRPr="0000521A">
        <w:rPr>
          <w:rFonts w:ascii="Simplified Arabic" w:hAnsi="Simplified Arabic" w:hint="cs"/>
          <w:rtl/>
          <w:lang w:val="en-CA" w:bidi="ar-LB"/>
        </w:rPr>
        <w:t>ءا</w:t>
      </w:r>
      <w:r w:rsidRPr="0000521A">
        <w:rPr>
          <w:rFonts w:ascii="Simplified Arabic" w:hAnsi="Simplified Arabic"/>
          <w:rtl/>
          <w:lang w:val="en-CA" w:bidi="ar-LB"/>
        </w:rPr>
        <w:t>لَافِ نَوَاةٍ</w:t>
      </w:r>
      <w:r w:rsidRPr="0000521A">
        <w:rPr>
          <w:rFonts w:ascii="Traditional Arabic" w:hAnsi="Traditional Arabic"/>
          <w:vertAlign w:val="superscript"/>
          <w:rtl/>
        </w:rPr>
        <w:t>(</w:t>
      </w:r>
      <w:r w:rsidRPr="00443B9D">
        <w:rPr>
          <w:rStyle w:val="FootnoteReference"/>
          <w:rFonts w:ascii="Traditional Arabic" w:hAnsi="Traditional Arabic"/>
          <w:rtl/>
        </w:rPr>
        <w:footnoteReference w:id="55"/>
      </w:r>
      <w:r w:rsidRPr="0000521A">
        <w:rPr>
          <w:rFonts w:ascii="Traditional Arabic" w:hAnsi="Traditional Arabic"/>
          <w:vertAlign w:val="superscript"/>
          <w:rtl/>
        </w:rPr>
        <w:t>)</w:t>
      </w:r>
      <w:r w:rsidRPr="0000521A">
        <w:rPr>
          <w:rFonts w:ascii="Simplified Arabic" w:hAnsi="Simplified Arabic"/>
          <w:rtl/>
          <w:lang w:val="en-CA" w:bidi="ar-LB"/>
        </w:rPr>
        <w:t xml:space="preserve"> أُسَبِّحُ بِهَ</w:t>
      </w:r>
      <w:r w:rsidRPr="0000521A">
        <w:rPr>
          <w:rFonts w:ascii="Simplified Arabic" w:hAnsi="Simplified Arabic" w:hint="cs"/>
          <w:rtl/>
          <w:lang w:val="en-CA" w:bidi="ar-LB"/>
        </w:rPr>
        <w:t>نَ</w:t>
      </w:r>
      <w:r w:rsidRPr="0000521A">
        <w:rPr>
          <w:rFonts w:ascii="Simplified Arabic" w:hAnsi="Simplified Arabic"/>
          <w:rtl/>
          <w:lang w:val="en-CA" w:bidi="ar-LB"/>
        </w:rPr>
        <w:t xml:space="preserve">، </w:t>
      </w:r>
      <w:r w:rsidR="0000521A" w:rsidRPr="0000521A">
        <w:rPr>
          <w:rFonts w:ascii="Simplified Arabic" w:hAnsi="Simplified Arabic" w:hint="cs"/>
          <w:rtl/>
          <w:lang w:val="en-CA" w:bidi="ar-LB"/>
        </w:rPr>
        <w:t>ف</w:t>
      </w:r>
      <w:r w:rsidRPr="0000521A">
        <w:rPr>
          <w:rFonts w:ascii="Simplified Arabic" w:hAnsi="Simplified Arabic"/>
          <w:rtl/>
          <w:lang w:val="en-CA" w:bidi="ar-LB"/>
        </w:rPr>
        <w:t xml:space="preserve">قال: </w:t>
      </w:r>
      <w:r w:rsidR="0000521A" w:rsidRPr="0000521A">
        <w:rPr>
          <w:rFonts w:ascii="Traditional Arabic" w:hAnsi="Traditional Arabic"/>
          <w:rtl/>
          <w:lang w:val="en-CA" w:bidi="ar-LB"/>
        </w:rPr>
        <w:t>«</w:t>
      </w:r>
      <w:r w:rsidR="0000521A" w:rsidRPr="0000521A">
        <w:rPr>
          <w:rFonts w:ascii="Traditional Arabic" w:hAnsi="Traditional Arabic" w:hint="cs"/>
          <w:b/>
          <w:bCs/>
          <w:rtl/>
          <w:lang w:val="en-CA" w:bidi="ar-LB"/>
        </w:rPr>
        <w:t>يا بِنْتَ حُيَيٍّ</w:t>
      </w:r>
      <w:r w:rsidR="0000521A" w:rsidRPr="0000521A">
        <w:rPr>
          <w:rFonts w:ascii="Traditional Arabic" w:hAnsi="Traditional Arabic"/>
          <w:vertAlign w:val="superscript"/>
          <w:rtl/>
        </w:rPr>
        <w:t>(</w:t>
      </w:r>
      <w:r w:rsidR="0000521A" w:rsidRPr="00443B9D">
        <w:rPr>
          <w:rStyle w:val="FootnoteReference"/>
          <w:rFonts w:ascii="Traditional Arabic" w:hAnsi="Traditional Arabic"/>
          <w:rtl/>
        </w:rPr>
        <w:footnoteReference w:id="56"/>
      </w:r>
      <w:r w:rsidR="0000521A" w:rsidRPr="0000521A">
        <w:rPr>
          <w:rFonts w:ascii="Traditional Arabic" w:hAnsi="Traditional Arabic"/>
          <w:vertAlign w:val="superscript"/>
          <w:rtl/>
        </w:rPr>
        <w:t>)</w:t>
      </w:r>
      <w:r w:rsidR="0000521A" w:rsidRPr="0000521A">
        <w:rPr>
          <w:rFonts w:ascii="Traditional Arabic" w:hAnsi="Traditional Arabic" w:hint="cs"/>
          <w:rtl/>
          <w:lang w:val="en-CA" w:bidi="ar-LB"/>
        </w:rPr>
        <w:t xml:space="preserve"> </w:t>
      </w:r>
      <w:r w:rsidR="0000521A" w:rsidRPr="0000521A">
        <w:rPr>
          <w:rFonts w:ascii="Traditional Arabic" w:hAnsi="Traditional Arabic" w:hint="cs"/>
          <w:b/>
          <w:bCs/>
          <w:rtl/>
          <w:lang w:val="en-CA" w:bidi="ar-LB"/>
        </w:rPr>
        <w:t>ما هذَا؟</w:t>
      </w:r>
      <w:r w:rsidR="0000521A" w:rsidRPr="0000521A">
        <w:rPr>
          <w:rFonts w:ascii="Traditional Arabic" w:hAnsi="Traditional Arabic"/>
          <w:b/>
          <w:bCs/>
          <w:rtl/>
          <w:lang w:val="en-CA" w:bidi="ar-LB"/>
        </w:rPr>
        <w:t>»</w:t>
      </w:r>
      <w:r w:rsidR="0000521A" w:rsidRPr="0000521A">
        <w:rPr>
          <w:rFonts w:ascii="Traditional Arabic" w:hAnsi="Traditional Arabic" w:hint="cs"/>
          <w:rtl/>
          <w:lang w:val="en-CA" w:bidi="ar-LB"/>
        </w:rPr>
        <w:t xml:space="preserve">، قلتُ: نَوًى أُسَبّحُ بهِنّ، قال: </w:t>
      </w:r>
      <w:r w:rsidRPr="0000521A">
        <w:rPr>
          <w:rFonts w:ascii="Traditional Arabic" w:hAnsi="Traditional Arabic"/>
          <w:rtl/>
          <w:lang w:val="en-CA" w:bidi="ar-LB"/>
        </w:rPr>
        <w:t>«</w:t>
      </w:r>
      <w:r w:rsidR="0000521A" w:rsidRPr="0000521A">
        <w:rPr>
          <w:rFonts w:ascii="Simplified Arabic" w:hAnsi="Simplified Arabic"/>
          <w:b/>
          <w:bCs/>
          <w:rtl/>
          <w:lang w:val="en-CA" w:bidi="ar-LB"/>
        </w:rPr>
        <w:t>قَدْ سَبَّحْت</w:t>
      </w:r>
      <w:r w:rsidR="0000521A" w:rsidRPr="0000521A">
        <w:rPr>
          <w:rFonts w:ascii="Simplified Arabic" w:hAnsi="Simplified Arabic" w:hint="cs"/>
          <w:b/>
          <w:bCs/>
          <w:rtl/>
          <w:lang w:val="en-CA" w:bidi="ar-LB"/>
        </w:rPr>
        <w:t>ُ</w:t>
      </w:r>
      <w:r w:rsidRPr="0000521A">
        <w:rPr>
          <w:rFonts w:ascii="Simplified Arabic" w:hAnsi="Simplified Arabic"/>
          <w:b/>
          <w:bCs/>
          <w:rtl/>
          <w:lang w:val="en-CA" w:bidi="ar-LB"/>
        </w:rPr>
        <w:t xml:space="preserve"> </w:t>
      </w:r>
      <w:r w:rsidR="0000521A" w:rsidRPr="0000521A">
        <w:rPr>
          <w:rFonts w:ascii="Simplified Arabic" w:hAnsi="Simplified Arabic" w:hint="cs"/>
          <w:b/>
          <w:bCs/>
          <w:rtl/>
          <w:lang w:val="en-CA" w:bidi="ar-LB"/>
        </w:rPr>
        <w:t>مُنْذُ قُمْتُ عَلَى رَأْسِكِ أَكْثَرَ من هذَا</w:t>
      </w:r>
      <w:r w:rsidR="0000521A" w:rsidRPr="0000521A">
        <w:rPr>
          <w:rFonts w:ascii="Traditional Arabic" w:hAnsi="Traditional Arabic"/>
          <w:rtl/>
          <w:lang w:val="en-CA" w:bidi="ar-LB"/>
        </w:rPr>
        <w:t>»</w:t>
      </w:r>
      <w:r w:rsidR="0000521A" w:rsidRPr="0000521A">
        <w:rPr>
          <w:rFonts w:ascii="Traditional Arabic" w:hAnsi="Traditional Arabic" w:hint="cs"/>
          <w:rtl/>
          <w:lang w:val="en-CA" w:bidi="ar-LB"/>
        </w:rPr>
        <w:t xml:space="preserve">، </w:t>
      </w:r>
      <w:r w:rsidRPr="0000521A">
        <w:rPr>
          <w:rFonts w:ascii="Simplified Arabic" w:hAnsi="Simplified Arabic"/>
          <w:rtl/>
          <w:lang w:val="en-CA" w:bidi="ar-LB"/>
        </w:rPr>
        <w:t xml:space="preserve">قلتُ: عَلِّمْنِي </w:t>
      </w:r>
      <w:r w:rsidR="0000521A" w:rsidRPr="0000521A">
        <w:rPr>
          <w:rFonts w:ascii="Simplified Arabic" w:hAnsi="Simplified Arabic" w:hint="cs"/>
          <w:rtl/>
          <w:lang w:val="en-CA" w:bidi="ar-LB"/>
        </w:rPr>
        <w:t>يا رَسولَ اللهِ، قالَ</w:t>
      </w:r>
      <w:r w:rsidRPr="0000521A">
        <w:rPr>
          <w:rFonts w:ascii="Simplified Arabic" w:hAnsi="Simplified Arabic"/>
          <w:rtl/>
          <w:lang w:val="en-CA" w:bidi="ar-LB"/>
        </w:rPr>
        <w:t xml:space="preserve">: </w:t>
      </w:r>
      <w:r w:rsidR="0000521A" w:rsidRPr="0000521A">
        <w:rPr>
          <w:rFonts w:ascii="Traditional Arabic" w:hAnsi="Traditional Arabic"/>
          <w:rtl/>
          <w:lang w:val="en-CA" w:bidi="ar-LB"/>
        </w:rPr>
        <w:t>«</w:t>
      </w:r>
      <w:r w:rsidRPr="0000521A">
        <w:rPr>
          <w:rFonts w:ascii="Traditional Arabic" w:hAnsi="Traditional Arabic"/>
          <w:b/>
          <w:bCs/>
          <w:rtl/>
          <w:lang w:val="en-CA" w:bidi="ar-LB"/>
        </w:rPr>
        <w:t>قُ</w:t>
      </w:r>
      <w:r w:rsidRPr="0000521A">
        <w:rPr>
          <w:rFonts w:ascii="Simplified Arabic" w:hAnsi="Simplified Arabic"/>
          <w:b/>
          <w:bCs/>
          <w:rtl/>
          <w:lang w:val="en-CA" w:bidi="ar-LB"/>
        </w:rPr>
        <w:t xml:space="preserve">ولِي: سُبْحَانَ </w:t>
      </w:r>
      <w:r w:rsidR="0000521A" w:rsidRPr="0000521A">
        <w:rPr>
          <w:rFonts w:ascii="Simplified Arabic" w:hAnsi="Simplified Arabic" w:hint="cs"/>
          <w:b/>
          <w:bCs/>
          <w:rtl/>
          <w:lang w:val="en-CA" w:bidi="ar-LB"/>
        </w:rPr>
        <w:t>اللهِ</w:t>
      </w:r>
      <w:r w:rsidR="0000521A" w:rsidRPr="0000521A">
        <w:rPr>
          <w:rFonts w:ascii="Simplified Arabic" w:hAnsi="Simplified Arabic"/>
          <w:b/>
          <w:bCs/>
          <w:rtl/>
          <w:lang w:val="en-CA" w:bidi="ar-LB"/>
        </w:rPr>
        <w:t xml:space="preserve"> عَدَدَ </w:t>
      </w:r>
      <w:r w:rsidR="0000521A" w:rsidRPr="0000521A">
        <w:rPr>
          <w:rFonts w:ascii="Simplified Arabic" w:hAnsi="Simplified Arabic" w:hint="cs"/>
          <w:b/>
          <w:bCs/>
          <w:rtl/>
          <w:lang w:val="en-CA" w:bidi="ar-LB"/>
        </w:rPr>
        <w:t>مَا خَلَقَ مِن شَيْءٍ</w:t>
      </w:r>
      <w:r w:rsidR="0000521A" w:rsidRPr="0000521A">
        <w:rPr>
          <w:rFonts w:ascii="Traditional Arabic" w:hAnsi="Traditional Arabic"/>
          <w:rtl/>
          <w:lang w:val="en-CA" w:bidi="ar-LB"/>
        </w:rPr>
        <w:t>»</w:t>
      </w:r>
      <w:r w:rsidR="0000521A" w:rsidRPr="0000521A">
        <w:rPr>
          <w:rFonts w:ascii="Traditional Arabic" w:hAnsi="Traditional Arabic" w:hint="cs"/>
          <w:rtl/>
          <w:lang w:val="en-CA" w:bidi="ar-LB"/>
        </w:rPr>
        <w:t>. هذا حدِيثٌ حسَنٌ أخرجَه الترمذيّ، ورُوِي بإسنادٍ صحِيحٍ أيضًا.</w:t>
      </w:r>
    </w:p>
    <w:p w14:paraId="22EBEC2B" w14:textId="77777777" w:rsidR="0000521A" w:rsidRDefault="0000521A"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كِنانةَ مَولَى صفِيّةَ عن صفِيّةَ بنتِ حُيَيّ رضي الله عنها، فذكَر الحديثَ بنَحوِه وقال فيه: </w:t>
      </w:r>
      <w:r w:rsidRPr="0000521A">
        <w:rPr>
          <w:rFonts w:ascii="Traditional Arabic" w:hAnsi="Traditional Arabic"/>
          <w:rtl/>
          <w:lang w:val="en-CA" w:bidi="ar-LB"/>
        </w:rPr>
        <w:t>«</w:t>
      </w:r>
      <w:r>
        <w:rPr>
          <w:rFonts w:ascii="Traditional Arabic" w:hAnsi="Traditional Arabic" w:hint="cs"/>
          <w:rtl/>
          <w:lang w:val="en-CA" w:bidi="ar-LB"/>
        </w:rPr>
        <w:t>وكانَ لها أربَعةُ ءالافِ نَواةٍ إِذَا خَلَتِ الغَداةُ</w:t>
      </w:r>
      <w:r w:rsidRPr="00443B9D">
        <w:rPr>
          <w:rFonts w:ascii="Traditional Arabic" w:hAnsi="Traditional Arabic"/>
          <w:vertAlign w:val="superscript"/>
          <w:rtl/>
        </w:rPr>
        <w:t>(</w:t>
      </w:r>
      <w:r w:rsidRPr="00443B9D">
        <w:rPr>
          <w:rStyle w:val="FootnoteReference"/>
          <w:rFonts w:ascii="Traditional Arabic" w:hAnsi="Traditional Arabic"/>
          <w:rtl/>
        </w:rPr>
        <w:footnoteReference w:id="57"/>
      </w:r>
      <w:r w:rsidRPr="00443B9D">
        <w:rPr>
          <w:rFonts w:ascii="Traditional Arabic" w:hAnsi="Traditional Arabic"/>
          <w:vertAlign w:val="superscript"/>
          <w:rtl/>
        </w:rPr>
        <w:t>)</w:t>
      </w:r>
      <w:r>
        <w:rPr>
          <w:rFonts w:ascii="Traditional Arabic" w:hAnsi="Traditional Arabic" w:hint="cs"/>
          <w:rtl/>
        </w:rPr>
        <w:t xml:space="preserve"> أُتِيَتْ بهِن</w:t>
      </w:r>
      <w:r>
        <w:rPr>
          <w:rFonts w:ascii="Traditional Arabic" w:hAnsi="Traditional Arabic" w:hint="eastAsia"/>
          <w:rtl/>
        </w:rPr>
        <w:t>َّ</w:t>
      </w:r>
      <w:r>
        <w:rPr>
          <w:rFonts w:ascii="Traditional Arabic" w:hAnsi="Traditional Arabic" w:hint="cs"/>
          <w:rtl/>
        </w:rPr>
        <w:t xml:space="preserve"> فسَب</w:t>
      </w:r>
      <w:r>
        <w:rPr>
          <w:rFonts w:ascii="Traditional Arabic" w:hAnsi="Traditional Arabic" w:hint="eastAsia"/>
          <w:rtl/>
        </w:rPr>
        <w:t>َّ</w:t>
      </w:r>
      <w:r>
        <w:rPr>
          <w:rFonts w:ascii="Traditional Arabic" w:hAnsi="Traditional Arabic" w:hint="cs"/>
          <w:rtl/>
        </w:rPr>
        <w:t>حَتْ بِعَدَدِ ذلكَ</w:t>
      </w:r>
      <w:r w:rsidRPr="0000521A">
        <w:rPr>
          <w:rFonts w:ascii="Traditional Arabic" w:hAnsi="Traditional Arabic"/>
          <w:rtl/>
          <w:lang w:val="en-CA" w:bidi="ar-LB"/>
        </w:rPr>
        <w:t>»</w:t>
      </w:r>
      <w:r>
        <w:rPr>
          <w:rFonts w:ascii="Traditional Arabic" w:hAnsi="Traditional Arabic" w:hint="cs"/>
          <w:rtl/>
          <w:lang w:val="en-CA" w:bidi="ar-LB"/>
        </w:rPr>
        <w:t>.</w:t>
      </w:r>
    </w:p>
    <w:p w14:paraId="22EBEC2C" w14:textId="77777777" w:rsidR="0000521A" w:rsidRDefault="0000521A" w:rsidP="00307BE3">
      <w:pPr>
        <w:rPr>
          <w:rFonts w:ascii="Traditional Arabic" w:hAnsi="Traditional Arabic"/>
          <w:rtl/>
          <w:lang w:val="en-CA" w:bidi="ar-LB"/>
        </w:rPr>
      </w:pPr>
      <w:r>
        <w:rPr>
          <w:rFonts w:ascii="Traditional Arabic" w:hAnsi="Traditional Arabic" w:hint="cs"/>
          <w:rtl/>
          <w:lang w:val="en-CA" w:bidi="ar-LB"/>
        </w:rPr>
        <w:t xml:space="preserve">وأخرجَه الطّبَرانيُّ في </w:t>
      </w:r>
      <w:r w:rsidRPr="0000521A">
        <w:rPr>
          <w:rFonts w:ascii="Traditional Arabic" w:hAnsi="Traditional Arabic"/>
          <w:rtl/>
          <w:lang w:val="en-CA" w:bidi="ar-LB"/>
        </w:rPr>
        <w:t>«</w:t>
      </w:r>
      <w:r>
        <w:rPr>
          <w:rFonts w:ascii="Traditional Arabic" w:hAnsi="Traditional Arabic" w:hint="cs"/>
          <w:rtl/>
          <w:lang w:val="en-CA" w:bidi="ar-LB"/>
        </w:rPr>
        <w:t>الدُّعاء</w:t>
      </w:r>
      <w:r w:rsidRPr="0000521A">
        <w:rPr>
          <w:rFonts w:ascii="Traditional Arabic" w:hAnsi="Traditional Arabic"/>
          <w:rtl/>
          <w:lang w:val="en-CA" w:bidi="ar-LB"/>
        </w:rPr>
        <w:t>»</w:t>
      </w:r>
      <w:r>
        <w:rPr>
          <w:rFonts w:ascii="Traditional Arabic" w:hAnsi="Traditional Arabic" w:hint="cs"/>
          <w:rtl/>
          <w:lang w:val="en-CA" w:bidi="ar-LB"/>
        </w:rPr>
        <w:t xml:space="preserve"> مِن وجهٍ ءاخرَ عن صفِيّةَ مُتابِعًا لكِنانةَ، وبَقِيّةُ رجالِ التّرمذِيّ رِجالُ الصّحِيح، ولِأَصلِ حديثِ سَعدٍ شاهِدٌ مِن حَديثِ أبي أُمامةَ.</w:t>
      </w:r>
    </w:p>
    <w:p w14:paraId="22EBEC2D" w14:textId="77777777" w:rsidR="0000521A" w:rsidRPr="000F3CE4" w:rsidRDefault="000F3CE4"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عن هانئِ بنِ عثمانَ الجُهَنِيّ عن أُمّهِ حُمَيْضةَ بنتِ ياسرٍ عن جَدّتِها يُسَيْرةَ رضي الله عنها أنّها حدّثَتْها أنّ النّبي</w:t>
      </w:r>
      <w:r>
        <w:rPr>
          <w:rFonts w:ascii="Traditional Arabic" w:hAnsi="Traditional Arabic" w:hint="eastAsia"/>
          <w:rtl/>
          <w:lang w:val="en-CA" w:bidi="ar-LB"/>
        </w:rPr>
        <w:t>َّ</w:t>
      </w:r>
      <w:r>
        <w:rPr>
          <w:rFonts w:ascii="Traditional Arabic" w:hAnsi="Traditional Arabic" w:hint="cs"/>
          <w:rtl/>
          <w:lang w:val="en-CA" w:bidi="ar-LB"/>
        </w:rPr>
        <w:t xml:space="preserve"> </w:t>
      </w:r>
      <w:r w:rsidRPr="000F3CE4">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0F3CE4">
        <w:rPr>
          <w:rFonts w:ascii="Traditional Arabic" w:hAnsi="Traditional Arabic"/>
          <w:rtl/>
          <w:lang w:val="en-CA" w:bidi="ar-LB"/>
        </w:rPr>
        <w:t>«</w:t>
      </w:r>
      <w:r w:rsidR="00291694">
        <w:rPr>
          <w:rFonts w:ascii="Traditional Arabic" w:hAnsi="Traditional Arabic" w:hint="cs"/>
          <w:rtl/>
          <w:lang w:val="en-CA" w:bidi="ar-LB"/>
        </w:rPr>
        <w:t>أ</w:t>
      </w:r>
      <w:r>
        <w:rPr>
          <w:rFonts w:ascii="Traditional Arabic" w:hAnsi="Traditional Arabic" w:hint="cs"/>
          <w:rtl/>
          <w:lang w:val="en-CA" w:bidi="ar-LB"/>
        </w:rPr>
        <w:t>مرَهُن</w:t>
      </w:r>
      <w:r>
        <w:rPr>
          <w:rFonts w:ascii="Traditional Arabic" w:hAnsi="Traditional Arabic" w:hint="eastAsia"/>
          <w:rtl/>
          <w:lang w:val="en-CA" w:bidi="ar-LB"/>
        </w:rPr>
        <w:t>َّ</w:t>
      </w:r>
      <w:r>
        <w:rPr>
          <w:rFonts w:ascii="Traditional Arabic" w:hAnsi="Traditional Arabic" w:hint="cs"/>
          <w:rtl/>
          <w:lang w:val="en-CA" w:bidi="ar-LB"/>
        </w:rPr>
        <w:t xml:space="preserve"> أنْ يُراعِيْنَ التّسبِيحَ والتّهلِيلَ والتّقدِيسَ</w:t>
      </w:r>
      <w:r w:rsidRPr="00443B9D">
        <w:rPr>
          <w:rFonts w:ascii="Traditional Arabic" w:hAnsi="Traditional Arabic"/>
          <w:vertAlign w:val="superscript"/>
          <w:rtl/>
        </w:rPr>
        <w:t>(</w:t>
      </w:r>
      <w:r w:rsidRPr="00443B9D">
        <w:rPr>
          <w:rStyle w:val="FootnoteReference"/>
          <w:rFonts w:ascii="Traditional Arabic" w:hAnsi="Traditional Arabic"/>
          <w:rtl/>
        </w:rPr>
        <w:footnoteReference w:id="58"/>
      </w:r>
      <w:r w:rsidRPr="00443B9D">
        <w:rPr>
          <w:rFonts w:ascii="Traditional Arabic" w:hAnsi="Traditional Arabic"/>
          <w:vertAlign w:val="superscript"/>
          <w:rtl/>
        </w:rPr>
        <w:t>)</w:t>
      </w:r>
      <w:r>
        <w:rPr>
          <w:rFonts w:ascii="Traditional Arabic" w:hAnsi="Traditional Arabic" w:hint="cs"/>
          <w:rtl/>
        </w:rPr>
        <w:t xml:space="preserve"> وأنْ يَعْقِدْنَ الأنامِلَ</w:t>
      </w:r>
      <w:r w:rsidRPr="00443B9D">
        <w:rPr>
          <w:rFonts w:ascii="Traditional Arabic" w:hAnsi="Traditional Arabic"/>
          <w:vertAlign w:val="superscript"/>
          <w:rtl/>
        </w:rPr>
        <w:t>(</w:t>
      </w:r>
      <w:r w:rsidRPr="00443B9D">
        <w:rPr>
          <w:rStyle w:val="FootnoteReference"/>
          <w:rFonts w:ascii="Traditional Arabic" w:hAnsi="Traditional Arabic"/>
          <w:rtl/>
        </w:rPr>
        <w:footnoteReference w:id="59"/>
      </w:r>
      <w:r w:rsidRPr="00443B9D">
        <w:rPr>
          <w:rFonts w:ascii="Traditional Arabic" w:hAnsi="Traditional Arabic"/>
          <w:vertAlign w:val="superscript"/>
          <w:rtl/>
        </w:rPr>
        <w:t>)</w:t>
      </w:r>
      <w:r>
        <w:rPr>
          <w:rFonts w:ascii="Traditional Arabic" w:hAnsi="Traditional Arabic" w:hint="cs"/>
          <w:rtl/>
        </w:rPr>
        <w:t xml:space="preserve"> فَإن</w:t>
      </w:r>
      <w:r>
        <w:rPr>
          <w:rFonts w:ascii="Traditional Arabic" w:hAnsi="Traditional Arabic" w:hint="eastAsia"/>
          <w:rtl/>
        </w:rPr>
        <w:t>َّ</w:t>
      </w:r>
      <w:r>
        <w:rPr>
          <w:rFonts w:ascii="Traditional Arabic" w:hAnsi="Traditional Arabic" w:hint="cs"/>
          <w:rtl/>
        </w:rPr>
        <w:t>هن</w:t>
      </w:r>
      <w:r>
        <w:rPr>
          <w:rFonts w:ascii="Traditional Arabic" w:hAnsi="Traditional Arabic" w:hint="eastAsia"/>
          <w:rtl/>
        </w:rPr>
        <w:t>َّ</w:t>
      </w:r>
      <w:r w:rsidRPr="000F3CE4">
        <w:rPr>
          <w:rFonts w:ascii="Traditional Arabic" w:hAnsi="Traditional Arabic"/>
          <w:vertAlign w:val="superscript"/>
        </w:rPr>
        <w:t>(</w:t>
      </w:r>
      <w:r w:rsidRPr="000F3CE4">
        <w:rPr>
          <w:rStyle w:val="FootnoteReference"/>
          <w:rFonts w:ascii="Traditional Arabic" w:hAnsi="Traditional Arabic"/>
        </w:rPr>
        <w:footnoteReference w:id="60"/>
      </w:r>
      <w:r w:rsidRPr="000F3CE4">
        <w:rPr>
          <w:rFonts w:ascii="Traditional Arabic" w:hAnsi="Traditional Arabic"/>
          <w:vertAlign w:val="superscript"/>
        </w:rPr>
        <w:t>)</w:t>
      </w:r>
      <w:r>
        <w:rPr>
          <w:rFonts w:ascii="Traditional Arabic" w:hAnsi="Traditional Arabic" w:hint="cs"/>
          <w:rtl/>
        </w:rPr>
        <w:t xml:space="preserve"> مَسؤْولاتٌ ومُسْتَنْطَقاتٌ</w:t>
      </w:r>
      <w:r w:rsidRPr="000F3CE4">
        <w:rPr>
          <w:rFonts w:ascii="Traditional Arabic" w:hAnsi="Traditional Arabic"/>
          <w:rtl/>
          <w:lang w:val="en-CA" w:bidi="ar-LB"/>
        </w:rPr>
        <w:t>»</w:t>
      </w:r>
      <w:r w:rsidRPr="00443B9D">
        <w:rPr>
          <w:rFonts w:ascii="Traditional Arabic" w:hAnsi="Traditional Arabic"/>
          <w:vertAlign w:val="superscript"/>
          <w:rtl/>
        </w:rPr>
        <w:t>(</w:t>
      </w:r>
      <w:r w:rsidRPr="00443B9D">
        <w:rPr>
          <w:rStyle w:val="FootnoteReference"/>
          <w:rFonts w:ascii="Traditional Arabic" w:hAnsi="Traditional Arabic"/>
          <w:rtl/>
        </w:rPr>
        <w:footnoteReference w:id="61"/>
      </w:r>
      <w:r w:rsidRPr="00443B9D">
        <w:rPr>
          <w:rFonts w:ascii="Traditional Arabic" w:hAnsi="Traditional Arabic"/>
          <w:vertAlign w:val="superscript"/>
          <w:rtl/>
        </w:rPr>
        <w:t>)</w:t>
      </w:r>
      <w:r>
        <w:rPr>
          <w:rFonts w:ascii="Traditional Arabic" w:hAnsi="Traditional Arabic" w:hint="cs"/>
          <w:rtl/>
        </w:rPr>
        <w:t>. هذا حدِيثٌ حسَنٌ أخرجَه أبو داود.</w:t>
      </w:r>
    </w:p>
    <w:p w14:paraId="22EBEC2E" w14:textId="77777777" w:rsidR="000F3CE4" w:rsidRDefault="000F3CE4"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rPr>
        <w:lastRenderedPageBreak/>
        <w:t xml:space="preserve">عن حُمَيضةَ بنتِ ياسرٍ عن يُسَيرةَ وكانتْ مِن المهاجِراتِ قالت: قال رَسولُ الله </w:t>
      </w:r>
      <w:r w:rsidRPr="000F3CE4">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0F3CE4">
        <w:rPr>
          <w:rFonts w:ascii="Traditional Arabic" w:hAnsi="Traditional Arabic"/>
          <w:rtl/>
          <w:lang w:val="en-CA" w:bidi="ar-LB"/>
        </w:rPr>
        <w:t>«</w:t>
      </w:r>
      <w:r w:rsidR="00B03AE6" w:rsidRPr="00B03AE6">
        <w:rPr>
          <w:rFonts w:ascii="Traditional Arabic" w:hAnsi="Traditional Arabic"/>
          <w:b/>
          <w:bCs/>
          <w:rtl/>
          <w:lang w:val="en-CA" w:bidi="ar-LB"/>
        </w:rPr>
        <w:t xml:space="preserve">عَلَيْكُنَّ </w:t>
      </w:r>
      <w:r w:rsidR="00B03AE6" w:rsidRPr="00B03AE6">
        <w:rPr>
          <w:rFonts w:ascii="Traditional Arabic" w:hAnsi="Traditional Arabic" w:hint="cs"/>
          <w:b/>
          <w:bCs/>
          <w:rtl/>
          <w:lang w:val="en-CA" w:bidi="ar-LB"/>
        </w:rPr>
        <w:t>بِ</w:t>
      </w:r>
      <w:r w:rsidR="00B03AE6" w:rsidRPr="00B03AE6">
        <w:rPr>
          <w:rFonts w:ascii="Traditional Arabic" w:hAnsi="Traditional Arabic"/>
          <w:b/>
          <w:bCs/>
          <w:rtl/>
          <w:lang w:val="en-CA" w:bidi="ar-LB"/>
        </w:rPr>
        <w:t xml:space="preserve">التَّهْلِيلِ </w:t>
      </w:r>
      <w:r w:rsidR="00B03AE6" w:rsidRPr="00B03AE6">
        <w:rPr>
          <w:rFonts w:ascii="Traditional Arabic" w:hAnsi="Traditional Arabic" w:hint="cs"/>
          <w:b/>
          <w:bCs/>
          <w:rtl/>
          <w:lang w:val="en-CA" w:bidi="ar-LB"/>
        </w:rPr>
        <w:t>وَ</w:t>
      </w:r>
      <w:r w:rsidR="00B03AE6" w:rsidRPr="00B03AE6">
        <w:rPr>
          <w:rFonts w:ascii="Traditional Arabic" w:hAnsi="Traditional Arabic"/>
          <w:b/>
          <w:bCs/>
          <w:rtl/>
          <w:lang w:val="en-CA" w:bidi="ar-LB"/>
        </w:rPr>
        <w:t>التَّسْبِيحِ وَالتَّقْدِيسِ وَلاَ تَغْفُلْنَ فَتَنْسَيْنَ الرَّحْمَةَ، وَاعْقِدْنَ بِالأَنَامِلِ فَإِنَّهُنَّ مَسْ</w:t>
      </w:r>
      <w:r w:rsidR="00B03AE6" w:rsidRPr="00B03AE6">
        <w:rPr>
          <w:rFonts w:ascii="Traditional Arabic" w:hAnsi="Traditional Arabic" w:hint="cs"/>
          <w:b/>
          <w:bCs/>
          <w:rtl/>
          <w:lang w:val="en-CA" w:bidi="ar-LB"/>
        </w:rPr>
        <w:t>ؤ</w:t>
      </w:r>
      <w:r w:rsidR="00B03AE6" w:rsidRPr="00B03AE6">
        <w:rPr>
          <w:rFonts w:ascii="Traditional Arabic" w:hAnsi="Traditional Arabic"/>
          <w:b/>
          <w:bCs/>
          <w:rtl/>
          <w:lang w:val="en-CA" w:bidi="ar-LB"/>
        </w:rPr>
        <w:t>ُولاَتٌ مُسْتَنْطَقَاتٌ</w:t>
      </w:r>
      <w:r w:rsidRPr="000F3CE4">
        <w:rPr>
          <w:rFonts w:ascii="Traditional Arabic" w:hAnsi="Traditional Arabic"/>
          <w:rtl/>
          <w:lang w:val="en-CA" w:bidi="ar-LB"/>
        </w:rPr>
        <w:t>»</w:t>
      </w:r>
      <w:r w:rsidR="00B03AE6">
        <w:rPr>
          <w:rFonts w:ascii="Traditional Arabic" w:hAnsi="Traditional Arabic" w:hint="cs"/>
          <w:rtl/>
          <w:lang w:val="en-CA" w:bidi="ar-LB"/>
        </w:rPr>
        <w:t>. أخرجه أحمدُ والترمذيّ وقال: حديثٌ غرِيبٌ لا نَعرِفُه إلّا مِن حديثِ هانئِ بنِ عُثمانَ.</w:t>
      </w:r>
    </w:p>
    <w:p w14:paraId="22EBEC2F" w14:textId="77777777" w:rsidR="00B03AE6" w:rsidRPr="00115D39" w:rsidRDefault="00B03AE6"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عطاءِ بنِ السّائِب عن أبِيه عن عبدِ الله بنِ عمرَ رضي الله عنهما قال: </w:t>
      </w:r>
      <w:r w:rsidRPr="00B03AE6">
        <w:rPr>
          <w:rFonts w:ascii="Traditional Arabic" w:hAnsi="Traditional Arabic"/>
          <w:rtl/>
          <w:lang w:val="en-CA" w:bidi="ar-LB"/>
        </w:rPr>
        <w:t>«</w:t>
      </w:r>
      <w:r>
        <w:rPr>
          <w:rFonts w:ascii="Traditional Arabic" w:hAnsi="Traditional Arabic" w:hint="cs"/>
          <w:rtl/>
          <w:lang w:val="en-CA" w:bidi="ar-LB"/>
        </w:rPr>
        <w:t xml:space="preserve">رأَيتُ رَسولُ اللهِ </w:t>
      </w:r>
      <w:r w:rsidRPr="00B03AE6">
        <w:rPr>
          <w:rFonts w:ascii="Simplified Arabic" w:hAnsi="Simplified Arabic" w:hint="cs"/>
          <w:lang w:val="en-CA" w:bidi="ar-LB"/>
        </w:rPr>
        <w:sym w:font="AGA Arabesque" w:char="F072"/>
      </w:r>
      <w:r>
        <w:rPr>
          <w:rFonts w:ascii="Simplified Arabic" w:hAnsi="Simplified Arabic" w:hint="cs"/>
          <w:rtl/>
          <w:lang w:val="en-CA" w:bidi="ar-LB"/>
        </w:rPr>
        <w:t xml:space="preserve"> يَعْقِدُ الت</w:t>
      </w:r>
      <w:r>
        <w:rPr>
          <w:rFonts w:ascii="Simplified Arabic" w:hAnsi="Simplified Arabic" w:hint="eastAsia"/>
          <w:rtl/>
          <w:lang w:val="en-CA" w:bidi="ar-LB"/>
        </w:rPr>
        <w:t>َّ</w:t>
      </w:r>
      <w:r>
        <w:rPr>
          <w:rFonts w:ascii="Simplified Arabic" w:hAnsi="Simplified Arabic" w:hint="cs"/>
          <w:rtl/>
          <w:lang w:val="en-CA" w:bidi="ar-LB"/>
        </w:rPr>
        <w:t>سبيحَ</w:t>
      </w:r>
      <w:r w:rsidRPr="00B03AE6">
        <w:rPr>
          <w:rFonts w:ascii="Traditional Arabic" w:hAnsi="Traditional Arabic"/>
          <w:rtl/>
          <w:lang w:val="en-CA" w:bidi="ar-LB"/>
        </w:rPr>
        <w:t>»</w:t>
      </w:r>
      <w:r w:rsidRPr="00443B9D">
        <w:rPr>
          <w:rFonts w:ascii="Traditional Arabic" w:hAnsi="Traditional Arabic"/>
          <w:vertAlign w:val="superscript"/>
          <w:rtl/>
        </w:rPr>
        <w:t>(</w:t>
      </w:r>
      <w:r w:rsidRPr="00443B9D">
        <w:rPr>
          <w:rStyle w:val="FootnoteReference"/>
          <w:rFonts w:ascii="Traditional Arabic" w:hAnsi="Traditional Arabic"/>
          <w:rtl/>
        </w:rPr>
        <w:footnoteReference w:id="62"/>
      </w:r>
      <w:r w:rsidRPr="00443B9D">
        <w:rPr>
          <w:rFonts w:ascii="Traditional Arabic" w:hAnsi="Traditional Arabic"/>
          <w:vertAlign w:val="superscript"/>
          <w:rtl/>
        </w:rPr>
        <w:t>)</w:t>
      </w:r>
      <w:r>
        <w:rPr>
          <w:rFonts w:ascii="Traditional Arabic" w:hAnsi="Traditional Arabic" w:hint="cs"/>
          <w:rtl/>
        </w:rPr>
        <w:t xml:space="preserve">. هذا حدِيثٌ حسَنٌ </w:t>
      </w:r>
      <w:r w:rsidR="00DB17E4">
        <w:rPr>
          <w:rFonts w:ascii="Traditional Arabic" w:hAnsi="Traditional Arabic" w:hint="cs"/>
          <w:rtl/>
        </w:rPr>
        <w:t xml:space="preserve">أخرجَه أبو داود، وقال التّرمذي: حسَن غريب. قلتُ: رجالُ هذا الإسنادِ غالبُهم كوفِيُّون، وكلُّهم ثِقاتٌ إلا أنّ عَطاءَ بنَ السائِب اختلَطَ، ورِوايةُ الأعمشِ عنه قديمةٌ فإنّه مِن أقرانِه، والسائِبُ والدُ عَطاءٍ هو ابنُ </w:t>
      </w:r>
      <w:r w:rsidR="00115D39">
        <w:rPr>
          <w:rFonts w:ascii="Traditional Arabic" w:hAnsi="Traditional Arabic" w:hint="cs"/>
          <w:rtl/>
        </w:rPr>
        <w:t>مالكٍ، وث</w:t>
      </w:r>
      <w:r w:rsidR="00115D39">
        <w:rPr>
          <w:rFonts w:ascii="Traditional Arabic" w:hAnsi="Traditional Arabic" w:hint="eastAsia"/>
          <w:rtl/>
        </w:rPr>
        <w:t>َّ</w:t>
      </w:r>
      <w:r w:rsidR="00115D39">
        <w:rPr>
          <w:rFonts w:ascii="Traditional Arabic" w:hAnsi="Traditional Arabic" w:hint="cs"/>
          <w:rtl/>
        </w:rPr>
        <w:t>قَهُ ابنُ مَعِينٍ والعِجلِيُّ.</w:t>
      </w:r>
    </w:p>
    <w:p w14:paraId="22EBEC30" w14:textId="77777777" w:rsidR="00115D39" w:rsidRDefault="00115D39" w:rsidP="00307BE3">
      <w:pPr>
        <w:rPr>
          <w:rFonts w:ascii="Traditional Arabic" w:hAnsi="Traditional Arabic"/>
          <w:rtl/>
          <w:lang w:val="en-CA" w:bidi="ar-LB"/>
        </w:rPr>
      </w:pPr>
      <w:r>
        <w:rPr>
          <w:rFonts w:ascii="Traditional Arabic" w:hAnsi="Traditional Arabic" w:hint="cs"/>
          <w:rtl/>
          <w:lang w:val="en-CA" w:bidi="ar-LB"/>
        </w:rPr>
        <w:t>ومَعنى العَقدِ المذكورِ في الحديثَين إحصاءُ العَدَدِ وهو اصطلاحٌ للعرب بِوَضع بعضِ الأنامِل على بعضِ عُقَدِ أُنمُلةِ الأُخرَى، فالآحادُ والعَشراتُ باليَمِين، و</w:t>
      </w:r>
      <w:r w:rsidR="00E25EFD">
        <w:rPr>
          <w:rFonts w:ascii="Traditional Arabic" w:hAnsi="Traditional Arabic" w:hint="cs"/>
          <w:rtl/>
          <w:lang w:val="en-CA" w:bidi="ar-LB"/>
        </w:rPr>
        <w:t>الـمِ</w:t>
      </w:r>
      <w:r>
        <w:rPr>
          <w:rFonts w:ascii="Traditional Arabic" w:hAnsi="Traditional Arabic" w:hint="cs"/>
          <w:rtl/>
          <w:lang w:val="en-CA" w:bidi="ar-LB"/>
        </w:rPr>
        <w:t>ئونَ والآلافُ باليَسار. واللهُ أعلَم.</w:t>
      </w:r>
    </w:p>
    <w:p w14:paraId="22EBEC31" w14:textId="77777777" w:rsidR="00115D39" w:rsidRPr="00BD2987" w:rsidRDefault="00BD2987"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عن أبي عليّ الجَنْبيّ</w:t>
      </w:r>
      <w:r w:rsidRPr="00443B9D">
        <w:rPr>
          <w:rFonts w:ascii="Traditional Arabic" w:hAnsi="Traditional Arabic"/>
          <w:vertAlign w:val="superscript"/>
          <w:rtl/>
        </w:rPr>
        <w:t>(</w:t>
      </w:r>
      <w:r w:rsidRPr="00443B9D">
        <w:rPr>
          <w:rStyle w:val="FootnoteReference"/>
          <w:rFonts w:ascii="Traditional Arabic" w:hAnsi="Traditional Arabic"/>
          <w:rtl/>
        </w:rPr>
        <w:footnoteReference w:id="63"/>
      </w:r>
      <w:r w:rsidRPr="00443B9D">
        <w:rPr>
          <w:rFonts w:ascii="Traditional Arabic" w:hAnsi="Traditional Arabic"/>
          <w:vertAlign w:val="superscript"/>
          <w:rtl/>
        </w:rPr>
        <w:t>)</w:t>
      </w:r>
      <w:r>
        <w:rPr>
          <w:rFonts w:ascii="Traditional Arabic" w:hAnsi="Traditional Arabic" w:hint="cs"/>
          <w:rtl/>
        </w:rPr>
        <w:t xml:space="preserve"> قال: سَمِعتُ أبا سعيدٍ الخُدريَّ رضي الله عنه يقول: قال رسولُ اللهِ </w:t>
      </w:r>
      <w:r w:rsidRPr="00BD2987">
        <w:rPr>
          <w:rFonts w:ascii="Simplified Arabic" w:hAnsi="Simplified Arabic" w:hint="cs"/>
          <w:lang w:bidi="ar-LB"/>
        </w:rPr>
        <w:sym w:font="AGA Arabesque" w:char="F072"/>
      </w:r>
      <w:r>
        <w:rPr>
          <w:rFonts w:ascii="Simplified Arabic" w:hAnsi="Simplified Arabic" w:hint="cs"/>
          <w:rtl/>
          <w:lang w:bidi="ar-LB"/>
        </w:rPr>
        <w:t xml:space="preserve">: </w:t>
      </w:r>
      <w:r w:rsidRPr="00BD2987">
        <w:rPr>
          <w:rFonts w:ascii="Traditional Arabic" w:hAnsi="Traditional Arabic"/>
          <w:rtl/>
          <w:lang w:bidi="ar-LB"/>
        </w:rPr>
        <w:t>«</w:t>
      </w:r>
      <w:r>
        <w:rPr>
          <w:rFonts w:ascii="Traditional Arabic" w:hAnsi="Traditional Arabic" w:hint="cs"/>
          <w:b/>
          <w:bCs/>
          <w:rtl/>
          <w:lang w:bidi="ar-LB"/>
        </w:rPr>
        <w:t>مَنْ قالَ: رَضِيْتُ باللهِ رَبًّا وبالإِسْلامِ دِينًا وَبِمُحَم</w:t>
      </w:r>
      <w:r>
        <w:rPr>
          <w:rFonts w:ascii="Traditional Arabic" w:hAnsi="Traditional Arabic" w:hint="eastAsia"/>
          <w:b/>
          <w:bCs/>
          <w:rtl/>
          <w:lang w:bidi="ar-LB"/>
        </w:rPr>
        <w:t>َّ</w:t>
      </w:r>
      <w:r>
        <w:rPr>
          <w:rFonts w:ascii="Traditional Arabic" w:hAnsi="Traditional Arabic" w:hint="cs"/>
          <w:b/>
          <w:bCs/>
          <w:rtl/>
          <w:lang w:bidi="ar-LB"/>
        </w:rPr>
        <w:t>دٍ رَسُولًا وَجَبَتْ لَهُ الجَن</w:t>
      </w:r>
      <w:r>
        <w:rPr>
          <w:rFonts w:ascii="Traditional Arabic" w:hAnsi="Traditional Arabic" w:hint="eastAsia"/>
          <w:b/>
          <w:bCs/>
          <w:rtl/>
          <w:lang w:bidi="ar-LB"/>
        </w:rPr>
        <w:t>َّ</w:t>
      </w:r>
      <w:r>
        <w:rPr>
          <w:rFonts w:ascii="Traditional Arabic" w:hAnsi="Traditional Arabic" w:hint="cs"/>
          <w:b/>
          <w:bCs/>
          <w:rtl/>
          <w:lang w:bidi="ar-LB"/>
        </w:rPr>
        <w:t>ةُ</w:t>
      </w:r>
      <w:r w:rsidRPr="00443B9D">
        <w:rPr>
          <w:rFonts w:ascii="Traditional Arabic" w:hAnsi="Traditional Arabic"/>
          <w:vertAlign w:val="superscript"/>
          <w:rtl/>
        </w:rPr>
        <w:t>(</w:t>
      </w:r>
      <w:r w:rsidRPr="00443B9D">
        <w:rPr>
          <w:rStyle w:val="FootnoteReference"/>
          <w:rFonts w:ascii="Traditional Arabic" w:hAnsi="Traditional Arabic"/>
          <w:rtl/>
        </w:rPr>
        <w:footnoteReference w:id="64"/>
      </w:r>
      <w:r w:rsidRPr="00443B9D">
        <w:rPr>
          <w:rFonts w:ascii="Traditional Arabic" w:hAnsi="Traditional Arabic"/>
          <w:vertAlign w:val="superscript"/>
          <w:rtl/>
        </w:rPr>
        <w:t>)</w:t>
      </w:r>
      <w:r w:rsidRPr="00BD2987">
        <w:rPr>
          <w:rFonts w:ascii="Traditional Arabic" w:hAnsi="Traditional Arabic"/>
          <w:rtl/>
          <w:lang w:bidi="ar-LB"/>
        </w:rPr>
        <w:t>»</w:t>
      </w:r>
      <w:r>
        <w:rPr>
          <w:rFonts w:ascii="Traditional Arabic" w:hAnsi="Traditional Arabic" w:hint="cs"/>
          <w:rtl/>
          <w:lang w:bidi="ar-LB"/>
        </w:rPr>
        <w:t>. هذا حدِيثٌ حسَنٌ أخرجَه أبو داود.</w:t>
      </w:r>
    </w:p>
    <w:p w14:paraId="22EBEC32" w14:textId="77777777" w:rsidR="00BD2987" w:rsidRDefault="00E97165"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lastRenderedPageBreak/>
        <w:t>عن عبدِ اللهِ بنِ بُسْرٍ المازِنيّ رضي الله عنهما أنّ أعرابيًّا أتَى النّبي</w:t>
      </w:r>
      <w:r>
        <w:rPr>
          <w:rFonts w:ascii="Traditional Arabic" w:hAnsi="Traditional Arabic" w:hint="eastAsia"/>
          <w:rtl/>
          <w:lang w:val="en-CA" w:bidi="ar-LB"/>
        </w:rPr>
        <w:t>َّ</w:t>
      </w:r>
      <w:r>
        <w:rPr>
          <w:rFonts w:ascii="Traditional Arabic" w:hAnsi="Traditional Arabic" w:hint="cs"/>
          <w:rtl/>
          <w:lang w:val="en-CA" w:bidi="ar-LB"/>
        </w:rPr>
        <w:t xml:space="preserve"> </w:t>
      </w:r>
      <w:r w:rsidRPr="00E97165">
        <w:rPr>
          <w:rFonts w:ascii="Simplified Arabic" w:hAnsi="Simplified Arabic" w:hint="cs"/>
          <w:lang w:val="en-CA" w:bidi="ar-LB"/>
        </w:rPr>
        <w:sym w:font="AGA Arabesque" w:char="F072"/>
      </w:r>
      <w:r>
        <w:rPr>
          <w:rFonts w:ascii="Simplified Arabic" w:hAnsi="Simplified Arabic" w:hint="cs"/>
          <w:rtl/>
          <w:lang w:val="en-CA" w:bidi="ar-LB"/>
        </w:rPr>
        <w:t xml:space="preserve"> فقال: </w:t>
      </w:r>
      <w:r>
        <w:rPr>
          <w:rFonts w:ascii="Traditional Arabic" w:hAnsi="Traditional Arabic" w:hint="cs"/>
          <w:rtl/>
          <w:lang w:val="en-CA" w:bidi="ar-LB"/>
        </w:rPr>
        <w:t>يا رسولَ الله، إنّ شَرائعَ الإسلامِ كَثُرَتْ علَيَّ</w:t>
      </w:r>
      <w:r w:rsidRPr="00443B9D">
        <w:rPr>
          <w:rFonts w:ascii="Traditional Arabic" w:hAnsi="Traditional Arabic"/>
          <w:vertAlign w:val="superscript"/>
          <w:rtl/>
        </w:rPr>
        <w:t>(</w:t>
      </w:r>
      <w:r w:rsidRPr="00443B9D">
        <w:rPr>
          <w:rStyle w:val="FootnoteReference"/>
          <w:rFonts w:ascii="Traditional Arabic" w:hAnsi="Traditional Arabic"/>
          <w:rtl/>
        </w:rPr>
        <w:footnoteReference w:id="65"/>
      </w:r>
      <w:r w:rsidRPr="00443B9D">
        <w:rPr>
          <w:rFonts w:ascii="Traditional Arabic" w:hAnsi="Traditional Arabic"/>
          <w:vertAlign w:val="superscript"/>
          <w:rtl/>
        </w:rPr>
        <w:t>)</w:t>
      </w:r>
      <w:r w:rsidR="00AF6730">
        <w:rPr>
          <w:rFonts w:ascii="Traditional Arabic" w:hAnsi="Traditional Arabic" w:hint="cs"/>
          <w:rtl/>
        </w:rPr>
        <w:t xml:space="preserve"> فأَنْبِئْني بأمرٍ أتَشَب</w:t>
      </w:r>
      <w:r w:rsidR="00AF6730">
        <w:rPr>
          <w:rFonts w:ascii="Traditional Arabic" w:hAnsi="Traditional Arabic" w:hint="eastAsia"/>
          <w:rtl/>
        </w:rPr>
        <w:t>َّ</w:t>
      </w:r>
      <w:r w:rsidR="00AF6730">
        <w:rPr>
          <w:rFonts w:ascii="Traditional Arabic" w:hAnsi="Traditional Arabic" w:hint="cs"/>
          <w:rtl/>
        </w:rPr>
        <w:t>ثُ بِهِ</w:t>
      </w:r>
      <w:r w:rsidR="00AF6730" w:rsidRPr="00443B9D">
        <w:rPr>
          <w:rFonts w:ascii="Traditional Arabic" w:hAnsi="Traditional Arabic"/>
          <w:vertAlign w:val="superscript"/>
          <w:rtl/>
        </w:rPr>
        <w:t>(</w:t>
      </w:r>
      <w:r w:rsidR="00AF6730" w:rsidRPr="00443B9D">
        <w:rPr>
          <w:rStyle w:val="FootnoteReference"/>
          <w:rFonts w:ascii="Traditional Arabic" w:hAnsi="Traditional Arabic"/>
          <w:rtl/>
        </w:rPr>
        <w:footnoteReference w:id="66"/>
      </w:r>
      <w:r w:rsidR="00AF6730" w:rsidRPr="00443B9D">
        <w:rPr>
          <w:rFonts w:ascii="Traditional Arabic" w:hAnsi="Traditional Arabic"/>
          <w:vertAlign w:val="superscript"/>
          <w:rtl/>
        </w:rPr>
        <w:t>)</w:t>
      </w:r>
      <w:r w:rsidR="00AF6730">
        <w:rPr>
          <w:rFonts w:ascii="Traditional Arabic" w:hAnsi="Traditional Arabic" w:hint="cs"/>
          <w:rtl/>
        </w:rPr>
        <w:t xml:space="preserve">، قال: </w:t>
      </w:r>
      <w:r w:rsidR="00AF6730" w:rsidRPr="00AF6730">
        <w:rPr>
          <w:rFonts w:ascii="Traditional Arabic" w:hAnsi="Traditional Arabic"/>
          <w:rtl/>
        </w:rPr>
        <w:t>«</w:t>
      </w:r>
      <w:r w:rsidR="00AF6730">
        <w:rPr>
          <w:rFonts w:ascii="Traditional Arabic" w:hAnsi="Traditional Arabic" w:hint="cs"/>
          <w:b/>
          <w:bCs/>
          <w:rtl/>
        </w:rPr>
        <w:t>لا يَزَالُ لِسانُكَ رَطْبًا مِنْ ذِكْرِ اللهِ عَز</w:t>
      </w:r>
      <w:r w:rsidR="00AF6730">
        <w:rPr>
          <w:rFonts w:ascii="Traditional Arabic" w:hAnsi="Traditional Arabic" w:hint="eastAsia"/>
          <w:b/>
          <w:bCs/>
          <w:rtl/>
        </w:rPr>
        <w:t>َّ</w:t>
      </w:r>
      <w:r w:rsidR="00AF6730">
        <w:rPr>
          <w:rFonts w:ascii="Traditional Arabic" w:hAnsi="Traditional Arabic" w:hint="cs"/>
          <w:b/>
          <w:bCs/>
          <w:rtl/>
        </w:rPr>
        <w:t xml:space="preserve"> وَجَل</w:t>
      </w:r>
      <w:r w:rsidR="00AF6730">
        <w:rPr>
          <w:rFonts w:ascii="Traditional Arabic" w:hAnsi="Traditional Arabic" w:hint="eastAsia"/>
          <w:b/>
          <w:bCs/>
          <w:rtl/>
        </w:rPr>
        <w:t>َّ</w:t>
      </w:r>
      <w:r w:rsidR="00AF6730" w:rsidRPr="00443B9D">
        <w:rPr>
          <w:rFonts w:ascii="Traditional Arabic" w:hAnsi="Traditional Arabic"/>
          <w:vertAlign w:val="superscript"/>
          <w:rtl/>
        </w:rPr>
        <w:t>(</w:t>
      </w:r>
      <w:r w:rsidR="00AF6730" w:rsidRPr="00443B9D">
        <w:rPr>
          <w:rStyle w:val="FootnoteReference"/>
          <w:rFonts w:ascii="Traditional Arabic" w:hAnsi="Traditional Arabic"/>
          <w:rtl/>
        </w:rPr>
        <w:footnoteReference w:id="67"/>
      </w:r>
      <w:r w:rsidR="00AF6730" w:rsidRPr="00443B9D">
        <w:rPr>
          <w:rFonts w:ascii="Traditional Arabic" w:hAnsi="Traditional Arabic"/>
          <w:vertAlign w:val="superscript"/>
          <w:rtl/>
        </w:rPr>
        <w:t>)</w:t>
      </w:r>
      <w:r w:rsidR="00AF6730" w:rsidRPr="00AF6730">
        <w:rPr>
          <w:rFonts w:ascii="Traditional Arabic" w:hAnsi="Traditional Arabic"/>
          <w:rtl/>
        </w:rPr>
        <w:t>»</w:t>
      </w:r>
      <w:r w:rsidR="00AF6730">
        <w:rPr>
          <w:rFonts w:ascii="Traditional Arabic" w:hAnsi="Traditional Arabic" w:hint="cs"/>
          <w:rtl/>
          <w:lang w:val="en-CA"/>
        </w:rPr>
        <w:t>. هذا حديثٌ حسَنٌ أخرجَه الترمذيّ.</w:t>
      </w:r>
    </w:p>
    <w:p w14:paraId="22EBEC33" w14:textId="77777777" w:rsidR="00AF6730" w:rsidRPr="00DA1161" w:rsidRDefault="00DA1161"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مُعاذِ بنِ جبَلٍ رضي الله عنه قال: سأَلتُ رسولَ اللهِ </w:t>
      </w:r>
      <w:r w:rsidRPr="00DA1161">
        <w:rPr>
          <w:rFonts w:ascii="Simplified Arabic" w:hAnsi="Simplified Arabic" w:hint="cs"/>
          <w:lang w:val="en-CA" w:bidi="ar-LB"/>
        </w:rPr>
        <w:sym w:font="AGA Arabesque" w:char="F072"/>
      </w:r>
      <w:r>
        <w:rPr>
          <w:rFonts w:ascii="Simplified Arabic" w:hAnsi="Simplified Arabic" w:hint="cs"/>
          <w:rtl/>
          <w:lang w:val="en-CA" w:bidi="ar-LB"/>
        </w:rPr>
        <w:t xml:space="preserve"> أيُّ الأَعمالِ أَحبُّ إلَى اللهِ تعالى</w:t>
      </w:r>
      <w:r w:rsidRPr="00443B9D">
        <w:rPr>
          <w:rFonts w:ascii="Traditional Arabic" w:hAnsi="Traditional Arabic"/>
          <w:vertAlign w:val="superscript"/>
          <w:rtl/>
        </w:rPr>
        <w:t>(</w:t>
      </w:r>
      <w:r w:rsidRPr="00443B9D">
        <w:rPr>
          <w:rStyle w:val="FootnoteReference"/>
          <w:rFonts w:ascii="Traditional Arabic" w:hAnsi="Traditional Arabic"/>
          <w:rtl/>
        </w:rPr>
        <w:footnoteReference w:id="68"/>
      </w:r>
      <w:r w:rsidRPr="00443B9D">
        <w:rPr>
          <w:rFonts w:ascii="Traditional Arabic" w:hAnsi="Traditional Arabic"/>
          <w:vertAlign w:val="superscript"/>
          <w:rtl/>
        </w:rPr>
        <w:t>)</w:t>
      </w:r>
      <w:r>
        <w:rPr>
          <w:rFonts w:ascii="Traditional Arabic" w:hAnsi="Traditional Arabic" w:hint="cs"/>
          <w:rtl/>
        </w:rPr>
        <w:t xml:space="preserve">؟ قال: </w:t>
      </w:r>
      <w:r w:rsidRPr="00DA1161">
        <w:rPr>
          <w:rFonts w:ascii="Traditional Arabic" w:hAnsi="Traditional Arabic"/>
          <w:rtl/>
        </w:rPr>
        <w:t>«</w:t>
      </w:r>
      <w:r>
        <w:rPr>
          <w:rFonts w:ascii="Traditional Arabic" w:hAnsi="Traditional Arabic" w:hint="cs"/>
          <w:b/>
          <w:bCs/>
          <w:rtl/>
        </w:rPr>
        <w:t>أَنْ تَمُوتَ وَلِسانُكَ رَطْبَةٌ</w:t>
      </w:r>
      <w:r w:rsidRPr="00443B9D">
        <w:rPr>
          <w:rFonts w:ascii="Traditional Arabic" w:hAnsi="Traditional Arabic"/>
          <w:vertAlign w:val="superscript"/>
          <w:rtl/>
        </w:rPr>
        <w:t>(</w:t>
      </w:r>
      <w:r w:rsidRPr="00443B9D">
        <w:rPr>
          <w:rStyle w:val="FootnoteReference"/>
          <w:rFonts w:ascii="Traditional Arabic" w:hAnsi="Traditional Arabic"/>
          <w:rtl/>
        </w:rPr>
        <w:footnoteReference w:id="69"/>
      </w:r>
      <w:r w:rsidRPr="00443B9D">
        <w:rPr>
          <w:rFonts w:ascii="Traditional Arabic" w:hAnsi="Traditional Arabic"/>
          <w:vertAlign w:val="superscript"/>
          <w:rtl/>
        </w:rPr>
        <w:t>)</w:t>
      </w:r>
      <w:r>
        <w:rPr>
          <w:rFonts w:ascii="Traditional Arabic" w:hAnsi="Traditional Arabic" w:hint="cs"/>
          <w:rtl/>
        </w:rPr>
        <w:t xml:space="preserve"> </w:t>
      </w:r>
      <w:r>
        <w:rPr>
          <w:rFonts w:ascii="Traditional Arabic" w:hAnsi="Traditional Arabic" w:hint="cs"/>
          <w:b/>
          <w:bCs/>
          <w:rtl/>
        </w:rPr>
        <w:t>مِ</w:t>
      </w:r>
      <w:r w:rsidRPr="00DA1161">
        <w:rPr>
          <w:rFonts w:ascii="Traditional Arabic" w:hAnsi="Traditional Arabic" w:hint="cs"/>
          <w:b/>
          <w:bCs/>
          <w:rtl/>
        </w:rPr>
        <w:t>نْ ذِكْرِ اللهِ عَز</w:t>
      </w:r>
      <w:r w:rsidRPr="00DA1161">
        <w:rPr>
          <w:rFonts w:ascii="Traditional Arabic" w:hAnsi="Traditional Arabic" w:hint="eastAsia"/>
          <w:b/>
          <w:bCs/>
          <w:rtl/>
        </w:rPr>
        <w:t>َّ</w:t>
      </w:r>
      <w:r w:rsidRPr="00DA1161">
        <w:rPr>
          <w:rFonts w:ascii="Traditional Arabic" w:hAnsi="Traditional Arabic" w:hint="cs"/>
          <w:b/>
          <w:bCs/>
          <w:rtl/>
        </w:rPr>
        <w:t xml:space="preserve"> وجَل</w:t>
      </w:r>
      <w:r w:rsidRPr="00DA1161">
        <w:rPr>
          <w:rFonts w:ascii="Traditional Arabic" w:hAnsi="Traditional Arabic" w:hint="eastAsia"/>
          <w:b/>
          <w:bCs/>
          <w:rtl/>
        </w:rPr>
        <w:t>َّ</w:t>
      </w:r>
      <w:r w:rsidRPr="00DA1161">
        <w:rPr>
          <w:rFonts w:ascii="Traditional Arabic" w:hAnsi="Traditional Arabic"/>
          <w:rtl/>
        </w:rPr>
        <w:t>»</w:t>
      </w:r>
      <w:r>
        <w:rPr>
          <w:rFonts w:ascii="Traditional Arabic" w:hAnsi="Traditional Arabic" w:hint="cs"/>
          <w:rtl/>
        </w:rPr>
        <w:t xml:space="preserve">. هذا حديث حسَنٌ أخرجَه الفِرْيابيّ في </w:t>
      </w:r>
      <w:r w:rsidRPr="00DA1161">
        <w:rPr>
          <w:rFonts w:ascii="Traditional Arabic" w:hAnsi="Traditional Arabic"/>
          <w:rtl/>
        </w:rPr>
        <w:t>«</w:t>
      </w:r>
      <w:r>
        <w:rPr>
          <w:rFonts w:ascii="Traditional Arabic" w:hAnsi="Traditional Arabic" w:hint="cs"/>
          <w:rtl/>
        </w:rPr>
        <w:t>الذِّكر</w:t>
      </w:r>
      <w:r w:rsidRPr="00DA1161">
        <w:rPr>
          <w:rFonts w:ascii="Traditional Arabic" w:hAnsi="Traditional Arabic"/>
          <w:rtl/>
        </w:rPr>
        <w:t>»</w:t>
      </w:r>
      <w:r>
        <w:rPr>
          <w:rFonts w:ascii="Traditional Arabic" w:hAnsi="Traditional Arabic" w:hint="cs"/>
          <w:rtl/>
        </w:rPr>
        <w:t>.</w:t>
      </w:r>
    </w:p>
    <w:p w14:paraId="22EBEC34" w14:textId="77777777" w:rsidR="00DA1161" w:rsidRDefault="00DA1161" w:rsidP="00307BE3">
      <w:pPr>
        <w:pStyle w:val="ListParagraph"/>
        <w:numPr>
          <w:ilvl w:val="0"/>
          <w:numId w:val="7"/>
        </w:numPr>
        <w:ind w:left="714" w:hanging="357"/>
        <w:rPr>
          <w:rFonts w:ascii="Traditional Arabic" w:hAnsi="Traditional Arabic"/>
          <w:lang w:val="en-CA" w:bidi="ar-LB"/>
        </w:rPr>
      </w:pPr>
      <w:r>
        <w:rPr>
          <w:rFonts w:ascii="Traditional Arabic" w:hAnsi="Traditional Arabic" w:hint="cs"/>
          <w:rtl/>
          <w:lang w:val="en-CA"/>
        </w:rPr>
        <w:t>عن أبِي الد</w:t>
      </w:r>
      <w:r>
        <w:rPr>
          <w:rFonts w:ascii="Traditional Arabic" w:hAnsi="Traditional Arabic" w:hint="eastAsia"/>
          <w:rtl/>
          <w:lang w:val="en-CA"/>
        </w:rPr>
        <w:t>َّ</w:t>
      </w:r>
      <w:r>
        <w:rPr>
          <w:rFonts w:ascii="Traditional Arabic" w:hAnsi="Traditional Arabic" w:hint="cs"/>
          <w:rtl/>
          <w:lang w:val="en-CA"/>
        </w:rPr>
        <w:t xml:space="preserve">رداءِ رضي الله عنه قال: </w:t>
      </w:r>
      <w:r w:rsidR="00B2512D" w:rsidRPr="00B2512D">
        <w:rPr>
          <w:rFonts w:ascii="Traditional Arabic" w:hAnsi="Traditional Arabic"/>
          <w:rtl/>
          <w:lang w:val="en-CA"/>
        </w:rPr>
        <w:t>«</w:t>
      </w:r>
      <w:r w:rsidR="00B2512D">
        <w:rPr>
          <w:rFonts w:ascii="Traditional Arabic" w:hAnsi="Traditional Arabic" w:hint="cs"/>
          <w:rtl/>
          <w:lang w:val="en-CA"/>
        </w:rPr>
        <w:t>إنّ الّذِينَ لا تَزال أُلْسِنَتُهُم رَطبَةً من ذِكرِ اللهِ يَدخُلونَ الجنّةَ وهُم يَضحَكونَ</w:t>
      </w:r>
      <w:r w:rsidR="00B2512D" w:rsidRPr="00B2512D">
        <w:rPr>
          <w:rFonts w:ascii="Traditional Arabic" w:hAnsi="Traditional Arabic"/>
          <w:rtl/>
          <w:lang w:val="en-CA"/>
        </w:rPr>
        <w:t>»</w:t>
      </w:r>
      <w:r w:rsidR="00B2512D">
        <w:rPr>
          <w:rFonts w:ascii="Traditional Arabic" w:hAnsi="Traditional Arabic" w:hint="cs"/>
          <w:rtl/>
          <w:lang w:val="en-CA"/>
        </w:rPr>
        <w:t>. هذا حديث حسَن موقوفٌ أخرجه ابنُ أبي شَيبةَ.</w:t>
      </w:r>
    </w:p>
    <w:p w14:paraId="22EBEC35" w14:textId="77777777" w:rsidR="00B2512D" w:rsidRDefault="00B2512D"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rPr>
        <w:t>عن عبد الر</w:t>
      </w:r>
      <w:r>
        <w:rPr>
          <w:rFonts w:ascii="Traditional Arabic" w:hAnsi="Traditional Arabic"/>
          <w:rtl/>
          <w:lang w:val="en-CA"/>
        </w:rPr>
        <w:t>َّ</w:t>
      </w:r>
      <w:r>
        <w:rPr>
          <w:rFonts w:ascii="Traditional Arabic" w:hAnsi="Traditional Arabic" w:hint="cs"/>
          <w:rtl/>
          <w:lang w:val="en-CA"/>
        </w:rPr>
        <w:t>ح</w:t>
      </w:r>
      <w:r w:rsidR="003A3BAB">
        <w:rPr>
          <w:rFonts w:ascii="Traditional Arabic" w:hAnsi="Traditional Arabic" w:hint="cs"/>
          <w:rtl/>
          <w:lang w:val="en-CA"/>
        </w:rPr>
        <w:t>مـ</w:t>
      </w:r>
      <w:r w:rsidR="003A3BAB">
        <w:rPr>
          <w:rFonts w:ascii="Traditional Arabic" w:hAnsi="Traditional Arabic"/>
          <w:rtl/>
          <w:lang w:val="en-CA"/>
        </w:rPr>
        <w:t>ٰ</w:t>
      </w:r>
      <w:r>
        <w:rPr>
          <w:rFonts w:ascii="Traditional Arabic" w:hAnsi="Traditional Arabic" w:hint="cs"/>
          <w:rtl/>
          <w:lang w:val="en-CA"/>
        </w:rPr>
        <w:t xml:space="preserve">نِ بنِ مسعودٍ عن أبِيه عن جَدِّه عبدِ الله بنِ مسعودٍ رضي الله عنه قال: قال رسولُ الله </w:t>
      </w:r>
      <w:r w:rsidRPr="00B2512D">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B2512D">
        <w:rPr>
          <w:rFonts w:ascii="Traditional Arabic" w:hAnsi="Traditional Arabic"/>
          <w:rtl/>
          <w:lang w:val="en-CA" w:bidi="ar-LB"/>
        </w:rPr>
        <w:t>«</w:t>
      </w:r>
      <w:r w:rsidRPr="007163D5">
        <w:rPr>
          <w:rFonts w:ascii="Traditional Arabic" w:hAnsi="Traditional Arabic" w:hint="cs"/>
          <w:b/>
          <w:bCs/>
          <w:rtl/>
          <w:lang w:val="en-CA" w:bidi="ar-LB"/>
        </w:rPr>
        <w:t>رَأَيْتُ</w:t>
      </w:r>
      <w:r w:rsidRPr="007163D5">
        <w:rPr>
          <w:rFonts w:ascii="Traditional Arabic" w:hAnsi="Traditional Arabic"/>
          <w:b/>
          <w:bCs/>
          <w:rtl/>
          <w:lang w:val="en-CA" w:bidi="ar-LB"/>
        </w:rPr>
        <w:t xml:space="preserve"> إِبْرَاهِيمَ عل</w:t>
      </w:r>
      <w:r w:rsidRPr="007163D5">
        <w:rPr>
          <w:rFonts w:ascii="Traditional Arabic" w:hAnsi="Traditional Arabic" w:hint="cs"/>
          <w:b/>
          <w:bCs/>
          <w:rtl/>
          <w:lang w:val="en-CA" w:bidi="ar-LB"/>
        </w:rPr>
        <w:t>َ</w:t>
      </w:r>
      <w:r w:rsidRPr="007163D5">
        <w:rPr>
          <w:rFonts w:ascii="Traditional Arabic" w:hAnsi="Traditional Arabic"/>
          <w:b/>
          <w:bCs/>
          <w:rtl/>
          <w:lang w:val="en-CA" w:bidi="ar-LB"/>
        </w:rPr>
        <w:t>يه</w:t>
      </w:r>
      <w:r w:rsidRPr="007163D5">
        <w:rPr>
          <w:rFonts w:ascii="Traditional Arabic" w:hAnsi="Traditional Arabic" w:hint="cs"/>
          <w:b/>
          <w:bCs/>
          <w:rtl/>
          <w:lang w:val="en-CA" w:bidi="ar-LB"/>
        </w:rPr>
        <w:t>ِ</w:t>
      </w:r>
      <w:r w:rsidRPr="007163D5">
        <w:rPr>
          <w:rFonts w:ascii="Traditional Arabic" w:hAnsi="Traditional Arabic"/>
          <w:b/>
          <w:bCs/>
          <w:rtl/>
          <w:lang w:val="en-CA" w:bidi="ar-LB"/>
        </w:rPr>
        <w:t xml:space="preserve"> السّ</w:t>
      </w:r>
      <w:r w:rsidRPr="007163D5">
        <w:rPr>
          <w:rFonts w:ascii="Traditional Arabic" w:hAnsi="Traditional Arabic" w:hint="cs"/>
          <w:b/>
          <w:bCs/>
          <w:rtl/>
          <w:lang w:val="en-CA" w:bidi="ar-LB"/>
        </w:rPr>
        <w:t>َ</w:t>
      </w:r>
      <w:r w:rsidRPr="007163D5">
        <w:rPr>
          <w:rFonts w:ascii="Traditional Arabic" w:hAnsi="Traditional Arabic"/>
          <w:b/>
          <w:bCs/>
          <w:rtl/>
          <w:lang w:val="en-CA" w:bidi="ar-LB"/>
        </w:rPr>
        <w:t>ل</w:t>
      </w:r>
      <w:r w:rsidRPr="007163D5">
        <w:rPr>
          <w:rFonts w:ascii="Traditional Arabic" w:hAnsi="Traditional Arabic" w:hint="cs"/>
          <w:b/>
          <w:bCs/>
          <w:rtl/>
          <w:lang w:val="en-CA" w:bidi="ar-LB"/>
        </w:rPr>
        <w:t>َ</w:t>
      </w:r>
      <w:r w:rsidRPr="007163D5">
        <w:rPr>
          <w:rFonts w:ascii="Traditional Arabic" w:hAnsi="Traditional Arabic"/>
          <w:b/>
          <w:bCs/>
          <w:rtl/>
          <w:lang w:val="en-CA" w:bidi="ar-LB"/>
        </w:rPr>
        <w:t>ام</w:t>
      </w:r>
      <w:r w:rsidRPr="007163D5">
        <w:rPr>
          <w:rFonts w:ascii="Traditional Arabic" w:hAnsi="Traditional Arabic" w:hint="cs"/>
          <w:b/>
          <w:bCs/>
          <w:rtl/>
          <w:lang w:val="en-CA" w:bidi="ar-LB"/>
        </w:rPr>
        <w:t>ُ</w:t>
      </w:r>
      <w:r w:rsidRPr="007163D5">
        <w:rPr>
          <w:rFonts w:ascii="Traditional Arabic" w:hAnsi="Traditional Arabic"/>
          <w:b/>
          <w:bCs/>
          <w:rtl/>
          <w:lang w:val="en-CA" w:bidi="ar-LB"/>
        </w:rPr>
        <w:t xml:space="preserve"> لَيْلَةَ أُسْرِيَ بِي، فَقَالَ: يَا مُحَمَّدُ، أَقْر</w:t>
      </w:r>
      <w:r w:rsidRPr="007163D5">
        <w:rPr>
          <w:rFonts w:ascii="Traditional Arabic" w:hAnsi="Traditional Arabic" w:hint="cs"/>
          <w:b/>
          <w:bCs/>
          <w:rtl/>
          <w:lang w:val="en-CA" w:bidi="ar-LB"/>
        </w:rPr>
        <w:t>َأْ</w:t>
      </w:r>
      <w:r w:rsidRPr="007163D5">
        <w:rPr>
          <w:rFonts w:ascii="Traditional Arabic" w:hAnsi="Traditional Arabic"/>
          <w:b/>
          <w:bCs/>
          <w:rtl/>
          <w:lang w:val="en-CA" w:bidi="ar-LB"/>
        </w:rPr>
        <w:t xml:space="preserve"> </w:t>
      </w:r>
      <w:r w:rsidRPr="007163D5">
        <w:rPr>
          <w:rFonts w:ascii="Traditional Arabic" w:hAnsi="Traditional Arabic" w:hint="cs"/>
          <w:b/>
          <w:bCs/>
          <w:rtl/>
          <w:lang w:val="en-CA" w:bidi="ar-LB"/>
        </w:rPr>
        <w:t xml:space="preserve">عَلَى </w:t>
      </w:r>
      <w:r w:rsidRPr="007163D5">
        <w:rPr>
          <w:rFonts w:ascii="Traditional Arabic" w:hAnsi="Traditional Arabic"/>
          <w:b/>
          <w:bCs/>
          <w:rtl/>
          <w:lang w:val="en-CA" w:bidi="ar-LB"/>
        </w:rPr>
        <w:t>أُمَّت</w:t>
      </w:r>
      <w:r w:rsidRPr="007163D5">
        <w:rPr>
          <w:rFonts w:ascii="Traditional Arabic" w:hAnsi="Traditional Arabic" w:hint="cs"/>
          <w:b/>
          <w:bCs/>
          <w:rtl/>
          <w:lang w:val="en-CA" w:bidi="ar-LB"/>
        </w:rPr>
        <w:t>ِ</w:t>
      </w:r>
      <w:r w:rsidRPr="007163D5">
        <w:rPr>
          <w:rFonts w:ascii="Traditional Arabic" w:hAnsi="Traditional Arabic"/>
          <w:b/>
          <w:bCs/>
          <w:rtl/>
          <w:lang w:val="en-CA" w:bidi="ar-LB"/>
        </w:rPr>
        <w:t xml:space="preserve">كَ مِنِّي السَّلَامَ، وَأَخْبِرْهُمْ أَنَّ الْجَنَّةَ طَيِّبَةُ التُّرْبَةِ، </w:t>
      </w:r>
      <w:r w:rsidRPr="007163D5">
        <w:rPr>
          <w:rFonts w:ascii="Traditional Arabic" w:hAnsi="Traditional Arabic"/>
          <w:b/>
          <w:bCs/>
          <w:rtl/>
          <w:lang w:val="en-CA" w:bidi="ar-LB"/>
        </w:rPr>
        <w:lastRenderedPageBreak/>
        <w:t>عَذْبَةُ الْمَاءِ، وَأَنَّهَا قِيعَانٌ</w:t>
      </w:r>
      <w:r w:rsidRPr="007163D5">
        <w:rPr>
          <w:rFonts w:ascii="Traditional Arabic" w:hAnsi="Traditional Arabic"/>
          <w:b/>
          <w:bCs/>
          <w:vertAlign w:val="superscript"/>
          <w:rtl/>
        </w:rPr>
        <w:t>(</w:t>
      </w:r>
      <w:r w:rsidRPr="007163D5">
        <w:rPr>
          <w:rStyle w:val="FootnoteReference"/>
          <w:rFonts w:ascii="Traditional Arabic" w:hAnsi="Traditional Arabic"/>
          <w:b/>
          <w:bCs/>
          <w:rtl/>
        </w:rPr>
        <w:footnoteReference w:id="70"/>
      </w:r>
      <w:r w:rsidRPr="007163D5">
        <w:rPr>
          <w:rFonts w:ascii="Traditional Arabic" w:hAnsi="Traditional Arabic"/>
          <w:b/>
          <w:bCs/>
          <w:vertAlign w:val="superscript"/>
          <w:rtl/>
        </w:rPr>
        <w:t>)</w:t>
      </w:r>
      <w:r w:rsidRPr="007163D5">
        <w:rPr>
          <w:rFonts w:ascii="Traditional Arabic" w:hAnsi="Traditional Arabic"/>
          <w:b/>
          <w:bCs/>
          <w:rtl/>
          <w:lang w:val="en-CA" w:bidi="ar-LB"/>
        </w:rPr>
        <w:t xml:space="preserve">، </w:t>
      </w:r>
      <w:r w:rsidRPr="007163D5">
        <w:rPr>
          <w:rFonts w:ascii="Traditional Arabic" w:hAnsi="Traditional Arabic" w:hint="cs"/>
          <w:b/>
          <w:bCs/>
          <w:rtl/>
          <w:lang w:val="en-CA" w:bidi="ar-LB"/>
        </w:rPr>
        <w:t>وَ</w:t>
      </w:r>
      <w:r w:rsidRPr="007163D5">
        <w:rPr>
          <w:rFonts w:ascii="Traditional Arabic" w:hAnsi="Traditional Arabic"/>
          <w:b/>
          <w:bCs/>
          <w:rtl/>
          <w:lang w:val="en-CA" w:bidi="ar-LB"/>
        </w:rPr>
        <w:t>غِرَاس</w:t>
      </w:r>
      <w:r w:rsidRPr="007163D5">
        <w:rPr>
          <w:rFonts w:ascii="Traditional Arabic" w:hAnsi="Traditional Arabic" w:hint="cs"/>
          <w:b/>
          <w:bCs/>
          <w:rtl/>
          <w:lang w:val="en-CA" w:bidi="ar-LB"/>
        </w:rPr>
        <w:t>ُ</w:t>
      </w:r>
      <w:r w:rsidRPr="007163D5">
        <w:rPr>
          <w:rFonts w:ascii="Traditional Arabic" w:hAnsi="Traditional Arabic"/>
          <w:b/>
          <w:bCs/>
          <w:rtl/>
          <w:lang w:val="en-CA" w:bidi="ar-LB"/>
        </w:rPr>
        <w:t>هَا</w:t>
      </w:r>
      <w:r w:rsidRPr="007163D5">
        <w:rPr>
          <w:rFonts w:ascii="Traditional Arabic" w:hAnsi="Traditional Arabic" w:hint="cs"/>
          <w:b/>
          <w:bCs/>
          <w:rtl/>
          <w:lang w:val="en-CA" w:bidi="ar-LB"/>
        </w:rPr>
        <w:t xml:space="preserve"> قَولُ</w:t>
      </w:r>
      <w:r w:rsidRPr="007163D5">
        <w:rPr>
          <w:rFonts w:ascii="Traditional Arabic" w:hAnsi="Traditional Arabic"/>
          <w:b/>
          <w:bCs/>
          <w:rtl/>
          <w:lang w:val="en-CA" w:bidi="ar-LB"/>
        </w:rPr>
        <w:t xml:space="preserve">: سُبْحَانَ اللهِ، </w:t>
      </w:r>
      <w:r w:rsidR="007163D5" w:rsidRPr="007163D5">
        <w:rPr>
          <w:rFonts w:ascii="Traditional Arabic" w:hAnsi="Traditional Arabic"/>
          <w:b/>
          <w:bCs/>
          <w:rtl/>
          <w:lang w:val="en-CA" w:bidi="ar-LB"/>
        </w:rPr>
        <w:t>وَالْحَمْدُ لِلَّهِ، وَلَا إِل</w:t>
      </w:r>
      <w:r w:rsidR="007163D5" w:rsidRPr="007163D5">
        <w:rPr>
          <w:rFonts w:ascii="Traditional Arabic" w:hAnsi="Traditional Arabic" w:hint="cs"/>
          <w:b/>
          <w:bCs/>
          <w:rtl/>
          <w:lang w:val="en-CA" w:bidi="ar-LB"/>
        </w:rPr>
        <w:t>ـ</w:t>
      </w:r>
      <w:r w:rsidR="007163D5" w:rsidRPr="007163D5">
        <w:rPr>
          <w:rFonts w:ascii="Traditional Arabic" w:hAnsi="Traditional Arabic"/>
          <w:b/>
          <w:bCs/>
          <w:rtl/>
          <w:lang w:val="en-CA" w:bidi="ar-LB"/>
        </w:rPr>
        <w:t>ٰ</w:t>
      </w:r>
      <w:r w:rsidR="007163D5" w:rsidRPr="007163D5">
        <w:rPr>
          <w:rFonts w:ascii="Traditional Arabic" w:hAnsi="Traditional Arabic" w:hint="cs"/>
          <w:b/>
          <w:bCs/>
          <w:rtl/>
          <w:lang w:val="en-CA" w:bidi="ar-LB"/>
        </w:rPr>
        <w:t>ـ</w:t>
      </w:r>
      <w:r w:rsidRPr="007163D5">
        <w:rPr>
          <w:rFonts w:ascii="Traditional Arabic" w:hAnsi="Traditional Arabic"/>
          <w:b/>
          <w:bCs/>
          <w:rtl/>
          <w:lang w:val="en-CA" w:bidi="ar-LB"/>
        </w:rPr>
        <w:t>هَ إِلَّا اللهُ، وَاللهُ أَكْبَرُ</w:t>
      </w:r>
      <w:r w:rsidR="007163D5" w:rsidRPr="007163D5">
        <w:rPr>
          <w:rFonts w:ascii="Traditional Arabic" w:hAnsi="Traditional Arabic" w:hint="cs"/>
          <w:b/>
          <w:bCs/>
          <w:rtl/>
          <w:lang w:val="en-CA" w:bidi="ar-LB"/>
        </w:rPr>
        <w:t>، وَلا حَوْلَ وَلا قُو</w:t>
      </w:r>
      <w:r w:rsidR="007163D5" w:rsidRPr="007163D5">
        <w:rPr>
          <w:rFonts w:ascii="Traditional Arabic" w:hAnsi="Traditional Arabic" w:hint="eastAsia"/>
          <w:b/>
          <w:bCs/>
          <w:rtl/>
          <w:lang w:val="en-CA" w:bidi="ar-LB"/>
        </w:rPr>
        <w:t>َّ</w:t>
      </w:r>
      <w:r w:rsidR="007163D5" w:rsidRPr="007163D5">
        <w:rPr>
          <w:rFonts w:ascii="Traditional Arabic" w:hAnsi="Traditional Arabic" w:hint="cs"/>
          <w:b/>
          <w:bCs/>
          <w:rtl/>
          <w:lang w:val="en-CA" w:bidi="ar-LB"/>
        </w:rPr>
        <w:t>ةَ إِل</w:t>
      </w:r>
      <w:r w:rsidR="007163D5" w:rsidRPr="007163D5">
        <w:rPr>
          <w:rFonts w:ascii="Traditional Arabic" w:hAnsi="Traditional Arabic" w:hint="eastAsia"/>
          <w:b/>
          <w:bCs/>
          <w:rtl/>
          <w:lang w:val="en-CA" w:bidi="ar-LB"/>
        </w:rPr>
        <w:t>َّ</w:t>
      </w:r>
      <w:r w:rsidR="007163D5" w:rsidRPr="007163D5">
        <w:rPr>
          <w:rFonts w:ascii="Traditional Arabic" w:hAnsi="Traditional Arabic" w:hint="cs"/>
          <w:b/>
          <w:bCs/>
          <w:rtl/>
          <w:lang w:val="en-CA" w:bidi="ar-LB"/>
        </w:rPr>
        <w:t>ا بِاللهِ</w:t>
      </w:r>
      <w:r w:rsidRPr="00B2512D">
        <w:rPr>
          <w:rFonts w:ascii="Traditional Arabic" w:hAnsi="Traditional Arabic"/>
          <w:rtl/>
          <w:lang w:val="en-CA" w:bidi="ar-LB"/>
        </w:rPr>
        <w:t>»</w:t>
      </w:r>
      <w:r w:rsidR="007163D5">
        <w:rPr>
          <w:rFonts w:ascii="Traditional Arabic" w:hAnsi="Traditional Arabic" w:hint="cs"/>
          <w:rtl/>
          <w:lang w:val="en-CA" w:bidi="ar-LB"/>
        </w:rPr>
        <w:t>. رواه الترمذيّ وقال حسَنٌ غرِيبٌ مِن هذا الوَجه. قلتُ: وحس</w:t>
      </w:r>
      <w:r w:rsidR="007163D5">
        <w:rPr>
          <w:rFonts w:ascii="Traditional Arabic" w:hAnsi="Traditional Arabic" w:hint="eastAsia"/>
          <w:rtl/>
          <w:lang w:val="en-CA" w:bidi="ar-LB"/>
        </w:rPr>
        <w:t>َّ</w:t>
      </w:r>
      <w:r w:rsidR="007163D5">
        <w:rPr>
          <w:rFonts w:ascii="Traditional Arabic" w:hAnsi="Traditional Arabic" w:hint="cs"/>
          <w:rtl/>
          <w:lang w:val="en-CA" w:bidi="ar-LB"/>
        </w:rPr>
        <w:t>نه لِشواهدِه ومِن ثَم</w:t>
      </w:r>
      <w:r w:rsidR="007163D5">
        <w:rPr>
          <w:rFonts w:ascii="Traditional Arabic" w:hAnsi="Traditional Arabic" w:hint="eastAsia"/>
          <w:rtl/>
          <w:lang w:val="en-CA" w:bidi="ar-LB"/>
        </w:rPr>
        <w:t>َّ</w:t>
      </w:r>
      <w:r w:rsidR="007163D5">
        <w:rPr>
          <w:rFonts w:ascii="Traditional Arabic" w:hAnsi="Traditional Arabic" w:hint="cs"/>
          <w:rtl/>
          <w:lang w:val="en-CA" w:bidi="ar-LB"/>
        </w:rPr>
        <w:t xml:space="preserve"> قَيّدَ الغَرابةَ.</w:t>
      </w:r>
    </w:p>
    <w:p w14:paraId="22EBEC36" w14:textId="77777777" w:rsidR="007163D5" w:rsidRDefault="004A4BC4"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أبِي أيّوبَ الأنصاريِّ رضي الله عنه أنّ رسولَ اللهِ </w:t>
      </w:r>
      <w:r w:rsidRPr="004A4BC4">
        <w:rPr>
          <w:rFonts w:ascii="Simplified Arabic" w:hAnsi="Simplified Arabic" w:hint="cs"/>
          <w:lang w:val="en-CA" w:bidi="ar-LB"/>
        </w:rPr>
        <w:sym w:font="AGA Arabesque" w:char="F072"/>
      </w:r>
      <w:r>
        <w:rPr>
          <w:rFonts w:ascii="Simplified Arabic" w:hAnsi="Simplified Arabic" w:hint="cs"/>
          <w:rtl/>
          <w:lang w:val="en-CA" w:bidi="ar-LB"/>
        </w:rPr>
        <w:t xml:space="preserve"> لَيلةَ أُسرِيَ به مر</w:t>
      </w:r>
      <w:r>
        <w:rPr>
          <w:rFonts w:ascii="Simplified Arabic" w:hAnsi="Simplified Arabic" w:hint="eastAsia"/>
          <w:rtl/>
          <w:lang w:val="en-CA" w:bidi="ar-LB"/>
        </w:rPr>
        <w:t>َّ</w:t>
      </w:r>
      <w:r>
        <w:rPr>
          <w:rFonts w:ascii="Simplified Arabic" w:hAnsi="Simplified Arabic" w:hint="cs"/>
          <w:rtl/>
          <w:lang w:val="en-CA" w:bidi="ar-LB"/>
        </w:rPr>
        <w:t xml:space="preserve"> عَلَى إبراهيمَ خَليلِ الرّحمـ</w:t>
      </w:r>
      <w:r>
        <w:rPr>
          <w:rFonts w:ascii="Traditional Arabic" w:hAnsi="Traditional Arabic"/>
          <w:rtl/>
          <w:lang w:val="en-CA" w:bidi="ar-LB"/>
        </w:rPr>
        <w:t>ٰ</w:t>
      </w:r>
      <w:r>
        <w:rPr>
          <w:rFonts w:ascii="Simplified Arabic" w:hAnsi="Simplified Arabic" w:hint="cs"/>
          <w:rtl/>
          <w:lang w:val="en-CA" w:bidi="ar-LB"/>
        </w:rPr>
        <w:t>ـنِ</w:t>
      </w:r>
      <w:r w:rsidRPr="004A4BC4">
        <w:rPr>
          <w:rFonts w:ascii="Traditional Arabic" w:hAnsi="Traditional Arabic"/>
          <w:vertAlign w:val="superscript"/>
          <w:lang w:val="en-CA" w:bidi="ar-LB"/>
        </w:rPr>
        <w:t>(</w:t>
      </w:r>
      <w:r w:rsidRPr="004A4BC4">
        <w:rPr>
          <w:rStyle w:val="FootnoteReference"/>
          <w:rFonts w:ascii="Traditional Arabic" w:hAnsi="Traditional Arabic"/>
          <w:lang w:val="en-CA" w:bidi="ar-LB"/>
        </w:rPr>
        <w:footnoteReference w:id="71"/>
      </w:r>
      <w:r w:rsidRPr="004A4BC4">
        <w:rPr>
          <w:rFonts w:ascii="Traditional Arabic" w:hAnsi="Traditional Arabic"/>
          <w:vertAlign w:val="superscript"/>
          <w:lang w:val="en-CA" w:bidi="ar-LB"/>
        </w:rPr>
        <w:t>)</w:t>
      </w:r>
      <w:r w:rsidR="00F500E8">
        <w:rPr>
          <w:rFonts w:ascii="Traditional Arabic" w:hAnsi="Traditional Arabic" w:hint="cs"/>
          <w:rtl/>
          <w:lang w:val="en-CA" w:bidi="ar-LB"/>
        </w:rPr>
        <w:t xml:space="preserve"> علَيهِ السّلامُ فقالَ إِبْراهِيمُ: </w:t>
      </w:r>
      <w:r w:rsidR="00F500E8" w:rsidRPr="00F500E8">
        <w:rPr>
          <w:rFonts w:ascii="Traditional Arabic" w:hAnsi="Traditional Arabic"/>
          <w:rtl/>
          <w:lang w:val="en-CA" w:bidi="ar-LB"/>
        </w:rPr>
        <w:t>«</w:t>
      </w:r>
      <w:r w:rsidR="00F500E8">
        <w:rPr>
          <w:rFonts w:ascii="Traditional Arabic" w:hAnsi="Traditional Arabic" w:hint="cs"/>
          <w:rtl/>
          <w:lang w:val="en-CA" w:bidi="ar-LB"/>
        </w:rPr>
        <w:t>يا جِبْرِيلُ مَنْ هذا مَعَكَ؟ فَقالَ جِبْرِيلُ علَيهِ الس</w:t>
      </w:r>
      <w:r w:rsidR="00F500E8">
        <w:rPr>
          <w:rFonts w:ascii="Traditional Arabic" w:hAnsi="Traditional Arabic" w:hint="eastAsia"/>
          <w:rtl/>
          <w:lang w:val="en-CA" w:bidi="ar-LB"/>
        </w:rPr>
        <w:t>َّ</w:t>
      </w:r>
      <w:r w:rsidR="00F500E8">
        <w:rPr>
          <w:rFonts w:ascii="Traditional Arabic" w:hAnsi="Traditional Arabic" w:hint="cs"/>
          <w:rtl/>
          <w:lang w:val="en-CA" w:bidi="ar-LB"/>
        </w:rPr>
        <w:t>لامُ: هذا مُحَم</w:t>
      </w:r>
      <w:r w:rsidR="00F500E8">
        <w:rPr>
          <w:rFonts w:ascii="Traditional Arabic" w:hAnsi="Traditional Arabic" w:hint="eastAsia"/>
          <w:rtl/>
          <w:lang w:val="en-CA" w:bidi="ar-LB"/>
        </w:rPr>
        <w:t>َّ</w:t>
      </w:r>
      <w:r w:rsidR="00F500E8">
        <w:rPr>
          <w:rFonts w:ascii="Traditional Arabic" w:hAnsi="Traditional Arabic" w:hint="cs"/>
          <w:rtl/>
          <w:lang w:val="en-CA" w:bidi="ar-LB"/>
        </w:rPr>
        <w:t>دٌ، فقالَ إِبْراهِيمُ علَيهِ الس</w:t>
      </w:r>
      <w:r w:rsidR="00F500E8">
        <w:rPr>
          <w:rFonts w:ascii="Traditional Arabic" w:hAnsi="Traditional Arabic" w:hint="eastAsia"/>
          <w:rtl/>
          <w:lang w:val="en-CA" w:bidi="ar-LB"/>
        </w:rPr>
        <w:t>َّ</w:t>
      </w:r>
      <w:r w:rsidR="00F500E8">
        <w:rPr>
          <w:rFonts w:ascii="Traditional Arabic" w:hAnsi="Traditional Arabic" w:hint="cs"/>
          <w:rtl/>
          <w:lang w:val="en-CA" w:bidi="ar-LB"/>
        </w:rPr>
        <w:t>لامُ: يا مُحَم</w:t>
      </w:r>
      <w:r w:rsidR="00F500E8">
        <w:rPr>
          <w:rFonts w:ascii="Traditional Arabic" w:hAnsi="Traditional Arabic" w:hint="eastAsia"/>
          <w:rtl/>
          <w:lang w:val="en-CA" w:bidi="ar-LB"/>
        </w:rPr>
        <w:t>َّ</w:t>
      </w:r>
      <w:r w:rsidR="00F500E8">
        <w:rPr>
          <w:rFonts w:ascii="Traditional Arabic" w:hAnsi="Traditional Arabic" w:hint="cs"/>
          <w:rtl/>
          <w:lang w:val="en-CA" w:bidi="ar-LB"/>
        </w:rPr>
        <w:t>دُ مُرْ أُم</w:t>
      </w:r>
      <w:r w:rsidR="00F500E8">
        <w:rPr>
          <w:rFonts w:ascii="Traditional Arabic" w:hAnsi="Traditional Arabic" w:hint="eastAsia"/>
          <w:rtl/>
          <w:lang w:val="en-CA" w:bidi="ar-LB"/>
        </w:rPr>
        <w:t>َّ</w:t>
      </w:r>
      <w:r w:rsidR="00F500E8">
        <w:rPr>
          <w:rFonts w:ascii="Traditional Arabic" w:hAnsi="Traditional Arabic" w:hint="cs"/>
          <w:rtl/>
          <w:lang w:val="en-CA" w:bidi="ar-LB"/>
        </w:rPr>
        <w:t>تَكَ فَلْيُكْثِرُوا مِنْ غِراسِ الجن</w:t>
      </w:r>
      <w:r w:rsidR="00F500E8">
        <w:rPr>
          <w:rFonts w:ascii="Traditional Arabic" w:hAnsi="Traditional Arabic" w:hint="eastAsia"/>
          <w:rtl/>
          <w:lang w:val="en-CA" w:bidi="ar-LB"/>
        </w:rPr>
        <w:t>َّ</w:t>
      </w:r>
      <w:r w:rsidR="00F500E8">
        <w:rPr>
          <w:rFonts w:ascii="Traditional Arabic" w:hAnsi="Traditional Arabic" w:hint="cs"/>
          <w:rtl/>
          <w:lang w:val="en-CA" w:bidi="ar-LB"/>
        </w:rPr>
        <w:t>ةِ فَإِن</w:t>
      </w:r>
      <w:r w:rsidR="00F500E8">
        <w:rPr>
          <w:rFonts w:ascii="Traditional Arabic" w:hAnsi="Traditional Arabic" w:hint="eastAsia"/>
          <w:rtl/>
          <w:lang w:val="en-CA" w:bidi="ar-LB"/>
        </w:rPr>
        <w:t>َّ</w:t>
      </w:r>
      <w:r w:rsidR="00F500E8">
        <w:rPr>
          <w:rFonts w:ascii="Traditional Arabic" w:hAnsi="Traditional Arabic" w:hint="cs"/>
          <w:rtl/>
          <w:lang w:val="en-CA" w:bidi="ar-LB"/>
        </w:rPr>
        <w:t xml:space="preserve"> تُرْبَتَها طَيِّبَةٌ وَأَرْضَها واسِعةٌ</w:t>
      </w:r>
      <w:r w:rsidR="00F500E8" w:rsidRPr="00F500E8">
        <w:rPr>
          <w:rFonts w:ascii="Traditional Arabic" w:hAnsi="Traditional Arabic"/>
          <w:rtl/>
          <w:lang w:val="en-CA" w:bidi="ar-LB"/>
        </w:rPr>
        <w:t>»</w:t>
      </w:r>
      <w:r w:rsidR="00F500E8">
        <w:rPr>
          <w:rFonts w:ascii="Traditional Arabic" w:hAnsi="Traditional Arabic" w:hint="cs"/>
          <w:rtl/>
          <w:lang w:val="en-CA" w:bidi="ar-LB"/>
        </w:rPr>
        <w:t>، فقال الن</w:t>
      </w:r>
      <w:r w:rsidR="00F500E8">
        <w:rPr>
          <w:rFonts w:ascii="Traditional Arabic" w:hAnsi="Traditional Arabic" w:hint="eastAsia"/>
          <w:rtl/>
          <w:lang w:val="en-CA" w:bidi="ar-LB"/>
        </w:rPr>
        <w:t>َّ</w:t>
      </w:r>
      <w:r w:rsidR="00F500E8">
        <w:rPr>
          <w:rFonts w:ascii="Traditional Arabic" w:hAnsi="Traditional Arabic" w:hint="cs"/>
          <w:rtl/>
          <w:lang w:val="en-CA" w:bidi="ar-LB"/>
        </w:rPr>
        <w:t xml:space="preserve">بيُّ </w:t>
      </w:r>
      <w:r w:rsidR="00F500E8" w:rsidRPr="00F500E8">
        <w:rPr>
          <w:rFonts w:ascii="Simplified Arabic" w:hAnsi="Simplified Arabic" w:hint="cs"/>
          <w:lang w:val="en-CA" w:bidi="ar-LB"/>
        </w:rPr>
        <w:sym w:font="AGA Arabesque" w:char="F072"/>
      </w:r>
      <w:r w:rsidR="00F500E8">
        <w:rPr>
          <w:rFonts w:ascii="Simplified Arabic" w:hAnsi="Simplified Arabic" w:hint="cs"/>
          <w:rtl/>
          <w:lang w:val="en-CA" w:bidi="ar-LB"/>
        </w:rPr>
        <w:t xml:space="preserve">: </w:t>
      </w:r>
      <w:r w:rsidR="00F500E8" w:rsidRPr="00F500E8">
        <w:rPr>
          <w:rFonts w:ascii="Traditional Arabic" w:hAnsi="Traditional Arabic"/>
          <w:rtl/>
          <w:lang w:val="en-CA" w:bidi="ar-LB"/>
        </w:rPr>
        <w:t>«</w:t>
      </w:r>
      <w:r w:rsidR="00F500E8">
        <w:rPr>
          <w:rFonts w:ascii="Traditional Arabic" w:hAnsi="Traditional Arabic" w:hint="cs"/>
          <w:b/>
          <w:bCs/>
          <w:rtl/>
          <w:lang w:val="en-CA" w:bidi="ar-LB"/>
        </w:rPr>
        <w:t>وَما غِراسُ الجن</w:t>
      </w:r>
      <w:r w:rsidR="00F500E8">
        <w:rPr>
          <w:rFonts w:ascii="Traditional Arabic" w:hAnsi="Traditional Arabic" w:hint="eastAsia"/>
          <w:b/>
          <w:bCs/>
          <w:rtl/>
          <w:lang w:val="en-CA" w:bidi="ar-LB"/>
        </w:rPr>
        <w:t>َّ</w:t>
      </w:r>
      <w:r w:rsidR="00F500E8">
        <w:rPr>
          <w:rFonts w:ascii="Traditional Arabic" w:hAnsi="Traditional Arabic" w:hint="cs"/>
          <w:b/>
          <w:bCs/>
          <w:rtl/>
          <w:lang w:val="en-CA" w:bidi="ar-LB"/>
        </w:rPr>
        <w:t>ةِ؟</w:t>
      </w:r>
      <w:r w:rsidR="00F500E8" w:rsidRPr="00F500E8">
        <w:rPr>
          <w:rFonts w:ascii="Traditional Arabic" w:hAnsi="Traditional Arabic"/>
          <w:rtl/>
          <w:lang w:val="en-CA" w:bidi="ar-LB"/>
        </w:rPr>
        <w:t>»</w:t>
      </w:r>
      <w:r w:rsidR="00F500E8">
        <w:rPr>
          <w:rFonts w:ascii="Traditional Arabic" w:hAnsi="Traditional Arabic" w:hint="cs"/>
          <w:rtl/>
          <w:lang w:val="en-CA" w:bidi="ar-LB"/>
        </w:rPr>
        <w:t xml:space="preserve"> قال: </w:t>
      </w:r>
      <w:r w:rsidR="00F500E8" w:rsidRPr="00F500E8">
        <w:rPr>
          <w:rFonts w:ascii="Traditional Arabic" w:hAnsi="Traditional Arabic"/>
          <w:rtl/>
          <w:lang w:val="en-CA" w:bidi="ar-LB"/>
        </w:rPr>
        <w:t>«</w:t>
      </w:r>
      <w:r w:rsidR="00F500E8">
        <w:rPr>
          <w:rFonts w:ascii="Traditional Arabic" w:hAnsi="Traditional Arabic" w:hint="cs"/>
          <w:rtl/>
          <w:lang w:val="en-CA" w:bidi="ar-LB"/>
        </w:rPr>
        <w:t>لا حَولَ ولا قُوّةَ إِل</w:t>
      </w:r>
      <w:r w:rsidR="00F500E8">
        <w:rPr>
          <w:rFonts w:ascii="Traditional Arabic" w:hAnsi="Traditional Arabic" w:hint="eastAsia"/>
          <w:rtl/>
          <w:lang w:val="en-CA" w:bidi="ar-LB"/>
        </w:rPr>
        <w:t>َّ</w:t>
      </w:r>
      <w:r w:rsidR="00F500E8">
        <w:rPr>
          <w:rFonts w:ascii="Traditional Arabic" w:hAnsi="Traditional Arabic" w:hint="cs"/>
          <w:rtl/>
          <w:lang w:val="en-CA" w:bidi="ar-LB"/>
        </w:rPr>
        <w:t>ا باللهِ</w:t>
      </w:r>
      <w:r w:rsidR="00F500E8" w:rsidRPr="00F500E8">
        <w:rPr>
          <w:rFonts w:ascii="Traditional Arabic" w:hAnsi="Traditional Arabic"/>
          <w:rtl/>
          <w:lang w:val="en-CA" w:bidi="ar-LB"/>
        </w:rPr>
        <w:t>»</w:t>
      </w:r>
      <w:r w:rsidR="00F500E8">
        <w:rPr>
          <w:rFonts w:ascii="Traditional Arabic" w:hAnsi="Traditional Arabic" w:hint="cs"/>
          <w:rtl/>
          <w:lang w:val="en-CA" w:bidi="ar-LB"/>
        </w:rPr>
        <w:t>. هذا حديثٌ حسَنٌ أخرجَه أحمد.</w:t>
      </w:r>
    </w:p>
    <w:p w14:paraId="22EBEC37" w14:textId="77777777" w:rsidR="00F500E8" w:rsidRDefault="00F500E8"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جابِر بنِ عبدِ الله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ما قال: قال رسولُ الله </w:t>
      </w:r>
      <w:r w:rsidRPr="00F500E8">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F500E8">
        <w:rPr>
          <w:rFonts w:ascii="Traditional Arabic" w:hAnsi="Traditional Arabic"/>
          <w:rtl/>
          <w:lang w:val="en-CA" w:bidi="ar-LB"/>
        </w:rPr>
        <w:t>«</w:t>
      </w:r>
      <w:r>
        <w:rPr>
          <w:rFonts w:ascii="Traditional Arabic" w:hAnsi="Traditional Arabic" w:hint="cs"/>
          <w:b/>
          <w:bCs/>
          <w:rtl/>
          <w:lang w:val="en-CA" w:bidi="ar-LB"/>
        </w:rPr>
        <w:t>مَن قالَ: سُبْحانَ اللهِ وَبِحَمْدِه</w:t>
      </w:r>
      <w:r w:rsidRPr="00F500E8">
        <w:rPr>
          <w:rFonts w:ascii="Traditional Arabic" w:hAnsi="Traditional Arabic"/>
          <w:b/>
          <w:bCs/>
          <w:vertAlign w:val="superscript"/>
          <w:lang w:val="en-CA" w:bidi="ar-LB"/>
        </w:rPr>
        <w:t>(</w:t>
      </w:r>
      <w:r w:rsidRPr="00F500E8">
        <w:rPr>
          <w:rStyle w:val="FootnoteReference"/>
          <w:rFonts w:ascii="Traditional Arabic" w:hAnsi="Traditional Arabic"/>
          <w:b/>
          <w:bCs/>
          <w:lang w:val="en-CA" w:bidi="ar-LB"/>
        </w:rPr>
        <w:footnoteReference w:id="72"/>
      </w:r>
      <w:r w:rsidRPr="00F500E8">
        <w:rPr>
          <w:rFonts w:ascii="Traditional Arabic" w:hAnsi="Traditional Arabic"/>
          <w:b/>
          <w:bCs/>
          <w:vertAlign w:val="superscript"/>
          <w:lang w:val="en-CA" w:bidi="ar-LB"/>
        </w:rPr>
        <w:t>)</w:t>
      </w:r>
      <w:r>
        <w:rPr>
          <w:rFonts w:ascii="Traditional Arabic" w:hAnsi="Traditional Arabic" w:hint="cs"/>
          <w:b/>
          <w:bCs/>
          <w:rtl/>
          <w:lang w:val="en-CA" w:bidi="ar-LB"/>
        </w:rPr>
        <w:t xml:space="preserve"> غُرِسَتْ لَهُ نَخْلةٌ في الجَن</w:t>
      </w:r>
      <w:r>
        <w:rPr>
          <w:rFonts w:ascii="Traditional Arabic" w:hAnsi="Traditional Arabic" w:hint="eastAsia"/>
          <w:b/>
          <w:bCs/>
          <w:rtl/>
          <w:lang w:val="en-CA" w:bidi="ar-LB"/>
        </w:rPr>
        <w:t>َّ</w:t>
      </w:r>
      <w:r>
        <w:rPr>
          <w:rFonts w:ascii="Traditional Arabic" w:hAnsi="Traditional Arabic" w:hint="cs"/>
          <w:b/>
          <w:bCs/>
          <w:rtl/>
          <w:lang w:val="en-CA" w:bidi="ar-LB"/>
        </w:rPr>
        <w:t>ةِ</w:t>
      </w:r>
      <w:r w:rsidRPr="00F500E8">
        <w:rPr>
          <w:rFonts w:ascii="Traditional Arabic" w:hAnsi="Traditional Arabic"/>
          <w:b/>
          <w:bCs/>
          <w:vertAlign w:val="superscript"/>
          <w:lang w:val="en-CA" w:bidi="ar-LB"/>
        </w:rPr>
        <w:t>(</w:t>
      </w:r>
      <w:r w:rsidRPr="00F500E8">
        <w:rPr>
          <w:rStyle w:val="FootnoteReference"/>
          <w:rFonts w:ascii="Traditional Arabic" w:hAnsi="Traditional Arabic"/>
          <w:b/>
          <w:bCs/>
          <w:lang w:val="en-CA" w:bidi="ar-LB"/>
        </w:rPr>
        <w:footnoteReference w:id="73"/>
      </w:r>
      <w:r w:rsidRPr="00F500E8">
        <w:rPr>
          <w:rFonts w:ascii="Traditional Arabic" w:hAnsi="Traditional Arabic"/>
          <w:b/>
          <w:bCs/>
          <w:vertAlign w:val="superscript"/>
          <w:lang w:val="en-CA" w:bidi="ar-LB"/>
        </w:rPr>
        <w:t>)</w:t>
      </w:r>
      <w:r w:rsidRPr="00F500E8">
        <w:rPr>
          <w:rFonts w:ascii="Traditional Arabic" w:hAnsi="Traditional Arabic"/>
          <w:rtl/>
          <w:lang w:val="en-CA" w:bidi="ar-LB"/>
        </w:rPr>
        <w:t>»</w:t>
      </w:r>
      <w:r>
        <w:rPr>
          <w:rFonts w:ascii="Traditional Arabic" w:hAnsi="Traditional Arabic" w:hint="cs"/>
          <w:rtl/>
          <w:lang w:val="en-CA" w:bidi="ar-LB"/>
        </w:rPr>
        <w:t xml:space="preserve"> هذا حدِيثٌ حسَنٌ أخرجَه الترمذِيّ.</w:t>
      </w:r>
    </w:p>
    <w:p w14:paraId="22EBEC38" w14:textId="77777777" w:rsidR="00F500E8" w:rsidRDefault="0075575A"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ثابتٍ البُنانِيّ عن أنسِ بنِ مالكٍ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قال رسولُ الله </w:t>
      </w:r>
      <w:r w:rsidRPr="0075575A">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75575A">
        <w:rPr>
          <w:rFonts w:ascii="Traditional Arabic" w:hAnsi="Traditional Arabic"/>
          <w:rtl/>
          <w:lang w:val="en-CA" w:bidi="ar-LB"/>
        </w:rPr>
        <w:t>«</w:t>
      </w:r>
      <w:r>
        <w:rPr>
          <w:rFonts w:ascii="Traditional Arabic" w:hAnsi="Traditional Arabic" w:hint="cs"/>
          <w:b/>
          <w:bCs/>
          <w:rtl/>
          <w:lang w:val="en-CA" w:bidi="ar-LB"/>
        </w:rPr>
        <w:t>إِذَا مَرَرْتُمْ بِرِياضِ الجَن</w:t>
      </w:r>
      <w:r>
        <w:rPr>
          <w:rFonts w:ascii="Traditional Arabic" w:hAnsi="Traditional Arabic" w:hint="eastAsia"/>
          <w:b/>
          <w:bCs/>
          <w:rtl/>
          <w:lang w:val="en-CA" w:bidi="ar-LB"/>
        </w:rPr>
        <w:t>َّ</w:t>
      </w:r>
      <w:r>
        <w:rPr>
          <w:rFonts w:ascii="Traditional Arabic" w:hAnsi="Traditional Arabic" w:hint="cs"/>
          <w:b/>
          <w:bCs/>
          <w:rtl/>
          <w:lang w:val="en-CA" w:bidi="ar-LB"/>
        </w:rPr>
        <w:t>ةِ فَارْتَعُوا</w:t>
      </w:r>
      <w:r w:rsidRPr="0075575A">
        <w:rPr>
          <w:rFonts w:ascii="Traditional Arabic" w:hAnsi="Traditional Arabic"/>
          <w:rtl/>
          <w:lang w:val="en-CA" w:bidi="ar-LB"/>
        </w:rPr>
        <w:t>»</w:t>
      </w:r>
      <w:r>
        <w:rPr>
          <w:rFonts w:ascii="Traditional Arabic" w:hAnsi="Traditional Arabic" w:hint="cs"/>
          <w:rtl/>
          <w:lang w:val="en-CA" w:bidi="ar-LB"/>
        </w:rPr>
        <w:t xml:space="preserve">، قالوا: ومَا رِياضُ الجَنّةِ؟ قال: </w:t>
      </w:r>
      <w:r w:rsidRPr="0075575A">
        <w:rPr>
          <w:rFonts w:ascii="Traditional Arabic" w:hAnsi="Traditional Arabic"/>
          <w:rtl/>
          <w:lang w:val="en-CA" w:bidi="ar-LB"/>
        </w:rPr>
        <w:t>«</w:t>
      </w:r>
      <w:r>
        <w:rPr>
          <w:rFonts w:ascii="Traditional Arabic" w:hAnsi="Traditional Arabic" w:hint="cs"/>
          <w:b/>
          <w:bCs/>
          <w:rtl/>
          <w:lang w:val="en-CA" w:bidi="ar-LB"/>
        </w:rPr>
        <w:t>حِلَقُ الذِّكْرِ</w:t>
      </w:r>
      <w:r w:rsidRPr="0075575A">
        <w:rPr>
          <w:rFonts w:ascii="Traditional Arabic" w:hAnsi="Traditional Arabic"/>
          <w:rtl/>
          <w:lang w:val="en-CA" w:bidi="ar-LB"/>
        </w:rPr>
        <w:t>»</w:t>
      </w:r>
      <w:r>
        <w:rPr>
          <w:rFonts w:ascii="Traditional Arabic" w:hAnsi="Traditional Arabic" w:hint="cs"/>
          <w:rtl/>
          <w:lang w:val="en-CA" w:bidi="ar-LB"/>
        </w:rPr>
        <w:t>. أخرجَه الترمِذيُّ وقال: هذا حدِيثٌ حسَنٌ غرِيبٌ مِن حدِيثِ ثابِتٍ.</w:t>
      </w:r>
    </w:p>
    <w:p w14:paraId="22EBEC39" w14:textId="77777777" w:rsidR="0075575A" w:rsidRDefault="0075575A"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lastRenderedPageBreak/>
        <w:t xml:space="preserve">عن أنسٍ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قال رسَولُ الله </w:t>
      </w:r>
      <w:r w:rsidRPr="0075575A">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75575A">
        <w:rPr>
          <w:rFonts w:ascii="Traditional Arabic" w:hAnsi="Traditional Arabic"/>
          <w:rtl/>
          <w:lang w:val="en-CA" w:bidi="ar-LB"/>
        </w:rPr>
        <w:t>«</w:t>
      </w:r>
      <w:r>
        <w:rPr>
          <w:rFonts w:ascii="Traditional Arabic" w:hAnsi="Traditional Arabic" w:hint="cs"/>
          <w:b/>
          <w:bCs/>
          <w:rtl/>
          <w:lang w:val="en-CA" w:bidi="ar-LB"/>
        </w:rPr>
        <w:t>إِذَا مَرَرْتُم بِرِياضِ الجَن</w:t>
      </w:r>
      <w:r>
        <w:rPr>
          <w:rFonts w:ascii="Traditional Arabic" w:hAnsi="Traditional Arabic" w:hint="eastAsia"/>
          <w:b/>
          <w:bCs/>
          <w:rtl/>
          <w:lang w:val="en-CA" w:bidi="ar-LB"/>
        </w:rPr>
        <w:t>َّ</w:t>
      </w:r>
      <w:r>
        <w:rPr>
          <w:rFonts w:ascii="Traditional Arabic" w:hAnsi="Traditional Arabic" w:hint="cs"/>
          <w:b/>
          <w:bCs/>
          <w:rtl/>
          <w:lang w:val="en-CA" w:bidi="ar-LB"/>
        </w:rPr>
        <w:t>ةِ فارْتَعُوا</w:t>
      </w:r>
      <w:r w:rsidRPr="0075575A">
        <w:rPr>
          <w:rFonts w:ascii="Traditional Arabic" w:hAnsi="Traditional Arabic"/>
          <w:rtl/>
          <w:lang w:val="en-CA" w:bidi="ar-LB"/>
        </w:rPr>
        <w:t>»</w:t>
      </w:r>
      <w:r w:rsidRPr="0075575A">
        <w:rPr>
          <w:rFonts w:ascii="Traditional Arabic" w:hAnsi="Traditional Arabic"/>
          <w:vertAlign w:val="superscript"/>
          <w:lang w:val="en-CA" w:bidi="ar-LB"/>
        </w:rPr>
        <w:t>(</w:t>
      </w:r>
      <w:r w:rsidRPr="0075575A">
        <w:rPr>
          <w:rStyle w:val="FootnoteReference"/>
          <w:rFonts w:ascii="Traditional Arabic" w:hAnsi="Traditional Arabic"/>
          <w:lang w:val="en-CA" w:bidi="ar-LB"/>
        </w:rPr>
        <w:footnoteReference w:id="74"/>
      </w:r>
      <w:r w:rsidRPr="0075575A">
        <w:rPr>
          <w:rFonts w:ascii="Traditional Arabic" w:hAnsi="Traditional Arabic"/>
          <w:vertAlign w:val="superscript"/>
          <w:lang w:val="en-CA" w:bidi="ar-LB"/>
        </w:rPr>
        <w:t>)</w:t>
      </w:r>
      <w:r>
        <w:rPr>
          <w:rFonts w:ascii="Traditional Arabic" w:hAnsi="Traditional Arabic" w:hint="cs"/>
          <w:rtl/>
          <w:lang w:val="en-CA" w:bidi="ar-LB"/>
        </w:rPr>
        <w:t>، قالوا: وأَن</w:t>
      </w:r>
      <w:r>
        <w:rPr>
          <w:rFonts w:ascii="Traditional Arabic" w:hAnsi="Traditional Arabic" w:hint="eastAsia"/>
          <w:rtl/>
          <w:lang w:val="en-CA" w:bidi="ar-LB"/>
        </w:rPr>
        <w:t>َّ</w:t>
      </w:r>
      <w:r>
        <w:rPr>
          <w:rFonts w:ascii="Traditional Arabic" w:hAnsi="Traditional Arabic" w:hint="cs"/>
          <w:rtl/>
          <w:lang w:val="en-CA" w:bidi="ar-LB"/>
        </w:rPr>
        <w:t>ى لَنا برِياضِ الجن</w:t>
      </w:r>
      <w:r>
        <w:rPr>
          <w:rFonts w:ascii="Traditional Arabic" w:hAnsi="Traditional Arabic" w:hint="eastAsia"/>
          <w:rtl/>
          <w:lang w:val="en-CA" w:bidi="ar-LB"/>
        </w:rPr>
        <w:t>َّ</w:t>
      </w:r>
      <w:r>
        <w:rPr>
          <w:rFonts w:ascii="Traditional Arabic" w:hAnsi="Traditional Arabic" w:hint="cs"/>
          <w:rtl/>
          <w:lang w:val="en-CA" w:bidi="ar-LB"/>
        </w:rPr>
        <w:t xml:space="preserve">ةِ في الدُّنيا؟ قال: </w:t>
      </w:r>
      <w:r w:rsidRPr="0075575A">
        <w:rPr>
          <w:rFonts w:ascii="Traditional Arabic" w:hAnsi="Traditional Arabic"/>
          <w:rtl/>
          <w:lang w:val="en-CA" w:bidi="ar-LB"/>
        </w:rPr>
        <w:t>«</w:t>
      </w:r>
      <w:r>
        <w:rPr>
          <w:rFonts w:ascii="Traditional Arabic" w:hAnsi="Traditional Arabic" w:hint="cs"/>
          <w:b/>
          <w:bCs/>
          <w:rtl/>
          <w:lang w:val="en-CA" w:bidi="ar-LB"/>
        </w:rPr>
        <w:t>إِن</w:t>
      </w:r>
      <w:r>
        <w:rPr>
          <w:rFonts w:ascii="Traditional Arabic" w:hAnsi="Traditional Arabic" w:hint="eastAsia"/>
          <w:b/>
          <w:bCs/>
          <w:rtl/>
          <w:lang w:val="en-CA" w:bidi="ar-LB"/>
        </w:rPr>
        <w:t>َّ</w:t>
      </w:r>
      <w:r>
        <w:rPr>
          <w:rFonts w:ascii="Traditional Arabic" w:hAnsi="Traditional Arabic" w:hint="cs"/>
          <w:b/>
          <w:bCs/>
          <w:rtl/>
          <w:lang w:val="en-CA" w:bidi="ar-LB"/>
        </w:rPr>
        <w:t>ها مَجالِسُ الذِّكْرِ</w:t>
      </w:r>
      <w:r w:rsidRPr="0075575A">
        <w:rPr>
          <w:rFonts w:ascii="Traditional Arabic" w:hAnsi="Traditional Arabic"/>
          <w:rtl/>
          <w:lang w:val="en-CA" w:bidi="ar-LB"/>
        </w:rPr>
        <w:t>»</w:t>
      </w:r>
      <w:r>
        <w:rPr>
          <w:rFonts w:ascii="Traditional Arabic" w:hAnsi="Traditional Arabic" w:hint="cs"/>
          <w:rtl/>
          <w:lang w:val="en-CA" w:bidi="ar-LB"/>
        </w:rPr>
        <w:t xml:space="preserve">. هذا حَديثٌ غَرِيبٌ مِن هَذا الوَجهِ أخرجَه أبو نُعَيمٍ في </w:t>
      </w:r>
      <w:r w:rsidRPr="0075575A">
        <w:rPr>
          <w:rFonts w:ascii="Traditional Arabic" w:hAnsi="Traditional Arabic"/>
          <w:rtl/>
          <w:lang w:val="en-CA" w:bidi="ar-LB"/>
        </w:rPr>
        <w:t>«</w:t>
      </w:r>
      <w:r>
        <w:rPr>
          <w:rFonts w:ascii="Traditional Arabic" w:hAnsi="Traditional Arabic" w:hint="cs"/>
          <w:rtl/>
          <w:lang w:val="en-CA" w:bidi="ar-LB"/>
        </w:rPr>
        <w:t>الحِلْية</w:t>
      </w:r>
      <w:r w:rsidRPr="0075575A">
        <w:rPr>
          <w:rFonts w:ascii="Traditional Arabic" w:hAnsi="Traditional Arabic"/>
          <w:rtl/>
          <w:lang w:val="en-CA" w:bidi="ar-LB"/>
        </w:rPr>
        <w:t>»</w:t>
      </w:r>
      <w:r>
        <w:rPr>
          <w:rFonts w:ascii="Traditional Arabic" w:hAnsi="Traditional Arabic" w:hint="cs"/>
          <w:rtl/>
          <w:lang w:val="en-CA" w:bidi="ar-LB"/>
        </w:rPr>
        <w:t>، وهيَ مُتابَعةٌ جَيِّدةٌ للحديثِ السّابِق.</w:t>
      </w:r>
    </w:p>
    <w:p w14:paraId="22EBEC3A" w14:textId="77777777" w:rsidR="0075575A" w:rsidRDefault="005C3B6B" w:rsidP="00FF4292">
      <w:pPr>
        <w:pStyle w:val="Heading2"/>
        <w:rPr>
          <w:rtl/>
        </w:rPr>
      </w:pPr>
      <w:bookmarkStart w:id="7" w:name="_Toc127037467"/>
      <w:r>
        <w:rPr>
          <w:rFonts w:hint="cs"/>
          <w:rtl/>
        </w:rPr>
        <w:t>باب ما يُقالُ عِندَ الص</w:t>
      </w:r>
      <w:r>
        <w:rPr>
          <w:rFonts w:hint="eastAsia"/>
          <w:rtl/>
        </w:rPr>
        <w:t>َّ</w:t>
      </w:r>
      <w:r>
        <w:rPr>
          <w:rFonts w:hint="cs"/>
          <w:rtl/>
        </w:rPr>
        <w:t xml:space="preserve">باحِ وَعِندَ </w:t>
      </w:r>
      <w:r w:rsidR="00E25EFD">
        <w:rPr>
          <w:rFonts w:hint="cs"/>
          <w:rtl/>
        </w:rPr>
        <w:t>الـمَ</w:t>
      </w:r>
      <w:r>
        <w:rPr>
          <w:rFonts w:hint="cs"/>
          <w:rtl/>
        </w:rPr>
        <w:t>ساءِ</w:t>
      </w:r>
      <w:bookmarkEnd w:id="7"/>
    </w:p>
    <w:p w14:paraId="22EBEC3B" w14:textId="77777777" w:rsidR="005C3B6B" w:rsidRDefault="005C3B6B"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مُعاذِ بنِ عبدِ الله بنِ خُبَيبٍ الجُهَنِيّ عن أبِيه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w:t>
      </w:r>
      <w:r w:rsidR="005C147C" w:rsidRPr="005C147C">
        <w:rPr>
          <w:rFonts w:ascii="Traditional Arabic" w:hAnsi="Traditional Arabic"/>
          <w:rtl/>
          <w:lang w:val="en-CA" w:bidi="ar-LB"/>
        </w:rPr>
        <w:t>خَرَجْنا في ل</w:t>
      </w:r>
      <w:r w:rsidR="005C147C">
        <w:rPr>
          <w:rFonts w:ascii="Traditional Arabic" w:hAnsi="Traditional Arabic" w:hint="cs"/>
          <w:rtl/>
          <w:lang w:val="en-CA" w:bidi="ar-LB"/>
        </w:rPr>
        <w:t>َ</w:t>
      </w:r>
      <w:r w:rsidR="005C147C" w:rsidRPr="005C147C">
        <w:rPr>
          <w:rFonts w:ascii="Traditional Arabic" w:hAnsi="Traditional Arabic"/>
          <w:rtl/>
          <w:lang w:val="en-CA" w:bidi="ar-LB"/>
        </w:rPr>
        <w:t>يلة</w:t>
      </w:r>
      <w:r w:rsidR="005C147C">
        <w:rPr>
          <w:rFonts w:ascii="Traditional Arabic" w:hAnsi="Traditional Arabic" w:hint="cs"/>
          <w:rtl/>
          <w:lang w:val="en-CA" w:bidi="ar-LB"/>
        </w:rPr>
        <w:t>ٍ</w:t>
      </w:r>
      <w:r w:rsidR="005C147C" w:rsidRPr="005C147C">
        <w:rPr>
          <w:rFonts w:ascii="Traditional Arabic" w:hAnsi="Traditional Arabic"/>
          <w:rtl/>
          <w:lang w:val="en-CA" w:bidi="ar-LB"/>
        </w:rPr>
        <w:t xml:space="preserve"> </w:t>
      </w:r>
      <w:r w:rsidR="005C147C">
        <w:rPr>
          <w:rFonts w:ascii="Traditional Arabic" w:hAnsi="Traditional Arabic" w:hint="cs"/>
          <w:rtl/>
          <w:lang w:val="en-CA" w:bidi="ar-LB"/>
        </w:rPr>
        <w:t>مُ</w:t>
      </w:r>
      <w:r w:rsidR="005C147C" w:rsidRPr="005C147C">
        <w:rPr>
          <w:rFonts w:ascii="Traditional Arabic" w:hAnsi="Traditional Arabic"/>
          <w:rtl/>
          <w:lang w:val="en-CA" w:bidi="ar-LB"/>
        </w:rPr>
        <w:t>ظل</w:t>
      </w:r>
      <w:r w:rsidR="005C147C">
        <w:rPr>
          <w:rFonts w:ascii="Traditional Arabic" w:hAnsi="Traditional Arabic" w:hint="cs"/>
          <w:rtl/>
          <w:lang w:val="en-CA" w:bidi="ar-LB"/>
        </w:rPr>
        <w:t>ِ</w:t>
      </w:r>
      <w:r w:rsidR="005C147C" w:rsidRPr="005C147C">
        <w:rPr>
          <w:rFonts w:ascii="Traditional Arabic" w:hAnsi="Traditional Arabic"/>
          <w:rtl/>
          <w:lang w:val="en-CA" w:bidi="ar-LB"/>
        </w:rPr>
        <w:t>م</w:t>
      </w:r>
      <w:r w:rsidR="005C147C">
        <w:rPr>
          <w:rFonts w:ascii="Traditional Arabic" w:hAnsi="Traditional Arabic" w:hint="cs"/>
          <w:rtl/>
          <w:lang w:val="en-CA" w:bidi="ar-LB"/>
        </w:rPr>
        <w:t>َ</w:t>
      </w:r>
      <w:r w:rsidR="005C147C" w:rsidRPr="005C147C">
        <w:rPr>
          <w:rFonts w:ascii="Traditional Arabic" w:hAnsi="Traditional Arabic"/>
          <w:rtl/>
          <w:lang w:val="en-CA" w:bidi="ar-LB"/>
        </w:rPr>
        <w:t>ةٍ ش</w:t>
      </w:r>
      <w:r w:rsidR="005C147C">
        <w:rPr>
          <w:rFonts w:ascii="Traditional Arabic" w:hAnsi="Traditional Arabic" w:hint="cs"/>
          <w:rtl/>
          <w:lang w:val="en-CA" w:bidi="ar-LB"/>
        </w:rPr>
        <w:t>َ</w:t>
      </w:r>
      <w:r w:rsidR="005C147C" w:rsidRPr="005C147C">
        <w:rPr>
          <w:rFonts w:ascii="Traditional Arabic" w:hAnsi="Traditional Arabic"/>
          <w:rtl/>
          <w:lang w:val="en-CA" w:bidi="ar-LB"/>
        </w:rPr>
        <w:t>د</w:t>
      </w:r>
      <w:r w:rsidR="005C147C">
        <w:rPr>
          <w:rFonts w:ascii="Traditional Arabic" w:hAnsi="Traditional Arabic" w:hint="cs"/>
          <w:rtl/>
          <w:lang w:val="en-CA" w:bidi="ar-LB"/>
        </w:rPr>
        <w:t>ِ</w:t>
      </w:r>
      <w:r w:rsidR="005C147C" w:rsidRPr="005C147C">
        <w:rPr>
          <w:rFonts w:ascii="Traditional Arabic" w:hAnsi="Traditional Arabic"/>
          <w:rtl/>
          <w:lang w:val="en-CA" w:bidi="ar-LB"/>
        </w:rPr>
        <w:t xml:space="preserve">يدةٍ </w:t>
      </w:r>
      <w:r w:rsidR="005C147C">
        <w:rPr>
          <w:rFonts w:ascii="Traditional Arabic" w:hAnsi="Traditional Arabic" w:hint="cs"/>
          <w:rtl/>
          <w:lang w:val="en-CA" w:bidi="ar-LB"/>
        </w:rPr>
        <w:t>مَطِيرةٍ فطلَبْتُ</w:t>
      </w:r>
      <w:r w:rsidR="005C147C" w:rsidRPr="005C147C">
        <w:rPr>
          <w:rFonts w:ascii="Traditional Arabic" w:hAnsi="Traditional Arabic"/>
          <w:rtl/>
          <w:lang w:val="en-CA" w:bidi="ar-LB"/>
        </w:rPr>
        <w:t xml:space="preserve"> ر</w:t>
      </w:r>
      <w:r w:rsidR="005C147C">
        <w:rPr>
          <w:rFonts w:ascii="Traditional Arabic" w:hAnsi="Traditional Arabic" w:hint="cs"/>
          <w:rtl/>
          <w:lang w:val="en-CA" w:bidi="ar-LB"/>
        </w:rPr>
        <w:t>َ</w:t>
      </w:r>
      <w:r w:rsidR="005C147C" w:rsidRPr="005C147C">
        <w:rPr>
          <w:rFonts w:ascii="Traditional Arabic" w:hAnsi="Traditional Arabic"/>
          <w:rtl/>
          <w:lang w:val="en-CA" w:bidi="ar-LB"/>
        </w:rPr>
        <w:t xml:space="preserve">سولَ اللهِ </w:t>
      </w:r>
      <w:r w:rsidR="005C147C" w:rsidRPr="005C147C">
        <w:rPr>
          <w:rFonts w:ascii="Simplified Arabic" w:hAnsi="Simplified Arabic" w:hint="cs"/>
          <w:lang w:val="en-CA" w:bidi="ar-LB"/>
        </w:rPr>
        <w:sym w:font="AGA Arabesque" w:char="F072"/>
      </w:r>
      <w:r w:rsidR="005C147C">
        <w:rPr>
          <w:rFonts w:ascii="Simplified Arabic" w:hAnsi="Simplified Arabic" w:hint="cs"/>
          <w:rtl/>
          <w:lang w:val="en-CA" w:bidi="ar-LB"/>
        </w:rPr>
        <w:t xml:space="preserve"> لِيُصلِّيَ بنا</w:t>
      </w:r>
      <w:r w:rsidR="005C147C" w:rsidRPr="005C147C">
        <w:rPr>
          <w:rFonts w:ascii="Traditional Arabic" w:hAnsi="Traditional Arabic"/>
          <w:rtl/>
          <w:lang w:val="en-CA" w:bidi="ar-LB"/>
        </w:rPr>
        <w:t>، فأَدرَكْ</w:t>
      </w:r>
      <w:r w:rsidR="005C147C">
        <w:rPr>
          <w:rFonts w:ascii="Traditional Arabic" w:hAnsi="Traditional Arabic" w:hint="cs"/>
          <w:rtl/>
          <w:lang w:val="en-CA" w:bidi="ar-LB"/>
        </w:rPr>
        <w:t>تُه</w:t>
      </w:r>
      <w:r w:rsidR="005C147C" w:rsidRPr="005C147C">
        <w:rPr>
          <w:rFonts w:ascii="Traditional Arabic" w:hAnsi="Traditional Arabic"/>
          <w:rtl/>
          <w:lang w:val="en-CA" w:bidi="ar-LB"/>
        </w:rPr>
        <w:t xml:space="preserve"> فقال</w:t>
      </w:r>
      <w:r w:rsidR="006F2E0A">
        <w:rPr>
          <w:rFonts w:ascii="Traditional Arabic" w:hAnsi="Traditional Arabic"/>
          <w:rtl/>
          <w:lang w:val="en-CA" w:bidi="ar-LB"/>
        </w:rPr>
        <w:t>:</w:t>
      </w:r>
      <w:r w:rsidR="005C147C" w:rsidRPr="005C147C">
        <w:rPr>
          <w:rFonts w:ascii="Traditional Arabic" w:hAnsi="Traditional Arabic"/>
          <w:rtl/>
          <w:lang w:val="en-CA" w:bidi="ar-LB"/>
        </w:rPr>
        <w:t xml:space="preserve"> «</w:t>
      </w:r>
      <w:r w:rsidR="005C147C" w:rsidRPr="005C147C">
        <w:rPr>
          <w:rFonts w:ascii="Traditional Arabic" w:hAnsi="Traditional Arabic"/>
          <w:b/>
          <w:bCs/>
          <w:rtl/>
          <w:lang w:val="en-CA" w:bidi="ar-LB"/>
        </w:rPr>
        <w:t>قُلْ</w:t>
      </w:r>
      <w:r w:rsidR="005C147C" w:rsidRPr="005C147C">
        <w:rPr>
          <w:rFonts w:ascii="Traditional Arabic" w:hAnsi="Traditional Arabic"/>
          <w:rtl/>
          <w:lang w:val="en-CA" w:bidi="ar-LB"/>
        </w:rPr>
        <w:t xml:space="preserve">»، </w:t>
      </w:r>
      <w:r w:rsidR="005C147C">
        <w:rPr>
          <w:rFonts w:ascii="Traditional Arabic" w:hAnsi="Traditional Arabic" w:hint="cs"/>
          <w:rtl/>
          <w:lang w:val="en-CA" w:bidi="ar-LB"/>
        </w:rPr>
        <w:t xml:space="preserve">فلَمْ أقُلْ شَيئًا، ثُمّ قال: </w:t>
      </w:r>
      <w:r w:rsidR="005C147C" w:rsidRPr="005C147C">
        <w:rPr>
          <w:rFonts w:ascii="Traditional Arabic" w:hAnsi="Traditional Arabic"/>
          <w:rtl/>
          <w:lang w:val="en-CA" w:bidi="ar-LB"/>
        </w:rPr>
        <w:t>«</w:t>
      </w:r>
      <w:r w:rsidR="005C147C">
        <w:rPr>
          <w:rFonts w:ascii="Traditional Arabic" w:hAnsi="Traditional Arabic" w:hint="cs"/>
          <w:b/>
          <w:bCs/>
          <w:rtl/>
          <w:lang w:val="en-CA" w:bidi="ar-LB"/>
        </w:rPr>
        <w:t>قُلْ</w:t>
      </w:r>
      <w:r w:rsidR="005C147C" w:rsidRPr="005C147C">
        <w:rPr>
          <w:rFonts w:ascii="Traditional Arabic" w:hAnsi="Traditional Arabic"/>
          <w:rtl/>
          <w:lang w:val="en-CA" w:bidi="ar-LB"/>
        </w:rPr>
        <w:t>»</w:t>
      </w:r>
      <w:r w:rsidR="005C147C">
        <w:rPr>
          <w:rFonts w:ascii="Traditional Arabic" w:hAnsi="Traditional Arabic" w:hint="cs"/>
          <w:rtl/>
          <w:lang w:val="en-CA" w:bidi="ar-LB"/>
        </w:rPr>
        <w:t xml:space="preserve">، فلَمْ أقُلْ شَيْئًا، ثُمّ قال: </w:t>
      </w:r>
      <w:r w:rsidR="005C147C" w:rsidRPr="005C147C">
        <w:rPr>
          <w:rFonts w:ascii="Traditional Arabic" w:hAnsi="Traditional Arabic"/>
          <w:rtl/>
          <w:lang w:val="en-CA" w:bidi="ar-LB"/>
        </w:rPr>
        <w:t>«</w:t>
      </w:r>
      <w:r w:rsidR="005C147C">
        <w:rPr>
          <w:rFonts w:ascii="Traditional Arabic" w:hAnsi="Traditional Arabic" w:hint="cs"/>
          <w:b/>
          <w:bCs/>
          <w:rtl/>
          <w:lang w:val="en-CA" w:bidi="ar-LB"/>
        </w:rPr>
        <w:t>قُلْ</w:t>
      </w:r>
      <w:r w:rsidR="005C147C" w:rsidRPr="005C147C">
        <w:rPr>
          <w:rFonts w:ascii="Traditional Arabic" w:hAnsi="Traditional Arabic"/>
          <w:rtl/>
          <w:lang w:val="en-CA" w:bidi="ar-LB"/>
        </w:rPr>
        <w:t>»</w:t>
      </w:r>
      <w:r w:rsidR="005C147C">
        <w:rPr>
          <w:rFonts w:ascii="Traditional Arabic" w:hAnsi="Traditional Arabic" w:hint="cs"/>
          <w:rtl/>
          <w:lang w:val="en-CA" w:bidi="ar-LB"/>
        </w:rPr>
        <w:t xml:space="preserve">، </w:t>
      </w:r>
      <w:r w:rsidR="005C147C" w:rsidRPr="005C147C">
        <w:rPr>
          <w:rFonts w:ascii="Traditional Arabic" w:hAnsi="Traditional Arabic"/>
          <w:rtl/>
          <w:lang w:val="en-CA" w:bidi="ar-LB"/>
        </w:rPr>
        <w:t>ق</w:t>
      </w:r>
      <w:r w:rsidR="005C147C">
        <w:rPr>
          <w:rFonts w:ascii="Traditional Arabic" w:hAnsi="Traditional Arabic" w:hint="cs"/>
          <w:rtl/>
          <w:lang w:val="en-CA" w:bidi="ar-LB"/>
        </w:rPr>
        <w:t>ُ</w:t>
      </w:r>
      <w:r w:rsidR="005C147C" w:rsidRPr="005C147C">
        <w:rPr>
          <w:rFonts w:ascii="Traditional Arabic" w:hAnsi="Traditional Arabic"/>
          <w:rtl/>
          <w:lang w:val="en-CA" w:bidi="ar-LB"/>
        </w:rPr>
        <w:t>لتُ</w:t>
      </w:r>
      <w:r w:rsidR="006F2E0A">
        <w:rPr>
          <w:rFonts w:ascii="Traditional Arabic" w:hAnsi="Traditional Arabic"/>
          <w:rtl/>
          <w:lang w:val="en-CA" w:bidi="ar-LB"/>
        </w:rPr>
        <w:t>:</w:t>
      </w:r>
      <w:r w:rsidR="005C147C" w:rsidRPr="005C147C">
        <w:rPr>
          <w:rFonts w:ascii="Traditional Arabic" w:hAnsi="Traditional Arabic"/>
          <w:rtl/>
          <w:lang w:val="en-CA" w:bidi="ar-LB"/>
        </w:rPr>
        <w:t xml:space="preserve"> </w:t>
      </w:r>
      <w:r w:rsidR="005C147C">
        <w:rPr>
          <w:rFonts w:ascii="Traditional Arabic" w:hAnsi="Traditional Arabic" w:hint="cs"/>
          <w:rtl/>
          <w:lang w:val="en-CA" w:bidi="ar-LB"/>
        </w:rPr>
        <w:t xml:space="preserve">يا رسولَ اللهِ </w:t>
      </w:r>
      <w:r w:rsidR="005C147C" w:rsidRPr="005C147C">
        <w:rPr>
          <w:rFonts w:ascii="Simplified Arabic" w:hAnsi="Simplified Arabic" w:hint="cs"/>
          <w:lang w:val="en-CA" w:bidi="ar-LB"/>
        </w:rPr>
        <w:sym w:font="AGA Arabesque" w:char="F072"/>
      </w:r>
      <w:r w:rsidR="005C147C">
        <w:rPr>
          <w:rFonts w:ascii="Simplified Arabic" w:hAnsi="Simplified Arabic" w:hint="cs"/>
          <w:rtl/>
          <w:lang w:val="en-CA" w:bidi="ar-LB"/>
        </w:rPr>
        <w:t xml:space="preserve"> ما</w:t>
      </w:r>
      <w:r w:rsidR="005C147C" w:rsidRPr="005C147C">
        <w:rPr>
          <w:rFonts w:ascii="Traditional Arabic" w:hAnsi="Traditional Arabic"/>
          <w:rtl/>
          <w:lang w:val="en-CA" w:bidi="ar-LB"/>
        </w:rPr>
        <w:t xml:space="preserve"> أقولُ</w:t>
      </w:r>
      <w:r w:rsidR="005C147C">
        <w:rPr>
          <w:rFonts w:ascii="Traditional Arabic" w:hAnsi="Traditional Arabic"/>
          <w:rtl/>
          <w:lang w:val="en-CA" w:bidi="ar-LB"/>
        </w:rPr>
        <w:t>؟ قال</w:t>
      </w:r>
      <w:r w:rsidR="005C147C" w:rsidRPr="005C147C">
        <w:rPr>
          <w:rFonts w:ascii="Traditional Arabic" w:hAnsi="Traditional Arabic"/>
          <w:rtl/>
          <w:lang w:val="en-CA" w:bidi="ar-LB"/>
        </w:rPr>
        <w:t xml:space="preserve">: </w:t>
      </w:r>
      <w:r w:rsidR="005C147C" w:rsidRPr="000C7EEB">
        <w:rPr>
          <w:rFonts w:ascii="Traditional Arabic" w:hAnsi="Traditional Arabic"/>
          <w:b/>
          <w:bCs/>
          <w:rtl/>
          <w:lang w:val="en-CA" w:bidi="ar-LB"/>
        </w:rPr>
        <w:t>«{قُلْ هُوَ اللهُ أَحَدٌ} و</w:t>
      </w:r>
      <w:r w:rsidR="00E25EFD">
        <w:rPr>
          <w:rFonts w:ascii="Traditional Arabic" w:hAnsi="Traditional Arabic"/>
          <w:b/>
          <w:bCs/>
          <w:rtl/>
          <w:lang w:val="en-CA" w:bidi="ar-LB"/>
        </w:rPr>
        <w:t>الـمُ</w:t>
      </w:r>
      <w:r w:rsidR="005C147C" w:rsidRPr="000C7EEB">
        <w:rPr>
          <w:rFonts w:ascii="Traditional Arabic" w:hAnsi="Traditional Arabic"/>
          <w:b/>
          <w:bCs/>
          <w:rtl/>
          <w:lang w:val="en-CA" w:bidi="ar-LB"/>
        </w:rPr>
        <w:t>عُو</w:t>
      </w:r>
      <w:r w:rsidR="005C147C" w:rsidRPr="000C7EEB">
        <w:rPr>
          <w:rFonts w:ascii="Traditional Arabic" w:hAnsi="Traditional Arabic" w:hint="cs"/>
          <w:b/>
          <w:bCs/>
          <w:rtl/>
          <w:lang w:val="en-CA" w:bidi="ar-LB"/>
        </w:rPr>
        <w:t>ِّ</w:t>
      </w:r>
      <w:r w:rsidR="005C147C" w:rsidRPr="000C7EEB">
        <w:rPr>
          <w:rFonts w:ascii="Traditional Arabic" w:hAnsi="Traditional Arabic"/>
          <w:b/>
          <w:bCs/>
          <w:rtl/>
          <w:lang w:val="en-CA" w:bidi="ar-LB"/>
        </w:rPr>
        <w:t>ذَتَينِ ح</w:t>
      </w:r>
      <w:r w:rsidR="005C147C" w:rsidRPr="000C7EEB">
        <w:rPr>
          <w:rFonts w:ascii="Traditional Arabic" w:hAnsi="Traditional Arabic" w:hint="cs"/>
          <w:b/>
          <w:bCs/>
          <w:rtl/>
          <w:lang w:val="en-CA" w:bidi="ar-LB"/>
        </w:rPr>
        <w:t>ِ</w:t>
      </w:r>
      <w:r w:rsidR="005C147C" w:rsidRPr="000C7EEB">
        <w:rPr>
          <w:rFonts w:ascii="Traditional Arabic" w:hAnsi="Traditional Arabic"/>
          <w:b/>
          <w:bCs/>
          <w:rtl/>
          <w:lang w:val="en-CA" w:bidi="ar-LB"/>
        </w:rPr>
        <w:t>ين</w:t>
      </w:r>
      <w:r w:rsidR="005C147C" w:rsidRPr="000C7EEB">
        <w:rPr>
          <w:rFonts w:ascii="Traditional Arabic" w:hAnsi="Traditional Arabic" w:hint="cs"/>
          <w:b/>
          <w:bCs/>
          <w:rtl/>
          <w:lang w:val="en-CA" w:bidi="ar-LB"/>
        </w:rPr>
        <w:t>َ</w:t>
      </w:r>
      <w:r w:rsidR="005C147C" w:rsidRPr="000C7EEB">
        <w:rPr>
          <w:rFonts w:ascii="Traditional Arabic" w:hAnsi="Traditional Arabic"/>
          <w:b/>
          <w:bCs/>
          <w:rtl/>
          <w:lang w:val="en-CA" w:bidi="ar-LB"/>
        </w:rPr>
        <w:t xml:space="preserve"> تُمْسِي </w:t>
      </w:r>
      <w:r w:rsidR="005C147C" w:rsidRPr="000C7EEB">
        <w:rPr>
          <w:rFonts w:ascii="Traditional Arabic" w:hAnsi="Traditional Arabic" w:hint="cs"/>
          <w:b/>
          <w:bCs/>
          <w:rtl/>
          <w:lang w:val="en-CA" w:bidi="ar-LB"/>
        </w:rPr>
        <w:t>وحِينَ تُ</w:t>
      </w:r>
      <w:r w:rsidR="005C147C" w:rsidRPr="000C7EEB">
        <w:rPr>
          <w:rFonts w:ascii="Traditional Arabic" w:hAnsi="Traditional Arabic"/>
          <w:b/>
          <w:bCs/>
          <w:rtl/>
          <w:lang w:val="en-CA" w:bidi="ar-LB"/>
        </w:rPr>
        <w:t>صبِحُ ث</w:t>
      </w:r>
      <w:r w:rsidR="005C147C" w:rsidRPr="000C7EEB">
        <w:rPr>
          <w:rFonts w:ascii="Traditional Arabic" w:hAnsi="Traditional Arabic" w:hint="cs"/>
          <w:b/>
          <w:bCs/>
          <w:rtl/>
          <w:lang w:val="en-CA" w:bidi="ar-LB"/>
        </w:rPr>
        <w:t>َ</w:t>
      </w:r>
      <w:r w:rsidR="005C147C" w:rsidRPr="000C7EEB">
        <w:rPr>
          <w:rFonts w:ascii="Traditional Arabic" w:hAnsi="Traditional Arabic"/>
          <w:b/>
          <w:bCs/>
          <w:rtl/>
          <w:lang w:val="en-CA" w:bidi="ar-LB"/>
        </w:rPr>
        <w:t>لاثَ م</w:t>
      </w:r>
      <w:r w:rsidR="005C147C" w:rsidRPr="000C7EEB">
        <w:rPr>
          <w:rFonts w:ascii="Traditional Arabic" w:hAnsi="Traditional Arabic" w:hint="cs"/>
          <w:b/>
          <w:bCs/>
          <w:rtl/>
          <w:lang w:val="en-CA" w:bidi="ar-LB"/>
        </w:rPr>
        <w:t>َ</w:t>
      </w:r>
      <w:r w:rsidR="005C147C" w:rsidRPr="000C7EEB">
        <w:rPr>
          <w:rFonts w:ascii="Traditional Arabic" w:hAnsi="Traditional Arabic"/>
          <w:b/>
          <w:bCs/>
          <w:rtl/>
          <w:lang w:val="en-CA" w:bidi="ar-LB"/>
        </w:rPr>
        <w:t>ر</w:t>
      </w:r>
      <w:r w:rsidR="005C147C" w:rsidRPr="000C7EEB">
        <w:rPr>
          <w:rFonts w:ascii="Traditional Arabic" w:hAnsi="Traditional Arabic" w:hint="cs"/>
          <w:b/>
          <w:bCs/>
          <w:rtl/>
          <w:lang w:val="en-CA" w:bidi="ar-LB"/>
        </w:rPr>
        <w:t>ّ</w:t>
      </w:r>
      <w:r w:rsidR="005C147C" w:rsidRPr="000C7EEB">
        <w:rPr>
          <w:rFonts w:ascii="Traditional Arabic" w:hAnsi="Traditional Arabic"/>
          <w:b/>
          <w:bCs/>
          <w:rtl/>
          <w:lang w:val="en-CA" w:bidi="ar-LB"/>
        </w:rPr>
        <w:t>اتٍ تَكْفِيكَ م</w:t>
      </w:r>
      <w:r w:rsidR="005C147C" w:rsidRPr="000C7EEB">
        <w:rPr>
          <w:rFonts w:ascii="Traditional Arabic" w:hAnsi="Traditional Arabic" w:hint="cs"/>
          <w:b/>
          <w:bCs/>
          <w:rtl/>
          <w:lang w:val="en-CA" w:bidi="ar-LB"/>
        </w:rPr>
        <w:t>ِ</w:t>
      </w:r>
      <w:r w:rsidR="005C147C" w:rsidRPr="000C7EEB">
        <w:rPr>
          <w:rFonts w:ascii="Traditional Arabic" w:hAnsi="Traditional Arabic"/>
          <w:b/>
          <w:bCs/>
          <w:rtl/>
          <w:lang w:val="en-CA" w:bidi="ar-LB"/>
        </w:rPr>
        <w:t>ن ك</w:t>
      </w:r>
      <w:r w:rsidR="005C147C" w:rsidRPr="000C7EEB">
        <w:rPr>
          <w:rFonts w:ascii="Traditional Arabic" w:hAnsi="Traditional Arabic" w:hint="cs"/>
          <w:b/>
          <w:bCs/>
          <w:rtl/>
          <w:lang w:val="en-CA" w:bidi="ar-LB"/>
        </w:rPr>
        <w:t>ُ</w:t>
      </w:r>
      <w:r w:rsidR="005C147C" w:rsidRPr="000C7EEB">
        <w:rPr>
          <w:rFonts w:ascii="Traditional Arabic" w:hAnsi="Traditional Arabic"/>
          <w:b/>
          <w:bCs/>
          <w:rtl/>
          <w:lang w:val="en-CA" w:bidi="ar-LB"/>
        </w:rPr>
        <w:t>لِّ شيءٍ</w:t>
      </w:r>
      <w:r w:rsidR="000C7EEB" w:rsidRPr="000C7EEB">
        <w:rPr>
          <w:rFonts w:ascii="Traditional Arabic" w:hAnsi="Traditional Arabic"/>
          <w:b/>
          <w:bCs/>
          <w:vertAlign w:val="superscript"/>
          <w:lang w:val="en-CA" w:bidi="ar-LB"/>
        </w:rPr>
        <w:t>(</w:t>
      </w:r>
      <w:r w:rsidR="000C7EEB" w:rsidRPr="000C7EEB">
        <w:rPr>
          <w:rStyle w:val="FootnoteReference"/>
          <w:rFonts w:ascii="Traditional Arabic" w:hAnsi="Traditional Arabic"/>
          <w:b/>
          <w:bCs/>
          <w:lang w:val="en-CA" w:bidi="ar-LB"/>
        </w:rPr>
        <w:footnoteReference w:id="75"/>
      </w:r>
      <w:r w:rsidR="000C7EEB" w:rsidRPr="000C7EEB">
        <w:rPr>
          <w:rFonts w:ascii="Traditional Arabic" w:hAnsi="Traditional Arabic"/>
          <w:b/>
          <w:bCs/>
          <w:vertAlign w:val="superscript"/>
          <w:lang w:val="en-CA" w:bidi="ar-LB"/>
        </w:rPr>
        <w:t>)</w:t>
      </w:r>
      <w:r w:rsidR="000C7EEB" w:rsidRPr="000C7EEB">
        <w:rPr>
          <w:rFonts w:ascii="Traditional Arabic" w:hAnsi="Traditional Arabic"/>
          <w:b/>
          <w:bCs/>
          <w:rtl/>
          <w:lang w:val="en-CA" w:bidi="ar-LB"/>
        </w:rPr>
        <w:t>»</w:t>
      </w:r>
      <w:r w:rsidR="000C7EEB">
        <w:rPr>
          <w:rFonts w:ascii="Traditional Arabic" w:hAnsi="Traditional Arabic" w:hint="cs"/>
          <w:rtl/>
          <w:lang w:val="en-CA" w:bidi="ar-LB"/>
        </w:rPr>
        <w:t>. هذا حدِيثٌ حسَنٌ أخرجَه الترمذِيّ.</w:t>
      </w:r>
    </w:p>
    <w:p w14:paraId="22EBEC3C" w14:textId="77777777" w:rsidR="000C7EEB" w:rsidRDefault="000C7EEB"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lastRenderedPageBreak/>
        <w:t xml:space="preserve">عن أبِي هُريرةَ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كان رَسولُ الله </w:t>
      </w:r>
      <w:r w:rsidRPr="000C7EEB">
        <w:rPr>
          <w:rFonts w:ascii="Simplified Arabic" w:hAnsi="Simplified Arabic" w:hint="cs"/>
          <w:lang w:val="en-CA" w:bidi="ar-LB"/>
        </w:rPr>
        <w:sym w:font="AGA Arabesque" w:char="F072"/>
      </w:r>
      <w:r>
        <w:rPr>
          <w:rFonts w:ascii="Simplified Arabic" w:hAnsi="Simplified Arabic" w:hint="cs"/>
          <w:rtl/>
          <w:lang w:val="en-CA" w:bidi="ar-LB"/>
        </w:rPr>
        <w:t xml:space="preserve"> إذا أصبَح قال: </w:t>
      </w:r>
      <w:r w:rsidRPr="000C7EEB">
        <w:rPr>
          <w:rFonts w:ascii="Traditional Arabic" w:hAnsi="Traditional Arabic"/>
          <w:rtl/>
          <w:lang w:val="en-CA" w:bidi="ar-LB"/>
        </w:rPr>
        <w:t>«</w:t>
      </w:r>
      <w:r w:rsidRPr="000C7EEB">
        <w:rPr>
          <w:rFonts w:ascii="Traditional Arabic" w:hAnsi="Traditional Arabic"/>
          <w:b/>
          <w:bCs/>
          <w:rtl/>
          <w:lang w:val="en-CA" w:bidi="ar-LB"/>
        </w:rPr>
        <w:t>اللّ</w:t>
      </w:r>
      <w:r w:rsidRPr="000C7EEB">
        <w:rPr>
          <w:rFonts w:ascii="Traditional Arabic" w:hAnsi="Traditional Arabic" w:hint="cs"/>
          <w:b/>
          <w:bCs/>
          <w:rtl/>
          <w:lang w:val="en-CA" w:bidi="ar-LB"/>
        </w:rPr>
        <w:t>َ</w:t>
      </w:r>
      <w:r w:rsidRPr="000C7EEB">
        <w:rPr>
          <w:rFonts w:ascii="Traditional Arabic" w:hAnsi="Traditional Arabic"/>
          <w:b/>
          <w:bCs/>
          <w:rtl/>
          <w:lang w:val="en-CA" w:bidi="ar-LB"/>
        </w:rPr>
        <w:t>هُـمَّ بِكَ أَصْـبَحْنا وَبِكَ أَمْسَـي</w:t>
      </w:r>
      <w:r w:rsidRPr="000C7EEB">
        <w:rPr>
          <w:rFonts w:ascii="Traditional Arabic" w:hAnsi="Traditional Arabic" w:hint="cs"/>
          <w:b/>
          <w:bCs/>
          <w:rtl/>
          <w:lang w:val="en-CA" w:bidi="ar-LB"/>
        </w:rPr>
        <w:t>ْ</w:t>
      </w:r>
      <w:r w:rsidRPr="000C7EEB">
        <w:rPr>
          <w:rFonts w:ascii="Traditional Arabic" w:hAnsi="Traditional Arabic"/>
          <w:b/>
          <w:bCs/>
          <w:rtl/>
          <w:lang w:val="en-CA" w:bidi="ar-LB"/>
        </w:rPr>
        <w:t>نا، وَبِكَ نَحْـيا وَبِكَ نَمُـوتُ وَإِلَـيْكَ النُّـشُور</w:t>
      </w:r>
      <w:r w:rsidRPr="000C7EEB">
        <w:rPr>
          <w:rFonts w:ascii="Traditional Arabic" w:hAnsi="Traditional Arabic" w:hint="cs"/>
          <w:b/>
          <w:bCs/>
          <w:rtl/>
          <w:lang w:val="en-CA" w:bidi="ar-LB"/>
        </w:rPr>
        <w:t>ُ</w:t>
      </w:r>
      <w:r w:rsidRPr="000C7EEB">
        <w:rPr>
          <w:rFonts w:ascii="Traditional Arabic" w:hAnsi="Traditional Arabic"/>
          <w:b/>
          <w:bCs/>
          <w:vertAlign w:val="superscript"/>
          <w:lang w:val="en-CA" w:bidi="ar-LB"/>
        </w:rPr>
        <w:t>(</w:t>
      </w:r>
      <w:r w:rsidRPr="000C7EEB">
        <w:rPr>
          <w:rStyle w:val="FootnoteReference"/>
          <w:rFonts w:ascii="Traditional Arabic" w:hAnsi="Traditional Arabic"/>
          <w:b/>
          <w:bCs/>
          <w:lang w:val="en-CA" w:bidi="ar-LB"/>
        </w:rPr>
        <w:footnoteReference w:id="76"/>
      </w:r>
      <w:r w:rsidRPr="000C7EEB">
        <w:rPr>
          <w:rFonts w:ascii="Traditional Arabic" w:hAnsi="Traditional Arabic"/>
          <w:b/>
          <w:bCs/>
          <w:vertAlign w:val="superscript"/>
          <w:lang w:val="en-CA" w:bidi="ar-LB"/>
        </w:rPr>
        <w:t>)</w:t>
      </w:r>
      <w:r w:rsidRPr="000C7EEB">
        <w:rPr>
          <w:rFonts w:ascii="Traditional Arabic" w:hAnsi="Traditional Arabic"/>
          <w:rtl/>
          <w:lang w:val="en-CA" w:bidi="ar-LB"/>
        </w:rPr>
        <w:t>»</w:t>
      </w:r>
      <w:r>
        <w:rPr>
          <w:rFonts w:ascii="Traditional Arabic" w:hAnsi="Traditional Arabic" w:hint="cs"/>
          <w:rtl/>
          <w:lang w:val="en-CA" w:bidi="ar-LB"/>
        </w:rPr>
        <w:t xml:space="preserve">، وإِذَا أَمسَى قال: </w:t>
      </w:r>
      <w:r w:rsidRPr="000C7EEB">
        <w:rPr>
          <w:rFonts w:ascii="Traditional Arabic" w:hAnsi="Traditional Arabic"/>
          <w:rtl/>
          <w:lang w:val="en-CA" w:bidi="ar-LB"/>
        </w:rPr>
        <w:t>«</w:t>
      </w:r>
      <w:r>
        <w:rPr>
          <w:rFonts w:ascii="Traditional Arabic" w:hAnsi="Traditional Arabic" w:hint="cs"/>
          <w:b/>
          <w:bCs/>
          <w:rtl/>
          <w:lang w:val="en-CA" w:bidi="ar-LB"/>
        </w:rPr>
        <w:t>الل</w:t>
      </w:r>
      <w:r>
        <w:rPr>
          <w:rFonts w:ascii="Traditional Arabic" w:hAnsi="Traditional Arabic" w:hint="eastAsia"/>
          <w:b/>
          <w:bCs/>
          <w:rtl/>
          <w:lang w:val="en-CA" w:bidi="ar-LB"/>
        </w:rPr>
        <w:t>َّ</w:t>
      </w:r>
      <w:r>
        <w:rPr>
          <w:rFonts w:ascii="Traditional Arabic" w:hAnsi="Traditional Arabic" w:hint="cs"/>
          <w:b/>
          <w:bCs/>
          <w:rtl/>
          <w:lang w:val="en-CA" w:bidi="ar-LB"/>
        </w:rPr>
        <w:t>هُم</w:t>
      </w:r>
      <w:r>
        <w:rPr>
          <w:rFonts w:ascii="Traditional Arabic" w:hAnsi="Traditional Arabic" w:hint="eastAsia"/>
          <w:b/>
          <w:bCs/>
          <w:rtl/>
          <w:lang w:val="en-CA" w:bidi="ar-LB"/>
        </w:rPr>
        <w:t>َّ</w:t>
      </w:r>
      <w:r>
        <w:rPr>
          <w:rFonts w:ascii="Traditional Arabic" w:hAnsi="Traditional Arabic" w:hint="cs"/>
          <w:b/>
          <w:bCs/>
          <w:rtl/>
          <w:lang w:val="en-CA" w:bidi="ar-LB"/>
        </w:rPr>
        <w:t xml:space="preserve"> بِكَ أَمْسَيْنا وَبِكَ أصْبَحْنا وَبِكَ نَحْيا وَبِكَ نَمُوتُ وَإِلَيْكَ </w:t>
      </w:r>
      <w:r w:rsidR="00E25EFD">
        <w:rPr>
          <w:rFonts w:ascii="Traditional Arabic" w:hAnsi="Traditional Arabic" w:hint="cs"/>
          <w:b/>
          <w:bCs/>
          <w:rtl/>
          <w:lang w:val="en-CA" w:bidi="ar-LB"/>
        </w:rPr>
        <w:t>الـمَ</w:t>
      </w:r>
      <w:r>
        <w:rPr>
          <w:rFonts w:ascii="Traditional Arabic" w:hAnsi="Traditional Arabic" w:hint="cs"/>
          <w:b/>
          <w:bCs/>
          <w:rtl/>
          <w:lang w:val="en-CA" w:bidi="ar-LB"/>
        </w:rPr>
        <w:t>صِيرُ</w:t>
      </w:r>
      <w:r w:rsidRPr="000C7EEB">
        <w:rPr>
          <w:rFonts w:ascii="Traditional Arabic" w:hAnsi="Traditional Arabic"/>
          <w:rtl/>
          <w:lang w:val="en-CA" w:bidi="ar-LB"/>
        </w:rPr>
        <w:t>»</w:t>
      </w:r>
      <w:r>
        <w:rPr>
          <w:rFonts w:ascii="Traditional Arabic" w:hAnsi="Traditional Arabic" w:hint="cs"/>
          <w:rtl/>
          <w:lang w:val="en-CA" w:bidi="ar-LB"/>
        </w:rPr>
        <w:t xml:space="preserve">. هذا حدِيثٌ صَحِيحٌ غرِيبٌ أخرجَه البخاريّ في </w:t>
      </w:r>
      <w:r w:rsidRPr="000C7EEB">
        <w:rPr>
          <w:rFonts w:ascii="Traditional Arabic" w:hAnsi="Traditional Arabic"/>
          <w:rtl/>
          <w:lang w:val="en-CA" w:bidi="ar-LB"/>
        </w:rPr>
        <w:t>«</w:t>
      </w:r>
      <w:r>
        <w:rPr>
          <w:rFonts w:ascii="Traditional Arabic" w:hAnsi="Traditional Arabic" w:hint="cs"/>
          <w:rtl/>
          <w:lang w:val="en-CA" w:bidi="ar-LB"/>
        </w:rPr>
        <w:t>الأدَب المفرَد</w:t>
      </w:r>
      <w:r w:rsidRPr="000C7EEB">
        <w:rPr>
          <w:rFonts w:ascii="Traditional Arabic" w:hAnsi="Traditional Arabic"/>
          <w:rtl/>
          <w:lang w:val="en-CA" w:bidi="ar-LB"/>
        </w:rPr>
        <w:t>»</w:t>
      </w:r>
      <w:r>
        <w:rPr>
          <w:rFonts w:ascii="Traditional Arabic" w:hAnsi="Traditional Arabic" w:hint="cs"/>
          <w:rtl/>
          <w:lang w:val="en-CA" w:bidi="ar-LB"/>
        </w:rPr>
        <w:t>.</w:t>
      </w:r>
    </w:p>
    <w:p w14:paraId="22EBEC3D" w14:textId="77777777" w:rsidR="000C7EEB" w:rsidRDefault="002927B7"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أبي هُريرةَ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أنّ الن</w:t>
      </w:r>
      <w:r>
        <w:rPr>
          <w:rFonts w:ascii="Traditional Arabic" w:hAnsi="Traditional Arabic" w:hint="eastAsia"/>
          <w:rtl/>
          <w:lang w:val="en-CA" w:bidi="ar-LB"/>
        </w:rPr>
        <w:t>َّ</w:t>
      </w:r>
      <w:r>
        <w:rPr>
          <w:rFonts w:ascii="Traditional Arabic" w:hAnsi="Traditional Arabic" w:hint="cs"/>
          <w:rtl/>
          <w:lang w:val="en-CA" w:bidi="ar-LB"/>
        </w:rPr>
        <w:t>بِي</w:t>
      </w:r>
      <w:r>
        <w:rPr>
          <w:rFonts w:ascii="Traditional Arabic" w:hAnsi="Traditional Arabic" w:hint="eastAsia"/>
          <w:rtl/>
          <w:lang w:val="en-CA" w:bidi="ar-LB"/>
        </w:rPr>
        <w:t>َّ</w:t>
      </w:r>
      <w:r>
        <w:rPr>
          <w:rFonts w:ascii="Traditional Arabic" w:hAnsi="Traditional Arabic" w:hint="cs"/>
          <w:rtl/>
          <w:lang w:val="en-CA" w:bidi="ar-LB"/>
        </w:rPr>
        <w:t xml:space="preserve"> </w:t>
      </w:r>
      <w:r w:rsidRPr="002927B7">
        <w:rPr>
          <w:rFonts w:ascii="Simplified Arabic" w:hAnsi="Simplified Arabic" w:hint="cs"/>
          <w:lang w:val="en-CA" w:bidi="ar-LB"/>
        </w:rPr>
        <w:sym w:font="AGA Arabesque" w:char="F072"/>
      </w:r>
      <w:r>
        <w:rPr>
          <w:rFonts w:ascii="Simplified Arabic" w:hAnsi="Simplified Arabic" w:hint="cs"/>
          <w:rtl/>
          <w:lang w:val="en-CA" w:bidi="ar-LB"/>
        </w:rPr>
        <w:t xml:space="preserve"> كان إذَا كان في سَفَرٍ فأسْحَرَ</w:t>
      </w:r>
      <w:r w:rsidRPr="002927B7">
        <w:rPr>
          <w:rFonts w:ascii="Traditional Arabic" w:hAnsi="Traditional Arabic"/>
          <w:vertAlign w:val="superscript"/>
          <w:lang w:val="en-CA" w:bidi="ar-LB"/>
        </w:rPr>
        <w:t>(</w:t>
      </w:r>
      <w:r w:rsidRPr="002927B7">
        <w:rPr>
          <w:rStyle w:val="FootnoteReference"/>
          <w:rFonts w:ascii="Traditional Arabic" w:hAnsi="Traditional Arabic"/>
          <w:lang w:val="en-CA" w:bidi="ar-LB"/>
        </w:rPr>
        <w:footnoteReference w:id="77"/>
      </w:r>
      <w:r w:rsidRPr="002927B7">
        <w:rPr>
          <w:rFonts w:ascii="Traditional Arabic" w:hAnsi="Traditional Arabic"/>
          <w:vertAlign w:val="superscript"/>
          <w:lang w:val="en-CA" w:bidi="ar-LB"/>
        </w:rPr>
        <w:t>)</w:t>
      </w:r>
      <w:r>
        <w:rPr>
          <w:rFonts w:ascii="Traditional Arabic" w:hAnsi="Traditional Arabic" w:hint="cs"/>
          <w:rtl/>
          <w:lang w:val="en-CA" w:bidi="ar-LB"/>
        </w:rPr>
        <w:t xml:space="preserve"> قال: </w:t>
      </w:r>
      <w:r w:rsidRPr="002927B7">
        <w:rPr>
          <w:rFonts w:ascii="Traditional Arabic" w:hAnsi="Traditional Arabic"/>
          <w:rtl/>
          <w:lang w:val="en-CA" w:bidi="ar-LB"/>
        </w:rPr>
        <w:t>«</w:t>
      </w:r>
      <w:r>
        <w:rPr>
          <w:rFonts w:ascii="Traditional Arabic" w:hAnsi="Traditional Arabic" w:hint="cs"/>
          <w:b/>
          <w:bCs/>
          <w:rtl/>
          <w:lang w:val="en-CA" w:bidi="ar-LB"/>
        </w:rPr>
        <w:t>سَمِعَ سامِعٌ بِحَمْدِ اللهِ وَحُسْنِ بَلائِهِ عَلَيْنا</w:t>
      </w:r>
      <w:r w:rsidRPr="002927B7">
        <w:rPr>
          <w:rFonts w:ascii="Traditional Arabic" w:hAnsi="Traditional Arabic"/>
          <w:b/>
          <w:bCs/>
          <w:vertAlign w:val="superscript"/>
          <w:lang w:val="en-CA" w:bidi="ar-LB"/>
        </w:rPr>
        <w:t>(</w:t>
      </w:r>
      <w:r w:rsidRPr="002927B7">
        <w:rPr>
          <w:rStyle w:val="FootnoteReference"/>
          <w:rFonts w:ascii="Traditional Arabic" w:hAnsi="Traditional Arabic"/>
          <w:b/>
          <w:bCs/>
          <w:lang w:val="en-CA" w:bidi="ar-LB"/>
        </w:rPr>
        <w:footnoteReference w:id="78"/>
      </w:r>
      <w:r w:rsidRPr="002927B7">
        <w:rPr>
          <w:rFonts w:ascii="Traditional Arabic" w:hAnsi="Traditional Arabic"/>
          <w:b/>
          <w:bCs/>
          <w:vertAlign w:val="superscript"/>
          <w:lang w:val="en-CA" w:bidi="ar-LB"/>
        </w:rPr>
        <w:t>)</w:t>
      </w:r>
      <w:r>
        <w:rPr>
          <w:rFonts w:ascii="Traditional Arabic" w:hAnsi="Traditional Arabic" w:hint="cs"/>
          <w:b/>
          <w:bCs/>
          <w:rtl/>
          <w:lang w:val="en-CA" w:bidi="ar-LB"/>
        </w:rPr>
        <w:t>، رَب</w:t>
      </w:r>
      <w:r>
        <w:rPr>
          <w:rFonts w:ascii="Traditional Arabic" w:hAnsi="Traditional Arabic" w:hint="eastAsia"/>
          <w:b/>
          <w:bCs/>
          <w:rtl/>
          <w:lang w:val="en-CA" w:bidi="ar-LB"/>
        </w:rPr>
        <w:t>َّ</w:t>
      </w:r>
      <w:r>
        <w:rPr>
          <w:rFonts w:ascii="Traditional Arabic" w:hAnsi="Traditional Arabic" w:hint="cs"/>
          <w:b/>
          <w:bCs/>
          <w:rtl/>
          <w:lang w:val="en-CA" w:bidi="ar-LB"/>
        </w:rPr>
        <w:t>نا صاحِبْنَا</w:t>
      </w:r>
      <w:r w:rsidRPr="002927B7">
        <w:rPr>
          <w:rFonts w:ascii="Traditional Arabic" w:hAnsi="Traditional Arabic"/>
          <w:b/>
          <w:bCs/>
          <w:vertAlign w:val="superscript"/>
          <w:lang w:val="en-CA" w:bidi="ar-LB"/>
        </w:rPr>
        <w:t>(</w:t>
      </w:r>
      <w:r w:rsidRPr="002927B7">
        <w:rPr>
          <w:rStyle w:val="FootnoteReference"/>
          <w:rFonts w:ascii="Traditional Arabic" w:hAnsi="Traditional Arabic"/>
          <w:b/>
          <w:bCs/>
          <w:lang w:val="en-CA" w:bidi="ar-LB"/>
        </w:rPr>
        <w:footnoteReference w:id="79"/>
      </w:r>
      <w:r w:rsidRPr="002927B7">
        <w:rPr>
          <w:rFonts w:ascii="Traditional Arabic" w:hAnsi="Traditional Arabic"/>
          <w:b/>
          <w:bCs/>
          <w:vertAlign w:val="superscript"/>
          <w:lang w:val="en-CA" w:bidi="ar-LB"/>
        </w:rPr>
        <w:t>)</w:t>
      </w:r>
      <w:r>
        <w:rPr>
          <w:rFonts w:ascii="Traditional Arabic" w:hAnsi="Traditional Arabic" w:hint="cs"/>
          <w:b/>
          <w:bCs/>
          <w:rtl/>
          <w:lang w:val="en-CA" w:bidi="ar-LB"/>
        </w:rPr>
        <w:t xml:space="preserve"> وَأَفْضِلْ عَلَيْنا</w:t>
      </w:r>
      <w:r w:rsidRPr="002927B7">
        <w:rPr>
          <w:rFonts w:ascii="Traditional Arabic" w:hAnsi="Traditional Arabic"/>
          <w:b/>
          <w:bCs/>
          <w:vertAlign w:val="superscript"/>
          <w:lang w:val="en-CA" w:bidi="ar-LB"/>
        </w:rPr>
        <w:t>(</w:t>
      </w:r>
      <w:r w:rsidRPr="002927B7">
        <w:rPr>
          <w:rStyle w:val="FootnoteReference"/>
          <w:rFonts w:ascii="Traditional Arabic" w:hAnsi="Traditional Arabic"/>
          <w:b/>
          <w:bCs/>
          <w:lang w:val="en-CA" w:bidi="ar-LB"/>
        </w:rPr>
        <w:footnoteReference w:id="80"/>
      </w:r>
      <w:r w:rsidRPr="002927B7">
        <w:rPr>
          <w:rFonts w:ascii="Traditional Arabic" w:hAnsi="Traditional Arabic"/>
          <w:b/>
          <w:bCs/>
          <w:vertAlign w:val="superscript"/>
          <w:lang w:val="en-CA" w:bidi="ar-LB"/>
        </w:rPr>
        <w:t>)</w:t>
      </w:r>
      <w:r>
        <w:rPr>
          <w:rFonts w:ascii="Traditional Arabic" w:hAnsi="Traditional Arabic" w:hint="cs"/>
          <w:b/>
          <w:bCs/>
          <w:rtl/>
          <w:lang w:val="en-CA" w:bidi="ar-LB"/>
        </w:rPr>
        <w:t xml:space="preserve"> عائِذًا باللهِ مِنَ الن</w:t>
      </w:r>
      <w:r>
        <w:rPr>
          <w:rFonts w:ascii="Traditional Arabic" w:hAnsi="Traditional Arabic" w:hint="eastAsia"/>
          <w:b/>
          <w:bCs/>
          <w:rtl/>
          <w:lang w:val="en-CA" w:bidi="ar-LB"/>
        </w:rPr>
        <w:t>َّ</w:t>
      </w:r>
      <w:r>
        <w:rPr>
          <w:rFonts w:ascii="Traditional Arabic" w:hAnsi="Traditional Arabic" w:hint="cs"/>
          <w:b/>
          <w:bCs/>
          <w:rtl/>
          <w:lang w:val="en-CA" w:bidi="ar-LB"/>
        </w:rPr>
        <w:t>ارِ</w:t>
      </w:r>
      <w:r w:rsidRPr="002927B7">
        <w:rPr>
          <w:rFonts w:ascii="Traditional Arabic" w:hAnsi="Traditional Arabic"/>
          <w:b/>
          <w:bCs/>
          <w:vertAlign w:val="superscript"/>
          <w:lang w:val="en-CA" w:bidi="ar-LB"/>
        </w:rPr>
        <w:t>(</w:t>
      </w:r>
      <w:r w:rsidRPr="002927B7">
        <w:rPr>
          <w:rStyle w:val="FootnoteReference"/>
          <w:rFonts w:ascii="Traditional Arabic" w:hAnsi="Traditional Arabic"/>
          <w:b/>
          <w:bCs/>
          <w:lang w:val="en-CA" w:bidi="ar-LB"/>
        </w:rPr>
        <w:footnoteReference w:id="81"/>
      </w:r>
      <w:r w:rsidRPr="002927B7">
        <w:rPr>
          <w:rFonts w:ascii="Traditional Arabic" w:hAnsi="Traditional Arabic"/>
          <w:b/>
          <w:bCs/>
          <w:vertAlign w:val="superscript"/>
          <w:lang w:val="en-CA" w:bidi="ar-LB"/>
        </w:rPr>
        <w:t>)</w:t>
      </w:r>
      <w:r w:rsidRPr="002927B7">
        <w:rPr>
          <w:rFonts w:ascii="Traditional Arabic" w:hAnsi="Traditional Arabic"/>
          <w:rtl/>
          <w:lang w:val="en-CA" w:bidi="ar-LB"/>
        </w:rPr>
        <w:t>»</w:t>
      </w:r>
      <w:r>
        <w:rPr>
          <w:rFonts w:ascii="Traditional Arabic" w:hAnsi="Traditional Arabic" w:hint="cs"/>
          <w:rtl/>
          <w:lang w:val="en-CA" w:bidi="ar-LB"/>
        </w:rPr>
        <w:t>. هذا حديث صحيح غريب أخرجه مُسلِم.</w:t>
      </w:r>
    </w:p>
    <w:p w14:paraId="22EBEC3E" w14:textId="77777777" w:rsidR="002927B7" w:rsidRDefault="002927B7"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البَراءِ بنِ عازِبٍ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ما قال: كان رَسولُ الله </w:t>
      </w:r>
      <w:r w:rsidRPr="002927B7">
        <w:rPr>
          <w:rFonts w:ascii="Simplified Arabic" w:hAnsi="Simplified Arabic" w:hint="cs"/>
          <w:lang w:val="en-CA" w:bidi="ar-LB"/>
        </w:rPr>
        <w:sym w:font="AGA Arabesque" w:char="F072"/>
      </w:r>
      <w:r>
        <w:rPr>
          <w:rFonts w:ascii="Simplified Arabic" w:hAnsi="Simplified Arabic" w:hint="cs"/>
          <w:rtl/>
          <w:lang w:val="en-CA" w:bidi="ar-LB"/>
        </w:rPr>
        <w:t xml:space="preserve"> إِذَا أصبَحَ قال: </w:t>
      </w:r>
      <w:r w:rsidRPr="002927B7">
        <w:rPr>
          <w:rFonts w:ascii="Traditional Arabic" w:hAnsi="Traditional Arabic"/>
          <w:rtl/>
          <w:lang w:val="en-CA" w:bidi="ar-LB"/>
        </w:rPr>
        <w:t>«</w:t>
      </w:r>
      <w:r>
        <w:rPr>
          <w:rFonts w:ascii="Traditional Arabic" w:hAnsi="Traditional Arabic" w:hint="cs"/>
          <w:b/>
          <w:bCs/>
          <w:rtl/>
          <w:lang w:val="en-CA" w:bidi="ar-LB"/>
        </w:rPr>
        <w:t xml:space="preserve">أَصْبَحْنا وَأَصْبَحَ </w:t>
      </w:r>
      <w:r w:rsidR="00E25EFD">
        <w:rPr>
          <w:rFonts w:ascii="Traditional Arabic" w:hAnsi="Traditional Arabic" w:hint="cs"/>
          <w:b/>
          <w:bCs/>
          <w:rtl/>
          <w:lang w:val="en-CA" w:bidi="ar-LB"/>
        </w:rPr>
        <w:t>الـمُ</w:t>
      </w:r>
      <w:r>
        <w:rPr>
          <w:rFonts w:ascii="Traditional Arabic" w:hAnsi="Traditional Arabic" w:hint="cs"/>
          <w:b/>
          <w:bCs/>
          <w:rtl/>
          <w:lang w:val="en-CA" w:bidi="ar-LB"/>
        </w:rPr>
        <w:t>لْكُ للهِ</w:t>
      </w:r>
      <w:r w:rsidRPr="002927B7">
        <w:rPr>
          <w:rFonts w:ascii="Traditional Arabic" w:hAnsi="Traditional Arabic"/>
          <w:b/>
          <w:bCs/>
          <w:vertAlign w:val="superscript"/>
          <w:lang w:val="en-CA" w:bidi="ar-LB"/>
        </w:rPr>
        <w:t>(</w:t>
      </w:r>
      <w:r w:rsidRPr="002927B7">
        <w:rPr>
          <w:rStyle w:val="FootnoteReference"/>
          <w:rFonts w:ascii="Traditional Arabic" w:hAnsi="Traditional Arabic"/>
          <w:b/>
          <w:bCs/>
          <w:lang w:val="en-CA" w:bidi="ar-LB"/>
        </w:rPr>
        <w:footnoteReference w:id="82"/>
      </w:r>
      <w:r w:rsidRPr="002927B7">
        <w:rPr>
          <w:rFonts w:ascii="Traditional Arabic" w:hAnsi="Traditional Arabic"/>
          <w:b/>
          <w:bCs/>
          <w:vertAlign w:val="superscript"/>
          <w:lang w:val="en-CA" w:bidi="ar-LB"/>
        </w:rPr>
        <w:t>)</w:t>
      </w:r>
      <w:r>
        <w:rPr>
          <w:rFonts w:ascii="Traditional Arabic" w:hAnsi="Traditional Arabic" w:hint="cs"/>
          <w:b/>
          <w:bCs/>
          <w:rtl/>
          <w:lang w:val="en-CA" w:bidi="ar-LB"/>
        </w:rPr>
        <w:t>، وَالحَمْدُ</w:t>
      </w:r>
      <w:r w:rsidR="00291694">
        <w:rPr>
          <w:rFonts w:ascii="Traditional Arabic" w:hAnsi="Traditional Arabic" w:hint="eastAsia"/>
          <w:b/>
          <w:bCs/>
          <w:rtl/>
          <w:lang w:val="en-CA" w:bidi="ar-LB"/>
        </w:rPr>
        <w:t> </w:t>
      </w:r>
      <w:r>
        <w:rPr>
          <w:rFonts w:ascii="Traditional Arabic" w:hAnsi="Traditional Arabic" w:hint="cs"/>
          <w:b/>
          <w:bCs/>
          <w:rtl/>
          <w:lang w:val="en-CA" w:bidi="ar-LB"/>
        </w:rPr>
        <w:t>للهِ، لا إلـ</w:t>
      </w:r>
      <w:r>
        <w:rPr>
          <w:rFonts w:ascii="Traditional Arabic" w:hAnsi="Traditional Arabic"/>
          <w:b/>
          <w:bCs/>
          <w:rtl/>
          <w:lang w:val="en-CA" w:bidi="ar-LB"/>
        </w:rPr>
        <w:t>ٰ</w:t>
      </w:r>
      <w:r>
        <w:rPr>
          <w:rFonts w:ascii="Traditional Arabic" w:hAnsi="Traditional Arabic" w:hint="cs"/>
          <w:b/>
          <w:bCs/>
          <w:rtl/>
          <w:lang w:val="en-CA" w:bidi="ar-LB"/>
        </w:rPr>
        <w:t>ـه إِل</w:t>
      </w:r>
      <w:r>
        <w:rPr>
          <w:rFonts w:ascii="Traditional Arabic" w:hAnsi="Traditional Arabic" w:hint="eastAsia"/>
          <w:b/>
          <w:bCs/>
          <w:rtl/>
          <w:lang w:val="en-CA" w:bidi="ar-LB"/>
        </w:rPr>
        <w:t>َّ</w:t>
      </w:r>
      <w:r>
        <w:rPr>
          <w:rFonts w:ascii="Traditional Arabic" w:hAnsi="Traditional Arabic" w:hint="cs"/>
          <w:b/>
          <w:bCs/>
          <w:rtl/>
          <w:lang w:val="en-CA" w:bidi="ar-LB"/>
        </w:rPr>
        <w:t xml:space="preserve">ا اللهُ </w:t>
      </w:r>
      <w:r w:rsidR="00346C9F">
        <w:rPr>
          <w:rFonts w:ascii="Traditional Arabic" w:hAnsi="Traditional Arabic" w:hint="cs"/>
          <w:b/>
          <w:bCs/>
          <w:rtl/>
          <w:lang w:val="en-CA" w:bidi="ar-LB"/>
        </w:rPr>
        <w:t>وَحْدَهُ لا شَرِيكَ لَهُ، الل</w:t>
      </w:r>
      <w:r w:rsidR="00346C9F">
        <w:rPr>
          <w:rFonts w:ascii="Traditional Arabic" w:hAnsi="Traditional Arabic" w:hint="eastAsia"/>
          <w:b/>
          <w:bCs/>
          <w:rtl/>
          <w:lang w:val="en-CA" w:bidi="ar-LB"/>
        </w:rPr>
        <w:t>َّ</w:t>
      </w:r>
      <w:r w:rsidR="00346C9F">
        <w:rPr>
          <w:rFonts w:ascii="Traditional Arabic" w:hAnsi="Traditional Arabic" w:hint="cs"/>
          <w:b/>
          <w:bCs/>
          <w:rtl/>
          <w:lang w:val="en-CA" w:bidi="ar-LB"/>
        </w:rPr>
        <w:t>هُم</w:t>
      </w:r>
      <w:r w:rsidR="00346C9F">
        <w:rPr>
          <w:rFonts w:ascii="Traditional Arabic" w:hAnsi="Traditional Arabic" w:hint="eastAsia"/>
          <w:b/>
          <w:bCs/>
          <w:rtl/>
          <w:lang w:val="en-CA" w:bidi="ar-LB"/>
        </w:rPr>
        <w:t>َّ</w:t>
      </w:r>
      <w:r w:rsidR="00346C9F">
        <w:rPr>
          <w:rFonts w:ascii="Traditional Arabic" w:hAnsi="Traditional Arabic" w:hint="cs"/>
          <w:b/>
          <w:bCs/>
          <w:rtl/>
          <w:lang w:val="en-CA" w:bidi="ar-LB"/>
        </w:rPr>
        <w:t xml:space="preserve"> إِنِّي أَعُوذُ بِكَ مِنَ الكَسَلِ وَالكِبْرِ</w:t>
      </w:r>
      <w:r w:rsidR="00346C9F" w:rsidRPr="00346C9F">
        <w:rPr>
          <w:rFonts w:ascii="Traditional Arabic" w:hAnsi="Traditional Arabic"/>
          <w:b/>
          <w:bCs/>
          <w:vertAlign w:val="superscript"/>
          <w:lang w:val="en-CA" w:bidi="ar-LB"/>
        </w:rPr>
        <w:t>(</w:t>
      </w:r>
      <w:r w:rsidR="00346C9F" w:rsidRPr="00346C9F">
        <w:rPr>
          <w:rStyle w:val="FootnoteReference"/>
          <w:rFonts w:ascii="Traditional Arabic" w:hAnsi="Traditional Arabic"/>
          <w:b/>
          <w:bCs/>
          <w:lang w:val="en-CA" w:bidi="ar-LB"/>
        </w:rPr>
        <w:footnoteReference w:id="83"/>
      </w:r>
      <w:r w:rsidR="00346C9F" w:rsidRPr="00346C9F">
        <w:rPr>
          <w:rFonts w:ascii="Traditional Arabic" w:hAnsi="Traditional Arabic"/>
          <w:b/>
          <w:bCs/>
          <w:vertAlign w:val="superscript"/>
          <w:lang w:val="en-CA" w:bidi="ar-LB"/>
        </w:rPr>
        <w:t>)</w:t>
      </w:r>
      <w:r w:rsidR="00346C9F">
        <w:rPr>
          <w:rFonts w:ascii="Traditional Arabic" w:hAnsi="Traditional Arabic" w:hint="cs"/>
          <w:b/>
          <w:bCs/>
          <w:rtl/>
          <w:lang w:val="en-CA" w:bidi="ar-LB"/>
        </w:rPr>
        <w:t xml:space="preserve"> وَعَذابِ القَبْرِ</w:t>
      </w:r>
      <w:r w:rsidRPr="002927B7">
        <w:rPr>
          <w:rFonts w:ascii="Traditional Arabic" w:hAnsi="Traditional Arabic"/>
          <w:rtl/>
          <w:lang w:val="en-CA" w:bidi="ar-LB"/>
        </w:rPr>
        <w:t>»</w:t>
      </w:r>
      <w:r w:rsidR="00346C9F">
        <w:rPr>
          <w:rFonts w:ascii="Traditional Arabic" w:hAnsi="Traditional Arabic" w:hint="cs"/>
          <w:rtl/>
          <w:lang w:val="en-CA" w:bidi="ar-LB"/>
        </w:rPr>
        <w:t>. أخرجَه ابنُ السُّنِّي وسنَدُه حسَن.</w:t>
      </w:r>
    </w:p>
    <w:p w14:paraId="22EBEC3F" w14:textId="77777777" w:rsidR="00346C9F" w:rsidRDefault="00346C9F"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lastRenderedPageBreak/>
        <w:t xml:space="preserve">عن أبي هُريرة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قال رَسولُ الله </w:t>
      </w:r>
      <w:r w:rsidRPr="00346C9F">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346C9F">
        <w:rPr>
          <w:rFonts w:ascii="Traditional Arabic" w:hAnsi="Traditional Arabic"/>
          <w:rtl/>
          <w:lang w:val="en-CA" w:bidi="ar-LB"/>
        </w:rPr>
        <w:t>«</w:t>
      </w:r>
      <w:r w:rsidRPr="00346C9F">
        <w:rPr>
          <w:rFonts w:ascii="Traditional Arabic" w:hAnsi="Traditional Arabic" w:hint="cs"/>
          <w:b/>
          <w:bCs/>
          <w:rtl/>
          <w:lang w:val="en-CA" w:bidi="ar-LB"/>
        </w:rPr>
        <w:t xml:space="preserve">مَنْ قالَ إِذَا أَمْسَى ثَلاثَ مَرّاتٍ </w:t>
      </w:r>
      <w:r w:rsidRPr="00346C9F">
        <w:rPr>
          <w:rFonts w:ascii="Traditional Arabic" w:hAnsi="Traditional Arabic"/>
          <w:b/>
          <w:bCs/>
          <w:rtl/>
          <w:lang w:val="en-CA" w:bidi="ar-LB"/>
        </w:rPr>
        <w:t>أَع</w:t>
      </w:r>
      <w:r>
        <w:rPr>
          <w:rFonts w:ascii="Traditional Arabic" w:hAnsi="Traditional Arabic" w:hint="cs"/>
          <w:b/>
          <w:bCs/>
          <w:rtl/>
          <w:lang w:val="en-CA" w:bidi="ar-LB"/>
        </w:rPr>
        <w:t>ُ</w:t>
      </w:r>
      <w:r w:rsidRPr="00346C9F">
        <w:rPr>
          <w:rFonts w:ascii="Traditional Arabic" w:hAnsi="Traditional Arabic"/>
          <w:b/>
          <w:bCs/>
          <w:rtl/>
          <w:lang w:val="en-CA" w:bidi="ar-LB"/>
        </w:rPr>
        <w:t>وذُ بِك</w:t>
      </w:r>
      <w:r>
        <w:rPr>
          <w:rFonts w:ascii="Traditional Arabic" w:hAnsi="Traditional Arabic" w:hint="cs"/>
          <w:b/>
          <w:bCs/>
          <w:rtl/>
          <w:lang w:val="en-CA" w:bidi="ar-LB"/>
        </w:rPr>
        <w:t>َ</w:t>
      </w:r>
      <w:r w:rsidRPr="00346C9F">
        <w:rPr>
          <w:rFonts w:ascii="Traditional Arabic" w:hAnsi="Traditional Arabic"/>
          <w:b/>
          <w:bCs/>
          <w:rtl/>
          <w:lang w:val="en-CA" w:bidi="ar-LB"/>
        </w:rPr>
        <w:t>ل</w:t>
      </w:r>
      <w:r>
        <w:rPr>
          <w:rFonts w:ascii="Traditional Arabic" w:hAnsi="Traditional Arabic" w:hint="cs"/>
          <w:b/>
          <w:bCs/>
          <w:rtl/>
          <w:lang w:val="en-CA" w:bidi="ar-LB"/>
        </w:rPr>
        <w:t>ِ</w:t>
      </w:r>
      <w:r w:rsidRPr="00346C9F">
        <w:rPr>
          <w:rFonts w:ascii="Traditional Arabic" w:hAnsi="Traditional Arabic"/>
          <w:b/>
          <w:bCs/>
          <w:rtl/>
          <w:lang w:val="en-CA" w:bidi="ar-LB"/>
        </w:rPr>
        <w:t>ماتِ اللهِ التَّامَّاتِ</w:t>
      </w:r>
      <w:r>
        <w:rPr>
          <w:rFonts w:ascii="Traditional Arabic" w:hAnsi="Traditional Arabic" w:hint="cs"/>
          <w:b/>
          <w:bCs/>
          <w:rtl/>
          <w:lang w:val="en-CA" w:bidi="ar-LB"/>
        </w:rPr>
        <w:t xml:space="preserve"> كُلِّها</w:t>
      </w:r>
      <w:r w:rsidRPr="00346C9F">
        <w:rPr>
          <w:rFonts w:ascii="Traditional Arabic" w:hAnsi="Traditional Arabic"/>
          <w:b/>
          <w:bCs/>
          <w:vertAlign w:val="superscript"/>
          <w:lang w:val="en-CA" w:bidi="ar-LB"/>
        </w:rPr>
        <w:t>(</w:t>
      </w:r>
      <w:r w:rsidRPr="00346C9F">
        <w:rPr>
          <w:rStyle w:val="FootnoteReference"/>
          <w:rFonts w:ascii="Traditional Arabic" w:hAnsi="Traditional Arabic"/>
          <w:b/>
          <w:bCs/>
          <w:lang w:val="en-CA" w:bidi="ar-LB"/>
        </w:rPr>
        <w:footnoteReference w:id="84"/>
      </w:r>
      <w:r w:rsidRPr="00346C9F">
        <w:rPr>
          <w:rFonts w:ascii="Traditional Arabic" w:hAnsi="Traditional Arabic"/>
          <w:b/>
          <w:bCs/>
          <w:vertAlign w:val="superscript"/>
          <w:lang w:val="en-CA" w:bidi="ar-LB"/>
        </w:rPr>
        <w:t>)</w:t>
      </w:r>
      <w:r>
        <w:rPr>
          <w:rFonts w:ascii="Traditional Arabic" w:hAnsi="Traditional Arabic" w:hint="cs"/>
          <w:rtl/>
          <w:lang w:val="en-CA" w:bidi="ar-LB"/>
        </w:rPr>
        <w:t xml:space="preserve"> </w:t>
      </w:r>
      <w:r>
        <w:rPr>
          <w:rFonts w:ascii="Traditional Arabic" w:hAnsi="Traditional Arabic" w:hint="cs"/>
          <w:b/>
          <w:bCs/>
          <w:rtl/>
          <w:lang w:val="en-CA" w:bidi="ar-LB"/>
        </w:rPr>
        <w:t>مِنْ شَرِّ ما خَلَقَ لَمْ تَضُر</w:t>
      </w:r>
      <w:r>
        <w:rPr>
          <w:rFonts w:ascii="Traditional Arabic" w:hAnsi="Traditional Arabic" w:hint="eastAsia"/>
          <w:b/>
          <w:bCs/>
          <w:rtl/>
          <w:lang w:val="en-CA" w:bidi="ar-LB"/>
        </w:rPr>
        <w:t>َّ</w:t>
      </w:r>
      <w:r>
        <w:rPr>
          <w:rFonts w:ascii="Traditional Arabic" w:hAnsi="Traditional Arabic" w:hint="cs"/>
          <w:b/>
          <w:bCs/>
          <w:rtl/>
          <w:lang w:val="en-CA" w:bidi="ar-LB"/>
        </w:rPr>
        <w:t>ه حُمَةٌ</w:t>
      </w:r>
      <w:r w:rsidRPr="00346C9F">
        <w:rPr>
          <w:rFonts w:ascii="Traditional Arabic" w:hAnsi="Traditional Arabic"/>
          <w:b/>
          <w:bCs/>
          <w:vertAlign w:val="superscript"/>
          <w:lang w:val="en-CA" w:bidi="ar-LB"/>
        </w:rPr>
        <w:t>(</w:t>
      </w:r>
      <w:r w:rsidRPr="00346C9F">
        <w:rPr>
          <w:rStyle w:val="FootnoteReference"/>
          <w:rFonts w:ascii="Traditional Arabic" w:hAnsi="Traditional Arabic"/>
          <w:b/>
          <w:bCs/>
          <w:lang w:val="en-CA" w:bidi="ar-LB"/>
        </w:rPr>
        <w:footnoteReference w:id="85"/>
      </w:r>
      <w:r w:rsidRPr="00346C9F">
        <w:rPr>
          <w:rFonts w:ascii="Traditional Arabic" w:hAnsi="Traditional Arabic"/>
          <w:b/>
          <w:bCs/>
          <w:vertAlign w:val="superscript"/>
          <w:lang w:val="en-CA" w:bidi="ar-LB"/>
        </w:rPr>
        <w:t>)</w:t>
      </w:r>
      <w:r>
        <w:rPr>
          <w:rFonts w:ascii="Traditional Arabic" w:hAnsi="Traditional Arabic" w:hint="cs"/>
          <w:b/>
          <w:bCs/>
          <w:rtl/>
          <w:lang w:val="en-CA" w:bidi="ar-LB"/>
        </w:rPr>
        <w:t xml:space="preserve"> تِلْكَ الل</w:t>
      </w:r>
      <w:r>
        <w:rPr>
          <w:rFonts w:ascii="Traditional Arabic" w:hAnsi="Traditional Arabic" w:hint="eastAsia"/>
          <w:b/>
          <w:bCs/>
          <w:rtl/>
          <w:lang w:val="en-CA" w:bidi="ar-LB"/>
        </w:rPr>
        <w:t>َّ</w:t>
      </w:r>
      <w:r>
        <w:rPr>
          <w:rFonts w:ascii="Traditional Arabic" w:hAnsi="Traditional Arabic" w:hint="cs"/>
          <w:b/>
          <w:bCs/>
          <w:rtl/>
          <w:lang w:val="en-CA" w:bidi="ar-LB"/>
        </w:rPr>
        <w:t>يْلَةَ</w:t>
      </w:r>
      <w:r w:rsidRPr="00346C9F">
        <w:rPr>
          <w:rFonts w:ascii="Traditional Arabic" w:hAnsi="Traditional Arabic"/>
          <w:b/>
          <w:bCs/>
          <w:rtl/>
          <w:lang w:val="en-CA" w:bidi="ar-LB"/>
        </w:rPr>
        <w:t>»</w:t>
      </w:r>
      <w:r>
        <w:rPr>
          <w:rFonts w:ascii="Traditional Arabic" w:hAnsi="Traditional Arabic" w:hint="cs"/>
          <w:rtl/>
          <w:lang w:val="en-CA" w:bidi="ar-LB"/>
        </w:rPr>
        <w:t>، قالَ: فكانَ أَهْلُنا قَد تَعل</w:t>
      </w:r>
      <w:r>
        <w:rPr>
          <w:rFonts w:ascii="Traditional Arabic" w:hAnsi="Traditional Arabic" w:hint="eastAsia"/>
          <w:rtl/>
          <w:lang w:val="en-CA" w:bidi="ar-LB"/>
        </w:rPr>
        <w:t>َّ</w:t>
      </w:r>
      <w:r>
        <w:rPr>
          <w:rFonts w:ascii="Traditional Arabic" w:hAnsi="Traditional Arabic" w:hint="cs"/>
          <w:rtl/>
          <w:lang w:val="en-CA" w:bidi="ar-LB"/>
        </w:rPr>
        <w:t>مُوها فكانُوا يَقولُونَها كُل</w:t>
      </w:r>
      <w:r>
        <w:rPr>
          <w:rFonts w:ascii="Traditional Arabic" w:hAnsi="Traditional Arabic" w:hint="eastAsia"/>
          <w:rtl/>
          <w:lang w:val="en-CA" w:bidi="ar-LB"/>
        </w:rPr>
        <w:t>َّ</w:t>
      </w:r>
      <w:r>
        <w:rPr>
          <w:rFonts w:ascii="Traditional Arabic" w:hAnsi="Traditional Arabic" w:hint="cs"/>
          <w:rtl/>
          <w:lang w:val="en-CA" w:bidi="ar-LB"/>
        </w:rPr>
        <w:t xml:space="preserve"> لَيلةٍ فَلُدِغَتْ</w:t>
      </w:r>
      <w:r w:rsidRPr="00346C9F">
        <w:rPr>
          <w:rFonts w:ascii="Traditional Arabic" w:hAnsi="Traditional Arabic"/>
          <w:vertAlign w:val="superscript"/>
          <w:lang w:val="en-CA" w:bidi="ar-LB"/>
        </w:rPr>
        <w:t>(</w:t>
      </w:r>
      <w:r w:rsidRPr="00346C9F">
        <w:rPr>
          <w:rStyle w:val="FootnoteReference"/>
          <w:rFonts w:ascii="Traditional Arabic" w:hAnsi="Traditional Arabic"/>
          <w:lang w:val="en-CA" w:bidi="ar-LB"/>
        </w:rPr>
        <w:footnoteReference w:id="86"/>
      </w:r>
      <w:r w:rsidRPr="00346C9F">
        <w:rPr>
          <w:rFonts w:ascii="Traditional Arabic" w:hAnsi="Traditional Arabic"/>
          <w:vertAlign w:val="superscript"/>
          <w:lang w:val="en-CA" w:bidi="ar-LB"/>
        </w:rPr>
        <w:t>)</w:t>
      </w:r>
      <w:r>
        <w:rPr>
          <w:rFonts w:ascii="Traditional Arabic" w:hAnsi="Traditional Arabic" w:hint="cs"/>
          <w:rtl/>
          <w:lang w:val="en-CA" w:bidi="ar-LB"/>
        </w:rPr>
        <w:t xml:space="preserve"> جارِيةٌ مِنهُم فلَمْ تَجِدْ لَها ألَمًا. هذا حدِيثٌ صحِيحٌ أخرجَه الن</w:t>
      </w:r>
      <w:r>
        <w:rPr>
          <w:rFonts w:ascii="Traditional Arabic" w:hAnsi="Traditional Arabic" w:hint="eastAsia"/>
          <w:rtl/>
          <w:lang w:val="en-CA" w:bidi="ar-LB"/>
        </w:rPr>
        <w:t>َّ</w:t>
      </w:r>
      <w:r>
        <w:rPr>
          <w:rFonts w:ascii="Traditional Arabic" w:hAnsi="Traditional Arabic" w:hint="cs"/>
          <w:rtl/>
          <w:lang w:val="en-CA" w:bidi="ar-LB"/>
        </w:rPr>
        <w:t xml:space="preserve">سائيُّ في </w:t>
      </w:r>
      <w:r w:rsidRPr="00346C9F">
        <w:rPr>
          <w:rFonts w:ascii="Traditional Arabic" w:hAnsi="Traditional Arabic"/>
          <w:rtl/>
          <w:lang w:val="en-CA" w:bidi="ar-LB"/>
        </w:rPr>
        <w:t>«</w:t>
      </w:r>
      <w:r>
        <w:rPr>
          <w:rFonts w:ascii="Traditional Arabic" w:hAnsi="Traditional Arabic" w:hint="cs"/>
          <w:rtl/>
          <w:lang w:val="en-CA" w:bidi="ar-LB"/>
        </w:rPr>
        <w:t>الكُبرَى</w:t>
      </w:r>
      <w:r w:rsidRPr="00346C9F">
        <w:rPr>
          <w:rFonts w:ascii="Traditional Arabic" w:hAnsi="Traditional Arabic"/>
          <w:rtl/>
          <w:lang w:val="en-CA" w:bidi="ar-LB"/>
        </w:rPr>
        <w:t>»</w:t>
      </w:r>
      <w:r>
        <w:rPr>
          <w:rFonts w:ascii="Traditional Arabic" w:hAnsi="Traditional Arabic" w:hint="cs"/>
          <w:rtl/>
          <w:lang w:val="en-CA" w:bidi="ar-LB"/>
        </w:rPr>
        <w:t>.</w:t>
      </w:r>
    </w:p>
    <w:p w14:paraId="22EBEC40" w14:textId="77777777" w:rsidR="00346C9F" w:rsidRDefault="00346C9F"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أبي هُريرةَ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أنّ أبا بَكرٍ الصِدِّيقَ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sidR="00BE1F89">
        <w:rPr>
          <w:rFonts w:ascii="Traditional Arabic" w:hAnsi="Traditional Arabic" w:hint="cs"/>
          <w:rtl/>
          <w:lang w:val="en-CA" w:bidi="ar-LB"/>
        </w:rPr>
        <w:t xml:space="preserve">قال: يا رَسولَ اللهِ </w:t>
      </w:r>
      <w:r w:rsidR="00BE1F89" w:rsidRPr="00BE1F89">
        <w:rPr>
          <w:rFonts w:ascii="Simplified Arabic" w:hAnsi="Simplified Arabic" w:hint="cs"/>
          <w:lang w:val="en-CA" w:bidi="ar-LB"/>
        </w:rPr>
        <w:sym w:font="AGA Arabesque" w:char="F072"/>
      </w:r>
      <w:r w:rsidR="00BE1F89">
        <w:rPr>
          <w:rFonts w:ascii="Simplified Arabic" w:hAnsi="Simplified Arabic" w:hint="cs"/>
          <w:rtl/>
          <w:lang w:val="en-CA" w:bidi="ar-LB"/>
        </w:rPr>
        <w:t xml:space="preserve"> مُرْنِي بِشَيءٍ </w:t>
      </w:r>
      <w:r w:rsidR="00BE1F89">
        <w:rPr>
          <w:rFonts w:ascii="Simplified Arabic" w:hAnsi="Simplified Arabic"/>
          <w:rtl/>
          <w:lang w:val="en-CA" w:bidi="ar-LB"/>
        </w:rPr>
        <w:t>–</w:t>
      </w:r>
      <w:r w:rsidR="00BE1F89">
        <w:rPr>
          <w:rFonts w:ascii="Simplified Arabic" w:hAnsi="Simplified Arabic" w:hint="cs"/>
          <w:rtl/>
          <w:lang w:val="en-CA" w:bidi="ar-LB"/>
        </w:rPr>
        <w:t xml:space="preserve"> وفي روايةِ هُشيم: عَلِّمْنِي كلِماتٍ أقُولُهن</w:t>
      </w:r>
      <w:r w:rsidR="00BE1F89">
        <w:rPr>
          <w:rFonts w:ascii="Simplified Arabic" w:hAnsi="Simplified Arabic" w:hint="eastAsia"/>
          <w:rtl/>
          <w:lang w:val="en-CA" w:bidi="ar-LB"/>
        </w:rPr>
        <w:t>َّ</w:t>
      </w:r>
      <w:r w:rsidR="00BE1F89">
        <w:rPr>
          <w:rFonts w:ascii="Simplified Arabic" w:hAnsi="Simplified Arabic" w:hint="cs"/>
          <w:rtl/>
          <w:lang w:val="en-CA" w:bidi="ar-LB"/>
        </w:rPr>
        <w:t xml:space="preserve"> </w:t>
      </w:r>
      <w:r w:rsidR="00BE1F89">
        <w:rPr>
          <w:rFonts w:ascii="Simplified Arabic" w:hAnsi="Simplified Arabic"/>
          <w:rtl/>
          <w:lang w:val="en-CA" w:bidi="ar-LB"/>
        </w:rPr>
        <w:t>–</w:t>
      </w:r>
      <w:r w:rsidR="00BE1F89">
        <w:rPr>
          <w:rFonts w:ascii="Simplified Arabic" w:hAnsi="Simplified Arabic" w:hint="cs"/>
          <w:rtl/>
          <w:lang w:val="en-CA" w:bidi="ar-LB"/>
        </w:rPr>
        <w:t xml:space="preserve"> أَقُولُهُ إِذَا أصبَحتُ وإِذَا أَمسَيتُ، قال: </w:t>
      </w:r>
      <w:r w:rsidR="00BE1F89" w:rsidRPr="00BE1F89">
        <w:rPr>
          <w:rFonts w:ascii="Traditional Arabic" w:hAnsi="Traditional Arabic"/>
          <w:rtl/>
          <w:lang w:val="en-CA" w:bidi="ar-LB"/>
        </w:rPr>
        <w:t>«</w:t>
      </w:r>
      <w:r w:rsidR="00BE1F89">
        <w:rPr>
          <w:rFonts w:ascii="Traditional Arabic" w:hAnsi="Traditional Arabic" w:hint="cs"/>
          <w:b/>
          <w:bCs/>
          <w:rtl/>
          <w:lang w:val="en-CA" w:bidi="ar-LB"/>
        </w:rPr>
        <w:t>قُل: الل</w:t>
      </w:r>
      <w:r w:rsidR="00BE1F89">
        <w:rPr>
          <w:rFonts w:ascii="Traditional Arabic" w:hAnsi="Traditional Arabic" w:hint="eastAsia"/>
          <w:b/>
          <w:bCs/>
          <w:rtl/>
          <w:lang w:val="en-CA" w:bidi="ar-LB"/>
        </w:rPr>
        <w:t>َّ</w:t>
      </w:r>
      <w:r w:rsidR="00BE1F89">
        <w:rPr>
          <w:rFonts w:ascii="Traditional Arabic" w:hAnsi="Traditional Arabic" w:hint="cs"/>
          <w:b/>
          <w:bCs/>
          <w:rtl/>
          <w:lang w:val="en-CA" w:bidi="ar-LB"/>
        </w:rPr>
        <w:t>هُم</w:t>
      </w:r>
      <w:r w:rsidR="00BE1F89">
        <w:rPr>
          <w:rFonts w:ascii="Traditional Arabic" w:hAnsi="Traditional Arabic" w:hint="eastAsia"/>
          <w:b/>
          <w:bCs/>
          <w:rtl/>
          <w:lang w:val="en-CA" w:bidi="ar-LB"/>
        </w:rPr>
        <w:t>َّ</w:t>
      </w:r>
      <w:r w:rsidR="00BE1F89">
        <w:rPr>
          <w:rFonts w:ascii="Traditional Arabic" w:hAnsi="Traditional Arabic" w:hint="cs"/>
          <w:b/>
          <w:bCs/>
          <w:rtl/>
          <w:lang w:val="en-CA" w:bidi="ar-LB"/>
        </w:rPr>
        <w:t xml:space="preserve"> فاطِرَ الس</w:t>
      </w:r>
      <w:r w:rsidR="00BE1F89">
        <w:rPr>
          <w:rFonts w:ascii="Traditional Arabic" w:hAnsi="Traditional Arabic" w:hint="eastAsia"/>
          <w:b/>
          <w:bCs/>
          <w:rtl/>
          <w:lang w:val="en-CA" w:bidi="ar-LB"/>
        </w:rPr>
        <w:t>َّ</w:t>
      </w:r>
      <w:r w:rsidR="00BE1F89">
        <w:rPr>
          <w:rFonts w:ascii="Traditional Arabic" w:hAnsi="Traditional Arabic" w:hint="cs"/>
          <w:b/>
          <w:bCs/>
          <w:rtl/>
          <w:lang w:val="en-CA" w:bidi="ar-LB"/>
        </w:rPr>
        <w:t>مَواتِ وَالأَرْضِ</w:t>
      </w:r>
      <w:r w:rsidR="00BE1F89" w:rsidRPr="00BE1F89">
        <w:rPr>
          <w:rFonts w:ascii="Traditional Arabic" w:hAnsi="Traditional Arabic"/>
          <w:b/>
          <w:bCs/>
          <w:vertAlign w:val="superscript"/>
          <w:lang w:val="en-CA" w:bidi="ar-LB"/>
        </w:rPr>
        <w:t>(</w:t>
      </w:r>
      <w:r w:rsidR="00BE1F89" w:rsidRPr="00BE1F89">
        <w:rPr>
          <w:rStyle w:val="FootnoteReference"/>
          <w:rFonts w:ascii="Traditional Arabic" w:hAnsi="Traditional Arabic"/>
          <w:b/>
          <w:bCs/>
          <w:lang w:val="en-CA" w:bidi="ar-LB"/>
        </w:rPr>
        <w:footnoteReference w:id="87"/>
      </w:r>
      <w:r w:rsidR="00BE1F89" w:rsidRPr="00BE1F89">
        <w:rPr>
          <w:rFonts w:ascii="Traditional Arabic" w:hAnsi="Traditional Arabic"/>
          <w:b/>
          <w:bCs/>
          <w:vertAlign w:val="superscript"/>
          <w:lang w:val="en-CA" w:bidi="ar-LB"/>
        </w:rPr>
        <w:t>)</w:t>
      </w:r>
      <w:r w:rsidR="00BE1F89">
        <w:rPr>
          <w:rFonts w:ascii="Traditional Arabic" w:hAnsi="Traditional Arabic" w:hint="cs"/>
          <w:b/>
          <w:bCs/>
          <w:rtl/>
          <w:lang w:val="en-CA" w:bidi="ar-LB"/>
        </w:rPr>
        <w:t xml:space="preserve"> عالِمَ الغَيْبِ وَالش</w:t>
      </w:r>
      <w:r w:rsidR="00BE1F89">
        <w:rPr>
          <w:rFonts w:ascii="Traditional Arabic" w:hAnsi="Traditional Arabic" w:hint="eastAsia"/>
          <w:b/>
          <w:bCs/>
          <w:rtl/>
          <w:lang w:val="en-CA" w:bidi="ar-LB"/>
        </w:rPr>
        <w:t>َّ</w:t>
      </w:r>
      <w:r w:rsidR="00BE1F89">
        <w:rPr>
          <w:rFonts w:ascii="Traditional Arabic" w:hAnsi="Traditional Arabic" w:hint="cs"/>
          <w:b/>
          <w:bCs/>
          <w:rtl/>
          <w:lang w:val="en-CA" w:bidi="ar-LB"/>
        </w:rPr>
        <w:t>هَادِةِ</w:t>
      </w:r>
      <w:r w:rsidR="00BE1F89" w:rsidRPr="00BE1F89">
        <w:rPr>
          <w:rFonts w:ascii="Traditional Arabic" w:hAnsi="Traditional Arabic"/>
          <w:b/>
          <w:bCs/>
          <w:vertAlign w:val="superscript"/>
          <w:lang w:val="en-CA" w:bidi="ar-LB"/>
        </w:rPr>
        <w:t>(</w:t>
      </w:r>
      <w:r w:rsidR="00BE1F89" w:rsidRPr="00BE1F89">
        <w:rPr>
          <w:rStyle w:val="FootnoteReference"/>
          <w:rFonts w:ascii="Traditional Arabic" w:hAnsi="Traditional Arabic"/>
          <w:b/>
          <w:bCs/>
          <w:lang w:val="en-CA" w:bidi="ar-LB"/>
        </w:rPr>
        <w:footnoteReference w:id="88"/>
      </w:r>
      <w:r w:rsidR="00BE1F89" w:rsidRPr="00BE1F89">
        <w:rPr>
          <w:rFonts w:ascii="Traditional Arabic" w:hAnsi="Traditional Arabic"/>
          <w:b/>
          <w:bCs/>
          <w:vertAlign w:val="superscript"/>
          <w:lang w:val="en-CA" w:bidi="ar-LB"/>
        </w:rPr>
        <w:t>)</w:t>
      </w:r>
      <w:r w:rsidR="00BE1F89">
        <w:rPr>
          <w:rFonts w:ascii="Traditional Arabic" w:hAnsi="Traditional Arabic" w:hint="cs"/>
          <w:b/>
          <w:bCs/>
          <w:rtl/>
          <w:lang w:val="en-CA" w:bidi="ar-LB"/>
        </w:rPr>
        <w:t xml:space="preserve"> رَب</w:t>
      </w:r>
      <w:r w:rsidR="00BE1F89">
        <w:rPr>
          <w:rFonts w:ascii="Traditional Arabic" w:hAnsi="Traditional Arabic" w:hint="eastAsia"/>
          <w:b/>
          <w:bCs/>
          <w:rtl/>
          <w:lang w:val="en-CA" w:bidi="ar-LB"/>
        </w:rPr>
        <w:t>َّ</w:t>
      </w:r>
      <w:r w:rsidR="00BE1F89">
        <w:rPr>
          <w:rFonts w:ascii="Traditional Arabic" w:hAnsi="Traditional Arabic" w:hint="cs"/>
          <w:b/>
          <w:bCs/>
          <w:rtl/>
          <w:lang w:val="en-CA" w:bidi="ar-LB"/>
        </w:rPr>
        <w:t xml:space="preserve"> كُلِّ شَيءٍ وَمَلِيكَهُ</w:t>
      </w:r>
      <w:r w:rsidR="00BE1F89" w:rsidRPr="00BE1F89">
        <w:rPr>
          <w:rFonts w:ascii="Traditional Arabic" w:hAnsi="Traditional Arabic"/>
          <w:b/>
          <w:bCs/>
          <w:vertAlign w:val="superscript"/>
          <w:lang w:val="en-CA" w:bidi="ar-LB"/>
        </w:rPr>
        <w:t>(</w:t>
      </w:r>
      <w:r w:rsidR="00BE1F89" w:rsidRPr="00BE1F89">
        <w:rPr>
          <w:rStyle w:val="FootnoteReference"/>
          <w:rFonts w:ascii="Traditional Arabic" w:hAnsi="Traditional Arabic"/>
          <w:b/>
          <w:bCs/>
          <w:lang w:val="en-CA" w:bidi="ar-LB"/>
        </w:rPr>
        <w:footnoteReference w:id="89"/>
      </w:r>
      <w:r w:rsidR="00BE1F89" w:rsidRPr="00BE1F89">
        <w:rPr>
          <w:rFonts w:ascii="Traditional Arabic" w:hAnsi="Traditional Arabic"/>
          <w:b/>
          <w:bCs/>
          <w:vertAlign w:val="superscript"/>
          <w:lang w:val="en-CA" w:bidi="ar-LB"/>
        </w:rPr>
        <w:t>)</w:t>
      </w:r>
      <w:r w:rsidR="00BE1F89">
        <w:rPr>
          <w:rFonts w:ascii="Traditional Arabic" w:hAnsi="Traditional Arabic" w:hint="cs"/>
          <w:b/>
          <w:bCs/>
          <w:rtl/>
          <w:lang w:val="en-CA" w:bidi="ar-LB"/>
        </w:rPr>
        <w:t>، أَشْهَدُ أَنْ لَا إلـ</w:t>
      </w:r>
      <w:r w:rsidR="00BE1F89">
        <w:rPr>
          <w:rFonts w:ascii="Traditional Arabic" w:hAnsi="Traditional Arabic"/>
          <w:b/>
          <w:bCs/>
          <w:rtl/>
          <w:lang w:val="en-CA" w:bidi="ar-LB"/>
        </w:rPr>
        <w:t>ٰ</w:t>
      </w:r>
      <w:r w:rsidR="00BE1F89">
        <w:rPr>
          <w:rFonts w:ascii="Traditional Arabic" w:hAnsi="Traditional Arabic" w:hint="cs"/>
          <w:b/>
          <w:bCs/>
          <w:rtl/>
          <w:lang w:val="en-CA" w:bidi="ar-LB"/>
        </w:rPr>
        <w:t>ـهَ إِل</w:t>
      </w:r>
      <w:r w:rsidR="00BE1F89">
        <w:rPr>
          <w:rFonts w:ascii="Traditional Arabic" w:hAnsi="Traditional Arabic" w:hint="eastAsia"/>
          <w:b/>
          <w:bCs/>
          <w:rtl/>
          <w:lang w:val="en-CA" w:bidi="ar-LB"/>
        </w:rPr>
        <w:t>َّ</w:t>
      </w:r>
      <w:r w:rsidR="00BE1F89">
        <w:rPr>
          <w:rFonts w:ascii="Traditional Arabic" w:hAnsi="Traditional Arabic" w:hint="cs"/>
          <w:b/>
          <w:bCs/>
          <w:rtl/>
          <w:lang w:val="en-CA" w:bidi="ar-LB"/>
        </w:rPr>
        <w:t>ا أَنْتَ، أَعُوذُ بِكَ مِنْ شَرِّ نَفْسِي وَشَرِّ الش</w:t>
      </w:r>
      <w:r w:rsidR="00BE1F89">
        <w:rPr>
          <w:rFonts w:ascii="Traditional Arabic" w:hAnsi="Traditional Arabic" w:hint="eastAsia"/>
          <w:b/>
          <w:bCs/>
          <w:rtl/>
          <w:lang w:val="en-CA" w:bidi="ar-LB"/>
        </w:rPr>
        <w:t>َّ</w:t>
      </w:r>
      <w:r w:rsidR="00BE1F89">
        <w:rPr>
          <w:rFonts w:ascii="Traditional Arabic" w:hAnsi="Traditional Arabic" w:hint="cs"/>
          <w:b/>
          <w:bCs/>
          <w:rtl/>
          <w:lang w:val="en-CA" w:bidi="ar-LB"/>
        </w:rPr>
        <w:t>يْطانِ وَشِرْكِهِ</w:t>
      </w:r>
      <w:r w:rsidR="00BE1F89" w:rsidRPr="00BE1F89">
        <w:rPr>
          <w:rFonts w:ascii="Traditional Arabic" w:hAnsi="Traditional Arabic"/>
          <w:b/>
          <w:bCs/>
          <w:rtl/>
          <w:lang w:val="en-CA" w:bidi="ar-LB"/>
        </w:rPr>
        <w:t>»</w:t>
      </w:r>
      <w:r w:rsidR="00BE1F89">
        <w:rPr>
          <w:rFonts w:ascii="Traditional Arabic" w:hAnsi="Traditional Arabic" w:hint="cs"/>
          <w:rtl/>
          <w:lang w:val="en-CA" w:bidi="ar-LB"/>
        </w:rPr>
        <w:t xml:space="preserve">، قال: </w:t>
      </w:r>
      <w:r w:rsidR="00BE1F89" w:rsidRPr="00BE1F89">
        <w:rPr>
          <w:rFonts w:ascii="Traditional Arabic" w:hAnsi="Traditional Arabic"/>
          <w:rtl/>
          <w:lang w:val="en-CA" w:bidi="ar-LB"/>
        </w:rPr>
        <w:t>«</w:t>
      </w:r>
      <w:r w:rsidR="00BE1F89">
        <w:rPr>
          <w:rFonts w:ascii="Traditional Arabic" w:hAnsi="Traditional Arabic" w:hint="cs"/>
          <w:b/>
          <w:bCs/>
          <w:rtl/>
          <w:lang w:val="en-CA" w:bidi="ar-LB"/>
        </w:rPr>
        <w:t>قُلْها إِذَا أَصْبَحْتَ وَإِذَا أَمْسَيْتَ وَإِذَا أَخَذْتَ مَضْجَعضكَ</w:t>
      </w:r>
      <w:r w:rsidR="00BE1F89" w:rsidRPr="00BE1F89">
        <w:rPr>
          <w:rFonts w:ascii="Traditional Arabic" w:hAnsi="Traditional Arabic"/>
          <w:b/>
          <w:bCs/>
          <w:vertAlign w:val="superscript"/>
          <w:lang w:val="en-CA" w:bidi="ar-LB"/>
        </w:rPr>
        <w:t>(</w:t>
      </w:r>
      <w:r w:rsidR="00BE1F89" w:rsidRPr="00BE1F89">
        <w:rPr>
          <w:rStyle w:val="FootnoteReference"/>
          <w:rFonts w:ascii="Traditional Arabic" w:hAnsi="Traditional Arabic"/>
          <w:b/>
          <w:bCs/>
          <w:lang w:val="en-CA" w:bidi="ar-LB"/>
        </w:rPr>
        <w:footnoteReference w:id="90"/>
      </w:r>
      <w:r w:rsidR="00BE1F89" w:rsidRPr="00BE1F89">
        <w:rPr>
          <w:rFonts w:ascii="Traditional Arabic" w:hAnsi="Traditional Arabic"/>
          <w:b/>
          <w:bCs/>
          <w:vertAlign w:val="superscript"/>
          <w:lang w:val="en-CA" w:bidi="ar-LB"/>
        </w:rPr>
        <w:t>)</w:t>
      </w:r>
      <w:r w:rsidR="00BE1F89" w:rsidRPr="00BE1F89">
        <w:rPr>
          <w:rFonts w:ascii="Traditional Arabic" w:hAnsi="Traditional Arabic"/>
          <w:rtl/>
          <w:lang w:val="en-CA" w:bidi="ar-LB"/>
        </w:rPr>
        <w:t>»</w:t>
      </w:r>
      <w:r w:rsidR="00BE1F89">
        <w:rPr>
          <w:rFonts w:ascii="Traditional Arabic" w:hAnsi="Traditional Arabic" w:hint="cs"/>
          <w:rtl/>
          <w:lang w:val="en-CA" w:bidi="ar-LB"/>
        </w:rPr>
        <w:t>. هذا حديثٌ صحِيحٌ أخرجَه أحمد.</w:t>
      </w:r>
    </w:p>
    <w:p w14:paraId="22EBEC41" w14:textId="77777777" w:rsidR="00BE1F89" w:rsidRDefault="00BE1F89"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عن أبِي راشِدٍ الحُبْرانيّ</w:t>
      </w:r>
      <w:r w:rsidRPr="00BE1F89">
        <w:rPr>
          <w:rFonts w:ascii="Traditional Arabic" w:hAnsi="Traditional Arabic"/>
          <w:vertAlign w:val="superscript"/>
          <w:lang w:val="en-CA" w:bidi="ar-LB"/>
        </w:rPr>
        <w:t>(</w:t>
      </w:r>
      <w:r w:rsidRPr="00BE1F89">
        <w:rPr>
          <w:rStyle w:val="FootnoteReference"/>
          <w:rFonts w:ascii="Traditional Arabic" w:hAnsi="Traditional Arabic"/>
          <w:lang w:val="en-CA" w:bidi="ar-LB"/>
        </w:rPr>
        <w:footnoteReference w:id="91"/>
      </w:r>
      <w:r w:rsidRPr="00BE1F89">
        <w:rPr>
          <w:rFonts w:ascii="Traditional Arabic" w:hAnsi="Traditional Arabic"/>
          <w:vertAlign w:val="superscript"/>
          <w:lang w:val="en-CA" w:bidi="ar-LB"/>
        </w:rPr>
        <w:t>)</w:t>
      </w:r>
      <w:r>
        <w:rPr>
          <w:rFonts w:ascii="Traditional Arabic" w:hAnsi="Traditional Arabic" w:hint="cs"/>
          <w:rtl/>
          <w:lang w:val="en-CA" w:bidi="ar-LB"/>
        </w:rPr>
        <w:t xml:space="preserve"> قال: أتَيتُ عبدَ الله بنَ عَمرٍو </w:t>
      </w:r>
      <w:r>
        <w:rPr>
          <w:rFonts w:ascii="Traditional Arabic" w:hAnsi="Traditional Arabic" w:hint="eastAsia"/>
          <w:rtl/>
          <w:lang w:val="en-CA" w:bidi="ar-LB"/>
        </w:rPr>
        <w:t>رضي</w:t>
      </w:r>
      <w:r>
        <w:rPr>
          <w:rFonts w:ascii="Traditional Arabic" w:hAnsi="Traditional Arabic"/>
          <w:rtl/>
          <w:lang w:val="en-CA" w:bidi="ar-LB"/>
        </w:rPr>
        <w:t xml:space="preserve"> الله عن</w:t>
      </w:r>
      <w:r>
        <w:rPr>
          <w:rFonts w:ascii="Traditional Arabic" w:hAnsi="Traditional Arabic" w:hint="cs"/>
          <w:rtl/>
          <w:lang w:val="en-CA" w:bidi="ar-LB"/>
        </w:rPr>
        <w:t xml:space="preserve">هُما قلتُ: </w:t>
      </w:r>
      <w:r w:rsidR="00B351C4">
        <w:rPr>
          <w:rFonts w:ascii="Traditional Arabic" w:hAnsi="Traditional Arabic" w:hint="cs"/>
          <w:rtl/>
          <w:lang w:val="en-CA" w:bidi="ar-LB"/>
        </w:rPr>
        <w:t xml:space="preserve">حَدِّثْنا حدِيثًا سَمِعْتَه مِن رَسولِ اللهِ </w:t>
      </w:r>
      <w:r w:rsidR="00B351C4" w:rsidRPr="00B351C4">
        <w:rPr>
          <w:rFonts w:ascii="Simplified Arabic" w:hAnsi="Simplified Arabic" w:hint="cs"/>
          <w:lang w:val="en-CA" w:bidi="ar-LB"/>
        </w:rPr>
        <w:sym w:font="AGA Arabesque" w:char="F072"/>
      </w:r>
      <w:r w:rsidR="00B351C4">
        <w:rPr>
          <w:rFonts w:ascii="Simplified Arabic" w:hAnsi="Simplified Arabic" w:hint="cs"/>
          <w:rtl/>
          <w:lang w:val="en-CA" w:bidi="ar-LB"/>
        </w:rPr>
        <w:t>، فأَلقَى إِلَي</w:t>
      </w:r>
      <w:r w:rsidR="00B351C4">
        <w:rPr>
          <w:rFonts w:ascii="Simplified Arabic" w:hAnsi="Simplified Arabic" w:hint="eastAsia"/>
          <w:rtl/>
          <w:lang w:val="en-CA" w:bidi="ar-LB"/>
        </w:rPr>
        <w:t>َّ</w:t>
      </w:r>
      <w:r w:rsidR="00B351C4">
        <w:rPr>
          <w:rFonts w:ascii="Simplified Arabic" w:hAnsi="Simplified Arabic" w:hint="cs"/>
          <w:rtl/>
          <w:lang w:val="en-CA" w:bidi="ar-LB"/>
        </w:rPr>
        <w:t xml:space="preserve"> صَحِيفةً فقالَ: هذا ما كتَبَ لِي</w:t>
      </w:r>
      <w:r w:rsidR="00B351C4" w:rsidRPr="00B351C4">
        <w:rPr>
          <w:rFonts w:ascii="Traditional Arabic" w:hAnsi="Traditional Arabic"/>
          <w:vertAlign w:val="superscript"/>
          <w:lang w:val="en-CA" w:bidi="ar-LB"/>
        </w:rPr>
        <w:t>(</w:t>
      </w:r>
      <w:r w:rsidR="00B351C4" w:rsidRPr="00B351C4">
        <w:rPr>
          <w:rStyle w:val="FootnoteReference"/>
          <w:rFonts w:ascii="Traditional Arabic" w:hAnsi="Traditional Arabic"/>
          <w:lang w:val="en-CA" w:bidi="ar-LB"/>
        </w:rPr>
        <w:footnoteReference w:id="92"/>
      </w:r>
      <w:r w:rsidR="00B351C4" w:rsidRPr="00B351C4">
        <w:rPr>
          <w:rFonts w:ascii="Traditional Arabic" w:hAnsi="Traditional Arabic"/>
          <w:vertAlign w:val="superscript"/>
          <w:lang w:val="en-CA" w:bidi="ar-LB"/>
        </w:rPr>
        <w:t>)</w:t>
      </w:r>
      <w:r w:rsidR="00B351C4">
        <w:rPr>
          <w:rFonts w:ascii="Traditional Arabic" w:hAnsi="Traditional Arabic" w:hint="cs"/>
          <w:rtl/>
          <w:lang w:val="en-CA" w:bidi="ar-LB"/>
        </w:rPr>
        <w:t xml:space="preserve"> رَسولُ اللهِ </w:t>
      </w:r>
      <w:r w:rsidR="00B351C4" w:rsidRPr="00B351C4">
        <w:rPr>
          <w:rFonts w:ascii="Simplified Arabic" w:hAnsi="Simplified Arabic" w:hint="cs"/>
          <w:lang w:val="en-CA" w:bidi="ar-LB"/>
        </w:rPr>
        <w:sym w:font="AGA Arabesque" w:char="F072"/>
      </w:r>
      <w:r w:rsidR="00B351C4">
        <w:rPr>
          <w:rFonts w:ascii="Simplified Arabic" w:hAnsi="Simplified Arabic" w:hint="cs"/>
          <w:rtl/>
          <w:lang w:val="en-CA" w:bidi="ar-LB"/>
        </w:rPr>
        <w:t>، قالَ: فنَظَرْتُ فإذَا فِيها أن</w:t>
      </w:r>
      <w:r w:rsidR="00B351C4">
        <w:rPr>
          <w:rFonts w:ascii="Simplified Arabic" w:hAnsi="Simplified Arabic" w:hint="eastAsia"/>
          <w:rtl/>
          <w:lang w:val="en-CA" w:bidi="ar-LB"/>
        </w:rPr>
        <w:t>َّ</w:t>
      </w:r>
      <w:r w:rsidR="00B351C4">
        <w:rPr>
          <w:rFonts w:ascii="Simplified Arabic" w:hAnsi="Simplified Arabic" w:hint="cs"/>
          <w:rtl/>
          <w:lang w:val="en-CA" w:bidi="ar-LB"/>
        </w:rPr>
        <w:t xml:space="preserve"> أبا بَكرٍ الصِّدِّيق </w:t>
      </w:r>
      <w:r w:rsidR="00B351C4">
        <w:rPr>
          <w:rFonts w:ascii="Simplified Arabic" w:hAnsi="Simplified Arabic" w:hint="eastAsia"/>
          <w:rtl/>
          <w:lang w:val="en-CA" w:bidi="ar-LB"/>
        </w:rPr>
        <w:t>رضي</w:t>
      </w:r>
      <w:r w:rsidR="00B351C4">
        <w:rPr>
          <w:rFonts w:ascii="Simplified Arabic" w:hAnsi="Simplified Arabic"/>
          <w:rtl/>
          <w:lang w:val="en-CA" w:bidi="ar-LB"/>
        </w:rPr>
        <w:t xml:space="preserve"> الله عنه </w:t>
      </w:r>
      <w:r w:rsidR="00B351C4">
        <w:rPr>
          <w:rFonts w:ascii="Simplified Arabic" w:hAnsi="Simplified Arabic" w:hint="cs"/>
          <w:rtl/>
          <w:lang w:val="en-CA" w:bidi="ar-LB"/>
        </w:rPr>
        <w:t xml:space="preserve">قال: يا رَسولَ اللهِ </w:t>
      </w:r>
      <w:r w:rsidR="00B351C4" w:rsidRPr="00B351C4">
        <w:rPr>
          <w:rFonts w:ascii="Simplified Arabic" w:hAnsi="Simplified Arabic" w:hint="cs"/>
          <w:lang w:val="en-CA" w:bidi="ar-LB"/>
        </w:rPr>
        <w:sym w:font="AGA Arabesque" w:char="F072"/>
      </w:r>
      <w:r w:rsidR="00B351C4">
        <w:rPr>
          <w:rFonts w:ascii="Simplified Arabic" w:hAnsi="Simplified Arabic" w:hint="cs"/>
          <w:rtl/>
          <w:lang w:val="en-CA" w:bidi="ar-LB"/>
        </w:rPr>
        <w:t xml:space="preserve"> عَلِّمْنِي ما أقولُ إِذَا أَصْبَحتُ وإِذَا أمْسَيتُ، فقال رَسولُ الله </w:t>
      </w:r>
      <w:r w:rsidR="00B351C4" w:rsidRPr="00B351C4">
        <w:rPr>
          <w:rFonts w:ascii="Simplified Arabic" w:hAnsi="Simplified Arabic" w:hint="cs"/>
          <w:lang w:val="en-CA" w:bidi="ar-LB"/>
        </w:rPr>
        <w:sym w:font="AGA Arabesque" w:char="F072"/>
      </w:r>
      <w:r w:rsidR="00B351C4">
        <w:rPr>
          <w:rFonts w:ascii="Simplified Arabic" w:hAnsi="Simplified Arabic" w:hint="cs"/>
          <w:rtl/>
          <w:lang w:val="en-CA" w:bidi="ar-LB"/>
        </w:rPr>
        <w:t xml:space="preserve">: </w:t>
      </w:r>
      <w:r w:rsidR="00B351C4" w:rsidRPr="00B351C4">
        <w:rPr>
          <w:rFonts w:ascii="Traditional Arabic" w:hAnsi="Traditional Arabic"/>
          <w:rtl/>
          <w:lang w:val="en-CA" w:bidi="ar-LB"/>
        </w:rPr>
        <w:t>«</w:t>
      </w:r>
      <w:r w:rsidR="00B351C4">
        <w:rPr>
          <w:rFonts w:ascii="Traditional Arabic" w:hAnsi="Traditional Arabic" w:hint="cs"/>
          <w:b/>
          <w:bCs/>
          <w:rtl/>
          <w:lang w:val="en-CA" w:bidi="ar-LB"/>
        </w:rPr>
        <w:t>يا أَبا بَكْرٍ قُلْ</w:t>
      </w:r>
      <w:r w:rsidR="00B351C4" w:rsidRPr="00B351C4">
        <w:rPr>
          <w:rFonts w:ascii="Traditional Arabic" w:hAnsi="Traditional Arabic"/>
          <w:rtl/>
          <w:lang w:val="en-CA" w:bidi="ar-LB"/>
        </w:rPr>
        <w:t>»</w:t>
      </w:r>
      <w:r w:rsidR="00B351C4">
        <w:rPr>
          <w:rFonts w:ascii="Traditional Arabic" w:hAnsi="Traditional Arabic" w:hint="cs"/>
          <w:rtl/>
          <w:lang w:val="en-CA" w:bidi="ar-LB"/>
        </w:rPr>
        <w:t xml:space="preserve">، فذَكَر مِثلَ </w:t>
      </w:r>
      <w:r w:rsidR="00B351C4">
        <w:rPr>
          <w:rFonts w:ascii="Traditional Arabic" w:hAnsi="Traditional Arabic" w:hint="cs"/>
          <w:rtl/>
          <w:lang w:val="en-CA" w:bidi="ar-LB"/>
        </w:rPr>
        <w:lastRenderedPageBreak/>
        <w:t xml:space="preserve">رِوايةِ أبِي مالِكٍ لكِنْ ليسَ فيه: </w:t>
      </w:r>
      <w:r w:rsidR="00B351C4" w:rsidRPr="00B351C4">
        <w:rPr>
          <w:rFonts w:ascii="Traditional Arabic" w:hAnsi="Traditional Arabic"/>
          <w:rtl/>
          <w:lang w:val="en-CA" w:bidi="ar-LB"/>
        </w:rPr>
        <w:t>«</w:t>
      </w:r>
      <w:r w:rsidR="00B351C4">
        <w:rPr>
          <w:rFonts w:ascii="Traditional Arabic" w:hAnsi="Traditional Arabic" w:hint="cs"/>
          <w:b/>
          <w:bCs/>
          <w:rtl/>
          <w:lang w:val="en-CA" w:bidi="ar-LB"/>
        </w:rPr>
        <w:t>أَشْهَدُ</w:t>
      </w:r>
      <w:r w:rsidR="00B351C4" w:rsidRPr="00B351C4">
        <w:rPr>
          <w:rFonts w:ascii="Traditional Arabic" w:hAnsi="Traditional Arabic"/>
          <w:rtl/>
          <w:lang w:val="en-CA" w:bidi="ar-LB"/>
        </w:rPr>
        <w:t>»</w:t>
      </w:r>
      <w:r w:rsidR="00B351C4">
        <w:rPr>
          <w:rFonts w:ascii="Traditional Arabic" w:hAnsi="Traditional Arabic" w:hint="cs"/>
          <w:rtl/>
          <w:lang w:val="en-CA" w:bidi="ar-LB"/>
        </w:rPr>
        <w:t xml:space="preserve"> إلى قوله: </w:t>
      </w:r>
      <w:r w:rsidR="00B351C4" w:rsidRPr="00B351C4">
        <w:rPr>
          <w:rFonts w:ascii="Traditional Arabic" w:hAnsi="Traditional Arabic"/>
          <w:rtl/>
          <w:lang w:val="en-CA" w:bidi="ar-LB"/>
        </w:rPr>
        <w:t>«</w:t>
      </w:r>
      <w:r w:rsidR="00B351C4">
        <w:rPr>
          <w:rFonts w:ascii="Traditional Arabic" w:hAnsi="Traditional Arabic" w:hint="cs"/>
          <w:b/>
          <w:bCs/>
          <w:rtl/>
          <w:lang w:val="en-CA" w:bidi="ar-LB"/>
        </w:rPr>
        <w:t>إِل</w:t>
      </w:r>
      <w:r w:rsidR="00B351C4">
        <w:rPr>
          <w:rFonts w:ascii="Traditional Arabic" w:hAnsi="Traditional Arabic" w:hint="eastAsia"/>
          <w:b/>
          <w:bCs/>
          <w:rtl/>
          <w:lang w:val="en-CA" w:bidi="ar-LB"/>
        </w:rPr>
        <w:t>َّ</w:t>
      </w:r>
      <w:r w:rsidR="00B351C4">
        <w:rPr>
          <w:rFonts w:ascii="Traditional Arabic" w:hAnsi="Traditional Arabic" w:hint="cs"/>
          <w:b/>
          <w:bCs/>
          <w:rtl/>
          <w:lang w:val="en-CA" w:bidi="ar-LB"/>
        </w:rPr>
        <w:t>ا أَنْتَ</w:t>
      </w:r>
      <w:r w:rsidR="00B351C4" w:rsidRPr="00B351C4">
        <w:rPr>
          <w:rFonts w:ascii="Traditional Arabic" w:hAnsi="Traditional Arabic"/>
          <w:rtl/>
          <w:lang w:val="en-CA" w:bidi="ar-LB"/>
        </w:rPr>
        <w:t>»</w:t>
      </w:r>
      <w:r w:rsidR="00B351C4">
        <w:rPr>
          <w:rFonts w:ascii="Traditional Arabic" w:hAnsi="Traditional Arabic"/>
          <w:rtl/>
          <w:lang w:val="en-CA" w:bidi="ar-LB"/>
        </w:rPr>
        <w:t>،</w:t>
      </w:r>
      <w:r w:rsidR="00B351C4">
        <w:rPr>
          <w:rFonts w:ascii="Traditional Arabic" w:hAnsi="Traditional Arabic" w:hint="cs"/>
          <w:rtl/>
          <w:lang w:val="en-CA" w:bidi="ar-LB"/>
        </w:rPr>
        <w:t xml:space="preserve"> وقال فيه: </w:t>
      </w:r>
      <w:r w:rsidR="00B351C4" w:rsidRPr="00B351C4">
        <w:rPr>
          <w:rFonts w:ascii="Traditional Arabic" w:hAnsi="Traditional Arabic"/>
          <w:rtl/>
          <w:lang w:val="en-CA" w:bidi="ar-LB"/>
        </w:rPr>
        <w:t>«</w:t>
      </w:r>
      <w:r w:rsidR="00B351C4">
        <w:rPr>
          <w:rFonts w:ascii="Traditional Arabic" w:hAnsi="Traditional Arabic" w:hint="cs"/>
          <w:b/>
          <w:bCs/>
          <w:rtl/>
          <w:lang w:val="en-CA" w:bidi="ar-LB"/>
        </w:rPr>
        <w:t>أَعوذُ بِكَ مِنْ شَرِّ نَفْسِي</w:t>
      </w:r>
      <w:r w:rsidR="00B351C4" w:rsidRPr="00B351C4">
        <w:rPr>
          <w:rFonts w:ascii="Traditional Arabic" w:hAnsi="Traditional Arabic"/>
          <w:rtl/>
          <w:lang w:val="en-CA" w:bidi="ar-LB"/>
        </w:rPr>
        <w:t>»</w:t>
      </w:r>
      <w:r w:rsidR="00B351C4">
        <w:rPr>
          <w:rFonts w:ascii="Traditional Arabic" w:hAnsi="Traditional Arabic" w:hint="cs"/>
          <w:rtl/>
          <w:lang w:val="en-CA" w:bidi="ar-LB"/>
        </w:rPr>
        <w:t xml:space="preserve"> والباقِي سَواءٌ. هذا حدِيثٌ حسَنٌ أخرجَه أحمد.</w:t>
      </w:r>
    </w:p>
    <w:p w14:paraId="22EBEC42" w14:textId="77777777" w:rsidR="00B351C4" w:rsidRDefault="00B351C4"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عن أبانَ</w:t>
      </w:r>
      <w:r w:rsidRPr="00B351C4">
        <w:rPr>
          <w:rFonts w:ascii="Traditional Arabic" w:hAnsi="Traditional Arabic"/>
          <w:vertAlign w:val="superscript"/>
          <w:lang w:val="en-CA" w:bidi="ar-LB"/>
        </w:rPr>
        <w:t>(</w:t>
      </w:r>
      <w:r w:rsidRPr="00B351C4">
        <w:rPr>
          <w:rStyle w:val="FootnoteReference"/>
          <w:rFonts w:ascii="Traditional Arabic" w:hAnsi="Traditional Arabic"/>
          <w:lang w:val="en-CA" w:bidi="ar-LB"/>
        </w:rPr>
        <w:footnoteReference w:id="93"/>
      </w:r>
      <w:r w:rsidRPr="00B351C4">
        <w:rPr>
          <w:rFonts w:ascii="Traditional Arabic" w:hAnsi="Traditional Arabic"/>
          <w:vertAlign w:val="superscript"/>
          <w:lang w:val="en-CA" w:bidi="ar-LB"/>
        </w:rPr>
        <w:t>)</w:t>
      </w:r>
      <w:r>
        <w:rPr>
          <w:rFonts w:ascii="Traditional Arabic" w:hAnsi="Traditional Arabic" w:hint="cs"/>
          <w:rtl/>
          <w:lang w:val="en-CA" w:bidi="ar-LB"/>
        </w:rPr>
        <w:t xml:space="preserve"> بنِ عُثمانَ قال: سَمِعتُ عُثمانَ بنَ عَفّانَ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يقولُ: سَمِعتُ رسولَ الله </w:t>
      </w:r>
      <w:r w:rsidRPr="00B351C4">
        <w:rPr>
          <w:rFonts w:ascii="Simplified Arabic" w:hAnsi="Simplified Arabic" w:hint="cs"/>
          <w:lang w:val="en-CA" w:bidi="ar-LB"/>
        </w:rPr>
        <w:sym w:font="AGA Arabesque" w:char="F072"/>
      </w:r>
      <w:r>
        <w:rPr>
          <w:rFonts w:ascii="Simplified Arabic" w:hAnsi="Simplified Arabic" w:hint="cs"/>
          <w:rtl/>
          <w:lang w:val="en-CA" w:bidi="ar-LB"/>
        </w:rPr>
        <w:t xml:space="preserve"> يقولُ: </w:t>
      </w:r>
      <w:r w:rsidRPr="00B351C4">
        <w:rPr>
          <w:rFonts w:ascii="Traditional Arabic" w:hAnsi="Traditional Arabic"/>
          <w:rtl/>
          <w:lang w:val="en-CA" w:bidi="ar-LB"/>
        </w:rPr>
        <w:t>«</w:t>
      </w:r>
      <w:r w:rsidRPr="00B351C4">
        <w:rPr>
          <w:rFonts w:ascii="Traditional Arabic" w:hAnsi="Traditional Arabic"/>
          <w:b/>
          <w:bCs/>
          <w:rtl/>
          <w:lang w:val="en-CA" w:bidi="ar-LB"/>
        </w:rPr>
        <w:t>مَا مِنْ عَبْدٍ يَقُولُ فِي صَبَاحِ كُلِّ يَوْمٍ وَمَسَاءِ كُلِّ لَيْلَةٍ</w:t>
      </w:r>
      <w:r w:rsidR="00B87726">
        <w:rPr>
          <w:rFonts w:ascii="Traditional Arabic" w:hAnsi="Traditional Arabic" w:hint="cs"/>
          <w:b/>
          <w:bCs/>
          <w:rtl/>
          <w:lang w:val="en-CA" w:bidi="ar-LB"/>
        </w:rPr>
        <w:t>:</w:t>
      </w:r>
      <w:r w:rsidRPr="00B351C4">
        <w:rPr>
          <w:rFonts w:ascii="Traditional Arabic" w:hAnsi="Traditional Arabic"/>
          <w:b/>
          <w:bCs/>
          <w:rtl/>
          <w:lang w:val="en-CA" w:bidi="ar-LB"/>
        </w:rPr>
        <w:t xml:space="preserve"> بِسْمِ اللَّهِ الَّذِي لَا يَضُرُّ مَعَ اسْمِهِ شَيْءٌ فِي الْأَرْضِ وَلَا فِي السَّمَاءِ وَهُوَ السَّمِيعُ الْعَلِيمُ لَمْ يَضُرَّهُ شَيْءٌ</w:t>
      </w:r>
      <w:r w:rsidRPr="00B351C4">
        <w:rPr>
          <w:rFonts w:ascii="Traditional Arabic" w:hAnsi="Traditional Arabic"/>
          <w:rtl/>
          <w:lang w:val="en-CA" w:bidi="ar-LB"/>
        </w:rPr>
        <w:t>»</w:t>
      </w:r>
      <w:r w:rsidR="00B87726" w:rsidRPr="00B87726">
        <w:rPr>
          <w:rFonts w:ascii="Traditional Arabic" w:hAnsi="Traditional Arabic"/>
          <w:vertAlign w:val="superscript"/>
          <w:lang w:val="en-CA" w:bidi="ar-LB"/>
        </w:rPr>
        <w:t>(</w:t>
      </w:r>
      <w:r w:rsidR="00B87726" w:rsidRPr="00B87726">
        <w:rPr>
          <w:rStyle w:val="FootnoteReference"/>
          <w:rFonts w:ascii="Traditional Arabic" w:hAnsi="Traditional Arabic"/>
          <w:lang w:val="en-CA" w:bidi="ar-LB"/>
        </w:rPr>
        <w:footnoteReference w:id="94"/>
      </w:r>
      <w:r w:rsidR="00B87726" w:rsidRPr="00B87726">
        <w:rPr>
          <w:rFonts w:ascii="Traditional Arabic" w:hAnsi="Traditional Arabic"/>
          <w:vertAlign w:val="superscript"/>
          <w:lang w:val="en-CA" w:bidi="ar-LB"/>
        </w:rPr>
        <w:t>)</w:t>
      </w:r>
      <w:r w:rsidR="00B87726">
        <w:rPr>
          <w:rFonts w:ascii="Traditional Arabic" w:hAnsi="Traditional Arabic" w:hint="cs"/>
          <w:rtl/>
          <w:lang w:val="en-CA" w:bidi="ar-LB"/>
        </w:rPr>
        <w:t>. هذا حدِيثٌ حسَنٌ صحِيحٌ أخرجَه أحمد.</w:t>
      </w:r>
    </w:p>
    <w:p w14:paraId="22EBEC43" w14:textId="77777777" w:rsidR="00B87726" w:rsidRDefault="00B87726"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ثَوبانَ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عن الن</w:t>
      </w:r>
      <w:r>
        <w:rPr>
          <w:rFonts w:ascii="Traditional Arabic" w:hAnsi="Traditional Arabic" w:hint="eastAsia"/>
          <w:rtl/>
          <w:lang w:val="en-CA" w:bidi="ar-LB"/>
        </w:rPr>
        <w:t>َّ</w:t>
      </w:r>
      <w:r>
        <w:rPr>
          <w:rFonts w:ascii="Traditional Arabic" w:hAnsi="Traditional Arabic" w:hint="cs"/>
          <w:rtl/>
          <w:lang w:val="en-CA" w:bidi="ar-LB"/>
        </w:rPr>
        <w:t xml:space="preserve">بِيِّ </w:t>
      </w:r>
      <w:r w:rsidRPr="00B87726">
        <w:rPr>
          <w:rFonts w:ascii="Simplified Arabic" w:hAnsi="Simplified Arabic" w:hint="cs"/>
          <w:lang w:val="en-CA" w:bidi="ar-LB"/>
        </w:rPr>
        <w:sym w:font="AGA Arabesque" w:char="F072"/>
      </w:r>
      <w:r>
        <w:rPr>
          <w:rFonts w:ascii="Simplified Arabic" w:hAnsi="Simplified Arabic" w:hint="cs"/>
          <w:rtl/>
          <w:lang w:val="en-CA" w:bidi="ar-LB"/>
        </w:rPr>
        <w:t xml:space="preserve"> قال: </w:t>
      </w:r>
      <w:r w:rsidRPr="00B87726">
        <w:rPr>
          <w:rFonts w:ascii="Traditional Arabic" w:hAnsi="Traditional Arabic"/>
          <w:rtl/>
          <w:lang w:val="en-CA" w:bidi="ar-LB"/>
        </w:rPr>
        <w:t>«</w:t>
      </w:r>
      <w:r w:rsidRPr="00B87726">
        <w:rPr>
          <w:rFonts w:ascii="Traditional Arabic" w:hAnsi="Traditional Arabic" w:hint="cs"/>
          <w:b/>
          <w:bCs/>
          <w:rtl/>
          <w:lang w:val="en-CA" w:bidi="ar-LB"/>
        </w:rPr>
        <w:t>مَنْ قالَ حِينَ يُصْبِحُ وَحِينَ يُمْسِي ثَلاثَ مَرّاتٍ: رضَيتُ بِاللهِ رَبًّا</w:t>
      </w:r>
      <w:r w:rsidRPr="00B87726">
        <w:rPr>
          <w:rFonts w:ascii="Traditional Arabic" w:hAnsi="Traditional Arabic"/>
          <w:vertAlign w:val="superscript"/>
          <w:lang w:val="en-CA" w:bidi="ar-LB"/>
        </w:rPr>
        <w:t>(</w:t>
      </w:r>
      <w:r w:rsidRPr="00B87726">
        <w:rPr>
          <w:rStyle w:val="FootnoteReference"/>
          <w:rFonts w:ascii="Traditional Arabic" w:hAnsi="Traditional Arabic"/>
          <w:lang w:val="en-CA" w:bidi="ar-LB"/>
        </w:rPr>
        <w:footnoteReference w:id="95"/>
      </w:r>
      <w:r w:rsidRPr="00B87726">
        <w:rPr>
          <w:rFonts w:ascii="Traditional Arabic" w:hAnsi="Traditional Arabic"/>
          <w:vertAlign w:val="superscript"/>
          <w:lang w:val="en-CA" w:bidi="ar-LB"/>
        </w:rPr>
        <w:t>)</w:t>
      </w:r>
      <w:r>
        <w:rPr>
          <w:rFonts w:ascii="Traditional Arabic" w:hAnsi="Traditional Arabic" w:hint="cs"/>
          <w:rtl/>
          <w:lang w:val="en-CA" w:bidi="ar-LB"/>
        </w:rPr>
        <w:t xml:space="preserve"> </w:t>
      </w:r>
      <w:r>
        <w:rPr>
          <w:rFonts w:ascii="Traditional Arabic" w:hAnsi="Traditional Arabic" w:hint="cs"/>
          <w:b/>
          <w:bCs/>
          <w:rtl/>
          <w:lang w:val="en-CA" w:bidi="ar-LB"/>
        </w:rPr>
        <w:t>وَبِالإسْلامِ دِينًا وَبِمُحَم</w:t>
      </w:r>
      <w:r>
        <w:rPr>
          <w:rFonts w:ascii="Traditional Arabic" w:hAnsi="Traditional Arabic" w:hint="eastAsia"/>
          <w:b/>
          <w:bCs/>
          <w:rtl/>
          <w:lang w:val="en-CA" w:bidi="ar-LB"/>
        </w:rPr>
        <w:t>َّ</w:t>
      </w:r>
      <w:r>
        <w:rPr>
          <w:rFonts w:ascii="Traditional Arabic" w:hAnsi="Traditional Arabic" w:hint="cs"/>
          <w:b/>
          <w:bCs/>
          <w:rtl/>
          <w:lang w:val="en-CA" w:bidi="ar-LB"/>
        </w:rPr>
        <w:t>دٍ نَبِيًّا كانَ حَقًّا عَلَى اللهِ أَنْ يُرْضِيَه</w:t>
      </w:r>
      <w:r w:rsidRPr="00B87726">
        <w:rPr>
          <w:rFonts w:ascii="Traditional Arabic" w:hAnsi="Traditional Arabic"/>
          <w:b/>
          <w:bCs/>
          <w:vertAlign w:val="superscript"/>
          <w:lang w:val="en-CA" w:bidi="ar-LB"/>
        </w:rPr>
        <w:t>(</w:t>
      </w:r>
      <w:r w:rsidRPr="00B87726">
        <w:rPr>
          <w:rStyle w:val="FootnoteReference"/>
          <w:rFonts w:ascii="Traditional Arabic" w:hAnsi="Traditional Arabic"/>
          <w:b/>
          <w:bCs/>
          <w:lang w:val="en-CA" w:bidi="ar-LB"/>
        </w:rPr>
        <w:footnoteReference w:id="96"/>
      </w:r>
      <w:r w:rsidRPr="00B87726">
        <w:rPr>
          <w:rFonts w:ascii="Traditional Arabic" w:hAnsi="Traditional Arabic"/>
          <w:b/>
          <w:bCs/>
          <w:vertAlign w:val="superscript"/>
          <w:lang w:val="en-CA" w:bidi="ar-LB"/>
        </w:rPr>
        <w:t>)</w:t>
      </w:r>
      <w:r w:rsidRPr="00B87726">
        <w:rPr>
          <w:rFonts w:ascii="Traditional Arabic" w:hAnsi="Traditional Arabic"/>
          <w:rtl/>
          <w:lang w:val="en-CA" w:bidi="ar-LB"/>
        </w:rPr>
        <w:t>»</w:t>
      </w:r>
      <w:r>
        <w:rPr>
          <w:rFonts w:ascii="Traditional Arabic" w:hAnsi="Traditional Arabic" w:hint="cs"/>
          <w:rtl/>
          <w:lang w:val="en-CA" w:bidi="ar-LB"/>
        </w:rPr>
        <w:t>. هذا حديثٌ حسَنٌ أخرجَه الترمذيّ.</w:t>
      </w:r>
    </w:p>
    <w:p w14:paraId="22EBEC44" w14:textId="77777777" w:rsidR="00B87726" w:rsidRDefault="00B87726"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أنس بن مالكٍ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أنّ رَسولَ الله </w:t>
      </w:r>
      <w:r w:rsidRPr="00B87726">
        <w:rPr>
          <w:rFonts w:ascii="Simplified Arabic" w:hAnsi="Simplified Arabic" w:hint="cs"/>
          <w:lang w:val="en-CA" w:bidi="ar-LB"/>
        </w:rPr>
        <w:sym w:font="AGA Arabesque" w:char="F072"/>
      </w:r>
      <w:r>
        <w:rPr>
          <w:rFonts w:ascii="Simplified Arabic" w:hAnsi="Simplified Arabic" w:hint="cs"/>
          <w:rtl/>
          <w:lang w:val="en-CA" w:bidi="ar-LB"/>
        </w:rPr>
        <w:t xml:space="preserve"> قال: </w:t>
      </w:r>
      <w:r w:rsidRPr="00B87726">
        <w:rPr>
          <w:rFonts w:ascii="Traditional Arabic" w:hAnsi="Traditional Arabic"/>
          <w:b/>
          <w:bCs/>
          <w:rtl/>
          <w:lang w:val="en-CA" w:bidi="ar-LB"/>
        </w:rPr>
        <w:t>«م</w:t>
      </w:r>
      <w:r>
        <w:rPr>
          <w:rFonts w:ascii="Traditional Arabic" w:hAnsi="Traditional Arabic" w:hint="cs"/>
          <w:b/>
          <w:bCs/>
          <w:rtl/>
          <w:lang w:val="en-CA" w:bidi="ar-LB"/>
        </w:rPr>
        <w:t>َ</w:t>
      </w:r>
      <w:r w:rsidRPr="00B87726">
        <w:rPr>
          <w:rFonts w:ascii="Traditional Arabic" w:hAnsi="Traditional Arabic"/>
          <w:b/>
          <w:bCs/>
          <w:rtl/>
          <w:lang w:val="en-CA" w:bidi="ar-LB"/>
        </w:rPr>
        <w:t>ن</w:t>
      </w:r>
      <w:r>
        <w:rPr>
          <w:rFonts w:ascii="Traditional Arabic" w:hAnsi="Traditional Arabic" w:hint="cs"/>
          <w:b/>
          <w:bCs/>
          <w:rtl/>
          <w:lang w:val="en-CA" w:bidi="ar-LB"/>
        </w:rPr>
        <w:t>ْ</w:t>
      </w:r>
      <w:r w:rsidRPr="00B87726">
        <w:rPr>
          <w:rFonts w:ascii="Traditional Arabic" w:hAnsi="Traditional Arabic"/>
          <w:b/>
          <w:bCs/>
          <w:rtl/>
          <w:lang w:val="en-CA" w:bidi="ar-LB"/>
        </w:rPr>
        <w:t xml:space="preserve"> قالَ ح</w:t>
      </w:r>
      <w:r>
        <w:rPr>
          <w:rFonts w:ascii="Traditional Arabic" w:hAnsi="Traditional Arabic" w:hint="cs"/>
          <w:b/>
          <w:bCs/>
          <w:rtl/>
          <w:lang w:val="en-CA" w:bidi="ar-LB"/>
        </w:rPr>
        <w:t>ِ</w:t>
      </w:r>
      <w:r w:rsidRPr="00B87726">
        <w:rPr>
          <w:rFonts w:ascii="Traditional Arabic" w:hAnsi="Traditional Arabic"/>
          <w:b/>
          <w:bCs/>
          <w:rtl/>
          <w:lang w:val="en-CA" w:bidi="ar-LB"/>
        </w:rPr>
        <w:t>ينَ ي</w:t>
      </w:r>
      <w:r>
        <w:rPr>
          <w:rFonts w:ascii="Traditional Arabic" w:hAnsi="Traditional Arabic" w:hint="cs"/>
          <w:b/>
          <w:bCs/>
          <w:rtl/>
          <w:lang w:val="en-CA" w:bidi="ar-LB"/>
        </w:rPr>
        <w:t>ُ</w:t>
      </w:r>
      <w:r w:rsidRPr="00B87726">
        <w:rPr>
          <w:rFonts w:ascii="Traditional Arabic" w:hAnsi="Traditional Arabic"/>
          <w:b/>
          <w:bCs/>
          <w:rtl/>
          <w:lang w:val="en-CA" w:bidi="ar-LB"/>
        </w:rPr>
        <w:t>ص</w:t>
      </w:r>
      <w:r>
        <w:rPr>
          <w:rFonts w:ascii="Traditional Arabic" w:hAnsi="Traditional Arabic" w:hint="cs"/>
          <w:b/>
          <w:bCs/>
          <w:rtl/>
          <w:lang w:val="en-CA" w:bidi="ar-LB"/>
        </w:rPr>
        <w:t>ْ</w:t>
      </w:r>
      <w:r w:rsidRPr="00B87726">
        <w:rPr>
          <w:rFonts w:ascii="Traditional Arabic" w:hAnsi="Traditional Arabic"/>
          <w:b/>
          <w:bCs/>
          <w:rtl/>
          <w:lang w:val="en-CA" w:bidi="ar-LB"/>
        </w:rPr>
        <w:t>ب</w:t>
      </w:r>
      <w:r>
        <w:rPr>
          <w:rFonts w:ascii="Traditional Arabic" w:hAnsi="Traditional Arabic" w:hint="cs"/>
          <w:b/>
          <w:bCs/>
          <w:rtl/>
          <w:lang w:val="en-CA" w:bidi="ar-LB"/>
        </w:rPr>
        <w:t>ِ</w:t>
      </w:r>
      <w:r w:rsidRPr="00B87726">
        <w:rPr>
          <w:rFonts w:ascii="Traditional Arabic" w:hAnsi="Traditional Arabic"/>
          <w:b/>
          <w:bCs/>
          <w:rtl/>
          <w:lang w:val="en-CA" w:bidi="ar-LB"/>
        </w:rPr>
        <w:t>حُ أ</w:t>
      </w:r>
      <w:r>
        <w:rPr>
          <w:rFonts w:ascii="Traditional Arabic" w:hAnsi="Traditional Arabic" w:hint="cs"/>
          <w:b/>
          <w:bCs/>
          <w:rtl/>
          <w:lang w:val="en-CA" w:bidi="ar-LB"/>
        </w:rPr>
        <w:t>َ</w:t>
      </w:r>
      <w:r w:rsidRPr="00B87726">
        <w:rPr>
          <w:rFonts w:ascii="Traditional Arabic" w:hAnsi="Traditional Arabic"/>
          <w:b/>
          <w:bCs/>
          <w:rtl/>
          <w:lang w:val="en-CA" w:bidi="ar-LB"/>
        </w:rPr>
        <w:t>و</w:t>
      </w:r>
      <w:r>
        <w:rPr>
          <w:rFonts w:ascii="Traditional Arabic" w:hAnsi="Traditional Arabic" w:hint="cs"/>
          <w:b/>
          <w:bCs/>
          <w:rtl/>
          <w:lang w:val="en-CA" w:bidi="ar-LB"/>
        </w:rPr>
        <w:t>ْ</w:t>
      </w:r>
      <w:r w:rsidRPr="00B87726">
        <w:rPr>
          <w:rFonts w:ascii="Traditional Arabic" w:hAnsi="Traditional Arabic"/>
          <w:b/>
          <w:bCs/>
          <w:rtl/>
          <w:lang w:val="en-CA" w:bidi="ar-LB"/>
        </w:rPr>
        <w:t xml:space="preserve"> ي</w:t>
      </w:r>
      <w:r>
        <w:rPr>
          <w:rFonts w:ascii="Traditional Arabic" w:hAnsi="Traditional Arabic" w:hint="cs"/>
          <w:b/>
          <w:bCs/>
          <w:rtl/>
          <w:lang w:val="en-CA" w:bidi="ar-LB"/>
        </w:rPr>
        <w:t>ُ</w:t>
      </w:r>
      <w:r w:rsidRPr="00B87726">
        <w:rPr>
          <w:rFonts w:ascii="Traditional Arabic" w:hAnsi="Traditional Arabic"/>
          <w:b/>
          <w:bCs/>
          <w:rtl/>
          <w:lang w:val="en-CA" w:bidi="ar-LB"/>
        </w:rPr>
        <w:t>م</w:t>
      </w:r>
      <w:r>
        <w:rPr>
          <w:rFonts w:ascii="Traditional Arabic" w:hAnsi="Traditional Arabic" w:hint="cs"/>
          <w:b/>
          <w:bCs/>
          <w:rtl/>
          <w:lang w:val="en-CA" w:bidi="ar-LB"/>
        </w:rPr>
        <w:t>ْ</w:t>
      </w:r>
      <w:r w:rsidRPr="00B87726">
        <w:rPr>
          <w:rFonts w:ascii="Traditional Arabic" w:hAnsi="Traditional Arabic"/>
          <w:b/>
          <w:bCs/>
          <w:rtl/>
          <w:lang w:val="en-CA" w:bidi="ar-LB"/>
        </w:rPr>
        <w:t>س</w:t>
      </w:r>
      <w:r>
        <w:rPr>
          <w:rFonts w:ascii="Traditional Arabic" w:hAnsi="Traditional Arabic" w:hint="cs"/>
          <w:b/>
          <w:bCs/>
          <w:rtl/>
          <w:lang w:val="en-CA" w:bidi="ar-LB"/>
        </w:rPr>
        <w:t>ِ</w:t>
      </w:r>
      <w:r w:rsidRPr="00B87726">
        <w:rPr>
          <w:rFonts w:ascii="Traditional Arabic" w:hAnsi="Traditional Arabic"/>
          <w:b/>
          <w:bCs/>
          <w:rtl/>
          <w:lang w:val="en-CA" w:bidi="ar-LB"/>
        </w:rPr>
        <w:t>ي</w:t>
      </w:r>
      <w:r>
        <w:rPr>
          <w:rFonts w:ascii="Traditional Arabic" w:hAnsi="Traditional Arabic" w:hint="cs"/>
          <w:b/>
          <w:bCs/>
          <w:rtl/>
          <w:lang w:val="en-CA" w:bidi="ar-LB"/>
        </w:rPr>
        <w:t>:</w:t>
      </w:r>
      <w:r w:rsidRPr="00B87726">
        <w:rPr>
          <w:rFonts w:ascii="Traditional Arabic" w:hAnsi="Traditional Arabic"/>
          <w:b/>
          <w:bCs/>
          <w:rtl/>
          <w:lang w:val="en-CA" w:bidi="ar-LB"/>
        </w:rPr>
        <w:t xml:space="preserve"> اللَّه</w:t>
      </w:r>
      <w:r>
        <w:rPr>
          <w:rFonts w:ascii="Traditional Arabic" w:hAnsi="Traditional Arabic" w:hint="cs"/>
          <w:b/>
          <w:bCs/>
          <w:rtl/>
          <w:lang w:val="en-CA" w:bidi="ar-LB"/>
        </w:rPr>
        <w:t>ُ</w:t>
      </w:r>
      <w:r w:rsidRPr="00B87726">
        <w:rPr>
          <w:rFonts w:ascii="Traditional Arabic" w:hAnsi="Traditional Arabic"/>
          <w:b/>
          <w:bCs/>
          <w:rtl/>
          <w:lang w:val="en-CA" w:bidi="ar-LB"/>
        </w:rPr>
        <w:t>مَّ إ</w:t>
      </w:r>
      <w:r>
        <w:rPr>
          <w:rFonts w:ascii="Traditional Arabic" w:hAnsi="Traditional Arabic" w:hint="cs"/>
          <w:b/>
          <w:bCs/>
          <w:rtl/>
          <w:lang w:val="en-CA" w:bidi="ar-LB"/>
        </w:rPr>
        <w:t>ِ</w:t>
      </w:r>
      <w:r w:rsidRPr="00B87726">
        <w:rPr>
          <w:rFonts w:ascii="Traditional Arabic" w:hAnsi="Traditional Arabic"/>
          <w:b/>
          <w:bCs/>
          <w:rtl/>
          <w:lang w:val="en-CA" w:bidi="ar-LB"/>
        </w:rPr>
        <w:t>نِّي أ</w:t>
      </w:r>
      <w:r>
        <w:rPr>
          <w:rFonts w:ascii="Traditional Arabic" w:hAnsi="Traditional Arabic" w:hint="cs"/>
          <w:b/>
          <w:bCs/>
          <w:rtl/>
          <w:lang w:val="en-CA" w:bidi="ar-LB"/>
        </w:rPr>
        <w:t>َ</w:t>
      </w:r>
      <w:r w:rsidRPr="00B87726">
        <w:rPr>
          <w:rFonts w:ascii="Traditional Arabic" w:hAnsi="Traditional Arabic"/>
          <w:b/>
          <w:bCs/>
          <w:rtl/>
          <w:lang w:val="en-CA" w:bidi="ar-LB"/>
        </w:rPr>
        <w:t>ص</w:t>
      </w:r>
      <w:r>
        <w:rPr>
          <w:rFonts w:ascii="Traditional Arabic" w:hAnsi="Traditional Arabic" w:hint="cs"/>
          <w:b/>
          <w:bCs/>
          <w:rtl/>
          <w:lang w:val="en-CA" w:bidi="ar-LB"/>
        </w:rPr>
        <w:t>ْ</w:t>
      </w:r>
      <w:r w:rsidRPr="00B87726">
        <w:rPr>
          <w:rFonts w:ascii="Traditional Arabic" w:hAnsi="Traditional Arabic"/>
          <w:b/>
          <w:bCs/>
          <w:rtl/>
          <w:lang w:val="en-CA" w:bidi="ar-LB"/>
        </w:rPr>
        <w:t>ب</w:t>
      </w:r>
      <w:r>
        <w:rPr>
          <w:rFonts w:ascii="Traditional Arabic" w:hAnsi="Traditional Arabic" w:hint="cs"/>
          <w:b/>
          <w:bCs/>
          <w:rtl/>
          <w:lang w:val="en-CA" w:bidi="ar-LB"/>
        </w:rPr>
        <w:t>َ</w:t>
      </w:r>
      <w:r w:rsidRPr="00B87726">
        <w:rPr>
          <w:rFonts w:ascii="Traditional Arabic" w:hAnsi="Traditional Arabic"/>
          <w:b/>
          <w:bCs/>
          <w:rtl/>
          <w:lang w:val="en-CA" w:bidi="ar-LB"/>
        </w:rPr>
        <w:t>ح</w:t>
      </w:r>
      <w:r>
        <w:rPr>
          <w:rFonts w:ascii="Traditional Arabic" w:hAnsi="Traditional Arabic" w:hint="cs"/>
          <w:b/>
          <w:bCs/>
          <w:rtl/>
          <w:lang w:val="en-CA" w:bidi="ar-LB"/>
        </w:rPr>
        <w:t>ْ</w:t>
      </w:r>
      <w:r w:rsidRPr="00B87726">
        <w:rPr>
          <w:rFonts w:ascii="Traditional Arabic" w:hAnsi="Traditional Arabic"/>
          <w:b/>
          <w:bCs/>
          <w:rtl/>
          <w:lang w:val="en-CA" w:bidi="ar-LB"/>
        </w:rPr>
        <w:t>تُ أ</w:t>
      </w:r>
      <w:r>
        <w:rPr>
          <w:rFonts w:ascii="Traditional Arabic" w:hAnsi="Traditional Arabic" w:hint="cs"/>
          <w:b/>
          <w:bCs/>
          <w:rtl/>
          <w:lang w:val="en-CA" w:bidi="ar-LB"/>
        </w:rPr>
        <w:t>ُ</w:t>
      </w:r>
      <w:r w:rsidRPr="00B87726">
        <w:rPr>
          <w:rFonts w:ascii="Traditional Arabic" w:hAnsi="Traditional Arabic"/>
          <w:b/>
          <w:bCs/>
          <w:rtl/>
          <w:lang w:val="en-CA" w:bidi="ar-LB"/>
        </w:rPr>
        <w:t>شْهِدُكَ و</w:t>
      </w:r>
      <w:r>
        <w:rPr>
          <w:rFonts w:ascii="Traditional Arabic" w:hAnsi="Traditional Arabic" w:hint="cs"/>
          <w:b/>
          <w:bCs/>
          <w:rtl/>
          <w:lang w:val="en-CA" w:bidi="ar-LB"/>
        </w:rPr>
        <w:t>َ</w:t>
      </w:r>
      <w:r w:rsidRPr="00B87726">
        <w:rPr>
          <w:rFonts w:ascii="Traditional Arabic" w:hAnsi="Traditional Arabic"/>
          <w:b/>
          <w:bCs/>
          <w:rtl/>
          <w:lang w:val="en-CA" w:bidi="ar-LB"/>
        </w:rPr>
        <w:t>أ</w:t>
      </w:r>
      <w:r>
        <w:rPr>
          <w:rFonts w:ascii="Traditional Arabic" w:hAnsi="Traditional Arabic" w:hint="cs"/>
          <w:b/>
          <w:bCs/>
          <w:rtl/>
          <w:lang w:val="en-CA" w:bidi="ar-LB"/>
        </w:rPr>
        <w:t>ُ</w:t>
      </w:r>
      <w:r w:rsidRPr="00B87726">
        <w:rPr>
          <w:rFonts w:ascii="Traditional Arabic" w:hAnsi="Traditional Arabic"/>
          <w:b/>
          <w:bCs/>
          <w:rtl/>
          <w:lang w:val="en-CA" w:bidi="ar-LB"/>
        </w:rPr>
        <w:t>شْهِدُ ح</w:t>
      </w:r>
      <w:r>
        <w:rPr>
          <w:rFonts w:ascii="Traditional Arabic" w:hAnsi="Traditional Arabic" w:hint="cs"/>
          <w:b/>
          <w:bCs/>
          <w:rtl/>
          <w:lang w:val="en-CA" w:bidi="ar-LB"/>
        </w:rPr>
        <w:t>َ</w:t>
      </w:r>
      <w:r w:rsidRPr="00B87726">
        <w:rPr>
          <w:rFonts w:ascii="Traditional Arabic" w:hAnsi="Traditional Arabic"/>
          <w:b/>
          <w:bCs/>
          <w:rtl/>
          <w:lang w:val="en-CA" w:bidi="ar-LB"/>
        </w:rPr>
        <w:t>م</w:t>
      </w:r>
      <w:r>
        <w:rPr>
          <w:rFonts w:ascii="Traditional Arabic" w:hAnsi="Traditional Arabic" w:hint="cs"/>
          <w:b/>
          <w:bCs/>
          <w:rtl/>
          <w:lang w:val="en-CA" w:bidi="ar-LB"/>
        </w:rPr>
        <w:t>َ</w:t>
      </w:r>
      <w:r w:rsidRPr="00B87726">
        <w:rPr>
          <w:rFonts w:ascii="Traditional Arabic" w:hAnsi="Traditional Arabic"/>
          <w:b/>
          <w:bCs/>
          <w:rtl/>
          <w:lang w:val="en-CA" w:bidi="ar-LB"/>
        </w:rPr>
        <w:t>ل</w:t>
      </w:r>
      <w:r>
        <w:rPr>
          <w:rFonts w:ascii="Traditional Arabic" w:hAnsi="Traditional Arabic" w:hint="cs"/>
          <w:b/>
          <w:bCs/>
          <w:rtl/>
          <w:lang w:val="en-CA" w:bidi="ar-LB"/>
        </w:rPr>
        <w:t>َ</w:t>
      </w:r>
      <w:r w:rsidRPr="00B87726">
        <w:rPr>
          <w:rFonts w:ascii="Traditional Arabic" w:hAnsi="Traditional Arabic"/>
          <w:b/>
          <w:bCs/>
          <w:rtl/>
          <w:lang w:val="en-CA" w:bidi="ar-LB"/>
        </w:rPr>
        <w:t>ةَ ع</w:t>
      </w:r>
      <w:r>
        <w:rPr>
          <w:rFonts w:ascii="Traditional Arabic" w:hAnsi="Traditional Arabic" w:hint="cs"/>
          <w:b/>
          <w:bCs/>
          <w:rtl/>
          <w:lang w:val="en-CA" w:bidi="ar-LB"/>
        </w:rPr>
        <w:t>َ</w:t>
      </w:r>
      <w:r w:rsidRPr="00B87726">
        <w:rPr>
          <w:rFonts w:ascii="Traditional Arabic" w:hAnsi="Traditional Arabic"/>
          <w:b/>
          <w:bCs/>
          <w:rtl/>
          <w:lang w:val="en-CA" w:bidi="ar-LB"/>
        </w:rPr>
        <w:t>ر</w:t>
      </w:r>
      <w:r>
        <w:rPr>
          <w:rFonts w:ascii="Traditional Arabic" w:hAnsi="Traditional Arabic" w:hint="cs"/>
          <w:b/>
          <w:bCs/>
          <w:rtl/>
          <w:lang w:val="en-CA" w:bidi="ar-LB"/>
        </w:rPr>
        <w:t>ْ</w:t>
      </w:r>
      <w:r w:rsidRPr="00B87726">
        <w:rPr>
          <w:rFonts w:ascii="Traditional Arabic" w:hAnsi="Traditional Arabic"/>
          <w:b/>
          <w:bCs/>
          <w:rtl/>
          <w:lang w:val="en-CA" w:bidi="ar-LB"/>
        </w:rPr>
        <w:t>شِكَ و</w:t>
      </w:r>
      <w:r w:rsidR="002103C7">
        <w:rPr>
          <w:rFonts w:ascii="Traditional Arabic" w:hAnsi="Traditional Arabic" w:hint="cs"/>
          <w:b/>
          <w:bCs/>
          <w:rtl/>
          <w:lang w:val="en-CA" w:bidi="ar-LB"/>
        </w:rPr>
        <w:t>َ</w:t>
      </w:r>
      <w:r w:rsidRPr="00B87726">
        <w:rPr>
          <w:rFonts w:ascii="Traditional Arabic" w:hAnsi="Traditional Arabic"/>
          <w:b/>
          <w:bCs/>
          <w:rtl/>
          <w:lang w:val="en-CA" w:bidi="ar-LB"/>
        </w:rPr>
        <w:t>م</w:t>
      </w:r>
      <w:r w:rsidR="002103C7">
        <w:rPr>
          <w:rFonts w:ascii="Traditional Arabic" w:hAnsi="Traditional Arabic" w:hint="cs"/>
          <w:b/>
          <w:bCs/>
          <w:rtl/>
          <w:lang w:val="en-CA" w:bidi="ar-LB"/>
        </w:rPr>
        <w:t>َ</w:t>
      </w:r>
      <w:r w:rsidRPr="00B87726">
        <w:rPr>
          <w:rFonts w:ascii="Traditional Arabic" w:hAnsi="Traditional Arabic"/>
          <w:b/>
          <w:bCs/>
          <w:rtl/>
          <w:lang w:val="en-CA" w:bidi="ar-LB"/>
        </w:rPr>
        <w:t>لائِك</w:t>
      </w:r>
      <w:r w:rsidR="002103C7">
        <w:rPr>
          <w:rFonts w:ascii="Traditional Arabic" w:hAnsi="Traditional Arabic" w:hint="cs"/>
          <w:b/>
          <w:bCs/>
          <w:rtl/>
          <w:lang w:val="en-CA" w:bidi="ar-LB"/>
        </w:rPr>
        <w:t>َ</w:t>
      </w:r>
      <w:r w:rsidRPr="00B87726">
        <w:rPr>
          <w:rFonts w:ascii="Traditional Arabic" w:hAnsi="Traditional Arabic"/>
          <w:b/>
          <w:bCs/>
          <w:rtl/>
          <w:lang w:val="en-CA" w:bidi="ar-LB"/>
        </w:rPr>
        <w:t>تَكَ و</w:t>
      </w:r>
      <w:r w:rsidR="002103C7">
        <w:rPr>
          <w:rFonts w:ascii="Traditional Arabic" w:hAnsi="Traditional Arabic" w:hint="cs"/>
          <w:b/>
          <w:bCs/>
          <w:rtl/>
          <w:lang w:val="en-CA" w:bidi="ar-LB"/>
        </w:rPr>
        <w:t>َ</w:t>
      </w:r>
      <w:r w:rsidRPr="00B87726">
        <w:rPr>
          <w:rFonts w:ascii="Traditional Arabic" w:hAnsi="Traditional Arabic"/>
          <w:b/>
          <w:bCs/>
          <w:rtl/>
          <w:lang w:val="en-CA" w:bidi="ar-LB"/>
        </w:rPr>
        <w:t>ج</w:t>
      </w:r>
      <w:r w:rsidR="002103C7">
        <w:rPr>
          <w:rFonts w:ascii="Traditional Arabic" w:hAnsi="Traditional Arabic" w:hint="cs"/>
          <w:b/>
          <w:bCs/>
          <w:rtl/>
          <w:lang w:val="en-CA" w:bidi="ar-LB"/>
        </w:rPr>
        <w:t>َ</w:t>
      </w:r>
      <w:r w:rsidRPr="00B87726">
        <w:rPr>
          <w:rFonts w:ascii="Traditional Arabic" w:hAnsi="Traditional Arabic"/>
          <w:b/>
          <w:bCs/>
          <w:rtl/>
          <w:lang w:val="en-CA" w:bidi="ar-LB"/>
        </w:rPr>
        <w:t>م</w:t>
      </w:r>
      <w:r w:rsidR="002103C7">
        <w:rPr>
          <w:rFonts w:ascii="Traditional Arabic" w:hAnsi="Traditional Arabic" w:hint="cs"/>
          <w:b/>
          <w:bCs/>
          <w:rtl/>
          <w:lang w:val="en-CA" w:bidi="ar-LB"/>
        </w:rPr>
        <w:t>ِ</w:t>
      </w:r>
      <w:r w:rsidRPr="00B87726">
        <w:rPr>
          <w:rFonts w:ascii="Traditional Arabic" w:hAnsi="Traditional Arabic"/>
          <w:b/>
          <w:bCs/>
          <w:rtl/>
          <w:lang w:val="en-CA" w:bidi="ar-LB"/>
        </w:rPr>
        <w:t>يعَ خ</w:t>
      </w:r>
      <w:r w:rsidR="002103C7">
        <w:rPr>
          <w:rFonts w:ascii="Traditional Arabic" w:hAnsi="Traditional Arabic" w:hint="cs"/>
          <w:b/>
          <w:bCs/>
          <w:rtl/>
          <w:lang w:val="en-CA" w:bidi="ar-LB"/>
        </w:rPr>
        <w:t>َ</w:t>
      </w:r>
      <w:r w:rsidRPr="00B87726">
        <w:rPr>
          <w:rFonts w:ascii="Traditional Arabic" w:hAnsi="Traditional Arabic"/>
          <w:b/>
          <w:bCs/>
          <w:rtl/>
          <w:lang w:val="en-CA" w:bidi="ar-LB"/>
        </w:rPr>
        <w:t>ل</w:t>
      </w:r>
      <w:r w:rsidR="002103C7">
        <w:rPr>
          <w:rFonts w:ascii="Traditional Arabic" w:hAnsi="Traditional Arabic" w:hint="cs"/>
          <w:b/>
          <w:bCs/>
          <w:rtl/>
          <w:lang w:val="en-CA" w:bidi="ar-LB"/>
        </w:rPr>
        <w:t>ْ</w:t>
      </w:r>
      <w:r w:rsidRPr="00B87726">
        <w:rPr>
          <w:rFonts w:ascii="Traditional Arabic" w:hAnsi="Traditional Arabic"/>
          <w:b/>
          <w:bCs/>
          <w:rtl/>
          <w:lang w:val="en-CA" w:bidi="ar-LB"/>
        </w:rPr>
        <w:t>قِكَ أ</w:t>
      </w:r>
      <w:r w:rsidR="002103C7">
        <w:rPr>
          <w:rFonts w:ascii="Traditional Arabic" w:hAnsi="Traditional Arabic" w:hint="cs"/>
          <w:b/>
          <w:bCs/>
          <w:rtl/>
          <w:lang w:val="en-CA" w:bidi="ar-LB"/>
        </w:rPr>
        <w:t>َ</w:t>
      </w:r>
      <w:r w:rsidRPr="00B87726">
        <w:rPr>
          <w:rFonts w:ascii="Traditional Arabic" w:hAnsi="Traditional Arabic"/>
          <w:b/>
          <w:bCs/>
          <w:rtl/>
          <w:lang w:val="en-CA" w:bidi="ar-LB"/>
        </w:rPr>
        <w:t>نَّكَ أ</w:t>
      </w:r>
      <w:r w:rsidR="002103C7">
        <w:rPr>
          <w:rFonts w:ascii="Traditional Arabic" w:hAnsi="Traditional Arabic" w:hint="cs"/>
          <w:b/>
          <w:bCs/>
          <w:rtl/>
          <w:lang w:val="en-CA" w:bidi="ar-LB"/>
        </w:rPr>
        <w:t>َ</w:t>
      </w:r>
      <w:r w:rsidRPr="00B87726">
        <w:rPr>
          <w:rFonts w:ascii="Traditional Arabic" w:hAnsi="Traditional Arabic"/>
          <w:b/>
          <w:bCs/>
          <w:rtl/>
          <w:lang w:val="en-CA" w:bidi="ar-LB"/>
        </w:rPr>
        <w:t>ن</w:t>
      </w:r>
      <w:r w:rsidR="002103C7">
        <w:rPr>
          <w:rFonts w:ascii="Traditional Arabic" w:hAnsi="Traditional Arabic" w:hint="cs"/>
          <w:b/>
          <w:bCs/>
          <w:rtl/>
          <w:lang w:val="en-CA" w:bidi="ar-LB"/>
        </w:rPr>
        <w:t>ْ</w:t>
      </w:r>
      <w:r w:rsidR="002103C7">
        <w:rPr>
          <w:rFonts w:ascii="Traditional Arabic" w:hAnsi="Traditional Arabic"/>
          <w:b/>
          <w:bCs/>
          <w:rtl/>
          <w:lang w:val="en-CA" w:bidi="ar-LB"/>
        </w:rPr>
        <w:t>تَ الل</w:t>
      </w:r>
      <w:r w:rsidRPr="00B87726">
        <w:rPr>
          <w:rFonts w:ascii="Traditional Arabic" w:hAnsi="Traditional Arabic"/>
          <w:b/>
          <w:bCs/>
          <w:rtl/>
          <w:lang w:val="en-CA" w:bidi="ar-LB"/>
        </w:rPr>
        <w:t xml:space="preserve">هُ </w:t>
      </w:r>
      <w:r w:rsidR="002103C7">
        <w:rPr>
          <w:rFonts w:ascii="Traditional Arabic" w:hAnsi="Traditional Arabic" w:hint="cs"/>
          <w:b/>
          <w:bCs/>
          <w:rtl/>
          <w:lang w:val="en-CA" w:bidi="ar-LB"/>
        </w:rPr>
        <w:t xml:space="preserve">وَحْدُكَ </w:t>
      </w:r>
      <w:r w:rsidRPr="00B87726">
        <w:rPr>
          <w:rFonts w:ascii="Traditional Arabic" w:hAnsi="Traditional Arabic"/>
          <w:b/>
          <w:bCs/>
          <w:rtl/>
          <w:lang w:val="en-CA" w:bidi="ar-LB"/>
        </w:rPr>
        <w:t xml:space="preserve">لا </w:t>
      </w:r>
      <w:r w:rsidR="002103C7">
        <w:rPr>
          <w:rFonts w:ascii="Traditional Arabic" w:hAnsi="Traditional Arabic" w:hint="cs"/>
          <w:b/>
          <w:bCs/>
          <w:rtl/>
          <w:lang w:val="en-CA" w:bidi="ar-LB"/>
        </w:rPr>
        <w:t xml:space="preserve">شَرِكَ لَكَ </w:t>
      </w:r>
      <w:r w:rsidRPr="00B87726">
        <w:rPr>
          <w:rFonts w:ascii="Traditional Arabic" w:hAnsi="Traditional Arabic"/>
          <w:b/>
          <w:bCs/>
          <w:rtl/>
          <w:lang w:val="en-CA" w:bidi="ar-LB"/>
        </w:rPr>
        <w:t xml:space="preserve">وأنَّ </w:t>
      </w:r>
      <w:r w:rsidR="00A5410B">
        <w:rPr>
          <w:rFonts w:ascii="Traditional Arabic" w:hAnsi="Traditional Arabic" w:hint="cs"/>
          <w:b/>
          <w:bCs/>
          <w:rtl/>
          <w:lang w:val="en-CA" w:bidi="ar-LB"/>
        </w:rPr>
        <w:t>ُ</w:t>
      </w:r>
      <w:r w:rsidRPr="00B87726">
        <w:rPr>
          <w:rFonts w:ascii="Traditional Arabic" w:hAnsi="Traditional Arabic"/>
          <w:b/>
          <w:bCs/>
          <w:rtl/>
          <w:lang w:val="en-CA" w:bidi="ar-LB"/>
        </w:rPr>
        <w:t>محمَّدًا ع</w:t>
      </w:r>
      <w:r w:rsidR="00A5410B">
        <w:rPr>
          <w:rFonts w:ascii="Traditional Arabic" w:hAnsi="Traditional Arabic" w:hint="cs"/>
          <w:b/>
          <w:bCs/>
          <w:rtl/>
          <w:lang w:val="en-CA" w:bidi="ar-LB"/>
        </w:rPr>
        <w:t>َ</w:t>
      </w:r>
      <w:r w:rsidRPr="00B87726">
        <w:rPr>
          <w:rFonts w:ascii="Traditional Arabic" w:hAnsi="Traditional Arabic"/>
          <w:b/>
          <w:bCs/>
          <w:rtl/>
          <w:lang w:val="en-CA" w:bidi="ar-LB"/>
        </w:rPr>
        <w:t>ب</w:t>
      </w:r>
      <w:r w:rsidR="00A5410B">
        <w:rPr>
          <w:rFonts w:ascii="Traditional Arabic" w:hAnsi="Traditional Arabic" w:hint="cs"/>
          <w:b/>
          <w:bCs/>
          <w:rtl/>
          <w:lang w:val="en-CA" w:bidi="ar-LB"/>
        </w:rPr>
        <w:t>ْ</w:t>
      </w:r>
      <w:r w:rsidRPr="00B87726">
        <w:rPr>
          <w:rFonts w:ascii="Traditional Arabic" w:hAnsi="Traditional Arabic"/>
          <w:b/>
          <w:bCs/>
          <w:rtl/>
          <w:lang w:val="en-CA" w:bidi="ar-LB"/>
        </w:rPr>
        <w:t>دُكَ و</w:t>
      </w:r>
      <w:r w:rsidR="00A5410B">
        <w:rPr>
          <w:rFonts w:ascii="Traditional Arabic" w:hAnsi="Traditional Arabic" w:hint="cs"/>
          <w:b/>
          <w:bCs/>
          <w:rtl/>
          <w:lang w:val="en-CA" w:bidi="ar-LB"/>
        </w:rPr>
        <w:t>َ</w:t>
      </w:r>
      <w:r w:rsidRPr="00B87726">
        <w:rPr>
          <w:rFonts w:ascii="Traditional Arabic" w:hAnsi="Traditional Arabic"/>
          <w:b/>
          <w:bCs/>
          <w:rtl/>
          <w:lang w:val="en-CA" w:bidi="ar-LB"/>
        </w:rPr>
        <w:t>ر</w:t>
      </w:r>
      <w:r w:rsidR="00A5410B">
        <w:rPr>
          <w:rFonts w:ascii="Traditional Arabic" w:hAnsi="Traditional Arabic" w:hint="cs"/>
          <w:b/>
          <w:bCs/>
          <w:rtl/>
          <w:lang w:val="en-CA" w:bidi="ar-LB"/>
        </w:rPr>
        <w:t>َ</w:t>
      </w:r>
      <w:r w:rsidRPr="00B87726">
        <w:rPr>
          <w:rFonts w:ascii="Traditional Arabic" w:hAnsi="Traditional Arabic"/>
          <w:b/>
          <w:bCs/>
          <w:rtl/>
          <w:lang w:val="en-CA" w:bidi="ar-LB"/>
        </w:rPr>
        <w:t>س</w:t>
      </w:r>
      <w:r w:rsidR="00A5410B">
        <w:rPr>
          <w:rFonts w:ascii="Traditional Arabic" w:hAnsi="Traditional Arabic" w:hint="cs"/>
          <w:b/>
          <w:bCs/>
          <w:rtl/>
          <w:lang w:val="en-CA" w:bidi="ar-LB"/>
        </w:rPr>
        <w:t>ُ</w:t>
      </w:r>
      <w:r w:rsidRPr="00B87726">
        <w:rPr>
          <w:rFonts w:ascii="Traditional Arabic" w:hAnsi="Traditional Arabic"/>
          <w:b/>
          <w:bCs/>
          <w:rtl/>
          <w:lang w:val="en-CA" w:bidi="ar-LB"/>
        </w:rPr>
        <w:t>ولُكَ</w:t>
      </w:r>
      <w:r w:rsidR="00A5410B">
        <w:rPr>
          <w:rFonts w:ascii="Traditional Arabic" w:hAnsi="Traditional Arabic"/>
          <w:b/>
          <w:bCs/>
          <w:rtl/>
          <w:lang w:val="en-CA" w:bidi="ar-LB"/>
        </w:rPr>
        <w:t>،</w:t>
      </w:r>
      <w:r w:rsidRPr="00B87726">
        <w:rPr>
          <w:rFonts w:ascii="Traditional Arabic" w:hAnsi="Traditional Arabic"/>
          <w:b/>
          <w:bCs/>
          <w:rtl/>
          <w:lang w:val="en-CA" w:bidi="ar-LB"/>
        </w:rPr>
        <w:t xml:space="preserve"> أ</w:t>
      </w:r>
      <w:r w:rsidR="00A5410B">
        <w:rPr>
          <w:rFonts w:ascii="Traditional Arabic" w:hAnsi="Traditional Arabic" w:hint="cs"/>
          <w:b/>
          <w:bCs/>
          <w:rtl/>
          <w:lang w:val="en-CA" w:bidi="ar-LB"/>
        </w:rPr>
        <w:t>َ</w:t>
      </w:r>
      <w:r w:rsidRPr="00B87726">
        <w:rPr>
          <w:rFonts w:ascii="Traditional Arabic" w:hAnsi="Traditional Arabic"/>
          <w:b/>
          <w:bCs/>
          <w:rtl/>
          <w:lang w:val="en-CA" w:bidi="ar-LB"/>
        </w:rPr>
        <w:t>ع</w:t>
      </w:r>
      <w:r w:rsidR="00A5410B">
        <w:rPr>
          <w:rFonts w:ascii="Traditional Arabic" w:hAnsi="Traditional Arabic" w:hint="cs"/>
          <w:b/>
          <w:bCs/>
          <w:rtl/>
          <w:lang w:val="en-CA" w:bidi="ar-LB"/>
        </w:rPr>
        <w:t>ْ</w:t>
      </w:r>
      <w:r w:rsidRPr="00B87726">
        <w:rPr>
          <w:rFonts w:ascii="Traditional Arabic" w:hAnsi="Traditional Arabic"/>
          <w:b/>
          <w:bCs/>
          <w:rtl/>
          <w:lang w:val="en-CA" w:bidi="ar-LB"/>
        </w:rPr>
        <w:t>ت</w:t>
      </w:r>
      <w:r w:rsidR="00A5410B">
        <w:rPr>
          <w:rFonts w:ascii="Traditional Arabic" w:hAnsi="Traditional Arabic" w:hint="cs"/>
          <w:b/>
          <w:bCs/>
          <w:rtl/>
          <w:lang w:val="en-CA" w:bidi="ar-LB"/>
        </w:rPr>
        <w:t>َ</w:t>
      </w:r>
      <w:r w:rsidR="00A5410B">
        <w:rPr>
          <w:rFonts w:ascii="Traditional Arabic" w:hAnsi="Traditional Arabic"/>
          <w:b/>
          <w:bCs/>
          <w:rtl/>
          <w:lang w:val="en-CA" w:bidi="ar-LB"/>
        </w:rPr>
        <w:t>قَ الل</w:t>
      </w:r>
      <w:r w:rsidR="00A5410B">
        <w:rPr>
          <w:rFonts w:ascii="Traditional Arabic" w:hAnsi="Traditional Arabic" w:hint="cs"/>
          <w:b/>
          <w:bCs/>
          <w:rtl/>
          <w:lang w:val="en-CA" w:bidi="ar-LB"/>
        </w:rPr>
        <w:t>هُ</w:t>
      </w:r>
      <w:r w:rsidRPr="00B87726">
        <w:rPr>
          <w:rFonts w:ascii="Traditional Arabic" w:hAnsi="Traditional Arabic"/>
          <w:b/>
          <w:bCs/>
          <w:rtl/>
          <w:lang w:val="en-CA" w:bidi="ar-LB"/>
        </w:rPr>
        <w:t xml:space="preserve"> ر</w:t>
      </w:r>
      <w:r w:rsidR="00A5410B">
        <w:rPr>
          <w:rFonts w:ascii="Traditional Arabic" w:hAnsi="Traditional Arabic" w:hint="cs"/>
          <w:b/>
          <w:bCs/>
          <w:rtl/>
          <w:lang w:val="en-CA" w:bidi="ar-LB"/>
        </w:rPr>
        <w:t>ُ</w:t>
      </w:r>
      <w:r w:rsidRPr="00B87726">
        <w:rPr>
          <w:rFonts w:ascii="Traditional Arabic" w:hAnsi="Traditional Arabic"/>
          <w:b/>
          <w:bCs/>
          <w:rtl/>
          <w:lang w:val="en-CA" w:bidi="ar-LB"/>
        </w:rPr>
        <w:t>ب</w:t>
      </w:r>
      <w:r w:rsidR="00A5410B">
        <w:rPr>
          <w:rFonts w:ascii="Traditional Arabic" w:hAnsi="Traditional Arabic" w:hint="cs"/>
          <w:b/>
          <w:bCs/>
          <w:rtl/>
          <w:lang w:val="en-CA" w:bidi="ar-LB"/>
        </w:rPr>
        <w:t>ُ</w:t>
      </w:r>
      <w:r w:rsidRPr="00B87726">
        <w:rPr>
          <w:rFonts w:ascii="Traditional Arabic" w:hAnsi="Traditional Arabic"/>
          <w:b/>
          <w:bCs/>
          <w:rtl/>
          <w:lang w:val="en-CA" w:bidi="ar-LB"/>
        </w:rPr>
        <w:t>عَهُ م</w:t>
      </w:r>
      <w:r w:rsidR="00A5410B">
        <w:rPr>
          <w:rFonts w:ascii="Traditional Arabic" w:hAnsi="Traditional Arabic" w:hint="cs"/>
          <w:b/>
          <w:bCs/>
          <w:rtl/>
          <w:lang w:val="en-CA" w:bidi="ar-LB"/>
        </w:rPr>
        <w:t>ِ</w:t>
      </w:r>
      <w:r w:rsidRPr="00B87726">
        <w:rPr>
          <w:rFonts w:ascii="Traditional Arabic" w:hAnsi="Traditional Arabic"/>
          <w:b/>
          <w:bCs/>
          <w:rtl/>
          <w:lang w:val="en-CA" w:bidi="ar-LB"/>
        </w:rPr>
        <w:t>نَ النَّارِ</w:t>
      </w:r>
      <w:r w:rsidR="00A5410B" w:rsidRPr="00A5410B">
        <w:rPr>
          <w:rFonts w:ascii="Traditional Arabic" w:hAnsi="Traditional Arabic"/>
          <w:b/>
          <w:bCs/>
          <w:vertAlign w:val="superscript"/>
          <w:lang w:val="en-CA" w:bidi="ar-LB"/>
        </w:rPr>
        <w:t>(</w:t>
      </w:r>
      <w:r w:rsidR="00A5410B" w:rsidRPr="00A5410B">
        <w:rPr>
          <w:rStyle w:val="FootnoteReference"/>
          <w:rFonts w:ascii="Traditional Arabic" w:hAnsi="Traditional Arabic"/>
          <w:b/>
          <w:bCs/>
          <w:lang w:val="en-CA" w:bidi="ar-LB"/>
        </w:rPr>
        <w:footnoteReference w:id="97"/>
      </w:r>
      <w:r w:rsidR="00A5410B" w:rsidRPr="00A5410B">
        <w:rPr>
          <w:rFonts w:ascii="Traditional Arabic" w:hAnsi="Traditional Arabic"/>
          <w:b/>
          <w:bCs/>
          <w:vertAlign w:val="superscript"/>
          <w:lang w:val="en-CA" w:bidi="ar-LB"/>
        </w:rPr>
        <w:t>)</w:t>
      </w:r>
      <w:r w:rsidR="00A5410B">
        <w:rPr>
          <w:rFonts w:ascii="Traditional Arabic" w:hAnsi="Traditional Arabic"/>
          <w:b/>
          <w:bCs/>
          <w:rtl/>
          <w:lang w:val="en-CA" w:bidi="ar-LB"/>
        </w:rPr>
        <w:t>،</w:t>
      </w:r>
      <w:r w:rsidR="00A5410B">
        <w:rPr>
          <w:rFonts w:ascii="Traditional Arabic" w:hAnsi="Traditional Arabic" w:hint="cs"/>
          <w:b/>
          <w:bCs/>
          <w:rtl/>
          <w:lang w:val="en-CA" w:bidi="ar-LB"/>
        </w:rPr>
        <w:t xml:space="preserve"> وَ</w:t>
      </w:r>
      <w:r w:rsidRPr="00B87726">
        <w:rPr>
          <w:rFonts w:ascii="Traditional Arabic" w:hAnsi="Traditional Arabic"/>
          <w:b/>
          <w:bCs/>
          <w:rtl/>
          <w:lang w:val="en-CA" w:bidi="ar-LB"/>
        </w:rPr>
        <w:t>م</w:t>
      </w:r>
      <w:r w:rsidR="00A5410B">
        <w:rPr>
          <w:rFonts w:ascii="Traditional Arabic" w:hAnsi="Traditional Arabic" w:hint="cs"/>
          <w:b/>
          <w:bCs/>
          <w:rtl/>
          <w:lang w:val="en-CA" w:bidi="ar-LB"/>
        </w:rPr>
        <w:t>َ</w:t>
      </w:r>
      <w:r w:rsidRPr="00B87726">
        <w:rPr>
          <w:rFonts w:ascii="Traditional Arabic" w:hAnsi="Traditional Arabic"/>
          <w:b/>
          <w:bCs/>
          <w:rtl/>
          <w:lang w:val="en-CA" w:bidi="ar-LB"/>
        </w:rPr>
        <w:t>ن</w:t>
      </w:r>
      <w:r w:rsidR="00A5410B">
        <w:rPr>
          <w:rFonts w:ascii="Traditional Arabic" w:hAnsi="Traditional Arabic" w:hint="cs"/>
          <w:b/>
          <w:bCs/>
          <w:rtl/>
          <w:lang w:val="en-CA" w:bidi="ar-LB"/>
        </w:rPr>
        <w:t>ْ</w:t>
      </w:r>
      <w:r w:rsidRPr="00B87726">
        <w:rPr>
          <w:rFonts w:ascii="Traditional Arabic" w:hAnsi="Traditional Arabic"/>
          <w:b/>
          <w:bCs/>
          <w:rtl/>
          <w:lang w:val="en-CA" w:bidi="ar-LB"/>
        </w:rPr>
        <w:t xml:space="preserve"> ق</w:t>
      </w:r>
      <w:r w:rsidR="00A5410B">
        <w:rPr>
          <w:rFonts w:ascii="Traditional Arabic" w:hAnsi="Traditional Arabic" w:hint="cs"/>
          <w:b/>
          <w:bCs/>
          <w:rtl/>
          <w:lang w:val="en-CA" w:bidi="ar-LB"/>
        </w:rPr>
        <w:t>َ</w:t>
      </w:r>
      <w:r w:rsidRPr="00B87726">
        <w:rPr>
          <w:rFonts w:ascii="Traditional Arabic" w:hAnsi="Traditional Arabic"/>
          <w:b/>
          <w:bCs/>
          <w:rtl/>
          <w:lang w:val="en-CA" w:bidi="ar-LB"/>
        </w:rPr>
        <w:t>الَها م</w:t>
      </w:r>
      <w:r w:rsidR="00A5410B">
        <w:rPr>
          <w:rFonts w:ascii="Traditional Arabic" w:hAnsi="Traditional Arabic" w:hint="cs"/>
          <w:b/>
          <w:bCs/>
          <w:rtl/>
          <w:lang w:val="en-CA" w:bidi="ar-LB"/>
        </w:rPr>
        <w:t>َ</w:t>
      </w:r>
      <w:r w:rsidRPr="00B87726">
        <w:rPr>
          <w:rFonts w:ascii="Traditional Arabic" w:hAnsi="Traditional Arabic"/>
          <w:b/>
          <w:bCs/>
          <w:rtl/>
          <w:lang w:val="en-CA" w:bidi="ar-LB"/>
        </w:rPr>
        <w:t>رَّت</w:t>
      </w:r>
      <w:r w:rsidR="00A5410B">
        <w:rPr>
          <w:rFonts w:ascii="Traditional Arabic" w:hAnsi="Traditional Arabic" w:hint="cs"/>
          <w:b/>
          <w:bCs/>
          <w:rtl/>
          <w:lang w:val="en-CA" w:bidi="ar-LB"/>
        </w:rPr>
        <w:t>َ</w:t>
      </w:r>
      <w:r w:rsidRPr="00B87726">
        <w:rPr>
          <w:rFonts w:ascii="Traditional Arabic" w:hAnsi="Traditional Arabic"/>
          <w:b/>
          <w:bCs/>
          <w:rtl/>
          <w:lang w:val="en-CA" w:bidi="ar-LB"/>
        </w:rPr>
        <w:t>ي</w:t>
      </w:r>
      <w:r w:rsidR="00A5410B">
        <w:rPr>
          <w:rFonts w:ascii="Traditional Arabic" w:hAnsi="Traditional Arabic" w:hint="cs"/>
          <w:b/>
          <w:bCs/>
          <w:rtl/>
          <w:lang w:val="en-CA" w:bidi="ar-LB"/>
        </w:rPr>
        <w:t>ْ</w:t>
      </w:r>
      <w:r w:rsidRPr="00B87726">
        <w:rPr>
          <w:rFonts w:ascii="Traditional Arabic" w:hAnsi="Traditional Arabic"/>
          <w:b/>
          <w:bCs/>
          <w:rtl/>
          <w:lang w:val="en-CA" w:bidi="ar-LB"/>
        </w:rPr>
        <w:t>نِ أ</w:t>
      </w:r>
      <w:r w:rsidR="00A5410B">
        <w:rPr>
          <w:rFonts w:ascii="Traditional Arabic" w:hAnsi="Traditional Arabic" w:hint="cs"/>
          <w:b/>
          <w:bCs/>
          <w:rtl/>
          <w:lang w:val="en-CA" w:bidi="ar-LB"/>
        </w:rPr>
        <w:t>َ</w:t>
      </w:r>
      <w:r w:rsidRPr="00B87726">
        <w:rPr>
          <w:rFonts w:ascii="Traditional Arabic" w:hAnsi="Traditional Arabic"/>
          <w:b/>
          <w:bCs/>
          <w:rtl/>
          <w:lang w:val="en-CA" w:bidi="ar-LB"/>
        </w:rPr>
        <w:t>ع</w:t>
      </w:r>
      <w:r w:rsidR="00A5410B">
        <w:rPr>
          <w:rFonts w:ascii="Traditional Arabic" w:hAnsi="Traditional Arabic" w:hint="cs"/>
          <w:b/>
          <w:bCs/>
          <w:rtl/>
          <w:lang w:val="en-CA" w:bidi="ar-LB"/>
        </w:rPr>
        <w:t>ْ</w:t>
      </w:r>
      <w:r w:rsidRPr="00B87726">
        <w:rPr>
          <w:rFonts w:ascii="Traditional Arabic" w:hAnsi="Traditional Arabic"/>
          <w:b/>
          <w:bCs/>
          <w:rtl/>
          <w:lang w:val="en-CA" w:bidi="ar-LB"/>
        </w:rPr>
        <w:t>ت</w:t>
      </w:r>
      <w:r w:rsidR="00A5410B">
        <w:rPr>
          <w:rFonts w:ascii="Traditional Arabic" w:hAnsi="Traditional Arabic" w:hint="cs"/>
          <w:b/>
          <w:bCs/>
          <w:rtl/>
          <w:lang w:val="en-CA" w:bidi="ar-LB"/>
        </w:rPr>
        <w:t>َ</w:t>
      </w:r>
      <w:r w:rsidR="00A5410B">
        <w:rPr>
          <w:rFonts w:ascii="Traditional Arabic" w:hAnsi="Traditional Arabic"/>
          <w:b/>
          <w:bCs/>
          <w:rtl/>
          <w:lang w:val="en-CA" w:bidi="ar-LB"/>
        </w:rPr>
        <w:t>قَ الل</w:t>
      </w:r>
      <w:r w:rsidR="00A5410B">
        <w:rPr>
          <w:rFonts w:ascii="Traditional Arabic" w:hAnsi="Traditional Arabic" w:hint="cs"/>
          <w:b/>
          <w:bCs/>
          <w:rtl/>
          <w:lang w:val="en-CA" w:bidi="ar-LB"/>
        </w:rPr>
        <w:t>هُ</w:t>
      </w:r>
      <w:r w:rsidRPr="00B87726">
        <w:rPr>
          <w:rFonts w:ascii="Traditional Arabic" w:hAnsi="Traditional Arabic"/>
          <w:b/>
          <w:bCs/>
          <w:rtl/>
          <w:lang w:val="en-CA" w:bidi="ar-LB"/>
        </w:rPr>
        <w:t xml:space="preserve"> ن</w:t>
      </w:r>
      <w:r w:rsidR="00A5410B">
        <w:rPr>
          <w:rFonts w:ascii="Traditional Arabic" w:hAnsi="Traditional Arabic" w:hint="cs"/>
          <w:b/>
          <w:bCs/>
          <w:rtl/>
          <w:lang w:val="en-CA" w:bidi="ar-LB"/>
        </w:rPr>
        <w:t>ِ</w:t>
      </w:r>
      <w:r w:rsidRPr="00B87726">
        <w:rPr>
          <w:rFonts w:ascii="Traditional Arabic" w:hAnsi="Traditional Arabic"/>
          <w:b/>
          <w:bCs/>
          <w:rtl/>
          <w:lang w:val="en-CA" w:bidi="ar-LB"/>
        </w:rPr>
        <w:t>ص</w:t>
      </w:r>
      <w:r w:rsidR="00A5410B">
        <w:rPr>
          <w:rFonts w:ascii="Traditional Arabic" w:hAnsi="Traditional Arabic" w:hint="cs"/>
          <w:b/>
          <w:bCs/>
          <w:rtl/>
          <w:lang w:val="en-CA" w:bidi="ar-LB"/>
        </w:rPr>
        <w:t>ْ</w:t>
      </w:r>
      <w:r w:rsidRPr="00B87726">
        <w:rPr>
          <w:rFonts w:ascii="Traditional Arabic" w:hAnsi="Traditional Arabic"/>
          <w:b/>
          <w:bCs/>
          <w:rtl/>
          <w:lang w:val="en-CA" w:bidi="ar-LB"/>
        </w:rPr>
        <w:t>فَهُ م</w:t>
      </w:r>
      <w:r w:rsidR="00A5410B">
        <w:rPr>
          <w:rFonts w:ascii="Traditional Arabic" w:hAnsi="Traditional Arabic" w:hint="cs"/>
          <w:b/>
          <w:bCs/>
          <w:rtl/>
          <w:lang w:val="en-CA" w:bidi="ar-LB"/>
        </w:rPr>
        <w:t>ِ</w:t>
      </w:r>
      <w:r w:rsidRPr="00B87726">
        <w:rPr>
          <w:rFonts w:ascii="Traditional Arabic" w:hAnsi="Traditional Arabic"/>
          <w:b/>
          <w:bCs/>
          <w:rtl/>
          <w:lang w:val="en-CA" w:bidi="ar-LB"/>
        </w:rPr>
        <w:t>ن</w:t>
      </w:r>
      <w:r w:rsidR="00A5410B">
        <w:rPr>
          <w:rFonts w:ascii="Traditional Arabic" w:hAnsi="Traditional Arabic" w:hint="cs"/>
          <w:b/>
          <w:bCs/>
          <w:rtl/>
          <w:lang w:val="en-CA" w:bidi="ar-LB"/>
        </w:rPr>
        <w:t>َ</w:t>
      </w:r>
      <w:r w:rsidRPr="00B87726">
        <w:rPr>
          <w:rFonts w:ascii="Traditional Arabic" w:hAnsi="Traditional Arabic"/>
          <w:b/>
          <w:bCs/>
          <w:rtl/>
          <w:lang w:val="en-CA" w:bidi="ar-LB"/>
        </w:rPr>
        <w:t xml:space="preserve"> </w:t>
      </w:r>
      <w:r w:rsidR="00A5410B">
        <w:rPr>
          <w:rFonts w:ascii="Traditional Arabic" w:hAnsi="Traditional Arabic" w:hint="cs"/>
          <w:b/>
          <w:bCs/>
          <w:rtl/>
          <w:lang w:val="en-CA" w:bidi="ar-LB"/>
        </w:rPr>
        <w:t xml:space="preserve">النّارِ، وَمَنْ </w:t>
      </w:r>
      <w:r w:rsidRPr="00B87726">
        <w:rPr>
          <w:rFonts w:ascii="Traditional Arabic" w:hAnsi="Traditional Arabic"/>
          <w:b/>
          <w:bCs/>
          <w:rtl/>
          <w:lang w:val="en-CA" w:bidi="ar-LB"/>
        </w:rPr>
        <w:t>قالَها ث</w:t>
      </w:r>
      <w:r w:rsidR="00A5410B">
        <w:rPr>
          <w:rFonts w:ascii="Traditional Arabic" w:hAnsi="Traditional Arabic" w:hint="cs"/>
          <w:b/>
          <w:bCs/>
          <w:rtl/>
          <w:lang w:val="en-CA" w:bidi="ar-LB"/>
        </w:rPr>
        <w:t>َ</w:t>
      </w:r>
      <w:r w:rsidRPr="00B87726">
        <w:rPr>
          <w:rFonts w:ascii="Traditional Arabic" w:hAnsi="Traditional Arabic"/>
          <w:b/>
          <w:bCs/>
          <w:rtl/>
          <w:lang w:val="en-CA" w:bidi="ar-LB"/>
        </w:rPr>
        <w:t>لاثًا أ</w:t>
      </w:r>
      <w:r w:rsidR="00A5410B">
        <w:rPr>
          <w:rFonts w:ascii="Traditional Arabic" w:hAnsi="Traditional Arabic" w:hint="cs"/>
          <w:b/>
          <w:bCs/>
          <w:rtl/>
          <w:lang w:val="en-CA" w:bidi="ar-LB"/>
        </w:rPr>
        <w:t>َ</w:t>
      </w:r>
      <w:r w:rsidRPr="00B87726">
        <w:rPr>
          <w:rFonts w:ascii="Traditional Arabic" w:hAnsi="Traditional Arabic"/>
          <w:b/>
          <w:bCs/>
          <w:rtl/>
          <w:lang w:val="en-CA" w:bidi="ar-LB"/>
        </w:rPr>
        <w:t>ع</w:t>
      </w:r>
      <w:r w:rsidR="00A5410B">
        <w:rPr>
          <w:rFonts w:ascii="Traditional Arabic" w:hAnsi="Traditional Arabic" w:hint="cs"/>
          <w:b/>
          <w:bCs/>
          <w:rtl/>
          <w:lang w:val="en-CA" w:bidi="ar-LB"/>
        </w:rPr>
        <w:t>ْ</w:t>
      </w:r>
      <w:r w:rsidRPr="00B87726">
        <w:rPr>
          <w:rFonts w:ascii="Traditional Arabic" w:hAnsi="Traditional Arabic"/>
          <w:b/>
          <w:bCs/>
          <w:rtl/>
          <w:lang w:val="en-CA" w:bidi="ar-LB"/>
        </w:rPr>
        <w:t>ت</w:t>
      </w:r>
      <w:r w:rsidR="00A5410B">
        <w:rPr>
          <w:rFonts w:ascii="Traditional Arabic" w:hAnsi="Traditional Arabic" w:hint="cs"/>
          <w:b/>
          <w:bCs/>
          <w:rtl/>
          <w:lang w:val="en-CA" w:bidi="ar-LB"/>
        </w:rPr>
        <w:t>َ</w:t>
      </w:r>
      <w:r w:rsidRPr="00B87726">
        <w:rPr>
          <w:rFonts w:ascii="Traditional Arabic" w:hAnsi="Traditional Arabic"/>
          <w:b/>
          <w:bCs/>
          <w:rtl/>
          <w:lang w:val="en-CA" w:bidi="ar-LB"/>
        </w:rPr>
        <w:t>قَ اللهُ ث</w:t>
      </w:r>
      <w:r w:rsidR="00A5410B">
        <w:rPr>
          <w:rFonts w:ascii="Traditional Arabic" w:hAnsi="Traditional Arabic" w:hint="cs"/>
          <w:b/>
          <w:bCs/>
          <w:rtl/>
          <w:lang w:val="en-CA" w:bidi="ar-LB"/>
        </w:rPr>
        <w:t>َ</w:t>
      </w:r>
      <w:r w:rsidRPr="00B87726">
        <w:rPr>
          <w:rFonts w:ascii="Traditional Arabic" w:hAnsi="Traditional Arabic"/>
          <w:b/>
          <w:bCs/>
          <w:rtl/>
          <w:lang w:val="en-CA" w:bidi="ar-LB"/>
        </w:rPr>
        <w:t>لاث</w:t>
      </w:r>
      <w:r w:rsidR="00A5410B">
        <w:rPr>
          <w:rFonts w:ascii="Traditional Arabic" w:hAnsi="Traditional Arabic" w:hint="cs"/>
          <w:b/>
          <w:bCs/>
          <w:rtl/>
          <w:lang w:val="en-CA" w:bidi="ar-LB"/>
        </w:rPr>
        <w:t>َ</w:t>
      </w:r>
      <w:r w:rsidRPr="00B87726">
        <w:rPr>
          <w:rFonts w:ascii="Traditional Arabic" w:hAnsi="Traditional Arabic"/>
          <w:b/>
          <w:bCs/>
          <w:rtl/>
          <w:lang w:val="en-CA" w:bidi="ar-LB"/>
        </w:rPr>
        <w:t>ةَ أ</w:t>
      </w:r>
      <w:r w:rsidR="00A5410B">
        <w:rPr>
          <w:rFonts w:ascii="Traditional Arabic" w:hAnsi="Traditional Arabic" w:hint="cs"/>
          <w:b/>
          <w:bCs/>
          <w:rtl/>
          <w:lang w:val="en-CA" w:bidi="ar-LB"/>
        </w:rPr>
        <w:t>َ</w:t>
      </w:r>
      <w:r w:rsidRPr="00B87726">
        <w:rPr>
          <w:rFonts w:ascii="Traditional Arabic" w:hAnsi="Traditional Arabic"/>
          <w:b/>
          <w:bCs/>
          <w:rtl/>
          <w:lang w:val="en-CA" w:bidi="ar-LB"/>
        </w:rPr>
        <w:t>ر</w:t>
      </w:r>
      <w:r w:rsidR="00A5410B">
        <w:rPr>
          <w:rFonts w:ascii="Traditional Arabic" w:hAnsi="Traditional Arabic" w:hint="cs"/>
          <w:b/>
          <w:bCs/>
          <w:rtl/>
          <w:lang w:val="en-CA" w:bidi="ar-LB"/>
        </w:rPr>
        <w:t>ْ</w:t>
      </w:r>
      <w:r w:rsidRPr="00B87726">
        <w:rPr>
          <w:rFonts w:ascii="Traditional Arabic" w:hAnsi="Traditional Arabic"/>
          <w:b/>
          <w:bCs/>
          <w:rtl/>
          <w:lang w:val="en-CA" w:bidi="ar-LB"/>
        </w:rPr>
        <w:t xml:space="preserve">باعِهِ </w:t>
      </w:r>
      <w:r w:rsidR="00A5410B">
        <w:rPr>
          <w:rFonts w:ascii="Traditional Arabic" w:hAnsi="Traditional Arabic" w:hint="cs"/>
          <w:b/>
          <w:bCs/>
          <w:rtl/>
          <w:lang w:val="en-CA" w:bidi="ar-LB"/>
        </w:rPr>
        <w:t xml:space="preserve">مِنَ النّار، وَمَنْ </w:t>
      </w:r>
      <w:r w:rsidRPr="00B87726">
        <w:rPr>
          <w:rFonts w:ascii="Traditional Arabic" w:hAnsi="Traditional Arabic"/>
          <w:b/>
          <w:bCs/>
          <w:rtl/>
          <w:lang w:val="en-CA" w:bidi="ar-LB"/>
        </w:rPr>
        <w:t>ق</w:t>
      </w:r>
      <w:r w:rsidR="00A5410B">
        <w:rPr>
          <w:rFonts w:ascii="Traditional Arabic" w:hAnsi="Traditional Arabic" w:hint="cs"/>
          <w:b/>
          <w:bCs/>
          <w:rtl/>
          <w:lang w:val="en-CA" w:bidi="ar-LB"/>
        </w:rPr>
        <w:t>َ</w:t>
      </w:r>
      <w:r w:rsidRPr="00B87726">
        <w:rPr>
          <w:rFonts w:ascii="Traditional Arabic" w:hAnsi="Traditional Arabic"/>
          <w:b/>
          <w:bCs/>
          <w:rtl/>
          <w:lang w:val="en-CA" w:bidi="ar-LB"/>
        </w:rPr>
        <w:t>الَها أ</w:t>
      </w:r>
      <w:r w:rsidR="00A5410B">
        <w:rPr>
          <w:rFonts w:ascii="Traditional Arabic" w:hAnsi="Traditional Arabic" w:hint="cs"/>
          <w:b/>
          <w:bCs/>
          <w:rtl/>
          <w:lang w:val="en-CA" w:bidi="ar-LB"/>
        </w:rPr>
        <w:t>َ</w:t>
      </w:r>
      <w:r w:rsidRPr="00B87726">
        <w:rPr>
          <w:rFonts w:ascii="Traditional Arabic" w:hAnsi="Traditional Arabic"/>
          <w:b/>
          <w:bCs/>
          <w:rtl/>
          <w:lang w:val="en-CA" w:bidi="ar-LB"/>
        </w:rPr>
        <w:t>ر</w:t>
      </w:r>
      <w:r w:rsidR="00A5410B">
        <w:rPr>
          <w:rFonts w:ascii="Traditional Arabic" w:hAnsi="Traditional Arabic" w:hint="cs"/>
          <w:b/>
          <w:bCs/>
          <w:rtl/>
          <w:lang w:val="en-CA" w:bidi="ar-LB"/>
        </w:rPr>
        <w:t>ْ</w:t>
      </w:r>
      <w:r w:rsidRPr="00B87726">
        <w:rPr>
          <w:rFonts w:ascii="Traditional Arabic" w:hAnsi="Traditional Arabic"/>
          <w:b/>
          <w:bCs/>
          <w:rtl/>
          <w:lang w:val="en-CA" w:bidi="ar-LB"/>
        </w:rPr>
        <w:t>بعًا أ</w:t>
      </w:r>
      <w:r w:rsidR="00A5410B">
        <w:rPr>
          <w:rFonts w:ascii="Traditional Arabic" w:hAnsi="Traditional Arabic" w:hint="cs"/>
          <w:b/>
          <w:bCs/>
          <w:rtl/>
          <w:lang w:val="en-CA" w:bidi="ar-LB"/>
        </w:rPr>
        <w:t>َ</w:t>
      </w:r>
      <w:r w:rsidRPr="00B87726">
        <w:rPr>
          <w:rFonts w:ascii="Traditional Arabic" w:hAnsi="Traditional Arabic"/>
          <w:b/>
          <w:bCs/>
          <w:rtl/>
          <w:lang w:val="en-CA" w:bidi="ar-LB"/>
        </w:rPr>
        <w:t>ع</w:t>
      </w:r>
      <w:r w:rsidR="00A5410B">
        <w:rPr>
          <w:rFonts w:ascii="Traditional Arabic" w:hAnsi="Traditional Arabic" w:hint="cs"/>
          <w:b/>
          <w:bCs/>
          <w:rtl/>
          <w:lang w:val="en-CA" w:bidi="ar-LB"/>
        </w:rPr>
        <w:t>ْ</w:t>
      </w:r>
      <w:r w:rsidRPr="00B87726">
        <w:rPr>
          <w:rFonts w:ascii="Traditional Arabic" w:hAnsi="Traditional Arabic"/>
          <w:b/>
          <w:bCs/>
          <w:rtl/>
          <w:lang w:val="en-CA" w:bidi="ar-LB"/>
        </w:rPr>
        <w:t>ت</w:t>
      </w:r>
      <w:r w:rsidR="00A5410B">
        <w:rPr>
          <w:rFonts w:ascii="Traditional Arabic" w:hAnsi="Traditional Arabic" w:hint="cs"/>
          <w:b/>
          <w:bCs/>
          <w:rtl/>
          <w:lang w:val="en-CA" w:bidi="ar-LB"/>
        </w:rPr>
        <w:t>َ</w:t>
      </w:r>
      <w:r w:rsidRPr="00B87726">
        <w:rPr>
          <w:rFonts w:ascii="Traditional Arabic" w:hAnsi="Traditional Arabic"/>
          <w:b/>
          <w:bCs/>
          <w:rtl/>
          <w:lang w:val="en-CA" w:bidi="ar-LB"/>
        </w:rPr>
        <w:t>قَهُ اللهُ م</w:t>
      </w:r>
      <w:r w:rsidR="00A5410B">
        <w:rPr>
          <w:rFonts w:ascii="Traditional Arabic" w:hAnsi="Traditional Arabic" w:hint="cs"/>
          <w:b/>
          <w:bCs/>
          <w:rtl/>
          <w:lang w:val="en-CA" w:bidi="ar-LB"/>
        </w:rPr>
        <w:t>ِ</w:t>
      </w:r>
      <w:r w:rsidRPr="00B87726">
        <w:rPr>
          <w:rFonts w:ascii="Traditional Arabic" w:hAnsi="Traditional Arabic"/>
          <w:b/>
          <w:bCs/>
          <w:rtl/>
          <w:lang w:val="en-CA" w:bidi="ar-LB"/>
        </w:rPr>
        <w:t>نَ النَّارِ</w:t>
      </w:r>
      <w:r w:rsidRPr="00B87726">
        <w:rPr>
          <w:rFonts w:ascii="Traditional Arabic" w:hAnsi="Traditional Arabic"/>
          <w:rtl/>
          <w:lang w:val="en-CA" w:bidi="ar-LB"/>
        </w:rPr>
        <w:t>»</w:t>
      </w:r>
      <w:r w:rsidR="00A5410B">
        <w:rPr>
          <w:rFonts w:ascii="Traditional Arabic" w:hAnsi="Traditional Arabic" w:hint="cs"/>
          <w:rtl/>
          <w:lang w:val="en-CA" w:bidi="ar-LB"/>
        </w:rPr>
        <w:t>. هذا حدِيثٌ حسَنٌ غرِيبٌ أخرجَه أبو داود.</w:t>
      </w:r>
    </w:p>
    <w:p w14:paraId="22EBEC45" w14:textId="77777777" w:rsidR="00A5410B" w:rsidRDefault="00A5410B"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lastRenderedPageBreak/>
        <w:t>عن ابنِ غَنّامٍ</w:t>
      </w:r>
      <w:r w:rsidRPr="00A5410B">
        <w:rPr>
          <w:rFonts w:ascii="Traditional Arabic" w:hAnsi="Traditional Arabic"/>
          <w:vertAlign w:val="superscript"/>
          <w:lang w:val="en-CA" w:bidi="ar-LB"/>
        </w:rPr>
        <w:t>(</w:t>
      </w:r>
      <w:r w:rsidRPr="00A5410B">
        <w:rPr>
          <w:rStyle w:val="FootnoteReference"/>
          <w:rFonts w:ascii="Traditional Arabic" w:hAnsi="Traditional Arabic"/>
          <w:lang w:val="en-CA" w:bidi="ar-LB"/>
        </w:rPr>
        <w:footnoteReference w:id="98"/>
      </w:r>
      <w:r w:rsidRPr="00A5410B">
        <w:rPr>
          <w:rFonts w:ascii="Traditional Arabic" w:hAnsi="Traditional Arabic"/>
          <w:vertAlign w:val="superscript"/>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أنّ رَسولَ</w:t>
      </w:r>
      <w:r w:rsidR="00397FEA">
        <w:rPr>
          <w:rFonts w:ascii="Traditional Arabic" w:hAnsi="Traditional Arabic" w:hint="cs"/>
          <w:rtl/>
          <w:lang w:val="en-CA" w:bidi="ar-LB"/>
        </w:rPr>
        <w:t xml:space="preserve"> الله </w:t>
      </w:r>
      <w:r w:rsidR="00397FEA" w:rsidRPr="00397FEA">
        <w:rPr>
          <w:rFonts w:ascii="Simplified Arabic" w:hAnsi="Simplified Arabic" w:hint="cs"/>
          <w:lang w:val="en-CA" w:bidi="ar-LB"/>
        </w:rPr>
        <w:sym w:font="AGA Arabesque" w:char="F072"/>
      </w:r>
      <w:r w:rsidR="00397FEA">
        <w:rPr>
          <w:rFonts w:ascii="Simplified Arabic" w:hAnsi="Simplified Arabic" w:hint="cs"/>
          <w:rtl/>
          <w:lang w:val="en-CA" w:bidi="ar-LB"/>
        </w:rPr>
        <w:t xml:space="preserve"> قال: </w:t>
      </w:r>
      <w:r w:rsidR="00397FEA" w:rsidRPr="00397FEA">
        <w:rPr>
          <w:rFonts w:ascii="Traditional Arabic" w:hAnsi="Traditional Arabic"/>
          <w:rtl/>
          <w:lang w:val="en-CA" w:bidi="ar-LB"/>
        </w:rPr>
        <w:t>«</w:t>
      </w:r>
      <w:r w:rsidR="00397FEA" w:rsidRPr="00397FEA">
        <w:rPr>
          <w:rFonts w:ascii="Traditional Arabic" w:hAnsi="Traditional Arabic" w:hint="cs"/>
          <w:b/>
          <w:bCs/>
          <w:rtl/>
          <w:lang w:val="en-CA" w:bidi="ar-LB"/>
        </w:rPr>
        <w:t>مَنْ قَالَ حِينَ يُصْبِحُ: الل</w:t>
      </w:r>
      <w:r w:rsidR="00397FEA" w:rsidRPr="00397FEA">
        <w:rPr>
          <w:rFonts w:ascii="Traditional Arabic" w:hAnsi="Traditional Arabic" w:hint="eastAsia"/>
          <w:b/>
          <w:bCs/>
          <w:rtl/>
          <w:lang w:val="en-CA" w:bidi="ar-LB"/>
        </w:rPr>
        <w:t>َّ</w:t>
      </w:r>
      <w:r w:rsidR="00397FEA" w:rsidRPr="00397FEA">
        <w:rPr>
          <w:rFonts w:ascii="Traditional Arabic" w:hAnsi="Traditional Arabic" w:hint="cs"/>
          <w:b/>
          <w:bCs/>
          <w:rtl/>
          <w:lang w:val="en-CA" w:bidi="ar-LB"/>
        </w:rPr>
        <w:t>هُم</w:t>
      </w:r>
      <w:r w:rsidR="00397FEA" w:rsidRPr="00397FEA">
        <w:rPr>
          <w:rFonts w:ascii="Traditional Arabic" w:hAnsi="Traditional Arabic" w:hint="eastAsia"/>
          <w:b/>
          <w:bCs/>
          <w:rtl/>
          <w:lang w:val="en-CA" w:bidi="ar-LB"/>
        </w:rPr>
        <w:t>َّ</w:t>
      </w:r>
      <w:r w:rsidR="00397FEA" w:rsidRPr="00397FEA">
        <w:rPr>
          <w:rFonts w:ascii="Traditional Arabic" w:hAnsi="Traditional Arabic" w:hint="cs"/>
          <w:b/>
          <w:bCs/>
          <w:rtl/>
          <w:lang w:val="en-CA" w:bidi="ar-LB"/>
        </w:rPr>
        <w:t xml:space="preserve"> ما أَصْبَحَ بِي</w:t>
      </w:r>
      <w:r w:rsidR="00397FEA">
        <w:rPr>
          <w:rFonts w:ascii="Traditional Arabic" w:hAnsi="Traditional Arabic" w:hint="cs"/>
          <w:b/>
          <w:bCs/>
          <w:rtl/>
          <w:lang w:val="en-CA" w:bidi="ar-LB"/>
        </w:rPr>
        <w:t xml:space="preserve"> مِنْ نِعْمَةٍ أَوْ بِأَحَدٍ مِنْ خَلْقِكَ فَمِنْكَ وَحْدَكَ لا شَرِيكَ لَكَ، فَلَكَ الحَمْدُ وَلَكَ الشُّكْرُ، فَقَدْ أَد</w:t>
      </w:r>
      <w:r w:rsidR="00397FEA">
        <w:rPr>
          <w:rFonts w:ascii="Traditional Arabic" w:hAnsi="Traditional Arabic" w:hint="eastAsia"/>
          <w:b/>
          <w:bCs/>
          <w:rtl/>
          <w:lang w:val="en-CA" w:bidi="ar-LB"/>
        </w:rPr>
        <w:t>َّ</w:t>
      </w:r>
      <w:r w:rsidR="00397FEA">
        <w:rPr>
          <w:rFonts w:ascii="Traditional Arabic" w:hAnsi="Traditional Arabic" w:hint="cs"/>
          <w:b/>
          <w:bCs/>
          <w:rtl/>
          <w:lang w:val="en-CA" w:bidi="ar-LB"/>
        </w:rPr>
        <w:t>ى شُكْرَ ذَلِكَ اليَومِ</w:t>
      </w:r>
      <w:r w:rsidR="00397FEA" w:rsidRPr="00397FEA">
        <w:rPr>
          <w:rFonts w:ascii="Traditional Arabic" w:hAnsi="Traditional Arabic"/>
          <w:rtl/>
          <w:lang w:val="en-CA" w:bidi="ar-LB"/>
        </w:rPr>
        <w:t>»</w:t>
      </w:r>
      <w:r w:rsidR="00397FEA">
        <w:rPr>
          <w:rFonts w:ascii="Traditional Arabic" w:hAnsi="Traditional Arabic" w:hint="cs"/>
          <w:rtl/>
          <w:lang w:val="en-CA" w:bidi="ar-LB"/>
        </w:rPr>
        <w:t>، يَعنِي: وحِينَ يُمْسِي مِثلَ ذَلكَ. هذا حدِيثٌ حسَنٌ أخرجَه الن</w:t>
      </w:r>
      <w:r w:rsidR="00397FEA">
        <w:rPr>
          <w:rFonts w:ascii="Traditional Arabic" w:hAnsi="Traditional Arabic" w:hint="eastAsia"/>
          <w:rtl/>
          <w:lang w:val="en-CA" w:bidi="ar-LB"/>
        </w:rPr>
        <w:t>َّ</w:t>
      </w:r>
      <w:r w:rsidR="00397FEA">
        <w:rPr>
          <w:rFonts w:ascii="Traditional Arabic" w:hAnsi="Traditional Arabic" w:hint="cs"/>
          <w:rtl/>
          <w:lang w:val="en-CA" w:bidi="ar-LB"/>
        </w:rPr>
        <w:t xml:space="preserve">سائيُّ في </w:t>
      </w:r>
      <w:r w:rsidR="00397FEA" w:rsidRPr="00397FEA">
        <w:rPr>
          <w:rFonts w:ascii="Traditional Arabic" w:hAnsi="Traditional Arabic"/>
          <w:rtl/>
          <w:lang w:val="en-CA" w:bidi="ar-LB"/>
        </w:rPr>
        <w:t>«</w:t>
      </w:r>
      <w:r w:rsidR="00397FEA">
        <w:rPr>
          <w:rFonts w:ascii="Traditional Arabic" w:hAnsi="Traditional Arabic" w:hint="cs"/>
          <w:rtl/>
          <w:lang w:val="en-CA" w:bidi="ar-LB"/>
        </w:rPr>
        <w:t>الكُبرَى</w:t>
      </w:r>
      <w:r w:rsidR="00397FEA" w:rsidRPr="00397FEA">
        <w:rPr>
          <w:rFonts w:ascii="Traditional Arabic" w:hAnsi="Traditional Arabic"/>
          <w:rtl/>
          <w:lang w:val="en-CA" w:bidi="ar-LB"/>
        </w:rPr>
        <w:t>»</w:t>
      </w:r>
      <w:r w:rsidR="00397FEA">
        <w:rPr>
          <w:rFonts w:ascii="Traditional Arabic" w:hAnsi="Traditional Arabic" w:hint="cs"/>
          <w:rtl/>
          <w:lang w:val="en-CA" w:bidi="ar-LB"/>
        </w:rPr>
        <w:t>.</w:t>
      </w:r>
    </w:p>
    <w:p w14:paraId="22EBEC46" w14:textId="77777777" w:rsidR="00090065" w:rsidRDefault="00397FEA" w:rsidP="00291694">
      <w:pPr>
        <w:pStyle w:val="ListParagraph"/>
        <w:numPr>
          <w:ilvl w:val="0"/>
          <w:numId w:val="7"/>
        </w:numPr>
        <w:ind w:left="873" w:hanging="516"/>
        <w:rPr>
          <w:rFonts w:ascii="Traditional Arabic" w:hAnsi="Traditional Arabic"/>
          <w:lang w:val="en-CA" w:bidi="ar-LB"/>
        </w:rPr>
      </w:pPr>
      <w:r w:rsidRPr="009D5D06">
        <w:rPr>
          <w:rFonts w:ascii="Traditional Arabic" w:hAnsi="Traditional Arabic" w:hint="cs"/>
          <w:rtl/>
          <w:lang w:val="en-CA" w:bidi="ar-LB"/>
        </w:rPr>
        <w:t xml:space="preserve">عن حُسَينِ بنِ أبي سُلَيمانَ بنِ جُبَيرِ بنِ مُطعِمٍ أنّه كان جالِسًا عِندَ ابنِ عُمرَ </w:t>
      </w:r>
      <w:r w:rsidRPr="009D5D06">
        <w:rPr>
          <w:rFonts w:ascii="Traditional Arabic" w:hAnsi="Traditional Arabic" w:hint="eastAsia"/>
          <w:rtl/>
          <w:lang w:val="en-CA" w:bidi="ar-LB"/>
        </w:rPr>
        <w:t>رضي</w:t>
      </w:r>
      <w:r w:rsidRPr="009D5D06">
        <w:rPr>
          <w:rFonts w:ascii="Traditional Arabic" w:hAnsi="Traditional Arabic"/>
          <w:rtl/>
          <w:lang w:val="en-CA" w:bidi="ar-LB"/>
        </w:rPr>
        <w:t xml:space="preserve"> الله عنه</w:t>
      </w:r>
      <w:r w:rsidRPr="009D5D06">
        <w:rPr>
          <w:rFonts w:ascii="Traditional Arabic" w:hAnsi="Traditional Arabic" w:hint="cs"/>
          <w:rtl/>
          <w:lang w:val="en-CA" w:bidi="ar-LB"/>
        </w:rPr>
        <w:t>ُما فقال: سَمِعتُ رَسولَ اللهِ</w:t>
      </w:r>
      <w:r w:rsidRPr="009D5D06">
        <w:rPr>
          <w:rFonts w:ascii="Traditional Arabic" w:hAnsi="Traditional Arabic" w:hint="eastAsia"/>
          <w:rtl/>
          <w:lang w:val="en-CA" w:bidi="ar-LB"/>
        </w:rPr>
        <w:t> </w:t>
      </w:r>
      <w:r w:rsidRPr="00397FEA">
        <w:rPr>
          <w:rFonts w:ascii="Simplified Arabic" w:hAnsi="Simplified Arabic" w:hint="cs"/>
          <w:lang w:val="en-CA" w:bidi="ar-LB"/>
        </w:rPr>
        <w:sym w:font="AGA Arabesque" w:char="F072"/>
      </w:r>
      <w:r w:rsidRPr="009D5D06">
        <w:rPr>
          <w:rFonts w:ascii="Simplified Arabic" w:hAnsi="Simplified Arabic" w:hint="cs"/>
          <w:rtl/>
          <w:lang w:val="en-CA" w:bidi="ar-LB"/>
        </w:rPr>
        <w:t xml:space="preserve"> يقُول في دُعائِه حِينَ يُصبِحُ وحِينَ يُمسِي لَمْ يَدَعْهُ حت</w:t>
      </w:r>
      <w:r w:rsidRPr="009D5D06">
        <w:rPr>
          <w:rFonts w:ascii="Simplified Arabic" w:hAnsi="Simplified Arabic" w:hint="eastAsia"/>
          <w:rtl/>
          <w:lang w:val="en-CA" w:bidi="ar-LB"/>
        </w:rPr>
        <w:t>َّ</w:t>
      </w:r>
      <w:r w:rsidRPr="009D5D06">
        <w:rPr>
          <w:rFonts w:ascii="Simplified Arabic" w:hAnsi="Simplified Arabic" w:hint="cs"/>
          <w:rtl/>
          <w:lang w:val="en-CA" w:bidi="ar-LB"/>
        </w:rPr>
        <w:t>ى فارَقَ الدُّنيا أو حت</w:t>
      </w:r>
      <w:r w:rsidRPr="009D5D06">
        <w:rPr>
          <w:rFonts w:ascii="Simplified Arabic" w:hAnsi="Simplified Arabic" w:hint="eastAsia"/>
          <w:rtl/>
          <w:lang w:val="en-CA" w:bidi="ar-LB"/>
        </w:rPr>
        <w:t>َّ</w:t>
      </w:r>
      <w:r w:rsidRPr="009D5D06">
        <w:rPr>
          <w:rFonts w:ascii="Simplified Arabic" w:hAnsi="Simplified Arabic" w:hint="cs"/>
          <w:rtl/>
          <w:lang w:val="en-CA" w:bidi="ar-LB"/>
        </w:rPr>
        <w:t xml:space="preserve">ى ماتَ: </w:t>
      </w:r>
      <w:r w:rsidR="00090065" w:rsidRPr="009D5D06">
        <w:rPr>
          <w:rFonts w:ascii="Traditional Arabic" w:hAnsi="Traditional Arabic"/>
          <w:rtl/>
          <w:lang w:val="en-CA" w:bidi="ar-LB"/>
        </w:rPr>
        <w:t>«</w:t>
      </w:r>
      <w:r w:rsidR="00090065" w:rsidRPr="009D5D06">
        <w:rPr>
          <w:rFonts w:ascii="Traditional Arabic" w:hAnsi="Traditional Arabic"/>
          <w:b/>
          <w:bCs/>
          <w:rtl/>
          <w:lang w:val="en-CA" w:bidi="ar-LB"/>
        </w:rPr>
        <w:t xml:space="preserve">اللَّهُمَّ إِنِّي أَسْأَلُكَ </w:t>
      </w:r>
      <w:r w:rsidR="00090065" w:rsidRPr="009D5D06">
        <w:rPr>
          <w:rFonts w:ascii="Traditional Arabic" w:hAnsi="Traditional Arabic" w:hint="cs"/>
          <w:b/>
          <w:bCs/>
          <w:rtl/>
          <w:lang w:val="en-CA" w:bidi="ar-LB"/>
        </w:rPr>
        <w:t>العَفْوَ وَ</w:t>
      </w:r>
      <w:r w:rsidR="00090065" w:rsidRPr="009D5D06">
        <w:rPr>
          <w:rFonts w:ascii="Traditional Arabic" w:hAnsi="Traditional Arabic"/>
          <w:b/>
          <w:bCs/>
          <w:rtl/>
          <w:lang w:val="en-CA" w:bidi="ar-LB"/>
        </w:rPr>
        <w:t>الْعَافِيَةَ</w:t>
      </w:r>
      <w:r w:rsidR="00090065" w:rsidRPr="009D5D06">
        <w:rPr>
          <w:rFonts w:ascii="Traditional Arabic" w:hAnsi="Traditional Arabic"/>
          <w:b/>
          <w:bCs/>
          <w:vertAlign w:val="superscript"/>
          <w:lang w:val="en-CA" w:bidi="ar-LB"/>
        </w:rPr>
        <w:t>(</w:t>
      </w:r>
      <w:r w:rsidR="00090065" w:rsidRPr="00090065">
        <w:rPr>
          <w:rStyle w:val="FootnoteReference"/>
          <w:rFonts w:ascii="Traditional Arabic" w:hAnsi="Traditional Arabic"/>
          <w:b/>
          <w:bCs/>
          <w:lang w:val="en-CA" w:bidi="ar-LB"/>
        </w:rPr>
        <w:footnoteReference w:id="99"/>
      </w:r>
      <w:r w:rsidR="00090065" w:rsidRPr="009D5D06">
        <w:rPr>
          <w:rFonts w:ascii="Traditional Arabic" w:hAnsi="Traditional Arabic"/>
          <w:b/>
          <w:bCs/>
          <w:vertAlign w:val="superscript"/>
          <w:lang w:val="en-CA" w:bidi="ar-LB"/>
        </w:rPr>
        <w:t>)</w:t>
      </w:r>
      <w:r w:rsidR="00090065" w:rsidRPr="009D5D06">
        <w:rPr>
          <w:rFonts w:ascii="Traditional Arabic" w:hAnsi="Traditional Arabic"/>
          <w:b/>
          <w:bCs/>
          <w:rtl/>
          <w:lang w:val="en-CA" w:bidi="ar-LB"/>
        </w:rPr>
        <w:t xml:space="preserve"> فِي الدُّنْيَا وَالآخِرَةِ، اللَّهُمَّ إِنِّي أَسْأَلُكَ الْعَافِيَةَ فِي دِينِي وَدُنْيَايَ وَأَهْلِي وَمَالِي، اللَّهُمَّ استُرْ عَوْرَاتي،</w:t>
      </w:r>
      <w:r w:rsidR="00090065" w:rsidRPr="009D5D06">
        <w:rPr>
          <w:rFonts w:ascii="Traditional Arabic" w:hAnsi="Traditional Arabic" w:hint="cs"/>
          <w:b/>
          <w:bCs/>
          <w:rtl/>
          <w:lang w:val="en-CA" w:bidi="ar-LB"/>
        </w:rPr>
        <w:t xml:space="preserve"> </w:t>
      </w:r>
      <w:r w:rsidR="00090065" w:rsidRPr="009D5D06">
        <w:rPr>
          <w:rFonts w:ascii="Traditional Arabic" w:hAnsi="Traditional Arabic"/>
          <w:b/>
          <w:bCs/>
          <w:rtl/>
          <w:lang w:val="en-CA" w:bidi="ar-LB"/>
        </w:rPr>
        <w:t>و</w:t>
      </w:r>
      <w:r w:rsidR="00090065" w:rsidRPr="009D5D06">
        <w:rPr>
          <w:rFonts w:ascii="Traditional Arabic" w:hAnsi="Traditional Arabic" w:hint="cs"/>
          <w:b/>
          <w:bCs/>
          <w:rtl/>
          <w:lang w:val="en-CA" w:bidi="ar-LB"/>
        </w:rPr>
        <w:t>َءا</w:t>
      </w:r>
      <w:r w:rsidR="00090065" w:rsidRPr="009D5D06">
        <w:rPr>
          <w:rFonts w:ascii="Traditional Arabic" w:hAnsi="Traditional Arabic"/>
          <w:b/>
          <w:bCs/>
          <w:rtl/>
          <w:lang w:val="en-CA" w:bidi="ar-LB"/>
        </w:rPr>
        <w:t>مِنْ رَوْعَاتي</w:t>
      </w:r>
      <w:r w:rsidR="00090065" w:rsidRPr="009D5D06">
        <w:rPr>
          <w:rFonts w:ascii="Traditional Arabic" w:hAnsi="Traditional Arabic"/>
          <w:b/>
          <w:bCs/>
          <w:vertAlign w:val="superscript"/>
          <w:lang w:val="en-CA" w:bidi="ar-LB"/>
        </w:rPr>
        <w:t>(</w:t>
      </w:r>
      <w:r w:rsidR="00090065" w:rsidRPr="00090065">
        <w:rPr>
          <w:rStyle w:val="FootnoteReference"/>
          <w:rFonts w:ascii="Traditional Arabic" w:hAnsi="Traditional Arabic"/>
          <w:b/>
          <w:bCs/>
          <w:lang w:val="en-CA" w:bidi="ar-LB"/>
        </w:rPr>
        <w:footnoteReference w:id="100"/>
      </w:r>
      <w:r w:rsidR="00090065" w:rsidRPr="009D5D06">
        <w:rPr>
          <w:rFonts w:ascii="Traditional Arabic" w:hAnsi="Traditional Arabic"/>
          <w:b/>
          <w:bCs/>
          <w:vertAlign w:val="superscript"/>
          <w:lang w:val="en-CA" w:bidi="ar-LB"/>
        </w:rPr>
        <w:t>)</w:t>
      </w:r>
      <w:r w:rsidR="00090065" w:rsidRPr="009D5D06">
        <w:rPr>
          <w:rFonts w:ascii="Traditional Arabic" w:hAnsi="Traditional Arabic"/>
          <w:b/>
          <w:bCs/>
          <w:rtl/>
          <w:lang w:val="en-CA" w:bidi="ar-LB"/>
        </w:rPr>
        <w:t>، اللَّهمَّ احْفَظْنِي مِنْ بَينِ يَدَيَّ، ومِنْ خَلْفي، وَعن يَم</w:t>
      </w:r>
      <w:r w:rsidR="00090065"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ين</w:t>
      </w:r>
      <w:r w:rsidR="00090065"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ي، و</w:t>
      </w:r>
      <w:r w:rsidR="009D5D06"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ع</w:t>
      </w:r>
      <w:r w:rsidR="009D5D06"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ن</w:t>
      </w:r>
      <w:r w:rsidR="009D5D06"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 xml:space="preserve"> شِم</w:t>
      </w:r>
      <w:r w:rsidR="009D5D06"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ال</w:t>
      </w:r>
      <w:r w:rsidR="009D5D06"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ي، و</w:t>
      </w:r>
      <w:r w:rsidR="009D5D06"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مِن</w:t>
      </w:r>
      <w:r w:rsidR="009D5D06"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 xml:space="preserve"> فَوْقِي، </w:t>
      </w:r>
      <w:r w:rsidR="009D5D06"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و</w:t>
      </w:r>
      <w:r w:rsidR="009D5D06"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أعُوذُ بِعَظَمَتِكَ أ</w:t>
      </w:r>
      <w:r w:rsidR="009D5D06"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نْ أُغْتَالَ مِنْ تَح</w:t>
      </w:r>
      <w:r w:rsidR="009D5D06"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ت</w:t>
      </w:r>
      <w:r w:rsidR="009D5D06" w:rsidRPr="009D5D06">
        <w:rPr>
          <w:rFonts w:ascii="Traditional Arabic" w:hAnsi="Traditional Arabic" w:hint="cs"/>
          <w:b/>
          <w:bCs/>
          <w:rtl/>
          <w:lang w:val="en-CA" w:bidi="ar-LB"/>
        </w:rPr>
        <w:t>ِ</w:t>
      </w:r>
      <w:r w:rsidR="00090065" w:rsidRPr="009D5D06">
        <w:rPr>
          <w:rFonts w:ascii="Traditional Arabic" w:hAnsi="Traditional Arabic"/>
          <w:b/>
          <w:bCs/>
          <w:rtl/>
          <w:lang w:val="en-CA" w:bidi="ar-LB"/>
        </w:rPr>
        <w:t>ي</w:t>
      </w:r>
      <w:r w:rsidR="009D5D06" w:rsidRPr="009D5D06">
        <w:rPr>
          <w:rFonts w:ascii="Traditional Arabic" w:hAnsi="Traditional Arabic"/>
          <w:lang w:val="en-CA" w:bidi="ar-LB"/>
        </w:rPr>
        <w:t>«</w:t>
      </w:r>
      <w:r w:rsidR="009D5D06" w:rsidRPr="009D5D06">
        <w:rPr>
          <w:rFonts w:ascii="Traditional Arabic" w:hAnsi="Traditional Arabic"/>
          <w:vertAlign w:val="superscript"/>
          <w:lang w:val="en-CA" w:bidi="ar-LB"/>
        </w:rPr>
        <w:t>(</w:t>
      </w:r>
      <w:r w:rsidR="009D5D06" w:rsidRPr="009D5D06">
        <w:rPr>
          <w:rStyle w:val="FootnoteReference"/>
          <w:rFonts w:ascii="Traditional Arabic" w:hAnsi="Traditional Arabic"/>
          <w:lang w:val="en-CA" w:bidi="ar-LB"/>
        </w:rPr>
        <w:footnoteReference w:id="101"/>
      </w:r>
      <w:r w:rsidR="009D5D06" w:rsidRPr="009D5D06">
        <w:rPr>
          <w:rFonts w:ascii="Traditional Arabic" w:hAnsi="Traditional Arabic"/>
          <w:vertAlign w:val="superscript"/>
          <w:lang w:val="en-CA" w:bidi="ar-LB"/>
        </w:rPr>
        <w:t>)</w:t>
      </w:r>
      <w:r w:rsidR="009D5D06" w:rsidRPr="009D5D06">
        <w:rPr>
          <w:rFonts w:ascii="Traditional Arabic" w:hAnsi="Traditional Arabic"/>
          <w:rtl/>
          <w:lang w:val="en-CA" w:bidi="ar-LB"/>
        </w:rPr>
        <w:t>،</w:t>
      </w:r>
      <w:r w:rsidR="009D5D06" w:rsidRPr="009D5D06">
        <w:rPr>
          <w:rFonts w:ascii="Traditional Arabic" w:hAnsi="Traditional Arabic" w:hint="cs"/>
          <w:rtl/>
          <w:lang w:val="en-CA" w:bidi="ar-LB"/>
        </w:rPr>
        <w:t xml:space="preserve"> قال جُبَيرٌ: الخَسْفُ. هذا حدِيثٌ حسَنٌ أخرجَه الن</w:t>
      </w:r>
      <w:r w:rsidR="009D5D06" w:rsidRPr="009D5D06">
        <w:rPr>
          <w:rFonts w:ascii="Traditional Arabic" w:hAnsi="Traditional Arabic" w:hint="eastAsia"/>
          <w:rtl/>
          <w:lang w:val="en-CA" w:bidi="ar-LB"/>
        </w:rPr>
        <w:t>َّ</w:t>
      </w:r>
      <w:r w:rsidR="009D5D06" w:rsidRPr="009D5D06">
        <w:rPr>
          <w:rFonts w:ascii="Traditional Arabic" w:hAnsi="Traditional Arabic" w:hint="cs"/>
          <w:rtl/>
          <w:lang w:val="en-CA" w:bidi="ar-LB"/>
        </w:rPr>
        <w:t xml:space="preserve">سائيُّ في </w:t>
      </w:r>
      <w:r w:rsidR="009D5D06" w:rsidRPr="009D5D06">
        <w:rPr>
          <w:rFonts w:ascii="Traditional Arabic" w:hAnsi="Traditional Arabic"/>
          <w:rtl/>
          <w:lang w:val="en-CA" w:bidi="ar-LB"/>
        </w:rPr>
        <w:t>«</w:t>
      </w:r>
      <w:r w:rsidR="009D5D06" w:rsidRPr="009D5D06">
        <w:rPr>
          <w:rFonts w:ascii="Traditional Arabic" w:hAnsi="Traditional Arabic" w:hint="cs"/>
          <w:rtl/>
          <w:lang w:val="en-CA" w:bidi="ar-LB"/>
        </w:rPr>
        <w:t>الكبرَى</w:t>
      </w:r>
      <w:r w:rsidR="009D5D06" w:rsidRPr="009D5D06">
        <w:rPr>
          <w:rFonts w:ascii="Traditional Arabic" w:hAnsi="Traditional Arabic"/>
          <w:rtl/>
          <w:lang w:val="en-CA" w:bidi="ar-LB"/>
        </w:rPr>
        <w:t>»</w:t>
      </w:r>
      <w:r w:rsidR="009D5D06" w:rsidRPr="009D5D06">
        <w:rPr>
          <w:rFonts w:ascii="Traditional Arabic" w:hAnsi="Traditional Arabic" w:hint="cs"/>
          <w:rtl/>
          <w:lang w:val="en-CA" w:bidi="ar-LB"/>
        </w:rPr>
        <w:t>، وقال الحاكم أبو عبدِ الله: هذا حديثٌ صحيحُ الإسناد.</w:t>
      </w:r>
    </w:p>
    <w:p w14:paraId="22EBEC47" w14:textId="77777777" w:rsidR="009D5D06" w:rsidRDefault="009D5D06"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lastRenderedPageBreak/>
        <w:t xml:space="preserve">عن علِيّ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عنِ الن</w:t>
      </w:r>
      <w:r>
        <w:rPr>
          <w:rFonts w:ascii="Traditional Arabic" w:hAnsi="Traditional Arabic" w:hint="eastAsia"/>
          <w:rtl/>
          <w:lang w:val="en-CA" w:bidi="ar-LB"/>
        </w:rPr>
        <w:t>َّ</w:t>
      </w:r>
      <w:r>
        <w:rPr>
          <w:rFonts w:ascii="Traditional Arabic" w:hAnsi="Traditional Arabic" w:hint="cs"/>
          <w:rtl/>
          <w:lang w:val="en-CA" w:bidi="ar-LB"/>
        </w:rPr>
        <w:t xml:space="preserve">بيّ </w:t>
      </w:r>
      <w:r w:rsidRPr="009D5D06">
        <w:rPr>
          <w:rFonts w:ascii="Simplified Arabic" w:hAnsi="Simplified Arabic" w:hint="cs"/>
          <w:lang w:val="en-CA" w:bidi="ar-LB"/>
        </w:rPr>
        <w:sym w:font="AGA Arabesque" w:char="F072"/>
      </w:r>
      <w:r>
        <w:rPr>
          <w:rFonts w:ascii="Simplified Arabic" w:hAnsi="Simplified Arabic" w:hint="cs"/>
          <w:rtl/>
          <w:lang w:val="en-CA" w:bidi="ar-LB"/>
        </w:rPr>
        <w:t xml:space="preserve"> أنّه كان يقُول عِندَ مَضْجَعِهِ</w:t>
      </w:r>
      <w:r w:rsidRPr="009D5D06">
        <w:rPr>
          <w:rFonts w:ascii="Traditional Arabic" w:hAnsi="Traditional Arabic"/>
          <w:vertAlign w:val="superscript"/>
          <w:lang w:val="en-CA" w:bidi="ar-LB"/>
        </w:rPr>
        <w:t>(</w:t>
      </w:r>
      <w:r w:rsidRPr="009D5D06">
        <w:rPr>
          <w:rStyle w:val="FootnoteReference"/>
          <w:rFonts w:ascii="Traditional Arabic" w:hAnsi="Traditional Arabic"/>
          <w:lang w:val="en-CA" w:bidi="ar-LB"/>
        </w:rPr>
        <w:footnoteReference w:id="102"/>
      </w:r>
      <w:r w:rsidRPr="009D5D06">
        <w:rPr>
          <w:rFonts w:ascii="Traditional Arabic" w:hAnsi="Traditional Arabic"/>
          <w:vertAlign w:val="superscript"/>
          <w:lang w:val="en-CA" w:bidi="ar-LB"/>
        </w:rPr>
        <w:t>)</w:t>
      </w:r>
      <w:r>
        <w:rPr>
          <w:rFonts w:ascii="Traditional Arabic" w:hAnsi="Traditional Arabic" w:hint="cs"/>
          <w:rtl/>
          <w:lang w:val="en-CA" w:bidi="ar-LB"/>
        </w:rPr>
        <w:t xml:space="preserve">: </w:t>
      </w:r>
      <w:r w:rsidRPr="009D5D06">
        <w:rPr>
          <w:rFonts w:ascii="Traditional Arabic" w:hAnsi="Traditional Arabic"/>
          <w:rtl/>
          <w:lang w:val="en-CA" w:bidi="ar-LB"/>
        </w:rPr>
        <w:t>«</w:t>
      </w:r>
      <w:r w:rsidRPr="009D5D06">
        <w:rPr>
          <w:rFonts w:ascii="Traditional Arabic" w:hAnsi="Traditional Arabic"/>
          <w:b/>
          <w:bCs/>
          <w:rtl/>
          <w:lang w:val="en-CA" w:bidi="ar-LB"/>
        </w:rPr>
        <w:t>اللَّهُمَّ إِنِّي أَعُوذُ بِوَجْهِكَ الْكَرِيمِ</w:t>
      </w:r>
      <w:r w:rsidR="00330114" w:rsidRPr="00330114">
        <w:rPr>
          <w:rFonts w:ascii="Traditional Arabic" w:hAnsi="Traditional Arabic"/>
          <w:b/>
          <w:bCs/>
          <w:vertAlign w:val="superscript"/>
          <w:lang w:val="en-CA" w:bidi="ar-LB"/>
        </w:rPr>
        <w:t>(</w:t>
      </w:r>
      <w:r w:rsidR="00330114" w:rsidRPr="00330114">
        <w:rPr>
          <w:rStyle w:val="FootnoteReference"/>
          <w:rFonts w:ascii="Traditional Arabic" w:hAnsi="Traditional Arabic"/>
          <w:b/>
          <w:bCs/>
          <w:lang w:val="en-CA" w:bidi="ar-LB"/>
        </w:rPr>
        <w:footnoteReference w:id="103"/>
      </w:r>
      <w:r w:rsidR="00330114" w:rsidRPr="00330114">
        <w:rPr>
          <w:rFonts w:ascii="Traditional Arabic" w:hAnsi="Traditional Arabic"/>
          <w:b/>
          <w:bCs/>
          <w:vertAlign w:val="superscript"/>
          <w:lang w:val="en-CA" w:bidi="ar-LB"/>
        </w:rPr>
        <w:t>)</w:t>
      </w:r>
      <w:r w:rsidR="00330114">
        <w:rPr>
          <w:rFonts w:ascii="Traditional Arabic" w:hAnsi="Traditional Arabic"/>
          <w:b/>
          <w:bCs/>
          <w:rtl/>
          <w:lang w:val="en-CA" w:bidi="ar-LB"/>
        </w:rPr>
        <w:t>، وَكَلِمَاتِكَ التَّامَّ</w:t>
      </w:r>
      <w:r w:rsidR="00330114">
        <w:rPr>
          <w:rFonts w:ascii="Traditional Arabic" w:hAnsi="Traditional Arabic" w:hint="cs"/>
          <w:b/>
          <w:bCs/>
          <w:rtl/>
          <w:lang w:val="en-CA" w:bidi="ar-LB"/>
        </w:rPr>
        <w:t>اتِ</w:t>
      </w:r>
      <w:r w:rsidRPr="009D5D06">
        <w:rPr>
          <w:rFonts w:ascii="Traditional Arabic" w:hAnsi="Traditional Arabic"/>
          <w:b/>
          <w:bCs/>
          <w:rtl/>
          <w:lang w:val="en-CA" w:bidi="ar-LB"/>
        </w:rPr>
        <w:t xml:space="preserve"> </w:t>
      </w:r>
      <w:r w:rsidR="00330114">
        <w:rPr>
          <w:rFonts w:ascii="Traditional Arabic" w:hAnsi="Traditional Arabic" w:hint="cs"/>
          <w:b/>
          <w:bCs/>
          <w:rtl/>
          <w:lang w:val="en-CA" w:bidi="ar-LB"/>
        </w:rPr>
        <w:t xml:space="preserve">كُلِّها </w:t>
      </w:r>
      <w:r w:rsidRPr="009D5D06">
        <w:rPr>
          <w:rFonts w:ascii="Traditional Arabic" w:hAnsi="Traditional Arabic"/>
          <w:b/>
          <w:bCs/>
          <w:rtl/>
          <w:lang w:val="en-CA" w:bidi="ar-LB"/>
        </w:rPr>
        <w:t xml:space="preserve">مِنْ شَرِّ مَا أَنْتَ </w:t>
      </w:r>
      <w:r w:rsidR="00330114">
        <w:rPr>
          <w:rFonts w:ascii="Traditional Arabic" w:hAnsi="Traditional Arabic" w:hint="cs"/>
          <w:b/>
          <w:bCs/>
          <w:rtl/>
          <w:lang w:val="en-CA" w:bidi="ar-LB"/>
        </w:rPr>
        <w:t>ءا</w:t>
      </w:r>
      <w:r w:rsidR="00330114">
        <w:rPr>
          <w:rFonts w:ascii="Traditional Arabic" w:hAnsi="Traditional Arabic"/>
          <w:b/>
          <w:bCs/>
          <w:rtl/>
          <w:lang w:val="en-CA" w:bidi="ar-LB"/>
        </w:rPr>
        <w:t>خِذٌ بِنَاصِيَتِهِ</w:t>
      </w:r>
      <w:r w:rsidRPr="009D5D06">
        <w:rPr>
          <w:rFonts w:ascii="Traditional Arabic" w:hAnsi="Traditional Arabic"/>
          <w:b/>
          <w:bCs/>
          <w:rtl/>
          <w:lang w:val="en-CA" w:bidi="ar-LB"/>
        </w:rPr>
        <w:t>، اللَّهُمَّ أَنْتَ تَكْشِفُ الْمَأْثَمَ</w:t>
      </w:r>
      <w:r w:rsidR="00330114" w:rsidRPr="00330114">
        <w:rPr>
          <w:rFonts w:ascii="Traditional Arabic" w:hAnsi="Traditional Arabic"/>
          <w:b/>
          <w:bCs/>
          <w:vertAlign w:val="superscript"/>
          <w:lang w:val="en-CA" w:bidi="ar-LB"/>
        </w:rPr>
        <w:t>(</w:t>
      </w:r>
      <w:r w:rsidR="00330114" w:rsidRPr="00330114">
        <w:rPr>
          <w:rStyle w:val="FootnoteReference"/>
          <w:rFonts w:ascii="Traditional Arabic" w:hAnsi="Traditional Arabic"/>
          <w:b/>
          <w:bCs/>
          <w:lang w:val="en-CA" w:bidi="ar-LB"/>
        </w:rPr>
        <w:footnoteReference w:id="104"/>
      </w:r>
      <w:r w:rsidR="00330114" w:rsidRPr="00330114">
        <w:rPr>
          <w:rFonts w:ascii="Traditional Arabic" w:hAnsi="Traditional Arabic"/>
          <w:b/>
          <w:bCs/>
          <w:vertAlign w:val="superscript"/>
          <w:lang w:val="en-CA" w:bidi="ar-LB"/>
        </w:rPr>
        <w:t>)</w:t>
      </w:r>
      <w:r w:rsidRPr="009D5D06">
        <w:rPr>
          <w:rFonts w:ascii="Traditional Arabic" w:hAnsi="Traditional Arabic"/>
          <w:b/>
          <w:bCs/>
          <w:rtl/>
          <w:lang w:val="en-CA" w:bidi="ar-LB"/>
        </w:rPr>
        <w:t xml:space="preserve"> </w:t>
      </w:r>
      <w:r w:rsidR="00330114">
        <w:rPr>
          <w:rFonts w:ascii="Traditional Arabic" w:hAnsi="Traditional Arabic" w:hint="cs"/>
          <w:b/>
          <w:bCs/>
          <w:rtl/>
          <w:lang w:val="en-CA" w:bidi="ar-LB"/>
        </w:rPr>
        <w:t>و</w:t>
      </w:r>
      <w:r w:rsidR="00E25EFD">
        <w:rPr>
          <w:rFonts w:ascii="Traditional Arabic" w:hAnsi="Traditional Arabic" w:hint="cs"/>
          <w:b/>
          <w:bCs/>
          <w:rtl/>
          <w:lang w:val="en-CA" w:bidi="ar-LB"/>
        </w:rPr>
        <w:t>الـمَ</w:t>
      </w:r>
      <w:r w:rsidR="00330114">
        <w:rPr>
          <w:rFonts w:ascii="Traditional Arabic" w:hAnsi="Traditional Arabic" w:hint="cs"/>
          <w:b/>
          <w:bCs/>
          <w:rtl/>
          <w:lang w:val="en-CA" w:bidi="ar-LB"/>
        </w:rPr>
        <w:t>غْرَمَ</w:t>
      </w:r>
      <w:r w:rsidR="00330114" w:rsidRPr="00330114">
        <w:rPr>
          <w:rFonts w:ascii="Traditional Arabic" w:hAnsi="Traditional Arabic"/>
          <w:b/>
          <w:bCs/>
          <w:vertAlign w:val="superscript"/>
          <w:lang w:val="en-CA" w:bidi="ar-LB"/>
        </w:rPr>
        <w:t>(</w:t>
      </w:r>
      <w:r w:rsidR="00330114" w:rsidRPr="00330114">
        <w:rPr>
          <w:rStyle w:val="FootnoteReference"/>
          <w:rFonts w:ascii="Traditional Arabic" w:hAnsi="Traditional Arabic"/>
          <w:b/>
          <w:bCs/>
          <w:lang w:val="en-CA" w:bidi="ar-LB"/>
        </w:rPr>
        <w:footnoteReference w:id="105"/>
      </w:r>
      <w:r w:rsidR="00330114" w:rsidRPr="00330114">
        <w:rPr>
          <w:rFonts w:ascii="Traditional Arabic" w:hAnsi="Traditional Arabic"/>
          <w:b/>
          <w:bCs/>
          <w:vertAlign w:val="superscript"/>
          <w:lang w:val="en-CA" w:bidi="ar-LB"/>
        </w:rPr>
        <w:t>)</w:t>
      </w:r>
      <w:r w:rsidR="00330114">
        <w:rPr>
          <w:rFonts w:ascii="Traditional Arabic" w:hAnsi="Traditional Arabic" w:hint="cs"/>
          <w:b/>
          <w:bCs/>
          <w:rtl/>
          <w:lang w:val="en-CA" w:bidi="ar-LB"/>
        </w:rPr>
        <w:t xml:space="preserve">، </w:t>
      </w:r>
      <w:r w:rsidRPr="009D5D06">
        <w:rPr>
          <w:rFonts w:ascii="Traditional Arabic" w:hAnsi="Traditional Arabic"/>
          <w:b/>
          <w:bCs/>
          <w:rtl/>
          <w:lang w:val="en-CA" w:bidi="ar-LB"/>
        </w:rPr>
        <w:t>اللَّهُمَّ لَا يُهْزَمُ جُنْدُكَ وَلَا يُخْلَفُ وَعْدُكَ</w:t>
      </w:r>
      <w:r w:rsidR="00330114">
        <w:rPr>
          <w:rFonts w:ascii="Traditional Arabic" w:hAnsi="Traditional Arabic"/>
          <w:b/>
          <w:bCs/>
          <w:rtl/>
          <w:lang w:val="en-CA" w:bidi="ar-LB"/>
        </w:rPr>
        <w:t>،</w:t>
      </w:r>
      <w:r w:rsidRPr="009D5D06">
        <w:rPr>
          <w:rFonts w:ascii="Traditional Arabic" w:hAnsi="Traditional Arabic"/>
          <w:b/>
          <w:bCs/>
          <w:rtl/>
          <w:lang w:val="en-CA" w:bidi="ar-LB"/>
        </w:rPr>
        <w:t xml:space="preserve"> وَلَا يَنْفَعُ ذَا الْجَدِّ مِنْكَ الْجَدُّ سُبْحَانَكَ وَبِحَمْدِكَ</w:t>
      </w:r>
      <w:r w:rsidR="00330114" w:rsidRPr="00330114">
        <w:rPr>
          <w:rFonts w:ascii="Traditional Arabic" w:hAnsi="Traditional Arabic"/>
          <w:b/>
          <w:bCs/>
          <w:vertAlign w:val="superscript"/>
          <w:lang w:val="en-CA" w:bidi="ar-LB"/>
        </w:rPr>
        <w:t>(</w:t>
      </w:r>
      <w:r w:rsidR="00330114" w:rsidRPr="00330114">
        <w:rPr>
          <w:rStyle w:val="FootnoteReference"/>
          <w:rFonts w:ascii="Traditional Arabic" w:hAnsi="Traditional Arabic"/>
          <w:b/>
          <w:bCs/>
          <w:lang w:val="en-CA" w:bidi="ar-LB"/>
        </w:rPr>
        <w:footnoteReference w:id="106"/>
      </w:r>
      <w:r w:rsidR="00330114" w:rsidRPr="00330114">
        <w:rPr>
          <w:rFonts w:ascii="Traditional Arabic" w:hAnsi="Traditional Arabic"/>
          <w:b/>
          <w:bCs/>
          <w:vertAlign w:val="superscript"/>
          <w:lang w:val="en-CA" w:bidi="ar-LB"/>
        </w:rPr>
        <w:t>)</w:t>
      </w:r>
      <w:r w:rsidRPr="009D5D06">
        <w:rPr>
          <w:rFonts w:ascii="Traditional Arabic" w:hAnsi="Traditional Arabic"/>
          <w:rtl/>
          <w:lang w:val="en-CA" w:bidi="ar-LB"/>
        </w:rPr>
        <w:t>»</w:t>
      </w:r>
      <w:r w:rsidR="00330114">
        <w:rPr>
          <w:rFonts w:ascii="Traditional Arabic" w:hAnsi="Traditional Arabic" w:hint="cs"/>
          <w:rtl/>
          <w:lang w:val="en-CA" w:bidi="ar-LB"/>
        </w:rPr>
        <w:t>. هذا حدِيثٌ حسَنٌ أخرجَه أبو داود.</w:t>
      </w:r>
    </w:p>
    <w:p w14:paraId="22EBEC48" w14:textId="77777777" w:rsidR="00330114" w:rsidRDefault="000F4AB7"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أبِي عَيّاشٍ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أنّ رسولَ اللهِ </w:t>
      </w:r>
      <w:r w:rsidRPr="000F4AB7">
        <w:rPr>
          <w:rFonts w:ascii="Simplified Arabic" w:hAnsi="Simplified Arabic" w:hint="cs"/>
          <w:lang w:val="en-CA" w:bidi="ar-LB"/>
        </w:rPr>
        <w:sym w:font="AGA Arabesque" w:char="F072"/>
      </w:r>
      <w:r>
        <w:rPr>
          <w:rFonts w:ascii="Simplified Arabic" w:hAnsi="Simplified Arabic" w:hint="cs"/>
          <w:rtl/>
          <w:lang w:val="en-CA" w:bidi="ar-LB"/>
        </w:rPr>
        <w:t xml:space="preserve"> قال: </w:t>
      </w:r>
      <w:r w:rsidRPr="000F4AB7">
        <w:rPr>
          <w:rFonts w:ascii="Traditional Arabic" w:hAnsi="Traditional Arabic"/>
          <w:rtl/>
          <w:lang w:val="en-CA" w:bidi="ar-LB"/>
        </w:rPr>
        <w:t>«</w:t>
      </w:r>
      <w:r w:rsidRPr="000F4AB7">
        <w:rPr>
          <w:rFonts w:ascii="Traditional Arabic" w:hAnsi="Traditional Arabic"/>
          <w:b/>
          <w:bCs/>
          <w:rtl/>
          <w:lang w:val="en-CA" w:bidi="ar-LB"/>
        </w:rPr>
        <w:t>مَنْ قَالَ</w:t>
      </w:r>
      <w:r>
        <w:rPr>
          <w:rFonts w:ascii="Traditional Arabic" w:hAnsi="Traditional Arabic" w:hint="cs"/>
          <w:b/>
          <w:bCs/>
          <w:rtl/>
          <w:lang w:val="en-CA" w:bidi="ar-LB"/>
        </w:rPr>
        <w:t xml:space="preserve"> إِذَا أَصْبحَ</w:t>
      </w:r>
      <w:r w:rsidRPr="000F4AB7">
        <w:rPr>
          <w:rFonts w:ascii="Traditional Arabic" w:hAnsi="Traditional Arabic"/>
          <w:b/>
          <w:bCs/>
          <w:rtl/>
          <w:lang w:val="en-CA" w:bidi="ar-LB"/>
        </w:rPr>
        <w:t>: لَا إِل</w:t>
      </w:r>
      <w:r>
        <w:rPr>
          <w:rFonts w:ascii="Traditional Arabic" w:hAnsi="Traditional Arabic" w:hint="cs"/>
          <w:b/>
          <w:bCs/>
          <w:rtl/>
          <w:lang w:val="en-CA" w:bidi="ar-LB"/>
        </w:rPr>
        <w:t>ـ</w:t>
      </w:r>
      <w:r>
        <w:rPr>
          <w:rFonts w:ascii="Traditional Arabic" w:hAnsi="Traditional Arabic"/>
          <w:b/>
          <w:bCs/>
          <w:rtl/>
          <w:lang w:val="en-CA" w:bidi="ar-LB"/>
        </w:rPr>
        <w:t>ٰ</w:t>
      </w:r>
      <w:r>
        <w:rPr>
          <w:rFonts w:ascii="Traditional Arabic" w:hAnsi="Traditional Arabic" w:hint="cs"/>
          <w:b/>
          <w:bCs/>
          <w:rtl/>
          <w:lang w:val="en-CA" w:bidi="ar-LB"/>
        </w:rPr>
        <w:t>ـ</w:t>
      </w:r>
      <w:r>
        <w:rPr>
          <w:rFonts w:ascii="Traditional Arabic" w:hAnsi="Traditional Arabic"/>
          <w:b/>
          <w:bCs/>
          <w:rtl/>
          <w:lang w:val="en-CA" w:bidi="ar-LB"/>
        </w:rPr>
        <w:t>هَ إِلَّا الل</w:t>
      </w:r>
      <w:r w:rsidRPr="000F4AB7">
        <w:rPr>
          <w:rFonts w:ascii="Traditional Arabic" w:hAnsi="Traditional Arabic"/>
          <w:b/>
          <w:bCs/>
          <w:rtl/>
          <w:lang w:val="en-CA" w:bidi="ar-LB"/>
        </w:rPr>
        <w:t>هُ وَحْدَهُ لَا شَرِيكَ لَهُ، لَهُ الْمُلْكُ، وَلَهُ الْحَمْدُ، وَهُوَ عَلَى كُلِّ شَيْءٍ قَدِيرٌ</w:t>
      </w:r>
      <w:r>
        <w:rPr>
          <w:rFonts w:ascii="Traditional Arabic" w:hAnsi="Traditional Arabic" w:hint="cs"/>
          <w:b/>
          <w:bCs/>
          <w:rtl/>
          <w:lang w:val="en-CA" w:bidi="ar-LB"/>
        </w:rPr>
        <w:t xml:space="preserve">، </w:t>
      </w:r>
      <w:r w:rsidR="009E124D">
        <w:rPr>
          <w:rFonts w:ascii="Traditional Arabic" w:hAnsi="Traditional Arabic" w:hint="cs"/>
          <w:b/>
          <w:bCs/>
          <w:rtl/>
          <w:lang w:val="en-CA" w:bidi="ar-LB"/>
        </w:rPr>
        <w:t>كانَ لَهُ عِتْقُ رَقَبَةٍ مِنْ وَلدِ إِسْمَاعِيلَ</w:t>
      </w:r>
      <w:r w:rsidR="009E124D" w:rsidRPr="009E124D">
        <w:rPr>
          <w:rFonts w:ascii="Traditional Arabic" w:hAnsi="Traditional Arabic"/>
          <w:b/>
          <w:bCs/>
          <w:vertAlign w:val="superscript"/>
          <w:lang w:val="en-CA" w:bidi="ar-LB"/>
        </w:rPr>
        <w:t>(</w:t>
      </w:r>
      <w:r w:rsidR="009E124D" w:rsidRPr="009E124D">
        <w:rPr>
          <w:rStyle w:val="FootnoteReference"/>
          <w:rFonts w:ascii="Traditional Arabic" w:hAnsi="Traditional Arabic"/>
          <w:b/>
          <w:bCs/>
          <w:lang w:val="en-CA" w:bidi="ar-LB"/>
        </w:rPr>
        <w:footnoteReference w:id="107"/>
      </w:r>
      <w:r w:rsidR="009E124D" w:rsidRPr="009E124D">
        <w:rPr>
          <w:rFonts w:ascii="Traditional Arabic" w:hAnsi="Traditional Arabic"/>
          <w:b/>
          <w:bCs/>
          <w:vertAlign w:val="superscript"/>
          <w:lang w:val="en-CA" w:bidi="ar-LB"/>
        </w:rPr>
        <w:t>)</w:t>
      </w:r>
      <w:r w:rsidR="009E124D">
        <w:rPr>
          <w:rFonts w:ascii="Traditional Arabic" w:hAnsi="Traditional Arabic" w:hint="cs"/>
          <w:b/>
          <w:bCs/>
          <w:rtl/>
          <w:lang w:val="en-CA" w:bidi="ar-LB"/>
        </w:rPr>
        <w:t>، وَكُتِبَ لَهُ عَشْرُ حَسَناتٍ، وَحُط</w:t>
      </w:r>
      <w:r w:rsidR="009E124D">
        <w:rPr>
          <w:rFonts w:ascii="Traditional Arabic" w:hAnsi="Traditional Arabic" w:hint="eastAsia"/>
          <w:b/>
          <w:bCs/>
          <w:rtl/>
          <w:lang w:val="en-CA" w:bidi="ar-LB"/>
        </w:rPr>
        <w:t>َّ</w:t>
      </w:r>
      <w:r w:rsidR="009E124D">
        <w:rPr>
          <w:rFonts w:ascii="Traditional Arabic" w:hAnsi="Traditional Arabic" w:hint="cs"/>
          <w:b/>
          <w:bCs/>
          <w:rtl/>
          <w:lang w:val="en-CA" w:bidi="ar-LB"/>
        </w:rPr>
        <w:t xml:space="preserve"> عَنْهُ عَشْرُ سَيِّئاتٍ</w:t>
      </w:r>
      <w:r w:rsidR="009E124D" w:rsidRPr="009E124D">
        <w:rPr>
          <w:rFonts w:ascii="Traditional Arabic" w:hAnsi="Traditional Arabic"/>
          <w:b/>
          <w:bCs/>
          <w:vertAlign w:val="superscript"/>
          <w:lang w:val="en-CA" w:bidi="ar-LB"/>
        </w:rPr>
        <w:t>(</w:t>
      </w:r>
      <w:r w:rsidR="009E124D" w:rsidRPr="009E124D">
        <w:rPr>
          <w:rStyle w:val="FootnoteReference"/>
          <w:rFonts w:ascii="Traditional Arabic" w:hAnsi="Traditional Arabic"/>
          <w:b/>
          <w:bCs/>
          <w:lang w:val="en-CA" w:bidi="ar-LB"/>
        </w:rPr>
        <w:footnoteReference w:id="108"/>
      </w:r>
      <w:r w:rsidR="009E124D" w:rsidRPr="009E124D">
        <w:rPr>
          <w:rFonts w:ascii="Traditional Arabic" w:hAnsi="Traditional Arabic"/>
          <w:b/>
          <w:bCs/>
          <w:vertAlign w:val="superscript"/>
          <w:lang w:val="en-CA" w:bidi="ar-LB"/>
        </w:rPr>
        <w:t>)</w:t>
      </w:r>
      <w:r w:rsidR="009E124D">
        <w:rPr>
          <w:rFonts w:ascii="Traditional Arabic" w:hAnsi="Traditional Arabic" w:hint="cs"/>
          <w:b/>
          <w:bCs/>
          <w:rtl/>
          <w:lang w:val="en-CA" w:bidi="ar-LB"/>
        </w:rPr>
        <w:t>، وَرُفِعَ لَهُ عَشْرُ دَرَجاتٍ، وَكانَ فِي حِرْزِ اللهِ</w:t>
      </w:r>
      <w:r w:rsidR="009E124D" w:rsidRPr="009E124D">
        <w:rPr>
          <w:rFonts w:ascii="Traditional Arabic" w:hAnsi="Traditional Arabic"/>
          <w:b/>
          <w:bCs/>
          <w:vertAlign w:val="superscript"/>
          <w:lang w:val="en-CA" w:bidi="ar-LB"/>
        </w:rPr>
        <w:t>(</w:t>
      </w:r>
      <w:r w:rsidR="009E124D" w:rsidRPr="009E124D">
        <w:rPr>
          <w:rStyle w:val="FootnoteReference"/>
          <w:rFonts w:ascii="Traditional Arabic" w:hAnsi="Traditional Arabic"/>
          <w:b/>
          <w:bCs/>
          <w:lang w:val="en-CA" w:bidi="ar-LB"/>
        </w:rPr>
        <w:footnoteReference w:id="109"/>
      </w:r>
      <w:r w:rsidR="009E124D" w:rsidRPr="009E124D">
        <w:rPr>
          <w:rFonts w:ascii="Traditional Arabic" w:hAnsi="Traditional Arabic"/>
          <w:b/>
          <w:bCs/>
          <w:vertAlign w:val="superscript"/>
          <w:lang w:val="en-CA" w:bidi="ar-LB"/>
        </w:rPr>
        <w:t>)</w:t>
      </w:r>
      <w:r w:rsidR="009E124D">
        <w:rPr>
          <w:rFonts w:ascii="Traditional Arabic" w:hAnsi="Traditional Arabic" w:hint="cs"/>
          <w:b/>
          <w:bCs/>
          <w:rtl/>
          <w:lang w:val="en-CA" w:bidi="ar-LB"/>
        </w:rPr>
        <w:t xml:space="preserve"> مِنَ الش</w:t>
      </w:r>
      <w:r w:rsidR="009E124D">
        <w:rPr>
          <w:rFonts w:ascii="Traditional Arabic" w:hAnsi="Traditional Arabic" w:hint="eastAsia"/>
          <w:b/>
          <w:bCs/>
          <w:rtl/>
          <w:lang w:val="en-CA" w:bidi="ar-LB"/>
        </w:rPr>
        <w:t>َّ</w:t>
      </w:r>
      <w:r w:rsidR="009E124D">
        <w:rPr>
          <w:rFonts w:ascii="Traditional Arabic" w:hAnsi="Traditional Arabic" w:hint="cs"/>
          <w:b/>
          <w:bCs/>
          <w:rtl/>
          <w:lang w:val="en-CA" w:bidi="ar-LB"/>
        </w:rPr>
        <w:t>يْطانِ حَت</w:t>
      </w:r>
      <w:r w:rsidR="009E124D">
        <w:rPr>
          <w:rFonts w:ascii="Traditional Arabic" w:hAnsi="Traditional Arabic" w:hint="eastAsia"/>
          <w:b/>
          <w:bCs/>
          <w:rtl/>
          <w:lang w:val="en-CA" w:bidi="ar-LB"/>
        </w:rPr>
        <w:t>َّ</w:t>
      </w:r>
      <w:r w:rsidR="009E124D">
        <w:rPr>
          <w:rFonts w:ascii="Traditional Arabic" w:hAnsi="Traditional Arabic" w:hint="cs"/>
          <w:b/>
          <w:bCs/>
          <w:rtl/>
          <w:lang w:val="en-CA" w:bidi="ar-LB"/>
        </w:rPr>
        <w:t>ى يُمْسِيَ، وَإِنْ قالَها إِذَا أَمْسَى كانَ لَهث مِثْلُ ذَلِكَ</w:t>
      </w:r>
      <w:r w:rsidR="009E124D" w:rsidRPr="009E124D">
        <w:rPr>
          <w:rFonts w:ascii="Traditional Arabic" w:hAnsi="Traditional Arabic"/>
          <w:b/>
          <w:bCs/>
          <w:rtl/>
          <w:lang w:val="en-CA" w:bidi="ar-LB"/>
        </w:rPr>
        <w:t>»</w:t>
      </w:r>
      <w:r w:rsidR="009E124D">
        <w:rPr>
          <w:rFonts w:ascii="Traditional Arabic" w:hAnsi="Traditional Arabic" w:hint="cs"/>
          <w:rtl/>
          <w:lang w:val="en-CA" w:bidi="ar-LB"/>
        </w:rPr>
        <w:t xml:space="preserve">، فرأَى رَجلٌ فِيما يَرَى النّائِمُ رَسولَ اللهِ </w:t>
      </w:r>
      <w:r w:rsidR="009E124D" w:rsidRPr="009E124D">
        <w:rPr>
          <w:rFonts w:ascii="Simplified Arabic" w:hAnsi="Simplified Arabic" w:hint="cs"/>
          <w:lang w:val="en-CA" w:bidi="ar-LB"/>
        </w:rPr>
        <w:sym w:font="AGA Arabesque" w:char="F072"/>
      </w:r>
      <w:r w:rsidR="009E124D">
        <w:rPr>
          <w:rFonts w:ascii="Simplified Arabic" w:hAnsi="Simplified Arabic" w:hint="cs"/>
          <w:rtl/>
          <w:lang w:val="en-CA" w:bidi="ar-LB"/>
        </w:rPr>
        <w:t xml:space="preserve"> فقالَ: يا رَسولَ اللهِ، إنّ أبا عَيّاشٍ حَد</w:t>
      </w:r>
      <w:r w:rsidR="009E124D">
        <w:rPr>
          <w:rFonts w:ascii="Simplified Arabic" w:hAnsi="Simplified Arabic" w:hint="eastAsia"/>
          <w:rtl/>
          <w:lang w:val="en-CA" w:bidi="ar-LB"/>
        </w:rPr>
        <w:t>َّ</w:t>
      </w:r>
      <w:r w:rsidR="009E124D">
        <w:rPr>
          <w:rFonts w:ascii="Simplified Arabic" w:hAnsi="Simplified Arabic" w:hint="cs"/>
          <w:rtl/>
          <w:lang w:val="en-CA" w:bidi="ar-LB"/>
        </w:rPr>
        <w:t xml:space="preserve">ثَنا عَنكَ بكذا وكذا، فقال: </w:t>
      </w:r>
      <w:r w:rsidR="009E124D" w:rsidRPr="009E124D">
        <w:rPr>
          <w:rFonts w:ascii="Traditional Arabic" w:hAnsi="Traditional Arabic"/>
          <w:rtl/>
          <w:lang w:val="en-CA" w:bidi="ar-LB"/>
        </w:rPr>
        <w:t>«</w:t>
      </w:r>
      <w:r w:rsidR="009E124D">
        <w:rPr>
          <w:rFonts w:ascii="Traditional Arabic" w:hAnsi="Traditional Arabic" w:hint="cs"/>
          <w:rtl/>
          <w:lang w:val="en-CA" w:bidi="ar-LB"/>
        </w:rPr>
        <w:t>صَدَقَ أبو عَيّاش</w:t>
      </w:r>
      <w:r w:rsidR="009E124D" w:rsidRPr="009E124D">
        <w:rPr>
          <w:rFonts w:ascii="Traditional Arabic" w:hAnsi="Traditional Arabic"/>
          <w:rtl/>
          <w:lang w:val="en-CA" w:bidi="ar-LB"/>
        </w:rPr>
        <w:t>»</w:t>
      </w:r>
      <w:r w:rsidR="009E124D">
        <w:rPr>
          <w:rFonts w:ascii="Traditional Arabic" w:hAnsi="Traditional Arabic" w:hint="cs"/>
          <w:rtl/>
          <w:lang w:val="en-CA" w:bidi="ar-LB"/>
        </w:rPr>
        <w:t>. هذا حديثٌ صحِيحٌ أخرجَه أحمد.</w:t>
      </w:r>
    </w:p>
    <w:p w14:paraId="22EBEC49" w14:textId="77777777" w:rsidR="009E124D" w:rsidRDefault="009E124D" w:rsidP="00291694">
      <w:pPr>
        <w:pStyle w:val="ListParagraph"/>
        <w:numPr>
          <w:ilvl w:val="0"/>
          <w:numId w:val="7"/>
        </w:numPr>
        <w:ind w:left="873" w:hanging="516"/>
        <w:rPr>
          <w:rFonts w:ascii="Traditional Arabic" w:hAnsi="Traditional Arabic"/>
          <w:lang w:val="en-CA" w:bidi="ar-LB"/>
        </w:rPr>
      </w:pPr>
      <w:r w:rsidRPr="0030599F">
        <w:rPr>
          <w:rFonts w:ascii="Traditional Arabic" w:hAnsi="Traditional Arabic" w:hint="cs"/>
          <w:rtl/>
          <w:lang w:val="en-CA" w:bidi="ar-LB"/>
        </w:rPr>
        <w:lastRenderedPageBreak/>
        <w:t>عن عبدِ الر</w:t>
      </w:r>
      <w:r w:rsidRPr="0030599F">
        <w:rPr>
          <w:rFonts w:ascii="Traditional Arabic" w:hAnsi="Traditional Arabic" w:hint="eastAsia"/>
          <w:rtl/>
          <w:lang w:val="en-CA" w:bidi="ar-LB"/>
        </w:rPr>
        <w:t>َّ</w:t>
      </w:r>
      <w:r w:rsidRPr="0030599F">
        <w:rPr>
          <w:rFonts w:ascii="Traditional Arabic" w:hAnsi="Traditional Arabic" w:hint="cs"/>
          <w:rtl/>
          <w:lang w:val="en-CA" w:bidi="ar-LB"/>
        </w:rPr>
        <w:t>حمـ</w:t>
      </w:r>
      <w:r w:rsidRPr="0030599F">
        <w:rPr>
          <w:rFonts w:ascii="Traditional Arabic" w:hAnsi="Traditional Arabic"/>
          <w:rtl/>
          <w:lang w:val="en-CA" w:bidi="ar-LB"/>
        </w:rPr>
        <w:t>ٰ</w:t>
      </w:r>
      <w:r w:rsidRPr="0030599F">
        <w:rPr>
          <w:rFonts w:ascii="Traditional Arabic" w:hAnsi="Traditional Arabic" w:hint="cs"/>
          <w:rtl/>
          <w:lang w:val="en-CA" w:bidi="ar-LB"/>
        </w:rPr>
        <w:t xml:space="preserve">ـنِ بنِ أبي بَكْرةَ قال: قلتُ لأبِي: يا أبَهْ، إنّي أسمَعُكَ تَدعُو عِندَ غَداةٍ: </w:t>
      </w:r>
      <w:r w:rsidRPr="0030599F">
        <w:rPr>
          <w:rFonts w:ascii="Traditional Arabic" w:hAnsi="Traditional Arabic"/>
          <w:rtl/>
          <w:lang w:val="en-CA" w:bidi="ar-LB"/>
        </w:rPr>
        <w:t>«</w:t>
      </w:r>
      <w:r w:rsidRPr="0030599F">
        <w:rPr>
          <w:rFonts w:ascii="Traditional Arabic" w:hAnsi="Traditional Arabic"/>
          <w:b/>
          <w:bCs/>
          <w:rtl/>
          <w:lang w:val="en-CA" w:bidi="ar-LB"/>
        </w:rPr>
        <w:t>اللَّه</w:t>
      </w:r>
      <w:r w:rsidRPr="0030599F">
        <w:rPr>
          <w:rFonts w:ascii="Traditional Arabic" w:hAnsi="Traditional Arabic" w:hint="cs"/>
          <w:b/>
          <w:bCs/>
          <w:rtl/>
          <w:lang w:val="en-CA" w:bidi="ar-LB"/>
        </w:rPr>
        <w:t>ُ</w:t>
      </w:r>
      <w:r w:rsidRPr="0030599F">
        <w:rPr>
          <w:rFonts w:ascii="Traditional Arabic" w:hAnsi="Traditional Arabic"/>
          <w:b/>
          <w:bCs/>
          <w:rtl/>
          <w:lang w:val="en-CA" w:bidi="ar-LB"/>
        </w:rPr>
        <w:t xml:space="preserve">مَّ عافِني في </w:t>
      </w:r>
      <w:r w:rsidR="0030599F" w:rsidRPr="0030599F">
        <w:rPr>
          <w:rFonts w:ascii="Traditional Arabic" w:hAnsi="Traditional Arabic" w:hint="cs"/>
          <w:b/>
          <w:bCs/>
          <w:rtl/>
          <w:lang w:val="en-CA" w:bidi="ar-LB"/>
        </w:rPr>
        <w:t>بَدَنِي</w:t>
      </w:r>
      <w:r w:rsidRPr="0030599F">
        <w:rPr>
          <w:rFonts w:ascii="Traditional Arabic" w:hAnsi="Traditional Arabic"/>
          <w:b/>
          <w:bCs/>
          <w:rtl/>
          <w:lang w:val="en-CA" w:bidi="ar-LB"/>
        </w:rPr>
        <w:t xml:space="preserve">، اللَّهمَّ عافِني في </w:t>
      </w:r>
      <w:r w:rsidR="0030599F" w:rsidRPr="0030599F">
        <w:rPr>
          <w:rFonts w:ascii="Traditional Arabic" w:hAnsi="Traditional Arabic" w:hint="cs"/>
          <w:b/>
          <w:bCs/>
          <w:rtl/>
          <w:lang w:val="en-CA" w:bidi="ar-LB"/>
        </w:rPr>
        <w:t>سَمْعِي</w:t>
      </w:r>
      <w:r w:rsidRPr="0030599F">
        <w:rPr>
          <w:rFonts w:ascii="Traditional Arabic" w:hAnsi="Traditional Arabic"/>
          <w:b/>
          <w:bCs/>
          <w:rtl/>
          <w:lang w:val="en-CA" w:bidi="ar-LB"/>
        </w:rPr>
        <w:t xml:space="preserve">، </w:t>
      </w:r>
      <w:r w:rsidR="0030599F" w:rsidRPr="0030599F">
        <w:rPr>
          <w:rFonts w:ascii="Traditional Arabic" w:hAnsi="Traditional Arabic" w:hint="cs"/>
          <w:b/>
          <w:bCs/>
          <w:rtl/>
          <w:lang w:val="en-CA" w:bidi="ar-LB"/>
        </w:rPr>
        <w:t>الل</w:t>
      </w:r>
      <w:r w:rsidR="0030599F" w:rsidRPr="0030599F">
        <w:rPr>
          <w:rFonts w:ascii="Traditional Arabic" w:hAnsi="Traditional Arabic" w:hint="eastAsia"/>
          <w:b/>
          <w:bCs/>
          <w:rtl/>
          <w:lang w:val="en-CA" w:bidi="ar-LB"/>
        </w:rPr>
        <w:t>َّ</w:t>
      </w:r>
      <w:r w:rsidR="0030599F" w:rsidRPr="0030599F">
        <w:rPr>
          <w:rFonts w:ascii="Traditional Arabic" w:hAnsi="Traditional Arabic" w:hint="cs"/>
          <w:b/>
          <w:bCs/>
          <w:rtl/>
          <w:lang w:val="en-CA" w:bidi="ar-LB"/>
        </w:rPr>
        <w:t>هُم</w:t>
      </w:r>
      <w:r w:rsidR="0030599F" w:rsidRPr="0030599F">
        <w:rPr>
          <w:rFonts w:ascii="Traditional Arabic" w:hAnsi="Traditional Arabic" w:hint="eastAsia"/>
          <w:b/>
          <w:bCs/>
          <w:rtl/>
          <w:lang w:val="en-CA" w:bidi="ar-LB"/>
        </w:rPr>
        <w:t>َّ</w:t>
      </w:r>
      <w:r w:rsidR="0030599F" w:rsidRPr="0030599F">
        <w:rPr>
          <w:rFonts w:ascii="Traditional Arabic" w:hAnsi="Traditional Arabic" w:hint="cs"/>
          <w:b/>
          <w:bCs/>
          <w:rtl/>
          <w:lang w:val="en-CA" w:bidi="ar-LB"/>
        </w:rPr>
        <w:t xml:space="preserve"> عافِني في بَصَري، </w:t>
      </w:r>
      <w:r w:rsidRPr="0030599F">
        <w:rPr>
          <w:rFonts w:ascii="Traditional Arabic" w:hAnsi="Traditional Arabic"/>
          <w:b/>
          <w:bCs/>
          <w:rtl/>
          <w:lang w:val="en-CA" w:bidi="ar-LB"/>
        </w:rPr>
        <w:t>لا إل</w:t>
      </w:r>
      <w:r w:rsidR="0030599F" w:rsidRPr="0030599F">
        <w:rPr>
          <w:rFonts w:ascii="Traditional Arabic" w:hAnsi="Traditional Arabic" w:hint="cs"/>
          <w:b/>
          <w:bCs/>
          <w:rtl/>
          <w:lang w:val="en-CA" w:bidi="ar-LB"/>
        </w:rPr>
        <w:t>ـ</w:t>
      </w:r>
      <w:r w:rsidR="0030599F" w:rsidRPr="0030599F">
        <w:rPr>
          <w:rFonts w:ascii="Traditional Arabic" w:hAnsi="Traditional Arabic"/>
          <w:b/>
          <w:bCs/>
          <w:rtl/>
          <w:lang w:val="en-CA" w:bidi="ar-LB"/>
        </w:rPr>
        <w:t>ٰ</w:t>
      </w:r>
      <w:r w:rsidR="0030599F" w:rsidRPr="0030599F">
        <w:rPr>
          <w:rFonts w:ascii="Traditional Arabic" w:hAnsi="Traditional Arabic" w:hint="cs"/>
          <w:b/>
          <w:bCs/>
          <w:rtl/>
          <w:lang w:val="en-CA" w:bidi="ar-LB"/>
        </w:rPr>
        <w:t>ـ</w:t>
      </w:r>
      <w:r w:rsidRPr="0030599F">
        <w:rPr>
          <w:rFonts w:ascii="Traditional Arabic" w:hAnsi="Traditional Arabic"/>
          <w:b/>
          <w:bCs/>
          <w:rtl/>
          <w:lang w:val="en-CA" w:bidi="ar-LB"/>
        </w:rPr>
        <w:t>هَ إلَّا أن</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تَ</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 xml:space="preserve"> </w:t>
      </w:r>
      <w:r w:rsidR="0030599F" w:rsidRPr="0030599F">
        <w:rPr>
          <w:rFonts w:ascii="Traditional Arabic" w:hAnsi="Traditional Arabic" w:hint="cs"/>
          <w:b/>
          <w:bCs/>
          <w:rtl/>
          <w:lang w:val="en-CA" w:bidi="ar-LB"/>
        </w:rPr>
        <w:t>تَقُولُها</w:t>
      </w:r>
      <w:r w:rsidRPr="0030599F">
        <w:rPr>
          <w:rFonts w:ascii="Traditional Arabic" w:hAnsi="Traditional Arabic"/>
          <w:b/>
          <w:bCs/>
          <w:rtl/>
          <w:lang w:val="en-CA" w:bidi="ar-LB"/>
        </w:rPr>
        <w:t xml:space="preserve"> ح</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ينَ تُم</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س</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ي</w:t>
      </w:r>
      <w:r w:rsidR="0030599F" w:rsidRPr="0030599F">
        <w:rPr>
          <w:rFonts w:ascii="Traditional Arabic" w:hAnsi="Traditional Arabic" w:hint="cs"/>
          <w:b/>
          <w:bCs/>
          <w:rtl/>
          <w:lang w:val="en-CA" w:bidi="ar-LB"/>
        </w:rPr>
        <w:t xml:space="preserve"> ثَلاثًا</w:t>
      </w:r>
      <w:r w:rsidRPr="0030599F">
        <w:rPr>
          <w:rFonts w:ascii="Traditional Arabic" w:hAnsi="Traditional Arabic"/>
          <w:b/>
          <w:bCs/>
          <w:rtl/>
          <w:lang w:val="en-CA" w:bidi="ar-LB"/>
        </w:rPr>
        <w:t xml:space="preserve"> </w:t>
      </w:r>
      <w:r w:rsidR="0030599F" w:rsidRPr="0030599F">
        <w:rPr>
          <w:rFonts w:ascii="Traditional Arabic" w:hAnsi="Traditional Arabic" w:hint="cs"/>
          <w:b/>
          <w:bCs/>
          <w:rtl/>
          <w:lang w:val="en-CA" w:bidi="ar-LB"/>
        </w:rPr>
        <w:t>وَحِينَ تُصْبِحُ ثَلاثَا، وتَقُولُ:</w:t>
      </w:r>
      <w:r w:rsidRPr="0030599F">
        <w:rPr>
          <w:rFonts w:ascii="Traditional Arabic" w:hAnsi="Traditional Arabic"/>
          <w:b/>
          <w:bCs/>
          <w:rtl/>
          <w:lang w:val="en-CA" w:bidi="ar-LB"/>
        </w:rPr>
        <w:t xml:space="preserve"> وتَقولُ: اللَّهمَّ إنِّي أَع</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وذُ ب</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كَ م</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نَ الكُف</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رِ والفَق</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رِ، اللَّهمَّ إ</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نِّي أَع</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وذُ بِكَ مِن</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 xml:space="preserve"> عَذابِ القَبرِ، لا إل</w:t>
      </w:r>
      <w:r w:rsidR="0030599F" w:rsidRPr="0030599F">
        <w:rPr>
          <w:rFonts w:ascii="Traditional Arabic" w:hAnsi="Traditional Arabic" w:hint="cs"/>
          <w:b/>
          <w:bCs/>
          <w:rtl/>
          <w:lang w:val="en-CA" w:bidi="ar-LB"/>
        </w:rPr>
        <w:t>ـ</w:t>
      </w:r>
      <w:r w:rsidR="0030599F" w:rsidRPr="0030599F">
        <w:rPr>
          <w:rFonts w:ascii="Traditional Arabic" w:hAnsi="Traditional Arabic"/>
          <w:b/>
          <w:bCs/>
          <w:rtl/>
          <w:lang w:val="en-CA" w:bidi="ar-LB"/>
        </w:rPr>
        <w:t>ٰ</w:t>
      </w:r>
      <w:r w:rsidR="0030599F" w:rsidRPr="0030599F">
        <w:rPr>
          <w:rFonts w:ascii="Traditional Arabic" w:hAnsi="Traditional Arabic" w:hint="cs"/>
          <w:b/>
          <w:bCs/>
          <w:rtl/>
          <w:lang w:val="en-CA" w:bidi="ar-LB"/>
        </w:rPr>
        <w:t>ـ</w:t>
      </w:r>
      <w:r w:rsidRPr="0030599F">
        <w:rPr>
          <w:rFonts w:ascii="Traditional Arabic" w:hAnsi="Traditional Arabic"/>
          <w:b/>
          <w:bCs/>
          <w:rtl/>
          <w:lang w:val="en-CA" w:bidi="ar-LB"/>
        </w:rPr>
        <w:t>هَ إلَّا أن</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تَ، تُع</w:t>
      </w:r>
      <w:r w:rsidR="0030599F" w:rsidRPr="0030599F">
        <w:rPr>
          <w:rFonts w:ascii="Traditional Arabic" w:hAnsi="Traditional Arabic" w:hint="cs"/>
          <w:b/>
          <w:bCs/>
          <w:rtl/>
          <w:lang w:val="en-CA" w:bidi="ar-LB"/>
        </w:rPr>
        <w:t>ِ</w:t>
      </w:r>
      <w:r w:rsidR="0030599F" w:rsidRPr="0030599F">
        <w:rPr>
          <w:rFonts w:ascii="Traditional Arabic" w:hAnsi="Traditional Arabic"/>
          <w:b/>
          <w:bCs/>
          <w:rtl/>
          <w:lang w:val="en-CA" w:bidi="ar-LB"/>
        </w:rPr>
        <w:t>يدُها ثَلاث</w:t>
      </w:r>
      <w:r w:rsidR="0030599F" w:rsidRPr="0030599F">
        <w:rPr>
          <w:rFonts w:ascii="Traditional Arabic" w:hAnsi="Traditional Arabic" w:hint="cs"/>
          <w:b/>
          <w:bCs/>
          <w:rtl/>
          <w:lang w:val="en-CA" w:bidi="ar-LB"/>
        </w:rPr>
        <w:t>َ</w:t>
      </w:r>
      <w:r w:rsidRPr="0030599F">
        <w:rPr>
          <w:rFonts w:ascii="Traditional Arabic" w:hAnsi="Traditional Arabic"/>
          <w:b/>
          <w:bCs/>
          <w:rtl/>
          <w:lang w:val="en-CA" w:bidi="ar-LB"/>
        </w:rPr>
        <w:t xml:space="preserve"> </w:t>
      </w:r>
      <w:r w:rsidR="0030599F" w:rsidRPr="0030599F">
        <w:rPr>
          <w:rFonts w:ascii="Traditional Arabic" w:hAnsi="Traditional Arabic" w:hint="cs"/>
          <w:b/>
          <w:bCs/>
          <w:rtl/>
          <w:lang w:val="en-CA" w:bidi="ar-LB"/>
        </w:rPr>
        <w:t>مَرّاتٍ</w:t>
      </w:r>
      <w:r w:rsidRPr="0030599F">
        <w:rPr>
          <w:rFonts w:ascii="Traditional Arabic" w:hAnsi="Traditional Arabic"/>
          <w:rtl/>
          <w:lang w:val="en-CA" w:bidi="ar-LB"/>
        </w:rPr>
        <w:t>»</w:t>
      </w:r>
      <w:r w:rsidR="0030599F" w:rsidRPr="0030599F">
        <w:rPr>
          <w:rFonts w:ascii="Traditional Arabic" w:hAnsi="Traditional Arabic" w:hint="cs"/>
          <w:rtl/>
          <w:lang w:val="en-CA" w:bidi="ar-LB"/>
        </w:rPr>
        <w:t>، فقال: يا بُنَي</w:t>
      </w:r>
      <w:r w:rsidR="0030599F" w:rsidRPr="0030599F">
        <w:rPr>
          <w:rFonts w:ascii="Traditional Arabic" w:hAnsi="Traditional Arabic" w:hint="eastAsia"/>
          <w:rtl/>
          <w:lang w:val="en-CA" w:bidi="ar-LB"/>
        </w:rPr>
        <w:t>َّ</w:t>
      </w:r>
      <w:r w:rsidR="0030599F" w:rsidRPr="0030599F">
        <w:rPr>
          <w:rFonts w:ascii="Traditional Arabic" w:hAnsi="Traditional Arabic" w:hint="cs"/>
          <w:rtl/>
          <w:lang w:val="en-CA" w:bidi="ar-LB"/>
        </w:rPr>
        <w:t xml:space="preserve"> إِنِّي سَمِعتُ رسولَ اللهِ </w:t>
      </w:r>
      <w:r w:rsidR="0030599F" w:rsidRPr="0030599F">
        <w:rPr>
          <w:rFonts w:ascii="Simplified Arabic" w:hAnsi="Simplified Arabic" w:hint="cs"/>
          <w:lang w:val="en-CA" w:bidi="ar-LB"/>
        </w:rPr>
        <w:sym w:font="AGA Arabesque" w:char="F072"/>
      </w:r>
      <w:r w:rsidR="0030599F" w:rsidRPr="0030599F">
        <w:rPr>
          <w:rFonts w:ascii="Simplified Arabic" w:hAnsi="Simplified Arabic" w:hint="cs"/>
          <w:rtl/>
          <w:lang w:val="en-CA" w:bidi="ar-LB"/>
        </w:rPr>
        <w:t xml:space="preserve"> يَدعُو بهِن</w:t>
      </w:r>
      <w:r w:rsidR="0030599F" w:rsidRPr="0030599F">
        <w:rPr>
          <w:rFonts w:ascii="Simplified Arabic" w:hAnsi="Simplified Arabic" w:hint="eastAsia"/>
          <w:rtl/>
          <w:lang w:val="en-CA" w:bidi="ar-LB"/>
        </w:rPr>
        <w:t>َّ</w:t>
      </w:r>
      <w:r w:rsidR="0030599F" w:rsidRPr="0030599F">
        <w:rPr>
          <w:rFonts w:ascii="Simplified Arabic" w:hAnsi="Simplified Arabic" w:hint="cs"/>
          <w:rtl/>
          <w:lang w:val="en-CA" w:bidi="ar-LB"/>
        </w:rPr>
        <w:t xml:space="preserve"> فأنا أُحِبُّ </w:t>
      </w:r>
      <w:r w:rsidR="007C658A">
        <w:rPr>
          <w:rFonts w:ascii="Simplified Arabic" w:hAnsi="Simplified Arabic" w:hint="cs"/>
          <w:rtl/>
          <w:lang w:val="en-CA" w:bidi="ar-LB"/>
        </w:rPr>
        <w:t>أن أسْتَن</w:t>
      </w:r>
      <w:r w:rsidR="007C658A">
        <w:rPr>
          <w:rFonts w:ascii="Simplified Arabic" w:hAnsi="Simplified Arabic" w:hint="eastAsia"/>
          <w:rtl/>
          <w:lang w:val="en-CA" w:bidi="ar-LB"/>
        </w:rPr>
        <w:t>َّ</w:t>
      </w:r>
      <w:r w:rsidR="007C658A">
        <w:rPr>
          <w:rFonts w:ascii="Simplified Arabic" w:hAnsi="Simplified Arabic" w:hint="cs"/>
          <w:rtl/>
          <w:lang w:val="en-CA" w:bidi="ar-LB"/>
        </w:rPr>
        <w:t xml:space="preserve"> بسُن</w:t>
      </w:r>
      <w:r w:rsidR="007C658A">
        <w:rPr>
          <w:rFonts w:ascii="Simplified Arabic" w:hAnsi="Simplified Arabic" w:hint="eastAsia"/>
          <w:rtl/>
          <w:lang w:val="en-CA" w:bidi="ar-LB"/>
        </w:rPr>
        <w:t>َّ</w:t>
      </w:r>
      <w:r w:rsidR="007C658A">
        <w:rPr>
          <w:rFonts w:ascii="Simplified Arabic" w:hAnsi="Simplified Arabic" w:hint="cs"/>
          <w:rtl/>
          <w:lang w:val="en-CA" w:bidi="ar-LB"/>
        </w:rPr>
        <w:t>تِه</w:t>
      </w:r>
      <w:r w:rsidR="007C658A" w:rsidRPr="007C658A">
        <w:rPr>
          <w:rFonts w:ascii="Traditional Arabic" w:hAnsi="Traditional Arabic"/>
          <w:vertAlign w:val="superscript"/>
          <w:lang w:val="en-CA" w:bidi="ar-LB"/>
        </w:rPr>
        <w:t>(</w:t>
      </w:r>
      <w:r w:rsidR="007C658A" w:rsidRPr="007C658A">
        <w:rPr>
          <w:rStyle w:val="FootnoteReference"/>
          <w:rFonts w:ascii="Traditional Arabic" w:hAnsi="Traditional Arabic"/>
          <w:lang w:val="en-CA" w:bidi="ar-LB"/>
        </w:rPr>
        <w:footnoteReference w:id="110"/>
      </w:r>
      <w:r w:rsidR="007C658A" w:rsidRPr="007C658A">
        <w:rPr>
          <w:rFonts w:ascii="Traditional Arabic" w:hAnsi="Traditional Arabic"/>
          <w:vertAlign w:val="superscript"/>
          <w:lang w:val="en-CA" w:bidi="ar-LB"/>
        </w:rPr>
        <w:t>)</w:t>
      </w:r>
      <w:r w:rsidR="007C658A">
        <w:rPr>
          <w:rFonts w:ascii="Traditional Arabic" w:hAnsi="Traditional Arabic" w:hint="cs"/>
          <w:rtl/>
          <w:lang w:val="en-CA" w:bidi="ar-LB"/>
        </w:rPr>
        <w:t>. هذا حدِيثٌ حسَنٌ أخرجَه أبو داود.</w:t>
      </w:r>
    </w:p>
    <w:p w14:paraId="22EBEC4A" w14:textId="77777777" w:rsidR="007C658A" w:rsidRDefault="007C658A"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عبدِ الله بنِ عبد الرحمنِ بنِ أَبزَى عن أبِيه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كان رسولُ اللهِ </w:t>
      </w:r>
      <w:r w:rsidRPr="007C658A">
        <w:rPr>
          <w:rFonts w:ascii="Simplified Arabic" w:hAnsi="Simplified Arabic" w:hint="cs"/>
          <w:lang w:val="en-CA" w:bidi="ar-LB"/>
        </w:rPr>
        <w:sym w:font="AGA Arabesque" w:char="F072"/>
      </w:r>
      <w:r>
        <w:rPr>
          <w:rFonts w:ascii="Simplified Arabic" w:hAnsi="Simplified Arabic" w:hint="cs"/>
          <w:rtl/>
          <w:lang w:val="en-CA" w:bidi="ar-LB"/>
        </w:rPr>
        <w:t xml:space="preserve"> إذَا أصبَحَ قال: </w:t>
      </w:r>
      <w:r w:rsidRPr="007C658A">
        <w:rPr>
          <w:rFonts w:ascii="Traditional Arabic" w:hAnsi="Traditional Arabic"/>
          <w:rtl/>
          <w:lang w:val="en-CA" w:bidi="ar-LB"/>
        </w:rPr>
        <w:t>«</w:t>
      </w:r>
      <w:r>
        <w:rPr>
          <w:rFonts w:ascii="Traditional Arabic" w:hAnsi="Traditional Arabic" w:hint="cs"/>
          <w:b/>
          <w:bCs/>
          <w:rtl/>
          <w:lang w:val="en-CA" w:bidi="ar-LB"/>
        </w:rPr>
        <w:t>أَصْبَحْنا علَى فِطْرَةِ الإِسْلامِ وَكَلِمةِ الإخْلاصِ وَدِينِ نَبِيِّنا مُحَم</w:t>
      </w:r>
      <w:r>
        <w:rPr>
          <w:rFonts w:ascii="Traditional Arabic" w:hAnsi="Traditional Arabic" w:hint="eastAsia"/>
          <w:b/>
          <w:bCs/>
          <w:rtl/>
          <w:lang w:val="en-CA" w:bidi="ar-LB"/>
        </w:rPr>
        <w:t>َّ</w:t>
      </w:r>
      <w:r>
        <w:rPr>
          <w:rFonts w:ascii="Traditional Arabic" w:hAnsi="Traditional Arabic" w:hint="cs"/>
          <w:b/>
          <w:bCs/>
          <w:rtl/>
          <w:lang w:val="en-CA" w:bidi="ar-LB"/>
        </w:rPr>
        <w:t>دٍ</w:t>
      </w:r>
      <w:r w:rsidRPr="007C658A">
        <w:rPr>
          <w:rFonts w:ascii="Traditional Arabic" w:hAnsi="Traditional Arabic"/>
          <w:b/>
          <w:bCs/>
          <w:vertAlign w:val="superscript"/>
          <w:lang w:val="en-CA" w:bidi="ar-LB"/>
        </w:rPr>
        <w:t>(</w:t>
      </w:r>
      <w:r w:rsidRPr="007C658A">
        <w:rPr>
          <w:rStyle w:val="FootnoteReference"/>
          <w:rFonts w:ascii="Traditional Arabic" w:hAnsi="Traditional Arabic"/>
          <w:b/>
          <w:bCs/>
          <w:lang w:val="en-CA" w:bidi="ar-LB"/>
        </w:rPr>
        <w:footnoteReference w:id="111"/>
      </w:r>
      <w:r w:rsidRPr="007C658A">
        <w:rPr>
          <w:rFonts w:ascii="Traditional Arabic" w:hAnsi="Traditional Arabic"/>
          <w:b/>
          <w:bCs/>
          <w:vertAlign w:val="superscript"/>
          <w:lang w:val="en-CA" w:bidi="ar-LB"/>
        </w:rPr>
        <w:t>)</w:t>
      </w:r>
      <w:r>
        <w:rPr>
          <w:rFonts w:ascii="Traditional Arabic" w:hAnsi="Traditional Arabic" w:hint="cs"/>
          <w:b/>
          <w:bCs/>
          <w:rtl/>
          <w:lang w:val="en-CA" w:bidi="ar-LB"/>
        </w:rPr>
        <w:t xml:space="preserve"> </w:t>
      </w:r>
      <w:r w:rsidR="0001056F">
        <w:rPr>
          <w:rFonts w:ascii="Traditional Arabic" w:hAnsi="Traditional Arabic" w:hint="cs"/>
          <w:b/>
          <w:bCs/>
          <w:rtl/>
          <w:lang w:val="en-CA" w:bidi="ar-LB"/>
        </w:rPr>
        <w:t>وَمِل</w:t>
      </w:r>
      <w:r w:rsidR="0001056F">
        <w:rPr>
          <w:rFonts w:ascii="Traditional Arabic" w:hAnsi="Traditional Arabic" w:hint="eastAsia"/>
          <w:b/>
          <w:bCs/>
          <w:rtl/>
          <w:lang w:val="en-CA" w:bidi="ar-LB"/>
        </w:rPr>
        <w:t>َّ</w:t>
      </w:r>
      <w:r w:rsidR="0001056F">
        <w:rPr>
          <w:rFonts w:ascii="Traditional Arabic" w:hAnsi="Traditional Arabic" w:hint="cs"/>
          <w:b/>
          <w:bCs/>
          <w:rtl/>
          <w:lang w:val="en-CA" w:bidi="ar-LB"/>
        </w:rPr>
        <w:t>ةِ أَبِينَا إِبْراهِيمَ حَنِيفًا</w:t>
      </w:r>
      <w:r w:rsidR="0001056F" w:rsidRPr="0001056F">
        <w:rPr>
          <w:rFonts w:ascii="Traditional Arabic" w:hAnsi="Traditional Arabic"/>
          <w:b/>
          <w:bCs/>
          <w:vertAlign w:val="superscript"/>
          <w:lang w:val="en-CA" w:bidi="ar-LB"/>
        </w:rPr>
        <w:t>(</w:t>
      </w:r>
      <w:r w:rsidR="0001056F" w:rsidRPr="0001056F">
        <w:rPr>
          <w:rStyle w:val="FootnoteReference"/>
          <w:rFonts w:ascii="Traditional Arabic" w:hAnsi="Traditional Arabic"/>
          <w:b/>
          <w:bCs/>
          <w:lang w:val="en-CA" w:bidi="ar-LB"/>
        </w:rPr>
        <w:footnoteReference w:id="112"/>
      </w:r>
      <w:r w:rsidR="0001056F" w:rsidRPr="0001056F">
        <w:rPr>
          <w:rFonts w:ascii="Traditional Arabic" w:hAnsi="Traditional Arabic"/>
          <w:b/>
          <w:bCs/>
          <w:vertAlign w:val="superscript"/>
          <w:lang w:val="en-CA" w:bidi="ar-LB"/>
        </w:rPr>
        <w:t>)</w:t>
      </w:r>
      <w:r w:rsidR="0001056F">
        <w:rPr>
          <w:rFonts w:ascii="Traditional Arabic" w:hAnsi="Traditional Arabic" w:hint="cs"/>
          <w:b/>
          <w:bCs/>
          <w:rtl/>
          <w:lang w:val="en-CA" w:bidi="ar-LB"/>
        </w:rPr>
        <w:t xml:space="preserve"> مُسْلِمًا ومَا أنا مِنَ </w:t>
      </w:r>
      <w:r w:rsidR="00E25EFD">
        <w:rPr>
          <w:rFonts w:ascii="Traditional Arabic" w:hAnsi="Traditional Arabic" w:hint="cs"/>
          <w:b/>
          <w:bCs/>
          <w:rtl/>
          <w:lang w:val="en-CA" w:bidi="ar-LB"/>
        </w:rPr>
        <w:t>الـمُ</w:t>
      </w:r>
      <w:r w:rsidR="0001056F">
        <w:rPr>
          <w:rFonts w:ascii="Traditional Arabic" w:hAnsi="Traditional Arabic" w:hint="cs"/>
          <w:b/>
          <w:bCs/>
          <w:rtl/>
          <w:lang w:val="en-CA" w:bidi="ar-LB"/>
        </w:rPr>
        <w:t>شْرِكِينَ</w:t>
      </w:r>
      <w:r w:rsidR="0001056F" w:rsidRPr="0001056F">
        <w:rPr>
          <w:rFonts w:ascii="Traditional Arabic" w:hAnsi="Traditional Arabic"/>
          <w:b/>
          <w:bCs/>
          <w:rtl/>
          <w:lang w:val="en-CA" w:bidi="ar-LB"/>
        </w:rPr>
        <w:t>»</w:t>
      </w:r>
      <w:r w:rsidR="0001056F" w:rsidRPr="0001056F">
        <w:rPr>
          <w:rFonts w:ascii="Traditional Arabic" w:hAnsi="Traditional Arabic"/>
          <w:b/>
          <w:bCs/>
          <w:vertAlign w:val="superscript"/>
          <w:lang w:val="en-CA" w:bidi="ar-LB"/>
        </w:rPr>
        <w:t>(</w:t>
      </w:r>
      <w:r w:rsidR="0001056F" w:rsidRPr="0001056F">
        <w:rPr>
          <w:rStyle w:val="FootnoteReference"/>
          <w:rFonts w:ascii="Traditional Arabic" w:hAnsi="Traditional Arabic"/>
          <w:b/>
          <w:bCs/>
          <w:lang w:val="en-CA" w:bidi="ar-LB"/>
        </w:rPr>
        <w:footnoteReference w:id="113"/>
      </w:r>
      <w:r w:rsidR="0001056F" w:rsidRPr="0001056F">
        <w:rPr>
          <w:rFonts w:ascii="Traditional Arabic" w:hAnsi="Traditional Arabic"/>
          <w:b/>
          <w:bCs/>
          <w:vertAlign w:val="superscript"/>
          <w:lang w:val="en-CA" w:bidi="ar-LB"/>
        </w:rPr>
        <w:t>)</w:t>
      </w:r>
      <w:r w:rsidR="0001056F">
        <w:rPr>
          <w:rFonts w:ascii="Traditional Arabic" w:hAnsi="Traditional Arabic" w:hint="cs"/>
          <w:b/>
          <w:bCs/>
          <w:rtl/>
          <w:lang w:val="en-CA" w:bidi="ar-LB"/>
        </w:rPr>
        <w:t xml:space="preserve">. </w:t>
      </w:r>
      <w:r w:rsidR="0001056F">
        <w:rPr>
          <w:rFonts w:ascii="Traditional Arabic" w:hAnsi="Traditional Arabic" w:hint="cs"/>
          <w:rtl/>
          <w:lang w:val="en-CA" w:bidi="ar-LB"/>
        </w:rPr>
        <w:t>هذا حديثٌ حسَنٌ أخرجَه ابنُ السُّنِّيّ عن أبي خَلِيفةَ.</w:t>
      </w:r>
    </w:p>
    <w:p w14:paraId="22EBEC4B" w14:textId="77777777" w:rsidR="0001056F" w:rsidRDefault="0001056F" w:rsidP="00291694">
      <w:pPr>
        <w:pStyle w:val="ListParagraph"/>
        <w:numPr>
          <w:ilvl w:val="0"/>
          <w:numId w:val="7"/>
        </w:numPr>
        <w:ind w:left="873" w:hanging="516"/>
        <w:rPr>
          <w:rFonts w:ascii="Traditional Arabic" w:hAnsi="Traditional Arabic"/>
          <w:lang w:val="en-CA" w:bidi="ar-LB"/>
        </w:rPr>
      </w:pPr>
      <w:r w:rsidRPr="0001056F">
        <w:rPr>
          <w:rFonts w:ascii="Traditional Arabic" w:hAnsi="Traditional Arabic" w:hint="cs"/>
          <w:rtl/>
          <w:lang w:val="en-CA" w:bidi="ar-LB"/>
        </w:rPr>
        <w:t xml:space="preserve">عن أنسِ بنِ مالكٍ </w:t>
      </w:r>
      <w:r w:rsidRPr="0001056F">
        <w:rPr>
          <w:rFonts w:ascii="Traditional Arabic" w:hAnsi="Traditional Arabic" w:hint="eastAsia"/>
          <w:rtl/>
          <w:lang w:val="en-CA" w:bidi="ar-LB"/>
        </w:rPr>
        <w:t>رضي</w:t>
      </w:r>
      <w:r w:rsidRPr="0001056F">
        <w:rPr>
          <w:rFonts w:ascii="Traditional Arabic" w:hAnsi="Traditional Arabic"/>
          <w:rtl/>
          <w:lang w:val="en-CA" w:bidi="ar-LB"/>
        </w:rPr>
        <w:t xml:space="preserve"> الله عنه </w:t>
      </w:r>
      <w:r w:rsidRPr="0001056F">
        <w:rPr>
          <w:rFonts w:ascii="Traditional Arabic" w:hAnsi="Traditional Arabic" w:hint="cs"/>
          <w:rtl/>
          <w:lang w:val="en-CA" w:bidi="ar-LB"/>
        </w:rPr>
        <w:t xml:space="preserve">قال: قال رسولُ الله </w:t>
      </w:r>
      <w:r w:rsidRPr="0001056F">
        <w:rPr>
          <w:rFonts w:ascii="Simplified Arabic" w:hAnsi="Simplified Arabic" w:hint="cs"/>
          <w:lang w:val="en-CA" w:bidi="ar-LB"/>
        </w:rPr>
        <w:sym w:font="AGA Arabesque" w:char="F072"/>
      </w:r>
      <w:r w:rsidRPr="0001056F">
        <w:rPr>
          <w:rFonts w:ascii="Simplified Arabic" w:hAnsi="Simplified Arabic" w:hint="cs"/>
          <w:rtl/>
          <w:lang w:val="en-CA" w:bidi="ar-LB"/>
        </w:rPr>
        <w:t xml:space="preserve"> لفاطِمةَ </w:t>
      </w:r>
      <w:r w:rsidRPr="0001056F">
        <w:rPr>
          <w:rFonts w:ascii="Simplified Arabic" w:hAnsi="Simplified Arabic" w:hint="eastAsia"/>
          <w:rtl/>
          <w:lang w:val="en-CA" w:bidi="ar-LB"/>
        </w:rPr>
        <w:t>رضي</w:t>
      </w:r>
      <w:r w:rsidRPr="0001056F">
        <w:rPr>
          <w:rFonts w:ascii="Simplified Arabic" w:hAnsi="Simplified Arabic"/>
          <w:rtl/>
          <w:lang w:val="en-CA" w:bidi="ar-LB"/>
        </w:rPr>
        <w:t xml:space="preserve"> الله عنه</w:t>
      </w:r>
      <w:r w:rsidRPr="0001056F">
        <w:rPr>
          <w:rFonts w:ascii="Simplified Arabic" w:hAnsi="Simplified Arabic" w:hint="cs"/>
          <w:rtl/>
          <w:lang w:val="en-CA" w:bidi="ar-LB"/>
        </w:rPr>
        <w:t xml:space="preserve">ا: </w:t>
      </w:r>
      <w:r w:rsidRPr="0001056F">
        <w:rPr>
          <w:rFonts w:ascii="Traditional Arabic" w:hAnsi="Traditional Arabic"/>
          <w:rtl/>
          <w:lang w:val="en-CA" w:bidi="ar-LB"/>
        </w:rPr>
        <w:t>«</w:t>
      </w:r>
      <w:r w:rsidRPr="0001056F">
        <w:rPr>
          <w:rFonts w:ascii="Traditional Arabic" w:hAnsi="Traditional Arabic"/>
          <w:b/>
          <w:bCs/>
          <w:rtl/>
          <w:lang w:val="en-CA" w:bidi="ar-LB"/>
        </w:rPr>
        <w:t xml:space="preserve">مَا يَمْنَعُكِ أَنْ تَسْمَعِي مَا </w:t>
      </w:r>
      <w:r>
        <w:rPr>
          <w:rFonts w:ascii="Traditional Arabic" w:hAnsi="Traditional Arabic" w:hint="cs"/>
          <w:b/>
          <w:bCs/>
          <w:rtl/>
          <w:lang w:val="en-CA" w:bidi="ar-LB"/>
        </w:rPr>
        <w:t>أقُولُ لكِ</w:t>
      </w:r>
      <w:r w:rsidRPr="0001056F">
        <w:rPr>
          <w:rFonts w:ascii="Traditional Arabic" w:hAnsi="Traditional Arabic"/>
          <w:b/>
          <w:bCs/>
          <w:rtl/>
          <w:lang w:val="en-CA" w:bidi="ar-LB"/>
        </w:rPr>
        <w:t xml:space="preserve"> أَنْ تَقُولِي إِذَا أَصْبَحْتِ وَإِذَا أَمْسَيْتِ: يَا حَيُّ يَا قَيُّومُ بِرَحْمَتِكَ </w:t>
      </w:r>
      <w:r>
        <w:rPr>
          <w:rFonts w:ascii="Traditional Arabic" w:hAnsi="Traditional Arabic" w:hint="cs"/>
          <w:b/>
          <w:bCs/>
          <w:rtl/>
          <w:lang w:val="en-CA" w:bidi="ar-LB"/>
        </w:rPr>
        <w:t>نَ</w:t>
      </w:r>
      <w:r w:rsidRPr="0001056F">
        <w:rPr>
          <w:rFonts w:ascii="Traditional Arabic" w:hAnsi="Traditional Arabic"/>
          <w:b/>
          <w:bCs/>
          <w:rtl/>
          <w:lang w:val="en-CA" w:bidi="ar-LB"/>
        </w:rPr>
        <w:t>سْتَغِيثُ</w:t>
      </w:r>
      <w:r w:rsidRPr="0001056F">
        <w:rPr>
          <w:rFonts w:ascii="Simplified Arabic" w:hAnsi="Simplified Arabic" w:hint="cs"/>
          <w:b/>
          <w:bCs/>
          <w:vertAlign w:val="superscript"/>
          <w:lang w:val="en-CA" w:bidi="ar-LB"/>
        </w:rPr>
        <w:t>(</w:t>
      </w:r>
      <w:r w:rsidRPr="0001056F">
        <w:rPr>
          <w:rStyle w:val="FootnoteReference"/>
          <w:rFonts w:ascii="Simplified Arabic" w:hAnsi="Simplified Arabic"/>
          <w:b/>
          <w:bCs/>
          <w:lang w:val="en-CA" w:bidi="ar-LB"/>
        </w:rPr>
        <w:footnoteReference w:id="114"/>
      </w:r>
      <w:r w:rsidRPr="0001056F">
        <w:rPr>
          <w:rFonts w:ascii="Simplified Arabic" w:hAnsi="Simplified Arabic" w:hint="cs"/>
          <w:b/>
          <w:bCs/>
          <w:vertAlign w:val="superscript"/>
          <w:lang w:val="en-CA" w:bidi="ar-LB"/>
        </w:rPr>
        <w:t>)</w:t>
      </w:r>
      <w:r w:rsidRPr="0001056F">
        <w:rPr>
          <w:rFonts w:ascii="Traditional Arabic" w:hAnsi="Traditional Arabic"/>
          <w:b/>
          <w:bCs/>
          <w:rtl/>
          <w:lang w:val="en-CA" w:bidi="ar-LB"/>
        </w:rPr>
        <w:t xml:space="preserve">، </w:t>
      </w:r>
      <w:r>
        <w:rPr>
          <w:rFonts w:ascii="Traditional Arabic" w:hAnsi="Traditional Arabic" w:hint="cs"/>
          <w:b/>
          <w:bCs/>
          <w:rtl/>
          <w:lang w:val="en-CA" w:bidi="ar-LB"/>
        </w:rPr>
        <w:t>فَ</w:t>
      </w:r>
      <w:r w:rsidRPr="0001056F">
        <w:rPr>
          <w:rFonts w:ascii="Traditional Arabic" w:hAnsi="Traditional Arabic"/>
          <w:b/>
          <w:bCs/>
          <w:rtl/>
          <w:lang w:val="en-CA" w:bidi="ar-LB"/>
        </w:rPr>
        <w:t>أَصْلِحْ لِي شَأْنِي كُلَّهُ، وَلَا تَكِلْنِي إِلَى نَفْسِي</w:t>
      </w:r>
      <w:r w:rsidRPr="0001056F">
        <w:rPr>
          <w:rFonts w:ascii="Traditional Arabic" w:hAnsi="Traditional Arabic"/>
          <w:b/>
          <w:bCs/>
          <w:vertAlign w:val="superscript"/>
          <w:lang w:val="en-CA" w:bidi="ar-LB"/>
        </w:rPr>
        <w:t>(</w:t>
      </w:r>
      <w:r w:rsidRPr="0001056F">
        <w:rPr>
          <w:rStyle w:val="FootnoteReference"/>
          <w:rFonts w:ascii="Traditional Arabic" w:hAnsi="Traditional Arabic"/>
          <w:b/>
          <w:bCs/>
          <w:lang w:val="en-CA" w:bidi="ar-LB"/>
        </w:rPr>
        <w:footnoteReference w:id="115"/>
      </w:r>
      <w:r w:rsidRPr="0001056F">
        <w:rPr>
          <w:rFonts w:ascii="Traditional Arabic" w:hAnsi="Traditional Arabic"/>
          <w:b/>
          <w:bCs/>
          <w:vertAlign w:val="superscript"/>
          <w:lang w:val="en-CA" w:bidi="ar-LB"/>
        </w:rPr>
        <w:t>)</w:t>
      </w:r>
      <w:r w:rsidRPr="0001056F">
        <w:rPr>
          <w:rFonts w:ascii="Traditional Arabic" w:hAnsi="Traditional Arabic"/>
          <w:b/>
          <w:bCs/>
          <w:rtl/>
          <w:lang w:val="en-CA" w:bidi="ar-LB"/>
        </w:rPr>
        <w:t xml:space="preserve"> طَرْفَةَ عَيْنٍ</w:t>
      </w:r>
      <w:r w:rsidRPr="0001056F">
        <w:rPr>
          <w:rFonts w:ascii="Traditional Arabic" w:hAnsi="Traditional Arabic"/>
          <w:rtl/>
          <w:lang w:val="en-CA" w:bidi="ar-LB"/>
        </w:rPr>
        <w:t>»</w:t>
      </w:r>
      <w:r w:rsidRPr="0001056F">
        <w:rPr>
          <w:rFonts w:ascii="Traditional Arabic" w:hAnsi="Traditional Arabic"/>
          <w:vertAlign w:val="superscript"/>
          <w:lang w:val="en-CA" w:bidi="ar-LB"/>
        </w:rPr>
        <w:t>(</w:t>
      </w:r>
      <w:r w:rsidRPr="0001056F">
        <w:rPr>
          <w:rStyle w:val="FootnoteReference"/>
          <w:rFonts w:ascii="Traditional Arabic" w:hAnsi="Traditional Arabic"/>
          <w:lang w:val="en-CA" w:bidi="ar-LB"/>
        </w:rPr>
        <w:footnoteReference w:id="116"/>
      </w:r>
      <w:r w:rsidRPr="0001056F">
        <w:rPr>
          <w:rFonts w:ascii="Traditional Arabic" w:hAnsi="Traditional Arabic"/>
          <w:vertAlign w:val="superscript"/>
          <w:lang w:val="en-CA" w:bidi="ar-LB"/>
        </w:rPr>
        <w:t>)</w:t>
      </w:r>
      <w:r>
        <w:rPr>
          <w:rFonts w:ascii="Traditional Arabic" w:hAnsi="Traditional Arabic" w:hint="cs"/>
          <w:rtl/>
          <w:lang w:val="en-CA" w:bidi="ar-LB"/>
        </w:rPr>
        <w:t>. هذا حدِيثٌ حسَنٌ غرِيبٌ أخرجَه الن</w:t>
      </w:r>
      <w:r>
        <w:rPr>
          <w:rFonts w:ascii="Traditional Arabic" w:hAnsi="Traditional Arabic" w:hint="eastAsia"/>
          <w:rtl/>
          <w:lang w:val="en-CA" w:bidi="ar-LB"/>
        </w:rPr>
        <w:t>َّ</w:t>
      </w:r>
      <w:r>
        <w:rPr>
          <w:rFonts w:ascii="Traditional Arabic" w:hAnsi="Traditional Arabic" w:hint="cs"/>
          <w:rtl/>
          <w:lang w:val="en-CA" w:bidi="ar-LB"/>
        </w:rPr>
        <w:t>سائيُّ عن عبدِ الر</w:t>
      </w:r>
      <w:r>
        <w:rPr>
          <w:rFonts w:ascii="Traditional Arabic" w:hAnsi="Traditional Arabic" w:hint="eastAsia"/>
          <w:rtl/>
          <w:lang w:val="en-CA" w:bidi="ar-LB"/>
        </w:rPr>
        <w:t>َّ</w:t>
      </w:r>
      <w:r>
        <w:rPr>
          <w:rFonts w:ascii="Traditional Arabic" w:hAnsi="Traditional Arabic" w:hint="cs"/>
          <w:rtl/>
          <w:lang w:val="en-CA" w:bidi="ar-LB"/>
        </w:rPr>
        <w:t>حم</w:t>
      </w:r>
      <w:r w:rsidR="00F8547A">
        <w:rPr>
          <w:rFonts w:ascii="Traditional Arabic" w:hAnsi="Traditional Arabic" w:hint="cs"/>
          <w:rtl/>
          <w:lang w:val="en-CA" w:bidi="ar-LB"/>
        </w:rPr>
        <w:t>ـ</w:t>
      </w:r>
      <w:r w:rsidR="00F8547A">
        <w:rPr>
          <w:rFonts w:ascii="Traditional Arabic" w:hAnsi="Traditional Arabic"/>
          <w:rtl/>
          <w:lang w:val="en-CA" w:bidi="ar-LB"/>
        </w:rPr>
        <w:t>ٰ</w:t>
      </w:r>
      <w:r w:rsidR="00F8547A">
        <w:rPr>
          <w:rFonts w:ascii="Traditional Arabic" w:hAnsi="Traditional Arabic" w:hint="cs"/>
          <w:rtl/>
          <w:lang w:val="en-CA" w:bidi="ar-LB"/>
        </w:rPr>
        <w:t>ـن بنِ محمدِ بنِ سَلامٍ.</w:t>
      </w:r>
    </w:p>
    <w:p w14:paraId="22EBEC4C" w14:textId="77777777" w:rsidR="00F8547A" w:rsidRDefault="0088498D"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lastRenderedPageBreak/>
        <w:t xml:space="preserve">عن أُمِّ سَلَمة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ا أنّ الن</w:t>
      </w:r>
      <w:r>
        <w:rPr>
          <w:rFonts w:ascii="Traditional Arabic" w:hAnsi="Traditional Arabic" w:hint="eastAsia"/>
          <w:rtl/>
          <w:lang w:val="en-CA" w:bidi="ar-LB"/>
        </w:rPr>
        <w:t>َّ</w:t>
      </w:r>
      <w:r>
        <w:rPr>
          <w:rFonts w:ascii="Traditional Arabic" w:hAnsi="Traditional Arabic" w:hint="cs"/>
          <w:rtl/>
          <w:lang w:val="en-CA" w:bidi="ar-LB"/>
        </w:rPr>
        <w:t xml:space="preserve">بِيَّ كان إذَا أصبَحَ قال: </w:t>
      </w:r>
      <w:r w:rsidRPr="0088498D">
        <w:rPr>
          <w:rFonts w:ascii="Traditional Arabic" w:hAnsi="Traditional Arabic"/>
          <w:rtl/>
          <w:lang w:val="en-CA" w:bidi="ar-LB"/>
        </w:rPr>
        <w:t>«</w:t>
      </w:r>
      <w:r>
        <w:rPr>
          <w:rFonts w:ascii="Traditional Arabic" w:hAnsi="Traditional Arabic" w:hint="cs"/>
          <w:b/>
          <w:bCs/>
          <w:rtl/>
          <w:lang w:val="en-CA" w:bidi="ar-LB"/>
        </w:rPr>
        <w:t>الل</w:t>
      </w:r>
      <w:r>
        <w:rPr>
          <w:rFonts w:ascii="Traditional Arabic" w:hAnsi="Traditional Arabic" w:hint="eastAsia"/>
          <w:b/>
          <w:bCs/>
          <w:rtl/>
          <w:lang w:val="en-CA" w:bidi="ar-LB"/>
        </w:rPr>
        <w:t>َّ</w:t>
      </w:r>
      <w:r>
        <w:rPr>
          <w:rFonts w:ascii="Traditional Arabic" w:hAnsi="Traditional Arabic" w:hint="cs"/>
          <w:b/>
          <w:bCs/>
          <w:rtl/>
          <w:lang w:val="en-CA" w:bidi="ar-LB"/>
        </w:rPr>
        <w:t>هُم</w:t>
      </w:r>
      <w:r>
        <w:rPr>
          <w:rFonts w:ascii="Traditional Arabic" w:hAnsi="Traditional Arabic" w:hint="eastAsia"/>
          <w:b/>
          <w:bCs/>
          <w:rtl/>
          <w:lang w:val="en-CA" w:bidi="ar-LB"/>
        </w:rPr>
        <w:t>َّ</w:t>
      </w:r>
      <w:r>
        <w:rPr>
          <w:rFonts w:ascii="Traditional Arabic" w:hAnsi="Traditional Arabic" w:hint="cs"/>
          <w:b/>
          <w:bCs/>
          <w:rtl/>
          <w:lang w:val="en-CA" w:bidi="ar-LB"/>
        </w:rPr>
        <w:t xml:space="preserve"> إِنِّي أَسْأَلُكَ عِلْمًا نافِعًا وَرِزْقًا طَيِّبًا</w:t>
      </w:r>
      <w:r w:rsidRPr="0088498D">
        <w:rPr>
          <w:rFonts w:ascii="Traditional Arabic" w:hAnsi="Traditional Arabic"/>
          <w:b/>
          <w:bCs/>
          <w:vertAlign w:val="superscript"/>
          <w:lang w:val="en-CA" w:bidi="ar-LB"/>
        </w:rPr>
        <w:t>(</w:t>
      </w:r>
      <w:r w:rsidRPr="0088498D">
        <w:rPr>
          <w:rStyle w:val="FootnoteReference"/>
          <w:rFonts w:ascii="Traditional Arabic" w:hAnsi="Traditional Arabic"/>
          <w:b/>
          <w:bCs/>
          <w:lang w:val="en-CA" w:bidi="ar-LB"/>
        </w:rPr>
        <w:footnoteReference w:id="117"/>
      </w:r>
      <w:r w:rsidRPr="0088498D">
        <w:rPr>
          <w:rFonts w:ascii="Traditional Arabic" w:hAnsi="Traditional Arabic"/>
          <w:b/>
          <w:bCs/>
          <w:vertAlign w:val="superscript"/>
          <w:lang w:val="en-CA" w:bidi="ar-LB"/>
        </w:rPr>
        <w:t>)</w:t>
      </w:r>
      <w:r>
        <w:rPr>
          <w:rFonts w:ascii="Traditional Arabic" w:hAnsi="Traditional Arabic" w:hint="cs"/>
          <w:b/>
          <w:bCs/>
          <w:rtl/>
          <w:lang w:val="en-CA" w:bidi="ar-LB"/>
        </w:rPr>
        <w:t xml:space="preserve"> وعَمَلًا مُتَقَب</w:t>
      </w:r>
      <w:r>
        <w:rPr>
          <w:rFonts w:ascii="Traditional Arabic" w:hAnsi="Traditional Arabic" w:hint="eastAsia"/>
          <w:b/>
          <w:bCs/>
          <w:rtl/>
          <w:lang w:val="en-CA" w:bidi="ar-LB"/>
        </w:rPr>
        <w:t>َّ</w:t>
      </w:r>
      <w:r>
        <w:rPr>
          <w:rFonts w:ascii="Traditional Arabic" w:hAnsi="Traditional Arabic" w:hint="cs"/>
          <w:b/>
          <w:bCs/>
          <w:rtl/>
          <w:lang w:val="en-CA" w:bidi="ar-LB"/>
        </w:rPr>
        <w:t>لًا</w:t>
      </w:r>
      <w:r w:rsidRPr="0088498D">
        <w:rPr>
          <w:rFonts w:ascii="Traditional Arabic" w:hAnsi="Traditional Arabic"/>
          <w:b/>
          <w:bCs/>
          <w:rtl/>
          <w:lang w:val="en-CA" w:bidi="ar-LB"/>
        </w:rPr>
        <w:t>»</w:t>
      </w:r>
      <w:r>
        <w:rPr>
          <w:rFonts w:ascii="Traditional Arabic" w:hAnsi="Traditional Arabic" w:hint="cs"/>
          <w:rtl/>
          <w:lang w:val="en-CA" w:bidi="ar-LB"/>
        </w:rPr>
        <w:t>. هذا حديثٌ حسَنٌ أخرجَه ابن السُّنِّيّ.</w:t>
      </w:r>
    </w:p>
    <w:p w14:paraId="22EBEC4D" w14:textId="77777777" w:rsidR="0088498D" w:rsidRDefault="0088498D" w:rsidP="00FF4292">
      <w:pPr>
        <w:pStyle w:val="Heading2"/>
        <w:rPr>
          <w:rtl/>
        </w:rPr>
      </w:pPr>
      <w:bookmarkStart w:id="8" w:name="_Toc127037468"/>
      <w:r>
        <w:rPr>
          <w:rFonts w:hint="cs"/>
          <w:rtl/>
        </w:rPr>
        <w:t>باب ما يَقولُ إِذَا طَلَعَتِ الش</w:t>
      </w:r>
      <w:r>
        <w:rPr>
          <w:rFonts w:hint="eastAsia"/>
          <w:rtl/>
        </w:rPr>
        <w:t>َّ</w:t>
      </w:r>
      <w:r>
        <w:rPr>
          <w:rFonts w:hint="cs"/>
          <w:rtl/>
        </w:rPr>
        <w:t>مْسُ</w:t>
      </w:r>
      <w:bookmarkEnd w:id="8"/>
    </w:p>
    <w:p w14:paraId="22EBEC4E" w14:textId="77777777" w:rsidR="0088498D" w:rsidRDefault="0088498D"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أبِي وائلٍ قال: أتَيْنا عبدَ الله بنَ مسعودٍ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ذاتَ </w:t>
      </w:r>
      <w:r w:rsidR="000179C7">
        <w:rPr>
          <w:rFonts w:ascii="Traditional Arabic" w:hAnsi="Traditional Arabic" w:hint="cs"/>
          <w:rtl/>
          <w:lang w:val="en-CA" w:bidi="ar-LB"/>
        </w:rPr>
        <w:t>يَومٍ بَعدَما صَل</w:t>
      </w:r>
      <w:r w:rsidR="000179C7">
        <w:rPr>
          <w:rFonts w:ascii="Traditional Arabic" w:hAnsi="Traditional Arabic" w:hint="eastAsia"/>
          <w:rtl/>
          <w:lang w:val="en-CA" w:bidi="ar-LB"/>
        </w:rPr>
        <w:t>َّ</w:t>
      </w:r>
      <w:r w:rsidR="000179C7">
        <w:rPr>
          <w:rFonts w:ascii="Traditional Arabic" w:hAnsi="Traditional Arabic" w:hint="cs"/>
          <w:rtl/>
          <w:lang w:val="en-CA" w:bidi="ar-LB"/>
        </w:rPr>
        <w:t>يْنا الغَداةَ فاستَأْذَنّا علَيه فقال: ادخُلوا، فقُلنا: أنَنْتَظِرُ هُنَيْهَةً</w:t>
      </w:r>
      <w:r w:rsidR="000179C7" w:rsidRPr="000179C7">
        <w:rPr>
          <w:rFonts w:ascii="Traditional Arabic" w:hAnsi="Traditional Arabic"/>
          <w:vertAlign w:val="superscript"/>
          <w:lang w:val="en-CA" w:bidi="ar-LB"/>
        </w:rPr>
        <w:t>(</w:t>
      </w:r>
      <w:r w:rsidR="000179C7" w:rsidRPr="000179C7">
        <w:rPr>
          <w:rStyle w:val="FootnoteReference"/>
          <w:rFonts w:ascii="Traditional Arabic" w:hAnsi="Traditional Arabic"/>
          <w:lang w:val="en-CA" w:bidi="ar-LB"/>
        </w:rPr>
        <w:footnoteReference w:id="118"/>
      </w:r>
      <w:r w:rsidR="000179C7" w:rsidRPr="000179C7">
        <w:rPr>
          <w:rFonts w:ascii="Traditional Arabic" w:hAnsi="Traditional Arabic"/>
          <w:vertAlign w:val="superscript"/>
          <w:lang w:val="en-CA" w:bidi="ar-LB"/>
        </w:rPr>
        <w:t>)</w:t>
      </w:r>
      <w:r w:rsidR="000179C7">
        <w:rPr>
          <w:rFonts w:ascii="Traditional Arabic" w:hAnsi="Traditional Arabic" w:hint="cs"/>
          <w:rtl/>
          <w:lang w:val="en-CA" w:bidi="ar-LB"/>
        </w:rPr>
        <w:t xml:space="preserve"> لَعل</w:t>
      </w:r>
      <w:r w:rsidR="000179C7">
        <w:rPr>
          <w:rFonts w:ascii="Traditional Arabic" w:hAnsi="Traditional Arabic" w:hint="eastAsia"/>
          <w:rtl/>
          <w:lang w:val="en-CA" w:bidi="ar-LB"/>
        </w:rPr>
        <w:t>َّ</w:t>
      </w:r>
      <w:r w:rsidR="000179C7">
        <w:rPr>
          <w:rFonts w:ascii="Traditional Arabic" w:hAnsi="Traditional Arabic" w:hint="cs"/>
          <w:rtl/>
          <w:lang w:val="en-CA" w:bidi="ar-LB"/>
        </w:rPr>
        <w:t xml:space="preserve"> لأحَدٍ مِن أهلِ الدّارِ حاجَةً؟ فقال: لقَدْ ظَنَنتُم بآلِ عبدِ اللهِ غَفْلَةً، ثُمّ أقبَلَ يُسبِّحُ ثُمّ قال: يا جارِيةُ انظُرِي هَل طَلَعَتِ الش</w:t>
      </w:r>
      <w:r w:rsidR="000179C7">
        <w:rPr>
          <w:rFonts w:ascii="Traditional Arabic" w:hAnsi="Traditional Arabic" w:hint="eastAsia"/>
          <w:rtl/>
          <w:lang w:val="en-CA" w:bidi="ar-LB"/>
        </w:rPr>
        <w:t>َّ</w:t>
      </w:r>
      <w:r w:rsidR="000179C7">
        <w:rPr>
          <w:rFonts w:ascii="Traditional Arabic" w:hAnsi="Traditional Arabic" w:hint="cs"/>
          <w:rtl/>
          <w:lang w:val="en-CA" w:bidi="ar-LB"/>
        </w:rPr>
        <w:t>مْسُ، فقالت: لا، ثُمّ قال لها الثّانيةَ: انظُرِي هَل طَلَعَتِ الش</w:t>
      </w:r>
      <w:r w:rsidR="000179C7">
        <w:rPr>
          <w:rFonts w:ascii="Traditional Arabic" w:hAnsi="Traditional Arabic" w:hint="eastAsia"/>
          <w:rtl/>
          <w:lang w:val="en-CA" w:bidi="ar-LB"/>
        </w:rPr>
        <w:t>َّ</w:t>
      </w:r>
      <w:r w:rsidR="000179C7">
        <w:rPr>
          <w:rFonts w:ascii="Traditional Arabic" w:hAnsi="Traditional Arabic" w:hint="cs"/>
          <w:rtl/>
          <w:lang w:val="en-CA" w:bidi="ar-LB"/>
        </w:rPr>
        <w:t xml:space="preserve">مسُ، فقالت: لا، ثُمّ قال لها الثّالثةَ فقالت: نَعَم، قال: </w:t>
      </w:r>
      <w:r w:rsidR="000179C7" w:rsidRPr="000179C7">
        <w:rPr>
          <w:rFonts w:ascii="Traditional Arabic" w:hAnsi="Traditional Arabic"/>
          <w:rtl/>
          <w:lang w:val="en-CA" w:bidi="ar-LB"/>
        </w:rPr>
        <w:t>«</w:t>
      </w:r>
      <w:r w:rsidR="000179C7">
        <w:rPr>
          <w:rFonts w:ascii="Traditional Arabic" w:hAnsi="Traditional Arabic" w:hint="cs"/>
          <w:rtl/>
          <w:lang w:val="en-CA" w:bidi="ar-LB"/>
        </w:rPr>
        <w:t xml:space="preserve">الحَمدُ للهِ الّذِي وَهَبَ لنا هذا اليَومَ وأقالَنا فِيه عَثَراتِنا </w:t>
      </w:r>
      <w:r w:rsidR="000179C7">
        <w:rPr>
          <w:rFonts w:ascii="Traditional Arabic" w:hAnsi="Traditional Arabic"/>
          <w:rtl/>
          <w:lang w:val="en-CA" w:bidi="ar-LB"/>
        </w:rPr>
        <w:t>–</w:t>
      </w:r>
      <w:r w:rsidR="000179C7">
        <w:rPr>
          <w:rFonts w:ascii="Traditional Arabic" w:hAnsi="Traditional Arabic" w:hint="cs"/>
          <w:rtl/>
          <w:lang w:val="en-CA" w:bidi="ar-LB"/>
        </w:rPr>
        <w:t xml:space="preserve"> وأحسَبُه قال </w:t>
      </w:r>
      <w:r w:rsidR="000179C7">
        <w:rPr>
          <w:rFonts w:ascii="Traditional Arabic" w:hAnsi="Traditional Arabic"/>
          <w:rtl/>
          <w:lang w:val="en-CA" w:bidi="ar-LB"/>
        </w:rPr>
        <w:t>–</w:t>
      </w:r>
      <w:r w:rsidR="000179C7">
        <w:rPr>
          <w:rFonts w:ascii="Traditional Arabic" w:hAnsi="Traditional Arabic" w:hint="cs"/>
          <w:rtl/>
          <w:lang w:val="en-CA" w:bidi="ar-LB"/>
        </w:rPr>
        <w:t xml:space="preserve"> ولَم يُعذِّبْنا بالنّارِ</w:t>
      </w:r>
      <w:r w:rsidR="000179C7" w:rsidRPr="000179C7">
        <w:rPr>
          <w:rFonts w:ascii="Traditional Arabic" w:hAnsi="Traditional Arabic"/>
          <w:rtl/>
          <w:lang w:val="en-CA" w:bidi="ar-LB"/>
        </w:rPr>
        <w:t>»</w:t>
      </w:r>
      <w:r w:rsidR="000179C7">
        <w:rPr>
          <w:rFonts w:ascii="Traditional Arabic" w:hAnsi="Traditional Arabic" w:hint="cs"/>
          <w:rtl/>
          <w:lang w:val="en-CA" w:bidi="ar-LB"/>
        </w:rPr>
        <w:t>. هذا موقوفٌ صحِيحُ الس</w:t>
      </w:r>
      <w:r w:rsidR="000179C7">
        <w:rPr>
          <w:rFonts w:ascii="Traditional Arabic" w:hAnsi="Traditional Arabic" w:hint="eastAsia"/>
          <w:rtl/>
          <w:lang w:val="en-CA" w:bidi="ar-LB"/>
        </w:rPr>
        <w:t>َّ</w:t>
      </w:r>
      <w:r w:rsidR="000179C7">
        <w:rPr>
          <w:rFonts w:ascii="Traditional Arabic" w:hAnsi="Traditional Arabic" w:hint="cs"/>
          <w:rtl/>
          <w:lang w:val="en-CA" w:bidi="ar-LB"/>
        </w:rPr>
        <w:t>ند أخرجَه ابنُ السُنِّي.</w:t>
      </w:r>
    </w:p>
    <w:p w14:paraId="22EBEC4F" w14:textId="77777777" w:rsidR="000179C7" w:rsidRDefault="00DD1ACB"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إسماعِيلَ بنِ أبِي خالدٍ قال: سَمِعتُ قَيسَ بنَ أبِي حازِمٍ يَذكُر عن مُدْركٍ </w:t>
      </w:r>
      <w:r>
        <w:rPr>
          <w:rFonts w:ascii="Traditional Arabic" w:hAnsi="Traditional Arabic"/>
          <w:rtl/>
          <w:lang w:val="en-CA" w:bidi="ar-LB"/>
        </w:rPr>
        <w:t>–</w:t>
      </w:r>
      <w:r>
        <w:rPr>
          <w:rFonts w:ascii="Traditional Arabic" w:hAnsi="Traditional Arabic" w:hint="cs"/>
          <w:rtl/>
          <w:lang w:val="en-CA" w:bidi="ar-LB"/>
        </w:rPr>
        <w:t xml:space="preserve"> يعنِي: ابنَ عَوفٍ البَجَلي</w:t>
      </w:r>
      <w:r>
        <w:rPr>
          <w:rFonts w:ascii="Traditional Arabic" w:hAnsi="Traditional Arabic" w:hint="eastAsia"/>
          <w:rtl/>
          <w:lang w:val="en-CA" w:bidi="ar-LB"/>
        </w:rPr>
        <w:t>َّ</w:t>
      </w:r>
      <w:r>
        <w:rPr>
          <w:rFonts w:ascii="Traditional Arabic" w:hAnsi="Traditional Arabic" w:hint="cs"/>
          <w:rtl/>
          <w:lang w:val="en-CA" w:bidi="ar-LB"/>
        </w:rPr>
        <w:t xml:space="preserve"> </w:t>
      </w:r>
      <w:r>
        <w:rPr>
          <w:rFonts w:ascii="Traditional Arabic" w:hAnsi="Traditional Arabic"/>
          <w:rtl/>
          <w:lang w:val="en-CA" w:bidi="ar-LB"/>
        </w:rPr>
        <w:t>–</w:t>
      </w:r>
      <w:r>
        <w:rPr>
          <w:rFonts w:ascii="Traditional Arabic" w:hAnsi="Traditional Arabic" w:hint="cs"/>
          <w:rtl/>
          <w:lang w:val="en-CA" w:bidi="ar-LB"/>
        </w:rPr>
        <w:t xml:space="preserve"> قال: مرَرتُ ببِلالٍ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وهو جالِسٌ حيث صَل</w:t>
      </w:r>
      <w:r>
        <w:rPr>
          <w:rFonts w:ascii="Traditional Arabic" w:hAnsi="Traditional Arabic" w:hint="eastAsia"/>
          <w:rtl/>
          <w:lang w:val="en-CA" w:bidi="ar-LB"/>
        </w:rPr>
        <w:t>َّ</w:t>
      </w:r>
      <w:r>
        <w:rPr>
          <w:rFonts w:ascii="Traditional Arabic" w:hAnsi="Traditional Arabic" w:hint="cs"/>
          <w:rtl/>
          <w:lang w:val="en-CA" w:bidi="ar-LB"/>
        </w:rPr>
        <w:t xml:space="preserve">ى الغَداةَ فقلتُ: ما يُجلِسُكَ يا أبا عبدِ الله؟ قال: </w:t>
      </w:r>
      <w:r w:rsidR="00AE4CA3">
        <w:rPr>
          <w:rFonts w:ascii="Traditional Arabic" w:hAnsi="Traditional Arabic" w:hint="cs"/>
          <w:rtl/>
          <w:lang w:val="en-CA" w:bidi="ar-LB"/>
        </w:rPr>
        <w:t>أنتَظِرُ طُلوعَ الش</w:t>
      </w:r>
      <w:r w:rsidR="00AE4CA3">
        <w:rPr>
          <w:rFonts w:ascii="Traditional Arabic" w:hAnsi="Traditional Arabic" w:hint="eastAsia"/>
          <w:rtl/>
          <w:lang w:val="en-CA" w:bidi="ar-LB"/>
        </w:rPr>
        <w:t>َّ</w:t>
      </w:r>
      <w:r w:rsidR="00AE4CA3">
        <w:rPr>
          <w:rFonts w:ascii="Traditional Arabic" w:hAnsi="Traditional Arabic" w:hint="cs"/>
          <w:rtl/>
          <w:lang w:val="en-CA" w:bidi="ar-LB"/>
        </w:rPr>
        <w:t>مسِ. هذا موقوفٌ صحِيحُ الإسنادِ أخرجَه الطّبَرانيّ، وجاءَ مِثلُه مرفوعًا</w:t>
      </w:r>
      <w:r w:rsidR="00AE4CA3" w:rsidRPr="00AE4CA3">
        <w:rPr>
          <w:rFonts w:ascii="Traditional Arabic" w:hAnsi="Traditional Arabic"/>
          <w:vertAlign w:val="superscript"/>
          <w:lang w:val="en-CA" w:bidi="ar-LB"/>
        </w:rPr>
        <w:t>(</w:t>
      </w:r>
      <w:r w:rsidR="00AE4CA3" w:rsidRPr="00AE4CA3">
        <w:rPr>
          <w:rStyle w:val="FootnoteReference"/>
          <w:rFonts w:ascii="Traditional Arabic" w:hAnsi="Traditional Arabic"/>
          <w:lang w:val="en-CA" w:bidi="ar-LB"/>
        </w:rPr>
        <w:footnoteReference w:id="119"/>
      </w:r>
      <w:r w:rsidR="00AE4CA3" w:rsidRPr="00AE4CA3">
        <w:rPr>
          <w:rFonts w:ascii="Traditional Arabic" w:hAnsi="Traditional Arabic"/>
          <w:vertAlign w:val="superscript"/>
          <w:lang w:val="en-CA" w:bidi="ar-LB"/>
        </w:rPr>
        <w:t>)</w:t>
      </w:r>
      <w:r w:rsidR="00AE4CA3">
        <w:rPr>
          <w:rFonts w:ascii="Traditional Arabic" w:hAnsi="Traditional Arabic" w:hint="cs"/>
          <w:rtl/>
          <w:lang w:val="en-CA" w:bidi="ar-LB"/>
        </w:rPr>
        <w:t>.</w:t>
      </w:r>
    </w:p>
    <w:p w14:paraId="22EBEC50" w14:textId="77777777" w:rsidR="00AE4CA3" w:rsidRDefault="00AE4CA3"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عَمرِو بنِ عَبَسَةَ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عن رَسولِ الله </w:t>
      </w:r>
      <w:r w:rsidRPr="00AE4CA3">
        <w:rPr>
          <w:rFonts w:ascii="Simplified Arabic" w:hAnsi="Simplified Arabic" w:hint="cs"/>
          <w:lang w:val="en-CA" w:bidi="ar-LB"/>
        </w:rPr>
        <w:sym w:font="AGA Arabesque" w:char="F072"/>
      </w:r>
      <w:r>
        <w:rPr>
          <w:rFonts w:ascii="Simplified Arabic" w:hAnsi="Simplified Arabic" w:hint="cs"/>
          <w:rtl/>
          <w:lang w:val="en-CA" w:bidi="ar-LB"/>
        </w:rPr>
        <w:t xml:space="preserve"> قال: </w:t>
      </w:r>
      <w:r w:rsidRPr="00AE4CA3">
        <w:rPr>
          <w:rFonts w:ascii="Traditional Arabic" w:hAnsi="Traditional Arabic"/>
          <w:rtl/>
          <w:lang w:val="en-CA" w:bidi="ar-LB"/>
        </w:rPr>
        <w:t>«</w:t>
      </w:r>
      <w:r w:rsidR="00E2723B">
        <w:rPr>
          <w:rFonts w:ascii="Traditional Arabic" w:hAnsi="Traditional Arabic" w:hint="cs"/>
          <w:b/>
          <w:bCs/>
          <w:rtl/>
          <w:lang w:val="en-CA" w:bidi="ar-LB"/>
        </w:rPr>
        <w:t>ما تَسْتَقِلُّ الش</w:t>
      </w:r>
      <w:r w:rsidR="00E2723B">
        <w:rPr>
          <w:rFonts w:ascii="Traditional Arabic" w:hAnsi="Traditional Arabic" w:hint="eastAsia"/>
          <w:b/>
          <w:bCs/>
          <w:rtl/>
          <w:lang w:val="en-CA" w:bidi="ar-LB"/>
        </w:rPr>
        <w:t>َّ</w:t>
      </w:r>
      <w:r w:rsidR="00E2723B">
        <w:rPr>
          <w:rFonts w:ascii="Traditional Arabic" w:hAnsi="Traditional Arabic" w:hint="cs"/>
          <w:b/>
          <w:bCs/>
          <w:rtl/>
          <w:lang w:val="en-CA" w:bidi="ar-LB"/>
        </w:rPr>
        <w:t>مْسُ</w:t>
      </w:r>
      <w:r w:rsidR="00E2723B" w:rsidRPr="00E2723B">
        <w:rPr>
          <w:rFonts w:ascii="Traditional Arabic" w:hAnsi="Traditional Arabic"/>
          <w:b/>
          <w:bCs/>
          <w:vertAlign w:val="superscript"/>
          <w:lang w:val="en-CA" w:bidi="ar-LB"/>
        </w:rPr>
        <w:t>(</w:t>
      </w:r>
      <w:r w:rsidR="00E2723B" w:rsidRPr="00E2723B">
        <w:rPr>
          <w:rStyle w:val="FootnoteReference"/>
          <w:rFonts w:ascii="Traditional Arabic" w:hAnsi="Traditional Arabic"/>
          <w:b/>
          <w:bCs/>
          <w:lang w:val="en-CA" w:bidi="ar-LB"/>
        </w:rPr>
        <w:footnoteReference w:id="120"/>
      </w:r>
      <w:r w:rsidR="00E2723B" w:rsidRPr="00E2723B">
        <w:rPr>
          <w:rFonts w:ascii="Traditional Arabic" w:hAnsi="Traditional Arabic"/>
          <w:b/>
          <w:bCs/>
          <w:vertAlign w:val="superscript"/>
          <w:lang w:val="en-CA" w:bidi="ar-LB"/>
        </w:rPr>
        <w:t>)</w:t>
      </w:r>
      <w:r w:rsidR="00E2723B">
        <w:rPr>
          <w:rFonts w:ascii="Traditional Arabic" w:hAnsi="Traditional Arabic" w:hint="cs"/>
          <w:b/>
          <w:bCs/>
          <w:rtl/>
          <w:lang w:val="en-CA" w:bidi="ar-LB"/>
        </w:rPr>
        <w:t xml:space="preserve"> فَيَبْقَى شَيءٌ مِنْ خَلْقِ اللهِ إل</w:t>
      </w:r>
      <w:r w:rsidR="00E2723B">
        <w:rPr>
          <w:rFonts w:ascii="Traditional Arabic" w:hAnsi="Traditional Arabic" w:hint="eastAsia"/>
          <w:b/>
          <w:bCs/>
          <w:rtl/>
          <w:lang w:val="en-CA" w:bidi="ar-LB"/>
        </w:rPr>
        <w:t>َّ</w:t>
      </w:r>
      <w:r w:rsidR="00E2723B">
        <w:rPr>
          <w:rFonts w:ascii="Traditional Arabic" w:hAnsi="Traditional Arabic" w:hint="cs"/>
          <w:b/>
          <w:bCs/>
          <w:rtl/>
          <w:lang w:val="en-CA" w:bidi="ar-LB"/>
        </w:rPr>
        <w:t>ا سَب</w:t>
      </w:r>
      <w:r w:rsidR="00E2723B">
        <w:rPr>
          <w:rFonts w:ascii="Traditional Arabic" w:hAnsi="Traditional Arabic" w:hint="eastAsia"/>
          <w:b/>
          <w:bCs/>
          <w:rtl/>
          <w:lang w:val="en-CA" w:bidi="ar-LB"/>
        </w:rPr>
        <w:t>َّ</w:t>
      </w:r>
      <w:r w:rsidR="00E2723B">
        <w:rPr>
          <w:rFonts w:ascii="Traditional Arabic" w:hAnsi="Traditional Arabic" w:hint="cs"/>
          <w:b/>
          <w:bCs/>
          <w:rtl/>
          <w:lang w:val="en-CA" w:bidi="ar-LB"/>
        </w:rPr>
        <w:t>حَ إِل</w:t>
      </w:r>
      <w:r w:rsidR="00E2723B">
        <w:rPr>
          <w:rFonts w:ascii="Traditional Arabic" w:hAnsi="Traditional Arabic" w:hint="eastAsia"/>
          <w:b/>
          <w:bCs/>
          <w:rtl/>
          <w:lang w:val="en-CA" w:bidi="ar-LB"/>
        </w:rPr>
        <w:t>َّ</w:t>
      </w:r>
      <w:r w:rsidR="00E2723B">
        <w:rPr>
          <w:rFonts w:ascii="Traditional Arabic" w:hAnsi="Traditional Arabic" w:hint="cs"/>
          <w:b/>
          <w:bCs/>
          <w:rtl/>
          <w:lang w:val="en-CA" w:bidi="ar-LB"/>
        </w:rPr>
        <w:t>ا ما كانَ مِنَ الش</w:t>
      </w:r>
      <w:r w:rsidR="00E2723B">
        <w:rPr>
          <w:rFonts w:ascii="Traditional Arabic" w:hAnsi="Traditional Arabic" w:hint="eastAsia"/>
          <w:b/>
          <w:bCs/>
          <w:rtl/>
          <w:lang w:val="en-CA" w:bidi="ar-LB"/>
        </w:rPr>
        <w:t>َّ</w:t>
      </w:r>
      <w:r w:rsidR="00E2723B">
        <w:rPr>
          <w:rFonts w:ascii="Traditional Arabic" w:hAnsi="Traditional Arabic" w:hint="cs"/>
          <w:b/>
          <w:bCs/>
          <w:rtl/>
          <w:lang w:val="en-CA" w:bidi="ar-LB"/>
        </w:rPr>
        <w:t>يْطانِ وَأَعْتَى بَنِي ءادَم</w:t>
      </w:r>
      <w:r w:rsidR="00E2723B" w:rsidRPr="00E2723B">
        <w:rPr>
          <w:rFonts w:ascii="Traditional Arabic" w:hAnsi="Traditional Arabic"/>
          <w:b/>
          <w:bCs/>
          <w:rtl/>
          <w:lang w:val="en-CA" w:bidi="ar-LB"/>
        </w:rPr>
        <w:t>»</w:t>
      </w:r>
      <w:r w:rsidR="00E2723B">
        <w:rPr>
          <w:rFonts w:ascii="Traditional Arabic" w:hAnsi="Traditional Arabic" w:hint="cs"/>
          <w:b/>
          <w:bCs/>
          <w:rtl/>
          <w:lang w:val="en-CA" w:bidi="ar-LB"/>
        </w:rPr>
        <w:t xml:space="preserve">، </w:t>
      </w:r>
      <w:r w:rsidR="00E2723B" w:rsidRPr="00E2723B">
        <w:rPr>
          <w:rFonts w:ascii="Traditional Arabic" w:hAnsi="Traditional Arabic" w:hint="cs"/>
          <w:rtl/>
          <w:lang w:val="en-CA" w:bidi="ar-LB"/>
        </w:rPr>
        <w:t xml:space="preserve">فسألْتُ </w:t>
      </w:r>
      <w:r w:rsidR="00E2723B">
        <w:rPr>
          <w:rFonts w:ascii="Traditional Arabic" w:hAnsi="Traditional Arabic" w:hint="cs"/>
          <w:rtl/>
          <w:lang w:val="en-CA" w:bidi="ar-LB"/>
        </w:rPr>
        <w:t xml:space="preserve">عن أعْتَى بَنِي ءادمَ فقال: </w:t>
      </w:r>
      <w:r w:rsidR="00E2723B" w:rsidRPr="00E2723B">
        <w:rPr>
          <w:rFonts w:ascii="Traditional Arabic" w:hAnsi="Traditional Arabic"/>
          <w:rtl/>
          <w:lang w:val="en-CA" w:bidi="ar-LB"/>
        </w:rPr>
        <w:t>«</w:t>
      </w:r>
      <w:r w:rsidR="00E2723B">
        <w:rPr>
          <w:rFonts w:ascii="Traditional Arabic" w:hAnsi="Traditional Arabic" w:hint="cs"/>
          <w:b/>
          <w:bCs/>
          <w:rtl/>
          <w:lang w:val="en-CA" w:bidi="ar-LB"/>
        </w:rPr>
        <w:t>شِرارُ الخَلْقِ</w:t>
      </w:r>
      <w:r w:rsidR="00E2723B" w:rsidRPr="00E2723B">
        <w:rPr>
          <w:rFonts w:ascii="Traditional Arabic" w:hAnsi="Traditional Arabic"/>
          <w:rtl/>
          <w:lang w:val="en-CA" w:bidi="ar-LB"/>
        </w:rPr>
        <w:t>»</w:t>
      </w:r>
      <w:r w:rsidR="00E2723B">
        <w:rPr>
          <w:rFonts w:ascii="Traditional Arabic" w:hAnsi="Traditional Arabic" w:hint="cs"/>
          <w:rtl/>
          <w:lang w:val="en-CA" w:bidi="ar-LB"/>
        </w:rPr>
        <w:t xml:space="preserve"> أو قال: </w:t>
      </w:r>
      <w:r w:rsidR="00E2723B" w:rsidRPr="00E2723B">
        <w:rPr>
          <w:rFonts w:ascii="Traditional Arabic" w:hAnsi="Traditional Arabic"/>
          <w:rtl/>
          <w:lang w:val="en-CA" w:bidi="ar-LB"/>
        </w:rPr>
        <w:t>«</w:t>
      </w:r>
      <w:r w:rsidR="00E2723B">
        <w:rPr>
          <w:rFonts w:ascii="Traditional Arabic" w:hAnsi="Traditional Arabic" w:hint="cs"/>
          <w:b/>
          <w:bCs/>
          <w:rtl/>
          <w:lang w:val="en-CA" w:bidi="ar-LB"/>
        </w:rPr>
        <w:t>شِرارُ خَلْقِ اللهِ تَعالَى</w:t>
      </w:r>
      <w:r w:rsidR="00E2723B" w:rsidRPr="00E2723B">
        <w:rPr>
          <w:rFonts w:ascii="Traditional Arabic" w:hAnsi="Traditional Arabic"/>
          <w:rtl/>
          <w:lang w:val="en-CA" w:bidi="ar-LB"/>
        </w:rPr>
        <w:t>»</w:t>
      </w:r>
      <w:r w:rsidR="00E2723B">
        <w:rPr>
          <w:rFonts w:ascii="Traditional Arabic" w:hAnsi="Traditional Arabic" w:hint="cs"/>
          <w:rtl/>
          <w:lang w:val="en-CA" w:bidi="ar-LB"/>
        </w:rPr>
        <w:t>. هذا حدِيثٌ حسَنٌ غرِيبٌ رواه الطّبرانيُّ، ولَم يقع إلي</w:t>
      </w:r>
      <w:r w:rsidR="00E2723B">
        <w:rPr>
          <w:rFonts w:ascii="Traditional Arabic" w:hAnsi="Traditional Arabic" w:hint="eastAsia"/>
          <w:rtl/>
          <w:lang w:val="en-CA" w:bidi="ar-LB"/>
        </w:rPr>
        <w:t>َّ</w:t>
      </w:r>
      <w:r w:rsidR="00E2723B">
        <w:rPr>
          <w:rFonts w:ascii="Traditional Arabic" w:hAnsi="Traditional Arabic" w:hint="cs"/>
          <w:rtl/>
          <w:lang w:val="en-CA" w:bidi="ar-LB"/>
        </w:rPr>
        <w:t xml:space="preserve"> مِن هذا الوجه، ووجَدتُ له شاهدًا عن ابنِ عُمرَ.</w:t>
      </w:r>
    </w:p>
    <w:p w14:paraId="22EBEC51" w14:textId="77777777" w:rsidR="00E2723B" w:rsidRDefault="00E2723B" w:rsidP="00FF4292">
      <w:pPr>
        <w:pStyle w:val="Heading2"/>
        <w:rPr>
          <w:rtl/>
        </w:rPr>
      </w:pPr>
      <w:bookmarkStart w:id="9" w:name="_Toc127037469"/>
      <w:r>
        <w:rPr>
          <w:rFonts w:hint="cs"/>
          <w:rtl/>
        </w:rPr>
        <w:lastRenderedPageBreak/>
        <w:t>باب ما يَقُولُ إِذَا اسْتَيْقَظَ مِن مَنامِه</w:t>
      </w:r>
      <w:bookmarkEnd w:id="9"/>
    </w:p>
    <w:p w14:paraId="22EBEC52" w14:textId="77777777" w:rsidR="00E2723B" w:rsidRDefault="00E2723B"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عن شَرِيقٍ الهَوْزَنيّ قال: دخلَتْ علَي</w:t>
      </w:r>
      <w:r>
        <w:rPr>
          <w:rFonts w:ascii="Traditional Arabic" w:hAnsi="Traditional Arabic" w:hint="eastAsia"/>
          <w:rtl/>
          <w:lang w:val="en-CA" w:bidi="ar-LB"/>
        </w:rPr>
        <w:t>َّ</w:t>
      </w:r>
      <w:r>
        <w:rPr>
          <w:rFonts w:ascii="Traditional Arabic" w:hAnsi="Traditional Arabic" w:hint="cs"/>
          <w:rtl/>
          <w:lang w:val="en-CA" w:bidi="ar-LB"/>
        </w:rPr>
        <w:t xml:space="preserve"> عائشةُ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ا فقُلتُ: </w:t>
      </w:r>
      <w:r w:rsidRPr="00E2723B">
        <w:rPr>
          <w:rFonts w:ascii="Traditional Arabic" w:hAnsi="Traditional Arabic"/>
          <w:rtl/>
          <w:lang w:val="en-CA" w:bidi="ar-LB"/>
        </w:rPr>
        <w:t xml:space="preserve">بِمَ كَانَ </w:t>
      </w:r>
      <w:r>
        <w:rPr>
          <w:rFonts w:ascii="Traditional Arabic" w:hAnsi="Traditional Arabic" w:hint="cs"/>
          <w:rtl/>
          <w:lang w:val="en-CA" w:bidi="ar-LB"/>
        </w:rPr>
        <w:t xml:space="preserve">يَفتَتِح </w:t>
      </w:r>
      <w:r w:rsidRPr="00E2723B">
        <w:rPr>
          <w:rFonts w:ascii="Traditional Arabic" w:hAnsi="Traditional Arabic"/>
          <w:rtl/>
          <w:lang w:val="en-CA" w:bidi="ar-LB"/>
        </w:rPr>
        <w:t>رسولُ الله</w:t>
      </w:r>
      <w:r w:rsidRPr="00E2723B">
        <w:rPr>
          <w:rFonts w:ascii="Simplified Arabic" w:hAnsi="Simplified Arabic" w:hint="cs"/>
          <w:lang w:val="en-CA" w:bidi="ar-LB"/>
        </w:rPr>
        <w:sym w:font="AGA Arabesque" w:char="F072"/>
      </w:r>
      <w:r w:rsidRPr="00E2723B">
        <w:rPr>
          <w:rFonts w:ascii="Traditional Arabic" w:hAnsi="Traditional Arabic"/>
          <w:rtl/>
          <w:lang w:val="en-CA" w:bidi="ar-LB"/>
        </w:rPr>
        <w:t xml:space="preserve"> إِذَا هَبَّ</w:t>
      </w:r>
      <w:r w:rsidRPr="00E2723B">
        <w:rPr>
          <w:rFonts w:ascii="Traditional Arabic" w:hAnsi="Traditional Arabic"/>
          <w:vertAlign w:val="superscript"/>
          <w:lang w:val="en-CA" w:bidi="ar-LB"/>
        </w:rPr>
        <w:t>(</w:t>
      </w:r>
      <w:r w:rsidRPr="00E2723B">
        <w:rPr>
          <w:rStyle w:val="FootnoteReference"/>
          <w:rFonts w:ascii="Traditional Arabic" w:hAnsi="Traditional Arabic"/>
          <w:lang w:val="en-CA" w:bidi="ar-LB"/>
        </w:rPr>
        <w:footnoteReference w:id="121"/>
      </w:r>
      <w:r w:rsidRPr="00E2723B">
        <w:rPr>
          <w:rFonts w:ascii="Traditional Arabic" w:hAnsi="Traditional Arabic"/>
          <w:vertAlign w:val="superscript"/>
          <w:lang w:val="en-CA" w:bidi="ar-LB"/>
        </w:rPr>
        <w:t>)</w:t>
      </w:r>
      <w:r w:rsidRPr="00E2723B">
        <w:rPr>
          <w:rFonts w:ascii="Traditional Arabic" w:hAnsi="Traditional Arabic"/>
          <w:rtl/>
          <w:lang w:val="en-CA" w:bidi="ar-LB"/>
        </w:rPr>
        <w:t xml:space="preserve"> مِنَ اللَّيْلِ؟ قَالَتْ: لَقَدْ سَأَلْتَنِي عَنْ شَيْءٍ مَا سَأَلَنِي عَنْهُ أَحَدٌ قَبْلَكَ، كَانَ إِذَا هَبَّ مِنَ اللَّيْلِ كَبَّرَ عَشْرًا، وَحَمَّدَ عَشْرًا، وَقَالَ: «</w:t>
      </w:r>
      <w:r w:rsidRPr="00E2723B">
        <w:rPr>
          <w:rFonts w:ascii="Traditional Arabic" w:hAnsi="Traditional Arabic"/>
          <w:b/>
          <w:bCs/>
          <w:rtl/>
          <w:lang w:val="en-CA" w:bidi="ar-LB"/>
        </w:rPr>
        <w:t xml:space="preserve">سُبْحَانَ </w:t>
      </w:r>
      <w:r>
        <w:rPr>
          <w:rFonts w:ascii="Traditional Arabic" w:hAnsi="Traditional Arabic" w:hint="cs"/>
          <w:b/>
          <w:bCs/>
          <w:rtl/>
          <w:lang w:val="en-CA" w:bidi="ar-LB"/>
        </w:rPr>
        <w:t>اللهِ</w:t>
      </w:r>
      <w:r w:rsidRPr="00E2723B">
        <w:rPr>
          <w:rFonts w:ascii="Traditional Arabic" w:hAnsi="Traditional Arabic"/>
          <w:b/>
          <w:bCs/>
          <w:rtl/>
          <w:lang w:val="en-CA" w:bidi="ar-LB"/>
        </w:rPr>
        <w:t xml:space="preserve"> وَبِحَمْدِهِ عَشْرًا</w:t>
      </w:r>
      <w:r w:rsidRPr="00E2723B">
        <w:rPr>
          <w:rFonts w:ascii="Traditional Arabic" w:hAnsi="Traditional Arabic"/>
          <w:rtl/>
          <w:lang w:val="en-CA" w:bidi="ar-LB"/>
        </w:rPr>
        <w:t>» وَقَالَ: «</w:t>
      </w:r>
      <w:r w:rsidRPr="00E2723B">
        <w:rPr>
          <w:rFonts w:ascii="Traditional Arabic" w:hAnsi="Traditional Arabic"/>
          <w:b/>
          <w:bCs/>
          <w:rtl/>
          <w:lang w:val="en-CA" w:bidi="ar-LB"/>
        </w:rPr>
        <w:t xml:space="preserve">سُبْحَانَ </w:t>
      </w:r>
      <w:r w:rsidR="00996D96">
        <w:rPr>
          <w:rFonts w:ascii="Traditional Arabic" w:hAnsi="Traditional Arabic"/>
          <w:b/>
          <w:bCs/>
          <w:rtl/>
          <w:lang w:val="en-CA" w:bidi="ar-LB"/>
        </w:rPr>
        <w:t>الْقُدُّوسِ</w:t>
      </w:r>
      <w:r w:rsidRPr="00E2723B">
        <w:rPr>
          <w:rFonts w:ascii="Traditional Arabic" w:hAnsi="Traditional Arabic"/>
          <w:rtl/>
          <w:lang w:val="en-CA" w:bidi="ar-LB"/>
        </w:rPr>
        <w:t>»</w:t>
      </w:r>
      <w:r w:rsidR="00996D96" w:rsidRPr="00996D96">
        <w:rPr>
          <w:rFonts w:ascii="Traditional Arabic" w:hAnsi="Traditional Arabic"/>
          <w:vertAlign w:val="superscript"/>
          <w:lang w:val="en-CA" w:bidi="ar-LB"/>
        </w:rPr>
        <w:t>(</w:t>
      </w:r>
      <w:r w:rsidR="00996D96" w:rsidRPr="00996D96">
        <w:rPr>
          <w:rStyle w:val="FootnoteReference"/>
          <w:rFonts w:ascii="Traditional Arabic" w:hAnsi="Traditional Arabic"/>
          <w:lang w:val="en-CA" w:bidi="ar-LB"/>
        </w:rPr>
        <w:footnoteReference w:id="122"/>
      </w:r>
      <w:r w:rsidR="00996D96" w:rsidRPr="00996D96">
        <w:rPr>
          <w:rFonts w:ascii="Traditional Arabic" w:hAnsi="Traditional Arabic"/>
          <w:vertAlign w:val="superscript"/>
          <w:lang w:val="en-CA" w:bidi="ar-LB"/>
        </w:rPr>
        <w:t>)</w:t>
      </w:r>
      <w:r w:rsidR="00291694">
        <w:rPr>
          <w:rFonts w:ascii="Traditional Arabic" w:hAnsi="Traditional Arabic"/>
          <w:rtl/>
          <w:lang w:val="en-CA" w:bidi="ar-LB"/>
        </w:rPr>
        <w:t xml:space="preserve"> </w:t>
      </w:r>
      <w:r w:rsidR="00996D96">
        <w:rPr>
          <w:rFonts w:ascii="Traditional Arabic" w:hAnsi="Traditional Arabic" w:hint="cs"/>
          <w:rtl/>
          <w:lang w:val="en-CA" w:bidi="ar-LB"/>
        </w:rPr>
        <w:t>عَشرًا، و</w:t>
      </w:r>
      <w:r w:rsidRPr="00E2723B">
        <w:rPr>
          <w:rFonts w:ascii="Traditional Arabic" w:hAnsi="Traditional Arabic"/>
          <w:rtl/>
          <w:lang w:val="en-CA" w:bidi="ar-LB"/>
        </w:rPr>
        <w:t>اسْتَغْفَرَ عَشْرًا</w:t>
      </w:r>
      <w:r w:rsidR="006F2E0A">
        <w:rPr>
          <w:rFonts w:ascii="Traditional Arabic" w:hAnsi="Traditional Arabic"/>
          <w:rtl/>
          <w:lang w:val="en-CA" w:bidi="ar-LB"/>
        </w:rPr>
        <w:t>،</w:t>
      </w:r>
      <w:r w:rsidRPr="00E2723B">
        <w:rPr>
          <w:rFonts w:ascii="Traditional Arabic" w:hAnsi="Traditional Arabic"/>
          <w:rtl/>
          <w:lang w:val="en-CA" w:bidi="ar-LB"/>
        </w:rPr>
        <w:t xml:space="preserve"> وَهَلَّلَ عَشْرًا، </w:t>
      </w:r>
      <w:r w:rsidR="00996D96">
        <w:rPr>
          <w:rFonts w:ascii="Traditional Arabic" w:hAnsi="Traditional Arabic" w:hint="cs"/>
          <w:rtl/>
          <w:lang w:val="en-CA" w:bidi="ar-LB"/>
        </w:rPr>
        <w:t>و</w:t>
      </w:r>
      <w:r w:rsidRPr="00E2723B">
        <w:rPr>
          <w:rFonts w:ascii="Traditional Arabic" w:hAnsi="Traditional Arabic"/>
          <w:rtl/>
          <w:lang w:val="en-CA" w:bidi="ar-LB"/>
        </w:rPr>
        <w:t>قَالَ: «</w:t>
      </w:r>
      <w:r w:rsidRPr="00996D96">
        <w:rPr>
          <w:rFonts w:ascii="Traditional Arabic" w:hAnsi="Traditional Arabic"/>
          <w:b/>
          <w:bCs/>
          <w:rtl/>
          <w:lang w:val="en-CA" w:bidi="ar-LB"/>
        </w:rPr>
        <w:t>اللَّهُمَّ إِنِّي أَعُوذُ بِكَ مِنْ ضِيقِ الدُّنْيَا، وَ</w:t>
      </w:r>
      <w:r w:rsidR="00996D96">
        <w:rPr>
          <w:rFonts w:ascii="Traditional Arabic" w:hAnsi="Traditional Arabic" w:hint="cs"/>
          <w:b/>
          <w:bCs/>
          <w:rtl/>
          <w:lang w:val="en-CA" w:bidi="ar-LB"/>
        </w:rPr>
        <w:t xml:space="preserve">مِنْ </w:t>
      </w:r>
      <w:r w:rsidRPr="00996D96">
        <w:rPr>
          <w:rFonts w:ascii="Traditional Arabic" w:hAnsi="Traditional Arabic"/>
          <w:b/>
          <w:bCs/>
          <w:rtl/>
          <w:lang w:val="en-CA" w:bidi="ar-LB"/>
        </w:rPr>
        <w:t>ضِي</w:t>
      </w:r>
      <w:r w:rsidR="00996D96">
        <w:rPr>
          <w:rFonts w:ascii="Traditional Arabic" w:hAnsi="Traditional Arabic" w:hint="cs"/>
          <w:b/>
          <w:bCs/>
          <w:rtl/>
          <w:lang w:val="en-CA" w:bidi="ar-LB"/>
        </w:rPr>
        <w:t>ْ</w:t>
      </w:r>
      <w:r w:rsidRPr="00996D96">
        <w:rPr>
          <w:rFonts w:ascii="Traditional Arabic" w:hAnsi="Traditional Arabic"/>
          <w:b/>
          <w:bCs/>
          <w:rtl/>
          <w:lang w:val="en-CA" w:bidi="ar-LB"/>
        </w:rPr>
        <w:t xml:space="preserve">قِ يَوْمِ الْقِيَامَةِ </w:t>
      </w:r>
      <w:r w:rsidRPr="00E2723B">
        <w:rPr>
          <w:rFonts w:ascii="Traditional Arabic" w:hAnsi="Traditional Arabic"/>
          <w:rtl/>
          <w:lang w:val="en-CA" w:bidi="ar-LB"/>
        </w:rPr>
        <w:t xml:space="preserve">» </w:t>
      </w:r>
      <w:r w:rsidR="00996D96" w:rsidRPr="00996D96">
        <w:rPr>
          <w:rFonts w:ascii="Traditional Arabic" w:hAnsi="Traditional Arabic"/>
          <w:rtl/>
          <w:lang w:val="en-CA" w:bidi="ar-LB"/>
        </w:rPr>
        <w:t>عَشْرًا</w:t>
      </w:r>
      <w:r w:rsidR="00996D96">
        <w:rPr>
          <w:rFonts w:ascii="Traditional Arabic" w:hAnsi="Traditional Arabic"/>
          <w:rtl/>
          <w:lang w:val="en-CA" w:bidi="ar-LB"/>
        </w:rPr>
        <w:t>،</w:t>
      </w:r>
      <w:r w:rsidR="00996D96" w:rsidRPr="00E2723B">
        <w:rPr>
          <w:rFonts w:ascii="Traditional Arabic" w:hAnsi="Traditional Arabic"/>
          <w:rtl/>
          <w:lang w:val="en-CA" w:bidi="ar-LB"/>
        </w:rPr>
        <w:t xml:space="preserve"> </w:t>
      </w:r>
      <w:r w:rsidRPr="00E2723B">
        <w:rPr>
          <w:rFonts w:ascii="Traditional Arabic" w:hAnsi="Traditional Arabic"/>
          <w:rtl/>
          <w:lang w:val="en-CA" w:bidi="ar-LB"/>
        </w:rPr>
        <w:t>ثُمَّ يَفْتَتِحُ الصَّلَاةَ.</w:t>
      </w:r>
      <w:r w:rsidR="00996D96">
        <w:rPr>
          <w:rFonts w:ascii="Traditional Arabic" w:hAnsi="Traditional Arabic" w:hint="cs"/>
          <w:rtl/>
          <w:lang w:val="en-CA" w:bidi="ar-LB"/>
        </w:rPr>
        <w:t xml:space="preserve"> </w:t>
      </w:r>
      <w:r w:rsidR="00996D96">
        <w:rPr>
          <w:rFonts w:ascii="Traditional Arabic" w:hAnsi="Traditional Arabic" w:hint="eastAsia"/>
          <w:rtl/>
          <w:lang w:val="en-CA" w:bidi="ar-LB"/>
        </w:rPr>
        <w:t>هذا</w:t>
      </w:r>
      <w:r w:rsidR="00996D96">
        <w:rPr>
          <w:rFonts w:ascii="Traditional Arabic" w:hAnsi="Traditional Arabic"/>
          <w:rtl/>
          <w:lang w:val="en-CA" w:bidi="ar-LB"/>
        </w:rPr>
        <w:t xml:space="preserve"> حديثٌ حسَنٌ </w:t>
      </w:r>
      <w:r w:rsidR="00996D96">
        <w:rPr>
          <w:rFonts w:ascii="Traditional Arabic" w:hAnsi="Traditional Arabic" w:hint="cs"/>
          <w:rtl/>
          <w:lang w:val="en-CA" w:bidi="ar-LB"/>
        </w:rPr>
        <w:t>أخرجَه أبو داود.</w:t>
      </w:r>
    </w:p>
    <w:p w14:paraId="22EBEC53" w14:textId="77777777" w:rsidR="00996D96" w:rsidRDefault="00996D96" w:rsidP="00FF4292">
      <w:pPr>
        <w:pStyle w:val="Heading2"/>
        <w:rPr>
          <w:rtl/>
        </w:rPr>
      </w:pPr>
      <w:bookmarkStart w:id="10" w:name="_Toc127037470"/>
      <w:r>
        <w:rPr>
          <w:rFonts w:hint="cs"/>
          <w:rtl/>
        </w:rPr>
        <w:t>باب ما يَقُولُ إِذَا اسْتَيْقَظَ فِي الل</w:t>
      </w:r>
      <w:r>
        <w:rPr>
          <w:rFonts w:hint="eastAsia"/>
          <w:rtl/>
        </w:rPr>
        <w:t>َّ</w:t>
      </w:r>
      <w:r>
        <w:rPr>
          <w:rFonts w:hint="cs"/>
          <w:rtl/>
        </w:rPr>
        <w:t>يلِ وَأَرادَ الن</w:t>
      </w:r>
      <w:r>
        <w:rPr>
          <w:rFonts w:hint="eastAsia"/>
          <w:rtl/>
        </w:rPr>
        <w:t>َّ</w:t>
      </w:r>
      <w:r>
        <w:rPr>
          <w:rFonts w:hint="cs"/>
          <w:rtl/>
        </w:rPr>
        <w:t>ومَ بَعْدَه</w:t>
      </w:r>
      <w:bookmarkEnd w:id="10"/>
    </w:p>
    <w:p w14:paraId="22EBEC54" w14:textId="77777777" w:rsidR="00996D96" w:rsidRDefault="00996D96"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عائشةَ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ا أنّ رسولَ الله </w:t>
      </w:r>
      <w:r w:rsidRPr="00996D96">
        <w:rPr>
          <w:rFonts w:ascii="Simplified Arabic" w:hAnsi="Simplified Arabic" w:hint="cs"/>
          <w:lang w:val="en-CA" w:bidi="ar-LB"/>
        </w:rPr>
        <w:sym w:font="AGA Arabesque" w:char="F072"/>
      </w:r>
      <w:r>
        <w:rPr>
          <w:rFonts w:ascii="Simplified Arabic" w:hAnsi="Simplified Arabic" w:hint="cs"/>
          <w:rtl/>
          <w:lang w:val="en-CA" w:bidi="ar-LB"/>
        </w:rPr>
        <w:t xml:space="preserve"> كانَ إذَا استَيقَظَ مِن الل</w:t>
      </w:r>
      <w:r>
        <w:rPr>
          <w:rFonts w:ascii="Simplified Arabic" w:hAnsi="Simplified Arabic" w:hint="eastAsia"/>
          <w:rtl/>
          <w:lang w:val="en-CA" w:bidi="ar-LB"/>
        </w:rPr>
        <w:t>َّ</w:t>
      </w:r>
      <w:r>
        <w:rPr>
          <w:rFonts w:ascii="Simplified Arabic" w:hAnsi="Simplified Arabic" w:hint="cs"/>
          <w:rtl/>
          <w:lang w:val="en-CA" w:bidi="ar-LB"/>
        </w:rPr>
        <w:t xml:space="preserve">يلِ قال: </w:t>
      </w:r>
      <w:r w:rsidRPr="00996D96">
        <w:rPr>
          <w:rFonts w:ascii="Traditional Arabic" w:hAnsi="Traditional Arabic"/>
          <w:rtl/>
          <w:lang w:val="en-CA" w:bidi="ar-LB"/>
        </w:rPr>
        <w:t>«</w:t>
      </w:r>
      <w:r w:rsidR="00957143">
        <w:rPr>
          <w:rFonts w:ascii="Traditional Arabic" w:hAnsi="Traditional Arabic"/>
          <w:b/>
          <w:bCs/>
          <w:rtl/>
          <w:lang w:val="en-CA" w:bidi="ar-LB"/>
        </w:rPr>
        <w:t>لَا إِل</w:t>
      </w:r>
      <w:r w:rsidR="00957143">
        <w:rPr>
          <w:rFonts w:ascii="Traditional Arabic" w:hAnsi="Traditional Arabic" w:hint="cs"/>
          <w:b/>
          <w:bCs/>
          <w:rtl/>
          <w:lang w:val="en-CA" w:bidi="ar-LB"/>
        </w:rPr>
        <w:t>ـ</w:t>
      </w:r>
      <w:r w:rsidR="00957143">
        <w:rPr>
          <w:rFonts w:ascii="Traditional Arabic" w:hAnsi="Traditional Arabic"/>
          <w:b/>
          <w:bCs/>
          <w:rtl/>
          <w:lang w:val="en-CA" w:bidi="ar-LB"/>
        </w:rPr>
        <w:t>ٰ</w:t>
      </w:r>
      <w:r w:rsidR="00957143">
        <w:rPr>
          <w:rFonts w:ascii="Traditional Arabic" w:hAnsi="Traditional Arabic" w:hint="cs"/>
          <w:b/>
          <w:bCs/>
          <w:rtl/>
          <w:lang w:val="en-CA" w:bidi="ar-LB"/>
        </w:rPr>
        <w:t>ـ</w:t>
      </w:r>
      <w:r w:rsidR="00623F99" w:rsidRPr="00623F99">
        <w:rPr>
          <w:rFonts w:ascii="Traditional Arabic" w:hAnsi="Traditional Arabic"/>
          <w:b/>
          <w:bCs/>
          <w:rtl/>
          <w:lang w:val="en-CA" w:bidi="ar-LB"/>
        </w:rPr>
        <w:t>هَ إِلَّا أَنْتَ سُبْحَانَكَ</w:t>
      </w:r>
      <w:r w:rsidR="00957143">
        <w:rPr>
          <w:rFonts w:ascii="Traditional Arabic" w:hAnsi="Traditional Arabic"/>
          <w:b/>
          <w:bCs/>
          <w:rtl/>
          <w:lang w:val="en-CA" w:bidi="ar-LB"/>
        </w:rPr>
        <w:t>،</w:t>
      </w:r>
      <w:r w:rsidR="00623F99" w:rsidRPr="00623F99">
        <w:rPr>
          <w:rFonts w:ascii="Traditional Arabic" w:hAnsi="Traditional Arabic"/>
          <w:b/>
          <w:bCs/>
          <w:rtl/>
          <w:lang w:val="en-CA" w:bidi="ar-LB"/>
        </w:rPr>
        <w:t xml:space="preserve"> اللَّهُمَّ </w:t>
      </w:r>
      <w:r w:rsidR="00957143">
        <w:rPr>
          <w:rFonts w:ascii="Traditional Arabic" w:hAnsi="Traditional Arabic" w:hint="cs"/>
          <w:b/>
          <w:bCs/>
          <w:rtl/>
          <w:lang w:val="en-CA" w:bidi="ar-LB"/>
        </w:rPr>
        <w:t xml:space="preserve">إِنِّي </w:t>
      </w:r>
      <w:r w:rsidR="00623F99" w:rsidRPr="00623F99">
        <w:rPr>
          <w:rFonts w:ascii="Traditional Arabic" w:hAnsi="Traditional Arabic"/>
          <w:b/>
          <w:bCs/>
          <w:rtl/>
          <w:lang w:val="en-CA" w:bidi="ar-LB"/>
        </w:rPr>
        <w:t xml:space="preserve">أَسْتَغْفِرُكَ لِذَنْبِي، وَأَسْأَلُكَ </w:t>
      </w:r>
      <w:r w:rsidR="0056695B">
        <w:rPr>
          <w:rFonts w:ascii="Traditional Arabic" w:hAnsi="Traditional Arabic" w:hint="cs"/>
          <w:b/>
          <w:bCs/>
          <w:rtl/>
          <w:lang w:val="en-CA" w:bidi="ar-LB"/>
        </w:rPr>
        <w:t>أَنْ تَرْحَمَنِي</w:t>
      </w:r>
      <w:r w:rsidR="00623F99" w:rsidRPr="00623F99">
        <w:rPr>
          <w:rFonts w:ascii="Traditional Arabic" w:hAnsi="Traditional Arabic"/>
          <w:b/>
          <w:bCs/>
          <w:rtl/>
          <w:lang w:val="en-CA" w:bidi="ar-LB"/>
        </w:rPr>
        <w:t>، اللَّهُمَّ زِدْنِي عِلْمًا، وَلَا تُزِغْ قَلْبِي</w:t>
      </w:r>
      <w:r w:rsidR="0056695B" w:rsidRPr="0056695B">
        <w:rPr>
          <w:rFonts w:ascii="Traditional Arabic" w:hAnsi="Traditional Arabic"/>
          <w:b/>
          <w:bCs/>
          <w:vertAlign w:val="superscript"/>
          <w:lang w:val="en-CA" w:bidi="ar-LB"/>
        </w:rPr>
        <w:t>(</w:t>
      </w:r>
      <w:r w:rsidR="0056695B" w:rsidRPr="0056695B">
        <w:rPr>
          <w:rStyle w:val="FootnoteReference"/>
          <w:rFonts w:ascii="Traditional Arabic" w:hAnsi="Traditional Arabic"/>
          <w:b/>
          <w:bCs/>
          <w:lang w:val="en-CA" w:bidi="ar-LB"/>
        </w:rPr>
        <w:footnoteReference w:id="123"/>
      </w:r>
      <w:r w:rsidR="0056695B" w:rsidRPr="0056695B">
        <w:rPr>
          <w:rFonts w:ascii="Traditional Arabic" w:hAnsi="Traditional Arabic"/>
          <w:b/>
          <w:bCs/>
          <w:vertAlign w:val="superscript"/>
          <w:lang w:val="en-CA" w:bidi="ar-LB"/>
        </w:rPr>
        <w:t>)</w:t>
      </w:r>
      <w:r w:rsidR="00623F99" w:rsidRPr="00623F99">
        <w:rPr>
          <w:rFonts w:ascii="Traditional Arabic" w:hAnsi="Traditional Arabic"/>
          <w:b/>
          <w:bCs/>
          <w:rtl/>
          <w:lang w:val="en-CA" w:bidi="ar-LB"/>
        </w:rPr>
        <w:t xml:space="preserve"> بَعْدَ إِذْ هَدَيْتَنِي، وَهَبْ لِي مِنْ لَدُنْكَ رَحْمَة إِنَّكَ أَنْتَ الْوَهَّابُ</w:t>
      </w:r>
      <w:r w:rsidR="0056695B" w:rsidRPr="0056695B">
        <w:rPr>
          <w:rFonts w:ascii="Traditional Arabic" w:hAnsi="Traditional Arabic"/>
          <w:b/>
          <w:bCs/>
          <w:vertAlign w:val="superscript"/>
          <w:lang w:val="en-CA" w:bidi="ar-LB"/>
        </w:rPr>
        <w:t>(</w:t>
      </w:r>
      <w:r w:rsidR="0056695B" w:rsidRPr="0056695B">
        <w:rPr>
          <w:rStyle w:val="FootnoteReference"/>
          <w:rFonts w:ascii="Traditional Arabic" w:hAnsi="Traditional Arabic"/>
          <w:b/>
          <w:bCs/>
          <w:lang w:val="en-CA" w:bidi="ar-LB"/>
        </w:rPr>
        <w:footnoteReference w:id="124"/>
      </w:r>
      <w:r w:rsidR="0056695B" w:rsidRPr="0056695B">
        <w:rPr>
          <w:rFonts w:ascii="Traditional Arabic" w:hAnsi="Traditional Arabic"/>
          <w:b/>
          <w:bCs/>
          <w:vertAlign w:val="superscript"/>
          <w:lang w:val="en-CA" w:bidi="ar-LB"/>
        </w:rPr>
        <w:t>)</w:t>
      </w:r>
      <w:r w:rsidRPr="00996D96">
        <w:rPr>
          <w:rFonts w:ascii="Traditional Arabic" w:hAnsi="Traditional Arabic"/>
          <w:rtl/>
          <w:lang w:val="en-CA" w:bidi="ar-LB"/>
        </w:rPr>
        <w:t>»</w:t>
      </w:r>
      <w:r w:rsidR="0056695B">
        <w:rPr>
          <w:rFonts w:ascii="Traditional Arabic" w:hAnsi="Traditional Arabic" w:hint="cs"/>
          <w:rtl/>
          <w:lang w:val="en-CA" w:bidi="ar-LB"/>
        </w:rPr>
        <w:t xml:space="preserve">. </w:t>
      </w:r>
      <w:r w:rsidR="0056695B">
        <w:rPr>
          <w:rFonts w:ascii="Traditional Arabic" w:hAnsi="Traditional Arabic" w:hint="eastAsia"/>
          <w:rtl/>
          <w:lang w:val="en-CA" w:bidi="ar-LB"/>
        </w:rPr>
        <w:t>هذا</w:t>
      </w:r>
      <w:r w:rsidR="0056695B">
        <w:rPr>
          <w:rFonts w:ascii="Traditional Arabic" w:hAnsi="Traditional Arabic"/>
          <w:rtl/>
          <w:lang w:val="en-CA" w:bidi="ar-LB"/>
        </w:rPr>
        <w:t xml:space="preserve"> حديثٌ حسَنٌ </w:t>
      </w:r>
      <w:r w:rsidR="007C4137">
        <w:rPr>
          <w:rFonts w:ascii="Traditional Arabic" w:hAnsi="Traditional Arabic" w:hint="cs"/>
          <w:rtl/>
          <w:lang w:val="en-CA" w:bidi="ar-LB"/>
        </w:rPr>
        <w:t>أخرجَه أبو داود والن</w:t>
      </w:r>
      <w:r w:rsidR="007C4137">
        <w:rPr>
          <w:rFonts w:ascii="Traditional Arabic" w:hAnsi="Traditional Arabic" w:hint="eastAsia"/>
          <w:rtl/>
          <w:lang w:val="en-CA" w:bidi="ar-LB"/>
        </w:rPr>
        <w:t>َّ</w:t>
      </w:r>
      <w:r w:rsidR="007C4137">
        <w:rPr>
          <w:rFonts w:ascii="Traditional Arabic" w:hAnsi="Traditional Arabic" w:hint="cs"/>
          <w:rtl/>
          <w:lang w:val="en-CA" w:bidi="ar-LB"/>
        </w:rPr>
        <w:t xml:space="preserve">سائيّ في </w:t>
      </w:r>
      <w:r w:rsidR="007C4137" w:rsidRPr="007C4137">
        <w:rPr>
          <w:rFonts w:ascii="Traditional Arabic" w:hAnsi="Traditional Arabic"/>
          <w:rtl/>
          <w:lang w:val="en-CA" w:bidi="ar-LB"/>
        </w:rPr>
        <w:t>«</w:t>
      </w:r>
      <w:r w:rsidR="007C4137">
        <w:rPr>
          <w:rFonts w:ascii="Traditional Arabic" w:hAnsi="Traditional Arabic" w:hint="cs"/>
          <w:rtl/>
          <w:lang w:val="en-CA" w:bidi="ar-LB"/>
        </w:rPr>
        <w:t>الكُبرَى</w:t>
      </w:r>
      <w:r w:rsidR="007C4137" w:rsidRPr="007C4137">
        <w:rPr>
          <w:rFonts w:ascii="Traditional Arabic" w:hAnsi="Traditional Arabic"/>
          <w:rtl/>
          <w:lang w:val="en-CA" w:bidi="ar-LB"/>
        </w:rPr>
        <w:t>»</w:t>
      </w:r>
      <w:r w:rsidR="007C4137">
        <w:rPr>
          <w:rFonts w:ascii="Traditional Arabic" w:hAnsi="Traditional Arabic" w:hint="cs"/>
          <w:rtl/>
          <w:lang w:val="en-CA" w:bidi="ar-LB"/>
        </w:rPr>
        <w:t>.</w:t>
      </w:r>
    </w:p>
    <w:p w14:paraId="22EBEC55" w14:textId="77777777" w:rsidR="007C4137" w:rsidRDefault="007C4137" w:rsidP="00FF4292">
      <w:pPr>
        <w:pStyle w:val="Heading2"/>
        <w:rPr>
          <w:rtl/>
        </w:rPr>
      </w:pPr>
      <w:bookmarkStart w:id="11" w:name="_Toc127037471"/>
      <w:r>
        <w:rPr>
          <w:rFonts w:hint="cs"/>
          <w:rtl/>
        </w:rPr>
        <w:lastRenderedPageBreak/>
        <w:t>باب ما يَقُولُ إِذَا أَرادَ الن</w:t>
      </w:r>
      <w:r>
        <w:rPr>
          <w:rFonts w:hint="eastAsia"/>
          <w:rtl/>
        </w:rPr>
        <w:t>َّ</w:t>
      </w:r>
      <w:r>
        <w:rPr>
          <w:rFonts w:hint="cs"/>
          <w:rtl/>
        </w:rPr>
        <w:t>ومَ واضْطَجَعَ علَى فِراشِه</w:t>
      </w:r>
      <w:bookmarkEnd w:id="11"/>
    </w:p>
    <w:p w14:paraId="22EBEC56" w14:textId="77777777" w:rsidR="007C4137" w:rsidRDefault="007C4137"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أبِي هُريرة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قال رسولُ اللهِ </w:t>
      </w:r>
      <w:r w:rsidRPr="007C4137">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7C4137">
        <w:rPr>
          <w:rFonts w:ascii="Traditional Arabic" w:hAnsi="Traditional Arabic"/>
          <w:rtl/>
          <w:lang w:val="en-CA" w:bidi="ar-LB"/>
        </w:rPr>
        <w:t>«</w:t>
      </w:r>
      <w:r w:rsidRPr="007C4137">
        <w:rPr>
          <w:rFonts w:ascii="Traditional Arabic" w:hAnsi="Traditional Arabic"/>
          <w:b/>
          <w:bCs/>
          <w:rtl/>
          <w:lang w:val="en-CA" w:bidi="ar-LB"/>
        </w:rPr>
        <w:t>إِذَا قَامَ أَحَدُكُمْ عَنْ فِرَاشِهِ ثُمَّ رَجَعَ إِلَيْهِ فَلْيَنْفُضْهُ بِصَنِفَةِ إِزَارِهِ</w:t>
      </w:r>
      <w:r w:rsidR="00131240" w:rsidRPr="00131240">
        <w:rPr>
          <w:rFonts w:ascii="Traditional Arabic" w:hAnsi="Traditional Arabic"/>
          <w:b/>
          <w:bCs/>
          <w:vertAlign w:val="superscript"/>
          <w:lang w:val="en-CA" w:bidi="ar-LB"/>
        </w:rPr>
        <w:t>(</w:t>
      </w:r>
      <w:r w:rsidR="00131240" w:rsidRPr="00131240">
        <w:rPr>
          <w:rStyle w:val="FootnoteReference"/>
          <w:rFonts w:ascii="Traditional Arabic" w:hAnsi="Traditional Arabic"/>
          <w:b/>
          <w:bCs/>
          <w:lang w:val="en-CA" w:bidi="ar-LB"/>
        </w:rPr>
        <w:footnoteReference w:id="125"/>
      </w:r>
      <w:r w:rsidR="00131240" w:rsidRPr="00131240">
        <w:rPr>
          <w:rFonts w:ascii="Traditional Arabic" w:hAnsi="Traditional Arabic"/>
          <w:b/>
          <w:bCs/>
          <w:vertAlign w:val="superscript"/>
          <w:lang w:val="en-CA" w:bidi="ar-LB"/>
        </w:rPr>
        <w:t>)</w:t>
      </w:r>
      <w:r w:rsidRPr="007C4137">
        <w:rPr>
          <w:rFonts w:ascii="Traditional Arabic" w:hAnsi="Traditional Arabic"/>
          <w:b/>
          <w:bCs/>
          <w:rtl/>
          <w:lang w:val="en-CA" w:bidi="ar-LB"/>
        </w:rPr>
        <w:t xml:space="preserve"> ثَلاَثَ مَرَّاتٍ فَإِنَّهُ لاَ يَدْرِي مَا خَلَفَهُ عَلَيْهِ بَعْدَهُ</w:t>
      </w:r>
      <w:r w:rsidR="00131240">
        <w:rPr>
          <w:rFonts w:ascii="Traditional Arabic" w:hAnsi="Traditional Arabic"/>
          <w:b/>
          <w:bCs/>
          <w:rtl/>
          <w:lang w:val="en-CA" w:bidi="ar-LB"/>
        </w:rPr>
        <w:t>،</w:t>
      </w:r>
      <w:r w:rsidRPr="007C4137">
        <w:rPr>
          <w:rFonts w:ascii="Traditional Arabic" w:hAnsi="Traditional Arabic"/>
          <w:b/>
          <w:bCs/>
          <w:rtl/>
          <w:lang w:val="en-CA" w:bidi="ar-LB"/>
        </w:rPr>
        <w:t xml:space="preserve"> فَإِذَا </w:t>
      </w:r>
      <w:r w:rsidR="00131240">
        <w:rPr>
          <w:rFonts w:ascii="Traditional Arabic" w:hAnsi="Traditional Arabic" w:hint="cs"/>
          <w:b/>
          <w:bCs/>
          <w:rtl/>
          <w:lang w:val="en-CA" w:bidi="ar-LB"/>
        </w:rPr>
        <w:t xml:space="preserve">أَخَذَ </w:t>
      </w:r>
      <w:r w:rsidRPr="007C4137">
        <w:rPr>
          <w:rFonts w:ascii="Traditional Arabic" w:hAnsi="Traditional Arabic"/>
          <w:b/>
          <w:bCs/>
          <w:rtl/>
          <w:lang w:val="en-CA" w:bidi="ar-LB"/>
        </w:rPr>
        <w:t>اضْطَجَعَ فَلْيَقُل</w:t>
      </w:r>
      <w:r w:rsidR="00131240">
        <w:rPr>
          <w:rFonts w:ascii="Traditional Arabic" w:hAnsi="Traditional Arabic" w:hint="cs"/>
          <w:b/>
          <w:bCs/>
          <w:rtl/>
          <w:lang w:val="en-CA" w:bidi="ar-LB"/>
        </w:rPr>
        <w:t>:</w:t>
      </w:r>
      <w:r w:rsidRPr="007C4137">
        <w:rPr>
          <w:rFonts w:ascii="Traditional Arabic" w:hAnsi="Traditional Arabic"/>
          <w:b/>
          <w:bCs/>
          <w:rtl/>
          <w:lang w:val="en-CA" w:bidi="ar-LB"/>
        </w:rPr>
        <w:t>ْ بِاسْمِكَ رَبِّي وَضَعْتُ جَنْبِي وَبِكَ أَرْفَعُهُ</w:t>
      </w:r>
      <w:r w:rsidR="00131240">
        <w:rPr>
          <w:rFonts w:ascii="Traditional Arabic" w:hAnsi="Traditional Arabic"/>
          <w:b/>
          <w:bCs/>
          <w:rtl/>
          <w:lang w:val="en-CA" w:bidi="ar-LB"/>
        </w:rPr>
        <w:t>،</w:t>
      </w:r>
      <w:r w:rsidRPr="007C4137">
        <w:rPr>
          <w:rFonts w:ascii="Traditional Arabic" w:hAnsi="Traditional Arabic"/>
          <w:b/>
          <w:bCs/>
          <w:rtl/>
          <w:lang w:val="en-CA" w:bidi="ar-LB"/>
        </w:rPr>
        <w:t xml:space="preserve"> فَإِنْ أَمْسَكْتَ نَفْسِي</w:t>
      </w:r>
      <w:r w:rsidR="00131240" w:rsidRPr="00131240">
        <w:rPr>
          <w:rFonts w:ascii="Traditional Arabic" w:hAnsi="Traditional Arabic"/>
          <w:b/>
          <w:bCs/>
          <w:vertAlign w:val="superscript"/>
          <w:lang w:val="en-CA" w:bidi="ar-LB"/>
        </w:rPr>
        <w:t>(</w:t>
      </w:r>
      <w:r w:rsidR="00131240" w:rsidRPr="00131240">
        <w:rPr>
          <w:rStyle w:val="FootnoteReference"/>
          <w:rFonts w:ascii="Traditional Arabic" w:hAnsi="Traditional Arabic"/>
          <w:b/>
          <w:bCs/>
          <w:lang w:val="en-CA" w:bidi="ar-LB"/>
        </w:rPr>
        <w:footnoteReference w:id="126"/>
      </w:r>
      <w:r w:rsidR="00131240" w:rsidRPr="00131240">
        <w:rPr>
          <w:rFonts w:ascii="Traditional Arabic" w:hAnsi="Traditional Arabic"/>
          <w:b/>
          <w:bCs/>
          <w:vertAlign w:val="superscript"/>
          <w:lang w:val="en-CA" w:bidi="ar-LB"/>
        </w:rPr>
        <w:t>)</w:t>
      </w:r>
      <w:r w:rsidRPr="007C4137">
        <w:rPr>
          <w:rFonts w:ascii="Traditional Arabic" w:hAnsi="Traditional Arabic"/>
          <w:b/>
          <w:bCs/>
          <w:rtl/>
          <w:lang w:val="en-CA" w:bidi="ar-LB"/>
        </w:rPr>
        <w:t xml:space="preserve"> فَارْحَمْهَا</w:t>
      </w:r>
      <w:r w:rsidR="00131240">
        <w:rPr>
          <w:rFonts w:ascii="Traditional Arabic" w:hAnsi="Traditional Arabic"/>
          <w:b/>
          <w:bCs/>
          <w:rtl/>
          <w:lang w:val="en-CA" w:bidi="ar-LB"/>
        </w:rPr>
        <w:t>،</w:t>
      </w:r>
      <w:r w:rsidRPr="007C4137">
        <w:rPr>
          <w:rFonts w:ascii="Traditional Arabic" w:hAnsi="Traditional Arabic"/>
          <w:b/>
          <w:bCs/>
          <w:rtl/>
          <w:lang w:val="en-CA" w:bidi="ar-LB"/>
        </w:rPr>
        <w:t xml:space="preserve"> وَإِنْ أَرْسَلْتَهَا</w:t>
      </w:r>
      <w:r w:rsidR="00131240" w:rsidRPr="00131240">
        <w:rPr>
          <w:rFonts w:ascii="Traditional Arabic" w:hAnsi="Traditional Arabic"/>
          <w:b/>
          <w:bCs/>
          <w:vertAlign w:val="superscript"/>
          <w:lang w:val="en-CA" w:bidi="ar-LB"/>
        </w:rPr>
        <w:t>(</w:t>
      </w:r>
      <w:r w:rsidR="00131240" w:rsidRPr="00131240">
        <w:rPr>
          <w:rStyle w:val="FootnoteReference"/>
          <w:rFonts w:ascii="Traditional Arabic" w:hAnsi="Traditional Arabic"/>
          <w:b/>
          <w:bCs/>
          <w:lang w:val="en-CA" w:bidi="ar-LB"/>
        </w:rPr>
        <w:footnoteReference w:id="127"/>
      </w:r>
      <w:r w:rsidR="00131240" w:rsidRPr="00131240">
        <w:rPr>
          <w:rFonts w:ascii="Traditional Arabic" w:hAnsi="Traditional Arabic"/>
          <w:b/>
          <w:bCs/>
          <w:vertAlign w:val="superscript"/>
          <w:lang w:val="en-CA" w:bidi="ar-LB"/>
        </w:rPr>
        <w:t>)</w:t>
      </w:r>
      <w:r w:rsidRPr="007C4137">
        <w:rPr>
          <w:rFonts w:ascii="Traditional Arabic" w:hAnsi="Traditional Arabic"/>
          <w:b/>
          <w:bCs/>
          <w:rtl/>
          <w:lang w:val="en-CA" w:bidi="ar-LB"/>
        </w:rPr>
        <w:t xml:space="preserve"> فَاحْفَظْهَا بِمَا تَحْفَظُ بِهِ عِبَادَكَ الصَّالِحِينَ</w:t>
      </w:r>
      <w:r w:rsidR="00131240">
        <w:rPr>
          <w:rFonts w:ascii="Traditional Arabic" w:hAnsi="Traditional Arabic"/>
          <w:b/>
          <w:bCs/>
          <w:rtl/>
          <w:lang w:val="en-CA" w:bidi="ar-LB"/>
        </w:rPr>
        <w:t>،</w:t>
      </w:r>
      <w:r w:rsidRPr="007C4137">
        <w:rPr>
          <w:rFonts w:ascii="Traditional Arabic" w:hAnsi="Traditional Arabic"/>
          <w:b/>
          <w:bCs/>
          <w:rtl/>
          <w:lang w:val="en-CA" w:bidi="ar-LB"/>
        </w:rPr>
        <w:t>‏ فَإِذَا اسْتَيْقَظَ فَلْيَقُلِ</w:t>
      </w:r>
      <w:r w:rsidR="006204B3">
        <w:rPr>
          <w:rFonts w:ascii="Traditional Arabic" w:hAnsi="Traditional Arabic" w:hint="cs"/>
          <w:b/>
          <w:bCs/>
          <w:rtl/>
          <w:lang w:val="en-CA" w:bidi="ar-LB"/>
        </w:rPr>
        <w:t>:</w:t>
      </w:r>
      <w:r w:rsidRPr="007C4137">
        <w:rPr>
          <w:rFonts w:ascii="Traditional Arabic" w:hAnsi="Traditional Arabic"/>
          <w:b/>
          <w:bCs/>
          <w:rtl/>
          <w:lang w:val="en-CA" w:bidi="ar-LB"/>
        </w:rPr>
        <w:t xml:space="preserve"> الْحَمْدُ لِلَّهِ الَّذِي عَافَانِي فِي جَسَدِي وَرَدَّ عَلَىَّ رُوحِي</w:t>
      </w:r>
      <w:r w:rsidR="006204B3" w:rsidRPr="006204B3">
        <w:rPr>
          <w:rFonts w:ascii="Traditional Arabic" w:hAnsi="Traditional Arabic"/>
          <w:b/>
          <w:bCs/>
          <w:vertAlign w:val="superscript"/>
          <w:lang w:val="en-CA" w:bidi="ar-LB"/>
        </w:rPr>
        <w:t>(</w:t>
      </w:r>
      <w:r w:rsidR="006204B3" w:rsidRPr="006204B3">
        <w:rPr>
          <w:rStyle w:val="FootnoteReference"/>
          <w:rFonts w:ascii="Traditional Arabic" w:hAnsi="Traditional Arabic"/>
          <w:b/>
          <w:bCs/>
          <w:lang w:val="en-CA" w:bidi="ar-LB"/>
        </w:rPr>
        <w:footnoteReference w:id="128"/>
      </w:r>
      <w:r w:rsidR="006204B3" w:rsidRPr="006204B3">
        <w:rPr>
          <w:rFonts w:ascii="Traditional Arabic" w:hAnsi="Traditional Arabic"/>
          <w:b/>
          <w:bCs/>
          <w:vertAlign w:val="superscript"/>
          <w:lang w:val="en-CA" w:bidi="ar-LB"/>
        </w:rPr>
        <w:t>)</w:t>
      </w:r>
      <w:r w:rsidRPr="007C4137">
        <w:rPr>
          <w:rFonts w:ascii="Traditional Arabic" w:hAnsi="Traditional Arabic"/>
          <w:b/>
          <w:bCs/>
          <w:rtl/>
          <w:lang w:val="en-CA" w:bidi="ar-LB"/>
        </w:rPr>
        <w:t xml:space="preserve"> وَأَذِنَ لِي بِذِكْرِهِ</w:t>
      </w:r>
      <w:r w:rsidRPr="007C4137">
        <w:rPr>
          <w:rFonts w:ascii="Traditional Arabic" w:hAnsi="Traditional Arabic"/>
          <w:rtl/>
          <w:lang w:val="en-CA" w:bidi="ar-LB"/>
        </w:rPr>
        <w:t>»</w:t>
      </w:r>
      <w:r w:rsidR="006204B3">
        <w:rPr>
          <w:rFonts w:ascii="Traditional Arabic" w:hAnsi="Traditional Arabic" w:hint="cs"/>
          <w:rtl/>
          <w:lang w:val="en-CA" w:bidi="ar-LB"/>
        </w:rPr>
        <w:t xml:space="preserve">. </w:t>
      </w:r>
      <w:r w:rsidR="006204B3">
        <w:rPr>
          <w:rFonts w:ascii="Traditional Arabic" w:hAnsi="Traditional Arabic" w:hint="eastAsia"/>
          <w:rtl/>
          <w:lang w:val="en-CA" w:bidi="ar-LB"/>
        </w:rPr>
        <w:t>هذا</w:t>
      </w:r>
      <w:r w:rsidR="006204B3">
        <w:rPr>
          <w:rFonts w:ascii="Traditional Arabic" w:hAnsi="Traditional Arabic"/>
          <w:rtl/>
          <w:lang w:val="en-CA" w:bidi="ar-LB"/>
        </w:rPr>
        <w:t xml:space="preserve"> حديثٌ حسَنٌ</w:t>
      </w:r>
      <w:r w:rsidR="00291694">
        <w:rPr>
          <w:rFonts w:ascii="Traditional Arabic" w:hAnsi="Traditional Arabic"/>
          <w:rtl/>
          <w:lang w:val="en-CA" w:bidi="ar-LB"/>
        </w:rPr>
        <w:t xml:space="preserve"> </w:t>
      </w:r>
      <w:r w:rsidR="006204B3">
        <w:rPr>
          <w:rFonts w:ascii="Traditional Arabic" w:hAnsi="Traditional Arabic" w:hint="cs"/>
          <w:rtl/>
          <w:lang w:val="en-CA" w:bidi="ar-LB"/>
        </w:rPr>
        <w:t>أخرجَه الترمذِيّ.</w:t>
      </w:r>
    </w:p>
    <w:p w14:paraId="22EBEC57" w14:textId="77777777" w:rsidR="006204B3" w:rsidRDefault="006204B3" w:rsidP="00291694">
      <w:pPr>
        <w:pStyle w:val="ListParagraph"/>
        <w:numPr>
          <w:ilvl w:val="0"/>
          <w:numId w:val="7"/>
        </w:numPr>
        <w:ind w:left="873" w:hanging="516"/>
        <w:rPr>
          <w:rFonts w:ascii="Traditional Arabic" w:hAnsi="Traditional Arabic"/>
          <w:lang w:val="en-CA" w:bidi="ar-LB"/>
        </w:rPr>
      </w:pPr>
      <w:r w:rsidRPr="00645FDC">
        <w:rPr>
          <w:rFonts w:ascii="Traditional Arabic" w:hAnsi="Traditional Arabic" w:hint="cs"/>
          <w:rtl/>
          <w:lang w:val="en-CA" w:bidi="ar-LB"/>
        </w:rPr>
        <w:t xml:space="preserve">عن أبِي الزُّبَير عن جابرٍ </w:t>
      </w:r>
      <w:r w:rsidRPr="00645FDC">
        <w:rPr>
          <w:rFonts w:ascii="Traditional Arabic" w:hAnsi="Traditional Arabic" w:hint="eastAsia"/>
          <w:rtl/>
          <w:lang w:val="en-CA" w:bidi="ar-LB"/>
        </w:rPr>
        <w:t>رضي</w:t>
      </w:r>
      <w:r w:rsidRPr="00645FDC">
        <w:rPr>
          <w:rFonts w:ascii="Traditional Arabic" w:hAnsi="Traditional Arabic"/>
          <w:rtl/>
          <w:lang w:val="en-CA" w:bidi="ar-LB"/>
        </w:rPr>
        <w:t xml:space="preserve"> الله عنه </w:t>
      </w:r>
      <w:r w:rsidRPr="00645FDC">
        <w:rPr>
          <w:rFonts w:ascii="Traditional Arabic" w:hAnsi="Traditional Arabic" w:hint="cs"/>
          <w:rtl/>
          <w:lang w:val="en-CA" w:bidi="ar-LB"/>
        </w:rPr>
        <w:t xml:space="preserve">أنّ رَسولَ الله </w:t>
      </w:r>
      <w:r w:rsidRPr="006204B3">
        <w:rPr>
          <w:rFonts w:ascii="Simplified Arabic" w:hAnsi="Simplified Arabic" w:hint="cs"/>
          <w:lang w:val="en-CA" w:bidi="ar-LB"/>
        </w:rPr>
        <w:sym w:font="AGA Arabesque" w:char="F072"/>
      </w:r>
      <w:r w:rsidRPr="00645FDC">
        <w:rPr>
          <w:rFonts w:ascii="Simplified Arabic" w:hAnsi="Simplified Arabic" w:hint="cs"/>
          <w:rtl/>
          <w:lang w:val="en-CA" w:bidi="ar-LB"/>
        </w:rPr>
        <w:t xml:space="preserve"> قال: </w:t>
      </w:r>
      <w:r w:rsidRPr="00645FDC">
        <w:rPr>
          <w:rFonts w:ascii="Traditional Arabic" w:hAnsi="Traditional Arabic"/>
          <w:b/>
          <w:bCs/>
          <w:rtl/>
          <w:lang w:val="en-CA" w:bidi="ar-LB"/>
        </w:rPr>
        <w:t xml:space="preserve">«إِذَا أَوَى </w:t>
      </w:r>
      <w:r w:rsidRPr="00645FDC">
        <w:rPr>
          <w:rFonts w:ascii="Traditional Arabic" w:hAnsi="Traditional Arabic" w:hint="cs"/>
          <w:b/>
          <w:bCs/>
          <w:rtl/>
          <w:lang w:val="en-CA" w:bidi="ar-LB"/>
        </w:rPr>
        <w:t>الرّجُلُ</w:t>
      </w:r>
      <w:r w:rsidRPr="00645FDC">
        <w:rPr>
          <w:rFonts w:ascii="Traditional Arabic" w:hAnsi="Traditional Arabic"/>
          <w:b/>
          <w:bCs/>
          <w:rtl/>
          <w:lang w:val="en-CA" w:bidi="ar-LB"/>
        </w:rPr>
        <w:t xml:space="preserve"> إِلَى فِرَاشِهِ ابْتَدَرَهُ</w:t>
      </w:r>
      <w:r w:rsidRPr="00645FDC">
        <w:rPr>
          <w:rFonts w:ascii="Traditional Arabic" w:hAnsi="Traditional Arabic"/>
          <w:b/>
          <w:bCs/>
          <w:vertAlign w:val="superscript"/>
          <w:lang w:val="en-CA" w:bidi="ar-LB"/>
        </w:rPr>
        <w:t>(</w:t>
      </w:r>
      <w:r w:rsidRPr="006204B3">
        <w:rPr>
          <w:rStyle w:val="FootnoteReference"/>
          <w:rFonts w:ascii="Traditional Arabic" w:hAnsi="Traditional Arabic"/>
          <w:b/>
          <w:bCs/>
          <w:lang w:val="en-CA" w:bidi="ar-LB"/>
        </w:rPr>
        <w:footnoteReference w:id="129"/>
      </w:r>
      <w:r w:rsidRPr="00645FDC">
        <w:rPr>
          <w:rFonts w:ascii="Traditional Arabic" w:hAnsi="Traditional Arabic"/>
          <w:b/>
          <w:bCs/>
          <w:vertAlign w:val="superscript"/>
          <w:lang w:val="en-CA" w:bidi="ar-LB"/>
        </w:rPr>
        <w:t>)</w:t>
      </w:r>
      <w:r w:rsidRPr="00645FDC">
        <w:rPr>
          <w:rFonts w:ascii="Traditional Arabic" w:hAnsi="Traditional Arabic"/>
          <w:b/>
          <w:bCs/>
          <w:rtl/>
          <w:lang w:val="en-CA" w:bidi="ar-LB"/>
        </w:rPr>
        <w:t xml:space="preserve"> مَلَكٌ وَشَيْطَانٌ </w:t>
      </w:r>
      <w:r w:rsidR="00981E22" w:rsidRPr="00645FDC">
        <w:rPr>
          <w:rFonts w:ascii="Traditional Arabic" w:hAnsi="Traditional Arabic" w:hint="cs"/>
          <w:b/>
          <w:bCs/>
          <w:rtl/>
          <w:lang w:val="en-CA" w:bidi="ar-LB"/>
        </w:rPr>
        <w:t>فَقالَ</w:t>
      </w:r>
      <w:r w:rsidRPr="00645FDC">
        <w:rPr>
          <w:rFonts w:ascii="Traditional Arabic" w:hAnsi="Traditional Arabic"/>
          <w:b/>
          <w:bCs/>
          <w:rtl/>
          <w:lang w:val="en-CA" w:bidi="ar-LB"/>
        </w:rPr>
        <w:t xml:space="preserve"> </w:t>
      </w:r>
      <w:r w:rsidR="00E25EFD">
        <w:rPr>
          <w:rFonts w:ascii="Traditional Arabic" w:hAnsi="Traditional Arabic" w:hint="cs"/>
          <w:b/>
          <w:bCs/>
          <w:rtl/>
          <w:lang w:val="en-CA" w:bidi="ar-LB"/>
        </w:rPr>
        <w:t>الـمَ</w:t>
      </w:r>
      <w:r w:rsidR="00981E22" w:rsidRPr="00645FDC">
        <w:rPr>
          <w:rFonts w:ascii="Traditional Arabic" w:hAnsi="Traditional Arabic" w:hint="cs"/>
          <w:b/>
          <w:bCs/>
          <w:rtl/>
          <w:lang w:val="en-CA" w:bidi="ar-LB"/>
        </w:rPr>
        <w:t>لَكُ: اخْتِمْ</w:t>
      </w:r>
      <w:r w:rsidR="00981E22" w:rsidRPr="00645FDC">
        <w:rPr>
          <w:rFonts w:ascii="Traditional Arabic" w:hAnsi="Traditional Arabic"/>
          <w:b/>
          <w:bCs/>
          <w:rtl/>
          <w:lang w:val="en-CA" w:bidi="ar-LB"/>
        </w:rPr>
        <w:t xml:space="preserve"> بِخَيْرٍ</w:t>
      </w:r>
      <w:r w:rsidR="00981E22" w:rsidRPr="00645FDC">
        <w:rPr>
          <w:rFonts w:ascii="Traditional Arabic" w:hAnsi="Traditional Arabic" w:hint="cs"/>
          <w:b/>
          <w:bCs/>
          <w:rtl/>
          <w:lang w:val="en-CA" w:bidi="ar-LB"/>
        </w:rPr>
        <w:t>، وَقَالَ</w:t>
      </w:r>
      <w:r w:rsidR="00981E22" w:rsidRPr="00645FDC">
        <w:rPr>
          <w:rFonts w:ascii="Traditional Arabic" w:hAnsi="Traditional Arabic"/>
          <w:b/>
          <w:bCs/>
          <w:rtl/>
          <w:lang w:val="en-CA" w:bidi="ar-LB"/>
        </w:rPr>
        <w:t xml:space="preserve"> </w:t>
      </w:r>
      <w:r w:rsidRPr="00645FDC">
        <w:rPr>
          <w:rFonts w:ascii="Traditional Arabic" w:hAnsi="Traditional Arabic"/>
          <w:b/>
          <w:bCs/>
          <w:rtl/>
          <w:lang w:val="en-CA" w:bidi="ar-LB"/>
        </w:rPr>
        <w:t xml:space="preserve">الشَّيْطَانُ: </w:t>
      </w:r>
      <w:r w:rsidR="00981E22" w:rsidRPr="00645FDC">
        <w:rPr>
          <w:rFonts w:ascii="Traditional Arabic" w:hAnsi="Traditional Arabic" w:hint="cs"/>
          <w:b/>
          <w:bCs/>
          <w:rtl/>
          <w:lang w:val="en-CA" w:bidi="ar-LB"/>
        </w:rPr>
        <w:t>اخْتِمْ</w:t>
      </w:r>
      <w:r w:rsidRPr="00645FDC">
        <w:rPr>
          <w:rFonts w:ascii="Traditional Arabic" w:hAnsi="Traditional Arabic"/>
          <w:b/>
          <w:bCs/>
          <w:rtl/>
          <w:lang w:val="en-CA" w:bidi="ar-LB"/>
        </w:rPr>
        <w:t xml:space="preserve"> بِشَرٍّ</w:t>
      </w:r>
      <w:r w:rsidR="00981E22" w:rsidRPr="00645FDC">
        <w:rPr>
          <w:rFonts w:ascii="Traditional Arabic" w:hAnsi="Traditional Arabic"/>
          <w:b/>
          <w:bCs/>
          <w:rtl/>
          <w:lang w:val="en-CA" w:bidi="ar-LB"/>
        </w:rPr>
        <w:t>،</w:t>
      </w:r>
      <w:r w:rsidRPr="00645FDC">
        <w:rPr>
          <w:rFonts w:ascii="Traditional Arabic" w:hAnsi="Traditional Arabic"/>
          <w:b/>
          <w:bCs/>
          <w:rtl/>
          <w:lang w:val="en-CA" w:bidi="ar-LB"/>
        </w:rPr>
        <w:t xml:space="preserve"> فَإِنْ ذَكَرَ </w:t>
      </w:r>
      <w:r w:rsidR="00981E22" w:rsidRPr="00645FDC">
        <w:rPr>
          <w:rFonts w:ascii="Traditional Arabic" w:hAnsi="Traditional Arabic" w:hint="cs"/>
          <w:b/>
          <w:bCs/>
          <w:rtl/>
          <w:lang w:val="en-CA" w:bidi="ar-LB"/>
        </w:rPr>
        <w:t>اللهَ</w:t>
      </w:r>
      <w:r w:rsidRPr="00645FDC">
        <w:rPr>
          <w:rFonts w:ascii="Traditional Arabic" w:hAnsi="Traditional Arabic"/>
          <w:b/>
          <w:bCs/>
          <w:rtl/>
          <w:lang w:val="en-CA" w:bidi="ar-LB"/>
        </w:rPr>
        <w:t xml:space="preserve"> </w:t>
      </w:r>
      <w:r w:rsidR="00981E22" w:rsidRPr="00645FDC">
        <w:rPr>
          <w:rFonts w:ascii="Traditional Arabic" w:hAnsi="Traditional Arabic" w:hint="cs"/>
          <w:b/>
          <w:bCs/>
          <w:rtl/>
          <w:lang w:val="en-CA" w:bidi="ar-LB"/>
        </w:rPr>
        <w:t>ثُم</w:t>
      </w:r>
      <w:r w:rsidR="00981E22" w:rsidRPr="00645FDC">
        <w:rPr>
          <w:rFonts w:ascii="Traditional Arabic" w:hAnsi="Traditional Arabic" w:hint="eastAsia"/>
          <w:b/>
          <w:bCs/>
          <w:rtl/>
          <w:lang w:val="en-CA" w:bidi="ar-LB"/>
        </w:rPr>
        <w:t>َّ</w:t>
      </w:r>
      <w:r w:rsidR="00981E22" w:rsidRPr="00645FDC">
        <w:rPr>
          <w:rFonts w:ascii="Traditional Arabic" w:hAnsi="Traditional Arabic" w:hint="cs"/>
          <w:b/>
          <w:bCs/>
          <w:rtl/>
          <w:lang w:val="en-CA" w:bidi="ar-LB"/>
        </w:rPr>
        <w:t xml:space="preserve"> </w:t>
      </w:r>
      <w:r w:rsidRPr="00645FDC">
        <w:rPr>
          <w:rFonts w:ascii="Traditional Arabic" w:hAnsi="Traditional Arabic"/>
          <w:b/>
          <w:bCs/>
          <w:rtl/>
          <w:lang w:val="en-CA" w:bidi="ar-LB"/>
        </w:rPr>
        <w:t>َ</w:t>
      </w:r>
      <w:r w:rsidR="00981E22" w:rsidRPr="00645FDC">
        <w:rPr>
          <w:rFonts w:ascii="Traditional Arabic" w:hAnsi="Traditional Arabic" w:hint="cs"/>
          <w:b/>
          <w:bCs/>
          <w:rtl/>
          <w:lang w:val="en-CA" w:bidi="ar-LB"/>
        </w:rPr>
        <w:t xml:space="preserve">نامَ باتَ </w:t>
      </w:r>
      <w:r w:rsidR="00E25EFD">
        <w:rPr>
          <w:rFonts w:ascii="Traditional Arabic" w:hAnsi="Traditional Arabic"/>
          <w:b/>
          <w:bCs/>
          <w:rtl/>
          <w:lang w:val="en-CA" w:bidi="ar-LB"/>
        </w:rPr>
        <w:t>الـمَ</w:t>
      </w:r>
      <w:r w:rsidRPr="00645FDC">
        <w:rPr>
          <w:rFonts w:ascii="Traditional Arabic" w:hAnsi="Traditional Arabic"/>
          <w:b/>
          <w:bCs/>
          <w:rtl/>
          <w:lang w:val="en-CA" w:bidi="ar-LB"/>
        </w:rPr>
        <w:t>لَكُ يَك</w:t>
      </w:r>
      <w:r w:rsidR="00981E22" w:rsidRPr="00645FDC">
        <w:rPr>
          <w:rFonts w:ascii="Traditional Arabic" w:hAnsi="Traditional Arabic"/>
          <w:b/>
          <w:bCs/>
          <w:rtl/>
          <w:lang w:val="en-CA" w:bidi="ar-LB"/>
        </w:rPr>
        <w:t>ْلَؤُهُ</w:t>
      </w:r>
      <w:r w:rsidR="00981E22" w:rsidRPr="00645FDC">
        <w:rPr>
          <w:rFonts w:ascii="Traditional Arabic" w:hAnsi="Traditional Arabic"/>
          <w:b/>
          <w:bCs/>
          <w:vertAlign w:val="superscript"/>
          <w:lang w:val="en-CA" w:bidi="ar-LB"/>
        </w:rPr>
        <w:t>(</w:t>
      </w:r>
      <w:r w:rsidR="00981E22" w:rsidRPr="00981E22">
        <w:rPr>
          <w:rStyle w:val="FootnoteReference"/>
          <w:rFonts w:ascii="Traditional Arabic" w:hAnsi="Traditional Arabic"/>
          <w:b/>
          <w:bCs/>
          <w:lang w:val="en-CA" w:bidi="ar-LB"/>
        </w:rPr>
        <w:footnoteReference w:id="130"/>
      </w:r>
      <w:r w:rsidR="00981E22" w:rsidRPr="00645FDC">
        <w:rPr>
          <w:rFonts w:ascii="Traditional Arabic" w:hAnsi="Traditional Arabic"/>
          <w:b/>
          <w:bCs/>
          <w:vertAlign w:val="superscript"/>
          <w:lang w:val="en-CA" w:bidi="ar-LB"/>
        </w:rPr>
        <w:t>)</w:t>
      </w:r>
      <w:r w:rsidRPr="00645FDC">
        <w:rPr>
          <w:rFonts w:ascii="Traditional Arabic" w:hAnsi="Traditional Arabic"/>
          <w:b/>
          <w:bCs/>
          <w:rtl/>
          <w:lang w:val="en-CA" w:bidi="ar-LB"/>
        </w:rPr>
        <w:t xml:space="preserve">، </w:t>
      </w:r>
      <w:r w:rsidR="00981E22" w:rsidRPr="00645FDC">
        <w:rPr>
          <w:rFonts w:ascii="Traditional Arabic" w:hAnsi="Traditional Arabic" w:hint="cs"/>
          <w:b/>
          <w:bCs/>
          <w:rtl/>
          <w:lang w:val="en-CA" w:bidi="ar-LB"/>
        </w:rPr>
        <w:t>فَ</w:t>
      </w:r>
      <w:r w:rsidRPr="00645FDC">
        <w:rPr>
          <w:rFonts w:ascii="Traditional Arabic" w:hAnsi="Traditional Arabic"/>
          <w:b/>
          <w:bCs/>
          <w:rtl/>
          <w:lang w:val="en-CA" w:bidi="ar-LB"/>
        </w:rPr>
        <w:t xml:space="preserve">إِذَا اسْتَيْقَظَ </w:t>
      </w:r>
      <w:r w:rsidR="00390086" w:rsidRPr="00645FDC">
        <w:rPr>
          <w:rFonts w:ascii="Traditional Arabic" w:hAnsi="Traditional Arabic" w:hint="cs"/>
          <w:b/>
          <w:bCs/>
          <w:rtl/>
          <w:lang w:val="en-CA" w:bidi="ar-LB"/>
        </w:rPr>
        <w:t>قالَ</w:t>
      </w:r>
      <w:r w:rsidR="00390086" w:rsidRPr="00645FDC">
        <w:rPr>
          <w:rFonts w:ascii="Traditional Arabic" w:hAnsi="Traditional Arabic"/>
          <w:b/>
          <w:bCs/>
          <w:rtl/>
          <w:lang w:val="en-CA" w:bidi="ar-LB"/>
        </w:rPr>
        <w:t xml:space="preserve"> </w:t>
      </w:r>
      <w:r w:rsidR="00E25EFD">
        <w:rPr>
          <w:rFonts w:ascii="Traditional Arabic" w:hAnsi="Traditional Arabic"/>
          <w:b/>
          <w:bCs/>
          <w:rtl/>
          <w:lang w:val="en-CA" w:bidi="ar-LB"/>
        </w:rPr>
        <w:t>الـمَ</w:t>
      </w:r>
      <w:r w:rsidR="00390086" w:rsidRPr="00645FDC">
        <w:rPr>
          <w:rFonts w:ascii="Traditional Arabic" w:hAnsi="Traditional Arabic"/>
          <w:b/>
          <w:bCs/>
          <w:rtl/>
          <w:lang w:val="en-CA" w:bidi="ar-LB"/>
        </w:rPr>
        <w:t>لَكُ</w:t>
      </w:r>
      <w:r w:rsidRPr="00645FDC">
        <w:rPr>
          <w:rFonts w:ascii="Traditional Arabic" w:hAnsi="Traditional Arabic"/>
          <w:b/>
          <w:bCs/>
          <w:rtl/>
          <w:lang w:val="en-CA" w:bidi="ar-LB"/>
        </w:rPr>
        <w:t xml:space="preserve">: افْتَحْ بِخَيْرٍ، </w:t>
      </w:r>
      <w:r w:rsidR="00390086" w:rsidRPr="00645FDC">
        <w:rPr>
          <w:rFonts w:ascii="Traditional Arabic" w:hAnsi="Traditional Arabic" w:hint="cs"/>
          <w:b/>
          <w:bCs/>
          <w:rtl/>
          <w:lang w:val="en-CA" w:bidi="ar-LB"/>
        </w:rPr>
        <w:t>وَ</w:t>
      </w:r>
      <w:r w:rsidRPr="00645FDC">
        <w:rPr>
          <w:rFonts w:ascii="Traditional Arabic" w:hAnsi="Traditional Arabic"/>
          <w:b/>
          <w:bCs/>
          <w:rtl/>
          <w:lang w:val="en-CA" w:bidi="ar-LB"/>
        </w:rPr>
        <w:t xml:space="preserve">قَالَ </w:t>
      </w:r>
      <w:r w:rsidR="00390086" w:rsidRPr="00645FDC">
        <w:rPr>
          <w:rFonts w:ascii="Traditional Arabic" w:hAnsi="Traditional Arabic" w:hint="cs"/>
          <w:b/>
          <w:bCs/>
          <w:rtl/>
          <w:lang w:val="en-CA" w:bidi="ar-LB"/>
        </w:rPr>
        <w:t>الش</w:t>
      </w:r>
      <w:r w:rsidR="00390086" w:rsidRPr="00645FDC">
        <w:rPr>
          <w:rFonts w:ascii="Traditional Arabic" w:hAnsi="Traditional Arabic" w:hint="eastAsia"/>
          <w:b/>
          <w:bCs/>
          <w:rtl/>
          <w:lang w:val="en-CA" w:bidi="ar-LB"/>
        </w:rPr>
        <w:t>َّ</w:t>
      </w:r>
      <w:r w:rsidR="00390086" w:rsidRPr="00645FDC">
        <w:rPr>
          <w:rFonts w:ascii="Traditional Arabic" w:hAnsi="Traditional Arabic" w:hint="cs"/>
          <w:b/>
          <w:bCs/>
          <w:rtl/>
          <w:lang w:val="en-CA" w:bidi="ar-LB"/>
        </w:rPr>
        <w:t>يطانُ: افْتَحْ بِشَرٍّ، فَإِنْ قالَ</w:t>
      </w:r>
      <w:r w:rsidRPr="00645FDC">
        <w:rPr>
          <w:rFonts w:ascii="Traditional Arabic" w:hAnsi="Traditional Arabic"/>
          <w:b/>
          <w:bCs/>
          <w:rtl/>
          <w:lang w:val="en-CA" w:bidi="ar-LB"/>
        </w:rPr>
        <w:t xml:space="preserve">: الْحَمْدُ لِلَّهِ الَّذِي رَدَّ </w:t>
      </w:r>
      <w:r w:rsidR="00390086" w:rsidRPr="00645FDC">
        <w:rPr>
          <w:rFonts w:ascii="Traditional Arabic" w:hAnsi="Traditional Arabic" w:hint="cs"/>
          <w:b/>
          <w:bCs/>
          <w:rtl/>
          <w:lang w:val="en-CA" w:bidi="ar-LB"/>
        </w:rPr>
        <w:t>عَلَي</w:t>
      </w:r>
      <w:r w:rsidR="00390086" w:rsidRPr="00645FDC">
        <w:rPr>
          <w:rFonts w:ascii="Traditional Arabic" w:hAnsi="Traditional Arabic" w:hint="eastAsia"/>
          <w:b/>
          <w:bCs/>
          <w:rtl/>
          <w:lang w:val="en-CA" w:bidi="ar-LB"/>
        </w:rPr>
        <w:t>َّ</w:t>
      </w:r>
      <w:r w:rsidRPr="00645FDC">
        <w:rPr>
          <w:rFonts w:ascii="Traditional Arabic" w:hAnsi="Traditional Arabic"/>
          <w:b/>
          <w:bCs/>
          <w:rtl/>
          <w:lang w:val="en-CA" w:bidi="ar-LB"/>
        </w:rPr>
        <w:t xml:space="preserve"> </w:t>
      </w:r>
      <w:r w:rsidR="00390086" w:rsidRPr="00645FDC">
        <w:rPr>
          <w:rFonts w:ascii="Traditional Arabic" w:hAnsi="Traditional Arabic" w:hint="cs"/>
          <w:b/>
          <w:bCs/>
          <w:rtl/>
          <w:lang w:val="en-CA" w:bidi="ar-LB"/>
        </w:rPr>
        <w:t>رُوحِي وَلَمْ</w:t>
      </w:r>
      <w:r w:rsidRPr="00645FDC">
        <w:rPr>
          <w:rFonts w:ascii="Traditional Arabic" w:hAnsi="Traditional Arabic"/>
          <w:b/>
          <w:bCs/>
          <w:rtl/>
          <w:lang w:val="en-CA" w:bidi="ar-LB"/>
        </w:rPr>
        <w:t xml:space="preserve"> يُمِتْهَا فِي </w:t>
      </w:r>
      <w:r w:rsidRPr="00645FDC">
        <w:rPr>
          <w:rFonts w:ascii="Traditional Arabic" w:hAnsi="Traditional Arabic"/>
          <w:b/>
          <w:bCs/>
          <w:rtl/>
          <w:lang w:val="en-CA" w:bidi="ar-LB"/>
        </w:rPr>
        <w:lastRenderedPageBreak/>
        <w:t>مَنَامِهَا</w:t>
      </w:r>
      <w:r w:rsidR="00645FDC" w:rsidRPr="00645FDC">
        <w:rPr>
          <w:rFonts w:ascii="Traditional Arabic" w:hAnsi="Traditional Arabic"/>
          <w:b/>
          <w:bCs/>
          <w:vertAlign w:val="superscript"/>
          <w:lang w:val="en-CA" w:bidi="ar-LB"/>
        </w:rPr>
        <w:t>(</w:t>
      </w:r>
      <w:r w:rsidR="00645FDC" w:rsidRPr="00645FDC">
        <w:rPr>
          <w:rStyle w:val="FootnoteReference"/>
          <w:rFonts w:ascii="Traditional Arabic" w:hAnsi="Traditional Arabic"/>
          <w:b/>
          <w:bCs/>
          <w:lang w:val="en-CA" w:bidi="ar-LB"/>
        </w:rPr>
        <w:footnoteReference w:id="131"/>
      </w:r>
      <w:r w:rsidR="00645FDC" w:rsidRPr="00645FDC">
        <w:rPr>
          <w:rFonts w:ascii="Traditional Arabic" w:hAnsi="Traditional Arabic"/>
          <w:b/>
          <w:bCs/>
          <w:vertAlign w:val="superscript"/>
          <w:lang w:val="en-CA" w:bidi="ar-LB"/>
        </w:rPr>
        <w:t>)</w:t>
      </w:r>
      <w:r w:rsidRPr="00645FDC">
        <w:rPr>
          <w:rFonts w:ascii="Traditional Arabic" w:hAnsi="Traditional Arabic"/>
          <w:b/>
          <w:bCs/>
          <w:rtl/>
          <w:lang w:val="en-CA" w:bidi="ar-LB"/>
        </w:rPr>
        <w:t xml:space="preserve">، الْحَمْدُ لِلَّهِ الَّذِي يُمْسِكُ </w:t>
      </w:r>
      <w:r w:rsidR="00645FDC" w:rsidRPr="00645FDC">
        <w:rPr>
          <w:rFonts w:ascii="Traditional Arabic" w:hAnsi="Traditional Arabic" w:hint="cs"/>
          <w:b/>
          <w:bCs/>
          <w:rtl/>
          <w:lang w:val="en-CA" w:bidi="ar-LB"/>
        </w:rPr>
        <w:t>الس</w:t>
      </w:r>
      <w:r w:rsidR="00645FDC" w:rsidRPr="00645FDC">
        <w:rPr>
          <w:rFonts w:ascii="Traditional Arabic" w:hAnsi="Traditional Arabic" w:hint="eastAsia"/>
          <w:b/>
          <w:bCs/>
          <w:rtl/>
          <w:lang w:val="en-CA" w:bidi="ar-LB"/>
        </w:rPr>
        <w:t>َّ</w:t>
      </w:r>
      <w:r w:rsidR="00645FDC" w:rsidRPr="00645FDC">
        <w:rPr>
          <w:rFonts w:ascii="Traditional Arabic" w:hAnsi="Traditional Arabic" w:hint="cs"/>
          <w:b/>
          <w:bCs/>
          <w:rtl/>
          <w:lang w:val="en-CA" w:bidi="ar-LB"/>
        </w:rPr>
        <w:t>مَواتِ وَالأَرْضَ</w:t>
      </w:r>
      <w:r w:rsidR="00645FDC" w:rsidRPr="00645FDC">
        <w:rPr>
          <w:rFonts w:ascii="Traditional Arabic" w:hAnsi="Traditional Arabic"/>
          <w:b/>
          <w:bCs/>
          <w:vertAlign w:val="superscript"/>
          <w:lang w:val="en-CA" w:bidi="ar-LB"/>
        </w:rPr>
        <w:t>(</w:t>
      </w:r>
      <w:r w:rsidR="00645FDC" w:rsidRPr="00645FDC">
        <w:rPr>
          <w:rStyle w:val="FootnoteReference"/>
          <w:rFonts w:ascii="Traditional Arabic" w:hAnsi="Traditional Arabic"/>
          <w:b/>
          <w:bCs/>
          <w:lang w:val="en-CA" w:bidi="ar-LB"/>
        </w:rPr>
        <w:footnoteReference w:id="132"/>
      </w:r>
      <w:r w:rsidR="00645FDC" w:rsidRPr="00645FDC">
        <w:rPr>
          <w:rFonts w:ascii="Traditional Arabic" w:hAnsi="Traditional Arabic"/>
          <w:b/>
          <w:bCs/>
          <w:vertAlign w:val="superscript"/>
          <w:lang w:val="en-CA" w:bidi="ar-LB"/>
        </w:rPr>
        <w:t>)</w:t>
      </w:r>
      <w:r w:rsidRPr="00645FDC">
        <w:rPr>
          <w:rFonts w:ascii="Traditional Arabic" w:hAnsi="Traditional Arabic"/>
          <w:b/>
          <w:bCs/>
          <w:rtl/>
          <w:lang w:val="en-CA" w:bidi="ar-LB"/>
        </w:rPr>
        <w:t xml:space="preserve"> أَنْ </w:t>
      </w:r>
      <w:r w:rsidR="00645FDC" w:rsidRPr="00645FDC">
        <w:rPr>
          <w:rFonts w:ascii="Traditional Arabic" w:hAnsi="Traditional Arabic" w:hint="cs"/>
          <w:b/>
          <w:bCs/>
          <w:rtl/>
          <w:lang w:val="en-CA" w:bidi="ar-LB"/>
        </w:rPr>
        <w:t>تَزُولَا</w:t>
      </w:r>
      <w:r w:rsidR="00645FDC" w:rsidRPr="00645FDC">
        <w:rPr>
          <w:rFonts w:ascii="Traditional Arabic" w:hAnsi="Traditional Arabic"/>
          <w:b/>
          <w:bCs/>
          <w:vertAlign w:val="superscript"/>
          <w:lang w:val="en-CA" w:bidi="ar-LB"/>
        </w:rPr>
        <w:t>(</w:t>
      </w:r>
      <w:r w:rsidR="00645FDC" w:rsidRPr="00645FDC">
        <w:rPr>
          <w:rStyle w:val="FootnoteReference"/>
          <w:rFonts w:ascii="Traditional Arabic" w:hAnsi="Traditional Arabic"/>
          <w:b/>
          <w:bCs/>
          <w:lang w:val="en-CA" w:bidi="ar-LB"/>
        </w:rPr>
        <w:footnoteReference w:id="133"/>
      </w:r>
      <w:r w:rsidR="00645FDC" w:rsidRPr="00645FDC">
        <w:rPr>
          <w:rFonts w:ascii="Traditional Arabic" w:hAnsi="Traditional Arabic"/>
          <w:b/>
          <w:bCs/>
          <w:vertAlign w:val="superscript"/>
          <w:lang w:val="en-CA" w:bidi="ar-LB"/>
        </w:rPr>
        <w:t>)</w:t>
      </w:r>
      <w:r w:rsidR="00645FDC" w:rsidRPr="00645FDC">
        <w:rPr>
          <w:rFonts w:ascii="Traditional Arabic" w:hAnsi="Traditional Arabic"/>
          <w:b/>
          <w:bCs/>
          <w:rtl/>
          <w:lang w:val="en-CA" w:bidi="ar-LB"/>
        </w:rPr>
        <w:t>»</w:t>
      </w:r>
      <w:r w:rsidR="00645FDC">
        <w:rPr>
          <w:rFonts w:ascii="Traditional Arabic" w:hAnsi="Traditional Arabic" w:hint="cs"/>
          <w:b/>
          <w:bCs/>
          <w:rtl/>
          <w:lang w:val="en-CA" w:bidi="ar-LB"/>
        </w:rPr>
        <w:t xml:space="preserve"> </w:t>
      </w:r>
      <w:r w:rsidR="00645FDC" w:rsidRPr="00645FDC">
        <w:rPr>
          <w:rFonts w:ascii="Traditional Arabic" w:hAnsi="Traditional Arabic" w:hint="cs"/>
          <w:rtl/>
          <w:lang w:val="en-CA" w:bidi="ar-LB"/>
        </w:rPr>
        <w:t xml:space="preserve">إلَى </w:t>
      </w:r>
      <w:r w:rsidR="00645FDC">
        <w:rPr>
          <w:rFonts w:ascii="Traditional Arabic" w:hAnsi="Traditional Arabic" w:hint="cs"/>
          <w:rtl/>
          <w:lang w:val="en-CA" w:bidi="ar-LB"/>
        </w:rPr>
        <w:t xml:space="preserve">قولِه: </w:t>
      </w:r>
      <w:r w:rsidR="00645FDC" w:rsidRPr="00645FDC">
        <w:rPr>
          <w:rFonts w:ascii="Traditional Arabic" w:hAnsi="Traditional Arabic"/>
          <w:rtl/>
          <w:lang w:val="en-CA" w:bidi="ar-LB"/>
        </w:rPr>
        <w:t>«</w:t>
      </w:r>
      <w:r w:rsidR="00645FDC">
        <w:rPr>
          <w:rFonts w:ascii="Traditional Arabic" w:hAnsi="Traditional Arabic" w:hint="cs"/>
          <w:b/>
          <w:bCs/>
          <w:rtl/>
          <w:lang w:val="en-CA" w:bidi="ar-LB"/>
        </w:rPr>
        <w:t>حَلِيمًا غَفورًا</w:t>
      </w:r>
      <w:r w:rsidR="00645FDC" w:rsidRPr="00645FDC">
        <w:rPr>
          <w:rFonts w:ascii="Traditional Arabic" w:hAnsi="Traditional Arabic"/>
          <w:b/>
          <w:bCs/>
          <w:vertAlign w:val="superscript"/>
          <w:lang w:val="en-CA" w:bidi="ar-LB"/>
        </w:rPr>
        <w:t>(</w:t>
      </w:r>
      <w:r w:rsidR="00645FDC" w:rsidRPr="00645FDC">
        <w:rPr>
          <w:rStyle w:val="FootnoteReference"/>
          <w:rFonts w:ascii="Traditional Arabic" w:hAnsi="Traditional Arabic"/>
          <w:b/>
          <w:bCs/>
          <w:lang w:val="en-CA" w:bidi="ar-LB"/>
        </w:rPr>
        <w:footnoteReference w:id="134"/>
      </w:r>
      <w:r w:rsidR="00645FDC" w:rsidRPr="00645FDC">
        <w:rPr>
          <w:rFonts w:ascii="Traditional Arabic" w:hAnsi="Traditional Arabic"/>
          <w:b/>
          <w:bCs/>
          <w:vertAlign w:val="superscript"/>
          <w:lang w:val="en-CA" w:bidi="ar-LB"/>
        </w:rPr>
        <w:t>)</w:t>
      </w:r>
      <w:r w:rsidR="00645FDC">
        <w:rPr>
          <w:rFonts w:ascii="Traditional Arabic" w:hAnsi="Traditional Arabic" w:hint="cs"/>
          <w:b/>
          <w:bCs/>
          <w:rtl/>
          <w:lang w:val="en-CA" w:bidi="ar-LB"/>
        </w:rPr>
        <w:t>، الحَمْدُ للهِ ال</w:t>
      </w:r>
      <w:r w:rsidR="00645FDC">
        <w:rPr>
          <w:rFonts w:ascii="Traditional Arabic" w:hAnsi="Traditional Arabic" w:hint="eastAsia"/>
          <w:b/>
          <w:bCs/>
          <w:rtl/>
          <w:lang w:val="en-CA" w:bidi="ar-LB"/>
        </w:rPr>
        <w:t>َّ</w:t>
      </w:r>
      <w:r w:rsidR="00645FDC">
        <w:rPr>
          <w:rFonts w:ascii="Traditional Arabic" w:hAnsi="Traditional Arabic" w:hint="cs"/>
          <w:b/>
          <w:bCs/>
          <w:rtl/>
          <w:lang w:val="en-CA" w:bidi="ar-LB"/>
        </w:rPr>
        <w:t>ذِي يُمْسكُ الس</w:t>
      </w:r>
      <w:r w:rsidR="00645FDC">
        <w:rPr>
          <w:rFonts w:ascii="Traditional Arabic" w:hAnsi="Traditional Arabic" w:hint="eastAsia"/>
          <w:b/>
          <w:bCs/>
          <w:rtl/>
          <w:lang w:val="en-CA" w:bidi="ar-LB"/>
        </w:rPr>
        <w:t>َّ</w:t>
      </w:r>
      <w:r w:rsidR="00645FDC">
        <w:rPr>
          <w:rFonts w:ascii="Traditional Arabic" w:hAnsi="Traditional Arabic" w:hint="cs"/>
          <w:b/>
          <w:bCs/>
          <w:rtl/>
          <w:lang w:val="en-CA" w:bidi="ar-LB"/>
        </w:rPr>
        <w:t>ماءَ أَنْ تَقَعَ عَلَى الأَرْضِ إِل</w:t>
      </w:r>
      <w:r w:rsidR="00645FDC">
        <w:rPr>
          <w:rFonts w:ascii="Traditional Arabic" w:hAnsi="Traditional Arabic" w:hint="eastAsia"/>
          <w:b/>
          <w:bCs/>
          <w:rtl/>
          <w:lang w:val="en-CA" w:bidi="ar-LB"/>
        </w:rPr>
        <w:t>َّ</w:t>
      </w:r>
      <w:r w:rsidR="00645FDC">
        <w:rPr>
          <w:rFonts w:ascii="Traditional Arabic" w:hAnsi="Traditional Arabic" w:hint="cs"/>
          <w:b/>
          <w:bCs/>
          <w:rtl/>
          <w:lang w:val="en-CA" w:bidi="ar-LB"/>
        </w:rPr>
        <w:t>ا بِإِذْنِهِ، فَإِنْ وَقَعَ عَن سَرِيرِهِ فَماتَ دَخَلَ الجَن</w:t>
      </w:r>
      <w:r w:rsidR="00645FDC">
        <w:rPr>
          <w:rFonts w:ascii="Traditional Arabic" w:hAnsi="Traditional Arabic" w:hint="eastAsia"/>
          <w:b/>
          <w:bCs/>
          <w:rtl/>
          <w:lang w:val="en-CA" w:bidi="ar-LB"/>
        </w:rPr>
        <w:t>َّ</w:t>
      </w:r>
      <w:r w:rsidR="00645FDC">
        <w:rPr>
          <w:rFonts w:ascii="Traditional Arabic" w:hAnsi="Traditional Arabic" w:hint="cs"/>
          <w:b/>
          <w:bCs/>
          <w:rtl/>
          <w:lang w:val="en-CA" w:bidi="ar-LB"/>
        </w:rPr>
        <w:t>ةَ</w:t>
      </w:r>
      <w:r w:rsidR="00645FDC" w:rsidRPr="00645FDC">
        <w:rPr>
          <w:rFonts w:ascii="Traditional Arabic" w:hAnsi="Traditional Arabic"/>
          <w:b/>
          <w:bCs/>
          <w:rtl/>
          <w:lang w:val="en-CA" w:bidi="ar-LB"/>
        </w:rPr>
        <w:t>»</w:t>
      </w:r>
      <w:r w:rsidR="00645FDC">
        <w:rPr>
          <w:rFonts w:ascii="Traditional Arabic" w:hAnsi="Traditional Arabic" w:hint="cs"/>
          <w:rtl/>
          <w:lang w:val="en-CA" w:bidi="ar-LB"/>
        </w:rPr>
        <w:t>. هذا حديث حسَن غرِيب أخرجه الن</w:t>
      </w:r>
      <w:r w:rsidR="00645FDC">
        <w:rPr>
          <w:rFonts w:ascii="Traditional Arabic" w:hAnsi="Traditional Arabic" w:hint="eastAsia"/>
          <w:rtl/>
          <w:lang w:val="en-CA" w:bidi="ar-LB"/>
        </w:rPr>
        <w:t>َّ</w:t>
      </w:r>
      <w:r w:rsidR="00645FDC">
        <w:rPr>
          <w:rFonts w:ascii="Traditional Arabic" w:hAnsi="Traditional Arabic" w:hint="cs"/>
          <w:rtl/>
          <w:lang w:val="en-CA" w:bidi="ar-LB"/>
        </w:rPr>
        <w:t xml:space="preserve">سائيّ في </w:t>
      </w:r>
      <w:r w:rsidR="00645FDC" w:rsidRPr="00645FDC">
        <w:rPr>
          <w:rFonts w:ascii="Traditional Arabic" w:hAnsi="Traditional Arabic"/>
          <w:rtl/>
          <w:lang w:val="en-CA" w:bidi="ar-LB"/>
        </w:rPr>
        <w:t>«</w:t>
      </w:r>
      <w:r w:rsidR="00645FDC">
        <w:rPr>
          <w:rFonts w:ascii="Traditional Arabic" w:hAnsi="Traditional Arabic" w:hint="cs"/>
          <w:rtl/>
          <w:lang w:val="en-CA" w:bidi="ar-LB"/>
        </w:rPr>
        <w:t>الكبرَى</w:t>
      </w:r>
      <w:r w:rsidR="00645FDC" w:rsidRPr="00645FDC">
        <w:rPr>
          <w:rFonts w:ascii="Traditional Arabic" w:hAnsi="Traditional Arabic"/>
          <w:rtl/>
          <w:lang w:val="en-CA" w:bidi="ar-LB"/>
        </w:rPr>
        <w:t>»</w:t>
      </w:r>
      <w:r w:rsidR="00645FDC">
        <w:rPr>
          <w:rFonts w:ascii="Traditional Arabic" w:hAnsi="Traditional Arabic" w:hint="cs"/>
          <w:rtl/>
          <w:lang w:val="en-CA" w:bidi="ar-LB"/>
        </w:rPr>
        <w:t>.</w:t>
      </w:r>
    </w:p>
    <w:p w14:paraId="22EBEC58" w14:textId="77777777" w:rsidR="00645FDC" w:rsidRPr="00BB3267" w:rsidRDefault="00645FDC" w:rsidP="00291694">
      <w:pPr>
        <w:pStyle w:val="ListParagraph"/>
        <w:numPr>
          <w:ilvl w:val="0"/>
          <w:numId w:val="7"/>
        </w:numPr>
        <w:ind w:left="873" w:hanging="516"/>
        <w:rPr>
          <w:rFonts w:ascii="Traditional Arabic" w:hAnsi="Traditional Arabic"/>
          <w:b/>
          <w:bCs/>
          <w:lang w:val="en-CA" w:bidi="ar-LB"/>
        </w:rPr>
      </w:pPr>
      <w:r w:rsidRPr="00BB3267">
        <w:rPr>
          <w:rFonts w:ascii="Traditional Arabic" w:hAnsi="Traditional Arabic" w:hint="cs"/>
          <w:rtl/>
          <w:lang w:val="en-CA" w:bidi="ar-LB"/>
        </w:rPr>
        <w:t xml:space="preserve">عن أبي هُريرةَ </w:t>
      </w:r>
      <w:r w:rsidRPr="00BB3267">
        <w:rPr>
          <w:rFonts w:ascii="Traditional Arabic" w:hAnsi="Traditional Arabic" w:hint="eastAsia"/>
          <w:rtl/>
          <w:lang w:val="en-CA" w:bidi="ar-LB"/>
        </w:rPr>
        <w:t>رضي</w:t>
      </w:r>
      <w:r w:rsidRPr="00BB3267">
        <w:rPr>
          <w:rFonts w:ascii="Traditional Arabic" w:hAnsi="Traditional Arabic"/>
          <w:rtl/>
          <w:lang w:val="en-CA" w:bidi="ar-LB"/>
        </w:rPr>
        <w:t xml:space="preserve"> الله عنه </w:t>
      </w:r>
      <w:r w:rsidRPr="00BB3267">
        <w:rPr>
          <w:rFonts w:ascii="Traditional Arabic" w:hAnsi="Traditional Arabic" w:hint="cs"/>
          <w:rtl/>
          <w:lang w:val="en-CA" w:bidi="ar-LB"/>
        </w:rPr>
        <w:t xml:space="preserve">قال: قال رسولُ الله </w:t>
      </w:r>
      <w:r w:rsidRPr="00645FDC">
        <w:rPr>
          <w:rFonts w:ascii="Simplified Arabic" w:hAnsi="Simplified Arabic" w:hint="cs"/>
          <w:lang w:val="en-CA" w:bidi="ar-LB"/>
        </w:rPr>
        <w:sym w:font="AGA Arabesque" w:char="F072"/>
      </w:r>
      <w:r w:rsidRPr="00BB3267">
        <w:rPr>
          <w:rFonts w:ascii="Simplified Arabic" w:hAnsi="Simplified Arabic" w:hint="cs"/>
          <w:rtl/>
          <w:lang w:val="en-CA" w:bidi="ar-LB"/>
        </w:rPr>
        <w:t xml:space="preserve">: </w:t>
      </w:r>
      <w:r w:rsidRPr="00BB3267">
        <w:rPr>
          <w:rFonts w:ascii="Traditional Arabic" w:hAnsi="Traditional Arabic"/>
          <w:rtl/>
          <w:lang w:val="en-CA" w:bidi="ar-LB"/>
        </w:rPr>
        <w:t>«</w:t>
      </w:r>
      <w:r w:rsidR="0034003E" w:rsidRPr="00BB3267">
        <w:rPr>
          <w:rFonts w:ascii="Traditional Arabic" w:hAnsi="Traditional Arabic"/>
          <w:b/>
          <w:bCs/>
          <w:rtl/>
          <w:lang w:val="en-CA" w:bidi="ar-LB"/>
        </w:rPr>
        <w:t>مَنْ قَالَ حِينَ ي</w:t>
      </w:r>
      <w:r w:rsidR="001A1D5F" w:rsidRPr="00BB3267">
        <w:rPr>
          <w:rFonts w:ascii="Traditional Arabic" w:hAnsi="Traditional Arabic"/>
          <w:b/>
          <w:bCs/>
          <w:rtl/>
          <w:lang w:val="en-CA" w:bidi="ar-LB"/>
        </w:rPr>
        <w:t>َأْوِي إِلَى فِرَاشِهِ: لَا إِل</w:t>
      </w:r>
      <w:r w:rsidR="001A1D5F" w:rsidRPr="00BB3267">
        <w:rPr>
          <w:rFonts w:ascii="Traditional Arabic" w:hAnsi="Traditional Arabic" w:hint="cs"/>
          <w:b/>
          <w:bCs/>
          <w:rtl/>
          <w:lang w:val="en-CA" w:bidi="ar-LB"/>
        </w:rPr>
        <w:t>ـ</w:t>
      </w:r>
      <w:r w:rsidR="001A1D5F" w:rsidRPr="00BB3267">
        <w:rPr>
          <w:rFonts w:ascii="Traditional Arabic" w:hAnsi="Traditional Arabic"/>
          <w:b/>
          <w:bCs/>
          <w:rtl/>
          <w:lang w:val="en-CA" w:bidi="ar-LB"/>
        </w:rPr>
        <w:t>ٰ</w:t>
      </w:r>
      <w:r w:rsidR="001A1D5F" w:rsidRPr="00BB3267">
        <w:rPr>
          <w:rFonts w:ascii="Traditional Arabic" w:hAnsi="Traditional Arabic" w:hint="cs"/>
          <w:b/>
          <w:bCs/>
          <w:rtl/>
          <w:lang w:val="en-CA" w:bidi="ar-LB"/>
        </w:rPr>
        <w:t>ـ</w:t>
      </w:r>
      <w:r w:rsidR="0034003E" w:rsidRPr="00BB3267">
        <w:rPr>
          <w:rFonts w:ascii="Traditional Arabic" w:hAnsi="Traditional Arabic"/>
          <w:b/>
          <w:bCs/>
          <w:rtl/>
          <w:lang w:val="en-CA" w:bidi="ar-LB"/>
        </w:rPr>
        <w:t xml:space="preserve">هَ إِلَّا اللَّهُ، وَحْدَهُ لَا شَرِيكَ لَهُ، لَهُ الْمُلْكُ، وَلَهُ الْحَمْدُ، وَهُوَ عَلَى كُلِّ شَيْءٍ قَدِيرٌ، </w:t>
      </w:r>
      <w:r w:rsidR="001A1D5F" w:rsidRPr="00BB3267">
        <w:rPr>
          <w:rFonts w:ascii="Traditional Arabic" w:hAnsi="Traditional Arabic" w:hint="cs"/>
          <w:b/>
          <w:bCs/>
          <w:rtl/>
          <w:lang w:val="en-CA" w:bidi="ar-LB"/>
        </w:rPr>
        <w:t>وَ</w:t>
      </w:r>
      <w:r w:rsidR="0034003E" w:rsidRPr="00BB3267">
        <w:rPr>
          <w:rFonts w:ascii="Traditional Arabic" w:hAnsi="Traditional Arabic"/>
          <w:b/>
          <w:bCs/>
          <w:rtl/>
          <w:lang w:val="en-CA" w:bidi="ar-LB"/>
        </w:rPr>
        <w:t>لَا حَوْلَ وَلَا قُوَّةَ إِلَّا بِاللَّهِ، سُبْحَانَ اللَّهِ، وَالْحَمْدُ اللَّهِ، وَلَا إِ</w:t>
      </w:r>
      <w:r w:rsidR="001A1D5F" w:rsidRPr="00BB3267">
        <w:rPr>
          <w:rFonts w:ascii="Traditional Arabic" w:hAnsi="Traditional Arabic"/>
          <w:b/>
          <w:bCs/>
          <w:rtl/>
          <w:lang w:val="en-CA" w:bidi="ar-LB"/>
        </w:rPr>
        <w:t>ل</w:t>
      </w:r>
      <w:r w:rsidR="001A1D5F" w:rsidRPr="00BB3267">
        <w:rPr>
          <w:rFonts w:ascii="Traditional Arabic" w:hAnsi="Traditional Arabic" w:hint="cs"/>
          <w:b/>
          <w:bCs/>
          <w:rtl/>
          <w:lang w:val="en-CA" w:bidi="ar-LB"/>
        </w:rPr>
        <w:t>ـ</w:t>
      </w:r>
      <w:r w:rsidR="001A1D5F" w:rsidRPr="00BB3267">
        <w:rPr>
          <w:rFonts w:ascii="Traditional Arabic" w:hAnsi="Traditional Arabic"/>
          <w:b/>
          <w:bCs/>
          <w:rtl/>
          <w:lang w:val="en-CA" w:bidi="ar-LB"/>
        </w:rPr>
        <w:t>ٰ</w:t>
      </w:r>
      <w:r w:rsidR="001A1D5F" w:rsidRPr="00BB3267">
        <w:rPr>
          <w:rFonts w:ascii="Traditional Arabic" w:hAnsi="Traditional Arabic" w:hint="cs"/>
          <w:b/>
          <w:bCs/>
          <w:rtl/>
          <w:lang w:val="en-CA" w:bidi="ar-LB"/>
        </w:rPr>
        <w:t>ـ</w:t>
      </w:r>
      <w:r w:rsidR="0034003E" w:rsidRPr="00BB3267">
        <w:rPr>
          <w:rFonts w:ascii="Traditional Arabic" w:hAnsi="Traditional Arabic"/>
          <w:b/>
          <w:bCs/>
          <w:rtl/>
          <w:lang w:val="en-CA" w:bidi="ar-LB"/>
        </w:rPr>
        <w:t>هَ إِلَّا اللَّهُ، وَ</w:t>
      </w:r>
      <w:r w:rsidR="00E25EFD">
        <w:rPr>
          <w:rFonts w:ascii="Traditional Arabic" w:hAnsi="Traditional Arabic"/>
          <w:b/>
          <w:bCs/>
          <w:rtl/>
          <w:lang w:val="en-CA" w:bidi="ar-LB"/>
        </w:rPr>
        <w:t xml:space="preserve">اللهُ </w:t>
      </w:r>
      <w:r w:rsidR="0034003E" w:rsidRPr="00BB3267">
        <w:rPr>
          <w:rFonts w:ascii="Traditional Arabic" w:hAnsi="Traditional Arabic"/>
          <w:b/>
          <w:bCs/>
          <w:rtl/>
          <w:lang w:val="en-CA" w:bidi="ar-LB"/>
        </w:rPr>
        <w:t>أَكْبَرُ، غُفِرَتْ لَهُ ذُنُوبُهُ</w:t>
      </w:r>
      <w:r w:rsidR="001A1D5F" w:rsidRPr="00BB3267">
        <w:rPr>
          <w:rFonts w:ascii="Traditional Arabic" w:hAnsi="Traditional Arabic"/>
          <w:b/>
          <w:bCs/>
          <w:rtl/>
          <w:lang w:val="en-CA" w:bidi="ar-LB"/>
        </w:rPr>
        <w:t>»</w:t>
      </w:r>
      <w:r w:rsidR="0034003E" w:rsidRPr="00BB3267">
        <w:rPr>
          <w:rFonts w:ascii="Traditional Arabic" w:hAnsi="Traditional Arabic"/>
          <w:b/>
          <w:bCs/>
          <w:rtl/>
          <w:lang w:val="en-CA" w:bidi="ar-LB"/>
        </w:rPr>
        <w:t xml:space="preserve"> </w:t>
      </w:r>
      <w:r w:rsidR="001A1D5F" w:rsidRPr="00BB3267">
        <w:rPr>
          <w:rFonts w:ascii="Traditional Arabic" w:hAnsi="Traditional Arabic" w:hint="cs"/>
          <w:rtl/>
          <w:lang w:val="en-CA" w:bidi="ar-LB"/>
        </w:rPr>
        <w:t>أو قال:</w:t>
      </w:r>
      <w:r w:rsidR="0034003E" w:rsidRPr="00BB3267">
        <w:rPr>
          <w:rFonts w:ascii="Traditional Arabic" w:hAnsi="Traditional Arabic"/>
          <w:b/>
          <w:bCs/>
          <w:rtl/>
          <w:lang w:val="en-CA" w:bidi="ar-LB"/>
        </w:rPr>
        <w:t xml:space="preserve"> </w:t>
      </w:r>
      <w:r w:rsidR="00BB3267" w:rsidRPr="00BB3267">
        <w:rPr>
          <w:rFonts w:ascii="Traditional Arabic" w:hAnsi="Traditional Arabic"/>
          <w:b/>
          <w:bCs/>
          <w:rtl/>
          <w:lang w:val="en-CA" w:bidi="ar-LB"/>
        </w:rPr>
        <w:t>«</w:t>
      </w:r>
      <w:r w:rsidR="0034003E" w:rsidRPr="00BB3267">
        <w:rPr>
          <w:rFonts w:ascii="Traditional Arabic" w:hAnsi="Traditional Arabic"/>
          <w:b/>
          <w:bCs/>
          <w:rtl/>
          <w:lang w:val="en-CA" w:bidi="ar-LB"/>
        </w:rPr>
        <w:t>خَطَايَاهُ</w:t>
      </w:r>
      <w:r w:rsidR="00BB3267" w:rsidRPr="00BB3267">
        <w:rPr>
          <w:rFonts w:ascii="Traditional Arabic" w:hAnsi="Traditional Arabic"/>
          <w:b/>
          <w:bCs/>
          <w:rtl/>
          <w:lang w:val="en-CA" w:bidi="ar-LB"/>
        </w:rPr>
        <w:t>»</w:t>
      </w:r>
      <w:r w:rsidR="00BB3267" w:rsidRPr="00BB3267">
        <w:rPr>
          <w:rFonts w:ascii="Traditional Arabic" w:hAnsi="Traditional Arabic" w:hint="cs"/>
          <w:b/>
          <w:bCs/>
          <w:rtl/>
          <w:lang w:val="en-CA" w:bidi="ar-LB"/>
        </w:rPr>
        <w:t xml:space="preserve">، </w:t>
      </w:r>
      <w:r w:rsidR="00BB3267" w:rsidRPr="00BB3267">
        <w:rPr>
          <w:rFonts w:ascii="Traditional Arabic" w:hAnsi="Traditional Arabic" w:hint="cs"/>
          <w:rtl/>
          <w:lang w:val="en-CA" w:bidi="ar-LB"/>
        </w:rPr>
        <w:t>شَك</w:t>
      </w:r>
      <w:r w:rsidR="00BB3267" w:rsidRPr="00BB3267">
        <w:rPr>
          <w:rFonts w:ascii="Traditional Arabic" w:hAnsi="Traditional Arabic" w:hint="eastAsia"/>
          <w:rtl/>
          <w:lang w:val="en-CA" w:bidi="ar-LB"/>
        </w:rPr>
        <w:t>َّ</w:t>
      </w:r>
      <w:r w:rsidR="00BB3267" w:rsidRPr="00BB3267">
        <w:rPr>
          <w:rFonts w:ascii="Traditional Arabic" w:hAnsi="Traditional Arabic" w:hint="cs"/>
          <w:rtl/>
          <w:lang w:val="en-CA" w:bidi="ar-LB"/>
        </w:rPr>
        <w:t xml:space="preserve"> مِسْعَرٌ:</w:t>
      </w:r>
      <w:r w:rsidR="0034003E" w:rsidRPr="00BB3267">
        <w:rPr>
          <w:rFonts w:ascii="Traditional Arabic" w:hAnsi="Traditional Arabic"/>
          <w:b/>
          <w:bCs/>
          <w:rtl/>
          <w:lang w:val="en-CA" w:bidi="ar-LB"/>
        </w:rPr>
        <w:t xml:space="preserve"> </w:t>
      </w:r>
      <w:r w:rsidR="00BB3267" w:rsidRPr="00BB3267">
        <w:rPr>
          <w:rFonts w:ascii="Traditional Arabic" w:hAnsi="Traditional Arabic"/>
          <w:b/>
          <w:bCs/>
          <w:rtl/>
          <w:lang w:val="en-CA" w:bidi="ar-LB"/>
        </w:rPr>
        <w:t>«</w:t>
      </w:r>
      <w:r w:rsidR="0034003E" w:rsidRPr="00BB3267">
        <w:rPr>
          <w:rFonts w:ascii="Traditional Arabic" w:hAnsi="Traditional Arabic"/>
          <w:b/>
          <w:bCs/>
          <w:rtl/>
          <w:lang w:val="en-CA" w:bidi="ar-LB"/>
        </w:rPr>
        <w:t>وَإِنْ كَانَتْ مِثْلَ زَبَدِ الْبَحْرِ</w:t>
      </w:r>
      <w:r w:rsidR="00BB3267" w:rsidRPr="00BB3267">
        <w:rPr>
          <w:rFonts w:ascii="Traditional Arabic" w:hAnsi="Traditional Arabic"/>
          <w:b/>
          <w:bCs/>
          <w:vertAlign w:val="superscript"/>
          <w:lang w:val="en-CA" w:bidi="ar-LB"/>
        </w:rPr>
        <w:t>(</w:t>
      </w:r>
      <w:r w:rsidR="00BB3267" w:rsidRPr="00BB3267">
        <w:rPr>
          <w:rStyle w:val="FootnoteReference"/>
          <w:rFonts w:ascii="Traditional Arabic" w:hAnsi="Traditional Arabic"/>
          <w:b/>
          <w:bCs/>
          <w:lang w:val="en-CA" w:bidi="ar-LB"/>
        </w:rPr>
        <w:footnoteReference w:id="135"/>
      </w:r>
      <w:r w:rsidR="00BB3267" w:rsidRPr="00BB3267">
        <w:rPr>
          <w:rFonts w:ascii="Traditional Arabic" w:hAnsi="Traditional Arabic"/>
          <w:b/>
          <w:bCs/>
          <w:vertAlign w:val="superscript"/>
          <w:lang w:val="en-CA" w:bidi="ar-LB"/>
        </w:rPr>
        <w:t>)</w:t>
      </w:r>
      <w:r w:rsidR="00BB3267" w:rsidRPr="00BB3267">
        <w:rPr>
          <w:rFonts w:ascii="Traditional Arabic" w:hAnsi="Traditional Arabic"/>
          <w:b/>
          <w:bCs/>
          <w:rtl/>
          <w:lang w:val="en-CA" w:bidi="ar-LB"/>
        </w:rPr>
        <w:t>»</w:t>
      </w:r>
      <w:r w:rsidR="00BB3267">
        <w:rPr>
          <w:rFonts w:ascii="Traditional Arabic" w:hAnsi="Traditional Arabic" w:hint="cs"/>
          <w:b/>
          <w:bCs/>
          <w:rtl/>
          <w:lang w:val="en-CA" w:bidi="ar-LB"/>
        </w:rPr>
        <w:t xml:space="preserve">. </w:t>
      </w:r>
      <w:r w:rsidR="00BB3267" w:rsidRPr="00BB3267">
        <w:rPr>
          <w:rFonts w:ascii="Traditional Arabic" w:hAnsi="Traditional Arabic" w:hint="eastAsia"/>
          <w:rtl/>
          <w:lang w:val="en-CA" w:bidi="ar-LB"/>
        </w:rPr>
        <w:t>هذا</w:t>
      </w:r>
      <w:r w:rsidR="00BB3267" w:rsidRPr="00BB3267">
        <w:rPr>
          <w:rFonts w:ascii="Traditional Arabic" w:hAnsi="Traditional Arabic"/>
          <w:rtl/>
          <w:lang w:val="en-CA" w:bidi="ar-LB"/>
        </w:rPr>
        <w:t xml:space="preserve"> حديثٌ حسَنٌ </w:t>
      </w:r>
      <w:r w:rsidR="00BB3267">
        <w:rPr>
          <w:rFonts w:ascii="Traditional Arabic" w:hAnsi="Traditional Arabic" w:hint="cs"/>
          <w:rtl/>
          <w:lang w:val="en-CA" w:bidi="ar-LB"/>
        </w:rPr>
        <w:t>أخرجَه الن</w:t>
      </w:r>
      <w:r w:rsidR="00BB3267">
        <w:rPr>
          <w:rFonts w:ascii="Traditional Arabic" w:hAnsi="Traditional Arabic" w:hint="eastAsia"/>
          <w:rtl/>
          <w:lang w:val="en-CA" w:bidi="ar-LB"/>
        </w:rPr>
        <w:t>َّ</w:t>
      </w:r>
      <w:r w:rsidR="00BB3267">
        <w:rPr>
          <w:rFonts w:ascii="Traditional Arabic" w:hAnsi="Traditional Arabic" w:hint="cs"/>
          <w:rtl/>
          <w:lang w:val="en-CA" w:bidi="ar-LB"/>
        </w:rPr>
        <w:t xml:space="preserve">سائيّ في </w:t>
      </w:r>
      <w:r w:rsidR="00BB3267" w:rsidRPr="00BB3267">
        <w:rPr>
          <w:rFonts w:ascii="Traditional Arabic" w:hAnsi="Traditional Arabic"/>
          <w:rtl/>
          <w:lang w:val="en-CA" w:bidi="ar-LB"/>
        </w:rPr>
        <w:t>«</w:t>
      </w:r>
      <w:r w:rsidR="00BB3267">
        <w:rPr>
          <w:rFonts w:ascii="Traditional Arabic" w:hAnsi="Traditional Arabic" w:hint="cs"/>
          <w:rtl/>
          <w:lang w:val="en-CA" w:bidi="ar-LB"/>
        </w:rPr>
        <w:t>الكُبرَى</w:t>
      </w:r>
      <w:r w:rsidR="00BB3267" w:rsidRPr="00BB3267">
        <w:rPr>
          <w:rFonts w:ascii="Traditional Arabic" w:hAnsi="Traditional Arabic"/>
          <w:rtl/>
          <w:lang w:val="en-CA" w:bidi="ar-LB"/>
        </w:rPr>
        <w:t>»</w:t>
      </w:r>
      <w:r w:rsidR="00BB3267">
        <w:rPr>
          <w:rFonts w:ascii="Traditional Arabic" w:hAnsi="Traditional Arabic" w:hint="cs"/>
          <w:rtl/>
          <w:lang w:val="en-CA" w:bidi="ar-LB"/>
        </w:rPr>
        <w:t>.</w:t>
      </w:r>
    </w:p>
    <w:p w14:paraId="22EBEC59" w14:textId="77777777" w:rsidR="00BB3267" w:rsidRPr="00B659A5" w:rsidRDefault="00B659A5"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 حَفْصةَ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ا أنّ رَسولَ الله </w:t>
      </w:r>
      <w:r w:rsidRPr="00B659A5">
        <w:rPr>
          <w:rFonts w:ascii="Simplified Arabic" w:hAnsi="Simplified Arabic" w:hint="cs"/>
          <w:lang w:val="en-CA" w:bidi="ar-LB"/>
        </w:rPr>
        <w:sym w:font="AGA Arabesque" w:char="F072"/>
      </w:r>
      <w:r>
        <w:rPr>
          <w:rFonts w:ascii="Simplified Arabic" w:hAnsi="Simplified Arabic" w:hint="cs"/>
          <w:rtl/>
          <w:lang w:val="en-CA" w:bidi="ar-LB"/>
        </w:rPr>
        <w:t xml:space="preserve"> كان إذَا أَوَى إلى فِراشِه وضَعَ يَدَه اليُمْنَى تَحتَ خَدِّه الأيمَنِ ثُمّ قال: </w:t>
      </w:r>
      <w:r w:rsidRPr="00B659A5">
        <w:rPr>
          <w:rFonts w:ascii="Traditional Arabic" w:hAnsi="Traditional Arabic"/>
          <w:rtl/>
          <w:lang w:val="en-CA" w:bidi="ar-LB"/>
        </w:rPr>
        <w:t>«</w:t>
      </w:r>
      <w:r>
        <w:rPr>
          <w:rFonts w:ascii="Traditional Arabic" w:hAnsi="Traditional Arabic" w:hint="cs"/>
          <w:b/>
          <w:bCs/>
          <w:rtl/>
          <w:lang w:val="en-CA" w:bidi="ar-LB"/>
        </w:rPr>
        <w:t>رَبِّ قِنِي عَذابَكَ يَوْمَ تَبْعَثُ عِبادَكَ</w:t>
      </w:r>
      <w:r w:rsidRPr="00B659A5">
        <w:rPr>
          <w:rFonts w:ascii="Traditional Arabic" w:hAnsi="Traditional Arabic"/>
          <w:b/>
          <w:bCs/>
          <w:vertAlign w:val="superscript"/>
          <w:lang w:val="en-CA" w:bidi="ar-LB"/>
        </w:rPr>
        <w:t>(</w:t>
      </w:r>
      <w:r w:rsidRPr="00B659A5">
        <w:rPr>
          <w:rStyle w:val="FootnoteReference"/>
          <w:rFonts w:ascii="Traditional Arabic" w:hAnsi="Traditional Arabic"/>
          <w:b/>
          <w:bCs/>
          <w:lang w:val="en-CA" w:bidi="ar-LB"/>
        </w:rPr>
        <w:footnoteReference w:id="136"/>
      </w:r>
      <w:r w:rsidRPr="00B659A5">
        <w:rPr>
          <w:rFonts w:ascii="Traditional Arabic" w:hAnsi="Traditional Arabic"/>
          <w:b/>
          <w:bCs/>
          <w:vertAlign w:val="superscript"/>
          <w:lang w:val="en-CA" w:bidi="ar-LB"/>
        </w:rPr>
        <w:t>)</w:t>
      </w:r>
      <w:r w:rsidRPr="00B659A5">
        <w:rPr>
          <w:rFonts w:ascii="Traditional Arabic" w:hAnsi="Traditional Arabic"/>
          <w:rtl/>
          <w:lang w:val="en-CA" w:bidi="ar-LB"/>
        </w:rPr>
        <w:t>»</w:t>
      </w:r>
      <w:r>
        <w:rPr>
          <w:rFonts w:ascii="Traditional Arabic" w:hAnsi="Traditional Arabic" w:hint="cs"/>
          <w:rtl/>
          <w:lang w:val="en-CA" w:bidi="ar-LB"/>
        </w:rPr>
        <w:t>، ثلاثَ مَرّاتٍ. هذا حدِيثٌ حسَنٌ أخرجَه أحمد.</w:t>
      </w:r>
    </w:p>
    <w:p w14:paraId="22EBEC5A" w14:textId="77777777" w:rsidR="00B659A5" w:rsidRPr="00B659A5" w:rsidRDefault="00B659A5"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lastRenderedPageBreak/>
        <w:t xml:space="preserve">عن حُذَيفَةَ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أنّ الن</w:t>
      </w:r>
      <w:r>
        <w:rPr>
          <w:rFonts w:ascii="Traditional Arabic" w:hAnsi="Traditional Arabic" w:hint="eastAsia"/>
          <w:rtl/>
          <w:lang w:val="en-CA" w:bidi="ar-LB"/>
        </w:rPr>
        <w:t>َّ</w:t>
      </w:r>
      <w:r>
        <w:rPr>
          <w:rFonts w:ascii="Traditional Arabic" w:hAnsi="Traditional Arabic" w:hint="cs"/>
          <w:rtl/>
          <w:lang w:val="en-CA" w:bidi="ar-LB"/>
        </w:rPr>
        <w:t xml:space="preserve">بيَّ </w:t>
      </w:r>
      <w:r w:rsidRPr="00B659A5">
        <w:rPr>
          <w:rFonts w:ascii="Simplified Arabic" w:hAnsi="Simplified Arabic" w:hint="cs"/>
          <w:lang w:val="en-CA" w:bidi="ar-LB"/>
        </w:rPr>
        <w:sym w:font="AGA Arabesque" w:char="F072"/>
      </w:r>
      <w:r>
        <w:rPr>
          <w:rFonts w:ascii="Simplified Arabic" w:hAnsi="Simplified Arabic" w:hint="cs"/>
          <w:rtl/>
          <w:lang w:val="en-CA" w:bidi="ar-LB"/>
        </w:rPr>
        <w:t xml:space="preserve"> كان إِذَا أرادَ أنْ يَنامَ وضَعَ يَدَه تَحتَ رأسِه ثُمّ قال: </w:t>
      </w:r>
      <w:r w:rsidRPr="00B659A5">
        <w:rPr>
          <w:rFonts w:ascii="Traditional Arabic" w:hAnsi="Traditional Arabic"/>
          <w:rtl/>
          <w:lang w:val="en-CA" w:bidi="ar-LB"/>
        </w:rPr>
        <w:t>«</w:t>
      </w:r>
      <w:r>
        <w:rPr>
          <w:rFonts w:ascii="Traditional Arabic" w:hAnsi="Traditional Arabic" w:hint="cs"/>
          <w:b/>
          <w:bCs/>
          <w:rtl/>
          <w:lang w:val="en-CA" w:bidi="ar-LB"/>
        </w:rPr>
        <w:t>الل</w:t>
      </w:r>
      <w:r>
        <w:rPr>
          <w:rFonts w:ascii="Traditional Arabic" w:hAnsi="Traditional Arabic" w:hint="eastAsia"/>
          <w:b/>
          <w:bCs/>
          <w:rtl/>
          <w:lang w:val="en-CA" w:bidi="ar-LB"/>
        </w:rPr>
        <w:t>َّ</w:t>
      </w:r>
      <w:r>
        <w:rPr>
          <w:rFonts w:ascii="Traditional Arabic" w:hAnsi="Traditional Arabic" w:hint="cs"/>
          <w:b/>
          <w:bCs/>
          <w:rtl/>
          <w:lang w:val="en-CA" w:bidi="ar-LB"/>
        </w:rPr>
        <w:t>هُم</w:t>
      </w:r>
      <w:r>
        <w:rPr>
          <w:rFonts w:ascii="Traditional Arabic" w:hAnsi="Traditional Arabic" w:hint="eastAsia"/>
          <w:b/>
          <w:bCs/>
          <w:rtl/>
          <w:lang w:val="en-CA" w:bidi="ar-LB"/>
        </w:rPr>
        <w:t>َّ</w:t>
      </w:r>
      <w:r>
        <w:rPr>
          <w:rFonts w:ascii="Traditional Arabic" w:hAnsi="Traditional Arabic" w:hint="cs"/>
          <w:b/>
          <w:bCs/>
          <w:rtl/>
          <w:lang w:val="en-CA" w:bidi="ar-LB"/>
        </w:rPr>
        <w:t xml:space="preserve"> قِنِي عَذابَكَ يَوْمَ تَجْمَعُ أَوْ تَبْعَثُ عِبادَك</w:t>
      </w:r>
      <w:r w:rsidRPr="00B659A5">
        <w:rPr>
          <w:rFonts w:ascii="Traditional Arabic" w:hAnsi="Traditional Arabic"/>
          <w:b/>
          <w:bCs/>
          <w:vertAlign w:val="superscript"/>
          <w:lang w:val="en-CA" w:bidi="ar-LB"/>
        </w:rPr>
        <w:t>(</w:t>
      </w:r>
      <w:r w:rsidRPr="00B659A5">
        <w:rPr>
          <w:rStyle w:val="FootnoteReference"/>
          <w:rFonts w:ascii="Traditional Arabic" w:hAnsi="Traditional Arabic"/>
          <w:b/>
          <w:bCs/>
          <w:lang w:val="en-CA" w:bidi="ar-LB"/>
        </w:rPr>
        <w:footnoteReference w:id="137"/>
      </w:r>
      <w:r w:rsidRPr="00B659A5">
        <w:rPr>
          <w:rFonts w:ascii="Traditional Arabic" w:hAnsi="Traditional Arabic"/>
          <w:b/>
          <w:bCs/>
          <w:vertAlign w:val="superscript"/>
          <w:lang w:val="en-CA" w:bidi="ar-LB"/>
        </w:rPr>
        <w:t>)</w:t>
      </w:r>
      <w:r w:rsidRPr="00B659A5">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أخرجَه </w:t>
      </w:r>
      <w:r>
        <w:rPr>
          <w:rFonts w:ascii="Traditional Arabic" w:hAnsi="Traditional Arabic" w:hint="cs"/>
          <w:rtl/>
          <w:lang w:val="en-CA" w:bidi="ar-LB"/>
        </w:rPr>
        <w:t>الترمذيُّ عن محمّدِ بنِ أبِي عُمرَ.</w:t>
      </w:r>
    </w:p>
    <w:p w14:paraId="22EBEC5B" w14:textId="77777777" w:rsidR="00B659A5" w:rsidRPr="00B659A5" w:rsidRDefault="00B659A5"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 البَراءِ بنِ عازبٍ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ما أنّ رَسولَ الله </w:t>
      </w:r>
      <w:r w:rsidRPr="00B659A5">
        <w:rPr>
          <w:rFonts w:ascii="Simplified Arabic" w:hAnsi="Simplified Arabic" w:hint="cs"/>
          <w:lang w:val="en-CA" w:bidi="ar-LB"/>
        </w:rPr>
        <w:sym w:font="AGA Arabesque" w:char="F072"/>
      </w:r>
      <w:r>
        <w:rPr>
          <w:rFonts w:ascii="Simplified Arabic" w:hAnsi="Simplified Arabic" w:hint="cs"/>
          <w:rtl/>
          <w:lang w:val="en-CA" w:bidi="ar-LB"/>
        </w:rPr>
        <w:t xml:space="preserve"> كان إِذَا أَوَى إلَى فِراشِه وضَعَ يَدَه تَحتَ خَدِّهِ وقال: </w:t>
      </w:r>
      <w:r w:rsidRPr="00B659A5">
        <w:rPr>
          <w:rFonts w:ascii="Traditional Arabic" w:hAnsi="Traditional Arabic"/>
          <w:rtl/>
          <w:lang w:val="en-CA" w:bidi="ar-LB"/>
        </w:rPr>
        <w:t>«</w:t>
      </w:r>
      <w:r>
        <w:rPr>
          <w:rFonts w:ascii="Traditional Arabic" w:hAnsi="Traditional Arabic" w:hint="cs"/>
          <w:b/>
          <w:bCs/>
          <w:rtl/>
          <w:lang w:val="en-CA" w:bidi="ar-LB"/>
        </w:rPr>
        <w:t>الل</w:t>
      </w:r>
      <w:r>
        <w:rPr>
          <w:rFonts w:ascii="Traditional Arabic" w:hAnsi="Traditional Arabic" w:hint="eastAsia"/>
          <w:b/>
          <w:bCs/>
          <w:rtl/>
          <w:lang w:val="en-CA" w:bidi="ar-LB"/>
        </w:rPr>
        <w:t>َّ</w:t>
      </w:r>
      <w:r>
        <w:rPr>
          <w:rFonts w:ascii="Traditional Arabic" w:hAnsi="Traditional Arabic" w:hint="cs"/>
          <w:b/>
          <w:bCs/>
          <w:rtl/>
          <w:lang w:val="en-CA" w:bidi="ar-LB"/>
        </w:rPr>
        <w:t>هُم</w:t>
      </w:r>
      <w:r>
        <w:rPr>
          <w:rFonts w:ascii="Traditional Arabic" w:hAnsi="Traditional Arabic" w:hint="eastAsia"/>
          <w:b/>
          <w:bCs/>
          <w:rtl/>
          <w:lang w:val="en-CA" w:bidi="ar-LB"/>
        </w:rPr>
        <w:t>َّ</w:t>
      </w:r>
      <w:r>
        <w:rPr>
          <w:rFonts w:ascii="Traditional Arabic" w:hAnsi="Traditional Arabic" w:hint="cs"/>
          <w:b/>
          <w:bCs/>
          <w:rtl/>
          <w:lang w:val="en-CA" w:bidi="ar-LB"/>
        </w:rPr>
        <w:t xml:space="preserve"> قِنِي عَذابَكَ يَوْمَ تَبْعَثُ عِبادَكَ</w:t>
      </w:r>
      <w:r w:rsidRPr="00B659A5">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أخرجَه </w:t>
      </w:r>
      <w:r>
        <w:rPr>
          <w:rFonts w:ascii="Traditional Arabic" w:hAnsi="Traditional Arabic" w:hint="cs"/>
          <w:rtl/>
          <w:lang w:val="en-CA" w:bidi="ar-LB"/>
        </w:rPr>
        <w:t>الن</w:t>
      </w:r>
      <w:r>
        <w:rPr>
          <w:rFonts w:ascii="Traditional Arabic" w:hAnsi="Traditional Arabic" w:hint="eastAsia"/>
          <w:rtl/>
          <w:lang w:val="en-CA" w:bidi="ar-LB"/>
        </w:rPr>
        <w:t>َّ</w:t>
      </w:r>
      <w:r>
        <w:rPr>
          <w:rFonts w:ascii="Traditional Arabic" w:hAnsi="Traditional Arabic" w:hint="cs"/>
          <w:rtl/>
          <w:lang w:val="en-CA" w:bidi="ar-LB"/>
        </w:rPr>
        <w:t xml:space="preserve">سائيّ في </w:t>
      </w:r>
      <w:r w:rsidRPr="00B659A5">
        <w:rPr>
          <w:rFonts w:ascii="Traditional Arabic" w:hAnsi="Traditional Arabic"/>
          <w:rtl/>
          <w:lang w:val="en-CA" w:bidi="ar-LB"/>
        </w:rPr>
        <w:t>«</w:t>
      </w:r>
      <w:r>
        <w:rPr>
          <w:rFonts w:ascii="Traditional Arabic" w:hAnsi="Traditional Arabic" w:hint="cs"/>
          <w:rtl/>
          <w:lang w:val="en-CA" w:bidi="ar-LB"/>
        </w:rPr>
        <w:t>الكبرَى</w:t>
      </w:r>
      <w:r w:rsidRPr="00B659A5">
        <w:rPr>
          <w:rFonts w:ascii="Traditional Arabic" w:hAnsi="Traditional Arabic"/>
          <w:rtl/>
          <w:lang w:val="en-CA" w:bidi="ar-LB"/>
        </w:rPr>
        <w:t>»</w:t>
      </w:r>
      <w:r>
        <w:rPr>
          <w:rFonts w:ascii="Traditional Arabic" w:hAnsi="Traditional Arabic" w:hint="cs"/>
          <w:rtl/>
          <w:lang w:val="en-CA" w:bidi="ar-LB"/>
        </w:rPr>
        <w:t>.</w:t>
      </w:r>
    </w:p>
    <w:p w14:paraId="22EBEC5C" w14:textId="77777777" w:rsidR="00B659A5" w:rsidRPr="009F11E0" w:rsidRDefault="000A2059"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أبي زُهيرٍ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أنّ رَسولَ الله </w:t>
      </w:r>
      <w:r w:rsidRPr="000A2059">
        <w:rPr>
          <w:rFonts w:ascii="Simplified Arabic" w:hAnsi="Simplified Arabic" w:hint="cs"/>
          <w:lang w:val="en-CA" w:bidi="ar-LB"/>
        </w:rPr>
        <w:sym w:font="AGA Arabesque" w:char="F072"/>
      </w:r>
      <w:r>
        <w:rPr>
          <w:rFonts w:ascii="Simplified Arabic" w:hAnsi="Simplified Arabic" w:hint="cs"/>
          <w:rtl/>
          <w:lang w:val="en-CA" w:bidi="ar-LB"/>
        </w:rPr>
        <w:t xml:space="preserve"> كان إِذَا أخَذَ مَضْجَعَه قال: </w:t>
      </w:r>
      <w:r w:rsidRPr="000A2059">
        <w:rPr>
          <w:rFonts w:ascii="Traditional Arabic" w:hAnsi="Traditional Arabic"/>
          <w:rtl/>
          <w:lang w:val="en-CA" w:bidi="ar-LB"/>
        </w:rPr>
        <w:t>«</w:t>
      </w:r>
      <w:r w:rsidRPr="000A2059">
        <w:rPr>
          <w:rFonts w:ascii="Traditional Arabic" w:hAnsi="Traditional Arabic" w:hint="cs"/>
          <w:b/>
          <w:bCs/>
          <w:rtl/>
          <w:lang w:val="en-CA" w:bidi="ar-LB"/>
        </w:rPr>
        <w:t>باسْمِ اللهِ وَضَعْتُ جَنْبِي</w:t>
      </w:r>
      <w:r w:rsidRPr="000A2059">
        <w:rPr>
          <w:rFonts w:ascii="Traditional Arabic" w:hAnsi="Traditional Arabic"/>
          <w:b/>
          <w:bCs/>
          <w:vertAlign w:val="superscript"/>
          <w:lang w:val="en-CA" w:bidi="ar-LB"/>
        </w:rPr>
        <w:t>(</w:t>
      </w:r>
      <w:r w:rsidRPr="000A2059">
        <w:rPr>
          <w:rStyle w:val="FootnoteReference"/>
          <w:rFonts w:ascii="Traditional Arabic" w:hAnsi="Traditional Arabic"/>
          <w:b/>
          <w:bCs/>
          <w:lang w:val="en-CA" w:bidi="ar-LB"/>
        </w:rPr>
        <w:footnoteReference w:id="138"/>
      </w:r>
      <w:r w:rsidRPr="000A2059">
        <w:rPr>
          <w:rFonts w:ascii="Traditional Arabic" w:hAnsi="Traditional Arabic"/>
          <w:b/>
          <w:bCs/>
          <w:vertAlign w:val="superscript"/>
          <w:lang w:val="en-CA" w:bidi="ar-LB"/>
        </w:rPr>
        <w:t>)</w:t>
      </w:r>
      <w:r>
        <w:rPr>
          <w:rFonts w:ascii="Traditional Arabic" w:hAnsi="Traditional Arabic" w:hint="cs"/>
          <w:b/>
          <w:bCs/>
          <w:rtl/>
          <w:lang w:val="en-CA" w:bidi="ar-LB"/>
        </w:rPr>
        <w:t>، الل</w:t>
      </w:r>
      <w:r>
        <w:rPr>
          <w:rFonts w:ascii="Traditional Arabic" w:hAnsi="Traditional Arabic" w:hint="eastAsia"/>
          <w:b/>
          <w:bCs/>
          <w:rtl/>
          <w:lang w:val="en-CA" w:bidi="ar-LB"/>
        </w:rPr>
        <w:t>َّ</w:t>
      </w:r>
      <w:r>
        <w:rPr>
          <w:rFonts w:ascii="Traditional Arabic" w:hAnsi="Traditional Arabic" w:hint="cs"/>
          <w:b/>
          <w:bCs/>
          <w:rtl/>
          <w:lang w:val="en-CA" w:bidi="ar-LB"/>
        </w:rPr>
        <w:t>هُم</w:t>
      </w:r>
      <w:r>
        <w:rPr>
          <w:rFonts w:ascii="Traditional Arabic" w:hAnsi="Traditional Arabic" w:hint="eastAsia"/>
          <w:b/>
          <w:bCs/>
          <w:rtl/>
          <w:lang w:val="en-CA" w:bidi="ar-LB"/>
        </w:rPr>
        <w:t>َّ</w:t>
      </w:r>
      <w:r>
        <w:rPr>
          <w:rFonts w:ascii="Traditional Arabic" w:hAnsi="Traditional Arabic" w:hint="cs"/>
          <w:b/>
          <w:bCs/>
          <w:rtl/>
          <w:lang w:val="en-CA" w:bidi="ar-LB"/>
        </w:rPr>
        <w:t xml:space="preserve"> اغْفِرْ ذَنْبِي، واخْسَأْ </w:t>
      </w:r>
      <w:r w:rsidR="009F11E0">
        <w:rPr>
          <w:rFonts w:ascii="Traditional Arabic" w:hAnsi="Traditional Arabic" w:hint="cs"/>
          <w:b/>
          <w:bCs/>
          <w:rtl/>
          <w:lang w:val="en-CA" w:bidi="ar-LB"/>
        </w:rPr>
        <w:t>شَيْطانِي</w:t>
      </w:r>
      <w:r w:rsidR="009F11E0" w:rsidRPr="009F11E0">
        <w:rPr>
          <w:rFonts w:ascii="Traditional Arabic" w:hAnsi="Traditional Arabic"/>
          <w:b/>
          <w:bCs/>
          <w:vertAlign w:val="superscript"/>
          <w:lang w:val="en-CA" w:bidi="ar-LB"/>
        </w:rPr>
        <w:t>(</w:t>
      </w:r>
      <w:r w:rsidR="009F11E0" w:rsidRPr="009F11E0">
        <w:rPr>
          <w:rStyle w:val="FootnoteReference"/>
          <w:rFonts w:ascii="Traditional Arabic" w:hAnsi="Traditional Arabic"/>
          <w:b/>
          <w:bCs/>
          <w:lang w:val="en-CA" w:bidi="ar-LB"/>
        </w:rPr>
        <w:footnoteReference w:id="139"/>
      </w:r>
      <w:r w:rsidR="009F11E0" w:rsidRPr="009F11E0">
        <w:rPr>
          <w:rFonts w:ascii="Traditional Arabic" w:hAnsi="Traditional Arabic"/>
          <w:b/>
          <w:bCs/>
          <w:vertAlign w:val="superscript"/>
          <w:lang w:val="en-CA" w:bidi="ar-LB"/>
        </w:rPr>
        <w:t>)</w:t>
      </w:r>
      <w:r w:rsidR="009F11E0">
        <w:rPr>
          <w:rFonts w:ascii="Traditional Arabic" w:hAnsi="Traditional Arabic"/>
          <w:b/>
          <w:bCs/>
          <w:rtl/>
          <w:lang w:val="en-CA" w:bidi="ar-LB"/>
        </w:rPr>
        <w:t>،</w:t>
      </w:r>
      <w:r w:rsidR="009F11E0">
        <w:rPr>
          <w:rFonts w:ascii="Traditional Arabic" w:hAnsi="Traditional Arabic" w:hint="cs"/>
          <w:b/>
          <w:bCs/>
          <w:rtl/>
          <w:lang w:val="en-CA" w:bidi="ar-LB"/>
        </w:rPr>
        <w:t xml:space="preserve"> وَفُك</w:t>
      </w:r>
      <w:r w:rsidR="009F11E0">
        <w:rPr>
          <w:rFonts w:ascii="Traditional Arabic" w:hAnsi="Traditional Arabic" w:hint="eastAsia"/>
          <w:b/>
          <w:bCs/>
          <w:rtl/>
          <w:lang w:val="en-CA" w:bidi="ar-LB"/>
        </w:rPr>
        <w:t>َّ</w:t>
      </w:r>
      <w:r w:rsidR="009F11E0">
        <w:rPr>
          <w:rFonts w:ascii="Traditional Arabic" w:hAnsi="Traditional Arabic" w:hint="cs"/>
          <w:b/>
          <w:bCs/>
          <w:rtl/>
          <w:lang w:val="en-CA" w:bidi="ar-LB"/>
        </w:rPr>
        <w:t xml:space="preserve"> رِهانِي</w:t>
      </w:r>
      <w:r w:rsidR="009F11E0" w:rsidRPr="009F11E0">
        <w:rPr>
          <w:rFonts w:ascii="Traditional Arabic" w:hAnsi="Traditional Arabic"/>
          <w:b/>
          <w:bCs/>
          <w:vertAlign w:val="superscript"/>
          <w:lang w:val="en-CA" w:bidi="ar-LB"/>
        </w:rPr>
        <w:t>(</w:t>
      </w:r>
      <w:r w:rsidR="009F11E0" w:rsidRPr="009F11E0">
        <w:rPr>
          <w:rStyle w:val="FootnoteReference"/>
          <w:rFonts w:ascii="Traditional Arabic" w:hAnsi="Traditional Arabic"/>
          <w:b/>
          <w:bCs/>
          <w:lang w:val="en-CA" w:bidi="ar-LB"/>
        </w:rPr>
        <w:footnoteReference w:id="140"/>
      </w:r>
      <w:r w:rsidR="009F11E0" w:rsidRPr="009F11E0">
        <w:rPr>
          <w:rFonts w:ascii="Traditional Arabic" w:hAnsi="Traditional Arabic"/>
          <w:b/>
          <w:bCs/>
          <w:vertAlign w:val="superscript"/>
          <w:lang w:val="en-CA" w:bidi="ar-LB"/>
        </w:rPr>
        <w:t>)</w:t>
      </w:r>
      <w:r w:rsidR="009F11E0">
        <w:rPr>
          <w:rFonts w:ascii="Traditional Arabic" w:hAnsi="Traditional Arabic" w:hint="cs"/>
          <w:b/>
          <w:bCs/>
          <w:rtl/>
          <w:lang w:val="en-CA" w:bidi="ar-LB"/>
        </w:rPr>
        <w:t>، وَثَقِّلْ مِيزانِي، وَاجْعَلْنِي فِي الن</w:t>
      </w:r>
      <w:r w:rsidR="009F11E0">
        <w:rPr>
          <w:rFonts w:ascii="Traditional Arabic" w:hAnsi="Traditional Arabic" w:hint="eastAsia"/>
          <w:b/>
          <w:bCs/>
          <w:rtl/>
          <w:lang w:val="en-CA" w:bidi="ar-LB"/>
        </w:rPr>
        <w:t>َّ</w:t>
      </w:r>
      <w:r w:rsidR="009F11E0">
        <w:rPr>
          <w:rFonts w:ascii="Traditional Arabic" w:hAnsi="Traditional Arabic" w:hint="cs"/>
          <w:b/>
          <w:bCs/>
          <w:rtl/>
          <w:lang w:val="en-CA" w:bidi="ar-LB"/>
        </w:rPr>
        <w:t>دِيِّ الأَعْلَى</w:t>
      </w:r>
      <w:r w:rsidR="009F11E0" w:rsidRPr="009F11E0">
        <w:rPr>
          <w:rFonts w:ascii="Traditional Arabic" w:hAnsi="Traditional Arabic"/>
          <w:b/>
          <w:bCs/>
          <w:vertAlign w:val="superscript"/>
          <w:lang w:val="en-CA" w:bidi="ar-LB"/>
        </w:rPr>
        <w:t>(</w:t>
      </w:r>
      <w:r w:rsidR="009F11E0" w:rsidRPr="009F11E0">
        <w:rPr>
          <w:rStyle w:val="FootnoteReference"/>
          <w:rFonts w:ascii="Traditional Arabic" w:hAnsi="Traditional Arabic"/>
          <w:b/>
          <w:bCs/>
          <w:lang w:val="en-CA" w:bidi="ar-LB"/>
        </w:rPr>
        <w:footnoteReference w:id="141"/>
      </w:r>
      <w:r w:rsidR="009F11E0" w:rsidRPr="009F11E0">
        <w:rPr>
          <w:rFonts w:ascii="Traditional Arabic" w:hAnsi="Traditional Arabic"/>
          <w:b/>
          <w:bCs/>
          <w:vertAlign w:val="superscript"/>
          <w:lang w:val="en-CA" w:bidi="ar-LB"/>
        </w:rPr>
        <w:t>)</w:t>
      </w:r>
      <w:r w:rsidR="009F11E0" w:rsidRPr="009F11E0">
        <w:rPr>
          <w:rFonts w:ascii="Traditional Arabic" w:hAnsi="Traditional Arabic"/>
          <w:b/>
          <w:bCs/>
          <w:rtl/>
          <w:lang w:val="en-CA" w:bidi="ar-LB"/>
        </w:rPr>
        <w:t>»</w:t>
      </w:r>
      <w:r w:rsidR="009F11E0">
        <w:rPr>
          <w:rFonts w:ascii="Traditional Arabic" w:hAnsi="Traditional Arabic" w:hint="cs"/>
          <w:b/>
          <w:bCs/>
          <w:rtl/>
          <w:lang w:val="en-CA" w:bidi="ar-LB"/>
        </w:rPr>
        <w:t xml:space="preserve">. </w:t>
      </w:r>
      <w:r w:rsidR="009F11E0" w:rsidRPr="009F11E0">
        <w:rPr>
          <w:rFonts w:ascii="Traditional Arabic" w:hAnsi="Traditional Arabic" w:hint="eastAsia"/>
          <w:rtl/>
          <w:lang w:val="en-CA" w:bidi="ar-LB"/>
        </w:rPr>
        <w:t>هذا</w:t>
      </w:r>
      <w:r w:rsidR="009F11E0" w:rsidRPr="009F11E0">
        <w:rPr>
          <w:rFonts w:ascii="Traditional Arabic" w:hAnsi="Traditional Arabic"/>
          <w:rtl/>
          <w:lang w:val="en-CA" w:bidi="ar-LB"/>
        </w:rPr>
        <w:t xml:space="preserve"> حديثٌ حسَنٌ أخرجَه </w:t>
      </w:r>
      <w:r w:rsidR="009F11E0" w:rsidRPr="009F11E0">
        <w:rPr>
          <w:rFonts w:ascii="Traditional Arabic" w:hAnsi="Traditional Arabic" w:hint="cs"/>
          <w:rtl/>
          <w:lang w:val="en-CA" w:bidi="ar-LB"/>
        </w:rPr>
        <w:t>أبو داود.</w:t>
      </w:r>
    </w:p>
    <w:p w14:paraId="22EBEC5D" w14:textId="77777777" w:rsidR="009F11E0" w:rsidRPr="009F11E0" w:rsidRDefault="009F11E0"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 عبدِ الله بنِ عَمرٍو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ُما أنّ رسولَ الله </w:t>
      </w:r>
      <w:r w:rsidRPr="009F11E0">
        <w:rPr>
          <w:rFonts w:ascii="Simplified Arabic" w:hAnsi="Simplified Arabic" w:hint="cs"/>
          <w:lang w:val="en-CA" w:bidi="ar-LB"/>
        </w:rPr>
        <w:sym w:font="AGA Arabesque" w:char="F072"/>
      </w:r>
      <w:r>
        <w:rPr>
          <w:rFonts w:ascii="Simplified Arabic" w:hAnsi="Simplified Arabic" w:hint="cs"/>
          <w:rtl/>
          <w:lang w:val="en-CA" w:bidi="ar-LB"/>
        </w:rPr>
        <w:t xml:space="preserve"> كان إِذَا اضْطَجَعَ للن</w:t>
      </w:r>
      <w:r>
        <w:rPr>
          <w:rFonts w:ascii="Simplified Arabic" w:hAnsi="Simplified Arabic" w:hint="eastAsia"/>
          <w:rtl/>
          <w:lang w:val="en-CA" w:bidi="ar-LB"/>
        </w:rPr>
        <w:t>َّ</w:t>
      </w:r>
      <w:r>
        <w:rPr>
          <w:rFonts w:ascii="Simplified Arabic" w:hAnsi="Simplified Arabic" w:hint="cs"/>
          <w:rtl/>
          <w:lang w:val="en-CA" w:bidi="ar-LB"/>
        </w:rPr>
        <w:t xml:space="preserve">ومِ قال: </w:t>
      </w:r>
      <w:r w:rsidRPr="009F11E0">
        <w:rPr>
          <w:rFonts w:ascii="Traditional Arabic" w:hAnsi="Traditional Arabic"/>
          <w:rtl/>
          <w:lang w:val="en-CA" w:bidi="ar-LB"/>
        </w:rPr>
        <w:t>«</w:t>
      </w:r>
      <w:r>
        <w:rPr>
          <w:rFonts w:ascii="Traditional Arabic" w:hAnsi="Traditional Arabic" w:hint="cs"/>
          <w:b/>
          <w:bCs/>
          <w:rtl/>
          <w:lang w:val="en-CA" w:bidi="ar-LB"/>
        </w:rPr>
        <w:t>باسْمِكَ رَبِّي وَضَعْتُ جَنْبِي فاغْفِرْ ذَنْبِي</w:t>
      </w:r>
      <w:r w:rsidRPr="009F11E0">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أخرجَه </w:t>
      </w:r>
      <w:r>
        <w:rPr>
          <w:rFonts w:ascii="Traditional Arabic" w:hAnsi="Traditional Arabic" w:hint="cs"/>
          <w:rtl/>
          <w:lang w:val="en-CA" w:bidi="ar-LB"/>
        </w:rPr>
        <w:t>ابنُ السُّنِّيّ.</w:t>
      </w:r>
    </w:p>
    <w:p w14:paraId="22EBEC5E" w14:textId="77777777" w:rsidR="009F11E0" w:rsidRPr="00597380" w:rsidRDefault="009F11E0"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 حَفْصة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ا قالت: </w:t>
      </w:r>
      <w:r w:rsidRPr="009F11E0">
        <w:rPr>
          <w:rFonts w:ascii="Traditional Arabic" w:hAnsi="Traditional Arabic"/>
          <w:rtl/>
          <w:lang w:val="en-CA" w:bidi="ar-LB"/>
        </w:rPr>
        <w:t>«</w:t>
      </w:r>
      <w:r>
        <w:rPr>
          <w:rFonts w:ascii="Traditional Arabic" w:hAnsi="Traditional Arabic" w:hint="cs"/>
          <w:rtl/>
          <w:lang w:val="en-CA" w:bidi="ar-LB"/>
        </w:rPr>
        <w:t xml:space="preserve">كان رَسولُ اللهِ </w:t>
      </w:r>
      <w:r w:rsidRPr="009F11E0">
        <w:rPr>
          <w:rFonts w:ascii="Simplified Arabic" w:hAnsi="Simplified Arabic" w:hint="cs"/>
          <w:lang w:val="en-CA" w:bidi="ar-LB"/>
        </w:rPr>
        <w:sym w:font="AGA Arabesque" w:char="F072"/>
      </w:r>
      <w:r>
        <w:rPr>
          <w:rFonts w:ascii="Simplified Arabic" w:hAnsi="Simplified Arabic" w:hint="cs"/>
          <w:rtl/>
          <w:lang w:val="en-CA" w:bidi="ar-LB"/>
        </w:rPr>
        <w:t xml:space="preserve"> إِذَا أَخَذَ مَضْجَعَهُ</w:t>
      </w:r>
      <w:r w:rsidRPr="009F11E0">
        <w:rPr>
          <w:rFonts w:ascii="Traditional Arabic" w:hAnsi="Traditional Arabic"/>
          <w:vertAlign w:val="superscript"/>
          <w:lang w:val="en-CA" w:bidi="ar-LB"/>
        </w:rPr>
        <w:t>(</w:t>
      </w:r>
      <w:r w:rsidRPr="009F11E0">
        <w:rPr>
          <w:rStyle w:val="FootnoteReference"/>
          <w:rFonts w:ascii="Traditional Arabic" w:hAnsi="Traditional Arabic"/>
          <w:lang w:val="en-CA" w:bidi="ar-LB"/>
        </w:rPr>
        <w:footnoteReference w:id="142"/>
      </w:r>
      <w:r w:rsidRPr="009F11E0">
        <w:rPr>
          <w:rFonts w:ascii="Traditional Arabic" w:hAnsi="Traditional Arabic"/>
          <w:vertAlign w:val="superscript"/>
          <w:lang w:val="en-CA" w:bidi="ar-LB"/>
        </w:rPr>
        <w:t>)</w:t>
      </w:r>
      <w:r>
        <w:rPr>
          <w:rFonts w:ascii="Traditional Arabic" w:hAnsi="Traditional Arabic" w:hint="cs"/>
          <w:rtl/>
          <w:lang w:val="en-CA" w:bidi="ar-LB"/>
        </w:rPr>
        <w:t xml:space="preserve"> وَضَعَ يَدَهُ اليُمْنَى تَحْتَ خَدِّهِ الأَيْمَنِ، وَكانَتْ يَمِينُهُ لِطعامِهِ وَشَرابِهِ وَطُهُورِهِ وَثِيابِهِ، وَكانَتْ شَمَالُهُ لِمَا سِوَى ذَلِكَ</w:t>
      </w:r>
      <w:r w:rsidRPr="009F11E0">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w:t>
      </w:r>
      <w:r w:rsidR="00597380">
        <w:rPr>
          <w:rFonts w:ascii="Traditional Arabic" w:hAnsi="Traditional Arabic"/>
          <w:rtl/>
          <w:lang w:val="en-CA" w:bidi="ar-LB"/>
        </w:rPr>
        <w:t xml:space="preserve">أخرجَه </w:t>
      </w:r>
      <w:r w:rsidR="00597380">
        <w:rPr>
          <w:rFonts w:ascii="Traditional Arabic" w:hAnsi="Traditional Arabic" w:hint="cs"/>
          <w:rtl/>
          <w:lang w:val="en-CA" w:bidi="ar-LB"/>
        </w:rPr>
        <w:t>الن</w:t>
      </w:r>
      <w:r w:rsidR="00597380">
        <w:rPr>
          <w:rFonts w:ascii="Traditional Arabic" w:hAnsi="Traditional Arabic" w:hint="eastAsia"/>
          <w:rtl/>
          <w:lang w:val="en-CA" w:bidi="ar-LB"/>
        </w:rPr>
        <w:t>َّ</w:t>
      </w:r>
      <w:r w:rsidR="00597380">
        <w:rPr>
          <w:rFonts w:ascii="Traditional Arabic" w:hAnsi="Traditional Arabic" w:hint="cs"/>
          <w:rtl/>
          <w:lang w:val="en-CA" w:bidi="ar-LB"/>
        </w:rPr>
        <w:t xml:space="preserve">سائيُّ في </w:t>
      </w:r>
      <w:r w:rsidR="00597380" w:rsidRPr="00597380">
        <w:rPr>
          <w:rFonts w:ascii="Traditional Arabic" w:hAnsi="Traditional Arabic"/>
          <w:rtl/>
          <w:lang w:val="en-CA" w:bidi="ar-LB"/>
        </w:rPr>
        <w:t>«</w:t>
      </w:r>
      <w:r w:rsidR="00597380">
        <w:rPr>
          <w:rFonts w:ascii="Traditional Arabic" w:hAnsi="Traditional Arabic" w:hint="cs"/>
          <w:rtl/>
          <w:lang w:val="en-CA" w:bidi="ar-LB"/>
        </w:rPr>
        <w:t>الكُبرَى</w:t>
      </w:r>
      <w:r w:rsidR="00597380" w:rsidRPr="00597380">
        <w:rPr>
          <w:rFonts w:ascii="Traditional Arabic" w:hAnsi="Traditional Arabic"/>
          <w:rtl/>
          <w:lang w:val="en-CA" w:bidi="ar-LB"/>
        </w:rPr>
        <w:t>»</w:t>
      </w:r>
      <w:r w:rsidR="00597380">
        <w:rPr>
          <w:rFonts w:ascii="Traditional Arabic" w:hAnsi="Traditional Arabic" w:hint="cs"/>
          <w:rtl/>
          <w:lang w:val="en-CA" w:bidi="ar-LB"/>
        </w:rPr>
        <w:t>.</w:t>
      </w:r>
    </w:p>
    <w:p w14:paraId="22EBEC5F" w14:textId="77777777" w:rsidR="00597380" w:rsidRPr="0009089D" w:rsidRDefault="00597380"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lastRenderedPageBreak/>
        <w:t>عن أبِي إسحاقَ هو الس</w:t>
      </w:r>
      <w:r>
        <w:rPr>
          <w:rFonts w:ascii="Traditional Arabic" w:hAnsi="Traditional Arabic" w:hint="eastAsia"/>
          <w:rtl/>
          <w:lang w:val="en-CA" w:bidi="ar-LB"/>
        </w:rPr>
        <w:t>َّ</w:t>
      </w:r>
      <w:r>
        <w:rPr>
          <w:rFonts w:ascii="Traditional Arabic" w:hAnsi="Traditional Arabic" w:hint="cs"/>
          <w:rtl/>
          <w:lang w:val="en-CA" w:bidi="ar-LB"/>
        </w:rPr>
        <w:t xml:space="preserve">بِيعيُّ وهو عَمرُو بنُ عبدِ الله عن فَرْوَةَ بنِ </w:t>
      </w:r>
      <w:r w:rsidR="004A3C32">
        <w:rPr>
          <w:rFonts w:ascii="Traditional Arabic" w:hAnsi="Traditional Arabic" w:hint="cs"/>
          <w:rtl/>
          <w:lang w:val="en-CA" w:bidi="ar-LB"/>
        </w:rPr>
        <w:t xml:space="preserve">نَوفَلٍ هو الأشجَعيُّ عن أبِيه </w:t>
      </w:r>
      <w:r w:rsidR="004A3C32">
        <w:rPr>
          <w:rFonts w:ascii="Traditional Arabic" w:hAnsi="Traditional Arabic" w:hint="eastAsia"/>
          <w:rtl/>
          <w:lang w:val="en-CA" w:bidi="ar-LB"/>
        </w:rPr>
        <w:t>رضي</w:t>
      </w:r>
      <w:r w:rsidR="004A3C32">
        <w:rPr>
          <w:rFonts w:ascii="Traditional Arabic" w:hAnsi="Traditional Arabic"/>
          <w:rtl/>
          <w:lang w:val="en-CA" w:bidi="ar-LB"/>
        </w:rPr>
        <w:t xml:space="preserve"> الله عنه </w:t>
      </w:r>
      <w:r w:rsidR="004A3C32">
        <w:rPr>
          <w:rFonts w:ascii="Traditional Arabic" w:hAnsi="Traditional Arabic" w:hint="cs"/>
          <w:rtl/>
          <w:lang w:val="en-CA" w:bidi="ar-LB"/>
        </w:rPr>
        <w:t xml:space="preserve">أنّ رسولَ الله </w:t>
      </w:r>
      <w:r w:rsidR="004A3C32" w:rsidRPr="004A3C32">
        <w:rPr>
          <w:rFonts w:ascii="Simplified Arabic" w:hAnsi="Simplified Arabic" w:hint="cs"/>
          <w:lang w:val="en-CA" w:bidi="ar-LB"/>
        </w:rPr>
        <w:sym w:font="AGA Arabesque" w:char="F072"/>
      </w:r>
      <w:r w:rsidR="004A3C32">
        <w:rPr>
          <w:rFonts w:ascii="Simplified Arabic" w:hAnsi="Simplified Arabic" w:hint="cs"/>
          <w:rtl/>
          <w:lang w:val="en-CA" w:bidi="ar-LB"/>
        </w:rPr>
        <w:t xml:space="preserve"> قال له: </w:t>
      </w:r>
      <w:r w:rsidR="004A3C32" w:rsidRPr="004A3C32">
        <w:rPr>
          <w:rFonts w:ascii="Traditional Arabic" w:hAnsi="Traditional Arabic"/>
          <w:rtl/>
          <w:lang w:val="en-CA" w:bidi="ar-LB"/>
        </w:rPr>
        <w:t>«</w:t>
      </w:r>
      <w:r w:rsidR="004A3C32">
        <w:rPr>
          <w:rFonts w:ascii="Traditional Arabic" w:hAnsi="Traditional Arabic" w:hint="cs"/>
          <w:b/>
          <w:bCs/>
          <w:rtl/>
          <w:lang w:val="en-CA" w:bidi="ar-LB"/>
        </w:rPr>
        <w:t>ما جاءَ بِكَ؟</w:t>
      </w:r>
      <w:r w:rsidR="004A3C32" w:rsidRPr="004A3C32">
        <w:rPr>
          <w:rFonts w:ascii="Traditional Arabic" w:hAnsi="Traditional Arabic"/>
          <w:rtl/>
          <w:lang w:val="en-CA" w:bidi="ar-LB"/>
        </w:rPr>
        <w:t>»</w:t>
      </w:r>
      <w:r w:rsidR="004A3C32">
        <w:rPr>
          <w:rFonts w:ascii="Traditional Arabic" w:hAnsi="Traditional Arabic" w:hint="cs"/>
          <w:rtl/>
          <w:lang w:val="en-CA" w:bidi="ar-LB"/>
        </w:rPr>
        <w:t xml:space="preserve">، قال: جِئتُ لِتُعلِّمَنِي شيئًا أقولُه عِندَ مَنامِي، قال: </w:t>
      </w:r>
      <w:r w:rsidR="004A3C32" w:rsidRPr="004A3C32">
        <w:rPr>
          <w:rFonts w:ascii="Traditional Arabic" w:hAnsi="Traditional Arabic"/>
          <w:rtl/>
          <w:lang w:val="en-CA" w:bidi="ar-LB"/>
        </w:rPr>
        <w:t>«</w:t>
      </w:r>
      <w:r w:rsidR="004A3C32">
        <w:rPr>
          <w:rFonts w:ascii="Traditional Arabic" w:hAnsi="Traditional Arabic" w:hint="cs"/>
          <w:b/>
          <w:bCs/>
          <w:rtl/>
          <w:lang w:val="en-CA" w:bidi="ar-LB"/>
        </w:rPr>
        <w:t>إذَا أخَذْتَ مَضْجَعَكَ فاقْرَأ: {قُلْ يَا أَيُّهَا الْكَافِرُونَ} ثُمّ نَمْ عَلَى خاتِمَتِها</w:t>
      </w:r>
      <w:r w:rsidR="004A3C32" w:rsidRPr="004A3C32">
        <w:rPr>
          <w:rFonts w:ascii="Traditional Arabic" w:hAnsi="Traditional Arabic"/>
          <w:b/>
          <w:bCs/>
          <w:vertAlign w:val="superscript"/>
          <w:lang w:val="en-CA" w:bidi="ar-LB"/>
        </w:rPr>
        <w:t>(</w:t>
      </w:r>
      <w:r w:rsidR="004A3C32" w:rsidRPr="004A3C32">
        <w:rPr>
          <w:rStyle w:val="FootnoteReference"/>
          <w:rFonts w:ascii="Traditional Arabic" w:hAnsi="Traditional Arabic"/>
          <w:b/>
          <w:bCs/>
          <w:lang w:val="en-CA" w:bidi="ar-LB"/>
        </w:rPr>
        <w:footnoteReference w:id="143"/>
      </w:r>
      <w:r w:rsidR="004A3C32" w:rsidRPr="004A3C32">
        <w:rPr>
          <w:rFonts w:ascii="Traditional Arabic" w:hAnsi="Traditional Arabic"/>
          <w:b/>
          <w:bCs/>
          <w:vertAlign w:val="superscript"/>
          <w:lang w:val="en-CA" w:bidi="ar-LB"/>
        </w:rPr>
        <w:t>)</w:t>
      </w:r>
      <w:r w:rsidR="004A3C32">
        <w:rPr>
          <w:rFonts w:ascii="Traditional Arabic" w:hAnsi="Traditional Arabic" w:hint="cs"/>
          <w:b/>
          <w:bCs/>
          <w:rtl/>
          <w:lang w:val="en-CA" w:bidi="ar-LB"/>
        </w:rPr>
        <w:t xml:space="preserve"> فَإِن</w:t>
      </w:r>
      <w:r w:rsidR="004A3C32">
        <w:rPr>
          <w:rFonts w:ascii="Traditional Arabic" w:hAnsi="Traditional Arabic" w:hint="eastAsia"/>
          <w:b/>
          <w:bCs/>
          <w:rtl/>
          <w:lang w:val="en-CA" w:bidi="ar-LB"/>
        </w:rPr>
        <w:t>َّ</w:t>
      </w:r>
      <w:r w:rsidR="004A3C32">
        <w:rPr>
          <w:rFonts w:ascii="Traditional Arabic" w:hAnsi="Traditional Arabic" w:hint="cs"/>
          <w:b/>
          <w:bCs/>
          <w:rtl/>
          <w:lang w:val="en-CA" w:bidi="ar-LB"/>
        </w:rPr>
        <w:t>ها بَراءَةٌ مِنَ الشِّرْكِ</w:t>
      </w:r>
      <w:r w:rsidR="004A3C32" w:rsidRPr="004A3C32">
        <w:rPr>
          <w:rFonts w:ascii="Traditional Arabic" w:hAnsi="Traditional Arabic"/>
          <w:b/>
          <w:bCs/>
          <w:rtl/>
          <w:lang w:val="en-CA" w:bidi="ar-LB"/>
        </w:rPr>
        <w:t>»</w:t>
      </w:r>
      <w:r w:rsidR="0009089D">
        <w:rPr>
          <w:rFonts w:ascii="Traditional Arabic" w:hAnsi="Traditional Arabic" w:hint="cs"/>
          <w:rtl/>
          <w:lang w:val="en-CA" w:bidi="ar-LB"/>
        </w:rPr>
        <w:t xml:space="preserve">. </w:t>
      </w:r>
      <w:r w:rsidR="0009089D">
        <w:rPr>
          <w:rFonts w:ascii="Traditional Arabic" w:hAnsi="Traditional Arabic" w:hint="eastAsia"/>
          <w:rtl/>
          <w:lang w:val="en-CA" w:bidi="ar-LB"/>
        </w:rPr>
        <w:t>هذا</w:t>
      </w:r>
      <w:r w:rsidR="0009089D">
        <w:rPr>
          <w:rFonts w:ascii="Traditional Arabic" w:hAnsi="Traditional Arabic"/>
          <w:rtl/>
          <w:lang w:val="en-CA" w:bidi="ar-LB"/>
        </w:rPr>
        <w:t xml:space="preserve"> حديثٌ حسَنٌ أخرجَه </w:t>
      </w:r>
      <w:r w:rsidR="0009089D">
        <w:rPr>
          <w:rFonts w:ascii="Traditional Arabic" w:hAnsi="Traditional Arabic" w:hint="cs"/>
          <w:rtl/>
          <w:lang w:val="en-CA" w:bidi="ar-LB"/>
        </w:rPr>
        <w:t>أبو داود.</w:t>
      </w:r>
    </w:p>
    <w:p w14:paraId="22EBEC60" w14:textId="77777777" w:rsidR="0009089D" w:rsidRPr="0009089D" w:rsidRDefault="0009089D"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 عبدِ الله بن أبي بِلالٍ عن العِرباضِ بنِ ساريةَ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أنّه حد</w:t>
      </w:r>
      <w:r>
        <w:rPr>
          <w:rFonts w:ascii="Traditional Arabic" w:hAnsi="Traditional Arabic" w:hint="eastAsia"/>
          <w:rtl/>
          <w:lang w:val="en-CA" w:bidi="ar-LB"/>
        </w:rPr>
        <w:t>َّ</w:t>
      </w:r>
      <w:r>
        <w:rPr>
          <w:rFonts w:ascii="Traditional Arabic" w:hAnsi="Traditional Arabic" w:hint="cs"/>
          <w:rtl/>
          <w:lang w:val="en-CA" w:bidi="ar-LB"/>
        </w:rPr>
        <w:t>ثَه أنّ الن</w:t>
      </w:r>
      <w:r>
        <w:rPr>
          <w:rFonts w:ascii="Traditional Arabic" w:hAnsi="Traditional Arabic" w:hint="eastAsia"/>
          <w:rtl/>
          <w:lang w:val="en-CA" w:bidi="ar-LB"/>
        </w:rPr>
        <w:t>َّ</w:t>
      </w:r>
      <w:r>
        <w:rPr>
          <w:rFonts w:ascii="Traditional Arabic" w:hAnsi="Traditional Arabic" w:hint="cs"/>
          <w:rtl/>
          <w:lang w:val="en-CA" w:bidi="ar-LB"/>
        </w:rPr>
        <w:t>بِي</w:t>
      </w:r>
      <w:r>
        <w:rPr>
          <w:rFonts w:ascii="Traditional Arabic" w:hAnsi="Traditional Arabic" w:hint="eastAsia"/>
          <w:rtl/>
          <w:lang w:val="en-CA" w:bidi="ar-LB"/>
        </w:rPr>
        <w:t>َّ</w:t>
      </w:r>
      <w:r>
        <w:rPr>
          <w:rFonts w:ascii="Traditional Arabic" w:hAnsi="Traditional Arabic" w:hint="cs"/>
          <w:rtl/>
          <w:lang w:val="en-CA" w:bidi="ar-LB"/>
        </w:rPr>
        <w:t xml:space="preserve"> </w:t>
      </w:r>
      <w:r w:rsidRPr="0009089D">
        <w:rPr>
          <w:rFonts w:ascii="Simplified Arabic" w:hAnsi="Simplified Arabic" w:hint="cs"/>
          <w:lang w:val="en-CA" w:bidi="ar-LB"/>
        </w:rPr>
        <w:sym w:font="AGA Arabesque" w:char="F072"/>
      </w:r>
      <w:r>
        <w:rPr>
          <w:rFonts w:ascii="Simplified Arabic" w:hAnsi="Simplified Arabic" w:hint="cs"/>
          <w:rtl/>
          <w:lang w:val="en-CA" w:bidi="ar-LB"/>
        </w:rPr>
        <w:t xml:space="preserve"> كان يَقرَأْ </w:t>
      </w:r>
      <w:r w:rsidR="00E25EFD">
        <w:rPr>
          <w:rFonts w:ascii="Simplified Arabic" w:hAnsi="Simplified Arabic" w:hint="cs"/>
          <w:rtl/>
          <w:lang w:val="en-CA" w:bidi="ar-LB"/>
        </w:rPr>
        <w:t>الـمُ</w:t>
      </w:r>
      <w:r>
        <w:rPr>
          <w:rFonts w:ascii="Simplified Arabic" w:hAnsi="Simplified Arabic" w:hint="cs"/>
          <w:rtl/>
          <w:lang w:val="en-CA" w:bidi="ar-LB"/>
        </w:rPr>
        <w:t>سَبِّحَاتِ</w:t>
      </w:r>
      <w:r w:rsidRPr="0009089D">
        <w:rPr>
          <w:rFonts w:ascii="Traditional Arabic" w:hAnsi="Traditional Arabic"/>
          <w:vertAlign w:val="superscript"/>
          <w:lang w:val="en-CA" w:bidi="ar-LB"/>
        </w:rPr>
        <w:t>(</w:t>
      </w:r>
      <w:r w:rsidRPr="0009089D">
        <w:rPr>
          <w:rStyle w:val="FootnoteReference"/>
          <w:rFonts w:ascii="Traditional Arabic" w:hAnsi="Traditional Arabic"/>
          <w:lang w:val="en-CA" w:bidi="ar-LB"/>
        </w:rPr>
        <w:footnoteReference w:id="144"/>
      </w:r>
      <w:r w:rsidRPr="0009089D">
        <w:rPr>
          <w:rFonts w:ascii="Traditional Arabic" w:hAnsi="Traditional Arabic"/>
          <w:vertAlign w:val="superscript"/>
          <w:lang w:val="en-CA" w:bidi="ar-LB"/>
        </w:rPr>
        <w:t>)</w:t>
      </w:r>
      <w:r>
        <w:rPr>
          <w:rFonts w:ascii="Traditional Arabic" w:hAnsi="Traditional Arabic" w:hint="cs"/>
          <w:vertAlign w:val="superscript"/>
          <w:rtl/>
          <w:lang w:val="en-CA" w:bidi="ar-LB"/>
        </w:rPr>
        <w:t xml:space="preserve"> </w:t>
      </w:r>
      <w:r>
        <w:rPr>
          <w:rFonts w:ascii="Traditional Arabic" w:hAnsi="Traditional Arabic" w:hint="cs"/>
          <w:rtl/>
          <w:lang w:val="en-CA" w:bidi="ar-LB"/>
        </w:rPr>
        <w:t xml:space="preserve">قَبلَ أنْ يَرقُدَ ويقولُ: </w:t>
      </w:r>
      <w:r w:rsidRPr="0009089D">
        <w:rPr>
          <w:rFonts w:ascii="Traditional Arabic" w:hAnsi="Traditional Arabic"/>
          <w:rtl/>
          <w:lang w:val="en-CA" w:bidi="ar-LB"/>
        </w:rPr>
        <w:t>«</w:t>
      </w:r>
      <w:r>
        <w:rPr>
          <w:rFonts w:ascii="Traditional Arabic" w:hAnsi="Traditional Arabic" w:hint="cs"/>
          <w:b/>
          <w:bCs/>
          <w:rtl/>
          <w:lang w:val="en-CA" w:bidi="ar-LB"/>
        </w:rPr>
        <w:t>إِن</w:t>
      </w:r>
      <w:r>
        <w:rPr>
          <w:rFonts w:ascii="Traditional Arabic" w:hAnsi="Traditional Arabic" w:hint="eastAsia"/>
          <w:b/>
          <w:bCs/>
          <w:rtl/>
          <w:lang w:val="en-CA" w:bidi="ar-LB"/>
        </w:rPr>
        <w:t>َّ</w:t>
      </w:r>
      <w:r>
        <w:rPr>
          <w:rFonts w:ascii="Traditional Arabic" w:hAnsi="Traditional Arabic" w:hint="cs"/>
          <w:b/>
          <w:bCs/>
          <w:rtl/>
          <w:lang w:val="en-CA" w:bidi="ar-LB"/>
        </w:rPr>
        <w:t xml:space="preserve"> فِيهِن</w:t>
      </w:r>
      <w:r>
        <w:rPr>
          <w:rFonts w:ascii="Traditional Arabic" w:hAnsi="Traditional Arabic" w:hint="eastAsia"/>
          <w:b/>
          <w:bCs/>
          <w:rtl/>
          <w:lang w:val="en-CA" w:bidi="ar-LB"/>
        </w:rPr>
        <w:t>َّ</w:t>
      </w:r>
      <w:r>
        <w:rPr>
          <w:rFonts w:ascii="Traditional Arabic" w:hAnsi="Traditional Arabic" w:hint="cs"/>
          <w:b/>
          <w:bCs/>
          <w:rtl/>
          <w:lang w:val="en-CA" w:bidi="ar-LB"/>
        </w:rPr>
        <w:t xml:space="preserve"> ءايَةً خَيْرٌ مِنْ أَلْفٍ ءايَةٍ</w:t>
      </w:r>
      <w:r w:rsidRPr="0009089D">
        <w:rPr>
          <w:rFonts w:ascii="Traditional Arabic" w:hAnsi="Traditional Arabic"/>
          <w:rtl/>
          <w:lang w:val="en-CA" w:bidi="ar-LB"/>
        </w:rPr>
        <w:t>»</w:t>
      </w:r>
      <w:r w:rsidRPr="0009089D">
        <w:rPr>
          <w:rFonts w:ascii="Traditional Arabic" w:hAnsi="Traditional Arabic"/>
          <w:vertAlign w:val="superscript"/>
          <w:lang w:val="en-CA" w:bidi="ar-LB"/>
        </w:rPr>
        <w:t>(</w:t>
      </w:r>
      <w:r w:rsidRPr="0009089D">
        <w:rPr>
          <w:rStyle w:val="FootnoteReference"/>
          <w:rFonts w:ascii="Traditional Arabic" w:hAnsi="Traditional Arabic"/>
          <w:lang w:val="en-CA" w:bidi="ar-LB"/>
        </w:rPr>
        <w:footnoteReference w:id="145"/>
      </w:r>
      <w:r w:rsidRPr="0009089D">
        <w:rPr>
          <w:rFonts w:ascii="Traditional Arabic" w:hAnsi="Traditional Arabic"/>
          <w:vertAlign w:val="superscript"/>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أخرجَه </w:t>
      </w:r>
      <w:r>
        <w:rPr>
          <w:rFonts w:ascii="Traditional Arabic" w:hAnsi="Traditional Arabic" w:hint="cs"/>
          <w:rtl/>
          <w:lang w:val="en-CA" w:bidi="ar-LB"/>
        </w:rPr>
        <w:t>الن</w:t>
      </w:r>
      <w:r>
        <w:rPr>
          <w:rFonts w:ascii="Traditional Arabic" w:hAnsi="Traditional Arabic" w:hint="eastAsia"/>
          <w:rtl/>
          <w:lang w:val="en-CA" w:bidi="ar-LB"/>
        </w:rPr>
        <w:t>َّ</w:t>
      </w:r>
      <w:r>
        <w:rPr>
          <w:rFonts w:ascii="Traditional Arabic" w:hAnsi="Traditional Arabic" w:hint="cs"/>
          <w:rtl/>
          <w:lang w:val="en-CA" w:bidi="ar-LB"/>
        </w:rPr>
        <w:t>سائيّ.</w:t>
      </w:r>
    </w:p>
    <w:p w14:paraId="22EBEC61" w14:textId="77777777" w:rsidR="0009089D" w:rsidRPr="0009089D" w:rsidRDefault="0009089D"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عن أبِي لُبابةَ</w:t>
      </w:r>
      <w:r w:rsidRPr="0009089D">
        <w:rPr>
          <w:rFonts w:ascii="Traditional Arabic" w:hAnsi="Traditional Arabic"/>
          <w:vertAlign w:val="superscript"/>
          <w:lang w:val="en-CA" w:bidi="ar-LB"/>
        </w:rPr>
        <w:t>(</w:t>
      </w:r>
      <w:r w:rsidRPr="0009089D">
        <w:rPr>
          <w:rStyle w:val="FootnoteReference"/>
          <w:rFonts w:ascii="Traditional Arabic" w:hAnsi="Traditional Arabic"/>
          <w:lang w:val="en-CA" w:bidi="ar-LB"/>
        </w:rPr>
        <w:footnoteReference w:id="146"/>
      </w:r>
      <w:r w:rsidRPr="0009089D">
        <w:rPr>
          <w:rFonts w:ascii="Traditional Arabic" w:hAnsi="Traditional Arabic"/>
          <w:vertAlign w:val="superscript"/>
          <w:lang w:val="en-CA" w:bidi="ar-LB"/>
        </w:rPr>
        <w:t>)</w:t>
      </w:r>
      <w:r>
        <w:rPr>
          <w:rFonts w:ascii="Traditional Arabic" w:hAnsi="Traditional Arabic" w:hint="cs"/>
          <w:rtl/>
          <w:lang w:val="en-CA" w:bidi="ar-LB"/>
        </w:rPr>
        <w:t xml:space="preserve"> قال: قالت عائشةُ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ا: كان الن</w:t>
      </w:r>
      <w:r>
        <w:rPr>
          <w:rFonts w:ascii="Traditional Arabic" w:hAnsi="Traditional Arabic" w:hint="eastAsia"/>
          <w:rtl/>
          <w:lang w:val="en-CA" w:bidi="ar-LB"/>
        </w:rPr>
        <w:t>َّ</w:t>
      </w:r>
      <w:r>
        <w:rPr>
          <w:rFonts w:ascii="Traditional Arabic" w:hAnsi="Traditional Arabic" w:hint="cs"/>
          <w:rtl/>
          <w:lang w:val="en-CA" w:bidi="ar-LB"/>
        </w:rPr>
        <w:t xml:space="preserve">بيُّ </w:t>
      </w:r>
      <w:r w:rsidRPr="0009089D">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09089D">
        <w:rPr>
          <w:rFonts w:ascii="Simplified Arabic" w:hAnsi="Simplified Arabic"/>
          <w:rtl/>
          <w:lang w:val="en-CA" w:bidi="ar-LB"/>
        </w:rPr>
        <w:t>لاَ يَنَامُ حَتَّى يَقْرَأَ الزُّمَرَ وَبَنِي إِسْرَائِيلَ</w:t>
      </w:r>
      <w:r w:rsidRPr="0009089D">
        <w:rPr>
          <w:rFonts w:ascii="Traditional Arabic" w:hAnsi="Traditional Arabic"/>
          <w:vertAlign w:val="superscript"/>
          <w:lang w:val="en-CA" w:bidi="ar-LB"/>
        </w:rPr>
        <w:t>(</w:t>
      </w:r>
      <w:r w:rsidRPr="0009089D">
        <w:rPr>
          <w:rStyle w:val="FootnoteReference"/>
          <w:rFonts w:ascii="Traditional Arabic" w:hAnsi="Traditional Arabic"/>
          <w:lang w:val="en-CA" w:bidi="ar-LB"/>
        </w:rPr>
        <w:footnoteReference w:id="147"/>
      </w:r>
      <w:r w:rsidRPr="0009089D">
        <w:rPr>
          <w:rFonts w:ascii="Traditional Arabic" w:hAnsi="Traditional Arabic"/>
          <w:vertAlign w:val="superscript"/>
          <w:lang w:val="en-CA" w:bidi="ar-LB"/>
        </w:rPr>
        <w:t>)</w:t>
      </w:r>
      <w:r>
        <w:rPr>
          <w:rFonts w:ascii="Traditional Arabic" w:hAnsi="Traditional Arabic" w:hint="cs"/>
          <w:rtl/>
          <w:lang w:val="en-CA" w:bidi="ar-LB"/>
        </w:rPr>
        <w:t xml:space="preserve">، وفي روايةِ الحسَن بنِ عُمَر: </w:t>
      </w:r>
      <w:r w:rsidRPr="0009089D">
        <w:rPr>
          <w:rFonts w:ascii="Traditional Arabic" w:hAnsi="Traditional Arabic"/>
          <w:rtl/>
          <w:lang w:val="en-CA" w:bidi="ar-LB"/>
        </w:rPr>
        <w:t>«</w:t>
      </w:r>
      <w:r>
        <w:rPr>
          <w:rFonts w:ascii="Traditional Arabic" w:hAnsi="Traditional Arabic" w:hint="cs"/>
          <w:rtl/>
          <w:lang w:val="en-CA" w:bidi="ar-LB"/>
        </w:rPr>
        <w:t>كان يقرأ كُل</w:t>
      </w:r>
      <w:r>
        <w:rPr>
          <w:rFonts w:ascii="Traditional Arabic" w:hAnsi="Traditional Arabic" w:hint="eastAsia"/>
          <w:rtl/>
          <w:lang w:val="en-CA" w:bidi="ar-LB"/>
        </w:rPr>
        <w:t>َّ</w:t>
      </w:r>
      <w:r>
        <w:rPr>
          <w:rFonts w:ascii="Traditional Arabic" w:hAnsi="Traditional Arabic" w:hint="cs"/>
          <w:rtl/>
          <w:lang w:val="en-CA" w:bidi="ar-LB"/>
        </w:rPr>
        <w:t xml:space="preserve"> لَيلةٍ تَنزيلَ الس</w:t>
      </w:r>
      <w:r>
        <w:rPr>
          <w:rFonts w:ascii="Traditional Arabic" w:hAnsi="Traditional Arabic" w:hint="eastAsia"/>
          <w:rtl/>
          <w:lang w:val="en-CA" w:bidi="ar-LB"/>
        </w:rPr>
        <w:t>َّ</w:t>
      </w:r>
      <w:r>
        <w:rPr>
          <w:rFonts w:ascii="Traditional Arabic" w:hAnsi="Traditional Arabic" w:hint="cs"/>
          <w:rtl/>
          <w:lang w:val="en-CA" w:bidi="ar-LB"/>
        </w:rPr>
        <w:t>جْدةَ والزُّمَرَ</w:t>
      </w:r>
      <w:r w:rsidRPr="0009089D">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أخرجَه </w:t>
      </w:r>
      <w:r>
        <w:rPr>
          <w:rFonts w:ascii="Traditional Arabic" w:hAnsi="Traditional Arabic" w:hint="cs"/>
          <w:rtl/>
          <w:lang w:val="en-CA" w:bidi="ar-LB"/>
        </w:rPr>
        <w:t>أحمدُ عن عَفّانَ والن</w:t>
      </w:r>
      <w:r>
        <w:rPr>
          <w:rFonts w:ascii="Traditional Arabic" w:hAnsi="Traditional Arabic" w:hint="eastAsia"/>
          <w:rtl/>
          <w:lang w:val="en-CA" w:bidi="ar-LB"/>
        </w:rPr>
        <w:t>َّ</w:t>
      </w:r>
      <w:r>
        <w:rPr>
          <w:rFonts w:ascii="Traditional Arabic" w:hAnsi="Traditional Arabic" w:hint="cs"/>
          <w:rtl/>
          <w:lang w:val="en-CA" w:bidi="ar-LB"/>
        </w:rPr>
        <w:t>سائِيُّ عن محمّدِ بنِ الن</w:t>
      </w:r>
      <w:r>
        <w:rPr>
          <w:rFonts w:ascii="Traditional Arabic" w:hAnsi="Traditional Arabic" w:hint="eastAsia"/>
          <w:rtl/>
          <w:lang w:val="en-CA" w:bidi="ar-LB"/>
        </w:rPr>
        <w:t>َّ</w:t>
      </w:r>
      <w:r>
        <w:rPr>
          <w:rFonts w:ascii="Traditional Arabic" w:hAnsi="Traditional Arabic" w:hint="cs"/>
          <w:rtl/>
          <w:lang w:val="en-CA" w:bidi="ar-LB"/>
        </w:rPr>
        <w:t>ضرِ وابنُ خُزيمةَ عن أحمدَ والحاكمُ مِن رِوايةِ سُلَيمانَ بنِ حَربٍ كُلُّهُم عن حَمّادِ بنِ زَيدٍ، قال الترمذيُّ: حسَنٌ.</w:t>
      </w:r>
    </w:p>
    <w:p w14:paraId="22EBEC62" w14:textId="77777777" w:rsidR="0009089D" w:rsidRDefault="00B5062B" w:rsidP="00291694">
      <w:pPr>
        <w:pStyle w:val="ListParagraph"/>
        <w:numPr>
          <w:ilvl w:val="0"/>
          <w:numId w:val="7"/>
        </w:numPr>
        <w:ind w:left="873" w:hanging="516"/>
        <w:rPr>
          <w:rFonts w:ascii="Traditional Arabic" w:hAnsi="Traditional Arabic"/>
          <w:lang w:val="en-CA" w:bidi="ar-LB"/>
        </w:rPr>
      </w:pPr>
      <w:r w:rsidRPr="00B5062B">
        <w:rPr>
          <w:rFonts w:ascii="Traditional Arabic" w:hAnsi="Traditional Arabic" w:hint="cs"/>
          <w:rtl/>
          <w:lang w:val="en-CA" w:bidi="ar-LB"/>
        </w:rPr>
        <w:t xml:space="preserve">عن ابنِ </w:t>
      </w:r>
      <w:r>
        <w:rPr>
          <w:rFonts w:ascii="Traditional Arabic" w:hAnsi="Traditional Arabic" w:hint="cs"/>
          <w:rtl/>
          <w:lang w:val="en-CA" w:bidi="ar-LB"/>
        </w:rPr>
        <w:t xml:space="preserve">عُمرَ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ما أنّ رَسولَ الله </w:t>
      </w:r>
      <w:r w:rsidRPr="00B5062B">
        <w:rPr>
          <w:rFonts w:ascii="Simplified Arabic" w:hAnsi="Simplified Arabic" w:hint="cs"/>
          <w:lang w:val="en-CA" w:bidi="ar-LB"/>
        </w:rPr>
        <w:sym w:font="AGA Arabesque" w:char="F072"/>
      </w:r>
      <w:r>
        <w:rPr>
          <w:rFonts w:ascii="Simplified Arabic" w:hAnsi="Simplified Arabic" w:hint="cs"/>
          <w:rtl/>
          <w:lang w:val="en-CA" w:bidi="ar-LB"/>
        </w:rPr>
        <w:t xml:space="preserve"> كان يقُول إِذَا تَبَو</w:t>
      </w:r>
      <w:r>
        <w:rPr>
          <w:rFonts w:ascii="Simplified Arabic" w:hAnsi="Simplified Arabic" w:hint="eastAsia"/>
          <w:rtl/>
          <w:lang w:val="en-CA" w:bidi="ar-LB"/>
        </w:rPr>
        <w:t>َّ</w:t>
      </w:r>
      <w:r>
        <w:rPr>
          <w:rFonts w:ascii="Simplified Arabic" w:hAnsi="Simplified Arabic" w:hint="cs"/>
          <w:rtl/>
          <w:lang w:val="en-CA" w:bidi="ar-LB"/>
        </w:rPr>
        <w:t xml:space="preserve">أَ مَضْجَعَه: </w:t>
      </w:r>
      <w:r w:rsidRPr="00B5062B">
        <w:rPr>
          <w:rFonts w:ascii="Traditional Arabic" w:hAnsi="Traditional Arabic"/>
          <w:rtl/>
          <w:lang w:val="en-CA" w:bidi="ar-LB"/>
        </w:rPr>
        <w:t>«</w:t>
      </w:r>
      <w:r w:rsidRPr="00B5062B">
        <w:rPr>
          <w:rFonts w:ascii="Traditional Arabic" w:hAnsi="Traditional Arabic"/>
          <w:b/>
          <w:bCs/>
          <w:rtl/>
          <w:lang w:val="en-CA" w:bidi="ar-LB"/>
        </w:rPr>
        <w:t xml:space="preserve">الْحَمْدُ لِلَّهِ الَّذِي </w:t>
      </w:r>
      <w:r w:rsidR="006D3164">
        <w:rPr>
          <w:rFonts w:ascii="Traditional Arabic" w:hAnsi="Traditional Arabic"/>
          <w:b/>
          <w:bCs/>
          <w:rtl/>
          <w:lang w:val="en-CA" w:bidi="ar-LB"/>
        </w:rPr>
        <w:t>أَطْعَمَنِي وَسَقَانِي</w:t>
      </w:r>
      <w:r w:rsidR="006D3164">
        <w:rPr>
          <w:rFonts w:ascii="Traditional Arabic" w:hAnsi="Traditional Arabic" w:hint="cs"/>
          <w:b/>
          <w:bCs/>
          <w:rtl/>
          <w:lang w:val="en-CA" w:bidi="ar-LB"/>
        </w:rPr>
        <w:t>، وَ</w:t>
      </w:r>
      <w:r w:rsidR="006D3164" w:rsidRPr="00B5062B">
        <w:rPr>
          <w:rFonts w:ascii="Traditional Arabic" w:hAnsi="Traditional Arabic"/>
          <w:b/>
          <w:bCs/>
          <w:rtl/>
          <w:lang w:val="en-CA" w:bidi="ar-LB"/>
        </w:rPr>
        <w:t>كَفَانِي وَ</w:t>
      </w:r>
      <w:r w:rsidR="006D3164">
        <w:rPr>
          <w:rFonts w:ascii="Traditional Arabic" w:hAnsi="Traditional Arabic" w:hint="cs"/>
          <w:b/>
          <w:bCs/>
          <w:rtl/>
          <w:lang w:val="en-CA" w:bidi="ar-LB"/>
        </w:rPr>
        <w:t>ءا</w:t>
      </w:r>
      <w:r w:rsidR="006D3164" w:rsidRPr="00B5062B">
        <w:rPr>
          <w:rFonts w:ascii="Traditional Arabic" w:hAnsi="Traditional Arabic"/>
          <w:b/>
          <w:bCs/>
          <w:rtl/>
          <w:lang w:val="en-CA" w:bidi="ar-LB"/>
        </w:rPr>
        <w:t>وَانِي</w:t>
      </w:r>
      <w:r w:rsidRPr="00B5062B">
        <w:rPr>
          <w:rFonts w:ascii="Traditional Arabic" w:hAnsi="Traditional Arabic"/>
          <w:b/>
          <w:bCs/>
          <w:rtl/>
          <w:lang w:val="en-CA" w:bidi="ar-LB"/>
        </w:rPr>
        <w:t xml:space="preserve">، </w:t>
      </w:r>
      <w:r w:rsidR="006D3164">
        <w:rPr>
          <w:rFonts w:ascii="Traditional Arabic" w:hAnsi="Traditional Arabic" w:hint="cs"/>
          <w:b/>
          <w:bCs/>
          <w:rtl/>
          <w:lang w:val="en-CA" w:bidi="ar-LB"/>
        </w:rPr>
        <w:t>وَالحَمْدُ لل</w:t>
      </w:r>
      <w:r w:rsidR="006D3164">
        <w:rPr>
          <w:rFonts w:ascii="Traditional Arabic" w:hAnsi="Traditional Arabic" w:hint="eastAsia"/>
          <w:b/>
          <w:bCs/>
          <w:rtl/>
          <w:lang w:val="en-CA" w:bidi="ar-LB"/>
        </w:rPr>
        <w:t>َّ</w:t>
      </w:r>
      <w:r w:rsidR="006D3164">
        <w:rPr>
          <w:rFonts w:ascii="Traditional Arabic" w:hAnsi="Traditional Arabic" w:hint="cs"/>
          <w:b/>
          <w:bCs/>
          <w:rtl/>
          <w:lang w:val="en-CA" w:bidi="ar-LB"/>
        </w:rPr>
        <w:t>هِ ال</w:t>
      </w:r>
      <w:r w:rsidR="006D3164">
        <w:rPr>
          <w:rFonts w:ascii="Traditional Arabic" w:hAnsi="Traditional Arabic" w:hint="eastAsia"/>
          <w:b/>
          <w:bCs/>
          <w:rtl/>
          <w:lang w:val="en-CA" w:bidi="ar-LB"/>
        </w:rPr>
        <w:t>َّ</w:t>
      </w:r>
      <w:r w:rsidR="006D3164">
        <w:rPr>
          <w:rFonts w:ascii="Traditional Arabic" w:hAnsi="Traditional Arabic" w:hint="cs"/>
          <w:b/>
          <w:bCs/>
          <w:rtl/>
          <w:lang w:val="en-CA" w:bidi="ar-LB"/>
        </w:rPr>
        <w:t xml:space="preserve">ذِي </w:t>
      </w:r>
      <w:r w:rsidRPr="00B5062B">
        <w:rPr>
          <w:rFonts w:ascii="Traditional Arabic" w:hAnsi="Traditional Arabic"/>
          <w:b/>
          <w:bCs/>
          <w:rtl/>
          <w:lang w:val="en-CA" w:bidi="ar-LB"/>
        </w:rPr>
        <w:t>مَنَّ عَلَيَّ فَأَفْضَلَ، وَأَعْطَانِي فَأَجْزَلَ</w:t>
      </w:r>
      <w:r w:rsidR="006D3164" w:rsidRPr="006D3164">
        <w:rPr>
          <w:rFonts w:ascii="Traditional Arabic" w:hAnsi="Traditional Arabic"/>
          <w:b/>
          <w:bCs/>
          <w:vertAlign w:val="superscript"/>
          <w:lang w:val="en-CA" w:bidi="ar-LB"/>
        </w:rPr>
        <w:t>(</w:t>
      </w:r>
      <w:r w:rsidR="006D3164" w:rsidRPr="006D3164">
        <w:rPr>
          <w:rStyle w:val="FootnoteReference"/>
          <w:rFonts w:ascii="Traditional Arabic" w:hAnsi="Traditional Arabic"/>
          <w:b/>
          <w:bCs/>
          <w:lang w:val="en-CA" w:bidi="ar-LB"/>
        </w:rPr>
        <w:footnoteReference w:id="148"/>
      </w:r>
      <w:r w:rsidR="006D3164" w:rsidRPr="006D3164">
        <w:rPr>
          <w:rFonts w:ascii="Traditional Arabic" w:hAnsi="Traditional Arabic"/>
          <w:b/>
          <w:bCs/>
          <w:vertAlign w:val="superscript"/>
          <w:lang w:val="en-CA" w:bidi="ar-LB"/>
        </w:rPr>
        <w:t>)</w:t>
      </w:r>
      <w:r w:rsidRPr="00B5062B">
        <w:rPr>
          <w:rFonts w:ascii="Traditional Arabic" w:hAnsi="Traditional Arabic"/>
          <w:b/>
          <w:bCs/>
          <w:rtl/>
          <w:lang w:val="en-CA" w:bidi="ar-LB"/>
        </w:rPr>
        <w:t xml:space="preserve">، الْحَمْدُ لِلَّهِ عَلَى كُلِّ حَالٍ، اللَّهُمَّ </w:t>
      </w:r>
      <w:r w:rsidR="006D3164">
        <w:rPr>
          <w:rFonts w:ascii="Traditional Arabic" w:hAnsi="Traditional Arabic"/>
          <w:b/>
          <w:bCs/>
          <w:rtl/>
          <w:lang w:val="en-CA" w:bidi="ar-LB"/>
        </w:rPr>
        <w:t>رَبّ</w:t>
      </w:r>
      <w:r w:rsidR="006D3164">
        <w:rPr>
          <w:rFonts w:ascii="Traditional Arabic" w:hAnsi="Traditional Arabic" w:hint="cs"/>
          <w:b/>
          <w:bCs/>
          <w:rtl/>
          <w:lang w:val="en-CA" w:bidi="ar-LB"/>
        </w:rPr>
        <w:t>َ</w:t>
      </w:r>
      <w:r w:rsidRPr="00B5062B">
        <w:rPr>
          <w:rFonts w:ascii="Traditional Arabic" w:hAnsi="Traditional Arabic"/>
          <w:b/>
          <w:bCs/>
          <w:rtl/>
          <w:lang w:val="en-CA" w:bidi="ar-LB"/>
        </w:rPr>
        <w:t xml:space="preserve"> كُلِّ شَيْءٍ</w:t>
      </w:r>
      <w:r w:rsidR="006D3164">
        <w:rPr>
          <w:rFonts w:ascii="Traditional Arabic" w:hAnsi="Traditional Arabic" w:hint="cs"/>
          <w:b/>
          <w:bCs/>
          <w:rtl/>
          <w:lang w:val="en-CA" w:bidi="ar-LB"/>
        </w:rPr>
        <w:t xml:space="preserve"> وَمَلِيكَ</w:t>
      </w:r>
      <w:r w:rsidR="006D3164" w:rsidRPr="006D3164">
        <w:rPr>
          <w:rFonts w:ascii="Traditional Arabic" w:hAnsi="Traditional Arabic"/>
          <w:b/>
          <w:bCs/>
          <w:vertAlign w:val="superscript"/>
          <w:lang w:val="en-CA" w:bidi="ar-LB"/>
        </w:rPr>
        <w:t>(</w:t>
      </w:r>
      <w:r w:rsidR="006D3164" w:rsidRPr="006D3164">
        <w:rPr>
          <w:rStyle w:val="FootnoteReference"/>
          <w:rFonts w:ascii="Traditional Arabic" w:hAnsi="Traditional Arabic"/>
          <w:b/>
          <w:bCs/>
          <w:lang w:val="en-CA" w:bidi="ar-LB"/>
        </w:rPr>
        <w:footnoteReference w:id="149"/>
      </w:r>
      <w:r w:rsidR="006D3164" w:rsidRPr="006D3164">
        <w:rPr>
          <w:rFonts w:ascii="Traditional Arabic" w:hAnsi="Traditional Arabic"/>
          <w:b/>
          <w:bCs/>
          <w:vertAlign w:val="superscript"/>
          <w:lang w:val="en-CA" w:bidi="ar-LB"/>
        </w:rPr>
        <w:t>)</w:t>
      </w:r>
      <w:r w:rsidR="006D3164">
        <w:rPr>
          <w:rFonts w:ascii="Traditional Arabic" w:hAnsi="Traditional Arabic" w:hint="cs"/>
          <w:b/>
          <w:bCs/>
          <w:rtl/>
          <w:lang w:val="en-CA" w:bidi="ar-LB"/>
        </w:rPr>
        <w:t xml:space="preserve"> كُلِّ شَيءٍ وَإِلهَ كُلِّ شَيءٍ، لَكَ كُلُّ شَيءٍ، أَعُوذُ بِكَ مِنَ الن</w:t>
      </w:r>
      <w:r w:rsidR="006D3164">
        <w:rPr>
          <w:rFonts w:ascii="Traditional Arabic" w:hAnsi="Traditional Arabic" w:hint="eastAsia"/>
          <w:b/>
          <w:bCs/>
          <w:rtl/>
          <w:lang w:val="en-CA" w:bidi="ar-LB"/>
        </w:rPr>
        <w:t>َّ</w:t>
      </w:r>
      <w:r w:rsidR="006D3164">
        <w:rPr>
          <w:rFonts w:ascii="Traditional Arabic" w:hAnsi="Traditional Arabic" w:hint="cs"/>
          <w:b/>
          <w:bCs/>
          <w:rtl/>
          <w:lang w:val="en-CA" w:bidi="ar-LB"/>
        </w:rPr>
        <w:t>ارِ</w:t>
      </w:r>
      <w:r w:rsidR="006D3164" w:rsidRPr="006D3164">
        <w:rPr>
          <w:rFonts w:ascii="Traditional Arabic" w:hAnsi="Traditional Arabic"/>
          <w:b/>
          <w:bCs/>
          <w:rtl/>
          <w:lang w:val="en-CA" w:bidi="ar-LB"/>
        </w:rPr>
        <w:t>»</w:t>
      </w:r>
      <w:r w:rsidR="006D3164">
        <w:rPr>
          <w:rFonts w:ascii="Traditional Arabic" w:hAnsi="Traditional Arabic" w:hint="cs"/>
          <w:b/>
          <w:bCs/>
          <w:rtl/>
          <w:lang w:val="en-CA" w:bidi="ar-LB"/>
        </w:rPr>
        <w:t>.</w:t>
      </w:r>
      <w:r w:rsidR="006D3164" w:rsidRPr="006D3164">
        <w:rPr>
          <w:rFonts w:ascii="Traditional Arabic" w:hAnsi="Traditional Arabic" w:hint="cs"/>
          <w:rtl/>
          <w:lang w:val="en-CA" w:bidi="ar-LB"/>
        </w:rPr>
        <w:t xml:space="preserve"> </w:t>
      </w:r>
      <w:r w:rsidR="006D3164" w:rsidRPr="006D3164">
        <w:rPr>
          <w:rFonts w:ascii="Traditional Arabic" w:hAnsi="Traditional Arabic" w:hint="eastAsia"/>
          <w:rtl/>
          <w:lang w:val="en-CA" w:bidi="ar-LB"/>
        </w:rPr>
        <w:t>هذا</w:t>
      </w:r>
      <w:r w:rsidR="006D3164" w:rsidRPr="006D3164">
        <w:rPr>
          <w:rFonts w:ascii="Traditional Arabic" w:hAnsi="Traditional Arabic"/>
          <w:rtl/>
          <w:lang w:val="en-CA" w:bidi="ar-LB"/>
        </w:rPr>
        <w:t xml:space="preserve"> حديثٌ حسَنٌ أخرجَه </w:t>
      </w:r>
      <w:r w:rsidR="006D3164" w:rsidRPr="006D3164">
        <w:rPr>
          <w:rFonts w:ascii="Traditional Arabic" w:hAnsi="Traditional Arabic" w:hint="cs"/>
          <w:rtl/>
          <w:lang w:val="en-CA" w:bidi="ar-LB"/>
        </w:rPr>
        <w:t>أبو داود.</w:t>
      </w:r>
    </w:p>
    <w:p w14:paraId="22EBEC63" w14:textId="77777777" w:rsidR="006D3164" w:rsidRPr="006D3164" w:rsidRDefault="006D3164"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lastRenderedPageBreak/>
        <w:t xml:space="preserve">عن شَدّادِ بنِ أَوْسٍ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قال رَسولُ الله </w:t>
      </w:r>
      <w:r w:rsidRPr="006D3164">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6D3164">
        <w:rPr>
          <w:rFonts w:ascii="Traditional Arabic" w:hAnsi="Traditional Arabic"/>
          <w:b/>
          <w:bCs/>
          <w:rtl/>
          <w:lang w:val="en-CA" w:bidi="ar-LB"/>
        </w:rPr>
        <w:t>«</w:t>
      </w:r>
      <w:r>
        <w:rPr>
          <w:rFonts w:ascii="Traditional Arabic" w:hAnsi="Traditional Arabic"/>
          <w:b/>
          <w:bCs/>
          <w:rtl/>
          <w:lang w:val="en-CA" w:bidi="ar-LB"/>
        </w:rPr>
        <w:t>م</w:t>
      </w:r>
      <w:r w:rsidRPr="006D3164">
        <w:rPr>
          <w:rFonts w:ascii="Traditional Arabic" w:hAnsi="Traditional Arabic"/>
          <w:b/>
          <w:bCs/>
          <w:rtl/>
          <w:lang w:val="en-CA" w:bidi="ar-LB"/>
        </w:rPr>
        <w:t xml:space="preserve">ا مِنْ </w:t>
      </w:r>
      <w:r>
        <w:rPr>
          <w:rFonts w:ascii="Traditional Arabic" w:hAnsi="Traditional Arabic" w:hint="cs"/>
          <w:b/>
          <w:bCs/>
          <w:rtl/>
          <w:lang w:val="en-CA" w:bidi="ar-LB"/>
        </w:rPr>
        <w:t xml:space="preserve">عَبْدٍ </w:t>
      </w:r>
      <w:r w:rsidRPr="006D3164">
        <w:rPr>
          <w:rFonts w:ascii="Traditional Arabic" w:hAnsi="Traditional Arabic"/>
          <w:b/>
          <w:bCs/>
          <w:rtl/>
          <w:lang w:val="en-CA" w:bidi="ar-LB"/>
        </w:rPr>
        <w:t>مُسْلِمٍ يَقْرَ</w:t>
      </w:r>
      <w:r>
        <w:rPr>
          <w:rFonts w:ascii="Traditional Arabic" w:hAnsi="Traditional Arabic"/>
          <w:b/>
          <w:bCs/>
          <w:rtl/>
          <w:lang w:val="en-CA" w:bidi="ar-LB"/>
        </w:rPr>
        <w:t>أُ سُورَةً مِنْ كِتَابِ اللهِ</w:t>
      </w:r>
      <w:r>
        <w:rPr>
          <w:rFonts w:ascii="Traditional Arabic" w:hAnsi="Traditional Arabic" w:hint="cs"/>
          <w:b/>
          <w:bCs/>
          <w:rtl/>
          <w:lang w:val="en-CA" w:bidi="ar-LB"/>
        </w:rPr>
        <w:t xml:space="preserve"> عِنْدَ نَوْمِهِ</w:t>
      </w:r>
      <w:r w:rsidRPr="006D3164">
        <w:rPr>
          <w:rFonts w:ascii="Traditional Arabic" w:hAnsi="Traditional Arabic"/>
          <w:b/>
          <w:bCs/>
          <w:vertAlign w:val="superscript"/>
          <w:lang w:val="en-CA" w:bidi="ar-LB"/>
        </w:rPr>
        <w:t>(</w:t>
      </w:r>
      <w:r w:rsidRPr="006D3164">
        <w:rPr>
          <w:rStyle w:val="FootnoteReference"/>
          <w:rFonts w:ascii="Traditional Arabic" w:hAnsi="Traditional Arabic"/>
          <w:b/>
          <w:bCs/>
          <w:lang w:val="en-CA" w:bidi="ar-LB"/>
        </w:rPr>
        <w:footnoteReference w:id="150"/>
      </w:r>
      <w:r w:rsidRPr="006D3164">
        <w:rPr>
          <w:rFonts w:ascii="Traditional Arabic" w:hAnsi="Traditional Arabic"/>
          <w:b/>
          <w:bCs/>
          <w:vertAlign w:val="superscript"/>
          <w:lang w:val="en-CA" w:bidi="ar-LB"/>
        </w:rPr>
        <w:t>)</w:t>
      </w:r>
      <w:r w:rsidRPr="006D3164">
        <w:rPr>
          <w:rFonts w:ascii="Traditional Arabic" w:hAnsi="Traditional Arabic"/>
          <w:b/>
          <w:bCs/>
          <w:rtl/>
          <w:lang w:val="en-CA" w:bidi="ar-LB"/>
        </w:rPr>
        <w:t xml:space="preserve">، إِلَّا وَكَّلَ </w:t>
      </w:r>
      <w:r>
        <w:rPr>
          <w:rFonts w:ascii="Traditional Arabic" w:hAnsi="Traditional Arabic" w:hint="cs"/>
          <w:b/>
          <w:bCs/>
          <w:rtl/>
          <w:lang w:val="en-CA" w:bidi="ar-LB"/>
        </w:rPr>
        <w:t>اللهُ</w:t>
      </w:r>
      <w:r w:rsidRPr="006D3164">
        <w:rPr>
          <w:rFonts w:ascii="Traditional Arabic" w:hAnsi="Traditional Arabic"/>
          <w:b/>
          <w:bCs/>
          <w:rtl/>
          <w:lang w:val="en-CA" w:bidi="ar-LB"/>
        </w:rPr>
        <w:t xml:space="preserve"> بِهِ مَلَكًا لَا يَقْرَبُهُ شَيْءٌ</w:t>
      </w:r>
      <w:r w:rsidRPr="006D3164">
        <w:rPr>
          <w:rFonts w:ascii="Traditional Arabic" w:hAnsi="Traditional Arabic"/>
          <w:b/>
          <w:bCs/>
          <w:vertAlign w:val="superscript"/>
          <w:lang w:val="en-CA" w:bidi="ar-LB"/>
        </w:rPr>
        <w:t>(</w:t>
      </w:r>
      <w:r w:rsidRPr="006D3164">
        <w:rPr>
          <w:rStyle w:val="FootnoteReference"/>
          <w:rFonts w:ascii="Traditional Arabic" w:hAnsi="Traditional Arabic"/>
          <w:b/>
          <w:bCs/>
          <w:lang w:val="en-CA" w:bidi="ar-LB"/>
        </w:rPr>
        <w:footnoteReference w:id="151"/>
      </w:r>
      <w:r w:rsidRPr="006D3164">
        <w:rPr>
          <w:rFonts w:ascii="Traditional Arabic" w:hAnsi="Traditional Arabic"/>
          <w:b/>
          <w:bCs/>
          <w:vertAlign w:val="superscript"/>
          <w:lang w:val="en-CA" w:bidi="ar-LB"/>
        </w:rPr>
        <w:t>)</w:t>
      </w:r>
      <w:r>
        <w:rPr>
          <w:rFonts w:ascii="Traditional Arabic" w:hAnsi="Traditional Arabic" w:hint="cs"/>
          <w:b/>
          <w:bCs/>
          <w:rtl/>
          <w:lang w:val="en-CA" w:bidi="ar-LB"/>
        </w:rPr>
        <w:t xml:space="preserve"> </w:t>
      </w:r>
      <w:r w:rsidRPr="006D3164">
        <w:rPr>
          <w:rFonts w:ascii="Traditional Arabic" w:hAnsi="Traditional Arabic"/>
          <w:b/>
          <w:bCs/>
          <w:rtl/>
          <w:lang w:val="en-CA" w:bidi="ar-LB"/>
        </w:rPr>
        <w:t>حَتَّى يَهُبَّ مَتَى هَبَّ</w:t>
      </w:r>
      <w:r w:rsidRPr="006D3164">
        <w:rPr>
          <w:rFonts w:ascii="Traditional Arabic" w:hAnsi="Traditional Arabic"/>
          <w:b/>
          <w:bCs/>
          <w:vertAlign w:val="superscript"/>
          <w:lang w:val="en-CA" w:bidi="ar-LB"/>
        </w:rPr>
        <w:t>(</w:t>
      </w:r>
      <w:r w:rsidRPr="006D3164">
        <w:rPr>
          <w:rStyle w:val="FootnoteReference"/>
          <w:rFonts w:ascii="Traditional Arabic" w:hAnsi="Traditional Arabic"/>
          <w:b/>
          <w:bCs/>
          <w:lang w:val="en-CA" w:bidi="ar-LB"/>
        </w:rPr>
        <w:footnoteReference w:id="152"/>
      </w:r>
      <w:r w:rsidRPr="006D3164">
        <w:rPr>
          <w:rFonts w:ascii="Traditional Arabic" w:hAnsi="Traditional Arabic"/>
          <w:b/>
          <w:bCs/>
          <w:vertAlign w:val="superscript"/>
          <w:lang w:val="en-CA" w:bidi="ar-LB"/>
        </w:rPr>
        <w:t>)</w:t>
      </w:r>
      <w:r w:rsidRPr="006D3164">
        <w:rPr>
          <w:rFonts w:ascii="Traditional Arabic" w:hAnsi="Traditional Arabic"/>
          <w:b/>
          <w:bCs/>
          <w:rtl/>
          <w:lang w:val="en-CA" w:bidi="ar-LB"/>
        </w:rPr>
        <w:t>»</w:t>
      </w:r>
      <w:r>
        <w:rPr>
          <w:rFonts w:ascii="Traditional Arabic" w:hAnsi="Traditional Arabic" w:hint="cs"/>
          <w:b/>
          <w:bCs/>
          <w:rtl/>
          <w:lang w:val="en-CA" w:bidi="ar-LB"/>
        </w:rPr>
        <w:t xml:space="preserve">. </w:t>
      </w:r>
      <w:r w:rsidRPr="006D3164">
        <w:rPr>
          <w:rFonts w:ascii="Traditional Arabic" w:hAnsi="Traditional Arabic" w:hint="eastAsia"/>
          <w:rtl/>
          <w:lang w:val="en-CA" w:bidi="ar-LB"/>
        </w:rPr>
        <w:t>هذا</w:t>
      </w:r>
      <w:r w:rsidRPr="006D3164">
        <w:rPr>
          <w:rFonts w:ascii="Traditional Arabic" w:hAnsi="Traditional Arabic"/>
          <w:rtl/>
          <w:lang w:val="en-CA" w:bidi="ar-LB"/>
        </w:rPr>
        <w:t xml:space="preserve"> حديثٌ حسَنٌ أخرجَه </w:t>
      </w:r>
      <w:r w:rsidRPr="006D3164">
        <w:rPr>
          <w:rFonts w:ascii="Traditional Arabic" w:hAnsi="Traditional Arabic" w:hint="cs"/>
          <w:rtl/>
          <w:lang w:val="en-CA" w:bidi="ar-LB"/>
        </w:rPr>
        <w:t>الترمذيُّ.</w:t>
      </w:r>
    </w:p>
    <w:p w14:paraId="22EBEC64" w14:textId="77777777" w:rsidR="006D3164" w:rsidRDefault="00830F41"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مُعاذِ بنِ جبَلٍ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أنّ الن</w:t>
      </w:r>
      <w:r>
        <w:rPr>
          <w:rFonts w:ascii="Traditional Arabic" w:hAnsi="Traditional Arabic" w:hint="eastAsia"/>
          <w:rtl/>
          <w:lang w:val="en-CA" w:bidi="ar-LB"/>
        </w:rPr>
        <w:t>َّ</w:t>
      </w:r>
      <w:r>
        <w:rPr>
          <w:rFonts w:ascii="Traditional Arabic" w:hAnsi="Traditional Arabic" w:hint="cs"/>
          <w:rtl/>
          <w:lang w:val="en-CA" w:bidi="ar-LB"/>
        </w:rPr>
        <w:t>بِي</w:t>
      </w:r>
      <w:r>
        <w:rPr>
          <w:rFonts w:ascii="Traditional Arabic" w:hAnsi="Traditional Arabic" w:hint="eastAsia"/>
          <w:rtl/>
          <w:lang w:val="en-CA" w:bidi="ar-LB"/>
        </w:rPr>
        <w:t>َّ</w:t>
      </w:r>
      <w:r>
        <w:rPr>
          <w:rFonts w:ascii="Traditional Arabic" w:hAnsi="Traditional Arabic" w:hint="cs"/>
          <w:rtl/>
          <w:lang w:val="en-CA" w:bidi="ar-LB"/>
        </w:rPr>
        <w:t xml:space="preserve"> قال: </w:t>
      </w:r>
      <w:r w:rsidRPr="00830F41">
        <w:rPr>
          <w:rFonts w:ascii="Traditional Arabic" w:hAnsi="Traditional Arabic"/>
          <w:rtl/>
          <w:lang w:val="en-CA" w:bidi="ar-LB"/>
        </w:rPr>
        <w:t>«</w:t>
      </w:r>
      <w:r w:rsidRPr="00830F41">
        <w:rPr>
          <w:rFonts w:ascii="Traditional Arabic" w:hAnsi="Traditional Arabic"/>
          <w:b/>
          <w:bCs/>
          <w:rtl/>
          <w:lang w:val="en-CA" w:bidi="ar-LB"/>
        </w:rPr>
        <w:t xml:space="preserve">مَا مِنْ مُسْلِمٍ يَبِيتُ </w:t>
      </w:r>
      <w:r>
        <w:rPr>
          <w:rFonts w:ascii="Traditional Arabic" w:hAnsi="Traditional Arabic" w:hint="cs"/>
          <w:b/>
          <w:bCs/>
          <w:rtl/>
          <w:lang w:val="en-CA" w:bidi="ar-LB"/>
        </w:rPr>
        <w:t xml:space="preserve">وَهُوَ </w:t>
      </w:r>
      <w:r w:rsidRPr="00830F41">
        <w:rPr>
          <w:rFonts w:ascii="Traditional Arabic" w:hAnsi="Traditional Arabic"/>
          <w:b/>
          <w:bCs/>
          <w:rtl/>
          <w:lang w:val="en-CA" w:bidi="ar-LB"/>
        </w:rPr>
        <w:t xml:space="preserve">عَلَى ذِكْرٍ </w:t>
      </w:r>
      <w:r>
        <w:rPr>
          <w:rFonts w:ascii="Traditional Arabic" w:hAnsi="Traditional Arabic" w:hint="cs"/>
          <w:b/>
          <w:bCs/>
          <w:rtl/>
          <w:lang w:val="en-CA" w:bidi="ar-LB"/>
        </w:rPr>
        <w:t xml:space="preserve">اللهِ تَعالَى </w:t>
      </w:r>
      <w:r w:rsidRPr="00830F41">
        <w:rPr>
          <w:rFonts w:ascii="Traditional Arabic" w:hAnsi="Traditional Arabic"/>
          <w:b/>
          <w:bCs/>
          <w:rtl/>
          <w:lang w:val="en-CA" w:bidi="ar-LB"/>
        </w:rPr>
        <w:t>طَاهِرًا فَيَتَعَارُّ</w:t>
      </w:r>
      <w:r w:rsidRPr="00830F41">
        <w:rPr>
          <w:rFonts w:ascii="Traditional Arabic" w:hAnsi="Traditional Arabic"/>
          <w:b/>
          <w:bCs/>
          <w:vertAlign w:val="superscript"/>
          <w:lang w:val="en-CA" w:bidi="ar-LB"/>
        </w:rPr>
        <w:t>(</w:t>
      </w:r>
      <w:r w:rsidRPr="00830F41">
        <w:rPr>
          <w:rStyle w:val="FootnoteReference"/>
          <w:rFonts w:ascii="Traditional Arabic" w:hAnsi="Traditional Arabic"/>
          <w:b/>
          <w:bCs/>
          <w:lang w:val="en-CA" w:bidi="ar-LB"/>
        </w:rPr>
        <w:footnoteReference w:id="153"/>
      </w:r>
      <w:r w:rsidRPr="00830F41">
        <w:rPr>
          <w:rFonts w:ascii="Traditional Arabic" w:hAnsi="Traditional Arabic"/>
          <w:b/>
          <w:bCs/>
          <w:vertAlign w:val="superscript"/>
          <w:lang w:val="en-CA" w:bidi="ar-LB"/>
        </w:rPr>
        <w:t>)</w:t>
      </w:r>
      <w:r w:rsidRPr="00830F41">
        <w:rPr>
          <w:rFonts w:ascii="Traditional Arabic" w:hAnsi="Traditional Arabic"/>
          <w:b/>
          <w:bCs/>
          <w:rtl/>
          <w:lang w:val="en-CA" w:bidi="ar-LB"/>
        </w:rPr>
        <w:t xml:space="preserve"> مِنَ اللَّيْلِ فَيَسْأَلُ </w:t>
      </w:r>
      <w:r w:rsidR="00E25EFD">
        <w:rPr>
          <w:rFonts w:ascii="Traditional Arabic" w:hAnsi="Traditional Arabic"/>
          <w:b/>
          <w:bCs/>
          <w:rtl/>
          <w:lang w:val="en-CA" w:bidi="ar-LB"/>
        </w:rPr>
        <w:t xml:space="preserve">اللهَ </w:t>
      </w:r>
      <w:r w:rsidRPr="00830F41">
        <w:rPr>
          <w:rFonts w:ascii="Traditional Arabic" w:hAnsi="Traditional Arabic"/>
          <w:b/>
          <w:bCs/>
          <w:rtl/>
          <w:lang w:val="en-CA" w:bidi="ar-LB"/>
        </w:rPr>
        <w:t>خَيْرًا مِنَ الدُّنْيَا وَالآخِرَةِ إِلاَّ أَعْطَاهُ إِيَّاهُ</w:t>
      </w:r>
      <w:r w:rsidRPr="00830F41">
        <w:rPr>
          <w:rFonts w:ascii="Traditional Arabic" w:hAnsi="Traditional Arabic"/>
          <w:rtl/>
          <w:lang w:val="en-CA" w:bidi="ar-LB"/>
        </w:rPr>
        <w:t>»</w:t>
      </w:r>
      <w:r>
        <w:rPr>
          <w:rFonts w:ascii="Traditional Arabic" w:hAnsi="Traditional Arabic" w:hint="cs"/>
          <w:rtl/>
          <w:lang w:val="en-CA" w:bidi="ar-LB"/>
        </w:rPr>
        <w:t>، قال حَمّادٌ: قال ثابِتٌ البُنانِيُّ: قدِمَ علَينا أبو ظَبْيةَ فحَد</w:t>
      </w:r>
      <w:r>
        <w:rPr>
          <w:rFonts w:ascii="Traditional Arabic" w:hAnsi="Traditional Arabic" w:hint="eastAsia"/>
          <w:rtl/>
          <w:lang w:val="en-CA" w:bidi="ar-LB"/>
        </w:rPr>
        <w:t>َّ</w:t>
      </w:r>
      <w:r>
        <w:rPr>
          <w:rFonts w:ascii="Traditional Arabic" w:hAnsi="Traditional Arabic" w:hint="cs"/>
          <w:rtl/>
          <w:lang w:val="en-CA" w:bidi="ar-LB"/>
        </w:rPr>
        <w:t xml:space="preserve">ثَنا بهذا الحديثِ. </w:t>
      </w:r>
      <w:r>
        <w:rPr>
          <w:rFonts w:ascii="Traditional Arabic" w:hAnsi="Traditional Arabic" w:hint="eastAsia"/>
          <w:rtl/>
          <w:lang w:val="en-CA" w:bidi="ar-LB"/>
        </w:rPr>
        <w:t>هذا</w:t>
      </w:r>
      <w:r>
        <w:rPr>
          <w:rFonts w:ascii="Traditional Arabic" w:hAnsi="Traditional Arabic"/>
          <w:rtl/>
          <w:lang w:val="en-CA" w:bidi="ar-LB"/>
        </w:rPr>
        <w:t xml:space="preserve"> حديثٌ حسَنٌ أخرجَه </w:t>
      </w:r>
      <w:r>
        <w:rPr>
          <w:rFonts w:ascii="Traditional Arabic" w:hAnsi="Traditional Arabic" w:hint="cs"/>
          <w:rtl/>
          <w:lang w:val="en-CA" w:bidi="ar-LB"/>
        </w:rPr>
        <w:t>أحمد.</w:t>
      </w:r>
    </w:p>
    <w:p w14:paraId="22EBEC65" w14:textId="77777777" w:rsidR="00830F41" w:rsidRDefault="00D22AD6"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عليّ بنِ أبي طالِبٍ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كان مِن دُعاءِ رَسولِ اللهِ </w:t>
      </w:r>
      <w:r w:rsidRPr="00D22AD6">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D22AD6">
        <w:rPr>
          <w:rFonts w:ascii="Traditional Arabic" w:hAnsi="Traditional Arabic"/>
          <w:vertAlign w:val="superscript"/>
          <w:lang w:val="en-CA" w:bidi="ar-LB"/>
        </w:rPr>
        <w:t>(</w:t>
      </w:r>
      <w:r w:rsidRPr="00D22AD6">
        <w:rPr>
          <w:rStyle w:val="FootnoteReference"/>
          <w:rFonts w:ascii="Traditional Arabic" w:hAnsi="Traditional Arabic"/>
          <w:lang w:val="en-CA" w:bidi="ar-LB"/>
        </w:rPr>
        <w:footnoteReference w:id="154"/>
      </w:r>
      <w:r w:rsidRPr="00D22AD6">
        <w:rPr>
          <w:rFonts w:ascii="Traditional Arabic" w:hAnsi="Traditional Arabic"/>
          <w:vertAlign w:val="superscript"/>
          <w:lang w:val="en-CA" w:bidi="ar-LB"/>
        </w:rPr>
        <w:t>)</w:t>
      </w:r>
      <w:r>
        <w:rPr>
          <w:rFonts w:ascii="Traditional Arabic" w:hAnsi="Traditional Arabic" w:hint="cs"/>
          <w:rtl/>
          <w:lang w:val="en-CA" w:bidi="ar-LB"/>
        </w:rPr>
        <w:t xml:space="preserve">: </w:t>
      </w:r>
      <w:r w:rsidRPr="008747A3">
        <w:rPr>
          <w:rFonts w:ascii="Traditional Arabic" w:hAnsi="Traditional Arabic"/>
          <w:b/>
          <w:bCs/>
          <w:rtl/>
          <w:lang w:val="en-CA" w:bidi="ar-LB"/>
        </w:rPr>
        <w:t xml:space="preserve">«اللَّهُمَّ </w:t>
      </w:r>
      <w:r w:rsidR="008747A3">
        <w:rPr>
          <w:rFonts w:ascii="Traditional Arabic" w:hAnsi="Traditional Arabic" w:hint="cs"/>
          <w:b/>
          <w:bCs/>
          <w:rtl/>
          <w:lang w:val="en-CA" w:bidi="ar-LB"/>
        </w:rPr>
        <w:t>أَ</w:t>
      </w:r>
      <w:r w:rsidR="008747A3">
        <w:rPr>
          <w:rFonts w:ascii="Traditional Arabic" w:hAnsi="Traditional Arabic"/>
          <w:b/>
          <w:bCs/>
          <w:rtl/>
          <w:lang w:val="en-CA" w:bidi="ar-LB"/>
        </w:rPr>
        <w:t>م</w:t>
      </w:r>
      <w:r w:rsidR="008747A3">
        <w:rPr>
          <w:rFonts w:ascii="Traditional Arabic" w:hAnsi="Traditional Arabic" w:hint="cs"/>
          <w:b/>
          <w:bCs/>
          <w:rtl/>
          <w:lang w:val="en-CA" w:bidi="ar-LB"/>
        </w:rPr>
        <w:t>ْ</w:t>
      </w:r>
      <w:r w:rsidRPr="008747A3">
        <w:rPr>
          <w:rFonts w:ascii="Traditional Arabic" w:hAnsi="Traditional Arabic"/>
          <w:b/>
          <w:bCs/>
          <w:rtl/>
          <w:lang w:val="en-CA" w:bidi="ar-LB"/>
        </w:rPr>
        <w:t>ت</w:t>
      </w:r>
      <w:r w:rsidR="008747A3">
        <w:rPr>
          <w:rFonts w:ascii="Traditional Arabic" w:hAnsi="Traditional Arabic"/>
          <w:b/>
          <w:bCs/>
          <w:rtl/>
          <w:lang w:val="en-CA" w:bidi="ar-LB"/>
        </w:rPr>
        <w:t xml:space="preserve">ِعْنِي بِسَمْعِي وَبَصَرِي </w:t>
      </w:r>
      <w:r w:rsidR="008747A3">
        <w:rPr>
          <w:rFonts w:ascii="Traditional Arabic" w:hAnsi="Traditional Arabic" w:hint="cs"/>
          <w:b/>
          <w:bCs/>
          <w:rtl/>
          <w:lang w:val="en-CA" w:bidi="ar-LB"/>
        </w:rPr>
        <w:t>حَت</w:t>
      </w:r>
      <w:r w:rsidR="008747A3">
        <w:rPr>
          <w:rFonts w:ascii="Traditional Arabic" w:hAnsi="Traditional Arabic" w:hint="eastAsia"/>
          <w:b/>
          <w:bCs/>
          <w:rtl/>
          <w:lang w:val="en-CA" w:bidi="ar-LB"/>
        </w:rPr>
        <w:t>َّ</w:t>
      </w:r>
      <w:r w:rsidR="008747A3">
        <w:rPr>
          <w:rFonts w:ascii="Traditional Arabic" w:hAnsi="Traditional Arabic" w:hint="cs"/>
          <w:b/>
          <w:bCs/>
          <w:rtl/>
          <w:lang w:val="en-CA" w:bidi="ar-LB"/>
        </w:rPr>
        <w:t>ى تَ</w:t>
      </w:r>
      <w:r w:rsidRPr="008747A3">
        <w:rPr>
          <w:rFonts w:ascii="Traditional Arabic" w:hAnsi="Traditional Arabic"/>
          <w:b/>
          <w:bCs/>
          <w:rtl/>
          <w:lang w:val="en-CA" w:bidi="ar-LB"/>
        </w:rPr>
        <w:t>جْعَلْهُمَا ‏ ‏الْوَارِثَ ‏ ‏مِنِّي</w:t>
      </w:r>
      <w:r w:rsidR="008747A3" w:rsidRPr="008747A3">
        <w:rPr>
          <w:rFonts w:ascii="Traditional Arabic" w:hAnsi="Traditional Arabic"/>
          <w:b/>
          <w:bCs/>
          <w:vertAlign w:val="superscript"/>
          <w:lang w:val="en-CA" w:bidi="ar-LB"/>
        </w:rPr>
        <w:t>(</w:t>
      </w:r>
      <w:r w:rsidR="008747A3" w:rsidRPr="008747A3">
        <w:rPr>
          <w:rStyle w:val="FootnoteReference"/>
          <w:rFonts w:ascii="Traditional Arabic" w:hAnsi="Traditional Arabic"/>
          <w:b/>
          <w:bCs/>
          <w:lang w:val="en-CA" w:bidi="ar-LB"/>
        </w:rPr>
        <w:footnoteReference w:id="155"/>
      </w:r>
      <w:r w:rsidR="008747A3" w:rsidRPr="008747A3">
        <w:rPr>
          <w:rFonts w:ascii="Traditional Arabic" w:hAnsi="Traditional Arabic"/>
          <w:b/>
          <w:bCs/>
          <w:vertAlign w:val="superscript"/>
          <w:lang w:val="en-CA" w:bidi="ar-LB"/>
        </w:rPr>
        <w:t>)</w:t>
      </w:r>
      <w:r w:rsidRPr="008747A3">
        <w:rPr>
          <w:rFonts w:ascii="Traditional Arabic" w:hAnsi="Traditional Arabic"/>
          <w:b/>
          <w:bCs/>
          <w:rtl/>
          <w:lang w:val="en-CA" w:bidi="ar-LB"/>
        </w:rPr>
        <w:t xml:space="preserve"> </w:t>
      </w:r>
      <w:r w:rsidR="008747A3">
        <w:rPr>
          <w:rFonts w:ascii="Traditional Arabic" w:hAnsi="Traditional Arabic" w:hint="cs"/>
          <w:b/>
          <w:bCs/>
          <w:rtl/>
          <w:lang w:val="en-CA" w:bidi="ar-LB"/>
        </w:rPr>
        <w:t xml:space="preserve">وَعافِني فِي دِينِي وَجَسَدِي </w:t>
      </w:r>
      <w:r w:rsidRPr="008747A3">
        <w:rPr>
          <w:rFonts w:ascii="Traditional Arabic" w:hAnsi="Traditional Arabic"/>
          <w:b/>
          <w:bCs/>
          <w:rtl/>
          <w:lang w:val="en-CA" w:bidi="ar-LB"/>
        </w:rPr>
        <w:t xml:space="preserve">وَانْصُرْنِي عَلَى مَنْ </w:t>
      </w:r>
      <w:r w:rsidR="008747A3">
        <w:rPr>
          <w:rFonts w:ascii="Traditional Arabic" w:hAnsi="Traditional Arabic" w:hint="cs"/>
          <w:b/>
          <w:bCs/>
          <w:rtl/>
          <w:lang w:val="en-CA" w:bidi="ar-LB"/>
        </w:rPr>
        <w:t>ظَ</w:t>
      </w:r>
      <w:r w:rsidRPr="008747A3">
        <w:rPr>
          <w:rFonts w:ascii="Traditional Arabic" w:hAnsi="Traditional Arabic"/>
          <w:b/>
          <w:bCs/>
          <w:rtl/>
          <w:lang w:val="en-CA" w:bidi="ar-LB"/>
        </w:rPr>
        <w:t>ل</w:t>
      </w:r>
      <w:r w:rsidR="008747A3">
        <w:rPr>
          <w:rFonts w:ascii="Traditional Arabic" w:hAnsi="Traditional Arabic" w:hint="cs"/>
          <w:b/>
          <w:bCs/>
          <w:rtl/>
          <w:lang w:val="en-CA" w:bidi="ar-LB"/>
        </w:rPr>
        <w:t>َ</w:t>
      </w:r>
      <w:r w:rsidRPr="008747A3">
        <w:rPr>
          <w:rFonts w:ascii="Traditional Arabic" w:hAnsi="Traditional Arabic"/>
          <w:b/>
          <w:bCs/>
          <w:rtl/>
          <w:lang w:val="en-CA" w:bidi="ar-LB"/>
        </w:rPr>
        <w:t>م</w:t>
      </w:r>
      <w:r w:rsidR="008747A3">
        <w:rPr>
          <w:rFonts w:ascii="Traditional Arabic" w:hAnsi="Traditional Arabic" w:hint="cs"/>
          <w:b/>
          <w:bCs/>
          <w:rtl/>
          <w:lang w:val="en-CA" w:bidi="ar-LB"/>
        </w:rPr>
        <w:t>َ</w:t>
      </w:r>
      <w:r w:rsidRPr="008747A3">
        <w:rPr>
          <w:rFonts w:ascii="Traditional Arabic" w:hAnsi="Traditional Arabic"/>
          <w:b/>
          <w:bCs/>
          <w:rtl/>
          <w:lang w:val="en-CA" w:bidi="ar-LB"/>
        </w:rPr>
        <w:t xml:space="preserve">نِي </w:t>
      </w:r>
      <w:r w:rsidR="008747A3">
        <w:rPr>
          <w:rFonts w:ascii="Traditional Arabic" w:hAnsi="Traditional Arabic" w:hint="cs"/>
          <w:b/>
          <w:bCs/>
          <w:rtl/>
          <w:lang w:val="en-CA" w:bidi="ar-LB"/>
        </w:rPr>
        <w:t>حَت</w:t>
      </w:r>
      <w:r w:rsidR="008747A3">
        <w:rPr>
          <w:rFonts w:ascii="Traditional Arabic" w:hAnsi="Traditional Arabic" w:hint="eastAsia"/>
          <w:b/>
          <w:bCs/>
          <w:rtl/>
          <w:lang w:val="en-CA" w:bidi="ar-LB"/>
        </w:rPr>
        <w:t>َّ</w:t>
      </w:r>
      <w:r w:rsidR="008747A3">
        <w:rPr>
          <w:rFonts w:ascii="Traditional Arabic" w:hAnsi="Traditional Arabic" w:hint="cs"/>
          <w:b/>
          <w:bCs/>
          <w:rtl/>
          <w:lang w:val="en-CA" w:bidi="ar-LB"/>
        </w:rPr>
        <w:t>ى تُرِيَنِي فِيهِ ثَأْرِي</w:t>
      </w:r>
      <w:r w:rsidRPr="00D22AD6">
        <w:rPr>
          <w:rFonts w:ascii="Traditional Arabic" w:hAnsi="Traditional Arabic"/>
          <w:rtl/>
          <w:lang w:val="en-CA" w:bidi="ar-LB"/>
        </w:rPr>
        <w:t>»</w:t>
      </w:r>
      <w:r w:rsidR="008747A3">
        <w:rPr>
          <w:rFonts w:ascii="Traditional Arabic" w:hAnsi="Traditional Arabic" w:hint="cs"/>
          <w:rtl/>
          <w:lang w:val="en-CA" w:bidi="ar-LB"/>
        </w:rPr>
        <w:t xml:space="preserve">. </w:t>
      </w:r>
      <w:r w:rsidR="008747A3">
        <w:rPr>
          <w:rFonts w:ascii="Traditional Arabic" w:hAnsi="Traditional Arabic" w:hint="eastAsia"/>
          <w:rtl/>
          <w:lang w:val="en-CA" w:bidi="ar-LB"/>
        </w:rPr>
        <w:t>هذا</w:t>
      </w:r>
      <w:r w:rsidR="008747A3">
        <w:rPr>
          <w:rFonts w:ascii="Traditional Arabic" w:hAnsi="Traditional Arabic"/>
          <w:rtl/>
          <w:lang w:val="en-CA" w:bidi="ar-LB"/>
        </w:rPr>
        <w:t xml:space="preserve"> حديثٌ حسَنٌ </w:t>
      </w:r>
      <w:r w:rsidR="008747A3">
        <w:rPr>
          <w:rFonts w:ascii="Traditional Arabic" w:hAnsi="Traditional Arabic" w:hint="cs"/>
          <w:rtl/>
          <w:lang w:val="en-CA" w:bidi="ar-LB"/>
        </w:rPr>
        <w:t>ورُواتُه ثِقاتٌ أخرجَه الحاكِم وصح</w:t>
      </w:r>
      <w:r w:rsidR="008747A3">
        <w:rPr>
          <w:rFonts w:ascii="Traditional Arabic" w:hAnsi="Traditional Arabic" w:hint="eastAsia"/>
          <w:rtl/>
          <w:lang w:val="en-CA" w:bidi="ar-LB"/>
        </w:rPr>
        <w:t>َّ</w:t>
      </w:r>
      <w:r w:rsidR="008747A3">
        <w:rPr>
          <w:rFonts w:ascii="Traditional Arabic" w:hAnsi="Traditional Arabic" w:hint="cs"/>
          <w:rtl/>
          <w:lang w:val="en-CA" w:bidi="ar-LB"/>
        </w:rPr>
        <w:t>حهُ.</w:t>
      </w:r>
    </w:p>
    <w:p w14:paraId="22EBEC66" w14:textId="77777777" w:rsidR="008747A3" w:rsidRPr="0078417F" w:rsidRDefault="008747A3"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أبي هُريرةَ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كان رَسولُ الله </w:t>
      </w:r>
      <w:r w:rsidRPr="008747A3">
        <w:rPr>
          <w:rFonts w:ascii="Simplified Arabic" w:hAnsi="Simplified Arabic" w:hint="cs"/>
          <w:lang w:val="en-CA" w:bidi="ar-LB"/>
        </w:rPr>
        <w:sym w:font="AGA Arabesque" w:char="F072"/>
      </w:r>
      <w:r>
        <w:rPr>
          <w:rFonts w:ascii="Simplified Arabic" w:hAnsi="Simplified Arabic" w:hint="cs"/>
          <w:rtl/>
          <w:lang w:val="en-CA" w:bidi="ar-LB"/>
        </w:rPr>
        <w:t xml:space="preserve"> يقُول: </w:t>
      </w:r>
      <w:r w:rsidRPr="008747A3">
        <w:rPr>
          <w:rFonts w:ascii="Traditional Arabic" w:hAnsi="Traditional Arabic"/>
          <w:rtl/>
          <w:lang w:val="en-CA" w:bidi="ar-LB"/>
        </w:rPr>
        <w:t>«</w:t>
      </w:r>
      <w:r w:rsidRPr="008747A3">
        <w:rPr>
          <w:rFonts w:ascii="Traditional Arabic" w:hAnsi="Traditional Arabic"/>
          <w:b/>
          <w:bCs/>
          <w:rtl/>
          <w:lang w:val="en-CA" w:bidi="ar-LB"/>
        </w:rPr>
        <w:t>اللَّهُمَّ إِنِّي أَعُوذُ بِكَ مِنَ الْجُوعِ؛ فَإِنَّهُ بِئْسَ الضَّجِيع</w:t>
      </w:r>
      <w:r>
        <w:rPr>
          <w:rFonts w:ascii="Traditional Arabic" w:hAnsi="Traditional Arabic"/>
          <w:b/>
          <w:bCs/>
          <w:rtl/>
          <w:lang w:val="en-CA" w:bidi="ar-LB"/>
        </w:rPr>
        <w:t>ُ</w:t>
      </w:r>
      <w:r w:rsidRPr="008747A3">
        <w:rPr>
          <w:rFonts w:ascii="Traditional Arabic" w:hAnsi="Traditional Arabic"/>
          <w:b/>
          <w:bCs/>
          <w:vertAlign w:val="superscript"/>
          <w:lang w:val="en-CA" w:bidi="ar-LB"/>
        </w:rPr>
        <w:t>(</w:t>
      </w:r>
      <w:r w:rsidRPr="008747A3">
        <w:rPr>
          <w:rStyle w:val="FootnoteReference"/>
          <w:rFonts w:ascii="Traditional Arabic" w:hAnsi="Traditional Arabic"/>
          <w:b/>
          <w:bCs/>
          <w:lang w:val="en-CA" w:bidi="ar-LB"/>
        </w:rPr>
        <w:footnoteReference w:id="156"/>
      </w:r>
      <w:r w:rsidRPr="008747A3">
        <w:rPr>
          <w:rFonts w:ascii="Traditional Arabic" w:hAnsi="Traditional Arabic"/>
          <w:b/>
          <w:bCs/>
          <w:vertAlign w:val="superscript"/>
          <w:lang w:val="en-CA" w:bidi="ar-LB"/>
        </w:rPr>
        <w:t>)</w:t>
      </w:r>
      <w:r>
        <w:rPr>
          <w:rFonts w:ascii="Traditional Arabic" w:hAnsi="Traditional Arabic" w:hint="cs"/>
          <w:b/>
          <w:bCs/>
          <w:rtl/>
          <w:lang w:val="en-CA" w:bidi="ar-LB"/>
        </w:rPr>
        <w:t xml:space="preserve">، </w:t>
      </w:r>
      <w:r w:rsidRPr="008747A3">
        <w:rPr>
          <w:rFonts w:ascii="Traditional Arabic" w:hAnsi="Traditional Arabic"/>
          <w:b/>
          <w:bCs/>
          <w:rtl/>
          <w:lang w:val="en-CA" w:bidi="ar-LB"/>
        </w:rPr>
        <w:t>وَأَعُوذُ بِكَ مِنَ الْخِيَانَةِ</w:t>
      </w:r>
      <w:r w:rsidRPr="008747A3">
        <w:rPr>
          <w:rFonts w:ascii="Traditional Arabic" w:hAnsi="Traditional Arabic"/>
          <w:b/>
          <w:bCs/>
          <w:vertAlign w:val="superscript"/>
          <w:lang w:val="en-CA" w:bidi="ar-LB"/>
        </w:rPr>
        <w:t>(</w:t>
      </w:r>
      <w:r w:rsidRPr="008747A3">
        <w:rPr>
          <w:rStyle w:val="FootnoteReference"/>
          <w:rFonts w:ascii="Traditional Arabic" w:hAnsi="Traditional Arabic"/>
          <w:b/>
          <w:bCs/>
          <w:lang w:val="en-CA" w:bidi="ar-LB"/>
        </w:rPr>
        <w:footnoteReference w:id="157"/>
      </w:r>
      <w:r w:rsidRPr="008747A3">
        <w:rPr>
          <w:rFonts w:ascii="Traditional Arabic" w:hAnsi="Traditional Arabic"/>
          <w:b/>
          <w:bCs/>
          <w:vertAlign w:val="superscript"/>
          <w:lang w:val="en-CA" w:bidi="ar-LB"/>
        </w:rPr>
        <w:t>)</w:t>
      </w:r>
      <w:r w:rsidRPr="008747A3">
        <w:rPr>
          <w:rFonts w:ascii="Traditional Arabic" w:hAnsi="Traditional Arabic"/>
          <w:b/>
          <w:bCs/>
          <w:rtl/>
          <w:lang w:val="en-CA" w:bidi="ar-LB"/>
        </w:rPr>
        <w:t>؛ فَإِنَّهَا بِئْسَتِ الْبِطَانَةُ</w:t>
      </w:r>
      <w:r w:rsidR="0078417F" w:rsidRPr="0078417F">
        <w:rPr>
          <w:rFonts w:ascii="Traditional Arabic" w:hAnsi="Traditional Arabic"/>
          <w:b/>
          <w:bCs/>
          <w:vertAlign w:val="superscript"/>
          <w:lang w:val="en-CA" w:bidi="ar-LB"/>
        </w:rPr>
        <w:t>(</w:t>
      </w:r>
      <w:r w:rsidR="0078417F" w:rsidRPr="0078417F">
        <w:rPr>
          <w:rStyle w:val="FootnoteReference"/>
          <w:rFonts w:ascii="Traditional Arabic" w:hAnsi="Traditional Arabic"/>
          <w:b/>
          <w:bCs/>
          <w:lang w:val="en-CA" w:bidi="ar-LB"/>
        </w:rPr>
        <w:footnoteReference w:id="158"/>
      </w:r>
      <w:r w:rsidR="0078417F" w:rsidRPr="0078417F">
        <w:rPr>
          <w:rFonts w:ascii="Traditional Arabic" w:hAnsi="Traditional Arabic"/>
          <w:b/>
          <w:bCs/>
          <w:vertAlign w:val="superscript"/>
          <w:lang w:val="en-CA" w:bidi="ar-LB"/>
        </w:rPr>
        <w:t>)</w:t>
      </w:r>
      <w:r w:rsidR="0078417F" w:rsidRPr="0078417F">
        <w:rPr>
          <w:rFonts w:ascii="Traditional Arabic" w:hAnsi="Traditional Arabic"/>
          <w:b/>
          <w:bCs/>
          <w:rtl/>
          <w:lang w:val="en-CA" w:bidi="ar-LB"/>
        </w:rPr>
        <w:t>»</w:t>
      </w:r>
      <w:r w:rsidR="0078417F">
        <w:rPr>
          <w:rFonts w:ascii="Traditional Arabic" w:hAnsi="Traditional Arabic" w:hint="cs"/>
          <w:b/>
          <w:bCs/>
          <w:rtl/>
          <w:lang w:val="en-CA" w:bidi="ar-LB"/>
        </w:rPr>
        <w:t xml:space="preserve">. </w:t>
      </w:r>
      <w:r w:rsidR="0078417F" w:rsidRPr="0078417F">
        <w:rPr>
          <w:rFonts w:ascii="Traditional Arabic" w:hAnsi="Traditional Arabic" w:hint="eastAsia"/>
          <w:rtl/>
          <w:lang w:val="en-CA" w:bidi="ar-LB"/>
        </w:rPr>
        <w:t>هذا</w:t>
      </w:r>
      <w:r w:rsidR="0078417F" w:rsidRPr="0078417F">
        <w:rPr>
          <w:rFonts w:ascii="Traditional Arabic" w:hAnsi="Traditional Arabic"/>
          <w:rtl/>
          <w:lang w:val="en-CA" w:bidi="ar-LB"/>
        </w:rPr>
        <w:t xml:space="preserve"> حديثٌ حسَنٌ أخرجَه </w:t>
      </w:r>
      <w:r w:rsidR="0078417F" w:rsidRPr="0078417F">
        <w:rPr>
          <w:rFonts w:ascii="Traditional Arabic" w:hAnsi="Traditional Arabic" w:hint="cs"/>
          <w:rtl/>
          <w:lang w:val="en-CA" w:bidi="ar-LB"/>
        </w:rPr>
        <w:t>أبو داود والن</w:t>
      </w:r>
      <w:r w:rsidR="0078417F" w:rsidRPr="0078417F">
        <w:rPr>
          <w:rFonts w:ascii="Traditional Arabic" w:hAnsi="Traditional Arabic" w:hint="eastAsia"/>
          <w:rtl/>
          <w:lang w:val="en-CA" w:bidi="ar-LB"/>
        </w:rPr>
        <w:t>َّ</w:t>
      </w:r>
      <w:r w:rsidR="0078417F" w:rsidRPr="0078417F">
        <w:rPr>
          <w:rFonts w:ascii="Traditional Arabic" w:hAnsi="Traditional Arabic" w:hint="cs"/>
          <w:rtl/>
          <w:lang w:val="en-CA" w:bidi="ar-LB"/>
        </w:rPr>
        <w:t>سائيّ</w:t>
      </w:r>
      <w:r w:rsidR="0078417F">
        <w:rPr>
          <w:rFonts w:ascii="Traditional Arabic" w:hAnsi="Traditional Arabic" w:hint="cs"/>
          <w:b/>
          <w:bCs/>
          <w:rtl/>
          <w:lang w:val="en-CA" w:bidi="ar-LB"/>
        </w:rPr>
        <w:t>.</w:t>
      </w:r>
    </w:p>
    <w:p w14:paraId="22EBEC67" w14:textId="77777777" w:rsidR="0078417F" w:rsidRDefault="0078417F"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lastRenderedPageBreak/>
        <w:t xml:space="preserve">عن عائشةَ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ا أن</w:t>
      </w:r>
      <w:r>
        <w:rPr>
          <w:rFonts w:ascii="Traditional Arabic" w:hAnsi="Traditional Arabic" w:hint="eastAsia"/>
          <w:rtl/>
          <w:lang w:val="en-CA" w:bidi="ar-LB"/>
        </w:rPr>
        <w:t>َّ</w:t>
      </w:r>
      <w:r>
        <w:rPr>
          <w:rFonts w:ascii="Traditional Arabic" w:hAnsi="Traditional Arabic" w:hint="cs"/>
          <w:rtl/>
          <w:lang w:val="en-CA" w:bidi="ar-LB"/>
        </w:rPr>
        <w:t xml:space="preserve">ها كانتْ إذا أرادتِ النّومَ قالت: </w:t>
      </w:r>
      <w:r w:rsidRPr="0078417F">
        <w:rPr>
          <w:rFonts w:ascii="Traditional Arabic" w:hAnsi="Traditional Arabic"/>
          <w:rtl/>
          <w:lang w:val="en-CA" w:bidi="ar-LB"/>
        </w:rPr>
        <w:t>«اللَّهُمَّ إِنِّي أ</w:t>
      </w:r>
      <w:r>
        <w:rPr>
          <w:rFonts w:ascii="Traditional Arabic" w:hAnsi="Traditional Arabic" w:hint="cs"/>
          <w:rtl/>
          <w:lang w:val="en-CA" w:bidi="ar-LB"/>
        </w:rPr>
        <w:t>َ</w:t>
      </w:r>
      <w:r w:rsidRPr="0078417F">
        <w:rPr>
          <w:rFonts w:ascii="Traditional Arabic" w:hAnsi="Traditional Arabic"/>
          <w:rtl/>
          <w:lang w:val="en-CA" w:bidi="ar-LB"/>
        </w:rPr>
        <w:t>س</w:t>
      </w:r>
      <w:r>
        <w:rPr>
          <w:rFonts w:ascii="Traditional Arabic" w:hAnsi="Traditional Arabic" w:hint="cs"/>
          <w:rtl/>
          <w:lang w:val="en-CA" w:bidi="ar-LB"/>
        </w:rPr>
        <w:t>ْ</w:t>
      </w:r>
      <w:r w:rsidRPr="0078417F">
        <w:rPr>
          <w:rFonts w:ascii="Traditional Arabic" w:hAnsi="Traditional Arabic"/>
          <w:rtl/>
          <w:lang w:val="en-CA" w:bidi="ar-LB"/>
        </w:rPr>
        <w:t>ألُكَ رُؤْيا صَالِحَةً</w:t>
      </w:r>
      <w:r>
        <w:rPr>
          <w:rFonts w:ascii="Traditional Arabic" w:hAnsi="Traditional Arabic"/>
          <w:rtl/>
          <w:lang w:val="en-CA" w:bidi="ar-LB"/>
        </w:rPr>
        <w:t>،</w:t>
      </w:r>
      <w:r w:rsidRPr="0078417F">
        <w:rPr>
          <w:rFonts w:ascii="Traditional Arabic" w:hAnsi="Traditional Arabic"/>
          <w:rtl/>
          <w:lang w:val="en-CA" w:bidi="ar-LB"/>
        </w:rPr>
        <w:t xml:space="preserve"> صَادِقَة غَيْرَ كاذِبَةً، نافِعَةً غَيْرَ ضَارَّةٍ»</w:t>
      </w:r>
      <w:r>
        <w:rPr>
          <w:rFonts w:ascii="Traditional Arabic" w:hAnsi="Traditional Arabic" w:hint="cs"/>
          <w:rtl/>
          <w:lang w:val="en-CA" w:bidi="ar-LB"/>
        </w:rPr>
        <w:t>، وكانَتْ إِذَا قالَتْ هذا عَرَفُوا أن</w:t>
      </w:r>
      <w:r>
        <w:rPr>
          <w:rFonts w:ascii="Traditional Arabic" w:hAnsi="Traditional Arabic" w:hint="eastAsia"/>
          <w:rtl/>
          <w:lang w:val="en-CA" w:bidi="ar-LB"/>
        </w:rPr>
        <w:t>َّ</w:t>
      </w:r>
      <w:r>
        <w:rPr>
          <w:rFonts w:ascii="Traditional Arabic" w:hAnsi="Traditional Arabic" w:hint="cs"/>
          <w:rtl/>
          <w:lang w:val="en-CA" w:bidi="ar-LB"/>
        </w:rPr>
        <w:t>ها غَيرُ مُتَكلِّمَةٍ حت</w:t>
      </w:r>
      <w:r>
        <w:rPr>
          <w:rFonts w:ascii="Traditional Arabic" w:hAnsi="Traditional Arabic" w:hint="eastAsia"/>
          <w:rtl/>
          <w:lang w:val="en-CA" w:bidi="ar-LB"/>
        </w:rPr>
        <w:t>َّ</w:t>
      </w:r>
      <w:r>
        <w:rPr>
          <w:rFonts w:ascii="Traditional Arabic" w:hAnsi="Traditional Arabic" w:hint="cs"/>
          <w:rtl/>
          <w:lang w:val="en-CA" w:bidi="ar-LB"/>
        </w:rPr>
        <w:t>ى تَستَيقِظَ مِن الل</w:t>
      </w:r>
      <w:r>
        <w:rPr>
          <w:rFonts w:ascii="Traditional Arabic" w:hAnsi="Traditional Arabic" w:hint="eastAsia"/>
          <w:rtl/>
          <w:lang w:val="en-CA" w:bidi="ar-LB"/>
        </w:rPr>
        <w:t>َّ</w:t>
      </w:r>
      <w:r>
        <w:rPr>
          <w:rFonts w:ascii="Traditional Arabic" w:hAnsi="Traditional Arabic" w:hint="cs"/>
          <w:rtl/>
          <w:lang w:val="en-CA" w:bidi="ar-LB"/>
        </w:rPr>
        <w:t>يلِ.</w:t>
      </w:r>
    </w:p>
    <w:p w14:paraId="22EBEC68" w14:textId="77777777" w:rsidR="0078417F" w:rsidRDefault="0078417F" w:rsidP="00307BE3">
      <w:pPr>
        <w:rPr>
          <w:rFonts w:ascii="Traditional Arabic" w:hAnsi="Traditional Arabic"/>
          <w:rtl/>
          <w:lang w:val="en-CA" w:bidi="ar-LB"/>
        </w:rPr>
      </w:pPr>
      <w:r>
        <w:rPr>
          <w:rFonts w:ascii="Traditional Arabic" w:hAnsi="Traditional Arabic" w:hint="cs"/>
          <w:rtl/>
          <w:lang w:val="en-CA" w:bidi="ar-LB"/>
        </w:rPr>
        <w:t>قلتُ: أخرجَه ابنُ السُّنِّي مِن طَريقَين عن عَقِيل بنِ خالِدٍ عن ابنِ شِهابٍ الزُّهرِيّ عن عُروةَ عنها وهو مَوقوفٌ صحيحُ الإسناد.</w:t>
      </w:r>
    </w:p>
    <w:p w14:paraId="22EBEC69" w14:textId="77777777" w:rsidR="0078417F" w:rsidRDefault="00F45A0C"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عليِّ بن أبِي طالِب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w:t>
      </w:r>
      <w:r w:rsidRPr="00F45A0C">
        <w:rPr>
          <w:rFonts w:ascii="Traditional Arabic" w:hAnsi="Traditional Arabic"/>
          <w:rtl/>
          <w:lang w:val="en-CA" w:bidi="ar-LB"/>
        </w:rPr>
        <w:t>«</w:t>
      </w:r>
      <w:r>
        <w:rPr>
          <w:rFonts w:ascii="Traditional Arabic" w:hAnsi="Traditional Arabic" w:hint="cs"/>
          <w:rtl/>
          <w:lang w:val="en-CA" w:bidi="ar-LB"/>
        </w:rPr>
        <w:t>ما كُنتُ أرَى رجُلًا دخَل في الإسلام يَنامُ حت</w:t>
      </w:r>
      <w:r>
        <w:rPr>
          <w:rFonts w:ascii="Traditional Arabic" w:hAnsi="Traditional Arabic" w:hint="eastAsia"/>
          <w:rtl/>
          <w:lang w:val="en-CA" w:bidi="ar-LB"/>
        </w:rPr>
        <w:t>َّ</w:t>
      </w:r>
      <w:r>
        <w:rPr>
          <w:rFonts w:ascii="Traditional Arabic" w:hAnsi="Traditional Arabic" w:hint="cs"/>
          <w:rtl/>
          <w:lang w:val="en-CA" w:bidi="ar-LB"/>
        </w:rPr>
        <w:t>ى يَقرَأَ هذِه الآيةَ {اللهُ لَا إِلـ</w:t>
      </w:r>
      <w:r>
        <w:rPr>
          <w:rFonts w:ascii="Traditional Arabic" w:hAnsi="Traditional Arabic"/>
          <w:rtl/>
          <w:lang w:val="en-CA" w:bidi="ar-LB"/>
        </w:rPr>
        <w:t>ٰ</w:t>
      </w:r>
      <w:r>
        <w:rPr>
          <w:rFonts w:ascii="Traditional Arabic" w:hAnsi="Traditional Arabic" w:hint="cs"/>
          <w:rtl/>
          <w:lang w:val="en-CA" w:bidi="ar-LB"/>
        </w:rPr>
        <w:t>ـهَ إِل</w:t>
      </w:r>
      <w:r>
        <w:rPr>
          <w:rFonts w:ascii="Traditional Arabic" w:hAnsi="Traditional Arabic" w:hint="eastAsia"/>
          <w:rtl/>
          <w:lang w:val="en-CA" w:bidi="ar-LB"/>
        </w:rPr>
        <w:t>َّ</w:t>
      </w:r>
      <w:r>
        <w:rPr>
          <w:rFonts w:ascii="Traditional Arabic" w:hAnsi="Traditional Arabic" w:hint="cs"/>
          <w:rtl/>
          <w:lang w:val="en-CA" w:bidi="ar-LB"/>
        </w:rPr>
        <w:t>ا هُوَ الْحَيُّ الْقَيُّومُ}</w:t>
      </w:r>
      <w:r w:rsidRPr="00F45A0C">
        <w:rPr>
          <w:rFonts w:ascii="Traditional Arabic" w:hAnsi="Traditional Arabic"/>
          <w:vertAlign w:val="superscript"/>
          <w:lang w:val="en-CA" w:bidi="ar-LB"/>
        </w:rPr>
        <w:t>(</w:t>
      </w:r>
      <w:r w:rsidRPr="00F45A0C">
        <w:rPr>
          <w:rStyle w:val="FootnoteReference"/>
          <w:rFonts w:ascii="Traditional Arabic" w:hAnsi="Traditional Arabic"/>
          <w:lang w:val="en-CA" w:bidi="ar-LB"/>
        </w:rPr>
        <w:footnoteReference w:id="159"/>
      </w:r>
      <w:r w:rsidRPr="00F45A0C">
        <w:rPr>
          <w:rFonts w:ascii="Traditional Arabic" w:hAnsi="Traditional Arabic"/>
          <w:vertAlign w:val="superscript"/>
          <w:lang w:val="en-CA" w:bidi="ar-LB"/>
        </w:rPr>
        <w:t>)</w:t>
      </w:r>
      <w:r>
        <w:rPr>
          <w:rFonts w:ascii="Traditional Arabic" w:hAnsi="Traditional Arabic" w:hint="cs"/>
          <w:rtl/>
          <w:lang w:val="en-CA" w:bidi="ar-LB"/>
        </w:rPr>
        <w:t xml:space="preserve"> [سُورة البقَرة: </w:t>
      </w:r>
      <w:r w:rsidRPr="00B97E9F">
        <w:rPr>
          <w:rFonts w:ascii="Traditional Arabic" w:hAnsi="Traditional Arabic" w:hint="cs"/>
          <w:bCs/>
          <w:rtl/>
          <w:lang w:val="en-CA" w:bidi="ar-LB"/>
        </w:rPr>
        <w:t>255</w:t>
      </w:r>
      <w:r>
        <w:rPr>
          <w:rFonts w:ascii="Traditional Arabic" w:hAnsi="Traditional Arabic" w:hint="cs"/>
          <w:rtl/>
          <w:lang w:val="en-CA" w:bidi="ar-LB"/>
        </w:rPr>
        <w:t>] حت</w:t>
      </w:r>
      <w:r>
        <w:rPr>
          <w:rFonts w:ascii="Traditional Arabic" w:hAnsi="Traditional Arabic" w:hint="eastAsia"/>
          <w:rtl/>
          <w:lang w:val="en-CA" w:bidi="ar-LB"/>
        </w:rPr>
        <w:t>َّ</w:t>
      </w:r>
      <w:r>
        <w:rPr>
          <w:rFonts w:ascii="Traditional Arabic" w:hAnsi="Traditional Arabic" w:hint="cs"/>
          <w:rtl/>
          <w:lang w:val="en-CA" w:bidi="ar-LB"/>
        </w:rPr>
        <w:t>ى فَرَغَ مِن ءايةِ الكُرسِيّ، أتَعلَمُونَ ما هِي؟ إن</w:t>
      </w:r>
      <w:r>
        <w:rPr>
          <w:rFonts w:ascii="Traditional Arabic" w:hAnsi="Traditional Arabic" w:hint="eastAsia"/>
          <w:rtl/>
          <w:lang w:val="en-CA" w:bidi="ar-LB"/>
        </w:rPr>
        <w:t>َّ</w:t>
      </w:r>
      <w:r>
        <w:rPr>
          <w:rFonts w:ascii="Traditional Arabic" w:hAnsi="Traditional Arabic" w:hint="cs"/>
          <w:rtl/>
          <w:lang w:val="en-CA" w:bidi="ar-LB"/>
        </w:rPr>
        <w:t>ما أُعطِيَها نَبِيُّكُم مِن كَنزٍ تَحتَ العَرشِ</w:t>
      </w:r>
      <w:r w:rsidRPr="00F45A0C">
        <w:rPr>
          <w:rFonts w:ascii="Traditional Arabic" w:hAnsi="Traditional Arabic"/>
          <w:vertAlign w:val="superscript"/>
          <w:lang w:val="en-CA" w:bidi="ar-LB"/>
        </w:rPr>
        <w:t>(</w:t>
      </w:r>
      <w:r w:rsidRPr="00F45A0C">
        <w:rPr>
          <w:rStyle w:val="FootnoteReference"/>
          <w:rFonts w:ascii="Traditional Arabic" w:hAnsi="Traditional Arabic"/>
          <w:lang w:val="en-CA" w:bidi="ar-LB"/>
        </w:rPr>
        <w:footnoteReference w:id="160"/>
      </w:r>
      <w:r w:rsidRPr="00F45A0C">
        <w:rPr>
          <w:rFonts w:ascii="Traditional Arabic" w:hAnsi="Traditional Arabic"/>
          <w:vertAlign w:val="superscript"/>
          <w:lang w:val="en-CA" w:bidi="ar-LB"/>
        </w:rPr>
        <w:t>)</w:t>
      </w:r>
      <w:r>
        <w:rPr>
          <w:rFonts w:ascii="Traditional Arabic" w:hAnsi="Traditional Arabic" w:hint="cs"/>
          <w:rtl/>
          <w:lang w:val="en-CA" w:bidi="ar-LB"/>
        </w:rPr>
        <w:t xml:space="preserve"> لَم يُعْطَها أحَدٌ قَبلَه، ما أتَتْ علَي</w:t>
      </w:r>
      <w:r>
        <w:rPr>
          <w:rFonts w:ascii="Traditional Arabic" w:hAnsi="Traditional Arabic" w:hint="eastAsia"/>
          <w:rtl/>
          <w:lang w:val="en-CA" w:bidi="ar-LB"/>
        </w:rPr>
        <w:t>َّ</w:t>
      </w:r>
      <w:r w:rsidR="00331935">
        <w:rPr>
          <w:rFonts w:ascii="Traditional Arabic" w:hAnsi="Traditional Arabic" w:hint="cs"/>
          <w:rtl/>
          <w:lang w:val="en-CA" w:bidi="ar-LB"/>
        </w:rPr>
        <w:t xml:space="preserve"> لَيلَةٌ قَطُّ إل</w:t>
      </w:r>
      <w:r w:rsidR="00331935">
        <w:rPr>
          <w:rFonts w:ascii="Traditional Arabic" w:hAnsi="Traditional Arabic" w:hint="eastAsia"/>
          <w:rtl/>
          <w:lang w:val="en-CA" w:bidi="ar-LB"/>
        </w:rPr>
        <w:t>َّ</w:t>
      </w:r>
      <w:r w:rsidR="00331935">
        <w:rPr>
          <w:rFonts w:ascii="Traditional Arabic" w:hAnsi="Traditional Arabic" w:hint="cs"/>
          <w:rtl/>
          <w:lang w:val="en-CA" w:bidi="ar-LB"/>
        </w:rPr>
        <w:t>ا أقرَؤُها ثَلاثَ مَرّاتٍ في الر</w:t>
      </w:r>
      <w:r w:rsidR="00331935">
        <w:rPr>
          <w:rFonts w:ascii="Traditional Arabic" w:hAnsi="Traditional Arabic" w:hint="eastAsia"/>
          <w:rtl/>
          <w:lang w:val="en-CA" w:bidi="ar-LB"/>
        </w:rPr>
        <w:t>َّ</w:t>
      </w:r>
      <w:r w:rsidR="00331935">
        <w:rPr>
          <w:rFonts w:ascii="Traditional Arabic" w:hAnsi="Traditional Arabic" w:hint="cs"/>
          <w:rtl/>
          <w:lang w:val="en-CA" w:bidi="ar-LB"/>
        </w:rPr>
        <w:t>كْعتَينِ بَعدَ صَلاةِ العِشاءِ وفِي وِتْرِي وَحِينَ ءاخُذُ مَضْجَعِي مِن فِراشِي</w:t>
      </w:r>
      <w:r w:rsidR="00331935" w:rsidRPr="00331935">
        <w:rPr>
          <w:rFonts w:ascii="Traditional Arabic" w:hAnsi="Traditional Arabic"/>
          <w:rtl/>
          <w:lang w:val="en-CA" w:bidi="ar-LB"/>
        </w:rPr>
        <w:t>»</w:t>
      </w:r>
      <w:r w:rsidR="00331935">
        <w:rPr>
          <w:rFonts w:ascii="Traditional Arabic" w:hAnsi="Traditional Arabic" w:hint="cs"/>
          <w:rtl/>
          <w:lang w:val="en-CA" w:bidi="ar-LB"/>
        </w:rPr>
        <w:t>.</w:t>
      </w:r>
    </w:p>
    <w:p w14:paraId="22EBEC6A" w14:textId="77777777" w:rsidR="00331935" w:rsidRDefault="00331935" w:rsidP="00307BE3">
      <w:pPr>
        <w:rPr>
          <w:rFonts w:ascii="Traditional Arabic" w:hAnsi="Traditional Arabic"/>
          <w:rtl/>
          <w:lang w:val="en-CA" w:bidi="ar-LB"/>
        </w:rPr>
      </w:pPr>
      <w:r>
        <w:rPr>
          <w:rFonts w:ascii="Traditional Arabic" w:hAnsi="Traditional Arabic" w:hint="cs"/>
          <w:rtl/>
          <w:lang w:val="en-CA" w:bidi="ar-LB"/>
        </w:rPr>
        <w:t>هذا حديثٌ حسَنٌ</w:t>
      </w:r>
      <w:r w:rsidRPr="00331935">
        <w:rPr>
          <w:rFonts w:ascii="Traditional Arabic" w:hAnsi="Traditional Arabic"/>
          <w:vertAlign w:val="superscript"/>
          <w:lang w:val="en-CA" w:bidi="ar-LB"/>
        </w:rPr>
        <w:t>(</w:t>
      </w:r>
      <w:r w:rsidRPr="00331935">
        <w:rPr>
          <w:rStyle w:val="FootnoteReference"/>
          <w:rFonts w:ascii="Traditional Arabic" w:hAnsi="Traditional Arabic"/>
          <w:lang w:val="en-CA" w:bidi="ar-LB"/>
        </w:rPr>
        <w:footnoteReference w:id="161"/>
      </w:r>
      <w:r w:rsidRPr="00331935">
        <w:rPr>
          <w:rFonts w:ascii="Traditional Arabic" w:hAnsi="Traditional Arabic"/>
          <w:vertAlign w:val="superscript"/>
          <w:lang w:val="en-CA" w:bidi="ar-LB"/>
        </w:rPr>
        <w:t>)</w:t>
      </w:r>
      <w:r>
        <w:rPr>
          <w:rFonts w:ascii="Traditional Arabic" w:hAnsi="Traditional Arabic" w:hint="cs"/>
          <w:rtl/>
          <w:lang w:val="en-CA" w:bidi="ar-LB"/>
        </w:rPr>
        <w:t xml:space="preserve"> لانضِمامه لِما قَبلَه</w:t>
      </w:r>
      <w:r w:rsidRPr="00331935">
        <w:rPr>
          <w:rFonts w:ascii="Traditional Arabic" w:hAnsi="Traditional Arabic"/>
          <w:vertAlign w:val="superscript"/>
          <w:lang w:val="en-CA" w:bidi="ar-LB"/>
        </w:rPr>
        <w:t>(</w:t>
      </w:r>
      <w:r w:rsidRPr="00331935">
        <w:rPr>
          <w:rStyle w:val="FootnoteReference"/>
          <w:rFonts w:ascii="Traditional Arabic" w:hAnsi="Traditional Arabic"/>
          <w:lang w:val="en-CA" w:bidi="ar-LB"/>
        </w:rPr>
        <w:footnoteReference w:id="162"/>
      </w:r>
      <w:r w:rsidRPr="00331935">
        <w:rPr>
          <w:rFonts w:ascii="Traditional Arabic" w:hAnsi="Traditional Arabic"/>
          <w:vertAlign w:val="superscript"/>
          <w:lang w:val="en-CA" w:bidi="ar-LB"/>
        </w:rPr>
        <w:t>)</w:t>
      </w:r>
      <w:r>
        <w:rPr>
          <w:rFonts w:ascii="Traditional Arabic" w:hAnsi="Traditional Arabic" w:hint="cs"/>
          <w:rtl/>
          <w:lang w:val="en-CA" w:bidi="ar-LB"/>
        </w:rPr>
        <w:t>، رواه الدارِميّ ومحمّدُ بنُ نَصرٍ وابنُ الضُّرَيسِ.</w:t>
      </w:r>
    </w:p>
    <w:p w14:paraId="22EBEC6B" w14:textId="77777777" w:rsidR="00331935" w:rsidRDefault="00331935" w:rsidP="00FF4292">
      <w:pPr>
        <w:pStyle w:val="Heading2"/>
        <w:rPr>
          <w:rtl/>
        </w:rPr>
      </w:pPr>
      <w:bookmarkStart w:id="12" w:name="_Toc127037472"/>
      <w:r>
        <w:rPr>
          <w:rFonts w:hint="cs"/>
          <w:rtl/>
        </w:rPr>
        <w:lastRenderedPageBreak/>
        <w:t>باب ما يَقولُ إِذَا قَلِقَ فِي فِراشِهِ فَلَمْ يَنَمْ</w:t>
      </w:r>
      <w:bookmarkEnd w:id="12"/>
    </w:p>
    <w:p w14:paraId="22EBEC6C" w14:textId="77777777" w:rsidR="00331935" w:rsidRPr="00415B95" w:rsidRDefault="00331935"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 عائشةَ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ا قالتْ: كانَ رَسولُ اللهِ </w:t>
      </w:r>
      <w:r w:rsidRPr="00331935">
        <w:rPr>
          <w:rFonts w:ascii="Simplified Arabic" w:hAnsi="Simplified Arabic" w:hint="cs"/>
          <w:lang w:val="en-CA" w:bidi="ar-LB"/>
        </w:rPr>
        <w:sym w:font="AGA Arabesque" w:char="F072"/>
      </w:r>
      <w:r>
        <w:rPr>
          <w:rFonts w:ascii="Simplified Arabic" w:hAnsi="Simplified Arabic" w:hint="cs"/>
          <w:rtl/>
          <w:lang w:val="en-CA" w:bidi="ar-LB"/>
        </w:rPr>
        <w:t xml:space="preserve"> إذَا تَضَو</w:t>
      </w:r>
      <w:r>
        <w:rPr>
          <w:rFonts w:ascii="Simplified Arabic" w:hAnsi="Simplified Arabic" w:hint="eastAsia"/>
          <w:rtl/>
          <w:lang w:val="en-CA" w:bidi="ar-LB"/>
        </w:rPr>
        <w:t>َّ</w:t>
      </w:r>
      <w:r>
        <w:rPr>
          <w:rFonts w:ascii="Simplified Arabic" w:hAnsi="Simplified Arabic" w:hint="cs"/>
          <w:rtl/>
          <w:lang w:val="en-CA" w:bidi="ar-LB"/>
        </w:rPr>
        <w:t xml:space="preserve">رَ </w:t>
      </w:r>
      <w:r w:rsidR="00CE3478">
        <w:rPr>
          <w:rFonts w:ascii="Simplified Arabic" w:hAnsi="Simplified Arabic" w:hint="cs"/>
          <w:rtl/>
          <w:lang w:val="en-CA" w:bidi="ar-LB"/>
        </w:rPr>
        <w:t>مِن الل</w:t>
      </w:r>
      <w:r w:rsidR="00CE3478">
        <w:rPr>
          <w:rFonts w:ascii="Simplified Arabic" w:hAnsi="Simplified Arabic" w:hint="eastAsia"/>
          <w:rtl/>
          <w:lang w:val="en-CA" w:bidi="ar-LB"/>
        </w:rPr>
        <w:t>َّ</w:t>
      </w:r>
      <w:r w:rsidR="00CE3478">
        <w:rPr>
          <w:rFonts w:ascii="Simplified Arabic" w:hAnsi="Simplified Arabic" w:hint="cs"/>
          <w:rtl/>
          <w:lang w:val="en-CA" w:bidi="ar-LB"/>
        </w:rPr>
        <w:t>يلِ</w:t>
      </w:r>
      <w:r w:rsidR="00CE3478" w:rsidRPr="00CE3478">
        <w:rPr>
          <w:rFonts w:ascii="Traditional Arabic" w:hAnsi="Traditional Arabic"/>
          <w:vertAlign w:val="superscript"/>
          <w:lang w:val="en-CA" w:bidi="ar-LB"/>
        </w:rPr>
        <w:t>(</w:t>
      </w:r>
      <w:r w:rsidR="00CE3478" w:rsidRPr="00CE3478">
        <w:rPr>
          <w:rStyle w:val="FootnoteReference"/>
          <w:rFonts w:ascii="Traditional Arabic" w:hAnsi="Traditional Arabic"/>
          <w:lang w:val="en-CA" w:bidi="ar-LB"/>
        </w:rPr>
        <w:footnoteReference w:id="163"/>
      </w:r>
      <w:r w:rsidR="00CE3478" w:rsidRPr="00CE3478">
        <w:rPr>
          <w:rFonts w:ascii="Traditional Arabic" w:hAnsi="Traditional Arabic"/>
          <w:vertAlign w:val="superscript"/>
          <w:lang w:val="en-CA" w:bidi="ar-LB"/>
        </w:rPr>
        <w:t>)</w:t>
      </w:r>
      <w:r w:rsidR="00CE3478">
        <w:rPr>
          <w:rFonts w:ascii="Traditional Arabic" w:hAnsi="Traditional Arabic" w:hint="cs"/>
          <w:rtl/>
          <w:lang w:val="en-CA" w:bidi="ar-LB"/>
        </w:rPr>
        <w:t xml:space="preserve"> قال: </w:t>
      </w:r>
      <w:r w:rsidR="00CE3478" w:rsidRPr="00CE3478">
        <w:rPr>
          <w:rFonts w:ascii="Traditional Arabic" w:hAnsi="Traditional Arabic"/>
          <w:rtl/>
          <w:lang w:val="en-CA" w:bidi="ar-LB"/>
        </w:rPr>
        <w:t>«</w:t>
      </w:r>
      <w:r w:rsidR="00CE3478" w:rsidRPr="00415B95">
        <w:rPr>
          <w:rFonts w:ascii="Traditional Arabic" w:hAnsi="Traditional Arabic" w:hint="cs"/>
          <w:b/>
          <w:bCs/>
          <w:rtl/>
          <w:lang w:val="en-CA" w:bidi="ar-LB"/>
        </w:rPr>
        <w:t>لا إلـ</w:t>
      </w:r>
      <w:r w:rsidR="00CE3478" w:rsidRPr="00415B95">
        <w:rPr>
          <w:rFonts w:ascii="Traditional Arabic" w:hAnsi="Traditional Arabic"/>
          <w:b/>
          <w:bCs/>
          <w:rtl/>
          <w:lang w:val="en-CA" w:bidi="ar-LB"/>
        </w:rPr>
        <w:t>ٰ</w:t>
      </w:r>
      <w:r w:rsidR="00CE3478" w:rsidRPr="00415B95">
        <w:rPr>
          <w:rFonts w:ascii="Traditional Arabic" w:hAnsi="Traditional Arabic" w:hint="cs"/>
          <w:b/>
          <w:bCs/>
          <w:rtl/>
          <w:lang w:val="en-CA" w:bidi="ar-LB"/>
        </w:rPr>
        <w:t>ه إل</w:t>
      </w:r>
      <w:r w:rsidR="00CE3478" w:rsidRPr="00415B95">
        <w:rPr>
          <w:rFonts w:ascii="Traditional Arabic" w:hAnsi="Traditional Arabic" w:hint="eastAsia"/>
          <w:b/>
          <w:bCs/>
          <w:rtl/>
          <w:lang w:val="en-CA" w:bidi="ar-LB"/>
        </w:rPr>
        <w:t>َّ</w:t>
      </w:r>
      <w:r w:rsidR="00CE3478" w:rsidRPr="00415B95">
        <w:rPr>
          <w:rFonts w:ascii="Traditional Arabic" w:hAnsi="Traditional Arabic" w:hint="cs"/>
          <w:b/>
          <w:bCs/>
          <w:rtl/>
          <w:lang w:val="en-CA" w:bidi="ar-LB"/>
        </w:rPr>
        <w:t>ا اللهُ الواحِدُ القَه</w:t>
      </w:r>
      <w:r w:rsidR="00CE3478" w:rsidRPr="00415B95">
        <w:rPr>
          <w:rFonts w:ascii="Traditional Arabic" w:hAnsi="Traditional Arabic" w:hint="eastAsia"/>
          <w:b/>
          <w:bCs/>
          <w:rtl/>
          <w:lang w:val="en-CA" w:bidi="ar-LB"/>
        </w:rPr>
        <w:t>َّ</w:t>
      </w:r>
      <w:r w:rsidR="00CE3478" w:rsidRPr="00415B95">
        <w:rPr>
          <w:rFonts w:ascii="Traditional Arabic" w:hAnsi="Traditional Arabic" w:hint="cs"/>
          <w:b/>
          <w:bCs/>
          <w:rtl/>
          <w:lang w:val="en-CA" w:bidi="ar-LB"/>
        </w:rPr>
        <w:t>ارُ</w:t>
      </w:r>
      <w:r w:rsidR="00CE3478" w:rsidRPr="00415B95">
        <w:rPr>
          <w:rFonts w:ascii="Traditional Arabic" w:hAnsi="Traditional Arabic"/>
          <w:b/>
          <w:bCs/>
          <w:vertAlign w:val="superscript"/>
          <w:lang w:val="en-CA" w:bidi="ar-LB"/>
        </w:rPr>
        <w:t>(</w:t>
      </w:r>
      <w:r w:rsidR="00CE3478" w:rsidRPr="00415B95">
        <w:rPr>
          <w:rStyle w:val="FootnoteReference"/>
          <w:rFonts w:ascii="Traditional Arabic" w:hAnsi="Traditional Arabic"/>
          <w:b/>
          <w:bCs/>
          <w:lang w:val="en-CA" w:bidi="ar-LB"/>
        </w:rPr>
        <w:footnoteReference w:id="164"/>
      </w:r>
      <w:r w:rsidR="00CE3478" w:rsidRPr="00415B95">
        <w:rPr>
          <w:rFonts w:ascii="Traditional Arabic" w:hAnsi="Traditional Arabic"/>
          <w:b/>
          <w:bCs/>
          <w:vertAlign w:val="superscript"/>
          <w:lang w:val="en-CA" w:bidi="ar-LB"/>
        </w:rPr>
        <w:t>)</w:t>
      </w:r>
      <w:r w:rsidR="00415B95" w:rsidRPr="00415B95">
        <w:rPr>
          <w:rFonts w:ascii="Traditional Arabic" w:hAnsi="Traditional Arabic" w:hint="cs"/>
          <w:b/>
          <w:bCs/>
          <w:vertAlign w:val="superscript"/>
          <w:rtl/>
          <w:lang w:val="en-CA" w:bidi="ar-LB"/>
        </w:rPr>
        <w:t xml:space="preserve">، </w:t>
      </w:r>
      <w:r w:rsidR="00415B95" w:rsidRPr="00415B95">
        <w:rPr>
          <w:rFonts w:ascii="Traditional Arabic" w:hAnsi="Traditional Arabic" w:hint="cs"/>
          <w:b/>
          <w:bCs/>
          <w:rtl/>
          <w:lang w:val="en-CA" w:bidi="ar-LB"/>
        </w:rPr>
        <w:t>رَبُّ الس</w:t>
      </w:r>
      <w:r w:rsidR="00415B95" w:rsidRPr="00415B95">
        <w:rPr>
          <w:rFonts w:ascii="Traditional Arabic" w:hAnsi="Traditional Arabic" w:hint="eastAsia"/>
          <w:b/>
          <w:bCs/>
          <w:rtl/>
          <w:lang w:val="en-CA" w:bidi="ar-LB"/>
        </w:rPr>
        <w:t>َّ</w:t>
      </w:r>
      <w:r w:rsidR="00415B95" w:rsidRPr="00415B95">
        <w:rPr>
          <w:rFonts w:ascii="Traditional Arabic" w:hAnsi="Traditional Arabic" w:hint="cs"/>
          <w:b/>
          <w:bCs/>
          <w:rtl/>
          <w:lang w:val="en-CA" w:bidi="ar-LB"/>
        </w:rPr>
        <w:t>مَوات</w:t>
      </w:r>
      <w:r w:rsidR="00415B95">
        <w:rPr>
          <w:rFonts w:ascii="Traditional Arabic" w:hAnsi="Traditional Arabic" w:hint="cs"/>
          <w:b/>
          <w:bCs/>
          <w:rtl/>
          <w:lang w:val="en-CA" w:bidi="ar-LB"/>
        </w:rPr>
        <w:t>ِ والأَرْضِ وَما بَيْنَهُما العَزِيزُ</w:t>
      </w:r>
      <w:r w:rsidR="00415B95" w:rsidRPr="00415B95">
        <w:rPr>
          <w:rFonts w:ascii="Traditional Arabic" w:hAnsi="Traditional Arabic"/>
          <w:b/>
          <w:bCs/>
          <w:vertAlign w:val="superscript"/>
          <w:lang w:val="en-CA" w:bidi="ar-LB"/>
        </w:rPr>
        <w:t>(</w:t>
      </w:r>
      <w:r w:rsidR="00415B95" w:rsidRPr="00415B95">
        <w:rPr>
          <w:rStyle w:val="FootnoteReference"/>
          <w:rFonts w:ascii="Traditional Arabic" w:hAnsi="Traditional Arabic"/>
          <w:b/>
          <w:bCs/>
          <w:lang w:val="en-CA" w:bidi="ar-LB"/>
        </w:rPr>
        <w:footnoteReference w:id="165"/>
      </w:r>
      <w:r w:rsidR="00415B95" w:rsidRPr="00415B95">
        <w:rPr>
          <w:rFonts w:ascii="Traditional Arabic" w:hAnsi="Traditional Arabic"/>
          <w:b/>
          <w:bCs/>
          <w:vertAlign w:val="superscript"/>
          <w:lang w:val="en-CA" w:bidi="ar-LB"/>
        </w:rPr>
        <w:t>)</w:t>
      </w:r>
      <w:r w:rsidR="00415B95">
        <w:rPr>
          <w:rFonts w:ascii="Traditional Arabic" w:hAnsi="Traditional Arabic" w:hint="cs"/>
          <w:b/>
          <w:bCs/>
          <w:rtl/>
          <w:lang w:val="en-CA" w:bidi="ar-LB"/>
        </w:rPr>
        <w:t xml:space="preserve"> الغَف</w:t>
      </w:r>
      <w:r w:rsidR="00415B95">
        <w:rPr>
          <w:rFonts w:ascii="Traditional Arabic" w:hAnsi="Traditional Arabic" w:hint="eastAsia"/>
          <w:b/>
          <w:bCs/>
          <w:rtl/>
          <w:lang w:val="en-CA" w:bidi="ar-LB"/>
        </w:rPr>
        <w:t>َّ</w:t>
      </w:r>
      <w:r w:rsidR="00415B95">
        <w:rPr>
          <w:rFonts w:ascii="Traditional Arabic" w:hAnsi="Traditional Arabic" w:hint="cs"/>
          <w:b/>
          <w:bCs/>
          <w:rtl/>
          <w:lang w:val="en-CA" w:bidi="ar-LB"/>
        </w:rPr>
        <w:t>ارُ</w:t>
      </w:r>
      <w:r w:rsidR="00415B95" w:rsidRPr="00415B95">
        <w:rPr>
          <w:rFonts w:ascii="Traditional Arabic" w:hAnsi="Traditional Arabic"/>
          <w:b/>
          <w:bCs/>
          <w:rtl/>
          <w:lang w:val="en-CA" w:bidi="ar-LB"/>
        </w:rPr>
        <w:t>»</w:t>
      </w:r>
      <w:r w:rsidR="00415B95">
        <w:rPr>
          <w:rFonts w:ascii="Traditional Arabic" w:hAnsi="Traditional Arabic" w:hint="cs"/>
          <w:b/>
          <w:bCs/>
          <w:rtl/>
          <w:lang w:val="en-CA" w:bidi="ar-LB"/>
        </w:rPr>
        <w:t xml:space="preserve">. </w:t>
      </w:r>
      <w:r w:rsidR="00415B95" w:rsidRPr="00415B95">
        <w:rPr>
          <w:rFonts w:ascii="Traditional Arabic" w:hAnsi="Traditional Arabic" w:hint="eastAsia"/>
          <w:rtl/>
          <w:lang w:val="en-CA" w:bidi="ar-LB"/>
        </w:rPr>
        <w:t>هذا</w:t>
      </w:r>
      <w:r w:rsidR="00415B95" w:rsidRPr="00415B95">
        <w:rPr>
          <w:rFonts w:ascii="Traditional Arabic" w:hAnsi="Traditional Arabic"/>
          <w:rtl/>
          <w:lang w:val="en-CA" w:bidi="ar-LB"/>
        </w:rPr>
        <w:t xml:space="preserve"> حديثٌ حسَنٌ </w:t>
      </w:r>
      <w:r w:rsidR="00415B95">
        <w:rPr>
          <w:rFonts w:ascii="Traditional Arabic" w:hAnsi="Traditional Arabic"/>
          <w:rtl/>
          <w:lang w:val="en-CA" w:bidi="ar-LB"/>
        </w:rPr>
        <w:t xml:space="preserve">أخرجَه </w:t>
      </w:r>
      <w:r w:rsidR="00415B95">
        <w:rPr>
          <w:rFonts w:ascii="Traditional Arabic" w:hAnsi="Traditional Arabic" w:hint="cs"/>
          <w:rtl/>
          <w:lang w:val="en-CA" w:bidi="ar-LB"/>
        </w:rPr>
        <w:t>الن</w:t>
      </w:r>
      <w:r w:rsidR="00415B95">
        <w:rPr>
          <w:rFonts w:ascii="Traditional Arabic" w:hAnsi="Traditional Arabic" w:hint="eastAsia"/>
          <w:rtl/>
          <w:lang w:val="en-CA" w:bidi="ar-LB"/>
        </w:rPr>
        <w:t>َّ</w:t>
      </w:r>
      <w:r w:rsidR="00415B95">
        <w:rPr>
          <w:rFonts w:ascii="Traditional Arabic" w:hAnsi="Traditional Arabic" w:hint="cs"/>
          <w:rtl/>
          <w:lang w:val="en-CA" w:bidi="ar-LB"/>
        </w:rPr>
        <w:t xml:space="preserve">سائيّ في </w:t>
      </w:r>
      <w:r w:rsidR="00415B95" w:rsidRPr="00415B95">
        <w:rPr>
          <w:rFonts w:ascii="Traditional Arabic" w:hAnsi="Traditional Arabic"/>
          <w:rtl/>
          <w:lang w:val="en-CA" w:bidi="ar-LB"/>
        </w:rPr>
        <w:t>«</w:t>
      </w:r>
      <w:r w:rsidR="00415B95">
        <w:rPr>
          <w:rFonts w:ascii="Traditional Arabic" w:hAnsi="Traditional Arabic" w:hint="cs"/>
          <w:rtl/>
          <w:lang w:val="en-CA" w:bidi="ar-LB"/>
        </w:rPr>
        <w:t>الكبرى</w:t>
      </w:r>
      <w:r w:rsidR="00415B95" w:rsidRPr="00415B95">
        <w:rPr>
          <w:rFonts w:ascii="Traditional Arabic" w:hAnsi="Traditional Arabic"/>
          <w:rtl/>
          <w:lang w:val="en-CA" w:bidi="ar-LB"/>
        </w:rPr>
        <w:t>»</w:t>
      </w:r>
      <w:r w:rsidR="00415B95">
        <w:rPr>
          <w:rFonts w:ascii="Traditional Arabic" w:hAnsi="Traditional Arabic" w:hint="cs"/>
          <w:rtl/>
          <w:lang w:val="en-CA" w:bidi="ar-LB"/>
        </w:rPr>
        <w:t>، وصحّحه ابن حبّان والحاكمُ وأخرجاه مِن طرِيق يوسفَ بنِ عَدِيّ.</w:t>
      </w:r>
    </w:p>
    <w:p w14:paraId="22EBEC6D" w14:textId="77777777" w:rsidR="00415B95" w:rsidRPr="00415B95" w:rsidRDefault="00415B95"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 محمّدِ بنِ يَحيَى بنِ حَبّانَ </w:t>
      </w:r>
      <w:r>
        <w:rPr>
          <w:rFonts w:ascii="Traditional Arabic" w:hAnsi="Traditional Arabic"/>
          <w:rtl/>
          <w:lang w:val="en-CA" w:bidi="ar-LB"/>
        </w:rPr>
        <w:t>–</w:t>
      </w:r>
      <w:r>
        <w:rPr>
          <w:rFonts w:ascii="Traditional Arabic" w:hAnsi="Traditional Arabic" w:hint="cs"/>
          <w:rtl/>
          <w:lang w:val="en-CA" w:bidi="ar-LB"/>
        </w:rPr>
        <w:t xml:space="preserve"> بفَتح </w:t>
      </w:r>
      <w:r w:rsidR="00E25EFD">
        <w:rPr>
          <w:rFonts w:ascii="Traditional Arabic" w:hAnsi="Traditional Arabic" w:hint="cs"/>
          <w:rtl/>
          <w:lang w:val="en-CA" w:bidi="ar-LB"/>
        </w:rPr>
        <w:t>الـمُ</w:t>
      </w:r>
      <w:r>
        <w:rPr>
          <w:rFonts w:ascii="Traditional Arabic" w:hAnsi="Traditional Arabic" w:hint="cs"/>
          <w:rtl/>
          <w:lang w:val="en-CA" w:bidi="ar-LB"/>
        </w:rPr>
        <w:t>همَلة وتَشدِيد الموح</w:t>
      </w:r>
      <w:r>
        <w:rPr>
          <w:rFonts w:ascii="Traditional Arabic" w:hAnsi="Traditional Arabic" w:hint="eastAsia"/>
          <w:rtl/>
          <w:lang w:val="en-CA" w:bidi="ar-LB"/>
        </w:rPr>
        <w:t>َّ</w:t>
      </w:r>
      <w:r>
        <w:rPr>
          <w:rFonts w:ascii="Traditional Arabic" w:hAnsi="Traditional Arabic" w:hint="cs"/>
          <w:rtl/>
          <w:lang w:val="en-CA" w:bidi="ar-LB"/>
        </w:rPr>
        <w:t xml:space="preserve">دةِ </w:t>
      </w:r>
      <w:r>
        <w:rPr>
          <w:rFonts w:ascii="Traditional Arabic" w:hAnsi="Traditional Arabic"/>
          <w:rtl/>
          <w:lang w:val="en-CA" w:bidi="ar-LB"/>
        </w:rPr>
        <w:t>–</w:t>
      </w:r>
      <w:r>
        <w:rPr>
          <w:rFonts w:ascii="Traditional Arabic" w:hAnsi="Traditional Arabic" w:hint="cs"/>
          <w:rtl/>
          <w:lang w:val="en-CA" w:bidi="ar-LB"/>
        </w:rPr>
        <w:t xml:space="preserve"> هو الأنصاريُّ أنّ خالدَ بنَ الوليدِ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كان يَأْرَقُ مِن الل</w:t>
      </w:r>
      <w:r>
        <w:rPr>
          <w:rFonts w:ascii="Traditional Arabic" w:hAnsi="Traditional Arabic" w:hint="eastAsia"/>
          <w:rtl/>
          <w:lang w:val="en-CA" w:bidi="ar-LB"/>
        </w:rPr>
        <w:t>َّ</w:t>
      </w:r>
      <w:r>
        <w:rPr>
          <w:rFonts w:ascii="Traditional Arabic" w:hAnsi="Traditional Arabic" w:hint="cs"/>
          <w:rtl/>
          <w:lang w:val="en-CA" w:bidi="ar-LB"/>
        </w:rPr>
        <w:t>يلِ، فذَكَر ذلكَ للن</w:t>
      </w:r>
      <w:r>
        <w:rPr>
          <w:rFonts w:ascii="Traditional Arabic" w:hAnsi="Traditional Arabic" w:hint="eastAsia"/>
          <w:rtl/>
          <w:lang w:val="en-CA" w:bidi="ar-LB"/>
        </w:rPr>
        <w:t>َّ</w:t>
      </w:r>
      <w:r>
        <w:rPr>
          <w:rFonts w:ascii="Traditional Arabic" w:hAnsi="Traditional Arabic" w:hint="cs"/>
          <w:rtl/>
          <w:lang w:val="en-CA" w:bidi="ar-LB"/>
        </w:rPr>
        <w:t xml:space="preserve">بِيّ </w:t>
      </w:r>
      <w:r w:rsidRPr="00415B95">
        <w:rPr>
          <w:rFonts w:ascii="Simplified Arabic" w:hAnsi="Simplified Arabic" w:hint="cs"/>
          <w:lang w:val="en-CA" w:bidi="ar-LB"/>
        </w:rPr>
        <w:sym w:font="AGA Arabesque" w:char="F072"/>
      </w:r>
      <w:r>
        <w:rPr>
          <w:rFonts w:ascii="Simplified Arabic" w:hAnsi="Simplified Arabic" w:hint="cs"/>
          <w:rtl/>
          <w:lang w:val="en-CA" w:bidi="ar-LB"/>
        </w:rPr>
        <w:t xml:space="preserve"> فأمَرَه </w:t>
      </w:r>
      <w:r w:rsidRPr="00415B95">
        <w:rPr>
          <w:rFonts w:ascii="Traditional Arabic" w:hAnsi="Traditional Arabic"/>
          <w:rtl/>
          <w:lang w:val="en-CA" w:bidi="ar-LB"/>
        </w:rPr>
        <w:t>«</w:t>
      </w:r>
      <w:r>
        <w:rPr>
          <w:rFonts w:ascii="Traditional Arabic" w:hAnsi="Traditional Arabic" w:hint="cs"/>
          <w:rtl/>
          <w:lang w:val="en-CA" w:bidi="ar-LB"/>
        </w:rPr>
        <w:t>أنْ يتَعو</w:t>
      </w:r>
      <w:r>
        <w:rPr>
          <w:rFonts w:ascii="Traditional Arabic" w:hAnsi="Traditional Arabic" w:hint="eastAsia"/>
          <w:rtl/>
          <w:lang w:val="en-CA" w:bidi="ar-LB"/>
        </w:rPr>
        <w:t>َّ</w:t>
      </w:r>
      <w:r>
        <w:rPr>
          <w:rFonts w:ascii="Traditional Arabic" w:hAnsi="Traditional Arabic" w:hint="cs"/>
          <w:rtl/>
          <w:lang w:val="en-CA" w:bidi="ar-LB"/>
        </w:rPr>
        <w:t>ذَ بِكَلِماتِ اللهِ التّام</w:t>
      </w:r>
      <w:r>
        <w:rPr>
          <w:rFonts w:ascii="Traditional Arabic" w:hAnsi="Traditional Arabic" w:hint="eastAsia"/>
          <w:rtl/>
          <w:lang w:val="en-CA" w:bidi="ar-LB"/>
        </w:rPr>
        <w:t>َّ</w:t>
      </w:r>
      <w:r>
        <w:rPr>
          <w:rFonts w:ascii="Traditional Arabic" w:hAnsi="Traditional Arabic" w:hint="cs"/>
          <w:rtl/>
          <w:lang w:val="en-CA" w:bidi="ar-LB"/>
        </w:rPr>
        <w:t>ةِ</w:t>
      </w:r>
      <w:r w:rsidRPr="00415B95">
        <w:rPr>
          <w:rFonts w:ascii="Traditional Arabic" w:hAnsi="Traditional Arabic"/>
          <w:vertAlign w:val="superscript"/>
          <w:lang w:val="en-CA" w:bidi="ar-LB"/>
        </w:rPr>
        <w:t>(</w:t>
      </w:r>
      <w:r w:rsidRPr="00415B95">
        <w:rPr>
          <w:rStyle w:val="FootnoteReference"/>
          <w:rFonts w:ascii="Traditional Arabic" w:hAnsi="Traditional Arabic"/>
          <w:lang w:val="en-CA" w:bidi="ar-LB"/>
        </w:rPr>
        <w:footnoteReference w:id="166"/>
      </w:r>
      <w:r w:rsidRPr="00415B95">
        <w:rPr>
          <w:rFonts w:ascii="Traditional Arabic" w:hAnsi="Traditional Arabic"/>
          <w:vertAlign w:val="superscript"/>
          <w:lang w:val="en-CA" w:bidi="ar-LB"/>
        </w:rPr>
        <w:t>)</w:t>
      </w:r>
      <w:r>
        <w:rPr>
          <w:rFonts w:ascii="Traditional Arabic" w:hAnsi="Traditional Arabic" w:hint="cs"/>
          <w:rtl/>
          <w:lang w:val="en-CA" w:bidi="ar-LB"/>
        </w:rPr>
        <w:t xml:space="preserve"> مِن غَضَبِه وعِقابِه ومِن شَرِّ عِبادِه ومِن هَمَزاتِ الش</w:t>
      </w:r>
      <w:r>
        <w:rPr>
          <w:rFonts w:ascii="Traditional Arabic" w:hAnsi="Traditional Arabic" w:hint="eastAsia"/>
          <w:rtl/>
          <w:lang w:val="en-CA" w:bidi="ar-LB"/>
        </w:rPr>
        <w:t>َّ</w:t>
      </w:r>
      <w:r>
        <w:rPr>
          <w:rFonts w:ascii="Traditional Arabic" w:hAnsi="Traditional Arabic" w:hint="cs"/>
          <w:rtl/>
          <w:lang w:val="en-CA" w:bidi="ar-LB"/>
        </w:rPr>
        <w:t>ياطِينِ وأنْ يَحضُرونِ</w:t>
      </w:r>
      <w:r w:rsidRPr="00415B95">
        <w:rPr>
          <w:rFonts w:ascii="Traditional Arabic" w:hAnsi="Traditional Arabic"/>
          <w:vertAlign w:val="superscript"/>
          <w:lang w:val="en-CA" w:bidi="ar-LB"/>
        </w:rPr>
        <w:t>(</w:t>
      </w:r>
      <w:r w:rsidRPr="00415B95">
        <w:rPr>
          <w:rStyle w:val="FootnoteReference"/>
          <w:rFonts w:ascii="Traditional Arabic" w:hAnsi="Traditional Arabic"/>
          <w:lang w:val="en-CA" w:bidi="ar-LB"/>
        </w:rPr>
        <w:footnoteReference w:id="167"/>
      </w:r>
      <w:r w:rsidRPr="00415B95">
        <w:rPr>
          <w:rFonts w:ascii="Traditional Arabic" w:hAnsi="Traditional Arabic"/>
          <w:vertAlign w:val="superscript"/>
          <w:lang w:val="en-CA" w:bidi="ar-LB"/>
        </w:rPr>
        <w:t>)</w:t>
      </w:r>
      <w:r w:rsidRPr="00415B95">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w:t>
      </w:r>
      <w:r>
        <w:rPr>
          <w:rFonts w:ascii="Traditional Arabic" w:hAnsi="Traditional Arabic" w:hint="cs"/>
          <w:rtl/>
          <w:lang w:val="en-CA" w:bidi="ar-LB"/>
        </w:rPr>
        <w:t>مُرسَلٌ صَحِيح الإسنادِ أخرجَه ابنُ السُّنِيّ.</w:t>
      </w:r>
    </w:p>
    <w:p w14:paraId="22EBEC6E" w14:textId="77777777" w:rsidR="00415B95" w:rsidRPr="00854366" w:rsidRDefault="00415B95"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 محمّدِ بنِ يَحيَى بنِ حَبّانَ أنّ الولِيدَ بنَ الوليدِ بنِ </w:t>
      </w:r>
      <w:r w:rsidR="00E25EFD">
        <w:rPr>
          <w:rFonts w:ascii="Traditional Arabic" w:hAnsi="Traditional Arabic" w:hint="cs"/>
          <w:rtl/>
          <w:lang w:val="en-CA" w:bidi="ar-LB"/>
        </w:rPr>
        <w:t>الـمُ</w:t>
      </w:r>
      <w:r>
        <w:rPr>
          <w:rFonts w:ascii="Traditional Arabic" w:hAnsi="Traditional Arabic" w:hint="cs"/>
          <w:rtl/>
          <w:lang w:val="en-CA" w:bidi="ar-LB"/>
        </w:rPr>
        <w:t xml:space="preserve">غِيرةِ شَكَا إلى رَسولِ الله </w:t>
      </w:r>
      <w:r w:rsidRPr="00415B95">
        <w:rPr>
          <w:rFonts w:ascii="Simplified Arabic" w:hAnsi="Simplified Arabic" w:hint="cs"/>
          <w:lang w:val="en-CA" w:bidi="ar-LB"/>
        </w:rPr>
        <w:sym w:font="AGA Arabesque" w:char="F072"/>
      </w:r>
      <w:r>
        <w:rPr>
          <w:rFonts w:ascii="Simplified Arabic" w:hAnsi="Simplified Arabic" w:hint="cs"/>
          <w:rtl/>
          <w:lang w:val="en-CA" w:bidi="ar-LB"/>
        </w:rPr>
        <w:t xml:space="preserve"> حدِيثَ نَفْسٍ يَجِدُه، فقال: </w:t>
      </w:r>
      <w:r w:rsidRPr="00415B95">
        <w:rPr>
          <w:rFonts w:ascii="Traditional Arabic" w:hAnsi="Traditional Arabic"/>
          <w:rtl/>
          <w:lang w:val="en-CA" w:bidi="ar-LB"/>
        </w:rPr>
        <w:t>«</w:t>
      </w:r>
      <w:r w:rsidR="00291694">
        <w:rPr>
          <w:rFonts w:ascii="Traditional Arabic" w:hAnsi="Traditional Arabic" w:hint="cs"/>
          <w:b/>
          <w:bCs/>
          <w:rtl/>
          <w:lang w:val="en-CA" w:bidi="ar-LB"/>
        </w:rPr>
        <w:t>إِذَا</w:t>
      </w:r>
      <w:r>
        <w:rPr>
          <w:rFonts w:ascii="Traditional Arabic" w:hAnsi="Traditional Arabic" w:hint="cs"/>
          <w:b/>
          <w:bCs/>
          <w:rtl/>
          <w:lang w:val="en-CA" w:bidi="ar-LB"/>
        </w:rPr>
        <w:t xml:space="preserve"> أَوَيْتَ إلَى فِراشِكَ فَقُلْ: </w:t>
      </w:r>
      <w:r w:rsidR="00854366">
        <w:rPr>
          <w:rFonts w:ascii="Traditional Arabic" w:hAnsi="Traditional Arabic" w:hint="cs"/>
          <w:b/>
          <w:bCs/>
          <w:rtl/>
          <w:lang w:val="en-CA" w:bidi="ar-LB"/>
        </w:rPr>
        <w:t>أَعُوذُ بِكَلماتِ اللهِ التّامّةِ</w:t>
      </w:r>
      <w:r w:rsidRPr="00415B95">
        <w:rPr>
          <w:rFonts w:ascii="Traditional Arabic" w:hAnsi="Traditional Arabic"/>
          <w:rtl/>
          <w:lang w:val="en-CA" w:bidi="ar-LB"/>
        </w:rPr>
        <w:t>»</w:t>
      </w:r>
      <w:r w:rsidR="00854366">
        <w:rPr>
          <w:rFonts w:ascii="Traditional Arabic" w:hAnsi="Traditional Arabic" w:hint="cs"/>
          <w:rtl/>
          <w:lang w:val="en-CA" w:bidi="ar-LB"/>
        </w:rPr>
        <w:t xml:space="preserve"> فذَكَره سَواءً وزادَ في ءاخِره: </w:t>
      </w:r>
      <w:r w:rsidR="00854366" w:rsidRPr="00854366">
        <w:rPr>
          <w:rFonts w:ascii="Traditional Arabic" w:hAnsi="Traditional Arabic"/>
          <w:rtl/>
          <w:lang w:val="en-CA" w:bidi="ar-LB"/>
        </w:rPr>
        <w:t>«</w:t>
      </w:r>
      <w:r w:rsidR="00854366">
        <w:rPr>
          <w:rFonts w:ascii="Traditional Arabic" w:hAnsi="Traditional Arabic" w:hint="cs"/>
          <w:b/>
          <w:bCs/>
          <w:rtl/>
          <w:lang w:val="en-CA" w:bidi="ar-LB"/>
        </w:rPr>
        <w:t>فَوال</w:t>
      </w:r>
      <w:r w:rsidR="00854366">
        <w:rPr>
          <w:rFonts w:ascii="Traditional Arabic" w:hAnsi="Traditional Arabic" w:hint="eastAsia"/>
          <w:b/>
          <w:bCs/>
          <w:rtl/>
          <w:lang w:val="en-CA" w:bidi="ar-LB"/>
        </w:rPr>
        <w:t>َّ</w:t>
      </w:r>
      <w:r w:rsidR="00854366">
        <w:rPr>
          <w:rFonts w:ascii="Traditional Arabic" w:hAnsi="Traditional Arabic" w:hint="cs"/>
          <w:b/>
          <w:bCs/>
          <w:rtl/>
          <w:lang w:val="en-CA" w:bidi="ar-LB"/>
        </w:rPr>
        <w:t>ذي نَفْسِي بِيَدِهِ</w:t>
      </w:r>
      <w:r w:rsidR="00854366" w:rsidRPr="00854366">
        <w:rPr>
          <w:rFonts w:ascii="Traditional Arabic" w:hAnsi="Traditional Arabic"/>
          <w:b/>
          <w:bCs/>
          <w:vertAlign w:val="superscript"/>
          <w:lang w:val="en-CA" w:bidi="ar-LB"/>
        </w:rPr>
        <w:t>(</w:t>
      </w:r>
      <w:r w:rsidR="00854366" w:rsidRPr="00854366">
        <w:rPr>
          <w:rStyle w:val="FootnoteReference"/>
          <w:rFonts w:ascii="Traditional Arabic" w:hAnsi="Traditional Arabic"/>
          <w:b/>
          <w:bCs/>
          <w:lang w:val="en-CA" w:bidi="ar-LB"/>
        </w:rPr>
        <w:footnoteReference w:id="168"/>
      </w:r>
      <w:r w:rsidR="00854366" w:rsidRPr="00854366">
        <w:rPr>
          <w:rFonts w:ascii="Traditional Arabic" w:hAnsi="Traditional Arabic"/>
          <w:b/>
          <w:bCs/>
          <w:vertAlign w:val="superscript"/>
          <w:lang w:val="en-CA" w:bidi="ar-LB"/>
        </w:rPr>
        <w:t>)</w:t>
      </w:r>
      <w:r w:rsidR="00854366">
        <w:rPr>
          <w:rFonts w:ascii="Traditional Arabic" w:hAnsi="Traditional Arabic" w:hint="cs"/>
          <w:vertAlign w:val="superscript"/>
          <w:rtl/>
          <w:lang w:val="en-CA" w:bidi="ar-LB"/>
        </w:rPr>
        <w:t xml:space="preserve"> </w:t>
      </w:r>
      <w:r w:rsidR="00854366" w:rsidRPr="00854366">
        <w:rPr>
          <w:rFonts w:ascii="Traditional Arabic" w:hAnsi="Traditional Arabic" w:hint="cs"/>
          <w:b/>
          <w:bCs/>
          <w:rtl/>
          <w:lang w:val="en-CA" w:bidi="ar-LB"/>
        </w:rPr>
        <w:t xml:space="preserve">لا يَضُرُّكَ </w:t>
      </w:r>
      <w:r w:rsidR="00854366">
        <w:rPr>
          <w:rFonts w:ascii="Traditional Arabic" w:hAnsi="Traditional Arabic" w:hint="cs"/>
          <w:b/>
          <w:bCs/>
          <w:rtl/>
          <w:lang w:val="en-CA" w:bidi="ar-LB"/>
        </w:rPr>
        <w:t>شَيءٌ حت</w:t>
      </w:r>
      <w:r w:rsidR="00854366">
        <w:rPr>
          <w:rFonts w:ascii="Traditional Arabic" w:hAnsi="Traditional Arabic" w:hint="eastAsia"/>
          <w:b/>
          <w:bCs/>
          <w:rtl/>
          <w:lang w:val="en-CA" w:bidi="ar-LB"/>
        </w:rPr>
        <w:t>َّ</w:t>
      </w:r>
      <w:r w:rsidR="00854366">
        <w:rPr>
          <w:rFonts w:ascii="Traditional Arabic" w:hAnsi="Traditional Arabic" w:hint="cs"/>
          <w:b/>
          <w:bCs/>
          <w:rtl/>
          <w:lang w:val="en-CA" w:bidi="ar-LB"/>
        </w:rPr>
        <w:t>ى تُصْبِحَ</w:t>
      </w:r>
      <w:r w:rsidR="00854366" w:rsidRPr="00854366">
        <w:rPr>
          <w:rFonts w:ascii="Traditional Arabic" w:hAnsi="Traditional Arabic"/>
          <w:b/>
          <w:bCs/>
          <w:rtl/>
          <w:lang w:val="en-CA" w:bidi="ar-LB"/>
        </w:rPr>
        <w:t>»</w:t>
      </w:r>
      <w:r w:rsidR="00854366">
        <w:rPr>
          <w:rFonts w:ascii="Traditional Arabic" w:hAnsi="Traditional Arabic" w:hint="cs"/>
          <w:rtl/>
          <w:lang w:val="en-CA" w:bidi="ar-LB"/>
        </w:rPr>
        <w:t xml:space="preserve">. وهذا مُرسَلٌ صحيحُ الإسناد أخرجَه البغَويّ في </w:t>
      </w:r>
      <w:r w:rsidR="00854366" w:rsidRPr="00854366">
        <w:rPr>
          <w:rFonts w:ascii="Traditional Arabic" w:hAnsi="Traditional Arabic"/>
          <w:rtl/>
          <w:lang w:val="en-CA" w:bidi="ar-LB"/>
        </w:rPr>
        <w:t>«</w:t>
      </w:r>
      <w:r w:rsidR="00854366">
        <w:rPr>
          <w:rFonts w:ascii="Traditional Arabic" w:hAnsi="Traditional Arabic" w:hint="cs"/>
          <w:rtl/>
          <w:lang w:val="en-CA" w:bidi="ar-LB"/>
        </w:rPr>
        <w:t>مُعجَم الصّحابة</w:t>
      </w:r>
      <w:r w:rsidR="00854366" w:rsidRPr="00854366">
        <w:rPr>
          <w:rFonts w:ascii="Traditional Arabic" w:hAnsi="Traditional Arabic"/>
          <w:rtl/>
          <w:lang w:val="en-CA" w:bidi="ar-LB"/>
        </w:rPr>
        <w:t>»</w:t>
      </w:r>
      <w:r w:rsidR="00854366">
        <w:rPr>
          <w:rFonts w:ascii="Traditional Arabic" w:hAnsi="Traditional Arabic" w:hint="cs"/>
          <w:rtl/>
          <w:lang w:val="en-CA" w:bidi="ar-LB"/>
        </w:rPr>
        <w:t xml:space="preserve"> والإمام أحمدُ في </w:t>
      </w:r>
      <w:r w:rsidR="00854366" w:rsidRPr="00854366">
        <w:rPr>
          <w:rFonts w:ascii="Traditional Arabic" w:hAnsi="Traditional Arabic"/>
          <w:rtl/>
          <w:lang w:val="en-CA" w:bidi="ar-LB"/>
        </w:rPr>
        <w:t>«</w:t>
      </w:r>
      <w:r w:rsidR="00854366">
        <w:rPr>
          <w:rFonts w:ascii="Traditional Arabic" w:hAnsi="Traditional Arabic" w:hint="cs"/>
          <w:rtl/>
          <w:lang w:val="en-CA" w:bidi="ar-LB"/>
        </w:rPr>
        <w:t>المسنَد</w:t>
      </w:r>
      <w:r w:rsidR="00854366" w:rsidRPr="00854366">
        <w:rPr>
          <w:rFonts w:ascii="Traditional Arabic" w:hAnsi="Traditional Arabic"/>
          <w:rtl/>
          <w:lang w:val="en-CA" w:bidi="ar-LB"/>
        </w:rPr>
        <w:t>»</w:t>
      </w:r>
      <w:r w:rsidR="00854366">
        <w:rPr>
          <w:rFonts w:ascii="Traditional Arabic" w:hAnsi="Traditional Arabic" w:hint="cs"/>
          <w:rtl/>
          <w:lang w:val="en-CA" w:bidi="ar-LB"/>
        </w:rPr>
        <w:t>.</w:t>
      </w:r>
    </w:p>
    <w:p w14:paraId="22EBEC6F" w14:textId="77777777" w:rsidR="00854366" w:rsidRPr="00FD7D7F" w:rsidRDefault="00854366"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lastRenderedPageBreak/>
        <w:t>عن ابنِ سابطٍ</w:t>
      </w:r>
      <w:r w:rsidRPr="00854366">
        <w:rPr>
          <w:rFonts w:ascii="Traditional Arabic" w:hAnsi="Traditional Arabic"/>
          <w:vertAlign w:val="superscript"/>
          <w:lang w:val="en-CA" w:bidi="ar-LB"/>
        </w:rPr>
        <w:t>(</w:t>
      </w:r>
      <w:r w:rsidRPr="00854366">
        <w:rPr>
          <w:rStyle w:val="FootnoteReference"/>
          <w:rFonts w:ascii="Traditional Arabic" w:hAnsi="Traditional Arabic"/>
          <w:lang w:val="en-CA" w:bidi="ar-LB"/>
        </w:rPr>
        <w:footnoteReference w:id="169"/>
      </w:r>
      <w:r w:rsidRPr="00854366">
        <w:rPr>
          <w:rFonts w:ascii="Traditional Arabic" w:hAnsi="Traditional Arabic"/>
          <w:vertAlign w:val="superscript"/>
          <w:lang w:val="en-CA" w:bidi="ar-LB"/>
        </w:rPr>
        <w:t>)</w:t>
      </w:r>
      <w:r>
        <w:rPr>
          <w:rFonts w:ascii="Traditional Arabic" w:hAnsi="Traditional Arabic" w:hint="cs"/>
          <w:rtl/>
          <w:lang w:val="en-CA" w:bidi="ar-LB"/>
        </w:rPr>
        <w:t xml:space="preserve"> قال: أصابَ خالدَ بنَ الوَليدِ أرَقٌ فقال له الن</w:t>
      </w:r>
      <w:r>
        <w:rPr>
          <w:rFonts w:ascii="Traditional Arabic" w:hAnsi="Traditional Arabic" w:hint="eastAsia"/>
          <w:rtl/>
          <w:lang w:val="en-CA" w:bidi="ar-LB"/>
        </w:rPr>
        <w:t>َّ</w:t>
      </w:r>
      <w:r>
        <w:rPr>
          <w:rFonts w:ascii="Traditional Arabic" w:hAnsi="Traditional Arabic" w:hint="cs"/>
          <w:rtl/>
          <w:lang w:val="en-CA" w:bidi="ar-LB"/>
        </w:rPr>
        <w:t xml:space="preserve">بِيُّ </w:t>
      </w:r>
      <w:r w:rsidRPr="00854366">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854366">
        <w:rPr>
          <w:rFonts w:ascii="Traditional Arabic" w:hAnsi="Traditional Arabic"/>
          <w:rtl/>
          <w:lang w:val="en-CA" w:bidi="ar-LB"/>
        </w:rPr>
        <w:t>«</w:t>
      </w:r>
      <w:r>
        <w:rPr>
          <w:rFonts w:ascii="Traditional Arabic" w:hAnsi="Traditional Arabic" w:hint="cs"/>
          <w:rtl/>
          <w:lang w:val="en-CA" w:bidi="ar-LB"/>
        </w:rPr>
        <w:t>أَلَا أُعُلِّمُكَ كَلِماتٍ إِذَا قُلْتَهُن</w:t>
      </w:r>
      <w:r>
        <w:rPr>
          <w:rFonts w:ascii="Traditional Arabic" w:hAnsi="Traditional Arabic" w:hint="eastAsia"/>
          <w:rtl/>
          <w:lang w:val="en-CA" w:bidi="ar-LB"/>
        </w:rPr>
        <w:t>َّ</w:t>
      </w:r>
      <w:r>
        <w:rPr>
          <w:rFonts w:ascii="Traditional Arabic" w:hAnsi="Traditional Arabic" w:hint="cs"/>
          <w:rtl/>
          <w:lang w:val="en-CA" w:bidi="ar-LB"/>
        </w:rPr>
        <w:t xml:space="preserve"> نِمْتَ</w:t>
      </w:r>
      <w:r w:rsidRPr="00854366">
        <w:rPr>
          <w:rFonts w:ascii="Traditional Arabic" w:hAnsi="Traditional Arabic"/>
          <w:rtl/>
          <w:lang w:val="en-CA" w:bidi="ar-LB"/>
        </w:rPr>
        <w:t>»</w:t>
      </w:r>
      <w:r>
        <w:rPr>
          <w:rFonts w:ascii="Traditional Arabic" w:hAnsi="Traditional Arabic" w:hint="cs"/>
          <w:rtl/>
          <w:lang w:val="en-CA" w:bidi="ar-LB"/>
        </w:rPr>
        <w:t xml:space="preserve">، قال: </w:t>
      </w:r>
      <w:r w:rsidR="00FD7D7F" w:rsidRPr="00FD7D7F">
        <w:rPr>
          <w:rFonts w:ascii="Traditional Arabic" w:hAnsi="Traditional Arabic"/>
          <w:b/>
          <w:bCs/>
          <w:rtl/>
          <w:lang w:val="en-CA" w:bidi="ar-LB"/>
        </w:rPr>
        <w:t>«اللَّه</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مَّ ربَّ الس</w:t>
      </w:r>
      <w:r w:rsidR="00FD7D7F">
        <w:rPr>
          <w:rFonts w:ascii="Traditional Arabic" w:hAnsi="Traditional Arabic"/>
          <w:b/>
          <w:bCs/>
          <w:rtl/>
          <w:lang w:val="en-CA" w:bidi="ar-LB"/>
        </w:rPr>
        <w:t>َّ</w:t>
      </w:r>
      <w:r w:rsidR="00FD7D7F" w:rsidRPr="00FD7D7F">
        <w:rPr>
          <w:rFonts w:ascii="Traditional Arabic" w:hAnsi="Traditional Arabic"/>
          <w:b/>
          <w:bCs/>
          <w:rtl/>
          <w:lang w:val="en-CA" w:bidi="ar-LB"/>
        </w:rPr>
        <w:t>م</w:t>
      </w:r>
      <w:r w:rsidR="00FD7D7F">
        <w:rPr>
          <w:rFonts w:ascii="Traditional Arabic" w:hAnsi="Traditional Arabic" w:hint="cs"/>
          <w:b/>
          <w:bCs/>
          <w:rtl/>
          <w:lang w:val="en-CA" w:bidi="ar-LB"/>
        </w:rPr>
        <w:t>َا</w:t>
      </w:r>
      <w:r w:rsidR="00FD7D7F" w:rsidRPr="00FD7D7F">
        <w:rPr>
          <w:rFonts w:ascii="Traditional Arabic" w:hAnsi="Traditional Arabic"/>
          <w:b/>
          <w:bCs/>
          <w:rtl/>
          <w:lang w:val="en-CA" w:bidi="ar-LB"/>
        </w:rPr>
        <w:t>واتِ الس</w:t>
      </w:r>
      <w:r w:rsidR="00FD7D7F">
        <w:rPr>
          <w:rFonts w:ascii="Traditional Arabic" w:hAnsi="Traditional Arabic"/>
          <w:b/>
          <w:bCs/>
          <w:rtl/>
          <w:lang w:val="en-CA" w:bidi="ar-LB"/>
        </w:rPr>
        <w:t>َّ</w:t>
      </w:r>
      <w:r w:rsidR="00FD7D7F" w:rsidRPr="00FD7D7F">
        <w:rPr>
          <w:rFonts w:ascii="Traditional Arabic" w:hAnsi="Traditional Arabic"/>
          <w:b/>
          <w:bCs/>
          <w:rtl/>
          <w:lang w:val="en-CA" w:bidi="ar-LB"/>
        </w:rPr>
        <w:t>ب</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عِ و</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ما أ</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ظ</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لَّتْ، و</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ر</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بَّ الأ</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رَض</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 xml:space="preserve">ينِ </w:t>
      </w:r>
      <w:r w:rsidR="00FD7D7F">
        <w:rPr>
          <w:rFonts w:ascii="Traditional Arabic" w:hAnsi="Traditional Arabic" w:hint="cs"/>
          <w:b/>
          <w:bCs/>
          <w:rtl/>
          <w:lang w:val="en-CA" w:bidi="ar-LB"/>
        </w:rPr>
        <w:t>الس</w:t>
      </w:r>
      <w:r w:rsidR="00FD7D7F">
        <w:rPr>
          <w:rFonts w:ascii="Traditional Arabic" w:hAnsi="Traditional Arabic" w:hint="eastAsia"/>
          <w:b/>
          <w:bCs/>
          <w:rtl/>
          <w:lang w:val="en-CA" w:bidi="ar-LB"/>
        </w:rPr>
        <w:t>َّ</w:t>
      </w:r>
      <w:r w:rsidR="00FD7D7F">
        <w:rPr>
          <w:rFonts w:ascii="Traditional Arabic" w:hAnsi="Traditional Arabic" w:hint="cs"/>
          <w:b/>
          <w:bCs/>
          <w:rtl/>
          <w:lang w:val="en-CA" w:bidi="ar-LB"/>
        </w:rPr>
        <w:t xml:space="preserve">بْعِ </w:t>
      </w:r>
      <w:r w:rsidR="00FD7D7F" w:rsidRPr="00FD7D7F">
        <w:rPr>
          <w:rFonts w:ascii="Traditional Arabic" w:hAnsi="Traditional Arabic"/>
          <w:b/>
          <w:bCs/>
          <w:rtl/>
          <w:lang w:val="en-CA" w:bidi="ar-LB"/>
        </w:rPr>
        <w:t>و</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ما أ</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ق</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لَّتْ، و</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ر</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بَّ الش</w:t>
      </w:r>
      <w:r w:rsidR="00FD7D7F">
        <w:rPr>
          <w:rFonts w:ascii="Traditional Arabic" w:hAnsi="Traditional Arabic"/>
          <w:b/>
          <w:bCs/>
          <w:rtl/>
          <w:lang w:val="en-CA" w:bidi="ar-LB"/>
        </w:rPr>
        <w:t>َّ</w:t>
      </w:r>
      <w:r w:rsidR="00FD7D7F" w:rsidRPr="00FD7D7F">
        <w:rPr>
          <w:rFonts w:ascii="Traditional Arabic" w:hAnsi="Traditional Arabic"/>
          <w:b/>
          <w:bCs/>
          <w:rtl/>
          <w:lang w:val="en-CA" w:bidi="ar-LB"/>
        </w:rPr>
        <w:t>ياط</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ينِ و</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ما أ</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ض</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لَّتْ، ك</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 xml:space="preserve">نْ </w:t>
      </w:r>
      <w:r w:rsidR="00FD7D7F">
        <w:rPr>
          <w:rFonts w:ascii="Traditional Arabic" w:hAnsi="Traditional Arabic" w:hint="cs"/>
          <w:b/>
          <w:bCs/>
          <w:rtl/>
          <w:lang w:val="en-CA" w:bidi="ar-LB"/>
        </w:rPr>
        <w:t>جارِي</w:t>
      </w:r>
      <w:r w:rsidR="00FD7D7F" w:rsidRPr="00FD7D7F">
        <w:rPr>
          <w:rFonts w:ascii="Traditional Arabic" w:hAnsi="Traditional Arabic"/>
          <w:b/>
          <w:bCs/>
          <w:vertAlign w:val="superscript"/>
          <w:lang w:val="en-CA" w:bidi="ar-LB"/>
        </w:rPr>
        <w:t>(</w:t>
      </w:r>
      <w:r w:rsidR="00FD7D7F" w:rsidRPr="00FD7D7F">
        <w:rPr>
          <w:rStyle w:val="FootnoteReference"/>
          <w:rFonts w:ascii="Traditional Arabic" w:hAnsi="Traditional Arabic"/>
          <w:b/>
          <w:bCs/>
          <w:lang w:val="en-CA" w:bidi="ar-LB"/>
        </w:rPr>
        <w:footnoteReference w:id="170"/>
      </w:r>
      <w:r w:rsidR="00FD7D7F" w:rsidRPr="00FD7D7F">
        <w:rPr>
          <w:rFonts w:ascii="Traditional Arabic" w:hAnsi="Traditional Arabic"/>
          <w:b/>
          <w:bCs/>
          <w:vertAlign w:val="superscript"/>
          <w:lang w:val="en-CA" w:bidi="ar-LB"/>
        </w:rPr>
        <w:t>)</w:t>
      </w:r>
      <w:r w:rsidR="00FD7D7F" w:rsidRPr="00FD7D7F">
        <w:rPr>
          <w:rFonts w:ascii="Traditional Arabic" w:hAnsi="Traditional Arabic"/>
          <w:b/>
          <w:bCs/>
          <w:rtl/>
          <w:lang w:val="en-CA" w:bidi="ar-LB"/>
        </w:rPr>
        <w:t xml:space="preserve"> م</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ن</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 xml:space="preserve"> ش</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رِّ خ</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ل</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 xml:space="preserve">قِكَ </w:t>
      </w:r>
      <w:r w:rsidR="00FD7D7F">
        <w:rPr>
          <w:rFonts w:ascii="Traditional Arabic" w:hAnsi="Traditional Arabic" w:hint="cs"/>
          <w:b/>
          <w:bCs/>
          <w:rtl/>
          <w:lang w:val="en-CA" w:bidi="ar-LB"/>
        </w:rPr>
        <w:t>جَمِيعًا</w:t>
      </w:r>
      <w:r w:rsidR="00FD7D7F" w:rsidRPr="00FD7D7F">
        <w:rPr>
          <w:rFonts w:ascii="Traditional Arabic" w:hAnsi="Traditional Arabic"/>
          <w:b/>
          <w:bCs/>
          <w:rtl/>
          <w:lang w:val="en-CA" w:bidi="ar-LB"/>
        </w:rPr>
        <w:t xml:space="preserve"> أنْ يَفْرُطَ ع</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ل</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يَّ</w:t>
      </w:r>
      <w:r w:rsidR="00FD7D7F" w:rsidRPr="00FD7D7F">
        <w:rPr>
          <w:rFonts w:ascii="Traditional Arabic" w:hAnsi="Traditional Arabic"/>
          <w:b/>
          <w:bCs/>
          <w:vertAlign w:val="superscript"/>
          <w:lang w:val="en-CA" w:bidi="ar-LB"/>
        </w:rPr>
        <w:t>(</w:t>
      </w:r>
      <w:r w:rsidR="00FD7D7F" w:rsidRPr="00FD7D7F">
        <w:rPr>
          <w:rStyle w:val="FootnoteReference"/>
          <w:rFonts w:ascii="Traditional Arabic" w:hAnsi="Traditional Arabic"/>
          <w:b/>
          <w:bCs/>
          <w:lang w:val="en-CA" w:bidi="ar-LB"/>
        </w:rPr>
        <w:footnoteReference w:id="171"/>
      </w:r>
      <w:r w:rsidR="00FD7D7F" w:rsidRPr="00FD7D7F">
        <w:rPr>
          <w:rFonts w:ascii="Traditional Arabic" w:hAnsi="Traditional Arabic"/>
          <w:b/>
          <w:bCs/>
          <w:vertAlign w:val="superscript"/>
          <w:lang w:val="en-CA" w:bidi="ar-LB"/>
        </w:rPr>
        <w:t>)</w:t>
      </w:r>
      <w:r w:rsidR="00FD7D7F" w:rsidRPr="00FD7D7F">
        <w:rPr>
          <w:rFonts w:ascii="Traditional Arabic" w:hAnsi="Traditional Arabic"/>
          <w:b/>
          <w:bCs/>
          <w:rtl/>
          <w:lang w:val="en-CA" w:bidi="ar-LB"/>
        </w:rPr>
        <w:t xml:space="preserve"> أح</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دٌ م</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ن</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ه</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م أ</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و</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 xml:space="preserve"> </w:t>
      </w:r>
      <w:r w:rsidR="00FD7D7F">
        <w:rPr>
          <w:rFonts w:ascii="Traditional Arabic" w:hAnsi="Traditional Arabic" w:hint="cs"/>
          <w:b/>
          <w:bCs/>
          <w:rtl/>
          <w:lang w:val="en-CA" w:bidi="ar-LB"/>
        </w:rPr>
        <w:t xml:space="preserve">أَنْ </w:t>
      </w:r>
      <w:r w:rsidR="00FD7D7F" w:rsidRPr="00FD7D7F">
        <w:rPr>
          <w:rFonts w:ascii="Traditional Arabic" w:hAnsi="Traditional Arabic"/>
          <w:b/>
          <w:bCs/>
          <w:rtl/>
          <w:lang w:val="en-CA" w:bidi="ar-LB"/>
        </w:rPr>
        <w:t>يَطْغ</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ى، ع</w:t>
      </w:r>
      <w:r w:rsidR="00FD7D7F">
        <w:rPr>
          <w:rFonts w:ascii="Traditional Arabic" w:hAnsi="Traditional Arabic" w:hint="cs"/>
          <w:b/>
          <w:bCs/>
          <w:rtl/>
          <w:lang w:val="en-CA" w:bidi="ar-LB"/>
        </w:rPr>
        <w:t>َ</w:t>
      </w:r>
      <w:r w:rsidR="00FD7D7F" w:rsidRPr="00FD7D7F">
        <w:rPr>
          <w:rFonts w:ascii="Traditional Arabic" w:hAnsi="Traditional Arabic"/>
          <w:b/>
          <w:bCs/>
          <w:rtl/>
          <w:lang w:val="en-CA" w:bidi="ar-LB"/>
        </w:rPr>
        <w:t>زَّ جارُكَ</w:t>
      </w:r>
      <w:r w:rsidR="00FD7D7F" w:rsidRPr="00FD7D7F">
        <w:rPr>
          <w:rFonts w:ascii="Traditional Arabic" w:hAnsi="Traditional Arabic"/>
          <w:b/>
          <w:bCs/>
          <w:vertAlign w:val="superscript"/>
          <w:lang w:val="en-CA" w:bidi="ar-LB"/>
        </w:rPr>
        <w:t>(</w:t>
      </w:r>
      <w:r w:rsidR="00FD7D7F" w:rsidRPr="00FD7D7F">
        <w:rPr>
          <w:rStyle w:val="FootnoteReference"/>
          <w:rFonts w:ascii="Traditional Arabic" w:hAnsi="Traditional Arabic"/>
          <w:b/>
          <w:bCs/>
          <w:lang w:val="en-CA" w:bidi="ar-LB"/>
        </w:rPr>
        <w:footnoteReference w:id="172"/>
      </w:r>
      <w:r w:rsidR="00FD7D7F" w:rsidRPr="00FD7D7F">
        <w:rPr>
          <w:rFonts w:ascii="Traditional Arabic" w:hAnsi="Traditional Arabic"/>
          <w:b/>
          <w:bCs/>
          <w:vertAlign w:val="superscript"/>
          <w:lang w:val="en-CA" w:bidi="ar-LB"/>
        </w:rPr>
        <w:t>)</w:t>
      </w:r>
      <w:r w:rsidR="00FD7D7F" w:rsidRPr="00FD7D7F">
        <w:rPr>
          <w:rFonts w:ascii="Traditional Arabic" w:hAnsi="Traditional Arabic"/>
          <w:b/>
          <w:bCs/>
          <w:rtl/>
          <w:lang w:val="en-CA" w:bidi="ar-LB"/>
        </w:rPr>
        <w:t xml:space="preserve">، </w:t>
      </w:r>
      <w:r w:rsidR="00FD7D7F">
        <w:rPr>
          <w:rFonts w:ascii="Traditional Arabic" w:hAnsi="Traditional Arabic" w:hint="cs"/>
          <w:b/>
          <w:bCs/>
          <w:rtl/>
          <w:lang w:val="en-CA" w:bidi="ar-LB"/>
        </w:rPr>
        <w:t>وَجَل</w:t>
      </w:r>
      <w:r w:rsidR="00FD7D7F">
        <w:rPr>
          <w:rFonts w:ascii="Traditional Arabic" w:hAnsi="Traditional Arabic" w:hint="eastAsia"/>
          <w:b/>
          <w:bCs/>
          <w:rtl/>
          <w:lang w:val="en-CA" w:bidi="ar-LB"/>
        </w:rPr>
        <w:t>َّ</w:t>
      </w:r>
      <w:r w:rsidR="00FD7D7F">
        <w:rPr>
          <w:rFonts w:ascii="Traditional Arabic" w:hAnsi="Traditional Arabic" w:hint="cs"/>
          <w:b/>
          <w:bCs/>
          <w:rtl/>
          <w:lang w:val="en-CA" w:bidi="ar-LB"/>
        </w:rPr>
        <w:t xml:space="preserve"> ثَناؤُكَ، وَلا إلـ</w:t>
      </w:r>
      <w:r w:rsidR="00FD7D7F">
        <w:rPr>
          <w:rFonts w:ascii="Traditional Arabic" w:hAnsi="Traditional Arabic"/>
          <w:b/>
          <w:bCs/>
          <w:rtl/>
          <w:lang w:val="en-CA" w:bidi="ar-LB"/>
        </w:rPr>
        <w:t>ٰ</w:t>
      </w:r>
      <w:r w:rsidR="00FD7D7F">
        <w:rPr>
          <w:rFonts w:ascii="Traditional Arabic" w:hAnsi="Traditional Arabic" w:hint="cs"/>
          <w:b/>
          <w:bCs/>
          <w:rtl/>
          <w:lang w:val="en-CA" w:bidi="ar-LB"/>
        </w:rPr>
        <w:t>ـهَ غَيْرُكَ</w:t>
      </w:r>
      <w:r w:rsidR="00FD7D7F" w:rsidRPr="00FD7D7F">
        <w:rPr>
          <w:rFonts w:ascii="Traditional Arabic" w:hAnsi="Traditional Arabic"/>
          <w:rtl/>
          <w:lang w:val="en-CA" w:bidi="ar-LB"/>
        </w:rPr>
        <w:t>»</w:t>
      </w:r>
      <w:r w:rsidR="00FD7D7F">
        <w:rPr>
          <w:rFonts w:ascii="Traditional Arabic" w:hAnsi="Traditional Arabic" w:hint="cs"/>
          <w:rtl/>
          <w:lang w:val="en-CA" w:bidi="ar-LB"/>
        </w:rPr>
        <w:t xml:space="preserve">. هذا مُرسَلٌ صحِيحُ الإسنادِ </w:t>
      </w:r>
      <w:r w:rsidR="00FD7D7F">
        <w:rPr>
          <w:rFonts w:ascii="Traditional Arabic" w:hAnsi="Traditional Arabic" w:hint="eastAsia"/>
          <w:rtl/>
          <w:lang w:val="en-CA" w:bidi="ar-LB"/>
        </w:rPr>
        <w:t>أخرجَه</w:t>
      </w:r>
      <w:r w:rsidR="00FD7D7F">
        <w:rPr>
          <w:rFonts w:ascii="Traditional Arabic" w:hAnsi="Traditional Arabic"/>
          <w:rtl/>
          <w:lang w:val="en-CA" w:bidi="ar-LB"/>
        </w:rPr>
        <w:t xml:space="preserve"> </w:t>
      </w:r>
      <w:r w:rsidR="00FD7D7F">
        <w:rPr>
          <w:rFonts w:ascii="Traditional Arabic" w:hAnsi="Traditional Arabic" w:hint="cs"/>
          <w:rtl/>
          <w:lang w:val="en-CA" w:bidi="ar-LB"/>
        </w:rPr>
        <w:t>محمدُ بنُ إسحاقَ الس</w:t>
      </w:r>
      <w:r w:rsidR="00FD7D7F">
        <w:rPr>
          <w:rFonts w:ascii="Traditional Arabic" w:hAnsi="Traditional Arabic" w:hint="eastAsia"/>
          <w:rtl/>
          <w:lang w:val="en-CA" w:bidi="ar-LB"/>
        </w:rPr>
        <w:t>َّ</w:t>
      </w:r>
      <w:r w:rsidR="00FD7D7F">
        <w:rPr>
          <w:rFonts w:ascii="Traditional Arabic" w:hAnsi="Traditional Arabic" w:hint="cs"/>
          <w:rtl/>
          <w:lang w:val="en-CA" w:bidi="ar-LB"/>
        </w:rPr>
        <w:t>رّاجُ.</w:t>
      </w:r>
    </w:p>
    <w:p w14:paraId="22EBEC70" w14:textId="77777777" w:rsidR="00FD7D7F" w:rsidRDefault="00E57327" w:rsidP="00FF4292">
      <w:pPr>
        <w:pStyle w:val="Heading2"/>
        <w:rPr>
          <w:rtl/>
        </w:rPr>
      </w:pPr>
      <w:bookmarkStart w:id="13" w:name="_Toc127037473"/>
      <w:r>
        <w:rPr>
          <w:rFonts w:hint="cs"/>
          <w:rtl/>
        </w:rPr>
        <w:t>باب ما يَقولُ إِذا كانَ يَفْزَعُ فِي مَنامِهِ</w:t>
      </w:r>
      <w:bookmarkEnd w:id="13"/>
    </w:p>
    <w:p w14:paraId="22EBEC71" w14:textId="77777777" w:rsidR="00E57327" w:rsidRPr="00D515D1" w:rsidRDefault="00E57327"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 عَمرِو بنِ شُعَيبٍ عن أبيه عن جدِّه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كان رسولُ الله </w:t>
      </w:r>
      <w:r w:rsidRPr="00E57327">
        <w:rPr>
          <w:rFonts w:ascii="Simplified Arabic" w:hAnsi="Simplified Arabic" w:hint="cs"/>
          <w:lang w:val="en-CA" w:bidi="ar-LB"/>
        </w:rPr>
        <w:sym w:font="AGA Arabesque" w:char="F072"/>
      </w:r>
      <w:r>
        <w:rPr>
          <w:rFonts w:ascii="Simplified Arabic" w:hAnsi="Simplified Arabic" w:hint="cs"/>
          <w:rtl/>
          <w:lang w:val="en-CA" w:bidi="ar-LB"/>
        </w:rPr>
        <w:t xml:space="preserve"> يُعلِّمُنا كلِماتٍ نًقولُهن</w:t>
      </w:r>
      <w:r>
        <w:rPr>
          <w:rFonts w:ascii="Simplified Arabic" w:hAnsi="Simplified Arabic" w:hint="eastAsia"/>
          <w:rtl/>
          <w:lang w:val="en-CA" w:bidi="ar-LB"/>
        </w:rPr>
        <w:t>َّ</w:t>
      </w:r>
      <w:r>
        <w:rPr>
          <w:rFonts w:ascii="Simplified Arabic" w:hAnsi="Simplified Arabic" w:hint="cs"/>
          <w:rtl/>
          <w:lang w:val="en-CA" w:bidi="ar-LB"/>
        </w:rPr>
        <w:t xml:space="preserve"> عِندَ الن</w:t>
      </w:r>
      <w:r>
        <w:rPr>
          <w:rFonts w:ascii="Simplified Arabic" w:hAnsi="Simplified Arabic" w:hint="eastAsia"/>
          <w:rtl/>
          <w:lang w:val="en-CA" w:bidi="ar-LB"/>
        </w:rPr>
        <w:t>َّ</w:t>
      </w:r>
      <w:r>
        <w:rPr>
          <w:rFonts w:ascii="Simplified Arabic" w:hAnsi="Simplified Arabic" w:hint="cs"/>
          <w:rtl/>
          <w:lang w:val="en-CA" w:bidi="ar-LB"/>
        </w:rPr>
        <w:t>ومِ من الفَزَعِ، وفي روايةِ إسماعيلَ بنِ عَيّاشٍ</w:t>
      </w:r>
      <w:r w:rsidRPr="00E57327">
        <w:rPr>
          <w:rFonts w:ascii="Traditional Arabic" w:hAnsi="Traditional Arabic"/>
          <w:vertAlign w:val="superscript"/>
          <w:lang w:val="en-CA" w:bidi="ar-LB"/>
        </w:rPr>
        <w:t>(</w:t>
      </w:r>
      <w:r w:rsidRPr="00E57327">
        <w:rPr>
          <w:rStyle w:val="FootnoteReference"/>
          <w:rFonts w:ascii="Traditional Arabic" w:hAnsi="Traditional Arabic"/>
          <w:lang w:val="en-CA" w:bidi="ar-LB"/>
        </w:rPr>
        <w:footnoteReference w:id="173"/>
      </w:r>
      <w:r w:rsidRPr="00E57327">
        <w:rPr>
          <w:rFonts w:ascii="Traditional Arabic" w:hAnsi="Traditional Arabic"/>
          <w:vertAlign w:val="superscript"/>
          <w:lang w:val="en-CA" w:bidi="ar-LB"/>
        </w:rPr>
        <w:t>)</w:t>
      </w:r>
      <w:r>
        <w:rPr>
          <w:rFonts w:ascii="Traditional Arabic" w:hAnsi="Traditional Arabic" w:hint="cs"/>
          <w:rtl/>
          <w:lang w:val="en-CA" w:bidi="ar-LB"/>
        </w:rPr>
        <w:t xml:space="preserve">: </w:t>
      </w:r>
      <w:r w:rsidRPr="00E57327">
        <w:rPr>
          <w:rFonts w:ascii="Traditional Arabic" w:hAnsi="Traditional Arabic"/>
          <w:rtl/>
          <w:lang w:val="en-CA" w:bidi="ar-LB"/>
        </w:rPr>
        <w:t>«</w:t>
      </w:r>
      <w:r w:rsidR="00D515D1">
        <w:rPr>
          <w:rFonts w:ascii="Traditional Arabic" w:hAnsi="Traditional Arabic" w:hint="cs"/>
          <w:b/>
          <w:bCs/>
          <w:rtl/>
          <w:lang w:val="en-CA" w:bidi="ar-LB"/>
        </w:rPr>
        <w:t xml:space="preserve">إذَا فَزِعَ أَحَدُكُم فَلْيَقُل: </w:t>
      </w:r>
      <w:r w:rsidR="00D515D1" w:rsidRPr="00D515D1">
        <w:rPr>
          <w:rFonts w:ascii="Traditional Arabic" w:hAnsi="Traditional Arabic"/>
          <w:b/>
          <w:bCs/>
          <w:rtl/>
          <w:lang w:val="en-CA" w:bidi="ar-LB"/>
        </w:rPr>
        <w:t>أَعُوذُ بِكَلِمَاتِ اللهِ التَّامَّةِ، مِنْ غَضَبِهِ وَعِقَابِهِ، وَمِنْ شَرِّ عِبَادِهِ، وَمِنْ هَمَزَاتِ الشَّيَاطِينِ، وَأَنْ يَحْضُرُونِ»</w:t>
      </w:r>
      <w:r w:rsidR="00D515D1">
        <w:rPr>
          <w:rFonts w:ascii="Traditional Arabic" w:hAnsi="Traditional Arabic" w:hint="cs"/>
          <w:rtl/>
          <w:lang w:val="en-CA" w:bidi="ar-LB"/>
        </w:rPr>
        <w:t>. فكان عبدُ الله بنُ عَمرٍو يُعلِّمُها مَن بَلَغَ مِن بَنِيهِ أنْ يَقولَها عِند نَومِهِ ومَن لَم يَبْلُغْ كتَبَها ثُمّ عَلّقَها في عُنُقِه</w:t>
      </w:r>
      <w:r w:rsidR="00D515D1" w:rsidRPr="00D515D1">
        <w:rPr>
          <w:rFonts w:ascii="Traditional Arabic" w:hAnsi="Traditional Arabic"/>
          <w:vertAlign w:val="superscript"/>
          <w:lang w:val="en-CA" w:bidi="ar-LB"/>
        </w:rPr>
        <w:t>(</w:t>
      </w:r>
      <w:r w:rsidR="00D515D1" w:rsidRPr="00D515D1">
        <w:rPr>
          <w:rStyle w:val="FootnoteReference"/>
          <w:rFonts w:ascii="Traditional Arabic" w:hAnsi="Traditional Arabic"/>
          <w:lang w:val="en-CA" w:bidi="ar-LB"/>
        </w:rPr>
        <w:footnoteReference w:id="174"/>
      </w:r>
      <w:r w:rsidR="00D515D1" w:rsidRPr="00D515D1">
        <w:rPr>
          <w:rFonts w:ascii="Traditional Arabic" w:hAnsi="Traditional Arabic"/>
          <w:vertAlign w:val="superscript"/>
          <w:lang w:val="en-CA" w:bidi="ar-LB"/>
        </w:rPr>
        <w:t>)</w:t>
      </w:r>
      <w:r w:rsidR="00D515D1">
        <w:rPr>
          <w:rFonts w:ascii="Traditional Arabic" w:hAnsi="Traditional Arabic" w:hint="cs"/>
          <w:rtl/>
          <w:lang w:val="en-CA" w:bidi="ar-LB"/>
        </w:rPr>
        <w:t xml:space="preserve">. </w:t>
      </w:r>
      <w:r w:rsidR="00D515D1">
        <w:rPr>
          <w:rFonts w:ascii="Traditional Arabic" w:hAnsi="Traditional Arabic" w:hint="eastAsia"/>
          <w:rtl/>
          <w:lang w:val="en-CA" w:bidi="ar-LB"/>
        </w:rPr>
        <w:t>هذا</w:t>
      </w:r>
      <w:r w:rsidR="00D515D1">
        <w:rPr>
          <w:rFonts w:ascii="Traditional Arabic" w:hAnsi="Traditional Arabic"/>
          <w:rtl/>
          <w:lang w:val="en-CA" w:bidi="ar-LB"/>
        </w:rPr>
        <w:t xml:space="preserve"> حديثٌ حسَنٌ أخرجَه </w:t>
      </w:r>
      <w:r w:rsidR="00D515D1">
        <w:rPr>
          <w:rFonts w:ascii="Traditional Arabic" w:hAnsi="Traditional Arabic" w:hint="cs"/>
          <w:rtl/>
          <w:lang w:val="en-CA" w:bidi="ar-LB"/>
        </w:rPr>
        <w:t>الترمذِيّ.</w:t>
      </w:r>
    </w:p>
    <w:p w14:paraId="22EBEC72" w14:textId="77777777" w:rsidR="00D515D1" w:rsidRDefault="00D515D1" w:rsidP="00FF4292">
      <w:pPr>
        <w:pStyle w:val="Heading2"/>
        <w:rPr>
          <w:rtl/>
        </w:rPr>
      </w:pPr>
      <w:bookmarkStart w:id="14" w:name="_Toc127037474"/>
      <w:r>
        <w:rPr>
          <w:rFonts w:hint="cs"/>
          <w:rtl/>
        </w:rPr>
        <w:lastRenderedPageBreak/>
        <w:t>باب ما يَقُولُ إِذَا رَأَى فِي مَنامِهِ ما يُحِبُّ أَوْ يَكْرَهُ</w:t>
      </w:r>
      <w:bookmarkEnd w:id="14"/>
    </w:p>
    <w:p w14:paraId="22EBEC73" w14:textId="77777777" w:rsidR="00D515D1" w:rsidRDefault="00D515D1" w:rsidP="00291694">
      <w:pPr>
        <w:pStyle w:val="ListParagraph"/>
        <w:numPr>
          <w:ilvl w:val="0"/>
          <w:numId w:val="7"/>
        </w:numPr>
        <w:ind w:left="873" w:hanging="516"/>
        <w:rPr>
          <w:rFonts w:ascii="Traditional Arabic" w:hAnsi="Traditional Arabic"/>
          <w:lang w:val="en-CA" w:bidi="ar-LB"/>
        </w:rPr>
      </w:pPr>
      <w:r w:rsidRPr="00D515D1">
        <w:rPr>
          <w:rFonts w:ascii="Traditional Arabic" w:hAnsi="Traditional Arabic" w:hint="cs"/>
          <w:rtl/>
          <w:lang w:val="en-CA" w:bidi="ar-LB"/>
        </w:rPr>
        <w:t>عن جابِر</w:t>
      </w:r>
      <w:r>
        <w:rPr>
          <w:rFonts w:ascii="Traditional Arabic" w:hAnsi="Traditional Arabic" w:hint="cs"/>
          <w:rtl/>
          <w:lang w:val="en-CA" w:bidi="ar-LB"/>
        </w:rPr>
        <w:t xml:space="preserve"> بنِ عبدِ الله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ما عن رَسولِ الله </w:t>
      </w:r>
      <w:r w:rsidRPr="00D515D1">
        <w:rPr>
          <w:rFonts w:ascii="Simplified Arabic" w:hAnsi="Simplified Arabic" w:hint="cs"/>
          <w:lang w:val="en-CA" w:bidi="ar-LB"/>
        </w:rPr>
        <w:sym w:font="AGA Arabesque" w:char="F072"/>
      </w:r>
      <w:r>
        <w:rPr>
          <w:rFonts w:ascii="Simplified Arabic" w:hAnsi="Simplified Arabic" w:hint="cs"/>
          <w:rtl/>
          <w:lang w:val="en-CA" w:bidi="ar-LB"/>
        </w:rPr>
        <w:t xml:space="preserve"> قال: </w:t>
      </w:r>
      <w:r w:rsidRPr="00D515D1">
        <w:rPr>
          <w:rFonts w:ascii="Traditional Arabic" w:hAnsi="Traditional Arabic"/>
          <w:rtl/>
          <w:lang w:val="en-CA" w:bidi="ar-LB"/>
        </w:rPr>
        <w:t>«</w:t>
      </w:r>
      <w:r w:rsidRPr="00D515D1">
        <w:rPr>
          <w:rFonts w:ascii="Traditional Arabic" w:hAnsi="Traditional Arabic"/>
          <w:b/>
          <w:bCs/>
          <w:rtl/>
          <w:lang w:val="en-CA" w:bidi="ar-LB"/>
        </w:rPr>
        <w:t>إِذَا ر</w:t>
      </w:r>
      <w:r>
        <w:rPr>
          <w:rFonts w:ascii="Traditional Arabic" w:hAnsi="Traditional Arabic" w:hint="cs"/>
          <w:b/>
          <w:bCs/>
          <w:rtl/>
          <w:lang w:val="en-CA" w:bidi="ar-LB"/>
        </w:rPr>
        <w:t>َ</w:t>
      </w:r>
      <w:r w:rsidRPr="00D515D1">
        <w:rPr>
          <w:rFonts w:ascii="Traditional Arabic" w:hAnsi="Traditional Arabic"/>
          <w:b/>
          <w:bCs/>
          <w:rtl/>
          <w:lang w:val="en-CA" w:bidi="ar-LB"/>
        </w:rPr>
        <w:t>أ</w:t>
      </w:r>
      <w:r>
        <w:rPr>
          <w:rFonts w:ascii="Traditional Arabic" w:hAnsi="Traditional Arabic" w:hint="cs"/>
          <w:b/>
          <w:bCs/>
          <w:rtl/>
          <w:lang w:val="en-CA" w:bidi="ar-LB"/>
        </w:rPr>
        <w:t>َ</w:t>
      </w:r>
      <w:r w:rsidRPr="00D515D1">
        <w:rPr>
          <w:rFonts w:ascii="Traditional Arabic" w:hAnsi="Traditional Arabic"/>
          <w:b/>
          <w:bCs/>
          <w:rtl/>
          <w:lang w:val="en-CA" w:bidi="ar-LB"/>
        </w:rPr>
        <w:t>ى أحَدُكُمُ الرُّؤيا يَكْرَهُها فَلْيَبْصُقْ</w:t>
      </w:r>
      <w:r w:rsidRPr="00D515D1">
        <w:rPr>
          <w:rFonts w:ascii="Traditional Arabic" w:hAnsi="Traditional Arabic"/>
          <w:b/>
          <w:bCs/>
          <w:vertAlign w:val="superscript"/>
          <w:lang w:val="en-CA" w:bidi="ar-LB"/>
        </w:rPr>
        <w:t>(</w:t>
      </w:r>
      <w:r w:rsidRPr="00D515D1">
        <w:rPr>
          <w:rStyle w:val="FootnoteReference"/>
          <w:rFonts w:ascii="Traditional Arabic" w:hAnsi="Traditional Arabic"/>
          <w:b/>
          <w:bCs/>
          <w:lang w:val="en-CA" w:bidi="ar-LB"/>
        </w:rPr>
        <w:footnoteReference w:id="175"/>
      </w:r>
      <w:r w:rsidRPr="00D515D1">
        <w:rPr>
          <w:rFonts w:ascii="Traditional Arabic" w:hAnsi="Traditional Arabic"/>
          <w:b/>
          <w:bCs/>
          <w:vertAlign w:val="superscript"/>
          <w:lang w:val="en-CA" w:bidi="ar-LB"/>
        </w:rPr>
        <w:t>)</w:t>
      </w:r>
      <w:r w:rsidRPr="00D515D1">
        <w:rPr>
          <w:rFonts w:ascii="Traditional Arabic" w:hAnsi="Traditional Arabic"/>
          <w:b/>
          <w:bCs/>
          <w:rtl/>
          <w:lang w:val="en-CA" w:bidi="ar-LB"/>
        </w:rPr>
        <w:t xml:space="preserve"> عَنْ يَسارِهِ ثَلاثاً، </w:t>
      </w:r>
      <w:r>
        <w:rPr>
          <w:rFonts w:ascii="Traditional Arabic" w:hAnsi="Traditional Arabic" w:hint="cs"/>
          <w:b/>
          <w:bCs/>
          <w:rtl/>
          <w:lang w:val="en-CA" w:bidi="ar-LB"/>
        </w:rPr>
        <w:t>وَليَتَعَو</w:t>
      </w:r>
      <w:r>
        <w:rPr>
          <w:rFonts w:ascii="Traditional Arabic" w:hAnsi="Traditional Arabic" w:hint="eastAsia"/>
          <w:b/>
          <w:bCs/>
          <w:rtl/>
          <w:lang w:val="en-CA" w:bidi="ar-LB"/>
        </w:rPr>
        <w:t>َّ</w:t>
      </w:r>
      <w:r>
        <w:rPr>
          <w:rFonts w:ascii="Traditional Arabic" w:hAnsi="Traditional Arabic" w:hint="cs"/>
          <w:b/>
          <w:bCs/>
          <w:rtl/>
          <w:lang w:val="en-CA" w:bidi="ar-LB"/>
        </w:rPr>
        <w:t>ذْ</w:t>
      </w:r>
      <w:r w:rsidRPr="00D515D1">
        <w:rPr>
          <w:rFonts w:ascii="Traditional Arabic" w:hAnsi="Traditional Arabic"/>
          <w:b/>
          <w:bCs/>
          <w:rtl/>
          <w:lang w:val="en-CA" w:bidi="ar-LB"/>
        </w:rPr>
        <w:t xml:space="preserve"> ب</w:t>
      </w:r>
      <w:r>
        <w:rPr>
          <w:rFonts w:ascii="Traditional Arabic" w:hAnsi="Traditional Arabic" w:hint="cs"/>
          <w:b/>
          <w:bCs/>
          <w:rtl/>
          <w:lang w:val="en-CA" w:bidi="ar-LB"/>
        </w:rPr>
        <w:t>ِ</w:t>
      </w:r>
      <w:r w:rsidRPr="00D515D1">
        <w:rPr>
          <w:rFonts w:ascii="Traditional Arabic" w:hAnsi="Traditional Arabic"/>
          <w:b/>
          <w:bCs/>
          <w:rtl/>
          <w:lang w:val="en-CA" w:bidi="ar-LB"/>
        </w:rPr>
        <w:t>الله</w:t>
      </w:r>
      <w:r>
        <w:rPr>
          <w:rFonts w:ascii="Traditional Arabic" w:hAnsi="Traditional Arabic" w:hint="cs"/>
          <w:b/>
          <w:bCs/>
          <w:rtl/>
          <w:lang w:val="en-CA" w:bidi="ar-LB"/>
        </w:rPr>
        <w:t>ِ</w:t>
      </w:r>
      <w:r w:rsidRPr="00D515D1">
        <w:rPr>
          <w:rFonts w:ascii="Traditional Arabic" w:hAnsi="Traditional Arabic"/>
          <w:b/>
          <w:bCs/>
          <w:rtl/>
          <w:lang w:val="en-CA" w:bidi="ar-LB"/>
        </w:rPr>
        <w:t xml:space="preserve"> مِنَ الشَّيْطانِ ثَلاثاً، وَلْيَتَحَوَّلْ عَنْ جَنْبِهِ الَّذِي كانَ عَلَيْهِ</w:t>
      </w:r>
      <w:r w:rsidRPr="00D515D1">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w:t>
      </w:r>
      <w:r>
        <w:rPr>
          <w:rFonts w:ascii="Traditional Arabic" w:hAnsi="Traditional Arabic" w:hint="cs"/>
          <w:rtl/>
          <w:lang w:val="en-CA" w:bidi="ar-LB"/>
        </w:rPr>
        <w:t xml:space="preserve">صحيحٌ </w:t>
      </w:r>
      <w:r>
        <w:rPr>
          <w:rFonts w:ascii="Traditional Arabic" w:hAnsi="Traditional Arabic" w:hint="eastAsia"/>
          <w:rtl/>
          <w:lang w:val="en-CA" w:bidi="ar-LB"/>
        </w:rPr>
        <w:t>أخرجَه</w:t>
      </w:r>
      <w:r>
        <w:rPr>
          <w:rFonts w:ascii="Traditional Arabic" w:hAnsi="Traditional Arabic"/>
          <w:rtl/>
          <w:lang w:val="en-CA" w:bidi="ar-LB"/>
        </w:rPr>
        <w:t xml:space="preserve"> </w:t>
      </w:r>
      <w:r>
        <w:rPr>
          <w:rFonts w:ascii="Traditional Arabic" w:hAnsi="Traditional Arabic" w:hint="cs"/>
          <w:rtl/>
          <w:lang w:val="en-CA" w:bidi="ar-LB"/>
        </w:rPr>
        <w:t>أحمدُ.</w:t>
      </w:r>
    </w:p>
    <w:p w14:paraId="22EBEC74" w14:textId="77777777" w:rsidR="00D515D1" w:rsidRDefault="00E761EA" w:rsidP="00FF4292">
      <w:pPr>
        <w:pStyle w:val="Heading2"/>
        <w:rPr>
          <w:rtl/>
        </w:rPr>
      </w:pPr>
      <w:bookmarkStart w:id="15" w:name="_Toc127037475"/>
      <w:r>
        <w:rPr>
          <w:rFonts w:hint="cs"/>
          <w:rtl/>
        </w:rPr>
        <w:t>باب ما يَقولُ إِذَا قامَ مِن الل</w:t>
      </w:r>
      <w:r>
        <w:rPr>
          <w:rFonts w:hint="eastAsia"/>
          <w:rtl/>
        </w:rPr>
        <w:t>َّ</w:t>
      </w:r>
      <w:r>
        <w:rPr>
          <w:rFonts w:hint="cs"/>
          <w:rtl/>
        </w:rPr>
        <w:t>يلِ يَتَهَج</w:t>
      </w:r>
      <w:r>
        <w:rPr>
          <w:rFonts w:hint="eastAsia"/>
          <w:rtl/>
        </w:rPr>
        <w:t>َّ</w:t>
      </w:r>
      <w:r>
        <w:rPr>
          <w:rFonts w:hint="cs"/>
          <w:rtl/>
        </w:rPr>
        <w:t>دُ</w:t>
      </w:r>
      <w:bookmarkEnd w:id="15"/>
    </w:p>
    <w:p w14:paraId="22EBEC75" w14:textId="77777777" w:rsidR="00E761EA" w:rsidRDefault="00B313B5"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طاووُسٍ قال: سمِعتُ ابنَ عبّاسٍ يقولُ: كان النّبيُّ </w:t>
      </w:r>
      <w:r w:rsidRPr="00B313B5">
        <w:rPr>
          <w:rFonts w:ascii="Simplified Arabic" w:hAnsi="Simplified Arabic" w:hint="cs"/>
          <w:lang w:val="en-CA" w:bidi="ar-LB"/>
        </w:rPr>
        <w:sym w:font="AGA Arabesque" w:char="F072"/>
      </w:r>
      <w:r>
        <w:rPr>
          <w:rFonts w:ascii="Simplified Arabic" w:hAnsi="Simplified Arabic" w:hint="cs"/>
          <w:rtl/>
          <w:lang w:val="en-CA" w:bidi="ar-LB"/>
        </w:rPr>
        <w:t xml:space="preserve"> إِذَا قامَ مِن الل</w:t>
      </w:r>
      <w:r>
        <w:rPr>
          <w:rFonts w:ascii="Simplified Arabic" w:hAnsi="Simplified Arabic" w:hint="eastAsia"/>
          <w:rtl/>
          <w:lang w:val="en-CA" w:bidi="ar-LB"/>
        </w:rPr>
        <w:t>َّ</w:t>
      </w:r>
      <w:r>
        <w:rPr>
          <w:rFonts w:ascii="Simplified Arabic" w:hAnsi="Simplified Arabic" w:hint="cs"/>
          <w:rtl/>
          <w:lang w:val="en-CA" w:bidi="ar-LB"/>
        </w:rPr>
        <w:t>يل يتَهَج</w:t>
      </w:r>
      <w:r>
        <w:rPr>
          <w:rFonts w:ascii="Simplified Arabic" w:hAnsi="Simplified Arabic" w:hint="eastAsia"/>
          <w:rtl/>
          <w:lang w:val="en-CA" w:bidi="ar-LB"/>
        </w:rPr>
        <w:t>َّ</w:t>
      </w:r>
      <w:r>
        <w:rPr>
          <w:rFonts w:ascii="Simplified Arabic" w:hAnsi="Simplified Arabic" w:hint="cs"/>
          <w:rtl/>
          <w:lang w:val="en-CA" w:bidi="ar-LB"/>
        </w:rPr>
        <w:t xml:space="preserve">دُ قال: </w:t>
      </w:r>
      <w:r w:rsidRPr="00984CFE">
        <w:rPr>
          <w:rFonts w:ascii="Traditional Arabic" w:hAnsi="Traditional Arabic"/>
          <w:b/>
          <w:bCs/>
          <w:rtl/>
          <w:lang w:val="en-CA" w:bidi="ar-LB"/>
        </w:rPr>
        <w:t>«</w:t>
      </w:r>
      <w:r w:rsidR="00984CFE" w:rsidRPr="00984CFE">
        <w:rPr>
          <w:rFonts w:ascii="Traditional Arabic" w:hAnsi="Traditional Arabic"/>
          <w:b/>
          <w:bCs/>
          <w:rtl/>
          <w:lang w:val="en-CA" w:bidi="ar-LB"/>
        </w:rPr>
        <w:t xml:space="preserve">اللَّهُمَّ لكَ الحَمْدُ أنْتَ </w:t>
      </w:r>
      <w:r w:rsidR="00984CFE">
        <w:rPr>
          <w:rFonts w:ascii="Traditional Arabic" w:hAnsi="Traditional Arabic" w:hint="cs"/>
          <w:b/>
          <w:bCs/>
          <w:rtl/>
          <w:lang w:val="en-CA" w:bidi="ar-LB"/>
        </w:rPr>
        <w:t>نُورُ</w:t>
      </w:r>
      <w:r w:rsidR="00984CFE">
        <w:rPr>
          <w:rFonts w:ascii="Traditional Arabic" w:hAnsi="Traditional Arabic"/>
          <w:b/>
          <w:bCs/>
          <w:rtl/>
          <w:lang w:val="en-CA" w:bidi="ar-LB"/>
        </w:rPr>
        <w:t xml:space="preserve"> السَّم</w:t>
      </w:r>
      <w:r w:rsidR="00984CFE">
        <w:rPr>
          <w:rFonts w:ascii="Traditional Arabic" w:hAnsi="Traditional Arabic" w:hint="cs"/>
          <w:b/>
          <w:bCs/>
          <w:rtl/>
          <w:lang w:val="en-CA" w:bidi="ar-LB"/>
        </w:rPr>
        <w:t>ـ</w:t>
      </w:r>
      <w:r w:rsidR="00984CFE">
        <w:rPr>
          <w:rFonts w:ascii="Traditional Arabic" w:hAnsi="Traditional Arabic"/>
          <w:b/>
          <w:bCs/>
          <w:rtl/>
          <w:lang w:val="en-CA" w:bidi="ar-LB"/>
        </w:rPr>
        <w:t>ٰ</w:t>
      </w:r>
      <w:r w:rsidR="00984CFE">
        <w:rPr>
          <w:rFonts w:ascii="Traditional Arabic" w:hAnsi="Traditional Arabic" w:hint="cs"/>
          <w:b/>
          <w:bCs/>
          <w:rtl/>
          <w:lang w:val="en-CA" w:bidi="ar-LB"/>
        </w:rPr>
        <w:t>ـ</w:t>
      </w:r>
      <w:r w:rsidR="00984CFE" w:rsidRPr="00984CFE">
        <w:rPr>
          <w:rFonts w:ascii="Traditional Arabic" w:hAnsi="Traditional Arabic"/>
          <w:b/>
          <w:bCs/>
          <w:rtl/>
          <w:lang w:val="en-CA" w:bidi="ar-LB"/>
        </w:rPr>
        <w:t>وَاتِ والأرْضِ</w:t>
      </w:r>
      <w:r w:rsidR="00984CFE" w:rsidRPr="00984CFE">
        <w:rPr>
          <w:rFonts w:ascii="Simplified Arabic" w:hAnsi="Simplified Arabic" w:hint="cs"/>
          <w:b/>
          <w:bCs/>
          <w:vertAlign w:val="superscript"/>
          <w:lang w:val="en-CA" w:bidi="ar-LB"/>
        </w:rPr>
        <w:t>(</w:t>
      </w:r>
      <w:r w:rsidR="00984CFE" w:rsidRPr="00984CFE">
        <w:rPr>
          <w:rStyle w:val="FootnoteReference"/>
          <w:rFonts w:ascii="Simplified Arabic" w:hAnsi="Simplified Arabic"/>
          <w:b/>
          <w:bCs/>
          <w:lang w:val="en-CA" w:bidi="ar-LB"/>
        </w:rPr>
        <w:footnoteReference w:id="176"/>
      </w:r>
      <w:r w:rsidR="00984CFE" w:rsidRPr="00984CFE">
        <w:rPr>
          <w:rFonts w:ascii="Simplified Arabic" w:hAnsi="Simplified Arabic" w:hint="cs"/>
          <w:b/>
          <w:bCs/>
          <w:vertAlign w:val="superscript"/>
          <w:lang w:val="en-CA" w:bidi="ar-LB"/>
        </w:rPr>
        <w:t>)</w:t>
      </w:r>
      <w:r w:rsidR="00984CFE" w:rsidRPr="00984CFE">
        <w:rPr>
          <w:rFonts w:ascii="Traditional Arabic" w:hAnsi="Traditional Arabic"/>
          <w:b/>
          <w:bCs/>
          <w:rtl/>
          <w:lang w:val="en-CA" w:bidi="ar-LB"/>
        </w:rPr>
        <w:t xml:space="preserve"> ومَن فِيهِنَّ، ولَكَ الحَمْدُ </w:t>
      </w:r>
      <w:r w:rsidR="00984CFE">
        <w:rPr>
          <w:rFonts w:ascii="Traditional Arabic" w:hAnsi="Traditional Arabic" w:hint="cs"/>
          <w:b/>
          <w:bCs/>
          <w:rtl/>
          <w:lang w:val="en-CA" w:bidi="ar-LB"/>
        </w:rPr>
        <w:t>أَنْتَ قَيِّمُ</w:t>
      </w:r>
      <w:r w:rsidR="00984CFE" w:rsidRPr="00984CFE">
        <w:rPr>
          <w:rFonts w:ascii="Traditional Arabic" w:hAnsi="Traditional Arabic"/>
          <w:b/>
          <w:bCs/>
          <w:vertAlign w:val="superscript"/>
          <w:lang w:val="en-CA" w:bidi="ar-LB"/>
        </w:rPr>
        <w:t>(</w:t>
      </w:r>
      <w:r w:rsidR="00984CFE" w:rsidRPr="00984CFE">
        <w:rPr>
          <w:rStyle w:val="FootnoteReference"/>
          <w:rFonts w:ascii="Traditional Arabic" w:hAnsi="Traditional Arabic"/>
          <w:b/>
          <w:bCs/>
          <w:lang w:val="en-CA" w:bidi="ar-LB"/>
        </w:rPr>
        <w:footnoteReference w:id="177"/>
      </w:r>
      <w:r w:rsidR="00984CFE" w:rsidRPr="00984CFE">
        <w:rPr>
          <w:rFonts w:ascii="Traditional Arabic" w:hAnsi="Traditional Arabic"/>
          <w:b/>
          <w:bCs/>
          <w:vertAlign w:val="superscript"/>
          <w:lang w:val="en-CA" w:bidi="ar-LB"/>
        </w:rPr>
        <w:t>)</w:t>
      </w:r>
      <w:r w:rsidR="00984CFE" w:rsidRPr="00984CFE">
        <w:rPr>
          <w:rFonts w:ascii="Traditional Arabic" w:hAnsi="Traditional Arabic"/>
          <w:b/>
          <w:bCs/>
          <w:rtl/>
          <w:lang w:val="en-CA" w:bidi="ar-LB"/>
        </w:rPr>
        <w:t xml:space="preserve"> السَّمَوَاتِ والأرْضِ ومَن فِيهِنَّ، ولَكَ الحَمْدُ أنْتَ </w:t>
      </w:r>
      <w:r w:rsidR="00984CFE">
        <w:rPr>
          <w:rFonts w:ascii="Traditional Arabic" w:hAnsi="Traditional Arabic" w:hint="cs"/>
          <w:b/>
          <w:bCs/>
          <w:rtl/>
          <w:lang w:val="en-CA" w:bidi="ar-LB"/>
        </w:rPr>
        <w:t>مَلِكُ</w:t>
      </w:r>
      <w:r w:rsidR="00984CFE" w:rsidRPr="00984CFE">
        <w:rPr>
          <w:rFonts w:ascii="Traditional Arabic" w:hAnsi="Traditional Arabic"/>
          <w:b/>
          <w:bCs/>
          <w:rtl/>
          <w:lang w:val="en-CA" w:bidi="ar-LB"/>
        </w:rPr>
        <w:t xml:space="preserve"> السَّمَوَاتِ والأرْضِ ومَن فِيهِنَّ، ولَكَ الحَمْدُ أنْتَ الحَقُّ</w:t>
      </w:r>
      <w:r w:rsidR="00984CFE" w:rsidRPr="00984CFE">
        <w:rPr>
          <w:rFonts w:ascii="Traditional Arabic" w:hAnsi="Traditional Arabic"/>
          <w:b/>
          <w:bCs/>
          <w:vertAlign w:val="superscript"/>
          <w:lang w:val="en-CA" w:bidi="ar-LB"/>
        </w:rPr>
        <w:t>(</w:t>
      </w:r>
      <w:r w:rsidR="00984CFE" w:rsidRPr="00984CFE">
        <w:rPr>
          <w:rStyle w:val="FootnoteReference"/>
          <w:rFonts w:ascii="Traditional Arabic" w:hAnsi="Traditional Arabic"/>
          <w:b/>
          <w:bCs/>
          <w:lang w:val="en-CA" w:bidi="ar-LB"/>
        </w:rPr>
        <w:footnoteReference w:id="178"/>
      </w:r>
      <w:r w:rsidR="00984CFE" w:rsidRPr="00984CFE">
        <w:rPr>
          <w:rFonts w:ascii="Traditional Arabic" w:hAnsi="Traditional Arabic"/>
          <w:b/>
          <w:bCs/>
          <w:vertAlign w:val="superscript"/>
          <w:lang w:val="en-CA" w:bidi="ar-LB"/>
        </w:rPr>
        <w:t>)</w:t>
      </w:r>
      <w:r w:rsidR="00984CFE" w:rsidRPr="00984CFE">
        <w:rPr>
          <w:rFonts w:ascii="Traditional Arabic" w:hAnsi="Traditional Arabic"/>
          <w:b/>
          <w:bCs/>
          <w:rtl/>
          <w:lang w:val="en-CA" w:bidi="ar-LB"/>
        </w:rPr>
        <w:t xml:space="preserve"> ووَعْدُكَ الحَقُّ، ولِقَاؤُكَ حَقٌّ، والجَنَّةُ حَقٌّ، والنَّارُ حَقٌّ، والسَّاعَةُ حَقٌّ، ومُحَمَّدٌ حَقٌّ،</w:t>
      </w:r>
      <w:r w:rsidR="00984CFE">
        <w:rPr>
          <w:rFonts w:ascii="Traditional Arabic" w:hAnsi="Traditional Arabic" w:hint="cs"/>
          <w:b/>
          <w:bCs/>
          <w:rtl/>
          <w:lang w:val="en-CA" w:bidi="ar-LB"/>
        </w:rPr>
        <w:t xml:space="preserve"> </w:t>
      </w:r>
      <w:r w:rsidR="00984CFE" w:rsidRPr="00984CFE">
        <w:rPr>
          <w:rFonts w:ascii="Traditional Arabic" w:hAnsi="Traditional Arabic"/>
          <w:b/>
          <w:bCs/>
          <w:rtl/>
          <w:lang w:val="en-CA" w:bidi="ar-LB"/>
        </w:rPr>
        <w:t>والنَّبِيُّونَ حَقٌّ، اللَّهُمَّ لكَ أسْلَمْتُ، وبِكَ آمَنْتُ، وعَلَيْكَ تَوَكَّلْتُ، وإلَيْكَ أنَبْتُ</w:t>
      </w:r>
      <w:r w:rsidR="00984CFE" w:rsidRPr="00984CFE">
        <w:rPr>
          <w:rFonts w:ascii="Traditional Arabic" w:hAnsi="Traditional Arabic"/>
          <w:b/>
          <w:bCs/>
          <w:vertAlign w:val="superscript"/>
          <w:lang w:val="en-CA" w:bidi="ar-LB"/>
        </w:rPr>
        <w:t>(</w:t>
      </w:r>
      <w:r w:rsidR="00984CFE" w:rsidRPr="00984CFE">
        <w:rPr>
          <w:rStyle w:val="FootnoteReference"/>
          <w:rFonts w:ascii="Traditional Arabic" w:hAnsi="Traditional Arabic"/>
          <w:b/>
          <w:bCs/>
          <w:lang w:val="en-CA" w:bidi="ar-LB"/>
        </w:rPr>
        <w:footnoteReference w:id="179"/>
      </w:r>
      <w:r w:rsidR="00984CFE" w:rsidRPr="00984CFE">
        <w:rPr>
          <w:rFonts w:ascii="Traditional Arabic" w:hAnsi="Traditional Arabic"/>
          <w:b/>
          <w:bCs/>
          <w:vertAlign w:val="superscript"/>
          <w:lang w:val="en-CA" w:bidi="ar-LB"/>
        </w:rPr>
        <w:t>)</w:t>
      </w:r>
      <w:r w:rsidR="00984CFE" w:rsidRPr="00984CFE">
        <w:rPr>
          <w:rFonts w:ascii="Traditional Arabic" w:hAnsi="Traditional Arabic"/>
          <w:b/>
          <w:bCs/>
          <w:rtl/>
          <w:lang w:val="en-CA" w:bidi="ar-LB"/>
        </w:rPr>
        <w:t xml:space="preserve">، </w:t>
      </w:r>
      <w:r w:rsidR="00984CFE" w:rsidRPr="00984CFE">
        <w:rPr>
          <w:rFonts w:ascii="Traditional Arabic" w:hAnsi="Traditional Arabic"/>
          <w:b/>
          <w:bCs/>
          <w:rtl/>
          <w:lang w:val="en-CA" w:bidi="ar-LB"/>
        </w:rPr>
        <w:lastRenderedPageBreak/>
        <w:t>وبِكَ خَاصَمْتُ</w:t>
      </w:r>
      <w:r w:rsidR="00984CFE" w:rsidRPr="00984CFE">
        <w:rPr>
          <w:rFonts w:ascii="Traditional Arabic" w:hAnsi="Traditional Arabic"/>
          <w:b/>
          <w:bCs/>
          <w:vertAlign w:val="superscript"/>
          <w:lang w:val="en-CA" w:bidi="ar-LB"/>
        </w:rPr>
        <w:t>(</w:t>
      </w:r>
      <w:r w:rsidR="00984CFE" w:rsidRPr="00984CFE">
        <w:rPr>
          <w:rStyle w:val="FootnoteReference"/>
          <w:rFonts w:ascii="Traditional Arabic" w:hAnsi="Traditional Arabic"/>
          <w:b/>
          <w:bCs/>
          <w:lang w:val="en-CA" w:bidi="ar-LB"/>
        </w:rPr>
        <w:footnoteReference w:id="180"/>
      </w:r>
      <w:r w:rsidR="00984CFE" w:rsidRPr="00984CFE">
        <w:rPr>
          <w:rFonts w:ascii="Traditional Arabic" w:hAnsi="Traditional Arabic"/>
          <w:b/>
          <w:bCs/>
          <w:vertAlign w:val="superscript"/>
          <w:lang w:val="en-CA" w:bidi="ar-LB"/>
        </w:rPr>
        <w:t>)</w:t>
      </w:r>
      <w:r w:rsidR="00984CFE" w:rsidRPr="00984CFE">
        <w:rPr>
          <w:rFonts w:ascii="Traditional Arabic" w:hAnsi="Traditional Arabic"/>
          <w:b/>
          <w:bCs/>
          <w:rtl/>
          <w:lang w:val="en-CA" w:bidi="ar-LB"/>
        </w:rPr>
        <w:t>، وإلَيْكَ حَاكَمْتُ</w:t>
      </w:r>
      <w:r w:rsidR="00277E7A" w:rsidRPr="00277E7A">
        <w:rPr>
          <w:rFonts w:ascii="Traditional Arabic" w:hAnsi="Traditional Arabic"/>
          <w:b/>
          <w:bCs/>
          <w:vertAlign w:val="superscript"/>
          <w:lang w:val="en-CA" w:bidi="ar-LB"/>
        </w:rPr>
        <w:t>(</w:t>
      </w:r>
      <w:r w:rsidR="00277E7A" w:rsidRPr="00277E7A">
        <w:rPr>
          <w:rStyle w:val="FootnoteReference"/>
          <w:rFonts w:ascii="Traditional Arabic" w:hAnsi="Traditional Arabic"/>
          <w:b/>
          <w:bCs/>
          <w:lang w:val="en-CA" w:bidi="ar-LB"/>
        </w:rPr>
        <w:footnoteReference w:id="181"/>
      </w:r>
      <w:r w:rsidR="00277E7A" w:rsidRPr="00277E7A">
        <w:rPr>
          <w:rFonts w:ascii="Traditional Arabic" w:hAnsi="Traditional Arabic"/>
          <w:b/>
          <w:bCs/>
          <w:vertAlign w:val="superscript"/>
          <w:lang w:val="en-CA" w:bidi="ar-LB"/>
        </w:rPr>
        <w:t>)</w:t>
      </w:r>
      <w:r w:rsidR="00984CFE" w:rsidRPr="00984CFE">
        <w:rPr>
          <w:rFonts w:ascii="Traditional Arabic" w:hAnsi="Traditional Arabic"/>
          <w:b/>
          <w:bCs/>
          <w:rtl/>
          <w:lang w:val="en-CA" w:bidi="ar-LB"/>
        </w:rPr>
        <w:t>، فَاغْفِرْ لي ما قَدَّمْتُ وما أخَّرْتُ، وما أسْرَرْتُ وما أعْلَنْتُ</w:t>
      </w:r>
      <w:r w:rsidR="00277E7A" w:rsidRPr="00277E7A">
        <w:rPr>
          <w:rFonts w:ascii="Traditional Arabic" w:hAnsi="Traditional Arabic"/>
          <w:b/>
          <w:bCs/>
          <w:vertAlign w:val="superscript"/>
          <w:lang w:val="en-CA" w:bidi="ar-LB"/>
        </w:rPr>
        <w:t>(</w:t>
      </w:r>
      <w:r w:rsidR="00277E7A" w:rsidRPr="00277E7A">
        <w:rPr>
          <w:rStyle w:val="FootnoteReference"/>
          <w:rFonts w:ascii="Traditional Arabic" w:hAnsi="Traditional Arabic"/>
          <w:b/>
          <w:bCs/>
          <w:lang w:val="en-CA" w:bidi="ar-LB"/>
        </w:rPr>
        <w:footnoteReference w:id="182"/>
      </w:r>
      <w:r w:rsidR="00277E7A" w:rsidRPr="00277E7A">
        <w:rPr>
          <w:rFonts w:ascii="Traditional Arabic" w:hAnsi="Traditional Arabic"/>
          <w:b/>
          <w:bCs/>
          <w:vertAlign w:val="superscript"/>
          <w:lang w:val="en-CA" w:bidi="ar-LB"/>
        </w:rPr>
        <w:t>)</w:t>
      </w:r>
      <w:r w:rsidR="00984CFE" w:rsidRPr="00984CFE">
        <w:rPr>
          <w:rFonts w:ascii="Traditional Arabic" w:hAnsi="Traditional Arabic"/>
          <w:b/>
          <w:bCs/>
          <w:rtl/>
          <w:lang w:val="en-CA" w:bidi="ar-LB"/>
        </w:rPr>
        <w:t xml:space="preserve">، أنْتَ </w:t>
      </w:r>
      <w:r w:rsidR="00E25EFD">
        <w:rPr>
          <w:rFonts w:ascii="Traditional Arabic" w:hAnsi="Traditional Arabic"/>
          <w:b/>
          <w:bCs/>
          <w:rtl/>
          <w:lang w:val="en-CA" w:bidi="ar-LB"/>
        </w:rPr>
        <w:t>الـمُ</w:t>
      </w:r>
      <w:r w:rsidR="00984CFE" w:rsidRPr="00984CFE">
        <w:rPr>
          <w:rFonts w:ascii="Traditional Arabic" w:hAnsi="Traditional Arabic"/>
          <w:b/>
          <w:bCs/>
          <w:rtl/>
          <w:lang w:val="en-CA" w:bidi="ar-LB"/>
        </w:rPr>
        <w:t xml:space="preserve">قَدِّمُ، وأَنْتَ </w:t>
      </w:r>
      <w:r w:rsidR="00E25EFD">
        <w:rPr>
          <w:rFonts w:ascii="Traditional Arabic" w:hAnsi="Traditional Arabic"/>
          <w:b/>
          <w:bCs/>
          <w:rtl/>
          <w:lang w:val="en-CA" w:bidi="ar-LB"/>
        </w:rPr>
        <w:t>الـمُ</w:t>
      </w:r>
      <w:r w:rsidR="00984CFE" w:rsidRPr="00984CFE">
        <w:rPr>
          <w:rFonts w:ascii="Traditional Arabic" w:hAnsi="Traditional Arabic"/>
          <w:b/>
          <w:bCs/>
          <w:rtl/>
          <w:lang w:val="en-CA" w:bidi="ar-LB"/>
        </w:rPr>
        <w:t>ؤَخِّرُ</w:t>
      </w:r>
      <w:r w:rsidR="00277E7A" w:rsidRPr="00277E7A">
        <w:rPr>
          <w:rFonts w:ascii="Traditional Arabic" w:hAnsi="Traditional Arabic"/>
          <w:b/>
          <w:bCs/>
          <w:vertAlign w:val="superscript"/>
          <w:lang w:val="en-CA" w:bidi="ar-LB"/>
        </w:rPr>
        <w:t>(</w:t>
      </w:r>
      <w:r w:rsidR="00277E7A" w:rsidRPr="00277E7A">
        <w:rPr>
          <w:rStyle w:val="FootnoteReference"/>
          <w:rFonts w:ascii="Traditional Arabic" w:hAnsi="Traditional Arabic"/>
          <w:b/>
          <w:bCs/>
          <w:lang w:val="en-CA" w:bidi="ar-LB"/>
        </w:rPr>
        <w:footnoteReference w:id="183"/>
      </w:r>
      <w:r w:rsidR="00277E7A" w:rsidRPr="00277E7A">
        <w:rPr>
          <w:rFonts w:ascii="Traditional Arabic" w:hAnsi="Traditional Arabic"/>
          <w:b/>
          <w:bCs/>
          <w:vertAlign w:val="superscript"/>
          <w:lang w:val="en-CA" w:bidi="ar-LB"/>
        </w:rPr>
        <w:t>)</w:t>
      </w:r>
      <w:r w:rsidR="00277E7A">
        <w:rPr>
          <w:rFonts w:ascii="Traditional Arabic" w:hAnsi="Traditional Arabic"/>
          <w:b/>
          <w:bCs/>
          <w:rtl/>
          <w:lang w:val="en-CA" w:bidi="ar-LB"/>
        </w:rPr>
        <w:t>، لا إل</w:t>
      </w:r>
      <w:r w:rsidR="00277E7A">
        <w:rPr>
          <w:rFonts w:ascii="Traditional Arabic" w:hAnsi="Traditional Arabic" w:hint="cs"/>
          <w:b/>
          <w:bCs/>
          <w:rtl/>
          <w:lang w:val="en-CA" w:bidi="ar-LB"/>
        </w:rPr>
        <w:t>ـ</w:t>
      </w:r>
      <w:r w:rsidR="00277E7A">
        <w:rPr>
          <w:rFonts w:ascii="Traditional Arabic" w:hAnsi="Traditional Arabic"/>
          <w:b/>
          <w:bCs/>
          <w:rtl/>
          <w:lang w:val="en-CA" w:bidi="ar-LB"/>
        </w:rPr>
        <w:t>ٰ</w:t>
      </w:r>
      <w:r w:rsidR="00277E7A">
        <w:rPr>
          <w:rFonts w:ascii="Traditional Arabic" w:hAnsi="Traditional Arabic" w:hint="cs"/>
          <w:b/>
          <w:bCs/>
          <w:rtl/>
          <w:lang w:val="en-CA" w:bidi="ar-LB"/>
        </w:rPr>
        <w:t>ـ</w:t>
      </w:r>
      <w:r w:rsidR="00984CFE" w:rsidRPr="00984CFE">
        <w:rPr>
          <w:rFonts w:ascii="Traditional Arabic" w:hAnsi="Traditional Arabic"/>
          <w:b/>
          <w:bCs/>
          <w:rtl/>
          <w:lang w:val="en-CA" w:bidi="ar-LB"/>
        </w:rPr>
        <w:t>هَ إلَّا أنْتَ</w:t>
      </w:r>
      <w:r w:rsidR="00277E7A" w:rsidRPr="00277E7A">
        <w:rPr>
          <w:rFonts w:ascii="Traditional Arabic" w:hAnsi="Traditional Arabic"/>
          <w:b/>
          <w:bCs/>
          <w:rtl/>
          <w:lang w:val="en-CA" w:bidi="ar-LB"/>
        </w:rPr>
        <w:t>»</w:t>
      </w:r>
      <w:r w:rsidR="00984CFE" w:rsidRPr="00277E7A">
        <w:rPr>
          <w:rFonts w:ascii="Traditional Arabic" w:hAnsi="Traditional Arabic"/>
          <w:b/>
          <w:bCs/>
          <w:rtl/>
          <w:lang w:val="en-CA" w:bidi="ar-LB"/>
        </w:rPr>
        <w:t xml:space="preserve"> </w:t>
      </w:r>
      <w:r w:rsidR="00984CFE" w:rsidRPr="00984CFE">
        <w:rPr>
          <w:rFonts w:ascii="Traditional Arabic" w:hAnsi="Traditional Arabic"/>
          <w:b/>
          <w:bCs/>
          <w:rtl/>
          <w:lang w:val="en-CA" w:bidi="ar-LB"/>
        </w:rPr>
        <w:t xml:space="preserve">أوْ: </w:t>
      </w:r>
      <w:r w:rsidR="00277E7A" w:rsidRPr="00277E7A">
        <w:rPr>
          <w:rFonts w:ascii="Traditional Arabic" w:hAnsi="Traditional Arabic"/>
          <w:b/>
          <w:bCs/>
          <w:rtl/>
          <w:lang w:val="en-CA" w:bidi="ar-LB"/>
        </w:rPr>
        <w:t>«</w:t>
      </w:r>
      <w:r w:rsidR="00984CFE" w:rsidRPr="00277E7A">
        <w:rPr>
          <w:rFonts w:ascii="Traditional Arabic" w:hAnsi="Traditional Arabic"/>
          <w:b/>
          <w:bCs/>
          <w:rtl/>
          <w:lang w:val="en-CA" w:bidi="ar-LB"/>
        </w:rPr>
        <w:t>لا</w:t>
      </w:r>
      <w:r w:rsidR="00277E7A">
        <w:rPr>
          <w:rFonts w:ascii="Traditional Arabic" w:hAnsi="Traditional Arabic"/>
          <w:b/>
          <w:bCs/>
          <w:rtl/>
          <w:lang w:val="en-CA" w:bidi="ar-LB"/>
        </w:rPr>
        <w:t xml:space="preserve"> إ</w:t>
      </w:r>
      <w:r w:rsidR="00277E7A">
        <w:rPr>
          <w:rFonts w:ascii="Traditional Arabic" w:hAnsi="Traditional Arabic" w:hint="cs"/>
          <w:b/>
          <w:bCs/>
          <w:rtl/>
          <w:lang w:val="en-CA" w:bidi="ar-LB"/>
        </w:rPr>
        <w:t>لـ</w:t>
      </w:r>
      <w:r w:rsidR="00277E7A">
        <w:rPr>
          <w:rFonts w:ascii="Traditional Arabic" w:hAnsi="Traditional Arabic"/>
          <w:b/>
          <w:bCs/>
          <w:rtl/>
          <w:lang w:val="en-CA" w:bidi="ar-LB"/>
        </w:rPr>
        <w:t>ٰ</w:t>
      </w:r>
      <w:r w:rsidR="00277E7A">
        <w:rPr>
          <w:rFonts w:ascii="Traditional Arabic" w:hAnsi="Traditional Arabic" w:hint="cs"/>
          <w:b/>
          <w:bCs/>
          <w:rtl/>
          <w:lang w:val="en-CA" w:bidi="ar-LB"/>
        </w:rPr>
        <w:t>ـه</w:t>
      </w:r>
      <w:r w:rsidR="00984CFE" w:rsidRPr="00984CFE">
        <w:rPr>
          <w:rFonts w:ascii="Traditional Arabic" w:hAnsi="Traditional Arabic"/>
          <w:b/>
          <w:bCs/>
          <w:rtl/>
          <w:lang w:val="en-CA" w:bidi="ar-LB"/>
        </w:rPr>
        <w:t xml:space="preserve"> غَيْرُكَ</w:t>
      </w:r>
      <w:r w:rsidRPr="00B313B5">
        <w:rPr>
          <w:rFonts w:ascii="Traditional Arabic" w:hAnsi="Traditional Arabic"/>
          <w:rtl/>
          <w:lang w:val="en-CA" w:bidi="ar-LB"/>
        </w:rPr>
        <w:t>»</w:t>
      </w:r>
      <w:r w:rsidR="00277E7A">
        <w:rPr>
          <w:rFonts w:ascii="Traditional Arabic" w:hAnsi="Traditional Arabic" w:hint="cs"/>
          <w:rtl/>
          <w:lang w:val="en-CA" w:bidi="ar-LB"/>
        </w:rPr>
        <w:t xml:space="preserve">. </w:t>
      </w:r>
      <w:r w:rsidR="00277E7A">
        <w:rPr>
          <w:rFonts w:ascii="Traditional Arabic" w:hAnsi="Traditional Arabic" w:hint="eastAsia"/>
          <w:rtl/>
          <w:lang w:val="en-CA" w:bidi="ar-LB"/>
        </w:rPr>
        <w:t>هذا</w:t>
      </w:r>
      <w:r w:rsidR="00277E7A">
        <w:rPr>
          <w:rFonts w:ascii="Traditional Arabic" w:hAnsi="Traditional Arabic"/>
          <w:rtl/>
          <w:lang w:val="en-CA" w:bidi="ar-LB"/>
        </w:rPr>
        <w:t xml:space="preserve"> حديثٌ حسَنٌ أخرجَه </w:t>
      </w:r>
      <w:r w:rsidR="00277E7A">
        <w:rPr>
          <w:rFonts w:ascii="Traditional Arabic" w:hAnsi="Traditional Arabic" w:hint="cs"/>
          <w:rtl/>
          <w:lang w:val="en-CA" w:bidi="ar-LB"/>
        </w:rPr>
        <w:t>أحمد.</w:t>
      </w:r>
    </w:p>
    <w:p w14:paraId="22EBEC76" w14:textId="77777777" w:rsidR="00277E7A" w:rsidRDefault="00277E7A" w:rsidP="00FF4292">
      <w:pPr>
        <w:pStyle w:val="Heading2"/>
        <w:rPr>
          <w:rtl/>
        </w:rPr>
      </w:pPr>
      <w:bookmarkStart w:id="16" w:name="_Toc127037476"/>
      <w:r>
        <w:rPr>
          <w:rFonts w:hint="cs"/>
          <w:rtl/>
        </w:rPr>
        <w:t>باب ما يَقُولُ إِذَا أَرادَ دُخُولَ الخَلاءِ</w:t>
      </w:r>
      <w:bookmarkEnd w:id="16"/>
    </w:p>
    <w:p w14:paraId="22EBEC77" w14:textId="77777777" w:rsidR="00277E7A" w:rsidRDefault="00277E7A"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عليّ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قال رسولُ الله </w:t>
      </w:r>
      <w:r w:rsidRPr="00277E7A">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277E7A">
        <w:rPr>
          <w:rFonts w:ascii="Traditional Arabic" w:hAnsi="Traditional Arabic"/>
          <w:rtl/>
          <w:lang w:val="en-CA" w:bidi="ar-LB"/>
        </w:rPr>
        <w:t>«</w:t>
      </w:r>
      <w:r>
        <w:rPr>
          <w:rFonts w:ascii="Traditional Arabic" w:hAnsi="Traditional Arabic" w:hint="cs"/>
          <w:b/>
          <w:bCs/>
          <w:rtl/>
          <w:lang w:val="en-CA" w:bidi="ar-LB"/>
        </w:rPr>
        <w:t>سِتْرُ ما بَيْنَ الجِنِّ وَعَوْراتِ بَنِي ءادَمَ</w:t>
      </w:r>
      <w:r w:rsidRPr="00277E7A">
        <w:rPr>
          <w:rFonts w:ascii="Traditional Arabic" w:hAnsi="Traditional Arabic"/>
          <w:b/>
          <w:bCs/>
          <w:vertAlign w:val="superscript"/>
          <w:lang w:val="en-CA" w:bidi="ar-LB"/>
        </w:rPr>
        <w:t>(</w:t>
      </w:r>
      <w:r w:rsidRPr="00277E7A">
        <w:rPr>
          <w:rStyle w:val="FootnoteReference"/>
          <w:rFonts w:ascii="Traditional Arabic" w:hAnsi="Traditional Arabic"/>
          <w:b/>
          <w:bCs/>
          <w:lang w:val="en-CA" w:bidi="ar-LB"/>
        </w:rPr>
        <w:footnoteReference w:id="184"/>
      </w:r>
      <w:r w:rsidRPr="00277E7A">
        <w:rPr>
          <w:rFonts w:ascii="Traditional Arabic" w:hAnsi="Traditional Arabic"/>
          <w:b/>
          <w:bCs/>
          <w:vertAlign w:val="superscript"/>
          <w:lang w:val="en-CA" w:bidi="ar-LB"/>
        </w:rPr>
        <w:t>)</w:t>
      </w:r>
      <w:r>
        <w:rPr>
          <w:rFonts w:ascii="Traditional Arabic" w:hAnsi="Traditional Arabic" w:hint="cs"/>
          <w:b/>
          <w:bCs/>
          <w:vertAlign w:val="superscript"/>
          <w:rtl/>
          <w:lang w:val="en-CA" w:bidi="ar-LB"/>
        </w:rPr>
        <w:t xml:space="preserve"> </w:t>
      </w:r>
      <w:r>
        <w:rPr>
          <w:rFonts w:ascii="Traditional Arabic" w:hAnsi="Traditional Arabic" w:hint="cs"/>
          <w:b/>
          <w:bCs/>
          <w:rtl/>
          <w:lang w:val="en-CA" w:bidi="ar-LB"/>
        </w:rPr>
        <w:t>أَنْ يَقولَ إِذَا دَخَلَ الكَنِيفَ</w:t>
      </w:r>
      <w:r w:rsidRPr="00277E7A">
        <w:rPr>
          <w:rFonts w:ascii="Traditional Arabic" w:hAnsi="Traditional Arabic"/>
          <w:b/>
          <w:bCs/>
          <w:vertAlign w:val="superscript"/>
          <w:lang w:val="en-CA" w:bidi="ar-LB"/>
        </w:rPr>
        <w:t>(</w:t>
      </w:r>
      <w:r w:rsidRPr="00277E7A">
        <w:rPr>
          <w:rStyle w:val="FootnoteReference"/>
          <w:rFonts w:ascii="Traditional Arabic" w:hAnsi="Traditional Arabic"/>
          <w:b/>
          <w:bCs/>
          <w:lang w:val="en-CA" w:bidi="ar-LB"/>
        </w:rPr>
        <w:footnoteReference w:id="185"/>
      </w:r>
      <w:r w:rsidRPr="00277E7A">
        <w:rPr>
          <w:rFonts w:ascii="Traditional Arabic" w:hAnsi="Traditional Arabic"/>
          <w:b/>
          <w:bCs/>
          <w:vertAlign w:val="superscript"/>
          <w:lang w:val="en-CA" w:bidi="ar-LB"/>
        </w:rPr>
        <w:t>)</w:t>
      </w:r>
      <w:r>
        <w:rPr>
          <w:rFonts w:ascii="Traditional Arabic" w:hAnsi="Traditional Arabic" w:hint="cs"/>
          <w:b/>
          <w:bCs/>
          <w:vertAlign w:val="superscript"/>
          <w:rtl/>
          <w:lang w:val="en-CA" w:bidi="ar-LB"/>
        </w:rPr>
        <w:t xml:space="preserve"> </w:t>
      </w:r>
      <w:r>
        <w:rPr>
          <w:rFonts w:ascii="Traditional Arabic" w:hAnsi="Traditional Arabic" w:hint="cs"/>
          <w:b/>
          <w:bCs/>
          <w:rtl/>
          <w:lang w:val="en-CA" w:bidi="ar-LB"/>
        </w:rPr>
        <w:t>بِسمِ اللهِ</w:t>
      </w:r>
      <w:r w:rsidRPr="00277E7A">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w:t>
      </w:r>
      <w:r>
        <w:rPr>
          <w:rFonts w:ascii="Traditional Arabic" w:hAnsi="Traditional Arabic" w:hint="cs"/>
          <w:rtl/>
          <w:lang w:val="en-CA" w:bidi="ar-LB"/>
        </w:rPr>
        <w:t xml:space="preserve">غرِيبٌ </w:t>
      </w:r>
      <w:r>
        <w:rPr>
          <w:rFonts w:ascii="Traditional Arabic" w:hAnsi="Traditional Arabic" w:hint="eastAsia"/>
          <w:rtl/>
          <w:lang w:val="en-CA" w:bidi="ar-LB"/>
        </w:rPr>
        <w:t>أخرجَه</w:t>
      </w:r>
      <w:r>
        <w:rPr>
          <w:rFonts w:ascii="Traditional Arabic" w:hAnsi="Traditional Arabic"/>
          <w:rtl/>
          <w:lang w:val="en-CA" w:bidi="ar-LB"/>
        </w:rPr>
        <w:t xml:space="preserve"> </w:t>
      </w:r>
      <w:r>
        <w:rPr>
          <w:rFonts w:ascii="Traditional Arabic" w:hAnsi="Traditional Arabic" w:hint="cs"/>
          <w:rtl/>
          <w:lang w:val="en-CA" w:bidi="ar-LB"/>
        </w:rPr>
        <w:t>الترمذِيّ.</w:t>
      </w:r>
    </w:p>
    <w:p w14:paraId="22EBEC78" w14:textId="77777777" w:rsidR="00277E7A" w:rsidRDefault="00277E7A"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ابنِ عمرَ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ما قال: كان رسولُ الله </w:t>
      </w:r>
      <w:r w:rsidRPr="00277E7A">
        <w:rPr>
          <w:rFonts w:ascii="Simplified Arabic" w:hAnsi="Simplified Arabic" w:hint="cs"/>
          <w:lang w:val="en-CA" w:bidi="ar-LB"/>
        </w:rPr>
        <w:sym w:font="AGA Arabesque" w:char="F072"/>
      </w:r>
      <w:r>
        <w:rPr>
          <w:rFonts w:ascii="Simplified Arabic" w:hAnsi="Simplified Arabic" w:hint="cs"/>
          <w:rtl/>
          <w:lang w:val="en-CA" w:bidi="ar-LB"/>
        </w:rPr>
        <w:t xml:space="preserve"> إذَا دخَل </w:t>
      </w:r>
      <w:r w:rsidR="00DE3D2E">
        <w:rPr>
          <w:rFonts w:ascii="Simplified Arabic" w:hAnsi="Simplified Arabic" w:hint="cs"/>
          <w:rtl/>
          <w:lang w:val="en-CA" w:bidi="ar-LB"/>
        </w:rPr>
        <w:t xml:space="preserve">الخلاءَ قال: </w:t>
      </w:r>
      <w:r w:rsidR="00DE3D2E" w:rsidRPr="00DE3D2E">
        <w:rPr>
          <w:rFonts w:ascii="Traditional Arabic" w:hAnsi="Traditional Arabic"/>
          <w:rtl/>
          <w:lang w:val="en-CA" w:bidi="ar-LB"/>
        </w:rPr>
        <w:t>«</w:t>
      </w:r>
      <w:r w:rsidR="00DE3D2E">
        <w:rPr>
          <w:rFonts w:ascii="Traditional Arabic" w:hAnsi="Traditional Arabic" w:hint="cs"/>
          <w:b/>
          <w:bCs/>
          <w:rtl/>
          <w:lang w:val="en-CA" w:bidi="ar-LB"/>
        </w:rPr>
        <w:t>الل</w:t>
      </w:r>
      <w:r w:rsidR="00DE3D2E">
        <w:rPr>
          <w:rFonts w:ascii="Traditional Arabic" w:hAnsi="Traditional Arabic" w:hint="eastAsia"/>
          <w:b/>
          <w:bCs/>
          <w:rtl/>
          <w:lang w:val="en-CA" w:bidi="ar-LB"/>
        </w:rPr>
        <w:t>َّ</w:t>
      </w:r>
      <w:r w:rsidR="00DE3D2E">
        <w:rPr>
          <w:rFonts w:ascii="Traditional Arabic" w:hAnsi="Traditional Arabic" w:hint="cs"/>
          <w:b/>
          <w:bCs/>
          <w:rtl/>
          <w:lang w:val="en-CA" w:bidi="ar-LB"/>
        </w:rPr>
        <w:t>هُم</w:t>
      </w:r>
      <w:r w:rsidR="00DE3D2E">
        <w:rPr>
          <w:rFonts w:ascii="Traditional Arabic" w:hAnsi="Traditional Arabic" w:hint="eastAsia"/>
          <w:b/>
          <w:bCs/>
          <w:rtl/>
          <w:lang w:val="en-CA" w:bidi="ar-LB"/>
        </w:rPr>
        <w:t>َّ</w:t>
      </w:r>
      <w:r w:rsidR="00DE3D2E">
        <w:rPr>
          <w:rFonts w:ascii="Traditional Arabic" w:hAnsi="Traditional Arabic" w:hint="cs"/>
          <w:b/>
          <w:bCs/>
          <w:rtl/>
          <w:lang w:val="en-CA" w:bidi="ar-LB"/>
        </w:rPr>
        <w:t xml:space="preserve"> إِنِّي أَعُوذُ بِكَ مِنَ الرِّجْسِ الن</w:t>
      </w:r>
      <w:r w:rsidR="00DE3D2E">
        <w:rPr>
          <w:rFonts w:ascii="Traditional Arabic" w:hAnsi="Traditional Arabic" w:hint="eastAsia"/>
          <w:b/>
          <w:bCs/>
          <w:rtl/>
          <w:lang w:val="en-CA" w:bidi="ar-LB"/>
        </w:rPr>
        <w:t>َّ</w:t>
      </w:r>
      <w:r w:rsidR="00DE3D2E">
        <w:rPr>
          <w:rFonts w:ascii="Traditional Arabic" w:hAnsi="Traditional Arabic" w:hint="cs"/>
          <w:b/>
          <w:bCs/>
          <w:rtl/>
          <w:lang w:val="en-CA" w:bidi="ar-LB"/>
        </w:rPr>
        <w:t>جِسِ</w:t>
      </w:r>
      <w:r w:rsidR="00DE3D2E" w:rsidRPr="00DE3D2E">
        <w:rPr>
          <w:rFonts w:ascii="Traditional Arabic" w:hAnsi="Traditional Arabic"/>
          <w:b/>
          <w:bCs/>
          <w:vertAlign w:val="superscript"/>
          <w:lang w:val="en-CA" w:bidi="ar-LB"/>
        </w:rPr>
        <w:t>(</w:t>
      </w:r>
      <w:r w:rsidR="00DE3D2E" w:rsidRPr="00DE3D2E">
        <w:rPr>
          <w:rStyle w:val="FootnoteReference"/>
          <w:rFonts w:ascii="Traditional Arabic" w:hAnsi="Traditional Arabic"/>
          <w:b/>
          <w:bCs/>
          <w:lang w:val="en-CA" w:bidi="ar-LB"/>
        </w:rPr>
        <w:footnoteReference w:id="186"/>
      </w:r>
      <w:r w:rsidR="00DE3D2E" w:rsidRPr="00DE3D2E">
        <w:rPr>
          <w:rFonts w:ascii="Traditional Arabic" w:hAnsi="Traditional Arabic"/>
          <w:b/>
          <w:bCs/>
          <w:vertAlign w:val="superscript"/>
          <w:lang w:val="en-CA" w:bidi="ar-LB"/>
        </w:rPr>
        <w:t>)</w:t>
      </w:r>
      <w:r w:rsidR="00DE3D2E">
        <w:rPr>
          <w:rFonts w:ascii="Traditional Arabic" w:hAnsi="Traditional Arabic" w:hint="cs"/>
          <w:b/>
          <w:bCs/>
          <w:vertAlign w:val="superscript"/>
          <w:rtl/>
          <w:lang w:val="en-CA" w:bidi="ar-LB"/>
        </w:rPr>
        <w:t xml:space="preserve"> </w:t>
      </w:r>
      <w:r w:rsidR="00DE3D2E">
        <w:rPr>
          <w:rFonts w:ascii="Traditional Arabic" w:hAnsi="Traditional Arabic" w:hint="cs"/>
          <w:b/>
          <w:bCs/>
          <w:rtl/>
          <w:lang w:val="en-CA" w:bidi="ar-LB"/>
        </w:rPr>
        <w:t>الخَبِيثِ المثخْبِثِ</w:t>
      </w:r>
      <w:r w:rsidR="00DE3D2E" w:rsidRPr="00DE3D2E">
        <w:rPr>
          <w:rFonts w:ascii="Traditional Arabic" w:hAnsi="Traditional Arabic"/>
          <w:b/>
          <w:bCs/>
          <w:vertAlign w:val="superscript"/>
          <w:lang w:val="en-CA" w:bidi="ar-LB"/>
        </w:rPr>
        <w:t>(</w:t>
      </w:r>
      <w:r w:rsidR="00DE3D2E" w:rsidRPr="00DE3D2E">
        <w:rPr>
          <w:rStyle w:val="FootnoteReference"/>
          <w:rFonts w:ascii="Traditional Arabic" w:hAnsi="Traditional Arabic"/>
          <w:b/>
          <w:bCs/>
          <w:lang w:val="en-CA" w:bidi="ar-LB"/>
        </w:rPr>
        <w:footnoteReference w:id="187"/>
      </w:r>
      <w:r w:rsidR="00DE3D2E" w:rsidRPr="00DE3D2E">
        <w:rPr>
          <w:rFonts w:ascii="Traditional Arabic" w:hAnsi="Traditional Arabic"/>
          <w:b/>
          <w:bCs/>
          <w:vertAlign w:val="superscript"/>
          <w:lang w:val="en-CA" w:bidi="ar-LB"/>
        </w:rPr>
        <w:t>)</w:t>
      </w:r>
      <w:r w:rsidR="00DE3D2E">
        <w:rPr>
          <w:rFonts w:ascii="Traditional Arabic" w:hAnsi="Traditional Arabic" w:hint="cs"/>
          <w:b/>
          <w:bCs/>
          <w:rtl/>
          <w:lang w:val="en-CA" w:bidi="ar-LB"/>
        </w:rPr>
        <w:t xml:space="preserve"> الش</w:t>
      </w:r>
      <w:r w:rsidR="00DE3D2E">
        <w:rPr>
          <w:rFonts w:ascii="Traditional Arabic" w:hAnsi="Traditional Arabic" w:hint="eastAsia"/>
          <w:b/>
          <w:bCs/>
          <w:rtl/>
          <w:lang w:val="en-CA" w:bidi="ar-LB"/>
        </w:rPr>
        <w:t>َّ</w:t>
      </w:r>
      <w:r w:rsidR="00DE3D2E">
        <w:rPr>
          <w:rFonts w:ascii="Traditional Arabic" w:hAnsi="Traditional Arabic" w:hint="cs"/>
          <w:b/>
          <w:bCs/>
          <w:rtl/>
          <w:lang w:val="en-CA" w:bidi="ar-LB"/>
        </w:rPr>
        <w:t>يطانِ الر</w:t>
      </w:r>
      <w:r w:rsidR="00DE3D2E">
        <w:rPr>
          <w:rFonts w:ascii="Traditional Arabic" w:hAnsi="Traditional Arabic" w:hint="eastAsia"/>
          <w:b/>
          <w:bCs/>
          <w:rtl/>
          <w:lang w:val="en-CA" w:bidi="ar-LB"/>
        </w:rPr>
        <w:t>َّ</w:t>
      </w:r>
      <w:r w:rsidR="00DE3D2E">
        <w:rPr>
          <w:rFonts w:ascii="Traditional Arabic" w:hAnsi="Traditional Arabic" w:hint="cs"/>
          <w:b/>
          <w:bCs/>
          <w:rtl/>
          <w:lang w:val="en-CA" w:bidi="ar-LB"/>
        </w:rPr>
        <w:t>جِيمِ</w:t>
      </w:r>
      <w:r w:rsidR="00DE3D2E" w:rsidRPr="00DE3D2E">
        <w:rPr>
          <w:rFonts w:ascii="Traditional Arabic" w:hAnsi="Traditional Arabic"/>
          <w:rtl/>
          <w:lang w:val="en-CA" w:bidi="ar-LB"/>
        </w:rPr>
        <w:t>»</w:t>
      </w:r>
      <w:r w:rsidR="00417B79">
        <w:rPr>
          <w:rFonts w:ascii="Traditional Arabic" w:hAnsi="Traditional Arabic" w:hint="cs"/>
          <w:rtl/>
          <w:lang w:val="en-CA" w:bidi="ar-LB"/>
        </w:rPr>
        <w:t xml:space="preserve">. </w:t>
      </w:r>
      <w:r w:rsidR="00417B79">
        <w:rPr>
          <w:rFonts w:ascii="Traditional Arabic" w:hAnsi="Traditional Arabic" w:hint="eastAsia"/>
          <w:rtl/>
          <w:lang w:val="en-CA" w:bidi="ar-LB"/>
        </w:rPr>
        <w:t>هذا</w:t>
      </w:r>
      <w:r w:rsidR="00417B79">
        <w:rPr>
          <w:rFonts w:ascii="Traditional Arabic" w:hAnsi="Traditional Arabic"/>
          <w:rtl/>
          <w:lang w:val="en-CA" w:bidi="ar-LB"/>
        </w:rPr>
        <w:t xml:space="preserve"> حديثٌ حسَنٌ</w:t>
      </w:r>
      <w:r w:rsidR="00291694">
        <w:rPr>
          <w:rFonts w:ascii="Traditional Arabic" w:hAnsi="Traditional Arabic"/>
          <w:rtl/>
          <w:lang w:val="en-CA" w:bidi="ar-LB"/>
        </w:rPr>
        <w:t xml:space="preserve"> </w:t>
      </w:r>
      <w:r w:rsidR="00417B79">
        <w:rPr>
          <w:rFonts w:ascii="Traditional Arabic" w:hAnsi="Traditional Arabic" w:hint="cs"/>
          <w:rtl/>
          <w:lang w:val="en-CA" w:bidi="ar-LB"/>
        </w:rPr>
        <w:t>غرِيبٌ رواه الطبَرانيّ.</w:t>
      </w:r>
    </w:p>
    <w:p w14:paraId="22EBEC79" w14:textId="77777777" w:rsidR="00417B79" w:rsidRDefault="00417B79" w:rsidP="00FF4292">
      <w:pPr>
        <w:pStyle w:val="Heading2"/>
        <w:rPr>
          <w:rtl/>
        </w:rPr>
      </w:pPr>
      <w:bookmarkStart w:id="17" w:name="_Toc127037477"/>
      <w:r>
        <w:rPr>
          <w:rFonts w:hint="cs"/>
          <w:rtl/>
        </w:rPr>
        <w:lastRenderedPageBreak/>
        <w:t>باب ما يَقولُ إِذَا خَرَجَ مِن الخَلاءِ</w:t>
      </w:r>
      <w:bookmarkEnd w:id="17"/>
    </w:p>
    <w:p w14:paraId="22EBEC7A" w14:textId="77777777" w:rsidR="00417B79" w:rsidRDefault="00417B79"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عائشةَ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ا قالت: كانَ رَسولُ الله </w:t>
      </w:r>
      <w:r w:rsidRPr="00417B79">
        <w:rPr>
          <w:rFonts w:ascii="Simplified Arabic" w:hAnsi="Simplified Arabic" w:hint="cs"/>
          <w:lang w:val="en-CA" w:bidi="ar-LB"/>
        </w:rPr>
        <w:sym w:font="AGA Arabesque" w:char="F072"/>
      </w:r>
      <w:r>
        <w:rPr>
          <w:rFonts w:ascii="Simplified Arabic" w:hAnsi="Simplified Arabic" w:hint="cs"/>
          <w:rtl/>
          <w:lang w:val="en-CA" w:bidi="ar-LB"/>
        </w:rPr>
        <w:t xml:space="preserve"> إِذَا خَرَجَ مِن الخَلاءِ قال: </w:t>
      </w:r>
      <w:r w:rsidRPr="00417B79">
        <w:rPr>
          <w:rFonts w:ascii="Traditional Arabic" w:hAnsi="Traditional Arabic"/>
          <w:rtl/>
          <w:lang w:val="en-CA" w:bidi="ar-LB"/>
        </w:rPr>
        <w:t>«</w:t>
      </w:r>
      <w:r>
        <w:rPr>
          <w:rFonts w:ascii="Traditional Arabic" w:hAnsi="Traditional Arabic" w:hint="cs"/>
          <w:b/>
          <w:bCs/>
          <w:rtl/>
          <w:lang w:val="en-CA" w:bidi="ar-LB"/>
        </w:rPr>
        <w:t>غُفْرانَكَ</w:t>
      </w:r>
      <w:r w:rsidRPr="00417B79">
        <w:rPr>
          <w:rFonts w:ascii="Traditional Arabic" w:hAnsi="Traditional Arabic"/>
          <w:rtl/>
          <w:lang w:val="en-CA" w:bidi="ar-LB"/>
        </w:rPr>
        <w:t>»</w:t>
      </w:r>
      <w:r w:rsidRPr="00417B79">
        <w:rPr>
          <w:rFonts w:ascii="Traditional Arabic" w:hAnsi="Traditional Arabic"/>
          <w:vertAlign w:val="superscript"/>
          <w:lang w:val="en-CA" w:bidi="ar-LB"/>
        </w:rPr>
        <w:t>(</w:t>
      </w:r>
      <w:r w:rsidRPr="00417B79">
        <w:rPr>
          <w:rStyle w:val="FootnoteReference"/>
          <w:rFonts w:ascii="Traditional Arabic" w:hAnsi="Traditional Arabic"/>
          <w:lang w:val="en-CA" w:bidi="ar-LB"/>
        </w:rPr>
        <w:footnoteReference w:id="188"/>
      </w:r>
      <w:r w:rsidRPr="00417B79">
        <w:rPr>
          <w:rFonts w:ascii="Traditional Arabic" w:hAnsi="Traditional Arabic"/>
          <w:vertAlign w:val="superscript"/>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w:t>
      </w:r>
      <w:r>
        <w:rPr>
          <w:rFonts w:ascii="Traditional Arabic" w:hAnsi="Traditional Arabic" w:hint="cs"/>
          <w:rtl/>
          <w:lang w:val="en-CA" w:bidi="ar-LB"/>
        </w:rPr>
        <w:t xml:space="preserve">صحِيحٌ </w:t>
      </w:r>
      <w:r>
        <w:rPr>
          <w:rFonts w:ascii="Traditional Arabic" w:hAnsi="Traditional Arabic" w:hint="eastAsia"/>
          <w:rtl/>
          <w:lang w:val="en-CA" w:bidi="ar-LB"/>
        </w:rPr>
        <w:t>أخرجَه</w:t>
      </w:r>
      <w:r>
        <w:rPr>
          <w:rFonts w:ascii="Traditional Arabic" w:hAnsi="Traditional Arabic"/>
          <w:rtl/>
          <w:lang w:val="en-CA" w:bidi="ar-LB"/>
        </w:rPr>
        <w:t xml:space="preserve"> </w:t>
      </w:r>
      <w:r>
        <w:rPr>
          <w:rFonts w:ascii="Traditional Arabic" w:hAnsi="Traditional Arabic" w:hint="cs"/>
          <w:rtl/>
          <w:lang w:val="en-CA" w:bidi="ar-LB"/>
        </w:rPr>
        <w:t>أحمدُ عن أبِي الن</w:t>
      </w:r>
      <w:r>
        <w:rPr>
          <w:rFonts w:ascii="Traditional Arabic" w:hAnsi="Traditional Arabic" w:hint="eastAsia"/>
          <w:rtl/>
          <w:lang w:val="en-CA" w:bidi="ar-LB"/>
        </w:rPr>
        <w:t>َّ</w:t>
      </w:r>
      <w:r>
        <w:rPr>
          <w:rFonts w:ascii="Traditional Arabic" w:hAnsi="Traditional Arabic" w:hint="cs"/>
          <w:rtl/>
          <w:lang w:val="en-CA" w:bidi="ar-LB"/>
        </w:rPr>
        <w:t xml:space="preserve">ضرِ والبخاريُّ في </w:t>
      </w:r>
      <w:r w:rsidRPr="00417B79">
        <w:rPr>
          <w:rFonts w:ascii="Traditional Arabic" w:hAnsi="Traditional Arabic"/>
          <w:rtl/>
          <w:lang w:val="en-CA" w:bidi="ar-LB"/>
        </w:rPr>
        <w:t>«</w:t>
      </w:r>
      <w:r>
        <w:rPr>
          <w:rFonts w:ascii="Traditional Arabic" w:hAnsi="Traditional Arabic" w:hint="cs"/>
          <w:rtl/>
          <w:lang w:val="en-CA" w:bidi="ar-LB"/>
        </w:rPr>
        <w:t>الأدَب المفرَد</w:t>
      </w:r>
      <w:r w:rsidRPr="00417B79">
        <w:rPr>
          <w:rFonts w:ascii="Traditional Arabic" w:hAnsi="Traditional Arabic"/>
          <w:rtl/>
          <w:lang w:val="en-CA" w:bidi="ar-LB"/>
        </w:rPr>
        <w:t>»</w:t>
      </w:r>
      <w:r>
        <w:rPr>
          <w:rFonts w:ascii="Traditional Arabic" w:hAnsi="Traditional Arabic" w:hint="cs"/>
          <w:rtl/>
          <w:lang w:val="en-CA" w:bidi="ar-LB"/>
        </w:rPr>
        <w:t>.</w:t>
      </w:r>
    </w:p>
    <w:p w14:paraId="22EBEC7B" w14:textId="77777777" w:rsidR="00417B79" w:rsidRDefault="009E74CE"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أبي ذَرٍّ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أنّه كان يقولُ إذَا خرَجَ مِن الخَلاءِ: </w:t>
      </w:r>
      <w:r w:rsidRPr="009E74CE">
        <w:rPr>
          <w:rFonts w:ascii="Traditional Arabic" w:hAnsi="Traditional Arabic"/>
          <w:rtl/>
          <w:lang w:val="en-CA" w:bidi="ar-LB"/>
        </w:rPr>
        <w:t>«</w:t>
      </w:r>
      <w:r w:rsidRPr="009E74CE">
        <w:rPr>
          <w:rFonts w:ascii="Traditional Arabic" w:hAnsi="Traditional Arabic" w:hint="cs"/>
          <w:b/>
          <w:bCs/>
          <w:rtl/>
          <w:lang w:val="en-CA" w:bidi="ar-LB"/>
        </w:rPr>
        <w:t>الحَمْدُ للهِ</w:t>
      </w:r>
      <w:r w:rsidRPr="009E74CE">
        <w:rPr>
          <w:rFonts w:ascii="Traditional Arabic" w:hAnsi="Traditional Arabic"/>
          <w:b/>
          <w:bCs/>
          <w:vertAlign w:val="superscript"/>
          <w:lang w:val="en-CA" w:bidi="ar-LB"/>
        </w:rPr>
        <w:t>(</w:t>
      </w:r>
      <w:r w:rsidRPr="009E74CE">
        <w:rPr>
          <w:rStyle w:val="FootnoteReference"/>
          <w:rFonts w:ascii="Traditional Arabic" w:hAnsi="Traditional Arabic"/>
          <w:b/>
          <w:bCs/>
          <w:lang w:val="en-CA" w:bidi="ar-LB"/>
        </w:rPr>
        <w:footnoteReference w:id="189"/>
      </w:r>
      <w:r w:rsidRPr="009E74CE">
        <w:rPr>
          <w:rFonts w:ascii="Traditional Arabic" w:hAnsi="Traditional Arabic"/>
          <w:b/>
          <w:bCs/>
          <w:vertAlign w:val="superscript"/>
          <w:lang w:val="en-CA" w:bidi="ar-LB"/>
        </w:rPr>
        <w:t>)</w:t>
      </w:r>
      <w:r w:rsidRPr="009E74CE">
        <w:rPr>
          <w:rFonts w:ascii="Traditional Arabic" w:hAnsi="Traditional Arabic" w:hint="cs"/>
          <w:b/>
          <w:bCs/>
          <w:rtl/>
          <w:lang w:val="en-CA" w:bidi="ar-LB"/>
        </w:rPr>
        <w:t xml:space="preserve"> ال</w:t>
      </w:r>
      <w:r w:rsidRPr="009E74CE">
        <w:rPr>
          <w:rFonts w:ascii="Traditional Arabic" w:hAnsi="Traditional Arabic" w:hint="eastAsia"/>
          <w:b/>
          <w:bCs/>
          <w:rtl/>
          <w:lang w:val="en-CA" w:bidi="ar-LB"/>
        </w:rPr>
        <w:t>َّ</w:t>
      </w:r>
      <w:r w:rsidRPr="009E74CE">
        <w:rPr>
          <w:rFonts w:ascii="Traditional Arabic" w:hAnsi="Traditional Arabic" w:hint="cs"/>
          <w:b/>
          <w:bCs/>
          <w:rtl/>
          <w:lang w:val="en-CA" w:bidi="ar-LB"/>
        </w:rPr>
        <w:t>ذِي أَذْهَبَ عَنِّي الأَذَى وَعافاني</w:t>
      </w:r>
      <w:r w:rsidRPr="009E74CE">
        <w:rPr>
          <w:rFonts w:ascii="Traditional Arabic" w:hAnsi="Traditional Arabic"/>
          <w:rtl/>
          <w:lang w:val="en-CA" w:bidi="ar-LB"/>
        </w:rPr>
        <w:t>»</w:t>
      </w:r>
      <w:r>
        <w:rPr>
          <w:rFonts w:ascii="Traditional Arabic" w:hAnsi="Traditional Arabic" w:hint="cs"/>
          <w:rtl/>
          <w:lang w:val="en-CA" w:bidi="ar-LB"/>
        </w:rPr>
        <w:t>.</w:t>
      </w:r>
      <w:r w:rsidR="00351C07">
        <w:rPr>
          <w:rFonts w:ascii="Traditional Arabic" w:hAnsi="Traditional Arabic" w:hint="cs"/>
          <w:rtl/>
          <w:lang w:val="en-CA" w:bidi="ar-LB"/>
        </w:rPr>
        <w:t xml:space="preserve"> هذا حدِيثٌ حسنٌ </w:t>
      </w:r>
      <w:r w:rsidR="00A80DAD">
        <w:rPr>
          <w:rFonts w:ascii="Traditional Arabic" w:hAnsi="Traditional Arabic" w:hint="eastAsia"/>
          <w:rtl/>
          <w:lang w:val="en-CA" w:bidi="ar-LB"/>
        </w:rPr>
        <w:t>أخرجَه</w:t>
      </w:r>
      <w:r w:rsidR="00A80DAD">
        <w:rPr>
          <w:rFonts w:ascii="Traditional Arabic" w:hAnsi="Traditional Arabic"/>
          <w:rtl/>
          <w:lang w:val="en-CA" w:bidi="ar-LB"/>
        </w:rPr>
        <w:t xml:space="preserve"> </w:t>
      </w:r>
      <w:r w:rsidR="00A80DAD">
        <w:rPr>
          <w:rFonts w:ascii="Traditional Arabic" w:hAnsi="Traditional Arabic" w:hint="cs"/>
          <w:rtl/>
          <w:lang w:val="en-CA" w:bidi="ar-LB"/>
        </w:rPr>
        <w:t>الن</w:t>
      </w:r>
      <w:r w:rsidR="00A80DAD">
        <w:rPr>
          <w:rFonts w:ascii="Traditional Arabic" w:hAnsi="Traditional Arabic" w:hint="eastAsia"/>
          <w:rtl/>
          <w:lang w:val="en-CA" w:bidi="ar-LB"/>
        </w:rPr>
        <w:t>َّ</w:t>
      </w:r>
      <w:r w:rsidR="00A80DAD">
        <w:rPr>
          <w:rFonts w:ascii="Traditional Arabic" w:hAnsi="Traditional Arabic" w:hint="cs"/>
          <w:rtl/>
          <w:lang w:val="en-CA" w:bidi="ar-LB"/>
        </w:rPr>
        <w:t xml:space="preserve">سائيّ في </w:t>
      </w:r>
      <w:r w:rsidR="00A80DAD" w:rsidRPr="00A80DAD">
        <w:rPr>
          <w:rFonts w:ascii="Traditional Arabic" w:hAnsi="Traditional Arabic"/>
          <w:rtl/>
          <w:lang w:val="en-CA" w:bidi="ar-LB"/>
        </w:rPr>
        <w:t>«</w:t>
      </w:r>
      <w:r w:rsidR="00A80DAD">
        <w:rPr>
          <w:rFonts w:ascii="Traditional Arabic" w:hAnsi="Traditional Arabic" w:hint="cs"/>
          <w:rtl/>
          <w:lang w:val="en-CA" w:bidi="ar-LB"/>
        </w:rPr>
        <w:t>اليومِ والل</w:t>
      </w:r>
      <w:r w:rsidR="00A80DAD">
        <w:rPr>
          <w:rFonts w:ascii="Traditional Arabic" w:hAnsi="Traditional Arabic" w:hint="eastAsia"/>
          <w:rtl/>
          <w:lang w:val="en-CA" w:bidi="ar-LB"/>
        </w:rPr>
        <w:t>َّ</w:t>
      </w:r>
      <w:r w:rsidR="00A80DAD">
        <w:rPr>
          <w:rFonts w:ascii="Traditional Arabic" w:hAnsi="Traditional Arabic" w:hint="cs"/>
          <w:rtl/>
          <w:lang w:val="en-CA" w:bidi="ar-LB"/>
        </w:rPr>
        <w:t>يلةِ</w:t>
      </w:r>
      <w:r w:rsidR="00A80DAD" w:rsidRPr="00A80DAD">
        <w:rPr>
          <w:rFonts w:ascii="Traditional Arabic" w:hAnsi="Traditional Arabic"/>
          <w:rtl/>
          <w:lang w:val="en-CA" w:bidi="ar-LB"/>
        </w:rPr>
        <w:t>»</w:t>
      </w:r>
      <w:r w:rsidR="00A80DAD">
        <w:rPr>
          <w:rFonts w:ascii="Traditional Arabic" w:hAnsi="Traditional Arabic" w:hint="cs"/>
          <w:rtl/>
          <w:lang w:val="en-CA" w:bidi="ar-LB"/>
        </w:rPr>
        <w:t xml:space="preserve"> مِن روايةِ محمّد بنِ بِشرٍ عن سُفيانَ الث</w:t>
      </w:r>
      <w:r w:rsidR="00A80DAD">
        <w:rPr>
          <w:rFonts w:ascii="Traditional Arabic" w:hAnsi="Traditional Arabic" w:hint="eastAsia"/>
          <w:rtl/>
          <w:lang w:val="en-CA" w:bidi="ar-LB"/>
        </w:rPr>
        <w:t>َّ</w:t>
      </w:r>
      <w:r w:rsidR="00A80DAD">
        <w:rPr>
          <w:rFonts w:ascii="Traditional Arabic" w:hAnsi="Traditional Arabic" w:hint="cs"/>
          <w:rtl/>
          <w:lang w:val="en-CA" w:bidi="ar-LB"/>
        </w:rPr>
        <w:t>ورِيّ هكذا موقوفًا.</w:t>
      </w:r>
    </w:p>
    <w:p w14:paraId="22EBEC7C" w14:textId="77777777" w:rsidR="00A80DAD" w:rsidRDefault="00A80DAD" w:rsidP="00FF4292">
      <w:pPr>
        <w:pStyle w:val="Heading2"/>
        <w:rPr>
          <w:rtl/>
        </w:rPr>
      </w:pPr>
      <w:bookmarkStart w:id="18" w:name="_Toc127037478"/>
      <w:r>
        <w:rPr>
          <w:rFonts w:hint="cs"/>
          <w:rtl/>
        </w:rPr>
        <w:t>باب ما يَقُول عَلَى الوُضوءِ</w:t>
      </w:r>
      <w:bookmarkEnd w:id="18"/>
    </w:p>
    <w:p w14:paraId="22EBEC7D" w14:textId="77777777" w:rsidR="00A80DAD" w:rsidRDefault="00072652"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عن رُبَيحِ بنِ عبد الرّحمـ</w:t>
      </w:r>
      <w:r>
        <w:rPr>
          <w:rFonts w:ascii="Traditional Arabic" w:hAnsi="Traditional Arabic"/>
          <w:rtl/>
          <w:lang w:val="en-CA" w:bidi="ar-LB"/>
        </w:rPr>
        <w:t>ٰ</w:t>
      </w:r>
      <w:r>
        <w:rPr>
          <w:rFonts w:ascii="Traditional Arabic" w:hAnsi="Traditional Arabic" w:hint="cs"/>
          <w:rtl/>
          <w:lang w:val="en-CA" w:bidi="ar-LB"/>
        </w:rPr>
        <w:t xml:space="preserve">ـن بنِ أبي سَعيدٍ عن أبيه عن جَدذه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قال رسولُ الله </w:t>
      </w:r>
      <w:r w:rsidRPr="00072652">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072652">
        <w:rPr>
          <w:rFonts w:ascii="Traditional Arabic" w:hAnsi="Traditional Arabic"/>
          <w:rtl/>
          <w:lang w:val="en-CA" w:bidi="ar-LB"/>
        </w:rPr>
        <w:t>«</w:t>
      </w:r>
      <w:r>
        <w:rPr>
          <w:rFonts w:ascii="Traditional Arabic" w:hAnsi="Traditional Arabic" w:hint="cs"/>
          <w:b/>
          <w:bCs/>
          <w:rtl/>
          <w:lang w:val="en-CA" w:bidi="ar-LB"/>
        </w:rPr>
        <w:t>لا وُضُوءَ</w:t>
      </w:r>
      <w:r w:rsidRPr="00072652">
        <w:rPr>
          <w:rFonts w:ascii="Traditional Arabic" w:hAnsi="Traditional Arabic"/>
          <w:b/>
          <w:bCs/>
          <w:vertAlign w:val="superscript"/>
          <w:lang w:val="en-CA" w:bidi="ar-LB"/>
        </w:rPr>
        <w:t>(</w:t>
      </w:r>
      <w:r w:rsidRPr="00072652">
        <w:rPr>
          <w:rStyle w:val="FootnoteReference"/>
          <w:rFonts w:ascii="Traditional Arabic" w:hAnsi="Traditional Arabic"/>
          <w:b/>
          <w:bCs/>
          <w:lang w:val="en-CA" w:bidi="ar-LB"/>
        </w:rPr>
        <w:footnoteReference w:id="190"/>
      </w:r>
      <w:r w:rsidRPr="00072652">
        <w:rPr>
          <w:rFonts w:ascii="Traditional Arabic" w:hAnsi="Traditional Arabic"/>
          <w:b/>
          <w:bCs/>
          <w:vertAlign w:val="superscript"/>
          <w:lang w:val="en-CA" w:bidi="ar-LB"/>
        </w:rPr>
        <w:t>)</w:t>
      </w:r>
      <w:r>
        <w:rPr>
          <w:rFonts w:ascii="Traditional Arabic" w:hAnsi="Traditional Arabic" w:hint="cs"/>
          <w:b/>
          <w:bCs/>
          <w:vertAlign w:val="superscript"/>
          <w:rtl/>
          <w:lang w:val="en-CA" w:bidi="ar-LB"/>
        </w:rPr>
        <w:t xml:space="preserve"> </w:t>
      </w:r>
      <w:r>
        <w:rPr>
          <w:rFonts w:ascii="Traditional Arabic" w:hAnsi="Traditional Arabic" w:hint="cs"/>
          <w:b/>
          <w:bCs/>
          <w:rtl/>
          <w:lang w:val="en-CA" w:bidi="ar-LB"/>
        </w:rPr>
        <w:t>لِمَنْ لَمْ يَذْكُرِ اسْمَ اللهِ عَلَيْهِ</w:t>
      </w:r>
      <w:r w:rsidRPr="00072652">
        <w:rPr>
          <w:rFonts w:ascii="Traditional Arabic" w:hAnsi="Traditional Arabic"/>
          <w:b/>
          <w:bCs/>
          <w:vertAlign w:val="superscript"/>
          <w:lang w:val="en-CA" w:bidi="ar-LB"/>
        </w:rPr>
        <w:t>(</w:t>
      </w:r>
      <w:r w:rsidRPr="00072652">
        <w:rPr>
          <w:rStyle w:val="FootnoteReference"/>
          <w:rFonts w:ascii="Traditional Arabic" w:hAnsi="Traditional Arabic"/>
          <w:b/>
          <w:bCs/>
          <w:lang w:val="en-CA" w:bidi="ar-LB"/>
        </w:rPr>
        <w:footnoteReference w:id="191"/>
      </w:r>
      <w:r w:rsidRPr="00072652">
        <w:rPr>
          <w:rFonts w:ascii="Traditional Arabic" w:hAnsi="Traditional Arabic"/>
          <w:b/>
          <w:bCs/>
          <w:vertAlign w:val="superscript"/>
          <w:lang w:val="en-CA" w:bidi="ar-LB"/>
        </w:rPr>
        <w:t>)</w:t>
      </w:r>
      <w:r w:rsidRPr="00072652">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w:t>
      </w:r>
      <w:r>
        <w:rPr>
          <w:rFonts w:ascii="Traditional Arabic" w:hAnsi="Traditional Arabic" w:hint="cs"/>
          <w:rtl/>
          <w:lang w:val="en-CA" w:bidi="ar-LB"/>
        </w:rPr>
        <w:t>أخرجَه أحمدُ.</w:t>
      </w:r>
    </w:p>
    <w:p w14:paraId="22EBEC7E" w14:textId="77777777" w:rsidR="00072652" w:rsidRPr="00072652" w:rsidRDefault="00072652" w:rsidP="00291694">
      <w:pPr>
        <w:pStyle w:val="ListParagraph"/>
        <w:numPr>
          <w:ilvl w:val="0"/>
          <w:numId w:val="7"/>
        </w:numPr>
        <w:ind w:left="873" w:hanging="516"/>
        <w:rPr>
          <w:rFonts w:ascii="Traditional Arabic" w:hAnsi="Traditional Arabic"/>
          <w:lang w:val="en-CA" w:bidi="ar-LB"/>
        </w:rPr>
      </w:pPr>
      <w:r>
        <w:rPr>
          <w:rFonts w:ascii="Traditional Arabic" w:hAnsi="Traditional Arabic" w:hint="cs"/>
          <w:rtl/>
          <w:lang w:val="en-CA" w:bidi="ar-LB"/>
        </w:rPr>
        <w:t xml:space="preserve">عن أنسٍ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قال: طلَبَ بعضُ أصحابِ الن</w:t>
      </w:r>
      <w:r>
        <w:rPr>
          <w:rFonts w:ascii="Traditional Arabic" w:hAnsi="Traditional Arabic" w:hint="eastAsia"/>
          <w:rtl/>
          <w:lang w:val="en-CA" w:bidi="ar-LB"/>
        </w:rPr>
        <w:t>َّ</w:t>
      </w:r>
      <w:r>
        <w:rPr>
          <w:rFonts w:ascii="Traditional Arabic" w:hAnsi="Traditional Arabic" w:hint="cs"/>
          <w:rtl/>
          <w:lang w:val="en-CA" w:bidi="ar-LB"/>
        </w:rPr>
        <w:t xml:space="preserve">بِيِّ </w:t>
      </w:r>
      <w:r w:rsidRPr="00072652">
        <w:rPr>
          <w:rFonts w:ascii="Simplified Arabic" w:hAnsi="Simplified Arabic" w:hint="cs"/>
          <w:lang w:val="en-CA" w:bidi="ar-LB"/>
        </w:rPr>
        <w:sym w:font="AGA Arabesque" w:char="F072"/>
      </w:r>
      <w:r>
        <w:rPr>
          <w:rFonts w:ascii="Simplified Arabic" w:hAnsi="Simplified Arabic" w:hint="cs"/>
          <w:rtl/>
          <w:lang w:val="en-CA" w:bidi="ar-LB"/>
        </w:rPr>
        <w:t xml:space="preserve"> وَضُوءًا</w:t>
      </w:r>
      <w:r w:rsidRPr="00072652">
        <w:rPr>
          <w:rFonts w:ascii="Traditional Arabic" w:hAnsi="Traditional Arabic"/>
          <w:vertAlign w:val="superscript"/>
          <w:lang w:val="en-CA" w:bidi="ar-LB"/>
        </w:rPr>
        <w:t>(</w:t>
      </w:r>
      <w:r w:rsidRPr="00072652">
        <w:rPr>
          <w:rStyle w:val="FootnoteReference"/>
          <w:rFonts w:ascii="Traditional Arabic" w:hAnsi="Traditional Arabic"/>
          <w:lang w:val="en-CA" w:bidi="ar-LB"/>
        </w:rPr>
        <w:footnoteReference w:id="192"/>
      </w:r>
      <w:r w:rsidRPr="00072652">
        <w:rPr>
          <w:rFonts w:ascii="Traditional Arabic" w:hAnsi="Traditional Arabic"/>
          <w:vertAlign w:val="superscript"/>
          <w:lang w:val="en-CA" w:bidi="ar-LB"/>
        </w:rPr>
        <w:t>)</w:t>
      </w:r>
      <w:r>
        <w:rPr>
          <w:rFonts w:ascii="Traditional Arabic" w:hAnsi="Traditional Arabic" w:hint="cs"/>
          <w:vertAlign w:val="superscript"/>
          <w:rtl/>
          <w:lang w:val="en-CA" w:bidi="ar-LB"/>
        </w:rPr>
        <w:t xml:space="preserve"> </w:t>
      </w:r>
      <w:r>
        <w:rPr>
          <w:rFonts w:ascii="Traditional Arabic" w:hAnsi="Traditional Arabic" w:hint="cs"/>
          <w:rtl/>
          <w:lang w:val="en-CA" w:bidi="ar-LB"/>
        </w:rPr>
        <w:t xml:space="preserve">فلَم يَجِدُوا، فقال النّبيُّ </w:t>
      </w:r>
      <w:r w:rsidRPr="00072652">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072652">
        <w:rPr>
          <w:rFonts w:ascii="Traditional Arabic" w:hAnsi="Traditional Arabic"/>
          <w:rtl/>
          <w:lang w:val="en-CA" w:bidi="ar-LB"/>
        </w:rPr>
        <w:t>«</w:t>
      </w:r>
      <w:r>
        <w:rPr>
          <w:rFonts w:ascii="Traditional Arabic" w:hAnsi="Traditional Arabic" w:hint="cs"/>
          <w:b/>
          <w:bCs/>
          <w:rtl/>
          <w:lang w:val="en-CA" w:bidi="ar-LB"/>
        </w:rPr>
        <w:t>هَهُنا ماءٌ</w:t>
      </w:r>
      <w:r w:rsidRPr="00072652">
        <w:rPr>
          <w:rFonts w:ascii="Traditional Arabic" w:hAnsi="Traditional Arabic"/>
          <w:rtl/>
          <w:lang w:val="en-CA" w:bidi="ar-LB"/>
        </w:rPr>
        <w:t>»</w:t>
      </w:r>
      <w:r>
        <w:rPr>
          <w:rFonts w:ascii="Traditional Arabic" w:hAnsi="Traditional Arabic" w:hint="cs"/>
          <w:rtl/>
          <w:lang w:val="en-CA" w:bidi="ar-LB"/>
        </w:rPr>
        <w:t xml:space="preserve">، فأُتِي بماءٍ فوضَع يدَه في الإناءِ الّذي فيه الماءُ ثُمّ قال: </w:t>
      </w:r>
      <w:r w:rsidRPr="00072652">
        <w:rPr>
          <w:rFonts w:ascii="Traditional Arabic" w:hAnsi="Traditional Arabic"/>
          <w:rtl/>
          <w:lang w:val="en-CA" w:bidi="ar-LB"/>
        </w:rPr>
        <w:t>«</w:t>
      </w:r>
      <w:r>
        <w:rPr>
          <w:rFonts w:ascii="Traditional Arabic" w:hAnsi="Traditional Arabic" w:hint="cs"/>
          <w:b/>
          <w:bCs/>
          <w:rtl/>
          <w:lang w:val="en-CA" w:bidi="ar-LB"/>
        </w:rPr>
        <w:t>تَوض</w:t>
      </w:r>
      <w:r>
        <w:rPr>
          <w:rFonts w:ascii="Traditional Arabic" w:hAnsi="Traditional Arabic" w:hint="eastAsia"/>
          <w:b/>
          <w:bCs/>
          <w:rtl/>
          <w:lang w:val="en-CA" w:bidi="ar-LB"/>
        </w:rPr>
        <w:t>َّ</w:t>
      </w:r>
      <w:r>
        <w:rPr>
          <w:rFonts w:ascii="Traditional Arabic" w:hAnsi="Traditional Arabic" w:hint="cs"/>
          <w:b/>
          <w:bCs/>
          <w:rtl/>
          <w:lang w:val="en-CA" w:bidi="ar-LB"/>
        </w:rPr>
        <w:t>ؤُوا بِسْمِ اللهِ</w:t>
      </w:r>
      <w:r w:rsidRPr="00072652">
        <w:rPr>
          <w:rFonts w:ascii="Traditional Arabic" w:hAnsi="Traditional Arabic"/>
          <w:rtl/>
          <w:lang w:val="en-CA" w:bidi="ar-LB"/>
        </w:rPr>
        <w:t>»</w:t>
      </w:r>
      <w:r>
        <w:rPr>
          <w:rFonts w:ascii="Traditional Arabic" w:hAnsi="Traditional Arabic" w:hint="cs"/>
          <w:rtl/>
          <w:lang w:val="en-CA" w:bidi="ar-LB"/>
        </w:rPr>
        <w:t xml:space="preserve">، فرأَيتُ الماءَ يَفُورُ مِن بَينِ أَصابعِه </w:t>
      </w:r>
      <w:r w:rsidRPr="00072652">
        <w:rPr>
          <w:rFonts w:ascii="Simplified Arabic" w:hAnsi="Simplified Arabic" w:hint="cs"/>
          <w:lang w:val="en-CA" w:bidi="ar-LB"/>
        </w:rPr>
        <w:sym w:font="AGA Arabesque" w:char="F072"/>
      </w:r>
      <w:r>
        <w:rPr>
          <w:rFonts w:ascii="Simplified Arabic" w:hAnsi="Simplified Arabic" w:hint="cs"/>
          <w:rtl/>
          <w:lang w:val="en-CA" w:bidi="ar-LB"/>
        </w:rPr>
        <w:t xml:space="preserve">. </w:t>
      </w:r>
      <w:r>
        <w:rPr>
          <w:rFonts w:ascii="Simplified Arabic" w:hAnsi="Simplified Arabic" w:hint="eastAsia"/>
          <w:rtl/>
          <w:lang w:val="en-CA" w:bidi="ar-LB"/>
        </w:rPr>
        <w:t>هذا</w:t>
      </w:r>
      <w:r>
        <w:rPr>
          <w:rFonts w:ascii="Simplified Arabic" w:hAnsi="Simplified Arabic"/>
          <w:rtl/>
          <w:lang w:val="en-CA" w:bidi="ar-LB"/>
        </w:rPr>
        <w:t xml:space="preserve"> حديثٌ </w:t>
      </w:r>
      <w:r>
        <w:rPr>
          <w:rFonts w:ascii="Simplified Arabic" w:hAnsi="Simplified Arabic" w:hint="cs"/>
          <w:rtl/>
          <w:lang w:val="en-CA" w:bidi="ar-LB"/>
        </w:rPr>
        <w:t xml:space="preserve">صحِيحٌ </w:t>
      </w:r>
      <w:r>
        <w:rPr>
          <w:rFonts w:ascii="Simplified Arabic" w:hAnsi="Simplified Arabic" w:hint="eastAsia"/>
          <w:rtl/>
          <w:lang w:val="en-CA" w:bidi="ar-LB"/>
        </w:rPr>
        <w:t>أخرجَه</w:t>
      </w:r>
      <w:r>
        <w:rPr>
          <w:rFonts w:ascii="Simplified Arabic" w:hAnsi="Simplified Arabic"/>
          <w:rtl/>
          <w:lang w:val="en-CA" w:bidi="ar-LB"/>
        </w:rPr>
        <w:t xml:space="preserve"> </w:t>
      </w:r>
      <w:r>
        <w:rPr>
          <w:rFonts w:ascii="Simplified Arabic" w:hAnsi="Simplified Arabic" w:hint="cs"/>
          <w:rtl/>
          <w:lang w:val="en-CA" w:bidi="ar-LB"/>
        </w:rPr>
        <w:t>الن</w:t>
      </w:r>
      <w:r>
        <w:rPr>
          <w:rFonts w:ascii="Simplified Arabic" w:hAnsi="Simplified Arabic" w:hint="eastAsia"/>
          <w:rtl/>
          <w:lang w:val="en-CA" w:bidi="ar-LB"/>
        </w:rPr>
        <w:t>َّ</w:t>
      </w:r>
      <w:r>
        <w:rPr>
          <w:rFonts w:ascii="Simplified Arabic" w:hAnsi="Simplified Arabic" w:hint="cs"/>
          <w:rtl/>
          <w:lang w:val="en-CA" w:bidi="ar-LB"/>
        </w:rPr>
        <w:t>سائيّ.</w:t>
      </w:r>
    </w:p>
    <w:p w14:paraId="22EBEC7F" w14:textId="77777777" w:rsidR="00072652" w:rsidRDefault="00072652" w:rsidP="00291694">
      <w:pPr>
        <w:pStyle w:val="ListParagraph"/>
        <w:numPr>
          <w:ilvl w:val="0"/>
          <w:numId w:val="7"/>
        </w:numPr>
        <w:ind w:left="873" w:hanging="516"/>
        <w:rPr>
          <w:rFonts w:ascii="Traditional Arabic" w:hAnsi="Traditional Arabic"/>
          <w:lang w:val="en-CA" w:bidi="ar-LB"/>
        </w:rPr>
      </w:pPr>
      <w:r>
        <w:rPr>
          <w:rFonts w:ascii="Simplified Arabic" w:hAnsi="Simplified Arabic" w:hint="cs"/>
          <w:rtl/>
          <w:lang w:val="en-CA" w:bidi="ar-LB"/>
        </w:rPr>
        <w:lastRenderedPageBreak/>
        <w:t xml:space="preserve">وقال جابرٌ: عَطِشْنا ونحنُ معَ رسولِ الله </w:t>
      </w:r>
      <w:r w:rsidRPr="00072652">
        <w:rPr>
          <w:rFonts w:ascii="Simplified Arabic" w:hAnsi="Simplified Arabic" w:hint="cs"/>
          <w:lang w:val="en-CA" w:bidi="ar-LB"/>
        </w:rPr>
        <w:sym w:font="AGA Arabesque" w:char="F072"/>
      </w:r>
      <w:r>
        <w:rPr>
          <w:rFonts w:ascii="Simplified Arabic" w:hAnsi="Simplified Arabic" w:hint="cs"/>
          <w:rtl/>
          <w:lang w:val="en-CA" w:bidi="ar-LB"/>
        </w:rPr>
        <w:t>، فأُتِيَ بِتَوْرٍ</w:t>
      </w:r>
      <w:r w:rsidRPr="00072652">
        <w:rPr>
          <w:rFonts w:ascii="Traditional Arabic" w:hAnsi="Traditional Arabic"/>
          <w:vertAlign w:val="superscript"/>
          <w:lang w:val="en-CA" w:bidi="ar-LB"/>
        </w:rPr>
        <w:t>(</w:t>
      </w:r>
      <w:r w:rsidRPr="00072652">
        <w:rPr>
          <w:rStyle w:val="FootnoteReference"/>
          <w:rFonts w:ascii="Traditional Arabic" w:hAnsi="Traditional Arabic"/>
          <w:lang w:val="en-CA" w:bidi="ar-LB"/>
        </w:rPr>
        <w:footnoteReference w:id="193"/>
      </w:r>
      <w:r w:rsidRPr="00072652">
        <w:rPr>
          <w:rFonts w:ascii="Traditional Arabic" w:hAnsi="Traditional Arabic"/>
          <w:vertAlign w:val="superscript"/>
          <w:lang w:val="en-CA" w:bidi="ar-LB"/>
        </w:rPr>
        <w:t>)</w:t>
      </w:r>
      <w:r>
        <w:rPr>
          <w:rFonts w:ascii="Traditional Arabic" w:hAnsi="Traditional Arabic" w:hint="cs"/>
          <w:rtl/>
          <w:lang w:val="en-CA" w:bidi="ar-LB"/>
        </w:rPr>
        <w:t xml:space="preserve"> مِن ماءٍ فوضَعَ يَدَه فيه فجَعلَ الماءُ يَفُورُ مِن بَينِ أصابعِه كأنّها عُيونٌ ثُمّ قال: </w:t>
      </w:r>
      <w:r w:rsidRPr="00072652">
        <w:rPr>
          <w:rFonts w:ascii="Traditional Arabic" w:hAnsi="Traditional Arabic"/>
          <w:rtl/>
          <w:lang w:val="en-CA" w:bidi="ar-LB"/>
        </w:rPr>
        <w:t>«</w:t>
      </w:r>
      <w:r>
        <w:rPr>
          <w:rFonts w:ascii="Traditional Arabic" w:hAnsi="Traditional Arabic" w:hint="cs"/>
          <w:b/>
          <w:bCs/>
          <w:rtl/>
          <w:lang w:val="en-CA" w:bidi="ar-LB"/>
        </w:rPr>
        <w:t>خُذُوا بِسْمِ اللهِ</w:t>
      </w:r>
      <w:r w:rsidRPr="00072652">
        <w:rPr>
          <w:rFonts w:ascii="Traditional Arabic" w:hAnsi="Traditional Arabic"/>
          <w:rtl/>
          <w:lang w:val="en-CA" w:bidi="ar-LB"/>
        </w:rPr>
        <w:t>»</w:t>
      </w:r>
      <w:r>
        <w:rPr>
          <w:rFonts w:ascii="Traditional Arabic" w:hAnsi="Traditional Arabic" w:hint="cs"/>
          <w:rtl/>
          <w:lang w:val="en-CA" w:bidi="ar-LB"/>
        </w:rPr>
        <w:t xml:space="preserve"> الحديثَ. </w:t>
      </w:r>
      <w:r>
        <w:rPr>
          <w:rFonts w:ascii="Traditional Arabic" w:hAnsi="Traditional Arabic" w:hint="eastAsia"/>
          <w:rtl/>
          <w:lang w:val="en-CA" w:bidi="ar-LB"/>
        </w:rPr>
        <w:t>أخرجَه</w:t>
      </w:r>
      <w:r>
        <w:rPr>
          <w:rFonts w:ascii="Traditional Arabic" w:hAnsi="Traditional Arabic"/>
          <w:rtl/>
          <w:lang w:val="en-CA" w:bidi="ar-LB"/>
        </w:rPr>
        <w:t xml:space="preserve"> </w:t>
      </w:r>
      <w:r>
        <w:rPr>
          <w:rFonts w:ascii="Traditional Arabic" w:hAnsi="Traditional Arabic" w:hint="cs"/>
          <w:rtl/>
          <w:lang w:val="en-CA" w:bidi="ar-LB"/>
        </w:rPr>
        <w:t>أحمدُ وسنَدُه صحِيحٌ.</w:t>
      </w:r>
    </w:p>
    <w:p w14:paraId="22EBEC80" w14:textId="77777777" w:rsidR="00072652" w:rsidRDefault="001B2629" w:rsidP="00FF4292">
      <w:pPr>
        <w:pStyle w:val="Heading2"/>
        <w:rPr>
          <w:rtl/>
        </w:rPr>
      </w:pPr>
      <w:bookmarkStart w:id="19" w:name="_Toc127037479"/>
      <w:r>
        <w:rPr>
          <w:rFonts w:hint="cs"/>
          <w:rtl/>
        </w:rPr>
        <w:t>باب ما يَقول عَقِبَ وُضوئِه</w:t>
      </w:r>
      <w:bookmarkEnd w:id="19"/>
    </w:p>
    <w:p w14:paraId="22EBEC81" w14:textId="77777777" w:rsidR="001B2629" w:rsidRPr="009C5BF1" w:rsidRDefault="001B2629"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 عُقبَةَ بنِ عامرٍ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أنّه خَرجَ معَ رَسولِ الله </w:t>
      </w:r>
      <w:r w:rsidRPr="001B2629">
        <w:rPr>
          <w:rFonts w:ascii="Simplified Arabic" w:hAnsi="Simplified Arabic" w:hint="cs"/>
          <w:lang w:val="en-CA" w:bidi="ar-LB"/>
        </w:rPr>
        <w:sym w:font="AGA Arabesque" w:char="F072"/>
      </w:r>
      <w:r>
        <w:rPr>
          <w:rFonts w:ascii="Simplified Arabic" w:hAnsi="Simplified Arabic" w:hint="cs"/>
          <w:rtl/>
          <w:lang w:val="en-CA" w:bidi="ar-LB"/>
        </w:rPr>
        <w:t xml:space="preserve"> في غَزوةِ تَبوُكٍ</w:t>
      </w:r>
      <w:r w:rsidRPr="001B2629">
        <w:rPr>
          <w:rFonts w:ascii="Traditional Arabic" w:hAnsi="Traditional Arabic"/>
          <w:vertAlign w:val="superscript"/>
          <w:lang w:val="en-CA" w:bidi="ar-LB"/>
        </w:rPr>
        <w:t>(</w:t>
      </w:r>
      <w:r w:rsidRPr="001B2629">
        <w:rPr>
          <w:rStyle w:val="FootnoteReference"/>
          <w:rFonts w:ascii="Traditional Arabic" w:hAnsi="Traditional Arabic"/>
          <w:lang w:val="en-CA" w:bidi="ar-LB"/>
        </w:rPr>
        <w:footnoteReference w:id="194"/>
      </w:r>
      <w:r w:rsidRPr="001B2629">
        <w:rPr>
          <w:rFonts w:ascii="Traditional Arabic" w:hAnsi="Traditional Arabic"/>
          <w:vertAlign w:val="superscript"/>
          <w:lang w:val="en-CA" w:bidi="ar-LB"/>
        </w:rPr>
        <w:t>)</w:t>
      </w:r>
      <w:r>
        <w:rPr>
          <w:rFonts w:ascii="Traditional Arabic" w:hAnsi="Traditional Arabic" w:hint="cs"/>
          <w:vertAlign w:val="superscript"/>
          <w:rtl/>
          <w:lang w:val="en-CA" w:bidi="ar-LB"/>
        </w:rPr>
        <w:t xml:space="preserve"> </w:t>
      </w:r>
      <w:r>
        <w:rPr>
          <w:rFonts w:ascii="Traditional Arabic" w:hAnsi="Traditional Arabic" w:hint="cs"/>
          <w:rtl/>
          <w:lang w:val="en-CA" w:bidi="ar-LB"/>
        </w:rPr>
        <w:t xml:space="preserve">فجَلَسَ رسولُ اللهِ </w:t>
      </w:r>
      <w:r w:rsidRPr="001B2629">
        <w:rPr>
          <w:rFonts w:ascii="Simplified Arabic" w:hAnsi="Simplified Arabic" w:hint="cs"/>
          <w:lang w:val="en-CA" w:bidi="ar-LB"/>
        </w:rPr>
        <w:sym w:font="AGA Arabesque" w:char="F072"/>
      </w:r>
      <w:r>
        <w:rPr>
          <w:rFonts w:ascii="Simplified Arabic" w:hAnsi="Simplified Arabic" w:hint="cs"/>
          <w:rtl/>
          <w:lang w:val="en-CA" w:bidi="ar-LB"/>
        </w:rPr>
        <w:t xml:space="preserve"> يَومًا يُحدِّثُ أصحابَه فقال: </w:t>
      </w:r>
      <w:r w:rsidRPr="001B2629">
        <w:rPr>
          <w:rFonts w:ascii="Traditional Arabic" w:hAnsi="Traditional Arabic"/>
          <w:b/>
          <w:bCs/>
          <w:rtl/>
          <w:lang w:val="en-CA" w:bidi="ar-LB"/>
        </w:rPr>
        <w:t>«مَنْ قَامَ إِذَا اسْتَقَلَّتِ الشَّمْسُ</w:t>
      </w:r>
      <w:r w:rsidRPr="001B2629">
        <w:rPr>
          <w:rFonts w:ascii="Traditional Arabic" w:hAnsi="Traditional Arabic"/>
          <w:b/>
          <w:bCs/>
          <w:vertAlign w:val="superscript"/>
          <w:lang w:val="en-CA" w:bidi="ar-LB"/>
        </w:rPr>
        <w:t>(</w:t>
      </w:r>
      <w:r w:rsidRPr="001B2629">
        <w:rPr>
          <w:rStyle w:val="FootnoteReference"/>
          <w:rFonts w:ascii="Traditional Arabic" w:hAnsi="Traditional Arabic"/>
          <w:b/>
          <w:bCs/>
          <w:lang w:val="en-CA" w:bidi="ar-LB"/>
        </w:rPr>
        <w:footnoteReference w:id="195"/>
      </w:r>
      <w:r w:rsidRPr="001B2629">
        <w:rPr>
          <w:rFonts w:ascii="Traditional Arabic" w:hAnsi="Traditional Arabic"/>
          <w:b/>
          <w:bCs/>
          <w:vertAlign w:val="superscript"/>
          <w:lang w:val="en-CA" w:bidi="ar-LB"/>
        </w:rPr>
        <w:t>)</w:t>
      </w:r>
      <w:r w:rsidRPr="001B2629">
        <w:rPr>
          <w:rFonts w:ascii="Traditional Arabic" w:hAnsi="Traditional Arabic"/>
          <w:b/>
          <w:bCs/>
          <w:rtl/>
          <w:lang w:val="en-CA" w:bidi="ar-LB"/>
        </w:rPr>
        <w:t xml:space="preserve"> فَ</w:t>
      </w:r>
      <w:r>
        <w:rPr>
          <w:rFonts w:ascii="Traditional Arabic" w:hAnsi="Traditional Arabic"/>
          <w:b/>
          <w:bCs/>
          <w:rtl/>
          <w:lang w:val="en-CA" w:bidi="ar-LB"/>
        </w:rPr>
        <w:t>تَوَضَّأَ فَأَحْسَنَ الْوُضُوءَ</w:t>
      </w:r>
      <w:r w:rsidRPr="001B2629">
        <w:rPr>
          <w:rFonts w:ascii="Traditional Arabic" w:hAnsi="Traditional Arabic"/>
          <w:b/>
          <w:bCs/>
          <w:vertAlign w:val="superscript"/>
          <w:lang w:val="en-CA" w:bidi="ar-LB"/>
        </w:rPr>
        <w:t>(</w:t>
      </w:r>
      <w:r w:rsidRPr="001B2629">
        <w:rPr>
          <w:rStyle w:val="FootnoteReference"/>
          <w:rFonts w:ascii="Traditional Arabic" w:hAnsi="Traditional Arabic"/>
          <w:b/>
          <w:bCs/>
          <w:lang w:val="en-CA" w:bidi="ar-LB"/>
        </w:rPr>
        <w:footnoteReference w:id="196"/>
      </w:r>
      <w:r w:rsidRPr="001B2629">
        <w:rPr>
          <w:rFonts w:ascii="Traditional Arabic" w:hAnsi="Traditional Arabic"/>
          <w:b/>
          <w:bCs/>
          <w:vertAlign w:val="superscript"/>
          <w:lang w:val="en-CA" w:bidi="ar-LB"/>
        </w:rPr>
        <w:t>)</w:t>
      </w:r>
      <w:r w:rsidRPr="001B2629">
        <w:rPr>
          <w:rFonts w:ascii="Traditional Arabic" w:hAnsi="Traditional Arabic"/>
          <w:b/>
          <w:bCs/>
          <w:rtl/>
          <w:lang w:val="en-CA" w:bidi="ar-LB"/>
        </w:rPr>
        <w:t xml:space="preserve">، ثُمَّ صَلَّى رَكْعَتَيْنِ </w:t>
      </w:r>
      <w:r>
        <w:rPr>
          <w:rFonts w:ascii="Traditional Arabic" w:hAnsi="Traditional Arabic" w:hint="cs"/>
          <w:b/>
          <w:bCs/>
          <w:rtl/>
          <w:lang w:val="en-CA" w:bidi="ar-LB"/>
        </w:rPr>
        <w:t>خَرَجَ مِنْ ذُنُوبِهِ كَيَوْمَ</w:t>
      </w:r>
      <w:r w:rsidRPr="001B2629">
        <w:rPr>
          <w:rFonts w:ascii="Traditional Arabic" w:hAnsi="Traditional Arabic"/>
          <w:b/>
          <w:bCs/>
          <w:rtl/>
          <w:lang w:val="en-CA" w:bidi="ar-LB"/>
        </w:rPr>
        <w:t xml:space="preserve"> وَلَدَتْهُ أُمُّهُ</w:t>
      </w:r>
      <w:r w:rsidRPr="001B2629">
        <w:rPr>
          <w:rFonts w:ascii="Traditional Arabic" w:hAnsi="Traditional Arabic"/>
          <w:b/>
          <w:bCs/>
          <w:vertAlign w:val="superscript"/>
          <w:lang w:val="en-CA" w:bidi="ar-LB"/>
        </w:rPr>
        <w:t>(</w:t>
      </w:r>
      <w:r w:rsidRPr="001B2629">
        <w:rPr>
          <w:rStyle w:val="FootnoteReference"/>
          <w:rFonts w:ascii="Traditional Arabic" w:hAnsi="Traditional Arabic"/>
          <w:b/>
          <w:bCs/>
          <w:lang w:val="en-CA" w:bidi="ar-LB"/>
        </w:rPr>
        <w:footnoteReference w:id="197"/>
      </w:r>
      <w:r w:rsidRPr="001B2629">
        <w:rPr>
          <w:rFonts w:ascii="Traditional Arabic" w:hAnsi="Traditional Arabic"/>
          <w:b/>
          <w:bCs/>
          <w:vertAlign w:val="superscript"/>
          <w:lang w:val="en-CA" w:bidi="ar-LB"/>
        </w:rPr>
        <w:t>)</w:t>
      </w:r>
      <w:r w:rsidRPr="001B2629">
        <w:rPr>
          <w:rFonts w:ascii="Traditional Arabic" w:hAnsi="Traditional Arabic"/>
          <w:rtl/>
          <w:lang w:val="en-CA" w:bidi="ar-LB"/>
        </w:rPr>
        <w:t>»</w:t>
      </w:r>
      <w:r>
        <w:rPr>
          <w:rFonts w:ascii="Traditional Arabic" w:hAnsi="Traditional Arabic" w:hint="cs"/>
          <w:rtl/>
          <w:lang w:val="en-CA" w:bidi="ar-LB"/>
        </w:rPr>
        <w:t xml:space="preserve">. قال عُقبةُ: </w:t>
      </w:r>
      <w:r w:rsidRPr="001B2629">
        <w:rPr>
          <w:rFonts w:ascii="Traditional Arabic" w:hAnsi="Traditional Arabic"/>
          <w:rtl/>
          <w:lang w:val="en-CA" w:bidi="ar-LB"/>
        </w:rPr>
        <w:t>فَقُلْتُ</w:t>
      </w:r>
      <w:r w:rsidR="006F2E0A">
        <w:rPr>
          <w:rFonts w:ascii="Traditional Arabic" w:hAnsi="Traditional Arabic"/>
          <w:rtl/>
          <w:lang w:val="en-CA" w:bidi="ar-LB"/>
        </w:rPr>
        <w:t>:</w:t>
      </w:r>
      <w:r w:rsidRPr="001B2629">
        <w:rPr>
          <w:rFonts w:ascii="Traditional Arabic" w:hAnsi="Traditional Arabic"/>
          <w:rtl/>
          <w:lang w:val="en-CA" w:bidi="ar-LB"/>
        </w:rPr>
        <w:t xml:space="preserve"> الْحَمْدُ لِلَّهِ الَّذِي رَزَقَنِي أَنْ أَسْمَعَ هَذَا مِنْ رَسُولِ </w:t>
      </w:r>
      <w:r w:rsidR="00E25EFD">
        <w:rPr>
          <w:rFonts w:ascii="Traditional Arabic" w:hAnsi="Traditional Arabic"/>
          <w:rtl/>
          <w:lang w:val="en-CA" w:bidi="ar-LB"/>
        </w:rPr>
        <w:t xml:space="preserve">اللهِ </w:t>
      </w:r>
      <w:r w:rsidRPr="001B2629">
        <w:rPr>
          <w:rFonts w:ascii="Simplified Arabic" w:hAnsi="Simplified Arabic" w:hint="cs"/>
          <w:lang w:val="en-CA" w:bidi="ar-LB"/>
        </w:rPr>
        <w:sym w:font="AGA Arabesque" w:char="F072"/>
      </w:r>
      <w:r>
        <w:rPr>
          <w:rFonts w:ascii="Simplified Arabic" w:hAnsi="Simplified Arabic" w:hint="cs"/>
          <w:rtl/>
          <w:lang w:val="en-CA" w:bidi="ar-LB"/>
        </w:rPr>
        <w:t>،</w:t>
      </w:r>
      <w:r w:rsidRPr="001B2629">
        <w:rPr>
          <w:rFonts w:ascii="Traditional Arabic" w:hAnsi="Traditional Arabic"/>
          <w:rtl/>
          <w:lang w:val="en-CA" w:bidi="ar-LB"/>
        </w:rPr>
        <w:t xml:space="preserve"> فَقَالَ عُمَرُ </w:t>
      </w:r>
      <w:r>
        <w:rPr>
          <w:rFonts w:ascii="Traditional Arabic" w:hAnsi="Traditional Arabic" w:hint="cs"/>
          <w:rtl/>
          <w:lang w:val="en-CA" w:bidi="ar-LB"/>
        </w:rPr>
        <w:t>بنُ الخط</w:t>
      </w:r>
      <w:r>
        <w:rPr>
          <w:rFonts w:ascii="Traditional Arabic" w:hAnsi="Traditional Arabic" w:hint="eastAsia"/>
          <w:rtl/>
          <w:lang w:val="en-CA" w:bidi="ar-LB"/>
        </w:rPr>
        <w:t>َّ</w:t>
      </w:r>
      <w:r>
        <w:rPr>
          <w:rFonts w:ascii="Traditional Arabic" w:hAnsi="Traditional Arabic" w:hint="cs"/>
          <w:rtl/>
          <w:lang w:val="en-CA" w:bidi="ar-LB"/>
        </w:rPr>
        <w:t xml:space="preserve">اب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sidRPr="001B2629">
        <w:rPr>
          <w:rFonts w:ascii="Traditional Arabic" w:hAnsi="Traditional Arabic"/>
          <w:rtl/>
          <w:lang w:val="en-CA" w:bidi="ar-LB"/>
        </w:rPr>
        <w:t>وَكَانَ تُجَاهِي: أَتَعْجَبُ مِنْ هَذَا</w:t>
      </w:r>
      <w:r>
        <w:rPr>
          <w:rFonts w:ascii="Traditional Arabic" w:hAnsi="Traditional Arabic" w:hint="cs"/>
          <w:rtl/>
          <w:lang w:val="en-CA" w:bidi="ar-LB"/>
        </w:rPr>
        <w:t>؟</w:t>
      </w:r>
      <w:r w:rsidRPr="001B2629">
        <w:rPr>
          <w:rFonts w:ascii="Traditional Arabic" w:hAnsi="Traditional Arabic"/>
          <w:rtl/>
          <w:lang w:val="en-CA" w:bidi="ar-LB"/>
        </w:rPr>
        <w:t xml:space="preserve"> فَقَدْ قَالَ رَسُولُ </w:t>
      </w:r>
      <w:r w:rsidR="00E25EFD">
        <w:rPr>
          <w:rFonts w:ascii="Traditional Arabic" w:hAnsi="Traditional Arabic"/>
          <w:rtl/>
          <w:lang w:val="en-CA" w:bidi="ar-LB"/>
        </w:rPr>
        <w:t xml:space="preserve">اللهِ </w:t>
      </w:r>
      <w:r w:rsidRPr="001B2629">
        <w:rPr>
          <w:rFonts w:ascii="Simplified Arabic" w:hAnsi="Simplified Arabic" w:hint="cs"/>
          <w:lang w:val="en-CA" w:bidi="ar-LB"/>
        </w:rPr>
        <w:sym w:font="AGA Arabesque" w:char="F072"/>
      </w:r>
      <w:r w:rsidRPr="001B2629">
        <w:rPr>
          <w:rFonts w:ascii="Traditional Arabic" w:hAnsi="Traditional Arabic"/>
          <w:rtl/>
          <w:lang w:val="en-CA" w:bidi="ar-LB"/>
        </w:rPr>
        <w:t xml:space="preserve"> قَبْلَ أَنْ تَأْتِيَ</w:t>
      </w:r>
      <w:r w:rsidR="00754FB3">
        <w:rPr>
          <w:rFonts w:ascii="Traditional Arabic" w:hAnsi="Traditional Arabic" w:hint="cs"/>
          <w:rtl/>
          <w:lang w:val="en-CA" w:bidi="ar-LB"/>
        </w:rPr>
        <w:t xml:space="preserve"> ما هو أعجَبُ مِن هذا</w:t>
      </w:r>
      <w:r w:rsidRPr="001B2629">
        <w:rPr>
          <w:rFonts w:ascii="Traditional Arabic" w:hAnsi="Traditional Arabic"/>
          <w:rtl/>
          <w:lang w:val="en-CA" w:bidi="ar-LB"/>
        </w:rPr>
        <w:t>، فَقُلْتُ</w:t>
      </w:r>
      <w:r w:rsidR="006F2E0A">
        <w:rPr>
          <w:rFonts w:ascii="Traditional Arabic" w:hAnsi="Traditional Arabic"/>
          <w:rtl/>
          <w:lang w:val="en-CA" w:bidi="ar-LB"/>
        </w:rPr>
        <w:t>:</w:t>
      </w:r>
      <w:r w:rsidRPr="001B2629">
        <w:rPr>
          <w:rFonts w:ascii="Traditional Arabic" w:hAnsi="Traditional Arabic"/>
          <w:rtl/>
          <w:lang w:val="en-CA" w:bidi="ar-LB"/>
        </w:rPr>
        <w:t xml:space="preserve"> بِأَبِي أَنْتَ وَأُمِّي </w:t>
      </w:r>
      <w:r w:rsidR="00754FB3">
        <w:rPr>
          <w:rFonts w:ascii="Traditional Arabic" w:hAnsi="Traditional Arabic" w:hint="cs"/>
          <w:rtl/>
          <w:lang w:val="en-CA" w:bidi="ar-LB"/>
        </w:rPr>
        <w:t>ما قال</w:t>
      </w:r>
      <w:r w:rsidRPr="001B2629">
        <w:rPr>
          <w:rFonts w:ascii="Traditional Arabic" w:hAnsi="Traditional Arabic"/>
          <w:rtl/>
          <w:lang w:val="en-CA" w:bidi="ar-LB"/>
        </w:rPr>
        <w:t>؟ فَقَالَ</w:t>
      </w:r>
      <w:r w:rsidR="00754FB3">
        <w:rPr>
          <w:rFonts w:ascii="Traditional Arabic" w:hAnsi="Traditional Arabic" w:hint="cs"/>
          <w:rtl/>
          <w:lang w:val="en-CA" w:bidi="ar-LB"/>
        </w:rPr>
        <w:t>: إنّه قال:</w:t>
      </w:r>
      <w:r w:rsidRPr="001B2629">
        <w:rPr>
          <w:rFonts w:ascii="Traditional Arabic" w:hAnsi="Traditional Arabic"/>
          <w:rtl/>
          <w:lang w:val="en-CA" w:bidi="ar-LB"/>
        </w:rPr>
        <w:t xml:space="preserve"> </w:t>
      </w:r>
      <w:r w:rsidR="00754FB3" w:rsidRPr="00754FB3">
        <w:rPr>
          <w:rFonts w:ascii="Traditional Arabic" w:hAnsi="Traditional Arabic"/>
          <w:rtl/>
          <w:lang w:val="en-CA" w:bidi="ar-LB"/>
        </w:rPr>
        <w:t>«</w:t>
      </w:r>
      <w:r w:rsidRPr="00754FB3">
        <w:rPr>
          <w:rFonts w:ascii="Traditional Arabic" w:hAnsi="Traditional Arabic"/>
          <w:b/>
          <w:bCs/>
          <w:rtl/>
          <w:lang w:val="en-CA" w:bidi="ar-LB"/>
        </w:rPr>
        <w:t>مَنْ تَوَضَّأَ فَأَحْسَنَ الْوُضُوءَ ثُمَّ رَفَعَ بَصَرَهُ</w:t>
      </w:r>
      <w:r w:rsidR="00754FB3" w:rsidRPr="00754FB3">
        <w:rPr>
          <w:rFonts w:ascii="Traditional Arabic" w:hAnsi="Traditional Arabic"/>
          <w:rtl/>
          <w:lang w:val="en-CA" w:bidi="ar-LB"/>
        </w:rPr>
        <w:t>»</w:t>
      </w:r>
      <w:r w:rsidRPr="00754FB3">
        <w:rPr>
          <w:rFonts w:ascii="Traditional Arabic" w:hAnsi="Traditional Arabic"/>
          <w:rtl/>
          <w:lang w:val="en-CA" w:bidi="ar-LB"/>
        </w:rPr>
        <w:t xml:space="preserve"> أ</w:t>
      </w:r>
      <w:r w:rsidRPr="001B2629">
        <w:rPr>
          <w:rFonts w:ascii="Traditional Arabic" w:hAnsi="Traditional Arabic"/>
          <w:rtl/>
          <w:lang w:val="en-CA" w:bidi="ar-LB"/>
        </w:rPr>
        <w:t xml:space="preserve">َوْ </w:t>
      </w:r>
      <w:r w:rsidR="00754FB3">
        <w:rPr>
          <w:rFonts w:ascii="Traditional Arabic" w:hAnsi="Traditional Arabic" w:hint="cs"/>
          <w:rtl/>
          <w:lang w:val="en-CA" w:bidi="ar-LB"/>
        </w:rPr>
        <w:t xml:space="preserve">قال: </w:t>
      </w:r>
      <w:r w:rsidR="00754FB3" w:rsidRPr="00754FB3">
        <w:rPr>
          <w:rFonts w:ascii="Traditional Arabic" w:hAnsi="Traditional Arabic"/>
          <w:rtl/>
          <w:lang w:val="en-CA" w:bidi="ar-LB"/>
        </w:rPr>
        <w:t>«</w:t>
      </w:r>
      <w:r w:rsidRPr="00754FB3">
        <w:rPr>
          <w:rFonts w:ascii="Traditional Arabic" w:hAnsi="Traditional Arabic"/>
          <w:b/>
          <w:bCs/>
          <w:rtl/>
          <w:lang w:val="en-CA" w:bidi="ar-LB"/>
        </w:rPr>
        <w:t>نَظَرَهُ إِلَى السَّمَاءِ</w:t>
      </w:r>
      <w:r w:rsidR="00754FB3" w:rsidRPr="00754FB3">
        <w:rPr>
          <w:rFonts w:ascii="Traditional Arabic" w:hAnsi="Traditional Arabic"/>
          <w:vertAlign w:val="superscript"/>
          <w:lang w:val="en-CA" w:bidi="ar-LB"/>
        </w:rPr>
        <w:t>(</w:t>
      </w:r>
      <w:r w:rsidR="00754FB3" w:rsidRPr="00754FB3">
        <w:rPr>
          <w:rStyle w:val="FootnoteReference"/>
          <w:rFonts w:ascii="Traditional Arabic" w:hAnsi="Traditional Arabic"/>
          <w:lang w:val="en-CA" w:bidi="ar-LB"/>
        </w:rPr>
        <w:footnoteReference w:id="198"/>
      </w:r>
      <w:r w:rsidR="00754FB3" w:rsidRPr="00754FB3">
        <w:rPr>
          <w:rFonts w:ascii="Traditional Arabic" w:hAnsi="Traditional Arabic"/>
          <w:vertAlign w:val="superscript"/>
          <w:lang w:val="en-CA" w:bidi="ar-LB"/>
        </w:rPr>
        <w:t>)</w:t>
      </w:r>
      <w:r w:rsidRPr="001B2629">
        <w:rPr>
          <w:rFonts w:ascii="Traditional Arabic" w:hAnsi="Traditional Arabic"/>
          <w:rtl/>
          <w:lang w:val="en-CA" w:bidi="ar-LB"/>
        </w:rPr>
        <w:t xml:space="preserve"> </w:t>
      </w:r>
      <w:r w:rsidR="009C5BF1">
        <w:rPr>
          <w:rFonts w:ascii="Traditional Arabic" w:hAnsi="Traditional Arabic"/>
          <w:b/>
          <w:bCs/>
          <w:rtl/>
          <w:lang w:val="en-CA" w:bidi="ar-LB"/>
        </w:rPr>
        <w:t>فَقَالَ</w:t>
      </w:r>
      <w:r w:rsidR="006F2E0A">
        <w:rPr>
          <w:rFonts w:ascii="Traditional Arabic" w:hAnsi="Traditional Arabic"/>
          <w:b/>
          <w:bCs/>
          <w:rtl/>
          <w:lang w:val="en-CA" w:bidi="ar-LB"/>
        </w:rPr>
        <w:t>:</w:t>
      </w:r>
      <w:r w:rsidR="009C5BF1">
        <w:rPr>
          <w:rFonts w:ascii="Traditional Arabic" w:hAnsi="Traditional Arabic"/>
          <w:b/>
          <w:bCs/>
          <w:rtl/>
          <w:lang w:val="en-CA" w:bidi="ar-LB"/>
        </w:rPr>
        <w:t xml:space="preserve"> أَشْهَدُ أَنْ لَا إِل</w:t>
      </w:r>
      <w:r w:rsidR="009C5BF1">
        <w:rPr>
          <w:rFonts w:ascii="Traditional Arabic" w:hAnsi="Traditional Arabic" w:hint="cs"/>
          <w:b/>
          <w:bCs/>
          <w:rtl/>
          <w:lang w:val="en-CA" w:bidi="ar-LB"/>
        </w:rPr>
        <w:t>ـ</w:t>
      </w:r>
      <w:r w:rsidR="009C5BF1">
        <w:rPr>
          <w:rFonts w:ascii="Traditional Arabic" w:hAnsi="Traditional Arabic"/>
          <w:b/>
          <w:bCs/>
          <w:rtl/>
          <w:lang w:val="en-CA" w:bidi="ar-LB"/>
        </w:rPr>
        <w:t>ٰ</w:t>
      </w:r>
      <w:r w:rsidR="009C5BF1">
        <w:rPr>
          <w:rFonts w:ascii="Traditional Arabic" w:hAnsi="Traditional Arabic" w:hint="cs"/>
          <w:b/>
          <w:bCs/>
          <w:rtl/>
          <w:lang w:val="en-CA" w:bidi="ar-LB"/>
        </w:rPr>
        <w:t>ـ</w:t>
      </w:r>
      <w:r w:rsidRPr="009C5BF1">
        <w:rPr>
          <w:rFonts w:ascii="Traditional Arabic" w:hAnsi="Traditional Arabic"/>
          <w:b/>
          <w:bCs/>
          <w:rtl/>
          <w:lang w:val="en-CA" w:bidi="ar-LB"/>
        </w:rPr>
        <w:t xml:space="preserve">هَ إِلَّا </w:t>
      </w:r>
      <w:r w:rsidR="00E25EFD">
        <w:rPr>
          <w:rFonts w:ascii="Traditional Arabic" w:hAnsi="Traditional Arabic"/>
          <w:b/>
          <w:bCs/>
          <w:rtl/>
          <w:lang w:val="en-CA" w:bidi="ar-LB"/>
        </w:rPr>
        <w:t xml:space="preserve">اللهُ </w:t>
      </w:r>
      <w:r w:rsidR="009C5BF1">
        <w:rPr>
          <w:rFonts w:ascii="Traditional Arabic" w:hAnsi="Traditional Arabic"/>
          <w:b/>
          <w:bCs/>
          <w:rtl/>
          <w:lang w:val="en-CA" w:bidi="ar-LB"/>
        </w:rPr>
        <w:t>وَحْدَهُ لَا شَرِيكَ لَهُ</w:t>
      </w:r>
      <w:r w:rsidRPr="009C5BF1">
        <w:rPr>
          <w:rFonts w:ascii="Traditional Arabic" w:hAnsi="Traditional Arabic"/>
          <w:b/>
          <w:bCs/>
          <w:rtl/>
          <w:lang w:val="en-CA" w:bidi="ar-LB"/>
        </w:rPr>
        <w:t xml:space="preserve">، وَأَشْهَدُ أَنَّ مُحَمَّدًا عَبْدُهُ وَرَسُولُهُ فُتِحَتْ لَهُ </w:t>
      </w:r>
      <w:r w:rsidR="009C5BF1">
        <w:rPr>
          <w:rFonts w:ascii="Traditional Arabic" w:hAnsi="Traditional Arabic"/>
          <w:b/>
          <w:bCs/>
          <w:rtl/>
          <w:lang w:val="en-CA" w:bidi="ar-LB"/>
        </w:rPr>
        <w:t>أَبْوَاب</w:t>
      </w:r>
      <w:r w:rsidR="009C5BF1">
        <w:rPr>
          <w:rFonts w:ascii="Traditional Arabic" w:hAnsi="Traditional Arabic" w:hint="cs"/>
          <w:b/>
          <w:bCs/>
          <w:rtl/>
          <w:lang w:val="en-CA" w:bidi="ar-LB"/>
        </w:rPr>
        <w:t>ُ</w:t>
      </w:r>
      <w:r w:rsidRPr="009C5BF1">
        <w:rPr>
          <w:rFonts w:ascii="Traditional Arabic" w:hAnsi="Traditional Arabic"/>
          <w:b/>
          <w:bCs/>
          <w:rtl/>
          <w:lang w:val="en-CA" w:bidi="ar-LB"/>
        </w:rPr>
        <w:t xml:space="preserve"> الْجَنَّةِ </w:t>
      </w:r>
      <w:r w:rsidR="009C5BF1">
        <w:rPr>
          <w:rFonts w:ascii="Traditional Arabic" w:hAnsi="Traditional Arabic" w:hint="cs"/>
          <w:b/>
          <w:bCs/>
          <w:rtl/>
          <w:lang w:val="en-CA" w:bidi="ar-LB"/>
        </w:rPr>
        <w:t>الث</w:t>
      </w:r>
      <w:r w:rsidR="009C5BF1">
        <w:rPr>
          <w:rFonts w:ascii="Traditional Arabic" w:hAnsi="Traditional Arabic" w:hint="eastAsia"/>
          <w:b/>
          <w:bCs/>
          <w:rtl/>
          <w:lang w:val="en-CA" w:bidi="ar-LB"/>
        </w:rPr>
        <w:t>َّ</w:t>
      </w:r>
      <w:r w:rsidR="009C5BF1">
        <w:rPr>
          <w:rFonts w:ascii="Traditional Arabic" w:hAnsi="Traditional Arabic" w:hint="cs"/>
          <w:b/>
          <w:bCs/>
          <w:rtl/>
          <w:lang w:val="en-CA" w:bidi="ar-LB"/>
        </w:rPr>
        <w:t xml:space="preserve">مانِيَةُ </w:t>
      </w:r>
      <w:r w:rsidRPr="009C5BF1">
        <w:rPr>
          <w:rFonts w:ascii="Traditional Arabic" w:hAnsi="Traditional Arabic"/>
          <w:b/>
          <w:bCs/>
          <w:rtl/>
          <w:lang w:val="en-CA" w:bidi="ar-LB"/>
        </w:rPr>
        <w:t xml:space="preserve">يَدْخُلُ مِنْ </w:t>
      </w:r>
      <w:r w:rsidR="009C5BF1">
        <w:rPr>
          <w:rFonts w:ascii="Traditional Arabic" w:hAnsi="Traditional Arabic" w:hint="cs"/>
          <w:b/>
          <w:bCs/>
          <w:rtl/>
          <w:lang w:val="en-CA" w:bidi="ar-LB"/>
        </w:rPr>
        <w:t>أَيِّها</w:t>
      </w:r>
      <w:r w:rsidRPr="009C5BF1">
        <w:rPr>
          <w:rFonts w:ascii="Traditional Arabic" w:hAnsi="Traditional Arabic"/>
          <w:b/>
          <w:bCs/>
          <w:rtl/>
          <w:lang w:val="en-CA" w:bidi="ar-LB"/>
        </w:rPr>
        <w:t xml:space="preserve"> شَاءَ</w:t>
      </w:r>
      <w:r w:rsidR="009C5BF1" w:rsidRPr="009C5BF1">
        <w:rPr>
          <w:rFonts w:ascii="Traditional Arabic" w:hAnsi="Traditional Arabic"/>
          <w:b/>
          <w:bCs/>
          <w:rtl/>
          <w:lang w:val="en-CA" w:bidi="ar-LB"/>
        </w:rPr>
        <w:t>»</w:t>
      </w:r>
      <w:r w:rsidR="009C5BF1">
        <w:rPr>
          <w:rFonts w:ascii="Traditional Arabic" w:hAnsi="Traditional Arabic" w:hint="cs"/>
          <w:rtl/>
          <w:lang w:val="en-CA" w:bidi="ar-LB"/>
        </w:rPr>
        <w:t xml:space="preserve">. </w:t>
      </w:r>
      <w:r w:rsidR="009C5BF1">
        <w:rPr>
          <w:rFonts w:ascii="Traditional Arabic" w:hAnsi="Traditional Arabic" w:hint="eastAsia"/>
          <w:rtl/>
          <w:lang w:val="en-CA" w:bidi="ar-LB"/>
        </w:rPr>
        <w:t>هذا</w:t>
      </w:r>
      <w:r w:rsidR="009C5BF1">
        <w:rPr>
          <w:rFonts w:ascii="Traditional Arabic" w:hAnsi="Traditional Arabic"/>
          <w:rtl/>
          <w:lang w:val="en-CA" w:bidi="ar-LB"/>
        </w:rPr>
        <w:t xml:space="preserve"> حديثٌ حسَنٌ </w:t>
      </w:r>
      <w:r w:rsidR="009C5BF1">
        <w:rPr>
          <w:rFonts w:ascii="Traditional Arabic" w:hAnsi="Traditional Arabic" w:hint="cs"/>
          <w:rtl/>
          <w:lang w:val="en-CA" w:bidi="ar-LB"/>
        </w:rPr>
        <w:t>مِن هذا الوَجهِ، أخرجَه أحمدُ.</w:t>
      </w:r>
    </w:p>
    <w:p w14:paraId="22EBEC82" w14:textId="77777777" w:rsidR="009C5BF1" w:rsidRDefault="009C5BF1" w:rsidP="00FF4292">
      <w:pPr>
        <w:pStyle w:val="Heading2"/>
        <w:rPr>
          <w:rtl/>
        </w:rPr>
      </w:pPr>
      <w:bookmarkStart w:id="20" w:name="_Toc127037480"/>
      <w:r>
        <w:rPr>
          <w:rFonts w:hint="cs"/>
          <w:rtl/>
        </w:rPr>
        <w:lastRenderedPageBreak/>
        <w:t>باب ما يَفعَلُ إِذَا قَام مِن نَومِه وأَرادَ الوُضوءَ</w:t>
      </w:r>
      <w:bookmarkEnd w:id="20"/>
    </w:p>
    <w:p w14:paraId="22EBEC83" w14:textId="77777777" w:rsidR="009C5BF1" w:rsidRPr="00C4723B" w:rsidRDefault="009C5BF1"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 أبِي هُريرةَ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قال رَسولُ اللهِ </w:t>
      </w:r>
      <w:r w:rsidRPr="009C5BF1">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9C5BF1">
        <w:rPr>
          <w:rFonts w:ascii="Traditional Arabic" w:hAnsi="Traditional Arabic"/>
          <w:b/>
          <w:bCs/>
          <w:rtl/>
          <w:lang w:val="en-CA" w:bidi="ar-LB"/>
        </w:rPr>
        <w:t>«إِذَا قَامَ أَحَدكُمْ مِنَ النَّوْم فَلْيُفْر</w:t>
      </w:r>
      <w:r>
        <w:rPr>
          <w:rFonts w:ascii="Traditional Arabic" w:hAnsi="Traditional Arabic" w:hint="cs"/>
          <w:b/>
          <w:bCs/>
          <w:rtl/>
          <w:lang w:val="en-CA" w:bidi="ar-LB"/>
        </w:rPr>
        <w:t>ِ</w:t>
      </w:r>
      <w:r w:rsidRPr="009C5BF1">
        <w:rPr>
          <w:rFonts w:ascii="Traditional Arabic" w:hAnsi="Traditional Arabic"/>
          <w:b/>
          <w:bCs/>
          <w:rtl/>
          <w:lang w:val="en-CA" w:bidi="ar-LB"/>
        </w:rPr>
        <w:t>غْ عَلَى يَدَيْهِ مِنْ وَضُوئهِ</w:t>
      </w:r>
      <w:r w:rsidRPr="009C5BF1">
        <w:rPr>
          <w:rFonts w:ascii="Traditional Arabic" w:hAnsi="Traditional Arabic"/>
          <w:b/>
          <w:bCs/>
          <w:vertAlign w:val="superscript"/>
          <w:lang w:val="en-CA" w:bidi="ar-LB"/>
        </w:rPr>
        <w:t>(</w:t>
      </w:r>
      <w:r w:rsidRPr="009C5BF1">
        <w:rPr>
          <w:rStyle w:val="FootnoteReference"/>
          <w:rFonts w:ascii="Traditional Arabic" w:hAnsi="Traditional Arabic"/>
          <w:b/>
          <w:bCs/>
          <w:lang w:val="en-CA" w:bidi="ar-LB"/>
        </w:rPr>
        <w:footnoteReference w:id="199"/>
      </w:r>
      <w:r w:rsidRPr="009C5BF1">
        <w:rPr>
          <w:rFonts w:ascii="Traditional Arabic" w:hAnsi="Traditional Arabic"/>
          <w:b/>
          <w:bCs/>
          <w:vertAlign w:val="superscript"/>
          <w:lang w:val="en-CA" w:bidi="ar-LB"/>
        </w:rPr>
        <w:t>)</w:t>
      </w:r>
      <w:r w:rsidRPr="009C5BF1">
        <w:rPr>
          <w:rFonts w:ascii="Traditional Arabic" w:hAnsi="Traditional Arabic"/>
          <w:b/>
          <w:bCs/>
          <w:rtl/>
          <w:lang w:val="en-CA" w:bidi="ar-LB"/>
        </w:rPr>
        <w:t>، ف</w:t>
      </w:r>
      <w:r>
        <w:rPr>
          <w:rFonts w:ascii="Traditional Arabic" w:hAnsi="Traditional Arabic" w:hint="cs"/>
          <w:b/>
          <w:bCs/>
          <w:rtl/>
          <w:lang w:val="en-CA" w:bidi="ar-LB"/>
        </w:rPr>
        <w:t>َ</w:t>
      </w:r>
      <w:r w:rsidRPr="009C5BF1">
        <w:rPr>
          <w:rFonts w:ascii="Traditional Arabic" w:hAnsi="Traditional Arabic"/>
          <w:b/>
          <w:bCs/>
          <w:rtl/>
          <w:lang w:val="en-CA" w:bidi="ar-LB"/>
        </w:rPr>
        <w:t>إنَّ أَحَدَكُمْ لا يَدرِي أَيْنَ بَاتَتْ يَدُهُ</w:t>
      </w:r>
      <w:r w:rsidRPr="009C5BF1">
        <w:rPr>
          <w:rFonts w:ascii="Traditional Arabic" w:hAnsi="Traditional Arabic"/>
          <w:rtl/>
          <w:lang w:val="en-CA" w:bidi="ar-LB"/>
        </w:rPr>
        <w:t>»</w:t>
      </w:r>
      <w:r w:rsidR="00E169D0" w:rsidRPr="00E169D0">
        <w:rPr>
          <w:rFonts w:ascii="Traditional Arabic" w:hAnsi="Traditional Arabic"/>
          <w:vertAlign w:val="superscript"/>
          <w:lang w:val="en-CA" w:bidi="ar-LB"/>
        </w:rPr>
        <w:t>(</w:t>
      </w:r>
      <w:r w:rsidR="00E169D0" w:rsidRPr="00E169D0">
        <w:rPr>
          <w:rStyle w:val="FootnoteReference"/>
          <w:rFonts w:ascii="Traditional Arabic" w:hAnsi="Traditional Arabic"/>
          <w:lang w:val="en-CA" w:bidi="ar-LB"/>
        </w:rPr>
        <w:footnoteReference w:id="200"/>
      </w:r>
      <w:r w:rsidR="00E169D0" w:rsidRPr="00E169D0">
        <w:rPr>
          <w:rFonts w:ascii="Traditional Arabic" w:hAnsi="Traditional Arabic"/>
          <w:vertAlign w:val="superscript"/>
          <w:lang w:val="en-CA" w:bidi="ar-LB"/>
        </w:rPr>
        <w:t>)</w:t>
      </w:r>
      <w:r>
        <w:rPr>
          <w:rFonts w:ascii="Traditional Arabic" w:hAnsi="Traditional Arabic" w:hint="cs"/>
          <w:b/>
          <w:bCs/>
          <w:rtl/>
          <w:lang w:val="en-CA" w:bidi="ar-LB"/>
        </w:rPr>
        <w:t xml:space="preserve">، </w:t>
      </w:r>
      <w:r>
        <w:rPr>
          <w:rFonts w:ascii="Traditional Arabic" w:hAnsi="Traditional Arabic" w:hint="cs"/>
          <w:rtl/>
          <w:lang w:val="en-CA" w:bidi="ar-LB"/>
        </w:rPr>
        <w:t>فقالَ لهُ قَيْنٌ الأشْجَعيُّ: كيفَ نَصنَعُ بمِهراسِكُم هذَا</w:t>
      </w:r>
      <w:r w:rsidRPr="009C5BF1">
        <w:rPr>
          <w:rFonts w:ascii="Traditional Arabic" w:hAnsi="Traditional Arabic"/>
          <w:vertAlign w:val="superscript"/>
          <w:lang w:val="en-CA" w:bidi="ar-LB"/>
        </w:rPr>
        <w:t>(</w:t>
      </w:r>
      <w:r w:rsidRPr="009C5BF1">
        <w:rPr>
          <w:rStyle w:val="FootnoteReference"/>
          <w:rFonts w:ascii="Traditional Arabic" w:hAnsi="Traditional Arabic"/>
          <w:lang w:val="en-CA" w:bidi="ar-LB"/>
        </w:rPr>
        <w:footnoteReference w:id="201"/>
      </w:r>
      <w:r w:rsidRPr="009C5BF1">
        <w:rPr>
          <w:rFonts w:ascii="Traditional Arabic" w:hAnsi="Traditional Arabic"/>
          <w:vertAlign w:val="superscript"/>
          <w:lang w:val="en-CA" w:bidi="ar-LB"/>
        </w:rPr>
        <w:t>)</w:t>
      </w:r>
      <w:r>
        <w:rPr>
          <w:rFonts w:ascii="Traditional Arabic" w:hAnsi="Traditional Arabic" w:hint="cs"/>
          <w:rtl/>
          <w:lang w:val="en-CA" w:bidi="ar-LB"/>
        </w:rPr>
        <w:t>؟</w:t>
      </w:r>
      <w:r w:rsidR="00C4723B">
        <w:rPr>
          <w:rFonts w:ascii="Traditional Arabic" w:hAnsi="Traditional Arabic" w:hint="cs"/>
          <w:rtl/>
          <w:lang w:val="en-CA" w:bidi="ar-LB"/>
        </w:rPr>
        <w:t xml:space="preserve"> فقال لهُ أبو هُريرةَ: نَعوذُ باللهِ مِن شَرِّكَ</w:t>
      </w:r>
      <w:r w:rsidR="00C4723B" w:rsidRPr="00C4723B">
        <w:rPr>
          <w:rFonts w:ascii="Traditional Arabic" w:hAnsi="Traditional Arabic"/>
          <w:vertAlign w:val="superscript"/>
          <w:lang w:val="en-CA" w:bidi="ar-LB"/>
        </w:rPr>
        <w:t>(</w:t>
      </w:r>
      <w:r w:rsidR="00C4723B" w:rsidRPr="00C4723B">
        <w:rPr>
          <w:rStyle w:val="FootnoteReference"/>
          <w:rFonts w:ascii="Traditional Arabic" w:hAnsi="Traditional Arabic"/>
          <w:lang w:val="en-CA" w:bidi="ar-LB"/>
        </w:rPr>
        <w:footnoteReference w:id="202"/>
      </w:r>
      <w:r w:rsidR="00C4723B" w:rsidRPr="00C4723B">
        <w:rPr>
          <w:rFonts w:ascii="Traditional Arabic" w:hAnsi="Traditional Arabic"/>
          <w:vertAlign w:val="superscript"/>
          <w:lang w:val="en-CA" w:bidi="ar-LB"/>
        </w:rPr>
        <w:t>)</w:t>
      </w:r>
      <w:r w:rsidR="00C4723B">
        <w:rPr>
          <w:rFonts w:ascii="Traditional Arabic" w:hAnsi="Traditional Arabic" w:hint="cs"/>
          <w:rtl/>
          <w:lang w:val="en-CA" w:bidi="ar-LB"/>
        </w:rPr>
        <w:t xml:space="preserve">. </w:t>
      </w:r>
      <w:r w:rsidR="00C4723B">
        <w:rPr>
          <w:rFonts w:ascii="Traditional Arabic" w:hAnsi="Traditional Arabic" w:hint="eastAsia"/>
          <w:rtl/>
          <w:lang w:val="en-CA" w:bidi="ar-LB"/>
        </w:rPr>
        <w:t>هذا</w:t>
      </w:r>
      <w:r w:rsidR="00C4723B">
        <w:rPr>
          <w:rFonts w:ascii="Traditional Arabic" w:hAnsi="Traditional Arabic"/>
          <w:rtl/>
          <w:lang w:val="en-CA" w:bidi="ar-LB"/>
        </w:rPr>
        <w:t xml:space="preserve"> حديثٌ حسَنٌ</w:t>
      </w:r>
      <w:r w:rsidR="00291694">
        <w:rPr>
          <w:rFonts w:ascii="Traditional Arabic" w:hAnsi="Traditional Arabic"/>
          <w:rtl/>
          <w:lang w:val="en-CA" w:bidi="ar-LB"/>
        </w:rPr>
        <w:t xml:space="preserve"> </w:t>
      </w:r>
      <w:r w:rsidR="00C4723B">
        <w:rPr>
          <w:rFonts w:ascii="Traditional Arabic" w:hAnsi="Traditional Arabic" w:hint="cs"/>
          <w:rtl/>
          <w:lang w:val="en-CA" w:bidi="ar-LB"/>
        </w:rPr>
        <w:t>صحِيحٌ أخرجَه سعِيدُ بنُ مَنصُورٍ؟ وقَينٌ لم تَثبُت صُحبَتُه فيَكُون تَحسِينُه لِشَواهِدِهِ.</w:t>
      </w:r>
    </w:p>
    <w:p w14:paraId="22EBEC84" w14:textId="77777777" w:rsidR="00C4723B" w:rsidRPr="00C4723B" w:rsidRDefault="00C4723B"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 أبِي هُريرةَ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قال رَسولُ اللهِ </w:t>
      </w:r>
      <w:r w:rsidRPr="00C4723B">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C4723B">
        <w:rPr>
          <w:rFonts w:ascii="Traditional Arabic" w:hAnsi="Traditional Arabic"/>
          <w:rtl/>
          <w:lang w:val="en-CA" w:bidi="ar-LB"/>
        </w:rPr>
        <w:t>«</w:t>
      </w:r>
      <w:r>
        <w:rPr>
          <w:rFonts w:ascii="Traditional Arabic" w:hAnsi="Traditional Arabic" w:hint="cs"/>
          <w:b/>
          <w:bCs/>
          <w:rtl/>
          <w:lang w:val="en-CA" w:bidi="ar-LB"/>
        </w:rPr>
        <w:t>إِذَا قامَ أَحَدُكُم مِنَ الل</w:t>
      </w:r>
      <w:r>
        <w:rPr>
          <w:rFonts w:ascii="Traditional Arabic" w:hAnsi="Traditional Arabic" w:hint="eastAsia"/>
          <w:b/>
          <w:bCs/>
          <w:rtl/>
          <w:lang w:val="en-CA" w:bidi="ar-LB"/>
        </w:rPr>
        <w:t>َّ</w:t>
      </w:r>
      <w:r>
        <w:rPr>
          <w:rFonts w:ascii="Traditional Arabic" w:hAnsi="Traditional Arabic" w:hint="cs"/>
          <w:b/>
          <w:bCs/>
          <w:rtl/>
          <w:lang w:val="en-CA" w:bidi="ar-LB"/>
        </w:rPr>
        <w:t>يلِ فَلَا يُدْخِلْ يَدَهُ الإِناءَ حَت</w:t>
      </w:r>
      <w:r>
        <w:rPr>
          <w:rFonts w:ascii="Traditional Arabic" w:hAnsi="Traditional Arabic" w:hint="eastAsia"/>
          <w:b/>
          <w:bCs/>
          <w:rtl/>
          <w:lang w:val="en-CA" w:bidi="ar-LB"/>
        </w:rPr>
        <w:t>َّ</w:t>
      </w:r>
      <w:r>
        <w:rPr>
          <w:rFonts w:ascii="Traditional Arabic" w:hAnsi="Traditional Arabic" w:hint="cs"/>
          <w:b/>
          <w:bCs/>
          <w:rtl/>
          <w:lang w:val="en-CA" w:bidi="ar-LB"/>
        </w:rPr>
        <w:t>ى يَغْسِلَها</w:t>
      </w:r>
      <w:r w:rsidRPr="00C4723B">
        <w:rPr>
          <w:rFonts w:ascii="Traditional Arabic" w:hAnsi="Traditional Arabic"/>
          <w:rtl/>
          <w:lang w:val="en-CA" w:bidi="ar-LB"/>
        </w:rPr>
        <w:t>»</w:t>
      </w:r>
      <w:r w:rsidRPr="00C4723B">
        <w:rPr>
          <w:rFonts w:ascii="Traditional Arabic" w:hAnsi="Traditional Arabic"/>
          <w:vertAlign w:val="superscript"/>
          <w:lang w:val="en-CA" w:bidi="ar-LB"/>
        </w:rPr>
        <w:t>(</w:t>
      </w:r>
      <w:r w:rsidRPr="00C4723B">
        <w:rPr>
          <w:rStyle w:val="FootnoteReference"/>
          <w:rFonts w:ascii="Traditional Arabic" w:hAnsi="Traditional Arabic"/>
          <w:lang w:val="en-CA" w:bidi="ar-LB"/>
        </w:rPr>
        <w:footnoteReference w:id="203"/>
      </w:r>
      <w:r w:rsidRPr="00C4723B">
        <w:rPr>
          <w:rFonts w:ascii="Traditional Arabic" w:hAnsi="Traditional Arabic"/>
          <w:vertAlign w:val="superscript"/>
          <w:lang w:val="en-CA" w:bidi="ar-LB"/>
        </w:rPr>
        <w:t>)</w:t>
      </w:r>
      <w:r>
        <w:rPr>
          <w:rFonts w:ascii="Traditional Arabic" w:hAnsi="Traditional Arabic" w:hint="cs"/>
          <w:rtl/>
          <w:lang w:val="en-CA" w:bidi="ar-LB"/>
        </w:rPr>
        <w:t xml:space="preserve"> الحديثَ. هذا حدِيثٌ صحِيحٌ أخرجَه الترمذِيُّ والن</w:t>
      </w:r>
      <w:r>
        <w:rPr>
          <w:rFonts w:ascii="Traditional Arabic" w:hAnsi="Traditional Arabic" w:hint="eastAsia"/>
          <w:rtl/>
          <w:lang w:val="en-CA" w:bidi="ar-LB"/>
        </w:rPr>
        <w:t>َّ</w:t>
      </w:r>
      <w:r>
        <w:rPr>
          <w:rFonts w:ascii="Traditional Arabic" w:hAnsi="Traditional Arabic" w:hint="cs"/>
          <w:rtl/>
          <w:lang w:val="en-CA" w:bidi="ar-LB"/>
        </w:rPr>
        <w:t>سائيُّ وابنُ ماجَه.</w:t>
      </w:r>
    </w:p>
    <w:p w14:paraId="22EBEC85" w14:textId="77777777" w:rsidR="00C4723B" w:rsidRPr="00867B24" w:rsidRDefault="00406396"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وعن س</w:t>
      </w:r>
      <w:r w:rsidR="00E25EFD">
        <w:rPr>
          <w:rFonts w:ascii="Traditional Arabic" w:hAnsi="Traditional Arabic" w:hint="cs"/>
          <w:rtl/>
          <w:lang w:val="en-CA" w:bidi="ar-LB"/>
        </w:rPr>
        <w:t>الـمِ</w:t>
      </w:r>
      <w:r>
        <w:rPr>
          <w:rFonts w:ascii="Traditional Arabic" w:hAnsi="Traditional Arabic" w:hint="cs"/>
          <w:rtl/>
          <w:lang w:val="en-CA" w:bidi="ar-LB"/>
        </w:rPr>
        <w:t xml:space="preserve"> بنِ عبدِ الله بنِ عُمرَ عن أَبِيه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قال رَسولُ اللهِ </w:t>
      </w:r>
      <w:r w:rsidRPr="00406396">
        <w:rPr>
          <w:rFonts w:ascii="Simplified Arabic" w:hAnsi="Simplified Arabic" w:hint="cs"/>
          <w:lang w:val="en-CA" w:bidi="ar-LB"/>
        </w:rPr>
        <w:sym w:font="AGA Arabesque" w:char="F072"/>
      </w:r>
      <w:r>
        <w:rPr>
          <w:rFonts w:ascii="Simplified Arabic" w:hAnsi="Simplified Arabic" w:hint="cs"/>
          <w:rtl/>
          <w:lang w:val="en-CA" w:bidi="ar-LB"/>
        </w:rPr>
        <w:t xml:space="preserve">: </w:t>
      </w:r>
      <w:r w:rsidRPr="00406396">
        <w:rPr>
          <w:rFonts w:ascii="Traditional Arabic" w:hAnsi="Traditional Arabic"/>
          <w:b/>
          <w:bCs/>
          <w:rtl/>
          <w:lang w:val="en-CA" w:bidi="ar-LB"/>
        </w:rPr>
        <w:t>«</w:t>
      </w:r>
      <w:r>
        <w:rPr>
          <w:rFonts w:ascii="Traditional Arabic" w:hAnsi="Traditional Arabic" w:hint="cs"/>
          <w:b/>
          <w:bCs/>
          <w:rtl/>
          <w:lang w:val="en-CA" w:bidi="ar-LB"/>
        </w:rPr>
        <w:t>إِ</w:t>
      </w:r>
      <w:r w:rsidRPr="00406396">
        <w:rPr>
          <w:rFonts w:ascii="Traditional Arabic" w:hAnsi="Traditional Arabic"/>
          <w:b/>
          <w:bCs/>
          <w:rtl/>
          <w:lang w:val="en-CA" w:bidi="ar-LB"/>
        </w:rPr>
        <w:t xml:space="preserve">ذَا </w:t>
      </w:r>
      <w:r>
        <w:rPr>
          <w:rFonts w:ascii="Traditional Arabic" w:hAnsi="Traditional Arabic" w:hint="cs"/>
          <w:b/>
          <w:bCs/>
          <w:rtl/>
          <w:lang w:val="en-CA" w:bidi="ar-LB"/>
        </w:rPr>
        <w:t>قامَ</w:t>
      </w:r>
      <w:r w:rsidRPr="00406396">
        <w:rPr>
          <w:rFonts w:ascii="Traditional Arabic" w:hAnsi="Traditional Arabic"/>
          <w:b/>
          <w:bCs/>
          <w:rtl/>
          <w:lang w:val="en-CA" w:bidi="ar-LB"/>
        </w:rPr>
        <w:t xml:space="preserve"> أَحَدُكُمْ مِنْ </w:t>
      </w:r>
      <w:r>
        <w:rPr>
          <w:rFonts w:ascii="Traditional Arabic" w:hAnsi="Traditional Arabic" w:hint="cs"/>
          <w:b/>
          <w:bCs/>
          <w:rtl/>
          <w:lang w:val="en-CA" w:bidi="ar-LB"/>
        </w:rPr>
        <w:t>مَنامِهِ</w:t>
      </w:r>
      <w:r>
        <w:rPr>
          <w:rFonts w:ascii="Traditional Arabic" w:hAnsi="Traditional Arabic" w:hint="eastAsia"/>
          <w:b/>
          <w:bCs/>
          <w:rtl/>
          <w:lang w:val="en-CA" w:bidi="ar-LB"/>
        </w:rPr>
        <w:t>،</w:t>
      </w:r>
      <w:r w:rsidRPr="00406396">
        <w:rPr>
          <w:rFonts w:ascii="Traditional Arabic" w:hAnsi="Traditional Arabic"/>
          <w:b/>
          <w:bCs/>
          <w:rtl/>
          <w:lang w:val="en-CA" w:bidi="ar-LB"/>
        </w:rPr>
        <w:t xml:space="preserve"> فَلَا </w:t>
      </w:r>
      <w:r>
        <w:rPr>
          <w:rFonts w:ascii="Traditional Arabic" w:hAnsi="Traditional Arabic" w:hint="cs"/>
          <w:b/>
          <w:bCs/>
          <w:rtl/>
          <w:lang w:val="en-CA" w:bidi="ar-LB"/>
        </w:rPr>
        <w:t>يُدْخِلْ</w:t>
      </w:r>
      <w:r w:rsidRPr="00406396">
        <w:rPr>
          <w:rFonts w:ascii="Traditional Arabic" w:hAnsi="Traditional Arabic"/>
          <w:b/>
          <w:bCs/>
          <w:rtl/>
          <w:lang w:val="en-CA" w:bidi="ar-LB"/>
        </w:rPr>
        <w:t xml:space="preserve"> يَدَهُ الْإِنَ</w:t>
      </w:r>
      <w:r>
        <w:rPr>
          <w:rFonts w:ascii="Traditional Arabic" w:hAnsi="Traditional Arabic"/>
          <w:b/>
          <w:bCs/>
          <w:rtl/>
          <w:lang w:val="en-CA" w:bidi="ar-LB"/>
        </w:rPr>
        <w:t>اءِ حَتَّى يَغْسِلَهَا ثَلَاثًا، فَإِنَّ</w:t>
      </w:r>
      <w:r>
        <w:rPr>
          <w:rFonts w:ascii="Traditional Arabic" w:hAnsi="Traditional Arabic" w:hint="cs"/>
          <w:b/>
          <w:bCs/>
          <w:rtl/>
          <w:lang w:val="en-CA" w:bidi="ar-LB"/>
        </w:rPr>
        <w:t xml:space="preserve"> أَحَدَكُم </w:t>
      </w:r>
      <w:r w:rsidRPr="00406396">
        <w:rPr>
          <w:rFonts w:ascii="Traditional Arabic" w:hAnsi="Traditional Arabic"/>
          <w:b/>
          <w:bCs/>
          <w:rtl/>
          <w:lang w:val="en-CA" w:bidi="ar-LB"/>
        </w:rPr>
        <w:t>لَا يَدْرِي أَيْنَ بَاتَتْ يَدُهُ</w:t>
      </w:r>
      <w:r w:rsidRPr="00406396">
        <w:rPr>
          <w:rFonts w:ascii="Traditional Arabic" w:hAnsi="Traditional Arabic"/>
          <w:rtl/>
          <w:lang w:val="en-CA" w:bidi="ar-LB"/>
        </w:rPr>
        <w:t xml:space="preserve"> </w:t>
      </w:r>
      <w:r>
        <w:rPr>
          <w:rFonts w:ascii="Traditional Arabic" w:hAnsi="Traditional Arabic" w:hint="cs"/>
          <w:b/>
          <w:bCs/>
          <w:rtl/>
          <w:lang w:val="en-CA" w:bidi="ar-LB"/>
        </w:rPr>
        <w:t>أَوْ أَيْنَ كانَتْ يَدُهُ</w:t>
      </w:r>
      <w:r w:rsidRPr="00406396">
        <w:rPr>
          <w:rFonts w:ascii="Traditional Arabic" w:hAnsi="Traditional Arabic"/>
          <w:rtl/>
          <w:lang w:val="en-CA" w:bidi="ar-LB"/>
        </w:rPr>
        <w:t>»</w:t>
      </w:r>
      <w:r>
        <w:rPr>
          <w:rFonts w:ascii="Traditional Arabic" w:hAnsi="Traditional Arabic" w:hint="cs"/>
          <w:rtl/>
          <w:lang w:val="en-CA" w:bidi="ar-LB"/>
        </w:rPr>
        <w:t xml:space="preserve">، فقال لهُ رَجُلٌ: أرأَيْتَ </w:t>
      </w:r>
      <w:r>
        <w:rPr>
          <w:rFonts w:ascii="Traditional Arabic" w:hAnsi="Traditional Arabic" w:hint="cs"/>
          <w:rtl/>
          <w:lang w:val="en-CA" w:bidi="ar-LB"/>
        </w:rPr>
        <w:lastRenderedPageBreak/>
        <w:t>إنْ كانَ حَوضًا، قال: فحَصَبَهُ ابنُ عُمَرَ</w:t>
      </w:r>
      <w:r w:rsidRPr="00406396">
        <w:rPr>
          <w:rFonts w:ascii="Traditional Arabic" w:hAnsi="Traditional Arabic"/>
          <w:vertAlign w:val="superscript"/>
          <w:lang w:val="en-CA" w:bidi="ar-LB"/>
        </w:rPr>
        <w:t>(</w:t>
      </w:r>
      <w:r w:rsidRPr="00406396">
        <w:rPr>
          <w:rStyle w:val="FootnoteReference"/>
          <w:rFonts w:ascii="Traditional Arabic" w:hAnsi="Traditional Arabic"/>
          <w:lang w:val="en-CA" w:bidi="ar-LB"/>
        </w:rPr>
        <w:footnoteReference w:id="204"/>
      </w:r>
      <w:r w:rsidRPr="00406396">
        <w:rPr>
          <w:rFonts w:ascii="Traditional Arabic" w:hAnsi="Traditional Arabic"/>
          <w:vertAlign w:val="superscript"/>
          <w:lang w:val="en-CA" w:bidi="ar-LB"/>
        </w:rPr>
        <w:t>)</w:t>
      </w:r>
      <w:r>
        <w:rPr>
          <w:rFonts w:ascii="Traditional Arabic" w:hAnsi="Traditional Arabic" w:hint="cs"/>
          <w:rtl/>
          <w:lang w:val="en-CA" w:bidi="ar-LB"/>
        </w:rPr>
        <w:t xml:space="preserve"> وقال: أَقُولُ قالَ رَسُول اللهِ </w:t>
      </w:r>
      <w:r w:rsidRPr="00406396">
        <w:rPr>
          <w:rFonts w:ascii="Simplified Arabic" w:hAnsi="Simplified Arabic" w:hint="cs"/>
          <w:lang w:val="en-CA" w:bidi="ar-LB"/>
        </w:rPr>
        <w:sym w:font="AGA Arabesque" w:char="F072"/>
      </w:r>
      <w:r>
        <w:rPr>
          <w:rFonts w:ascii="Simplified Arabic" w:hAnsi="Simplified Arabic" w:hint="cs"/>
          <w:rtl/>
          <w:lang w:val="en-CA" w:bidi="ar-LB"/>
        </w:rPr>
        <w:t xml:space="preserve"> وتَقُولُ أَرَأَيْتَ إنْ كانَ حَوْضًا</w:t>
      </w:r>
      <w:r w:rsidRPr="00406396">
        <w:rPr>
          <w:rFonts w:ascii="Traditional Arabic" w:hAnsi="Traditional Arabic"/>
          <w:vertAlign w:val="superscript"/>
          <w:lang w:val="en-CA" w:bidi="ar-LB"/>
        </w:rPr>
        <w:t>(</w:t>
      </w:r>
      <w:r w:rsidRPr="00406396">
        <w:rPr>
          <w:rStyle w:val="FootnoteReference"/>
          <w:rFonts w:ascii="Traditional Arabic" w:hAnsi="Traditional Arabic"/>
          <w:lang w:val="en-CA" w:bidi="ar-LB"/>
        </w:rPr>
        <w:footnoteReference w:id="205"/>
      </w:r>
      <w:r w:rsidRPr="00406396">
        <w:rPr>
          <w:rFonts w:ascii="Traditional Arabic" w:hAnsi="Traditional Arabic"/>
          <w:vertAlign w:val="superscript"/>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w:t>
      </w:r>
      <w:r w:rsidR="00867B24">
        <w:rPr>
          <w:rFonts w:ascii="Traditional Arabic" w:hAnsi="Traditional Arabic" w:hint="cs"/>
          <w:rtl/>
          <w:lang w:val="en-CA" w:bidi="ar-LB"/>
        </w:rPr>
        <w:t xml:space="preserve">صَحِيحٌ أخرجَه ابنُ خُزَيمةَ في </w:t>
      </w:r>
      <w:r w:rsidR="00867B24" w:rsidRPr="00867B24">
        <w:rPr>
          <w:rFonts w:ascii="Traditional Arabic" w:hAnsi="Traditional Arabic"/>
          <w:rtl/>
          <w:lang w:val="en-CA" w:bidi="ar-LB"/>
        </w:rPr>
        <w:t>«</w:t>
      </w:r>
      <w:r w:rsidR="00867B24">
        <w:rPr>
          <w:rFonts w:ascii="Traditional Arabic" w:hAnsi="Traditional Arabic" w:hint="cs"/>
          <w:rtl/>
          <w:lang w:val="en-CA" w:bidi="ar-LB"/>
        </w:rPr>
        <w:t>صَحِيحِه</w:t>
      </w:r>
      <w:r w:rsidR="00867B24" w:rsidRPr="00867B24">
        <w:rPr>
          <w:rFonts w:ascii="Traditional Arabic" w:hAnsi="Traditional Arabic"/>
          <w:rtl/>
          <w:lang w:val="en-CA" w:bidi="ar-LB"/>
        </w:rPr>
        <w:t>»</w:t>
      </w:r>
      <w:r w:rsidR="00867B24">
        <w:rPr>
          <w:rFonts w:ascii="Traditional Arabic" w:hAnsi="Traditional Arabic" w:hint="cs"/>
          <w:rtl/>
          <w:lang w:val="en-CA" w:bidi="ar-LB"/>
        </w:rPr>
        <w:t>.</w:t>
      </w:r>
    </w:p>
    <w:p w14:paraId="22EBEC86" w14:textId="77777777" w:rsidR="00867B24" w:rsidRDefault="00867B24" w:rsidP="00FF4292">
      <w:pPr>
        <w:pStyle w:val="Heading2"/>
        <w:rPr>
          <w:rtl/>
        </w:rPr>
      </w:pPr>
      <w:bookmarkStart w:id="21" w:name="_Toc127037481"/>
      <w:r>
        <w:rPr>
          <w:rFonts w:hint="cs"/>
          <w:rtl/>
        </w:rPr>
        <w:t>باب صِفةِ الأَذَانِ</w:t>
      </w:r>
      <w:bookmarkEnd w:id="21"/>
    </w:p>
    <w:p w14:paraId="22EBEC87" w14:textId="77777777" w:rsidR="00867B24" w:rsidRPr="008666EC" w:rsidRDefault="000C4A48"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 xml:space="preserve">عند عبدِ اللهِ بن زيدٍ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sidR="00291694">
        <w:rPr>
          <w:rFonts w:ascii="Traditional Arabic" w:hAnsi="Traditional Arabic"/>
          <w:rtl/>
          <w:lang w:val="en-CA" w:bidi="ar-LB"/>
        </w:rPr>
        <w:t xml:space="preserve"> </w:t>
      </w:r>
      <w:r>
        <w:rPr>
          <w:rFonts w:ascii="Traditional Arabic" w:hAnsi="Traditional Arabic" w:hint="cs"/>
          <w:rtl/>
          <w:lang w:val="en-CA" w:bidi="ar-LB"/>
        </w:rPr>
        <w:t xml:space="preserve">قال: لـمّا أمَرَ رَسولُ الله </w:t>
      </w:r>
      <w:r w:rsidRPr="000C4A48">
        <w:rPr>
          <w:rFonts w:ascii="Simplified Arabic" w:hAnsi="Simplified Arabic" w:hint="cs"/>
          <w:lang w:val="en-CA" w:bidi="ar-LB"/>
        </w:rPr>
        <w:sym w:font="AGA Arabesque" w:char="F072"/>
      </w:r>
      <w:r>
        <w:rPr>
          <w:rFonts w:ascii="Simplified Arabic" w:hAnsi="Simplified Arabic" w:hint="cs"/>
          <w:rtl/>
          <w:lang w:val="en-CA" w:bidi="ar-LB"/>
        </w:rPr>
        <w:t xml:space="preserve"> بالنّاقوسِ</w:t>
      </w:r>
      <w:r w:rsidRPr="000C4A48">
        <w:rPr>
          <w:rFonts w:ascii="Traditional Arabic" w:hAnsi="Traditional Arabic"/>
          <w:vertAlign w:val="superscript"/>
          <w:lang w:val="en-CA" w:bidi="ar-LB"/>
        </w:rPr>
        <w:t>(</w:t>
      </w:r>
      <w:r w:rsidRPr="000C4A48">
        <w:rPr>
          <w:rStyle w:val="FootnoteReference"/>
          <w:rFonts w:ascii="Traditional Arabic" w:hAnsi="Traditional Arabic"/>
          <w:lang w:val="en-CA" w:bidi="ar-LB"/>
        </w:rPr>
        <w:footnoteReference w:id="206"/>
      </w:r>
      <w:r w:rsidRPr="000C4A48">
        <w:rPr>
          <w:rFonts w:ascii="Traditional Arabic" w:hAnsi="Traditional Arabic"/>
          <w:vertAlign w:val="superscript"/>
          <w:lang w:val="en-CA" w:bidi="ar-LB"/>
        </w:rPr>
        <w:t>)</w:t>
      </w:r>
      <w:r>
        <w:rPr>
          <w:rFonts w:ascii="Traditional Arabic" w:hAnsi="Traditional Arabic" w:hint="cs"/>
          <w:rtl/>
          <w:lang w:val="en-CA" w:bidi="ar-LB"/>
        </w:rPr>
        <w:t xml:space="preserve"> يُضرَبُ به للنّاسِ للجَمْع إلى الصّلاة، أطافَ بِي وأنا نائمٌ رَجلٌ معَه ناقوسٌ، فقلتُ: يا عبدَ اللهِ أتَبيعُ النّاقوسَ؟ قال: فقال: ما تصْنَعُ بِه؟ فقلتُ: نَجمَعُ النّاسَ إلى الصّلاة، قال: فقال: ألَا أَدُلُّكَ على خَيرٍ مِن ذلكَ؟ فقلتُ: بلَى، قال: تقولُ: اللهُ أكبَرُ اللهُ أكبَرُ، اللهُ أكبَرُ اللهُ أكبرُ، أشهدُ أن لا إلـ</w:t>
      </w:r>
      <w:r>
        <w:rPr>
          <w:rFonts w:ascii="Traditional Arabic" w:hAnsi="Traditional Arabic"/>
          <w:rtl/>
          <w:lang w:val="en-CA" w:bidi="ar-LB"/>
        </w:rPr>
        <w:t>ٰ</w:t>
      </w:r>
      <w:r>
        <w:rPr>
          <w:rFonts w:ascii="Traditional Arabic" w:hAnsi="Traditional Arabic" w:hint="cs"/>
          <w:rtl/>
          <w:lang w:val="en-CA" w:bidi="ar-LB"/>
        </w:rPr>
        <w:t>ـه إلّا اللهُ، أشهدُ أن لا إلـ</w:t>
      </w:r>
      <w:r>
        <w:rPr>
          <w:rFonts w:ascii="Traditional Arabic" w:hAnsi="Traditional Arabic"/>
          <w:rtl/>
          <w:lang w:val="en-CA" w:bidi="ar-LB"/>
        </w:rPr>
        <w:t>ٰ</w:t>
      </w:r>
      <w:r>
        <w:rPr>
          <w:rFonts w:ascii="Traditional Arabic" w:hAnsi="Traditional Arabic" w:hint="cs"/>
          <w:rtl/>
          <w:lang w:val="en-CA" w:bidi="ar-LB"/>
        </w:rPr>
        <w:t>ـه إلّا اللهُ، أشهَدُ أنّ محمّدًا رسولُ اللهِ، أشهَدُ أنّ محمّدًا رَسولُ اللهِ، حي</w:t>
      </w:r>
      <w:r>
        <w:rPr>
          <w:rFonts w:ascii="Traditional Arabic" w:hAnsi="Traditional Arabic" w:hint="eastAsia"/>
          <w:rtl/>
          <w:lang w:val="en-CA" w:bidi="ar-LB"/>
        </w:rPr>
        <w:t>َّ</w:t>
      </w:r>
      <w:r>
        <w:rPr>
          <w:rFonts w:ascii="Traditional Arabic" w:hAnsi="Traditional Arabic" w:hint="cs"/>
          <w:rtl/>
          <w:lang w:val="en-CA" w:bidi="ar-LB"/>
        </w:rPr>
        <w:t xml:space="preserve"> علَى الصّلاةِ حي</w:t>
      </w:r>
      <w:r>
        <w:rPr>
          <w:rFonts w:ascii="Traditional Arabic" w:hAnsi="Traditional Arabic" w:hint="eastAsia"/>
          <w:rtl/>
          <w:lang w:val="en-CA" w:bidi="ar-LB"/>
        </w:rPr>
        <w:t>َّ</w:t>
      </w:r>
      <w:r>
        <w:rPr>
          <w:rFonts w:ascii="Traditional Arabic" w:hAnsi="Traditional Arabic" w:hint="cs"/>
          <w:rtl/>
          <w:lang w:val="en-CA" w:bidi="ar-LB"/>
        </w:rPr>
        <w:t xml:space="preserve"> علَى الصّلاةِ، حي</w:t>
      </w:r>
      <w:r>
        <w:rPr>
          <w:rFonts w:ascii="Traditional Arabic" w:hAnsi="Traditional Arabic" w:hint="eastAsia"/>
          <w:rtl/>
          <w:lang w:val="en-CA" w:bidi="ar-LB"/>
        </w:rPr>
        <w:t>َّ</w:t>
      </w:r>
      <w:r>
        <w:rPr>
          <w:rFonts w:ascii="Traditional Arabic" w:hAnsi="Traditional Arabic" w:hint="cs"/>
          <w:rtl/>
          <w:lang w:val="en-CA" w:bidi="ar-LB"/>
        </w:rPr>
        <w:t xml:space="preserve"> علَى الفلاحِ حي</w:t>
      </w:r>
      <w:r>
        <w:rPr>
          <w:rFonts w:ascii="Traditional Arabic" w:hAnsi="Traditional Arabic" w:hint="eastAsia"/>
          <w:rtl/>
          <w:lang w:val="en-CA" w:bidi="ar-LB"/>
        </w:rPr>
        <w:t>َّ</w:t>
      </w:r>
      <w:r>
        <w:rPr>
          <w:rFonts w:ascii="Traditional Arabic" w:hAnsi="Traditional Arabic" w:hint="cs"/>
          <w:rtl/>
          <w:lang w:val="en-CA" w:bidi="ar-LB"/>
        </w:rPr>
        <w:t xml:space="preserve"> علَى الفَلاحِ، اللهُ أكبَرُ اللهُ أكبَرُ، لا إلـ</w:t>
      </w:r>
      <w:r>
        <w:rPr>
          <w:rFonts w:ascii="Traditional Arabic" w:hAnsi="Traditional Arabic"/>
          <w:rtl/>
          <w:lang w:val="en-CA" w:bidi="ar-LB"/>
        </w:rPr>
        <w:t>ٰ</w:t>
      </w:r>
      <w:r>
        <w:rPr>
          <w:rFonts w:ascii="Traditional Arabic" w:hAnsi="Traditional Arabic" w:hint="cs"/>
          <w:rtl/>
          <w:lang w:val="en-CA" w:bidi="ar-LB"/>
        </w:rPr>
        <w:t xml:space="preserve">ه </w:t>
      </w:r>
      <w:r w:rsidR="008666EC">
        <w:rPr>
          <w:rFonts w:ascii="Traditional Arabic" w:hAnsi="Traditional Arabic" w:hint="cs"/>
          <w:rtl/>
          <w:lang w:val="en-CA" w:bidi="ar-LB"/>
        </w:rPr>
        <w:t>إلّا اللهُ، قال: ثُمّ استَأْخَر</w:t>
      </w:r>
      <w:r w:rsidR="008666EC" w:rsidRPr="008666EC">
        <w:rPr>
          <w:rFonts w:ascii="Traditional Arabic" w:hAnsi="Traditional Arabic"/>
          <w:vertAlign w:val="superscript"/>
          <w:lang w:val="en-CA" w:bidi="ar-LB"/>
        </w:rPr>
        <w:t>(</w:t>
      </w:r>
      <w:r w:rsidR="008666EC" w:rsidRPr="008666EC">
        <w:rPr>
          <w:rStyle w:val="FootnoteReference"/>
          <w:rFonts w:ascii="Traditional Arabic" w:hAnsi="Traditional Arabic"/>
          <w:lang w:val="en-CA" w:bidi="ar-LB"/>
        </w:rPr>
        <w:footnoteReference w:id="207"/>
      </w:r>
      <w:r w:rsidR="008666EC" w:rsidRPr="008666EC">
        <w:rPr>
          <w:rFonts w:ascii="Traditional Arabic" w:hAnsi="Traditional Arabic"/>
          <w:vertAlign w:val="superscript"/>
          <w:lang w:val="en-CA" w:bidi="ar-LB"/>
        </w:rPr>
        <w:t>)</w:t>
      </w:r>
      <w:r w:rsidR="008666EC">
        <w:rPr>
          <w:rFonts w:ascii="Traditional Arabic" w:hAnsi="Traditional Arabic" w:hint="cs"/>
          <w:vertAlign w:val="superscript"/>
          <w:rtl/>
          <w:lang w:val="en-CA" w:bidi="ar-LB"/>
        </w:rPr>
        <w:t xml:space="preserve"> </w:t>
      </w:r>
      <w:r w:rsidR="008666EC">
        <w:rPr>
          <w:rFonts w:ascii="Traditional Arabic" w:hAnsi="Traditional Arabic" w:hint="cs"/>
          <w:rtl/>
          <w:lang w:val="en-CA" w:bidi="ar-LB"/>
        </w:rPr>
        <w:t>عَنِّي غَيرَ بَعيدٍ قال: تقول إِذَا أُقِيمَتِ الصّلاةُ: اللهُ أكبَرُ اللهُ أكبَرُ، أشهَدُ أن لا إلـ</w:t>
      </w:r>
      <w:r w:rsidR="008666EC">
        <w:rPr>
          <w:rFonts w:ascii="Traditional Arabic" w:hAnsi="Traditional Arabic"/>
          <w:rtl/>
          <w:lang w:val="en-CA" w:bidi="ar-LB"/>
        </w:rPr>
        <w:t>ٰ</w:t>
      </w:r>
      <w:r w:rsidR="008666EC">
        <w:rPr>
          <w:rFonts w:ascii="Traditional Arabic" w:hAnsi="Traditional Arabic" w:hint="cs"/>
          <w:rtl/>
          <w:lang w:val="en-CA" w:bidi="ar-LB"/>
        </w:rPr>
        <w:t>ه إلّا اللهُ، أشهَدُ أنّ محم</w:t>
      </w:r>
      <w:r w:rsidR="008666EC">
        <w:rPr>
          <w:rFonts w:ascii="Traditional Arabic" w:hAnsi="Traditional Arabic" w:hint="eastAsia"/>
          <w:rtl/>
          <w:lang w:val="en-CA" w:bidi="ar-LB"/>
        </w:rPr>
        <w:t>َّ</w:t>
      </w:r>
      <w:r w:rsidR="008666EC">
        <w:rPr>
          <w:rFonts w:ascii="Traditional Arabic" w:hAnsi="Traditional Arabic" w:hint="cs"/>
          <w:rtl/>
          <w:lang w:val="en-CA" w:bidi="ar-LB"/>
        </w:rPr>
        <w:t>دًا رَسولُ اللهِ، حي</w:t>
      </w:r>
      <w:r w:rsidR="008666EC">
        <w:rPr>
          <w:rFonts w:ascii="Traditional Arabic" w:hAnsi="Traditional Arabic" w:hint="eastAsia"/>
          <w:rtl/>
          <w:lang w:val="en-CA" w:bidi="ar-LB"/>
        </w:rPr>
        <w:t>َّ</w:t>
      </w:r>
      <w:r w:rsidR="008666EC">
        <w:rPr>
          <w:rFonts w:ascii="Traditional Arabic" w:hAnsi="Traditional Arabic" w:hint="cs"/>
          <w:rtl/>
          <w:lang w:val="en-CA" w:bidi="ar-LB"/>
        </w:rPr>
        <w:t xml:space="preserve"> علَى الصّلاةِ، حي</w:t>
      </w:r>
      <w:r w:rsidR="008666EC">
        <w:rPr>
          <w:rFonts w:ascii="Traditional Arabic" w:hAnsi="Traditional Arabic" w:hint="eastAsia"/>
          <w:rtl/>
          <w:lang w:val="en-CA" w:bidi="ar-LB"/>
        </w:rPr>
        <w:t>َّ</w:t>
      </w:r>
      <w:r w:rsidR="008666EC">
        <w:rPr>
          <w:rFonts w:ascii="Traditional Arabic" w:hAnsi="Traditional Arabic" w:hint="cs"/>
          <w:rtl/>
          <w:lang w:val="en-CA" w:bidi="ar-LB"/>
        </w:rPr>
        <w:t xml:space="preserve"> على الفَلاحِ، قد قامتِ الصّلاةُ قد قامتِ الصّلاةُ، اللهُ أكبَرُ اللهُ أكبَرُ، لا إلـ</w:t>
      </w:r>
      <w:r w:rsidR="008666EC">
        <w:rPr>
          <w:rFonts w:ascii="Traditional Arabic" w:hAnsi="Traditional Arabic"/>
          <w:rtl/>
          <w:lang w:val="en-CA" w:bidi="ar-LB"/>
        </w:rPr>
        <w:t>ٰ</w:t>
      </w:r>
      <w:r w:rsidR="008666EC">
        <w:rPr>
          <w:rFonts w:ascii="Traditional Arabic" w:hAnsi="Traditional Arabic" w:hint="cs"/>
          <w:rtl/>
          <w:lang w:val="en-CA" w:bidi="ar-LB"/>
        </w:rPr>
        <w:t xml:space="preserve">ه إلّا الله، قال: فلَمّا استَيقَظْتُ أتَيتُ رَسولَ اللهِ </w:t>
      </w:r>
      <w:r w:rsidR="008666EC" w:rsidRPr="008666EC">
        <w:rPr>
          <w:rFonts w:ascii="Simplified Arabic" w:hAnsi="Simplified Arabic" w:hint="cs"/>
          <w:lang w:val="en-CA" w:bidi="ar-LB"/>
        </w:rPr>
        <w:sym w:font="AGA Arabesque" w:char="F072"/>
      </w:r>
      <w:r w:rsidR="008666EC">
        <w:rPr>
          <w:rFonts w:ascii="Simplified Arabic" w:hAnsi="Simplified Arabic" w:hint="cs"/>
          <w:rtl/>
          <w:lang w:val="en-CA" w:bidi="ar-LB"/>
        </w:rPr>
        <w:t xml:space="preserve"> فأخبَرْتُه بما رأيتُ فقال: </w:t>
      </w:r>
      <w:r w:rsidR="008666EC" w:rsidRPr="008666EC">
        <w:rPr>
          <w:rFonts w:ascii="Traditional Arabic" w:hAnsi="Traditional Arabic"/>
          <w:rtl/>
          <w:lang w:val="en-CA" w:bidi="ar-LB"/>
        </w:rPr>
        <w:t>«</w:t>
      </w:r>
      <w:r w:rsidR="008666EC">
        <w:rPr>
          <w:rFonts w:ascii="Traditional Arabic" w:hAnsi="Traditional Arabic" w:hint="cs"/>
          <w:b/>
          <w:bCs/>
          <w:rtl/>
          <w:lang w:val="en-CA" w:bidi="ar-LB"/>
        </w:rPr>
        <w:t>إِن</w:t>
      </w:r>
      <w:r w:rsidR="008666EC">
        <w:rPr>
          <w:rFonts w:ascii="Traditional Arabic" w:hAnsi="Traditional Arabic" w:hint="eastAsia"/>
          <w:b/>
          <w:bCs/>
          <w:rtl/>
          <w:lang w:val="en-CA" w:bidi="ar-LB"/>
        </w:rPr>
        <w:t>َّ</w:t>
      </w:r>
      <w:r w:rsidR="008666EC">
        <w:rPr>
          <w:rFonts w:ascii="Traditional Arabic" w:hAnsi="Traditional Arabic" w:hint="cs"/>
          <w:b/>
          <w:bCs/>
          <w:rtl/>
          <w:lang w:val="en-CA" w:bidi="ar-LB"/>
        </w:rPr>
        <w:t>ها لَرُؤْيَا حَقٍّ إنْ شاءَ اللهُ، فقُمْ مَعَ بِلالٍ فأَلْقِها علَيهِ فَلْيُؤذِّنْ بِها فَإن</w:t>
      </w:r>
      <w:r w:rsidR="008666EC">
        <w:rPr>
          <w:rFonts w:ascii="Traditional Arabic" w:hAnsi="Traditional Arabic" w:hint="eastAsia"/>
          <w:b/>
          <w:bCs/>
          <w:rtl/>
          <w:lang w:val="en-CA" w:bidi="ar-LB"/>
        </w:rPr>
        <w:t>َّ</w:t>
      </w:r>
      <w:r w:rsidR="008666EC">
        <w:rPr>
          <w:rFonts w:ascii="Traditional Arabic" w:hAnsi="Traditional Arabic" w:hint="cs"/>
          <w:b/>
          <w:bCs/>
          <w:rtl/>
          <w:lang w:val="en-CA" w:bidi="ar-LB"/>
        </w:rPr>
        <w:t>هُ أنْدَى صَوْتًا مِنكَ</w:t>
      </w:r>
      <w:r w:rsidR="008666EC" w:rsidRPr="008666EC">
        <w:rPr>
          <w:rFonts w:ascii="Traditional Arabic" w:hAnsi="Traditional Arabic"/>
          <w:b/>
          <w:bCs/>
          <w:vertAlign w:val="superscript"/>
          <w:lang w:val="en-CA" w:bidi="ar-LB"/>
        </w:rPr>
        <w:t>(</w:t>
      </w:r>
      <w:r w:rsidR="008666EC" w:rsidRPr="008666EC">
        <w:rPr>
          <w:rStyle w:val="FootnoteReference"/>
          <w:rFonts w:ascii="Traditional Arabic" w:hAnsi="Traditional Arabic"/>
          <w:b/>
          <w:bCs/>
          <w:lang w:val="en-CA" w:bidi="ar-LB"/>
        </w:rPr>
        <w:footnoteReference w:id="208"/>
      </w:r>
      <w:r w:rsidR="008666EC" w:rsidRPr="008666EC">
        <w:rPr>
          <w:rFonts w:ascii="Traditional Arabic" w:hAnsi="Traditional Arabic"/>
          <w:b/>
          <w:bCs/>
          <w:vertAlign w:val="superscript"/>
          <w:lang w:val="en-CA" w:bidi="ar-LB"/>
        </w:rPr>
        <w:t>)</w:t>
      </w:r>
      <w:r w:rsidR="008666EC" w:rsidRPr="008666EC">
        <w:rPr>
          <w:rFonts w:ascii="Traditional Arabic" w:hAnsi="Traditional Arabic"/>
          <w:rtl/>
          <w:lang w:val="en-CA" w:bidi="ar-LB"/>
        </w:rPr>
        <w:t>»</w:t>
      </w:r>
      <w:r w:rsidR="008666EC">
        <w:rPr>
          <w:rFonts w:ascii="Traditional Arabic" w:hAnsi="Traditional Arabic" w:hint="cs"/>
          <w:rtl/>
          <w:lang w:val="en-CA" w:bidi="ar-LB"/>
        </w:rPr>
        <w:t xml:space="preserve">، قال: فقُمتُ مع بلالٍ فجعَل يُؤذِّنُ فأُلقِيْ علَيه، قال: فسَمعَ </w:t>
      </w:r>
      <w:r w:rsidR="008666EC">
        <w:rPr>
          <w:rFonts w:ascii="Traditional Arabic" w:hAnsi="Traditional Arabic" w:hint="cs"/>
          <w:rtl/>
          <w:lang w:val="en-CA" w:bidi="ar-LB"/>
        </w:rPr>
        <w:lastRenderedPageBreak/>
        <w:t xml:space="preserve">بذلكَ عمَرُ ابنُ الخطّابِ </w:t>
      </w:r>
      <w:r w:rsidR="008666EC">
        <w:rPr>
          <w:rFonts w:ascii="Traditional Arabic" w:hAnsi="Traditional Arabic" w:hint="eastAsia"/>
          <w:rtl/>
          <w:lang w:val="en-CA" w:bidi="ar-LB"/>
        </w:rPr>
        <w:t>رضي</w:t>
      </w:r>
      <w:r w:rsidR="008666EC">
        <w:rPr>
          <w:rFonts w:ascii="Traditional Arabic" w:hAnsi="Traditional Arabic"/>
          <w:rtl/>
          <w:lang w:val="en-CA" w:bidi="ar-LB"/>
        </w:rPr>
        <w:t xml:space="preserve"> الله عنه </w:t>
      </w:r>
      <w:r w:rsidR="008666EC">
        <w:rPr>
          <w:rFonts w:ascii="Traditional Arabic" w:hAnsi="Traditional Arabic" w:hint="cs"/>
          <w:rtl/>
          <w:lang w:val="en-CA" w:bidi="ar-LB"/>
        </w:rPr>
        <w:t>وهو في بيتِه فخرَج يَجُرُّ رِداءَه فقال: والّذِي بعَثَكَ بالحَقِّ لقَد رأَيتُ مِثلَ ما رأَى</w:t>
      </w:r>
      <w:r w:rsidR="008666EC" w:rsidRPr="008666EC">
        <w:rPr>
          <w:rFonts w:ascii="Traditional Arabic" w:hAnsi="Traditional Arabic"/>
          <w:vertAlign w:val="superscript"/>
          <w:lang w:val="en-CA" w:bidi="ar-LB"/>
        </w:rPr>
        <w:t>(</w:t>
      </w:r>
      <w:r w:rsidR="008666EC" w:rsidRPr="008666EC">
        <w:rPr>
          <w:rStyle w:val="FootnoteReference"/>
          <w:rFonts w:ascii="Traditional Arabic" w:hAnsi="Traditional Arabic"/>
          <w:lang w:val="en-CA" w:bidi="ar-LB"/>
        </w:rPr>
        <w:footnoteReference w:id="209"/>
      </w:r>
      <w:r w:rsidR="008666EC" w:rsidRPr="008666EC">
        <w:rPr>
          <w:rFonts w:ascii="Traditional Arabic" w:hAnsi="Traditional Arabic"/>
          <w:vertAlign w:val="superscript"/>
          <w:lang w:val="en-CA" w:bidi="ar-LB"/>
        </w:rPr>
        <w:t>)</w:t>
      </w:r>
      <w:r w:rsidR="008666EC">
        <w:rPr>
          <w:rFonts w:ascii="Traditional Arabic" w:hAnsi="Traditional Arabic" w:hint="cs"/>
          <w:rtl/>
          <w:lang w:val="en-CA" w:bidi="ar-LB"/>
        </w:rPr>
        <w:t xml:space="preserve">، فقال رَسولُ الله </w:t>
      </w:r>
      <w:r w:rsidR="008666EC" w:rsidRPr="008666EC">
        <w:rPr>
          <w:rFonts w:ascii="Simplified Arabic" w:hAnsi="Simplified Arabic" w:hint="cs"/>
          <w:lang w:val="en-CA" w:bidi="ar-LB"/>
        </w:rPr>
        <w:sym w:font="AGA Arabesque" w:char="F072"/>
      </w:r>
      <w:r w:rsidR="008666EC">
        <w:rPr>
          <w:rFonts w:ascii="Simplified Arabic" w:hAnsi="Simplified Arabic" w:hint="cs"/>
          <w:rtl/>
          <w:lang w:val="en-CA" w:bidi="ar-LB"/>
        </w:rPr>
        <w:t xml:space="preserve">: </w:t>
      </w:r>
      <w:r w:rsidR="008666EC" w:rsidRPr="008666EC">
        <w:rPr>
          <w:rFonts w:ascii="Traditional Arabic" w:hAnsi="Traditional Arabic"/>
          <w:rtl/>
          <w:lang w:val="en-CA" w:bidi="ar-LB"/>
        </w:rPr>
        <w:t>«</w:t>
      </w:r>
      <w:r w:rsidR="008666EC">
        <w:rPr>
          <w:rFonts w:ascii="Traditional Arabic" w:hAnsi="Traditional Arabic" w:hint="cs"/>
          <w:b/>
          <w:bCs/>
          <w:rtl/>
          <w:lang w:val="en-CA" w:bidi="ar-LB"/>
        </w:rPr>
        <w:t>فَلِل</w:t>
      </w:r>
      <w:r w:rsidR="008666EC">
        <w:rPr>
          <w:rFonts w:ascii="Traditional Arabic" w:hAnsi="Traditional Arabic" w:hint="eastAsia"/>
          <w:b/>
          <w:bCs/>
          <w:rtl/>
          <w:lang w:val="en-CA" w:bidi="ar-LB"/>
        </w:rPr>
        <w:t>َّ</w:t>
      </w:r>
      <w:r w:rsidR="008666EC">
        <w:rPr>
          <w:rFonts w:ascii="Traditional Arabic" w:hAnsi="Traditional Arabic" w:hint="cs"/>
          <w:b/>
          <w:bCs/>
          <w:rtl/>
          <w:lang w:val="en-CA" w:bidi="ar-LB"/>
        </w:rPr>
        <w:t>هِ الحَمْدُ</w:t>
      </w:r>
      <w:r w:rsidR="008666EC" w:rsidRPr="008666EC">
        <w:rPr>
          <w:rFonts w:ascii="Traditional Arabic" w:hAnsi="Traditional Arabic"/>
          <w:rtl/>
          <w:lang w:val="en-CA" w:bidi="ar-LB"/>
        </w:rPr>
        <w:t>»</w:t>
      </w:r>
      <w:r w:rsidR="008666EC">
        <w:rPr>
          <w:rFonts w:ascii="Traditional Arabic" w:hAnsi="Traditional Arabic" w:hint="cs"/>
          <w:rtl/>
          <w:lang w:val="en-CA" w:bidi="ar-LB"/>
        </w:rPr>
        <w:t xml:space="preserve">. </w:t>
      </w:r>
      <w:r w:rsidR="008666EC">
        <w:rPr>
          <w:rFonts w:ascii="Traditional Arabic" w:hAnsi="Traditional Arabic" w:hint="eastAsia"/>
          <w:rtl/>
          <w:lang w:val="en-CA" w:bidi="ar-LB"/>
        </w:rPr>
        <w:t>هذا</w:t>
      </w:r>
      <w:r w:rsidR="008666EC">
        <w:rPr>
          <w:rFonts w:ascii="Traditional Arabic" w:hAnsi="Traditional Arabic"/>
          <w:rtl/>
          <w:lang w:val="en-CA" w:bidi="ar-LB"/>
        </w:rPr>
        <w:t xml:space="preserve"> حديثٌ حسَنٌ أخرجَه </w:t>
      </w:r>
      <w:r w:rsidR="008666EC">
        <w:rPr>
          <w:rFonts w:ascii="Traditional Arabic" w:hAnsi="Traditional Arabic" w:hint="cs"/>
          <w:rtl/>
          <w:lang w:val="en-CA" w:bidi="ar-LB"/>
        </w:rPr>
        <w:t>ابنُ خُزيمةَ.</w:t>
      </w:r>
    </w:p>
    <w:p w14:paraId="22EBEC88" w14:textId="77777777" w:rsidR="008666EC" w:rsidRDefault="00352192" w:rsidP="00291694">
      <w:pPr>
        <w:pStyle w:val="ListParagraph"/>
        <w:numPr>
          <w:ilvl w:val="0"/>
          <w:numId w:val="7"/>
        </w:numPr>
        <w:ind w:left="873" w:hanging="516"/>
        <w:rPr>
          <w:rFonts w:ascii="Traditional Arabic" w:hAnsi="Traditional Arabic"/>
          <w:b/>
          <w:bCs/>
          <w:lang w:val="en-CA" w:bidi="ar-LB"/>
        </w:rPr>
      </w:pPr>
      <w:r w:rsidRPr="00352192">
        <w:rPr>
          <w:rFonts w:ascii="Traditional Arabic" w:hAnsi="Traditional Arabic" w:hint="cs"/>
          <w:rtl/>
          <w:lang w:val="en-CA" w:bidi="ar-LB"/>
        </w:rPr>
        <w:t xml:space="preserve">عن ابنِ أبِي مُحَيرِيزٍ عن أبِي مَحْذُورةَ أنّ رسولَ الله </w:t>
      </w:r>
      <w:r w:rsidRPr="00352192">
        <w:rPr>
          <w:rFonts w:ascii="Simplified Arabic" w:hAnsi="Simplified Arabic" w:hint="cs"/>
          <w:lang w:val="en-CA" w:bidi="ar-LB"/>
        </w:rPr>
        <w:sym w:font="AGA Arabesque" w:char="F072"/>
      </w:r>
      <w:r w:rsidRPr="00352192">
        <w:rPr>
          <w:rFonts w:ascii="Simplified Arabic" w:hAnsi="Simplified Arabic" w:hint="cs"/>
          <w:rtl/>
          <w:lang w:val="en-CA" w:bidi="ar-LB"/>
        </w:rPr>
        <w:t xml:space="preserve"> أمَرَ نَحوًا مِن عِشرينَ رجُلًا أن يؤذِّنُوا فأعجَبَهُ صَوتُ أبِي مَحذُورةَ فعَل</w:t>
      </w:r>
      <w:r w:rsidRPr="00352192">
        <w:rPr>
          <w:rFonts w:ascii="Simplified Arabic" w:hAnsi="Simplified Arabic" w:hint="eastAsia"/>
          <w:rtl/>
          <w:lang w:val="en-CA" w:bidi="ar-LB"/>
        </w:rPr>
        <w:t>َّ</w:t>
      </w:r>
      <w:r w:rsidRPr="00352192">
        <w:rPr>
          <w:rFonts w:ascii="Simplified Arabic" w:hAnsi="Simplified Arabic" w:hint="cs"/>
          <w:rtl/>
          <w:lang w:val="en-CA" w:bidi="ar-LB"/>
        </w:rPr>
        <w:t xml:space="preserve">مَهُ الأذانَ: </w:t>
      </w:r>
      <w:r w:rsidR="001C5FA5" w:rsidRPr="001C5FA5">
        <w:rPr>
          <w:rFonts w:ascii="Traditional Arabic" w:hAnsi="Traditional Arabic"/>
          <w:rtl/>
          <w:lang w:val="en-CA" w:bidi="ar-LB"/>
        </w:rPr>
        <w:t>«</w:t>
      </w:r>
      <w:r w:rsidR="001C5FA5" w:rsidRPr="001C5FA5">
        <w:rPr>
          <w:rFonts w:ascii="Traditional Arabic" w:hAnsi="Traditional Arabic"/>
          <w:b/>
          <w:bCs/>
          <w:rtl/>
          <w:lang w:val="en-CA" w:bidi="ar-LB"/>
        </w:rPr>
        <w:t>ال</w:t>
      </w:r>
      <w:r w:rsidR="001C5FA5" w:rsidRPr="001C5FA5">
        <w:rPr>
          <w:rFonts w:ascii="Simplified Arabic" w:hAnsi="Simplified Arabic"/>
          <w:b/>
          <w:bCs/>
          <w:rtl/>
          <w:lang w:val="en-CA" w:bidi="ar-LB"/>
        </w:rPr>
        <w:t xml:space="preserve">لهُ </w:t>
      </w:r>
      <w:r w:rsidRPr="001C5FA5">
        <w:rPr>
          <w:rFonts w:ascii="Simplified Arabic" w:hAnsi="Simplified Arabic"/>
          <w:b/>
          <w:bCs/>
          <w:rtl/>
          <w:lang w:val="en-CA" w:bidi="ar-LB"/>
        </w:rPr>
        <w:t>أَكْبَرُ</w:t>
      </w:r>
      <w:r w:rsidR="006F2E0A">
        <w:rPr>
          <w:rFonts w:ascii="Simplified Arabic" w:hAnsi="Simplified Arabic"/>
          <w:b/>
          <w:bCs/>
          <w:rtl/>
          <w:lang w:val="en-CA" w:bidi="ar-LB"/>
        </w:rPr>
        <w:t>،</w:t>
      </w:r>
      <w:r w:rsidRPr="001C5FA5">
        <w:rPr>
          <w:rFonts w:ascii="Simplified Arabic" w:hAnsi="Simplified Arabic"/>
          <w:b/>
          <w:bCs/>
          <w:rtl/>
          <w:lang w:val="en-CA" w:bidi="ar-LB"/>
        </w:rPr>
        <w:t xml:space="preserve"> </w:t>
      </w:r>
      <w:r w:rsidR="001C5FA5" w:rsidRPr="001C5FA5">
        <w:rPr>
          <w:rFonts w:ascii="Simplified Arabic" w:hAnsi="Simplified Arabic"/>
          <w:b/>
          <w:bCs/>
          <w:rtl/>
          <w:lang w:val="en-CA" w:bidi="ar-LB"/>
        </w:rPr>
        <w:t xml:space="preserve">اللهُ </w:t>
      </w:r>
      <w:r w:rsidRPr="001C5FA5">
        <w:rPr>
          <w:rFonts w:ascii="Simplified Arabic" w:hAnsi="Simplified Arabic"/>
          <w:b/>
          <w:bCs/>
          <w:rtl/>
          <w:lang w:val="en-CA" w:bidi="ar-LB"/>
        </w:rPr>
        <w:t>أَكْبَرُ</w:t>
      </w:r>
      <w:r w:rsidR="006F2E0A">
        <w:rPr>
          <w:rFonts w:ascii="Simplified Arabic" w:hAnsi="Simplified Arabic"/>
          <w:b/>
          <w:bCs/>
          <w:rtl/>
          <w:lang w:val="en-CA" w:bidi="ar-LB"/>
        </w:rPr>
        <w:t>،</w:t>
      </w:r>
      <w:r w:rsidRPr="001C5FA5">
        <w:rPr>
          <w:rFonts w:ascii="Simplified Arabic" w:hAnsi="Simplified Arabic"/>
          <w:b/>
          <w:bCs/>
          <w:rtl/>
          <w:lang w:val="en-CA" w:bidi="ar-LB"/>
        </w:rPr>
        <w:t xml:space="preserve"> </w:t>
      </w:r>
      <w:r w:rsidR="001C5FA5" w:rsidRPr="001C5FA5">
        <w:rPr>
          <w:rFonts w:ascii="Simplified Arabic" w:hAnsi="Simplified Arabic"/>
          <w:b/>
          <w:bCs/>
          <w:rtl/>
          <w:lang w:val="en-CA" w:bidi="ar-LB"/>
        </w:rPr>
        <w:t xml:space="preserve">اللهُ </w:t>
      </w:r>
      <w:r w:rsidRPr="001C5FA5">
        <w:rPr>
          <w:rFonts w:ascii="Simplified Arabic" w:hAnsi="Simplified Arabic"/>
          <w:b/>
          <w:bCs/>
          <w:rtl/>
          <w:lang w:val="en-CA" w:bidi="ar-LB"/>
        </w:rPr>
        <w:t>أَكْبَرُ</w:t>
      </w:r>
      <w:r w:rsidR="006F2E0A">
        <w:rPr>
          <w:rFonts w:ascii="Simplified Arabic" w:hAnsi="Simplified Arabic"/>
          <w:b/>
          <w:bCs/>
          <w:rtl/>
          <w:lang w:val="en-CA" w:bidi="ar-LB"/>
        </w:rPr>
        <w:t>،</w:t>
      </w:r>
      <w:r w:rsidRPr="001C5FA5">
        <w:rPr>
          <w:rFonts w:ascii="Simplified Arabic" w:hAnsi="Simplified Arabic"/>
          <w:b/>
          <w:bCs/>
          <w:rtl/>
          <w:lang w:val="en-CA" w:bidi="ar-LB"/>
        </w:rPr>
        <w:t xml:space="preserve"> </w:t>
      </w:r>
      <w:r w:rsidR="001C5FA5" w:rsidRPr="001C5FA5">
        <w:rPr>
          <w:rFonts w:ascii="Simplified Arabic" w:hAnsi="Simplified Arabic"/>
          <w:b/>
          <w:bCs/>
          <w:rtl/>
          <w:lang w:val="en-CA" w:bidi="ar-LB"/>
        </w:rPr>
        <w:t xml:space="preserve">اللهُ </w:t>
      </w:r>
      <w:r w:rsidRPr="001C5FA5">
        <w:rPr>
          <w:rFonts w:ascii="Simplified Arabic" w:hAnsi="Simplified Arabic"/>
          <w:b/>
          <w:bCs/>
          <w:rtl/>
          <w:lang w:val="en-CA" w:bidi="ar-LB"/>
        </w:rPr>
        <w:t>أَكْبَرُ</w:t>
      </w:r>
      <w:r w:rsidR="001C5FA5">
        <w:rPr>
          <w:rFonts w:ascii="Simplified Arabic" w:hAnsi="Simplified Arabic"/>
          <w:b/>
          <w:bCs/>
          <w:rtl/>
          <w:lang w:val="en-CA" w:bidi="ar-LB"/>
        </w:rPr>
        <w:t>،</w:t>
      </w:r>
      <w:r w:rsidRPr="001C5FA5">
        <w:rPr>
          <w:rFonts w:ascii="Simplified Arabic" w:hAnsi="Simplified Arabic" w:hint="cs"/>
          <w:b/>
          <w:bCs/>
          <w:rtl/>
          <w:lang w:val="en-CA" w:bidi="ar-LB"/>
        </w:rPr>
        <w:t xml:space="preserve"> </w:t>
      </w:r>
      <w:r w:rsidR="001C5FA5">
        <w:rPr>
          <w:rFonts w:ascii="Simplified Arabic" w:hAnsi="Simplified Arabic"/>
          <w:b/>
          <w:bCs/>
          <w:rtl/>
          <w:lang w:val="en-CA" w:bidi="ar-LB"/>
        </w:rPr>
        <w:t>أَشْهَدُ أَنْ لا إِل</w:t>
      </w:r>
      <w:r w:rsidR="001C5FA5">
        <w:rPr>
          <w:rFonts w:ascii="Simplified Arabic" w:hAnsi="Simplified Arabic" w:hint="cs"/>
          <w:b/>
          <w:bCs/>
          <w:rtl/>
          <w:lang w:val="en-CA" w:bidi="ar-LB"/>
        </w:rPr>
        <w:t>ـ</w:t>
      </w:r>
      <w:r w:rsidR="001C5FA5">
        <w:rPr>
          <w:rFonts w:ascii="Traditional Arabic" w:hAnsi="Traditional Arabic"/>
          <w:b/>
          <w:bCs/>
          <w:rtl/>
          <w:lang w:val="en-CA" w:bidi="ar-LB"/>
        </w:rPr>
        <w:t>ٰ</w:t>
      </w:r>
      <w:r w:rsidRPr="001C5FA5">
        <w:rPr>
          <w:rFonts w:ascii="Simplified Arabic" w:hAnsi="Simplified Arabic"/>
          <w:b/>
          <w:bCs/>
          <w:rtl/>
          <w:lang w:val="en-CA" w:bidi="ar-LB"/>
        </w:rPr>
        <w:t>هَ إِل</w:t>
      </w:r>
      <w:r w:rsidR="001C5FA5">
        <w:rPr>
          <w:rFonts w:ascii="Simplified Arabic" w:hAnsi="Simplified Arabic"/>
          <w:b/>
          <w:bCs/>
          <w:rtl/>
          <w:lang w:val="en-CA" w:bidi="ar-LB"/>
        </w:rPr>
        <w:t>َّ</w:t>
      </w:r>
      <w:r w:rsidRPr="001C5FA5">
        <w:rPr>
          <w:rFonts w:ascii="Simplified Arabic" w:hAnsi="Simplified Arabic"/>
          <w:b/>
          <w:bCs/>
          <w:rtl/>
          <w:lang w:val="en-CA" w:bidi="ar-LB"/>
        </w:rPr>
        <w:t xml:space="preserve">ا </w:t>
      </w:r>
      <w:r w:rsidR="001C5FA5" w:rsidRPr="001C5FA5">
        <w:rPr>
          <w:rFonts w:ascii="Simplified Arabic" w:hAnsi="Simplified Arabic"/>
          <w:b/>
          <w:bCs/>
          <w:rtl/>
          <w:lang w:val="en-CA" w:bidi="ar-LB"/>
        </w:rPr>
        <w:t>اللهُ</w:t>
      </w:r>
      <w:r w:rsidR="006F2E0A">
        <w:rPr>
          <w:rFonts w:ascii="Simplified Arabic" w:hAnsi="Simplified Arabic"/>
          <w:b/>
          <w:bCs/>
          <w:rtl/>
          <w:lang w:val="en-CA" w:bidi="ar-LB"/>
        </w:rPr>
        <w:t>،</w:t>
      </w:r>
      <w:r w:rsidR="001C5FA5">
        <w:rPr>
          <w:rFonts w:ascii="Simplified Arabic" w:hAnsi="Simplified Arabic"/>
          <w:b/>
          <w:bCs/>
          <w:rtl/>
          <w:lang w:val="en-CA" w:bidi="ar-LB"/>
        </w:rPr>
        <w:t xml:space="preserve"> أَشْهَدُ أَنْ لا إِل</w:t>
      </w:r>
      <w:r w:rsidR="001C5FA5">
        <w:rPr>
          <w:rFonts w:ascii="Simplified Arabic" w:hAnsi="Simplified Arabic" w:hint="cs"/>
          <w:b/>
          <w:bCs/>
          <w:rtl/>
          <w:lang w:val="en-CA" w:bidi="ar-LB"/>
        </w:rPr>
        <w:t>ـ</w:t>
      </w:r>
      <w:r w:rsidR="001C5FA5">
        <w:rPr>
          <w:rFonts w:ascii="Traditional Arabic" w:hAnsi="Traditional Arabic"/>
          <w:b/>
          <w:bCs/>
          <w:rtl/>
          <w:lang w:val="en-CA" w:bidi="ar-LB"/>
        </w:rPr>
        <w:t>ٰ</w:t>
      </w:r>
      <w:r w:rsidR="001C5FA5">
        <w:rPr>
          <w:rFonts w:ascii="Simplified Arabic" w:hAnsi="Simplified Arabic" w:hint="cs"/>
          <w:b/>
          <w:bCs/>
          <w:rtl/>
          <w:lang w:val="en-CA" w:bidi="ar-LB"/>
        </w:rPr>
        <w:t>ـ</w:t>
      </w:r>
      <w:r w:rsidRPr="001C5FA5">
        <w:rPr>
          <w:rFonts w:ascii="Simplified Arabic" w:hAnsi="Simplified Arabic"/>
          <w:b/>
          <w:bCs/>
          <w:rtl/>
          <w:lang w:val="en-CA" w:bidi="ar-LB"/>
        </w:rPr>
        <w:t xml:space="preserve">هَ إِلا </w:t>
      </w:r>
      <w:r w:rsidR="001C5FA5" w:rsidRPr="001C5FA5">
        <w:rPr>
          <w:rFonts w:ascii="Simplified Arabic" w:hAnsi="Simplified Arabic"/>
          <w:b/>
          <w:bCs/>
          <w:rtl/>
          <w:lang w:val="en-CA" w:bidi="ar-LB"/>
        </w:rPr>
        <w:t xml:space="preserve">اللهُ </w:t>
      </w:r>
      <w:r w:rsidRPr="001C5FA5">
        <w:rPr>
          <w:rFonts w:ascii="Simplified Arabic" w:hAnsi="Simplified Arabic"/>
          <w:b/>
          <w:bCs/>
          <w:rtl/>
          <w:lang w:val="en-CA" w:bidi="ar-LB"/>
        </w:rPr>
        <w:t>أَشْهَدُ أَنَّ مُحَمَّدًا رَسُولُ اللَّهِ، أَشْهَد</w:t>
      </w:r>
      <w:r w:rsidR="001C5FA5">
        <w:rPr>
          <w:rFonts w:ascii="Simplified Arabic" w:hAnsi="Simplified Arabic"/>
          <w:b/>
          <w:bCs/>
          <w:rtl/>
          <w:lang w:val="en-CA" w:bidi="ar-LB"/>
        </w:rPr>
        <w:t>ُ أَنَّ مُحَمَّدًا رَسُولُ الل</w:t>
      </w:r>
      <w:r w:rsidRPr="001C5FA5">
        <w:rPr>
          <w:rFonts w:ascii="Simplified Arabic" w:hAnsi="Simplified Arabic"/>
          <w:b/>
          <w:bCs/>
          <w:rtl/>
          <w:lang w:val="en-CA" w:bidi="ar-LB"/>
        </w:rPr>
        <w:t>هِ</w:t>
      </w:r>
      <w:r w:rsidR="001C5FA5">
        <w:rPr>
          <w:rFonts w:ascii="Simplified Arabic" w:hAnsi="Simplified Arabic" w:hint="cs"/>
          <w:b/>
          <w:bCs/>
          <w:rtl/>
          <w:lang w:val="en-CA" w:bidi="ar-LB"/>
        </w:rPr>
        <w:t>،</w:t>
      </w:r>
      <w:r w:rsidRPr="001C5FA5">
        <w:rPr>
          <w:rFonts w:ascii="Simplified Arabic" w:hAnsi="Simplified Arabic" w:hint="cs"/>
          <w:b/>
          <w:bCs/>
          <w:rtl/>
          <w:lang w:val="en-CA" w:bidi="ar-LB"/>
        </w:rPr>
        <w:t xml:space="preserve"> </w:t>
      </w:r>
      <w:r w:rsidRPr="001C5FA5">
        <w:rPr>
          <w:rFonts w:ascii="Simplified Arabic" w:hAnsi="Simplified Arabic"/>
          <w:b/>
          <w:bCs/>
          <w:rtl/>
          <w:lang w:val="en-CA" w:bidi="ar-LB"/>
        </w:rPr>
        <w:t>حَيَّ عَلَى الصَّلاةِ، حَيَّ عَلَى الصَّلاةِ</w:t>
      </w:r>
      <w:r w:rsidR="001C5FA5">
        <w:rPr>
          <w:rFonts w:ascii="Simplified Arabic" w:hAnsi="Simplified Arabic"/>
          <w:b/>
          <w:bCs/>
          <w:rtl/>
          <w:lang w:val="en-CA" w:bidi="ar-LB"/>
        </w:rPr>
        <w:t>،</w:t>
      </w:r>
      <w:r w:rsidRPr="001C5FA5">
        <w:rPr>
          <w:rFonts w:ascii="Simplified Arabic" w:hAnsi="Simplified Arabic" w:hint="cs"/>
          <w:b/>
          <w:bCs/>
          <w:rtl/>
          <w:lang w:val="en-CA" w:bidi="ar-LB"/>
        </w:rPr>
        <w:t xml:space="preserve"> </w:t>
      </w:r>
      <w:r w:rsidRPr="001C5FA5">
        <w:rPr>
          <w:rFonts w:ascii="Simplified Arabic" w:hAnsi="Simplified Arabic"/>
          <w:b/>
          <w:bCs/>
          <w:rtl/>
          <w:lang w:val="en-CA" w:bidi="ar-LB"/>
        </w:rPr>
        <w:t>حَيَّ عَلَى الْفَلاحِ، حَيَّ عَلَى الْفَلاحِ</w:t>
      </w:r>
      <w:r w:rsidR="001C5FA5" w:rsidRPr="001C5FA5">
        <w:rPr>
          <w:rFonts w:ascii="Traditional Arabic" w:hAnsi="Traditional Arabic"/>
          <w:b/>
          <w:bCs/>
          <w:vertAlign w:val="superscript"/>
          <w:lang w:val="en-CA" w:bidi="ar-LB"/>
        </w:rPr>
        <w:t>(</w:t>
      </w:r>
      <w:r w:rsidR="001C5FA5" w:rsidRPr="001C5FA5">
        <w:rPr>
          <w:rStyle w:val="FootnoteReference"/>
          <w:rFonts w:ascii="Traditional Arabic" w:hAnsi="Traditional Arabic"/>
          <w:b/>
          <w:bCs/>
          <w:lang w:val="en-CA" w:bidi="ar-LB"/>
        </w:rPr>
        <w:footnoteReference w:id="210"/>
      </w:r>
      <w:r w:rsidR="001C5FA5" w:rsidRPr="001C5FA5">
        <w:rPr>
          <w:rFonts w:ascii="Traditional Arabic" w:hAnsi="Traditional Arabic"/>
          <w:b/>
          <w:bCs/>
          <w:vertAlign w:val="superscript"/>
          <w:lang w:val="en-CA" w:bidi="ar-LB"/>
        </w:rPr>
        <w:t>)</w:t>
      </w:r>
      <w:r w:rsidR="001C5FA5">
        <w:rPr>
          <w:rFonts w:ascii="Simplified Arabic" w:hAnsi="Simplified Arabic" w:hint="cs"/>
          <w:b/>
          <w:bCs/>
          <w:rtl/>
          <w:lang w:val="en-CA" w:bidi="ar-LB"/>
        </w:rPr>
        <w:t xml:space="preserve">، </w:t>
      </w:r>
      <w:r w:rsidR="001C5FA5" w:rsidRPr="001C5FA5">
        <w:rPr>
          <w:rFonts w:ascii="Simplified Arabic" w:hAnsi="Simplified Arabic"/>
          <w:b/>
          <w:bCs/>
          <w:rtl/>
          <w:lang w:val="en-CA" w:bidi="ar-LB"/>
        </w:rPr>
        <w:t xml:space="preserve">اللهُ </w:t>
      </w:r>
      <w:r w:rsidRPr="001C5FA5">
        <w:rPr>
          <w:rFonts w:ascii="Simplified Arabic" w:hAnsi="Simplified Arabic"/>
          <w:b/>
          <w:bCs/>
          <w:rtl/>
          <w:lang w:val="en-CA" w:bidi="ar-LB"/>
        </w:rPr>
        <w:t>أَكْبَرُ</w:t>
      </w:r>
      <w:r w:rsidR="006F2E0A">
        <w:rPr>
          <w:rFonts w:ascii="Simplified Arabic" w:hAnsi="Simplified Arabic"/>
          <w:b/>
          <w:bCs/>
          <w:rtl/>
          <w:lang w:val="en-CA" w:bidi="ar-LB"/>
        </w:rPr>
        <w:t>،</w:t>
      </w:r>
      <w:r w:rsidRPr="001C5FA5">
        <w:rPr>
          <w:rFonts w:ascii="Simplified Arabic" w:hAnsi="Simplified Arabic"/>
          <w:b/>
          <w:bCs/>
          <w:rtl/>
          <w:lang w:val="en-CA" w:bidi="ar-LB"/>
        </w:rPr>
        <w:t xml:space="preserve"> </w:t>
      </w:r>
      <w:r w:rsidR="001C5FA5" w:rsidRPr="001C5FA5">
        <w:rPr>
          <w:rFonts w:ascii="Simplified Arabic" w:hAnsi="Simplified Arabic"/>
          <w:b/>
          <w:bCs/>
          <w:rtl/>
          <w:lang w:val="en-CA" w:bidi="ar-LB"/>
        </w:rPr>
        <w:t xml:space="preserve">اللهُ </w:t>
      </w:r>
      <w:r w:rsidRPr="001C5FA5">
        <w:rPr>
          <w:rFonts w:ascii="Simplified Arabic" w:hAnsi="Simplified Arabic"/>
          <w:b/>
          <w:bCs/>
          <w:rtl/>
          <w:lang w:val="en-CA" w:bidi="ar-LB"/>
        </w:rPr>
        <w:t>أَكْبَرُ</w:t>
      </w:r>
      <w:r w:rsidR="001C5FA5">
        <w:rPr>
          <w:rFonts w:ascii="Simplified Arabic" w:hAnsi="Simplified Arabic"/>
          <w:b/>
          <w:bCs/>
          <w:rtl/>
          <w:lang w:val="en-CA" w:bidi="ar-LB"/>
        </w:rPr>
        <w:t>،</w:t>
      </w:r>
      <w:r w:rsidRPr="001C5FA5">
        <w:rPr>
          <w:rFonts w:ascii="Simplified Arabic" w:hAnsi="Simplified Arabic" w:hint="cs"/>
          <w:b/>
          <w:bCs/>
          <w:rtl/>
          <w:lang w:val="en-CA" w:bidi="ar-LB"/>
        </w:rPr>
        <w:t xml:space="preserve"> </w:t>
      </w:r>
      <w:r w:rsidR="001C5FA5">
        <w:rPr>
          <w:rFonts w:ascii="Simplified Arabic" w:hAnsi="Simplified Arabic"/>
          <w:b/>
          <w:bCs/>
          <w:rtl/>
          <w:lang w:val="en-CA" w:bidi="ar-LB"/>
        </w:rPr>
        <w:t>لا إِلَهَ إِلا الل</w:t>
      </w:r>
      <w:r w:rsidR="001C5FA5">
        <w:rPr>
          <w:rFonts w:ascii="Simplified Arabic" w:hAnsi="Simplified Arabic" w:hint="cs"/>
          <w:b/>
          <w:bCs/>
          <w:rtl/>
          <w:lang w:val="en-CA" w:bidi="ar-LB"/>
        </w:rPr>
        <w:t>هُ</w:t>
      </w:r>
      <w:r w:rsidR="001C5FA5" w:rsidRPr="001C5FA5">
        <w:rPr>
          <w:rFonts w:ascii="Traditional Arabic" w:hAnsi="Traditional Arabic"/>
          <w:b/>
          <w:bCs/>
          <w:rtl/>
          <w:lang w:val="en-CA" w:bidi="ar-LB"/>
        </w:rPr>
        <w:t>»</w:t>
      </w:r>
      <w:r w:rsidR="001C5FA5">
        <w:rPr>
          <w:rFonts w:ascii="Traditional Arabic" w:hAnsi="Traditional Arabic" w:hint="cs"/>
          <w:b/>
          <w:bCs/>
          <w:rtl/>
          <w:lang w:val="en-CA" w:bidi="ar-LB"/>
        </w:rPr>
        <w:t>.</w:t>
      </w:r>
    </w:p>
    <w:p w14:paraId="22EBEC89" w14:textId="77777777" w:rsidR="001C5FA5" w:rsidRPr="00391280" w:rsidRDefault="001C5FA5"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وبالسن</w:t>
      </w:r>
      <w:r>
        <w:rPr>
          <w:rFonts w:ascii="Traditional Arabic" w:hAnsi="Traditional Arabic" w:hint="eastAsia"/>
          <w:rtl/>
          <w:lang w:val="en-CA" w:bidi="ar-LB"/>
        </w:rPr>
        <w:t>َّ</w:t>
      </w:r>
      <w:r>
        <w:rPr>
          <w:rFonts w:ascii="Traditional Arabic" w:hAnsi="Traditional Arabic" w:hint="cs"/>
          <w:rtl/>
          <w:lang w:val="en-CA" w:bidi="ar-LB"/>
        </w:rPr>
        <w:t>دِ الماضِي إلى الدّارِميّ قال أخبرنا أبو الوليد الطّيالِسيُّ وحَجّاجُ بنُ مِنهالٍ قالا حدّثنا هَمّامٌ قال حدّثَني عامرُ بنُ عبدِ الواحِد قال: حد</w:t>
      </w:r>
      <w:r>
        <w:rPr>
          <w:rFonts w:ascii="Traditional Arabic" w:hAnsi="Traditional Arabic" w:hint="eastAsia"/>
          <w:rtl/>
          <w:lang w:val="en-CA" w:bidi="ar-LB"/>
        </w:rPr>
        <w:t>َّ</w:t>
      </w:r>
      <w:r>
        <w:rPr>
          <w:rFonts w:ascii="Traditional Arabic" w:hAnsi="Traditional Arabic" w:hint="cs"/>
          <w:rtl/>
          <w:lang w:val="en-CA" w:bidi="ar-LB"/>
        </w:rPr>
        <w:t>ثَني مَكحولٌ أنّ عبدَ الله بن مُحَيرِيزٍ حد</w:t>
      </w:r>
      <w:r>
        <w:rPr>
          <w:rFonts w:ascii="Traditional Arabic" w:hAnsi="Traditional Arabic" w:hint="eastAsia"/>
          <w:rtl/>
          <w:lang w:val="en-CA" w:bidi="ar-LB"/>
        </w:rPr>
        <w:t>َّ</w:t>
      </w:r>
      <w:r>
        <w:rPr>
          <w:rFonts w:ascii="Traditional Arabic" w:hAnsi="Traditional Arabic" w:hint="cs"/>
          <w:rtl/>
          <w:lang w:val="en-CA" w:bidi="ar-LB"/>
        </w:rPr>
        <w:t xml:space="preserve">ثَه أنّ أبا مَحذُورةَ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sidR="00905322">
        <w:rPr>
          <w:rFonts w:ascii="Traditional Arabic" w:hAnsi="Traditional Arabic" w:hint="cs"/>
          <w:rtl/>
          <w:lang w:val="en-CA" w:bidi="ar-LB"/>
        </w:rPr>
        <w:t xml:space="preserve">حَدّثَه </w:t>
      </w:r>
      <w:r w:rsidR="00905322" w:rsidRPr="00905322">
        <w:rPr>
          <w:rFonts w:ascii="Traditional Arabic" w:hAnsi="Traditional Arabic"/>
          <w:rtl/>
          <w:lang w:val="en-CA" w:bidi="ar-LB"/>
        </w:rPr>
        <w:t>«</w:t>
      </w:r>
      <w:r w:rsidR="00905322">
        <w:rPr>
          <w:rFonts w:ascii="Traditional Arabic" w:hAnsi="Traditional Arabic" w:hint="cs"/>
          <w:rtl/>
          <w:lang w:val="en-CA" w:bidi="ar-LB"/>
        </w:rPr>
        <w:t xml:space="preserve">أنّ رسولَ اللهِ </w:t>
      </w:r>
      <w:r w:rsidR="00905322" w:rsidRPr="00905322">
        <w:rPr>
          <w:rFonts w:ascii="Simplified Arabic" w:hAnsi="Simplified Arabic" w:hint="cs"/>
          <w:lang w:val="en-CA" w:bidi="ar-LB"/>
        </w:rPr>
        <w:sym w:font="AGA Arabesque" w:char="F072"/>
      </w:r>
      <w:r w:rsidR="00905322">
        <w:rPr>
          <w:rFonts w:ascii="Simplified Arabic" w:hAnsi="Simplified Arabic" w:hint="cs"/>
          <w:rtl/>
          <w:lang w:val="en-CA" w:bidi="ar-LB"/>
        </w:rPr>
        <w:t xml:space="preserve"> عَلّمَهُ الأَذانَ تِسعَ عَشْرَةَ كَلِمةً</w:t>
      </w:r>
      <w:r w:rsidR="00905322" w:rsidRPr="00905322">
        <w:rPr>
          <w:rFonts w:ascii="Traditional Arabic" w:hAnsi="Traditional Arabic"/>
          <w:vertAlign w:val="superscript"/>
          <w:lang w:val="en-CA" w:bidi="ar-LB"/>
        </w:rPr>
        <w:t>(</w:t>
      </w:r>
      <w:r w:rsidR="00905322" w:rsidRPr="00905322">
        <w:rPr>
          <w:rStyle w:val="FootnoteReference"/>
          <w:rFonts w:ascii="Traditional Arabic" w:hAnsi="Traditional Arabic"/>
          <w:lang w:val="en-CA" w:bidi="ar-LB"/>
        </w:rPr>
        <w:footnoteReference w:id="211"/>
      </w:r>
      <w:r w:rsidR="00905322" w:rsidRPr="00905322">
        <w:rPr>
          <w:rFonts w:ascii="Traditional Arabic" w:hAnsi="Traditional Arabic"/>
          <w:vertAlign w:val="superscript"/>
          <w:lang w:val="en-CA" w:bidi="ar-LB"/>
        </w:rPr>
        <w:t>)</w:t>
      </w:r>
      <w:r w:rsidR="00905322" w:rsidRPr="00905322">
        <w:rPr>
          <w:rFonts w:ascii="Traditional Arabic" w:hAnsi="Traditional Arabic"/>
          <w:rtl/>
          <w:lang w:val="en-CA" w:bidi="ar-LB"/>
        </w:rPr>
        <w:t>»</w:t>
      </w:r>
      <w:r w:rsidR="00391280">
        <w:rPr>
          <w:rFonts w:ascii="Traditional Arabic" w:hAnsi="Traditional Arabic" w:hint="cs"/>
          <w:rtl/>
          <w:lang w:val="en-CA" w:bidi="ar-LB"/>
        </w:rPr>
        <w:t xml:space="preserve">. </w:t>
      </w:r>
      <w:r w:rsidR="00391280">
        <w:rPr>
          <w:rFonts w:ascii="Traditional Arabic" w:hAnsi="Traditional Arabic" w:hint="eastAsia"/>
          <w:rtl/>
          <w:lang w:val="en-CA" w:bidi="ar-LB"/>
        </w:rPr>
        <w:t>هذا</w:t>
      </w:r>
      <w:r w:rsidR="00391280">
        <w:rPr>
          <w:rFonts w:ascii="Traditional Arabic" w:hAnsi="Traditional Arabic"/>
          <w:rtl/>
          <w:lang w:val="en-CA" w:bidi="ar-LB"/>
        </w:rPr>
        <w:t xml:space="preserve"> حديثٌ </w:t>
      </w:r>
      <w:r w:rsidR="00391280">
        <w:rPr>
          <w:rFonts w:ascii="Traditional Arabic" w:hAnsi="Traditional Arabic" w:hint="cs"/>
          <w:rtl/>
          <w:lang w:val="en-CA" w:bidi="ar-LB"/>
        </w:rPr>
        <w:t>صحيحٌ أخرجَه أبو داود.</w:t>
      </w:r>
    </w:p>
    <w:p w14:paraId="22EBEC8A" w14:textId="77777777" w:rsidR="00391280" w:rsidRPr="00391280" w:rsidRDefault="00391280" w:rsidP="00291694">
      <w:pPr>
        <w:pStyle w:val="ListParagraph"/>
        <w:numPr>
          <w:ilvl w:val="0"/>
          <w:numId w:val="7"/>
        </w:numPr>
        <w:ind w:left="873" w:hanging="516"/>
        <w:rPr>
          <w:rFonts w:ascii="Traditional Arabic" w:hAnsi="Traditional Arabic"/>
          <w:b/>
          <w:bCs/>
          <w:lang w:val="en-CA" w:bidi="ar-LB"/>
        </w:rPr>
      </w:pPr>
      <w:r w:rsidRPr="00391280">
        <w:rPr>
          <w:rFonts w:ascii="Traditional Arabic" w:hAnsi="Traditional Arabic" w:hint="cs"/>
          <w:rtl/>
          <w:lang w:val="en-CA" w:bidi="ar-LB"/>
        </w:rPr>
        <w:t xml:space="preserve">عن محمّدِ بنِ عبد </w:t>
      </w:r>
      <w:r w:rsidR="00E25EFD">
        <w:rPr>
          <w:rFonts w:ascii="Traditional Arabic" w:hAnsi="Traditional Arabic" w:hint="cs"/>
          <w:rtl/>
          <w:lang w:val="en-CA" w:bidi="ar-LB"/>
        </w:rPr>
        <w:t>الـمَ</w:t>
      </w:r>
      <w:r w:rsidRPr="00391280">
        <w:rPr>
          <w:rFonts w:ascii="Traditional Arabic" w:hAnsi="Traditional Arabic" w:hint="cs"/>
          <w:rtl/>
          <w:lang w:val="en-CA" w:bidi="ar-LB"/>
        </w:rPr>
        <w:t xml:space="preserve">لِك عن أبِيه عن جَدِّه أبِي مَحْذُورةَ </w:t>
      </w:r>
      <w:r w:rsidRPr="00391280">
        <w:rPr>
          <w:rFonts w:ascii="Traditional Arabic" w:hAnsi="Traditional Arabic" w:hint="eastAsia"/>
          <w:rtl/>
          <w:lang w:val="en-CA" w:bidi="ar-LB"/>
        </w:rPr>
        <w:t>رضي</w:t>
      </w:r>
      <w:r w:rsidRPr="00391280">
        <w:rPr>
          <w:rFonts w:ascii="Traditional Arabic" w:hAnsi="Traditional Arabic"/>
          <w:rtl/>
          <w:lang w:val="en-CA" w:bidi="ar-LB"/>
        </w:rPr>
        <w:t xml:space="preserve"> الله عنه </w:t>
      </w:r>
      <w:r w:rsidRPr="00391280">
        <w:rPr>
          <w:rFonts w:ascii="Traditional Arabic" w:hAnsi="Traditional Arabic" w:hint="cs"/>
          <w:rtl/>
          <w:lang w:val="en-CA" w:bidi="ar-LB"/>
        </w:rPr>
        <w:t xml:space="preserve">قال: قلتُ يا رسولَ اللهِ عَلِّمْني سُنّةَ الأَذانِ، قال: فمَسَح برَأْسي فقال: </w:t>
      </w:r>
      <w:r w:rsidRPr="00391280">
        <w:rPr>
          <w:rFonts w:ascii="Traditional Arabic" w:hAnsi="Traditional Arabic"/>
          <w:rtl/>
          <w:lang w:val="en-CA" w:bidi="ar-LB"/>
        </w:rPr>
        <w:t>«</w:t>
      </w:r>
      <w:r w:rsidRPr="00391280">
        <w:rPr>
          <w:rFonts w:ascii="Traditional Arabic" w:hAnsi="Traditional Arabic" w:hint="cs"/>
          <w:b/>
          <w:bCs/>
          <w:rtl/>
          <w:lang w:val="en-CA" w:bidi="ar-LB"/>
        </w:rPr>
        <w:t xml:space="preserve">تَقُولُ: </w:t>
      </w:r>
      <w:r w:rsidRPr="00391280">
        <w:rPr>
          <w:rFonts w:ascii="Traditional Arabic" w:hAnsi="Traditional Arabic"/>
          <w:b/>
          <w:bCs/>
          <w:rtl/>
          <w:lang w:val="en-CA" w:bidi="ar-LB"/>
        </w:rPr>
        <w:t>ال</w:t>
      </w:r>
      <w:r w:rsidRPr="00391280">
        <w:rPr>
          <w:rFonts w:ascii="Simplified Arabic" w:hAnsi="Simplified Arabic"/>
          <w:b/>
          <w:bCs/>
          <w:rtl/>
          <w:lang w:val="en-CA" w:bidi="ar-LB"/>
        </w:rPr>
        <w:t>لهُ أَكْبَرُ اللهُ أَكْبَرُ، اللهُ أَكْبَرُ اللهُ أَكْبَرُ،</w:t>
      </w:r>
      <w:r w:rsidRPr="00391280">
        <w:rPr>
          <w:rFonts w:ascii="Simplified Arabic" w:hAnsi="Simplified Arabic" w:hint="cs"/>
          <w:b/>
          <w:bCs/>
          <w:rtl/>
          <w:lang w:val="en-CA" w:bidi="ar-LB"/>
        </w:rPr>
        <w:t xml:space="preserve"> </w:t>
      </w:r>
      <w:r w:rsidRPr="00391280">
        <w:rPr>
          <w:rFonts w:ascii="Simplified Arabic" w:hAnsi="Simplified Arabic"/>
          <w:b/>
          <w:bCs/>
          <w:rtl/>
          <w:lang w:val="en-CA" w:bidi="ar-LB"/>
        </w:rPr>
        <w:t>أَشْهَدُ أَنْ لا إِل</w:t>
      </w:r>
      <w:r w:rsidRPr="00391280">
        <w:rPr>
          <w:rFonts w:ascii="Simplified Arabic" w:hAnsi="Simplified Arabic" w:hint="cs"/>
          <w:b/>
          <w:bCs/>
          <w:rtl/>
          <w:lang w:val="en-CA" w:bidi="ar-LB"/>
        </w:rPr>
        <w:t>ـ</w:t>
      </w:r>
      <w:r w:rsidRPr="00391280">
        <w:rPr>
          <w:rFonts w:ascii="Traditional Arabic" w:hAnsi="Traditional Arabic"/>
          <w:b/>
          <w:bCs/>
          <w:rtl/>
          <w:lang w:val="en-CA" w:bidi="ar-LB"/>
        </w:rPr>
        <w:t>ٰ</w:t>
      </w:r>
      <w:r w:rsidRPr="00391280">
        <w:rPr>
          <w:rFonts w:ascii="Simplified Arabic" w:hAnsi="Simplified Arabic"/>
          <w:b/>
          <w:bCs/>
          <w:rtl/>
          <w:lang w:val="en-CA" w:bidi="ar-LB"/>
        </w:rPr>
        <w:t>هَ إِلَّا اللهُ، أَشْهَدُ أَنْ لا إِل</w:t>
      </w:r>
      <w:r w:rsidRPr="00391280">
        <w:rPr>
          <w:rFonts w:ascii="Simplified Arabic" w:hAnsi="Simplified Arabic" w:hint="cs"/>
          <w:b/>
          <w:bCs/>
          <w:rtl/>
          <w:lang w:val="en-CA" w:bidi="ar-LB"/>
        </w:rPr>
        <w:t>ـ</w:t>
      </w:r>
      <w:r w:rsidRPr="00391280">
        <w:rPr>
          <w:rFonts w:ascii="Traditional Arabic" w:hAnsi="Traditional Arabic"/>
          <w:b/>
          <w:bCs/>
          <w:rtl/>
          <w:lang w:val="en-CA" w:bidi="ar-LB"/>
        </w:rPr>
        <w:t>ٰ</w:t>
      </w:r>
      <w:r w:rsidRPr="00391280">
        <w:rPr>
          <w:rFonts w:ascii="Simplified Arabic" w:hAnsi="Simplified Arabic" w:hint="cs"/>
          <w:b/>
          <w:bCs/>
          <w:rtl/>
          <w:lang w:val="en-CA" w:bidi="ar-LB"/>
        </w:rPr>
        <w:t>ـ</w:t>
      </w:r>
      <w:r w:rsidRPr="00391280">
        <w:rPr>
          <w:rFonts w:ascii="Simplified Arabic" w:hAnsi="Simplified Arabic"/>
          <w:b/>
          <w:bCs/>
          <w:rtl/>
          <w:lang w:val="en-CA" w:bidi="ar-LB"/>
        </w:rPr>
        <w:t>هَ إِلا اللهُ، أَشْهَدُ أَنَّ مُحَمَّدًا رَسُولُ اللَّهِ، أَشْهَدُ أَنَّ مُحَمَّدًا رَسُولُ اللهِ</w:t>
      </w:r>
      <w:r w:rsidRPr="00391280">
        <w:rPr>
          <w:rFonts w:ascii="Simplified Arabic" w:hAnsi="Simplified Arabic" w:hint="cs"/>
          <w:b/>
          <w:bCs/>
          <w:rtl/>
          <w:lang w:val="en-CA" w:bidi="ar-LB"/>
        </w:rPr>
        <w:t>، تَخْفِضُ بِها صَوْتَكَ ثُم</w:t>
      </w:r>
      <w:r w:rsidRPr="00391280">
        <w:rPr>
          <w:rFonts w:ascii="Simplified Arabic" w:hAnsi="Simplified Arabic" w:hint="eastAsia"/>
          <w:b/>
          <w:bCs/>
          <w:rtl/>
          <w:lang w:val="en-CA" w:bidi="ar-LB"/>
        </w:rPr>
        <w:t>َّ</w:t>
      </w:r>
      <w:r w:rsidRPr="00391280">
        <w:rPr>
          <w:rFonts w:ascii="Simplified Arabic" w:hAnsi="Simplified Arabic" w:hint="cs"/>
          <w:b/>
          <w:bCs/>
          <w:rtl/>
          <w:lang w:val="en-CA" w:bidi="ar-LB"/>
        </w:rPr>
        <w:t xml:space="preserve"> تَرْفَعُ صَوْتَكَ فَتَقولُ: </w:t>
      </w:r>
      <w:r>
        <w:rPr>
          <w:rFonts w:ascii="Simplified Arabic" w:hAnsi="Simplified Arabic" w:hint="cs"/>
          <w:b/>
          <w:bCs/>
          <w:rtl/>
          <w:lang w:val="en-CA" w:bidi="ar-LB"/>
        </w:rPr>
        <w:t xml:space="preserve">أَشْهَدُ أَنْ </w:t>
      </w:r>
      <w:r>
        <w:rPr>
          <w:rFonts w:ascii="Simplified Arabic" w:hAnsi="Simplified Arabic" w:hint="cs"/>
          <w:b/>
          <w:bCs/>
          <w:rtl/>
          <w:lang w:val="en-CA" w:bidi="ar-LB"/>
        </w:rPr>
        <w:lastRenderedPageBreak/>
        <w:t>لا إلـ</w:t>
      </w:r>
      <w:r>
        <w:rPr>
          <w:rFonts w:ascii="Traditional Arabic" w:hAnsi="Traditional Arabic"/>
          <w:b/>
          <w:bCs/>
          <w:rtl/>
          <w:lang w:val="en-CA" w:bidi="ar-LB"/>
        </w:rPr>
        <w:t>ٰ</w:t>
      </w:r>
      <w:r>
        <w:rPr>
          <w:rFonts w:ascii="Simplified Arabic" w:hAnsi="Simplified Arabic" w:hint="cs"/>
          <w:b/>
          <w:bCs/>
          <w:rtl/>
          <w:lang w:val="en-CA" w:bidi="ar-LB"/>
        </w:rPr>
        <w:t>ـه إِل</w:t>
      </w:r>
      <w:r>
        <w:rPr>
          <w:rFonts w:ascii="Simplified Arabic" w:hAnsi="Simplified Arabic" w:hint="eastAsia"/>
          <w:b/>
          <w:bCs/>
          <w:rtl/>
          <w:lang w:val="en-CA" w:bidi="ar-LB"/>
        </w:rPr>
        <w:t>َّ</w:t>
      </w:r>
      <w:r>
        <w:rPr>
          <w:rFonts w:ascii="Simplified Arabic" w:hAnsi="Simplified Arabic" w:hint="cs"/>
          <w:b/>
          <w:bCs/>
          <w:rtl/>
          <w:lang w:val="en-CA" w:bidi="ar-LB"/>
        </w:rPr>
        <w:t>ا اللهُ، أَشهَدُ أَنْ لا إلـ</w:t>
      </w:r>
      <w:r>
        <w:rPr>
          <w:rFonts w:ascii="Traditional Arabic" w:hAnsi="Traditional Arabic"/>
          <w:b/>
          <w:bCs/>
          <w:rtl/>
          <w:lang w:val="en-CA" w:bidi="ar-LB"/>
        </w:rPr>
        <w:t>ٰ</w:t>
      </w:r>
      <w:r>
        <w:rPr>
          <w:rFonts w:ascii="Simplified Arabic" w:hAnsi="Simplified Arabic" w:hint="cs"/>
          <w:b/>
          <w:bCs/>
          <w:rtl/>
          <w:lang w:val="en-CA" w:bidi="ar-LB"/>
        </w:rPr>
        <w:t>ـه إِل</w:t>
      </w:r>
      <w:r>
        <w:rPr>
          <w:rFonts w:ascii="Simplified Arabic" w:hAnsi="Simplified Arabic" w:hint="eastAsia"/>
          <w:b/>
          <w:bCs/>
          <w:rtl/>
          <w:lang w:val="en-CA" w:bidi="ar-LB"/>
        </w:rPr>
        <w:t>َّ</w:t>
      </w:r>
      <w:r>
        <w:rPr>
          <w:rFonts w:ascii="Simplified Arabic" w:hAnsi="Simplified Arabic" w:hint="cs"/>
          <w:b/>
          <w:bCs/>
          <w:rtl/>
          <w:lang w:val="en-CA" w:bidi="ar-LB"/>
        </w:rPr>
        <w:t>ا اللهُ، أَشْهَدُ أَن</w:t>
      </w:r>
      <w:r>
        <w:rPr>
          <w:rFonts w:ascii="Simplified Arabic" w:hAnsi="Simplified Arabic" w:hint="eastAsia"/>
          <w:b/>
          <w:bCs/>
          <w:rtl/>
          <w:lang w:val="en-CA" w:bidi="ar-LB"/>
        </w:rPr>
        <w:t>َّ</w:t>
      </w:r>
      <w:r>
        <w:rPr>
          <w:rFonts w:ascii="Simplified Arabic" w:hAnsi="Simplified Arabic" w:hint="cs"/>
          <w:b/>
          <w:bCs/>
          <w:rtl/>
          <w:lang w:val="en-CA" w:bidi="ar-LB"/>
        </w:rPr>
        <w:t xml:space="preserve"> مُحَم</w:t>
      </w:r>
      <w:r>
        <w:rPr>
          <w:rFonts w:ascii="Simplified Arabic" w:hAnsi="Simplified Arabic" w:hint="eastAsia"/>
          <w:b/>
          <w:bCs/>
          <w:rtl/>
          <w:lang w:val="en-CA" w:bidi="ar-LB"/>
        </w:rPr>
        <w:t>َّ</w:t>
      </w:r>
      <w:r>
        <w:rPr>
          <w:rFonts w:ascii="Simplified Arabic" w:hAnsi="Simplified Arabic" w:hint="cs"/>
          <w:b/>
          <w:bCs/>
          <w:rtl/>
          <w:lang w:val="en-CA" w:bidi="ar-LB"/>
        </w:rPr>
        <w:t>دًا رَسُولُ اللهِ، أَشْهَدُ أَن</w:t>
      </w:r>
      <w:r>
        <w:rPr>
          <w:rFonts w:ascii="Simplified Arabic" w:hAnsi="Simplified Arabic" w:hint="eastAsia"/>
          <w:b/>
          <w:bCs/>
          <w:rtl/>
          <w:lang w:val="en-CA" w:bidi="ar-LB"/>
        </w:rPr>
        <w:t>َّ</w:t>
      </w:r>
      <w:r>
        <w:rPr>
          <w:rFonts w:ascii="Simplified Arabic" w:hAnsi="Simplified Arabic" w:hint="cs"/>
          <w:b/>
          <w:bCs/>
          <w:rtl/>
          <w:lang w:val="en-CA" w:bidi="ar-LB"/>
        </w:rPr>
        <w:t xml:space="preserve"> مُحَم</w:t>
      </w:r>
      <w:r>
        <w:rPr>
          <w:rFonts w:ascii="Simplified Arabic" w:hAnsi="Simplified Arabic" w:hint="eastAsia"/>
          <w:b/>
          <w:bCs/>
          <w:rtl/>
          <w:lang w:val="en-CA" w:bidi="ar-LB"/>
        </w:rPr>
        <w:t>َّ</w:t>
      </w:r>
      <w:r>
        <w:rPr>
          <w:rFonts w:ascii="Simplified Arabic" w:hAnsi="Simplified Arabic" w:hint="cs"/>
          <w:b/>
          <w:bCs/>
          <w:rtl/>
          <w:lang w:val="en-CA" w:bidi="ar-LB"/>
        </w:rPr>
        <w:t>دًا رَسولُ اللهِ</w:t>
      </w:r>
      <w:r w:rsidRPr="00391280">
        <w:rPr>
          <w:rFonts w:ascii="Traditional Arabic" w:hAnsi="Traditional Arabic"/>
          <w:b/>
          <w:bCs/>
          <w:rtl/>
          <w:lang w:val="en-CA" w:bidi="ar-LB"/>
        </w:rPr>
        <w:t>»</w:t>
      </w:r>
      <w:r>
        <w:rPr>
          <w:rFonts w:ascii="Traditional Arabic" w:hAnsi="Traditional Arabic" w:hint="cs"/>
          <w:rtl/>
          <w:lang w:val="en-CA" w:bidi="ar-LB"/>
        </w:rPr>
        <w:t xml:space="preserve"> فذكَر بقِي</w:t>
      </w:r>
      <w:r>
        <w:rPr>
          <w:rFonts w:ascii="Traditional Arabic" w:hAnsi="Traditional Arabic" w:hint="eastAsia"/>
          <w:rtl/>
          <w:lang w:val="en-CA" w:bidi="ar-LB"/>
        </w:rPr>
        <w:t>َّ</w:t>
      </w:r>
      <w:r>
        <w:rPr>
          <w:rFonts w:ascii="Traditional Arabic" w:hAnsi="Traditional Arabic" w:hint="cs"/>
          <w:rtl/>
          <w:lang w:val="en-CA" w:bidi="ar-LB"/>
        </w:rPr>
        <w:t xml:space="preserve">تَه مِثلَه وزادَ: </w:t>
      </w:r>
      <w:r w:rsidRPr="00391280">
        <w:rPr>
          <w:rFonts w:ascii="Traditional Arabic" w:hAnsi="Traditional Arabic"/>
          <w:rtl/>
          <w:lang w:val="en-CA" w:bidi="ar-LB"/>
        </w:rPr>
        <w:t>«</w:t>
      </w:r>
      <w:r>
        <w:rPr>
          <w:rFonts w:ascii="Traditional Arabic" w:hAnsi="Traditional Arabic" w:hint="cs"/>
          <w:b/>
          <w:bCs/>
          <w:rtl/>
          <w:lang w:val="en-CA" w:bidi="ar-LB"/>
        </w:rPr>
        <w:t>فَإِذَا كانَ صَلاةُ الصُّبْحِ فَقُلِ: الص</w:t>
      </w:r>
      <w:r>
        <w:rPr>
          <w:rFonts w:ascii="Traditional Arabic" w:hAnsi="Traditional Arabic" w:hint="eastAsia"/>
          <w:b/>
          <w:bCs/>
          <w:rtl/>
          <w:lang w:val="en-CA" w:bidi="ar-LB"/>
        </w:rPr>
        <w:t>َّ</w:t>
      </w:r>
      <w:r>
        <w:rPr>
          <w:rFonts w:ascii="Traditional Arabic" w:hAnsi="Traditional Arabic" w:hint="cs"/>
          <w:b/>
          <w:bCs/>
          <w:rtl/>
          <w:lang w:val="en-CA" w:bidi="ar-LB"/>
        </w:rPr>
        <w:t>لاةُ خَيْرٌ مِنَ الن</w:t>
      </w:r>
      <w:r>
        <w:rPr>
          <w:rFonts w:ascii="Traditional Arabic" w:hAnsi="Traditional Arabic" w:hint="eastAsia"/>
          <w:b/>
          <w:bCs/>
          <w:rtl/>
          <w:lang w:val="en-CA" w:bidi="ar-LB"/>
        </w:rPr>
        <w:t>َّ</w:t>
      </w:r>
      <w:r>
        <w:rPr>
          <w:rFonts w:ascii="Traditional Arabic" w:hAnsi="Traditional Arabic" w:hint="cs"/>
          <w:b/>
          <w:bCs/>
          <w:rtl/>
          <w:lang w:val="en-CA" w:bidi="ar-LB"/>
        </w:rPr>
        <w:t>وْمِ، مَر</w:t>
      </w:r>
      <w:r>
        <w:rPr>
          <w:rFonts w:ascii="Traditional Arabic" w:hAnsi="Traditional Arabic" w:hint="eastAsia"/>
          <w:b/>
          <w:bCs/>
          <w:rtl/>
          <w:lang w:val="en-CA" w:bidi="ar-LB"/>
        </w:rPr>
        <w:t>َّ</w:t>
      </w:r>
      <w:r>
        <w:rPr>
          <w:rFonts w:ascii="Traditional Arabic" w:hAnsi="Traditional Arabic" w:hint="cs"/>
          <w:b/>
          <w:bCs/>
          <w:rtl/>
          <w:lang w:val="en-CA" w:bidi="ar-LB"/>
        </w:rPr>
        <w:t>تَينِ</w:t>
      </w:r>
      <w:r w:rsidRPr="00391280">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أخرجَه</w:t>
      </w:r>
      <w:r>
        <w:rPr>
          <w:rFonts w:ascii="Traditional Arabic" w:hAnsi="Traditional Arabic"/>
          <w:rtl/>
          <w:lang w:val="en-CA" w:bidi="ar-LB"/>
        </w:rPr>
        <w:t xml:space="preserve"> </w:t>
      </w:r>
      <w:r>
        <w:rPr>
          <w:rFonts w:ascii="Traditional Arabic" w:hAnsi="Traditional Arabic" w:hint="cs"/>
          <w:rtl/>
          <w:lang w:val="en-CA" w:bidi="ar-LB"/>
        </w:rPr>
        <w:t>أبو داودَ عن مُسد</w:t>
      </w:r>
      <w:r>
        <w:rPr>
          <w:rFonts w:ascii="Traditional Arabic" w:hAnsi="Traditional Arabic" w:hint="eastAsia"/>
          <w:rtl/>
          <w:lang w:val="en-CA" w:bidi="ar-LB"/>
        </w:rPr>
        <w:t>َّ</w:t>
      </w:r>
      <w:r>
        <w:rPr>
          <w:rFonts w:ascii="Traditional Arabic" w:hAnsi="Traditional Arabic" w:hint="cs"/>
          <w:rtl/>
          <w:lang w:val="en-CA" w:bidi="ar-LB"/>
        </w:rPr>
        <w:t>دٍ بهذا الإسناد.</w:t>
      </w:r>
    </w:p>
    <w:p w14:paraId="22EBEC8B" w14:textId="77777777" w:rsidR="00391280" w:rsidRPr="00476855" w:rsidRDefault="00391280" w:rsidP="00291694">
      <w:pPr>
        <w:pStyle w:val="ListParagraph"/>
        <w:numPr>
          <w:ilvl w:val="0"/>
          <w:numId w:val="7"/>
        </w:numPr>
        <w:ind w:left="873" w:hanging="516"/>
        <w:rPr>
          <w:rFonts w:ascii="Traditional Arabic" w:hAnsi="Traditional Arabic"/>
          <w:b/>
          <w:bCs/>
          <w:lang w:val="en-CA" w:bidi="ar-LB"/>
        </w:rPr>
      </w:pPr>
      <w:r>
        <w:rPr>
          <w:rFonts w:ascii="Traditional Arabic" w:hAnsi="Traditional Arabic" w:hint="cs"/>
          <w:rtl/>
          <w:lang w:val="en-CA" w:bidi="ar-LB"/>
        </w:rPr>
        <w:t>وعن سُفيانَ الث</w:t>
      </w:r>
      <w:r>
        <w:rPr>
          <w:rFonts w:ascii="Traditional Arabic" w:hAnsi="Traditional Arabic" w:hint="eastAsia"/>
          <w:rtl/>
          <w:lang w:val="en-CA" w:bidi="ar-LB"/>
        </w:rPr>
        <w:t>َّ</w:t>
      </w:r>
      <w:r>
        <w:rPr>
          <w:rFonts w:ascii="Traditional Arabic" w:hAnsi="Traditional Arabic" w:hint="cs"/>
          <w:rtl/>
          <w:lang w:val="en-CA" w:bidi="ar-LB"/>
        </w:rPr>
        <w:t xml:space="preserve">ورِيّ عن أبِي جَعفرٍ الفَرّاءِ عن أبِي سَلْمانَ عن أبِي مَحذُورةَ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قال: كُنتُ أُؤَذِّنُ للن</w:t>
      </w:r>
      <w:r>
        <w:rPr>
          <w:rFonts w:ascii="Traditional Arabic" w:hAnsi="Traditional Arabic" w:hint="eastAsia"/>
          <w:rtl/>
          <w:lang w:val="en-CA" w:bidi="ar-LB"/>
        </w:rPr>
        <w:t>َّ</w:t>
      </w:r>
      <w:r>
        <w:rPr>
          <w:rFonts w:ascii="Traditional Arabic" w:hAnsi="Traditional Arabic" w:hint="cs"/>
          <w:rtl/>
          <w:lang w:val="en-CA" w:bidi="ar-LB"/>
        </w:rPr>
        <w:t xml:space="preserve">بِيّ </w:t>
      </w:r>
      <w:r w:rsidRPr="00391280">
        <w:rPr>
          <w:rFonts w:ascii="Simplified Arabic" w:hAnsi="Simplified Arabic" w:hint="cs"/>
          <w:lang w:val="en-CA" w:bidi="ar-LB"/>
        </w:rPr>
        <w:sym w:font="AGA Arabesque" w:char="F072"/>
      </w:r>
      <w:r>
        <w:rPr>
          <w:rFonts w:ascii="Simplified Arabic" w:hAnsi="Simplified Arabic" w:hint="cs"/>
          <w:rtl/>
          <w:lang w:val="en-CA" w:bidi="ar-LB"/>
        </w:rPr>
        <w:t xml:space="preserve"> فأقُولُ في أذانِ الفَجْرِ </w:t>
      </w:r>
      <w:r w:rsidR="00476855">
        <w:rPr>
          <w:rFonts w:ascii="Simplified Arabic" w:hAnsi="Simplified Arabic" w:hint="cs"/>
          <w:rtl/>
          <w:lang w:val="en-CA" w:bidi="ar-LB"/>
        </w:rPr>
        <w:t>إِذَا قُلتُ: حَي</w:t>
      </w:r>
      <w:r w:rsidR="00476855">
        <w:rPr>
          <w:rFonts w:ascii="Simplified Arabic" w:hAnsi="Simplified Arabic" w:hint="eastAsia"/>
          <w:rtl/>
          <w:lang w:val="en-CA" w:bidi="ar-LB"/>
        </w:rPr>
        <w:t>َّ</w:t>
      </w:r>
      <w:r w:rsidR="00476855">
        <w:rPr>
          <w:rFonts w:ascii="Simplified Arabic" w:hAnsi="Simplified Arabic" w:hint="cs"/>
          <w:rtl/>
          <w:lang w:val="en-CA" w:bidi="ar-LB"/>
        </w:rPr>
        <w:t xml:space="preserve"> عَلَى الفَلاحِ </w:t>
      </w:r>
      <w:r w:rsidR="00476855" w:rsidRPr="00476855">
        <w:rPr>
          <w:rFonts w:ascii="Traditional Arabic" w:hAnsi="Traditional Arabic"/>
          <w:rtl/>
          <w:lang w:val="en-CA" w:bidi="ar-LB"/>
        </w:rPr>
        <w:t>«</w:t>
      </w:r>
      <w:r w:rsidR="00476855">
        <w:rPr>
          <w:rFonts w:ascii="Traditional Arabic" w:hAnsi="Traditional Arabic" w:hint="cs"/>
          <w:rtl/>
          <w:lang w:val="en-CA" w:bidi="ar-LB"/>
        </w:rPr>
        <w:t>الص</w:t>
      </w:r>
      <w:r w:rsidR="00476855">
        <w:rPr>
          <w:rFonts w:ascii="Traditional Arabic" w:hAnsi="Traditional Arabic" w:hint="eastAsia"/>
          <w:rtl/>
          <w:lang w:val="en-CA" w:bidi="ar-LB"/>
        </w:rPr>
        <w:t>َّ</w:t>
      </w:r>
      <w:r w:rsidR="00476855">
        <w:rPr>
          <w:rFonts w:ascii="Traditional Arabic" w:hAnsi="Traditional Arabic" w:hint="cs"/>
          <w:rtl/>
          <w:lang w:val="en-CA" w:bidi="ar-LB"/>
        </w:rPr>
        <w:t>لاةُ خَيرٌ مِنَ الن</w:t>
      </w:r>
      <w:r w:rsidR="00476855">
        <w:rPr>
          <w:rFonts w:ascii="Traditional Arabic" w:hAnsi="Traditional Arabic" w:hint="eastAsia"/>
          <w:rtl/>
          <w:lang w:val="en-CA" w:bidi="ar-LB"/>
        </w:rPr>
        <w:t>َّ</w:t>
      </w:r>
      <w:r w:rsidR="00476855">
        <w:rPr>
          <w:rFonts w:ascii="Traditional Arabic" w:hAnsi="Traditional Arabic" w:hint="cs"/>
          <w:rtl/>
          <w:lang w:val="en-CA" w:bidi="ar-LB"/>
        </w:rPr>
        <w:t>ومِ</w:t>
      </w:r>
      <w:r w:rsidR="00476855" w:rsidRPr="00476855">
        <w:rPr>
          <w:rFonts w:ascii="Traditional Arabic" w:hAnsi="Traditional Arabic"/>
          <w:rtl/>
          <w:lang w:val="en-CA" w:bidi="ar-LB"/>
        </w:rPr>
        <w:t>»</w:t>
      </w:r>
      <w:r w:rsidR="00476855">
        <w:rPr>
          <w:rFonts w:ascii="Traditional Arabic" w:hAnsi="Traditional Arabic" w:hint="cs"/>
          <w:rtl/>
          <w:lang w:val="en-CA" w:bidi="ar-LB"/>
        </w:rPr>
        <w:t xml:space="preserve"> مَر</w:t>
      </w:r>
      <w:r w:rsidR="00476855">
        <w:rPr>
          <w:rFonts w:ascii="Traditional Arabic" w:hAnsi="Traditional Arabic" w:hint="eastAsia"/>
          <w:rtl/>
          <w:lang w:val="en-CA" w:bidi="ar-LB"/>
        </w:rPr>
        <w:t>َّ</w:t>
      </w:r>
      <w:r w:rsidR="00476855">
        <w:rPr>
          <w:rFonts w:ascii="Traditional Arabic" w:hAnsi="Traditional Arabic" w:hint="cs"/>
          <w:rtl/>
          <w:lang w:val="en-CA" w:bidi="ar-LB"/>
        </w:rPr>
        <w:t xml:space="preserve">تَين. </w:t>
      </w:r>
      <w:r w:rsidR="00476855">
        <w:rPr>
          <w:rFonts w:ascii="Traditional Arabic" w:hAnsi="Traditional Arabic" w:hint="eastAsia"/>
          <w:rtl/>
          <w:lang w:val="en-CA" w:bidi="ar-LB"/>
        </w:rPr>
        <w:t>هذا</w:t>
      </w:r>
      <w:r w:rsidR="00476855">
        <w:rPr>
          <w:rFonts w:ascii="Traditional Arabic" w:hAnsi="Traditional Arabic"/>
          <w:rtl/>
          <w:lang w:val="en-CA" w:bidi="ar-LB"/>
        </w:rPr>
        <w:t xml:space="preserve"> حد</w:t>
      </w:r>
      <w:r w:rsidR="00476855">
        <w:rPr>
          <w:rFonts w:ascii="Traditional Arabic" w:hAnsi="Traditional Arabic" w:hint="cs"/>
          <w:rtl/>
          <w:lang w:val="en-CA" w:bidi="ar-LB"/>
        </w:rPr>
        <w:t>ِ</w:t>
      </w:r>
      <w:r w:rsidR="00476855">
        <w:rPr>
          <w:rFonts w:ascii="Traditional Arabic" w:hAnsi="Traditional Arabic"/>
          <w:rtl/>
          <w:lang w:val="en-CA" w:bidi="ar-LB"/>
        </w:rPr>
        <w:t xml:space="preserve">يثٌ حسَنٌ أخرجَه </w:t>
      </w:r>
      <w:r w:rsidR="00476855">
        <w:rPr>
          <w:rFonts w:ascii="Traditional Arabic" w:hAnsi="Traditional Arabic" w:hint="cs"/>
          <w:rtl/>
          <w:lang w:val="en-CA" w:bidi="ar-LB"/>
        </w:rPr>
        <w:t>الن</w:t>
      </w:r>
      <w:r w:rsidR="00476855">
        <w:rPr>
          <w:rFonts w:ascii="Traditional Arabic" w:hAnsi="Traditional Arabic" w:hint="eastAsia"/>
          <w:rtl/>
          <w:lang w:val="en-CA" w:bidi="ar-LB"/>
        </w:rPr>
        <w:t>َّ</w:t>
      </w:r>
      <w:r w:rsidR="00476855">
        <w:rPr>
          <w:rFonts w:ascii="Traditional Arabic" w:hAnsi="Traditional Arabic" w:hint="cs"/>
          <w:rtl/>
          <w:lang w:val="en-CA" w:bidi="ar-LB"/>
        </w:rPr>
        <w:t>سائيّ.</w:t>
      </w:r>
    </w:p>
    <w:p w14:paraId="22EBEC8C" w14:textId="77777777" w:rsidR="00476855" w:rsidRPr="00476855" w:rsidRDefault="00476855" w:rsidP="00291694">
      <w:pPr>
        <w:pStyle w:val="ListParagraph"/>
        <w:numPr>
          <w:ilvl w:val="0"/>
          <w:numId w:val="7"/>
        </w:numPr>
        <w:ind w:left="981" w:hanging="624"/>
        <w:rPr>
          <w:rFonts w:ascii="Traditional Arabic" w:hAnsi="Traditional Arabic"/>
          <w:b/>
          <w:bCs/>
          <w:lang w:val="en-CA" w:bidi="ar-LB"/>
        </w:rPr>
      </w:pPr>
      <w:r>
        <w:rPr>
          <w:rFonts w:ascii="Traditional Arabic" w:hAnsi="Traditional Arabic" w:hint="cs"/>
          <w:rtl/>
          <w:lang w:val="en-CA" w:bidi="ar-LB"/>
        </w:rPr>
        <w:t xml:space="preserve">عن بلالٍ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أنّه أتَى النّبِي</w:t>
      </w:r>
      <w:r>
        <w:rPr>
          <w:rFonts w:ascii="Traditional Arabic" w:hAnsi="Traditional Arabic" w:hint="eastAsia"/>
          <w:rtl/>
          <w:lang w:val="en-CA" w:bidi="ar-LB"/>
        </w:rPr>
        <w:t>َّ</w:t>
      </w:r>
      <w:r>
        <w:rPr>
          <w:rFonts w:ascii="Traditional Arabic" w:hAnsi="Traditional Arabic" w:hint="cs"/>
          <w:rtl/>
          <w:lang w:val="en-CA" w:bidi="ar-LB"/>
        </w:rPr>
        <w:t xml:space="preserve"> </w:t>
      </w:r>
      <w:r w:rsidRPr="00476855">
        <w:rPr>
          <w:rFonts w:ascii="Simplified Arabic" w:hAnsi="Simplified Arabic" w:hint="cs"/>
          <w:lang w:val="en-CA" w:bidi="ar-LB"/>
        </w:rPr>
        <w:sym w:font="AGA Arabesque" w:char="F072"/>
      </w:r>
      <w:r>
        <w:rPr>
          <w:rFonts w:ascii="Simplified Arabic" w:hAnsi="Simplified Arabic" w:hint="cs"/>
          <w:rtl/>
          <w:lang w:val="en-CA" w:bidi="ar-LB"/>
        </w:rPr>
        <w:t xml:space="preserve"> يُؤْذِنُه</w:t>
      </w:r>
      <w:r w:rsidRPr="00476855">
        <w:rPr>
          <w:rFonts w:ascii="Traditional Arabic" w:hAnsi="Traditional Arabic"/>
          <w:vertAlign w:val="superscript"/>
          <w:lang w:val="en-CA" w:bidi="ar-LB"/>
        </w:rPr>
        <w:t>(</w:t>
      </w:r>
      <w:r w:rsidRPr="00476855">
        <w:rPr>
          <w:rStyle w:val="FootnoteReference"/>
          <w:rFonts w:ascii="Traditional Arabic" w:hAnsi="Traditional Arabic"/>
          <w:lang w:val="en-CA" w:bidi="ar-LB"/>
        </w:rPr>
        <w:footnoteReference w:id="212"/>
      </w:r>
      <w:r w:rsidRPr="00476855">
        <w:rPr>
          <w:rFonts w:ascii="Traditional Arabic" w:hAnsi="Traditional Arabic"/>
          <w:vertAlign w:val="superscript"/>
          <w:lang w:val="en-CA" w:bidi="ar-LB"/>
        </w:rPr>
        <w:t>)</w:t>
      </w:r>
      <w:r>
        <w:rPr>
          <w:rFonts w:ascii="Traditional Arabic" w:hAnsi="Traditional Arabic" w:hint="cs"/>
          <w:rtl/>
          <w:lang w:val="en-CA" w:bidi="ar-LB"/>
        </w:rPr>
        <w:t xml:space="preserve"> بالص</w:t>
      </w:r>
      <w:r>
        <w:rPr>
          <w:rFonts w:ascii="Traditional Arabic" w:hAnsi="Traditional Arabic" w:hint="eastAsia"/>
          <w:rtl/>
          <w:lang w:val="en-CA" w:bidi="ar-LB"/>
        </w:rPr>
        <w:t>َّ</w:t>
      </w:r>
      <w:r>
        <w:rPr>
          <w:rFonts w:ascii="Traditional Arabic" w:hAnsi="Traditional Arabic" w:hint="cs"/>
          <w:rtl/>
          <w:lang w:val="en-CA" w:bidi="ar-LB"/>
        </w:rPr>
        <w:t xml:space="preserve">لاةِ فقِيلَ له إنّه نائِمٌ، فنَادَى </w:t>
      </w:r>
      <w:r w:rsidRPr="00476855">
        <w:rPr>
          <w:rFonts w:ascii="Traditional Arabic" w:hAnsi="Traditional Arabic"/>
          <w:rtl/>
          <w:lang w:val="en-CA" w:bidi="ar-LB"/>
        </w:rPr>
        <w:t>«</w:t>
      </w:r>
      <w:r>
        <w:rPr>
          <w:rFonts w:ascii="Traditional Arabic" w:hAnsi="Traditional Arabic" w:hint="cs"/>
          <w:rtl/>
          <w:lang w:val="en-CA" w:bidi="ar-LB"/>
        </w:rPr>
        <w:t>الص</w:t>
      </w:r>
      <w:r>
        <w:rPr>
          <w:rFonts w:ascii="Traditional Arabic" w:hAnsi="Traditional Arabic" w:hint="eastAsia"/>
          <w:rtl/>
          <w:lang w:val="en-CA" w:bidi="ar-LB"/>
        </w:rPr>
        <w:t>َّ</w:t>
      </w:r>
      <w:r>
        <w:rPr>
          <w:rFonts w:ascii="Traditional Arabic" w:hAnsi="Traditional Arabic" w:hint="cs"/>
          <w:rtl/>
          <w:lang w:val="en-CA" w:bidi="ar-LB"/>
        </w:rPr>
        <w:t>لاةُ خَيْرٌ مِنَ الن</w:t>
      </w:r>
      <w:r>
        <w:rPr>
          <w:rFonts w:ascii="Traditional Arabic" w:hAnsi="Traditional Arabic" w:hint="eastAsia"/>
          <w:rtl/>
          <w:lang w:val="en-CA" w:bidi="ar-LB"/>
        </w:rPr>
        <w:t>َّ</w:t>
      </w:r>
      <w:r>
        <w:rPr>
          <w:rFonts w:ascii="Traditional Arabic" w:hAnsi="Traditional Arabic" w:hint="cs"/>
          <w:rtl/>
          <w:lang w:val="en-CA" w:bidi="ar-LB"/>
        </w:rPr>
        <w:t>ومِ</w:t>
      </w:r>
      <w:r w:rsidRPr="00476855">
        <w:rPr>
          <w:rFonts w:ascii="Traditional Arabic" w:hAnsi="Traditional Arabic"/>
          <w:rtl/>
          <w:lang w:val="en-CA" w:bidi="ar-LB"/>
        </w:rPr>
        <w:t>»</w:t>
      </w:r>
      <w:r>
        <w:rPr>
          <w:rFonts w:ascii="Traditional Arabic" w:hAnsi="Traditional Arabic" w:hint="cs"/>
          <w:rtl/>
          <w:lang w:val="en-CA" w:bidi="ar-LB"/>
        </w:rPr>
        <w:t xml:space="preserve"> فأُقِر</w:t>
      </w:r>
      <w:r>
        <w:rPr>
          <w:rFonts w:ascii="Traditional Arabic" w:hAnsi="Traditional Arabic" w:hint="eastAsia"/>
          <w:rtl/>
          <w:lang w:val="en-CA" w:bidi="ar-LB"/>
        </w:rPr>
        <w:t>َّ</w:t>
      </w:r>
      <w:r>
        <w:rPr>
          <w:rFonts w:ascii="Traditional Arabic" w:hAnsi="Traditional Arabic" w:hint="cs"/>
          <w:rtl/>
          <w:lang w:val="en-CA" w:bidi="ar-LB"/>
        </w:rPr>
        <w:t>ت في صَلاةِ الفجْرِ. هذا حدِيثٌ حسَنٌ أخرجَه ابنُ ماجه.</w:t>
      </w:r>
    </w:p>
    <w:p w14:paraId="22EBEC8D" w14:textId="77777777" w:rsidR="00476855" w:rsidRPr="001B0F58" w:rsidRDefault="001B0F58" w:rsidP="00291694">
      <w:pPr>
        <w:pStyle w:val="ListParagraph"/>
        <w:numPr>
          <w:ilvl w:val="0"/>
          <w:numId w:val="7"/>
        </w:numPr>
        <w:ind w:left="981" w:hanging="624"/>
        <w:rPr>
          <w:rFonts w:ascii="Traditional Arabic" w:hAnsi="Traditional Arabic"/>
          <w:b/>
          <w:bCs/>
          <w:lang w:val="en-CA" w:bidi="ar-LB"/>
        </w:rPr>
      </w:pPr>
      <w:r>
        <w:rPr>
          <w:rFonts w:ascii="Traditional Arabic" w:hAnsi="Traditional Arabic" w:hint="cs"/>
          <w:rtl/>
          <w:lang w:val="en-CA" w:bidi="ar-LB"/>
        </w:rPr>
        <w:t xml:space="preserve">عن أنَسٍ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 xml:space="preserve">قال: </w:t>
      </w:r>
      <w:r w:rsidRPr="001B0F58">
        <w:rPr>
          <w:rFonts w:ascii="Traditional Arabic" w:hAnsi="Traditional Arabic"/>
          <w:rtl/>
          <w:lang w:val="en-CA" w:bidi="ar-LB"/>
        </w:rPr>
        <w:t>«</w:t>
      </w:r>
      <w:r>
        <w:rPr>
          <w:rFonts w:ascii="Traditional Arabic" w:hAnsi="Traditional Arabic" w:hint="cs"/>
          <w:rtl/>
          <w:lang w:val="en-CA" w:bidi="ar-LB"/>
        </w:rPr>
        <w:t xml:space="preserve">أمَرَ رَسولُ اللهِ </w:t>
      </w:r>
      <w:r w:rsidRPr="001B0F58">
        <w:rPr>
          <w:rFonts w:ascii="Simplified Arabic" w:hAnsi="Simplified Arabic" w:hint="cs"/>
          <w:lang w:val="en-CA" w:bidi="ar-LB"/>
        </w:rPr>
        <w:sym w:font="AGA Arabesque" w:char="F072"/>
      </w:r>
      <w:r>
        <w:rPr>
          <w:rFonts w:ascii="Simplified Arabic" w:hAnsi="Simplified Arabic" w:hint="cs"/>
          <w:rtl/>
          <w:lang w:val="en-CA" w:bidi="ar-LB"/>
        </w:rPr>
        <w:t xml:space="preserve"> بِلالًا أنْ يَشْفَعَ الأَذانَ</w:t>
      </w:r>
      <w:r w:rsidRPr="001B0F58">
        <w:rPr>
          <w:rFonts w:ascii="Traditional Arabic" w:hAnsi="Traditional Arabic"/>
          <w:vertAlign w:val="superscript"/>
          <w:lang w:val="en-CA" w:bidi="ar-LB"/>
        </w:rPr>
        <w:t>(</w:t>
      </w:r>
      <w:r w:rsidRPr="001B0F58">
        <w:rPr>
          <w:rStyle w:val="FootnoteReference"/>
          <w:rFonts w:ascii="Traditional Arabic" w:hAnsi="Traditional Arabic"/>
          <w:lang w:val="en-CA" w:bidi="ar-LB"/>
        </w:rPr>
        <w:footnoteReference w:id="213"/>
      </w:r>
      <w:r w:rsidRPr="001B0F58">
        <w:rPr>
          <w:rFonts w:ascii="Traditional Arabic" w:hAnsi="Traditional Arabic"/>
          <w:vertAlign w:val="superscript"/>
          <w:lang w:val="en-CA" w:bidi="ar-LB"/>
        </w:rPr>
        <w:t>)</w:t>
      </w:r>
      <w:r>
        <w:rPr>
          <w:rFonts w:ascii="Traditional Arabic" w:hAnsi="Traditional Arabic" w:hint="cs"/>
          <w:rtl/>
          <w:lang w:val="en-CA" w:bidi="ar-LB"/>
        </w:rPr>
        <w:t xml:space="preserve"> ويُفْرِدَ الإقامةَ</w:t>
      </w:r>
      <w:r w:rsidRPr="001B0F58">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w:t>
      </w:r>
      <w:r>
        <w:rPr>
          <w:rFonts w:ascii="Traditional Arabic" w:hAnsi="Traditional Arabic" w:hint="cs"/>
          <w:rtl/>
          <w:lang w:val="en-CA" w:bidi="ar-LB"/>
        </w:rPr>
        <w:t xml:space="preserve">صحِيحٌ </w:t>
      </w:r>
      <w:r>
        <w:rPr>
          <w:rFonts w:ascii="Traditional Arabic" w:hAnsi="Traditional Arabic" w:hint="eastAsia"/>
          <w:rtl/>
          <w:lang w:val="en-CA" w:bidi="ar-LB"/>
        </w:rPr>
        <w:t>أخرجَه</w:t>
      </w:r>
      <w:r>
        <w:rPr>
          <w:rFonts w:ascii="Traditional Arabic" w:hAnsi="Traditional Arabic"/>
          <w:rtl/>
          <w:lang w:val="en-CA" w:bidi="ar-LB"/>
        </w:rPr>
        <w:t xml:space="preserve"> </w:t>
      </w:r>
      <w:r>
        <w:rPr>
          <w:rFonts w:ascii="Traditional Arabic" w:hAnsi="Traditional Arabic" w:hint="cs"/>
          <w:rtl/>
          <w:lang w:val="en-CA" w:bidi="ar-LB"/>
        </w:rPr>
        <w:t>الن</w:t>
      </w:r>
      <w:r>
        <w:rPr>
          <w:rFonts w:ascii="Traditional Arabic" w:hAnsi="Traditional Arabic" w:hint="eastAsia"/>
          <w:rtl/>
          <w:lang w:val="en-CA" w:bidi="ar-LB"/>
        </w:rPr>
        <w:t>َّ</w:t>
      </w:r>
      <w:r>
        <w:rPr>
          <w:rFonts w:ascii="Traditional Arabic" w:hAnsi="Traditional Arabic" w:hint="cs"/>
          <w:rtl/>
          <w:lang w:val="en-CA" w:bidi="ar-LB"/>
        </w:rPr>
        <w:t>سائيّ.</w:t>
      </w:r>
    </w:p>
    <w:p w14:paraId="22EBEC8E" w14:textId="77777777" w:rsidR="001B0F58" w:rsidRPr="001B0F58" w:rsidRDefault="001B0F58" w:rsidP="00291694">
      <w:pPr>
        <w:pStyle w:val="ListParagraph"/>
        <w:numPr>
          <w:ilvl w:val="0"/>
          <w:numId w:val="7"/>
        </w:numPr>
        <w:ind w:left="981" w:hanging="624"/>
        <w:rPr>
          <w:rFonts w:ascii="Traditional Arabic" w:hAnsi="Traditional Arabic"/>
          <w:b/>
          <w:bCs/>
          <w:lang w:val="en-CA" w:bidi="ar-LB"/>
        </w:rPr>
      </w:pPr>
      <w:r>
        <w:rPr>
          <w:rFonts w:ascii="Traditional Arabic" w:hAnsi="Traditional Arabic" w:hint="cs"/>
          <w:rtl/>
          <w:lang w:val="en-CA" w:bidi="ar-LB"/>
        </w:rPr>
        <w:t>ومما صَح</w:t>
      </w:r>
      <w:r>
        <w:rPr>
          <w:rFonts w:ascii="Traditional Arabic" w:hAnsi="Traditional Arabic" w:hint="eastAsia"/>
          <w:rtl/>
          <w:lang w:val="en-CA" w:bidi="ar-LB"/>
        </w:rPr>
        <w:t>َّ</w:t>
      </w:r>
      <w:r>
        <w:rPr>
          <w:rFonts w:ascii="Traditional Arabic" w:hAnsi="Traditional Arabic" w:hint="cs"/>
          <w:rtl/>
          <w:lang w:val="en-CA" w:bidi="ar-LB"/>
        </w:rPr>
        <w:t xml:space="preserve"> أيضًا في هذا البابِ حدِيثُ بنِ عمرَ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ما صح</w:t>
      </w:r>
      <w:r>
        <w:rPr>
          <w:rFonts w:ascii="Traditional Arabic" w:hAnsi="Traditional Arabic" w:hint="eastAsia"/>
          <w:rtl/>
          <w:lang w:val="en-CA" w:bidi="ar-LB"/>
        </w:rPr>
        <w:t>َّ</w:t>
      </w:r>
      <w:r>
        <w:rPr>
          <w:rFonts w:ascii="Traditional Arabic" w:hAnsi="Traditional Arabic" w:hint="cs"/>
          <w:rtl/>
          <w:lang w:val="en-CA" w:bidi="ar-LB"/>
        </w:rPr>
        <w:t xml:space="preserve">حَه أبو عَوانةَ مِن وَجهَين، وهو عِندَ أصحابِ السُّنَن وابنِ خُزَيمةَ أيضًا وابنِ حِبّانَ مِن أحَدِ الوَجهَين، ولَفظُه: </w:t>
      </w:r>
      <w:r w:rsidRPr="001B0F58">
        <w:rPr>
          <w:rFonts w:ascii="Traditional Arabic" w:hAnsi="Traditional Arabic"/>
          <w:rtl/>
          <w:lang w:val="en-CA" w:bidi="ar-LB"/>
        </w:rPr>
        <w:t>«</w:t>
      </w:r>
      <w:r>
        <w:rPr>
          <w:rFonts w:ascii="Traditional Arabic" w:hAnsi="Traditional Arabic" w:hint="cs"/>
          <w:rtl/>
          <w:lang w:val="en-CA" w:bidi="ar-LB"/>
        </w:rPr>
        <w:t xml:space="preserve">كانَ الأَذانُ عَلَى عَهدْ رَسُولِ اللهِ </w:t>
      </w:r>
      <w:r w:rsidRPr="001B0F58">
        <w:rPr>
          <w:rFonts w:ascii="Simplified Arabic" w:hAnsi="Simplified Arabic" w:hint="cs"/>
          <w:lang w:val="en-CA" w:bidi="ar-LB"/>
        </w:rPr>
        <w:sym w:font="AGA Arabesque" w:char="F072"/>
      </w:r>
      <w:r>
        <w:rPr>
          <w:rFonts w:ascii="Simplified Arabic" w:hAnsi="Simplified Arabic" w:hint="cs"/>
          <w:rtl/>
          <w:lang w:val="en-CA" w:bidi="ar-LB"/>
        </w:rPr>
        <w:t xml:space="preserve"> مَر</w:t>
      </w:r>
      <w:r>
        <w:rPr>
          <w:rFonts w:ascii="Simplified Arabic" w:hAnsi="Simplified Arabic" w:hint="eastAsia"/>
          <w:rtl/>
          <w:lang w:val="en-CA" w:bidi="ar-LB"/>
        </w:rPr>
        <w:t>َّ</w:t>
      </w:r>
      <w:r>
        <w:rPr>
          <w:rFonts w:ascii="Simplified Arabic" w:hAnsi="Simplified Arabic" w:hint="cs"/>
          <w:rtl/>
          <w:lang w:val="en-CA" w:bidi="ar-LB"/>
        </w:rPr>
        <w:t>تَينِ مَر</w:t>
      </w:r>
      <w:r>
        <w:rPr>
          <w:rFonts w:ascii="Simplified Arabic" w:hAnsi="Simplified Arabic" w:hint="eastAsia"/>
          <w:rtl/>
          <w:lang w:val="en-CA" w:bidi="ar-LB"/>
        </w:rPr>
        <w:t>َّ</w:t>
      </w:r>
      <w:r>
        <w:rPr>
          <w:rFonts w:ascii="Simplified Arabic" w:hAnsi="Simplified Arabic" w:hint="cs"/>
          <w:rtl/>
          <w:lang w:val="en-CA" w:bidi="ar-LB"/>
        </w:rPr>
        <w:t>تَينِ</w:t>
      </w:r>
      <w:r w:rsidRPr="001B0F58">
        <w:rPr>
          <w:rFonts w:ascii="Traditional Arabic" w:hAnsi="Traditional Arabic"/>
          <w:vertAlign w:val="superscript"/>
          <w:lang w:val="en-CA" w:bidi="ar-LB"/>
        </w:rPr>
        <w:t>(</w:t>
      </w:r>
      <w:r w:rsidRPr="001B0F58">
        <w:rPr>
          <w:rStyle w:val="FootnoteReference"/>
          <w:rFonts w:ascii="Traditional Arabic" w:hAnsi="Traditional Arabic"/>
          <w:lang w:val="en-CA" w:bidi="ar-LB"/>
        </w:rPr>
        <w:footnoteReference w:id="214"/>
      </w:r>
      <w:r w:rsidRPr="001B0F58">
        <w:rPr>
          <w:rFonts w:ascii="Traditional Arabic" w:hAnsi="Traditional Arabic"/>
          <w:vertAlign w:val="superscript"/>
          <w:lang w:val="en-CA" w:bidi="ar-LB"/>
        </w:rPr>
        <w:t>)</w:t>
      </w:r>
      <w:r>
        <w:rPr>
          <w:rFonts w:ascii="Traditional Arabic" w:hAnsi="Traditional Arabic" w:hint="cs"/>
          <w:rtl/>
          <w:lang w:val="en-CA" w:bidi="ar-LB"/>
        </w:rPr>
        <w:t xml:space="preserve"> وَالإِقامَةُ مَر</w:t>
      </w:r>
      <w:r>
        <w:rPr>
          <w:rFonts w:ascii="Traditional Arabic" w:hAnsi="Traditional Arabic" w:hint="eastAsia"/>
          <w:rtl/>
          <w:lang w:val="en-CA" w:bidi="ar-LB"/>
        </w:rPr>
        <w:t>َّ</w:t>
      </w:r>
      <w:r>
        <w:rPr>
          <w:rFonts w:ascii="Traditional Arabic" w:hAnsi="Traditional Arabic" w:hint="cs"/>
          <w:rtl/>
          <w:lang w:val="en-CA" w:bidi="ar-LB"/>
        </w:rPr>
        <w:t>ةً مَر</w:t>
      </w:r>
      <w:r>
        <w:rPr>
          <w:rFonts w:ascii="Traditional Arabic" w:hAnsi="Traditional Arabic" w:hint="eastAsia"/>
          <w:rtl/>
          <w:lang w:val="en-CA" w:bidi="ar-LB"/>
        </w:rPr>
        <w:t>َّ</w:t>
      </w:r>
      <w:r>
        <w:rPr>
          <w:rFonts w:ascii="Traditional Arabic" w:hAnsi="Traditional Arabic" w:hint="cs"/>
          <w:rtl/>
          <w:lang w:val="en-CA" w:bidi="ar-LB"/>
        </w:rPr>
        <w:t>ةً إِل</w:t>
      </w:r>
      <w:r>
        <w:rPr>
          <w:rFonts w:ascii="Traditional Arabic" w:hAnsi="Traditional Arabic" w:hint="eastAsia"/>
          <w:rtl/>
          <w:lang w:val="en-CA" w:bidi="ar-LB"/>
        </w:rPr>
        <w:t>َّ</w:t>
      </w:r>
      <w:r>
        <w:rPr>
          <w:rFonts w:ascii="Traditional Arabic" w:hAnsi="Traditional Arabic" w:hint="cs"/>
          <w:rtl/>
          <w:lang w:val="en-CA" w:bidi="ar-LB"/>
        </w:rPr>
        <w:t>ا قَولَه: قَدْ قامَتِ الص</w:t>
      </w:r>
      <w:r>
        <w:rPr>
          <w:rFonts w:ascii="Traditional Arabic" w:hAnsi="Traditional Arabic" w:hint="eastAsia"/>
          <w:rtl/>
          <w:lang w:val="en-CA" w:bidi="ar-LB"/>
        </w:rPr>
        <w:t>َّ</w:t>
      </w:r>
      <w:r>
        <w:rPr>
          <w:rFonts w:ascii="Traditional Arabic" w:hAnsi="Traditional Arabic" w:hint="cs"/>
          <w:rtl/>
          <w:lang w:val="en-CA" w:bidi="ar-LB"/>
        </w:rPr>
        <w:t>لاةُ</w:t>
      </w:r>
      <w:r w:rsidRPr="001B0F58">
        <w:rPr>
          <w:rFonts w:ascii="Traditional Arabic" w:hAnsi="Traditional Arabic"/>
          <w:rtl/>
          <w:lang w:val="en-CA" w:bidi="ar-LB"/>
        </w:rPr>
        <w:t>»</w:t>
      </w:r>
      <w:r>
        <w:rPr>
          <w:rFonts w:ascii="Traditional Arabic" w:hAnsi="Traditional Arabic" w:hint="cs"/>
          <w:rtl/>
          <w:lang w:val="en-CA" w:bidi="ar-LB"/>
        </w:rPr>
        <w:t>.</w:t>
      </w:r>
    </w:p>
    <w:p w14:paraId="22EBEC8F" w14:textId="77777777" w:rsidR="00391280" w:rsidRPr="001B0F58" w:rsidRDefault="001B0F58" w:rsidP="00291694">
      <w:pPr>
        <w:pStyle w:val="ListParagraph"/>
        <w:numPr>
          <w:ilvl w:val="0"/>
          <w:numId w:val="7"/>
        </w:numPr>
        <w:ind w:left="981" w:hanging="624"/>
        <w:rPr>
          <w:rFonts w:ascii="Traditional Arabic" w:hAnsi="Traditional Arabic"/>
          <w:b/>
          <w:bCs/>
          <w:lang w:val="en-CA" w:bidi="ar-LB"/>
        </w:rPr>
      </w:pPr>
      <w:r w:rsidRPr="001B0F58">
        <w:rPr>
          <w:rFonts w:ascii="Traditional Arabic" w:hAnsi="Traditional Arabic" w:hint="cs"/>
          <w:rtl/>
          <w:lang w:val="en-CA" w:bidi="ar-LB"/>
        </w:rPr>
        <w:t>عن سَعدِ بنِ عمّارِ بنِ سَعدِ القَرَظِ</w:t>
      </w:r>
      <w:r w:rsidRPr="001B0F58">
        <w:rPr>
          <w:rFonts w:ascii="Traditional Arabic" w:hAnsi="Traditional Arabic"/>
          <w:vertAlign w:val="superscript"/>
          <w:lang w:val="en-CA" w:bidi="ar-LB"/>
        </w:rPr>
        <w:t>(</w:t>
      </w:r>
      <w:r w:rsidRPr="001B0F58">
        <w:rPr>
          <w:rStyle w:val="FootnoteReference"/>
          <w:rFonts w:ascii="Traditional Arabic" w:hAnsi="Traditional Arabic"/>
          <w:lang w:val="en-CA" w:bidi="ar-LB"/>
        </w:rPr>
        <w:footnoteReference w:id="215"/>
      </w:r>
      <w:r w:rsidRPr="001B0F58">
        <w:rPr>
          <w:rFonts w:ascii="Traditional Arabic" w:hAnsi="Traditional Arabic"/>
          <w:vertAlign w:val="superscript"/>
          <w:lang w:val="en-CA" w:bidi="ar-LB"/>
        </w:rPr>
        <w:t>)</w:t>
      </w:r>
      <w:r w:rsidRPr="001B0F58">
        <w:rPr>
          <w:rFonts w:ascii="Traditional Arabic" w:hAnsi="Traditional Arabic" w:hint="cs"/>
          <w:rtl/>
          <w:lang w:val="en-CA" w:bidi="ar-LB"/>
        </w:rPr>
        <w:t xml:space="preserve"> عن أبِيه عن جَدِّه سَعدِ القَرَظِ </w:t>
      </w:r>
      <w:r w:rsidRPr="001B0F58">
        <w:rPr>
          <w:rFonts w:ascii="Traditional Arabic" w:hAnsi="Traditional Arabic" w:hint="eastAsia"/>
          <w:rtl/>
          <w:lang w:val="en-CA" w:bidi="ar-LB"/>
        </w:rPr>
        <w:t>رضي</w:t>
      </w:r>
      <w:r w:rsidRPr="001B0F58">
        <w:rPr>
          <w:rFonts w:ascii="Traditional Arabic" w:hAnsi="Traditional Arabic"/>
          <w:rtl/>
          <w:lang w:val="en-CA" w:bidi="ar-LB"/>
        </w:rPr>
        <w:t xml:space="preserve"> الله عنه «</w:t>
      </w:r>
      <w:r w:rsidRPr="001B0F58">
        <w:rPr>
          <w:rFonts w:ascii="Traditional Arabic" w:hAnsi="Traditional Arabic" w:hint="cs"/>
          <w:rtl/>
          <w:lang w:val="en-CA" w:bidi="ar-LB"/>
        </w:rPr>
        <w:t>أنّ بِلالًا كان يُؤذِّنُ مَثْنَى مَثْنَى</w:t>
      </w:r>
      <w:r w:rsidRPr="001B0F58">
        <w:rPr>
          <w:rFonts w:ascii="Traditional Arabic" w:hAnsi="Traditional Arabic"/>
          <w:vertAlign w:val="superscript"/>
          <w:lang w:val="en-CA" w:bidi="ar-LB"/>
        </w:rPr>
        <w:t>(</w:t>
      </w:r>
      <w:r w:rsidRPr="001B0F58">
        <w:rPr>
          <w:rStyle w:val="FootnoteReference"/>
          <w:rFonts w:ascii="Traditional Arabic" w:hAnsi="Traditional Arabic"/>
          <w:lang w:val="en-CA" w:bidi="ar-LB"/>
        </w:rPr>
        <w:footnoteReference w:id="216"/>
      </w:r>
      <w:r w:rsidRPr="001B0F58">
        <w:rPr>
          <w:rFonts w:ascii="Traditional Arabic" w:hAnsi="Traditional Arabic"/>
          <w:vertAlign w:val="superscript"/>
          <w:lang w:val="en-CA" w:bidi="ar-LB"/>
        </w:rPr>
        <w:t>)</w:t>
      </w:r>
      <w:r>
        <w:rPr>
          <w:rFonts w:ascii="Traditional Arabic" w:hAnsi="Traditional Arabic" w:hint="cs"/>
          <w:rtl/>
          <w:lang w:val="en-CA" w:bidi="ar-LB"/>
        </w:rPr>
        <w:t xml:space="preserve"> ويتَشَه</w:t>
      </w:r>
      <w:r>
        <w:rPr>
          <w:rFonts w:ascii="Traditional Arabic" w:hAnsi="Traditional Arabic" w:hint="eastAsia"/>
          <w:rtl/>
          <w:lang w:val="en-CA" w:bidi="ar-LB"/>
        </w:rPr>
        <w:t>َّ</w:t>
      </w:r>
      <w:r>
        <w:rPr>
          <w:rFonts w:ascii="Traditional Arabic" w:hAnsi="Traditional Arabic" w:hint="cs"/>
          <w:rtl/>
          <w:lang w:val="en-CA" w:bidi="ar-LB"/>
        </w:rPr>
        <w:t>دُ مُضَع</w:t>
      </w:r>
      <w:r>
        <w:rPr>
          <w:rFonts w:ascii="Traditional Arabic" w:hAnsi="Traditional Arabic" w:hint="eastAsia"/>
          <w:rtl/>
          <w:lang w:val="en-CA" w:bidi="ar-LB"/>
        </w:rPr>
        <w:t>َّ</w:t>
      </w:r>
      <w:r>
        <w:rPr>
          <w:rFonts w:ascii="Traditional Arabic" w:hAnsi="Traditional Arabic" w:hint="cs"/>
          <w:rtl/>
          <w:lang w:val="en-CA" w:bidi="ar-LB"/>
        </w:rPr>
        <w:t>فًا</w:t>
      </w:r>
      <w:r w:rsidRPr="001B0F58">
        <w:rPr>
          <w:rFonts w:ascii="Traditional Arabic" w:hAnsi="Traditional Arabic"/>
          <w:vertAlign w:val="superscript"/>
          <w:lang w:val="en-CA" w:bidi="ar-LB"/>
        </w:rPr>
        <w:t>(</w:t>
      </w:r>
      <w:r w:rsidRPr="001B0F58">
        <w:rPr>
          <w:rStyle w:val="FootnoteReference"/>
          <w:rFonts w:ascii="Traditional Arabic" w:hAnsi="Traditional Arabic"/>
          <w:lang w:val="en-CA" w:bidi="ar-LB"/>
        </w:rPr>
        <w:footnoteReference w:id="217"/>
      </w:r>
      <w:r w:rsidRPr="001B0F58">
        <w:rPr>
          <w:rFonts w:ascii="Traditional Arabic" w:hAnsi="Traditional Arabic"/>
          <w:vertAlign w:val="superscript"/>
          <w:lang w:val="en-CA" w:bidi="ar-LB"/>
        </w:rPr>
        <w:t>)</w:t>
      </w:r>
      <w:r>
        <w:rPr>
          <w:rFonts w:ascii="Traditional Arabic" w:hAnsi="Traditional Arabic" w:hint="cs"/>
          <w:rtl/>
          <w:lang w:val="en-CA" w:bidi="ar-LB"/>
        </w:rPr>
        <w:t xml:space="preserve"> وإقامَتُه مُفرَدةٌ</w:t>
      </w:r>
      <w:r w:rsidRPr="001B0F58">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w:t>
      </w:r>
      <w:r>
        <w:rPr>
          <w:rFonts w:ascii="Traditional Arabic" w:hAnsi="Traditional Arabic" w:hint="cs"/>
          <w:rtl/>
          <w:lang w:val="en-CA" w:bidi="ar-LB"/>
        </w:rPr>
        <w:t>أخرجَه الحاكِم.</w:t>
      </w:r>
    </w:p>
    <w:p w14:paraId="22EBEC90" w14:textId="77777777" w:rsidR="001B0F58" w:rsidRPr="00CB1DF1" w:rsidRDefault="00CB1DF1" w:rsidP="00291694">
      <w:pPr>
        <w:pStyle w:val="ListParagraph"/>
        <w:numPr>
          <w:ilvl w:val="0"/>
          <w:numId w:val="7"/>
        </w:numPr>
        <w:ind w:left="981" w:hanging="624"/>
        <w:rPr>
          <w:rFonts w:ascii="Traditional Arabic" w:hAnsi="Traditional Arabic"/>
          <w:b/>
          <w:bCs/>
          <w:lang w:val="en-CA" w:bidi="ar-LB"/>
        </w:rPr>
      </w:pPr>
      <w:r>
        <w:rPr>
          <w:rFonts w:ascii="Traditional Arabic" w:hAnsi="Traditional Arabic" w:hint="cs"/>
          <w:rtl/>
          <w:lang w:val="en-CA" w:bidi="ar-LB"/>
        </w:rPr>
        <w:lastRenderedPageBreak/>
        <w:t xml:space="preserve">عن عبدِ اللهِ بنِ عُمرَ </w:t>
      </w:r>
      <w:r>
        <w:rPr>
          <w:rFonts w:ascii="Traditional Arabic" w:hAnsi="Traditional Arabic" w:hint="eastAsia"/>
          <w:rtl/>
          <w:lang w:val="en-CA" w:bidi="ar-LB"/>
        </w:rPr>
        <w:t>رضي</w:t>
      </w:r>
      <w:r>
        <w:rPr>
          <w:rFonts w:ascii="Traditional Arabic" w:hAnsi="Traditional Arabic"/>
          <w:rtl/>
          <w:lang w:val="en-CA" w:bidi="ar-LB"/>
        </w:rPr>
        <w:t xml:space="preserve"> الله عنه</w:t>
      </w:r>
      <w:r>
        <w:rPr>
          <w:rFonts w:ascii="Traditional Arabic" w:hAnsi="Traditional Arabic" w:hint="cs"/>
          <w:rtl/>
          <w:lang w:val="en-CA" w:bidi="ar-LB"/>
        </w:rPr>
        <w:t xml:space="preserve">ُما قال: </w:t>
      </w:r>
      <w:r w:rsidRPr="00CB1DF1">
        <w:rPr>
          <w:rFonts w:ascii="Traditional Arabic" w:hAnsi="Traditional Arabic"/>
          <w:rtl/>
          <w:lang w:val="en-CA" w:bidi="ar-LB"/>
        </w:rPr>
        <w:t>«</w:t>
      </w:r>
      <w:r>
        <w:rPr>
          <w:rFonts w:ascii="Traditional Arabic" w:hAnsi="Traditional Arabic" w:hint="cs"/>
          <w:rtl/>
          <w:lang w:val="en-CA" w:bidi="ar-LB"/>
        </w:rPr>
        <w:t xml:space="preserve">كانَ الأَذانُ علَى عَهدِ رَسولِ الله </w:t>
      </w:r>
      <w:r w:rsidRPr="00CB1DF1">
        <w:rPr>
          <w:rFonts w:ascii="Simplified Arabic" w:hAnsi="Simplified Arabic" w:hint="cs"/>
          <w:lang w:val="en-CA" w:bidi="ar-LB"/>
        </w:rPr>
        <w:sym w:font="AGA Arabesque" w:char="F072"/>
      </w:r>
      <w:r>
        <w:rPr>
          <w:rFonts w:ascii="Simplified Arabic" w:hAnsi="Simplified Arabic" w:hint="cs"/>
          <w:rtl/>
          <w:lang w:val="en-CA" w:bidi="ar-LB"/>
        </w:rPr>
        <w:t xml:space="preserve"> مَثْنَى مَثْنَى والإقامةُ مَرّةً مَرّةً إلّا قولَه: قد قامَتِ الصّلاةُ قد قامَتِ الصّلاةُ</w:t>
      </w:r>
      <w:r w:rsidRPr="00CB1DF1">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حسَنٌ </w:t>
      </w:r>
      <w:r>
        <w:rPr>
          <w:rFonts w:ascii="Traditional Arabic" w:hAnsi="Traditional Arabic" w:hint="cs"/>
          <w:rtl/>
          <w:lang w:val="en-CA" w:bidi="ar-LB"/>
        </w:rPr>
        <w:t xml:space="preserve">أخرجَه أبو عَوانةَ في </w:t>
      </w:r>
      <w:r w:rsidRPr="00CB1DF1">
        <w:rPr>
          <w:rFonts w:ascii="Traditional Arabic" w:hAnsi="Traditional Arabic"/>
          <w:rtl/>
          <w:lang w:val="en-CA" w:bidi="ar-LB"/>
        </w:rPr>
        <w:t>«</w:t>
      </w:r>
      <w:r>
        <w:rPr>
          <w:rFonts w:ascii="Traditional Arabic" w:hAnsi="Traditional Arabic" w:hint="cs"/>
          <w:rtl/>
          <w:lang w:val="en-CA" w:bidi="ar-LB"/>
        </w:rPr>
        <w:t>صَحِيحه</w:t>
      </w:r>
      <w:r w:rsidRPr="00CB1DF1">
        <w:rPr>
          <w:rFonts w:ascii="Traditional Arabic" w:hAnsi="Traditional Arabic"/>
          <w:rtl/>
          <w:lang w:val="en-CA" w:bidi="ar-LB"/>
        </w:rPr>
        <w:t>»</w:t>
      </w:r>
      <w:r>
        <w:rPr>
          <w:rFonts w:ascii="Traditional Arabic" w:hAnsi="Traditional Arabic" w:hint="cs"/>
          <w:rtl/>
          <w:lang w:val="en-CA" w:bidi="ar-LB"/>
        </w:rPr>
        <w:t xml:space="preserve"> عن يُونسَ بنِ حَبِيبٍ.</w:t>
      </w:r>
    </w:p>
    <w:p w14:paraId="22EBEC91" w14:textId="77777777" w:rsidR="00CB1DF1" w:rsidRPr="00CB1DF1" w:rsidRDefault="00CB1DF1" w:rsidP="00291694">
      <w:pPr>
        <w:pStyle w:val="ListParagraph"/>
        <w:numPr>
          <w:ilvl w:val="0"/>
          <w:numId w:val="7"/>
        </w:numPr>
        <w:ind w:left="981" w:hanging="624"/>
        <w:rPr>
          <w:rFonts w:ascii="Traditional Arabic" w:hAnsi="Traditional Arabic"/>
          <w:b/>
          <w:bCs/>
          <w:lang w:val="en-CA" w:bidi="ar-LB"/>
        </w:rPr>
      </w:pPr>
      <w:r>
        <w:rPr>
          <w:rFonts w:ascii="Traditional Arabic" w:hAnsi="Traditional Arabic" w:hint="cs"/>
          <w:rtl/>
          <w:lang w:val="en-CA" w:bidi="ar-LB"/>
        </w:rPr>
        <w:t xml:space="preserve">عن عبدِ اللهِ بنِ مُحَيرِيزٍ أنّ أبا مَحذُورةَ </w:t>
      </w:r>
      <w:r>
        <w:rPr>
          <w:rFonts w:ascii="Traditional Arabic" w:hAnsi="Traditional Arabic" w:hint="eastAsia"/>
          <w:rtl/>
          <w:lang w:val="en-CA" w:bidi="ar-LB"/>
        </w:rPr>
        <w:t>رضي</w:t>
      </w:r>
      <w:r>
        <w:rPr>
          <w:rFonts w:ascii="Traditional Arabic" w:hAnsi="Traditional Arabic"/>
          <w:rtl/>
          <w:lang w:val="en-CA" w:bidi="ar-LB"/>
        </w:rPr>
        <w:t xml:space="preserve"> الله عنه </w:t>
      </w:r>
      <w:r>
        <w:rPr>
          <w:rFonts w:ascii="Traditional Arabic" w:hAnsi="Traditional Arabic" w:hint="cs"/>
          <w:rtl/>
          <w:lang w:val="en-CA" w:bidi="ar-LB"/>
        </w:rPr>
        <w:t>حد</w:t>
      </w:r>
      <w:r>
        <w:rPr>
          <w:rFonts w:ascii="Traditional Arabic" w:hAnsi="Traditional Arabic" w:hint="eastAsia"/>
          <w:rtl/>
          <w:lang w:val="en-CA" w:bidi="ar-LB"/>
        </w:rPr>
        <w:t>َّ</w:t>
      </w:r>
      <w:r>
        <w:rPr>
          <w:rFonts w:ascii="Traditional Arabic" w:hAnsi="Traditional Arabic" w:hint="cs"/>
          <w:rtl/>
          <w:lang w:val="en-CA" w:bidi="ar-LB"/>
        </w:rPr>
        <w:t xml:space="preserve">ثَه </w:t>
      </w:r>
      <w:r w:rsidRPr="00CB1DF1">
        <w:rPr>
          <w:rFonts w:ascii="Traditional Arabic" w:hAnsi="Traditional Arabic"/>
          <w:rtl/>
          <w:lang w:val="en-CA" w:bidi="ar-LB"/>
        </w:rPr>
        <w:t>«</w:t>
      </w:r>
      <w:r>
        <w:rPr>
          <w:rFonts w:ascii="Traditional Arabic" w:hAnsi="Traditional Arabic" w:hint="cs"/>
          <w:rtl/>
          <w:lang w:val="en-CA" w:bidi="ar-LB"/>
        </w:rPr>
        <w:t>أنّ النّبِي</w:t>
      </w:r>
      <w:r>
        <w:rPr>
          <w:rFonts w:ascii="Traditional Arabic" w:hAnsi="Traditional Arabic" w:hint="eastAsia"/>
          <w:rtl/>
          <w:lang w:val="en-CA" w:bidi="ar-LB"/>
        </w:rPr>
        <w:t>َّ</w:t>
      </w:r>
      <w:r>
        <w:rPr>
          <w:rFonts w:ascii="Traditional Arabic" w:hAnsi="Traditional Arabic" w:hint="cs"/>
          <w:rtl/>
          <w:lang w:val="en-CA" w:bidi="ar-LB"/>
        </w:rPr>
        <w:t xml:space="preserve"> </w:t>
      </w:r>
      <w:r w:rsidRPr="00CB1DF1">
        <w:rPr>
          <w:rFonts w:ascii="Simplified Arabic" w:hAnsi="Simplified Arabic" w:hint="cs"/>
          <w:lang w:val="en-CA" w:bidi="ar-LB"/>
        </w:rPr>
        <w:sym w:font="AGA Arabesque" w:char="F072"/>
      </w:r>
      <w:r>
        <w:rPr>
          <w:rFonts w:ascii="Simplified Arabic" w:hAnsi="Simplified Arabic" w:hint="cs"/>
          <w:rtl/>
          <w:lang w:val="en-CA" w:bidi="ar-LB"/>
        </w:rPr>
        <w:t xml:space="preserve"> عَل</w:t>
      </w:r>
      <w:r>
        <w:rPr>
          <w:rFonts w:ascii="Simplified Arabic" w:hAnsi="Simplified Arabic" w:hint="eastAsia"/>
          <w:rtl/>
          <w:lang w:val="en-CA" w:bidi="ar-LB"/>
        </w:rPr>
        <w:t>َّ</w:t>
      </w:r>
      <w:r>
        <w:rPr>
          <w:rFonts w:ascii="Simplified Arabic" w:hAnsi="Simplified Arabic" w:hint="cs"/>
          <w:rtl/>
          <w:lang w:val="en-CA" w:bidi="ar-LB"/>
        </w:rPr>
        <w:t>مَهُ الأذانَ تِسعَ عَشْرةَ كلِمةً والإقامةَ سَبْعَ عَشْرةَ كلِمةً، فذَكَر الأذانَ بالت</w:t>
      </w:r>
      <w:r>
        <w:rPr>
          <w:rFonts w:ascii="Simplified Arabic" w:hAnsi="Simplified Arabic" w:hint="eastAsia"/>
          <w:rtl/>
          <w:lang w:val="en-CA" w:bidi="ar-LB"/>
        </w:rPr>
        <w:t>َّ</w:t>
      </w:r>
      <w:r>
        <w:rPr>
          <w:rFonts w:ascii="Simplified Arabic" w:hAnsi="Simplified Arabic" w:hint="cs"/>
          <w:rtl/>
          <w:lang w:val="en-CA" w:bidi="ar-LB"/>
        </w:rPr>
        <w:t>ربِيع</w:t>
      </w:r>
      <w:r w:rsidRPr="00CB1DF1">
        <w:rPr>
          <w:rFonts w:ascii="Traditional Arabic" w:hAnsi="Traditional Arabic"/>
          <w:vertAlign w:val="superscript"/>
          <w:lang w:val="en-CA" w:bidi="ar-LB"/>
        </w:rPr>
        <w:t>(</w:t>
      </w:r>
      <w:r w:rsidRPr="00CB1DF1">
        <w:rPr>
          <w:rStyle w:val="FootnoteReference"/>
          <w:rFonts w:ascii="Traditional Arabic" w:hAnsi="Traditional Arabic"/>
          <w:lang w:val="en-CA" w:bidi="ar-LB"/>
        </w:rPr>
        <w:footnoteReference w:id="218"/>
      </w:r>
      <w:r w:rsidRPr="00CB1DF1">
        <w:rPr>
          <w:rFonts w:ascii="Traditional Arabic" w:hAnsi="Traditional Arabic"/>
          <w:vertAlign w:val="superscript"/>
          <w:lang w:val="en-CA" w:bidi="ar-LB"/>
        </w:rPr>
        <w:t>)</w:t>
      </w:r>
      <w:r>
        <w:rPr>
          <w:rFonts w:ascii="Traditional Arabic" w:hAnsi="Traditional Arabic" w:hint="cs"/>
          <w:rtl/>
          <w:lang w:val="en-CA" w:bidi="ar-LB"/>
        </w:rPr>
        <w:t xml:space="preserve"> والت</w:t>
      </w:r>
      <w:r>
        <w:rPr>
          <w:rFonts w:ascii="Traditional Arabic" w:hAnsi="Traditional Arabic" w:hint="eastAsia"/>
          <w:rtl/>
          <w:lang w:val="en-CA" w:bidi="ar-LB"/>
        </w:rPr>
        <w:t>َّ</w:t>
      </w:r>
      <w:r>
        <w:rPr>
          <w:rFonts w:ascii="Traditional Arabic" w:hAnsi="Traditional Arabic" w:hint="cs"/>
          <w:rtl/>
          <w:lang w:val="en-CA" w:bidi="ar-LB"/>
        </w:rPr>
        <w:t>رجِيع</w:t>
      </w:r>
      <w:r w:rsidRPr="00CB1DF1">
        <w:rPr>
          <w:rFonts w:ascii="Traditional Arabic" w:hAnsi="Traditional Arabic"/>
          <w:rtl/>
          <w:lang w:val="en-CA" w:bidi="ar-LB"/>
        </w:rPr>
        <w:t>»</w:t>
      </w:r>
      <w:r w:rsidRPr="00CB1DF1">
        <w:rPr>
          <w:rFonts w:ascii="Traditional Arabic" w:hAnsi="Traditional Arabic"/>
          <w:vertAlign w:val="superscript"/>
          <w:lang w:val="en-CA" w:bidi="ar-LB"/>
        </w:rPr>
        <w:t>(</w:t>
      </w:r>
      <w:r w:rsidRPr="00CB1DF1">
        <w:rPr>
          <w:rStyle w:val="FootnoteReference"/>
          <w:rFonts w:ascii="Traditional Arabic" w:hAnsi="Traditional Arabic"/>
          <w:lang w:val="en-CA" w:bidi="ar-LB"/>
        </w:rPr>
        <w:footnoteReference w:id="219"/>
      </w:r>
      <w:r w:rsidRPr="00CB1DF1">
        <w:rPr>
          <w:rFonts w:ascii="Traditional Arabic" w:hAnsi="Traditional Arabic"/>
          <w:vertAlign w:val="superscript"/>
          <w:lang w:val="en-CA" w:bidi="ar-LB"/>
        </w:rPr>
        <w:t>)</w:t>
      </w:r>
      <w:r>
        <w:rPr>
          <w:rFonts w:ascii="Traditional Arabic" w:hAnsi="Traditional Arabic" w:hint="cs"/>
          <w:rtl/>
          <w:lang w:val="en-CA" w:bidi="ar-LB"/>
        </w:rPr>
        <w:t xml:space="preserve">، قال: </w:t>
      </w:r>
      <w:r w:rsidRPr="00CB1DF1">
        <w:rPr>
          <w:rFonts w:ascii="Traditional Arabic" w:hAnsi="Traditional Arabic"/>
          <w:rtl/>
          <w:lang w:val="en-CA" w:bidi="ar-LB"/>
        </w:rPr>
        <w:t>«</w:t>
      </w:r>
      <w:r>
        <w:rPr>
          <w:rFonts w:ascii="Traditional Arabic" w:hAnsi="Traditional Arabic" w:hint="cs"/>
          <w:rtl/>
          <w:lang w:val="en-CA" w:bidi="ar-LB"/>
        </w:rPr>
        <w:t>والإقامةَ مَثْنَى</w:t>
      </w:r>
      <w:r w:rsidRPr="00CB1DF1">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w:t>
      </w:r>
      <w:r>
        <w:rPr>
          <w:rFonts w:ascii="Traditional Arabic" w:hAnsi="Traditional Arabic" w:hint="cs"/>
          <w:rtl/>
          <w:lang w:val="en-CA" w:bidi="ar-LB"/>
        </w:rPr>
        <w:t>صحِيحٌ أخرجه أحمدُ عن عَفّانَ</w:t>
      </w:r>
      <w:r w:rsidRPr="00CB1DF1">
        <w:rPr>
          <w:rFonts w:ascii="Traditional Arabic" w:hAnsi="Traditional Arabic"/>
          <w:vertAlign w:val="superscript"/>
          <w:lang w:val="en-CA" w:bidi="ar-LB"/>
        </w:rPr>
        <w:t>(</w:t>
      </w:r>
      <w:r w:rsidRPr="00CB1DF1">
        <w:rPr>
          <w:rStyle w:val="FootnoteReference"/>
          <w:rFonts w:ascii="Traditional Arabic" w:hAnsi="Traditional Arabic"/>
          <w:lang w:val="en-CA" w:bidi="ar-LB"/>
        </w:rPr>
        <w:footnoteReference w:id="220"/>
      </w:r>
      <w:r w:rsidRPr="00CB1DF1">
        <w:rPr>
          <w:rFonts w:ascii="Traditional Arabic" w:hAnsi="Traditional Arabic"/>
          <w:vertAlign w:val="superscript"/>
          <w:lang w:val="en-CA" w:bidi="ar-LB"/>
        </w:rPr>
        <w:t>)</w:t>
      </w:r>
      <w:r>
        <w:rPr>
          <w:rFonts w:ascii="Traditional Arabic" w:hAnsi="Traditional Arabic" w:hint="cs"/>
          <w:rtl/>
          <w:lang w:val="en-CA" w:bidi="ar-LB"/>
        </w:rPr>
        <w:t>.</w:t>
      </w:r>
    </w:p>
    <w:p w14:paraId="22EBEC92" w14:textId="77777777" w:rsidR="00CB1DF1" w:rsidRPr="00CB1DF1" w:rsidRDefault="00CB1DF1" w:rsidP="00291694">
      <w:pPr>
        <w:pStyle w:val="ListParagraph"/>
        <w:numPr>
          <w:ilvl w:val="0"/>
          <w:numId w:val="7"/>
        </w:numPr>
        <w:ind w:left="981" w:hanging="624"/>
        <w:rPr>
          <w:rFonts w:ascii="Traditional Arabic" w:hAnsi="Traditional Arabic"/>
          <w:b/>
          <w:bCs/>
          <w:lang w:val="en-CA" w:bidi="ar-LB"/>
        </w:rPr>
      </w:pPr>
      <w:r>
        <w:rPr>
          <w:rFonts w:ascii="Traditional Arabic" w:hAnsi="Traditional Arabic" w:hint="cs"/>
          <w:rtl/>
          <w:lang w:val="en-CA" w:bidi="ar-LB"/>
        </w:rPr>
        <w:t xml:space="preserve">عن يزيدَ بنِ أبِي عُبَيدٍ قال: </w:t>
      </w:r>
      <w:r w:rsidRPr="00CB1DF1">
        <w:rPr>
          <w:rFonts w:ascii="Traditional Arabic" w:hAnsi="Traditional Arabic"/>
          <w:rtl/>
          <w:lang w:val="en-CA" w:bidi="ar-LB"/>
        </w:rPr>
        <w:t>«</w:t>
      </w:r>
      <w:r>
        <w:rPr>
          <w:rFonts w:ascii="Traditional Arabic" w:hAnsi="Traditional Arabic" w:hint="cs"/>
          <w:rtl/>
          <w:lang w:val="en-CA" w:bidi="ar-LB"/>
        </w:rPr>
        <w:t>كان سَلَمةُ بنُ الأكوَعِ</w:t>
      </w:r>
      <w:r w:rsidRPr="00CB1DF1">
        <w:rPr>
          <w:rFonts w:ascii="Traditional Arabic" w:hAnsi="Traditional Arabic"/>
          <w:vertAlign w:val="superscript"/>
          <w:lang w:val="en-CA" w:bidi="ar-LB"/>
        </w:rPr>
        <w:t>(</w:t>
      </w:r>
      <w:r w:rsidRPr="00CB1DF1">
        <w:rPr>
          <w:rStyle w:val="FootnoteReference"/>
          <w:rFonts w:ascii="Traditional Arabic" w:hAnsi="Traditional Arabic"/>
          <w:lang w:val="en-CA" w:bidi="ar-LB"/>
        </w:rPr>
        <w:footnoteReference w:id="221"/>
      </w:r>
      <w:r w:rsidRPr="00CB1DF1">
        <w:rPr>
          <w:rFonts w:ascii="Traditional Arabic" w:hAnsi="Traditional Arabic"/>
          <w:vertAlign w:val="superscript"/>
          <w:lang w:val="en-CA" w:bidi="ar-LB"/>
        </w:rPr>
        <w:t>)</w:t>
      </w:r>
      <w:r>
        <w:rPr>
          <w:rFonts w:ascii="Traditional Arabic" w:hAnsi="Traditional Arabic" w:hint="cs"/>
          <w:rtl/>
          <w:lang w:val="en-CA" w:bidi="ar-LB"/>
        </w:rPr>
        <w:t xml:space="preserve"> إِذَا لَم يُدرِك الصّلاةَ معَ القَومِ أذ</w:t>
      </w:r>
      <w:r>
        <w:rPr>
          <w:rFonts w:ascii="Traditional Arabic" w:hAnsi="Traditional Arabic" w:hint="eastAsia"/>
          <w:rtl/>
          <w:lang w:val="en-CA" w:bidi="ar-LB"/>
        </w:rPr>
        <w:t>َّ</w:t>
      </w:r>
      <w:r>
        <w:rPr>
          <w:rFonts w:ascii="Traditional Arabic" w:hAnsi="Traditional Arabic" w:hint="cs"/>
          <w:rtl/>
          <w:lang w:val="en-CA" w:bidi="ar-LB"/>
        </w:rPr>
        <w:t>نَ وأقامَ وثَن</w:t>
      </w:r>
      <w:r>
        <w:rPr>
          <w:rFonts w:ascii="Traditional Arabic" w:hAnsi="Traditional Arabic" w:hint="eastAsia"/>
          <w:rtl/>
          <w:lang w:val="en-CA" w:bidi="ar-LB"/>
        </w:rPr>
        <w:t>َّ</w:t>
      </w:r>
      <w:r>
        <w:rPr>
          <w:rFonts w:ascii="Traditional Arabic" w:hAnsi="Traditional Arabic" w:hint="cs"/>
          <w:rtl/>
          <w:lang w:val="en-CA" w:bidi="ar-LB"/>
        </w:rPr>
        <w:t>ى الإقامة</w:t>
      </w:r>
      <w:r w:rsidRPr="00CB1DF1">
        <w:rPr>
          <w:rFonts w:ascii="Traditional Arabic" w:hAnsi="Traditional Arabic"/>
          <w:rtl/>
          <w:lang w:val="en-CA" w:bidi="ar-LB"/>
        </w:rPr>
        <w:t>»</w:t>
      </w:r>
      <w:r>
        <w:rPr>
          <w:rFonts w:ascii="Traditional Arabic" w:hAnsi="Traditional Arabic" w:hint="cs"/>
          <w:rtl/>
          <w:lang w:val="en-CA" w:bidi="ar-LB"/>
        </w:rPr>
        <w:t xml:space="preserve">. </w:t>
      </w:r>
      <w:r>
        <w:rPr>
          <w:rFonts w:ascii="Traditional Arabic" w:hAnsi="Traditional Arabic" w:hint="eastAsia"/>
          <w:rtl/>
          <w:lang w:val="en-CA" w:bidi="ar-LB"/>
        </w:rPr>
        <w:t>هذا</w:t>
      </w:r>
      <w:r>
        <w:rPr>
          <w:rFonts w:ascii="Traditional Arabic" w:hAnsi="Traditional Arabic"/>
          <w:rtl/>
          <w:lang w:val="en-CA" w:bidi="ar-LB"/>
        </w:rPr>
        <w:t xml:space="preserve"> حديثٌ </w:t>
      </w:r>
      <w:r>
        <w:rPr>
          <w:rFonts w:ascii="Traditional Arabic" w:hAnsi="Traditional Arabic" w:hint="cs"/>
          <w:rtl/>
          <w:lang w:val="en-CA" w:bidi="ar-LB"/>
        </w:rPr>
        <w:t>صحِيحٌ موقوفٌ أخرجَه الدارَقطنيّ.</w:t>
      </w:r>
    </w:p>
    <w:p w14:paraId="22EBEC93" w14:textId="77777777" w:rsidR="00CB1DF1" w:rsidRDefault="00CB1DF1" w:rsidP="00307BE3">
      <w:pPr>
        <w:pStyle w:val="BodyTextIndent"/>
        <w:rPr>
          <w:rFonts w:ascii="Traditional Arabic" w:hAnsi="Traditional Arabic"/>
          <w:rtl/>
        </w:rPr>
      </w:pPr>
      <w:r w:rsidRPr="00CB1DF1">
        <w:rPr>
          <w:rFonts w:ascii="Traditional Arabic" w:hAnsi="Traditional Arabic" w:hint="cs"/>
          <w:rtl/>
        </w:rPr>
        <w:t>وقد جاء عن سَلَمةَ أنّ الإقامةَ فُرادَى، فيُمكِنُ الجَمعُ بَين حدِيثَيهِ بأنْ يُحمَل أحدُهما على أغلَب الأحوالِ.</w:t>
      </w:r>
    </w:p>
    <w:p w14:paraId="22EBEC94" w14:textId="77777777" w:rsidR="00F30E79" w:rsidRDefault="00C576FB"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سَلَمةَ بنِ الأَكوَعِ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C576FB">
        <w:rPr>
          <w:rFonts w:ascii="Traditional Arabic" w:hAnsi="Traditional Arabic"/>
          <w:rtl/>
        </w:rPr>
        <w:t>«</w:t>
      </w:r>
      <w:r>
        <w:rPr>
          <w:rFonts w:ascii="Traditional Arabic" w:hAnsi="Traditional Arabic" w:hint="cs"/>
          <w:rtl/>
        </w:rPr>
        <w:t xml:space="preserve">كانَ الأَذانُ علَى عَهدِ رَسولِ الله </w:t>
      </w:r>
      <w:r w:rsidRPr="00C576FB">
        <w:rPr>
          <w:rFonts w:ascii="Simplified Arabic" w:hAnsi="Simplified Arabic" w:hint="cs"/>
        </w:rPr>
        <w:sym w:font="AGA Arabesque" w:char="F072"/>
      </w:r>
      <w:r>
        <w:rPr>
          <w:rFonts w:ascii="Simplified Arabic" w:hAnsi="Simplified Arabic" w:hint="cs"/>
          <w:rtl/>
        </w:rPr>
        <w:t xml:space="preserve"> مَثْنَى مَثْنَى والإقامةُ فُرادَى</w:t>
      </w:r>
      <w:r w:rsidRPr="00C576F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أخرجَه البَيهقيّ.</w:t>
      </w:r>
    </w:p>
    <w:p w14:paraId="22EBEC95" w14:textId="77777777" w:rsidR="00C576FB" w:rsidRDefault="00C576FB"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وبالسّنَد إلى الدّارَقُطني حدّثنا محمّدُ بنُ مَخْلَدٍ حدّثنا الحسَنُ بنُ عَرَفَةَ حدّثنا مَرحومُ بنُ عبدِ العزيز العَطّارُ عن أبِيه عن أبِي الزُّبَيرِ في بَيتِ </w:t>
      </w:r>
      <w:r w:rsidR="00E25EFD">
        <w:rPr>
          <w:rFonts w:ascii="Traditional Arabic" w:hAnsi="Traditional Arabic" w:hint="cs"/>
          <w:rtl/>
        </w:rPr>
        <w:t>الـمَ</w:t>
      </w:r>
      <w:r>
        <w:rPr>
          <w:rFonts w:ascii="Traditional Arabic" w:hAnsi="Traditional Arabic" w:hint="cs"/>
          <w:rtl/>
        </w:rPr>
        <w:t xml:space="preserve">قدِس قال: جاءَنا عمَرُ بنُ الخطّاب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فقال: </w:t>
      </w:r>
      <w:r w:rsidRPr="00C576FB">
        <w:rPr>
          <w:rFonts w:ascii="Traditional Arabic" w:hAnsi="Traditional Arabic"/>
          <w:rtl/>
        </w:rPr>
        <w:t>«</w:t>
      </w:r>
      <w:r>
        <w:rPr>
          <w:rFonts w:ascii="Traditional Arabic" w:hAnsi="Traditional Arabic" w:hint="cs"/>
          <w:rtl/>
        </w:rPr>
        <w:t>إِذَا أَذ</w:t>
      </w:r>
      <w:r>
        <w:rPr>
          <w:rFonts w:ascii="Traditional Arabic" w:hAnsi="Traditional Arabic" w:hint="eastAsia"/>
          <w:rtl/>
        </w:rPr>
        <w:t>َّ</w:t>
      </w:r>
      <w:r>
        <w:rPr>
          <w:rFonts w:ascii="Traditional Arabic" w:hAnsi="Traditional Arabic" w:hint="cs"/>
          <w:rtl/>
        </w:rPr>
        <w:t>نْتَ فتَرَس</w:t>
      </w:r>
      <w:r>
        <w:rPr>
          <w:rFonts w:ascii="Traditional Arabic" w:hAnsi="Traditional Arabic" w:hint="eastAsia"/>
          <w:rtl/>
        </w:rPr>
        <w:t>َّ</w:t>
      </w:r>
      <w:r>
        <w:rPr>
          <w:rFonts w:ascii="Traditional Arabic" w:hAnsi="Traditional Arabic" w:hint="cs"/>
          <w:rtl/>
        </w:rPr>
        <w:t>لْ</w:t>
      </w:r>
      <w:r w:rsidRPr="00C576FB">
        <w:rPr>
          <w:rFonts w:ascii="Traditional Arabic" w:hAnsi="Traditional Arabic"/>
          <w:vertAlign w:val="superscript"/>
        </w:rPr>
        <w:t>(</w:t>
      </w:r>
      <w:r w:rsidRPr="00C576FB">
        <w:rPr>
          <w:rStyle w:val="FootnoteReference"/>
          <w:rFonts w:ascii="Traditional Arabic" w:hAnsi="Traditional Arabic"/>
        </w:rPr>
        <w:footnoteReference w:id="222"/>
      </w:r>
      <w:r w:rsidRPr="00C576FB">
        <w:rPr>
          <w:rFonts w:ascii="Traditional Arabic" w:hAnsi="Traditional Arabic"/>
          <w:vertAlign w:val="superscript"/>
        </w:rPr>
        <w:t>)</w:t>
      </w:r>
      <w:r>
        <w:rPr>
          <w:rFonts w:ascii="Traditional Arabic" w:hAnsi="Traditional Arabic" w:hint="cs"/>
          <w:rtl/>
        </w:rPr>
        <w:t>، وإذَا أقَمْتَ فاحْذِمْ</w:t>
      </w:r>
      <w:r w:rsidRPr="00C576FB">
        <w:rPr>
          <w:rFonts w:ascii="Traditional Arabic" w:hAnsi="Traditional Arabic"/>
          <w:vertAlign w:val="superscript"/>
        </w:rPr>
        <w:t>(</w:t>
      </w:r>
      <w:r w:rsidRPr="00C576FB">
        <w:rPr>
          <w:rStyle w:val="FootnoteReference"/>
          <w:rFonts w:ascii="Traditional Arabic" w:hAnsi="Traditional Arabic"/>
        </w:rPr>
        <w:footnoteReference w:id="223"/>
      </w:r>
      <w:r w:rsidRPr="00C576FB">
        <w:rPr>
          <w:rFonts w:ascii="Traditional Arabic" w:hAnsi="Traditional Arabic"/>
          <w:vertAlign w:val="superscript"/>
        </w:rPr>
        <w:t>)</w:t>
      </w:r>
      <w:r w:rsidRPr="00C576F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w:t>
      </w:r>
      <w:r>
        <w:rPr>
          <w:rFonts w:ascii="Traditional Arabic" w:hAnsi="Traditional Arabic" w:hint="cs"/>
          <w:rtl/>
        </w:rPr>
        <w:t>ِ</w:t>
      </w:r>
      <w:r>
        <w:rPr>
          <w:rFonts w:ascii="Traditional Arabic" w:hAnsi="Traditional Arabic"/>
          <w:rtl/>
        </w:rPr>
        <w:t xml:space="preserve">يثٌ </w:t>
      </w:r>
      <w:r>
        <w:rPr>
          <w:rFonts w:ascii="Traditional Arabic" w:hAnsi="Traditional Arabic" w:hint="cs"/>
          <w:rtl/>
        </w:rPr>
        <w:t>موقوفٌ حسَن الإسناد.</w:t>
      </w:r>
    </w:p>
    <w:p w14:paraId="22EBEC96" w14:textId="77777777" w:rsidR="00C97852" w:rsidRDefault="00C576FB" w:rsidP="00291694">
      <w:pPr>
        <w:pStyle w:val="BodyTextIndent"/>
        <w:numPr>
          <w:ilvl w:val="0"/>
          <w:numId w:val="7"/>
        </w:numPr>
        <w:ind w:left="981" w:hanging="624"/>
        <w:rPr>
          <w:rFonts w:ascii="Traditional Arabic" w:hAnsi="Traditional Arabic"/>
        </w:rPr>
      </w:pPr>
      <w:r>
        <w:rPr>
          <w:rFonts w:ascii="Traditional Arabic" w:hAnsi="Traditional Arabic" w:hint="cs"/>
          <w:rtl/>
        </w:rPr>
        <w:t>عن عبد الرّحمـ</w:t>
      </w:r>
      <w:r>
        <w:rPr>
          <w:rFonts w:ascii="Traditional Arabic" w:hAnsi="Traditional Arabic"/>
          <w:rtl/>
        </w:rPr>
        <w:t>ٰ</w:t>
      </w:r>
      <w:r>
        <w:rPr>
          <w:rFonts w:ascii="Traditional Arabic" w:hAnsi="Traditional Arabic" w:hint="cs"/>
          <w:rtl/>
        </w:rPr>
        <w:t xml:space="preserve">ـن بنِ سَعدِ بنِ عمّارِ بنِ سَعدِ القَرَظِ حدّثني أبِي عن أبِيه عن جَدِّه سَعدِ القَرَظِ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مُؤذِّنِ رسولِ الله </w:t>
      </w:r>
      <w:r w:rsidRPr="00C576FB">
        <w:rPr>
          <w:rFonts w:ascii="Simplified Arabic" w:hAnsi="Simplified Arabic" w:hint="cs"/>
        </w:rPr>
        <w:sym w:font="AGA Arabesque" w:char="F072"/>
      </w:r>
      <w:r>
        <w:rPr>
          <w:rFonts w:ascii="Simplified Arabic" w:hAnsi="Simplified Arabic" w:hint="cs"/>
          <w:rtl/>
        </w:rPr>
        <w:t xml:space="preserve"> أنّ رَسولَ الله </w:t>
      </w:r>
      <w:r w:rsidRPr="00C576FB">
        <w:rPr>
          <w:rFonts w:ascii="Simplified Arabic" w:hAnsi="Simplified Arabic" w:hint="cs"/>
        </w:rPr>
        <w:sym w:font="AGA Arabesque" w:char="F072"/>
      </w:r>
      <w:r>
        <w:rPr>
          <w:rFonts w:ascii="Simplified Arabic" w:hAnsi="Simplified Arabic" w:hint="cs"/>
          <w:rtl/>
        </w:rPr>
        <w:t xml:space="preserve"> أمَرَ بِلالًا أنْ يَجعَل إصبَعَيهِ في أذُنَيهِ وقال: </w:t>
      </w:r>
      <w:r w:rsidRPr="00C576FB">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هُ أَرْفَعُ </w:t>
      </w:r>
      <w:r w:rsidR="00C97852">
        <w:rPr>
          <w:rFonts w:ascii="Traditional Arabic" w:hAnsi="Traditional Arabic" w:hint="cs"/>
          <w:b/>
          <w:bCs/>
          <w:rtl/>
        </w:rPr>
        <w:t>لِصَوْتِكَ</w:t>
      </w:r>
      <w:r w:rsidRPr="00C576FB">
        <w:rPr>
          <w:rFonts w:ascii="Traditional Arabic" w:hAnsi="Traditional Arabic"/>
          <w:rtl/>
        </w:rPr>
        <w:t>»</w:t>
      </w:r>
      <w:r w:rsidR="00C97852" w:rsidRPr="00C97852">
        <w:rPr>
          <w:rFonts w:ascii="Traditional Arabic" w:hAnsi="Traditional Arabic"/>
          <w:vertAlign w:val="superscript"/>
        </w:rPr>
        <w:t>(</w:t>
      </w:r>
      <w:r w:rsidR="00C97852" w:rsidRPr="00C97852">
        <w:rPr>
          <w:rStyle w:val="FootnoteReference"/>
          <w:rFonts w:ascii="Traditional Arabic" w:hAnsi="Traditional Arabic"/>
        </w:rPr>
        <w:footnoteReference w:id="224"/>
      </w:r>
      <w:r w:rsidR="00C97852" w:rsidRPr="00C97852">
        <w:rPr>
          <w:rFonts w:ascii="Traditional Arabic" w:hAnsi="Traditional Arabic"/>
          <w:vertAlign w:val="superscript"/>
        </w:rPr>
        <w:t>)</w:t>
      </w:r>
      <w:r w:rsidR="00C97852">
        <w:rPr>
          <w:rFonts w:ascii="Traditional Arabic" w:hAnsi="Traditional Arabic" w:hint="cs"/>
          <w:rtl/>
        </w:rPr>
        <w:t xml:space="preserve">. </w:t>
      </w:r>
      <w:r w:rsidR="00C97852">
        <w:rPr>
          <w:rFonts w:ascii="Traditional Arabic" w:hAnsi="Traditional Arabic" w:hint="eastAsia"/>
          <w:rtl/>
        </w:rPr>
        <w:t>هذا</w:t>
      </w:r>
      <w:r w:rsidR="00C97852">
        <w:rPr>
          <w:rFonts w:ascii="Traditional Arabic" w:hAnsi="Traditional Arabic"/>
          <w:rtl/>
        </w:rPr>
        <w:t xml:space="preserve"> حد</w:t>
      </w:r>
      <w:r w:rsidR="00C97852">
        <w:rPr>
          <w:rFonts w:ascii="Traditional Arabic" w:hAnsi="Traditional Arabic" w:hint="cs"/>
          <w:rtl/>
        </w:rPr>
        <w:t>ِ</w:t>
      </w:r>
      <w:r w:rsidR="00C97852">
        <w:rPr>
          <w:rFonts w:ascii="Traditional Arabic" w:hAnsi="Traditional Arabic"/>
          <w:rtl/>
        </w:rPr>
        <w:t>يثٌ حسَنٌ</w:t>
      </w:r>
      <w:r w:rsidR="00C97852">
        <w:rPr>
          <w:rFonts w:ascii="Traditional Arabic" w:hAnsi="Traditional Arabic" w:hint="cs"/>
          <w:rtl/>
        </w:rPr>
        <w:t xml:space="preserve"> </w:t>
      </w:r>
      <w:r w:rsidR="00C97852">
        <w:rPr>
          <w:rFonts w:ascii="Traditional Arabic" w:hAnsi="Traditional Arabic" w:hint="eastAsia"/>
          <w:rtl/>
        </w:rPr>
        <w:t>أخرجَه</w:t>
      </w:r>
      <w:r w:rsidR="00C97852">
        <w:rPr>
          <w:rFonts w:ascii="Traditional Arabic" w:hAnsi="Traditional Arabic"/>
          <w:rtl/>
        </w:rPr>
        <w:t xml:space="preserve"> </w:t>
      </w:r>
      <w:r w:rsidR="00C97852">
        <w:rPr>
          <w:rFonts w:ascii="Traditional Arabic" w:hAnsi="Traditional Arabic" w:hint="cs"/>
          <w:rtl/>
        </w:rPr>
        <w:t>ابن ماجهْ.</w:t>
      </w:r>
    </w:p>
    <w:p w14:paraId="22EBEC97" w14:textId="77777777" w:rsidR="00C576FB" w:rsidRDefault="00C97852" w:rsidP="00291694">
      <w:pPr>
        <w:pStyle w:val="BodyTextIndent"/>
        <w:numPr>
          <w:ilvl w:val="0"/>
          <w:numId w:val="7"/>
        </w:numPr>
        <w:ind w:left="981" w:hanging="624"/>
        <w:rPr>
          <w:rFonts w:ascii="Traditional Arabic" w:hAnsi="Traditional Arabic"/>
        </w:rPr>
      </w:pPr>
      <w:r>
        <w:rPr>
          <w:rFonts w:ascii="Traditional Arabic" w:hAnsi="Traditional Arabic"/>
          <w:rtl/>
        </w:rPr>
        <w:t xml:space="preserve"> </w:t>
      </w:r>
      <w:r w:rsidR="00F131FB">
        <w:rPr>
          <w:rFonts w:ascii="Traditional Arabic" w:hAnsi="Traditional Arabic" w:hint="cs"/>
          <w:rtl/>
        </w:rPr>
        <w:t>عن زَيدِ بنِ سَلّامٍ أنّه سَمِعَ أبا سَلّامٍ يَقول حد</w:t>
      </w:r>
      <w:r w:rsidR="00F131FB">
        <w:rPr>
          <w:rFonts w:ascii="Traditional Arabic" w:hAnsi="Traditional Arabic" w:hint="eastAsia"/>
          <w:rtl/>
        </w:rPr>
        <w:t>َّ</w:t>
      </w:r>
      <w:r w:rsidR="00F131FB">
        <w:rPr>
          <w:rFonts w:ascii="Traditional Arabic" w:hAnsi="Traditional Arabic" w:hint="cs"/>
          <w:rtl/>
        </w:rPr>
        <w:t xml:space="preserve">ثني عبدُ الله الهَوازِنيُّ قال: لَقِيتُ بِلالًا </w:t>
      </w:r>
      <w:r w:rsidR="00F131FB">
        <w:rPr>
          <w:rFonts w:ascii="Traditional Arabic" w:hAnsi="Traditional Arabic" w:hint="eastAsia"/>
          <w:rtl/>
        </w:rPr>
        <w:t>رضي</w:t>
      </w:r>
      <w:r w:rsidR="00F131FB">
        <w:rPr>
          <w:rFonts w:ascii="Traditional Arabic" w:hAnsi="Traditional Arabic"/>
          <w:rtl/>
        </w:rPr>
        <w:t xml:space="preserve"> الله عنه </w:t>
      </w:r>
      <w:r w:rsidR="00F131FB">
        <w:rPr>
          <w:rFonts w:ascii="Traditional Arabic" w:hAnsi="Traditional Arabic" w:hint="cs"/>
          <w:rtl/>
        </w:rPr>
        <w:t xml:space="preserve">فقلتُ له: حَدِّثْني كيفَ كانتْ نَفَقةُ رَسولِ الله </w:t>
      </w:r>
      <w:r w:rsidR="00F131FB" w:rsidRPr="00F131FB">
        <w:rPr>
          <w:rFonts w:ascii="Simplified Arabic" w:hAnsi="Simplified Arabic" w:hint="cs"/>
        </w:rPr>
        <w:sym w:font="AGA Arabesque" w:char="F072"/>
      </w:r>
      <w:r w:rsidR="00F131FB">
        <w:rPr>
          <w:rFonts w:ascii="Simplified Arabic" w:hAnsi="Simplified Arabic" w:hint="cs"/>
          <w:rtl/>
        </w:rPr>
        <w:t xml:space="preserve">؟ فذكَرَ الحدِيثَ بطُولِه وفيه: قال بلالٌ: </w:t>
      </w:r>
      <w:r w:rsidR="00F131FB" w:rsidRPr="00F131FB">
        <w:rPr>
          <w:rFonts w:ascii="Traditional Arabic" w:hAnsi="Traditional Arabic"/>
          <w:rtl/>
        </w:rPr>
        <w:t>«</w:t>
      </w:r>
      <w:r w:rsidR="00F131FB">
        <w:rPr>
          <w:rFonts w:ascii="Traditional Arabic" w:hAnsi="Traditional Arabic" w:hint="cs"/>
          <w:rtl/>
        </w:rPr>
        <w:t>فخَرَجتْ إلى البَقِيع فجَعَلتُ إِصبَعَي</w:t>
      </w:r>
      <w:r w:rsidR="00F131FB">
        <w:rPr>
          <w:rFonts w:ascii="Traditional Arabic" w:hAnsi="Traditional Arabic" w:hint="eastAsia"/>
          <w:rtl/>
        </w:rPr>
        <w:t>َّ</w:t>
      </w:r>
      <w:r w:rsidR="00F131FB">
        <w:rPr>
          <w:rFonts w:ascii="Traditional Arabic" w:hAnsi="Traditional Arabic" w:hint="cs"/>
          <w:rtl/>
        </w:rPr>
        <w:t xml:space="preserve"> فِي اُذُنَي</w:t>
      </w:r>
      <w:r w:rsidR="00F131FB">
        <w:rPr>
          <w:rFonts w:ascii="Traditional Arabic" w:hAnsi="Traditional Arabic" w:hint="eastAsia"/>
          <w:rtl/>
        </w:rPr>
        <w:t>َّ</w:t>
      </w:r>
      <w:r w:rsidR="00F131FB">
        <w:rPr>
          <w:rFonts w:ascii="Traditional Arabic" w:hAnsi="Traditional Arabic" w:hint="cs"/>
          <w:rtl/>
        </w:rPr>
        <w:t xml:space="preserve"> فنادَيتُ</w:t>
      </w:r>
      <w:r w:rsidR="00F131FB" w:rsidRPr="00F131FB">
        <w:rPr>
          <w:rFonts w:ascii="Traditional Arabic" w:hAnsi="Traditional Arabic"/>
          <w:rtl/>
        </w:rPr>
        <w:t>»</w:t>
      </w:r>
      <w:r w:rsidR="00F131FB">
        <w:rPr>
          <w:rFonts w:ascii="Traditional Arabic" w:hAnsi="Traditional Arabic" w:hint="cs"/>
          <w:rtl/>
        </w:rPr>
        <w:t xml:space="preserve">. </w:t>
      </w:r>
      <w:r w:rsidR="00F131FB">
        <w:rPr>
          <w:rFonts w:ascii="Traditional Arabic" w:hAnsi="Traditional Arabic" w:hint="eastAsia"/>
          <w:rtl/>
        </w:rPr>
        <w:t>هذا</w:t>
      </w:r>
      <w:r w:rsidR="00F131FB">
        <w:rPr>
          <w:rFonts w:ascii="Traditional Arabic" w:hAnsi="Traditional Arabic"/>
          <w:rtl/>
        </w:rPr>
        <w:t xml:space="preserve"> حد</w:t>
      </w:r>
      <w:r w:rsidR="00F131FB">
        <w:rPr>
          <w:rFonts w:ascii="Traditional Arabic" w:hAnsi="Traditional Arabic" w:hint="cs"/>
          <w:rtl/>
        </w:rPr>
        <w:t>ِ</w:t>
      </w:r>
      <w:r w:rsidR="00F131FB">
        <w:rPr>
          <w:rFonts w:ascii="Traditional Arabic" w:hAnsi="Traditional Arabic"/>
          <w:rtl/>
        </w:rPr>
        <w:t xml:space="preserve">يثٌ حسَنٌ أخرجَه </w:t>
      </w:r>
      <w:r w:rsidR="00F131FB">
        <w:rPr>
          <w:rFonts w:ascii="Traditional Arabic" w:hAnsi="Traditional Arabic" w:hint="cs"/>
          <w:rtl/>
        </w:rPr>
        <w:t>أبو داود.</w:t>
      </w:r>
    </w:p>
    <w:p w14:paraId="22EBEC98" w14:textId="77777777" w:rsidR="00F131FB" w:rsidRDefault="00F131FB"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F131FB">
        <w:rPr>
          <w:rFonts w:ascii="Simplified Arabic" w:hAnsi="Simplified Arabic" w:hint="cs"/>
        </w:rPr>
        <w:sym w:font="AGA Arabesque" w:char="F072"/>
      </w:r>
      <w:r>
        <w:rPr>
          <w:rFonts w:ascii="Simplified Arabic" w:hAnsi="Simplified Arabic" w:hint="cs"/>
          <w:rtl/>
        </w:rPr>
        <w:t xml:space="preserve">: </w:t>
      </w:r>
      <w:r w:rsidRPr="00F131FB">
        <w:rPr>
          <w:rFonts w:ascii="Traditional Arabic" w:hAnsi="Traditional Arabic"/>
          <w:rtl/>
        </w:rPr>
        <w:t>«</w:t>
      </w:r>
      <w:r>
        <w:rPr>
          <w:rFonts w:ascii="Traditional Arabic" w:hAnsi="Traditional Arabic" w:hint="cs"/>
          <w:b/>
          <w:bCs/>
          <w:rtl/>
        </w:rPr>
        <w:t>الإِمامُ ضامِنٌ</w:t>
      </w:r>
      <w:r w:rsidRPr="00F131FB">
        <w:rPr>
          <w:rFonts w:ascii="Traditional Arabic" w:hAnsi="Traditional Arabic"/>
          <w:b/>
          <w:bCs/>
          <w:vertAlign w:val="superscript"/>
        </w:rPr>
        <w:t>(</w:t>
      </w:r>
      <w:r w:rsidRPr="00F131FB">
        <w:rPr>
          <w:rStyle w:val="FootnoteReference"/>
          <w:rFonts w:ascii="Traditional Arabic" w:hAnsi="Traditional Arabic"/>
          <w:b/>
          <w:bCs/>
        </w:rPr>
        <w:footnoteReference w:id="225"/>
      </w:r>
      <w:r w:rsidRPr="00F131FB">
        <w:rPr>
          <w:rFonts w:ascii="Traditional Arabic" w:hAnsi="Traditional Arabic"/>
          <w:b/>
          <w:bCs/>
          <w:vertAlign w:val="superscript"/>
        </w:rPr>
        <w:t>)</w:t>
      </w:r>
      <w:r>
        <w:rPr>
          <w:rFonts w:ascii="Traditional Arabic" w:hAnsi="Traditional Arabic" w:hint="cs"/>
          <w:b/>
          <w:bCs/>
          <w:rtl/>
        </w:rPr>
        <w:t>، وَ</w:t>
      </w:r>
      <w:r w:rsidR="00E25EFD">
        <w:rPr>
          <w:rFonts w:ascii="Traditional Arabic" w:hAnsi="Traditional Arabic" w:hint="cs"/>
          <w:b/>
          <w:bCs/>
          <w:rtl/>
        </w:rPr>
        <w:t>الـمُ</w:t>
      </w:r>
      <w:r>
        <w:rPr>
          <w:rFonts w:ascii="Traditional Arabic" w:hAnsi="Traditional Arabic" w:hint="cs"/>
          <w:b/>
          <w:bCs/>
          <w:rtl/>
        </w:rPr>
        <w:t>ؤَذِّنُ مُؤْتَمَنٌ</w:t>
      </w:r>
      <w:r w:rsidRPr="00F131FB">
        <w:rPr>
          <w:rFonts w:ascii="Traditional Arabic" w:hAnsi="Traditional Arabic"/>
          <w:b/>
          <w:bCs/>
          <w:vertAlign w:val="superscript"/>
        </w:rPr>
        <w:t>(</w:t>
      </w:r>
      <w:r w:rsidRPr="00F131FB">
        <w:rPr>
          <w:rStyle w:val="FootnoteReference"/>
          <w:rFonts w:ascii="Traditional Arabic" w:hAnsi="Traditional Arabic"/>
          <w:b/>
          <w:bCs/>
        </w:rPr>
        <w:footnoteReference w:id="226"/>
      </w:r>
      <w:r w:rsidRPr="00F131FB">
        <w:rPr>
          <w:rFonts w:ascii="Traditional Arabic" w:hAnsi="Traditional Arabic"/>
          <w:b/>
          <w:bCs/>
          <w:vertAlign w:val="superscript"/>
        </w:rPr>
        <w:t>)</w:t>
      </w:r>
      <w:r>
        <w:rPr>
          <w:rFonts w:ascii="Traditional Arabic" w:hAnsi="Traditional Arabic" w:hint="cs"/>
          <w:b/>
          <w:bCs/>
          <w:rtl/>
        </w:rPr>
        <w:t>، فَأَرْشَدَ اللهُ الأئِم</w:t>
      </w:r>
      <w:r>
        <w:rPr>
          <w:rFonts w:ascii="Traditional Arabic" w:hAnsi="Traditional Arabic" w:hint="eastAsia"/>
          <w:b/>
          <w:bCs/>
          <w:rtl/>
        </w:rPr>
        <w:t>َّ</w:t>
      </w:r>
      <w:r>
        <w:rPr>
          <w:rFonts w:ascii="Traditional Arabic" w:hAnsi="Traditional Arabic" w:hint="cs"/>
          <w:b/>
          <w:bCs/>
          <w:rtl/>
        </w:rPr>
        <w:t>ةَ وَغَفَرَ لِلْمُؤْذِّنِينَ</w:t>
      </w:r>
      <w:r w:rsidRPr="00F131FB">
        <w:rPr>
          <w:rFonts w:ascii="Traditional Arabic" w:hAnsi="Traditional Arabic"/>
          <w:b/>
          <w:bCs/>
          <w:rtl/>
        </w:rPr>
        <w:t>»</w:t>
      </w:r>
      <w:r>
        <w:rPr>
          <w:rFonts w:ascii="Traditional Arabic" w:hAnsi="Traditional Arabic" w:hint="cs"/>
          <w:rtl/>
        </w:rPr>
        <w:t>. هذا حدِيثٌ حسَنٌ أخرجَه أبو داود والترمذيّ وابن خُزَيمةَ وابنُ حِبّان.</w:t>
      </w:r>
    </w:p>
    <w:p w14:paraId="22EBEC99" w14:textId="77777777" w:rsidR="00F131FB" w:rsidRDefault="00F131FB" w:rsidP="00291694">
      <w:pPr>
        <w:pStyle w:val="BodyTextIndent"/>
        <w:numPr>
          <w:ilvl w:val="0"/>
          <w:numId w:val="7"/>
        </w:numPr>
        <w:ind w:left="981" w:hanging="624"/>
        <w:rPr>
          <w:rFonts w:ascii="Traditional Arabic" w:hAnsi="Traditional Arabic"/>
        </w:rPr>
      </w:pPr>
      <w:r>
        <w:rPr>
          <w:rFonts w:ascii="Traditional Arabic" w:hAnsi="Traditional Arabic" w:hint="cs"/>
          <w:rtl/>
        </w:rPr>
        <w:t>ولِعَبدِ الله بنِ عَمْرو حديثٌ ءاخَرُ أخرجه أبو داود والنّسائيُّ وصح</w:t>
      </w:r>
      <w:r>
        <w:rPr>
          <w:rFonts w:ascii="Traditional Arabic" w:hAnsi="Traditional Arabic" w:hint="eastAsia"/>
          <w:rtl/>
        </w:rPr>
        <w:t>َّ</w:t>
      </w:r>
      <w:r>
        <w:rPr>
          <w:rFonts w:ascii="Traditional Arabic" w:hAnsi="Traditional Arabic" w:hint="cs"/>
          <w:rtl/>
        </w:rPr>
        <w:t xml:space="preserve">حه ابنُ حبّان ولفظُه: أنّ رجُلًا قال: يا رسولَ اللهِ، إنّ </w:t>
      </w:r>
      <w:r w:rsidR="00E25EFD">
        <w:rPr>
          <w:rFonts w:ascii="Traditional Arabic" w:hAnsi="Traditional Arabic" w:hint="cs"/>
          <w:rtl/>
        </w:rPr>
        <w:t>الـمُ</w:t>
      </w:r>
      <w:r>
        <w:rPr>
          <w:rFonts w:ascii="Traditional Arabic" w:hAnsi="Traditional Arabic" w:hint="cs"/>
          <w:rtl/>
        </w:rPr>
        <w:t xml:space="preserve">ؤذِّنينَ </w:t>
      </w:r>
      <w:r w:rsidR="00D340EE">
        <w:rPr>
          <w:rFonts w:ascii="Traditional Arabic" w:hAnsi="Traditional Arabic" w:hint="cs"/>
          <w:rtl/>
        </w:rPr>
        <w:t>يَفْضُلونَنا</w:t>
      </w:r>
      <w:r w:rsidR="00D340EE" w:rsidRPr="00D340EE">
        <w:rPr>
          <w:rFonts w:ascii="Traditional Arabic" w:hAnsi="Traditional Arabic"/>
          <w:vertAlign w:val="superscript"/>
        </w:rPr>
        <w:t>(</w:t>
      </w:r>
      <w:r w:rsidR="00D340EE" w:rsidRPr="00D340EE">
        <w:rPr>
          <w:rStyle w:val="FootnoteReference"/>
          <w:rFonts w:ascii="Traditional Arabic" w:hAnsi="Traditional Arabic"/>
        </w:rPr>
        <w:footnoteReference w:id="227"/>
      </w:r>
      <w:r w:rsidR="00D340EE" w:rsidRPr="00D340EE">
        <w:rPr>
          <w:rFonts w:ascii="Traditional Arabic" w:hAnsi="Traditional Arabic"/>
          <w:vertAlign w:val="superscript"/>
        </w:rPr>
        <w:t>)</w:t>
      </w:r>
      <w:r w:rsidR="00D340EE">
        <w:rPr>
          <w:rFonts w:ascii="Traditional Arabic" w:hAnsi="Traditional Arabic" w:hint="cs"/>
          <w:rtl/>
        </w:rPr>
        <w:t xml:space="preserve">، فقال: </w:t>
      </w:r>
      <w:r w:rsidR="00D340EE" w:rsidRPr="00D340EE">
        <w:rPr>
          <w:rFonts w:ascii="Traditional Arabic" w:hAnsi="Traditional Arabic"/>
          <w:rtl/>
        </w:rPr>
        <w:t>«</w:t>
      </w:r>
      <w:r w:rsidR="00D340EE">
        <w:rPr>
          <w:rFonts w:ascii="Traditional Arabic" w:hAnsi="Traditional Arabic" w:hint="cs"/>
          <w:b/>
          <w:bCs/>
          <w:rtl/>
        </w:rPr>
        <w:t>قُلْ كَما يَقُولُونَ، فَإِذَا انتَهَيْتَ فَسَلْ تُعْطَ</w:t>
      </w:r>
      <w:r w:rsidR="00D340EE" w:rsidRPr="00D340EE">
        <w:rPr>
          <w:rFonts w:ascii="Traditional Arabic" w:hAnsi="Traditional Arabic"/>
          <w:b/>
          <w:bCs/>
          <w:vertAlign w:val="superscript"/>
        </w:rPr>
        <w:t>(</w:t>
      </w:r>
      <w:r w:rsidR="00D340EE" w:rsidRPr="00D340EE">
        <w:rPr>
          <w:rStyle w:val="FootnoteReference"/>
          <w:rFonts w:ascii="Traditional Arabic" w:hAnsi="Traditional Arabic"/>
          <w:b/>
          <w:bCs/>
        </w:rPr>
        <w:footnoteReference w:id="228"/>
      </w:r>
      <w:r w:rsidR="00D340EE" w:rsidRPr="00D340EE">
        <w:rPr>
          <w:rFonts w:ascii="Traditional Arabic" w:hAnsi="Traditional Arabic"/>
          <w:b/>
          <w:bCs/>
          <w:vertAlign w:val="superscript"/>
        </w:rPr>
        <w:t>)</w:t>
      </w:r>
      <w:r w:rsidR="00D340EE" w:rsidRPr="00D340EE">
        <w:rPr>
          <w:rFonts w:ascii="Traditional Arabic" w:hAnsi="Traditional Arabic"/>
          <w:rtl/>
        </w:rPr>
        <w:t>»</w:t>
      </w:r>
      <w:r w:rsidR="00D340EE">
        <w:rPr>
          <w:rFonts w:ascii="Traditional Arabic" w:hAnsi="Traditional Arabic" w:hint="cs"/>
          <w:rtl/>
        </w:rPr>
        <w:t>.</w:t>
      </w:r>
    </w:p>
    <w:p w14:paraId="22EBEC9A" w14:textId="77777777" w:rsidR="00D340EE" w:rsidRDefault="00D340EE" w:rsidP="00FF4292">
      <w:pPr>
        <w:pStyle w:val="Heading2"/>
        <w:rPr>
          <w:rtl/>
        </w:rPr>
      </w:pPr>
      <w:bookmarkStart w:id="22" w:name="_Toc127037482"/>
      <w:r>
        <w:rPr>
          <w:rFonts w:hint="cs"/>
          <w:rtl/>
        </w:rPr>
        <w:t xml:space="preserve">باب ما يَقُولُ إِذَا سَمِعَ </w:t>
      </w:r>
      <w:r w:rsidR="00E25EFD">
        <w:rPr>
          <w:rFonts w:hint="cs"/>
          <w:rtl/>
        </w:rPr>
        <w:t>الـمُ</w:t>
      </w:r>
      <w:r>
        <w:rPr>
          <w:rFonts w:hint="cs"/>
          <w:rtl/>
        </w:rPr>
        <w:t>ؤَّذِنَ وَ</w:t>
      </w:r>
      <w:r w:rsidR="00E25EFD">
        <w:rPr>
          <w:rFonts w:hint="cs"/>
          <w:rtl/>
        </w:rPr>
        <w:t>الـمُ</w:t>
      </w:r>
      <w:r>
        <w:rPr>
          <w:rFonts w:hint="cs"/>
          <w:rtl/>
        </w:rPr>
        <w:t>قِيم</w:t>
      </w:r>
      <w:bookmarkEnd w:id="22"/>
    </w:p>
    <w:p w14:paraId="22EBEC9B" w14:textId="77777777" w:rsidR="00D340EE" w:rsidRPr="00A37791" w:rsidRDefault="00D340EE"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محمّدِ بنِ عَمرٍو </w:t>
      </w:r>
      <w:r>
        <w:rPr>
          <w:rFonts w:ascii="Traditional Arabic" w:hAnsi="Traditional Arabic"/>
          <w:rtl/>
        </w:rPr>
        <w:t>–</w:t>
      </w:r>
      <w:r>
        <w:rPr>
          <w:rFonts w:ascii="Traditional Arabic" w:hAnsi="Traditional Arabic" w:hint="cs"/>
          <w:rtl/>
        </w:rPr>
        <w:t xml:space="preserve"> يعنِي: ابنَ عَلْقمةَ بنِ وَقّاصٍ الل</w:t>
      </w:r>
      <w:r>
        <w:rPr>
          <w:rFonts w:ascii="Traditional Arabic" w:hAnsi="Traditional Arabic" w:hint="eastAsia"/>
          <w:rtl/>
        </w:rPr>
        <w:t>َّ</w:t>
      </w:r>
      <w:r>
        <w:rPr>
          <w:rFonts w:ascii="Traditional Arabic" w:hAnsi="Traditional Arabic" w:hint="cs"/>
          <w:rtl/>
        </w:rPr>
        <w:t>يثي</w:t>
      </w:r>
      <w:r>
        <w:rPr>
          <w:rFonts w:ascii="Traditional Arabic" w:hAnsi="Traditional Arabic" w:hint="eastAsia"/>
          <w:rtl/>
        </w:rPr>
        <w:t>َّ</w:t>
      </w:r>
      <w:r>
        <w:rPr>
          <w:rFonts w:ascii="Traditional Arabic" w:hAnsi="Traditional Arabic" w:hint="cs"/>
          <w:rtl/>
        </w:rPr>
        <w:t xml:space="preserve"> </w:t>
      </w:r>
      <w:r>
        <w:rPr>
          <w:rFonts w:ascii="Traditional Arabic" w:hAnsi="Traditional Arabic"/>
          <w:rtl/>
        </w:rPr>
        <w:t>–</w:t>
      </w:r>
      <w:r>
        <w:rPr>
          <w:rFonts w:ascii="Traditional Arabic" w:hAnsi="Traditional Arabic" w:hint="cs"/>
          <w:rtl/>
        </w:rPr>
        <w:t xml:space="preserve"> عن </w:t>
      </w:r>
      <w:r w:rsidR="00A37791">
        <w:rPr>
          <w:rFonts w:ascii="Traditional Arabic" w:hAnsi="Traditional Arabic" w:hint="cs"/>
          <w:rtl/>
        </w:rPr>
        <w:t xml:space="preserve">أبِيه عن جدِّه أنّ مُعاويةَ سمِعَ المؤذِّنَ قال: </w:t>
      </w:r>
      <w:r w:rsidR="00A37791" w:rsidRPr="00A37791">
        <w:rPr>
          <w:rFonts w:ascii="Traditional Arabic" w:hAnsi="Traditional Arabic"/>
          <w:rtl/>
        </w:rPr>
        <w:t>«</w:t>
      </w:r>
      <w:r w:rsidR="00A37791" w:rsidRPr="00A37791">
        <w:rPr>
          <w:rFonts w:ascii="Traditional Arabic" w:hAnsi="Traditional Arabic" w:hint="cs"/>
          <w:rtl/>
        </w:rPr>
        <w:t>ال</w:t>
      </w:r>
      <w:r w:rsidR="00A37791">
        <w:rPr>
          <w:rFonts w:ascii="Traditional Arabic" w:hAnsi="Traditional Arabic" w:hint="cs"/>
          <w:rtl/>
        </w:rPr>
        <w:t>لهُ أَكبَرُ اللهُ أكبَرُ</w:t>
      </w:r>
      <w:r w:rsidR="00A37791" w:rsidRPr="00A37791">
        <w:rPr>
          <w:rFonts w:ascii="Traditional Arabic" w:hAnsi="Traditional Arabic"/>
          <w:rtl/>
        </w:rPr>
        <w:t>»</w:t>
      </w:r>
      <w:r w:rsidR="00A37791">
        <w:rPr>
          <w:rFonts w:ascii="Traditional Arabic" w:hAnsi="Traditional Arabic" w:hint="cs"/>
          <w:rtl/>
        </w:rPr>
        <w:t xml:space="preserve">، فَقال: </w:t>
      </w:r>
      <w:r w:rsidR="00A37791" w:rsidRPr="00A37791">
        <w:rPr>
          <w:rFonts w:ascii="Traditional Arabic" w:hAnsi="Traditional Arabic"/>
          <w:rtl/>
        </w:rPr>
        <w:t>«</w:t>
      </w:r>
      <w:r w:rsidR="00A37791">
        <w:rPr>
          <w:rFonts w:ascii="Traditional Arabic" w:hAnsi="Traditional Arabic" w:hint="cs"/>
          <w:b/>
          <w:bCs/>
          <w:rtl/>
        </w:rPr>
        <w:t>اللهُ أَكبَرُ اللهُ أَكْبَرُ</w:t>
      </w:r>
      <w:r w:rsidR="00A37791" w:rsidRPr="00A37791">
        <w:rPr>
          <w:rFonts w:ascii="Traditional Arabic" w:hAnsi="Traditional Arabic"/>
          <w:rtl/>
        </w:rPr>
        <w:t>»</w:t>
      </w:r>
      <w:r w:rsidR="00A37791">
        <w:rPr>
          <w:rFonts w:ascii="Traditional Arabic" w:hAnsi="Traditional Arabic" w:hint="cs"/>
          <w:rtl/>
        </w:rPr>
        <w:t>، فَسَاقَ ألفاظَ الأَذَانِ كُل</w:t>
      </w:r>
      <w:r w:rsidR="00A37791">
        <w:rPr>
          <w:rFonts w:ascii="Traditional Arabic" w:hAnsi="Traditional Arabic" w:hint="eastAsia"/>
          <w:rtl/>
        </w:rPr>
        <w:t>َّ</w:t>
      </w:r>
      <w:r w:rsidR="00A37791">
        <w:rPr>
          <w:rFonts w:ascii="Traditional Arabic" w:hAnsi="Traditional Arabic" w:hint="cs"/>
          <w:rtl/>
        </w:rPr>
        <w:t>ها والحَوقَلةَ في جَوابِ الحَيْعَلَتَينِ</w:t>
      </w:r>
      <w:r w:rsidR="00A37791" w:rsidRPr="00A37791">
        <w:rPr>
          <w:rFonts w:ascii="Traditional Arabic" w:hAnsi="Traditional Arabic"/>
          <w:vertAlign w:val="superscript"/>
        </w:rPr>
        <w:t>(</w:t>
      </w:r>
      <w:r w:rsidR="00A37791" w:rsidRPr="00A37791">
        <w:rPr>
          <w:rStyle w:val="FootnoteReference"/>
          <w:rFonts w:ascii="Traditional Arabic" w:hAnsi="Traditional Arabic"/>
        </w:rPr>
        <w:footnoteReference w:id="229"/>
      </w:r>
      <w:r w:rsidR="00A37791" w:rsidRPr="00A37791">
        <w:rPr>
          <w:rFonts w:ascii="Traditional Arabic" w:hAnsi="Traditional Arabic"/>
          <w:vertAlign w:val="superscript"/>
        </w:rPr>
        <w:t>)</w:t>
      </w:r>
      <w:r w:rsidR="00A37791">
        <w:rPr>
          <w:rFonts w:ascii="Traditional Arabic" w:hAnsi="Traditional Arabic" w:hint="cs"/>
          <w:rtl/>
        </w:rPr>
        <w:t xml:space="preserve"> ثُمّ قال: هكذا فعَلَ رسولُ الله </w:t>
      </w:r>
      <w:r w:rsidR="00A37791" w:rsidRPr="00A37791">
        <w:rPr>
          <w:rFonts w:ascii="Simplified Arabic" w:hAnsi="Simplified Arabic" w:hint="cs"/>
        </w:rPr>
        <w:sym w:font="AGA Arabesque" w:char="F072"/>
      </w:r>
      <w:r w:rsidR="00A37791">
        <w:rPr>
          <w:rFonts w:ascii="Simplified Arabic" w:hAnsi="Simplified Arabic" w:hint="cs"/>
          <w:rtl/>
        </w:rPr>
        <w:t xml:space="preserve">. </w:t>
      </w:r>
      <w:r w:rsidR="00A37791">
        <w:rPr>
          <w:rFonts w:ascii="Simplified Arabic" w:hAnsi="Simplified Arabic" w:hint="eastAsia"/>
          <w:rtl/>
        </w:rPr>
        <w:t>هذا</w:t>
      </w:r>
      <w:r w:rsidR="00A37791">
        <w:rPr>
          <w:rFonts w:ascii="Simplified Arabic" w:hAnsi="Simplified Arabic"/>
          <w:rtl/>
        </w:rPr>
        <w:t xml:space="preserve"> حدِيثٌ حسَنٌ </w:t>
      </w:r>
      <w:r w:rsidR="00A37791">
        <w:rPr>
          <w:rFonts w:ascii="Simplified Arabic" w:hAnsi="Simplified Arabic" w:hint="cs"/>
          <w:rtl/>
        </w:rPr>
        <w:t>مِن هذا الوجه أخرجه أحمدُ.</w:t>
      </w:r>
    </w:p>
    <w:p w14:paraId="22EBEC9C" w14:textId="77777777" w:rsidR="00A37791" w:rsidRDefault="00A37791" w:rsidP="00291694">
      <w:pPr>
        <w:pStyle w:val="BodyTextIndent"/>
        <w:numPr>
          <w:ilvl w:val="0"/>
          <w:numId w:val="7"/>
        </w:numPr>
        <w:ind w:left="981" w:hanging="624"/>
        <w:rPr>
          <w:rFonts w:ascii="Traditional Arabic" w:hAnsi="Traditional Arabic"/>
        </w:rPr>
      </w:pPr>
      <w:r>
        <w:rPr>
          <w:rFonts w:ascii="Simplified Arabic" w:hAnsi="Simplified Arabic" w:hint="cs"/>
          <w:rtl/>
        </w:rPr>
        <w:lastRenderedPageBreak/>
        <w:t xml:space="preserve">عن عائشةَ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ا قالت: كان رسولُ الله </w:t>
      </w:r>
      <w:r w:rsidRPr="00A37791">
        <w:rPr>
          <w:rFonts w:ascii="Simplified Arabic" w:hAnsi="Simplified Arabic" w:hint="cs"/>
        </w:rPr>
        <w:sym w:font="AGA Arabesque" w:char="F072"/>
      </w:r>
      <w:r>
        <w:rPr>
          <w:rFonts w:ascii="Simplified Arabic" w:hAnsi="Simplified Arabic" w:hint="cs"/>
          <w:rtl/>
        </w:rPr>
        <w:t xml:space="preserve"> إذَا سَمِعَ النِّداءَ</w:t>
      </w:r>
      <w:r w:rsidRPr="00A37791">
        <w:rPr>
          <w:rFonts w:ascii="Traditional Arabic" w:hAnsi="Traditional Arabic"/>
          <w:vertAlign w:val="superscript"/>
        </w:rPr>
        <w:t>(</w:t>
      </w:r>
      <w:r w:rsidRPr="00A37791">
        <w:rPr>
          <w:rStyle w:val="FootnoteReference"/>
          <w:rFonts w:ascii="Traditional Arabic" w:hAnsi="Traditional Arabic"/>
        </w:rPr>
        <w:footnoteReference w:id="230"/>
      </w:r>
      <w:r w:rsidRPr="00A37791">
        <w:rPr>
          <w:rFonts w:ascii="Traditional Arabic" w:hAnsi="Traditional Arabic"/>
          <w:vertAlign w:val="superscript"/>
        </w:rPr>
        <w:t>)</w:t>
      </w:r>
      <w:r>
        <w:rPr>
          <w:rFonts w:ascii="Traditional Arabic" w:hAnsi="Traditional Arabic" w:hint="cs"/>
          <w:rtl/>
        </w:rPr>
        <w:t xml:space="preserve"> قال: </w:t>
      </w:r>
      <w:r w:rsidRPr="00A37791">
        <w:rPr>
          <w:rFonts w:ascii="Traditional Arabic" w:hAnsi="Traditional Arabic"/>
          <w:rtl/>
        </w:rPr>
        <w:t>«</w:t>
      </w:r>
      <w:r>
        <w:rPr>
          <w:rFonts w:ascii="Traditional Arabic" w:hAnsi="Traditional Arabic" w:hint="cs"/>
          <w:b/>
          <w:bCs/>
          <w:rtl/>
        </w:rPr>
        <w:t>وَأَنا وَأَنا</w:t>
      </w:r>
      <w:r w:rsidRPr="00A37791">
        <w:rPr>
          <w:rFonts w:ascii="Traditional Arabic" w:hAnsi="Traditional Arabic"/>
          <w:rtl/>
        </w:rPr>
        <w:t>»</w:t>
      </w:r>
      <w:r w:rsidRPr="00A37791">
        <w:rPr>
          <w:rFonts w:ascii="Traditional Arabic" w:hAnsi="Traditional Arabic"/>
          <w:vertAlign w:val="superscript"/>
        </w:rPr>
        <w:t>(</w:t>
      </w:r>
      <w:r w:rsidRPr="00A37791">
        <w:rPr>
          <w:rStyle w:val="FootnoteReference"/>
          <w:rFonts w:ascii="Traditional Arabic" w:hAnsi="Traditional Arabic"/>
        </w:rPr>
        <w:footnoteReference w:id="231"/>
      </w:r>
      <w:r w:rsidRPr="00A37791">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EC9D" w14:textId="77777777" w:rsidR="00A37791" w:rsidRDefault="00B42BF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w:t>
      </w:r>
      <w:r>
        <w:rPr>
          <w:rFonts w:ascii="Traditional Arabic" w:hAnsi="Traditional Arabic" w:hint="eastAsia"/>
          <w:rtl/>
        </w:rPr>
        <w:t>رضي</w:t>
      </w:r>
      <w:r>
        <w:rPr>
          <w:rFonts w:ascii="Traditional Arabic" w:hAnsi="Traditional Arabic"/>
          <w:rtl/>
        </w:rPr>
        <w:t xml:space="preserve"> الله عنه </w:t>
      </w:r>
      <w:r w:rsidR="00E8343A">
        <w:rPr>
          <w:rFonts w:ascii="Traditional Arabic" w:hAnsi="Traditional Arabic" w:hint="cs"/>
          <w:rtl/>
        </w:rPr>
        <w:t xml:space="preserve">قال: قال رَسولُ الله </w:t>
      </w:r>
      <w:r w:rsidR="00E8343A" w:rsidRPr="00E8343A">
        <w:rPr>
          <w:rFonts w:ascii="Simplified Arabic" w:hAnsi="Simplified Arabic" w:hint="cs"/>
        </w:rPr>
        <w:sym w:font="AGA Arabesque" w:char="F072"/>
      </w:r>
      <w:r w:rsidR="00E8343A">
        <w:rPr>
          <w:rFonts w:ascii="Simplified Arabic" w:hAnsi="Simplified Arabic" w:hint="cs"/>
          <w:rtl/>
        </w:rPr>
        <w:t xml:space="preserve">: </w:t>
      </w:r>
      <w:r w:rsidR="00E8343A" w:rsidRPr="00E8343A">
        <w:rPr>
          <w:rFonts w:ascii="Traditional Arabic" w:hAnsi="Traditional Arabic"/>
          <w:rtl/>
        </w:rPr>
        <w:t>«</w:t>
      </w:r>
      <w:r w:rsidR="00E8343A">
        <w:rPr>
          <w:rFonts w:ascii="Traditional Arabic" w:hAnsi="Traditional Arabic" w:hint="cs"/>
          <w:b/>
          <w:bCs/>
          <w:rtl/>
        </w:rPr>
        <w:t>مَنْ قالَ حِينَ يَسْمَعُ النِّداءَ</w:t>
      </w:r>
      <w:r w:rsidR="00E8343A" w:rsidRPr="00E8343A">
        <w:rPr>
          <w:rFonts w:ascii="Traditional Arabic" w:hAnsi="Traditional Arabic"/>
          <w:b/>
          <w:bCs/>
          <w:vertAlign w:val="superscript"/>
        </w:rPr>
        <w:t>(</w:t>
      </w:r>
      <w:r w:rsidR="00E8343A" w:rsidRPr="00E8343A">
        <w:rPr>
          <w:rStyle w:val="FootnoteReference"/>
          <w:rFonts w:ascii="Traditional Arabic" w:hAnsi="Traditional Arabic"/>
          <w:b/>
          <w:bCs/>
        </w:rPr>
        <w:footnoteReference w:id="232"/>
      </w:r>
      <w:r w:rsidR="00E8343A" w:rsidRPr="00E8343A">
        <w:rPr>
          <w:rFonts w:ascii="Traditional Arabic" w:hAnsi="Traditional Arabic"/>
          <w:b/>
          <w:bCs/>
          <w:vertAlign w:val="superscript"/>
        </w:rPr>
        <w:t>)</w:t>
      </w:r>
      <w:r w:rsidR="00E8343A">
        <w:rPr>
          <w:rFonts w:ascii="Traditional Arabic" w:hAnsi="Traditional Arabic" w:hint="cs"/>
          <w:b/>
          <w:bCs/>
          <w:rtl/>
        </w:rPr>
        <w:t>: الل</w:t>
      </w:r>
      <w:r w:rsidR="00E8343A">
        <w:rPr>
          <w:rFonts w:ascii="Traditional Arabic" w:hAnsi="Traditional Arabic" w:hint="eastAsia"/>
          <w:b/>
          <w:bCs/>
          <w:rtl/>
        </w:rPr>
        <w:t>َّ</w:t>
      </w:r>
      <w:r w:rsidR="00E8343A">
        <w:rPr>
          <w:rFonts w:ascii="Traditional Arabic" w:hAnsi="Traditional Arabic" w:hint="cs"/>
          <w:b/>
          <w:bCs/>
          <w:rtl/>
        </w:rPr>
        <w:t>هُم</w:t>
      </w:r>
      <w:r w:rsidR="00E8343A">
        <w:rPr>
          <w:rFonts w:ascii="Traditional Arabic" w:hAnsi="Traditional Arabic" w:hint="eastAsia"/>
          <w:b/>
          <w:bCs/>
          <w:rtl/>
        </w:rPr>
        <w:t>َّ</w:t>
      </w:r>
      <w:r w:rsidR="00E8343A">
        <w:rPr>
          <w:rFonts w:ascii="Traditional Arabic" w:hAnsi="Traditional Arabic" w:hint="cs"/>
          <w:b/>
          <w:bCs/>
          <w:rtl/>
        </w:rPr>
        <w:t xml:space="preserve"> رَب</w:t>
      </w:r>
      <w:r w:rsidR="00E8343A">
        <w:rPr>
          <w:rFonts w:ascii="Traditional Arabic" w:hAnsi="Traditional Arabic" w:hint="eastAsia"/>
          <w:b/>
          <w:bCs/>
          <w:rtl/>
        </w:rPr>
        <w:t>َّ</w:t>
      </w:r>
      <w:r w:rsidR="00E8343A">
        <w:rPr>
          <w:rFonts w:ascii="Traditional Arabic" w:hAnsi="Traditional Arabic" w:hint="cs"/>
          <w:b/>
          <w:bCs/>
          <w:rtl/>
        </w:rPr>
        <w:t xml:space="preserve"> هَذِهِ الد</w:t>
      </w:r>
      <w:r w:rsidR="00E8343A">
        <w:rPr>
          <w:rFonts w:ascii="Traditional Arabic" w:hAnsi="Traditional Arabic" w:hint="eastAsia"/>
          <w:b/>
          <w:bCs/>
          <w:rtl/>
        </w:rPr>
        <w:t>َّ</w:t>
      </w:r>
      <w:r w:rsidR="00E8343A">
        <w:rPr>
          <w:rFonts w:ascii="Traditional Arabic" w:hAnsi="Traditional Arabic" w:hint="cs"/>
          <w:b/>
          <w:bCs/>
          <w:rtl/>
        </w:rPr>
        <w:t>عْوَةِ الت</w:t>
      </w:r>
      <w:r w:rsidR="00E8343A">
        <w:rPr>
          <w:rFonts w:ascii="Traditional Arabic" w:hAnsi="Traditional Arabic" w:hint="eastAsia"/>
          <w:b/>
          <w:bCs/>
          <w:rtl/>
        </w:rPr>
        <w:t>َّ</w:t>
      </w:r>
      <w:r w:rsidR="00E8343A">
        <w:rPr>
          <w:rFonts w:ascii="Traditional Arabic" w:hAnsi="Traditional Arabic" w:hint="cs"/>
          <w:b/>
          <w:bCs/>
          <w:rtl/>
        </w:rPr>
        <w:t>ام</w:t>
      </w:r>
      <w:r w:rsidR="00E8343A">
        <w:rPr>
          <w:rFonts w:ascii="Traditional Arabic" w:hAnsi="Traditional Arabic" w:hint="eastAsia"/>
          <w:b/>
          <w:bCs/>
          <w:rtl/>
        </w:rPr>
        <w:t>َّ</w:t>
      </w:r>
      <w:r w:rsidR="00E8343A">
        <w:rPr>
          <w:rFonts w:ascii="Traditional Arabic" w:hAnsi="Traditional Arabic" w:hint="cs"/>
          <w:b/>
          <w:bCs/>
          <w:rtl/>
        </w:rPr>
        <w:t>ةِ</w:t>
      </w:r>
      <w:r w:rsidR="00E8343A" w:rsidRPr="00E8343A">
        <w:rPr>
          <w:rFonts w:ascii="Traditional Arabic" w:hAnsi="Traditional Arabic"/>
          <w:b/>
          <w:bCs/>
          <w:vertAlign w:val="superscript"/>
        </w:rPr>
        <w:t>(</w:t>
      </w:r>
      <w:r w:rsidR="00E8343A" w:rsidRPr="00E8343A">
        <w:rPr>
          <w:rStyle w:val="FootnoteReference"/>
          <w:rFonts w:ascii="Traditional Arabic" w:hAnsi="Traditional Arabic"/>
          <w:b/>
          <w:bCs/>
        </w:rPr>
        <w:footnoteReference w:id="233"/>
      </w:r>
      <w:r w:rsidR="00E8343A" w:rsidRPr="00E8343A">
        <w:rPr>
          <w:rFonts w:ascii="Traditional Arabic" w:hAnsi="Traditional Arabic"/>
          <w:b/>
          <w:bCs/>
          <w:vertAlign w:val="superscript"/>
        </w:rPr>
        <w:t>)</w:t>
      </w:r>
      <w:r w:rsidR="00E8343A">
        <w:rPr>
          <w:rFonts w:ascii="Traditional Arabic" w:hAnsi="Traditional Arabic" w:hint="cs"/>
          <w:b/>
          <w:bCs/>
          <w:rtl/>
        </w:rPr>
        <w:t xml:space="preserve"> وَالص</w:t>
      </w:r>
      <w:r w:rsidR="00E8343A">
        <w:rPr>
          <w:rFonts w:ascii="Traditional Arabic" w:hAnsi="Traditional Arabic" w:hint="eastAsia"/>
          <w:b/>
          <w:bCs/>
          <w:rtl/>
        </w:rPr>
        <w:t>َّ</w:t>
      </w:r>
      <w:r w:rsidR="00E8343A">
        <w:rPr>
          <w:rFonts w:ascii="Traditional Arabic" w:hAnsi="Traditional Arabic" w:hint="cs"/>
          <w:b/>
          <w:bCs/>
          <w:rtl/>
        </w:rPr>
        <w:t>لَاةِ القائِمَةِ</w:t>
      </w:r>
      <w:r w:rsidR="00E8343A" w:rsidRPr="00E8343A">
        <w:rPr>
          <w:rFonts w:ascii="Traditional Arabic" w:hAnsi="Traditional Arabic"/>
          <w:b/>
          <w:bCs/>
          <w:vertAlign w:val="superscript"/>
        </w:rPr>
        <w:t>(</w:t>
      </w:r>
      <w:r w:rsidR="00E8343A" w:rsidRPr="00E8343A">
        <w:rPr>
          <w:rStyle w:val="FootnoteReference"/>
          <w:rFonts w:ascii="Traditional Arabic" w:hAnsi="Traditional Arabic"/>
          <w:b/>
          <w:bCs/>
        </w:rPr>
        <w:footnoteReference w:id="234"/>
      </w:r>
      <w:r w:rsidR="00E8343A" w:rsidRPr="00E8343A">
        <w:rPr>
          <w:rFonts w:ascii="Traditional Arabic" w:hAnsi="Traditional Arabic"/>
          <w:b/>
          <w:bCs/>
          <w:vertAlign w:val="superscript"/>
        </w:rPr>
        <w:t>)</w:t>
      </w:r>
      <w:r w:rsidR="00E8343A">
        <w:rPr>
          <w:rFonts w:ascii="Traditional Arabic" w:hAnsi="Traditional Arabic" w:hint="cs"/>
          <w:b/>
          <w:bCs/>
          <w:rtl/>
        </w:rPr>
        <w:t xml:space="preserve"> ءاتِ مُحَم</w:t>
      </w:r>
      <w:r w:rsidR="00E8343A">
        <w:rPr>
          <w:rFonts w:ascii="Traditional Arabic" w:hAnsi="Traditional Arabic" w:hint="eastAsia"/>
          <w:b/>
          <w:bCs/>
          <w:rtl/>
        </w:rPr>
        <w:t>َّ</w:t>
      </w:r>
      <w:r w:rsidR="00E8343A">
        <w:rPr>
          <w:rFonts w:ascii="Traditional Arabic" w:hAnsi="Traditional Arabic" w:hint="cs"/>
          <w:b/>
          <w:bCs/>
          <w:rtl/>
        </w:rPr>
        <w:t>دًا الوَسِيلَةَ</w:t>
      </w:r>
      <w:r w:rsidR="00E8343A" w:rsidRPr="00E8343A">
        <w:rPr>
          <w:rFonts w:ascii="Traditional Arabic" w:hAnsi="Traditional Arabic"/>
          <w:b/>
          <w:bCs/>
          <w:vertAlign w:val="superscript"/>
        </w:rPr>
        <w:t>(</w:t>
      </w:r>
      <w:r w:rsidR="00E8343A" w:rsidRPr="00E8343A">
        <w:rPr>
          <w:rStyle w:val="FootnoteReference"/>
          <w:rFonts w:ascii="Traditional Arabic" w:hAnsi="Traditional Arabic"/>
          <w:b/>
          <w:bCs/>
        </w:rPr>
        <w:footnoteReference w:id="235"/>
      </w:r>
      <w:r w:rsidR="00E8343A" w:rsidRPr="00E8343A">
        <w:rPr>
          <w:rFonts w:ascii="Traditional Arabic" w:hAnsi="Traditional Arabic"/>
          <w:b/>
          <w:bCs/>
          <w:vertAlign w:val="superscript"/>
        </w:rPr>
        <w:t>)</w:t>
      </w:r>
      <w:r w:rsidR="00E8343A">
        <w:rPr>
          <w:rFonts w:ascii="Traditional Arabic" w:hAnsi="Traditional Arabic" w:hint="cs"/>
          <w:b/>
          <w:bCs/>
          <w:rtl/>
        </w:rPr>
        <w:t xml:space="preserve"> وَالفَضِيلَةَ</w:t>
      </w:r>
      <w:r w:rsidR="00E8343A" w:rsidRPr="00E8343A">
        <w:rPr>
          <w:rFonts w:ascii="Traditional Arabic" w:hAnsi="Traditional Arabic"/>
          <w:b/>
          <w:bCs/>
          <w:vertAlign w:val="superscript"/>
        </w:rPr>
        <w:t>(</w:t>
      </w:r>
      <w:r w:rsidR="00E8343A" w:rsidRPr="00E8343A">
        <w:rPr>
          <w:rStyle w:val="FootnoteReference"/>
          <w:rFonts w:ascii="Traditional Arabic" w:hAnsi="Traditional Arabic"/>
          <w:b/>
          <w:bCs/>
        </w:rPr>
        <w:footnoteReference w:id="236"/>
      </w:r>
      <w:r w:rsidR="00E8343A" w:rsidRPr="00E8343A">
        <w:rPr>
          <w:rFonts w:ascii="Traditional Arabic" w:hAnsi="Traditional Arabic"/>
          <w:b/>
          <w:bCs/>
          <w:vertAlign w:val="superscript"/>
        </w:rPr>
        <w:t>)</w:t>
      </w:r>
      <w:r w:rsidR="00E8343A">
        <w:rPr>
          <w:rFonts w:ascii="Traditional Arabic" w:hAnsi="Traditional Arabic" w:hint="cs"/>
          <w:b/>
          <w:bCs/>
          <w:rtl/>
        </w:rPr>
        <w:t xml:space="preserve"> وَابْعَثْهُ مَقامًا مَحْمُودًا</w:t>
      </w:r>
      <w:r w:rsidR="00E8343A" w:rsidRPr="00E8343A">
        <w:rPr>
          <w:rFonts w:ascii="Traditional Arabic" w:hAnsi="Traditional Arabic"/>
          <w:b/>
          <w:bCs/>
          <w:vertAlign w:val="superscript"/>
        </w:rPr>
        <w:t>(</w:t>
      </w:r>
      <w:r w:rsidR="00E8343A" w:rsidRPr="00E8343A">
        <w:rPr>
          <w:rStyle w:val="FootnoteReference"/>
          <w:rFonts w:ascii="Traditional Arabic" w:hAnsi="Traditional Arabic"/>
          <w:b/>
          <w:bCs/>
        </w:rPr>
        <w:footnoteReference w:id="237"/>
      </w:r>
      <w:r w:rsidR="00E8343A" w:rsidRPr="00E8343A">
        <w:rPr>
          <w:rFonts w:ascii="Traditional Arabic" w:hAnsi="Traditional Arabic"/>
          <w:b/>
          <w:bCs/>
          <w:vertAlign w:val="superscript"/>
        </w:rPr>
        <w:t>)</w:t>
      </w:r>
      <w:r w:rsidR="00E8343A">
        <w:rPr>
          <w:rFonts w:ascii="Traditional Arabic" w:hAnsi="Traditional Arabic" w:hint="cs"/>
          <w:b/>
          <w:bCs/>
          <w:rtl/>
        </w:rPr>
        <w:t xml:space="preserve"> ال</w:t>
      </w:r>
      <w:r w:rsidR="00E8343A">
        <w:rPr>
          <w:rFonts w:ascii="Traditional Arabic" w:hAnsi="Traditional Arabic" w:hint="eastAsia"/>
          <w:b/>
          <w:bCs/>
          <w:rtl/>
        </w:rPr>
        <w:t>َّ</w:t>
      </w:r>
      <w:r w:rsidR="00E8343A">
        <w:rPr>
          <w:rFonts w:ascii="Traditional Arabic" w:hAnsi="Traditional Arabic" w:hint="cs"/>
          <w:b/>
          <w:bCs/>
          <w:rtl/>
        </w:rPr>
        <w:t xml:space="preserve">ذِي </w:t>
      </w:r>
      <w:r w:rsidR="00BA3512">
        <w:rPr>
          <w:rFonts w:ascii="Traditional Arabic" w:hAnsi="Traditional Arabic" w:hint="cs"/>
          <w:b/>
          <w:bCs/>
          <w:rtl/>
        </w:rPr>
        <w:t>وَعَدْتَهُ، حَل</w:t>
      </w:r>
      <w:r w:rsidR="00BA3512">
        <w:rPr>
          <w:rFonts w:ascii="Traditional Arabic" w:hAnsi="Traditional Arabic" w:hint="eastAsia"/>
          <w:b/>
          <w:bCs/>
          <w:rtl/>
        </w:rPr>
        <w:t>َّ</w:t>
      </w:r>
      <w:r w:rsidR="00BA3512">
        <w:rPr>
          <w:rFonts w:ascii="Traditional Arabic" w:hAnsi="Traditional Arabic" w:hint="cs"/>
          <w:b/>
          <w:bCs/>
          <w:rtl/>
        </w:rPr>
        <w:t>تْ عَلَيهِ الش</w:t>
      </w:r>
      <w:r w:rsidR="00BA3512">
        <w:rPr>
          <w:rFonts w:ascii="Traditional Arabic" w:hAnsi="Traditional Arabic" w:hint="eastAsia"/>
          <w:b/>
          <w:bCs/>
          <w:rtl/>
        </w:rPr>
        <w:t>َّ</w:t>
      </w:r>
      <w:r w:rsidR="00BA3512">
        <w:rPr>
          <w:rFonts w:ascii="Traditional Arabic" w:hAnsi="Traditional Arabic" w:hint="cs"/>
          <w:b/>
          <w:bCs/>
          <w:rtl/>
        </w:rPr>
        <w:t>فاعَةُ</w:t>
      </w:r>
      <w:r w:rsidR="00BA3512" w:rsidRPr="00BA3512">
        <w:rPr>
          <w:rFonts w:ascii="Traditional Arabic" w:hAnsi="Traditional Arabic"/>
          <w:b/>
          <w:bCs/>
          <w:vertAlign w:val="superscript"/>
        </w:rPr>
        <w:t>(</w:t>
      </w:r>
      <w:r w:rsidR="00BA3512" w:rsidRPr="00BA3512">
        <w:rPr>
          <w:rStyle w:val="FootnoteReference"/>
          <w:rFonts w:ascii="Traditional Arabic" w:hAnsi="Traditional Arabic"/>
          <w:b/>
          <w:bCs/>
        </w:rPr>
        <w:footnoteReference w:id="238"/>
      </w:r>
      <w:r w:rsidR="00BA3512" w:rsidRPr="00BA3512">
        <w:rPr>
          <w:rFonts w:ascii="Traditional Arabic" w:hAnsi="Traditional Arabic"/>
          <w:b/>
          <w:bCs/>
          <w:vertAlign w:val="superscript"/>
        </w:rPr>
        <w:t>)</w:t>
      </w:r>
      <w:r w:rsidR="00BA3512">
        <w:rPr>
          <w:rFonts w:ascii="Traditional Arabic" w:hAnsi="Traditional Arabic" w:hint="cs"/>
          <w:b/>
          <w:bCs/>
          <w:rtl/>
        </w:rPr>
        <w:t xml:space="preserve"> يَوْمَ القِيامَةِ</w:t>
      </w:r>
      <w:r w:rsidR="00BA3512" w:rsidRPr="00BA3512">
        <w:rPr>
          <w:rFonts w:ascii="Traditional Arabic" w:hAnsi="Traditional Arabic"/>
          <w:b/>
          <w:bCs/>
          <w:rtl/>
        </w:rPr>
        <w:t>»</w:t>
      </w:r>
      <w:r w:rsidR="00BA3512">
        <w:rPr>
          <w:rFonts w:ascii="Traditional Arabic" w:hAnsi="Traditional Arabic" w:hint="cs"/>
          <w:rtl/>
        </w:rPr>
        <w:t xml:space="preserve">. وفي رِوايةِ أَبِي زُرعةَ: </w:t>
      </w:r>
      <w:r w:rsidR="00BA3512" w:rsidRPr="00BA3512">
        <w:rPr>
          <w:rFonts w:ascii="Traditional Arabic" w:hAnsi="Traditional Arabic"/>
          <w:rtl/>
        </w:rPr>
        <w:t>«</w:t>
      </w:r>
      <w:r w:rsidR="00E25EFD">
        <w:rPr>
          <w:rFonts w:ascii="Traditional Arabic" w:hAnsi="Traditional Arabic" w:hint="cs"/>
          <w:b/>
          <w:bCs/>
          <w:rtl/>
        </w:rPr>
        <w:t>الـمَ</w:t>
      </w:r>
      <w:r w:rsidR="00BA3512">
        <w:rPr>
          <w:rFonts w:ascii="Traditional Arabic" w:hAnsi="Traditional Arabic" w:hint="cs"/>
          <w:b/>
          <w:bCs/>
          <w:rtl/>
        </w:rPr>
        <w:t xml:space="preserve">قامَ </w:t>
      </w:r>
      <w:r w:rsidR="00E25EFD">
        <w:rPr>
          <w:rFonts w:ascii="Traditional Arabic" w:hAnsi="Traditional Arabic" w:hint="cs"/>
          <w:b/>
          <w:bCs/>
          <w:rtl/>
        </w:rPr>
        <w:t>الـمَ</w:t>
      </w:r>
      <w:r w:rsidR="00BA3512">
        <w:rPr>
          <w:rFonts w:ascii="Traditional Arabic" w:hAnsi="Traditional Arabic" w:hint="cs"/>
          <w:b/>
          <w:bCs/>
          <w:rtl/>
        </w:rPr>
        <w:t>حْمُودَ</w:t>
      </w:r>
      <w:r w:rsidR="00BA3512" w:rsidRPr="00BA3512">
        <w:rPr>
          <w:rFonts w:ascii="Traditional Arabic" w:hAnsi="Traditional Arabic"/>
          <w:rtl/>
        </w:rPr>
        <w:t>»</w:t>
      </w:r>
      <w:r w:rsidR="00BA3512">
        <w:rPr>
          <w:rFonts w:ascii="Traditional Arabic" w:hAnsi="Traditional Arabic" w:hint="cs"/>
          <w:rtl/>
        </w:rPr>
        <w:t xml:space="preserve"> بالل</w:t>
      </w:r>
      <w:r w:rsidR="00BA3512">
        <w:rPr>
          <w:rFonts w:ascii="Traditional Arabic" w:hAnsi="Traditional Arabic" w:hint="eastAsia"/>
          <w:rtl/>
        </w:rPr>
        <w:t>َّ</w:t>
      </w:r>
      <w:r w:rsidR="00BA3512">
        <w:rPr>
          <w:rFonts w:ascii="Traditional Arabic" w:hAnsi="Traditional Arabic" w:hint="cs"/>
          <w:rtl/>
        </w:rPr>
        <w:t xml:space="preserve">امِ فيهِما. </w:t>
      </w:r>
      <w:r w:rsidR="00BA3512">
        <w:rPr>
          <w:rFonts w:ascii="Traditional Arabic" w:hAnsi="Traditional Arabic" w:hint="eastAsia"/>
          <w:rtl/>
        </w:rPr>
        <w:t>هذا</w:t>
      </w:r>
      <w:r w:rsidR="00BA3512">
        <w:rPr>
          <w:rFonts w:ascii="Traditional Arabic" w:hAnsi="Traditional Arabic"/>
          <w:rtl/>
        </w:rPr>
        <w:t xml:space="preserve"> حدِيثٌ حسَنٌ أخرجَه </w:t>
      </w:r>
      <w:r w:rsidR="00BA3512">
        <w:rPr>
          <w:rFonts w:ascii="Traditional Arabic" w:hAnsi="Traditional Arabic" w:hint="cs"/>
          <w:rtl/>
        </w:rPr>
        <w:t>أحمد.</w:t>
      </w:r>
    </w:p>
    <w:p w14:paraId="22EBEC9E" w14:textId="77777777" w:rsidR="00BA3512" w:rsidRDefault="00BA3512" w:rsidP="00FF4292">
      <w:pPr>
        <w:pStyle w:val="Heading2"/>
        <w:rPr>
          <w:rtl/>
        </w:rPr>
      </w:pPr>
      <w:bookmarkStart w:id="23" w:name="_Toc127037483"/>
      <w:r>
        <w:rPr>
          <w:rFonts w:hint="cs"/>
          <w:rtl/>
        </w:rPr>
        <w:t>باب الدُّعاءِ بَعدَ الأَذانِ</w:t>
      </w:r>
      <w:bookmarkEnd w:id="23"/>
    </w:p>
    <w:p w14:paraId="22EBEC9F" w14:textId="77777777" w:rsidR="00BA3512" w:rsidRDefault="00BA3512"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إِياسٍ </w:t>
      </w:r>
      <w:r>
        <w:rPr>
          <w:rFonts w:ascii="Traditional Arabic" w:hAnsi="Traditional Arabic"/>
          <w:rtl/>
        </w:rPr>
        <w:t>–</w:t>
      </w:r>
      <w:r>
        <w:rPr>
          <w:rFonts w:ascii="Traditional Arabic" w:hAnsi="Traditional Arabic" w:hint="cs"/>
          <w:rtl/>
        </w:rPr>
        <w:t xml:space="preserve"> هو مُعاوِيةُ بنُ قُرّةَ </w:t>
      </w:r>
      <w:r>
        <w:rPr>
          <w:rFonts w:ascii="Traditional Arabic" w:hAnsi="Traditional Arabic"/>
          <w:rtl/>
        </w:rPr>
        <w:t>–</w:t>
      </w:r>
      <w:r>
        <w:rPr>
          <w:rFonts w:ascii="Traditional Arabic" w:hAnsi="Traditional Arabic" w:hint="cs"/>
          <w:rtl/>
        </w:rPr>
        <w:t xml:space="preserve"> عن أنسِ بنِ مالكٍ </w:t>
      </w:r>
      <w:r>
        <w:rPr>
          <w:rFonts w:ascii="Traditional Arabic" w:hAnsi="Traditional Arabic" w:hint="eastAsia"/>
          <w:rtl/>
        </w:rPr>
        <w:t>رضي</w:t>
      </w:r>
      <w:r>
        <w:rPr>
          <w:rFonts w:ascii="Traditional Arabic" w:hAnsi="Traditional Arabic"/>
          <w:rtl/>
        </w:rPr>
        <w:t xml:space="preserve"> الله عنه </w:t>
      </w:r>
      <w:r w:rsidR="00DC4974">
        <w:rPr>
          <w:rFonts w:ascii="Traditional Arabic" w:hAnsi="Traditional Arabic" w:hint="cs"/>
          <w:rtl/>
        </w:rPr>
        <w:t xml:space="preserve">قال رسولُ الله </w:t>
      </w:r>
      <w:r w:rsidR="00DC4974" w:rsidRPr="00DC4974">
        <w:rPr>
          <w:rFonts w:ascii="Simplified Arabic" w:hAnsi="Simplified Arabic" w:hint="cs"/>
        </w:rPr>
        <w:sym w:font="AGA Arabesque" w:char="F072"/>
      </w:r>
      <w:r w:rsidR="00DC4974">
        <w:rPr>
          <w:rFonts w:ascii="Simplified Arabic" w:hAnsi="Simplified Arabic" w:hint="cs"/>
          <w:rtl/>
        </w:rPr>
        <w:t xml:space="preserve">: </w:t>
      </w:r>
      <w:r w:rsidR="00DC4974" w:rsidRPr="00DC4974">
        <w:rPr>
          <w:rFonts w:ascii="Traditional Arabic" w:hAnsi="Traditional Arabic"/>
          <w:rtl/>
        </w:rPr>
        <w:t>«</w:t>
      </w:r>
      <w:r w:rsidR="00DC4974">
        <w:rPr>
          <w:rFonts w:ascii="Traditional Arabic" w:hAnsi="Traditional Arabic" w:hint="cs"/>
          <w:b/>
          <w:bCs/>
          <w:rtl/>
        </w:rPr>
        <w:t>لا يُرَدُّ الدُّعاءُ بَيْنَ الأَذانِ وَالإِقامَةِ</w:t>
      </w:r>
      <w:r w:rsidR="00DC4974" w:rsidRPr="00DC4974">
        <w:rPr>
          <w:rFonts w:ascii="Traditional Arabic" w:hAnsi="Traditional Arabic"/>
          <w:rtl/>
        </w:rPr>
        <w:t>»</w:t>
      </w:r>
      <w:r w:rsidR="00DC4974">
        <w:rPr>
          <w:rFonts w:ascii="Traditional Arabic" w:hAnsi="Traditional Arabic" w:hint="cs"/>
          <w:rtl/>
        </w:rPr>
        <w:t xml:space="preserve">. </w:t>
      </w:r>
      <w:r w:rsidR="00DC4974">
        <w:rPr>
          <w:rFonts w:ascii="Traditional Arabic" w:hAnsi="Traditional Arabic" w:hint="eastAsia"/>
          <w:rtl/>
        </w:rPr>
        <w:t>هذا</w:t>
      </w:r>
      <w:r w:rsidR="00DC4974">
        <w:rPr>
          <w:rFonts w:ascii="Traditional Arabic" w:hAnsi="Traditional Arabic"/>
          <w:rtl/>
        </w:rPr>
        <w:t xml:space="preserve"> حدِيثٌ حسَنٌ أخرجَه </w:t>
      </w:r>
      <w:r w:rsidR="00DC4974">
        <w:rPr>
          <w:rFonts w:ascii="Traditional Arabic" w:hAnsi="Traditional Arabic" w:hint="cs"/>
          <w:rtl/>
        </w:rPr>
        <w:t>أبو داود.</w:t>
      </w:r>
    </w:p>
    <w:p w14:paraId="22EBECA0" w14:textId="77777777" w:rsidR="00DC4974" w:rsidRDefault="00DC4974"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عبدِ الله بنِ عَمرٍو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أنّ رجُلًا قال: يا رسولَ الله، إنّ المؤذِّنِينَ يَفْضُلونَنا، فقال: </w:t>
      </w:r>
      <w:r w:rsidRPr="00DC4974">
        <w:rPr>
          <w:rFonts w:ascii="Traditional Arabic" w:hAnsi="Traditional Arabic"/>
          <w:rtl/>
        </w:rPr>
        <w:t>«</w:t>
      </w:r>
      <w:r>
        <w:rPr>
          <w:rFonts w:ascii="Traditional Arabic" w:hAnsi="Traditional Arabic" w:hint="cs"/>
          <w:b/>
          <w:bCs/>
          <w:rtl/>
        </w:rPr>
        <w:t>قُلْ كَما يَقُولُونَ، فَإِذَا انْتَهَيْتَ فَسَلْ تُعْطَهُ</w:t>
      </w:r>
      <w:r w:rsidRPr="00DC497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ECA1" w14:textId="77777777" w:rsidR="00DC4974" w:rsidRPr="00DC4974" w:rsidRDefault="00DC4974"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حازِمٍ </w:t>
      </w:r>
      <w:r>
        <w:rPr>
          <w:rFonts w:ascii="Traditional Arabic" w:hAnsi="Traditional Arabic"/>
          <w:rtl/>
        </w:rPr>
        <w:t>–</w:t>
      </w:r>
      <w:r>
        <w:rPr>
          <w:rFonts w:ascii="Traditional Arabic" w:hAnsi="Traditional Arabic" w:hint="cs"/>
          <w:rtl/>
        </w:rPr>
        <w:t xml:space="preserve"> هو سَلَمةُ بنُ دِينارٍ </w:t>
      </w:r>
      <w:r>
        <w:rPr>
          <w:rFonts w:ascii="Traditional Arabic" w:hAnsi="Traditional Arabic"/>
          <w:rtl/>
        </w:rPr>
        <w:t>–</w:t>
      </w:r>
      <w:r>
        <w:rPr>
          <w:rFonts w:ascii="Traditional Arabic" w:hAnsi="Traditional Arabic" w:hint="cs"/>
          <w:rtl/>
        </w:rPr>
        <w:t xml:space="preserve"> أنّ سَهلَ بنَ سَعدٍ حَدّثَه قال: قال رَسولُ اللهِ </w:t>
      </w:r>
      <w:r w:rsidRPr="00DC4974">
        <w:rPr>
          <w:rFonts w:ascii="Simplified Arabic" w:hAnsi="Simplified Arabic" w:hint="cs"/>
        </w:rPr>
        <w:sym w:font="AGA Arabesque" w:char="F072"/>
      </w:r>
      <w:r>
        <w:rPr>
          <w:rFonts w:ascii="Simplified Arabic" w:hAnsi="Simplified Arabic" w:hint="cs"/>
          <w:rtl/>
        </w:rPr>
        <w:t xml:space="preserve">: </w:t>
      </w:r>
      <w:r w:rsidRPr="00DC4974">
        <w:rPr>
          <w:rFonts w:ascii="Traditional Arabic" w:hAnsi="Traditional Arabic"/>
          <w:rtl/>
        </w:rPr>
        <w:t>«</w:t>
      </w:r>
      <w:r>
        <w:rPr>
          <w:rFonts w:ascii="Traditional Arabic" w:hAnsi="Traditional Arabic" w:hint="cs"/>
          <w:b/>
          <w:bCs/>
          <w:rtl/>
        </w:rPr>
        <w:t>ثِنْتَانِ لا تُرَدّانِ</w:t>
      </w:r>
      <w:r w:rsidRPr="00DC4974">
        <w:rPr>
          <w:rFonts w:ascii="Traditional Arabic" w:hAnsi="Traditional Arabic"/>
          <w:b/>
          <w:bCs/>
          <w:vertAlign w:val="superscript"/>
        </w:rPr>
        <w:t>(</w:t>
      </w:r>
      <w:r w:rsidRPr="00DC4974">
        <w:rPr>
          <w:rStyle w:val="FootnoteReference"/>
          <w:rFonts w:ascii="Traditional Arabic" w:hAnsi="Traditional Arabic"/>
          <w:b/>
          <w:bCs/>
        </w:rPr>
        <w:footnoteReference w:id="239"/>
      </w:r>
      <w:r w:rsidRPr="00DC4974">
        <w:rPr>
          <w:rFonts w:ascii="Traditional Arabic" w:hAnsi="Traditional Arabic"/>
          <w:b/>
          <w:bCs/>
          <w:vertAlign w:val="superscript"/>
        </w:rPr>
        <w:t>)</w:t>
      </w:r>
      <w:r>
        <w:rPr>
          <w:rFonts w:ascii="Traditional Arabic" w:hAnsi="Traditional Arabic" w:hint="cs"/>
          <w:b/>
          <w:bCs/>
          <w:rtl/>
        </w:rPr>
        <w:t>: الدُّعاءُ عِنْدَ النِّداءِ</w:t>
      </w:r>
      <w:r w:rsidRPr="00DC4974">
        <w:rPr>
          <w:rFonts w:ascii="Traditional Arabic" w:hAnsi="Traditional Arabic"/>
          <w:b/>
          <w:bCs/>
          <w:vertAlign w:val="superscript"/>
        </w:rPr>
        <w:t>(</w:t>
      </w:r>
      <w:r w:rsidRPr="00DC4974">
        <w:rPr>
          <w:rStyle w:val="FootnoteReference"/>
          <w:rFonts w:ascii="Traditional Arabic" w:hAnsi="Traditional Arabic"/>
          <w:b/>
          <w:bCs/>
        </w:rPr>
        <w:footnoteReference w:id="240"/>
      </w:r>
      <w:r w:rsidRPr="00DC4974">
        <w:rPr>
          <w:rFonts w:ascii="Traditional Arabic" w:hAnsi="Traditional Arabic"/>
          <w:b/>
          <w:bCs/>
          <w:vertAlign w:val="superscript"/>
        </w:rPr>
        <w:t>)</w:t>
      </w:r>
      <w:r>
        <w:rPr>
          <w:rFonts w:ascii="Traditional Arabic" w:hAnsi="Traditional Arabic" w:hint="cs"/>
          <w:b/>
          <w:bCs/>
          <w:rtl/>
        </w:rPr>
        <w:t>، وَعِنْدَ الص</w:t>
      </w:r>
      <w:r>
        <w:rPr>
          <w:rFonts w:ascii="Traditional Arabic" w:hAnsi="Traditional Arabic" w:hint="eastAsia"/>
          <w:b/>
          <w:bCs/>
          <w:rtl/>
        </w:rPr>
        <w:t>َّ</w:t>
      </w:r>
      <w:r>
        <w:rPr>
          <w:rFonts w:ascii="Traditional Arabic" w:hAnsi="Traditional Arabic" w:hint="cs"/>
          <w:b/>
          <w:bCs/>
          <w:rtl/>
        </w:rPr>
        <w:t>فِّ فِي سَبِيلِ اللهِ حِينَ يَلْحَمُ</w:t>
      </w:r>
      <w:r w:rsidRPr="00DC4974">
        <w:rPr>
          <w:rFonts w:ascii="Traditional Arabic" w:hAnsi="Traditional Arabic"/>
          <w:b/>
          <w:bCs/>
          <w:vertAlign w:val="superscript"/>
        </w:rPr>
        <w:t>(</w:t>
      </w:r>
      <w:r w:rsidRPr="00DC4974">
        <w:rPr>
          <w:rStyle w:val="FootnoteReference"/>
          <w:rFonts w:ascii="Traditional Arabic" w:hAnsi="Traditional Arabic"/>
          <w:b/>
          <w:bCs/>
        </w:rPr>
        <w:footnoteReference w:id="241"/>
      </w:r>
      <w:r w:rsidRPr="00DC4974">
        <w:rPr>
          <w:rFonts w:ascii="Traditional Arabic" w:hAnsi="Traditional Arabic"/>
          <w:b/>
          <w:bCs/>
          <w:vertAlign w:val="superscript"/>
        </w:rPr>
        <w:t>)</w:t>
      </w:r>
      <w:r>
        <w:rPr>
          <w:rFonts w:ascii="Traditional Arabic" w:hAnsi="Traditional Arabic" w:hint="cs"/>
          <w:b/>
          <w:bCs/>
          <w:rtl/>
        </w:rPr>
        <w:t xml:space="preserve"> بَعْضُهُم بَعْضًا</w:t>
      </w:r>
      <w:r w:rsidRPr="00DC4974">
        <w:rPr>
          <w:rFonts w:ascii="Traditional Arabic" w:hAnsi="Traditional Arabic"/>
          <w:b/>
          <w:bCs/>
          <w:vertAlign w:val="superscript"/>
        </w:rPr>
        <w:t>(</w:t>
      </w:r>
      <w:r w:rsidRPr="00DC4974">
        <w:rPr>
          <w:rStyle w:val="FootnoteReference"/>
          <w:rFonts w:ascii="Traditional Arabic" w:hAnsi="Traditional Arabic"/>
          <w:b/>
          <w:bCs/>
        </w:rPr>
        <w:footnoteReference w:id="242"/>
      </w:r>
      <w:r w:rsidRPr="00DC4974">
        <w:rPr>
          <w:rFonts w:ascii="Traditional Arabic" w:hAnsi="Traditional Arabic"/>
          <w:b/>
          <w:bCs/>
          <w:vertAlign w:val="superscript"/>
        </w:rPr>
        <w:t>)</w:t>
      </w:r>
      <w:r w:rsidRPr="00DC4974">
        <w:rPr>
          <w:rFonts w:ascii="Traditional Arabic" w:hAnsi="Traditional Arabic"/>
          <w:b/>
          <w:bCs/>
          <w:rtl/>
        </w:rPr>
        <w:t>»</w:t>
      </w:r>
      <w:r>
        <w:rPr>
          <w:rFonts w:ascii="Traditional Arabic" w:hAnsi="Traditional Arabic" w:hint="cs"/>
          <w:b/>
          <w:bCs/>
          <w:rtl/>
        </w:rPr>
        <w:t>.</w:t>
      </w:r>
    </w:p>
    <w:p w14:paraId="22EBECA2" w14:textId="77777777" w:rsidR="00DC4974" w:rsidRDefault="00DC4974" w:rsidP="00291694">
      <w:pPr>
        <w:pStyle w:val="BodyTextIndent"/>
        <w:numPr>
          <w:ilvl w:val="0"/>
          <w:numId w:val="7"/>
        </w:numPr>
        <w:ind w:left="981" w:hanging="624"/>
        <w:rPr>
          <w:rFonts w:ascii="Traditional Arabic" w:hAnsi="Traditional Arabic"/>
        </w:rPr>
      </w:pPr>
      <w:r>
        <w:rPr>
          <w:rFonts w:ascii="Traditional Arabic" w:hAnsi="Traditional Arabic" w:hint="cs"/>
          <w:rtl/>
        </w:rPr>
        <w:t>وبالس</w:t>
      </w:r>
      <w:r>
        <w:rPr>
          <w:rFonts w:ascii="Traditional Arabic" w:hAnsi="Traditional Arabic" w:hint="eastAsia"/>
          <w:rtl/>
        </w:rPr>
        <w:t>َّ</w:t>
      </w:r>
      <w:r>
        <w:rPr>
          <w:rFonts w:ascii="Traditional Arabic" w:hAnsi="Traditional Arabic" w:hint="cs"/>
          <w:rtl/>
        </w:rPr>
        <w:t>نَدِ إلى سَعِيدِ بنِ الحَكَمِ قال: وحد</w:t>
      </w:r>
      <w:r>
        <w:rPr>
          <w:rFonts w:ascii="Traditional Arabic" w:hAnsi="Traditional Arabic" w:hint="eastAsia"/>
          <w:rtl/>
        </w:rPr>
        <w:t>َّ</w:t>
      </w:r>
      <w:r>
        <w:rPr>
          <w:rFonts w:ascii="Traditional Arabic" w:hAnsi="Traditional Arabic" w:hint="cs"/>
          <w:rtl/>
        </w:rPr>
        <w:t xml:space="preserve">ثنِي موسَى عن زُرَيقِ بنِ سَعيدِ بنِ عبدِ الرحمن عن أبي حازِمٍ قال: </w:t>
      </w:r>
      <w:r w:rsidRPr="00DC4974">
        <w:rPr>
          <w:rFonts w:ascii="Traditional Arabic" w:hAnsi="Traditional Arabic"/>
          <w:rtl/>
        </w:rPr>
        <w:t>«</w:t>
      </w:r>
      <w:r>
        <w:rPr>
          <w:rFonts w:ascii="Traditional Arabic" w:hAnsi="Traditional Arabic" w:hint="cs"/>
          <w:b/>
          <w:bCs/>
          <w:rtl/>
        </w:rPr>
        <w:t xml:space="preserve">وَتَحْتَ </w:t>
      </w:r>
      <w:r w:rsidR="00E25EFD">
        <w:rPr>
          <w:rFonts w:ascii="Traditional Arabic" w:hAnsi="Traditional Arabic" w:hint="cs"/>
          <w:b/>
          <w:bCs/>
          <w:rtl/>
        </w:rPr>
        <w:t>الـمَ</w:t>
      </w:r>
      <w:r>
        <w:rPr>
          <w:rFonts w:ascii="Traditional Arabic" w:hAnsi="Traditional Arabic" w:hint="cs"/>
          <w:b/>
          <w:bCs/>
          <w:rtl/>
        </w:rPr>
        <w:t>طَرِ</w:t>
      </w:r>
      <w:r w:rsidRPr="00DC4974">
        <w:rPr>
          <w:rFonts w:ascii="Traditional Arabic" w:hAnsi="Traditional Arabic"/>
          <w:rtl/>
        </w:rPr>
        <w:t>»</w:t>
      </w:r>
      <w:r w:rsidRPr="00DC4974">
        <w:rPr>
          <w:rFonts w:ascii="Traditional Arabic" w:hAnsi="Traditional Arabic"/>
          <w:vertAlign w:val="superscript"/>
        </w:rPr>
        <w:t>(</w:t>
      </w:r>
      <w:r w:rsidRPr="00DC4974">
        <w:rPr>
          <w:rStyle w:val="FootnoteReference"/>
          <w:rFonts w:ascii="Traditional Arabic" w:hAnsi="Traditional Arabic"/>
        </w:rPr>
        <w:footnoteReference w:id="243"/>
      </w:r>
      <w:r w:rsidRPr="00DC4974">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w:t>
      </w:r>
      <w:r>
        <w:rPr>
          <w:rFonts w:ascii="Traditional Arabic" w:hAnsi="Traditional Arabic"/>
          <w:rtl/>
        </w:rPr>
        <w:t xml:space="preserve">أخرجَه </w:t>
      </w:r>
      <w:r>
        <w:rPr>
          <w:rFonts w:ascii="Traditional Arabic" w:hAnsi="Traditional Arabic" w:hint="cs"/>
          <w:rtl/>
        </w:rPr>
        <w:t>أبو داود.</w:t>
      </w:r>
    </w:p>
    <w:p w14:paraId="22EBECA3" w14:textId="77777777" w:rsidR="00DC4974" w:rsidRDefault="009465A6" w:rsidP="00FF4292">
      <w:pPr>
        <w:pStyle w:val="Heading2"/>
        <w:rPr>
          <w:rtl/>
        </w:rPr>
      </w:pPr>
      <w:bookmarkStart w:id="24" w:name="_Toc127037484"/>
      <w:r>
        <w:rPr>
          <w:rFonts w:hint="cs"/>
          <w:rtl/>
        </w:rPr>
        <w:t>باب ما يَقُول إذَا خَرَج مِن بَيتِه إِلَى الص</w:t>
      </w:r>
      <w:r>
        <w:rPr>
          <w:rFonts w:hint="eastAsia"/>
          <w:rtl/>
        </w:rPr>
        <w:t>َّ</w:t>
      </w:r>
      <w:r>
        <w:rPr>
          <w:rFonts w:hint="cs"/>
          <w:rtl/>
        </w:rPr>
        <w:t>لاةِ</w:t>
      </w:r>
      <w:bookmarkEnd w:id="24"/>
    </w:p>
    <w:p w14:paraId="22EBECA4" w14:textId="77777777" w:rsidR="009465A6" w:rsidRDefault="009465A6"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عَطِيّةَ العَوفيِّ عن أبي سعيدٍ الخُدريّ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9465A6">
        <w:rPr>
          <w:rFonts w:ascii="Simplified Arabic" w:hAnsi="Simplified Arabic" w:hint="cs"/>
        </w:rPr>
        <w:sym w:font="AGA Arabesque" w:char="F072"/>
      </w:r>
      <w:r>
        <w:rPr>
          <w:rFonts w:ascii="Simplified Arabic" w:hAnsi="Simplified Arabic" w:hint="cs"/>
          <w:rtl/>
        </w:rPr>
        <w:t xml:space="preserve">: </w:t>
      </w:r>
      <w:r w:rsidRPr="009465A6">
        <w:rPr>
          <w:rFonts w:ascii="Traditional Arabic" w:hAnsi="Traditional Arabic"/>
          <w:rtl/>
        </w:rPr>
        <w:t>«</w:t>
      </w:r>
      <w:r>
        <w:rPr>
          <w:rFonts w:ascii="Traditional Arabic" w:hAnsi="Traditional Arabic" w:hint="cs"/>
          <w:b/>
          <w:bCs/>
          <w:rtl/>
        </w:rPr>
        <w:t xml:space="preserve">إِذَا </w:t>
      </w:r>
      <w:r w:rsidRPr="009465A6">
        <w:rPr>
          <w:rFonts w:ascii="Traditional Arabic" w:hAnsi="Traditional Arabic"/>
          <w:b/>
          <w:bCs/>
          <w:rtl/>
        </w:rPr>
        <w:t xml:space="preserve">خَرَجَ </w:t>
      </w:r>
      <w:r>
        <w:rPr>
          <w:rFonts w:ascii="Traditional Arabic" w:hAnsi="Traditional Arabic" w:hint="cs"/>
          <w:b/>
          <w:bCs/>
          <w:rtl/>
        </w:rPr>
        <w:t>ال</w:t>
      </w:r>
      <w:r w:rsidRPr="009465A6">
        <w:rPr>
          <w:rFonts w:ascii="Traditional Arabic" w:hAnsi="Traditional Arabic"/>
          <w:b/>
          <w:bCs/>
          <w:rtl/>
        </w:rPr>
        <w:t>رَجُلٌ مِنْ بَيْتِهِ إِلَى الصَّلَاة</w:t>
      </w:r>
      <w:r>
        <w:rPr>
          <w:rFonts w:ascii="Traditional Arabic" w:hAnsi="Traditional Arabic" w:hint="cs"/>
          <w:b/>
          <w:bCs/>
          <w:rtl/>
        </w:rPr>
        <w:t>ِ</w:t>
      </w:r>
      <w:r w:rsidRPr="009465A6">
        <w:rPr>
          <w:rFonts w:ascii="Traditional Arabic" w:hAnsi="Traditional Arabic"/>
          <w:b/>
          <w:bCs/>
          <w:rtl/>
        </w:rPr>
        <w:t>، فَقَالَ: اللَّهُمَّ إِنِّي أَسْأَلُكَ بِحَقِّ السَّائِلِينَ عَلَيْكَ</w:t>
      </w:r>
      <w:r w:rsidRPr="009465A6">
        <w:rPr>
          <w:rFonts w:ascii="Traditional Arabic" w:hAnsi="Traditional Arabic"/>
          <w:b/>
          <w:bCs/>
          <w:vertAlign w:val="superscript"/>
        </w:rPr>
        <w:t>(</w:t>
      </w:r>
      <w:r w:rsidRPr="009465A6">
        <w:rPr>
          <w:rStyle w:val="FootnoteReference"/>
          <w:rFonts w:ascii="Traditional Arabic" w:hAnsi="Traditional Arabic"/>
          <w:b/>
          <w:bCs/>
        </w:rPr>
        <w:footnoteReference w:id="244"/>
      </w:r>
      <w:r w:rsidRPr="009465A6">
        <w:rPr>
          <w:rFonts w:ascii="Traditional Arabic" w:hAnsi="Traditional Arabic"/>
          <w:b/>
          <w:bCs/>
          <w:vertAlign w:val="superscript"/>
        </w:rPr>
        <w:t>)</w:t>
      </w:r>
      <w:r w:rsidRPr="009465A6">
        <w:rPr>
          <w:rFonts w:ascii="Traditional Arabic" w:hAnsi="Traditional Arabic"/>
          <w:b/>
          <w:bCs/>
          <w:rtl/>
        </w:rPr>
        <w:t>، وَبِحَقِّ مَمْشَا</w:t>
      </w:r>
      <w:r>
        <w:rPr>
          <w:rFonts w:ascii="Traditional Arabic" w:hAnsi="Traditional Arabic"/>
          <w:b/>
          <w:bCs/>
          <w:rtl/>
        </w:rPr>
        <w:t>يَ هَذَا</w:t>
      </w:r>
      <w:r w:rsidRPr="009465A6">
        <w:rPr>
          <w:rFonts w:ascii="Traditional Arabic" w:hAnsi="Traditional Arabic"/>
          <w:b/>
          <w:bCs/>
          <w:rtl/>
        </w:rPr>
        <w:t xml:space="preserve">، </w:t>
      </w:r>
      <w:r>
        <w:rPr>
          <w:rFonts w:ascii="Traditional Arabic" w:hAnsi="Traditional Arabic" w:hint="cs"/>
          <w:b/>
          <w:bCs/>
          <w:rtl/>
        </w:rPr>
        <w:t xml:space="preserve">فَإِنِّ </w:t>
      </w:r>
      <w:r w:rsidRPr="009465A6">
        <w:rPr>
          <w:rFonts w:ascii="Traditional Arabic" w:hAnsi="Traditional Arabic"/>
          <w:b/>
          <w:bCs/>
          <w:rtl/>
        </w:rPr>
        <w:t>لَمْ أَخْرُجْ أَشَرًا</w:t>
      </w:r>
      <w:r w:rsidRPr="009465A6">
        <w:rPr>
          <w:rFonts w:ascii="Traditional Arabic" w:hAnsi="Traditional Arabic"/>
          <w:b/>
          <w:bCs/>
          <w:vertAlign w:val="superscript"/>
        </w:rPr>
        <w:t>(</w:t>
      </w:r>
      <w:r w:rsidRPr="009465A6">
        <w:rPr>
          <w:rStyle w:val="FootnoteReference"/>
          <w:rFonts w:ascii="Traditional Arabic" w:hAnsi="Traditional Arabic"/>
          <w:b/>
          <w:bCs/>
        </w:rPr>
        <w:footnoteReference w:id="245"/>
      </w:r>
      <w:r w:rsidRPr="009465A6">
        <w:rPr>
          <w:rFonts w:ascii="Traditional Arabic" w:hAnsi="Traditional Arabic"/>
          <w:b/>
          <w:bCs/>
          <w:vertAlign w:val="superscript"/>
        </w:rPr>
        <w:t>)</w:t>
      </w:r>
      <w:r>
        <w:rPr>
          <w:rFonts w:ascii="Traditional Arabic" w:hAnsi="Traditional Arabic"/>
          <w:b/>
          <w:bCs/>
          <w:rtl/>
        </w:rPr>
        <w:t xml:space="preserve"> وَلَا بَطَرًا</w:t>
      </w:r>
      <w:r w:rsidRPr="009465A6">
        <w:rPr>
          <w:rFonts w:ascii="Traditional Arabic" w:hAnsi="Traditional Arabic"/>
          <w:b/>
          <w:bCs/>
          <w:rtl/>
        </w:rPr>
        <w:t xml:space="preserve">، وَلَا </w:t>
      </w:r>
      <w:r w:rsidRPr="009465A6">
        <w:rPr>
          <w:rFonts w:ascii="Traditional Arabic" w:hAnsi="Traditional Arabic"/>
          <w:b/>
          <w:bCs/>
          <w:rtl/>
        </w:rPr>
        <w:lastRenderedPageBreak/>
        <w:t xml:space="preserve">رِيَاءً </w:t>
      </w:r>
      <w:r>
        <w:rPr>
          <w:rFonts w:ascii="Traditional Arabic" w:hAnsi="Traditional Arabic" w:hint="cs"/>
          <w:b/>
          <w:bCs/>
          <w:rtl/>
        </w:rPr>
        <w:t>وَلا</w:t>
      </w:r>
      <w:r w:rsidR="00E8098A">
        <w:rPr>
          <w:rFonts w:ascii="Traditional Arabic" w:hAnsi="Traditional Arabic"/>
          <w:b/>
          <w:bCs/>
          <w:rtl/>
        </w:rPr>
        <w:t xml:space="preserve"> سُمْعَةً</w:t>
      </w:r>
      <w:r w:rsidR="00E8098A" w:rsidRPr="00E8098A">
        <w:rPr>
          <w:rFonts w:ascii="Traditional Arabic" w:hAnsi="Traditional Arabic"/>
          <w:b/>
          <w:bCs/>
          <w:vertAlign w:val="superscript"/>
        </w:rPr>
        <w:t>(</w:t>
      </w:r>
      <w:r w:rsidR="00E8098A" w:rsidRPr="00E8098A">
        <w:rPr>
          <w:rStyle w:val="FootnoteReference"/>
          <w:rFonts w:ascii="Traditional Arabic" w:hAnsi="Traditional Arabic"/>
          <w:b/>
          <w:bCs/>
        </w:rPr>
        <w:footnoteReference w:id="246"/>
      </w:r>
      <w:r w:rsidR="00E8098A" w:rsidRPr="00E8098A">
        <w:rPr>
          <w:rFonts w:ascii="Traditional Arabic" w:hAnsi="Traditional Arabic"/>
          <w:b/>
          <w:bCs/>
          <w:vertAlign w:val="superscript"/>
        </w:rPr>
        <w:t>)</w:t>
      </w:r>
      <w:r w:rsidRPr="009465A6">
        <w:rPr>
          <w:rFonts w:ascii="Traditional Arabic" w:hAnsi="Traditional Arabic"/>
          <w:b/>
          <w:bCs/>
          <w:rtl/>
        </w:rPr>
        <w:t>، خَرَجْتُ اتِّقَاءَ سَخَطِكَ</w:t>
      </w:r>
      <w:r w:rsidR="00E8098A" w:rsidRPr="00E8098A">
        <w:rPr>
          <w:rFonts w:ascii="Traditional Arabic" w:hAnsi="Traditional Arabic"/>
          <w:b/>
          <w:bCs/>
          <w:vertAlign w:val="superscript"/>
        </w:rPr>
        <w:t>(</w:t>
      </w:r>
      <w:r w:rsidR="00E8098A" w:rsidRPr="00E8098A">
        <w:rPr>
          <w:rStyle w:val="FootnoteReference"/>
          <w:rFonts w:ascii="Traditional Arabic" w:hAnsi="Traditional Arabic"/>
          <w:b/>
          <w:bCs/>
        </w:rPr>
        <w:footnoteReference w:id="247"/>
      </w:r>
      <w:r w:rsidR="00E8098A" w:rsidRPr="00E8098A">
        <w:rPr>
          <w:rFonts w:ascii="Traditional Arabic" w:hAnsi="Traditional Arabic"/>
          <w:b/>
          <w:bCs/>
          <w:vertAlign w:val="superscript"/>
        </w:rPr>
        <w:t>)</w:t>
      </w:r>
      <w:r w:rsidRPr="009465A6">
        <w:rPr>
          <w:rFonts w:ascii="Traditional Arabic" w:hAnsi="Traditional Arabic"/>
          <w:b/>
          <w:bCs/>
          <w:rtl/>
        </w:rPr>
        <w:t xml:space="preserve">، وَابْتِغَاءَ مَرْضَاتِكَ، أَسْأَلُكَ أَنْ </w:t>
      </w:r>
      <w:r w:rsidR="00E8098A">
        <w:rPr>
          <w:rFonts w:ascii="Traditional Arabic" w:hAnsi="Traditional Arabic" w:hint="cs"/>
          <w:b/>
          <w:bCs/>
          <w:rtl/>
        </w:rPr>
        <w:t>تُنْقِذَنِي</w:t>
      </w:r>
      <w:r w:rsidR="00E8098A">
        <w:rPr>
          <w:rFonts w:ascii="Traditional Arabic" w:hAnsi="Traditional Arabic"/>
          <w:b/>
          <w:bCs/>
          <w:rtl/>
        </w:rPr>
        <w:t xml:space="preserve"> مِنَ النَّارِ</w:t>
      </w:r>
      <w:r w:rsidRPr="009465A6">
        <w:rPr>
          <w:rFonts w:ascii="Traditional Arabic" w:hAnsi="Traditional Arabic"/>
          <w:b/>
          <w:bCs/>
          <w:rtl/>
        </w:rPr>
        <w:t xml:space="preserve">، وَأَنْ تَغْفِرَ لِي ذُنُوبِي، إِنَّهُ لَا يَغْفِرُ الذُّنُوبَ إِلَّا أَنْتَ، وَكَّلَ </w:t>
      </w:r>
      <w:r w:rsidR="00E8098A">
        <w:rPr>
          <w:rFonts w:ascii="Traditional Arabic" w:hAnsi="Traditional Arabic" w:hint="cs"/>
          <w:b/>
          <w:bCs/>
          <w:rtl/>
        </w:rPr>
        <w:t>اللهُ</w:t>
      </w:r>
      <w:r w:rsidRPr="009465A6">
        <w:rPr>
          <w:rFonts w:ascii="Traditional Arabic" w:hAnsi="Traditional Arabic"/>
          <w:b/>
          <w:bCs/>
          <w:rtl/>
        </w:rPr>
        <w:t xml:space="preserve"> بِهِ سَبْعِينَ أَلْفَ مَلَكٍ يَسْتَغْفِرُونَ لَهُ، وَأَقْبَلَ </w:t>
      </w:r>
      <w:r w:rsidR="00E8098A">
        <w:rPr>
          <w:rFonts w:ascii="Traditional Arabic" w:hAnsi="Traditional Arabic" w:hint="cs"/>
          <w:b/>
          <w:bCs/>
          <w:rtl/>
        </w:rPr>
        <w:t>اللهُ</w:t>
      </w:r>
      <w:r w:rsidRPr="009465A6">
        <w:rPr>
          <w:rFonts w:ascii="Traditional Arabic" w:hAnsi="Traditional Arabic"/>
          <w:b/>
          <w:bCs/>
          <w:rtl/>
        </w:rPr>
        <w:t xml:space="preserve"> عَلَيْهِ بِوَجْهِهِ</w:t>
      </w:r>
      <w:r w:rsidR="00E8098A" w:rsidRPr="00E8098A">
        <w:rPr>
          <w:rFonts w:ascii="Traditional Arabic" w:hAnsi="Traditional Arabic"/>
          <w:b/>
          <w:bCs/>
          <w:vertAlign w:val="superscript"/>
        </w:rPr>
        <w:t>(</w:t>
      </w:r>
      <w:r w:rsidR="00E8098A" w:rsidRPr="00E8098A">
        <w:rPr>
          <w:rStyle w:val="FootnoteReference"/>
          <w:rFonts w:ascii="Traditional Arabic" w:hAnsi="Traditional Arabic"/>
          <w:b/>
          <w:bCs/>
        </w:rPr>
        <w:footnoteReference w:id="248"/>
      </w:r>
      <w:r w:rsidR="00E8098A" w:rsidRPr="00E8098A">
        <w:rPr>
          <w:rFonts w:ascii="Traditional Arabic" w:hAnsi="Traditional Arabic"/>
          <w:b/>
          <w:bCs/>
          <w:vertAlign w:val="superscript"/>
        </w:rPr>
        <w:t>)</w:t>
      </w:r>
      <w:r w:rsidRPr="009465A6">
        <w:rPr>
          <w:rFonts w:ascii="Traditional Arabic" w:hAnsi="Traditional Arabic"/>
          <w:b/>
          <w:bCs/>
          <w:rtl/>
        </w:rPr>
        <w:t xml:space="preserve"> حَتَّى يَقْضِيَ صَلَاتَهُ</w:t>
      </w:r>
      <w:r w:rsidRPr="009465A6">
        <w:rPr>
          <w:rFonts w:ascii="Traditional Arabic" w:hAnsi="Traditional Arabic"/>
          <w:rtl/>
        </w:rPr>
        <w:t>»</w:t>
      </w:r>
      <w:r w:rsidR="00E8098A">
        <w:rPr>
          <w:rFonts w:ascii="Traditional Arabic" w:hAnsi="Traditional Arabic" w:hint="cs"/>
          <w:rtl/>
        </w:rPr>
        <w:t>.</w:t>
      </w:r>
    </w:p>
    <w:p w14:paraId="22EBECA5" w14:textId="77777777" w:rsidR="00E8098A" w:rsidRDefault="00622CFA" w:rsidP="00307BE3">
      <w:pPr>
        <w:pStyle w:val="BodyTextIndent"/>
        <w:rPr>
          <w:rFonts w:ascii="Traditional Arabic" w:hAnsi="Traditional Arabic"/>
          <w:rtl/>
        </w:rPr>
      </w:pPr>
      <w:r>
        <w:rPr>
          <w:rFonts w:ascii="Traditional Arabic" w:hAnsi="Traditional Arabic" w:hint="cs"/>
          <w:rtl/>
        </w:rPr>
        <w:t>هذا حدِيثٌ حسَنٌ أخرجَه أحمد، وأخرجه ابنُ خزيمة في كتاب الت</w:t>
      </w:r>
      <w:r>
        <w:rPr>
          <w:rFonts w:ascii="Traditional Arabic" w:hAnsi="Traditional Arabic" w:hint="eastAsia"/>
          <w:rtl/>
        </w:rPr>
        <w:t>َّ</w:t>
      </w:r>
      <w:r>
        <w:rPr>
          <w:rFonts w:ascii="Traditional Arabic" w:hAnsi="Traditional Arabic" w:hint="cs"/>
          <w:rtl/>
        </w:rPr>
        <w:t>وحيد</w:t>
      </w:r>
      <w:r w:rsidRPr="00622CFA">
        <w:rPr>
          <w:rFonts w:ascii="Traditional Arabic" w:hAnsi="Traditional Arabic"/>
          <w:vertAlign w:val="superscript"/>
        </w:rPr>
        <w:t>(</w:t>
      </w:r>
      <w:r w:rsidRPr="00622CFA">
        <w:rPr>
          <w:rStyle w:val="FootnoteReference"/>
          <w:rFonts w:ascii="Traditional Arabic" w:hAnsi="Traditional Arabic"/>
        </w:rPr>
        <w:footnoteReference w:id="249"/>
      </w:r>
      <w:r w:rsidRPr="00622CFA">
        <w:rPr>
          <w:rFonts w:ascii="Traditional Arabic" w:hAnsi="Traditional Arabic"/>
          <w:vertAlign w:val="superscript"/>
        </w:rPr>
        <w:t>)</w:t>
      </w:r>
      <w:r>
        <w:rPr>
          <w:rFonts w:ascii="Traditional Arabic" w:hAnsi="Traditional Arabic" w:hint="cs"/>
          <w:rtl/>
        </w:rPr>
        <w:t xml:space="preserve"> من رواية محمّد بنِ خُضَير بنِ غَزوانَ ومن رواية أبي خالدٍ الأحمرِ، وأخرجه أبو نُعيمٍ الأصبهانيّ في رواية أبي نُعَيمٍ الكوفيّ كلُّهم عن فُضَيل بنِ مَرزُوقٍ، وقد رويناه في كتاب الصّلاة لابي نُعيم وقال في روايته عن فُضَيلٍ عن عطيّة حدّثني أبو سعيدٍ، فذكَره لكِن لَم يَرفَعْه وقد أُمِنَ بذلك تدليسُ عَطِيّة.</w:t>
      </w:r>
    </w:p>
    <w:p w14:paraId="22EBECA6" w14:textId="77777777" w:rsidR="00622CFA" w:rsidRDefault="00622CF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622CFA">
        <w:rPr>
          <w:rFonts w:ascii="Simplified Arabic" w:hAnsi="Simplified Arabic" w:hint="cs"/>
        </w:rPr>
        <w:sym w:font="AGA Arabesque" w:char="F072"/>
      </w:r>
      <w:r>
        <w:rPr>
          <w:rFonts w:ascii="Simplified Arabic" w:hAnsi="Simplified Arabic" w:hint="cs"/>
          <w:rtl/>
        </w:rPr>
        <w:t xml:space="preserve">: </w:t>
      </w:r>
      <w:r w:rsidRPr="00622CFA">
        <w:rPr>
          <w:rFonts w:ascii="Traditional Arabic" w:hAnsi="Traditional Arabic"/>
          <w:rtl/>
        </w:rPr>
        <w:t>«</w:t>
      </w:r>
      <w:r>
        <w:rPr>
          <w:rFonts w:ascii="Traditional Arabic" w:hAnsi="Traditional Arabic" w:hint="cs"/>
          <w:b/>
          <w:bCs/>
          <w:rtl/>
        </w:rPr>
        <w:t xml:space="preserve">إِذَا </w:t>
      </w:r>
      <w:r w:rsidRPr="00622CFA">
        <w:rPr>
          <w:rFonts w:ascii="Traditional Arabic" w:hAnsi="Traditional Arabic"/>
          <w:b/>
          <w:bCs/>
          <w:rtl/>
        </w:rPr>
        <w:t xml:space="preserve">خَرَجَ </w:t>
      </w:r>
      <w:r>
        <w:rPr>
          <w:rFonts w:ascii="Traditional Arabic" w:hAnsi="Traditional Arabic" w:hint="cs"/>
          <w:b/>
          <w:bCs/>
          <w:rtl/>
        </w:rPr>
        <w:t>ال</w:t>
      </w:r>
      <w:r w:rsidRPr="00622CFA">
        <w:rPr>
          <w:rFonts w:ascii="Traditional Arabic" w:hAnsi="Traditional Arabic"/>
          <w:b/>
          <w:bCs/>
          <w:rtl/>
        </w:rPr>
        <w:t>رَجُلٌ مِنْ بَيْتِهِ إِلَى الصَّلَاةِ، فَقَالَ: اللَّهُمَّ إِنِّي أَسْأَلُكَ بِحَقِّ السَّائِلِينَ عَلَيْكَ، وَبِحَقِّ مَمْشَا</w:t>
      </w:r>
      <w:r>
        <w:rPr>
          <w:rFonts w:ascii="Traditional Arabic" w:hAnsi="Traditional Arabic"/>
          <w:b/>
          <w:bCs/>
          <w:rtl/>
        </w:rPr>
        <w:t>يَ هَذَا</w:t>
      </w:r>
      <w:r w:rsidRPr="00622CFA">
        <w:rPr>
          <w:rFonts w:ascii="Traditional Arabic" w:hAnsi="Traditional Arabic"/>
          <w:b/>
          <w:bCs/>
          <w:rtl/>
        </w:rPr>
        <w:t xml:space="preserve">، </w:t>
      </w:r>
      <w:r>
        <w:rPr>
          <w:rFonts w:ascii="Traditional Arabic" w:hAnsi="Traditional Arabic" w:hint="cs"/>
          <w:b/>
          <w:bCs/>
          <w:rtl/>
        </w:rPr>
        <w:t xml:space="preserve">فَإِنِّ </w:t>
      </w:r>
      <w:r w:rsidRPr="00622CFA">
        <w:rPr>
          <w:rFonts w:ascii="Traditional Arabic" w:hAnsi="Traditional Arabic"/>
          <w:b/>
          <w:bCs/>
          <w:rtl/>
        </w:rPr>
        <w:t>لَمْ أَخْرُجْ أَشَرًا وَلَا بَطَرًا، وَلَا رِيَاءً أَوْ سُمْعَةً</w:t>
      </w:r>
      <w:r w:rsidRPr="00622CFA">
        <w:rPr>
          <w:rFonts w:ascii="Simplified Arabic" w:hAnsi="Simplified Arabic" w:hint="cs"/>
          <w:b/>
          <w:bCs/>
          <w:vertAlign w:val="superscript"/>
        </w:rPr>
        <w:t>(</w:t>
      </w:r>
      <w:r w:rsidRPr="00622CFA">
        <w:rPr>
          <w:rStyle w:val="FootnoteReference"/>
          <w:rFonts w:ascii="Simplified Arabic" w:hAnsi="Simplified Arabic"/>
          <w:b/>
          <w:bCs/>
        </w:rPr>
        <w:footnoteReference w:id="250"/>
      </w:r>
      <w:r w:rsidRPr="00622CFA">
        <w:rPr>
          <w:rFonts w:ascii="Simplified Arabic" w:hAnsi="Simplified Arabic" w:hint="cs"/>
          <w:b/>
          <w:bCs/>
          <w:vertAlign w:val="superscript"/>
        </w:rPr>
        <w:t>)</w:t>
      </w:r>
      <w:r w:rsidRPr="00622CFA">
        <w:rPr>
          <w:rFonts w:ascii="Traditional Arabic" w:hAnsi="Traditional Arabic"/>
          <w:b/>
          <w:bCs/>
          <w:rtl/>
        </w:rPr>
        <w:t>، خَرَجْتُ اتِّقَاءَ سَخَطِكَ</w:t>
      </w:r>
      <w:r w:rsidRPr="00622CFA">
        <w:rPr>
          <w:rFonts w:ascii="Traditional Arabic" w:hAnsi="Traditional Arabic"/>
          <w:b/>
          <w:bCs/>
          <w:vertAlign w:val="superscript"/>
        </w:rPr>
        <w:t>(</w:t>
      </w:r>
      <w:r w:rsidRPr="00622CFA">
        <w:rPr>
          <w:rStyle w:val="FootnoteReference"/>
          <w:rFonts w:ascii="Traditional Arabic" w:hAnsi="Traditional Arabic"/>
          <w:b/>
          <w:bCs/>
        </w:rPr>
        <w:footnoteReference w:id="251"/>
      </w:r>
      <w:r w:rsidRPr="00622CFA">
        <w:rPr>
          <w:rFonts w:ascii="Traditional Arabic" w:hAnsi="Traditional Arabic"/>
          <w:b/>
          <w:bCs/>
          <w:vertAlign w:val="superscript"/>
        </w:rPr>
        <w:t>)</w:t>
      </w:r>
      <w:r w:rsidRPr="00622CFA">
        <w:rPr>
          <w:rFonts w:ascii="Traditional Arabic" w:hAnsi="Traditional Arabic"/>
          <w:b/>
          <w:bCs/>
          <w:rtl/>
        </w:rPr>
        <w:t xml:space="preserve">، وَابْتِغَاءَ مَرْضَاتِكَ، أَسْأَلُكَ أَنْ </w:t>
      </w:r>
      <w:r>
        <w:rPr>
          <w:rFonts w:ascii="Traditional Arabic" w:hAnsi="Traditional Arabic" w:hint="cs"/>
          <w:b/>
          <w:bCs/>
          <w:rtl/>
        </w:rPr>
        <w:t>تُنْقِذَنِي</w:t>
      </w:r>
      <w:r>
        <w:rPr>
          <w:rFonts w:ascii="Traditional Arabic" w:hAnsi="Traditional Arabic"/>
          <w:b/>
          <w:bCs/>
          <w:rtl/>
        </w:rPr>
        <w:t xml:space="preserve"> مِنَ النَّارِ</w:t>
      </w:r>
      <w:r w:rsidRPr="00622CFA">
        <w:rPr>
          <w:rFonts w:ascii="Traditional Arabic" w:hAnsi="Traditional Arabic"/>
          <w:b/>
          <w:bCs/>
          <w:rtl/>
        </w:rPr>
        <w:t xml:space="preserve">، وَأَنْ تَغْفِرَ لِي ذُنُوبِي إِنَّهُ لَا يَغْفِرُ الذُّنُوبَ إِلَّا </w:t>
      </w:r>
      <w:r w:rsidRPr="00622CFA">
        <w:rPr>
          <w:rFonts w:ascii="Traditional Arabic" w:hAnsi="Traditional Arabic"/>
          <w:b/>
          <w:bCs/>
          <w:rtl/>
        </w:rPr>
        <w:lastRenderedPageBreak/>
        <w:t xml:space="preserve">أَنْتَ، وَكَّلَ </w:t>
      </w:r>
      <w:r w:rsidR="00E074D6">
        <w:rPr>
          <w:rFonts w:ascii="Traditional Arabic" w:hAnsi="Traditional Arabic" w:hint="cs"/>
          <w:b/>
          <w:bCs/>
          <w:rtl/>
        </w:rPr>
        <w:t>اللهُ</w:t>
      </w:r>
      <w:r w:rsidRPr="00622CFA">
        <w:rPr>
          <w:rFonts w:ascii="Traditional Arabic" w:hAnsi="Traditional Arabic"/>
          <w:b/>
          <w:bCs/>
          <w:rtl/>
        </w:rPr>
        <w:t xml:space="preserve"> بِهِ سَبْعِينَ أَل</w:t>
      </w:r>
      <w:r w:rsidR="00E074D6">
        <w:rPr>
          <w:rFonts w:ascii="Traditional Arabic" w:hAnsi="Traditional Arabic"/>
          <w:b/>
          <w:bCs/>
          <w:rtl/>
        </w:rPr>
        <w:t>ْفَ مَلَكٍ يَسْتَغْفِرُونَ لَهُ</w:t>
      </w:r>
      <w:r w:rsidRPr="00622CFA">
        <w:rPr>
          <w:rFonts w:ascii="Traditional Arabic" w:hAnsi="Traditional Arabic"/>
          <w:b/>
          <w:bCs/>
          <w:rtl/>
        </w:rPr>
        <w:t xml:space="preserve">، وَأَقْبَلَ </w:t>
      </w:r>
      <w:r w:rsidR="00E074D6">
        <w:rPr>
          <w:rFonts w:ascii="Traditional Arabic" w:hAnsi="Traditional Arabic" w:hint="cs"/>
          <w:b/>
          <w:bCs/>
          <w:rtl/>
        </w:rPr>
        <w:t>اللهُ</w:t>
      </w:r>
      <w:r w:rsidRPr="00622CFA">
        <w:rPr>
          <w:rFonts w:ascii="Traditional Arabic" w:hAnsi="Traditional Arabic"/>
          <w:b/>
          <w:bCs/>
          <w:rtl/>
        </w:rPr>
        <w:t xml:space="preserve"> عَلَيْهِ بِوَجْهِهِ</w:t>
      </w:r>
      <w:r w:rsidR="00E074D6" w:rsidRPr="00E074D6">
        <w:rPr>
          <w:rFonts w:ascii="Traditional Arabic" w:hAnsi="Traditional Arabic"/>
          <w:b/>
          <w:bCs/>
          <w:vertAlign w:val="superscript"/>
        </w:rPr>
        <w:t>(</w:t>
      </w:r>
      <w:r w:rsidR="00E074D6" w:rsidRPr="00E074D6">
        <w:rPr>
          <w:rStyle w:val="FootnoteReference"/>
          <w:rFonts w:ascii="Traditional Arabic" w:hAnsi="Traditional Arabic"/>
          <w:b/>
          <w:bCs/>
        </w:rPr>
        <w:footnoteReference w:id="252"/>
      </w:r>
      <w:r w:rsidR="00E074D6" w:rsidRPr="00E074D6">
        <w:rPr>
          <w:rFonts w:ascii="Traditional Arabic" w:hAnsi="Traditional Arabic"/>
          <w:b/>
          <w:bCs/>
          <w:vertAlign w:val="superscript"/>
        </w:rPr>
        <w:t>)</w:t>
      </w:r>
      <w:r w:rsidRPr="00622CFA">
        <w:rPr>
          <w:rFonts w:ascii="Traditional Arabic" w:hAnsi="Traditional Arabic"/>
          <w:b/>
          <w:bCs/>
          <w:rtl/>
        </w:rPr>
        <w:t xml:space="preserve"> حَتَّى يَقْضِيَ صَلَاتَهُ</w:t>
      </w:r>
      <w:r w:rsidRPr="00622CFA">
        <w:rPr>
          <w:rFonts w:ascii="Traditional Arabic" w:hAnsi="Traditional Arabic"/>
          <w:rtl/>
        </w:rPr>
        <w:t>»</w:t>
      </w:r>
      <w:r w:rsidR="00E074D6">
        <w:rPr>
          <w:rFonts w:ascii="Traditional Arabic" w:hAnsi="Traditional Arabic" w:hint="cs"/>
          <w:rtl/>
        </w:rPr>
        <w:t xml:space="preserve">. </w:t>
      </w:r>
      <w:r w:rsidR="00E074D6">
        <w:rPr>
          <w:rFonts w:ascii="Traditional Arabic" w:hAnsi="Traditional Arabic" w:hint="eastAsia"/>
          <w:rtl/>
        </w:rPr>
        <w:t>هذا</w:t>
      </w:r>
      <w:r w:rsidR="00E074D6">
        <w:rPr>
          <w:rFonts w:ascii="Traditional Arabic" w:hAnsi="Traditional Arabic"/>
          <w:rtl/>
        </w:rPr>
        <w:t xml:space="preserve"> حدِيثٌ حسَنٌ أخرجَه </w:t>
      </w:r>
      <w:r w:rsidR="00E074D6">
        <w:rPr>
          <w:rFonts w:ascii="Traditional Arabic" w:hAnsi="Traditional Arabic" w:hint="cs"/>
          <w:rtl/>
        </w:rPr>
        <w:t>أحمد.</w:t>
      </w:r>
    </w:p>
    <w:p w14:paraId="22EBECA7" w14:textId="77777777" w:rsidR="00E074D6" w:rsidRDefault="00E074D6" w:rsidP="00FF4292">
      <w:pPr>
        <w:pStyle w:val="Heading2"/>
        <w:rPr>
          <w:rtl/>
        </w:rPr>
      </w:pPr>
      <w:bookmarkStart w:id="25" w:name="_Toc127037485"/>
      <w:r>
        <w:rPr>
          <w:rFonts w:hint="cs"/>
          <w:rtl/>
        </w:rPr>
        <w:t xml:space="preserve">باب ما يَقُول عِندَ دُخولِ </w:t>
      </w:r>
      <w:r w:rsidR="00E25EFD">
        <w:rPr>
          <w:rFonts w:hint="cs"/>
          <w:rtl/>
        </w:rPr>
        <w:t>الـمَ</w:t>
      </w:r>
      <w:r>
        <w:rPr>
          <w:rFonts w:hint="cs"/>
          <w:rtl/>
        </w:rPr>
        <w:t>سجِد والخُروجِ مِنهُ</w:t>
      </w:r>
      <w:bookmarkEnd w:id="25"/>
    </w:p>
    <w:p w14:paraId="22EBECA8" w14:textId="77777777" w:rsidR="00E074D6" w:rsidRDefault="00E074D6" w:rsidP="00291694">
      <w:pPr>
        <w:pStyle w:val="BodyTextIndent"/>
        <w:numPr>
          <w:ilvl w:val="0"/>
          <w:numId w:val="7"/>
        </w:numPr>
        <w:ind w:left="981" w:hanging="624"/>
        <w:rPr>
          <w:rFonts w:ascii="Traditional Arabic" w:hAnsi="Traditional Arabic"/>
        </w:rPr>
      </w:pPr>
      <w:r>
        <w:rPr>
          <w:rFonts w:ascii="Traditional Arabic" w:hAnsi="Traditional Arabic" w:hint="cs"/>
          <w:rtl/>
        </w:rPr>
        <w:t>عن رَبِيعةَ بنِ أبِي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قال: سَمِعتُ عبدَ الملِكِ بنَ سَعِيدٍ يقول: سَمِعتُ أبا حُمَيدٍ وأبا أُسَيدٍ</w:t>
      </w:r>
      <w:r w:rsidRPr="00E074D6">
        <w:rPr>
          <w:rFonts w:ascii="Traditional Arabic" w:hAnsi="Traditional Arabic"/>
          <w:vertAlign w:val="superscript"/>
        </w:rPr>
        <w:t>(</w:t>
      </w:r>
      <w:r w:rsidRPr="00E074D6">
        <w:rPr>
          <w:rStyle w:val="FootnoteReference"/>
          <w:rFonts w:ascii="Traditional Arabic" w:hAnsi="Traditional Arabic"/>
        </w:rPr>
        <w:footnoteReference w:id="253"/>
      </w:r>
      <w:r w:rsidRPr="00E074D6">
        <w:rPr>
          <w:rFonts w:ascii="Traditional Arabic" w:hAnsi="Traditional Arabic"/>
          <w:vertAlign w:val="superscript"/>
        </w:rPr>
        <w:t>)</w:t>
      </w:r>
      <w:r>
        <w:rPr>
          <w:rFonts w:ascii="Traditional Arabic" w:hAnsi="Traditional Arabic" w:hint="cs"/>
          <w:rtl/>
        </w:rPr>
        <w:t xml:space="preserve"> رضي الله عنهما يَقُولانِ: قال رسولُ الله </w:t>
      </w:r>
      <w:r w:rsidRPr="00E074D6">
        <w:rPr>
          <w:rFonts w:ascii="Simplified Arabic" w:hAnsi="Simplified Arabic" w:hint="cs"/>
        </w:rPr>
        <w:sym w:font="AGA Arabesque" w:char="F072"/>
      </w:r>
      <w:r>
        <w:rPr>
          <w:rFonts w:ascii="Simplified Arabic" w:hAnsi="Simplified Arabic" w:hint="cs"/>
          <w:rtl/>
        </w:rPr>
        <w:t xml:space="preserve">: </w:t>
      </w:r>
      <w:r w:rsidRPr="00E074D6">
        <w:rPr>
          <w:rFonts w:ascii="Traditional Arabic" w:hAnsi="Traditional Arabic"/>
          <w:b/>
          <w:bCs/>
          <w:rtl/>
        </w:rPr>
        <w:t>«إ</w:t>
      </w:r>
      <w:r>
        <w:rPr>
          <w:rFonts w:ascii="Traditional Arabic" w:hAnsi="Traditional Arabic" w:hint="cs"/>
          <w:b/>
          <w:bCs/>
          <w:rtl/>
        </w:rPr>
        <w:t>ِ</w:t>
      </w:r>
      <w:r w:rsidRPr="00E074D6">
        <w:rPr>
          <w:rFonts w:ascii="Traditional Arabic" w:hAnsi="Traditional Arabic"/>
          <w:b/>
          <w:bCs/>
          <w:rtl/>
        </w:rPr>
        <w:t>ذ</w:t>
      </w:r>
      <w:r>
        <w:rPr>
          <w:rFonts w:ascii="Traditional Arabic" w:hAnsi="Traditional Arabic" w:hint="cs"/>
          <w:b/>
          <w:bCs/>
          <w:rtl/>
        </w:rPr>
        <w:t>َ</w:t>
      </w:r>
      <w:r w:rsidRPr="00E074D6">
        <w:rPr>
          <w:rFonts w:ascii="Traditional Arabic" w:hAnsi="Traditional Arabic"/>
          <w:b/>
          <w:bCs/>
          <w:rtl/>
        </w:rPr>
        <w:t>ا دَخَلَ أ</w:t>
      </w:r>
      <w:r>
        <w:rPr>
          <w:rFonts w:ascii="Traditional Arabic" w:hAnsi="Traditional Arabic" w:hint="cs"/>
          <w:b/>
          <w:bCs/>
          <w:rtl/>
        </w:rPr>
        <w:t>َ</w:t>
      </w:r>
      <w:r>
        <w:rPr>
          <w:rFonts w:ascii="Traditional Arabic" w:hAnsi="Traditional Arabic"/>
          <w:b/>
          <w:bCs/>
          <w:rtl/>
        </w:rPr>
        <w:t xml:space="preserve">حَدُكُمُ </w:t>
      </w:r>
      <w:r w:rsidR="00E25EFD">
        <w:rPr>
          <w:rFonts w:ascii="Traditional Arabic" w:hAnsi="Traditional Arabic"/>
          <w:b/>
          <w:bCs/>
          <w:rtl/>
        </w:rPr>
        <w:t>الـمَ</w:t>
      </w:r>
      <w:r>
        <w:rPr>
          <w:rFonts w:ascii="Traditional Arabic" w:hAnsi="Traditional Arabic"/>
          <w:b/>
          <w:bCs/>
          <w:rtl/>
        </w:rPr>
        <w:t>سْجِدَ</w:t>
      </w:r>
      <w:r w:rsidRPr="00E074D6">
        <w:rPr>
          <w:rFonts w:ascii="Traditional Arabic" w:hAnsi="Traditional Arabic"/>
          <w:b/>
          <w:bCs/>
          <w:rtl/>
        </w:rPr>
        <w:t xml:space="preserve"> </w:t>
      </w:r>
      <w:r>
        <w:rPr>
          <w:rFonts w:ascii="Traditional Arabic" w:hAnsi="Traditional Arabic" w:hint="cs"/>
          <w:b/>
          <w:bCs/>
          <w:rtl/>
        </w:rPr>
        <w:t>فَلْيُسَلِّمْ</w:t>
      </w:r>
      <w:r w:rsidR="0090523D">
        <w:rPr>
          <w:rFonts w:ascii="Traditional Arabic" w:hAnsi="Traditional Arabic" w:hint="cs"/>
          <w:b/>
          <w:bCs/>
          <w:rtl/>
        </w:rPr>
        <w:t xml:space="preserve"> عَلَى الن</w:t>
      </w:r>
      <w:r w:rsidR="0090523D">
        <w:rPr>
          <w:rFonts w:ascii="Traditional Arabic" w:hAnsi="Traditional Arabic" w:hint="eastAsia"/>
          <w:b/>
          <w:bCs/>
          <w:rtl/>
        </w:rPr>
        <w:t>َّ</w:t>
      </w:r>
      <w:r w:rsidR="0090523D">
        <w:rPr>
          <w:rFonts w:ascii="Traditional Arabic" w:hAnsi="Traditional Arabic" w:hint="cs"/>
          <w:b/>
          <w:bCs/>
          <w:rtl/>
        </w:rPr>
        <w:t xml:space="preserve">بِيّ </w:t>
      </w:r>
      <w:r w:rsidR="0090523D" w:rsidRPr="0090523D">
        <w:rPr>
          <w:rFonts w:ascii="Simplified Arabic" w:hAnsi="Simplified Arabic" w:hint="cs"/>
          <w:b/>
          <w:bCs/>
        </w:rPr>
        <w:sym w:font="AGA Arabesque" w:char="F072"/>
      </w:r>
      <w:r w:rsidR="0090523D">
        <w:rPr>
          <w:rFonts w:ascii="Simplified Arabic" w:hAnsi="Simplified Arabic" w:hint="cs"/>
          <w:b/>
          <w:bCs/>
          <w:rtl/>
        </w:rPr>
        <w:t xml:space="preserve"> ثُم</w:t>
      </w:r>
      <w:r w:rsidR="0090523D">
        <w:rPr>
          <w:rFonts w:ascii="Simplified Arabic" w:hAnsi="Simplified Arabic" w:hint="eastAsia"/>
          <w:b/>
          <w:bCs/>
          <w:rtl/>
        </w:rPr>
        <w:t>َّ</w:t>
      </w:r>
      <w:r w:rsidR="0090523D">
        <w:rPr>
          <w:rFonts w:ascii="Simplified Arabic" w:hAnsi="Simplified Arabic" w:hint="cs"/>
          <w:b/>
          <w:bCs/>
          <w:rtl/>
        </w:rPr>
        <w:t xml:space="preserve"> ليَقُل</w:t>
      </w:r>
      <w:r w:rsidRPr="00E074D6">
        <w:rPr>
          <w:rFonts w:ascii="Traditional Arabic" w:hAnsi="Traditional Arabic"/>
          <w:b/>
          <w:bCs/>
          <w:rtl/>
        </w:rPr>
        <w:t>: اللَّهُمَّ افْتَحْ لي أبْوابَ رَحْمَتِكَ، و</w:t>
      </w:r>
      <w:r w:rsidR="0090523D">
        <w:rPr>
          <w:rFonts w:ascii="Traditional Arabic" w:hAnsi="Traditional Arabic" w:hint="cs"/>
          <w:b/>
          <w:bCs/>
          <w:rtl/>
        </w:rPr>
        <w:t>َ</w:t>
      </w:r>
      <w:r w:rsidRPr="00E074D6">
        <w:rPr>
          <w:rFonts w:ascii="Traditional Arabic" w:hAnsi="Traditional Arabic"/>
          <w:b/>
          <w:bCs/>
          <w:rtl/>
        </w:rPr>
        <w:t>إ</w:t>
      </w:r>
      <w:r w:rsidR="0090523D">
        <w:rPr>
          <w:rFonts w:ascii="Traditional Arabic" w:hAnsi="Traditional Arabic" w:hint="cs"/>
          <w:b/>
          <w:bCs/>
          <w:rtl/>
        </w:rPr>
        <w:t>ِ</w:t>
      </w:r>
      <w:r w:rsidRPr="00E074D6">
        <w:rPr>
          <w:rFonts w:ascii="Traditional Arabic" w:hAnsi="Traditional Arabic"/>
          <w:b/>
          <w:bCs/>
          <w:rtl/>
        </w:rPr>
        <w:t>ذ</w:t>
      </w:r>
      <w:r w:rsidR="0090523D">
        <w:rPr>
          <w:rFonts w:ascii="Traditional Arabic" w:hAnsi="Traditional Arabic" w:hint="cs"/>
          <w:b/>
          <w:bCs/>
          <w:rtl/>
        </w:rPr>
        <w:t>َ</w:t>
      </w:r>
      <w:r w:rsidRPr="00E074D6">
        <w:rPr>
          <w:rFonts w:ascii="Traditional Arabic" w:hAnsi="Traditional Arabic"/>
          <w:b/>
          <w:bCs/>
          <w:rtl/>
        </w:rPr>
        <w:t>ا خَرَجَ</w:t>
      </w:r>
      <w:r w:rsidR="0090523D">
        <w:rPr>
          <w:rFonts w:ascii="Traditional Arabic" w:hAnsi="Traditional Arabic" w:hint="cs"/>
          <w:b/>
          <w:bCs/>
          <w:rtl/>
        </w:rPr>
        <w:t xml:space="preserve"> مِنَ </w:t>
      </w:r>
      <w:r w:rsidR="00E25EFD">
        <w:rPr>
          <w:rFonts w:ascii="Traditional Arabic" w:hAnsi="Traditional Arabic" w:hint="cs"/>
          <w:b/>
          <w:bCs/>
          <w:rtl/>
        </w:rPr>
        <w:t>الـمَ</w:t>
      </w:r>
      <w:r w:rsidR="0090523D">
        <w:rPr>
          <w:rFonts w:ascii="Traditional Arabic" w:hAnsi="Traditional Arabic" w:hint="cs"/>
          <w:b/>
          <w:bCs/>
          <w:rtl/>
        </w:rPr>
        <w:t>سْجِدِ فَلْيُسَلِّمْ عَلى الن</w:t>
      </w:r>
      <w:r w:rsidR="0090523D">
        <w:rPr>
          <w:rFonts w:ascii="Traditional Arabic" w:hAnsi="Traditional Arabic" w:hint="eastAsia"/>
          <w:b/>
          <w:bCs/>
          <w:rtl/>
        </w:rPr>
        <w:t>َّ</w:t>
      </w:r>
      <w:r w:rsidR="0090523D">
        <w:rPr>
          <w:rFonts w:ascii="Traditional Arabic" w:hAnsi="Traditional Arabic" w:hint="cs"/>
          <w:b/>
          <w:bCs/>
          <w:rtl/>
        </w:rPr>
        <w:t xml:space="preserve">بِيّ </w:t>
      </w:r>
      <w:r w:rsidR="0090523D" w:rsidRPr="0090523D">
        <w:rPr>
          <w:rFonts w:ascii="Simplified Arabic" w:hAnsi="Simplified Arabic" w:hint="cs"/>
          <w:b/>
          <w:bCs/>
        </w:rPr>
        <w:sym w:font="AGA Arabesque" w:char="F072"/>
      </w:r>
      <w:r w:rsidR="0090523D">
        <w:rPr>
          <w:rFonts w:ascii="Simplified Arabic" w:hAnsi="Simplified Arabic" w:hint="cs"/>
          <w:b/>
          <w:bCs/>
          <w:rtl/>
        </w:rPr>
        <w:t xml:space="preserve"> ثُم</w:t>
      </w:r>
      <w:r w:rsidR="0090523D">
        <w:rPr>
          <w:rFonts w:ascii="Simplified Arabic" w:hAnsi="Simplified Arabic" w:hint="eastAsia"/>
          <w:b/>
          <w:bCs/>
          <w:rtl/>
        </w:rPr>
        <w:t>َّ</w:t>
      </w:r>
      <w:r w:rsidRPr="00E074D6">
        <w:rPr>
          <w:rFonts w:ascii="Traditional Arabic" w:hAnsi="Traditional Arabic"/>
          <w:b/>
          <w:bCs/>
          <w:rtl/>
        </w:rPr>
        <w:t xml:space="preserve"> ل</w:t>
      </w:r>
      <w:r w:rsidR="0090523D">
        <w:rPr>
          <w:rFonts w:ascii="Traditional Arabic" w:hAnsi="Traditional Arabic"/>
          <w:b/>
          <w:bCs/>
          <w:rtl/>
        </w:rPr>
        <w:t>يَقُل</w:t>
      </w:r>
      <w:r w:rsidRPr="00E074D6">
        <w:rPr>
          <w:rFonts w:ascii="Traditional Arabic" w:hAnsi="Traditional Arabic"/>
          <w:b/>
          <w:bCs/>
          <w:rtl/>
        </w:rPr>
        <w:t xml:space="preserve">: اللَّهُمَّ </w:t>
      </w:r>
      <w:r w:rsidR="0090523D">
        <w:rPr>
          <w:rFonts w:ascii="Traditional Arabic" w:hAnsi="Traditional Arabic" w:hint="cs"/>
          <w:b/>
          <w:bCs/>
          <w:rtl/>
        </w:rPr>
        <w:t>افْتَحْ لِي أَبْوابَ</w:t>
      </w:r>
      <w:r w:rsidRPr="00E074D6">
        <w:rPr>
          <w:rFonts w:ascii="Traditional Arabic" w:hAnsi="Traditional Arabic"/>
          <w:b/>
          <w:bCs/>
          <w:rtl/>
        </w:rPr>
        <w:t xml:space="preserve"> فَضْلِكَ</w:t>
      </w:r>
      <w:r w:rsidRPr="00E074D6">
        <w:rPr>
          <w:rFonts w:ascii="Traditional Arabic" w:hAnsi="Traditional Arabic"/>
          <w:rtl/>
        </w:rPr>
        <w:t>»</w:t>
      </w:r>
      <w:r w:rsidR="0090523D">
        <w:rPr>
          <w:rFonts w:ascii="Traditional Arabic" w:hAnsi="Traditional Arabic" w:hint="cs"/>
          <w:rtl/>
        </w:rPr>
        <w:t>. أخرجه أبو عَوانة في صحيحه.</w:t>
      </w:r>
    </w:p>
    <w:p w14:paraId="22EBECA9" w14:textId="77777777" w:rsidR="0090523D" w:rsidRDefault="0090523D" w:rsidP="00291694">
      <w:pPr>
        <w:pStyle w:val="BodyTextIndent"/>
        <w:numPr>
          <w:ilvl w:val="0"/>
          <w:numId w:val="7"/>
        </w:numPr>
        <w:ind w:left="981" w:hanging="624"/>
        <w:rPr>
          <w:rFonts w:ascii="Traditional Arabic" w:hAnsi="Traditional Arabic"/>
        </w:rPr>
      </w:pPr>
      <w:r>
        <w:rPr>
          <w:rFonts w:ascii="Traditional Arabic" w:hAnsi="Traditional Arabic" w:hint="cs"/>
          <w:rtl/>
        </w:rPr>
        <w:t>عن حيْوةَ بنِ شُرَيحٍ قال: لَقِيتُ عُقبةَ بنَ مُسلِمٍ فقلتُ له: بَلَغَنِي أنّكَ حد</w:t>
      </w:r>
      <w:r>
        <w:rPr>
          <w:rFonts w:ascii="Traditional Arabic" w:hAnsi="Traditional Arabic" w:hint="eastAsia"/>
          <w:rtl/>
        </w:rPr>
        <w:t>َّ</w:t>
      </w:r>
      <w:r>
        <w:rPr>
          <w:rFonts w:ascii="Traditional Arabic" w:hAnsi="Traditional Arabic" w:hint="cs"/>
          <w:rtl/>
        </w:rPr>
        <w:t xml:space="preserve">ثتَ عن عبدِ الله بنِ عَمرٍو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عن الن</w:t>
      </w:r>
      <w:r>
        <w:rPr>
          <w:rFonts w:ascii="Traditional Arabic" w:hAnsi="Traditional Arabic" w:hint="eastAsia"/>
          <w:rtl/>
        </w:rPr>
        <w:t>َّ</w:t>
      </w:r>
      <w:r>
        <w:rPr>
          <w:rFonts w:ascii="Traditional Arabic" w:hAnsi="Traditional Arabic" w:hint="cs"/>
          <w:rtl/>
        </w:rPr>
        <w:t xml:space="preserve">بِيّ </w:t>
      </w:r>
      <w:r w:rsidRPr="0090523D">
        <w:rPr>
          <w:rFonts w:ascii="Simplified Arabic" w:hAnsi="Simplified Arabic" w:hint="cs"/>
        </w:rPr>
        <w:sym w:font="AGA Arabesque" w:char="F072"/>
      </w:r>
      <w:r>
        <w:rPr>
          <w:rFonts w:ascii="Simplified Arabic" w:hAnsi="Simplified Arabic" w:hint="cs"/>
          <w:rtl/>
        </w:rPr>
        <w:t xml:space="preserve"> أنّه كان يقُول إِذَا دخَل </w:t>
      </w:r>
      <w:r w:rsidR="00E25EFD">
        <w:rPr>
          <w:rFonts w:ascii="Simplified Arabic" w:hAnsi="Simplified Arabic" w:hint="cs"/>
          <w:rtl/>
        </w:rPr>
        <w:t>الـمَ</w:t>
      </w:r>
      <w:r>
        <w:rPr>
          <w:rFonts w:ascii="Simplified Arabic" w:hAnsi="Simplified Arabic" w:hint="cs"/>
          <w:rtl/>
        </w:rPr>
        <w:t xml:space="preserve">سجِدَ: </w:t>
      </w:r>
      <w:r w:rsidRPr="0090523D">
        <w:rPr>
          <w:rFonts w:ascii="Traditional Arabic" w:hAnsi="Traditional Arabic"/>
          <w:rtl/>
        </w:rPr>
        <w:t>«</w:t>
      </w:r>
      <w:r>
        <w:rPr>
          <w:rFonts w:ascii="Traditional Arabic" w:hAnsi="Traditional Arabic" w:hint="cs"/>
          <w:b/>
          <w:bCs/>
          <w:rtl/>
        </w:rPr>
        <w:t>أَعُوذُ بِاللهِ العَظِيمِ وَبِوَجْهِهِ الكَرِيمِ وَسُلْطانِهِ القَدِيمِ</w:t>
      </w:r>
      <w:r w:rsidRPr="0090523D">
        <w:rPr>
          <w:rFonts w:ascii="Traditional Arabic" w:hAnsi="Traditional Arabic"/>
          <w:b/>
          <w:bCs/>
          <w:vertAlign w:val="superscript"/>
        </w:rPr>
        <w:t>(</w:t>
      </w:r>
      <w:r w:rsidRPr="0090523D">
        <w:rPr>
          <w:rStyle w:val="FootnoteReference"/>
          <w:rFonts w:ascii="Traditional Arabic" w:hAnsi="Traditional Arabic"/>
          <w:b/>
          <w:bCs/>
        </w:rPr>
        <w:footnoteReference w:id="254"/>
      </w:r>
      <w:r w:rsidRPr="0090523D">
        <w:rPr>
          <w:rFonts w:ascii="Traditional Arabic" w:hAnsi="Traditional Arabic"/>
          <w:b/>
          <w:bCs/>
          <w:vertAlign w:val="superscript"/>
        </w:rPr>
        <w:t>)</w:t>
      </w:r>
      <w:r>
        <w:rPr>
          <w:rFonts w:ascii="Traditional Arabic" w:hAnsi="Traditional Arabic" w:hint="cs"/>
          <w:rtl/>
        </w:rPr>
        <w:t xml:space="preserve"> </w:t>
      </w:r>
      <w:r>
        <w:rPr>
          <w:rFonts w:ascii="Traditional Arabic" w:hAnsi="Traditional Arabic" w:hint="cs"/>
          <w:b/>
          <w:bCs/>
          <w:rtl/>
        </w:rPr>
        <w:t>مِنَ الش</w:t>
      </w:r>
      <w:r>
        <w:rPr>
          <w:rFonts w:ascii="Traditional Arabic" w:hAnsi="Traditional Arabic" w:hint="eastAsia"/>
          <w:b/>
          <w:bCs/>
          <w:rtl/>
        </w:rPr>
        <w:t>َّ</w:t>
      </w:r>
      <w:r>
        <w:rPr>
          <w:rFonts w:ascii="Traditional Arabic" w:hAnsi="Traditional Arabic" w:hint="cs"/>
          <w:b/>
          <w:bCs/>
          <w:rtl/>
        </w:rPr>
        <w:t>يْطانِ الر</w:t>
      </w:r>
      <w:r>
        <w:rPr>
          <w:rFonts w:ascii="Traditional Arabic" w:hAnsi="Traditional Arabic" w:hint="eastAsia"/>
          <w:b/>
          <w:bCs/>
          <w:rtl/>
        </w:rPr>
        <w:t>َّ</w:t>
      </w:r>
      <w:r>
        <w:rPr>
          <w:rFonts w:ascii="Traditional Arabic" w:hAnsi="Traditional Arabic" w:hint="cs"/>
          <w:b/>
          <w:bCs/>
          <w:rtl/>
        </w:rPr>
        <w:t>جِيمِ</w:t>
      </w:r>
      <w:r w:rsidRPr="0090523D">
        <w:rPr>
          <w:rFonts w:ascii="Traditional Arabic" w:hAnsi="Traditional Arabic"/>
          <w:b/>
          <w:bCs/>
          <w:rtl/>
        </w:rPr>
        <w:t>»</w:t>
      </w:r>
      <w:r>
        <w:rPr>
          <w:rFonts w:ascii="Traditional Arabic" w:hAnsi="Traditional Arabic" w:hint="cs"/>
          <w:rtl/>
        </w:rPr>
        <w:t xml:space="preserve"> قال: أَقَطْ؟ قلتُ:</w:t>
      </w:r>
      <w:r w:rsidR="008E4C65">
        <w:rPr>
          <w:rFonts w:ascii="Traditional Arabic" w:hAnsi="Traditional Arabic" w:hint="cs"/>
          <w:rtl/>
        </w:rPr>
        <w:t xml:space="preserve"> نعَم، قال: </w:t>
      </w:r>
      <w:r w:rsidR="008E4C65" w:rsidRPr="008E4C65">
        <w:rPr>
          <w:rFonts w:ascii="Traditional Arabic" w:hAnsi="Traditional Arabic"/>
          <w:rtl/>
        </w:rPr>
        <w:t>«</w:t>
      </w:r>
      <w:r w:rsidR="008E4C65">
        <w:rPr>
          <w:rFonts w:ascii="Traditional Arabic" w:hAnsi="Traditional Arabic" w:hint="cs"/>
          <w:b/>
          <w:bCs/>
          <w:rtl/>
        </w:rPr>
        <w:t>فَإِذَا قالَ ذَلِكَ قالَ الش</w:t>
      </w:r>
      <w:r w:rsidR="008E4C65">
        <w:rPr>
          <w:rFonts w:ascii="Traditional Arabic" w:hAnsi="Traditional Arabic" w:hint="eastAsia"/>
          <w:b/>
          <w:bCs/>
          <w:rtl/>
        </w:rPr>
        <w:t>َّ</w:t>
      </w:r>
      <w:r w:rsidR="008E4C65">
        <w:rPr>
          <w:rFonts w:ascii="Traditional Arabic" w:hAnsi="Traditional Arabic" w:hint="cs"/>
          <w:b/>
          <w:bCs/>
          <w:rtl/>
        </w:rPr>
        <w:t>يْطانُ: حُفِظَ مِنِّي سائِرَ اليَومِ</w:t>
      </w:r>
      <w:r w:rsidR="008E4C65" w:rsidRPr="008E4C65">
        <w:rPr>
          <w:rFonts w:ascii="Traditional Arabic" w:hAnsi="Traditional Arabic"/>
          <w:rtl/>
        </w:rPr>
        <w:t>»</w:t>
      </w:r>
      <w:r w:rsidR="008E4C65">
        <w:rPr>
          <w:rFonts w:ascii="Traditional Arabic" w:hAnsi="Traditional Arabic" w:hint="cs"/>
          <w:rtl/>
        </w:rPr>
        <w:t xml:space="preserve">. </w:t>
      </w:r>
      <w:r w:rsidR="008E4C65">
        <w:rPr>
          <w:rFonts w:ascii="Traditional Arabic" w:hAnsi="Traditional Arabic" w:hint="eastAsia"/>
          <w:rtl/>
        </w:rPr>
        <w:t>هذا</w:t>
      </w:r>
      <w:r w:rsidR="008E4C65">
        <w:rPr>
          <w:rFonts w:ascii="Traditional Arabic" w:hAnsi="Traditional Arabic"/>
          <w:rtl/>
        </w:rPr>
        <w:t xml:space="preserve"> حدِيثٌ حسَنٌ </w:t>
      </w:r>
      <w:r w:rsidR="008E4C65">
        <w:rPr>
          <w:rFonts w:ascii="Traditional Arabic" w:hAnsi="Traditional Arabic" w:hint="cs"/>
          <w:rtl/>
        </w:rPr>
        <w:t>غرِيبٌ رواه أبو داود.</w:t>
      </w:r>
    </w:p>
    <w:p w14:paraId="22EBECAA" w14:textId="77777777" w:rsidR="008E4C65" w:rsidRDefault="008E4C65" w:rsidP="00307BE3">
      <w:pPr>
        <w:pStyle w:val="BodyTextIndent"/>
        <w:rPr>
          <w:rFonts w:ascii="Traditional Arabic" w:hAnsi="Traditional Arabic"/>
          <w:rtl/>
        </w:rPr>
      </w:pPr>
      <w:r>
        <w:rPr>
          <w:rFonts w:ascii="Traditional Arabic" w:hAnsi="Traditional Arabic" w:hint="cs"/>
          <w:rtl/>
        </w:rPr>
        <w:lastRenderedPageBreak/>
        <w:t xml:space="preserve">ومعنَى قولِه: </w:t>
      </w:r>
      <w:r w:rsidRPr="008E4C65">
        <w:rPr>
          <w:rFonts w:ascii="Traditional Arabic" w:hAnsi="Traditional Arabic"/>
          <w:rtl/>
        </w:rPr>
        <w:t>«</w:t>
      </w:r>
      <w:r>
        <w:rPr>
          <w:rFonts w:ascii="Traditional Arabic" w:hAnsi="Traditional Arabic" w:hint="cs"/>
          <w:rtl/>
        </w:rPr>
        <w:t>أقَطْ</w:t>
      </w:r>
      <w:r w:rsidRPr="008E4C65">
        <w:rPr>
          <w:rFonts w:ascii="Traditional Arabic" w:hAnsi="Traditional Arabic"/>
          <w:rtl/>
        </w:rPr>
        <w:t>»</w:t>
      </w:r>
      <w:r>
        <w:rPr>
          <w:rFonts w:ascii="Traditional Arabic" w:hAnsi="Traditional Arabic" w:hint="cs"/>
          <w:rtl/>
        </w:rPr>
        <w:t>: أمّا بَلَغكَ إلّا هذا خاصّةً</w:t>
      </w:r>
      <w:r w:rsidRPr="008E4C65">
        <w:rPr>
          <w:rFonts w:ascii="Traditional Arabic" w:hAnsi="Traditional Arabic"/>
          <w:vertAlign w:val="superscript"/>
        </w:rPr>
        <w:t>(</w:t>
      </w:r>
      <w:r w:rsidRPr="008E4C65">
        <w:rPr>
          <w:rStyle w:val="FootnoteReference"/>
          <w:rFonts w:ascii="Traditional Arabic" w:hAnsi="Traditional Arabic"/>
        </w:rPr>
        <w:footnoteReference w:id="255"/>
      </w:r>
      <w:r w:rsidRPr="008E4C65">
        <w:rPr>
          <w:rFonts w:ascii="Traditional Arabic" w:hAnsi="Traditional Arabic"/>
          <w:vertAlign w:val="superscript"/>
        </w:rPr>
        <w:t>)</w:t>
      </w:r>
      <w:r>
        <w:rPr>
          <w:rFonts w:ascii="Traditional Arabic" w:hAnsi="Traditional Arabic" w:hint="cs"/>
          <w:rtl/>
        </w:rPr>
        <w:t>، والهمزةُ للاستفهامِ، و</w:t>
      </w:r>
      <w:r w:rsidR="00E25EFD">
        <w:rPr>
          <w:rFonts w:ascii="Traditional Arabic" w:hAnsi="Traditional Arabic" w:hint="cs"/>
          <w:rtl/>
        </w:rPr>
        <w:t>الـمَ</w:t>
      </w:r>
      <w:r>
        <w:rPr>
          <w:rFonts w:ascii="Traditional Arabic" w:hAnsi="Traditional Arabic" w:hint="cs"/>
          <w:rtl/>
        </w:rPr>
        <w:t xml:space="preserve">شهورُ في طاءِ </w:t>
      </w:r>
      <w:r w:rsidRPr="008E4C65">
        <w:rPr>
          <w:rFonts w:ascii="Traditional Arabic" w:hAnsi="Traditional Arabic"/>
          <w:rtl/>
        </w:rPr>
        <w:t>«</w:t>
      </w:r>
      <w:r>
        <w:rPr>
          <w:rFonts w:ascii="Traditional Arabic" w:hAnsi="Traditional Arabic" w:hint="cs"/>
          <w:rtl/>
        </w:rPr>
        <w:t>قَطْ</w:t>
      </w:r>
      <w:r w:rsidRPr="008E4C65">
        <w:rPr>
          <w:rFonts w:ascii="Traditional Arabic" w:hAnsi="Traditional Arabic"/>
          <w:rtl/>
        </w:rPr>
        <w:t>»</w:t>
      </w:r>
      <w:r>
        <w:rPr>
          <w:rFonts w:ascii="Traditional Arabic" w:hAnsi="Traditional Arabic" w:hint="cs"/>
          <w:rtl/>
        </w:rPr>
        <w:t xml:space="preserve"> التّخفِيفُ، واللهُ أعلَم.</w:t>
      </w:r>
    </w:p>
    <w:p w14:paraId="22EBECAB" w14:textId="77777777" w:rsidR="008E4C65" w:rsidRDefault="008E4C6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الحسَن عن أُمِّه عن جَدّتِها فاطِمةَ بنتِ رسولِ الله </w:t>
      </w:r>
      <w:r w:rsidRPr="008E4C65">
        <w:rPr>
          <w:rFonts w:ascii="Simplified Arabic" w:hAnsi="Simplified Arabic" w:hint="cs"/>
        </w:rPr>
        <w:sym w:font="AGA Arabesque" w:char="F072"/>
      </w:r>
      <w:r>
        <w:rPr>
          <w:rFonts w:ascii="Simplified Arabic" w:hAnsi="Simplified Arabic" w:hint="cs"/>
          <w:rtl/>
        </w:rPr>
        <w:t xml:space="preserve"> ورَضي عنها قالت: كان رَسولُ الله </w:t>
      </w:r>
      <w:r w:rsidRPr="008E4C65">
        <w:rPr>
          <w:rFonts w:ascii="Simplified Arabic" w:hAnsi="Simplified Arabic" w:hint="cs"/>
        </w:rPr>
        <w:sym w:font="AGA Arabesque" w:char="F072"/>
      </w:r>
      <w:r>
        <w:rPr>
          <w:rFonts w:ascii="Simplified Arabic" w:hAnsi="Simplified Arabic" w:hint="cs"/>
          <w:rtl/>
        </w:rPr>
        <w:t xml:space="preserve"> إذَا دَخَلَ </w:t>
      </w:r>
      <w:r w:rsidR="00E25EFD">
        <w:rPr>
          <w:rFonts w:ascii="Simplified Arabic" w:hAnsi="Simplified Arabic" w:hint="cs"/>
          <w:rtl/>
        </w:rPr>
        <w:t>الـمَ</w:t>
      </w:r>
      <w:r>
        <w:rPr>
          <w:rFonts w:ascii="Simplified Arabic" w:hAnsi="Simplified Arabic" w:hint="cs"/>
          <w:rtl/>
        </w:rPr>
        <w:t>سجِدَ حَمِدَ اللهَ وسَم</w:t>
      </w:r>
      <w:r>
        <w:rPr>
          <w:rFonts w:ascii="Simplified Arabic" w:hAnsi="Simplified Arabic" w:hint="eastAsia"/>
          <w:rtl/>
        </w:rPr>
        <w:t>َّ</w:t>
      </w:r>
      <w:r>
        <w:rPr>
          <w:rFonts w:ascii="Simplified Arabic" w:hAnsi="Simplified Arabic" w:hint="cs"/>
          <w:rtl/>
        </w:rPr>
        <w:t xml:space="preserve">ى وقال: </w:t>
      </w:r>
      <w:r w:rsidRPr="008E4C65">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اغْفِرْ لِي وَافْتَحْ لِي أَبْوابَ رَحْمَتِكَ</w:t>
      </w:r>
      <w:r w:rsidRPr="008E4C65">
        <w:rPr>
          <w:rFonts w:ascii="Traditional Arabic" w:hAnsi="Traditional Arabic"/>
          <w:rtl/>
        </w:rPr>
        <w:t>»</w:t>
      </w:r>
      <w:r>
        <w:rPr>
          <w:rFonts w:ascii="Traditional Arabic" w:hAnsi="Traditional Arabic" w:hint="cs"/>
          <w:rtl/>
        </w:rPr>
        <w:t xml:space="preserve">، وإذَا خَرَج قالَ مِثلَ ذلكَ وقالَ: </w:t>
      </w:r>
      <w:r w:rsidRPr="008E4C65">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افْتَحْ لِي أَبْوابَ فَضْلِكَ</w:t>
      </w:r>
      <w:r w:rsidRPr="008E4C65">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ابنُ السُنِّي عن مُوسَى بنِ الحسَن الكُوفيّ.</w:t>
      </w:r>
    </w:p>
    <w:p w14:paraId="22EBECAC" w14:textId="77777777" w:rsidR="008E4C65" w:rsidRDefault="004346C3" w:rsidP="00FF4292">
      <w:pPr>
        <w:pStyle w:val="Heading2"/>
        <w:rPr>
          <w:rtl/>
        </w:rPr>
      </w:pPr>
      <w:bookmarkStart w:id="26" w:name="_Toc127037486"/>
      <w:r>
        <w:rPr>
          <w:rFonts w:hint="cs"/>
          <w:rtl/>
        </w:rPr>
        <w:t>باب ما يَقُولُ إِذَا انْتَهَى إلَى الص</w:t>
      </w:r>
      <w:r>
        <w:rPr>
          <w:rFonts w:hint="eastAsia"/>
          <w:rtl/>
        </w:rPr>
        <w:t>َّ</w:t>
      </w:r>
      <w:r>
        <w:rPr>
          <w:rFonts w:hint="cs"/>
          <w:rtl/>
        </w:rPr>
        <w:t>فِّ</w:t>
      </w:r>
      <w:bookmarkEnd w:id="26"/>
    </w:p>
    <w:p w14:paraId="22EBECAD" w14:textId="77777777" w:rsidR="004346C3" w:rsidRDefault="004346C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عامِر بنِ سَعدِ بنِ أبِي وَقّاصٍ عن أبِيه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أنّ </w:t>
      </w:r>
      <w:r w:rsidR="00F85772">
        <w:rPr>
          <w:rFonts w:ascii="Traditional Arabic" w:hAnsi="Traditional Arabic" w:hint="cs"/>
          <w:rtl/>
        </w:rPr>
        <w:t>رجُلًا انتَهى إلى الص</w:t>
      </w:r>
      <w:r w:rsidR="00F85772">
        <w:rPr>
          <w:rFonts w:ascii="Traditional Arabic" w:hAnsi="Traditional Arabic" w:hint="eastAsia"/>
          <w:rtl/>
        </w:rPr>
        <w:t>َّ</w:t>
      </w:r>
      <w:r w:rsidR="00F85772">
        <w:rPr>
          <w:rFonts w:ascii="Traditional Arabic" w:hAnsi="Traditional Arabic" w:hint="cs"/>
          <w:rtl/>
        </w:rPr>
        <w:t xml:space="preserve">فِّ والنّبِيُّ </w:t>
      </w:r>
      <w:r w:rsidR="00F85772" w:rsidRPr="00F85772">
        <w:rPr>
          <w:rFonts w:ascii="Simplified Arabic" w:hAnsi="Simplified Arabic" w:hint="cs"/>
        </w:rPr>
        <w:sym w:font="AGA Arabesque" w:char="F072"/>
      </w:r>
      <w:r w:rsidR="00F85772">
        <w:rPr>
          <w:rFonts w:ascii="Simplified Arabic" w:hAnsi="Simplified Arabic" w:hint="cs"/>
          <w:rtl/>
        </w:rPr>
        <w:t xml:space="preserve"> يُصلِّي بِنا فقال حيثُ انتهَى إلى الص</w:t>
      </w:r>
      <w:r w:rsidR="00F85772">
        <w:rPr>
          <w:rFonts w:ascii="Simplified Arabic" w:hAnsi="Simplified Arabic" w:hint="eastAsia"/>
          <w:rtl/>
        </w:rPr>
        <w:t>َّ</w:t>
      </w:r>
      <w:r w:rsidR="00F85772">
        <w:rPr>
          <w:rFonts w:ascii="Simplified Arabic" w:hAnsi="Simplified Arabic" w:hint="cs"/>
          <w:rtl/>
        </w:rPr>
        <w:t>فِّ: الل</w:t>
      </w:r>
      <w:r w:rsidR="00F85772">
        <w:rPr>
          <w:rFonts w:ascii="Simplified Arabic" w:hAnsi="Simplified Arabic" w:hint="eastAsia"/>
          <w:rtl/>
        </w:rPr>
        <w:t>َّ</w:t>
      </w:r>
      <w:r w:rsidR="00F85772">
        <w:rPr>
          <w:rFonts w:ascii="Simplified Arabic" w:hAnsi="Simplified Arabic" w:hint="cs"/>
          <w:rtl/>
        </w:rPr>
        <w:t>هُم</w:t>
      </w:r>
      <w:r w:rsidR="00F85772">
        <w:rPr>
          <w:rFonts w:ascii="Simplified Arabic" w:hAnsi="Simplified Arabic" w:hint="eastAsia"/>
          <w:rtl/>
        </w:rPr>
        <w:t>َّ</w:t>
      </w:r>
      <w:r w:rsidR="00F85772">
        <w:rPr>
          <w:rFonts w:ascii="Simplified Arabic" w:hAnsi="Simplified Arabic" w:hint="cs"/>
          <w:rtl/>
        </w:rPr>
        <w:t xml:space="preserve"> ءاتِنِي أَفْضَلَ ما تُؤْتِي عِبادَكَ الص</w:t>
      </w:r>
      <w:r w:rsidR="00F85772">
        <w:rPr>
          <w:rFonts w:ascii="Simplified Arabic" w:hAnsi="Simplified Arabic" w:hint="eastAsia"/>
          <w:rtl/>
        </w:rPr>
        <w:t>َّ</w:t>
      </w:r>
      <w:r w:rsidR="00F85772">
        <w:rPr>
          <w:rFonts w:ascii="Simplified Arabic" w:hAnsi="Simplified Arabic" w:hint="cs"/>
          <w:rtl/>
        </w:rPr>
        <w:t>الِحِينَ، فَلم</w:t>
      </w:r>
      <w:r w:rsidR="00F85772">
        <w:rPr>
          <w:rFonts w:ascii="Simplified Arabic" w:hAnsi="Simplified Arabic" w:hint="eastAsia"/>
          <w:rtl/>
        </w:rPr>
        <w:t>َّ</w:t>
      </w:r>
      <w:r w:rsidR="00F85772">
        <w:rPr>
          <w:rFonts w:ascii="Simplified Arabic" w:hAnsi="Simplified Arabic" w:hint="cs"/>
          <w:rtl/>
        </w:rPr>
        <w:t xml:space="preserve">ا قضَى النّبِيُّ </w:t>
      </w:r>
      <w:r w:rsidR="00F85772" w:rsidRPr="00F85772">
        <w:rPr>
          <w:rFonts w:ascii="Simplified Arabic" w:hAnsi="Simplified Arabic" w:hint="cs"/>
        </w:rPr>
        <w:sym w:font="AGA Arabesque" w:char="F072"/>
      </w:r>
      <w:r w:rsidR="00F85772">
        <w:rPr>
          <w:rFonts w:ascii="Simplified Arabic" w:hAnsi="Simplified Arabic" w:hint="cs"/>
          <w:rtl/>
        </w:rPr>
        <w:t xml:space="preserve"> الص</w:t>
      </w:r>
      <w:r w:rsidR="00F85772">
        <w:rPr>
          <w:rFonts w:ascii="Simplified Arabic" w:hAnsi="Simplified Arabic" w:hint="eastAsia"/>
          <w:rtl/>
        </w:rPr>
        <w:t>َّ</w:t>
      </w:r>
      <w:r w:rsidR="00F85772">
        <w:rPr>
          <w:rFonts w:ascii="Simplified Arabic" w:hAnsi="Simplified Arabic" w:hint="cs"/>
          <w:rtl/>
        </w:rPr>
        <w:t xml:space="preserve">لاةَ قال: </w:t>
      </w:r>
      <w:r w:rsidR="00F85772" w:rsidRPr="00F85772">
        <w:rPr>
          <w:rFonts w:ascii="Traditional Arabic" w:hAnsi="Traditional Arabic"/>
          <w:rtl/>
        </w:rPr>
        <w:t>«</w:t>
      </w:r>
      <w:r w:rsidR="00F85772">
        <w:rPr>
          <w:rFonts w:ascii="Traditional Arabic" w:hAnsi="Traditional Arabic" w:hint="cs"/>
          <w:b/>
          <w:bCs/>
          <w:rtl/>
        </w:rPr>
        <w:t xml:space="preserve">مَنِ </w:t>
      </w:r>
      <w:r w:rsidR="00E25EFD">
        <w:rPr>
          <w:rFonts w:ascii="Traditional Arabic" w:hAnsi="Traditional Arabic" w:hint="cs"/>
          <w:b/>
          <w:bCs/>
          <w:rtl/>
        </w:rPr>
        <w:t>الـمُ</w:t>
      </w:r>
      <w:r w:rsidR="00F85772">
        <w:rPr>
          <w:rFonts w:ascii="Traditional Arabic" w:hAnsi="Traditional Arabic" w:hint="cs"/>
          <w:b/>
          <w:bCs/>
          <w:rtl/>
        </w:rPr>
        <w:t>تَكَلِّمُ ءانِفًا؟</w:t>
      </w:r>
      <w:r w:rsidR="00F85772" w:rsidRPr="00F85772">
        <w:rPr>
          <w:rFonts w:ascii="Traditional Arabic" w:hAnsi="Traditional Arabic"/>
          <w:rtl/>
        </w:rPr>
        <w:t>»</w:t>
      </w:r>
      <w:r w:rsidR="00F85772">
        <w:rPr>
          <w:rFonts w:ascii="Traditional Arabic" w:hAnsi="Traditional Arabic" w:hint="cs"/>
          <w:rtl/>
        </w:rPr>
        <w:t xml:space="preserve"> فقال الرّجُلُ: أنا يا رَسولَ اللهِ، فقال: </w:t>
      </w:r>
      <w:r w:rsidR="00F85772" w:rsidRPr="00F85772">
        <w:rPr>
          <w:rFonts w:ascii="Traditional Arabic" w:hAnsi="Traditional Arabic"/>
          <w:rtl/>
        </w:rPr>
        <w:t>«</w:t>
      </w:r>
      <w:r w:rsidR="00F85772">
        <w:rPr>
          <w:rFonts w:ascii="Traditional Arabic" w:hAnsi="Traditional Arabic" w:hint="cs"/>
          <w:b/>
          <w:bCs/>
          <w:rtl/>
        </w:rPr>
        <w:t>إِذًا يُعْقَرُ جَوَادُكَ</w:t>
      </w:r>
      <w:r w:rsidR="00F85772" w:rsidRPr="00F85772">
        <w:rPr>
          <w:rFonts w:ascii="Traditional Arabic" w:hAnsi="Traditional Arabic"/>
          <w:b/>
          <w:bCs/>
          <w:vertAlign w:val="superscript"/>
        </w:rPr>
        <w:t>(</w:t>
      </w:r>
      <w:r w:rsidR="00F85772" w:rsidRPr="00F85772">
        <w:rPr>
          <w:rStyle w:val="FootnoteReference"/>
          <w:rFonts w:ascii="Traditional Arabic" w:hAnsi="Traditional Arabic"/>
          <w:b/>
          <w:bCs/>
        </w:rPr>
        <w:footnoteReference w:id="256"/>
      </w:r>
      <w:r w:rsidR="00F85772" w:rsidRPr="00F85772">
        <w:rPr>
          <w:rFonts w:ascii="Traditional Arabic" w:hAnsi="Traditional Arabic"/>
          <w:b/>
          <w:bCs/>
          <w:vertAlign w:val="superscript"/>
        </w:rPr>
        <w:t>)</w:t>
      </w:r>
      <w:r w:rsidR="00F85772">
        <w:rPr>
          <w:rFonts w:ascii="Traditional Arabic" w:hAnsi="Traditional Arabic" w:hint="cs"/>
          <w:rtl/>
        </w:rPr>
        <w:t xml:space="preserve"> </w:t>
      </w:r>
      <w:r w:rsidR="00F85772">
        <w:rPr>
          <w:rFonts w:ascii="Traditional Arabic" w:hAnsi="Traditional Arabic" w:hint="cs"/>
          <w:b/>
          <w:bCs/>
          <w:rtl/>
        </w:rPr>
        <w:t>وَتُسْتَشْهَدُ فِي سَبِيلِ اللهِ</w:t>
      </w:r>
      <w:r w:rsidR="00F85772" w:rsidRPr="00F85772">
        <w:rPr>
          <w:rFonts w:ascii="Traditional Arabic" w:hAnsi="Traditional Arabic"/>
          <w:b/>
          <w:bCs/>
          <w:rtl/>
        </w:rPr>
        <w:t>»</w:t>
      </w:r>
      <w:r w:rsidR="00F85772">
        <w:rPr>
          <w:rFonts w:ascii="Traditional Arabic" w:hAnsi="Traditional Arabic" w:hint="cs"/>
          <w:rtl/>
        </w:rPr>
        <w:t xml:space="preserve">. </w:t>
      </w:r>
      <w:r w:rsidR="00F85772">
        <w:rPr>
          <w:rFonts w:ascii="Traditional Arabic" w:hAnsi="Traditional Arabic" w:hint="eastAsia"/>
          <w:rtl/>
        </w:rPr>
        <w:t>هذا</w:t>
      </w:r>
      <w:r w:rsidR="00F85772">
        <w:rPr>
          <w:rFonts w:ascii="Traditional Arabic" w:hAnsi="Traditional Arabic"/>
          <w:rtl/>
        </w:rPr>
        <w:t xml:space="preserve"> حدِيثٌ حسَنٌ أخرجَه </w:t>
      </w:r>
      <w:r w:rsidR="00F85772">
        <w:rPr>
          <w:rFonts w:ascii="Traditional Arabic" w:hAnsi="Traditional Arabic" w:hint="cs"/>
          <w:rtl/>
        </w:rPr>
        <w:t>الن</w:t>
      </w:r>
      <w:r w:rsidR="00F85772">
        <w:rPr>
          <w:rFonts w:ascii="Traditional Arabic" w:hAnsi="Traditional Arabic" w:hint="eastAsia"/>
          <w:rtl/>
        </w:rPr>
        <w:t>َّ</w:t>
      </w:r>
      <w:r w:rsidR="00F85772">
        <w:rPr>
          <w:rFonts w:ascii="Traditional Arabic" w:hAnsi="Traditional Arabic" w:hint="cs"/>
          <w:rtl/>
        </w:rPr>
        <w:t xml:space="preserve">سائيّ في </w:t>
      </w:r>
      <w:r w:rsidR="00F85772" w:rsidRPr="00F85772">
        <w:rPr>
          <w:rFonts w:ascii="Traditional Arabic" w:hAnsi="Traditional Arabic"/>
          <w:rtl/>
        </w:rPr>
        <w:t>«</w:t>
      </w:r>
      <w:r w:rsidR="00F85772">
        <w:rPr>
          <w:rFonts w:ascii="Traditional Arabic" w:hAnsi="Traditional Arabic" w:hint="cs"/>
          <w:rtl/>
        </w:rPr>
        <w:t>الكبرى</w:t>
      </w:r>
      <w:r w:rsidR="00F85772" w:rsidRPr="00F85772">
        <w:rPr>
          <w:rFonts w:ascii="Traditional Arabic" w:hAnsi="Traditional Arabic"/>
          <w:rtl/>
        </w:rPr>
        <w:t>»</w:t>
      </w:r>
      <w:r w:rsidR="00F85772">
        <w:rPr>
          <w:rFonts w:ascii="Traditional Arabic" w:hAnsi="Traditional Arabic" w:hint="cs"/>
          <w:rtl/>
        </w:rPr>
        <w:t>.</w:t>
      </w:r>
    </w:p>
    <w:p w14:paraId="22EBECAE" w14:textId="77777777" w:rsidR="00F85772" w:rsidRDefault="00164242" w:rsidP="00FF4292">
      <w:pPr>
        <w:pStyle w:val="Heading2"/>
        <w:rPr>
          <w:rtl/>
        </w:rPr>
      </w:pPr>
      <w:bookmarkStart w:id="27" w:name="_Toc127037487"/>
      <w:r>
        <w:rPr>
          <w:rFonts w:hint="cs"/>
          <w:rtl/>
        </w:rPr>
        <w:t>باب تَكْبِيرَةِ الإِحْرامِ</w:t>
      </w:r>
      <w:bookmarkEnd w:id="27"/>
    </w:p>
    <w:p w14:paraId="22EBECAF" w14:textId="77777777" w:rsidR="00164242" w:rsidRDefault="00164242"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عليٍّ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164242">
        <w:rPr>
          <w:rFonts w:ascii="Simplified Arabic" w:hAnsi="Simplified Arabic" w:hint="cs"/>
        </w:rPr>
        <w:sym w:font="AGA Arabesque" w:char="F072"/>
      </w:r>
      <w:r>
        <w:rPr>
          <w:rFonts w:ascii="Simplified Arabic" w:hAnsi="Simplified Arabic" w:hint="cs"/>
          <w:rtl/>
        </w:rPr>
        <w:t xml:space="preserve">: </w:t>
      </w:r>
      <w:r w:rsidRPr="00164242">
        <w:rPr>
          <w:rFonts w:ascii="Traditional Arabic" w:hAnsi="Traditional Arabic"/>
          <w:rtl/>
        </w:rPr>
        <w:t>«</w:t>
      </w:r>
      <w:r>
        <w:rPr>
          <w:rFonts w:ascii="Traditional Arabic" w:hAnsi="Traditional Arabic" w:hint="cs"/>
          <w:b/>
          <w:bCs/>
          <w:rtl/>
        </w:rPr>
        <w:t>مِفْتاحُ الص</w:t>
      </w:r>
      <w:r>
        <w:rPr>
          <w:rFonts w:ascii="Traditional Arabic" w:hAnsi="Traditional Arabic" w:hint="eastAsia"/>
          <w:b/>
          <w:bCs/>
          <w:rtl/>
        </w:rPr>
        <w:t>َّ</w:t>
      </w:r>
      <w:r>
        <w:rPr>
          <w:rFonts w:ascii="Traditional Arabic" w:hAnsi="Traditional Arabic" w:hint="cs"/>
          <w:b/>
          <w:bCs/>
          <w:rtl/>
        </w:rPr>
        <w:t>لاةِ الطُّهُورُ، وَتَحْرِيمُها الت</w:t>
      </w:r>
      <w:r>
        <w:rPr>
          <w:rFonts w:ascii="Traditional Arabic" w:hAnsi="Traditional Arabic" w:hint="eastAsia"/>
          <w:b/>
          <w:bCs/>
          <w:rtl/>
        </w:rPr>
        <w:t>َّ</w:t>
      </w:r>
      <w:r>
        <w:rPr>
          <w:rFonts w:ascii="Traditional Arabic" w:hAnsi="Traditional Arabic" w:hint="cs"/>
          <w:b/>
          <w:bCs/>
          <w:rtl/>
        </w:rPr>
        <w:t>كْبِيرُ، وَتَحْلِيلُها الت</w:t>
      </w:r>
      <w:r>
        <w:rPr>
          <w:rFonts w:ascii="Traditional Arabic" w:hAnsi="Traditional Arabic" w:hint="eastAsia"/>
          <w:b/>
          <w:bCs/>
          <w:rtl/>
        </w:rPr>
        <w:t>َّ</w:t>
      </w:r>
      <w:r>
        <w:rPr>
          <w:rFonts w:ascii="Traditional Arabic" w:hAnsi="Traditional Arabic" w:hint="cs"/>
          <w:b/>
          <w:bCs/>
          <w:rtl/>
        </w:rPr>
        <w:t>سْلِيمُ</w:t>
      </w:r>
      <w:r w:rsidRPr="00164242">
        <w:rPr>
          <w:rFonts w:ascii="Traditional Arabic" w:hAnsi="Traditional Arabic"/>
          <w:b/>
          <w:bCs/>
          <w:vertAlign w:val="superscript"/>
        </w:rPr>
        <w:t>(</w:t>
      </w:r>
      <w:r w:rsidRPr="00164242">
        <w:rPr>
          <w:rStyle w:val="FootnoteReference"/>
          <w:rFonts w:ascii="Traditional Arabic" w:hAnsi="Traditional Arabic"/>
          <w:b/>
          <w:bCs/>
        </w:rPr>
        <w:footnoteReference w:id="257"/>
      </w:r>
      <w:r w:rsidRPr="00164242">
        <w:rPr>
          <w:rFonts w:ascii="Traditional Arabic" w:hAnsi="Traditional Arabic"/>
          <w:b/>
          <w:bCs/>
          <w:vertAlign w:val="superscript"/>
        </w:rPr>
        <w:t>)</w:t>
      </w:r>
      <w:r w:rsidRPr="0016424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الشافعيُّ.</w:t>
      </w:r>
    </w:p>
    <w:p w14:paraId="22EBECB0" w14:textId="77777777" w:rsidR="00164242" w:rsidRDefault="00164242"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 </w:t>
      </w:r>
      <w:r w:rsidRPr="00164242">
        <w:rPr>
          <w:rFonts w:ascii="Traditional Arabic" w:hAnsi="Traditional Arabic"/>
          <w:rtl/>
        </w:rPr>
        <w:t>«</w:t>
      </w:r>
      <w:r>
        <w:rPr>
          <w:rFonts w:ascii="Traditional Arabic" w:hAnsi="Traditional Arabic" w:hint="cs"/>
          <w:rtl/>
        </w:rPr>
        <w:t xml:space="preserve">أنّ رَسُولَ الله </w:t>
      </w:r>
      <w:r w:rsidRPr="00164242">
        <w:rPr>
          <w:rFonts w:ascii="Simplified Arabic" w:hAnsi="Simplified Arabic" w:hint="cs"/>
        </w:rPr>
        <w:sym w:font="AGA Arabesque" w:char="F072"/>
      </w:r>
      <w:r>
        <w:rPr>
          <w:rFonts w:ascii="Simplified Arabic" w:hAnsi="Simplified Arabic" w:hint="cs"/>
          <w:rtl/>
        </w:rPr>
        <w:t xml:space="preserve"> لَم يَكُن يَقُومُ إلى الص</w:t>
      </w:r>
      <w:r>
        <w:rPr>
          <w:rFonts w:ascii="Simplified Arabic" w:hAnsi="Simplified Arabic" w:hint="eastAsia"/>
          <w:rtl/>
        </w:rPr>
        <w:t>َّ</w:t>
      </w:r>
      <w:r>
        <w:rPr>
          <w:rFonts w:ascii="Simplified Arabic" w:hAnsi="Simplified Arabic" w:hint="cs"/>
          <w:rtl/>
        </w:rPr>
        <w:t>لاةِ إل</w:t>
      </w:r>
      <w:r>
        <w:rPr>
          <w:rFonts w:ascii="Simplified Arabic" w:hAnsi="Simplified Arabic" w:hint="eastAsia"/>
          <w:rtl/>
        </w:rPr>
        <w:t>َّ</w:t>
      </w:r>
      <w:r>
        <w:rPr>
          <w:rFonts w:ascii="Simplified Arabic" w:hAnsi="Simplified Arabic" w:hint="cs"/>
          <w:rtl/>
        </w:rPr>
        <w:t>ا رَفَعَ يَدَيهِ مَدًّا</w:t>
      </w:r>
      <w:r w:rsidRPr="00164242">
        <w:rPr>
          <w:rFonts w:ascii="Traditional Arabic" w:hAnsi="Traditional Arabic"/>
          <w:vertAlign w:val="superscript"/>
        </w:rPr>
        <w:t>(</w:t>
      </w:r>
      <w:r w:rsidRPr="00164242">
        <w:rPr>
          <w:rStyle w:val="FootnoteReference"/>
          <w:rFonts w:ascii="Traditional Arabic" w:hAnsi="Traditional Arabic"/>
        </w:rPr>
        <w:footnoteReference w:id="258"/>
      </w:r>
      <w:r w:rsidRPr="00164242">
        <w:rPr>
          <w:rFonts w:ascii="Traditional Arabic" w:hAnsi="Traditional Arabic"/>
          <w:vertAlign w:val="superscript"/>
        </w:rPr>
        <w:t>)</w:t>
      </w:r>
      <w:r w:rsidRPr="0016424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CB1" w14:textId="77777777" w:rsidR="00164242" w:rsidRDefault="00DB068B" w:rsidP="00291694">
      <w:pPr>
        <w:pStyle w:val="BodyTextIndent"/>
        <w:numPr>
          <w:ilvl w:val="0"/>
          <w:numId w:val="7"/>
        </w:numPr>
        <w:ind w:left="981" w:hanging="624"/>
        <w:rPr>
          <w:rFonts w:ascii="Traditional Arabic" w:hAnsi="Traditional Arabic"/>
        </w:rPr>
      </w:pPr>
      <w:r>
        <w:rPr>
          <w:rFonts w:ascii="Traditional Arabic" w:hAnsi="Traditional Arabic" w:hint="cs"/>
          <w:rtl/>
        </w:rPr>
        <w:t>عن سَعِيدِ بنِ سَمْعانَ قال: دَخلَ علَينا أبو هُريرةَ مَسجِدَ الزُّرَقِيِّينَ</w:t>
      </w:r>
      <w:r w:rsidRPr="00DB068B">
        <w:rPr>
          <w:rFonts w:ascii="Traditional Arabic" w:hAnsi="Traditional Arabic"/>
          <w:vertAlign w:val="superscript"/>
        </w:rPr>
        <w:t>(</w:t>
      </w:r>
      <w:r w:rsidRPr="00DB068B">
        <w:rPr>
          <w:rStyle w:val="FootnoteReference"/>
          <w:rFonts w:ascii="Traditional Arabic" w:hAnsi="Traditional Arabic"/>
        </w:rPr>
        <w:footnoteReference w:id="259"/>
      </w:r>
      <w:r w:rsidRPr="00DB068B">
        <w:rPr>
          <w:rFonts w:ascii="Traditional Arabic" w:hAnsi="Traditional Arabic"/>
          <w:vertAlign w:val="superscript"/>
        </w:rPr>
        <w:t>)</w:t>
      </w:r>
      <w:r>
        <w:rPr>
          <w:rFonts w:ascii="Traditional Arabic" w:hAnsi="Traditional Arabic" w:hint="cs"/>
          <w:rtl/>
        </w:rPr>
        <w:t xml:space="preserve"> فقال: تُرِكَ ثَلاثٌ ممّا كانَ رَسولُ اللهِ </w:t>
      </w:r>
      <w:r w:rsidRPr="00DB068B">
        <w:rPr>
          <w:rFonts w:ascii="Simplified Arabic" w:hAnsi="Simplified Arabic" w:hint="cs"/>
        </w:rPr>
        <w:sym w:font="AGA Arabesque" w:char="F072"/>
      </w:r>
      <w:r>
        <w:rPr>
          <w:rFonts w:ascii="Simplified Arabic" w:hAnsi="Simplified Arabic" w:hint="cs"/>
          <w:rtl/>
        </w:rPr>
        <w:t xml:space="preserve"> يَفعَلُ </w:t>
      </w:r>
      <w:r w:rsidRPr="00DB068B">
        <w:rPr>
          <w:rFonts w:ascii="Traditional Arabic" w:hAnsi="Traditional Arabic"/>
          <w:rtl/>
        </w:rPr>
        <w:t>«</w:t>
      </w:r>
      <w:r>
        <w:rPr>
          <w:rFonts w:ascii="Traditional Arabic" w:hAnsi="Traditional Arabic" w:hint="cs"/>
          <w:rtl/>
        </w:rPr>
        <w:t>كانَ إذَا قامَ إلَى الص</w:t>
      </w:r>
      <w:r>
        <w:rPr>
          <w:rFonts w:ascii="Traditional Arabic" w:hAnsi="Traditional Arabic" w:hint="eastAsia"/>
          <w:rtl/>
        </w:rPr>
        <w:t>َّ</w:t>
      </w:r>
      <w:r>
        <w:rPr>
          <w:rFonts w:ascii="Traditional Arabic" w:hAnsi="Traditional Arabic" w:hint="cs"/>
          <w:rtl/>
        </w:rPr>
        <w:t>لاةِ رفَعَ يَدَيهِ مَدًّا ثُمّ سَكَتَ هُنَيْهةً</w:t>
      </w:r>
      <w:r w:rsidRPr="00DB068B">
        <w:rPr>
          <w:rFonts w:ascii="Traditional Arabic" w:hAnsi="Traditional Arabic"/>
          <w:vertAlign w:val="superscript"/>
        </w:rPr>
        <w:t>(</w:t>
      </w:r>
      <w:r w:rsidRPr="00DB068B">
        <w:rPr>
          <w:rStyle w:val="FootnoteReference"/>
          <w:rFonts w:ascii="Traditional Arabic" w:hAnsi="Traditional Arabic"/>
        </w:rPr>
        <w:footnoteReference w:id="260"/>
      </w:r>
      <w:r w:rsidRPr="00DB068B">
        <w:rPr>
          <w:rFonts w:ascii="Traditional Arabic" w:hAnsi="Traditional Arabic"/>
          <w:vertAlign w:val="superscript"/>
        </w:rPr>
        <w:t>)</w:t>
      </w:r>
      <w:r>
        <w:rPr>
          <w:rFonts w:ascii="Traditional Arabic" w:hAnsi="Traditional Arabic" w:hint="cs"/>
          <w:rtl/>
        </w:rPr>
        <w:t xml:space="preserve"> يَسأَلُ اللهَ مِن فَضْلِه، ثُمّ يُكَبِّرَ إِذَا خَفَضَ وَإِذَا رَفَعَ</w:t>
      </w:r>
      <w:r w:rsidRPr="00DB068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CB2" w14:textId="77777777" w:rsidR="00DB068B" w:rsidRDefault="00DB068B"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عَبّاسِ بنِ سَهلِ بنِ سَعدٍ السّاعِديّ عن أبِيه أنّه كانَ في مَجلِسٍ فيهِ أبوه وفي </w:t>
      </w:r>
      <w:r w:rsidR="00E25EFD">
        <w:rPr>
          <w:rFonts w:ascii="Traditional Arabic" w:hAnsi="Traditional Arabic" w:hint="cs"/>
          <w:rtl/>
        </w:rPr>
        <w:t>الـمَ</w:t>
      </w:r>
      <w:r>
        <w:rPr>
          <w:rFonts w:ascii="Traditional Arabic" w:hAnsi="Traditional Arabic" w:hint="cs"/>
          <w:rtl/>
        </w:rPr>
        <w:t>جلِسِ أبو هُريرةَ وأبو أُسَيدٍ السّاعِديُّ</w:t>
      </w:r>
      <w:r w:rsidRPr="00DB068B">
        <w:rPr>
          <w:rFonts w:ascii="Traditional Arabic" w:hAnsi="Traditional Arabic"/>
          <w:vertAlign w:val="superscript"/>
        </w:rPr>
        <w:t>(</w:t>
      </w:r>
      <w:r w:rsidRPr="00DB068B">
        <w:rPr>
          <w:rStyle w:val="FootnoteReference"/>
          <w:rFonts w:ascii="Traditional Arabic" w:hAnsi="Traditional Arabic"/>
        </w:rPr>
        <w:footnoteReference w:id="261"/>
      </w:r>
      <w:r w:rsidRPr="00DB068B">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 فقال أبو حُمَيدٍ السّاعِديُّ وتَذاكَرُوا صَلاةَ رَسُولِ اللهِ </w:t>
      </w:r>
      <w:r w:rsidRPr="00DB068B">
        <w:rPr>
          <w:rFonts w:ascii="Simplified Arabic" w:hAnsi="Simplified Arabic" w:hint="cs"/>
        </w:rPr>
        <w:sym w:font="AGA Arabesque" w:char="F072"/>
      </w:r>
      <w:r>
        <w:rPr>
          <w:rFonts w:ascii="Simplified Arabic" w:hAnsi="Simplified Arabic" w:hint="cs"/>
          <w:rtl/>
        </w:rPr>
        <w:t xml:space="preserve">: أنَا أَعْلَمُكُم بِصَلاةِ رَسُولِ الله </w:t>
      </w:r>
      <w:r w:rsidRPr="00DB068B">
        <w:rPr>
          <w:rFonts w:ascii="Simplified Arabic" w:hAnsi="Simplified Arabic" w:hint="cs"/>
        </w:rPr>
        <w:sym w:font="AGA Arabesque" w:char="F072"/>
      </w:r>
      <w:r>
        <w:rPr>
          <w:rFonts w:ascii="Simplified Arabic" w:hAnsi="Simplified Arabic" w:hint="cs"/>
          <w:rtl/>
        </w:rPr>
        <w:t>، قالُوا: كيفَ؟ قالَ: اتّبَعْتُ ذلكَ مِن الن</w:t>
      </w:r>
      <w:r>
        <w:rPr>
          <w:rFonts w:ascii="Simplified Arabic" w:hAnsi="Simplified Arabic" w:hint="eastAsia"/>
          <w:rtl/>
        </w:rPr>
        <w:t>َّ</w:t>
      </w:r>
      <w:r>
        <w:rPr>
          <w:rFonts w:ascii="Simplified Arabic" w:hAnsi="Simplified Arabic" w:hint="cs"/>
          <w:rtl/>
        </w:rPr>
        <w:t xml:space="preserve">بِيّ </w:t>
      </w:r>
      <w:r w:rsidRPr="00DB068B">
        <w:rPr>
          <w:rFonts w:ascii="Simplified Arabic" w:hAnsi="Simplified Arabic" w:hint="cs"/>
        </w:rPr>
        <w:sym w:font="AGA Arabesque" w:char="F072"/>
      </w:r>
      <w:r>
        <w:rPr>
          <w:rFonts w:ascii="Simplified Arabic" w:hAnsi="Simplified Arabic" w:hint="cs"/>
          <w:rtl/>
        </w:rPr>
        <w:t>، قالُوا: فأَرِنا، فقامَ فصَل</w:t>
      </w:r>
      <w:r>
        <w:rPr>
          <w:rFonts w:ascii="Simplified Arabic" w:hAnsi="Simplified Arabic" w:hint="eastAsia"/>
          <w:rtl/>
        </w:rPr>
        <w:t>َّ</w:t>
      </w:r>
      <w:r>
        <w:rPr>
          <w:rFonts w:ascii="Simplified Arabic" w:hAnsi="Simplified Arabic" w:hint="cs"/>
          <w:rtl/>
        </w:rPr>
        <w:t>ى وَهُم يَنظُرُونَ، فبدَأَ فكَب</w:t>
      </w:r>
      <w:r>
        <w:rPr>
          <w:rFonts w:ascii="Simplified Arabic" w:hAnsi="Simplified Arabic" w:hint="eastAsia"/>
          <w:rtl/>
        </w:rPr>
        <w:t>َّ</w:t>
      </w:r>
      <w:r>
        <w:rPr>
          <w:rFonts w:ascii="Simplified Arabic" w:hAnsi="Simplified Arabic" w:hint="cs"/>
          <w:rtl/>
        </w:rPr>
        <w:t xml:space="preserve">رَ ورَفَعَ يَدَيهِ نَحوَ </w:t>
      </w:r>
      <w:r w:rsidR="00E25EFD">
        <w:rPr>
          <w:rFonts w:ascii="Simplified Arabic" w:hAnsi="Simplified Arabic" w:hint="cs"/>
          <w:rtl/>
        </w:rPr>
        <w:t>الـمَ</w:t>
      </w:r>
      <w:r>
        <w:rPr>
          <w:rFonts w:ascii="Simplified Arabic" w:hAnsi="Simplified Arabic" w:hint="cs"/>
          <w:rtl/>
        </w:rPr>
        <w:t>نكِبَينِ ثُمّ كَب</w:t>
      </w:r>
      <w:r>
        <w:rPr>
          <w:rFonts w:ascii="Simplified Arabic" w:hAnsi="Simplified Arabic" w:hint="eastAsia"/>
          <w:rtl/>
        </w:rPr>
        <w:t>َّ</w:t>
      </w:r>
      <w:r>
        <w:rPr>
          <w:rFonts w:ascii="Simplified Arabic" w:hAnsi="Simplified Arabic" w:hint="cs"/>
          <w:rtl/>
        </w:rPr>
        <w:t>رَ لِلرُّكُوعِ فرَفَعَ يَدَيهِ أيضًا ثُمّ رَكَعَ فمَك</w:t>
      </w:r>
      <w:r>
        <w:rPr>
          <w:rFonts w:ascii="Simplified Arabic" w:hAnsi="Simplified Arabic" w:hint="eastAsia"/>
          <w:rtl/>
        </w:rPr>
        <w:t>َّ</w:t>
      </w:r>
      <w:r>
        <w:rPr>
          <w:rFonts w:ascii="Simplified Arabic" w:hAnsi="Simplified Arabic" w:hint="cs"/>
          <w:rtl/>
        </w:rPr>
        <w:t>نَ يَدَيهِ مِن رُكبتَيهِ غَيرَ مُقْنِعٍ رأْسَه</w:t>
      </w:r>
      <w:r w:rsidRPr="00DB068B">
        <w:rPr>
          <w:rFonts w:ascii="Traditional Arabic" w:hAnsi="Traditional Arabic"/>
          <w:vertAlign w:val="superscript"/>
        </w:rPr>
        <w:t>(</w:t>
      </w:r>
      <w:r w:rsidRPr="00DB068B">
        <w:rPr>
          <w:rStyle w:val="FootnoteReference"/>
          <w:rFonts w:ascii="Traditional Arabic" w:hAnsi="Traditional Arabic"/>
        </w:rPr>
        <w:footnoteReference w:id="262"/>
      </w:r>
      <w:r w:rsidRPr="00DB068B">
        <w:rPr>
          <w:rFonts w:ascii="Traditional Arabic" w:hAnsi="Traditional Arabic"/>
          <w:vertAlign w:val="superscript"/>
        </w:rPr>
        <w:t>)</w:t>
      </w:r>
      <w:r>
        <w:rPr>
          <w:rFonts w:ascii="Traditional Arabic" w:hAnsi="Traditional Arabic"/>
          <w:rtl/>
        </w:rPr>
        <w:t xml:space="preserve"> </w:t>
      </w:r>
      <w:r w:rsidR="00587D7F">
        <w:rPr>
          <w:rFonts w:ascii="Traditional Arabic" w:hAnsi="Traditional Arabic" w:hint="cs"/>
          <w:rtl/>
        </w:rPr>
        <w:t>ولا مُصَوِّبِه</w:t>
      </w:r>
      <w:r w:rsidR="00587D7F" w:rsidRPr="00587D7F">
        <w:rPr>
          <w:rFonts w:ascii="Traditional Arabic" w:hAnsi="Traditional Arabic"/>
          <w:vertAlign w:val="superscript"/>
        </w:rPr>
        <w:t>(</w:t>
      </w:r>
      <w:r w:rsidR="00587D7F" w:rsidRPr="00587D7F">
        <w:rPr>
          <w:rStyle w:val="FootnoteReference"/>
          <w:rFonts w:ascii="Traditional Arabic" w:hAnsi="Traditional Arabic"/>
        </w:rPr>
        <w:footnoteReference w:id="263"/>
      </w:r>
      <w:r w:rsidR="00587D7F" w:rsidRPr="00587D7F">
        <w:rPr>
          <w:rFonts w:ascii="Traditional Arabic" w:hAnsi="Traditional Arabic"/>
          <w:vertAlign w:val="superscript"/>
        </w:rPr>
        <w:t>)</w:t>
      </w:r>
      <w:r w:rsidR="00587D7F">
        <w:rPr>
          <w:rFonts w:ascii="Traditional Arabic" w:hAnsi="Traditional Arabic" w:hint="cs"/>
          <w:rtl/>
        </w:rPr>
        <w:t xml:space="preserve"> ثُمّ رَفَعَ رأسْهَ ورَفَعَ يَديهِ أيضًا </w:t>
      </w:r>
      <w:r w:rsidR="001D55A6">
        <w:rPr>
          <w:rFonts w:ascii="Traditional Arabic" w:hAnsi="Traditional Arabic" w:hint="cs"/>
          <w:rtl/>
        </w:rPr>
        <w:t>وقالَ: سَمَع اللهُ لِمَن حَمِدَه، الل</w:t>
      </w:r>
      <w:r w:rsidR="001D55A6">
        <w:rPr>
          <w:rFonts w:ascii="Traditional Arabic" w:hAnsi="Traditional Arabic" w:hint="eastAsia"/>
          <w:rtl/>
        </w:rPr>
        <w:t>َّ</w:t>
      </w:r>
      <w:r w:rsidR="001D55A6">
        <w:rPr>
          <w:rFonts w:ascii="Traditional Arabic" w:hAnsi="Traditional Arabic" w:hint="cs"/>
          <w:rtl/>
        </w:rPr>
        <w:t>هُم</w:t>
      </w:r>
      <w:r w:rsidR="001D55A6">
        <w:rPr>
          <w:rFonts w:ascii="Traditional Arabic" w:hAnsi="Traditional Arabic" w:hint="eastAsia"/>
          <w:rtl/>
        </w:rPr>
        <w:t>َّ</w:t>
      </w:r>
      <w:r w:rsidR="001D55A6">
        <w:rPr>
          <w:rFonts w:ascii="Traditional Arabic" w:hAnsi="Traditional Arabic" w:hint="cs"/>
          <w:rtl/>
        </w:rPr>
        <w:t xml:space="preserve"> رَب</w:t>
      </w:r>
      <w:r w:rsidR="001D55A6">
        <w:rPr>
          <w:rFonts w:ascii="Traditional Arabic" w:hAnsi="Traditional Arabic" w:hint="eastAsia"/>
          <w:rtl/>
        </w:rPr>
        <w:t>َّ</w:t>
      </w:r>
      <w:r w:rsidR="001D55A6">
        <w:rPr>
          <w:rFonts w:ascii="Traditional Arabic" w:hAnsi="Traditional Arabic" w:hint="cs"/>
          <w:rtl/>
        </w:rPr>
        <w:t xml:space="preserve">نَا ولَكَ الحَمْدُ، وذكَر الحدِيثَ بِطُولِه. </w:t>
      </w:r>
      <w:r w:rsidR="001D55A6">
        <w:rPr>
          <w:rFonts w:ascii="Traditional Arabic" w:hAnsi="Traditional Arabic" w:hint="eastAsia"/>
          <w:rtl/>
        </w:rPr>
        <w:t>هذا</w:t>
      </w:r>
      <w:r w:rsidR="001D55A6">
        <w:rPr>
          <w:rFonts w:ascii="Traditional Arabic" w:hAnsi="Traditional Arabic"/>
          <w:rtl/>
        </w:rPr>
        <w:t xml:space="preserve"> حدِيثٌ حسَنٌ أخرجَه </w:t>
      </w:r>
      <w:r w:rsidR="001D55A6">
        <w:rPr>
          <w:rFonts w:ascii="Traditional Arabic" w:hAnsi="Traditional Arabic" w:hint="cs"/>
          <w:rtl/>
        </w:rPr>
        <w:t>أبو داودَ.</w:t>
      </w:r>
    </w:p>
    <w:p w14:paraId="22EBECB3" w14:textId="77777777" w:rsidR="001D55A6" w:rsidRDefault="001D55A6" w:rsidP="00FF4292">
      <w:pPr>
        <w:pStyle w:val="Heading2"/>
        <w:rPr>
          <w:rtl/>
        </w:rPr>
      </w:pPr>
      <w:bookmarkStart w:id="28" w:name="_Toc127037488"/>
      <w:r>
        <w:rPr>
          <w:rFonts w:hint="cs"/>
          <w:rtl/>
        </w:rPr>
        <w:lastRenderedPageBreak/>
        <w:t>باب ما يَقُولُ عِندَ افْتِتاحِ الص</w:t>
      </w:r>
      <w:r>
        <w:rPr>
          <w:rFonts w:hint="eastAsia"/>
          <w:rtl/>
        </w:rPr>
        <w:t>َّ</w:t>
      </w:r>
      <w:r>
        <w:rPr>
          <w:rFonts w:hint="cs"/>
          <w:rtl/>
        </w:rPr>
        <w:t>لاةِ</w:t>
      </w:r>
      <w:bookmarkEnd w:id="28"/>
    </w:p>
    <w:p w14:paraId="22EBECB4" w14:textId="77777777" w:rsidR="001D55A6" w:rsidRDefault="001D55A6"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أمّ رافِعٍ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أنّها قالتْ: يا رسولَ اللهِ دُل</w:t>
      </w:r>
      <w:r>
        <w:rPr>
          <w:rFonts w:ascii="Traditional Arabic" w:hAnsi="Traditional Arabic" w:hint="eastAsia"/>
          <w:rtl/>
        </w:rPr>
        <w:t>َّ</w:t>
      </w:r>
      <w:r>
        <w:rPr>
          <w:rFonts w:ascii="Traditional Arabic" w:hAnsi="Traditional Arabic" w:hint="cs"/>
          <w:rtl/>
        </w:rPr>
        <w:t xml:space="preserve">ني على عَمَلٍ يُؤجِرُني الله عليه، قال: </w:t>
      </w:r>
      <w:r w:rsidRPr="001D55A6">
        <w:rPr>
          <w:rFonts w:ascii="Traditional Arabic" w:hAnsi="Traditional Arabic"/>
          <w:rtl/>
        </w:rPr>
        <w:t>«</w:t>
      </w:r>
      <w:r>
        <w:rPr>
          <w:rFonts w:ascii="Traditional Arabic" w:hAnsi="Traditional Arabic" w:hint="cs"/>
          <w:b/>
          <w:bCs/>
          <w:rtl/>
        </w:rPr>
        <w:t>يا أم</w:t>
      </w:r>
      <w:r>
        <w:rPr>
          <w:rFonts w:ascii="Traditional Arabic" w:hAnsi="Traditional Arabic" w:hint="eastAsia"/>
          <w:b/>
          <w:bCs/>
          <w:rtl/>
        </w:rPr>
        <w:t>َّ</w:t>
      </w:r>
      <w:r>
        <w:rPr>
          <w:rFonts w:ascii="Traditional Arabic" w:hAnsi="Traditional Arabic" w:hint="cs"/>
          <w:b/>
          <w:bCs/>
          <w:rtl/>
        </w:rPr>
        <w:t xml:space="preserve"> رافِعٍ، إِذَا قُمْتِ إِلَى </w:t>
      </w:r>
      <w:r w:rsidR="007E0A85" w:rsidRPr="007E0A85">
        <w:rPr>
          <w:rFonts w:ascii="Traditional Arabic" w:hAnsi="Traditional Arabic"/>
          <w:b/>
          <w:bCs/>
          <w:rtl/>
        </w:rPr>
        <w:t>فَسَبِّحِي اللَّهَ عَشْرًا، وَهَلِّلِيهِ عَشْرًا، وَاحْمَدِيهِ عَشْرًا، وَكَبِّرِيهِ عَشْرًا، وَاسْتَغْفِرِيهِ عَشْرًا، فَإِنَّكِ إِذَا سَبَّحْتِ عَشْرًا قَالَ: هَذَا لِي، وَإِذَا هَلَّلْتِ قَالَ: هَذَا لِي، وَإِذَا حَمِدْتِ قَالَ: هَذَا لِي، وَإِذَا كَبَّرْتِ قَالَ: هَذَا لِي، وَإِذَا اسْتَغْفَرْتِ قَالَ: قَدْ غَفَرْتُ لَكِ»</w:t>
      </w:r>
      <w:r w:rsidR="007E0A85">
        <w:rPr>
          <w:rFonts w:ascii="Traditional Arabic" w:hAnsi="Traditional Arabic" w:hint="cs"/>
          <w:b/>
          <w:bCs/>
          <w:rtl/>
        </w:rPr>
        <w:t xml:space="preserve">. </w:t>
      </w:r>
      <w:r w:rsidR="007E0A85" w:rsidRPr="007E0A85">
        <w:rPr>
          <w:rFonts w:ascii="Traditional Arabic" w:hAnsi="Traditional Arabic" w:hint="eastAsia"/>
          <w:rtl/>
        </w:rPr>
        <w:t>هذا</w:t>
      </w:r>
      <w:r w:rsidR="007E0A85" w:rsidRPr="007E0A85">
        <w:rPr>
          <w:rFonts w:ascii="Traditional Arabic" w:hAnsi="Traditional Arabic"/>
          <w:rtl/>
        </w:rPr>
        <w:t xml:space="preserve"> حدِيثٌ حسَنٌ أخرجَه </w:t>
      </w:r>
      <w:r w:rsidR="007E0A85">
        <w:rPr>
          <w:rFonts w:ascii="Traditional Arabic" w:hAnsi="Traditional Arabic" w:hint="cs"/>
          <w:rtl/>
        </w:rPr>
        <w:t>ابنُ السُنِّيّ.</w:t>
      </w:r>
    </w:p>
    <w:p w14:paraId="22EBECB5" w14:textId="77777777" w:rsidR="007E0A85" w:rsidRDefault="007E0A85"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وعن أمّ رافع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أنّها قالت: يا رسولَ اللهِ أَخبِرْني بشيءٍ أفتَتِحُ به صَلاتِي، فذَكَر الحدِيثَ نحوَه.</w:t>
      </w:r>
    </w:p>
    <w:p w14:paraId="22EBECB6" w14:textId="77777777" w:rsidR="007E0A85" w:rsidRDefault="007E0A8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وأخرَج التّرمذِيّ وصحّحه عن أنسٍ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أنّ أُم</w:t>
      </w:r>
      <w:r>
        <w:rPr>
          <w:rFonts w:ascii="Traditional Arabic" w:hAnsi="Traditional Arabic" w:hint="eastAsia"/>
          <w:rtl/>
        </w:rPr>
        <w:t>َّ</w:t>
      </w:r>
      <w:r>
        <w:rPr>
          <w:rFonts w:ascii="Traditional Arabic" w:hAnsi="Traditional Arabic" w:hint="cs"/>
          <w:rtl/>
        </w:rPr>
        <w:t xml:space="preserve"> سُلَيم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قالتْ: يا رسولَ الله، علِّمْنِي كلِماتٍ أقُولُهن</w:t>
      </w:r>
      <w:r>
        <w:rPr>
          <w:rFonts w:ascii="Traditional Arabic" w:hAnsi="Traditional Arabic" w:hint="eastAsia"/>
          <w:rtl/>
        </w:rPr>
        <w:t>َّ</w:t>
      </w:r>
      <w:r>
        <w:rPr>
          <w:rFonts w:ascii="Traditional Arabic" w:hAnsi="Traditional Arabic" w:hint="cs"/>
          <w:rtl/>
        </w:rPr>
        <w:t xml:space="preserve"> في صَلاتِي، فذكَر نحوَه، وأخرجَه أبو يَعلَى مِن وَجهٍ ءاخَر.</w:t>
      </w:r>
    </w:p>
    <w:p w14:paraId="22EBECB7" w14:textId="77777777" w:rsidR="007E0A85" w:rsidRDefault="007E0A8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كان رسول الله </w:t>
      </w:r>
      <w:r w:rsidRPr="007E0A85">
        <w:rPr>
          <w:rFonts w:ascii="Simplified Arabic" w:hAnsi="Simplified Arabic" w:hint="cs"/>
        </w:rPr>
        <w:sym w:font="AGA Arabesque" w:char="F072"/>
      </w:r>
      <w:r>
        <w:rPr>
          <w:rFonts w:ascii="Simplified Arabic" w:hAnsi="Simplified Arabic" w:hint="cs"/>
          <w:rtl/>
        </w:rPr>
        <w:t xml:space="preserve"> إذَا افتَتَح الصّلاةَ كب</w:t>
      </w:r>
      <w:r>
        <w:rPr>
          <w:rFonts w:ascii="Simplified Arabic" w:hAnsi="Simplified Arabic" w:hint="eastAsia"/>
          <w:rtl/>
        </w:rPr>
        <w:t>َّ</w:t>
      </w:r>
      <w:r>
        <w:rPr>
          <w:rFonts w:ascii="Simplified Arabic" w:hAnsi="Simplified Arabic" w:hint="cs"/>
          <w:rtl/>
        </w:rPr>
        <w:t xml:space="preserve">ر ثم قال: </w:t>
      </w:r>
      <w:r w:rsidRPr="007E0A85">
        <w:rPr>
          <w:rFonts w:ascii="Traditional Arabic" w:hAnsi="Traditional Arabic"/>
          <w:rtl/>
        </w:rPr>
        <w:t>«</w:t>
      </w:r>
      <w:r>
        <w:rPr>
          <w:rFonts w:ascii="Traditional Arabic" w:hAnsi="Traditional Arabic" w:hint="cs"/>
          <w:b/>
          <w:bCs/>
          <w:rtl/>
        </w:rPr>
        <w:t>سُبْحانَكَ 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وَبِحَمْدِكَ، وَتَبَارَكَ اسْمُكَ، وَتَعَالَى جَدُّكَ</w:t>
      </w:r>
      <w:r w:rsidRPr="007E0A85">
        <w:rPr>
          <w:rFonts w:ascii="Traditional Arabic" w:hAnsi="Traditional Arabic"/>
          <w:b/>
          <w:bCs/>
          <w:vertAlign w:val="superscript"/>
        </w:rPr>
        <w:t>(</w:t>
      </w:r>
      <w:r w:rsidRPr="007E0A85">
        <w:rPr>
          <w:rStyle w:val="FootnoteReference"/>
          <w:rFonts w:ascii="Traditional Arabic" w:hAnsi="Traditional Arabic"/>
          <w:b/>
          <w:bCs/>
        </w:rPr>
        <w:footnoteReference w:id="264"/>
      </w:r>
      <w:r w:rsidRPr="007E0A85">
        <w:rPr>
          <w:rFonts w:ascii="Traditional Arabic" w:hAnsi="Traditional Arabic"/>
          <w:b/>
          <w:bCs/>
          <w:vertAlign w:val="superscript"/>
        </w:rPr>
        <w:t>)</w:t>
      </w:r>
      <w:r>
        <w:rPr>
          <w:rFonts w:ascii="Traditional Arabic" w:hAnsi="Traditional Arabic" w:hint="cs"/>
          <w:rtl/>
        </w:rPr>
        <w:t xml:space="preserve">، </w:t>
      </w:r>
      <w:r>
        <w:rPr>
          <w:rFonts w:ascii="Traditional Arabic" w:hAnsi="Traditional Arabic" w:hint="cs"/>
          <w:b/>
          <w:bCs/>
          <w:rtl/>
        </w:rPr>
        <w:t>وَلا إلـ</w:t>
      </w:r>
      <w:r>
        <w:rPr>
          <w:rFonts w:ascii="Traditional Arabic" w:hAnsi="Traditional Arabic"/>
          <w:b/>
          <w:bCs/>
          <w:rtl/>
        </w:rPr>
        <w:t>ٰ</w:t>
      </w:r>
      <w:r>
        <w:rPr>
          <w:rFonts w:ascii="Traditional Arabic" w:hAnsi="Traditional Arabic" w:hint="cs"/>
          <w:b/>
          <w:bCs/>
          <w:rtl/>
        </w:rPr>
        <w:t>هَ غَيْرُكَ</w:t>
      </w:r>
      <w:r w:rsidRPr="007E0A85">
        <w:rPr>
          <w:rFonts w:ascii="Traditional Arabic" w:hAnsi="Traditional Arabic"/>
          <w:b/>
          <w:bCs/>
          <w:rtl/>
        </w:rPr>
        <w:t>»</w:t>
      </w:r>
      <w:r>
        <w:rPr>
          <w:rFonts w:ascii="Traditional Arabic" w:hAnsi="Traditional Arabic" w:hint="cs"/>
          <w:b/>
          <w:bCs/>
          <w:rtl/>
        </w:rPr>
        <w:t>.</w:t>
      </w:r>
      <w:r w:rsidRPr="007E0A85">
        <w:rPr>
          <w:rFonts w:ascii="Traditional Arabic" w:hAnsi="Traditional Arabic" w:hint="cs"/>
          <w:rtl/>
        </w:rPr>
        <w:t xml:space="preserve"> </w:t>
      </w:r>
      <w:r w:rsidRPr="007E0A85">
        <w:rPr>
          <w:rFonts w:ascii="Traditional Arabic" w:hAnsi="Traditional Arabic" w:hint="eastAsia"/>
          <w:rtl/>
        </w:rPr>
        <w:t>هذا</w:t>
      </w:r>
      <w:r w:rsidRPr="007E0A85">
        <w:rPr>
          <w:rFonts w:ascii="Traditional Arabic" w:hAnsi="Traditional Arabic"/>
          <w:rtl/>
        </w:rPr>
        <w:t xml:space="preserve"> حدِيثٌ حسَنٌ أخرجَه </w:t>
      </w:r>
      <w:r>
        <w:rPr>
          <w:rFonts w:ascii="Traditional Arabic" w:hAnsi="Traditional Arabic" w:hint="cs"/>
          <w:rtl/>
        </w:rPr>
        <w:t>أبو داود.</w:t>
      </w:r>
    </w:p>
    <w:p w14:paraId="22EBECB8" w14:textId="77777777" w:rsidR="007E0A85" w:rsidRDefault="00750512"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الأسوَدِ </w:t>
      </w:r>
      <w:r>
        <w:rPr>
          <w:rFonts w:ascii="Traditional Arabic" w:hAnsi="Traditional Arabic"/>
          <w:rtl/>
        </w:rPr>
        <w:t>–</w:t>
      </w:r>
      <w:r>
        <w:rPr>
          <w:rFonts w:ascii="Traditional Arabic" w:hAnsi="Traditional Arabic" w:hint="cs"/>
          <w:rtl/>
        </w:rPr>
        <w:t xml:space="preserve"> هو ابنُ يَزِيدَ </w:t>
      </w:r>
      <w:r>
        <w:rPr>
          <w:rFonts w:ascii="Traditional Arabic" w:hAnsi="Traditional Arabic"/>
          <w:rtl/>
        </w:rPr>
        <w:t>–</w:t>
      </w:r>
      <w:r>
        <w:rPr>
          <w:rFonts w:ascii="Traditional Arabic" w:hAnsi="Traditional Arabic" w:hint="cs"/>
          <w:rtl/>
        </w:rPr>
        <w:t xml:space="preserve"> أنّ عُمرَ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حِينَ افتَتَحَ الصّلاةَ كب</w:t>
      </w:r>
      <w:r>
        <w:rPr>
          <w:rFonts w:ascii="Traditional Arabic" w:hAnsi="Traditional Arabic" w:hint="eastAsia"/>
          <w:rtl/>
        </w:rPr>
        <w:t>َّ</w:t>
      </w:r>
      <w:r>
        <w:rPr>
          <w:rFonts w:ascii="Traditional Arabic" w:hAnsi="Traditional Arabic" w:hint="cs"/>
          <w:rtl/>
        </w:rPr>
        <w:t xml:space="preserve">رَ ثُمّ قال: </w:t>
      </w:r>
      <w:r w:rsidRPr="00750512">
        <w:rPr>
          <w:rFonts w:ascii="Traditional Arabic" w:hAnsi="Traditional Arabic"/>
          <w:rtl/>
        </w:rPr>
        <w:t>«</w:t>
      </w:r>
      <w:r>
        <w:rPr>
          <w:rFonts w:ascii="Traditional Arabic" w:hAnsi="Traditional Arabic" w:hint="cs"/>
          <w:rtl/>
        </w:rPr>
        <w:t>سُبْحانَكَ 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وَبِحَمْدِكَ</w:t>
      </w:r>
      <w:r w:rsidRPr="00750512">
        <w:rPr>
          <w:rFonts w:ascii="Traditional Arabic" w:hAnsi="Traditional Arabic"/>
          <w:rtl/>
        </w:rPr>
        <w:t>»</w:t>
      </w:r>
      <w:r>
        <w:rPr>
          <w:rFonts w:ascii="Traditional Arabic" w:hAnsi="Traditional Arabic" w:hint="cs"/>
          <w:rtl/>
        </w:rPr>
        <w:t xml:space="preserve"> الحديثَ إلى </w:t>
      </w:r>
      <w:r w:rsidRPr="00750512">
        <w:rPr>
          <w:rFonts w:ascii="Traditional Arabic" w:hAnsi="Traditional Arabic"/>
          <w:rtl/>
        </w:rPr>
        <w:t>«</w:t>
      </w:r>
      <w:r>
        <w:rPr>
          <w:rFonts w:ascii="Traditional Arabic" w:hAnsi="Traditional Arabic" w:hint="cs"/>
          <w:rtl/>
        </w:rPr>
        <w:t>وَلا إلـ</w:t>
      </w:r>
      <w:r>
        <w:rPr>
          <w:rFonts w:ascii="Traditional Arabic" w:hAnsi="Traditional Arabic"/>
          <w:rtl/>
        </w:rPr>
        <w:t>ٰ</w:t>
      </w:r>
      <w:r>
        <w:rPr>
          <w:rFonts w:ascii="Traditional Arabic" w:hAnsi="Traditional Arabic" w:hint="cs"/>
          <w:rtl/>
        </w:rPr>
        <w:t>ـه غَيْرُك</w:t>
      </w:r>
      <w:r w:rsidRPr="00750512">
        <w:rPr>
          <w:rFonts w:ascii="Traditional Arabic" w:hAnsi="Traditional Arabic"/>
          <w:rtl/>
        </w:rPr>
        <w:t>»</w:t>
      </w:r>
      <w:r>
        <w:rPr>
          <w:rFonts w:ascii="Traditional Arabic" w:hAnsi="Traditional Arabic" w:hint="cs"/>
          <w:rtl/>
        </w:rPr>
        <w:t>. هذا موقوفٌ صحيح أخرجه البَيهقيّ.</w:t>
      </w:r>
    </w:p>
    <w:p w14:paraId="22EBECB9" w14:textId="77777777" w:rsidR="00750512" w:rsidRDefault="00750512"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عليّ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كان رَسولُ الله </w:t>
      </w:r>
      <w:r w:rsidRPr="00750512">
        <w:rPr>
          <w:rFonts w:ascii="Simplified Arabic" w:hAnsi="Simplified Arabic" w:hint="cs"/>
        </w:rPr>
        <w:sym w:font="AGA Arabesque" w:char="F072"/>
      </w:r>
      <w:r>
        <w:rPr>
          <w:rFonts w:ascii="Simplified Arabic" w:hAnsi="Simplified Arabic" w:hint="cs"/>
          <w:rtl/>
        </w:rPr>
        <w:t xml:space="preserve"> إذَا افتَتَح الصّلاةَ قال: </w:t>
      </w:r>
      <w:r w:rsidRPr="00750512">
        <w:rPr>
          <w:rFonts w:ascii="Traditional Arabic" w:hAnsi="Traditional Arabic"/>
          <w:rtl/>
        </w:rPr>
        <w:t>«</w:t>
      </w:r>
      <w:r w:rsidRPr="00750512">
        <w:rPr>
          <w:rFonts w:ascii="Traditional Arabic" w:hAnsi="Traditional Arabic" w:hint="cs"/>
          <w:b/>
          <w:bCs/>
          <w:rtl/>
        </w:rPr>
        <w:t>سُبْحانَكَ ظَلَمْتُ نَفْسِي وَعَمِلْتُ سُوءًا فاغْفِرْ</w:t>
      </w:r>
      <w:r>
        <w:rPr>
          <w:rFonts w:ascii="Traditional Arabic" w:hAnsi="Traditional Arabic" w:hint="cs"/>
          <w:rtl/>
        </w:rPr>
        <w:t xml:space="preserve"> </w:t>
      </w:r>
      <w:r>
        <w:rPr>
          <w:rFonts w:ascii="Traditional Arabic" w:hAnsi="Traditional Arabic" w:hint="cs"/>
          <w:b/>
          <w:bCs/>
          <w:rtl/>
        </w:rPr>
        <w:t>لِي، إِن</w:t>
      </w:r>
      <w:r>
        <w:rPr>
          <w:rFonts w:ascii="Traditional Arabic" w:hAnsi="Traditional Arabic" w:hint="eastAsia"/>
          <w:b/>
          <w:bCs/>
          <w:rtl/>
        </w:rPr>
        <w:t>َّ</w:t>
      </w:r>
      <w:r>
        <w:rPr>
          <w:rFonts w:ascii="Traditional Arabic" w:hAnsi="Traditional Arabic" w:hint="cs"/>
          <w:b/>
          <w:bCs/>
          <w:rtl/>
        </w:rPr>
        <w:t>هُ لا يَغْفِرُ الذُّنُوبَ إِل</w:t>
      </w:r>
      <w:r>
        <w:rPr>
          <w:rFonts w:ascii="Traditional Arabic" w:hAnsi="Traditional Arabic" w:hint="eastAsia"/>
          <w:b/>
          <w:bCs/>
          <w:rtl/>
        </w:rPr>
        <w:t>َّ</w:t>
      </w:r>
      <w:r>
        <w:rPr>
          <w:rFonts w:ascii="Traditional Arabic" w:hAnsi="Traditional Arabic" w:hint="cs"/>
          <w:b/>
          <w:bCs/>
          <w:rtl/>
        </w:rPr>
        <w:t>ا أَنْتَ، وَج</w:t>
      </w:r>
      <w:r>
        <w:rPr>
          <w:rFonts w:ascii="Traditional Arabic" w:hAnsi="Traditional Arabic" w:hint="eastAsia"/>
          <w:b/>
          <w:bCs/>
          <w:rtl/>
        </w:rPr>
        <w:t>َّ</w:t>
      </w:r>
      <w:r>
        <w:rPr>
          <w:rFonts w:ascii="Traditional Arabic" w:hAnsi="Traditional Arabic" w:hint="cs"/>
          <w:b/>
          <w:bCs/>
          <w:rtl/>
        </w:rPr>
        <w:t>هْتُ وَجْهِي</w:t>
      </w:r>
      <w:r w:rsidRPr="00750512">
        <w:rPr>
          <w:rFonts w:ascii="Traditional Arabic" w:hAnsi="Traditional Arabic"/>
          <w:rtl/>
        </w:rPr>
        <w:t>»</w:t>
      </w:r>
      <w:r>
        <w:rPr>
          <w:rFonts w:ascii="Traditional Arabic" w:hAnsi="Traditional Arabic" w:hint="cs"/>
          <w:rtl/>
        </w:rPr>
        <w:t xml:space="preserve"> فذكَره إلى قولِه: </w:t>
      </w:r>
      <w:r w:rsidRPr="00750512">
        <w:rPr>
          <w:rFonts w:ascii="Traditional Arabic" w:hAnsi="Traditional Arabic"/>
          <w:rtl/>
        </w:rPr>
        <w:t>«</w:t>
      </w:r>
      <w:r>
        <w:rPr>
          <w:rFonts w:ascii="Traditional Arabic" w:hAnsi="Traditional Arabic" w:hint="cs"/>
          <w:b/>
          <w:bCs/>
          <w:rtl/>
        </w:rPr>
        <w:t xml:space="preserve">مِنَ </w:t>
      </w:r>
      <w:r w:rsidR="00E25EFD">
        <w:rPr>
          <w:rFonts w:ascii="Traditional Arabic" w:hAnsi="Traditional Arabic" w:hint="cs"/>
          <w:b/>
          <w:bCs/>
          <w:rtl/>
        </w:rPr>
        <w:t>الـمُ</w:t>
      </w:r>
      <w:r>
        <w:rPr>
          <w:rFonts w:ascii="Traditional Arabic" w:hAnsi="Traditional Arabic" w:hint="cs"/>
          <w:b/>
          <w:bCs/>
          <w:rtl/>
        </w:rPr>
        <w:t>سْلِمِينَ</w:t>
      </w:r>
      <w:r w:rsidRPr="00750512">
        <w:rPr>
          <w:rFonts w:ascii="Traditional Arabic" w:hAnsi="Traditional Arabic"/>
          <w:rtl/>
        </w:rPr>
        <w:t>»</w:t>
      </w:r>
      <w:r>
        <w:rPr>
          <w:rFonts w:ascii="Traditional Arabic" w:hAnsi="Traditional Arabic" w:hint="cs"/>
          <w:rtl/>
        </w:rPr>
        <w:t>.</w:t>
      </w:r>
    </w:p>
    <w:p w14:paraId="22EBECBA" w14:textId="77777777" w:rsidR="00750512" w:rsidRDefault="00750512" w:rsidP="00307BE3">
      <w:pPr>
        <w:pStyle w:val="BodyTextIndent"/>
        <w:rPr>
          <w:rFonts w:ascii="Traditional Arabic" w:hAnsi="Traditional Arabic"/>
          <w:rtl/>
        </w:rPr>
      </w:pPr>
      <w:r>
        <w:rPr>
          <w:rFonts w:ascii="Traditional Arabic" w:hAnsi="Traditional Arabic" w:hint="cs"/>
          <w:rtl/>
        </w:rPr>
        <w:t>أخرجه الحاكِم عن أبي إسحاقَ. قال البيهقيُّ: يَحتمِل أن يكونَ لأبِي إسحاقَ فيه شَيخانِ. قلتُ: وعلَى هذا الاحتِمالِ فيَكونُ صحِيحًا.</w:t>
      </w:r>
    </w:p>
    <w:p w14:paraId="22EBECBB" w14:textId="77777777" w:rsidR="00750512" w:rsidRDefault="00750512"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جُبَيرِ بنِ مُطعِمٍ عن أبِيه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كان رَسولُ اللهِ </w:t>
      </w:r>
      <w:r w:rsidRPr="00750512">
        <w:rPr>
          <w:rFonts w:ascii="Simplified Arabic" w:hAnsi="Simplified Arabic" w:hint="cs"/>
        </w:rPr>
        <w:sym w:font="AGA Arabesque" w:char="F072"/>
      </w:r>
      <w:r>
        <w:rPr>
          <w:rFonts w:ascii="Simplified Arabic" w:hAnsi="Simplified Arabic" w:hint="cs"/>
          <w:rtl/>
        </w:rPr>
        <w:t xml:space="preserve"> إذَا دَخلَ في الصّلاةِ كب</w:t>
      </w:r>
      <w:r>
        <w:rPr>
          <w:rFonts w:ascii="Simplified Arabic" w:hAnsi="Simplified Arabic" w:hint="eastAsia"/>
          <w:rtl/>
        </w:rPr>
        <w:t>َّ</w:t>
      </w:r>
      <w:r>
        <w:rPr>
          <w:rFonts w:ascii="Simplified Arabic" w:hAnsi="Simplified Arabic" w:hint="cs"/>
          <w:rtl/>
        </w:rPr>
        <w:t xml:space="preserve">رَ ثُمّ قال: </w:t>
      </w:r>
      <w:r w:rsidRPr="00750512">
        <w:rPr>
          <w:rFonts w:ascii="Traditional Arabic" w:hAnsi="Traditional Arabic"/>
          <w:rtl/>
        </w:rPr>
        <w:t>«</w:t>
      </w:r>
      <w:r>
        <w:rPr>
          <w:rFonts w:ascii="Traditional Arabic" w:hAnsi="Traditional Arabic" w:hint="cs"/>
          <w:b/>
          <w:bCs/>
          <w:rtl/>
        </w:rPr>
        <w:t>اللهُ أَكْبَرُ</w:t>
      </w:r>
      <w:r w:rsidRPr="00750512">
        <w:rPr>
          <w:rFonts w:ascii="Traditional Arabic" w:hAnsi="Traditional Arabic"/>
          <w:b/>
          <w:bCs/>
          <w:vertAlign w:val="superscript"/>
        </w:rPr>
        <w:t>(</w:t>
      </w:r>
      <w:r w:rsidRPr="00750512">
        <w:rPr>
          <w:rStyle w:val="FootnoteReference"/>
          <w:rFonts w:ascii="Traditional Arabic" w:hAnsi="Traditional Arabic"/>
          <w:b/>
          <w:bCs/>
        </w:rPr>
        <w:footnoteReference w:id="265"/>
      </w:r>
      <w:r w:rsidRPr="00750512">
        <w:rPr>
          <w:rFonts w:ascii="Traditional Arabic" w:hAnsi="Traditional Arabic"/>
          <w:b/>
          <w:bCs/>
          <w:vertAlign w:val="superscript"/>
        </w:rPr>
        <w:t>)</w:t>
      </w:r>
      <w:r>
        <w:rPr>
          <w:rFonts w:ascii="Traditional Arabic" w:hAnsi="Traditional Arabic" w:hint="cs"/>
          <w:b/>
          <w:bCs/>
          <w:rtl/>
        </w:rPr>
        <w:t xml:space="preserve"> كَبِيرًا ثَلاثًا، الحَمْدُ للهِ كَثِيرًا ثَلاثًا، سُبْحانَ اللهِ وَبِحَمْدِهِ ثَلاثًا، أَعُوذُ بِاللهِ مِنَ الش</w:t>
      </w:r>
      <w:r>
        <w:rPr>
          <w:rFonts w:ascii="Traditional Arabic" w:hAnsi="Traditional Arabic" w:hint="eastAsia"/>
          <w:b/>
          <w:bCs/>
          <w:rtl/>
        </w:rPr>
        <w:t>َّ</w:t>
      </w:r>
      <w:r>
        <w:rPr>
          <w:rFonts w:ascii="Traditional Arabic" w:hAnsi="Traditional Arabic" w:hint="cs"/>
          <w:b/>
          <w:bCs/>
          <w:rtl/>
        </w:rPr>
        <w:t>يْطَانِ الر</w:t>
      </w:r>
      <w:r>
        <w:rPr>
          <w:rFonts w:ascii="Traditional Arabic" w:hAnsi="Traditional Arabic" w:hint="eastAsia"/>
          <w:b/>
          <w:bCs/>
          <w:rtl/>
        </w:rPr>
        <w:t>َّ</w:t>
      </w:r>
      <w:r>
        <w:rPr>
          <w:rFonts w:ascii="Traditional Arabic" w:hAnsi="Traditional Arabic" w:hint="cs"/>
          <w:b/>
          <w:bCs/>
          <w:rtl/>
        </w:rPr>
        <w:t>جِيمِ مِنْ هَمْزِهِ وَنَفْخِهِ وَنَفْثِهِ</w:t>
      </w:r>
      <w:r w:rsidRPr="00750512">
        <w:rPr>
          <w:rFonts w:ascii="Traditional Arabic" w:hAnsi="Traditional Arabic"/>
          <w:b/>
          <w:bCs/>
          <w:rtl/>
        </w:rPr>
        <w:t>»</w:t>
      </w:r>
      <w:r>
        <w:rPr>
          <w:rFonts w:ascii="Traditional Arabic" w:hAnsi="Traditional Arabic" w:hint="cs"/>
          <w:rtl/>
        </w:rPr>
        <w:t xml:space="preserve">، قال: وهَمْزُه </w:t>
      </w:r>
      <w:r w:rsidR="00E25EFD">
        <w:rPr>
          <w:rFonts w:ascii="Traditional Arabic" w:hAnsi="Traditional Arabic" w:hint="cs"/>
          <w:rtl/>
        </w:rPr>
        <w:t>الـمُ</w:t>
      </w:r>
      <w:r>
        <w:rPr>
          <w:rFonts w:ascii="Traditional Arabic" w:hAnsi="Traditional Arabic" w:hint="cs"/>
          <w:rtl/>
        </w:rPr>
        <w:t>وْتَةُ، ونَفْخُه الكِبْر، وَنَفْثُهُ الشِّعْرُ</w:t>
      </w:r>
      <w:r w:rsidRPr="00750512">
        <w:rPr>
          <w:rFonts w:ascii="Traditional Arabic" w:hAnsi="Traditional Arabic"/>
          <w:vertAlign w:val="superscript"/>
        </w:rPr>
        <w:t>(</w:t>
      </w:r>
      <w:r w:rsidRPr="00750512">
        <w:rPr>
          <w:rStyle w:val="FootnoteReference"/>
          <w:rFonts w:ascii="Traditional Arabic" w:hAnsi="Traditional Arabic"/>
        </w:rPr>
        <w:footnoteReference w:id="266"/>
      </w:r>
      <w:r w:rsidRPr="00750512">
        <w:rPr>
          <w:rFonts w:ascii="Traditional Arabic" w:hAnsi="Traditional Arabic"/>
          <w:vertAlign w:val="superscript"/>
        </w:rPr>
        <w:t>)</w:t>
      </w:r>
      <w:r w:rsidR="004C2D14">
        <w:rPr>
          <w:rFonts w:ascii="Traditional Arabic" w:hAnsi="Traditional Arabic" w:hint="cs"/>
          <w:rtl/>
        </w:rPr>
        <w:t xml:space="preserve">. </w:t>
      </w:r>
      <w:r w:rsidR="004C2D14">
        <w:rPr>
          <w:rFonts w:ascii="Traditional Arabic" w:hAnsi="Traditional Arabic" w:hint="eastAsia"/>
          <w:rtl/>
        </w:rPr>
        <w:t>هذا</w:t>
      </w:r>
      <w:r w:rsidR="004C2D14">
        <w:rPr>
          <w:rFonts w:ascii="Traditional Arabic" w:hAnsi="Traditional Arabic"/>
          <w:rtl/>
        </w:rPr>
        <w:t xml:space="preserve"> حدِيثٌ حسَنٌ أخرجَه </w:t>
      </w:r>
      <w:r w:rsidR="004C2D14">
        <w:rPr>
          <w:rFonts w:ascii="Traditional Arabic" w:hAnsi="Traditional Arabic" w:hint="cs"/>
          <w:rtl/>
        </w:rPr>
        <w:t>أبو داود.</w:t>
      </w:r>
    </w:p>
    <w:p w14:paraId="22EBECBC" w14:textId="77777777" w:rsidR="004C2D14" w:rsidRDefault="004C2D14"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كان رَسولُ الله </w:t>
      </w:r>
      <w:r w:rsidRPr="004C2D14">
        <w:rPr>
          <w:rFonts w:ascii="Simplified Arabic" w:hAnsi="Simplified Arabic" w:hint="cs"/>
        </w:rPr>
        <w:sym w:font="AGA Arabesque" w:char="F072"/>
      </w:r>
      <w:r>
        <w:rPr>
          <w:rFonts w:ascii="Simplified Arabic" w:hAnsi="Simplified Arabic" w:hint="cs"/>
          <w:rtl/>
        </w:rPr>
        <w:t xml:space="preserve"> إذَا قامَ يُصلِّي بالل</w:t>
      </w:r>
      <w:r>
        <w:rPr>
          <w:rFonts w:ascii="Simplified Arabic" w:hAnsi="Simplified Arabic" w:hint="eastAsia"/>
          <w:rtl/>
        </w:rPr>
        <w:t>َّ</w:t>
      </w:r>
      <w:r>
        <w:rPr>
          <w:rFonts w:ascii="Simplified Arabic" w:hAnsi="Simplified Arabic" w:hint="cs"/>
          <w:rtl/>
        </w:rPr>
        <w:t>يلِ كَب</w:t>
      </w:r>
      <w:r>
        <w:rPr>
          <w:rFonts w:ascii="Simplified Arabic" w:hAnsi="Simplified Arabic" w:hint="eastAsia"/>
          <w:rtl/>
        </w:rPr>
        <w:t>َّ</w:t>
      </w:r>
      <w:r>
        <w:rPr>
          <w:rFonts w:ascii="Simplified Arabic" w:hAnsi="Simplified Arabic" w:hint="cs"/>
          <w:rtl/>
        </w:rPr>
        <w:t xml:space="preserve">ر ثُمّ قال: </w:t>
      </w:r>
      <w:r w:rsidRPr="004C2D14">
        <w:rPr>
          <w:rFonts w:ascii="Traditional Arabic" w:hAnsi="Traditional Arabic"/>
          <w:rtl/>
        </w:rPr>
        <w:t>«</w:t>
      </w:r>
      <w:r>
        <w:rPr>
          <w:rFonts w:ascii="Traditional Arabic" w:hAnsi="Traditional Arabic" w:hint="cs"/>
          <w:b/>
          <w:bCs/>
          <w:rtl/>
        </w:rPr>
        <w:t>سُبْحانَكَ 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وَبِحَمْدِكَ، ولَا إلـ</w:t>
      </w:r>
      <w:r>
        <w:rPr>
          <w:rFonts w:ascii="Traditional Arabic" w:hAnsi="Traditional Arabic"/>
          <w:b/>
          <w:bCs/>
          <w:rtl/>
        </w:rPr>
        <w:t>ٰ</w:t>
      </w:r>
      <w:r>
        <w:rPr>
          <w:rFonts w:ascii="Traditional Arabic" w:hAnsi="Traditional Arabic" w:hint="cs"/>
          <w:b/>
          <w:bCs/>
          <w:rtl/>
        </w:rPr>
        <w:t xml:space="preserve">ـه </w:t>
      </w:r>
      <w:r w:rsidR="00604FF8">
        <w:rPr>
          <w:rFonts w:ascii="Traditional Arabic" w:hAnsi="Traditional Arabic" w:hint="cs"/>
          <w:b/>
          <w:bCs/>
          <w:rtl/>
        </w:rPr>
        <w:t>غَيْرُكَ، لا إلـ</w:t>
      </w:r>
      <w:r w:rsidR="00604FF8">
        <w:rPr>
          <w:rFonts w:ascii="Traditional Arabic" w:hAnsi="Traditional Arabic"/>
          <w:b/>
          <w:bCs/>
          <w:rtl/>
        </w:rPr>
        <w:t>ٰ</w:t>
      </w:r>
      <w:r w:rsidR="00604FF8">
        <w:rPr>
          <w:rFonts w:ascii="Traditional Arabic" w:hAnsi="Traditional Arabic" w:hint="cs"/>
          <w:b/>
          <w:bCs/>
          <w:rtl/>
        </w:rPr>
        <w:t>ـه إِل</w:t>
      </w:r>
      <w:r w:rsidR="00604FF8">
        <w:rPr>
          <w:rFonts w:ascii="Traditional Arabic" w:hAnsi="Traditional Arabic" w:hint="eastAsia"/>
          <w:b/>
          <w:bCs/>
          <w:rtl/>
        </w:rPr>
        <w:t>َّ</w:t>
      </w:r>
      <w:r w:rsidR="00604FF8">
        <w:rPr>
          <w:rFonts w:ascii="Traditional Arabic" w:hAnsi="Traditional Arabic" w:hint="cs"/>
          <w:b/>
          <w:bCs/>
          <w:rtl/>
        </w:rPr>
        <w:t>ا اللهُ</w:t>
      </w:r>
      <w:r w:rsidRPr="004C2D14">
        <w:rPr>
          <w:rFonts w:ascii="Traditional Arabic" w:hAnsi="Traditional Arabic"/>
          <w:rtl/>
        </w:rPr>
        <w:t>»</w:t>
      </w:r>
      <w:r w:rsidR="00604FF8">
        <w:rPr>
          <w:rFonts w:ascii="Traditional Arabic" w:hAnsi="Traditional Arabic" w:hint="cs"/>
          <w:rtl/>
        </w:rPr>
        <w:t xml:space="preserve"> ثَلاثًا </w:t>
      </w:r>
      <w:r w:rsidR="00604FF8" w:rsidRPr="00604FF8">
        <w:rPr>
          <w:rFonts w:ascii="Traditional Arabic" w:hAnsi="Traditional Arabic"/>
          <w:rtl/>
        </w:rPr>
        <w:t>«</w:t>
      </w:r>
      <w:r w:rsidR="00604FF8">
        <w:rPr>
          <w:rFonts w:ascii="Traditional Arabic" w:hAnsi="Traditional Arabic" w:hint="cs"/>
          <w:b/>
          <w:bCs/>
          <w:rtl/>
        </w:rPr>
        <w:t>اللهُ أَكبَرُ</w:t>
      </w:r>
      <w:r w:rsidR="00604FF8" w:rsidRPr="00604FF8">
        <w:rPr>
          <w:rFonts w:ascii="Traditional Arabic" w:hAnsi="Traditional Arabic"/>
          <w:rtl/>
        </w:rPr>
        <w:t>»</w:t>
      </w:r>
      <w:r w:rsidR="00604FF8">
        <w:rPr>
          <w:rFonts w:ascii="Traditional Arabic" w:hAnsi="Traditional Arabic" w:hint="cs"/>
          <w:rtl/>
        </w:rPr>
        <w:t xml:space="preserve"> ثَلاثًا، ثُمّ يَقُولُ: </w:t>
      </w:r>
      <w:r w:rsidR="00604FF8" w:rsidRPr="00604FF8">
        <w:rPr>
          <w:rFonts w:ascii="Traditional Arabic" w:hAnsi="Traditional Arabic"/>
          <w:rtl/>
        </w:rPr>
        <w:t>«</w:t>
      </w:r>
      <w:r w:rsidR="00604FF8">
        <w:rPr>
          <w:rFonts w:ascii="Traditional Arabic" w:hAnsi="Traditional Arabic" w:hint="cs"/>
          <w:b/>
          <w:bCs/>
          <w:rtl/>
        </w:rPr>
        <w:t>أَعُوذُ بِاللهِ الس</w:t>
      </w:r>
      <w:r w:rsidR="00604FF8">
        <w:rPr>
          <w:rFonts w:ascii="Traditional Arabic" w:hAnsi="Traditional Arabic" w:hint="eastAsia"/>
          <w:b/>
          <w:bCs/>
          <w:rtl/>
        </w:rPr>
        <w:t>َّ</w:t>
      </w:r>
      <w:r w:rsidR="00604FF8">
        <w:rPr>
          <w:rFonts w:ascii="Traditional Arabic" w:hAnsi="Traditional Arabic" w:hint="cs"/>
          <w:b/>
          <w:bCs/>
          <w:rtl/>
        </w:rPr>
        <w:t>مِيعِ العَلِيمِ مِنَ الش</w:t>
      </w:r>
      <w:r w:rsidR="00604FF8">
        <w:rPr>
          <w:rFonts w:ascii="Traditional Arabic" w:hAnsi="Traditional Arabic" w:hint="eastAsia"/>
          <w:b/>
          <w:bCs/>
          <w:rtl/>
        </w:rPr>
        <w:t>َّ</w:t>
      </w:r>
      <w:r w:rsidR="00604FF8">
        <w:rPr>
          <w:rFonts w:ascii="Traditional Arabic" w:hAnsi="Traditional Arabic" w:hint="cs"/>
          <w:b/>
          <w:bCs/>
          <w:rtl/>
        </w:rPr>
        <w:t>يْطانِ الر</w:t>
      </w:r>
      <w:r w:rsidR="00604FF8">
        <w:rPr>
          <w:rFonts w:ascii="Traditional Arabic" w:hAnsi="Traditional Arabic" w:hint="eastAsia"/>
          <w:b/>
          <w:bCs/>
          <w:rtl/>
        </w:rPr>
        <w:t>َّ</w:t>
      </w:r>
      <w:r w:rsidR="00604FF8">
        <w:rPr>
          <w:rFonts w:ascii="Traditional Arabic" w:hAnsi="Traditional Arabic" w:hint="cs"/>
          <w:b/>
          <w:bCs/>
          <w:rtl/>
        </w:rPr>
        <w:t>جيمِ مِنْ هَمْزِهِ وَنَفْخِهِ وَنَفْثِهِ</w:t>
      </w:r>
      <w:r w:rsidR="00604FF8" w:rsidRPr="00604FF8">
        <w:rPr>
          <w:rFonts w:ascii="Traditional Arabic" w:hAnsi="Traditional Arabic"/>
          <w:rtl/>
        </w:rPr>
        <w:t>»</w:t>
      </w:r>
      <w:r w:rsidR="00604FF8">
        <w:rPr>
          <w:rFonts w:ascii="Traditional Arabic" w:hAnsi="Traditional Arabic" w:hint="cs"/>
          <w:rtl/>
        </w:rPr>
        <w:t xml:space="preserve"> ثُمّ يَقرَأُ. هذا حدِيثٌ حسَنٌ أخرجَه التّرمذيّ.</w:t>
      </w:r>
    </w:p>
    <w:p w14:paraId="22EBECBD" w14:textId="77777777" w:rsidR="00604FF8" w:rsidRDefault="001D597C"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مسعودٍ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عن الن</w:t>
      </w:r>
      <w:r>
        <w:rPr>
          <w:rFonts w:ascii="Traditional Arabic" w:hAnsi="Traditional Arabic" w:hint="eastAsia"/>
          <w:rtl/>
        </w:rPr>
        <w:t>َّ</w:t>
      </w:r>
      <w:r>
        <w:rPr>
          <w:rFonts w:ascii="Traditional Arabic" w:hAnsi="Traditional Arabic" w:hint="cs"/>
          <w:rtl/>
        </w:rPr>
        <w:t xml:space="preserve">بِيّ </w:t>
      </w:r>
      <w:r w:rsidRPr="001D597C">
        <w:rPr>
          <w:rFonts w:ascii="Simplified Arabic" w:hAnsi="Simplified Arabic" w:hint="cs"/>
        </w:rPr>
        <w:sym w:font="AGA Arabesque" w:char="F072"/>
      </w:r>
      <w:r>
        <w:rPr>
          <w:rFonts w:ascii="Simplified Arabic" w:hAnsi="Simplified Arabic" w:hint="cs"/>
          <w:rtl/>
        </w:rPr>
        <w:t xml:space="preserve"> </w:t>
      </w:r>
      <w:r w:rsidRPr="001D597C">
        <w:rPr>
          <w:rFonts w:ascii="Traditional Arabic" w:hAnsi="Traditional Arabic"/>
          <w:rtl/>
        </w:rPr>
        <w:t>«</w:t>
      </w:r>
      <w:r>
        <w:rPr>
          <w:rFonts w:ascii="Traditional Arabic" w:hAnsi="Traditional Arabic" w:hint="cs"/>
          <w:rtl/>
        </w:rPr>
        <w:t>أنّه كانَ يَتَعَو</w:t>
      </w:r>
      <w:r>
        <w:rPr>
          <w:rFonts w:ascii="Traditional Arabic" w:hAnsi="Traditional Arabic" w:hint="eastAsia"/>
          <w:rtl/>
        </w:rPr>
        <w:t>َّ</w:t>
      </w:r>
      <w:r>
        <w:rPr>
          <w:rFonts w:ascii="Traditional Arabic" w:hAnsi="Traditional Arabic" w:hint="cs"/>
          <w:rtl/>
        </w:rPr>
        <w:t>ذُ باللهِ مِنَ الش</w:t>
      </w:r>
      <w:r>
        <w:rPr>
          <w:rFonts w:ascii="Traditional Arabic" w:hAnsi="Traditional Arabic" w:hint="eastAsia"/>
          <w:rtl/>
        </w:rPr>
        <w:t>َّ</w:t>
      </w:r>
      <w:r>
        <w:rPr>
          <w:rFonts w:ascii="Traditional Arabic" w:hAnsi="Traditional Arabic" w:hint="cs"/>
          <w:rtl/>
        </w:rPr>
        <w:t>يطانِ الر</w:t>
      </w:r>
      <w:r>
        <w:rPr>
          <w:rFonts w:ascii="Traditional Arabic" w:hAnsi="Traditional Arabic" w:hint="eastAsia"/>
          <w:rtl/>
        </w:rPr>
        <w:t>َّ</w:t>
      </w:r>
      <w:r>
        <w:rPr>
          <w:rFonts w:ascii="Traditional Arabic" w:hAnsi="Traditional Arabic" w:hint="cs"/>
          <w:rtl/>
        </w:rPr>
        <w:t>جِيمِ مِنْ هَمْزِهِ وَنَفْخِه وَنَفْثِهِ</w:t>
      </w:r>
      <w:r w:rsidRPr="001D597C">
        <w:rPr>
          <w:rFonts w:ascii="Traditional Arabic" w:hAnsi="Traditional Arabic"/>
          <w:rtl/>
        </w:rPr>
        <w:t>»</w:t>
      </w:r>
      <w:r>
        <w:rPr>
          <w:rFonts w:ascii="Traditional Arabic" w:hAnsi="Traditional Arabic" w:hint="cs"/>
          <w:rtl/>
        </w:rPr>
        <w:t xml:space="preserve">، قال: </w:t>
      </w:r>
      <w:r w:rsidRPr="001D597C">
        <w:rPr>
          <w:rFonts w:ascii="Traditional Arabic" w:hAnsi="Traditional Arabic"/>
          <w:rtl/>
        </w:rPr>
        <w:t>«</w:t>
      </w:r>
      <w:r>
        <w:rPr>
          <w:rFonts w:ascii="Traditional Arabic" w:hAnsi="Traditional Arabic" w:hint="cs"/>
          <w:rtl/>
        </w:rPr>
        <w:t xml:space="preserve">وهَمْزُه </w:t>
      </w:r>
      <w:r w:rsidR="00E25EFD">
        <w:rPr>
          <w:rFonts w:ascii="Traditional Arabic" w:hAnsi="Traditional Arabic" w:hint="cs"/>
          <w:rtl/>
        </w:rPr>
        <w:t>الـمُ</w:t>
      </w:r>
      <w:r>
        <w:rPr>
          <w:rFonts w:ascii="Traditional Arabic" w:hAnsi="Traditional Arabic" w:hint="cs"/>
          <w:rtl/>
        </w:rPr>
        <w:t>وْتةُ، ونَفْخُه الكِبْرُ، وَنَفْثُه الشِّعْرُ</w:t>
      </w:r>
      <w:r w:rsidRPr="001D597C">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ابن ماجهْ.</w:t>
      </w:r>
    </w:p>
    <w:p w14:paraId="22EBECBE" w14:textId="77777777" w:rsidR="001D597C" w:rsidRDefault="001D597C" w:rsidP="00FF4292">
      <w:pPr>
        <w:pStyle w:val="Heading2"/>
        <w:rPr>
          <w:rtl/>
        </w:rPr>
      </w:pPr>
      <w:bookmarkStart w:id="29" w:name="_Toc127037489"/>
      <w:r>
        <w:rPr>
          <w:rFonts w:hint="cs"/>
          <w:rtl/>
        </w:rPr>
        <w:t>باب القِراءَةِ بَعدَ الت</w:t>
      </w:r>
      <w:r>
        <w:rPr>
          <w:rFonts w:hint="eastAsia"/>
          <w:rtl/>
        </w:rPr>
        <w:t>َّ</w:t>
      </w:r>
      <w:r>
        <w:rPr>
          <w:rFonts w:hint="cs"/>
          <w:rtl/>
        </w:rPr>
        <w:t>عَوُّذ</w:t>
      </w:r>
      <w:bookmarkEnd w:id="29"/>
    </w:p>
    <w:p w14:paraId="22EBECBF" w14:textId="77777777" w:rsidR="001D597C" w:rsidRDefault="001D597C"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رضي الله عنها قالت: </w:t>
      </w:r>
      <w:r w:rsidRPr="001D597C">
        <w:rPr>
          <w:rFonts w:ascii="Traditional Arabic" w:hAnsi="Traditional Arabic"/>
          <w:rtl/>
        </w:rPr>
        <w:t>«</w:t>
      </w:r>
      <w:r>
        <w:rPr>
          <w:rFonts w:ascii="Traditional Arabic" w:hAnsi="Traditional Arabic" w:hint="cs"/>
          <w:rtl/>
        </w:rPr>
        <w:t xml:space="preserve">كان رَسولُ الله </w:t>
      </w:r>
      <w:r w:rsidRPr="001D597C">
        <w:rPr>
          <w:rFonts w:ascii="Simplified Arabic" w:hAnsi="Simplified Arabic" w:hint="cs"/>
        </w:rPr>
        <w:sym w:font="AGA Arabesque" w:char="F072"/>
      </w:r>
      <w:r>
        <w:rPr>
          <w:rFonts w:ascii="Simplified Arabic" w:hAnsi="Simplified Arabic" w:hint="cs"/>
          <w:rtl/>
        </w:rPr>
        <w:t xml:space="preserve"> يَفتَتِحُ الص</w:t>
      </w:r>
      <w:r>
        <w:rPr>
          <w:rFonts w:ascii="Simplified Arabic" w:hAnsi="Simplified Arabic" w:hint="eastAsia"/>
          <w:rtl/>
        </w:rPr>
        <w:t>َّ</w:t>
      </w:r>
      <w:r>
        <w:rPr>
          <w:rFonts w:ascii="Simplified Arabic" w:hAnsi="Simplified Arabic" w:hint="cs"/>
          <w:rtl/>
        </w:rPr>
        <w:t>لاةَ بالتّكبيرِ والقِراءَةَ بـ{الحَمْدُ لِل</w:t>
      </w:r>
      <w:r>
        <w:rPr>
          <w:rFonts w:ascii="Simplified Arabic" w:hAnsi="Simplified Arabic" w:hint="eastAsia"/>
          <w:rtl/>
        </w:rPr>
        <w:t>َّ</w:t>
      </w:r>
      <w:r>
        <w:rPr>
          <w:rFonts w:ascii="Simplified Arabic" w:hAnsi="Simplified Arabic" w:hint="cs"/>
          <w:rtl/>
        </w:rPr>
        <w:t>هِ رَبِّ الْعَالَمِينَ} وكان يَختِمُها بالت</w:t>
      </w:r>
      <w:r>
        <w:rPr>
          <w:rFonts w:ascii="Simplified Arabic" w:hAnsi="Simplified Arabic" w:hint="eastAsia"/>
          <w:rtl/>
        </w:rPr>
        <w:t>َّ</w:t>
      </w:r>
      <w:r>
        <w:rPr>
          <w:rFonts w:ascii="Simplified Arabic" w:hAnsi="Simplified Arabic" w:hint="cs"/>
          <w:rtl/>
        </w:rPr>
        <w:t>سلِيم</w:t>
      </w:r>
      <w:r w:rsidRPr="001D597C">
        <w:rPr>
          <w:rFonts w:ascii="Traditional Arabic" w:hAnsi="Traditional Arabic"/>
          <w:rtl/>
        </w:rPr>
        <w:t>»</w:t>
      </w:r>
      <w:r>
        <w:rPr>
          <w:rFonts w:ascii="Traditional Arabic" w:hAnsi="Traditional Arabic" w:hint="cs"/>
          <w:rtl/>
        </w:rPr>
        <w:t>. هذا حدِيثٌ صحِيحٌ أخرجَه أحمد.</w:t>
      </w:r>
    </w:p>
    <w:p w14:paraId="22EBECC0" w14:textId="77777777" w:rsidR="001D597C" w:rsidRDefault="00982591"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عُبادةَ بنِ الصّامِت الأنصارِيّ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قال: صل</w:t>
      </w:r>
      <w:r>
        <w:rPr>
          <w:rFonts w:ascii="Traditional Arabic" w:hAnsi="Traditional Arabic" w:hint="eastAsia"/>
          <w:rtl/>
        </w:rPr>
        <w:t>َّ</w:t>
      </w:r>
      <w:r>
        <w:rPr>
          <w:rFonts w:ascii="Traditional Arabic" w:hAnsi="Traditional Arabic" w:hint="cs"/>
          <w:rtl/>
        </w:rPr>
        <w:t>ى بِنا الن</w:t>
      </w:r>
      <w:r>
        <w:rPr>
          <w:rFonts w:ascii="Traditional Arabic" w:hAnsi="Traditional Arabic" w:hint="eastAsia"/>
          <w:rtl/>
        </w:rPr>
        <w:t>َّ</w:t>
      </w:r>
      <w:r>
        <w:rPr>
          <w:rFonts w:ascii="Traditional Arabic" w:hAnsi="Traditional Arabic" w:hint="cs"/>
          <w:rtl/>
        </w:rPr>
        <w:t xml:space="preserve">بِيُّ </w:t>
      </w:r>
      <w:r w:rsidRPr="00982591">
        <w:rPr>
          <w:rFonts w:ascii="Simplified Arabic" w:hAnsi="Simplified Arabic" w:hint="cs"/>
        </w:rPr>
        <w:sym w:font="AGA Arabesque" w:char="F072"/>
      </w:r>
      <w:r>
        <w:rPr>
          <w:rFonts w:ascii="Simplified Arabic" w:hAnsi="Simplified Arabic" w:hint="cs"/>
          <w:rtl/>
        </w:rPr>
        <w:t xml:space="preserve"> الصُّبحَ فَثَقُلَتْ علَيهِ القِراءَةُ، فلَمّا انصَرَفَ عنِ الص</w:t>
      </w:r>
      <w:r>
        <w:rPr>
          <w:rFonts w:ascii="Simplified Arabic" w:hAnsi="Simplified Arabic" w:hint="eastAsia"/>
          <w:rtl/>
        </w:rPr>
        <w:t>َّ</w:t>
      </w:r>
      <w:r>
        <w:rPr>
          <w:rFonts w:ascii="Simplified Arabic" w:hAnsi="Simplified Arabic" w:hint="cs"/>
          <w:rtl/>
        </w:rPr>
        <w:t xml:space="preserve">لاةِ أقْبلَ علَينا بوَجهِه فقال: </w:t>
      </w:r>
      <w:r w:rsidRPr="00982591">
        <w:rPr>
          <w:rFonts w:ascii="Traditional Arabic" w:hAnsi="Traditional Arabic"/>
          <w:rtl/>
        </w:rPr>
        <w:t>«</w:t>
      </w:r>
      <w:r>
        <w:rPr>
          <w:rFonts w:ascii="Traditional Arabic" w:hAnsi="Traditional Arabic" w:hint="cs"/>
          <w:b/>
          <w:bCs/>
          <w:rtl/>
        </w:rPr>
        <w:t>إِنِّي لَأَراكُم تَقْرؤُونَ خَلْفَ إِمامِكُم إِذَا جَهَرَ</w:t>
      </w:r>
      <w:r w:rsidRPr="00982591">
        <w:rPr>
          <w:rFonts w:ascii="Traditional Arabic" w:hAnsi="Traditional Arabic"/>
          <w:rtl/>
        </w:rPr>
        <w:t>»</w:t>
      </w:r>
      <w:r>
        <w:rPr>
          <w:rFonts w:ascii="Traditional Arabic" w:hAnsi="Traditional Arabic" w:hint="cs"/>
          <w:rtl/>
        </w:rPr>
        <w:t xml:space="preserve">، قالوا: </w:t>
      </w:r>
      <w:r w:rsidR="008950BC">
        <w:rPr>
          <w:rFonts w:ascii="Traditional Arabic" w:hAnsi="Traditional Arabic" w:hint="cs"/>
          <w:rtl/>
        </w:rPr>
        <w:t xml:space="preserve">إنّا لَنَفعَلُ ذلكَ، فقال: </w:t>
      </w:r>
      <w:r w:rsidR="008950BC" w:rsidRPr="008950BC">
        <w:rPr>
          <w:rFonts w:ascii="Traditional Arabic" w:hAnsi="Traditional Arabic"/>
          <w:rtl/>
        </w:rPr>
        <w:t>«</w:t>
      </w:r>
      <w:r w:rsidR="008950BC">
        <w:rPr>
          <w:rFonts w:ascii="Traditional Arabic" w:hAnsi="Traditional Arabic" w:hint="cs"/>
          <w:b/>
          <w:bCs/>
          <w:rtl/>
        </w:rPr>
        <w:t>لا تَفْعَلُوا إِل</w:t>
      </w:r>
      <w:r w:rsidR="008950BC">
        <w:rPr>
          <w:rFonts w:ascii="Traditional Arabic" w:hAnsi="Traditional Arabic" w:hint="eastAsia"/>
          <w:b/>
          <w:bCs/>
          <w:rtl/>
        </w:rPr>
        <w:t>َّ</w:t>
      </w:r>
      <w:r w:rsidR="008950BC">
        <w:rPr>
          <w:rFonts w:ascii="Traditional Arabic" w:hAnsi="Traditional Arabic" w:hint="cs"/>
          <w:b/>
          <w:bCs/>
          <w:rtl/>
        </w:rPr>
        <w:t>ا بِأُّمِّ القُرْءانِ</w:t>
      </w:r>
      <w:r w:rsidR="008950BC" w:rsidRPr="008950BC">
        <w:rPr>
          <w:rFonts w:ascii="Traditional Arabic" w:hAnsi="Traditional Arabic"/>
          <w:b/>
          <w:bCs/>
          <w:vertAlign w:val="superscript"/>
        </w:rPr>
        <w:t>(</w:t>
      </w:r>
      <w:r w:rsidR="008950BC" w:rsidRPr="008950BC">
        <w:rPr>
          <w:rStyle w:val="FootnoteReference"/>
          <w:rFonts w:ascii="Traditional Arabic" w:hAnsi="Traditional Arabic"/>
          <w:b/>
          <w:bCs/>
        </w:rPr>
        <w:footnoteReference w:id="267"/>
      </w:r>
      <w:r w:rsidR="008950BC" w:rsidRPr="008950BC">
        <w:rPr>
          <w:rFonts w:ascii="Traditional Arabic" w:hAnsi="Traditional Arabic"/>
          <w:b/>
          <w:bCs/>
          <w:vertAlign w:val="superscript"/>
        </w:rPr>
        <w:t>)</w:t>
      </w:r>
      <w:r w:rsidR="008950BC">
        <w:rPr>
          <w:rFonts w:ascii="Traditional Arabic" w:hAnsi="Traditional Arabic" w:hint="cs"/>
          <w:b/>
          <w:bCs/>
          <w:rtl/>
        </w:rPr>
        <w:t>، فَإِن</w:t>
      </w:r>
      <w:r w:rsidR="008950BC">
        <w:rPr>
          <w:rFonts w:ascii="Traditional Arabic" w:hAnsi="Traditional Arabic" w:hint="eastAsia"/>
          <w:b/>
          <w:bCs/>
          <w:rtl/>
        </w:rPr>
        <w:t>َّ</w:t>
      </w:r>
      <w:r w:rsidR="008950BC">
        <w:rPr>
          <w:rFonts w:ascii="Traditional Arabic" w:hAnsi="Traditional Arabic" w:hint="cs"/>
          <w:b/>
          <w:bCs/>
          <w:rtl/>
        </w:rPr>
        <w:t>هُ لا صَلاةَ لِمَنْ لَمْ يَقْرَأْ بِها</w:t>
      </w:r>
      <w:r w:rsidR="008950BC" w:rsidRPr="008950BC">
        <w:rPr>
          <w:rFonts w:ascii="Traditional Arabic" w:hAnsi="Traditional Arabic"/>
          <w:b/>
          <w:bCs/>
          <w:vertAlign w:val="superscript"/>
        </w:rPr>
        <w:t>(</w:t>
      </w:r>
      <w:r w:rsidR="008950BC" w:rsidRPr="008950BC">
        <w:rPr>
          <w:rStyle w:val="FootnoteReference"/>
          <w:rFonts w:ascii="Traditional Arabic" w:hAnsi="Traditional Arabic"/>
          <w:b/>
          <w:bCs/>
        </w:rPr>
        <w:footnoteReference w:id="268"/>
      </w:r>
      <w:r w:rsidR="008950BC" w:rsidRPr="008950BC">
        <w:rPr>
          <w:rFonts w:ascii="Traditional Arabic" w:hAnsi="Traditional Arabic"/>
          <w:b/>
          <w:bCs/>
          <w:vertAlign w:val="superscript"/>
        </w:rPr>
        <w:t>)</w:t>
      </w:r>
      <w:r w:rsidR="008950BC" w:rsidRPr="008950BC">
        <w:rPr>
          <w:rFonts w:ascii="Traditional Arabic" w:hAnsi="Traditional Arabic"/>
          <w:b/>
          <w:bCs/>
          <w:rtl/>
        </w:rPr>
        <w:t>»</w:t>
      </w:r>
      <w:r w:rsidR="008950BC">
        <w:rPr>
          <w:rFonts w:ascii="Traditional Arabic" w:hAnsi="Traditional Arabic" w:hint="cs"/>
          <w:b/>
          <w:bCs/>
          <w:rtl/>
        </w:rPr>
        <w:t>.</w:t>
      </w:r>
      <w:r w:rsidR="008950BC" w:rsidRPr="008950BC">
        <w:rPr>
          <w:rFonts w:ascii="Traditional Arabic" w:hAnsi="Traditional Arabic" w:hint="cs"/>
          <w:rtl/>
        </w:rPr>
        <w:t xml:space="preserve"> </w:t>
      </w:r>
      <w:r w:rsidR="008950BC" w:rsidRPr="008950BC">
        <w:rPr>
          <w:rFonts w:ascii="Traditional Arabic" w:hAnsi="Traditional Arabic" w:hint="eastAsia"/>
          <w:rtl/>
        </w:rPr>
        <w:t>هذا</w:t>
      </w:r>
      <w:r w:rsidR="008950BC" w:rsidRPr="008950BC">
        <w:rPr>
          <w:rFonts w:ascii="Traditional Arabic" w:hAnsi="Traditional Arabic"/>
          <w:rtl/>
        </w:rPr>
        <w:t xml:space="preserve"> حدِيثٌ حسَنٌ أخرجَه </w:t>
      </w:r>
      <w:r w:rsidR="008950BC">
        <w:rPr>
          <w:rFonts w:ascii="Traditional Arabic" w:hAnsi="Traditional Arabic" w:hint="cs"/>
          <w:rtl/>
        </w:rPr>
        <w:t>أبو داود.</w:t>
      </w:r>
    </w:p>
    <w:p w14:paraId="22EBECC1" w14:textId="77777777" w:rsidR="008950BC" w:rsidRDefault="008950BC"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أَمَرَنِي رَسولُ اللهِ </w:t>
      </w:r>
      <w:r w:rsidRPr="008950BC">
        <w:rPr>
          <w:rFonts w:ascii="Simplified Arabic" w:hAnsi="Simplified Arabic" w:hint="cs"/>
        </w:rPr>
        <w:sym w:font="AGA Arabesque" w:char="F072"/>
      </w:r>
      <w:r>
        <w:rPr>
          <w:rFonts w:ascii="Simplified Arabic" w:hAnsi="Simplified Arabic" w:hint="cs"/>
          <w:rtl/>
        </w:rPr>
        <w:t xml:space="preserve"> أنْ أَخرُجَ فأُنادِيَ فِي النّاسِ أنْ </w:t>
      </w:r>
      <w:r w:rsidRPr="008950BC">
        <w:rPr>
          <w:rFonts w:ascii="Traditional Arabic" w:hAnsi="Traditional Arabic"/>
          <w:rtl/>
        </w:rPr>
        <w:t>«</w:t>
      </w:r>
      <w:r>
        <w:rPr>
          <w:rFonts w:ascii="Traditional Arabic" w:hAnsi="Traditional Arabic" w:hint="cs"/>
          <w:b/>
          <w:bCs/>
          <w:rtl/>
        </w:rPr>
        <w:t>لا صلاةَ إِل</w:t>
      </w:r>
      <w:r>
        <w:rPr>
          <w:rFonts w:ascii="Traditional Arabic" w:hAnsi="Traditional Arabic" w:hint="eastAsia"/>
          <w:b/>
          <w:bCs/>
          <w:rtl/>
        </w:rPr>
        <w:t>َّ</w:t>
      </w:r>
      <w:r>
        <w:rPr>
          <w:rFonts w:ascii="Traditional Arabic" w:hAnsi="Traditional Arabic" w:hint="cs"/>
          <w:b/>
          <w:bCs/>
          <w:rtl/>
        </w:rPr>
        <w:t>ا بِفاتِحةِ الكِتابِ فَازادَ</w:t>
      </w:r>
      <w:r w:rsidRPr="008950BC">
        <w:rPr>
          <w:rFonts w:ascii="Traditional Arabic" w:hAnsi="Traditional Arabic"/>
          <w:b/>
          <w:bCs/>
          <w:vertAlign w:val="superscript"/>
        </w:rPr>
        <w:t>(</w:t>
      </w:r>
      <w:r w:rsidRPr="008950BC">
        <w:rPr>
          <w:rStyle w:val="FootnoteReference"/>
          <w:rFonts w:ascii="Traditional Arabic" w:hAnsi="Traditional Arabic"/>
          <w:b/>
          <w:bCs/>
        </w:rPr>
        <w:footnoteReference w:id="269"/>
      </w:r>
      <w:r w:rsidRPr="008950BC">
        <w:rPr>
          <w:rFonts w:ascii="Traditional Arabic" w:hAnsi="Traditional Arabic"/>
          <w:b/>
          <w:bCs/>
          <w:vertAlign w:val="superscript"/>
        </w:rPr>
        <w:t>)</w:t>
      </w:r>
      <w:r w:rsidRPr="008950BC">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 وابنُ حِبّانَ.</w:t>
      </w:r>
    </w:p>
    <w:p w14:paraId="22EBECC2" w14:textId="77777777" w:rsidR="008950BC" w:rsidRDefault="008950BC"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شَهْرِ بنِ حَوْشَبٍ 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w:t>
      </w:r>
      <w:r w:rsidRPr="008950BC">
        <w:rPr>
          <w:rFonts w:ascii="Traditional Arabic" w:hAnsi="Traditional Arabic"/>
          <w:rtl/>
        </w:rPr>
        <w:t>«</w:t>
      </w:r>
      <w:r>
        <w:rPr>
          <w:rFonts w:ascii="Traditional Arabic" w:hAnsi="Traditional Arabic" w:hint="cs"/>
          <w:rtl/>
        </w:rPr>
        <w:t>أنّ النّبي</w:t>
      </w:r>
      <w:r>
        <w:rPr>
          <w:rFonts w:ascii="Traditional Arabic" w:hAnsi="Traditional Arabic" w:hint="eastAsia"/>
          <w:rtl/>
        </w:rPr>
        <w:t>َّ</w:t>
      </w:r>
      <w:r>
        <w:rPr>
          <w:rFonts w:ascii="Traditional Arabic" w:hAnsi="Traditional Arabic" w:hint="cs"/>
          <w:rtl/>
        </w:rPr>
        <w:t xml:space="preserve"> </w:t>
      </w:r>
      <w:r w:rsidRPr="008950BC">
        <w:rPr>
          <w:rFonts w:ascii="Simplified Arabic" w:hAnsi="Simplified Arabic" w:hint="cs"/>
        </w:rPr>
        <w:sym w:font="AGA Arabesque" w:char="F072"/>
      </w:r>
      <w:r>
        <w:rPr>
          <w:rFonts w:ascii="Simplified Arabic" w:hAnsi="Simplified Arabic" w:hint="cs"/>
          <w:rtl/>
        </w:rPr>
        <w:t xml:space="preserve"> صل</w:t>
      </w:r>
      <w:r>
        <w:rPr>
          <w:rFonts w:ascii="Simplified Arabic" w:hAnsi="Simplified Arabic" w:hint="eastAsia"/>
          <w:rtl/>
        </w:rPr>
        <w:t>َّ</w:t>
      </w:r>
      <w:r>
        <w:rPr>
          <w:rFonts w:ascii="Simplified Arabic" w:hAnsi="Simplified Arabic" w:hint="cs"/>
          <w:rtl/>
        </w:rPr>
        <w:t>ى رَكْعَتَيْنِ قَرَأ فيهِما بأُمِّ القُرءانِ لَمْ يَزِدْ علَيها</w:t>
      </w:r>
      <w:r w:rsidRPr="008950BC">
        <w:rPr>
          <w:rFonts w:ascii="Traditional Arabic" w:hAnsi="Traditional Arabic"/>
          <w:vertAlign w:val="superscript"/>
        </w:rPr>
        <w:t>(</w:t>
      </w:r>
      <w:r w:rsidRPr="008950BC">
        <w:rPr>
          <w:rStyle w:val="FootnoteReference"/>
          <w:rFonts w:ascii="Traditional Arabic" w:hAnsi="Traditional Arabic"/>
        </w:rPr>
        <w:footnoteReference w:id="270"/>
      </w:r>
      <w:r w:rsidRPr="008950BC">
        <w:rPr>
          <w:rFonts w:ascii="Traditional Arabic" w:hAnsi="Traditional Arabic"/>
          <w:vertAlign w:val="superscript"/>
        </w:rPr>
        <w:t>)</w:t>
      </w:r>
      <w:r w:rsidRPr="008950BC">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CC3" w14:textId="77777777" w:rsidR="008950BC" w:rsidRDefault="0095735F"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سِماكِ بنِ حَربٍ قال: سَمِعتُ جابرَ بنَ سَمُرةَ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يقولُ: </w:t>
      </w:r>
      <w:r w:rsidRPr="0095735F">
        <w:rPr>
          <w:rFonts w:ascii="Traditional Arabic" w:hAnsi="Traditional Arabic"/>
          <w:rtl/>
        </w:rPr>
        <w:t>«</w:t>
      </w:r>
      <w:r>
        <w:rPr>
          <w:rFonts w:ascii="Traditional Arabic" w:hAnsi="Traditional Arabic" w:hint="cs"/>
          <w:rtl/>
        </w:rPr>
        <w:t xml:space="preserve">كان النّبِيُّ </w:t>
      </w:r>
      <w:r w:rsidRPr="0095735F">
        <w:rPr>
          <w:rFonts w:ascii="Simplified Arabic" w:hAnsi="Simplified Arabic" w:hint="cs"/>
        </w:rPr>
        <w:sym w:font="AGA Arabesque" w:char="F072"/>
      </w:r>
      <w:r>
        <w:rPr>
          <w:rFonts w:ascii="Simplified Arabic" w:hAnsi="Simplified Arabic" w:hint="cs"/>
          <w:rtl/>
        </w:rPr>
        <w:t xml:space="preserve"> يُصلِّي الغَداةَ</w:t>
      </w:r>
      <w:r w:rsidRPr="0095735F">
        <w:rPr>
          <w:rFonts w:ascii="Traditional Arabic" w:hAnsi="Traditional Arabic"/>
          <w:vertAlign w:val="superscript"/>
        </w:rPr>
        <w:t>(</w:t>
      </w:r>
      <w:r w:rsidRPr="0095735F">
        <w:rPr>
          <w:rStyle w:val="FootnoteReference"/>
          <w:rFonts w:ascii="Traditional Arabic" w:hAnsi="Traditional Arabic"/>
        </w:rPr>
        <w:footnoteReference w:id="271"/>
      </w:r>
      <w:r w:rsidRPr="0095735F">
        <w:rPr>
          <w:rFonts w:ascii="Traditional Arabic" w:hAnsi="Traditional Arabic"/>
          <w:vertAlign w:val="superscript"/>
        </w:rPr>
        <w:t>)</w:t>
      </w:r>
      <w:r>
        <w:rPr>
          <w:rFonts w:ascii="Traditional Arabic" w:hAnsi="Traditional Arabic" w:hint="cs"/>
          <w:rtl/>
        </w:rPr>
        <w:t xml:space="preserve"> بِنَحوِ صَلاتِكُمُ الّتِي تُصَلُّون اليَومَ ولكِنّهُ كان يُخَفِّفُ الصّلاةَ</w:t>
      </w:r>
      <w:r w:rsidRPr="0095735F">
        <w:rPr>
          <w:rFonts w:ascii="Traditional Arabic" w:hAnsi="Traditional Arabic"/>
          <w:vertAlign w:val="superscript"/>
        </w:rPr>
        <w:t>(</w:t>
      </w:r>
      <w:r w:rsidRPr="0095735F">
        <w:rPr>
          <w:rStyle w:val="FootnoteReference"/>
          <w:rFonts w:ascii="Traditional Arabic" w:hAnsi="Traditional Arabic"/>
        </w:rPr>
        <w:footnoteReference w:id="272"/>
      </w:r>
      <w:r w:rsidRPr="0095735F">
        <w:rPr>
          <w:rFonts w:ascii="Traditional Arabic" w:hAnsi="Traditional Arabic"/>
          <w:vertAlign w:val="superscript"/>
        </w:rPr>
        <w:t>)</w:t>
      </w:r>
      <w:r>
        <w:rPr>
          <w:rFonts w:ascii="Traditional Arabic" w:hAnsi="Traditional Arabic" w:hint="cs"/>
          <w:rtl/>
        </w:rPr>
        <w:t>، وكانَ يَقرَا فيها بالواقِعةِ ونَحوِها مِن السُّوَرِ</w:t>
      </w:r>
      <w:r w:rsidRPr="0095735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صحِيحٌ</w:t>
      </w:r>
      <w:r>
        <w:rPr>
          <w:rFonts w:ascii="Traditional Arabic" w:hAnsi="Traditional Arabic"/>
          <w:rtl/>
        </w:rPr>
        <w:t xml:space="preserve"> أخرجَه</w:t>
      </w:r>
      <w:r>
        <w:rPr>
          <w:rFonts w:ascii="Traditional Arabic" w:hAnsi="Traditional Arabic" w:hint="cs"/>
          <w:rtl/>
        </w:rPr>
        <w:t xml:space="preserve"> أحمد.</w:t>
      </w:r>
    </w:p>
    <w:p w14:paraId="22EBECC4" w14:textId="77777777" w:rsidR="0095735F" w:rsidRDefault="0095735F"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البَراءِ بنِ عازِبٍ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95735F">
        <w:rPr>
          <w:rFonts w:ascii="Traditional Arabic" w:hAnsi="Traditional Arabic"/>
          <w:rtl/>
        </w:rPr>
        <w:t>«</w:t>
      </w:r>
      <w:r>
        <w:rPr>
          <w:rFonts w:ascii="Traditional Arabic" w:hAnsi="Traditional Arabic" w:hint="cs"/>
          <w:rtl/>
        </w:rPr>
        <w:t xml:space="preserve">كان رَسولُ الله </w:t>
      </w:r>
      <w:r w:rsidRPr="0095735F">
        <w:rPr>
          <w:rFonts w:ascii="Simplified Arabic" w:hAnsi="Simplified Arabic" w:hint="cs"/>
        </w:rPr>
        <w:sym w:font="AGA Arabesque" w:char="F072"/>
      </w:r>
      <w:r>
        <w:rPr>
          <w:rFonts w:ascii="Simplified Arabic" w:hAnsi="Simplified Arabic" w:hint="cs"/>
          <w:rtl/>
        </w:rPr>
        <w:t xml:space="preserve"> يُصلِّي بِنا الظُهرَ فيُسْمِعُنا الآيةَ</w:t>
      </w:r>
      <w:r w:rsidRPr="0095735F">
        <w:rPr>
          <w:rFonts w:ascii="Traditional Arabic" w:hAnsi="Traditional Arabic"/>
          <w:vertAlign w:val="superscript"/>
        </w:rPr>
        <w:t>(</w:t>
      </w:r>
      <w:r w:rsidRPr="0095735F">
        <w:rPr>
          <w:rStyle w:val="FootnoteReference"/>
          <w:rFonts w:ascii="Traditional Arabic" w:hAnsi="Traditional Arabic"/>
        </w:rPr>
        <w:footnoteReference w:id="273"/>
      </w:r>
      <w:r w:rsidRPr="0095735F">
        <w:rPr>
          <w:rFonts w:ascii="Traditional Arabic" w:hAnsi="Traditional Arabic"/>
          <w:vertAlign w:val="superscript"/>
        </w:rPr>
        <w:t>)</w:t>
      </w:r>
      <w:r>
        <w:rPr>
          <w:rFonts w:ascii="Traditional Arabic" w:hAnsi="Traditional Arabic" w:hint="cs"/>
          <w:rtl/>
        </w:rPr>
        <w:t xml:space="preserve"> مِن سُورةِ لُقْمانَ</w:t>
      </w:r>
      <w:r w:rsidRPr="0095735F">
        <w:rPr>
          <w:rFonts w:ascii="Traditional Arabic" w:hAnsi="Traditional Arabic"/>
          <w:rtl/>
        </w:rPr>
        <w:t>»</w:t>
      </w:r>
      <w:r>
        <w:rPr>
          <w:rFonts w:ascii="Traditional Arabic" w:hAnsi="Traditional Arabic" w:hint="cs"/>
          <w:rtl/>
        </w:rPr>
        <w:t xml:space="preserve"> زاد عُقبَةُ: </w:t>
      </w:r>
      <w:r w:rsidRPr="0095735F">
        <w:rPr>
          <w:rFonts w:ascii="Traditional Arabic" w:hAnsi="Traditional Arabic"/>
          <w:rtl/>
        </w:rPr>
        <w:t>«</w:t>
      </w:r>
      <w:r>
        <w:rPr>
          <w:rFonts w:ascii="Traditional Arabic" w:hAnsi="Traditional Arabic" w:hint="cs"/>
          <w:rtl/>
        </w:rPr>
        <w:t>وَالذّارِياتِ</w:t>
      </w:r>
      <w:r w:rsidRPr="0095735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sidR="00A55126">
        <w:rPr>
          <w:rFonts w:ascii="Traditional Arabic" w:hAnsi="Traditional Arabic" w:hint="cs"/>
          <w:rtl/>
        </w:rPr>
        <w:t>ابن ماجهْ.</w:t>
      </w:r>
    </w:p>
    <w:p w14:paraId="22EBECC5" w14:textId="77777777" w:rsidR="00A55126" w:rsidRDefault="00291694"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عبدِ اللهِ بنِ عبّا</w:t>
      </w:r>
      <w:r w:rsidR="00A55126">
        <w:rPr>
          <w:rFonts w:ascii="Traditional Arabic" w:hAnsi="Traditional Arabic" w:hint="cs"/>
          <w:rtl/>
        </w:rPr>
        <w:t xml:space="preserve">سٍ عن أُمِّ الفَضلِ وهي أُمُّه </w:t>
      </w:r>
      <w:r w:rsidR="00A55126">
        <w:rPr>
          <w:rFonts w:ascii="Traditional Arabic" w:hAnsi="Traditional Arabic" w:hint="eastAsia"/>
          <w:rtl/>
        </w:rPr>
        <w:t>رضي</w:t>
      </w:r>
      <w:r w:rsidR="00A55126">
        <w:rPr>
          <w:rFonts w:ascii="Traditional Arabic" w:hAnsi="Traditional Arabic"/>
          <w:rtl/>
        </w:rPr>
        <w:t xml:space="preserve"> الله عنه</w:t>
      </w:r>
      <w:r w:rsidR="00A55126">
        <w:rPr>
          <w:rFonts w:ascii="Traditional Arabic" w:hAnsi="Traditional Arabic" w:hint="cs"/>
          <w:rtl/>
        </w:rPr>
        <w:t xml:space="preserve">ُم قالت: </w:t>
      </w:r>
      <w:r w:rsidR="00A55126" w:rsidRPr="00A55126">
        <w:rPr>
          <w:rFonts w:ascii="Traditional Arabic" w:hAnsi="Traditional Arabic"/>
          <w:rtl/>
        </w:rPr>
        <w:t>«</w:t>
      </w:r>
      <w:r w:rsidR="00A55126">
        <w:rPr>
          <w:rFonts w:ascii="Traditional Arabic" w:hAnsi="Traditional Arabic" w:hint="cs"/>
          <w:rtl/>
        </w:rPr>
        <w:t xml:space="preserve">إنّ ءاخِرَ ما سَمِعتُ رَسولَ اللهِ </w:t>
      </w:r>
      <w:r w:rsidR="00A55126" w:rsidRPr="00A55126">
        <w:rPr>
          <w:rFonts w:ascii="Simplified Arabic" w:hAnsi="Simplified Arabic" w:hint="cs"/>
        </w:rPr>
        <w:sym w:font="AGA Arabesque" w:char="F072"/>
      </w:r>
      <w:r w:rsidR="00A55126">
        <w:rPr>
          <w:rFonts w:ascii="Simplified Arabic" w:hAnsi="Simplified Arabic" w:hint="cs"/>
          <w:rtl/>
        </w:rPr>
        <w:t xml:space="preserve"> يَقرَأُ في </w:t>
      </w:r>
      <w:r w:rsidR="00E25EFD">
        <w:rPr>
          <w:rFonts w:ascii="Simplified Arabic" w:hAnsi="Simplified Arabic" w:hint="cs"/>
          <w:rtl/>
        </w:rPr>
        <w:t>الـمَ</w:t>
      </w:r>
      <w:r w:rsidR="00A55126">
        <w:rPr>
          <w:rFonts w:ascii="Simplified Arabic" w:hAnsi="Simplified Arabic" w:hint="cs"/>
          <w:rtl/>
        </w:rPr>
        <w:t xml:space="preserve">غرِب سُورةُ </w:t>
      </w:r>
      <w:r w:rsidR="00E25EFD">
        <w:rPr>
          <w:rFonts w:ascii="Simplified Arabic" w:hAnsi="Simplified Arabic" w:hint="cs"/>
          <w:rtl/>
        </w:rPr>
        <w:t>الـمُ</w:t>
      </w:r>
      <w:r w:rsidR="00A55126">
        <w:rPr>
          <w:rFonts w:ascii="Simplified Arabic" w:hAnsi="Simplified Arabic" w:hint="cs"/>
          <w:rtl/>
        </w:rPr>
        <w:t>رْسَلاتِ</w:t>
      </w:r>
      <w:r w:rsidR="00A55126" w:rsidRPr="00A55126">
        <w:rPr>
          <w:rFonts w:ascii="Traditional Arabic" w:hAnsi="Traditional Arabic"/>
          <w:rtl/>
        </w:rPr>
        <w:t>»</w:t>
      </w:r>
      <w:r w:rsidR="00A55126">
        <w:rPr>
          <w:rFonts w:ascii="Traditional Arabic" w:hAnsi="Traditional Arabic" w:hint="cs"/>
          <w:rtl/>
        </w:rPr>
        <w:t xml:space="preserve">. </w:t>
      </w:r>
      <w:r w:rsidR="00A55126">
        <w:rPr>
          <w:rFonts w:ascii="Traditional Arabic" w:hAnsi="Traditional Arabic" w:hint="eastAsia"/>
          <w:rtl/>
        </w:rPr>
        <w:t>هذا</w:t>
      </w:r>
      <w:r w:rsidR="00A55126">
        <w:rPr>
          <w:rFonts w:ascii="Traditional Arabic" w:hAnsi="Traditional Arabic"/>
          <w:rtl/>
        </w:rPr>
        <w:t xml:space="preserve"> حدِيثٌ </w:t>
      </w:r>
      <w:r w:rsidR="00A55126">
        <w:rPr>
          <w:rFonts w:ascii="Traditional Arabic" w:hAnsi="Traditional Arabic" w:hint="cs"/>
          <w:rtl/>
        </w:rPr>
        <w:t>صحِيحٌ</w:t>
      </w:r>
      <w:r w:rsidR="00A55126">
        <w:rPr>
          <w:rFonts w:ascii="Traditional Arabic" w:hAnsi="Traditional Arabic"/>
          <w:rtl/>
        </w:rPr>
        <w:t xml:space="preserve"> أخرجَه </w:t>
      </w:r>
      <w:r w:rsidR="00A55126">
        <w:rPr>
          <w:rFonts w:ascii="Traditional Arabic" w:hAnsi="Traditional Arabic" w:hint="cs"/>
          <w:rtl/>
        </w:rPr>
        <w:t>مُسلِم.</w:t>
      </w:r>
    </w:p>
    <w:p w14:paraId="22EBECC6" w14:textId="77777777" w:rsidR="00A55126" w:rsidRDefault="00A55126"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كان رَسولُ اللهِ </w:t>
      </w:r>
      <w:r w:rsidRPr="00A55126">
        <w:rPr>
          <w:rFonts w:ascii="Simplified Arabic" w:hAnsi="Simplified Arabic" w:hint="cs"/>
        </w:rPr>
        <w:sym w:font="AGA Arabesque" w:char="F072"/>
      </w:r>
      <w:r>
        <w:rPr>
          <w:rFonts w:ascii="Simplified Arabic" w:hAnsi="Simplified Arabic" w:hint="cs"/>
          <w:rtl/>
        </w:rPr>
        <w:t xml:space="preserve"> يُصلِّي بِنا فنَسْمَعُ مِنهُ الن</w:t>
      </w:r>
      <w:r>
        <w:rPr>
          <w:rFonts w:ascii="Simplified Arabic" w:hAnsi="Simplified Arabic" w:hint="eastAsia"/>
          <w:rtl/>
        </w:rPr>
        <w:t>َّ</w:t>
      </w:r>
      <w:r>
        <w:rPr>
          <w:rFonts w:ascii="Simplified Arabic" w:hAnsi="Simplified Arabic" w:hint="cs"/>
          <w:rtl/>
        </w:rPr>
        <w:t>غْمَةَ في الظُّهرِ بـ{سَبِّح اسْمَ رَبِّكَ الْأَعْلَى}</w:t>
      </w:r>
      <w:r w:rsidRPr="00A55126">
        <w:rPr>
          <w:rFonts w:ascii="Traditional Arabic" w:hAnsi="Traditional Arabic"/>
          <w:vertAlign w:val="superscript"/>
        </w:rPr>
        <w:t>(</w:t>
      </w:r>
      <w:r w:rsidRPr="00A55126">
        <w:rPr>
          <w:rStyle w:val="FootnoteReference"/>
          <w:rFonts w:ascii="Traditional Arabic" w:hAnsi="Traditional Arabic"/>
        </w:rPr>
        <w:footnoteReference w:id="274"/>
      </w:r>
      <w:r w:rsidRPr="00A55126">
        <w:rPr>
          <w:rFonts w:ascii="Traditional Arabic" w:hAnsi="Traditional Arabic"/>
          <w:vertAlign w:val="superscript"/>
        </w:rPr>
        <w:t>)</w:t>
      </w:r>
      <w:r>
        <w:rPr>
          <w:rFonts w:ascii="Traditional Arabic" w:hAnsi="Traditional Arabic" w:hint="cs"/>
          <w:rtl/>
        </w:rPr>
        <w:t xml:space="preserve"> [سُورة الأعلى] و{هَلْ أَتَاكَ حَدِيثُ الْغَاشِيَةِ}</w:t>
      </w:r>
      <w:r w:rsidRPr="00A55126">
        <w:rPr>
          <w:rFonts w:ascii="Traditional Arabic" w:hAnsi="Traditional Arabic"/>
          <w:vertAlign w:val="superscript"/>
        </w:rPr>
        <w:t>(</w:t>
      </w:r>
      <w:r w:rsidRPr="00A55126">
        <w:rPr>
          <w:rStyle w:val="FootnoteReference"/>
          <w:rFonts w:ascii="Traditional Arabic" w:hAnsi="Traditional Arabic"/>
        </w:rPr>
        <w:footnoteReference w:id="275"/>
      </w:r>
      <w:r w:rsidRPr="00A55126">
        <w:rPr>
          <w:rFonts w:ascii="Traditional Arabic" w:hAnsi="Traditional Arabic"/>
          <w:vertAlign w:val="superscript"/>
        </w:rPr>
        <w:t>)</w:t>
      </w:r>
      <w:r>
        <w:rPr>
          <w:rFonts w:ascii="Traditional Arabic" w:hAnsi="Traditional Arabic" w:hint="cs"/>
          <w:rtl/>
        </w:rPr>
        <w:t xml:space="preserve"> [سُورة الغاشية]</w:t>
      </w:r>
      <w:r w:rsidRPr="00A55126">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صحِيحٌ</w:t>
      </w:r>
      <w:r>
        <w:rPr>
          <w:rFonts w:ascii="Traditional Arabic" w:hAnsi="Traditional Arabic"/>
          <w:rtl/>
        </w:rPr>
        <w:t xml:space="preserve"> أخرجَه </w:t>
      </w:r>
      <w:r>
        <w:rPr>
          <w:rFonts w:ascii="Traditional Arabic" w:hAnsi="Traditional Arabic" w:hint="cs"/>
          <w:rtl/>
        </w:rPr>
        <w:t>البَزّار.</w:t>
      </w:r>
    </w:p>
    <w:p w14:paraId="22EBECC7" w14:textId="77777777" w:rsidR="00A55126" w:rsidRDefault="008F6F11" w:rsidP="00291694">
      <w:pPr>
        <w:pStyle w:val="BodyTextIndent"/>
        <w:numPr>
          <w:ilvl w:val="0"/>
          <w:numId w:val="7"/>
        </w:numPr>
        <w:ind w:left="981" w:hanging="624"/>
        <w:rPr>
          <w:rFonts w:ascii="Traditional Arabic" w:hAnsi="Traditional Arabic"/>
        </w:rPr>
      </w:pPr>
      <w:r>
        <w:rPr>
          <w:rFonts w:ascii="Traditional Arabic" w:hAnsi="Traditional Arabic" w:hint="cs"/>
          <w:rtl/>
        </w:rPr>
        <w:t>عن أبي بَكرِ بنِ الن</w:t>
      </w:r>
      <w:r>
        <w:rPr>
          <w:rFonts w:ascii="Traditional Arabic" w:hAnsi="Traditional Arabic" w:hint="eastAsia"/>
          <w:rtl/>
        </w:rPr>
        <w:t>َّ</w:t>
      </w:r>
      <w:r>
        <w:rPr>
          <w:rFonts w:ascii="Traditional Arabic" w:hAnsi="Traditional Arabic" w:hint="cs"/>
          <w:rtl/>
        </w:rPr>
        <w:t xml:space="preserve">ضرِ بنِ أنسٍ قال: كُنتُ عِندَ أنَسِ بنِ مالكٍ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فصَل</w:t>
      </w:r>
      <w:r>
        <w:rPr>
          <w:rFonts w:ascii="Traditional Arabic" w:hAnsi="Traditional Arabic" w:hint="eastAsia"/>
          <w:rtl/>
        </w:rPr>
        <w:t>َّ</w:t>
      </w:r>
      <w:r>
        <w:rPr>
          <w:rFonts w:ascii="Traditional Arabic" w:hAnsi="Traditional Arabic" w:hint="cs"/>
          <w:rtl/>
        </w:rPr>
        <w:t>ى بِنا صَلاةَ الظُّهرِ فأَسْمَعَنا القِراءةَ في الر</w:t>
      </w:r>
      <w:r>
        <w:rPr>
          <w:rFonts w:ascii="Traditional Arabic" w:hAnsi="Traditional Arabic" w:hint="eastAsia"/>
          <w:rtl/>
        </w:rPr>
        <w:t>َّ</w:t>
      </w:r>
      <w:r>
        <w:rPr>
          <w:rFonts w:ascii="Traditional Arabic" w:hAnsi="Traditional Arabic" w:hint="cs"/>
          <w:rtl/>
        </w:rPr>
        <w:t>كعتَينِ الأُولَيينِ ثُمّ أَقبَل عَلَينا بِوَجهِه</w:t>
      </w:r>
      <w:r w:rsidRPr="008F6F11">
        <w:rPr>
          <w:rFonts w:ascii="Traditional Arabic" w:hAnsi="Traditional Arabic"/>
          <w:vertAlign w:val="superscript"/>
        </w:rPr>
        <w:t>(</w:t>
      </w:r>
      <w:r w:rsidRPr="008F6F11">
        <w:rPr>
          <w:rStyle w:val="FootnoteReference"/>
          <w:rFonts w:ascii="Traditional Arabic" w:hAnsi="Traditional Arabic"/>
        </w:rPr>
        <w:footnoteReference w:id="276"/>
      </w:r>
      <w:r w:rsidRPr="008F6F11">
        <w:rPr>
          <w:rFonts w:ascii="Traditional Arabic" w:hAnsi="Traditional Arabic"/>
          <w:vertAlign w:val="superscript"/>
        </w:rPr>
        <w:t>)</w:t>
      </w:r>
      <w:r w:rsidR="00B30CBD">
        <w:rPr>
          <w:rFonts w:ascii="Traditional Arabic" w:hAnsi="Traditional Arabic" w:hint="cs"/>
          <w:rtl/>
        </w:rPr>
        <w:t xml:space="preserve"> فقال: </w:t>
      </w:r>
      <w:r w:rsidR="00B30CBD" w:rsidRPr="00B30CBD">
        <w:rPr>
          <w:rFonts w:ascii="Traditional Arabic" w:hAnsi="Traditional Arabic"/>
          <w:rtl/>
        </w:rPr>
        <w:t>«</w:t>
      </w:r>
      <w:r w:rsidR="00B30CBD">
        <w:rPr>
          <w:rFonts w:ascii="Traditional Arabic" w:hAnsi="Traditional Arabic" w:hint="cs"/>
          <w:rtl/>
        </w:rPr>
        <w:t>عَمْدًا أَسْمَعْتُكُم، إِنِّي صَل</w:t>
      </w:r>
      <w:r w:rsidR="00B30CBD">
        <w:rPr>
          <w:rFonts w:ascii="Traditional Arabic" w:hAnsi="Traditional Arabic" w:hint="eastAsia"/>
          <w:rtl/>
        </w:rPr>
        <w:t>َّ</w:t>
      </w:r>
      <w:r w:rsidR="00B30CBD">
        <w:rPr>
          <w:rFonts w:ascii="Traditional Arabic" w:hAnsi="Traditional Arabic" w:hint="cs"/>
          <w:rtl/>
        </w:rPr>
        <w:t xml:space="preserve">يتُ معَ رَسولِ اللهِ </w:t>
      </w:r>
      <w:r w:rsidR="00B30CBD" w:rsidRPr="00B30CBD">
        <w:rPr>
          <w:rFonts w:ascii="Simplified Arabic" w:hAnsi="Simplified Arabic" w:hint="cs"/>
        </w:rPr>
        <w:sym w:font="AGA Arabesque" w:char="F072"/>
      </w:r>
      <w:r w:rsidR="00B30CBD">
        <w:rPr>
          <w:rFonts w:ascii="Simplified Arabic" w:hAnsi="Simplified Arabic" w:hint="cs"/>
          <w:rtl/>
        </w:rPr>
        <w:t xml:space="preserve"> صَلاةَ الظُّهرِ فَقَرأ بهاتَينِ السُّورتَينِ بـ{</w:t>
      </w:r>
      <w:r w:rsidR="006A020A">
        <w:rPr>
          <w:rFonts w:ascii="Simplified Arabic" w:hAnsi="Simplified Arabic" w:hint="cs"/>
          <w:rtl/>
        </w:rPr>
        <w:t>سَبِّح اسْمَ رَبِّكَ الْأَعْلَى</w:t>
      </w:r>
      <w:r w:rsidR="00B30CBD">
        <w:rPr>
          <w:rFonts w:ascii="Simplified Arabic" w:hAnsi="Simplified Arabic" w:hint="cs"/>
          <w:rtl/>
        </w:rPr>
        <w:t>}</w:t>
      </w:r>
      <w:r w:rsidR="00291694">
        <w:rPr>
          <w:rFonts w:ascii="Simplified Arabic" w:hAnsi="Simplified Arabic" w:hint="cs"/>
          <w:rtl/>
        </w:rPr>
        <w:t xml:space="preserve"> و{هَلْ أَتَا</w:t>
      </w:r>
      <w:r w:rsidR="006A020A">
        <w:rPr>
          <w:rFonts w:ascii="Simplified Arabic" w:hAnsi="Simplified Arabic" w:hint="cs"/>
          <w:rtl/>
        </w:rPr>
        <w:t>كَ حَدِيثُ الْغَاشِيةِ}</w:t>
      </w:r>
      <w:r w:rsidR="00B30CBD" w:rsidRPr="00B30CBD">
        <w:rPr>
          <w:rFonts w:ascii="Traditional Arabic" w:hAnsi="Traditional Arabic"/>
          <w:rtl/>
        </w:rPr>
        <w:t>»</w:t>
      </w:r>
      <w:r w:rsidR="006A020A">
        <w:rPr>
          <w:rFonts w:ascii="Traditional Arabic" w:hAnsi="Traditional Arabic" w:hint="cs"/>
          <w:rtl/>
        </w:rPr>
        <w:t xml:space="preserve">. </w:t>
      </w:r>
      <w:r w:rsidR="006A020A">
        <w:rPr>
          <w:rFonts w:ascii="Traditional Arabic" w:hAnsi="Traditional Arabic" w:hint="eastAsia"/>
          <w:rtl/>
        </w:rPr>
        <w:t>هذا</w:t>
      </w:r>
      <w:r w:rsidR="006A020A">
        <w:rPr>
          <w:rFonts w:ascii="Traditional Arabic" w:hAnsi="Traditional Arabic"/>
          <w:rtl/>
        </w:rPr>
        <w:t xml:space="preserve"> حدِيثٌ حسَنٌ أخرجَه </w:t>
      </w:r>
      <w:r w:rsidR="006A020A">
        <w:rPr>
          <w:rFonts w:ascii="Traditional Arabic" w:hAnsi="Traditional Arabic" w:hint="cs"/>
          <w:rtl/>
        </w:rPr>
        <w:t>الن</w:t>
      </w:r>
      <w:r w:rsidR="006A020A">
        <w:rPr>
          <w:rFonts w:ascii="Traditional Arabic" w:hAnsi="Traditional Arabic" w:hint="eastAsia"/>
          <w:rtl/>
        </w:rPr>
        <w:t>َّ</w:t>
      </w:r>
      <w:r w:rsidR="006A020A">
        <w:rPr>
          <w:rFonts w:ascii="Traditional Arabic" w:hAnsi="Traditional Arabic" w:hint="cs"/>
          <w:rtl/>
        </w:rPr>
        <w:t>سائيّ.</w:t>
      </w:r>
    </w:p>
    <w:p w14:paraId="22EBECC8" w14:textId="77777777" w:rsidR="006A020A" w:rsidRDefault="006A020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بُرَيدةَ عن أبِيه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6A020A">
        <w:rPr>
          <w:rFonts w:ascii="Traditional Arabic" w:hAnsi="Traditional Arabic"/>
          <w:rtl/>
        </w:rPr>
        <w:t>«</w:t>
      </w:r>
      <w:r>
        <w:rPr>
          <w:rFonts w:ascii="Traditional Arabic" w:hAnsi="Traditional Arabic" w:hint="cs"/>
          <w:rtl/>
        </w:rPr>
        <w:t xml:space="preserve">كانَ رَسولُ اللهِ </w:t>
      </w:r>
      <w:r w:rsidRPr="006A020A">
        <w:rPr>
          <w:rFonts w:ascii="Simplified Arabic" w:hAnsi="Simplified Arabic" w:hint="cs"/>
        </w:rPr>
        <w:sym w:font="AGA Arabesque" w:char="F072"/>
      </w:r>
      <w:r>
        <w:rPr>
          <w:rFonts w:ascii="Simplified Arabic" w:hAnsi="Simplified Arabic" w:hint="cs"/>
          <w:rtl/>
        </w:rPr>
        <w:t xml:space="preserve"> يَقرَاُ في صلاةِ الظُّهرِ {إِذَا الس</w:t>
      </w:r>
      <w:r>
        <w:rPr>
          <w:rFonts w:ascii="Simplified Arabic" w:hAnsi="Simplified Arabic" w:hint="eastAsia"/>
          <w:rtl/>
        </w:rPr>
        <w:t>َّ</w:t>
      </w:r>
      <w:r>
        <w:rPr>
          <w:rFonts w:ascii="Simplified Arabic" w:hAnsi="Simplified Arabic" w:hint="cs"/>
          <w:rtl/>
        </w:rPr>
        <w:t>مَاءُ انشَق</w:t>
      </w:r>
      <w:r>
        <w:rPr>
          <w:rFonts w:ascii="Simplified Arabic" w:hAnsi="Simplified Arabic" w:hint="eastAsia"/>
          <w:rtl/>
        </w:rPr>
        <w:t>َّ</w:t>
      </w:r>
      <w:r>
        <w:rPr>
          <w:rFonts w:ascii="Simplified Arabic" w:hAnsi="Simplified Arabic" w:hint="cs"/>
          <w:rtl/>
        </w:rPr>
        <w:t>ت}</w:t>
      </w:r>
      <w:r w:rsidRPr="006A020A">
        <w:rPr>
          <w:rFonts w:ascii="Traditional Arabic" w:hAnsi="Traditional Arabic"/>
          <w:vertAlign w:val="superscript"/>
        </w:rPr>
        <w:t>(</w:t>
      </w:r>
      <w:r w:rsidRPr="006A020A">
        <w:rPr>
          <w:rStyle w:val="FootnoteReference"/>
          <w:rFonts w:ascii="Traditional Arabic" w:hAnsi="Traditional Arabic"/>
        </w:rPr>
        <w:footnoteReference w:id="277"/>
      </w:r>
      <w:r w:rsidRPr="006A020A">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[سُورة الانشقاق] ونَحوَها مِن السُّوَر</w:t>
      </w:r>
      <w:r w:rsidRPr="006A020A">
        <w:rPr>
          <w:rFonts w:ascii="Traditional Arabic" w:hAnsi="Traditional Arabic"/>
          <w:vertAlign w:val="superscript"/>
        </w:rPr>
        <w:t>(</w:t>
      </w:r>
      <w:r w:rsidRPr="006A020A">
        <w:rPr>
          <w:rStyle w:val="FootnoteReference"/>
          <w:rFonts w:ascii="Traditional Arabic" w:hAnsi="Traditional Arabic"/>
        </w:rPr>
        <w:footnoteReference w:id="278"/>
      </w:r>
      <w:r w:rsidRPr="006A020A">
        <w:rPr>
          <w:rFonts w:ascii="Traditional Arabic" w:hAnsi="Traditional Arabic"/>
          <w:vertAlign w:val="superscript"/>
        </w:rPr>
        <w:t>)</w:t>
      </w:r>
      <w:r w:rsidRPr="006A020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ابنُ خُزيمة.</w:t>
      </w:r>
    </w:p>
    <w:p w14:paraId="22EBECC9" w14:textId="77777777" w:rsidR="006A020A" w:rsidRDefault="006A020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مِجْلَزٍ </w:t>
      </w:r>
      <w:r>
        <w:rPr>
          <w:rFonts w:ascii="Traditional Arabic" w:hAnsi="Traditional Arabic"/>
          <w:rtl/>
        </w:rPr>
        <w:t>–</w:t>
      </w:r>
      <w:r>
        <w:rPr>
          <w:rFonts w:ascii="Traditional Arabic" w:hAnsi="Traditional Arabic" w:hint="cs"/>
          <w:rtl/>
        </w:rPr>
        <w:t xml:space="preserve"> هو لاحِقُ بنُ حُمَيدٍ </w:t>
      </w:r>
      <w:r>
        <w:rPr>
          <w:rFonts w:ascii="Traditional Arabic" w:hAnsi="Traditional Arabic"/>
          <w:rtl/>
        </w:rPr>
        <w:t>–</w:t>
      </w:r>
      <w:r>
        <w:rPr>
          <w:rFonts w:ascii="Traditional Arabic" w:hAnsi="Traditional Arabic" w:hint="cs"/>
          <w:rtl/>
        </w:rPr>
        <w:t xml:space="preserve"> 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w:t>
      </w:r>
      <w:r w:rsidRPr="006A020A">
        <w:rPr>
          <w:rFonts w:ascii="Traditional Arabic" w:hAnsi="Traditional Arabic"/>
          <w:rtl/>
        </w:rPr>
        <w:t>«</w:t>
      </w:r>
      <w:r>
        <w:rPr>
          <w:rFonts w:ascii="Traditional Arabic" w:hAnsi="Traditional Arabic" w:hint="cs"/>
          <w:rtl/>
        </w:rPr>
        <w:t>أنّ الن</w:t>
      </w:r>
      <w:r>
        <w:rPr>
          <w:rFonts w:ascii="Traditional Arabic" w:hAnsi="Traditional Arabic" w:hint="eastAsia"/>
          <w:rtl/>
        </w:rPr>
        <w:t>َّ</w:t>
      </w:r>
      <w:r>
        <w:rPr>
          <w:rFonts w:ascii="Traditional Arabic" w:hAnsi="Traditional Arabic" w:hint="cs"/>
          <w:rtl/>
        </w:rPr>
        <w:t xml:space="preserve">بيَّ </w:t>
      </w:r>
      <w:r w:rsidRPr="006A020A">
        <w:rPr>
          <w:rFonts w:ascii="Simplified Arabic" w:hAnsi="Simplified Arabic" w:hint="cs"/>
        </w:rPr>
        <w:sym w:font="AGA Arabesque" w:char="F072"/>
      </w:r>
      <w:r>
        <w:rPr>
          <w:rFonts w:ascii="Simplified Arabic" w:hAnsi="Simplified Arabic" w:hint="cs"/>
          <w:rtl/>
        </w:rPr>
        <w:t xml:space="preserve"> صل</w:t>
      </w:r>
      <w:r>
        <w:rPr>
          <w:rFonts w:ascii="Simplified Arabic" w:hAnsi="Simplified Arabic" w:hint="eastAsia"/>
          <w:rtl/>
        </w:rPr>
        <w:t>َّ</w:t>
      </w:r>
      <w:r>
        <w:rPr>
          <w:rFonts w:ascii="Simplified Arabic" w:hAnsi="Simplified Arabic" w:hint="cs"/>
          <w:rtl/>
        </w:rPr>
        <w:t>ى بهِم صَلاةَ الظُّهرِ فسَجَدَ</w:t>
      </w:r>
      <w:r w:rsidRPr="006A020A">
        <w:rPr>
          <w:rFonts w:ascii="Traditional Arabic" w:hAnsi="Traditional Arabic"/>
          <w:vertAlign w:val="superscript"/>
        </w:rPr>
        <w:t>(</w:t>
      </w:r>
      <w:r w:rsidRPr="006A020A">
        <w:rPr>
          <w:rStyle w:val="FootnoteReference"/>
          <w:rFonts w:ascii="Traditional Arabic" w:hAnsi="Traditional Arabic"/>
        </w:rPr>
        <w:footnoteReference w:id="279"/>
      </w:r>
      <w:r w:rsidRPr="006A020A">
        <w:rPr>
          <w:rFonts w:ascii="Traditional Arabic" w:hAnsi="Traditional Arabic"/>
          <w:vertAlign w:val="superscript"/>
        </w:rPr>
        <w:t>)</w:t>
      </w:r>
      <w:r>
        <w:rPr>
          <w:rFonts w:ascii="Traditional Arabic" w:hAnsi="Traditional Arabic" w:hint="cs"/>
          <w:rtl/>
        </w:rPr>
        <w:t xml:space="preserve"> ثُمّ قامَ فأَتَم</w:t>
      </w:r>
      <w:r>
        <w:rPr>
          <w:rFonts w:ascii="Traditional Arabic" w:hAnsi="Traditional Arabic" w:hint="eastAsia"/>
          <w:rtl/>
        </w:rPr>
        <w:t>َّ</w:t>
      </w:r>
      <w:r>
        <w:rPr>
          <w:rFonts w:ascii="Traditional Arabic" w:hAnsi="Traditional Arabic" w:hint="cs"/>
          <w:rtl/>
        </w:rPr>
        <w:t xml:space="preserve"> القِراءةَ فرَأَوا أنّهُ قَرَأ: {</w:t>
      </w:r>
      <w:r w:rsidRPr="006A020A">
        <w:rPr>
          <w:rtl/>
        </w:rPr>
        <w:t xml:space="preserve"> </w:t>
      </w:r>
      <w:r w:rsidRPr="006A020A">
        <w:rPr>
          <w:rFonts w:ascii="Traditional Arabic" w:hAnsi="Traditional Arabic"/>
          <w:rtl/>
        </w:rPr>
        <w:t>الم (</w:t>
      </w:r>
      <w:r w:rsidRPr="00B97E9F">
        <w:rPr>
          <w:rFonts w:ascii="Traditional Arabic" w:hAnsi="Traditional Arabic"/>
          <w:bCs/>
          <w:rtl/>
        </w:rPr>
        <w:t>1</w:t>
      </w:r>
      <w:r w:rsidRPr="006A020A">
        <w:rPr>
          <w:rFonts w:ascii="Traditional Arabic" w:hAnsi="Traditional Arabic"/>
          <w:rtl/>
        </w:rPr>
        <w:t>) تَنْزِيلُ</w:t>
      </w:r>
      <w:r>
        <w:rPr>
          <w:rFonts w:ascii="Traditional Arabic" w:hAnsi="Traditional Arabic" w:hint="cs"/>
          <w:rtl/>
        </w:rPr>
        <w:t>} [الس</w:t>
      </w:r>
      <w:r>
        <w:rPr>
          <w:rFonts w:ascii="Traditional Arabic" w:hAnsi="Traditional Arabic" w:hint="eastAsia"/>
          <w:rtl/>
        </w:rPr>
        <w:t>َّ</w:t>
      </w:r>
      <w:r>
        <w:rPr>
          <w:rFonts w:ascii="Traditional Arabic" w:hAnsi="Traditional Arabic" w:hint="cs"/>
          <w:rtl/>
        </w:rPr>
        <w:t>جدةَ]</w:t>
      </w:r>
      <w:r w:rsidRPr="006A020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sidR="0020133F">
        <w:rPr>
          <w:rFonts w:ascii="Traditional Arabic" w:hAnsi="Traditional Arabic" w:hint="cs"/>
          <w:rtl/>
        </w:rPr>
        <w:t>أحمد.</w:t>
      </w:r>
    </w:p>
    <w:p w14:paraId="22EBECCA" w14:textId="77777777" w:rsidR="0020133F" w:rsidRDefault="0070576E"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جابرِ بنِ سَمُرةَ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70576E">
        <w:rPr>
          <w:rFonts w:ascii="Traditional Arabic" w:hAnsi="Traditional Arabic"/>
          <w:rtl/>
        </w:rPr>
        <w:t>«</w:t>
      </w:r>
      <w:r>
        <w:rPr>
          <w:rFonts w:ascii="Traditional Arabic" w:hAnsi="Traditional Arabic" w:hint="cs"/>
          <w:rtl/>
        </w:rPr>
        <w:t xml:space="preserve">كانَ رَسولُ اللهِ </w:t>
      </w:r>
      <w:r w:rsidRPr="0070576E">
        <w:rPr>
          <w:rFonts w:ascii="Simplified Arabic" w:hAnsi="Simplified Arabic" w:hint="cs"/>
        </w:rPr>
        <w:sym w:font="AGA Arabesque" w:char="F072"/>
      </w:r>
      <w:r>
        <w:rPr>
          <w:rFonts w:ascii="Simplified Arabic" w:hAnsi="Simplified Arabic" w:hint="cs"/>
          <w:rtl/>
        </w:rPr>
        <w:t xml:space="preserve"> يَقرَأُ في العَصرِ بـ</w:t>
      </w:r>
      <w:r w:rsidRPr="0070576E">
        <w:rPr>
          <w:rFonts w:ascii="Traditional Arabic" w:hAnsi="Traditional Arabic"/>
          <w:rtl/>
        </w:rPr>
        <w:t>«</w:t>
      </w:r>
      <w:r>
        <w:rPr>
          <w:rFonts w:ascii="Traditional Arabic" w:hAnsi="Traditional Arabic" w:hint="cs"/>
          <w:rtl/>
        </w:rPr>
        <w:t>الل</w:t>
      </w:r>
      <w:r>
        <w:rPr>
          <w:rFonts w:ascii="Traditional Arabic" w:hAnsi="Traditional Arabic" w:hint="eastAsia"/>
          <w:rtl/>
        </w:rPr>
        <w:t>َّ</w:t>
      </w:r>
      <w:r>
        <w:rPr>
          <w:rFonts w:ascii="Traditional Arabic" w:hAnsi="Traditional Arabic" w:hint="cs"/>
          <w:rtl/>
        </w:rPr>
        <w:t>يلِ إِذَا يَغْشَى</w:t>
      </w:r>
      <w:r w:rsidRPr="0070576E">
        <w:rPr>
          <w:rFonts w:ascii="Traditional Arabic" w:hAnsi="Traditional Arabic"/>
          <w:rtl/>
        </w:rPr>
        <w:t>»</w:t>
      </w:r>
      <w:r w:rsidRPr="0070576E">
        <w:rPr>
          <w:rFonts w:ascii="Traditional Arabic" w:hAnsi="Traditional Arabic"/>
          <w:vertAlign w:val="superscript"/>
        </w:rPr>
        <w:t>(</w:t>
      </w:r>
      <w:r w:rsidRPr="0070576E">
        <w:rPr>
          <w:rStyle w:val="FootnoteReference"/>
          <w:rFonts w:ascii="Traditional Arabic" w:hAnsi="Traditional Arabic"/>
        </w:rPr>
        <w:footnoteReference w:id="280"/>
      </w:r>
      <w:r w:rsidRPr="0070576E">
        <w:rPr>
          <w:rFonts w:ascii="Traditional Arabic" w:hAnsi="Traditional Arabic"/>
          <w:vertAlign w:val="superscript"/>
        </w:rPr>
        <w:t>)</w:t>
      </w:r>
      <w:r>
        <w:rPr>
          <w:rFonts w:ascii="Traditional Arabic" w:hAnsi="Traditional Arabic" w:hint="cs"/>
          <w:rtl/>
        </w:rPr>
        <w:t xml:space="preserve"> ونَحوِها</w:t>
      </w:r>
      <w:r w:rsidRPr="0070576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صحِيحٌ</w:t>
      </w:r>
      <w:r>
        <w:rPr>
          <w:rFonts w:ascii="Traditional Arabic" w:hAnsi="Traditional Arabic"/>
          <w:rtl/>
        </w:rPr>
        <w:t xml:space="preserve"> أخرجَه </w:t>
      </w:r>
      <w:r>
        <w:rPr>
          <w:rFonts w:ascii="Traditional Arabic" w:hAnsi="Traditional Arabic" w:hint="cs"/>
          <w:rtl/>
        </w:rPr>
        <w:t>أحمد.</w:t>
      </w:r>
    </w:p>
    <w:p w14:paraId="22EBECCB" w14:textId="77777777" w:rsidR="0070576E" w:rsidRDefault="0070576E"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معاويةَ بنِ عبدِ بنِ جَعفرٍ أنّ عبدَ اللهِ بنَ عُتبةَ بنِ مَسعودٍ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حَد</w:t>
      </w:r>
      <w:r>
        <w:rPr>
          <w:rFonts w:ascii="Traditional Arabic" w:hAnsi="Traditional Arabic" w:hint="eastAsia"/>
          <w:rtl/>
        </w:rPr>
        <w:t>َّ</w:t>
      </w:r>
      <w:r>
        <w:rPr>
          <w:rFonts w:ascii="Traditional Arabic" w:hAnsi="Traditional Arabic" w:hint="cs"/>
          <w:rtl/>
        </w:rPr>
        <w:t xml:space="preserve">ثَه </w:t>
      </w:r>
      <w:r w:rsidR="000039F2" w:rsidRPr="000039F2">
        <w:rPr>
          <w:rFonts w:ascii="Traditional Arabic" w:hAnsi="Traditional Arabic"/>
          <w:rtl/>
        </w:rPr>
        <w:t>«</w:t>
      </w:r>
      <w:r w:rsidR="000039F2">
        <w:rPr>
          <w:rFonts w:ascii="Traditional Arabic" w:hAnsi="Traditional Arabic" w:hint="cs"/>
          <w:rtl/>
        </w:rPr>
        <w:t>أن</w:t>
      </w:r>
      <w:r w:rsidR="000039F2">
        <w:rPr>
          <w:rFonts w:ascii="Traditional Arabic" w:hAnsi="Traditional Arabic" w:hint="eastAsia"/>
          <w:rtl/>
        </w:rPr>
        <w:t>َّ</w:t>
      </w:r>
      <w:r w:rsidR="000039F2">
        <w:rPr>
          <w:rFonts w:ascii="Traditional Arabic" w:hAnsi="Traditional Arabic" w:hint="cs"/>
          <w:rtl/>
        </w:rPr>
        <w:t xml:space="preserve"> رَسولَ اللهِ </w:t>
      </w:r>
      <w:r w:rsidR="000039F2" w:rsidRPr="000039F2">
        <w:rPr>
          <w:rFonts w:ascii="Simplified Arabic" w:hAnsi="Simplified Arabic" w:hint="cs"/>
        </w:rPr>
        <w:sym w:font="AGA Arabesque" w:char="F072"/>
      </w:r>
      <w:r w:rsidR="000039F2">
        <w:rPr>
          <w:rFonts w:ascii="Simplified Arabic" w:hAnsi="Simplified Arabic" w:hint="cs"/>
          <w:rtl/>
        </w:rPr>
        <w:t xml:space="preserve"> قَرَأ في </w:t>
      </w:r>
      <w:r w:rsidR="00E25EFD">
        <w:rPr>
          <w:rFonts w:ascii="Simplified Arabic" w:hAnsi="Simplified Arabic" w:hint="cs"/>
          <w:rtl/>
        </w:rPr>
        <w:t>الـمَ</w:t>
      </w:r>
      <w:r w:rsidR="000039F2">
        <w:rPr>
          <w:rFonts w:ascii="Simplified Arabic" w:hAnsi="Simplified Arabic" w:hint="cs"/>
          <w:rtl/>
        </w:rPr>
        <w:t>غرِبِ</w:t>
      </w:r>
      <w:r w:rsidR="000039F2" w:rsidRPr="000039F2">
        <w:rPr>
          <w:rFonts w:ascii="Traditional Arabic" w:hAnsi="Traditional Arabic"/>
          <w:vertAlign w:val="superscript"/>
        </w:rPr>
        <w:t>(</w:t>
      </w:r>
      <w:r w:rsidR="000039F2" w:rsidRPr="000039F2">
        <w:rPr>
          <w:rStyle w:val="FootnoteReference"/>
          <w:rFonts w:ascii="Traditional Arabic" w:hAnsi="Traditional Arabic"/>
        </w:rPr>
        <w:footnoteReference w:id="281"/>
      </w:r>
      <w:r w:rsidR="000039F2" w:rsidRPr="000039F2">
        <w:rPr>
          <w:rFonts w:ascii="Traditional Arabic" w:hAnsi="Traditional Arabic"/>
          <w:vertAlign w:val="superscript"/>
        </w:rPr>
        <w:t>)</w:t>
      </w:r>
      <w:r w:rsidR="000039F2">
        <w:rPr>
          <w:rFonts w:ascii="Traditional Arabic" w:hAnsi="Traditional Arabic" w:hint="cs"/>
          <w:rtl/>
        </w:rPr>
        <w:t xml:space="preserve"> بـ{حم} الدُّخانَ</w:t>
      </w:r>
      <w:r w:rsidR="000039F2" w:rsidRPr="000039F2">
        <w:rPr>
          <w:rFonts w:ascii="Traditional Arabic" w:hAnsi="Traditional Arabic"/>
          <w:rtl/>
        </w:rPr>
        <w:t>»</w:t>
      </w:r>
      <w:r w:rsidR="000039F2">
        <w:rPr>
          <w:rFonts w:ascii="Traditional Arabic" w:hAnsi="Traditional Arabic" w:hint="cs"/>
          <w:rtl/>
        </w:rPr>
        <w:t xml:space="preserve">. </w:t>
      </w:r>
      <w:r w:rsidR="000039F2">
        <w:rPr>
          <w:rFonts w:ascii="Traditional Arabic" w:hAnsi="Traditional Arabic" w:hint="eastAsia"/>
          <w:rtl/>
        </w:rPr>
        <w:t>هذا</w:t>
      </w:r>
      <w:r w:rsidR="000039F2">
        <w:rPr>
          <w:rFonts w:ascii="Traditional Arabic" w:hAnsi="Traditional Arabic"/>
          <w:rtl/>
        </w:rPr>
        <w:t xml:space="preserve"> حدِيثٌ حسَنٌ أخرجَه </w:t>
      </w:r>
      <w:r w:rsidR="000039F2">
        <w:rPr>
          <w:rFonts w:ascii="Traditional Arabic" w:hAnsi="Traditional Arabic" w:hint="cs"/>
          <w:rtl/>
        </w:rPr>
        <w:t>النّسائيّ.</w:t>
      </w:r>
    </w:p>
    <w:p w14:paraId="22EBECCC" w14:textId="77777777" w:rsidR="000039F2" w:rsidRDefault="000039F2"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عَدِيّ بنِ ثابتٍ قال: سَمِعتُ البَراءَ بنَ عازِبٍ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يقُول: </w:t>
      </w:r>
      <w:r w:rsidRPr="000039F2">
        <w:rPr>
          <w:rFonts w:ascii="Traditional Arabic" w:hAnsi="Traditional Arabic"/>
          <w:rtl/>
        </w:rPr>
        <w:t>«</w:t>
      </w:r>
      <w:r>
        <w:rPr>
          <w:rFonts w:ascii="Traditional Arabic" w:hAnsi="Traditional Arabic" w:hint="cs"/>
          <w:rtl/>
        </w:rPr>
        <w:t>سَمِعتُ الن</w:t>
      </w:r>
      <w:r>
        <w:rPr>
          <w:rFonts w:ascii="Traditional Arabic" w:hAnsi="Traditional Arabic" w:hint="eastAsia"/>
          <w:rtl/>
        </w:rPr>
        <w:t>َّ</w:t>
      </w:r>
      <w:r>
        <w:rPr>
          <w:rFonts w:ascii="Traditional Arabic" w:hAnsi="Traditional Arabic" w:hint="cs"/>
          <w:rtl/>
        </w:rPr>
        <w:t xml:space="preserve">بِيَّ </w:t>
      </w:r>
      <w:r w:rsidRPr="000039F2">
        <w:rPr>
          <w:rFonts w:ascii="Simplified Arabic" w:hAnsi="Simplified Arabic" w:hint="cs"/>
        </w:rPr>
        <w:sym w:font="AGA Arabesque" w:char="F072"/>
      </w:r>
      <w:r>
        <w:rPr>
          <w:rFonts w:ascii="Simplified Arabic" w:hAnsi="Simplified Arabic" w:hint="cs"/>
          <w:rtl/>
        </w:rPr>
        <w:t xml:space="preserve"> يَقرَأ في العِشاءِ {والتِّينِ وَالز</w:t>
      </w:r>
      <w:r>
        <w:rPr>
          <w:rFonts w:ascii="Simplified Arabic" w:hAnsi="Simplified Arabic" w:hint="eastAsia"/>
          <w:rtl/>
        </w:rPr>
        <w:t>َّ</w:t>
      </w:r>
      <w:r>
        <w:rPr>
          <w:rFonts w:ascii="Simplified Arabic" w:hAnsi="Simplified Arabic" w:hint="cs"/>
          <w:rtl/>
        </w:rPr>
        <w:t>يْتُونِ}</w:t>
      </w:r>
      <w:r w:rsidRPr="000039F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صحِيحٌ</w:t>
      </w:r>
      <w:r>
        <w:rPr>
          <w:rFonts w:ascii="Traditional Arabic" w:hAnsi="Traditional Arabic"/>
          <w:rtl/>
        </w:rPr>
        <w:t xml:space="preserve"> أخرجَه </w:t>
      </w:r>
      <w:r>
        <w:rPr>
          <w:rFonts w:ascii="Traditional Arabic" w:hAnsi="Traditional Arabic" w:hint="cs"/>
          <w:rtl/>
        </w:rPr>
        <w:t>البخاري.</w:t>
      </w:r>
    </w:p>
    <w:p w14:paraId="22EBECCD" w14:textId="77777777" w:rsidR="000039F2" w:rsidRDefault="000039F2"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بُرَيدةَ عن أبِيه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0039F2">
        <w:rPr>
          <w:rFonts w:ascii="Traditional Arabic" w:hAnsi="Traditional Arabic"/>
          <w:rtl/>
        </w:rPr>
        <w:t>«</w:t>
      </w:r>
      <w:r>
        <w:rPr>
          <w:rFonts w:ascii="Traditional Arabic" w:hAnsi="Traditional Arabic" w:hint="cs"/>
          <w:rtl/>
        </w:rPr>
        <w:t xml:space="preserve">كانَ رَسولُ اللهِ </w:t>
      </w:r>
      <w:r w:rsidRPr="000039F2">
        <w:rPr>
          <w:rFonts w:ascii="Simplified Arabic" w:hAnsi="Simplified Arabic" w:hint="cs"/>
        </w:rPr>
        <w:sym w:font="AGA Arabesque" w:char="F072"/>
      </w:r>
      <w:r>
        <w:rPr>
          <w:rFonts w:ascii="Simplified Arabic" w:hAnsi="Simplified Arabic" w:hint="cs"/>
          <w:rtl/>
        </w:rPr>
        <w:t xml:space="preserve"> يَقرَأُ فِي صَلاةِ العِشاءِ بـ</w:t>
      </w:r>
      <w:r w:rsidRPr="000039F2">
        <w:rPr>
          <w:rFonts w:ascii="Traditional Arabic" w:hAnsi="Traditional Arabic"/>
          <w:rtl/>
        </w:rPr>
        <w:t>«</w:t>
      </w:r>
      <w:r>
        <w:rPr>
          <w:rFonts w:ascii="Traditional Arabic" w:hAnsi="Traditional Arabic" w:hint="cs"/>
          <w:rtl/>
        </w:rPr>
        <w:t>الش</w:t>
      </w:r>
      <w:r>
        <w:rPr>
          <w:rFonts w:ascii="Traditional Arabic" w:hAnsi="Traditional Arabic" w:hint="eastAsia"/>
          <w:rtl/>
        </w:rPr>
        <w:t>َّ</w:t>
      </w:r>
      <w:r>
        <w:rPr>
          <w:rFonts w:ascii="Traditional Arabic" w:hAnsi="Traditional Arabic" w:hint="cs"/>
          <w:rtl/>
        </w:rPr>
        <w:t>مْسِ وَضُحـ</w:t>
      </w:r>
      <w:r>
        <w:rPr>
          <w:rFonts w:ascii="Traditional Arabic" w:hAnsi="Traditional Arabic"/>
          <w:rtl/>
        </w:rPr>
        <w:t>ٰ</w:t>
      </w:r>
      <w:r>
        <w:rPr>
          <w:rFonts w:ascii="Traditional Arabic" w:hAnsi="Traditional Arabic" w:hint="cs"/>
          <w:rtl/>
        </w:rPr>
        <w:t>ـها</w:t>
      </w:r>
      <w:r w:rsidRPr="000039F2">
        <w:rPr>
          <w:rFonts w:ascii="Traditional Arabic" w:hAnsi="Traditional Arabic"/>
          <w:rtl/>
        </w:rPr>
        <w:t>»</w:t>
      </w:r>
      <w:r w:rsidRPr="000039F2">
        <w:rPr>
          <w:rFonts w:ascii="Traditional Arabic" w:hAnsi="Traditional Arabic"/>
          <w:vertAlign w:val="superscript"/>
        </w:rPr>
        <w:t>(</w:t>
      </w:r>
      <w:r w:rsidRPr="000039F2">
        <w:rPr>
          <w:rStyle w:val="FootnoteReference"/>
          <w:rFonts w:ascii="Traditional Arabic" w:hAnsi="Traditional Arabic"/>
        </w:rPr>
        <w:footnoteReference w:id="282"/>
      </w:r>
      <w:r w:rsidRPr="000039F2">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وأشباهِها مِن السُّوَرِ</w:t>
      </w:r>
      <w:r w:rsidRPr="000039F2">
        <w:rPr>
          <w:rFonts w:ascii="Traditional Arabic" w:hAnsi="Traditional Arabic"/>
          <w:rtl/>
        </w:rPr>
        <w:t>»</w:t>
      </w:r>
      <w:r>
        <w:rPr>
          <w:rFonts w:ascii="Traditional Arabic" w:hAnsi="Traditional Arabic" w:hint="cs"/>
          <w:rtl/>
        </w:rPr>
        <w:t>.</w:t>
      </w:r>
    </w:p>
    <w:p w14:paraId="22EBECCE" w14:textId="77777777" w:rsidR="000039F2" w:rsidRDefault="000039F2" w:rsidP="00291694">
      <w:pPr>
        <w:pStyle w:val="BodyTextIndent"/>
        <w:ind w:left="981" w:hanging="624"/>
        <w:rPr>
          <w:rFonts w:ascii="Traditional Arabic" w:hAnsi="Traditional Arabic"/>
          <w:rtl/>
        </w:rPr>
      </w:pPr>
      <w:r>
        <w:rPr>
          <w:rFonts w:ascii="Traditional Arabic" w:hAnsi="Traditional Arabic"/>
          <w:rtl/>
        </w:rPr>
        <w:t xml:space="preserve">هذا حدِيثٌ حسَنٌ أخرجَه </w:t>
      </w:r>
      <w:r>
        <w:rPr>
          <w:rFonts w:ascii="Traditional Arabic" w:hAnsi="Traditional Arabic" w:hint="cs"/>
          <w:rtl/>
        </w:rPr>
        <w:t>التّرمذيّ عن عَبْدةَ بنِ عبدِ الله، وأبو العبّاس الس</w:t>
      </w:r>
      <w:r>
        <w:rPr>
          <w:rFonts w:ascii="Traditional Arabic" w:hAnsi="Traditional Arabic" w:hint="eastAsia"/>
          <w:rtl/>
        </w:rPr>
        <w:t>َّ</w:t>
      </w:r>
      <w:r>
        <w:rPr>
          <w:rFonts w:ascii="Traditional Arabic" w:hAnsi="Traditional Arabic" w:hint="cs"/>
          <w:rtl/>
        </w:rPr>
        <w:t>رّاجُ عن محمّدِ بنِ رافِعٍ، كِلاهُما عن زَيدِ بنِ الحُبابِ فوقَع لنا بَدَلًا عاليًا</w:t>
      </w:r>
      <w:r w:rsidRPr="000039F2">
        <w:rPr>
          <w:rFonts w:ascii="Traditional Arabic" w:hAnsi="Traditional Arabic"/>
          <w:vertAlign w:val="superscript"/>
        </w:rPr>
        <w:t>(</w:t>
      </w:r>
      <w:r w:rsidRPr="000039F2">
        <w:rPr>
          <w:rStyle w:val="FootnoteReference"/>
          <w:rFonts w:ascii="Traditional Arabic" w:hAnsi="Traditional Arabic"/>
        </w:rPr>
        <w:footnoteReference w:id="283"/>
      </w:r>
      <w:r w:rsidRPr="000039F2">
        <w:rPr>
          <w:rFonts w:ascii="Traditional Arabic" w:hAnsi="Traditional Arabic"/>
          <w:vertAlign w:val="superscript"/>
        </w:rPr>
        <w:t>)</w:t>
      </w:r>
      <w:r>
        <w:rPr>
          <w:rFonts w:ascii="Traditional Arabic" w:hAnsi="Traditional Arabic" w:hint="cs"/>
          <w:rtl/>
        </w:rPr>
        <w:t>.</w:t>
      </w:r>
    </w:p>
    <w:p w14:paraId="22EBECCF" w14:textId="77777777" w:rsidR="000039F2" w:rsidRDefault="00791E60"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وقد جاء نَحوُ ذلكَ مِن أَمرِه </w:t>
      </w:r>
      <w:r w:rsidRPr="00791E60">
        <w:rPr>
          <w:rFonts w:ascii="Simplified Arabic" w:hAnsi="Simplified Arabic" w:hint="cs"/>
        </w:rPr>
        <w:sym w:font="AGA Arabesque" w:char="F072"/>
      </w:r>
      <w:r>
        <w:rPr>
          <w:rFonts w:ascii="Simplified Arabic" w:hAnsi="Simplified Arabic" w:hint="cs"/>
          <w:rtl/>
        </w:rPr>
        <w:t xml:space="preserve"> بِهذا الس</w:t>
      </w:r>
      <w:r>
        <w:rPr>
          <w:rFonts w:ascii="Simplified Arabic" w:hAnsi="Simplified Arabic" w:hint="eastAsia"/>
          <w:rtl/>
        </w:rPr>
        <w:t>َّ</w:t>
      </w:r>
      <w:r>
        <w:rPr>
          <w:rFonts w:ascii="Simplified Arabic" w:hAnsi="Simplified Arabic" w:hint="cs"/>
          <w:rtl/>
        </w:rPr>
        <w:t xml:space="preserve">نَدِ إلى بُرَيدةَ بنِ الحُصَيبِ الأَسلَمِيّ أنّ مُعاذَ بنَ جبَلٍ </w:t>
      </w:r>
      <w:r>
        <w:rPr>
          <w:rFonts w:ascii="Simplified Arabic" w:hAnsi="Simplified Arabic" w:hint="eastAsia"/>
          <w:rtl/>
        </w:rPr>
        <w:t>رضي</w:t>
      </w:r>
      <w:r>
        <w:rPr>
          <w:rFonts w:ascii="Simplified Arabic" w:hAnsi="Simplified Arabic"/>
          <w:rtl/>
        </w:rPr>
        <w:t xml:space="preserve"> الله عنه </w:t>
      </w:r>
      <w:r>
        <w:rPr>
          <w:rFonts w:ascii="Simplified Arabic" w:hAnsi="Simplified Arabic" w:hint="cs"/>
          <w:rtl/>
        </w:rPr>
        <w:t>صل</w:t>
      </w:r>
      <w:r>
        <w:rPr>
          <w:rFonts w:ascii="Simplified Arabic" w:hAnsi="Simplified Arabic" w:hint="eastAsia"/>
          <w:rtl/>
        </w:rPr>
        <w:t>َّ</w:t>
      </w:r>
      <w:r>
        <w:rPr>
          <w:rFonts w:ascii="Simplified Arabic" w:hAnsi="Simplified Arabic" w:hint="cs"/>
          <w:rtl/>
        </w:rPr>
        <w:t>ى بأصحابِه صَلاةَ العِشاءِ فقَرَأ {اقْتَرَبَتِ الس</w:t>
      </w:r>
      <w:r>
        <w:rPr>
          <w:rFonts w:ascii="Simplified Arabic" w:hAnsi="Simplified Arabic" w:hint="eastAsia"/>
          <w:rtl/>
        </w:rPr>
        <w:t>َّ</w:t>
      </w:r>
      <w:r>
        <w:rPr>
          <w:rFonts w:ascii="Simplified Arabic" w:hAnsi="Simplified Arabic" w:hint="cs"/>
          <w:rtl/>
        </w:rPr>
        <w:t xml:space="preserve">اعَةُ} [سُورة القمَر: </w:t>
      </w:r>
      <w:r w:rsidRPr="00B97E9F">
        <w:rPr>
          <w:rFonts w:ascii="Simplified Arabic" w:hAnsi="Simplified Arabic" w:hint="cs"/>
          <w:bCs/>
          <w:rtl/>
        </w:rPr>
        <w:t>1</w:t>
      </w:r>
      <w:r>
        <w:rPr>
          <w:rFonts w:ascii="Simplified Arabic" w:hAnsi="Simplified Arabic" w:hint="cs"/>
          <w:rtl/>
        </w:rPr>
        <w:t>]، فقام رجُلٌ مِن قَبْلِ أنْ يَفْرُغَ</w:t>
      </w:r>
      <w:r w:rsidRPr="00791E60">
        <w:rPr>
          <w:rFonts w:ascii="Traditional Arabic" w:hAnsi="Traditional Arabic"/>
          <w:vertAlign w:val="superscript"/>
        </w:rPr>
        <w:t>(</w:t>
      </w:r>
      <w:r w:rsidRPr="00791E60">
        <w:rPr>
          <w:rStyle w:val="FootnoteReference"/>
          <w:rFonts w:ascii="Traditional Arabic" w:hAnsi="Traditional Arabic"/>
        </w:rPr>
        <w:footnoteReference w:id="284"/>
      </w:r>
      <w:r w:rsidRPr="00791E60">
        <w:rPr>
          <w:rFonts w:ascii="Traditional Arabic" w:hAnsi="Traditional Arabic"/>
          <w:vertAlign w:val="superscript"/>
        </w:rPr>
        <w:t>)</w:t>
      </w:r>
      <w:r>
        <w:rPr>
          <w:rFonts w:ascii="Traditional Arabic" w:hAnsi="Traditional Arabic" w:hint="cs"/>
          <w:rtl/>
        </w:rPr>
        <w:t xml:space="preserve"> مُعاذٌ فصَل</w:t>
      </w:r>
      <w:r>
        <w:rPr>
          <w:rFonts w:ascii="Traditional Arabic" w:hAnsi="Traditional Arabic" w:hint="eastAsia"/>
          <w:rtl/>
        </w:rPr>
        <w:t>َّ</w:t>
      </w:r>
      <w:r>
        <w:rPr>
          <w:rFonts w:ascii="Traditional Arabic" w:hAnsi="Traditional Arabic" w:hint="cs"/>
          <w:rtl/>
        </w:rPr>
        <w:t>ى وذَهَبَ، فقالَ فِيه قَولًا شَدِيدًا، فأَتَى النّبي</w:t>
      </w:r>
      <w:r>
        <w:rPr>
          <w:rFonts w:ascii="Traditional Arabic" w:hAnsi="Traditional Arabic" w:hint="eastAsia"/>
          <w:rtl/>
        </w:rPr>
        <w:t>َّ</w:t>
      </w:r>
      <w:r>
        <w:rPr>
          <w:rFonts w:ascii="Traditional Arabic" w:hAnsi="Traditional Arabic" w:hint="cs"/>
          <w:rtl/>
        </w:rPr>
        <w:t xml:space="preserve"> </w:t>
      </w:r>
      <w:r w:rsidRPr="00791E60">
        <w:rPr>
          <w:rFonts w:ascii="Simplified Arabic" w:hAnsi="Simplified Arabic" w:hint="cs"/>
        </w:rPr>
        <w:sym w:font="AGA Arabesque" w:char="F072"/>
      </w:r>
      <w:r>
        <w:rPr>
          <w:rFonts w:ascii="Simplified Arabic" w:hAnsi="Simplified Arabic" w:hint="cs"/>
          <w:rtl/>
        </w:rPr>
        <w:t xml:space="preserve"> فاعْتَذَرَ إِلَيه وقالَ: إِنِّي كُنتُ أَعمَلُ فِي نَخْلٍ لِي وَخِفْتُ علَى الماءِ</w:t>
      </w:r>
      <w:r w:rsidRPr="00791E60">
        <w:rPr>
          <w:rFonts w:ascii="Traditional Arabic" w:hAnsi="Traditional Arabic"/>
          <w:vertAlign w:val="superscript"/>
        </w:rPr>
        <w:t>(</w:t>
      </w:r>
      <w:r w:rsidRPr="00791E60">
        <w:rPr>
          <w:rStyle w:val="FootnoteReference"/>
          <w:rFonts w:ascii="Traditional Arabic" w:hAnsi="Traditional Arabic"/>
        </w:rPr>
        <w:footnoteReference w:id="285"/>
      </w:r>
      <w:r w:rsidRPr="00791E60">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cs"/>
          <w:rtl/>
        </w:rPr>
        <w:lastRenderedPageBreak/>
        <w:t xml:space="preserve">فقال رَسولُ اللهِ </w:t>
      </w:r>
      <w:r w:rsidRPr="00791E60">
        <w:rPr>
          <w:rFonts w:ascii="Simplified Arabic" w:hAnsi="Simplified Arabic" w:hint="cs"/>
        </w:rPr>
        <w:sym w:font="AGA Arabesque" w:char="F072"/>
      </w:r>
      <w:r>
        <w:rPr>
          <w:rFonts w:ascii="Simplified Arabic" w:hAnsi="Simplified Arabic" w:hint="cs"/>
          <w:rtl/>
        </w:rPr>
        <w:t xml:space="preserve"> يَعنِي لِمُعاذٍ: </w:t>
      </w:r>
      <w:r w:rsidRPr="00791E60">
        <w:rPr>
          <w:rFonts w:ascii="Traditional Arabic" w:hAnsi="Traditional Arabic"/>
          <w:rtl/>
        </w:rPr>
        <w:t>«</w:t>
      </w:r>
      <w:r>
        <w:rPr>
          <w:rFonts w:ascii="Traditional Arabic" w:hAnsi="Traditional Arabic" w:hint="cs"/>
          <w:b/>
          <w:bCs/>
          <w:rtl/>
        </w:rPr>
        <w:t xml:space="preserve">صَلِّ بـ </w:t>
      </w:r>
      <w:r w:rsidRPr="00791E60">
        <w:rPr>
          <w:rFonts w:ascii="Traditional Arabic" w:hAnsi="Traditional Arabic"/>
          <w:b/>
          <w:bCs/>
          <w:rtl/>
        </w:rPr>
        <w:t>«</w:t>
      </w:r>
      <w:r>
        <w:rPr>
          <w:rFonts w:ascii="Traditional Arabic" w:hAnsi="Traditional Arabic" w:hint="cs"/>
          <w:b/>
          <w:bCs/>
          <w:rtl/>
        </w:rPr>
        <w:t>الش</w:t>
      </w:r>
      <w:r>
        <w:rPr>
          <w:rFonts w:ascii="Traditional Arabic" w:hAnsi="Traditional Arabic" w:hint="eastAsia"/>
          <w:b/>
          <w:bCs/>
          <w:rtl/>
        </w:rPr>
        <w:t>َّ</w:t>
      </w:r>
      <w:r>
        <w:rPr>
          <w:rFonts w:ascii="Traditional Arabic" w:hAnsi="Traditional Arabic" w:hint="cs"/>
          <w:b/>
          <w:bCs/>
          <w:rtl/>
        </w:rPr>
        <w:t>مْسِ وضُحـ</w:t>
      </w:r>
      <w:r>
        <w:rPr>
          <w:rFonts w:ascii="Traditional Arabic" w:hAnsi="Traditional Arabic"/>
          <w:b/>
          <w:bCs/>
          <w:rtl/>
        </w:rPr>
        <w:t>ٰ</w:t>
      </w:r>
      <w:r>
        <w:rPr>
          <w:rFonts w:ascii="Traditional Arabic" w:hAnsi="Traditional Arabic" w:hint="cs"/>
          <w:b/>
          <w:bCs/>
          <w:rtl/>
        </w:rPr>
        <w:t>ـها</w:t>
      </w:r>
      <w:r w:rsidRPr="00791E60">
        <w:rPr>
          <w:rFonts w:ascii="Traditional Arabic" w:hAnsi="Traditional Arabic"/>
          <w:b/>
          <w:bCs/>
          <w:rtl/>
        </w:rPr>
        <w:t>»</w:t>
      </w:r>
      <w:r>
        <w:rPr>
          <w:rFonts w:ascii="Traditional Arabic" w:hAnsi="Traditional Arabic" w:hint="cs"/>
          <w:b/>
          <w:bCs/>
          <w:rtl/>
        </w:rPr>
        <w:t xml:space="preserve"> ونَحوِها مِن السُّوَر</w:t>
      </w:r>
      <w:r w:rsidRPr="00791E60">
        <w:rPr>
          <w:rFonts w:ascii="Traditional Arabic" w:hAnsi="Traditional Arabic"/>
          <w:rtl/>
        </w:rPr>
        <w:t>»</w:t>
      </w:r>
      <w:r>
        <w:rPr>
          <w:rFonts w:ascii="Traditional Arabic" w:hAnsi="Traditional Arabic" w:hint="cs"/>
          <w:rtl/>
        </w:rPr>
        <w:t>. هذا حدِيثٌ حسَنٌ أخرجَه أحمد.</w:t>
      </w:r>
    </w:p>
    <w:p w14:paraId="22EBECD0" w14:textId="77777777" w:rsidR="00791E60" w:rsidRDefault="00F66BF2"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قال: كان مُعاذُ بنُ جبَلٍ يُصلِّي بِقوِمِه فدَخَل حَرامٌ</w:t>
      </w:r>
      <w:r w:rsidRPr="00F66BF2">
        <w:rPr>
          <w:rFonts w:ascii="Traditional Arabic" w:hAnsi="Traditional Arabic"/>
          <w:vertAlign w:val="superscript"/>
        </w:rPr>
        <w:t>(</w:t>
      </w:r>
      <w:r w:rsidRPr="00F66BF2">
        <w:rPr>
          <w:rStyle w:val="FootnoteReference"/>
          <w:rFonts w:ascii="Traditional Arabic" w:hAnsi="Traditional Arabic"/>
        </w:rPr>
        <w:footnoteReference w:id="286"/>
      </w:r>
      <w:r w:rsidRPr="00F66BF2">
        <w:rPr>
          <w:rFonts w:ascii="Traditional Arabic" w:hAnsi="Traditional Arabic"/>
          <w:vertAlign w:val="superscript"/>
        </w:rPr>
        <w:t>)</w:t>
      </w:r>
      <w:r>
        <w:rPr>
          <w:rFonts w:ascii="Traditional Arabic" w:hAnsi="Traditional Arabic" w:hint="cs"/>
          <w:rtl/>
        </w:rPr>
        <w:t xml:space="preserve"> </w:t>
      </w:r>
      <w:r w:rsidR="00E25EFD">
        <w:rPr>
          <w:rFonts w:ascii="Traditional Arabic" w:hAnsi="Traditional Arabic" w:hint="cs"/>
          <w:rtl/>
        </w:rPr>
        <w:t>الـمَ</w:t>
      </w:r>
      <w:r>
        <w:rPr>
          <w:rFonts w:ascii="Traditional Arabic" w:hAnsi="Traditional Arabic" w:hint="cs"/>
          <w:rtl/>
        </w:rPr>
        <w:t>سجِدَ وهو يُرِيدُ أنْ يَسقِيَ نَخلَهُ فصَل</w:t>
      </w:r>
      <w:r>
        <w:rPr>
          <w:rFonts w:ascii="Traditional Arabic" w:hAnsi="Traditional Arabic" w:hint="eastAsia"/>
          <w:rtl/>
        </w:rPr>
        <w:t>َّ</w:t>
      </w:r>
      <w:r>
        <w:rPr>
          <w:rFonts w:ascii="Traditional Arabic" w:hAnsi="Traditional Arabic" w:hint="cs"/>
          <w:rtl/>
        </w:rPr>
        <w:t>ى معَ القَومِ، فلمّا رأى مُعاذًا طَو</w:t>
      </w:r>
      <w:r>
        <w:rPr>
          <w:rFonts w:ascii="Traditional Arabic" w:hAnsi="Traditional Arabic" w:hint="eastAsia"/>
          <w:rtl/>
        </w:rPr>
        <w:t>َّ</w:t>
      </w:r>
      <w:r>
        <w:rPr>
          <w:rFonts w:ascii="Traditional Arabic" w:hAnsi="Traditional Arabic" w:hint="cs"/>
          <w:rtl/>
        </w:rPr>
        <w:t>لَ بهِم تَجَو</w:t>
      </w:r>
      <w:r>
        <w:rPr>
          <w:rFonts w:ascii="Traditional Arabic" w:hAnsi="Traditional Arabic" w:hint="eastAsia"/>
          <w:rtl/>
        </w:rPr>
        <w:t>َّ</w:t>
      </w:r>
      <w:r>
        <w:rPr>
          <w:rFonts w:ascii="Traditional Arabic" w:hAnsi="Traditional Arabic" w:hint="cs"/>
          <w:rtl/>
        </w:rPr>
        <w:t>زَ</w:t>
      </w:r>
      <w:r w:rsidRPr="00F66BF2">
        <w:rPr>
          <w:rFonts w:ascii="Traditional Arabic" w:hAnsi="Traditional Arabic"/>
          <w:vertAlign w:val="superscript"/>
        </w:rPr>
        <w:t>(</w:t>
      </w:r>
      <w:r w:rsidRPr="00F66BF2">
        <w:rPr>
          <w:rStyle w:val="FootnoteReference"/>
          <w:rFonts w:ascii="Traditional Arabic" w:hAnsi="Traditional Arabic"/>
        </w:rPr>
        <w:footnoteReference w:id="287"/>
      </w:r>
      <w:r w:rsidRPr="00F66BF2">
        <w:rPr>
          <w:rFonts w:ascii="Traditional Arabic" w:hAnsi="Traditional Arabic"/>
          <w:vertAlign w:val="superscript"/>
        </w:rPr>
        <w:t>)</w:t>
      </w:r>
      <w:r>
        <w:rPr>
          <w:rFonts w:ascii="Traditional Arabic" w:hAnsi="Traditional Arabic" w:hint="cs"/>
          <w:rtl/>
        </w:rPr>
        <w:t xml:space="preserve"> في صَلاتِه ولَحِقَ بنَخْلِه </w:t>
      </w:r>
      <w:r w:rsidR="005E2640">
        <w:rPr>
          <w:rFonts w:ascii="Traditional Arabic" w:hAnsi="Traditional Arabic" w:hint="cs"/>
          <w:rtl/>
        </w:rPr>
        <w:t>يَسقِيه، فلَمّا قضَى مُعاذٌ الص</w:t>
      </w:r>
      <w:r w:rsidR="005E2640">
        <w:rPr>
          <w:rFonts w:ascii="Traditional Arabic" w:hAnsi="Traditional Arabic" w:hint="eastAsia"/>
          <w:rtl/>
        </w:rPr>
        <w:t>َّ</w:t>
      </w:r>
      <w:r w:rsidR="005E2640">
        <w:rPr>
          <w:rFonts w:ascii="Traditional Arabic" w:hAnsi="Traditional Arabic" w:hint="cs"/>
          <w:rtl/>
        </w:rPr>
        <w:t>لاةَ ذُكِرَ له ذلكَ فقال: إنّهُ مُنافِقٌ</w:t>
      </w:r>
      <w:r w:rsidR="005E2640" w:rsidRPr="005E2640">
        <w:rPr>
          <w:rFonts w:ascii="Traditional Arabic" w:hAnsi="Traditional Arabic"/>
          <w:vertAlign w:val="superscript"/>
        </w:rPr>
        <w:t>(</w:t>
      </w:r>
      <w:r w:rsidR="005E2640" w:rsidRPr="005E2640">
        <w:rPr>
          <w:rStyle w:val="FootnoteReference"/>
          <w:rFonts w:ascii="Traditional Arabic" w:hAnsi="Traditional Arabic"/>
        </w:rPr>
        <w:footnoteReference w:id="288"/>
      </w:r>
      <w:r w:rsidR="005E2640" w:rsidRPr="005E2640">
        <w:rPr>
          <w:rFonts w:ascii="Traditional Arabic" w:hAnsi="Traditional Arabic"/>
          <w:vertAlign w:val="superscript"/>
        </w:rPr>
        <w:t>)</w:t>
      </w:r>
      <w:r w:rsidR="005E2640">
        <w:rPr>
          <w:rFonts w:ascii="Traditional Arabic" w:hAnsi="Traditional Arabic" w:hint="cs"/>
          <w:rtl/>
        </w:rPr>
        <w:t xml:space="preserve">، فبَلَغ ذلكَ الرّجُلَ فجاءَ إلى النّبِيّ </w:t>
      </w:r>
      <w:r w:rsidR="005E2640" w:rsidRPr="005E2640">
        <w:rPr>
          <w:rFonts w:ascii="Simplified Arabic" w:hAnsi="Simplified Arabic" w:hint="cs"/>
        </w:rPr>
        <w:sym w:font="AGA Arabesque" w:char="F072"/>
      </w:r>
      <w:r w:rsidR="005E2640">
        <w:rPr>
          <w:rFonts w:ascii="Simplified Arabic" w:hAnsi="Simplified Arabic" w:hint="cs"/>
          <w:rtl/>
        </w:rPr>
        <w:t xml:space="preserve"> ومُعاذٌ عِندَه فذَكَر له ذلكَ، فأَقبَلَ النّبِيُّ</w:t>
      </w:r>
      <w:r w:rsidR="004F100D">
        <w:rPr>
          <w:rFonts w:ascii="Simplified Arabic" w:hAnsi="Simplified Arabic" w:hint="cs"/>
          <w:rtl/>
        </w:rPr>
        <w:t xml:space="preserve"> </w:t>
      </w:r>
      <w:r w:rsidR="004F100D" w:rsidRPr="004F100D">
        <w:rPr>
          <w:rFonts w:ascii="Simplified Arabic" w:hAnsi="Simplified Arabic" w:hint="cs"/>
        </w:rPr>
        <w:sym w:font="AGA Arabesque" w:char="F072"/>
      </w:r>
      <w:r w:rsidR="004F100D">
        <w:rPr>
          <w:rFonts w:ascii="Simplified Arabic" w:hAnsi="Simplified Arabic" w:hint="cs"/>
          <w:rtl/>
        </w:rPr>
        <w:t xml:space="preserve"> علَى مُعاذٍ فقال: </w:t>
      </w:r>
      <w:r w:rsidR="004F100D" w:rsidRPr="004F100D">
        <w:rPr>
          <w:rFonts w:ascii="Traditional Arabic" w:hAnsi="Traditional Arabic"/>
          <w:rtl/>
        </w:rPr>
        <w:t>«</w:t>
      </w:r>
      <w:r w:rsidR="004F100D">
        <w:rPr>
          <w:rFonts w:ascii="Traditional Arabic" w:hAnsi="Traditional Arabic" w:hint="cs"/>
          <w:b/>
          <w:bCs/>
          <w:rtl/>
        </w:rPr>
        <w:t>أَفَت</w:t>
      </w:r>
      <w:r w:rsidR="004F100D">
        <w:rPr>
          <w:rFonts w:ascii="Traditional Arabic" w:hAnsi="Traditional Arabic" w:hint="eastAsia"/>
          <w:b/>
          <w:bCs/>
          <w:rtl/>
        </w:rPr>
        <w:t>َّ</w:t>
      </w:r>
      <w:r w:rsidR="004F100D">
        <w:rPr>
          <w:rFonts w:ascii="Traditional Arabic" w:hAnsi="Traditional Arabic" w:hint="cs"/>
          <w:b/>
          <w:bCs/>
          <w:rtl/>
        </w:rPr>
        <w:t>انٌ أَنْتَ؟!</w:t>
      </w:r>
      <w:r w:rsidR="004F100D" w:rsidRPr="004F100D">
        <w:rPr>
          <w:rFonts w:ascii="Traditional Arabic" w:hAnsi="Traditional Arabic"/>
          <w:b/>
          <w:bCs/>
          <w:vertAlign w:val="superscript"/>
        </w:rPr>
        <w:t>(</w:t>
      </w:r>
      <w:r w:rsidR="004F100D" w:rsidRPr="004F100D">
        <w:rPr>
          <w:rStyle w:val="FootnoteReference"/>
          <w:rFonts w:ascii="Traditional Arabic" w:hAnsi="Traditional Arabic"/>
          <w:b/>
          <w:bCs/>
        </w:rPr>
        <w:footnoteReference w:id="289"/>
      </w:r>
      <w:r w:rsidR="004F100D" w:rsidRPr="004F100D">
        <w:rPr>
          <w:rFonts w:ascii="Traditional Arabic" w:hAnsi="Traditional Arabic"/>
          <w:b/>
          <w:bCs/>
          <w:vertAlign w:val="superscript"/>
        </w:rPr>
        <w:t>)</w:t>
      </w:r>
      <w:r w:rsidR="004F100D" w:rsidRPr="004F100D">
        <w:rPr>
          <w:rFonts w:ascii="Traditional Arabic" w:hAnsi="Traditional Arabic"/>
          <w:b/>
          <w:bCs/>
          <w:rtl/>
        </w:rPr>
        <w:t>»</w:t>
      </w:r>
      <w:r w:rsidR="004F100D">
        <w:rPr>
          <w:rFonts w:ascii="Traditional Arabic" w:hAnsi="Traditional Arabic" w:hint="cs"/>
          <w:b/>
          <w:bCs/>
          <w:rtl/>
        </w:rPr>
        <w:t xml:space="preserve"> </w:t>
      </w:r>
      <w:r w:rsidR="004F100D">
        <w:rPr>
          <w:rFonts w:ascii="Traditional Arabic" w:hAnsi="Traditional Arabic" w:hint="cs"/>
          <w:rtl/>
        </w:rPr>
        <w:t>مَر</w:t>
      </w:r>
      <w:r w:rsidR="004F100D">
        <w:rPr>
          <w:rFonts w:ascii="Traditional Arabic" w:hAnsi="Traditional Arabic" w:hint="eastAsia"/>
          <w:rtl/>
        </w:rPr>
        <w:t>َّ</w:t>
      </w:r>
      <w:r w:rsidR="004F100D">
        <w:rPr>
          <w:rFonts w:ascii="Traditional Arabic" w:hAnsi="Traditional Arabic" w:hint="cs"/>
          <w:rtl/>
        </w:rPr>
        <w:t xml:space="preserve">تَين، </w:t>
      </w:r>
      <w:r w:rsidR="004F100D" w:rsidRPr="004F100D">
        <w:rPr>
          <w:rFonts w:ascii="Traditional Arabic" w:hAnsi="Traditional Arabic"/>
          <w:rtl/>
        </w:rPr>
        <w:t>«</w:t>
      </w:r>
      <w:r w:rsidR="004F100D">
        <w:rPr>
          <w:rFonts w:ascii="Traditional Arabic" w:hAnsi="Traditional Arabic" w:hint="cs"/>
          <w:b/>
          <w:bCs/>
          <w:rtl/>
        </w:rPr>
        <w:t xml:space="preserve">اقْرَأْ بـ{اسْمَ رَبِّكَ الْأَعلَى} </w:t>
      </w:r>
      <w:r w:rsidR="004F100D">
        <w:rPr>
          <w:rFonts w:ascii="Traditional Arabic" w:hAnsi="Traditional Arabic" w:hint="cs"/>
          <w:rtl/>
        </w:rPr>
        <w:t xml:space="preserve">[سُورة الأعلَى: </w:t>
      </w:r>
      <w:r w:rsidR="004F100D" w:rsidRPr="00B97E9F">
        <w:rPr>
          <w:rFonts w:ascii="Traditional Arabic" w:hAnsi="Traditional Arabic" w:hint="cs"/>
          <w:bCs/>
          <w:rtl/>
        </w:rPr>
        <w:t>1</w:t>
      </w:r>
      <w:r w:rsidR="004F100D">
        <w:rPr>
          <w:rFonts w:ascii="Traditional Arabic" w:hAnsi="Traditional Arabic" w:hint="cs"/>
          <w:rtl/>
        </w:rPr>
        <w:t xml:space="preserve">] </w:t>
      </w:r>
      <w:r w:rsidR="004F100D">
        <w:rPr>
          <w:rFonts w:ascii="Traditional Arabic" w:hAnsi="Traditional Arabic" w:hint="cs"/>
          <w:b/>
          <w:bCs/>
          <w:rtl/>
        </w:rPr>
        <w:t>وَ</w:t>
      </w:r>
      <w:r w:rsidR="004F100D" w:rsidRPr="004F100D">
        <w:rPr>
          <w:rFonts w:ascii="Traditional Arabic" w:hAnsi="Traditional Arabic"/>
          <w:b/>
          <w:bCs/>
          <w:rtl/>
        </w:rPr>
        <w:t>«</w:t>
      </w:r>
      <w:r w:rsidR="004F100D">
        <w:rPr>
          <w:rFonts w:ascii="Traditional Arabic" w:hAnsi="Traditional Arabic" w:hint="cs"/>
          <w:b/>
          <w:bCs/>
          <w:rtl/>
        </w:rPr>
        <w:t>الش</w:t>
      </w:r>
      <w:r w:rsidR="004F100D">
        <w:rPr>
          <w:rFonts w:ascii="Traditional Arabic" w:hAnsi="Traditional Arabic" w:hint="eastAsia"/>
          <w:b/>
          <w:bCs/>
          <w:rtl/>
        </w:rPr>
        <w:t>َّ</w:t>
      </w:r>
      <w:r w:rsidR="004F100D">
        <w:rPr>
          <w:rFonts w:ascii="Traditional Arabic" w:hAnsi="Traditional Arabic" w:hint="cs"/>
          <w:b/>
          <w:bCs/>
          <w:rtl/>
        </w:rPr>
        <w:t>مْسِ وَضُحـ</w:t>
      </w:r>
      <w:r w:rsidR="004F100D">
        <w:rPr>
          <w:rFonts w:ascii="Traditional Arabic" w:hAnsi="Traditional Arabic"/>
          <w:b/>
          <w:bCs/>
          <w:rtl/>
        </w:rPr>
        <w:t>ٰ</w:t>
      </w:r>
      <w:r w:rsidR="004F100D">
        <w:rPr>
          <w:rFonts w:ascii="Traditional Arabic" w:hAnsi="Traditional Arabic" w:hint="cs"/>
          <w:b/>
          <w:bCs/>
          <w:rtl/>
        </w:rPr>
        <w:t>ـها</w:t>
      </w:r>
      <w:r w:rsidR="004F100D" w:rsidRPr="004F100D">
        <w:rPr>
          <w:rFonts w:ascii="Traditional Arabic" w:hAnsi="Traditional Arabic"/>
          <w:b/>
          <w:bCs/>
          <w:rtl/>
        </w:rPr>
        <w:t>»</w:t>
      </w:r>
      <w:r w:rsidR="004F100D" w:rsidRPr="004F100D">
        <w:rPr>
          <w:rFonts w:ascii="Traditional Arabic" w:hAnsi="Traditional Arabic"/>
          <w:b/>
          <w:bCs/>
          <w:vertAlign w:val="superscript"/>
        </w:rPr>
        <w:t>(</w:t>
      </w:r>
      <w:r w:rsidR="004F100D" w:rsidRPr="004F100D">
        <w:rPr>
          <w:rStyle w:val="FootnoteReference"/>
          <w:rFonts w:ascii="Traditional Arabic" w:hAnsi="Traditional Arabic"/>
          <w:b/>
          <w:bCs/>
        </w:rPr>
        <w:footnoteReference w:id="290"/>
      </w:r>
      <w:r w:rsidR="004F100D" w:rsidRPr="004F100D">
        <w:rPr>
          <w:rFonts w:ascii="Traditional Arabic" w:hAnsi="Traditional Arabic"/>
          <w:b/>
          <w:bCs/>
          <w:vertAlign w:val="superscript"/>
        </w:rPr>
        <w:t>)</w:t>
      </w:r>
      <w:r w:rsidR="004F100D">
        <w:rPr>
          <w:rFonts w:ascii="Traditional Arabic" w:hAnsi="Traditional Arabic" w:hint="cs"/>
          <w:b/>
          <w:bCs/>
          <w:rtl/>
        </w:rPr>
        <w:t xml:space="preserve">. </w:t>
      </w:r>
      <w:r w:rsidR="004F100D" w:rsidRPr="004F100D">
        <w:rPr>
          <w:rFonts w:ascii="Traditional Arabic" w:hAnsi="Traditional Arabic" w:hint="eastAsia"/>
          <w:rtl/>
        </w:rPr>
        <w:t>هذا</w:t>
      </w:r>
      <w:r w:rsidR="004F100D" w:rsidRPr="004F100D">
        <w:rPr>
          <w:rFonts w:ascii="Traditional Arabic" w:hAnsi="Traditional Arabic"/>
          <w:rtl/>
        </w:rPr>
        <w:t xml:space="preserve"> حدِيثٌ </w:t>
      </w:r>
      <w:r w:rsidR="004F100D">
        <w:rPr>
          <w:rFonts w:ascii="Traditional Arabic" w:hAnsi="Traditional Arabic" w:hint="cs"/>
          <w:rtl/>
        </w:rPr>
        <w:t>صحِيحٌ</w:t>
      </w:r>
      <w:r w:rsidR="004F100D" w:rsidRPr="004F100D">
        <w:rPr>
          <w:rFonts w:ascii="Traditional Arabic" w:hAnsi="Traditional Arabic"/>
          <w:rtl/>
        </w:rPr>
        <w:t xml:space="preserve"> أخرجَه </w:t>
      </w:r>
      <w:r w:rsidR="004F100D">
        <w:rPr>
          <w:rFonts w:ascii="Traditional Arabic" w:hAnsi="Traditional Arabic" w:hint="cs"/>
          <w:rtl/>
        </w:rPr>
        <w:t>البَزّار.</w:t>
      </w:r>
    </w:p>
    <w:p w14:paraId="22EBECD1" w14:textId="77777777" w:rsidR="004F100D" w:rsidRDefault="004F100D" w:rsidP="00291694">
      <w:pPr>
        <w:pStyle w:val="BodyTextIndent"/>
        <w:numPr>
          <w:ilvl w:val="0"/>
          <w:numId w:val="7"/>
        </w:numPr>
        <w:ind w:left="981" w:hanging="624"/>
        <w:rPr>
          <w:rFonts w:ascii="Traditional Arabic" w:hAnsi="Traditional Arabic"/>
        </w:rPr>
      </w:pPr>
      <w:r>
        <w:rPr>
          <w:rFonts w:ascii="Traditional Arabic" w:hAnsi="Traditional Arabic" w:hint="cs"/>
          <w:rtl/>
        </w:rPr>
        <w:t>عن هشام بنِ إسحاقَ بنِ عبد الله بنِ كِنانةَ عن أبِيه: قال أرسَلَني أميرٌ منَ الأُمراءِ</w:t>
      </w:r>
      <w:r w:rsidRPr="004F100D">
        <w:rPr>
          <w:rFonts w:ascii="Traditional Arabic" w:hAnsi="Traditional Arabic"/>
          <w:vertAlign w:val="superscript"/>
        </w:rPr>
        <w:t>(</w:t>
      </w:r>
      <w:r w:rsidRPr="004F100D">
        <w:rPr>
          <w:rStyle w:val="FootnoteReference"/>
          <w:rFonts w:ascii="Traditional Arabic" w:hAnsi="Traditional Arabic"/>
        </w:rPr>
        <w:footnoteReference w:id="291"/>
      </w:r>
      <w:r w:rsidRPr="004F100D">
        <w:rPr>
          <w:rFonts w:ascii="Traditional Arabic" w:hAnsi="Traditional Arabic"/>
          <w:vertAlign w:val="superscript"/>
        </w:rPr>
        <w:t>)</w:t>
      </w:r>
      <w:r>
        <w:rPr>
          <w:rFonts w:ascii="Traditional Arabic" w:hAnsi="Traditional Arabic" w:hint="cs"/>
          <w:rtl/>
        </w:rPr>
        <w:t xml:space="preserve"> إلى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أسألُه عنِ الاستِسقاءِ فقال: </w:t>
      </w:r>
      <w:r w:rsidRPr="004F100D">
        <w:rPr>
          <w:rFonts w:ascii="Traditional Arabic" w:hAnsi="Traditional Arabic"/>
          <w:rtl/>
        </w:rPr>
        <w:t>«</w:t>
      </w:r>
      <w:r>
        <w:rPr>
          <w:rFonts w:ascii="Traditional Arabic" w:hAnsi="Traditional Arabic" w:hint="cs"/>
          <w:rtl/>
        </w:rPr>
        <w:t xml:space="preserve">خرَجَ رَسولُ اللهِ </w:t>
      </w:r>
      <w:r w:rsidRPr="004F100D">
        <w:rPr>
          <w:rFonts w:ascii="Simplified Arabic" w:hAnsi="Simplified Arabic" w:hint="cs"/>
        </w:rPr>
        <w:sym w:font="AGA Arabesque" w:char="F072"/>
      </w:r>
      <w:r>
        <w:rPr>
          <w:rFonts w:ascii="Simplified Arabic" w:hAnsi="Simplified Arabic" w:hint="cs"/>
          <w:rtl/>
        </w:rPr>
        <w:t xml:space="preserve"> مُتَبَذِّلًا</w:t>
      </w:r>
      <w:r w:rsidRPr="004F100D">
        <w:rPr>
          <w:rFonts w:ascii="Traditional Arabic" w:hAnsi="Traditional Arabic"/>
          <w:vertAlign w:val="superscript"/>
        </w:rPr>
        <w:t>(</w:t>
      </w:r>
      <w:r w:rsidRPr="004F100D">
        <w:rPr>
          <w:rStyle w:val="FootnoteReference"/>
          <w:rFonts w:ascii="Traditional Arabic" w:hAnsi="Traditional Arabic"/>
        </w:rPr>
        <w:footnoteReference w:id="292"/>
      </w:r>
      <w:r w:rsidRPr="004F100D">
        <w:rPr>
          <w:rFonts w:ascii="Traditional Arabic" w:hAnsi="Traditional Arabic"/>
          <w:vertAlign w:val="superscript"/>
        </w:rPr>
        <w:t>)</w:t>
      </w:r>
      <w:r>
        <w:rPr>
          <w:rFonts w:ascii="Traditional Arabic" w:hAnsi="Traditional Arabic" w:hint="cs"/>
          <w:rtl/>
        </w:rPr>
        <w:t xml:space="preserve"> مُتَضَرِّعًا مُتَواضِعًا</w:t>
      </w:r>
      <w:r w:rsidRPr="004F100D">
        <w:rPr>
          <w:rFonts w:ascii="Traditional Arabic" w:hAnsi="Traditional Arabic"/>
          <w:rtl/>
        </w:rPr>
        <w:t>»</w:t>
      </w:r>
      <w:r>
        <w:rPr>
          <w:rFonts w:ascii="Traditional Arabic" w:hAnsi="Traditional Arabic" w:hint="cs"/>
          <w:rtl/>
        </w:rPr>
        <w:t>،</w:t>
      </w:r>
      <w:r w:rsidR="00A51E15">
        <w:rPr>
          <w:rFonts w:ascii="Traditional Arabic" w:hAnsi="Traditional Arabic" w:hint="cs"/>
          <w:rtl/>
        </w:rPr>
        <w:t xml:space="preserve"> فذكَر الحديثَ في الخُطبةِ وفي ءاخرِه </w:t>
      </w:r>
      <w:r w:rsidR="00A51E15" w:rsidRPr="00A51E15">
        <w:rPr>
          <w:rFonts w:ascii="Traditional Arabic" w:hAnsi="Traditional Arabic"/>
          <w:rtl/>
        </w:rPr>
        <w:t>«</w:t>
      </w:r>
      <w:r w:rsidR="00A51E15">
        <w:rPr>
          <w:rFonts w:ascii="Traditional Arabic" w:hAnsi="Traditional Arabic" w:hint="cs"/>
          <w:rtl/>
        </w:rPr>
        <w:t>فصل</w:t>
      </w:r>
      <w:r w:rsidR="00A51E15">
        <w:rPr>
          <w:rFonts w:ascii="Traditional Arabic" w:hAnsi="Traditional Arabic" w:hint="eastAsia"/>
          <w:rtl/>
        </w:rPr>
        <w:t>َّ</w:t>
      </w:r>
      <w:r w:rsidR="00A51E15">
        <w:rPr>
          <w:rFonts w:ascii="Traditional Arabic" w:hAnsi="Traditional Arabic" w:hint="cs"/>
          <w:rtl/>
        </w:rPr>
        <w:t>ى كما يُصلِّي في العِيدِ</w:t>
      </w:r>
      <w:r w:rsidR="00A51E15" w:rsidRPr="00A51E15">
        <w:rPr>
          <w:rFonts w:ascii="Traditional Arabic" w:hAnsi="Traditional Arabic"/>
          <w:rtl/>
        </w:rPr>
        <w:t>»</w:t>
      </w:r>
      <w:r w:rsidR="00A51E15">
        <w:rPr>
          <w:rFonts w:ascii="Traditional Arabic" w:hAnsi="Traditional Arabic" w:hint="cs"/>
          <w:rtl/>
        </w:rPr>
        <w:t>. هذا حدِيثٌ حسَنٌ أخرجَه أحمد.</w:t>
      </w:r>
    </w:p>
    <w:p w14:paraId="22EBECD2" w14:textId="77777777" w:rsidR="00A51E15" w:rsidRDefault="00A51E15"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A51E15">
        <w:rPr>
          <w:rFonts w:ascii="Traditional Arabic" w:hAnsi="Traditional Arabic"/>
          <w:rtl/>
        </w:rPr>
        <w:t>«</w:t>
      </w:r>
      <w:r>
        <w:rPr>
          <w:rFonts w:ascii="Traditional Arabic" w:hAnsi="Traditional Arabic" w:hint="cs"/>
          <w:rtl/>
        </w:rPr>
        <w:t xml:space="preserve">كان رسولُ الله </w:t>
      </w:r>
      <w:r w:rsidRPr="00A51E15">
        <w:rPr>
          <w:rFonts w:ascii="Simplified Arabic" w:hAnsi="Simplified Arabic" w:hint="cs"/>
        </w:rPr>
        <w:sym w:font="AGA Arabesque" w:char="F072"/>
      </w:r>
      <w:r>
        <w:rPr>
          <w:rFonts w:ascii="Simplified Arabic" w:hAnsi="Simplified Arabic" w:hint="cs"/>
          <w:rtl/>
        </w:rPr>
        <w:t xml:space="preserve"> يَقرَأ يومَ الجُمُعةِ في صلاةِ الصُّبحِ {</w:t>
      </w:r>
      <w:r w:rsidRPr="00A51E15">
        <w:rPr>
          <w:rtl/>
        </w:rPr>
        <w:t xml:space="preserve"> </w:t>
      </w:r>
      <w:r w:rsidRPr="00A51E15">
        <w:rPr>
          <w:rFonts w:ascii="Simplified Arabic" w:hAnsi="Simplified Arabic"/>
          <w:rtl/>
        </w:rPr>
        <w:t>الم (</w:t>
      </w:r>
      <w:r w:rsidRPr="00B97E9F">
        <w:rPr>
          <w:rFonts w:ascii="Simplified Arabic" w:hAnsi="Simplified Arabic"/>
          <w:bCs/>
          <w:rtl/>
        </w:rPr>
        <w:t>1</w:t>
      </w:r>
      <w:r w:rsidRPr="00A51E15">
        <w:rPr>
          <w:rFonts w:ascii="Simplified Arabic" w:hAnsi="Simplified Arabic"/>
          <w:rtl/>
        </w:rPr>
        <w:t>) تَنْزِيلُ</w:t>
      </w:r>
      <w:r>
        <w:rPr>
          <w:rFonts w:ascii="Simplified Arabic" w:hAnsi="Simplified Arabic" w:hint="cs"/>
          <w:rtl/>
        </w:rPr>
        <w:t>} الس</w:t>
      </w:r>
      <w:r>
        <w:rPr>
          <w:rFonts w:ascii="Simplified Arabic" w:hAnsi="Simplified Arabic" w:hint="eastAsia"/>
          <w:rtl/>
        </w:rPr>
        <w:t>َّ</w:t>
      </w:r>
      <w:r>
        <w:rPr>
          <w:rFonts w:ascii="Simplified Arabic" w:hAnsi="Simplified Arabic" w:hint="cs"/>
          <w:rtl/>
        </w:rPr>
        <w:t>جدةَ و{هَلْ أَتَى عَلَى الإْنسَانِ}</w:t>
      </w:r>
      <w:r w:rsidRPr="00A51E15">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صحِيحٌ</w:t>
      </w:r>
      <w:r>
        <w:rPr>
          <w:rFonts w:ascii="Traditional Arabic" w:hAnsi="Traditional Arabic"/>
          <w:rtl/>
        </w:rPr>
        <w:t xml:space="preserve"> أخرجَه </w:t>
      </w:r>
      <w:r>
        <w:rPr>
          <w:rFonts w:ascii="Traditional Arabic" w:hAnsi="Traditional Arabic" w:hint="cs"/>
          <w:rtl/>
        </w:rPr>
        <w:t>البخاريّ.</w:t>
      </w:r>
    </w:p>
    <w:p w14:paraId="22EBECD3" w14:textId="77777777" w:rsidR="00A51E15" w:rsidRDefault="00CE3FB1"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سَعيدِ بنِ جُبيرٍ 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CE3FB1">
        <w:rPr>
          <w:rFonts w:ascii="Traditional Arabic" w:hAnsi="Traditional Arabic"/>
          <w:rtl/>
        </w:rPr>
        <w:t>«</w:t>
      </w:r>
      <w:r>
        <w:rPr>
          <w:rFonts w:ascii="Traditional Arabic" w:hAnsi="Traditional Arabic" w:hint="cs"/>
          <w:rtl/>
        </w:rPr>
        <w:t xml:space="preserve">كان رَسولُ اللهِ </w:t>
      </w:r>
      <w:r w:rsidRPr="00CE3FB1">
        <w:rPr>
          <w:rFonts w:ascii="Simplified Arabic" w:hAnsi="Simplified Arabic" w:hint="cs"/>
        </w:rPr>
        <w:sym w:font="AGA Arabesque" w:char="F072"/>
      </w:r>
      <w:r w:rsidRPr="00CE3FB1">
        <w:rPr>
          <w:rFonts w:ascii="Traditional Arabic" w:hAnsi="Traditional Arabic"/>
          <w:rtl/>
        </w:rPr>
        <w:t>»</w:t>
      </w:r>
      <w:r>
        <w:rPr>
          <w:rFonts w:ascii="Traditional Arabic" w:hAnsi="Traditional Arabic" w:hint="cs"/>
          <w:rtl/>
        </w:rPr>
        <w:t xml:space="preserve"> فذَكَر مِثلَه. هذا حدِيثٌ صحِيحٌ أخرجَه ابنُ حبّان.</w:t>
      </w:r>
    </w:p>
    <w:p w14:paraId="22EBECD4" w14:textId="77777777" w:rsidR="00CB1DF1" w:rsidRDefault="00CE3FB1" w:rsidP="00291694">
      <w:pPr>
        <w:pStyle w:val="BodyTextIndent"/>
        <w:numPr>
          <w:ilvl w:val="0"/>
          <w:numId w:val="7"/>
        </w:numPr>
        <w:ind w:left="981" w:hanging="624"/>
        <w:rPr>
          <w:rFonts w:ascii="Traditional Arabic" w:hAnsi="Traditional Arabic"/>
        </w:rPr>
      </w:pPr>
      <w:r w:rsidRPr="00CE3FB1">
        <w:rPr>
          <w:rFonts w:ascii="Traditional Arabic" w:hAnsi="Traditional Arabic" w:hint="cs"/>
          <w:rtl/>
        </w:rPr>
        <w:t xml:space="preserve">عن عبدِ اللهِ بنِ مسعودٍ </w:t>
      </w:r>
      <w:r w:rsidRPr="00CE3FB1">
        <w:rPr>
          <w:rFonts w:ascii="Traditional Arabic" w:hAnsi="Traditional Arabic" w:hint="eastAsia"/>
          <w:rtl/>
        </w:rPr>
        <w:t>رضي</w:t>
      </w:r>
      <w:r w:rsidRPr="00CE3FB1">
        <w:rPr>
          <w:rFonts w:ascii="Traditional Arabic" w:hAnsi="Traditional Arabic"/>
          <w:rtl/>
        </w:rPr>
        <w:t xml:space="preserve"> الله عنه </w:t>
      </w:r>
      <w:r w:rsidRPr="00CE3FB1">
        <w:rPr>
          <w:rFonts w:ascii="Traditional Arabic" w:hAnsi="Traditional Arabic" w:hint="cs"/>
          <w:rtl/>
        </w:rPr>
        <w:t xml:space="preserve">قال: </w:t>
      </w:r>
      <w:r w:rsidRPr="00CE3FB1">
        <w:rPr>
          <w:rFonts w:ascii="Traditional Arabic" w:hAnsi="Traditional Arabic"/>
          <w:rtl/>
        </w:rPr>
        <w:t>«</w:t>
      </w:r>
      <w:r w:rsidRPr="00CE3FB1">
        <w:rPr>
          <w:rFonts w:ascii="Traditional Arabic" w:hAnsi="Traditional Arabic" w:hint="cs"/>
          <w:rtl/>
        </w:rPr>
        <w:t xml:space="preserve">كان رَسولُ اللهِ </w:t>
      </w:r>
      <w:r w:rsidRPr="00CE3FB1">
        <w:rPr>
          <w:rFonts w:ascii="Simplified Arabic" w:hAnsi="Simplified Arabic" w:hint="cs"/>
        </w:rPr>
        <w:sym w:font="AGA Arabesque" w:char="F072"/>
      </w:r>
      <w:r w:rsidRPr="00CE3FB1">
        <w:rPr>
          <w:rFonts w:ascii="Simplified Arabic" w:hAnsi="Simplified Arabic" w:hint="cs"/>
          <w:rtl/>
        </w:rPr>
        <w:t xml:space="preserve"> يِقرَأ في صَلاةِ الصُّبحِ يومَ الجُمُعةِ {</w:t>
      </w:r>
      <w:r w:rsidRPr="00CE3FB1">
        <w:rPr>
          <w:rFonts w:ascii="Simplified Arabic" w:hAnsi="Simplified Arabic"/>
          <w:rtl/>
        </w:rPr>
        <w:t>الم (</w:t>
      </w:r>
      <w:r w:rsidRPr="00B97E9F">
        <w:rPr>
          <w:rFonts w:ascii="Simplified Arabic" w:hAnsi="Simplified Arabic"/>
          <w:bCs/>
          <w:rtl/>
        </w:rPr>
        <w:t>1</w:t>
      </w:r>
      <w:r w:rsidRPr="00CE3FB1">
        <w:rPr>
          <w:rFonts w:ascii="Simplified Arabic" w:hAnsi="Simplified Arabic"/>
          <w:rtl/>
        </w:rPr>
        <w:t>) تَنْزِيلُ</w:t>
      </w:r>
      <w:r w:rsidRPr="00CE3FB1">
        <w:rPr>
          <w:rFonts w:ascii="Simplified Arabic" w:hAnsi="Simplified Arabic" w:hint="cs"/>
          <w:rtl/>
        </w:rPr>
        <w:t>} و{هَلْ أَتَى</w:t>
      </w:r>
      <w:r w:rsidRPr="00CE3FB1">
        <w:rPr>
          <w:rFonts w:ascii="Traditional Arabic" w:hAnsi="Traditional Arabic"/>
          <w:rtl/>
        </w:rPr>
        <w:t>ٰ</w:t>
      </w:r>
      <w:r w:rsidRPr="00CE3FB1">
        <w:rPr>
          <w:rFonts w:ascii="Simplified Arabic" w:hAnsi="Simplified Arabic" w:hint="cs"/>
          <w:rtl/>
        </w:rPr>
        <w:t xml:space="preserve"> عَلَى الْإنسَانِ} يُدِيمُ ذلكَ</w:t>
      </w:r>
      <w:r w:rsidRPr="00CE3FB1">
        <w:rPr>
          <w:rFonts w:ascii="Traditional Arabic" w:hAnsi="Traditional Arabic"/>
          <w:rtl/>
        </w:rPr>
        <w:t>»</w:t>
      </w:r>
      <w:r w:rsidRPr="00CE3FB1">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حسَن</w:t>
      </w:r>
      <w:r>
        <w:rPr>
          <w:rFonts w:ascii="Traditional Arabic" w:hAnsi="Traditional Arabic"/>
          <w:rtl/>
        </w:rPr>
        <w:t xml:space="preserve"> </w:t>
      </w:r>
      <w:r>
        <w:rPr>
          <w:rFonts w:ascii="Traditional Arabic" w:hAnsi="Traditional Arabic" w:hint="cs"/>
          <w:rtl/>
        </w:rPr>
        <w:t>رواه الطَبرانيّ.</w:t>
      </w:r>
    </w:p>
    <w:p w14:paraId="22EBECD5" w14:textId="77777777" w:rsidR="00CE3FB1" w:rsidRDefault="00CE3FB1"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w:t>
      </w:r>
      <w:r w:rsidRPr="00CE3FB1">
        <w:rPr>
          <w:rFonts w:ascii="Traditional Arabic" w:hAnsi="Traditional Arabic"/>
          <w:rtl/>
        </w:rPr>
        <w:t>«</w:t>
      </w:r>
      <w:r>
        <w:rPr>
          <w:rFonts w:ascii="Traditional Arabic" w:hAnsi="Traditional Arabic" w:hint="cs"/>
          <w:rtl/>
        </w:rPr>
        <w:t xml:space="preserve">كان رَسولُ اللهِ </w:t>
      </w:r>
      <w:r w:rsidRPr="00CE3FB1">
        <w:rPr>
          <w:rFonts w:ascii="Simplified Arabic" w:hAnsi="Simplified Arabic" w:hint="cs"/>
        </w:rPr>
        <w:sym w:font="AGA Arabesque" w:char="F072"/>
      </w:r>
      <w:r>
        <w:rPr>
          <w:rFonts w:ascii="Simplified Arabic" w:hAnsi="Simplified Arabic" w:hint="cs"/>
          <w:rtl/>
        </w:rPr>
        <w:t xml:space="preserve"> يُخَفِّفُ رَكْعَتي الفَجْرِ</w:t>
      </w:r>
      <w:r w:rsidRPr="00CE3FB1">
        <w:rPr>
          <w:rFonts w:ascii="Traditional Arabic" w:hAnsi="Traditional Arabic"/>
          <w:rtl/>
        </w:rPr>
        <w:t>»</w:t>
      </w:r>
      <w:r>
        <w:rPr>
          <w:rFonts w:ascii="Traditional Arabic" w:hAnsi="Traditional Arabic" w:hint="cs"/>
          <w:rtl/>
        </w:rPr>
        <w:t xml:space="preserve">، وذكرَتْ {قُلْ يَا أَيُّهَا الْكَافِرُون} و{قُلْ هُوَ اللهُ أَحَدٌ}. هذا حدِيثٌ حسَنٌ </w:t>
      </w:r>
      <w:r>
        <w:rPr>
          <w:rFonts w:ascii="Traditional Arabic" w:hAnsi="Traditional Arabic" w:hint="eastAsia"/>
          <w:rtl/>
        </w:rPr>
        <w:t>أخرجَه</w:t>
      </w:r>
      <w:r>
        <w:rPr>
          <w:rFonts w:ascii="Traditional Arabic" w:hAnsi="Traditional Arabic"/>
          <w:rtl/>
        </w:rPr>
        <w:t xml:space="preserve"> </w:t>
      </w:r>
      <w:r>
        <w:rPr>
          <w:rFonts w:ascii="Traditional Arabic" w:hAnsi="Traditional Arabic" w:hint="cs"/>
          <w:rtl/>
        </w:rPr>
        <w:t>الطّحاويّ.</w:t>
      </w:r>
    </w:p>
    <w:p w14:paraId="22EBECD6" w14:textId="77777777" w:rsidR="00CE3FB1" w:rsidRDefault="00CE3FB1"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سَمُرَة بنِ جُندُبٍ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أنّ رَسولَ الله </w:t>
      </w:r>
      <w:r w:rsidRPr="00CE3FB1">
        <w:rPr>
          <w:rFonts w:ascii="Simplified Arabic" w:hAnsi="Simplified Arabic" w:hint="cs"/>
        </w:rPr>
        <w:sym w:font="AGA Arabesque" w:char="F072"/>
      </w:r>
      <w:r>
        <w:rPr>
          <w:rFonts w:ascii="Simplified Arabic" w:hAnsi="Simplified Arabic" w:hint="cs"/>
          <w:rtl/>
        </w:rPr>
        <w:t xml:space="preserve"> </w:t>
      </w:r>
      <w:r w:rsidRPr="00CE3FB1">
        <w:rPr>
          <w:rFonts w:ascii="Traditional Arabic" w:hAnsi="Traditional Arabic"/>
          <w:rtl/>
        </w:rPr>
        <w:t>«</w:t>
      </w:r>
      <w:r>
        <w:rPr>
          <w:rFonts w:ascii="Traditional Arabic" w:hAnsi="Traditional Arabic" w:hint="cs"/>
          <w:rtl/>
        </w:rPr>
        <w:t>قَرَأَ فِي صلَاةِ الجُمُعَةِ بِـ{سَبِّحِ اسْمَ رَبِّكَ الْأَعْلَىْ} و{هَلْ أَتَاكَ حَدِيثُ الْغَاشِيَةِ}</w:t>
      </w:r>
      <w:r w:rsidRPr="00CE3FB1">
        <w:rPr>
          <w:rFonts w:ascii="Traditional Arabic" w:hAnsi="Traditional Arabic"/>
          <w:rtl/>
        </w:rPr>
        <w:t>»</w:t>
      </w:r>
      <w:r>
        <w:rPr>
          <w:rFonts w:ascii="Traditional Arabic" w:hAnsi="Traditional Arabic" w:hint="cs"/>
          <w:rtl/>
        </w:rPr>
        <w:t>. هذا حدِيثٌ حسَن أخرجَه أحمدُ.</w:t>
      </w:r>
    </w:p>
    <w:p w14:paraId="22EBECD7" w14:textId="77777777" w:rsidR="00CE3FB1" w:rsidRDefault="00CE3FB1"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قال رَسولُ الله </w:t>
      </w:r>
      <w:r w:rsidRPr="00CE3FB1">
        <w:rPr>
          <w:rFonts w:ascii="Simplified Arabic" w:hAnsi="Simplified Arabic" w:hint="cs"/>
        </w:rPr>
        <w:sym w:font="AGA Arabesque" w:char="F072"/>
      </w:r>
      <w:r>
        <w:rPr>
          <w:rFonts w:ascii="Simplified Arabic" w:hAnsi="Simplified Arabic" w:hint="cs"/>
          <w:rtl/>
        </w:rPr>
        <w:t xml:space="preserve">: </w:t>
      </w:r>
      <w:r w:rsidRPr="00CE3FB1">
        <w:rPr>
          <w:rFonts w:ascii="Traditional Arabic" w:hAnsi="Traditional Arabic"/>
          <w:rtl/>
        </w:rPr>
        <w:t>«</w:t>
      </w:r>
      <w:r>
        <w:rPr>
          <w:rFonts w:ascii="Traditional Arabic" w:hAnsi="Traditional Arabic" w:hint="cs"/>
          <w:b/>
          <w:bCs/>
          <w:rtl/>
        </w:rPr>
        <w:t xml:space="preserve">نِعْمَ السُّورَتانِ يُقرَأُ بِهما في رَكْعَتِي الفَجْرِ {قُلْ يَا أَيُّهَا الْكَافِرُونَ} و{قُلْ هُوَ </w:t>
      </w:r>
      <w:r w:rsidR="00E25EFD">
        <w:rPr>
          <w:rFonts w:ascii="Traditional Arabic" w:hAnsi="Traditional Arabic" w:hint="cs"/>
          <w:b/>
          <w:bCs/>
          <w:rtl/>
        </w:rPr>
        <w:t xml:space="preserve">اللهُ </w:t>
      </w:r>
      <w:r>
        <w:rPr>
          <w:rFonts w:ascii="Traditional Arabic" w:hAnsi="Traditional Arabic" w:hint="cs"/>
          <w:b/>
          <w:bCs/>
          <w:rtl/>
        </w:rPr>
        <w:t>أَحَدٌ}</w:t>
      </w:r>
      <w:r w:rsidRPr="00CE3FB1">
        <w:rPr>
          <w:rFonts w:ascii="Traditional Arabic" w:hAnsi="Traditional Arabic"/>
          <w:rtl/>
        </w:rPr>
        <w:t>»</w:t>
      </w:r>
      <w:r w:rsidR="004B6C53">
        <w:rPr>
          <w:rFonts w:ascii="Traditional Arabic" w:hAnsi="Traditional Arabic" w:hint="cs"/>
          <w:rtl/>
        </w:rPr>
        <w:t xml:space="preserve">. </w:t>
      </w:r>
      <w:r w:rsidR="004B6C53">
        <w:rPr>
          <w:rFonts w:ascii="Traditional Arabic" w:hAnsi="Traditional Arabic" w:hint="eastAsia"/>
          <w:rtl/>
        </w:rPr>
        <w:t>أخرجَه</w:t>
      </w:r>
      <w:r w:rsidR="004B6C53">
        <w:rPr>
          <w:rFonts w:ascii="Traditional Arabic" w:hAnsi="Traditional Arabic"/>
          <w:rtl/>
        </w:rPr>
        <w:t xml:space="preserve"> </w:t>
      </w:r>
      <w:r w:rsidR="004B6C53">
        <w:rPr>
          <w:rFonts w:ascii="Traditional Arabic" w:hAnsi="Traditional Arabic" w:hint="cs"/>
          <w:rtl/>
        </w:rPr>
        <w:t>أحمَد وإسنادُه حسَن.</w:t>
      </w:r>
    </w:p>
    <w:p w14:paraId="22EBECD8" w14:textId="77777777" w:rsidR="004B6C53" w:rsidRDefault="004B6C53" w:rsidP="00291694">
      <w:pPr>
        <w:pStyle w:val="BodyTextIndent"/>
        <w:numPr>
          <w:ilvl w:val="0"/>
          <w:numId w:val="7"/>
        </w:numPr>
        <w:ind w:left="981" w:hanging="624"/>
        <w:rPr>
          <w:rFonts w:ascii="Traditional Arabic" w:hAnsi="Traditional Arabic"/>
        </w:rPr>
      </w:pPr>
      <w:r w:rsidRPr="004B6C53">
        <w:rPr>
          <w:rFonts w:ascii="Traditional Arabic" w:hAnsi="Traditional Arabic" w:hint="cs"/>
          <w:rtl/>
        </w:rPr>
        <w:t xml:space="preserve">عن جابِر بنِ عبدِ الله </w:t>
      </w:r>
      <w:r w:rsidRPr="004B6C53">
        <w:rPr>
          <w:rFonts w:ascii="Traditional Arabic" w:hAnsi="Traditional Arabic" w:hint="eastAsia"/>
          <w:rtl/>
        </w:rPr>
        <w:t>رضي</w:t>
      </w:r>
      <w:r w:rsidRPr="004B6C53">
        <w:rPr>
          <w:rFonts w:ascii="Traditional Arabic" w:hAnsi="Traditional Arabic"/>
          <w:rtl/>
        </w:rPr>
        <w:t xml:space="preserve"> الله عنه </w:t>
      </w:r>
      <w:r w:rsidRPr="004B6C53">
        <w:rPr>
          <w:rFonts w:ascii="Traditional Arabic" w:hAnsi="Traditional Arabic" w:hint="cs"/>
          <w:rtl/>
        </w:rPr>
        <w:t xml:space="preserve">أنّ رجُلًا قام فَصلَّى رَكعَتَي الفَجْرِ فقَرَأ في الأُولى {قُلْ يَا أيُّهَا الْكَافِرُونَ} وفي الثّانيةِ {قُلْ هُوَ </w:t>
      </w:r>
      <w:r w:rsidR="00E25EFD">
        <w:rPr>
          <w:rFonts w:ascii="Traditional Arabic" w:hAnsi="Traditional Arabic" w:hint="cs"/>
          <w:rtl/>
        </w:rPr>
        <w:t xml:space="preserve">اللهُ </w:t>
      </w:r>
      <w:r w:rsidRPr="004B6C53">
        <w:rPr>
          <w:rFonts w:ascii="Traditional Arabic" w:hAnsi="Traditional Arabic" w:hint="cs"/>
          <w:rtl/>
        </w:rPr>
        <w:t xml:space="preserve">أَحَدٌ}، فقال رَسولُ اللهِ </w:t>
      </w:r>
      <w:r w:rsidRPr="004B6C53">
        <w:rPr>
          <w:rFonts w:ascii="Simplified Arabic" w:hAnsi="Simplified Arabic" w:hint="cs"/>
        </w:rPr>
        <w:sym w:font="AGA Arabesque" w:char="F072"/>
      </w:r>
      <w:r w:rsidRPr="004B6C53">
        <w:rPr>
          <w:rFonts w:ascii="Simplified Arabic" w:hAnsi="Simplified Arabic" w:hint="cs"/>
          <w:rtl/>
        </w:rPr>
        <w:t xml:space="preserve"> لإحداهُما: </w:t>
      </w:r>
      <w:r w:rsidRPr="004B6C53">
        <w:rPr>
          <w:rFonts w:ascii="Traditional Arabic" w:hAnsi="Traditional Arabic"/>
          <w:rtl/>
        </w:rPr>
        <w:t>«</w:t>
      </w:r>
      <w:r>
        <w:rPr>
          <w:rFonts w:ascii="Traditional Arabic" w:hAnsi="Traditional Arabic" w:hint="cs"/>
          <w:b/>
          <w:bCs/>
          <w:rtl/>
        </w:rPr>
        <w:t>هذَا عَبْدٌ عَرَفَ رب</w:t>
      </w:r>
      <w:r>
        <w:rPr>
          <w:rFonts w:ascii="Traditional Arabic" w:hAnsi="Traditional Arabic" w:hint="eastAsia"/>
          <w:b/>
          <w:bCs/>
          <w:rtl/>
        </w:rPr>
        <w:t>َّ</w:t>
      </w:r>
      <w:r>
        <w:rPr>
          <w:rFonts w:ascii="Traditional Arabic" w:hAnsi="Traditional Arabic" w:hint="cs"/>
          <w:b/>
          <w:bCs/>
          <w:rtl/>
        </w:rPr>
        <w:t>هُ</w:t>
      </w:r>
      <w:r w:rsidRPr="004B6C53">
        <w:rPr>
          <w:rFonts w:ascii="Traditional Arabic" w:hAnsi="Traditional Arabic"/>
          <w:rtl/>
        </w:rPr>
        <w:t>»</w:t>
      </w:r>
      <w:r>
        <w:rPr>
          <w:rFonts w:ascii="Traditional Arabic" w:hAnsi="Traditional Arabic" w:hint="cs"/>
          <w:rtl/>
        </w:rPr>
        <w:t xml:space="preserve">، وفي الأُخرى: </w:t>
      </w:r>
      <w:r w:rsidRPr="004B6C53">
        <w:rPr>
          <w:rFonts w:ascii="Traditional Arabic" w:hAnsi="Traditional Arabic"/>
          <w:rtl/>
        </w:rPr>
        <w:t>«</w:t>
      </w:r>
      <w:r>
        <w:rPr>
          <w:rFonts w:ascii="Traditional Arabic" w:hAnsi="Traditional Arabic" w:hint="cs"/>
          <w:b/>
          <w:bCs/>
          <w:rtl/>
        </w:rPr>
        <w:t>هَذَا عَبْدٌ ءامَنَ بِرَبِّهِ</w:t>
      </w:r>
      <w:r w:rsidRPr="004B6C5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ابن حِبّان.</w:t>
      </w:r>
    </w:p>
    <w:p w14:paraId="22EBECD9" w14:textId="77777777" w:rsidR="004B6C53" w:rsidRDefault="00D36792"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أبي قَتادةَ عن أبِيه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D36792">
        <w:rPr>
          <w:rFonts w:ascii="Traditional Arabic" w:hAnsi="Traditional Arabic"/>
          <w:rtl/>
        </w:rPr>
        <w:t>«</w:t>
      </w:r>
      <w:r>
        <w:rPr>
          <w:rFonts w:ascii="Traditional Arabic" w:hAnsi="Traditional Arabic" w:hint="cs"/>
          <w:rtl/>
        </w:rPr>
        <w:t xml:space="preserve">كان رَسولُ الله </w:t>
      </w:r>
      <w:r w:rsidRPr="00D36792">
        <w:rPr>
          <w:rFonts w:ascii="Simplified Arabic" w:hAnsi="Simplified Arabic" w:hint="cs"/>
        </w:rPr>
        <w:sym w:font="AGA Arabesque" w:char="F072"/>
      </w:r>
      <w:r>
        <w:rPr>
          <w:rFonts w:ascii="Simplified Arabic" w:hAnsi="Simplified Arabic" w:hint="cs"/>
          <w:rtl/>
        </w:rPr>
        <w:t xml:space="preserve"> يُطِيلُ الأُولَى مِن الصُّبحِ والظُّهرِ فظَنَنّنا أنّه إنّما يَفعلُ ذلكَ ليُدرِكَهُ النّاسُ</w:t>
      </w:r>
      <w:r w:rsidRPr="00D3679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 وابنُ خُزَيمةَ.</w:t>
      </w:r>
    </w:p>
    <w:p w14:paraId="22EBECDA" w14:textId="77777777" w:rsidR="00D36792" w:rsidRDefault="00D36792"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سَعيدٍ الخُدريّ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D36792">
        <w:rPr>
          <w:rFonts w:ascii="Traditional Arabic" w:hAnsi="Traditional Arabic"/>
          <w:rtl/>
        </w:rPr>
        <w:t>«</w:t>
      </w:r>
      <w:r>
        <w:rPr>
          <w:rFonts w:ascii="Traditional Arabic" w:hAnsi="Traditional Arabic" w:hint="cs"/>
          <w:rtl/>
        </w:rPr>
        <w:t xml:space="preserve">كان النّبِيُّ </w:t>
      </w:r>
      <w:r w:rsidRPr="00D36792">
        <w:rPr>
          <w:rFonts w:ascii="Simplified Arabic" w:hAnsi="Simplified Arabic" w:hint="cs"/>
        </w:rPr>
        <w:sym w:font="AGA Arabesque" w:char="F072"/>
      </w:r>
      <w:r>
        <w:rPr>
          <w:rFonts w:ascii="Simplified Arabic" w:hAnsi="Simplified Arabic" w:hint="cs"/>
          <w:rtl/>
        </w:rPr>
        <w:t xml:space="preserve"> يَقرَأ في الر</w:t>
      </w:r>
      <w:r>
        <w:rPr>
          <w:rFonts w:ascii="Simplified Arabic" w:hAnsi="Simplified Arabic" w:hint="eastAsia"/>
          <w:rtl/>
        </w:rPr>
        <w:t>َّ</w:t>
      </w:r>
      <w:r>
        <w:rPr>
          <w:rFonts w:ascii="Simplified Arabic" w:hAnsi="Simplified Arabic" w:hint="cs"/>
          <w:rtl/>
        </w:rPr>
        <w:t xml:space="preserve">كعتَينِ الأُولَيَينِ مِن الظُّهرِ بِقَدْرِ ثَلاثِينَ ءايةً فِي كُلِّ رَكعةٍ، وفي الأَخِيرَتَينِ بِقَدْرِ خَمسَ عَشْرةَ ءايةً </w:t>
      </w:r>
      <w:r>
        <w:rPr>
          <w:rFonts w:ascii="Simplified Arabic" w:hAnsi="Simplified Arabic"/>
          <w:rtl/>
        </w:rPr>
        <w:t>–</w:t>
      </w:r>
      <w:r>
        <w:rPr>
          <w:rFonts w:ascii="Simplified Arabic" w:hAnsi="Simplified Arabic" w:hint="cs"/>
          <w:rtl/>
        </w:rPr>
        <w:t xml:space="preserve"> أَوْ قال: نِصْفَ ذلكَ </w:t>
      </w:r>
      <w:r>
        <w:rPr>
          <w:rFonts w:ascii="Simplified Arabic" w:hAnsi="Simplified Arabic"/>
          <w:rtl/>
        </w:rPr>
        <w:t>–</w:t>
      </w:r>
      <w:r>
        <w:rPr>
          <w:rFonts w:ascii="Simplified Arabic" w:hAnsi="Simplified Arabic" w:hint="cs"/>
          <w:rtl/>
        </w:rPr>
        <w:t xml:space="preserve"> وفي العَصرِ فِي الأُولَيَين في كُلِّ رَكعةٍ قَدْرَ خَمسَ عَشْرةَ ءايةً، وفي الأُخرَيينِ قَدْرَ نِصفِ ذلكَ</w:t>
      </w:r>
      <w:r w:rsidRPr="00D36792">
        <w:rPr>
          <w:rFonts w:ascii="Traditional Arabic" w:hAnsi="Traditional Arabic"/>
          <w:rtl/>
        </w:rPr>
        <w:t>»</w:t>
      </w:r>
      <w:r w:rsidRPr="00D36792">
        <w:rPr>
          <w:rFonts w:ascii="Traditional Arabic" w:hAnsi="Traditional Arabic"/>
          <w:vertAlign w:val="superscript"/>
        </w:rPr>
        <w:t>(</w:t>
      </w:r>
      <w:r w:rsidRPr="00D36792">
        <w:rPr>
          <w:rStyle w:val="FootnoteReference"/>
          <w:rFonts w:ascii="Traditional Arabic" w:hAnsi="Traditional Arabic"/>
        </w:rPr>
        <w:footnoteReference w:id="293"/>
      </w:r>
      <w:r w:rsidRPr="00D36792">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sidR="00430F89">
        <w:rPr>
          <w:rFonts w:ascii="Traditional Arabic" w:hAnsi="Traditional Arabic" w:hint="cs"/>
          <w:rtl/>
        </w:rPr>
        <w:t>صحِيحٌ</w:t>
      </w:r>
      <w:r>
        <w:rPr>
          <w:rFonts w:ascii="Traditional Arabic" w:hAnsi="Traditional Arabic"/>
          <w:rtl/>
        </w:rPr>
        <w:t xml:space="preserve"> أخرجَه </w:t>
      </w:r>
      <w:r w:rsidR="00430F89">
        <w:rPr>
          <w:rFonts w:ascii="Traditional Arabic" w:hAnsi="Traditional Arabic" w:hint="cs"/>
          <w:rtl/>
        </w:rPr>
        <w:t>أحمد.</w:t>
      </w:r>
    </w:p>
    <w:p w14:paraId="22EBECDB" w14:textId="77777777" w:rsidR="00430F89" w:rsidRDefault="00430F8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زَيدٍ هو العَمّيُّ </w:t>
      </w:r>
      <w:r>
        <w:rPr>
          <w:rFonts w:ascii="Traditional Arabic" w:hAnsi="Traditional Arabic"/>
          <w:rtl/>
        </w:rPr>
        <w:t>–</w:t>
      </w:r>
      <w:r>
        <w:rPr>
          <w:rFonts w:ascii="Traditional Arabic" w:hAnsi="Traditional Arabic" w:hint="cs"/>
          <w:rtl/>
        </w:rPr>
        <w:t xml:space="preserve"> بفَتح المهمَلة وتَشديد </w:t>
      </w:r>
      <w:r w:rsidR="00E25EFD">
        <w:rPr>
          <w:rFonts w:ascii="Traditional Arabic" w:hAnsi="Traditional Arabic" w:hint="cs"/>
          <w:rtl/>
        </w:rPr>
        <w:t>الـمِ</w:t>
      </w:r>
      <w:r>
        <w:rPr>
          <w:rFonts w:ascii="Traditional Arabic" w:hAnsi="Traditional Arabic" w:hint="cs"/>
          <w:rtl/>
        </w:rPr>
        <w:t xml:space="preserve">يم </w:t>
      </w:r>
      <w:r>
        <w:rPr>
          <w:rFonts w:ascii="Traditional Arabic" w:hAnsi="Traditional Arabic"/>
          <w:rtl/>
        </w:rPr>
        <w:t>–</w:t>
      </w:r>
      <w:r>
        <w:rPr>
          <w:rFonts w:ascii="Traditional Arabic" w:hAnsi="Traditional Arabic" w:hint="cs"/>
          <w:rtl/>
        </w:rPr>
        <w:t xml:space="preserve"> عن أبِي العالِيةِ قال: اجتمَع ثلاثونَ مِن أصحابِ رَسولِ اللهِ </w:t>
      </w:r>
      <w:r w:rsidRPr="00430F89">
        <w:rPr>
          <w:rFonts w:ascii="Simplified Arabic" w:hAnsi="Simplified Arabic" w:hint="cs"/>
        </w:rPr>
        <w:sym w:font="AGA Arabesque" w:char="F072"/>
      </w:r>
      <w:r>
        <w:rPr>
          <w:rFonts w:ascii="Simplified Arabic" w:hAnsi="Simplified Arabic" w:hint="cs"/>
          <w:rtl/>
        </w:rPr>
        <w:t xml:space="preserve"> فقالوا: أمّا ما يُجهَرُ فيه فقَد عرَفْناه فلا نَقِيسُ ما لا يُجهَرُ فيه، فاجتَمَعوا فما اختلَفَ مِنهُمُ اثنانِ </w:t>
      </w:r>
      <w:r w:rsidRPr="00430F89">
        <w:rPr>
          <w:rFonts w:ascii="Traditional Arabic" w:hAnsi="Traditional Arabic"/>
          <w:rtl/>
        </w:rPr>
        <w:t>«</w:t>
      </w:r>
      <w:r>
        <w:rPr>
          <w:rFonts w:ascii="Traditional Arabic" w:hAnsi="Traditional Arabic" w:hint="cs"/>
          <w:rtl/>
        </w:rPr>
        <w:t>أن</w:t>
      </w:r>
      <w:r>
        <w:rPr>
          <w:rFonts w:ascii="Traditional Arabic" w:hAnsi="Traditional Arabic" w:hint="eastAsia"/>
          <w:rtl/>
        </w:rPr>
        <w:t>َّ</w:t>
      </w:r>
      <w:r>
        <w:rPr>
          <w:rFonts w:ascii="Traditional Arabic" w:hAnsi="Traditional Arabic" w:hint="cs"/>
          <w:rtl/>
        </w:rPr>
        <w:t xml:space="preserve"> رَسولَ الله </w:t>
      </w:r>
      <w:r w:rsidRPr="00430F89">
        <w:rPr>
          <w:rFonts w:ascii="Simplified Arabic" w:hAnsi="Simplified Arabic" w:hint="cs"/>
        </w:rPr>
        <w:sym w:font="AGA Arabesque" w:char="F072"/>
      </w:r>
      <w:r>
        <w:rPr>
          <w:rFonts w:ascii="Simplified Arabic" w:hAnsi="Simplified Arabic" w:hint="cs"/>
          <w:rtl/>
        </w:rPr>
        <w:t xml:space="preserve"> كانَ يَقرَأُ في صلَاةِ الظُّهرِ في الر</w:t>
      </w:r>
      <w:r>
        <w:rPr>
          <w:rFonts w:ascii="Simplified Arabic" w:hAnsi="Simplified Arabic" w:hint="eastAsia"/>
          <w:rtl/>
        </w:rPr>
        <w:t>َّ</w:t>
      </w:r>
      <w:r>
        <w:rPr>
          <w:rFonts w:ascii="Simplified Arabic" w:hAnsi="Simplified Arabic" w:hint="cs"/>
          <w:rtl/>
        </w:rPr>
        <w:t>كعتَينِ الأُولَيَينِ قَدْرَ ثَلاثِينَ ءايةً في كُلِّ رَكعةٍ، وفي الر</w:t>
      </w:r>
      <w:r>
        <w:rPr>
          <w:rFonts w:ascii="Simplified Arabic" w:hAnsi="Simplified Arabic" w:hint="eastAsia"/>
          <w:rtl/>
        </w:rPr>
        <w:t>َّ</w:t>
      </w:r>
      <w:r>
        <w:rPr>
          <w:rFonts w:ascii="Simplified Arabic" w:hAnsi="Simplified Arabic" w:hint="cs"/>
          <w:rtl/>
        </w:rPr>
        <w:t>كعَتَينِ الأُخرَيَينِ قَدْرَ النِّصفِ مِن ذلكَ، وكان يَقرَأ في العَصرِ قَدْرَ النِّصفِ مِن قِراءَتِه في الر</w:t>
      </w:r>
      <w:r>
        <w:rPr>
          <w:rFonts w:ascii="Simplified Arabic" w:hAnsi="Simplified Arabic" w:hint="eastAsia"/>
          <w:rtl/>
        </w:rPr>
        <w:t>َّ</w:t>
      </w:r>
      <w:r>
        <w:rPr>
          <w:rFonts w:ascii="Simplified Arabic" w:hAnsi="Simplified Arabic" w:hint="cs"/>
          <w:rtl/>
        </w:rPr>
        <w:t>كعَتَينِ الأُولَيين مِن الظُّهرِ، وفي الأُخرَيَينِ قَدْرَ النِّصفِ مِن ذلكَ</w:t>
      </w:r>
      <w:r w:rsidRPr="00430F89">
        <w:rPr>
          <w:rFonts w:ascii="Traditional Arabic" w:hAnsi="Traditional Arabic"/>
          <w:rtl/>
        </w:rPr>
        <w:t>»</w:t>
      </w:r>
      <w:r>
        <w:rPr>
          <w:rFonts w:ascii="Traditional Arabic" w:hAnsi="Traditional Arabic" w:hint="cs"/>
          <w:rtl/>
        </w:rPr>
        <w:t>. هذا حديث حسَن، رواه أحمد وغيره، وزَيدٌ فيه مَقالٌ لكن يُحَس</w:t>
      </w:r>
      <w:r>
        <w:rPr>
          <w:rFonts w:ascii="Traditional Arabic" w:hAnsi="Traditional Arabic" w:hint="eastAsia"/>
          <w:rtl/>
        </w:rPr>
        <w:t>َّ</w:t>
      </w:r>
      <w:r>
        <w:rPr>
          <w:rFonts w:ascii="Traditional Arabic" w:hAnsi="Traditional Arabic" w:hint="cs"/>
          <w:rtl/>
        </w:rPr>
        <w:t>نُ حدِيثُه بالشّاهِدِ الّذي قَبلَه.</w:t>
      </w:r>
    </w:p>
    <w:p w14:paraId="22EBECDC" w14:textId="77777777" w:rsidR="00430F89" w:rsidRDefault="00ED79DC" w:rsidP="00FF4292">
      <w:pPr>
        <w:pStyle w:val="Heading2"/>
        <w:rPr>
          <w:rtl/>
        </w:rPr>
      </w:pPr>
      <w:bookmarkStart w:id="30" w:name="_Toc127037490"/>
      <w:r>
        <w:rPr>
          <w:rFonts w:hint="cs"/>
          <w:rtl/>
        </w:rPr>
        <w:t>باب ما يَجْهَرُ وَما يُسِرُّ بِه فِي القِراءَةِ</w:t>
      </w:r>
      <w:bookmarkEnd w:id="30"/>
    </w:p>
    <w:p w14:paraId="22EBECDD" w14:textId="77777777" w:rsidR="00ED79DC" w:rsidRDefault="00ED79DC"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سَعيدٍ </w:t>
      </w:r>
      <w:r w:rsidR="00E25EFD">
        <w:rPr>
          <w:rFonts w:ascii="Traditional Arabic" w:hAnsi="Traditional Arabic" w:hint="cs"/>
          <w:rtl/>
        </w:rPr>
        <w:t>الـمَ</w:t>
      </w:r>
      <w:r>
        <w:rPr>
          <w:rFonts w:ascii="Traditional Arabic" w:hAnsi="Traditional Arabic" w:hint="cs"/>
          <w:rtl/>
        </w:rPr>
        <w:t xml:space="preserve">قْبُريّ قال: سَمِعتُ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يَجهَرُ بفاتِحةِ الكِتابِ في الصّلاةِ على الجِنازةِ وقال: </w:t>
      </w:r>
      <w:r w:rsidRPr="00ED79DC">
        <w:rPr>
          <w:rFonts w:ascii="Traditional Arabic" w:hAnsi="Traditional Arabic"/>
          <w:rtl/>
        </w:rPr>
        <w:t>«</w:t>
      </w:r>
      <w:r>
        <w:rPr>
          <w:rFonts w:ascii="Traditional Arabic" w:hAnsi="Traditional Arabic" w:hint="cs"/>
          <w:rtl/>
        </w:rPr>
        <w:t>لِتَعْلَموا أن</w:t>
      </w:r>
      <w:r>
        <w:rPr>
          <w:rFonts w:ascii="Traditional Arabic" w:hAnsi="Traditional Arabic" w:hint="eastAsia"/>
          <w:rtl/>
        </w:rPr>
        <w:t>َّ</w:t>
      </w:r>
      <w:r>
        <w:rPr>
          <w:rFonts w:ascii="Traditional Arabic" w:hAnsi="Traditional Arabic" w:hint="cs"/>
          <w:rtl/>
        </w:rPr>
        <w:t xml:space="preserve">ها مِن </w:t>
      </w:r>
      <w:r>
        <w:rPr>
          <w:rFonts w:ascii="Traditional Arabic" w:hAnsi="Traditional Arabic" w:hint="eastAsia"/>
          <w:rtl/>
        </w:rPr>
        <w:t>السُّنَّة</w:t>
      </w:r>
      <w:r>
        <w:rPr>
          <w:rFonts w:ascii="Traditional Arabic" w:hAnsi="Traditional Arabic" w:hint="cs"/>
          <w:rtl/>
        </w:rPr>
        <w:t>ِ</w:t>
      </w:r>
      <w:r w:rsidRPr="00ED79DC">
        <w:rPr>
          <w:rFonts w:ascii="Traditional Arabic" w:hAnsi="Traditional Arabic"/>
          <w:rtl/>
        </w:rPr>
        <w:t>»</w:t>
      </w:r>
      <w:r>
        <w:rPr>
          <w:rFonts w:ascii="Traditional Arabic" w:hAnsi="Traditional Arabic" w:hint="cs"/>
          <w:rtl/>
        </w:rPr>
        <w:t>.</w:t>
      </w:r>
    </w:p>
    <w:p w14:paraId="22EBECDE" w14:textId="77777777" w:rsidR="00ED79DC" w:rsidRDefault="00ED79DC" w:rsidP="00307BE3">
      <w:pPr>
        <w:pStyle w:val="BodyTextIndent"/>
        <w:rPr>
          <w:rFonts w:ascii="Traditional Arabic" w:hAnsi="Traditional Arabic"/>
          <w:rtl/>
        </w:rPr>
      </w:pPr>
      <w:r>
        <w:rPr>
          <w:rFonts w:ascii="Traditional Arabic" w:hAnsi="Traditional Arabic" w:hint="cs"/>
          <w:rtl/>
        </w:rPr>
        <w:t xml:space="preserve">أخرجه الشافعِيُّ عن سُفيانَ بنِ عُيَينةَ عن محمّدِ بنِ عَجْلانَ عن سَعيدٍ </w:t>
      </w:r>
      <w:r w:rsidR="00E25EFD">
        <w:rPr>
          <w:rFonts w:ascii="Traditional Arabic" w:hAnsi="Traditional Arabic" w:hint="cs"/>
          <w:rtl/>
        </w:rPr>
        <w:t>الـمَ</w:t>
      </w:r>
      <w:r>
        <w:rPr>
          <w:rFonts w:ascii="Traditional Arabic" w:hAnsi="Traditional Arabic" w:hint="cs"/>
          <w:rtl/>
        </w:rPr>
        <w:t>قْبُرِيّ، وهذا إسنادٌ قويّ. وفيه إشعارٌ بأنّه كان هناكَ مَن لا يَقرأُ الفاتحةَ فِيها، فأرادَ تَعلِيمَهُم. وحمَله بعضُهم على أنّ ذلك كان ليلًا، وهو بَعِيدٌ مِن السِّياق.</w:t>
      </w:r>
    </w:p>
    <w:p w14:paraId="22EBECDF" w14:textId="77777777" w:rsidR="00ED79DC" w:rsidRDefault="00ED79DC"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أم هانئٍ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w:t>
      </w:r>
      <w:r w:rsidRPr="00ED79DC">
        <w:rPr>
          <w:rFonts w:ascii="Traditional Arabic" w:hAnsi="Traditional Arabic"/>
          <w:rtl/>
        </w:rPr>
        <w:t>«</w:t>
      </w:r>
      <w:r>
        <w:rPr>
          <w:rFonts w:ascii="Traditional Arabic" w:hAnsi="Traditional Arabic" w:hint="cs"/>
          <w:rtl/>
        </w:rPr>
        <w:t>كنتُ أسمَعُ قِراءَةَ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ED79DC">
        <w:rPr>
          <w:rFonts w:ascii="Simplified Arabic" w:hAnsi="Simplified Arabic" w:hint="cs"/>
        </w:rPr>
        <w:sym w:font="AGA Arabesque" w:char="F072"/>
      </w:r>
      <w:r>
        <w:rPr>
          <w:rFonts w:ascii="Simplified Arabic" w:hAnsi="Simplified Arabic" w:hint="cs"/>
          <w:rtl/>
        </w:rPr>
        <w:t xml:space="preserve"> بالل</w:t>
      </w:r>
      <w:r>
        <w:rPr>
          <w:rFonts w:ascii="Simplified Arabic" w:hAnsi="Simplified Arabic" w:hint="eastAsia"/>
          <w:rtl/>
        </w:rPr>
        <w:t>َّ</w:t>
      </w:r>
      <w:r>
        <w:rPr>
          <w:rFonts w:ascii="Simplified Arabic" w:hAnsi="Simplified Arabic" w:hint="cs"/>
          <w:rtl/>
        </w:rPr>
        <w:t>يلِ وأنا علَى فِراشِ أهلِي</w:t>
      </w:r>
      <w:r w:rsidRPr="00ED79DC">
        <w:rPr>
          <w:rFonts w:ascii="Traditional Arabic" w:hAnsi="Traditional Arabic"/>
          <w:rtl/>
        </w:rPr>
        <w:t>»</w:t>
      </w:r>
      <w:r>
        <w:rPr>
          <w:rFonts w:ascii="Traditional Arabic" w:hAnsi="Traditional Arabic" w:hint="cs"/>
          <w:rtl/>
        </w:rPr>
        <w:t>. أخرجَه احمد والترمذِيّ والن</w:t>
      </w:r>
      <w:r>
        <w:rPr>
          <w:rFonts w:ascii="Traditional Arabic" w:hAnsi="Traditional Arabic" w:hint="eastAsia"/>
          <w:rtl/>
        </w:rPr>
        <w:t>َّ</w:t>
      </w:r>
      <w:r>
        <w:rPr>
          <w:rFonts w:ascii="Traditional Arabic" w:hAnsi="Traditional Arabic" w:hint="cs"/>
          <w:rtl/>
        </w:rPr>
        <w:t>سائيّ وصحَّحَه الحاكِم.</w:t>
      </w:r>
    </w:p>
    <w:p w14:paraId="22EBECE0" w14:textId="77777777" w:rsidR="00ED79DC" w:rsidRDefault="00ED79DC"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عليّ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كان أبو بَكٍ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إذَا قَرَأ </w:t>
      </w:r>
      <w:r w:rsidR="009A20E9">
        <w:rPr>
          <w:rFonts w:ascii="Traditional Arabic" w:hAnsi="Traditional Arabic" w:hint="cs"/>
          <w:rtl/>
        </w:rPr>
        <w:t xml:space="preserve">يَخفِضُ صَوتَه، وكان عمَرُ </w:t>
      </w:r>
      <w:r w:rsidR="009A20E9">
        <w:rPr>
          <w:rFonts w:ascii="Traditional Arabic" w:hAnsi="Traditional Arabic" w:hint="eastAsia"/>
          <w:rtl/>
        </w:rPr>
        <w:t>رضي</w:t>
      </w:r>
      <w:r w:rsidR="009A20E9">
        <w:rPr>
          <w:rFonts w:ascii="Traditional Arabic" w:hAnsi="Traditional Arabic"/>
          <w:rtl/>
        </w:rPr>
        <w:t xml:space="preserve"> الله عنه </w:t>
      </w:r>
      <w:r w:rsidR="009A20E9">
        <w:rPr>
          <w:rFonts w:ascii="Traditional Arabic" w:hAnsi="Traditional Arabic" w:hint="cs"/>
          <w:rtl/>
        </w:rPr>
        <w:t xml:space="preserve">إذَا قَرَأ يَرفَعُ صَوتَه، فقال النّبيُّ </w:t>
      </w:r>
      <w:r w:rsidR="009A20E9" w:rsidRPr="009A20E9">
        <w:rPr>
          <w:rFonts w:ascii="Simplified Arabic" w:hAnsi="Simplified Arabic" w:hint="cs"/>
        </w:rPr>
        <w:sym w:font="AGA Arabesque" w:char="F072"/>
      </w:r>
      <w:r w:rsidR="009A20E9">
        <w:rPr>
          <w:rFonts w:ascii="Simplified Arabic" w:hAnsi="Simplified Arabic" w:hint="cs"/>
          <w:rtl/>
        </w:rPr>
        <w:t xml:space="preserve"> لأبي بَكرٍ: </w:t>
      </w:r>
      <w:r w:rsidR="009A20E9" w:rsidRPr="009A20E9">
        <w:rPr>
          <w:rFonts w:ascii="Traditional Arabic" w:hAnsi="Traditional Arabic"/>
          <w:rtl/>
        </w:rPr>
        <w:t>«</w:t>
      </w:r>
      <w:r w:rsidR="009A20E9">
        <w:rPr>
          <w:rFonts w:ascii="Traditional Arabic" w:hAnsi="Traditional Arabic" w:hint="cs"/>
          <w:b/>
          <w:bCs/>
          <w:rtl/>
        </w:rPr>
        <w:t>لِمَ تَخْفِضُ؟</w:t>
      </w:r>
      <w:r w:rsidR="009A20E9" w:rsidRPr="009A20E9">
        <w:rPr>
          <w:rFonts w:ascii="Traditional Arabic" w:hAnsi="Traditional Arabic"/>
          <w:rtl/>
        </w:rPr>
        <w:t>»</w:t>
      </w:r>
      <w:r w:rsidR="009A20E9">
        <w:rPr>
          <w:rFonts w:ascii="Traditional Arabic" w:hAnsi="Traditional Arabic" w:hint="cs"/>
          <w:rtl/>
        </w:rPr>
        <w:t xml:space="preserve"> قال: أُسمِعُ مَن أُناجِي</w:t>
      </w:r>
      <w:r w:rsidR="009A20E9" w:rsidRPr="009A20E9">
        <w:rPr>
          <w:rFonts w:ascii="Traditional Arabic" w:hAnsi="Traditional Arabic"/>
          <w:vertAlign w:val="superscript"/>
        </w:rPr>
        <w:t>(</w:t>
      </w:r>
      <w:r w:rsidR="009A20E9" w:rsidRPr="009A20E9">
        <w:rPr>
          <w:rStyle w:val="FootnoteReference"/>
          <w:rFonts w:ascii="Traditional Arabic" w:hAnsi="Traditional Arabic"/>
        </w:rPr>
        <w:footnoteReference w:id="294"/>
      </w:r>
      <w:r w:rsidR="009A20E9" w:rsidRPr="009A20E9">
        <w:rPr>
          <w:rFonts w:ascii="Traditional Arabic" w:hAnsi="Traditional Arabic"/>
          <w:vertAlign w:val="superscript"/>
        </w:rPr>
        <w:t>)</w:t>
      </w:r>
      <w:r w:rsidR="009A20E9">
        <w:rPr>
          <w:rFonts w:ascii="Traditional Arabic" w:hAnsi="Traditional Arabic" w:hint="cs"/>
          <w:rtl/>
        </w:rPr>
        <w:t xml:space="preserve">، وقال لِعُمَر: </w:t>
      </w:r>
      <w:r w:rsidR="009A20E9" w:rsidRPr="009A20E9">
        <w:rPr>
          <w:rFonts w:ascii="Traditional Arabic" w:hAnsi="Traditional Arabic"/>
          <w:rtl/>
        </w:rPr>
        <w:t>«</w:t>
      </w:r>
      <w:r w:rsidR="009A20E9">
        <w:rPr>
          <w:rFonts w:ascii="Traditional Arabic" w:hAnsi="Traditional Arabic" w:hint="cs"/>
          <w:b/>
          <w:bCs/>
          <w:rtl/>
        </w:rPr>
        <w:t>لِمَ تَجهَرُ؟</w:t>
      </w:r>
      <w:r w:rsidR="009A20E9" w:rsidRPr="009A20E9">
        <w:rPr>
          <w:rFonts w:ascii="Traditional Arabic" w:hAnsi="Traditional Arabic"/>
          <w:rtl/>
        </w:rPr>
        <w:t>»</w:t>
      </w:r>
      <w:r w:rsidR="009A20E9">
        <w:rPr>
          <w:rFonts w:ascii="Traditional Arabic" w:hAnsi="Traditional Arabic" w:hint="cs"/>
          <w:rtl/>
        </w:rPr>
        <w:t xml:space="preserve"> قال: أُوقِظُ الوَسْنانَ</w:t>
      </w:r>
      <w:r w:rsidR="009A20E9" w:rsidRPr="009A20E9">
        <w:rPr>
          <w:rFonts w:ascii="Traditional Arabic" w:hAnsi="Traditional Arabic"/>
          <w:vertAlign w:val="superscript"/>
        </w:rPr>
        <w:t>(</w:t>
      </w:r>
      <w:r w:rsidR="009A20E9" w:rsidRPr="009A20E9">
        <w:rPr>
          <w:rStyle w:val="FootnoteReference"/>
          <w:rFonts w:ascii="Traditional Arabic" w:hAnsi="Traditional Arabic"/>
        </w:rPr>
        <w:footnoteReference w:id="295"/>
      </w:r>
      <w:r w:rsidR="009A20E9" w:rsidRPr="009A20E9">
        <w:rPr>
          <w:rFonts w:ascii="Traditional Arabic" w:hAnsi="Traditional Arabic"/>
          <w:vertAlign w:val="superscript"/>
        </w:rPr>
        <w:t>)</w:t>
      </w:r>
      <w:r w:rsidR="009A20E9">
        <w:rPr>
          <w:rFonts w:ascii="Traditional Arabic" w:hAnsi="Traditional Arabic" w:hint="cs"/>
          <w:rtl/>
        </w:rPr>
        <w:t xml:space="preserve"> وأُكرِبُ الش</w:t>
      </w:r>
      <w:r w:rsidR="009A20E9">
        <w:rPr>
          <w:rFonts w:ascii="Traditional Arabic" w:hAnsi="Traditional Arabic" w:hint="eastAsia"/>
          <w:rtl/>
        </w:rPr>
        <w:t>َّ</w:t>
      </w:r>
      <w:r w:rsidR="009A20E9">
        <w:rPr>
          <w:rFonts w:ascii="Traditional Arabic" w:hAnsi="Traditional Arabic" w:hint="cs"/>
          <w:rtl/>
        </w:rPr>
        <w:t xml:space="preserve">يطانَ. </w:t>
      </w:r>
      <w:r w:rsidR="009A20E9">
        <w:rPr>
          <w:rFonts w:ascii="Traditional Arabic" w:hAnsi="Traditional Arabic" w:hint="eastAsia"/>
          <w:rtl/>
        </w:rPr>
        <w:t>هذا</w:t>
      </w:r>
      <w:r w:rsidR="009A20E9">
        <w:rPr>
          <w:rFonts w:ascii="Traditional Arabic" w:hAnsi="Traditional Arabic"/>
          <w:rtl/>
        </w:rPr>
        <w:t xml:space="preserve"> حدِيثٌ </w:t>
      </w:r>
      <w:r w:rsidR="009A20E9">
        <w:rPr>
          <w:rFonts w:ascii="Traditional Arabic" w:hAnsi="Traditional Arabic" w:hint="cs"/>
          <w:rtl/>
        </w:rPr>
        <w:t>حسَنٌ</w:t>
      </w:r>
      <w:r w:rsidR="009A20E9">
        <w:rPr>
          <w:rFonts w:ascii="Traditional Arabic" w:hAnsi="Traditional Arabic"/>
          <w:rtl/>
        </w:rPr>
        <w:t xml:space="preserve"> أخرجَه </w:t>
      </w:r>
      <w:r w:rsidR="009A20E9">
        <w:rPr>
          <w:rFonts w:ascii="Traditional Arabic" w:hAnsi="Traditional Arabic" w:hint="cs"/>
          <w:rtl/>
        </w:rPr>
        <w:t>أحمد.</w:t>
      </w:r>
    </w:p>
    <w:p w14:paraId="22EBECE1" w14:textId="77777777" w:rsidR="009A20E9" w:rsidRDefault="009A20E9" w:rsidP="00291694">
      <w:pPr>
        <w:pStyle w:val="BodyTextIndent"/>
        <w:numPr>
          <w:ilvl w:val="0"/>
          <w:numId w:val="7"/>
        </w:numPr>
        <w:ind w:left="981" w:hanging="624"/>
        <w:rPr>
          <w:rFonts w:ascii="Traditional Arabic" w:hAnsi="Traditional Arabic"/>
        </w:rPr>
      </w:pPr>
      <w:r>
        <w:rPr>
          <w:rFonts w:ascii="Traditional Arabic" w:hAnsi="Traditional Arabic" w:hint="cs"/>
          <w:rtl/>
        </w:rPr>
        <w:t>وأخرج أبو داود والن</w:t>
      </w:r>
      <w:r>
        <w:rPr>
          <w:rFonts w:ascii="Traditional Arabic" w:hAnsi="Traditional Arabic" w:hint="eastAsia"/>
          <w:rtl/>
        </w:rPr>
        <w:t>َّ</w:t>
      </w:r>
      <w:r>
        <w:rPr>
          <w:rFonts w:ascii="Traditional Arabic" w:hAnsi="Traditional Arabic" w:hint="cs"/>
          <w:rtl/>
        </w:rPr>
        <w:t xml:space="preserve">سائيُّ مِن طريق غُضَيفِ بنِ الحارِث قال: سألتُ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عن قِراءَة الن</w:t>
      </w:r>
      <w:r>
        <w:rPr>
          <w:rFonts w:ascii="Traditional Arabic" w:hAnsi="Traditional Arabic" w:hint="eastAsia"/>
          <w:rtl/>
        </w:rPr>
        <w:t>َّ</w:t>
      </w:r>
      <w:r>
        <w:rPr>
          <w:rFonts w:ascii="Traditional Arabic" w:hAnsi="Traditional Arabic" w:hint="cs"/>
          <w:rtl/>
        </w:rPr>
        <w:t xml:space="preserve">بِيّ </w:t>
      </w:r>
      <w:r w:rsidRPr="009A20E9">
        <w:rPr>
          <w:rFonts w:ascii="Simplified Arabic" w:hAnsi="Simplified Arabic" w:hint="cs"/>
        </w:rPr>
        <w:sym w:font="AGA Arabesque" w:char="F072"/>
      </w:r>
      <w:r>
        <w:rPr>
          <w:rFonts w:ascii="Simplified Arabic" w:hAnsi="Simplified Arabic" w:hint="cs"/>
          <w:rtl/>
        </w:rPr>
        <w:t xml:space="preserve"> مِن الل</w:t>
      </w:r>
      <w:r>
        <w:rPr>
          <w:rFonts w:ascii="Simplified Arabic" w:hAnsi="Simplified Arabic" w:hint="eastAsia"/>
          <w:rtl/>
        </w:rPr>
        <w:t>َّ</w:t>
      </w:r>
      <w:r>
        <w:rPr>
          <w:rFonts w:ascii="Simplified Arabic" w:hAnsi="Simplified Arabic" w:hint="cs"/>
          <w:rtl/>
        </w:rPr>
        <w:t xml:space="preserve">يل أكان يَجهَرُ أو يُسِرُّ؟ قالت: </w:t>
      </w:r>
      <w:r w:rsidRPr="009A20E9">
        <w:rPr>
          <w:rFonts w:ascii="Traditional Arabic" w:hAnsi="Traditional Arabic"/>
          <w:rtl/>
        </w:rPr>
        <w:t>«</w:t>
      </w:r>
      <w:r>
        <w:rPr>
          <w:rFonts w:ascii="Traditional Arabic" w:hAnsi="Traditional Arabic" w:hint="cs"/>
          <w:rtl/>
        </w:rPr>
        <w:t>كُلُّ ذلك كان يَفعلُ</w:t>
      </w:r>
      <w:r w:rsidRPr="009A20E9">
        <w:rPr>
          <w:rFonts w:ascii="Traditional Arabic" w:hAnsi="Traditional Arabic"/>
          <w:rtl/>
        </w:rPr>
        <w:t>»</w:t>
      </w:r>
      <w:r>
        <w:rPr>
          <w:rFonts w:ascii="Traditional Arabic" w:hAnsi="Traditional Arabic" w:hint="cs"/>
          <w:rtl/>
        </w:rPr>
        <w:t>، قلتُ: الحمدُ للهِ الذي جعَلَ في الأمرِ سَعةً</w:t>
      </w:r>
      <w:r w:rsidRPr="009A20E9">
        <w:rPr>
          <w:rFonts w:ascii="Traditional Arabic" w:hAnsi="Traditional Arabic"/>
          <w:vertAlign w:val="superscript"/>
        </w:rPr>
        <w:t>(</w:t>
      </w:r>
      <w:r w:rsidRPr="009A20E9">
        <w:rPr>
          <w:rStyle w:val="FootnoteReference"/>
          <w:rFonts w:ascii="Traditional Arabic" w:hAnsi="Traditional Arabic"/>
        </w:rPr>
        <w:footnoteReference w:id="296"/>
      </w:r>
      <w:r w:rsidRPr="009A20E9">
        <w:rPr>
          <w:rFonts w:ascii="Traditional Arabic" w:hAnsi="Traditional Arabic"/>
          <w:vertAlign w:val="superscript"/>
        </w:rPr>
        <w:t>)</w:t>
      </w:r>
      <w:r>
        <w:rPr>
          <w:rFonts w:ascii="Traditional Arabic" w:hAnsi="Traditional Arabic" w:hint="cs"/>
          <w:rtl/>
        </w:rPr>
        <w:t>. وهو حديث حسَن.</w:t>
      </w:r>
    </w:p>
    <w:p w14:paraId="22EBECE2" w14:textId="77777777" w:rsidR="009A20E9" w:rsidRDefault="00EB625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خالدٍ الوالِبِيّ قال: كان أبو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إذَا قامَ مِن الل</w:t>
      </w:r>
      <w:r>
        <w:rPr>
          <w:rFonts w:ascii="Traditional Arabic" w:hAnsi="Traditional Arabic" w:hint="eastAsia"/>
          <w:rtl/>
        </w:rPr>
        <w:t>َّ</w:t>
      </w:r>
      <w:r>
        <w:rPr>
          <w:rFonts w:ascii="Traditional Arabic" w:hAnsi="Traditional Arabic" w:hint="cs"/>
          <w:rtl/>
        </w:rPr>
        <w:t xml:space="preserve">يلِ يَرفعُ صَوتَهُ طَوْرًا ويَخفِضُه أُخرَى، وكان يقُول: </w:t>
      </w:r>
      <w:r w:rsidRPr="00EB6255">
        <w:rPr>
          <w:rFonts w:ascii="Traditional Arabic" w:hAnsi="Traditional Arabic"/>
          <w:rtl/>
        </w:rPr>
        <w:t>«</w:t>
      </w:r>
      <w:r>
        <w:rPr>
          <w:rFonts w:ascii="Traditional Arabic" w:hAnsi="Traditional Arabic" w:hint="cs"/>
          <w:rtl/>
        </w:rPr>
        <w:t>إن</w:t>
      </w:r>
      <w:r>
        <w:rPr>
          <w:rFonts w:ascii="Traditional Arabic" w:hAnsi="Traditional Arabic" w:hint="eastAsia"/>
          <w:rtl/>
        </w:rPr>
        <w:t>َّ</w:t>
      </w:r>
      <w:r>
        <w:rPr>
          <w:rFonts w:ascii="Traditional Arabic" w:hAnsi="Traditional Arabic" w:hint="cs"/>
          <w:rtl/>
        </w:rPr>
        <w:t xml:space="preserve"> النّبِيّ </w:t>
      </w:r>
      <w:r w:rsidRPr="00EB6255">
        <w:rPr>
          <w:rFonts w:ascii="Simplified Arabic" w:hAnsi="Simplified Arabic" w:hint="cs"/>
        </w:rPr>
        <w:sym w:font="AGA Arabesque" w:char="F072"/>
      </w:r>
      <w:r>
        <w:rPr>
          <w:rFonts w:ascii="Simplified Arabic" w:hAnsi="Simplified Arabic" w:hint="cs"/>
          <w:rtl/>
        </w:rPr>
        <w:t xml:space="preserve"> كانَ يَفعَلُ ذلكَ</w:t>
      </w:r>
      <w:r w:rsidRPr="00EB6255">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إسحاقُ بنُ راهَويه في </w:t>
      </w:r>
      <w:r w:rsidRPr="00EB6255">
        <w:rPr>
          <w:rFonts w:ascii="Traditional Arabic" w:hAnsi="Traditional Arabic"/>
          <w:rtl/>
        </w:rPr>
        <w:t>«</w:t>
      </w:r>
      <w:r>
        <w:rPr>
          <w:rFonts w:ascii="Traditional Arabic" w:hAnsi="Traditional Arabic" w:hint="cs"/>
          <w:rtl/>
        </w:rPr>
        <w:t>مُسنَدِه</w:t>
      </w:r>
      <w:r w:rsidRPr="00EB6255">
        <w:rPr>
          <w:rFonts w:ascii="Traditional Arabic" w:hAnsi="Traditional Arabic"/>
          <w:rtl/>
        </w:rPr>
        <w:t>»</w:t>
      </w:r>
      <w:r>
        <w:rPr>
          <w:rFonts w:ascii="Traditional Arabic" w:hAnsi="Traditional Arabic" w:hint="cs"/>
          <w:rtl/>
        </w:rPr>
        <w:t>.</w:t>
      </w:r>
    </w:p>
    <w:p w14:paraId="22EBECE3" w14:textId="77777777" w:rsidR="00EB6255" w:rsidRDefault="00EB625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كُرَيبٍ مولى ابنِ عبّاسٍ قال: سالتُ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كيفَ كانت صلاةُ رسولِ الله </w:t>
      </w:r>
      <w:r w:rsidRPr="00EB6255">
        <w:rPr>
          <w:rFonts w:ascii="Simplified Arabic" w:hAnsi="Simplified Arabic" w:hint="cs"/>
        </w:rPr>
        <w:sym w:font="AGA Arabesque" w:char="F072"/>
      </w:r>
      <w:r>
        <w:rPr>
          <w:rFonts w:ascii="Simplified Arabic" w:hAnsi="Simplified Arabic" w:hint="cs"/>
          <w:rtl/>
        </w:rPr>
        <w:t xml:space="preserve"> بالل</w:t>
      </w:r>
      <w:r>
        <w:rPr>
          <w:rFonts w:ascii="Simplified Arabic" w:hAnsi="Simplified Arabic" w:hint="eastAsia"/>
          <w:rtl/>
        </w:rPr>
        <w:t>َّ</w:t>
      </w:r>
      <w:r>
        <w:rPr>
          <w:rFonts w:ascii="Simplified Arabic" w:hAnsi="Simplified Arabic" w:hint="cs"/>
          <w:rtl/>
        </w:rPr>
        <w:t xml:space="preserve">يلِ؟ فقال: </w:t>
      </w:r>
      <w:r w:rsidRPr="00EB6255">
        <w:rPr>
          <w:rFonts w:ascii="Traditional Arabic" w:hAnsi="Traditional Arabic"/>
          <w:rtl/>
        </w:rPr>
        <w:t>«</w:t>
      </w:r>
      <w:r>
        <w:rPr>
          <w:rFonts w:ascii="Traditional Arabic" w:hAnsi="Traditional Arabic" w:hint="cs"/>
          <w:rtl/>
        </w:rPr>
        <w:t>كان يَقرَأ في بَعضٍ فيَسمَعُ قِراءَتَه مَن كان خارِجًا</w:t>
      </w:r>
      <w:r w:rsidRPr="00EB6255">
        <w:rPr>
          <w:rFonts w:ascii="Traditional Arabic" w:hAnsi="Traditional Arabic"/>
          <w:rtl/>
        </w:rPr>
        <w:t>»</w:t>
      </w:r>
      <w:r>
        <w:rPr>
          <w:rFonts w:ascii="Traditional Arabic" w:hAnsi="Traditional Arabic" w:hint="cs"/>
          <w:rtl/>
        </w:rPr>
        <w:t>.</w:t>
      </w:r>
    </w:p>
    <w:p w14:paraId="22EBECE4" w14:textId="77777777" w:rsidR="00EB6255" w:rsidRDefault="00EB6255" w:rsidP="00291694">
      <w:pPr>
        <w:pStyle w:val="BodyTextIndent"/>
        <w:rPr>
          <w:rFonts w:ascii="Traditional Arabic" w:hAnsi="Traditional Arabic"/>
          <w:rtl/>
        </w:rPr>
      </w:pPr>
      <w:r>
        <w:rPr>
          <w:rFonts w:ascii="Traditional Arabic" w:hAnsi="Traditional Arabic" w:hint="cs"/>
          <w:rtl/>
        </w:rPr>
        <w:t>هذا حدِيثٌ صحِيحٌ أخرجَه ابن خُزيمةَ عن يونسَ بنِ عبد الأعلَى عن يَحيى بنِ بُكَير، وأخرجه أيضًا عن سَعد بنِ عبد الله بنِ عبد الحَكَم عن أبيه عن الل</w:t>
      </w:r>
      <w:r>
        <w:rPr>
          <w:rFonts w:ascii="Traditional Arabic" w:hAnsi="Traditional Arabic" w:hint="eastAsia"/>
          <w:rtl/>
        </w:rPr>
        <w:t>َّ</w:t>
      </w:r>
      <w:r>
        <w:rPr>
          <w:rFonts w:ascii="Traditional Arabic" w:hAnsi="Traditional Arabic" w:hint="cs"/>
          <w:rtl/>
        </w:rPr>
        <w:t>يث.</w:t>
      </w:r>
    </w:p>
    <w:p w14:paraId="22EBECE5" w14:textId="77777777" w:rsidR="00EB6255" w:rsidRDefault="00280B8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280B8A">
        <w:rPr>
          <w:rFonts w:ascii="Traditional Arabic" w:hAnsi="Traditional Arabic"/>
          <w:rtl/>
        </w:rPr>
        <w:t>«</w:t>
      </w:r>
      <w:r>
        <w:rPr>
          <w:rFonts w:ascii="Traditional Arabic" w:hAnsi="Traditional Arabic" w:hint="cs"/>
          <w:rtl/>
        </w:rPr>
        <w:t xml:space="preserve">كان رسولُ الله </w:t>
      </w:r>
      <w:r w:rsidRPr="00280B8A">
        <w:rPr>
          <w:rFonts w:ascii="Simplified Arabic" w:hAnsi="Simplified Arabic" w:hint="cs"/>
        </w:rPr>
        <w:sym w:font="AGA Arabesque" w:char="F072"/>
      </w:r>
      <w:r>
        <w:rPr>
          <w:rFonts w:ascii="Simplified Arabic" w:hAnsi="Simplified Arabic" w:hint="cs"/>
          <w:rtl/>
        </w:rPr>
        <w:t xml:space="preserve"> يُصلّي منَ الل</w:t>
      </w:r>
      <w:r>
        <w:rPr>
          <w:rFonts w:ascii="Simplified Arabic" w:hAnsi="Simplified Arabic" w:hint="eastAsia"/>
          <w:rtl/>
        </w:rPr>
        <w:t>َّ</w:t>
      </w:r>
      <w:r>
        <w:rPr>
          <w:rFonts w:ascii="Simplified Arabic" w:hAnsi="Simplified Arabic" w:hint="cs"/>
          <w:rtl/>
        </w:rPr>
        <w:t>يلِ فنَسْمَعُ قِراءَتَه مِن وَراءِ الحُجْرةِ وهو في البَيتِ</w:t>
      </w:r>
      <w:r w:rsidRPr="00280B8A">
        <w:rPr>
          <w:rFonts w:ascii="Traditional Arabic" w:hAnsi="Traditional Arabic"/>
          <w:rtl/>
        </w:rPr>
        <w:t>»</w:t>
      </w:r>
      <w:r>
        <w:rPr>
          <w:rFonts w:ascii="Traditional Arabic" w:hAnsi="Traditional Arabic" w:hint="cs"/>
          <w:rtl/>
        </w:rPr>
        <w:t xml:space="preserve">، لفظُ </w:t>
      </w:r>
      <w:r w:rsidRPr="00280B8A">
        <w:rPr>
          <w:rFonts w:ascii="Traditional Arabic" w:hAnsi="Traditional Arabic"/>
          <w:rtl/>
        </w:rPr>
        <w:t>«</w:t>
      </w:r>
      <w:r>
        <w:rPr>
          <w:rFonts w:ascii="Traditional Arabic" w:hAnsi="Traditional Arabic" w:hint="cs"/>
          <w:rtl/>
        </w:rPr>
        <w:t>سَعيدِ بنِ مَنصورٍ</w:t>
      </w:r>
      <w:r w:rsidRPr="00280B8A">
        <w:rPr>
          <w:rFonts w:ascii="Traditional Arabic" w:hAnsi="Traditional Arabic"/>
          <w:rtl/>
        </w:rPr>
        <w:t>»</w:t>
      </w:r>
      <w:r>
        <w:rPr>
          <w:rFonts w:ascii="Traditional Arabic" w:hAnsi="Traditional Arabic" w:hint="cs"/>
          <w:rtl/>
        </w:rPr>
        <w:t xml:space="preserve">. وفي رواية الطّيالِسيّ: </w:t>
      </w:r>
      <w:r w:rsidRPr="00280B8A">
        <w:rPr>
          <w:rFonts w:ascii="Traditional Arabic" w:hAnsi="Traditional Arabic"/>
          <w:rtl/>
        </w:rPr>
        <w:t>«</w:t>
      </w:r>
      <w:r>
        <w:rPr>
          <w:rFonts w:ascii="Traditional Arabic" w:hAnsi="Traditional Arabic" w:hint="cs"/>
          <w:rtl/>
        </w:rPr>
        <w:t>كُنتُ أسْمَعُ قِراءَةَ الن</w:t>
      </w:r>
      <w:r>
        <w:rPr>
          <w:rFonts w:ascii="Traditional Arabic" w:hAnsi="Traditional Arabic" w:hint="eastAsia"/>
          <w:rtl/>
        </w:rPr>
        <w:t>َّ</w:t>
      </w:r>
      <w:r>
        <w:rPr>
          <w:rFonts w:ascii="Traditional Arabic" w:hAnsi="Traditional Arabic" w:hint="cs"/>
          <w:rtl/>
        </w:rPr>
        <w:t xml:space="preserve">بيّ </w:t>
      </w:r>
      <w:r w:rsidRPr="00280B8A">
        <w:rPr>
          <w:rFonts w:ascii="Simplified Arabic" w:hAnsi="Simplified Arabic" w:hint="cs"/>
        </w:rPr>
        <w:sym w:font="AGA Arabesque" w:char="F072"/>
      </w:r>
      <w:r>
        <w:rPr>
          <w:rFonts w:ascii="Simplified Arabic" w:hAnsi="Simplified Arabic" w:hint="cs"/>
          <w:rtl/>
        </w:rPr>
        <w:t xml:space="preserve"> منَ البَيتِ وأنا في الحُجْرة</w:t>
      </w:r>
      <w:r w:rsidRPr="00280B8A">
        <w:rPr>
          <w:rFonts w:ascii="Traditional Arabic" w:hAnsi="Traditional Arabic"/>
          <w:rtl/>
        </w:rPr>
        <w:t>»</w:t>
      </w:r>
      <w:r>
        <w:rPr>
          <w:rFonts w:ascii="Traditional Arabic" w:hAnsi="Traditional Arabic" w:hint="cs"/>
          <w:rtl/>
        </w:rPr>
        <w:t>. هذا حدِيثٌ حسَنٌ مِن هذا الوجه أخرجَه أبو داود.</w:t>
      </w:r>
    </w:p>
    <w:p w14:paraId="22EBECE6" w14:textId="77777777" w:rsidR="00280B8A" w:rsidRDefault="00B9610A"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أنّ رسولَ الله </w:t>
      </w:r>
      <w:r w:rsidRPr="00B9610A">
        <w:rPr>
          <w:rFonts w:ascii="Simplified Arabic" w:hAnsi="Simplified Arabic" w:hint="cs"/>
        </w:rPr>
        <w:sym w:font="AGA Arabesque" w:char="F072"/>
      </w:r>
      <w:r>
        <w:rPr>
          <w:rFonts w:ascii="Simplified Arabic" w:hAnsi="Simplified Arabic" w:hint="cs"/>
          <w:rtl/>
        </w:rPr>
        <w:t xml:space="preserve"> سمِعَ عبدَ الله بنَ حُذافةَ صل</w:t>
      </w:r>
      <w:r>
        <w:rPr>
          <w:rFonts w:ascii="Simplified Arabic" w:hAnsi="Simplified Arabic" w:hint="eastAsia"/>
          <w:rtl/>
        </w:rPr>
        <w:t>َّ</w:t>
      </w:r>
      <w:r>
        <w:rPr>
          <w:rFonts w:ascii="Simplified Arabic" w:hAnsi="Simplified Arabic" w:hint="cs"/>
          <w:rtl/>
        </w:rPr>
        <w:t xml:space="preserve">ى فجَهَر بالقِراءَةِ، فقال: </w:t>
      </w:r>
      <w:r w:rsidRPr="00B9610A">
        <w:rPr>
          <w:rFonts w:ascii="Traditional Arabic" w:hAnsi="Traditional Arabic"/>
          <w:rtl/>
        </w:rPr>
        <w:t>«</w:t>
      </w:r>
      <w:r>
        <w:rPr>
          <w:rFonts w:ascii="Traditional Arabic" w:hAnsi="Traditional Arabic" w:hint="cs"/>
          <w:b/>
          <w:bCs/>
          <w:rtl/>
        </w:rPr>
        <w:t>يا ابْنَ حُذَافةَ لا تُسمِعْنِي وَأَسْمِعِ اللهَ</w:t>
      </w:r>
      <w:r w:rsidRPr="00B9610A">
        <w:rPr>
          <w:rFonts w:ascii="Traditional Arabic" w:hAnsi="Traditional Arabic"/>
          <w:b/>
          <w:bCs/>
          <w:vertAlign w:val="superscript"/>
        </w:rPr>
        <w:t>(</w:t>
      </w:r>
      <w:r w:rsidRPr="00B9610A">
        <w:rPr>
          <w:rStyle w:val="FootnoteReference"/>
          <w:rFonts w:ascii="Traditional Arabic" w:hAnsi="Traditional Arabic"/>
          <w:b/>
          <w:bCs/>
        </w:rPr>
        <w:footnoteReference w:id="297"/>
      </w:r>
      <w:r w:rsidRPr="00B9610A">
        <w:rPr>
          <w:rFonts w:ascii="Traditional Arabic" w:hAnsi="Traditional Arabic"/>
          <w:b/>
          <w:bCs/>
          <w:vertAlign w:val="superscript"/>
        </w:rPr>
        <w:t>)</w:t>
      </w:r>
      <w:r>
        <w:rPr>
          <w:rFonts w:ascii="Traditional Arabic" w:hAnsi="Traditional Arabic" w:hint="cs"/>
          <w:b/>
          <w:bCs/>
          <w:rtl/>
        </w:rPr>
        <w:t xml:space="preserve"> عَز</w:t>
      </w:r>
      <w:r>
        <w:rPr>
          <w:rFonts w:ascii="Traditional Arabic" w:hAnsi="Traditional Arabic" w:hint="eastAsia"/>
          <w:b/>
          <w:bCs/>
          <w:rtl/>
        </w:rPr>
        <w:t>َّ</w:t>
      </w:r>
      <w:r>
        <w:rPr>
          <w:rFonts w:ascii="Traditional Arabic" w:hAnsi="Traditional Arabic" w:hint="cs"/>
          <w:b/>
          <w:bCs/>
          <w:rtl/>
        </w:rPr>
        <w:t xml:space="preserve"> وَجَل</w:t>
      </w:r>
      <w:r>
        <w:rPr>
          <w:rFonts w:ascii="Traditional Arabic" w:hAnsi="Traditional Arabic" w:hint="eastAsia"/>
          <w:b/>
          <w:bCs/>
          <w:rtl/>
        </w:rPr>
        <w:t>َّ</w:t>
      </w:r>
      <w:r w:rsidRPr="00B9610A">
        <w:rPr>
          <w:rFonts w:ascii="Traditional Arabic" w:hAnsi="Traditional Arabic"/>
          <w:b/>
          <w:bCs/>
          <w:rtl/>
        </w:rPr>
        <w:t>»</w:t>
      </w:r>
      <w:r>
        <w:rPr>
          <w:rFonts w:ascii="Traditional Arabic" w:hAnsi="Traditional Arabic" w:hint="cs"/>
          <w:b/>
          <w:bCs/>
          <w:rtl/>
        </w:rPr>
        <w:t xml:space="preserve">. </w:t>
      </w:r>
      <w:r w:rsidRPr="00B9610A">
        <w:rPr>
          <w:rFonts w:ascii="Traditional Arabic" w:hAnsi="Traditional Arabic" w:hint="eastAsia"/>
          <w:rtl/>
        </w:rPr>
        <w:t>هذا</w:t>
      </w:r>
      <w:r w:rsidRPr="00B9610A">
        <w:rPr>
          <w:rFonts w:ascii="Traditional Arabic" w:hAnsi="Traditional Arabic"/>
          <w:rtl/>
        </w:rPr>
        <w:t xml:space="preserve"> حدِيثٌ </w:t>
      </w:r>
      <w:r>
        <w:rPr>
          <w:rFonts w:ascii="Traditional Arabic" w:hAnsi="Traditional Arabic" w:hint="cs"/>
          <w:rtl/>
        </w:rPr>
        <w:t>حسَنٌ</w:t>
      </w:r>
      <w:r>
        <w:rPr>
          <w:rFonts w:ascii="Traditional Arabic" w:hAnsi="Traditional Arabic"/>
          <w:rtl/>
        </w:rPr>
        <w:t xml:space="preserve"> أخرجَه</w:t>
      </w:r>
      <w:r>
        <w:rPr>
          <w:rFonts w:ascii="Traditional Arabic" w:hAnsi="Traditional Arabic" w:hint="cs"/>
          <w:rtl/>
        </w:rPr>
        <w:t>ُ أحمد.</w:t>
      </w:r>
    </w:p>
    <w:p w14:paraId="22EBECE7" w14:textId="77777777" w:rsidR="00B9610A" w:rsidRDefault="00B9610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البَياضِيّ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أنّ رسولَ الله </w:t>
      </w:r>
      <w:r w:rsidRPr="00B9610A">
        <w:rPr>
          <w:rFonts w:ascii="Simplified Arabic" w:hAnsi="Simplified Arabic" w:hint="cs"/>
        </w:rPr>
        <w:sym w:font="AGA Arabesque" w:char="F072"/>
      </w:r>
      <w:r>
        <w:rPr>
          <w:rFonts w:ascii="Simplified Arabic" w:hAnsi="Simplified Arabic" w:hint="cs"/>
          <w:rtl/>
        </w:rPr>
        <w:t xml:space="preserve"> خَرَجَ علَى النّاسِ وَهُم يُصلُّونَ وقد عَلَتْ أصواتُهم بالقِراءةِ فقال: </w:t>
      </w:r>
      <w:r w:rsidRPr="00B9610A">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w:t>
      </w:r>
      <w:r w:rsidR="00E25EFD">
        <w:rPr>
          <w:rFonts w:ascii="Traditional Arabic" w:hAnsi="Traditional Arabic" w:hint="cs"/>
          <w:b/>
          <w:bCs/>
          <w:rtl/>
        </w:rPr>
        <w:t>الـمُ</w:t>
      </w:r>
      <w:r>
        <w:rPr>
          <w:rFonts w:ascii="Traditional Arabic" w:hAnsi="Traditional Arabic" w:hint="cs"/>
          <w:b/>
          <w:bCs/>
          <w:rtl/>
        </w:rPr>
        <w:t>صَلِّيَ يُناجِي رَب</w:t>
      </w:r>
      <w:r>
        <w:rPr>
          <w:rFonts w:ascii="Traditional Arabic" w:hAnsi="Traditional Arabic" w:hint="eastAsia"/>
          <w:b/>
          <w:bCs/>
          <w:rtl/>
        </w:rPr>
        <w:t>َّ</w:t>
      </w:r>
      <w:r>
        <w:rPr>
          <w:rFonts w:ascii="Traditional Arabic" w:hAnsi="Traditional Arabic" w:hint="cs"/>
          <w:b/>
          <w:bCs/>
          <w:rtl/>
        </w:rPr>
        <w:t>هُ، فَلْيَنْظُرْ بِمَ يُناجِيهِ وَلا يَجْهَرْ بَعْضُكُم علَى بَعْضٍ بِالقُرْءانِ</w:t>
      </w:r>
      <w:r w:rsidRPr="00B9610A">
        <w:rPr>
          <w:rFonts w:ascii="Traditional Arabic" w:hAnsi="Traditional Arabic"/>
          <w:rtl/>
        </w:rPr>
        <w:t>»</w:t>
      </w:r>
      <w:r>
        <w:rPr>
          <w:rFonts w:ascii="Traditional Arabic" w:hAnsi="Traditional Arabic" w:hint="cs"/>
          <w:rtl/>
        </w:rPr>
        <w:t>. هذا حدِيثٌ صحِيحٌ أخرجَه الدّارَقطني. والبَياضِيُّ هو عبدُ الله بنُ جابر وقِيلَ فَرْوَةُ بنُ عَمرو.</w:t>
      </w:r>
    </w:p>
    <w:p w14:paraId="22EBECE8" w14:textId="77777777" w:rsidR="00B9610A" w:rsidRDefault="00E54368"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اعْتَكَف رَسولُ الله </w:t>
      </w:r>
      <w:r w:rsidRPr="00E54368">
        <w:rPr>
          <w:rFonts w:ascii="Simplified Arabic" w:hAnsi="Simplified Arabic" w:hint="cs"/>
        </w:rPr>
        <w:sym w:font="AGA Arabesque" w:char="F072"/>
      </w:r>
      <w:r>
        <w:rPr>
          <w:rFonts w:ascii="Simplified Arabic" w:hAnsi="Simplified Arabic" w:hint="cs"/>
          <w:rtl/>
        </w:rPr>
        <w:t xml:space="preserve"> ب</w:t>
      </w:r>
      <w:r w:rsidR="00E25EFD">
        <w:rPr>
          <w:rFonts w:ascii="Simplified Arabic" w:hAnsi="Simplified Arabic" w:hint="cs"/>
          <w:rtl/>
        </w:rPr>
        <w:t>الـمَ</w:t>
      </w:r>
      <w:r>
        <w:rPr>
          <w:rFonts w:ascii="Simplified Arabic" w:hAnsi="Simplified Arabic" w:hint="cs"/>
          <w:rtl/>
        </w:rPr>
        <w:t xml:space="preserve">سجِد، فسَمِعَهُم يَجهَرُونَ بالقِراءةِ وهو في قُبّةٍ لهُ، فكَشَفَ السِّتْرَ فقال: </w:t>
      </w:r>
      <w:r w:rsidRPr="00E54368">
        <w:rPr>
          <w:rFonts w:ascii="Traditional Arabic" w:hAnsi="Traditional Arabic"/>
          <w:rtl/>
        </w:rPr>
        <w:t>«</w:t>
      </w:r>
      <w:r>
        <w:rPr>
          <w:rFonts w:ascii="Traditional Arabic" w:hAnsi="Traditional Arabic" w:hint="cs"/>
          <w:b/>
          <w:bCs/>
          <w:rtl/>
        </w:rPr>
        <w:t>أَلَا إِن</w:t>
      </w:r>
      <w:r>
        <w:rPr>
          <w:rFonts w:ascii="Traditional Arabic" w:hAnsi="Traditional Arabic" w:hint="eastAsia"/>
          <w:b/>
          <w:bCs/>
          <w:rtl/>
        </w:rPr>
        <w:t>َّ</w:t>
      </w:r>
      <w:r>
        <w:rPr>
          <w:rFonts w:ascii="Traditional Arabic" w:hAnsi="Traditional Arabic" w:hint="cs"/>
          <w:b/>
          <w:bCs/>
          <w:rtl/>
        </w:rPr>
        <w:t xml:space="preserve"> كُل</w:t>
      </w:r>
      <w:r>
        <w:rPr>
          <w:rFonts w:ascii="Traditional Arabic" w:hAnsi="Traditional Arabic" w:hint="eastAsia"/>
          <w:b/>
          <w:bCs/>
          <w:rtl/>
        </w:rPr>
        <w:t>َّ</w:t>
      </w:r>
      <w:r>
        <w:rPr>
          <w:rFonts w:ascii="Traditional Arabic" w:hAnsi="Traditional Arabic" w:hint="cs"/>
          <w:b/>
          <w:bCs/>
          <w:rtl/>
        </w:rPr>
        <w:t>كُم مُناجٍ رَب</w:t>
      </w:r>
      <w:r>
        <w:rPr>
          <w:rFonts w:ascii="Traditional Arabic" w:hAnsi="Traditional Arabic" w:hint="eastAsia"/>
          <w:b/>
          <w:bCs/>
          <w:rtl/>
        </w:rPr>
        <w:t>َّ</w:t>
      </w:r>
      <w:r>
        <w:rPr>
          <w:rFonts w:ascii="Traditional Arabic" w:hAnsi="Traditional Arabic" w:hint="cs"/>
          <w:b/>
          <w:bCs/>
          <w:rtl/>
        </w:rPr>
        <w:t>هُ</w:t>
      </w:r>
      <w:r w:rsidRPr="00E54368">
        <w:rPr>
          <w:rFonts w:ascii="Traditional Arabic" w:hAnsi="Traditional Arabic"/>
          <w:b/>
          <w:bCs/>
          <w:vertAlign w:val="superscript"/>
        </w:rPr>
        <w:t>(</w:t>
      </w:r>
      <w:r w:rsidRPr="00E54368">
        <w:rPr>
          <w:rStyle w:val="FootnoteReference"/>
          <w:rFonts w:ascii="Traditional Arabic" w:hAnsi="Traditional Arabic"/>
          <w:b/>
          <w:bCs/>
        </w:rPr>
        <w:footnoteReference w:id="298"/>
      </w:r>
      <w:r w:rsidRPr="00E54368">
        <w:rPr>
          <w:rFonts w:ascii="Traditional Arabic" w:hAnsi="Traditional Arabic"/>
          <w:b/>
          <w:bCs/>
          <w:vertAlign w:val="superscript"/>
        </w:rPr>
        <w:t>)</w:t>
      </w:r>
      <w:r>
        <w:rPr>
          <w:rFonts w:ascii="Traditional Arabic" w:hAnsi="Traditional Arabic" w:hint="cs"/>
          <w:b/>
          <w:bCs/>
          <w:rtl/>
        </w:rPr>
        <w:t>، فَلا يُؤْذِيَن</w:t>
      </w:r>
      <w:r>
        <w:rPr>
          <w:rFonts w:ascii="Traditional Arabic" w:hAnsi="Traditional Arabic" w:hint="eastAsia"/>
          <w:b/>
          <w:bCs/>
          <w:rtl/>
        </w:rPr>
        <w:t>َّ</w:t>
      </w:r>
      <w:r>
        <w:rPr>
          <w:rFonts w:ascii="Traditional Arabic" w:hAnsi="Traditional Arabic" w:hint="cs"/>
          <w:b/>
          <w:bCs/>
          <w:rtl/>
        </w:rPr>
        <w:t xml:space="preserve"> بَعْضُكُم بَعْضًا وَلا يَرْفَعَن</w:t>
      </w:r>
      <w:r>
        <w:rPr>
          <w:rFonts w:ascii="Traditional Arabic" w:hAnsi="Traditional Arabic" w:hint="eastAsia"/>
          <w:b/>
          <w:bCs/>
          <w:rtl/>
        </w:rPr>
        <w:t>َّ</w:t>
      </w:r>
      <w:r>
        <w:rPr>
          <w:rFonts w:ascii="Traditional Arabic" w:hAnsi="Traditional Arabic" w:hint="cs"/>
          <w:b/>
          <w:bCs/>
          <w:rtl/>
        </w:rPr>
        <w:t xml:space="preserve"> بَعْضُكُم علَى بَعضٍ في القِراءَة</w:t>
      </w:r>
      <w:r w:rsidRPr="00E54368">
        <w:rPr>
          <w:rFonts w:ascii="Traditional Arabic" w:hAnsi="Traditional Arabic"/>
          <w:b/>
          <w:bCs/>
          <w:rtl/>
        </w:rPr>
        <w:t>»</w:t>
      </w:r>
      <w:r>
        <w:rPr>
          <w:rFonts w:ascii="Traditional Arabic" w:hAnsi="Traditional Arabic" w:hint="cs"/>
          <w:b/>
          <w:bCs/>
          <w:rtl/>
        </w:rPr>
        <w:t xml:space="preserve"> </w:t>
      </w:r>
      <w:r>
        <w:rPr>
          <w:rFonts w:ascii="Traditional Arabic" w:hAnsi="Traditional Arabic" w:hint="cs"/>
          <w:rtl/>
        </w:rPr>
        <w:t xml:space="preserve">أو قال: </w:t>
      </w:r>
      <w:r w:rsidRPr="00E54368">
        <w:rPr>
          <w:rFonts w:ascii="Traditional Arabic" w:hAnsi="Traditional Arabic"/>
          <w:rtl/>
        </w:rPr>
        <w:t>«</w:t>
      </w:r>
      <w:r>
        <w:rPr>
          <w:rFonts w:ascii="Traditional Arabic" w:hAnsi="Traditional Arabic" w:hint="cs"/>
          <w:b/>
          <w:bCs/>
          <w:rtl/>
        </w:rPr>
        <w:t>في الص</w:t>
      </w:r>
      <w:r>
        <w:rPr>
          <w:rFonts w:ascii="Traditional Arabic" w:hAnsi="Traditional Arabic" w:hint="eastAsia"/>
          <w:b/>
          <w:bCs/>
          <w:rtl/>
        </w:rPr>
        <w:t>َّ</w:t>
      </w:r>
      <w:r>
        <w:rPr>
          <w:rFonts w:ascii="Traditional Arabic" w:hAnsi="Traditional Arabic" w:hint="cs"/>
          <w:b/>
          <w:bCs/>
          <w:rtl/>
        </w:rPr>
        <w:t>لاةِ</w:t>
      </w:r>
      <w:r w:rsidRPr="00E5436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ECE9" w14:textId="77777777" w:rsidR="00E54368" w:rsidRDefault="00E54368"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عُقبةَ بنِ عامرٍ الجُهنِيّ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سمِعتُ رسولَ الله </w:t>
      </w:r>
      <w:r w:rsidRPr="00E54368">
        <w:rPr>
          <w:rFonts w:ascii="Simplified Arabic" w:hAnsi="Simplified Arabic" w:hint="cs"/>
        </w:rPr>
        <w:sym w:font="AGA Arabesque" w:char="F072"/>
      </w:r>
      <w:r>
        <w:rPr>
          <w:rFonts w:ascii="Simplified Arabic" w:hAnsi="Simplified Arabic" w:hint="cs"/>
          <w:rtl/>
        </w:rPr>
        <w:t xml:space="preserve"> يقول: </w:t>
      </w:r>
      <w:r w:rsidRPr="00E54368">
        <w:rPr>
          <w:rFonts w:ascii="Traditional Arabic" w:hAnsi="Traditional Arabic"/>
          <w:rtl/>
        </w:rPr>
        <w:t>«</w:t>
      </w:r>
      <w:r>
        <w:rPr>
          <w:rFonts w:ascii="Traditional Arabic" w:hAnsi="Traditional Arabic" w:hint="cs"/>
          <w:b/>
          <w:bCs/>
          <w:rtl/>
        </w:rPr>
        <w:t>الجاهِرُ بالقُرْءانِ كالجاهِرِ بِالص</w:t>
      </w:r>
      <w:r>
        <w:rPr>
          <w:rFonts w:ascii="Traditional Arabic" w:hAnsi="Traditional Arabic" w:hint="eastAsia"/>
          <w:b/>
          <w:bCs/>
          <w:rtl/>
        </w:rPr>
        <w:t>َّ</w:t>
      </w:r>
      <w:r>
        <w:rPr>
          <w:rFonts w:ascii="Traditional Arabic" w:hAnsi="Traditional Arabic" w:hint="cs"/>
          <w:b/>
          <w:bCs/>
          <w:rtl/>
        </w:rPr>
        <w:t>دَقَةِ، وَ</w:t>
      </w:r>
      <w:r w:rsidR="00E25EFD">
        <w:rPr>
          <w:rFonts w:ascii="Traditional Arabic" w:hAnsi="Traditional Arabic" w:hint="cs"/>
          <w:b/>
          <w:bCs/>
          <w:rtl/>
        </w:rPr>
        <w:t>الـمُ</w:t>
      </w:r>
      <w:r>
        <w:rPr>
          <w:rFonts w:ascii="Traditional Arabic" w:hAnsi="Traditional Arabic" w:hint="cs"/>
          <w:b/>
          <w:bCs/>
          <w:rtl/>
        </w:rPr>
        <w:t>سِرُّ بِالقُرْءانِ ك</w:t>
      </w:r>
      <w:r w:rsidR="00E25EFD">
        <w:rPr>
          <w:rFonts w:ascii="Traditional Arabic" w:hAnsi="Traditional Arabic" w:hint="cs"/>
          <w:b/>
          <w:bCs/>
          <w:rtl/>
        </w:rPr>
        <w:t>الـمُ</w:t>
      </w:r>
      <w:r>
        <w:rPr>
          <w:rFonts w:ascii="Traditional Arabic" w:hAnsi="Traditional Arabic" w:hint="cs"/>
          <w:b/>
          <w:bCs/>
          <w:rtl/>
        </w:rPr>
        <w:t>سِرِّ بِالص</w:t>
      </w:r>
      <w:r>
        <w:rPr>
          <w:rFonts w:ascii="Traditional Arabic" w:hAnsi="Traditional Arabic" w:hint="eastAsia"/>
          <w:b/>
          <w:bCs/>
          <w:rtl/>
        </w:rPr>
        <w:t>َّ</w:t>
      </w:r>
      <w:r>
        <w:rPr>
          <w:rFonts w:ascii="Traditional Arabic" w:hAnsi="Traditional Arabic" w:hint="cs"/>
          <w:b/>
          <w:bCs/>
          <w:rtl/>
        </w:rPr>
        <w:t>دَقَةِ</w:t>
      </w:r>
      <w:r w:rsidRPr="00E5436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التّرمذيّ.</w:t>
      </w:r>
    </w:p>
    <w:p w14:paraId="22EBECEA" w14:textId="77777777" w:rsidR="00E54368" w:rsidRDefault="00E54368" w:rsidP="00291694">
      <w:pPr>
        <w:pStyle w:val="BodyTextIndent"/>
        <w:numPr>
          <w:ilvl w:val="0"/>
          <w:numId w:val="7"/>
        </w:numPr>
        <w:ind w:left="981" w:hanging="624"/>
        <w:rPr>
          <w:rFonts w:ascii="Traditional Arabic" w:hAnsi="Traditional Arabic"/>
        </w:rPr>
      </w:pPr>
      <w:r>
        <w:rPr>
          <w:rFonts w:ascii="Traditional Arabic" w:hAnsi="Traditional Arabic" w:hint="cs"/>
          <w:rtl/>
        </w:rPr>
        <w:t>وبالسن</w:t>
      </w:r>
      <w:r>
        <w:rPr>
          <w:rFonts w:ascii="Traditional Arabic" w:hAnsi="Traditional Arabic" w:hint="eastAsia"/>
          <w:rtl/>
        </w:rPr>
        <w:t>َّ</w:t>
      </w:r>
      <w:r>
        <w:rPr>
          <w:rFonts w:ascii="Traditional Arabic" w:hAnsi="Traditional Arabic" w:hint="cs"/>
          <w:rtl/>
        </w:rPr>
        <w:t xml:space="preserve">دِ إلى عُروةَ عن أبِيه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E54368">
        <w:rPr>
          <w:rFonts w:ascii="Traditional Arabic" w:hAnsi="Traditional Arabic"/>
          <w:rtl/>
        </w:rPr>
        <w:t>«</w:t>
      </w:r>
      <w:r>
        <w:rPr>
          <w:rFonts w:ascii="Traditional Arabic" w:hAnsi="Traditional Arabic" w:hint="cs"/>
          <w:rtl/>
        </w:rPr>
        <w:t>يا بُنَيّ اقرَؤُوا إذَا سَكَتَ الإمامُ واسكُتُوا إذَا جَهَرَ، فَإنّهُ لا صَلاةَ لِمَنْ لَم يَقْرَأ بِفاتِحةِ الكِتابِ</w:t>
      </w:r>
      <w:r w:rsidRPr="00E54368">
        <w:rPr>
          <w:rFonts w:ascii="Traditional Arabic" w:hAnsi="Traditional Arabic"/>
          <w:rtl/>
        </w:rPr>
        <w:t>»</w:t>
      </w:r>
      <w:r>
        <w:rPr>
          <w:rFonts w:ascii="Traditional Arabic" w:hAnsi="Traditional Arabic" w:hint="cs"/>
          <w:rtl/>
        </w:rPr>
        <w:t>.</w:t>
      </w:r>
    </w:p>
    <w:p w14:paraId="22EBECEB" w14:textId="77777777" w:rsidR="00E54368" w:rsidRDefault="00E54368"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نضْرةَ عن أبِي سَعيدٍ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E54368">
        <w:rPr>
          <w:rFonts w:ascii="Traditional Arabic" w:hAnsi="Traditional Arabic"/>
          <w:rtl/>
        </w:rPr>
        <w:t>«</w:t>
      </w:r>
      <w:r>
        <w:rPr>
          <w:rFonts w:ascii="Traditional Arabic" w:hAnsi="Traditional Arabic" w:hint="cs"/>
          <w:rtl/>
        </w:rPr>
        <w:t xml:space="preserve">أَمَرَنا نَبِيُّنا </w:t>
      </w:r>
      <w:r w:rsidRPr="00E54368">
        <w:rPr>
          <w:rFonts w:ascii="Simplified Arabic" w:hAnsi="Simplified Arabic" w:hint="cs"/>
        </w:rPr>
        <w:sym w:font="AGA Arabesque" w:char="F072"/>
      </w:r>
      <w:r>
        <w:rPr>
          <w:rFonts w:ascii="Simplified Arabic" w:hAnsi="Simplified Arabic" w:hint="cs"/>
          <w:rtl/>
        </w:rPr>
        <w:t xml:space="preserve"> أنْ نَقْرَأ بفاتِحةِ الكِتابِ وما تَيَس</w:t>
      </w:r>
      <w:r>
        <w:rPr>
          <w:rFonts w:ascii="Simplified Arabic" w:hAnsi="Simplified Arabic" w:hint="eastAsia"/>
          <w:rtl/>
        </w:rPr>
        <w:t>َّ</w:t>
      </w:r>
      <w:r>
        <w:rPr>
          <w:rFonts w:ascii="Simplified Arabic" w:hAnsi="Simplified Arabic" w:hint="cs"/>
          <w:rtl/>
        </w:rPr>
        <w:t>رَ</w:t>
      </w:r>
      <w:r w:rsidRPr="00E54368">
        <w:rPr>
          <w:rFonts w:ascii="Traditional Arabic" w:hAnsi="Traditional Arabic"/>
          <w:vertAlign w:val="superscript"/>
        </w:rPr>
        <w:t>(</w:t>
      </w:r>
      <w:r w:rsidRPr="00E54368">
        <w:rPr>
          <w:rStyle w:val="FootnoteReference"/>
          <w:rFonts w:ascii="Traditional Arabic" w:hAnsi="Traditional Arabic"/>
        </w:rPr>
        <w:footnoteReference w:id="299"/>
      </w:r>
      <w:r w:rsidRPr="00E54368">
        <w:rPr>
          <w:rFonts w:ascii="Traditional Arabic" w:hAnsi="Traditional Arabic"/>
          <w:vertAlign w:val="superscript"/>
        </w:rPr>
        <w:t>)</w:t>
      </w:r>
      <w:r w:rsidRPr="00E5436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sidR="00AD1CBE">
        <w:rPr>
          <w:rFonts w:ascii="Traditional Arabic" w:hAnsi="Traditional Arabic" w:hint="cs"/>
          <w:rtl/>
        </w:rPr>
        <w:t>حسَنٌ</w:t>
      </w:r>
      <w:r>
        <w:rPr>
          <w:rFonts w:ascii="Traditional Arabic" w:hAnsi="Traditional Arabic"/>
          <w:rtl/>
        </w:rPr>
        <w:t xml:space="preserve"> أخرجَه </w:t>
      </w:r>
      <w:r w:rsidR="00AD1CBE">
        <w:rPr>
          <w:rFonts w:ascii="Traditional Arabic" w:hAnsi="Traditional Arabic" w:hint="cs"/>
          <w:rtl/>
        </w:rPr>
        <w:t>أبو داود.</w:t>
      </w:r>
    </w:p>
    <w:p w14:paraId="22EBECEC" w14:textId="77777777" w:rsidR="00AD1CBE" w:rsidRDefault="00AD1CBE"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عبدِ اللهِ بنِ عُثمانَ بنِ قُسَيم قال: قلتُ لِسَعِيدِ بنِ جُبَيرٍ: أَأَقْرأُ خَلفَ الإمامِ؟ قال: </w:t>
      </w:r>
      <w:r w:rsidRPr="00AD1CBE">
        <w:rPr>
          <w:rFonts w:ascii="Traditional Arabic" w:hAnsi="Traditional Arabic"/>
          <w:rtl/>
        </w:rPr>
        <w:t>«</w:t>
      </w:r>
      <w:r>
        <w:rPr>
          <w:rFonts w:ascii="Traditional Arabic" w:hAnsi="Traditional Arabic" w:hint="cs"/>
          <w:rtl/>
        </w:rPr>
        <w:t>نَعَم وإنْ سَمِعتَ قِراءَتَه، إن</w:t>
      </w:r>
      <w:r>
        <w:rPr>
          <w:rFonts w:ascii="Traditional Arabic" w:hAnsi="Traditional Arabic" w:hint="eastAsia"/>
          <w:rtl/>
        </w:rPr>
        <w:t>َّ</w:t>
      </w:r>
      <w:r>
        <w:rPr>
          <w:rFonts w:ascii="Traditional Arabic" w:hAnsi="Traditional Arabic" w:hint="cs"/>
          <w:rtl/>
        </w:rPr>
        <w:t>هُم قَد أحدَثُوا شَيئًا لَم يَكُونوا يَصنَعُونَه، إن</w:t>
      </w:r>
      <w:r>
        <w:rPr>
          <w:rFonts w:ascii="Traditional Arabic" w:hAnsi="Traditional Arabic" w:hint="eastAsia"/>
          <w:rtl/>
        </w:rPr>
        <w:t>َّ</w:t>
      </w:r>
      <w:r>
        <w:rPr>
          <w:rFonts w:ascii="Traditional Arabic" w:hAnsi="Traditional Arabic" w:hint="cs"/>
          <w:rtl/>
        </w:rPr>
        <w:t xml:space="preserve"> الس</w:t>
      </w:r>
      <w:r>
        <w:rPr>
          <w:rFonts w:ascii="Traditional Arabic" w:hAnsi="Traditional Arabic" w:hint="eastAsia"/>
          <w:rtl/>
        </w:rPr>
        <w:t>َّ</w:t>
      </w:r>
      <w:r>
        <w:rPr>
          <w:rFonts w:ascii="Traditional Arabic" w:hAnsi="Traditional Arabic" w:hint="cs"/>
          <w:rtl/>
        </w:rPr>
        <w:t>لَفَ كانُوا إذَا أَم</w:t>
      </w:r>
      <w:r>
        <w:rPr>
          <w:rFonts w:ascii="Traditional Arabic" w:hAnsi="Traditional Arabic" w:hint="eastAsia"/>
          <w:rtl/>
        </w:rPr>
        <w:t>َّ</w:t>
      </w:r>
      <w:r>
        <w:rPr>
          <w:rFonts w:ascii="Traditional Arabic" w:hAnsi="Traditional Arabic" w:hint="cs"/>
          <w:rtl/>
        </w:rPr>
        <w:t xml:space="preserve"> أحدُهُمُ النّاسَ كب</w:t>
      </w:r>
      <w:r>
        <w:rPr>
          <w:rFonts w:ascii="Traditional Arabic" w:hAnsi="Traditional Arabic" w:hint="eastAsia"/>
          <w:rtl/>
        </w:rPr>
        <w:t>َّ</w:t>
      </w:r>
      <w:r>
        <w:rPr>
          <w:rFonts w:ascii="Traditional Arabic" w:hAnsi="Traditional Arabic" w:hint="cs"/>
          <w:rtl/>
        </w:rPr>
        <w:t>رَ ثُم</w:t>
      </w:r>
      <w:r>
        <w:rPr>
          <w:rFonts w:ascii="Traditional Arabic" w:hAnsi="Traditional Arabic" w:hint="eastAsia"/>
          <w:rtl/>
        </w:rPr>
        <w:t>َّ</w:t>
      </w:r>
      <w:r>
        <w:rPr>
          <w:rFonts w:ascii="Traditional Arabic" w:hAnsi="Traditional Arabic" w:hint="cs"/>
          <w:rtl/>
        </w:rPr>
        <w:t xml:space="preserve"> أنْصَتَ حت</w:t>
      </w:r>
      <w:r>
        <w:rPr>
          <w:rFonts w:ascii="Traditional Arabic" w:hAnsi="Traditional Arabic" w:hint="eastAsia"/>
          <w:rtl/>
        </w:rPr>
        <w:t>َّ</w:t>
      </w:r>
      <w:r>
        <w:rPr>
          <w:rFonts w:ascii="Traditional Arabic" w:hAnsi="Traditional Arabic" w:hint="cs"/>
          <w:rtl/>
        </w:rPr>
        <w:t>ى يَظُن</w:t>
      </w:r>
      <w:r>
        <w:rPr>
          <w:rFonts w:ascii="Traditional Arabic" w:hAnsi="Traditional Arabic" w:hint="eastAsia"/>
          <w:rtl/>
        </w:rPr>
        <w:t>َّ</w:t>
      </w:r>
      <w:r>
        <w:rPr>
          <w:rFonts w:ascii="Traditional Arabic" w:hAnsi="Traditional Arabic" w:hint="cs"/>
          <w:rtl/>
        </w:rPr>
        <w:t xml:space="preserve"> أن</w:t>
      </w:r>
      <w:r>
        <w:rPr>
          <w:rFonts w:ascii="Traditional Arabic" w:hAnsi="Traditional Arabic" w:hint="eastAsia"/>
          <w:rtl/>
        </w:rPr>
        <w:t>َّ</w:t>
      </w:r>
      <w:r>
        <w:rPr>
          <w:rFonts w:ascii="Traditional Arabic" w:hAnsi="Traditional Arabic" w:hint="cs"/>
          <w:rtl/>
        </w:rPr>
        <w:t xml:space="preserve"> مَنْ خَلْفَه قَد قَرَأ فاتِحةَ الكِتابِ ثُم</w:t>
      </w:r>
      <w:r>
        <w:rPr>
          <w:rFonts w:ascii="Traditional Arabic" w:hAnsi="Traditional Arabic" w:hint="eastAsia"/>
          <w:rtl/>
        </w:rPr>
        <w:t>َّ</w:t>
      </w:r>
      <w:r>
        <w:rPr>
          <w:rFonts w:ascii="Traditional Arabic" w:hAnsi="Traditional Arabic" w:hint="cs"/>
          <w:rtl/>
        </w:rPr>
        <w:t xml:space="preserve"> قَرَأ ثُم</w:t>
      </w:r>
      <w:r>
        <w:rPr>
          <w:rFonts w:ascii="Traditional Arabic" w:hAnsi="Traditional Arabic" w:hint="eastAsia"/>
          <w:rtl/>
        </w:rPr>
        <w:t>َّ</w:t>
      </w:r>
      <w:r>
        <w:rPr>
          <w:rFonts w:ascii="Traditional Arabic" w:hAnsi="Traditional Arabic" w:hint="cs"/>
          <w:rtl/>
        </w:rPr>
        <w:t xml:space="preserve"> أَنْصَتَ</w:t>
      </w:r>
      <w:r w:rsidRPr="00AD1CBE">
        <w:rPr>
          <w:rFonts w:ascii="Traditional Arabic" w:hAnsi="Traditional Arabic"/>
          <w:rtl/>
        </w:rPr>
        <w:t>»</w:t>
      </w:r>
      <w:r>
        <w:rPr>
          <w:rFonts w:ascii="Traditional Arabic" w:hAnsi="Traditional Arabic" w:hint="cs"/>
          <w:rtl/>
        </w:rPr>
        <w:t>. هذا موقوفٌ صحِيحٌ أخرجَه البخاريُّ.</w:t>
      </w:r>
    </w:p>
    <w:p w14:paraId="22EBECED" w14:textId="77777777" w:rsidR="00AD1CBE" w:rsidRDefault="00AD1CBE"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سَمُرةَ بنِ جُندبٍ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AD1CBE">
        <w:rPr>
          <w:rFonts w:ascii="Traditional Arabic" w:hAnsi="Traditional Arabic"/>
          <w:rtl/>
        </w:rPr>
        <w:t>«</w:t>
      </w:r>
      <w:r>
        <w:rPr>
          <w:rFonts w:ascii="Traditional Arabic" w:hAnsi="Traditional Arabic" w:hint="cs"/>
          <w:rtl/>
        </w:rPr>
        <w:t xml:space="preserve">كانَ رَسولُ اللهِ </w:t>
      </w:r>
      <w:r w:rsidRPr="00AD1CBE">
        <w:rPr>
          <w:rFonts w:ascii="Simplified Arabic" w:hAnsi="Simplified Arabic" w:hint="cs"/>
        </w:rPr>
        <w:sym w:font="AGA Arabesque" w:char="F072"/>
      </w:r>
      <w:r>
        <w:rPr>
          <w:rFonts w:ascii="Simplified Arabic" w:hAnsi="Simplified Arabic" w:hint="cs"/>
          <w:rtl/>
        </w:rPr>
        <w:t xml:space="preserve"> يَسكُتُ سَكنَتَينِ إذَا دَخَلَ في الص</w:t>
      </w:r>
      <w:r>
        <w:rPr>
          <w:rFonts w:ascii="Simplified Arabic" w:hAnsi="Simplified Arabic" w:hint="eastAsia"/>
          <w:rtl/>
        </w:rPr>
        <w:t>َّ</w:t>
      </w:r>
      <w:r>
        <w:rPr>
          <w:rFonts w:ascii="Simplified Arabic" w:hAnsi="Simplified Arabic" w:hint="cs"/>
          <w:rtl/>
        </w:rPr>
        <w:t>لاةِ</w:t>
      </w:r>
      <w:r w:rsidRPr="00AD1CBE">
        <w:rPr>
          <w:rFonts w:ascii="Traditional Arabic" w:hAnsi="Traditional Arabic"/>
          <w:vertAlign w:val="superscript"/>
        </w:rPr>
        <w:t>(</w:t>
      </w:r>
      <w:r w:rsidRPr="00AD1CBE">
        <w:rPr>
          <w:rStyle w:val="FootnoteReference"/>
          <w:rFonts w:ascii="Traditional Arabic" w:hAnsi="Traditional Arabic"/>
        </w:rPr>
        <w:footnoteReference w:id="300"/>
      </w:r>
      <w:r w:rsidRPr="00AD1CBE">
        <w:rPr>
          <w:rFonts w:ascii="Traditional Arabic" w:hAnsi="Traditional Arabic"/>
          <w:vertAlign w:val="superscript"/>
        </w:rPr>
        <w:t>)</w:t>
      </w:r>
      <w:r>
        <w:rPr>
          <w:rFonts w:ascii="Traditional Arabic" w:hAnsi="Traditional Arabic" w:hint="cs"/>
          <w:rtl/>
        </w:rPr>
        <w:t xml:space="preserve"> وإذَا فَرَغَ مِن القِراءَةِ</w:t>
      </w:r>
      <w:r w:rsidRPr="00AD1CBE">
        <w:rPr>
          <w:rFonts w:ascii="Traditional Arabic" w:hAnsi="Traditional Arabic"/>
          <w:rtl/>
        </w:rPr>
        <w:t>»</w:t>
      </w:r>
      <w:r w:rsidRPr="00AD1CBE">
        <w:rPr>
          <w:rFonts w:ascii="Traditional Arabic" w:hAnsi="Traditional Arabic"/>
          <w:vertAlign w:val="superscript"/>
        </w:rPr>
        <w:t>(</w:t>
      </w:r>
      <w:r w:rsidRPr="00AD1CBE">
        <w:rPr>
          <w:rStyle w:val="FootnoteReference"/>
          <w:rFonts w:ascii="Traditional Arabic" w:hAnsi="Traditional Arabic"/>
        </w:rPr>
        <w:footnoteReference w:id="301"/>
      </w:r>
      <w:r w:rsidRPr="00AD1CBE">
        <w:rPr>
          <w:rFonts w:ascii="Traditional Arabic" w:hAnsi="Traditional Arabic"/>
          <w:vertAlign w:val="superscript"/>
        </w:rPr>
        <w:t>)</w:t>
      </w:r>
      <w:r>
        <w:rPr>
          <w:rFonts w:ascii="Traditional Arabic" w:hAnsi="Traditional Arabic" w:hint="cs"/>
          <w:rtl/>
        </w:rPr>
        <w:t xml:space="preserve">، فأنْكَرَ ذلك عِمرانُ بنُ حُصَينٍ </w:t>
      </w:r>
      <w:r>
        <w:rPr>
          <w:rFonts w:ascii="Traditional Arabic" w:hAnsi="Traditional Arabic" w:hint="eastAsia"/>
          <w:rtl/>
        </w:rPr>
        <w:t>رضي</w:t>
      </w:r>
      <w:r>
        <w:rPr>
          <w:rFonts w:ascii="Traditional Arabic" w:hAnsi="Traditional Arabic"/>
          <w:rtl/>
        </w:rPr>
        <w:t xml:space="preserve"> الله عنه</w:t>
      </w:r>
      <w:r w:rsidRPr="00AD1CBE">
        <w:rPr>
          <w:rFonts w:ascii="Traditional Arabic" w:hAnsi="Traditional Arabic"/>
          <w:vertAlign w:val="superscript"/>
        </w:rPr>
        <w:t>(</w:t>
      </w:r>
      <w:r w:rsidRPr="00AD1CBE">
        <w:rPr>
          <w:rStyle w:val="FootnoteReference"/>
          <w:rFonts w:ascii="Traditional Arabic" w:hAnsi="Traditional Arabic"/>
        </w:rPr>
        <w:footnoteReference w:id="302"/>
      </w:r>
      <w:r w:rsidRPr="00AD1CBE">
        <w:rPr>
          <w:rFonts w:ascii="Traditional Arabic" w:hAnsi="Traditional Arabic"/>
          <w:vertAlign w:val="superscript"/>
        </w:rPr>
        <w:t>)</w:t>
      </w:r>
      <w:r>
        <w:rPr>
          <w:rFonts w:ascii="Traditional Arabic" w:hAnsi="Traditional Arabic" w:hint="cs"/>
          <w:rtl/>
        </w:rPr>
        <w:t xml:space="preserve">، فكَتَبوا إلى أُبَيِّ بنِ كَعبٍ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في ذلكَ فكَتَبَ إلَيهِم أنْ قَد صَدَقَ سَمُرةُ.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CEE" w14:textId="77777777" w:rsidR="00AD1CBE" w:rsidRDefault="00CC53E4" w:rsidP="00FF4292">
      <w:pPr>
        <w:pStyle w:val="Heading2"/>
        <w:rPr>
          <w:rtl/>
        </w:rPr>
      </w:pPr>
      <w:bookmarkStart w:id="31" w:name="_Toc127037491"/>
      <w:r>
        <w:rPr>
          <w:rFonts w:hint="cs"/>
          <w:rtl/>
        </w:rPr>
        <w:t>باب ما يَقُولُ إِذَا مَر</w:t>
      </w:r>
      <w:r>
        <w:rPr>
          <w:rFonts w:hint="eastAsia"/>
          <w:rtl/>
        </w:rPr>
        <w:t>َّ</w:t>
      </w:r>
      <w:r>
        <w:rPr>
          <w:rFonts w:hint="cs"/>
          <w:rtl/>
        </w:rPr>
        <w:t xml:space="preserve"> بآيَةٍ فِيهَا سُؤَالٌ أَوْ رَحْمَةٌ</w:t>
      </w:r>
      <w:r>
        <w:rPr>
          <w:rtl/>
        </w:rPr>
        <w:br/>
      </w:r>
      <w:r>
        <w:rPr>
          <w:rFonts w:hint="cs"/>
          <w:rtl/>
        </w:rPr>
        <w:t>أَوْ عَذَابٌ أَوْ غَيْرُهَا</w:t>
      </w:r>
      <w:bookmarkEnd w:id="31"/>
    </w:p>
    <w:p w14:paraId="22EBECEF" w14:textId="77777777" w:rsidR="00CC53E4" w:rsidRDefault="00B935C3" w:rsidP="00291694">
      <w:pPr>
        <w:pStyle w:val="BodyTextIndent"/>
        <w:numPr>
          <w:ilvl w:val="0"/>
          <w:numId w:val="7"/>
        </w:numPr>
        <w:ind w:left="981" w:hanging="624"/>
        <w:rPr>
          <w:rFonts w:ascii="Traditional Arabic" w:hAnsi="Traditional Arabic"/>
        </w:rPr>
      </w:pPr>
      <w:r>
        <w:rPr>
          <w:rFonts w:ascii="Traditional Arabic" w:hAnsi="Traditional Arabic" w:hint="cs"/>
          <w:rtl/>
        </w:rPr>
        <w:t>عن إسماعِيلَ ابنِ عُلَيّةَ</w:t>
      </w:r>
      <w:r w:rsidRPr="00B935C3">
        <w:rPr>
          <w:rFonts w:ascii="Traditional Arabic" w:hAnsi="Traditional Arabic"/>
          <w:vertAlign w:val="superscript"/>
        </w:rPr>
        <w:t>(</w:t>
      </w:r>
      <w:r w:rsidRPr="00B935C3">
        <w:rPr>
          <w:rStyle w:val="FootnoteReference"/>
          <w:rFonts w:ascii="Traditional Arabic" w:hAnsi="Traditional Arabic"/>
        </w:rPr>
        <w:footnoteReference w:id="303"/>
      </w:r>
      <w:r w:rsidRPr="00B935C3">
        <w:rPr>
          <w:rFonts w:ascii="Traditional Arabic" w:hAnsi="Traditional Arabic"/>
          <w:vertAlign w:val="superscript"/>
        </w:rPr>
        <w:t>)</w:t>
      </w:r>
      <w:r>
        <w:rPr>
          <w:rFonts w:ascii="Traditional Arabic" w:hAnsi="Traditional Arabic" w:hint="cs"/>
          <w:rtl/>
        </w:rPr>
        <w:t xml:space="preserve"> عن أعرابِيّ مِن أهلِ البادِيةِ، وفي روايةِ أحمدَ: سَمِعتُه مِن رجُلٍ مِن أهلِ الباديةِ، قال: سَمِعتُ أبا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يقولُ: قالَ رسولُ اللهِ </w:t>
      </w:r>
      <w:r w:rsidRPr="00B935C3">
        <w:rPr>
          <w:rFonts w:ascii="Simplified Arabic" w:hAnsi="Simplified Arabic" w:hint="cs"/>
        </w:rPr>
        <w:sym w:font="AGA Arabesque" w:char="F072"/>
      </w:r>
      <w:r>
        <w:rPr>
          <w:rFonts w:ascii="Simplified Arabic" w:hAnsi="Simplified Arabic" w:hint="cs"/>
          <w:rtl/>
        </w:rPr>
        <w:t xml:space="preserve">: </w:t>
      </w:r>
      <w:r w:rsidRPr="00B935C3">
        <w:rPr>
          <w:rFonts w:ascii="Traditional Arabic" w:hAnsi="Traditional Arabic"/>
          <w:rtl/>
        </w:rPr>
        <w:t>«</w:t>
      </w:r>
      <w:r>
        <w:rPr>
          <w:rFonts w:ascii="Traditional Arabic" w:hAnsi="Traditional Arabic" w:hint="cs"/>
          <w:b/>
          <w:bCs/>
          <w:rtl/>
        </w:rPr>
        <w:t>مَن قَرَأ: {وَالْمُرْسَلَاتِ عُرْفًا} فَأَتَى علَى ءاخِرِها {فَبِأَيِّ حَدِيثِ بَعْدَهُ يُؤْمِنُونَ} فَلْيقُلْ: ءامَنْتُ باللهِ، وَمَنْ قَرَأَ: {وَالتِّينِ وَالز</w:t>
      </w:r>
      <w:r>
        <w:rPr>
          <w:rFonts w:ascii="Traditional Arabic" w:hAnsi="Traditional Arabic" w:hint="eastAsia"/>
          <w:b/>
          <w:bCs/>
          <w:rtl/>
        </w:rPr>
        <w:t>َّ</w:t>
      </w:r>
      <w:r>
        <w:rPr>
          <w:rFonts w:ascii="Traditional Arabic" w:hAnsi="Traditional Arabic" w:hint="cs"/>
          <w:b/>
          <w:bCs/>
          <w:rtl/>
        </w:rPr>
        <w:t>يْتُونِ} فَأَتَى علَى ءاخِرِها {أَلَيسَ اللهُ بِأَحْكَمِ الْحَاكِمِينَ} فَلْيَقُلْ: بَلَى وَأَنا عَلَى ذَلِكَ مِنَ الش</w:t>
      </w:r>
      <w:r>
        <w:rPr>
          <w:rFonts w:ascii="Traditional Arabic" w:hAnsi="Traditional Arabic" w:hint="eastAsia"/>
          <w:b/>
          <w:bCs/>
          <w:rtl/>
        </w:rPr>
        <w:t>َّ</w:t>
      </w:r>
      <w:r>
        <w:rPr>
          <w:rFonts w:ascii="Traditional Arabic" w:hAnsi="Traditional Arabic" w:hint="cs"/>
          <w:b/>
          <w:bCs/>
          <w:rtl/>
        </w:rPr>
        <w:t>اهِدِين، وَمَنْ قَرَأَ: {لَا أُقْسِمُ بِيَوْمِ الْقِيَامَةِ} فَأَت</w:t>
      </w:r>
      <w:r>
        <w:rPr>
          <w:rFonts w:ascii="Traditional Arabic" w:hAnsi="Traditional Arabic" w:hint="eastAsia"/>
          <w:b/>
          <w:bCs/>
          <w:rtl/>
        </w:rPr>
        <w:t>َّ</w:t>
      </w:r>
      <w:r>
        <w:rPr>
          <w:rFonts w:ascii="Traditional Arabic" w:hAnsi="Traditional Arabic" w:hint="cs"/>
          <w:b/>
          <w:bCs/>
          <w:rtl/>
        </w:rPr>
        <w:t>ى عَلَى ءاخِرِها {أَلَيْسَ ذ</w:t>
      </w:r>
      <w:r>
        <w:rPr>
          <w:rFonts w:ascii="Traditional Arabic" w:hAnsi="Traditional Arabic"/>
          <w:b/>
          <w:bCs/>
          <w:rtl/>
        </w:rPr>
        <w:t>ٰ</w:t>
      </w:r>
      <w:r>
        <w:rPr>
          <w:rFonts w:ascii="Traditional Arabic" w:hAnsi="Traditional Arabic" w:hint="cs"/>
          <w:b/>
          <w:bCs/>
          <w:rtl/>
        </w:rPr>
        <w:t xml:space="preserve">لِكَ </w:t>
      </w:r>
      <w:r>
        <w:rPr>
          <w:rFonts w:ascii="Traditional Arabic" w:hAnsi="Traditional Arabic" w:hint="cs"/>
          <w:b/>
          <w:bCs/>
          <w:rtl/>
        </w:rPr>
        <w:lastRenderedPageBreak/>
        <w:t xml:space="preserve">بِقَادِرٍ عَلَى أَن يُحيي الْمَوْتَى} </w:t>
      </w:r>
      <w:r>
        <w:rPr>
          <w:rFonts w:ascii="Traditional Arabic" w:hAnsi="Traditional Arabic" w:hint="cs"/>
          <w:rtl/>
        </w:rPr>
        <w:t xml:space="preserve">[سُورة القيامة: </w:t>
      </w:r>
      <w:r w:rsidRPr="00B97E9F">
        <w:rPr>
          <w:rFonts w:ascii="Traditional Arabic" w:hAnsi="Traditional Arabic" w:hint="cs"/>
          <w:bCs/>
          <w:rtl/>
        </w:rPr>
        <w:t>40</w:t>
      </w:r>
      <w:r>
        <w:rPr>
          <w:rFonts w:ascii="Traditional Arabic" w:hAnsi="Traditional Arabic" w:hint="cs"/>
          <w:rtl/>
        </w:rPr>
        <w:t xml:space="preserve">] </w:t>
      </w:r>
      <w:r>
        <w:rPr>
          <w:rFonts w:ascii="Traditional Arabic" w:hAnsi="Traditional Arabic" w:hint="cs"/>
          <w:b/>
          <w:bCs/>
          <w:rtl/>
        </w:rPr>
        <w:t>فَلْيَقُلْ: بَلَى</w:t>
      </w:r>
      <w:r w:rsidRPr="00B935C3">
        <w:rPr>
          <w:rFonts w:ascii="Traditional Arabic" w:hAnsi="Traditional Arabic"/>
          <w:rtl/>
        </w:rPr>
        <w:t>»</w:t>
      </w:r>
      <w:r>
        <w:rPr>
          <w:rFonts w:ascii="Traditional Arabic" w:hAnsi="Traditional Arabic" w:hint="cs"/>
          <w:rtl/>
        </w:rPr>
        <w:t>. لفظُهما</w:t>
      </w:r>
      <w:r w:rsidRPr="00B935C3">
        <w:rPr>
          <w:rFonts w:ascii="Traditional Arabic" w:hAnsi="Traditional Arabic"/>
          <w:vertAlign w:val="superscript"/>
        </w:rPr>
        <w:t>(</w:t>
      </w:r>
      <w:r w:rsidRPr="00B935C3">
        <w:rPr>
          <w:rStyle w:val="FootnoteReference"/>
          <w:rFonts w:ascii="Traditional Arabic" w:hAnsi="Traditional Arabic"/>
        </w:rPr>
        <w:footnoteReference w:id="304"/>
      </w:r>
      <w:r w:rsidRPr="00B935C3">
        <w:rPr>
          <w:rFonts w:ascii="Traditional Arabic" w:hAnsi="Traditional Arabic"/>
          <w:vertAlign w:val="superscript"/>
        </w:rPr>
        <w:t>)</w:t>
      </w:r>
      <w:r>
        <w:rPr>
          <w:rFonts w:ascii="Traditional Arabic" w:hAnsi="Traditional Arabic" w:hint="cs"/>
          <w:rtl/>
        </w:rPr>
        <w:t xml:space="preserve"> مُتقارِبٌ وأكثَرُ السِّياقِ للحُمَيدِيّ.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يَتقو</w:t>
      </w:r>
      <w:r>
        <w:rPr>
          <w:rFonts w:ascii="Traditional Arabic" w:hAnsi="Traditional Arabic" w:hint="eastAsia"/>
          <w:rtl/>
        </w:rPr>
        <w:t>َّ</w:t>
      </w:r>
      <w:r>
        <w:rPr>
          <w:rFonts w:ascii="Traditional Arabic" w:hAnsi="Traditional Arabic" w:hint="cs"/>
          <w:rtl/>
        </w:rPr>
        <w:t xml:space="preserve">ى بكَثرةِ طُرُقِه، </w:t>
      </w:r>
      <w:r>
        <w:rPr>
          <w:rFonts w:ascii="Traditional Arabic" w:hAnsi="Traditional Arabic" w:hint="eastAsia"/>
          <w:rtl/>
        </w:rPr>
        <w:t>أخرجَه</w:t>
      </w:r>
      <w:r>
        <w:rPr>
          <w:rFonts w:ascii="Traditional Arabic" w:hAnsi="Traditional Arabic"/>
          <w:rtl/>
        </w:rPr>
        <w:t xml:space="preserve"> </w:t>
      </w:r>
      <w:r>
        <w:rPr>
          <w:rFonts w:ascii="Traditional Arabic" w:hAnsi="Traditional Arabic" w:hint="cs"/>
          <w:rtl/>
        </w:rPr>
        <w:t>أبو داود وأحمدُ والحُمَيدِيُّ.</w:t>
      </w:r>
    </w:p>
    <w:p w14:paraId="22EBECF0" w14:textId="77777777" w:rsidR="00B935C3" w:rsidRDefault="005E6C34"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عَمرِو بنِ قَيسٍ أنّه سَمِعَ عاصِمَ بنَ حُميدٍ يقول: سَمِعتُ عَوفَ بنَ مالكٍ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يقُول: قُمتُ معَ الن</w:t>
      </w:r>
      <w:r>
        <w:rPr>
          <w:rFonts w:ascii="Traditional Arabic" w:hAnsi="Traditional Arabic" w:hint="eastAsia"/>
          <w:rtl/>
        </w:rPr>
        <w:t>َّ</w:t>
      </w:r>
      <w:r>
        <w:rPr>
          <w:rFonts w:ascii="Traditional Arabic" w:hAnsi="Traditional Arabic" w:hint="cs"/>
          <w:rtl/>
        </w:rPr>
        <w:t xml:space="preserve">بِيّ </w:t>
      </w:r>
      <w:r w:rsidRPr="005E6C34">
        <w:rPr>
          <w:rFonts w:ascii="Simplified Arabic" w:hAnsi="Simplified Arabic" w:hint="cs"/>
        </w:rPr>
        <w:sym w:font="AGA Arabesque" w:char="F072"/>
      </w:r>
      <w:r>
        <w:rPr>
          <w:rFonts w:ascii="Simplified Arabic" w:hAnsi="Simplified Arabic" w:hint="cs"/>
          <w:rtl/>
        </w:rPr>
        <w:t xml:space="preserve"> فبَدَأَ فاسْتاكَ وتَوض</w:t>
      </w:r>
      <w:r>
        <w:rPr>
          <w:rFonts w:ascii="Simplified Arabic" w:hAnsi="Simplified Arabic" w:hint="eastAsia"/>
          <w:rtl/>
        </w:rPr>
        <w:t>َّ</w:t>
      </w:r>
      <w:r>
        <w:rPr>
          <w:rFonts w:ascii="Simplified Arabic" w:hAnsi="Simplified Arabic" w:hint="cs"/>
          <w:rtl/>
        </w:rPr>
        <w:t>أَ، ثُمّ قامَ فصَل</w:t>
      </w:r>
      <w:r>
        <w:rPr>
          <w:rFonts w:ascii="Simplified Arabic" w:hAnsi="Simplified Arabic" w:hint="eastAsia"/>
          <w:rtl/>
        </w:rPr>
        <w:t>َّ</w:t>
      </w:r>
      <w:r>
        <w:rPr>
          <w:rFonts w:ascii="Simplified Arabic" w:hAnsi="Simplified Arabic" w:hint="cs"/>
          <w:rtl/>
        </w:rPr>
        <w:t>ى فاستَفْتَحَ البَقَرَةَ لا يَمُرُّ بآيةِ رَحمَةٍ إَلّا وقَفَ فسأَلَ</w:t>
      </w:r>
      <w:r w:rsidRPr="005E6C34">
        <w:rPr>
          <w:rFonts w:ascii="Traditional Arabic" w:hAnsi="Traditional Arabic"/>
          <w:vertAlign w:val="superscript"/>
        </w:rPr>
        <w:t>(</w:t>
      </w:r>
      <w:r w:rsidRPr="005E6C34">
        <w:rPr>
          <w:rStyle w:val="FootnoteReference"/>
          <w:rFonts w:ascii="Traditional Arabic" w:hAnsi="Traditional Arabic"/>
        </w:rPr>
        <w:footnoteReference w:id="305"/>
      </w:r>
      <w:r w:rsidRPr="005E6C34">
        <w:rPr>
          <w:rFonts w:ascii="Traditional Arabic" w:hAnsi="Traditional Arabic"/>
          <w:vertAlign w:val="superscript"/>
        </w:rPr>
        <w:t>)</w:t>
      </w:r>
      <w:r>
        <w:rPr>
          <w:rFonts w:ascii="Traditional Arabic" w:hAnsi="Traditional Arabic" w:hint="cs"/>
          <w:rtl/>
        </w:rPr>
        <w:t>، وَلا يَمُرُّ بآيةِ عَذابٍ إلّا وَقَفَ فتَعَو</w:t>
      </w:r>
      <w:r>
        <w:rPr>
          <w:rFonts w:ascii="Traditional Arabic" w:hAnsi="Traditional Arabic" w:hint="eastAsia"/>
          <w:rtl/>
        </w:rPr>
        <w:t>َّ</w:t>
      </w:r>
      <w:r>
        <w:rPr>
          <w:rFonts w:ascii="Traditional Arabic" w:hAnsi="Traditional Arabic" w:hint="cs"/>
          <w:rtl/>
        </w:rPr>
        <w:t>ذَ</w:t>
      </w:r>
      <w:r w:rsidRPr="005E6C34">
        <w:rPr>
          <w:rFonts w:ascii="Traditional Arabic" w:hAnsi="Traditional Arabic"/>
          <w:vertAlign w:val="superscript"/>
        </w:rPr>
        <w:t>(</w:t>
      </w:r>
      <w:r w:rsidRPr="005E6C34">
        <w:rPr>
          <w:rStyle w:val="FootnoteReference"/>
          <w:rFonts w:ascii="Traditional Arabic" w:hAnsi="Traditional Arabic"/>
        </w:rPr>
        <w:footnoteReference w:id="306"/>
      </w:r>
      <w:r w:rsidRPr="005E6C34">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CF1" w14:textId="77777777" w:rsidR="005E6C34" w:rsidRDefault="005E6C34"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أنّ النّبيِّ </w:t>
      </w:r>
      <w:r w:rsidRPr="005E6C34">
        <w:rPr>
          <w:rFonts w:ascii="Simplified Arabic" w:hAnsi="Simplified Arabic" w:hint="cs"/>
        </w:rPr>
        <w:sym w:font="AGA Arabesque" w:char="F072"/>
      </w:r>
      <w:r>
        <w:rPr>
          <w:rFonts w:ascii="Simplified Arabic" w:hAnsi="Simplified Arabic" w:hint="cs"/>
          <w:rtl/>
        </w:rPr>
        <w:t xml:space="preserve"> كانَ إذَا قَرَأ {سَبِّحِ اسْمَ رَبِّك الْأَعْلَى} قال: </w:t>
      </w:r>
      <w:r w:rsidRPr="005E6C34">
        <w:rPr>
          <w:rFonts w:ascii="Traditional Arabic" w:hAnsi="Traditional Arabic"/>
          <w:rtl/>
        </w:rPr>
        <w:t>«</w:t>
      </w:r>
      <w:r>
        <w:rPr>
          <w:rFonts w:ascii="Traditional Arabic" w:hAnsi="Traditional Arabic" w:hint="cs"/>
          <w:b/>
          <w:bCs/>
          <w:rtl/>
        </w:rPr>
        <w:t>سُبْحانَ رَبِّي الأَعْلَى</w:t>
      </w:r>
      <w:r w:rsidRPr="005E6C34">
        <w:rPr>
          <w:rFonts w:ascii="Traditional Arabic" w:hAnsi="Traditional Arabic"/>
          <w:rtl/>
        </w:rPr>
        <w:t>»</w:t>
      </w:r>
      <w:r w:rsidRPr="005E6C34">
        <w:rPr>
          <w:rFonts w:ascii="Traditional Arabic" w:hAnsi="Traditional Arabic"/>
          <w:vertAlign w:val="superscript"/>
        </w:rPr>
        <w:t>(</w:t>
      </w:r>
      <w:r w:rsidRPr="005E6C34">
        <w:rPr>
          <w:rStyle w:val="FootnoteReference"/>
          <w:rFonts w:ascii="Traditional Arabic" w:hAnsi="Traditional Arabic"/>
        </w:rPr>
        <w:footnoteReference w:id="307"/>
      </w:r>
      <w:r w:rsidRPr="005E6C34">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sidR="00004137">
        <w:rPr>
          <w:rFonts w:ascii="Traditional Arabic" w:hAnsi="Traditional Arabic" w:hint="cs"/>
          <w:rtl/>
        </w:rPr>
        <w:t>أبو داود.</w:t>
      </w:r>
    </w:p>
    <w:p w14:paraId="22EBECF2" w14:textId="77777777" w:rsidR="00004137" w:rsidRDefault="00004137"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004137">
        <w:rPr>
          <w:rFonts w:ascii="Traditional Arabic" w:hAnsi="Traditional Arabic"/>
          <w:rtl/>
        </w:rPr>
        <w:t>«</w:t>
      </w:r>
      <w:r>
        <w:rPr>
          <w:rFonts w:ascii="Traditional Arabic" w:hAnsi="Traditional Arabic" w:hint="cs"/>
          <w:rtl/>
        </w:rPr>
        <w:t>إذَا قَرَأْتَ: {سَبِّحَ اسْمَ رَبِّكَ الْأَعْلىْ} فَقُلْ: سُبحانَ رَبِّي الأَعلَى، وإذَا قَرَأْتَ: {ألَيْسَ ذَلِكَ بِقادِرٍ عَلَى أَنْ يُحْيِيَ الْمَوْتَى} فَقُلْ: سُبْحانَكَ بَلَى</w:t>
      </w:r>
      <w:r w:rsidRPr="00004137">
        <w:rPr>
          <w:rFonts w:ascii="Traditional Arabic" w:hAnsi="Traditional Arabic"/>
          <w:rtl/>
        </w:rPr>
        <w:t>»</w:t>
      </w:r>
      <w:r>
        <w:rPr>
          <w:rFonts w:ascii="Traditional Arabic" w:hAnsi="Traditional Arabic" w:hint="cs"/>
          <w:rtl/>
        </w:rPr>
        <w:t>. هذا موقوف صحيح أخرجه عبدُ بنُ حُمَيدٍ.</w:t>
      </w:r>
    </w:p>
    <w:p w14:paraId="22EBECF3" w14:textId="77777777" w:rsidR="00004137" w:rsidRDefault="00004137" w:rsidP="00FF4292">
      <w:pPr>
        <w:pStyle w:val="Heading2"/>
        <w:rPr>
          <w:rtl/>
        </w:rPr>
      </w:pPr>
      <w:bookmarkStart w:id="32" w:name="_Toc127037492"/>
      <w:r>
        <w:rPr>
          <w:rFonts w:hint="cs"/>
          <w:rtl/>
        </w:rPr>
        <w:t>باب أَذْكارِ الرُّكُوعِ والسُّجُودِ</w:t>
      </w:r>
      <w:bookmarkEnd w:id="32"/>
    </w:p>
    <w:p w14:paraId="22EBECF4" w14:textId="77777777" w:rsidR="00004137" w:rsidRDefault="00004137"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004137">
        <w:rPr>
          <w:rFonts w:ascii="Traditional Arabic" w:hAnsi="Traditional Arabic"/>
          <w:rtl/>
        </w:rPr>
        <w:t>«</w:t>
      </w:r>
      <w:r>
        <w:rPr>
          <w:rFonts w:ascii="Traditional Arabic" w:hAnsi="Traditional Arabic" w:hint="cs"/>
          <w:rtl/>
        </w:rPr>
        <w:t xml:space="preserve">ما رَأَيتُ أَحَدًا أشْبَهَ صَلاةً بِرَسولِ اللهِ </w:t>
      </w:r>
      <w:r w:rsidRPr="00004137">
        <w:rPr>
          <w:rFonts w:ascii="Simplified Arabic" w:hAnsi="Simplified Arabic" w:hint="cs"/>
        </w:rPr>
        <w:sym w:font="AGA Arabesque" w:char="F072"/>
      </w:r>
      <w:r>
        <w:rPr>
          <w:rFonts w:ascii="Simplified Arabic" w:hAnsi="Simplified Arabic" w:hint="cs"/>
          <w:rtl/>
        </w:rPr>
        <w:t xml:space="preserve"> مِن هَذا الغُلامِ </w:t>
      </w:r>
      <w:r>
        <w:rPr>
          <w:rFonts w:ascii="Simplified Arabic" w:hAnsi="Simplified Arabic"/>
          <w:rtl/>
        </w:rPr>
        <w:t>–</w:t>
      </w:r>
      <w:r>
        <w:rPr>
          <w:rFonts w:ascii="Simplified Arabic" w:hAnsi="Simplified Arabic" w:hint="cs"/>
          <w:rtl/>
        </w:rPr>
        <w:t xml:space="preserve"> يَعنِي: عُمَرَ بنَ عبدِ العَزِيزِ </w:t>
      </w:r>
      <w:r>
        <w:rPr>
          <w:rFonts w:ascii="Simplified Arabic" w:hAnsi="Simplified Arabic"/>
          <w:rtl/>
        </w:rPr>
        <w:t>–</w:t>
      </w:r>
      <w:r>
        <w:rPr>
          <w:rFonts w:ascii="Simplified Arabic" w:hAnsi="Simplified Arabic" w:hint="cs"/>
          <w:rtl/>
        </w:rPr>
        <w:t xml:space="preserve"> قال: فَحَزَرْنا</w:t>
      </w:r>
      <w:r w:rsidRPr="00004137">
        <w:rPr>
          <w:rFonts w:ascii="Traditional Arabic" w:hAnsi="Traditional Arabic"/>
          <w:vertAlign w:val="superscript"/>
        </w:rPr>
        <w:t>(</w:t>
      </w:r>
      <w:r w:rsidRPr="00004137">
        <w:rPr>
          <w:rStyle w:val="FootnoteReference"/>
          <w:rFonts w:ascii="Traditional Arabic" w:hAnsi="Traditional Arabic"/>
        </w:rPr>
        <w:footnoteReference w:id="308"/>
      </w:r>
      <w:r w:rsidRPr="00004137">
        <w:rPr>
          <w:rFonts w:ascii="Traditional Arabic" w:hAnsi="Traditional Arabic"/>
          <w:vertAlign w:val="superscript"/>
        </w:rPr>
        <w:t>)</w:t>
      </w:r>
      <w:r>
        <w:rPr>
          <w:rFonts w:ascii="Traditional Arabic" w:hAnsi="Traditional Arabic" w:hint="cs"/>
          <w:rtl/>
        </w:rPr>
        <w:t xml:space="preserve"> في رُكُوعِه عَشْرَ تَسْبِيحاتٍ وفِي سُجُودِه عَشْرَ تَسْبِيحاتٍ</w:t>
      </w:r>
      <w:r w:rsidRPr="0000413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 والن</w:t>
      </w:r>
      <w:r>
        <w:rPr>
          <w:rFonts w:ascii="Traditional Arabic" w:hAnsi="Traditional Arabic" w:hint="eastAsia"/>
          <w:rtl/>
        </w:rPr>
        <w:t>َّ</w:t>
      </w:r>
      <w:r>
        <w:rPr>
          <w:rFonts w:ascii="Traditional Arabic" w:hAnsi="Traditional Arabic" w:hint="cs"/>
          <w:rtl/>
        </w:rPr>
        <w:t>سائيّ.</w:t>
      </w:r>
    </w:p>
    <w:p w14:paraId="22EBECF5" w14:textId="77777777" w:rsidR="00004137" w:rsidRDefault="00004137"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عَمرِو بنِ قَيسٍ أنّه سَمِعَ عاصِمَ بنَ حُميدٍ يقول: سَمِعتُ عَوفَ بنَ مالكٍ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يقُول: قُمتُ معَ الن</w:t>
      </w:r>
      <w:r>
        <w:rPr>
          <w:rFonts w:ascii="Traditional Arabic" w:hAnsi="Traditional Arabic" w:hint="eastAsia"/>
          <w:rtl/>
        </w:rPr>
        <w:t>َّ</w:t>
      </w:r>
      <w:r>
        <w:rPr>
          <w:rFonts w:ascii="Traditional Arabic" w:hAnsi="Traditional Arabic" w:hint="cs"/>
          <w:rtl/>
        </w:rPr>
        <w:t xml:space="preserve">بِيّ </w:t>
      </w:r>
      <w:r w:rsidRPr="00004137">
        <w:rPr>
          <w:rFonts w:ascii="Simplified Arabic" w:hAnsi="Simplified Arabic" w:hint="cs"/>
        </w:rPr>
        <w:sym w:font="AGA Arabesque" w:char="F072"/>
      </w:r>
      <w:r>
        <w:rPr>
          <w:rFonts w:ascii="Simplified Arabic" w:hAnsi="Simplified Arabic" w:hint="cs"/>
          <w:rtl/>
        </w:rPr>
        <w:t xml:space="preserve"> فبَدَأَ فاسْتاكَ وتَوض</w:t>
      </w:r>
      <w:r>
        <w:rPr>
          <w:rFonts w:ascii="Simplified Arabic" w:hAnsi="Simplified Arabic" w:hint="eastAsia"/>
          <w:rtl/>
        </w:rPr>
        <w:t>َّ</w:t>
      </w:r>
      <w:r>
        <w:rPr>
          <w:rFonts w:ascii="Simplified Arabic" w:hAnsi="Simplified Arabic" w:hint="cs"/>
          <w:rtl/>
        </w:rPr>
        <w:t>أ، ثُمّ قامَ فصَل</w:t>
      </w:r>
      <w:r>
        <w:rPr>
          <w:rFonts w:ascii="Simplified Arabic" w:hAnsi="Simplified Arabic" w:hint="eastAsia"/>
          <w:rtl/>
        </w:rPr>
        <w:t>َّ</w:t>
      </w:r>
      <w:r>
        <w:rPr>
          <w:rFonts w:ascii="Simplified Arabic" w:hAnsi="Simplified Arabic" w:hint="cs"/>
          <w:rtl/>
        </w:rPr>
        <w:t xml:space="preserve">ى، فذَكَرَ الحَدِيثَ وفِيهِ: ثُمّ رَكَعَ يَمْكُثُ راكِعًا بقَدْرِ قِيامِه يقُول فِي رُكوعِه: </w:t>
      </w:r>
      <w:r w:rsidRPr="00004137">
        <w:rPr>
          <w:rFonts w:ascii="Traditional Arabic" w:hAnsi="Traditional Arabic"/>
          <w:rtl/>
        </w:rPr>
        <w:t>«</w:t>
      </w:r>
      <w:r>
        <w:rPr>
          <w:rFonts w:ascii="Traditional Arabic" w:hAnsi="Traditional Arabic" w:hint="cs"/>
          <w:b/>
          <w:bCs/>
          <w:rtl/>
        </w:rPr>
        <w:t>سُبْحانَ ذِي الجَبَرُوتِ</w:t>
      </w:r>
      <w:r w:rsidRPr="00004137">
        <w:rPr>
          <w:rFonts w:ascii="Traditional Arabic" w:hAnsi="Traditional Arabic"/>
          <w:b/>
          <w:bCs/>
          <w:vertAlign w:val="superscript"/>
        </w:rPr>
        <w:t>(</w:t>
      </w:r>
      <w:r w:rsidRPr="00004137">
        <w:rPr>
          <w:rStyle w:val="FootnoteReference"/>
          <w:rFonts w:ascii="Traditional Arabic" w:hAnsi="Traditional Arabic"/>
          <w:b/>
          <w:bCs/>
        </w:rPr>
        <w:footnoteReference w:id="309"/>
      </w:r>
      <w:r w:rsidRPr="00004137">
        <w:rPr>
          <w:rFonts w:ascii="Traditional Arabic" w:hAnsi="Traditional Arabic"/>
          <w:b/>
          <w:bCs/>
          <w:vertAlign w:val="superscript"/>
        </w:rPr>
        <w:t>)</w:t>
      </w:r>
      <w:r w:rsidR="0082239C">
        <w:rPr>
          <w:rFonts w:ascii="Traditional Arabic" w:hAnsi="Traditional Arabic" w:hint="cs"/>
          <w:b/>
          <w:bCs/>
          <w:rtl/>
        </w:rPr>
        <w:t xml:space="preserve"> و</w:t>
      </w:r>
      <w:r w:rsidR="00E25EFD">
        <w:rPr>
          <w:rFonts w:ascii="Traditional Arabic" w:hAnsi="Traditional Arabic" w:hint="cs"/>
          <w:b/>
          <w:bCs/>
          <w:rtl/>
        </w:rPr>
        <w:t>الـمَ</w:t>
      </w:r>
      <w:r w:rsidR="0082239C">
        <w:rPr>
          <w:rFonts w:ascii="Traditional Arabic" w:hAnsi="Traditional Arabic" w:hint="cs"/>
          <w:b/>
          <w:bCs/>
          <w:rtl/>
        </w:rPr>
        <w:t>لَكُوتِ</w:t>
      </w:r>
      <w:r w:rsidR="0082239C" w:rsidRPr="0082239C">
        <w:rPr>
          <w:rFonts w:ascii="Traditional Arabic" w:hAnsi="Traditional Arabic"/>
          <w:b/>
          <w:bCs/>
          <w:vertAlign w:val="superscript"/>
        </w:rPr>
        <w:t>(</w:t>
      </w:r>
      <w:r w:rsidR="0082239C" w:rsidRPr="0082239C">
        <w:rPr>
          <w:rStyle w:val="FootnoteReference"/>
          <w:rFonts w:ascii="Traditional Arabic" w:hAnsi="Traditional Arabic"/>
          <w:b/>
          <w:bCs/>
        </w:rPr>
        <w:footnoteReference w:id="310"/>
      </w:r>
      <w:r w:rsidR="0082239C" w:rsidRPr="0082239C">
        <w:rPr>
          <w:rFonts w:ascii="Traditional Arabic" w:hAnsi="Traditional Arabic"/>
          <w:b/>
          <w:bCs/>
          <w:vertAlign w:val="superscript"/>
        </w:rPr>
        <w:t>)</w:t>
      </w:r>
      <w:r w:rsidR="0082239C">
        <w:rPr>
          <w:rFonts w:ascii="Traditional Arabic" w:hAnsi="Traditional Arabic" w:hint="cs"/>
          <w:b/>
          <w:bCs/>
          <w:rtl/>
        </w:rPr>
        <w:t xml:space="preserve"> وَالكِبْرِياءِ وَالعَظَمَةِ</w:t>
      </w:r>
      <w:r w:rsidR="0082239C" w:rsidRPr="0082239C">
        <w:rPr>
          <w:rFonts w:ascii="Traditional Arabic" w:hAnsi="Traditional Arabic"/>
          <w:b/>
          <w:bCs/>
          <w:vertAlign w:val="superscript"/>
        </w:rPr>
        <w:t>(</w:t>
      </w:r>
      <w:r w:rsidR="0082239C" w:rsidRPr="0082239C">
        <w:rPr>
          <w:rStyle w:val="FootnoteReference"/>
          <w:rFonts w:ascii="Traditional Arabic" w:hAnsi="Traditional Arabic"/>
          <w:b/>
          <w:bCs/>
        </w:rPr>
        <w:footnoteReference w:id="311"/>
      </w:r>
      <w:r w:rsidR="0082239C" w:rsidRPr="0082239C">
        <w:rPr>
          <w:rFonts w:ascii="Traditional Arabic" w:hAnsi="Traditional Arabic"/>
          <w:b/>
          <w:bCs/>
          <w:vertAlign w:val="superscript"/>
        </w:rPr>
        <w:t>)</w:t>
      </w:r>
      <w:r w:rsidR="0082239C" w:rsidRPr="0082239C">
        <w:rPr>
          <w:rFonts w:ascii="Traditional Arabic" w:hAnsi="Traditional Arabic"/>
          <w:b/>
          <w:bCs/>
          <w:rtl/>
        </w:rPr>
        <w:t>»</w:t>
      </w:r>
      <w:r w:rsidR="0082239C">
        <w:rPr>
          <w:rFonts w:ascii="Traditional Arabic" w:hAnsi="Traditional Arabic" w:hint="cs"/>
          <w:b/>
          <w:bCs/>
          <w:rtl/>
        </w:rPr>
        <w:t xml:space="preserve">، </w:t>
      </w:r>
      <w:r w:rsidR="0082239C">
        <w:rPr>
          <w:rFonts w:ascii="Traditional Arabic" w:hAnsi="Traditional Arabic" w:hint="cs"/>
          <w:rtl/>
        </w:rPr>
        <w:t xml:space="preserve">ثُمّ سَجَدَ بِقَدْرِ رُكوعِه يَقولُ في سُجُودِه مِثلَ ذلكَ. </w:t>
      </w:r>
      <w:r w:rsidR="0082239C">
        <w:rPr>
          <w:rFonts w:ascii="Traditional Arabic" w:hAnsi="Traditional Arabic" w:hint="eastAsia"/>
          <w:rtl/>
        </w:rPr>
        <w:t>هذا</w:t>
      </w:r>
      <w:r w:rsidR="0082239C">
        <w:rPr>
          <w:rFonts w:ascii="Traditional Arabic" w:hAnsi="Traditional Arabic"/>
          <w:rtl/>
        </w:rPr>
        <w:t xml:space="preserve"> حدِيثٌ حسَن</w:t>
      </w:r>
      <w:r w:rsidR="0082239C">
        <w:rPr>
          <w:rFonts w:ascii="Traditional Arabic" w:hAnsi="Traditional Arabic" w:hint="cs"/>
          <w:rtl/>
        </w:rPr>
        <w:t>ٌ</w:t>
      </w:r>
      <w:r w:rsidR="0082239C">
        <w:rPr>
          <w:rFonts w:ascii="Traditional Arabic" w:hAnsi="Traditional Arabic"/>
          <w:rtl/>
        </w:rPr>
        <w:t xml:space="preserve"> أخرجَه </w:t>
      </w:r>
      <w:r w:rsidR="0082239C">
        <w:rPr>
          <w:rFonts w:ascii="Traditional Arabic" w:hAnsi="Traditional Arabic" w:hint="cs"/>
          <w:rtl/>
        </w:rPr>
        <w:t>أحمد.</w:t>
      </w:r>
    </w:p>
    <w:p w14:paraId="22EBECF6" w14:textId="77777777" w:rsidR="0082239C" w:rsidRDefault="0082239C"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فقَدْتُ النّبِيَّ </w:t>
      </w:r>
      <w:r w:rsidRPr="0082239C">
        <w:rPr>
          <w:rFonts w:ascii="Simplified Arabic" w:hAnsi="Simplified Arabic" w:hint="cs"/>
        </w:rPr>
        <w:sym w:font="AGA Arabesque" w:char="F072"/>
      </w:r>
      <w:r>
        <w:rPr>
          <w:rFonts w:ascii="Simplified Arabic" w:hAnsi="Simplified Arabic" w:hint="cs"/>
          <w:rtl/>
        </w:rPr>
        <w:t xml:space="preserve"> مِن مَضْجَعِه فجَعَلتُ ألتَمِسُه</w:t>
      </w:r>
      <w:r w:rsidRPr="0082239C">
        <w:rPr>
          <w:rFonts w:ascii="Traditional Arabic" w:hAnsi="Traditional Arabic"/>
          <w:vertAlign w:val="superscript"/>
        </w:rPr>
        <w:t>(</w:t>
      </w:r>
      <w:r w:rsidRPr="0082239C">
        <w:rPr>
          <w:rStyle w:val="FootnoteReference"/>
          <w:rFonts w:ascii="Traditional Arabic" w:hAnsi="Traditional Arabic"/>
        </w:rPr>
        <w:footnoteReference w:id="312"/>
      </w:r>
      <w:r w:rsidRPr="0082239C">
        <w:rPr>
          <w:rFonts w:ascii="Traditional Arabic" w:hAnsi="Traditional Arabic"/>
          <w:vertAlign w:val="superscript"/>
        </w:rPr>
        <w:t>)</w:t>
      </w:r>
      <w:r>
        <w:rPr>
          <w:rFonts w:ascii="Traditional Arabic" w:hAnsi="Traditional Arabic" w:hint="cs"/>
          <w:rtl/>
        </w:rPr>
        <w:t xml:space="preserve"> وظَنَنْتُ أنّه أتَى بَعضَ جَوارِيهِ</w:t>
      </w:r>
      <w:r w:rsidRPr="0082239C">
        <w:rPr>
          <w:rFonts w:ascii="Traditional Arabic" w:hAnsi="Traditional Arabic"/>
          <w:vertAlign w:val="superscript"/>
        </w:rPr>
        <w:t>(</w:t>
      </w:r>
      <w:r w:rsidRPr="0082239C">
        <w:rPr>
          <w:rStyle w:val="FootnoteReference"/>
          <w:rFonts w:ascii="Traditional Arabic" w:hAnsi="Traditional Arabic"/>
        </w:rPr>
        <w:footnoteReference w:id="313"/>
      </w:r>
      <w:r w:rsidRPr="0082239C">
        <w:rPr>
          <w:rFonts w:ascii="Traditional Arabic" w:hAnsi="Traditional Arabic"/>
          <w:vertAlign w:val="superscript"/>
        </w:rPr>
        <w:t>)</w:t>
      </w:r>
      <w:r>
        <w:rPr>
          <w:rFonts w:ascii="Traditional Arabic" w:hAnsi="Traditional Arabic" w:hint="cs"/>
          <w:rtl/>
        </w:rPr>
        <w:t xml:space="preserve">، فوَقَعَتْ يَدِي علَيه وهو ساجِدٌ يقُول: </w:t>
      </w:r>
      <w:r w:rsidRPr="0082239C">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اغْفِرْ لِي مَا أَسْرَرْتُ وَمَا أَعْلَنْتُ</w:t>
      </w:r>
      <w:r w:rsidRPr="0082239C">
        <w:rPr>
          <w:rFonts w:ascii="Traditional Arabic" w:hAnsi="Traditional Arabic"/>
          <w:rtl/>
        </w:rPr>
        <w:t>»</w:t>
      </w:r>
      <w:r>
        <w:rPr>
          <w:rFonts w:ascii="Traditional Arabic" w:hAnsi="Traditional Arabic" w:hint="cs"/>
          <w:rtl/>
        </w:rPr>
        <w:t xml:space="preserve">. وسنَده صحيح </w:t>
      </w:r>
      <w:r>
        <w:rPr>
          <w:rFonts w:ascii="Traditional Arabic" w:hAnsi="Traditional Arabic" w:hint="eastAsia"/>
          <w:rtl/>
        </w:rPr>
        <w:t>أخرجَه</w:t>
      </w:r>
      <w:r>
        <w:rPr>
          <w:rFonts w:ascii="Traditional Arabic" w:hAnsi="Traditional Arabic"/>
          <w:rtl/>
        </w:rPr>
        <w:t xml:space="preserve"> </w:t>
      </w:r>
      <w:r>
        <w:rPr>
          <w:rFonts w:ascii="Traditional Arabic" w:hAnsi="Traditional Arabic" w:hint="cs"/>
          <w:rtl/>
        </w:rPr>
        <w:t>أحمد.</w:t>
      </w:r>
    </w:p>
    <w:p w14:paraId="22EBECF7" w14:textId="77777777" w:rsidR="0082239C" w:rsidRDefault="0082239C"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علِيّ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82239C">
        <w:rPr>
          <w:rFonts w:ascii="Traditional Arabic" w:hAnsi="Traditional Arabic"/>
          <w:rtl/>
        </w:rPr>
        <w:t>«</w:t>
      </w:r>
      <w:r>
        <w:rPr>
          <w:rFonts w:ascii="Traditional Arabic" w:hAnsi="Traditional Arabic" w:hint="cs"/>
          <w:rtl/>
        </w:rPr>
        <w:t>مِنْ أحَبِّ الكَلام إلَى اللهِ أنْ يقُولَ العَبدُ في سُجودِه: رَبِّ ظَلَمْتُ نَفْسِي</w:t>
      </w:r>
      <w:r w:rsidRPr="0082239C">
        <w:rPr>
          <w:rFonts w:ascii="Traditional Arabic" w:hAnsi="Traditional Arabic"/>
          <w:vertAlign w:val="superscript"/>
        </w:rPr>
        <w:t>(</w:t>
      </w:r>
      <w:r w:rsidRPr="0082239C">
        <w:rPr>
          <w:rStyle w:val="FootnoteReference"/>
          <w:rFonts w:ascii="Traditional Arabic" w:hAnsi="Traditional Arabic"/>
        </w:rPr>
        <w:footnoteReference w:id="314"/>
      </w:r>
      <w:r w:rsidRPr="0082239C">
        <w:rPr>
          <w:rFonts w:ascii="Traditional Arabic" w:hAnsi="Traditional Arabic"/>
          <w:vertAlign w:val="superscript"/>
        </w:rPr>
        <w:t>)</w:t>
      </w:r>
      <w:r>
        <w:rPr>
          <w:rFonts w:ascii="Traditional Arabic" w:hAnsi="Traditional Arabic" w:hint="cs"/>
          <w:rtl/>
        </w:rPr>
        <w:t xml:space="preserve"> فاغْفِرْ لِي</w:t>
      </w:r>
      <w:r w:rsidRPr="0082239C">
        <w:rPr>
          <w:rFonts w:ascii="Traditional Arabic" w:hAnsi="Traditional Arabic"/>
          <w:rtl/>
        </w:rPr>
        <w:t>»</w:t>
      </w:r>
      <w:r>
        <w:rPr>
          <w:rFonts w:ascii="Traditional Arabic" w:hAnsi="Traditional Arabic" w:hint="cs"/>
          <w:rtl/>
        </w:rPr>
        <w:t xml:space="preserve">. أخرجه الطّبَرانيّ في كتابِ </w:t>
      </w:r>
      <w:r w:rsidRPr="0082239C">
        <w:rPr>
          <w:rFonts w:ascii="Traditional Arabic" w:hAnsi="Traditional Arabic"/>
          <w:rtl/>
        </w:rPr>
        <w:t>«</w:t>
      </w:r>
      <w:r>
        <w:rPr>
          <w:rFonts w:ascii="Traditional Arabic" w:hAnsi="Traditional Arabic" w:hint="cs"/>
          <w:rtl/>
        </w:rPr>
        <w:t>الدُّعاء</w:t>
      </w:r>
      <w:r w:rsidRPr="0082239C">
        <w:rPr>
          <w:rFonts w:ascii="Traditional Arabic" w:hAnsi="Traditional Arabic"/>
          <w:rtl/>
        </w:rPr>
        <w:t>»</w:t>
      </w:r>
      <w:r>
        <w:rPr>
          <w:rFonts w:ascii="Traditional Arabic" w:hAnsi="Traditional Arabic" w:hint="cs"/>
          <w:rtl/>
        </w:rPr>
        <w:t xml:space="preserve"> بسنَدٍ حسَنٍ، ومِثلُه لا يُقالُ مِن قِبَل الرّأي فهو في حُكمِ المرفوع وإنْ لَم يُصرِّح برَفعِه.</w:t>
      </w:r>
    </w:p>
    <w:p w14:paraId="22EBECF8" w14:textId="77777777" w:rsidR="0082239C" w:rsidRDefault="0049158F"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أن</w:t>
      </w:r>
      <w:r>
        <w:rPr>
          <w:rFonts w:ascii="Traditional Arabic" w:hAnsi="Traditional Arabic" w:hint="eastAsia"/>
          <w:rtl/>
        </w:rPr>
        <w:t>َّ</w:t>
      </w:r>
      <w:r>
        <w:rPr>
          <w:rFonts w:ascii="Traditional Arabic" w:hAnsi="Traditional Arabic" w:hint="cs"/>
          <w:rtl/>
        </w:rPr>
        <w:t xml:space="preserve"> النّبيَّ </w:t>
      </w:r>
      <w:r w:rsidRPr="0049158F">
        <w:rPr>
          <w:rFonts w:ascii="Simplified Arabic" w:hAnsi="Simplified Arabic" w:hint="cs"/>
        </w:rPr>
        <w:sym w:font="AGA Arabesque" w:char="F072"/>
      </w:r>
      <w:r>
        <w:rPr>
          <w:rFonts w:ascii="Simplified Arabic" w:hAnsi="Simplified Arabic" w:hint="cs"/>
          <w:rtl/>
        </w:rPr>
        <w:t xml:space="preserve"> كان يقولُ في سُجودِ القرءانِ بالل</w:t>
      </w:r>
      <w:r>
        <w:rPr>
          <w:rFonts w:ascii="Simplified Arabic" w:hAnsi="Simplified Arabic" w:hint="eastAsia"/>
          <w:rtl/>
        </w:rPr>
        <w:t>َّ</w:t>
      </w:r>
      <w:r>
        <w:rPr>
          <w:rFonts w:ascii="Simplified Arabic" w:hAnsi="Simplified Arabic" w:hint="cs"/>
          <w:rtl/>
        </w:rPr>
        <w:t xml:space="preserve">يلِ: </w:t>
      </w:r>
      <w:r w:rsidRPr="0049158F">
        <w:rPr>
          <w:rFonts w:ascii="Traditional Arabic" w:hAnsi="Traditional Arabic"/>
          <w:rtl/>
        </w:rPr>
        <w:t>«</w:t>
      </w:r>
      <w:r>
        <w:rPr>
          <w:rFonts w:ascii="Traditional Arabic" w:hAnsi="Traditional Arabic" w:hint="cs"/>
          <w:b/>
          <w:bCs/>
          <w:rtl/>
        </w:rPr>
        <w:t>سَجَدَ وَجْهِي</w:t>
      </w:r>
      <w:r w:rsidRPr="0049158F">
        <w:rPr>
          <w:rFonts w:ascii="Traditional Arabic" w:hAnsi="Traditional Arabic"/>
          <w:b/>
          <w:bCs/>
          <w:vertAlign w:val="superscript"/>
        </w:rPr>
        <w:t>(</w:t>
      </w:r>
      <w:r w:rsidRPr="0049158F">
        <w:rPr>
          <w:rStyle w:val="FootnoteReference"/>
          <w:rFonts w:ascii="Traditional Arabic" w:hAnsi="Traditional Arabic"/>
          <w:b/>
          <w:bCs/>
        </w:rPr>
        <w:footnoteReference w:id="315"/>
      </w:r>
      <w:r w:rsidRPr="0049158F">
        <w:rPr>
          <w:rFonts w:ascii="Traditional Arabic" w:hAnsi="Traditional Arabic"/>
          <w:b/>
          <w:bCs/>
          <w:vertAlign w:val="superscript"/>
        </w:rPr>
        <w:t>)</w:t>
      </w:r>
      <w:r>
        <w:rPr>
          <w:rFonts w:ascii="Traditional Arabic" w:hAnsi="Traditional Arabic" w:hint="cs"/>
          <w:b/>
          <w:bCs/>
          <w:rtl/>
        </w:rPr>
        <w:t xml:space="preserve"> لِل</w:t>
      </w:r>
      <w:r>
        <w:rPr>
          <w:rFonts w:ascii="Traditional Arabic" w:hAnsi="Traditional Arabic" w:hint="eastAsia"/>
          <w:b/>
          <w:bCs/>
          <w:rtl/>
        </w:rPr>
        <w:t>َّ</w:t>
      </w:r>
      <w:r>
        <w:rPr>
          <w:rFonts w:ascii="Traditional Arabic" w:hAnsi="Traditional Arabic" w:hint="cs"/>
          <w:b/>
          <w:bCs/>
          <w:rtl/>
        </w:rPr>
        <w:t>ذِي خَلَقهُ وَشَق</w:t>
      </w:r>
      <w:r>
        <w:rPr>
          <w:rFonts w:ascii="Traditional Arabic" w:hAnsi="Traditional Arabic" w:hint="eastAsia"/>
          <w:b/>
          <w:bCs/>
          <w:rtl/>
        </w:rPr>
        <w:t>َّ</w:t>
      </w:r>
      <w:r>
        <w:rPr>
          <w:rFonts w:ascii="Traditional Arabic" w:hAnsi="Traditional Arabic" w:hint="cs"/>
          <w:b/>
          <w:bCs/>
          <w:rtl/>
        </w:rPr>
        <w:t xml:space="preserve"> سَمْعَهُ وَبصَرَهُ</w:t>
      </w:r>
      <w:r w:rsidRPr="0049158F">
        <w:rPr>
          <w:rFonts w:ascii="Traditional Arabic" w:hAnsi="Traditional Arabic"/>
          <w:b/>
          <w:bCs/>
          <w:vertAlign w:val="superscript"/>
        </w:rPr>
        <w:t>(</w:t>
      </w:r>
      <w:r w:rsidRPr="0049158F">
        <w:rPr>
          <w:rStyle w:val="FootnoteReference"/>
          <w:rFonts w:ascii="Traditional Arabic" w:hAnsi="Traditional Arabic"/>
          <w:b/>
          <w:bCs/>
        </w:rPr>
        <w:footnoteReference w:id="316"/>
      </w:r>
      <w:r w:rsidRPr="0049158F">
        <w:rPr>
          <w:rFonts w:ascii="Traditional Arabic" w:hAnsi="Traditional Arabic"/>
          <w:b/>
          <w:bCs/>
          <w:vertAlign w:val="superscript"/>
        </w:rPr>
        <w:t>)</w:t>
      </w:r>
      <w:r>
        <w:rPr>
          <w:rFonts w:ascii="Traditional Arabic" w:hAnsi="Traditional Arabic" w:hint="cs"/>
          <w:b/>
          <w:bCs/>
          <w:rtl/>
        </w:rPr>
        <w:t xml:space="preserve"> بِحَوْلِهِ وَقُو</w:t>
      </w:r>
      <w:r>
        <w:rPr>
          <w:rFonts w:ascii="Traditional Arabic" w:hAnsi="Traditional Arabic" w:hint="eastAsia"/>
          <w:b/>
          <w:bCs/>
          <w:rtl/>
        </w:rPr>
        <w:t>َّ</w:t>
      </w:r>
      <w:r>
        <w:rPr>
          <w:rFonts w:ascii="Traditional Arabic" w:hAnsi="Traditional Arabic" w:hint="cs"/>
          <w:b/>
          <w:bCs/>
          <w:rtl/>
        </w:rPr>
        <w:t>تِهِ</w:t>
      </w:r>
      <w:r w:rsidRPr="0049158F">
        <w:rPr>
          <w:rFonts w:ascii="Traditional Arabic" w:hAnsi="Traditional Arabic"/>
          <w:b/>
          <w:bCs/>
          <w:vertAlign w:val="superscript"/>
        </w:rPr>
        <w:t>(</w:t>
      </w:r>
      <w:r w:rsidRPr="0049158F">
        <w:rPr>
          <w:rStyle w:val="FootnoteReference"/>
          <w:rFonts w:ascii="Traditional Arabic" w:hAnsi="Traditional Arabic"/>
          <w:b/>
          <w:bCs/>
        </w:rPr>
        <w:footnoteReference w:id="317"/>
      </w:r>
      <w:r w:rsidRPr="0049158F">
        <w:rPr>
          <w:rFonts w:ascii="Traditional Arabic" w:hAnsi="Traditional Arabic"/>
          <w:b/>
          <w:bCs/>
          <w:vertAlign w:val="superscript"/>
        </w:rPr>
        <w:t>)</w:t>
      </w:r>
      <w:r w:rsidRPr="0049158F">
        <w:rPr>
          <w:rFonts w:ascii="Traditional Arabic" w:hAnsi="Traditional Arabic"/>
          <w:b/>
          <w:bCs/>
          <w:rtl/>
        </w:rPr>
        <w:t>»</w:t>
      </w:r>
      <w:r>
        <w:rPr>
          <w:rFonts w:ascii="Traditional Arabic" w:hAnsi="Traditional Arabic" w:hint="cs"/>
          <w:b/>
          <w:bCs/>
          <w:rtl/>
        </w:rPr>
        <w:t xml:space="preserve">. </w:t>
      </w:r>
      <w:r w:rsidRPr="0049158F">
        <w:rPr>
          <w:rFonts w:ascii="Traditional Arabic" w:hAnsi="Traditional Arabic" w:hint="eastAsia"/>
          <w:rtl/>
        </w:rPr>
        <w:t>هذا</w:t>
      </w:r>
      <w:r w:rsidRPr="0049158F">
        <w:rPr>
          <w:rFonts w:ascii="Traditional Arabic" w:hAnsi="Traditional Arabic"/>
          <w:rtl/>
        </w:rPr>
        <w:t xml:space="preserve"> حدِيثٌ حسَن</w:t>
      </w:r>
      <w:r>
        <w:rPr>
          <w:rFonts w:ascii="Traditional Arabic" w:hAnsi="Traditional Arabic" w:hint="cs"/>
          <w:rtl/>
        </w:rPr>
        <w:t>ٌ</w:t>
      </w:r>
      <w:r w:rsidRPr="0049158F">
        <w:rPr>
          <w:rFonts w:ascii="Traditional Arabic" w:hAnsi="Traditional Arabic"/>
          <w:rtl/>
        </w:rPr>
        <w:t xml:space="preserve"> أخرجَه</w:t>
      </w:r>
      <w:r>
        <w:rPr>
          <w:rFonts w:ascii="Traditional Arabic" w:hAnsi="Traditional Arabic"/>
          <w:b/>
          <w:bCs/>
          <w:rtl/>
        </w:rPr>
        <w:t xml:space="preserve"> </w:t>
      </w:r>
      <w:r>
        <w:rPr>
          <w:rFonts w:ascii="Traditional Arabic" w:hAnsi="Traditional Arabic" w:hint="cs"/>
          <w:rtl/>
        </w:rPr>
        <w:t>الترمذِيّ.</w:t>
      </w:r>
    </w:p>
    <w:p w14:paraId="22EBECF9" w14:textId="77777777" w:rsidR="0049158F" w:rsidRDefault="0049158F"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فَقَدتُّ رَسولَ اللهِ </w:t>
      </w:r>
      <w:r w:rsidRPr="0049158F">
        <w:rPr>
          <w:rFonts w:ascii="Simplified Arabic" w:hAnsi="Simplified Arabic" w:hint="cs"/>
        </w:rPr>
        <w:sym w:font="AGA Arabesque" w:char="F072"/>
      </w:r>
      <w:r>
        <w:rPr>
          <w:rFonts w:ascii="Simplified Arabic" w:hAnsi="Simplified Arabic" w:hint="cs"/>
          <w:rtl/>
        </w:rPr>
        <w:t xml:space="preserve"> ذاتَ لَيلةٍ مِن الفِراشِ فالْتَمَسْتُه فوقَعَتْ يَدِي علَى قَدَمَيهِ وهو ساجِدٌ وهُما مَنصُوبَتانِ وهو يَقولُ: </w:t>
      </w:r>
      <w:r w:rsidRPr="0049158F">
        <w:rPr>
          <w:rFonts w:ascii="Traditional Arabic" w:hAnsi="Traditional Arabic"/>
          <w:rtl/>
        </w:rPr>
        <w:t>«</w:t>
      </w:r>
      <w:r>
        <w:rPr>
          <w:rFonts w:ascii="Traditional Arabic" w:hAnsi="Traditional Arabic" w:hint="cs"/>
          <w:b/>
          <w:bCs/>
          <w:rtl/>
        </w:rPr>
        <w:t xml:space="preserve">أَعُوذُ بِرضَاكَ مِن </w:t>
      </w:r>
      <w:r w:rsidR="009946DC">
        <w:rPr>
          <w:rFonts w:ascii="Traditional Arabic" w:hAnsi="Traditional Arabic" w:hint="cs"/>
          <w:b/>
          <w:bCs/>
          <w:rtl/>
        </w:rPr>
        <w:t>سَخَطِكَ</w:t>
      </w:r>
      <w:r w:rsidR="009946DC" w:rsidRPr="009946DC">
        <w:rPr>
          <w:rFonts w:ascii="Traditional Arabic" w:hAnsi="Traditional Arabic"/>
          <w:b/>
          <w:bCs/>
          <w:vertAlign w:val="superscript"/>
        </w:rPr>
        <w:t>(</w:t>
      </w:r>
      <w:r w:rsidR="009946DC" w:rsidRPr="009946DC">
        <w:rPr>
          <w:rStyle w:val="FootnoteReference"/>
          <w:rFonts w:ascii="Traditional Arabic" w:hAnsi="Traditional Arabic"/>
          <w:b/>
          <w:bCs/>
        </w:rPr>
        <w:footnoteReference w:id="318"/>
      </w:r>
      <w:r w:rsidR="009946DC" w:rsidRPr="009946DC">
        <w:rPr>
          <w:rFonts w:ascii="Traditional Arabic" w:hAnsi="Traditional Arabic"/>
          <w:b/>
          <w:bCs/>
          <w:vertAlign w:val="superscript"/>
        </w:rPr>
        <w:t>)</w:t>
      </w:r>
      <w:r w:rsidR="00291694">
        <w:rPr>
          <w:rFonts w:ascii="Traditional Arabic" w:hAnsi="Traditional Arabic" w:hint="cs"/>
          <w:b/>
          <w:bCs/>
          <w:rtl/>
        </w:rPr>
        <w:t>، وَبُمَعافاتِكَ مِنْ عَقُ</w:t>
      </w:r>
      <w:r w:rsidR="009946DC">
        <w:rPr>
          <w:rFonts w:ascii="Traditional Arabic" w:hAnsi="Traditional Arabic" w:hint="cs"/>
          <w:b/>
          <w:bCs/>
          <w:rtl/>
        </w:rPr>
        <w:t>وبَتِكَ</w:t>
      </w:r>
      <w:r w:rsidR="009946DC" w:rsidRPr="009946DC">
        <w:rPr>
          <w:rFonts w:ascii="Traditional Arabic" w:hAnsi="Traditional Arabic"/>
          <w:b/>
          <w:bCs/>
          <w:vertAlign w:val="superscript"/>
        </w:rPr>
        <w:t>(</w:t>
      </w:r>
      <w:r w:rsidR="009946DC" w:rsidRPr="009946DC">
        <w:rPr>
          <w:rStyle w:val="FootnoteReference"/>
          <w:rFonts w:ascii="Traditional Arabic" w:hAnsi="Traditional Arabic"/>
          <w:b/>
          <w:bCs/>
        </w:rPr>
        <w:footnoteReference w:id="319"/>
      </w:r>
      <w:r w:rsidR="009946DC" w:rsidRPr="009946DC">
        <w:rPr>
          <w:rFonts w:ascii="Traditional Arabic" w:hAnsi="Traditional Arabic"/>
          <w:b/>
          <w:bCs/>
          <w:vertAlign w:val="superscript"/>
        </w:rPr>
        <w:t>)</w:t>
      </w:r>
      <w:r w:rsidR="009946DC">
        <w:rPr>
          <w:rFonts w:ascii="Traditional Arabic" w:hAnsi="Traditional Arabic" w:hint="cs"/>
          <w:b/>
          <w:bCs/>
          <w:rtl/>
        </w:rPr>
        <w:t>، وَأَعُوذُ بِكَ مِنْكَ</w:t>
      </w:r>
      <w:r w:rsidR="009946DC" w:rsidRPr="009946DC">
        <w:rPr>
          <w:rFonts w:ascii="Traditional Arabic" w:hAnsi="Traditional Arabic"/>
          <w:b/>
          <w:bCs/>
          <w:vertAlign w:val="superscript"/>
        </w:rPr>
        <w:t>(</w:t>
      </w:r>
      <w:r w:rsidR="009946DC" w:rsidRPr="009946DC">
        <w:rPr>
          <w:rStyle w:val="FootnoteReference"/>
          <w:rFonts w:ascii="Traditional Arabic" w:hAnsi="Traditional Arabic"/>
          <w:b/>
          <w:bCs/>
        </w:rPr>
        <w:footnoteReference w:id="320"/>
      </w:r>
      <w:r w:rsidR="009946DC" w:rsidRPr="009946DC">
        <w:rPr>
          <w:rFonts w:ascii="Traditional Arabic" w:hAnsi="Traditional Arabic"/>
          <w:b/>
          <w:bCs/>
          <w:vertAlign w:val="superscript"/>
        </w:rPr>
        <w:t>)</w:t>
      </w:r>
      <w:r w:rsidR="009946DC">
        <w:rPr>
          <w:rFonts w:ascii="Traditional Arabic" w:hAnsi="Traditional Arabic" w:hint="cs"/>
          <w:b/>
          <w:bCs/>
          <w:rtl/>
        </w:rPr>
        <w:t xml:space="preserve"> لَا أُحْصِي </w:t>
      </w:r>
      <w:r w:rsidR="00465F6E">
        <w:rPr>
          <w:rFonts w:ascii="Traditional Arabic" w:hAnsi="Traditional Arabic" w:hint="cs"/>
          <w:b/>
          <w:bCs/>
          <w:rtl/>
        </w:rPr>
        <w:t>ثَنَاءً عَلَيْكَ أَنْتَ كَمَا أَثْنَيْتَ عَلَى نَفْسِكَ</w:t>
      </w:r>
      <w:r w:rsidR="00465F6E" w:rsidRPr="00465F6E">
        <w:rPr>
          <w:rFonts w:ascii="Traditional Arabic" w:hAnsi="Traditional Arabic"/>
          <w:b/>
          <w:bCs/>
          <w:vertAlign w:val="superscript"/>
        </w:rPr>
        <w:t>(</w:t>
      </w:r>
      <w:r w:rsidR="00465F6E" w:rsidRPr="00465F6E">
        <w:rPr>
          <w:rStyle w:val="FootnoteReference"/>
          <w:rFonts w:ascii="Traditional Arabic" w:hAnsi="Traditional Arabic"/>
          <w:b/>
          <w:bCs/>
        </w:rPr>
        <w:footnoteReference w:id="321"/>
      </w:r>
      <w:r w:rsidR="00465F6E" w:rsidRPr="00465F6E">
        <w:rPr>
          <w:rFonts w:ascii="Traditional Arabic" w:hAnsi="Traditional Arabic"/>
          <w:b/>
          <w:bCs/>
          <w:vertAlign w:val="superscript"/>
        </w:rPr>
        <w:t>)</w:t>
      </w:r>
      <w:r w:rsidR="00465F6E" w:rsidRPr="00465F6E">
        <w:rPr>
          <w:rFonts w:ascii="Traditional Arabic" w:hAnsi="Traditional Arabic"/>
          <w:b/>
          <w:bCs/>
          <w:rtl/>
        </w:rPr>
        <w:t>»</w:t>
      </w:r>
      <w:r w:rsidR="00465F6E">
        <w:rPr>
          <w:rFonts w:ascii="Traditional Arabic" w:hAnsi="Traditional Arabic" w:hint="cs"/>
          <w:b/>
          <w:bCs/>
          <w:rtl/>
        </w:rPr>
        <w:t>.</w:t>
      </w:r>
      <w:r w:rsidR="00465F6E" w:rsidRPr="00465F6E">
        <w:rPr>
          <w:rFonts w:ascii="Traditional Arabic" w:hAnsi="Traditional Arabic" w:hint="cs"/>
          <w:rtl/>
        </w:rPr>
        <w:t xml:space="preserve"> </w:t>
      </w:r>
      <w:r w:rsidR="00465F6E" w:rsidRPr="00465F6E">
        <w:rPr>
          <w:rFonts w:ascii="Traditional Arabic" w:hAnsi="Traditional Arabic" w:hint="eastAsia"/>
          <w:rtl/>
        </w:rPr>
        <w:t>هذا</w:t>
      </w:r>
      <w:r w:rsidR="00465F6E" w:rsidRPr="00465F6E">
        <w:rPr>
          <w:rFonts w:ascii="Traditional Arabic" w:hAnsi="Traditional Arabic"/>
          <w:rtl/>
        </w:rPr>
        <w:t xml:space="preserve"> حدِيثٌ صحِيحٌ أخرجَه </w:t>
      </w:r>
      <w:r w:rsidR="00465F6E">
        <w:rPr>
          <w:rFonts w:ascii="Traditional Arabic" w:hAnsi="Traditional Arabic" w:hint="cs"/>
          <w:rtl/>
        </w:rPr>
        <w:t>مُسلمٌ والنّسائيُّ.</w:t>
      </w:r>
    </w:p>
    <w:p w14:paraId="22EBECFA" w14:textId="77777777" w:rsidR="00465F6E" w:rsidRDefault="00465F6E" w:rsidP="00FF4292">
      <w:pPr>
        <w:pStyle w:val="Heading2"/>
        <w:rPr>
          <w:rtl/>
        </w:rPr>
      </w:pPr>
      <w:bookmarkStart w:id="33" w:name="_Toc127037493"/>
      <w:r>
        <w:rPr>
          <w:rFonts w:hint="cs"/>
          <w:rtl/>
        </w:rPr>
        <w:lastRenderedPageBreak/>
        <w:t>باب ما يَقُولُه في رَفْعِ رَأْسِه مِن الرُّكُوعِ وَفِي اعْتِدالِه</w:t>
      </w:r>
      <w:bookmarkEnd w:id="33"/>
    </w:p>
    <w:p w14:paraId="22EBECFB" w14:textId="77777777" w:rsidR="00465F6E" w:rsidRDefault="00465F6E"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عَطاءِ بنِ أبِي رَباحٍ 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كان رَسولُ الله </w:t>
      </w:r>
      <w:r w:rsidRPr="00465F6E">
        <w:rPr>
          <w:rFonts w:ascii="Simplified Arabic" w:hAnsi="Simplified Arabic" w:hint="cs"/>
        </w:rPr>
        <w:sym w:font="AGA Arabesque" w:char="F072"/>
      </w:r>
      <w:r>
        <w:rPr>
          <w:rFonts w:ascii="Simplified Arabic" w:hAnsi="Simplified Arabic" w:hint="cs"/>
          <w:rtl/>
        </w:rPr>
        <w:t xml:space="preserve"> إذَا رَفَعَ رأْسَه مِن الرُّكوعِ قال: </w:t>
      </w:r>
      <w:r w:rsidRPr="00465F6E">
        <w:rPr>
          <w:rFonts w:ascii="Traditional Arabic" w:hAnsi="Traditional Arabic"/>
          <w:rtl/>
        </w:rPr>
        <w:t>«</w:t>
      </w:r>
      <w:r w:rsidR="007A55E8" w:rsidRPr="007A55E8">
        <w:rPr>
          <w:rFonts w:ascii="Traditional Arabic" w:hAnsi="Traditional Arabic"/>
          <w:b/>
          <w:bCs/>
          <w:rtl/>
        </w:rPr>
        <w:t>اللَّهُمَّ رَبَّنَا ل</w:t>
      </w:r>
      <w:r w:rsidR="007A55E8">
        <w:rPr>
          <w:rFonts w:ascii="Traditional Arabic" w:hAnsi="Traditional Arabic" w:hint="cs"/>
          <w:b/>
          <w:bCs/>
          <w:rtl/>
        </w:rPr>
        <w:t>َ</w:t>
      </w:r>
      <w:r w:rsidR="007A55E8" w:rsidRPr="007A55E8">
        <w:rPr>
          <w:rFonts w:ascii="Traditional Arabic" w:hAnsi="Traditional Arabic"/>
          <w:b/>
          <w:bCs/>
          <w:rtl/>
        </w:rPr>
        <w:t>كَ الحَمْدُ مِلْءُ السَّمَوَاتِ ومِلْءُ الأرْضِ، ومِلْءُ ما شِئْتَ مِن شيءٍ بَعْدُ، لا مَانِعَ لِما أعْطَيْتَ</w:t>
      </w:r>
      <w:r w:rsidR="007A55E8" w:rsidRPr="007A55E8">
        <w:rPr>
          <w:rFonts w:ascii="Traditional Arabic" w:hAnsi="Traditional Arabic"/>
          <w:b/>
          <w:bCs/>
          <w:vertAlign w:val="superscript"/>
        </w:rPr>
        <w:t>(</w:t>
      </w:r>
      <w:r w:rsidR="007A55E8" w:rsidRPr="007A55E8">
        <w:rPr>
          <w:rStyle w:val="FootnoteReference"/>
          <w:rFonts w:ascii="Traditional Arabic" w:hAnsi="Traditional Arabic"/>
          <w:b/>
          <w:bCs/>
        </w:rPr>
        <w:footnoteReference w:id="322"/>
      </w:r>
      <w:r w:rsidR="007A55E8" w:rsidRPr="007A55E8">
        <w:rPr>
          <w:rFonts w:ascii="Traditional Arabic" w:hAnsi="Traditional Arabic"/>
          <w:b/>
          <w:bCs/>
          <w:vertAlign w:val="superscript"/>
        </w:rPr>
        <w:t>)</w:t>
      </w:r>
      <w:r w:rsidR="007A55E8" w:rsidRPr="007A55E8">
        <w:rPr>
          <w:rFonts w:ascii="Traditional Arabic" w:hAnsi="Traditional Arabic"/>
          <w:b/>
          <w:bCs/>
          <w:rtl/>
        </w:rPr>
        <w:t>، ولَا مُعْطِيَ لِما مَنَعْتَ، ولَا يَنْفَعُ ذَا الجَدِّ مِنْكَ الجَدُّ</w:t>
      </w:r>
      <w:r w:rsidR="007A55E8" w:rsidRPr="007A55E8">
        <w:rPr>
          <w:rFonts w:ascii="Traditional Arabic" w:hAnsi="Traditional Arabic"/>
          <w:b/>
          <w:bCs/>
          <w:vertAlign w:val="superscript"/>
        </w:rPr>
        <w:t>(</w:t>
      </w:r>
      <w:r w:rsidR="007A55E8" w:rsidRPr="007A55E8">
        <w:rPr>
          <w:rStyle w:val="FootnoteReference"/>
          <w:rFonts w:ascii="Traditional Arabic" w:hAnsi="Traditional Arabic"/>
          <w:b/>
          <w:bCs/>
        </w:rPr>
        <w:footnoteReference w:id="323"/>
      </w:r>
      <w:r w:rsidR="007A55E8" w:rsidRPr="007A55E8">
        <w:rPr>
          <w:rFonts w:ascii="Traditional Arabic" w:hAnsi="Traditional Arabic"/>
          <w:b/>
          <w:bCs/>
          <w:vertAlign w:val="superscript"/>
        </w:rPr>
        <w:t>)</w:t>
      </w:r>
      <w:r w:rsidRPr="00465F6E">
        <w:rPr>
          <w:rFonts w:ascii="Traditional Arabic" w:hAnsi="Traditional Arabic"/>
          <w:rtl/>
        </w:rPr>
        <w:t>»</w:t>
      </w:r>
      <w:r w:rsidR="007A55E8">
        <w:rPr>
          <w:rFonts w:ascii="Traditional Arabic" w:hAnsi="Traditional Arabic" w:hint="cs"/>
          <w:rtl/>
        </w:rPr>
        <w:t xml:space="preserve">. </w:t>
      </w:r>
      <w:r w:rsidR="007A55E8">
        <w:rPr>
          <w:rFonts w:ascii="Traditional Arabic" w:hAnsi="Traditional Arabic" w:hint="eastAsia"/>
          <w:rtl/>
        </w:rPr>
        <w:t>هذا</w:t>
      </w:r>
      <w:r w:rsidR="007A55E8">
        <w:rPr>
          <w:rFonts w:ascii="Traditional Arabic" w:hAnsi="Traditional Arabic"/>
          <w:rtl/>
        </w:rPr>
        <w:t xml:space="preserve"> حدِيثٌ صحِيحٌ أخرجَه </w:t>
      </w:r>
      <w:r w:rsidR="007A55E8">
        <w:rPr>
          <w:rFonts w:ascii="Traditional Arabic" w:hAnsi="Traditional Arabic" w:hint="cs"/>
          <w:rtl/>
        </w:rPr>
        <w:t>أحمد.</w:t>
      </w:r>
    </w:p>
    <w:p w14:paraId="22EBECFC" w14:textId="77777777" w:rsidR="007A55E8" w:rsidRDefault="007A55E8"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رِفاعةَ بنِ رافعٍ الزُّرَقِيّ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كُنّا نُصَلِّي يَومًا وَراءَ رسولِ اللهِ </w:t>
      </w:r>
      <w:r w:rsidRPr="007A55E8">
        <w:rPr>
          <w:rFonts w:ascii="Simplified Arabic" w:hAnsi="Simplified Arabic" w:hint="cs"/>
        </w:rPr>
        <w:sym w:font="AGA Arabesque" w:char="F072"/>
      </w:r>
      <w:r>
        <w:rPr>
          <w:rFonts w:ascii="Simplified Arabic" w:hAnsi="Simplified Arabic" w:hint="cs"/>
          <w:rtl/>
        </w:rPr>
        <w:t xml:space="preserve"> فلمّا رَفعَ رَأسَه مِن الر</w:t>
      </w:r>
      <w:r>
        <w:rPr>
          <w:rFonts w:ascii="Simplified Arabic" w:hAnsi="Simplified Arabic" w:hint="eastAsia"/>
          <w:rtl/>
        </w:rPr>
        <w:t>َّ</w:t>
      </w:r>
      <w:r>
        <w:rPr>
          <w:rFonts w:ascii="Simplified Arabic" w:hAnsi="Simplified Arabic" w:hint="cs"/>
          <w:rtl/>
        </w:rPr>
        <w:t xml:space="preserve">كعةِ وقال: </w:t>
      </w:r>
      <w:r w:rsidRPr="007A55E8">
        <w:rPr>
          <w:rFonts w:ascii="Traditional Arabic" w:hAnsi="Traditional Arabic"/>
          <w:rtl/>
        </w:rPr>
        <w:t>«</w:t>
      </w:r>
      <w:r>
        <w:rPr>
          <w:rFonts w:ascii="Traditional Arabic" w:hAnsi="Traditional Arabic" w:hint="cs"/>
          <w:b/>
          <w:bCs/>
          <w:rtl/>
        </w:rPr>
        <w:t>سَمِعَ اللهُ لِمَنْ حَمِدَهُ</w:t>
      </w:r>
      <w:r w:rsidRPr="007A55E8">
        <w:rPr>
          <w:rFonts w:ascii="Traditional Arabic" w:hAnsi="Traditional Arabic"/>
          <w:rtl/>
        </w:rPr>
        <w:t>»</w:t>
      </w:r>
      <w:r w:rsidRPr="007A55E8">
        <w:rPr>
          <w:rFonts w:ascii="Traditional Arabic" w:hAnsi="Traditional Arabic"/>
          <w:vertAlign w:val="superscript"/>
        </w:rPr>
        <w:t>(</w:t>
      </w:r>
      <w:r w:rsidRPr="007A55E8">
        <w:rPr>
          <w:rStyle w:val="FootnoteReference"/>
          <w:rFonts w:ascii="Traditional Arabic" w:hAnsi="Traditional Arabic"/>
        </w:rPr>
        <w:footnoteReference w:id="324"/>
      </w:r>
      <w:r w:rsidRPr="007A55E8">
        <w:rPr>
          <w:rFonts w:ascii="Traditional Arabic" w:hAnsi="Traditional Arabic"/>
          <w:vertAlign w:val="superscript"/>
        </w:rPr>
        <w:t>)</w:t>
      </w:r>
      <w:r>
        <w:rPr>
          <w:rFonts w:ascii="Traditional Arabic" w:hAnsi="Traditional Arabic" w:hint="cs"/>
          <w:rtl/>
        </w:rPr>
        <w:t xml:space="preserve"> قال رَجلٌ</w:t>
      </w:r>
      <w:r w:rsidRPr="007A55E8">
        <w:rPr>
          <w:rFonts w:ascii="Traditional Arabic" w:hAnsi="Traditional Arabic"/>
          <w:vertAlign w:val="superscript"/>
        </w:rPr>
        <w:t>(</w:t>
      </w:r>
      <w:r w:rsidRPr="007A55E8">
        <w:rPr>
          <w:rStyle w:val="FootnoteReference"/>
          <w:rFonts w:ascii="Traditional Arabic" w:hAnsi="Traditional Arabic"/>
        </w:rPr>
        <w:footnoteReference w:id="325"/>
      </w:r>
      <w:r w:rsidRPr="007A55E8">
        <w:rPr>
          <w:rFonts w:ascii="Traditional Arabic" w:hAnsi="Traditional Arabic"/>
          <w:vertAlign w:val="superscript"/>
        </w:rPr>
        <w:t>)</w:t>
      </w:r>
      <w:r>
        <w:rPr>
          <w:rFonts w:ascii="Traditional Arabic" w:hAnsi="Traditional Arabic" w:hint="cs"/>
          <w:rtl/>
        </w:rPr>
        <w:t xml:space="preserve"> وَراءَه: رَب</w:t>
      </w:r>
      <w:r>
        <w:rPr>
          <w:rFonts w:ascii="Traditional Arabic" w:hAnsi="Traditional Arabic" w:hint="eastAsia"/>
          <w:rtl/>
        </w:rPr>
        <w:t>َّ</w:t>
      </w:r>
      <w:r>
        <w:rPr>
          <w:rFonts w:ascii="Traditional Arabic" w:hAnsi="Traditional Arabic" w:hint="cs"/>
          <w:rtl/>
        </w:rPr>
        <w:t xml:space="preserve">نا ولَكَ الحَمدُ حَمْدًا كَثِيرًا </w:t>
      </w:r>
      <w:r w:rsidR="00305717">
        <w:rPr>
          <w:rFonts w:ascii="Traditional Arabic" w:hAnsi="Traditional Arabic" w:hint="cs"/>
          <w:rtl/>
        </w:rPr>
        <w:t>طَيِّبًا</w:t>
      </w:r>
      <w:r w:rsidR="00305717" w:rsidRPr="00305717">
        <w:rPr>
          <w:rFonts w:ascii="Traditional Arabic" w:hAnsi="Traditional Arabic"/>
          <w:vertAlign w:val="superscript"/>
        </w:rPr>
        <w:t>(</w:t>
      </w:r>
      <w:r w:rsidR="00305717" w:rsidRPr="00305717">
        <w:rPr>
          <w:rStyle w:val="FootnoteReference"/>
          <w:rFonts w:ascii="Traditional Arabic" w:hAnsi="Traditional Arabic"/>
        </w:rPr>
        <w:footnoteReference w:id="326"/>
      </w:r>
      <w:r w:rsidR="00305717" w:rsidRPr="00305717">
        <w:rPr>
          <w:rFonts w:ascii="Traditional Arabic" w:hAnsi="Traditional Arabic"/>
          <w:vertAlign w:val="superscript"/>
        </w:rPr>
        <w:t>)</w:t>
      </w:r>
      <w:r w:rsidR="00305717">
        <w:rPr>
          <w:rFonts w:ascii="Traditional Arabic" w:hAnsi="Traditional Arabic" w:hint="cs"/>
          <w:rtl/>
        </w:rPr>
        <w:t xml:space="preserve"> مُبارَكًا فِيه، فلَمّا انصَرفَ</w:t>
      </w:r>
      <w:r w:rsidR="00305717" w:rsidRPr="00305717">
        <w:rPr>
          <w:rFonts w:ascii="Traditional Arabic" w:hAnsi="Traditional Arabic"/>
          <w:vertAlign w:val="superscript"/>
        </w:rPr>
        <w:t>(</w:t>
      </w:r>
      <w:r w:rsidR="00305717" w:rsidRPr="00305717">
        <w:rPr>
          <w:rStyle w:val="FootnoteReference"/>
          <w:rFonts w:ascii="Traditional Arabic" w:hAnsi="Traditional Arabic"/>
        </w:rPr>
        <w:footnoteReference w:id="327"/>
      </w:r>
      <w:r w:rsidR="00305717" w:rsidRPr="00305717">
        <w:rPr>
          <w:rFonts w:ascii="Traditional Arabic" w:hAnsi="Traditional Arabic"/>
          <w:vertAlign w:val="superscript"/>
        </w:rPr>
        <w:t>)</w:t>
      </w:r>
      <w:r w:rsidR="00305717">
        <w:rPr>
          <w:rFonts w:ascii="Traditional Arabic" w:hAnsi="Traditional Arabic" w:hint="cs"/>
          <w:rtl/>
        </w:rPr>
        <w:t xml:space="preserve"> رَسولُ الله </w:t>
      </w:r>
      <w:r w:rsidR="00305717" w:rsidRPr="00305717">
        <w:rPr>
          <w:rFonts w:ascii="Simplified Arabic" w:hAnsi="Simplified Arabic" w:hint="cs"/>
        </w:rPr>
        <w:sym w:font="AGA Arabesque" w:char="F072"/>
      </w:r>
      <w:r w:rsidR="00305717">
        <w:rPr>
          <w:rFonts w:ascii="Simplified Arabic" w:hAnsi="Simplified Arabic" w:hint="cs"/>
          <w:rtl/>
        </w:rPr>
        <w:t xml:space="preserve"> قال: </w:t>
      </w:r>
      <w:r w:rsidR="00305717" w:rsidRPr="00305717">
        <w:rPr>
          <w:rFonts w:ascii="Traditional Arabic" w:hAnsi="Traditional Arabic"/>
          <w:rtl/>
        </w:rPr>
        <w:t>«</w:t>
      </w:r>
      <w:r w:rsidR="00305717">
        <w:rPr>
          <w:rFonts w:ascii="Traditional Arabic" w:hAnsi="Traditional Arabic" w:hint="cs"/>
          <w:b/>
          <w:bCs/>
          <w:rtl/>
        </w:rPr>
        <w:t xml:space="preserve">مَنِ </w:t>
      </w:r>
      <w:r w:rsidR="00E25EFD">
        <w:rPr>
          <w:rFonts w:ascii="Traditional Arabic" w:hAnsi="Traditional Arabic" w:hint="cs"/>
          <w:b/>
          <w:bCs/>
          <w:rtl/>
        </w:rPr>
        <w:t>الـمُ</w:t>
      </w:r>
      <w:r w:rsidR="00305717">
        <w:rPr>
          <w:rFonts w:ascii="Traditional Arabic" w:hAnsi="Traditional Arabic" w:hint="cs"/>
          <w:b/>
          <w:bCs/>
          <w:rtl/>
        </w:rPr>
        <w:t>تَكَلِّمُ ءانِفًا</w:t>
      </w:r>
      <w:r w:rsidR="00305717" w:rsidRPr="00305717">
        <w:rPr>
          <w:rFonts w:ascii="Traditional Arabic" w:hAnsi="Traditional Arabic"/>
          <w:rtl/>
        </w:rPr>
        <w:t>»</w:t>
      </w:r>
      <w:r w:rsidR="00305717" w:rsidRPr="00305717">
        <w:rPr>
          <w:rFonts w:ascii="Traditional Arabic" w:hAnsi="Traditional Arabic"/>
          <w:vertAlign w:val="superscript"/>
        </w:rPr>
        <w:t>(</w:t>
      </w:r>
      <w:r w:rsidR="00305717" w:rsidRPr="00305717">
        <w:rPr>
          <w:rStyle w:val="FootnoteReference"/>
          <w:rFonts w:ascii="Traditional Arabic" w:hAnsi="Traditional Arabic"/>
        </w:rPr>
        <w:footnoteReference w:id="328"/>
      </w:r>
      <w:r w:rsidR="00305717" w:rsidRPr="00305717">
        <w:rPr>
          <w:rFonts w:ascii="Traditional Arabic" w:hAnsi="Traditional Arabic"/>
          <w:vertAlign w:val="superscript"/>
        </w:rPr>
        <w:t>)</w:t>
      </w:r>
      <w:r w:rsidR="00305717">
        <w:rPr>
          <w:rFonts w:ascii="Traditional Arabic" w:hAnsi="Traditional Arabic" w:hint="cs"/>
          <w:rtl/>
        </w:rPr>
        <w:t>، فقال الر</w:t>
      </w:r>
      <w:r w:rsidR="00305717">
        <w:rPr>
          <w:rFonts w:ascii="Traditional Arabic" w:hAnsi="Traditional Arabic" w:hint="eastAsia"/>
          <w:rtl/>
        </w:rPr>
        <w:t>َّ</w:t>
      </w:r>
      <w:r w:rsidR="00305717">
        <w:rPr>
          <w:rFonts w:ascii="Traditional Arabic" w:hAnsi="Traditional Arabic" w:hint="cs"/>
          <w:rtl/>
        </w:rPr>
        <w:t xml:space="preserve">جُل: أنا يا رسولَ الله، فقال: </w:t>
      </w:r>
      <w:r w:rsidR="00305717" w:rsidRPr="00305717">
        <w:rPr>
          <w:rFonts w:ascii="Traditional Arabic" w:hAnsi="Traditional Arabic"/>
          <w:rtl/>
        </w:rPr>
        <w:t>«</w:t>
      </w:r>
      <w:r w:rsidR="00305717">
        <w:rPr>
          <w:rFonts w:ascii="Traditional Arabic" w:hAnsi="Traditional Arabic" w:hint="cs"/>
          <w:b/>
          <w:bCs/>
          <w:rtl/>
        </w:rPr>
        <w:t>لَقَدْ رَأَيْتُ بِضْعَةً وَثَلَاثِينَ مَلَكًا يَبْتَدِرُونَها أَيُّهُم يكْتُبُها َأو</w:t>
      </w:r>
      <w:r w:rsidR="00305717">
        <w:rPr>
          <w:rFonts w:ascii="Traditional Arabic" w:hAnsi="Traditional Arabic" w:hint="eastAsia"/>
          <w:b/>
          <w:bCs/>
          <w:rtl/>
        </w:rPr>
        <w:t>َّ</w:t>
      </w:r>
      <w:r w:rsidR="00305717">
        <w:rPr>
          <w:rFonts w:ascii="Traditional Arabic" w:hAnsi="Traditional Arabic" w:hint="cs"/>
          <w:b/>
          <w:bCs/>
          <w:rtl/>
        </w:rPr>
        <w:t>ل</w:t>
      </w:r>
      <w:r w:rsidR="00305717" w:rsidRPr="00305717">
        <w:rPr>
          <w:rFonts w:ascii="Traditional Arabic" w:hAnsi="Traditional Arabic"/>
          <w:b/>
          <w:bCs/>
          <w:vertAlign w:val="superscript"/>
        </w:rPr>
        <w:t>(</w:t>
      </w:r>
      <w:r w:rsidR="00305717" w:rsidRPr="00305717">
        <w:rPr>
          <w:rStyle w:val="FootnoteReference"/>
          <w:rFonts w:ascii="Traditional Arabic" w:hAnsi="Traditional Arabic"/>
          <w:b/>
          <w:bCs/>
        </w:rPr>
        <w:footnoteReference w:id="329"/>
      </w:r>
      <w:r w:rsidR="00305717" w:rsidRPr="00305717">
        <w:rPr>
          <w:rFonts w:ascii="Traditional Arabic" w:hAnsi="Traditional Arabic"/>
          <w:b/>
          <w:bCs/>
          <w:vertAlign w:val="superscript"/>
        </w:rPr>
        <w:t>)</w:t>
      </w:r>
      <w:r w:rsidR="00305717" w:rsidRPr="00305717">
        <w:rPr>
          <w:rFonts w:ascii="Traditional Arabic" w:hAnsi="Traditional Arabic"/>
          <w:rtl/>
        </w:rPr>
        <w:t>»</w:t>
      </w:r>
      <w:r w:rsidR="00305717">
        <w:rPr>
          <w:rFonts w:ascii="Traditional Arabic" w:hAnsi="Traditional Arabic" w:hint="cs"/>
          <w:rtl/>
        </w:rPr>
        <w:t xml:space="preserve">. </w:t>
      </w:r>
      <w:r w:rsidR="00305717">
        <w:rPr>
          <w:rFonts w:ascii="Traditional Arabic" w:hAnsi="Traditional Arabic" w:hint="eastAsia"/>
          <w:rtl/>
        </w:rPr>
        <w:t>هذا</w:t>
      </w:r>
      <w:r w:rsidR="00305717">
        <w:rPr>
          <w:rFonts w:ascii="Traditional Arabic" w:hAnsi="Traditional Arabic"/>
          <w:rtl/>
        </w:rPr>
        <w:t xml:space="preserve"> حدِيثٌ صحِيحٌ أخرجَه </w:t>
      </w:r>
      <w:r w:rsidR="00305717">
        <w:rPr>
          <w:rFonts w:ascii="Traditional Arabic" w:hAnsi="Traditional Arabic" w:hint="cs"/>
          <w:rtl/>
        </w:rPr>
        <w:t>البخاريّ وأبو داود.</w:t>
      </w:r>
    </w:p>
    <w:p w14:paraId="22EBECFD" w14:textId="77777777" w:rsidR="00305717" w:rsidRDefault="00305717"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w:t>
      </w:r>
      <w:r w:rsidR="00E25EFD">
        <w:rPr>
          <w:rFonts w:ascii="Traditional Arabic" w:hAnsi="Traditional Arabic" w:hint="cs"/>
          <w:rtl/>
        </w:rPr>
        <w:t>الـمَ</w:t>
      </w:r>
      <w:r>
        <w:rPr>
          <w:rFonts w:ascii="Traditional Arabic" w:hAnsi="Traditional Arabic" w:hint="cs"/>
          <w:rtl/>
        </w:rPr>
        <w:t xml:space="preserve">لِك بنِ عُمَيرٍ أخبرَني وَرّادٌ كاتِبُ </w:t>
      </w:r>
      <w:r w:rsidR="00E25EFD">
        <w:rPr>
          <w:rFonts w:ascii="Traditional Arabic" w:hAnsi="Traditional Arabic" w:hint="cs"/>
          <w:rtl/>
        </w:rPr>
        <w:t>الـمُ</w:t>
      </w:r>
      <w:r>
        <w:rPr>
          <w:rFonts w:ascii="Traditional Arabic" w:hAnsi="Traditional Arabic" w:hint="cs"/>
          <w:rtl/>
        </w:rPr>
        <w:t xml:space="preserve">غيرةِ قال: كتَبَ مُعاوِيةُ بنُ أبي سُفيانَ إلى </w:t>
      </w:r>
      <w:r w:rsidR="00E25EFD">
        <w:rPr>
          <w:rFonts w:ascii="Traditional Arabic" w:hAnsi="Traditional Arabic" w:hint="cs"/>
          <w:rtl/>
        </w:rPr>
        <w:t>الـمُ</w:t>
      </w:r>
      <w:r>
        <w:rPr>
          <w:rFonts w:ascii="Traditional Arabic" w:hAnsi="Traditional Arabic" w:hint="cs"/>
          <w:rtl/>
        </w:rPr>
        <w:t>غِيرةِ بنِ شُعبةَ أنِ اكتُبْ إلَي</w:t>
      </w:r>
      <w:r>
        <w:rPr>
          <w:rFonts w:ascii="Traditional Arabic" w:hAnsi="Traditional Arabic" w:hint="eastAsia"/>
          <w:rtl/>
        </w:rPr>
        <w:t>َّ</w:t>
      </w:r>
      <w:r>
        <w:rPr>
          <w:rFonts w:ascii="Traditional Arabic" w:hAnsi="Traditional Arabic" w:hint="cs"/>
          <w:rtl/>
        </w:rPr>
        <w:t xml:space="preserve"> بشيءٍ مِن حديثِ رسولِ الله </w:t>
      </w:r>
      <w:r w:rsidRPr="00305717">
        <w:rPr>
          <w:rFonts w:ascii="Simplified Arabic" w:hAnsi="Simplified Arabic" w:hint="cs"/>
        </w:rPr>
        <w:sym w:font="AGA Arabesque" w:char="F072"/>
      </w:r>
      <w:r>
        <w:rPr>
          <w:rFonts w:ascii="Simplified Arabic" w:hAnsi="Simplified Arabic" w:hint="cs"/>
          <w:rtl/>
        </w:rPr>
        <w:t xml:space="preserve">، فكتَبَ إليه: إنِّي سمِعتُ رسولَ الله </w:t>
      </w:r>
      <w:r w:rsidRPr="00305717">
        <w:rPr>
          <w:rFonts w:ascii="Simplified Arabic" w:hAnsi="Simplified Arabic" w:hint="cs"/>
        </w:rPr>
        <w:sym w:font="AGA Arabesque" w:char="F072"/>
      </w:r>
      <w:r>
        <w:rPr>
          <w:rFonts w:ascii="Simplified Arabic" w:hAnsi="Simplified Arabic" w:hint="cs"/>
          <w:rtl/>
        </w:rPr>
        <w:t xml:space="preserve"> يقول: </w:t>
      </w:r>
      <w:r w:rsidRPr="00305717">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لا مانِعَ لِمَا أَعْطَيْتَ وَلا راد</w:t>
      </w:r>
      <w:r>
        <w:rPr>
          <w:rFonts w:ascii="Traditional Arabic" w:hAnsi="Traditional Arabic" w:hint="eastAsia"/>
          <w:b/>
          <w:bCs/>
          <w:rtl/>
        </w:rPr>
        <w:t>َّ</w:t>
      </w:r>
      <w:r>
        <w:rPr>
          <w:rFonts w:ascii="Traditional Arabic" w:hAnsi="Traditional Arabic" w:hint="cs"/>
          <w:b/>
          <w:bCs/>
          <w:rtl/>
        </w:rPr>
        <w:t xml:space="preserve"> لِمَا قَضَيْتَ وَلا يَنْفَعُ ذَا الجَدِّ مِنْكَ الجَدُّ</w:t>
      </w:r>
      <w:r w:rsidRPr="0030571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صحِيحٌ</w:t>
      </w:r>
      <w:r>
        <w:rPr>
          <w:rFonts w:ascii="Traditional Arabic" w:hAnsi="Traditional Arabic"/>
          <w:rtl/>
        </w:rPr>
        <w:t xml:space="preserve"> </w:t>
      </w:r>
      <w:r>
        <w:rPr>
          <w:rFonts w:ascii="Traditional Arabic" w:hAnsi="Traditional Arabic" w:hint="cs"/>
          <w:rtl/>
        </w:rPr>
        <w:t>رواتُه ثِقاتٌ أخرجَه الطّبَراني.</w:t>
      </w:r>
    </w:p>
    <w:p w14:paraId="22EBECFE" w14:textId="77777777" w:rsidR="00305717" w:rsidRDefault="006E117D" w:rsidP="00FF4292">
      <w:pPr>
        <w:pStyle w:val="Heading2"/>
        <w:rPr>
          <w:rtl/>
        </w:rPr>
      </w:pPr>
      <w:bookmarkStart w:id="34" w:name="_Toc127037494"/>
      <w:r>
        <w:rPr>
          <w:rFonts w:hint="cs"/>
          <w:rtl/>
        </w:rPr>
        <w:lastRenderedPageBreak/>
        <w:t>باب القُنُوتِ فِي الصُّبْحِ</w:t>
      </w:r>
      <w:bookmarkEnd w:id="34"/>
    </w:p>
    <w:p w14:paraId="22EBECFF" w14:textId="77777777" w:rsidR="006E117D" w:rsidRDefault="006E117D"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451AE9">
        <w:rPr>
          <w:rFonts w:ascii="Traditional Arabic" w:hAnsi="Traditional Arabic"/>
          <w:b/>
          <w:bCs/>
          <w:rtl/>
        </w:rPr>
        <w:t>«</w:t>
      </w:r>
      <w:r w:rsidR="00451AE9" w:rsidRPr="00451AE9">
        <w:rPr>
          <w:rFonts w:ascii="Traditional Arabic" w:hAnsi="Traditional Arabic" w:hint="cs"/>
          <w:b/>
          <w:bCs/>
          <w:rtl/>
        </w:rPr>
        <w:t xml:space="preserve">ما زَالَ رَسولُ اللهِ </w:t>
      </w:r>
      <w:r w:rsidR="00451AE9" w:rsidRPr="00451AE9">
        <w:rPr>
          <w:rFonts w:ascii="Simplified Arabic" w:hAnsi="Simplified Arabic" w:hint="cs"/>
          <w:b/>
          <w:bCs/>
        </w:rPr>
        <w:sym w:font="AGA Arabesque" w:char="F072"/>
      </w:r>
      <w:r w:rsidR="00451AE9" w:rsidRPr="00451AE9">
        <w:rPr>
          <w:rFonts w:ascii="Simplified Arabic" w:hAnsi="Simplified Arabic" w:hint="cs"/>
          <w:b/>
          <w:bCs/>
          <w:rtl/>
        </w:rPr>
        <w:t xml:space="preserve"> يَقْنُتُ فِي صَلَاةِ الصُّبْحِ حَت</w:t>
      </w:r>
      <w:r w:rsidR="00451AE9" w:rsidRPr="00451AE9">
        <w:rPr>
          <w:rFonts w:ascii="Simplified Arabic" w:hAnsi="Simplified Arabic" w:hint="eastAsia"/>
          <w:b/>
          <w:bCs/>
          <w:rtl/>
        </w:rPr>
        <w:t>َّ</w:t>
      </w:r>
      <w:r w:rsidR="00451AE9" w:rsidRPr="00451AE9">
        <w:rPr>
          <w:rFonts w:ascii="Simplified Arabic" w:hAnsi="Simplified Arabic" w:hint="cs"/>
          <w:b/>
          <w:bCs/>
          <w:rtl/>
        </w:rPr>
        <w:t>ى فارَقَ الدُّنْيا</w:t>
      </w:r>
      <w:r w:rsidRPr="00451AE9">
        <w:rPr>
          <w:rFonts w:ascii="Traditional Arabic" w:hAnsi="Traditional Arabic"/>
          <w:b/>
          <w:bCs/>
          <w:rtl/>
        </w:rPr>
        <w:t>»</w:t>
      </w:r>
      <w:r w:rsidR="00451AE9">
        <w:rPr>
          <w:rFonts w:ascii="Traditional Arabic" w:hAnsi="Traditional Arabic" w:hint="cs"/>
          <w:b/>
          <w:bCs/>
          <w:rtl/>
        </w:rPr>
        <w:t xml:space="preserve">. </w:t>
      </w:r>
      <w:r w:rsidR="00451AE9" w:rsidRPr="00451AE9">
        <w:rPr>
          <w:rFonts w:ascii="Traditional Arabic" w:hAnsi="Traditional Arabic" w:hint="eastAsia"/>
          <w:rtl/>
        </w:rPr>
        <w:t>هذا</w:t>
      </w:r>
      <w:r w:rsidR="00451AE9" w:rsidRPr="00451AE9">
        <w:rPr>
          <w:rFonts w:ascii="Traditional Arabic" w:hAnsi="Traditional Arabic"/>
          <w:rtl/>
        </w:rPr>
        <w:t xml:space="preserve"> حدِيثٌ </w:t>
      </w:r>
      <w:r w:rsidR="00451AE9">
        <w:rPr>
          <w:rFonts w:ascii="Traditional Arabic" w:hAnsi="Traditional Arabic" w:hint="cs"/>
          <w:rtl/>
        </w:rPr>
        <w:t>حسَنٌ</w:t>
      </w:r>
      <w:r w:rsidR="00451AE9" w:rsidRPr="00451AE9">
        <w:rPr>
          <w:rFonts w:ascii="Traditional Arabic" w:hAnsi="Traditional Arabic"/>
          <w:rtl/>
        </w:rPr>
        <w:t xml:space="preserve"> أخرجَه </w:t>
      </w:r>
      <w:r w:rsidR="00451AE9">
        <w:rPr>
          <w:rFonts w:ascii="Traditional Arabic" w:hAnsi="Traditional Arabic" w:hint="cs"/>
          <w:rtl/>
        </w:rPr>
        <w:t>أحمد.</w:t>
      </w:r>
    </w:p>
    <w:p w14:paraId="22EBED00" w14:textId="77777777" w:rsidR="00451AE9" w:rsidRDefault="00451AE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451AE9">
        <w:rPr>
          <w:rFonts w:ascii="Traditional Arabic" w:hAnsi="Traditional Arabic"/>
          <w:rtl/>
        </w:rPr>
        <w:t>«</w:t>
      </w:r>
      <w:r>
        <w:rPr>
          <w:rFonts w:ascii="Traditional Arabic" w:hAnsi="Traditional Arabic" w:hint="cs"/>
          <w:rtl/>
        </w:rPr>
        <w:t xml:space="preserve">قَنَتَ رَسولُ اللهِ </w:t>
      </w:r>
      <w:r w:rsidRPr="00451AE9">
        <w:rPr>
          <w:rFonts w:ascii="Simplified Arabic" w:hAnsi="Simplified Arabic" w:hint="cs"/>
        </w:rPr>
        <w:sym w:font="AGA Arabesque" w:char="F072"/>
      </w:r>
      <w:r>
        <w:rPr>
          <w:rFonts w:ascii="Simplified Arabic" w:hAnsi="Simplified Arabic" w:hint="cs"/>
          <w:rtl/>
        </w:rPr>
        <w:t xml:space="preserve"> شَهْرًا مُتَتابِعًا فِي الظُّهرِ والعَصرِ و</w:t>
      </w:r>
      <w:r w:rsidR="00E25EFD">
        <w:rPr>
          <w:rFonts w:ascii="Simplified Arabic" w:hAnsi="Simplified Arabic" w:hint="cs"/>
          <w:rtl/>
        </w:rPr>
        <w:t>الـمَ</w:t>
      </w:r>
      <w:r>
        <w:rPr>
          <w:rFonts w:ascii="Simplified Arabic" w:hAnsi="Simplified Arabic" w:hint="cs"/>
          <w:rtl/>
        </w:rPr>
        <w:t>غرِبِ والعِشاءِ والصُّبحِ يَدعُو علَى رِعْلٍ وذَكْوانَ وعُصَيّةَ مِن بَني سُلَيمٍ</w:t>
      </w:r>
      <w:r w:rsidRPr="00451AE9">
        <w:rPr>
          <w:rFonts w:ascii="Traditional Arabic" w:hAnsi="Traditional Arabic"/>
          <w:vertAlign w:val="superscript"/>
        </w:rPr>
        <w:t>(</w:t>
      </w:r>
      <w:r w:rsidRPr="00451AE9">
        <w:rPr>
          <w:rStyle w:val="FootnoteReference"/>
          <w:rFonts w:ascii="Traditional Arabic" w:hAnsi="Traditional Arabic"/>
        </w:rPr>
        <w:footnoteReference w:id="330"/>
      </w:r>
      <w:r w:rsidRPr="00451AE9">
        <w:rPr>
          <w:rFonts w:ascii="Traditional Arabic" w:hAnsi="Traditional Arabic"/>
          <w:vertAlign w:val="superscript"/>
        </w:rPr>
        <w:t>)</w:t>
      </w:r>
      <w:r w:rsidRPr="00451AE9">
        <w:rPr>
          <w:rFonts w:ascii="Traditional Arabic" w:hAnsi="Traditional Arabic"/>
          <w:rtl/>
        </w:rPr>
        <w:t xml:space="preserve"> </w:t>
      </w:r>
      <w:r>
        <w:rPr>
          <w:rFonts w:ascii="Traditional Arabic" w:hAnsi="Traditional Arabic" w:hint="cs"/>
          <w:rtl/>
        </w:rPr>
        <w:t xml:space="preserve">فِي دُبُرِ كُلِّ صَلاةٍ إِذَا قالَ: </w:t>
      </w:r>
      <w:r w:rsidRPr="00451AE9">
        <w:rPr>
          <w:rFonts w:ascii="Traditional Arabic" w:hAnsi="Traditional Arabic"/>
          <w:rtl/>
        </w:rPr>
        <w:t>«</w:t>
      </w:r>
      <w:r>
        <w:rPr>
          <w:rFonts w:ascii="Traditional Arabic" w:hAnsi="Traditional Arabic" w:hint="cs"/>
          <w:b/>
          <w:bCs/>
          <w:rtl/>
        </w:rPr>
        <w:t>سَمِعَ اللهُ لِمَنْ حَمِدَهُ</w:t>
      </w:r>
      <w:r w:rsidRPr="00451AE9">
        <w:rPr>
          <w:rFonts w:ascii="Traditional Arabic" w:hAnsi="Traditional Arabic"/>
          <w:rtl/>
        </w:rPr>
        <w:t>»</w:t>
      </w:r>
      <w:r>
        <w:rPr>
          <w:rFonts w:ascii="Traditional Arabic" w:hAnsi="Traditional Arabic" w:hint="cs"/>
          <w:rtl/>
        </w:rPr>
        <w:t xml:space="preserve"> مِن الر</w:t>
      </w:r>
      <w:r>
        <w:rPr>
          <w:rFonts w:ascii="Traditional Arabic" w:hAnsi="Traditional Arabic" w:hint="eastAsia"/>
          <w:rtl/>
        </w:rPr>
        <w:t>َّ</w:t>
      </w:r>
      <w:r>
        <w:rPr>
          <w:rFonts w:ascii="Traditional Arabic" w:hAnsi="Traditional Arabic" w:hint="cs"/>
          <w:rtl/>
        </w:rPr>
        <w:t>كعةِ الأخِيرةِ ويُؤَمِّنُ مَن خَلْفَه</w:t>
      </w:r>
      <w:r w:rsidR="00BB4A78" w:rsidRPr="00BB4A78">
        <w:rPr>
          <w:rFonts w:ascii="Traditional Arabic" w:hAnsi="Traditional Arabic"/>
          <w:rtl/>
        </w:rPr>
        <w:t>»</w:t>
      </w:r>
      <w:r w:rsidR="00BB4A78">
        <w:rPr>
          <w:rFonts w:ascii="Traditional Arabic" w:hAnsi="Traditional Arabic" w:hint="cs"/>
          <w:rtl/>
        </w:rPr>
        <w:t xml:space="preserve">. </w:t>
      </w:r>
      <w:r w:rsidR="00BB4A78">
        <w:rPr>
          <w:rFonts w:ascii="Traditional Arabic" w:hAnsi="Traditional Arabic" w:hint="eastAsia"/>
          <w:rtl/>
        </w:rPr>
        <w:t>هذا</w:t>
      </w:r>
      <w:r w:rsidR="00BB4A78">
        <w:rPr>
          <w:rFonts w:ascii="Traditional Arabic" w:hAnsi="Traditional Arabic"/>
          <w:rtl/>
        </w:rPr>
        <w:t xml:space="preserve"> حدِيثٌ </w:t>
      </w:r>
      <w:r w:rsidR="00BB4A78">
        <w:rPr>
          <w:rFonts w:ascii="Traditional Arabic" w:hAnsi="Traditional Arabic" w:hint="cs"/>
          <w:rtl/>
        </w:rPr>
        <w:t>حسَنٌ</w:t>
      </w:r>
      <w:r w:rsidR="00BB4A78">
        <w:rPr>
          <w:rFonts w:ascii="Traditional Arabic" w:hAnsi="Traditional Arabic"/>
          <w:rtl/>
        </w:rPr>
        <w:t xml:space="preserve"> أخرجَه </w:t>
      </w:r>
      <w:r w:rsidR="00BB4A78">
        <w:rPr>
          <w:rFonts w:ascii="Traditional Arabic" w:hAnsi="Traditional Arabic" w:hint="cs"/>
          <w:rtl/>
        </w:rPr>
        <w:t>أبو داود.</w:t>
      </w:r>
    </w:p>
    <w:p w14:paraId="22EBED01" w14:textId="77777777" w:rsidR="00BB4A78" w:rsidRDefault="00BB4A78"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BB4A78">
        <w:rPr>
          <w:rFonts w:ascii="Traditional Arabic" w:hAnsi="Traditional Arabic"/>
          <w:rtl/>
        </w:rPr>
        <w:t>«</w:t>
      </w:r>
      <w:r>
        <w:rPr>
          <w:rFonts w:ascii="Traditional Arabic" w:hAnsi="Traditional Arabic" w:hint="cs"/>
          <w:rtl/>
        </w:rPr>
        <w:t xml:space="preserve">قَنَتَ رَسولُ الله </w:t>
      </w:r>
      <w:r w:rsidRPr="00BB4A78">
        <w:rPr>
          <w:rFonts w:ascii="Simplified Arabic" w:hAnsi="Simplified Arabic" w:hint="cs"/>
        </w:rPr>
        <w:sym w:font="AGA Arabesque" w:char="F072"/>
      </w:r>
      <w:r>
        <w:rPr>
          <w:rFonts w:ascii="Simplified Arabic" w:hAnsi="Simplified Arabic" w:hint="cs"/>
          <w:rtl/>
        </w:rPr>
        <w:t>، دَعا لِقَومٍ وَدَعا علَى قَومٍ</w:t>
      </w:r>
      <w:r w:rsidRPr="00BB4A78">
        <w:rPr>
          <w:rFonts w:ascii="Traditional Arabic" w:hAnsi="Traditional Arabic"/>
          <w:rtl/>
        </w:rPr>
        <w:t>»</w:t>
      </w:r>
      <w:r>
        <w:rPr>
          <w:rFonts w:ascii="Traditional Arabic" w:hAnsi="Traditional Arabic" w:hint="cs"/>
          <w:rtl/>
        </w:rPr>
        <w:t xml:space="preserve">. أخرجه الطبَرانيُّ في </w:t>
      </w:r>
      <w:r w:rsidRPr="00BB4A78">
        <w:rPr>
          <w:rFonts w:ascii="Traditional Arabic" w:hAnsi="Traditional Arabic"/>
          <w:rtl/>
        </w:rPr>
        <w:t>«</w:t>
      </w:r>
      <w:r w:rsidR="00E25EFD">
        <w:rPr>
          <w:rFonts w:ascii="Traditional Arabic" w:hAnsi="Traditional Arabic" w:hint="cs"/>
          <w:rtl/>
        </w:rPr>
        <w:t>الـمُ</w:t>
      </w:r>
      <w:r>
        <w:rPr>
          <w:rFonts w:ascii="Traditional Arabic" w:hAnsi="Traditional Arabic" w:hint="cs"/>
          <w:rtl/>
        </w:rPr>
        <w:t>عجَم الكبير</w:t>
      </w:r>
      <w:r w:rsidRPr="00BB4A78">
        <w:rPr>
          <w:rFonts w:ascii="Traditional Arabic" w:hAnsi="Traditional Arabic"/>
          <w:rtl/>
        </w:rPr>
        <w:t>»</w:t>
      </w:r>
      <w:r>
        <w:rPr>
          <w:rFonts w:ascii="Traditional Arabic" w:hAnsi="Traditional Arabic" w:hint="cs"/>
          <w:rtl/>
        </w:rPr>
        <w:t xml:space="preserve"> وسندُه حسَنٌ.</w:t>
      </w:r>
    </w:p>
    <w:p w14:paraId="22EBED02" w14:textId="77777777" w:rsidR="00BB4A78" w:rsidRDefault="00BB4A78"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مالِكٍ الأشْجَعِيّ قال: سألْتُ أَبِي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فقُلتُ: أبَتِ، إنّكَ صَل</w:t>
      </w:r>
      <w:r>
        <w:rPr>
          <w:rFonts w:ascii="Traditional Arabic" w:hAnsi="Traditional Arabic" w:hint="eastAsia"/>
          <w:rtl/>
        </w:rPr>
        <w:t>َّ</w:t>
      </w:r>
      <w:r>
        <w:rPr>
          <w:rFonts w:ascii="Traditional Arabic" w:hAnsi="Traditional Arabic" w:hint="cs"/>
          <w:rtl/>
        </w:rPr>
        <w:t>يتَ خَلْفَ الن</w:t>
      </w:r>
      <w:r>
        <w:rPr>
          <w:rFonts w:ascii="Traditional Arabic" w:hAnsi="Traditional Arabic" w:hint="eastAsia"/>
          <w:rtl/>
        </w:rPr>
        <w:t>َّ</w:t>
      </w:r>
      <w:r>
        <w:rPr>
          <w:rFonts w:ascii="Traditional Arabic" w:hAnsi="Traditional Arabic" w:hint="cs"/>
          <w:rtl/>
        </w:rPr>
        <w:t xml:space="preserve">بِيّ </w:t>
      </w:r>
      <w:r w:rsidRPr="00BB4A78">
        <w:rPr>
          <w:rFonts w:ascii="Simplified Arabic" w:hAnsi="Simplified Arabic" w:hint="cs"/>
        </w:rPr>
        <w:sym w:font="AGA Arabesque" w:char="F072"/>
      </w:r>
      <w:r>
        <w:rPr>
          <w:rFonts w:ascii="Simplified Arabic" w:hAnsi="Simplified Arabic" w:hint="cs"/>
          <w:rtl/>
        </w:rPr>
        <w:t xml:space="preserve"> وخَلْفَ أبِي بَكْرٍ وخَلْفَ عُمرَ وخَلْفَ عُثمانَ وخَلْفَ عَلِيّ رضي الله عنهُم، أكانُوا يَقنُتُونَ في الفَجرِ؟ قال: </w:t>
      </w:r>
      <w:r w:rsidRPr="00BB4A78">
        <w:rPr>
          <w:rFonts w:ascii="Traditional Arabic" w:hAnsi="Traditional Arabic"/>
          <w:rtl/>
        </w:rPr>
        <w:t>«</w:t>
      </w:r>
      <w:r>
        <w:rPr>
          <w:rFonts w:ascii="Traditional Arabic" w:hAnsi="Traditional Arabic" w:hint="cs"/>
          <w:rtl/>
        </w:rPr>
        <w:t>أَيْ بُنَي</w:t>
      </w:r>
      <w:r>
        <w:rPr>
          <w:rFonts w:ascii="Traditional Arabic" w:hAnsi="Traditional Arabic" w:hint="eastAsia"/>
          <w:rtl/>
        </w:rPr>
        <w:t>َّ</w:t>
      </w:r>
      <w:r>
        <w:rPr>
          <w:rFonts w:ascii="Traditional Arabic" w:hAnsi="Traditional Arabic" w:hint="cs"/>
          <w:rtl/>
        </w:rPr>
        <w:t xml:space="preserve"> مُحْدَثٌ</w:t>
      </w:r>
      <w:r w:rsidRPr="00BB4A78">
        <w:rPr>
          <w:rFonts w:ascii="Traditional Arabic" w:hAnsi="Traditional Arabic"/>
          <w:vertAlign w:val="superscript"/>
        </w:rPr>
        <w:t>(</w:t>
      </w:r>
      <w:r w:rsidRPr="00BB4A78">
        <w:rPr>
          <w:rStyle w:val="FootnoteReference"/>
          <w:rFonts w:ascii="Traditional Arabic" w:hAnsi="Traditional Arabic"/>
        </w:rPr>
        <w:footnoteReference w:id="331"/>
      </w:r>
      <w:r w:rsidRPr="00BB4A78">
        <w:rPr>
          <w:rFonts w:ascii="Traditional Arabic" w:hAnsi="Traditional Arabic"/>
          <w:vertAlign w:val="superscript"/>
        </w:rPr>
        <w:t>)</w:t>
      </w:r>
      <w:r w:rsidRPr="00BB4A7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الترمذيُّ وابنُ ماجهْ.</w:t>
      </w:r>
    </w:p>
    <w:p w14:paraId="22EBED03" w14:textId="77777777" w:rsidR="00BB4A78" w:rsidRDefault="00BB4A78" w:rsidP="00291694">
      <w:pPr>
        <w:pStyle w:val="BodyTextIndent"/>
        <w:numPr>
          <w:ilvl w:val="0"/>
          <w:numId w:val="7"/>
        </w:numPr>
        <w:ind w:left="981" w:hanging="624"/>
        <w:rPr>
          <w:rFonts w:ascii="Traditional Arabic" w:hAnsi="Traditional Arabic"/>
        </w:rPr>
      </w:pPr>
      <w:r w:rsidRPr="00BB4A78">
        <w:rPr>
          <w:rFonts w:ascii="Traditional Arabic" w:hAnsi="Traditional Arabic" w:hint="cs"/>
          <w:rtl/>
        </w:rPr>
        <w:t xml:space="preserve">عن الحسَن بنِ علِيّ </w:t>
      </w:r>
      <w:r w:rsidRPr="00BB4A78">
        <w:rPr>
          <w:rFonts w:ascii="Traditional Arabic" w:hAnsi="Traditional Arabic" w:hint="eastAsia"/>
          <w:rtl/>
        </w:rPr>
        <w:t>رضي</w:t>
      </w:r>
      <w:r w:rsidRPr="00BB4A78">
        <w:rPr>
          <w:rFonts w:ascii="Traditional Arabic" w:hAnsi="Traditional Arabic"/>
          <w:rtl/>
        </w:rPr>
        <w:t xml:space="preserve"> الله عنه</w:t>
      </w:r>
      <w:r w:rsidRPr="00BB4A78">
        <w:rPr>
          <w:rFonts w:ascii="Traditional Arabic" w:hAnsi="Traditional Arabic" w:hint="cs"/>
          <w:rtl/>
        </w:rPr>
        <w:t>ُما قال: عل</w:t>
      </w:r>
      <w:r w:rsidRPr="00BB4A78">
        <w:rPr>
          <w:rFonts w:ascii="Traditional Arabic" w:hAnsi="Traditional Arabic" w:hint="eastAsia"/>
          <w:rtl/>
        </w:rPr>
        <w:t>َّ</w:t>
      </w:r>
      <w:r w:rsidRPr="00BB4A78">
        <w:rPr>
          <w:rFonts w:ascii="Traditional Arabic" w:hAnsi="Traditional Arabic" w:hint="cs"/>
          <w:rtl/>
        </w:rPr>
        <w:t xml:space="preserve">مَنِي جَدِّي رَسولُ اللهِ </w:t>
      </w:r>
      <w:r w:rsidRPr="00BB4A78">
        <w:rPr>
          <w:rFonts w:ascii="Simplified Arabic" w:hAnsi="Simplified Arabic" w:hint="cs"/>
        </w:rPr>
        <w:sym w:font="AGA Arabesque" w:char="F072"/>
      </w:r>
      <w:r w:rsidRPr="00BB4A78">
        <w:rPr>
          <w:rFonts w:ascii="Simplified Arabic" w:hAnsi="Simplified Arabic" w:hint="cs"/>
          <w:rtl/>
        </w:rPr>
        <w:t xml:space="preserve"> كلِماتٍ أقولُهُن</w:t>
      </w:r>
      <w:r w:rsidRPr="00BB4A78">
        <w:rPr>
          <w:rFonts w:ascii="Simplified Arabic" w:hAnsi="Simplified Arabic" w:hint="eastAsia"/>
          <w:rtl/>
        </w:rPr>
        <w:t>َّ</w:t>
      </w:r>
      <w:r w:rsidRPr="00BB4A78">
        <w:rPr>
          <w:rFonts w:ascii="Simplified Arabic" w:hAnsi="Simplified Arabic" w:hint="cs"/>
          <w:rtl/>
        </w:rPr>
        <w:t xml:space="preserve"> في الوِترِ: </w:t>
      </w:r>
      <w:r w:rsidRPr="00BB4A78">
        <w:rPr>
          <w:rFonts w:ascii="Traditional Arabic" w:hAnsi="Traditional Arabic"/>
          <w:rtl/>
        </w:rPr>
        <w:t>«</w:t>
      </w:r>
      <w:r w:rsidRPr="00BB4A78">
        <w:rPr>
          <w:rFonts w:ascii="Traditional Arabic" w:hAnsi="Traditional Arabic" w:hint="cs"/>
          <w:b/>
          <w:bCs/>
          <w:rtl/>
        </w:rPr>
        <w:t>الل</w:t>
      </w:r>
      <w:r w:rsidRPr="00BB4A78">
        <w:rPr>
          <w:rFonts w:ascii="Traditional Arabic" w:hAnsi="Traditional Arabic" w:hint="eastAsia"/>
          <w:b/>
          <w:bCs/>
          <w:rtl/>
        </w:rPr>
        <w:t>َّ</w:t>
      </w:r>
      <w:r w:rsidRPr="00BB4A78">
        <w:rPr>
          <w:rFonts w:ascii="Traditional Arabic" w:hAnsi="Traditional Arabic" w:hint="cs"/>
          <w:b/>
          <w:bCs/>
          <w:rtl/>
        </w:rPr>
        <w:t>هُم</w:t>
      </w:r>
      <w:r w:rsidRPr="00BB4A78">
        <w:rPr>
          <w:rFonts w:ascii="Traditional Arabic" w:hAnsi="Traditional Arabic" w:hint="eastAsia"/>
          <w:b/>
          <w:bCs/>
          <w:rtl/>
        </w:rPr>
        <w:t>َّ</w:t>
      </w:r>
      <w:r w:rsidRPr="00BB4A78">
        <w:rPr>
          <w:rFonts w:ascii="Traditional Arabic" w:hAnsi="Traditional Arabic" w:hint="cs"/>
          <w:b/>
          <w:bCs/>
          <w:rtl/>
        </w:rPr>
        <w:t xml:space="preserve"> اهْدِنِي فِيمَنْ هَدَيْتَ</w:t>
      </w:r>
      <w:r w:rsidRPr="00BB4A78">
        <w:rPr>
          <w:rFonts w:ascii="Traditional Arabic" w:hAnsi="Traditional Arabic"/>
          <w:b/>
          <w:bCs/>
          <w:vertAlign w:val="superscript"/>
        </w:rPr>
        <w:t>(</w:t>
      </w:r>
      <w:r w:rsidRPr="00BB4A78">
        <w:rPr>
          <w:rStyle w:val="FootnoteReference"/>
          <w:rFonts w:ascii="Traditional Arabic" w:hAnsi="Traditional Arabic"/>
          <w:b/>
          <w:bCs/>
        </w:rPr>
        <w:footnoteReference w:id="332"/>
      </w:r>
      <w:r w:rsidRPr="00BB4A78">
        <w:rPr>
          <w:rFonts w:ascii="Traditional Arabic" w:hAnsi="Traditional Arabic"/>
          <w:b/>
          <w:bCs/>
          <w:vertAlign w:val="superscript"/>
        </w:rPr>
        <w:t>)</w:t>
      </w:r>
      <w:r>
        <w:rPr>
          <w:rFonts w:ascii="Traditional Arabic" w:hAnsi="Traditional Arabic" w:hint="cs"/>
          <w:rtl/>
        </w:rPr>
        <w:t xml:space="preserve">، </w:t>
      </w:r>
      <w:r>
        <w:rPr>
          <w:rFonts w:ascii="Traditional Arabic" w:hAnsi="Traditional Arabic" w:hint="cs"/>
          <w:b/>
          <w:bCs/>
          <w:rtl/>
        </w:rPr>
        <w:t xml:space="preserve">وَعافِنِي </w:t>
      </w:r>
      <w:r w:rsidR="00366A78" w:rsidRPr="00366A78">
        <w:rPr>
          <w:rFonts w:ascii="Traditional Arabic" w:hAnsi="Traditional Arabic"/>
          <w:b/>
          <w:bCs/>
          <w:rtl/>
        </w:rPr>
        <w:t>فِيمَنْ عَافَيْتَ</w:t>
      </w:r>
      <w:r w:rsidR="00366A78" w:rsidRPr="00366A78">
        <w:rPr>
          <w:rFonts w:ascii="Traditional Arabic" w:hAnsi="Traditional Arabic"/>
          <w:b/>
          <w:bCs/>
          <w:vertAlign w:val="superscript"/>
        </w:rPr>
        <w:t>(</w:t>
      </w:r>
      <w:r w:rsidR="00366A78" w:rsidRPr="00366A78">
        <w:rPr>
          <w:rStyle w:val="FootnoteReference"/>
          <w:rFonts w:ascii="Traditional Arabic" w:hAnsi="Traditional Arabic"/>
          <w:b/>
          <w:bCs/>
        </w:rPr>
        <w:footnoteReference w:id="333"/>
      </w:r>
      <w:r w:rsidR="00366A78" w:rsidRPr="00366A78">
        <w:rPr>
          <w:rFonts w:ascii="Traditional Arabic" w:hAnsi="Traditional Arabic"/>
          <w:b/>
          <w:bCs/>
          <w:vertAlign w:val="superscript"/>
        </w:rPr>
        <w:t>)</w:t>
      </w:r>
      <w:r w:rsidR="00366A78" w:rsidRPr="00366A78">
        <w:rPr>
          <w:rFonts w:ascii="Traditional Arabic" w:hAnsi="Traditional Arabic"/>
          <w:b/>
          <w:bCs/>
          <w:rtl/>
        </w:rPr>
        <w:t>، وَتَوَلَّنِي فِيمَنْ تَوَلَّيْتَ</w:t>
      </w:r>
      <w:r w:rsidR="00366A78" w:rsidRPr="00366A78">
        <w:rPr>
          <w:rFonts w:ascii="Traditional Arabic" w:hAnsi="Traditional Arabic"/>
          <w:b/>
          <w:bCs/>
          <w:vertAlign w:val="superscript"/>
        </w:rPr>
        <w:t>(</w:t>
      </w:r>
      <w:r w:rsidR="00366A78" w:rsidRPr="00366A78">
        <w:rPr>
          <w:rStyle w:val="FootnoteReference"/>
          <w:rFonts w:ascii="Traditional Arabic" w:hAnsi="Traditional Arabic"/>
          <w:b/>
          <w:bCs/>
        </w:rPr>
        <w:footnoteReference w:id="334"/>
      </w:r>
      <w:r w:rsidR="00366A78" w:rsidRPr="00366A78">
        <w:rPr>
          <w:rFonts w:ascii="Traditional Arabic" w:hAnsi="Traditional Arabic"/>
          <w:b/>
          <w:bCs/>
          <w:vertAlign w:val="superscript"/>
        </w:rPr>
        <w:t>)</w:t>
      </w:r>
      <w:r w:rsidR="00366A78" w:rsidRPr="00366A78">
        <w:rPr>
          <w:rFonts w:ascii="Traditional Arabic" w:hAnsi="Traditional Arabic"/>
          <w:b/>
          <w:bCs/>
          <w:rtl/>
        </w:rPr>
        <w:t>، وَبَارِكْ لِي فِيمَا أَعْطَيْتَ، وَقِنِي شَرَّ</w:t>
      </w:r>
      <w:r w:rsidR="00366A78">
        <w:rPr>
          <w:rFonts w:ascii="Traditional Arabic" w:hAnsi="Traditional Arabic" w:hint="cs"/>
          <w:b/>
          <w:bCs/>
          <w:rtl/>
        </w:rPr>
        <w:t xml:space="preserve"> </w:t>
      </w:r>
      <w:r w:rsidR="00366A78" w:rsidRPr="00366A78">
        <w:rPr>
          <w:rFonts w:ascii="Traditional Arabic" w:hAnsi="Traditional Arabic"/>
          <w:b/>
          <w:bCs/>
          <w:rtl/>
        </w:rPr>
        <w:t>مَا قْضَيْتَ</w:t>
      </w:r>
      <w:r w:rsidR="00366A78" w:rsidRPr="00366A78">
        <w:rPr>
          <w:rFonts w:ascii="Traditional Arabic" w:hAnsi="Traditional Arabic"/>
          <w:b/>
          <w:bCs/>
          <w:vertAlign w:val="superscript"/>
        </w:rPr>
        <w:t>(</w:t>
      </w:r>
      <w:r w:rsidR="00366A78" w:rsidRPr="00366A78">
        <w:rPr>
          <w:rStyle w:val="FootnoteReference"/>
          <w:rFonts w:ascii="Traditional Arabic" w:hAnsi="Traditional Arabic"/>
          <w:b/>
          <w:bCs/>
        </w:rPr>
        <w:footnoteReference w:id="335"/>
      </w:r>
      <w:r w:rsidR="00366A78" w:rsidRPr="00366A78">
        <w:rPr>
          <w:rFonts w:ascii="Traditional Arabic" w:hAnsi="Traditional Arabic"/>
          <w:b/>
          <w:bCs/>
          <w:vertAlign w:val="superscript"/>
        </w:rPr>
        <w:t>)</w:t>
      </w:r>
      <w:r w:rsidR="00366A78">
        <w:rPr>
          <w:rFonts w:ascii="Traditional Arabic" w:hAnsi="Traditional Arabic"/>
          <w:b/>
          <w:bCs/>
          <w:rtl/>
        </w:rPr>
        <w:t xml:space="preserve">، </w:t>
      </w:r>
      <w:r w:rsidR="00366A78">
        <w:rPr>
          <w:rFonts w:ascii="Traditional Arabic" w:hAnsi="Traditional Arabic"/>
          <w:b/>
          <w:bCs/>
          <w:rtl/>
        </w:rPr>
        <w:lastRenderedPageBreak/>
        <w:t>إِنَّ</w:t>
      </w:r>
      <w:r w:rsidR="00366A78">
        <w:rPr>
          <w:rFonts w:ascii="Traditional Arabic" w:hAnsi="Traditional Arabic" w:hint="cs"/>
          <w:b/>
          <w:bCs/>
          <w:rtl/>
        </w:rPr>
        <w:t>كَ تَقْضِي وَلا يُقْضَى عَلَيكَ</w:t>
      </w:r>
      <w:r w:rsidR="00366A78" w:rsidRPr="00366A78">
        <w:rPr>
          <w:rFonts w:ascii="Traditional Arabic" w:hAnsi="Traditional Arabic"/>
          <w:b/>
          <w:bCs/>
          <w:vertAlign w:val="superscript"/>
        </w:rPr>
        <w:t>(</w:t>
      </w:r>
      <w:r w:rsidR="00366A78" w:rsidRPr="00366A78">
        <w:rPr>
          <w:rStyle w:val="FootnoteReference"/>
          <w:rFonts w:ascii="Traditional Arabic" w:hAnsi="Traditional Arabic"/>
          <w:b/>
          <w:bCs/>
        </w:rPr>
        <w:footnoteReference w:id="336"/>
      </w:r>
      <w:r w:rsidR="00366A78" w:rsidRPr="00366A78">
        <w:rPr>
          <w:rFonts w:ascii="Traditional Arabic" w:hAnsi="Traditional Arabic"/>
          <w:b/>
          <w:bCs/>
          <w:vertAlign w:val="superscript"/>
        </w:rPr>
        <w:t>)</w:t>
      </w:r>
      <w:r w:rsidR="00366A78">
        <w:rPr>
          <w:rFonts w:ascii="Traditional Arabic" w:hAnsi="Traditional Arabic" w:hint="cs"/>
          <w:b/>
          <w:bCs/>
          <w:rtl/>
        </w:rPr>
        <w:t>، وإ</w:t>
      </w:r>
      <w:r w:rsidR="004E1491">
        <w:rPr>
          <w:rFonts w:ascii="Traditional Arabic" w:hAnsi="Traditional Arabic" w:hint="cs"/>
          <w:b/>
          <w:bCs/>
          <w:rtl/>
        </w:rPr>
        <w:t>ِ</w:t>
      </w:r>
      <w:r w:rsidR="00366A78">
        <w:rPr>
          <w:rFonts w:ascii="Traditional Arabic" w:hAnsi="Traditional Arabic" w:hint="cs"/>
          <w:b/>
          <w:bCs/>
          <w:rtl/>
        </w:rPr>
        <w:t>نّ</w:t>
      </w:r>
      <w:r w:rsidR="004E1491">
        <w:rPr>
          <w:rFonts w:ascii="Traditional Arabic" w:hAnsi="Traditional Arabic" w:hint="cs"/>
          <w:b/>
          <w:bCs/>
          <w:rtl/>
        </w:rPr>
        <w:t>َ</w:t>
      </w:r>
      <w:r w:rsidR="00366A78">
        <w:rPr>
          <w:rFonts w:ascii="Traditional Arabic" w:hAnsi="Traditional Arabic" w:hint="cs"/>
          <w:b/>
          <w:bCs/>
          <w:rtl/>
        </w:rPr>
        <w:t xml:space="preserve">ه </w:t>
      </w:r>
      <w:r w:rsidR="00366A78" w:rsidRPr="00366A78">
        <w:rPr>
          <w:rFonts w:ascii="Traditional Arabic" w:hAnsi="Traditional Arabic"/>
          <w:b/>
          <w:bCs/>
          <w:rtl/>
        </w:rPr>
        <w:t>لا يَذِلُّ مَنْ وَالَيْتَ</w:t>
      </w:r>
      <w:r w:rsidR="00366A78" w:rsidRPr="00366A78">
        <w:rPr>
          <w:rFonts w:ascii="Traditional Arabic" w:hAnsi="Traditional Arabic"/>
          <w:b/>
          <w:bCs/>
          <w:vertAlign w:val="superscript"/>
        </w:rPr>
        <w:t>(</w:t>
      </w:r>
      <w:r w:rsidR="00366A78" w:rsidRPr="00366A78">
        <w:rPr>
          <w:rStyle w:val="FootnoteReference"/>
          <w:rFonts w:ascii="Traditional Arabic" w:hAnsi="Traditional Arabic"/>
          <w:b/>
          <w:bCs/>
        </w:rPr>
        <w:footnoteReference w:id="337"/>
      </w:r>
      <w:r w:rsidR="00366A78" w:rsidRPr="00366A78">
        <w:rPr>
          <w:rFonts w:ascii="Traditional Arabic" w:hAnsi="Traditional Arabic"/>
          <w:b/>
          <w:bCs/>
          <w:vertAlign w:val="superscript"/>
        </w:rPr>
        <w:t>)</w:t>
      </w:r>
      <w:r w:rsidR="00366A78" w:rsidRPr="00366A78">
        <w:rPr>
          <w:rFonts w:ascii="Traditional Arabic" w:hAnsi="Traditional Arabic"/>
          <w:b/>
          <w:bCs/>
          <w:rtl/>
        </w:rPr>
        <w:t xml:space="preserve">، </w:t>
      </w:r>
      <w:r w:rsidR="00366A78">
        <w:rPr>
          <w:rFonts w:ascii="Traditional Arabic" w:hAnsi="Traditional Arabic" w:hint="cs"/>
          <w:b/>
          <w:bCs/>
          <w:rtl/>
        </w:rPr>
        <w:t>وَلا يَعِزُّ مَنْ عادَيْتَ</w:t>
      </w:r>
      <w:r w:rsidR="00366A78" w:rsidRPr="00366A78">
        <w:rPr>
          <w:rFonts w:ascii="Traditional Arabic" w:hAnsi="Traditional Arabic"/>
          <w:b/>
          <w:bCs/>
          <w:vertAlign w:val="superscript"/>
        </w:rPr>
        <w:t>(</w:t>
      </w:r>
      <w:r w:rsidR="00366A78" w:rsidRPr="00366A78">
        <w:rPr>
          <w:rStyle w:val="FootnoteReference"/>
          <w:rFonts w:ascii="Traditional Arabic" w:hAnsi="Traditional Arabic"/>
          <w:b/>
          <w:bCs/>
        </w:rPr>
        <w:footnoteReference w:id="338"/>
      </w:r>
      <w:r w:rsidR="00366A78" w:rsidRPr="00366A78">
        <w:rPr>
          <w:rFonts w:ascii="Traditional Arabic" w:hAnsi="Traditional Arabic"/>
          <w:b/>
          <w:bCs/>
          <w:vertAlign w:val="superscript"/>
        </w:rPr>
        <w:t>)</w:t>
      </w:r>
      <w:r w:rsidR="00366A78">
        <w:rPr>
          <w:rFonts w:ascii="Traditional Arabic" w:hAnsi="Traditional Arabic" w:hint="cs"/>
          <w:b/>
          <w:bCs/>
          <w:rtl/>
        </w:rPr>
        <w:t xml:space="preserve">، </w:t>
      </w:r>
      <w:r w:rsidR="00366A78" w:rsidRPr="00366A78">
        <w:rPr>
          <w:rFonts w:ascii="Traditional Arabic" w:hAnsi="Traditional Arabic"/>
          <w:b/>
          <w:bCs/>
          <w:rtl/>
        </w:rPr>
        <w:t>تَبَارَكْتَ رَبَّنَا وَتَعَالَيْتَ</w:t>
      </w:r>
      <w:r w:rsidR="00366A78" w:rsidRPr="00366A78">
        <w:rPr>
          <w:rFonts w:ascii="Traditional Arabic" w:hAnsi="Traditional Arabic"/>
          <w:b/>
          <w:bCs/>
          <w:vertAlign w:val="superscript"/>
        </w:rPr>
        <w:t>(</w:t>
      </w:r>
      <w:r w:rsidR="00366A78" w:rsidRPr="00366A78">
        <w:rPr>
          <w:rStyle w:val="FootnoteReference"/>
          <w:rFonts w:ascii="Traditional Arabic" w:hAnsi="Traditional Arabic"/>
          <w:b/>
          <w:bCs/>
        </w:rPr>
        <w:footnoteReference w:id="339"/>
      </w:r>
      <w:r w:rsidR="00366A78" w:rsidRPr="00366A78">
        <w:rPr>
          <w:rFonts w:ascii="Traditional Arabic" w:hAnsi="Traditional Arabic"/>
          <w:b/>
          <w:bCs/>
          <w:vertAlign w:val="superscript"/>
        </w:rPr>
        <w:t>)(</w:t>
      </w:r>
      <w:r w:rsidR="00366A78" w:rsidRPr="00366A78">
        <w:rPr>
          <w:rStyle w:val="FootnoteReference"/>
          <w:rFonts w:ascii="Traditional Arabic" w:hAnsi="Traditional Arabic"/>
          <w:b/>
          <w:bCs/>
        </w:rPr>
        <w:footnoteReference w:id="340"/>
      </w:r>
      <w:r w:rsidR="00366A78" w:rsidRPr="00366A78">
        <w:rPr>
          <w:rFonts w:ascii="Traditional Arabic" w:hAnsi="Traditional Arabic"/>
          <w:b/>
          <w:bCs/>
          <w:vertAlign w:val="superscript"/>
        </w:rPr>
        <w:t>)</w:t>
      </w:r>
      <w:r w:rsidR="00366A78" w:rsidRPr="00366A78">
        <w:rPr>
          <w:rFonts w:ascii="Traditional Arabic" w:hAnsi="Traditional Arabic"/>
          <w:b/>
          <w:bCs/>
          <w:rtl/>
        </w:rPr>
        <w:t>»</w:t>
      </w:r>
      <w:r w:rsidR="00366A78">
        <w:rPr>
          <w:rFonts w:ascii="Traditional Arabic" w:hAnsi="Traditional Arabic" w:hint="cs"/>
          <w:b/>
          <w:bCs/>
          <w:rtl/>
        </w:rPr>
        <w:t>.</w:t>
      </w:r>
      <w:r w:rsidR="00366A78" w:rsidRPr="00366A78">
        <w:rPr>
          <w:rFonts w:ascii="Traditional Arabic" w:hAnsi="Traditional Arabic" w:hint="cs"/>
          <w:rtl/>
        </w:rPr>
        <w:t xml:space="preserve"> </w:t>
      </w:r>
      <w:r w:rsidR="00366A78" w:rsidRPr="00366A78">
        <w:rPr>
          <w:rFonts w:ascii="Traditional Arabic" w:hAnsi="Traditional Arabic" w:hint="eastAsia"/>
          <w:rtl/>
        </w:rPr>
        <w:t>هذا</w:t>
      </w:r>
      <w:r w:rsidR="00366A78" w:rsidRPr="00366A78">
        <w:rPr>
          <w:rFonts w:ascii="Traditional Arabic" w:hAnsi="Traditional Arabic"/>
          <w:rtl/>
        </w:rPr>
        <w:t xml:space="preserve"> حدِيثٌ </w:t>
      </w:r>
      <w:r w:rsidR="00872CF5">
        <w:rPr>
          <w:rFonts w:ascii="Traditional Arabic" w:hAnsi="Traditional Arabic" w:hint="cs"/>
          <w:rtl/>
        </w:rPr>
        <w:t>حسَنٌ</w:t>
      </w:r>
      <w:r w:rsidR="00366A78" w:rsidRPr="00366A78">
        <w:rPr>
          <w:rFonts w:ascii="Traditional Arabic" w:hAnsi="Traditional Arabic"/>
          <w:rtl/>
        </w:rPr>
        <w:t xml:space="preserve"> أخرجَه </w:t>
      </w:r>
      <w:r w:rsidR="00872CF5">
        <w:rPr>
          <w:rFonts w:ascii="Traditional Arabic" w:hAnsi="Traditional Arabic" w:hint="cs"/>
          <w:rtl/>
        </w:rPr>
        <w:t>أبو داود والترمذِيّ والن</w:t>
      </w:r>
      <w:r w:rsidR="00872CF5">
        <w:rPr>
          <w:rFonts w:ascii="Traditional Arabic" w:hAnsi="Traditional Arabic" w:hint="eastAsia"/>
          <w:rtl/>
        </w:rPr>
        <w:t>َّ</w:t>
      </w:r>
      <w:r w:rsidR="00872CF5">
        <w:rPr>
          <w:rFonts w:ascii="Traditional Arabic" w:hAnsi="Traditional Arabic" w:hint="cs"/>
          <w:rtl/>
        </w:rPr>
        <w:t>سائيُّ جمِيعًا عن قُتَيبةَ بنِ سَعِيدٍ، والل</w:t>
      </w:r>
      <w:r w:rsidR="00872CF5">
        <w:rPr>
          <w:rFonts w:ascii="Traditional Arabic" w:hAnsi="Traditional Arabic" w:hint="eastAsia"/>
          <w:rtl/>
        </w:rPr>
        <w:t>َّ</w:t>
      </w:r>
      <w:r w:rsidR="00872CF5">
        <w:rPr>
          <w:rFonts w:ascii="Traditional Arabic" w:hAnsi="Traditional Arabic" w:hint="cs"/>
          <w:rtl/>
        </w:rPr>
        <w:t xml:space="preserve">فظُ هُنا لِشرِيكٍ، ولَفظُ قُتَيبةَ كلَفظِ شَرِيكٍ الّذي سُقْتُه ولكِن قال فيه: </w:t>
      </w:r>
      <w:r w:rsidR="00872CF5" w:rsidRPr="00872CF5">
        <w:rPr>
          <w:rFonts w:ascii="Traditional Arabic" w:hAnsi="Traditional Arabic"/>
          <w:rtl/>
        </w:rPr>
        <w:t>«</w:t>
      </w:r>
      <w:r w:rsidR="00872CF5">
        <w:rPr>
          <w:rFonts w:ascii="Traditional Arabic" w:hAnsi="Traditional Arabic" w:hint="cs"/>
          <w:b/>
          <w:bCs/>
          <w:rtl/>
        </w:rPr>
        <w:t>فَإِن</w:t>
      </w:r>
      <w:r w:rsidR="00872CF5">
        <w:rPr>
          <w:rFonts w:ascii="Traditional Arabic" w:hAnsi="Traditional Arabic" w:hint="eastAsia"/>
          <w:b/>
          <w:bCs/>
          <w:rtl/>
        </w:rPr>
        <w:t>َّ</w:t>
      </w:r>
      <w:r w:rsidR="00872CF5">
        <w:rPr>
          <w:rFonts w:ascii="Traditional Arabic" w:hAnsi="Traditional Arabic" w:hint="cs"/>
          <w:b/>
          <w:bCs/>
          <w:rtl/>
        </w:rPr>
        <w:t>كَ</w:t>
      </w:r>
      <w:r w:rsidR="00872CF5" w:rsidRPr="00872CF5">
        <w:rPr>
          <w:rFonts w:ascii="Traditional Arabic" w:hAnsi="Traditional Arabic"/>
          <w:rtl/>
        </w:rPr>
        <w:t>»</w:t>
      </w:r>
      <w:r w:rsidR="00872CF5">
        <w:rPr>
          <w:rFonts w:ascii="Traditional Arabic" w:hAnsi="Traditional Arabic" w:hint="cs"/>
          <w:rtl/>
        </w:rPr>
        <w:t xml:space="preserve"> بزِيادةِ فاءٍ ولَم يقُل: </w:t>
      </w:r>
      <w:r w:rsidR="00872CF5" w:rsidRPr="00872CF5">
        <w:rPr>
          <w:rFonts w:ascii="Traditional Arabic" w:hAnsi="Traditional Arabic"/>
          <w:rtl/>
        </w:rPr>
        <w:t>«</w:t>
      </w:r>
      <w:r w:rsidR="00872CF5">
        <w:rPr>
          <w:rFonts w:ascii="Traditional Arabic" w:hAnsi="Traditional Arabic" w:hint="cs"/>
          <w:b/>
          <w:bCs/>
          <w:rtl/>
        </w:rPr>
        <w:t>وَلا يَعِزُّ مَن عادَيْتَ</w:t>
      </w:r>
      <w:r w:rsidR="00872CF5" w:rsidRPr="00872CF5">
        <w:rPr>
          <w:rFonts w:ascii="Traditional Arabic" w:hAnsi="Traditional Arabic"/>
          <w:rtl/>
        </w:rPr>
        <w:t>»</w:t>
      </w:r>
      <w:r w:rsidR="00872CF5">
        <w:rPr>
          <w:rFonts w:ascii="Traditional Arabic" w:hAnsi="Traditional Arabic" w:hint="cs"/>
          <w:rtl/>
        </w:rPr>
        <w:t>.</w:t>
      </w:r>
    </w:p>
    <w:p w14:paraId="22EBED04" w14:textId="77777777" w:rsidR="00872CF5" w:rsidRDefault="00C218A1" w:rsidP="00291694">
      <w:pPr>
        <w:pStyle w:val="BodyTextIndent"/>
        <w:numPr>
          <w:ilvl w:val="0"/>
          <w:numId w:val="7"/>
        </w:numPr>
        <w:ind w:left="981" w:hanging="624"/>
        <w:rPr>
          <w:rFonts w:ascii="Traditional Arabic" w:hAnsi="Traditional Arabic"/>
        </w:rPr>
      </w:pPr>
      <w:r>
        <w:rPr>
          <w:rFonts w:ascii="Traditional Arabic" w:hAnsi="Traditional Arabic" w:hint="cs"/>
          <w:rtl/>
        </w:rPr>
        <w:t>عن الحسَنِ بنِ عليٍّ رضي الله عنهُما قال: عل</w:t>
      </w:r>
      <w:r>
        <w:rPr>
          <w:rFonts w:ascii="Traditional Arabic" w:hAnsi="Traditional Arabic" w:hint="eastAsia"/>
          <w:rtl/>
        </w:rPr>
        <w:t>َّ</w:t>
      </w:r>
      <w:r>
        <w:rPr>
          <w:rFonts w:ascii="Traditional Arabic" w:hAnsi="Traditional Arabic" w:hint="cs"/>
          <w:rtl/>
        </w:rPr>
        <w:t xml:space="preserve">مَنِي جَدِّي رسولُ اللهِ </w:t>
      </w:r>
      <w:r w:rsidRPr="00C218A1">
        <w:rPr>
          <w:rFonts w:ascii="Simplified Arabic" w:hAnsi="Simplified Arabic" w:hint="cs"/>
        </w:rPr>
        <w:sym w:font="AGA Arabesque" w:char="F072"/>
      </w:r>
      <w:r>
        <w:rPr>
          <w:rFonts w:ascii="Simplified Arabic" w:hAnsi="Simplified Arabic" w:hint="cs"/>
          <w:rtl/>
        </w:rPr>
        <w:t xml:space="preserve"> دُعاءً أَدعُو به في قُنوتِ الوتِرِ: </w:t>
      </w:r>
      <w:r w:rsidRPr="00C218A1">
        <w:rPr>
          <w:rFonts w:ascii="Traditional Arabic" w:hAnsi="Traditional Arabic"/>
          <w:rtl/>
        </w:rPr>
        <w:t>«</w:t>
      </w:r>
      <w:r w:rsidRPr="00BB4A78">
        <w:rPr>
          <w:rFonts w:ascii="Traditional Arabic" w:hAnsi="Traditional Arabic" w:hint="cs"/>
          <w:b/>
          <w:bCs/>
          <w:rtl/>
        </w:rPr>
        <w:t>الل</w:t>
      </w:r>
      <w:r w:rsidRPr="00BB4A78">
        <w:rPr>
          <w:rFonts w:ascii="Traditional Arabic" w:hAnsi="Traditional Arabic" w:hint="eastAsia"/>
          <w:b/>
          <w:bCs/>
          <w:rtl/>
        </w:rPr>
        <w:t>َّ</w:t>
      </w:r>
      <w:r w:rsidRPr="00BB4A78">
        <w:rPr>
          <w:rFonts w:ascii="Traditional Arabic" w:hAnsi="Traditional Arabic" w:hint="cs"/>
          <w:b/>
          <w:bCs/>
          <w:rtl/>
        </w:rPr>
        <w:t>هُم</w:t>
      </w:r>
      <w:r w:rsidRPr="00BB4A78">
        <w:rPr>
          <w:rFonts w:ascii="Traditional Arabic" w:hAnsi="Traditional Arabic" w:hint="eastAsia"/>
          <w:b/>
          <w:bCs/>
          <w:rtl/>
        </w:rPr>
        <w:t>َّ</w:t>
      </w:r>
      <w:r>
        <w:rPr>
          <w:rFonts w:ascii="Traditional Arabic" w:hAnsi="Traditional Arabic" w:hint="cs"/>
          <w:b/>
          <w:bCs/>
          <w:rtl/>
        </w:rPr>
        <w:t xml:space="preserve"> اهْدِنِي فِيمَنْ هَدَيْتَ</w:t>
      </w:r>
      <w:r>
        <w:rPr>
          <w:rFonts w:ascii="Traditional Arabic" w:hAnsi="Traditional Arabic" w:hint="cs"/>
          <w:rtl/>
        </w:rPr>
        <w:t xml:space="preserve">، </w:t>
      </w:r>
      <w:r>
        <w:rPr>
          <w:rFonts w:ascii="Traditional Arabic" w:hAnsi="Traditional Arabic" w:hint="cs"/>
          <w:b/>
          <w:bCs/>
          <w:rtl/>
        </w:rPr>
        <w:t xml:space="preserve">وَعافِنِي </w:t>
      </w:r>
      <w:r w:rsidRPr="00366A78">
        <w:rPr>
          <w:rFonts w:ascii="Traditional Arabic" w:hAnsi="Traditional Arabic"/>
          <w:b/>
          <w:bCs/>
          <w:rtl/>
        </w:rPr>
        <w:t>فِيمَنْ عَافَيْتَ، وَتَوَلَّنِي فِيمَنْ تَوَلَّيْتَ، وَبَارِكْ لِي فِيمَا أَعْطَيْتَ، وَقِنِي شَرَّ</w:t>
      </w:r>
      <w:r>
        <w:rPr>
          <w:rFonts w:ascii="Traditional Arabic" w:hAnsi="Traditional Arabic" w:hint="cs"/>
          <w:b/>
          <w:bCs/>
          <w:rtl/>
        </w:rPr>
        <w:t xml:space="preserve"> </w:t>
      </w:r>
      <w:r w:rsidRPr="00366A78">
        <w:rPr>
          <w:rFonts w:ascii="Traditional Arabic" w:hAnsi="Traditional Arabic"/>
          <w:b/>
          <w:bCs/>
          <w:rtl/>
        </w:rPr>
        <w:t>مَا قْضَيْتَ</w:t>
      </w:r>
      <w:r>
        <w:rPr>
          <w:rFonts w:ascii="Traditional Arabic" w:hAnsi="Traditional Arabic"/>
          <w:b/>
          <w:bCs/>
          <w:rtl/>
        </w:rPr>
        <w:t xml:space="preserve">، </w:t>
      </w:r>
      <w:r>
        <w:rPr>
          <w:rFonts w:ascii="Traditional Arabic" w:hAnsi="Traditional Arabic" w:hint="cs"/>
          <w:b/>
          <w:bCs/>
          <w:rtl/>
        </w:rPr>
        <w:t>ف</w:t>
      </w:r>
      <w:r>
        <w:rPr>
          <w:rFonts w:ascii="Traditional Arabic" w:hAnsi="Traditional Arabic"/>
          <w:b/>
          <w:bCs/>
          <w:rtl/>
        </w:rPr>
        <w:t>إِنَّ</w:t>
      </w:r>
      <w:r>
        <w:rPr>
          <w:rFonts w:ascii="Traditional Arabic" w:hAnsi="Traditional Arabic" w:hint="cs"/>
          <w:b/>
          <w:bCs/>
          <w:rtl/>
        </w:rPr>
        <w:t>كَ تَقْضِي وَلا يُقْضَى عَلَيكَ</w:t>
      </w:r>
      <w:r>
        <w:rPr>
          <w:rFonts w:ascii="Traditional Arabic" w:hAnsi="Traditional Arabic" w:hint="eastAsia"/>
          <w:b/>
          <w:bCs/>
          <w:rtl/>
        </w:rPr>
        <w:t>،</w:t>
      </w:r>
      <w:r>
        <w:rPr>
          <w:rFonts w:ascii="Traditional Arabic" w:hAnsi="Traditional Arabic" w:hint="cs"/>
          <w:b/>
          <w:bCs/>
          <w:vertAlign w:val="superscript"/>
          <w:rtl/>
        </w:rPr>
        <w:t xml:space="preserve"> </w:t>
      </w:r>
      <w:r>
        <w:rPr>
          <w:rFonts w:ascii="Traditional Arabic" w:hAnsi="Traditional Arabic" w:hint="cs"/>
          <w:b/>
          <w:bCs/>
          <w:rtl/>
        </w:rPr>
        <w:t xml:space="preserve">وإِنَّه </w:t>
      </w:r>
      <w:r>
        <w:rPr>
          <w:rFonts w:ascii="Traditional Arabic" w:hAnsi="Traditional Arabic"/>
          <w:b/>
          <w:bCs/>
          <w:rtl/>
        </w:rPr>
        <w:t>لا يَذِلُّ مَنْ وَالَيْت</w:t>
      </w:r>
      <w:r>
        <w:rPr>
          <w:rFonts w:ascii="Traditional Arabic" w:hAnsi="Traditional Arabic" w:hint="cs"/>
          <w:b/>
          <w:bCs/>
          <w:rtl/>
        </w:rPr>
        <w:t>َ</w:t>
      </w:r>
      <w:r w:rsidRPr="00366A78">
        <w:rPr>
          <w:rFonts w:ascii="Traditional Arabic" w:hAnsi="Traditional Arabic"/>
          <w:b/>
          <w:bCs/>
          <w:rtl/>
        </w:rPr>
        <w:t xml:space="preserve">، </w:t>
      </w:r>
      <w:r>
        <w:rPr>
          <w:rFonts w:ascii="Traditional Arabic" w:hAnsi="Traditional Arabic" w:hint="cs"/>
          <w:b/>
          <w:bCs/>
          <w:rtl/>
        </w:rPr>
        <w:t xml:space="preserve">وَلا يَعِزُّ مَنْ عادَيْتَ، </w:t>
      </w:r>
      <w:r w:rsidRPr="00366A78">
        <w:rPr>
          <w:rFonts w:ascii="Traditional Arabic" w:hAnsi="Traditional Arabic"/>
          <w:b/>
          <w:bCs/>
          <w:rtl/>
        </w:rPr>
        <w:t>تَبَارَكْتَ رَبَّنَا وَتَعَالَيْتَ</w:t>
      </w:r>
      <w:r w:rsidRPr="00C218A1">
        <w:rPr>
          <w:rFonts w:ascii="Traditional Arabic" w:hAnsi="Traditional Arabic"/>
          <w:rtl/>
        </w:rPr>
        <w:t>»</w:t>
      </w:r>
      <w:r>
        <w:rPr>
          <w:rFonts w:ascii="Traditional Arabic" w:hAnsi="Traditional Arabic" w:hint="cs"/>
          <w:rtl/>
        </w:rPr>
        <w:t xml:space="preserve">، لَفظُ أبِي الأَحوَصِ إلّا أنّه لَم يقَعْ في رِوايَتِه لَفْظةُ: </w:t>
      </w:r>
      <w:r w:rsidRPr="00C218A1">
        <w:rPr>
          <w:rFonts w:ascii="Traditional Arabic" w:hAnsi="Traditional Arabic"/>
          <w:rtl/>
        </w:rPr>
        <w:t>«</w:t>
      </w:r>
      <w:r>
        <w:rPr>
          <w:rFonts w:ascii="Traditional Arabic" w:hAnsi="Traditional Arabic" w:hint="cs"/>
          <w:rtl/>
        </w:rPr>
        <w:t>جَدِّي</w:t>
      </w:r>
      <w:r w:rsidRPr="00C218A1">
        <w:rPr>
          <w:rFonts w:ascii="Traditional Arabic" w:hAnsi="Traditional Arabic"/>
          <w:rtl/>
        </w:rPr>
        <w:t>»</w:t>
      </w:r>
      <w:r>
        <w:rPr>
          <w:rFonts w:ascii="Traditional Arabic" w:hAnsi="Traditional Arabic" w:hint="cs"/>
          <w:rtl/>
        </w:rPr>
        <w:t xml:space="preserve"> ووقَعتْ في رِوايةِ شَرِيكٍ لكِن لَم تَقَعْ في رِوايتِه لَفْظةُ: </w:t>
      </w:r>
      <w:r w:rsidRPr="00C218A1">
        <w:rPr>
          <w:rFonts w:ascii="Traditional Arabic" w:hAnsi="Traditional Arabic"/>
          <w:rtl/>
        </w:rPr>
        <w:t>«</w:t>
      </w:r>
      <w:r>
        <w:rPr>
          <w:rFonts w:ascii="Traditional Arabic" w:hAnsi="Traditional Arabic" w:hint="cs"/>
          <w:rtl/>
        </w:rPr>
        <w:t>قُنُوتٍ</w:t>
      </w:r>
      <w:r w:rsidRPr="00C218A1">
        <w:rPr>
          <w:rFonts w:ascii="Traditional Arabic" w:hAnsi="Traditional Arabic"/>
          <w:rtl/>
        </w:rPr>
        <w:t>»</w:t>
      </w:r>
      <w:r>
        <w:rPr>
          <w:rFonts w:ascii="Traditional Arabic" w:hAnsi="Traditional Arabic" w:hint="cs"/>
          <w:rtl/>
        </w:rPr>
        <w:t xml:space="preserve"> ولا قَولُ: </w:t>
      </w:r>
      <w:r w:rsidRPr="00C218A1">
        <w:rPr>
          <w:rFonts w:ascii="Traditional Arabic" w:hAnsi="Traditional Arabic"/>
          <w:rtl/>
        </w:rPr>
        <w:t>«</w:t>
      </w:r>
      <w:r>
        <w:rPr>
          <w:rFonts w:ascii="Traditional Arabic" w:hAnsi="Traditional Arabic" w:hint="cs"/>
          <w:b/>
          <w:bCs/>
          <w:rtl/>
        </w:rPr>
        <w:t>وَتَوَل</w:t>
      </w:r>
      <w:r>
        <w:rPr>
          <w:rFonts w:ascii="Traditional Arabic" w:hAnsi="Traditional Arabic" w:hint="eastAsia"/>
          <w:b/>
          <w:bCs/>
          <w:rtl/>
        </w:rPr>
        <w:t>َّ</w:t>
      </w:r>
      <w:r>
        <w:rPr>
          <w:rFonts w:ascii="Traditional Arabic" w:hAnsi="Traditional Arabic" w:hint="cs"/>
          <w:b/>
          <w:bCs/>
          <w:rtl/>
        </w:rPr>
        <w:t>نِي فِيمَنْ تَول</w:t>
      </w:r>
      <w:r>
        <w:rPr>
          <w:rFonts w:ascii="Traditional Arabic" w:hAnsi="Traditional Arabic" w:hint="eastAsia"/>
          <w:b/>
          <w:bCs/>
          <w:rtl/>
        </w:rPr>
        <w:t>َّ</w:t>
      </w:r>
      <w:r>
        <w:rPr>
          <w:rFonts w:ascii="Traditional Arabic" w:hAnsi="Traditional Arabic" w:hint="cs"/>
          <w:b/>
          <w:bCs/>
          <w:rtl/>
        </w:rPr>
        <w:t>يْتَ</w:t>
      </w:r>
      <w:r w:rsidRPr="00C218A1">
        <w:rPr>
          <w:rFonts w:ascii="Traditional Arabic" w:hAnsi="Traditional Arabic"/>
          <w:rtl/>
        </w:rPr>
        <w:t>»</w:t>
      </w:r>
      <w:r>
        <w:rPr>
          <w:rFonts w:ascii="Traditional Arabic" w:hAnsi="Traditional Arabic" w:hint="cs"/>
          <w:rtl/>
        </w:rPr>
        <w:t>.</w:t>
      </w:r>
    </w:p>
    <w:p w14:paraId="22EBED05" w14:textId="77777777" w:rsidR="00C218A1" w:rsidRDefault="00C218A1" w:rsidP="00307BE3">
      <w:pPr>
        <w:pStyle w:val="BodyTextIndent"/>
        <w:rPr>
          <w:rFonts w:ascii="Traditional Arabic" w:hAnsi="Traditional Arabic"/>
          <w:rtl/>
        </w:rPr>
      </w:pPr>
      <w:r>
        <w:rPr>
          <w:rFonts w:ascii="Traditional Arabic" w:hAnsi="Traditional Arabic" w:hint="cs"/>
          <w:rtl/>
        </w:rPr>
        <w:t>هذا حدِيثٌ صحِيحٌ أخرجَه أبو داود والترمِذيُّ والن</w:t>
      </w:r>
      <w:r>
        <w:rPr>
          <w:rFonts w:ascii="Traditional Arabic" w:hAnsi="Traditional Arabic" w:hint="eastAsia"/>
          <w:rtl/>
        </w:rPr>
        <w:t>َّ</w:t>
      </w:r>
      <w:r>
        <w:rPr>
          <w:rFonts w:ascii="Traditional Arabic" w:hAnsi="Traditional Arabic" w:hint="cs"/>
          <w:rtl/>
        </w:rPr>
        <w:t xml:space="preserve">سائيُّ جمِيعًا عن قُتَيبةَ عن أبِي الأَحوصِ إلّا أنّه لَم تقَع في أكثَر الرَّواياتِ قَولَهُ: </w:t>
      </w:r>
      <w:r w:rsidRPr="00C218A1">
        <w:rPr>
          <w:rFonts w:ascii="Traditional Arabic" w:hAnsi="Traditional Arabic"/>
          <w:rtl/>
        </w:rPr>
        <w:t>«</w:t>
      </w:r>
      <w:r>
        <w:rPr>
          <w:rFonts w:ascii="Traditional Arabic" w:hAnsi="Traditional Arabic" w:hint="cs"/>
          <w:b/>
          <w:bCs/>
          <w:rtl/>
        </w:rPr>
        <w:t>وَلا يَعِزُّ مَنْ عادَيْتَ</w:t>
      </w:r>
      <w:r w:rsidRPr="00C218A1">
        <w:rPr>
          <w:rFonts w:ascii="Traditional Arabic" w:hAnsi="Traditional Arabic"/>
          <w:rtl/>
        </w:rPr>
        <w:t>»</w:t>
      </w:r>
      <w:r>
        <w:rPr>
          <w:rFonts w:ascii="Traditional Arabic" w:hAnsi="Traditional Arabic" w:hint="cs"/>
          <w:rtl/>
        </w:rPr>
        <w:t xml:space="preserve"> وهي ثابتَةٌ فيما سُقْناهُ، ورِجالُه ثِقاتٌ.</w:t>
      </w:r>
    </w:p>
    <w:p w14:paraId="22EBED06" w14:textId="77777777" w:rsidR="00C218A1" w:rsidRDefault="00DF4B6B" w:rsidP="00291694">
      <w:pPr>
        <w:pStyle w:val="BodyTextIndent"/>
        <w:numPr>
          <w:ilvl w:val="0"/>
          <w:numId w:val="7"/>
        </w:numPr>
        <w:ind w:left="981" w:hanging="624"/>
        <w:rPr>
          <w:rFonts w:ascii="Traditional Arabic" w:hAnsi="Traditional Arabic"/>
        </w:rPr>
      </w:pPr>
      <w:r>
        <w:rPr>
          <w:rFonts w:ascii="Traditional Arabic" w:hAnsi="Traditional Arabic" w:hint="cs"/>
          <w:rtl/>
        </w:rPr>
        <w:t>عن يَزيدَ بنِ أبِي مَريمَ حد</w:t>
      </w:r>
      <w:r>
        <w:rPr>
          <w:rFonts w:ascii="Traditional Arabic" w:hAnsi="Traditional Arabic" w:hint="eastAsia"/>
          <w:rtl/>
        </w:rPr>
        <w:t>َّ</w:t>
      </w:r>
      <w:r>
        <w:rPr>
          <w:rFonts w:ascii="Traditional Arabic" w:hAnsi="Traditional Arabic" w:hint="cs"/>
          <w:rtl/>
        </w:rPr>
        <w:t xml:space="preserve">ثنا أبو الجَوزاءِ قال: سأَلتُ الحسَنَ ابنَ علِيّ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ما عَقَلْتَ مِن رسولِ اللهِ </w:t>
      </w:r>
      <w:r w:rsidRPr="00DF4B6B">
        <w:rPr>
          <w:rFonts w:ascii="Simplified Arabic" w:hAnsi="Simplified Arabic" w:hint="cs"/>
        </w:rPr>
        <w:sym w:font="AGA Arabesque" w:char="F072"/>
      </w:r>
      <w:r>
        <w:rPr>
          <w:rFonts w:ascii="Simplified Arabic" w:hAnsi="Simplified Arabic" w:hint="cs"/>
          <w:rtl/>
        </w:rPr>
        <w:t>؟ قال: عل</w:t>
      </w:r>
      <w:r>
        <w:rPr>
          <w:rFonts w:ascii="Simplified Arabic" w:hAnsi="Simplified Arabic" w:hint="eastAsia"/>
          <w:rtl/>
        </w:rPr>
        <w:t>َّ</w:t>
      </w:r>
      <w:r>
        <w:rPr>
          <w:rFonts w:ascii="Simplified Arabic" w:hAnsi="Simplified Arabic" w:hint="cs"/>
          <w:rtl/>
        </w:rPr>
        <w:t>مَنِي دَعواتٍ أقُولُهن</w:t>
      </w:r>
      <w:r>
        <w:rPr>
          <w:rFonts w:ascii="Simplified Arabic" w:hAnsi="Simplified Arabic" w:hint="eastAsia"/>
          <w:rtl/>
        </w:rPr>
        <w:t>َّ</w:t>
      </w:r>
      <w:r>
        <w:rPr>
          <w:rFonts w:ascii="Simplified Arabic" w:hAnsi="Simplified Arabic" w:hint="cs"/>
          <w:rtl/>
        </w:rPr>
        <w:t xml:space="preserve">: </w:t>
      </w:r>
      <w:r w:rsidRPr="00DF4B6B">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اهْدِنِي</w:t>
      </w:r>
      <w:r w:rsidRPr="00DF4B6B">
        <w:rPr>
          <w:rFonts w:ascii="Traditional Arabic" w:hAnsi="Traditional Arabic"/>
          <w:rtl/>
        </w:rPr>
        <w:t>»</w:t>
      </w:r>
      <w:r>
        <w:rPr>
          <w:rFonts w:ascii="Traditional Arabic" w:hAnsi="Traditional Arabic" w:hint="cs"/>
          <w:rtl/>
        </w:rPr>
        <w:t xml:space="preserve"> فذكَرَ الحدِيثَ نحوَ ما تقد</w:t>
      </w:r>
      <w:r>
        <w:rPr>
          <w:rFonts w:ascii="Traditional Arabic" w:hAnsi="Traditional Arabic" w:hint="eastAsia"/>
          <w:rtl/>
        </w:rPr>
        <w:t>َّ</w:t>
      </w:r>
      <w:r>
        <w:rPr>
          <w:rFonts w:ascii="Traditional Arabic" w:hAnsi="Traditional Arabic" w:hint="cs"/>
          <w:rtl/>
        </w:rPr>
        <w:t xml:space="preserve">م،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حسَنٌ</w:t>
      </w:r>
      <w:r>
        <w:rPr>
          <w:rFonts w:ascii="Traditional Arabic" w:hAnsi="Traditional Arabic"/>
          <w:rtl/>
        </w:rPr>
        <w:t xml:space="preserve"> أخرجَه </w:t>
      </w:r>
      <w:r>
        <w:rPr>
          <w:rFonts w:ascii="Traditional Arabic" w:hAnsi="Traditional Arabic" w:hint="cs"/>
          <w:rtl/>
        </w:rPr>
        <w:t>الحاكمُ.</w:t>
      </w:r>
    </w:p>
    <w:p w14:paraId="22EBED07" w14:textId="77777777" w:rsidR="00DF4B6B" w:rsidRDefault="006F7DCE" w:rsidP="00291694">
      <w:pPr>
        <w:pStyle w:val="BodyTextIndent"/>
        <w:numPr>
          <w:ilvl w:val="0"/>
          <w:numId w:val="7"/>
        </w:numPr>
        <w:ind w:left="981" w:hanging="624"/>
        <w:rPr>
          <w:rFonts w:ascii="Traditional Arabic" w:hAnsi="Traditional Arabic"/>
        </w:rPr>
      </w:pPr>
      <w:r w:rsidRPr="007C5520">
        <w:rPr>
          <w:rFonts w:ascii="Traditional Arabic" w:hAnsi="Traditional Arabic" w:hint="cs"/>
          <w:rtl/>
        </w:rPr>
        <w:lastRenderedPageBreak/>
        <w:t xml:space="preserve">أخرَج ابنُ السُّنِّي عن الحسَنِ بنِ عَليّ </w:t>
      </w:r>
      <w:r w:rsidRPr="007C5520">
        <w:rPr>
          <w:rFonts w:ascii="Traditional Arabic" w:hAnsi="Traditional Arabic" w:hint="eastAsia"/>
          <w:rtl/>
        </w:rPr>
        <w:t>رضي</w:t>
      </w:r>
      <w:r w:rsidRPr="007C5520">
        <w:rPr>
          <w:rFonts w:ascii="Traditional Arabic" w:hAnsi="Traditional Arabic"/>
          <w:rtl/>
        </w:rPr>
        <w:t xml:space="preserve"> الله عنه</w:t>
      </w:r>
      <w:r w:rsidRPr="007C5520">
        <w:rPr>
          <w:rFonts w:ascii="Traditional Arabic" w:hAnsi="Traditional Arabic" w:hint="cs"/>
          <w:rtl/>
        </w:rPr>
        <w:t>ما قال: عل</w:t>
      </w:r>
      <w:r w:rsidRPr="007C5520">
        <w:rPr>
          <w:rFonts w:ascii="Traditional Arabic" w:hAnsi="Traditional Arabic" w:hint="eastAsia"/>
          <w:rtl/>
        </w:rPr>
        <w:t>َّ</w:t>
      </w:r>
      <w:r w:rsidRPr="007C5520">
        <w:rPr>
          <w:rFonts w:ascii="Traditional Arabic" w:hAnsi="Traditional Arabic" w:hint="cs"/>
          <w:rtl/>
        </w:rPr>
        <w:t xml:space="preserve">مَني رَسولُ اللهِ </w:t>
      </w:r>
      <w:r w:rsidRPr="006F7DCE">
        <w:rPr>
          <w:rFonts w:ascii="Simplified Arabic" w:hAnsi="Simplified Arabic" w:hint="cs"/>
        </w:rPr>
        <w:sym w:font="AGA Arabesque" w:char="F072"/>
      </w:r>
      <w:r w:rsidRPr="007C5520">
        <w:rPr>
          <w:rFonts w:ascii="Simplified Arabic" w:hAnsi="Simplified Arabic" w:hint="cs"/>
          <w:rtl/>
        </w:rPr>
        <w:t xml:space="preserve"> هؤلاءِ الكلِماتِ في الوِتر: </w:t>
      </w:r>
      <w:r w:rsidRPr="007C5520">
        <w:rPr>
          <w:rFonts w:ascii="Traditional Arabic" w:hAnsi="Traditional Arabic"/>
          <w:rtl/>
        </w:rPr>
        <w:t>«</w:t>
      </w:r>
      <w:r w:rsidRPr="007C5520">
        <w:rPr>
          <w:rFonts w:ascii="Traditional Arabic" w:hAnsi="Traditional Arabic" w:hint="cs"/>
          <w:b/>
          <w:bCs/>
          <w:rtl/>
        </w:rPr>
        <w:t>الل</w:t>
      </w:r>
      <w:r w:rsidRPr="007C5520">
        <w:rPr>
          <w:rFonts w:ascii="Traditional Arabic" w:hAnsi="Traditional Arabic" w:hint="eastAsia"/>
          <w:b/>
          <w:bCs/>
          <w:rtl/>
        </w:rPr>
        <w:t>َّ</w:t>
      </w:r>
      <w:r w:rsidRPr="007C5520">
        <w:rPr>
          <w:rFonts w:ascii="Traditional Arabic" w:hAnsi="Traditional Arabic" w:hint="cs"/>
          <w:b/>
          <w:bCs/>
          <w:rtl/>
        </w:rPr>
        <w:t>هُم</w:t>
      </w:r>
      <w:r w:rsidRPr="007C5520">
        <w:rPr>
          <w:rFonts w:ascii="Traditional Arabic" w:hAnsi="Traditional Arabic" w:hint="eastAsia"/>
          <w:b/>
          <w:bCs/>
          <w:rtl/>
        </w:rPr>
        <w:t>َّ</w:t>
      </w:r>
      <w:r w:rsidRPr="007C5520">
        <w:rPr>
          <w:rFonts w:ascii="Traditional Arabic" w:hAnsi="Traditional Arabic" w:hint="cs"/>
          <w:b/>
          <w:bCs/>
          <w:rtl/>
        </w:rPr>
        <w:t xml:space="preserve"> اهْدِنِي فِيمَنْ هَدَيْتَ</w:t>
      </w:r>
      <w:r w:rsidRPr="007C5520">
        <w:rPr>
          <w:rFonts w:ascii="Traditional Arabic" w:hAnsi="Traditional Arabic"/>
          <w:b/>
          <w:bCs/>
          <w:rtl/>
        </w:rPr>
        <w:t>»،</w:t>
      </w:r>
      <w:r w:rsidRPr="007C5520">
        <w:rPr>
          <w:rFonts w:ascii="Traditional Arabic" w:hAnsi="Traditional Arabic" w:hint="cs"/>
          <w:b/>
          <w:bCs/>
          <w:rtl/>
        </w:rPr>
        <w:t xml:space="preserve"> </w:t>
      </w:r>
      <w:r w:rsidRPr="007C5520">
        <w:rPr>
          <w:rFonts w:ascii="Traditional Arabic" w:hAnsi="Traditional Arabic" w:hint="cs"/>
          <w:rtl/>
        </w:rPr>
        <w:t>فذكَرَ مِثلَ سِياقِ الترمِذِيّ</w:t>
      </w:r>
      <w:r w:rsidRPr="007C5520">
        <w:rPr>
          <w:rFonts w:ascii="Traditional Arabic" w:hAnsi="Traditional Arabic"/>
          <w:vertAlign w:val="superscript"/>
        </w:rPr>
        <w:t>(</w:t>
      </w:r>
      <w:r w:rsidRPr="006F7DCE">
        <w:rPr>
          <w:rStyle w:val="FootnoteReference"/>
          <w:rFonts w:ascii="Traditional Arabic" w:hAnsi="Traditional Arabic"/>
        </w:rPr>
        <w:footnoteReference w:id="341"/>
      </w:r>
      <w:r w:rsidRPr="007C5520">
        <w:rPr>
          <w:rFonts w:ascii="Traditional Arabic" w:hAnsi="Traditional Arabic"/>
          <w:vertAlign w:val="superscript"/>
        </w:rPr>
        <w:t>)</w:t>
      </w:r>
      <w:r w:rsidRPr="007C5520">
        <w:rPr>
          <w:rFonts w:ascii="Traditional Arabic" w:hAnsi="Traditional Arabic" w:hint="cs"/>
          <w:rtl/>
        </w:rPr>
        <w:t xml:space="preserve"> لكِنْ سَقَطَ مِنْهُ: </w:t>
      </w:r>
      <w:r w:rsidRPr="007C5520">
        <w:rPr>
          <w:rFonts w:ascii="Traditional Arabic" w:hAnsi="Traditional Arabic"/>
          <w:rtl/>
        </w:rPr>
        <w:t>«</w:t>
      </w:r>
      <w:r w:rsidRPr="007C5520">
        <w:rPr>
          <w:rFonts w:ascii="Traditional Arabic" w:hAnsi="Traditional Arabic" w:hint="cs"/>
          <w:b/>
          <w:bCs/>
          <w:rtl/>
        </w:rPr>
        <w:t xml:space="preserve">وَعافِنِي </w:t>
      </w:r>
      <w:r w:rsidRPr="007C5520">
        <w:rPr>
          <w:rFonts w:ascii="Traditional Arabic" w:hAnsi="Traditional Arabic"/>
          <w:b/>
          <w:bCs/>
          <w:rtl/>
        </w:rPr>
        <w:t>فِيمَنْ عَافَيْتَ</w:t>
      </w:r>
      <w:r w:rsidR="007C5520" w:rsidRPr="007C5520">
        <w:rPr>
          <w:rFonts w:ascii="Traditional Arabic" w:hAnsi="Traditional Arabic"/>
          <w:b/>
          <w:bCs/>
          <w:rtl/>
        </w:rPr>
        <w:t>»</w:t>
      </w:r>
      <w:r w:rsidR="007C5520" w:rsidRPr="007C5520">
        <w:rPr>
          <w:rFonts w:ascii="Traditional Arabic" w:hAnsi="Traditional Arabic" w:hint="cs"/>
          <w:rtl/>
        </w:rPr>
        <w:t xml:space="preserve"> وزادَ بعدَ قَولِه: </w:t>
      </w:r>
      <w:r w:rsidR="007C5520" w:rsidRPr="007C5520">
        <w:rPr>
          <w:rFonts w:ascii="Traditional Arabic" w:hAnsi="Traditional Arabic"/>
          <w:rtl/>
        </w:rPr>
        <w:t>«</w:t>
      </w:r>
      <w:r w:rsidR="007C5520" w:rsidRPr="007C5520">
        <w:rPr>
          <w:rFonts w:ascii="Traditional Arabic" w:hAnsi="Traditional Arabic" w:hint="cs"/>
          <w:b/>
          <w:bCs/>
          <w:rtl/>
        </w:rPr>
        <w:t>رَب</w:t>
      </w:r>
      <w:r w:rsidR="007C5520" w:rsidRPr="007C5520">
        <w:rPr>
          <w:rFonts w:ascii="Traditional Arabic" w:hAnsi="Traditional Arabic" w:hint="eastAsia"/>
          <w:b/>
          <w:bCs/>
          <w:rtl/>
        </w:rPr>
        <w:t>َّ</w:t>
      </w:r>
      <w:r w:rsidR="007C5520" w:rsidRPr="007C5520">
        <w:rPr>
          <w:rFonts w:ascii="Traditional Arabic" w:hAnsi="Traditional Arabic" w:hint="cs"/>
          <w:b/>
          <w:bCs/>
          <w:rtl/>
        </w:rPr>
        <w:t>نا وتَعالَيتَ</w:t>
      </w:r>
      <w:r w:rsidR="007C5520" w:rsidRPr="007C5520">
        <w:rPr>
          <w:rFonts w:ascii="Traditional Arabic" w:hAnsi="Traditional Arabic"/>
          <w:rtl/>
        </w:rPr>
        <w:t>»</w:t>
      </w:r>
      <w:r w:rsidR="007C5520">
        <w:rPr>
          <w:rFonts w:ascii="Traditional Arabic" w:hAnsi="Traditional Arabic" w:hint="cs"/>
          <w:rtl/>
        </w:rPr>
        <w:t xml:space="preserve"> </w:t>
      </w:r>
      <w:r w:rsidR="007C5520" w:rsidRPr="007C5520">
        <w:rPr>
          <w:rFonts w:ascii="Traditional Arabic" w:hAnsi="Traditional Arabic"/>
          <w:rtl/>
        </w:rPr>
        <w:t>«</w:t>
      </w:r>
      <w:r w:rsidR="007C5520">
        <w:rPr>
          <w:rFonts w:ascii="Traditional Arabic" w:hAnsi="Traditional Arabic" w:hint="cs"/>
          <w:rtl/>
        </w:rPr>
        <w:t>وصل</w:t>
      </w:r>
      <w:r w:rsidR="007C5520">
        <w:rPr>
          <w:rFonts w:ascii="Traditional Arabic" w:hAnsi="Traditional Arabic" w:hint="eastAsia"/>
          <w:rtl/>
        </w:rPr>
        <w:t>َّ</w:t>
      </w:r>
      <w:r w:rsidR="007C5520">
        <w:rPr>
          <w:rFonts w:ascii="Traditional Arabic" w:hAnsi="Traditional Arabic" w:hint="cs"/>
          <w:rtl/>
        </w:rPr>
        <w:t>ى اللهُ علَى الن</w:t>
      </w:r>
      <w:r w:rsidR="007C5520">
        <w:rPr>
          <w:rFonts w:ascii="Traditional Arabic" w:hAnsi="Traditional Arabic" w:hint="eastAsia"/>
          <w:rtl/>
        </w:rPr>
        <w:t>َّ</w:t>
      </w:r>
      <w:r w:rsidR="007C5520">
        <w:rPr>
          <w:rFonts w:ascii="Traditional Arabic" w:hAnsi="Traditional Arabic" w:hint="cs"/>
          <w:rtl/>
        </w:rPr>
        <w:t>بِيّ</w:t>
      </w:r>
      <w:r w:rsidR="007C5520" w:rsidRPr="007C5520">
        <w:rPr>
          <w:rFonts w:ascii="Traditional Arabic" w:hAnsi="Traditional Arabic"/>
          <w:rtl/>
        </w:rPr>
        <w:t>»</w:t>
      </w:r>
      <w:r w:rsidR="007C5520" w:rsidRPr="007C5520">
        <w:rPr>
          <w:rFonts w:ascii="Traditional Arabic" w:hAnsi="Traditional Arabic"/>
          <w:vertAlign w:val="superscript"/>
        </w:rPr>
        <w:t>(</w:t>
      </w:r>
      <w:r w:rsidR="007C5520" w:rsidRPr="007C5520">
        <w:rPr>
          <w:rStyle w:val="FootnoteReference"/>
          <w:rFonts w:ascii="Traditional Arabic" w:hAnsi="Traditional Arabic"/>
        </w:rPr>
        <w:footnoteReference w:id="342"/>
      </w:r>
      <w:r w:rsidR="007C5520" w:rsidRPr="007C5520">
        <w:rPr>
          <w:rFonts w:ascii="Traditional Arabic" w:hAnsi="Traditional Arabic"/>
          <w:vertAlign w:val="superscript"/>
        </w:rPr>
        <w:t>)</w:t>
      </w:r>
      <w:r w:rsidR="007C5520">
        <w:rPr>
          <w:rFonts w:ascii="Traditional Arabic" w:hAnsi="Traditional Arabic" w:hint="cs"/>
          <w:rtl/>
        </w:rPr>
        <w:t>.</w:t>
      </w:r>
    </w:p>
    <w:p w14:paraId="22EBED08" w14:textId="77777777" w:rsidR="007C5520" w:rsidRDefault="007C5520" w:rsidP="00307BE3">
      <w:pPr>
        <w:pStyle w:val="BodyTextIndent"/>
        <w:rPr>
          <w:rFonts w:ascii="Traditional Arabic" w:hAnsi="Traditional Arabic"/>
          <w:rtl/>
        </w:rPr>
      </w:pPr>
      <w:r>
        <w:rPr>
          <w:rFonts w:ascii="Traditional Arabic" w:hAnsi="Traditional Arabic" w:hint="cs"/>
          <w:rtl/>
        </w:rPr>
        <w:t>هَذا حَديثٌ أَصلُه حسَنٌ رُوِي مِن طُرقٍ متَعدِّدةٍ عن الحسَن، لكنّ هذِه الزّيادة في هذا السّنَدِ غَرِيبةٌ لا تَثبُتُ.</w:t>
      </w:r>
    </w:p>
    <w:p w14:paraId="22EBED09" w14:textId="77777777" w:rsidR="007C5520" w:rsidRDefault="007C5520"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عُبَيدِ بنِ رِفاعةَ هو ابنُ رافعِ بنِ مالكٍ الزُّرَقيِّ عن أبِيه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لَمّا انْكَفَأَ </w:t>
      </w:r>
      <w:r w:rsidR="00E25EFD">
        <w:rPr>
          <w:rFonts w:ascii="Traditional Arabic" w:hAnsi="Traditional Arabic" w:hint="cs"/>
          <w:rtl/>
        </w:rPr>
        <w:t>الـمُ</w:t>
      </w:r>
      <w:r>
        <w:rPr>
          <w:rFonts w:ascii="Traditional Arabic" w:hAnsi="Traditional Arabic" w:hint="cs"/>
          <w:rtl/>
        </w:rPr>
        <w:t xml:space="preserve">شرِكُونَ مِن أُحُدٍ قال رسولُ اللهِ </w:t>
      </w:r>
      <w:r w:rsidRPr="007C5520">
        <w:rPr>
          <w:rFonts w:ascii="Simplified Arabic" w:hAnsi="Simplified Arabic" w:hint="cs"/>
        </w:rPr>
        <w:sym w:font="AGA Arabesque" w:char="F072"/>
      </w:r>
      <w:r>
        <w:rPr>
          <w:rFonts w:ascii="Simplified Arabic" w:hAnsi="Simplified Arabic" w:hint="cs"/>
          <w:rtl/>
        </w:rPr>
        <w:t xml:space="preserve">: </w:t>
      </w:r>
      <w:r w:rsidRPr="007C5520">
        <w:rPr>
          <w:rFonts w:ascii="Traditional Arabic" w:hAnsi="Traditional Arabic"/>
          <w:rtl/>
        </w:rPr>
        <w:t>«</w:t>
      </w:r>
      <w:r>
        <w:rPr>
          <w:rFonts w:ascii="Traditional Arabic" w:hAnsi="Traditional Arabic" w:hint="cs"/>
          <w:b/>
          <w:bCs/>
          <w:rtl/>
        </w:rPr>
        <w:t>اسْتَوُوا حَت</w:t>
      </w:r>
      <w:r>
        <w:rPr>
          <w:rFonts w:ascii="Traditional Arabic" w:hAnsi="Traditional Arabic" w:hint="eastAsia"/>
          <w:b/>
          <w:bCs/>
          <w:rtl/>
        </w:rPr>
        <w:t>َّ</w:t>
      </w:r>
      <w:r>
        <w:rPr>
          <w:rFonts w:ascii="Traditional Arabic" w:hAnsi="Traditional Arabic" w:hint="cs"/>
          <w:b/>
          <w:bCs/>
          <w:rtl/>
        </w:rPr>
        <w:t>ى أُثْنِيَ علَى رَبِّي</w:t>
      </w:r>
      <w:r w:rsidRPr="007C5520">
        <w:rPr>
          <w:rFonts w:ascii="Traditional Arabic" w:hAnsi="Traditional Arabic"/>
          <w:rtl/>
        </w:rPr>
        <w:t>»</w:t>
      </w:r>
      <w:r>
        <w:rPr>
          <w:rFonts w:ascii="Traditional Arabic" w:hAnsi="Traditional Arabic" w:hint="cs"/>
          <w:rtl/>
        </w:rPr>
        <w:t xml:space="preserve">، فصارُوا خَلْفَه صًفوفًا فقال: </w:t>
      </w:r>
      <w:r w:rsidRPr="007C5520">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لَكَ الحَمْدُ كُلُّهُ</w:t>
      </w:r>
      <w:r w:rsidRPr="007C5520">
        <w:rPr>
          <w:rFonts w:ascii="Traditional Arabic" w:hAnsi="Traditional Arabic"/>
          <w:rtl/>
        </w:rPr>
        <w:t>»</w:t>
      </w:r>
      <w:r>
        <w:rPr>
          <w:rFonts w:ascii="Traditional Arabic" w:hAnsi="Traditional Arabic" w:hint="cs"/>
          <w:rtl/>
        </w:rPr>
        <w:t xml:space="preserve">، فذَكَر الحدِيثَ بطُولِه وفيه: </w:t>
      </w:r>
      <w:r w:rsidRPr="007C5520">
        <w:rPr>
          <w:rFonts w:ascii="Traditional Arabic" w:hAnsi="Traditional Arabic"/>
          <w:rtl/>
        </w:rPr>
        <w:t>«</w:t>
      </w:r>
      <w:r w:rsidRPr="00AF0981">
        <w:rPr>
          <w:rFonts w:ascii="Traditional Arabic" w:hAnsi="Traditional Arabic"/>
          <w:b/>
          <w:bCs/>
          <w:rtl/>
        </w:rPr>
        <w:t xml:space="preserve">اللَّهُمَّ قاتِلِ الكَفَرَةَ الَّذِينَ يَصُدُّونَ عَنْ سَبِيلِكَ </w:t>
      </w:r>
      <w:r w:rsidR="00AF0981">
        <w:rPr>
          <w:rFonts w:ascii="Traditional Arabic" w:hAnsi="Traditional Arabic" w:hint="cs"/>
          <w:b/>
          <w:bCs/>
          <w:rtl/>
        </w:rPr>
        <w:t>وَ</w:t>
      </w:r>
      <w:r w:rsidR="00AF0981" w:rsidRPr="00AF0981">
        <w:rPr>
          <w:rFonts w:ascii="Traditional Arabic" w:hAnsi="Traditional Arabic"/>
          <w:b/>
          <w:bCs/>
          <w:rtl/>
        </w:rPr>
        <w:t xml:space="preserve">يُكَذِّبُونَ </w:t>
      </w:r>
      <w:r w:rsidR="00AF0981">
        <w:rPr>
          <w:rFonts w:ascii="Traditional Arabic" w:hAnsi="Traditional Arabic" w:hint="cs"/>
          <w:b/>
          <w:bCs/>
          <w:rtl/>
        </w:rPr>
        <w:t>بِ</w:t>
      </w:r>
      <w:r w:rsidR="00AF0981" w:rsidRPr="00AF0981">
        <w:rPr>
          <w:rFonts w:ascii="Traditional Arabic" w:hAnsi="Traditional Arabic"/>
          <w:b/>
          <w:bCs/>
          <w:rtl/>
        </w:rPr>
        <w:t>رُسَلَكَ</w:t>
      </w:r>
      <w:r w:rsidR="00AF0981">
        <w:rPr>
          <w:rFonts w:ascii="Traditional Arabic" w:hAnsi="Traditional Arabic"/>
          <w:b/>
          <w:bCs/>
          <w:rtl/>
        </w:rPr>
        <w:t>،</w:t>
      </w:r>
      <w:r w:rsidR="00AF0981" w:rsidRPr="00AF0981">
        <w:rPr>
          <w:rFonts w:ascii="Traditional Arabic" w:hAnsi="Traditional Arabic"/>
          <w:b/>
          <w:bCs/>
          <w:rtl/>
        </w:rPr>
        <w:t xml:space="preserve"> </w:t>
      </w:r>
      <w:r w:rsidRPr="00AF0981">
        <w:rPr>
          <w:rFonts w:ascii="Traditional Arabic" w:hAnsi="Traditional Arabic"/>
          <w:b/>
          <w:bCs/>
          <w:rtl/>
        </w:rPr>
        <w:t>واجْعَلْ عَلَيْهِمْ رِجْزَكَ وعَذابَكَ</w:t>
      </w:r>
      <w:r w:rsidR="00AF0981">
        <w:rPr>
          <w:rFonts w:ascii="Traditional Arabic" w:hAnsi="Traditional Arabic"/>
          <w:b/>
          <w:bCs/>
          <w:rtl/>
        </w:rPr>
        <w:t>،</w:t>
      </w:r>
      <w:r w:rsidRPr="00AF0981">
        <w:rPr>
          <w:rFonts w:ascii="Traditional Arabic" w:hAnsi="Traditional Arabic"/>
          <w:b/>
          <w:bCs/>
          <w:rtl/>
        </w:rPr>
        <w:t xml:space="preserve"> اللَّهُمَّ </w:t>
      </w:r>
      <w:r w:rsidR="00AF0981">
        <w:rPr>
          <w:rFonts w:ascii="Traditional Arabic" w:hAnsi="Traditional Arabic" w:hint="cs"/>
          <w:b/>
          <w:bCs/>
          <w:rtl/>
        </w:rPr>
        <w:t>عَذِّبِ</w:t>
      </w:r>
      <w:r w:rsidRPr="00AF0981">
        <w:rPr>
          <w:rFonts w:ascii="Traditional Arabic" w:hAnsi="Traditional Arabic"/>
          <w:b/>
          <w:bCs/>
          <w:rtl/>
        </w:rPr>
        <w:t xml:space="preserve"> الكَفَرَةَ</w:t>
      </w:r>
      <w:r w:rsidR="00AF0981">
        <w:rPr>
          <w:rFonts w:ascii="Traditional Arabic" w:hAnsi="Traditional Arabic"/>
          <w:b/>
          <w:bCs/>
          <w:rtl/>
        </w:rPr>
        <w:t>،</w:t>
      </w:r>
      <w:r w:rsidRPr="00AF0981">
        <w:rPr>
          <w:rFonts w:ascii="Traditional Arabic" w:hAnsi="Traditional Arabic"/>
          <w:b/>
          <w:bCs/>
          <w:rtl/>
        </w:rPr>
        <w:t xml:space="preserve"> إل</w:t>
      </w:r>
      <w:r w:rsidR="00AF0981">
        <w:rPr>
          <w:rFonts w:ascii="Traditional Arabic" w:hAnsi="Traditional Arabic" w:hint="cs"/>
          <w:b/>
          <w:bCs/>
          <w:rtl/>
        </w:rPr>
        <w:t>ـ</w:t>
      </w:r>
      <w:r w:rsidR="00AF0981">
        <w:rPr>
          <w:rFonts w:ascii="Traditional Arabic" w:hAnsi="Traditional Arabic"/>
          <w:b/>
          <w:bCs/>
          <w:rtl/>
        </w:rPr>
        <w:t>ٰ</w:t>
      </w:r>
      <w:r w:rsidR="00AF0981">
        <w:rPr>
          <w:rFonts w:ascii="Traditional Arabic" w:hAnsi="Traditional Arabic" w:hint="cs"/>
          <w:b/>
          <w:bCs/>
          <w:rtl/>
        </w:rPr>
        <w:t>ـ</w:t>
      </w:r>
      <w:r w:rsidR="00AF0981">
        <w:rPr>
          <w:rFonts w:ascii="Traditional Arabic" w:hAnsi="Traditional Arabic"/>
          <w:b/>
          <w:bCs/>
          <w:rtl/>
        </w:rPr>
        <w:t>هَ الحَق</w:t>
      </w:r>
      <w:r w:rsidR="00AF0981">
        <w:rPr>
          <w:rFonts w:ascii="Traditional Arabic" w:hAnsi="Traditional Arabic" w:hint="cs"/>
          <w:b/>
          <w:bCs/>
          <w:rtl/>
        </w:rPr>
        <w:t>ِّ</w:t>
      </w:r>
      <w:r w:rsidRPr="007C5520">
        <w:rPr>
          <w:rFonts w:ascii="Traditional Arabic" w:hAnsi="Traditional Arabic"/>
          <w:rtl/>
        </w:rPr>
        <w:t>»</w:t>
      </w:r>
      <w:r w:rsidR="00AF0981">
        <w:rPr>
          <w:rFonts w:ascii="Traditional Arabic" w:hAnsi="Traditional Arabic" w:hint="cs"/>
          <w:rtl/>
        </w:rPr>
        <w:t xml:space="preserve">. </w:t>
      </w:r>
      <w:r w:rsidR="00AF0981">
        <w:rPr>
          <w:rFonts w:ascii="Traditional Arabic" w:hAnsi="Traditional Arabic" w:hint="eastAsia"/>
          <w:rtl/>
        </w:rPr>
        <w:t>هذا</w:t>
      </w:r>
      <w:r w:rsidR="00AF0981">
        <w:rPr>
          <w:rFonts w:ascii="Traditional Arabic" w:hAnsi="Traditional Arabic"/>
          <w:rtl/>
        </w:rPr>
        <w:t xml:space="preserve"> حدِيثٌ </w:t>
      </w:r>
      <w:r w:rsidR="00AF0981">
        <w:rPr>
          <w:rFonts w:ascii="Traditional Arabic" w:hAnsi="Traditional Arabic" w:hint="cs"/>
          <w:rtl/>
        </w:rPr>
        <w:t>صحِيحٌ</w:t>
      </w:r>
      <w:r w:rsidR="00AF0981">
        <w:rPr>
          <w:rFonts w:ascii="Traditional Arabic" w:hAnsi="Traditional Arabic"/>
          <w:rtl/>
        </w:rPr>
        <w:t xml:space="preserve"> أخرجَه </w:t>
      </w:r>
      <w:r w:rsidR="00AF0981">
        <w:rPr>
          <w:rFonts w:ascii="Traditional Arabic" w:hAnsi="Traditional Arabic" w:hint="cs"/>
          <w:rtl/>
        </w:rPr>
        <w:t>الن</w:t>
      </w:r>
      <w:r w:rsidR="00AF0981">
        <w:rPr>
          <w:rFonts w:ascii="Traditional Arabic" w:hAnsi="Traditional Arabic" w:hint="eastAsia"/>
          <w:rtl/>
        </w:rPr>
        <w:t>َّ</w:t>
      </w:r>
      <w:r w:rsidR="00AF0981">
        <w:rPr>
          <w:rFonts w:ascii="Traditional Arabic" w:hAnsi="Traditional Arabic" w:hint="cs"/>
          <w:rtl/>
        </w:rPr>
        <w:t xml:space="preserve">سائيُّ في </w:t>
      </w:r>
      <w:r w:rsidR="00AF0981" w:rsidRPr="00AF0981">
        <w:rPr>
          <w:rFonts w:ascii="Traditional Arabic" w:hAnsi="Traditional Arabic"/>
          <w:rtl/>
        </w:rPr>
        <w:t>«</w:t>
      </w:r>
      <w:r w:rsidR="00AF0981">
        <w:rPr>
          <w:rFonts w:ascii="Traditional Arabic" w:hAnsi="Traditional Arabic" w:hint="cs"/>
          <w:rtl/>
        </w:rPr>
        <w:t>اليَومِ والل</w:t>
      </w:r>
      <w:r w:rsidR="00AF0981">
        <w:rPr>
          <w:rFonts w:ascii="Traditional Arabic" w:hAnsi="Traditional Arabic" w:hint="eastAsia"/>
          <w:rtl/>
        </w:rPr>
        <w:t>َّ</w:t>
      </w:r>
      <w:r w:rsidR="00AF0981">
        <w:rPr>
          <w:rFonts w:ascii="Traditional Arabic" w:hAnsi="Traditional Arabic" w:hint="cs"/>
          <w:rtl/>
        </w:rPr>
        <w:t>يلةِ</w:t>
      </w:r>
      <w:r w:rsidR="00AF0981" w:rsidRPr="00AF0981">
        <w:rPr>
          <w:rFonts w:ascii="Traditional Arabic" w:hAnsi="Traditional Arabic"/>
          <w:rtl/>
        </w:rPr>
        <w:t>»</w:t>
      </w:r>
      <w:r w:rsidR="00AF0981">
        <w:rPr>
          <w:rFonts w:ascii="Traditional Arabic" w:hAnsi="Traditional Arabic" w:hint="cs"/>
          <w:rtl/>
        </w:rPr>
        <w:t>.</w:t>
      </w:r>
    </w:p>
    <w:p w14:paraId="22EBED0A" w14:textId="77777777" w:rsidR="00AF0981" w:rsidRDefault="00AF0981" w:rsidP="00291694">
      <w:pPr>
        <w:pStyle w:val="BodyTextIndent"/>
        <w:numPr>
          <w:ilvl w:val="0"/>
          <w:numId w:val="7"/>
        </w:numPr>
        <w:ind w:left="981" w:hanging="624"/>
        <w:rPr>
          <w:rFonts w:ascii="Traditional Arabic" w:hAnsi="Traditional Arabic"/>
        </w:rPr>
      </w:pPr>
      <w:r>
        <w:rPr>
          <w:rFonts w:ascii="Traditional Arabic" w:hAnsi="Traditional Arabic" w:hint="cs"/>
          <w:rtl/>
        </w:rPr>
        <w:t>عن عُبَيدِ بنِ عُمَيرٍ أن</w:t>
      </w:r>
      <w:r>
        <w:rPr>
          <w:rFonts w:ascii="Traditional Arabic" w:hAnsi="Traditional Arabic" w:hint="eastAsia"/>
          <w:rtl/>
        </w:rPr>
        <w:t>َّ</w:t>
      </w:r>
      <w:r>
        <w:rPr>
          <w:rFonts w:ascii="Traditional Arabic" w:hAnsi="Traditional Arabic" w:hint="cs"/>
          <w:rtl/>
        </w:rPr>
        <w:t xml:space="preserve"> عُمرَ بنَ الخط</w:t>
      </w:r>
      <w:r>
        <w:rPr>
          <w:rFonts w:ascii="Traditional Arabic" w:hAnsi="Traditional Arabic" w:hint="eastAsia"/>
          <w:rtl/>
        </w:rPr>
        <w:t>َّ</w:t>
      </w:r>
      <w:r>
        <w:rPr>
          <w:rFonts w:ascii="Traditional Arabic" w:hAnsi="Traditional Arabic" w:hint="cs"/>
          <w:rtl/>
        </w:rPr>
        <w:t xml:space="preserve">ابِ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قنَتَ بَعدَ الرُّكوعِ فقال: </w:t>
      </w:r>
      <w:r w:rsidRPr="00AF0981">
        <w:rPr>
          <w:rFonts w:ascii="Traditional Arabic" w:hAnsi="Traditional Arabic"/>
          <w:rtl/>
        </w:rPr>
        <w:t>«</w:t>
      </w:r>
      <w:r>
        <w:rPr>
          <w:rFonts w:ascii="Traditional Arabic" w:hAnsi="Traditional Arabic" w:hint="cs"/>
          <w:rtl/>
        </w:rPr>
        <w:t>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اغْفِرْ للمُؤمنِينَ و</w:t>
      </w:r>
      <w:r w:rsidR="00E25EFD">
        <w:rPr>
          <w:rFonts w:ascii="Traditional Arabic" w:hAnsi="Traditional Arabic" w:hint="cs"/>
          <w:rtl/>
        </w:rPr>
        <w:t>الـمُ</w:t>
      </w:r>
      <w:r>
        <w:rPr>
          <w:rFonts w:ascii="Traditional Arabic" w:hAnsi="Traditional Arabic" w:hint="cs"/>
          <w:rtl/>
        </w:rPr>
        <w:t>ؤمِناتِ و</w:t>
      </w:r>
      <w:r w:rsidR="00E25EFD">
        <w:rPr>
          <w:rFonts w:ascii="Traditional Arabic" w:hAnsi="Traditional Arabic" w:hint="cs"/>
          <w:rtl/>
        </w:rPr>
        <w:t>الـمُ</w:t>
      </w:r>
      <w:r>
        <w:rPr>
          <w:rFonts w:ascii="Traditional Arabic" w:hAnsi="Traditional Arabic" w:hint="cs"/>
          <w:rtl/>
        </w:rPr>
        <w:t>سلمِينَ و</w:t>
      </w:r>
      <w:r w:rsidR="00E25EFD">
        <w:rPr>
          <w:rFonts w:ascii="Traditional Arabic" w:hAnsi="Traditional Arabic" w:hint="cs"/>
          <w:rtl/>
        </w:rPr>
        <w:t>الـمُ</w:t>
      </w:r>
      <w:r>
        <w:rPr>
          <w:rFonts w:ascii="Traditional Arabic" w:hAnsi="Traditional Arabic" w:hint="cs"/>
          <w:rtl/>
        </w:rPr>
        <w:t>سلِماتِ، وأَلِّفْ بَينَ قُلُوبِهم، وأَصْلِحْ ذاتَ بَينِهِم</w:t>
      </w:r>
      <w:r w:rsidRPr="00AF0981">
        <w:rPr>
          <w:rFonts w:ascii="Traditional Arabic" w:hAnsi="Traditional Arabic"/>
          <w:vertAlign w:val="superscript"/>
        </w:rPr>
        <w:t>(</w:t>
      </w:r>
      <w:r w:rsidRPr="00AF0981">
        <w:rPr>
          <w:rStyle w:val="FootnoteReference"/>
          <w:rFonts w:ascii="Traditional Arabic" w:hAnsi="Traditional Arabic"/>
        </w:rPr>
        <w:footnoteReference w:id="343"/>
      </w:r>
      <w:r w:rsidRPr="00AF0981">
        <w:rPr>
          <w:rFonts w:ascii="Traditional Arabic" w:hAnsi="Traditional Arabic"/>
          <w:vertAlign w:val="superscript"/>
        </w:rPr>
        <w:t>)</w:t>
      </w:r>
      <w:r>
        <w:rPr>
          <w:rFonts w:ascii="Traditional Arabic" w:hAnsi="Traditional Arabic"/>
          <w:rtl/>
        </w:rPr>
        <w:t>،</w:t>
      </w:r>
      <w:r>
        <w:rPr>
          <w:rFonts w:ascii="Traditional Arabic" w:hAnsi="Traditional Arabic" w:hint="cs"/>
          <w:rtl/>
        </w:rPr>
        <w:t xml:space="preserve"> وانْصُرْهُم علَى</w:t>
      </w:r>
      <w:r w:rsidR="00291694">
        <w:rPr>
          <w:rFonts w:ascii="Traditional Arabic" w:hAnsi="Traditional Arabic" w:hint="cs"/>
          <w:rtl/>
        </w:rPr>
        <w:t xml:space="preserve"> </w:t>
      </w:r>
      <w:r w:rsidR="00C47C83">
        <w:rPr>
          <w:rFonts w:ascii="Traditional Arabic" w:hAnsi="Traditional Arabic" w:hint="cs"/>
          <w:rtl/>
        </w:rPr>
        <w:t>عَدُوِّكَ وعَدُوِّهِم، الل</w:t>
      </w:r>
      <w:r w:rsidR="00C47C83">
        <w:rPr>
          <w:rFonts w:ascii="Traditional Arabic" w:hAnsi="Traditional Arabic" w:hint="eastAsia"/>
          <w:rtl/>
        </w:rPr>
        <w:t>َّ</w:t>
      </w:r>
      <w:r w:rsidR="00C47C83">
        <w:rPr>
          <w:rFonts w:ascii="Traditional Arabic" w:hAnsi="Traditional Arabic" w:hint="cs"/>
          <w:rtl/>
        </w:rPr>
        <w:t>هُم</w:t>
      </w:r>
      <w:r w:rsidR="00C47C83">
        <w:rPr>
          <w:rFonts w:ascii="Traditional Arabic" w:hAnsi="Traditional Arabic" w:hint="eastAsia"/>
          <w:rtl/>
        </w:rPr>
        <w:t>َّ</w:t>
      </w:r>
      <w:r w:rsidR="00C47C83">
        <w:rPr>
          <w:rFonts w:ascii="Traditional Arabic" w:hAnsi="Traditional Arabic" w:hint="cs"/>
          <w:rtl/>
        </w:rPr>
        <w:t xml:space="preserve"> الْعَنِ الكَفَرةَ الّذينَ يَصُدُّون عَن سَبِيلكَ ويُكَذِّبُونَ رُسُلَكَ ويُقاتِلُون أَولِياءَك، الل</w:t>
      </w:r>
      <w:r w:rsidR="00C47C83">
        <w:rPr>
          <w:rFonts w:ascii="Traditional Arabic" w:hAnsi="Traditional Arabic" w:hint="eastAsia"/>
          <w:rtl/>
        </w:rPr>
        <w:t>َّ</w:t>
      </w:r>
      <w:r w:rsidR="00C47C83">
        <w:rPr>
          <w:rFonts w:ascii="Traditional Arabic" w:hAnsi="Traditional Arabic" w:hint="cs"/>
          <w:rtl/>
        </w:rPr>
        <w:t>هُم خالِفْ بَينَ كَلِمَتِهم، وزَلزِل بهمُ الأرضَ، وأَنْزِل بهِم بَاسَكَ</w:t>
      </w:r>
      <w:r w:rsidR="00C47C83" w:rsidRPr="00C47C83">
        <w:rPr>
          <w:rFonts w:ascii="Traditional Arabic" w:hAnsi="Traditional Arabic"/>
          <w:vertAlign w:val="superscript"/>
        </w:rPr>
        <w:t>(</w:t>
      </w:r>
      <w:r w:rsidR="00C47C83" w:rsidRPr="00C47C83">
        <w:rPr>
          <w:rStyle w:val="FootnoteReference"/>
          <w:rFonts w:ascii="Traditional Arabic" w:hAnsi="Traditional Arabic"/>
        </w:rPr>
        <w:footnoteReference w:id="344"/>
      </w:r>
      <w:r w:rsidR="00C47C83" w:rsidRPr="00C47C83">
        <w:rPr>
          <w:rFonts w:ascii="Traditional Arabic" w:hAnsi="Traditional Arabic"/>
          <w:vertAlign w:val="superscript"/>
        </w:rPr>
        <w:t>)</w:t>
      </w:r>
      <w:r w:rsidR="00C47C83">
        <w:rPr>
          <w:rFonts w:ascii="Traditional Arabic" w:hAnsi="Traditional Arabic" w:hint="cs"/>
          <w:rtl/>
        </w:rPr>
        <w:t xml:space="preserve"> الّذِي لا تَرُدُّه عَن القَومِ </w:t>
      </w:r>
      <w:r w:rsidR="00E25EFD">
        <w:rPr>
          <w:rFonts w:ascii="Traditional Arabic" w:hAnsi="Traditional Arabic" w:hint="cs"/>
          <w:rtl/>
        </w:rPr>
        <w:t>الـمُ</w:t>
      </w:r>
      <w:r w:rsidR="00C47C83">
        <w:rPr>
          <w:rFonts w:ascii="Traditional Arabic" w:hAnsi="Traditional Arabic" w:hint="cs"/>
          <w:rtl/>
        </w:rPr>
        <w:t>جرِمِينَ، بِسمِ اللهِ الر</w:t>
      </w:r>
      <w:r w:rsidR="00C47C83">
        <w:rPr>
          <w:rFonts w:ascii="Traditional Arabic" w:hAnsi="Traditional Arabic" w:hint="eastAsia"/>
          <w:rtl/>
        </w:rPr>
        <w:t>َّ</w:t>
      </w:r>
      <w:r w:rsidR="00C47C83">
        <w:rPr>
          <w:rFonts w:ascii="Traditional Arabic" w:hAnsi="Traditional Arabic" w:hint="cs"/>
          <w:rtl/>
        </w:rPr>
        <w:t>حمـ</w:t>
      </w:r>
      <w:r w:rsidR="00C47C83">
        <w:rPr>
          <w:rFonts w:ascii="Traditional Arabic" w:hAnsi="Traditional Arabic"/>
          <w:rtl/>
        </w:rPr>
        <w:t>ٰ</w:t>
      </w:r>
      <w:r w:rsidR="00C47C83">
        <w:rPr>
          <w:rFonts w:ascii="Traditional Arabic" w:hAnsi="Traditional Arabic" w:hint="cs"/>
          <w:rtl/>
        </w:rPr>
        <w:t>ـنِ الر</w:t>
      </w:r>
      <w:r w:rsidR="00C47C83">
        <w:rPr>
          <w:rFonts w:ascii="Traditional Arabic" w:hAnsi="Traditional Arabic" w:hint="eastAsia"/>
          <w:rtl/>
        </w:rPr>
        <w:t>َّ</w:t>
      </w:r>
      <w:r w:rsidR="00C47C83">
        <w:rPr>
          <w:rFonts w:ascii="Traditional Arabic" w:hAnsi="Traditional Arabic" w:hint="cs"/>
          <w:rtl/>
        </w:rPr>
        <w:t>حِيم، الل</w:t>
      </w:r>
      <w:r w:rsidR="00C47C83">
        <w:rPr>
          <w:rFonts w:ascii="Traditional Arabic" w:hAnsi="Traditional Arabic" w:hint="eastAsia"/>
          <w:rtl/>
        </w:rPr>
        <w:t>َّ</w:t>
      </w:r>
      <w:r w:rsidR="00C47C83">
        <w:rPr>
          <w:rFonts w:ascii="Traditional Arabic" w:hAnsi="Traditional Arabic" w:hint="cs"/>
          <w:rtl/>
        </w:rPr>
        <w:t>هُم</w:t>
      </w:r>
      <w:r w:rsidR="00C47C83">
        <w:rPr>
          <w:rFonts w:ascii="Traditional Arabic" w:hAnsi="Traditional Arabic" w:hint="eastAsia"/>
          <w:rtl/>
        </w:rPr>
        <w:t>َّ</w:t>
      </w:r>
      <w:r w:rsidR="00C47C83">
        <w:rPr>
          <w:rFonts w:ascii="Traditional Arabic" w:hAnsi="Traditional Arabic" w:hint="cs"/>
          <w:rtl/>
        </w:rPr>
        <w:t xml:space="preserve"> إِن</w:t>
      </w:r>
      <w:r w:rsidR="00C47C83">
        <w:rPr>
          <w:rFonts w:ascii="Traditional Arabic" w:hAnsi="Traditional Arabic" w:hint="eastAsia"/>
          <w:rtl/>
        </w:rPr>
        <w:t>َّ</w:t>
      </w:r>
      <w:r w:rsidR="00C47C83">
        <w:rPr>
          <w:rFonts w:ascii="Traditional Arabic" w:hAnsi="Traditional Arabic" w:hint="cs"/>
          <w:rtl/>
        </w:rPr>
        <w:t xml:space="preserve">ا نَسْتَعِينُكَ وَنَسْتَغْفِرُكَ وَنُثْنِي عَلَيكَ </w:t>
      </w:r>
      <w:r w:rsidR="00C47C83">
        <w:rPr>
          <w:rFonts w:ascii="Traditional Arabic" w:hAnsi="Traditional Arabic" w:hint="cs"/>
          <w:rtl/>
        </w:rPr>
        <w:lastRenderedPageBreak/>
        <w:t>وَلا نَكْفُرُكَ وَنَخْلَعُ</w:t>
      </w:r>
      <w:r w:rsidR="00C47C83" w:rsidRPr="00C47C83">
        <w:rPr>
          <w:rFonts w:ascii="Traditional Arabic" w:hAnsi="Traditional Arabic"/>
          <w:vertAlign w:val="superscript"/>
        </w:rPr>
        <w:t>(</w:t>
      </w:r>
      <w:r w:rsidR="00C47C83" w:rsidRPr="00C47C83">
        <w:rPr>
          <w:rStyle w:val="FootnoteReference"/>
          <w:rFonts w:ascii="Traditional Arabic" w:hAnsi="Traditional Arabic"/>
        </w:rPr>
        <w:footnoteReference w:id="345"/>
      </w:r>
      <w:r w:rsidR="00C47C83" w:rsidRPr="00C47C83">
        <w:rPr>
          <w:rFonts w:ascii="Traditional Arabic" w:hAnsi="Traditional Arabic"/>
          <w:vertAlign w:val="superscript"/>
        </w:rPr>
        <w:t>)</w:t>
      </w:r>
      <w:r w:rsidR="00C47C83">
        <w:rPr>
          <w:rFonts w:ascii="Traditional Arabic" w:hAnsi="Traditional Arabic" w:hint="cs"/>
          <w:rtl/>
        </w:rPr>
        <w:t xml:space="preserve"> وَنَتْرُكُ مَنْ يَفْجُرُكَ</w:t>
      </w:r>
      <w:r w:rsidR="00C47C83" w:rsidRPr="00C47C83">
        <w:rPr>
          <w:rFonts w:ascii="Traditional Arabic" w:hAnsi="Traditional Arabic"/>
          <w:vertAlign w:val="superscript"/>
        </w:rPr>
        <w:t>(</w:t>
      </w:r>
      <w:r w:rsidR="00C47C83" w:rsidRPr="00C47C83">
        <w:rPr>
          <w:rStyle w:val="FootnoteReference"/>
          <w:rFonts w:ascii="Traditional Arabic" w:hAnsi="Traditional Arabic"/>
        </w:rPr>
        <w:footnoteReference w:id="346"/>
      </w:r>
      <w:r w:rsidR="00C47C83" w:rsidRPr="00C47C83">
        <w:rPr>
          <w:rFonts w:ascii="Traditional Arabic" w:hAnsi="Traditional Arabic"/>
          <w:vertAlign w:val="superscript"/>
        </w:rPr>
        <w:t>)</w:t>
      </w:r>
      <w:r w:rsidR="00C47C83">
        <w:rPr>
          <w:rFonts w:ascii="Traditional Arabic" w:hAnsi="Traditional Arabic" w:hint="cs"/>
          <w:rtl/>
        </w:rPr>
        <w:t>، بِسمِ اللهِ الر</w:t>
      </w:r>
      <w:r w:rsidR="00C47C83">
        <w:rPr>
          <w:rFonts w:ascii="Traditional Arabic" w:hAnsi="Traditional Arabic" w:hint="eastAsia"/>
          <w:rtl/>
        </w:rPr>
        <w:t>َّ</w:t>
      </w:r>
      <w:r w:rsidR="00C47C83">
        <w:rPr>
          <w:rFonts w:ascii="Traditional Arabic" w:hAnsi="Traditional Arabic" w:hint="cs"/>
          <w:rtl/>
        </w:rPr>
        <w:t>حمـ</w:t>
      </w:r>
      <w:r w:rsidR="00C47C83">
        <w:rPr>
          <w:rFonts w:ascii="Traditional Arabic" w:hAnsi="Traditional Arabic"/>
          <w:rtl/>
        </w:rPr>
        <w:t>ٰ</w:t>
      </w:r>
      <w:r w:rsidR="00C47C83">
        <w:rPr>
          <w:rFonts w:ascii="Traditional Arabic" w:hAnsi="Traditional Arabic" w:hint="cs"/>
          <w:rtl/>
        </w:rPr>
        <w:t>ـنِ الر</w:t>
      </w:r>
      <w:r w:rsidR="00C47C83">
        <w:rPr>
          <w:rFonts w:ascii="Traditional Arabic" w:hAnsi="Traditional Arabic" w:hint="eastAsia"/>
          <w:rtl/>
        </w:rPr>
        <w:t>َّ</w:t>
      </w:r>
      <w:r w:rsidR="00C47C83">
        <w:rPr>
          <w:rFonts w:ascii="Traditional Arabic" w:hAnsi="Traditional Arabic" w:hint="cs"/>
          <w:rtl/>
        </w:rPr>
        <w:t>حِيمِ، الل</w:t>
      </w:r>
      <w:r w:rsidR="00C47C83">
        <w:rPr>
          <w:rFonts w:ascii="Traditional Arabic" w:hAnsi="Traditional Arabic" w:hint="eastAsia"/>
          <w:rtl/>
        </w:rPr>
        <w:t>َّ</w:t>
      </w:r>
      <w:r w:rsidR="00C47C83">
        <w:rPr>
          <w:rFonts w:ascii="Traditional Arabic" w:hAnsi="Traditional Arabic" w:hint="cs"/>
          <w:rtl/>
        </w:rPr>
        <w:t>هُم</w:t>
      </w:r>
      <w:r w:rsidR="00C47C83">
        <w:rPr>
          <w:rFonts w:ascii="Traditional Arabic" w:hAnsi="Traditional Arabic" w:hint="eastAsia"/>
          <w:rtl/>
        </w:rPr>
        <w:t>َّ</w:t>
      </w:r>
      <w:r w:rsidR="00C47C83">
        <w:rPr>
          <w:rFonts w:ascii="Traditional Arabic" w:hAnsi="Traditional Arabic" w:hint="cs"/>
          <w:rtl/>
        </w:rPr>
        <w:t xml:space="preserve"> إِيّاكَ نَعْبُدُ، وَلَك نُصَلِّي وَنَسْجُدُ، وَإِلَيكَ نَسْعَى وَنَحْفِدُ</w:t>
      </w:r>
      <w:r w:rsidR="00C47C83" w:rsidRPr="00C47C83">
        <w:rPr>
          <w:rFonts w:ascii="Traditional Arabic" w:hAnsi="Traditional Arabic"/>
          <w:vertAlign w:val="superscript"/>
        </w:rPr>
        <w:t>(</w:t>
      </w:r>
      <w:r w:rsidR="00C47C83" w:rsidRPr="00C47C83">
        <w:rPr>
          <w:rStyle w:val="FootnoteReference"/>
          <w:rFonts w:ascii="Traditional Arabic" w:hAnsi="Traditional Arabic"/>
        </w:rPr>
        <w:footnoteReference w:id="347"/>
      </w:r>
      <w:r w:rsidR="00C47C83" w:rsidRPr="00C47C83">
        <w:rPr>
          <w:rFonts w:ascii="Traditional Arabic" w:hAnsi="Traditional Arabic"/>
          <w:vertAlign w:val="superscript"/>
        </w:rPr>
        <w:t>)</w:t>
      </w:r>
      <w:r w:rsidR="00C47C83">
        <w:rPr>
          <w:rFonts w:ascii="Traditional Arabic" w:hAnsi="Traditional Arabic" w:hint="cs"/>
          <w:rtl/>
        </w:rPr>
        <w:t>، نَرْجُو رَحْمَتَكَ وَنَخْشَى عَذابَكَ، إِن</w:t>
      </w:r>
      <w:r w:rsidR="00C47C83">
        <w:rPr>
          <w:rFonts w:ascii="Traditional Arabic" w:hAnsi="Traditional Arabic" w:hint="eastAsia"/>
          <w:rtl/>
        </w:rPr>
        <w:t>َّ</w:t>
      </w:r>
      <w:r w:rsidR="00C47C83">
        <w:rPr>
          <w:rFonts w:ascii="Traditional Arabic" w:hAnsi="Traditional Arabic" w:hint="cs"/>
          <w:rtl/>
        </w:rPr>
        <w:t xml:space="preserve"> عَذَابَكَ بِالكافِرِينَ مُلْحِقٌ</w:t>
      </w:r>
      <w:r w:rsidR="00C47C83" w:rsidRPr="00C47C83">
        <w:rPr>
          <w:rFonts w:ascii="Traditional Arabic" w:hAnsi="Traditional Arabic"/>
          <w:vertAlign w:val="superscript"/>
        </w:rPr>
        <w:t>(</w:t>
      </w:r>
      <w:r w:rsidR="00C47C83" w:rsidRPr="00C47C83">
        <w:rPr>
          <w:rStyle w:val="FootnoteReference"/>
          <w:rFonts w:ascii="Traditional Arabic" w:hAnsi="Traditional Arabic"/>
        </w:rPr>
        <w:footnoteReference w:id="348"/>
      </w:r>
      <w:r w:rsidR="00C47C83" w:rsidRPr="00C47C83">
        <w:rPr>
          <w:rFonts w:ascii="Traditional Arabic" w:hAnsi="Traditional Arabic"/>
          <w:vertAlign w:val="superscript"/>
        </w:rPr>
        <w:t>)</w:t>
      </w:r>
      <w:r w:rsidR="00C47C83" w:rsidRPr="00C47C83">
        <w:rPr>
          <w:rFonts w:ascii="Traditional Arabic" w:hAnsi="Traditional Arabic"/>
          <w:rtl/>
        </w:rPr>
        <w:t>»</w:t>
      </w:r>
      <w:r w:rsidR="00C47C83">
        <w:rPr>
          <w:rFonts w:ascii="Traditional Arabic" w:hAnsi="Traditional Arabic" w:hint="cs"/>
          <w:rtl/>
        </w:rPr>
        <w:t>. هذا موقوفٌ صحِيحٌ أخرجَه محمّدُ بنُ نَصرٍ.</w:t>
      </w:r>
    </w:p>
    <w:p w14:paraId="22EBED0B" w14:textId="77777777" w:rsidR="00C47C83" w:rsidRDefault="00C47C83" w:rsidP="00291694">
      <w:pPr>
        <w:pStyle w:val="BodyTextIndent"/>
        <w:numPr>
          <w:ilvl w:val="0"/>
          <w:numId w:val="7"/>
        </w:numPr>
        <w:ind w:left="981" w:hanging="624"/>
        <w:rPr>
          <w:rFonts w:ascii="Traditional Arabic" w:hAnsi="Traditional Arabic"/>
        </w:rPr>
      </w:pPr>
      <w:r>
        <w:rPr>
          <w:rFonts w:ascii="Traditional Arabic" w:hAnsi="Traditional Arabic" w:hint="cs"/>
          <w:rtl/>
        </w:rPr>
        <w:t>عن أبِي رافعٍ الصّائِغ واسمُه نُفَيعٌ قال: صَل</w:t>
      </w:r>
      <w:r>
        <w:rPr>
          <w:rFonts w:ascii="Traditional Arabic" w:hAnsi="Traditional Arabic" w:hint="eastAsia"/>
          <w:rtl/>
        </w:rPr>
        <w:t>َّ</w:t>
      </w:r>
      <w:r>
        <w:rPr>
          <w:rFonts w:ascii="Traditional Arabic" w:hAnsi="Traditional Arabic" w:hint="cs"/>
          <w:rtl/>
        </w:rPr>
        <w:t xml:space="preserve">يتُ خَلفَ عُمرَ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الصُّبحَ فقَنَتَ بَعد الر</w:t>
      </w:r>
      <w:r>
        <w:rPr>
          <w:rFonts w:ascii="Traditional Arabic" w:hAnsi="Traditional Arabic" w:hint="eastAsia"/>
          <w:rtl/>
        </w:rPr>
        <w:t>َّ</w:t>
      </w:r>
      <w:r>
        <w:rPr>
          <w:rFonts w:ascii="Traditional Arabic" w:hAnsi="Traditional Arabic" w:hint="cs"/>
          <w:rtl/>
        </w:rPr>
        <w:t xml:space="preserve">كعةِ فسَمِعتُه يقول: </w:t>
      </w:r>
      <w:r w:rsidRPr="00C47C83">
        <w:rPr>
          <w:rFonts w:ascii="Traditional Arabic" w:hAnsi="Traditional Arabic"/>
          <w:rtl/>
        </w:rPr>
        <w:t>«</w:t>
      </w:r>
      <w:r>
        <w:rPr>
          <w:rFonts w:ascii="Traditional Arabic" w:hAnsi="Traditional Arabic" w:hint="cs"/>
          <w:rtl/>
        </w:rPr>
        <w:t>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إِن</w:t>
      </w:r>
      <w:r>
        <w:rPr>
          <w:rFonts w:ascii="Traditional Arabic" w:hAnsi="Traditional Arabic" w:hint="eastAsia"/>
          <w:rtl/>
        </w:rPr>
        <w:t>َّ</w:t>
      </w:r>
      <w:r>
        <w:rPr>
          <w:rFonts w:ascii="Traditional Arabic" w:hAnsi="Traditional Arabic" w:hint="cs"/>
          <w:rtl/>
        </w:rPr>
        <w:t>ا نَسْتَعِينُكَ</w:t>
      </w:r>
      <w:r w:rsidRPr="00C47C83">
        <w:rPr>
          <w:rFonts w:ascii="Traditional Arabic" w:hAnsi="Traditional Arabic"/>
          <w:rtl/>
        </w:rPr>
        <w:t>»</w:t>
      </w:r>
      <w:r>
        <w:rPr>
          <w:rFonts w:ascii="Traditional Arabic" w:hAnsi="Traditional Arabic" w:hint="cs"/>
          <w:rtl/>
        </w:rPr>
        <w:t xml:space="preserve">، فذَكَره بِطُولِه وفيه: </w:t>
      </w:r>
      <w:r w:rsidRPr="00C47C83">
        <w:rPr>
          <w:rFonts w:ascii="Traditional Arabic" w:hAnsi="Traditional Arabic"/>
          <w:rtl/>
        </w:rPr>
        <w:t>«</w:t>
      </w:r>
      <w:r w:rsidR="004E0668" w:rsidRPr="004E0668">
        <w:rPr>
          <w:rFonts w:ascii="Traditional Arabic" w:hAnsi="Traditional Arabic"/>
          <w:rtl/>
        </w:rPr>
        <w:t>اللَّهُمَّ عَذِّبِ الْكَفَرَةَ</w:t>
      </w:r>
      <w:r w:rsidR="004E0668">
        <w:rPr>
          <w:rFonts w:ascii="Traditional Arabic" w:hAnsi="Traditional Arabic"/>
          <w:rtl/>
        </w:rPr>
        <w:t>،</w:t>
      </w:r>
      <w:r w:rsidR="004E0668" w:rsidRPr="004E0668">
        <w:rPr>
          <w:rFonts w:ascii="Traditional Arabic" w:hAnsi="Traditional Arabic"/>
          <w:rtl/>
        </w:rPr>
        <w:t xml:space="preserve"> </w:t>
      </w:r>
      <w:r w:rsidR="004E0668">
        <w:rPr>
          <w:rFonts w:ascii="Traditional Arabic" w:hAnsi="Traditional Arabic" w:hint="cs"/>
          <w:rtl/>
        </w:rPr>
        <w:t>و</w:t>
      </w:r>
      <w:r w:rsidR="004E0668" w:rsidRPr="004E0668">
        <w:rPr>
          <w:rFonts w:ascii="Traditional Arabic" w:hAnsi="Traditional Arabic"/>
          <w:rtl/>
        </w:rPr>
        <w:t xml:space="preserve">أَلْقِ فِي قُلُوبِهِمُ الرُّعْبَ، </w:t>
      </w:r>
      <w:r w:rsidR="004E0668">
        <w:rPr>
          <w:rFonts w:ascii="Traditional Arabic" w:hAnsi="Traditional Arabic"/>
          <w:rtl/>
        </w:rPr>
        <w:t>وَأَنْزِلْ عَلَيْهِمْ رِجْ</w:t>
      </w:r>
      <w:r w:rsidR="004E0668">
        <w:rPr>
          <w:rFonts w:ascii="Traditional Arabic" w:hAnsi="Traditional Arabic" w:hint="cs"/>
          <w:rtl/>
        </w:rPr>
        <w:t>سَ</w:t>
      </w:r>
      <w:r w:rsidR="004E0668" w:rsidRPr="004E0668">
        <w:rPr>
          <w:rFonts w:ascii="Traditional Arabic" w:hAnsi="Traditional Arabic"/>
          <w:rtl/>
        </w:rPr>
        <w:t>كَ</w:t>
      </w:r>
      <w:r w:rsidR="004E0668" w:rsidRPr="004E0668">
        <w:rPr>
          <w:rFonts w:ascii="Traditional Arabic" w:hAnsi="Traditional Arabic"/>
          <w:vertAlign w:val="superscript"/>
        </w:rPr>
        <w:t>(</w:t>
      </w:r>
      <w:r w:rsidR="004E0668" w:rsidRPr="004E0668">
        <w:rPr>
          <w:rStyle w:val="FootnoteReference"/>
          <w:rFonts w:ascii="Traditional Arabic" w:hAnsi="Traditional Arabic"/>
        </w:rPr>
        <w:footnoteReference w:id="349"/>
      </w:r>
      <w:r w:rsidR="004E0668" w:rsidRPr="004E0668">
        <w:rPr>
          <w:rFonts w:ascii="Traditional Arabic" w:hAnsi="Traditional Arabic"/>
          <w:vertAlign w:val="superscript"/>
        </w:rPr>
        <w:t>)</w:t>
      </w:r>
      <w:r w:rsidR="004E0668" w:rsidRPr="004E0668">
        <w:rPr>
          <w:rFonts w:ascii="Traditional Arabic" w:hAnsi="Traditional Arabic"/>
          <w:rtl/>
        </w:rPr>
        <w:t xml:space="preserve"> وَعَذَابَكَ، اللَّهُمَّ </w:t>
      </w:r>
      <w:r w:rsidR="004E0668">
        <w:rPr>
          <w:rFonts w:ascii="Traditional Arabic" w:hAnsi="Traditional Arabic" w:hint="cs"/>
          <w:rtl/>
        </w:rPr>
        <w:t>عَذِّبْ</w:t>
      </w:r>
      <w:r w:rsidR="004E0668" w:rsidRPr="004E0668">
        <w:rPr>
          <w:rFonts w:ascii="Traditional Arabic" w:hAnsi="Traditional Arabic"/>
          <w:rtl/>
        </w:rPr>
        <w:t xml:space="preserve"> كَفَرَةَ أَهْلِ الْكِتَابِ الَّذِينَ </w:t>
      </w:r>
      <w:r w:rsidR="007639AD">
        <w:rPr>
          <w:rFonts w:ascii="Traditional Arabic" w:hAnsi="Traditional Arabic"/>
          <w:rtl/>
        </w:rPr>
        <w:t>يَصُدُّونَ عَنْ سَبِيلِكَ</w:t>
      </w:r>
      <w:r w:rsidR="007639AD" w:rsidRPr="008E0709">
        <w:rPr>
          <w:rFonts w:ascii="Traditional Arabic" w:hAnsi="Traditional Arabic"/>
          <w:vertAlign w:val="superscript"/>
        </w:rPr>
        <w:t>(</w:t>
      </w:r>
      <w:r w:rsidR="007639AD" w:rsidRPr="008E0709">
        <w:rPr>
          <w:rStyle w:val="FootnoteReference"/>
          <w:rFonts w:ascii="Traditional Arabic" w:hAnsi="Traditional Arabic"/>
        </w:rPr>
        <w:footnoteReference w:id="350"/>
      </w:r>
      <w:r w:rsidR="007639AD" w:rsidRPr="008E0709">
        <w:rPr>
          <w:rFonts w:ascii="Traditional Arabic" w:hAnsi="Traditional Arabic"/>
          <w:vertAlign w:val="superscript"/>
        </w:rPr>
        <w:t>)</w:t>
      </w:r>
      <w:r w:rsidRPr="00C47C83">
        <w:rPr>
          <w:rFonts w:ascii="Traditional Arabic" w:hAnsi="Traditional Arabic"/>
          <w:rtl/>
        </w:rPr>
        <w:t>»</w:t>
      </w:r>
      <w:r w:rsidR="007639AD">
        <w:rPr>
          <w:rFonts w:ascii="Traditional Arabic" w:hAnsi="Traditional Arabic" w:hint="cs"/>
          <w:rtl/>
        </w:rPr>
        <w:t xml:space="preserve"> إلى ءاخِره.</w:t>
      </w:r>
    </w:p>
    <w:p w14:paraId="22EBED0C" w14:textId="77777777" w:rsidR="007639AD" w:rsidRPr="00F90D9F" w:rsidRDefault="00F90D9F" w:rsidP="00307BE3">
      <w:pPr>
        <w:pStyle w:val="BodyTextIndent"/>
        <w:numPr>
          <w:ilvl w:val="0"/>
          <w:numId w:val="7"/>
        </w:numPr>
        <w:rPr>
          <w:rFonts w:ascii="Traditional Arabic" w:hAnsi="Traditional Arabic"/>
        </w:rPr>
      </w:pPr>
      <w:r>
        <w:rPr>
          <w:rFonts w:ascii="Traditional Arabic" w:hAnsi="Traditional Arabic" w:hint="cs"/>
          <w:rtl/>
        </w:rPr>
        <w:t>عن عبدِ اللهِ بنِ الحارِث هو أبو الولِيدِ البِصريُّ أنّ مُعاذًا أبا حَلِيمةَ القارِيَّ كان يُصلِّي على الن</w:t>
      </w:r>
      <w:r>
        <w:rPr>
          <w:rFonts w:ascii="Traditional Arabic" w:hAnsi="Traditional Arabic" w:hint="eastAsia"/>
          <w:rtl/>
        </w:rPr>
        <w:t>َّ</w:t>
      </w:r>
      <w:r>
        <w:rPr>
          <w:rFonts w:ascii="Traditional Arabic" w:hAnsi="Traditional Arabic" w:hint="cs"/>
          <w:rtl/>
        </w:rPr>
        <w:t xml:space="preserve">بِيّ </w:t>
      </w:r>
      <w:r w:rsidRPr="00F90D9F">
        <w:rPr>
          <w:rFonts w:ascii="Simplified Arabic" w:hAnsi="Simplified Arabic" w:hint="cs"/>
        </w:rPr>
        <w:sym w:font="AGA Arabesque" w:char="F072"/>
      </w:r>
      <w:r>
        <w:rPr>
          <w:rFonts w:ascii="Simplified Arabic" w:hAnsi="Simplified Arabic" w:hint="cs"/>
          <w:rtl/>
        </w:rPr>
        <w:t xml:space="preserve"> في القُنوت.</w:t>
      </w:r>
    </w:p>
    <w:p w14:paraId="22EBED0D" w14:textId="77777777" w:rsidR="00F90D9F" w:rsidRDefault="00F90D9F" w:rsidP="00291694">
      <w:pPr>
        <w:pStyle w:val="BodyTextIndent"/>
        <w:ind w:left="981" w:hanging="624"/>
        <w:rPr>
          <w:rFonts w:ascii="Traditional Arabic" w:hAnsi="Traditional Arabic"/>
          <w:rtl/>
        </w:rPr>
      </w:pPr>
      <w:r>
        <w:rPr>
          <w:rFonts w:ascii="Simplified Arabic" w:hAnsi="Simplified Arabic" w:hint="cs"/>
          <w:rtl/>
        </w:rPr>
        <w:t xml:space="preserve">هذا موقُوفٌ صحِيحٌ أخرجَه إسماعيلُ القاضِي في كتابِ </w:t>
      </w:r>
      <w:r w:rsidRPr="00F90D9F">
        <w:rPr>
          <w:rFonts w:ascii="Traditional Arabic" w:hAnsi="Traditional Arabic"/>
          <w:rtl/>
        </w:rPr>
        <w:t>«</w:t>
      </w:r>
      <w:r>
        <w:rPr>
          <w:rFonts w:ascii="Traditional Arabic" w:hAnsi="Traditional Arabic" w:hint="cs"/>
          <w:rtl/>
        </w:rPr>
        <w:t>فَضلِ الص</w:t>
      </w:r>
      <w:r>
        <w:rPr>
          <w:rFonts w:ascii="Traditional Arabic" w:hAnsi="Traditional Arabic" w:hint="eastAsia"/>
          <w:rtl/>
        </w:rPr>
        <w:t>َّ</w:t>
      </w:r>
      <w:r>
        <w:rPr>
          <w:rFonts w:ascii="Traditional Arabic" w:hAnsi="Traditional Arabic" w:hint="cs"/>
          <w:rtl/>
        </w:rPr>
        <w:t>لاةِ علَى الن</w:t>
      </w:r>
      <w:r>
        <w:rPr>
          <w:rFonts w:ascii="Traditional Arabic" w:hAnsi="Traditional Arabic" w:hint="eastAsia"/>
          <w:rtl/>
        </w:rPr>
        <w:t>َّ</w:t>
      </w:r>
      <w:r>
        <w:rPr>
          <w:rFonts w:ascii="Traditional Arabic" w:hAnsi="Traditional Arabic" w:hint="cs"/>
          <w:rtl/>
        </w:rPr>
        <w:t xml:space="preserve">بِيّ </w:t>
      </w:r>
      <w:r w:rsidRPr="00F90D9F">
        <w:rPr>
          <w:rFonts w:ascii="Simplified Arabic" w:hAnsi="Simplified Arabic" w:hint="cs"/>
        </w:rPr>
        <w:sym w:font="AGA Arabesque" w:char="F072"/>
      </w:r>
      <w:r w:rsidRPr="00F90D9F">
        <w:rPr>
          <w:rFonts w:ascii="Traditional Arabic" w:hAnsi="Traditional Arabic"/>
          <w:rtl/>
        </w:rPr>
        <w:t>»</w:t>
      </w:r>
      <w:r>
        <w:rPr>
          <w:rFonts w:ascii="Traditional Arabic" w:hAnsi="Traditional Arabic" w:hint="cs"/>
          <w:rtl/>
        </w:rPr>
        <w:t>، وهو ءاخِرُ حديثٍ فيه.</w:t>
      </w:r>
    </w:p>
    <w:p w14:paraId="22EBED0E" w14:textId="77777777" w:rsidR="00F90D9F" w:rsidRDefault="00F90D9F" w:rsidP="00291694">
      <w:pPr>
        <w:pStyle w:val="BodyTextIndent"/>
        <w:rPr>
          <w:rFonts w:ascii="Traditional Arabic" w:hAnsi="Traditional Arabic"/>
          <w:rtl/>
        </w:rPr>
      </w:pPr>
      <w:r>
        <w:rPr>
          <w:rFonts w:ascii="Traditional Arabic" w:hAnsi="Traditional Arabic" w:hint="cs"/>
          <w:rtl/>
        </w:rPr>
        <w:t xml:space="preserve">وأبو حَلِيمةَ بفَتح </w:t>
      </w:r>
      <w:r w:rsidR="00E25EFD">
        <w:rPr>
          <w:rFonts w:ascii="Traditional Arabic" w:hAnsi="Traditional Arabic" w:hint="cs"/>
          <w:rtl/>
        </w:rPr>
        <w:t>الـمُ</w:t>
      </w:r>
      <w:r>
        <w:rPr>
          <w:rFonts w:ascii="Traditional Arabic" w:hAnsi="Traditional Arabic" w:hint="cs"/>
          <w:rtl/>
        </w:rPr>
        <w:t>همَلةِ وكَسرِ اللّامِ هو مُعاذُ بنُ الحارِث الأنصاريُّ الخزرَجيُّ مِن بَنِي مالكِ بنِ الن</w:t>
      </w:r>
      <w:r>
        <w:rPr>
          <w:rFonts w:ascii="Traditional Arabic" w:hAnsi="Traditional Arabic" w:hint="eastAsia"/>
          <w:rtl/>
        </w:rPr>
        <w:t>َّ</w:t>
      </w:r>
      <w:r>
        <w:rPr>
          <w:rFonts w:ascii="Traditional Arabic" w:hAnsi="Traditional Arabic" w:hint="cs"/>
          <w:rtl/>
        </w:rPr>
        <w:t>جّارِ صَحابيٌّ يُقال: إنّه شَهِدَ الخَندقَ، ويُقال: بل كان صَغيرًا في حَياةِ الن</w:t>
      </w:r>
      <w:r>
        <w:rPr>
          <w:rFonts w:ascii="Traditional Arabic" w:hAnsi="Traditional Arabic" w:hint="eastAsia"/>
          <w:rtl/>
        </w:rPr>
        <w:t>َّ</w:t>
      </w:r>
      <w:r>
        <w:rPr>
          <w:rFonts w:ascii="Traditional Arabic" w:hAnsi="Traditional Arabic" w:hint="cs"/>
          <w:rtl/>
        </w:rPr>
        <w:t xml:space="preserve">بِيّ </w:t>
      </w:r>
      <w:r w:rsidRPr="00F90D9F">
        <w:rPr>
          <w:rFonts w:ascii="Simplified Arabic" w:hAnsi="Simplified Arabic" w:hint="cs"/>
        </w:rPr>
        <w:sym w:font="AGA Arabesque" w:char="F072"/>
      </w:r>
      <w:r>
        <w:rPr>
          <w:rFonts w:ascii="Simplified Arabic" w:hAnsi="Simplified Arabic" w:hint="cs"/>
          <w:rtl/>
        </w:rPr>
        <w:t>، وله رِوايةٌ عن أبِي بَكرٍ وعُمرَ وعُثمانَ رضي الله عنهم، وكان عُمَرُ رَت</w:t>
      </w:r>
      <w:r>
        <w:rPr>
          <w:rFonts w:ascii="Simplified Arabic" w:hAnsi="Simplified Arabic" w:hint="eastAsia"/>
          <w:rtl/>
        </w:rPr>
        <w:t>َّ</w:t>
      </w:r>
      <w:r>
        <w:rPr>
          <w:rFonts w:ascii="Simplified Arabic" w:hAnsi="Simplified Arabic" w:hint="cs"/>
          <w:rtl/>
        </w:rPr>
        <w:t>بَهُ إمامًا</w:t>
      </w:r>
      <w:r w:rsidRPr="00F90D9F">
        <w:rPr>
          <w:rFonts w:ascii="Traditional Arabic" w:hAnsi="Traditional Arabic"/>
          <w:vertAlign w:val="superscript"/>
        </w:rPr>
        <w:t>(</w:t>
      </w:r>
      <w:r w:rsidRPr="00F90D9F">
        <w:rPr>
          <w:rStyle w:val="FootnoteReference"/>
          <w:rFonts w:ascii="Traditional Arabic" w:hAnsi="Traditional Arabic"/>
        </w:rPr>
        <w:footnoteReference w:id="351"/>
      </w:r>
      <w:r w:rsidRPr="00F90D9F">
        <w:rPr>
          <w:rFonts w:ascii="Traditional Arabic" w:hAnsi="Traditional Arabic"/>
          <w:vertAlign w:val="superscript"/>
        </w:rPr>
        <w:t>)</w:t>
      </w:r>
      <w:r>
        <w:rPr>
          <w:rFonts w:ascii="Traditional Arabic" w:hAnsi="Traditional Arabic" w:hint="cs"/>
          <w:rtl/>
        </w:rPr>
        <w:t xml:space="preserve"> في التّراوِيح إذَا غابَ أبَيُّ بنُ كَعبٍ، فكان يَؤُمُّ بهِم في العَشرِ الأخِير.</w:t>
      </w:r>
    </w:p>
    <w:p w14:paraId="22EBED0F" w14:textId="77777777" w:rsidR="00F90D9F" w:rsidRPr="00F90D9F" w:rsidRDefault="00F90D9F"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وأخرَجَ محمّدُ بنُ نَصرٍ في كتابِ </w:t>
      </w:r>
      <w:r w:rsidRPr="00F90D9F">
        <w:rPr>
          <w:rFonts w:ascii="Traditional Arabic" w:hAnsi="Traditional Arabic"/>
          <w:rtl/>
        </w:rPr>
        <w:t>«</w:t>
      </w:r>
      <w:r>
        <w:rPr>
          <w:rFonts w:ascii="Traditional Arabic" w:hAnsi="Traditional Arabic" w:hint="cs"/>
          <w:rtl/>
        </w:rPr>
        <w:t>قِيامِ الل</w:t>
      </w:r>
      <w:r>
        <w:rPr>
          <w:rFonts w:ascii="Traditional Arabic" w:hAnsi="Traditional Arabic" w:hint="eastAsia"/>
          <w:rtl/>
        </w:rPr>
        <w:t>َّ</w:t>
      </w:r>
      <w:r>
        <w:rPr>
          <w:rFonts w:ascii="Traditional Arabic" w:hAnsi="Traditional Arabic" w:hint="cs"/>
          <w:rtl/>
        </w:rPr>
        <w:t>يلِ</w:t>
      </w:r>
      <w:r w:rsidRPr="00F90D9F">
        <w:rPr>
          <w:rFonts w:ascii="Traditional Arabic" w:hAnsi="Traditional Arabic"/>
          <w:rtl/>
        </w:rPr>
        <w:t>»</w:t>
      </w:r>
      <w:r>
        <w:rPr>
          <w:rFonts w:ascii="Traditional Arabic" w:hAnsi="Traditional Arabic" w:hint="cs"/>
          <w:rtl/>
        </w:rPr>
        <w:t xml:space="preserve"> بسنَدٍ صحيح عن الزُّهرِيّ قال: </w:t>
      </w:r>
      <w:r w:rsidRPr="00F90D9F">
        <w:rPr>
          <w:rFonts w:ascii="Traditional Arabic" w:hAnsi="Traditional Arabic"/>
          <w:rtl/>
        </w:rPr>
        <w:t>«</w:t>
      </w:r>
      <w:r>
        <w:rPr>
          <w:rFonts w:ascii="Traditional Arabic" w:hAnsi="Traditional Arabic" w:hint="cs"/>
          <w:rtl/>
        </w:rPr>
        <w:t>كانُوا يَلْعَنُونَ الكَفَرةَ في رَمضانَ</w:t>
      </w:r>
      <w:r w:rsidRPr="00F90D9F">
        <w:rPr>
          <w:rFonts w:ascii="Traditional Arabic" w:hAnsi="Traditional Arabic"/>
          <w:rtl/>
        </w:rPr>
        <w:t>»</w:t>
      </w:r>
      <w:r>
        <w:rPr>
          <w:rFonts w:ascii="Traditional Arabic" w:hAnsi="Traditional Arabic" w:hint="cs"/>
          <w:rtl/>
        </w:rPr>
        <w:t>، يُشيرُ إلى دعاءِ القُنوت، ثُمّ يُصلِّي علَى الن</w:t>
      </w:r>
      <w:r>
        <w:rPr>
          <w:rFonts w:ascii="Traditional Arabic" w:hAnsi="Traditional Arabic" w:hint="eastAsia"/>
          <w:rtl/>
        </w:rPr>
        <w:t>َّ</w:t>
      </w:r>
      <w:r>
        <w:rPr>
          <w:rFonts w:ascii="Traditional Arabic" w:hAnsi="Traditional Arabic" w:hint="cs"/>
          <w:rtl/>
        </w:rPr>
        <w:t xml:space="preserve">بِيّ </w:t>
      </w:r>
      <w:r w:rsidRPr="00F90D9F">
        <w:rPr>
          <w:rFonts w:ascii="Simplified Arabic" w:hAnsi="Simplified Arabic" w:hint="cs"/>
        </w:rPr>
        <w:sym w:font="AGA Arabesque" w:char="F072"/>
      </w:r>
      <w:r>
        <w:rPr>
          <w:rFonts w:ascii="Simplified Arabic" w:hAnsi="Simplified Arabic" w:hint="cs"/>
          <w:rtl/>
        </w:rPr>
        <w:t xml:space="preserve"> ثُمّ يَدعُو للمُسلِمينَ.</w:t>
      </w:r>
    </w:p>
    <w:p w14:paraId="22EBED10" w14:textId="77777777" w:rsidR="00F90D9F" w:rsidRDefault="008E0709" w:rsidP="00FF4292">
      <w:pPr>
        <w:pStyle w:val="Heading2"/>
        <w:rPr>
          <w:rtl/>
        </w:rPr>
      </w:pPr>
      <w:bookmarkStart w:id="35" w:name="_Toc127037495"/>
      <w:r>
        <w:rPr>
          <w:rFonts w:hint="cs"/>
          <w:rtl/>
        </w:rPr>
        <w:lastRenderedPageBreak/>
        <w:t>باب ما يَقْرَؤُه فِي صَلاةِ الوِتْرِ وما يَقُولُه بَعْدَها</w:t>
      </w:r>
      <w:bookmarkEnd w:id="35"/>
    </w:p>
    <w:p w14:paraId="22EBED11" w14:textId="77777777" w:rsidR="008E0709" w:rsidRDefault="008E070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العزيزِ بنِ جَرِيرٍ قال: سألتُ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بِأَيّ شيءٍ كان يَقرَأ رسولُ الله </w:t>
      </w:r>
      <w:r w:rsidRPr="008E0709">
        <w:rPr>
          <w:rFonts w:ascii="Simplified Arabic" w:hAnsi="Simplified Arabic" w:hint="cs"/>
        </w:rPr>
        <w:sym w:font="AGA Arabesque" w:char="F072"/>
      </w:r>
      <w:r>
        <w:rPr>
          <w:rFonts w:ascii="Simplified Arabic" w:hAnsi="Simplified Arabic" w:hint="cs"/>
          <w:rtl/>
        </w:rPr>
        <w:t xml:space="preserve"> في الوِترِ؟ قالت: </w:t>
      </w:r>
      <w:r w:rsidRPr="008E0709">
        <w:rPr>
          <w:rFonts w:ascii="Traditional Arabic" w:hAnsi="Traditional Arabic"/>
          <w:rtl/>
        </w:rPr>
        <w:t>«</w:t>
      </w:r>
      <w:r>
        <w:rPr>
          <w:rFonts w:ascii="Traditional Arabic" w:hAnsi="Traditional Arabic" w:hint="cs"/>
          <w:rtl/>
        </w:rPr>
        <w:t>كانَ يَقرَأ في الر</w:t>
      </w:r>
      <w:r>
        <w:rPr>
          <w:rFonts w:ascii="Traditional Arabic" w:hAnsi="Traditional Arabic" w:hint="eastAsia"/>
          <w:rtl/>
        </w:rPr>
        <w:t>َّ</w:t>
      </w:r>
      <w:r>
        <w:rPr>
          <w:rFonts w:ascii="Traditional Arabic" w:hAnsi="Traditional Arabic" w:hint="cs"/>
          <w:rtl/>
        </w:rPr>
        <w:t xml:space="preserve">كعةِ الأُولَى {سَبِّحِ اسْمَ رَبِّكَ الأَعْلَى} وفي الثّانيةِ {قلْ يَا أَيُّهَا الْكَافِرُونَ} وفي الثّالثةِ {قُلْ هُوَ اللهُ أَحَدٌ} و{قُلْ أَعُوذُ بِرَبِّ الْفَلَقِ} </w:t>
      </w:r>
      <w:r w:rsidR="00904405">
        <w:rPr>
          <w:rFonts w:ascii="Traditional Arabic" w:hAnsi="Traditional Arabic" w:hint="cs"/>
          <w:rtl/>
        </w:rPr>
        <w:t>و{قُلْ أَعُوذُ بِرَبِّ الن</w:t>
      </w:r>
      <w:r w:rsidR="00904405">
        <w:rPr>
          <w:rFonts w:ascii="Traditional Arabic" w:hAnsi="Traditional Arabic" w:hint="eastAsia"/>
          <w:rtl/>
        </w:rPr>
        <w:t>َّ</w:t>
      </w:r>
      <w:r w:rsidR="00904405">
        <w:rPr>
          <w:rFonts w:ascii="Traditional Arabic" w:hAnsi="Traditional Arabic" w:hint="cs"/>
          <w:rtl/>
        </w:rPr>
        <w:t>اسِ}</w:t>
      </w:r>
      <w:r w:rsidR="00904405" w:rsidRPr="00904405">
        <w:rPr>
          <w:rFonts w:ascii="Traditional Arabic" w:hAnsi="Traditional Arabic"/>
          <w:rtl/>
        </w:rPr>
        <w:t>»</w:t>
      </w:r>
      <w:r w:rsidR="00904405" w:rsidRPr="00904405">
        <w:rPr>
          <w:rFonts w:ascii="Traditional Arabic" w:hAnsi="Traditional Arabic" w:hint="cs"/>
          <w:rtl/>
        </w:rPr>
        <w:t xml:space="preserve">. </w:t>
      </w:r>
      <w:r w:rsidR="00904405">
        <w:rPr>
          <w:rFonts w:ascii="Traditional Arabic" w:hAnsi="Traditional Arabic" w:hint="eastAsia"/>
          <w:rtl/>
        </w:rPr>
        <w:t>هذا</w:t>
      </w:r>
      <w:r w:rsidR="00904405">
        <w:rPr>
          <w:rFonts w:ascii="Traditional Arabic" w:hAnsi="Traditional Arabic"/>
          <w:rtl/>
        </w:rPr>
        <w:t xml:space="preserve"> حدِيثٌ حسَن</w:t>
      </w:r>
      <w:r w:rsidR="00904405">
        <w:rPr>
          <w:rFonts w:ascii="Traditional Arabic" w:hAnsi="Traditional Arabic" w:hint="cs"/>
          <w:rtl/>
        </w:rPr>
        <w:t>ٌ</w:t>
      </w:r>
      <w:r w:rsidR="00904405">
        <w:rPr>
          <w:rFonts w:ascii="Traditional Arabic" w:hAnsi="Traditional Arabic"/>
          <w:rtl/>
        </w:rPr>
        <w:t xml:space="preserve"> أخرجَه </w:t>
      </w:r>
      <w:r w:rsidR="00904405">
        <w:rPr>
          <w:rFonts w:ascii="Traditional Arabic" w:hAnsi="Traditional Arabic" w:hint="cs"/>
          <w:rtl/>
        </w:rPr>
        <w:t>أبو داود.</w:t>
      </w:r>
    </w:p>
    <w:p w14:paraId="22EBED12" w14:textId="77777777" w:rsidR="00904405" w:rsidRDefault="0090440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رضي الله عنها قالت: </w:t>
      </w:r>
      <w:r w:rsidRPr="00904405">
        <w:rPr>
          <w:rFonts w:ascii="Traditional Arabic" w:hAnsi="Traditional Arabic"/>
          <w:rtl/>
        </w:rPr>
        <w:t>«</w:t>
      </w:r>
      <w:r>
        <w:rPr>
          <w:rFonts w:ascii="Traditional Arabic" w:hAnsi="Traditional Arabic" w:hint="cs"/>
          <w:rtl/>
        </w:rPr>
        <w:t xml:space="preserve">كانَ رَسولُ الله </w:t>
      </w:r>
      <w:r w:rsidRPr="00904405">
        <w:rPr>
          <w:rFonts w:ascii="Simplified Arabic" w:hAnsi="Simplified Arabic" w:hint="cs"/>
        </w:rPr>
        <w:sym w:font="AGA Arabesque" w:char="F072"/>
      </w:r>
      <w:r>
        <w:rPr>
          <w:rFonts w:ascii="Simplified Arabic" w:hAnsi="Simplified Arabic" w:hint="cs"/>
          <w:rtl/>
        </w:rPr>
        <w:t xml:space="preserve"> يَقرَأُ في الر</w:t>
      </w:r>
      <w:r>
        <w:rPr>
          <w:rFonts w:ascii="Simplified Arabic" w:hAnsi="Simplified Arabic" w:hint="eastAsia"/>
          <w:rtl/>
        </w:rPr>
        <w:t>َّ</w:t>
      </w:r>
      <w:r>
        <w:rPr>
          <w:rFonts w:ascii="Simplified Arabic" w:hAnsi="Simplified Arabic" w:hint="cs"/>
          <w:rtl/>
        </w:rPr>
        <w:t>كْعتَينِ الل</w:t>
      </w:r>
      <w:r>
        <w:rPr>
          <w:rFonts w:ascii="Simplified Arabic" w:hAnsi="Simplified Arabic" w:hint="eastAsia"/>
          <w:rtl/>
        </w:rPr>
        <w:t>َّ</w:t>
      </w:r>
      <w:r>
        <w:rPr>
          <w:rFonts w:ascii="Simplified Arabic" w:hAnsi="Simplified Arabic" w:hint="cs"/>
          <w:rtl/>
        </w:rPr>
        <w:t xml:space="preserve">تَينِ يُوتِرُ بَعدَهُما بـ{سَبِّحِ اسْمَ رَبِّكَ الْأَعْلَى} و{قُلْ يَا أَيُّهَا الْكَافِرُونَ}، ويَقرَأ في الوِترِ {قُلْ هُوَ </w:t>
      </w:r>
      <w:r w:rsidR="00E25EFD">
        <w:rPr>
          <w:rFonts w:ascii="Simplified Arabic" w:hAnsi="Simplified Arabic" w:hint="cs"/>
          <w:rtl/>
        </w:rPr>
        <w:t xml:space="preserve">اللهُ </w:t>
      </w:r>
      <w:r>
        <w:rPr>
          <w:rFonts w:ascii="Simplified Arabic" w:hAnsi="Simplified Arabic" w:hint="cs"/>
          <w:rtl/>
        </w:rPr>
        <w:t>أَحَدٌ} و{قُلْ أَعُوذُ بِرَبِّ الْفَلَقِ} و{قُلْ أَعُوذُ بِرَبِّ الن</w:t>
      </w:r>
      <w:r>
        <w:rPr>
          <w:rFonts w:ascii="Simplified Arabic" w:hAnsi="Simplified Arabic" w:hint="eastAsia"/>
          <w:rtl/>
        </w:rPr>
        <w:t>َّ</w:t>
      </w:r>
      <w:r>
        <w:rPr>
          <w:rFonts w:ascii="Simplified Arabic" w:hAnsi="Simplified Arabic" w:hint="cs"/>
          <w:rtl/>
        </w:rPr>
        <w:t>اسِ}</w:t>
      </w:r>
      <w:r w:rsidRPr="00904405">
        <w:rPr>
          <w:rFonts w:ascii="Traditional Arabic" w:hAnsi="Traditional Arabic"/>
          <w:rtl/>
        </w:rPr>
        <w:t>»</w:t>
      </w:r>
      <w:r>
        <w:rPr>
          <w:rFonts w:ascii="Traditional Arabic" w:hAnsi="Traditional Arabic" w:hint="cs"/>
          <w:rtl/>
        </w:rPr>
        <w:t xml:space="preserve">. هذا حديثٌ حسَنٌ </w:t>
      </w:r>
      <w:r>
        <w:rPr>
          <w:rFonts w:ascii="Traditional Arabic" w:hAnsi="Traditional Arabic" w:hint="eastAsia"/>
          <w:rtl/>
        </w:rPr>
        <w:t>أخرجَه</w:t>
      </w:r>
      <w:r>
        <w:rPr>
          <w:rFonts w:ascii="Traditional Arabic" w:hAnsi="Traditional Arabic"/>
          <w:rtl/>
        </w:rPr>
        <w:t xml:space="preserve"> </w:t>
      </w:r>
      <w:r>
        <w:rPr>
          <w:rFonts w:ascii="Traditional Arabic" w:hAnsi="Traditional Arabic" w:hint="cs"/>
          <w:rtl/>
        </w:rPr>
        <w:t xml:space="preserve">محمّد بنُ نَصرٍ في كتاب </w:t>
      </w:r>
      <w:r w:rsidRPr="00904405">
        <w:rPr>
          <w:rFonts w:ascii="Traditional Arabic" w:hAnsi="Traditional Arabic"/>
          <w:rtl/>
        </w:rPr>
        <w:t>«</w:t>
      </w:r>
      <w:r>
        <w:rPr>
          <w:rFonts w:ascii="Traditional Arabic" w:hAnsi="Traditional Arabic" w:hint="cs"/>
          <w:rtl/>
        </w:rPr>
        <w:t>قيام الل</w:t>
      </w:r>
      <w:r>
        <w:rPr>
          <w:rFonts w:ascii="Traditional Arabic" w:hAnsi="Traditional Arabic" w:hint="eastAsia"/>
          <w:rtl/>
        </w:rPr>
        <w:t>َّ</w:t>
      </w:r>
      <w:r>
        <w:rPr>
          <w:rFonts w:ascii="Traditional Arabic" w:hAnsi="Traditional Arabic" w:hint="cs"/>
          <w:rtl/>
        </w:rPr>
        <w:t>يل</w:t>
      </w:r>
      <w:r w:rsidRPr="00904405">
        <w:rPr>
          <w:rFonts w:ascii="Traditional Arabic" w:hAnsi="Traditional Arabic"/>
          <w:rtl/>
        </w:rPr>
        <w:t>»</w:t>
      </w:r>
      <w:r w:rsidRPr="00904405">
        <w:rPr>
          <w:rFonts w:ascii="Traditional Arabic" w:hAnsi="Traditional Arabic"/>
          <w:vertAlign w:val="superscript"/>
        </w:rPr>
        <w:t>(</w:t>
      </w:r>
      <w:r w:rsidRPr="00904405">
        <w:rPr>
          <w:rStyle w:val="FootnoteReference"/>
          <w:rFonts w:ascii="Traditional Arabic" w:hAnsi="Traditional Arabic"/>
        </w:rPr>
        <w:footnoteReference w:id="352"/>
      </w:r>
      <w:r w:rsidRPr="00904405">
        <w:rPr>
          <w:rFonts w:ascii="Traditional Arabic" w:hAnsi="Traditional Arabic"/>
          <w:vertAlign w:val="superscript"/>
        </w:rPr>
        <w:t>)</w:t>
      </w:r>
      <w:r>
        <w:rPr>
          <w:rFonts w:ascii="Traditional Arabic" w:hAnsi="Traditional Arabic" w:hint="cs"/>
          <w:rtl/>
        </w:rPr>
        <w:t>.</w:t>
      </w:r>
    </w:p>
    <w:p w14:paraId="22EBED13" w14:textId="77777777" w:rsidR="00904405" w:rsidRDefault="0090440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بنِ كَعبٍ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904405">
        <w:rPr>
          <w:rFonts w:ascii="Traditional Arabic" w:hAnsi="Traditional Arabic"/>
          <w:rtl/>
        </w:rPr>
        <w:t>«</w:t>
      </w:r>
      <w:r>
        <w:rPr>
          <w:rFonts w:ascii="Traditional Arabic" w:hAnsi="Traditional Arabic" w:hint="cs"/>
          <w:rtl/>
        </w:rPr>
        <w:t xml:space="preserve">كان رَسولُ الله </w:t>
      </w:r>
      <w:r w:rsidRPr="00904405">
        <w:rPr>
          <w:rFonts w:ascii="Simplified Arabic" w:hAnsi="Simplified Arabic" w:hint="cs"/>
        </w:rPr>
        <w:sym w:font="AGA Arabesque" w:char="F072"/>
      </w:r>
      <w:r>
        <w:rPr>
          <w:rFonts w:ascii="Simplified Arabic" w:hAnsi="Simplified Arabic" w:hint="cs"/>
          <w:rtl/>
        </w:rPr>
        <w:t xml:space="preserve"> يَقرَأ فِي الوِتْرِ بِـ{سَبِّحِ اسْمَ رَبِّكَ الْأَعْلَى}</w:t>
      </w:r>
      <w:r w:rsidRPr="00904405">
        <w:rPr>
          <w:rFonts w:ascii="Traditional Arabic" w:hAnsi="Traditional Arabic"/>
          <w:vertAlign w:val="superscript"/>
        </w:rPr>
        <w:t>(</w:t>
      </w:r>
      <w:r w:rsidRPr="00904405">
        <w:rPr>
          <w:rStyle w:val="FootnoteReference"/>
          <w:rFonts w:ascii="Traditional Arabic" w:hAnsi="Traditional Arabic"/>
        </w:rPr>
        <w:footnoteReference w:id="353"/>
      </w:r>
      <w:r w:rsidRPr="00904405">
        <w:rPr>
          <w:rFonts w:ascii="Traditional Arabic" w:hAnsi="Traditional Arabic"/>
          <w:vertAlign w:val="superscript"/>
        </w:rPr>
        <w:t>)</w:t>
      </w:r>
      <w:r>
        <w:rPr>
          <w:rFonts w:ascii="Traditional Arabic" w:hAnsi="Traditional Arabic" w:hint="cs"/>
          <w:rtl/>
        </w:rPr>
        <w:t>، و{قُلْ يَ أَيُّهَا الْكَافِرُونَ} و{قُلْ هُوَ اللهُ أَحَدٌ}</w:t>
      </w:r>
      <w:r w:rsidRPr="00904405">
        <w:rPr>
          <w:rFonts w:ascii="Traditional Arabic" w:hAnsi="Traditional Arabic"/>
          <w:vertAlign w:val="superscript"/>
        </w:rPr>
        <w:t>(</w:t>
      </w:r>
      <w:r w:rsidRPr="00904405">
        <w:rPr>
          <w:rStyle w:val="FootnoteReference"/>
          <w:rFonts w:ascii="Traditional Arabic" w:hAnsi="Traditional Arabic"/>
        </w:rPr>
        <w:footnoteReference w:id="354"/>
      </w:r>
      <w:r w:rsidRPr="00904405">
        <w:rPr>
          <w:rFonts w:ascii="Traditional Arabic" w:hAnsi="Traditional Arabic"/>
          <w:vertAlign w:val="superscript"/>
        </w:rPr>
        <w:t>)</w:t>
      </w:r>
      <w:r>
        <w:rPr>
          <w:rFonts w:ascii="Traditional Arabic" w:hAnsi="Traditional Arabic" w:hint="cs"/>
          <w:rtl/>
        </w:rPr>
        <w:t>، وإذَا سَل</w:t>
      </w:r>
      <w:r>
        <w:rPr>
          <w:rFonts w:ascii="Traditional Arabic" w:hAnsi="Traditional Arabic" w:hint="eastAsia"/>
          <w:rtl/>
        </w:rPr>
        <w:t>َّ</w:t>
      </w:r>
      <w:r>
        <w:rPr>
          <w:rFonts w:ascii="Traditional Arabic" w:hAnsi="Traditional Arabic" w:hint="cs"/>
          <w:rtl/>
        </w:rPr>
        <w:t xml:space="preserve">م قال: </w:t>
      </w:r>
      <w:r w:rsidRPr="00904405">
        <w:rPr>
          <w:rFonts w:ascii="Traditional Arabic" w:hAnsi="Traditional Arabic"/>
          <w:rtl/>
        </w:rPr>
        <w:t>«</w:t>
      </w:r>
      <w:r>
        <w:rPr>
          <w:rFonts w:ascii="Traditional Arabic" w:hAnsi="Traditional Arabic" w:hint="cs"/>
          <w:b/>
          <w:bCs/>
          <w:rtl/>
        </w:rPr>
        <w:t xml:space="preserve">سُبْحانَ </w:t>
      </w:r>
      <w:r w:rsidR="00E25EFD">
        <w:rPr>
          <w:rFonts w:ascii="Traditional Arabic" w:hAnsi="Traditional Arabic" w:hint="cs"/>
          <w:b/>
          <w:bCs/>
          <w:rtl/>
        </w:rPr>
        <w:t>الـمَ</w:t>
      </w:r>
      <w:r>
        <w:rPr>
          <w:rFonts w:ascii="Traditional Arabic" w:hAnsi="Traditional Arabic" w:hint="cs"/>
          <w:b/>
          <w:bCs/>
          <w:rtl/>
        </w:rPr>
        <w:t xml:space="preserve">لِكِ </w:t>
      </w:r>
      <w:r w:rsidR="00EE1D45">
        <w:rPr>
          <w:rFonts w:ascii="Traditional Arabic" w:hAnsi="Traditional Arabic" w:hint="cs"/>
          <w:b/>
          <w:bCs/>
          <w:rtl/>
        </w:rPr>
        <w:t>القُدُّوسِ</w:t>
      </w:r>
      <w:r w:rsidR="00EE1D45" w:rsidRPr="00EE1D45">
        <w:rPr>
          <w:rFonts w:ascii="Traditional Arabic" w:hAnsi="Traditional Arabic"/>
          <w:b/>
          <w:bCs/>
          <w:vertAlign w:val="superscript"/>
        </w:rPr>
        <w:t>(</w:t>
      </w:r>
      <w:r w:rsidR="00EE1D45" w:rsidRPr="00EE1D45">
        <w:rPr>
          <w:rStyle w:val="FootnoteReference"/>
          <w:rFonts w:ascii="Traditional Arabic" w:hAnsi="Traditional Arabic"/>
          <w:b/>
          <w:bCs/>
        </w:rPr>
        <w:footnoteReference w:id="355"/>
      </w:r>
      <w:r w:rsidR="00EE1D45" w:rsidRPr="00EE1D45">
        <w:rPr>
          <w:rFonts w:ascii="Traditional Arabic" w:hAnsi="Traditional Arabic"/>
          <w:b/>
          <w:bCs/>
          <w:vertAlign w:val="superscript"/>
        </w:rPr>
        <w:t>)</w:t>
      </w:r>
      <w:r w:rsidRPr="00904405">
        <w:rPr>
          <w:rFonts w:ascii="Traditional Arabic" w:hAnsi="Traditional Arabic"/>
          <w:rtl/>
        </w:rPr>
        <w:t>»</w:t>
      </w:r>
      <w:r w:rsidR="00EE1D45">
        <w:rPr>
          <w:rFonts w:ascii="Traditional Arabic" w:hAnsi="Traditional Arabic" w:hint="cs"/>
          <w:rtl/>
        </w:rPr>
        <w:t xml:space="preserve"> ثَلاثَ مَرّاتٍ. هذا حدِيثٌ صحِيحٌ أخرجَه أبو داود.</w:t>
      </w:r>
    </w:p>
    <w:p w14:paraId="22EBED14" w14:textId="77777777" w:rsidR="00EE1D45" w:rsidRDefault="00EE1D45"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علِيّ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أنّ الن</w:t>
      </w:r>
      <w:r>
        <w:rPr>
          <w:rFonts w:ascii="Traditional Arabic" w:hAnsi="Traditional Arabic" w:hint="eastAsia"/>
          <w:rtl/>
        </w:rPr>
        <w:t>َّ</w:t>
      </w:r>
      <w:r>
        <w:rPr>
          <w:rFonts w:ascii="Traditional Arabic" w:hAnsi="Traditional Arabic" w:hint="cs"/>
          <w:rtl/>
        </w:rPr>
        <w:t xml:space="preserve">بِيَّ </w:t>
      </w:r>
      <w:r w:rsidRPr="00EE1D45">
        <w:rPr>
          <w:rFonts w:ascii="Simplified Arabic" w:hAnsi="Simplified Arabic" w:hint="cs"/>
        </w:rPr>
        <w:sym w:font="AGA Arabesque" w:char="F072"/>
      </w:r>
      <w:r>
        <w:rPr>
          <w:rFonts w:ascii="Simplified Arabic" w:hAnsi="Simplified Arabic" w:hint="cs"/>
          <w:rtl/>
        </w:rPr>
        <w:t xml:space="preserve"> كان يقُول في ءاخِر وِترِه: </w:t>
      </w:r>
      <w:r w:rsidRPr="00EE1D45">
        <w:rPr>
          <w:rFonts w:ascii="Traditional Arabic" w:hAnsi="Traditional Arabic"/>
          <w:rtl/>
        </w:rPr>
        <w:t>«</w:t>
      </w:r>
      <w:r w:rsidRPr="00EE1D45">
        <w:rPr>
          <w:rFonts w:ascii="Traditional Arabic" w:hAnsi="Traditional Arabic"/>
          <w:b/>
          <w:bCs/>
          <w:rtl/>
        </w:rPr>
        <w:t xml:space="preserve">اللَّهُمَّ </w:t>
      </w:r>
      <w:r w:rsidR="00A4115A">
        <w:rPr>
          <w:rFonts w:ascii="Traditional Arabic" w:hAnsi="Traditional Arabic" w:hint="cs"/>
          <w:b/>
          <w:bCs/>
          <w:rtl/>
        </w:rPr>
        <w:t xml:space="preserve">إِنِّي </w:t>
      </w:r>
      <w:r w:rsidRPr="00EE1D45">
        <w:rPr>
          <w:rFonts w:ascii="Traditional Arabic" w:hAnsi="Traditional Arabic"/>
          <w:b/>
          <w:bCs/>
          <w:rtl/>
        </w:rPr>
        <w:t>أ</w:t>
      </w:r>
      <w:r w:rsidR="00A4115A">
        <w:rPr>
          <w:rFonts w:ascii="Traditional Arabic" w:hAnsi="Traditional Arabic" w:hint="cs"/>
          <w:b/>
          <w:bCs/>
          <w:rtl/>
        </w:rPr>
        <w:t>َ</w:t>
      </w:r>
      <w:r w:rsidRPr="00EE1D45">
        <w:rPr>
          <w:rFonts w:ascii="Traditional Arabic" w:hAnsi="Traditional Arabic"/>
          <w:b/>
          <w:bCs/>
          <w:rtl/>
        </w:rPr>
        <w:t>عُوذُ برِضَاكَ مِن</w:t>
      </w:r>
      <w:r w:rsidR="00A4115A">
        <w:rPr>
          <w:rFonts w:ascii="Traditional Arabic" w:hAnsi="Traditional Arabic" w:hint="cs"/>
          <w:b/>
          <w:bCs/>
          <w:rtl/>
        </w:rPr>
        <w:t>ْ</w:t>
      </w:r>
      <w:r w:rsidRPr="00EE1D45">
        <w:rPr>
          <w:rFonts w:ascii="Traditional Arabic" w:hAnsi="Traditional Arabic"/>
          <w:b/>
          <w:bCs/>
          <w:rtl/>
        </w:rPr>
        <w:t xml:space="preserve"> سَخَطِكَ</w:t>
      </w:r>
      <w:r w:rsidR="00A4115A" w:rsidRPr="00A4115A">
        <w:rPr>
          <w:rFonts w:ascii="Traditional Arabic" w:hAnsi="Traditional Arabic"/>
          <w:b/>
          <w:bCs/>
          <w:vertAlign w:val="superscript"/>
        </w:rPr>
        <w:t>(</w:t>
      </w:r>
      <w:r w:rsidR="00A4115A" w:rsidRPr="00A4115A">
        <w:rPr>
          <w:rStyle w:val="FootnoteReference"/>
          <w:rFonts w:ascii="Traditional Arabic" w:hAnsi="Traditional Arabic"/>
          <w:b/>
          <w:bCs/>
        </w:rPr>
        <w:footnoteReference w:id="356"/>
      </w:r>
      <w:r w:rsidR="00A4115A" w:rsidRPr="00A4115A">
        <w:rPr>
          <w:rFonts w:ascii="Traditional Arabic" w:hAnsi="Traditional Arabic"/>
          <w:b/>
          <w:bCs/>
          <w:vertAlign w:val="superscript"/>
        </w:rPr>
        <w:t>)</w:t>
      </w:r>
      <w:r w:rsidRPr="00EE1D45">
        <w:rPr>
          <w:rFonts w:ascii="Traditional Arabic" w:hAnsi="Traditional Arabic"/>
          <w:b/>
          <w:bCs/>
          <w:rtl/>
        </w:rPr>
        <w:t>، وبِمُعَافَاتِكَ مِن عُقُوبَتِكَ، وأَعُوذُ ب</w:t>
      </w:r>
      <w:r w:rsidR="00A4115A">
        <w:rPr>
          <w:rFonts w:ascii="Traditional Arabic" w:hAnsi="Traditional Arabic" w:hint="cs"/>
          <w:b/>
          <w:bCs/>
          <w:rtl/>
        </w:rPr>
        <w:t>ِ</w:t>
      </w:r>
      <w:r w:rsidRPr="00EE1D45">
        <w:rPr>
          <w:rFonts w:ascii="Traditional Arabic" w:hAnsi="Traditional Arabic"/>
          <w:b/>
          <w:bCs/>
          <w:rtl/>
        </w:rPr>
        <w:t>كَ مِنْكَ</w:t>
      </w:r>
      <w:r w:rsidR="00A4115A" w:rsidRPr="00A4115A">
        <w:rPr>
          <w:rFonts w:ascii="Traditional Arabic" w:hAnsi="Traditional Arabic"/>
          <w:b/>
          <w:bCs/>
          <w:vertAlign w:val="superscript"/>
        </w:rPr>
        <w:t>(</w:t>
      </w:r>
      <w:r w:rsidR="00A4115A" w:rsidRPr="00A4115A">
        <w:rPr>
          <w:rStyle w:val="FootnoteReference"/>
          <w:rFonts w:ascii="Traditional Arabic" w:hAnsi="Traditional Arabic"/>
          <w:b/>
          <w:bCs/>
        </w:rPr>
        <w:footnoteReference w:id="357"/>
      </w:r>
      <w:r w:rsidR="00A4115A" w:rsidRPr="00A4115A">
        <w:rPr>
          <w:rFonts w:ascii="Traditional Arabic" w:hAnsi="Traditional Arabic"/>
          <w:b/>
          <w:bCs/>
          <w:vertAlign w:val="superscript"/>
        </w:rPr>
        <w:t>)</w:t>
      </w:r>
      <w:r w:rsidRPr="00EE1D45">
        <w:rPr>
          <w:rFonts w:ascii="Traditional Arabic" w:hAnsi="Traditional Arabic"/>
          <w:b/>
          <w:bCs/>
          <w:rtl/>
        </w:rPr>
        <w:t xml:space="preserve"> لا أُحْصِي ثَنَاءً عَلَيْكَ أنْتَ</w:t>
      </w:r>
      <w:r w:rsidR="00A4115A" w:rsidRPr="00A4115A">
        <w:rPr>
          <w:rFonts w:ascii="Traditional Arabic" w:hAnsi="Traditional Arabic"/>
          <w:b/>
          <w:bCs/>
          <w:vertAlign w:val="superscript"/>
        </w:rPr>
        <w:t>(</w:t>
      </w:r>
      <w:r w:rsidR="00A4115A" w:rsidRPr="00A4115A">
        <w:rPr>
          <w:rStyle w:val="FootnoteReference"/>
          <w:rFonts w:ascii="Traditional Arabic" w:hAnsi="Traditional Arabic"/>
          <w:b/>
          <w:bCs/>
        </w:rPr>
        <w:footnoteReference w:id="358"/>
      </w:r>
      <w:r w:rsidR="00A4115A" w:rsidRPr="00A4115A">
        <w:rPr>
          <w:rFonts w:ascii="Traditional Arabic" w:hAnsi="Traditional Arabic"/>
          <w:b/>
          <w:bCs/>
          <w:vertAlign w:val="superscript"/>
        </w:rPr>
        <w:t>)</w:t>
      </w:r>
      <w:r w:rsidRPr="00EE1D45">
        <w:rPr>
          <w:rFonts w:ascii="Traditional Arabic" w:hAnsi="Traditional Arabic"/>
          <w:b/>
          <w:bCs/>
          <w:rtl/>
        </w:rPr>
        <w:t xml:space="preserve"> كم</w:t>
      </w:r>
      <w:r w:rsidR="00A4115A">
        <w:rPr>
          <w:rFonts w:ascii="Traditional Arabic" w:hAnsi="Traditional Arabic" w:hint="cs"/>
          <w:b/>
          <w:bCs/>
          <w:rtl/>
        </w:rPr>
        <w:t>َ</w:t>
      </w:r>
      <w:r w:rsidRPr="00EE1D45">
        <w:rPr>
          <w:rFonts w:ascii="Traditional Arabic" w:hAnsi="Traditional Arabic"/>
          <w:b/>
          <w:bCs/>
          <w:rtl/>
        </w:rPr>
        <w:t>ا أثْنَيْتَ علَى نَفْسِكَ</w:t>
      </w:r>
      <w:r w:rsidR="00A4115A" w:rsidRPr="00A4115A">
        <w:rPr>
          <w:rFonts w:ascii="Traditional Arabic" w:hAnsi="Traditional Arabic"/>
          <w:b/>
          <w:bCs/>
          <w:vertAlign w:val="superscript"/>
        </w:rPr>
        <w:t>(</w:t>
      </w:r>
      <w:r w:rsidR="00A4115A" w:rsidRPr="00A4115A">
        <w:rPr>
          <w:rStyle w:val="FootnoteReference"/>
          <w:rFonts w:ascii="Traditional Arabic" w:hAnsi="Traditional Arabic"/>
          <w:b/>
          <w:bCs/>
        </w:rPr>
        <w:footnoteReference w:id="359"/>
      </w:r>
      <w:r w:rsidR="00A4115A" w:rsidRPr="00A4115A">
        <w:rPr>
          <w:rFonts w:ascii="Traditional Arabic" w:hAnsi="Traditional Arabic"/>
          <w:b/>
          <w:bCs/>
          <w:vertAlign w:val="superscript"/>
        </w:rPr>
        <w:t>)</w:t>
      </w:r>
      <w:r w:rsidRPr="00EE1D45">
        <w:rPr>
          <w:rFonts w:ascii="Traditional Arabic" w:hAnsi="Traditional Arabic"/>
          <w:rtl/>
        </w:rPr>
        <w:t>»</w:t>
      </w:r>
      <w:r w:rsidR="00A4115A">
        <w:rPr>
          <w:rFonts w:ascii="Traditional Arabic" w:hAnsi="Traditional Arabic" w:hint="cs"/>
          <w:rtl/>
        </w:rPr>
        <w:t xml:space="preserve">. </w:t>
      </w:r>
      <w:r w:rsidR="00A4115A">
        <w:rPr>
          <w:rFonts w:ascii="Traditional Arabic" w:hAnsi="Traditional Arabic" w:hint="eastAsia"/>
          <w:rtl/>
        </w:rPr>
        <w:t>هذا</w:t>
      </w:r>
      <w:r w:rsidR="00A4115A">
        <w:rPr>
          <w:rFonts w:ascii="Traditional Arabic" w:hAnsi="Traditional Arabic"/>
          <w:rtl/>
        </w:rPr>
        <w:t xml:space="preserve"> حدِيثٌ </w:t>
      </w:r>
      <w:r w:rsidR="00A4115A">
        <w:rPr>
          <w:rFonts w:ascii="Traditional Arabic" w:hAnsi="Traditional Arabic" w:hint="cs"/>
          <w:rtl/>
        </w:rPr>
        <w:t>صحِيحٌ</w:t>
      </w:r>
      <w:r w:rsidR="00A4115A">
        <w:rPr>
          <w:rFonts w:ascii="Traditional Arabic" w:hAnsi="Traditional Arabic"/>
          <w:rtl/>
        </w:rPr>
        <w:t xml:space="preserve"> أخرجَه</w:t>
      </w:r>
      <w:r w:rsidR="00A4115A">
        <w:rPr>
          <w:rFonts w:ascii="Traditional Arabic" w:hAnsi="Traditional Arabic" w:hint="cs"/>
          <w:rtl/>
        </w:rPr>
        <w:t>.</w:t>
      </w:r>
    </w:p>
    <w:p w14:paraId="22EBED15" w14:textId="77777777" w:rsidR="00A4115A" w:rsidRDefault="00DC0C00" w:rsidP="00FF4292">
      <w:pPr>
        <w:pStyle w:val="Heading2"/>
        <w:rPr>
          <w:rtl/>
        </w:rPr>
      </w:pPr>
      <w:bookmarkStart w:id="36" w:name="_Toc127037496"/>
      <w:r>
        <w:rPr>
          <w:rFonts w:hint="cs"/>
          <w:rtl/>
        </w:rPr>
        <w:t>باب ما يَقُولُ عِندَ الر</w:t>
      </w:r>
      <w:r>
        <w:rPr>
          <w:rFonts w:hint="eastAsia"/>
          <w:rtl/>
        </w:rPr>
        <w:t>َّ</w:t>
      </w:r>
      <w:r>
        <w:rPr>
          <w:rFonts w:hint="cs"/>
          <w:rtl/>
        </w:rPr>
        <w:t>فْعِ وَالوَضْعِ وَالت</w:t>
      </w:r>
      <w:r>
        <w:rPr>
          <w:rFonts w:hint="eastAsia"/>
          <w:rtl/>
        </w:rPr>
        <w:t>َّ</w:t>
      </w:r>
      <w:r>
        <w:rPr>
          <w:rFonts w:hint="cs"/>
          <w:rtl/>
        </w:rPr>
        <w:t>سْلِيم</w:t>
      </w:r>
      <w:bookmarkEnd w:id="36"/>
    </w:p>
    <w:p w14:paraId="22EBED16" w14:textId="77777777" w:rsidR="00DC0C00" w:rsidRDefault="00DC0C00"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حُذَيفةَ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كانَ رَسولُ اللهِ </w:t>
      </w:r>
      <w:r w:rsidRPr="00DC0C00">
        <w:rPr>
          <w:rFonts w:ascii="Simplified Arabic" w:hAnsi="Simplified Arabic" w:hint="cs"/>
        </w:rPr>
        <w:sym w:font="AGA Arabesque" w:char="F072"/>
      </w:r>
      <w:r>
        <w:rPr>
          <w:rFonts w:ascii="Simplified Arabic" w:hAnsi="Simplified Arabic" w:hint="cs"/>
          <w:rtl/>
        </w:rPr>
        <w:t xml:space="preserve"> يقُول في رُكُوعِه: </w:t>
      </w:r>
      <w:r w:rsidRPr="00DC0C00">
        <w:rPr>
          <w:rFonts w:ascii="Traditional Arabic" w:hAnsi="Traditional Arabic"/>
          <w:rtl/>
        </w:rPr>
        <w:t>«</w:t>
      </w:r>
      <w:r>
        <w:rPr>
          <w:rFonts w:ascii="Traditional Arabic" w:hAnsi="Traditional Arabic" w:hint="cs"/>
          <w:b/>
          <w:bCs/>
          <w:rtl/>
        </w:rPr>
        <w:t>سُبْحانَ رَبِّيَ العَظِيم</w:t>
      </w:r>
      <w:r w:rsidRPr="00DC0C00">
        <w:rPr>
          <w:rFonts w:ascii="Traditional Arabic" w:hAnsi="Traditional Arabic"/>
          <w:rtl/>
        </w:rPr>
        <w:t>»</w:t>
      </w:r>
      <w:r>
        <w:rPr>
          <w:rFonts w:ascii="Traditional Arabic" w:hAnsi="Traditional Arabic" w:hint="cs"/>
          <w:rtl/>
        </w:rPr>
        <w:t xml:space="preserve"> ثَلاثًا، وَفِي سُجُودِه: </w:t>
      </w:r>
      <w:r w:rsidRPr="00DC0C00">
        <w:rPr>
          <w:rFonts w:ascii="Traditional Arabic" w:hAnsi="Traditional Arabic"/>
          <w:rtl/>
        </w:rPr>
        <w:t>«</w:t>
      </w:r>
      <w:r>
        <w:rPr>
          <w:rFonts w:ascii="Traditional Arabic" w:hAnsi="Traditional Arabic" w:hint="cs"/>
          <w:b/>
          <w:bCs/>
          <w:rtl/>
        </w:rPr>
        <w:t>سُبْحانَ رَبِّيَ الأَعلَى</w:t>
      </w:r>
      <w:r w:rsidRPr="00DC0C00">
        <w:rPr>
          <w:rFonts w:ascii="Traditional Arabic" w:hAnsi="Traditional Arabic"/>
          <w:rtl/>
        </w:rPr>
        <w:t>»</w:t>
      </w:r>
      <w:r>
        <w:rPr>
          <w:rFonts w:ascii="Traditional Arabic" w:hAnsi="Traditional Arabic" w:hint="cs"/>
          <w:rtl/>
        </w:rPr>
        <w:t xml:space="preserve"> ثَلاثًا. </w:t>
      </w:r>
      <w:r>
        <w:rPr>
          <w:rFonts w:ascii="Traditional Arabic" w:hAnsi="Traditional Arabic" w:hint="eastAsia"/>
          <w:rtl/>
        </w:rPr>
        <w:t>هذا</w:t>
      </w:r>
      <w:r>
        <w:rPr>
          <w:rFonts w:ascii="Traditional Arabic" w:hAnsi="Traditional Arabic"/>
          <w:rtl/>
        </w:rPr>
        <w:t xml:space="preserve"> حدِيثٌ حسَن</w:t>
      </w:r>
      <w:r w:rsidR="000E761E">
        <w:rPr>
          <w:rFonts w:ascii="Traditional Arabic" w:hAnsi="Traditional Arabic" w:hint="cs"/>
          <w:rtl/>
        </w:rPr>
        <w:t>ٌ</w:t>
      </w:r>
      <w:r>
        <w:rPr>
          <w:rFonts w:ascii="Traditional Arabic" w:hAnsi="Traditional Arabic"/>
          <w:rtl/>
        </w:rPr>
        <w:t xml:space="preserve"> أخرجَه </w:t>
      </w:r>
      <w:r w:rsidR="000E761E">
        <w:rPr>
          <w:rFonts w:ascii="Traditional Arabic" w:hAnsi="Traditional Arabic" w:hint="cs"/>
          <w:rtl/>
        </w:rPr>
        <w:t>ابنُ خُزيمةَ.</w:t>
      </w:r>
    </w:p>
    <w:p w14:paraId="22EBED17" w14:textId="77777777" w:rsidR="000E761E" w:rsidRDefault="000E761E"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مَسعودٍ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0E761E">
        <w:rPr>
          <w:rFonts w:ascii="Traditional Arabic" w:hAnsi="Traditional Arabic"/>
          <w:rtl/>
        </w:rPr>
        <w:t>«</w:t>
      </w:r>
      <w:r>
        <w:rPr>
          <w:rFonts w:ascii="Traditional Arabic" w:hAnsi="Traditional Arabic" w:hint="cs"/>
          <w:rtl/>
        </w:rPr>
        <w:t xml:space="preserve">رَأَيْتُ رَسولَ اللهِ </w:t>
      </w:r>
      <w:r w:rsidRPr="000E761E">
        <w:rPr>
          <w:rFonts w:ascii="Simplified Arabic" w:hAnsi="Simplified Arabic" w:hint="cs"/>
        </w:rPr>
        <w:sym w:font="AGA Arabesque" w:char="F072"/>
      </w:r>
      <w:r>
        <w:rPr>
          <w:rFonts w:ascii="Simplified Arabic" w:hAnsi="Simplified Arabic" w:hint="cs"/>
          <w:rtl/>
        </w:rPr>
        <w:t xml:space="preserve"> يُكَبِّرُ فِي كُلِّ رَفْعِ وَوَضْعٍ وَيُسلِّمُ عَن يَمِينِهِ وَعَن يَسارِهِ، وَرَأَيْتُ أبا بَكرٍ وعُمرَ يَفْعلانِ مِثلَ ذلكَ</w:t>
      </w:r>
      <w:r w:rsidRPr="000E761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D18" w14:textId="77777777" w:rsidR="000E761E" w:rsidRDefault="000E761E" w:rsidP="00291694">
      <w:pPr>
        <w:pStyle w:val="BodyTextIndent"/>
        <w:numPr>
          <w:ilvl w:val="0"/>
          <w:numId w:val="7"/>
        </w:numPr>
        <w:ind w:left="981" w:hanging="624"/>
        <w:rPr>
          <w:rFonts w:ascii="Traditional Arabic" w:hAnsi="Traditional Arabic"/>
        </w:rPr>
      </w:pPr>
      <w:r>
        <w:rPr>
          <w:rFonts w:ascii="Traditional Arabic" w:hAnsi="Traditional Arabic" w:hint="cs"/>
          <w:rtl/>
        </w:rPr>
        <w:t>عن وائلِ بنِ حُجْرٍ الحَضرمِيّ أنّه صَل</w:t>
      </w:r>
      <w:r>
        <w:rPr>
          <w:rFonts w:ascii="Traditional Arabic" w:hAnsi="Traditional Arabic" w:hint="eastAsia"/>
          <w:rtl/>
        </w:rPr>
        <w:t>َّ</w:t>
      </w:r>
      <w:r>
        <w:rPr>
          <w:rFonts w:ascii="Traditional Arabic" w:hAnsi="Traditional Arabic" w:hint="cs"/>
          <w:rtl/>
        </w:rPr>
        <w:t xml:space="preserve">ى معَ رَسولِ الله </w:t>
      </w:r>
      <w:r w:rsidRPr="000E761E">
        <w:rPr>
          <w:rFonts w:ascii="Simplified Arabic" w:hAnsi="Simplified Arabic" w:hint="cs"/>
        </w:rPr>
        <w:sym w:font="AGA Arabesque" w:char="F072"/>
      </w:r>
      <w:r>
        <w:rPr>
          <w:rFonts w:ascii="Simplified Arabic" w:hAnsi="Simplified Arabic" w:hint="cs"/>
          <w:rtl/>
        </w:rPr>
        <w:t xml:space="preserve"> </w:t>
      </w:r>
      <w:r w:rsidRPr="000E761E">
        <w:rPr>
          <w:rFonts w:ascii="Traditional Arabic" w:hAnsi="Traditional Arabic"/>
          <w:rtl/>
        </w:rPr>
        <w:t>«</w:t>
      </w:r>
      <w:r>
        <w:rPr>
          <w:rFonts w:ascii="Traditional Arabic" w:hAnsi="Traditional Arabic" w:hint="cs"/>
          <w:rtl/>
        </w:rPr>
        <w:t>فكانَ يُكبِّرُ إذَا خَفَضَ وَإِذَا رَفَعَ</w:t>
      </w:r>
      <w:r w:rsidRPr="000E761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D19" w14:textId="77777777" w:rsidR="000E761E" w:rsidRDefault="000E761E" w:rsidP="00307BE3">
      <w:pPr>
        <w:pStyle w:val="BodyTextIndent"/>
        <w:numPr>
          <w:ilvl w:val="0"/>
          <w:numId w:val="7"/>
        </w:numPr>
        <w:ind w:left="714" w:hanging="357"/>
        <w:rPr>
          <w:rFonts w:ascii="Traditional Arabic" w:hAnsi="Traditional Arabic"/>
        </w:rPr>
      </w:pPr>
      <w:r>
        <w:rPr>
          <w:rFonts w:ascii="Traditional Arabic" w:hAnsi="Traditional Arabic" w:hint="cs"/>
          <w:rtl/>
        </w:rPr>
        <w:t>وأخرَج أحمدُ والن</w:t>
      </w:r>
      <w:r>
        <w:rPr>
          <w:rFonts w:ascii="Traditional Arabic" w:hAnsi="Traditional Arabic" w:hint="eastAsia"/>
          <w:rtl/>
        </w:rPr>
        <w:t>َّ</w:t>
      </w:r>
      <w:r>
        <w:rPr>
          <w:rFonts w:ascii="Traditional Arabic" w:hAnsi="Traditional Arabic" w:hint="cs"/>
          <w:rtl/>
        </w:rPr>
        <w:t xml:space="preserve">سائيُّ مِن حَديثِ أَنَسٍ قال: كانَ رَسولُ اللهِ </w:t>
      </w:r>
      <w:r w:rsidRPr="000E761E">
        <w:rPr>
          <w:rFonts w:ascii="Simplified Arabic" w:hAnsi="Simplified Arabic" w:hint="cs"/>
        </w:rPr>
        <w:sym w:font="AGA Arabesque" w:char="F072"/>
      </w:r>
      <w:r>
        <w:rPr>
          <w:rFonts w:ascii="Simplified Arabic" w:hAnsi="Simplified Arabic" w:hint="cs"/>
          <w:rtl/>
        </w:rPr>
        <w:t xml:space="preserve"> يقولُ: </w:t>
      </w:r>
      <w:r w:rsidRPr="000E761E">
        <w:rPr>
          <w:rFonts w:ascii="Traditional Arabic" w:hAnsi="Traditional Arabic"/>
          <w:rtl/>
        </w:rPr>
        <w:t>«</w:t>
      </w:r>
      <w:r>
        <w:rPr>
          <w:rFonts w:ascii="Traditional Arabic" w:hAnsi="Traditional Arabic" w:hint="cs"/>
          <w:b/>
          <w:bCs/>
          <w:rtl/>
        </w:rPr>
        <w:t>اللهُ أَكْبَرُ</w:t>
      </w:r>
      <w:r w:rsidRPr="000E761E">
        <w:rPr>
          <w:rFonts w:ascii="Traditional Arabic" w:hAnsi="Traditional Arabic"/>
          <w:rtl/>
        </w:rPr>
        <w:t>»</w:t>
      </w:r>
      <w:r>
        <w:rPr>
          <w:rFonts w:ascii="Traditional Arabic" w:hAnsi="Traditional Arabic" w:hint="cs"/>
          <w:rtl/>
        </w:rPr>
        <w:t xml:space="preserve"> كُل</w:t>
      </w:r>
      <w:r>
        <w:rPr>
          <w:rFonts w:ascii="Traditional Arabic" w:hAnsi="Traditional Arabic" w:hint="eastAsia"/>
          <w:rtl/>
        </w:rPr>
        <w:t>َّ</w:t>
      </w:r>
      <w:r>
        <w:rPr>
          <w:rFonts w:ascii="Traditional Arabic" w:hAnsi="Traditional Arabic" w:hint="cs"/>
          <w:rtl/>
        </w:rPr>
        <w:t>ما وَضَعَ وكُل</w:t>
      </w:r>
      <w:r>
        <w:rPr>
          <w:rFonts w:ascii="Traditional Arabic" w:hAnsi="Traditional Arabic" w:hint="eastAsia"/>
          <w:rtl/>
        </w:rPr>
        <w:t>َّ</w:t>
      </w:r>
      <w:r>
        <w:rPr>
          <w:rFonts w:ascii="Traditional Arabic" w:hAnsi="Traditional Arabic" w:hint="cs"/>
          <w:rtl/>
        </w:rPr>
        <w:t>ما رَفَعَ</w:t>
      </w:r>
      <w:r w:rsidRPr="000E761E">
        <w:rPr>
          <w:rFonts w:ascii="Traditional Arabic" w:hAnsi="Traditional Arabic"/>
          <w:vertAlign w:val="superscript"/>
        </w:rPr>
        <w:t>(</w:t>
      </w:r>
      <w:r w:rsidRPr="000E761E">
        <w:rPr>
          <w:rStyle w:val="FootnoteReference"/>
          <w:rFonts w:ascii="Traditional Arabic" w:hAnsi="Traditional Arabic"/>
        </w:rPr>
        <w:footnoteReference w:id="360"/>
      </w:r>
      <w:r w:rsidRPr="000E761E">
        <w:rPr>
          <w:rFonts w:ascii="Traditional Arabic" w:hAnsi="Traditional Arabic"/>
          <w:vertAlign w:val="superscript"/>
        </w:rPr>
        <w:t>)</w:t>
      </w:r>
      <w:r>
        <w:rPr>
          <w:rFonts w:ascii="Traditional Arabic" w:hAnsi="Traditional Arabic" w:hint="cs"/>
          <w:rtl/>
        </w:rPr>
        <w:t>.</w:t>
      </w:r>
    </w:p>
    <w:p w14:paraId="22EBED1A" w14:textId="77777777" w:rsidR="000E761E" w:rsidRDefault="000E761E" w:rsidP="00291694">
      <w:pPr>
        <w:pStyle w:val="BodyTextIndent"/>
        <w:rPr>
          <w:rFonts w:ascii="Traditional Arabic" w:hAnsi="Traditional Arabic"/>
          <w:rtl/>
        </w:rPr>
      </w:pPr>
      <w:r>
        <w:rPr>
          <w:rFonts w:ascii="Traditional Arabic" w:hAnsi="Traditional Arabic" w:hint="cs"/>
          <w:rtl/>
        </w:rPr>
        <w:lastRenderedPageBreak/>
        <w:t>وأخرَج أحمَدُ مِن حَديثِ مالِكٍ الأشعَرِيّ أنّه</w:t>
      </w:r>
      <w:r w:rsidRPr="000E761E">
        <w:rPr>
          <w:rFonts w:ascii="Traditional Arabic" w:hAnsi="Traditional Arabic"/>
          <w:vertAlign w:val="superscript"/>
        </w:rPr>
        <w:t>(</w:t>
      </w:r>
      <w:r w:rsidRPr="000E761E">
        <w:rPr>
          <w:rStyle w:val="FootnoteReference"/>
          <w:rFonts w:ascii="Traditional Arabic" w:hAnsi="Traditional Arabic"/>
        </w:rPr>
        <w:footnoteReference w:id="361"/>
      </w:r>
      <w:r w:rsidRPr="000E761E">
        <w:rPr>
          <w:rFonts w:ascii="Traditional Arabic" w:hAnsi="Traditional Arabic"/>
          <w:vertAlign w:val="superscript"/>
        </w:rPr>
        <w:t>)</w:t>
      </w:r>
      <w:r>
        <w:rPr>
          <w:rFonts w:ascii="Traditional Arabic" w:hAnsi="Traditional Arabic" w:hint="cs"/>
          <w:rtl/>
        </w:rPr>
        <w:t xml:space="preserve"> جَمَعَ قَومَه فصَل</w:t>
      </w:r>
      <w:r>
        <w:rPr>
          <w:rFonts w:ascii="Traditional Arabic" w:hAnsi="Traditional Arabic" w:hint="eastAsia"/>
          <w:rtl/>
        </w:rPr>
        <w:t>َّ</w:t>
      </w:r>
      <w:r>
        <w:rPr>
          <w:rFonts w:ascii="Traditional Arabic" w:hAnsi="Traditional Arabic" w:hint="cs"/>
          <w:rtl/>
        </w:rPr>
        <w:t>ى بهِم الظُّهرَ، فكَب</w:t>
      </w:r>
      <w:r>
        <w:rPr>
          <w:rFonts w:ascii="Traditional Arabic" w:hAnsi="Traditional Arabic" w:hint="eastAsia"/>
          <w:rtl/>
        </w:rPr>
        <w:t>َّ</w:t>
      </w:r>
      <w:r>
        <w:rPr>
          <w:rFonts w:ascii="Traditional Arabic" w:hAnsi="Traditional Arabic" w:hint="cs"/>
          <w:rtl/>
        </w:rPr>
        <w:t>رَ فقَرأَ ثُمّ كَب</w:t>
      </w:r>
      <w:r>
        <w:rPr>
          <w:rFonts w:ascii="Traditional Arabic" w:hAnsi="Traditional Arabic" w:hint="eastAsia"/>
          <w:rtl/>
        </w:rPr>
        <w:t>َّ</w:t>
      </w:r>
      <w:r>
        <w:rPr>
          <w:rFonts w:ascii="Traditional Arabic" w:hAnsi="Traditional Arabic" w:hint="cs"/>
          <w:rtl/>
        </w:rPr>
        <w:t>ر فَركَعَ ثُمّ كَب</w:t>
      </w:r>
      <w:r>
        <w:rPr>
          <w:rFonts w:ascii="Traditional Arabic" w:hAnsi="Traditional Arabic" w:hint="eastAsia"/>
          <w:rtl/>
        </w:rPr>
        <w:t>َّ</w:t>
      </w:r>
      <w:r>
        <w:rPr>
          <w:rFonts w:ascii="Traditional Arabic" w:hAnsi="Traditional Arabic" w:hint="cs"/>
          <w:rtl/>
        </w:rPr>
        <w:t>ر فَخَر</w:t>
      </w:r>
      <w:r>
        <w:rPr>
          <w:rFonts w:ascii="Traditional Arabic" w:hAnsi="Traditional Arabic" w:hint="eastAsia"/>
          <w:rtl/>
        </w:rPr>
        <w:t>َّ</w:t>
      </w:r>
      <w:r>
        <w:rPr>
          <w:rFonts w:ascii="Traditional Arabic" w:hAnsi="Traditional Arabic" w:hint="cs"/>
          <w:rtl/>
        </w:rPr>
        <w:t xml:space="preserve"> ساجِدًا ثُمّ كَب</w:t>
      </w:r>
      <w:r>
        <w:rPr>
          <w:rFonts w:ascii="Traditional Arabic" w:hAnsi="Traditional Arabic" w:hint="eastAsia"/>
          <w:rtl/>
        </w:rPr>
        <w:t>َّ</w:t>
      </w:r>
      <w:r>
        <w:rPr>
          <w:rFonts w:ascii="Traditional Arabic" w:hAnsi="Traditional Arabic" w:hint="cs"/>
          <w:rtl/>
        </w:rPr>
        <w:t xml:space="preserve">ر فَرَفَع، وذكَرَ الحدِيثَ وقال: </w:t>
      </w:r>
      <w:r w:rsidRPr="000E761E">
        <w:rPr>
          <w:rFonts w:ascii="Traditional Arabic" w:hAnsi="Traditional Arabic"/>
          <w:rtl/>
        </w:rPr>
        <w:t>«</w:t>
      </w:r>
      <w:r>
        <w:rPr>
          <w:rFonts w:ascii="Traditional Arabic" w:hAnsi="Traditional Arabic" w:hint="cs"/>
          <w:rtl/>
        </w:rPr>
        <w:t>إن</w:t>
      </w:r>
      <w:r>
        <w:rPr>
          <w:rFonts w:ascii="Traditional Arabic" w:hAnsi="Traditional Arabic" w:hint="eastAsia"/>
          <w:rtl/>
        </w:rPr>
        <w:t>َّ</w:t>
      </w:r>
      <w:r>
        <w:rPr>
          <w:rFonts w:ascii="Traditional Arabic" w:hAnsi="Traditional Arabic" w:hint="cs"/>
          <w:rtl/>
        </w:rPr>
        <w:t xml:space="preserve">ها صَلاةُ رَسولِ اللهِ </w:t>
      </w:r>
      <w:r w:rsidRPr="000E761E">
        <w:rPr>
          <w:rFonts w:ascii="Simplified Arabic" w:hAnsi="Simplified Arabic" w:hint="cs"/>
        </w:rPr>
        <w:sym w:font="AGA Arabesque" w:char="F072"/>
      </w:r>
      <w:r w:rsidRPr="000E761E">
        <w:rPr>
          <w:rFonts w:ascii="Traditional Arabic" w:hAnsi="Traditional Arabic"/>
          <w:rtl/>
        </w:rPr>
        <w:t>»</w:t>
      </w:r>
      <w:r>
        <w:rPr>
          <w:rFonts w:ascii="Traditional Arabic" w:hAnsi="Traditional Arabic" w:hint="cs"/>
          <w:rtl/>
        </w:rPr>
        <w:t>.</w:t>
      </w:r>
    </w:p>
    <w:p w14:paraId="22EBED1B" w14:textId="77777777" w:rsidR="000E761E" w:rsidRDefault="000E761E" w:rsidP="00307BE3">
      <w:pPr>
        <w:pStyle w:val="BodyTextIndent"/>
        <w:rPr>
          <w:rFonts w:ascii="Traditional Arabic" w:hAnsi="Traditional Arabic"/>
          <w:rtl/>
        </w:rPr>
      </w:pPr>
      <w:r>
        <w:rPr>
          <w:rFonts w:ascii="Traditional Arabic" w:hAnsi="Traditional Arabic" w:hint="cs"/>
          <w:rtl/>
        </w:rPr>
        <w:t xml:space="preserve">وأخرَجَه ابنُ ماجهْ مِن حَديثِ أبِي مُوسَى الأشعَرِيّ بلَفظِ: </w:t>
      </w:r>
      <w:r w:rsidRPr="000E761E">
        <w:rPr>
          <w:rFonts w:ascii="Traditional Arabic" w:hAnsi="Traditional Arabic"/>
          <w:rtl/>
        </w:rPr>
        <w:t>«</w:t>
      </w:r>
      <w:r>
        <w:rPr>
          <w:rFonts w:ascii="Traditional Arabic" w:hAnsi="Traditional Arabic" w:hint="cs"/>
          <w:rtl/>
        </w:rPr>
        <w:t xml:space="preserve">كانَ رَسُولُ اللهِ </w:t>
      </w:r>
      <w:r w:rsidRPr="000E761E">
        <w:rPr>
          <w:rFonts w:ascii="Simplified Arabic" w:hAnsi="Simplified Arabic" w:hint="cs"/>
        </w:rPr>
        <w:sym w:font="AGA Arabesque" w:char="F072"/>
      </w:r>
      <w:r>
        <w:rPr>
          <w:rFonts w:ascii="Simplified Arabic" w:hAnsi="Simplified Arabic" w:hint="cs"/>
          <w:rtl/>
        </w:rPr>
        <w:t xml:space="preserve"> يُكَبِّرُ في كُلِّ رَفْعٍ وخَفْضٍ وقِيامٍ وقُعُودٍ</w:t>
      </w:r>
      <w:r w:rsidRPr="000E761E">
        <w:rPr>
          <w:rFonts w:ascii="Traditional Arabic" w:hAnsi="Traditional Arabic"/>
          <w:rtl/>
        </w:rPr>
        <w:t>»</w:t>
      </w:r>
      <w:r>
        <w:rPr>
          <w:rFonts w:ascii="Traditional Arabic" w:hAnsi="Traditional Arabic" w:hint="cs"/>
          <w:rtl/>
        </w:rPr>
        <w:t>.</w:t>
      </w:r>
    </w:p>
    <w:p w14:paraId="22EBED1C" w14:textId="77777777" w:rsidR="000E761E" w:rsidRDefault="00347585" w:rsidP="00307BE3">
      <w:pPr>
        <w:pStyle w:val="BodyTextIndent"/>
        <w:rPr>
          <w:rFonts w:ascii="Traditional Arabic" w:hAnsi="Traditional Arabic"/>
          <w:rtl/>
        </w:rPr>
      </w:pPr>
      <w:r>
        <w:rPr>
          <w:rFonts w:ascii="Traditional Arabic" w:hAnsi="Traditional Arabic" w:hint="cs"/>
          <w:rtl/>
        </w:rPr>
        <w:t xml:space="preserve">وأَخرجَ البَزّارُ عن أبِي مُوسَى أنّه قال: </w:t>
      </w:r>
      <w:r w:rsidRPr="00347585">
        <w:rPr>
          <w:rFonts w:ascii="Traditional Arabic" w:hAnsi="Traditional Arabic"/>
          <w:rtl/>
        </w:rPr>
        <w:t>«</w:t>
      </w:r>
      <w:r>
        <w:rPr>
          <w:rFonts w:ascii="Traditional Arabic" w:hAnsi="Traditional Arabic" w:hint="cs"/>
          <w:rtl/>
        </w:rPr>
        <w:t>لقَد صل</w:t>
      </w:r>
      <w:r>
        <w:rPr>
          <w:rFonts w:ascii="Traditional Arabic" w:hAnsi="Traditional Arabic" w:hint="eastAsia"/>
          <w:rtl/>
        </w:rPr>
        <w:t>َّ</w:t>
      </w:r>
      <w:r>
        <w:rPr>
          <w:rFonts w:ascii="Traditional Arabic" w:hAnsi="Traditional Arabic" w:hint="cs"/>
          <w:rtl/>
        </w:rPr>
        <w:t>ى بِنا عَليُّ بنُ أبي طالِبٍ صَلاةً كُنّا نُصَلِّيها معَ رَسولِ اللهِ، فكانَ يُكَبِّرُ إذَا سَجَدَ وإذَا رَفَعَ</w:t>
      </w:r>
      <w:r w:rsidRPr="00347585">
        <w:rPr>
          <w:rFonts w:ascii="Traditional Arabic" w:hAnsi="Traditional Arabic"/>
          <w:rtl/>
        </w:rPr>
        <w:t>»</w:t>
      </w:r>
      <w:r>
        <w:rPr>
          <w:rFonts w:ascii="Traditional Arabic" w:hAnsi="Traditional Arabic" w:hint="cs"/>
          <w:rtl/>
        </w:rPr>
        <w:t xml:space="preserve"> وذَكَر الحديثَ.</w:t>
      </w:r>
    </w:p>
    <w:p w14:paraId="22EBED1D" w14:textId="77777777" w:rsidR="00347585" w:rsidRDefault="00347585" w:rsidP="00307BE3">
      <w:pPr>
        <w:pStyle w:val="BodyTextIndent"/>
        <w:rPr>
          <w:rFonts w:ascii="Traditional Arabic" w:hAnsi="Traditional Arabic"/>
          <w:rtl/>
        </w:rPr>
      </w:pPr>
      <w:r>
        <w:rPr>
          <w:rFonts w:ascii="Traditional Arabic" w:hAnsi="Traditional Arabic" w:hint="cs"/>
          <w:rtl/>
        </w:rPr>
        <w:t>وأسانِيدُ هذِه الطُّرُق كُلِّها حِسانٌ.</w:t>
      </w:r>
    </w:p>
    <w:p w14:paraId="22EBED1E" w14:textId="77777777" w:rsidR="00347585" w:rsidRDefault="0034758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سَعيدِ بنِ الحارِث قال: اشتَكَى </w:t>
      </w:r>
      <w:r w:rsidR="00DB24B4">
        <w:rPr>
          <w:rFonts w:ascii="Traditional Arabic" w:hAnsi="Traditional Arabic" w:hint="cs"/>
          <w:rtl/>
        </w:rPr>
        <w:t xml:space="preserve">أبو هُريرةَ </w:t>
      </w:r>
      <w:r w:rsidR="00DB24B4">
        <w:rPr>
          <w:rFonts w:ascii="Traditional Arabic" w:hAnsi="Traditional Arabic" w:hint="eastAsia"/>
          <w:rtl/>
        </w:rPr>
        <w:t>رضي</w:t>
      </w:r>
      <w:r w:rsidR="00DB24B4">
        <w:rPr>
          <w:rFonts w:ascii="Traditional Arabic" w:hAnsi="Traditional Arabic"/>
          <w:rtl/>
        </w:rPr>
        <w:t xml:space="preserve"> الله عنه </w:t>
      </w:r>
      <w:r w:rsidR="00DB24B4">
        <w:rPr>
          <w:rFonts w:ascii="Traditional Arabic" w:hAnsi="Traditional Arabic" w:hint="cs"/>
          <w:rtl/>
        </w:rPr>
        <w:t>أو غابَ فَصَل</w:t>
      </w:r>
      <w:r w:rsidR="00DB24B4">
        <w:rPr>
          <w:rFonts w:ascii="Traditional Arabic" w:hAnsi="Traditional Arabic" w:hint="eastAsia"/>
          <w:rtl/>
        </w:rPr>
        <w:t>َّ</w:t>
      </w:r>
      <w:r w:rsidR="00DB24B4">
        <w:rPr>
          <w:rFonts w:ascii="Traditional Arabic" w:hAnsi="Traditional Arabic" w:hint="cs"/>
          <w:rtl/>
        </w:rPr>
        <w:t xml:space="preserve">ى بِنا أبو سَعيدٍ الخُدرِيُّ </w:t>
      </w:r>
      <w:r w:rsidR="00DB24B4">
        <w:rPr>
          <w:rFonts w:ascii="Traditional Arabic" w:hAnsi="Traditional Arabic" w:hint="eastAsia"/>
          <w:rtl/>
        </w:rPr>
        <w:t>رضي</w:t>
      </w:r>
      <w:r w:rsidR="00DB24B4">
        <w:rPr>
          <w:rFonts w:ascii="Traditional Arabic" w:hAnsi="Traditional Arabic"/>
          <w:rtl/>
        </w:rPr>
        <w:t xml:space="preserve"> الله عنه </w:t>
      </w:r>
      <w:r w:rsidR="00DB24B4">
        <w:rPr>
          <w:rFonts w:ascii="Traditional Arabic" w:hAnsi="Traditional Arabic" w:hint="cs"/>
          <w:rtl/>
        </w:rPr>
        <w:t>فجَهَرَ بالتّكبِيرِ حِينَ افْتَتَحَ الص</w:t>
      </w:r>
      <w:r w:rsidR="00DB24B4">
        <w:rPr>
          <w:rFonts w:ascii="Traditional Arabic" w:hAnsi="Traditional Arabic" w:hint="eastAsia"/>
          <w:rtl/>
        </w:rPr>
        <w:t>َّ</w:t>
      </w:r>
      <w:r w:rsidR="00DB24B4">
        <w:rPr>
          <w:rFonts w:ascii="Traditional Arabic" w:hAnsi="Traditional Arabic" w:hint="cs"/>
          <w:rtl/>
        </w:rPr>
        <w:t>لاةَ وحِينَ رَكَع وبَعدَما قال: سَمِعَ اللهُ لِمَن حَمِدَه، وحِينَ رَفعَ رَأسَه مِن السُّجُودِ، وحِينَ سَجَدَ، وحِينَ رَفعَ، وحِينَ قامَ مِنَ الر</w:t>
      </w:r>
      <w:r w:rsidR="00DB24B4">
        <w:rPr>
          <w:rFonts w:ascii="Traditional Arabic" w:hAnsi="Traditional Arabic" w:hint="eastAsia"/>
          <w:rtl/>
        </w:rPr>
        <w:t>َّ</w:t>
      </w:r>
      <w:r w:rsidR="00DB24B4">
        <w:rPr>
          <w:rFonts w:ascii="Traditional Arabic" w:hAnsi="Traditional Arabic" w:hint="cs"/>
          <w:rtl/>
        </w:rPr>
        <w:t xml:space="preserve">كعَتَينِ، فلَمّا انصَرفَ قِيل لهُ: قدِ اختَلَفَتِ النّاسُ علَى صلاتِكَ حتّى قامَ عِندَ </w:t>
      </w:r>
      <w:r w:rsidR="00E25EFD">
        <w:rPr>
          <w:rFonts w:ascii="Traditional Arabic" w:hAnsi="Traditional Arabic" w:hint="cs"/>
          <w:rtl/>
        </w:rPr>
        <w:t>الـمِ</w:t>
      </w:r>
      <w:r w:rsidR="00DB24B4">
        <w:rPr>
          <w:rFonts w:ascii="Traditional Arabic" w:hAnsi="Traditional Arabic" w:hint="cs"/>
          <w:rtl/>
        </w:rPr>
        <w:t xml:space="preserve">نبَرِ فقال: </w:t>
      </w:r>
      <w:r w:rsidR="00DB24B4" w:rsidRPr="00DB24B4">
        <w:rPr>
          <w:rFonts w:ascii="Traditional Arabic" w:hAnsi="Traditional Arabic"/>
          <w:rtl/>
        </w:rPr>
        <w:t>«</w:t>
      </w:r>
      <w:r w:rsidR="00DB24B4">
        <w:rPr>
          <w:rFonts w:ascii="Traditional Arabic" w:hAnsi="Traditional Arabic" w:hint="cs"/>
          <w:rtl/>
        </w:rPr>
        <w:t xml:space="preserve">أيُّها النّاسُ إنِّي وَاللهِ ما أُبالِي اختَلَفتْ صَلاتُكم أمْ لَم تَختَلِفْ، إنِّي رأَيتُ رَسولَ اللهِ </w:t>
      </w:r>
      <w:r w:rsidR="00DB24B4" w:rsidRPr="00DB24B4">
        <w:rPr>
          <w:rFonts w:ascii="Simplified Arabic" w:hAnsi="Simplified Arabic" w:hint="cs"/>
        </w:rPr>
        <w:sym w:font="AGA Arabesque" w:char="F072"/>
      </w:r>
      <w:r w:rsidR="00DB24B4">
        <w:rPr>
          <w:rFonts w:ascii="Simplified Arabic" w:hAnsi="Simplified Arabic" w:hint="cs"/>
          <w:rtl/>
        </w:rPr>
        <w:t xml:space="preserve"> هكذا يُصَلِّي</w:t>
      </w:r>
      <w:r w:rsidR="00DB24B4" w:rsidRPr="00DB24B4">
        <w:rPr>
          <w:rFonts w:ascii="Traditional Arabic" w:hAnsi="Traditional Arabic"/>
          <w:rtl/>
        </w:rPr>
        <w:t>»</w:t>
      </w:r>
      <w:r w:rsidR="00654941">
        <w:rPr>
          <w:rFonts w:ascii="Traditional Arabic" w:hAnsi="Traditional Arabic" w:hint="cs"/>
          <w:rtl/>
        </w:rPr>
        <w:t xml:space="preserve">. </w:t>
      </w:r>
      <w:r w:rsidR="00654941">
        <w:rPr>
          <w:rFonts w:ascii="Traditional Arabic" w:hAnsi="Traditional Arabic" w:hint="eastAsia"/>
          <w:rtl/>
        </w:rPr>
        <w:t>هذا</w:t>
      </w:r>
      <w:r w:rsidR="00654941">
        <w:rPr>
          <w:rFonts w:ascii="Traditional Arabic" w:hAnsi="Traditional Arabic"/>
          <w:rtl/>
        </w:rPr>
        <w:t xml:space="preserve"> حدِيثٌ </w:t>
      </w:r>
      <w:r w:rsidR="00654941">
        <w:rPr>
          <w:rFonts w:ascii="Traditional Arabic" w:hAnsi="Traditional Arabic" w:hint="cs"/>
          <w:rtl/>
        </w:rPr>
        <w:t>صَحِيحٌ</w:t>
      </w:r>
      <w:r w:rsidR="00654941">
        <w:rPr>
          <w:rFonts w:ascii="Traditional Arabic" w:hAnsi="Traditional Arabic"/>
          <w:rtl/>
        </w:rPr>
        <w:t xml:space="preserve"> أخرجَه </w:t>
      </w:r>
      <w:r w:rsidR="00654941">
        <w:rPr>
          <w:rFonts w:ascii="Traditional Arabic" w:hAnsi="Traditional Arabic" w:hint="cs"/>
          <w:rtl/>
        </w:rPr>
        <w:t>أحمد.</w:t>
      </w:r>
    </w:p>
    <w:p w14:paraId="22EBED1F" w14:textId="77777777" w:rsidR="00654941" w:rsidRDefault="00654941" w:rsidP="00291694">
      <w:pPr>
        <w:pStyle w:val="BodyTextIndent"/>
        <w:numPr>
          <w:ilvl w:val="0"/>
          <w:numId w:val="7"/>
        </w:numPr>
        <w:ind w:left="981" w:hanging="624"/>
        <w:rPr>
          <w:rFonts w:ascii="Traditional Arabic" w:hAnsi="Traditional Arabic"/>
        </w:rPr>
      </w:pPr>
      <w:r w:rsidRPr="00654941">
        <w:rPr>
          <w:rFonts w:ascii="Traditional Arabic" w:hAnsi="Traditional Arabic" w:hint="cs"/>
          <w:rtl/>
        </w:rPr>
        <w:t xml:space="preserve">عن عَبدِ الله بنِ مَسعودٍ </w:t>
      </w:r>
      <w:r w:rsidRPr="00654941">
        <w:rPr>
          <w:rFonts w:ascii="Traditional Arabic" w:hAnsi="Traditional Arabic" w:hint="eastAsia"/>
          <w:rtl/>
        </w:rPr>
        <w:t>رضي</w:t>
      </w:r>
      <w:r w:rsidRPr="00654941">
        <w:rPr>
          <w:rFonts w:ascii="Traditional Arabic" w:hAnsi="Traditional Arabic"/>
          <w:rtl/>
        </w:rPr>
        <w:t xml:space="preserve"> الله عنه </w:t>
      </w:r>
      <w:r w:rsidRPr="00654941">
        <w:rPr>
          <w:rFonts w:ascii="Traditional Arabic" w:hAnsi="Traditional Arabic" w:hint="cs"/>
          <w:rtl/>
        </w:rPr>
        <w:t xml:space="preserve">قال: </w:t>
      </w:r>
      <w:r w:rsidRPr="00654941">
        <w:rPr>
          <w:rFonts w:ascii="Traditional Arabic" w:hAnsi="Traditional Arabic"/>
          <w:rtl/>
        </w:rPr>
        <w:t>«</w:t>
      </w:r>
      <w:r>
        <w:rPr>
          <w:rFonts w:ascii="Traditional Arabic" w:hAnsi="Traditional Arabic" w:hint="cs"/>
          <w:rtl/>
        </w:rPr>
        <w:t xml:space="preserve">كان رَسولُ اللهِ </w:t>
      </w:r>
      <w:r w:rsidRPr="00654941">
        <w:rPr>
          <w:rFonts w:ascii="Simplified Arabic" w:hAnsi="Simplified Arabic" w:hint="cs"/>
        </w:rPr>
        <w:sym w:font="AGA Arabesque" w:char="F072"/>
      </w:r>
      <w:r>
        <w:rPr>
          <w:rFonts w:ascii="Simplified Arabic" w:hAnsi="Simplified Arabic" w:hint="cs"/>
          <w:rtl/>
        </w:rPr>
        <w:t xml:space="preserve"> يُسلِّمُ عَن يَمِينِه </w:t>
      </w:r>
      <w:r w:rsidRPr="00654941">
        <w:rPr>
          <w:rFonts w:ascii="Traditional Arabic" w:hAnsi="Traditional Arabic"/>
          <w:rtl/>
        </w:rPr>
        <w:t>«</w:t>
      </w:r>
      <w:r>
        <w:rPr>
          <w:rFonts w:ascii="Traditional Arabic" w:hAnsi="Traditional Arabic" w:hint="cs"/>
          <w:b/>
          <w:bCs/>
          <w:rtl/>
        </w:rPr>
        <w:t>الس</w:t>
      </w:r>
      <w:r>
        <w:rPr>
          <w:rFonts w:ascii="Traditional Arabic" w:hAnsi="Traditional Arabic" w:hint="eastAsia"/>
          <w:b/>
          <w:bCs/>
          <w:rtl/>
        </w:rPr>
        <w:t>َّ</w:t>
      </w:r>
      <w:r>
        <w:rPr>
          <w:rFonts w:ascii="Traditional Arabic" w:hAnsi="Traditional Arabic" w:hint="cs"/>
          <w:b/>
          <w:bCs/>
          <w:rtl/>
        </w:rPr>
        <w:t>لامُ علَيكُم ورَحمَةُ اللهِ</w:t>
      </w:r>
      <w:r w:rsidRPr="00654941">
        <w:rPr>
          <w:rFonts w:ascii="Traditional Arabic" w:hAnsi="Traditional Arabic"/>
          <w:rtl/>
        </w:rPr>
        <w:t>»</w:t>
      </w:r>
      <w:r>
        <w:rPr>
          <w:rFonts w:ascii="Traditional Arabic" w:hAnsi="Traditional Arabic" w:hint="cs"/>
          <w:rtl/>
        </w:rPr>
        <w:t xml:space="preserve">، وعن يَسارِه: </w:t>
      </w:r>
      <w:r w:rsidRPr="00654941">
        <w:rPr>
          <w:rFonts w:ascii="Traditional Arabic" w:hAnsi="Traditional Arabic"/>
          <w:rtl/>
        </w:rPr>
        <w:t>«</w:t>
      </w:r>
      <w:r>
        <w:rPr>
          <w:rFonts w:ascii="Traditional Arabic" w:hAnsi="Traditional Arabic" w:hint="cs"/>
          <w:b/>
          <w:bCs/>
          <w:rtl/>
        </w:rPr>
        <w:t>الس</w:t>
      </w:r>
      <w:r>
        <w:rPr>
          <w:rFonts w:ascii="Traditional Arabic" w:hAnsi="Traditional Arabic" w:hint="eastAsia"/>
          <w:b/>
          <w:bCs/>
          <w:rtl/>
        </w:rPr>
        <w:t>َّ</w:t>
      </w:r>
      <w:r>
        <w:rPr>
          <w:rFonts w:ascii="Traditional Arabic" w:hAnsi="Traditional Arabic" w:hint="cs"/>
          <w:b/>
          <w:bCs/>
          <w:rtl/>
        </w:rPr>
        <w:t>لامُ علَيكُم ورَحمَةُ اللهِ</w:t>
      </w:r>
      <w:r w:rsidRPr="00654941">
        <w:rPr>
          <w:rFonts w:ascii="Traditional Arabic" w:hAnsi="Traditional Arabic"/>
          <w:rtl/>
        </w:rPr>
        <w:t>»</w:t>
      </w:r>
      <w:r>
        <w:rPr>
          <w:rFonts w:ascii="Traditional Arabic" w:hAnsi="Traditional Arabic" w:hint="cs"/>
          <w:rtl/>
        </w:rPr>
        <w:t xml:space="preserve"> حت</w:t>
      </w:r>
      <w:r>
        <w:rPr>
          <w:rFonts w:ascii="Traditional Arabic" w:hAnsi="Traditional Arabic" w:hint="eastAsia"/>
          <w:rtl/>
        </w:rPr>
        <w:t>َّ</w:t>
      </w:r>
      <w:r>
        <w:rPr>
          <w:rFonts w:ascii="Traditional Arabic" w:hAnsi="Traditional Arabic" w:hint="cs"/>
          <w:rtl/>
        </w:rPr>
        <w:t>ى يُرَى بَياضُ خَدِّه مِنها</w:t>
      </w:r>
      <w:r w:rsidRPr="00654941">
        <w:rPr>
          <w:rFonts w:ascii="Traditional Arabic" w:hAnsi="Traditional Arabic"/>
          <w:rtl/>
        </w:rPr>
        <w:t>»</w:t>
      </w:r>
      <w:r>
        <w:rPr>
          <w:rFonts w:ascii="Traditional Arabic" w:hAnsi="Traditional Arabic" w:hint="cs"/>
          <w:rtl/>
        </w:rPr>
        <w:t>.</w:t>
      </w:r>
    </w:p>
    <w:p w14:paraId="22EBED20" w14:textId="77777777" w:rsidR="00654941" w:rsidRDefault="00654941" w:rsidP="00307BE3">
      <w:pPr>
        <w:pStyle w:val="BodyTextIndent"/>
        <w:rPr>
          <w:rFonts w:ascii="Traditional Arabic" w:hAnsi="Traditional Arabic"/>
          <w:rtl/>
        </w:rPr>
      </w:pPr>
      <w:r>
        <w:rPr>
          <w:rFonts w:ascii="Traditional Arabic" w:hAnsi="Traditional Arabic" w:hint="cs"/>
          <w:rtl/>
        </w:rPr>
        <w:t xml:space="preserve">هذا حديثٌ صحِيحٌ أخرجَه ابن خُزيمة في صحيحه، وزاد ابن حِبّانَ: </w:t>
      </w:r>
      <w:r w:rsidRPr="00654941">
        <w:rPr>
          <w:rFonts w:ascii="Traditional Arabic" w:hAnsi="Traditional Arabic"/>
          <w:rtl/>
        </w:rPr>
        <w:t>«</w:t>
      </w:r>
      <w:r>
        <w:rPr>
          <w:rFonts w:ascii="Traditional Arabic" w:hAnsi="Traditional Arabic" w:hint="cs"/>
          <w:b/>
          <w:bCs/>
          <w:rtl/>
        </w:rPr>
        <w:t>وَبَرَكاتُهُ</w:t>
      </w:r>
      <w:r w:rsidRPr="00654941">
        <w:rPr>
          <w:rFonts w:ascii="Traditional Arabic" w:hAnsi="Traditional Arabic"/>
          <w:rtl/>
        </w:rPr>
        <w:t>»</w:t>
      </w:r>
      <w:r>
        <w:rPr>
          <w:rFonts w:ascii="Traditional Arabic" w:hAnsi="Traditional Arabic" w:hint="cs"/>
          <w:rtl/>
        </w:rPr>
        <w:t xml:space="preserve"> وكذا زادها أبو العبّاس الس</w:t>
      </w:r>
      <w:r>
        <w:rPr>
          <w:rFonts w:ascii="Traditional Arabic" w:hAnsi="Traditional Arabic" w:hint="eastAsia"/>
          <w:rtl/>
        </w:rPr>
        <w:t>َّ</w:t>
      </w:r>
      <w:r>
        <w:rPr>
          <w:rFonts w:ascii="Traditional Arabic" w:hAnsi="Traditional Arabic" w:hint="cs"/>
          <w:rtl/>
        </w:rPr>
        <w:t>رّاجُ ولَفظُه: كان الن</w:t>
      </w:r>
      <w:r>
        <w:rPr>
          <w:rFonts w:ascii="Traditional Arabic" w:hAnsi="Traditional Arabic" w:hint="eastAsia"/>
          <w:rtl/>
        </w:rPr>
        <w:t>َّ</w:t>
      </w:r>
      <w:r>
        <w:rPr>
          <w:rFonts w:ascii="Traditional Arabic" w:hAnsi="Traditional Arabic" w:hint="cs"/>
          <w:rtl/>
        </w:rPr>
        <w:t xml:space="preserve">بِيُّ </w:t>
      </w:r>
      <w:r w:rsidRPr="00654941">
        <w:rPr>
          <w:rFonts w:ascii="Simplified Arabic" w:hAnsi="Simplified Arabic" w:hint="cs"/>
        </w:rPr>
        <w:sym w:font="AGA Arabesque" w:char="F072"/>
      </w:r>
      <w:r>
        <w:rPr>
          <w:rFonts w:ascii="Simplified Arabic" w:hAnsi="Simplified Arabic" w:hint="cs"/>
          <w:rtl/>
        </w:rPr>
        <w:t xml:space="preserve"> يُسَلِّمُ عَن يَمِينِه وعَن يَسارِه حت</w:t>
      </w:r>
      <w:r>
        <w:rPr>
          <w:rFonts w:ascii="Simplified Arabic" w:hAnsi="Simplified Arabic" w:hint="eastAsia"/>
          <w:rtl/>
        </w:rPr>
        <w:t>َّ</w:t>
      </w:r>
      <w:r>
        <w:rPr>
          <w:rFonts w:ascii="Simplified Arabic" w:hAnsi="Simplified Arabic" w:hint="cs"/>
          <w:rtl/>
        </w:rPr>
        <w:t xml:space="preserve">ى يُرَى بَياضُ خَدِّه: </w:t>
      </w:r>
      <w:r w:rsidRPr="00654941">
        <w:rPr>
          <w:rFonts w:ascii="Traditional Arabic" w:hAnsi="Traditional Arabic"/>
          <w:rtl/>
        </w:rPr>
        <w:t>«</w:t>
      </w:r>
      <w:r>
        <w:rPr>
          <w:rFonts w:ascii="Traditional Arabic" w:hAnsi="Traditional Arabic" w:hint="cs"/>
          <w:b/>
          <w:bCs/>
          <w:rtl/>
        </w:rPr>
        <w:t>الس</w:t>
      </w:r>
      <w:r>
        <w:rPr>
          <w:rFonts w:ascii="Traditional Arabic" w:hAnsi="Traditional Arabic" w:hint="eastAsia"/>
          <w:b/>
          <w:bCs/>
          <w:rtl/>
        </w:rPr>
        <w:t>َّ</w:t>
      </w:r>
      <w:r>
        <w:rPr>
          <w:rFonts w:ascii="Traditional Arabic" w:hAnsi="Traditional Arabic" w:hint="cs"/>
          <w:b/>
          <w:bCs/>
          <w:rtl/>
        </w:rPr>
        <w:t>لَامُ عَلَيكُم وَرَحْمَةُ اللهِ وَبَرَكاتُهُ</w:t>
      </w:r>
      <w:r w:rsidRPr="00654941">
        <w:rPr>
          <w:rFonts w:ascii="Traditional Arabic" w:hAnsi="Traditional Arabic"/>
          <w:rtl/>
        </w:rPr>
        <w:t>»</w:t>
      </w:r>
      <w:r>
        <w:rPr>
          <w:rFonts w:ascii="Traditional Arabic" w:hAnsi="Traditional Arabic" w:hint="cs"/>
          <w:rtl/>
        </w:rPr>
        <w:t>، وقد أخرجه أبو داود عن مُسد</w:t>
      </w:r>
      <w:r>
        <w:rPr>
          <w:rFonts w:ascii="Traditional Arabic" w:hAnsi="Traditional Arabic" w:hint="eastAsia"/>
          <w:rtl/>
        </w:rPr>
        <w:t>َّ</w:t>
      </w:r>
      <w:r>
        <w:rPr>
          <w:rFonts w:ascii="Traditional Arabic" w:hAnsi="Traditional Arabic" w:hint="cs"/>
          <w:rtl/>
        </w:rPr>
        <w:t xml:space="preserve">دٍ ع أبِي الأحوَصِ وليسَ فِيه: </w:t>
      </w:r>
      <w:r w:rsidRPr="00654941">
        <w:rPr>
          <w:rFonts w:ascii="Traditional Arabic" w:hAnsi="Traditional Arabic"/>
          <w:rtl/>
        </w:rPr>
        <w:t>«</w:t>
      </w:r>
      <w:r>
        <w:rPr>
          <w:rFonts w:ascii="Traditional Arabic" w:hAnsi="Traditional Arabic" w:hint="cs"/>
          <w:b/>
          <w:bCs/>
          <w:rtl/>
        </w:rPr>
        <w:t>وَبَرَكاتُهُ</w:t>
      </w:r>
      <w:r w:rsidRPr="00654941">
        <w:rPr>
          <w:rFonts w:ascii="Traditional Arabic" w:hAnsi="Traditional Arabic"/>
          <w:rtl/>
        </w:rPr>
        <w:t>»</w:t>
      </w:r>
      <w:r>
        <w:rPr>
          <w:rFonts w:ascii="Traditional Arabic" w:hAnsi="Traditional Arabic" w:hint="cs"/>
          <w:rtl/>
        </w:rPr>
        <w:t>.</w:t>
      </w:r>
    </w:p>
    <w:p w14:paraId="22EBED21" w14:textId="77777777" w:rsidR="00654941" w:rsidRDefault="00654941"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عَلْقمةَ بنِ وائلِ بنِ حُجْرٍ عن أبِيه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قال: صَل</w:t>
      </w:r>
      <w:r>
        <w:rPr>
          <w:rFonts w:ascii="Traditional Arabic" w:hAnsi="Traditional Arabic" w:hint="eastAsia"/>
          <w:rtl/>
        </w:rPr>
        <w:t>َّ</w:t>
      </w:r>
      <w:r>
        <w:rPr>
          <w:rFonts w:ascii="Traditional Arabic" w:hAnsi="Traditional Arabic" w:hint="cs"/>
          <w:rtl/>
        </w:rPr>
        <w:t>يتُ معَ الن</w:t>
      </w:r>
      <w:r>
        <w:rPr>
          <w:rFonts w:ascii="Traditional Arabic" w:hAnsi="Traditional Arabic" w:hint="eastAsia"/>
          <w:rtl/>
        </w:rPr>
        <w:t>َّ</w:t>
      </w:r>
      <w:r>
        <w:rPr>
          <w:rFonts w:ascii="Traditional Arabic" w:hAnsi="Traditional Arabic" w:hint="cs"/>
          <w:rtl/>
        </w:rPr>
        <w:t xml:space="preserve">بيّ </w:t>
      </w:r>
      <w:r w:rsidRPr="00654941">
        <w:rPr>
          <w:rFonts w:ascii="Simplified Arabic" w:hAnsi="Simplified Arabic" w:hint="cs"/>
        </w:rPr>
        <w:sym w:font="AGA Arabesque" w:char="F072"/>
      </w:r>
      <w:r>
        <w:rPr>
          <w:rFonts w:ascii="Simplified Arabic" w:hAnsi="Simplified Arabic" w:hint="cs"/>
          <w:rtl/>
        </w:rPr>
        <w:t xml:space="preserve"> فكانَ يُسَلِّمُ عَن يَمينِه: </w:t>
      </w:r>
      <w:r w:rsidRPr="00654941">
        <w:rPr>
          <w:rFonts w:ascii="Traditional Arabic" w:hAnsi="Traditional Arabic"/>
          <w:rtl/>
        </w:rPr>
        <w:t>«</w:t>
      </w:r>
      <w:r>
        <w:rPr>
          <w:rFonts w:ascii="Traditional Arabic" w:hAnsi="Traditional Arabic" w:hint="cs"/>
          <w:b/>
          <w:bCs/>
          <w:rtl/>
        </w:rPr>
        <w:t>الس</w:t>
      </w:r>
      <w:r>
        <w:rPr>
          <w:rFonts w:ascii="Traditional Arabic" w:hAnsi="Traditional Arabic" w:hint="eastAsia"/>
          <w:b/>
          <w:bCs/>
          <w:rtl/>
        </w:rPr>
        <w:t>َّ</w:t>
      </w:r>
      <w:r>
        <w:rPr>
          <w:rFonts w:ascii="Traditional Arabic" w:hAnsi="Traditional Arabic" w:hint="cs"/>
          <w:b/>
          <w:bCs/>
          <w:rtl/>
        </w:rPr>
        <w:t>لامُ عَلَيكُم وَرَحْمَةُ اللهِ وَبَرَكاتُه</w:t>
      </w:r>
      <w:r w:rsidRPr="00654941">
        <w:rPr>
          <w:rFonts w:ascii="Traditional Arabic" w:hAnsi="Traditional Arabic"/>
          <w:rtl/>
        </w:rPr>
        <w:t>»</w:t>
      </w:r>
      <w:r>
        <w:rPr>
          <w:rFonts w:ascii="Traditional Arabic" w:hAnsi="Traditional Arabic" w:hint="cs"/>
          <w:rtl/>
        </w:rPr>
        <w:t xml:space="preserve">، وعن شِمالِه: </w:t>
      </w:r>
      <w:r w:rsidRPr="00654941">
        <w:rPr>
          <w:rFonts w:ascii="Traditional Arabic" w:hAnsi="Traditional Arabic"/>
          <w:rtl/>
        </w:rPr>
        <w:t>«</w:t>
      </w:r>
      <w:r>
        <w:rPr>
          <w:rFonts w:ascii="Traditional Arabic" w:hAnsi="Traditional Arabic" w:hint="cs"/>
          <w:b/>
          <w:bCs/>
          <w:rtl/>
        </w:rPr>
        <w:t>الس</w:t>
      </w:r>
      <w:r>
        <w:rPr>
          <w:rFonts w:ascii="Traditional Arabic" w:hAnsi="Traditional Arabic" w:hint="eastAsia"/>
          <w:b/>
          <w:bCs/>
          <w:rtl/>
        </w:rPr>
        <w:t>َّ</w:t>
      </w:r>
      <w:r>
        <w:rPr>
          <w:rFonts w:ascii="Traditional Arabic" w:hAnsi="Traditional Arabic" w:hint="cs"/>
          <w:b/>
          <w:bCs/>
          <w:rtl/>
        </w:rPr>
        <w:t>لَامُ عَلَيكُم ورَحمَةُ اللهِ</w:t>
      </w:r>
      <w:r w:rsidRPr="00654941">
        <w:rPr>
          <w:rFonts w:ascii="Traditional Arabic" w:hAnsi="Traditional Arabic"/>
          <w:rtl/>
        </w:rPr>
        <w:t>»</w:t>
      </w:r>
      <w:r>
        <w:rPr>
          <w:rFonts w:ascii="Traditional Arabic" w:hAnsi="Traditional Arabic" w:hint="cs"/>
          <w:rtl/>
        </w:rPr>
        <w:t>.</w:t>
      </w:r>
    </w:p>
    <w:p w14:paraId="22EBED22" w14:textId="77777777" w:rsidR="00654941" w:rsidRDefault="00654941" w:rsidP="00307BE3">
      <w:pPr>
        <w:pStyle w:val="BodyTextIndent"/>
        <w:rPr>
          <w:rFonts w:ascii="Traditional Arabic" w:hAnsi="Traditional Arabic"/>
          <w:rtl/>
        </w:rPr>
      </w:pPr>
      <w:r>
        <w:rPr>
          <w:rFonts w:ascii="Traditional Arabic" w:hAnsi="Traditional Arabic" w:hint="cs"/>
          <w:rtl/>
        </w:rPr>
        <w:t>هذا حدِيثٌ حسَنٌ أخرجَه أبو داود عن عَبْدةَ بنِ عبدِ الله والسَر</w:t>
      </w:r>
      <w:r>
        <w:rPr>
          <w:rFonts w:ascii="Traditional Arabic" w:hAnsi="Traditional Arabic" w:hint="eastAsia"/>
          <w:rtl/>
        </w:rPr>
        <w:t>َّ</w:t>
      </w:r>
      <w:r>
        <w:rPr>
          <w:rFonts w:ascii="Traditional Arabic" w:hAnsi="Traditional Arabic" w:hint="cs"/>
          <w:rtl/>
        </w:rPr>
        <w:t xml:space="preserve">اجُ عن محمّدِ بنِ رافعٍ كلاهُما عن يَحيَى بن ءادمَ، ولَم أرَ عِندهُم: </w:t>
      </w:r>
      <w:r w:rsidRPr="00654941">
        <w:rPr>
          <w:rFonts w:ascii="Traditional Arabic" w:hAnsi="Traditional Arabic"/>
          <w:rtl/>
        </w:rPr>
        <w:t>«</w:t>
      </w:r>
      <w:r>
        <w:rPr>
          <w:rFonts w:ascii="Traditional Arabic" w:hAnsi="Traditional Arabic" w:hint="cs"/>
          <w:b/>
          <w:bCs/>
          <w:rtl/>
        </w:rPr>
        <w:t>وَبَركاتُهُ</w:t>
      </w:r>
      <w:r w:rsidRPr="00654941">
        <w:rPr>
          <w:rFonts w:ascii="Traditional Arabic" w:hAnsi="Traditional Arabic"/>
          <w:rtl/>
        </w:rPr>
        <w:t>»</w:t>
      </w:r>
      <w:r>
        <w:rPr>
          <w:rFonts w:ascii="Traditional Arabic" w:hAnsi="Traditional Arabic" w:hint="cs"/>
          <w:rtl/>
        </w:rPr>
        <w:t xml:space="preserve"> في الثانِية.</w:t>
      </w:r>
    </w:p>
    <w:p w14:paraId="22EBED23" w14:textId="77777777" w:rsidR="00654941" w:rsidRDefault="00654941" w:rsidP="00291694">
      <w:pPr>
        <w:pStyle w:val="BodyTextIndent"/>
        <w:numPr>
          <w:ilvl w:val="0"/>
          <w:numId w:val="7"/>
        </w:numPr>
        <w:ind w:left="981" w:hanging="624"/>
        <w:rPr>
          <w:rFonts w:ascii="Traditional Arabic" w:hAnsi="Traditional Arabic"/>
        </w:rPr>
      </w:pPr>
      <w:r>
        <w:rPr>
          <w:rFonts w:ascii="Traditional Arabic" w:hAnsi="Traditional Arabic" w:hint="cs"/>
          <w:rtl/>
        </w:rPr>
        <w:t>عن عمرِو بنِ واسِعِ بنِ حبّانَ</w:t>
      </w:r>
      <w:r w:rsidRPr="00654941">
        <w:rPr>
          <w:rFonts w:ascii="Traditional Arabic" w:hAnsi="Traditional Arabic"/>
          <w:vertAlign w:val="superscript"/>
        </w:rPr>
        <w:t>(</w:t>
      </w:r>
      <w:r w:rsidRPr="00654941">
        <w:rPr>
          <w:rStyle w:val="FootnoteReference"/>
          <w:rFonts w:ascii="Traditional Arabic" w:hAnsi="Traditional Arabic"/>
        </w:rPr>
        <w:footnoteReference w:id="362"/>
      </w:r>
      <w:r w:rsidRPr="00654941">
        <w:rPr>
          <w:rFonts w:ascii="Traditional Arabic" w:hAnsi="Traditional Arabic"/>
          <w:vertAlign w:val="superscript"/>
        </w:rPr>
        <w:t>)</w:t>
      </w:r>
      <w:r>
        <w:rPr>
          <w:rFonts w:ascii="Traditional Arabic" w:hAnsi="Traditional Arabic" w:hint="cs"/>
          <w:rtl/>
        </w:rPr>
        <w:t xml:space="preserve"> أنّه سأَلَ عَبدَ الله 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عن صَلاِةِ رَسولِ الله </w:t>
      </w:r>
      <w:r w:rsidRPr="00654941">
        <w:rPr>
          <w:rFonts w:ascii="Simplified Arabic" w:hAnsi="Simplified Arabic" w:hint="cs"/>
        </w:rPr>
        <w:sym w:font="AGA Arabesque" w:char="F072"/>
      </w:r>
      <w:r>
        <w:rPr>
          <w:rFonts w:ascii="Simplified Arabic" w:hAnsi="Simplified Arabic" w:hint="cs"/>
          <w:rtl/>
        </w:rPr>
        <w:t xml:space="preserve"> كيفَ كانتْ؟ فذَكَرَ التّكبِيرَ وذكَرَ الت</w:t>
      </w:r>
      <w:r>
        <w:rPr>
          <w:rFonts w:ascii="Simplified Arabic" w:hAnsi="Simplified Arabic" w:hint="eastAsia"/>
          <w:rtl/>
        </w:rPr>
        <w:t>َّ</w:t>
      </w:r>
      <w:r>
        <w:rPr>
          <w:rFonts w:ascii="Simplified Arabic" w:hAnsi="Simplified Arabic" w:hint="cs"/>
          <w:rtl/>
        </w:rPr>
        <w:t xml:space="preserve">سلِيمَ: </w:t>
      </w:r>
      <w:r w:rsidRPr="00654941">
        <w:rPr>
          <w:rFonts w:ascii="Traditional Arabic" w:hAnsi="Traditional Arabic"/>
          <w:rtl/>
        </w:rPr>
        <w:t>«</w:t>
      </w:r>
      <w:r w:rsidRPr="00654941">
        <w:rPr>
          <w:rFonts w:ascii="Traditional Arabic" w:hAnsi="Traditional Arabic" w:hint="cs"/>
          <w:b/>
          <w:bCs/>
          <w:rtl/>
        </w:rPr>
        <w:t>الس</w:t>
      </w:r>
      <w:r w:rsidRPr="00654941">
        <w:rPr>
          <w:rFonts w:ascii="Traditional Arabic" w:hAnsi="Traditional Arabic" w:hint="eastAsia"/>
          <w:b/>
          <w:bCs/>
          <w:rtl/>
        </w:rPr>
        <w:t>َّ</w:t>
      </w:r>
      <w:r w:rsidRPr="00654941">
        <w:rPr>
          <w:rFonts w:ascii="Traditional Arabic" w:hAnsi="Traditional Arabic" w:hint="cs"/>
          <w:b/>
          <w:bCs/>
          <w:rtl/>
        </w:rPr>
        <w:t>لامُ عَلَيكُم وَرَحْمَةُ اللهِ</w:t>
      </w:r>
      <w:r w:rsidRPr="00654941">
        <w:rPr>
          <w:rFonts w:ascii="Traditional Arabic" w:hAnsi="Traditional Arabic"/>
          <w:rtl/>
        </w:rPr>
        <w:t>»</w:t>
      </w:r>
      <w:r>
        <w:rPr>
          <w:rFonts w:ascii="Traditional Arabic" w:hAnsi="Traditional Arabic" w:hint="cs"/>
          <w:rtl/>
        </w:rPr>
        <w:t xml:space="preserve"> علَى يَمينِه، </w:t>
      </w:r>
      <w:r w:rsidRPr="00654941">
        <w:rPr>
          <w:rFonts w:ascii="Traditional Arabic" w:hAnsi="Traditional Arabic"/>
          <w:rtl/>
        </w:rPr>
        <w:t>«</w:t>
      </w:r>
      <w:r w:rsidRPr="00654941">
        <w:rPr>
          <w:rFonts w:ascii="Traditional Arabic" w:hAnsi="Traditional Arabic" w:hint="cs"/>
          <w:b/>
          <w:bCs/>
          <w:rtl/>
        </w:rPr>
        <w:t>الس</w:t>
      </w:r>
      <w:r w:rsidRPr="00654941">
        <w:rPr>
          <w:rFonts w:ascii="Traditional Arabic" w:hAnsi="Traditional Arabic" w:hint="eastAsia"/>
          <w:b/>
          <w:bCs/>
          <w:rtl/>
        </w:rPr>
        <w:t>َّ</w:t>
      </w:r>
      <w:r w:rsidRPr="00654941">
        <w:rPr>
          <w:rFonts w:ascii="Traditional Arabic" w:hAnsi="Traditional Arabic" w:hint="cs"/>
          <w:b/>
          <w:bCs/>
          <w:rtl/>
        </w:rPr>
        <w:t>لامُ عَلَيكُم وَرَحْمَةُ اللهِ</w:t>
      </w:r>
      <w:r w:rsidRPr="00654941">
        <w:rPr>
          <w:rFonts w:ascii="Traditional Arabic" w:hAnsi="Traditional Arabic"/>
          <w:rtl/>
        </w:rPr>
        <w:t>»</w:t>
      </w:r>
      <w:r>
        <w:rPr>
          <w:rFonts w:ascii="Traditional Arabic" w:hAnsi="Traditional Arabic" w:hint="cs"/>
          <w:rtl/>
        </w:rPr>
        <w:t xml:space="preserve"> على يَسارِه. هذا حدِيثٌ صحِيحٌ أخرجَه ابن خُزيمةَ عن أحمد.</w:t>
      </w:r>
    </w:p>
    <w:p w14:paraId="22EBED24" w14:textId="77777777" w:rsidR="00654941" w:rsidRDefault="00EB0B2D" w:rsidP="00FF4292">
      <w:pPr>
        <w:pStyle w:val="Heading2"/>
        <w:rPr>
          <w:rtl/>
        </w:rPr>
      </w:pPr>
      <w:bookmarkStart w:id="37" w:name="_Toc127037497"/>
      <w:r>
        <w:rPr>
          <w:rFonts w:hint="cs"/>
          <w:rtl/>
        </w:rPr>
        <w:t>باب الت</w:t>
      </w:r>
      <w:r>
        <w:rPr>
          <w:rFonts w:hint="eastAsia"/>
          <w:rtl/>
        </w:rPr>
        <w:t>َّ</w:t>
      </w:r>
      <w:r>
        <w:rPr>
          <w:rFonts w:hint="cs"/>
          <w:rtl/>
        </w:rPr>
        <w:t>شَهُّدِ فِي الص</w:t>
      </w:r>
      <w:r>
        <w:rPr>
          <w:rFonts w:hint="eastAsia"/>
          <w:rtl/>
        </w:rPr>
        <w:t>َّ</w:t>
      </w:r>
      <w:r>
        <w:rPr>
          <w:rFonts w:hint="cs"/>
          <w:rtl/>
        </w:rPr>
        <w:t>لاةِ</w:t>
      </w:r>
      <w:bookmarkEnd w:id="37"/>
    </w:p>
    <w:p w14:paraId="22EBED25" w14:textId="77777777" w:rsidR="00EB0B2D" w:rsidRDefault="00EB0B2D"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مَعمَرٍ عبدِ الله بنِ سَخْبَرَة </w:t>
      </w:r>
      <w:r>
        <w:rPr>
          <w:rFonts w:ascii="Traditional Arabic" w:hAnsi="Traditional Arabic"/>
          <w:rtl/>
        </w:rPr>
        <w:t>–</w:t>
      </w:r>
      <w:r>
        <w:rPr>
          <w:rFonts w:ascii="Traditional Arabic" w:hAnsi="Traditional Arabic" w:hint="cs"/>
          <w:rtl/>
        </w:rPr>
        <w:t xml:space="preserve"> بفتحِ المهمَلة والموحد</w:t>
      </w:r>
      <w:r>
        <w:rPr>
          <w:rFonts w:ascii="Traditional Arabic" w:hAnsi="Traditional Arabic" w:hint="eastAsia"/>
          <w:rtl/>
        </w:rPr>
        <w:t>َّ</w:t>
      </w:r>
      <w:r>
        <w:rPr>
          <w:rFonts w:ascii="Traditional Arabic" w:hAnsi="Traditional Arabic" w:hint="cs"/>
          <w:rtl/>
        </w:rPr>
        <w:t xml:space="preserve">دةِ بينَهما خاءٌ مُعجَمةٌ </w:t>
      </w:r>
      <w:r>
        <w:rPr>
          <w:rFonts w:ascii="Traditional Arabic" w:hAnsi="Traditional Arabic"/>
          <w:rtl/>
        </w:rPr>
        <w:t>–</w:t>
      </w:r>
      <w:r>
        <w:rPr>
          <w:rFonts w:ascii="Traditional Arabic" w:hAnsi="Traditional Arabic" w:hint="cs"/>
          <w:rtl/>
        </w:rPr>
        <w:t xml:space="preserve"> قال: سَمِعتُ ابنَ مَسعودٍ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يقُول: عل</w:t>
      </w:r>
      <w:r>
        <w:rPr>
          <w:rFonts w:ascii="Traditional Arabic" w:hAnsi="Traditional Arabic" w:hint="eastAsia"/>
          <w:rtl/>
        </w:rPr>
        <w:t>َّ</w:t>
      </w:r>
      <w:r>
        <w:rPr>
          <w:rFonts w:ascii="Traditional Arabic" w:hAnsi="Traditional Arabic" w:hint="cs"/>
          <w:rtl/>
        </w:rPr>
        <w:t xml:space="preserve">مَنِي رَسولُ اللهِ </w:t>
      </w:r>
      <w:r w:rsidRPr="00EB0B2D">
        <w:rPr>
          <w:rFonts w:ascii="Simplified Arabic" w:hAnsi="Simplified Arabic" w:hint="cs"/>
        </w:rPr>
        <w:sym w:font="AGA Arabesque" w:char="F072"/>
      </w:r>
      <w:r>
        <w:rPr>
          <w:rFonts w:ascii="Simplified Arabic" w:hAnsi="Simplified Arabic" w:hint="cs"/>
          <w:rtl/>
        </w:rPr>
        <w:t xml:space="preserve"> التّشَهُّدَ وكَفِّي بَين كَف</w:t>
      </w:r>
      <w:r>
        <w:rPr>
          <w:rFonts w:ascii="Simplified Arabic" w:hAnsi="Simplified Arabic" w:hint="eastAsia"/>
          <w:rtl/>
        </w:rPr>
        <w:t>َّ</w:t>
      </w:r>
      <w:r>
        <w:rPr>
          <w:rFonts w:ascii="Simplified Arabic" w:hAnsi="Simplified Arabic" w:hint="cs"/>
          <w:rtl/>
        </w:rPr>
        <w:t>يهِ كما يُعلِّمُني السُّورةَ مِن القُرءانِ</w:t>
      </w:r>
      <w:r w:rsidRPr="00EB0B2D">
        <w:rPr>
          <w:rFonts w:ascii="Traditional Arabic" w:hAnsi="Traditional Arabic"/>
          <w:vertAlign w:val="superscript"/>
        </w:rPr>
        <w:t>(</w:t>
      </w:r>
      <w:r w:rsidRPr="00EB0B2D">
        <w:rPr>
          <w:rStyle w:val="FootnoteReference"/>
          <w:rFonts w:ascii="Traditional Arabic" w:hAnsi="Traditional Arabic"/>
        </w:rPr>
        <w:footnoteReference w:id="363"/>
      </w:r>
      <w:r w:rsidRPr="00EB0B2D">
        <w:rPr>
          <w:rFonts w:ascii="Traditional Arabic" w:hAnsi="Traditional Arabic"/>
          <w:vertAlign w:val="superscript"/>
        </w:rPr>
        <w:t>)</w:t>
      </w:r>
      <w:r>
        <w:rPr>
          <w:rFonts w:ascii="Traditional Arabic" w:hAnsi="Traditional Arabic" w:hint="cs"/>
          <w:rtl/>
        </w:rPr>
        <w:t xml:space="preserve"> الت</w:t>
      </w:r>
      <w:r>
        <w:rPr>
          <w:rFonts w:ascii="Traditional Arabic" w:hAnsi="Traditional Arabic" w:hint="eastAsia"/>
          <w:rtl/>
        </w:rPr>
        <w:t>َّ</w:t>
      </w:r>
      <w:r>
        <w:rPr>
          <w:rFonts w:ascii="Traditional Arabic" w:hAnsi="Traditional Arabic" w:hint="cs"/>
          <w:rtl/>
        </w:rPr>
        <w:t>حِي</w:t>
      </w:r>
      <w:r>
        <w:rPr>
          <w:rFonts w:ascii="Traditional Arabic" w:hAnsi="Traditional Arabic" w:hint="eastAsia"/>
          <w:rtl/>
        </w:rPr>
        <w:t>َّ</w:t>
      </w:r>
      <w:r>
        <w:rPr>
          <w:rFonts w:ascii="Traditional Arabic" w:hAnsi="Traditional Arabic" w:hint="cs"/>
          <w:rtl/>
        </w:rPr>
        <w:t>اتُ للهِ</w:t>
      </w:r>
      <w:r w:rsidRPr="00EB0B2D">
        <w:rPr>
          <w:rFonts w:ascii="Traditional Arabic" w:hAnsi="Traditional Arabic"/>
          <w:vertAlign w:val="superscript"/>
        </w:rPr>
        <w:t>(</w:t>
      </w:r>
      <w:r w:rsidRPr="00EB0B2D">
        <w:rPr>
          <w:rStyle w:val="FootnoteReference"/>
          <w:rFonts w:ascii="Traditional Arabic" w:hAnsi="Traditional Arabic"/>
        </w:rPr>
        <w:footnoteReference w:id="364"/>
      </w:r>
      <w:r w:rsidRPr="00EB0B2D">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cs"/>
          <w:rtl/>
        </w:rPr>
        <w:lastRenderedPageBreak/>
        <w:t>وَالص</w:t>
      </w:r>
      <w:r>
        <w:rPr>
          <w:rFonts w:ascii="Traditional Arabic" w:hAnsi="Traditional Arabic" w:hint="eastAsia"/>
          <w:rtl/>
        </w:rPr>
        <w:t>َّ</w:t>
      </w:r>
      <w:r>
        <w:rPr>
          <w:rFonts w:ascii="Traditional Arabic" w:hAnsi="Traditional Arabic" w:hint="cs"/>
          <w:rtl/>
        </w:rPr>
        <w:t>لَواتُ</w:t>
      </w:r>
      <w:r w:rsidRPr="00EB0B2D">
        <w:rPr>
          <w:rFonts w:ascii="Traditional Arabic" w:hAnsi="Traditional Arabic"/>
          <w:vertAlign w:val="superscript"/>
        </w:rPr>
        <w:t>(</w:t>
      </w:r>
      <w:r w:rsidRPr="00EB0B2D">
        <w:rPr>
          <w:rStyle w:val="FootnoteReference"/>
          <w:rFonts w:ascii="Traditional Arabic" w:hAnsi="Traditional Arabic"/>
        </w:rPr>
        <w:footnoteReference w:id="365"/>
      </w:r>
      <w:r w:rsidRPr="00EB0B2D">
        <w:rPr>
          <w:rFonts w:ascii="Traditional Arabic" w:hAnsi="Traditional Arabic"/>
          <w:vertAlign w:val="superscript"/>
        </w:rPr>
        <w:t>)</w:t>
      </w:r>
      <w:r>
        <w:rPr>
          <w:rFonts w:ascii="Traditional Arabic" w:hAnsi="Traditional Arabic" w:hint="cs"/>
          <w:rtl/>
        </w:rPr>
        <w:t xml:space="preserve"> وَالط</w:t>
      </w:r>
      <w:r>
        <w:rPr>
          <w:rFonts w:ascii="Traditional Arabic" w:hAnsi="Traditional Arabic" w:hint="eastAsia"/>
          <w:rtl/>
        </w:rPr>
        <w:t>َّ</w:t>
      </w:r>
      <w:r>
        <w:rPr>
          <w:rFonts w:ascii="Traditional Arabic" w:hAnsi="Traditional Arabic" w:hint="cs"/>
          <w:rtl/>
        </w:rPr>
        <w:t>يِّباتُ</w:t>
      </w:r>
      <w:r w:rsidRPr="00EB0B2D">
        <w:rPr>
          <w:rFonts w:ascii="Traditional Arabic" w:hAnsi="Traditional Arabic"/>
          <w:vertAlign w:val="superscript"/>
        </w:rPr>
        <w:t>(</w:t>
      </w:r>
      <w:r w:rsidRPr="00EB0B2D">
        <w:rPr>
          <w:rStyle w:val="FootnoteReference"/>
          <w:rFonts w:ascii="Traditional Arabic" w:hAnsi="Traditional Arabic"/>
        </w:rPr>
        <w:footnoteReference w:id="366"/>
      </w:r>
      <w:r w:rsidRPr="00EB0B2D">
        <w:rPr>
          <w:rFonts w:ascii="Traditional Arabic" w:hAnsi="Traditional Arabic"/>
          <w:vertAlign w:val="superscript"/>
        </w:rPr>
        <w:t>)</w:t>
      </w:r>
      <w:r>
        <w:rPr>
          <w:rFonts w:ascii="Traditional Arabic" w:hAnsi="Traditional Arabic" w:hint="cs"/>
          <w:rtl/>
        </w:rPr>
        <w:t>، الس</w:t>
      </w:r>
      <w:r>
        <w:rPr>
          <w:rFonts w:ascii="Traditional Arabic" w:hAnsi="Traditional Arabic" w:hint="eastAsia"/>
          <w:rtl/>
        </w:rPr>
        <w:t>َّ</w:t>
      </w:r>
      <w:r>
        <w:rPr>
          <w:rFonts w:ascii="Traditional Arabic" w:hAnsi="Traditional Arabic" w:hint="cs"/>
          <w:rtl/>
        </w:rPr>
        <w:t>لامُ عَلَيْكَ أَيُّها الن</w:t>
      </w:r>
      <w:r>
        <w:rPr>
          <w:rFonts w:ascii="Traditional Arabic" w:hAnsi="Traditional Arabic" w:hint="eastAsia"/>
          <w:rtl/>
        </w:rPr>
        <w:t>َّ</w:t>
      </w:r>
      <w:r>
        <w:rPr>
          <w:rFonts w:ascii="Traditional Arabic" w:hAnsi="Traditional Arabic" w:hint="cs"/>
          <w:rtl/>
        </w:rPr>
        <w:t>بِيُّ</w:t>
      </w:r>
      <w:r w:rsidRPr="00EB0B2D">
        <w:rPr>
          <w:rFonts w:ascii="Traditional Arabic" w:hAnsi="Traditional Arabic"/>
          <w:vertAlign w:val="superscript"/>
        </w:rPr>
        <w:t>(</w:t>
      </w:r>
      <w:r w:rsidRPr="00EB0B2D">
        <w:rPr>
          <w:rStyle w:val="FootnoteReference"/>
          <w:rFonts w:ascii="Traditional Arabic" w:hAnsi="Traditional Arabic"/>
        </w:rPr>
        <w:footnoteReference w:id="367"/>
      </w:r>
      <w:r w:rsidRPr="00EB0B2D">
        <w:rPr>
          <w:rFonts w:ascii="Traditional Arabic" w:hAnsi="Traditional Arabic"/>
          <w:vertAlign w:val="superscript"/>
        </w:rPr>
        <w:t>)</w:t>
      </w:r>
      <w:r>
        <w:rPr>
          <w:rFonts w:ascii="Traditional Arabic" w:hAnsi="Traditional Arabic" w:hint="cs"/>
          <w:rtl/>
        </w:rPr>
        <w:t xml:space="preserve"> وَرَحْمَةُ اللهِ وَبَركاتُهُ</w:t>
      </w:r>
      <w:r w:rsidRPr="00EB0B2D">
        <w:rPr>
          <w:rFonts w:ascii="Traditional Arabic" w:hAnsi="Traditional Arabic"/>
          <w:vertAlign w:val="superscript"/>
        </w:rPr>
        <w:t>(</w:t>
      </w:r>
      <w:r w:rsidRPr="00EB0B2D">
        <w:rPr>
          <w:rStyle w:val="FootnoteReference"/>
          <w:rFonts w:ascii="Traditional Arabic" w:hAnsi="Traditional Arabic"/>
        </w:rPr>
        <w:footnoteReference w:id="368"/>
      </w:r>
      <w:r w:rsidRPr="00EB0B2D">
        <w:rPr>
          <w:rFonts w:ascii="Traditional Arabic" w:hAnsi="Traditional Arabic"/>
          <w:vertAlign w:val="superscript"/>
        </w:rPr>
        <w:t>)</w:t>
      </w:r>
      <w:r>
        <w:rPr>
          <w:rFonts w:ascii="Traditional Arabic" w:hAnsi="Traditional Arabic" w:hint="cs"/>
          <w:rtl/>
        </w:rPr>
        <w:t>، الس</w:t>
      </w:r>
      <w:r>
        <w:rPr>
          <w:rFonts w:ascii="Traditional Arabic" w:hAnsi="Traditional Arabic" w:hint="eastAsia"/>
          <w:rtl/>
        </w:rPr>
        <w:t>َّ</w:t>
      </w:r>
      <w:r>
        <w:rPr>
          <w:rFonts w:ascii="Traditional Arabic" w:hAnsi="Traditional Arabic" w:hint="cs"/>
          <w:rtl/>
        </w:rPr>
        <w:t>لَام عَلَيْنا</w:t>
      </w:r>
      <w:r w:rsidRPr="00EB0B2D">
        <w:rPr>
          <w:rFonts w:ascii="Traditional Arabic" w:hAnsi="Traditional Arabic"/>
          <w:vertAlign w:val="superscript"/>
        </w:rPr>
        <w:t>(</w:t>
      </w:r>
      <w:r w:rsidRPr="00EB0B2D">
        <w:rPr>
          <w:rStyle w:val="FootnoteReference"/>
          <w:rFonts w:ascii="Traditional Arabic" w:hAnsi="Traditional Arabic"/>
        </w:rPr>
        <w:footnoteReference w:id="369"/>
      </w:r>
      <w:r w:rsidRPr="00EB0B2D">
        <w:rPr>
          <w:rFonts w:ascii="Traditional Arabic" w:hAnsi="Traditional Arabic"/>
          <w:vertAlign w:val="superscript"/>
        </w:rPr>
        <w:t>)</w:t>
      </w:r>
      <w:r>
        <w:rPr>
          <w:rFonts w:ascii="Traditional Arabic" w:hAnsi="Traditional Arabic" w:hint="cs"/>
          <w:rtl/>
        </w:rPr>
        <w:t xml:space="preserve"> وَعَلَى عِبادِ اللهِ الص</w:t>
      </w:r>
      <w:r>
        <w:rPr>
          <w:rFonts w:ascii="Traditional Arabic" w:hAnsi="Traditional Arabic" w:hint="eastAsia"/>
          <w:rtl/>
        </w:rPr>
        <w:t>َّ</w:t>
      </w:r>
      <w:r>
        <w:rPr>
          <w:rFonts w:ascii="Traditional Arabic" w:hAnsi="Traditional Arabic" w:hint="cs"/>
          <w:rtl/>
        </w:rPr>
        <w:t>الِحِينَ</w:t>
      </w:r>
      <w:r w:rsidRPr="00EB0B2D">
        <w:rPr>
          <w:rFonts w:ascii="Traditional Arabic" w:hAnsi="Traditional Arabic"/>
          <w:vertAlign w:val="superscript"/>
        </w:rPr>
        <w:t>(</w:t>
      </w:r>
      <w:r w:rsidRPr="00EB0B2D">
        <w:rPr>
          <w:rStyle w:val="FootnoteReference"/>
          <w:rFonts w:ascii="Traditional Arabic" w:hAnsi="Traditional Arabic"/>
        </w:rPr>
        <w:footnoteReference w:id="370"/>
      </w:r>
      <w:r w:rsidRPr="00EB0B2D">
        <w:rPr>
          <w:rFonts w:ascii="Traditional Arabic" w:hAnsi="Traditional Arabic"/>
          <w:vertAlign w:val="superscript"/>
        </w:rPr>
        <w:t>)</w:t>
      </w:r>
      <w:r>
        <w:rPr>
          <w:rFonts w:ascii="Traditional Arabic" w:hAnsi="Traditional Arabic" w:hint="cs"/>
          <w:rtl/>
        </w:rPr>
        <w:t xml:space="preserve">، </w:t>
      </w:r>
      <w:r w:rsidR="00D91CB9">
        <w:rPr>
          <w:rFonts w:ascii="Traditional Arabic" w:hAnsi="Traditional Arabic" w:hint="cs"/>
          <w:rtl/>
        </w:rPr>
        <w:t>أَشْهَدُ أَنْ لا إلـ</w:t>
      </w:r>
      <w:r w:rsidR="00D91CB9">
        <w:rPr>
          <w:rFonts w:ascii="Traditional Arabic" w:hAnsi="Traditional Arabic"/>
          <w:rtl/>
        </w:rPr>
        <w:t>ٰ</w:t>
      </w:r>
      <w:r w:rsidR="00D91CB9">
        <w:rPr>
          <w:rFonts w:ascii="Traditional Arabic" w:hAnsi="Traditional Arabic" w:hint="cs"/>
          <w:rtl/>
        </w:rPr>
        <w:t>ـه إِل</w:t>
      </w:r>
      <w:r w:rsidR="00D91CB9">
        <w:rPr>
          <w:rFonts w:ascii="Traditional Arabic" w:hAnsi="Traditional Arabic" w:hint="eastAsia"/>
          <w:rtl/>
        </w:rPr>
        <w:t>َّ</w:t>
      </w:r>
      <w:r w:rsidR="00D91CB9">
        <w:rPr>
          <w:rFonts w:ascii="Traditional Arabic" w:hAnsi="Traditional Arabic" w:hint="cs"/>
          <w:rtl/>
        </w:rPr>
        <w:t>ا اللهُ وأَشْهَدُ أَن</w:t>
      </w:r>
      <w:r w:rsidR="00D91CB9">
        <w:rPr>
          <w:rFonts w:ascii="Traditional Arabic" w:hAnsi="Traditional Arabic" w:hint="eastAsia"/>
          <w:rtl/>
        </w:rPr>
        <w:t>َّ</w:t>
      </w:r>
      <w:r w:rsidR="00D91CB9">
        <w:rPr>
          <w:rFonts w:ascii="Traditional Arabic" w:hAnsi="Traditional Arabic" w:hint="cs"/>
          <w:rtl/>
        </w:rPr>
        <w:t xml:space="preserve"> مُحَم</w:t>
      </w:r>
      <w:r w:rsidR="00D91CB9">
        <w:rPr>
          <w:rFonts w:ascii="Traditional Arabic" w:hAnsi="Traditional Arabic" w:hint="eastAsia"/>
          <w:rtl/>
        </w:rPr>
        <w:t>َّ</w:t>
      </w:r>
      <w:r w:rsidR="00D91CB9">
        <w:rPr>
          <w:rFonts w:ascii="Traditional Arabic" w:hAnsi="Traditional Arabic" w:hint="cs"/>
          <w:rtl/>
        </w:rPr>
        <w:t>دًا عَبْدُهُ وَرَسُولُه</w:t>
      </w:r>
      <w:r w:rsidR="00D91CB9" w:rsidRPr="00D91CB9">
        <w:rPr>
          <w:rFonts w:ascii="Traditional Arabic" w:hAnsi="Traditional Arabic"/>
          <w:rtl/>
        </w:rPr>
        <w:t>»</w:t>
      </w:r>
      <w:r w:rsidR="00D91CB9" w:rsidRPr="00D91CB9">
        <w:rPr>
          <w:rFonts w:ascii="Traditional Arabic" w:hAnsi="Traditional Arabic"/>
          <w:vertAlign w:val="superscript"/>
        </w:rPr>
        <w:t>(</w:t>
      </w:r>
      <w:r w:rsidR="00D91CB9" w:rsidRPr="00D91CB9">
        <w:rPr>
          <w:rStyle w:val="FootnoteReference"/>
          <w:rFonts w:ascii="Traditional Arabic" w:hAnsi="Traditional Arabic"/>
        </w:rPr>
        <w:footnoteReference w:id="371"/>
      </w:r>
      <w:r w:rsidR="00D91CB9" w:rsidRPr="00D91CB9">
        <w:rPr>
          <w:rFonts w:ascii="Traditional Arabic" w:hAnsi="Traditional Arabic"/>
          <w:vertAlign w:val="superscript"/>
        </w:rPr>
        <w:t>)</w:t>
      </w:r>
      <w:r w:rsidR="00D91CB9">
        <w:rPr>
          <w:rFonts w:ascii="Traditional Arabic" w:hAnsi="Traditional Arabic" w:hint="cs"/>
          <w:rtl/>
        </w:rPr>
        <w:t>. وهكذا أخرجَه مُسلِم.</w:t>
      </w:r>
    </w:p>
    <w:p w14:paraId="22EBED26" w14:textId="77777777" w:rsidR="00D91CB9" w:rsidRDefault="00D91CB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مَسعودٍ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D91CB9">
        <w:rPr>
          <w:rFonts w:ascii="Traditional Arabic" w:hAnsi="Traditional Arabic"/>
          <w:rtl/>
        </w:rPr>
        <w:t>«</w:t>
      </w:r>
      <w:r>
        <w:rPr>
          <w:rFonts w:ascii="Traditional Arabic" w:hAnsi="Traditional Arabic" w:hint="cs"/>
          <w:rtl/>
        </w:rPr>
        <w:t>كُنّا لا نَدرِي ما نَقولُ فِي كُلِّ رَكعتَينِ غيرَ أنّا نُسبّحُ اللهَ ونُهَل</w:t>
      </w:r>
      <w:r w:rsidR="006A2809">
        <w:rPr>
          <w:rFonts w:ascii="Traditional Arabic" w:hAnsi="Traditional Arabic" w:hint="cs"/>
          <w:rtl/>
        </w:rPr>
        <w:t>ِّلُه ونَحمَدُه، وإن</w:t>
      </w:r>
      <w:r w:rsidR="006A2809">
        <w:rPr>
          <w:rFonts w:ascii="Traditional Arabic" w:hAnsi="Traditional Arabic" w:hint="eastAsia"/>
          <w:rtl/>
        </w:rPr>
        <w:t>َّ</w:t>
      </w:r>
      <w:r w:rsidR="006A2809">
        <w:rPr>
          <w:rFonts w:ascii="Traditional Arabic" w:hAnsi="Traditional Arabic" w:hint="cs"/>
          <w:rtl/>
        </w:rPr>
        <w:t xml:space="preserve"> محم</w:t>
      </w:r>
      <w:r w:rsidR="006A2809">
        <w:rPr>
          <w:rFonts w:ascii="Traditional Arabic" w:hAnsi="Traditional Arabic" w:hint="eastAsia"/>
          <w:rtl/>
        </w:rPr>
        <w:t>َّ</w:t>
      </w:r>
      <w:r w:rsidR="006A2809">
        <w:rPr>
          <w:rFonts w:ascii="Traditional Arabic" w:hAnsi="Traditional Arabic" w:hint="cs"/>
          <w:rtl/>
        </w:rPr>
        <w:t xml:space="preserve">دًا </w:t>
      </w:r>
      <w:r w:rsidR="006A2809" w:rsidRPr="006A2809">
        <w:rPr>
          <w:rFonts w:ascii="Simplified Arabic" w:hAnsi="Simplified Arabic" w:hint="cs"/>
        </w:rPr>
        <w:sym w:font="AGA Arabesque" w:char="F072"/>
      </w:r>
      <w:r w:rsidR="006A2809">
        <w:rPr>
          <w:rFonts w:ascii="Simplified Arabic" w:hAnsi="Simplified Arabic" w:hint="cs"/>
          <w:rtl/>
        </w:rPr>
        <w:t xml:space="preserve"> عُلِّمَ فَواتِحَ الخَيرِ وخَواتِمَه</w:t>
      </w:r>
      <w:r w:rsidR="006A2809" w:rsidRPr="006A2809">
        <w:rPr>
          <w:rFonts w:ascii="Traditional Arabic" w:hAnsi="Traditional Arabic"/>
          <w:vertAlign w:val="superscript"/>
        </w:rPr>
        <w:t>(</w:t>
      </w:r>
      <w:r w:rsidR="006A2809" w:rsidRPr="006A2809">
        <w:rPr>
          <w:rStyle w:val="FootnoteReference"/>
          <w:rFonts w:ascii="Traditional Arabic" w:hAnsi="Traditional Arabic"/>
        </w:rPr>
        <w:footnoteReference w:id="372"/>
      </w:r>
      <w:r w:rsidR="006A2809" w:rsidRPr="006A2809">
        <w:rPr>
          <w:rFonts w:ascii="Traditional Arabic" w:hAnsi="Traditional Arabic"/>
          <w:vertAlign w:val="superscript"/>
        </w:rPr>
        <w:t>)</w:t>
      </w:r>
      <w:r w:rsidR="006A2809">
        <w:rPr>
          <w:rFonts w:ascii="Traditional Arabic" w:hAnsi="Traditional Arabic" w:hint="cs"/>
          <w:rtl/>
        </w:rPr>
        <w:t xml:space="preserve"> </w:t>
      </w:r>
      <w:r w:rsidR="006A2809">
        <w:rPr>
          <w:rFonts w:ascii="Traditional Arabic" w:hAnsi="Traditional Arabic"/>
          <w:rtl/>
        </w:rPr>
        <w:t>–</w:t>
      </w:r>
      <w:r w:rsidR="006A2809">
        <w:rPr>
          <w:rFonts w:ascii="Traditional Arabic" w:hAnsi="Traditional Arabic" w:hint="cs"/>
          <w:rtl/>
        </w:rPr>
        <w:t xml:space="preserve"> أو قال: وجَوامِعَه </w:t>
      </w:r>
      <w:r w:rsidR="006A2809">
        <w:rPr>
          <w:rFonts w:ascii="Traditional Arabic" w:hAnsi="Traditional Arabic"/>
          <w:rtl/>
        </w:rPr>
        <w:t>–</w:t>
      </w:r>
      <w:r w:rsidR="006A2809">
        <w:rPr>
          <w:rFonts w:ascii="Traditional Arabic" w:hAnsi="Traditional Arabic" w:hint="cs"/>
          <w:rtl/>
        </w:rPr>
        <w:t xml:space="preserve"> فأَمرَنا أن نقُولَ فِي كُلِّ رَكعتَينِ: </w:t>
      </w:r>
      <w:r w:rsidR="006A2809" w:rsidRPr="006A2809">
        <w:rPr>
          <w:rFonts w:ascii="Traditional Arabic" w:hAnsi="Traditional Arabic"/>
          <w:rtl/>
        </w:rPr>
        <w:t>«</w:t>
      </w:r>
      <w:r w:rsidR="006A2809">
        <w:rPr>
          <w:rFonts w:ascii="Traditional Arabic" w:hAnsi="Traditional Arabic" w:hint="cs"/>
          <w:rtl/>
        </w:rPr>
        <w:t>ا</w:t>
      </w:r>
      <w:r w:rsidR="006A2809" w:rsidRPr="006A2809">
        <w:rPr>
          <w:rFonts w:ascii="Traditional Arabic" w:hAnsi="Traditional Arabic"/>
          <w:b/>
          <w:bCs/>
          <w:rtl/>
        </w:rPr>
        <w:t xml:space="preserve">لتَّحِيَّاتُ لِلَّهِ والصَّلَوَاتُ والطَّيِّبَاتُ، السَّلَامُ عَلَيْكَ أيُّها النبيُّ ورَحْمَةُ </w:t>
      </w:r>
      <w:r w:rsidR="00E25EFD">
        <w:rPr>
          <w:rFonts w:ascii="Traditional Arabic" w:hAnsi="Traditional Arabic"/>
          <w:b/>
          <w:bCs/>
          <w:rtl/>
        </w:rPr>
        <w:t xml:space="preserve">اللهِ </w:t>
      </w:r>
      <w:r w:rsidR="006A2809" w:rsidRPr="006A2809">
        <w:rPr>
          <w:rFonts w:ascii="Traditional Arabic" w:hAnsi="Traditional Arabic"/>
          <w:b/>
          <w:bCs/>
          <w:rtl/>
        </w:rPr>
        <w:t xml:space="preserve">وبَرَكَاتُهُ، السَّلَامُ عَلَيْنَا وعلَى عِبَادِ </w:t>
      </w:r>
      <w:r w:rsidR="00E25EFD">
        <w:rPr>
          <w:rFonts w:ascii="Traditional Arabic" w:hAnsi="Traditional Arabic"/>
          <w:b/>
          <w:bCs/>
          <w:rtl/>
        </w:rPr>
        <w:t xml:space="preserve">اللهِ </w:t>
      </w:r>
      <w:r w:rsidR="006A2809" w:rsidRPr="006A2809">
        <w:rPr>
          <w:rFonts w:ascii="Traditional Arabic" w:hAnsi="Traditional Arabic"/>
          <w:b/>
          <w:bCs/>
          <w:rtl/>
        </w:rPr>
        <w:t>الصَّالِحِينَ</w:t>
      </w:r>
      <w:r w:rsidR="0008620E">
        <w:rPr>
          <w:rFonts w:ascii="Traditional Arabic" w:hAnsi="Traditional Arabic" w:hint="cs"/>
          <w:b/>
          <w:bCs/>
          <w:rtl/>
        </w:rPr>
        <w:t xml:space="preserve">، </w:t>
      </w:r>
      <w:r w:rsidR="0008620E">
        <w:rPr>
          <w:rFonts w:ascii="Traditional Arabic" w:hAnsi="Traditional Arabic"/>
          <w:b/>
          <w:bCs/>
          <w:rtl/>
        </w:rPr>
        <w:lastRenderedPageBreak/>
        <w:t>أشْهَدُ أنْ لا إل</w:t>
      </w:r>
      <w:r w:rsidR="0008620E">
        <w:rPr>
          <w:rFonts w:ascii="Traditional Arabic" w:hAnsi="Traditional Arabic" w:hint="cs"/>
          <w:b/>
          <w:bCs/>
          <w:rtl/>
        </w:rPr>
        <w:t>ـ</w:t>
      </w:r>
      <w:r w:rsidR="0008620E">
        <w:rPr>
          <w:rFonts w:ascii="Traditional Arabic" w:hAnsi="Traditional Arabic"/>
          <w:b/>
          <w:bCs/>
          <w:rtl/>
        </w:rPr>
        <w:t>ٰ</w:t>
      </w:r>
      <w:r w:rsidR="0008620E">
        <w:rPr>
          <w:rFonts w:ascii="Traditional Arabic" w:hAnsi="Traditional Arabic" w:hint="cs"/>
          <w:b/>
          <w:bCs/>
          <w:rtl/>
        </w:rPr>
        <w:t>ـ</w:t>
      </w:r>
      <w:r w:rsidR="0008620E" w:rsidRPr="0008620E">
        <w:rPr>
          <w:rFonts w:ascii="Traditional Arabic" w:hAnsi="Traditional Arabic"/>
          <w:b/>
          <w:bCs/>
          <w:rtl/>
        </w:rPr>
        <w:t xml:space="preserve">هَ إلَّا </w:t>
      </w:r>
      <w:r w:rsidR="00E25EFD">
        <w:rPr>
          <w:rFonts w:ascii="Traditional Arabic" w:hAnsi="Traditional Arabic"/>
          <w:b/>
          <w:bCs/>
          <w:rtl/>
        </w:rPr>
        <w:t xml:space="preserve">اللهُ </w:t>
      </w:r>
      <w:r w:rsidR="0008620E" w:rsidRPr="0008620E">
        <w:rPr>
          <w:rFonts w:ascii="Traditional Arabic" w:hAnsi="Traditional Arabic"/>
          <w:b/>
          <w:bCs/>
          <w:rtl/>
        </w:rPr>
        <w:t>وأَشْهَدُ أنَّ مُحَمَّدًا عَبْدُهُ ورَسولُهُ</w:t>
      </w:r>
      <w:r w:rsidR="006A2809" w:rsidRPr="006A2809">
        <w:rPr>
          <w:rFonts w:ascii="Traditional Arabic" w:hAnsi="Traditional Arabic"/>
          <w:rtl/>
        </w:rPr>
        <w:t>»</w:t>
      </w:r>
      <w:r w:rsidR="0008620E">
        <w:rPr>
          <w:rFonts w:ascii="Traditional Arabic" w:hAnsi="Traditional Arabic" w:hint="cs"/>
          <w:rtl/>
        </w:rPr>
        <w:t xml:space="preserve"> ثُمّ ليَتَخَي</w:t>
      </w:r>
      <w:r w:rsidR="0008620E">
        <w:rPr>
          <w:rFonts w:ascii="Traditional Arabic" w:hAnsi="Traditional Arabic" w:hint="eastAsia"/>
          <w:rtl/>
        </w:rPr>
        <w:t>َّ</w:t>
      </w:r>
      <w:r w:rsidR="0008620E">
        <w:rPr>
          <w:rFonts w:ascii="Traditional Arabic" w:hAnsi="Traditional Arabic" w:hint="cs"/>
          <w:rtl/>
        </w:rPr>
        <w:t>رْ أحدُكُم مِنَ الدُّعاءِ أعْجَبَهُ إليهِ فيَدْعُوَ بِه</w:t>
      </w:r>
      <w:r w:rsidR="0008620E" w:rsidRPr="0008620E">
        <w:rPr>
          <w:rFonts w:ascii="Traditional Arabic" w:hAnsi="Traditional Arabic"/>
          <w:rtl/>
        </w:rPr>
        <w:t>»</w:t>
      </w:r>
      <w:r w:rsidR="0008620E">
        <w:rPr>
          <w:rFonts w:ascii="Traditional Arabic" w:hAnsi="Traditional Arabic" w:hint="cs"/>
          <w:rtl/>
        </w:rPr>
        <w:t xml:space="preserve">. </w:t>
      </w:r>
      <w:r w:rsidR="0008620E">
        <w:rPr>
          <w:rFonts w:ascii="Traditional Arabic" w:hAnsi="Traditional Arabic" w:hint="eastAsia"/>
          <w:rtl/>
        </w:rPr>
        <w:t>هذا</w:t>
      </w:r>
      <w:r w:rsidR="0008620E">
        <w:rPr>
          <w:rFonts w:ascii="Traditional Arabic" w:hAnsi="Traditional Arabic"/>
          <w:rtl/>
        </w:rPr>
        <w:t xml:space="preserve"> حدِيثٌ صحِيحٌ أخرجَه </w:t>
      </w:r>
      <w:r w:rsidR="0008620E">
        <w:rPr>
          <w:rFonts w:ascii="Traditional Arabic" w:hAnsi="Traditional Arabic" w:hint="cs"/>
          <w:rtl/>
        </w:rPr>
        <w:t>أحمد.</w:t>
      </w:r>
    </w:p>
    <w:p w14:paraId="22EBED27" w14:textId="77777777" w:rsidR="0008620E" w:rsidRDefault="00BF407E"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سَعِيدِ بنِ جُبَيرٍ وطاوُوسٍ كِلاهُما عن عبدِ اللهِ 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كان رَسولُ اللهِ </w:t>
      </w:r>
      <w:r w:rsidRPr="00BF407E">
        <w:rPr>
          <w:rFonts w:ascii="Simplified Arabic" w:hAnsi="Simplified Arabic" w:hint="cs"/>
        </w:rPr>
        <w:sym w:font="AGA Arabesque" w:char="F072"/>
      </w:r>
      <w:r>
        <w:rPr>
          <w:rFonts w:ascii="Simplified Arabic" w:hAnsi="Simplified Arabic" w:hint="cs"/>
          <w:rtl/>
        </w:rPr>
        <w:t xml:space="preserve"> يُعلِّمُنا التّشَهُّدَ كما يُعلِّمُنا السُّورةَ مِن القُرءانِ يقُول: </w:t>
      </w:r>
      <w:r w:rsidRPr="00BF407E">
        <w:rPr>
          <w:rFonts w:ascii="Traditional Arabic" w:hAnsi="Traditional Arabic"/>
          <w:rtl/>
        </w:rPr>
        <w:t>«</w:t>
      </w:r>
      <w:r>
        <w:rPr>
          <w:rFonts w:ascii="Traditional Arabic" w:hAnsi="Traditional Arabic" w:hint="cs"/>
          <w:b/>
          <w:bCs/>
          <w:rtl/>
        </w:rPr>
        <w:t xml:space="preserve">قُوُلُوا: </w:t>
      </w:r>
      <w:r w:rsidRPr="00BF407E">
        <w:rPr>
          <w:rFonts w:hint="cs"/>
          <w:b/>
          <w:bCs/>
          <w:rtl/>
        </w:rPr>
        <w:t>ا</w:t>
      </w:r>
      <w:r w:rsidRPr="00BF407E">
        <w:rPr>
          <w:b/>
          <w:bCs/>
          <w:rtl/>
        </w:rPr>
        <w:t xml:space="preserve">لتَّحِيَّاتُ </w:t>
      </w:r>
      <w:r w:rsidR="00E25EFD">
        <w:rPr>
          <w:rFonts w:hint="cs"/>
          <w:b/>
          <w:bCs/>
          <w:rtl/>
        </w:rPr>
        <w:t>الـمُ</w:t>
      </w:r>
      <w:r w:rsidRPr="00BF407E">
        <w:rPr>
          <w:rFonts w:hint="cs"/>
          <w:b/>
          <w:bCs/>
          <w:rtl/>
        </w:rPr>
        <w:t xml:space="preserve">بارَكَاتُ </w:t>
      </w:r>
      <w:r w:rsidRPr="00BF407E">
        <w:rPr>
          <w:b/>
          <w:bCs/>
          <w:rtl/>
        </w:rPr>
        <w:t>الصَّلَوَاتُ الطَّيِّبَاتُ</w:t>
      </w:r>
      <w:r>
        <w:rPr>
          <w:rFonts w:hint="cs"/>
          <w:b/>
          <w:bCs/>
          <w:rtl/>
        </w:rPr>
        <w:t xml:space="preserve"> للهِ</w:t>
      </w:r>
      <w:r w:rsidRPr="00BF407E">
        <w:rPr>
          <w:b/>
          <w:bCs/>
          <w:rtl/>
        </w:rPr>
        <w:t>، س</w:t>
      </w:r>
      <w:r>
        <w:rPr>
          <w:b/>
          <w:bCs/>
          <w:rtl/>
        </w:rPr>
        <w:t>َلَام</w:t>
      </w:r>
      <w:r>
        <w:rPr>
          <w:rFonts w:hint="cs"/>
          <w:b/>
          <w:bCs/>
          <w:rtl/>
        </w:rPr>
        <w:t>ٌ</w:t>
      </w:r>
      <w:r w:rsidRPr="00BF407E">
        <w:rPr>
          <w:b/>
          <w:bCs/>
          <w:rtl/>
        </w:rPr>
        <w:t xml:space="preserve"> عَلَيْكَ أيُّها النبيُّ ورَحْمَةُ </w:t>
      </w:r>
      <w:r w:rsidR="00E25EFD">
        <w:rPr>
          <w:b/>
          <w:bCs/>
          <w:rtl/>
        </w:rPr>
        <w:t xml:space="preserve">اللهِ </w:t>
      </w:r>
      <w:r w:rsidRPr="00BF407E">
        <w:rPr>
          <w:b/>
          <w:bCs/>
          <w:rtl/>
        </w:rPr>
        <w:t>وبَرَكَاتُهُ، س</w:t>
      </w:r>
      <w:r>
        <w:rPr>
          <w:b/>
          <w:bCs/>
          <w:rtl/>
        </w:rPr>
        <w:t>َلَام</w:t>
      </w:r>
      <w:r>
        <w:rPr>
          <w:rFonts w:hint="cs"/>
          <w:b/>
          <w:bCs/>
          <w:rtl/>
        </w:rPr>
        <w:t>ٌ</w:t>
      </w:r>
      <w:r w:rsidRPr="00BF407E">
        <w:rPr>
          <w:b/>
          <w:bCs/>
          <w:rtl/>
        </w:rPr>
        <w:t xml:space="preserve"> عَلَيْنَا وعلَى عِبَادِ </w:t>
      </w:r>
      <w:r w:rsidR="00E25EFD">
        <w:rPr>
          <w:b/>
          <w:bCs/>
          <w:rtl/>
        </w:rPr>
        <w:t xml:space="preserve">اللهِ </w:t>
      </w:r>
      <w:r w:rsidRPr="00BF407E">
        <w:rPr>
          <w:b/>
          <w:bCs/>
          <w:rtl/>
        </w:rPr>
        <w:t>الصَّالِحِينَ</w:t>
      </w:r>
      <w:r w:rsidRPr="00BF407E">
        <w:rPr>
          <w:rFonts w:ascii="Traditional Arabic" w:hAnsi="Traditional Arabic"/>
          <w:b/>
          <w:bCs/>
          <w:vertAlign w:val="superscript"/>
        </w:rPr>
        <w:t>(</w:t>
      </w:r>
      <w:r w:rsidRPr="00BF407E">
        <w:rPr>
          <w:rStyle w:val="FootnoteReference"/>
          <w:rFonts w:ascii="Traditional Arabic" w:hAnsi="Traditional Arabic"/>
          <w:b/>
          <w:bCs/>
        </w:rPr>
        <w:footnoteReference w:id="373"/>
      </w:r>
      <w:r w:rsidRPr="00BF407E">
        <w:rPr>
          <w:rFonts w:ascii="Traditional Arabic" w:hAnsi="Traditional Arabic"/>
          <w:b/>
          <w:bCs/>
          <w:vertAlign w:val="superscript"/>
        </w:rPr>
        <w:t>)</w:t>
      </w:r>
      <w:r w:rsidR="00A46027">
        <w:rPr>
          <w:rFonts w:hint="eastAsia"/>
          <w:b/>
          <w:bCs/>
          <w:rtl/>
        </w:rPr>
        <w:t>،</w:t>
      </w:r>
      <w:r w:rsidR="00A46027">
        <w:rPr>
          <w:rFonts w:hint="cs"/>
          <w:b/>
          <w:bCs/>
          <w:rtl/>
        </w:rPr>
        <w:t xml:space="preserve"> </w:t>
      </w:r>
      <w:r w:rsidRPr="00BF407E">
        <w:rPr>
          <w:b/>
          <w:bCs/>
          <w:rtl/>
        </w:rPr>
        <w:t>أشْهَدُ</w:t>
      </w:r>
      <w:r w:rsidR="00A46027">
        <w:rPr>
          <w:rFonts w:ascii="Traditional Arabic" w:hAnsi="Traditional Arabic"/>
          <w:b/>
          <w:bCs/>
          <w:rtl/>
        </w:rPr>
        <w:t xml:space="preserve"> أنْ لا إل</w:t>
      </w:r>
      <w:r w:rsidR="00A46027">
        <w:rPr>
          <w:rFonts w:ascii="Traditional Arabic" w:hAnsi="Traditional Arabic" w:hint="cs"/>
          <w:b/>
          <w:bCs/>
          <w:rtl/>
        </w:rPr>
        <w:t>ـ</w:t>
      </w:r>
      <w:r w:rsidR="00A46027">
        <w:rPr>
          <w:rFonts w:ascii="Traditional Arabic" w:hAnsi="Traditional Arabic"/>
          <w:b/>
          <w:bCs/>
          <w:rtl/>
        </w:rPr>
        <w:t>ٰ</w:t>
      </w:r>
      <w:r w:rsidR="00A46027">
        <w:rPr>
          <w:rFonts w:ascii="Traditional Arabic" w:hAnsi="Traditional Arabic" w:hint="cs"/>
          <w:b/>
          <w:bCs/>
          <w:rtl/>
        </w:rPr>
        <w:t>ـ</w:t>
      </w:r>
      <w:r w:rsidRPr="00BF407E">
        <w:rPr>
          <w:rFonts w:ascii="Traditional Arabic" w:hAnsi="Traditional Arabic"/>
          <w:b/>
          <w:bCs/>
          <w:rtl/>
        </w:rPr>
        <w:t xml:space="preserve">هَ إلَّا </w:t>
      </w:r>
      <w:r w:rsidR="00E25EFD">
        <w:rPr>
          <w:rFonts w:ascii="Traditional Arabic" w:hAnsi="Traditional Arabic"/>
          <w:b/>
          <w:bCs/>
          <w:rtl/>
        </w:rPr>
        <w:t xml:space="preserve">اللهُ </w:t>
      </w:r>
      <w:r w:rsidRPr="00BF407E">
        <w:rPr>
          <w:rFonts w:ascii="Traditional Arabic" w:hAnsi="Traditional Arabic"/>
          <w:b/>
          <w:bCs/>
          <w:rtl/>
        </w:rPr>
        <w:t>وأَشْهَدُ أنَّ مُحَمَّدًا عَبْدُهُ ورَسولُهُ</w:t>
      </w:r>
      <w:r w:rsidRPr="00BF407E">
        <w:rPr>
          <w:rFonts w:ascii="Traditional Arabic" w:hAnsi="Traditional Arabic"/>
          <w:rtl/>
        </w:rPr>
        <w:t>»</w:t>
      </w:r>
      <w:r w:rsidR="00A46027">
        <w:rPr>
          <w:rFonts w:ascii="Traditional Arabic" w:hAnsi="Traditional Arabic" w:hint="cs"/>
          <w:rtl/>
        </w:rPr>
        <w:t xml:space="preserve">. </w:t>
      </w:r>
      <w:r w:rsidR="00A46027">
        <w:rPr>
          <w:rFonts w:ascii="Traditional Arabic" w:hAnsi="Traditional Arabic" w:hint="eastAsia"/>
          <w:rtl/>
        </w:rPr>
        <w:t>هذا</w:t>
      </w:r>
      <w:r w:rsidR="00A46027">
        <w:rPr>
          <w:rFonts w:ascii="Traditional Arabic" w:hAnsi="Traditional Arabic"/>
          <w:rtl/>
        </w:rPr>
        <w:t xml:space="preserve"> حدِيثٌ </w:t>
      </w:r>
      <w:r w:rsidR="00A46027">
        <w:rPr>
          <w:rFonts w:ascii="Traditional Arabic" w:hAnsi="Traditional Arabic" w:hint="cs"/>
          <w:rtl/>
        </w:rPr>
        <w:t>صحِيحٌ</w:t>
      </w:r>
      <w:r w:rsidR="00A46027">
        <w:rPr>
          <w:rFonts w:ascii="Traditional Arabic" w:hAnsi="Traditional Arabic"/>
          <w:rtl/>
        </w:rPr>
        <w:t xml:space="preserve"> أخرجَه </w:t>
      </w:r>
      <w:r w:rsidR="00A46027">
        <w:rPr>
          <w:rFonts w:ascii="Traditional Arabic" w:hAnsi="Traditional Arabic" w:hint="cs"/>
          <w:rtl/>
        </w:rPr>
        <w:t>مُسلِم وأبو داود والترمذيّ والن</w:t>
      </w:r>
      <w:r w:rsidR="00A46027">
        <w:rPr>
          <w:rFonts w:ascii="Traditional Arabic" w:hAnsi="Traditional Arabic" w:hint="eastAsia"/>
          <w:rtl/>
        </w:rPr>
        <w:t>َّ</w:t>
      </w:r>
      <w:r w:rsidR="00A46027">
        <w:rPr>
          <w:rFonts w:ascii="Traditional Arabic" w:hAnsi="Traditional Arabic" w:hint="cs"/>
          <w:rtl/>
        </w:rPr>
        <w:t>سائيّ كُلُّهُم عن قُتَيبةَ.</w:t>
      </w:r>
    </w:p>
    <w:p w14:paraId="22EBED28" w14:textId="77777777" w:rsidR="00A46027" w:rsidRDefault="00A46027" w:rsidP="00291694">
      <w:pPr>
        <w:pStyle w:val="BodyTextIndent"/>
        <w:numPr>
          <w:ilvl w:val="0"/>
          <w:numId w:val="7"/>
        </w:numPr>
        <w:ind w:left="981" w:hanging="624"/>
        <w:rPr>
          <w:rFonts w:ascii="Traditional Arabic" w:hAnsi="Traditional Arabic"/>
        </w:rPr>
      </w:pPr>
      <w:r>
        <w:rPr>
          <w:rFonts w:ascii="Traditional Arabic" w:hAnsi="Traditional Arabic" w:hint="cs"/>
          <w:rtl/>
        </w:rPr>
        <w:t>عن يعقوبَ بنِ عبدِ الله بنِ الأشَجِّ قال: أخَذَ بِيَدِي عَونُ بنُ عبدِ الله بنِ عُتبةَ وزَعَمَ</w:t>
      </w:r>
      <w:r w:rsidRPr="00A46027">
        <w:rPr>
          <w:rFonts w:ascii="Traditional Arabic" w:hAnsi="Traditional Arabic"/>
          <w:vertAlign w:val="superscript"/>
        </w:rPr>
        <w:t>(</w:t>
      </w:r>
      <w:r w:rsidRPr="00A46027">
        <w:rPr>
          <w:rStyle w:val="FootnoteReference"/>
          <w:rFonts w:ascii="Traditional Arabic" w:hAnsi="Traditional Arabic"/>
        </w:rPr>
        <w:footnoteReference w:id="374"/>
      </w:r>
      <w:r w:rsidRPr="00A46027">
        <w:rPr>
          <w:rFonts w:ascii="Traditional Arabic" w:hAnsi="Traditional Arabic"/>
          <w:vertAlign w:val="superscript"/>
        </w:rPr>
        <w:t>)</w:t>
      </w:r>
      <w:r>
        <w:rPr>
          <w:rFonts w:ascii="Traditional Arabic" w:hAnsi="Traditional Arabic" w:hint="cs"/>
          <w:rtl/>
        </w:rPr>
        <w:t xml:space="preserve"> أنّ ابنَ عبّاسٍ أخَذَ بِيَدِهِ فزَعَمَ أنّ عُمرَ </w:t>
      </w:r>
      <w:r>
        <w:rPr>
          <w:rFonts w:ascii="Traditional Arabic" w:hAnsi="Traditional Arabic" w:hint="eastAsia"/>
          <w:rtl/>
        </w:rPr>
        <w:t>رضي</w:t>
      </w:r>
      <w:r>
        <w:rPr>
          <w:rFonts w:ascii="Traditional Arabic" w:hAnsi="Traditional Arabic"/>
          <w:rtl/>
        </w:rPr>
        <w:t xml:space="preserve"> الله عنه </w:t>
      </w:r>
      <w:r w:rsidR="00D8577B">
        <w:rPr>
          <w:rFonts w:ascii="Traditional Arabic" w:hAnsi="Traditional Arabic" w:hint="cs"/>
          <w:rtl/>
        </w:rPr>
        <w:t xml:space="preserve">أخَذَ بِيَدِه فزَعَم أنّ رسولَ اللهِ </w:t>
      </w:r>
      <w:r w:rsidR="00D8577B" w:rsidRPr="00D8577B">
        <w:rPr>
          <w:rFonts w:ascii="Simplified Arabic" w:hAnsi="Simplified Arabic" w:hint="cs"/>
        </w:rPr>
        <w:sym w:font="AGA Arabesque" w:char="F072"/>
      </w:r>
      <w:r w:rsidR="00D8577B">
        <w:rPr>
          <w:rFonts w:ascii="Simplified Arabic" w:hAnsi="Simplified Arabic" w:hint="cs"/>
          <w:rtl/>
        </w:rPr>
        <w:t xml:space="preserve"> عَل</w:t>
      </w:r>
      <w:r w:rsidR="00D8577B">
        <w:rPr>
          <w:rFonts w:ascii="Simplified Arabic" w:hAnsi="Simplified Arabic" w:hint="eastAsia"/>
          <w:rtl/>
        </w:rPr>
        <w:t>َّ</w:t>
      </w:r>
      <w:r w:rsidR="00D8577B">
        <w:rPr>
          <w:rFonts w:ascii="Simplified Arabic" w:hAnsi="Simplified Arabic" w:hint="cs"/>
          <w:rtl/>
        </w:rPr>
        <w:t>مَهُ الت</w:t>
      </w:r>
      <w:r w:rsidR="00D8577B">
        <w:rPr>
          <w:rFonts w:ascii="Simplified Arabic" w:hAnsi="Simplified Arabic" w:hint="eastAsia"/>
          <w:rtl/>
        </w:rPr>
        <w:t>َّ</w:t>
      </w:r>
      <w:r w:rsidR="00D8577B">
        <w:rPr>
          <w:rFonts w:ascii="Simplified Arabic" w:hAnsi="Simplified Arabic" w:hint="cs"/>
          <w:rtl/>
        </w:rPr>
        <w:t xml:space="preserve">شَهُّدَ: </w:t>
      </w:r>
      <w:r w:rsidR="00D8577B" w:rsidRPr="00D8577B">
        <w:rPr>
          <w:rFonts w:ascii="Traditional Arabic" w:hAnsi="Traditional Arabic"/>
          <w:rtl/>
        </w:rPr>
        <w:t>«</w:t>
      </w:r>
      <w:r w:rsidR="00D8577B">
        <w:rPr>
          <w:rFonts w:ascii="Traditional Arabic" w:hAnsi="Traditional Arabic" w:hint="cs"/>
          <w:b/>
          <w:bCs/>
          <w:rtl/>
        </w:rPr>
        <w:t>الت</w:t>
      </w:r>
      <w:r w:rsidR="00D8577B">
        <w:rPr>
          <w:rFonts w:ascii="Traditional Arabic" w:hAnsi="Traditional Arabic" w:hint="eastAsia"/>
          <w:b/>
          <w:bCs/>
          <w:rtl/>
        </w:rPr>
        <w:t>َّ</w:t>
      </w:r>
      <w:r w:rsidR="00D8577B">
        <w:rPr>
          <w:rFonts w:ascii="Traditional Arabic" w:hAnsi="Traditional Arabic" w:hint="cs"/>
          <w:b/>
          <w:bCs/>
          <w:rtl/>
        </w:rPr>
        <w:t>حِي</w:t>
      </w:r>
      <w:r w:rsidR="00D8577B">
        <w:rPr>
          <w:rFonts w:ascii="Traditional Arabic" w:hAnsi="Traditional Arabic" w:hint="eastAsia"/>
          <w:b/>
          <w:bCs/>
          <w:rtl/>
        </w:rPr>
        <w:t>َّ</w:t>
      </w:r>
      <w:r w:rsidR="00D8577B">
        <w:rPr>
          <w:rFonts w:ascii="Traditional Arabic" w:hAnsi="Traditional Arabic" w:hint="cs"/>
          <w:b/>
          <w:bCs/>
          <w:rtl/>
        </w:rPr>
        <w:t>اتُ الص</w:t>
      </w:r>
      <w:r w:rsidR="00D8577B">
        <w:rPr>
          <w:rFonts w:ascii="Traditional Arabic" w:hAnsi="Traditional Arabic" w:hint="eastAsia"/>
          <w:b/>
          <w:bCs/>
          <w:rtl/>
        </w:rPr>
        <w:t>َّ</w:t>
      </w:r>
      <w:r w:rsidR="00D8577B">
        <w:rPr>
          <w:rFonts w:ascii="Traditional Arabic" w:hAnsi="Traditional Arabic" w:hint="cs"/>
          <w:b/>
          <w:bCs/>
          <w:rtl/>
        </w:rPr>
        <w:t>لَوَاتُ الط</w:t>
      </w:r>
      <w:r w:rsidR="00D8577B">
        <w:rPr>
          <w:rFonts w:ascii="Traditional Arabic" w:hAnsi="Traditional Arabic" w:hint="eastAsia"/>
          <w:b/>
          <w:bCs/>
          <w:rtl/>
        </w:rPr>
        <w:t>َّ</w:t>
      </w:r>
      <w:r w:rsidR="00D8577B">
        <w:rPr>
          <w:rFonts w:ascii="Traditional Arabic" w:hAnsi="Traditional Arabic" w:hint="cs"/>
          <w:b/>
          <w:bCs/>
          <w:rtl/>
        </w:rPr>
        <w:t xml:space="preserve">يِّبَاتُ </w:t>
      </w:r>
      <w:r w:rsidR="00E25EFD">
        <w:rPr>
          <w:rFonts w:ascii="Traditional Arabic" w:hAnsi="Traditional Arabic" w:hint="cs"/>
          <w:b/>
          <w:bCs/>
          <w:rtl/>
        </w:rPr>
        <w:t>الـمُ</w:t>
      </w:r>
      <w:r w:rsidR="00D8577B">
        <w:rPr>
          <w:rFonts w:ascii="Traditional Arabic" w:hAnsi="Traditional Arabic" w:hint="cs"/>
          <w:b/>
          <w:bCs/>
          <w:rtl/>
        </w:rPr>
        <w:t>بَارَكَاتُ</w:t>
      </w:r>
      <w:r w:rsidR="00D8577B" w:rsidRPr="00D8577B">
        <w:rPr>
          <w:rFonts w:ascii="Traditional Arabic" w:hAnsi="Traditional Arabic"/>
          <w:b/>
          <w:bCs/>
          <w:vertAlign w:val="superscript"/>
        </w:rPr>
        <w:t>(</w:t>
      </w:r>
      <w:r w:rsidR="00D8577B" w:rsidRPr="00D8577B">
        <w:rPr>
          <w:rStyle w:val="FootnoteReference"/>
          <w:rFonts w:ascii="Traditional Arabic" w:hAnsi="Traditional Arabic"/>
          <w:b/>
          <w:bCs/>
        </w:rPr>
        <w:footnoteReference w:id="375"/>
      </w:r>
      <w:r w:rsidR="00D8577B" w:rsidRPr="00D8577B">
        <w:rPr>
          <w:rFonts w:ascii="Traditional Arabic" w:hAnsi="Traditional Arabic"/>
          <w:b/>
          <w:bCs/>
          <w:vertAlign w:val="superscript"/>
        </w:rPr>
        <w:t>)</w:t>
      </w:r>
      <w:r w:rsidR="00D8577B">
        <w:rPr>
          <w:rFonts w:ascii="Traditional Arabic" w:hAnsi="Traditional Arabic" w:hint="cs"/>
          <w:b/>
          <w:bCs/>
          <w:rtl/>
        </w:rPr>
        <w:t xml:space="preserve"> للهِ</w:t>
      </w:r>
      <w:r w:rsidR="00D8577B" w:rsidRPr="00D8577B">
        <w:rPr>
          <w:rFonts w:ascii="Traditional Arabic" w:hAnsi="Traditional Arabic"/>
          <w:rtl/>
        </w:rPr>
        <w:t>»</w:t>
      </w:r>
      <w:r w:rsidR="00D8577B">
        <w:rPr>
          <w:rFonts w:ascii="Traditional Arabic" w:hAnsi="Traditional Arabic" w:hint="cs"/>
          <w:rtl/>
        </w:rPr>
        <w:t>.</w:t>
      </w:r>
    </w:p>
    <w:p w14:paraId="22EBED29" w14:textId="77777777" w:rsidR="00D8577B" w:rsidRDefault="00D8577B" w:rsidP="00307BE3">
      <w:pPr>
        <w:pStyle w:val="BodyTextIndent"/>
        <w:rPr>
          <w:rFonts w:ascii="Traditional Arabic" w:hAnsi="Traditional Arabic"/>
          <w:rtl/>
        </w:rPr>
      </w:pPr>
      <w:r>
        <w:rPr>
          <w:rFonts w:ascii="Traditional Arabic" w:hAnsi="Traditional Arabic" w:hint="cs"/>
          <w:rtl/>
        </w:rPr>
        <w:t>وهكذا أخرجَه الدّارقُطنِيُّ عن أبِي بَكرِ بنِ أبي داودَ عن محمّدِ بنِ وَزيرٍ عن الوليدِ بنِ مُسلِم وقال: هذا إسنادٌ حسَن.</w:t>
      </w:r>
    </w:p>
    <w:p w14:paraId="22EBED2A" w14:textId="77777777" w:rsidR="00D8577B" w:rsidRDefault="00D8577B" w:rsidP="00291694">
      <w:pPr>
        <w:pStyle w:val="BodyTextIndent"/>
        <w:numPr>
          <w:ilvl w:val="0"/>
          <w:numId w:val="7"/>
        </w:numPr>
        <w:ind w:left="981" w:hanging="624"/>
        <w:rPr>
          <w:rFonts w:ascii="Traditional Arabic" w:hAnsi="Traditional Arabic"/>
        </w:rPr>
      </w:pPr>
      <w:r>
        <w:rPr>
          <w:rFonts w:ascii="Traditional Arabic" w:hAnsi="Traditional Arabic" w:hint="cs"/>
          <w:rtl/>
        </w:rPr>
        <w:t>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بنِ القاسِم بنِ محمّدٍ عن أبِيه عن عائشةَ زَوجِ الن</w:t>
      </w:r>
      <w:r>
        <w:rPr>
          <w:rFonts w:ascii="Traditional Arabic" w:hAnsi="Traditional Arabic" w:hint="eastAsia"/>
          <w:rtl/>
        </w:rPr>
        <w:t>َّ</w:t>
      </w:r>
      <w:r>
        <w:rPr>
          <w:rFonts w:ascii="Traditional Arabic" w:hAnsi="Traditional Arabic" w:hint="cs"/>
          <w:rtl/>
        </w:rPr>
        <w:t xml:space="preserve">بيّ </w:t>
      </w:r>
      <w:r w:rsidRPr="00D8577B">
        <w:rPr>
          <w:rFonts w:ascii="Simplified Arabic" w:hAnsi="Simplified Arabic" w:hint="cs"/>
        </w:rPr>
        <w:sym w:font="AGA Arabesque" w:char="F072"/>
      </w:r>
      <w:r>
        <w:rPr>
          <w:rFonts w:ascii="Simplified Arabic" w:hAnsi="Simplified Arabic" w:hint="cs"/>
          <w:rtl/>
        </w:rPr>
        <w:t xml:space="preserve"> أنّها كانتْ إذَا تَشه</w:t>
      </w:r>
      <w:r>
        <w:rPr>
          <w:rFonts w:ascii="Simplified Arabic" w:hAnsi="Simplified Arabic" w:hint="eastAsia"/>
          <w:rtl/>
        </w:rPr>
        <w:t>َّ</w:t>
      </w:r>
      <w:r>
        <w:rPr>
          <w:rFonts w:ascii="Simplified Arabic" w:hAnsi="Simplified Arabic" w:hint="cs"/>
          <w:rtl/>
        </w:rPr>
        <w:t xml:space="preserve">دتْ تَقولُ: </w:t>
      </w:r>
      <w:r w:rsidRPr="00D8577B">
        <w:rPr>
          <w:rFonts w:ascii="Traditional Arabic" w:hAnsi="Traditional Arabic"/>
          <w:rtl/>
        </w:rPr>
        <w:t>«</w:t>
      </w:r>
      <w:r>
        <w:rPr>
          <w:rFonts w:ascii="Traditional Arabic" w:hAnsi="Traditional Arabic" w:hint="cs"/>
          <w:rtl/>
        </w:rPr>
        <w:t>الت</w:t>
      </w:r>
      <w:r>
        <w:rPr>
          <w:rFonts w:ascii="Traditional Arabic" w:hAnsi="Traditional Arabic" w:hint="eastAsia"/>
          <w:rtl/>
        </w:rPr>
        <w:t>َّ</w:t>
      </w:r>
      <w:r>
        <w:rPr>
          <w:rFonts w:ascii="Traditional Arabic" w:hAnsi="Traditional Arabic" w:hint="cs"/>
          <w:rtl/>
        </w:rPr>
        <w:t>حِيّاتُ الص</w:t>
      </w:r>
      <w:r>
        <w:rPr>
          <w:rFonts w:ascii="Traditional Arabic" w:hAnsi="Traditional Arabic" w:hint="eastAsia"/>
          <w:rtl/>
        </w:rPr>
        <w:t>َّ</w:t>
      </w:r>
      <w:r>
        <w:rPr>
          <w:rFonts w:ascii="Traditional Arabic" w:hAnsi="Traditional Arabic" w:hint="cs"/>
          <w:rtl/>
        </w:rPr>
        <w:t>لَواتُ الط</w:t>
      </w:r>
      <w:r>
        <w:rPr>
          <w:rFonts w:ascii="Traditional Arabic" w:hAnsi="Traditional Arabic" w:hint="eastAsia"/>
          <w:rtl/>
        </w:rPr>
        <w:t>َّ</w:t>
      </w:r>
      <w:r>
        <w:rPr>
          <w:rFonts w:ascii="Traditional Arabic" w:hAnsi="Traditional Arabic" w:hint="cs"/>
          <w:rtl/>
        </w:rPr>
        <w:t>يِّباتُ</w:t>
      </w:r>
      <w:r w:rsidRPr="00D8577B">
        <w:rPr>
          <w:rFonts w:ascii="Traditional Arabic" w:hAnsi="Traditional Arabic"/>
          <w:rtl/>
        </w:rPr>
        <w:t>»</w:t>
      </w:r>
      <w:r>
        <w:rPr>
          <w:rFonts w:ascii="Traditional Arabic" w:hAnsi="Traditional Arabic" w:hint="cs"/>
          <w:rtl/>
        </w:rPr>
        <w:t xml:space="preserve">، </w:t>
      </w:r>
      <w:r w:rsidR="003A1C88">
        <w:rPr>
          <w:rFonts w:ascii="Traditional Arabic" w:hAnsi="Traditional Arabic" w:hint="cs"/>
          <w:rtl/>
        </w:rPr>
        <w:t xml:space="preserve">فذَكَره مِثلَ السّياقِ الأوّلِ سَواءً لكِن زاد: </w:t>
      </w:r>
      <w:r w:rsidR="003A1C88" w:rsidRPr="003A1C88">
        <w:rPr>
          <w:rFonts w:ascii="Traditional Arabic" w:hAnsi="Traditional Arabic"/>
          <w:rtl/>
        </w:rPr>
        <w:t>«</w:t>
      </w:r>
      <w:r w:rsidR="003A1C88">
        <w:rPr>
          <w:rFonts w:ascii="Traditional Arabic" w:hAnsi="Traditional Arabic" w:hint="cs"/>
          <w:rtl/>
        </w:rPr>
        <w:t>وَحدَه لا شَرِيكَ له</w:t>
      </w:r>
      <w:r w:rsidR="003A1C88" w:rsidRPr="003A1C88">
        <w:rPr>
          <w:rFonts w:ascii="Traditional Arabic" w:hAnsi="Traditional Arabic"/>
          <w:rtl/>
        </w:rPr>
        <w:t>»</w:t>
      </w:r>
      <w:r w:rsidR="003A1C88">
        <w:rPr>
          <w:rFonts w:ascii="Traditional Arabic" w:hAnsi="Traditional Arabic" w:hint="cs"/>
          <w:rtl/>
        </w:rPr>
        <w:t xml:space="preserve">، ووقع في رِواية ابنِ بُكَيرٍ: </w:t>
      </w:r>
      <w:r w:rsidR="003A1C88" w:rsidRPr="003A1C88">
        <w:rPr>
          <w:rFonts w:ascii="Traditional Arabic" w:hAnsi="Traditional Arabic"/>
          <w:rtl/>
        </w:rPr>
        <w:t>«</w:t>
      </w:r>
      <w:r w:rsidR="003A1C88">
        <w:rPr>
          <w:rFonts w:ascii="Traditional Arabic" w:hAnsi="Traditional Arabic" w:hint="cs"/>
          <w:rtl/>
        </w:rPr>
        <w:t>عبدُ اللهِ ورَسولُه</w:t>
      </w:r>
      <w:r w:rsidR="003A1C88" w:rsidRPr="003A1C88">
        <w:rPr>
          <w:rFonts w:ascii="Traditional Arabic" w:hAnsi="Traditional Arabic"/>
          <w:rtl/>
        </w:rPr>
        <w:t>»</w:t>
      </w:r>
      <w:r w:rsidR="003A1C88">
        <w:rPr>
          <w:rFonts w:ascii="Traditional Arabic" w:hAnsi="Traditional Arabic" w:hint="cs"/>
          <w:rtl/>
        </w:rPr>
        <w:t>. هذا موقوفٌ صحِيحٌ أخرجَه مالكٌ هكذا.</w:t>
      </w:r>
    </w:p>
    <w:p w14:paraId="22EBED2B" w14:textId="77777777" w:rsidR="003A1C88" w:rsidRDefault="003A1C88"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القاسِم بنِ محمّدِ </w:t>
      </w:r>
      <w:r>
        <w:rPr>
          <w:rFonts w:ascii="Traditional Arabic" w:hAnsi="Traditional Arabic"/>
          <w:rtl/>
        </w:rPr>
        <w:t>–</w:t>
      </w:r>
      <w:r>
        <w:rPr>
          <w:rFonts w:ascii="Traditional Arabic" w:hAnsi="Traditional Arabic" w:hint="cs"/>
          <w:rtl/>
        </w:rPr>
        <w:t xml:space="preserve"> يعني: ابنَ أبي بكرٍ </w:t>
      </w:r>
      <w:r>
        <w:rPr>
          <w:rFonts w:ascii="Traditional Arabic" w:hAnsi="Traditional Arabic"/>
          <w:rtl/>
        </w:rPr>
        <w:t>–</w:t>
      </w:r>
      <w:r>
        <w:rPr>
          <w:rFonts w:ascii="Traditional Arabic" w:hAnsi="Traditional Arabic" w:hint="cs"/>
          <w:rtl/>
        </w:rPr>
        <w:t xml:space="preserve"> أنّ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كانت تقولُ إذا تَشه</w:t>
      </w:r>
      <w:r>
        <w:rPr>
          <w:rFonts w:ascii="Traditional Arabic" w:hAnsi="Traditional Arabic" w:hint="eastAsia"/>
          <w:rtl/>
        </w:rPr>
        <w:t>َّ</w:t>
      </w:r>
      <w:r>
        <w:rPr>
          <w:rFonts w:ascii="Traditional Arabic" w:hAnsi="Traditional Arabic" w:hint="cs"/>
          <w:rtl/>
        </w:rPr>
        <w:t xml:space="preserve">دتْ: </w:t>
      </w:r>
      <w:r w:rsidRPr="003A1C88">
        <w:rPr>
          <w:rFonts w:ascii="Traditional Arabic" w:hAnsi="Traditional Arabic"/>
          <w:rtl/>
        </w:rPr>
        <w:t>«</w:t>
      </w:r>
      <w:r>
        <w:rPr>
          <w:rFonts w:ascii="Traditional Arabic" w:hAnsi="Traditional Arabic" w:hint="cs"/>
          <w:rtl/>
        </w:rPr>
        <w:t>ا</w:t>
      </w:r>
      <w:r w:rsidRPr="003A1C88">
        <w:rPr>
          <w:rFonts w:ascii="Traditional Arabic" w:hAnsi="Traditional Arabic"/>
          <w:rtl/>
        </w:rPr>
        <w:t>لتَّحِيَّاتُ لِلَّهِ</w:t>
      </w:r>
      <w:r>
        <w:rPr>
          <w:rFonts w:ascii="Traditional Arabic" w:hAnsi="Traditional Arabic"/>
          <w:rtl/>
        </w:rPr>
        <w:t>، الزَّاكِيَاتُ لِلَّهِ</w:t>
      </w:r>
      <w:r w:rsidRPr="003A1C88">
        <w:rPr>
          <w:rFonts w:ascii="Traditional Arabic" w:hAnsi="Traditional Arabic"/>
          <w:rtl/>
        </w:rPr>
        <w:t xml:space="preserve">، </w:t>
      </w:r>
      <w:r w:rsidR="000C15EB">
        <w:rPr>
          <w:rFonts w:ascii="Traditional Arabic" w:hAnsi="Traditional Arabic"/>
          <w:rtl/>
        </w:rPr>
        <w:t>أَشْهَدُ أَنْ لَا إِل</w:t>
      </w:r>
      <w:r w:rsidR="000C15EB">
        <w:rPr>
          <w:rFonts w:ascii="Traditional Arabic" w:hAnsi="Traditional Arabic" w:hint="cs"/>
          <w:rtl/>
        </w:rPr>
        <w:t>ـ</w:t>
      </w:r>
      <w:r w:rsidR="000C15EB">
        <w:rPr>
          <w:rFonts w:ascii="Traditional Arabic" w:hAnsi="Traditional Arabic"/>
          <w:rtl/>
        </w:rPr>
        <w:t>ٰ</w:t>
      </w:r>
      <w:r w:rsidR="000C15EB">
        <w:rPr>
          <w:rFonts w:ascii="Traditional Arabic" w:hAnsi="Traditional Arabic" w:hint="cs"/>
          <w:rtl/>
        </w:rPr>
        <w:t>ـ</w:t>
      </w:r>
      <w:r w:rsidRPr="003A1C88">
        <w:rPr>
          <w:rFonts w:ascii="Traditional Arabic" w:hAnsi="Traditional Arabic"/>
          <w:rtl/>
        </w:rPr>
        <w:t>هَ إِلَّا اللَّهُ</w:t>
      </w:r>
      <w:r w:rsidR="006F2E0A">
        <w:rPr>
          <w:rFonts w:ascii="Traditional Arabic" w:hAnsi="Traditional Arabic"/>
          <w:rtl/>
        </w:rPr>
        <w:t>،</w:t>
      </w:r>
      <w:r w:rsidRPr="003A1C88">
        <w:rPr>
          <w:rFonts w:ascii="Traditional Arabic" w:hAnsi="Traditional Arabic"/>
          <w:rtl/>
        </w:rPr>
        <w:t xml:space="preserve"> </w:t>
      </w:r>
      <w:r w:rsidR="000C15EB">
        <w:rPr>
          <w:rFonts w:ascii="Traditional Arabic" w:hAnsi="Traditional Arabic" w:hint="cs"/>
          <w:rtl/>
        </w:rPr>
        <w:t>و</w:t>
      </w:r>
      <w:r w:rsidRPr="003A1C88">
        <w:rPr>
          <w:rFonts w:ascii="Traditional Arabic" w:hAnsi="Traditional Arabic"/>
          <w:rtl/>
        </w:rPr>
        <w:t>أَنَّ مُحَمَّدًا عَبْدُهُ وَرَسُولُهُ</w:t>
      </w:r>
      <w:r w:rsidR="000C15EB">
        <w:rPr>
          <w:rFonts w:ascii="Traditional Arabic" w:hAnsi="Traditional Arabic" w:hint="cs"/>
          <w:rtl/>
        </w:rPr>
        <w:t xml:space="preserve">، </w:t>
      </w:r>
      <w:r w:rsidR="000C15EB" w:rsidRPr="000C15EB">
        <w:rPr>
          <w:rFonts w:ascii="Traditional Arabic" w:hAnsi="Traditional Arabic"/>
          <w:rtl/>
        </w:rPr>
        <w:t xml:space="preserve">السَّلَامُ عَلَيْكَ أَيُّهَا النَّبِيُّ وَرَحْمَةُ </w:t>
      </w:r>
      <w:r w:rsidR="00E25EFD">
        <w:rPr>
          <w:rFonts w:ascii="Traditional Arabic" w:hAnsi="Traditional Arabic"/>
          <w:rtl/>
        </w:rPr>
        <w:t xml:space="preserve">اللهِ </w:t>
      </w:r>
      <w:r w:rsidR="000C15EB" w:rsidRPr="000C15EB">
        <w:rPr>
          <w:rFonts w:ascii="Traditional Arabic" w:hAnsi="Traditional Arabic"/>
          <w:rtl/>
        </w:rPr>
        <w:t xml:space="preserve">وَبَرَكَاتُهُ، السَّلَامُ عَلَيْنَا وَعَلَى عِبَادِ </w:t>
      </w:r>
      <w:r w:rsidR="00E25EFD">
        <w:rPr>
          <w:rFonts w:ascii="Traditional Arabic" w:hAnsi="Traditional Arabic"/>
          <w:rtl/>
        </w:rPr>
        <w:t xml:space="preserve">اللهِ </w:t>
      </w:r>
      <w:r w:rsidR="000C15EB" w:rsidRPr="000C15EB">
        <w:rPr>
          <w:rFonts w:ascii="Traditional Arabic" w:hAnsi="Traditional Arabic"/>
          <w:rtl/>
        </w:rPr>
        <w:t>الصَّالِحِينَ</w:t>
      </w:r>
      <w:r w:rsidR="000C15EB">
        <w:rPr>
          <w:rFonts w:ascii="Traditional Arabic" w:hAnsi="Traditional Arabic" w:hint="cs"/>
          <w:rtl/>
        </w:rPr>
        <w:t>، السّلامُ علَيكُم</w:t>
      </w:r>
      <w:r w:rsidRPr="003A1C88">
        <w:rPr>
          <w:rFonts w:ascii="Traditional Arabic" w:hAnsi="Traditional Arabic"/>
          <w:rtl/>
        </w:rPr>
        <w:t>»</w:t>
      </w:r>
      <w:r w:rsidR="000C15EB">
        <w:rPr>
          <w:rFonts w:ascii="Traditional Arabic" w:hAnsi="Traditional Arabic" w:hint="cs"/>
          <w:rtl/>
        </w:rPr>
        <w:t>. هذا موقوفٌ صحِيحٌ أخرجَه مالكٌ هكذا.</w:t>
      </w:r>
    </w:p>
    <w:p w14:paraId="22EBED2C" w14:textId="77777777" w:rsidR="000C15EB" w:rsidRDefault="000C15EB"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القاسِم بنِ محمّدٍ قال: كانت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تُعلِّمُنا التّشَهُّدَ وتَعقِدُهُن</w:t>
      </w:r>
      <w:r>
        <w:rPr>
          <w:rFonts w:ascii="Traditional Arabic" w:hAnsi="Traditional Arabic" w:hint="eastAsia"/>
          <w:rtl/>
        </w:rPr>
        <w:t>َّ</w:t>
      </w:r>
      <w:r>
        <w:rPr>
          <w:rFonts w:ascii="Traditional Arabic" w:hAnsi="Traditional Arabic" w:hint="cs"/>
          <w:rtl/>
        </w:rPr>
        <w:t xml:space="preserve"> بِيَدِها: </w:t>
      </w:r>
      <w:r w:rsidRPr="000C15EB">
        <w:rPr>
          <w:rFonts w:ascii="Traditional Arabic" w:hAnsi="Traditional Arabic"/>
          <w:rtl/>
        </w:rPr>
        <w:t>«</w:t>
      </w:r>
      <w:r>
        <w:rPr>
          <w:rFonts w:ascii="Traditional Arabic" w:hAnsi="Traditional Arabic" w:hint="cs"/>
          <w:rtl/>
        </w:rPr>
        <w:t>ا</w:t>
      </w:r>
      <w:r w:rsidRPr="003A1C88">
        <w:rPr>
          <w:rFonts w:ascii="Traditional Arabic" w:hAnsi="Traditional Arabic"/>
          <w:rtl/>
        </w:rPr>
        <w:t xml:space="preserve">لتَّحِيَّاتُ </w:t>
      </w:r>
      <w:r>
        <w:rPr>
          <w:rFonts w:ascii="Traditional Arabic" w:hAnsi="Traditional Arabic" w:hint="cs"/>
          <w:rtl/>
        </w:rPr>
        <w:t>الص</w:t>
      </w:r>
      <w:r>
        <w:rPr>
          <w:rFonts w:ascii="Traditional Arabic" w:hAnsi="Traditional Arabic" w:hint="eastAsia"/>
          <w:rtl/>
        </w:rPr>
        <w:t>َّ</w:t>
      </w:r>
      <w:r>
        <w:rPr>
          <w:rFonts w:ascii="Traditional Arabic" w:hAnsi="Traditional Arabic" w:hint="cs"/>
          <w:rtl/>
        </w:rPr>
        <w:t>لَواتُ</w:t>
      </w:r>
      <w:r>
        <w:rPr>
          <w:rFonts w:ascii="Traditional Arabic" w:hAnsi="Traditional Arabic"/>
          <w:rtl/>
        </w:rPr>
        <w:t xml:space="preserve"> </w:t>
      </w:r>
      <w:r>
        <w:rPr>
          <w:rFonts w:ascii="Traditional Arabic" w:hAnsi="Traditional Arabic" w:hint="cs"/>
          <w:rtl/>
        </w:rPr>
        <w:t>الط</w:t>
      </w:r>
      <w:r>
        <w:rPr>
          <w:rFonts w:ascii="Traditional Arabic" w:hAnsi="Traditional Arabic" w:hint="eastAsia"/>
          <w:rtl/>
        </w:rPr>
        <w:t>َّ</w:t>
      </w:r>
      <w:r>
        <w:rPr>
          <w:rFonts w:ascii="Traditional Arabic" w:hAnsi="Traditional Arabic" w:hint="cs"/>
          <w:rtl/>
        </w:rPr>
        <w:t xml:space="preserve">يِّباتُ </w:t>
      </w:r>
      <w:r>
        <w:rPr>
          <w:rFonts w:ascii="Traditional Arabic" w:hAnsi="Traditional Arabic"/>
          <w:rtl/>
        </w:rPr>
        <w:t>الزَّاكِيَاتُ لِلَّهِ</w:t>
      </w:r>
      <w:r w:rsidRPr="000C15EB">
        <w:rPr>
          <w:rFonts w:ascii="Traditional Arabic" w:hAnsi="Traditional Arabic"/>
          <w:rtl/>
        </w:rPr>
        <w:t>»</w:t>
      </w:r>
      <w:r>
        <w:rPr>
          <w:rFonts w:ascii="Traditional Arabic" w:hAnsi="Traditional Arabic" w:hint="cs"/>
          <w:rtl/>
        </w:rPr>
        <w:t xml:space="preserve"> وقَد</w:t>
      </w:r>
      <w:r>
        <w:rPr>
          <w:rFonts w:ascii="Traditional Arabic" w:hAnsi="Traditional Arabic" w:hint="eastAsia"/>
          <w:rtl/>
        </w:rPr>
        <w:t>َّ</w:t>
      </w:r>
      <w:r>
        <w:rPr>
          <w:rFonts w:ascii="Traditional Arabic" w:hAnsi="Traditional Arabic" w:hint="cs"/>
          <w:rtl/>
        </w:rPr>
        <w:t>م الس</w:t>
      </w:r>
      <w:r>
        <w:rPr>
          <w:rFonts w:ascii="Traditional Arabic" w:hAnsi="Traditional Arabic" w:hint="eastAsia"/>
          <w:rtl/>
        </w:rPr>
        <w:t>َّ</w:t>
      </w:r>
      <w:r>
        <w:rPr>
          <w:rFonts w:ascii="Traditional Arabic" w:hAnsi="Traditional Arabic" w:hint="cs"/>
          <w:rtl/>
        </w:rPr>
        <w:t xml:space="preserve">لامَ على الشّهادةِ وقال في رِوايتِه: </w:t>
      </w:r>
      <w:r w:rsidRPr="000C15EB">
        <w:rPr>
          <w:rFonts w:ascii="Traditional Arabic" w:hAnsi="Traditional Arabic"/>
          <w:rtl/>
        </w:rPr>
        <w:t>«</w:t>
      </w:r>
      <w:r>
        <w:rPr>
          <w:rFonts w:ascii="Traditional Arabic" w:hAnsi="Traditional Arabic" w:hint="cs"/>
          <w:rtl/>
        </w:rPr>
        <w:t>وأَشهَدُ أن</w:t>
      </w:r>
      <w:r>
        <w:rPr>
          <w:rFonts w:ascii="Traditional Arabic" w:hAnsi="Traditional Arabic" w:hint="eastAsia"/>
          <w:rtl/>
        </w:rPr>
        <w:t>َّ</w:t>
      </w:r>
      <w:r>
        <w:rPr>
          <w:rFonts w:ascii="Traditional Arabic" w:hAnsi="Traditional Arabic" w:hint="cs"/>
          <w:rtl/>
        </w:rPr>
        <w:t xml:space="preserve"> مُحمّدًا</w:t>
      </w:r>
      <w:r w:rsidRPr="000C15EB">
        <w:rPr>
          <w:rFonts w:ascii="Traditional Arabic" w:hAnsi="Traditional Arabic"/>
          <w:rtl/>
        </w:rPr>
        <w:t>»</w:t>
      </w:r>
      <w:r>
        <w:rPr>
          <w:rFonts w:ascii="Traditional Arabic" w:hAnsi="Traditional Arabic" w:hint="cs"/>
          <w:rtl/>
        </w:rPr>
        <w:t xml:space="preserve"> ولَم يَقُل في ءاخِره: </w:t>
      </w:r>
      <w:r w:rsidRPr="000C15EB">
        <w:rPr>
          <w:rFonts w:ascii="Traditional Arabic" w:hAnsi="Traditional Arabic"/>
          <w:rtl/>
        </w:rPr>
        <w:t>«</w:t>
      </w:r>
      <w:r>
        <w:rPr>
          <w:rFonts w:ascii="Traditional Arabic" w:hAnsi="Traditional Arabic" w:hint="cs"/>
          <w:rtl/>
        </w:rPr>
        <w:t>الس</w:t>
      </w:r>
      <w:r>
        <w:rPr>
          <w:rFonts w:ascii="Traditional Arabic" w:hAnsi="Traditional Arabic" w:hint="eastAsia"/>
          <w:rtl/>
        </w:rPr>
        <w:t>َّ</w:t>
      </w:r>
      <w:r>
        <w:rPr>
          <w:rFonts w:ascii="Traditional Arabic" w:hAnsi="Traditional Arabic" w:hint="cs"/>
          <w:rtl/>
        </w:rPr>
        <w:t>لامُ عَلَيكُم</w:t>
      </w:r>
      <w:r w:rsidRPr="000C15EB">
        <w:rPr>
          <w:rFonts w:ascii="Traditional Arabic" w:hAnsi="Traditional Arabic"/>
          <w:rtl/>
        </w:rPr>
        <w:t>»</w:t>
      </w:r>
      <w:r>
        <w:rPr>
          <w:rFonts w:ascii="Traditional Arabic" w:hAnsi="Traditional Arabic" w:hint="cs"/>
          <w:rtl/>
        </w:rPr>
        <w:t>. أخرجه البزّار.</w:t>
      </w:r>
    </w:p>
    <w:p w14:paraId="22EBED2D" w14:textId="77777777" w:rsidR="000C15EB" w:rsidRDefault="000C15EB"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أنّه كان يَتَشَه</w:t>
      </w:r>
      <w:r>
        <w:rPr>
          <w:rFonts w:ascii="Traditional Arabic" w:hAnsi="Traditional Arabic" w:hint="eastAsia"/>
          <w:rtl/>
        </w:rPr>
        <w:t>َّ</w:t>
      </w:r>
      <w:r>
        <w:rPr>
          <w:rFonts w:ascii="Traditional Arabic" w:hAnsi="Traditional Arabic" w:hint="cs"/>
          <w:rtl/>
        </w:rPr>
        <w:t xml:space="preserve">دُ فيقولُ: </w:t>
      </w:r>
      <w:r w:rsidRPr="000C15EB">
        <w:rPr>
          <w:rFonts w:ascii="Traditional Arabic" w:hAnsi="Traditional Arabic"/>
          <w:rtl/>
        </w:rPr>
        <w:t>«</w:t>
      </w:r>
      <w:r>
        <w:rPr>
          <w:rFonts w:ascii="Traditional Arabic" w:hAnsi="Traditional Arabic" w:hint="cs"/>
          <w:rtl/>
        </w:rPr>
        <w:t>بِسمِ اللهِ، الت</w:t>
      </w:r>
      <w:r>
        <w:rPr>
          <w:rFonts w:ascii="Traditional Arabic" w:hAnsi="Traditional Arabic" w:hint="eastAsia"/>
          <w:rtl/>
        </w:rPr>
        <w:t>ّ</w:t>
      </w:r>
      <w:r>
        <w:rPr>
          <w:rFonts w:ascii="Traditional Arabic" w:hAnsi="Traditional Arabic" w:hint="cs"/>
          <w:rtl/>
        </w:rPr>
        <w:t>َحِيّاتُ للهِ، الص</w:t>
      </w:r>
      <w:r>
        <w:rPr>
          <w:rFonts w:ascii="Traditional Arabic" w:hAnsi="Traditional Arabic" w:hint="eastAsia"/>
          <w:rtl/>
        </w:rPr>
        <w:t>َّ</w:t>
      </w:r>
      <w:r>
        <w:rPr>
          <w:rFonts w:ascii="Traditional Arabic" w:hAnsi="Traditional Arabic" w:hint="cs"/>
          <w:rtl/>
        </w:rPr>
        <w:t>لَواتُ للهِ، الزّاكِياتُ للهِ، الس</w:t>
      </w:r>
      <w:r>
        <w:rPr>
          <w:rFonts w:ascii="Traditional Arabic" w:hAnsi="Traditional Arabic" w:hint="eastAsia"/>
          <w:rtl/>
        </w:rPr>
        <w:t>َّ</w:t>
      </w:r>
      <w:r>
        <w:rPr>
          <w:rFonts w:ascii="Traditional Arabic" w:hAnsi="Traditional Arabic" w:hint="cs"/>
          <w:rtl/>
        </w:rPr>
        <w:t>لامُ علَى الن</w:t>
      </w:r>
      <w:r>
        <w:rPr>
          <w:rFonts w:ascii="Traditional Arabic" w:hAnsi="Traditional Arabic" w:hint="eastAsia"/>
          <w:rtl/>
        </w:rPr>
        <w:t>َّ</w:t>
      </w:r>
      <w:r>
        <w:rPr>
          <w:rFonts w:ascii="Traditional Arabic" w:hAnsi="Traditional Arabic" w:hint="cs"/>
          <w:rtl/>
        </w:rPr>
        <w:t>بِيّ ورَحمةُ اللهِ وبرَكاتُه، الس</w:t>
      </w:r>
      <w:r>
        <w:rPr>
          <w:rFonts w:ascii="Traditional Arabic" w:hAnsi="Traditional Arabic" w:hint="eastAsia"/>
          <w:rtl/>
        </w:rPr>
        <w:t>َّ</w:t>
      </w:r>
      <w:r>
        <w:rPr>
          <w:rFonts w:ascii="Traditional Arabic" w:hAnsi="Traditional Arabic" w:hint="cs"/>
          <w:rtl/>
        </w:rPr>
        <w:t>لامُ علَينا وعلَى عِبادِ اللهِ الصّالحِينَ، شَهِدْتُ أنْ لا إلـ</w:t>
      </w:r>
      <w:r>
        <w:rPr>
          <w:rFonts w:ascii="Traditional Arabic" w:hAnsi="Traditional Arabic"/>
          <w:rtl/>
        </w:rPr>
        <w:t>ٰ</w:t>
      </w:r>
      <w:r>
        <w:rPr>
          <w:rFonts w:ascii="Traditional Arabic" w:hAnsi="Traditional Arabic" w:hint="cs"/>
          <w:rtl/>
        </w:rPr>
        <w:t>ـهَ إل</w:t>
      </w:r>
      <w:r>
        <w:rPr>
          <w:rFonts w:ascii="Traditional Arabic" w:hAnsi="Traditional Arabic" w:hint="eastAsia"/>
          <w:rtl/>
        </w:rPr>
        <w:t>َّ</w:t>
      </w:r>
      <w:r>
        <w:rPr>
          <w:rFonts w:ascii="Traditional Arabic" w:hAnsi="Traditional Arabic" w:hint="cs"/>
          <w:rtl/>
        </w:rPr>
        <w:t>ا اللهُ، شَهِدْتُ أنّ مُحمّدًا رَسولُ اللهِ</w:t>
      </w:r>
      <w:r w:rsidRPr="000C15EB">
        <w:rPr>
          <w:rFonts w:ascii="Traditional Arabic" w:hAnsi="Traditional Arabic"/>
          <w:rtl/>
        </w:rPr>
        <w:t>»</w:t>
      </w:r>
      <w:r>
        <w:rPr>
          <w:rFonts w:ascii="Traditional Arabic" w:hAnsi="Traditional Arabic" w:hint="cs"/>
          <w:rtl/>
        </w:rPr>
        <w:t xml:space="preserve"> ويَدعُو بَعد ذلك بِما بَدا له.</w:t>
      </w:r>
    </w:p>
    <w:p w14:paraId="22EBED2E" w14:textId="77777777" w:rsidR="000C15EB" w:rsidRDefault="006839A5" w:rsidP="00291694">
      <w:pPr>
        <w:pStyle w:val="BodyTextIndent"/>
        <w:rPr>
          <w:rFonts w:ascii="Traditional Arabic" w:hAnsi="Traditional Arabic"/>
          <w:rtl/>
        </w:rPr>
      </w:pPr>
      <w:r>
        <w:rPr>
          <w:rFonts w:ascii="Traditional Arabic" w:hAnsi="Traditional Arabic" w:hint="cs"/>
          <w:rtl/>
        </w:rPr>
        <w:t>هذا موقوفٌ صحيح أخرجَه البيهقيّ مِن روايةٍ البُوشَنْجِيّ عن أبي بَكرٍ</w:t>
      </w:r>
      <w:r w:rsidRPr="006839A5">
        <w:rPr>
          <w:rFonts w:ascii="Traditional Arabic" w:hAnsi="Traditional Arabic"/>
          <w:vertAlign w:val="superscript"/>
        </w:rPr>
        <w:t>(</w:t>
      </w:r>
      <w:r w:rsidRPr="006839A5">
        <w:rPr>
          <w:rStyle w:val="FootnoteReference"/>
          <w:rFonts w:ascii="Traditional Arabic" w:hAnsi="Traditional Arabic"/>
        </w:rPr>
        <w:footnoteReference w:id="376"/>
      </w:r>
      <w:r w:rsidRPr="006839A5">
        <w:rPr>
          <w:rFonts w:ascii="Traditional Arabic" w:hAnsi="Traditional Arabic"/>
          <w:vertAlign w:val="superscript"/>
        </w:rPr>
        <w:t>)</w:t>
      </w:r>
      <w:r>
        <w:rPr>
          <w:rFonts w:ascii="Traditional Arabic" w:hAnsi="Traditional Arabic" w:hint="cs"/>
          <w:rtl/>
        </w:rPr>
        <w:t xml:space="preserve"> أيضًا، وقد جاء عن ابنِ عُمرَ مرفوعًا وجاء عن ابنِ مَسعودٍ في بَعض الطُّرُق عنه مُوافَقةً لقولِه: </w:t>
      </w:r>
      <w:r w:rsidRPr="006839A5">
        <w:rPr>
          <w:rFonts w:ascii="Traditional Arabic" w:hAnsi="Traditional Arabic"/>
          <w:rtl/>
        </w:rPr>
        <w:t>«</w:t>
      </w:r>
      <w:r>
        <w:rPr>
          <w:rFonts w:ascii="Traditional Arabic" w:hAnsi="Traditional Arabic" w:hint="cs"/>
          <w:b/>
          <w:bCs/>
          <w:rtl/>
        </w:rPr>
        <w:t>الس</w:t>
      </w:r>
      <w:r>
        <w:rPr>
          <w:rFonts w:ascii="Traditional Arabic" w:hAnsi="Traditional Arabic" w:hint="eastAsia"/>
          <w:b/>
          <w:bCs/>
          <w:rtl/>
        </w:rPr>
        <w:t>َّ</w:t>
      </w:r>
      <w:r>
        <w:rPr>
          <w:rFonts w:ascii="Traditional Arabic" w:hAnsi="Traditional Arabic" w:hint="cs"/>
          <w:b/>
          <w:bCs/>
          <w:rtl/>
        </w:rPr>
        <w:t>لامُ علَى الن</w:t>
      </w:r>
      <w:r>
        <w:rPr>
          <w:rFonts w:ascii="Traditional Arabic" w:hAnsi="Traditional Arabic" w:hint="eastAsia"/>
          <w:b/>
          <w:bCs/>
          <w:rtl/>
        </w:rPr>
        <w:t>َّ</w:t>
      </w:r>
      <w:r>
        <w:rPr>
          <w:rFonts w:ascii="Traditional Arabic" w:hAnsi="Traditional Arabic" w:hint="cs"/>
          <w:b/>
          <w:bCs/>
          <w:rtl/>
        </w:rPr>
        <w:t>بِيّ</w:t>
      </w:r>
      <w:r w:rsidRPr="006839A5">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أخرجَه</w:t>
      </w:r>
      <w:r>
        <w:rPr>
          <w:rFonts w:ascii="Traditional Arabic" w:hAnsi="Traditional Arabic"/>
          <w:rtl/>
        </w:rPr>
        <w:t xml:space="preserve"> </w:t>
      </w:r>
      <w:r>
        <w:rPr>
          <w:rFonts w:ascii="Traditional Arabic" w:hAnsi="Traditional Arabic" w:hint="cs"/>
          <w:rtl/>
        </w:rPr>
        <w:t xml:space="preserve">البخاري عنه </w:t>
      </w:r>
      <w:r w:rsidR="007D7622">
        <w:rPr>
          <w:rFonts w:ascii="Traditional Arabic" w:hAnsi="Traditional Arabic" w:hint="cs"/>
          <w:rtl/>
        </w:rPr>
        <w:t xml:space="preserve">بلَفظِ: </w:t>
      </w:r>
      <w:r w:rsidR="007D7622" w:rsidRPr="007D7622">
        <w:rPr>
          <w:rFonts w:ascii="Traditional Arabic" w:hAnsi="Traditional Arabic"/>
          <w:rtl/>
        </w:rPr>
        <w:t>«</w:t>
      </w:r>
      <w:r w:rsidR="007D7622">
        <w:rPr>
          <w:rFonts w:ascii="Traditional Arabic" w:hAnsi="Traditional Arabic" w:hint="cs"/>
          <w:b/>
          <w:bCs/>
          <w:rtl/>
        </w:rPr>
        <w:t>الس</w:t>
      </w:r>
      <w:r w:rsidR="007D7622">
        <w:rPr>
          <w:rFonts w:ascii="Traditional Arabic" w:hAnsi="Traditional Arabic" w:hint="eastAsia"/>
          <w:b/>
          <w:bCs/>
          <w:rtl/>
        </w:rPr>
        <w:t>َّ</w:t>
      </w:r>
      <w:r w:rsidR="007D7622">
        <w:rPr>
          <w:rFonts w:ascii="Traditional Arabic" w:hAnsi="Traditional Arabic" w:hint="cs"/>
          <w:b/>
          <w:bCs/>
          <w:rtl/>
        </w:rPr>
        <w:t>لامُ عَلَيكَ أيُّها الن</w:t>
      </w:r>
      <w:r w:rsidR="007D7622">
        <w:rPr>
          <w:rFonts w:ascii="Traditional Arabic" w:hAnsi="Traditional Arabic" w:hint="eastAsia"/>
          <w:b/>
          <w:bCs/>
          <w:rtl/>
        </w:rPr>
        <w:t>َّ</w:t>
      </w:r>
      <w:r w:rsidR="007D7622">
        <w:rPr>
          <w:rFonts w:ascii="Traditional Arabic" w:hAnsi="Traditional Arabic" w:hint="cs"/>
          <w:b/>
          <w:bCs/>
          <w:rtl/>
        </w:rPr>
        <w:t>بِيُّ</w:t>
      </w:r>
      <w:r w:rsidR="007D7622" w:rsidRPr="007D7622">
        <w:rPr>
          <w:rFonts w:ascii="Traditional Arabic" w:hAnsi="Traditional Arabic"/>
          <w:rtl/>
        </w:rPr>
        <w:t>»</w:t>
      </w:r>
      <w:r w:rsidR="007D7622">
        <w:rPr>
          <w:rFonts w:ascii="Traditional Arabic" w:hAnsi="Traditional Arabic" w:hint="cs"/>
          <w:rtl/>
        </w:rPr>
        <w:t xml:space="preserve"> وقال في آخِره: كُنّا نَقولُ ذلكَ في حَياةِ الن</w:t>
      </w:r>
      <w:r w:rsidR="007D7622">
        <w:rPr>
          <w:rFonts w:ascii="Traditional Arabic" w:hAnsi="Traditional Arabic" w:hint="eastAsia"/>
          <w:rtl/>
        </w:rPr>
        <w:t>َّ</w:t>
      </w:r>
      <w:r w:rsidR="007D7622">
        <w:rPr>
          <w:rFonts w:ascii="Traditional Arabic" w:hAnsi="Traditional Arabic" w:hint="cs"/>
          <w:rtl/>
        </w:rPr>
        <w:t xml:space="preserve">بِيّ </w:t>
      </w:r>
      <w:r w:rsidR="007D7622" w:rsidRPr="007D7622">
        <w:rPr>
          <w:rFonts w:ascii="Simplified Arabic" w:hAnsi="Simplified Arabic" w:hint="cs"/>
        </w:rPr>
        <w:sym w:font="AGA Arabesque" w:char="F072"/>
      </w:r>
      <w:r w:rsidR="007D7622">
        <w:rPr>
          <w:rFonts w:ascii="Simplified Arabic" w:hAnsi="Simplified Arabic" w:hint="cs"/>
          <w:rtl/>
        </w:rPr>
        <w:t xml:space="preserve"> فلَمّا ماتَ قُلنا: </w:t>
      </w:r>
      <w:r w:rsidR="007D7622" w:rsidRPr="007D7622">
        <w:rPr>
          <w:rFonts w:ascii="Traditional Arabic" w:hAnsi="Traditional Arabic"/>
          <w:rtl/>
        </w:rPr>
        <w:t>«</w:t>
      </w:r>
      <w:r w:rsidR="007D7622">
        <w:rPr>
          <w:rFonts w:ascii="Traditional Arabic" w:hAnsi="Traditional Arabic" w:hint="cs"/>
          <w:rtl/>
        </w:rPr>
        <w:t>الس</w:t>
      </w:r>
      <w:r w:rsidR="007D7622">
        <w:rPr>
          <w:rFonts w:ascii="Traditional Arabic" w:hAnsi="Traditional Arabic" w:hint="eastAsia"/>
          <w:rtl/>
        </w:rPr>
        <w:t>َّ</w:t>
      </w:r>
      <w:r w:rsidR="007D7622">
        <w:rPr>
          <w:rFonts w:ascii="Traditional Arabic" w:hAnsi="Traditional Arabic" w:hint="cs"/>
          <w:rtl/>
        </w:rPr>
        <w:t>لامُ علَى الن</w:t>
      </w:r>
      <w:r w:rsidR="007D7622">
        <w:rPr>
          <w:rFonts w:ascii="Traditional Arabic" w:hAnsi="Traditional Arabic" w:hint="eastAsia"/>
          <w:rtl/>
        </w:rPr>
        <w:t>َّ</w:t>
      </w:r>
      <w:r w:rsidR="007D7622">
        <w:rPr>
          <w:rFonts w:ascii="Traditional Arabic" w:hAnsi="Traditional Arabic" w:hint="cs"/>
          <w:rtl/>
        </w:rPr>
        <w:t>بِيّ</w:t>
      </w:r>
      <w:r w:rsidR="007D7622" w:rsidRPr="007D7622">
        <w:rPr>
          <w:rFonts w:ascii="Traditional Arabic" w:hAnsi="Traditional Arabic"/>
          <w:rtl/>
        </w:rPr>
        <w:t>»</w:t>
      </w:r>
      <w:r w:rsidR="007D7622">
        <w:rPr>
          <w:rFonts w:ascii="Traditional Arabic" w:hAnsi="Traditional Arabic" w:hint="cs"/>
          <w:rtl/>
        </w:rPr>
        <w:t>.</w:t>
      </w:r>
    </w:p>
    <w:p w14:paraId="22EBED2F" w14:textId="77777777" w:rsidR="007D7622" w:rsidRDefault="007D7622" w:rsidP="00291694">
      <w:pPr>
        <w:pStyle w:val="BodyTextIndent"/>
        <w:rPr>
          <w:rFonts w:ascii="Simplified Arabic" w:hAnsi="Simplified Arabic"/>
          <w:rtl/>
        </w:rPr>
      </w:pPr>
      <w:r>
        <w:rPr>
          <w:rFonts w:ascii="Traditional Arabic" w:hAnsi="Traditional Arabic" w:hint="cs"/>
          <w:rtl/>
        </w:rPr>
        <w:t xml:space="preserve">قال البيهقيُّ: والثابِتُ عن رَسولِ الله </w:t>
      </w:r>
      <w:r w:rsidRPr="007D7622">
        <w:rPr>
          <w:rFonts w:ascii="Simplified Arabic" w:hAnsi="Simplified Arabic" w:hint="cs"/>
        </w:rPr>
        <w:sym w:font="AGA Arabesque" w:char="F072"/>
      </w:r>
      <w:r>
        <w:rPr>
          <w:rFonts w:ascii="Simplified Arabic" w:hAnsi="Simplified Arabic" w:hint="cs"/>
          <w:rtl/>
        </w:rPr>
        <w:t xml:space="preserve"> ثلاثةُ أحادِيثَ: حديثُ ابنِ مَسعودٍ وابنِ عبّاسٍ وأبِي مُوسَى. هذا كلامُ البَيهقيّ، وقال غيرُه: الثّلاثةُ صحِيحةٌ وأصَحُّها حديثُ ابنِ مَسعودٍ.</w:t>
      </w:r>
    </w:p>
    <w:p w14:paraId="22EBED30" w14:textId="77777777" w:rsidR="007D7622" w:rsidRDefault="007D7622" w:rsidP="00291694">
      <w:pPr>
        <w:pStyle w:val="BodyTextIndent"/>
        <w:numPr>
          <w:ilvl w:val="0"/>
          <w:numId w:val="7"/>
        </w:numPr>
        <w:ind w:left="981" w:hanging="624"/>
        <w:rPr>
          <w:rFonts w:ascii="Traditional Arabic" w:hAnsi="Traditional Arabic"/>
        </w:rPr>
      </w:pPr>
      <w:r>
        <w:rPr>
          <w:rFonts w:ascii="Simplified Arabic" w:hAnsi="Simplified Arabic" w:hint="cs"/>
          <w:rtl/>
        </w:rPr>
        <w:t xml:space="preserve">عن أبِي بِشرٍ هو جَعفرُ بنُ إياسٍ قال سَمِعتُ مُجاهِدًا يُحدِّثُ عنِ ابنِ عُمرَ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ما عن الن</w:t>
      </w:r>
      <w:r>
        <w:rPr>
          <w:rFonts w:ascii="Simplified Arabic" w:hAnsi="Simplified Arabic" w:hint="eastAsia"/>
          <w:rtl/>
        </w:rPr>
        <w:t>َّ</w:t>
      </w:r>
      <w:r>
        <w:rPr>
          <w:rFonts w:ascii="Simplified Arabic" w:hAnsi="Simplified Arabic" w:hint="cs"/>
          <w:rtl/>
        </w:rPr>
        <w:t xml:space="preserve">بِيّ </w:t>
      </w:r>
      <w:r w:rsidRPr="007D7622">
        <w:rPr>
          <w:rFonts w:ascii="Simplified Arabic" w:hAnsi="Simplified Arabic" w:hint="cs"/>
        </w:rPr>
        <w:sym w:font="AGA Arabesque" w:char="F072"/>
      </w:r>
      <w:r>
        <w:rPr>
          <w:rFonts w:ascii="Simplified Arabic" w:hAnsi="Simplified Arabic" w:hint="cs"/>
          <w:rtl/>
        </w:rPr>
        <w:t xml:space="preserve"> في الت</w:t>
      </w:r>
      <w:r>
        <w:rPr>
          <w:rFonts w:ascii="Simplified Arabic" w:hAnsi="Simplified Arabic" w:hint="eastAsia"/>
          <w:rtl/>
        </w:rPr>
        <w:t>َّ</w:t>
      </w:r>
      <w:r>
        <w:rPr>
          <w:rFonts w:ascii="Simplified Arabic" w:hAnsi="Simplified Arabic" w:hint="cs"/>
          <w:rtl/>
        </w:rPr>
        <w:t xml:space="preserve">شَهُّدِ: </w:t>
      </w:r>
      <w:r w:rsidRPr="007D7622">
        <w:rPr>
          <w:rFonts w:ascii="Traditional Arabic" w:hAnsi="Traditional Arabic"/>
          <w:rtl/>
        </w:rPr>
        <w:t>«</w:t>
      </w:r>
      <w:r>
        <w:rPr>
          <w:rFonts w:ascii="Traditional Arabic" w:hAnsi="Traditional Arabic" w:hint="cs"/>
          <w:b/>
          <w:bCs/>
          <w:rtl/>
        </w:rPr>
        <w:t>الت</w:t>
      </w:r>
      <w:r>
        <w:rPr>
          <w:rFonts w:ascii="Traditional Arabic" w:hAnsi="Traditional Arabic" w:hint="eastAsia"/>
          <w:b/>
          <w:bCs/>
          <w:rtl/>
        </w:rPr>
        <w:t>َّ</w:t>
      </w:r>
      <w:r>
        <w:rPr>
          <w:rFonts w:ascii="Traditional Arabic" w:hAnsi="Traditional Arabic" w:hint="cs"/>
          <w:b/>
          <w:bCs/>
          <w:rtl/>
        </w:rPr>
        <w:t>حِيّاتُ للهِ الط</w:t>
      </w:r>
      <w:r>
        <w:rPr>
          <w:rFonts w:ascii="Traditional Arabic" w:hAnsi="Traditional Arabic" w:hint="eastAsia"/>
          <w:b/>
          <w:bCs/>
          <w:rtl/>
        </w:rPr>
        <w:t>َّ</w:t>
      </w:r>
      <w:r>
        <w:rPr>
          <w:rFonts w:ascii="Traditional Arabic" w:hAnsi="Traditional Arabic" w:hint="cs"/>
          <w:b/>
          <w:bCs/>
          <w:rtl/>
        </w:rPr>
        <w:t>يِّباتُ الص</w:t>
      </w:r>
      <w:r>
        <w:rPr>
          <w:rFonts w:ascii="Traditional Arabic" w:hAnsi="Traditional Arabic" w:hint="eastAsia"/>
          <w:b/>
          <w:bCs/>
          <w:rtl/>
        </w:rPr>
        <w:t>َّ</w:t>
      </w:r>
      <w:r>
        <w:rPr>
          <w:rFonts w:ascii="Traditional Arabic" w:hAnsi="Traditional Arabic" w:hint="cs"/>
          <w:b/>
          <w:bCs/>
          <w:rtl/>
        </w:rPr>
        <w:t>لَواتُ، الس</w:t>
      </w:r>
      <w:r>
        <w:rPr>
          <w:rFonts w:ascii="Traditional Arabic" w:hAnsi="Traditional Arabic" w:hint="eastAsia"/>
          <w:b/>
          <w:bCs/>
          <w:rtl/>
        </w:rPr>
        <w:t>َّ</w:t>
      </w:r>
      <w:r>
        <w:rPr>
          <w:rFonts w:ascii="Traditional Arabic" w:hAnsi="Traditional Arabic" w:hint="cs"/>
          <w:b/>
          <w:bCs/>
          <w:rtl/>
        </w:rPr>
        <w:t>لامُ عَلَيكَ أيُّها الن</w:t>
      </w:r>
      <w:r>
        <w:rPr>
          <w:rFonts w:ascii="Traditional Arabic" w:hAnsi="Traditional Arabic" w:hint="eastAsia"/>
          <w:b/>
          <w:bCs/>
          <w:rtl/>
        </w:rPr>
        <w:t>َّ</w:t>
      </w:r>
      <w:r>
        <w:rPr>
          <w:rFonts w:ascii="Traditional Arabic" w:hAnsi="Traditional Arabic" w:hint="cs"/>
          <w:b/>
          <w:bCs/>
          <w:rtl/>
        </w:rPr>
        <w:t>بِيُّ وَرَحْمَةُ اللهِ</w:t>
      </w:r>
      <w:r w:rsidRPr="007D7622">
        <w:rPr>
          <w:rFonts w:ascii="Traditional Arabic" w:hAnsi="Traditional Arabic"/>
          <w:rtl/>
        </w:rPr>
        <w:t>»</w:t>
      </w:r>
      <w:r>
        <w:rPr>
          <w:rFonts w:ascii="Traditional Arabic" w:hAnsi="Traditional Arabic" w:hint="cs"/>
          <w:rtl/>
        </w:rPr>
        <w:t xml:space="preserve"> - قال ابنُ عُمرَ: زِدتُ فيها </w:t>
      </w:r>
      <w:r w:rsidRPr="007D7622">
        <w:rPr>
          <w:rFonts w:ascii="Traditional Arabic" w:hAnsi="Traditional Arabic"/>
          <w:rtl/>
        </w:rPr>
        <w:t>«</w:t>
      </w:r>
      <w:r>
        <w:rPr>
          <w:rFonts w:ascii="Traditional Arabic" w:hAnsi="Traditional Arabic" w:hint="cs"/>
          <w:rtl/>
        </w:rPr>
        <w:t>وبرَكاتُه</w:t>
      </w:r>
      <w:r w:rsidRPr="007D7622">
        <w:rPr>
          <w:rFonts w:ascii="Traditional Arabic" w:hAnsi="Traditional Arabic"/>
          <w:rtl/>
        </w:rPr>
        <w:t>»</w:t>
      </w:r>
      <w:r>
        <w:rPr>
          <w:rFonts w:ascii="Traditional Arabic" w:hAnsi="Traditional Arabic" w:hint="cs"/>
          <w:rtl/>
        </w:rPr>
        <w:t xml:space="preserve"> - </w:t>
      </w:r>
      <w:r w:rsidRPr="007D7622">
        <w:rPr>
          <w:rFonts w:ascii="Traditional Arabic" w:hAnsi="Traditional Arabic"/>
          <w:rtl/>
        </w:rPr>
        <w:t>«</w:t>
      </w:r>
      <w:r>
        <w:rPr>
          <w:rFonts w:ascii="Traditional Arabic" w:hAnsi="Traditional Arabic" w:hint="cs"/>
          <w:b/>
          <w:bCs/>
          <w:rtl/>
        </w:rPr>
        <w:t>السَّلامُ عَلَينا وعلَى عِبادِ اللهِ الصّالِحِينَ، أَشْهَدُ أنْ لا إلـ</w:t>
      </w:r>
      <w:r>
        <w:rPr>
          <w:rFonts w:ascii="Traditional Arabic" w:hAnsi="Traditional Arabic"/>
          <w:b/>
          <w:bCs/>
          <w:rtl/>
        </w:rPr>
        <w:t>ٰ</w:t>
      </w:r>
      <w:r>
        <w:rPr>
          <w:rFonts w:ascii="Traditional Arabic" w:hAnsi="Traditional Arabic" w:hint="cs"/>
          <w:b/>
          <w:bCs/>
          <w:rtl/>
        </w:rPr>
        <w:t>ـهَ إِل</w:t>
      </w:r>
      <w:r>
        <w:rPr>
          <w:rFonts w:ascii="Traditional Arabic" w:hAnsi="Traditional Arabic" w:hint="eastAsia"/>
          <w:b/>
          <w:bCs/>
          <w:rtl/>
        </w:rPr>
        <w:t>َّ</w:t>
      </w:r>
      <w:r>
        <w:rPr>
          <w:rFonts w:ascii="Traditional Arabic" w:hAnsi="Traditional Arabic" w:hint="cs"/>
          <w:b/>
          <w:bCs/>
          <w:rtl/>
        </w:rPr>
        <w:t>ا اللهُ</w:t>
      </w:r>
      <w:r w:rsidRPr="007D7622">
        <w:rPr>
          <w:rFonts w:ascii="Traditional Arabic" w:hAnsi="Traditional Arabic"/>
          <w:rtl/>
        </w:rPr>
        <w:t>»</w:t>
      </w:r>
      <w:r>
        <w:rPr>
          <w:rFonts w:ascii="Traditional Arabic" w:hAnsi="Traditional Arabic" w:hint="cs"/>
          <w:rtl/>
        </w:rPr>
        <w:t xml:space="preserve"> - قال ابنُ عمرَ: زِدتُ فِيها: </w:t>
      </w:r>
      <w:r w:rsidRPr="007D7622">
        <w:rPr>
          <w:rFonts w:ascii="Traditional Arabic" w:hAnsi="Traditional Arabic"/>
          <w:rtl/>
        </w:rPr>
        <w:t>«</w:t>
      </w:r>
      <w:r>
        <w:rPr>
          <w:rFonts w:ascii="Traditional Arabic" w:hAnsi="Traditional Arabic" w:hint="cs"/>
          <w:rtl/>
        </w:rPr>
        <w:t xml:space="preserve">وَحدَهُ لا شَرِيكَ </w:t>
      </w:r>
      <w:r>
        <w:rPr>
          <w:rFonts w:ascii="Traditional Arabic" w:hAnsi="Traditional Arabic" w:hint="cs"/>
          <w:rtl/>
        </w:rPr>
        <w:lastRenderedPageBreak/>
        <w:t>لهُ</w:t>
      </w:r>
      <w:r w:rsidRPr="007D7622">
        <w:rPr>
          <w:rFonts w:ascii="Traditional Arabic" w:hAnsi="Traditional Arabic"/>
          <w:rtl/>
        </w:rPr>
        <w:t>»</w:t>
      </w:r>
      <w:r>
        <w:rPr>
          <w:rFonts w:ascii="Traditional Arabic" w:hAnsi="Traditional Arabic" w:hint="cs"/>
          <w:rtl/>
        </w:rPr>
        <w:t xml:space="preserve"> - </w:t>
      </w:r>
      <w:r w:rsidRPr="007D7622">
        <w:rPr>
          <w:rFonts w:ascii="Traditional Arabic" w:hAnsi="Traditional Arabic"/>
          <w:rtl/>
        </w:rPr>
        <w:t>«</w:t>
      </w:r>
      <w:r>
        <w:rPr>
          <w:rFonts w:ascii="Traditional Arabic" w:hAnsi="Traditional Arabic" w:hint="cs"/>
          <w:b/>
          <w:bCs/>
          <w:rtl/>
        </w:rPr>
        <w:t>وَأَشْهَدُ أن</w:t>
      </w:r>
      <w:r>
        <w:rPr>
          <w:rFonts w:ascii="Traditional Arabic" w:hAnsi="Traditional Arabic" w:hint="eastAsia"/>
          <w:b/>
          <w:bCs/>
          <w:rtl/>
        </w:rPr>
        <w:t>َّ</w:t>
      </w:r>
      <w:r>
        <w:rPr>
          <w:rFonts w:ascii="Traditional Arabic" w:hAnsi="Traditional Arabic" w:hint="cs"/>
          <w:b/>
          <w:bCs/>
          <w:rtl/>
        </w:rPr>
        <w:t xml:space="preserve"> مُحَم</w:t>
      </w:r>
      <w:r>
        <w:rPr>
          <w:rFonts w:ascii="Traditional Arabic" w:hAnsi="Traditional Arabic" w:hint="eastAsia"/>
          <w:b/>
          <w:bCs/>
          <w:rtl/>
        </w:rPr>
        <w:t>َّ</w:t>
      </w:r>
      <w:r>
        <w:rPr>
          <w:rFonts w:ascii="Traditional Arabic" w:hAnsi="Traditional Arabic" w:hint="cs"/>
          <w:b/>
          <w:bCs/>
          <w:rtl/>
        </w:rPr>
        <w:t>دًا عَبْدُهُ وَرَسُولُه</w:t>
      </w:r>
      <w:r w:rsidRPr="007D7622">
        <w:rPr>
          <w:rFonts w:ascii="Traditional Arabic" w:hAnsi="Traditional Arabic"/>
          <w:rtl/>
        </w:rPr>
        <w:t>»</w:t>
      </w:r>
      <w:r>
        <w:rPr>
          <w:rFonts w:ascii="Traditional Arabic" w:hAnsi="Traditional Arabic" w:hint="cs"/>
          <w:rtl/>
        </w:rPr>
        <w:t>. هذا حديثٌ صحِيحٌ أخرجَه أبو داودَ والدّارَقُطنيُّ وقال: رِجالُه ثِقاتٌ، وقال</w:t>
      </w:r>
      <w:r w:rsidRPr="007D7622">
        <w:rPr>
          <w:rFonts w:ascii="Traditional Arabic" w:hAnsi="Traditional Arabic"/>
          <w:vertAlign w:val="superscript"/>
        </w:rPr>
        <w:t>(</w:t>
      </w:r>
      <w:r w:rsidRPr="007D7622">
        <w:rPr>
          <w:rStyle w:val="FootnoteReference"/>
          <w:rFonts w:ascii="Traditional Arabic" w:hAnsi="Traditional Arabic"/>
        </w:rPr>
        <w:footnoteReference w:id="377"/>
      </w:r>
      <w:r w:rsidRPr="007D7622">
        <w:rPr>
          <w:rFonts w:ascii="Traditional Arabic" w:hAnsi="Traditional Arabic"/>
          <w:vertAlign w:val="superscript"/>
        </w:rPr>
        <w:t>)</w:t>
      </w:r>
      <w:r>
        <w:rPr>
          <w:rFonts w:ascii="Traditional Arabic" w:hAnsi="Traditional Arabic" w:hint="cs"/>
          <w:rtl/>
        </w:rPr>
        <w:t xml:space="preserve"> في </w:t>
      </w:r>
      <w:r w:rsidRPr="007D7622">
        <w:rPr>
          <w:rFonts w:ascii="Traditional Arabic" w:hAnsi="Traditional Arabic"/>
          <w:rtl/>
        </w:rPr>
        <w:t>«</w:t>
      </w:r>
      <w:r>
        <w:rPr>
          <w:rFonts w:ascii="Traditional Arabic" w:hAnsi="Traditional Arabic" w:hint="cs"/>
          <w:rtl/>
        </w:rPr>
        <w:t>حاشيةِ السُّنَن</w:t>
      </w:r>
      <w:r w:rsidRPr="007D7622">
        <w:rPr>
          <w:rFonts w:ascii="Traditional Arabic" w:hAnsi="Traditional Arabic"/>
          <w:rtl/>
        </w:rPr>
        <w:t>»</w:t>
      </w:r>
      <w:r>
        <w:rPr>
          <w:rFonts w:ascii="Traditional Arabic" w:hAnsi="Traditional Arabic" w:hint="cs"/>
          <w:rtl/>
        </w:rPr>
        <w:t xml:space="preserve">: </w:t>
      </w:r>
      <w:r w:rsidR="00E137D8">
        <w:rPr>
          <w:rFonts w:ascii="Traditional Arabic" w:hAnsi="Traditional Arabic" w:hint="cs"/>
          <w:rtl/>
        </w:rPr>
        <w:t>إسنادُه صحيحٌ.</w:t>
      </w:r>
    </w:p>
    <w:p w14:paraId="22EBED31" w14:textId="77777777" w:rsidR="00E137D8" w:rsidRDefault="00E137D8" w:rsidP="00291694">
      <w:pPr>
        <w:pStyle w:val="BodyTextIndent"/>
        <w:numPr>
          <w:ilvl w:val="0"/>
          <w:numId w:val="7"/>
        </w:numPr>
        <w:ind w:left="981" w:hanging="624"/>
        <w:rPr>
          <w:rFonts w:ascii="Traditional Arabic" w:hAnsi="Traditional Arabic"/>
        </w:rPr>
      </w:pPr>
      <w:r>
        <w:rPr>
          <w:rFonts w:ascii="Traditional Arabic" w:hAnsi="Traditional Arabic" w:hint="cs"/>
          <w:rtl/>
        </w:rPr>
        <w:t>عن عبدِ اللهِ بنِ بابِيْ</w:t>
      </w:r>
      <w:r w:rsidRPr="00E137D8">
        <w:rPr>
          <w:rFonts w:ascii="Traditional Arabic" w:hAnsi="Traditional Arabic"/>
          <w:vertAlign w:val="superscript"/>
        </w:rPr>
        <w:t>(</w:t>
      </w:r>
      <w:r w:rsidRPr="00E137D8">
        <w:rPr>
          <w:rStyle w:val="FootnoteReference"/>
          <w:rFonts w:ascii="Traditional Arabic" w:hAnsi="Traditional Arabic"/>
        </w:rPr>
        <w:footnoteReference w:id="378"/>
      </w:r>
      <w:r w:rsidRPr="00E137D8">
        <w:rPr>
          <w:rFonts w:ascii="Traditional Arabic" w:hAnsi="Traditional Arabic"/>
          <w:vertAlign w:val="superscript"/>
        </w:rPr>
        <w:t>)</w:t>
      </w:r>
      <w:r>
        <w:rPr>
          <w:rFonts w:ascii="Traditional Arabic" w:hAnsi="Traditional Arabic" w:hint="cs"/>
          <w:rtl/>
        </w:rPr>
        <w:t xml:space="preserve"> </w:t>
      </w:r>
      <w:r w:rsidR="00E25EFD">
        <w:rPr>
          <w:rFonts w:ascii="Traditional Arabic" w:hAnsi="Traditional Arabic" w:hint="cs"/>
          <w:rtl/>
        </w:rPr>
        <w:t>الـمَ</w:t>
      </w:r>
      <w:r>
        <w:rPr>
          <w:rFonts w:ascii="Traditional Arabic" w:hAnsi="Traditional Arabic" w:hint="cs"/>
          <w:rtl/>
        </w:rPr>
        <w:t>كِّي قال: صَل</w:t>
      </w:r>
      <w:r>
        <w:rPr>
          <w:rFonts w:ascii="Traditional Arabic" w:hAnsi="Traditional Arabic" w:hint="eastAsia"/>
          <w:rtl/>
        </w:rPr>
        <w:t>َّ</w:t>
      </w:r>
      <w:r>
        <w:rPr>
          <w:rFonts w:ascii="Traditional Arabic" w:hAnsi="Traditional Arabic" w:hint="cs"/>
          <w:rtl/>
        </w:rPr>
        <w:t xml:space="preserve">يتُ إلى جَنْبِ ابنِ عُمرَ بمَكّةَ فلَمّا فَرَغَ ضَرَبَ بِيَدِه على فخِذي فقال: ألَا أُعلِّمُك تَحِيّةَ الصّلاةِ كما كانَ رَسولُ اللهِ </w:t>
      </w:r>
      <w:r w:rsidRPr="00E137D8">
        <w:rPr>
          <w:rFonts w:ascii="Simplified Arabic" w:hAnsi="Simplified Arabic" w:hint="cs"/>
        </w:rPr>
        <w:sym w:font="AGA Arabesque" w:char="F072"/>
      </w:r>
      <w:r>
        <w:rPr>
          <w:rFonts w:ascii="Simplified Arabic" w:hAnsi="Simplified Arabic" w:hint="cs"/>
          <w:rtl/>
        </w:rPr>
        <w:t xml:space="preserve"> يُعلِّمُنا؟ فَتَلا هؤلاءِ الكَلِماتِ: </w:t>
      </w:r>
      <w:r w:rsidRPr="00E137D8">
        <w:rPr>
          <w:rFonts w:ascii="Traditional Arabic" w:hAnsi="Traditional Arabic"/>
          <w:rtl/>
        </w:rPr>
        <w:t>«التَّحِيّاتُ الصَّلَواتُ</w:t>
      </w:r>
      <w:r w:rsidRPr="00E137D8">
        <w:rPr>
          <w:rFonts w:ascii="Traditional Arabic" w:hAnsi="Traditional Arabic" w:hint="cs"/>
          <w:rtl/>
        </w:rPr>
        <w:t xml:space="preserve"> للهِ</w:t>
      </w:r>
      <w:r w:rsidRPr="00E137D8">
        <w:rPr>
          <w:rFonts w:ascii="Traditional Arabic" w:hAnsi="Traditional Arabic"/>
          <w:rtl/>
        </w:rPr>
        <w:t>، السَّلامُ عَلَيكَ أيُّها النَّبِيُّ»</w:t>
      </w:r>
      <w:r>
        <w:rPr>
          <w:rFonts w:ascii="Traditional Arabic" w:hAnsi="Traditional Arabic" w:hint="cs"/>
          <w:rtl/>
        </w:rPr>
        <w:t xml:space="preserve"> فذَكَر باقيَ التّشَهُّدِ مِثلَ روايةِ ابنِ مَسعودٍ لكِنْ قال: </w:t>
      </w:r>
      <w:r>
        <w:rPr>
          <w:rFonts w:ascii="Traditional Arabic" w:hAnsi="Traditional Arabic"/>
          <w:rtl/>
        </w:rPr>
        <w:t>«</w:t>
      </w:r>
      <w:r w:rsidRPr="00E137D8">
        <w:rPr>
          <w:rFonts w:ascii="Traditional Arabic" w:hAnsi="Traditional Arabic" w:hint="cs"/>
          <w:rtl/>
        </w:rPr>
        <w:t>وَ</w:t>
      </w:r>
      <w:r w:rsidRPr="00E137D8">
        <w:rPr>
          <w:rFonts w:ascii="Traditional Arabic" w:hAnsi="Traditional Arabic"/>
          <w:rtl/>
        </w:rPr>
        <w:t>أ</w:t>
      </w:r>
      <w:r w:rsidRPr="00E137D8">
        <w:rPr>
          <w:rFonts w:ascii="Traditional Arabic" w:hAnsi="Traditional Arabic" w:hint="cs"/>
          <w:rtl/>
        </w:rPr>
        <w:t>َ</w:t>
      </w:r>
      <w:r w:rsidRPr="00E137D8">
        <w:rPr>
          <w:rFonts w:ascii="Traditional Arabic" w:hAnsi="Traditional Arabic"/>
          <w:rtl/>
        </w:rPr>
        <w:t>نَّ مُحَمَّدًا عَبْدُهُ وَرَسُولُه»</w:t>
      </w:r>
      <w:r>
        <w:rPr>
          <w:rFonts w:ascii="Traditional Arabic" w:hAnsi="Traditional Arabic" w:hint="cs"/>
          <w:rtl/>
        </w:rPr>
        <w:t>.</w:t>
      </w:r>
    </w:p>
    <w:p w14:paraId="22EBED32" w14:textId="77777777" w:rsidR="00E137D8" w:rsidRDefault="00C719F9" w:rsidP="00307BE3">
      <w:pPr>
        <w:pStyle w:val="BodyTextIndent"/>
        <w:rPr>
          <w:rFonts w:ascii="Traditional Arabic" w:hAnsi="Traditional Arabic"/>
          <w:rtl/>
        </w:rPr>
      </w:pPr>
      <w:r>
        <w:rPr>
          <w:rFonts w:ascii="Traditional Arabic" w:hAnsi="Traditional Arabic" w:hint="cs"/>
          <w:rtl/>
        </w:rPr>
        <w:t xml:space="preserve">هذا حديثُ صحيحٌ أخرجَه أحمدُ، وقال مُسلِم في </w:t>
      </w:r>
      <w:r w:rsidRPr="00C719F9">
        <w:rPr>
          <w:rFonts w:ascii="Traditional Arabic" w:hAnsi="Traditional Arabic"/>
          <w:rtl/>
        </w:rPr>
        <w:t>«</w:t>
      </w:r>
      <w:r>
        <w:rPr>
          <w:rFonts w:ascii="Traditional Arabic" w:hAnsi="Traditional Arabic" w:hint="cs"/>
          <w:rtl/>
        </w:rPr>
        <w:t>التّميِيز</w:t>
      </w:r>
      <w:r w:rsidRPr="00C719F9">
        <w:rPr>
          <w:rFonts w:ascii="Traditional Arabic" w:hAnsi="Traditional Arabic"/>
          <w:rtl/>
        </w:rPr>
        <w:t>»</w:t>
      </w:r>
      <w:r>
        <w:rPr>
          <w:rFonts w:ascii="Traditional Arabic" w:hAnsi="Traditional Arabic" w:hint="cs"/>
          <w:rtl/>
        </w:rPr>
        <w:t>: إن</w:t>
      </w:r>
      <w:r>
        <w:rPr>
          <w:rFonts w:ascii="Traditional Arabic" w:hAnsi="Traditional Arabic" w:hint="eastAsia"/>
          <w:rtl/>
        </w:rPr>
        <w:t>َّ</w:t>
      </w:r>
      <w:r>
        <w:rPr>
          <w:rFonts w:ascii="Traditional Arabic" w:hAnsi="Traditional Arabic" w:hint="cs"/>
          <w:rtl/>
        </w:rPr>
        <w:t>ما اتّفَقُوا علَى حدِيثِ ابنِ مَسعودٍ لأنّ أصحابَه لَم يَختِلفُوا علَيه في لفظِه بخِلافِ غَيرِه. وذكَر البَزّارُ أنّ الّذِينَ رَوَوْه عنِ ابنِ مَسعودٍ عِشرونَ نَفْسًا بأسانِيدَ جِيادٍ.</w:t>
      </w:r>
    </w:p>
    <w:p w14:paraId="22EBED33" w14:textId="77777777" w:rsidR="00C719F9" w:rsidRDefault="00C719F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كان رَسولُ الله </w:t>
      </w:r>
      <w:r w:rsidRPr="00C719F9">
        <w:rPr>
          <w:rFonts w:ascii="Simplified Arabic" w:hAnsi="Simplified Arabic" w:hint="cs"/>
        </w:rPr>
        <w:sym w:font="AGA Arabesque" w:char="F072"/>
      </w:r>
      <w:r>
        <w:rPr>
          <w:rFonts w:ascii="Simplified Arabic" w:hAnsi="Simplified Arabic" w:hint="cs"/>
          <w:rtl/>
        </w:rPr>
        <w:t xml:space="preserve"> يُعلِّمُنا الت</w:t>
      </w:r>
      <w:r>
        <w:rPr>
          <w:rFonts w:ascii="Simplified Arabic" w:hAnsi="Simplified Arabic" w:hint="eastAsia"/>
          <w:rtl/>
        </w:rPr>
        <w:t>َّ</w:t>
      </w:r>
      <w:r>
        <w:rPr>
          <w:rFonts w:ascii="Simplified Arabic" w:hAnsi="Simplified Arabic" w:hint="cs"/>
          <w:rtl/>
        </w:rPr>
        <w:t xml:space="preserve">شهُّدَ كما يُعلِّمُنا السُّورةَ: </w:t>
      </w:r>
      <w:r w:rsidRPr="00C719F9">
        <w:rPr>
          <w:rFonts w:ascii="Traditional Arabic" w:hAnsi="Traditional Arabic"/>
          <w:rtl/>
        </w:rPr>
        <w:t>«</w:t>
      </w:r>
      <w:r>
        <w:rPr>
          <w:rFonts w:ascii="Traditional Arabic" w:hAnsi="Traditional Arabic" w:hint="cs"/>
          <w:rtl/>
        </w:rPr>
        <w:t>بِسمِ اللهِ وباللهِ، الت</w:t>
      </w:r>
      <w:r>
        <w:rPr>
          <w:rFonts w:ascii="Traditional Arabic" w:hAnsi="Traditional Arabic" w:hint="eastAsia"/>
          <w:rtl/>
        </w:rPr>
        <w:t>َّ</w:t>
      </w:r>
      <w:r>
        <w:rPr>
          <w:rFonts w:ascii="Traditional Arabic" w:hAnsi="Traditional Arabic" w:hint="cs"/>
          <w:rtl/>
        </w:rPr>
        <w:t>حِيّاتُ للهِ</w:t>
      </w:r>
      <w:r w:rsidRPr="00C719F9">
        <w:rPr>
          <w:rFonts w:ascii="Traditional Arabic" w:hAnsi="Traditional Arabic"/>
          <w:rtl/>
        </w:rPr>
        <w:t>»</w:t>
      </w:r>
      <w:r>
        <w:rPr>
          <w:rFonts w:ascii="Traditional Arabic" w:hAnsi="Traditional Arabic" w:hint="cs"/>
          <w:rtl/>
        </w:rPr>
        <w:t xml:space="preserve"> فذَكَرَ مِثلَ حديثِ ابنِ مسعودٍ وزادَ في ءاخرِه: </w:t>
      </w:r>
      <w:r w:rsidRPr="00C719F9">
        <w:rPr>
          <w:rFonts w:ascii="Traditional Arabic" w:hAnsi="Traditional Arabic"/>
          <w:rtl/>
        </w:rPr>
        <w:t>«</w:t>
      </w:r>
      <w:r>
        <w:rPr>
          <w:rFonts w:ascii="Traditional Arabic" w:hAnsi="Traditional Arabic" w:hint="cs"/>
          <w:rtl/>
        </w:rPr>
        <w:t>أَسْأَلُ اللهَ الجنّةَ وأعُوذُ بِاللهِ مِن النّارِ</w:t>
      </w:r>
      <w:r w:rsidRPr="00C719F9">
        <w:rPr>
          <w:rFonts w:ascii="Traditional Arabic" w:hAnsi="Traditional Arabic"/>
          <w:rtl/>
        </w:rPr>
        <w:t>»</w:t>
      </w:r>
      <w:r>
        <w:rPr>
          <w:rFonts w:ascii="Traditional Arabic" w:hAnsi="Traditional Arabic" w:hint="cs"/>
          <w:rtl/>
        </w:rPr>
        <w:t xml:space="preserve">، وفي رِوايةٍ عن جابِرٍ مِثلُها لَكِن لَم يَقُلْ فيها: </w:t>
      </w:r>
      <w:r w:rsidRPr="00C719F9">
        <w:rPr>
          <w:rFonts w:ascii="Traditional Arabic" w:hAnsi="Traditional Arabic"/>
          <w:rtl/>
        </w:rPr>
        <w:t>«</w:t>
      </w:r>
      <w:r>
        <w:rPr>
          <w:rFonts w:ascii="Traditional Arabic" w:hAnsi="Traditional Arabic" w:hint="cs"/>
          <w:rtl/>
        </w:rPr>
        <w:t>وَبِاللهِ</w:t>
      </w:r>
      <w:r w:rsidRPr="00C719F9">
        <w:rPr>
          <w:rFonts w:ascii="Traditional Arabic" w:hAnsi="Traditional Arabic"/>
          <w:rtl/>
        </w:rPr>
        <w:t>»</w:t>
      </w:r>
      <w:r>
        <w:rPr>
          <w:rFonts w:ascii="Traditional Arabic" w:hAnsi="Traditional Arabic" w:hint="cs"/>
          <w:rtl/>
        </w:rPr>
        <w:t xml:space="preserve">، وفيها: </w:t>
      </w:r>
      <w:r w:rsidR="003A2A03" w:rsidRPr="003A2A03">
        <w:rPr>
          <w:rFonts w:ascii="Traditional Arabic" w:hAnsi="Traditional Arabic"/>
          <w:rtl/>
        </w:rPr>
        <w:t>«</w:t>
      </w:r>
      <w:r w:rsidR="003A2A03">
        <w:rPr>
          <w:rFonts w:ascii="Traditional Arabic" w:hAnsi="Traditional Arabic" w:hint="cs"/>
          <w:rtl/>
        </w:rPr>
        <w:t>السُّورَةَ مِنَ القُرءانِ</w:t>
      </w:r>
      <w:r w:rsidR="003A2A03" w:rsidRPr="003A2A03">
        <w:rPr>
          <w:rFonts w:ascii="Traditional Arabic" w:hAnsi="Traditional Arabic"/>
          <w:rtl/>
        </w:rPr>
        <w:t>»</w:t>
      </w:r>
      <w:r w:rsidR="003A2A03" w:rsidRPr="003A2A03">
        <w:rPr>
          <w:rFonts w:ascii="Traditional Arabic" w:hAnsi="Traditional Arabic"/>
          <w:vertAlign w:val="superscript"/>
        </w:rPr>
        <w:t>(</w:t>
      </w:r>
      <w:r w:rsidR="003A2A03" w:rsidRPr="003A2A03">
        <w:rPr>
          <w:rStyle w:val="FootnoteReference"/>
          <w:rFonts w:ascii="Traditional Arabic" w:hAnsi="Traditional Arabic"/>
        </w:rPr>
        <w:footnoteReference w:id="379"/>
      </w:r>
      <w:r w:rsidR="003A2A03" w:rsidRPr="003A2A03">
        <w:rPr>
          <w:rFonts w:ascii="Traditional Arabic" w:hAnsi="Traditional Arabic"/>
          <w:vertAlign w:val="superscript"/>
        </w:rPr>
        <w:t>)</w:t>
      </w:r>
      <w:r w:rsidR="003A2A03">
        <w:rPr>
          <w:rFonts w:ascii="Traditional Arabic" w:hAnsi="Traditional Arabic" w:hint="cs"/>
          <w:rtl/>
        </w:rPr>
        <w:t xml:space="preserve">، وفيهاك </w:t>
      </w:r>
      <w:r w:rsidR="003A2A03" w:rsidRPr="003A2A03">
        <w:rPr>
          <w:rFonts w:ascii="Traditional Arabic" w:hAnsi="Traditional Arabic"/>
          <w:rtl/>
        </w:rPr>
        <w:t>«</w:t>
      </w:r>
      <w:r w:rsidR="003A2A03">
        <w:rPr>
          <w:rFonts w:ascii="Traditional Arabic" w:hAnsi="Traditional Arabic" w:hint="cs"/>
          <w:rtl/>
        </w:rPr>
        <w:t>نَسألُكَ يا اللهُ الجن</w:t>
      </w:r>
      <w:r w:rsidR="003A2A03">
        <w:rPr>
          <w:rFonts w:ascii="Traditional Arabic" w:hAnsi="Traditional Arabic" w:hint="eastAsia"/>
          <w:rtl/>
        </w:rPr>
        <w:t>َّ</w:t>
      </w:r>
      <w:r w:rsidR="003A2A03">
        <w:rPr>
          <w:rFonts w:ascii="Traditional Arabic" w:hAnsi="Traditional Arabic" w:hint="cs"/>
          <w:rtl/>
        </w:rPr>
        <w:t>ةَ ونَعُوذُ بِكَ مِن النّارِ</w:t>
      </w:r>
      <w:r w:rsidR="003A2A03" w:rsidRPr="003A2A03">
        <w:rPr>
          <w:rFonts w:ascii="Traditional Arabic" w:hAnsi="Traditional Arabic"/>
          <w:rtl/>
        </w:rPr>
        <w:t>»</w:t>
      </w:r>
      <w:r w:rsidR="003A2A03">
        <w:rPr>
          <w:rFonts w:ascii="Traditional Arabic" w:hAnsi="Traditional Arabic" w:hint="cs"/>
          <w:rtl/>
        </w:rPr>
        <w:t xml:space="preserve">. </w:t>
      </w:r>
      <w:r w:rsidR="003A2A03">
        <w:rPr>
          <w:rFonts w:ascii="Traditional Arabic" w:hAnsi="Traditional Arabic" w:hint="eastAsia"/>
          <w:rtl/>
        </w:rPr>
        <w:t>هذا</w:t>
      </w:r>
      <w:r w:rsidR="003A2A03">
        <w:rPr>
          <w:rFonts w:ascii="Traditional Arabic" w:hAnsi="Traditional Arabic"/>
          <w:rtl/>
        </w:rPr>
        <w:t xml:space="preserve"> حدِيثٌ حسَن</w:t>
      </w:r>
      <w:r w:rsidR="003A2A03">
        <w:rPr>
          <w:rFonts w:ascii="Traditional Arabic" w:hAnsi="Traditional Arabic" w:hint="cs"/>
          <w:rtl/>
        </w:rPr>
        <w:t>ٌ</w:t>
      </w:r>
      <w:r w:rsidR="003A2A03">
        <w:rPr>
          <w:rFonts w:ascii="Traditional Arabic" w:hAnsi="Traditional Arabic"/>
          <w:rtl/>
        </w:rPr>
        <w:t xml:space="preserve"> أخرجَه </w:t>
      </w:r>
      <w:r w:rsidR="003A2A03">
        <w:rPr>
          <w:rFonts w:ascii="Traditional Arabic" w:hAnsi="Traditional Arabic" w:hint="cs"/>
          <w:rtl/>
        </w:rPr>
        <w:t>الن</w:t>
      </w:r>
      <w:r w:rsidR="003A2A03">
        <w:rPr>
          <w:rFonts w:ascii="Traditional Arabic" w:hAnsi="Traditional Arabic" w:hint="eastAsia"/>
          <w:rtl/>
        </w:rPr>
        <w:t>َّ</w:t>
      </w:r>
      <w:r w:rsidR="003A2A03">
        <w:rPr>
          <w:rFonts w:ascii="Traditional Arabic" w:hAnsi="Traditional Arabic" w:hint="cs"/>
          <w:rtl/>
        </w:rPr>
        <w:t>سائيّ.</w:t>
      </w:r>
    </w:p>
    <w:p w14:paraId="22EBED34" w14:textId="77777777" w:rsidR="003A2A03" w:rsidRDefault="003A2A03" w:rsidP="00291694">
      <w:pPr>
        <w:pStyle w:val="BodyTextIndent"/>
        <w:numPr>
          <w:ilvl w:val="0"/>
          <w:numId w:val="7"/>
        </w:numPr>
        <w:ind w:left="981" w:hanging="624"/>
        <w:rPr>
          <w:rFonts w:ascii="Traditional Arabic" w:hAnsi="Traditional Arabic"/>
        </w:rPr>
      </w:pPr>
      <w:r>
        <w:rPr>
          <w:rFonts w:ascii="Traditional Arabic" w:hAnsi="Traditional Arabic" w:hint="cs"/>
          <w:rtl/>
        </w:rPr>
        <w:t>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بنِ الأسوَدِ بنِ يَزِيدَ الن</w:t>
      </w:r>
      <w:r>
        <w:rPr>
          <w:rFonts w:ascii="Traditional Arabic" w:hAnsi="Traditional Arabic" w:hint="eastAsia"/>
          <w:rtl/>
        </w:rPr>
        <w:t>َّ</w:t>
      </w:r>
      <w:r>
        <w:rPr>
          <w:rFonts w:ascii="Traditional Arabic" w:hAnsi="Traditional Arabic" w:hint="cs"/>
          <w:rtl/>
        </w:rPr>
        <w:t xml:space="preserve">خَعِيّ عن أبِيه عن عبدِ اللهِ بنِ مَسعودٍ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3A2A03">
        <w:rPr>
          <w:rFonts w:ascii="Traditional Arabic" w:hAnsi="Traditional Arabic"/>
          <w:rtl/>
        </w:rPr>
        <w:t>«</w:t>
      </w:r>
      <w:r>
        <w:rPr>
          <w:rFonts w:ascii="Traditional Arabic" w:hAnsi="Traditional Arabic" w:hint="cs"/>
          <w:rtl/>
        </w:rPr>
        <w:t xml:space="preserve">مِنَ </w:t>
      </w:r>
      <w:r>
        <w:rPr>
          <w:rFonts w:ascii="Traditional Arabic" w:hAnsi="Traditional Arabic" w:hint="eastAsia"/>
          <w:rtl/>
        </w:rPr>
        <w:t>السُّنَّة</w:t>
      </w:r>
      <w:r>
        <w:rPr>
          <w:rFonts w:ascii="Traditional Arabic" w:hAnsi="Traditional Arabic" w:hint="cs"/>
          <w:rtl/>
        </w:rPr>
        <w:t>ِ أنْ تُخْفِيَ</w:t>
      </w:r>
      <w:r w:rsidRPr="003A2A03">
        <w:rPr>
          <w:rFonts w:ascii="Traditional Arabic" w:hAnsi="Traditional Arabic"/>
          <w:vertAlign w:val="superscript"/>
        </w:rPr>
        <w:t>(</w:t>
      </w:r>
      <w:r w:rsidRPr="003A2A03">
        <w:rPr>
          <w:rStyle w:val="FootnoteReference"/>
          <w:rFonts w:ascii="Traditional Arabic" w:hAnsi="Traditional Arabic"/>
        </w:rPr>
        <w:footnoteReference w:id="380"/>
      </w:r>
      <w:r w:rsidRPr="003A2A03">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التّشَهُّدَ</w:t>
      </w:r>
      <w:r w:rsidRPr="003A2A03">
        <w:rPr>
          <w:rFonts w:ascii="Traditional Arabic" w:hAnsi="Traditional Arabic"/>
          <w:vertAlign w:val="superscript"/>
        </w:rPr>
        <w:t>(</w:t>
      </w:r>
      <w:r w:rsidRPr="003A2A03">
        <w:rPr>
          <w:rStyle w:val="FootnoteReference"/>
          <w:rFonts w:ascii="Traditional Arabic" w:hAnsi="Traditional Arabic"/>
        </w:rPr>
        <w:footnoteReference w:id="381"/>
      </w:r>
      <w:r w:rsidRPr="003A2A03">
        <w:rPr>
          <w:rFonts w:ascii="Traditional Arabic" w:hAnsi="Traditional Arabic"/>
          <w:vertAlign w:val="superscript"/>
        </w:rPr>
        <w:t>)</w:t>
      </w:r>
      <w:r w:rsidRPr="003A2A0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w:t>
      </w:r>
      <w:r>
        <w:rPr>
          <w:rFonts w:ascii="Traditional Arabic" w:hAnsi="Traditional Arabic" w:hint="cs"/>
          <w:rtl/>
        </w:rPr>
        <w:t>ٌ</w:t>
      </w:r>
      <w:r>
        <w:rPr>
          <w:rFonts w:ascii="Traditional Arabic" w:hAnsi="Traditional Arabic"/>
          <w:rtl/>
        </w:rPr>
        <w:t xml:space="preserve"> أخرجَه </w:t>
      </w:r>
      <w:r>
        <w:rPr>
          <w:rFonts w:ascii="Traditional Arabic" w:hAnsi="Traditional Arabic" w:hint="cs"/>
          <w:rtl/>
        </w:rPr>
        <w:t>أبو داود والتّرمذي عن أبي سَعِيد.</w:t>
      </w:r>
    </w:p>
    <w:p w14:paraId="22EBED35" w14:textId="77777777" w:rsidR="003A2A03" w:rsidRDefault="00261939" w:rsidP="00FF4292">
      <w:pPr>
        <w:pStyle w:val="Heading2"/>
        <w:rPr>
          <w:rtl/>
        </w:rPr>
      </w:pPr>
      <w:bookmarkStart w:id="38" w:name="_Toc127037498"/>
      <w:r>
        <w:rPr>
          <w:rFonts w:hint="cs"/>
          <w:rtl/>
        </w:rPr>
        <w:lastRenderedPageBreak/>
        <w:t>باب الدُّعاء بَعدَ التشَهُّد الأخِير</w:t>
      </w:r>
      <w:bookmarkEnd w:id="38"/>
    </w:p>
    <w:p w14:paraId="22EBED36" w14:textId="77777777" w:rsidR="00261939" w:rsidRDefault="0026193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الأعمَشِ عن أبِي صالِحٍ عن بعضِ أصحابِ النّبِيّ </w:t>
      </w:r>
      <w:r w:rsidRPr="00261939">
        <w:rPr>
          <w:rFonts w:ascii="Simplified Arabic" w:hAnsi="Simplified Arabic" w:hint="cs"/>
        </w:rPr>
        <w:sym w:font="AGA Arabesque" w:char="F072"/>
      </w:r>
      <w:r>
        <w:rPr>
          <w:rFonts w:ascii="Simplified Arabic" w:hAnsi="Simplified Arabic" w:hint="cs"/>
          <w:rtl/>
        </w:rPr>
        <w:t xml:space="preserve"> أنّ النّبي</w:t>
      </w:r>
      <w:r>
        <w:rPr>
          <w:rFonts w:ascii="Simplified Arabic" w:hAnsi="Simplified Arabic" w:hint="eastAsia"/>
          <w:rtl/>
        </w:rPr>
        <w:t>َّ</w:t>
      </w:r>
      <w:r>
        <w:rPr>
          <w:rFonts w:ascii="Simplified Arabic" w:hAnsi="Simplified Arabic" w:hint="cs"/>
          <w:rtl/>
        </w:rPr>
        <w:t xml:space="preserve"> </w:t>
      </w:r>
      <w:r w:rsidRPr="00261939">
        <w:rPr>
          <w:rFonts w:ascii="Simplified Arabic" w:hAnsi="Simplified Arabic" w:hint="cs"/>
        </w:rPr>
        <w:sym w:font="AGA Arabesque" w:char="F072"/>
      </w:r>
      <w:r>
        <w:rPr>
          <w:rFonts w:ascii="Simplified Arabic" w:hAnsi="Simplified Arabic" w:hint="cs"/>
          <w:rtl/>
        </w:rPr>
        <w:t xml:space="preserve"> قال لرجُلٍ: </w:t>
      </w:r>
      <w:r w:rsidRPr="00261939">
        <w:rPr>
          <w:rFonts w:ascii="Traditional Arabic" w:hAnsi="Traditional Arabic"/>
          <w:rtl/>
        </w:rPr>
        <w:t>«</w:t>
      </w:r>
      <w:r>
        <w:rPr>
          <w:rFonts w:ascii="Traditional Arabic" w:hAnsi="Traditional Arabic" w:hint="cs"/>
          <w:b/>
          <w:bCs/>
          <w:rtl/>
        </w:rPr>
        <w:t>ما تَقُولُ فِي الص</w:t>
      </w:r>
      <w:r>
        <w:rPr>
          <w:rFonts w:ascii="Traditional Arabic" w:hAnsi="Traditional Arabic" w:hint="eastAsia"/>
          <w:b/>
          <w:bCs/>
          <w:rtl/>
        </w:rPr>
        <w:t>َّ</w:t>
      </w:r>
      <w:r>
        <w:rPr>
          <w:rFonts w:ascii="Traditional Arabic" w:hAnsi="Traditional Arabic" w:hint="cs"/>
          <w:b/>
          <w:bCs/>
          <w:rtl/>
        </w:rPr>
        <w:t>لاةِ</w:t>
      </w:r>
      <w:r w:rsidRPr="00261939">
        <w:rPr>
          <w:rFonts w:ascii="Traditional Arabic" w:hAnsi="Traditional Arabic"/>
          <w:rtl/>
        </w:rPr>
        <w:t>»</w:t>
      </w:r>
      <w:r>
        <w:rPr>
          <w:rFonts w:ascii="Traditional Arabic" w:hAnsi="Traditional Arabic" w:hint="cs"/>
          <w:rtl/>
        </w:rPr>
        <w:t>، قال: أتَشَه</w:t>
      </w:r>
      <w:r>
        <w:rPr>
          <w:rFonts w:ascii="Traditional Arabic" w:hAnsi="Traditional Arabic" w:hint="eastAsia"/>
          <w:rtl/>
        </w:rPr>
        <w:t>َّ</w:t>
      </w:r>
      <w:r>
        <w:rPr>
          <w:rFonts w:ascii="Traditional Arabic" w:hAnsi="Traditional Arabic" w:hint="cs"/>
          <w:rtl/>
        </w:rPr>
        <w:t>دُ ثُمّ أقولُ: 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إِنِّي أسألُكَ الجنّةَ وأعُوذُ بِكَ مِن النّارِ، ولا أُحْسِنُ دَنْدَنَتَكَ</w:t>
      </w:r>
      <w:r w:rsidRPr="00261939">
        <w:rPr>
          <w:rFonts w:ascii="Traditional Arabic" w:hAnsi="Traditional Arabic"/>
          <w:vertAlign w:val="superscript"/>
        </w:rPr>
        <w:t>(</w:t>
      </w:r>
      <w:r w:rsidRPr="00261939">
        <w:rPr>
          <w:rStyle w:val="FootnoteReference"/>
          <w:rFonts w:ascii="Traditional Arabic" w:hAnsi="Traditional Arabic"/>
        </w:rPr>
        <w:footnoteReference w:id="382"/>
      </w:r>
      <w:r w:rsidRPr="00261939">
        <w:rPr>
          <w:rFonts w:ascii="Traditional Arabic" w:hAnsi="Traditional Arabic"/>
          <w:vertAlign w:val="superscript"/>
        </w:rPr>
        <w:t>)</w:t>
      </w:r>
      <w:r>
        <w:rPr>
          <w:rFonts w:ascii="Traditional Arabic" w:hAnsi="Traditional Arabic" w:hint="cs"/>
          <w:rtl/>
        </w:rPr>
        <w:t xml:space="preserve"> ولا دَنْدنةَ مُعاذٍ، قال: </w:t>
      </w:r>
      <w:r w:rsidRPr="00261939">
        <w:rPr>
          <w:rFonts w:ascii="Traditional Arabic" w:hAnsi="Traditional Arabic"/>
          <w:rtl/>
        </w:rPr>
        <w:t>«</w:t>
      </w:r>
      <w:r>
        <w:rPr>
          <w:rFonts w:ascii="Traditional Arabic" w:hAnsi="Traditional Arabic" w:hint="cs"/>
          <w:b/>
          <w:bCs/>
          <w:rtl/>
        </w:rPr>
        <w:t>حَوْلَها نُدَنْدِنُ</w:t>
      </w:r>
      <w:r w:rsidRPr="00261939">
        <w:rPr>
          <w:rFonts w:ascii="Traditional Arabic" w:hAnsi="Traditional Arabic"/>
          <w:rtl/>
        </w:rPr>
        <w:t>»</w:t>
      </w:r>
      <w:r w:rsidRPr="00261939">
        <w:rPr>
          <w:rFonts w:ascii="Traditional Arabic" w:hAnsi="Traditional Arabic"/>
          <w:vertAlign w:val="superscript"/>
        </w:rPr>
        <w:t>(</w:t>
      </w:r>
      <w:r w:rsidRPr="00261939">
        <w:rPr>
          <w:rStyle w:val="FootnoteReference"/>
          <w:rFonts w:ascii="Traditional Arabic" w:hAnsi="Traditional Arabic"/>
        </w:rPr>
        <w:footnoteReference w:id="383"/>
      </w:r>
      <w:r w:rsidRPr="00261939">
        <w:rPr>
          <w:rFonts w:ascii="Traditional Arabic" w:hAnsi="Traditional Arabic"/>
          <w:vertAlign w:val="superscript"/>
        </w:rPr>
        <w:t>)</w:t>
      </w:r>
      <w:r>
        <w:rPr>
          <w:rFonts w:ascii="Traditional Arabic" w:hAnsi="Traditional Arabic" w:hint="cs"/>
          <w:rtl/>
        </w:rPr>
        <w:t>. هذا حدِيثٌ صحِيحٌ أخرجَه أبو داود.</w:t>
      </w:r>
    </w:p>
    <w:p w14:paraId="22EBED37" w14:textId="77777777" w:rsidR="00261939" w:rsidRDefault="0026193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بَكرٍ الصِّدِّيقِ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أنّه قال لرَسولِ الله </w:t>
      </w:r>
      <w:r w:rsidRPr="00261939">
        <w:rPr>
          <w:rFonts w:ascii="Simplified Arabic" w:hAnsi="Simplified Arabic" w:hint="cs"/>
        </w:rPr>
        <w:sym w:font="AGA Arabesque" w:char="F072"/>
      </w:r>
      <w:r>
        <w:rPr>
          <w:rFonts w:ascii="Simplified Arabic" w:hAnsi="Simplified Arabic" w:hint="cs"/>
          <w:rtl/>
        </w:rPr>
        <w:t xml:space="preserve"> - وفي روايةِ الحسَن بنِ موسى أنّه قال: يا رسولَ الله </w:t>
      </w:r>
      <w:r>
        <w:rPr>
          <w:rFonts w:ascii="Simplified Arabic" w:hAnsi="Simplified Arabic"/>
          <w:rtl/>
        </w:rPr>
        <w:t>–</w:t>
      </w:r>
      <w:r>
        <w:rPr>
          <w:rFonts w:ascii="Simplified Arabic" w:hAnsi="Simplified Arabic" w:hint="cs"/>
          <w:rtl/>
        </w:rPr>
        <w:t xml:space="preserve"> عَلِّمْنِي دُعاءً أدعُو بِه في صَلاتِي، قال: </w:t>
      </w:r>
      <w:r w:rsidRPr="00261939">
        <w:rPr>
          <w:rFonts w:ascii="Traditional Arabic" w:hAnsi="Traditional Arabic"/>
          <w:rtl/>
        </w:rPr>
        <w:t>«</w:t>
      </w:r>
      <w:r w:rsidRPr="00261939">
        <w:rPr>
          <w:rFonts w:ascii="Traditional Arabic" w:hAnsi="Traditional Arabic"/>
          <w:b/>
          <w:bCs/>
          <w:rtl/>
        </w:rPr>
        <w:t>اللَّهُمَّ إِنِّي ظَلَمْتُ نَفْسِي ظُلْمًا كَثِيرًا، وَلَا يَغْفِرُ الذُّنُوبَ إِلَّا أَنْتَ</w:t>
      </w:r>
      <w:r w:rsidR="00965AAF">
        <w:rPr>
          <w:rFonts w:ascii="Traditional Arabic" w:hAnsi="Traditional Arabic"/>
          <w:b/>
          <w:bCs/>
          <w:rtl/>
        </w:rPr>
        <w:t>،</w:t>
      </w:r>
      <w:r w:rsidRPr="00261939">
        <w:rPr>
          <w:rFonts w:ascii="Traditional Arabic" w:hAnsi="Traditional Arabic"/>
          <w:b/>
          <w:bCs/>
          <w:rtl/>
        </w:rPr>
        <w:t xml:space="preserve"> فَاغْفِرْ لِي مَغْفِرَةً مِنْ عِنْدِكَ، وَارْحَمْنِي إِنَّكَ أَنْتَ الْغَفُورُ الرَّحِيمُ</w:t>
      </w:r>
      <w:r w:rsidRPr="00261939">
        <w:rPr>
          <w:rFonts w:ascii="Traditional Arabic" w:hAnsi="Traditional Arabic"/>
          <w:rtl/>
        </w:rPr>
        <w:t>»</w:t>
      </w:r>
      <w:r w:rsidR="00965AAF">
        <w:rPr>
          <w:rFonts w:ascii="Traditional Arabic" w:hAnsi="Traditional Arabic" w:hint="cs"/>
          <w:rtl/>
        </w:rPr>
        <w:t>.</w:t>
      </w:r>
    </w:p>
    <w:p w14:paraId="22EBED38" w14:textId="77777777" w:rsidR="00965AAF" w:rsidRDefault="00965AAF" w:rsidP="00307BE3">
      <w:pPr>
        <w:pStyle w:val="BodyTextIndent"/>
        <w:rPr>
          <w:rFonts w:ascii="Traditional Arabic" w:hAnsi="Traditional Arabic"/>
          <w:rtl/>
        </w:rPr>
      </w:pPr>
      <w:r>
        <w:rPr>
          <w:rFonts w:ascii="Traditional Arabic" w:hAnsi="Traditional Arabic" w:hint="cs"/>
          <w:rtl/>
        </w:rPr>
        <w:t>هذا حدِيثٌ صحِيحٌ أخرجَه أحمد عن حَجّاجِ بنِ محمّدٍ وهاشمِ بنِ القاسِم، وأخرجه البُخاريُّ عن عبدِ الله بنِ يوسُفَ، ومُسلِمٌ وابنُ ماجهْ عن محم</w:t>
      </w:r>
      <w:r>
        <w:rPr>
          <w:rFonts w:ascii="Traditional Arabic" w:hAnsi="Traditional Arabic" w:hint="eastAsia"/>
          <w:rtl/>
        </w:rPr>
        <w:t>َّ</w:t>
      </w:r>
      <w:r>
        <w:rPr>
          <w:rFonts w:ascii="Traditional Arabic" w:hAnsi="Traditional Arabic" w:hint="cs"/>
          <w:rtl/>
        </w:rPr>
        <w:t>د بنِ رُمحٍ.</w:t>
      </w:r>
    </w:p>
    <w:p w14:paraId="22EBED39" w14:textId="77777777" w:rsidR="00965AAF" w:rsidRDefault="00965AAF" w:rsidP="00FF4292">
      <w:pPr>
        <w:pStyle w:val="Heading2"/>
        <w:rPr>
          <w:rtl/>
        </w:rPr>
      </w:pPr>
      <w:bookmarkStart w:id="39" w:name="_Toc127037499"/>
      <w:r>
        <w:rPr>
          <w:rFonts w:hint="cs"/>
          <w:rtl/>
        </w:rPr>
        <w:t>باب الأذكارِ بَعدَ الص</w:t>
      </w:r>
      <w:r>
        <w:rPr>
          <w:rFonts w:hint="eastAsia"/>
          <w:rtl/>
        </w:rPr>
        <w:t>َّ</w:t>
      </w:r>
      <w:r>
        <w:rPr>
          <w:rFonts w:hint="cs"/>
          <w:rtl/>
        </w:rPr>
        <w:t>لاة</w:t>
      </w:r>
      <w:bookmarkEnd w:id="39"/>
    </w:p>
    <w:p w14:paraId="22EBED3A" w14:textId="77777777" w:rsidR="00965AAF" w:rsidRDefault="00965AAF" w:rsidP="00291694">
      <w:pPr>
        <w:pStyle w:val="BodyTextIndent"/>
        <w:numPr>
          <w:ilvl w:val="0"/>
          <w:numId w:val="7"/>
        </w:numPr>
        <w:ind w:left="981" w:hanging="624"/>
        <w:rPr>
          <w:rFonts w:ascii="Traditional Arabic" w:hAnsi="Traditional Arabic"/>
        </w:rPr>
      </w:pPr>
      <w:r w:rsidRPr="00EB099C">
        <w:rPr>
          <w:rFonts w:ascii="Traditional Arabic" w:hAnsi="Traditional Arabic" w:hint="cs"/>
          <w:rtl/>
        </w:rPr>
        <w:t xml:space="preserve">عن أبِي هُريرةَ </w:t>
      </w:r>
      <w:r w:rsidRPr="00EB099C">
        <w:rPr>
          <w:rFonts w:ascii="Traditional Arabic" w:hAnsi="Traditional Arabic" w:hint="eastAsia"/>
          <w:rtl/>
        </w:rPr>
        <w:t>رضي</w:t>
      </w:r>
      <w:r w:rsidRPr="00EB099C">
        <w:rPr>
          <w:rFonts w:ascii="Traditional Arabic" w:hAnsi="Traditional Arabic"/>
          <w:rtl/>
        </w:rPr>
        <w:t xml:space="preserve"> الله عنه </w:t>
      </w:r>
      <w:r w:rsidRPr="00EB099C">
        <w:rPr>
          <w:rFonts w:ascii="Traditional Arabic" w:hAnsi="Traditional Arabic" w:hint="cs"/>
          <w:rtl/>
        </w:rPr>
        <w:t>أن</w:t>
      </w:r>
      <w:r w:rsidRPr="00EB099C">
        <w:rPr>
          <w:rFonts w:ascii="Traditional Arabic" w:hAnsi="Traditional Arabic" w:hint="eastAsia"/>
          <w:rtl/>
        </w:rPr>
        <w:t>َّ</w:t>
      </w:r>
      <w:r w:rsidRPr="00EB099C">
        <w:rPr>
          <w:rFonts w:ascii="Traditional Arabic" w:hAnsi="Traditional Arabic" w:hint="cs"/>
          <w:rtl/>
        </w:rPr>
        <w:t xml:space="preserve"> فقَراءَ </w:t>
      </w:r>
      <w:r w:rsidR="00E25EFD">
        <w:rPr>
          <w:rFonts w:ascii="Traditional Arabic" w:hAnsi="Traditional Arabic" w:hint="cs"/>
          <w:rtl/>
        </w:rPr>
        <w:t>الـمُ</w:t>
      </w:r>
      <w:r w:rsidRPr="00EB099C">
        <w:rPr>
          <w:rFonts w:ascii="Traditional Arabic" w:hAnsi="Traditional Arabic" w:hint="cs"/>
          <w:rtl/>
        </w:rPr>
        <w:t xml:space="preserve">هاجرِينَ أتَوا رسولَ اللهِ </w:t>
      </w:r>
      <w:r w:rsidRPr="00965AAF">
        <w:rPr>
          <w:rFonts w:ascii="Simplified Arabic" w:hAnsi="Simplified Arabic" w:hint="cs"/>
        </w:rPr>
        <w:sym w:font="AGA Arabesque" w:char="F072"/>
      </w:r>
      <w:r w:rsidRPr="00EB099C">
        <w:rPr>
          <w:rFonts w:ascii="Simplified Arabic" w:hAnsi="Simplified Arabic" w:hint="cs"/>
          <w:rtl/>
        </w:rPr>
        <w:t xml:space="preserve"> </w:t>
      </w:r>
      <w:r w:rsidR="00EF7702" w:rsidRPr="00EB099C">
        <w:rPr>
          <w:rFonts w:ascii="Simplified Arabic" w:hAnsi="Simplified Arabic"/>
          <w:rtl/>
        </w:rPr>
        <w:t xml:space="preserve">فَقالوا: </w:t>
      </w:r>
      <w:r w:rsidR="00EF7702" w:rsidRPr="00EB099C">
        <w:rPr>
          <w:rFonts w:ascii="Simplified Arabic" w:hAnsi="Simplified Arabic" w:hint="cs"/>
          <w:rtl/>
        </w:rPr>
        <w:t xml:space="preserve">يا رسولَ الله، </w:t>
      </w:r>
      <w:r w:rsidR="00EF7702" w:rsidRPr="00EB099C">
        <w:rPr>
          <w:rFonts w:ascii="Simplified Arabic" w:hAnsi="Simplified Arabic"/>
          <w:rtl/>
        </w:rPr>
        <w:t>ذَهَبَ أَهْلُ الدُّثُورِ</w:t>
      </w:r>
      <w:r w:rsidR="00EF7702" w:rsidRPr="00EB099C">
        <w:rPr>
          <w:rFonts w:ascii="Traditional Arabic" w:hAnsi="Traditional Arabic"/>
          <w:vertAlign w:val="superscript"/>
        </w:rPr>
        <w:t>(</w:t>
      </w:r>
      <w:r w:rsidR="00EF7702" w:rsidRPr="00EF7702">
        <w:rPr>
          <w:rStyle w:val="FootnoteReference"/>
          <w:rFonts w:ascii="Traditional Arabic" w:hAnsi="Traditional Arabic"/>
        </w:rPr>
        <w:footnoteReference w:id="384"/>
      </w:r>
      <w:r w:rsidR="00EF7702" w:rsidRPr="00EB099C">
        <w:rPr>
          <w:rFonts w:ascii="Traditional Arabic" w:hAnsi="Traditional Arabic"/>
          <w:vertAlign w:val="superscript"/>
        </w:rPr>
        <w:t>)</w:t>
      </w:r>
      <w:r w:rsidR="00EF7702" w:rsidRPr="00EB099C">
        <w:rPr>
          <w:rFonts w:ascii="Simplified Arabic" w:hAnsi="Simplified Arabic"/>
          <w:rtl/>
        </w:rPr>
        <w:t xml:space="preserve"> </w:t>
      </w:r>
      <w:r w:rsidR="00EF7702" w:rsidRPr="00EB099C">
        <w:rPr>
          <w:rFonts w:ascii="Simplified Arabic" w:hAnsi="Simplified Arabic" w:hint="cs"/>
          <w:rtl/>
        </w:rPr>
        <w:t>مِن الأموالِ ب</w:t>
      </w:r>
      <w:r w:rsidR="00EF7702" w:rsidRPr="00EB099C">
        <w:rPr>
          <w:rFonts w:ascii="Simplified Arabic" w:hAnsi="Simplified Arabic"/>
          <w:rtl/>
        </w:rPr>
        <w:t xml:space="preserve">الدَّرَجَاتِ العُلَى وَالنَّعِيمِ </w:t>
      </w:r>
      <w:r w:rsidR="00E25EFD">
        <w:rPr>
          <w:rFonts w:ascii="Simplified Arabic" w:hAnsi="Simplified Arabic"/>
          <w:rtl/>
        </w:rPr>
        <w:t>الـمُ</w:t>
      </w:r>
      <w:r w:rsidR="00EF7702" w:rsidRPr="00EB099C">
        <w:rPr>
          <w:rFonts w:ascii="Simplified Arabic" w:hAnsi="Simplified Arabic"/>
          <w:rtl/>
        </w:rPr>
        <w:t xml:space="preserve">قِيمِ، يُصَلُّونَ كما نُصَلِّي، وَيَصُومُونَ كما نَصُومُ، </w:t>
      </w:r>
      <w:r w:rsidR="00EF7702" w:rsidRPr="00EB099C">
        <w:rPr>
          <w:rFonts w:ascii="Simplified Arabic" w:hAnsi="Simplified Arabic" w:hint="cs"/>
          <w:rtl/>
        </w:rPr>
        <w:t xml:space="preserve">ولهم فُضولُ أموالٍ يَحُجّونَ مِنها ويَعتمِرُونَ، ويُجاهِدُونَ </w:t>
      </w:r>
      <w:r w:rsidR="00EF7702" w:rsidRPr="00EB099C">
        <w:rPr>
          <w:rFonts w:ascii="Simplified Arabic" w:hAnsi="Simplified Arabic"/>
          <w:rtl/>
        </w:rPr>
        <w:t>َيَتَصَدَّقُونَ، قالَ</w:t>
      </w:r>
      <w:r w:rsidR="00EF7702" w:rsidRPr="00EB099C">
        <w:rPr>
          <w:rFonts w:ascii="Simplified Arabic" w:hAnsi="Simplified Arabic" w:hint="cs"/>
          <w:rtl/>
        </w:rPr>
        <w:t>:</w:t>
      </w:r>
      <w:r w:rsidR="00EF7702" w:rsidRPr="00EB099C">
        <w:rPr>
          <w:rFonts w:ascii="Simplified Arabic" w:hAnsi="Simplified Arabic"/>
          <w:rtl/>
        </w:rPr>
        <w:t xml:space="preserve"> </w:t>
      </w:r>
      <w:r w:rsidR="00EF7702" w:rsidRPr="00EB099C">
        <w:rPr>
          <w:rFonts w:ascii="Traditional Arabic" w:hAnsi="Traditional Arabic"/>
          <w:rtl/>
        </w:rPr>
        <w:t>«</w:t>
      </w:r>
      <w:r w:rsidR="00EF7702" w:rsidRPr="00EB099C">
        <w:rPr>
          <w:rFonts w:ascii="Traditional Arabic" w:hAnsi="Traditional Arabic"/>
          <w:b/>
          <w:bCs/>
          <w:rtl/>
        </w:rPr>
        <w:t>أَ</w:t>
      </w:r>
      <w:r w:rsidR="00EF7702" w:rsidRPr="00EB099C">
        <w:rPr>
          <w:rFonts w:ascii="Simplified Arabic" w:hAnsi="Simplified Arabic"/>
          <w:b/>
          <w:bCs/>
          <w:rtl/>
        </w:rPr>
        <w:t xml:space="preserve">فلا </w:t>
      </w:r>
      <w:r w:rsidR="00EF7702" w:rsidRPr="00EB099C">
        <w:rPr>
          <w:rFonts w:ascii="Simplified Arabic" w:hAnsi="Simplified Arabic" w:hint="cs"/>
          <w:b/>
          <w:bCs/>
          <w:rtl/>
        </w:rPr>
        <w:t>أُخْبِرُكُم بِأَمْرٍ إِذَا فَعَلْتُمُوه أَدْرَكْتُم مَنْ سَبَقَكُم، وَلَمْ يُدْرِكْكُم مَنْ بَعْدَكُم،</w:t>
      </w:r>
      <w:r w:rsidR="00EF7702" w:rsidRPr="00EB099C">
        <w:rPr>
          <w:rFonts w:ascii="Simplified Arabic" w:hAnsi="Simplified Arabic" w:hint="cs"/>
          <w:rtl/>
        </w:rPr>
        <w:t xml:space="preserve"> </w:t>
      </w:r>
      <w:r w:rsidR="00EF7702" w:rsidRPr="00EB099C">
        <w:rPr>
          <w:rFonts w:ascii="Simplified Arabic" w:hAnsi="Simplified Arabic" w:hint="cs"/>
          <w:b/>
          <w:bCs/>
          <w:rtl/>
        </w:rPr>
        <w:lastRenderedPageBreak/>
        <w:t>وَكُنْتُم خَيْرَ مَنْ أَنْتُم بَيْن ظَهْرانَيْهِ</w:t>
      </w:r>
      <w:r w:rsidR="00EF7702" w:rsidRPr="00EB099C">
        <w:rPr>
          <w:rFonts w:ascii="Traditional Arabic" w:hAnsi="Traditional Arabic"/>
          <w:b/>
          <w:bCs/>
          <w:vertAlign w:val="superscript"/>
        </w:rPr>
        <w:t>(</w:t>
      </w:r>
      <w:r w:rsidR="00EF7702" w:rsidRPr="00EF7702">
        <w:rPr>
          <w:rStyle w:val="FootnoteReference"/>
          <w:rFonts w:ascii="Traditional Arabic" w:hAnsi="Traditional Arabic"/>
          <w:b/>
          <w:bCs/>
        </w:rPr>
        <w:footnoteReference w:id="385"/>
      </w:r>
      <w:r w:rsidR="00EF7702" w:rsidRPr="00EB099C">
        <w:rPr>
          <w:rFonts w:ascii="Traditional Arabic" w:hAnsi="Traditional Arabic"/>
          <w:b/>
          <w:bCs/>
          <w:vertAlign w:val="superscript"/>
        </w:rPr>
        <w:t>)</w:t>
      </w:r>
      <w:r w:rsidR="00EF7702" w:rsidRPr="00EB099C">
        <w:rPr>
          <w:rFonts w:ascii="Traditional Arabic" w:hAnsi="Traditional Arabic" w:hint="cs"/>
          <w:b/>
          <w:bCs/>
          <w:rtl/>
        </w:rPr>
        <w:t xml:space="preserve"> إِل</w:t>
      </w:r>
      <w:r w:rsidR="00EF7702" w:rsidRPr="00EB099C">
        <w:rPr>
          <w:rFonts w:ascii="Traditional Arabic" w:hAnsi="Traditional Arabic" w:hint="eastAsia"/>
          <w:b/>
          <w:bCs/>
          <w:rtl/>
        </w:rPr>
        <w:t>َّ</w:t>
      </w:r>
      <w:r w:rsidR="00EF7702" w:rsidRPr="00EB099C">
        <w:rPr>
          <w:rFonts w:ascii="Traditional Arabic" w:hAnsi="Traditional Arabic" w:hint="cs"/>
          <w:b/>
          <w:bCs/>
          <w:rtl/>
        </w:rPr>
        <w:t xml:space="preserve">ا أَحَدٌ عَمِلَ مِثْل عَمَلِكُم: </w:t>
      </w:r>
      <w:r w:rsidR="00EF7702" w:rsidRPr="00EB099C">
        <w:rPr>
          <w:rFonts w:ascii="Simplified Arabic" w:hAnsi="Simplified Arabic"/>
          <w:b/>
          <w:bCs/>
          <w:rtl/>
        </w:rPr>
        <w:t>تُسَبِّحُونَ وَتَحْمَدُونَ وَتُكَبِّرُونَ دُبُرَ</w:t>
      </w:r>
      <w:r w:rsidR="00EF7702" w:rsidRPr="00EB099C">
        <w:rPr>
          <w:rFonts w:ascii="Traditional Arabic" w:hAnsi="Traditional Arabic"/>
          <w:b/>
          <w:bCs/>
          <w:vertAlign w:val="superscript"/>
        </w:rPr>
        <w:t>(</w:t>
      </w:r>
      <w:r w:rsidR="00EF7702" w:rsidRPr="00EF7702">
        <w:rPr>
          <w:rStyle w:val="FootnoteReference"/>
          <w:rFonts w:ascii="Traditional Arabic" w:hAnsi="Traditional Arabic"/>
          <w:b/>
          <w:bCs/>
        </w:rPr>
        <w:footnoteReference w:id="386"/>
      </w:r>
      <w:r w:rsidR="00EF7702" w:rsidRPr="00EB099C">
        <w:rPr>
          <w:rFonts w:ascii="Traditional Arabic" w:hAnsi="Traditional Arabic"/>
          <w:b/>
          <w:bCs/>
          <w:vertAlign w:val="superscript"/>
        </w:rPr>
        <w:t>)</w:t>
      </w:r>
      <w:r w:rsidR="00EF7702" w:rsidRPr="00EB099C">
        <w:rPr>
          <w:rFonts w:ascii="Simplified Arabic" w:hAnsi="Simplified Arabic"/>
          <w:b/>
          <w:bCs/>
          <w:rtl/>
        </w:rPr>
        <w:t xml:space="preserve"> كُلِّ صَلَاةٍ ثَلَاثًا وَثَلَاثِينَ</w:t>
      </w:r>
      <w:r w:rsidR="00EF7702" w:rsidRPr="00EB099C">
        <w:rPr>
          <w:rFonts w:ascii="Traditional Arabic" w:hAnsi="Traditional Arabic"/>
          <w:b/>
          <w:bCs/>
          <w:rtl/>
        </w:rPr>
        <w:t>»</w:t>
      </w:r>
      <w:r w:rsidR="00EF7702" w:rsidRPr="00EB099C">
        <w:rPr>
          <w:rFonts w:ascii="Traditional Arabic" w:hAnsi="Traditional Arabic" w:hint="cs"/>
          <w:b/>
          <w:bCs/>
          <w:rtl/>
        </w:rPr>
        <w:t>،</w:t>
      </w:r>
      <w:r w:rsidR="00EF7702" w:rsidRPr="00EB099C">
        <w:rPr>
          <w:rFonts w:ascii="Simplified Arabic" w:hAnsi="Simplified Arabic"/>
          <w:b/>
          <w:bCs/>
          <w:rtl/>
        </w:rPr>
        <w:t xml:space="preserve"> </w:t>
      </w:r>
      <w:r w:rsidR="00EB099C" w:rsidRPr="00EB099C">
        <w:rPr>
          <w:rFonts w:ascii="Simplified Arabic" w:hAnsi="Simplified Arabic"/>
          <w:rtl/>
        </w:rPr>
        <w:t>قال</w:t>
      </w:r>
      <w:r w:rsidR="00EB099C" w:rsidRPr="00EB099C">
        <w:rPr>
          <w:rFonts w:ascii="Simplified Arabic" w:hAnsi="Simplified Arabic" w:hint="cs"/>
          <w:rtl/>
        </w:rPr>
        <w:t>: فاختَلَفْنا ما بَينَنا، فقال بعضُنا: نُسبِّحُ ثلاثًا وثلاثِينَ ونحمَدُ ثلاثًا وثلاثِينَ ونُكبِّرُ أربَعًا وثلاثِينَ، قال: فرَجَعْنا إليه فقال</w:t>
      </w:r>
      <w:r w:rsidR="00EB099C">
        <w:rPr>
          <w:rFonts w:ascii="Simplified Arabic" w:hAnsi="Simplified Arabic" w:hint="cs"/>
          <w:rtl/>
        </w:rPr>
        <w:t xml:space="preserve">: </w:t>
      </w:r>
      <w:r w:rsidR="00EB099C" w:rsidRPr="00EB099C">
        <w:rPr>
          <w:rFonts w:ascii="Traditional Arabic" w:hAnsi="Traditional Arabic"/>
          <w:rtl/>
        </w:rPr>
        <w:t>«</w:t>
      </w:r>
      <w:r w:rsidR="00EB099C">
        <w:rPr>
          <w:rFonts w:ascii="Traditional Arabic" w:hAnsi="Traditional Arabic" w:hint="cs"/>
          <w:b/>
          <w:bCs/>
          <w:rtl/>
        </w:rPr>
        <w:t>تَقُولُونَ: سُبْحانَ اللهِ، وَالحَمْدُ للهِ، وَاللهُ أَكْبَرُ، حَت</w:t>
      </w:r>
      <w:r w:rsidR="00EB099C">
        <w:rPr>
          <w:rFonts w:ascii="Traditional Arabic" w:hAnsi="Traditional Arabic" w:hint="eastAsia"/>
          <w:b/>
          <w:bCs/>
          <w:rtl/>
        </w:rPr>
        <w:t>َّ</w:t>
      </w:r>
      <w:r w:rsidR="00EB099C">
        <w:rPr>
          <w:rFonts w:ascii="Traditional Arabic" w:hAnsi="Traditional Arabic" w:hint="cs"/>
          <w:b/>
          <w:bCs/>
          <w:rtl/>
        </w:rPr>
        <w:t>ى يَكُونَ مِنهُن</w:t>
      </w:r>
      <w:r w:rsidR="00EB099C">
        <w:rPr>
          <w:rFonts w:ascii="Traditional Arabic" w:hAnsi="Traditional Arabic" w:hint="eastAsia"/>
          <w:b/>
          <w:bCs/>
          <w:rtl/>
        </w:rPr>
        <w:t>َّ</w:t>
      </w:r>
      <w:r w:rsidR="00EB099C">
        <w:rPr>
          <w:rFonts w:ascii="Traditional Arabic" w:hAnsi="Traditional Arabic" w:hint="cs"/>
          <w:b/>
          <w:bCs/>
          <w:rtl/>
        </w:rPr>
        <w:t xml:space="preserve"> كُلِّهِن</w:t>
      </w:r>
      <w:r w:rsidR="00EB099C">
        <w:rPr>
          <w:rFonts w:ascii="Traditional Arabic" w:hAnsi="Traditional Arabic" w:hint="eastAsia"/>
          <w:b/>
          <w:bCs/>
          <w:rtl/>
        </w:rPr>
        <w:t>َّ</w:t>
      </w:r>
      <w:r w:rsidR="00EB099C">
        <w:rPr>
          <w:rFonts w:ascii="Traditional Arabic" w:hAnsi="Traditional Arabic" w:hint="cs"/>
          <w:b/>
          <w:bCs/>
          <w:rtl/>
        </w:rPr>
        <w:t xml:space="preserve"> ثَلاثًا وثَلَاثِينَ</w:t>
      </w:r>
      <w:r w:rsidR="00EB099C" w:rsidRPr="00EB099C">
        <w:rPr>
          <w:rFonts w:ascii="Traditional Arabic" w:hAnsi="Traditional Arabic"/>
          <w:rtl/>
        </w:rPr>
        <w:t>»</w:t>
      </w:r>
      <w:r w:rsidR="00EB099C">
        <w:rPr>
          <w:rFonts w:ascii="Traditional Arabic" w:hAnsi="Traditional Arabic" w:hint="cs"/>
          <w:rtl/>
        </w:rPr>
        <w:t xml:space="preserve">. هذا حدِيثٌ صحِيحٌ </w:t>
      </w:r>
      <w:r w:rsidR="00EB099C">
        <w:rPr>
          <w:rFonts w:ascii="Traditional Arabic" w:hAnsi="Traditional Arabic" w:hint="eastAsia"/>
          <w:rtl/>
        </w:rPr>
        <w:t>هذا</w:t>
      </w:r>
      <w:r w:rsidR="00EB099C">
        <w:rPr>
          <w:rFonts w:ascii="Traditional Arabic" w:hAnsi="Traditional Arabic"/>
          <w:rtl/>
        </w:rPr>
        <w:t xml:space="preserve"> حدِيثٌ حسَن أخرجَه </w:t>
      </w:r>
      <w:r w:rsidR="00EB099C">
        <w:rPr>
          <w:rFonts w:ascii="Traditional Arabic" w:hAnsi="Traditional Arabic" w:hint="cs"/>
          <w:rtl/>
        </w:rPr>
        <w:t>البخاري ومُسلِم.</w:t>
      </w:r>
    </w:p>
    <w:p w14:paraId="22EBED3B" w14:textId="77777777" w:rsidR="00EB099C" w:rsidRDefault="00EB099C"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أنّ أبا ذَرٍّ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يا رسولَ الله، ذهَبَ أهلُ الأموالِ بالأجُورِ، يُصَلُّونَ كما نُصَلِّي، الحديثَ وفيه: </w:t>
      </w:r>
      <w:r w:rsidRPr="00EB099C">
        <w:rPr>
          <w:rFonts w:ascii="Traditional Arabic" w:hAnsi="Traditional Arabic"/>
          <w:rtl/>
        </w:rPr>
        <w:t>«</w:t>
      </w:r>
      <w:r>
        <w:rPr>
          <w:rFonts w:ascii="Traditional Arabic" w:hAnsi="Traditional Arabic" w:hint="cs"/>
          <w:b/>
          <w:bCs/>
          <w:rtl/>
        </w:rPr>
        <w:t xml:space="preserve">تُسَبِّحُ دُبُرَ كُلِّ صَلاةٍ ثَلاثًا وَثَلَاثِينَ، وَتَحْمَدُ ثَلاثًا وَثَلاثِينَ، وَتُكَبِّرُ </w:t>
      </w:r>
      <w:r w:rsidR="00DC10C0">
        <w:rPr>
          <w:rFonts w:ascii="Traditional Arabic" w:hAnsi="Traditional Arabic" w:hint="cs"/>
          <w:b/>
          <w:bCs/>
          <w:rtl/>
        </w:rPr>
        <w:t>ثَلاثًا وَثَلاثِينَ، ثُم</w:t>
      </w:r>
      <w:r w:rsidR="00DC10C0">
        <w:rPr>
          <w:rFonts w:ascii="Traditional Arabic" w:hAnsi="Traditional Arabic" w:hint="eastAsia"/>
          <w:b/>
          <w:bCs/>
          <w:rtl/>
        </w:rPr>
        <w:t>َّ</w:t>
      </w:r>
      <w:r w:rsidR="00DC10C0">
        <w:rPr>
          <w:rFonts w:ascii="Traditional Arabic" w:hAnsi="Traditional Arabic" w:hint="cs"/>
          <w:b/>
          <w:bCs/>
          <w:rtl/>
        </w:rPr>
        <w:t xml:space="preserve"> تَخْتِمُها بِلا إلـ</w:t>
      </w:r>
      <w:r w:rsidR="00DC10C0">
        <w:rPr>
          <w:rFonts w:ascii="Traditional Arabic" w:hAnsi="Traditional Arabic"/>
          <w:b/>
          <w:bCs/>
          <w:rtl/>
        </w:rPr>
        <w:t>ٰ</w:t>
      </w:r>
      <w:r w:rsidR="00DC10C0">
        <w:rPr>
          <w:rFonts w:ascii="Traditional Arabic" w:hAnsi="Traditional Arabic" w:hint="cs"/>
          <w:b/>
          <w:bCs/>
          <w:rtl/>
        </w:rPr>
        <w:t>ـه إِل</w:t>
      </w:r>
      <w:r w:rsidR="00DC10C0">
        <w:rPr>
          <w:rFonts w:ascii="Traditional Arabic" w:hAnsi="Traditional Arabic" w:hint="eastAsia"/>
          <w:b/>
          <w:bCs/>
          <w:rtl/>
        </w:rPr>
        <w:t>َّ</w:t>
      </w:r>
      <w:r w:rsidR="00DC10C0">
        <w:rPr>
          <w:rFonts w:ascii="Traditional Arabic" w:hAnsi="Traditional Arabic" w:hint="cs"/>
          <w:b/>
          <w:bCs/>
          <w:rtl/>
        </w:rPr>
        <w:t xml:space="preserve">ا اللهُ وَحْدَهُ لا شَريكَ لَهُ، لَهُ </w:t>
      </w:r>
      <w:r w:rsidR="00E25EFD">
        <w:rPr>
          <w:rFonts w:ascii="Traditional Arabic" w:hAnsi="Traditional Arabic" w:hint="cs"/>
          <w:b/>
          <w:bCs/>
          <w:rtl/>
        </w:rPr>
        <w:t>الـمُ</w:t>
      </w:r>
      <w:r w:rsidR="00DC10C0">
        <w:rPr>
          <w:rFonts w:ascii="Traditional Arabic" w:hAnsi="Traditional Arabic" w:hint="cs"/>
          <w:b/>
          <w:bCs/>
          <w:rtl/>
        </w:rPr>
        <w:t>لْكُ وَلَهُ الحَمْدُ، وَهُوَ عَلَى كُلِّ شَيءٍ قَدِيرٌ</w:t>
      </w:r>
      <w:r w:rsidRPr="00EB099C">
        <w:rPr>
          <w:rFonts w:ascii="Traditional Arabic" w:hAnsi="Traditional Arabic"/>
          <w:rtl/>
        </w:rPr>
        <w:t>»</w:t>
      </w:r>
      <w:r w:rsidR="00DC10C0">
        <w:rPr>
          <w:rFonts w:ascii="Traditional Arabic" w:hAnsi="Traditional Arabic" w:hint="cs"/>
          <w:rtl/>
        </w:rPr>
        <w:t xml:space="preserve">. </w:t>
      </w:r>
      <w:r w:rsidR="00DC10C0">
        <w:rPr>
          <w:rFonts w:ascii="Traditional Arabic" w:hAnsi="Traditional Arabic" w:hint="eastAsia"/>
          <w:rtl/>
        </w:rPr>
        <w:t>هذا</w:t>
      </w:r>
      <w:r w:rsidR="00DC10C0">
        <w:rPr>
          <w:rFonts w:ascii="Traditional Arabic" w:hAnsi="Traditional Arabic"/>
          <w:rtl/>
        </w:rPr>
        <w:t xml:space="preserve"> حدِيثٌ صحِيحٌ أخرجَه </w:t>
      </w:r>
      <w:r w:rsidR="00DC10C0">
        <w:rPr>
          <w:rFonts w:ascii="Traditional Arabic" w:hAnsi="Traditional Arabic" w:hint="cs"/>
          <w:rtl/>
        </w:rPr>
        <w:t>أبو داود.</w:t>
      </w:r>
    </w:p>
    <w:p w14:paraId="22EBED3C" w14:textId="77777777" w:rsidR="00DC10C0" w:rsidRDefault="00C80594"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كَعب بنِ عُجْرة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عن رَسولِ اللهِ </w:t>
      </w:r>
      <w:r w:rsidRPr="00C80594">
        <w:rPr>
          <w:rFonts w:ascii="Simplified Arabic" w:hAnsi="Simplified Arabic" w:hint="cs"/>
        </w:rPr>
        <w:sym w:font="AGA Arabesque" w:char="F072"/>
      </w:r>
      <w:r>
        <w:rPr>
          <w:rFonts w:ascii="Simplified Arabic" w:hAnsi="Simplified Arabic" w:hint="cs"/>
          <w:rtl/>
        </w:rPr>
        <w:t xml:space="preserve"> قال: </w:t>
      </w:r>
      <w:r w:rsidRPr="00C80594">
        <w:rPr>
          <w:rFonts w:ascii="Traditional Arabic" w:hAnsi="Traditional Arabic"/>
          <w:rtl/>
        </w:rPr>
        <w:t>«</w:t>
      </w:r>
      <w:r>
        <w:rPr>
          <w:rFonts w:ascii="Traditional Arabic" w:hAnsi="Traditional Arabic" w:hint="cs"/>
          <w:b/>
          <w:bCs/>
          <w:rtl/>
        </w:rPr>
        <w:t>مُعَقِّباتٌ</w:t>
      </w:r>
      <w:r w:rsidRPr="00C80594">
        <w:rPr>
          <w:rFonts w:ascii="Traditional Arabic" w:hAnsi="Traditional Arabic"/>
          <w:b/>
          <w:bCs/>
          <w:vertAlign w:val="superscript"/>
        </w:rPr>
        <w:t>(</w:t>
      </w:r>
      <w:r w:rsidRPr="00C80594">
        <w:rPr>
          <w:rStyle w:val="FootnoteReference"/>
          <w:rFonts w:ascii="Traditional Arabic" w:hAnsi="Traditional Arabic"/>
          <w:b/>
          <w:bCs/>
        </w:rPr>
        <w:footnoteReference w:id="387"/>
      </w:r>
      <w:r w:rsidRPr="00C80594">
        <w:rPr>
          <w:rFonts w:ascii="Traditional Arabic" w:hAnsi="Traditional Arabic"/>
          <w:b/>
          <w:bCs/>
          <w:vertAlign w:val="superscript"/>
        </w:rPr>
        <w:t>)</w:t>
      </w:r>
      <w:r>
        <w:rPr>
          <w:rFonts w:ascii="Traditional Arabic" w:hAnsi="Traditional Arabic" w:hint="cs"/>
          <w:b/>
          <w:bCs/>
          <w:rtl/>
        </w:rPr>
        <w:t xml:space="preserve"> لا يَخِيبُ قائِلُهُن</w:t>
      </w:r>
      <w:r>
        <w:rPr>
          <w:rFonts w:ascii="Traditional Arabic" w:hAnsi="Traditional Arabic" w:hint="eastAsia"/>
          <w:b/>
          <w:bCs/>
          <w:rtl/>
        </w:rPr>
        <w:t>َّ</w:t>
      </w:r>
      <w:r>
        <w:rPr>
          <w:rFonts w:ascii="Traditional Arabic" w:hAnsi="Traditional Arabic" w:hint="cs"/>
          <w:b/>
          <w:bCs/>
          <w:rtl/>
        </w:rPr>
        <w:t xml:space="preserve"> </w:t>
      </w:r>
      <w:r>
        <w:rPr>
          <w:rFonts w:ascii="Traditional Arabic" w:hAnsi="Traditional Arabic"/>
          <w:rtl/>
        </w:rPr>
        <w:t>–</w:t>
      </w:r>
      <w:r>
        <w:rPr>
          <w:rFonts w:ascii="Traditional Arabic" w:hAnsi="Traditional Arabic" w:hint="cs"/>
          <w:rtl/>
        </w:rPr>
        <w:t xml:space="preserve"> أَوْ قال: </w:t>
      </w:r>
      <w:r>
        <w:rPr>
          <w:rFonts w:ascii="Traditional Arabic" w:hAnsi="Traditional Arabic" w:hint="cs"/>
          <w:b/>
          <w:bCs/>
          <w:rtl/>
        </w:rPr>
        <w:t>فاعِلهُن</w:t>
      </w:r>
      <w:r>
        <w:rPr>
          <w:rFonts w:ascii="Traditional Arabic" w:hAnsi="Traditional Arabic" w:hint="eastAsia"/>
          <w:b/>
          <w:bCs/>
          <w:rtl/>
        </w:rPr>
        <w:t>َّ</w:t>
      </w:r>
      <w:r>
        <w:rPr>
          <w:rFonts w:ascii="Traditional Arabic" w:hAnsi="Traditional Arabic" w:hint="cs"/>
          <w:b/>
          <w:bCs/>
          <w:rtl/>
        </w:rPr>
        <w:t xml:space="preserve"> -: ثلاثًا وَثَلاثِينَ تَسْبِيحَةً، وَثَلاثًا وَثَلاثِينَ تَحْمِيدةً، وأَرْبعًا وَثَلاثِينَ تَكْبِيرةً فِي دُبُرِ كُلِّ صَلاةٍ</w:t>
      </w:r>
      <w:r w:rsidRPr="00C8059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صحيحٌ</w:t>
      </w:r>
      <w:r>
        <w:rPr>
          <w:rFonts w:ascii="Traditional Arabic" w:hAnsi="Traditional Arabic"/>
          <w:rtl/>
        </w:rPr>
        <w:t xml:space="preserve"> أخرجَه </w:t>
      </w:r>
      <w:r>
        <w:rPr>
          <w:rFonts w:ascii="Traditional Arabic" w:hAnsi="Traditional Arabic" w:hint="cs"/>
          <w:rtl/>
        </w:rPr>
        <w:t>مسلم، قال الترمذيّ: حدِيثٌ حسَن.</w:t>
      </w:r>
    </w:p>
    <w:p w14:paraId="22EBED3D" w14:textId="77777777" w:rsidR="00C80594" w:rsidRDefault="00C80594"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كَعب بنِ عُجْرةَ قال: قال رسولُ الله </w:t>
      </w:r>
      <w:r w:rsidRPr="00C80594">
        <w:rPr>
          <w:rFonts w:ascii="Simplified Arabic" w:hAnsi="Simplified Arabic" w:hint="cs"/>
        </w:rPr>
        <w:sym w:font="AGA Arabesque" w:char="F072"/>
      </w:r>
      <w:r>
        <w:rPr>
          <w:rFonts w:ascii="Simplified Arabic" w:hAnsi="Simplified Arabic" w:hint="cs"/>
          <w:rtl/>
        </w:rPr>
        <w:t xml:space="preserve">: </w:t>
      </w:r>
      <w:r w:rsidRPr="00C80594">
        <w:rPr>
          <w:rFonts w:ascii="Traditional Arabic" w:hAnsi="Traditional Arabic"/>
          <w:rtl/>
        </w:rPr>
        <w:t>«</w:t>
      </w:r>
      <w:r w:rsidRPr="00C80594">
        <w:rPr>
          <w:rFonts w:ascii="Traditional Arabic" w:hAnsi="Traditional Arabic"/>
          <w:b/>
          <w:bCs/>
          <w:rtl/>
        </w:rPr>
        <w:t>مُعَقِّباتٌ لا يخيبُ قائِلُهُنَّ</w:t>
      </w:r>
      <w:r w:rsidR="007D580D">
        <w:rPr>
          <w:rFonts w:ascii="Traditional Arabic" w:hAnsi="Traditional Arabic" w:hint="cs"/>
          <w:b/>
          <w:bCs/>
          <w:rtl/>
        </w:rPr>
        <w:t>:</w:t>
      </w:r>
      <w:r w:rsidRPr="00C80594">
        <w:rPr>
          <w:rFonts w:ascii="Traditional Arabic" w:hAnsi="Traditional Arabic"/>
          <w:b/>
          <w:bCs/>
          <w:rtl/>
        </w:rPr>
        <w:t xml:space="preserve"> </w:t>
      </w:r>
      <w:r w:rsidR="007D580D">
        <w:rPr>
          <w:rFonts w:ascii="Traditional Arabic" w:hAnsi="Traditional Arabic" w:hint="cs"/>
          <w:b/>
          <w:bCs/>
          <w:rtl/>
        </w:rPr>
        <w:t>أَنْ يُكَبِّرَ اللهَ أَرْبَعًا وَثَلاثِينَ، وَيُسَبِّحهُ ثَلاثًا وَثَلَاثِينَ، وَيَحْمَدَهُ ثَلاثًا وَثَلاثِينَ دُبُرَ كُلِّ صَلاةٍ</w:t>
      </w:r>
      <w:r w:rsidRPr="00C80594">
        <w:rPr>
          <w:rFonts w:ascii="Traditional Arabic" w:hAnsi="Traditional Arabic"/>
          <w:rtl/>
        </w:rPr>
        <w:t>»</w:t>
      </w:r>
      <w:r w:rsidR="007D580D">
        <w:rPr>
          <w:rFonts w:ascii="Traditional Arabic" w:hAnsi="Traditional Arabic" w:hint="cs"/>
          <w:rtl/>
        </w:rPr>
        <w:t xml:space="preserve">. </w:t>
      </w:r>
      <w:r w:rsidR="00D47802">
        <w:rPr>
          <w:rFonts w:ascii="Traditional Arabic" w:hAnsi="Traditional Arabic" w:hint="cs"/>
          <w:rtl/>
        </w:rPr>
        <w:t>هذا الإسنادُ صحِيحٌ على شَرطِ مُسلِم، أخرجَه أبو داودَ الط</w:t>
      </w:r>
      <w:r w:rsidR="00D47802">
        <w:rPr>
          <w:rFonts w:ascii="Traditional Arabic" w:hAnsi="Traditional Arabic" w:hint="eastAsia"/>
          <w:rtl/>
        </w:rPr>
        <w:t>َّ</w:t>
      </w:r>
      <w:r w:rsidR="00D47802">
        <w:rPr>
          <w:rFonts w:ascii="Traditional Arabic" w:hAnsi="Traditional Arabic" w:hint="cs"/>
          <w:rtl/>
        </w:rPr>
        <w:t>يالِسيّ.</w:t>
      </w:r>
    </w:p>
    <w:p w14:paraId="22EBED3E" w14:textId="77777777" w:rsidR="00D47802" w:rsidRDefault="00D47802"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D47802">
        <w:rPr>
          <w:rFonts w:ascii="Simplified Arabic" w:hAnsi="Simplified Arabic" w:hint="cs"/>
        </w:rPr>
        <w:sym w:font="AGA Arabesque" w:char="F072"/>
      </w:r>
      <w:r>
        <w:rPr>
          <w:rFonts w:ascii="Simplified Arabic" w:hAnsi="Simplified Arabic" w:hint="cs"/>
          <w:rtl/>
        </w:rPr>
        <w:t xml:space="preserve">: </w:t>
      </w:r>
      <w:r w:rsidRPr="00D47802">
        <w:rPr>
          <w:rFonts w:ascii="Traditional Arabic" w:hAnsi="Traditional Arabic"/>
          <w:rtl/>
        </w:rPr>
        <w:t>«</w:t>
      </w:r>
      <w:r w:rsidRPr="00D47802">
        <w:rPr>
          <w:rFonts w:ascii="Traditional Arabic" w:hAnsi="Traditional Arabic"/>
          <w:b/>
          <w:bCs/>
          <w:rtl/>
        </w:rPr>
        <w:t>م</w:t>
      </w:r>
      <w:r w:rsidR="00EA0697">
        <w:rPr>
          <w:rFonts w:ascii="Traditional Arabic" w:hAnsi="Traditional Arabic" w:hint="cs"/>
          <w:b/>
          <w:bCs/>
          <w:rtl/>
        </w:rPr>
        <w:t>َ</w:t>
      </w:r>
      <w:r w:rsidRPr="00D47802">
        <w:rPr>
          <w:rFonts w:ascii="Traditional Arabic" w:hAnsi="Traditional Arabic"/>
          <w:b/>
          <w:bCs/>
          <w:rtl/>
        </w:rPr>
        <w:t>ن</w:t>
      </w:r>
      <w:r w:rsidR="00EA0697">
        <w:rPr>
          <w:rFonts w:ascii="Traditional Arabic" w:hAnsi="Traditional Arabic" w:hint="cs"/>
          <w:b/>
          <w:bCs/>
          <w:rtl/>
        </w:rPr>
        <w:t>ْ</w:t>
      </w:r>
      <w:r w:rsidRPr="00D47802">
        <w:rPr>
          <w:rFonts w:ascii="Traditional Arabic" w:hAnsi="Traditional Arabic"/>
          <w:b/>
          <w:bCs/>
          <w:rtl/>
        </w:rPr>
        <w:t xml:space="preserve"> سَبَّحَ </w:t>
      </w:r>
      <w:r w:rsidR="00EA0697" w:rsidRPr="00D47802">
        <w:rPr>
          <w:rFonts w:ascii="Traditional Arabic" w:hAnsi="Traditional Arabic"/>
          <w:b/>
          <w:bCs/>
          <w:rtl/>
        </w:rPr>
        <w:t>ث</w:t>
      </w:r>
      <w:r w:rsidR="00EA0697">
        <w:rPr>
          <w:rFonts w:ascii="Traditional Arabic" w:hAnsi="Traditional Arabic" w:hint="cs"/>
          <w:b/>
          <w:bCs/>
          <w:rtl/>
        </w:rPr>
        <w:t>َ</w:t>
      </w:r>
      <w:r w:rsidR="00EA0697" w:rsidRPr="00D47802">
        <w:rPr>
          <w:rFonts w:ascii="Traditional Arabic" w:hAnsi="Traditional Arabic"/>
          <w:b/>
          <w:bCs/>
          <w:rtl/>
        </w:rPr>
        <w:t>لاثًا و</w:t>
      </w:r>
      <w:r w:rsidR="00EA0697">
        <w:rPr>
          <w:rFonts w:ascii="Traditional Arabic" w:hAnsi="Traditional Arabic" w:hint="cs"/>
          <w:b/>
          <w:bCs/>
          <w:rtl/>
        </w:rPr>
        <w:t>َ</w:t>
      </w:r>
      <w:r w:rsidR="00EA0697" w:rsidRPr="00D47802">
        <w:rPr>
          <w:rFonts w:ascii="Traditional Arabic" w:hAnsi="Traditional Arabic"/>
          <w:b/>
          <w:bCs/>
          <w:rtl/>
        </w:rPr>
        <w:t>ث</w:t>
      </w:r>
      <w:r w:rsidR="00EA0697">
        <w:rPr>
          <w:rFonts w:ascii="Traditional Arabic" w:hAnsi="Traditional Arabic" w:hint="cs"/>
          <w:b/>
          <w:bCs/>
          <w:rtl/>
        </w:rPr>
        <w:t>َ</w:t>
      </w:r>
      <w:r w:rsidR="00EA0697" w:rsidRPr="00D47802">
        <w:rPr>
          <w:rFonts w:ascii="Traditional Arabic" w:hAnsi="Traditional Arabic"/>
          <w:b/>
          <w:bCs/>
          <w:rtl/>
        </w:rPr>
        <w:t>لاث</w:t>
      </w:r>
      <w:r w:rsidR="00EA0697">
        <w:rPr>
          <w:rFonts w:ascii="Traditional Arabic" w:hAnsi="Traditional Arabic" w:hint="cs"/>
          <w:b/>
          <w:bCs/>
          <w:rtl/>
        </w:rPr>
        <w:t>ِ</w:t>
      </w:r>
      <w:r w:rsidR="00EA0697" w:rsidRPr="00D47802">
        <w:rPr>
          <w:rFonts w:ascii="Traditional Arabic" w:hAnsi="Traditional Arabic"/>
          <w:b/>
          <w:bCs/>
          <w:rtl/>
        </w:rPr>
        <w:t xml:space="preserve">ينَ </w:t>
      </w:r>
      <w:r w:rsidRPr="00D47802">
        <w:rPr>
          <w:rFonts w:ascii="Traditional Arabic" w:hAnsi="Traditional Arabic"/>
          <w:b/>
          <w:bCs/>
          <w:rtl/>
        </w:rPr>
        <w:t>د</w:t>
      </w:r>
      <w:r w:rsidR="00EA0697">
        <w:rPr>
          <w:rFonts w:ascii="Traditional Arabic" w:hAnsi="Traditional Arabic" w:hint="cs"/>
          <w:b/>
          <w:bCs/>
          <w:rtl/>
        </w:rPr>
        <w:t>ُ</w:t>
      </w:r>
      <w:r w:rsidRPr="00D47802">
        <w:rPr>
          <w:rFonts w:ascii="Traditional Arabic" w:hAnsi="Traditional Arabic"/>
          <w:b/>
          <w:bCs/>
          <w:rtl/>
        </w:rPr>
        <w:t>بُر</w:t>
      </w:r>
      <w:r w:rsidR="00EA0697">
        <w:rPr>
          <w:rFonts w:ascii="Traditional Arabic" w:hAnsi="Traditional Arabic" w:hint="cs"/>
          <w:b/>
          <w:bCs/>
          <w:rtl/>
        </w:rPr>
        <w:t>َ</w:t>
      </w:r>
      <w:r w:rsidRPr="00D47802">
        <w:rPr>
          <w:rFonts w:ascii="Traditional Arabic" w:hAnsi="Traditional Arabic"/>
          <w:b/>
          <w:bCs/>
          <w:rtl/>
        </w:rPr>
        <w:t xml:space="preserve"> كُلِّ ص</w:t>
      </w:r>
      <w:r w:rsidR="00EA0697">
        <w:rPr>
          <w:rFonts w:ascii="Traditional Arabic" w:hAnsi="Traditional Arabic" w:hint="cs"/>
          <w:b/>
          <w:bCs/>
          <w:rtl/>
        </w:rPr>
        <w:t>َ</w:t>
      </w:r>
      <w:r w:rsidRPr="00D47802">
        <w:rPr>
          <w:rFonts w:ascii="Traditional Arabic" w:hAnsi="Traditional Arabic"/>
          <w:b/>
          <w:bCs/>
          <w:rtl/>
        </w:rPr>
        <w:t>لاةٍ، و</w:t>
      </w:r>
      <w:r w:rsidR="00EA0697">
        <w:rPr>
          <w:rFonts w:ascii="Traditional Arabic" w:hAnsi="Traditional Arabic" w:hint="cs"/>
          <w:b/>
          <w:bCs/>
          <w:rtl/>
        </w:rPr>
        <w:t>َ</w:t>
      </w:r>
      <w:r w:rsidRPr="00D47802">
        <w:rPr>
          <w:rFonts w:ascii="Traditional Arabic" w:hAnsi="Traditional Arabic"/>
          <w:b/>
          <w:bCs/>
          <w:rtl/>
        </w:rPr>
        <w:t>حَمِدَ ث</w:t>
      </w:r>
      <w:r w:rsidR="00EA0697">
        <w:rPr>
          <w:rFonts w:ascii="Traditional Arabic" w:hAnsi="Traditional Arabic" w:hint="cs"/>
          <w:b/>
          <w:bCs/>
          <w:rtl/>
        </w:rPr>
        <w:t>َ</w:t>
      </w:r>
      <w:r w:rsidRPr="00D47802">
        <w:rPr>
          <w:rFonts w:ascii="Traditional Arabic" w:hAnsi="Traditional Arabic"/>
          <w:b/>
          <w:bCs/>
          <w:rtl/>
        </w:rPr>
        <w:t>لاثًا و</w:t>
      </w:r>
      <w:r w:rsidR="00EA0697">
        <w:rPr>
          <w:rFonts w:ascii="Traditional Arabic" w:hAnsi="Traditional Arabic" w:hint="cs"/>
          <w:b/>
          <w:bCs/>
          <w:rtl/>
        </w:rPr>
        <w:t>َ</w:t>
      </w:r>
      <w:r w:rsidRPr="00D47802">
        <w:rPr>
          <w:rFonts w:ascii="Traditional Arabic" w:hAnsi="Traditional Arabic"/>
          <w:b/>
          <w:bCs/>
          <w:rtl/>
        </w:rPr>
        <w:t>ث</w:t>
      </w:r>
      <w:r w:rsidR="00EA0697">
        <w:rPr>
          <w:rFonts w:ascii="Traditional Arabic" w:hAnsi="Traditional Arabic" w:hint="cs"/>
          <w:b/>
          <w:bCs/>
          <w:rtl/>
        </w:rPr>
        <w:t>َ</w:t>
      </w:r>
      <w:r w:rsidRPr="00D47802">
        <w:rPr>
          <w:rFonts w:ascii="Traditional Arabic" w:hAnsi="Traditional Arabic"/>
          <w:b/>
          <w:bCs/>
          <w:rtl/>
        </w:rPr>
        <w:t>لاثينَ، و</w:t>
      </w:r>
      <w:r w:rsidR="00EA0697">
        <w:rPr>
          <w:rFonts w:ascii="Traditional Arabic" w:hAnsi="Traditional Arabic" w:hint="cs"/>
          <w:b/>
          <w:bCs/>
          <w:rtl/>
        </w:rPr>
        <w:t>َ</w:t>
      </w:r>
      <w:r w:rsidRPr="00D47802">
        <w:rPr>
          <w:rFonts w:ascii="Traditional Arabic" w:hAnsi="Traditional Arabic"/>
          <w:b/>
          <w:bCs/>
          <w:rtl/>
        </w:rPr>
        <w:t>كبَّرَ ث</w:t>
      </w:r>
      <w:r w:rsidR="00EA0697">
        <w:rPr>
          <w:rFonts w:ascii="Traditional Arabic" w:hAnsi="Traditional Arabic" w:hint="cs"/>
          <w:b/>
          <w:bCs/>
          <w:rtl/>
        </w:rPr>
        <w:t>َ</w:t>
      </w:r>
      <w:r w:rsidRPr="00D47802">
        <w:rPr>
          <w:rFonts w:ascii="Traditional Arabic" w:hAnsi="Traditional Arabic"/>
          <w:b/>
          <w:bCs/>
          <w:rtl/>
        </w:rPr>
        <w:t>لاثًا و</w:t>
      </w:r>
      <w:r w:rsidR="00EA0697">
        <w:rPr>
          <w:rFonts w:ascii="Traditional Arabic" w:hAnsi="Traditional Arabic" w:hint="cs"/>
          <w:b/>
          <w:bCs/>
          <w:rtl/>
        </w:rPr>
        <w:t>َ</w:t>
      </w:r>
      <w:r w:rsidRPr="00D47802">
        <w:rPr>
          <w:rFonts w:ascii="Traditional Arabic" w:hAnsi="Traditional Arabic"/>
          <w:b/>
          <w:bCs/>
          <w:rtl/>
        </w:rPr>
        <w:t>ث</w:t>
      </w:r>
      <w:r w:rsidR="00EA0697">
        <w:rPr>
          <w:rFonts w:ascii="Traditional Arabic" w:hAnsi="Traditional Arabic" w:hint="cs"/>
          <w:b/>
          <w:bCs/>
          <w:rtl/>
        </w:rPr>
        <w:t>َ</w:t>
      </w:r>
      <w:r w:rsidRPr="00D47802">
        <w:rPr>
          <w:rFonts w:ascii="Traditional Arabic" w:hAnsi="Traditional Arabic"/>
          <w:b/>
          <w:bCs/>
          <w:rtl/>
        </w:rPr>
        <w:t>لاث</w:t>
      </w:r>
      <w:r w:rsidR="00EA0697">
        <w:rPr>
          <w:rFonts w:ascii="Traditional Arabic" w:hAnsi="Traditional Arabic" w:hint="cs"/>
          <w:b/>
          <w:bCs/>
          <w:rtl/>
        </w:rPr>
        <w:t>ِ</w:t>
      </w:r>
      <w:r w:rsidRPr="00D47802">
        <w:rPr>
          <w:rFonts w:ascii="Traditional Arabic" w:hAnsi="Traditional Arabic"/>
          <w:b/>
          <w:bCs/>
          <w:rtl/>
        </w:rPr>
        <w:t xml:space="preserve">ينَ، </w:t>
      </w:r>
      <w:r w:rsidR="00EA0697">
        <w:rPr>
          <w:rFonts w:ascii="Traditional Arabic" w:hAnsi="Traditional Arabic" w:hint="cs"/>
          <w:b/>
          <w:bCs/>
          <w:rtl/>
        </w:rPr>
        <w:t>وَذلِكَ</w:t>
      </w:r>
      <w:r w:rsidRPr="00D47802">
        <w:rPr>
          <w:rFonts w:ascii="Traditional Arabic" w:hAnsi="Traditional Arabic"/>
          <w:b/>
          <w:bCs/>
          <w:rtl/>
        </w:rPr>
        <w:t xml:space="preserve"> </w:t>
      </w:r>
      <w:r w:rsidR="00EA0697">
        <w:rPr>
          <w:rFonts w:ascii="Traditional Arabic" w:hAnsi="Traditional Arabic" w:hint="cs"/>
          <w:b/>
          <w:bCs/>
          <w:rtl/>
        </w:rPr>
        <w:t>تِ</w:t>
      </w:r>
      <w:r w:rsidRPr="00D47802">
        <w:rPr>
          <w:rFonts w:ascii="Traditional Arabic" w:hAnsi="Traditional Arabic"/>
          <w:b/>
          <w:bCs/>
          <w:rtl/>
        </w:rPr>
        <w:t>س</w:t>
      </w:r>
      <w:r w:rsidR="00EA0697">
        <w:rPr>
          <w:rFonts w:ascii="Traditional Arabic" w:hAnsi="Traditional Arabic" w:hint="cs"/>
          <w:b/>
          <w:bCs/>
          <w:rtl/>
        </w:rPr>
        <w:t>ْ</w:t>
      </w:r>
      <w:r w:rsidRPr="00D47802">
        <w:rPr>
          <w:rFonts w:ascii="Traditional Arabic" w:hAnsi="Traditional Arabic"/>
          <w:b/>
          <w:bCs/>
          <w:rtl/>
        </w:rPr>
        <w:t>عٌ و</w:t>
      </w:r>
      <w:r w:rsidR="00EA0697">
        <w:rPr>
          <w:rFonts w:ascii="Traditional Arabic" w:hAnsi="Traditional Arabic" w:hint="cs"/>
          <w:b/>
          <w:bCs/>
          <w:rtl/>
        </w:rPr>
        <w:t>َ</w:t>
      </w:r>
      <w:r w:rsidRPr="00D47802">
        <w:rPr>
          <w:rFonts w:ascii="Traditional Arabic" w:hAnsi="Traditional Arabic"/>
          <w:b/>
          <w:bCs/>
          <w:rtl/>
        </w:rPr>
        <w:t>ت</w:t>
      </w:r>
      <w:r w:rsidR="00EA0697">
        <w:rPr>
          <w:rFonts w:ascii="Traditional Arabic" w:hAnsi="Traditional Arabic" w:hint="cs"/>
          <w:b/>
          <w:bCs/>
          <w:rtl/>
        </w:rPr>
        <w:t>ِ</w:t>
      </w:r>
      <w:r w:rsidRPr="00D47802">
        <w:rPr>
          <w:rFonts w:ascii="Traditional Arabic" w:hAnsi="Traditional Arabic"/>
          <w:b/>
          <w:bCs/>
          <w:rtl/>
        </w:rPr>
        <w:t>س</w:t>
      </w:r>
      <w:r w:rsidR="00EA0697">
        <w:rPr>
          <w:rFonts w:ascii="Traditional Arabic" w:hAnsi="Traditional Arabic" w:hint="cs"/>
          <w:b/>
          <w:bCs/>
          <w:rtl/>
        </w:rPr>
        <w:t>ْ</w:t>
      </w:r>
      <w:r w:rsidRPr="00D47802">
        <w:rPr>
          <w:rFonts w:ascii="Traditional Arabic" w:hAnsi="Traditional Arabic"/>
          <w:b/>
          <w:bCs/>
          <w:rtl/>
        </w:rPr>
        <w:t>ع</w:t>
      </w:r>
      <w:r w:rsidR="00EA0697">
        <w:rPr>
          <w:rFonts w:ascii="Traditional Arabic" w:hAnsi="Traditional Arabic" w:hint="cs"/>
          <w:b/>
          <w:bCs/>
          <w:rtl/>
        </w:rPr>
        <w:t>ُ</w:t>
      </w:r>
      <w:r w:rsidRPr="00D47802">
        <w:rPr>
          <w:rFonts w:ascii="Traditional Arabic" w:hAnsi="Traditional Arabic"/>
          <w:b/>
          <w:bCs/>
          <w:rtl/>
        </w:rPr>
        <w:t>ونَ، و</w:t>
      </w:r>
      <w:r w:rsidR="00EA0697">
        <w:rPr>
          <w:rFonts w:ascii="Traditional Arabic" w:hAnsi="Traditional Arabic" w:hint="cs"/>
          <w:b/>
          <w:bCs/>
          <w:rtl/>
        </w:rPr>
        <w:t>َ</w:t>
      </w:r>
      <w:r w:rsidRPr="00D47802">
        <w:rPr>
          <w:rFonts w:ascii="Traditional Arabic" w:hAnsi="Traditional Arabic"/>
          <w:b/>
          <w:bCs/>
          <w:rtl/>
        </w:rPr>
        <w:t>قال</w:t>
      </w:r>
      <w:r w:rsidR="00EA0697">
        <w:rPr>
          <w:rFonts w:ascii="Traditional Arabic" w:hAnsi="Traditional Arabic" w:hint="cs"/>
          <w:b/>
          <w:bCs/>
          <w:rtl/>
        </w:rPr>
        <w:t>َ</w:t>
      </w:r>
      <w:r w:rsidRPr="00D47802">
        <w:rPr>
          <w:rFonts w:ascii="Traditional Arabic" w:hAnsi="Traditional Arabic"/>
          <w:b/>
          <w:bCs/>
          <w:rtl/>
        </w:rPr>
        <w:t xml:space="preserve"> ت</w:t>
      </w:r>
      <w:r w:rsidR="00EA0697">
        <w:rPr>
          <w:rFonts w:ascii="Traditional Arabic" w:hAnsi="Traditional Arabic" w:hint="cs"/>
          <w:b/>
          <w:bCs/>
          <w:rtl/>
        </w:rPr>
        <w:t>َ</w:t>
      </w:r>
      <w:r w:rsidRPr="00D47802">
        <w:rPr>
          <w:rFonts w:ascii="Traditional Arabic" w:hAnsi="Traditional Arabic"/>
          <w:b/>
          <w:bCs/>
          <w:rtl/>
        </w:rPr>
        <w:t xml:space="preserve">مامَ </w:t>
      </w:r>
      <w:r w:rsidR="00E25EFD">
        <w:rPr>
          <w:rFonts w:ascii="Traditional Arabic" w:hAnsi="Traditional Arabic"/>
          <w:b/>
          <w:bCs/>
          <w:rtl/>
        </w:rPr>
        <w:t>الـمِ</w:t>
      </w:r>
      <w:r w:rsidRPr="00D47802">
        <w:rPr>
          <w:rFonts w:ascii="Traditional Arabic" w:hAnsi="Traditional Arabic"/>
          <w:b/>
          <w:bCs/>
          <w:rtl/>
        </w:rPr>
        <w:t>ائ</w:t>
      </w:r>
      <w:r w:rsidR="00EA0697">
        <w:rPr>
          <w:rFonts w:ascii="Traditional Arabic" w:hAnsi="Traditional Arabic" w:hint="cs"/>
          <w:b/>
          <w:bCs/>
          <w:rtl/>
        </w:rPr>
        <w:t>َ</w:t>
      </w:r>
      <w:r w:rsidRPr="00D47802">
        <w:rPr>
          <w:rFonts w:ascii="Traditional Arabic" w:hAnsi="Traditional Arabic"/>
          <w:b/>
          <w:bCs/>
          <w:rtl/>
        </w:rPr>
        <w:t>ةِ: لا إل</w:t>
      </w:r>
      <w:r w:rsidR="00EA0697">
        <w:rPr>
          <w:rFonts w:ascii="Traditional Arabic" w:hAnsi="Traditional Arabic" w:hint="cs"/>
          <w:b/>
          <w:bCs/>
          <w:rtl/>
        </w:rPr>
        <w:t>ـ</w:t>
      </w:r>
      <w:r w:rsidR="00EA0697">
        <w:rPr>
          <w:rFonts w:ascii="Traditional Arabic" w:hAnsi="Traditional Arabic"/>
          <w:b/>
          <w:bCs/>
          <w:rtl/>
        </w:rPr>
        <w:t>ٰ</w:t>
      </w:r>
      <w:r w:rsidR="00EA0697">
        <w:rPr>
          <w:rFonts w:ascii="Traditional Arabic" w:hAnsi="Traditional Arabic" w:hint="cs"/>
          <w:b/>
          <w:bCs/>
          <w:rtl/>
        </w:rPr>
        <w:t>ـ</w:t>
      </w:r>
      <w:r w:rsidRPr="00D47802">
        <w:rPr>
          <w:rFonts w:ascii="Traditional Arabic" w:hAnsi="Traditional Arabic"/>
          <w:b/>
          <w:bCs/>
          <w:rtl/>
        </w:rPr>
        <w:t>هَ إلَّا الل</w:t>
      </w:r>
      <w:r w:rsidR="00EA0697">
        <w:rPr>
          <w:rFonts w:ascii="Traditional Arabic" w:hAnsi="Traditional Arabic" w:hint="cs"/>
          <w:b/>
          <w:bCs/>
          <w:rtl/>
        </w:rPr>
        <w:t>ُ</w:t>
      </w:r>
      <w:r w:rsidRPr="00D47802">
        <w:rPr>
          <w:rFonts w:ascii="Traditional Arabic" w:hAnsi="Traditional Arabic"/>
          <w:b/>
          <w:bCs/>
          <w:rtl/>
        </w:rPr>
        <w:t xml:space="preserve">ه </w:t>
      </w:r>
      <w:r w:rsidR="00EA0697">
        <w:rPr>
          <w:rFonts w:ascii="Traditional Arabic" w:hAnsi="Traditional Arabic" w:hint="cs"/>
          <w:b/>
          <w:bCs/>
          <w:rtl/>
        </w:rPr>
        <w:t>َ</w:t>
      </w:r>
      <w:r w:rsidRPr="00D47802">
        <w:rPr>
          <w:rFonts w:ascii="Traditional Arabic" w:hAnsi="Traditional Arabic"/>
          <w:b/>
          <w:bCs/>
          <w:rtl/>
        </w:rPr>
        <w:t>و</w:t>
      </w:r>
      <w:r w:rsidR="00EA0697">
        <w:rPr>
          <w:rFonts w:ascii="Traditional Arabic" w:hAnsi="Traditional Arabic" w:hint="cs"/>
          <w:b/>
          <w:bCs/>
          <w:rtl/>
        </w:rPr>
        <w:t>ْ</w:t>
      </w:r>
      <w:r w:rsidRPr="00D47802">
        <w:rPr>
          <w:rFonts w:ascii="Traditional Arabic" w:hAnsi="Traditional Arabic"/>
          <w:b/>
          <w:bCs/>
          <w:rtl/>
        </w:rPr>
        <w:t>حدَه</w:t>
      </w:r>
      <w:r w:rsidR="00EA0697">
        <w:rPr>
          <w:rFonts w:ascii="Traditional Arabic" w:hAnsi="Traditional Arabic" w:hint="cs"/>
          <w:b/>
          <w:bCs/>
          <w:rtl/>
        </w:rPr>
        <w:t>ُ</w:t>
      </w:r>
      <w:r w:rsidRPr="00D47802">
        <w:rPr>
          <w:rFonts w:ascii="Traditional Arabic" w:hAnsi="Traditional Arabic"/>
          <w:b/>
          <w:bCs/>
          <w:rtl/>
        </w:rPr>
        <w:t xml:space="preserve"> ل</w:t>
      </w:r>
      <w:r w:rsidR="00EA0697">
        <w:rPr>
          <w:rFonts w:ascii="Traditional Arabic" w:hAnsi="Traditional Arabic" w:hint="cs"/>
          <w:b/>
          <w:bCs/>
          <w:rtl/>
        </w:rPr>
        <w:t>َ</w:t>
      </w:r>
      <w:r w:rsidRPr="00D47802">
        <w:rPr>
          <w:rFonts w:ascii="Traditional Arabic" w:hAnsi="Traditional Arabic"/>
          <w:b/>
          <w:bCs/>
          <w:rtl/>
        </w:rPr>
        <w:t xml:space="preserve">ا </w:t>
      </w:r>
      <w:r w:rsidR="00EA0697">
        <w:rPr>
          <w:rFonts w:ascii="Traditional Arabic" w:hAnsi="Traditional Arabic" w:hint="cs"/>
          <w:b/>
          <w:bCs/>
          <w:rtl/>
        </w:rPr>
        <w:t>َ</w:t>
      </w:r>
      <w:r w:rsidRPr="00D47802">
        <w:rPr>
          <w:rFonts w:ascii="Traditional Arabic" w:hAnsi="Traditional Arabic"/>
          <w:b/>
          <w:bCs/>
          <w:rtl/>
        </w:rPr>
        <w:t>ش</w:t>
      </w:r>
      <w:r w:rsidR="00EA0697">
        <w:rPr>
          <w:rFonts w:ascii="Traditional Arabic" w:hAnsi="Traditional Arabic" w:hint="cs"/>
          <w:b/>
          <w:bCs/>
          <w:rtl/>
        </w:rPr>
        <w:t>َ</w:t>
      </w:r>
      <w:r w:rsidRPr="00D47802">
        <w:rPr>
          <w:rFonts w:ascii="Traditional Arabic" w:hAnsi="Traditional Arabic"/>
          <w:b/>
          <w:bCs/>
          <w:rtl/>
        </w:rPr>
        <w:t>ر</w:t>
      </w:r>
      <w:r w:rsidR="00EA0697">
        <w:rPr>
          <w:rFonts w:ascii="Traditional Arabic" w:hAnsi="Traditional Arabic" w:hint="cs"/>
          <w:b/>
          <w:bCs/>
          <w:rtl/>
        </w:rPr>
        <w:t>ِ</w:t>
      </w:r>
      <w:r w:rsidRPr="00D47802">
        <w:rPr>
          <w:rFonts w:ascii="Traditional Arabic" w:hAnsi="Traditional Arabic"/>
          <w:b/>
          <w:bCs/>
          <w:rtl/>
        </w:rPr>
        <w:t>يكَ ل</w:t>
      </w:r>
      <w:r w:rsidR="00EA0697">
        <w:rPr>
          <w:rFonts w:ascii="Traditional Arabic" w:hAnsi="Traditional Arabic" w:hint="cs"/>
          <w:b/>
          <w:bCs/>
          <w:rtl/>
        </w:rPr>
        <w:t>َ</w:t>
      </w:r>
      <w:r w:rsidRPr="00D47802">
        <w:rPr>
          <w:rFonts w:ascii="Traditional Arabic" w:hAnsi="Traditional Arabic"/>
          <w:b/>
          <w:bCs/>
          <w:rtl/>
        </w:rPr>
        <w:t>ه</w:t>
      </w:r>
      <w:r w:rsidR="00EA0697">
        <w:rPr>
          <w:rFonts w:ascii="Traditional Arabic" w:hAnsi="Traditional Arabic" w:hint="cs"/>
          <w:b/>
          <w:bCs/>
          <w:rtl/>
        </w:rPr>
        <w:t>ُ</w:t>
      </w:r>
      <w:r w:rsidRPr="00D47802">
        <w:rPr>
          <w:rFonts w:ascii="Traditional Arabic" w:hAnsi="Traditional Arabic"/>
          <w:b/>
          <w:bCs/>
          <w:rtl/>
        </w:rPr>
        <w:t>، ل</w:t>
      </w:r>
      <w:r w:rsidR="00EA0697">
        <w:rPr>
          <w:rFonts w:ascii="Traditional Arabic" w:hAnsi="Traditional Arabic" w:hint="cs"/>
          <w:b/>
          <w:bCs/>
          <w:rtl/>
        </w:rPr>
        <w:t>َ</w:t>
      </w:r>
      <w:r w:rsidRPr="00D47802">
        <w:rPr>
          <w:rFonts w:ascii="Traditional Arabic" w:hAnsi="Traditional Arabic"/>
          <w:b/>
          <w:bCs/>
          <w:rtl/>
        </w:rPr>
        <w:t>ه</w:t>
      </w:r>
      <w:r w:rsidR="00EA0697">
        <w:rPr>
          <w:rFonts w:ascii="Traditional Arabic" w:hAnsi="Traditional Arabic" w:hint="cs"/>
          <w:b/>
          <w:bCs/>
          <w:rtl/>
        </w:rPr>
        <w:t>ُ</w:t>
      </w:r>
      <w:r w:rsidRPr="00D47802">
        <w:rPr>
          <w:rFonts w:ascii="Traditional Arabic" w:hAnsi="Traditional Arabic"/>
          <w:b/>
          <w:bCs/>
          <w:rtl/>
        </w:rPr>
        <w:t xml:space="preserve"> </w:t>
      </w:r>
      <w:r w:rsidR="00E25EFD">
        <w:rPr>
          <w:rFonts w:ascii="Traditional Arabic" w:hAnsi="Traditional Arabic"/>
          <w:b/>
          <w:bCs/>
          <w:rtl/>
        </w:rPr>
        <w:t>الـمُ</w:t>
      </w:r>
      <w:r w:rsidRPr="00D47802">
        <w:rPr>
          <w:rFonts w:ascii="Traditional Arabic" w:hAnsi="Traditional Arabic"/>
          <w:b/>
          <w:bCs/>
          <w:rtl/>
        </w:rPr>
        <w:t>ل</w:t>
      </w:r>
      <w:r w:rsidR="00EA0697">
        <w:rPr>
          <w:rFonts w:ascii="Traditional Arabic" w:hAnsi="Traditional Arabic" w:hint="cs"/>
          <w:b/>
          <w:bCs/>
          <w:rtl/>
        </w:rPr>
        <w:t>ْ</w:t>
      </w:r>
      <w:r w:rsidRPr="00D47802">
        <w:rPr>
          <w:rFonts w:ascii="Traditional Arabic" w:hAnsi="Traditional Arabic"/>
          <w:b/>
          <w:bCs/>
          <w:rtl/>
        </w:rPr>
        <w:t>كُ و</w:t>
      </w:r>
      <w:r w:rsidR="00EA0697">
        <w:rPr>
          <w:rFonts w:ascii="Traditional Arabic" w:hAnsi="Traditional Arabic" w:hint="cs"/>
          <w:b/>
          <w:bCs/>
          <w:rtl/>
        </w:rPr>
        <w:t>َ</w:t>
      </w:r>
      <w:r w:rsidRPr="00D47802">
        <w:rPr>
          <w:rFonts w:ascii="Traditional Arabic" w:hAnsi="Traditional Arabic"/>
          <w:b/>
          <w:bCs/>
          <w:rtl/>
        </w:rPr>
        <w:t>ل</w:t>
      </w:r>
      <w:r w:rsidR="00EA0697">
        <w:rPr>
          <w:rFonts w:ascii="Traditional Arabic" w:hAnsi="Traditional Arabic" w:hint="cs"/>
          <w:b/>
          <w:bCs/>
          <w:rtl/>
        </w:rPr>
        <w:t>َ</w:t>
      </w:r>
      <w:r w:rsidRPr="00D47802">
        <w:rPr>
          <w:rFonts w:ascii="Traditional Arabic" w:hAnsi="Traditional Arabic"/>
          <w:b/>
          <w:bCs/>
          <w:rtl/>
        </w:rPr>
        <w:t>ه</w:t>
      </w:r>
      <w:r w:rsidR="00EA0697">
        <w:rPr>
          <w:rFonts w:ascii="Traditional Arabic" w:hAnsi="Traditional Arabic" w:hint="cs"/>
          <w:b/>
          <w:bCs/>
          <w:rtl/>
        </w:rPr>
        <w:t>ُ</w:t>
      </w:r>
      <w:r w:rsidRPr="00D47802">
        <w:rPr>
          <w:rFonts w:ascii="Traditional Arabic" w:hAnsi="Traditional Arabic"/>
          <w:b/>
          <w:bCs/>
          <w:rtl/>
        </w:rPr>
        <w:t xml:space="preserve"> الح</w:t>
      </w:r>
      <w:r w:rsidR="00EA0697">
        <w:rPr>
          <w:rFonts w:ascii="Traditional Arabic" w:hAnsi="Traditional Arabic" w:hint="cs"/>
          <w:b/>
          <w:bCs/>
          <w:rtl/>
        </w:rPr>
        <w:t>َ</w:t>
      </w:r>
      <w:r w:rsidRPr="00D47802">
        <w:rPr>
          <w:rFonts w:ascii="Traditional Arabic" w:hAnsi="Traditional Arabic"/>
          <w:b/>
          <w:bCs/>
          <w:rtl/>
        </w:rPr>
        <w:t>م</w:t>
      </w:r>
      <w:r w:rsidR="00EA0697">
        <w:rPr>
          <w:rFonts w:ascii="Traditional Arabic" w:hAnsi="Traditional Arabic" w:hint="cs"/>
          <w:b/>
          <w:bCs/>
          <w:rtl/>
        </w:rPr>
        <w:t>ْ</w:t>
      </w:r>
      <w:r w:rsidRPr="00D47802">
        <w:rPr>
          <w:rFonts w:ascii="Traditional Arabic" w:hAnsi="Traditional Arabic"/>
          <w:b/>
          <w:bCs/>
          <w:rtl/>
        </w:rPr>
        <w:t>دُ، و</w:t>
      </w:r>
      <w:r w:rsidR="00EA0697">
        <w:rPr>
          <w:rFonts w:ascii="Traditional Arabic" w:hAnsi="Traditional Arabic" w:hint="cs"/>
          <w:b/>
          <w:bCs/>
          <w:rtl/>
        </w:rPr>
        <w:t>َ</w:t>
      </w:r>
      <w:r w:rsidRPr="00D47802">
        <w:rPr>
          <w:rFonts w:ascii="Traditional Arabic" w:hAnsi="Traditional Arabic"/>
          <w:b/>
          <w:bCs/>
          <w:rtl/>
        </w:rPr>
        <w:t>ه</w:t>
      </w:r>
      <w:r w:rsidR="00EA0697">
        <w:rPr>
          <w:rFonts w:ascii="Traditional Arabic" w:hAnsi="Traditional Arabic" w:hint="cs"/>
          <w:b/>
          <w:bCs/>
          <w:rtl/>
        </w:rPr>
        <w:t>ُ</w:t>
      </w:r>
      <w:r w:rsidRPr="00D47802">
        <w:rPr>
          <w:rFonts w:ascii="Traditional Arabic" w:hAnsi="Traditional Arabic"/>
          <w:b/>
          <w:bCs/>
          <w:rtl/>
        </w:rPr>
        <w:t>و</w:t>
      </w:r>
      <w:r w:rsidR="00EA0697">
        <w:rPr>
          <w:rFonts w:ascii="Traditional Arabic" w:hAnsi="Traditional Arabic" w:hint="cs"/>
          <w:b/>
          <w:bCs/>
          <w:rtl/>
        </w:rPr>
        <w:t>َ</w:t>
      </w:r>
      <w:r w:rsidRPr="00D47802">
        <w:rPr>
          <w:rFonts w:ascii="Traditional Arabic" w:hAnsi="Traditional Arabic"/>
          <w:b/>
          <w:bCs/>
          <w:rtl/>
        </w:rPr>
        <w:t xml:space="preserve"> ع</w:t>
      </w:r>
      <w:r w:rsidR="00EA0697">
        <w:rPr>
          <w:rFonts w:ascii="Traditional Arabic" w:hAnsi="Traditional Arabic" w:hint="cs"/>
          <w:b/>
          <w:bCs/>
          <w:rtl/>
        </w:rPr>
        <w:t>َ</w:t>
      </w:r>
      <w:r w:rsidRPr="00D47802">
        <w:rPr>
          <w:rFonts w:ascii="Traditional Arabic" w:hAnsi="Traditional Arabic"/>
          <w:b/>
          <w:bCs/>
          <w:rtl/>
        </w:rPr>
        <w:t>ل</w:t>
      </w:r>
      <w:r w:rsidR="00EA0697">
        <w:rPr>
          <w:rFonts w:ascii="Traditional Arabic" w:hAnsi="Traditional Arabic" w:hint="cs"/>
          <w:b/>
          <w:bCs/>
          <w:rtl/>
        </w:rPr>
        <w:t>َ</w:t>
      </w:r>
      <w:r w:rsidRPr="00D47802">
        <w:rPr>
          <w:rFonts w:ascii="Traditional Arabic" w:hAnsi="Traditional Arabic"/>
          <w:b/>
          <w:bCs/>
          <w:rtl/>
        </w:rPr>
        <w:t>ى ك</w:t>
      </w:r>
      <w:r w:rsidR="00EA0697">
        <w:rPr>
          <w:rFonts w:ascii="Traditional Arabic" w:hAnsi="Traditional Arabic" w:hint="cs"/>
          <w:b/>
          <w:bCs/>
          <w:rtl/>
        </w:rPr>
        <w:t>ُ</w:t>
      </w:r>
      <w:r w:rsidRPr="00D47802">
        <w:rPr>
          <w:rFonts w:ascii="Traditional Arabic" w:hAnsi="Traditional Arabic"/>
          <w:b/>
          <w:bCs/>
          <w:rtl/>
        </w:rPr>
        <w:t>لِّ شَيءٍ قَد</w:t>
      </w:r>
      <w:r w:rsidR="00EA0697">
        <w:rPr>
          <w:rFonts w:ascii="Traditional Arabic" w:hAnsi="Traditional Arabic" w:hint="cs"/>
          <w:b/>
          <w:bCs/>
          <w:rtl/>
        </w:rPr>
        <w:t>ِ</w:t>
      </w:r>
      <w:r w:rsidRPr="00D47802">
        <w:rPr>
          <w:rFonts w:ascii="Traditional Arabic" w:hAnsi="Traditional Arabic"/>
          <w:b/>
          <w:bCs/>
          <w:rtl/>
        </w:rPr>
        <w:t>يرٌ، غُفِرَت</w:t>
      </w:r>
      <w:r w:rsidR="00EA0697">
        <w:rPr>
          <w:rFonts w:ascii="Traditional Arabic" w:hAnsi="Traditional Arabic" w:hint="cs"/>
          <w:b/>
          <w:bCs/>
          <w:rtl/>
        </w:rPr>
        <w:t>ْ</w:t>
      </w:r>
      <w:r w:rsidRPr="00D47802">
        <w:rPr>
          <w:rFonts w:ascii="Traditional Arabic" w:hAnsi="Traditional Arabic"/>
          <w:b/>
          <w:bCs/>
          <w:rtl/>
        </w:rPr>
        <w:t xml:space="preserve"> </w:t>
      </w:r>
      <w:r w:rsidR="00EA0697">
        <w:rPr>
          <w:rFonts w:ascii="Traditional Arabic" w:hAnsi="Traditional Arabic" w:hint="cs"/>
          <w:b/>
          <w:bCs/>
          <w:rtl/>
        </w:rPr>
        <w:t>ذُنُوبُهُ</w:t>
      </w:r>
      <w:r w:rsidRPr="00D47802">
        <w:rPr>
          <w:rFonts w:ascii="Traditional Arabic" w:hAnsi="Traditional Arabic"/>
          <w:b/>
          <w:bCs/>
          <w:rtl/>
        </w:rPr>
        <w:t xml:space="preserve"> و</w:t>
      </w:r>
      <w:r w:rsidR="00EA0697">
        <w:rPr>
          <w:rFonts w:ascii="Traditional Arabic" w:hAnsi="Traditional Arabic" w:hint="cs"/>
          <w:b/>
          <w:bCs/>
          <w:rtl/>
        </w:rPr>
        <w:t>َ</w:t>
      </w:r>
      <w:r w:rsidRPr="00D47802">
        <w:rPr>
          <w:rFonts w:ascii="Traditional Arabic" w:hAnsi="Traditional Arabic"/>
          <w:b/>
          <w:bCs/>
          <w:rtl/>
        </w:rPr>
        <w:t>إ</w:t>
      </w:r>
      <w:r w:rsidR="00EA0697">
        <w:rPr>
          <w:rFonts w:ascii="Traditional Arabic" w:hAnsi="Traditional Arabic" w:hint="cs"/>
          <w:b/>
          <w:bCs/>
          <w:rtl/>
        </w:rPr>
        <w:t>ِ</w:t>
      </w:r>
      <w:r w:rsidRPr="00D47802">
        <w:rPr>
          <w:rFonts w:ascii="Traditional Arabic" w:hAnsi="Traditional Arabic"/>
          <w:b/>
          <w:bCs/>
          <w:rtl/>
        </w:rPr>
        <w:t>ن</w:t>
      </w:r>
      <w:r w:rsidR="00EA0697">
        <w:rPr>
          <w:rFonts w:ascii="Traditional Arabic" w:hAnsi="Traditional Arabic" w:hint="cs"/>
          <w:b/>
          <w:bCs/>
          <w:rtl/>
        </w:rPr>
        <w:t>ْ</w:t>
      </w:r>
      <w:r w:rsidRPr="00D47802">
        <w:rPr>
          <w:rFonts w:ascii="Traditional Arabic" w:hAnsi="Traditional Arabic"/>
          <w:b/>
          <w:bCs/>
          <w:rtl/>
        </w:rPr>
        <w:t xml:space="preserve"> كان</w:t>
      </w:r>
      <w:r w:rsidR="00EA0697">
        <w:rPr>
          <w:rFonts w:ascii="Traditional Arabic" w:hAnsi="Traditional Arabic" w:hint="cs"/>
          <w:b/>
          <w:bCs/>
          <w:rtl/>
        </w:rPr>
        <w:t>َ</w:t>
      </w:r>
      <w:r w:rsidRPr="00D47802">
        <w:rPr>
          <w:rFonts w:ascii="Traditional Arabic" w:hAnsi="Traditional Arabic"/>
          <w:b/>
          <w:bCs/>
          <w:rtl/>
        </w:rPr>
        <w:t>ت</w:t>
      </w:r>
      <w:r w:rsidR="00EA0697">
        <w:rPr>
          <w:rFonts w:ascii="Traditional Arabic" w:hAnsi="Traditional Arabic" w:hint="cs"/>
          <w:b/>
          <w:bCs/>
          <w:rtl/>
        </w:rPr>
        <w:t>ْ</w:t>
      </w:r>
      <w:r w:rsidRPr="00D47802">
        <w:rPr>
          <w:rFonts w:ascii="Traditional Arabic" w:hAnsi="Traditional Arabic"/>
          <w:b/>
          <w:bCs/>
          <w:rtl/>
        </w:rPr>
        <w:t xml:space="preserve"> مِث</w:t>
      </w:r>
      <w:r w:rsidR="00EA0697">
        <w:rPr>
          <w:rFonts w:ascii="Traditional Arabic" w:hAnsi="Traditional Arabic" w:hint="cs"/>
          <w:b/>
          <w:bCs/>
          <w:rtl/>
        </w:rPr>
        <w:t>ْ</w:t>
      </w:r>
      <w:r w:rsidRPr="00D47802">
        <w:rPr>
          <w:rFonts w:ascii="Traditional Arabic" w:hAnsi="Traditional Arabic"/>
          <w:b/>
          <w:bCs/>
          <w:rtl/>
        </w:rPr>
        <w:t>لَ زَبَدِ البَح</w:t>
      </w:r>
      <w:r w:rsidR="00EA0697">
        <w:rPr>
          <w:rFonts w:ascii="Traditional Arabic" w:hAnsi="Traditional Arabic" w:hint="cs"/>
          <w:b/>
          <w:bCs/>
          <w:rtl/>
        </w:rPr>
        <w:t>ْ</w:t>
      </w:r>
      <w:r w:rsidRPr="00D47802">
        <w:rPr>
          <w:rFonts w:ascii="Traditional Arabic" w:hAnsi="Traditional Arabic"/>
          <w:b/>
          <w:bCs/>
          <w:rtl/>
        </w:rPr>
        <w:t>رِ</w:t>
      </w:r>
      <w:r w:rsidR="00EA0697" w:rsidRPr="00EA0697">
        <w:rPr>
          <w:rFonts w:ascii="Traditional Arabic" w:hAnsi="Traditional Arabic"/>
          <w:vertAlign w:val="superscript"/>
        </w:rPr>
        <w:t>(</w:t>
      </w:r>
      <w:r w:rsidR="00EA0697" w:rsidRPr="00EA0697">
        <w:rPr>
          <w:rStyle w:val="FootnoteReference"/>
          <w:rFonts w:ascii="Traditional Arabic" w:hAnsi="Traditional Arabic"/>
        </w:rPr>
        <w:footnoteReference w:id="388"/>
      </w:r>
      <w:r w:rsidR="00EA0697" w:rsidRPr="00EA0697">
        <w:rPr>
          <w:rFonts w:ascii="Traditional Arabic" w:hAnsi="Traditional Arabic"/>
          <w:vertAlign w:val="superscript"/>
        </w:rPr>
        <w:t>)</w:t>
      </w:r>
      <w:r w:rsidRPr="00D47802">
        <w:rPr>
          <w:rFonts w:ascii="Traditional Arabic" w:hAnsi="Traditional Arabic"/>
          <w:rtl/>
        </w:rPr>
        <w:t>»</w:t>
      </w:r>
      <w:r w:rsidR="00EA0697">
        <w:rPr>
          <w:rFonts w:ascii="Traditional Arabic" w:hAnsi="Traditional Arabic" w:hint="cs"/>
          <w:rtl/>
        </w:rPr>
        <w:t>. وقد</w:t>
      </w:r>
      <w:r w:rsidR="00EA0697">
        <w:rPr>
          <w:rFonts w:ascii="Traditional Arabic" w:hAnsi="Traditional Arabic" w:hint="eastAsia"/>
          <w:rtl/>
        </w:rPr>
        <w:t>َّ</w:t>
      </w:r>
      <w:r w:rsidR="00EA0697">
        <w:rPr>
          <w:rFonts w:ascii="Traditional Arabic" w:hAnsi="Traditional Arabic" w:hint="cs"/>
          <w:rtl/>
        </w:rPr>
        <w:t xml:space="preserve">م ابنُ خُزيمةَ في روايتِه التّكبِيرَ على التّحميدِ وقال: </w:t>
      </w:r>
      <w:r w:rsidR="00EA0697" w:rsidRPr="00EA0697">
        <w:rPr>
          <w:rFonts w:ascii="Traditional Arabic" w:hAnsi="Traditional Arabic"/>
          <w:rtl/>
        </w:rPr>
        <w:t>«</w:t>
      </w:r>
      <w:r w:rsidR="00EA0697">
        <w:rPr>
          <w:rFonts w:ascii="Traditional Arabic" w:hAnsi="Traditional Arabic" w:hint="cs"/>
          <w:b/>
          <w:bCs/>
          <w:rtl/>
        </w:rPr>
        <w:t>غُفِرَتْ خَطَاياهُ</w:t>
      </w:r>
      <w:r w:rsidR="00EA0697" w:rsidRPr="00EA0697">
        <w:rPr>
          <w:rFonts w:ascii="Traditional Arabic" w:hAnsi="Traditional Arabic"/>
          <w:rtl/>
        </w:rPr>
        <w:t>»</w:t>
      </w:r>
      <w:r w:rsidR="00EA0697">
        <w:rPr>
          <w:rFonts w:ascii="Traditional Arabic" w:hAnsi="Traditional Arabic" w:hint="cs"/>
          <w:rtl/>
        </w:rPr>
        <w:t xml:space="preserve">. </w:t>
      </w:r>
      <w:r w:rsidR="00EA0697">
        <w:rPr>
          <w:rFonts w:ascii="Traditional Arabic" w:hAnsi="Traditional Arabic" w:hint="eastAsia"/>
          <w:rtl/>
        </w:rPr>
        <w:t>هذا</w:t>
      </w:r>
      <w:r w:rsidR="00EA0697">
        <w:rPr>
          <w:rFonts w:ascii="Traditional Arabic" w:hAnsi="Traditional Arabic"/>
          <w:rtl/>
        </w:rPr>
        <w:t xml:space="preserve"> حدِيثٌ صحِيحٌ أخرجَه </w:t>
      </w:r>
      <w:r w:rsidR="00EA0697">
        <w:rPr>
          <w:rFonts w:ascii="Traditional Arabic" w:hAnsi="Traditional Arabic" w:hint="cs"/>
          <w:rtl/>
        </w:rPr>
        <w:t>مُسلِم.</w:t>
      </w:r>
    </w:p>
    <w:p w14:paraId="22EBED3F" w14:textId="77777777" w:rsidR="00EA0697" w:rsidRDefault="00B412AA" w:rsidP="00291694">
      <w:pPr>
        <w:pStyle w:val="BodyTextIndent"/>
        <w:numPr>
          <w:ilvl w:val="0"/>
          <w:numId w:val="7"/>
        </w:numPr>
        <w:ind w:left="981" w:hanging="624"/>
        <w:rPr>
          <w:rFonts w:ascii="Traditional Arabic" w:hAnsi="Traditional Arabic"/>
        </w:rPr>
      </w:pPr>
      <w:r>
        <w:rPr>
          <w:rFonts w:ascii="Traditional Arabic" w:hAnsi="Traditional Arabic" w:hint="cs"/>
          <w:rtl/>
        </w:rPr>
        <w:t>عن أبي عُمرَ الصِّينِيّ</w:t>
      </w:r>
      <w:r w:rsidRPr="00B412AA">
        <w:rPr>
          <w:rFonts w:ascii="Traditional Arabic" w:hAnsi="Traditional Arabic"/>
          <w:vertAlign w:val="superscript"/>
        </w:rPr>
        <w:t>(</w:t>
      </w:r>
      <w:r w:rsidRPr="00B412AA">
        <w:rPr>
          <w:rStyle w:val="FootnoteReference"/>
          <w:rFonts w:ascii="Traditional Arabic" w:hAnsi="Traditional Arabic"/>
        </w:rPr>
        <w:footnoteReference w:id="389"/>
      </w:r>
      <w:r w:rsidRPr="00B412AA">
        <w:rPr>
          <w:rFonts w:ascii="Traditional Arabic" w:hAnsi="Traditional Arabic"/>
          <w:vertAlign w:val="superscript"/>
        </w:rPr>
        <w:t>)</w:t>
      </w:r>
      <w:r>
        <w:rPr>
          <w:rFonts w:ascii="Traditional Arabic" w:hAnsi="Traditional Arabic" w:hint="cs"/>
          <w:rtl/>
        </w:rPr>
        <w:t xml:space="preserve"> عن أُمّ الدّرداءِ قالتْ: نزَلَ بأَبي الد</w:t>
      </w:r>
      <w:r>
        <w:rPr>
          <w:rFonts w:ascii="Traditional Arabic" w:hAnsi="Traditional Arabic" w:hint="eastAsia"/>
          <w:rtl/>
        </w:rPr>
        <w:t>َّ</w:t>
      </w:r>
      <w:r>
        <w:rPr>
          <w:rFonts w:ascii="Traditional Arabic" w:hAnsi="Traditional Arabic" w:hint="cs"/>
          <w:rtl/>
        </w:rPr>
        <w:t xml:space="preserve">رداءِ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ضَيفٌ فقال: أَمُقِيمٌ فنُسَرِّحَ أو ظاعِنٌ</w:t>
      </w:r>
      <w:r w:rsidRPr="00B412AA">
        <w:rPr>
          <w:rFonts w:ascii="Traditional Arabic" w:hAnsi="Traditional Arabic"/>
          <w:vertAlign w:val="superscript"/>
        </w:rPr>
        <w:t>(</w:t>
      </w:r>
      <w:r w:rsidRPr="00B412AA">
        <w:rPr>
          <w:rStyle w:val="FootnoteReference"/>
          <w:rFonts w:ascii="Traditional Arabic" w:hAnsi="Traditional Arabic"/>
        </w:rPr>
        <w:footnoteReference w:id="390"/>
      </w:r>
      <w:r w:rsidRPr="00B412AA">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فنَعلِفَ</w:t>
      </w:r>
      <w:r w:rsidRPr="00B412AA">
        <w:rPr>
          <w:rFonts w:ascii="Traditional Arabic" w:hAnsi="Traditional Arabic"/>
          <w:vertAlign w:val="superscript"/>
        </w:rPr>
        <w:t>(</w:t>
      </w:r>
      <w:r w:rsidRPr="00B412AA">
        <w:rPr>
          <w:rStyle w:val="FootnoteReference"/>
          <w:rFonts w:ascii="Traditional Arabic" w:hAnsi="Traditional Arabic"/>
        </w:rPr>
        <w:footnoteReference w:id="391"/>
      </w:r>
      <w:r w:rsidRPr="00B412AA">
        <w:rPr>
          <w:rFonts w:ascii="Traditional Arabic" w:hAnsi="Traditional Arabic"/>
          <w:vertAlign w:val="superscript"/>
        </w:rPr>
        <w:t>)</w:t>
      </w:r>
      <w:r>
        <w:rPr>
          <w:rFonts w:ascii="Traditional Arabic" w:hAnsi="Traditional Arabic" w:hint="cs"/>
          <w:rtl/>
        </w:rPr>
        <w:t>؟ قال: بل ظاعِنٌ، قال: فأُزَوِّدُكَ زادًا لو أَجِدُ أفضلَ مِنهُ لزَو</w:t>
      </w:r>
      <w:r>
        <w:rPr>
          <w:rFonts w:ascii="Traditional Arabic" w:hAnsi="Traditional Arabic" w:hint="eastAsia"/>
          <w:rtl/>
        </w:rPr>
        <w:t>َّ</w:t>
      </w:r>
      <w:r>
        <w:rPr>
          <w:rFonts w:ascii="Traditional Arabic" w:hAnsi="Traditional Arabic" w:hint="cs"/>
          <w:rtl/>
        </w:rPr>
        <w:t xml:space="preserve">دتُكَ، قلتُ: يا رسولَ الله، ذهَبَ الأغنِياءُ بالدُّنيا والآخِرةِ، يُصَلّثونَ كما نُصَلِّي، فذكَر الحديثَ وفيه: </w:t>
      </w:r>
      <w:r w:rsidRPr="00B412AA">
        <w:rPr>
          <w:rFonts w:ascii="Traditional Arabic" w:hAnsi="Traditional Arabic"/>
          <w:rtl/>
        </w:rPr>
        <w:t>«</w:t>
      </w:r>
      <w:r>
        <w:rPr>
          <w:rFonts w:ascii="Traditional Arabic" w:hAnsi="Traditional Arabic" w:hint="cs"/>
          <w:b/>
          <w:bCs/>
          <w:rtl/>
        </w:rPr>
        <w:t>فِي دُبُرِ كُلِّ صَلاةٍ ثَلاثًا وَثَلاثِينَ تَسْبِيحَةً، وَثَلاثًا وَثَلاثِينَ تَحْمِيدَةً، وأَرْبَعًا وَثَلاثِينَ تَكْبيرَةً</w:t>
      </w:r>
      <w:r w:rsidRPr="00B412A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w:t>
      </w:r>
      <w:r>
        <w:rPr>
          <w:rFonts w:ascii="Traditional Arabic" w:hAnsi="Traditional Arabic" w:hint="cs"/>
          <w:rtl/>
        </w:rPr>
        <w:t>ٌ</w:t>
      </w:r>
      <w:r>
        <w:rPr>
          <w:rFonts w:ascii="Traditional Arabic" w:hAnsi="Traditional Arabic"/>
          <w:rtl/>
        </w:rPr>
        <w:t xml:space="preserve"> أخرجَه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سائيّ.</w:t>
      </w:r>
    </w:p>
    <w:p w14:paraId="22EBED40" w14:textId="77777777" w:rsidR="00B412AA" w:rsidRDefault="00B412A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سَعدِ بنِ أبِي وَقّاصٍ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B412AA">
        <w:rPr>
          <w:rFonts w:ascii="Simplified Arabic" w:hAnsi="Simplified Arabic" w:hint="cs"/>
        </w:rPr>
        <w:sym w:font="AGA Arabesque" w:char="F072"/>
      </w:r>
      <w:r>
        <w:rPr>
          <w:rFonts w:ascii="Simplified Arabic" w:hAnsi="Simplified Arabic" w:hint="cs"/>
          <w:rtl/>
        </w:rPr>
        <w:t xml:space="preserve">: </w:t>
      </w:r>
      <w:r w:rsidRPr="00B412AA">
        <w:rPr>
          <w:rFonts w:ascii="Traditional Arabic" w:hAnsi="Traditional Arabic"/>
          <w:rtl/>
        </w:rPr>
        <w:t>«</w:t>
      </w:r>
      <w:r w:rsidRPr="00B412AA">
        <w:rPr>
          <w:rFonts w:ascii="Traditional Arabic" w:hAnsi="Traditional Arabic"/>
          <w:b/>
          <w:bCs/>
          <w:rtl/>
        </w:rPr>
        <w:t xml:space="preserve">أَيُمْنَعُ أَحَدُكُمْ أَنْ يُكَبِّرَ </w:t>
      </w:r>
      <w:r>
        <w:rPr>
          <w:rFonts w:ascii="Traditional Arabic" w:hAnsi="Traditional Arabic"/>
          <w:b/>
          <w:bCs/>
          <w:rtl/>
        </w:rPr>
        <w:t>فِي دُبُرِ كُلِّ صَلاةٍ عَشْرًا، وَيُسَبِّحَ عَشْرًا، وَيَحْمَدَ عَشْرًا</w:t>
      </w:r>
      <w:r>
        <w:rPr>
          <w:rFonts w:ascii="Traditional Arabic" w:hAnsi="Traditional Arabic" w:hint="cs"/>
          <w:b/>
          <w:bCs/>
          <w:rtl/>
        </w:rPr>
        <w:t>،</w:t>
      </w:r>
      <w:r w:rsidRPr="00B412AA">
        <w:rPr>
          <w:rFonts w:ascii="Traditional Arabic" w:hAnsi="Traditional Arabic"/>
          <w:b/>
          <w:bCs/>
          <w:rtl/>
        </w:rPr>
        <w:t xml:space="preserve"> فَذَلِكَ فِي خَمْسِ صَلَوَاتٍ خ</w:t>
      </w:r>
      <w:r>
        <w:rPr>
          <w:rFonts w:ascii="Traditional Arabic" w:hAnsi="Traditional Arabic"/>
          <w:b/>
          <w:bCs/>
          <w:rtl/>
        </w:rPr>
        <w:t>َمْسُونَ وَمِائَةٌ بِاللِّسَانِ</w:t>
      </w:r>
      <w:r>
        <w:rPr>
          <w:rFonts w:ascii="Traditional Arabic" w:hAnsi="Traditional Arabic" w:hint="cs"/>
          <w:b/>
          <w:bCs/>
          <w:rtl/>
        </w:rPr>
        <w:t>،</w:t>
      </w:r>
      <w:r>
        <w:rPr>
          <w:rFonts w:ascii="Traditional Arabic" w:hAnsi="Traditional Arabic"/>
          <w:b/>
          <w:bCs/>
          <w:rtl/>
        </w:rPr>
        <w:t xml:space="preserve"> وَأَلْفٌ وَخَمْسُ</w:t>
      </w:r>
      <w:r w:rsidRPr="00B412AA">
        <w:rPr>
          <w:rFonts w:ascii="Traditional Arabic" w:hAnsi="Traditional Arabic"/>
          <w:b/>
          <w:bCs/>
          <w:rtl/>
        </w:rPr>
        <w:t>مِائَةٍ فِي الْمِيزَانِ</w:t>
      </w:r>
      <w:r w:rsidR="005B1DA4">
        <w:rPr>
          <w:rFonts w:ascii="Traditional Arabic" w:hAnsi="Traditional Arabic"/>
          <w:b/>
          <w:bCs/>
          <w:rtl/>
        </w:rPr>
        <w:t>،</w:t>
      </w:r>
      <w:r w:rsidRPr="00B412AA">
        <w:rPr>
          <w:rFonts w:ascii="Traditional Arabic" w:hAnsi="Traditional Arabic"/>
          <w:b/>
          <w:bCs/>
          <w:rtl/>
        </w:rPr>
        <w:t xml:space="preserve"> </w:t>
      </w:r>
      <w:r w:rsidR="005B1DA4">
        <w:rPr>
          <w:rFonts w:ascii="Traditional Arabic" w:hAnsi="Traditional Arabic" w:hint="cs"/>
          <w:b/>
          <w:bCs/>
          <w:rtl/>
        </w:rPr>
        <w:t>ف</w:t>
      </w:r>
      <w:r w:rsidRPr="00B412AA">
        <w:rPr>
          <w:rFonts w:ascii="Traditional Arabic" w:hAnsi="Traditional Arabic"/>
          <w:b/>
          <w:bCs/>
          <w:rtl/>
        </w:rPr>
        <w:t xml:space="preserve">َإِذَا أَوَى إِلَى فِرَاشِهِ </w:t>
      </w:r>
      <w:r w:rsidR="005B1DA4">
        <w:rPr>
          <w:rFonts w:ascii="Traditional Arabic" w:hAnsi="Traditional Arabic" w:hint="cs"/>
          <w:b/>
          <w:bCs/>
          <w:rtl/>
        </w:rPr>
        <w:t>يُ</w:t>
      </w:r>
      <w:r w:rsidRPr="00B412AA">
        <w:rPr>
          <w:rFonts w:ascii="Traditional Arabic" w:hAnsi="Traditional Arabic"/>
          <w:b/>
          <w:bCs/>
          <w:rtl/>
        </w:rPr>
        <w:t xml:space="preserve">كَبَّرَ </w:t>
      </w:r>
      <w:r w:rsidR="005B1DA4">
        <w:rPr>
          <w:rFonts w:ascii="Traditional Arabic" w:hAnsi="Traditional Arabic" w:hint="cs"/>
          <w:b/>
          <w:bCs/>
          <w:rtl/>
        </w:rPr>
        <w:t>اللهَ عَز</w:t>
      </w:r>
      <w:r w:rsidR="005B1DA4">
        <w:rPr>
          <w:rFonts w:ascii="Traditional Arabic" w:hAnsi="Traditional Arabic" w:hint="eastAsia"/>
          <w:b/>
          <w:bCs/>
          <w:rtl/>
        </w:rPr>
        <w:t>َّ</w:t>
      </w:r>
      <w:r w:rsidR="005B1DA4">
        <w:rPr>
          <w:rFonts w:ascii="Traditional Arabic" w:hAnsi="Traditional Arabic" w:hint="cs"/>
          <w:b/>
          <w:bCs/>
          <w:rtl/>
        </w:rPr>
        <w:t xml:space="preserve"> وَجَل</w:t>
      </w:r>
      <w:r w:rsidR="005B1DA4">
        <w:rPr>
          <w:rFonts w:ascii="Traditional Arabic" w:hAnsi="Traditional Arabic" w:hint="eastAsia"/>
          <w:b/>
          <w:bCs/>
          <w:rtl/>
        </w:rPr>
        <w:t>َّ</w:t>
      </w:r>
      <w:r w:rsidR="005B1DA4">
        <w:rPr>
          <w:rFonts w:ascii="Traditional Arabic" w:hAnsi="Traditional Arabic" w:hint="cs"/>
          <w:b/>
          <w:bCs/>
          <w:rtl/>
        </w:rPr>
        <w:t xml:space="preserve"> </w:t>
      </w:r>
      <w:r w:rsidR="005B1DA4">
        <w:rPr>
          <w:rFonts w:ascii="Traditional Arabic" w:hAnsi="Traditional Arabic"/>
          <w:b/>
          <w:bCs/>
          <w:rtl/>
        </w:rPr>
        <w:t>أَرْبَعًا وَثَلاثِينَ</w:t>
      </w:r>
      <w:r w:rsidRPr="00B412AA">
        <w:rPr>
          <w:rFonts w:ascii="Traditional Arabic" w:hAnsi="Traditional Arabic"/>
          <w:b/>
          <w:bCs/>
          <w:rtl/>
        </w:rPr>
        <w:t>، وَ</w:t>
      </w:r>
      <w:r w:rsidR="005B1DA4">
        <w:rPr>
          <w:rFonts w:ascii="Traditional Arabic" w:hAnsi="Traditional Arabic" w:hint="cs"/>
          <w:b/>
          <w:bCs/>
          <w:rtl/>
        </w:rPr>
        <w:t>يَحْ</w:t>
      </w:r>
      <w:r w:rsidRPr="00B412AA">
        <w:rPr>
          <w:rFonts w:ascii="Traditional Arabic" w:hAnsi="Traditional Arabic"/>
          <w:b/>
          <w:bCs/>
          <w:rtl/>
        </w:rPr>
        <w:t>مِد</w:t>
      </w:r>
      <w:r w:rsidR="005B1DA4">
        <w:rPr>
          <w:rFonts w:ascii="Traditional Arabic" w:hAnsi="Traditional Arabic" w:hint="cs"/>
          <w:b/>
          <w:bCs/>
          <w:rtl/>
        </w:rPr>
        <w:t>ُهُ</w:t>
      </w:r>
      <w:r w:rsidRPr="00B412AA">
        <w:rPr>
          <w:rFonts w:ascii="Traditional Arabic" w:hAnsi="Traditional Arabic"/>
          <w:b/>
          <w:bCs/>
          <w:rtl/>
        </w:rPr>
        <w:t xml:space="preserve"> ثَل</w:t>
      </w:r>
      <w:r w:rsidR="005B1DA4">
        <w:rPr>
          <w:rFonts w:ascii="Traditional Arabic" w:hAnsi="Traditional Arabic" w:hint="cs"/>
          <w:b/>
          <w:bCs/>
          <w:rtl/>
        </w:rPr>
        <w:t>َ</w:t>
      </w:r>
      <w:r w:rsidRPr="00B412AA">
        <w:rPr>
          <w:rFonts w:ascii="Traditional Arabic" w:hAnsi="Traditional Arabic"/>
          <w:b/>
          <w:bCs/>
          <w:rtl/>
        </w:rPr>
        <w:t>اثًا وَثَلاثِينَ وَ</w:t>
      </w:r>
      <w:r w:rsidR="005B1DA4">
        <w:rPr>
          <w:rFonts w:ascii="Traditional Arabic" w:hAnsi="Traditional Arabic" w:hint="cs"/>
          <w:b/>
          <w:bCs/>
          <w:rtl/>
        </w:rPr>
        <w:t>يُ</w:t>
      </w:r>
      <w:r w:rsidRPr="00B412AA">
        <w:rPr>
          <w:rFonts w:ascii="Traditional Arabic" w:hAnsi="Traditional Arabic"/>
          <w:b/>
          <w:bCs/>
          <w:rtl/>
        </w:rPr>
        <w:t>سَبّ</w:t>
      </w:r>
      <w:r w:rsidR="005B1DA4">
        <w:rPr>
          <w:rFonts w:ascii="Traditional Arabic" w:hAnsi="Traditional Arabic" w:hint="cs"/>
          <w:b/>
          <w:bCs/>
          <w:rtl/>
        </w:rPr>
        <w:t>ِ</w:t>
      </w:r>
      <w:r w:rsidR="005B1DA4">
        <w:rPr>
          <w:rFonts w:ascii="Traditional Arabic" w:hAnsi="Traditional Arabic"/>
          <w:b/>
          <w:bCs/>
          <w:rtl/>
        </w:rPr>
        <w:t>ح</w:t>
      </w:r>
      <w:r w:rsidR="005B1DA4">
        <w:rPr>
          <w:rFonts w:ascii="Traditional Arabic" w:hAnsi="Traditional Arabic" w:hint="cs"/>
          <w:b/>
          <w:bCs/>
          <w:rtl/>
        </w:rPr>
        <w:t>ُهُ</w:t>
      </w:r>
      <w:r w:rsidRPr="00B412AA">
        <w:rPr>
          <w:rFonts w:ascii="Traditional Arabic" w:hAnsi="Traditional Arabic"/>
          <w:b/>
          <w:bCs/>
          <w:rtl/>
        </w:rPr>
        <w:t xml:space="preserve"> ثَلاثًا وَثَلاثِينَ</w:t>
      </w:r>
      <w:r w:rsidR="005B1DA4">
        <w:rPr>
          <w:rFonts w:ascii="Traditional Arabic" w:hAnsi="Traditional Arabic"/>
          <w:b/>
          <w:bCs/>
          <w:rtl/>
        </w:rPr>
        <w:t>،</w:t>
      </w:r>
      <w:r w:rsidRPr="00B412AA">
        <w:rPr>
          <w:rFonts w:ascii="Traditional Arabic" w:hAnsi="Traditional Arabic"/>
          <w:b/>
          <w:bCs/>
          <w:rtl/>
        </w:rPr>
        <w:t xml:space="preserve"> فَ</w:t>
      </w:r>
      <w:r w:rsidR="005B1DA4">
        <w:rPr>
          <w:rFonts w:ascii="Traditional Arabic" w:hAnsi="Traditional Arabic" w:hint="cs"/>
          <w:b/>
          <w:bCs/>
          <w:rtl/>
        </w:rPr>
        <w:t>ذ</w:t>
      </w:r>
      <w:r w:rsidRPr="00B412AA">
        <w:rPr>
          <w:rFonts w:ascii="Traditional Arabic" w:hAnsi="Traditional Arabic"/>
          <w:b/>
          <w:bCs/>
          <w:rtl/>
        </w:rPr>
        <w:t>ِل</w:t>
      </w:r>
      <w:r w:rsidR="005B1DA4">
        <w:rPr>
          <w:rFonts w:ascii="Traditional Arabic" w:hAnsi="Traditional Arabic" w:hint="cs"/>
          <w:b/>
          <w:bCs/>
          <w:rtl/>
        </w:rPr>
        <w:t>ِ</w:t>
      </w:r>
      <w:r w:rsidRPr="00B412AA">
        <w:rPr>
          <w:rFonts w:ascii="Traditional Arabic" w:hAnsi="Traditional Arabic"/>
          <w:b/>
          <w:bCs/>
          <w:rtl/>
        </w:rPr>
        <w:t>كَ مِائَةٌ بِاللِّسَانِ وَأَلْفٌ فِي الْمِيزَانِ</w:t>
      </w:r>
      <w:r w:rsidR="005B1DA4" w:rsidRPr="005B1DA4">
        <w:rPr>
          <w:rFonts w:ascii="Traditional Arabic" w:hAnsi="Traditional Arabic"/>
          <w:b/>
          <w:bCs/>
          <w:rtl/>
        </w:rPr>
        <w:t>»</w:t>
      </w:r>
      <w:r w:rsidR="005B1DA4">
        <w:rPr>
          <w:rFonts w:ascii="Traditional Arabic" w:hAnsi="Traditional Arabic"/>
          <w:b/>
          <w:bCs/>
          <w:rtl/>
        </w:rPr>
        <w:t>،</w:t>
      </w:r>
      <w:r w:rsidRPr="005B1DA4">
        <w:rPr>
          <w:rFonts w:ascii="Traditional Arabic" w:hAnsi="Traditional Arabic"/>
          <w:b/>
          <w:bCs/>
          <w:rtl/>
        </w:rPr>
        <w:t xml:space="preserve"> </w:t>
      </w:r>
      <w:r w:rsidRPr="005B1DA4">
        <w:rPr>
          <w:rFonts w:ascii="Traditional Arabic" w:hAnsi="Traditional Arabic"/>
          <w:rtl/>
        </w:rPr>
        <w:t>قَالَ</w:t>
      </w:r>
      <w:r w:rsidR="006F2E0A">
        <w:rPr>
          <w:rFonts w:ascii="Traditional Arabic" w:hAnsi="Traditional Arabic"/>
          <w:rtl/>
        </w:rPr>
        <w:t>:</w:t>
      </w:r>
      <w:r w:rsidRPr="005B1DA4">
        <w:rPr>
          <w:rFonts w:ascii="Traditional Arabic" w:hAnsi="Traditional Arabic"/>
          <w:rtl/>
        </w:rPr>
        <w:t xml:space="preserve"> ثُمَّ قَالَ</w:t>
      </w:r>
      <w:r w:rsidR="006F2E0A">
        <w:rPr>
          <w:rFonts w:ascii="Traditional Arabic" w:hAnsi="Traditional Arabic"/>
          <w:rtl/>
        </w:rPr>
        <w:t>:</w:t>
      </w:r>
      <w:r w:rsidRPr="00B412AA">
        <w:rPr>
          <w:rFonts w:ascii="Traditional Arabic" w:hAnsi="Traditional Arabic"/>
          <w:b/>
          <w:bCs/>
          <w:rtl/>
        </w:rPr>
        <w:t xml:space="preserve"> </w:t>
      </w:r>
      <w:r w:rsidR="005B1DA4" w:rsidRPr="005B1DA4">
        <w:rPr>
          <w:rFonts w:ascii="Traditional Arabic" w:hAnsi="Traditional Arabic"/>
          <w:b/>
          <w:bCs/>
          <w:rtl/>
        </w:rPr>
        <w:t>«</w:t>
      </w:r>
      <w:r w:rsidRPr="005B1DA4">
        <w:rPr>
          <w:rFonts w:ascii="Traditional Arabic" w:hAnsi="Traditional Arabic"/>
          <w:b/>
          <w:bCs/>
          <w:rtl/>
        </w:rPr>
        <w:t>وَ</w:t>
      </w:r>
      <w:r w:rsidR="005B1DA4">
        <w:rPr>
          <w:rFonts w:ascii="Traditional Arabic" w:hAnsi="Traditional Arabic"/>
          <w:b/>
          <w:bCs/>
          <w:rtl/>
        </w:rPr>
        <w:t>أَيُّكُمْ يَعْمَلُ فِي يَوْم</w:t>
      </w:r>
      <w:r w:rsidR="005B1DA4">
        <w:rPr>
          <w:rFonts w:ascii="Traditional Arabic" w:hAnsi="Traditional Arabic" w:hint="cs"/>
          <w:b/>
          <w:bCs/>
          <w:rtl/>
        </w:rPr>
        <w:t>ِهِ</w:t>
      </w:r>
      <w:r w:rsidR="005B1DA4">
        <w:rPr>
          <w:rFonts w:ascii="Traditional Arabic" w:hAnsi="Traditional Arabic"/>
          <w:b/>
          <w:bCs/>
          <w:rtl/>
        </w:rPr>
        <w:t xml:space="preserve"> وَلَيْلَ</w:t>
      </w:r>
      <w:r w:rsidR="005B1DA4">
        <w:rPr>
          <w:rFonts w:ascii="Traditional Arabic" w:hAnsi="Traditional Arabic" w:hint="cs"/>
          <w:b/>
          <w:bCs/>
          <w:rtl/>
        </w:rPr>
        <w:t>تِهِ</w:t>
      </w:r>
      <w:r w:rsidRPr="00B412AA">
        <w:rPr>
          <w:rFonts w:ascii="Traditional Arabic" w:hAnsi="Traditional Arabic"/>
          <w:b/>
          <w:bCs/>
          <w:rtl/>
        </w:rPr>
        <w:t xml:space="preserve"> أَلْفَيْنِ وَخَمْسَمِائَةِ سَيِّئَةٍ</w:t>
      </w:r>
      <w:r w:rsidRPr="00B412AA">
        <w:rPr>
          <w:rFonts w:ascii="Traditional Arabic" w:hAnsi="Traditional Arabic"/>
          <w:rtl/>
        </w:rPr>
        <w:t>»</w:t>
      </w:r>
      <w:r w:rsidR="005B1DA4">
        <w:rPr>
          <w:rFonts w:ascii="Traditional Arabic" w:hAnsi="Traditional Arabic" w:hint="cs"/>
          <w:rtl/>
        </w:rPr>
        <w:t xml:space="preserve">. </w:t>
      </w:r>
      <w:r w:rsidR="005B1DA4">
        <w:rPr>
          <w:rFonts w:ascii="Traditional Arabic" w:hAnsi="Traditional Arabic" w:hint="eastAsia"/>
          <w:rtl/>
        </w:rPr>
        <w:t>هذا</w:t>
      </w:r>
      <w:r w:rsidR="005B1DA4">
        <w:rPr>
          <w:rFonts w:ascii="Traditional Arabic" w:hAnsi="Traditional Arabic"/>
          <w:rtl/>
        </w:rPr>
        <w:t xml:space="preserve"> حدِيثٌ </w:t>
      </w:r>
      <w:r w:rsidR="005B1DA4">
        <w:rPr>
          <w:rFonts w:ascii="Traditional Arabic" w:hAnsi="Traditional Arabic" w:hint="cs"/>
          <w:rtl/>
        </w:rPr>
        <w:t>حسَنٌ</w:t>
      </w:r>
      <w:r w:rsidR="005B1DA4">
        <w:rPr>
          <w:rFonts w:ascii="Traditional Arabic" w:hAnsi="Traditional Arabic"/>
          <w:rtl/>
        </w:rPr>
        <w:t xml:space="preserve"> أخرجَه </w:t>
      </w:r>
      <w:r w:rsidR="005B1DA4">
        <w:rPr>
          <w:rFonts w:ascii="Traditional Arabic" w:hAnsi="Traditional Arabic" w:hint="cs"/>
          <w:rtl/>
        </w:rPr>
        <w:t>الن</w:t>
      </w:r>
      <w:r w:rsidR="005B1DA4">
        <w:rPr>
          <w:rFonts w:ascii="Traditional Arabic" w:hAnsi="Traditional Arabic" w:hint="eastAsia"/>
          <w:rtl/>
        </w:rPr>
        <w:t>َّ</w:t>
      </w:r>
      <w:r w:rsidR="005B1DA4">
        <w:rPr>
          <w:rFonts w:ascii="Traditional Arabic" w:hAnsi="Traditional Arabic" w:hint="cs"/>
          <w:rtl/>
        </w:rPr>
        <w:t>سائيّ.</w:t>
      </w:r>
    </w:p>
    <w:p w14:paraId="22EBED41" w14:textId="77777777" w:rsidR="005B1DA4" w:rsidRDefault="006B3839"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مُصعَبِ بنِ سَعدِ بنِ أبِي وَقّاصٍ عن أبِيه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6B3839">
        <w:rPr>
          <w:rFonts w:ascii="Simplified Arabic" w:hAnsi="Simplified Arabic" w:hint="cs"/>
        </w:rPr>
        <w:sym w:font="AGA Arabesque" w:char="F072"/>
      </w:r>
      <w:r>
        <w:rPr>
          <w:rFonts w:ascii="Simplified Arabic" w:hAnsi="Simplified Arabic" w:hint="cs"/>
          <w:rtl/>
        </w:rPr>
        <w:t xml:space="preserve">: </w:t>
      </w:r>
      <w:r w:rsidRPr="006B3839">
        <w:rPr>
          <w:rFonts w:ascii="Traditional Arabic" w:hAnsi="Traditional Arabic"/>
          <w:rtl/>
        </w:rPr>
        <w:t>«</w:t>
      </w:r>
      <w:r w:rsidRPr="006B3839">
        <w:rPr>
          <w:rFonts w:ascii="Traditional Arabic" w:hAnsi="Traditional Arabic"/>
          <w:b/>
          <w:bCs/>
          <w:rtl/>
        </w:rPr>
        <w:t>أَيَعْجِزُ أَحَدُكُمْ أَنْ يَكْسِب</w:t>
      </w:r>
      <w:r>
        <w:rPr>
          <w:rFonts w:ascii="Traditional Arabic" w:hAnsi="Traditional Arabic"/>
          <w:b/>
          <w:bCs/>
          <w:rtl/>
        </w:rPr>
        <w:t>َ فِي الْيَوْمِ أَلْفَ حَسَنَةٍ،</w:t>
      </w:r>
      <w:r w:rsidRPr="006B3839">
        <w:rPr>
          <w:rFonts w:ascii="Traditional Arabic" w:hAnsi="Traditional Arabic"/>
          <w:b/>
          <w:bCs/>
          <w:rtl/>
        </w:rPr>
        <w:t xml:space="preserve"> يُسَبِّحُ </w:t>
      </w:r>
      <w:r>
        <w:rPr>
          <w:rFonts w:ascii="Traditional Arabic" w:hAnsi="Traditional Arabic" w:hint="cs"/>
          <w:b/>
          <w:bCs/>
          <w:rtl/>
        </w:rPr>
        <w:t xml:space="preserve">اللهَ </w:t>
      </w:r>
      <w:r w:rsidRPr="006B3839">
        <w:rPr>
          <w:rFonts w:ascii="Traditional Arabic" w:hAnsi="Traditional Arabic"/>
          <w:b/>
          <w:bCs/>
          <w:rtl/>
        </w:rPr>
        <w:t>مِ</w:t>
      </w:r>
      <w:r>
        <w:rPr>
          <w:rFonts w:ascii="Traditional Arabic" w:hAnsi="Traditional Arabic" w:hint="cs"/>
          <w:b/>
          <w:bCs/>
          <w:rtl/>
        </w:rPr>
        <w:t>ا</w:t>
      </w:r>
      <w:r>
        <w:rPr>
          <w:rFonts w:ascii="Traditional Arabic" w:hAnsi="Traditional Arabic"/>
          <w:b/>
          <w:bCs/>
          <w:rtl/>
        </w:rPr>
        <w:t>ئَةَ تَسْبِيحَةٍ</w:t>
      </w:r>
      <w:r w:rsidRPr="006B3839">
        <w:rPr>
          <w:rFonts w:ascii="Traditional Arabic" w:hAnsi="Traditional Arabic"/>
          <w:b/>
          <w:bCs/>
          <w:rtl/>
        </w:rPr>
        <w:t xml:space="preserve">، </w:t>
      </w:r>
      <w:r>
        <w:rPr>
          <w:rFonts w:ascii="Traditional Arabic" w:hAnsi="Traditional Arabic"/>
          <w:b/>
          <w:bCs/>
          <w:rtl/>
        </w:rPr>
        <w:t>فَيُكْتَبُ لَهُ أَلْفُ حَسَنَةٍ</w:t>
      </w:r>
      <w:r w:rsidRPr="006B3839">
        <w:rPr>
          <w:rFonts w:ascii="Traditional Arabic" w:hAnsi="Traditional Arabic"/>
          <w:b/>
          <w:bCs/>
          <w:rtl/>
        </w:rPr>
        <w:t xml:space="preserve">، </w:t>
      </w:r>
      <w:r>
        <w:rPr>
          <w:rFonts w:ascii="Traditional Arabic" w:hAnsi="Traditional Arabic" w:hint="cs"/>
          <w:b/>
          <w:bCs/>
          <w:rtl/>
        </w:rPr>
        <w:t>وَيُحَطُّ</w:t>
      </w:r>
      <w:r w:rsidRPr="006B3839">
        <w:rPr>
          <w:rFonts w:ascii="Traditional Arabic" w:hAnsi="Traditional Arabic"/>
          <w:b/>
          <w:bCs/>
          <w:rtl/>
        </w:rPr>
        <w:t xml:space="preserve"> عَنْهُ </w:t>
      </w:r>
      <w:r>
        <w:rPr>
          <w:rFonts w:ascii="Traditional Arabic" w:hAnsi="Traditional Arabic" w:hint="cs"/>
          <w:b/>
          <w:bCs/>
          <w:rtl/>
        </w:rPr>
        <w:t xml:space="preserve">بِها </w:t>
      </w:r>
      <w:r w:rsidRPr="006B3839">
        <w:rPr>
          <w:rFonts w:ascii="Traditional Arabic" w:hAnsi="Traditional Arabic"/>
          <w:b/>
          <w:bCs/>
          <w:rtl/>
        </w:rPr>
        <w:t xml:space="preserve">أَلْفُ </w:t>
      </w:r>
      <w:r>
        <w:rPr>
          <w:rFonts w:ascii="Traditional Arabic" w:hAnsi="Traditional Arabic" w:hint="cs"/>
          <w:b/>
          <w:bCs/>
          <w:rtl/>
        </w:rPr>
        <w:t>خَطِيئَةٍ</w:t>
      </w:r>
      <w:r w:rsidRPr="006B3839">
        <w:rPr>
          <w:rFonts w:ascii="Traditional Arabic" w:hAnsi="Traditional Arabic"/>
          <w:rtl/>
        </w:rPr>
        <w:t>»</w:t>
      </w:r>
      <w:r>
        <w:rPr>
          <w:rFonts w:ascii="Traditional Arabic" w:hAnsi="Traditional Arabic" w:hint="cs"/>
          <w:rtl/>
        </w:rPr>
        <w:t>. هذا حدِيثٌ صحِيحٌ أخرجَه مُسلِم.</w:t>
      </w:r>
    </w:p>
    <w:p w14:paraId="22EBED42" w14:textId="77777777" w:rsidR="006B3839" w:rsidRDefault="006B383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زَيدِ بنِ ثابتٍ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6B3839">
        <w:rPr>
          <w:rFonts w:ascii="Traditional Arabic" w:hAnsi="Traditional Arabic"/>
          <w:rtl/>
        </w:rPr>
        <w:t>«</w:t>
      </w:r>
      <w:r w:rsidR="009C77F5">
        <w:rPr>
          <w:rFonts w:ascii="Traditional Arabic" w:hAnsi="Traditional Arabic"/>
          <w:rtl/>
        </w:rPr>
        <w:t>أ</w:t>
      </w:r>
      <w:r w:rsidRPr="006B3839">
        <w:rPr>
          <w:rFonts w:ascii="Traditional Arabic" w:hAnsi="Traditional Arabic"/>
          <w:rtl/>
        </w:rPr>
        <w:t>م</w:t>
      </w:r>
      <w:r w:rsidR="009C77F5">
        <w:rPr>
          <w:rFonts w:ascii="Traditional Arabic" w:hAnsi="Traditional Arabic" w:hint="cs"/>
          <w:rtl/>
        </w:rPr>
        <w:t>َ</w:t>
      </w:r>
      <w:r w:rsidRPr="006B3839">
        <w:rPr>
          <w:rFonts w:ascii="Traditional Arabic" w:hAnsi="Traditional Arabic"/>
          <w:rtl/>
        </w:rPr>
        <w:t>ر</w:t>
      </w:r>
      <w:r w:rsidR="009C77F5">
        <w:rPr>
          <w:rFonts w:ascii="Traditional Arabic" w:hAnsi="Traditional Arabic" w:hint="cs"/>
          <w:rtl/>
        </w:rPr>
        <w:t>َ</w:t>
      </w:r>
      <w:r w:rsidRPr="006B3839">
        <w:rPr>
          <w:rFonts w:ascii="Traditional Arabic" w:hAnsi="Traditional Arabic"/>
          <w:rtl/>
        </w:rPr>
        <w:t xml:space="preserve">نَا </w:t>
      </w:r>
      <w:r w:rsidR="009C77F5">
        <w:rPr>
          <w:rFonts w:ascii="Traditional Arabic" w:hAnsi="Traditional Arabic" w:hint="cs"/>
          <w:rtl/>
        </w:rPr>
        <w:t xml:space="preserve">رسولُ اللهِ </w:t>
      </w:r>
      <w:r w:rsidR="009C77F5" w:rsidRPr="009C77F5">
        <w:rPr>
          <w:rFonts w:ascii="Simplified Arabic" w:hAnsi="Simplified Arabic" w:hint="cs"/>
        </w:rPr>
        <w:sym w:font="AGA Arabesque" w:char="F072"/>
      </w:r>
      <w:r w:rsidR="009C77F5">
        <w:rPr>
          <w:rFonts w:ascii="Simplified Arabic" w:hAnsi="Simplified Arabic" w:hint="cs"/>
          <w:rtl/>
        </w:rPr>
        <w:t xml:space="preserve"> </w:t>
      </w:r>
      <w:r w:rsidRPr="006B3839">
        <w:rPr>
          <w:rFonts w:ascii="Traditional Arabic" w:hAnsi="Traditional Arabic"/>
          <w:rtl/>
        </w:rPr>
        <w:t xml:space="preserve">أَنْ نُسَبِّحَ فِي دُبُرِ كُلِّ صَلاةٍ ثَلاثًا وَثَلاثِينَ </w:t>
      </w:r>
      <w:r w:rsidR="009C77F5">
        <w:rPr>
          <w:rFonts w:ascii="Traditional Arabic" w:hAnsi="Traditional Arabic" w:hint="cs"/>
          <w:rtl/>
        </w:rPr>
        <w:t>تَسْبِ</w:t>
      </w:r>
      <w:r w:rsidR="00291694">
        <w:rPr>
          <w:rFonts w:ascii="Traditional Arabic" w:hAnsi="Traditional Arabic" w:hint="cs"/>
          <w:rtl/>
        </w:rPr>
        <w:t>ي</w:t>
      </w:r>
      <w:r w:rsidR="009C77F5">
        <w:rPr>
          <w:rFonts w:ascii="Traditional Arabic" w:hAnsi="Traditional Arabic" w:hint="cs"/>
          <w:rtl/>
        </w:rPr>
        <w:t>حَةً،</w:t>
      </w:r>
      <w:r w:rsidRPr="006B3839">
        <w:rPr>
          <w:rFonts w:ascii="Traditional Arabic" w:hAnsi="Traditional Arabic"/>
          <w:rtl/>
        </w:rPr>
        <w:t xml:space="preserve"> وَن</w:t>
      </w:r>
      <w:r w:rsidR="009C77F5">
        <w:rPr>
          <w:rFonts w:ascii="Traditional Arabic" w:hAnsi="Traditional Arabic" w:hint="cs"/>
          <w:rtl/>
        </w:rPr>
        <w:t>َ</w:t>
      </w:r>
      <w:r w:rsidRPr="006B3839">
        <w:rPr>
          <w:rFonts w:ascii="Traditional Arabic" w:hAnsi="Traditional Arabic"/>
          <w:rtl/>
        </w:rPr>
        <w:t>حَم</w:t>
      </w:r>
      <w:r w:rsidR="009C77F5">
        <w:rPr>
          <w:rFonts w:ascii="Traditional Arabic" w:hAnsi="Traditional Arabic" w:hint="cs"/>
          <w:rtl/>
        </w:rPr>
        <w:t>َ</w:t>
      </w:r>
      <w:r w:rsidRPr="006B3839">
        <w:rPr>
          <w:rFonts w:ascii="Traditional Arabic" w:hAnsi="Traditional Arabic"/>
          <w:rtl/>
        </w:rPr>
        <w:t xml:space="preserve">دَ ثَلاثًا وَثَلاثِينَ </w:t>
      </w:r>
      <w:r w:rsidR="009C77F5">
        <w:rPr>
          <w:rFonts w:ascii="Traditional Arabic" w:hAnsi="Traditional Arabic" w:hint="cs"/>
          <w:rtl/>
        </w:rPr>
        <w:t>تَحْمِيدَةً</w:t>
      </w:r>
      <w:r w:rsidRPr="006B3839">
        <w:rPr>
          <w:rFonts w:ascii="Traditional Arabic" w:hAnsi="Traditional Arabic"/>
          <w:rtl/>
        </w:rPr>
        <w:t xml:space="preserve">، وَنُكَبِّرَ أَرْبَعًا وَثَلاثِينَ </w:t>
      </w:r>
      <w:r w:rsidR="009C77F5">
        <w:rPr>
          <w:rFonts w:ascii="Traditional Arabic" w:hAnsi="Traditional Arabic" w:hint="cs"/>
          <w:rtl/>
        </w:rPr>
        <w:t>تَكْبِيرَةً</w:t>
      </w:r>
      <w:r w:rsidR="009C77F5" w:rsidRPr="009C77F5">
        <w:rPr>
          <w:rFonts w:ascii="Traditional Arabic" w:hAnsi="Traditional Arabic"/>
          <w:rtl/>
        </w:rPr>
        <w:t>»</w:t>
      </w:r>
      <w:r w:rsidRPr="009C77F5">
        <w:rPr>
          <w:rFonts w:ascii="Traditional Arabic" w:hAnsi="Traditional Arabic"/>
          <w:rtl/>
        </w:rPr>
        <w:t xml:space="preserve">، </w:t>
      </w:r>
      <w:r w:rsidR="009C77F5">
        <w:rPr>
          <w:rFonts w:ascii="Traditional Arabic" w:hAnsi="Traditional Arabic" w:hint="cs"/>
          <w:rtl/>
        </w:rPr>
        <w:t>فرأَى</w:t>
      </w:r>
      <w:r w:rsidRPr="006B3839">
        <w:rPr>
          <w:rFonts w:ascii="Traditional Arabic" w:hAnsi="Traditional Arabic"/>
          <w:rtl/>
        </w:rPr>
        <w:t xml:space="preserve"> رَجُلٌ فِي </w:t>
      </w:r>
      <w:r w:rsidR="009C77F5">
        <w:rPr>
          <w:rFonts w:ascii="Traditional Arabic" w:hAnsi="Traditional Arabic" w:hint="cs"/>
          <w:rtl/>
        </w:rPr>
        <w:t>مَنامِه</w:t>
      </w:r>
      <w:r w:rsidRPr="006B3839">
        <w:rPr>
          <w:rFonts w:ascii="Traditional Arabic" w:hAnsi="Traditional Arabic"/>
          <w:rtl/>
        </w:rPr>
        <w:t xml:space="preserve"> </w:t>
      </w:r>
      <w:r w:rsidR="009C77F5">
        <w:rPr>
          <w:rFonts w:ascii="Traditional Arabic" w:hAnsi="Traditional Arabic" w:hint="cs"/>
          <w:rtl/>
        </w:rPr>
        <w:t>أن</w:t>
      </w:r>
      <w:r w:rsidR="009C77F5">
        <w:rPr>
          <w:rFonts w:ascii="Traditional Arabic" w:hAnsi="Traditional Arabic" w:hint="eastAsia"/>
          <w:rtl/>
        </w:rPr>
        <w:t>َّ</w:t>
      </w:r>
      <w:r w:rsidR="009C77F5">
        <w:rPr>
          <w:rFonts w:ascii="Traditional Arabic" w:hAnsi="Traditional Arabic" w:hint="cs"/>
          <w:rtl/>
        </w:rPr>
        <w:t xml:space="preserve"> رجُلًا قال له: لو جعَلْتُموها</w:t>
      </w:r>
      <w:r w:rsidRPr="006B3839">
        <w:rPr>
          <w:rFonts w:ascii="Traditional Arabic" w:hAnsi="Traditional Arabic"/>
          <w:rtl/>
        </w:rPr>
        <w:t xml:space="preserve"> خَمْسًا وَعِشْرِينَ </w:t>
      </w:r>
      <w:r w:rsidR="009C77F5">
        <w:rPr>
          <w:rFonts w:ascii="Traditional Arabic" w:hAnsi="Traditional Arabic" w:hint="cs"/>
          <w:rtl/>
        </w:rPr>
        <w:t>خَمسًا</w:t>
      </w:r>
      <w:r w:rsidRPr="006B3839">
        <w:rPr>
          <w:rFonts w:ascii="Traditional Arabic" w:hAnsi="Traditional Arabic"/>
          <w:rtl/>
        </w:rPr>
        <w:t xml:space="preserve">، </w:t>
      </w:r>
      <w:r w:rsidR="009C77F5">
        <w:rPr>
          <w:rFonts w:ascii="Traditional Arabic" w:hAnsi="Traditional Arabic" w:hint="cs"/>
          <w:rtl/>
        </w:rPr>
        <w:t>وزِدتُم</w:t>
      </w:r>
      <w:r w:rsidR="009C77F5">
        <w:rPr>
          <w:rFonts w:ascii="Traditional Arabic" w:hAnsi="Traditional Arabic"/>
          <w:rtl/>
        </w:rPr>
        <w:t xml:space="preserve"> فِيهَا التَّهْلِيلَ</w:t>
      </w:r>
      <w:r w:rsidRPr="006B3839">
        <w:rPr>
          <w:rFonts w:ascii="Traditional Arabic" w:hAnsi="Traditional Arabic"/>
          <w:rtl/>
        </w:rPr>
        <w:t xml:space="preserve">، </w:t>
      </w:r>
      <w:r w:rsidR="009C77F5">
        <w:rPr>
          <w:rFonts w:ascii="Traditional Arabic" w:hAnsi="Traditional Arabic" w:hint="cs"/>
          <w:rtl/>
        </w:rPr>
        <w:t>فذَكَر ذلك الرّجلُ للن</w:t>
      </w:r>
      <w:r w:rsidR="009C77F5">
        <w:rPr>
          <w:rFonts w:ascii="Traditional Arabic" w:hAnsi="Traditional Arabic" w:hint="eastAsia"/>
          <w:rtl/>
        </w:rPr>
        <w:t>َّ</w:t>
      </w:r>
      <w:r w:rsidR="009C77F5">
        <w:rPr>
          <w:rFonts w:ascii="Traditional Arabic" w:hAnsi="Traditional Arabic" w:hint="cs"/>
          <w:rtl/>
        </w:rPr>
        <w:t xml:space="preserve">بيّ </w:t>
      </w:r>
      <w:r w:rsidR="009C77F5" w:rsidRPr="009C77F5">
        <w:rPr>
          <w:rFonts w:ascii="Simplified Arabic" w:hAnsi="Simplified Arabic" w:hint="cs"/>
        </w:rPr>
        <w:sym w:font="AGA Arabesque" w:char="F072"/>
      </w:r>
      <w:r w:rsidR="009C77F5">
        <w:rPr>
          <w:rFonts w:ascii="Simplified Arabic" w:hAnsi="Simplified Arabic" w:hint="cs"/>
          <w:rtl/>
        </w:rPr>
        <w:t xml:space="preserve"> </w:t>
      </w:r>
      <w:r w:rsidRPr="006B3839">
        <w:rPr>
          <w:rFonts w:ascii="Traditional Arabic" w:hAnsi="Traditional Arabic"/>
          <w:rtl/>
        </w:rPr>
        <w:t xml:space="preserve">فَقَالَ: </w:t>
      </w:r>
      <w:r w:rsidR="009C77F5" w:rsidRPr="009C77F5">
        <w:rPr>
          <w:rFonts w:ascii="Traditional Arabic" w:hAnsi="Traditional Arabic"/>
          <w:rtl/>
        </w:rPr>
        <w:t>«</w:t>
      </w:r>
      <w:r w:rsidR="009C77F5">
        <w:rPr>
          <w:rFonts w:ascii="Traditional Arabic" w:hAnsi="Traditional Arabic" w:hint="cs"/>
          <w:b/>
          <w:bCs/>
          <w:rtl/>
        </w:rPr>
        <w:t xml:space="preserve">كَذَلِكَ </w:t>
      </w:r>
      <w:r w:rsidRPr="009C77F5">
        <w:rPr>
          <w:rFonts w:ascii="Traditional Arabic" w:hAnsi="Traditional Arabic"/>
          <w:b/>
          <w:bCs/>
          <w:rtl/>
        </w:rPr>
        <w:t>فَافْعَلُوا</w:t>
      </w:r>
      <w:r w:rsidRPr="006B3839">
        <w:rPr>
          <w:rFonts w:ascii="Traditional Arabic" w:hAnsi="Traditional Arabic"/>
          <w:rtl/>
        </w:rPr>
        <w:t>»</w:t>
      </w:r>
      <w:r w:rsidR="009C77F5">
        <w:rPr>
          <w:rFonts w:ascii="Traditional Arabic" w:hAnsi="Traditional Arabic" w:hint="cs"/>
          <w:rtl/>
        </w:rPr>
        <w:t>. حدِيثٌ صحِيحٌ أخرجَه أحمد.</w:t>
      </w:r>
    </w:p>
    <w:p w14:paraId="22EBED43" w14:textId="77777777" w:rsidR="00450285" w:rsidRDefault="009C77F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قال: أُتِيَ رجلٌ في المنامِ مِن الأنصارِ فقِيلَ له: بِمَ أَمَرَكُم نَبِيُّكُم </w:t>
      </w:r>
      <w:r w:rsidRPr="009C77F5">
        <w:rPr>
          <w:rFonts w:ascii="Simplified Arabic" w:hAnsi="Simplified Arabic" w:hint="cs"/>
        </w:rPr>
        <w:sym w:font="AGA Arabesque" w:char="F072"/>
      </w:r>
      <w:r>
        <w:rPr>
          <w:rFonts w:ascii="Simplified Arabic" w:hAnsi="Simplified Arabic" w:hint="cs"/>
          <w:rtl/>
        </w:rPr>
        <w:t xml:space="preserve">؟ فذكَرَ مِثلَه فقال: </w:t>
      </w:r>
      <w:r w:rsidR="00450285">
        <w:rPr>
          <w:rFonts w:ascii="Simplified Arabic" w:hAnsi="Simplified Arabic" w:hint="cs"/>
          <w:rtl/>
        </w:rPr>
        <w:t>سَبِّحُوا خَمْسًا وعِشرِينَ، وكَبِّرُوا خَمْسًا وعِشرِينَ، واحْمَدُوا خَمْسًا وعِشرِينَ، وهَلِّلوا خَمْسًا وعِشرِينَ، فذكر ذلك للن</w:t>
      </w:r>
      <w:r w:rsidR="00450285">
        <w:rPr>
          <w:rFonts w:ascii="Simplified Arabic" w:hAnsi="Simplified Arabic" w:hint="eastAsia"/>
          <w:rtl/>
        </w:rPr>
        <w:t>َّ</w:t>
      </w:r>
      <w:r w:rsidR="00450285">
        <w:rPr>
          <w:rFonts w:ascii="Simplified Arabic" w:hAnsi="Simplified Arabic" w:hint="cs"/>
          <w:rtl/>
        </w:rPr>
        <w:t xml:space="preserve">بيّ </w:t>
      </w:r>
      <w:r w:rsidR="00450285" w:rsidRPr="00450285">
        <w:rPr>
          <w:rFonts w:ascii="Simplified Arabic" w:hAnsi="Simplified Arabic" w:hint="cs"/>
        </w:rPr>
        <w:sym w:font="AGA Arabesque" w:char="F072"/>
      </w:r>
      <w:r w:rsidR="00450285">
        <w:rPr>
          <w:rFonts w:ascii="Simplified Arabic" w:hAnsi="Simplified Arabic" w:hint="cs"/>
          <w:rtl/>
        </w:rPr>
        <w:t xml:space="preserve"> فقال: </w:t>
      </w:r>
      <w:r w:rsidR="00450285" w:rsidRPr="00450285">
        <w:rPr>
          <w:rFonts w:ascii="Traditional Arabic" w:hAnsi="Traditional Arabic"/>
          <w:rtl/>
        </w:rPr>
        <w:t>«</w:t>
      </w:r>
      <w:r w:rsidR="00450285">
        <w:rPr>
          <w:rFonts w:ascii="Traditional Arabic" w:hAnsi="Traditional Arabic" w:hint="cs"/>
          <w:b/>
          <w:bCs/>
          <w:rtl/>
        </w:rPr>
        <w:t>افْعَلُوا كَما قَالَ الأَنْصارِيُّ</w:t>
      </w:r>
      <w:r w:rsidR="00450285" w:rsidRPr="00450285">
        <w:rPr>
          <w:rFonts w:ascii="Traditional Arabic" w:hAnsi="Traditional Arabic"/>
          <w:rtl/>
        </w:rPr>
        <w:t>»</w:t>
      </w:r>
      <w:r w:rsidR="00450285">
        <w:rPr>
          <w:rFonts w:ascii="Traditional Arabic" w:hAnsi="Traditional Arabic" w:hint="cs"/>
          <w:rtl/>
        </w:rPr>
        <w:t xml:space="preserve">. </w:t>
      </w:r>
      <w:r w:rsidR="00450285">
        <w:rPr>
          <w:rFonts w:ascii="Traditional Arabic" w:hAnsi="Traditional Arabic" w:hint="eastAsia"/>
          <w:rtl/>
        </w:rPr>
        <w:t>هذا</w:t>
      </w:r>
      <w:r w:rsidR="00450285">
        <w:rPr>
          <w:rFonts w:ascii="Traditional Arabic" w:hAnsi="Traditional Arabic"/>
          <w:rtl/>
        </w:rPr>
        <w:t xml:space="preserve"> حدِيثٌ حسَن</w:t>
      </w:r>
      <w:r w:rsidR="00450285">
        <w:rPr>
          <w:rFonts w:ascii="Traditional Arabic" w:hAnsi="Traditional Arabic" w:hint="cs"/>
          <w:rtl/>
        </w:rPr>
        <w:t>ٌ</w:t>
      </w:r>
      <w:r w:rsidR="00450285">
        <w:rPr>
          <w:rFonts w:ascii="Traditional Arabic" w:hAnsi="Traditional Arabic"/>
          <w:rtl/>
        </w:rPr>
        <w:t xml:space="preserve"> </w:t>
      </w:r>
      <w:r w:rsidR="00450285">
        <w:rPr>
          <w:rFonts w:ascii="Traditional Arabic" w:hAnsi="Traditional Arabic" w:hint="cs"/>
          <w:rtl/>
        </w:rPr>
        <w:t>مِن هذا الوجه أخرجَه أبو العبّاس الس</w:t>
      </w:r>
      <w:r w:rsidR="00450285">
        <w:rPr>
          <w:rFonts w:ascii="Traditional Arabic" w:hAnsi="Traditional Arabic" w:hint="eastAsia"/>
          <w:rtl/>
        </w:rPr>
        <w:t>َّ</w:t>
      </w:r>
      <w:r w:rsidR="00450285">
        <w:rPr>
          <w:rFonts w:ascii="Traditional Arabic" w:hAnsi="Traditional Arabic" w:hint="cs"/>
          <w:rtl/>
        </w:rPr>
        <w:t>راجُ.</w:t>
      </w:r>
    </w:p>
    <w:p w14:paraId="22EBED44" w14:textId="77777777" w:rsidR="009C77F5" w:rsidRDefault="0045028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عَمرِو بنِ عَبَسَة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قُلتُ يا رسولَ الله، هل مِن ساعةٍ أقرَبُ مِن الأُخرَى </w:t>
      </w:r>
      <w:r>
        <w:rPr>
          <w:rFonts w:ascii="Traditional Arabic" w:hAnsi="Traditional Arabic"/>
          <w:rtl/>
        </w:rPr>
        <w:t>–</w:t>
      </w:r>
      <w:r>
        <w:rPr>
          <w:rFonts w:ascii="Traditional Arabic" w:hAnsi="Traditional Arabic" w:hint="cs"/>
          <w:rtl/>
        </w:rPr>
        <w:t xml:space="preserve"> يَعنِي للإجابةِ </w:t>
      </w:r>
      <w:r>
        <w:rPr>
          <w:rFonts w:ascii="Traditional Arabic" w:hAnsi="Traditional Arabic"/>
          <w:rtl/>
        </w:rPr>
        <w:t>–</w:t>
      </w:r>
      <w:r>
        <w:rPr>
          <w:rFonts w:ascii="Traditional Arabic" w:hAnsi="Traditional Arabic" w:hint="cs"/>
          <w:rtl/>
        </w:rPr>
        <w:t xml:space="preserve"> وهل مِن ساعةٍ يَنبَغي ذِكرُها؟ قال: </w:t>
      </w:r>
      <w:r w:rsidRPr="00450285">
        <w:rPr>
          <w:rFonts w:ascii="Traditional Arabic" w:hAnsi="Traditional Arabic"/>
          <w:b/>
          <w:bCs/>
          <w:rtl/>
        </w:rPr>
        <w:t>«</w:t>
      </w:r>
      <w:r>
        <w:rPr>
          <w:rFonts w:ascii="Traditional Arabic" w:hAnsi="Traditional Arabic"/>
          <w:b/>
          <w:bCs/>
          <w:rtl/>
        </w:rPr>
        <w:t>نَعَمْ</w:t>
      </w:r>
      <w:r w:rsidRPr="00450285">
        <w:rPr>
          <w:rFonts w:ascii="Traditional Arabic" w:hAnsi="Traditional Arabic"/>
          <w:b/>
          <w:bCs/>
          <w:rtl/>
        </w:rPr>
        <w:t xml:space="preserve">، إِنَّ أَقْرَبَ مَا يَكُونُ الْعَبْدِ </w:t>
      </w:r>
      <w:r>
        <w:rPr>
          <w:rFonts w:ascii="Traditional Arabic" w:hAnsi="Traditional Arabic" w:hint="cs"/>
          <w:b/>
          <w:bCs/>
          <w:rtl/>
        </w:rPr>
        <w:t xml:space="preserve">مِنَ الدُّعاءِ </w:t>
      </w:r>
      <w:r w:rsidRPr="00450285">
        <w:rPr>
          <w:rFonts w:ascii="Traditional Arabic" w:hAnsi="Traditional Arabic"/>
          <w:b/>
          <w:bCs/>
          <w:rtl/>
        </w:rPr>
        <w:t xml:space="preserve">جَوْفَ اللَّيْلِ </w:t>
      </w:r>
      <w:r>
        <w:rPr>
          <w:rFonts w:ascii="Traditional Arabic" w:hAnsi="Traditional Arabic" w:hint="cs"/>
          <w:b/>
          <w:bCs/>
          <w:rtl/>
        </w:rPr>
        <w:t>الآخِرُ</w:t>
      </w:r>
      <w:r w:rsidRPr="00450285">
        <w:rPr>
          <w:rFonts w:ascii="Traditional Arabic" w:hAnsi="Traditional Arabic"/>
          <w:b/>
          <w:bCs/>
          <w:vertAlign w:val="superscript"/>
        </w:rPr>
        <w:t>(</w:t>
      </w:r>
      <w:r w:rsidRPr="00450285">
        <w:rPr>
          <w:rStyle w:val="FootnoteReference"/>
          <w:rFonts w:ascii="Traditional Arabic" w:hAnsi="Traditional Arabic"/>
          <w:b/>
          <w:bCs/>
        </w:rPr>
        <w:footnoteReference w:id="392"/>
      </w:r>
      <w:r w:rsidRPr="00450285">
        <w:rPr>
          <w:rFonts w:ascii="Traditional Arabic" w:hAnsi="Traditional Arabic"/>
          <w:b/>
          <w:bCs/>
          <w:vertAlign w:val="superscript"/>
        </w:rPr>
        <w:t>)</w:t>
      </w:r>
      <w:r w:rsidRPr="00450285">
        <w:rPr>
          <w:rFonts w:ascii="Traditional Arabic" w:hAnsi="Traditional Arabic"/>
          <w:b/>
          <w:bCs/>
          <w:rtl/>
        </w:rPr>
        <w:t xml:space="preserve">، فَإِنِ اسْتَطَعْتَ أَنْ تَكُونَ مِمَّنْ يَذْكُرُ </w:t>
      </w:r>
      <w:r w:rsidR="00E25EFD">
        <w:rPr>
          <w:rFonts w:ascii="Traditional Arabic" w:hAnsi="Traditional Arabic"/>
          <w:b/>
          <w:bCs/>
          <w:rtl/>
        </w:rPr>
        <w:t xml:space="preserve">اللهَ </w:t>
      </w:r>
      <w:r w:rsidRPr="00450285">
        <w:rPr>
          <w:rFonts w:ascii="Traditional Arabic" w:hAnsi="Traditional Arabic"/>
          <w:b/>
          <w:bCs/>
          <w:rtl/>
        </w:rPr>
        <w:t>فِي تِلْكَ السَّاعَةِ</w:t>
      </w:r>
      <w:r w:rsidRPr="00450285">
        <w:rPr>
          <w:rFonts w:ascii="Traditional Arabic" w:hAnsi="Traditional Arabic"/>
          <w:rtl/>
        </w:rPr>
        <w:t xml:space="preserve"> </w:t>
      </w:r>
      <w:r>
        <w:rPr>
          <w:rFonts w:ascii="Traditional Arabic" w:hAnsi="Traditional Arabic" w:hint="cs"/>
          <w:b/>
          <w:bCs/>
          <w:rtl/>
        </w:rPr>
        <w:t>فافْعَلْ</w:t>
      </w:r>
      <w:r w:rsidRPr="00450285">
        <w:rPr>
          <w:rFonts w:ascii="Traditional Arabic" w:hAnsi="Traditional Arabic"/>
          <w:rtl/>
        </w:rPr>
        <w:t>»</w:t>
      </w:r>
      <w:r>
        <w:rPr>
          <w:rFonts w:ascii="Traditional Arabic" w:hAnsi="Traditional Arabic" w:hint="cs"/>
          <w:rtl/>
        </w:rPr>
        <w:t>.</w:t>
      </w:r>
      <w:r w:rsidR="009D446F">
        <w:rPr>
          <w:rFonts w:ascii="Traditional Arabic" w:hAnsi="Traditional Arabic" w:hint="cs"/>
          <w:rtl/>
        </w:rPr>
        <w:t xml:space="preserve"> </w:t>
      </w:r>
      <w:r w:rsidR="009D446F">
        <w:rPr>
          <w:rFonts w:ascii="Traditional Arabic" w:hAnsi="Traditional Arabic" w:hint="eastAsia"/>
          <w:rtl/>
        </w:rPr>
        <w:t>هذا</w:t>
      </w:r>
      <w:r w:rsidR="009D446F">
        <w:rPr>
          <w:rFonts w:ascii="Traditional Arabic" w:hAnsi="Traditional Arabic"/>
          <w:rtl/>
        </w:rPr>
        <w:t xml:space="preserve"> حدِيثٌ صحِيحٌ أخرجَه </w:t>
      </w:r>
      <w:r w:rsidR="009D446F">
        <w:rPr>
          <w:rFonts w:ascii="Traditional Arabic" w:hAnsi="Traditional Arabic" w:hint="cs"/>
          <w:rtl/>
        </w:rPr>
        <w:t>الترمذِيّ.</w:t>
      </w:r>
    </w:p>
    <w:p w14:paraId="22EBED45" w14:textId="77777777" w:rsidR="009D446F" w:rsidRDefault="009D446F" w:rsidP="00291694">
      <w:pPr>
        <w:pStyle w:val="BodyTextIndent"/>
        <w:numPr>
          <w:ilvl w:val="0"/>
          <w:numId w:val="7"/>
        </w:numPr>
        <w:ind w:left="981" w:hanging="624"/>
        <w:rPr>
          <w:rFonts w:ascii="Traditional Arabic" w:hAnsi="Traditional Arabic"/>
        </w:rPr>
      </w:pPr>
      <w:r w:rsidRPr="003838D6">
        <w:rPr>
          <w:rFonts w:ascii="Traditional Arabic" w:hAnsi="Traditional Arabic" w:hint="cs"/>
          <w:rtl/>
        </w:rPr>
        <w:t xml:space="preserve">عن مُحمّدِ بنِ مُسلِمٍ قال: سَمِعتُ عبدَ اللهِ بنَ الزُّبَيرِ </w:t>
      </w:r>
      <w:r w:rsidRPr="003838D6">
        <w:rPr>
          <w:rFonts w:ascii="Traditional Arabic" w:hAnsi="Traditional Arabic" w:hint="eastAsia"/>
          <w:rtl/>
        </w:rPr>
        <w:t>رضي</w:t>
      </w:r>
      <w:r w:rsidRPr="003838D6">
        <w:rPr>
          <w:rFonts w:ascii="Traditional Arabic" w:hAnsi="Traditional Arabic"/>
          <w:rtl/>
        </w:rPr>
        <w:t xml:space="preserve"> الله عنه</w:t>
      </w:r>
      <w:r w:rsidRPr="003838D6">
        <w:rPr>
          <w:rFonts w:ascii="Traditional Arabic" w:hAnsi="Traditional Arabic" w:hint="cs"/>
          <w:rtl/>
        </w:rPr>
        <w:t xml:space="preserve">ما يَخطُب على هذا </w:t>
      </w:r>
      <w:r w:rsidR="00E25EFD">
        <w:rPr>
          <w:rFonts w:ascii="Traditional Arabic" w:hAnsi="Traditional Arabic" w:hint="cs"/>
          <w:rtl/>
        </w:rPr>
        <w:t>الـمِ</w:t>
      </w:r>
      <w:r w:rsidRPr="003838D6">
        <w:rPr>
          <w:rFonts w:ascii="Traditional Arabic" w:hAnsi="Traditional Arabic" w:hint="cs"/>
          <w:rtl/>
        </w:rPr>
        <w:t xml:space="preserve">نبَرِ </w:t>
      </w:r>
      <w:r w:rsidRPr="003838D6">
        <w:rPr>
          <w:rFonts w:ascii="Traditional Arabic" w:hAnsi="Traditional Arabic"/>
          <w:rtl/>
        </w:rPr>
        <w:t>–</w:t>
      </w:r>
      <w:r w:rsidRPr="003838D6">
        <w:rPr>
          <w:rFonts w:ascii="Traditional Arabic" w:hAnsi="Traditional Arabic" w:hint="cs"/>
          <w:rtl/>
        </w:rPr>
        <w:t xml:space="preserve"> يعني: مِنبرَ مكّةَ </w:t>
      </w:r>
      <w:r w:rsidRPr="003838D6">
        <w:rPr>
          <w:rFonts w:ascii="Traditional Arabic" w:hAnsi="Traditional Arabic"/>
          <w:rtl/>
        </w:rPr>
        <w:t>–</w:t>
      </w:r>
      <w:r w:rsidRPr="003838D6">
        <w:rPr>
          <w:rFonts w:ascii="Traditional Arabic" w:hAnsi="Traditional Arabic" w:hint="cs"/>
          <w:rtl/>
        </w:rPr>
        <w:t xml:space="preserve"> كان رَسولُ الله </w:t>
      </w:r>
      <w:r w:rsidRPr="009D446F">
        <w:rPr>
          <w:rFonts w:ascii="Simplified Arabic" w:hAnsi="Simplified Arabic" w:hint="cs"/>
        </w:rPr>
        <w:sym w:font="AGA Arabesque" w:char="F072"/>
      </w:r>
      <w:r w:rsidRPr="003838D6">
        <w:rPr>
          <w:rFonts w:ascii="Simplified Arabic" w:hAnsi="Simplified Arabic" w:hint="cs"/>
          <w:rtl/>
        </w:rPr>
        <w:t xml:space="preserve"> يقُول إذَا سَل</w:t>
      </w:r>
      <w:r w:rsidRPr="003838D6">
        <w:rPr>
          <w:rFonts w:ascii="Simplified Arabic" w:hAnsi="Simplified Arabic" w:hint="eastAsia"/>
          <w:rtl/>
        </w:rPr>
        <w:t>َّ</w:t>
      </w:r>
      <w:r w:rsidRPr="003838D6">
        <w:rPr>
          <w:rFonts w:ascii="Simplified Arabic" w:hAnsi="Simplified Arabic" w:hint="cs"/>
          <w:rtl/>
        </w:rPr>
        <w:t xml:space="preserve">مَ مِن الصّلاةِ: </w:t>
      </w:r>
      <w:r w:rsidRPr="003838D6">
        <w:rPr>
          <w:rFonts w:ascii="Traditional Arabic" w:hAnsi="Traditional Arabic"/>
          <w:b/>
          <w:bCs/>
          <w:rtl/>
        </w:rPr>
        <w:t>«لا إِل</w:t>
      </w:r>
      <w:r w:rsidRPr="003838D6">
        <w:rPr>
          <w:rFonts w:ascii="Traditional Arabic" w:hAnsi="Traditional Arabic" w:hint="cs"/>
          <w:b/>
          <w:bCs/>
          <w:rtl/>
        </w:rPr>
        <w:t>ـ</w:t>
      </w:r>
      <w:r w:rsidRPr="003838D6">
        <w:rPr>
          <w:rFonts w:ascii="Traditional Arabic" w:hAnsi="Traditional Arabic"/>
          <w:b/>
          <w:bCs/>
          <w:rtl/>
        </w:rPr>
        <w:t>ٰ</w:t>
      </w:r>
      <w:r w:rsidRPr="003838D6">
        <w:rPr>
          <w:rFonts w:ascii="Traditional Arabic" w:hAnsi="Traditional Arabic" w:hint="cs"/>
          <w:b/>
          <w:bCs/>
          <w:rtl/>
        </w:rPr>
        <w:t>ـ</w:t>
      </w:r>
      <w:r w:rsidRPr="003838D6">
        <w:rPr>
          <w:rFonts w:ascii="Traditional Arabic" w:hAnsi="Traditional Arabic"/>
          <w:b/>
          <w:bCs/>
          <w:rtl/>
        </w:rPr>
        <w:t xml:space="preserve">هَ إِلا </w:t>
      </w:r>
      <w:r w:rsidR="00E25EFD">
        <w:rPr>
          <w:rFonts w:ascii="Traditional Arabic" w:hAnsi="Traditional Arabic"/>
          <w:b/>
          <w:bCs/>
          <w:rtl/>
        </w:rPr>
        <w:t xml:space="preserve">اللهُ </w:t>
      </w:r>
      <w:r w:rsidRPr="003838D6">
        <w:rPr>
          <w:rFonts w:ascii="Traditional Arabic" w:hAnsi="Traditional Arabic"/>
          <w:b/>
          <w:bCs/>
          <w:rtl/>
        </w:rPr>
        <w:t xml:space="preserve">وَحْدَهُ لا شَرِيكَ لَهُ، لَهُ الْمُلْكُ، ولَهُ الْحَمْدُ، وهُوَ </w:t>
      </w:r>
      <w:r w:rsidRPr="003838D6">
        <w:rPr>
          <w:rFonts w:ascii="Traditional Arabic" w:hAnsi="Traditional Arabic"/>
          <w:b/>
          <w:bCs/>
          <w:rtl/>
        </w:rPr>
        <w:lastRenderedPageBreak/>
        <w:t>عَلَى كُلِّ شَيْءٍ قَدِيرٌ، لا حَوْلَ ولا قُوَّةَ إِلا بِاللَّهِ، ولا إِل</w:t>
      </w:r>
      <w:r w:rsidRPr="003838D6">
        <w:rPr>
          <w:rFonts w:ascii="Traditional Arabic" w:hAnsi="Traditional Arabic" w:hint="cs"/>
          <w:b/>
          <w:bCs/>
          <w:rtl/>
        </w:rPr>
        <w:t>ـ</w:t>
      </w:r>
      <w:r w:rsidRPr="003838D6">
        <w:rPr>
          <w:rFonts w:ascii="Traditional Arabic" w:hAnsi="Traditional Arabic"/>
          <w:b/>
          <w:bCs/>
          <w:rtl/>
        </w:rPr>
        <w:t>ٰ</w:t>
      </w:r>
      <w:r w:rsidRPr="003838D6">
        <w:rPr>
          <w:rFonts w:ascii="Traditional Arabic" w:hAnsi="Traditional Arabic" w:hint="cs"/>
          <w:b/>
          <w:bCs/>
          <w:rtl/>
        </w:rPr>
        <w:t>ـ</w:t>
      </w:r>
      <w:r w:rsidRPr="003838D6">
        <w:rPr>
          <w:rFonts w:ascii="Traditional Arabic" w:hAnsi="Traditional Arabic"/>
          <w:b/>
          <w:bCs/>
          <w:rtl/>
        </w:rPr>
        <w:t xml:space="preserve">هَ إِلا </w:t>
      </w:r>
      <w:r w:rsidR="00E25EFD">
        <w:rPr>
          <w:rFonts w:ascii="Traditional Arabic" w:hAnsi="Traditional Arabic"/>
          <w:b/>
          <w:bCs/>
          <w:rtl/>
        </w:rPr>
        <w:t xml:space="preserve">اللهُ </w:t>
      </w:r>
      <w:r w:rsidRPr="003838D6">
        <w:rPr>
          <w:rFonts w:ascii="Traditional Arabic" w:hAnsi="Traditional Arabic" w:hint="cs"/>
          <w:b/>
          <w:bCs/>
          <w:rtl/>
        </w:rPr>
        <w:t>وَ</w:t>
      </w:r>
      <w:r w:rsidRPr="003838D6">
        <w:rPr>
          <w:rFonts w:ascii="Traditional Arabic" w:hAnsi="Traditional Arabic"/>
          <w:b/>
          <w:bCs/>
          <w:rtl/>
        </w:rPr>
        <w:t xml:space="preserve">لا نَعْبُدُ إِلا إِيَّاهُ، </w:t>
      </w:r>
      <w:r w:rsidRPr="003838D6">
        <w:rPr>
          <w:rFonts w:ascii="Traditional Arabic" w:hAnsi="Traditional Arabic" w:hint="cs"/>
          <w:b/>
          <w:bCs/>
          <w:rtl/>
        </w:rPr>
        <w:t>أَهْلَ النِّعْمَةِ</w:t>
      </w:r>
      <w:r w:rsidRPr="003838D6">
        <w:rPr>
          <w:rFonts w:ascii="Traditional Arabic" w:hAnsi="Traditional Arabic"/>
          <w:b/>
          <w:bCs/>
          <w:vertAlign w:val="superscript"/>
        </w:rPr>
        <w:t>(</w:t>
      </w:r>
      <w:r w:rsidRPr="009D446F">
        <w:rPr>
          <w:rStyle w:val="FootnoteReference"/>
          <w:rFonts w:ascii="Traditional Arabic" w:hAnsi="Traditional Arabic"/>
          <w:b/>
          <w:bCs/>
        </w:rPr>
        <w:footnoteReference w:id="393"/>
      </w:r>
      <w:r w:rsidRPr="003838D6">
        <w:rPr>
          <w:rFonts w:ascii="Traditional Arabic" w:hAnsi="Traditional Arabic"/>
          <w:b/>
          <w:bCs/>
          <w:vertAlign w:val="superscript"/>
        </w:rPr>
        <w:t>)</w:t>
      </w:r>
      <w:r w:rsidRPr="003838D6">
        <w:rPr>
          <w:rFonts w:ascii="Traditional Arabic" w:hAnsi="Traditional Arabic"/>
          <w:b/>
          <w:bCs/>
          <w:rtl/>
        </w:rPr>
        <w:t xml:space="preserve"> </w:t>
      </w:r>
      <w:r w:rsidRPr="003838D6">
        <w:rPr>
          <w:rFonts w:ascii="Traditional Arabic" w:hAnsi="Traditional Arabic" w:hint="cs"/>
          <w:b/>
          <w:bCs/>
          <w:rtl/>
        </w:rPr>
        <w:t>وَ</w:t>
      </w:r>
      <w:r w:rsidRPr="003838D6">
        <w:rPr>
          <w:rFonts w:ascii="Traditional Arabic" w:hAnsi="Traditional Arabic"/>
          <w:b/>
          <w:bCs/>
          <w:rtl/>
        </w:rPr>
        <w:t>الْفَضْلُ وَالثَّنَاءُ الْحَسَنُ، لا إِل</w:t>
      </w:r>
      <w:r w:rsidRPr="003838D6">
        <w:rPr>
          <w:rFonts w:ascii="Traditional Arabic" w:hAnsi="Traditional Arabic" w:hint="cs"/>
          <w:b/>
          <w:bCs/>
          <w:rtl/>
        </w:rPr>
        <w:t>ـ</w:t>
      </w:r>
      <w:r w:rsidRPr="003838D6">
        <w:rPr>
          <w:rFonts w:ascii="Traditional Arabic" w:hAnsi="Traditional Arabic"/>
          <w:b/>
          <w:bCs/>
          <w:rtl/>
        </w:rPr>
        <w:t>ٰ</w:t>
      </w:r>
      <w:r w:rsidRPr="003838D6">
        <w:rPr>
          <w:rFonts w:ascii="Traditional Arabic" w:hAnsi="Traditional Arabic" w:hint="cs"/>
          <w:b/>
          <w:bCs/>
          <w:rtl/>
        </w:rPr>
        <w:t>ـ</w:t>
      </w:r>
      <w:r w:rsidRPr="003838D6">
        <w:rPr>
          <w:rFonts w:ascii="Traditional Arabic" w:hAnsi="Traditional Arabic"/>
          <w:b/>
          <w:bCs/>
          <w:rtl/>
        </w:rPr>
        <w:t xml:space="preserve">هَ إِلا </w:t>
      </w:r>
      <w:r w:rsidR="00E25EFD">
        <w:rPr>
          <w:rFonts w:ascii="Traditional Arabic" w:hAnsi="Traditional Arabic"/>
          <w:b/>
          <w:bCs/>
          <w:rtl/>
        </w:rPr>
        <w:t xml:space="preserve">اللهُ </w:t>
      </w:r>
      <w:r w:rsidRPr="003838D6">
        <w:rPr>
          <w:rFonts w:ascii="Traditional Arabic" w:hAnsi="Traditional Arabic"/>
          <w:b/>
          <w:bCs/>
          <w:rtl/>
        </w:rPr>
        <w:t>مُخْلِصِينَ لَهُ الدِّينَ وَلَوْ كَرِهَ الْكَافِرُونَ</w:t>
      </w:r>
      <w:r w:rsidR="003838D6" w:rsidRPr="003838D6">
        <w:rPr>
          <w:rFonts w:ascii="Traditional Arabic" w:hAnsi="Traditional Arabic"/>
          <w:b/>
          <w:bCs/>
          <w:rtl/>
        </w:rPr>
        <w:t>»</w:t>
      </w:r>
      <w:r w:rsidR="003838D6">
        <w:rPr>
          <w:rFonts w:ascii="Traditional Arabic" w:hAnsi="Traditional Arabic" w:hint="cs"/>
          <w:b/>
          <w:bCs/>
          <w:rtl/>
        </w:rPr>
        <w:t xml:space="preserve">. </w:t>
      </w:r>
      <w:r w:rsidR="003838D6">
        <w:rPr>
          <w:rFonts w:ascii="Traditional Arabic" w:hAnsi="Traditional Arabic" w:hint="eastAsia"/>
          <w:rtl/>
        </w:rPr>
        <w:t>هذا</w:t>
      </w:r>
      <w:r w:rsidR="003838D6">
        <w:rPr>
          <w:rFonts w:ascii="Traditional Arabic" w:hAnsi="Traditional Arabic"/>
          <w:rtl/>
        </w:rPr>
        <w:t xml:space="preserve"> حدِيثٌ صحِيحٌ أخرجَه </w:t>
      </w:r>
      <w:r w:rsidR="003838D6">
        <w:rPr>
          <w:rFonts w:ascii="Traditional Arabic" w:hAnsi="Traditional Arabic" w:hint="cs"/>
          <w:rtl/>
        </w:rPr>
        <w:t>مُسلِم.</w:t>
      </w:r>
    </w:p>
    <w:p w14:paraId="22EBED46" w14:textId="77777777" w:rsidR="003838D6" w:rsidRPr="00764B00" w:rsidRDefault="00764B00" w:rsidP="00291694">
      <w:pPr>
        <w:pStyle w:val="BodyTextIndent"/>
        <w:numPr>
          <w:ilvl w:val="0"/>
          <w:numId w:val="7"/>
        </w:numPr>
        <w:ind w:left="981" w:hanging="624"/>
        <w:rPr>
          <w:rFonts w:ascii="Traditional Arabic" w:hAnsi="Traditional Arabic"/>
        </w:rPr>
      </w:pPr>
      <w:r w:rsidRPr="00764B00">
        <w:rPr>
          <w:rFonts w:ascii="Traditional Arabic" w:hAnsi="Traditional Arabic" w:hint="cs"/>
          <w:rtl/>
        </w:rPr>
        <w:t xml:space="preserve">عن كَعبٍ قال: قال رَسولُ اللهِ </w:t>
      </w:r>
      <w:r w:rsidRPr="00764B00">
        <w:rPr>
          <w:rFonts w:ascii="Simplified Arabic" w:hAnsi="Simplified Arabic" w:hint="cs"/>
        </w:rPr>
        <w:sym w:font="AGA Arabesque" w:char="F072"/>
      </w:r>
      <w:r w:rsidRPr="00764B00">
        <w:rPr>
          <w:rFonts w:ascii="Simplified Arabic" w:hAnsi="Simplified Arabic" w:hint="cs"/>
          <w:rtl/>
        </w:rPr>
        <w:t xml:space="preserve">: </w:t>
      </w:r>
      <w:r w:rsidRPr="00764B00">
        <w:rPr>
          <w:rFonts w:ascii="Traditional Arabic" w:hAnsi="Traditional Arabic"/>
          <w:rtl/>
        </w:rPr>
        <w:t>«</w:t>
      </w:r>
      <w:r w:rsidRPr="00764B00">
        <w:rPr>
          <w:rFonts w:ascii="Traditional Arabic" w:hAnsi="Traditional Arabic"/>
          <w:b/>
          <w:bCs/>
          <w:rtl/>
        </w:rPr>
        <w:t>مُعَقِّبَاتٌ لا يَخِيبُ قَائِلُهُنَّ</w:t>
      </w:r>
      <w:r w:rsidRPr="00764B00">
        <w:rPr>
          <w:rFonts w:ascii="Traditional Arabic" w:hAnsi="Traditional Arabic" w:hint="cs"/>
          <w:b/>
          <w:bCs/>
          <w:rtl/>
        </w:rPr>
        <w:t>: أَ</w:t>
      </w:r>
      <w:r w:rsidRPr="00764B00">
        <w:rPr>
          <w:rFonts w:ascii="Traditional Arabic" w:hAnsi="Traditional Arabic"/>
          <w:b/>
          <w:bCs/>
          <w:rtl/>
        </w:rPr>
        <w:t xml:space="preserve">نْ </w:t>
      </w:r>
      <w:r w:rsidRPr="00764B00">
        <w:rPr>
          <w:rFonts w:ascii="Traditional Arabic" w:hAnsi="Traditional Arabic" w:hint="cs"/>
          <w:b/>
          <w:bCs/>
          <w:rtl/>
        </w:rPr>
        <w:t>تُ</w:t>
      </w:r>
      <w:r w:rsidRPr="00764B00">
        <w:rPr>
          <w:rFonts w:ascii="Traditional Arabic" w:hAnsi="Traditional Arabic"/>
          <w:b/>
          <w:bCs/>
          <w:rtl/>
        </w:rPr>
        <w:t>سَبّ</w:t>
      </w:r>
      <w:r w:rsidRPr="00764B00">
        <w:rPr>
          <w:rFonts w:ascii="Traditional Arabic" w:hAnsi="Traditional Arabic" w:hint="cs"/>
          <w:b/>
          <w:bCs/>
          <w:rtl/>
        </w:rPr>
        <w:t>ِ</w:t>
      </w:r>
      <w:r w:rsidRPr="00764B00">
        <w:rPr>
          <w:rFonts w:ascii="Traditional Arabic" w:hAnsi="Traditional Arabic"/>
          <w:b/>
          <w:bCs/>
          <w:rtl/>
        </w:rPr>
        <w:t xml:space="preserve">حَ </w:t>
      </w:r>
      <w:r w:rsidR="00E25EFD">
        <w:rPr>
          <w:rFonts w:ascii="Traditional Arabic" w:hAnsi="Traditional Arabic"/>
          <w:b/>
          <w:bCs/>
          <w:rtl/>
        </w:rPr>
        <w:t xml:space="preserve">اللهَ </w:t>
      </w:r>
      <w:r w:rsidRPr="00764B00">
        <w:rPr>
          <w:rFonts w:ascii="Traditional Arabic" w:hAnsi="Traditional Arabic"/>
          <w:b/>
          <w:bCs/>
          <w:rtl/>
        </w:rPr>
        <w:t>دُبُرَ كُلِّ صَلاةٍ ثَلاثًا وَثَلاثِينَ»</w:t>
      </w:r>
      <w:r>
        <w:rPr>
          <w:rFonts w:ascii="Traditional Arabic" w:hAnsi="Traditional Arabic" w:hint="cs"/>
          <w:b/>
          <w:bCs/>
          <w:rtl/>
        </w:rPr>
        <w:t xml:space="preserve">. </w:t>
      </w:r>
      <w:r w:rsidRPr="00764B00">
        <w:rPr>
          <w:rFonts w:ascii="Traditional Arabic" w:hAnsi="Traditional Arabic" w:hint="cs"/>
          <w:rtl/>
        </w:rPr>
        <w:t>الحديثَ</w:t>
      </w:r>
      <w:r>
        <w:rPr>
          <w:rFonts w:ascii="Traditional Arabic" w:hAnsi="Traditional Arabic" w:hint="cs"/>
          <w:b/>
          <w:bCs/>
          <w:rtl/>
        </w:rPr>
        <w:t>.</w:t>
      </w:r>
    </w:p>
    <w:p w14:paraId="22EBED47" w14:textId="77777777" w:rsidR="00764B00" w:rsidRDefault="00764B00" w:rsidP="00307BE3">
      <w:pPr>
        <w:pStyle w:val="BodyTextIndent"/>
        <w:rPr>
          <w:rFonts w:ascii="Traditional Arabic" w:hAnsi="Traditional Arabic"/>
          <w:rtl/>
        </w:rPr>
      </w:pPr>
      <w:r>
        <w:rPr>
          <w:rFonts w:ascii="Traditional Arabic" w:hAnsi="Traditional Arabic" w:hint="cs"/>
          <w:rtl/>
        </w:rPr>
        <w:t>أخرجَه مُسلِم عن محمّدِ بنِ حاتِم، والترمذِيُّ والن</w:t>
      </w:r>
      <w:r>
        <w:rPr>
          <w:rFonts w:ascii="Traditional Arabic" w:hAnsi="Traditional Arabic" w:hint="eastAsia"/>
          <w:rtl/>
        </w:rPr>
        <w:t>َّ</w:t>
      </w:r>
      <w:r>
        <w:rPr>
          <w:rFonts w:ascii="Traditional Arabic" w:hAnsi="Traditional Arabic" w:hint="cs"/>
          <w:rtl/>
        </w:rPr>
        <w:t>سائيُّ وأبو عَوانةَ جميعًا عن محمّدِ بنِ إسماعيلَ الأحْمَسِيّ، وأبو عَوانةَ أيضًا عن عليّ بنِ حَربٍ، ثَلاثَتُهم عن أسباطِ بنِ محمد، قال الترمذِيُّ: حدِيثٌ حسَن.</w:t>
      </w:r>
    </w:p>
    <w:p w14:paraId="22EBED48" w14:textId="77777777" w:rsidR="00764B00" w:rsidRDefault="00521608" w:rsidP="00291694">
      <w:pPr>
        <w:pStyle w:val="BodyTextIndent"/>
        <w:numPr>
          <w:ilvl w:val="0"/>
          <w:numId w:val="7"/>
        </w:numPr>
        <w:ind w:left="981" w:hanging="624"/>
        <w:rPr>
          <w:rFonts w:ascii="Traditional Arabic" w:hAnsi="Traditional Arabic"/>
        </w:rPr>
      </w:pPr>
      <w:r w:rsidRPr="007B6FCF">
        <w:rPr>
          <w:rFonts w:ascii="Traditional Arabic" w:hAnsi="Traditional Arabic" w:hint="cs"/>
          <w:rtl/>
        </w:rPr>
        <w:t xml:space="preserve">عن عبدِ اللهِ بنِ عَمرٍو </w:t>
      </w:r>
      <w:r w:rsidRPr="007B6FCF">
        <w:rPr>
          <w:rFonts w:ascii="Traditional Arabic" w:hAnsi="Traditional Arabic" w:hint="eastAsia"/>
          <w:rtl/>
        </w:rPr>
        <w:t>رضي</w:t>
      </w:r>
      <w:r w:rsidRPr="007B6FCF">
        <w:rPr>
          <w:rFonts w:ascii="Traditional Arabic" w:hAnsi="Traditional Arabic"/>
          <w:rtl/>
        </w:rPr>
        <w:t xml:space="preserve"> الله عنه</w:t>
      </w:r>
      <w:r w:rsidRPr="007B6FCF">
        <w:rPr>
          <w:rFonts w:ascii="Traditional Arabic" w:hAnsi="Traditional Arabic" w:hint="cs"/>
          <w:rtl/>
        </w:rPr>
        <w:t xml:space="preserve">ُما قال: سَمِعتُ رسولَ الله </w:t>
      </w:r>
      <w:r w:rsidRPr="00521608">
        <w:rPr>
          <w:rFonts w:ascii="Simplified Arabic" w:hAnsi="Simplified Arabic" w:hint="cs"/>
        </w:rPr>
        <w:sym w:font="AGA Arabesque" w:char="F072"/>
      </w:r>
      <w:r w:rsidRPr="007B6FCF">
        <w:rPr>
          <w:rFonts w:ascii="Simplified Arabic" w:hAnsi="Simplified Arabic" w:hint="cs"/>
          <w:rtl/>
        </w:rPr>
        <w:t xml:space="preserve"> يقول: </w:t>
      </w:r>
      <w:r w:rsidRPr="007B6FCF">
        <w:rPr>
          <w:rFonts w:ascii="Traditional Arabic" w:hAnsi="Traditional Arabic"/>
          <w:rtl/>
        </w:rPr>
        <w:t>«</w:t>
      </w:r>
      <w:r w:rsidRPr="007B6FCF">
        <w:rPr>
          <w:rFonts w:ascii="Traditional Arabic" w:hAnsi="Traditional Arabic" w:hint="cs"/>
          <w:b/>
          <w:bCs/>
          <w:rtl/>
        </w:rPr>
        <w:t>خَصْلَتانِ مَنْ حافَظَ عَلَيهِما دَخَلَ الجَنّةَ</w:t>
      </w:r>
      <w:r w:rsidRPr="007B6FCF">
        <w:rPr>
          <w:rFonts w:ascii="Traditional Arabic" w:hAnsi="Traditional Arabic"/>
          <w:rtl/>
        </w:rPr>
        <w:t>»</w:t>
      </w:r>
      <w:r w:rsidRPr="007B6FCF">
        <w:rPr>
          <w:rFonts w:ascii="Traditional Arabic" w:hAnsi="Traditional Arabic" w:hint="cs"/>
          <w:rtl/>
        </w:rPr>
        <w:t>، وفي روايةِ الث</w:t>
      </w:r>
      <w:r w:rsidRPr="007B6FCF">
        <w:rPr>
          <w:rFonts w:ascii="Traditional Arabic" w:hAnsi="Traditional Arabic" w:hint="eastAsia"/>
          <w:rtl/>
        </w:rPr>
        <w:t>َّ</w:t>
      </w:r>
      <w:r w:rsidRPr="007B6FCF">
        <w:rPr>
          <w:rFonts w:ascii="Traditional Arabic" w:hAnsi="Traditional Arabic" w:hint="cs"/>
          <w:rtl/>
        </w:rPr>
        <w:t xml:space="preserve">ورِيّ: </w:t>
      </w:r>
      <w:r w:rsidRPr="007B6FCF">
        <w:rPr>
          <w:rFonts w:ascii="Traditional Arabic" w:hAnsi="Traditional Arabic"/>
          <w:rtl/>
        </w:rPr>
        <w:t>«</w:t>
      </w:r>
      <w:r w:rsidR="006A0A1B" w:rsidRPr="007B6FCF">
        <w:rPr>
          <w:rFonts w:ascii="Traditional Arabic" w:hAnsi="Traditional Arabic"/>
          <w:b/>
          <w:bCs/>
          <w:rtl/>
        </w:rPr>
        <w:t>لا يُحْصِيهِمَا</w:t>
      </w:r>
      <w:r w:rsidR="006A0A1B" w:rsidRPr="007B6FCF">
        <w:rPr>
          <w:rFonts w:ascii="Traditional Arabic" w:hAnsi="Traditional Arabic"/>
          <w:b/>
          <w:bCs/>
          <w:vertAlign w:val="superscript"/>
        </w:rPr>
        <w:t>(</w:t>
      </w:r>
      <w:r w:rsidR="006A0A1B" w:rsidRPr="006A0A1B">
        <w:rPr>
          <w:rStyle w:val="FootnoteReference"/>
          <w:rFonts w:ascii="Traditional Arabic" w:hAnsi="Traditional Arabic"/>
          <w:b/>
          <w:bCs/>
        </w:rPr>
        <w:footnoteReference w:id="394"/>
      </w:r>
      <w:r w:rsidR="006A0A1B" w:rsidRPr="007B6FCF">
        <w:rPr>
          <w:rFonts w:ascii="Traditional Arabic" w:hAnsi="Traditional Arabic"/>
          <w:b/>
          <w:bCs/>
          <w:vertAlign w:val="superscript"/>
        </w:rPr>
        <w:t>)</w:t>
      </w:r>
      <w:r w:rsidR="006A0A1B" w:rsidRPr="007B6FCF">
        <w:rPr>
          <w:rFonts w:ascii="Traditional Arabic" w:hAnsi="Traditional Arabic"/>
          <w:b/>
          <w:bCs/>
          <w:rtl/>
        </w:rPr>
        <w:t xml:space="preserve"> رَجُلٌ مُسْلِمٌ إِلا دَخَلَ الْجَنَّةَ، هُمَا يَسِيرٌ وَمَنْ يَعْمَلُ بِهِمَا قَلِيلٌ، </w:t>
      </w:r>
      <w:r w:rsidR="006A0A1B" w:rsidRPr="007B6FCF">
        <w:rPr>
          <w:rFonts w:ascii="Traditional Arabic" w:hAnsi="Traditional Arabic" w:hint="cs"/>
          <w:b/>
          <w:bCs/>
          <w:rtl/>
        </w:rPr>
        <w:t xml:space="preserve">مَنْ </w:t>
      </w:r>
      <w:r w:rsidR="006A0A1B" w:rsidRPr="007B6FCF">
        <w:rPr>
          <w:rFonts w:ascii="Traditional Arabic" w:hAnsi="Traditional Arabic"/>
          <w:b/>
          <w:bCs/>
          <w:rtl/>
        </w:rPr>
        <w:t>سَبِّح</w:t>
      </w:r>
      <w:r w:rsidR="006A0A1B" w:rsidRPr="007B6FCF">
        <w:rPr>
          <w:rFonts w:ascii="Traditional Arabic" w:hAnsi="Traditional Arabic" w:hint="cs"/>
          <w:b/>
          <w:bCs/>
          <w:rtl/>
        </w:rPr>
        <w:t>َ</w:t>
      </w:r>
      <w:r w:rsidR="006A0A1B" w:rsidRPr="007B6FCF">
        <w:rPr>
          <w:rFonts w:ascii="Traditional Arabic" w:hAnsi="Traditional Arabic"/>
          <w:b/>
          <w:bCs/>
          <w:rtl/>
        </w:rPr>
        <w:t xml:space="preserve"> </w:t>
      </w:r>
      <w:r w:rsidR="006A0A1B" w:rsidRPr="007B6FCF">
        <w:rPr>
          <w:rFonts w:ascii="Traditional Arabic" w:hAnsi="Traditional Arabic" w:hint="cs"/>
          <w:b/>
          <w:bCs/>
          <w:rtl/>
        </w:rPr>
        <w:t xml:space="preserve">الله في دُبُرِ كُلِّ صَلَاةٍ </w:t>
      </w:r>
      <w:r w:rsidR="006A0A1B" w:rsidRPr="007B6FCF">
        <w:rPr>
          <w:rFonts w:ascii="Traditional Arabic" w:hAnsi="Traditional Arabic"/>
          <w:b/>
          <w:bCs/>
          <w:rtl/>
        </w:rPr>
        <w:t>عَشْرًا</w:t>
      </w:r>
      <w:r w:rsidR="006A0A1B" w:rsidRPr="007B6FCF">
        <w:rPr>
          <w:rFonts w:ascii="Traditional Arabic" w:hAnsi="Traditional Arabic" w:hint="cs"/>
          <w:b/>
          <w:bCs/>
          <w:rtl/>
        </w:rPr>
        <w:t>،</w:t>
      </w:r>
      <w:r w:rsidR="006A0A1B" w:rsidRPr="007B6FCF">
        <w:rPr>
          <w:rFonts w:ascii="Traditional Arabic" w:hAnsi="Traditional Arabic"/>
          <w:b/>
          <w:bCs/>
          <w:rtl/>
        </w:rPr>
        <w:t xml:space="preserve"> </w:t>
      </w:r>
      <w:r w:rsidR="006A0A1B" w:rsidRPr="007B6FCF">
        <w:rPr>
          <w:rFonts w:ascii="Traditional Arabic" w:hAnsi="Traditional Arabic" w:hint="cs"/>
          <w:b/>
          <w:bCs/>
          <w:rtl/>
        </w:rPr>
        <w:t>وَكَب</w:t>
      </w:r>
      <w:r w:rsidR="006A0A1B" w:rsidRPr="007B6FCF">
        <w:rPr>
          <w:rFonts w:ascii="Traditional Arabic" w:hAnsi="Traditional Arabic" w:hint="eastAsia"/>
          <w:b/>
          <w:bCs/>
          <w:rtl/>
        </w:rPr>
        <w:t>َّ</w:t>
      </w:r>
      <w:r w:rsidR="006A0A1B" w:rsidRPr="007B6FCF">
        <w:rPr>
          <w:rFonts w:ascii="Traditional Arabic" w:hAnsi="Traditional Arabic" w:hint="cs"/>
          <w:b/>
          <w:bCs/>
          <w:rtl/>
        </w:rPr>
        <w:t>رَ اللهَ</w:t>
      </w:r>
      <w:r w:rsidR="006A0A1B" w:rsidRPr="007B6FCF">
        <w:rPr>
          <w:rFonts w:ascii="Traditional Arabic" w:hAnsi="Traditional Arabic"/>
          <w:b/>
          <w:bCs/>
          <w:rtl/>
        </w:rPr>
        <w:t xml:space="preserve"> عَشْرًا، </w:t>
      </w:r>
      <w:r w:rsidR="006A0A1B" w:rsidRPr="007B6FCF">
        <w:rPr>
          <w:rFonts w:ascii="Traditional Arabic" w:hAnsi="Traditional Arabic" w:hint="cs"/>
          <w:b/>
          <w:bCs/>
          <w:rtl/>
        </w:rPr>
        <w:t>وَحَمِدَ اللهَ عَشْرًا، فَذَ</w:t>
      </w:r>
      <w:r w:rsidR="006A0A1B" w:rsidRPr="007B6FCF">
        <w:rPr>
          <w:rFonts w:ascii="Traditional Arabic" w:hAnsi="Traditional Arabic"/>
          <w:b/>
          <w:bCs/>
          <w:rtl/>
        </w:rPr>
        <w:t>ل</w:t>
      </w:r>
      <w:r w:rsidR="006A0A1B" w:rsidRPr="007B6FCF">
        <w:rPr>
          <w:rFonts w:ascii="Traditional Arabic" w:hAnsi="Traditional Arabic" w:hint="cs"/>
          <w:b/>
          <w:bCs/>
          <w:rtl/>
        </w:rPr>
        <w:t>ِ</w:t>
      </w:r>
      <w:r w:rsidR="006A0A1B" w:rsidRPr="007B6FCF">
        <w:rPr>
          <w:rFonts w:ascii="Traditional Arabic" w:hAnsi="Traditional Arabic"/>
          <w:b/>
          <w:bCs/>
          <w:rtl/>
        </w:rPr>
        <w:t>كَ خَمْسُونَ وَمِائَةٌ بِاللِّسَانِ</w:t>
      </w:r>
      <w:r w:rsidR="006A0A1B" w:rsidRPr="007B6FCF">
        <w:rPr>
          <w:rFonts w:ascii="Traditional Arabic" w:hAnsi="Traditional Arabic"/>
          <w:b/>
          <w:bCs/>
          <w:vertAlign w:val="superscript"/>
        </w:rPr>
        <w:t>(</w:t>
      </w:r>
      <w:r w:rsidR="006A0A1B" w:rsidRPr="006A0A1B">
        <w:rPr>
          <w:rStyle w:val="FootnoteReference"/>
          <w:rFonts w:ascii="Traditional Arabic" w:hAnsi="Traditional Arabic"/>
          <w:b/>
          <w:bCs/>
        </w:rPr>
        <w:footnoteReference w:id="395"/>
      </w:r>
      <w:r w:rsidR="006A0A1B" w:rsidRPr="007B6FCF">
        <w:rPr>
          <w:rFonts w:ascii="Traditional Arabic" w:hAnsi="Traditional Arabic"/>
          <w:b/>
          <w:bCs/>
          <w:vertAlign w:val="superscript"/>
        </w:rPr>
        <w:t>)</w:t>
      </w:r>
      <w:r w:rsidR="006A0A1B" w:rsidRPr="007B6FCF">
        <w:rPr>
          <w:rFonts w:ascii="Traditional Arabic" w:hAnsi="Traditional Arabic"/>
          <w:b/>
          <w:bCs/>
          <w:rtl/>
        </w:rPr>
        <w:t>، وَأَلْفٌ وَخَمْسُمِائَةٍ فِي الْمِيزَانِ</w:t>
      </w:r>
      <w:r w:rsidR="006A0A1B" w:rsidRPr="007B6FCF">
        <w:rPr>
          <w:rFonts w:ascii="Traditional Arabic" w:hAnsi="Traditional Arabic"/>
          <w:b/>
          <w:bCs/>
          <w:vertAlign w:val="superscript"/>
        </w:rPr>
        <w:t>(</w:t>
      </w:r>
      <w:r w:rsidR="006A0A1B" w:rsidRPr="006A0A1B">
        <w:rPr>
          <w:rStyle w:val="FootnoteReference"/>
          <w:rFonts w:ascii="Traditional Arabic" w:hAnsi="Traditional Arabic"/>
          <w:b/>
          <w:bCs/>
        </w:rPr>
        <w:footnoteReference w:id="396"/>
      </w:r>
      <w:r w:rsidR="006A0A1B" w:rsidRPr="007B6FCF">
        <w:rPr>
          <w:rFonts w:ascii="Traditional Arabic" w:hAnsi="Traditional Arabic"/>
          <w:b/>
          <w:bCs/>
          <w:vertAlign w:val="superscript"/>
        </w:rPr>
        <w:t>)</w:t>
      </w:r>
      <w:r w:rsidR="006A0A1B" w:rsidRPr="007B6FCF">
        <w:rPr>
          <w:rFonts w:ascii="Traditional Arabic" w:hAnsi="Traditional Arabic"/>
          <w:b/>
          <w:bCs/>
          <w:rtl/>
        </w:rPr>
        <w:t xml:space="preserve">، وَإِذَا أَوَى إِلَى فِرَاشِهِ </w:t>
      </w:r>
      <w:r w:rsidR="00836970" w:rsidRPr="007B6FCF">
        <w:rPr>
          <w:rFonts w:ascii="Traditional Arabic" w:hAnsi="Traditional Arabic" w:hint="cs"/>
          <w:b/>
          <w:bCs/>
          <w:rtl/>
        </w:rPr>
        <w:t>سَب</w:t>
      </w:r>
      <w:r w:rsidR="00836970" w:rsidRPr="007B6FCF">
        <w:rPr>
          <w:rFonts w:ascii="Traditional Arabic" w:hAnsi="Traditional Arabic" w:hint="eastAsia"/>
          <w:b/>
          <w:bCs/>
          <w:rtl/>
        </w:rPr>
        <w:t>َّ</w:t>
      </w:r>
      <w:r w:rsidR="00836970" w:rsidRPr="007B6FCF">
        <w:rPr>
          <w:rFonts w:ascii="Traditional Arabic" w:hAnsi="Traditional Arabic" w:hint="cs"/>
          <w:b/>
          <w:bCs/>
          <w:rtl/>
        </w:rPr>
        <w:t>حَ ثَلَاثًا وَثَلَاثينَ، وَحَمِدَ ثَلاثًا وَثَلاَثِينَ</w:t>
      </w:r>
      <w:r w:rsidR="00836970" w:rsidRPr="007B6FCF">
        <w:rPr>
          <w:rFonts w:ascii="Traditional Arabic" w:hAnsi="Traditional Arabic" w:hint="eastAsia"/>
          <w:b/>
          <w:bCs/>
          <w:rtl/>
        </w:rPr>
        <w:t>،</w:t>
      </w:r>
      <w:r w:rsidR="00836970" w:rsidRPr="007B6FCF">
        <w:rPr>
          <w:rFonts w:ascii="Traditional Arabic" w:hAnsi="Traditional Arabic" w:hint="cs"/>
          <w:b/>
          <w:bCs/>
          <w:rtl/>
        </w:rPr>
        <w:t xml:space="preserve"> وَكب</w:t>
      </w:r>
      <w:r w:rsidR="00836970" w:rsidRPr="007B6FCF">
        <w:rPr>
          <w:rFonts w:ascii="Traditional Arabic" w:hAnsi="Traditional Arabic" w:hint="eastAsia"/>
          <w:b/>
          <w:bCs/>
          <w:rtl/>
        </w:rPr>
        <w:t>َّ</w:t>
      </w:r>
      <w:r w:rsidR="00836970" w:rsidRPr="007B6FCF">
        <w:rPr>
          <w:rFonts w:ascii="Traditional Arabic" w:hAnsi="Traditional Arabic" w:hint="cs"/>
          <w:b/>
          <w:bCs/>
          <w:rtl/>
        </w:rPr>
        <w:t xml:space="preserve">رَ أَرْبَعًا وَثَلاثِينَ، فَذَلِكَ </w:t>
      </w:r>
      <w:r w:rsidR="006A0A1B" w:rsidRPr="007B6FCF">
        <w:rPr>
          <w:rFonts w:ascii="Traditional Arabic" w:hAnsi="Traditional Arabic"/>
          <w:b/>
          <w:bCs/>
          <w:rtl/>
        </w:rPr>
        <w:t>مِائَةٌ بِاللِّسَانِ وَأَلْفٌ فِي الْمِيزَانِ</w:t>
      </w:r>
      <w:r w:rsidR="00836970" w:rsidRPr="007B6FCF">
        <w:rPr>
          <w:rFonts w:ascii="Traditional Arabic" w:hAnsi="Traditional Arabic"/>
          <w:b/>
          <w:bCs/>
          <w:rtl/>
        </w:rPr>
        <w:t>،</w:t>
      </w:r>
      <w:r w:rsidR="006A0A1B" w:rsidRPr="007B6FCF">
        <w:rPr>
          <w:rFonts w:ascii="Traditional Arabic" w:hAnsi="Traditional Arabic"/>
          <w:b/>
          <w:bCs/>
          <w:rtl/>
        </w:rPr>
        <w:t xml:space="preserve"> </w:t>
      </w:r>
      <w:r w:rsidR="00836970" w:rsidRPr="007B6FCF">
        <w:rPr>
          <w:rFonts w:ascii="Traditional Arabic" w:hAnsi="Traditional Arabic" w:hint="cs"/>
          <w:b/>
          <w:bCs/>
          <w:rtl/>
        </w:rPr>
        <w:t>وَ</w:t>
      </w:r>
      <w:r w:rsidR="006A0A1B" w:rsidRPr="007B6FCF">
        <w:rPr>
          <w:rFonts w:ascii="Traditional Arabic" w:hAnsi="Traditional Arabic"/>
          <w:b/>
          <w:bCs/>
          <w:rtl/>
        </w:rPr>
        <w:t xml:space="preserve">أَيُّكُمْ يَعْمَلُ فِي </w:t>
      </w:r>
      <w:r w:rsidR="00836970" w:rsidRPr="007B6FCF">
        <w:rPr>
          <w:rFonts w:ascii="Traditional Arabic" w:hAnsi="Traditional Arabic" w:hint="cs"/>
          <w:b/>
          <w:bCs/>
          <w:rtl/>
        </w:rPr>
        <w:t>اليَوْمِ وَالل</w:t>
      </w:r>
      <w:r w:rsidR="00836970" w:rsidRPr="007B6FCF">
        <w:rPr>
          <w:rFonts w:ascii="Traditional Arabic" w:hAnsi="Traditional Arabic" w:hint="eastAsia"/>
          <w:b/>
          <w:bCs/>
          <w:rtl/>
        </w:rPr>
        <w:t>َّ</w:t>
      </w:r>
      <w:r w:rsidR="00836970" w:rsidRPr="007B6FCF">
        <w:rPr>
          <w:rFonts w:ascii="Traditional Arabic" w:hAnsi="Traditional Arabic" w:hint="cs"/>
          <w:b/>
          <w:bCs/>
          <w:rtl/>
        </w:rPr>
        <w:t>يْلَةِ</w:t>
      </w:r>
      <w:r w:rsidR="006A0A1B" w:rsidRPr="007B6FCF">
        <w:rPr>
          <w:rFonts w:ascii="Traditional Arabic" w:hAnsi="Traditional Arabic"/>
          <w:b/>
          <w:bCs/>
          <w:rtl/>
        </w:rPr>
        <w:t xml:space="preserve"> أَلْفَيْنِ وَخَمْسَمِائَةِ سَيِّئَةٍ</w:t>
      </w:r>
      <w:r w:rsidR="00836970" w:rsidRPr="007B6FCF">
        <w:rPr>
          <w:rFonts w:ascii="Traditional Arabic" w:hAnsi="Traditional Arabic"/>
          <w:b/>
          <w:bCs/>
          <w:rtl/>
        </w:rPr>
        <w:t>»،</w:t>
      </w:r>
      <w:r w:rsidR="006A0A1B" w:rsidRPr="007B6FCF">
        <w:rPr>
          <w:rFonts w:ascii="Traditional Arabic" w:hAnsi="Traditional Arabic"/>
          <w:b/>
          <w:bCs/>
          <w:rtl/>
        </w:rPr>
        <w:t xml:space="preserve"> </w:t>
      </w:r>
      <w:r w:rsidR="006A0A1B" w:rsidRPr="007B6FCF">
        <w:rPr>
          <w:rFonts w:ascii="Traditional Arabic" w:hAnsi="Traditional Arabic"/>
          <w:rtl/>
        </w:rPr>
        <w:t>قَالَ</w:t>
      </w:r>
      <w:r w:rsidR="006A0A1B" w:rsidRPr="007B6FCF">
        <w:rPr>
          <w:rFonts w:ascii="Traditional Arabic" w:hAnsi="Traditional Arabic"/>
          <w:b/>
          <w:bCs/>
          <w:rtl/>
        </w:rPr>
        <w:t xml:space="preserve"> </w:t>
      </w:r>
      <w:r w:rsidR="00836970" w:rsidRPr="007B6FCF">
        <w:rPr>
          <w:rFonts w:ascii="Traditional Arabic" w:hAnsi="Traditional Arabic" w:hint="cs"/>
          <w:rtl/>
        </w:rPr>
        <w:t xml:space="preserve">عبدُ اللهِ بنُ عُمرَ: فانا رأَيتُ رسولَ الله </w:t>
      </w:r>
      <w:r w:rsidR="00836970" w:rsidRPr="00836970">
        <w:rPr>
          <w:rFonts w:ascii="Simplified Arabic" w:hAnsi="Simplified Arabic" w:hint="cs"/>
        </w:rPr>
        <w:sym w:font="AGA Arabesque" w:char="F072"/>
      </w:r>
      <w:r w:rsidR="00836970" w:rsidRPr="007B6FCF">
        <w:rPr>
          <w:rFonts w:ascii="Simplified Arabic" w:hAnsi="Simplified Arabic" w:hint="cs"/>
          <w:rtl/>
        </w:rPr>
        <w:t xml:space="preserve"> يَعْقِدُها بِيدِهِ</w:t>
      </w:r>
      <w:r w:rsidR="00836970" w:rsidRPr="007B6FCF">
        <w:rPr>
          <w:rFonts w:ascii="Traditional Arabic" w:hAnsi="Traditional Arabic"/>
          <w:vertAlign w:val="superscript"/>
        </w:rPr>
        <w:t>(</w:t>
      </w:r>
      <w:r w:rsidR="00836970" w:rsidRPr="00836970">
        <w:rPr>
          <w:rStyle w:val="FootnoteReference"/>
          <w:rFonts w:ascii="Traditional Arabic" w:hAnsi="Traditional Arabic"/>
        </w:rPr>
        <w:footnoteReference w:id="397"/>
      </w:r>
      <w:r w:rsidR="00836970" w:rsidRPr="007B6FCF">
        <w:rPr>
          <w:rFonts w:ascii="Traditional Arabic" w:hAnsi="Traditional Arabic"/>
          <w:vertAlign w:val="superscript"/>
        </w:rPr>
        <w:t>)</w:t>
      </w:r>
      <w:r w:rsidR="00836970" w:rsidRPr="007B6FCF">
        <w:rPr>
          <w:rFonts w:ascii="Simplified Arabic" w:hAnsi="Simplified Arabic" w:hint="cs"/>
          <w:rtl/>
        </w:rPr>
        <w:t xml:space="preserve">، </w:t>
      </w:r>
      <w:r w:rsidR="006A0A1B" w:rsidRPr="007B6FCF">
        <w:rPr>
          <w:rFonts w:ascii="Traditional Arabic" w:hAnsi="Traditional Arabic"/>
          <w:rtl/>
        </w:rPr>
        <w:t>قَالُوا</w:t>
      </w:r>
      <w:r w:rsidR="006F2E0A">
        <w:rPr>
          <w:rFonts w:ascii="Traditional Arabic" w:hAnsi="Traditional Arabic"/>
          <w:rtl/>
        </w:rPr>
        <w:t>:</w:t>
      </w:r>
      <w:r w:rsidR="006A0A1B" w:rsidRPr="007B6FCF">
        <w:rPr>
          <w:rFonts w:ascii="Traditional Arabic" w:hAnsi="Traditional Arabic"/>
          <w:rtl/>
        </w:rPr>
        <w:t xml:space="preserve"> يَا رَسُولَ </w:t>
      </w:r>
      <w:r w:rsidR="00E25EFD">
        <w:rPr>
          <w:rFonts w:ascii="Traditional Arabic" w:hAnsi="Traditional Arabic"/>
          <w:rtl/>
        </w:rPr>
        <w:t>اللهِ</w:t>
      </w:r>
      <w:r w:rsidR="00291694">
        <w:rPr>
          <w:rFonts w:ascii="Traditional Arabic" w:hAnsi="Traditional Arabic"/>
          <w:rtl/>
        </w:rPr>
        <w:t xml:space="preserve"> </w:t>
      </w:r>
      <w:r w:rsidR="006A0A1B" w:rsidRPr="007B6FCF">
        <w:rPr>
          <w:rFonts w:ascii="Traditional Arabic" w:hAnsi="Traditional Arabic"/>
          <w:rtl/>
        </w:rPr>
        <w:t>كَيْفَ</w:t>
      </w:r>
      <w:r w:rsidR="00836970" w:rsidRPr="007B6FCF">
        <w:rPr>
          <w:rFonts w:ascii="Traditional Arabic" w:hAnsi="Traditional Arabic" w:hint="cs"/>
          <w:rtl/>
        </w:rPr>
        <w:t xml:space="preserve"> مَنْ يَعمَلُ بهِما قَلِيلٌ؟ وفي روايةِ الث</w:t>
      </w:r>
      <w:r w:rsidR="00836970" w:rsidRPr="007B6FCF">
        <w:rPr>
          <w:rFonts w:ascii="Traditional Arabic" w:hAnsi="Traditional Arabic" w:hint="eastAsia"/>
          <w:rtl/>
        </w:rPr>
        <w:t>َّ</w:t>
      </w:r>
      <w:r w:rsidR="00836970" w:rsidRPr="007B6FCF">
        <w:rPr>
          <w:rFonts w:ascii="Traditional Arabic" w:hAnsi="Traditional Arabic" w:hint="cs"/>
          <w:rtl/>
        </w:rPr>
        <w:t>ورِيّ: كيفَ</w:t>
      </w:r>
      <w:r w:rsidR="00291694">
        <w:rPr>
          <w:rFonts w:ascii="Traditional Arabic" w:hAnsi="Traditional Arabic" w:hint="cs"/>
          <w:rtl/>
        </w:rPr>
        <w:t xml:space="preserve"> </w:t>
      </w:r>
      <w:r w:rsidR="00836970" w:rsidRPr="007B6FCF">
        <w:rPr>
          <w:rFonts w:ascii="Traditional Arabic" w:hAnsi="Traditional Arabic" w:hint="cs"/>
          <w:rtl/>
        </w:rPr>
        <w:t xml:space="preserve">لا </w:t>
      </w:r>
      <w:r w:rsidR="00836970" w:rsidRPr="007B6FCF">
        <w:rPr>
          <w:rFonts w:ascii="Traditional Arabic" w:hAnsi="Traditional Arabic" w:hint="cs"/>
          <w:rtl/>
        </w:rPr>
        <w:lastRenderedPageBreak/>
        <w:t>يُحصِيهِما</w:t>
      </w:r>
      <w:r w:rsidR="00836970" w:rsidRPr="007B6FCF">
        <w:rPr>
          <w:rFonts w:ascii="Traditional Arabic" w:hAnsi="Traditional Arabic"/>
          <w:vertAlign w:val="superscript"/>
        </w:rPr>
        <w:t>(</w:t>
      </w:r>
      <w:r w:rsidR="00836970" w:rsidRPr="00836970">
        <w:rPr>
          <w:rStyle w:val="FootnoteReference"/>
          <w:rFonts w:ascii="Traditional Arabic" w:hAnsi="Traditional Arabic"/>
        </w:rPr>
        <w:footnoteReference w:id="398"/>
      </w:r>
      <w:r w:rsidR="00836970" w:rsidRPr="007B6FCF">
        <w:rPr>
          <w:rFonts w:ascii="Traditional Arabic" w:hAnsi="Traditional Arabic"/>
          <w:vertAlign w:val="superscript"/>
        </w:rPr>
        <w:t>)</w:t>
      </w:r>
      <w:r w:rsidR="006A0A1B" w:rsidRPr="007B6FCF">
        <w:rPr>
          <w:rFonts w:ascii="Traditional Arabic" w:hAnsi="Traditional Arabic"/>
          <w:b/>
          <w:bCs/>
          <w:rtl/>
        </w:rPr>
        <w:t>؟</w:t>
      </w:r>
      <w:r w:rsidR="00291694">
        <w:rPr>
          <w:rFonts w:ascii="Traditional Arabic" w:hAnsi="Traditional Arabic"/>
          <w:b/>
          <w:bCs/>
          <w:rtl/>
        </w:rPr>
        <w:t xml:space="preserve"> </w:t>
      </w:r>
      <w:r w:rsidR="006A0A1B" w:rsidRPr="007B6FCF">
        <w:rPr>
          <w:rFonts w:ascii="Traditional Arabic" w:hAnsi="Traditional Arabic"/>
          <w:rtl/>
        </w:rPr>
        <w:t>قَالَ</w:t>
      </w:r>
      <w:r w:rsidR="006A0A1B" w:rsidRPr="007B6FCF">
        <w:rPr>
          <w:rFonts w:ascii="Traditional Arabic" w:hAnsi="Traditional Arabic"/>
          <w:b/>
          <w:bCs/>
          <w:rtl/>
        </w:rPr>
        <w:t>:</w:t>
      </w:r>
      <w:r w:rsidR="00836970" w:rsidRPr="007B6FCF">
        <w:rPr>
          <w:rFonts w:ascii="Traditional Arabic" w:hAnsi="Traditional Arabic" w:hint="cs"/>
          <w:b/>
          <w:bCs/>
          <w:rtl/>
        </w:rPr>
        <w:t xml:space="preserve"> </w:t>
      </w:r>
      <w:r w:rsidR="00836970" w:rsidRPr="007B6FCF">
        <w:rPr>
          <w:rFonts w:ascii="Traditional Arabic" w:hAnsi="Traditional Arabic"/>
          <w:b/>
          <w:bCs/>
          <w:rtl/>
        </w:rPr>
        <w:t>«</w:t>
      </w:r>
      <w:r w:rsidR="00836970" w:rsidRPr="007B6FCF">
        <w:rPr>
          <w:rFonts w:ascii="Traditional Arabic" w:hAnsi="Traditional Arabic" w:hint="cs"/>
          <w:b/>
          <w:bCs/>
          <w:rtl/>
        </w:rPr>
        <w:t>يَجِيءُ</w:t>
      </w:r>
      <w:r w:rsidR="006A0A1B" w:rsidRPr="007B6FCF">
        <w:rPr>
          <w:rFonts w:ascii="Traditional Arabic" w:hAnsi="Traditional Arabic"/>
          <w:b/>
          <w:bCs/>
          <w:rtl/>
        </w:rPr>
        <w:t xml:space="preserve"> الشَّيْطَانُ </w:t>
      </w:r>
      <w:r w:rsidR="00836970" w:rsidRPr="007B6FCF">
        <w:rPr>
          <w:rFonts w:ascii="Traditional Arabic" w:hAnsi="Traditional Arabic"/>
          <w:b/>
          <w:bCs/>
          <w:rtl/>
        </w:rPr>
        <w:t xml:space="preserve">أَحَدَكُم </w:t>
      </w:r>
      <w:r w:rsidR="006A0A1B" w:rsidRPr="007B6FCF">
        <w:rPr>
          <w:rFonts w:ascii="Traditional Arabic" w:hAnsi="Traditional Arabic"/>
          <w:b/>
          <w:bCs/>
          <w:rtl/>
        </w:rPr>
        <w:t xml:space="preserve">فِي صَلاتِهِ </w:t>
      </w:r>
      <w:r w:rsidR="00836970" w:rsidRPr="007B6FCF">
        <w:rPr>
          <w:rFonts w:ascii="Traditional Arabic" w:hAnsi="Traditional Arabic" w:hint="cs"/>
          <w:b/>
          <w:bCs/>
          <w:rtl/>
        </w:rPr>
        <w:t>فَيُذَكِّرُه</w:t>
      </w:r>
      <w:r w:rsidR="006A0A1B" w:rsidRPr="007B6FCF">
        <w:rPr>
          <w:rFonts w:ascii="Traditional Arabic" w:hAnsi="Traditional Arabic"/>
          <w:b/>
          <w:bCs/>
          <w:rtl/>
        </w:rPr>
        <w:t xml:space="preserve"> حَاجَةَ كَذَا وَحَاجَةَ كَذَا </w:t>
      </w:r>
      <w:r w:rsidR="007B6FCF" w:rsidRPr="007B6FCF">
        <w:rPr>
          <w:rFonts w:ascii="Traditional Arabic" w:hAnsi="Traditional Arabic" w:hint="cs"/>
          <w:b/>
          <w:bCs/>
          <w:rtl/>
        </w:rPr>
        <w:t>فَلا يَقُولُها، وَيَأْتِيهِ عِنْدَ مَنامِهِ فَيُنَوِّمُهُ</w:t>
      </w:r>
      <w:r w:rsidR="007B6FCF" w:rsidRPr="007B6FCF">
        <w:rPr>
          <w:rFonts w:ascii="Traditional Arabic" w:hAnsi="Traditional Arabic"/>
          <w:b/>
          <w:bCs/>
          <w:vertAlign w:val="superscript"/>
        </w:rPr>
        <w:t>(</w:t>
      </w:r>
      <w:r w:rsidR="007B6FCF" w:rsidRPr="007B6FCF">
        <w:rPr>
          <w:rStyle w:val="FootnoteReference"/>
          <w:rFonts w:ascii="Traditional Arabic" w:hAnsi="Traditional Arabic"/>
          <w:b/>
          <w:bCs/>
        </w:rPr>
        <w:footnoteReference w:id="399"/>
      </w:r>
      <w:r w:rsidR="007B6FCF" w:rsidRPr="007B6FCF">
        <w:rPr>
          <w:rFonts w:ascii="Traditional Arabic" w:hAnsi="Traditional Arabic"/>
          <w:b/>
          <w:bCs/>
          <w:vertAlign w:val="superscript"/>
        </w:rPr>
        <w:t>)</w:t>
      </w:r>
      <w:r w:rsidR="007B6FCF" w:rsidRPr="007B6FCF">
        <w:rPr>
          <w:rFonts w:ascii="Traditional Arabic" w:hAnsi="Traditional Arabic" w:hint="cs"/>
          <w:b/>
          <w:bCs/>
          <w:rtl/>
        </w:rPr>
        <w:t xml:space="preserve"> فَلا يَقُولُها</w:t>
      </w:r>
      <w:r w:rsidR="007B6FCF" w:rsidRPr="007B6FCF">
        <w:rPr>
          <w:rFonts w:ascii="Traditional Arabic" w:hAnsi="Traditional Arabic"/>
          <w:b/>
          <w:bCs/>
          <w:rtl/>
        </w:rPr>
        <w:t>»</w:t>
      </w:r>
      <w:r w:rsidR="007B6FCF">
        <w:rPr>
          <w:rFonts w:ascii="Traditional Arabic" w:hAnsi="Traditional Arabic" w:hint="cs"/>
          <w:rtl/>
        </w:rPr>
        <w:t xml:space="preserve">. </w:t>
      </w:r>
      <w:r w:rsidR="007B6FCF">
        <w:rPr>
          <w:rFonts w:ascii="Traditional Arabic" w:hAnsi="Traditional Arabic" w:hint="eastAsia"/>
          <w:rtl/>
        </w:rPr>
        <w:t>هذا</w:t>
      </w:r>
      <w:r w:rsidR="007B6FCF">
        <w:rPr>
          <w:rFonts w:ascii="Traditional Arabic" w:hAnsi="Traditional Arabic"/>
          <w:rtl/>
        </w:rPr>
        <w:t xml:space="preserve"> حدِيثٌ </w:t>
      </w:r>
      <w:r w:rsidR="007B6FCF">
        <w:rPr>
          <w:rFonts w:ascii="Traditional Arabic" w:hAnsi="Traditional Arabic" w:hint="cs"/>
          <w:rtl/>
        </w:rPr>
        <w:t>صحِيحٌ</w:t>
      </w:r>
      <w:r w:rsidR="007B6FCF">
        <w:rPr>
          <w:rFonts w:ascii="Traditional Arabic" w:hAnsi="Traditional Arabic"/>
          <w:rtl/>
        </w:rPr>
        <w:t xml:space="preserve"> أخرجَه </w:t>
      </w:r>
      <w:r w:rsidR="007B6FCF">
        <w:rPr>
          <w:rFonts w:ascii="Traditional Arabic" w:hAnsi="Traditional Arabic" w:hint="cs"/>
          <w:rtl/>
        </w:rPr>
        <w:t>أحمد.</w:t>
      </w:r>
    </w:p>
    <w:p w14:paraId="22EBED49" w14:textId="77777777" w:rsidR="007B6FCF" w:rsidRDefault="007B6FCF"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وأخرَج الترمذِيُّ 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حدِيثًا فيه </w:t>
      </w:r>
      <w:r w:rsidRPr="007B6FCF">
        <w:rPr>
          <w:rFonts w:ascii="Traditional Arabic" w:hAnsi="Traditional Arabic"/>
          <w:rtl/>
        </w:rPr>
        <w:t>«</w:t>
      </w:r>
      <w:r>
        <w:rPr>
          <w:rFonts w:ascii="Traditional Arabic" w:hAnsi="Traditional Arabic" w:hint="cs"/>
          <w:rtl/>
        </w:rPr>
        <w:t>الت</w:t>
      </w:r>
      <w:r>
        <w:rPr>
          <w:rFonts w:ascii="Traditional Arabic" w:hAnsi="Traditional Arabic" w:hint="eastAsia"/>
          <w:rtl/>
        </w:rPr>
        <w:t>َّ</w:t>
      </w:r>
      <w:r>
        <w:rPr>
          <w:rFonts w:ascii="Traditional Arabic" w:hAnsi="Traditional Arabic" w:hint="cs"/>
          <w:rtl/>
        </w:rPr>
        <w:t>هلِيلُ دُبُرَ كُلّ صَلاةٍ عَشْرَ مَرّاتٍ</w:t>
      </w:r>
      <w:r w:rsidRPr="007B6FCF">
        <w:rPr>
          <w:rFonts w:ascii="Traditional Arabic" w:hAnsi="Traditional Arabic"/>
          <w:rtl/>
        </w:rPr>
        <w:t>»</w:t>
      </w:r>
      <w:r>
        <w:rPr>
          <w:rFonts w:ascii="Traditional Arabic" w:hAnsi="Traditional Arabic" w:hint="cs"/>
          <w:rtl/>
        </w:rPr>
        <w:t>، وقال: حسَنٌ.</w:t>
      </w:r>
    </w:p>
    <w:p w14:paraId="22EBED4A" w14:textId="77777777" w:rsidR="007B6FCF" w:rsidRDefault="007B6FCF"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عُقْبةَ بنِ عامرٍ الجُهَنِيّ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w:t>
      </w:r>
      <w:r w:rsidRPr="007B6FCF">
        <w:rPr>
          <w:rFonts w:ascii="Traditional Arabic" w:hAnsi="Traditional Arabic"/>
          <w:rtl/>
        </w:rPr>
        <w:t>«</w:t>
      </w:r>
      <w:r>
        <w:rPr>
          <w:rFonts w:ascii="Traditional Arabic" w:hAnsi="Traditional Arabic" w:hint="cs"/>
          <w:rtl/>
        </w:rPr>
        <w:t>أمَرَنِي الن</w:t>
      </w:r>
      <w:r>
        <w:rPr>
          <w:rFonts w:ascii="Traditional Arabic" w:hAnsi="Traditional Arabic" w:hint="eastAsia"/>
          <w:rtl/>
        </w:rPr>
        <w:t>َّ</w:t>
      </w:r>
      <w:r>
        <w:rPr>
          <w:rFonts w:ascii="Traditional Arabic" w:hAnsi="Traditional Arabic" w:hint="cs"/>
          <w:rtl/>
        </w:rPr>
        <w:t xml:space="preserve">بِيُّ </w:t>
      </w:r>
      <w:r w:rsidRPr="007B6FCF">
        <w:rPr>
          <w:rFonts w:ascii="Simplified Arabic" w:hAnsi="Simplified Arabic" w:hint="cs"/>
        </w:rPr>
        <w:sym w:font="AGA Arabesque" w:char="F072"/>
      </w:r>
      <w:r w:rsidR="00457310">
        <w:rPr>
          <w:rFonts w:ascii="Simplified Arabic" w:hAnsi="Simplified Arabic" w:hint="cs"/>
          <w:rtl/>
        </w:rPr>
        <w:t xml:space="preserve"> أنْ أَقرَا في دُبُرِ كُلِّ صَلاةٍ ب</w:t>
      </w:r>
      <w:r w:rsidR="00E25EFD">
        <w:rPr>
          <w:rFonts w:ascii="Simplified Arabic" w:hAnsi="Simplified Arabic" w:hint="cs"/>
          <w:rtl/>
        </w:rPr>
        <w:t>الـمُ</w:t>
      </w:r>
      <w:r w:rsidR="00457310">
        <w:rPr>
          <w:rFonts w:ascii="Simplified Arabic" w:hAnsi="Simplified Arabic" w:hint="cs"/>
          <w:rtl/>
        </w:rPr>
        <w:t>عوِّذتَينِ</w:t>
      </w:r>
      <w:r w:rsidRPr="007B6FCF">
        <w:rPr>
          <w:rFonts w:ascii="Traditional Arabic" w:hAnsi="Traditional Arabic"/>
          <w:rtl/>
        </w:rPr>
        <w:t>»</w:t>
      </w:r>
      <w:r w:rsidR="00457310">
        <w:rPr>
          <w:rFonts w:ascii="Traditional Arabic" w:hAnsi="Traditional Arabic" w:hint="cs"/>
          <w:rtl/>
        </w:rPr>
        <w:t xml:space="preserve">. </w:t>
      </w:r>
      <w:r w:rsidR="00457310">
        <w:rPr>
          <w:rFonts w:ascii="Traditional Arabic" w:hAnsi="Traditional Arabic" w:hint="eastAsia"/>
          <w:rtl/>
        </w:rPr>
        <w:t>هذا</w:t>
      </w:r>
      <w:r w:rsidR="00457310">
        <w:rPr>
          <w:rFonts w:ascii="Traditional Arabic" w:hAnsi="Traditional Arabic"/>
          <w:rtl/>
        </w:rPr>
        <w:t xml:space="preserve"> حدِيثٌ صحِيحٌ أخرجَه </w:t>
      </w:r>
      <w:r w:rsidR="00457310">
        <w:rPr>
          <w:rFonts w:ascii="Traditional Arabic" w:hAnsi="Traditional Arabic" w:hint="cs"/>
          <w:rtl/>
        </w:rPr>
        <w:t>أحمد.</w:t>
      </w:r>
    </w:p>
    <w:p w14:paraId="22EBED4B" w14:textId="77777777" w:rsidR="00457310" w:rsidRDefault="00457310" w:rsidP="00291694">
      <w:pPr>
        <w:pStyle w:val="BodyTextIndent"/>
        <w:numPr>
          <w:ilvl w:val="0"/>
          <w:numId w:val="7"/>
        </w:numPr>
        <w:ind w:left="981" w:hanging="624"/>
        <w:rPr>
          <w:rFonts w:ascii="Traditional Arabic" w:hAnsi="Traditional Arabic"/>
        </w:rPr>
      </w:pPr>
      <w:r>
        <w:rPr>
          <w:rFonts w:ascii="Traditional Arabic" w:hAnsi="Traditional Arabic" w:hint="cs"/>
          <w:rtl/>
        </w:rPr>
        <w:t>عن محمّدِ بنِ زِيادٍ الأَلْهانِيّ</w:t>
      </w:r>
      <w:r w:rsidRPr="00457310">
        <w:rPr>
          <w:rFonts w:ascii="Traditional Arabic" w:hAnsi="Traditional Arabic"/>
          <w:vertAlign w:val="superscript"/>
        </w:rPr>
        <w:t>(</w:t>
      </w:r>
      <w:r w:rsidRPr="00457310">
        <w:rPr>
          <w:rStyle w:val="FootnoteReference"/>
          <w:rFonts w:ascii="Traditional Arabic" w:hAnsi="Traditional Arabic"/>
        </w:rPr>
        <w:footnoteReference w:id="400"/>
      </w:r>
      <w:r w:rsidRPr="00457310">
        <w:rPr>
          <w:rFonts w:ascii="Traditional Arabic" w:hAnsi="Traditional Arabic"/>
          <w:vertAlign w:val="superscript"/>
        </w:rPr>
        <w:t>)</w:t>
      </w:r>
      <w:r>
        <w:rPr>
          <w:rFonts w:ascii="Traditional Arabic" w:hAnsi="Traditional Arabic" w:hint="cs"/>
          <w:rtl/>
        </w:rPr>
        <w:t xml:space="preserve"> قال: سَمِعتُ أبا أُمامةَ الباهلِي</w:t>
      </w:r>
      <w:r>
        <w:rPr>
          <w:rFonts w:ascii="Traditional Arabic" w:hAnsi="Traditional Arabic" w:hint="eastAsia"/>
          <w:rtl/>
        </w:rPr>
        <w:t>َّ</w:t>
      </w:r>
      <w:r>
        <w:rPr>
          <w:rFonts w:ascii="Traditional Arabic" w:hAnsi="Traditional Arabic" w:hint="cs"/>
          <w:rtl/>
        </w:rPr>
        <w:t xml:space="preserve">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يقول: قال رسولُ الله </w:t>
      </w:r>
      <w:r w:rsidRPr="00457310">
        <w:rPr>
          <w:rFonts w:ascii="Simplified Arabic" w:hAnsi="Simplified Arabic" w:hint="cs"/>
        </w:rPr>
        <w:sym w:font="AGA Arabesque" w:char="F072"/>
      </w:r>
      <w:r>
        <w:rPr>
          <w:rFonts w:ascii="Simplified Arabic" w:hAnsi="Simplified Arabic" w:hint="cs"/>
          <w:rtl/>
        </w:rPr>
        <w:t xml:space="preserve">: </w:t>
      </w:r>
      <w:r w:rsidRPr="00457310">
        <w:rPr>
          <w:rFonts w:ascii="Traditional Arabic" w:hAnsi="Traditional Arabic"/>
          <w:rtl/>
        </w:rPr>
        <w:t>«</w:t>
      </w:r>
      <w:r>
        <w:rPr>
          <w:rFonts w:ascii="Traditional Arabic" w:hAnsi="Traditional Arabic" w:hint="cs"/>
          <w:b/>
          <w:bCs/>
          <w:rtl/>
        </w:rPr>
        <w:t>مَنْ قَرَأَ ءايَةَ الكُرْسِيِّ</w:t>
      </w:r>
      <w:r w:rsidRPr="00457310">
        <w:rPr>
          <w:rFonts w:ascii="Traditional Arabic" w:hAnsi="Traditional Arabic"/>
          <w:rtl/>
        </w:rPr>
        <w:t>»</w:t>
      </w:r>
      <w:r>
        <w:rPr>
          <w:rFonts w:ascii="Traditional Arabic" w:hAnsi="Traditional Arabic" w:hint="cs"/>
          <w:rtl/>
        </w:rPr>
        <w:t xml:space="preserve"> - زادَ محمّدُ بنُ إبراهيمَ في رِوايتِه: </w:t>
      </w:r>
      <w:r w:rsidRPr="00457310">
        <w:rPr>
          <w:rFonts w:ascii="Traditional Arabic" w:hAnsi="Traditional Arabic"/>
          <w:rtl/>
        </w:rPr>
        <w:t>«</w:t>
      </w:r>
      <w:r>
        <w:rPr>
          <w:rFonts w:ascii="Traditional Arabic" w:hAnsi="Traditional Arabic" w:hint="cs"/>
          <w:rtl/>
        </w:rPr>
        <w:t>{وقُلْ هُوَ اللهُ أَحَدٌ}</w:t>
      </w:r>
      <w:r w:rsidRPr="00457310">
        <w:rPr>
          <w:rFonts w:ascii="Traditional Arabic" w:hAnsi="Traditional Arabic"/>
          <w:rtl/>
        </w:rPr>
        <w:t>»</w:t>
      </w:r>
      <w:r>
        <w:rPr>
          <w:rFonts w:ascii="Traditional Arabic" w:hAnsi="Traditional Arabic" w:hint="cs"/>
          <w:rtl/>
        </w:rPr>
        <w:t xml:space="preserve"> ثُمّ اتّفَقوا - </w:t>
      </w:r>
      <w:r w:rsidRPr="00457310">
        <w:rPr>
          <w:rFonts w:ascii="Traditional Arabic" w:hAnsi="Traditional Arabic"/>
          <w:rtl/>
        </w:rPr>
        <w:t>«</w:t>
      </w:r>
      <w:r>
        <w:rPr>
          <w:rFonts w:ascii="Traditional Arabic" w:hAnsi="Traditional Arabic" w:hint="cs"/>
          <w:b/>
          <w:bCs/>
          <w:rtl/>
        </w:rPr>
        <w:t>دُبُرَ كُلِّ صَلَاةٍ مَكْتُوبَةٍ لَمْ يَمْنَعْهُ مِنْ دُخُولِ الجَنّةِ إِل</w:t>
      </w:r>
      <w:r>
        <w:rPr>
          <w:rFonts w:ascii="Traditional Arabic" w:hAnsi="Traditional Arabic" w:hint="eastAsia"/>
          <w:b/>
          <w:bCs/>
          <w:rtl/>
        </w:rPr>
        <w:t>َّ</w:t>
      </w:r>
      <w:r>
        <w:rPr>
          <w:rFonts w:ascii="Traditional Arabic" w:hAnsi="Traditional Arabic" w:hint="cs"/>
          <w:b/>
          <w:bCs/>
          <w:rtl/>
        </w:rPr>
        <w:t xml:space="preserve">ا </w:t>
      </w:r>
      <w:r w:rsidR="00E25EFD">
        <w:rPr>
          <w:rFonts w:ascii="Traditional Arabic" w:hAnsi="Traditional Arabic" w:hint="cs"/>
          <w:b/>
          <w:bCs/>
          <w:rtl/>
        </w:rPr>
        <w:t>الـمَ</w:t>
      </w:r>
      <w:r>
        <w:rPr>
          <w:rFonts w:ascii="Traditional Arabic" w:hAnsi="Traditional Arabic" w:hint="cs"/>
          <w:b/>
          <w:bCs/>
          <w:rtl/>
        </w:rPr>
        <w:t>وتُ</w:t>
      </w:r>
      <w:r w:rsidRPr="00457310">
        <w:rPr>
          <w:rFonts w:ascii="Traditional Arabic" w:hAnsi="Traditional Arabic"/>
          <w:b/>
          <w:bCs/>
          <w:vertAlign w:val="superscript"/>
        </w:rPr>
        <w:t>(</w:t>
      </w:r>
      <w:r w:rsidRPr="00457310">
        <w:rPr>
          <w:rStyle w:val="FootnoteReference"/>
          <w:rFonts w:ascii="Traditional Arabic" w:hAnsi="Traditional Arabic"/>
          <w:b/>
          <w:bCs/>
        </w:rPr>
        <w:footnoteReference w:id="401"/>
      </w:r>
      <w:r w:rsidRPr="00457310">
        <w:rPr>
          <w:rFonts w:ascii="Traditional Arabic" w:hAnsi="Traditional Arabic"/>
          <w:b/>
          <w:bCs/>
          <w:vertAlign w:val="superscript"/>
        </w:rPr>
        <w:t>)</w:t>
      </w:r>
      <w:r w:rsidRPr="00457310">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حسَنٌ</w:t>
      </w:r>
      <w:r>
        <w:rPr>
          <w:rFonts w:ascii="Traditional Arabic" w:hAnsi="Traditional Arabic"/>
          <w:rtl/>
        </w:rPr>
        <w:t xml:space="preserve"> </w:t>
      </w:r>
      <w:r>
        <w:rPr>
          <w:rFonts w:ascii="Traditional Arabic" w:hAnsi="Traditional Arabic" w:hint="cs"/>
          <w:rtl/>
        </w:rPr>
        <w:t xml:space="preserve">غرِيبٌ </w:t>
      </w:r>
      <w:r>
        <w:rPr>
          <w:rFonts w:ascii="Traditional Arabic" w:hAnsi="Traditional Arabic" w:hint="eastAsia"/>
          <w:rtl/>
        </w:rPr>
        <w:t>أخرجَه</w:t>
      </w:r>
      <w:r>
        <w:rPr>
          <w:rFonts w:ascii="Traditional Arabic" w:hAnsi="Traditional Arabic"/>
          <w:rtl/>
        </w:rPr>
        <w:t xml:space="preserve">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سائيّ.</w:t>
      </w:r>
    </w:p>
    <w:p w14:paraId="22EBED4C" w14:textId="77777777" w:rsidR="00457310" w:rsidRDefault="00457310"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مُعاذِ بنِ جبَلٍ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أخَذَ رَسولُ الله </w:t>
      </w:r>
      <w:r w:rsidRPr="00457310">
        <w:rPr>
          <w:rFonts w:ascii="Simplified Arabic" w:hAnsi="Simplified Arabic" w:hint="cs"/>
        </w:rPr>
        <w:sym w:font="AGA Arabesque" w:char="F072"/>
      </w:r>
      <w:r>
        <w:rPr>
          <w:rFonts w:ascii="Simplified Arabic" w:hAnsi="Simplified Arabic" w:hint="cs"/>
          <w:rtl/>
        </w:rPr>
        <w:t xml:space="preserve"> بِيَدِي يَومًا فقال: </w:t>
      </w:r>
      <w:r w:rsidRPr="00457310">
        <w:rPr>
          <w:rFonts w:ascii="Traditional Arabic" w:hAnsi="Traditional Arabic"/>
          <w:rtl/>
        </w:rPr>
        <w:t>«</w:t>
      </w:r>
      <w:r>
        <w:rPr>
          <w:rFonts w:ascii="Traditional Arabic" w:hAnsi="Traditional Arabic" w:hint="cs"/>
          <w:rtl/>
        </w:rPr>
        <w:t>يا مُعَاذُ إنِّي وَاللهِ لَأُحِبُّكَ</w:t>
      </w:r>
      <w:r w:rsidRPr="00457310">
        <w:rPr>
          <w:rFonts w:ascii="Traditional Arabic" w:hAnsi="Traditional Arabic"/>
          <w:rtl/>
        </w:rPr>
        <w:t>»</w:t>
      </w:r>
      <w:r>
        <w:rPr>
          <w:rFonts w:ascii="Traditional Arabic" w:hAnsi="Traditional Arabic" w:hint="cs"/>
          <w:rtl/>
        </w:rPr>
        <w:t xml:space="preserve">، فقال: مُعاذٌ بأَبِي أنتَ وأُمِّي يا رَسولَ اللهِ، وأنا واللهِ أُحِبُّكَ، فقال: </w:t>
      </w:r>
      <w:r w:rsidRPr="00457310">
        <w:rPr>
          <w:rFonts w:ascii="Traditional Arabic" w:hAnsi="Traditional Arabic"/>
          <w:rtl/>
        </w:rPr>
        <w:t>«</w:t>
      </w:r>
      <w:r>
        <w:rPr>
          <w:rFonts w:ascii="Traditional Arabic" w:hAnsi="Traditional Arabic" w:hint="cs"/>
          <w:rtl/>
        </w:rPr>
        <w:t>أُوْ</w:t>
      </w:r>
      <w:r w:rsidRPr="00457310">
        <w:rPr>
          <w:rFonts w:ascii="Traditional Arabic" w:hAnsi="Traditional Arabic"/>
          <w:b/>
          <w:bCs/>
          <w:rtl/>
        </w:rPr>
        <w:t xml:space="preserve">صِيكَ يَا مُعَاذُ لَا تَدَعَنَّ فِي دُبُرِ كُلِّ صَلَاةٍ </w:t>
      </w:r>
      <w:r>
        <w:rPr>
          <w:rFonts w:ascii="Traditional Arabic" w:hAnsi="Traditional Arabic" w:hint="cs"/>
          <w:b/>
          <w:bCs/>
          <w:rtl/>
        </w:rPr>
        <w:t xml:space="preserve">مَكْتُوبَةٍ </w:t>
      </w:r>
      <w:r w:rsidRPr="00457310">
        <w:rPr>
          <w:rFonts w:ascii="Traditional Arabic" w:hAnsi="Traditional Arabic"/>
          <w:b/>
          <w:bCs/>
          <w:rtl/>
        </w:rPr>
        <w:t>أَنْ تَقُولَ: اللَّهُمَّ أَعِنِّي عَلَى ذِكْرِكَ</w:t>
      </w:r>
      <w:r w:rsidR="00503BFB" w:rsidRPr="00503BFB">
        <w:rPr>
          <w:rFonts w:ascii="Traditional Arabic" w:hAnsi="Traditional Arabic"/>
          <w:b/>
          <w:bCs/>
          <w:vertAlign w:val="superscript"/>
        </w:rPr>
        <w:t>(</w:t>
      </w:r>
      <w:r w:rsidR="00503BFB" w:rsidRPr="00503BFB">
        <w:rPr>
          <w:rStyle w:val="FootnoteReference"/>
          <w:rFonts w:ascii="Traditional Arabic" w:hAnsi="Traditional Arabic"/>
          <w:b/>
          <w:bCs/>
        </w:rPr>
        <w:footnoteReference w:id="402"/>
      </w:r>
      <w:r w:rsidR="00503BFB" w:rsidRPr="00503BFB">
        <w:rPr>
          <w:rFonts w:ascii="Traditional Arabic" w:hAnsi="Traditional Arabic"/>
          <w:b/>
          <w:bCs/>
          <w:vertAlign w:val="superscript"/>
        </w:rPr>
        <w:t>)</w:t>
      </w:r>
      <w:r w:rsidRPr="00457310">
        <w:rPr>
          <w:rFonts w:ascii="Traditional Arabic" w:hAnsi="Traditional Arabic"/>
          <w:b/>
          <w:bCs/>
          <w:rtl/>
        </w:rPr>
        <w:t xml:space="preserve"> وَشُكْرِكَ وَحُسْنِ عِبَادَتِكَ</w:t>
      </w:r>
      <w:r w:rsidR="00503BFB" w:rsidRPr="00503BFB">
        <w:rPr>
          <w:rFonts w:ascii="Traditional Arabic" w:hAnsi="Traditional Arabic"/>
          <w:b/>
          <w:bCs/>
          <w:vertAlign w:val="superscript"/>
        </w:rPr>
        <w:t>(</w:t>
      </w:r>
      <w:r w:rsidR="00503BFB" w:rsidRPr="00503BFB">
        <w:rPr>
          <w:rStyle w:val="FootnoteReference"/>
          <w:rFonts w:ascii="Traditional Arabic" w:hAnsi="Traditional Arabic"/>
          <w:b/>
          <w:bCs/>
        </w:rPr>
        <w:footnoteReference w:id="403"/>
      </w:r>
      <w:r w:rsidR="00503BFB" w:rsidRPr="00503BFB">
        <w:rPr>
          <w:rFonts w:ascii="Traditional Arabic" w:hAnsi="Traditional Arabic"/>
          <w:b/>
          <w:bCs/>
          <w:vertAlign w:val="superscript"/>
        </w:rPr>
        <w:t>)</w:t>
      </w:r>
      <w:r w:rsidRPr="00457310">
        <w:rPr>
          <w:rFonts w:ascii="Traditional Arabic" w:hAnsi="Traditional Arabic"/>
          <w:rtl/>
        </w:rPr>
        <w:t>»</w:t>
      </w:r>
      <w:r w:rsidR="00503BFB">
        <w:rPr>
          <w:rFonts w:ascii="Traditional Arabic" w:hAnsi="Traditional Arabic" w:hint="cs"/>
          <w:rtl/>
        </w:rPr>
        <w:t xml:space="preserve">. </w:t>
      </w:r>
      <w:r w:rsidR="00503BFB">
        <w:rPr>
          <w:rFonts w:ascii="Traditional Arabic" w:hAnsi="Traditional Arabic" w:hint="eastAsia"/>
          <w:rtl/>
        </w:rPr>
        <w:t>هذا</w:t>
      </w:r>
      <w:r w:rsidR="00503BFB">
        <w:rPr>
          <w:rFonts w:ascii="Traditional Arabic" w:hAnsi="Traditional Arabic"/>
          <w:rtl/>
        </w:rPr>
        <w:t xml:space="preserve"> حدِيثٌ </w:t>
      </w:r>
      <w:r w:rsidR="00503BFB">
        <w:rPr>
          <w:rFonts w:ascii="Traditional Arabic" w:hAnsi="Traditional Arabic" w:hint="cs"/>
          <w:rtl/>
        </w:rPr>
        <w:t>صحِيحٌ</w:t>
      </w:r>
      <w:r w:rsidR="00503BFB">
        <w:rPr>
          <w:rFonts w:ascii="Traditional Arabic" w:hAnsi="Traditional Arabic"/>
          <w:rtl/>
        </w:rPr>
        <w:t xml:space="preserve"> أخرجَه </w:t>
      </w:r>
      <w:r w:rsidR="00503BFB">
        <w:rPr>
          <w:rFonts w:ascii="Traditional Arabic" w:hAnsi="Traditional Arabic" w:hint="cs"/>
          <w:rtl/>
        </w:rPr>
        <w:t>أحمد وإسحاق.</w:t>
      </w:r>
    </w:p>
    <w:p w14:paraId="22EBED4D" w14:textId="77777777" w:rsidR="00503BFB" w:rsidRDefault="00503BFB"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أيُّوبَ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503BFB">
        <w:rPr>
          <w:rFonts w:ascii="Simplified Arabic" w:hAnsi="Simplified Arabic" w:hint="cs"/>
        </w:rPr>
        <w:sym w:font="AGA Arabesque" w:char="F072"/>
      </w:r>
      <w:r>
        <w:rPr>
          <w:rFonts w:ascii="Simplified Arabic" w:hAnsi="Simplified Arabic" w:hint="cs"/>
          <w:rtl/>
        </w:rPr>
        <w:t xml:space="preserve">: </w:t>
      </w:r>
      <w:r w:rsidRPr="00503BFB">
        <w:rPr>
          <w:rFonts w:ascii="Traditional Arabic" w:hAnsi="Traditional Arabic"/>
          <w:rtl/>
        </w:rPr>
        <w:t>«</w:t>
      </w:r>
      <w:r w:rsidRPr="00503BFB">
        <w:rPr>
          <w:rFonts w:ascii="Traditional Arabic" w:hAnsi="Traditional Arabic"/>
          <w:b/>
          <w:bCs/>
          <w:rtl/>
        </w:rPr>
        <w:t>عَشْرٌ مَنْ قَالَهُنَّ فِي دُبُرِ صَلَاتِهِ إِذَا صَلَّى</w:t>
      </w:r>
      <w:r>
        <w:rPr>
          <w:rFonts w:ascii="Traditional Arabic" w:hAnsi="Traditional Arabic" w:hint="cs"/>
          <w:b/>
          <w:bCs/>
          <w:rtl/>
        </w:rPr>
        <w:t>:</w:t>
      </w:r>
      <w:r>
        <w:rPr>
          <w:rFonts w:ascii="Traditional Arabic" w:hAnsi="Traditional Arabic"/>
          <w:b/>
          <w:bCs/>
          <w:rtl/>
        </w:rPr>
        <w:t xml:space="preserve"> لا إِل</w:t>
      </w:r>
      <w:r>
        <w:rPr>
          <w:rFonts w:ascii="Traditional Arabic" w:hAnsi="Traditional Arabic" w:hint="cs"/>
          <w:b/>
          <w:bCs/>
          <w:rtl/>
        </w:rPr>
        <w:t>ـ</w:t>
      </w:r>
      <w:r>
        <w:rPr>
          <w:rFonts w:ascii="Traditional Arabic" w:hAnsi="Traditional Arabic"/>
          <w:b/>
          <w:bCs/>
          <w:rtl/>
        </w:rPr>
        <w:t>ٰ</w:t>
      </w:r>
      <w:r>
        <w:rPr>
          <w:rFonts w:ascii="Traditional Arabic" w:hAnsi="Traditional Arabic" w:hint="cs"/>
          <w:b/>
          <w:bCs/>
          <w:rtl/>
        </w:rPr>
        <w:t>ـ</w:t>
      </w:r>
      <w:r w:rsidRPr="00503BFB">
        <w:rPr>
          <w:rFonts w:ascii="Traditional Arabic" w:hAnsi="Traditional Arabic"/>
          <w:b/>
          <w:bCs/>
          <w:rtl/>
        </w:rPr>
        <w:t xml:space="preserve">هَ إِلا </w:t>
      </w:r>
      <w:r w:rsidR="00E25EFD">
        <w:rPr>
          <w:rFonts w:ascii="Traditional Arabic" w:hAnsi="Traditional Arabic"/>
          <w:b/>
          <w:bCs/>
          <w:rtl/>
        </w:rPr>
        <w:t xml:space="preserve">اللهُ </w:t>
      </w:r>
      <w:r w:rsidRPr="00503BFB">
        <w:rPr>
          <w:rFonts w:ascii="Traditional Arabic" w:hAnsi="Traditional Arabic"/>
          <w:b/>
          <w:bCs/>
          <w:rtl/>
        </w:rPr>
        <w:t xml:space="preserve">وَحْدَهُ لا شَرِيكَ لَهُ، لَهُ الْمُلْكُ وَلَهُ الْحَمْدُ وَهُوَ عَلَى كُلِّ شَيْءٍ قَدِيرٌ، كَتَبَ </w:t>
      </w:r>
      <w:r w:rsidR="00E25EFD">
        <w:rPr>
          <w:rFonts w:ascii="Traditional Arabic" w:hAnsi="Traditional Arabic"/>
          <w:b/>
          <w:bCs/>
          <w:rtl/>
        </w:rPr>
        <w:t xml:space="preserve">اللهُ </w:t>
      </w:r>
      <w:r w:rsidRPr="00503BFB">
        <w:rPr>
          <w:rFonts w:ascii="Traditional Arabic" w:hAnsi="Traditional Arabic"/>
          <w:b/>
          <w:bCs/>
          <w:rtl/>
        </w:rPr>
        <w:t xml:space="preserve">لَهُ عَشْرَ حَسَنَاتٍ، وَمَحَا عَنْهُ عَشْرَ سَيِّئَاتٍ، وَرَفَعَ لَهُ بِهِنَّ عَشْرَ دَرَجَاتٍ، وَكُنَّ </w:t>
      </w:r>
      <w:r w:rsidR="0075752F">
        <w:rPr>
          <w:rFonts w:ascii="Traditional Arabic" w:hAnsi="Traditional Arabic" w:hint="cs"/>
          <w:b/>
          <w:bCs/>
          <w:rtl/>
        </w:rPr>
        <w:t>لَهُ</w:t>
      </w:r>
      <w:r w:rsidRPr="00503BFB">
        <w:rPr>
          <w:rFonts w:ascii="Traditional Arabic" w:hAnsi="Traditional Arabic"/>
          <w:b/>
          <w:bCs/>
          <w:rtl/>
        </w:rPr>
        <w:t xml:space="preserve"> مِثْلَ ذَلِكَ حَتَّى يُصْبِحَ</w:t>
      </w:r>
      <w:r w:rsidRPr="00503BFB">
        <w:rPr>
          <w:rFonts w:ascii="Traditional Arabic" w:hAnsi="Traditional Arabic"/>
          <w:rtl/>
        </w:rPr>
        <w:t>»</w:t>
      </w:r>
      <w:r w:rsidR="0075752F">
        <w:rPr>
          <w:rFonts w:ascii="Traditional Arabic" w:hAnsi="Traditional Arabic" w:hint="cs"/>
          <w:rtl/>
        </w:rPr>
        <w:t xml:space="preserve">. هذا حدِيثٌ حسَنٌ </w:t>
      </w:r>
      <w:r w:rsidR="0075752F">
        <w:rPr>
          <w:rFonts w:ascii="Traditional Arabic" w:hAnsi="Traditional Arabic" w:hint="eastAsia"/>
          <w:rtl/>
        </w:rPr>
        <w:t>أخرجَه</w:t>
      </w:r>
      <w:r w:rsidR="0075752F">
        <w:rPr>
          <w:rFonts w:ascii="Traditional Arabic" w:hAnsi="Traditional Arabic"/>
          <w:rtl/>
        </w:rPr>
        <w:t xml:space="preserve"> </w:t>
      </w:r>
      <w:r w:rsidR="0075752F">
        <w:rPr>
          <w:rFonts w:ascii="Traditional Arabic" w:hAnsi="Traditional Arabic" w:hint="cs"/>
          <w:rtl/>
        </w:rPr>
        <w:t>ابنُ حِبّانَ.</w:t>
      </w:r>
    </w:p>
    <w:p w14:paraId="22EBED4E" w14:textId="77777777" w:rsidR="0075752F" w:rsidRDefault="008B19A7"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الأرْقَم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8B19A7">
        <w:rPr>
          <w:rFonts w:ascii="Simplified Arabic" w:hAnsi="Simplified Arabic" w:hint="cs"/>
        </w:rPr>
        <w:sym w:font="AGA Arabesque" w:char="F072"/>
      </w:r>
      <w:r>
        <w:rPr>
          <w:rFonts w:ascii="Simplified Arabic" w:hAnsi="Simplified Arabic" w:hint="cs"/>
          <w:rtl/>
        </w:rPr>
        <w:t xml:space="preserve">: </w:t>
      </w:r>
      <w:r w:rsidRPr="008B19A7">
        <w:rPr>
          <w:rFonts w:ascii="Traditional Arabic" w:hAnsi="Traditional Arabic"/>
          <w:b/>
          <w:bCs/>
          <w:rtl/>
        </w:rPr>
        <w:t>«</w:t>
      </w:r>
      <w:r w:rsidRPr="008B19A7">
        <w:rPr>
          <w:rFonts w:ascii="Traditional Arabic" w:hAnsi="Traditional Arabic" w:hint="cs"/>
          <w:b/>
          <w:bCs/>
          <w:rtl/>
        </w:rPr>
        <w:t>مَنْ قالَ دُبُرَ كُلِّ صَلَاةٍ: سُبْحانَ رَبِّكَ</w:t>
      </w:r>
      <w:r w:rsidRPr="008B19A7">
        <w:rPr>
          <w:rFonts w:ascii="Traditional Arabic" w:hAnsi="Traditional Arabic"/>
          <w:b/>
          <w:bCs/>
          <w:rtl/>
        </w:rPr>
        <w:t>»</w:t>
      </w:r>
      <w:r>
        <w:rPr>
          <w:rFonts w:ascii="Traditional Arabic" w:hAnsi="Traditional Arabic" w:hint="cs"/>
          <w:rtl/>
        </w:rPr>
        <w:t xml:space="preserve"> إلى ءاخِره: </w:t>
      </w:r>
      <w:r w:rsidRPr="008B19A7">
        <w:rPr>
          <w:rFonts w:ascii="Traditional Arabic" w:hAnsi="Traditional Arabic"/>
          <w:rtl/>
        </w:rPr>
        <w:t>«</w:t>
      </w:r>
      <w:r>
        <w:rPr>
          <w:rFonts w:ascii="Traditional Arabic" w:hAnsi="Traditional Arabic" w:hint="cs"/>
          <w:b/>
          <w:bCs/>
          <w:rtl/>
        </w:rPr>
        <w:t>فقَدِ اكْتالَ بِالجَرِيبِ الأَوْفَى</w:t>
      </w:r>
      <w:r w:rsidRPr="008B19A7">
        <w:rPr>
          <w:rFonts w:ascii="Traditional Arabic" w:hAnsi="Traditional Arabic"/>
          <w:b/>
          <w:bCs/>
          <w:vertAlign w:val="superscript"/>
        </w:rPr>
        <w:t>(</w:t>
      </w:r>
      <w:r w:rsidRPr="008B19A7">
        <w:rPr>
          <w:rStyle w:val="FootnoteReference"/>
          <w:rFonts w:ascii="Traditional Arabic" w:hAnsi="Traditional Arabic"/>
          <w:b/>
          <w:bCs/>
        </w:rPr>
        <w:footnoteReference w:id="404"/>
      </w:r>
      <w:r w:rsidRPr="008B19A7">
        <w:rPr>
          <w:rFonts w:ascii="Traditional Arabic" w:hAnsi="Traditional Arabic"/>
          <w:b/>
          <w:bCs/>
          <w:vertAlign w:val="superscript"/>
        </w:rPr>
        <w:t>)</w:t>
      </w:r>
      <w:r w:rsidRPr="008B19A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أخرجَه</w:t>
      </w:r>
      <w:r>
        <w:rPr>
          <w:rFonts w:ascii="Traditional Arabic" w:hAnsi="Traditional Arabic"/>
          <w:rtl/>
        </w:rPr>
        <w:t xml:space="preserve"> </w:t>
      </w:r>
      <w:r>
        <w:rPr>
          <w:rFonts w:ascii="Traditional Arabic" w:hAnsi="Traditional Arabic" w:hint="cs"/>
          <w:rtl/>
        </w:rPr>
        <w:t>الطّبَرانيّ.</w:t>
      </w:r>
    </w:p>
    <w:p w14:paraId="22EBED4F" w14:textId="77777777" w:rsidR="00825A51" w:rsidRDefault="008B19A7" w:rsidP="00307BE3">
      <w:pPr>
        <w:pStyle w:val="BodyTextIndent"/>
        <w:rPr>
          <w:rFonts w:ascii="Traditional Arabic" w:hAnsi="Traditional Arabic"/>
          <w:rtl/>
        </w:rPr>
      </w:pPr>
      <w:r>
        <w:rPr>
          <w:rFonts w:ascii="Traditional Arabic" w:hAnsi="Traditional Arabic" w:hint="cs"/>
          <w:rtl/>
        </w:rPr>
        <w:t>وله شاهدٌ أخرجَه ابنُ أبي حاتِمٍ في التّفسِير مِن مُرسَلِ الش</w:t>
      </w:r>
      <w:r>
        <w:rPr>
          <w:rFonts w:ascii="Traditional Arabic" w:hAnsi="Traditional Arabic" w:hint="eastAsia"/>
          <w:rtl/>
        </w:rPr>
        <w:t>َّ</w:t>
      </w:r>
      <w:r>
        <w:rPr>
          <w:rFonts w:ascii="Traditional Arabic" w:hAnsi="Traditional Arabic" w:hint="cs"/>
          <w:rtl/>
        </w:rPr>
        <w:t xml:space="preserve">عْبِيّ بسنَدٍ صحيحٍ إليهِ قال: رَسولُ الله </w:t>
      </w:r>
      <w:r w:rsidRPr="008B19A7">
        <w:rPr>
          <w:rFonts w:ascii="Simplified Arabic" w:hAnsi="Simplified Arabic" w:hint="cs"/>
        </w:rPr>
        <w:sym w:font="AGA Arabesque" w:char="F072"/>
      </w:r>
      <w:r w:rsidR="00825A51">
        <w:rPr>
          <w:rFonts w:ascii="Simplified Arabic" w:hAnsi="Simplified Arabic" w:hint="cs"/>
          <w:rtl/>
        </w:rPr>
        <w:t>:</w:t>
      </w:r>
      <w:r>
        <w:rPr>
          <w:rFonts w:ascii="Simplified Arabic" w:hAnsi="Simplified Arabic" w:hint="cs"/>
          <w:rtl/>
        </w:rPr>
        <w:t xml:space="preserve"> </w:t>
      </w:r>
      <w:r w:rsidRPr="008B19A7">
        <w:rPr>
          <w:rFonts w:ascii="Traditional Arabic" w:hAnsi="Traditional Arabic"/>
          <w:rtl/>
        </w:rPr>
        <w:t>«</w:t>
      </w:r>
      <w:r w:rsidR="00825A51" w:rsidRPr="00825A51">
        <w:rPr>
          <w:rFonts w:ascii="Traditional Arabic" w:hAnsi="Traditional Arabic"/>
          <w:b/>
          <w:bCs/>
          <w:rtl/>
        </w:rPr>
        <w:t xml:space="preserve">مَنْ سَرَّهُ أَنْ يَكْتَالَ بِالْمِكْيَالِ الْأَوْفَى مِنَ الْأَجْرِ يَوْمَ الْقِيَامَةِ، فَلْيَقُلْ </w:t>
      </w:r>
      <w:r w:rsidR="00825A51">
        <w:rPr>
          <w:rFonts w:ascii="Traditional Arabic" w:hAnsi="Traditional Arabic" w:hint="cs"/>
          <w:b/>
          <w:bCs/>
          <w:rtl/>
        </w:rPr>
        <w:t>ءا</w:t>
      </w:r>
      <w:r w:rsidR="00825A51" w:rsidRPr="00825A51">
        <w:rPr>
          <w:rFonts w:ascii="Traditional Arabic" w:hAnsi="Traditional Arabic"/>
          <w:b/>
          <w:bCs/>
          <w:rtl/>
        </w:rPr>
        <w:t>خِرَ مَجْلِسِهِ حِينَ يُرِيدُ أَنْ يَقُومَ: سُبْحَانَ رَبِّكَ رَ</w:t>
      </w:r>
      <w:r w:rsidR="00825A51">
        <w:rPr>
          <w:rFonts w:ascii="Traditional Arabic" w:hAnsi="Traditional Arabic"/>
          <w:b/>
          <w:bCs/>
          <w:rtl/>
        </w:rPr>
        <w:t>بِّ الْعِزَّةِ عَمَّا يَصِفُونَ،</w:t>
      </w:r>
      <w:r w:rsidR="00825A51">
        <w:rPr>
          <w:rFonts w:ascii="Traditional Arabic" w:hAnsi="Traditional Arabic" w:hint="cs"/>
          <w:b/>
          <w:bCs/>
          <w:rtl/>
        </w:rPr>
        <w:t xml:space="preserve"> </w:t>
      </w:r>
      <w:r w:rsidR="00825A51">
        <w:rPr>
          <w:rFonts w:ascii="Traditional Arabic" w:hAnsi="Traditional Arabic"/>
          <w:b/>
          <w:bCs/>
          <w:rtl/>
        </w:rPr>
        <w:t>وَسَلامٌ عَلَى الْمُرْسَلِينَ،</w:t>
      </w:r>
      <w:r w:rsidR="00825A51" w:rsidRPr="00825A51">
        <w:rPr>
          <w:rFonts w:ascii="Traditional Arabic" w:hAnsi="Traditional Arabic"/>
          <w:b/>
          <w:bCs/>
          <w:rtl/>
        </w:rPr>
        <w:t xml:space="preserve"> وَالْحَمْدُ لِلَّهِ رَبِّ الْعَالَمِينَ</w:t>
      </w:r>
      <w:r w:rsidRPr="008B19A7">
        <w:rPr>
          <w:rFonts w:ascii="Traditional Arabic" w:hAnsi="Traditional Arabic"/>
          <w:rtl/>
        </w:rPr>
        <w:t>»</w:t>
      </w:r>
      <w:r w:rsidR="00825A51">
        <w:rPr>
          <w:rFonts w:ascii="Traditional Arabic" w:hAnsi="Traditional Arabic" w:hint="cs"/>
          <w:rtl/>
        </w:rPr>
        <w:t>.</w:t>
      </w:r>
    </w:p>
    <w:p w14:paraId="22EBED50" w14:textId="77777777" w:rsidR="00825A51" w:rsidRPr="00825A51" w:rsidRDefault="00825A51" w:rsidP="00291694">
      <w:pPr>
        <w:pStyle w:val="BodyTextIndent"/>
        <w:numPr>
          <w:ilvl w:val="0"/>
          <w:numId w:val="7"/>
        </w:numPr>
        <w:ind w:left="981" w:hanging="624"/>
        <w:rPr>
          <w:rFonts w:ascii="Traditional Arabic" w:hAnsi="Traditional Arabic"/>
        </w:rPr>
      </w:pPr>
      <w:r>
        <w:rPr>
          <w:rFonts w:ascii="Traditional Arabic" w:hAnsi="Traditional Arabic" w:hint="cs"/>
          <w:rtl/>
        </w:rPr>
        <w:t>عن مُسلِم بنِ أبِي بَكْرةَ أنّه مَر</w:t>
      </w:r>
      <w:r>
        <w:rPr>
          <w:rFonts w:ascii="Traditional Arabic" w:hAnsi="Traditional Arabic" w:hint="eastAsia"/>
          <w:rtl/>
        </w:rPr>
        <w:t>َّ</w:t>
      </w:r>
      <w:r>
        <w:rPr>
          <w:rFonts w:ascii="Traditional Arabic" w:hAnsi="Traditional Arabic" w:hint="cs"/>
          <w:rtl/>
        </w:rPr>
        <w:t xml:space="preserve"> بوالِدِه وهو يَدعُو يقولُ: </w:t>
      </w:r>
      <w:r w:rsidRPr="00825A51">
        <w:rPr>
          <w:rFonts w:ascii="Traditional Arabic" w:hAnsi="Traditional Arabic"/>
          <w:rtl/>
        </w:rPr>
        <w:t>«</w:t>
      </w:r>
      <w:r>
        <w:rPr>
          <w:rFonts w:ascii="Traditional Arabic" w:hAnsi="Traditional Arabic" w:hint="cs"/>
          <w:rtl/>
        </w:rPr>
        <w:t>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إِنِّي أَعُوذُ بِكَ مِنَ الكُفْرِ وَالفَقْرِ وَعَذابِ القَبْرِ</w:t>
      </w:r>
      <w:r w:rsidRPr="00825A51">
        <w:rPr>
          <w:rFonts w:ascii="Traditional Arabic" w:hAnsi="Traditional Arabic"/>
          <w:rtl/>
        </w:rPr>
        <w:t>»</w:t>
      </w:r>
      <w:r w:rsidRPr="00825A51">
        <w:rPr>
          <w:rFonts w:ascii="Traditional Arabic" w:hAnsi="Traditional Arabic"/>
          <w:vertAlign w:val="superscript"/>
        </w:rPr>
        <w:t>(</w:t>
      </w:r>
      <w:r w:rsidRPr="00825A51">
        <w:rPr>
          <w:rStyle w:val="FootnoteReference"/>
          <w:rFonts w:ascii="Traditional Arabic" w:hAnsi="Traditional Arabic"/>
        </w:rPr>
        <w:footnoteReference w:id="405"/>
      </w:r>
      <w:r w:rsidRPr="00825A51">
        <w:rPr>
          <w:rFonts w:ascii="Traditional Arabic" w:hAnsi="Traditional Arabic"/>
          <w:vertAlign w:val="superscript"/>
        </w:rPr>
        <w:t>)</w:t>
      </w:r>
      <w:r>
        <w:rPr>
          <w:rFonts w:ascii="Simplified Arabic" w:hAnsi="Simplified Arabic" w:hint="cs"/>
          <w:rtl/>
        </w:rPr>
        <w:t>، قال: فأَخَذْتُهُن</w:t>
      </w:r>
      <w:r>
        <w:rPr>
          <w:rFonts w:ascii="Simplified Arabic" w:hAnsi="Simplified Arabic" w:hint="eastAsia"/>
          <w:rtl/>
        </w:rPr>
        <w:t>َّ</w:t>
      </w:r>
      <w:r>
        <w:rPr>
          <w:rFonts w:ascii="Simplified Arabic" w:hAnsi="Simplified Arabic" w:hint="cs"/>
          <w:rtl/>
        </w:rPr>
        <w:t xml:space="preserve"> عَنْهُ فكُنتُ أَدعُو بهِن</w:t>
      </w:r>
      <w:r>
        <w:rPr>
          <w:rFonts w:ascii="Simplified Arabic" w:hAnsi="Simplified Arabic" w:hint="eastAsia"/>
          <w:rtl/>
        </w:rPr>
        <w:t>َّ</w:t>
      </w:r>
      <w:r>
        <w:rPr>
          <w:rFonts w:ascii="Simplified Arabic" w:hAnsi="Simplified Arabic" w:hint="cs"/>
          <w:rtl/>
        </w:rPr>
        <w:t xml:space="preserve"> فِي دُبُرِ كُلِّ صَلاةٍ، قال: فمَر</w:t>
      </w:r>
      <w:r>
        <w:rPr>
          <w:rFonts w:ascii="Simplified Arabic" w:hAnsi="Simplified Arabic" w:hint="eastAsia"/>
          <w:rtl/>
        </w:rPr>
        <w:t>َّ</w:t>
      </w:r>
      <w:r>
        <w:rPr>
          <w:rFonts w:ascii="Simplified Arabic" w:hAnsi="Simplified Arabic" w:hint="cs"/>
          <w:rtl/>
        </w:rPr>
        <w:t xml:space="preserve"> بِي أَبِي وأنا أدعُو بهِن</w:t>
      </w:r>
      <w:r>
        <w:rPr>
          <w:rFonts w:ascii="Simplified Arabic" w:hAnsi="Simplified Arabic" w:hint="eastAsia"/>
          <w:rtl/>
        </w:rPr>
        <w:t>َّ</w:t>
      </w:r>
      <w:r>
        <w:rPr>
          <w:rFonts w:ascii="Simplified Arabic" w:hAnsi="Simplified Arabic" w:hint="cs"/>
          <w:rtl/>
        </w:rPr>
        <w:t xml:space="preserve"> فقال: يا بُنَي</w:t>
      </w:r>
      <w:r>
        <w:rPr>
          <w:rFonts w:ascii="Simplified Arabic" w:hAnsi="Simplified Arabic" w:hint="eastAsia"/>
          <w:rtl/>
        </w:rPr>
        <w:t>َّ</w:t>
      </w:r>
      <w:r>
        <w:rPr>
          <w:rFonts w:ascii="Simplified Arabic" w:hAnsi="Simplified Arabic" w:hint="cs"/>
          <w:rtl/>
        </w:rPr>
        <w:t xml:space="preserve"> أَن</w:t>
      </w:r>
      <w:r>
        <w:rPr>
          <w:rFonts w:ascii="Simplified Arabic" w:hAnsi="Simplified Arabic" w:hint="eastAsia"/>
          <w:rtl/>
        </w:rPr>
        <w:t>َّ</w:t>
      </w:r>
      <w:r>
        <w:rPr>
          <w:rFonts w:ascii="Simplified Arabic" w:hAnsi="Simplified Arabic" w:hint="cs"/>
          <w:rtl/>
        </w:rPr>
        <w:t>ى عَقَلْتَ هؤلاءِ الكَلِمات؟ فقُلتُ: يا أبَتاهُ سَمِعتُكَ تَدعُو بهِن</w:t>
      </w:r>
      <w:r>
        <w:rPr>
          <w:rFonts w:ascii="Simplified Arabic" w:hAnsi="Simplified Arabic" w:hint="eastAsia"/>
          <w:rtl/>
        </w:rPr>
        <w:t>َّ</w:t>
      </w:r>
      <w:r>
        <w:rPr>
          <w:rFonts w:ascii="Simplified Arabic" w:hAnsi="Simplified Arabic" w:hint="cs"/>
          <w:rtl/>
        </w:rPr>
        <w:t xml:space="preserve"> في دُبُرِ الصّلاةِ فأخَذْتُهن</w:t>
      </w:r>
      <w:r>
        <w:rPr>
          <w:rFonts w:ascii="Simplified Arabic" w:hAnsi="Simplified Arabic" w:hint="eastAsia"/>
          <w:rtl/>
        </w:rPr>
        <w:t>َّ</w:t>
      </w:r>
      <w:r>
        <w:rPr>
          <w:rFonts w:ascii="Simplified Arabic" w:hAnsi="Simplified Arabic" w:hint="cs"/>
          <w:rtl/>
        </w:rPr>
        <w:t xml:space="preserve"> عَنكَ، قال: فالْزَمْهُن</w:t>
      </w:r>
      <w:r>
        <w:rPr>
          <w:rFonts w:ascii="Simplified Arabic" w:hAnsi="Simplified Arabic" w:hint="eastAsia"/>
          <w:rtl/>
        </w:rPr>
        <w:t>َّ</w:t>
      </w:r>
      <w:r>
        <w:rPr>
          <w:rFonts w:ascii="Simplified Arabic" w:hAnsi="Simplified Arabic" w:hint="cs"/>
          <w:rtl/>
        </w:rPr>
        <w:t xml:space="preserve"> يا بُنَي</w:t>
      </w:r>
      <w:r>
        <w:rPr>
          <w:rFonts w:ascii="Simplified Arabic" w:hAnsi="Simplified Arabic" w:hint="eastAsia"/>
          <w:rtl/>
        </w:rPr>
        <w:t>َّ</w:t>
      </w:r>
      <w:r>
        <w:rPr>
          <w:rFonts w:ascii="Simplified Arabic" w:hAnsi="Simplified Arabic" w:hint="cs"/>
          <w:rtl/>
        </w:rPr>
        <w:t xml:space="preserve"> فإِنِّي سَمِعتُ رسولَ الله </w:t>
      </w:r>
      <w:r w:rsidRPr="00825A51">
        <w:rPr>
          <w:rFonts w:ascii="Simplified Arabic" w:hAnsi="Simplified Arabic" w:hint="cs"/>
        </w:rPr>
        <w:sym w:font="AGA Arabesque" w:char="F072"/>
      </w:r>
      <w:r>
        <w:rPr>
          <w:rFonts w:ascii="Simplified Arabic" w:hAnsi="Simplified Arabic" w:hint="cs"/>
          <w:rtl/>
        </w:rPr>
        <w:t xml:space="preserve"> كان يَدعُو بهِن</w:t>
      </w:r>
      <w:r>
        <w:rPr>
          <w:rFonts w:ascii="Simplified Arabic" w:hAnsi="Simplified Arabic" w:hint="eastAsia"/>
          <w:rtl/>
        </w:rPr>
        <w:t>َّ</w:t>
      </w:r>
      <w:r>
        <w:rPr>
          <w:rFonts w:ascii="Simplified Arabic" w:hAnsi="Simplified Arabic" w:hint="cs"/>
          <w:rtl/>
        </w:rPr>
        <w:t xml:space="preserve"> في دُبُرِ الص</w:t>
      </w:r>
      <w:r>
        <w:rPr>
          <w:rFonts w:ascii="Simplified Arabic" w:hAnsi="Simplified Arabic" w:hint="eastAsia"/>
          <w:rtl/>
        </w:rPr>
        <w:t>َّ</w:t>
      </w:r>
      <w:r>
        <w:rPr>
          <w:rFonts w:ascii="Simplified Arabic" w:hAnsi="Simplified Arabic" w:hint="cs"/>
          <w:rtl/>
        </w:rPr>
        <w:t xml:space="preserve">لاةِ. </w:t>
      </w:r>
      <w:r>
        <w:rPr>
          <w:rFonts w:ascii="Simplified Arabic" w:hAnsi="Simplified Arabic" w:hint="eastAsia"/>
          <w:rtl/>
        </w:rPr>
        <w:t>هذا</w:t>
      </w:r>
      <w:r>
        <w:rPr>
          <w:rFonts w:ascii="Simplified Arabic" w:hAnsi="Simplified Arabic"/>
          <w:rtl/>
        </w:rPr>
        <w:t xml:space="preserve"> حدِيثٌ </w:t>
      </w:r>
      <w:r>
        <w:rPr>
          <w:rFonts w:ascii="Simplified Arabic" w:hAnsi="Simplified Arabic" w:hint="cs"/>
          <w:rtl/>
        </w:rPr>
        <w:t>حسَنٌ</w:t>
      </w:r>
      <w:r>
        <w:rPr>
          <w:rFonts w:ascii="Simplified Arabic" w:hAnsi="Simplified Arabic"/>
          <w:rtl/>
        </w:rPr>
        <w:t xml:space="preserve"> أخرجَه </w:t>
      </w:r>
      <w:r>
        <w:rPr>
          <w:rFonts w:ascii="Simplified Arabic" w:hAnsi="Simplified Arabic" w:hint="cs"/>
          <w:rtl/>
        </w:rPr>
        <w:t>أحمد.</w:t>
      </w:r>
    </w:p>
    <w:p w14:paraId="22EBED51" w14:textId="77777777" w:rsidR="00825A51" w:rsidRDefault="00556876"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عَمرِو بنِ مالكٍ الجَنْبِيّ أنّه سَمِعَ فَضالَة بنَ عُبَيدٍ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يُحدِّث أنّ رسولَ الله </w:t>
      </w:r>
      <w:r w:rsidRPr="00556876">
        <w:rPr>
          <w:rFonts w:ascii="Simplified Arabic" w:hAnsi="Simplified Arabic" w:hint="cs"/>
        </w:rPr>
        <w:sym w:font="AGA Arabesque" w:char="F072"/>
      </w:r>
      <w:r>
        <w:rPr>
          <w:rFonts w:ascii="Simplified Arabic" w:hAnsi="Simplified Arabic" w:hint="cs"/>
          <w:rtl/>
        </w:rPr>
        <w:t xml:space="preserve"> رأى رَجلًا يُصلِّي يَدعُو ثُمّ يَحمَدُ اللهَ ولَم يُصلِّ علَى الن</w:t>
      </w:r>
      <w:r>
        <w:rPr>
          <w:rFonts w:ascii="Simplified Arabic" w:hAnsi="Simplified Arabic" w:hint="eastAsia"/>
          <w:rtl/>
        </w:rPr>
        <w:t>َّ</w:t>
      </w:r>
      <w:r>
        <w:rPr>
          <w:rFonts w:ascii="Simplified Arabic" w:hAnsi="Simplified Arabic" w:hint="cs"/>
          <w:rtl/>
        </w:rPr>
        <w:t xml:space="preserve">بيّ </w:t>
      </w:r>
      <w:r w:rsidRPr="00556876">
        <w:rPr>
          <w:rFonts w:ascii="Simplified Arabic" w:hAnsi="Simplified Arabic" w:hint="cs"/>
        </w:rPr>
        <w:sym w:font="AGA Arabesque" w:char="F072"/>
      </w:r>
      <w:r>
        <w:rPr>
          <w:rFonts w:ascii="Simplified Arabic" w:hAnsi="Simplified Arabic" w:hint="cs"/>
          <w:rtl/>
        </w:rPr>
        <w:t xml:space="preserve"> فقال: </w:t>
      </w:r>
      <w:r w:rsidRPr="00556876">
        <w:rPr>
          <w:rFonts w:ascii="Traditional Arabic" w:hAnsi="Traditional Arabic"/>
          <w:rtl/>
        </w:rPr>
        <w:t>«</w:t>
      </w:r>
      <w:r>
        <w:rPr>
          <w:rFonts w:ascii="Traditional Arabic" w:hAnsi="Traditional Arabic" w:hint="cs"/>
          <w:b/>
          <w:bCs/>
          <w:rtl/>
        </w:rPr>
        <w:t>عَجِلَ هذَا</w:t>
      </w:r>
      <w:r w:rsidRPr="00556876">
        <w:rPr>
          <w:rFonts w:ascii="Traditional Arabic" w:hAnsi="Traditional Arabic"/>
          <w:rtl/>
        </w:rPr>
        <w:t>»</w:t>
      </w:r>
      <w:r w:rsidRPr="00556876">
        <w:rPr>
          <w:rFonts w:ascii="Traditional Arabic" w:hAnsi="Traditional Arabic"/>
          <w:vertAlign w:val="superscript"/>
        </w:rPr>
        <w:t>(</w:t>
      </w:r>
      <w:r w:rsidRPr="00556876">
        <w:rPr>
          <w:rStyle w:val="FootnoteReference"/>
          <w:rFonts w:ascii="Traditional Arabic" w:hAnsi="Traditional Arabic"/>
        </w:rPr>
        <w:footnoteReference w:id="406"/>
      </w:r>
      <w:r w:rsidRPr="00556876">
        <w:rPr>
          <w:rFonts w:ascii="Traditional Arabic" w:hAnsi="Traditional Arabic"/>
          <w:vertAlign w:val="superscript"/>
        </w:rPr>
        <w:t>)</w:t>
      </w:r>
      <w:r>
        <w:rPr>
          <w:rFonts w:ascii="Traditional Arabic" w:hAnsi="Traditional Arabic" w:hint="cs"/>
          <w:rtl/>
        </w:rPr>
        <w:t xml:space="preserve">، ثُمّ دَعاه فقال له ولِغَيره: </w:t>
      </w:r>
      <w:r w:rsidRPr="00556876">
        <w:rPr>
          <w:rFonts w:ascii="Traditional Arabic" w:hAnsi="Traditional Arabic"/>
          <w:rtl/>
        </w:rPr>
        <w:t>«</w:t>
      </w:r>
      <w:r w:rsidR="00822A7A">
        <w:rPr>
          <w:rFonts w:ascii="Traditional Arabic" w:hAnsi="Traditional Arabic" w:hint="cs"/>
          <w:b/>
          <w:bCs/>
          <w:rtl/>
        </w:rPr>
        <w:t>إذَا صَل</w:t>
      </w:r>
      <w:r w:rsidR="00822A7A">
        <w:rPr>
          <w:rFonts w:ascii="Traditional Arabic" w:hAnsi="Traditional Arabic" w:hint="eastAsia"/>
          <w:b/>
          <w:bCs/>
          <w:rtl/>
        </w:rPr>
        <w:t>َّ</w:t>
      </w:r>
      <w:r w:rsidR="00822A7A">
        <w:rPr>
          <w:rFonts w:ascii="Traditional Arabic" w:hAnsi="Traditional Arabic" w:hint="cs"/>
          <w:b/>
          <w:bCs/>
          <w:rtl/>
        </w:rPr>
        <w:t>ى أَحَدُكُم فَلْيَبْدَأْ بِتَحْمِيدِ اللهِ والث</w:t>
      </w:r>
      <w:r w:rsidR="00822A7A">
        <w:rPr>
          <w:rFonts w:ascii="Traditional Arabic" w:hAnsi="Traditional Arabic" w:hint="eastAsia"/>
          <w:b/>
          <w:bCs/>
          <w:rtl/>
        </w:rPr>
        <w:t>َّ</w:t>
      </w:r>
      <w:r w:rsidR="00822A7A">
        <w:rPr>
          <w:rFonts w:ascii="Traditional Arabic" w:hAnsi="Traditional Arabic" w:hint="cs"/>
          <w:b/>
          <w:bCs/>
          <w:rtl/>
        </w:rPr>
        <w:t>ناءِ عَلَيهِ ثُم</w:t>
      </w:r>
      <w:r w:rsidR="00822A7A">
        <w:rPr>
          <w:rFonts w:ascii="Traditional Arabic" w:hAnsi="Traditional Arabic" w:hint="eastAsia"/>
          <w:b/>
          <w:bCs/>
          <w:rtl/>
        </w:rPr>
        <w:t>َّ</w:t>
      </w:r>
      <w:r w:rsidR="00822A7A">
        <w:rPr>
          <w:rFonts w:ascii="Traditional Arabic" w:hAnsi="Traditional Arabic" w:hint="cs"/>
          <w:b/>
          <w:bCs/>
          <w:rtl/>
        </w:rPr>
        <w:t xml:space="preserve"> ليُصَلِّ عَلَى الن</w:t>
      </w:r>
      <w:r w:rsidR="00822A7A">
        <w:rPr>
          <w:rFonts w:ascii="Traditional Arabic" w:hAnsi="Traditional Arabic" w:hint="eastAsia"/>
          <w:b/>
          <w:bCs/>
          <w:rtl/>
        </w:rPr>
        <w:t>َّ</w:t>
      </w:r>
      <w:r w:rsidR="00822A7A">
        <w:rPr>
          <w:rFonts w:ascii="Traditional Arabic" w:hAnsi="Traditional Arabic" w:hint="cs"/>
          <w:b/>
          <w:bCs/>
          <w:rtl/>
        </w:rPr>
        <w:t xml:space="preserve">بِيِّ </w:t>
      </w:r>
      <w:r w:rsidR="00822A7A" w:rsidRPr="00822A7A">
        <w:rPr>
          <w:rFonts w:ascii="Simplified Arabic" w:hAnsi="Simplified Arabic" w:hint="cs"/>
          <w:b/>
          <w:bCs/>
        </w:rPr>
        <w:sym w:font="AGA Arabesque" w:char="F072"/>
      </w:r>
      <w:r w:rsidR="00822A7A">
        <w:rPr>
          <w:rFonts w:ascii="Simplified Arabic" w:hAnsi="Simplified Arabic" w:hint="cs"/>
          <w:b/>
          <w:bCs/>
          <w:rtl/>
        </w:rPr>
        <w:t xml:space="preserve"> ثُم</w:t>
      </w:r>
      <w:r w:rsidR="00822A7A">
        <w:rPr>
          <w:rFonts w:ascii="Simplified Arabic" w:hAnsi="Simplified Arabic" w:hint="eastAsia"/>
          <w:b/>
          <w:bCs/>
          <w:rtl/>
        </w:rPr>
        <w:t>َّ</w:t>
      </w:r>
      <w:r w:rsidR="00822A7A">
        <w:rPr>
          <w:rFonts w:ascii="Simplified Arabic" w:hAnsi="Simplified Arabic" w:hint="cs"/>
          <w:b/>
          <w:bCs/>
          <w:rtl/>
        </w:rPr>
        <w:t xml:space="preserve"> يَدْعُو بَعْدَ ذَلِكَ بِما شاءَ</w:t>
      </w:r>
      <w:r w:rsidRPr="00556876">
        <w:rPr>
          <w:rFonts w:ascii="Traditional Arabic" w:hAnsi="Traditional Arabic"/>
          <w:rtl/>
        </w:rPr>
        <w:t>»</w:t>
      </w:r>
      <w:r w:rsidR="00822A7A">
        <w:rPr>
          <w:rFonts w:ascii="Traditional Arabic" w:hAnsi="Traditional Arabic" w:hint="cs"/>
          <w:rtl/>
        </w:rPr>
        <w:t>. هذا حدِيثٌ صحِيحٌ أخرجَه أحمد وإسحاق. وقال الترمذيُّ: حدِيثٌ حسَنٌ صحِيحٌ.</w:t>
      </w:r>
    </w:p>
    <w:p w14:paraId="22EBED52" w14:textId="77777777" w:rsidR="00822A7A" w:rsidRDefault="00822A7A"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أبي الد</w:t>
      </w:r>
      <w:r>
        <w:rPr>
          <w:rFonts w:ascii="Traditional Arabic" w:hAnsi="Traditional Arabic" w:hint="eastAsia"/>
          <w:rtl/>
        </w:rPr>
        <w:t>َّ</w:t>
      </w:r>
      <w:r>
        <w:rPr>
          <w:rFonts w:ascii="Traditional Arabic" w:hAnsi="Traditional Arabic" w:hint="cs"/>
          <w:rtl/>
        </w:rPr>
        <w:t xml:space="preserve">رْداء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عن الن</w:t>
      </w:r>
      <w:r>
        <w:rPr>
          <w:rFonts w:ascii="Traditional Arabic" w:hAnsi="Traditional Arabic" w:hint="eastAsia"/>
          <w:rtl/>
        </w:rPr>
        <w:t>َّ</w:t>
      </w:r>
      <w:r>
        <w:rPr>
          <w:rFonts w:ascii="Traditional Arabic" w:hAnsi="Traditional Arabic" w:hint="cs"/>
          <w:rtl/>
        </w:rPr>
        <w:t xml:space="preserve">بِيّ </w:t>
      </w:r>
      <w:r w:rsidRPr="00822A7A">
        <w:rPr>
          <w:rFonts w:ascii="Simplified Arabic" w:hAnsi="Simplified Arabic" w:hint="cs"/>
        </w:rPr>
        <w:sym w:font="AGA Arabesque" w:char="F072"/>
      </w:r>
      <w:r>
        <w:rPr>
          <w:rFonts w:ascii="Simplified Arabic" w:hAnsi="Simplified Arabic" w:hint="cs"/>
          <w:rtl/>
        </w:rPr>
        <w:t xml:space="preserve"> أنّه سَمِعَه يقول: </w:t>
      </w:r>
      <w:r w:rsidRPr="00822A7A">
        <w:rPr>
          <w:rFonts w:ascii="Traditional Arabic" w:hAnsi="Traditional Arabic"/>
          <w:rtl/>
        </w:rPr>
        <w:t>«</w:t>
      </w:r>
      <w:r w:rsidRPr="00822A7A">
        <w:rPr>
          <w:rFonts w:ascii="Traditional Arabic" w:hAnsi="Traditional Arabic"/>
          <w:b/>
          <w:bCs/>
          <w:rtl/>
        </w:rPr>
        <w:t>مَنْ تَوَضَّأَ فَأَحْسَنَ الْوُضُوءَ، ثُمَّ َصَلَّى رَكْعَتَيْنِ</w:t>
      </w:r>
      <w:r>
        <w:rPr>
          <w:rFonts w:ascii="Traditional Arabic" w:hAnsi="Traditional Arabic"/>
          <w:b/>
          <w:bCs/>
          <w:rtl/>
        </w:rPr>
        <w:t>، أَوْ أَرْبَع</w:t>
      </w:r>
      <w:r>
        <w:rPr>
          <w:rFonts w:ascii="Traditional Arabic" w:hAnsi="Traditional Arabic" w:hint="cs"/>
          <w:b/>
          <w:bCs/>
          <w:rtl/>
        </w:rPr>
        <w:t>ًا</w:t>
      </w:r>
      <w:r w:rsidRPr="00822A7A">
        <w:rPr>
          <w:rFonts w:ascii="Traditional Arabic" w:hAnsi="Traditional Arabic"/>
          <w:b/>
          <w:bCs/>
          <w:rtl/>
        </w:rPr>
        <w:t xml:space="preserve"> مَكْتُوبَةٍ أَوْ غَيْرِ مَكْتُوبَةٍ يُحْسِنُ الرُّكُوعَ وَالسُّجُودَ، ثُمَّ اسْتَغْفَرَ </w:t>
      </w:r>
      <w:r w:rsidR="00E25EFD">
        <w:rPr>
          <w:rFonts w:ascii="Traditional Arabic" w:hAnsi="Traditional Arabic"/>
          <w:b/>
          <w:bCs/>
          <w:rtl/>
        </w:rPr>
        <w:t xml:space="preserve">اللهَ </w:t>
      </w:r>
      <w:r>
        <w:rPr>
          <w:rFonts w:ascii="Traditional Arabic" w:hAnsi="Traditional Arabic" w:hint="cs"/>
          <w:b/>
          <w:bCs/>
          <w:rtl/>
        </w:rPr>
        <w:t>إِل</w:t>
      </w:r>
      <w:r>
        <w:rPr>
          <w:rFonts w:ascii="Traditional Arabic" w:hAnsi="Traditional Arabic" w:hint="eastAsia"/>
          <w:b/>
          <w:bCs/>
          <w:rtl/>
        </w:rPr>
        <w:t>َّ</w:t>
      </w:r>
      <w:r>
        <w:rPr>
          <w:rFonts w:ascii="Traditional Arabic" w:hAnsi="Traditional Arabic" w:hint="cs"/>
          <w:b/>
          <w:bCs/>
          <w:rtl/>
        </w:rPr>
        <w:t xml:space="preserve">ا </w:t>
      </w:r>
      <w:r w:rsidRPr="00822A7A">
        <w:rPr>
          <w:rFonts w:ascii="Traditional Arabic" w:hAnsi="Traditional Arabic"/>
          <w:b/>
          <w:bCs/>
          <w:rtl/>
        </w:rPr>
        <w:t xml:space="preserve">غَفَرَ </w:t>
      </w:r>
      <w:r w:rsidR="00E25EFD">
        <w:rPr>
          <w:rFonts w:ascii="Traditional Arabic" w:hAnsi="Traditional Arabic"/>
          <w:b/>
          <w:bCs/>
          <w:rtl/>
        </w:rPr>
        <w:t xml:space="preserve">اللهُ </w:t>
      </w:r>
      <w:r w:rsidRPr="00822A7A">
        <w:rPr>
          <w:rFonts w:ascii="Traditional Arabic" w:hAnsi="Traditional Arabic"/>
          <w:b/>
          <w:bCs/>
          <w:rtl/>
        </w:rPr>
        <w:t>لَهُ</w:t>
      </w:r>
      <w:r w:rsidRPr="00822A7A">
        <w:rPr>
          <w:rFonts w:ascii="Traditional Arabic" w:hAnsi="Traditional Arabic"/>
          <w:rtl/>
        </w:rPr>
        <w:t>»</w:t>
      </w:r>
      <w:r>
        <w:rPr>
          <w:rFonts w:ascii="Traditional Arabic" w:hAnsi="Traditional Arabic" w:hint="cs"/>
          <w:rtl/>
        </w:rPr>
        <w:t>. أخرجه أحمد والطّبَرانيّ وسنَدُه حسَنٌ.</w:t>
      </w:r>
    </w:p>
    <w:p w14:paraId="22EBED53" w14:textId="77777777" w:rsidR="00822A7A" w:rsidRDefault="00822A7A" w:rsidP="00291694">
      <w:pPr>
        <w:pStyle w:val="BodyTextIndent"/>
        <w:numPr>
          <w:ilvl w:val="0"/>
          <w:numId w:val="7"/>
        </w:numPr>
        <w:ind w:left="981" w:hanging="624"/>
        <w:rPr>
          <w:rFonts w:ascii="Traditional Arabic" w:hAnsi="Traditional Arabic"/>
        </w:rPr>
      </w:pPr>
      <w:r w:rsidRPr="00856629">
        <w:rPr>
          <w:rFonts w:ascii="Traditional Arabic" w:hAnsi="Traditional Arabic" w:hint="cs"/>
          <w:rtl/>
        </w:rPr>
        <w:t xml:space="preserve">عن ابن عبّاسٍ </w:t>
      </w:r>
      <w:r w:rsidRPr="00856629">
        <w:rPr>
          <w:rFonts w:ascii="Traditional Arabic" w:hAnsi="Traditional Arabic" w:hint="eastAsia"/>
          <w:rtl/>
        </w:rPr>
        <w:t>رضي</w:t>
      </w:r>
      <w:r w:rsidRPr="00856629">
        <w:rPr>
          <w:rFonts w:ascii="Traditional Arabic" w:hAnsi="Traditional Arabic"/>
          <w:rtl/>
        </w:rPr>
        <w:t xml:space="preserve"> الله عنه</w:t>
      </w:r>
      <w:r w:rsidRPr="00856629">
        <w:rPr>
          <w:rFonts w:ascii="Traditional Arabic" w:hAnsi="Traditional Arabic" w:hint="cs"/>
          <w:rtl/>
        </w:rPr>
        <w:t>ما عن الن</w:t>
      </w:r>
      <w:r w:rsidRPr="00856629">
        <w:rPr>
          <w:rFonts w:ascii="Traditional Arabic" w:hAnsi="Traditional Arabic" w:hint="eastAsia"/>
          <w:rtl/>
        </w:rPr>
        <w:t>َّ</w:t>
      </w:r>
      <w:r w:rsidRPr="00856629">
        <w:rPr>
          <w:rFonts w:ascii="Traditional Arabic" w:hAnsi="Traditional Arabic" w:hint="cs"/>
          <w:rtl/>
        </w:rPr>
        <w:t xml:space="preserve">بِيِّ </w:t>
      </w:r>
      <w:r w:rsidRPr="00822A7A">
        <w:rPr>
          <w:rFonts w:ascii="Simplified Arabic" w:hAnsi="Simplified Arabic" w:hint="cs"/>
        </w:rPr>
        <w:sym w:font="AGA Arabesque" w:char="F072"/>
      </w:r>
      <w:r w:rsidRPr="00856629">
        <w:rPr>
          <w:rFonts w:ascii="Simplified Arabic" w:hAnsi="Simplified Arabic" w:hint="cs"/>
          <w:rtl/>
        </w:rPr>
        <w:t xml:space="preserve"> قال: </w:t>
      </w:r>
      <w:r w:rsidRPr="00856629">
        <w:rPr>
          <w:rFonts w:ascii="Traditional Arabic" w:hAnsi="Traditional Arabic"/>
          <w:rtl/>
        </w:rPr>
        <w:t>«</w:t>
      </w:r>
      <w:r w:rsidRPr="00856629">
        <w:rPr>
          <w:rFonts w:ascii="Traditional Arabic" w:hAnsi="Traditional Arabic" w:hint="cs"/>
          <w:b/>
          <w:bCs/>
          <w:rtl/>
        </w:rPr>
        <w:t>أَتَانِي</w:t>
      </w:r>
      <w:r w:rsidRPr="00856629">
        <w:rPr>
          <w:rFonts w:ascii="Traditional Arabic" w:hAnsi="Traditional Arabic"/>
          <w:b/>
          <w:bCs/>
          <w:vertAlign w:val="superscript"/>
        </w:rPr>
        <w:t>(</w:t>
      </w:r>
      <w:r w:rsidRPr="00822A7A">
        <w:rPr>
          <w:rStyle w:val="FootnoteReference"/>
          <w:rFonts w:ascii="Traditional Arabic" w:hAnsi="Traditional Arabic"/>
          <w:b/>
          <w:bCs/>
        </w:rPr>
        <w:footnoteReference w:id="407"/>
      </w:r>
      <w:r w:rsidRPr="00856629">
        <w:rPr>
          <w:rFonts w:ascii="Traditional Arabic" w:hAnsi="Traditional Arabic"/>
          <w:b/>
          <w:bCs/>
          <w:vertAlign w:val="superscript"/>
        </w:rPr>
        <w:t>)</w:t>
      </w:r>
      <w:r w:rsidRPr="00856629">
        <w:rPr>
          <w:rFonts w:ascii="Traditional Arabic" w:hAnsi="Traditional Arabic" w:hint="cs"/>
          <w:b/>
          <w:bCs/>
          <w:vertAlign w:val="superscript"/>
          <w:rtl/>
        </w:rPr>
        <w:t xml:space="preserve"> </w:t>
      </w:r>
      <w:r w:rsidR="00FF4BD9" w:rsidRPr="00856629">
        <w:rPr>
          <w:rFonts w:ascii="Traditional Arabic" w:hAnsi="Traditional Arabic" w:hint="cs"/>
          <w:b/>
          <w:bCs/>
          <w:rtl/>
        </w:rPr>
        <w:t>رَبِّي عَز</w:t>
      </w:r>
      <w:r w:rsidR="00FF4BD9" w:rsidRPr="00856629">
        <w:rPr>
          <w:rFonts w:ascii="Traditional Arabic" w:hAnsi="Traditional Arabic" w:hint="eastAsia"/>
          <w:b/>
          <w:bCs/>
          <w:rtl/>
        </w:rPr>
        <w:t>َّ</w:t>
      </w:r>
      <w:r w:rsidR="00FF4BD9" w:rsidRPr="00856629">
        <w:rPr>
          <w:rFonts w:ascii="Traditional Arabic" w:hAnsi="Traditional Arabic" w:hint="cs"/>
          <w:b/>
          <w:bCs/>
          <w:rtl/>
        </w:rPr>
        <w:t xml:space="preserve"> وَجَل</w:t>
      </w:r>
      <w:r w:rsidR="00FF4BD9" w:rsidRPr="00856629">
        <w:rPr>
          <w:rFonts w:ascii="Traditional Arabic" w:hAnsi="Traditional Arabic" w:hint="eastAsia"/>
          <w:b/>
          <w:bCs/>
          <w:rtl/>
        </w:rPr>
        <w:t>َّ</w:t>
      </w:r>
      <w:r w:rsidRPr="00856629">
        <w:rPr>
          <w:rFonts w:ascii="Traditional Arabic" w:hAnsi="Traditional Arabic"/>
          <w:rtl/>
        </w:rPr>
        <w:t>»</w:t>
      </w:r>
      <w:r w:rsidR="00FF4BD9" w:rsidRPr="00856629">
        <w:rPr>
          <w:rFonts w:ascii="Traditional Arabic" w:hAnsi="Traditional Arabic" w:hint="cs"/>
          <w:rtl/>
        </w:rPr>
        <w:t xml:space="preserve"> أحسَبُه قال في </w:t>
      </w:r>
      <w:r w:rsidR="00E25EFD">
        <w:rPr>
          <w:rFonts w:ascii="Traditional Arabic" w:hAnsi="Traditional Arabic" w:hint="cs"/>
          <w:rtl/>
        </w:rPr>
        <w:t>الـمَ</w:t>
      </w:r>
      <w:r w:rsidR="00FF4BD9" w:rsidRPr="00856629">
        <w:rPr>
          <w:rFonts w:ascii="Traditional Arabic" w:hAnsi="Traditional Arabic" w:hint="cs"/>
          <w:rtl/>
        </w:rPr>
        <w:t xml:space="preserve">نامِ: </w:t>
      </w:r>
      <w:r w:rsidR="00FF4BD9" w:rsidRPr="00856629">
        <w:rPr>
          <w:rFonts w:ascii="Traditional Arabic" w:hAnsi="Traditional Arabic"/>
          <w:rtl/>
        </w:rPr>
        <w:t>«</w:t>
      </w:r>
      <w:r w:rsidR="00FF4BD9" w:rsidRPr="00856629">
        <w:rPr>
          <w:rFonts w:ascii="Traditional Arabic" w:hAnsi="Traditional Arabic"/>
          <w:b/>
          <w:bCs/>
          <w:rtl/>
        </w:rPr>
        <w:t>فَقَالَ: يَا مُحَمَّدُ فِيمَ يَخْتَصِمُ الْمَلَأُ الْأَعْلَى</w:t>
      </w:r>
      <w:r w:rsidR="00856629" w:rsidRPr="00856629">
        <w:rPr>
          <w:rFonts w:ascii="Traditional Arabic" w:hAnsi="Traditional Arabic"/>
          <w:b/>
          <w:bCs/>
          <w:rtl/>
        </w:rPr>
        <w:t>»</w:t>
      </w:r>
      <w:r w:rsidR="005E15D5" w:rsidRPr="005E15D5">
        <w:rPr>
          <w:rFonts w:ascii="Traditional Arabic" w:hAnsi="Traditional Arabic"/>
          <w:b/>
          <w:bCs/>
          <w:vertAlign w:val="superscript"/>
        </w:rPr>
        <w:t>(</w:t>
      </w:r>
      <w:r w:rsidR="005E15D5" w:rsidRPr="005E15D5">
        <w:rPr>
          <w:rStyle w:val="FootnoteReference"/>
          <w:rFonts w:ascii="Traditional Arabic" w:hAnsi="Traditional Arabic"/>
          <w:b/>
          <w:bCs/>
        </w:rPr>
        <w:footnoteReference w:id="408"/>
      </w:r>
      <w:r w:rsidR="005E15D5" w:rsidRPr="005E15D5">
        <w:rPr>
          <w:rFonts w:ascii="Traditional Arabic" w:hAnsi="Traditional Arabic"/>
          <w:b/>
          <w:bCs/>
          <w:vertAlign w:val="superscript"/>
        </w:rPr>
        <w:t>)</w:t>
      </w:r>
      <w:r w:rsidR="00856629" w:rsidRPr="00856629">
        <w:rPr>
          <w:rFonts w:ascii="Traditional Arabic" w:hAnsi="Traditional Arabic" w:hint="cs"/>
          <w:rtl/>
        </w:rPr>
        <w:t xml:space="preserve"> فَذَكَرَ الحدِيثَ وفيه: </w:t>
      </w:r>
      <w:r w:rsidR="00856629" w:rsidRPr="00856629">
        <w:rPr>
          <w:rFonts w:ascii="Traditional Arabic" w:hAnsi="Traditional Arabic"/>
          <w:rtl/>
        </w:rPr>
        <w:t>«</w:t>
      </w:r>
      <w:r w:rsidR="00856629" w:rsidRPr="00856629">
        <w:rPr>
          <w:rFonts w:ascii="Traditional Arabic" w:hAnsi="Traditional Arabic" w:hint="cs"/>
          <w:b/>
          <w:bCs/>
          <w:rtl/>
        </w:rPr>
        <w:t xml:space="preserve">وَقَالَ: </w:t>
      </w:r>
      <w:r w:rsidR="00FF4BD9" w:rsidRPr="00856629">
        <w:rPr>
          <w:rFonts w:ascii="Traditional Arabic" w:hAnsi="Traditional Arabic"/>
          <w:b/>
          <w:bCs/>
          <w:rtl/>
        </w:rPr>
        <w:t>يَا مُحَمَّدُ</w:t>
      </w:r>
      <w:r w:rsidR="00856629" w:rsidRPr="00856629">
        <w:rPr>
          <w:rFonts w:ascii="Traditional Arabic" w:hAnsi="Traditional Arabic"/>
          <w:b/>
          <w:bCs/>
          <w:rtl/>
        </w:rPr>
        <w:t>،</w:t>
      </w:r>
      <w:r w:rsidR="00FF4BD9" w:rsidRPr="00856629">
        <w:rPr>
          <w:rFonts w:ascii="Traditional Arabic" w:hAnsi="Traditional Arabic"/>
          <w:b/>
          <w:bCs/>
          <w:rtl/>
        </w:rPr>
        <w:t xml:space="preserve"> إِذَا صَلَّيْتَ فَقُلْ: اللَّهُمَّ إِنِّي أَسْأَلُكَ الْخَيْرَاتِ، وَتَرْكَ الْمُنْكَرَاتِ</w:t>
      </w:r>
      <w:r w:rsidR="00856629" w:rsidRPr="00856629">
        <w:rPr>
          <w:rFonts w:ascii="Traditional Arabic" w:hAnsi="Traditional Arabic"/>
          <w:b/>
          <w:bCs/>
          <w:rtl/>
        </w:rPr>
        <w:t>، وَحُبَّ الْمَسَاكِينِ</w:t>
      </w:r>
      <w:r w:rsidR="00FF4BD9" w:rsidRPr="00856629">
        <w:rPr>
          <w:rFonts w:ascii="Traditional Arabic" w:hAnsi="Traditional Arabic"/>
          <w:b/>
          <w:bCs/>
          <w:rtl/>
        </w:rPr>
        <w:t>، وَإِذَا أَرَدْتَ بِعِبَادِكَ فِتْنَةً فَاقْبِضْنِي إِلَيْكَ غَيْرَ مَفْتُونٍ</w:t>
      </w:r>
      <w:r w:rsidR="00856629" w:rsidRPr="00856629">
        <w:rPr>
          <w:rFonts w:ascii="Traditional Arabic" w:hAnsi="Traditional Arabic"/>
          <w:b/>
          <w:bCs/>
          <w:rtl/>
        </w:rPr>
        <w:t>»</w:t>
      </w:r>
      <w:r w:rsidR="00856629">
        <w:rPr>
          <w:rFonts w:ascii="Traditional Arabic" w:hAnsi="Traditional Arabic" w:hint="cs"/>
          <w:b/>
          <w:bCs/>
          <w:rtl/>
        </w:rPr>
        <w:t xml:space="preserve">. </w:t>
      </w:r>
      <w:r w:rsidR="00856629" w:rsidRPr="00856629">
        <w:rPr>
          <w:rFonts w:ascii="Traditional Arabic" w:hAnsi="Traditional Arabic" w:hint="eastAsia"/>
          <w:rtl/>
        </w:rPr>
        <w:t>هذا</w:t>
      </w:r>
      <w:r w:rsidR="00856629" w:rsidRPr="00856629">
        <w:rPr>
          <w:rFonts w:ascii="Traditional Arabic" w:hAnsi="Traditional Arabic"/>
          <w:rtl/>
        </w:rPr>
        <w:t xml:space="preserve"> حدِيثٌ </w:t>
      </w:r>
      <w:r w:rsidR="00856629">
        <w:rPr>
          <w:rFonts w:ascii="Traditional Arabic" w:hAnsi="Traditional Arabic" w:hint="cs"/>
          <w:rtl/>
        </w:rPr>
        <w:t>حسَنٌ</w:t>
      </w:r>
      <w:r w:rsidR="00856629" w:rsidRPr="00856629">
        <w:rPr>
          <w:rFonts w:ascii="Traditional Arabic" w:hAnsi="Traditional Arabic"/>
          <w:rtl/>
        </w:rPr>
        <w:t xml:space="preserve"> أخرجَه</w:t>
      </w:r>
      <w:r w:rsidR="00856629">
        <w:rPr>
          <w:rFonts w:ascii="Traditional Arabic" w:hAnsi="Traditional Arabic"/>
          <w:b/>
          <w:bCs/>
          <w:rtl/>
        </w:rPr>
        <w:t xml:space="preserve"> </w:t>
      </w:r>
      <w:r w:rsidR="00856629">
        <w:rPr>
          <w:rFonts w:ascii="Traditional Arabic" w:hAnsi="Traditional Arabic" w:hint="cs"/>
          <w:rtl/>
        </w:rPr>
        <w:t>الترمذيُّ.</w:t>
      </w:r>
    </w:p>
    <w:p w14:paraId="22EBED54" w14:textId="77777777" w:rsidR="00856629" w:rsidRDefault="00A25289" w:rsidP="00291694">
      <w:pPr>
        <w:pStyle w:val="BodyTextIndent"/>
        <w:numPr>
          <w:ilvl w:val="0"/>
          <w:numId w:val="7"/>
        </w:numPr>
        <w:ind w:left="981" w:hanging="624"/>
        <w:rPr>
          <w:rFonts w:ascii="Traditional Arabic" w:hAnsi="Traditional Arabic"/>
        </w:rPr>
      </w:pPr>
      <w:r>
        <w:rPr>
          <w:rFonts w:ascii="Traditional Arabic" w:hAnsi="Traditional Arabic" w:hint="cs"/>
          <w:rtl/>
        </w:rPr>
        <w:t>عن أنَسٍ رضي الله عنه قال: مَر</w:t>
      </w:r>
      <w:r>
        <w:rPr>
          <w:rFonts w:ascii="Traditional Arabic" w:hAnsi="Traditional Arabic" w:hint="eastAsia"/>
          <w:rtl/>
        </w:rPr>
        <w:t>َّ</w:t>
      </w:r>
      <w:r>
        <w:rPr>
          <w:rFonts w:ascii="Traditional Arabic" w:hAnsi="Traditional Arabic" w:hint="cs"/>
          <w:rtl/>
        </w:rPr>
        <w:t xml:space="preserve"> الن</w:t>
      </w:r>
      <w:r>
        <w:rPr>
          <w:rFonts w:ascii="Traditional Arabic" w:hAnsi="Traditional Arabic" w:hint="eastAsia"/>
          <w:rtl/>
        </w:rPr>
        <w:t>َّ</w:t>
      </w:r>
      <w:r>
        <w:rPr>
          <w:rFonts w:ascii="Traditional Arabic" w:hAnsi="Traditional Arabic" w:hint="cs"/>
          <w:rtl/>
        </w:rPr>
        <w:t xml:space="preserve">بِيُّ </w:t>
      </w:r>
      <w:r w:rsidRPr="00A25289">
        <w:rPr>
          <w:rFonts w:ascii="Simplified Arabic" w:hAnsi="Simplified Arabic" w:hint="cs"/>
        </w:rPr>
        <w:sym w:font="AGA Arabesque" w:char="F072"/>
      </w:r>
      <w:r>
        <w:rPr>
          <w:rFonts w:ascii="Simplified Arabic" w:hAnsi="Simplified Arabic" w:hint="cs"/>
          <w:rtl/>
        </w:rPr>
        <w:t xml:space="preserve"> بأَبِي عَيّاشٍ الأَنصارِيّ مِن بَنِي زُرَيقٍ وقَد صَل</w:t>
      </w:r>
      <w:r>
        <w:rPr>
          <w:rFonts w:ascii="Simplified Arabic" w:hAnsi="Simplified Arabic" w:hint="eastAsia"/>
          <w:rtl/>
        </w:rPr>
        <w:t>َّ</w:t>
      </w:r>
      <w:r>
        <w:rPr>
          <w:rFonts w:ascii="Simplified Arabic" w:hAnsi="Simplified Arabic" w:hint="cs"/>
          <w:rtl/>
        </w:rPr>
        <w:t>ى ثُمّ جَلَسَ فقال: الل</w:t>
      </w:r>
      <w:r>
        <w:rPr>
          <w:rFonts w:ascii="Simplified Arabic" w:hAnsi="Simplified Arabic" w:hint="eastAsia"/>
          <w:rtl/>
        </w:rPr>
        <w:t>َّ</w:t>
      </w:r>
      <w:r>
        <w:rPr>
          <w:rFonts w:ascii="Simplified Arabic" w:hAnsi="Simplified Arabic" w:hint="cs"/>
          <w:rtl/>
        </w:rPr>
        <w:t>هُم</w:t>
      </w:r>
      <w:r>
        <w:rPr>
          <w:rFonts w:ascii="Simplified Arabic" w:hAnsi="Simplified Arabic" w:hint="eastAsia"/>
          <w:rtl/>
        </w:rPr>
        <w:t>َّ</w:t>
      </w:r>
      <w:r>
        <w:rPr>
          <w:rFonts w:ascii="Simplified Arabic" w:hAnsi="Simplified Arabic" w:hint="cs"/>
          <w:rtl/>
        </w:rPr>
        <w:t xml:space="preserve"> إِنِّي أَسْأَلُكَ، فذَكَرَ الحَدِيثَ وفيه: </w:t>
      </w:r>
      <w:r w:rsidRPr="00A25289">
        <w:rPr>
          <w:rFonts w:ascii="Traditional Arabic" w:hAnsi="Traditional Arabic"/>
          <w:rtl/>
        </w:rPr>
        <w:t>«</w:t>
      </w:r>
      <w:r>
        <w:rPr>
          <w:rFonts w:ascii="Traditional Arabic" w:hAnsi="Traditional Arabic" w:hint="cs"/>
          <w:b/>
          <w:bCs/>
          <w:rtl/>
        </w:rPr>
        <w:t>يَا مَنّانُ</w:t>
      </w:r>
      <w:r w:rsidRPr="00A25289">
        <w:rPr>
          <w:rFonts w:ascii="Traditional Arabic" w:hAnsi="Traditional Arabic"/>
          <w:rtl/>
        </w:rPr>
        <w:t>»</w:t>
      </w:r>
      <w:r w:rsidRPr="00A25289">
        <w:rPr>
          <w:rFonts w:ascii="Traditional Arabic" w:hAnsi="Traditional Arabic"/>
          <w:vertAlign w:val="superscript"/>
        </w:rPr>
        <w:t>(</w:t>
      </w:r>
      <w:r w:rsidRPr="00A25289">
        <w:rPr>
          <w:rStyle w:val="FootnoteReference"/>
          <w:rFonts w:ascii="Traditional Arabic" w:hAnsi="Traditional Arabic"/>
        </w:rPr>
        <w:footnoteReference w:id="409"/>
      </w:r>
      <w:r w:rsidRPr="00A25289">
        <w:rPr>
          <w:rFonts w:ascii="Traditional Arabic" w:hAnsi="Traditional Arabic"/>
          <w:vertAlign w:val="superscript"/>
        </w:rPr>
        <w:t>)</w:t>
      </w:r>
      <w:r>
        <w:rPr>
          <w:rFonts w:ascii="Traditional Arabic" w:hAnsi="Traditional Arabic" w:hint="cs"/>
          <w:rtl/>
        </w:rPr>
        <w:t xml:space="preserve"> ولَم يَذكُرْ مَا بَعدَ قَولِه: </w:t>
      </w:r>
      <w:r w:rsidRPr="00A25289">
        <w:rPr>
          <w:rFonts w:ascii="Traditional Arabic" w:hAnsi="Traditional Arabic"/>
          <w:rtl/>
        </w:rPr>
        <w:t>«</w:t>
      </w:r>
      <w:r>
        <w:rPr>
          <w:rFonts w:ascii="Traditional Arabic" w:hAnsi="Traditional Arabic" w:hint="cs"/>
          <w:b/>
          <w:bCs/>
          <w:rtl/>
        </w:rPr>
        <w:t>وَالإِكْرام</w:t>
      </w:r>
      <w:r w:rsidRPr="00A25289">
        <w:rPr>
          <w:rFonts w:ascii="Traditional Arabic" w:hAnsi="Traditional Arabic"/>
          <w:rtl/>
        </w:rPr>
        <w:t>»</w:t>
      </w:r>
      <w:r>
        <w:rPr>
          <w:rFonts w:ascii="Traditional Arabic" w:hAnsi="Traditional Arabic" w:hint="cs"/>
          <w:rtl/>
        </w:rPr>
        <w:t>، أخرجَه الطّبرَانيّ وسنَدُه حسَنٌ.</w:t>
      </w:r>
    </w:p>
    <w:p w14:paraId="22EBED55" w14:textId="77777777" w:rsidR="00A25289" w:rsidRDefault="00A25289" w:rsidP="00291694">
      <w:pPr>
        <w:pStyle w:val="BodyTextIndent"/>
        <w:numPr>
          <w:ilvl w:val="0"/>
          <w:numId w:val="7"/>
        </w:numPr>
        <w:ind w:left="981" w:hanging="624"/>
        <w:rPr>
          <w:rFonts w:ascii="Traditional Arabic" w:hAnsi="Traditional Arabic"/>
        </w:rPr>
      </w:pPr>
      <w:r w:rsidRPr="00203AD8">
        <w:rPr>
          <w:rFonts w:ascii="Traditional Arabic" w:hAnsi="Traditional Arabic" w:hint="cs"/>
          <w:rtl/>
        </w:rPr>
        <w:lastRenderedPageBreak/>
        <w:t>عن كعبِ الأحبارِ أن</w:t>
      </w:r>
      <w:r w:rsidRPr="00203AD8">
        <w:rPr>
          <w:rFonts w:ascii="Traditional Arabic" w:hAnsi="Traditional Arabic" w:hint="eastAsia"/>
          <w:rtl/>
        </w:rPr>
        <w:t>َّ</w:t>
      </w:r>
      <w:r w:rsidRPr="00203AD8">
        <w:rPr>
          <w:rFonts w:ascii="Traditional Arabic" w:hAnsi="Traditional Arabic" w:hint="cs"/>
          <w:rtl/>
        </w:rPr>
        <w:t xml:space="preserve"> دَاودَ </w:t>
      </w:r>
      <w:r w:rsidRPr="00203AD8">
        <w:rPr>
          <w:rFonts w:ascii="Traditional Arabic" w:hAnsi="Traditional Arabic" w:hint="eastAsia"/>
          <w:rtl/>
        </w:rPr>
        <w:t>علَيهِ</w:t>
      </w:r>
      <w:r w:rsidRPr="00203AD8">
        <w:rPr>
          <w:rFonts w:ascii="Traditional Arabic" w:hAnsi="Traditional Arabic"/>
          <w:rtl/>
        </w:rPr>
        <w:t xml:space="preserve"> السَّلامُ</w:t>
      </w:r>
      <w:r w:rsidR="00291694">
        <w:rPr>
          <w:rFonts w:ascii="Traditional Arabic" w:hAnsi="Traditional Arabic"/>
          <w:rtl/>
          <w:lang w:val="en-US"/>
        </w:rPr>
        <w:t xml:space="preserve"> </w:t>
      </w:r>
      <w:r w:rsidR="005E15D5" w:rsidRPr="00203AD8">
        <w:rPr>
          <w:rFonts w:ascii="Traditional Arabic" w:hAnsi="Traditional Arabic" w:hint="cs"/>
          <w:rtl/>
        </w:rPr>
        <w:t xml:space="preserve">كانَ إذَا انْصَرَف مِن صَلاتِه قال: </w:t>
      </w:r>
      <w:r w:rsidR="005E15D5" w:rsidRPr="00203AD8">
        <w:rPr>
          <w:rFonts w:ascii="Traditional Arabic" w:hAnsi="Traditional Arabic"/>
          <w:rtl/>
        </w:rPr>
        <w:t xml:space="preserve">«اللَّهُمَّ أَصْلِحْ لِي دِينِي الَّذِي جَعَلْتَهُ عِصْمَةَ أَمْرِي، وَأَصْلِحْ لِي دُنْيَايَ الَّتِي جَعَلْتَ فِيهَا مَعَاشِي، </w:t>
      </w:r>
      <w:r w:rsidR="005E15D5" w:rsidRPr="00203AD8">
        <w:rPr>
          <w:rFonts w:ascii="Traditional Arabic" w:hAnsi="Traditional Arabic" w:hint="cs"/>
          <w:rtl/>
        </w:rPr>
        <w:t>وأَصْلِح لِي ءاخِرَتِي ال</w:t>
      </w:r>
      <w:r w:rsidR="005E15D5" w:rsidRPr="00203AD8">
        <w:rPr>
          <w:rFonts w:ascii="Traditional Arabic" w:hAnsi="Traditional Arabic" w:hint="eastAsia"/>
          <w:rtl/>
        </w:rPr>
        <w:t>َّ</w:t>
      </w:r>
      <w:r w:rsidR="005E15D5" w:rsidRPr="00203AD8">
        <w:rPr>
          <w:rFonts w:ascii="Traditional Arabic" w:hAnsi="Traditional Arabic" w:hint="cs"/>
          <w:rtl/>
        </w:rPr>
        <w:t>تِي جَعَلْتَ إِلَيْها مَعادِي</w:t>
      </w:r>
      <w:r w:rsidR="005E15D5" w:rsidRPr="00203AD8">
        <w:rPr>
          <w:rFonts w:ascii="Traditional Arabic" w:hAnsi="Traditional Arabic"/>
          <w:vertAlign w:val="superscript"/>
        </w:rPr>
        <w:t>(</w:t>
      </w:r>
      <w:r w:rsidR="005E15D5" w:rsidRPr="005E15D5">
        <w:rPr>
          <w:rStyle w:val="FootnoteReference"/>
          <w:rFonts w:ascii="Traditional Arabic" w:hAnsi="Traditional Arabic"/>
        </w:rPr>
        <w:footnoteReference w:id="410"/>
      </w:r>
      <w:r w:rsidR="005E15D5" w:rsidRPr="00203AD8">
        <w:rPr>
          <w:rFonts w:ascii="Traditional Arabic" w:hAnsi="Traditional Arabic"/>
          <w:vertAlign w:val="superscript"/>
        </w:rPr>
        <w:t>)</w:t>
      </w:r>
      <w:r w:rsidR="005E15D5" w:rsidRPr="00203AD8">
        <w:rPr>
          <w:rFonts w:ascii="Traditional Arabic" w:hAnsi="Traditional Arabic"/>
          <w:rtl/>
        </w:rPr>
        <w:t>،</w:t>
      </w:r>
      <w:r w:rsidR="005E15D5" w:rsidRPr="00203AD8">
        <w:rPr>
          <w:rFonts w:ascii="Traditional Arabic" w:hAnsi="Traditional Arabic" w:hint="cs"/>
          <w:rtl/>
        </w:rPr>
        <w:t xml:space="preserve"> </w:t>
      </w:r>
      <w:r w:rsidR="005E15D5" w:rsidRPr="00203AD8">
        <w:rPr>
          <w:rFonts w:ascii="Traditional Arabic" w:hAnsi="Traditional Arabic"/>
          <w:rtl/>
        </w:rPr>
        <w:t>اللَّهُمَّ أَعُوذُ بِرِضَاكَ مِنْ سَخَطِكَ</w:t>
      </w:r>
      <w:r w:rsidR="00203AD8" w:rsidRPr="00203AD8">
        <w:rPr>
          <w:rFonts w:ascii="Traditional Arabic" w:hAnsi="Traditional Arabic"/>
          <w:vertAlign w:val="superscript"/>
        </w:rPr>
        <w:t>(</w:t>
      </w:r>
      <w:r w:rsidR="00203AD8" w:rsidRPr="00203AD8">
        <w:rPr>
          <w:rStyle w:val="FootnoteReference"/>
          <w:rFonts w:ascii="Traditional Arabic" w:hAnsi="Traditional Arabic"/>
        </w:rPr>
        <w:footnoteReference w:id="411"/>
      </w:r>
      <w:r w:rsidR="00203AD8" w:rsidRPr="00203AD8">
        <w:rPr>
          <w:rFonts w:ascii="Traditional Arabic" w:hAnsi="Traditional Arabic"/>
          <w:vertAlign w:val="superscript"/>
        </w:rPr>
        <w:t>)</w:t>
      </w:r>
      <w:r w:rsidR="00203AD8" w:rsidRPr="00203AD8">
        <w:rPr>
          <w:rFonts w:ascii="Traditional Arabic" w:hAnsi="Traditional Arabic"/>
          <w:rtl/>
        </w:rPr>
        <w:t>»</w:t>
      </w:r>
      <w:r w:rsidR="005E15D5" w:rsidRPr="00203AD8">
        <w:rPr>
          <w:rFonts w:ascii="Traditional Arabic" w:hAnsi="Traditional Arabic"/>
          <w:rtl/>
        </w:rPr>
        <w:t xml:space="preserve"> </w:t>
      </w:r>
      <w:r w:rsidR="00203AD8">
        <w:rPr>
          <w:rFonts w:ascii="Traditional Arabic" w:hAnsi="Traditional Arabic" w:hint="cs"/>
          <w:rtl/>
        </w:rPr>
        <w:t xml:space="preserve">الحديثَ. </w:t>
      </w:r>
      <w:r w:rsidR="00203AD8">
        <w:rPr>
          <w:rFonts w:ascii="Traditional Arabic" w:hAnsi="Traditional Arabic" w:hint="eastAsia"/>
          <w:rtl/>
        </w:rPr>
        <w:t>هذا</w:t>
      </w:r>
      <w:r w:rsidR="00203AD8">
        <w:rPr>
          <w:rFonts w:ascii="Traditional Arabic" w:hAnsi="Traditional Arabic"/>
          <w:rtl/>
        </w:rPr>
        <w:t xml:space="preserve"> حدِيثٌ حسَن</w:t>
      </w:r>
      <w:r w:rsidR="00203AD8">
        <w:rPr>
          <w:rFonts w:ascii="Traditional Arabic" w:hAnsi="Traditional Arabic" w:hint="cs"/>
          <w:rtl/>
        </w:rPr>
        <w:t>ٌ</w:t>
      </w:r>
      <w:r w:rsidR="00203AD8">
        <w:rPr>
          <w:rFonts w:ascii="Traditional Arabic" w:hAnsi="Traditional Arabic"/>
          <w:rtl/>
        </w:rPr>
        <w:t xml:space="preserve"> أخرجَه </w:t>
      </w:r>
      <w:r w:rsidR="00203AD8">
        <w:rPr>
          <w:rFonts w:ascii="Traditional Arabic" w:hAnsi="Traditional Arabic" w:hint="cs"/>
          <w:rtl/>
        </w:rPr>
        <w:t>الن</w:t>
      </w:r>
      <w:r w:rsidR="00203AD8">
        <w:rPr>
          <w:rFonts w:ascii="Traditional Arabic" w:hAnsi="Traditional Arabic" w:hint="eastAsia"/>
          <w:rtl/>
        </w:rPr>
        <w:t>َّ</w:t>
      </w:r>
      <w:r w:rsidR="00203AD8">
        <w:rPr>
          <w:rFonts w:ascii="Traditional Arabic" w:hAnsi="Traditional Arabic" w:hint="cs"/>
          <w:rtl/>
        </w:rPr>
        <w:t>سائيّ.</w:t>
      </w:r>
    </w:p>
    <w:p w14:paraId="22EBED56" w14:textId="77777777" w:rsidR="00203AD8" w:rsidRDefault="006C6B59" w:rsidP="00FF4292">
      <w:pPr>
        <w:pStyle w:val="Heading2"/>
        <w:rPr>
          <w:rtl/>
        </w:rPr>
      </w:pPr>
      <w:bookmarkStart w:id="40" w:name="_Toc127037500"/>
      <w:r>
        <w:rPr>
          <w:rFonts w:hint="cs"/>
          <w:rtl/>
        </w:rPr>
        <w:t>باب ما يَقُولُ بَعدَ الز</w:t>
      </w:r>
      <w:r>
        <w:rPr>
          <w:rFonts w:hint="eastAsia"/>
          <w:rtl/>
        </w:rPr>
        <w:t>َّ</w:t>
      </w:r>
      <w:r>
        <w:rPr>
          <w:rFonts w:hint="cs"/>
          <w:rtl/>
        </w:rPr>
        <w:t>والِ وَقَبْلَ صَلاةِ الظُّهْرِ</w:t>
      </w:r>
      <w:bookmarkEnd w:id="40"/>
    </w:p>
    <w:p w14:paraId="22EBED57" w14:textId="77777777" w:rsidR="006C6B59" w:rsidRDefault="006C6B5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السّائِب </w:t>
      </w:r>
      <w:r w:rsidR="00E25EFD">
        <w:rPr>
          <w:rFonts w:ascii="Traditional Arabic" w:hAnsi="Traditional Arabic" w:hint="cs"/>
          <w:rtl/>
        </w:rPr>
        <w:t>الـمَ</w:t>
      </w:r>
      <w:r>
        <w:rPr>
          <w:rFonts w:ascii="Traditional Arabic" w:hAnsi="Traditional Arabic" w:hint="cs"/>
          <w:rtl/>
        </w:rPr>
        <w:t xml:space="preserve">خزُوميّ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كان رَسولُ الله </w:t>
      </w:r>
      <w:r w:rsidRPr="006C6B59">
        <w:rPr>
          <w:rFonts w:ascii="Simplified Arabic" w:hAnsi="Simplified Arabic" w:hint="cs"/>
        </w:rPr>
        <w:sym w:font="AGA Arabesque" w:char="F072"/>
      </w:r>
      <w:r>
        <w:rPr>
          <w:rFonts w:ascii="Simplified Arabic" w:hAnsi="Simplified Arabic" w:hint="cs"/>
          <w:rtl/>
        </w:rPr>
        <w:t xml:space="preserve"> يُصلِّي قَبلَ الظُّهرِ بَعدَ زَوالِ الش</w:t>
      </w:r>
      <w:r>
        <w:rPr>
          <w:rFonts w:ascii="Simplified Arabic" w:hAnsi="Simplified Arabic" w:hint="eastAsia"/>
          <w:rtl/>
        </w:rPr>
        <w:t>َّ</w:t>
      </w:r>
      <w:r>
        <w:rPr>
          <w:rFonts w:ascii="Simplified Arabic" w:hAnsi="Simplified Arabic" w:hint="cs"/>
          <w:rtl/>
        </w:rPr>
        <w:t xml:space="preserve">مسِ أربَعًا ويقول: </w:t>
      </w:r>
      <w:r w:rsidRPr="006C6B59">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أَبْوابَ الس</w:t>
      </w:r>
      <w:r>
        <w:rPr>
          <w:rFonts w:ascii="Traditional Arabic" w:hAnsi="Traditional Arabic" w:hint="eastAsia"/>
          <w:b/>
          <w:bCs/>
          <w:rtl/>
        </w:rPr>
        <w:t>َّ</w:t>
      </w:r>
      <w:r>
        <w:rPr>
          <w:rFonts w:ascii="Traditional Arabic" w:hAnsi="Traditional Arabic" w:hint="cs"/>
          <w:b/>
          <w:bCs/>
          <w:rtl/>
        </w:rPr>
        <w:t xml:space="preserve">ماءِ تُفْتَحُ </w:t>
      </w:r>
      <w:r>
        <w:rPr>
          <w:rFonts w:ascii="Traditional Arabic" w:hAnsi="Traditional Arabic"/>
          <w:rtl/>
        </w:rPr>
        <w:t>–</w:t>
      </w:r>
      <w:r>
        <w:rPr>
          <w:rFonts w:ascii="Traditional Arabic" w:hAnsi="Traditional Arabic" w:hint="cs"/>
          <w:rtl/>
        </w:rPr>
        <w:t xml:space="preserve"> يعني: حِينَئذٍ </w:t>
      </w:r>
      <w:r>
        <w:rPr>
          <w:rFonts w:ascii="Traditional Arabic" w:hAnsi="Traditional Arabic"/>
          <w:rtl/>
        </w:rPr>
        <w:t>–</w:t>
      </w:r>
      <w:r>
        <w:rPr>
          <w:rFonts w:ascii="Traditional Arabic" w:hAnsi="Traditional Arabic" w:hint="cs"/>
          <w:rtl/>
        </w:rPr>
        <w:t xml:space="preserve"> </w:t>
      </w:r>
      <w:r>
        <w:rPr>
          <w:rFonts w:ascii="Traditional Arabic" w:hAnsi="Traditional Arabic" w:hint="cs"/>
          <w:b/>
          <w:bCs/>
          <w:rtl/>
        </w:rPr>
        <w:t>فأُحِبُّ أن أُقدِّمَ فيها عَمَلًا صالِحًا</w:t>
      </w:r>
      <w:r w:rsidRPr="006C6B5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حسَنٌ</w:t>
      </w:r>
      <w:r>
        <w:rPr>
          <w:rFonts w:ascii="Traditional Arabic" w:hAnsi="Traditional Arabic"/>
          <w:rtl/>
        </w:rPr>
        <w:t xml:space="preserve"> أخرجَه </w:t>
      </w:r>
      <w:r>
        <w:rPr>
          <w:rFonts w:ascii="Traditional Arabic" w:hAnsi="Traditional Arabic" w:hint="cs"/>
          <w:rtl/>
        </w:rPr>
        <w:t xml:space="preserve">الترمذيُّ عن محمّدِ بنِ </w:t>
      </w:r>
      <w:r w:rsidR="00E25EFD">
        <w:rPr>
          <w:rFonts w:ascii="Traditional Arabic" w:hAnsi="Traditional Arabic" w:hint="cs"/>
          <w:rtl/>
        </w:rPr>
        <w:t>الـمُ</w:t>
      </w:r>
      <w:r>
        <w:rPr>
          <w:rFonts w:ascii="Traditional Arabic" w:hAnsi="Traditional Arabic" w:hint="cs"/>
          <w:rtl/>
        </w:rPr>
        <w:t>ثنَّى</w:t>
      </w:r>
      <w:r w:rsidR="00E72017">
        <w:rPr>
          <w:rFonts w:ascii="Traditional Arabic" w:hAnsi="Traditional Arabic" w:hint="cs"/>
          <w:rtl/>
        </w:rPr>
        <w:t xml:space="preserve"> والن</w:t>
      </w:r>
      <w:r w:rsidR="00E72017">
        <w:rPr>
          <w:rFonts w:ascii="Traditional Arabic" w:hAnsi="Traditional Arabic" w:hint="eastAsia"/>
          <w:rtl/>
        </w:rPr>
        <w:t>َّ</w:t>
      </w:r>
      <w:r w:rsidR="00E72017">
        <w:rPr>
          <w:rFonts w:ascii="Traditional Arabic" w:hAnsi="Traditional Arabic" w:hint="cs"/>
          <w:rtl/>
        </w:rPr>
        <w:t>سائيُّ عن هارونَ.</w:t>
      </w:r>
    </w:p>
    <w:p w14:paraId="22EBED58" w14:textId="77777777" w:rsidR="00E72017" w:rsidRDefault="00E72017"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مُبَشِّرِ بنِ أبِي </w:t>
      </w:r>
      <w:r w:rsidR="00E25EFD">
        <w:rPr>
          <w:rFonts w:ascii="Traditional Arabic" w:hAnsi="Traditional Arabic" w:hint="cs"/>
          <w:rtl/>
        </w:rPr>
        <w:t>الـمَ</w:t>
      </w:r>
      <w:r>
        <w:rPr>
          <w:rFonts w:ascii="Traditional Arabic" w:hAnsi="Traditional Arabic" w:hint="cs"/>
          <w:rtl/>
        </w:rPr>
        <w:t xml:space="preserve">لِيحِ عن أبِيه عن جَدِّه أُسامةَ بنِ عُمَيرٍ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أنّه صل</w:t>
      </w:r>
      <w:r>
        <w:rPr>
          <w:rFonts w:ascii="Traditional Arabic" w:hAnsi="Traditional Arabic" w:hint="eastAsia"/>
          <w:rtl/>
        </w:rPr>
        <w:t>َّ</w:t>
      </w:r>
      <w:r>
        <w:rPr>
          <w:rFonts w:ascii="Traditional Arabic" w:hAnsi="Traditional Arabic" w:hint="cs"/>
          <w:rtl/>
        </w:rPr>
        <w:t>ى معَ الن</w:t>
      </w:r>
      <w:r>
        <w:rPr>
          <w:rFonts w:ascii="Traditional Arabic" w:hAnsi="Traditional Arabic" w:hint="eastAsia"/>
          <w:rtl/>
        </w:rPr>
        <w:t>َّ</w:t>
      </w:r>
      <w:r>
        <w:rPr>
          <w:rFonts w:ascii="Traditional Arabic" w:hAnsi="Traditional Arabic" w:hint="cs"/>
          <w:rtl/>
        </w:rPr>
        <w:t xml:space="preserve">بِيّ </w:t>
      </w:r>
      <w:r w:rsidRPr="00E72017">
        <w:rPr>
          <w:rFonts w:ascii="Simplified Arabic" w:hAnsi="Simplified Arabic" w:hint="cs"/>
        </w:rPr>
        <w:sym w:font="AGA Arabesque" w:char="F072"/>
      </w:r>
      <w:r>
        <w:rPr>
          <w:rFonts w:ascii="Simplified Arabic" w:hAnsi="Simplified Arabic" w:hint="cs"/>
          <w:rtl/>
        </w:rPr>
        <w:t xml:space="preserve"> رَكعتَي الفَجرِ، فصَل</w:t>
      </w:r>
      <w:r>
        <w:rPr>
          <w:rFonts w:ascii="Simplified Arabic" w:hAnsi="Simplified Arabic" w:hint="eastAsia"/>
          <w:rtl/>
        </w:rPr>
        <w:t>َّ</w:t>
      </w:r>
      <w:r>
        <w:rPr>
          <w:rFonts w:ascii="Simplified Arabic" w:hAnsi="Simplified Arabic" w:hint="cs"/>
          <w:rtl/>
        </w:rPr>
        <w:t>ى قَرِيبًا منهُ، قال: فصل</w:t>
      </w:r>
      <w:r>
        <w:rPr>
          <w:rFonts w:ascii="Simplified Arabic" w:hAnsi="Simplified Arabic" w:hint="eastAsia"/>
          <w:rtl/>
        </w:rPr>
        <w:t>َّ</w:t>
      </w:r>
      <w:r>
        <w:rPr>
          <w:rFonts w:ascii="Simplified Arabic" w:hAnsi="Simplified Arabic" w:hint="cs"/>
          <w:rtl/>
        </w:rPr>
        <w:t xml:space="preserve">ى ركعَتَين خَفِيفَتَين فسمِعتُه يقول: </w:t>
      </w:r>
      <w:r w:rsidRPr="00E72017">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رَب</w:t>
      </w:r>
      <w:r>
        <w:rPr>
          <w:rFonts w:ascii="Traditional Arabic" w:hAnsi="Traditional Arabic" w:hint="eastAsia"/>
          <w:b/>
          <w:bCs/>
          <w:rtl/>
        </w:rPr>
        <w:t>َّ</w:t>
      </w:r>
      <w:r>
        <w:rPr>
          <w:rFonts w:ascii="Traditional Arabic" w:hAnsi="Traditional Arabic" w:hint="cs"/>
          <w:b/>
          <w:bCs/>
          <w:rtl/>
        </w:rPr>
        <w:t xml:space="preserve"> جِبْرِيلَ وَمِيكائِيلَ وَإِسْرافِيلَ وَمُحَم</w:t>
      </w:r>
      <w:r>
        <w:rPr>
          <w:rFonts w:ascii="Traditional Arabic" w:hAnsi="Traditional Arabic" w:hint="eastAsia"/>
          <w:b/>
          <w:bCs/>
          <w:rtl/>
        </w:rPr>
        <w:t>َّ</w:t>
      </w:r>
      <w:r>
        <w:rPr>
          <w:rFonts w:ascii="Traditional Arabic" w:hAnsi="Traditional Arabic" w:hint="cs"/>
          <w:b/>
          <w:bCs/>
          <w:rtl/>
        </w:rPr>
        <w:t>دٍ أَعُوذُ بِكَ مِنَ الن</w:t>
      </w:r>
      <w:r>
        <w:rPr>
          <w:rFonts w:ascii="Traditional Arabic" w:hAnsi="Traditional Arabic" w:hint="eastAsia"/>
          <w:b/>
          <w:bCs/>
          <w:rtl/>
        </w:rPr>
        <w:t>َّ</w:t>
      </w:r>
      <w:r>
        <w:rPr>
          <w:rFonts w:ascii="Traditional Arabic" w:hAnsi="Traditional Arabic" w:hint="cs"/>
          <w:b/>
          <w:bCs/>
          <w:rtl/>
        </w:rPr>
        <w:t>ارِ</w:t>
      </w:r>
      <w:r w:rsidRPr="00E72017">
        <w:rPr>
          <w:rFonts w:ascii="Traditional Arabic" w:hAnsi="Traditional Arabic"/>
          <w:rtl/>
        </w:rPr>
        <w:t>»</w:t>
      </w:r>
      <w:r>
        <w:rPr>
          <w:rFonts w:ascii="Traditional Arabic" w:hAnsi="Traditional Arabic" w:hint="cs"/>
          <w:rtl/>
        </w:rPr>
        <w:t xml:space="preserve"> ثَلاثَ مَرّاتٍ. </w:t>
      </w:r>
      <w:r>
        <w:rPr>
          <w:rFonts w:ascii="Traditional Arabic" w:hAnsi="Traditional Arabic" w:hint="eastAsia"/>
          <w:rtl/>
        </w:rPr>
        <w:t>هذا</w:t>
      </w:r>
      <w:r>
        <w:rPr>
          <w:rFonts w:ascii="Traditional Arabic" w:hAnsi="Traditional Arabic"/>
          <w:rtl/>
        </w:rPr>
        <w:t xml:space="preserve"> حدِيثٌ حسَن</w:t>
      </w:r>
      <w:r>
        <w:rPr>
          <w:rFonts w:ascii="Traditional Arabic" w:hAnsi="Traditional Arabic" w:hint="cs"/>
          <w:rtl/>
        </w:rPr>
        <w:t>ٌ</w:t>
      </w:r>
      <w:r>
        <w:rPr>
          <w:rFonts w:ascii="Traditional Arabic" w:hAnsi="Traditional Arabic"/>
          <w:rtl/>
        </w:rPr>
        <w:t xml:space="preserve"> أخرجَه </w:t>
      </w:r>
      <w:r>
        <w:rPr>
          <w:rFonts w:ascii="Traditional Arabic" w:hAnsi="Traditional Arabic" w:hint="cs"/>
          <w:rtl/>
        </w:rPr>
        <w:t>الدّارقُطنيّ.</w:t>
      </w:r>
    </w:p>
    <w:p w14:paraId="22EBED59" w14:textId="77777777" w:rsidR="00E72017" w:rsidRDefault="00E72017" w:rsidP="00FF4292">
      <w:pPr>
        <w:pStyle w:val="Heading2"/>
        <w:rPr>
          <w:rtl/>
        </w:rPr>
      </w:pPr>
      <w:bookmarkStart w:id="41" w:name="_Toc127037501"/>
      <w:r>
        <w:rPr>
          <w:rFonts w:hint="cs"/>
          <w:rtl/>
        </w:rPr>
        <w:lastRenderedPageBreak/>
        <w:t>باب ما يَقُولُ بَعدَ رَكْعَتَيْ سُنّةِ الصُّبْحِ</w:t>
      </w:r>
      <w:bookmarkEnd w:id="41"/>
    </w:p>
    <w:p w14:paraId="22EBED5A" w14:textId="77777777" w:rsidR="00E72017" w:rsidRDefault="00E72017"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E72017">
        <w:rPr>
          <w:rFonts w:ascii="Simplified Arabic" w:hAnsi="Simplified Arabic" w:hint="cs"/>
        </w:rPr>
        <w:sym w:font="AGA Arabesque" w:char="F072"/>
      </w:r>
      <w:r>
        <w:rPr>
          <w:rFonts w:ascii="Simplified Arabic" w:hAnsi="Simplified Arabic" w:hint="cs"/>
          <w:rtl/>
        </w:rPr>
        <w:t xml:space="preserve">: </w:t>
      </w:r>
      <w:r w:rsidRPr="00E72017">
        <w:rPr>
          <w:rFonts w:ascii="Traditional Arabic" w:hAnsi="Traditional Arabic"/>
          <w:rtl/>
        </w:rPr>
        <w:t>«</w:t>
      </w:r>
      <w:r w:rsidRPr="00E72017">
        <w:rPr>
          <w:rFonts w:ascii="Traditional Arabic" w:hAnsi="Traditional Arabic"/>
          <w:b/>
          <w:bCs/>
          <w:rtl/>
        </w:rPr>
        <w:t>مَنْ قَالَ قَبْلَ صَلاةِ الْغَدَاةِ</w:t>
      </w:r>
      <w:r w:rsidR="00396579" w:rsidRPr="00396579">
        <w:rPr>
          <w:rFonts w:ascii="Traditional Arabic" w:hAnsi="Traditional Arabic"/>
          <w:b/>
          <w:bCs/>
          <w:vertAlign w:val="superscript"/>
        </w:rPr>
        <w:t>(</w:t>
      </w:r>
      <w:r w:rsidR="00396579" w:rsidRPr="00396579">
        <w:rPr>
          <w:rStyle w:val="FootnoteReference"/>
          <w:rFonts w:ascii="Traditional Arabic" w:hAnsi="Traditional Arabic"/>
          <w:b/>
          <w:bCs/>
        </w:rPr>
        <w:footnoteReference w:id="412"/>
      </w:r>
      <w:r w:rsidR="00396579" w:rsidRPr="00396579">
        <w:rPr>
          <w:rFonts w:ascii="Traditional Arabic" w:hAnsi="Traditional Arabic"/>
          <w:b/>
          <w:bCs/>
          <w:vertAlign w:val="superscript"/>
        </w:rPr>
        <w:t>)</w:t>
      </w:r>
      <w:r w:rsidRPr="00E72017">
        <w:rPr>
          <w:rFonts w:ascii="Traditional Arabic" w:hAnsi="Traditional Arabic"/>
          <w:b/>
          <w:bCs/>
          <w:rtl/>
        </w:rPr>
        <w:t xml:space="preserve"> يَوْمَ الْجُمُعَةِ</w:t>
      </w:r>
      <w:r w:rsidR="00396579">
        <w:rPr>
          <w:rFonts w:ascii="Traditional Arabic" w:hAnsi="Traditional Arabic" w:hint="cs"/>
          <w:b/>
          <w:bCs/>
          <w:rtl/>
        </w:rPr>
        <w:t>:</w:t>
      </w:r>
      <w:r w:rsidRPr="00E72017">
        <w:rPr>
          <w:rFonts w:ascii="Traditional Arabic" w:hAnsi="Traditional Arabic"/>
          <w:b/>
          <w:bCs/>
          <w:rtl/>
        </w:rPr>
        <w:t xml:space="preserve"> أَسْ</w:t>
      </w:r>
      <w:r w:rsidR="00396579">
        <w:rPr>
          <w:rFonts w:ascii="Traditional Arabic" w:hAnsi="Traditional Arabic"/>
          <w:b/>
          <w:bCs/>
          <w:rtl/>
        </w:rPr>
        <w:t xml:space="preserve">تَغْفِرُ </w:t>
      </w:r>
      <w:r w:rsidR="00E25EFD">
        <w:rPr>
          <w:rFonts w:ascii="Traditional Arabic" w:hAnsi="Traditional Arabic"/>
          <w:b/>
          <w:bCs/>
          <w:rtl/>
        </w:rPr>
        <w:t xml:space="preserve">اللهَ </w:t>
      </w:r>
      <w:r w:rsidR="00396579">
        <w:rPr>
          <w:rFonts w:ascii="Traditional Arabic" w:hAnsi="Traditional Arabic"/>
          <w:b/>
          <w:bCs/>
          <w:rtl/>
        </w:rPr>
        <w:t>الَّذِي لا إِل</w:t>
      </w:r>
      <w:r w:rsidR="00396579">
        <w:rPr>
          <w:rFonts w:ascii="Traditional Arabic" w:hAnsi="Traditional Arabic" w:hint="cs"/>
          <w:b/>
          <w:bCs/>
          <w:rtl/>
        </w:rPr>
        <w:t>ـ</w:t>
      </w:r>
      <w:r w:rsidR="00396579">
        <w:rPr>
          <w:rFonts w:ascii="Traditional Arabic" w:hAnsi="Traditional Arabic"/>
          <w:b/>
          <w:bCs/>
          <w:rtl/>
        </w:rPr>
        <w:t>ٰ</w:t>
      </w:r>
      <w:r w:rsidR="00396579">
        <w:rPr>
          <w:rFonts w:ascii="Traditional Arabic" w:hAnsi="Traditional Arabic" w:hint="cs"/>
          <w:b/>
          <w:bCs/>
          <w:rtl/>
        </w:rPr>
        <w:t>ـ</w:t>
      </w:r>
      <w:r w:rsidRPr="00E72017">
        <w:rPr>
          <w:rFonts w:ascii="Traditional Arabic" w:hAnsi="Traditional Arabic"/>
          <w:b/>
          <w:bCs/>
          <w:rtl/>
        </w:rPr>
        <w:t xml:space="preserve">هَ إِلا هُوَ </w:t>
      </w:r>
      <w:r w:rsidR="00396579">
        <w:rPr>
          <w:rFonts w:ascii="Traditional Arabic" w:hAnsi="Traditional Arabic" w:hint="cs"/>
          <w:b/>
          <w:bCs/>
          <w:rtl/>
        </w:rPr>
        <w:t xml:space="preserve">الحَيُّ القَيُّومُ </w:t>
      </w:r>
      <w:r w:rsidRPr="00E72017">
        <w:rPr>
          <w:rFonts w:ascii="Traditional Arabic" w:hAnsi="Traditional Arabic"/>
          <w:b/>
          <w:bCs/>
          <w:rtl/>
        </w:rPr>
        <w:t xml:space="preserve">وَأَتُوبُ إِلَيْهِ </w:t>
      </w:r>
      <w:r w:rsidR="00396579">
        <w:rPr>
          <w:rFonts w:ascii="Traditional Arabic" w:hAnsi="Traditional Arabic" w:hint="cs"/>
          <w:b/>
          <w:bCs/>
          <w:rtl/>
        </w:rPr>
        <w:t>ثَلَاثَ مَر</w:t>
      </w:r>
      <w:r w:rsidR="00396579">
        <w:rPr>
          <w:rFonts w:ascii="Traditional Arabic" w:hAnsi="Traditional Arabic" w:hint="eastAsia"/>
          <w:b/>
          <w:bCs/>
          <w:rtl/>
        </w:rPr>
        <w:t>َّ</w:t>
      </w:r>
      <w:r w:rsidR="00396579">
        <w:rPr>
          <w:rFonts w:ascii="Traditional Arabic" w:hAnsi="Traditional Arabic" w:hint="cs"/>
          <w:b/>
          <w:bCs/>
          <w:rtl/>
        </w:rPr>
        <w:t>اتٍ</w:t>
      </w:r>
      <w:r w:rsidRPr="00E72017">
        <w:rPr>
          <w:rFonts w:ascii="Traditional Arabic" w:hAnsi="Traditional Arabic"/>
          <w:b/>
          <w:bCs/>
          <w:rtl/>
        </w:rPr>
        <w:t xml:space="preserve"> غُفِرَتْ </w:t>
      </w:r>
      <w:r w:rsidR="00396579">
        <w:rPr>
          <w:rFonts w:ascii="Traditional Arabic" w:hAnsi="Traditional Arabic" w:hint="cs"/>
          <w:b/>
          <w:bCs/>
          <w:rtl/>
        </w:rPr>
        <w:t xml:space="preserve">لَهُ </w:t>
      </w:r>
      <w:r w:rsidRPr="00E72017">
        <w:rPr>
          <w:rFonts w:ascii="Traditional Arabic" w:hAnsi="Traditional Arabic"/>
          <w:b/>
          <w:bCs/>
          <w:rtl/>
        </w:rPr>
        <w:t>ذُنُوبُهُ وَإِنْ كَانَتْ أَكْثَرَ مِنْ زَبَدِ الْبَحْرِ</w:t>
      </w:r>
      <w:r w:rsidRPr="00E72017">
        <w:rPr>
          <w:rFonts w:ascii="Traditional Arabic" w:hAnsi="Traditional Arabic"/>
          <w:rtl/>
        </w:rPr>
        <w:t>»</w:t>
      </w:r>
      <w:r w:rsidR="00396579">
        <w:rPr>
          <w:rFonts w:ascii="Traditional Arabic" w:hAnsi="Traditional Arabic" w:hint="cs"/>
          <w:rtl/>
        </w:rPr>
        <w:t xml:space="preserve">. هذا حديثٌ غريبٌ أخرجه الطبَرانيُّ في </w:t>
      </w:r>
      <w:r w:rsidR="00396579" w:rsidRPr="00396579">
        <w:rPr>
          <w:rFonts w:ascii="Traditional Arabic" w:hAnsi="Traditional Arabic"/>
          <w:rtl/>
        </w:rPr>
        <w:t>«</w:t>
      </w:r>
      <w:r w:rsidR="00396579">
        <w:rPr>
          <w:rFonts w:ascii="Traditional Arabic" w:hAnsi="Traditional Arabic" w:hint="cs"/>
          <w:rtl/>
        </w:rPr>
        <w:t>الأوسَطِ</w:t>
      </w:r>
      <w:r w:rsidR="00396579" w:rsidRPr="00396579">
        <w:rPr>
          <w:rFonts w:ascii="Traditional Arabic" w:hAnsi="Traditional Arabic"/>
          <w:rtl/>
        </w:rPr>
        <w:t>»</w:t>
      </w:r>
      <w:r w:rsidR="00396579">
        <w:rPr>
          <w:rFonts w:ascii="Traditional Arabic" w:hAnsi="Traditional Arabic" w:hint="cs"/>
          <w:rtl/>
        </w:rPr>
        <w:t xml:space="preserve"> وسنَدُه ضعِيفٌ جدًّا.</w:t>
      </w:r>
    </w:p>
    <w:p w14:paraId="22EBED5B" w14:textId="77777777" w:rsidR="00396579" w:rsidRDefault="0039657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ولِأَصلِ هذا الذِّكرِ شاهِدٌ حسَنٌ أخرجَه أبو داود والترمذيُّ ليسَ فيه تَقيِيدٌ بوَقتٍ وفي ءاخِرِه: </w:t>
      </w:r>
      <w:r w:rsidRPr="00396579">
        <w:rPr>
          <w:rFonts w:ascii="Traditional Arabic" w:hAnsi="Traditional Arabic"/>
          <w:rtl/>
        </w:rPr>
        <w:t>«</w:t>
      </w:r>
      <w:r>
        <w:rPr>
          <w:rFonts w:ascii="Traditional Arabic" w:hAnsi="Traditional Arabic" w:hint="cs"/>
          <w:b/>
          <w:bCs/>
          <w:rtl/>
        </w:rPr>
        <w:t>وَإنْ كانَ قَدْ فَر</w:t>
      </w:r>
      <w:r>
        <w:rPr>
          <w:rFonts w:ascii="Traditional Arabic" w:hAnsi="Traditional Arabic" w:hint="eastAsia"/>
          <w:b/>
          <w:bCs/>
          <w:rtl/>
        </w:rPr>
        <w:t>َّ</w:t>
      </w:r>
      <w:r>
        <w:rPr>
          <w:rFonts w:ascii="Traditional Arabic" w:hAnsi="Traditional Arabic" w:hint="cs"/>
          <w:b/>
          <w:bCs/>
          <w:rtl/>
        </w:rPr>
        <w:t xml:space="preserve"> مِنَ الز</w:t>
      </w:r>
      <w:r>
        <w:rPr>
          <w:rFonts w:ascii="Traditional Arabic" w:hAnsi="Traditional Arabic" w:hint="eastAsia"/>
          <w:b/>
          <w:bCs/>
          <w:rtl/>
        </w:rPr>
        <w:t>َّ</w:t>
      </w:r>
      <w:r>
        <w:rPr>
          <w:rFonts w:ascii="Traditional Arabic" w:hAnsi="Traditional Arabic" w:hint="cs"/>
          <w:b/>
          <w:bCs/>
          <w:rtl/>
        </w:rPr>
        <w:t>حْفِ</w:t>
      </w:r>
      <w:r w:rsidRPr="00396579">
        <w:rPr>
          <w:rFonts w:ascii="Traditional Arabic" w:hAnsi="Traditional Arabic"/>
          <w:b/>
          <w:bCs/>
          <w:vertAlign w:val="superscript"/>
        </w:rPr>
        <w:t>(</w:t>
      </w:r>
      <w:r w:rsidRPr="00396579">
        <w:rPr>
          <w:rStyle w:val="FootnoteReference"/>
          <w:rFonts w:ascii="Traditional Arabic" w:hAnsi="Traditional Arabic"/>
          <w:b/>
          <w:bCs/>
        </w:rPr>
        <w:footnoteReference w:id="413"/>
      </w:r>
      <w:r w:rsidRPr="00396579">
        <w:rPr>
          <w:rFonts w:ascii="Traditional Arabic" w:hAnsi="Traditional Arabic"/>
          <w:b/>
          <w:bCs/>
          <w:vertAlign w:val="superscript"/>
        </w:rPr>
        <w:t>)</w:t>
      </w:r>
      <w:r w:rsidRPr="00396579">
        <w:rPr>
          <w:rFonts w:ascii="Traditional Arabic" w:hAnsi="Traditional Arabic"/>
          <w:rtl/>
        </w:rPr>
        <w:t>»</w:t>
      </w:r>
      <w:r>
        <w:rPr>
          <w:rFonts w:ascii="Traditional Arabic" w:hAnsi="Traditional Arabic" w:hint="cs"/>
          <w:rtl/>
        </w:rPr>
        <w:t>.</w:t>
      </w:r>
    </w:p>
    <w:p w14:paraId="22EBED5C" w14:textId="77777777" w:rsidR="00396579" w:rsidRDefault="00396579" w:rsidP="00FF4292">
      <w:pPr>
        <w:pStyle w:val="Heading2"/>
        <w:rPr>
          <w:rtl/>
        </w:rPr>
      </w:pPr>
      <w:bookmarkStart w:id="42" w:name="_Toc127037502"/>
      <w:r>
        <w:rPr>
          <w:rFonts w:hint="cs"/>
          <w:rtl/>
        </w:rPr>
        <w:t>ما يَقُولُ بَعدَ صَلَاةِ الصُّبْحِ</w:t>
      </w:r>
      <w:bookmarkEnd w:id="42"/>
    </w:p>
    <w:p w14:paraId="22EBED5D" w14:textId="77777777" w:rsidR="00396579" w:rsidRDefault="0039657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396579">
        <w:rPr>
          <w:rFonts w:ascii="Simplified Arabic" w:hAnsi="Simplified Arabic" w:hint="cs"/>
        </w:rPr>
        <w:sym w:font="AGA Arabesque" w:char="F072"/>
      </w:r>
      <w:r>
        <w:rPr>
          <w:rFonts w:ascii="Simplified Arabic" w:hAnsi="Simplified Arabic" w:hint="cs"/>
          <w:rtl/>
        </w:rPr>
        <w:t xml:space="preserve">: </w:t>
      </w:r>
      <w:r w:rsidRPr="00396579">
        <w:rPr>
          <w:rFonts w:ascii="Traditional Arabic" w:hAnsi="Traditional Arabic"/>
          <w:rtl/>
        </w:rPr>
        <w:t>«</w:t>
      </w:r>
      <w:r w:rsidRPr="00396579">
        <w:rPr>
          <w:rFonts w:ascii="Traditional Arabic" w:hAnsi="Traditional Arabic"/>
          <w:b/>
          <w:bCs/>
          <w:rtl/>
        </w:rPr>
        <w:t>مَنْ صَلَّى الْغَدَاةَ</w:t>
      </w:r>
      <w:r w:rsidRPr="00396579">
        <w:rPr>
          <w:rFonts w:ascii="Traditional Arabic" w:hAnsi="Traditional Arabic"/>
          <w:b/>
          <w:bCs/>
          <w:vertAlign w:val="superscript"/>
        </w:rPr>
        <w:t>(</w:t>
      </w:r>
      <w:r w:rsidRPr="00396579">
        <w:rPr>
          <w:rStyle w:val="FootnoteReference"/>
          <w:rFonts w:ascii="Traditional Arabic" w:hAnsi="Traditional Arabic"/>
          <w:b/>
          <w:bCs/>
        </w:rPr>
        <w:footnoteReference w:id="414"/>
      </w:r>
      <w:r w:rsidRPr="00396579">
        <w:rPr>
          <w:rFonts w:ascii="Traditional Arabic" w:hAnsi="Traditional Arabic"/>
          <w:b/>
          <w:bCs/>
          <w:vertAlign w:val="superscript"/>
        </w:rPr>
        <w:t>)</w:t>
      </w:r>
      <w:r w:rsidRPr="00396579">
        <w:rPr>
          <w:rFonts w:ascii="Traditional Arabic" w:hAnsi="Traditional Arabic"/>
          <w:b/>
          <w:bCs/>
          <w:rtl/>
        </w:rPr>
        <w:t xml:space="preserve"> </w:t>
      </w:r>
      <w:r>
        <w:rPr>
          <w:rFonts w:ascii="Traditional Arabic" w:hAnsi="Traditional Arabic" w:hint="cs"/>
          <w:b/>
          <w:bCs/>
          <w:rtl/>
        </w:rPr>
        <w:t>ثُم</w:t>
      </w:r>
      <w:r>
        <w:rPr>
          <w:rFonts w:ascii="Traditional Arabic" w:hAnsi="Traditional Arabic" w:hint="eastAsia"/>
          <w:b/>
          <w:bCs/>
          <w:rtl/>
        </w:rPr>
        <w:t>َّ</w:t>
      </w:r>
      <w:r>
        <w:rPr>
          <w:rFonts w:ascii="Traditional Arabic" w:hAnsi="Traditional Arabic" w:hint="cs"/>
          <w:b/>
          <w:bCs/>
          <w:rtl/>
        </w:rPr>
        <w:t xml:space="preserve"> جَلَسَ </w:t>
      </w:r>
      <w:r w:rsidRPr="00396579">
        <w:rPr>
          <w:rFonts w:ascii="Traditional Arabic" w:hAnsi="Traditional Arabic"/>
          <w:b/>
          <w:bCs/>
          <w:rtl/>
        </w:rPr>
        <w:t xml:space="preserve">فِي مَسْجِدِهِ حَتَّى </w:t>
      </w:r>
      <w:r w:rsidR="00A85B32">
        <w:rPr>
          <w:rFonts w:ascii="Traditional Arabic" w:hAnsi="Traditional Arabic" w:hint="cs"/>
          <w:b/>
          <w:bCs/>
          <w:rtl/>
        </w:rPr>
        <w:t>يُصَلِّيَ الضُّحَى</w:t>
      </w:r>
      <w:r w:rsidRPr="00396579">
        <w:rPr>
          <w:rFonts w:ascii="Traditional Arabic" w:hAnsi="Traditional Arabic"/>
          <w:b/>
          <w:bCs/>
          <w:rtl/>
        </w:rPr>
        <w:t xml:space="preserve"> رَكْعَتَيْنِ</w:t>
      </w:r>
      <w:r w:rsidR="00F31D15">
        <w:rPr>
          <w:rFonts w:ascii="Traditional Arabic" w:hAnsi="Traditional Arabic" w:hint="cs"/>
          <w:b/>
          <w:bCs/>
          <w:rtl/>
        </w:rPr>
        <w:t xml:space="preserve"> أَجْرُ حَج</w:t>
      </w:r>
      <w:r w:rsidR="00F31D15">
        <w:rPr>
          <w:rFonts w:ascii="Traditional Arabic" w:hAnsi="Traditional Arabic" w:hint="eastAsia"/>
          <w:b/>
          <w:bCs/>
          <w:rtl/>
        </w:rPr>
        <w:t>َّ</w:t>
      </w:r>
      <w:r w:rsidR="00F31D15">
        <w:rPr>
          <w:rFonts w:ascii="Traditional Arabic" w:hAnsi="Traditional Arabic" w:hint="cs"/>
          <w:b/>
          <w:bCs/>
          <w:rtl/>
        </w:rPr>
        <w:t>ةٍ وَعُمْرَةٍ مُتَقَب</w:t>
      </w:r>
      <w:r w:rsidR="00F31D15">
        <w:rPr>
          <w:rFonts w:ascii="Traditional Arabic" w:hAnsi="Traditional Arabic" w:hint="eastAsia"/>
          <w:b/>
          <w:bCs/>
          <w:rtl/>
        </w:rPr>
        <w:t>َّ</w:t>
      </w:r>
      <w:r w:rsidR="00F31D15">
        <w:rPr>
          <w:rFonts w:ascii="Traditional Arabic" w:hAnsi="Traditional Arabic" w:hint="cs"/>
          <w:b/>
          <w:bCs/>
          <w:rtl/>
        </w:rPr>
        <w:t>لَتَينِ</w:t>
      </w:r>
      <w:r w:rsidR="00F31D15" w:rsidRPr="00F31D15">
        <w:rPr>
          <w:rFonts w:ascii="Traditional Arabic" w:hAnsi="Traditional Arabic"/>
          <w:b/>
          <w:bCs/>
          <w:vertAlign w:val="superscript"/>
        </w:rPr>
        <w:t>(</w:t>
      </w:r>
      <w:r w:rsidR="00F31D15" w:rsidRPr="00F31D15">
        <w:rPr>
          <w:rStyle w:val="FootnoteReference"/>
          <w:rFonts w:ascii="Traditional Arabic" w:hAnsi="Traditional Arabic"/>
          <w:b/>
          <w:bCs/>
        </w:rPr>
        <w:footnoteReference w:id="415"/>
      </w:r>
      <w:r w:rsidR="00F31D15" w:rsidRPr="00F31D15">
        <w:rPr>
          <w:rFonts w:ascii="Traditional Arabic" w:hAnsi="Traditional Arabic"/>
          <w:b/>
          <w:bCs/>
          <w:vertAlign w:val="superscript"/>
        </w:rPr>
        <w:t>)</w:t>
      </w:r>
      <w:r w:rsidRPr="00396579">
        <w:rPr>
          <w:rFonts w:ascii="Traditional Arabic" w:hAnsi="Traditional Arabic"/>
          <w:rtl/>
        </w:rPr>
        <w:t>»</w:t>
      </w:r>
      <w:r w:rsidR="00F31D15">
        <w:rPr>
          <w:rFonts w:ascii="Traditional Arabic" w:hAnsi="Traditional Arabic" w:hint="cs"/>
          <w:rtl/>
        </w:rPr>
        <w:t>. هذا حدِيثٌ حسَنٌ أخرجَه الطّبراني.</w:t>
      </w:r>
    </w:p>
    <w:p w14:paraId="22EBED5E" w14:textId="77777777" w:rsidR="00F31D15" w:rsidRDefault="00F31D1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ذَرٍّ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F31D15">
        <w:rPr>
          <w:rFonts w:ascii="Simplified Arabic" w:hAnsi="Simplified Arabic" w:hint="cs"/>
        </w:rPr>
        <w:sym w:font="AGA Arabesque" w:char="F072"/>
      </w:r>
      <w:r>
        <w:rPr>
          <w:rFonts w:ascii="Simplified Arabic" w:hAnsi="Simplified Arabic" w:hint="cs"/>
          <w:rtl/>
        </w:rPr>
        <w:t xml:space="preserve">: </w:t>
      </w:r>
      <w:r w:rsidRPr="00F31D15">
        <w:rPr>
          <w:rFonts w:ascii="Traditional Arabic" w:hAnsi="Traditional Arabic"/>
          <w:rtl/>
        </w:rPr>
        <w:t>«</w:t>
      </w:r>
      <w:r w:rsidRPr="00F31D15">
        <w:rPr>
          <w:rFonts w:ascii="Traditional Arabic" w:hAnsi="Traditional Arabic"/>
          <w:b/>
          <w:bCs/>
          <w:rtl/>
        </w:rPr>
        <w:t xml:space="preserve">مَنْ قَالَ </w:t>
      </w:r>
      <w:r w:rsidR="00461C5A">
        <w:rPr>
          <w:rFonts w:ascii="Traditional Arabic" w:hAnsi="Traditional Arabic" w:hint="cs"/>
          <w:b/>
          <w:bCs/>
          <w:rtl/>
        </w:rPr>
        <w:t>فِي دُبُرِ</w:t>
      </w:r>
      <w:r w:rsidRPr="00F31D15">
        <w:rPr>
          <w:rFonts w:ascii="Traditional Arabic" w:hAnsi="Traditional Arabic"/>
          <w:b/>
          <w:bCs/>
          <w:rtl/>
        </w:rPr>
        <w:t xml:space="preserve"> صَلاةِ الصُّبْحِ وَهُوَ ثَانٍ رِجْلَ</w:t>
      </w:r>
      <w:r w:rsidR="00461C5A">
        <w:rPr>
          <w:rFonts w:ascii="Traditional Arabic" w:hAnsi="Traditional Arabic" w:hint="cs"/>
          <w:b/>
          <w:bCs/>
          <w:rtl/>
        </w:rPr>
        <w:t>ي</w:t>
      </w:r>
      <w:r w:rsidRPr="00F31D15">
        <w:rPr>
          <w:rFonts w:ascii="Traditional Arabic" w:hAnsi="Traditional Arabic"/>
          <w:b/>
          <w:bCs/>
          <w:rtl/>
        </w:rPr>
        <w:t>ه</w:t>
      </w:r>
      <w:r w:rsidR="00461C5A">
        <w:rPr>
          <w:rFonts w:ascii="Traditional Arabic" w:hAnsi="Traditional Arabic"/>
          <w:b/>
          <w:bCs/>
          <w:rtl/>
        </w:rPr>
        <w:t>ُ</w:t>
      </w:r>
      <w:r w:rsidRPr="00F31D15">
        <w:rPr>
          <w:rFonts w:ascii="Traditional Arabic" w:hAnsi="Traditional Arabic"/>
          <w:b/>
          <w:bCs/>
          <w:rtl/>
        </w:rPr>
        <w:t xml:space="preserve"> قَبْلَ أَنْ يَتَكَلَّمَ: لا إِلَهَ إِلا </w:t>
      </w:r>
      <w:r w:rsidR="00E25EFD">
        <w:rPr>
          <w:rFonts w:ascii="Traditional Arabic" w:hAnsi="Traditional Arabic"/>
          <w:b/>
          <w:bCs/>
          <w:rtl/>
        </w:rPr>
        <w:t xml:space="preserve">اللهُ </w:t>
      </w:r>
      <w:r w:rsidRPr="00F31D15">
        <w:rPr>
          <w:rFonts w:ascii="Traditional Arabic" w:hAnsi="Traditional Arabic"/>
          <w:b/>
          <w:bCs/>
          <w:rtl/>
        </w:rPr>
        <w:t>وَحْدَهُ ل</w:t>
      </w:r>
      <w:r w:rsidR="00461C5A">
        <w:rPr>
          <w:rFonts w:ascii="Traditional Arabic" w:hAnsi="Traditional Arabic"/>
          <w:b/>
          <w:bCs/>
          <w:rtl/>
        </w:rPr>
        <w:t>ا شَرِيكَ لَهُ، لَهُ الْمُلْكُ، وَلَهُ الْحَمْدُ</w:t>
      </w:r>
      <w:r w:rsidRPr="00F31D15">
        <w:rPr>
          <w:rFonts w:ascii="Traditional Arabic" w:hAnsi="Traditional Arabic"/>
          <w:b/>
          <w:bCs/>
          <w:rtl/>
        </w:rPr>
        <w:t>، يُحْيِي وَيُمِيتُ، وَ</w:t>
      </w:r>
      <w:r w:rsidR="00461C5A">
        <w:rPr>
          <w:rFonts w:ascii="Traditional Arabic" w:hAnsi="Traditional Arabic"/>
          <w:b/>
          <w:bCs/>
          <w:rtl/>
        </w:rPr>
        <w:t>هُوَ عَلَى كُلِّ شَيْءٍ قَدِيرٌ</w:t>
      </w:r>
      <w:r w:rsidRPr="00F31D15">
        <w:rPr>
          <w:rFonts w:ascii="Traditional Arabic" w:hAnsi="Traditional Arabic"/>
          <w:b/>
          <w:bCs/>
          <w:rtl/>
        </w:rPr>
        <w:t xml:space="preserve">، عَشْرَ مَرَّاتٍ </w:t>
      </w:r>
      <w:r w:rsidRPr="00F31D15">
        <w:rPr>
          <w:rFonts w:ascii="Traditional Arabic" w:hAnsi="Traditional Arabic"/>
          <w:b/>
          <w:bCs/>
          <w:rtl/>
        </w:rPr>
        <w:lastRenderedPageBreak/>
        <w:t xml:space="preserve">كُتِبَ لَهُ عَشْرُ </w:t>
      </w:r>
      <w:r w:rsidR="00461C5A">
        <w:rPr>
          <w:rFonts w:ascii="Traditional Arabic" w:hAnsi="Traditional Arabic"/>
          <w:b/>
          <w:bCs/>
          <w:rtl/>
        </w:rPr>
        <w:t>حَسَنَاتٍ</w:t>
      </w:r>
      <w:r w:rsidRPr="00F31D15">
        <w:rPr>
          <w:rFonts w:ascii="Traditional Arabic" w:hAnsi="Traditional Arabic"/>
          <w:b/>
          <w:bCs/>
          <w:rtl/>
        </w:rPr>
        <w:t>، وَ</w:t>
      </w:r>
      <w:r w:rsidR="00461C5A">
        <w:rPr>
          <w:rFonts w:ascii="Traditional Arabic" w:hAnsi="Traditional Arabic"/>
          <w:b/>
          <w:bCs/>
          <w:rtl/>
        </w:rPr>
        <w:t>مُحِيَ عَنْهُ عَشْرُ سَيِّئَاتٍ</w:t>
      </w:r>
      <w:r w:rsidRPr="00F31D15">
        <w:rPr>
          <w:rFonts w:ascii="Traditional Arabic" w:hAnsi="Traditional Arabic"/>
          <w:b/>
          <w:bCs/>
          <w:rtl/>
        </w:rPr>
        <w:t>، وَرُفِعَ لَهُ عَشْرُ دَرَجَاتٍ</w:t>
      </w:r>
      <w:r w:rsidR="00461C5A">
        <w:rPr>
          <w:rFonts w:ascii="Traditional Arabic" w:hAnsi="Traditional Arabic"/>
          <w:b/>
          <w:bCs/>
          <w:rtl/>
        </w:rPr>
        <w:t>، وَك</w:t>
      </w:r>
      <w:r w:rsidR="00461C5A">
        <w:rPr>
          <w:rFonts w:ascii="Traditional Arabic" w:hAnsi="Traditional Arabic" w:hint="cs"/>
          <w:b/>
          <w:bCs/>
          <w:rtl/>
        </w:rPr>
        <w:t>ا</w:t>
      </w:r>
      <w:r w:rsidR="00461C5A">
        <w:rPr>
          <w:rFonts w:ascii="Traditional Arabic" w:hAnsi="Traditional Arabic"/>
          <w:b/>
          <w:bCs/>
          <w:rtl/>
        </w:rPr>
        <w:t>ن</w:t>
      </w:r>
      <w:r w:rsidR="00461C5A">
        <w:rPr>
          <w:rFonts w:ascii="Traditional Arabic" w:hAnsi="Traditional Arabic" w:hint="cs"/>
          <w:b/>
          <w:bCs/>
          <w:rtl/>
        </w:rPr>
        <w:t>َ</w:t>
      </w:r>
      <w:r w:rsidRPr="00F31D15">
        <w:rPr>
          <w:rFonts w:ascii="Traditional Arabic" w:hAnsi="Traditional Arabic"/>
          <w:b/>
          <w:bCs/>
          <w:rtl/>
        </w:rPr>
        <w:t xml:space="preserve"> يَوْم</w:t>
      </w:r>
      <w:r w:rsidR="00461C5A">
        <w:rPr>
          <w:rFonts w:ascii="Traditional Arabic" w:hAnsi="Traditional Arabic" w:hint="cs"/>
          <w:b/>
          <w:bCs/>
          <w:rtl/>
        </w:rPr>
        <w:t>َ</w:t>
      </w:r>
      <w:r w:rsidRPr="00F31D15">
        <w:rPr>
          <w:rFonts w:ascii="Traditional Arabic" w:hAnsi="Traditional Arabic"/>
          <w:b/>
          <w:bCs/>
          <w:rtl/>
        </w:rPr>
        <w:t>ه</w:t>
      </w:r>
      <w:r w:rsidR="00461C5A">
        <w:rPr>
          <w:rFonts w:ascii="Traditional Arabic" w:hAnsi="Traditional Arabic" w:hint="cs"/>
          <w:b/>
          <w:bCs/>
          <w:rtl/>
        </w:rPr>
        <w:t>ُ</w:t>
      </w:r>
      <w:r w:rsidRPr="00F31D15">
        <w:rPr>
          <w:rFonts w:ascii="Traditional Arabic" w:hAnsi="Traditional Arabic"/>
          <w:b/>
          <w:bCs/>
          <w:rtl/>
        </w:rPr>
        <w:t xml:space="preserve"> </w:t>
      </w:r>
      <w:r w:rsidR="00461C5A">
        <w:rPr>
          <w:rFonts w:ascii="Traditional Arabic" w:hAnsi="Traditional Arabic" w:hint="cs"/>
          <w:b/>
          <w:bCs/>
          <w:rtl/>
        </w:rPr>
        <w:t>فِي</w:t>
      </w:r>
      <w:r w:rsidR="00461C5A">
        <w:rPr>
          <w:rFonts w:ascii="Traditional Arabic" w:hAnsi="Traditional Arabic"/>
          <w:b/>
          <w:bCs/>
          <w:rtl/>
        </w:rPr>
        <w:t xml:space="preserve"> حِرْز</w:t>
      </w:r>
      <w:r w:rsidR="00461C5A">
        <w:rPr>
          <w:rFonts w:ascii="Traditional Arabic" w:hAnsi="Traditional Arabic" w:hint="cs"/>
          <w:b/>
          <w:bCs/>
          <w:rtl/>
        </w:rPr>
        <w:t>ٍ</w:t>
      </w:r>
      <w:r w:rsidRPr="00F31D15">
        <w:rPr>
          <w:rFonts w:ascii="Traditional Arabic" w:hAnsi="Traditional Arabic"/>
          <w:b/>
          <w:bCs/>
          <w:rtl/>
        </w:rPr>
        <w:t xml:space="preserve"> </w:t>
      </w:r>
      <w:r w:rsidR="00461C5A">
        <w:rPr>
          <w:rFonts w:ascii="Traditional Arabic" w:hAnsi="Traditional Arabic" w:hint="cs"/>
          <w:b/>
          <w:bCs/>
          <w:rtl/>
        </w:rPr>
        <w:t xml:space="preserve">مِنْ كُلِّ مَكْرُوهٍ، وَحُرِسَ </w:t>
      </w:r>
      <w:r w:rsidRPr="00F31D15">
        <w:rPr>
          <w:rFonts w:ascii="Traditional Arabic" w:hAnsi="Traditional Arabic"/>
          <w:b/>
          <w:bCs/>
          <w:rtl/>
        </w:rPr>
        <w:t>مِنَ الشَّيْطَانِ</w:t>
      </w:r>
      <w:r w:rsidR="00461C5A">
        <w:rPr>
          <w:rFonts w:ascii="Traditional Arabic" w:hAnsi="Traditional Arabic"/>
          <w:b/>
          <w:bCs/>
          <w:rtl/>
        </w:rPr>
        <w:t>،</w:t>
      </w:r>
      <w:r w:rsidRPr="00F31D15">
        <w:rPr>
          <w:rFonts w:ascii="Traditional Arabic" w:hAnsi="Traditional Arabic"/>
          <w:b/>
          <w:bCs/>
          <w:rtl/>
        </w:rPr>
        <w:t xml:space="preserve"> </w:t>
      </w:r>
      <w:r w:rsidR="00461C5A">
        <w:rPr>
          <w:rFonts w:ascii="Traditional Arabic" w:hAnsi="Traditional Arabic" w:hint="cs"/>
          <w:b/>
          <w:bCs/>
          <w:rtl/>
        </w:rPr>
        <w:t>وَلَمْ يَنْبغِ لِذَنبٍ أَنْ يُدْرِكَهُ فِي ذَلِكَ اليَوْمِ إِل</w:t>
      </w:r>
      <w:r w:rsidR="00461C5A">
        <w:rPr>
          <w:rFonts w:ascii="Traditional Arabic" w:hAnsi="Traditional Arabic" w:hint="eastAsia"/>
          <w:b/>
          <w:bCs/>
          <w:rtl/>
        </w:rPr>
        <w:t>َّ</w:t>
      </w:r>
      <w:r w:rsidR="00461C5A">
        <w:rPr>
          <w:rFonts w:ascii="Traditional Arabic" w:hAnsi="Traditional Arabic" w:hint="cs"/>
          <w:b/>
          <w:bCs/>
          <w:rtl/>
        </w:rPr>
        <w:t>ا الشِّرْكُ بِاللهِ</w:t>
      </w:r>
      <w:r w:rsidR="00461C5A" w:rsidRPr="00461C5A">
        <w:rPr>
          <w:rFonts w:ascii="Traditional Arabic" w:hAnsi="Traditional Arabic"/>
          <w:b/>
          <w:bCs/>
          <w:vertAlign w:val="superscript"/>
        </w:rPr>
        <w:t>(</w:t>
      </w:r>
      <w:r w:rsidR="00461C5A" w:rsidRPr="00461C5A">
        <w:rPr>
          <w:rStyle w:val="FootnoteReference"/>
          <w:rFonts w:ascii="Traditional Arabic" w:hAnsi="Traditional Arabic"/>
          <w:b/>
          <w:bCs/>
        </w:rPr>
        <w:footnoteReference w:id="416"/>
      </w:r>
      <w:r w:rsidR="00461C5A" w:rsidRPr="00461C5A">
        <w:rPr>
          <w:rFonts w:ascii="Traditional Arabic" w:hAnsi="Traditional Arabic"/>
          <w:b/>
          <w:bCs/>
          <w:vertAlign w:val="superscript"/>
        </w:rPr>
        <w:t>)</w:t>
      </w:r>
      <w:r w:rsidRPr="00F31D15">
        <w:rPr>
          <w:rFonts w:ascii="Traditional Arabic" w:hAnsi="Traditional Arabic"/>
          <w:rtl/>
        </w:rPr>
        <w:t>»</w:t>
      </w:r>
      <w:r w:rsidR="00461C5A">
        <w:rPr>
          <w:rFonts w:ascii="Traditional Arabic" w:hAnsi="Traditional Arabic" w:hint="cs"/>
          <w:rtl/>
        </w:rPr>
        <w:t xml:space="preserve">. </w:t>
      </w:r>
      <w:r w:rsidR="00461C5A">
        <w:rPr>
          <w:rFonts w:ascii="Traditional Arabic" w:hAnsi="Traditional Arabic" w:hint="eastAsia"/>
          <w:rtl/>
        </w:rPr>
        <w:t>هذا</w:t>
      </w:r>
      <w:r w:rsidR="00461C5A">
        <w:rPr>
          <w:rFonts w:ascii="Traditional Arabic" w:hAnsi="Traditional Arabic"/>
          <w:rtl/>
        </w:rPr>
        <w:t xml:space="preserve"> حدِيثٌ حسَنٌ </w:t>
      </w:r>
      <w:r w:rsidR="00461C5A">
        <w:rPr>
          <w:rFonts w:ascii="Traditional Arabic" w:hAnsi="Traditional Arabic" w:hint="cs"/>
          <w:rtl/>
        </w:rPr>
        <w:t>غرِيبٌ، كذا قال الترمذِيُّ، وفي بعض النُّسَخ: صحِيحٌ.</w:t>
      </w:r>
    </w:p>
    <w:p w14:paraId="22EBED5F" w14:textId="77777777" w:rsidR="00461C5A" w:rsidRDefault="00461C5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أُمامةَ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461C5A">
        <w:rPr>
          <w:rFonts w:ascii="Simplified Arabic" w:hAnsi="Simplified Arabic" w:hint="cs"/>
        </w:rPr>
        <w:sym w:font="AGA Arabesque" w:char="F072"/>
      </w:r>
      <w:r>
        <w:rPr>
          <w:rFonts w:ascii="Simplified Arabic" w:hAnsi="Simplified Arabic" w:hint="cs"/>
          <w:rtl/>
        </w:rPr>
        <w:t xml:space="preserve">: </w:t>
      </w:r>
      <w:r w:rsidRPr="00461C5A">
        <w:rPr>
          <w:rFonts w:ascii="Traditional Arabic" w:hAnsi="Traditional Arabic"/>
          <w:rtl/>
        </w:rPr>
        <w:t>«</w:t>
      </w:r>
      <w:r w:rsidRPr="00461C5A">
        <w:rPr>
          <w:rFonts w:ascii="Traditional Arabic" w:hAnsi="Traditional Arabic"/>
          <w:b/>
          <w:bCs/>
          <w:rtl/>
        </w:rPr>
        <w:t>مَنْ قَال</w:t>
      </w:r>
      <w:r w:rsidR="0097121E">
        <w:rPr>
          <w:rFonts w:ascii="Traditional Arabic" w:hAnsi="Traditional Arabic"/>
          <w:b/>
          <w:bCs/>
          <w:rtl/>
        </w:rPr>
        <w:t>َ فِي دُبُرِ صَلَاةِ الْغَدَاةِ</w:t>
      </w:r>
      <w:r w:rsidRPr="00461C5A">
        <w:rPr>
          <w:rFonts w:ascii="Traditional Arabic" w:hAnsi="Traditional Arabic"/>
          <w:b/>
          <w:bCs/>
          <w:rtl/>
        </w:rPr>
        <w:t xml:space="preserve">: لَا إِلَهَ إِلَّا </w:t>
      </w:r>
      <w:r w:rsidR="00E25EFD">
        <w:rPr>
          <w:rFonts w:ascii="Traditional Arabic" w:hAnsi="Traditional Arabic"/>
          <w:b/>
          <w:bCs/>
          <w:rtl/>
        </w:rPr>
        <w:t xml:space="preserve">اللهُ </w:t>
      </w:r>
      <w:r w:rsidR="0097121E">
        <w:rPr>
          <w:rFonts w:ascii="Traditional Arabic" w:hAnsi="Traditional Arabic"/>
          <w:b/>
          <w:bCs/>
          <w:rtl/>
        </w:rPr>
        <w:t>وَحْدَهُ لَا شَرِيكَ لَهُ،</w:t>
      </w:r>
      <w:r w:rsidRPr="00461C5A">
        <w:rPr>
          <w:rFonts w:ascii="Traditional Arabic" w:hAnsi="Traditional Arabic"/>
          <w:b/>
          <w:bCs/>
          <w:rtl/>
        </w:rPr>
        <w:t xml:space="preserve"> لَهُ الْمُلْكُ وَلَهُ الْحَمْدُ</w:t>
      </w:r>
      <w:r w:rsidR="0097121E">
        <w:rPr>
          <w:rFonts w:ascii="Traditional Arabic" w:hAnsi="Traditional Arabic"/>
          <w:b/>
          <w:bCs/>
          <w:rtl/>
        </w:rPr>
        <w:t>،</w:t>
      </w:r>
      <w:r w:rsidR="0097121E">
        <w:rPr>
          <w:rFonts w:ascii="Traditional Arabic" w:hAnsi="Traditional Arabic" w:hint="cs"/>
          <w:b/>
          <w:bCs/>
          <w:rtl/>
        </w:rPr>
        <w:t xml:space="preserve"> يحيِي وَيُمِيتُ،</w:t>
      </w:r>
      <w:r w:rsidRPr="00461C5A">
        <w:rPr>
          <w:rFonts w:ascii="Traditional Arabic" w:hAnsi="Traditional Arabic"/>
          <w:b/>
          <w:bCs/>
          <w:rtl/>
        </w:rPr>
        <w:t xml:space="preserve"> بِيَدِهِ الْخَيْرُ</w:t>
      </w:r>
      <w:r w:rsidR="00291694">
        <w:rPr>
          <w:rFonts w:ascii="Traditional Arabic" w:hAnsi="Traditional Arabic"/>
          <w:b/>
          <w:bCs/>
          <w:rtl/>
        </w:rPr>
        <w:t xml:space="preserve"> </w:t>
      </w:r>
      <w:r w:rsidRPr="00461C5A">
        <w:rPr>
          <w:rFonts w:ascii="Traditional Arabic" w:hAnsi="Traditional Arabic"/>
          <w:b/>
          <w:bCs/>
          <w:rtl/>
        </w:rPr>
        <w:t xml:space="preserve">وَهُوَ عَلَى كُلِّ شَيْءٍ قَدِيرٌ </w:t>
      </w:r>
      <w:r w:rsidR="0097121E">
        <w:rPr>
          <w:rFonts w:ascii="Traditional Arabic" w:hAnsi="Traditional Arabic" w:hint="cs"/>
          <w:b/>
          <w:bCs/>
          <w:rtl/>
        </w:rPr>
        <w:t>مائةَ مَر</w:t>
      </w:r>
      <w:r w:rsidR="0097121E">
        <w:rPr>
          <w:rFonts w:ascii="Traditional Arabic" w:hAnsi="Traditional Arabic" w:hint="eastAsia"/>
          <w:b/>
          <w:bCs/>
          <w:rtl/>
        </w:rPr>
        <w:t>َّ</w:t>
      </w:r>
      <w:r w:rsidR="0097121E">
        <w:rPr>
          <w:rFonts w:ascii="Traditional Arabic" w:hAnsi="Traditional Arabic" w:hint="cs"/>
          <w:b/>
          <w:bCs/>
          <w:rtl/>
        </w:rPr>
        <w:t>ةٍ قَبْلَ أَنْ يَثْنِيَ رِجْلَيهِ كانَ يَوْمَئِذٍ أَفْضَلَ أَهْلِ الأَرْضِ عَمَلًا</w:t>
      </w:r>
      <w:r w:rsidR="0097121E" w:rsidRPr="0097121E">
        <w:rPr>
          <w:rFonts w:ascii="Traditional Arabic" w:hAnsi="Traditional Arabic"/>
          <w:b/>
          <w:bCs/>
          <w:vertAlign w:val="superscript"/>
        </w:rPr>
        <w:t>(</w:t>
      </w:r>
      <w:r w:rsidR="0097121E" w:rsidRPr="0097121E">
        <w:rPr>
          <w:rStyle w:val="FootnoteReference"/>
          <w:rFonts w:ascii="Traditional Arabic" w:hAnsi="Traditional Arabic"/>
          <w:b/>
          <w:bCs/>
        </w:rPr>
        <w:footnoteReference w:id="417"/>
      </w:r>
      <w:r w:rsidR="0097121E" w:rsidRPr="0097121E">
        <w:rPr>
          <w:rFonts w:ascii="Traditional Arabic" w:hAnsi="Traditional Arabic"/>
          <w:b/>
          <w:bCs/>
          <w:vertAlign w:val="superscript"/>
        </w:rPr>
        <w:t>)</w:t>
      </w:r>
      <w:r w:rsidR="0097121E">
        <w:rPr>
          <w:rFonts w:ascii="Traditional Arabic" w:hAnsi="Traditional Arabic" w:hint="cs"/>
          <w:rtl/>
        </w:rPr>
        <w:t xml:space="preserve"> </w:t>
      </w:r>
      <w:r w:rsidR="0097121E">
        <w:rPr>
          <w:rFonts w:ascii="Traditional Arabic" w:hAnsi="Traditional Arabic" w:hint="cs"/>
          <w:b/>
          <w:bCs/>
          <w:rtl/>
        </w:rPr>
        <w:t>إِلا مَنْ قالَ مِثْلَ ما قالَ أَوْ زَادَ عَلَى ما قالَ</w:t>
      </w:r>
      <w:r w:rsidR="0097121E" w:rsidRPr="0097121E">
        <w:rPr>
          <w:rFonts w:ascii="Traditional Arabic" w:hAnsi="Traditional Arabic"/>
          <w:b/>
          <w:bCs/>
          <w:rtl/>
        </w:rPr>
        <w:t>»</w:t>
      </w:r>
      <w:r w:rsidR="0097121E">
        <w:rPr>
          <w:rFonts w:ascii="Traditional Arabic" w:hAnsi="Traditional Arabic" w:hint="cs"/>
          <w:rtl/>
        </w:rPr>
        <w:t xml:space="preserve">. </w:t>
      </w:r>
      <w:r w:rsidR="0097121E">
        <w:rPr>
          <w:rFonts w:ascii="Traditional Arabic" w:hAnsi="Traditional Arabic" w:hint="eastAsia"/>
          <w:rtl/>
        </w:rPr>
        <w:t>هذا</w:t>
      </w:r>
      <w:r w:rsidR="0097121E">
        <w:rPr>
          <w:rFonts w:ascii="Traditional Arabic" w:hAnsi="Traditional Arabic"/>
          <w:rtl/>
        </w:rPr>
        <w:t xml:space="preserve"> حدِيثٌ حسَنٌ أخرجَه </w:t>
      </w:r>
      <w:r w:rsidR="0097121E">
        <w:rPr>
          <w:rFonts w:ascii="Traditional Arabic" w:hAnsi="Traditional Arabic" w:hint="cs"/>
          <w:rtl/>
        </w:rPr>
        <w:t>ابنُ السُّنِّي.</w:t>
      </w:r>
    </w:p>
    <w:p w14:paraId="22EBED60" w14:textId="77777777" w:rsidR="0097121E" w:rsidRDefault="00857374" w:rsidP="00291694">
      <w:pPr>
        <w:pStyle w:val="BodyTextIndent"/>
        <w:numPr>
          <w:ilvl w:val="0"/>
          <w:numId w:val="7"/>
        </w:numPr>
        <w:ind w:left="981" w:hanging="624"/>
        <w:rPr>
          <w:rFonts w:ascii="Traditional Arabic" w:hAnsi="Traditional Arabic"/>
        </w:rPr>
      </w:pPr>
      <w:r>
        <w:rPr>
          <w:rFonts w:ascii="Traditional Arabic" w:hAnsi="Traditional Arabic" w:hint="cs"/>
          <w:rtl/>
        </w:rPr>
        <w:t>عن الحارِث بنِ مُسلِم بن الحارِث الت</w:t>
      </w:r>
      <w:r>
        <w:rPr>
          <w:rFonts w:ascii="Traditional Arabic" w:hAnsi="Traditional Arabic" w:hint="eastAsia"/>
          <w:rtl/>
        </w:rPr>
        <w:t>َّ</w:t>
      </w:r>
      <w:r>
        <w:rPr>
          <w:rFonts w:ascii="Traditional Arabic" w:hAnsi="Traditional Arabic" w:hint="cs"/>
          <w:rtl/>
        </w:rPr>
        <w:t>مِيمِيّ أنّ أباه حد</w:t>
      </w:r>
      <w:r>
        <w:rPr>
          <w:rFonts w:ascii="Traditional Arabic" w:hAnsi="Traditional Arabic" w:hint="eastAsia"/>
          <w:rtl/>
        </w:rPr>
        <w:t>َّ</w:t>
      </w:r>
      <w:r>
        <w:rPr>
          <w:rFonts w:ascii="Traditional Arabic" w:hAnsi="Traditional Arabic" w:hint="cs"/>
          <w:rtl/>
        </w:rPr>
        <w:t xml:space="preserve">ثَه قال: قال رَسولُ اللهِ </w:t>
      </w:r>
      <w:r w:rsidRPr="00857374">
        <w:rPr>
          <w:rFonts w:ascii="Simplified Arabic" w:hAnsi="Simplified Arabic" w:hint="cs"/>
        </w:rPr>
        <w:sym w:font="AGA Arabesque" w:char="F072"/>
      </w:r>
      <w:r>
        <w:rPr>
          <w:rFonts w:ascii="Simplified Arabic" w:hAnsi="Simplified Arabic" w:hint="cs"/>
          <w:rtl/>
        </w:rPr>
        <w:t xml:space="preserve">: </w:t>
      </w:r>
      <w:r w:rsidRPr="00857374">
        <w:rPr>
          <w:rFonts w:ascii="Traditional Arabic" w:hAnsi="Traditional Arabic"/>
          <w:rtl/>
        </w:rPr>
        <w:t>«</w:t>
      </w:r>
      <w:r w:rsidRPr="00857374">
        <w:rPr>
          <w:rFonts w:ascii="Traditional Arabic" w:hAnsi="Traditional Arabic"/>
          <w:b/>
          <w:bCs/>
          <w:rtl/>
        </w:rPr>
        <w:t xml:space="preserve">إِذَا صَلَّيْتَ الْغَدَاةَ فَقُلْ قَبْلَ أَنْ تُكَلِّمَ أَحَدًا: اللَّهُمَّ أَجِرْنِي مِنَ النَّارِ </w:t>
      </w:r>
      <w:r>
        <w:rPr>
          <w:rFonts w:ascii="Traditional Arabic" w:hAnsi="Traditional Arabic"/>
          <w:b/>
          <w:bCs/>
          <w:rtl/>
        </w:rPr>
        <w:t>سَبْعَ مَرَّاتٍ</w:t>
      </w:r>
      <w:r w:rsidRPr="00857374">
        <w:rPr>
          <w:rFonts w:ascii="Traditional Arabic" w:hAnsi="Traditional Arabic"/>
          <w:b/>
          <w:bCs/>
          <w:rtl/>
        </w:rPr>
        <w:t xml:space="preserve">، فَإِنَّكَ إِنْ مُتَّ مِنْ يَوْمِكَ كَتَبَ </w:t>
      </w:r>
      <w:r w:rsidR="00E25EFD">
        <w:rPr>
          <w:rFonts w:ascii="Traditional Arabic" w:hAnsi="Traditional Arabic"/>
          <w:b/>
          <w:bCs/>
          <w:rtl/>
        </w:rPr>
        <w:t xml:space="preserve">اللهُ </w:t>
      </w:r>
      <w:r>
        <w:rPr>
          <w:rFonts w:ascii="Traditional Arabic" w:hAnsi="Traditional Arabic"/>
          <w:b/>
          <w:bCs/>
          <w:rtl/>
        </w:rPr>
        <w:t>لَكَ ج</w:t>
      </w:r>
      <w:r>
        <w:rPr>
          <w:rFonts w:ascii="Traditional Arabic" w:hAnsi="Traditional Arabic" w:hint="cs"/>
          <w:b/>
          <w:bCs/>
          <w:rtl/>
        </w:rPr>
        <w:t>ِ</w:t>
      </w:r>
      <w:r w:rsidRPr="00857374">
        <w:rPr>
          <w:rFonts w:ascii="Traditional Arabic" w:hAnsi="Traditional Arabic"/>
          <w:b/>
          <w:bCs/>
          <w:rtl/>
        </w:rPr>
        <w:t>وَا</w:t>
      </w:r>
      <w:r>
        <w:rPr>
          <w:rFonts w:ascii="Traditional Arabic" w:hAnsi="Traditional Arabic" w:hint="cs"/>
          <w:b/>
          <w:bCs/>
          <w:rtl/>
        </w:rPr>
        <w:t>ر</w:t>
      </w:r>
      <w:r>
        <w:rPr>
          <w:rFonts w:ascii="Traditional Arabic" w:hAnsi="Traditional Arabic"/>
          <w:b/>
          <w:bCs/>
          <w:rtl/>
        </w:rPr>
        <w:t>ًا مِنَ النَّار</w:t>
      </w:r>
      <w:r>
        <w:rPr>
          <w:rFonts w:ascii="Traditional Arabic" w:hAnsi="Traditional Arabic" w:hint="cs"/>
          <w:b/>
          <w:bCs/>
          <w:rtl/>
        </w:rPr>
        <w:t>ِ</w:t>
      </w:r>
      <w:r w:rsidRPr="00857374">
        <w:rPr>
          <w:rFonts w:ascii="Traditional Arabic" w:hAnsi="Traditional Arabic"/>
          <w:b/>
          <w:bCs/>
          <w:vertAlign w:val="superscript"/>
        </w:rPr>
        <w:t>(</w:t>
      </w:r>
      <w:r w:rsidRPr="00857374">
        <w:rPr>
          <w:rStyle w:val="FootnoteReference"/>
          <w:rFonts w:ascii="Traditional Arabic" w:hAnsi="Traditional Arabic"/>
          <w:b/>
          <w:bCs/>
        </w:rPr>
        <w:footnoteReference w:id="418"/>
      </w:r>
      <w:r w:rsidRPr="00857374">
        <w:rPr>
          <w:rFonts w:ascii="Traditional Arabic" w:hAnsi="Traditional Arabic"/>
          <w:b/>
          <w:bCs/>
          <w:vertAlign w:val="superscript"/>
        </w:rPr>
        <w:t>)</w:t>
      </w:r>
      <w:r w:rsidRPr="00857374">
        <w:rPr>
          <w:rFonts w:ascii="Traditional Arabic" w:hAnsi="Traditional Arabic"/>
          <w:b/>
          <w:bCs/>
          <w:rtl/>
        </w:rPr>
        <w:t xml:space="preserve">،وَإِذَا صَلَّيْتَ الْمَغْرِبَ فَقُلْ </w:t>
      </w:r>
      <w:r>
        <w:rPr>
          <w:rFonts w:ascii="Traditional Arabic" w:hAnsi="Traditional Arabic" w:hint="cs"/>
          <w:b/>
          <w:bCs/>
          <w:rtl/>
        </w:rPr>
        <w:t>مِثْلَ ذَلِكَ</w:t>
      </w:r>
      <w:r>
        <w:rPr>
          <w:rFonts w:ascii="Traditional Arabic" w:hAnsi="Traditional Arabic" w:hint="eastAsia"/>
          <w:b/>
          <w:bCs/>
          <w:rtl/>
        </w:rPr>
        <w:t>،</w:t>
      </w:r>
      <w:r>
        <w:rPr>
          <w:rFonts w:ascii="Traditional Arabic" w:hAnsi="Traditional Arabic" w:hint="cs"/>
          <w:b/>
          <w:bCs/>
          <w:rtl/>
        </w:rPr>
        <w:t xml:space="preserve"> </w:t>
      </w:r>
      <w:r w:rsidRPr="00857374">
        <w:rPr>
          <w:rFonts w:ascii="Traditional Arabic" w:hAnsi="Traditional Arabic"/>
          <w:b/>
          <w:bCs/>
          <w:rtl/>
        </w:rPr>
        <w:t xml:space="preserve">فَإِنَّكَ إِنْ مُتَّ مِنْ لَيْلَتِكَ كَتَبَ </w:t>
      </w:r>
      <w:r w:rsidR="00E25EFD">
        <w:rPr>
          <w:rFonts w:ascii="Traditional Arabic" w:hAnsi="Traditional Arabic"/>
          <w:b/>
          <w:bCs/>
          <w:rtl/>
        </w:rPr>
        <w:t xml:space="preserve">اللهُ </w:t>
      </w:r>
      <w:r w:rsidRPr="00857374">
        <w:rPr>
          <w:rFonts w:ascii="Traditional Arabic" w:hAnsi="Traditional Arabic"/>
          <w:b/>
          <w:bCs/>
          <w:rtl/>
        </w:rPr>
        <w:t>لَكَ ج</w:t>
      </w:r>
      <w:r>
        <w:rPr>
          <w:rFonts w:ascii="Traditional Arabic" w:hAnsi="Traditional Arabic" w:hint="cs"/>
          <w:b/>
          <w:bCs/>
          <w:rtl/>
        </w:rPr>
        <w:t>ِ</w:t>
      </w:r>
      <w:r w:rsidRPr="00857374">
        <w:rPr>
          <w:rFonts w:ascii="Traditional Arabic" w:hAnsi="Traditional Arabic"/>
          <w:b/>
          <w:bCs/>
          <w:rtl/>
        </w:rPr>
        <w:t>وَا</w:t>
      </w:r>
      <w:r>
        <w:rPr>
          <w:rFonts w:ascii="Traditional Arabic" w:hAnsi="Traditional Arabic" w:hint="cs"/>
          <w:b/>
          <w:bCs/>
          <w:rtl/>
        </w:rPr>
        <w:t>ر</w:t>
      </w:r>
      <w:r>
        <w:rPr>
          <w:rFonts w:ascii="Traditional Arabic" w:hAnsi="Traditional Arabic"/>
          <w:b/>
          <w:bCs/>
          <w:rtl/>
        </w:rPr>
        <w:t>ًا مِنَ النَّارِ</w:t>
      </w:r>
      <w:r w:rsidRPr="0085737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ED61" w14:textId="77777777" w:rsidR="00857374" w:rsidRDefault="00857374"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أُمِّ سَلَمة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كانَ رَسولُ اللهِ </w:t>
      </w:r>
      <w:r w:rsidRPr="00857374">
        <w:rPr>
          <w:rFonts w:ascii="Simplified Arabic" w:hAnsi="Simplified Arabic" w:hint="cs"/>
        </w:rPr>
        <w:sym w:font="AGA Arabesque" w:char="F072"/>
      </w:r>
      <w:r>
        <w:rPr>
          <w:rFonts w:ascii="Simplified Arabic" w:hAnsi="Simplified Arabic" w:hint="cs"/>
          <w:rtl/>
        </w:rPr>
        <w:t xml:space="preserve"> إذَا صل</w:t>
      </w:r>
      <w:r>
        <w:rPr>
          <w:rFonts w:ascii="Simplified Arabic" w:hAnsi="Simplified Arabic" w:hint="eastAsia"/>
          <w:rtl/>
        </w:rPr>
        <w:t>َّ</w:t>
      </w:r>
      <w:r>
        <w:rPr>
          <w:rFonts w:ascii="Simplified Arabic" w:hAnsi="Simplified Arabic" w:hint="cs"/>
          <w:rtl/>
        </w:rPr>
        <w:t xml:space="preserve">ى الصُّبحَ قال: </w:t>
      </w:r>
      <w:r w:rsidRPr="00857374">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إِنِّي أَسْأَلُكَ عِلْمًا نَافِعًا طَيِّبًا وَعَمَلًا مُتَقَب</w:t>
      </w:r>
      <w:r>
        <w:rPr>
          <w:rFonts w:ascii="Traditional Arabic" w:hAnsi="Traditional Arabic" w:hint="eastAsia"/>
          <w:b/>
          <w:bCs/>
          <w:rtl/>
        </w:rPr>
        <w:t>َّ</w:t>
      </w:r>
      <w:r>
        <w:rPr>
          <w:rFonts w:ascii="Traditional Arabic" w:hAnsi="Traditional Arabic" w:hint="cs"/>
          <w:b/>
          <w:bCs/>
          <w:rtl/>
        </w:rPr>
        <w:t>لًا</w:t>
      </w:r>
      <w:r w:rsidRPr="00857374">
        <w:rPr>
          <w:rFonts w:ascii="Traditional Arabic" w:hAnsi="Traditional Arabic"/>
          <w:rtl/>
        </w:rPr>
        <w:t>»</w:t>
      </w:r>
      <w:r>
        <w:rPr>
          <w:rFonts w:ascii="Traditional Arabic" w:hAnsi="Traditional Arabic" w:hint="cs"/>
          <w:rtl/>
        </w:rPr>
        <w:t xml:space="preserve">، وفي رواية مُسلِمِ بنِ إبراهيم </w:t>
      </w:r>
      <w:r w:rsidRPr="00857374">
        <w:rPr>
          <w:rFonts w:ascii="Traditional Arabic" w:hAnsi="Traditional Arabic"/>
          <w:rtl/>
        </w:rPr>
        <w:t>«</w:t>
      </w:r>
      <w:r>
        <w:rPr>
          <w:rFonts w:ascii="Traditional Arabic" w:hAnsi="Traditional Arabic" w:hint="cs"/>
          <w:b/>
          <w:bCs/>
          <w:rtl/>
        </w:rPr>
        <w:t>صالِحًا</w:t>
      </w:r>
      <w:r w:rsidRPr="00857374">
        <w:rPr>
          <w:rFonts w:ascii="Traditional Arabic" w:hAnsi="Traditional Arabic"/>
          <w:rtl/>
        </w:rPr>
        <w:t>»</w:t>
      </w:r>
      <w:r>
        <w:rPr>
          <w:rFonts w:ascii="Traditional Arabic" w:hAnsi="Traditional Arabic" w:hint="cs"/>
          <w:rtl/>
        </w:rPr>
        <w:t xml:space="preserve"> بَدَلَ </w:t>
      </w:r>
      <w:r w:rsidRPr="00857374">
        <w:rPr>
          <w:rFonts w:ascii="Traditional Arabic" w:hAnsi="Traditional Arabic"/>
          <w:rtl/>
        </w:rPr>
        <w:t>«</w:t>
      </w:r>
      <w:r>
        <w:rPr>
          <w:rFonts w:ascii="Traditional Arabic" w:hAnsi="Traditional Arabic" w:hint="cs"/>
          <w:b/>
          <w:bCs/>
          <w:rtl/>
        </w:rPr>
        <w:t>مُتَقَب</w:t>
      </w:r>
      <w:r>
        <w:rPr>
          <w:rFonts w:ascii="Traditional Arabic" w:hAnsi="Traditional Arabic" w:hint="eastAsia"/>
          <w:b/>
          <w:bCs/>
          <w:rtl/>
        </w:rPr>
        <w:t>َّ</w:t>
      </w:r>
      <w:r>
        <w:rPr>
          <w:rFonts w:ascii="Traditional Arabic" w:hAnsi="Traditional Arabic" w:hint="cs"/>
          <w:b/>
          <w:bCs/>
          <w:rtl/>
        </w:rPr>
        <w:t>لًا</w:t>
      </w:r>
      <w:r w:rsidRPr="0085737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D62" w14:textId="77777777" w:rsidR="00857374" w:rsidRDefault="00AF19B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صُهَيبٍ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كانَ رَسولُ اللهِ </w:t>
      </w:r>
      <w:r w:rsidRPr="00AF19B5">
        <w:rPr>
          <w:rFonts w:ascii="Simplified Arabic" w:hAnsi="Simplified Arabic" w:hint="cs"/>
        </w:rPr>
        <w:sym w:font="AGA Arabesque" w:char="F072"/>
      </w:r>
      <w:r>
        <w:rPr>
          <w:rFonts w:ascii="Simplified Arabic" w:hAnsi="Simplified Arabic" w:hint="cs"/>
          <w:rtl/>
        </w:rPr>
        <w:t xml:space="preserve"> يُحَرِّكُ شَفَتَيهِ بشيءٍ بَعدَ صَلاةِ الغَداةِ ولَم نَكُنْ نَفعَلُه فقال: </w:t>
      </w:r>
      <w:r w:rsidRPr="00AF19B5">
        <w:rPr>
          <w:rFonts w:ascii="Traditional Arabic" w:hAnsi="Traditional Arabic"/>
          <w:rtl/>
        </w:rPr>
        <w:t>«</w:t>
      </w:r>
      <w:r w:rsidRPr="00AF19B5">
        <w:rPr>
          <w:rFonts w:ascii="Traditional Arabic" w:hAnsi="Traditional Arabic"/>
          <w:b/>
          <w:bCs/>
          <w:rtl/>
        </w:rPr>
        <w:t>إِنَّ نَبِيًّا كَانَ قَبْلَنَا أَعْجَبَتْهُ كَثْرَةُ أُمَّتِهِ فَقَالَ</w:t>
      </w:r>
      <w:r>
        <w:rPr>
          <w:rFonts w:ascii="Traditional Arabic" w:hAnsi="Traditional Arabic"/>
          <w:b/>
          <w:bCs/>
          <w:rtl/>
        </w:rPr>
        <w:t xml:space="preserve">: لا يَدُومُ هَؤُلاءِ </w:t>
      </w:r>
      <w:r>
        <w:rPr>
          <w:rFonts w:ascii="Traditional Arabic" w:hAnsi="Traditional Arabic" w:hint="cs"/>
          <w:b/>
          <w:bCs/>
          <w:rtl/>
        </w:rPr>
        <w:t>-</w:t>
      </w:r>
      <w:r w:rsidRPr="00AF19B5">
        <w:rPr>
          <w:rFonts w:ascii="Traditional Arabic" w:hAnsi="Traditional Arabic"/>
          <w:rtl/>
        </w:rPr>
        <w:t xml:space="preserve"> أَحْسَبُهُ قَالَ</w:t>
      </w:r>
      <w:r w:rsidRPr="00AF19B5">
        <w:rPr>
          <w:rFonts w:ascii="Traditional Arabic" w:hAnsi="Traditional Arabic"/>
          <w:b/>
          <w:bCs/>
          <w:rtl/>
        </w:rPr>
        <w:t xml:space="preserve"> </w:t>
      </w:r>
      <w:r>
        <w:rPr>
          <w:rFonts w:ascii="Traditional Arabic" w:hAnsi="Traditional Arabic" w:hint="cs"/>
          <w:b/>
          <w:bCs/>
          <w:rtl/>
        </w:rPr>
        <w:t xml:space="preserve">- </w:t>
      </w:r>
      <w:r>
        <w:rPr>
          <w:rFonts w:ascii="Traditional Arabic" w:hAnsi="Traditional Arabic"/>
          <w:b/>
          <w:bCs/>
          <w:rtl/>
        </w:rPr>
        <w:t>شَيْ</w:t>
      </w:r>
      <w:r>
        <w:rPr>
          <w:rFonts w:ascii="Traditional Arabic" w:hAnsi="Traditional Arabic" w:hint="cs"/>
          <w:b/>
          <w:bCs/>
          <w:rtl/>
        </w:rPr>
        <w:t>ءٌ</w:t>
      </w:r>
      <w:r w:rsidRPr="00AF19B5">
        <w:rPr>
          <w:rFonts w:ascii="Traditional Arabic" w:hAnsi="Traditional Arabic"/>
          <w:b/>
          <w:bCs/>
          <w:rtl/>
        </w:rPr>
        <w:t xml:space="preserve">، فَأَوْحَى </w:t>
      </w:r>
      <w:r w:rsidR="00E25EFD">
        <w:rPr>
          <w:rFonts w:ascii="Traditional Arabic" w:hAnsi="Traditional Arabic"/>
          <w:b/>
          <w:bCs/>
          <w:rtl/>
        </w:rPr>
        <w:t xml:space="preserve">اللهُ </w:t>
      </w:r>
      <w:r>
        <w:rPr>
          <w:rFonts w:ascii="Traditional Arabic" w:hAnsi="Traditional Arabic"/>
          <w:b/>
          <w:bCs/>
          <w:rtl/>
        </w:rPr>
        <w:t>إِلَيْهِ</w:t>
      </w:r>
      <w:r w:rsidRPr="00AF19B5">
        <w:rPr>
          <w:rFonts w:ascii="Traditional Arabic" w:hAnsi="Traditional Arabic"/>
          <w:b/>
          <w:bCs/>
          <w:rtl/>
        </w:rPr>
        <w:t xml:space="preserve">: أَنَّ خَيْرَ أُمَّتِكَ بَيْنَ إِحْدَى ثَلاثٍ: إِمَّا أَنْ </w:t>
      </w:r>
      <w:r>
        <w:rPr>
          <w:rFonts w:ascii="Traditional Arabic" w:hAnsi="Traditional Arabic" w:hint="cs"/>
          <w:b/>
          <w:bCs/>
          <w:rtl/>
        </w:rPr>
        <w:t>يُ</w:t>
      </w:r>
      <w:r w:rsidRPr="00AF19B5">
        <w:rPr>
          <w:rFonts w:ascii="Traditional Arabic" w:hAnsi="Traditional Arabic"/>
          <w:b/>
          <w:bCs/>
          <w:rtl/>
        </w:rPr>
        <w:t>سَلّ</w:t>
      </w:r>
      <w:r>
        <w:rPr>
          <w:rFonts w:ascii="Traditional Arabic" w:hAnsi="Traditional Arabic" w:hint="cs"/>
          <w:b/>
          <w:bCs/>
          <w:rtl/>
        </w:rPr>
        <w:t>َ</w:t>
      </w:r>
      <w:r w:rsidRPr="00AF19B5">
        <w:rPr>
          <w:rFonts w:ascii="Traditional Arabic" w:hAnsi="Traditional Arabic"/>
          <w:b/>
          <w:bCs/>
          <w:rtl/>
        </w:rPr>
        <w:t xml:space="preserve">طَ عَلَيْهِمُ </w:t>
      </w:r>
      <w:r>
        <w:rPr>
          <w:rFonts w:ascii="Traditional Arabic" w:hAnsi="Traditional Arabic" w:hint="cs"/>
          <w:b/>
          <w:bCs/>
          <w:rtl/>
        </w:rPr>
        <w:t>الجُوعُ</w:t>
      </w:r>
      <w:r>
        <w:rPr>
          <w:rFonts w:ascii="Traditional Arabic" w:hAnsi="Traditional Arabic"/>
          <w:b/>
          <w:bCs/>
          <w:rtl/>
        </w:rPr>
        <w:t>، أَوِ الْعَدُوَّ</w:t>
      </w:r>
      <w:r w:rsidRPr="00AF19B5">
        <w:rPr>
          <w:rFonts w:ascii="Traditional Arabic" w:hAnsi="Traditional Arabic"/>
          <w:b/>
          <w:bCs/>
          <w:rtl/>
        </w:rPr>
        <w:t xml:space="preserve">، أَوِ </w:t>
      </w:r>
      <w:r w:rsidR="00E25EFD">
        <w:rPr>
          <w:rFonts w:ascii="Traditional Arabic" w:hAnsi="Traditional Arabic" w:hint="cs"/>
          <w:b/>
          <w:bCs/>
          <w:rtl/>
        </w:rPr>
        <w:t>الـمَ</w:t>
      </w:r>
      <w:r w:rsidR="002E181E">
        <w:rPr>
          <w:rFonts w:ascii="Traditional Arabic" w:hAnsi="Traditional Arabic" w:hint="cs"/>
          <w:b/>
          <w:bCs/>
          <w:rtl/>
        </w:rPr>
        <w:t>وْتُ،</w:t>
      </w:r>
      <w:r w:rsidRPr="00AF19B5">
        <w:rPr>
          <w:rFonts w:ascii="Traditional Arabic" w:hAnsi="Traditional Arabic"/>
          <w:b/>
          <w:bCs/>
          <w:rtl/>
        </w:rPr>
        <w:t xml:space="preserve"> فَعَرَضَ عَلَيْهِمْ ذَلِكَ فَقَالُوا: أَمَّا ال</w:t>
      </w:r>
      <w:r w:rsidR="002E181E">
        <w:rPr>
          <w:rFonts w:ascii="Traditional Arabic" w:hAnsi="Traditional Arabic"/>
          <w:b/>
          <w:bCs/>
          <w:rtl/>
        </w:rPr>
        <w:t>ْجُوعُ فَلا طَاقَةَ لَنَا بِهِ</w:t>
      </w:r>
      <w:r w:rsidRPr="00AF19B5">
        <w:rPr>
          <w:rFonts w:ascii="Traditional Arabic" w:hAnsi="Traditional Arabic"/>
          <w:b/>
          <w:bCs/>
          <w:rtl/>
        </w:rPr>
        <w:t xml:space="preserve"> وَلا </w:t>
      </w:r>
      <w:r w:rsidR="002E181E">
        <w:rPr>
          <w:rFonts w:ascii="Traditional Arabic" w:hAnsi="Traditional Arabic"/>
          <w:b/>
          <w:bCs/>
          <w:rtl/>
        </w:rPr>
        <w:t>ِالْعَدُوّ</w:t>
      </w:r>
      <w:r w:rsidR="002E181E">
        <w:rPr>
          <w:rFonts w:ascii="Traditional Arabic" w:hAnsi="Traditional Arabic" w:hint="cs"/>
          <w:b/>
          <w:bCs/>
          <w:rtl/>
        </w:rPr>
        <w:t>ُ</w:t>
      </w:r>
      <w:r w:rsidRPr="00AF19B5">
        <w:rPr>
          <w:rFonts w:ascii="Traditional Arabic" w:hAnsi="Traditional Arabic"/>
          <w:b/>
          <w:bCs/>
          <w:rtl/>
        </w:rPr>
        <w:t xml:space="preserve"> وَلَكِنِ الْمَوْتُ، فَمَاتَ مِنْهُمْ فِي ثَلا</w:t>
      </w:r>
      <w:r w:rsidR="002E181E">
        <w:rPr>
          <w:rFonts w:ascii="Traditional Arabic" w:hAnsi="Traditional Arabic"/>
          <w:b/>
          <w:bCs/>
          <w:rtl/>
        </w:rPr>
        <w:t>ثَةِ أَيَّامٍ سَبْعُونَ أَلْفًا</w:t>
      </w:r>
      <w:r w:rsidRPr="00AF19B5">
        <w:rPr>
          <w:rFonts w:ascii="Traditional Arabic" w:hAnsi="Traditional Arabic"/>
          <w:b/>
          <w:bCs/>
          <w:rtl/>
        </w:rPr>
        <w:t xml:space="preserve">، </w:t>
      </w:r>
      <w:r w:rsidR="002E181E">
        <w:rPr>
          <w:rFonts w:ascii="Traditional Arabic" w:hAnsi="Traditional Arabic" w:hint="cs"/>
          <w:b/>
          <w:bCs/>
          <w:rtl/>
        </w:rPr>
        <w:t>فَ</w:t>
      </w:r>
      <w:r w:rsidR="002E181E">
        <w:rPr>
          <w:rFonts w:ascii="Traditional Arabic" w:hAnsi="Traditional Arabic"/>
          <w:b/>
          <w:bCs/>
          <w:rtl/>
        </w:rPr>
        <w:t>أَنَا الْيَوْمَ أَقُولُ</w:t>
      </w:r>
      <w:r w:rsidRPr="00AF19B5">
        <w:rPr>
          <w:rFonts w:ascii="Traditional Arabic" w:hAnsi="Traditional Arabic"/>
          <w:b/>
          <w:bCs/>
          <w:rtl/>
        </w:rPr>
        <w:t xml:space="preserve">: اللَّهُمَّ بِكَ أُحَاوِلُ وَبِكَ </w:t>
      </w:r>
      <w:r w:rsidR="002E181E" w:rsidRPr="00AF19B5">
        <w:rPr>
          <w:rFonts w:ascii="Traditional Arabic" w:hAnsi="Traditional Arabic"/>
          <w:b/>
          <w:bCs/>
          <w:rtl/>
        </w:rPr>
        <w:t xml:space="preserve">أُقَاتِلُ </w:t>
      </w:r>
      <w:r w:rsidRPr="00AF19B5">
        <w:rPr>
          <w:rFonts w:ascii="Traditional Arabic" w:hAnsi="Traditional Arabic"/>
          <w:b/>
          <w:bCs/>
          <w:rtl/>
        </w:rPr>
        <w:t xml:space="preserve">وَبِكَ </w:t>
      </w:r>
      <w:r w:rsidR="002E181E" w:rsidRPr="00AF19B5">
        <w:rPr>
          <w:rFonts w:ascii="Traditional Arabic" w:hAnsi="Traditional Arabic"/>
          <w:b/>
          <w:bCs/>
          <w:rtl/>
        </w:rPr>
        <w:t>أُصَاوِلُ</w:t>
      </w:r>
      <w:r w:rsidR="002E181E" w:rsidRPr="002E181E">
        <w:rPr>
          <w:rFonts w:ascii="Traditional Arabic" w:hAnsi="Traditional Arabic"/>
          <w:b/>
          <w:bCs/>
          <w:vertAlign w:val="superscript"/>
        </w:rPr>
        <w:t>(</w:t>
      </w:r>
      <w:r w:rsidR="002E181E" w:rsidRPr="002E181E">
        <w:rPr>
          <w:rStyle w:val="FootnoteReference"/>
          <w:rFonts w:ascii="Traditional Arabic" w:hAnsi="Traditional Arabic"/>
          <w:b/>
          <w:bCs/>
        </w:rPr>
        <w:footnoteReference w:id="419"/>
      </w:r>
      <w:r w:rsidR="002E181E" w:rsidRPr="002E181E">
        <w:rPr>
          <w:rFonts w:ascii="Traditional Arabic" w:hAnsi="Traditional Arabic"/>
          <w:b/>
          <w:bCs/>
          <w:vertAlign w:val="superscript"/>
        </w:rPr>
        <w:t>)</w:t>
      </w:r>
      <w:r w:rsidRPr="00AF19B5">
        <w:rPr>
          <w:rFonts w:ascii="Traditional Arabic" w:hAnsi="Traditional Arabic"/>
          <w:rtl/>
        </w:rPr>
        <w:t>»</w:t>
      </w:r>
      <w:r w:rsidR="002E181E">
        <w:rPr>
          <w:rFonts w:ascii="Traditional Arabic" w:hAnsi="Traditional Arabic" w:hint="cs"/>
          <w:rtl/>
        </w:rPr>
        <w:t xml:space="preserve">. </w:t>
      </w:r>
      <w:r w:rsidR="002E181E">
        <w:rPr>
          <w:rFonts w:ascii="Traditional Arabic" w:hAnsi="Traditional Arabic" w:hint="eastAsia"/>
          <w:rtl/>
        </w:rPr>
        <w:t>هذا</w:t>
      </w:r>
      <w:r w:rsidR="002E181E">
        <w:rPr>
          <w:rFonts w:ascii="Traditional Arabic" w:hAnsi="Traditional Arabic"/>
          <w:rtl/>
        </w:rPr>
        <w:t xml:space="preserve"> حدِيثٌ صحِيحٌ أخرجَه </w:t>
      </w:r>
      <w:r w:rsidR="002E181E">
        <w:rPr>
          <w:rFonts w:ascii="Traditional Arabic" w:hAnsi="Traditional Arabic" w:hint="cs"/>
          <w:rtl/>
        </w:rPr>
        <w:t>أحمد.</w:t>
      </w:r>
    </w:p>
    <w:p w14:paraId="22EBED63" w14:textId="77777777" w:rsidR="002E181E" w:rsidRDefault="002E181E" w:rsidP="00FF4292">
      <w:pPr>
        <w:pStyle w:val="Heading2"/>
        <w:rPr>
          <w:rtl/>
        </w:rPr>
      </w:pPr>
      <w:bookmarkStart w:id="43" w:name="_Toc127037503"/>
      <w:r>
        <w:rPr>
          <w:rFonts w:hint="cs"/>
          <w:rtl/>
        </w:rPr>
        <w:t xml:space="preserve">باب ما يَقُولُهُ بَعدَ صَلاةِ </w:t>
      </w:r>
      <w:r w:rsidR="00E25EFD">
        <w:rPr>
          <w:rFonts w:hint="cs"/>
          <w:rtl/>
        </w:rPr>
        <w:t>الـمَ</w:t>
      </w:r>
      <w:r>
        <w:rPr>
          <w:rFonts w:hint="cs"/>
          <w:rtl/>
        </w:rPr>
        <w:t>غْرِب</w:t>
      </w:r>
      <w:bookmarkEnd w:id="43"/>
    </w:p>
    <w:p w14:paraId="22EBED64" w14:textId="77777777" w:rsidR="002E181E" w:rsidRDefault="002E181E"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أُمّ سَلَمة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كان رَسولُ الله </w:t>
      </w:r>
      <w:r w:rsidRPr="002E181E">
        <w:rPr>
          <w:rFonts w:ascii="Simplified Arabic" w:hAnsi="Simplified Arabic" w:hint="cs"/>
        </w:rPr>
        <w:sym w:font="AGA Arabesque" w:char="F072"/>
      </w:r>
      <w:r>
        <w:rPr>
          <w:rFonts w:ascii="Simplified Arabic" w:hAnsi="Simplified Arabic" w:hint="cs"/>
          <w:rtl/>
        </w:rPr>
        <w:t xml:space="preserve"> إذَا انْصَرَف مِن صلاةِ </w:t>
      </w:r>
      <w:r w:rsidR="00E25EFD">
        <w:rPr>
          <w:rFonts w:ascii="Simplified Arabic" w:hAnsi="Simplified Arabic" w:hint="cs"/>
          <w:rtl/>
        </w:rPr>
        <w:t>الـمَ</w:t>
      </w:r>
      <w:r>
        <w:rPr>
          <w:rFonts w:ascii="Simplified Arabic" w:hAnsi="Simplified Arabic" w:hint="cs"/>
          <w:rtl/>
        </w:rPr>
        <w:t xml:space="preserve">غرِب يَدخُلُ فيُصلِّي رَكعتَينِ ثُمّ يقُول فيما يَدعُو: </w:t>
      </w:r>
      <w:r w:rsidRPr="002E181E">
        <w:rPr>
          <w:rFonts w:ascii="Traditional Arabic" w:hAnsi="Traditional Arabic"/>
          <w:rtl/>
        </w:rPr>
        <w:t>«</w:t>
      </w:r>
      <w:r>
        <w:rPr>
          <w:rFonts w:ascii="Traditional Arabic" w:hAnsi="Traditional Arabic" w:hint="cs"/>
          <w:b/>
          <w:bCs/>
          <w:rtl/>
        </w:rPr>
        <w:t>يا مُقَلِّبَ القُلُوبِ ثَبِّتْ قُلُوبَنا عَلَى دِينِكَ</w:t>
      </w:r>
      <w:r w:rsidRPr="002E181E">
        <w:rPr>
          <w:rFonts w:ascii="Traditional Arabic" w:hAnsi="Traditional Arabic"/>
          <w:rtl/>
        </w:rPr>
        <w:t>»</w:t>
      </w:r>
      <w:r>
        <w:rPr>
          <w:rFonts w:ascii="Traditional Arabic" w:hAnsi="Traditional Arabic" w:hint="cs"/>
          <w:rtl/>
        </w:rPr>
        <w:t>.</w:t>
      </w:r>
    </w:p>
    <w:p w14:paraId="22EBED65" w14:textId="77777777" w:rsidR="002E181E" w:rsidRDefault="007C62FC"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قلتُ: بقيّةُ الحديثِ: فقلتُ: يا رسولَ اللهِ، أيُخشَى على قُلوبِنا مِن شيءٍ؟ قال: </w:t>
      </w:r>
      <w:r w:rsidRPr="007C62FC">
        <w:rPr>
          <w:rFonts w:ascii="Traditional Arabic" w:hAnsi="Traditional Arabic"/>
          <w:rtl/>
        </w:rPr>
        <w:t>«</w:t>
      </w:r>
      <w:r>
        <w:rPr>
          <w:rFonts w:ascii="Traditional Arabic" w:hAnsi="Traditional Arabic" w:hint="cs"/>
          <w:b/>
          <w:bCs/>
          <w:rtl/>
        </w:rPr>
        <w:t>ما مِنْ إِنْسانٍ</w:t>
      </w:r>
      <w:r w:rsidRPr="007C62FC">
        <w:rPr>
          <w:rFonts w:ascii="Traditional Arabic" w:hAnsi="Traditional Arabic"/>
          <w:b/>
          <w:bCs/>
          <w:rtl/>
        </w:rPr>
        <w:t xml:space="preserve"> إِلَّا وَقَلْبُهُ بَيْنَ أُصْبُعَيْنِ مِنْ أَصَابِعِ </w:t>
      </w:r>
      <w:r w:rsidR="00E25EFD">
        <w:rPr>
          <w:rFonts w:ascii="Traditional Arabic" w:hAnsi="Traditional Arabic"/>
          <w:b/>
          <w:bCs/>
          <w:rtl/>
        </w:rPr>
        <w:t xml:space="preserve">اللهِ </w:t>
      </w:r>
      <w:r>
        <w:rPr>
          <w:rFonts w:ascii="Traditional Arabic" w:hAnsi="Traditional Arabic" w:hint="cs"/>
          <w:b/>
          <w:bCs/>
          <w:rtl/>
        </w:rPr>
        <w:t>عَز</w:t>
      </w:r>
      <w:r>
        <w:rPr>
          <w:rFonts w:ascii="Traditional Arabic" w:hAnsi="Traditional Arabic" w:hint="eastAsia"/>
          <w:b/>
          <w:bCs/>
          <w:rtl/>
        </w:rPr>
        <w:t>َّ</w:t>
      </w:r>
      <w:r>
        <w:rPr>
          <w:rFonts w:ascii="Traditional Arabic" w:hAnsi="Traditional Arabic" w:hint="cs"/>
          <w:b/>
          <w:bCs/>
          <w:rtl/>
        </w:rPr>
        <w:t xml:space="preserve"> وَجَل</w:t>
      </w:r>
      <w:r>
        <w:rPr>
          <w:rFonts w:ascii="Traditional Arabic" w:hAnsi="Traditional Arabic" w:hint="eastAsia"/>
          <w:b/>
          <w:bCs/>
          <w:rtl/>
        </w:rPr>
        <w:t>َّ</w:t>
      </w:r>
      <w:r>
        <w:rPr>
          <w:rFonts w:ascii="Traditional Arabic" w:hAnsi="Traditional Arabic" w:hint="cs"/>
          <w:b/>
          <w:bCs/>
          <w:rtl/>
        </w:rPr>
        <w:t>، فَإِنِ اسْتَ</w:t>
      </w:r>
      <w:r w:rsidRPr="007C62FC">
        <w:rPr>
          <w:rFonts w:ascii="Traditional Arabic" w:hAnsi="Traditional Arabic"/>
          <w:b/>
          <w:bCs/>
          <w:rtl/>
        </w:rPr>
        <w:t xml:space="preserve">قَامَ </w:t>
      </w:r>
      <w:r>
        <w:rPr>
          <w:rFonts w:ascii="Traditional Arabic" w:hAnsi="Traditional Arabic" w:hint="cs"/>
          <w:b/>
          <w:bCs/>
          <w:rtl/>
        </w:rPr>
        <w:t>أَقامَهُ، وإِنْ زَاغَ</w:t>
      </w:r>
      <w:r w:rsidR="00291694">
        <w:rPr>
          <w:rFonts w:ascii="Traditional Arabic" w:hAnsi="Traditional Arabic" w:hint="cs"/>
          <w:b/>
          <w:bCs/>
          <w:rtl/>
        </w:rPr>
        <w:t xml:space="preserve"> </w:t>
      </w:r>
      <w:r w:rsidRPr="007C62FC">
        <w:rPr>
          <w:rFonts w:ascii="Traditional Arabic" w:hAnsi="Traditional Arabic"/>
          <w:b/>
          <w:bCs/>
          <w:rtl/>
        </w:rPr>
        <w:t>أَزَاغَ</w:t>
      </w:r>
      <w:r>
        <w:rPr>
          <w:rFonts w:ascii="Traditional Arabic" w:hAnsi="Traditional Arabic" w:hint="cs"/>
          <w:b/>
          <w:bCs/>
          <w:rtl/>
        </w:rPr>
        <w:t>هُ</w:t>
      </w:r>
      <w:r w:rsidRPr="007C62FC">
        <w:rPr>
          <w:rFonts w:ascii="Traditional Arabic" w:hAnsi="Traditional Arabic"/>
          <w:rtl/>
        </w:rPr>
        <w:t>»</w:t>
      </w:r>
      <w:r w:rsidRPr="007C62FC">
        <w:rPr>
          <w:rFonts w:ascii="Traditional Arabic" w:hAnsi="Traditional Arabic"/>
          <w:vertAlign w:val="superscript"/>
        </w:rPr>
        <w:t>(</w:t>
      </w:r>
      <w:r w:rsidRPr="007C62FC">
        <w:rPr>
          <w:rStyle w:val="FootnoteReference"/>
          <w:rFonts w:ascii="Traditional Arabic" w:hAnsi="Traditional Arabic"/>
        </w:rPr>
        <w:footnoteReference w:id="420"/>
      </w:r>
      <w:r w:rsidRPr="007C62FC">
        <w:rPr>
          <w:rFonts w:ascii="Traditional Arabic" w:hAnsi="Traditional Arabic"/>
          <w:vertAlign w:val="superscript"/>
        </w:rPr>
        <w:t>)</w:t>
      </w:r>
      <w:r w:rsidR="00725B06">
        <w:rPr>
          <w:rFonts w:ascii="Traditional Arabic" w:hAnsi="Traditional Arabic" w:hint="cs"/>
          <w:rtl/>
        </w:rPr>
        <w:t>.</w:t>
      </w:r>
    </w:p>
    <w:p w14:paraId="22EBED66" w14:textId="77777777" w:rsidR="00725B06" w:rsidRDefault="00621475" w:rsidP="00307BE3">
      <w:pPr>
        <w:pStyle w:val="BodyTextIndent"/>
        <w:rPr>
          <w:rFonts w:ascii="Traditional Arabic" w:hAnsi="Traditional Arabic"/>
          <w:rtl/>
        </w:rPr>
      </w:pPr>
      <w:r>
        <w:rPr>
          <w:rFonts w:ascii="Traditional Arabic" w:hAnsi="Traditional Arabic" w:hint="cs"/>
          <w:rtl/>
        </w:rPr>
        <w:lastRenderedPageBreak/>
        <w:t>أخرجه ابنُ السُّنِّي مِن طَرِيقِ سَعد بنِ الص</w:t>
      </w:r>
      <w:r>
        <w:rPr>
          <w:rFonts w:ascii="Traditional Arabic" w:hAnsi="Traditional Arabic" w:hint="eastAsia"/>
          <w:rtl/>
        </w:rPr>
        <w:t>َّ</w:t>
      </w:r>
      <w:r>
        <w:rPr>
          <w:rFonts w:ascii="Traditional Arabic" w:hAnsi="Traditional Arabic" w:hint="cs"/>
          <w:rtl/>
        </w:rPr>
        <w:t>لتِ عن عَطاءِ بنِ عَجْلانَ، وَعَطاءٌ كَذ</w:t>
      </w:r>
      <w:r>
        <w:rPr>
          <w:rFonts w:ascii="Traditional Arabic" w:hAnsi="Traditional Arabic" w:hint="eastAsia"/>
          <w:rtl/>
        </w:rPr>
        <w:t>َّ</w:t>
      </w:r>
      <w:r>
        <w:rPr>
          <w:rFonts w:ascii="Traditional Arabic" w:hAnsi="Traditional Arabic" w:hint="cs"/>
          <w:rtl/>
        </w:rPr>
        <w:t>بوه، وقد وقَع لي مِن وَجهٍ ءاخَرَ بسَندٍ حسَنٍ إلى أُمِّ سلَمةَ.</w:t>
      </w:r>
    </w:p>
    <w:p w14:paraId="22EBED67" w14:textId="77777777" w:rsidR="00621475" w:rsidRDefault="00621475" w:rsidP="00FF4292">
      <w:pPr>
        <w:pStyle w:val="Heading2"/>
        <w:rPr>
          <w:rtl/>
        </w:rPr>
      </w:pPr>
      <w:bookmarkStart w:id="44" w:name="_Toc127037504"/>
      <w:r>
        <w:rPr>
          <w:rFonts w:hint="cs"/>
          <w:rtl/>
        </w:rPr>
        <w:t>باب فَضلِ ذِكرِ اللهِ عز</w:t>
      </w:r>
      <w:r>
        <w:rPr>
          <w:rFonts w:hint="eastAsia"/>
          <w:rtl/>
        </w:rPr>
        <w:t>َّ</w:t>
      </w:r>
      <w:r>
        <w:rPr>
          <w:rFonts w:hint="cs"/>
          <w:rtl/>
        </w:rPr>
        <w:t xml:space="preserve"> وجل</w:t>
      </w:r>
      <w:r>
        <w:rPr>
          <w:rFonts w:hint="eastAsia"/>
          <w:rtl/>
        </w:rPr>
        <w:t>َّ</w:t>
      </w:r>
      <w:r>
        <w:rPr>
          <w:rFonts w:hint="cs"/>
          <w:rtl/>
        </w:rPr>
        <w:t xml:space="preserve"> والث</w:t>
      </w:r>
      <w:r>
        <w:rPr>
          <w:rFonts w:hint="eastAsia"/>
          <w:rtl/>
        </w:rPr>
        <w:t>َّ</w:t>
      </w:r>
      <w:r>
        <w:rPr>
          <w:rFonts w:hint="cs"/>
          <w:rtl/>
        </w:rPr>
        <w:t>ناءِ عَلَيه</w:t>
      </w:r>
      <w:bookmarkEnd w:id="44"/>
    </w:p>
    <w:p w14:paraId="22EBED68" w14:textId="77777777" w:rsidR="00621475" w:rsidRDefault="0062147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ذَرٍّ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أنّه قالَ: يا رَسولَ اللهِ عَلِّمْنِي شَيئًا يُقَرِّبُني مِن الجَنّةِ وَيُباعِدُنِي مِن النّارِ، قال: </w:t>
      </w:r>
      <w:r w:rsidRPr="00621475">
        <w:rPr>
          <w:rFonts w:ascii="Traditional Arabic" w:hAnsi="Traditional Arabic"/>
          <w:rtl/>
        </w:rPr>
        <w:t>«</w:t>
      </w:r>
      <w:r>
        <w:rPr>
          <w:rFonts w:ascii="Traditional Arabic" w:hAnsi="Traditional Arabic" w:hint="cs"/>
          <w:b/>
          <w:bCs/>
          <w:rtl/>
        </w:rPr>
        <w:t>إِذَا عَمِلْتَ سَيِّئَةً فَأَتْبِعْها حَسَنَةً</w:t>
      </w:r>
      <w:r w:rsidRPr="00621475">
        <w:rPr>
          <w:rFonts w:ascii="Traditional Arabic" w:hAnsi="Traditional Arabic"/>
          <w:rtl/>
        </w:rPr>
        <w:t>»</w:t>
      </w:r>
      <w:r>
        <w:rPr>
          <w:rFonts w:ascii="Traditional Arabic" w:hAnsi="Traditional Arabic" w:hint="cs"/>
          <w:rtl/>
        </w:rPr>
        <w:t>، قال: أَمنَ الحسَناتِ لا إلـ</w:t>
      </w:r>
      <w:r>
        <w:rPr>
          <w:rFonts w:ascii="Traditional Arabic" w:hAnsi="Traditional Arabic"/>
          <w:rtl/>
        </w:rPr>
        <w:t>ٰ</w:t>
      </w:r>
      <w:r>
        <w:rPr>
          <w:rFonts w:ascii="Traditional Arabic" w:hAnsi="Traditional Arabic" w:hint="cs"/>
          <w:rtl/>
        </w:rPr>
        <w:t xml:space="preserve">ـهَ إِلَّا اللهُ؟ قالَ: </w:t>
      </w:r>
      <w:r w:rsidRPr="00621475">
        <w:rPr>
          <w:rFonts w:ascii="Traditional Arabic" w:hAnsi="Traditional Arabic"/>
          <w:rtl/>
        </w:rPr>
        <w:t>«</w:t>
      </w:r>
      <w:r>
        <w:rPr>
          <w:rFonts w:ascii="Traditional Arabic" w:hAnsi="Traditional Arabic" w:hint="cs"/>
          <w:b/>
          <w:bCs/>
          <w:rtl/>
        </w:rPr>
        <w:t>هِيَ أَحْسنُ الحَسَناتِ</w:t>
      </w:r>
      <w:r w:rsidRPr="00621475">
        <w:rPr>
          <w:rFonts w:ascii="Traditional Arabic" w:hAnsi="Traditional Arabic"/>
          <w:rtl/>
        </w:rPr>
        <w:t>»</w:t>
      </w:r>
      <w:r w:rsidRPr="00621475">
        <w:rPr>
          <w:rFonts w:ascii="Traditional Arabic" w:hAnsi="Traditional Arabic"/>
          <w:vertAlign w:val="superscript"/>
        </w:rPr>
        <w:t>(</w:t>
      </w:r>
      <w:r w:rsidRPr="00621475">
        <w:rPr>
          <w:rStyle w:val="FootnoteReference"/>
          <w:rFonts w:ascii="Traditional Arabic" w:hAnsi="Traditional Arabic"/>
        </w:rPr>
        <w:footnoteReference w:id="421"/>
      </w:r>
      <w:r w:rsidRPr="00621475">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يَعلَى.</w:t>
      </w:r>
    </w:p>
    <w:p w14:paraId="22EBED69" w14:textId="77777777" w:rsidR="00621475" w:rsidRDefault="0062147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621475">
        <w:rPr>
          <w:rFonts w:ascii="Simplified Arabic" w:hAnsi="Simplified Arabic" w:hint="cs"/>
        </w:rPr>
        <w:sym w:font="AGA Arabesque" w:char="F072"/>
      </w:r>
      <w:r>
        <w:rPr>
          <w:rFonts w:ascii="Simplified Arabic" w:hAnsi="Simplified Arabic" w:hint="cs"/>
          <w:rtl/>
        </w:rPr>
        <w:t xml:space="preserve">: </w:t>
      </w:r>
      <w:r w:rsidRPr="00621475">
        <w:rPr>
          <w:rFonts w:ascii="Traditional Arabic" w:hAnsi="Traditional Arabic"/>
          <w:rtl/>
        </w:rPr>
        <w:t>«</w:t>
      </w:r>
      <w:r>
        <w:rPr>
          <w:rFonts w:ascii="Traditional Arabic" w:hAnsi="Traditional Arabic" w:hint="cs"/>
          <w:b/>
          <w:bCs/>
          <w:rtl/>
        </w:rPr>
        <w:t>اسْتَكْثِرُوا مِن البَاقِيَاتِ الص</w:t>
      </w:r>
      <w:r>
        <w:rPr>
          <w:rFonts w:ascii="Traditional Arabic" w:hAnsi="Traditional Arabic" w:hint="eastAsia"/>
          <w:b/>
          <w:bCs/>
          <w:rtl/>
        </w:rPr>
        <w:t>َّ</w:t>
      </w:r>
      <w:r>
        <w:rPr>
          <w:rFonts w:ascii="Traditional Arabic" w:hAnsi="Traditional Arabic" w:hint="cs"/>
          <w:b/>
          <w:bCs/>
          <w:rtl/>
        </w:rPr>
        <w:t>الِحَاتِ</w:t>
      </w:r>
      <w:r w:rsidRPr="00621475">
        <w:rPr>
          <w:rFonts w:ascii="Traditional Arabic" w:hAnsi="Traditional Arabic"/>
          <w:rtl/>
        </w:rPr>
        <w:t>»</w:t>
      </w:r>
      <w:r>
        <w:rPr>
          <w:rFonts w:ascii="Traditional Arabic" w:hAnsi="Traditional Arabic" w:hint="cs"/>
          <w:rtl/>
        </w:rPr>
        <w:t>، قِيلَ: وما هُن</w:t>
      </w:r>
      <w:r>
        <w:rPr>
          <w:rFonts w:ascii="Traditional Arabic" w:hAnsi="Traditional Arabic" w:hint="eastAsia"/>
          <w:rtl/>
        </w:rPr>
        <w:t>َّ</w:t>
      </w:r>
      <w:r>
        <w:rPr>
          <w:rFonts w:ascii="Traditional Arabic" w:hAnsi="Traditional Arabic" w:hint="cs"/>
          <w:rtl/>
        </w:rPr>
        <w:t xml:space="preserve"> يا رَسولَ اللهِ، قال: </w:t>
      </w:r>
      <w:r w:rsidRPr="00621475">
        <w:rPr>
          <w:rFonts w:ascii="Traditional Arabic" w:hAnsi="Traditional Arabic"/>
          <w:rtl/>
        </w:rPr>
        <w:t>«</w:t>
      </w:r>
      <w:r>
        <w:rPr>
          <w:rFonts w:ascii="Traditional Arabic" w:hAnsi="Traditional Arabic" w:hint="cs"/>
          <w:b/>
          <w:bCs/>
          <w:rtl/>
        </w:rPr>
        <w:t>الت</w:t>
      </w:r>
      <w:r>
        <w:rPr>
          <w:rFonts w:ascii="Traditional Arabic" w:hAnsi="Traditional Arabic" w:hint="eastAsia"/>
          <w:b/>
          <w:bCs/>
          <w:rtl/>
        </w:rPr>
        <w:t>َّ</w:t>
      </w:r>
      <w:r>
        <w:rPr>
          <w:rFonts w:ascii="Traditional Arabic" w:hAnsi="Traditional Arabic" w:hint="cs"/>
          <w:b/>
          <w:bCs/>
          <w:rtl/>
        </w:rPr>
        <w:t>سْبِيحُ وَالت</w:t>
      </w:r>
      <w:r>
        <w:rPr>
          <w:rFonts w:ascii="Traditional Arabic" w:hAnsi="Traditional Arabic" w:hint="eastAsia"/>
          <w:b/>
          <w:bCs/>
          <w:rtl/>
        </w:rPr>
        <w:t>َّ</w:t>
      </w:r>
      <w:r>
        <w:rPr>
          <w:rFonts w:ascii="Traditional Arabic" w:hAnsi="Traditional Arabic" w:hint="cs"/>
          <w:b/>
          <w:bCs/>
          <w:rtl/>
        </w:rPr>
        <w:t>حْمِيدُ وَالت</w:t>
      </w:r>
      <w:r>
        <w:rPr>
          <w:rFonts w:ascii="Traditional Arabic" w:hAnsi="Traditional Arabic" w:hint="eastAsia"/>
          <w:b/>
          <w:bCs/>
          <w:rtl/>
        </w:rPr>
        <w:t>َّ</w:t>
      </w:r>
      <w:r>
        <w:rPr>
          <w:rFonts w:ascii="Traditional Arabic" w:hAnsi="Traditional Arabic" w:hint="cs"/>
          <w:b/>
          <w:bCs/>
          <w:rtl/>
        </w:rPr>
        <w:t>هْلِيلُ وَالت</w:t>
      </w:r>
      <w:r>
        <w:rPr>
          <w:rFonts w:ascii="Traditional Arabic" w:hAnsi="Traditional Arabic" w:hint="eastAsia"/>
          <w:b/>
          <w:bCs/>
          <w:rtl/>
        </w:rPr>
        <w:t>َّ</w:t>
      </w:r>
      <w:r>
        <w:rPr>
          <w:rFonts w:ascii="Traditional Arabic" w:hAnsi="Traditional Arabic" w:hint="cs"/>
          <w:b/>
          <w:bCs/>
          <w:rtl/>
        </w:rPr>
        <w:t>كْبِيرُ وَلا حَوْلَ وَلا قُو</w:t>
      </w:r>
      <w:r>
        <w:rPr>
          <w:rFonts w:ascii="Traditional Arabic" w:hAnsi="Traditional Arabic" w:hint="eastAsia"/>
          <w:b/>
          <w:bCs/>
          <w:rtl/>
        </w:rPr>
        <w:t>َّ</w:t>
      </w:r>
      <w:r>
        <w:rPr>
          <w:rFonts w:ascii="Traditional Arabic" w:hAnsi="Traditional Arabic" w:hint="cs"/>
          <w:b/>
          <w:bCs/>
          <w:rtl/>
        </w:rPr>
        <w:t>ةَ إِل</w:t>
      </w:r>
      <w:r>
        <w:rPr>
          <w:rFonts w:ascii="Traditional Arabic" w:hAnsi="Traditional Arabic" w:hint="eastAsia"/>
          <w:b/>
          <w:bCs/>
          <w:rtl/>
        </w:rPr>
        <w:t>َّ</w:t>
      </w:r>
      <w:r>
        <w:rPr>
          <w:rFonts w:ascii="Traditional Arabic" w:hAnsi="Traditional Arabic" w:hint="cs"/>
          <w:b/>
          <w:bCs/>
          <w:rtl/>
        </w:rPr>
        <w:t>ا بِاللهِ</w:t>
      </w:r>
      <w:r w:rsidRPr="00621475">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أحمدُ وابنُ حِبّانَ في </w:t>
      </w:r>
      <w:r w:rsidRPr="00621475">
        <w:rPr>
          <w:rFonts w:ascii="Traditional Arabic" w:hAnsi="Traditional Arabic"/>
          <w:rtl/>
        </w:rPr>
        <w:t>«</w:t>
      </w:r>
      <w:r>
        <w:rPr>
          <w:rFonts w:ascii="Traditional Arabic" w:hAnsi="Traditional Arabic" w:hint="cs"/>
          <w:rtl/>
        </w:rPr>
        <w:t>صَحِيحِه</w:t>
      </w:r>
      <w:r w:rsidRPr="00621475">
        <w:rPr>
          <w:rFonts w:ascii="Traditional Arabic" w:hAnsi="Traditional Arabic"/>
          <w:rtl/>
        </w:rPr>
        <w:t>»</w:t>
      </w:r>
      <w:r>
        <w:rPr>
          <w:rFonts w:ascii="Traditional Arabic" w:hAnsi="Traditional Arabic" w:hint="cs"/>
          <w:rtl/>
        </w:rPr>
        <w:t>.</w:t>
      </w:r>
    </w:p>
    <w:p w14:paraId="22EBED6A" w14:textId="77777777" w:rsidR="00621475" w:rsidRDefault="002C5EFE"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كُنّا جُلُوسًا عِندَ رَسولِ الله </w:t>
      </w:r>
      <w:r w:rsidRPr="002C5EFE">
        <w:rPr>
          <w:rFonts w:ascii="Simplified Arabic" w:hAnsi="Simplified Arabic" w:hint="cs"/>
        </w:rPr>
        <w:sym w:font="AGA Arabesque" w:char="F072"/>
      </w:r>
      <w:r>
        <w:rPr>
          <w:rFonts w:ascii="Simplified Arabic" w:hAnsi="Simplified Arabic" w:hint="cs"/>
          <w:rtl/>
        </w:rPr>
        <w:t xml:space="preserve"> فقال: </w:t>
      </w:r>
      <w:r w:rsidRPr="002C5EFE">
        <w:rPr>
          <w:rFonts w:ascii="Traditional Arabic" w:hAnsi="Traditional Arabic"/>
          <w:rtl/>
        </w:rPr>
        <w:t>«</w:t>
      </w:r>
      <w:r>
        <w:rPr>
          <w:rFonts w:ascii="Traditional Arabic" w:hAnsi="Traditional Arabic" w:hint="cs"/>
          <w:b/>
          <w:bCs/>
          <w:rtl/>
        </w:rPr>
        <w:t>خُذُوا جُن</w:t>
      </w:r>
      <w:r>
        <w:rPr>
          <w:rFonts w:ascii="Traditional Arabic" w:hAnsi="Traditional Arabic" w:hint="eastAsia"/>
          <w:b/>
          <w:bCs/>
          <w:rtl/>
        </w:rPr>
        <w:t>َّ</w:t>
      </w:r>
      <w:r>
        <w:rPr>
          <w:rFonts w:ascii="Traditional Arabic" w:hAnsi="Traditional Arabic" w:hint="cs"/>
          <w:b/>
          <w:bCs/>
          <w:rtl/>
        </w:rPr>
        <w:t>تَكُم مِن الن</w:t>
      </w:r>
      <w:r>
        <w:rPr>
          <w:rFonts w:ascii="Traditional Arabic" w:hAnsi="Traditional Arabic" w:hint="eastAsia"/>
          <w:b/>
          <w:bCs/>
          <w:rtl/>
        </w:rPr>
        <w:t>َّ</w:t>
      </w:r>
      <w:r>
        <w:rPr>
          <w:rFonts w:ascii="Traditional Arabic" w:hAnsi="Traditional Arabic" w:hint="cs"/>
          <w:b/>
          <w:bCs/>
          <w:rtl/>
        </w:rPr>
        <w:t>ارِ</w:t>
      </w:r>
      <w:r w:rsidRPr="002C5EFE">
        <w:rPr>
          <w:rFonts w:ascii="Traditional Arabic" w:hAnsi="Traditional Arabic"/>
          <w:b/>
          <w:bCs/>
          <w:vertAlign w:val="superscript"/>
        </w:rPr>
        <w:t>(</w:t>
      </w:r>
      <w:r w:rsidRPr="002C5EFE">
        <w:rPr>
          <w:rStyle w:val="FootnoteReference"/>
          <w:rFonts w:ascii="Traditional Arabic" w:hAnsi="Traditional Arabic"/>
          <w:b/>
          <w:bCs/>
        </w:rPr>
        <w:footnoteReference w:id="422"/>
      </w:r>
      <w:r w:rsidRPr="002C5EFE">
        <w:rPr>
          <w:rFonts w:ascii="Traditional Arabic" w:hAnsi="Traditional Arabic"/>
          <w:b/>
          <w:bCs/>
          <w:vertAlign w:val="superscript"/>
        </w:rPr>
        <w:t>)</w:t>
      </w:r>
      <w:r>
        <w:rPr>
          <w:rFonts w:ascii="Traditional Arabic" w:hAnsi="Traditional Arabic"/>
          <w:b/>
          <w:bCs/>
          <w:rtl/>
        </w:rPr>
        <w:t>،</w:t>
      </w:r>
      <w:r>
        <w:rPr>
          <w:rFonts w:ascii="Traditional Arabic" w:hAnsi="Traditional Arabic" w:hint="cs"/>
          <w:b/>
          <w:bCs/>
          <w:rtl/>
        </w:rPr>
        <w:t xml:space="preserve"> قُولُوا: سُبْحَانَ اللهِ وَالحَمْدُ للهِ وَلَا إلـ</w:t>
      </w:r>
      <w:r>
        <w:rPr>
          <w:rFonts w:ascii="Traditional Arabic" w:hAnsi="Traditional Arabic"/>
          <w:b/>
          <w:bCs/>
          <w:rtl/>
        </w:rPr>
        <w:t>ٰ</w:t>
      </w:r>
      <w:r>
        <w:rPr>
          <w:rFonts w:ascii="Traditional Arabic" w:hAnsi="Traditional Arabic" w:hint="cs"/>
          <w:b/>
          <w:bCs/>
          <w:rtl/>
        </w:rPr>
        <w:t>ـهَ إِل</w:t>
      </w:r>
      <w:r>
        <w:rPr>
          <w:rFonts w:ascii="Traditional Arabic" w:hAnsi="Traditional Arabic" w:hint="eastAsia"/>
          <w:b/>
          <w:bCs/>
          <w:rtl/>
        </w:rPr>
        <w:t>َّ</w:t>
      </w:r>
      <w:r>
        <w:rPr>
          <w:rFonts w:ascii="Traditional Arabic" w:hAnsi="Traditional Arabic" w:hint="cs"/>
          <w:b/>
          <w:bCs/>
          <w:rtl/>
        </w:rPr>
        <w:t>ا اللهُ وَاللهُ أَكْبَرُ فَإِن</w:t>
      </w:r>
      <w:r>
        <w:rPr>
          <w:rFonts w:ascii="Traditional Arabic" w:hAnsi="Traditional Arabic" w:hint="eastAsia"/>
          <w:b/>
          <w:bCs/>
          <w:rtl/>
        </w:rPr>
        <w:t>َّ</w:t>
      </w:r>
      <w:r>
        <w:rPr>
          <w:rFonts w:ascii="Traditional Arabic" w:hAnsi="Traditional Arabic" w:hint="cs"/>
          <w:b/>
          <w:bCs/>
          <w:rtl/>
        </w:rPr>
        <w:t>هُنَ مُقَدِّمَاتٌ</w:t>
      </w:r>
      <w:r w:rsidRPr="002C5EFE">
        <w:rPr>
          <w:rFonts w:ascii="Traditional Arabic" w:hAnsi="Traditional Arabic"/>
          <w:b/>
          <w:bCs/>
          <w:vertAlign w:val="superscript"/>
        </w:rPr>
        <w:t>(</w:t>
      </w:r>
      <w:r w:rsidRPr="002C5EFE">
        <w:rPr>
          <w:rStyle w:val="FootnoteReference"/>
          <w:rFonts w:ascii="Traditional Arabic" w:hAnsi="Traditional Arabic"/>
          <w:b/>
          <w:bCs/>
        </w:rPr>
        <w:footnoteReference w:id="423"/>
      </w:r>
      <w:r w:rsidRPr="002C5EFE">
        <w:rPr>
          <w:rFonts w:ascii="Traditional Arabic" w:hAnsi="Traditional Arabic"/>
          <w:b/>
          <w:bCs/>
          <w:vertAlign w:val="superscript"/>
        </w:rPr>
        <w:t>)</w:t>
      </w:r>
      <w:r w:rsidR="00291694">
        <w:rPr>
          <w:rFonts w:ascii="Traditional Arabic" w:hAnsi="Traditional Arabic" w:hint="cs"/>
          <w:b/>
          <w:bCs/>
          <w:vertAlign w:val="superscript"/>
          <w:rtl/>
        </w:rPr>
        <w:t xml:space="preserve"> </w:t>
      </w:r>
      <w:r w:rsidR="007D0A63">
        <w:rPr>
          <w:rFonts w:ascii="Traditional Arabic" w:hAnsi="Traditional Arabic" w:hint="cs"/>
          <w:b/>
          <w:bCs/>
          <w:rtl/>
        </w:rPr>
        <w:t>وَمُنْجِيَاتٌ، وَهُن</w:t>
      </w:r>
      <w:r w:rsidR="007D0A63">
        <w:rPr>
          <w:rFonts w:ascii="Traditional Arabic" w:hAnsi="Traditional Arabic" w:hint="eastAsia"/>
          <w:b/>
          <w:bCs/>
          <w:rtl/>
        </w:rPr>
        <w:t>َّ</w:t>
      </w:r>
      <w:r w:rsidR="007D0A63">
        <w:rPr>
          <w:rFonts w:ascii="Traditional Arabic" w:hAnsi="Traditional Arabic" w:hint="cs"/>
          <w:b/>
          <w:bCs/>
          <w:rtl/>
        </w:rPr>
        <w:t xml:space="preserve"> البَاقِيَاتُ الص</w:t>
      </w:r>
      <w:r w:rsidR="007D0A63">
        <w:rPr>
          <w:rFonts w:ascii="Traditional Arabic" w:hAnsi="Traditional Arabic" w:hint="eastAsia"/>
          <w:b/>
          <w:bCs/>
          <w:rtl/>
        </w:rPr>
        <w:t>َّ</w:t>
      </w:r>
      <w:r w:rsidR="007D0A63">
        <w:rPr>
          <w:rFonts w:ascii="Traditional Arabic" w:hAnsi="Traditional Arabic" w:hint="cs"/>
          <w:b/>
          <w:bCs/>
          <w:rtl/>
        </w:rPr>
        <w:t>الِحَاتُ</w:t>
      </w:r>
      <w:r w:rsidRPr="002C5EFE">
        <w:rPr>
          <w:rFonts w:ascii="Traditional Arabic" w:hAnsi="Traditional Arabic"/>
          <w:rtl/>
        </w:rPr>
        <w:t>»</w:t>
      </w:r>
      <w:r w:rsidR="007D0A63">
        <w:rPr>
          <w:rFonts w:ascii="Traditional Arabic" w:hAnsi="Traditional Arabic" w:hint="cs"/>
          <w:rtl/>
        </w:rPr>
        <w:t xml:space="preserve">. </w:t>
      </w:r>
      <w:r w:rsidR="007D0A63">
        <w:rPr>
          <w:rFonts w:ascii="Traditional Arabic" w:hAnsi="Traditional Arabic" w:hint="eastAsia"/>
          <w:rtl/>
        </w:rPr>
        <w:t>هذا</w:t>
      </w:r>
      <w:r w:rsidR="007D0A63">
        <w:rPr>
          <w:rFonts w:ascii="Traditional Arabic" w:hAnsi="Traditional Arabic"/>
          <w:rtl/>
        </w:rPr>
        <w:t xml:space="preserve"> حدِيثٌ حسَنٌ أخرجَه </w:t>
      </w:r>
      <w:r w:rsidR="007D0A63">
        <w:rPr>
          <w:rFonts w:ascii="Traditional Arabic" w:hAnsi="Traditional Arabic" w:hint="cs"/>
          <w:rtl/>
        </w:rPr>
        <w:t>البَزّار.</w:t>
      </w:r>
    </w:p>
    <w:p w14:paraId="22EBED6B" w14:textId="77777777" w:rsidR="007D0A63" w:rsidRDefault="007D0A63"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7D0A63">
        <w:rPr>
          <w:rFonts w:ascii="Simplified Arabic" w:hAnsi="Simplified Arabic" w:hint="cs"/>
        </w:rPr>
        <w:sym w:font="AGA Arabesque" w:char="F072"/>
      </w:r>
      <w:r>
        <w:rPr>
          <w:rFonts w:ascii="Simplified Arabic" w:hAnsi="Simplified Arabic" w:hint="cs"/>
          <w:rtl/>
        </w:rPr>
        <w:t xml:space="preserve">: </w:t>
      </w:r>
      <w:r w:rsidRPr="007D0A63">
        <w:rPr>
          <w:rFonts w:ascii="Traditional Arabic" w:hAnsi="Traditional Arabic"/>
          <w:rtl/>
        </w:rPr>
        <w:t>«</w:t>
      </w:r>
      <w:r>
        <w:rPr>
          <w:rFonts w:ascii="Traditional Arabic" w:hAnsi="Traditional Arabic" w:hint="cs"/>
          <w:b/>
          <w:bCs/>
          <w:rtl/>
        </w:rPr>
        <w:t>خُذُوا جُن</w:t>
      </w:r>
      <w:r>
        <w:rPr>
          <w:rFonts w:ascii="Traditional Arabic" w:hAnsi="Traditional Arabic" w:hint="eastAsia"/>
          <w:b/>
          <w:bCs/>
          <w:rtl/>
        </w:rPr>
        <w:t>َّ</w:t>
      </w:r>
      <w:r>
        <w:rPr>
          <w:rFonts w:ascii="Traditional Arabic" w:hAnsi="Traditional Arabic" w:hint="cs"/>
          <w:b/>
          <w:bCs/>
          <w:rtl/>
        </w:rPr>
        <w:t>تَكُم</w:t>
      </w:r>
      <w:r w:rsidRPr="007D0A63">
        <w:rPr>
          <w:rFonts w:ascii="Traditional Arabic" w:hAnsi="Traditional Arabic"/>
          <w:rtl/>
        </w:rPr>
        <w:t>»</w:t>
      </w:r>
      <w:r>
        <w:rPr>
          <w:rFonts w:ascii="Traditional Arabic" w:hAnsi="Traditional Arabic" w:hint="cs"/>
          <w:rtl/>
        </w:rPr>
        <w:t xml:space="preserve">، قالوا: يا رَسولَ اللهِ مِن عَدُوِّ حَضَرَ؟ قال: </w:t>
      </w:r>
      <w:r w:rsidRPr="007D0A63">
        <w:rPr>
          <w:rFonts w:ascii="Traditional Arabic" w:hAnsi="Traditional Arabic"/>
          <w:rtl/>
        </w:rPr>
        <w:t>«</w:t>
      </w:r>
      <w:r>
        <w:rPr>
          <w:rFonts w:ascii="Traditional Arabic" w:hAnsi="Traditional Arabic" w:hint="cs"/>
          <w:b/>
          <w:bCs/>
          <w:rtl/>
        </w:rPr>
        <w:t>لا، وَلَكِنْ خُذُوا جُن</w:t>
      </w:r>
      <w:r>
        <w:rPr>
          <w:rFonts w:ascii="Traditional Arabic" w:hAnsi="Traditional Arabic" w:hint="eastAsia"/>
          <w:b/>
          <w:bCs/>
          <w:rtl/>
        </w:rPr>
        <w:t>َّ</w:t>
      </w:r>
      <w:r>
        <w:rPr>
          <w:rFonts w:ascii="Traditional Arabic" w:hAnsi="Traditional Arabic" w:hint="cs"/>
          <w:b/>
          <w:bCs/>
          <w:rtl/>
        </w:rPr>
        <w:t>تَكُم مِن الن</w:t>
      </w:r>
      <w:r>
        <w:rPr>
          <w:rFonts w:ascii="Traditional Arabic" w:hAnsi="Traditional Arabic" w:hint="eastAsia"/>
          <w:b/>
          <w:bCs/>
          <w:rtl/>
        </w:rPr>
        <w:t>َّ</w:t>
      </w:r>
      <w:r>
        <w:rPr>
          <w:rFonts w:ascii="Traditional Arabic" w:hAnsi="Traditional Arabic" w:hint="cs"/>
          <w:b/>
          <w:bCs/>
          <w:rtl/>
        </w:rPr>
        <w:t>ارِ، قُولُوا: سُبْحانَ اللهِ وَالحَمْدُ للهِ وَلَا إلـ</w:t>
      </w:r>
      <w:r>
        <w:rPr>
          <w:rFonts w:ascii="Traditional Arabic" w:hAnsi="Traditional Arabic"/>
          <w:b/>
          <w:bCs/>
          <w:rtl/>
        </w:rPr>
        <w:t>ٰ</w:t>
      </w:r>
      <w:r>
        <w:rPr>
          <w:rFonts w:ascii="Traditional Arabic" w:hAnsi="Traditional Arabic" w:hint="cs"/>
          <w:b/>
          <w:bCs/>
          <w:rtl/>
        </w:rPr>
        <w:t>ـه إِل</w:t>
      </w:r>
      <w:r>
        <w:rPr>
          <w:rFonts w:ascii="Traditional Arabic" w:hAnsi="Traditional Arabic" w:hint="eastAsia"/>
          <w:b/>
          <w:bCs/>
          <w:rtl/>
        </w:rPr>
        <w:t>َّ</w:t>
      </w:r>
      <w:r>
        <w:rPr>
          <w:rFonts w:ascii="Traditional Arabic" w:hAnsi="Traditional Arabic" w:hint="cs"/>
          <w:b/>
          <w:bCs/>
          <w:rtl/>
        </w:rPr>
        <w:t>ا اللهُ وَاللهُ أَكْبَرُ، فَإِن</w:t>
      </w:r>
      <w:r>
        <w:rPr>
          <w:rFonts w:ascii="Traditional Arabic" w:hAnsi="Traditional Arabic" w:hint="eastAsia"/>
          <w:b/>
          <w:bCs/>
          <w:rtl/>
        </w:rPr>
        <w:t>َّ</w:t>
      </w:r>
      <w:r>
        <w:rPr>
          <w:rFonts w:ascii="Traditional Arabic" w:hAnsi="Traditional Arabic" w:hint="cs"/>
          <w:b/>
          <w:bCs/>
          <w:rtl/>
        </w:rPr>
        <w:t>هُن</w:t>
      </w:r>
      <w:r>
        <w:rPr>
          <w:rFonts w:ascii="Traditional Arabic" w:hAnsi="Traditional Arabic" w:hint="eastAsia"/>
          <w:b/>
          <w:bCs/>
          <w:rtl/>
        </w:rPr>
        <w:t>َّ</w:t>
      </w:r>
      <w:r>
        <w:rPr>
          <w:rFonts w:ascii="Traditional Arabic" w:hAnsi="Traditional Arabic" w:hint="cs"/>
          <w:b/>
          <w:bCs/>
          <w:rtl/>
        </w:rPr>
        <w:t xml:space="preserve"> يَأْتِينَ يَوْمَ القِيامَةِ مُقَدِّمَاتٍ وَمُؤَخِّرَاتٌ وَمُنْجِيَاتٌ، وَهُن</w:t>
      </w:r>
      <w:r>
        <w:rPr>
          <w:rFonts w:ascii="Traditional Arabic" w:hAnsi="Traditional Arabic" w:hint="eastAsia"/>
          <w:b/>
          <w:bCs/>
          <w:rtl/>
        </w:rPr>
        <w:t>َّ</w:t>
      </w:r>
      <w:r>
        <w:rPr>
          <w:rFonts w:ascii="Traditional Arabic" w:hAnsi="Traditional Arabic" w:hint="cs"/>
          <w:b/>
          <w:bCs/>
          <w:rtl/>
        </w:rPr>
        <w:t xml:space="preserve"> </w:t>
      </w:r>
      <w:r w:rsidR="00126253">
        <w:rPr>
          <w:rFonts w:ascii="Traditional Arabic" w:hAnsi="Traditional Arabic" w:hint="cs"/>
          <w:b/>
          <w:bCs/>
          <w:rtl/>
        </w:rPr>
        <w:t>البَاقِيَاتُ الص</w:t>
      </w:r>
      <w:r w:rsidR="00126253">
        <w:rPr>
          <w:rFonts w:ascii="Traditional Arabic" w:hAnsi="Traditional Arabic" w:hint="eastAsia"/>
          <w:b/>
          <w:bCs/>
          <w:rtl/>
        </w:rPr>
        <w:t>َّ</w:t>
      </w:r>
      <w:r w:rsidR="00126253">
        <w:rPr>
          <w:rFonts w:ascii="Traditional Arabic" w:hAnsi="Traditional Arabic" w:hint="cs"/>
          <w:b/>
          <w:bCs/>
          <w:rtl/>
        </w:rPr>
        <w:t>الِحَاتُ</w:t>
      </w:r>
      <w:r w:rsidRPr="007D0A63">
        <w:rPr>
          <w:rFonts w:ascii="Traditional Arabic" w:hAnsi="Traditional Arabic"/>
          <w:rtl/>
        </w:rPr>
        <w:t>»</w:t>
      </w:r>
      <w:r w:rsidR="00126253">
        <w:rPr>
          <w:rFonts w:ascii="Traditional Arabic" w:hAnsi="Traditional Arabic" w:hint="cs"/>
          <w:rtl/>
        </w:rPr>
        <w:t xml:space="preserve">. </w:t>
      </w:r>
      <w:r w:rsidR="00126253">
        <w:rPr>
          <w:rFonts w:ascii="Traditional Arabic" w:hAnsi="Traditional Arabic" w:hint="eastAsia"/>
          <w:rtl/>
        </w:rPr>
        <w:t>هذا</w:t>
      </w:r>
      <w:r w:rsidR="00126253">
        <w:rPr>
          <w:rFonts w:ascii="Traditional Arabic" w:hAnsi="Traditional Arabic"/>
          <w:rtl/>
        </w:rPr>
        <w:t xml:space="preserve"> حدِيثٌ حسَنٌ أخرجَه </w:t>
      </w:r>
      <w:r w:rsidR="00126253">
        <w:rPr>
          <w:rFonts w:ascii="Traditional Arabic" w:hAnsi="Traditional Arabic" w:hint="cs"/>
          <w:rtl/>
        </w:rPr>
        <w:t>الن</w:t>
      </w:r>
      <w:r w:rsidR="00126253">
        <w:rPr>
          <w:rFonts w:ascii="Traditional Arabic" w:hAnsi="Traditional Arabic" w:hint="eastAsia"/>
          <w:rtl/>
        </w:rPr>
        <w:t>َّ</w:t>
      </w:r>
      <w:r w:rsidR="00126253">
        <w:rPr>
          <w:rFonts w:ascii="Traditional Arabic" w:hAnsi="Traditional Arabic" w:hint="cs"/>
          <w:rtl/>
        </w:rPr>
        <w:t>سائِيّ.</w:t>
      </w:r>
    </w:p>
    <w:p w14:paraId="22EBED6C" w14:textId="77777777" w:rsidR="00126253" w:rsidRDefault="0012625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عَقِيلٍ نّه سَمِعَ الحارِثَ مَولَى عُثمانَ قال: كانَ عُثمانُ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جالِسًا ونحنُ معَه إذْ جاءَه </w:t>
      </w:r>
      <w:r w:rsidR="00E25EFD">
        <w:rPr>
          <w:rFonts w:ascii="Traditional Arabic" w:hAnsi="Traditional Arabic" w:hint="cs"/>
          <w:rtl/>
        </w:rPr>
        <w:t>الـمُ</w:t>
      </w:r>
      <w:r>
        <w:rPr>
          <w:rFonts w:ascii="Traditional Arabic" w:hAnsi="Traditional Arabic" w:hint="cs"/>
          <w:rtl/>
        </w:rPr>
        <w:t>ؤذِّنُ فدَعا بِماءٍ، فذَكَرَ الحدِيثَ في فَضْلِ الوُضوءِ والص</w:t>
      </w:r>
      <w:r>
        <w:rPr>
          <w:rFonts w:ascii="Traditional Arabic" w:hAnsi="Traditional Arabic" w:hint="eastAsia"/>
          <w:rtl/>
        </w:rPr>
        <w:t>َّ</w:t>
      </w:r>
      <w:r>
        <w:rPr>
          <w:rFonts w:ascii="Traditional Arabic" w:hAnsi="Traditional Arabic" w:hint="cs"/>
          <w:rtl/>
        </w:rPr>
        <w:t xml:space="preserve">لَواتِ الخَمسِ قالَ: </w:t>
      </w:r>
      <w:r w:rsidRPr="00126253">
        <w:rPr>
          <w:rFonts w:ascii="Traditional Arabic" w:hAnsi="Traditional Arabic"/>
          <w:rtl/>
        </w:rPr>
        <w:t>«</w:t>
      </w:r>
      <w:r>
        <w:rPr>
          <w:rFonts w:ascii="Traditional Arabic" w:hAnsi="Traditional Arabic" w:hint="cs"/>
          <w:rtl/>
        </w:rPr>
        <w:t>وهُن</w:t>
      </w:r>
      <w:r>
        <w:rPr>
          <w:rFonts w:ascii="Traditional Arabic" w:hAnsi="Traditional Arabic" w:hint="eastAsia"/>
          <w:rtl/>
        </w:rPr>
        <w:t>َّ</w:t>
      </w:r>
      <w:r>
        <w:rPr>
          <w:rFonts w:ascii="Traditional Arabic" w:hAnsi="Traditional Arabic" w:hint="cs"/>
          <w:rtl/>
        </w:rPr>
        <w:t xml:space="preserve"> الحسَناتُ يُذْهبنَ الس</w:t>
      </w:r>
      <w:r>
        <w:rPr>
          <w:rFonts w:ascii="Traditional Arabic" w:hAnsi="Traditional Arabic" w:hint="eastAsia"/>
          <w:rtl/>
        </w:rPr>
        <w:t>َّ</w:t>
      </w:r>
      <w:r>
        <w:rPr>
          <w:rFonts w:ascii="Traditional Arabic" w:hAnsi="Traditional Arabic" w:hint="cs"/>
          <w:rtl/>
        </w:rPr>
        <w:t>يِّئاتِ</w:t>
      </w:r>
      <w:r w:rsidRPr="00126253">
        <w:rPr>
          <w:rFonts w:ascii="Traditional Arabic" w:hAnsi="Traditional Arabic"/>
          <w:rtl/>
        </w:rPr>
        <w:t>»</w:t>
      </w:r>
      <w:r>
        <w:rPr>
          <w:rFonts w:ascii="Traditional Arabic" w:hAnsi="Traditional Arabic" w:hint="cs"/>
          <w:rtl/>
        </w:rPr>
        <w:t xml:space="preserve">. وفي ءاخِرِه قالُوا: يا عُثمانُ هذِه الحسَناتُ فَما الباقِياتُ الصّالِحاتُ؟ قال: </w:t>
      </w:r>
      <w:r w:rsidRPr="00126253">
        <w:rPr>
          <w:rFonts w:ascii="Traditional Arabic" w:hAnsi="Traditional Arabic"/>
          <w:rtl/>
        </w:rPr>
        <w:t>«</w:t>
      </w:r>
      <w:r>
        <w:rPr>
          <w:rFonts w:ascii="Traditional Arabic" w:hAnsi="Traditional Arabic" w:hint="cs"/>
          <w:rtl/>
        </w:rPr>
        <w:t>لا إلـ</w:t>
      </w:r>
      <w:r>
        <w:rPr>
          <w:rFonts w:ascii="Traditional Arabic" w:hAnsi="Traditional Arabic"/>
          <w:rtl/>
        </w:rPr>
        <w:t>ٰ</w:t>
      </w:r>
      <w:r>
        <w:rPr>
          <w:rFonts w:ascii="Traditional Arabic" w:hAnsi="Traditional Arabic" w:hint="cs"/>
          <w:rtl/>
        </w:rPr>
        <w:t>ـهَ إل</w:t>
      </w:r>
      <w:r>
        <w:rPr>
          <w:rFonts w:ascii="Traditional Arabic" w:hAnsi="Traditional Arabic" w:hint="eastAsia"/>
          <w:rtl/>
        </w:rPr>
        <w:t>َّ</w:t>
      </w:r>
      <w:r>
        <w:rPr>
          <w:rFonts w:ascii="Traditional Arabic" w:hAnsi="Traditional Arabic" w:hint="cs"/>
          <w:rtl/>
        </w:rPr>
        <w:t>ا اللهُ وسُبْحان الله والحَمْدُ لله وَاللهُ أَكْبرُ وَلا حَوْلَ وَلا قُوّةَ ِإل</w:t>
      </w:r>
      <w:r>
        <w:rPr>
          <w:rFonts w:ascii="Traditional Arabic" w:hAnsi="Traditional Arabic" w:hint="eastAsia"/>
          <w:rtl/>
        </w:rPr>
        <w:t>َّ</w:t>
      </w:r>
      <w:r>
        <w:rPr>
          <w:rFonts w:ascii="Traditional Arabic" w:hAnsi="Traditional Arabic" w:hint="cs"/>
          <w:rtl/>
        </w:rPr>
        <w:t>ا باللهِ</w:t>
      </w:r>
      <w:r w:rsidRPr="0012625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يَعلَى.</w:t>
      </w:r>
    </w:p>
    <w:p w14:paraId="22EBED6D" w14:textId="77777777" w:rsidR="00126253" w:rsidRDefault="00126253" w:rsidP="00FF4292">
      <w:pPr>
        <w:pStyle w:val="Heading2"/>
        <w:rPr>
          <w:rtl/>
        </w:rPr>
      </w:pPr>
      <w:bookmarkStart w:id="45" w:name="_Toc127037505"/>
      <w:r>
        <w:rPr>
          <w:rFonts w:hint="cs"/>
          <w:rtl/>
        </w:rPr>
        <w:t>باب مَا جاءَ فِي الاسْتِغْفار</w:t>
      </w:r>
      <w:bookmarkEnd w:id="45"/>
    </w:p>
    <w:p w14:paraId="22EBED6E" w14:textId="77777777" w:rsidR="00126253" w:rsidRDefault="0012625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شَدّادِ بنِ أَوْسٍ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عن الن</w:t>
      </w:r>
      <w:r>
        <w:rPr>
          <w:rFonts w:ascii="Traditional Arabic" w:hAnsi="Traditional Arabic" w:hint="eastAsia"/>
          <w:rtl/>
        </w:rPr>
        <w:t>َّ</w:t>
      </w:r>
      <w:r>
        <w:rPr>
          <w:rFonts w:ascii="Traditional Arabic" w:hAnsi="Traditional Arabic" w:hint="cs"/>
          <w:rtl/>
        </w:rPr>
        <w:t xml:space="preserve">بِيّ </w:t>
      </w:r>
      <w:r w:rsidRPr="00126253">
        <w:rPr>
          <w:rFonts w:ascii="Simplified Arabic" w:hAnsi="Simplified Arabic" w:hint="cs"/>
        </w:rPr>
        <w:sym w:font="AGA Arabesque" w:char="F072"/>
      </w:r>
      <w:r>
        <w:rPr>
          <w:rFonts w:ascii="Simplified Arabic" w:hAnsi="Simplified Arabic" w:hint="cs"/>
          <w:rtl/>
        </w:rPr>
        <w:t xml:space="preserve"> قال: </w:t>
      </w:r>
      <w:r w:rsidRPr="00126253">
        <w:rPr>
          <w:rFonts w:ascii="Traditional Arabic" w:hAnsi="Traditional Arabic"/>
          <w:rtl/>
        </w:rPr>
        <w:t>«</w:t>
      </w:r>
      <w:r w:rsidR="003C2C26">
        <w:rPr>
          <w:rFonts w:ascii="Traditional Arabic" w:hAnsi="Traditional Arabic" w:hint="cs"/>
          <w:b/>
          <w:bCs/>
          <w:rtl/>
        </w:rPr>
        <w:t>سَيِّدُ الاسْتِغْفارِ أَنْ تَقُولَ: الل</w:t>
      </w:r>
      <w:r w:rsidR="003C2C26">
        <w:rPr>
          <w:rFonts w:ascii="Traditional Arabic" w:hAnsi="Traditional Arabic" w:hint="eastAsia"/>
          <w:b/>
          <w:bCs/>
          <w:rtl/>
        </w:rPr>
        <w:t>َّ</w:t>
      </w:r>
      <w:r w:rsidR="003C2C26">
        <w:rPr>
          <w:rFonts w:ascii="Traditional Arabic" w:hAnsi="Traditional Arabic" w:hint="cs"/>
          <w:b/>
          <w:bCs/>
          <w:rtl/>
        </w:rPr>
        <w:t>هُم</w:t>
      </w:r>
      <w:r w:rsidR="003C2C26">
        <w:rPr>
          <w:rFonts w:ascii="Traditional Arabic" w:hAnsi="Traditional Arabic" w:hint="eastAsia"/>
          <w:b/>
          <w:bCs/>
          <w:rtl/>
        </w:rPr>
        <w:t>َّ</w:t>
      </w:r>
      <w:r w:rsidR="003C2C26">
        <w:rPr>
          <w:rFonts w:ascii="Traditional Arabic" w:hAnsi="Traditional Arabic" w:hint="cs"/>
          <w:b/>
          <w:bCs/>
          <w:rtl/>
        </w:rPr>
        <w:t xml:space="preserve"> أَنْتَ رَبِّي لا إلـ</w:t>
      </w:r>
      <w:r w:rsidR="003C2C26">
        <w:rPr>
          <w:rFonts w:ascii="Traditional Arabic" w:hAnsi="Traditional Arabic"/>
          <w:b/>
          <w:bCs/>
          <w:rtl/>
        </w:rPr>
        <w:t>ٰ</w:t>
      </w:r>
      <w:r w:rsidR="003C2C26">
        <w:rPr>
          <w:rFonts w:ascii="Traditional Arabic" w:hAnsi="Traditional Arabic" w:hint="cs"/>
          <w:b/>
          <w:bCs/>
          <w:rtl/>
        </w:rPr>
        <w:t>ـه إِل</w:t>
      </w:r>
      <w:r w:rsidR="003C2C26">
        <w:rPr>
          <w:rFonts w:ascii="Traditional Arabic" w:hAnsi="Traditional Arabic" w:hint="eastAsia"/>
          <w:b/>
          <w:bCs/>
          <w:rtl/>
        </w:rPr>
        <w:t>َّ</w:t>
      </w:r>
      <w:r w:rsidR="003C2C26">
        <w:rPr>
          <w:rFonts w:ascii="Traditional Arabic" w:hAnsi="Traditional Arabic" w:hint="cs"/>
          <w:b/>
          <w:bCs/>
          <w:rtl/>
        </w:rPr>
        <w:t>ا أَنْتَ، خَلَقْتَنِي وأَنَا عَبْدُكَ، وَأَنا عَلَى عَهْدِكَ وَوَعْدِكَ ما اسْتَطَعْتُ، أَعُوذُ بِكَ مِنْ شَرِّ ما صَنَعْتُ، أَبُوءُ</w:t>
      </w:r>
      <w:r w:rsidR="003C2C26" w:rsidRPr="003C2C26">
        <w:rPr>
          <w:rFonts w:ascii="Traditional Arabic" w:hAnsi="Traditional Arabic"/>
          <w:b/>
          <w:bCs/>
          <w:vertAlign w:val="superscript"/>
        </w:rPr>
        <w:t>(</w:t>
      </w:r>
      <w:r w:rsidR="003C2C26" w:rsidRPr="003C2C26">
        <w:rPr>
          <w:rStyle w:val="FootnoteReference"/>
          <w:rFonts w:ascii="Traditional Arabic" w:hAnsi="Traditional Arabic"/>
          <w:b/>
          <w:bCs/>
        </w:rPr>
        <w:footnoteReference w:id="424"/>
      </w:r>
      <w:r w:rsidR="003C2C26" w:rsidRPr="003C2C26">
        <w:rPr>
          <w:rFonts w:ascii="Traditional Arabic" w:hAnsi="Traditional Arabic"/>
          <w:b/>
          <w:bCs/>
          <w:vertAlign w:val="superscript"/>
        </w:rPr>
        <w:t>)</w:t>
      </w:r>
      <w:r w:rsidR="003C2C26">
        <w:rPr>
          <w:rFonts w:ascii="Traditional Arabic" w:hAnsi="Traditional Arabic" w:hint="cs"/>
          <w:b/>
          <w:bCs/>
          <w:rtl/>
        </w:rPr>
        <w:t xml:space="preserve"> بِنِعْمَتِكَ عَلَي</w:t>
      </w:r>
      <w:r w:rsidR="003C2C26">
        <w:rPr>
          <w:rFonts w:ascii="Traditional Arabic" w:hAnsi="Traditional Arabic" w:hint="eastAsia"/>
          <w:b/>
          <w:bCs/>
          <w:rtl/>
        </w:rPr>
        <w:t>َّ</w:t>
      </w:r>
      <w:r w:rsidR="003C2C26">
        <w:rPr>
          <w:rFonts w:ascii="Traditional Arabic" w:hAnsi="Traditional Arabic" w:hint="cs"/>
          <w:b/>
          <w:bCs/>
          <w:rtl/>
        </w:rPr>
        <w:t xml:space="preserve"> وَأَعْتَرِفَ بِذُنُوبِي فاغْفِرْ</w:t>
      </w:r>
      <w:r w:rsidR="00291694">
        <w:rPr>
          <w:rFonts w:ascii="Traditional Arabic" w:hAnsi="Traditional Arabic" w:hint="cs"/>
          <w:b/>
          <w:bCs/>
          <w:rtl/>
        </w:rPr>
        <w:t xml:space="preserve"> </w:t>
      </w:r>
      <w:r w:rsidR="003C2C26">
        <w:rPr>
          <w:rFonts w:ascii="Traditional Arabic" w:hAnsi="Traditional Arabic" w:hint="cs"/>
          <w:b/>
          <w:bCs/>
          <w:rtl/>
        </w:rPr>
        <w:t>لِي فإِن</w:t>
      </w:r>
      <w:r w:rsidR="003C2C26">
        <w:rPr>
          <w:rFonts w:ascii="Traditional Arabic" w:hAnsi="Traditional Arabic" w:hint="eastAsia"/>
          <w:b/>
          <w:bCs/>
          <w:rtl/>
        </w:rPr>
        <w:t>َّ</w:t>
      </w:r>
      <w:r w:rsidR="003C2C26">
        <w:rPr>
          <w:rFonts w:ascii="Traditional Arabic" w:hAnsi="Traditional Arabic" w:hint="cs"/>
          <w:b/>
          <w:bCs/>
          <w:rtl/>
        </w:rPr>
        <w:t>هُ لا يَغْفِرُ الذُّنُوبَ إِل</w:t>
      </w:r>
      <w:r w:rsidR="003C2C26">
        <w:rPr>
          <w:rFonts w:ascii="Traditional Arabic" w:hAnsi="Traditional Arabic" w:hint="eastAsia"/>
          <w:b/>
          <w:bCs/>
          <w:rtl/>
        </w:rPr>
        <w:t>َّ</w:t>
      </w:r>
      <w:r w:rsidR="003C2C26">
        <w:rPr>
          <w:rFonts w:ascii="Traditional Arabic" w:hAnsi="Traditional Arabic" w:hint="cs"/>
          <w:b/>
          <w:bCs/>
          <w:rtl/>
        </w:rPr>
        <w:t>ا أَنْتَ</w:t>
      </w:r>
      <w:r w:rsidR="003C2C26" w:rsidRPr="003C2C26">
        <w:rPr>
          <w:rFonts w:ascii="Traditional Arabic" w:hAnsi="Traditional Arabic"/>
          <w:b/>
          <w:bCs/>
          <w:rtl/>
        </w:rPr>
        <w:t>»</w:t>
      </w:r>
      <w:r w:rsidR="003C2C26">
        <w:rPr>
          <w:rFonts w:ascii="Traditional Arabic" w:hAnsi="Traditional Arabic" w:hint="cs"/>
          <w:b/>
          <w:bCs/>
          <w:rtl/>
        </w:rPr>
        <w:t xml:space="preserve">، </w:t>
      </w:r>
      <w:r w:rsidR="003C2C26" w:rsidRPr="003C2C26">
        <w:rPr>
          <w:rFonts w:ascii="Traditional Arabic" w:hAnsi="Traditional Arabic" w:hint="cs"/>
          <w:rtl/>
        </w:rPr>
        <w:t>قال</w:t>
      </w:r>
      <w:r w:rsidR="003C2C26">
        <w:rPr>
          <w:rFonts w:ascii="Traditional Arabic" w:hAnsi="Traditional Arabic" w:hint="cs"/>
          <w:b/>
          <w:bCs/>
          <w:rtl/>
        </w:rPr>
        <w:t xml:space="preserve">: </w:t>
      </w:r>
      <w:r w:rsidR="003C2C26" w:rsidRPr="003C2C26">
        <w:rPr>
          <w:rFonts w:ascii="Traditional Arabic" w:hAnsi="Traditional Arabic"/>
          <w:b/>
          <w:bCs/>
          <w:rtl/>
        </w:rPr>
        <w:t>«</w:t>
      </w:r>
      <w:r w:rsidR="003C2C26">
        <w:rPr>
          <w:rFonts w:ascii="Traditional Arabic" w:hAnsi="Traditional Arabic" w:hint="cs"/>
          <w:b/>
          <w:bCs/>
          <w:rtl/>
        </w:rPr>
        <w:t>وَمَنْ قَالَها مِنَ الل</w:t>
      </w:r>
      <w:r w:rsidR="003C2C26">
        <w:rPr>
          <w:rFonts w:ascii="Traditional Arabic" w:hAnsi="Traditional Arabic" w:hint="eastAsia"/>
          <w:b/>
          <w:bCs/>
          <w:rtl/>
        </w:rPr>
        <w:t>َّ</w:t>
      </w:r>
      <w:r w:rsidR="003C2C26">
        <w:rPr>
          <w:rFonts w:ascii="Traditional Arabic" w:hAnsi="Traditional Arabic" w:hint="cs"/>
          <w:b/>
          <w:bCs/>
          <w:rtl/>
        </w:rPr>
        <w:t>يلِ وَهُوَ مُوْقِنٌ بِها فَماتَ قَبْلَ أَنْ يُصْبِحَ فَهُوَ مِنْ أَهْلِ الجَن</w:t>
      </w:r>
      <w:r w:rsidR="003C2C26">
        <w:rPr>
          <w:rFonts w:ascii="Traditional Arabic" w:hAnsi="Traditional Arabic" w:hint="eastAsia"/>
          <w:b/>
          <w:bCs/>
          <w:rtl/>
        </w:rPr>
        <w:t>َّ</w:t>
      </w:r>
      <w:r w:rsidR="003C2C26">
        <w:rPr>
          <w:rFonts w:ascii="Traditional Arabic" w:hAnsi="Traditional Arabic" w:hint="cs"/>
          <w:b/>
          <w:bCs/>
          <w:rtl/>
        </w:rPr>
        <w:t>ةِ</w:t>
      </w:r>
      <w:r w:rsidR="003C2C26" w:rsidRPr="003C2C26">
        <w:rPr>
          <w:rFonts w:ascii="Traditional Arabic" w:hAnsi="Traditional Arabic"/>
          <w:b/>
          <w:bCs/>
          <w:rtl/>
        </w:rPr>
        <w:t>»</w:t>
      </w:r>
      <w:r w:rsidR="003C2C26" w:rsidRPr="003C2C26">
        <w:rPr>
          <w:rFonts w:ascii="Traditional Arabic" w:hAnsi="Traditional Arabic"/>
          <w:b/>
          <w:bCs/>
          <w:vertAlign w:val="superscript"/>
        </w:rPr>
        <w:t>(</w:t>
      </w:r>
      <w:r w:rsidR="003C2C26" w:rsidRPr="003C2C26">
        <w:rPr>
          <w:rStyle w:val="FootnoteReference"/>
          <w:rFonts w:ascii="Traditional Arabic" w:hAnsi="Traditional Arabic"/>
          <w:b/>
          <w:bCs/>
        </w:rPr>
        <w:footnoteReference w:id="425"/>
      </w:r>
      <w:r w:rsidR="003C2C26" w:rsidRPr="003C2C26">
        <w:rPr>
          <w:rFonts w:ascii="Traditional Arabic" w:hAnsi="Traditional Arabic"/>
          <w:b/>
          <w:bCs/>
          <w:vertAlign w:val="superscript"/>
        </w:rPr>
        <w:t>)</w:t>
      </w:r>
      <w:r w:rsidR="003C2C26">
        <w:rPr>
          <w:rFonts w:ascii="Traditional Arabic" w:hAnsi="Traditional Arabic" w:hint="cs"/>
          <w:rtl/>
        </w:rPr>
        <w:t xml:space="preserve"> أخرجَه أحمد.</w:t>
      </w:r>
    </w:p>
    <w:p w14:paraId="22EBED6F" w14:textId="77777777" w:rsidR="003C2C26" w:rsidRDefault="003C2C26" w:rsidP="00291694">
      <w:pPr>
        <w:pStyle w:val="BodyTextIndent"/>
        <w:numPr>
          <w:ilvl w:val="0"/>
          <w:numId w:val="7"/>
        </w:numPr>
        <w:ind w:left="981" w:hanging="624"/>
        <w:rPr>
          <w:rFonts w:ascii="Traditional Arabic" w:hAnsi="Traditional Arabic"/>
        </w:rPr>
      </w:pPr>
      <w:r w:rsidRPr="003C2C26">
        <w:rPr>
          <w:rFonts w:ascii="Traditional Arabic" w:hAnsi="Traditional Arabic" w:hint="cs"/>
          <w:rtl/>
        </w:rPr>
        <w:lastRenderedPageBreak/>
        <w:t xml:space="preserve">عن عبدِ اللهِ بنِ بُرَيدةَ عن أبِيه </w:t>
      </w:r>
      <w:r w:rsidRPr="003C2C26">
        <w:rPr>
          <w:rFonts w:ascii="Traditional Arabic" w:hAnsi="Traditional Arabic" w:hint="eastAsia"/>
          <w:rtl/>
        </w:rPr>
        <w:t>رضي</w:t>
      </w:r>
      <w:r w:rsidRPr="003C2C26">
        <w:rPr>
          <w:rFonts w:ascii="Traditional Arabic" w:hAnsi="Traditional Arabic"/>
          <w:rtl/>
        </w:rPr>
        <w:t xml:space="preserve"> الله عنه </w:t>
      </w:r>
      <w:r w:rsidRPr="003C2C26">
        <w:rPr>
          <w:rFonts w:ascii="Traditional Arabic" w:hAnsi="Traditional Arabic" w:hint="cs"/>
          <w:rtl/>
        </w:rPr>
        <w:t xml:space="preserve">قال: قال رَسولُ الله </w:t>
      </w:r>
      <w:r w:rsidRPr="003C2C26">
        <w:rPr>
          <w:rFonts w:ascii="Simplified Arabic" w:hAnsi="Simplified Arabic" w:hint="cs"/>
        </w:rPr>
        <w:sym w:font="AGA Arabesque" w:char="F072"/>
      </w:r>
      <w:r w:rsidRPr="003C2C26">
        <w:rPr>
          <w:rFonts w:ascii="Simplified Arabic" w:hAnsi="Simplified Arabic" w:hint="cs"/>
          <w:rtl/>
        </w:rPr>
        <w:t xml:space="preserve">: </w:t>
      </w:r>
      <w:r w:rsidRPr="003C2C26">
        <w:rPr>
          <w:rFonts w:ascii="Traditional Arabic" w:hAnsi="Traditional Arabic"/>
          <w:rtl/>
        </w:rPr>
        <w:t>«</w:t>
      </w:r>
      <w:r w:rsidRPr="003C2C26">
        <w:rPr>
          <w:rFonts w:ascii="Traditional Arabic" w:hAnsi="Traditional Arabic" w:hint="cs"/>
          <w:b/>
          <w:bCs/>
          <w:rtl/>
        </w:rPr>
        <w:t>مَنْ قالَ حِينَ يُصْبِحُ وَحِينَ يُمْسِي: الل</w:t>
      </w:r>
      <w:r w:rsidRPr="003C2C26">
        <w:rPr>
          <w:rFonts w:ascii="Traditional Arabic" w:hAnsi="Traditional Arabic" w:hint="eastAsia"/>
          <w:b/>
          <w:bCs/>
          <w:rtl/>
        </w:rPr>
        <w:t>َّ</w:t>
      </w:r>
      <w:r w:rsidRPr="003C2C26">
        <w:rPr>
          <w:rFonts w:ascii="Traditional Arabic" w:hAnsi="Traditional Arabic" w:hint="cs"/>
          <w:b/>
          <w:bCs/>
          <w:rtl/>
        </w:rPr>
        <w:t>هُم</w:t>
      </w:r>
      <w:r w:rsidRPr="003C2C26">
        <w:rPr>
          <w:rFonts w:ascii="Traditional Arabic" w:hAnsi="Traditional Arabic" w:hint="eastAsia"/>
          <w:b/>
          <w:bCs/>
          <w:rtl/>
        </w:rPr>
        <w:t>َّ</w:t>
      </w:r>
      <w:r w:rsidRPr="003C2C26">
        <w:rPr>
          <w:rFonts w:ascii="Traditional Arabic" w:hAnsi="Traditional Arabic" w:hint="cs"/>
          <w:b/>
          <w:bCs/>
          <w:rtl/>
        </w:rPr>
        <w:t xml:space="preserve"> أَنْتَ رَبِّي</w:t>
      </w:r>
      <w:r w:rsidRPr="003C2C26">
        <w:rPr>
          <w:rFonts w:ascii="Traditional Arabic" w:hAnsi="Traditional Arabic"/>
          <w:rtl/>
        </w:rPr>
        <w:t>»</w:t>
      </w:r>
      <w:r w:rsidRPr="003C2C26">
        <w:rPr>
          <w:rFonts w:ascii="Traditional Arabic" w:hAnsi="Traditional Arabic" w:hint="cs"/>
          <w:rtl/>
        </w:rPr>
        <w:t xml:space="preserve"> فَذَكَرَ سِياقِ الأوّلِ لكِنْ قال: </w:t>
      </w:r>
      <w:r w:rsidRPr="003C2C26">
        <w:rPr>
          <w:rFonts w:ascii="Traditional Arabic" w:hAnsi="Traditional Arabic"/>
          <w:rtl/>
        </w:rPr>
        <w:t>«</w:t>
      </w:r>
      <w:r>
        <w:rPr>
          <w:rFonts w:ascii="Traditional Arabic" w:hAnsi="Traditional Arabic" w:hint="cs"/>
          <w:b/>
          <w:bCs/>
          <w:rtl/>
        </w:rPr>
        <w:t>اغْفِرْ لِي ذُنُوبِي جَمِيعًا</w:t>
      </w:r>
      <w:r w:rsidRPr="003C2C26">
        <w:rPr>
          <w:rFonts w:ascii="Traditional Arabic" w:hAnsi="Traditional Arabic"/>
          <w:rtl/>
        </w:rPr>
        <w:t>»</w:t>
      </w:r>
      <w:r>
        <w:rPr>
          <w:rFonts w:ascii="Traditional Arabic" w:hAnsi="Traditional Arabic" w:hint="cs"/>
          <w:rtl/>
        </w:rPr>
        <w:t xml:space="preserve">، وقال في ءاخِرِه: </w:t>
      </w:r>
      <w:r w:rsidRPr="003C2C26">
        <w:rPr>
          <w:rFonts w:ascii="Traditional Arabic" w:hAnsi="Traditional Arabic"/>
          <w:rtl/>
        </w:rPr>
        <w:t>«</w:t>
      </w:r>
      <w:r w:rsidR="0026725F">
        <w:rPr>
          <w:rFonts w:ascii="Traditional Arabic" w:hAnsi="Traditional Arabic" w:hint="cs"/>
          <w:b/>
          <w:bCs/>
          <w:rtl/>
        </w:rPr>
        <w:t>فَماتَ مِنْ يَوْمِهِ أَوْ لَيْلَتِهِ دَخَلَ الجَن</w:t>
      </w:r>
      <w:r w:rsidR="0026725F">
        <w:rPr>
          <w:rFonts w:ascii="Traditional Arabic" w:hAnsi="Traditional Arabic" w:hint="eastAsia"/>
          <w:b/>
          <w:bCs/>
          <w:rtl/>
        </w:rPr>
        <w:t>َّ</w:t>
      </w:r>
      <w:r w:rsidR="0026725F">
        <w:rPr>
          <w:rFonts w:ascii="Traditional Arabic" w:hAnsi="Traditional Arabic" w:hint="cs"/>
          <w:b/>
          <w:bCs/>
          <w:rtl/>
        </w:rPr>
        <w:t>ةَ</w:t>
      </w:r>
      <w:r w:rsidRPr="003C2C26">
        <w:rPr>
          <w:rFonts w:ascii="Traditional Arabic" w:hAnsi="Traditional Arabic"/>
          <w:rtl/>
        </w:rPr>
        <w:t>»</w:t>
      </w:r>
      <w:r w:rsidR="0026725F">
        <w:rPr>
          <w:rFonts w:ascii="Traditional Arabic" w:hAnsi="Traditional Arabic" w:hint="cs"/>
          <w:rtl/>
        </w:rPr>
        <w:t xml:space="preserve">. </w:t>
      </w:r>
      <w:r w:rsidR="0026725F">
        <w:rPr>
          <w:rFonts w:ascii="Traditional Arabic" w:hAnsi="Traditional Arabic" w:hint="eastAsia"/>
          <w:rtl/>
        </w:rPr>
        <w:t>هذا</w:t>
      </w:r>
      <w:r w:rsidR="0026725F">
        <w:rPr>
          <w:rFonts w:ascii="Traditional Arabic" w:hAnsi="Traditional Arabic"/>
          <w:rtl/>
        </w:rPr>
        <w:t xml:space="preserve"> حدِيثٌ حسَنٌ </w:t>
      </w:r>
      <w:r w:rsidR="0026725F">
        <w:rPr>
          <w:rFonts w:ascii="Traditional Arabic" w:hAnsi="Traditional Arabic" w:hint="cs"/>
          <w:rtl/>
        </w:rPr>
        <w:t xml:space="preserve">صحِيحٌ </w:t>
      </w:r>
      <w:r w:rsidR="0026725F">
        <w:rPr>
          <w:rFonts w:ascii="Traditional Arabic" w:hAnsi="Traditional Arabic"/>
          <w:rtl/>
        </w:rPr>
        <w:t xml:space="preserve">أخرجَه </w:t>
      </w:r>
      <w:r w:rsidR="0026725F">
        <w:rPr>
          <w:rFonts w:ascii="Traditional Arabic" w:hAnsi="Traditional Arabic" w:hint="cs"/>
          <w:rtl/>
        </w:rPr>
        <w:t>أبو داود.</w:t>
      </w:r>
    </w:p>
    <w:p w14:paraId="22EBED70" w14:textId="77777777" w:rsidR="0026725F" w:rsidRDefault="00277CFF"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كان رسولُ الله </w:t>
      </w:r>
      <w:r w:rsidRPr="00277CFF">
        <w:rPr>
          <w:rFonts w:ascii="Simplified Arabic" w:hAnsi="Simplified Arabic" w:hint="cs"/>
        </w:rPr>
        <w:sym w:font="AGA Arabesque" w:char="F072"/>
      </w:r>
      <w:r>
        <w:rPr>
          <w:rFonts w:ascii="Simplified Arabic" w:hAnsi="Simplified Arabic" w:hint="cs"/>
          <w:rtl/>
        </w:rPr>
        <w:t xml:space="preserve"> يَدعُو يقولُ: </w:t>
      </w:r>
      <w:r w:rsidRPr="00277CFF">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اغْفِرْ لِي ما قَد</w:t>
      </w:r>
      <w:r>
        <w:rPr>
          <w:rFonts w:ascii="Traditional Arabic" w:hAnsi="Traditional Arabic" w:hint="eastAsia"/>
          <w:b/>
          <w:bCs/>
          <w:rtl/>
        </w:rPr>
        <w:t>َّ</w:t>
      </w:r>
      <w:r>
        <w:rPr>
          <w:rFonts w:ascii="Traditional Arabic" w:hAnsi="Traditional Arabic" w:hint="cs"/>
          <w:b/>
          <w:bCs/>
          <w:rtl/>
        </w:rPr>
        <w:t>مْتُ وَما أَخ</w:t>
      </w:r>
      <w:r>
        <w:rPr>
          <w:rFonts w:ascii="Traditional Arabic" w:hAnsi="Traditional Arabic" w:hint="eastAsia"/>
          <w:b/>
          <w:bCs/>
          <w:rtl/>
        </w:rPr>
        <w:t>َّ</w:t>
      </w:r>
      <w:r>
        <w:rPr>
          <w:rFonts w:ascii="Traditional Arabic" w:hAnsi="Traditional Arabic" w:hint="cs"/>
          <w:b/>
          <w:bCs/>
          <w:rtl/>
        </w:rPr>
        <w:t>رْتُ</w:t>
      </w:r>
      <w:r w:rsidRPr="00277CFF">
        <w:rPr>
          <w:rFonts w:ascii="Traditional Arabic" w:hAnsi="Traditional Arabic"/>
          <w:b/>
          <w:bCs/>
          <w:vertAlign w:val="superscript"/>
        </w:rPr>
        <w:t>(</w:t>
      </w:r>
      <w:r w:rsidRPr="00277CFF">
        <w:rPr>
          <w:rStyle w:val="FootnoteReference"/>
          <w:rFonts w:ascii="Traditional Arabic" w:hAnsi="Traditional Arabic"/>
          <w:b/>
          <w:bCs/>
        </w:rPr>
        <w:footnoteReference w:id="426"/>
      </w:r>
      <w:r w:rsidRPr="00277CFF">
        <w:rPr>
          <w:rFonts w:ascii="Traditional Arabic" w:hAnsi="Traditional Arabic"/>
          <w:b/>
          <w:bCs/>
          <w:vertAlign w:val="superscript"/>
        </w:rPr>
        <w:t>)</w:t>
      </w:r>
      <w:r w:rsidRPr="00277CFF">
        <w:rPr>
          <w:rFonts w:ascii="Traditional Arabic" w:hAnsi="Traditional Arabic"/>
          <w:rtl/>
        </w:rPr>
        <w:t>»</w:t>
      </w:r>
      <w:r>
        <w:rPr>
          <w:rFonts w:ascii="Traditional Arabic" w:hAnsi="Traditional Arabic" w:hint="cs"/>
          <w:rtl/>
        </w:rPr>
        <w:t xml:space="preserve">، فذكَر مثلَ حديثِ عليّ سَواءً، لكِن زاد في رواية عاصم: </w:t>
      </w:r>
      <w:r w:rsidRPr="00277CFF">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كَ</w:t>
      </w:r>
      <w:r w:rsidRPr="00277CFF">
        <w:rPr>
          <w:rFonts w:ascii="Traditional Arabic" w:hAnsi="Traditional Arabic"/>
          <w:rtl/>
        </w:rPr>
        <w:t>»</w:t>
      </w:r>
      <w:r>
        <w:rPr>
          <w:rFonts w:ascii="Traditional Arabic" w:hAnsi="Traditional Arabic" w:hint="cs"/>
          <w:rtl/>
        </w:rPr>
        <w:t xml:space="preserve"> قَبل قوله: </w:t>
      </w:r>
      <w:r w:rsidRPr="00277CFF">
        <w:rPr>
          <w:rFonts w:ascii="Traditional Arabic" w:hAnsi="Traditional Arabic"/>
          <w:rtl/>
        </w:rPr>
        <w:t>«</w:t>
      </w:r>
      <w:r>
        <w:rPr>
          <w:rFonts w:ascii="Traditional Arabic" w:hAnsi="Traditional Arabic" w:hint="cs"/>
          <w:b/>
          <w:bCs/>
          <w:rtl/>
        </w:rPr>
        <w:t xml:space="preserve">أَنْتَ </w:t>
      </w:r>
      <w:r w:rsidR="00E25EFD">
        <w:rPr>
          <w:rFonts w:ascii="Traditional Arabic" w:hAnsi="Traditional Arabic" w:hint="cs"/>
          <w:b/>
          <w:bCs/>
          <w:rtl/>
        </w:rPr>
        <w:t>الـمُ</w:t>
      </w:r>
      <w:r>
        <w:rPr>
          <w:rFonts w:ascii="Traditional Arabic" w:hAnsi="Traditional Arabic" w:hint="cs"/>
          <w:b/>
          <w:bCs/>
          <w:rtl/>
        </w:rPr>
        <w:t>قَدِمُ</w:t>
      </w:r>
      <w:r w:rsidRPr="00277CFF">
        <w:rPr>
          <w:rFonts w:ascii="Traditional Arabic" w:hAnsi="Traditional Arabic"/>
          <w:b/>
          <w:bCs/>
          <w:vertAlign w:val="superscript"/>
        </w:rPr>
        <w:t>(</w:t>
      </w:r>
      <w:r w:rsidRPr="00277CFF">
        <w:rPr>
          <w:rStyle w:val="FootnoteReference"/>
          <w:rFonts w:ascii="Traditional Arabic" w:hAnsi="Traditional Arabic"/>
          <w:b/>
          <w:bCs/>
        </w:rPr>
        <w:footnoteReference w:id="427"/>
      </w:r>
      <w:r w:rsidRPr="00277CFF">
        <w:rPr>
          <w:rFonts w:ascii="Traditional Arabic" w:hAnsi="Traditional Arabic"/>
          <w:b/>
          <w:bCs/>
          <w:vertAlign w:val="superscript"/>
        </w:rPr>
        <w:t>)</w:t>
      </w:r>
      <w:r w:rsidRPr="00277CFF">
        <w:rPr>
          <w:rFonts w:ascii="Traditional Arabic" w:hAnsi="Traditional Arabic"/>
          <w:rtl/>
        </w:rPr>
        <w:t>»</w:t>
      </w:r>
      <w:r>
        <w:rPr>
          <w:rFonts w:ascii="Traditional Arabic" w:hAnsi="Traditional Arabic" w:hint="cs"/>
          <w:rtl/>
        </w:rPr>
        <w:t xml:space="preserve">. وقال في رواية الطّيالسيّ: </w:t>
      </w:r>
      <w:r w:rsidRPr="00277CFF">
        <w:rPr>
          <w:rFonts w:ascii="Traditional Arabic" w:hAnsi="Traditional Arabic"/>
          <w:rtl/>
        </w:rPr>
        <w:t>«</w:t>
      </w:r>
      <w:r>
        <w:rPr>
          <w:rFonts w:ascii="Traditional Arabic" w:hAnsi="Traditional Arabic" w:hint="cs"/>
          <w:b/>
          <w:bCs/>
          <w:rtl/>
        </w:rPr>
        <w:t>وَإِسْرافِي</w:t>
      </w:r>
      <w:r w:rsidRPr="00277CFF">
        <w:rPr>
          <w:rFonts w:ascii="Traditional Arabic" w:hAnsi="Traditional Arabic"/>
          <w:rtl/>
        </w:rPr>
        <w:t>»</w:t>
      </w:r>
      <w:r>
        <w:rPr>
          <w:rFonts w:ascii="Traditional Arabic" w:hAnsi="Traditional Arabic" w:hint="cs"/>
          <w:rtl/>
        </w:rPr>
        <w:t xml:space="preserve"> بدل قولِه: </w:t>
      </w:r>
      <w:r w:rsidRPr="00277CFF">
        <w:rPr>
          <w:rFonts w:ascii="Traditional Arabic" w:hAnsi="Traditional Arabic"/>
          <w:rtl/>
        </w:rPr>
        <w:t>«</w:t>
      </w:r>
      <w:r>
        <w:rPr>
          <w:rFonts w:ascii="Traditional Arabic" w:hAnsi="Traditional Arabic" w:hint="cs"/>
          <w:b/>
          <w:bCs/>
          <w:rtl/>
        </w:rPr>
        <w:t>وَما أَسْرَفْتُ</w:t>
      </w:r>
      <w:r w:rsidRPr="00277CF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r w:rsidRPr="00277CFF">
        <w:rPr>
          <w:rFonts w:ascii="Traditional Arabic" w:hAnsi="Traditional Arabic"/>
          <w:vertAlign w:val="superscript"/>
        </w:rPr>
        <w:t>(</w:t>
      </w:r>
      <w:r w:rsidRPr="00277CFF">
        <w:rPr>
          <w:rStyle w:val="FootnoteReference"/>
          <w:rFonts w:ascii="Traditional Arabic" w:hAnsi="Traditional Arabic"/>
        </w:rPr>
        <w:footnoteReference w:id="428"/>
      </w:r>
      <w:r w:rsidRPr="00277CFF">
        <w:rPr>
          <w:rFonts w:ascii="Traditional Arabic" w:hAnsi="Traditional Arabic"/>
          <w:vertAlign w:val="superscript"/>
        </w:rPr>
        <w:t>)</w:t>
      </w:r>
      <w:r>
        <w:rPr>
          <w:rFonts w:ascii="Traditional Arabic" w:hAnsi="Traditional Arabic" w:hint="cs"/>
          <w:rtl/>
        </w:rPr>
        <w:t>.</w:t>
      </w:r>
    </w:p>
    <w:p w14:paraId="22EBED71" w14:textId="77777777" w:rsidR="00277CFF" w:rsidRDefault="00277CFF"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عِمرانَ بنِ حُصَين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كان عامّةُ دُعاءِ رسولِ اللهِ </w:t>
      </w:r>
      <w:r w:rsidRPr="00277CFF">
        <w:rPr>
          <w:rFonts w:ascii="Simplified Arabic" w:hAnsi="Simplified Arabic" w:hint="cs"/>
        </w:rPr>
        <w:sym w:font="AGA Arabesque" w:char="F072"/>
      </w:r>
      <w:r>
        <w:rPr>
          <w:rFonts w:ascii="Simplified Arabic" w:hAnsi="Simplified Arabic" w:hint="cs"/>
          <w:rtl/>
        </w:rPr>
        <w:t xml:space="preserve">: </w:t>
      </w:r>
      <w:r w:rsidRPr="00277CFF">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اغْفِرْ لِي ما أَخْطَأْتُ وَما تَعَم</w:t>
      </w:r>
      <w:r>
        <w:rPr>
          <w:rFonts w:ascii="Traditional Arabic" w:hAnsi="Traditional Arabic" w:hint="eastAsia"/>
          <w:b/>
          <w:bCs/>
          <w:rtl/>
        </w:rPr>
        <w:t>َّ</w:t>
      </w:r>
      <w:r>
        <w:rPr>
          <w:rFonts w:ascii="Traditional Arabic" w:hAnsi="Traditional Arabic" w:hint="cs"/>
          <w:b/>
          <w:bCs/>
          <w:rtl/>
        </w:rPr>
        <w:t>دْتُ وَما أَعْلَنْتُ وَما أَسْرَرْتُ وَما جَهِلْتُ</w:t>
      </w:r>
      <w:r w:rsidRPr="00277CF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D72" w14:textId="77777777" w:rsidR="00277CFF" w:rsidRDefault="0030096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عَمرٍو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عن أبي بكرٍ الصِّدِّيقِ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أنّه قال لِرَسولِ الله </w:t>
      </w:r>
      <w:r w:rsidRPr="00300965">
        <w:rPr>
          <w:rFonts w:ascii="Simplified Arabic" w:hAnsi="Simplified Arabic" w:hint="cs"/>
        </w:rPr>
        <w:sym w:font="AGA Arabesque" w:char="F072"/>
      </w:r>
      <w:r>
        <w:rPr>
          <w:rFonts w:ascii="Simplified Arabic" w:hAnsi="Simplified Arabic" w:hint="cs"/>
          <w:rtl/>
        </w:rPr>
        <w:t xml:space="preserve"> - وفي روايةٍ أنّه قال: يا رسولَ الله -: عَلِّمْني دُعاءً أدعُو به في صَلاتِي، قال: </w:t>
      </w:r>
      <w:r w:rsidRPr="00300965">
        <w:rPr>
          <w:rFonts w:ascii="Traditional Arabic" w:hAnsi="Traditional Arabic"/>
          <w:rtl/>
        </w:rPr>
        <w:t>«</w:t>
      </w:r>
      <w:r>
        <w:rPr>
          <w:rFonts w:ascii="Traditional Arabic" w:hAnsi="Traditional Arabic" w:hint="cs"/>
          <w:b/>
          <w:bCs/>
          <w:rtl/>
        </w:rPr>
        <w:t>قُلِ 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إِنِّي ظَلَمْتُ نَفْسِي ظُلْمًا كَثِيرًا وَلَا يَغْفِرُ الذُّنُوبَ إِل</w:t>
      </w:r>
      <w:r>
        <w:rPr>
          <w:rFonts w:ascii="Traditional Arabic" w:hAnsi="Traditional Arabic" w:hint="eastAsia"/>
          <w:b/>
          <w:bCs/>
          <w:rtl/>
        </w:rPr>
        <w:t>َّ</w:t>
      </w:r>
      <w:r>
        <w:rPr>
          <w:rFonts w:ascii="Traditional Arabic" w:hAnsi="Traditional Arabic" w:hint="cs"/>
          <w:b/>
          <w:bCs/>
          <w:rtl/>
        </w:rPr>
        <w:t>ا أَنْتَ، فَاغْفِرْ لِي مَغْفِرَةً مِنْ عِنْدِكَ وَارْحَمْنِي إِن</w:t>
      </w:r>
      <w:r>
        <w:rPr>
          <w:rFonts w:ascii="Traditional Arabic" w:hAnsi="Traditional Arabic" w:hint="eastAsia"/>
          <w:b/>
          <w:bCs/>
          <w:rtl/>
        </w:rPr>
        <w:t>َّ</w:t>
      </w:r>
      <w:r>
        <w:rPr>
          <w:rFonts w:ascii="Traditional Arabic" w:hAnsi="Traditional Arabic" w:hint="cs"/>
          <w:b/>
          <w:bCs/>
          <w:rtl/>
        </w:rPr>
        <w:t>كَ أَنْتَ الغَفُورُ الر</w:t>
      </w:r>
      <w:r>
        <w:rPr>
          <w:rFonts w:ascii="Traditional Arabic" w:hAnsi="Traditional Arabic" w:hint="eastAsia"/>
          <w:b/>
          <w:bCs/>
          <w:rtl/>
        </w:rPr>
        <w:t>َّ</w:t>
      </w:r>
      <w:r>
        <w:rPr>
          <w:rFonts w:ascii="Traditional Arabic" w:hAnsi="Traditional Arabic" w:hint="cs"/>
          <w:b/>
          <w:bCs/>
          <w:rtl/>
        </w:rPr>
        <w:t>حِيمُ</w:t>
      </w:r>
      <w:r w:rsidRPr="00300965">
        <w:rPr>
          <w:rFonts w:ascii="Traditional Arabic" w:hAnsi="Traditional Arabic"/>
          <w:rtl/>
        </w:rPr>
        <w:t>»</w:t>
      </w:r>
      <w:r w:rsidRPr="00300965">
        <w:rPr>
          <w:rFonts w:ascii="Traditional Arabic" w:hAnsi="Traditional Arabic"/>
          <w:vertAlign w:val="superscript"/>
        </w:rPr>
        <w:t>(</w:t>
      </w:r>
      <w:r w:rsidRPr="00300965">
        <w:rPr>
          <w:rStyle w:val="FootnoteReference"/>
          <w:rFonts w:ascii="Traditional Arabic" w:hAnsi="Traditional Arabic"/>
        </w:rPr>
        <w:footnoteReference w:id="429"/>
      </w:r>
      <w:r w:rsidRPr="00300965">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D73" w14:textId="77777777" w:rsidR="00300965" w:rsidRDefault="001738BC"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عبدِ اللهِ بنِ بُسْرٍ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يقول: قال رسولُ الله </w:t>
      </w:r>
      <w:r w:rsidRPr="001738BC">
        <w:rPr>
          <w:rFonts w:ascii="Simplified Arabic" w:hAnsi="Simplified Arabic" w:hint="cs"/>
        </w:rPr>
        <w:sym w:font="AGA Arabesque" w:char="F072"/>
      </w:r>
      <w:r>
        <w:rPr>
          <w:rFonts w:ascii="Simplified Arabic" w:hAnsi="Simplified Arabic" w:hint="cs"/>
          <w:rtl/>
        </w:rPr>
        <w:t xml:space="preserve">: </w:t>
      </w:r>
      <w:r w:rsidRPr="001738BC">
        <w:rPr>
          <w:rFonts w:ascii="Traditional Arabic" w:hAnsi="Traditional Arabic"/>
          <w:rtl/>
        </w:rPr>
        <w:t>«</w:t>
      </w:r>
      <w:r>
        <w:rPr>
          <w:rFonts w:ascii="Traditional Arabic" w:hAnsi="Traditional Arabic" w:hint="cs"/>
          <w:b/>
          <w:bCs/>
          <w:rtl/>
        </w:rPr>
        <w:t>طُوبَى</w:t>
      </w:r>
      <w:r w:rsidRPr="001738BC">
        <w:rPr>
          <w:rFonts w:ascii="Traditional Arabic" w:hAnsi="Traditional Arabic"/>
          <w:b/>
          <w:bCs/>
          <w:vertAlign w:val="superscript"/>
        </w:rPr>
        <w:t>(</w:t>
      </w:r>
      <w:r w:rsidRPr="001738BC">
        <w:rPr>
          <w:rStyle w:val="FootnoteReference"/>
          <w:rFonts w:ascii="Traditional Arabic" w:hAnsi="Traditional Arabic"/>
          <w:b/>
          <w:bCs/>
        </w:rPr>
        <w:footnoteReference w:id="430"/>
      </w:r>
      <w:r w:rsidRPr="001738BC">
        <w:rPr>
          <w:rFonts w:ascii="Traditional Arabic" w:hAnsi="Traditional Arabic"/>
          <w:b/>
          <w:bCs/>
          <w:vertAlign w:val="superscript"/>
        </w:rPr>
        <w:t>)</w:t>
      </w:r>
      <w:r>
        <w:rPr>
          <w:rFonts w:ascii="Traditional Arabic" w:hAnsi="Traditional Arabic" w:hint="cs"/>
          <w:b/>
          <w:bCs/>
          <w:rtl/>
        </w:rPr>
        <w:t xml:space="preserve"> لِمَنْ وَجَدَ فِي صَحِيفَتِهِ اسْتِغْفارًا كَثِيرًا</w:t>
      </w:r>
      <w:r w:rsidRPr="001738BC">
        <w:rPr>
          <w:rFonts w:ascii="Traditional Arabic" w:hAnsi="Traditional Arabic"/>
          <w:b/>
          <w:bCs/>
          <w:rtl/>
        </w:rPr>
        <w:t>»</w:t>
      </w:r>
      <w:r>
        <w:rPr>
          <w:rFonts w:ascii="Traditional Arabic" w:hAnsi="Traditional Arabic" w:hint="cs"/>
          <w:b/>
          <w:bCs/>
          <w:rtl/>
        </w:rPr>
        <w:t xml:space="preserve">. </w:t>
      </w:r>
      <w:r w:rsidRPr="001738BC">
        <w:rPr>
          <w:rFonts w:ascii="Traditional Arabic" w:hAnsi="Traditional Arabic" w:hint="eastAsia"/>
          <w:rtl/>
        </w:rPr>
        <w:t>هذا</w:t>
      </w:r>
      <w:r w:rsidRPr="001738BC">
        <w:rPr>
          <w:rFonts w:ascii="Traditional Arabic" w:hAnsi="Traditional Arabic"/>
          <w:rtl/>
        </w:rPr>
        <w:t xml:space="preserve"> حدِيثٌ حسَنٌ أخرجَه</w:t>
      </w:r>
      <w:r>
        <w:rPr>
          <w:rFonts w:ascii="Traditional Arabic" w:hAnsi="Traditional Arabic" w:hint="cs"/>
          <w:b/>
          <w:bCs/>
          <w:rtl/>
        </w:rPr>
        <w:t xml:space="preserve">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سائيّ.</w:t>
      </w:r>
    </w:p>
    <w:p w14:paraId="22EBED74" w14:textId="77777777" w:rsidR="001738BC" w:rsidRDefault="001738BC" w:rsidP="00307BE3">
      <w:pPr>
        <w:pStyle w:val="BodyTextIndent"/>
        <w:rPr>
          <w:rFonts w:ascii="Traditional Arabic" w:hAnsi="Traditional Arabic"/>
          <w:rtl/>
        </w:rPr>
      </w:pPr>
      <w:r>
        <w:rPr>
          <w:rFonts w:ascii="Traditional Arabic" w:hAnsi="Traditional Arabic" w:hint="cs"/>
          <w:rtl/>
        </w:rPr>
        <w:t xml:space="preserve">وله شاهِدٌ مِن حديث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w:t>
      </w:r>
      <w:r w:rsidRPr="001738BC">
        <w:rPr>
          <w:rFonts w:ascii="Traditional Arabic" w:hAnsi="Traditional Arabic"/>
          <w:rtl/>
        </w:rPr>
        <w:t>«</w:t>
      </w:r>
      <w:r>
        <w:rPr>
          <w:rFonts w:ascii="Traditional Arabic" w:hAnsi="Traditional Arabic" w:hint="cs"/>
          <w:rtl/>
        </w:rPr>
        <w:t>طُوبَى لِمَنْ وَجَدَ فِي صحِيفَتِهِ اسْتِغْفارًا كَثِيرًا</w:t>
      </w:r>
      <w:r w:rsidRPr="001738BC">
        <w:rPr>
          <w:rFonts w:ascii="Traditional Arabic" w:hAnsi="Traditional Arabic"/>
          <w:rtl/>
        </w:rPr>
        <w:t>»</w:t>
      </w:r>
      <w:r>
        <w:rPr>
          <w:rFonts w:ascii="Traditional Arabic" w:hAnsi="Traditional Arabic" w:hint="cs"/>
          <w:rtl/>
        </w:rPr>
        <w:t>. هذا موقوفٌ صحِيحٌ.</w:t>
      </w:r>
    </w:p>
    <w:p w14:paraId="22EBED75" w14:textId="77777777" w:rsidR="001738BC" w:rsidRDefault="001738BC"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الزُّبير بنِ العَوّام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1738BC">
        <w:rPr>
          <w:rFonts w:ascii="Simplified Arabic" w:hAnsi="Simplified Arabic" w:hint="cs"/>
        </w:rPr>
        <w:sym w:font="AGA Arabesque" w:char="F072"/>
      </w:r>
      <w:r>
        <w:rPr>
          <w:rFonts w:ascii="Simplified Arabic" w:hAnsi="Simplified Arabic" w:hint="cs"/>
          <w:rtl/>
        </w:rPr>
        <w:t xml:space="preserve">: </w:t>
      </w:r>
      <w:r w:rsidRPr="001738BC">
        <w:rPr>
          <w:rFonts w:ascii="Traditional Arabic" w:hAnsi="Traditional Arabic"/>
          <w:rtl/>
        </w:rPr>
        <w:t>«</w:t>
      </w:r>
      <w:r w:rsidRPr="001738BC">
        <w:rPr>
          <w:rFonts w:ascii="Traditional Arabic" w:hAnsi="Traditional Arabic"/>
          <w:b/>
          <w:bCs/>
          <w:rtl/>
        </w:rPr>
        <w:t>مَنْ أَحَبَّ أَنْ تَسُرَّهُ صَحِيفَتُهُ فَلْيُكْثِرْ فِيهَا مِنَ الاسْتِغْفَارِ</w:t>
      </w:r>
      <w:r w:rsidRPr="001738BC">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في الشّواهِد، </w:t>
      </w:r>
      <w:r>
        <w:rPr>
          <w:rFonts w:ascii="Traditional Arabic" w:hAnsi="Traditional Arabic"/>
          <w:rtl/>
        </w:rPr>
        <w:t xml:space="preserve">أخرجَه </w:t>
      </w:r>
      <w:r>
        <w:rPr>
          <w:rFonts w:ascii="Traditional Arabic" w:hAnsi="Traditional Arabic" w:hint="cs"/>
          <w:rtl/>
        </w:rPr>
        <w:t>الطّبَرانيّ.</w:t>
      </w:r>
    </w:p>
    <w:p w14:paraId="22EBED76" w14:textId="77777777" w:rsidR="001738BC" w:rsidRDefault="001738BC"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محمّدِ بنِ عليّ بنِ عبد الله بنِ عبّاسٍ عن أبيه عن جدّه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1738BC">
        <w:rPr>
          <w:rFonts w:ascii="Simplified Arabic" w:hAnsi="Simplified Arabic" w:hint="cs"/>
        </w:rPr>
        <w:sym w:font="AGA Arabesque" w:char="F072"/>
      </w:r>
      <w:r>
        <w:rPr>
          <w:rFonts w:ascii="Simplified Arabic" w:hAnsi="Simplified Arabic" w:hint="cs"/>
          <w:rtl/>
        </w:rPr>
        <w:t xml:space="preserve">: </w:t>
      </w:r>
      <w:r w:rsidRPr="001738BC">
        <w:rPr>
          <w:rFonts w:ascii="Traditional Arabic" w:hAnsi="Traditional Arabic"/>
          <w:rtl/>
        </w:rPr>
        <w:t>«</w:t>
      </w:r>
      <w:r w:rsidRPr="001738BC">
        <w:rPr>
          <w:rFonts w:ascii="Traditional Arabic" w:hAnsi="Traditional Arabic"/>
          <w:b/>
          <w:bCs/>
          <w:rtl/>
        </w:rPr>
        <w:t>مَنْ لَزِمَ الِاسْتِغْفَارَ</w:t>
      </w:r>
      <w:r>
        <w:rPr>
          <w:rFonts w:ascii="Traditional Arabic" w:hAnsi="Traditional Arabic" w:hint="cs"/>
          <w:b/>
          <w:bCs/>
          <w:rtl/>
        </w:rPr>
        <w:t xml:space="preserve"> </w:t>
      </w:r>
      <w:r w:rsidRPr="001738BC">
        <w:rPr>
          <w:rFonts w:ascii="Traditional Arabic" w:hAnsi="Traditional Arabic"/>
          <w:b/>
          <w:bCs/>
          <w:rtl/>
        </w:rPr>
        <w:t xml:space="preserve">جَعَلَ </w:t>
      </w:r>
      <w:r w:rsidR="00E25EFD">
        <w:rPr>
          <w:rFonts w:ascii="Traditional Arabic" w:hAnsi="Traditional Arabic"/>
          <w:b/>
          <w:bCs/>
          <w:rtl/>
        </w:rPr>
        <w:t xml:space="preserve">اللهُ </w:t>
      </w:r>
      <w:r w:rsidRPr="001738BC">
        <w:rPr>
          <w:rFonts w:ascii="Traditional Arabic" w:hAnsi="Traditional Arabic"/>
          <w:b/>
          <w:bCs/>
          <w:rtl/>
        </w:rPr>
        <w:t>لَهُ مِنْ كُلِّ هَمٍّ فَرَجًا</w:t>
      </w:r>
      <w:r w:rsidR="00F86E42">
        <w:rPr>
          <w:rFonts w:ascii="Traditional Arabic" w:hAnsi="Traditional Arabic"/>
          <w:b/>
          <w:bCs/>
          <w:rtl/>
        </w:rPr>
        <w:t>،</w:t>
      </w:r>
      <w:r w:rsidRPr="001738BC">
        <w:rPr>
          <w:rFonts w:ascii="Traditional Arabic" w:hAnsi="Traditional Arabic"/>
          <w:b/>
          <w:bCs/>
          <w:rtl/>
        </w:rPr>
        <w:t xml:space="preserve"> وَمِنْ كُلِّ ضِيقٍ مَخْرَجًا</w:t>
      </w:r>
      <w:r w:rsidR="00F86E42">
        <w:rPr>
          <w:rFonts w:ascii="Traditional Arabic" w:hAnsi="Traditional Arabic"/>
          <w:b/>
          <w:bCs/>
          <w:rtl/>
        </w:rPr>
        <w:t>،</w:t>
      </w:r>
      <w:r w:rsidRPr="001738BC">
        <w:rPr>
          <w:rFonts w:ascii="Traditional Arabic" w:hAnsi="Traditional Arabic"/>
          <w:b/>
          <w:bCs/>
          <w:rtl/>
        </w:rPr>
        <w:t xml:space="preserve"> وَرَزَقَهُ مِنْ حَيْثُ لَا يَحْتَسِبُ</w:t>
      </w:r>
      <w:r w:rsidR="00F86E42" w:rsidRPr="00F86E42">
        <w:rPr>
          <w:rFonts w:ascii="Traditional Arabic" w:hAnsi="Traditional Arabic"/>
          <w:b/>
          <w:bCs/>
          <w:vertAlign w:val="superscript"/>
        </w:rPr>
        <w:t>(</w:t>
      </w:r>
      <w:r w:rsidR="00F86E42" w:rsidRPr="00F86E42">
        <w:rPr>
          <w:rStyle w:val="FootnoteReference"/>
          <w:rFonts w:ascii="Traditional Arabic" w:hAnsi="Traditional Arabic"/>
          <w:b/>
          <w:bCs/>
        </w:rPr>
        <w:footnoteReference w:id="431"/>
      </w:r>
      <w:r w:rsidR="00F86E42" w:rsidRPr="00F86E42">
        <w:rPr>
          <w:rFonts w:ascii="Traditional Arabic" w:hAnsi="Traditional Arabic"/>
          <w:b/>
          <w:bCs/>
          <w:vertAlign w:val="superscript"/>
        </w:rPr>
        <w:t>)</w:t>
      </w:r>
      <w:r w:rsidRPr="001738BC">
        <w:rPr>
          <w:rFonts w:ascii="Traditional Arabic" w:hAnsi="Traditional Arabic"/>
          <w:rtl/>
        </w:rPr>
        <w:t>»</w:t>
      </w:r>
      <w:r w:rsidR="00F86E42">
        <w:rPr>
          <w:rFonts w:ascii="Traditional Arabic" w:hAnsi="Traditional Arabic" w:hint="cs"/>
          <w:rtl/>
        </w:rPr>
        <w:t xml:space="preserve">. </w:t>
      </w:r>
      <w:r w:rsidR="00F86E42">
        <w:rPr>
          <w:rFonts w:ascii="Traditional Arabic" w:hAnsi="Traditional Arabic" w:hint="eastAsia"/>
          <w:rtl/>
        </w:rPr>
        <w:t>هذا</w:t>
      </w:r>
      <w:r w:rsidR="00F86E42">
        <w:rPr>
          <w:rFonts w:ascii="Traditional Arabic" w:hAnsi="Traditional Arabic"/>
          <w:rtl/>
        </w:rPr>
        <w:t xml:space="preserve"> حدِيثٌ حسَنٌ </w:t>
      </w:r>
      <w:r w:rsidR="00F86E42">
        <w:rPr>
          <w:rFonts w:ascii="Traditional Arabic" w:hAnsi="Traditional Arabic" w:hint="cs"/>
          <w:rtl/>
        </w:rPr>
        <w:t xml:space="preserve">غرِيبٌ </w:t>
      </w:r>
      <w:r w:rsidR="00F86E42">
        <w:rPr>
          <w:rFonts w:ascii="Traditional Arabic" w:hAnsi="Traditional Arabic"/>
          <w:rtl/>
        </w:rPr>
        <w:t xml:space="preserve">أخرجَه </w:t>
      </w:r>
      <w:r w:rsidR="00F86E42">
        <w:rPr>
          <w:rFonts w:ascii="Traditional Arabic" w:hAnsi="Traditional Arabic" w:hint="cs"/>
          <w:rtl/>
        </w:rPr>
        <w:t>أحمد وأبو داود وابنُ ماجه.</w:t>
      </w:r>
    </w:p>
    <w:p w14:paraId="22EBED77" w14:textId="77777777" w:rsidR="00F86E42" w:rsidRDefault="00670AFF" w:rsidP="00291694">
      <w:pPr>
        <w:pStyle w:val="BodyTextIndent"/>
        <w:numPr>
          <w:ilvl w:val="0"/>
          <w:numId w:val="7"/>
        </w:numPr>
        <w:ind w:left="981" w:hanging="624"/>
        <w:rPr>
          <w:rFonts w:ascii="Traditional Arabic" w:hAnsi="Traditional Arabic"/>
        </w:rPr>
      </w:pPr>
      <w:r>
        <w:rPr>
          <w:rFonts w:ascii="Traditional Arabic" w:hAnsi="Traditional Arabic" w:hint="cs"/>
          <w:rtl/>
        </w:rPr>
        <w:t>أخبَرنا الش</w:t>
      </w:r>
      <w:r>
        <w:rPr>
          <w:rFonts w:ascii="Traditional Arabic" w:hAnsi="Traditional Arabic" w:hint="eastAsia"/>
          <w:rtl/>
        </w:rPr>
        <w:t>َّ</w:t>
      </w:r>
      <w:r>
        <w:rPr>
          <w:rFonts w:ascii="Traditional Arabic" w:hAnsi="Traditional Arabic" w:hint="cs"/>
          <w:rtl/>
        </w:rPr>
        <w:t>يخُ أبو إسحاقَ الت</w:t>
      </w:r>
      <w:r>
        <w:rPr>
          <w:rFonts w:ascii="Traditional Arabic" w:hAnsi="Traditional Arabic" w:hint="eastAsia"/>
          <w:rtl/>
        </w:rPr>
        <w:t>َّ</w:t>
      </w:r>
      <w:r>
        <w:rPr>
          <w:rFonts w:ascii="Traditional Arabic" w:hAnsi="Traditional Arabic" w:hint="cs"/>
          <w:rtl/>
        </w:rPr>
        <w:t xml:space="preserve">نُوخِيُّ بسَنَدِه إلى حُذَيفةَ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قال: كان في لِسانِي ذَرَبٌ</w:t>
      </w:r>
      <w:r w:rsidRPr="00670AFF">
        <w:rPr>
          <w:rFonts w:ascii="Traditional Arabic" w:hAnsi="Traditional Arabic"/>
          <w:vertAlign w:val="superscript"/>
        </w:rPr>
        <w:t>(</w:t>
      </w:r>
      <w:r w:rsidRPr="00670AFF">
        <w:rPr>
          <w:rStyle w:val="FootnoteReference"/>
          <w:rFonts w:ascii="Traditional Arabic" w:hAnsi="Traditional Arabic"/>
        </w:rPr>
        <w:footnoteReference w:id="432"/>
      </w:r>
      <w:r w:rsidRPr="00670AFF">
        <w:rPr>
          <w:rFonts w:ascii="Traditional Arabic" w:hAnsi="Traditional Arabic"/>
          <w:vertAlign w:val="superscript"/>
        </w:rPr>
        <w:t>)</w:t>
      </w:r>
      <w:r>
        <w:rPr>
          <w:rFonts w:ascii="Traditional Arabic" w:hAnsi="Traditional Arabic" w:hint="cs"/>
          <w:rtl/>
        </w:rPr>
        <w:t xml:space="preserve"> علَى أهلِي لا يَعْدُوْهُم</w:t>
      </w:r>
      <w:r w:rsidRPr="00670AFF">
        <w:rPr>
          <w:rFonts w:ascii="Traditional Arabic" w:hAnsi="Traditional Arabic"/>
          <w:vertAlign w:val="superscript"/>
        </w:rPr>
        <w:t>(</w:t>
      </w:r>
      <w:r w:rsidRPr="00670AFF">
        <w:rPr>
          <w:rStyle w:val="FootnoteReference"/>
          <w:rFonts w:ascii="Traditional Arabic" w:hAnsi="Traditional Arabic"/>
        </w:rPr>
        <w:footnoteReference w:id="433"/>
      </w:r>
      <w:r w:rsidRPr="00670AFF">
        <w:rPr>
          <w:rFonts w:ascii="Traditional Arabic" w:hAnsi="Traditional Arabic"/>
          <w:vertAlign w:val="superscript"/>
        </w:rPr>
        <w:t>)</w:t>
      </w:r>
      <w:r>
        <w:rPr>
          <w:rFonts w:ascii="Traditional Arabic" w:hAnsi="Traditional Arabic" w:hint="cs"/>
          <w:rtl/>
        </w:rPr>
        <w:t xml:space="preserve"> إلى غَيرِهم، فسألْتُ النّبي</w:t>
      </w:r>
      <w:r>
        <w:rPr>
          <w:rFonts w:ascii="Traditional Arabic" w:hAnsi="Traditional Arabic" w:hint="eastAsia"/>
          <w:rtl/>
        </w:rPr>
        <w:t>َّ</w:t>
      </w:r>
      <w:r>
        <w:rPr>
          <w:rFonts w:ascii="Traditional Arabic" w:hAnsi="Traditional Arabic" w:hint="cs"/>
          <w:rtl/>
        </w:rPr>
        <w:t xml:space="preserve"> </w:t>
      </w:r>
      <w:r w:rsidRPr="00670AFF">
        <w:rPr>
          <w:rFonts w:ascii="Simplified Arabic" w:hAnsi="Simplified Arabic" w:hint="cs"/>
        </w:rPr>
        <w:sym w:font="AGA Arabesque" w:char="F072"/>
      </w:r>
      <w:r>
        <w:rPr>
          <w:rFonts w:ascii="Simplified Arabic" w:hAnsi="Simplified Arabic" w:hint="cs"/>
          <w:rtl/>
        </w:rPr>
        <w:t xml:space="preserve"> عن ذلكَ قال: </w:t>
      </w:r>
      <w:r w:rsidRPr="00670AFF">
        <w:rPr>
          <w:rFonts w:ascii="Traditional Arabic" w:hAnsi="Traditional Arabic"/>
          <w:rtl/>
        </w:rPr>
        <w:t>«</w:t>
      </w:r>
      <w:r w:rsidRPr="00670AFF">
        <w:rPr>
          <w:rFonts w:ascii="Traditional Arabic" w:hAnsi="Traditional Arabic"/>
          <w:b/>
          <w:bCs/>
          <w:rtl/>
        </w:rPr>
        <w:t>أَي</w:t>
      </w:r>
      <w:r>
        <w:rPr>
          <w:rFonts w:ascii="Traditional Arabic" w:hAnsi="Traditional Arabic"/>
          <w:b/>
          <w:bCs/>
          <w:rtl/>
        </w:rPr>
        <w:t>ْنَ أَنْتَ مِنَ الِاسْتِغْفَارِ،</w:t>
      </w:r>
      <w:r w:rsidRPr="00670AFF">
        <w:rPr>
          <w:rFonts w:ascii="Traditional Arabic" w:hAnsi="Traditional Arabic"/>
          <w:b/>
          <w:bCs/>
          <w:rtl/>
        </w:rPr>
        <w:t xml:space="preserve"> </w:t>
      </w:r>
      <w:r>
        <w:rPr>
          <w:rFonts w:ascii="Traditional Arabic" w:hAnsi="Traditional Arabic" w:hint="cs"/>
          <w:b/>
          <w:bCs/>
          <w:rtl/>
        </w:rPr>
        <w:t>فَ</w:t>
      </w:r>
      <w:r w:rsidRPr="00670AFF">
        <w:rPr>
          <w:rFonts w:ascii="Traditional Arabic" w:hAnsi="Traditional Arabic"/>
          <w:b/>
          <w:bCs/>
          <w:rtl/>
        </w:rPr>
        <w:t xml:space="preserve">إِنِّي لَأَسْتَغْفِرُ </w:t>
      </w:r>
      <w:r w:rsidR="00E25EFD">
        <w:rPr>
          <w:rFonts w:ascii="Traditional Arabic" w:hAnsi="Traditional Arabic"/>
          <w:b/>
          <w:bCs/>
          <w:rtl/>
        </w:rPr>
        <w:t xml:space="preserve">اللهَ </w:t>
      </w:r>
      <w:r w:rsidRPr="00670AFF">
        <w:rPr>
          <w:rFonts w:ascii="Traditional Arabic" w:hAnsi="Traditional Arabic"/>
          <w:b/>
          <w:bCs/>
          <w:rtl/>
        </w:rPr>
        <w:t>ف</w:t>
      </w:r>
      <w:r>
        <w:rPr>
          <w:rFonts w:ascii="Traditional Arabic" w:hAnsi="Traditional Arabic"/>
          <w:b/>
          <w:bCs/>
          <w:rtl/>
        </w:rPr>
        <w:t>ِي كُلِّ يَوْمٍ مِائَةَ مَرَّةٍ</w:t>
      </w:r>
      <w:r w:rsidRPr="00670AFF">
        <w:rPr>
          <w:rFonts w:ascii="Traditional Arabic" w:hAnsi="Traditional Arabic"/>
          <w:rtl/>
        </w:rPr>
        <w:t>»</w:t>
      </w:r>
      <w:r>
        <w:rPr>
          <w:rFonts w:ascii="Traditional Arabic" w:hAnsi="Traditional Arabic" w:hint="cs"/>
          <w:rtl/>
        </w:rPr>
        <w:t>.</w:t>
      </w:r>
    </w:p>
    <w:p w14:paraId="22EBED78" w14:textId="77777777" w:rsidR="00670AFF" w:rsidRDefault="00670AFF" w:rsidP="00307BE3">
      <w:pPr>
        <w:pStyle w:val="BodyTextIndent"/>
        <w:rPr>
          <w:rFonts w:ascii="Traditional Arabic" w:hAnsi="Traditional Arabic"/>
          <w:rtl/>
        </w:rPr>
      </w:pPr>
      <w:r>
        <w:rPr>
          <w:rFonts w:ascii="Traditional Arabic" w:hAnsi="Traditional Arabic" w:hint="cs"/>
          <w:rtl/>
        </w:rPr>
        <w:lastRenderedPageBreak/>
        <w:t xml:space="preserve">قال أبو إسحاق: فذكَرتُ ذلك لأَبِي بُردةَ وأبِي بَكرِ ابنَيْ أبِي موسَى فقالا: قال رسولُ الله </w:t>
      </w:r>
      <w:r w:rsidRPr="00670AFF">
        <w:rPr>
          <w:rFonts w:ascii="Simplified Arabic" w:hAnsi="Simplified Arabic" w:hint="cs"/>
        </w:rPr>
        <w:sym w:font="AGA Arabesque" w:char="F072"/>
      </w:r>
      <w:r>
        <w:rPr>
          <w:rFonts w:ascii="Simplified Arabic" w:hAnsi="Simplified Arabic" w:hint="cs"/>
          <w:rtl/>
        </w:rPr>
        <w:t xml:space="preserve">: </w:t>
      </w:r>
      <w:r w:rsidRPr="00670AFF">
        <w:rPr>
          <w:rFonts w:ascii="Traditional Arabic" w:hAnsi="Traditional Arabic"/>
          <w:rtl/>
        </w:rPr>
        <w:t>«</w:t>
      </w:r>
      <w:r>
        <w:rPr>
          <w:rFonts w:ascii="Traditional Arabic" w:hAnsi="Traditional Arabic" w:hint="cs"/>
          <w:b/>
          <w:bCs/>
          <w:rtl/>
        </w:rPr>
        <w:t>إِنِّي لَأَسْتَغْفِرُ كُل</w:t>
      </w:r>
      <w:r>
        <w:rPr>
          <w:rFonts w:ascii="Traditional Arabic" w:hAnsi="Traditional Arabic" w:hint="eastAsia"/>
          <w:b/>
          <w:bCs/>
          <w:rtl/>
        </w:rPr>
        <w:t>َّ</w:t>
      </w:r>
      <w:r>
        <w:rPr>
          <w:rFonts w:ascii="Traditional Arabic" w:hAnsi="Traditional Arabic" w:hint="cs"/>
          <w:b/>
          <w:bCs/>
          <w:rtl/>
        </w:rPr>
        <w:t xml:space="preserve"> يَومٍ مِائَةَ مَر</w:t>
      </w:r>
      <w:r>
        <w:rPr>
          <w:rFonts w:ascii="Traditional Arabic" w:hAnsi="Traditional Arabic" w:hint="eastAsia"/>
          <w:b/>
          <w:bCs/>
          <w:rtl/>
        </w:rPr>
        <w:t>َّ</w:t>
      </w:r>
      <w:r>
        <w:rPr>
          <w:rFonts w:ascii="Traditional Arabic" w:hAnsi="Traditional Arabic" w:hint="cs"/>
          <w:b/>
          <w:bCs/>
          <w:rtl/>
        </w:rPr>
        <w:t>ةٍ: أَسْتَغْفِرُ اللهَ وأَتُوبُ إِلَيْهِ</w:t>
      </w:r>
      <w:r w:rsidRPr="00670AFF">
        <w:rPr>
          <w:rFonts w:ascii="Traditional Arabic" w:hAnsi="Traditional Arabic"/>
          <w:b/>
          <w:bCs/>
          <w:vertAlign w:val="superscript"/>
        </w:rPr>
        <w:t>(</w:t>
      </w:r>
      <w:r w:rsidRPr="00670AFF">
        <w:rPr>
          <w:rStyle w:val="FootnoteReference"/>
          <w:rFonts w:ascii="Traditional Arabic" w:hAnsi="Traditional Arabic"/>
          <w:b/>
          <w:bCs/>
        </w:rPr>
        <w:footnoteReference w:id="434"/>
      </w:r>
      <w:r w:rsidRPr="00670AFF">
        <w:rPr>
          <w:rFonts w:ascii="Traditional Arabic" w:hAnsi="Traditional Arabic"/>
          <w:b/>
          <w:bCs/>
          <w:vertAlign w:val="superscript"/>
        </w:rPr>
        <w:t>)</w:t>
      </w:r>
      <w:r w:rsidRPr="00670AF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D79" w14:textId="77777777" w:rsidR="00670AFF" w:rsidRDefault="009300B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بُردةَ عن رجلٍ مِن المهاجرِينَ قال: قال رسولُ الله </w:t>
      </w:r>
      <w:r w:rsidRPr="009300BA">
        <w:rPr>
          <w:rFonts w:ascii="Simplified Arabic" w:hAnsi="Simplified Arabic" w:hint="cs"/>
        </w:rPr>
        <w:sym w:font="AGA Arabesque" w:char="F072"/>
      </w:r>
      <w:r>
        <w:rPr>
          <w:rFonts w:ascii="Simplified Arabic" w:hAnsi="Simplified Arabic" w:hint="cs"/>
          <w:rtl/>
        </w:rPr>
        <w:t xml:space="preserve">: </w:t>
      </w:r>
      <w:r w:rsidRPr="009300BA">
        <w:rPr>
          <w:rFonts w:ascii="Traditional Arabic" w:hAnsi="Traditional Arabic"/>
          <w:rtl/>
        </w:rPr>
        <w:t>«</w:t>
      </w:r>
      <w:r>
        <w:rPr>
          <w:rFonts w:ascii="Traditional Arabic" w:hAnsi="Traditional Arabic" w:hint="cs"/>
          <w:b/>
          <w:bCs/>
          <w:rtl/>
        </w:rPr>
        <w:t>يا أيّها الن</w:t>
      </w:r>
      <w:r>
        <w:rPr>
          <w:rFonts w:ascii="Traditional Arabic" w:hAnsi="Traditional Arabic" w:hint="eastAsia"/>
          <w:b/>
          <w:bCs/>
          <w:rtl/>
        </w:rPr>
        <w:t>َّ</w:t>
      </w:r>
      <w:r>
        <w:rPr>
          <w:rFonts w:ascii="Traditional Arabic" w:hAnsi="Traditional Arabic" w:hint="cs"/>
          <w:b/>
          <w:bCs/>
          <w:rtl/>
        </w:rPr>
        <w:t>اسُ</w:t>
      </w:r>
      <w:r w:rsidRPr="009300BA">
        <w:rPr>
          <w:rtl/>
        </w:rPr>
        <w:t xml:space="preserve"> </w:t>
      </w:r>
      <w:r w:rsidRPr="009300BA">
        <w:rPr>
          <w:rFonts w:ascii="Traditional Arabic" w:hAnsi="Traditional Arabic"/>
          <w:b/>
          <w:bCs/>
          <w:rtl/>
        </w:rPr>
        <w:t>اسْتَغْفِر</w:t>
      </w:r>
      <w:r>
        <w:rPr>
          <w:rFonts w:ascii="Traditional Arabic" w:hAnsi="Traditional Arabic"/>
          <w:b/>
          <w:bCs/>
          <w:rtl/>
        </w:rPr>
        <w:t>ُوا رَبَّكُم وَتُوبُوا إِلَيْهِ</w:t>
      </w:r>
      <w:r w:rsidRPr="009300BA">
        <w:rPr>
          <w:rFonts w:ascii="Traditional Arabic" w:hAnsi="Traditional Arabic"/>
          <w:b/>
          <w:bCs/>
          <w:rtl/>
        </w:rPr>
        <w:t xml:space="preserve">، فَإنِّي أَسْتَغْفِرُ </w:t>
      </w:r>
      <w:r w:rsidR="00E25EFD">
        <w:rPr>
          <w:rFonts w:ascii="Traditional Arabic" w:hAnsi="Traditional Arabic"/>
          <w:b/>
          <w:bCs/>
          <w:rtl/>
        </w:rPr>
        <w:t xml:space="preserve">اللهَ </w:t>
      </w:r>
      <w:r w:rsidRPr="009300BA">
        <w:rPr>
          <w:rFonts w:ascii="Traditional Arabic" w:hAnsi="Traditional Arabic"/>
          <w:b/>
          <w:bCs/>
          <w:rtl/>
        </w:rPr>
        <w:t>وَأَتُوبُ إِلَيْهِ فِي كُلِّ يَوْمٍ مِ</w:t>
      </w:r>
      <w:r w:rsidR="00C63508">
        <w:rPr>
          <w:rFonts w:ascii="Traditional Arabic" w:hAnsi="Traditional Arabic" w:hint="cs"/>
          <w:b/>
          <w:bCs/>
          <w:rtl/>
        </w:rPr>
        <w:t>ا</w:t>
      </w:r>
      <w:r w:rsidRPr="009300BA">
        <w:rPr>
          <w:rFonts w:ascii="Traditional Arabic" w:hAnsi="Traditional Arabic"/>
          <w:b/>
          <w:bCs/>
          <w:rtl/>
        </w:rPr>
        <w:t>ئَةَ مَرَّةٍ أَوْ أَكْثَرَ مِنْ مِ</w:t>
      </w:r>
      <w:r w:rsidR="00C63508">
        <w:rPr>
          <w:rFonts w:ascii="Traditional Arabic" w:hAnsi="Traditional Arabic" w:hint="cs"/>
          <w:b/>
          <w:bCs/>
          <w:rtl/>
        </w:rPr>
        <w:t>ا</w:t>
      </w:r>
      <w:r w:rsidRPr="009300BA">
        <w:rPr>
          <w:rFonts w:ascii="Traditional Arabic" w:hAnsi="Traditional Arabic"/>
          <w:b/>
          <w:bCs/>
          <w:rtl/>
        </w:rPr>
        <w:t>ئَةَ مَرَّةٍ</w:t>
      </w:r>
      <w:r w:rsidRPr="009300BA">
        <w:rPr>
          <w:rFonts w:ascii="Traditional Arabic" w:hAnsi="Traditional Arabic"/>
          <w:rtl/>
        </w:rPr>
        <w:t>»</w:t>
      </w:r>
      <w:r w:rsidR="00C63508">
        <w:rPr>
          <w:rFonts w:ascii="Traditional Arabic" w:hAnsi="Traditional Arabic" w:hint="cs"/>
          <w:rtl/>
        </w:rPr>
        <w:t xml:space="preserve">. </w:t>
      </w:r>
      <w:r w:rsidR="00C63508">
        <w:rPr>
          <w:rFonts w:ascii="Traditional Arabic" w:hAnsi="Traditional Arabic" w:hint="eastAsia"/>
          <w:rtl/>
        </w:rPr>
        <w:t>هذا</w:t>
      </w:r>
      <w:r w:rsidR="00C63508">
        <w:rPr>
          <w:rFonts w:ascii="Traditional Arabic" w:hAnsi="Traditional Arabic"/>
          <w:rtl/>
        </w:rPr>
        <w:t xml:space="preserve"> حدِيثٌ صحِيحٌ أخرجَه </w:t>
      </w:r>
      <w:r w:rsidR="00C63508">
        <w:rPr>
          <w:rFonts w:ascii="Traditional Arabic" w:hAnsi="Traditional Arabic" w:hint="cs"/>
          <w:rtl/>
        </w:rPr>
        <w:t>الن</w:t>
      </w:r>
      <w:r w:rsidR="00C63508">
        <w:rPr>
          <w:rFonts w:ascii="Traditional Arabic" w:hAnsi="Traditional Arabic" w:hint="eastAsia"/>
          <w:rtl/>
        </w:rPr>
        <w:t>َّ</w:t>
      </w:r>
      <w:r w:rsidR="00C63508">
        <w:rPr>
          <w:rFonts w:ascii="Traditional Arabic" w:hAnsi="Traditional Arabic" w:hint="cs"/>
          <w:rtl/>
        </w:rPr>
        <w:t>سائيّ.</w:t>
      </w:r>
    </w:p>
    <w:p w14:paraId="22EBED7A" w14:textId="77777777" w:rsidR="00C63508" w:rsidRDefault="00C63508"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بُرْدةَ عن الأغَرِّ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C63508">
        <w:rPr>
          <w:rFonts w:ascii="Simplified Arabic" w:hAnsi="Simplified Arabic" w:hint="cs"/>
        </w:rPr>
        <w:sym w:font="AGA Arabesque" w:char="F072"/>
      </w:r>
      <w:r>
        <w:rPr>
          <w:rFonts w:ascii="Simplified Arabic" w:hAnsi="Simplified Arabic" w:hint="cs"/>
          <w:rtl/>
        </w:rPr>
        <w:t xml:space="preserve">: </w:t>
      </w:r>
      <w:r w:rsidRPr="00C63508">
        <w:rPr>
          <w:rFonts w:ascii="Traditional Arabic" w:hAnsi="Traditional Arabic"/>
          <w:rtl/>
        </w:rPr>
        <w:t>«</w:t>
      </w:r>
      <w:r w:rsidRPr="00C63508">
        <w:rPr>
          <w:rFonts w:ascii="Traditional Arabic" w:hAnsi="Traditional Arabic"/>
          <w:b/>
          <w:bCs/>
          <w:rtl/>
        </w:rPr>
        <w:t xml:space="preserve">تُوبُوا إِلَى رَبِّكُمْ فَإِنِّي أَتُوبُ إِلَيْهِ فِي </w:t>
      </w:r>
      <w:r>
        <w:rPr>
          <w:rFonts w:ascii="Traditional Arabic" w:hAnsi="Traditional Arabic" w:hint="cs"/>
          <w:b/>
          <w:bCs/>
          <w:rtl/>
        </w:rPr>
        <w:t xml:space="preserve">كُلِّ </w:t>
      </w:r>
      <w:r w:rsidRPr="00C63508">
        <w:rPr>
          <w:rFonts w:ascii="Traditional Arabic" w:hAnsi="Traditional Arabic"/>
          <w:b/>
          <w:bCs/>
          <w:rtl/>
        </w:rPr>
        <w:t>يَوْمِ مِائَةَ مَرَّةٍ</w:t>
      </w:r>
      <w:r w:rsidRPr="00C6350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 xml:space="preserve">سائيّ في </w:t>
      </w:r>
      <w:r w:rsidRPr="00C63508">
        <w:rPr>
          <w:rFonts w:ascii="Traditional Arabic" w:hAnsi="Traditional Arabic"/>
          <w:rtl/>
        </w:rPr>
        <w:t>«</w:t>
      </w:r>
      <w:r>
        <w:rPr>
          <w:rFonts w:ascii="Traditional Arabic" w:hAnsi="Traditional Arabic" w:hint="cs"/>
          <w:rtl/>
        </w:rPr>
        <w:t>الكبرى</w:t>
      </w:r>
      <w:r w:rsidRPr="00C63508">
        <w:rPr>
          <w:rFonts w:ascii="Traditional Arabic" w:hAnsi="Traditional Arabic"/>
          <w:rtl/>
        </w:rPr>
        <w:t>»</w:t>
      </w:r>
      <w:r>
        <w:rPr>
          <w:rFonts w:ascii="Traditional Arabic" w:hAnsi="Traditional Arabic" w:hint="cs"/>
          <w:rtl/>
        </w:rPr>
        <w:t>.</w:t>
      </w:r>
    </w:p>
    <w:p w14:paraId="22EBED7B" w14:textId="77777777" w:rsidR="00C63508" w:rsidRDefault="00C63508"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قال رسولُ الله </w:t>
      </w:r>
      <w:r w:rsidRPr="00C63508">
        <w:rPr>
          <w:rFonts w:ascii="Simplified Arabic" w:hAnsi="Simplified Arabic" w:hint="cs"/>
        </w:rPr>
        <w:sym w:font="AGA Arabesque" w:char="F072"/>
      </w:r>
      <w:r>
        <w:rPr>
          <w:rFonts w:ascii="Simplified Arabic" w:hAnsi="Simplified Arabic" w:hint="cs"/>
          <w:rtl/>
        </w:rPr>
        <w:t xml:space="preserve">: </w:t>
      </w:r>
      <w:r w:rsidRPr="00C63508">
        <w:rPr>
          <w:rFonts w:ascii="Traditional Arabic" w:hAnsi="Traditional Arabic"/>
          <w:rtl/>
        </w:rPr>
        <w:t>«</w:t>
      </w:r>
      <w:r>
        <w:rPr>
          <w:rFonts w:ascii="Traditional Arabic" w:hAnsi="Traditional Arabic" w:hint="cs"/>
          <w:b/>
          <w:bCs/>
          <w:rtl/>
        </w:rPr>
        <w:t>إِنِّي لَأْستَغْفِرُ اللهَ وَأَتُوبُ إِلَيهِ فِي اليَوْمِ مائَةَ مَر</w:t>
      </w:r>
      <w:r>
        <w:rPr>
          <w:rFonts w:ascii="Traditional Arabic" w:hAnsi="Traditional Arabic" w:hint="eastAsia"/>
          <w:b/>
          <w:bCs/>
          <w:rtl/>
        </w:rPr>
        <w:t>َّ</w:t>
      </w:r>
      <w:r>
        <w:rPr>
          <w:rFonts w:ascii="Traditional Arabic" w:hAnsi="Traditional Arabic" w:hint="cs"/>
          <w:b/>
          <w:bCs/>
          <w:rtl/>
        </w:rPr>
        <w:t>ةٍ</w:t>
      </w:r>
      <w:r w:rsidRPr="00C6350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w:t>
      </w:r>
      <w:r>
        <w:rPr>
          <w:rFonts w:ascii="Traditional Arabic" w:hAnsi="Traditional Arabic"/>
          <w:rtl/>
        </w:rPr>
        <w:t xml:space="preserve">أخرجَه </w:t>
      </w:r>
      <w:r>
        <w:rPr>
          <w:rFonts w:ascii="Traditional Arabic" w:hAnsi="Traditional Arabic" w:hint="cs"/>
          <w:rtl/>
        </w:rPr>
        <w:t>أحمد.</w:t>
      </w:r>
    </w:p>
    <w:p w14:paraId="22EBED7C" w14:textId="77777777" w:rsidR="00C63508" w:rsidRDefault="00FB3D18" w:rsidP="00FF4292">
      <w:pPr>
        <w:pStyle w:val="Heading2"/>
        <w:rPr>
          <w:rtl/>
        </w:rPr>
      </w:pPr>
      <w:bookmarkStart w:id="46" w:name="_Toc127037506"/>
      <w:r>
        <w:rPr>
          <w:rFonts w:hint="cs"/>
          <w:rtl/>
        </w:rPr>
        <w:lastRenderedPageBreak/>
        <w:t>باب الحَثِّ علَى الدُّعاءِ والاسْتِغفارِ فِي</w:t>
      </w:r>
      <w:r>
        <w:rPr>
          <w:rtl/>
        </w:rPr>
        <w:br/>
      </w:r>
      <w:r>
        <w:rPr>
          <w:rFonts w:hint="cs"/>
          <w:rtl/>
        </w:rPr>
        <w:t>النِّصْفِ الث</w:t>
      </w:r>
      <w:r>
        <w:rPr>
          <w:rFonts w:hint="eastAsia"/>
          <w:rtl/>
        </w:rPr>
        <w:t>َّ</w:t>
      </w:r>
      <w:r>
        <w:rPr>
          <w:rFonts w:hint="cs"/>
          <w:rtl/>
        </w:rPr>
        <w:t>انِي مِن كُلِّ لَيْلَةٍ</w:t>
      </w:r>
      <w:bookmarkEnd w:id="46"/>
    </w:p>
    <w:p w14:paraId="22EBED7D" w14:textId="77777777" w:rsidR="00FB3D18" w:rsidRDefault="00FB3D18"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أنّ رسولَ الله </w:t>
      </w:r>
      <w:r w:rsidRPr="00FB3D18">
        <w:rPr>
          <w:rFonts w:ascii="Simplified Arabic" w:hAnsi="Simplified Arabic" w:hint="cs"/>
        </w:rPr>
        <w:sym w:font="AGA Arabesque" w:char="F072"/>
      </w:r>
      <w:r>
        <w:rPr>
          <w:rFonts w:ascii="Simplified Arabic" w:hAnsi="Simplified Arabic" w:hint="cs"/>
          <w:rtl/>
        </w:rPr>
        <w:t xml:space="preserve"> قال: </w:t>
      </w:r>
      <w:r w:rsidRPr="00FB3D18">
        <w:rPr>
          <w:rFonts w:ascii="Traditional Arabic" w:hAnsi="Traditional Arabic"/>
          <w:rtl/>
        </w:rPr>
        <w:t>«</w:t>
      </w:r>
      <w:r w:rsidRPr="00FB3D18">
        <w:rPr>
          <w:rFonts w:ascii="Traditional Arabic" w:hAnsi="Traditional Arabic"/>
          <w:b/>
          <w:bCs/>
          <w:rtl/>
        </w:rPr>
        <w:t>يَنْزِلُ رَبُّنَا تَبَارَكَ وَتَعَالَى كُلَّ لَيْلَةٍ إِلَى السَّمَاءِ الدُّنْيَا</w:t>
      </w:r>
      <w:r w:rsidRPr="00FB3D18">
        <w:rPr>
          <w:rFonts w:ascii="Traditional Arabic" w:hAnsi="Traditional Arabic"/>
          <w:b/>
          <w:bCs/>
          <w:vertAlign w:val="superscript"/>
        </w:rPr>
        <w:t>(</w:t>
      </w:r>
      <w:r w:rsidRPr="00FB3D18">
        <w:rPr>
          <w:rStyle w:val="FootnoteReference"/>
          <w:rFonts w:ascii="Traditional Arabic" w:hAnsi="Traditional Arabic"/>
          <w:b/>
          <w:bCs/>
        </w:rPr>
        <w:footnoteReference w:id="435"/>
      </w:r>
      <w:r w:rsidRPr="00FB3D18">
        <w:rPr>
          <w:rFonts w:ascii="Traditional Arabic" w:hAnsi="Traditional Arabic"/>
          <w:b/>
          <w:bCs/>
          <w:vertAlign w:val="superscript"/>
        </w:rPr>
        <w:t>)</w:t>
      </w:r>
      <w:r w:rsidRPr="00FB3D18">
        <w:rPr>
          <w:rFonts w:ascii="Traditional Arabic" w:hAnsi="Traditional Arabic"/>
          <w:b/>
          <w:bCs/>
          <w:rtl/>
        </w:rPr>
        <w:t xml:space="preserve"> </w:t>
      </w:r>
      <w:r>
        <w:rPr>
          <w:rFonts w:ascii="Traditional Arabic" w:hAnsi="Traditional Arabic" w:hint="cs"/>
          <w:b/>
          <w:bCs/>
          <w:rtl/>
        </w:rPr>
        <w:t>حِينَ</w:t>
      </w:r>
      <w:r w:rsidRPr="00FB3D18">
        <w:rPr>
          <w:rFonts w:ascii="Traditional Arabic" w:hAnsi="Traditional Arabic"/>
          <w:b/>
          <w:bCs/>
          <w:rtl/>
        </w:rPr>
        <w:t xml:space="preserve"> يَبْقَى ثُلُثُ اللَّيْلِ الآخِرُ </w:t>
      </w:r>
      <w:r w:rsidR="006B7D37">
        <w:rPr>
          <w:rFonts w:ascii="Traditional Arabic" w:hAnsi="Traditional Arabic"/>
          <w:b/>
          <w:bCs/>
          <w:rtl/>
        </w:rPr>
        <w:t>فَيَقُولُ</w:t>
      </w:r>
      <w:r w:rsidRPr="00FB3D18">
        <w:rPr>
          <w:rFonts w:ascii="Traditional Arabic" w:hAnsi="Traditional Arabic"/>
          <w:b/>
          <w:bCs/>
          <w:rtl/>
        </w:rPr>
        <w:t xml:space="preserve">: مَنْ يَدْعُونِي </w:t>
      </w:r>
      <w:r w:rsidR="006B7D37">
        <w:rPr>
          <w:rFonts w:ascii="Traditional Arabic" w:hAnsi="Traditional Arabic"/>
          <w:b/>
          <w:bCs/>
          <w:rtl/>
        </w:rPr>
        <w:t>فَأَسْتَجِيبَ لَهُ</w:t>
      </w:r>
      <w:r w:rsidRPr="00FB3D18">
        <w:rPr>
          <w:rFonts w:ascii="Traditional Arabic" w:hAnsi="Traditional Arabic"/>
          <w:b/>
          <w:bCs/>
          <w:rtl/>
        </w:rPr>
        <w:t>، مَنْ يَسْأَلُنِي؟ فَأُعْطِيَهُ</w:t>
      </w:r>
      <w:r w:rsidR="006B7D37">
        <w:rPr>
          <w:rFonts w:ascii="Traditional Arabic" w:hAnsi="Traditional Arabic" w:hint="cs"/>
          <w:b/>
          <w:bCs/>
          <w:rtl/>
        </w:rPr>
        <w:t>، وَ</w:t>
      </w:r>
      <w:r w:rsidR="006B7D37">
        <w:rPr>
          <w:rFonts w:ascii="Traditional Arabic" w:hAnsi="Traditional Arabic"/>
          <w:b/>
          <w:bCs/>
          <w:rtl/>
        </w:rPr>
        <w:t>مَنْ يَسْتَغ</w:t>
      </w:r>
      <w:r w:rsidR="006B7D37" w:rsidRPr="00FB3D18">
        <w:rPr>
          <w:rFonts w:ascii="Traditional Arabic" w:hAnsi="Traditional Arabic"/>
          <w:b/>
          <w:bCs/>
          <w:rtl/>
        </w:rPr>
        <w:t>فِرُنِي فَأَغْفِرَ لَهُ</w:t>
      </w:r>
      <w:r w:rsidRPr="00FB3D18">
        <w:rPr>
          <w:rFonts w:ascii="Traditional Arabic" w:hAnsi="Traditional Arabic"/>
          <w:rtl/>
        </w:rPr>
        <w:t>»</w:t>
      </w:r>
      <w:r w:rsidR="00FC4532">
        <w:rPr>
          <w:rFonts w:ascii="Traditional Arabic" w:hAnsi="Traditional Arabic" w:hint="cs"/>
          <w:rtl/>
        </w:rPr>
        <w:t xml:space="preserve">. </w:t>
      </w:r>
      <w:r w:rsidR="00FC4532">
        <w:rPr>
          <w:rFonts w:ascii="Traditional Arabic" w:hAnsi="Traditional Arabic" w:hint="eastAsia"/>
          <w:rtl/>
        </w:rPr>
        <w:t>هذا</w:t>
      </w:r>
      <w:r w:rsidR="00FC4532">
        <w:rPr>
          <w:rFonts w:ascii="Traditional Arabic" w:hAnsi="Traditional Arabic"/>
          <w:rtl/>
        </w:rPr>
        <w:t xml:space="preserve"> حدِيثٌ صحِيحٌ أخرجَه </w:t>
      </w:r>
      <w:r w:rsidR="00FC4532">
        <w:rPr>
          <w:rFonts w:ascii="Traditional Arabic" w:hAnsi="Traditional Arabic" w:hint="cs"/>
          <w:rtl/>
        </w:rPr>
        <w:t>أحمد.</w:t>
      </w:r>
    </w:p>
    <w:p w14:paraId="22EBED7E" w14:textId="77777777" w:rsidR="00FC4532" w:rsidRDefault="00FC4532" w:rsidP="00FF4292">
      <w:pPr>
        <w:pStyle w:val="Heading2"/>
        <w:rPr>
          <w:rtl/>
        </w:rPr>
      </w:pPr>
      <w:bookmarkStart w:id="47" w:name="_Toc127037507"/>
      <w:r>
        <w:rPr>
          <w:rFonts w:hint="cs"/>
          <w:rtl/>
        </w:rPr>
        <w:lastRenderedPageBreak/>
        <w:t>باب الص</w:t>
      </w:r>
      <w:r>
        <w:rPr>
          <w:rFonts w:hint="eastAsia"/>
          <w:rtl/>
        </w:rPr>
        <w:t>َّ</w:t>
      </w:r>
      <w:r>
        <w:rPr>
          <w:rFonts w:hint="cs"/>
          <w:rtl/>
        </w:rPr>
        <w:t>لَاةِ وَالس</w:t>
      </w:r>
      <w:r>
        <w:rPr>
          <w:rFonts w:hint="eastAsia"/>
          <w:rtl/>
        </w:rPr>
        <w:t>َّ</w:t>
      </w:r>
      <w:r>
        <w:rPr>
          <w:rFonts w:hint="cs"/>
          <w:rtl/>
        </w:rPr>
        <w:t xml:space="preserve">لامِ عَلَى رَسُولِ اللهِ </w:t>
      </w:r>
      <w:r w:rsidRPr="00FC4532">
        <w:rPr>
          <w:rFonts w:hint="cs"/>
        </w:rPr>
        <w:sym w:font="AGA Arabesque" w:char="F072"/>
      </w:r>
      <w:bookmarkEnd w:id="47"/>
    </w:p>
    <w:p w14:paraId="22EBED7F" w14:textId="77777777" w:rsidR="00FC4532" w:rsidRDefault="00FC4532"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عامرِ بنِ رَبِيعةَ عن أَبِيه قالَ: قالَ رَسولُ الله </w:t>
      </w:r>
      <w:r w:rsidRPr="00FC4532">
        <w:rPr>
          <w:rFonts w:ascii="Simplified Arabic" w:hAnsi="Simplified Arabic" w:hint="cs"/>
        </w:rPr>
        <w:sym w:font="AGA Arabesque" w:char="F072"/>
      </w:r>
      <w:r>
        <w:rPr>
          <w:rFonts w:ascii="Simplified Arabic" w:hAnsi="Simplified Arabic" w:hint="cs"/>
          <w:rtl/>
        </w:rPr>
        <w:t xml:space="preserve">: </w:t>
      </w:r>
      <w:r w:rsidRPr="00FC4532">
        <w:rPr>
          <w:rFonts w:ascii="Traditional Arabic" w:hAnsi="Traditional Arabic"/>
          <w:rtl/>
        </w:rPr>
        <w:t>«</w:t>
      </w:r>
      <w:r w:rsidRPr="00FC4532">
        <w:rPr>
          <w:rFonts w:ascii="Traditional Arabic" w:hAnsi="Traditional Arabic"/>
          <w:b/>
          <w:bCs/>
          <w:rtl/>
        </w:rPr>
        <w:t xml:space="preserve">مَنْ صَلَّى عَلَيَّ صَلاةً صَلَّتْ عَلَيْهِ الْمَلائِكَةُ مَا صَلَّى عَلَيَّ فَلْيُقِلَّ عَبْدٌ مِنْ ذَلِكَ أَوْ </w:t>
      </w:r>
      <w:r>
        <w:rPr>
          <w:rFonts w:ascii="Traditional Arabic" w:hAnsi="Traditional Arabic"/>
          <w:b/>
          <w:bCs/>
          <w:rtl/>
        </w:rPr>
        <w:t>يُكْثِرْ</w:t>
      </w:r>
      <w:r w:rsidRPr="00FC453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D80" w14:textId="77777777" w:rsidR="00FC4532" w:rsidRDefault="00FC4532" w:rsidP="00291694">
      <w:pPr>
        <w:pStyle w:val="BodyTextIndent"/>
        <w:numPr>
          <w:ilvl w:val="0"/>
          <w:numId w:val="7"/>
        </w:numPr>
        <w:ind w:left="981" w:hanging="624"/>
        <w:rPr>
          <w:rFonts w:ascii="Traditional Arabic" w:hAnsi="Traditional Arabic"/>
        </w:rPr>
      </w:pPr>
      <w:r w:rsidRPr="007E30CC">
        <w:rPr>
          <w:rFonts w:ascii="Traditional Arabic" w:hAnsi="Traditional Arabic" w:hint="cs"/>
          <w:rtl/>
        </w:rPr>
        <w:t xml:space="preserve">عن عُقبة بنِ عامرٍ </w:t>
      </w:r>
      <w:r w:rsidRPr="007E30CC">
        <w:rPr>
          <w:rFonts w:ascii="Traditional Arabic" w:hAnsi="Traditional Arabic" w:hint="eastAsia"/>
          <w:rtl/>
        </w:rPr>
        <w:t>رضي</w:t>
      </w:r>
      <w:r w:rsidRPr="007E30CC">
        <w:rPr>
          <w:rFonts w:ascii="Traditional Arabic" w:hAnsi="Traditional Arabic"/>
          <w:rtl/>
        </w:rPr>
        <w:t xml:space="preserve"> الله عنه </w:t>
      </w:r>
      <w:r w:rsidRPr="007E30CC">
        <w:rPr>
          <w:rFonts w:ascii="Traditional Arabic" w:hAnsi="Traditional Arabic" w:hint="cs"/>
          <w:rtl/>
        </w:rPr>
        <w:t xml:space="preserve">قال: أتَى رجلٌ رسولَ اللهِ </w:t>
      </w:r>
      <w:r w:rsidRPr="00FC4532">
        <w:rPr>
          <w:rFonts w:ascii="Simplified Arabic" w:hAnsi="Simplified Arabic" w:hint="cs"/>
        </w:rPr>
        <w:sym w:font="AGA Arabesque" w:char="F072"/>
      </w:r>
      <w:r w:rsidRPr="007E30CC">
        <w:rPr>
          <w:rFonts w:ascii="Simplified Arabic" w:hAnsi="Simplified Arabic" w:hint="cs"/>
          <w:rtl/>
        </w:rPr>
        <w:t xml:space="preserve"> حتّى جلَسَ بَين يدَيهِ فقال: يا رسولَ اللهِ، أمّا السّلامُ علَيكَ فقَدْ عرَفْنا، فكيفَ الصّلاةُ علَيكَ؟ فأَخْبِرنا كيفَ نُصلِّي علَيكَ؟ قال: فصَمَتَ رسولُ اللهِ </w:t>
      </w:r>
      <w:r w:rsidRPr="00FC4532">
        <w:rPr>
          <w:rFonts w:ascii="Simplified Arabic" w:hAnsi="Simplified Arabic" w:hint="cs"/>
        </w:rPr>
        <w:sym w:font="AGA Arabesque" w:char="F072"/>
      </w:r>
      <w:r w:rsidRPr="007E30CC">
        <w:rPr>
          <w:rFonts w:ascii="Simplified Arabic" w:hAnsi="Simplified Arabic" w:hint="cs"/>
          <w:rtl/>
        </w:rPr>
        <w:t xml:space="preserve"> حتّى ودِدْتُ أنّ الرّجُلَ الّذي سألَه لَم يَسألْه، ثُمّ قال رسولُ الله </w:t>
      </w:r>
      <w:r w:rsidRPr="00FC4532">
        <w:rPr>
          <w:rFonts w:ascii="Simplified Arabic" w:hAnsi="Simplified Arabic" w:hint="cs"/>
        </w:rPr>
        <w:sym w:font="AGA Arabesque" w:char="F072"/>
      </w:r>
      <w:r w:rsidRPr="007E30CC">
        <w:rPr>
          <w:rFonts w:ascii="Simplified Arabic" w:hAnsi="Simplified Arabic" w:hint="cs"/>
          <w:rtl/>
        </w:rPr>
        <w:t xml:space="preserve">: </w:t>
      </w:r>
      <w:r w:rsidRPr="007E30CC">
        <w:rPr>
          <w:rFonts w:ascii="Traditional Arabic" w:hAnsi="Traditional Arabic"/>
          <w:rtl/>
        </w:rPr>
        <w:t>«</w:t>
      </w:r>
      <w:r w:rsidRPr="007E30CC">
        <w:rPr>
          <w:rFonts w:ascii="Traditional Arabic" w:hAnsi="Traditional Arabic" w:hint="cs"/>
          <w:rtl/>
        </w:rPr>
        <w:t>إِ</w:t>
      </w:r>
      <w:r w:rsidRPr="007E30CC">
        <w:rPr>
          <w:rFonts w:ascii="Traditional Arabic" w:hAnsi="Traditional Arabic"/>
          <w:b/>
          <w:bCs/>
          <w:rtl/>
        </w:rPr>
        <w:t>ذَا صَلَّيْتُمْ عَلَيَّ فَقُولُوا</w:t>
      </w:r>
      <w:r w:rsidR="006F2E0A">
        <w:rPr>
          <w:rFonts w:ascii="Traditional Arabic" w:hAnsi="Traditional Arabic"/>
          <w:b/>
          <w:bCs/>
          <w:rtl/>
        </w:rPr>
        <w:t>:</w:t>
      </w:r>
      <w:r w:rsidRPr="007E30CC">
        <w:rPr>
          <w:rFonts w:ascii="Traditional Arabic" w:hAnsi="Traditional Arabic"/>
          <w:b/>
          <w:bCs/>
          <w:rtl/>
        </w:rPr>
        <w:t xml:space="preserve"> اللَّهُمَّ صَلِّ عَلَى مُحَمَّدٍ</w:t>
      </w:r>
      <w:r w:rsidRPr="007E30CC">
        <w:rPr>
          <w:rFonts w:ascii="Traditional Arabic" w:hAnsi="Traditional Arabic"/>
          <w:b/>
          <w:bCs/>
          <w:vertAlign w:val="superscript"/>
        </w:rPr>
        <w:t>(</w:t>
      </w:r>
      <w:r w:rsidRPr="00FC4532">
        <w:rPr>
          <w:rStyle w:val="FootnoteReference"/>
          <w:rFonts w:ascii="Traditional Arabic" w:hAnsi="Traditional Arabic"/>
          <w:b/>
          <w:bCs/>
        </w:rPr>
        <w:footnoteReference w:id="436"/>
      </w:r>
      <w:r w:rsidRPr="007E30CC">
        <w:rPr>
          <w:rFonts w:ascii="Traditional Arabic" w:hAnsi="Traditional Arabic"/>
          <w:b/>
          <w:bCs/>
          <w:vertAlign w:val="superscript"/>
        </w:rPr>
        <w:t>)</w:t>
      </w:r>
      <w:r w:rsidRPr="007E30CC">
        <w:rPr>
          <w:rFonts w:ascii="Traditional Arabic" w:hAnsi="Traditional Arabic"/>
          <w:b/>
          <w:bCs/>
          <w:rtl/>
        </w:rPr>
        <w:t xml:space="preserve"> النَّبِيِّ الْأُمِّيِّ وَعَلَى </w:t>
      </w:r>
      <w:r w:rsidRPr="007E30CC">
        <w:rPr>
          <w:rFonts w:ascii="Traditional Arabic" w:hAnsi="Traditional Arabic" w:hint="cs"/>
          <w:b/>
          <w:bCs/>
          <w:rtl/>
        </w:rPr>
        <w:t>ءا</w:t>
      </w:r>
      <w:r w:rsidRPr="007E30CC">
        <w:rPr>
          <w:rFonts w:ascii="Traditional Arabic" w:hAnsi="Traditional Arabic"/>
          <w:b/>
          <w:bCs/>
          <w:rtl/>
        </w:rPr>
        <w:t xml:space="preserve">لِ مُحَمَّدٍ كَمَا صَلَّيْتَ عَلَى إِبْرَاهِيمَ </w:t>
      </w:r>
      <w:r w:rsidR="000C0490" w:rsidRPr="007E30CC">
        <w:rPr>
          <w:rFonts w:ascii="Traditional Arabic" w:hAnsi="Traditional Arabic"/>
          <w:b/>
          <w:bCs/>
          <w:rtl/>
        </w:rPr>
        <w:t>وَعَلَى آلِ إِبْرَاهِيمَ،</w:t>
      </w:r>
      <w:r w:rsidRPr="007E30CC">
        <w:rPr>
          <w:rFonts w:ascii="Traditional Arabic" w:hAnsi="Traditional Arabic"/>
          <w:b/>
          <w:bCs/>
          <w:rtl/>
        </w:rPr>
        <w:t xml:space="preserve"> وَبَارِكْ عَلَى مُحَمَّدٍ النَّبِيِّ الْأُمِّيِّ وَعَلَى</w:t>
      </w:r>
      <w:r w:rsidR="00182ED2" w:rsidRPr="007E30CC">
        <w:rPr>
          <w:rFonts w:ascii="Traditional Arabic" w:hAnsi="Traditional Arabic" w:hint="cs"/>
          <w:b/>
          <w:bCs/>
          <w:rtl/>
        </w:rPr>
        <w:t xml:space="preserve"> ءا</w:t>
      </w:r>
      <w:r w:rsidRPr="007E30CC">
        <w:rPr>
          <w:rFonts w:ascii="Traditional Arabic" w:hAnsi="Traditional Arabic"/>
          <w:b/>
          <w:bCs/>
          <w:rtl/>
        </w:rPr>
        <w:t>لِ مُحَمَّدٍ كَمَا بَارَكْت</w:t>
      </w:r>
      <w:r w:rsidR="00182ED2" w:rsidRPr="007E30CC">
        <w:rPr>
          <w:rFonts w:ascii="Traditional Arabic" w:hAnsi="Traditional Arabic"/>
          <w:b/>
          <w:bCs/>
          <w:rtl/>
        </w:rPr>
        <w:t>َ عَلَى إِبْرَاهِيمَ</w:t>
      </w:r>
      <w:r w:rsidR="006F2E0A">
        <w:rPr>
          <w:rFonts w:ascii="Traditional Arabic" w:hAnsi="Traditional Arabic"/>
          <w:b/>
          <w:bCs/>
          <w:rtl/>
        </w:rPr>
        <w:t>،</w:t>
      </w:r>
      <w:r w:rsidR="00182ED2" w:rsidRPr="007E30CC">
        <w:rPr>
          <w:rFonts w:ascii="Traditional Arabic" w:hAnsi="Traditional Arabic"/>
          <w:b/>
          <w:bCs/>
          <w:rtl/>
        </w:rPr>
        <w:t xml:space="preserve"> وَعَلَى </w:t>
      </w:r>
      <w:r w:rsidR="00182ED2" w:rsidRPr="007E30CC">
        <w:rPr>
          <w:rFonts w:ascii="Traditional Arabic" w:hAnsi="Traditional Arabic" w:hint="cs"/>
          <w:b/>
          <w:bCs/>
          <w:rtl/>
        </w:rPr>
        <w:t>ءا</w:t>
      </w:r>
      <w:r w:rsidRPr="007E30CC">
        <w:rPr>
          <w:rFonts w:ascii="Traditional Arabic" w:hAnsi="Traditional Arabic"/>
          <w:b/>
          <w:bCs/>
          <w:rtl/>
        </w:rPr>
        <w:t>لِ إِبْرَاهِيمَ إِنَّكَ حَمِيدٌ مَجِيدٌ</w:t>
      </w:r>
      <w:r w:rsidR="00182ED2" w:rsidRPr="007E30CC">
        <w:rPr>
          <w:rFonts w:ascii="Traditional Arabic" w:hAnsi="Traditional Arabic"/>
          <w:b/>
          <w:bCs/>
          <w:vertAlign w:val="superscript"/>
        </w:rPr>
        <w:t>(</w:t>
      </w:r>
      <w:r w:rsidR="00182ED2" w:rsidRPr="00182ED2">
        <w:rPr>
          <w:rStyle w:val="FootnoteReference"/>
          <w:rFonts w:ascii="Traditional Arabic" w:hAnsi="Traditional Arabic"/>
          <w:b/>
          <w:bCs/>
        </w:rPr>
        <w:footnoteReference w:id="437"/>
      </w:r>
      <w:r w:rsidR="00182ED2" w:rsidRPr="007E30CC">
        <w:rPr>
          <w:rFonts w:ascii="Traditional Arabic" w:hAnsi="Traditional Arabic"/>
          <w:b/>
          <w:bCs/>
          <w:vertAlign w:val="superscript"/>
        </w:rPr>
        <w:t>)</w:t>
      </w:r>
      <w:r w:rsidRPr="007E30CC">
        <w:rPr>
          <w:rFonts w:ascii="Traditional Arabic" w:hAnsi="Traditional Arabic"/>
          <w:rtl/>
        </w:rPr>
        <w:t>»</w:t>
      </w:r>
      <w:r w:rsidR="00182ED2" w:rsidRPr="007E30CC">
        <w:rPr>
          <w:rFonts w:ascii="Traditional Arabic" w:hAnsi="Traditional Arabic"/>
          <w:vertAlign w:val="superscript"/>
        </w:rPr>
        <w:t>(</w:t>
      </w:r>
      <w:r w:rsidR="00182ED2" w:rsidRPr="00182ED2">
        <w:rPr>
          <w:rStyle w:val="FootnoteReference"/>
          <w:rFonts w:ascii="Traditional Arabic" w:hAnsi="Traditional Arabic"/>
        </w:rPr>
        <w:footnoteReference w:id="438"/>
      </w:r>
      <w:r w:rsidR="00182ED2" w:rsidRPr="007E30CC">
        <w:rPr>
          <w:rFonts w:ascii="Traditional Arabic" w:hAnsi="Traditional Arabic"/>
          <w:vertAlign w:val="superscript"/>
        </w:rPr>
        <w:t>)</w:t>
      </w:r>
      <w:r w:rsidR="007E30CC" w:rsidRPr="007E30CC">
        <w:rPr>
          <w:rFonts w:ascii="Traditional Arabic" w:hAnsi="Traditional Arabic" w:hint="cs"/>
          <w:rtl/>
        </w:rPr>
        <w:t xml:space="preserve">. </w:t>
      </w:r>
      <w:r w:rsidR="007E30CC" w:rsidRPr="007E30CC">
        <w:rPr>
          <w:rFonts w:ascii="Traditional Arabic" w:hAnsi="Traditional Arabic" w:hint="eastAsia"/>
          <w:rtl/>
        </w:rPr>
        <w:t>هذا</w:t>
      </w:r>
      <w:r w:rsidR="007E30CC" w:rsidRPr="007E30CC">
        <w:rPr>
          <w:rFonts w:ascii="Traditional Arabic" w:hAnsi="Traditional Arabic"/>
          <w:rtl/>
        </w:rPr>
        <w:t xml:space="preserve"> حدِيثٌ حسَنٌ </w:t>
      </w:r>
      <w:r w:rsidR="007E30CC" w:rsidRPr="007E30CC">
        <w:rPr>
          <w:rFonts w:ascii="Traditional Arabic" w:hAnsi="Traditional Arabic" w:hint="cs"/>
          <w:rtl/>
        </w:rPr>
        <w:t xml:space="preserve">مِن هذا الوَجهِ أخرجَه </w:t>
      </w:r>
      <w:r w:rsidR="007E30CC">
        <w:rPr>
          <w:rFonts w:ascii="Traditional Arabic" w:hAnsi="Traditional Arabic" w:hint="cs"/>
          <w:rtl/>
        </w:rPr>
        <w:t>أبو داود عن أحمدَ بنِ يونُس.</w:t>
      </w:r>
    </w:p>
    <w:p w14:paraId="22EBED81" w14:textId="77777777" w:rsidR="007E30CC" w:rsidRDefault="007E30CC" w:rsidP="00291694">
      <w:pPr>
        <w:pStyle w:val="BodyTextIndent"/>
        <w:numPr>
          <w:ilvl w:val="0"/>
          <w:numId w:val="7"/>
        </w:numPr>
        <w:ind w:left="981" w:hanging="624"/>
        <w:rPr>
          <w:rFonts w:ascii="Traditional Arabic" w:hAnsi="Traditional Arabic"/>
        </w:rPr>
      </w:pPr>
      <w:r>
        <w:rPr>
          <w:rFonts w:ascii="Traditional Arabic" w:hAnsi="Traditional Arabic" w:hint="cs"/>
          <w:rtl/>
        </w:rPr>
        <w:t>عنِ الحَكَمِ بنِ عُتَيبةَ 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بنِ أَبِي لَيلَى عن كَعبِ بنِ عُجْرةَ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قُلنا: يا رسولَ الله، هذا السّلامُ علَيكَ قد عَرَفْناه فكيفَ نُصلِّي علَيكَ؟ قال: </w:t>
      </w:r>
      <w:r w:rsidRPr="007E30CC">
        <w:rPr>
          <w:rFonts w:ascii="Traditional Arabic" w:hAnsi="Traditional Arabic"/>
          <w:rtl/>
        </w:rPr>
        <w:t>«</w:t>
      </w:r>
      <w:r w:rsidRPr="007E30CC">
        <w:rPr>
          <w:rFonts w:ascii="Traditional Arabic" w:hAnsi="Traditional Arabic"/>
          <w:b/>
          <w:bCs/>
          <w:rtl/>
        </w:rPr>
        <w:t xml:space="preserve">قُولُوا: اللَّهُمَّ صَلِّ عَلَى مُحَمَّدٍ وَعَلَى </w:t>
      </w:r>
      <w:r>
        <w:rPr>
          <w:rFonts w:ascii="Traditional Arabic" w:hAnsi="Traditional Arabic" w:hint="cs"/>
          <w:b/>
          <w:bCs/>
          <w:rtl/>
        </w:rPr>
        <w:t>ءا</w:t>
      </w:r>
      <w:r w:rsidRPr="007E30CC">
        <w:rPr>
          <w:rFonts w:ascii="Traditional Arabic" w:hAnsi="Traditional Arabic"/>
          <w:b/>
          <w:bCs/>
          <w:rtl/>
        </w:rPr>
        <w:t xml:space="preserve">لِ مُحَمَّدٍ كَمَا صَلَّيْتَ </w:t>
      </w:r>
      <w:r w:rsidRPr="007E30CC">
        <w:rPr>
          <w:rFonts w:ascii="Traditional Arabic" w:hAnsi="Traditional Arabic"/>
          <w:b/>
          <w:bCs/>
          <w:rtl/>
        </w:rPr>
        <w:lastRenderedPageBreak/>
        <w:t xml:space="preserve">عَلَى إِبْرَاهِيمَ وَعَلَى </w:t>
      </w:r>
      <w:r>
        <w:rPr>
          <w:rFonts w:ascii="Traditional Arabic" w:hAnsi="Traditional Arabic" w:hint="cs"/>
          <w:b/>
          <w:bCs/>
          <w:rtl/>
        </w:rPr>
        <w:t>ءا</w:t>
      </w:r>
      <w:r w:rsidRPr="007E30CC">
        <w:rPr>
          <w:rFonts w:ascii="Traditional Arabic" w:hAnsi="Traditional Arabic"/>
          <w:b/>
          <w:bCs/>
          <w:rtl/>
        </w:rPr>
        <w:t>لِ إِبْرَاهِيمَ إِنَّكَ حَمِيدٌ مَجِيدٌ</w:t>
      </w:r>
      <w:r w:rsidR="00A75153">
        <w:rPr>
          <w:rFonts w:ascii="Traditional Arabic" w:hAnsi="Traditional Arabic"/>
          <w:b/>
          <w:bCs/>
          <w:rtl/>
        </w:rPr>
        <w:t>،</w:t>
      </w:r>
      <w:r w:rsidRPr="007E30CC">
        <w:rPr>
          <w:rFonts w:ascii="Traditional Arabic" w:hAnsi="Traditional Arabic"/>
          <w:b/>
          <w:bCs/>
          <w:rtl/>
        </w:rPr>
        <w:t xml:space="preserve"> </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بَارِكْ</w:t>
      </w:r>
      <w:r w:rsidR="00FE7EBC">
        <w:rPr>
          <w:rFonts w:ascii="Traditional Arabic" w:hAnsi="Traditional Arabic" w:hint="cs"/>
          <w:b/>
          <w:bCs/>
          <w:rtl/>
        </w:rPr>
        <w:t xml:space="preserve"> عَلَى مُحَم</w:t>
      </w:r>
      <w:r w:rsidR="00FE7EBC">
        <w:rPr>
          <w:rFonts w:ascii="Traditional Arabic" w:hAnsi="Traditional Arabic" w:hint="eastAsia"/>
          <w:b/>
          <w:bCs/>
          <w:rtl/>
        </w:rPr>
        <w:t>َّ</w:t>
      </w:r>
      <w:r w:rsidR="00FE7EBC">
        <w:rPr>
          <w:rFonts w:ascii="Traditional Arabic" w:hAnsi="Traditional Arabic" w:hint="cs"/>
          <w:b/>
          <w:bCs/>
          <w:rtl/>
        </w:rPr>
        <w:t>دٍ وَعَلَى ءَالِ مُحَم</w:t>
      </w:r>
      <w:r w:rsidR="00FE7EBC">
        <w:rPr>
          <w:rFonts w:ascii="Traditional Arabic" w:hAnsi="Traditional Arabic" w:hint="eastAsia"/>
          <w:b/>
          <w:bCs/>
          <w:rtl/>
        </w:rPr>
        <w:t>َّ</w:t>
      </w:r>
      <w:r w:rsidR="00FE7EBC">
        <w:rPr>
          <w:rFonts w:ascii="Traditional Arabic" w:hAnsi="Traditional Arabic" w:hint="cs"/>
          <w:b/>
          <w:bCs/>
          <w:rtl/>
        </w:rPr>
        <w:t xml:space="preserve">دٍ </w:t>
      </w:r>
      <w:r w:rsidRPr="007E30CC">
        <w:rPr>
          <w:rFonts w:ascii="Traditional Arabic" w:hAnsi="Traditional Arabic"/>
          <w:b/>
          <w:bCs/>
          <w:rtl/>
        </w:rPr>
        <w:t xml:space="preserve">كَمَا بَارَكْتَ عَلَى إِبْرَاهِيمَ وَعَلَى </w:t>
      </w:r>
      <w:r w:rsidR="00C7772D">
        <w:rPr>
          <w:rFonts w:ascii="Traditional Arabic" w:hAnsi="Traditional Arabic" w:hint="cs"/>
          <w:b/>
          <w:bCs/>
          <w:rtl/>
        </w:rPr>
        <w:t>ءا</w:t>
      </w:r>
      <w:r w:rsidRPr="007E30CC">
        <w:rPr>
          <w:rFonts w:ascii="Traditional Arabic" w:hAnsi="Traditional Arabic"/>
          <w:b/>
          <w:bCs/>
          <w:rtl/>
        </w:rPr>
        <w:t xml:space="preserve">لِ إِبْرَاهِيمَ </w:t>
      </w:r>
      <w:r w:rsidR="00C7772D">
        <w:rPr>
          <w:rFonts w:ascii="Traditional Arabic" w:hAnsi="Traditional Arabic" w:hint="cs"/>
          <w:b/>
          <w:bCs/>
          <w:rtl/>
        </w:rPr>
        <w:t>إِن</w:t>
      </w:r>
      <w:r w:rsidR="00C7772D">
        <w:rPr>
          <w:rFonts w:ascii="Traditional Arabic" w:hAnsi="Traditional Arabic" w:hint="eastAsia"/>
          <w:b/>
          <w:bCs/>
          <w:rtl/>
        </w:rPr>
        <w:t>َّ</w:t>
      </w:r>
      <w:r w:rsidR="00C7772D">
        <w:rPr>
          <w:rFonts w:ascii="Traditional Arabic" w:hAnsi="Traditional Arabic" w:hint="cs"/>
          <w:b/>
          <w:bCs/>
          <w:rtl/>
        </w:rPr>
        <w:t>كَ حَمِيدٌ مَجِيدٌ</w:t>
      </w:r>
      <w:r w:rsidRPr="007E30CC">
        <w:rPr>
          <w:rFonts w:ascii="Traditional Arabic" w:hAnsi="Traditional Arabic"/>
          <w:rtl/>
        </w:rPr>
        <w:t>»</w:t>
      </w:r>
      <w:r w:rsidR="00C7772D">
        <w:rPr>
          <w:rFonts w:ascii="Traditional Arabic" w:hAnsi="Traditional Arabic" w:hint="cs"/>
          <w:rtl/>
        </w:rPr>
        <w:t>، قال عبدُ الرّحمـ</w:t>
      </w:r>
      <w:r w:rsidR="00C7772D">
        <w:rPr>
          <w:rFonts w:ascii="Traditional Arabic" w:hAnsi="Traditional Arabic"/>
          <w:rtl/>
        </w:rPr>
        <w:t>ٰ</w:t>
      </w:r>
      <w:r w:rsidR="00C7772D">
        <w:rPr>
          <w:rFonts w:ascii="Traditional Arabic" w:hAnsi="Traditional Arabic" w:hint="cs"/>
          <w:rtl/>
        </w:rPr>
        <w:t xml:space="preserve">ـنِ: ونحنُ نَقولُ: </w:t>
      </w:r>
      <w:r w:rsidR="00C7772D" w:rsidRPr="00C7772D">
        <w:rPr>
          <w:rFonts w:ascii="Traditional Arabic" w:hAnsi="Traditional Arabic"/>
          <w:rtl/>
        </w:rPr>
        <w:t>«</w:t>
      </w:r>
      <w:r w:rsidR="00C7772D">
        <w:rPr>
          <w:rFonts w:ascii="Traditional Arabic" w:hAnsi="Traditional Arabic" w:hint="cs"/>
          <w:rtl/>
        </w:rPr>
        <w:t>وعَلَينا</w:t>
      </w:r>
      <w:r w:rsidR="00C7772D" w:rsidRPr="00C7772D">
        <w:rPr>
          <w:rFonts w:ascii="Traditional Arabic" w:hAnsi="Traditional Arabic"/>
          <w:rtl/>
        </w:rPr>
        <w:t>»</w:t>
      </w:r>
      <w:r w:rsidR="00C7772D">
        <w:rPr>
          <w:rFonts w:ascii="Traditional Arabic" w:hAnsi="Traditional Arabic" w:hint="cs"/>
          <w:rtl/>
        </w:rPr>
        <w:t xml:space="preserve"> مَعَهُم.</w:t>
      </w:r>
    </w:p>
    <w:p w14:paraId="22EBED82" w14:textId="77777777" w:rsidR="00C7772D" w:rsidRDefault="00A75153" w:rsidP="00307BE3">
      <w:pPr>
        <w:pStyle w:val="BodyTextIndent"/>
        <w:rPr>
          <w:rFonts w:ascii="Traditional Arabic" w:hAnsi="Traditional Arabic"/>
          <w:rtl/>
        </w:rPr>
      </w:pPr>
      <w:r>
        <w:rPr>
          <w:rFonts w:ascii="Traditional Arabic" w:hAnsi="Traditional Arabic" w:hint="cs"/>
          <w:rtl/>
        </w:rPr>
        <w:t>وعبدُ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هذا هو ابنُ أَبِي لَيلَى. هذا حدِيثٌ صحِيحٌ مت</w:t>
      </w:r>
      <w:r>
        <w:rPr>
          <w:rFonts w:ascii="Traditional Arabic" w:hAnsi="Traditional Arabic" w:hint="eastAsia"/>
          <w:rtl/>
        </w:rPr>
        <w:t>َّ</w:t>
      </w:r>
      <w:r>
        <w:rPr>
          <w:rFonts w:ascii="Traditional Arabic" w:hAnsi="Traditional Arabic" w:hint="cs"/>
          <w:rtl/>
        </w:rPr>
        <w:t>فَقٌ علَيه، أخرجَه الأئِمّةُ كلُّهم مِن طرُق متعدِّدةٍ إلى الحَكَمِ عن كَعبٍ.</w:t>
      </w:r>
    </w:p>
    <w:p w14:paraId="22EBED83" w14:textId="77777777" w:rsidR="00A75153" w:rsidRDefault="00A7515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مَسعودٍ الأنصاريّ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أتانَا رَسولُ الله </w:t>
      </w:r>
      <w:r w:rsidRPr="00A75153">
        <w:rPr>
          <w:rFonts w:ascii="Simplified Arabic" w:hAnsi="Simplified Arabic" w:hint="cs"/>
        </w:rPr>
        <w:sym w:font="AGA Arabesque" w:char="F072"/>
      </w:r>
      <w:r>
        <w:rPr>
          <w:rFonts w:ascii="Simplified Arabic" w:hAnsi="Simplified Arabic" w:hint="cs"/>
          <w:rtl/>
        </w:rPr>
        <w:t xml:space="preserve"> ونَحنُ في مَجلِسِ سعدِ بنِ عُبادةَ، فقال له بَشيرُ بنُ سَعدٍ: أمرَنا اللهُ أنْ نُصلِّيَ علَيكَ، فكيفَ نُصلِّي عليكَ؟ قال: فسكَتَ حت</w:t>
      </w:r>
      <w:r>
        <w:rPr>
          <w:rFonts w:ascii="Simplified Arabic" w:hAnsi="Simplified Arabic" w:hint="eastAsia"/>
          <w:rtl/>
        </w:rPr>
        <w:t>َّ</w:t>
      </w:r>
      <w:r>
        <w:rPr>
          <w:rFonts w:ascii="Simplified Arabic" w:hAnsi="Simplified Arabic" w:hint="cs"/>
          <w:rtl/>
        </w:rPr>
        <w:t>ى تَمن</w:t>
      </w:r>
      <w:r>
        <w:rPr>
          <w:rFonts w:ascii="Simplified Arabic" w:hAnsi="Simplified Arabic" w:hint="eastAsia"/>
          <w:rtl/>
        </w:rPr>
        <w:t>َّ</w:t>
      </w:r>
      <w:r>
        <w:rPr>
          <w:rFonts w:ascii="Simplified Arabic" w:hAnsi="Simplified Arabic" w:hint="cs"/>
          <w:rtl/>
        </w:rPr>
        <w:t>ينا أنّه لَم يَسأَلْه</w:t>
      </w:r>
      <w:r w:rsidRPr="00A75153">
        <w:rPr>
          <w:rFonts w:ascii="Traditional Arabic" w:hAnsi="Traditional Arabic"/>
          <w:vertAlign w:val="superscript"/>
        </w:rPr>
        <w:t>(</w:t>
      </w:r>
      <w:r w:rsidRPr="00A75153">
        <w:rPr>
          <w:rStyle w:val="FootnoteReference"/>
          <w:rFonts w:ascii="Traditional Arabic" w:hAnsi="Traditional Arabic"/>
        </w:rPr>
        <w:footnoteReference w:id="439"/>
      </w:r>
      <w:r w:rsidRPr="00A75153">
        <w:rPr>
          <w:rFonts w:ascii="Traditional Arabic" w:hAnsi="Traditional Arabic"/>
          <w:vertAlign w:val="superscript"/>
        </w:rPr>
        <w:t>)</w:t>
      </w:r>
      <w:r>
        <w:rPr>
          <w:rFonts w:ascii="Traditional Arabic" w:hAnsi="Traditional Arabic" w:hint="cs"/>
          <w:rtl/>
        </w:rPr>
        <w:t xml:space="preserve">، ثُمّ قال: </w:t>
      </w:r>
      <w:r w:rsidRPr="00A75153">
        <w:rPr>
          <w:rFonts w:ascii="Traditional Arabic" w:hAnsi="Traditional Arabic"/>
          <w:rtl/>
        </w:rPr>
        <w:t>«</w:t>
      </w:r>
      <w:r w:rsidR="00BC7A44" w:rsidRPr="00BC7A44">
        <w:rPr>
          <w:rFonts w:ascii="Traditional Arabic" w:hAnsi="Traditional Arabic"/>
          <w:b/>
          <w:bCs/>
          <w:rtl/>
        </w:rPr>
        <w:t>قُولُوا: اللَّهُمَّ صَلِّ عَلَى مُحَمَّدٍ وَعَلَى ءالِ مُحَمَّدٍ كَمَا صَلَّيْتَ عَلَى إِبْرَاهِيمَ</w:t>
      </w:r>
      <w:r w:rsidR="00BC7A44">
        <w:rPr>
          <w:rFonts w:ascii="Traditional Arabic" w:hAnsi="Traditional Arabic"/>
          <w:b/>
          <w:bCs/>
          <w:rtl/>
        </w:rPr>
        <w:t>،</w:t>
      </w:r>
      <w:r w:rsidR="00BC7A44" w:rsidRPr="00BC7A44">
        <w:rPr>
          <w:rFonts w:ascii="Traditional Arabic" w:hAnsi="Traditional Arabic"/>
          <w:b/>
          <w:bCs/>
          <w:rtl/>
        </w:rPr>
        <w:t xml:space="preserve"> </w:t>
      </w:r>
      <w:r w:rsidR="00BC7A44">
        <w:rPr>
          <w:rFonts w:ascii="Traditional Arabic" w:hAnsi="Traditional Arabic" w:hint="cs"/>
          <w:b/>
          <w:bCs/>
          <w:rtl/>
        </w:rPr>
        <w:t>وَ</w:t>
      </w:r>
      <w:r w:rsidR="00BC7A44" w:rsidRPr="00BC7A44">
        <w:rPr>
          <w:rFonts w:ascii="Traditional Arabic" w:hAnsi="Traditional Arabic"/>
          <w:b/>
          <w:bCs/>
          <w:rtl/>
        </w:rPr>
        <w:t>بَارِكْ عَلَى مُحَمَّدٍ وَعَلَى ءَالِ مُحَمَّدٍ كَمَا بَارَكْتَ عَلَى</w:t>
      </w:r>
      <w:r w:rsidR="00BC7A44">
        <w:rPr>
          <w:rFonts w:ascii="Traditional Arabic" w:hAnsi="Traditional Arabic" w:hint="cs"/>
          <w:b/>
          <w:bCs/>
          <w:rtl/>
        </w:rPr>
        <w:t xml:space="preserve"> ءَالِ</w:t>
      </w:r>
      <w:r w:rsidR="00291694">
        <w:rPr>
          <w:rFonts w:ascii="Traditional Arabic" w:hAnsi="Traditional Arabic" w:hint="cs"/>
          <w:b/>
          <w:bCs/>
          <w:rtl/>
        </w:rPr>
        <w:t xml:space="preserve"> </w:t>
      </w:r>
      <w:r w:rsidR="00BC7A44" w:rsidRPr="00BC7A44">
        <w:rPr>
          <w:rFonts w:ascii="Traditional Arabic" w:hAnsi="Traditional Arabic"/>
          <w:b/>
          <w:bCs/>
          <w:rtl/>
        </w:rPr>
        <w:t xml:space="preserve">إِبْرَاهِيمَ </w:t>
      </w:r>
      <w:r w:rsidR="00BC7A44">
        <w:rPr>
          <w:rFonts w:ascii="Traditional Arabic" w:hAnsi="Traditional Arabic" w:hint="cs"/>
          <w:b/>
          <w:bCs/>
          <w:rtl/>
        </w:rPr>
        <w:t>ِفِي العالَمِينَ</w:t>
      </w:r>
      <w:r w:rsidR="00BC7A44" w:rsidRPr="00BC7A44">
        <w:rPr>
          <w:rFonts w:ascii="Traditional Arabic" w:hAnsi="Traditional Arabic"/>
          <w:b/>
          <w:bCs/>
          <w:vertAlign w:val="superscript"/>
        </w:rPr>
        <w:t>(</w:t>
      </w:r>
      <w:r w:rsidR="00BC7A44" w:rsidRPr="00BC7A44">
        <w:rPr>
          <w:rStyle w:val="FootnoteReference"/>
          <w:rFonts w:ascii="Traditional Arabic" w:hAnsi="Traditional Arabic"/>
          <w:b/>
          <w:bCs/>
        </w:rPr>
        <w:footnoteReference w:id="440"/>
      </w:r>
      <w:r w:rsidR="00BC7A44" w:rsidRPr="00BC7A44">
        <w:rPr>
          <w:rFonts w:ascii="Traditional Arabic" w:hAnsi="Traditional Arabic"/>
          <w:b/>
          <w:bCs/>
          <w:vertAlign w:val="superscript"/>
        </w:rPr>
        <w:t>)</w:t>
      </w:r>
      <w:r w:rsidR="00BC7A44">
        <w:rPr>
          <w:rFonts w:ascii="Traditional Arabic" w:hAnsi="Traditional Arabic" w:hint="cs"/>
          <w:b/>
          <w:bCs/>
          <w:rtl/>
        </w:rPr>
        <w:t>، إِن</w:t>
      </w:r>
      <w:r w:rsidR="00BC7A44">
        <w:rPr>
          <w:rFonts w:ascii="Traditional Arabic" w:hAnsi="Traditional Arabic" w:hint="eastAsia"/>
          <w:b/>
          <w:bCs/>
          <w:rtl/>
        </w:rPr>
        <w:t>َّ</w:t>
      </w:r>
      <w:r w:rsidR="00BC7A44">
        <w:rPr>
          <w:rFonts w:ascii="Traditional Arabic" w:hAnsi="Traditional Arabic" w:hint="cs"/>
          <w:b/>
          <w:bCs/>
          <w:rtl/>
        </w:rPr>
        <w:t>كَ حَمِيدٌ مَجِيدٌ</w:t>
      </w:r>
      <w:r w:rsidRPr="00A75153">
        <w:rPr>
          <w:rFonts w:ascii="Traditional Arabic" w:hAnsi="Traditional Arabic"/>
          <w:rtl/>
        </w:rPr>
        <w:t>»</w:t>
      </w:r>
      <w:r w:rsidR="00BC7A44">
        <w:rPr>
          <w:rFonts w:ascii="Traditional Arabic" w:hAnsi="Traditional Arabic" w:hint="cs"/>
          <w:rtl/>
        </w:rPr>
        <w:t xml:space="preserve">. </w:t>
      </w:r>
      <w:r w:rsidR="00BC7A44">
        <w:rPr>
          <w:rFonts w:ascii="Traditional Arabic" w:hAnsi="Traditional Arabic" w:hint="eastAsia"/>
          <w:rtl/>
        </w:rPr>
        <w:t>هذا</w:t>
      </w:r>
      <w:r w:rsidR="00BC7A44">
        <w:rPr>
          <w:rFonts w:ascii="Traditional Arabic" w:hAnsi="Traditional Arabic"/>
          <w:rtl/>
        </w:rPr>
        <w:t xml:space="preserve"> حدِيثٌ صحِيحٌ أخرجَه </w:t>
      </w:r>
      <w:r w:rsidR="00BC7A44">
        <w:rPr>
          <w:rFonts w:ascii="Traditional Arabic" w:hAnsi="Traditional Arabic" w:hint="cs"/>
          <w:rtl/>
        </w:rPr>
        <w:t>أحمد.</w:t>
      </w:r>
    </w:p>
    <w:p w14:paraId="22EBED84" w14:textId="77777777" w:rsidR="00BC7A44" w:rsidRDefault="00BC7A44"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قُلنا يا رسولَ الله، كيفَ نُصلِّي عليكَ، فقد عَلِمْنا السّلامَ عليكَ، قال: </w:t>
      </w:r>
      <w:r w:rsidRPr="00BC7A44">
        <w:rPr>
          <w:rFonts w:ascii="Traditional Arabic" w:hAnsi="Traditional Arabic"/>
          <w:rtl/>
        </w:rPr>
        <w:t>«</w:t>
      </w:r>
      <w:r w:rsidRPr="00BC7A44">
        <w:rPr>
          <w:rFonts w:ascii="Traditional Arabic" w:hAnsi="Traditional Arabic"/>
          <w:b/>
          <w:bCs/>
          <w:rtl/>
        </w:rPr>
        <w:t xml:space="preserve">قُولُوا: اللَّهُمَّ صَلِّ عَلَى مُحَمَّدٍ وَعَلَى ءالِ مُحَمَّدٍ </w:t>
      </w:r>
      <w:r>
        <w:rPr>
          <w:rFonts w:ascii="Traditional Arabic" w:hAnsi="Traditional Arabic" w:hint="cs"/>
          <w:b/>
          <w:bCs/>
          <w:rtl/>
        </w:rPr>
        <w:t>وَ</w:t>
      </w:r>
      <w:r w:rsidRPr="00BC7A44">
        <w:rPr>
          <w:rFonts w:ascii="Traditional Arabic" w:hAnsi="Traditional Arabic"/>
          <w:b/>
          <w:bCs/>
          <w:rtl/>
        </w:rPr>
        <w:t xml:space="preserve">بَارِكْ عَلَى مُحَمَّدٍ كَمَا </w:t>
      </w:r>
      <w:r>
        <w:rPr>
          <w:rFonts w:ascii="Traditional Arabic" w:hAnsi="Traditional Arabic" w:hint="cs"/>
          <w:b/>
          <w:bCs/>
          <w:rtl/>
        </w:rPr>
        <w:t>صَل</w:t>
      </w:r>
      <w:r>
        <w:rPr>
          <w:rFonts w:ascii="Traditional Arabic" w:hAnsi="Traditional Arabic" w:hint="eastAsia"/>
          <w:b/>
          <w:bCs/>
          <w:rtl/>
        </w:rPr>
        <w:t>َّ</w:t>
      </w:r>
      <w:r>
        <w:rPr>
          <w:rFonts w:ascii="Traditional Arabic" w:hAnsi="Traditional Arabic" w:hint="cs"/>
          <w:b/>
          <w:bCs/>
          <w:rtl/>
        </w:rPr>
        <w:t>يتَ وَ</w:t>
      </w:r>
      <w:r w:rsidRPr="00BC7A44">
        <w:rPr>
          <w:rFonts w:ascii="Traditional Arabic" w:hAnsi="Traditional Arabic"/>
          <w:b/>
          <w:bCs/>
          <w:rtl/>
        </w:rPr>
        <w:t>بَارَكْتَ عَلَى</w:t>
      </w:r>
      <w:r>
        <w:rPr>
          <w:rFonts w:ascii="Traditional Arabic" w:hAnsi="Traditional Arabic" w:hint="cs"/>
          <w:b/>
          <w:bCs/>
          <w:rtl/>
        </w:rPr>
        <w:t xml:space="preserve"> ءَالِ</w:t>
      </w:r>
      <w:r w:rsidR="00291694">
        <w:rPr>
          <w:rFonts w:ascii="Traditional Arabic" w:hAnsi="Traditional Arabic" w:hint="cs"/>
          <w:b/>
          <w:bCs/>
          <w:rtl/>
        </w:rPr>
        <w:t xml:space="preserve"> </w:t>
      </w:r>
      <w:r w:rsidRPr="00BC7A44">
        <w:rPr>
          <w:rFonts w:ascii="Traditional Arabic" w:hAnsi="Traditional Arabic"/>
          <w:b/>
          <w:bCs/>
          <w:rtl/>
        </w:rPr>
        <w:t xml:space="preserve">إِبْرَاهِيمَ </w:t>
      </w:r>
      <w:r>
        <w:rPr>
          <w:rFonts w:ascii="Traditional Arabic" w:hAnsi="Traditional Arabic" w:hint="cs"/>
          <w:b/>
          <w:bCs/>
          <w:rtl/>
        </w:rPr>
        <w:t>ِفِي العالَمِينَ</w:t>
      </w:r>
      <w:r>
        <w:rPr>
          <w:rFonts w:ascii="Traditional Arabic" w:hAnsi="Traditional Arabic"/>
          <w:b/>
          <w:bCs/>
          <w:rtl/>
        </w:rPr>
        <w:t>،</w:t>
      </w:r>
      <w:r>
        <w:rPr>
          <w:rFonts w:ascii="Traditional Arabic" w:hAnsi="Traditional Arabic" w:hint="cs"/>
          <w:b/>
          <w:bCs/>
          <w:rtl/>
        </w:rPr>
        <w:t xml:space="preserve"> إِن</w:t>
      </w:r>
      <w:r>
        <w:rPr>
          <w:rFonts w:ascii="Traditional Arabic" w:hAnsi="Traditional Arabic" w:hint="eastAsia"/>
          <w:b/>
          <w:bCs/>
          <w:rtl/>
        </w:rPr>
        <w:t>َّ</w:t>
      </w:r>
      <w:r>
        <w:rPr>
          <w:rFonts w:ascii="Traditional Arabic" w:hAnsi="Traditional Arabic" w:hint="cs"/>
          <w:b/>
          <w:bCs/>
          <w:rtl/>
        </w:rPr>
        <w:t>كَ حَمِيدٌ مَجِيدٌ</w:t>
      </w:r>
      <w:r w:rsidRPr="00BC7A4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البَزّار.</w:t>
      </w:r>
    </w:p>
    <w:p w14:paraId="22EBED85" w14:textId="77777777" w:rsidR="00BC7A44" w:rsidRDefault="00BC7A44"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قال: قُلنا يا رسولَ الله، هذا الس</w:t>
      </w:r>
      <w:r>
        <w:rPr>
          <w:rFonts w:ascii="Traditional Arabic" w:hAnsi="Traditional Arabic" w:hint="eastAsia"/>
          <w:rtl/>
        </w:rPr>
        <w:t>َّ</w:t>
      </w:r>
      <w:r>
        <w:rPr>
          <w:rFonts w:ascii="Traditional Arabic" w:hAnsi="Traditional Arabic" w:hint="cs"/>
          <w:rtl/>
        </w:rPr>
        <w:t xml:space="preserve">لامُ علَيكَ، فكَيفَ نُصَلِّي علَيكَ؟ قال: </w:t>
      </w:r>
      <w:r w:rsidRPr="00BC7A44">
        <w:rPr>
          <w:rFonts w:ascii="Traditional Arabic" w:hAnsi="Traditional Arabic"/>
          <w:rtl/>
        </w:rPr>
        <w:t>«</w:t>
      </w:r>
      <w:r w:rsidRPr="00BC7A44">
        <w:rPr>
          <w:rFonts w:ascii="Traditional Arabic" w:hAnsi="Traditional Arabic"/>
          <w:b/>
          <w:bCs/>
          <w:rtl/>
        </w:rPr>
        <w:t xml:space="preserve">قُولُوا: اللَّهُمَّ صَلِّ عَلَى مُحَمَّدٍ </w:t>
      </w:r>
      <w:r w:rsidR="002A6BA3">
        <w:rPr>
          <w:rFonts w:ascii="Traditional Arabic" w:hAnsi="Traditional Arabic" w:hint="cs"/>
          <w:b/>
          <w:bCs/>
          <w:rtl/>
        </w:rPr>
        <w:t xml:space="preserve">عَبْدِكَ وَرَسُولِكَ كَما </w:t>
      </w:r>
      <w:r w:rsidRPr="00BC7A44">
        <w:rPr>
          <w:rFonts w:ascii="Traditional Arabic" w:hAnsi="Traditional Arabic"/>
          <w:b/>
          <w:bCs/>
          <w:rtl/>
        </w:rPr>
        <w:t>صَلَّيْتَ عَلَى إِبْرَاهِيمَ</w:t>
      </w:r>
      <w:r w:rsidR="002A6BA3" w:rsidRPr="002A6BA3">
        <w:rPr>
          <w:rFonts w:ascii="Traditional Arabic" w:hAnsi="Traditional Arabic"/>
          <w:b/>
          <w:bCs/>
          <w:vertAlign w:val="superscript"/>
        </w:rPr>
        <w:t>(</w:t>
      </w:r>
      <w:r w:rsidR="002A6BA3" w:rsidRPr="002A6BA3">
        <w:rPr>
          <w:rStyle w:val="FootnoteReference"/>
          <w:rFonts w:ascii="Traditional Arabic" w:hAnsi="Traditional Arabic"/>
          <w:b/>
          <w:bCs/>
        </w:rPr>
        <w:footnoteReference w:id="441"/>
      </w:r>
      <w:r w:rsidR="002A6BA3" w:rsidRPr="002A6BA3">
        <w:rPr>
          <w:rFonts w:ascii="Traditional Arabic" w:hAnsi="Traditional Arabic"/>
          <w:b/>
          <w:bCs/>
          <w:vertAlign w:val="superscript"/>
        </w:rPr>
        <w:t>)</w:t>
      </w:r>
      <w:r>
        <w:rPr>
          <w:rFonts w:ascii="Traditional Arabic" w:hAnsi="Traditional Arabic"/>
          <w:b/>
          <w:bCs/>
          <w:rtl/>
        </w:rPr>
        <w:t>،</w:t>
      </w:r>
      <w:r w:rsidRPr="00BC7A44">
        <w:rPr>
          <w:rFonts w:ascii="Traditional Arabic" w:hAnsi="Traditional Arabic"/>
          <w:b/>
          <w:bCs/>
          <w:rtl/>
        </w:rPr>
        <w:t xml:space="preserve"> </w:t>
      </w:r>
      <w:r>
        <w:rPr>
          <w:rFonts w:ascii="Traditional Arabic" w:hAnsi="Traditional Arabic" w:hint="cs"/>
          <w:b/>
          <w:bCs/>
          <w:rtl/>
        </w:rPr>
        <w:t>وَ</w:t>
      </w:r>
      <w:r w:rsidRPr="00BC7A44">
        <w:rPr>
          <w:rFonts w:ascii="Traditional Arabic" w:hAnsi="Traditional Arabic"/>
          <w:b/>
          <w:bCs/>
          <w:rtl/>
        </w:rPr>
        <w:t>بَارِكْ عَلَى مُحَمَّدٍ وَعَلَى ءَالِ مُحَمَّدٍ كَمَا بَارَكْتَ عَلَى</w:t>
      </w:r>
      <w:r>
        <w:rPr>
          <w:rFonts w:ascii="Traditional Arabic" w:hAnsi="Traditional Arabic" w:hint="cs"/>
          <w:b/>
          <w:bCs/>
          <w:rtl/>
        </w:rPr>
        <w:t xml:space="preserve"> </w:t>
      </w:r>
      <w:r w:rsidR="002A6BA3">
        <w:rPr>
          <w:rFonts w:ascii="Traditional Arabic" w:hAnsi="Traditional Arabic"/>
          <w:b/>
          <w:bCs/>
          <w:rtl/>
        </w:rPr>
        <w:t>إِبْرَاهِيمَ</w:t>
      </w:r>
      <w:r w:rsidRPr="00BC7A44">
        <w:rPr>
          <w:rFonts w:ascii="Traditional Arabic" w:hAnsi="Traditional Arabic"/>
          <w:rtl/>
        </w:rPr>
        <w:t>»</w:t>
      </w:r>
      <w:r w:rsidR="002A6BA3">
        <w:rPr>
          <w:rFonts w:ascii="Traditional Arabic" w:hAnsi="Traditional Arabic" w:hint="cs"/>
          <w:rtl/>
        </w:rPr>
        <w:t xml:space="preserve">. </w:t>
      </w:r>
      <w:r w:rsidR="002A6BA3">
        <w:rPr>
          <w:rFonts w:ascii="Traditional Arabic" w:hAnsi="Traditional Arabic" w:hint="eastAsia"/>
          <w:rtl/>
        </w:rPr>
        <w:t>هذا</w:t>
      </w:r>
      <w:r w:rsidR="002A6BA3">
        <w:rPr>
          <w:rFonts w:ascii="Traditional Arabic" w:hAnsi="Traditional Arabic"/>
          <w:rtl/>
        </w:rPr>
        <w:t xml:space="preserve"> حدِيثٌ صحِيحٌ أخرجَه </w:t>
      </w:r>
      <w:r w:rsidR="002A6BA3">
        <w:rPr>
          <w:rFonts w:ascii="Traditional Arabic" w:hAnsi="Traditional Arabic" w:hint="cs"/>
          <w:rtl/>
        </w:rPr>
        <w:t>البخاريُّ.</w:t>
      </w:r>
    </w:p>
    <w:p w14:paraId="22EBED86" w14:textId="77777777" w:rsidR="002A6BA3" w:rsidRDefault="002A6BA3"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عَمرو بنِ سُلَيمٍ الزُّرَقيّ أخبرَنِي أبو حُمَيدٍ السّاعديُّ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أنّهُم قالوا: يا رَسولَ الله، كيفَ نُصلِّي علَيكَ؟ قال: </w:t>
      </w:r>
      <w:r w:rsidRPr="002A6BA3">
        <w:rPr>
          <w:rFonts w:ascii="Traditional Arabic" w:hAnsi="Traditional Arabic"/>
          <w:rtl/>
        </w:rPr>
        <w:t>«</w:t>
      </w:r>
      <w:r w:rsidRPr="002A6BA3">
        <w:rPr>
          <w:rFonts w:ascii="Traditional Arabic" w:hAnsi="Traditional Arabic"/>
          <w:b/>
          <w:bCs/>
          <w:rtl/>
        </w:rPr>
        <w:t>ق</w:t>
      </w:r>
      <w:r>
        <w:rPr>
          <w:rFonts w:ascii="Traditional Arabic" w:hAnsi="Traditional Arabic"/>
          <w:b/>
          <w:bCs/>
          <w:rtl/>
        </w:rPr>
        <w:t>ُولُوا</w:t>
      </w:r>
      <w:r w:rsidRPr="002A6BA3">
        <w:rPr>
          <w:rFonts w:ascii="Traditional Arabic" w:hAnsi="Traditional Arabic"/>
          <w:b/>
          <w:bCs/>
          <w:rtl/>
        </w:rPr>
        <w:t>: اللَّهُمَّ صَلِّ عَلَى مُحَمَّ</w:t>
      </w:r>
      <w:r>
        <w:rPr>
          <w:rFonts w:ascii="Traditional Arabic" w:hAnsi="Traditional Arabic"/>
          <w:b/>
          <w:bCs/>
          <w:rtl/>
        </w:rPr>
        <w:t>دٍ وَأَزْوَاجِهِ وَذُرِّيَّتِهِ</w:t>
      </w:r>
      <w:r w:rsidRPr="002A6BA3">
        <w:rPr>
          <w:rFonts w:ascii="Traditional Arabic" w:hAnsi="Traditional Arabic"/>
          <w:b/>
          <w:bCs/>
          <w:rtl/>
        </w:rPr>
        <w:t xml:space="preserve">، كَمَا صَلَّيْتَ عَلَى </w:t>
      </w:r>
      <w:r>
        <w:rPr>
          <w:rFonts w:ascii="Traditional Arabic" w:hAnsi="Traditional Arabic"/>
          <w:b/>
          <w:bCs/>
          <w:rtl/>
        </w:rPr>
        <w:t>إِبْرَاهِيمَ</w:t>
      </w:r>
      <w:r w:rsidRPr="002A6BA3">
        <w:rPr>
          <w:rFonts w:ascii="Traditional Arabic" w:hAnsi="Traditional Arabic"/>
          <w:b/>
          <w:bCs/>
          <w:rtl/>
        </w:rPr>
        <w:t xml:space="preserve">، وَبَارِكْ عَلَى مُحَمَّدٍ وَأَزْوَاجِهِ وَذُرِّيَّتِهِ، كَمَا بَارَكْتَ عَلَى </w:t>
      </w:r>
      <w:r w:rsidR="00C079CE">
        <w:rPr>
          <w:rFonts w:ascii="Traditional Arabic" w:hAnsi="Traditional Arabic" w:hint="cs"/>
          <w:b/>
          <w:bCs/>
          <w:rtl/>
        </w:rPr>
        <w:t>ءا</w:t>
      </w:r>
      <w:r w:rsidRPr="002A6BA3">
        <w:rPr>
          <w:rFonts w:ascii="Traditional Arabic" w:hAnsi="Traditional Arabic"/>
          <w:b/>
          <w:bCs/>
          <w:rtl/>
        </w:rPr>
        <w:t>لِ إِبْرَاهِيمَ</w:t>
      </w:r>
      <w:r w:rsidR="00C079CE">
        <w:rPr>
          <w:rFonts w:ascii="Traditional Arabic" w:hAnsi="Traditional Arabic"/>
          <w:b/>
          <w:bCs/>
          <w:rtl/>
        </w:rPr>
        <w:t>،</w:t>
      </w:r>
      <w:r w:rsidRPr="002A6BA3">
        <w:rPr>
          <w:rFonts w:ascii="Traditional Arabic" w:hAnsi="Traditional Arabic"/>
          <w:b/>
          <w:bCs/>
          <w:rtl/>
        </w:rPr>
        <w:t xml:space="preserve"> إِنَّكَ حَمِيدٌ مَجِيدٌ</w:t>
      </w:r>
      <w:r w:rsidRPr="002A6BA3">
        <w:rPr>
          <w:rFonts w:ascii="Traditional Arabic" w:hAnsi="Traditional Arabic"/>
          <w:rtl/>
        </w:rPr>
        <w:t>»</w:t>
      </w:r>
      <w:r w:rsidR="00C079CE">
        <w:rPr>
          <w:rFonts w:ascii="Traditional Arabic" w:hAnsi="Traditional Arabic" w:hint="cs"/>
          <w:rtl/>
        </w:rPr>
        <w:t xml:space="preserve">. </w:t>
      </w:r>
      <w:r w:rsidR="00C079CE">
        <w:rPr>
          <w:rFonts w:ascii="Traditional Arabic" w:hAnsi="Traditional Arabic" w:hint="eastAsia"/>
          <w:rtl/>
        </w:rPr>
        <w:t>هذا</w:t>
      </w:r>
      <w:r w:rsidR="00C079CE">
        <w:rPr>
          <w:rFonts w:ascii="Traditional Arabic" w:hAnsi="Traditional Arabic"/>
          <w:rtl/>
        </w:rPr>
        <w:t xml:space="preserve"> حدِيثٌ صحِيحٌ أخرجَه </w:t>
      </w:r>
      <w:r w:rsidR="00C079CE">
        <w:rPr>
          <w:rFonts w:ascii="Traditional Arabic" w:hAnsi="Traditional Arabic" w:hint="cs"/>
          <w:rtl/>
        </w:rPr>
        <w:t>أحمد.</w:t>
      </w:r>
    </w:p>
    <w:p w14:paraId="22EBED87" w14:textId="77777777" w:rsidR="00C079CE" w:rsidRDefault="00C079CE"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بَكرِ بنِ محمّدِ بنِ عَمرِو بنِ حَزمٍ عن رجُلٍ مِن أصحابِ رسولِ الله </w:t>
      </w:r>
      <w:r w:rsidRPr="00C079CE">
        <w:rPr>
          <w:rFonts w:ascii="Simplified Arabic" w:hAnsi="Simplified Arabic" w:hint="cs"/>
        </w:rPr>
        <w:sym w:font="AGA Arabesque" w:char="F072"/>
      </w:r>
      <w:r>
        <w:rPr>
          <w:rFonts w:ascii="Simplified Arabic" w:hAnsi="Simplified Arabic" w:hint="cs"/>
          <w:rtl/>
        </w:rPr>
        <w:t xml:space="preserve"> قال: كان رَسولُ اللهِ </w:t>
      </w:r>
      <w:r w:rsidRPr="00C079CE">
        <w:rPr>
          <w:rFonts w:ascii="Simplified Arabic" w:hAnsi="Simplified Arabic" w:hint="cs"/>
        </w:rPr>
        <w:sym w:font="AGA Arabesque" w:char="F072"/>
      </w:r>
      <w:r>
        <w:rPr>
          <w:rFonts w:ascii="Simplified Arabic" w:hAnsi="Simplified Arabic" w:hint="cs"/>
          <w:rtl/>
        </w:rPr>
        <w:t xml:space="preserve"> يقول: </w:t>
      </w:r>
      <w:r w:rsidRPr="00C079CE">
        <w:rPr>
          <w:rFonts w:ascii="Traditional Arabic" w:hAnsi="Traditional Arabic"/>
          <w:rtl/>
        </w:rPr>
        <w:t>«</w:t>
      </w:r>
      <w:r w:rsidRPr="00C079CE">
        <w:rPr>
          <w:rFonts w:ascii="Traditional Arabic" w:hAnsi="Traditional Arabic"/>
          <w:b/>
          <w:bCs/>
          <w:rtl/>
        </w:rPr>
        <w:t>اللَّهُمَّ صَلِّ عَلَى مُحَمَّدٍ وَعَلَى أَهْلِ بَيْتِهِ وَعَلَى أَزْوَاجِهِ وَذُرِّيَّتِهِ</w:t>
      </w:r>
      <w:r>
        <w:rPr>
          <w:rFonts w:ascii="Traditional Arabic" w:hAnsi="Traditional Arabic"/>
          <w:b/>
          <w:bCs/>
          <w:rtl/>
        </w:rPr>
        <w:t>،</w:t>
      </w:r>
      <w:r w:rsidRPr="00C079CE">
        <w:rPr>
          <w:rFonts w:ascii="Traditional Arabic" w:hAnsi="Traditional Arabic"/>
          <w:b/>
          <w:bCs/>
          <w:rtl/>
        </w:rPr>
        <w:t xml:space="preserve"> كَمَا صَلَّيْتَ عَلَى إِبْرَاهِيمَ وَعَلَى </w:t>
      </w:r>
      <w:r>
        <w:rPr>
          <w:rFonts w:ascii="Traditional Arabic" w:hAnsi="Traditional Arabic" w:hint="cs"/>
          <w:b/>
          <w:bCs/>
          <w:rtl/>
        </w:rPr>
        <w:t>ءا</w:t>
      </w:r>
      <w:r w:rsidRPr="00C079CE">
        <w:rPr>
          <w:rFonts w:ascii="Traditional Arabic" w:hAnsi="Traditional Arabic"/>
          <w:b/>
          <w:bCs/>
          <w:rtl/>
        </w:rPr>
        <w:t>لِ إِبْرَاهِيمَ</w:t>
      </w:r>
      <w:r>
        <w:rPr>
          <w:rFonts w:ascii="Traditional Arabic" w:hAnsi="Traditional Arabic"/>
          <w:b/>
          <w:bCs/>
          <w:rtl/>
        </w:rPr>
        <w:t>،</w:t>
      </w:r>
      <w:r w:rsidRPr="00C079CE">
        <w:rPr>
          <w:rFonts w:ascii="Traditional Arabic" w:hAnsi="Traditional Arabic"/>
          <w:b/>
          <w:bCs/>
          <w:rtl/>
        </w:rPr>
        <w:t xml:space="preserve"> إِنَّكَ حَمِيدٌ مَجِيدٌ</w:t>
      </w:r>
      <w:r>
        <w:rPr>
          <w:rFonts w:ascii="Traditional Arabic" w:hAnsi="Traditional Arabic"/>
          <w:b/>
          <w:bCs/>
          <w:rtl/>
        </w:rPr>
        <w:t>،</w:t>
      </w:r>
      <w:r w:rsidRPr="00C079CE">
        <w:rPr>
          <w:rFonts w:ascii="Traditional Arabic" w:hAnsi="Traditional Arabic"/>
          <w:b/>
          <w:bCs/>
          <w:rtl/>
        </w:rPr>
        <w:t xml:space="preserve"> وَبَارِكْ عَلَى مُحَمَّدٍ وَعَلَى أَهْلِ بَيْتِهِ وَأَزْوَاجِهِ وَذُرِّيَّتِهِ</w:t>
      </w:r>
      <w:r>
        <w:rPr>
          <w:rFonts w:ascii="Traditional Arabic" w:hAnsi="Traditional Arabic"/>
          <w:b/>
          <w:bCs/>
          <w:rtl/>
        </w:rPr>
        <w:t>،</w:t>
      </w:r>
      <w:r w:rsidRPr="00C079CE">
        <w:rPr>
          <w:rFonts w:ascii="Traditional Arabic" w:hAnsi="Traditional Arabic"/>
          <w:b/>
          <w:bCs/>
          <w:rtl/>
        </w:rPr>
        <w:t xml:space="preserve"> كَمَا بَارَكْتَ عَلَى إِبْرَاهِيمَ وَعَلَى آلِ إِبْرَاهِيمَ</w:t>
      </w:r>
      <w:r>
        <w:rPr>
          <w:rFonts w:ascii="Traditional Arabic" w:hAnsi="Traditional Arabic"/>
          <w:b/>
          <w:bCs/>
          <w:rtl/>
        </w:rPr>
        <w:t>،</w:t>
      </w:r>
      <w:r w:rsidRPr="00C079CE">
        <w:rPr>
          <w:rFonts w:ascii="Traditional Arabic" w:hAnsi="Traditional Arabic"/>
          <w:b/>
          <w:bCs/>
          <w:rtl/>
        </w:rPr>
        <w:t xml:space="preserve"> إِنَّكَ حَمِيدٌ مَجِيدٌ</w:t>
      </w:r>
      <w:r w:rsidRPr="00C079C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D88" w14:textId="77777777" w:rsidR="00C079CE" w:rsidRDefault="00C079CE"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بنِ كَعبٍ </w:t>
      </w:r>
      <w:r>
        <w:rPr>
          <w:rFonts w:ascii="Traditional Arabic" w:hAnsi="Traditional Arabic" w:hint="eastAsia"/>
          <w:rtl/>
        </w:rPr>
        <w:t>رضي</w:t>
      </w:r>
      <w:r>
        <w:rPr>
          <w:rFonts w:ascii="Traditional Arabic" w:hAnsi="Traditional Arabic"/>
          <w:rtl/>
        </w:rPr>
        <w:t xml:space="preserve"> الله عنه </w:t>
      </w:r>
      <w:r>
        <w:rPr>
          <w:rFonts w:ascii="Traditional Arabic" w:hAnsi="Traditional Arabic" w:hint="cs"/>
          <w:rtl/>
        </w:rPr>
        <w:t xml:space="preserve">قال: كان رَسولُ اللهِ </w:t>
      </w:r>
      <w:r w:rsidRPr="00C079CE">
        <w:rPr>
          <w:rFonts w:ascii="Simplified Arabic" w:hAnsi="Simplified Arabic" w:hint="cs"/>
        </w:rPr>
        <w:sym w:font="AGA Arabesque" w:char="F072"/>
      </w:r>
      <w:r>
        <w:rPr>
          <w:rFonts w:ascii="Simplified Arabic" w:hAnsi="Simplified Arabic" w:hint="cs"/>
          <w:rtl/>
        </w:rPr>
        <w:t xml:space="preserve"> إذَا جاء رُبعُ الل</w:t>
      </w:r>
      <w:r>
        <w:rPr>
          <w:rFonts w:ascii="Simplified Arabic" w:hAnsi="Simplified Arabic" w:hint="eastAsia"/>
          <w:rtl/>
        </w:rPr>
        <w:t>َّ</w:t>
      </w:r>
      <w:r>
        <w:rPr>
          <w:rFonts w:ascii="Simplified Arabic" w:hAnsi="Simplified Arabic" w:hint="cs"/>
          <w:rtl/>
        </w:rPr>
        <w:t xml:space="preserve">يل قامَ فقال: </w:t>
      </w:r>
      <w:r w:rsidRPr="00C079CE">
        <w:rPr>
          <w:rFonts w:ascii="Traditional Arabic" w:hAnsi="Traditional Arabic"/>
          <w:rtl/>
        </w:rPr>
        <w:t>«</w:t>
      </w:r>
      <w:r w:rsidRPr="00C079CE">
        <w:rPr>
          <w:rFonts w:ascii="Traditional Arabic" w:hAnsi="Traditional Arabic"/>
          <w:b/>
          <w:bCs/>
          <w:rtl/>
        </w:rPr>
        <w:t xml:space="preserve">أَيُّهَا النَّاسُ اذْكُرُوا </w:t>
      </w:r>
      <w:r w:rsidR="00E25EFD">
        <w:rPr>
          <w:rFonts w:ascii="Traditional Arabic" w:hAnsi="Traditional Arabic"/>
          <w:b/>
          <w:bCs/>
          <w:rtl/>
        </w:rPr>
        <w:t xml:space="preserve">اللهَ </w:t>
      </w:r>
      <w:r>
        <w:rPr>
          <w:rFonts w:ascii="Traditional Arabic" w:hAnsi="Traditional Arabic" w:hint="cs"/>
          <w:b/>
          <w:bCs/>
          <w:rtl/>
        </w:rPr>
        <w:t>أَيُّهَا الن</w:t>
      </w:r>
      <w:r>
        <w:rPr>
          <w:rFonts w:ascii="Traditional Arabic" w:hAnsi="Traditional Arabic" w:hint="eastAsia"/>
          <w:b/>
          <w:bCs/>
          <w:rtl/>
        </w:rPr>
        <w:t>َّ</w:t>
      </w:r>
      <w:r>
        <w:rPr>
          <w:rFonts w:ascii="Traditional Arabic" w:hAnsi="Traditional Arabic" w:hint="cs"/>
          <w:b/>
          <w:bCs/>
          <w:rtl/>
        </w:rPr>
        <w:t xml:space="preserve">اسُ </w:t>
      </w:r>
      <w:r>
        <w:rPr>
          <w:rFonts w:ascii="Traditional Arabic" w:hAnsi="Traditional Arabic"/>
          <w:b/>
          <w:bCs/>
          <w:rtl/>
        </w:rPr>
        <w:t>اذْكُرُوا اللَّهَ</w:t>
      </w:r>
      <w:r w:rsidRPr="00C079CE">
        <w:rPr>
          <w:rFonts w:ascii="Traditional Arabic" w:hAnsi="Traditional Arabic"/>
          <w:b/>
          <w:bCs/>
          <w:rtl/>
        </w:rPr>
        <w:t>، جَاءَتِ الرَّاجِفَةُ تَتْبَعُهَا الرَّادِفَةُ</w:t>
      </w:r>
      <w:r w:rsidRPr="00C079CE">
        <w:rPr>
          <w:rFonts w:ascii="Traditional Arabic" w:hAnsi="Traditional Arabic"/>
          <w:b/>
          <w:bCs/>
          <w:vertAlign w:val="superscript"/>
        </w:rPr>
        <w:t>(</w:t>
      </w:r>
      <w:r w:rsidRPr="00C079CE">
        <w:rPr>
          <w:rStyle w:val="FootnoteReference"/>
          <w:rFonts w:ascii="Traditional Arabic" w:hAnsi="Traditional Arabic"/>
          <w:b/>
          <w:bCs/>
        </w:rPr>
        <w:footnoteReference w:id="442"/>
      </w:r>
      <w:r w:rsidRPr="00C079CE">
        <w:rPr>
          <w:rFonts w:ascii="Traditional Arabic" w:hAnsi="Traditional Arabic"/>
          <w:b/>
          <w:bCs/>
          <w:vertAlign w:val="superscript"/>
        </w:rPr>
        <w:t>)</w:t>
      </w:r>
      <w:r w:rsidRPr="00C079CE">
        <w:rPr>
          <w:rFonts w:ascii="Traditional Arabic" w:hAnsi="Traditional Arabic"/>
          <w:b/>
          <w:bCs/>
          <w:rtl/>
        </w:rPr>
        <w:t>، جَاءَتِ الرَّاجِفَةُ تَتْبَعُهَا الرَّادِفَةُ، جَاءَ الْمَوْتُ بِمَا فِيهِ</w:t>
      </w:r>
      <w:r w:rsidR="00794930" w:rsidRPr="00794930">
        <w:rPr>
          <w:rFonts w:ascii="Traditional Arabic" w:hAnsi="Traditional Arabic"/>
          <w:b/>
          <w:bCs/>
          <w:rtl/>
        </w:rPr>
        <w:t>»</w:t>
      </w:r>
      <w:r w:rsidR="00794930" w:rsidRPr="00794930">
        <w:rPr>
          <w:rFonts w:ascii="Traditional Arabic" w:hAnsi="Traditional Arabic"/>
          <w:b/>
          <w:bCs/>
          <w:vertAlign w:val="superscript"/>
        </w:rPr>
        <w:t>(</w:t>
      </w:r>
      <w:r w:rsidR="00794930" w:rsidRPr="00794930">
        <w:rPr>
          <w:rStyle w:val="FootnoteReference"/>
          <w:rFonts w:ascii="Traditional Arabic" w:hAnsi="Traditional Arabic"/>
          <w:b/>
          <w:bCs/>
        </w:rPr>
        <w:footnoteReference w:id="443"/>
      </w:r>
      <w:r w:rsidR="00794930" w:rsidRPr="00794930">
        <w:rPr>
          <w:rFonts w:ascii="Traditional Arabic" w:hAnsi="Traditional Arabic"/>
          <w:b/>
          <w:bCs/>
          <w:vertAlign w:val="superscript"/>
        </w:rPr>
        <w:t>)</w:t>
      </w:r>
      <w:r w:rsidRPr="00794930">
        <w:rPr>
          <w:rFonts w:ascii="Traditional Arabic" w:hAnsi="Traditional Arabic"/>
          <w:b/>
          <w:bCs/>
          <w:rtl/>
        </w:rPr>
        <w:t>،</w:t>
      </w:r>
      <w:r w:rsidRPr="00C079CE">
        <w:rPr>
          <w:rFonts w:ascii="Traditional Arabic" w:hAnsi="Traditional Arabic"/>
          <w:b/>
          <w:bCs/>
          <w:rtl/>
        </w:rPr>
        <w:t xml:space="preserve"> </w:t>
      </w:r>
      <w:r w:rsidR="00794930">
        <w:rPr>
          <w:rFonts w:ascii="Traditional Arabic" w:hAnsi="Traditional Arabic" w:hint="cs"/>
          <w:b/>
          <w:bCs/>
          <w:rtl/>
        </w:rPr>
        <w:t>ف</w:t>
      </w:r>
      <w:r w:rsidRPr="00C079CE">
        <w:rPr>
          <w:rFonts w:ascii="Traditional Arabic" w:hAnsi="Traditional Arabic"/>
          <w:b/>
          <w:bCs/>
          <w:rtl/>
        </w:rPr>
        <w:t>قَالَ أُبَيُّ بْنُ كَعْبٍ</w:t>
      </w:r>
      <w:r w:rsidR="006F2E0A">
        <w:rPr>
          <w:rFonts w:ascii="Traditional Arabic" w:hAnsi="Traditional Arabic"/>
          <w:b/>
          <w:bCs/>
          <w:rtl/>
        </w:rPr>
        <w:t>:</w:t>
      </w:r>
      <w:r w:rsidRPr="00C079CE">
        <w:rPr>
          <w:rFonts w:ascii="Traditional Arabic" w:hAnsi="Traditional Arabic"/>
          <w:b/>
          <w:bCs/>
          <w:rtl/>
        </w:rPr>
        <w:t xml:space="preserve"> فَقُلْتُ</w:t>
      </w:r>
      <w:r w:rsidR="006F2E0A">
        <w:rPr>
          <w:rFonts w:ascii="Traditional Arabic" w:hAnsi="Traditional Arabic"/>
          <w:b/>
          <w:bCs/>
          <w:rtl/>
        </w:rPr>
        <w:t>:</w:t>
      </w:r>
      <w:r w:rsidRPr="00C079CE">
        <w:rPr>
          <w:rFonts w:ascii="Traditional Arabic" w:hAnsi="Traditional Arabic"/>
          <w:b/>
          <w:bCs/>
          <w:rtl/>
        </w:rPr>
        <w:t xml:space="preserve"> يَا رَسُولَ اللَّهِ</w:t>
      </w:r>
      <w:r w:rsidR="009E7D20">
        <w:rPr>
          <w:rFonts w:ascii="Traditional Arabic" w:hAnsi="Traditional Arabic"/>
          <w:b/>
          <w:bCs/>
          <w:rtl/>
        </w:rPr>
        <w:t>،</w:t>
      </w:r>
      <w:r w:rsidRPr="00C079CE">
        <w:rPr>
          <w:rFonts w:ascii="Traditional Arabic" w:hAnsi="Traditional Arabic"/>
          <w:b/>
          <w:bCs/>
          <w:rtl/>
        </w:rPr>
        <w:t xml:space="preserve"> إِنِّي أُكْثِرُ الصَّلاةَ عَلَيْكَ، </w:t>
      </w:r>
      <w:r w:rsidR="009E7D20">
        <w:rPr>
          <w:rFonts w:ascii="Traditional Arabic" w:hAnsi="Traditional Arabic" w:hint="cs"/>
          <w:b/>
          <w:bCs/>
          <w:rtl/>
        </w:rPr>
        <w:t>فما</w:t>
      </w:r>
      <w:r w:rsidRPr="00C079CE">
        <w:rPr>
          <w:rFonts w:ascii="Traditional Arabic" w:hAnsi="Traditional Arabic"/>
          <w:b/>
          <w:bCs/>
          <w:rtl/>
        </w:rPr>
        <w:t xml:space="preserve"> أَجْعَلُ لَكَ مِنْ صَلاتِي</w:t>
      </w:r>
      <w:r w:rsidR="009E7D20" w:rsidRPr="009E7D20">
        <w:rPr>
          <w:rFonts w:ascii="Traditional Arabic" w:hAnsi="Traditional Arabic"/>
          <w:b/>
          <w:bCs/>
          <w:vertAlign w:val="superscript"/>
        </w:rPr>
        <w:t>(</w:t>
      </w:r>
      <w:r w:rsidR="009E7D20" w:rsidRPr="009E7D20">
        <w:rPr>
          <w:rStyle w:val="FootnoteReference"/>
          <w:rFonts w:ascii="Traditional Arabic" w:hAnsi="Traditional Arabic"/>
          <w:b/>
          <w:bCs/>
        </w:rPr>
        <w:footnoteReference w:id="444"/>
      </w:r>
      <w:r w:rsidR="009E7D20" w:rsidRPr="009E7D20">
        <w:rPr>
          <w:rFonts w:ascii="Traditional Arabic" w:hAnsi="Traditional Arabic"/>
          <w:b/>
          <w:bCs/>
          <w:vertAlign w:val="superscript"/>
        </w:rPr>
        <w:t>)</w:t>
      </w:r>
      <w:r w:rsidRPr="00C079CE">
        <w:rPr>
          <w:rFonts w:ascii="Traditional Arabic" w:hAnsi="Traditional Arabic"/>
          <w:b/>
          <w:bCs/>
          <w:rtl/>
        </w:rPr>
        <w:t xml:space="preserve">؟ قَالَ: </w:t>
      </w:r>
      <w:r w:rsidR="009E7D20" w:rsidRPr="009E7D20">
        <w:rPr>
          <w:rFonts w:ascii="Traditional Arabic" w:hAnsi="Traditional Arabic"/>
          <w:b/>
          <w:bCs/>
          <w:rtl/>
        </w:rPr>
        <w:t>«</w:t>
      </w:r>
      <w:r w:rsidRPr="009E7D20">
        <w:rPr>
          <w:rFonts w:ascii="Traditional Arabic" w:hAnsi="Traditional Arabic"/>
          <w:b/>
          <w:bCs/>
          <w:rtl/>
        </w:rPr>
        <w:t>مَ</w:t>
      </w:r>
      <w:r w:rsidRPr="00C079CE">
        <w:rPr>
          <w:rFonts w:ascii="Traditional Arabic" w:hAnsi="Traditional Arabic"/>
          <w:b/>
          <w:bCs/>
          <w:rtl/>
        </w:rPr>
        <w:t>ا شِئْتَ</w:t>
      </w:r>
      <w:r w:rsidR="009E7D20" w:rsidRPr="009E7D20">
        <w:rPr>
          <w:rFonts w:ascii="Traditional Arabic" w:hAnsi="Traditional Arabic"/>
          <w:b/>
          <w:bCs/>
          <w:rtl/>
        </w:rPr>
        <w:t>»</w:t>
      </w:r>
      <w:r w:rsidRPr="00C079CE">
        <w:rPr>
          <w:rFonts w:ascii="Traditional Arabic" w:hAnsi="Traditional Arabic"/>
          <w:b/>
          <w:bCs/>
          <w:rtl/>
        </w:rPr>
        <w:t xml:space="preserve">، </w:t>
      </w:r>
      <w:r w:rsidR="009E7D20" w:rsidRPr="009E7D20">
        <w:rPr>
          <w:rFonts w:ascii="Traditional Arabic" w:hAnsi="Traditional Arabic" w:hint="cs"/>
          <w:rtl/>
        </w:rPr>
        <w:t>قلتُ</w:t>
      </w:r>
      <w:r w:rsidRPr="00C079CE">
        <w:rPr>
          <w:rFonts w:ascii="Traditional Arabic" w:hAnsi="Traditional Arabic"/>
          <w:b/>
          <w:bCs/>
          <w:rtl/>
        </w:rPr>
        <w:t xml:space="preserve">: </w:t>
      </w:r>
      <w:r w:rsidRPr="009E7D20">
        <w:rPr>
          <w:rFonts w:ascii="Traditional Arabic" w:hAnsi="Traditional Arabic"/>
          <w:rtl/>
        </w:rPr>
        <w:t>الرُّبُعَ</w:t>
      </w:r>
      <w:r w:rsidR="009E7D20" w:rsidRPr="009E7D20">
        <w:rPr>
          <w:rFonts w:ascii="Traditional Arabic" w:hAnsi="Traditional Arabic"/>
          <w:b/>
          <w:bCs/>
          <w:vertAlign w:val="superscript"/>
        </w:rPr>
        <w:t>(</w:t>
      </w:r>
      <w:r w:rsidR="009E7D20" w:rsidRPr="009E7D20">
        <w:rPr>
          <w:rStyle w:val="FootnoteReference"/>
          <w:rFonts w:ascii="Traditional Arabic" w:hAnsi="Traditional Arabic"/>
          <w:b/>
          <w:bCs/>
        </w:rPr>
        <w:footnoteReference w:id="445"/>
      </w:r>
      <w:r w:rsidR="009E7D20" w:rsidRPr="009E7D20">
        <w:rPr>
          <w:rFonts w:ascii="Traditional Arabic" w:hAnsi="Traditional Arabic"/>
          <w:b/>
          <w:bCs/>
          <w:vertAlign w:val="superscript"/>
        </w:rPr>
        <w:t>)</w:t>
      </w:r>
      <w:r w:rsidR="009E7D20">
        <w:rPr>
          <w:rFonts w:ascii="Traditional Arabic" w:hAnsi="Traditional Arabic" w:hint="cs"/>
          <w:b/>
          <w:bCs/>
          <w:rtl/>
        </w:rPr>
        <w:t>؟</w:t>
      </w:r>
      <w:r w:rsidRPr="00C079CE">
        <w:rPr>
          <w:rFonts w:ascii="Traditional Arabic" w:hAnsi="Traditional Arabic"/>
          <w:b/>
          <w:bCs/>
          <w:rtl/>
        </w:rPr>
        <w:t xml:space="preserve"> </w:t>
      </w:r>
      <w:r w:rsidRPr="009E7D20">
        <w:rPr>
          <w:rFonts w:ascii="Traditional Arabic" w:hAnsi="Traditional Arabic"/>
          <w:rtl/>
        </w:rPr>
        <w:t>قَالَ</w:t>
      </w:r>
      <w:r w:rsidRPr="00C079CE">
        <w:rPr>
          <w:rFonts w:ascii="Traditional Arabic" w:hAnsi="Traditional Arabic"/>
          <w:b/>
          <w:bCs/>
          <w:rtl/>
        </w:rPr>
        <w:t xml:space="preserve">: </w:t>
      </w:r>
      <w:r w:rsidR="009E7D20" w:rsidRPr="009E7D20">
        <w:rPr>
          <w:rFonts w:ascii="Traditional Arabic" w:hAnsi="Traditional Arabic"/>
          <w:b/>
          <w:bCs/>
          <w:rtl/>
        </w:rPr>
        <w:t>«</w:t>
      </w:r>
      <w:r w:rsidRPr="009E7D20">
        <w:rPr>
          <w:rFonts w:ascii="Traditional Arabic" w:hAnsi="Traditional Arabic"/>
          <w:b/>
          <w:bCs/>
          <w:rtl/>
        </w:rPr>
        <w:t>مَ</w:t>
      </w:r>
      <w:r w:rsidRPr="00C079CE">
        <w:rPr>
          <w:rFonts w:ascii="Traditional Arabic" w:hAnsi="Traditional Arabic"/>
          <w:b/>
          <w:bCs/>
          <w:rtl/>
        </w:rPr>
        <w:t>ا شِئْتَ</w:t>
      </w:r>
      <w:r w:rsidR="009E7D20">
        <w:rPr>
          <w:rFonts w:ascii="Traditional Arabic" w:hAnsi="Traditional Arabic"/>
          <w:b/>
          <w:bCs/>
          <w:rtl/>
        </w:rPr>
        <w:t>، وَإِنْ زِدْتَ فَهُوَ خَيْرٌ</w:t>
      </w:r>
      <w:r w:rsidR="009E7D20" w:rsidRPr="009E7D20">
        <w:rPr>
          <w:rFonts w:ascii="Traditional Arabic" w:hAnsi="Traditional Arabic"/>
          <w:b/>
          <w:bCs/>
          <w:rtl/>
        </w:rPr>
        <w:t>»</w:t>
      </w:r>
      <w:r w:rsidRPr="00C079CE">
        <w:rPr>
          <w:rFonts w:ascii="Traditional Arabic" w:hAnsi="Traditional Arabic"/>
          <w:b/>
          <w:bCs/>
          <w:rtl/>
        </w:rPr>
        <w:t xml:space="preserve">، </w:t>
      </w:r>
      <w:r w:rsidR="009E7D20" w:rsidRPr="009E7D20">
        <w:rPr>
          <w:rFonts w:ascii="Traditional Arabic" w:hAnsi="Traditional Arabic" w:hint="cs"/>
          <w:rtl/>
        </w:rPr>
        <w:t xml:space="preserve">قلتُ: </w:t>
      </w:r>
      <w:r w:rsidRPr="009E7D20">
        <w:rPr>
          <w:rFonts w:ascii="Traditional Arabic" w:hAnsi="Traditional Arabic"/>
          <w:rtl/>
        </w:rPr>
        <w:t>النِّصْفَ؟</w:t>
      </w:r>
      <w:r w:rsidRPr="00C079CE">
        <w:rPr>
          <w:rFonts w:ascii="Traditional Arabic" w:hAnsi="Traditional Arabic"/>
          <w:b/>
          <w:bCs/>
          <w:rtl/>
        </w:rPr>
        <w:t xml:space="preserve"> </w:t>
      </w:r>
      <w:r w:rsidRPr="009E7D20">
        <w:rPr>
          <w:rFonts w:ascii="Traditional Arabic" w:hAnsi="Traditional Arabic"/>
          <w:rtl/>
        </w:rPr>
        <w:t>قَالَ</w:t>
      </w:r>
      <w:r w:rsidRPr="00C079CE">
        <w:rPr>
          <w:rFonts w:ascii="Traditional Arabic" w:hAnsi="Traditional Arabic"/>
          <w:b/>
          <w:bCs/>
          <w:rtl/>
        </w:rPr>
        <w:t xml:space="preserve">: </w:t>
      </w:r>
      <w:r w:rsidR="009E7D20" w:rsidRPr="009E7D20">
        <w:rPr>
          <w:rFonts w:ascii="Traditional Arabic" w:hAnsi="Traditional Arabic"/>
          <w:b/>
          <w:bCs/>
          <w:rtl/>
        </w:rPr>
        <w:t>«</w:t>
      </w:r>
      <w:r w:rsidRPr="009E7D20">
        <w:rPr>
          <w:rFonts w:ascii="Traditional Arabic" w:hAnsi="Traditional Arabic"/>
          <w:b/>
          <w:bCs/>
          <w:rtl/>
        </w:rPr>
        <w:t>مَ</w:t>
      </w:r>
      <w:r w:rsidR="009E7D20">
        <w:rPr>
          <w:rFonts w:ascii="Traditional Arabic" w:hAnsi="Traditional Arabic"/>
          <w:b/>
          <w:bCs/>
          <w:rtl/>
        </w:rPr>
        <w:t>ا شِئْتَ</w:t>
      </w:r>
      <w:r w:rsidRPr="00C079CE">
        <w:rPr>
          <w:rFonts w:ascii="Traditional Arabic" w:hAnsi="Traditional Arabic"/>
          <w:b/>
          <w:bCs/>
          <w:rtl/>
        </w:rPr>
        <w:t>، وَإِنْ زِدْتَ فَهُوَ خَيْرٌ</w:t>
      </w:r>
      <w:r w:rsidR="009E7D20" w:rsidRPr="009E7D20">
        <w:rPr>
          <w:rFonts w:ascii="Traditional Arabic" w:hAnsi="Traditional Arabic"/>
          <w:b/>
          <w:bCs/>
          <w:rtl/>
        </w:rPr>
        <w:t>»</w:t>
      </w:r>
      <w:r w:rsidRPr="00C079CE">
        <w:rPr>
          <w:rFonts w:ascii="Traditional Arabic" w:hAnsi="Traditional Arabic"/>
          <w:b/>
          <w:bCs/>
          <w:rtl/>
        </w:rPr>
        <w:t xml:space="preserve">، </w:t>
      </w:r>
      <w:r w:rsidR="009E7D20" w:rsidRPr="00E3350E">
        <w:rPr>
          <w:rFonts w:ascii="Traditional Arabic" w:hAnsi="Traditional Arabic" w:hint="cs"/>
          <w:rtl/>
        </w:rPr>
        <w:t>قلتُ:</w:t>
      </w:r>
      <w:r w:rsidRPr="00E3350E">
        <w:rPr>
          <w:rFonts w:ascii="Traditional Arabic" w:hAnsi="Traditional Arabic"/>
          <w:rtl/>
        </w:rPr>
        <w:t xml:space="preserve"> الثُّلُثَيْنِ؟</w:t>
      </w:r>
      <w:r w:rsidRPr="00C079CE">
        <w:rPr>
          <w:rFonts w:ascii="Traditional Arabic" w:hAnsi="Traditional Arabic"/>
          <w:b/>
          <w:bCs/>
          <w:rtl/>
        </w:rPr>
        <w:t xml:space="preserve"> </w:t>
      </w:r>
      <w:r w:rsidRPr="00E3350E">
        <w:rPr>
          <w:rFonts w:ascii="Traditional Arabic" w:hAnsi="Traditional Arabic"/>
          <w:rtl/>
        </w:rPr>
        <w:t>قَالَ</w:t>
      </w:r>
      <w:r w:rsidR="00E3350E">
        <w:rPr>
          <w:rFonts w:ascii="Traditional Arabic" w:hAnsi="Traditional Arabic"/>
          <w:b/>
          <w:bCs/>
          <w:rtl/>
        </w:rPr>
        <w:t xml:space="preserve">: </w:t>
      </w:r>
      <w:r w:rsidR="00E3350E" w:rsidRPr="00E3350E">
        <w:rPr>
          <w:rFonts w:ascii="Traditional Arabic" w:hAnsi="Traditional Arabic"/>
          <w:b/>
          <w:bCs/>
          <w:rtl/>
        </w:rPr>
        <w:t>«</w:t>
      </w:r>
      <w:r w:rsidRPr="00E3350E">
        <w:rPr>
          <w:rFonts w:ascii="Traditional Arabic" w:hAnsi="Traditional Arabic"/>
          <w:b/>
          <w:bCs/>
          <w:rtl/>
        </w:rPr>
        <w:t>مَ</w:t>
      </w:r>
      <w:r w:rsidRPr="00C079CE">
        <w:rPr>
          <w:rFonts w:ascii="Traditional Arabic" w:hAnsi="Traditional Arabic"/>
          <w:b/>
          <w:bCs/>
          <w:rtl/>
        </w:rPr>
        <w:t>ا شِئْتَ</w:t>
      </w:r>
      <w:r w:rsidR="00E3350E">
        <w:rPr>
          <w:rFonts w:ascii="Traditional Arabic" w:hAnsi="Traditional Arabic"/>
          <w:b/>
          <w:bCs/>
          <w:rtl/>
        </w:rPr>
        <w:t>،</w:t>
      </w:r>
      <w:r w:rsidRPr="00C079CE">
        <w:rPr>
          <w:rFonts w:ascii="Traditional Arabic" w:hAnsi="Traditional Arabic"/>
          <w:b/>
          <w:bCs/>
          <w:rtl/>
        </w:rPr>
        <w:t xml:space="preserve"> وَإِنْ </w:t>
      </w:r>
      <w:r w:rsidR="00E3350E">
        <w:rPr>
          <w:rFonts w:ascii="Traditional Arabic" w:hAnsi="Traditional Arabic"/>
          <w:b/>
          <w:bCs/>
          <w:rtl/>
        </w:rPr>
        <w:t>زِدْتَ فَهُوَ خَيْرٌ</w:t>
      </w:r>
      <w:r w:rsidR="00E3350E" w:rsidRPr="009E7D20">
        <w:rPr>
          <w:rFonts w:ascii="Traditional Arabic" w:hAnsi="Traditional Arabic"/>
          <w:b/>
          <w:bCs/>
          <w:rtl/>
        </w:rPr>
        <w:t>»</w:t>
      </w:r>
      <w:r w:rsidRPr="00C079CE">
        <w:rPr>
          <w:rFonts w:ascii="Traditional Arabic" w:hAnsi="Traditional Arabic"/>
          <w:b/>
          <w:bCs/>
          <w:rtl/>
        </w:rPr>
        <w:t xml:space="preserve">، </w:t>
      </w:r>
      <w:r w:rsidR="00E3350E">
        <w:rPr>
          <w:rFonts w:ascii="Traditional Arabic" w:hAnsi="Traditional Arabic" w:hint="cs"/>
          <w:rtl/>
        </w:rPr>
        <w:t>قلتُ</w:t>
      </w:r>
      <w:r w:rsidRPr="00E3350E">
        <w:rPr>
          <w:rFonts w:ascii="Traditional Arabic" w:hAnsi="Traditional Arabic"/>
          <w:rtl/>
        </w:rPr>
        <w:t>: أَجْعَلُ لَكَ صَلاتِي كُلَّهَا</w:t>
      </w:r>
      <w:r w:rsidRPr="00C079CE">
        <w:rPr>
          <w:rFonts w:ascii="Traditional Arabic" w:hAnsi="Traditional Arabic"/>
          <w:b/>
          <w:bCs/>
          <w:rtl/>
        </w:rPr>
        <w:t xml:space="preserve">؟ </w:t>
      </w:r>
      <w:r w:rsidRPr="00E3350E">
        <w:rPr>
          <w:rFonts w:ascii="Traditional Arabic" w:hAnsi="Traditional Arabic"/>
          <w:rtl/>
        </w:rPr>
        <w:t>قَالَ</w:t>
      </w:r>
      <w:r w:rsidR="00E3350E">
        <w:rPr>
          <w:rFonts w:ascii="Traditional Arabic" w:hAnsi="Traditional Arabic"/>
          <w:b/>
          <w:bCs/>
          <w:rtl/>
        </w:rPr>
        <w:t xml:space="preserve">: </w:t>
      </w:r>
      <w:r w:rsidR="00E3350E" w:rsidRPr="00E3350E">
        <w:rPr>
          <w:rFonts w:ascii="Traditional Arabic" w:hAnsi="Traditional Arabic"/>
          <w:b/>
          <w:bCs/>
          <w:rtl/>
        </w:rPr>
        <w:t>«</w:t>
      </w:r>
      <w:r w:rsidRPr="00E3350E">
        <w:rPr>
          <w:rFonts w:ascii="Traditional Arabic" w:hAnsi="Traditional Arabic"/>
          <w:b/>
          <w:bCs/>
          <w:rtl/>
        </w:rPr>
        <w:t>إِ</w:t>
      </w:r>
      <w:r w:rsidR="00E3350E">
        <w:rPr>
          <w:rFonts w:ascii="Traditional Arabic" w:hAnsi="Traditional Arabic"/>
          <w:b/>
          <w:bCs/>
          <w:rtl/>
        </w:rPr>
        <w:t>ذ</w:t>
      </w:r>
      <w:r w:rsidR="00E3350E">
        <w:rPr>
          <w:rFonts w:ascii="Traditional Arabic" w:hAnsi="Traditional Arabic" w:hint="cs"/>
          <w:b/>
          <w:bCs/>
          <w:rtl/>
        </w:rPr>
        <w:t>َنْ</w:t>
      </w:r>
      <w:r w:rsidRPr="00C079CE">
        <w:rPr>
          <w:rFonts w:ascii="Traditional Arabic" w:hAnsi="Traditional Arabic"/>
          <w:b/>
          <w:bCs/>
          <w:rtl/>
        </w:rPr>
        <w:t xml:space="preserve"> </w:t>
      </w:r>
      <w:r w:rsidR="00E3350E">
        <w:rPr>
          <w:rFonts w:ascii="Traditional Arabic" w:hAnsi="Traditional Arabic" w:hint="cs"/>
          <w:b/>
          <w:bCs/>
          <w:rtl/>
        </w:rPr>
        <w:t>تُكْفَى</w:t>
      </w:r>
      <w:r w:rsidRPr="00C079CE">
        <w:rPr>
          <w:rFonts w:ascii="Traditional Arabic" w:hAnsi="Traditional Arabic"/>
          <w:b/>
          <w:bCs/>
          <w:rtl/>
        </w:rPr>
        <w:t xml:space="preserve"> هَمُّكَ وَيُغْفَرُ ذَنْبُكَ</w:t>
      </w:r>
      <w:r w:rsidRPr="00C079CE">
        <w:rPr>
          <w:rFonts w:ascii="Traditional Arabic" w:hAnsi="Traditional Arabic"/>
          <w:rtl/>
        </w:rPr>
        <w:t>»</w:t>
      </w:r>
      <w:r w:rsidR="00E3350E">
        <w:rPr>
          <w:rFonts w:ascii="Traditional Arabic" w:hAnsi="Traditional Arabic" w:hint="cs"/>
          <w:rtl/>
        </w:rPr>
        <w:t xml:space="preserve">. </w:t>
      </w:r>
      <w:r w:rsidR="00E3350E">
        <w:rPr>
          <w:rFonts w:ascii="Traditional Arabic" w:hAnsi="Traditional Arabic" w:hint="eastAsia"/>
          <w:rtl/>
        </w:rPr>
        <w:t>هذا</w:t>
      </w:r>
      <w:r w:rsidR="00E3350E">
        <w:rPr>
          <w:rFonts w:ascii="Traditional Arabic" w:hAnsi="Traditional Arabic"/>
          <w:rtl/>
        </w:rPr>
        <w:t xml:space="preserve"> حدِيثٌ حسَنٌ أخرجَه </w:t>
      </w:r>
      <w:r w:rsidR="00E3350E">
        <w:rPr>
          <w:rFonts w:ascii="Traditional Arabic" w:hAnsi="Traditional Arabic" w:hint="cs"/>
          <w:rtl/>
        </w:rPr>
        <w:t>أحمد.</w:t>
      </w:r>
    </w:p>
    <w:p w14:paraId="22EBED89" w14:textId="77777777" w:rsidR="00E3350E" w:rsidRDefault="00E3350E" w:rsidP="00FF4292">
      <w:pPr>
        <w:pStyle w:val="Heading2"/>
        <w:rPr>
          <w:rtl/>
        </w:rPr>
      </w:pPr>
      <w:bookmarkStart w:id="48" w:name="_Toc127037508"/>
      <w:r>
        <w:rPr>
          <w:rFonts w:hint="cs"/>
          <w:rtl/>
        </w:rPr>
        <w:lastRenderedPageBreak/>
        <w:t>باب دعاءِ الاسْتِخارَة</w:t>
      </w:r>
      <w:bookmarkEnd w:id="48"/>
    </w:p>
    <w:p w14:paraId="22EBED8A" w14:textId="77777777" w:rsidR="00E3350E" w:rsidRDefault="00E3350E" w:rsidP="00291694">
      <w:pPr>
        <w:pStyle w:val="BodyTextIndent"/>
        <w:numPr>
          <w:ilvl w:val="0"/>
          <w:numId w:val="7"/>
        </w:numPr>
        <w:ind w:left="981" w:hanging="624"/>
        <w:rPr>
          <w:rFonts w:ascii="Traditional Arabic" w:hAnsi="Traditional Arabic"/>
        </w:rPr>
      </w:pPr>
      <w:r>
        <w:rPr>
          <w:rFonts w:ascii="Traditional Arabic" w:hAnsi="Traditional Arabic" w:hint="cs"/>
          <w:rtl/>
        </w:rPr>
        <w:t>عن أبي سَعيدٍ الخُدريّ رضي الله عنه قال: سمِعتُ النّبي</w:t>
      </w:r>
      <w:r>
        <w:rPr>
          <w:rFonts w:ascii="Traditional Arabic" w:hAnsi="Traditional Arabic" w:hint="eastAsia"/>
          <w:rtl/>
        </w:rPr>
        <w:t>َّ</w:t>
      </w:r>
      <w:r>
        <w:rPr>
          <w:rFonts w:ascii="Traditional Arabic" w:hAnsi="Traditional Arabic" w:hint="cs"/>
          <w:rtl/>
        </w:rPr>
        <w:t xml:space="preserve"> </w:t>
      </w:r>
      <w:r w:rsidRPr="00E3350E">
        <w:rPr>
          <w:rFonts w:ascii="Simplified Arabic" w:hAnsi="Simplified Arabic" w:hint="cs"/>
        </w:rPr>
        <w:sym w:font="AGA Arabesque" w:char="F072"/>
      </w:r>
      <w:r>
        <w:rPr>
          <w:rFonts w:ascii="Simplified Arabic" w:hAnsi="Simplified Arabic" w:hint="cs"/>
          <w:rtl/>
        </w:rPr>
        <w:t xml:space="preserve"> يقول: </w:t>
      </w:r>
      <w:r w:rsidRPr="00E3350E">
        <w:rPr>
          <w:rFonts w:ascii="Traditional Arabic" w:hAnsi="Traditional Arabic"/>
          <w:rtl/>
        </w:rPr>
        <w:t>«</w:t>
      </w:r>
      <w:r>
        <w:rPr>
          <w:rFonts w:ascii="Traditional Arabic" w:hAnsi="Traditional Arabic" w:hint="cs"/>
          <w:b/>
          <w:bCs/>
          <w:rtl/>
        </w:rPr>
        <w:t>إِذَا أَرادَ أَحَدُكُم أَمْرًا فَلْيَقُلْ</w:t>
      </w:r>
      <w:r w:rsidRPr="00E3350E">
        <w:rPr>
          <w:rFonts w:ascii="Traditional Arabic" w:hAnsi="Traditional Arabic"/>
          <w:rtl/>
        </w:rPr>
        <w:t>»</w:t>
      </w:r>
      <w:r>
        <w:rPr>
          <w:rFonts w:ascii="Traditional Arabic" w:hAnsi="Traditional Arabic" w:hint="cs"/>
          <w:rtl/>
        </w:rPr>
        <w:t xml:space="preserve"> فذكَر الحدِيثَ أي ما مر</w:t>
      </w:r>
      <w:r>
        <w:rPr>
          <w:rFonts w:ascii="Traditional Arabic" w:hAnsi="Traditional Arabic" w:hint="eastAsia"/>
          <w:rtl/>
        </w:rPr>
        <w:t>َّ</w:t>
      </w:r>
      <w:r>
        <w:rPr>
          <w:rFonts w:ascii="Traditional Arabic" w:hAnsi="Traditional Arabic" w:hint="cs"/>
          <w:rtl/>
        </w:rPr>
        <w:t xml:space="preserve"> في روايةِ جابرٍ وهو: </w:t>
      </w:r>
      <w:r w:rsidRPr="00E3350E">
        <w:rPr>
          <w:rFonts w:ascii="Traditional Arabic" w:hAnsi="Traditional Arabic"/>
          <w:rtl/>
        </w:rPr>
        <w:t>«</w:t>
      </w:r>
      <w:r w:rsidRPr="00E3350E">
        <w:rPr>
          <w:rFonts w:ascii="Traditional Arabic" w:hAnsi="Traditional Arabic"/>
          <w:b/>
          <w:bCs/>
          <w:rtl/>
        </w:rPr>
        <w:t>اللَّهُمَّ إِنِّي أَسْتَخِيرُكَ بِعِلْمِكَ</w:t>
      </w:r>
      <w:r w:rsidR="008D117E" w:rsidRPr="008D117E">
        <w:rPr>
          <w:rFonts w:ascii="Traditional Arabic" w:hAnsi="Traditional Arabic"/>
          <w:b/>
          <w:bCs/>
          <w:vertAlign w:val="superscript"/>
        </w:rPr>
        <w:t>(</w:t>
      </w:r>
      <w:r w:rsidR="008D117E" w:rsidRPr="008D117E">
        <w:rPr>
          <w:rStyle w:val="FootnoteReference"/>
          <w:rFonts w:ascii="Traditional Arabic" w:hAnsi="Traditional Arabic"/>
          <w:b/>
          <w:bCs/>
        </w:rPr>
        <w:footnoteReference w:id="446"/>
      </w:r>
      <w:r w:rsidR="008D117E" w:rsidRPr="008D117E">
        <w:rPr>
          <w:rFonts w:ascii="Traditional Arabic" w:hAnsi="Traditional Arabic"/>
          <w:b/>
          <w:bCs/>
          <w:vertAlign w:val="superscript"/>
        </w:rPr>
        <w:t>)</w:t>
      </w:r>
      <w:r w:rsidRPr="00E3350E">
        <w:rPr>
          <w:rFonts w:ascii="Traditional Arabic" w:hAnsi="Traditional Arabic"/>
          <w:b/>
          <w:bCs/>
          <w:rtl/>
        </w:rPr>
        <w:t>، وَأَسْتَقْدِرُكَ بِقُدْرَتِكَ</w:t>
      </w:r>
      <w:r w:rsidR="008D117E" w:rsidRPr="008D117E">
        <w:rPr>
          <w:rFonts w:ascii="Traditional Arabic" w:hAnsi="Traditional Arabic"/>
          <w:b/>
          <w:bCs/>
          <w:vertAlign w:val="superscript"/>
        </w:rPr>
        <w:t>(</w:t>
      </w:r>
      <w:r w:rsidR="008D117E" w:rsidRPr="008D117E">
        <w:rPr>
          <w:rStyle w:val="FootnoteReference"/>
          <w:rFonts w:ascii="Traditional Arabic" w:hAnsi="Traditional Arabic"/>
          <w:b/>
          <w:bCs/>
        </w:rPr>
        <w:footnoteReference w:id="447"/>
      </w:r>
      <w:r w:rsidR="008D117E" w:rsidRPr="008D117E">
        <w:rPr>
          <w:rFonts w:ascii="Traditional Arabic" w:hAnsi="Traditional Arabic"/>
          <w:b/>
          <w:bCs/>
          <w:vertAlign w:val="superscript"/>
        </w:rPr>
        <w:t>)</w:t>
      </w:r>
      <w:r w:rsidRPr="00E3350E">
        <w:rPr>
          <w:rFonts w:ascii="Traditional Arabic" w:hAnsi="Traditional Arabic"/>
          <w:b/>
          <w:bCs/>
          <w:rtl/>
        </w:rPr>
        <w:t xml:space="preserve">، </w:t>
      </w:r>
      <w:r w:rsidR="008D117E">
        <w:rPr>
          <w:rFonts w:ascii="Traditional Arabic" w:hAnsi="Traditional Arabic" w:hint="cs"/>
          <w:b/>
          <w:bCs/>
          <w:rtl/>
        </w:rPr>
        <w:t>وَ</w:t>
      </w:r>
      <w:r w:rsidRPr="00E3350E">
        <w:rPr>
          <w:rFonts w:ascii="Traditional Arabic" w:hAnsi="Traditional Arabic"/>
          <w:b/>
          <w:bCs/>
          <w:rtl/>
        </w:rPr>
        <w:t>أَسْ</w:t>
      </w:r>
      <w:r w:rsidR="008D117E">
        <w:rPr>
          <w:rFonts w:ascii="Traditional Arabic" w:hAnsi="Traditional Arabic"/>
          <w:b/>
          <w:bCs/>
          <w:rtl/>
        </w:rPr>
        <w:t>أَلُكَ مِنْ فَضْلِكَ الْعَظِيمِ</w:t>
      </w:r>
      <w:r w:rsidRPr="00E3350E">
        <w:rPr>
          <w:rFonts w:ascii="Traditional Arabic" w:hAnsi="Traditional Arabic"/>
          <w:b/>
          <w:bCs/>
          <w:rtl/>
        </w:rPr>
        <w:t xml:space="preserve"> فَإِنَّكَ تَقْدِرُ وَلا أَقْدِرُ </w:t>
      </w:r>
      <w:r w:rsidR="008D117E">
        <w:rPr>
          <w:rFonts w:ascii="Traditional Arabic" w:hAnsi="Traditional Arabic" w:hint="cs"/>
          <w:b/>
          <w:bCs/>
          <w:rtl/>
        </w:rPr>
        <w:t>وَ</w:t>
      </w:r>
      <w:r w:rsidR="008D117E" w:rsidRPr="00E3350E">
        <w:rPr>
          <w:rFonts w:ascii="Traditional Arabic" w:hAnsi="Traditional Arabic"/>
          <w:b/>
          <w:bCs/>
          <w:rtl/>
        </w:rPr>
        <w:t xml:space="preserve">تَعْلَمُ وَلا أَعْلَمُ </w:t>
      </w:r>
      <w:r w:rsidRPr="00E3350E">
        <w:rPr>
          <w:rFonts w:ascii="Traditional Arabic" w:hAnsi="Traditional Arabic"/>
          <w:b/>
          <w:bCs/>
          <w:rtl/>
        </w:rPr>
        <w:t xml:space="preserve">وَأَنْتَ عَلامُ الْغُيُوبِ، </w:t>
      </w:r>
      <w:r w:rsidR="005D2CAC">
        <w:rPr>
          <w:rFonts w:ascii="Traditional Arabic" w:hAnsi="Traditional Arabic" w:hint="cs"/>
          <w:b/>
          <w:bCs/>
          <w:rtl/>
        </w:rPr>
        <w:t>الل</w:t>
      </w:r>
      <w:r w:rsidR="005D2CAC">
        <w:rPr>
          <w:rFonts w:ascii="Traditional Arabic" w:hAnsi="Traditional Arabic" w:hint="eastAsia"/>
          <w:b/>
          <w:bCs/>
          <w:rtl/>
        </w:rPr>
        <w:t>َّ</w:t>
      </w:r>
      <w:r w:rsidR="005D2CAC">
        <w:rPr>
          <w:rFonts w:ascii="Traditional Arabic" w:hAnsi="Traditional Arabic" w:hint="cs"/>
          <w:b/>
          <w:bCs/>
          <w:rtl/>
        </w:rPr>
        <w:t>هُم</w:t>
      </w:r>
      <w:r w:rsidR="005D2CAC">
        <w:rPr>
          <w:rFonts w:ascii="Traditional Arabic" w:hAnsi="Traditional Arabic" w:hint="eastAsia"/>
          <w:b/>
          <w:bCs/>
          <w:rtl/>
        </w:rPr>
        <w:t>َّ</w:t>
      </w:r>
      <w:r w:rsidR="005D2CAC">
        <w:rPr>
          <w:rFonts w:ascii="Traditional Arabic" w:hAnsi="Traditional Arabic" w:hint="cs"/>
          <w:b/>
          <w:bCs/>
          <w:rtl/>
        </w:rPr>
        <w:t xml:space="preserve"> </w:t>
      </w:r>
      <w:r w:rsidRPr="00E3350E">
        <w:rPr>
          <w:rFonts w:ascii="Traditional Arabic" w:hAnsi="Traditional Arabic"/>
          <w:b/>
          <w:bCs/>
          <w:rtl/>
        </w:rPr>
        <w:t xml:space="preserve">إِنْ </w:t>
      </w:r>
      <w:r w:rsidR="005D2CAC">
        <w:rPr>
          <w:rFonts w:ascii="Traditional Arabic" w:hAnsi="Traditional Arabic" w:hint="cs"/>
          <w:b/>
          <w:bCs/>
          <w:rtl/>
        </w:rPr>
        <w:t>كُنْتَ تَعْلمُ</w:t>
      </w:r>
      <w:r w:rsidRPr="00E3350E">
        <w:rPr>
          <w:rFonts w:ascii="Traditional Arabic" w:hAnsi="Traditional Arabic"/>
          <w:b/>
          <w:bCs/>
          <w:rtl/>
        </w:rPr>
        <w:t xml:space="preserve"> هَذَا الأَمْرُ</w:t>
      </w:r>
      <w:r w:rsidR="005D2CAC" w:rsidRPr="005D2CAC">
        <w:rPr>
          <w:rFonts w:ascii="Traditional Arabic" w:hAnsi="Traditional Arabic"/>
          <w:b/>
          <w:bCs/>
          <w:vertAlign w:val="superscript"/>
        </w:rPr>
        <w:t>(</w:t>
      </w:r>
      <w:r w:rsidR="005D2CAC" w:rsidRPr="005D2CAC">
        <w:rPr>
          <w:rStyle w:val="FootnoteReference"/>
          <w:rFonts w:ascii="Traditional Arabic" w:hAnsi="Traditional Arabic"/>
          <w:b/>
          <w:bCs/>
        </w:rPr>
        <w:footnoteReference w:id="448"/>
      </w:r>
      <w:r w:rsidR="005D2CAC" w:rsidRPr="005D2CAC">
        <w:rPr>
          <w:rFonts w:ascii="Traditional Arabic" w:hAnsi="Traditional Arabic"/>
          <w:b/>
          <w:bCs/>
          <w:vertAlign w:val="superscript"/>
        </w:rPr>
        <w:t>)</w:t>
      </w:r>
      <w:r w:rsidRPr="00E3350E">
        <w:rPr>
          <w:rFonts w:ascii="Traditional Arabic" w:hAnsi="Traditional Arabic"/>
          <w:b/>
          <w:bCs/>
          <w:rtl/>
        </w:rPr>
        <w:t xml:space="preserve"> </w:t>
      </w:r>
      <w:r w:rsidR="005D2CAC">
        <w:rPr>
          <w:rFonts w:ascii="Traditional Arabic" w:hAnsi="Traditional Arabic"/>
          <w:rtl/>
        </w:rPr>
        <w:t>–</w:t>
      </w:r>
      <w:r w:rsidR="005D2CAC">
        <w:rPr>
          <w:rFonts w:ascii="Traditional Arabic" w:hAnsi="Traditional Arabic" w:hint="cs"/>
          <w:rtl/>
        </w:rPr>
        <w:t xml:space="preserve"> يُسَمِّيهِ مَا أَرادَ مِنْ شَيءٍ - </w:t>
      </w:r>
      <w:r w:rsidRPr="00E3350E">
        <w:rPr>
          <w:rFonts w:ascii="Traditional Arabic" w:hAnsi="Traditional Arabic"/>
          <w:b/>
          <w:bCs/>
          <w:rtl/>
        </w:rPr>
        <w:t xml:space="preserve">خَيْرًا لِي فِي </w:t>
      </w:r>
      <w:r w:rsidR="005D2CAC">
        <w:rPr>
          <w:rFonts w:ascii="Traditional Arabic" w:hAnsi="Traditional Arabic" w:hint="cs"/>
          <w:b/>
          <w:bCs/>
          <w:rtl/>
        </w:rPr>
        <w:t>دِينِي وَمَعَاشِي</w:t>
      </w:r>
      <w:r w:rsidRPr="00E3350E">
        <w:rPr>
          <w:rFonts w:ascii="Traditional Arabic" w:hAnsi="Traditional Arabic"/>
          <w:b/>
          <w:bCs/>
          <w:rtl/>
        </w:rPr>
        <w:t xml:space="preserve"> </w:t>
      </w:r>
      <w:r w:rsidR="005D2CAC">
        <w:rPr>
          <w:rFonts w:ascii="Traditional Arabic" w:hAnsi="Traditional Arabic" w:hint="cs"/>
          <w:b/>
          <w:bCs/>
          <w:rtl/>
        </w:rPr>
        <w:t>وَ</w:t>
      </w:r>
      <w:r w:rsidRPr="00E3350E">
        <w:rPr>
          <w:rFonts w:ascii="Traditional Arabic" w:hAnsi="Traditional Arabic"/>
          <w:b/>
          <w:bCs/>
          <w:rtl/>
        </w:rPr>
        <w:t>عَاقِبَةِ أَمْرِي</w:t>
      </w:r>
      <w:r w:rsidR="005D2CAC" w:rsidRPr="005D2CAC">
        <w:rPr>
          <w:rFonts w:ascii="Traditional Arabic" w:hAnsi="Traditional Arabic"/>
          <w:b/>
          <w:bCs/>
          <w:rtl/>
        </w:rPr>
        <w:t>»</w:t>
      </w:r>
      <w:r w:rsidRPr="005D2CAC">
        <w:rPr>
          <w:rFonts w:ascii="Traditional Arabic" w:hAnsi="Traditional Arabic"/>
          <w:b/>
          <w:bCs/>
          <w:rtl/>
        </w:rPr>
        <w:t xml:space="preserve"> </w:t>
      </w:r>
      <w:r w:rsidR="005D2CAC">
        <w:rPr>
          <w:rFonts w:ascii="Traditional Arabic" w:hAnsi="Traditional Arabic" w:hint="cs"/>
          <w:rtl/>
        </w:rPr>
        <w:t xml:space="preserve">أوْ قالَ: </w:t>
      </w:r>
      <w:r w:rsidR="005D2CAC" w:rsidRPr="005D2CAC">
        <w:rPr>
          <w:rFonts w:ascii="Traditional Arabic" w:hAnsi="Traditional Arabic"/>
          <w:rtl/>
        </w:rPr>
        <w:t>«</w:t>
      </w:r>
      <w:r w:rsidR="005D2CAC">
        <w:rPr>
          <w:rFonts w:ascii="Traditional Arabic" w:hAnsi="Traditional Arabic" w:hint="cs"/>
          <w:b/>
          <w:bCs/>
          <w:rtl/>
        </w:rPr>
        <w:t>خَيْرًا لي في عَاجِلِ أَمْرِي وَءاجِلِه</w:t>
      </w:r>
      <w:r w:rsidR="005D2CAC" w:rsidRPr="005D2CAC">
        <w:rPr>
          <w:rFonts w:ascii="Traditional Arabic" w:hAnsi="Traditional Arabic"/>
          <w:b/>
          <w:bCs/>
          <w:vertAlign w:val="superscript"/>
        </w:rPr>
        <w:t>(</w:t>
      </w:r>
      <w:r w:rsidR="005D2CAC" w:rsidRPr="005D2CAC">
        <w:rPr>
          <w:rStyle w:val="FootnoteReference"/>
          <w:rFonts w:ascii="Traditional Arabic" w:hAnsi="Traditional Arabic"/>
          <w:b/>
          <w:bCs/>
        </w:rPr>
        <w:footnoteReference w:id="449"/>
      </w:r>
      <w:r w:rsidR="005D2CAC" w:rsidRPr="005D2CAC">
        <w:rPr>
          <w:rFonts w:ascii="Traditional Arabic" w:hAnsi="Traditional Arabic"/>
          <w:b/>
          <w:bCs/>
          <w:vertAlign w:val="superscript"/>
        </w:rPr>
        <w:t>)</w:t>
      </w:r>
      <w:r w:rsidRPr="005D2CAC">
        <w:rPr>
          <w:rFonts w:ascii="Traditional Arabic" w:hAnsi="Traditional Arabic"/>
          <w:b/>
          <w:bCs/>
          <w:rtl/>
        </w:rPr>
        <w:t xml:space="preserve"> </w:t>
      </w:r>
      <w:r w:rsidR="005D2CAC">
        <w:rPr>
          <w:rFonts w:ascii="Traditional Arabic" w:hAnsi="Traditional Arabic" w:hint="cs"/>
          <w:b/>
          <w:bCs/>
          <w:rtl/>
        </w:rPr>
        <w:t>فاقْدُرْهُ لِي</w:t>
      </w:r>
      <w:r w:rsidR="005D2CAC" w:rsidRPr="005D2CAC">
        <w:rPr>
          <w:rFonts w:ascii="Traditional Arabic" w:hAnsi="Traditional Arabic"/>
          <w:b/>
          <w:bCs/>
          <w:vertAlign w:val="superscript"/>
        </w:rPr>
        <w:t>(</w:t>
      </w:r>
      <w:r w:rsidR="005D2CAC" w:rsidRPr="005D2CAC">
        <w:rPr>
          <w:rStyle w:val="FootnoteReference"/>
          <w:rFonts w:ascii="Traditional Arabic" w:hAnsi="Traditional Arabic"/>
          <w:b/>
          <w:bCs/>
        </w:rPr>
        <w:footnoteReference w:id="450"/>
      </w:r>
      <w:r w:rsidR="005D2CAC" w:rsidRPr="005D2CAC">
        <w:rPr>
          <w:rFonts w:ascii="Traditional Arabic" w:hAnsi="Traditional Arabic"/>
          <w:b/>
          <w:bCs/>
          <w:vertAlign w:val="superscript"/>
        </w:rPr>
        <w:t>)</w:t>
      </w:r>
      <w:r w:rsidR="005D2CAC">
        <w:rPr>
          <w:rFonts w:ascii="Traditional Arabic" w:hAnsi="Traditional Arabic" w:hint="cs"/>
          <w:b/>
          <w:bCs/>
          <w:rtl/>
        </w:rPr>
        <w:t xml:space="preserve"> وَ</w:t>
      </w:r>
      <w:r w:rsidRPr="00E3350E">
        <w:rPr>
          <w:rFonts w:ascii="Traditional Arabic" w:hAnsi="Traditional Arabic"/>
          <w:b/>
          <w:bCs/>
          <w:rtl/>
        </w:rPr>
        <w:t xml:space="preserve">يَسِّرْهُ لِي </w:t>
      </w:r>
      <w:r w:rsidR="005D2CAC">
        <w:rPr>
          <w:rFonts w:ascii="Traditional Arabic" w:hAnsi="Traditional Arabic" w:hint="cs"/>
          <w:b/>
          <w:bCs/>
          <w:rtl/>
        </w:rPr>
        <w:t>وَ</w:t>
      </w:r>
      <w:r w:rsidRPr="00E3350E">
        <w:rPr>
          <w:rFonts w:ascii="Traditional Arabic" w:hAnsi="Traditional Arabic"/>
          <w:b/>
          <w:bCs/>
          <w:rtl/>
        </w:rPr>
        <w:t xml:space="preserve">بَارِكْ لِي فِيهِ، وَإِنْ </w:t>
      </w:r>
      <w:r w:rsidR="005D2CAC">
        <w:rPr>
          <w:rFonts w:ascii="Traditional Arabic" w:hAnsi="Traditional Arabic" w:hint="cs"/>
          <w:b/>
          <w:bCs/>
          <w:rtl/>
        </w:rPr>
        <w:t xml:space="preserve">كُنْتَ تَعْلَمُ هَذا الأَمْرَ شَرًّا لِي </w:t>
      </w:r>
      <w:r w:rsidR="005D2CAC">
        <w:rPr>
          <w:rFonts w:ascii="Traditional Arabic" w:hAnsi="Traditional Arabic"/>
          <w:rtl/>
        </w:rPr>
        <w:t>–</w:t>
      </w:r>
      <w:r w:rsidR="005D2CAC">
        <w:rPr>
          <w:rFonts w:ascii="Traditional Arabic" w:hAnsi="Traditional Arabic" w:hint="cs"/>
          <w:rtl/>
        </w:rPr>
        <w:t xml:space="preserve"> يَقُولُ مِثلَ ما قالَ فِي الأو</w:t>
      </w:r>
      <w:r w:rsidR="005D2CAC">
        <w:rPr>
          <w:rFonts w:ascii="Traditional Arabic" w:hAnsi="Traditional Arabic" w:hint="eastAsia"/>
          <w:rtl/>
        </w:rPr>
        <w:t>َّ</w:t>
      </w:r>
      <w:r w:rsidR="005D2CAC">
        <w:rPr>
          <w:rFonts w:ascii="Traditional Arabic" w:hAnsi="Traditional Arabic" w:hint="cs"/>
          <w:rtl/>
        </w:rPr>
        <w:t xml:space="preserve">ل </w:t>
      </w:r>
      <w:r w:rsidR="005D2CAC">
        <w:rPr>
          <w:rFonts w:ascii="Traditional Arabic" w:hAnsi="Traditional Arabic"/>
          <w:rtl/>
        </w:rPr>
        <w:t>–</w:t>
      </w:r>
      <w:r w:rsidRPr="00E3350E">
        <w:rPr>
          <w:rFonts w:ascii="Traditional Arabic" w:hAnsi="Traditional Arabic"/>
          <w:b/>
          <w:bCs/>
          <w:rtl/>
        </w:rPr>
        <w:t xml:space="preserve"> </w:t>
      </w:r>
      <w:r w:rsidR="005D2CAC">
        <w:rPr>
          <w:rFonts w:ascii="Traditional Arabic" w:hAnsi="Traditional Arabic" w:hint="cs"/>
          <w:b/>
          <w:bCs/>
          <w:rtl/>
        </w:rPr>
        <w:t>فَاصْرِفْهُ عَنِّي وَاصْرِفْنِي عَنْهُ وَاقْدُرْ لِيَ الخَيْرَ حَيْثُما كانَ ثُم</w:t>
      </w:r>
      <w:r w:rsidR="005D2CAC">
        <w:rPr>
          <w:rFonts w:ascii="Traditional Arabic" w:hAnsi="Traditional Arabic" w:hint="eastAsia"/>
          <w:b/>
          <w:bCs/>
          <w:rtl/>
        </w:rPr>
        <w:t>َّ</w:t>
      </w:r>
      <w:r w:rsidR="005D2CAC">
        <w:rPr>
          <w:rFonts w:ascii="Traditional Arabic" w:hAnsi="Traditional Arabic" w:hint="cs"/>
          <w:b/>
          <w:bCs/>
          <w:rtl/>
        </w:rPr>
        <w:t xml:space="preserve"> رَضِّنِي بِهِ</w:t>
      </w:r>
      <w:r w:rsidRPr="00E3350E">
        <w:rPr>
          <w:rFonts w:ascii="Traditional Arabic" w:hAnsi="Traditional Arabic"/>
          <w:rtl/>
        </w:rPr>
        <w:t>»</w:t>
      </w:r>
      <w:r w:rsidR="005D2CAC" w:rsidRPr="005D2CAC">
        <w:rPr>
          <w:rFonts w:ascii="Traditional Arabic" w:hAnsi="Traditional Arabic"/>
          <w:vertAlign w:val="superscript"/>
        </w:rPr>
        <w:t>(</w:t>
      </w:r>
      <w:r w:rsidR="005D2CAC" w:rsidRPr="005D2CAC">
        <w:rPr>
          <w:rStyle w:val="FootnoteReference"/>
          <w:rFonts w:ascii="Traditional Arabic" w:hAnsi="Traditional Arabic"/>
        </w:rPr>
        <w:footnoteReference w:id="451"/>
      </w:r>
      <w:r w:rsidR="005D2CAC" w:rsidRPr="005D2CAC">
        <w:rPr>
          <w:rFonts w:ascii="Traditional Arabic" w:hAnsi="Traditional Arabic"/>
          <w:vertAlign w:val="superscript"/>
        </w:rPr>
        <w:t>)</w:t>
      </w:r>
      <w:r w:rsidR="005D2CAC">
        <w:rPr>
          <w:rFonts w:ascii="Traditional Arabic" w:hAnsi="Traditional Arabic" w:hint="cs"/>
          <w:rtl/>
        </w:rPr>
        <w:t xml:space="preserve"> وفي ءاخرِه: </w:t>
      </w:r>
      <w:r w:rsidR="005D2CAC" w:rsidRPr="005D2CAC">
        <w:rPr>
          <w:rFonts w:ascii="Traditional Arabic" w:hAnsi="Traditional Arabic"/>
          <w:rtl/>
        </w:rPr>
        <w:t>«</w:t>
      </w:r>
      <w:r w:rsidR="005D2CAC">
        <w:rPr>
          <w:rFonts w:ascii="Traditional Arabic" w:hAnsi="Traditional Arabic" w:hint="cs"/>
          <w:b/>
          <w:bCs/>
          <w:rtl/>
        </w:rPr>
        <w:t>وَاقْدُرْ لِيَ الخَيْرَ أيْنَمَا كانَ لا حَوْلَ وَلا قُو</w:t>
      </w:r>
      <w:r w:rsidR="005D2CAC">
        <w:rPr>
          <w:rFonts w:ascii="Traditional Arabic" w:hAnsi="Traditional Arabic" w:hint="eastAsia"/>
          <w:b/>
          <w:bCs/>
          <w:rtl/>
        </w:rPr>
        <w:t>َّ</w:t>
      </w:r>
      <w:r w:rsidR="005D2CAC">
        <w:rPr>
          <w:rFonts w:ascii="Traditional Arabic" w:hAnsi="Traditional Arabic" w:hint="cs"/>
          <w:b/>
          <w:bCs/>
          <w:rtl/>
        </w:rPr>
        <w:t>ةَ إِل</w:t>
      </w:r>
      <w:r w:rsidR="005D2CAC">
        <w:rPr>
          <w:rFonts w:ascii="Traditional Arabic" w:hAnsi="Traditional Arabic" w:hint="eastAsia"/>
          <w:b/>
          <w:bCs/>
          <w:rtl/>
        </w:rPr>
        <w:t>َّ</w:t>
      </w:r>
      <w:r w:rsidR="005D2CAC">
        <w:rPr>
          <w:rFonts w:ascii="Traditional Arabic" w:hAnsi="Traditional Arabic" w:hint="cs"/>
          <w:b/>
          <w:bCs/>
          <w:rtl/>
        </w:rPr>
        <w:t>ا باللهِ</w:t>
      </w:r>
      <w:r w:rsidR="005D2CAC" w:rsidRPr="005D2CAC">
        <w:rPr>
          <w:rFonts w:ascii="Traditional Arabic" w:hAnsi="Traditional Arabic"/>
          <w:rtl/>
        </w:rPr>
        <w:t>»</w:t>
      </w:r>
      <w:r w:rsidR="005D2CAC">
        <w:rPr>
          <w:rFonts w:ascii="Traditional Arabic" w:hAnsi="Traditional Arabic" w:hint="cs"/>
          <w:rtl/>
        </w:rPr>
        <w:t xml:space="preserve">. هذا حدِيثٌ حسَنٌ أخرجَه ابنُ أبي الدُّنيا في كتاب </w:t>
      </w:r>
      <w:r w:rsidR="005D2CAC" w:rsidRPr="005D2CAC">
        <w:rPr>
          <w:rFonts w:ascii="Traditional Arabic" w:hAnsi="Traditional Arabic"/>
          <w:rtl/>
        </w:rPr>
        <w:t>«</w:t>
      </w:r>
      <w:r w:rsidR="005D2CAC">
        <w:rPr>
          <w:rFonts w:ascii="Traditional Arabic" w:hAnsi="Traditional Arabic" w:hint="cs"/>
          <w:rtl/>
        </w:rPr>
        <w:t>الدّعاء</w:t>
      </w:r>
      <w:r w:rsidR="005D2CAC" w:rsidRPr="005D2CAC">
        <w:rPr>
          <w:rFonts w:ascii="Traditional Arabic" w:hAnsi="Traditional Arabic"/>
          <w:rtl/>
        </w:rPr>
        <w:t>»</w:t>
      </w:r>
      <w:r w:rsidR="005D2CAC">
        <w:rPr>
          <w:rFonts w:ascii="Traditional Arabic" w:hAnsi="Traditional Arabic" w:hint="cs"/>
          <w:rtl/>
        </w:rPr>
        <w:t>.</w:t>
      </w:r>
    </w:p>
    <w:p w14:paraId="22EBED8B" w14:textId="77777777" w:rsidR="005D2CAC" w:rsidRDefault="005D2CAC" w:rsidP="00291694">
      <w:pPr>
        <w:pStyle w:val="BodyTextIndent"/>
        <w:numPr>
          <w:ilvl w:val="0"/>
          <w:numId w:val="7"/>
        </w:numPr>
        <w:ind w:left="981" w:hanging="624"/>
        <w:rPr>
          <w:rFonts w:ascii="Traditional Arabic" w:hAnsi="Traditional Arabic"/>
        </w:rPr>
      </w:pPr>
      <w:r w:rsidRPr="00F46BFE">
        <w:rPr>
          <w:rFonts w:ascii="Traditional Arabic" w:hAnsi="Traditional Arabic" w:hint="cs"/>
          <w:rtl/>
        </w:rPr>
        <w:t>عن الولِيد بنِ أبِي الولِيد أنّ أيّوبَ بنَ خالدِ بنِ أبِي أيُّوبَ الأنصاري</w:t>
      </w:r>
      <w:r w:rsidRPr="00F46BFE">
        <w:rPr>
          <w:rFonts w:ascii="Traditional Arabic" w:hAnsi="Traditional Arabic" w:hint="eastAsia"/>
          <w:rtl/>
        </w:rPr>
        <w:t>َّ</w:t>
      </w:r>
      <w:r w:rsidRPr="00F46BFE">
        <w:rPr>
          <w:rFonts w:ascii="Traditional Arabic" w:hAnsi="Traditional Arabic" w:hint="cs"/>
          <w:rtl/>
        </w:rPr>
        <w:t xml:space="preserve"> حدّثَه </w:t>
      </w:r>
      <w:r w:rsidR="00B815D6" w:rsidRPr="00F46BFE">
        <w:rPr>
          <w:rFonts w:ascii="Traditional Arabic" w:hAnsi="Traditional Arabic" w:hint="cs"/>
          <w:rtl/>
        </w:rPr>
        <w:t xml:space="preserve">عن أبِيه عن جدِّه أبي أيُوبَ </w:t>
      </w:r>
      <w:r w:rsidR="00B815D6" w:rsidRPr="00F46BFE">
        <w:rPr>
          <w:rFonts w:ascii="Traditional Arabic" w:hAnsi="Traditional Arabic" w:hint="eastAsia"/>
          <w:rtl/>
        </w:rPr>
        <w:t>رضي</w:t>
      </w:r>
      <w:r w:rsidR="00B815D6" w:rsidRPr="00F46BFE">
        <w:rPr>
          <w:rFonts w:ascii="Traditional Arabic" w:hAnsi="Traditional Arabic"/>
          <w:rtl/>
        </w:rPr>
        <w:t xml:space="preserve"> الله عنه</w:t>
      </w:r>
      <w:r w:rsidR="00B815D6" w:rsidRPr="00F46BFE">
        <w:rPr>
          <w:rFonts w:ascii="Traditional Arabic" w:hAnsi="Traditional Arabic" w:hint="cs"/>
          <w:rtl/>
        </w:rPr>
        <w:t xml:space="preserve"> أنّ رَسولَ اللهِ </w:t>
      </w:r>
      <w:r w:rsidR="00B815D6" w:rsidRPr="00B815D6">
        <w:rPr>
          <w:rFonts w:ascii="Simplified Arabic" w:hAnsi="Simplified Arabic" w:hint="cs"/>
        </w:rPr>
        <w:sym w:font="AGA Arabesque" w:char="F072"/>
      </w:r>
      <w:r w:rsidR="00B815D6" w:rsidRPr="00F46BFE">
        <w:rPr>
          <w:rFonts w:ascii="Simplified Arabic" w:hAnsi="Simplified Arabic" w:hint="cs"/>
          <w:rtl/>
        </w:rPr>
        <w:t xml:space="preserve"> قال: </w:t>
      </w:r>
      <w:r w:rsidR="00B815D6" w:rsidRPr="00F46BFE">
        <w:rPr>
          <w:rFonts w:ascii="Traditional Arabic" w:hAnsi="Traditional Arabic"/>
          <w:rtl/>
        </w:rPr>
        <w:t>«</w:t>
      </w:r>
      <w:r w:rsidR="00B815D6" w:rsidRPr="00F46BFE">
        <w:rPr>
          <w:rFonts w:ascii="Traditional Arabic" w:hAnsi="Traditional Arabic"/>
          <w:b/>
          <w:bCs/>
          <w:rtl/>
        </w:rPr>
        <w:t xml:space="preserve">اكْتُمِ الْخِطْبَةَ ثُمَّ تَوَضَّأْ فَأَحْسِنْ وُضُوءَكَ، ثُمَّ صَلِّ مَا كَتَبَ </w:t>
      </w:r>
      <w:r w:rsidR="00E25EFD">
        <w:rPr>
          <w:rFonts w:ascii="Traditional Arabic" w:hAnsi="Traditional Arabic"/>
          <w:b/>
          <w:bCs/>
          <w:rtl/>
        </w:rPr>
        <w:t xml:space="preserve">اللهُ </w:t>
      </w:r>
      <w:r w:rsidR="00B815D6" w:rsidRPr="00F46BFE">
        <w:rPr>
          <w:rFonts w:ascii="Traditional Arabic" w:hAnsi="Traditional Arabic"/>
          <w:b/>
          <w:bCs/>
          <w:rtl/>
        </w:rPr>
        <w:t xml:space="preserve">لَكَ، ثُمَّ احْمَدْ رَبَّكَ وَمَجِّدْهُ»، </w:t>
      </w:r>
      <w:r w:rsidR="00B815D6" w:rsidRPr="00F46BFE">
        <w:rPr>
          <w:rFonts w:ascii="Traditional Arabic" w:hAnsi="Traditional Arabic"/>
          <w:rtl/>
        </w:rPr>
        <w:t xml:space="preserve">ثُمَّ </w:t>
      </w:r>
      <w:r w:rsidR="00B815D6" w:rsidRPr="00F46BFE">
        <w:rPr>
          <w:rFonts w:ascii="Traditional Arabic" w:hAnsi="Traditional Arabic" w:hint="cs"/>
          <w:rtl/>
        </w:rPr>
        <w:t xml:space="preserve">قال: </w:t>
      </w:r>
      <w:r w:rsidR="00B815D6" w:rsidRPr="00F46BFE">
        <w:rPr>
          <w:rFonts w:ascii="Traditional Arabic" w:hAnsi="Traditional Arabic"/>
          <w:rtl/>
        </w:rPr>
        <w:t>«</w:t>
      </w:r>
      <w:r w:rsidR="00B815D6" w:rsidRPr="00F46BFE">
        <w:rPr>
          <w:rFonts w:ascii="Traditional Arabic" w:hAnsi="Traditional Arabic"/>
          <w:b/>
          <w:bCs/>
          <w:rtl/>
        </w:rPr>
        <w:t>قُلِ: اللَّهُمَّ إِنَّكَ تَقْدِرُ وَلا أَقْدِرُ»</w:t>
      </w:r>
      <w:r w:rsidR="00B815D6" w:rsidRPr="00F46BFE">
        <w:rPr>
          <w:rFonts w:ascii="Traditional Arabic" w:hAnsi="Traditional Arabic" w:hint="cs"/>
          <w:b/>
          <w:bCs/>
          <w:rtl/>
        </w:rPr>
        <w:t xml:space="preserve"> </w:t>
      </w:r>
      <w:r w:rsidR="00B815D6" w:rsidRPr="00F46BFE">
        <w:rPr>
          <w:rFonts w:ascii="Traditional Arabic" w:hAnsi="Traditional Arabic" w:hint="cs"/>
          <w:rtl/>
        </w:rPr>
        <w:t>إلَى قَولِه:</w:t>
      </w:r>
      <w:r w:rsidR="00B815D6" w:rsidRPr="00F46BFE">
        <w:rPr>
          <w:rFonts w:ascii="Traditional Arabic" w:hAnsi="Traditional Arabic"/>
          <w:b/>
          <w:bCs/>
          <w:rtl/>
        </w:rPr>
        <w:t xml:space="preserve"> «الْغُيُوبِ، فَإِنْ رَأَيْتَ لِي فِي فُلانَةَ </w:t>
      </w:r>
      <w:r w:rsidR="00B815D6" w:rsidRPr="00F46BFE">
        <w:rPr>
          <w:rFonts w:ascii="Traditional Arabic" w:hAnsi="Traditional Arabic" w:hint="cs"/>
          <w:b/>
          <w:bCs/>
          <w:rtl/>
        </w:rPr>
        <w:t xml:space="preserve">- </w:t>
      </w:r>
      <w:r w:rsidR="00B815D6" w:rsidRPr="00F46BFE">
        <w:rPr>
          <w:rFonts w:ascii="Traditional Arabic" w:hAnsi="Traditional Arabic" w:hint="cs"/>
          <w:rtl/>
        </w:rPr>
        <w:t>ي</w:t>
      </w:r>
      <w:r w:rsidR="00B815D6" w:rsidRPr="00F46BFE">
        <w:rPr>
          <w:rFonts w:ascii="Traditional Arabic" w:hAnsi="Traditional Arabic"/>
          <w:rtl/>
        </w:rPr>
        <w:t>ُسَمِّيهَا بِاسْمِهَا</w:t>
      </w:r>
      <w:r w:rsidR="00B815D6" w:rsidRPr="00F46BFE">
        <w:rPr>
          <w:rFonts w:ascii="Traditional Arabic" w:hAnsi="Traditional Arabic" w:hint="cs"/>
          <w:rtl/>
        </w:rPr>
        <w:t xml:space="preserve"> -</w:t>
      </w:r>
      <w:r w:rsidR="00B815D6" w:rsidRPr="00F46BFE">
        <w:rPr>
          <w:rFonts w:ascii="Traditional Arabic" w:hAnsi="Traditional Arabic"/>
          <w:b/>
          <w:bCs/>
          <w:rtl/>
        </w:rPr>
        <w:t xml:space="preserve"> خَيْرًا فِي وَدُنْيَايَ وَ</w:t>
      </w:r>
      <w:r w:rsidR="00B815D6" w:rsidRPr="00F46BFE">
        <w:rPr>
          <w:rFonts w:ascii="Traditional Arabic" w:hAnsi="Traditional Arabic" w:hint="cs"/>
          <w:b/>
          <w:bCs/>
          <w:rtl/>
        </w:rPr>
        <w:t>ءا</w:t>
      </w:r>
      <w:r w:rsidR="00B815D6" w:rsidRPr="00F46BFE">
        <w:rPr>
          <w:rFonts w:ascii="Traditional Arabic" w:hAnsi="Traditional Arabic"/>
          <w:b/>
          <w:bCs/>
          <w:rtl/>
        </w:rPr>
        <w:t>خِرَتِي</w:t>
      </w:r>
      <w:r w:rsidR="00291694">
        <w:rPr>
          <w:rFonts w:ascii="Traditional Arabic" w:hAnsi="Traditional Arabic"/>
          <w:b/>
          <w:bCs/>
          <w:rtl/>
        </w:rPr>
        <w:t xml:space="preserve"> </w:t>
      </w:r>
      <w:r w:rsidR="00B815D6" w:rsidRPr="00F46BFE">
        <w:rPr>
          <w:rFonts w:ascii="Traditional Arabic" w:hAnsi="Traditional Arabic" w:hint="cs"/>
          <w:b/>
          <w:bCs/>
          <w:rtl/>
        </w:rPr>
        <w:t>فاقْضِ</w:t>
      </w:r>
      <w:r w:rsidR="00B815D6" w:rsidRPr="00F46BFE">
        <w:rPr>
          <w:rFonts w:ascii="Traditional Arabic" w:hAnsi="Traditional Arabic"/>
          <w:b/>
          <w:bCs/>
          <w:rtl/>
        </w:rPr>
        <w:t xml:space="preserve"> لِي بِهَا</w:t>
      </w:r>
      <w:r w:rsidR="00F46BFE">
        <w:rPr>
          <w:rFonts w:ascii="Traditional Arabic" w:hAnsi="Traditional Arabic"/>
          <w:b/>
          <w:bCs/>
          <w:rtl/>
        </w:rPr>
        <w:t>»</w:t>
      </w:r>
      <w:r w:rsidR="00F46BFE">
        <w:rPr>
          <w:rFonts w:ascii="Traditional Arabic" w:hAnsi="Traditional Arabic" w:hint="cs"/>
          <w:rtl/>
        </w:rPr>
        <w:t xml:space="preserve">. </w:t>
      </w:r>
      <w:r w:rsidR="00F46BFE">
        <w:rPr>
          <w:rFonts w:ascii="Traditional Arabic" w:hAnsi="Traditional Arabic" w:hint="eastAsia"/>
          <w:rtl/>
        </w:rPr>
        <w:t>هذا</w:t>
      </w:r>
      <w:r w:rsidR="00F46BFE">
        <w:rPr>
          <w:rFonts w:ascii="Traditional Arabic" w:hAnsi="Traditional Arabic"/>
          <w:rtl/>
        </w:rPr>
        <w:t xml:space="preserve"> حدِيثٌ حسَنٌ </w:t>
      </w:r>
      <w:r w:rsidR="00F46BFE">
        <w:rPr>
          <w:rFonts w:ascii="Traditional Arabic" w:hAnsi="Traditional Arabic" w:hint="cs"/>
          <w:rtl/>
        </w:rPr>
        <w:t xml:space="preserve">صحِيحٌ لِشواهدِه، </w:t>
      </w:r>
      <w:r w:rsidR="00F46BFE">
        <w:rPr>
          <w:rFonts w:ascii="Traditional Arabic" w:hAnsi="Traditional Arabic"/>
          <w:rtl/>
        </w:rPr>
        <w:t xml:space="preserve">أخرجَه </w:t>
      </w:r>
      <w:r w:rsidR="00F46BFE">
        <w:rPr>
          <w:rFonts w:ascii="Traditional Arabic" w:hAnsi="Traditional Arabic" w:hint="cs"/>
          <w:rtl/>
        </w:rPr>
        <w:t>ابنُ خُزيمةَ.</w:t>
      </w:r>
    </w:p>
    <w:p w14:paraId="22EBED8C" w14:textId="77777777" w:rsidR="00F46BFE" w:rsidRDefault="00F46BFE"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F46BFE">
        <w:rPr>
          <w:rFonts w:ascii="Simplified Arabic" w:hAnsi="Simplified Arabic" w:hint="cs"/>
        </w:rPr>
        <w:sym w:font="AGA Arabesque" w:char="F072"/>
      </w:r>
      <w:r>
        <w:rPr>
          <w:rFonts w:ascii="Simplified Arabic" w:hAnsi="Simplified Arabic" w:hint="cs"/>
          <w:rtl/>
        </w:rPr>
        <w:t xml:space="preserve">: </w:t>
      </w:r>
      <w:r w:rsidRPr="00F46BFE">
        <w:rPr>
          <w:rFonts w:ascii="Traditional Arabic" w:hAnsi="Traditional Arabic"/>
          <w:rtl/>
        </w:rPr>
        <w:t>«</w:t>
      </w:r>
      <w:r>
        <w:rPr>
          <w:rFonts w:ascii="Traditional Arabic" w:hAnsi="Traditional Arabic" w:hint="cs"/>
          <w:b/>
          <w:bCs/>
          <w:rtl/>
        </w:rPr>
        <w:t>إِذَا أَرادَ أَحَدُكُم أَمْرًا فَلْيَقُلِ: 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إِنِّي أَسْتَخِيرُكَ</w:t>
      </w:r>
      <w:r w:rsidRPr="00F46BFE">
        <w:rPr>
          <w:rFonts w:ascii="Traditional Arabic" w:hAnsi="Traditional Arabic"/>
          <w:b/>
          <w:bCs/>
          <w:vertAlign w:val="superscript"/>
        </w:rPr>
        <w:t>(</w:t>
      </w:r>
      <w:r w:rsidRPr="00F46BFE">
        <w:rPr>
          <w:rStyle w:val="FootnoteReference"/>
          <w:rFonts w:ascii="Traditional Arabic" w:hAnsi="Traditional Arabic"/>
          <w:b/>
          <w:bCs/>
        </w:rPr>
        <w:footnoteReference w:id="452"/>
      </w:r>
      <w:r w:rsidRPr="00F46BFE">
        <w:rPr>
          <w:rFonts w:ascii="Traditional Arabic" w:hAnsi="Traditional Arabic"/>
          <w:b/>
          <w:bCs/>
          <w:vertAlign w:val="superscript"/>
        </w:rPr>
        <w:t>)</w:t>
      </w:r>
      <w:r w:rsidRPr="00F46BFE">
        <w:rPr>
          <w:rFonts w:ascii="Traditional Arabic" w:hAnsi="Traditional Arabic"/>
          <w:rtl/>
        </w:rPr>
        <w:t>»</w:t>
      </w:r>
      <w:r>
        <w:rPr>
          <w:rFonts w:ascii="Traditional Arabic" w:hAnsi="Traditional Arabic" w:hint="cs"/>
          <w:rtl/>
        </w:rPr>
        <w:t xml:space="preserve"> فذكَر الحديثَ نحوَ سِياقِ جابِرٍ.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أبو أحمدَ بنُ عَدِيٍّ في </w:t>
      </w:r>
      <w:r w:rsidRPr="00F46BFE">
        <w:rPr>
          <w:rFonts w:ascii="Traditional Arabic" w:hAnsi="Traditional Arabic"/>
          <w:rtl/>
        </w:rPr>
        <w:t>«</w:t>
      </w:r>
      <w:r>
        <w:rPr>
          <w:rFonts w:ascii="Traditional Arabic" w:hAnsi="Traditional Arabic" w:hint="cs"/>
          <w:rtl/>
        </w:rPr>
        <w:t>الكامِل</w:t>
      </w:r>
      <w:r w:rsidRPr="00F46BFE">
        <w:rPr>
          <w:rFonts w:ascii="Traditional Arabic" w:hAnsi="Traditional Arabic"/>
          <w:rtl/>
        </w:rPr>
        <w:t>»</w:t>
      </w:r>
      <w:r>
        <w:rPr>
          <w:rFonts w:ascii="Traditional Arabic" w:hAnsi="Traditional Arabic" w:hint="cs"/>
          <w:rtl/>
        </w:rPr>
        <w:t>.</w:t>
      </w:r>
    </w:p>
    <w:p w14:paraId="22EBED8D" w14:textId="77777777" w:rsidR="00F46BFE" w:rsidRDefault="00F46BFE" w:rsidP="00291694">
      <w:pPr>
        <w:pStyle w:val="BodyTextIndent"/>
        <w:numPr>
          <w:ilvl w:val="0"/>
          <w:numId w:val="7"/>
        </w:numPr>
        <w:ind w:left="981" w:hanging="624"/>
        <w:rPr>
          <w:rFonts w:ascii="Traditional Arabic" w:hAnsi="Traditional Arabic"/>
        </w:rPr>
      </w:pPr>
      <w:r>
        <w:rPr>
          <w:rFonts w:ascii="Traditional Arabic" w:hAnsi="Traditional Arabic" w:hint="cs"/>
          <w:rtl/>
        </w:rPr>
        <w:t>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بنِ أبِي </w:t>
      </w:r>
      <w:r w:rsidR="00E25EFD">
        <w:rPr>
          <w:rFonts w:ascii="Traditional Arabic" w:hAnsi="Traditional Arabic" w:hint="cs"/>
          <w:rtl/>
        </w:rPr>
        <w:t>الـمَ</w:t>
      </w:r>
      <w:r>
        <w:rPr>
          <w:rFonts w:ascii="Traditional Arabic" w:hAnsi="Traditional Arabic" w:hint="cs"/>
          <w:rtl/>
        </w:rPr>
        <w:t xml:space="preserve">والِي قال: سَمِعتُ محمّدَ بنَ </w:t>
      </w:r>
      <w:r w:rsidR="00E25EFD">
        <w:rPr>
          <w:rFonts w:ascii="Traditional Arabic" w:hAnsi="Traditional Arabic" w:hint="cs"/>
          <w:rtl/>
        </w:rPr>
        <w:t>الـمُ</w:t>
      </w:r>
      <w:r>
        <w:rPr>
          <w:rFonts w:ascii="Traditional Arabic" w:hAnsi="Traditional Arabic" w:hint="cs"/>
          <w:rtl/>
        </w:rPr>
        <w:t xml:space="preserve">نكَدِر يُحدِّثُ 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كانَ رَسولُ</w:t>
      </w:r>
      <w:r w:rsidR="005F6E96">
        <w:rPr>
          <w:rFonts w:ascii="Traditional Arabic" w:hAnsi="Traditional Arabic" w:hint="eastAsia"/>
          <w:rtl/>
        </w:rPr>
        <w:t> </w:t>
      </w:r>
      <w:r>
        <w:rPr>
          <w:rFonts w:ascii="Traditional Arabic" w:hAnsi="Traditional Arabic" w:hint="cs"/>
          <w:rtl/>
        </w:rPr>
        <w:t xml:space="preserve">الله </w:t>
      </w:r>
      <w:r w:rsidRPr="00F46BFE">
        <w:rPr>
          <w:rFonts w:ascii="Simplified Arabic" w:hAnsi="Simplified Arabic" w:hint="cs"/>
        </w:rPr>
        <w:sym w:font="AGA Arabesque" w:char="F072"/>
      </w:r>
      <w:r>
        <w:rPr>
          <w:rFonts w:ascii="Simplified Arabic" w:hAnsi="Simplified Arabic" w:hint="cs"/>
          <w:rtl/>
        </w:rPr>
        <w:t xml:space="preserve"> </w:t>
      </w:r>
      <w:r w:rsidR="005F6E96">
        <w:rPr>
          <w:rFonts w:ascii="Simplified Arabic" w:hAnsi="Simplified Arabic" w:hint="cs"/>
          <w:rtl/>
        </w:rPr>
        <w:t xml:space="preserve">يُعلِّمُنا الاستِخارةَ كما يُعلِّمُنا السُّورةَ مِن القرءانِ يقول: </w:t>
      </w:r>
      <w:r w:rsidR="005F6E96" w:rsidRPr="005F6E96">
        <w:rPr>
          <w:rFonts w:ascii="Traditional Arabic" w:hAnsi="Traditional Arabic"/>
          <w:rtl/>
        </w:rPr>
        <w:t>«</w:t>
      </w:r>
      <w:r w:rsidR="003E0A4A" w:rsidRPr="003E0A4A">
        <w:rPr>
          <w:rFonts w:ascii="Traditional Arabic" w:hAnsi="Traditional Arabic"/>
          <w:b/>
          <w:bCs/>
          <w:rtl/>
        </w:rPr>
        <w:t>إِذَا هَمَّ أَحَدُكُمْ بِالْأَمْرِ فَلْيَرْكَعْ رَكْعَتَيْنِ مِنْ غَيْرِ الْفَرِيضَة، ثُمَّ لِيَقُلْ: اللَّهُمَّ إ</w:t>
      </w:r>
      <w:r w:rsidR="003E0A4A">
        <w:rPr>
          <w:rFonts w:ascii="Traditional Arabic" w:hAnsi="Traditional Arabic"/>
          <w:b/>
          <w:bCs/>
          <w:rtl/>
        </w:rPr>
        <w:t>ِنِّي أَسْتَخِيرُكَ بِعِلْمِكَ</w:t>
      </w:r>
      <w:r w:rsidR="003E0A4A" w:rsidRPr="003E0A4A">
        <w:rPr>
          <w:rFonts w:ascii="Traditional Arabic" w:hAnsi="Traditional Arabic"/>
          <w:b/>
          <w:bCs/>
          <w:rtl/>
        </w:rPr>
        <w:t xml:space="preserve"> وَأَسْتَقْدِرُكَ بِقُدْرَتِكَ وَأَسْ</w:t>
      </w:r>
      <w:r w:rsidR="003E0A4A">
        <w:rPr>
          <w:rFonts w:ascii="Traditional Arabic" w:hAnsi="Traditional Arabic"/>
          <w:b/>
          <w:bCs/>
          <w:rtl/>
        </w:rPr>
        <w:t>أَلُكَ مِنْ فَضْلِكَ الْعَظِيمِ</w:t>
      </w:r>
      <w:r w:rsidR="003E0A4A" w:rsidRPr="003E0A4A">
        <w:rPr>
          <w:rFonts w:ascii="Traditional Arabic" w:hAnsi="Traditional Arabic"/>
          <w:b/>
          <w:bCs/>
          <w:rtl/>
        </w:rPr>
        <w:t>، فَإِنَّكَ تَقْدِرُ وَلَا أَقْد</w:t>
      </w:r>
      <w:r w:rsidR="003E0A4A">
        <w:rPr>
          <w:rFonts w:ascii="Traditional Arabic" w:hAnsi="Traditional Arabic"/>
          <w:b/>
          <w:bCs/>
          <w:rtl/>
        </w:rPr>
        <w:t>ِرُ</w:t>
      </w:r>
      <w:r w:rsidR="003E0A4A" w:rsidRPr="003E0A4A">
        <w:rPr>
          <w:rFonts w:ascii="Traditional Arabic" w:hAnsi="Traditional Arabic"/>
          <w:b/>
          <w:bCs/>
          <w:rtl/>
        </w:rPr>
        <w:t xml:space="preserve">، وَتَعْلَمُ وَلَا أَعْلَمُ، وَأَنْتَ عَلَّامُ الْغُيُوبِ، اللَّهُمَّ فَإِنْ كُنْتَ تَعْلَمُ هَذَا الْأَمْرَ </w:t>
      </w:r>
      <w:r w:rsidR="003E0A4A">
        <w:rPr>
          <w:rFonts w:ascii="Traditional Arabic" w:hAnsi="Traditional Arabic" w:hint="cs"/>
          <w:b/>
          <w:bCs/>
          <w:rtl/>
        </w:rPr>
        <w:t xml:space="preserve">- </w:t>
      </w:r>
      <w:r w:rsidR="003E0A4A" w:rsidRPr="003E0A4A">
        <w:rPr>
          <w:rFonts w:ascii="Traditional Arabic" w:hAnsi="Traditional Arabic"/>
          <w:rtl/>
        </w:rPr>
        <w:t>يُسَمِّيِ</w:t>
      </w:r>
      <w:r w:rsidR="003E0A4A" w:rsidRPr="003E0A4A">
        <w:rPr>
          <w:rFonts w:ascii="Traditional Arabic" w:hAnsi="Traditional Arabic"/>
          <w:b/>
          <w:bCs/>
          <w:rtl/>
        </w:rPr>
        <w:t xml:space="preserve"> </w:t>
      </w:r>
      <w:r w:rsidR="003E0A4A">
        <w:rPr>
          <w:rFonts w:ascii="Traditional Arabic" w:hAnsi="Traditional Arabic" w:hint="cs"/>
          <w:rtl/>
        </w:rPr>
        <w:t>ما أرَادَ مِنْ شَيءٍ -</w:t>
      </w:r>
      <w:r w:rsidR="003E0A4A" w:rsidRPr="003E0A4A">
        <w:rPr>
          <w:rFonts w:ascii="Traditional Arabic" w:hAnsi="Traditional Arabic"/>
          <w:b/>
          <w:bCs/>
          <w:rtl/>
        </w:rPr>
        <w:t xml:space="preserve"> خَيْرًا لِي فِي دِينِي وَمَعَاشِي وَعَاقِبَةِ أَمْرِي</w:t>
      </w:r>
      <w:r w:rsidR="003E0A4A">
        <w:rPr>
          <w:rFonts w:ascii="Traditional Arabic" w:hAnsi="Traditional Arabic"/>
          <w:b/>
          <w:bCs/>
          <w:rtl/>
        </w:rPr>
        <w:t>»</w:t>
      </w:r>
      <w:r w:rsidR="003E0A4A" w:rsidRPr="003E0A4A">
        <w:rPr>
          <w:rFonts w:ascii="Traditional Arabic" w:hAnsi="Traditional Arabic"/>
          <w:b/>
          <w:bCs/>
          <w:rtl/>
        </w:rPr>
        <w:t xml:space="preserve"> </w:t>
      </w:r>
      <w:r w:rsidR="003E0A4A">
        <w:rPr>
          <w:rFonts w:ascii="Traditional Arabic" w:hAnsi="Traditional Arabic" w:hint="cs"/>
          <w:rtl/>
        </w:rPr>
        <w:t xml:space="preserve">أو قال: </w:t>
      </w:r>
      <w:r w:rsidR="003E0A4A">
        <w:rPr>
          <w:rFonts w:ascii="Traditional Arabic" w:hAnsi="Traditional Arabic"/>
          <w:b/>
          <w:bCs/>
          <w:rtl/>
        </w:rPr>
        <w:t>«</w:t>
      </w:r>
      <w:r w:rsidR="003E0A4A">
        <w:rPr>
          <w:rFonts w:ascii="Traditional Arabic" w:hAnsi="Traditional Arabic" w:hint="cs"/>
          <w:b/>
          <w:bCs/>
          <w:rtl/>
        </w:rPr>
        <w:t xml:space="preserve">خَيْرًا لِي في عاجِلِ أَمْرِي وَءاجِلِه، </w:t>
      </w:r>
      <w:r w:rsidR="003E0A4A" w:rsidRPr="003E0A4A">
        <w:rPr>
          <w:rFonts w:ascii="Traditional Arabic" w:hAnsi="Traditional Arabic"/>
          <w:b/>
          <w:bCs/>
          <w:rtl/>
        </w:rPr>
        <w:t>فَاقْدُرْهُ لِي</w:t>
      </w:r>
      <w:r w:rsidR="003E0A4A">
        <w:rPr>
          <w:rFonts w:ascii="Traditional Arabic" w:hAnsi="Traditional Arabic"/>
          <w:b/>
          <w:bCs/>
          <w:rtl/>
        </w:rPr>
        <w:t>،</w:t>
      </w:r>
      <w:r w:rsidR="003E0A4A" w:rsidRPr="003E0A4A">
        <w:rPr>
          <w:rFonts w:ascii="Traditional Arabic" w:hAnsi="Traditional Arabic"/>
          <w:b/>
          <w:bCs/>
          <w:rtl/>
        </w:rPr>
        <w:t xml:space="preserve"> وَيَسِّرْهُ </w:t>
      </w:r>
      <w:r w:rsidR="003E0A4A">
        <w:rPr>
          <w:rFonts w:ascii="Traditional Arabic" w:hAnsi="Traditional Arabic" w:hint="cs"/>
          <w:b/>
          <w:bCs/>
          <w:rtl/>
        </w:rPr>
        <w:t>لِي،</w:t>
      </w:r>
      <w:r w:rsidR="003E0A4A" w:rsidRPr="003E0A4A">
        <w:rPr>
          <w:rFonts w:ascii="Traditional Arabic" w:hAnsi="Traditional Arabic"/>
          <w:b/>
          <w:bCs/>
          <w:rtl/>
        </w:rPr>
        <w:t xml:space="preserve"> </w:t>
      </w:r>
      <w:r w:rsidR="003E0A4A">
        <w:rPr>
          <w:rFonts w:ascii="Traditional Arabic" w:hAnsi="Traditional Arabic" w:hint="cs"/>
          <w:b/>
          <w:bCs/>
          <w:rtl/>
        </w:rPr>
        <w:t>وَ</w:t>
      </w:r>
      <w:r w:rsidR="003E0A4A" w:rsidRPr="003E0A4A">
        <w:rPr>
          <w:rFonts w:ascii="Traditional Arabic" w:hAnsi="Traditional Arabic"/>
          <w:b/>
          <w:bCs/>
          <w:rtl/>
        </w:rPr>
        <w:t xml:space="preserve">بَارِكْ لِي فِيهِ، إِنْ كُنْتَ تَعْلَمُ </w:t>
      </w:r>
      <w:r w:rsidR="003E0A4A">
        <w:rPr>
          <w:rFonts w:ascii="Traditional Arabic" w:hAnsi="Traditional Arabic" w:hint="cs"/>
          <w:b/>
          <w:bCs/>
          <w:rtl/>
        </w:rPr>
        <w:t xml:space="preserve">هَذا الأَمْرَ </w:t>
      </w:r>
      <w:r w:rsidR="003E0A4A" w:rsidRPr="003E0A4A">
        <w:rPr>
          <w:rFonts w:ascii="Traditional Arabic" w:hAnsi="Traditional Arabic"/>
          <w:b/>
          <w:bCs/>
          <w:rtl/>
        </w:rPr>
        <w:t xml:space="preserve">شَرًّا لِي </w:t>
      </w:r>
      <w:r w:rsidR="003E0A4A">
        <w:rPr>
          <w:rFonts w:ascii="Traditional Arabic" w:hAnsi="Traditional Arabic"/>
          <w:rtl/>
        </w:rPr>
        <w:t>–</w:t>
      </w:r>
      <w:r w:rsidR="003E0A4A">
        <w:rPr>
          <w:rFonts w:ascii="Traditional Arabic" w:hAnsi="Traditional Arabic" w:hint="cs"/>
          <w:rtl/>
        </w:rPr>
        <w:t xml:space="preserve"> يَقُولُ كَما قالَ فِ الأَو</w:t>
      </w:r>
      <w:r w:rsidR="003E0A4A">
        <w:rPr>
          <w:rFonts w:ascii="Traditional Arabic" w:hAnsi="Traditional Arabic" w:hint="eastAsia"/>
          <w:rtl/>
        </w:rPr>
        <w:t>َّ</w:t>
      </w:r>
      <w:r w:rsidR="003E0A4A">
        <w:rPr>
          <w:rFonts w:ascii="Traditional Arabic" w:hAnsi="Traditional Arabic" w:hint="cs"/>
          <w:rtl/>
        </w:rPr>
        <w:t>لِ -</w:t>
      </w:r>
      <w:r w:rsidR="003E0A4A">
        <w:rPr>
          <w:rFonts w:ascii="Traditional Arabic" w:hAnsi="Traditional Arabic"/>
          <w:b/>
          <w:bCs/>
          <w:rtl/>
        </w:rPr>
        <w:t xml:space="preserve"> فَاصْرِفْ</w:t>
      </w:r>
      <w:r w:rsidR="003E0A4A">
        <w:rPr>
          <w:rFonts w:ascii="Traditional Arabic" w:hAnsi="Traditional Arabic" w:hint="cs"/>
          <w:b/>
          <w:bCs/>
          <w:rtl/>
        </w:rPr>
        <w:t>هُ</w:t>
      </w:r>
      <w:r w:rsidR="003E0A4A" w:rsidRPr="003E0A4A">
        <w:rPr>
          <w:rFonts w:ascii="Traditional Arabic" w:hAnsi="Traditional Arabic"/>
          <w:b/>
          <w:bCs/>
          <w:rtl/>
        </w:rPr>
        <w:t xml:space="preserve"> عَن</w:t>
      </w:r>
      <w:r w:rsidR="003E0A4A">
        <w:rPr>
          <w:rFonts w:ascii="Traditional Arabic" w:hAnsi="Traditional Arabic" w:hint="cs"/>
          <w:b/>
          <w:bCs/>
          <w:rtl/>
        </w:rPr>
        <w:t>ِّي</w:t>
      </w:r>
      <w:r w:rsidR="003E0A4A">
        <w:rPr>
          <w:rFonts w:ascii="Traditional Arabic" w:hAnsi="Traditional Arabic"/>
          <w:b/>
          <w:bCs/>
          <w:rtl/>
        </w:rPr>
        <w:t>، وَاصْرِفْ</w:t>
      </w:r>
      <w:r w:rsidR="003E0A4A">
        <w:rPr>
          <w:rFonts w:ascii="Traditional Arabic" w:hAnsi="Traditional Arabic" w:hint="cs"/>
          <w:b/>
          <w:bCs/>
          <w:rtl/>
        </w:rPr>
        <w:t>نِي</w:t>
      </w:r>
      <w:r w:rsidR="003E0A4A">
        <w:rPr>
          <w:rFonts w:ascii="Traditional Arabic" w:hAnsi="Traditional Arabic"/>
          <w:b/>
          <w:bCs/>
          <w:rtl/>
        </w:rPr>
        <w:t xml:space="preserve"> عَن</w:t>
      </w:r>
      <w:r w:rsidR="003E0A4A">
        <w:rPr>
          <w:rFonts w:ascii="Traditional Arabic" w:hAnsi="Traditional Arabic" w:hint="cs"/>
          <w:b/>
          <w:bCs/>
          <w:rtl/>
        </w:rPr>
        <w:t>ْهُ</w:t>
      </w:r>
      <w:r w:rsidR="003E0A4A" w:rsidRPr="003E0A4A">
        <w:rPr>
          <w:rFonts w:ascii="Traditional Arabic" w:hAnsi="Traditional Arabic"/>
          <w:b/>
          <w:bCs/>
          <w:rtl/>
        </w:rPr>
        <w:t>، وَاقْدُرْ لِي</w:t>
      </w:r>
      <w:r w:rsidR="000005A6">
        <w:rPr>
          <w:rFonts w:ascii="Traditional Arabic" w:hAnsi="Traditional Arabic" w:hint="cs"/>
          <w:b/>
          <w:bCs/>
          <w:rtl/>
        </w:rPr>
        <w:t>َ</w:t>
      </w:r>
      <w:r w:rsidR="003E0A4A" w:rsidRPr="003E0A4A">
        <w:rPr>
          <w:rFonts w:ascii="Traditional Arabic" w:hAnsi="Traditional Arabic"/>
          <w:b/>
          <w:bCs/>
          <w:rtl/>
        </w:rPr>
        <w:t xml:space="preserve"> الْخَيْرَ حَيْثُ كَانَ</w:t>
      </w:r>
      <w:r w:rsidR="000005A6">
        <w:rPr>
          <w:rFonts w:ascii="Traditional Arabic" w:hAnsi="Traditional Arabic"/>
          <w:b/>
          <w:bCs/>
          <w:rtl/>
        </w:rPr>
        <w:t>، ثُمَّ رَضِّنِي بِهِ</w:t>
      </w:r>
      <w:r w:rsidR="005F6E96" w:rsidRPr="005F6E96">
        <w:rPr>
          <w:rFonts w:ascii="Traditional Arabic" w:hAnsi="Traditional Arabic"/>
          <w:rtl/>
        </w:rPr>
        <w:t>»</w:t>
      </w:r>
      <w:r w:rsidR="000005A6">
        <w:rPr>
          <w:rFonts w:ascii="Traditional Arabic" w:hAnsi="Traditional Arabic" w:hint="cs"/>
          <w:rtl/>
        </w:rPr>
        <w:t xml:space="preserve">. </w:t>
      </w:r>
      <w:r w:rsidR="000005A6">
        <w:rPr>
          <w:rFonts w:ascii="Traditional Arabic" w:hAnsi="Traditional Arabic"/>
          <w:rtl/>
        </w:rPr>
        <w:t xml:space="preserve">حدِيثٌ صحِيحٌ أخرجَه </w:t>
      </w:r>
      <w:r w:rsidR="000005A6">
        <w:rPr>
          <w:rFonts w:ascii="Traditional Arabic" w:hAnsi="Traditional Arabic" w:hint="cs"/>
          <w:rtl/>
        </w:rPr>
        <w:t>أحمدُ.</w:t>
      </w:r>
    </w:p>
    <w:p w14:paraId="22EBED8E" w14:textId="77777777" w:rsidR="000005A6" w:rsidRDefault="00116DCD" w:rsidP="00307BE3">
      <w:pPr>
        <w:pStyle w:val="BodyTextIndent"/>
        <w:rPr>
          <w:rFonts w:ascii="Traditional Arabic" w:hAnsi="Traditional Arabic"/>
          <w:rtl/>
        </w:rPr>
      </w:pPr>
      <w:r>
        <w:rPr>
          <w:rFonts w:ascii="Traditional Arabic" w:hAnsi="Traditional Arabic" w:hint="cs"/>
          <w:rtl/>
        </w:rPr>
        <w:t xml:space="preserve">وقال أبو أحمدَ بنُ عَدِيّ في </w:t>
      </w:r>
      <w:r w:rsidRPr="00116DCD">
        <w:rPr>
          <w:rFonts w:ascii="Traditional Arabic" w:hAnsi="Traditional Arabic"/>
          <w:rtl/>
        </w:rPr>
        <w:t>«</w:t>
      </w:r>
      <w:r>
        <w:rPr>
          <w:rFonts w:ascii="Traditional Arabic" w:hAnsi="Traditional Arabic" w:hint="cs"/>
          <w:rtl/>
        </w:rPr>
        <w:t>الكامِل</w:t>
      </w:r>
      <w:r w:rsidRPr="00116DCD">
        <w:rPr>
          <w:rFonts w:ascii="Traditional Arabic" w:hAnsi="Traditional Arabic"/>
          <w:rtl/>
        </w:rPr>
        <w:t>»</w:t>
      </w:r>
      <w:r>
        <w:rPr>
          <w:rFonts w:ascii="Traditional Arabic" w:hAnsi="Traditional Arabic" w:hint="cs"/>
          <w:rtl/>
        </w:rPr>
        <w:t xml:space="preserve"> بعدَ أنْ نقَلَ عن الإمامِ أحمدَ أنّه سُئِل 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ن</w:t>
      </w:r>
      <w:r w:rsidRPr="00116DCD">
        <w:rPr>
          <w:rFonts w:ascii="Traditional Arabic" w:hAnsi="Traditional Arabic"/>
          <w:vertAlign w:val="superscript"/>
        </w:rPr>
        <w:t>(</w:t>
      </w:r>
      <w:r w:rsidRPr="00116DCD">
        <w:rPr>
          <w:rStyle w:val="FootnoteReference"/>
          <w:rFonts w:ascii="Traditional Arabic" w:hAnsi="Traditional Arabic"/>
        </w:rPr>
        <w:footnoteReference w:id="453"/>
      </w:r>
      <w:r w:rsidRPr="00116DCD">
        <w:rPr>
          <w:rFonts w:ascii="Traditional Arabic" w:hAnsi="Traditional Arabic"/>
          <w:vertAlign w:val="superscript"/>
        </w:rPr>
        <w:t>)</w:t>
      </w:r>
      <w:r>
        <w:rPr>
          <w:rFonts w:ascii="Traditional Arabic" w:hAnsi="Traditional Arabic" w:hint="cs"/>
          <w:rtl/>
        </w:rPr>
        <w:t xml:space="preserve"> فقال: لا بأسَ به، روَى حدِيثًا مُنكَرًا في الاستِخارة. انتهى كلامُ أحمدَ.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مُستقِيمُ الحدِيثِ، والّذي </w:t>
      </w:r>
      <w:r w:rsidR="00055D31">
        <w:rPr>
          <w:rFonts w:ascii="Traditional Arabic" w:hAnsi="Traditional Arabic" w:hint="cs"/>
          <w:rtl/>
        </w:rPr>
        <w:t>أُنكِرَ علَيه في الاستِخارةِ رواه غيرُ واحدٍ مِن الصحابة. انتهى</w:t>
      </w:r>
      <w:r w:rsidR="00055D31" w:rsidRPr="00055D31">
        <w:rPr>
          <w:rFonts w:ascii="Traditional Arabic" w:hAnsi="Traditional Arabic"/>
          <w:vertAlign w:val="superscript"/>
        </w:rPr>
        <w:t>(</w:t>
      </w:r>
      <w:r w:rsidR="00055D31" w:rsidRPr="00055D31">
        <w:rPr>
          <w:rStyle w:val="FootnoteReference"/>
          <w:rFonts w:ascii="Traditional Arabic" w:hAnsi="Traditional Arabic"/>
        </w:rPr>
        <w:footnoteReference w:id="454"/>
      </w:r>
      <w:r w:rsidR="00055D31" w:rsidRPr="00055D31">
        <w:rPr>
          <w:rFonts w:ascii="Traditional Arabic" w:hAnsi="Traditional Arabic"/>
          <w:vertAlign w:val="superscript"/>
        </w:rPr>
        <w:t>)</w:t>
      </w:r>
      <w:r w:rsidR="00055D31">
        <w:rPr>
          <w:rFonts w:ascii="Traditional Arabic" w:hAnsi="Traditional Arabic" w:hint="cs"/>
          <w:rtl/>
        </w:rPr>
        <w:t>.</w:t>
      </w:r>
    </w:p>
    <w:p w14:paraId="22EBED8F" w14:textId="77777777" w:rsidR="00055D31" w:rsidRDefault="00055D31" w:rsidP="00307BE3">
      <w:pPr>
        <w:pStyle w:val="BodyTextIndent"/>
        <w:rPr>
          <w:rFonts w:ascii="Traditional Arabic" w:hAnsi="Traditional Arabic"/>
          <w:rtl/>
        </w:rPr>
      </w:pPr>
      <w:r>
        <w:rPr>
          <w:rFonts w:ascii="Traditional Arabic" w:hAnsi="Traditional Arabic" w:hint="cs"/>
          <w:rtl/>
        </w:rPr>
        <w:t xml:space="preserve">وكأنّه فَهِم مِن قولِ أحمدَ </w:t>
      </w:r>
      <w:r w:rsidRPr="00055D31">
        <w:rPr>
          <w:rFonts w:ascii="Traditional Arabic" w:hAnsi="Traditional Arabic"/>
          <w:rtl/>
        </w:rPr>
        <w:t>«</w:t>
      </w:r>
      <w:r>
        <w:rPr>
          <w:rFonts w:ascii="Traditional Arabic" w:hAnsi="Traditional Arabic" w:hint="cs"/>
          <w:rtl/>
        </w:rPr>
        <w:t>له مُنكَرٌ</w:t>
      </w:r>
      <w:r w:rsidRPr="00055D31">
        <w:rPr>
          <w:rFonts w:ascii="Traditional Arabic" w:hAnsi="Traditional Arabic"/>
          <w:rtl/>
        </w:rPr>
        <w:t>»</w:t>
      </w:r>
      <w:r>
        <w:rPr>
          <w:rFonts w:ascii="Traditional Arabic" w:hAnsi="Traditional Arabic" w:hint="cs"/>
          <w:rtl/>
        </w:rPr>
        <w:t xml:space="preserve"> تضعِيفَه وهو المتبادِرُ لكنّ اصطلاحَ أحمدَ إطلاقُ هذا اللّفظِ على الفَردِ </w:t>
      </w:r>
      <w:r w:rsidR="00E25EFD">
        <w:rPr>
          <w:rFonts w:ascii="Traditional Arabic" w:hAnsi="Traditional Arabic" w:hint="cs"/>
          <w:rtl/>
        </w:rPr>
        <w:t>الـمُ</w:t>
      </w:r>
      <w:r>
        <w:rPr>
          <w:rFonts w:ascii="Traditional Arabic" w:hAnsi="Traditional Arabic" w:hint="cs"/>
          <w:rtl/>
        </w:rPr>
        <w:t xml:space="preserve">طلَقِ أو مَن كان راوِيه ثقةً، وقد جاء ذلك عنه في حدِيثِ: </w:t>
      </w:r>
      <w:r w:rsidRPr="00055D31">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ما الأَعْمالُ بِالنِّيّاتِ</w:t>
      </w:r>
      <w:r w:rsidRPr="00055D31">
        <w:rPr>
          <w:rFonts w:ascii="Traditional Arabic" w:hAnsi="Traditional Arabic"/>
          <w:rtl/>
        </w:rPr>
        <w:t>»</w:t>
      </w:r>
      <w:r>
        <w:rPr>
          <w:rFonts w:ascii="Traditional Arabic" w:hAnsi="Traditional Arabic" w:hint="cs"/>
          <w:rtl/>
        </w:rPr>
        <w:t xml:space="preserve"> فقال في رِوايةِ محمّدِ بنِ إبراهيمَ الت</w:t>
      </w:r>
      <w:r>
        <w:rPr>
          <w:rFonts w:ascii="Traditional Arabic" w:hAnsi="Traditional Arabic" w:hint="eastAsia"/>
          <w:rtl/>
        </w:rPr>
        <w:t>َّ</w:t>
      </w:r>
      <w:r>
        <w:rPr>
          <w:rFonts w:ascii="Traditional Arabic" w:hAnsi="Traditional Arabic" w:hint="cs"/>
          <w:rtl/>
        </w:rPr>
        <w:t xml:space="preserve">يمِيّ: </w:t>
      </w:r>
      <w:r w:rsidRPr="00055D31">
        <w:rPr>
          <w:rFonts w:ascii="Traditional Arabic" w:hAnsi="Traditional Arabic"/>
          <w:rtl/>
        </w:rPr>
        <w:t>«</w:t>
      </w:r>
      <w:r>
        <w:rPr>
          <w:rFonts w:ascii="Traditional Arabic" w:hAnsi="Traditional Arabic" w:hint="cs"/>
          <w:rtl/>
        </w:rPr>
        <w:t>روَى حدِيثًا مُنكَرًا</w:t>
      </w:r>
      <w:r w:rsidRPr="00055D31">
        <w:rPr>
          <w:rFonts w:ascii="Traditional Arabic" w:hAnsi="Traditional Arabic"/>
          <w:rtl/>
        </w:rPr>
        <w:t>»</w:t>
      </w:r>
      <w:r>
        <w:rPr>
          <w:rFonts w:ascii="Traditional Arabic" w:hAnsi="Traditional Arabic" w:hint="cs"/>
          <w:rtl/>
        </w:rPr>
        <w:t xml:space="preserve"> ووصَف محم</w:t>
      </w:r>
      <w:r>
        <w:rPr>
          <w:rFonts w:ascii="Traditional Arabic" w:hAnsi="Traditional Arabic" w:hint="eastAsia"/>
          <w:rtl/>
        </w:rPr>
        <w:t>َّ</w:t>
      </w:r>
      <w:r>
        <w:rPr>
          <w:rFonts w:ascii="Traditional Arabic" w:hAnsi="Traditional Arabic" w:hint="cs"/>
          <w:rtl/>
        </w:rPr>
        <w:t>دًا مع ذلك بأنّه ثِقةٌ، وقد نقَل ابنُ الص</w:t>
      </w:r>
      <w:r>
        <w:rPr>
          <w:rFonts w:ascii="Traditional Arabic" w:hAnsi="Traditional Arabic" w:hint="eastAsia"/>
          <w:rtl/>
        </w:rPr>
        <w:t>َّ</w:t>
      </w:r>
      <w:r>
        <w:rPr>
          <w:rFonts w:ascii="Traditional Arabic" w:hAnsi="Traditional Arabic" w:hint="cs"/>
          <w:rtl/>
        </w:rPr>
        <w:t>لاحِ مِثلَ هذا عن البَرْدِيجيّ</w:t>
      </w:r>
      <w:r w:rsidRPr="00055D31">
        <w:rPr>
          <w:rFonts w:ascii="Traditional Arabic" w:hAnsi="Traditional Arabic"/>
          <w:vertAlign w:val="superscript"/>
        </w:rPr>
        <w:t>(</w:t>
      </w:r>
      <w:r w:rsidRPr="00055D31">
        <w:rPr>
          <w:rStyle w:val="FootnoteReference"/>
          <w:rFonts w:ascii="Traditional Arabic" w:hAnsi="Traditional Arabic"/>
        </w:rPr>
        <w:footnoteReference w:id="455"/>
      </w:r>
      <w:r w:rsidRPr="00055D31">
        <w:rPr>
          <w:rFonts w:ascii="Traditional Arabic" w:hAnsi="Traditional Arabic"/>
          <w:vertAlign w:val="superscript"/>
        </w:rPr>
        <w:t>)</w:t>
      </w:r>
      <w:r>
        <w:rPr>
          <w:rFonts w:ascii="Traditional Arabic" w:hAnsi="Traditional Arabic" w:hint="cs"/>
          <w:rtl/>
        </w:rPr>
        <w:t>.</w:t>
      </w:r>
    </w:p>
    <w:p w14:paraId="22EBED90" w14:textId="77777777" w:rsidR="00055D31" w:rsidRDefault="00CB31A1" w:rsidP="00FF4292">
      <w:pPr>
        <w:pStyle w:val="Heading2"/>
        <w:rPr>
          <w:rtl/>
        </w:rPr>
      </w:pPr>
      <w:bookmarkStart w:id="49" w:name="_Toc127037509"/>
      <w:r>
        <w:rPr>
          <w:rFonts w:hint="cs"/>
          <w:rtl/>
        </w:rPr>
        <w:lastRenderedPageBreak/>
        <w:t>باب الدُّعاءِ بِالث</w:t>
      </w:r>
      <w:r>
        <w:rPr>
          <w:rFonts w:hint="eastAsia"/>
          <w:rtl/>
        </w:rPr>
        <w:t>َّ</w:t>
      </w:r>
      <w:r>
        <w:rPr>
          <w:rFonts w:hint="cs"/>
          <w:rtl/>
        </w:rPr>
        <w:t>باتِ علَى الإِيمَانِ</w:t>
      </w:r>
      <w:bookmarkEnd w:id="49"/>
    </w:p>
    <w:p w14:paraId="22EBED91" w14:textId="77777777" w:rsidR="00CB31A1" w:rsidRDefault="00CB31A1"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شَهرِ بنِ حَوْشَبٍ قال: دخَلْتُ على أُمّ سلَمةَ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فقُلتُ: أخبرِيني بأكثَرِ ما كان يَدعُو به: </w:t>
      </w:r>
      <w:r w:rsidRPr="00CB31A1">
        <w:rPr>
          <w:rFonts w:ascii="Traditional Arabic" w:hAnsi="Traditional Arabic"/>
          <w:rtl/>
        </w:rPr>
        <w:t>«</w:t>
      </w:r>
      <w:r>
        <w:rPr>
          <w:rFonts w:ascii="Traditional Arabic" w:hAnsi="Traditional Arabic" w:hint="cs"/>
          <w:b/>
          <w:bCs/>
          <w:rtl/>
        </w:rPr>
        <w:t>يا مُقَلِّبَ القُلُوبِ ثَبِّتْ قَلْبِي عَلَى دِينِكَ</w:t>
      </w:r>
      <w:r w:rsidRPr="00CB31A1">
        <w:rPr>
          <w:rFonts w:ascii="Traditional Arabic" w:hAnsi="Traditional Arabic"/>
          <w:rtl/>
        </w:rPr>
        <w:t>»</w:t>
      </w:r>
      <w:r>
        <w:rPr>
          <w:rFonts w:ascii="Traditional Arabic" w:hAnsi="Traditional Arabic" w:hint="cs"/>
          <w:rtl/>
        </w:rPr>
        <w:t xml:space="preserve">، فقلتُ: يا رَسولَ اللهِ إنّك تُكْثِرُ أنْ تَدعُوَ بهذا، فقال: </w:t>
      </w:r>
      <w:r w:rsidRPr="00CB31A1">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قَلْبَ ابْنِ ءادَمَ بَيْنَ إصْبَعَيْنِ مِنْ أَصابعِ الر</w:t>
      </w:r>
      <w:r>
        <w:rPr>
          <w:rFonts w:ascii="Traditional Arabic" w:hAnsi="Traditional Arabic" w:hint="eastAsia"/>
          <w:b/>
          <w:bCs/>
          <w:rtl/>
        </w:rPr>
        <w:t>َّ</w:t>
      </w:r>
      <w:r>
        <w:rPr>
          <w:rFonts w:ascii="Traditional Arabic" w:hAnsi="Traditional Arabic" w:hint="cs"/>
          <w:b/>
          <w:bCs/>
          <w:rtl/>
        </w:rPr>
        <w:t>حمـ</w:t>
      </w:r>
      <w:r>
        <w:rPr>
          <w:rFonts w:ascii="Traditional Arabic" w:hAnsi="Traditional Arabic"/>
          <w:b/>
          <w:bCs/>
          <w:rtl/>
        </w:rPr>
        <w:t>ٰ</w:t>
      </w:r>
      <w:r>
        <w:rPr>
          <w:rFonts w:ascii="Traditional Arabic" w:hAnsi="Traditional Arabic" w:hint="cs"/>
          <w:b/>
          <w:bCs/>
          <w:rtl/>
        </w:rPr>
        <w:t>ـنِ</w:t>
      </w:r>
      <w:r w:rsidRPr="00CB31A1">
        <w:rPr>
          <w:rFonts w:ascii="Traditional Arabic" w:hAnsi="Traditional Arabic"/>
          <w:rtl/>
        </w:rPr>
        <w:t>»</w:t>
      </w:r>
      <w:r w:rsidRPr="00CB31A1">
        <w:rPr>
          <w:rFonts w:ascii="Traditional Arabic" w:hAnsi="Traditional Arabic"/>
          <w:vertAlign w:val="superscript"/>
        </w:rPr>
        <w:t>(</w:t>
      </w:r>
      <w:r w:rsidRPr="00CB31A1">
        <w:rPr>
          <w:rStyle w:val="FootnoteReference"/>
          <w:rFonts w:ascii="Traditional Arabic" w:hAnsi="Traditional Arabic"/>
        </w:rPr>
        <w:footnoteReference w:id="456"/>
      </w:r>
      <w:r w:rsidRPr="00CB31A1">
        <w:rPr>
          <w:rFonts w:ascii="Traditional Arabic" w:hAnsi="Traditional Arabic"/>
          <w:vertAlign w:val="superscript"/>
        </w:rPr>
        <w:t>)</w:t>
      </w:r>
      <w:r>
        <w:rPr>
          <w:rFonts w:ascii="Traditional Arabic" w:hAnsi="Traditional Arabic" w:hint="cs"/>
          <w:rtl/>
        </w:rPr>
        <w:t>.</w:t>
      </w:r>
    </w:p>
    <w:p w14:paraId="22EBED92" w14:textId="77777777" w:rsidR="00CB31A1" w:rsidRDefault="00CB31A1" w:rsidP="00307BE3">
      <w:pPr>
        <w:pStyle w:val="BodyTextIndent"/>
        <w:rPr>
          <w:rFonts w:ascii="Traditional Arabic" w:hAnsi="Traditional Arabic"/>
          <w:rtl/>
        </w:rPr>
      </w:pPr>
      <w:r>
        <w:rPr>
          <w:rFonts w:ascii="Traditional Arabic" w:hAnsi="Traditional Arabic" w:hint="cs"/>
          <w:rtl/>
        </w:rPr>
        <w:t>وقرَأْتُه أتَم</w:t>
      </w:r>
      <w:r>
        <w:rPr>
          <w:rFonts w:ascii="Traditional Arabic" w:hAnsi="Traditional Arabic" w:hint="eastAsia"/>
          <w:rtl/>
        </w:rPr>
        <w:t>َّ</w:t>
      </w:r>
      <w:r>
        <w:rPr>
          <w:rFonts w:ascii="Traditional Arabic" w:hAnsi="Traditional Arabic" w:hint="cs"/>
          <w:rtl/>
        </w:rPr>
        <w:t xml:space="preserve"> مِن هذا علَى الش</w:t>
      </w:r>
      <w:r>
        <w:rPr>
          <w:rFonts w:ascii="Traditional Arabic" w:hAnsi="Traditional Arabic" w:hint="eastAsia"/>
          <w:rtl/>
        </w:rPr>
        <w:t>َّ</w:t>
      </w:r>
      <w:r>
        <w:rPr>
          <w:rFonts w:ascii="Traditional Arabic" w:hAnsi="Traditional Arabic" w:hint="cs"/>
          <w:rtl/>
        </w:rPr>
        <w:t>يخِ أبِي إسحاقَ الت</w:t>
      </w:r>
      <w:r>
        <w:rPr>
          <w:rFonts w:ascii="Traditional Arabic" w:hAnsi="Traditional Arabic" w:hint="eastAsia"/>
          <w:rtl/>
        </w:rPr>
        <w:t>َّ</w:t>
      </w:r>
      <w:r>
        <w:rPr>
          <w:rFonts w:ascii="Traditional Arabic" w:hAnsi="Traditional Arabic" w:hint="cs"/>
          <w:rtl/>
        </w:rPr>
        <w:t>نُوخِيّ إلى شَهرِ بنِ حَوْشَبٍ قال: سَمِعتُ أُم</w:t>
      </w:r>
      <w:r>
        <w:rPr>
          <w:rFonts w:ascii="Traditional Arabic" w:hAnsi="Traditional Arabic" w:hint="eastAsia"/>
          <w:rtl/>
        </w:rPr>
        <w:t>َّ</w:t>
      </w:r>
      <w:r>
        <w:rPr>
          <w:rFonts w:ascii="Traditional Arabic" w:hAnsi="Traditional Arabic" w:hint="cs"/>
          <w:rtl/>
        </w:rPr>
        <w:t xml:space="preserve"> سلَمةَ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تُحَدِّثُ، فذَكَر نَحوَه وزادَ في ءاخِرِه: </w:t>
      </w:r>
      <w:r w:rsidRPr="00CB31A1">
        <w:rPr>
          <w:rFonts w:ascii="Traditional Arabic" w:hAnsi="Traditional Arabic"/>
          <w:rtl/>
        </w:rPr>
        <w:t>«</w:t>
      </w:r>
      <w:r>
        <w:rPr>
          <w:rFonts w:ascii="Traditional Arabic" w:hAnsi="Traditional Arabic" w:hint="cs"/>
          <w:rtl/>
        </w:rPr>
        <w:t>فَإِنْ شاءَ أَقامَهُ وَإِنْ شاءَ أَزاغَهُ، فَنَسْأَلُ اللهَ رَب</w:t>
      </w:r>
      <w:r>
        <w:rPr>
          <w:rFonts w:ascii="Traditional Arabic" w:hAnsi="Traditional Arabic" w:hint="eastAsia"/>
          <w:rtl/>
        </w:rPr>
        <w:t>َّ</w:t>
      </w:r>
      <w:r>
        <w:rPr>
          <w:rFonts w:ascii="Traditional Arabic" w:hAnsi="Traditional Arabic" w:hint="cs"/>
          <w:rtl/>
        </w:rPr>
        <w:t>نا أَنْ لا يُزِيغَ قُلُوبَنا بَعْدَ إِذْ هَدانَا، وَأَنْ يَهَبَ لَنا مِنْهُ رَحْمَةً، إن</w:t>
      </w:r>
      <w:r>
        <w:rPr>
          <w:rFonts w:ascii="Traditional Arabic" w:hAnsi="Traditional Arabic" w:hint="eastAsia"/>
          <w:rtl/>
        </w:rPr>
        <w:t>َّ</w:t>
      </w:r>
      <w:r>
        <w:rPr>
          <w:rFonts w:ascii="Traditional Arabic" w:hAnsi="Traditional Arabic" w:hint="cs"/>
          <w:rtl/>
        </w:rPr>
        <w:t>هُ هُوَ الوَه</w:t>
      </w:r>
      <w:r>
        <w:rPr>
          <w:rFonts w:ascii="Traditional Arabic" w:hAnsi="Traditional Arabic" w:hint="eastAsia"/>
          <w:rtl/>
        </w:rPr>
        <w:t>َّ</w:t>
      </w:r>
      <w:r>
        <w:rPr>
          <w:rFonts w:ascii="Traditional Arabic" w:hAnsi="Traditional Arabic" w:hint="cs"/>
          <w:rtl/>
        </w:rPr>
        <w:t>ابُ</w:t>
      </w:r>
      <w:r w:rsidRPr="00CB31A1">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 والترمذيُّ وابنُ حِبّانَ.</w:t>
      </w:r>
    </w:p>
    <w:p w14:paraId="22EBED93" w14:textId="77777777" w:rsidR="00CB31A1" w:rsidRDefault="001E20DE" w:rsidP="00FF4292">
      <w:pPr>
        <w:pStyle w:val="Heading2"/>
        <w:rPr>
          <w:rtl/>
        </w:rPr>
      </w:pPr>
      <w:bookmarkStart w:id="50" w:name="_Toc127037510"/>
      <w:r>
        <w:rPr>
          <w:rFonts w:hint="cs"/>
          <w:rtl/>
        </w:rPr>
        <w:t xml:space="preserve">باب ما جاءَ في أَكْثَرِ دُعاءِ رَسولِ اللهِ </w:t>
      </w:r>
      <w:r w:rsidRPr="001E20DE">
        <w:rPr>
          <w:rFonts w:hint="cs"/>
        </w:rPr>
        <w:sym w:font="AGA Arabesque" w:char="F072"/>
      </w:r>
      <w:bookmarkEnd w:id="50"/>
    </w:p>
    <w:p w14:paraId="22EBED94" w14:textId="77777777" w:rsidR="001E20DE" w:rsidRDefault="001E20DE" w:rsidP="00291694">
      <w:pPr>
        <w:pStyle w:val="BodyTextIndent"/>
        <w:numPr>
          <w:ilvl w:val="0"/>
          <w:numId w:val="7"/>
        </w:numPr>
        <w:ind w:left="981" w:hanging="624"/>
        <w:rPr>
          <w:rFonts w:ascii="Traditional Arabic" w:hAnsi="Traditional Arabic"/>
        </w:rPr>
      </w:pPr>
      <w:r>
        <w:rPr>
          <w:rFonts w:ascii="Traditional Arabic" w:hAnsi="Traditional Arabic" w:hint="cs"/>
          <w:rtl/>
        </w:rPr>
        <w:t>عن إسحاق بن راهَويهِ وعُبَيدٍ القَوارِيريّ قالا: حدّثنا إسماعيلُ ابنُ إبراهيمَ ابنُ عُلَيّةَ</w:t>
      </w:r>
      <w:r w:rsidRPr="001E20DE">
        <w:rPr>
          <w:rFonts w:ascii="Traditional Arabic" w:hAnsi="Traditional Arabic"/>
          <w:vertAlign w:val="superscript"/>
        </w:rPr>
        <w:t>(</w:t>
      </w:r>
      <w:r w:rsidRPr="001E20DE">
        <w:rPr>
          <w:rStyle w:val="FootnoteReference"/>
          <w:rFonts w:ascii="Traditional Arabic" w:hAnsi="Traditional Arabic"/>
        </w:rPr>
        <w:footnoteReference w:id="457"/>
      </w:r>
      <w:r w:rsidRPr="001E20DE">
        <w:rPr>
          <w:rFonts w:ascii="Traditional Arabic" w:hAnsi="Traditional Arabic"/>
          <w:vertAlign w:val="superscript"/>
        </w:rPr>
        <w:t>)</w:t>
      </w:r>
      <w:r>
        <w:rPr>
          <w:rFonts w:ascii="Traditional Arabic" w:hAnsi="Traditional Arabic" w:hint="cs"/>
          <w:rtl/>
        </w:rPr>
        <w:t xml:space="preserve">، زاد القَواريريُّ قال: وحدّثنا عبدُ الوارثِ بنُ سعِيد كلاهما عن عبد العزيز بنِ صُهيبٍ قال: سألَ قَتادةُ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أيُّ دُعاءٍ كانَ يَدعُو بِه الن</w:t>
      </w:r>
      <w:r>
        <w:rPr>
          <w:rFonts w:ascii="Traditional Arabic" w:hAnsi="Traditional Arabic" w:hint="eastAsia"/>
          <w:rtl/>
        </w:rPr>
        <w:t>َّ</w:t>
      </w:r>
      <w:r>
        <w:rPr>
          <w:rFonts w:ascii="Traditional Arabic" w:hAnsi="Traditional Arabic" w:hint="cs"/>
          <w:rtl/>
        </w:rPr>
        <w:t xml:space="preserve">بِيُّ </w:t>
      </w:r>
      <w:r w:rsidRPr="001E20DE">
        <w:rPr>
          <w:rFonts w:ascii="Simplified Arabic" w:hAnsi="Simplified Arabic" w:hint="cs"/>
        </w:rPr>
        <w:sym w:font="AGA Arabesque" w:char="F072"/>
      </w:r>
      <w:r>
        <w:rPr>
          <w:rFonts w:ascii="Simplified Arabic" w:hAnsi="Simplified Arabic" w:hint="cs"/>
          <w:rtl/>
        </w:rPr>
        <w:t xml:space="preserve"> أكثَرَ؟ قال: كانَ أكثَرُ دَعوةٍ يَدعُو بها يقُول: </w:t>
      </w:r>
      <w:r w:rsidRPr="001E20DE">
        <w:rPr>
          <w:rFonts w:ascii="Traditional Arabic" w:hAnsi="Traditional Arabic"/>
          <w:rtl/>
        </w:rPr>
        <w:t>«</w:t>
      </w:r>
      <w:r w:rsidRPr="001E20DE">
        <w:rPr>
          <w:rFonts w:ascii="Traditional Arabic" w:hAnsi="Traditional Arabic" w:hint="cs"/>
          <w:b/>
          <w:bCs/>
          <w:rtl/>
        </w:rPr>
        <w:t>الل</w:t>
      </w:r>
      <w:r w:rsidRPr="001E20DE">
        <w:rPr>
          <w:rFonts w:ascii="Traditional Arabic" w:hAnsi="Traditional Arabic" w:hint="eastAsia"/>
          <w:b/>
          <w:bCs/>
          <w:rtl/>
        </w:rPr>
        <w:t>َّ</w:t>
      </w:r>
      <w:r w:rsidRPr="001E20DE">
        <w:rPr>
          <w:rFonts w:ascii="Traditional Arabic" w:hAnsi="Traditional Arabic" w:hint="cs"/>
          <w:b/>
          <w:bCs/>
          <w:rtl/>
        </w:rPr>
        <w:t>هُم</w:t>
      </w:r>
      <w:r w:rsidRPr="001E20DE">
        <w:rPr>
          <w:rFonts w:ascii="Traditional Arabic" w:hAnsi="Traditional Arabic" w:hint="eastAsia"/>
          <w:b/>
          <w:bCs/>
          <w:rtl/>
        </w:rPr>
        <w:t>َّ</w:t>
      </w:r>
      <w:r w:rsidRPr="001E20DE">
        <w:rPr>
          <w:rFonts w:ascii="Traditional Arabic" w:hAnsi="Traditional Arabic" w:hint="cs"/>
          <w:b/>
          <w:bCs/>
          <w:rtl/>
        </w:rPr>
        <w:t xml:space="preserve"> </w:t>
      </w:r>
      <w:r>
        <w:rPr>
          <w:rFonts w:ascii="Traditional Arabic" w:hAnsi="Traditional Arabic" w:hint="cs"/>
          <w:b/>
          <w:bCs/>
          <w:rtl/>
        </w:rPr>
        <w:t>ءا</w:t>
      </w:r>
      <w:r w:rsidRPr="001E20DE">
        <w:rPr>
          <w:rFonts w:ascii="Traditional Arabic" w:hAnsi="Traditional Arabic"/>
          <w:b/>
          <w:bCs/>
          <w:rtl/>
        </w:rPr>
        <w:t>تِنَا فِي الدُّنْيَا حَسَنَةً وَفِي الآخِرَةِ حَسَنَةً</w:t>
      </w:r>
      <w:r w:rsidRPr="001E20DE">
        <w:rPr>
          <w:rFonts w:ascii="Traditional Arabic" w:hAnsi="Traditional Arabic"/>
          <w:b/>
          <w:bCs/>
          <w:vertAlign w:val="superscript"/>
        </w:rPr>
        <w:t>(</w:t>
      </w:r>
      <w:r w:rsidRPr="001E20DE">
        <w:rPr>
          <w:rStyle w:val="FootnoteReference"/>
          <w:rFonts w:ascii="Traditional Arabic" w:hAnsi="Traditional Arabic"/>
          <w:b/>
          <w:bCs/>
        </w:rPr>
        <w:footnoteReference w:id="458"/>
      </w:r>
      <w:r w:rsidRPr="001E20DE">
        <w:rPr>
          <w:rFonts w:ascii="Traditional Arabic" w:hAnsi="Traditional Arabic"/>
          <w:b/>
          <w:bCs/>
          <w:vertAlign w:val="superscript"/>
        </w:rPr>
        <w:t>)</w:t>
      </w:r>
      <w:r w:rsidRPr="001E20DE">
        <w:rPr>
          <w:rFonts w:ascii="Traditional Arabic" w:hAnsi="Traditional Arabic"/>
          <w:b/>
          <w:bCs/>
          <w:rtl/>
        </w:rPr>
        <w:t xml:space="preserve"> </w:t>
      </w:r>
      <w:r>
        <w:rPr>
          <w:rFonts w:ascii="Traditional Arabic" w:hAnsi="Traditional Arabic"/>
          <w:b/>
          <w:bCs/>
          <w:rtl/>
        </w:rPr>
        <w:t>وَقِنَا عَذَابَ النَّارِ</w:t>
      </w:r>
      <w:r w:rsidRPr="001E20DE">
        <w:rPr>
          <w:rFonts w:ascii="Traditional Arabic" w:hAnsi="Traditional Arabic"/>
          <w:b/>
          <w:bCs/>
          <w:vertAlign w:val="superscript"/>
        </w:rPr>
        <w:t>(</w:t>
      </w:r>
      <w:r w:rsidRPr="001E20DE">
        <w:rPr>
          <w:rStyle w:val="FootnoteReference"/>
          <w:rFonts w:ascii="Traditional Arabic" w:hAnsi="Traditional Arabic"/>
          <w:b/>
          <w:bCs/>
        </w:rPr>
        <w:footnoteReference w:id="459"/>
      </w:r>
      <w:r w:rsidRPr="001E20DE">
        <w:rPr>
          <w:rFonts w:ascii="Traditional Arabic" w:hAnsi="Traditional Arabic"/>
          <w:b/>
          <w:bCs/>
          <w:vertAlign w:val="superscript"/>
        </w:rPr>
        <w:t>)</w:t>
      </w:r>
      <w:r w:rsidRPr="001E20DE">
        <w:rPr>
          <w:rFonts w:ascii="Traditional Arabic" w:hAnsi="Traditional Arabic"/>
          <w:rtl/>
        </w:rPr>
        <w:t>»</w:t>
      </w:r>
      <w:r>
        <w:rPr>
          <w:rFonts w:ascii="Traditional Arabic" w:hAnsi="Traditional Arabic" w:hint="cs"/>
          <w:rtl/>
        </w:rPr>
        <w:t>، زاد أبو خَيثَمةَ وإسحاقُ في روايتِهما: وكان أنَسٌ إذَا أرادَ أنْ يَدعُوَ بدَعوةٍ دَعا بِها، وإِذَا أرادَ أنْ يَدعُوَ بدُعاءٍ دَعا بِها فِيه.</w:t>
      </w:r>
    </w:p>
    <w:p w14:paraId="22EBED95" w14:textId="77777777" w:rsidR="001E20DE" w:rsidRPr="00C503C8" w:rsidRDefault="00C503C8"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ثابتٍ البُنانِيّ أنّهم قالوا لأنَس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ادْعُ لنا بدُعاءٍ، قال: </w:t>
      </w:r>
      <w:r w:rsidRPr="00C503C8">
        <w:rPr>
          <w:rFonts w:ascii="Traditional Arabic" w:hAnsi="Traditional Arabic"/>
          <w:rtl/>
        </w:rPr>
        <w:t>«</w:t>
      </w:r>
      <w:r w:rsidRPr="001E20DE">
        <w:rPr>
          <w:rFonts w:ascii="Traditional Arabic" w:hAnsi="Traditional Arabic" w:hint="cs"/>
          <w:b/>
          <w:bCs/>
          <w:rtl/>
        </w:rPr>
        <w:t>الل</w:t>
      </w:r>
      <w:r w:rsidRPr="001E20DE">
        <w:rPr>
          <w:rFonts w:ascii="Traditional Arabic" w:hAnsi="Traditional Arabic" w:hint="eastAsia"/>
          <w:b/>
          <w:bCs/>
          <w:rtl/>
        </w:rPr>
        <w:t>َّ</w:t>
      </w:r>
      <w:r w:rsidRPr="001E20DE">
        <w:rPr>
          <w:rFonts w:ascii="Traditional Arabic" w:hAnsi="Traditional Arabic" w:hint="cs"/>
          <w:b/>
          <w:bCs/>
          <w:rtl/>
        </w:rPr>
        <w:t>هُم</w:t>
      </w:r>
      <w:r w:rsidRPr="001E20DE">
        <w:rPr>
          <w:rFonts w:ascii="Traditional Arabic" w:hAnsi="Traditional Arabic" w:hint="eastAsia"/>
          <w:b/>
          <w:bCs/>
          <w:rtl/>
        </w:rPr>
        <w:t>َّ</w:t>
      </w:r>
      <w:r w:rsidRPr="001E20DE">
        <w:rPr>
          <w:rFonts w:ascii="Traditional Arabic" w:hAnsi="Traditional Arabic" w:hint="cs"/>
          <w:b/>
          <w:bCs/>
          <w:rtl/>
        </w:rPr>
        <w:t xml:space="preserve"> </w:t>
      </w:r>
      <w:r>
        <w:rPr>
          <w:rFonts w:ascii="Traditional Arabic" w:hAnsi="Traditional Arabic" w:hint="cs"/>
          <w:b/>
          <w:bCs/>
          <w:rtl/>
        </w:rPr>
        <w:t>ءا</w:t>
      </w:r>
      <w:r w:rsidRPr="001E20DE">
        <w:rPr>
          <w:rFonts w:ascii="Traditional Arabic" w:hAnsi="Traditional Arabic"/>
          <w:b/>
          <w:bCs/>
          <w:rtl/>
        </w:rPr>
        <w:t xml:space="preserve">تِنَا فِي الدُّنْيَا حَسَنَةً </w:t>
      </w:r>
      <w:r>
        <w:rPr>
          <w:rFonts w:ascii="Traditional Arabic" w:hAnsi="Traditional Arabic"/>
          <w:b/>
          <w:bCs/>
          <w:rtl/>
        </w:rPr>
        <w:t>وَفِي الآخِرَةِ حَسَنَ</w:t>
      </w:r>
      <w:r>
        <w:rPr>
          <w:rFonts w:ascii="Traditional Arabic" w:hAnsi="Traditional Arabic" w:hint="cs"/>
          <w:b/>
          <w:bCs/>
          <w:rtl/>
        </w:rPr>
        <w:t>ةً</w:t>
      </w:r>
      <w:r w:rsidRPr="001E20DE">
        <w:rPr>
          <w:rFonts w:ascii="Traditional Arabic" w:hAnsi="Traditional Arabic"/>
          <w:b/>
          <w:bCs/>
          <w:rtl/>
        </w:rPr>
        <w:t xml:space="preserve"> </w:t>
      </w:r>
      <w:r>
        <w:rPr>
          <w:rFonts w:ascii="Traditional Arabic" w:hAnsi="Traditional Arabic"/>
          <w:b/>
          <w:bCs/>
          <w:rtl/>
        </w:rPr>
        <w:t>وَقِنَا عَذَابَ النَّارِ</w:t>
      </w:r>
      <w:r w:rsidRPr="00C503C8">
        <w:rPr>
          <w:rFonts w:ascii="Traditional Arabic" w:hAnsi="Traditional Arabic"/>
          <w:rtl/>
        </w:rPr>
        <w:t>»</w:t>
      </w:r>
      <w:r>
        <w:rPr>
          <w:rFonts w:ascii="Traditional Arabic" w:hAnsi="Traditional Arabic" w:hint="cs"/>
          <w:rtl/>
        </w:rPr>
        <w:t xml:space="preserve"> فقالوا له: زِدْنا، فأعدَها، فقالوا له: زِدْنا، فقال: ما تُريدُونَ؟ سألتُ اللهَ لكُم خَيرَ الدُّنيا والآخِرةِ. قال أنسٌ: وكان رَسولُ اللهِ </w:t>
      </w:r>
      <w:r w:rsidRPr="00C503C8">
        <w:rPr>
          <w:rFonts w:ascii="Simplified Arabic" w:hAnsi="Simplified Arabic" w:hint="cs"/>
        </w:rPr>
        <w:sym w:font="AGA Arabesque" w:char="F072"/>
      </w:r>
      <w:r>
        <w:rPr>
          <w:rFonts w:ascii="Simplified Arabic" w:hAnsi="Simplified Arabic" w:hint="cs"/>
          <w:rtl/>
        </w:rPr>
        <w:t xml:space="preserve"> يُكثِرُ أنْ يَدعُو بِها. حدِيثٌ صحِيحٌ أخرجَه البُخارِيّ.</w:t>
      </w:r>
    </w:p>
    <w:p w14:paraId="22EBED96" w14:textId="77777777" w:rsidR="00C503C8" w:rsidRDefault="00384B58" w:rsidP="00FF4292">
      <w:pPr>
        <w:pStyle w:val="Heading2"/>
        <w:rPr>
          <w:rtl/>
        </w:rPr>
      </w:pPr>
      <w:bookmarkStart w:id="51" w:name="_Toc127037511"/>
      <w:r>
        <w:rPr>
          <w:rFonts w:hint="cs"/>
          <w:rtl/>
        </w:rPr>
        <w:t>باب الدُّعاءِ يَومَ الجُمُعةِ وَساعَتَه</w:t>
      </w:r>
      <w:bookmarkEnd w:id="51"/>
    </w:p>
    <w:p w14:paraId="22EBED97" w14:textId="77777777" w:rsidR="00384B58" w:rsidRPr="000447A0" w:rsidRDefault="000447A0"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خرَجتُ إلى الطُّور فلَقِيتُ كَعبَ الأحبارِ فجَلَستُ معَه فجعَل يُحدِّثُني عن الت</w:t>
      </w:r>
      <w:r>
        <w:rPr>
          <w:rFonts w:ascii="Traditional Arabic" w:hAnsi="Traditional Arabic" w:hint="eastAsia"/>
          <w:rtl/>
        </w:rPr>
        <w:t>َّ</w:t>
      </w:r>
      <w:r>
        <w:rPr>
          <w:rFonts w:ascii="Traditional Arabic" w:hAnsi="Traditional Arabic" w:hint="cs"/>
          <w:rtl/>
        </w:rPr>
        <w:t>وراةِ وأُحدِّثُه عن الن</w:t>
      </w:r>
      <w:r>
        <w:rPr>
          <w:rFonts w:ascii="Traditional Arabic" w:hAnsi="Traditional Arabic" w:hint="eastAsia"/>
          <w:rtl/>
        </w:rPr>
        <w:t>َّ</w:t>
      </w:r>
      <w:r>
        <w:rPr>
          <w:rFonts w:ascii="Traditional Arabic" w:hAnsi="Traditional Arabic" w:hint="cs"/>
          <w:rtl/>
        </w:rPr>
        <w:t xml:space="preserve">بِيّ </w:t>
      </w:r>
      <w:r w:rsidRPr="000447A0">
        <w:rPr>
          <w:rFonts w:ascii="Simplified Arabic" w:hAnsi="Simplified Arabic" w:hint="cs"/>
        </w:rPr>
        <w:sym w:font="AGA Arabesque" w:char="F072"/>
      </w:r>
      <w:r>
        <w:rPr>
          <w:rFonts w:ascii="Simplified Arabic" w:hAnsi="Simplified Arabic" w:hint="cs"/>
          <w:rtl/>
        </w:rPr>
        <w:t>، فكان فيما حد</w:t>
      </w:r>
      <w:r>
        <w:rPr>
          <w:rFonts w:ascii="Simplified Arabic" w:hAnsi="Simplified Arabic" w:hint="eastAsia"/>
          <w:rtl/>
        </w:rPr>
        <w:t>َّ</w:t>
      </w:r>
      <w:r>
        <w:rPr>
          <w:rFonts w:ascii="Simplified Arabic" w:hAnsi="Simplified Arabic" w:hint="cs"/>
          <w:rtl/>
        </w:rPr>
        <w:t xml:space="preserve">ثْتُه أنْ قلتُ: قال رَسولُ اللهِ </w:t>
      </w:r>
      <w:r w:rsidRPr="000447A0">
        <w:rPr>
          <w:rFonts w:ascii="Simplified Arabic" w:hAnsi="Simplified Arabic" w:hint="cs"/>
        </w:rPr>
        <w:sym w:font="AGA Arabesque" w:char="F072"/>
      </w:r>
      <w:r>
        <w:rPr>
          <w:rFonts w:ascii="Simplified Arabic" w:hAnsi="Simplified Arabic" w:hint="cs"/>
          <w:rtl/>
        </w:rPr>
        <w:t xml:space="preserve">: </w:t>
      </w:r>
      <w:r w:rsidRPr="000447A0">
        <w:rPr>
          <w:rFonts w:ascii="Traditional Arabic" w:hAnsi="Traditional Arabic"/>
          <w:rtl/>
        </w:rPr>
        <w:t>«</w:t>
      </w:r>
      <w:r w:rsidRPr="000447A0">
        <w:rPr>
          <w:rFonts w:ascii="Traditional Arabic" w:hAnsi="Traditional Arabic"/>
          <w:b/>
          <w:bCs/>
          <w:rtl/>
        </w:rPr>
        <w:t>خَيْرُ يَوْمٍ طَلَعَتْ عَلَيْهِ الشَّمْسُ يَوْمُ الْجُمُعَةِ</w:t>
      </w:r>
      <w:r w:rsidR="006F2E0A">
        <w:rPr>
          <w:rFonts w:ascii="Traditional Arabic" w:hAnsi="Traditional Arabic"/>
          <w:b/>
          <w:bCs/>
          <w:rtl/>
        </w:rPr>
        <w:t>،</w:t>
      </w:r>
      <w:r w:rsidRPr="000447A0">
        <w:rPr>
          <w:rFonts w:ascii="Traditional Arabic" w:hAnsi="Traditional Arabic"/>
          <w:b/>
          <w:bCs/>
          <w:rtl/>
        </w:rPr>
        <w:t xml:space="preserve"> فِيهِ </w:t>
      </w:r>
      <w:r>
        <w:rPr>
          <w:rFonts w:ascii="Traditional Arabic" w:hAnsi="Traditional Arabic"/>
          <w:b/>
          <w:bCs/>
          <w:rtl/>
        </w:rPr>
        <w:t>خُلِقَ آدَمُ</w:t>
      </w:r>
      <w:r w:rsidR="006F2E0A">
        <w:rPr>
          <w:rFonts w:ascii="Traditional Arabic" w:hAnsi="Traditional Arabic"/>
          <w:b/>
          <w:bCs/>
          <w:rtl/>
        </w:rPr>
        <w:t>،</w:t>
      </w:r>
      <w:r>
        <w:rPr>
          <w:rFonts w:ascii="Traditional Arabic" w:hAnsi="Traditional Arabic"/>
          <w:b/>
          <w:bCs/>
          <w:rtl/>
        </w:rPr>
        <w:t xml:space="preserve"> وَفِيهِ أُهْبِطَ</w:t>
      </w:r>
      <w:r w:rsidRPr="000447A0">
        <w:rPr>
          <w:rFonts w:ascii="Traditional Arabic" w:hAnsi="Traditional Arabic"/>
          <w:b/>
          <w:bCs/>
          <w:rtl/>
        </w:rPr>
        <w:t>، وَفِيهِ تِيبَ عَلَيْهِ</w:t>
      </w:r>
      <w:r w:rsidR="006F2E0A">
        <w:rPr>
          <w:rFonts w:ascii="Traditional Arabic" w:hAnsi="Traditional Arabic"/>
          <w:b/>
          <w:bCs/>
          <w:rtl/>
        </w:rPr>
        <w:t>،</w:t>
      </w:r>
      <w:r w:rsidRPr="000447A0">
        <w:rPr>
          <w:rFonts w:ascii="Traditional Arabic" w:hAnsi="Traditional Arabic"/>
          <w:b/>
          <w:bCs/>
          <w:rtl/>
        </w:rPr>
        <w:t xml:space="preserve"> وَفِيهِ تَقُومُ السَّاعَةُ</w:t>
      </w:r>
      <w:r w:rsidR="006F2E0A">
        <w:rPr>
          <w:rFonts w:ascii="Traditional Arabic" w:hAnsi="Traditional Arabic"/>
          <w:b/>
          <w:bCs/>
          <w:rtl/>
        </w:rPr>
        <w:t>،</w:t>
      </w:r>
      <w:r w:rsidRPr="000447A0">
        <w:rPr>
          <w:rFonts w:ascii="Traditional Arabic" w:hAnsi="Traditional Arabic"/>
          <w:b/>
          <w:bCs/>
          <w:rtl/>
        </w:rPr>
        <w:t xml:space="preserve"> وَفِيهِ سَاعَةٌ لَا يُصَادِفُهَا عَبْدٌ مُسْلِمٌ وَهُوَ يُصَلِّي يَسْأَلُ </w:t>
      </w:r>
      <w:r w:rsidR="00E25EFD">
        <w:rPr>
          <w:rFonts w:ascii="Traditional Arabic" w:hAnsi="Traditional Arabic"/>
          <w:b/>
          <w:bCs/>
          <w:rtl/>
        </w:rPr>
        <w:t xml:space="preserve">اللهَ </w:t>
      </w:r>
      <w:r w:rsidRPr="000447A0">
        <w:rPr>
          <w:rFonts w:ascii="Traditional Arabic" w:hAnsi="Traditional Arabic"/>
          <w:b/>
          <w:bCs/>
          <w:rtl/>
        </w:rPr>
        <w:t>شَيْئًا</w:t>
      </w:r>
      <w:r w:rsidRPr="000447A0">
        <w:rPr>
          <w:rFonts w:ascii="Traditional Arabic" w:hAnsi="Traditional Arabic"/>
          <w:b/>
          <w:bCs/>
          <w:vertAlign w:val="superscript"/>
        </w:rPr>
        <w:t>(</w:t>
      </w:r>
      <w:r w:rsidRPr="000447A0">
        <w:rPr>
          <w:rStyle w:val="FootnoteReference"/>
          <w:rFonts w:ascii="Traditional Arabic" w:hAnsi="Traditional Arabic"/>
          <w:b/>
          <w:bCs/>
        </w:rPr>
        <w:footnoteReference w:id="460"/>
      </w:r>
      <w:r w:rsidRPr="000447A0">
        <w:rPr>
          <w:rFonts w:ascii="Traditional Arabic" w:hAnsi="Traditional Arabic"/>
          <w:b/>
          <w:bCs/>
          <w:vertAlign w:val="superscript"/>
        </w:rPr>
        <w:t>)</w:t>
      </w:r>
      <w:r>
        <w:rPr>
          <w:rFonts w:ascii="Traditional Arabic" w:hAnsi="Traditional Arabic"/>
          <w:b/>
          <w:bCs/>
          <w:rtl/>
        </w:rPr>
        <w:t xml:space="preserve"> إِلَّا أَعْطَاهُ إِيَّاهُ</w:t>
      </w:r>
      <w:r w:rsidRPr="000447A0">
        <w:rPr>
          <w:rFonts w:ascii="Traditional Arabic" w:hAnsi="Traditional Arabic"/>
          <w:rtl/>
        </w:rPr>
        <w:t>»</w:t>
      </w:r>
      <w:r>
        <w:rPr>
          <w:rFonts w:ascii="Traditional Arabic" w:hAnsi="Traditional Arabic" w:hint="cs"/>
          <w:rtl/>
        </w:rPr>
        <w:t>، فقال كَعبٌ: ذلك في كُلِّ سَنةٍ يَومٌ؟ فقلتُ: لا بَل هو في كُلِّ جُمُعةٍ، فقَرأ كعبٌ الت</w:t>
      </w:r>
      <w:r>
        <w:rPr>
          <w:rFonts w:ascii="Traditional Arabic" w:hAnsi="Traditional Arabic" w:hint="eastAsia"/>
          <w:rtl/>
        </w:rPr>
        <w:t>َّ</w:t>
      </w:r>
      <w:r>
        <w:rPr>
          <w:rFonts w:ascii="Traditional Arabic" w:hAnsi="Traditional Arabic" w:hint="cs"/>
          <w:rtl/>
        </w:rPr>
        <w:t xml:space="preserve">وراةَ فقال: صَدَقَ رَسولُ الله </w:t>
      </w:r>
      <w:r w:rsidRPr="000447A0">
        <w:rPr>
          <w:rFonts w:ascii="Simplified Arabic" w:hAnsi="Simplified Arabic" w:hint="cs"/>
        </w:rPr>
        <w:sym w:font="AGA Arabesque" w:char="F072"/>
      </w:r>
      <w:r>
        <w:rPr>
          <w:rFonts w:ascii="Simplified Arabic" w:hAnsi="Simplified Arabic" w:hint="cs"/>
          <w:rtl/>
        </w:rPr>
        <w:t>.</w:t>
      </w:r>
    </w:p>
    <w:p w14:paraId="22EBED98" w14:textId="77777777" w:rsidR="000447A0" w:rsidRDefault="000447A0" w:rsidP="00307BE3">
      <w:pPr>
        <w:pStyle w:val="BodyTextIndent"/>
        <w:rPr>
          <w:rFonts w:ascii="Traditional Arabic" w:hAnsi="Traditional Arabic"/>
          <w:rtl/>
        </w:rPr>
      </w:pPr>
      <w:r>
        <w:rPr>
          <w:rFonts w:ascii="Simplified Arabic" w:hAnsi="Simplified Arabic" w:hint="cs"/>
          <w:rtl/>
        </w:rPr>
        <w:t xml:space="preserve">قال أبو هُريرةَ: </w:t>
      </w:r>
      <w:r>
        <w:rPr>
          <w:rFonts w:ascii="Simplified Arabic" w:hAnsi="Simplified Arabic"/>
          <w:rtl/>
        </w:rPr>
        <w:t xml:space="preserve">ثُمَّ لَقِيتُ عَبْدَ </w:t>
      </w:r>
      <w:r w:rsidR="00E25EFD">
        <w:rPr>
          <w:rFonts w:ascii="Simplified Arabic" w:hAnsi="Simplified Arabic"/>
          <w:rtl/>
        </w:rPr>
        <w:t xml:space="preserve">اللهِ </w:t>
      </w:r>
      <w:r>
        <w:rPr>
          <w:rFonts w:ascii="Simplified Arabic" w:hAnsi="Simplified Arabic"/>
          <w:rtl/>
        </w:rPr>
        <w:t>ب</w:t>
      </w:r>
      <w:r w:rsidRPr="000447A0">
        <w:rPr>
          <w:rFonts w:ascii="Simplified Arabic" w:hAnsi="Simplified Arabic"/>
          <w:rtl/>
        </w:rPr>
        <w:t xml:space="preserve">نَ سَلامٍ فَحَدَّثْتُهُ بِمَجْلِسِي مَعَ كَعْبٍ </w:t>
      </w:r>
      <w:r w:rsidR="0093788D">
        <w:rPr>
          <w:rFonts w:ascii="Simplified Arabic" w:hAnsi="Simplified Arabic" w:hint="cs"/>
          <w:rtl/>
        </w:rPr>
        <w:t>وبِما حد</w:t>
      </w:r>
      <w:r w:rsidR="0093788D">
        <w:rPr>
          <w:rFonts w:ascii="Simplified Arabic" w:hAnsi="Simplified Arabic" w:hint="eastAsia"/>
          <w:rtl/>
        </w:rPr>
        <w:t>َّ</w:t>
      </w:r>
      <w:r w:rsidR="0093788D">
        <w:rPr>
          <w:rFonts w:ascii="Simplified Arabic" w:hAnsi="Simplified Arabic" w:hint="cs"/>
          <w:rtl/>
        </w:rPr>
        <w:t xml:space="preserve">ثْتُه عن رَسولِ اللهِ </w:t>
      </w:r>
      <w:r w:rsidR="0093788D" w:rsidRPr="0093788D">
        <w:rPr>
          <w:rFonts w:ascii="Simplified Arabic" w:hAnsi="Simplified Arabic" w:hint="cs"/>
        </w:rPr>
        <w:sym w:font="AGA Arabesque" w:char="F072"/>
      </w:r>
      <w:r w:rsidR="0093788D">
        <w:rPr>
          <w:rFonts w:ascii="Simplified Arabic" w:hAnsi="Simplified Arabic" w:hint="cs"/>
          <w:rtl/>
        </w:rPr>
        <w:t xml:space="preserve"> في يَوم الجُمُعةِ وبِما قال كعبٌ يعنِي أوّلًا، فقال: كَذَبَ كَعبٌ</w:t>
      </w:r>
      <w:r w:rsidR="0093788D" w:rsidRPr="0093788D">
        <w:rPr>
          <w:rFonts w:ascii="Traditional Arabic" w:hAnsi="Traditional Arabic"/>
          <w:vertAlign w:val="superscript"/>
        </w:rPr>
        <w:t>(</w:t>
      </w:r>
      <w:r w:rsidR="0093788D" w:rsidRPr="0093788D">
        <w:rPr>
          <w:rStyle w:val="FootnoteReference"/>
          <w:rFonts w:ascii="Traditional Arabic" w:hAnsi="Traditional Arabic"/>
        </w:rPr>
        <w:footnoteReference w:id="461"/>
      </w:r>
      <w:r w:rsidR="0093788D" w:rsidRPr="0093788D">
        <w:rPr>
          <w:rFonts w:ascii="Traditional Arabic" w:hAnsi="Traditional Arabic"/>
          <w:vertAlign w:val="superscript"/>
        </w:rPr>
        <w:t>)</w:t>
      </w:r>
      <w:r w:rsidR="0093788D">
        <w:rPr>
          <w:rFonts w:ascii="Traditional Arabic" w:hAnsi="Traditional Arabic" w:hint="cs"/>
          <w:rtl/>
        </w:rPr>
        <w:t>، قلتُ: ثُمّ قَرأ كعبٌ التّوراةَ فقال: هي في كُلِّ جُمُعةٍ، فقال عبدُ الله بنُ سَلامٍ: لقَدْ عَلِمتُ أيّةَ ساعةٍ هي، فقلت له: أخبِرْني بها ولا تَضْنِنْ علَيَّ</w:t>
      </w:r>
      <w:r w:rsidR="0093788D" w:rsidRPr="0093788D">
        <w:rPr>
          <w:rFonts w:ascii="Traditional Arabic" w:hAnsi="Traditional Arabic"/>
          <w:vertAlign w:val="superscript"/>
        </w:rPr>
        <w:t>(</w:t>
      </w:r>
      <w:r w:rsidR="0093788D" w:rsidRPr="0093788D">
        <w:rPr>
          <w:rStyle w:val="FootnoteReference"/>
          <w:rFonts w:ascii="Traditional Arabic" w:hAnsi="Traditional Arabic"/>
        </w:rPr>
        <w:footnoteReference w:id="462"/>
      </w:r>
      <w:r w:rsidR="0093788D" w:rsidRPr="0093788D">
        <w:rPr>
          <w:rFonts w:ascii="Traditional Arabic" w:hAnsi="Traditional Arabic"/>
          <w:vertAlign w:val="superscript"/>
        </w:rPr>
        <w:t>)</w:t>
      </w:r>
      <w:r w:rsidR="0093788D">
        <w:rPr>
          <w:rFonts w:ascii="Traditional Arabic" w:hAnsi="Traditional Arabic" w:hint="cs"/>
          <w:rtl/>
        </w:rPr>
        <w:t>، فقال: في ءاخرِ ساعةٍ مِن يومِ الجمُعةِ</w:t>
      </w:r>
      <w:r w:rsidR="0093788D" w:rsidRPr="0093788D">
        <w:rPr>
          <w:rFonts w:ascii="Traditional Arabic" w:hAnsi="Traditional Arabic"/>
          <w:vertAlign w:val="superscript"/>
        </w:rPr>
        <w:t>(</w:t>
      </w:r>
      <w:r w:rsidR="0093788D" w:rsidRPr="0093788D">
        <w:rPr>
          <w:rStyle w:val="FootnoteReference"/>
          <w:rFonts w:ascii="Traditional Arabic" w:hAnsi="Traditional Arabic"/>
        </w:rPr>
        <w:footnoteReference w:id="463"/>
      </w:r>
      <w:r w:rsidR="0093788D" w:rsidRPr="0093788D">
        <w:rPr>
          <w:rFonts w:ascii="Traditional Arabic" w:hAnsi="Traditional Arabic"/>
          <w:vertAlign w:val="superscript"/>
        </w:rPr>
        <w:t>)</w:t>
      </w:r>
      <w:r w:rsidR="0093788D">
        <w:rPr>
          <w:rFonts w:ascii="Traditional Arabic" w:hAnsi="Traditional Arabic" w:hint="cs"/>
          <w:rtl/>
        </w:rPr>
        <w:t>، قال أبو هُريرةَ: كَيفَ يَكونُ ذلك وهي ساعةٌ لا يُصل</w:t>
      </w:r>
      <w:r w:rsidR="0093788D">
        <w:rPr>
          <w:rFonts w:ascii="Traditional Arabic" w:hAnsi="Traditional Arabic" w:hint="eastAsia"/>
          <w:rtl/>
        </w:rPr>
        <w:t>َّ</w:t>
      </w:r>
      <w:r w:rsidR="0093788D">
        <w:rPr>
          <w:rFonts w:ascii="Traditional Arabic" w:hAnsi="Traditional Arabic" w:hint="cs"/>
          <w:rtl/>
        </w:rPr>
        <w:t>ى فيها؟ فقال عبدُ الله بنُ سَلامٍ: ألَمْ يَقُلِ الن</w:t>
      </w:r>
      <w:r w:rsidR="0093788D">
        <w:rPr>
          <w:rFonts w:ascii="Traditional Arabic" w:hAnsi="Traditional Arabic" w:hint="eastAsia"/>
          <w:rtl/>
        </w:rPr>
        <w:t>َّ</w:t>
      </w:r>
      <w:r w:rsidR="0093788D">
        <w:rPr>
          <w:rFonts w:ascii="Traditional Arabic" w:hAnsi="Traditional Arabic" w:hint="cs"/>
          <w:rtl/>
        </w:rPr>
        <w:t xml:space="preserve">بِيُّ </w:t>
      </w:r>
      <w:r w:rsidR="0093788D" w:rsidRPr="0093788D">
        <w:rPr>
          <w:rFonts w:ascii="Simplified Arabic" w:hAnsi="Simplified Arabic" w:hint="cs"/>
        </w:rPr>
        <w:sym w:font="AGA Arabesque" w:char="F072"/>
      </w:r>
      <w:r w:rsidR="0093788D">
        <w:rPr>
          <w:rFonts w:ascii="Simplified Arabic" w:hAnsi="Simplified Arabic" w:hint="cs"/>
          <w:rtl/>
        </w:rPr>
        <w:t xml:space="preserve">: </w:t>
      </w:r>
      <w:r w:rsidR="0093788D" w:rsidRPr="0093788D">
        <w:rPr>
          <w:rFonts w:ascii="Traditional Arabic" w:hAnsi="Traditional Arabic"/>
          <w:b/>
          <w:bCs/>
          <w:rtl/>
        </w:rPr>
        <w:t>«مَنْ جَلَسَ مَجْلِسًا يَنْتَظِرُ الصَّلاةَ فَهُوَ فِي صَلاةٍ حَتَّى يُصَلِّيَ</w:t>
      </w:r>
      <w:r w:rsidR="0093788D" w:rsidRPr="0093788D">
        <w:rPr>
          <w:rFonts w:ascii="Traditional Arabic" w:hAnsi="Traditional Arabic"/>
          <w:rtl/>
        </w:rPr>
        <w:t>»</w:t>
      </w:r>
      <w:r w:rsidR="00944B37">
        <w:rPr>
          <w:rFonts w:ascii="Traditional Arabic" w:hAnsi="Traditional Arabic" w:hint="cs"/>
          <w:rtl/>
        </w:rPr>
        <w:t>، فقلتُ: بلَى، فقال: فهو ذاكَ.</w:t>
      </w:r>
    </w:p>
    <w:p w14:paraId="22EBED99" w14:textId="77777777" w:rsidR="00944B37" w:rsidRDefault="00944B37" w:rsidP="00307BE3">
      <w:pPr>
        <w:pStyle w:val="BodyTextIndent"/>
        <w:rPr>
          <w:rFonts w:ascii="Traditional Arabic" w:hAnsi="Traditional Arabic"/>
          <w:rtl/>
        </w:rPr>
      </w:pPr>
      <w:r>
        <w:rPr>
          <w:rFonts w:ascii="Traditional Arabic" w:hAnsi="Traditional Arabic" w:hint="cs"/>
          <w:rtl/>
        </w:rPr>
        <w:lastRenderedPageBreak/>
        <w:t>هذا حديث صحيحٌ أخرجه أحمدُ عن عبدِ الرحمـ</w:t>
      </w:r>
      <w:r>
        <w:rPr>
          <w:rFonts w:ascii="Traditional Arabic" w:hAnsi="Traditional Arabic"/>
          <w:rtl/>
        </w:rPr>
        <w:t>ٰ</w:t>
      </w:r>
      <w:r>
        <w:rPr>
          <w:rFonts w:ascii="Traditional Arabic" w:hAnsi="Traditional Arabic" w:hint="cs"/>
          <w:rtl/>
        </w:rPr>
        <w:t>ـنِ بنِ مَهدِيّ وأبو داود عن القَعْنَبِيّ كلاهما عن مالكٍ، وأخرجه التّرمذيُّ عن إسحاقَ بنِ موسى عن مَعْنِ بنِ عيسى عن مالكٍ، قال الترمذِيُّ: حسَنٌ صحِيحٌ.</w:t>
      </w:r>
    </w:p>
    <w:p w14:paraId="22EBED9A" w14:textId="77777777" w:rsidR="00944B37" w:rsidRDefault="00944B37"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سَلامٍ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قلتُ ورَسولُ اللهِ </w:t>
      </w:r>
      <w:r w:rsidRPr="00944B37">
        <w:rPr>
          <w:rFonts w:ascii="Simplified Arabic" w:hAnsi="Simplified Arabic" w:hint="cs"/>
        </w:rPr>
        <w:sym w:font="AGA Arabesque" w:char="F072"/>
      </w:r>
      <w:r>
        <w:rPr>
          <w:rFonts w:ascii="Simplified Arabic" w:hAnsi="Simplified Arabic" w:hint="cs"/>
          <w:rtl/>
        </w:rPr>
        <w:t xml:space="preserve"> جالِسٌ: إنّا لَنَجِدُ في كِتابِ اللهِ في يَومِ الجُمعةِ ساعةً لا يُوافِقُها عَبدٌ مُؤمِنٌ يُصَلِّي يَسألُ اللهَ شيئًا إلّا قضَى له حاجتَه، فأشارَ إِلي</w:t>
      </w:r>
      <w:r>
        <w:rPr>
          <w:rFonts w:ascii="Simplified Arabic" w:hAnsi="Simplified Arabic" w:hint="eastAsia"/>
          <w:rtl/>
        </w:rPr>
        <w:t>َّ</w:t>
      </w:r>
      <w:r>
        <w:rPr>
          <w:rFonts w:ascii="Simplified Arabic" w:hAnsi="Simplified Arabic" w:hint="cs"/>
          <w:rtl/>
        </w:rPr>
        <w:t xml:space="preserve"> رَسولُ الله </w:t>
      </w:r>
      <w:r w:rsidRPr="00944B37">
        <w:rPr>
          <w:rFonts w:ascii="Simplified Arabic" w:hAnsi="Simplified Arabic" w:hint="cs"/>
        </w:rPr>
        <w:sym w:font="AGA Arabesque" w:char="F072"/>
      </w:r>
      <w:r>
        <w:rPr>
          <w:rFonts w:ascii="Simplified Arabic" w:hAnsi="Simplified Arabic" w:hint="cs"/>
          <w:rtl/>
        </w:rPr>
        <w:t xml:space="preserve">: </w:t>
      </w:r>
      <w:r w:rsidRPr="00944B37">
        <w:rPr>
          <w:rFonts w:ascii="Traditional Arabic" w:hAnsi="Traditional Arabic"/>
          <w:rtl/>
        </w:rPr>
        <w:t>«</w:t>
      </w:r>
      <w:r>
        <w:rPr>
          <w:rFonts w:ascii="Traditional Arabic" w:hAnsi="Traditional Arabic" w:hint="cs"/>
          <w:b/>
          <w:bCs/>
          <w:rtl/>
        </w:rPr>
        <w:t>أَوْ بَعْضَ ساعةٍ</w:t>
      </w:r>
      <w:r w:rsidRPr="00944B37">
        <w:rPr>
          <w:rFonts w:ascii="Traditional Arabic" w:hAnsi="Traditional Arabic"/>
          <w:rtl/>
        </w:rPr>
        <w:t>»</w:t>
      </w:r>
      <w:r>
        <w:rPr>
          <w:rFonts w:ascii="Traditional Arabic" w:hAnsi="Traditional Arabic" w:hint="cs"/>
          <w:rtl/>
        </w:rPr>
        <w:t xml:space="preserve">، فقلتُ: صدَقْتَ أو بَعضَ ساعةٍ، قلتُ: أيُّ </w:t>
      </w:r>
      <w:r w:rsidR="00874FA6">
        <w:rPr>
          <w:rFonts w:ascii="Traditional Arabic" w:hAnsi="Traditional Arabic" w:hint="cs"/>
          <w:rtl/>
        </w:rPr>
        <w:t xml:space="preserve">ساعةٍ؟ قال: </w:t>
      </w:r>
      <w:r w:rsidR="00874FA6" w:rsidRPr="00874FA6">
        <w:rPr>
          <w:rFonts w:ascii="Traditional Arabic" w:hAnsi="Traditional Arabic"/>
          <w:rtl/>
        </w:rPr>
        <w:t>«</w:t>
      </w:r>
      <w:r w:rsidR="00874FA6">
        <w:rPr>
          <w:rFonts w:ascii="Traditional Arabic" w:hAnsi="Traditional Arabic" w:hint="cs"/>
          <w:b/>
          <w:bCs/>
          <w:rtl/>
        </w:rPr>
        <w:t>ءاخرُ ساعاتِ الن</w:t>
      </w:r>
      <w:r w:rsidR="00874FA6">
        <w:rPr>
          <w:rFonts w:ascii="Traditional Arabic" w:hAnsi="Traditional Arabic" w:hint="eastAsia"/>
          <w:b/>
          <w:bCs/>
          <w:rtl/>
        </w:rPr>
        <w:t>َّ</w:t>
      </w:r>
      <w:r w:rsidR="00874FA6">
        <w:rPr>
          <w:rFonts w:ascii="Traditional Arabic" w:hAnsi="Traditional Arabic" w:hint="cs"/>
          <w:b/>
          <w:bCs/>
          <w:rtl/>
        </w:rPr>
        <w:t>هارِ</w:t>
      </w:r>
      <w:r w:rsidR="00874FA6" w:rsidRPr="00874FA6">
        <w:rPr>
          <w:rFonts w:ascii="Traditional Arabic" w:hAnsi="Traditional Arabic"/>
          <w:rtl/>
        </w:rPr>
        <w:t>»</w:t>
      </w:r>
      <w:r w:rsidR="00874FA6">
        <w:rPr>
          <w:rFonts w:ascii="Traditional Arabic" w:hAnsi="Traditional Arabic" w:hint="cs"/>
          <w:rtl/>
        </w:rPr>
        <w:t>، قلتُ: إن</w:t>
      </w:r>
      <w:r w:rsidR="00874FA6">
        <w:rPr>
          <w:rFonts w:ascii="Traditional Arabic" w:hAnsi="Traditional Arabic" w:hint="eastAsia"/>
          <w:rtl/>
        </w:rPr>
        <w:t>َّ</w:t>
      </w:r>
      <w:r w:rsidR="00874FA6">
        <w:rPr>
          <w:rFonts w:ascii="Traditional Arabic" w:hAnsi="Traditional Arabic" w:hint="cs"/>
          <w:rtl/>
        </w:rPr>
        <w:t xml:space="preserve">ها لَيسَتْ ساعةَ صلاةٍ، قال: </w:t>
      </w:r>
      <w:r w:rsidR="00874FA6" w:rsidRPr="00874FA6">
        <w:rPr>
          <w:rFonts w:ascii="Traditional Arabic" w:hAnsi="Traditional Arabic"/>
          <w:rtl/>
        </w:rPr>
        <w:t>«</w:t>
      </w:r>
      <w:r w:rsidR="00874FA6">
        <w:rPr>
          <w:rFonts w:ascii="Traditional Arabic" w:hAnsi="Traditional Arabic" w:hint="cs"/>
          <w:b/>
          <w:bCs/>
          <w:rtl/>
        </w:rPr>
        <w:t>إِن</w:t>
      </w:r>
      <w:r w:rsidR="00874FA6">
        <w:rPr>
          <w:rFonts w:ascii="Traditional Arabic" w:hAnsi="Traditional Arabic" w:hint="eastAsia"/>
          <w:b/>
          <w:bCs/>
          <w:rtl/>
        </w:rPr>
        <w:t>َّ</w:t>
      </w:r>
      <w:r w:rsidR="00874FA6">
        <w:rPr>
          <w:rFonts w:ascii="Traditional Arabic" w:hAnsi="Traditional Arabic" w:hint="cs"/>
          <w:b/>
          <w:bCs/>
          <w:rtl/>
        </w:rPr>
        <w:t xml:space="preserve"> العَبْدَ </w:t>
      </w:r>
      <w:r w:rsidR="00E25EFD">
        <w:rPr>
          <w:rFonts w:ascii="Traditional Arabic" w:hAnsi="Traditional Arabic" w:hint="cs"/>
          <w:b/>
          <w:bCs/>
          <w:rtl/>
        </w:rPr>
        <w:t>الـمُ</w:t>
      </w:r>
      <w:r w:rsidR="00874FA6">
        <w:rPr>
          <w:rFonts w:ascii="Traditional Arabic" w:hAnsi="Traditional Arabic" w:hint="cs"/>
          <w:b/>
          <w:bCs/>
          <w:rtl/>
        </w:rPr>
        <w:t>ؤمِنَ إِذَا صَل</w:t>
      </w:r>
      <w:r w:rsidR="00874FA6">
        <w:rPr>
          <w:rFonts w:ascii="Traditional Arabic" w:hAnsi="Traditional Arabic" w:hint="eastAsia"/>
          <w:b/>
          <w:bCs/>
          <w:rtl/>
        </w:rPr>
        <w:t>َّ</w:t>
      </w:r>
      <w:r w:rsidR="00874FA6">
        <w:rPr>
          <w:rFonts w:ascii="Traditional Arabic" w:hAnsi="Traditional Arabic" w:hint="cs"/>
          <w:b/>
          <w:bCs/>
          <w:rtl/>
        </w:rPr>
        <w:t>ى وَجَلَسَ لا يُجْلِسُهُ إِل</w:t>
      </w:r>
      <w:r w:rsidR="00874FA6">
        <w:rPr>
          <w:rFonts w:ascii="Traditional Arabic" w:hAnsi="Traditional Arabic" w:hint="eastAsia"/>
          <w:b/>
          <w:bCs/>
          <w:rtl/>
        </w:rPr>
        <w:t>َّ</w:t>
      </w:r>
      <w:r w:rsidR="00874FA6">
        <w:rPr>
          <w:rFonts w:ascii="Traditional Arabic" w:hAnsi="Traditional Arabic" w:hint="cs"/>
          <w:b/>
          <w:bCs/>
          <w:rtl/>
        </w:rPr>
        <w:t>ا الص</w:t>
      </w:r>
      <w:r w:rsidR="00874FA6">
        <w:rPr>
          <w:rFonts w:ascii="Traditional Arabic" w:hAnsi="Traditional Arabic" w:hint="eastAsia"/>
          <w:b/>
          <w:bCs/>
          <w:rtl/>
        </w:rPr>
        <w:t>َّ</w:t>
      </w:r>
      <w:r w:rsidR="00874FA6">
        <w:rPr>
          <w:rFonts w:ascii="Traditional Arabic" w:hAnsi="Traditional Arabic" w:hint="cs"/>
          <w:b/>
          <w:bCs/>
          <w:rtl/>
        </w:rPr>
        <w:t>لاةُ فَهُوَ فِي صَلاةٍ</w:t>
      </w:r>
      <w:r w:rsidR="00874FA6" w:rsidRPr="00874FA6">
        <w:rPr>
          <w:rFonts w:ascii="Traditional Arabic" w:hAnsi="Traditional Arabic"/>
          <w:rtl/>
        </w:rPr>
        <w:t>»</w:t>
      </w:r>
      <w:r w:rsidR="00874FA6">
        <w:rPr>
          <w:rFonts w:ascii="Traditional Arabic" w:hAnsi="Traditional Arabic" w:hint="cs"/>
          <w:rtl/>
        </w:rPr>
        <w:t xml:space="preserve">. </w:t>
      </w:r>
      <w:r w:rsidR="00874FA6">
        <w:rPr>
          <w:rFonts w:ascii="Traditional Arabic" w:hAnsi="Traditional Arabic" w:hint="eastAsia"/>
          <w:rtl/>
        </w:rPr>
        <w:t>هذا</w:t>
      </w:r>
      <w:r w:rsidR="00874FA6">
        <w:rPr>
          <w:rFonts w:ascii="Traditional Arabic" w:hAnsi="Traditional Arabic"/>
          <w:rtl/>
        </w:rPr>
        <w:t xml:space="preserve"> حدِيثٌ صحِيحٌ أخرجَه </w:t>
      </w:r>
      <w:r w:rsidR="00874FA6">
        <w:rPr>
          <w:rFonts w:ascii="Traditional Arabic" w:hAnsi="Traditional Arabic" w:hint="cs"/>
          <w:rtl/>
        </w:rPr>
        <w:t>ابن ماجه.</w:t>
      </w:r>
    </w:p>
    <w:p w14:paraId="22EBED9B" w14:textId="77777777" w:rsidR="00874FA6" w:rsidRDefault="00874FA6" w:rsidP="00307BE3">
      <w:pPr>
        <w:pStyle w:val="BodyTextIndent"/>
        <w:rPr>
          <w:rFonts w:ascii="Traditional Arabic" w:hAnsi="Traditional Arabic"/>
          <w:rtl/>
        </w:rPr>
      </w:pPr>
      <w:r>
        <w:rPr>
          <w:rFonts w:ascii="Traditional Arabic" w:hAnsi="Traditional Arabic" w:hint="cs"/>
          <w:rtl/>
        </w:rPr>
        <w:t xml:space="preserve">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عن رسولِ الله </w:t>
      </w:r>
      <w:r w:rsidRPr="00874FA6">
        <w:rPr>
          <w:rFonts w:ascii="Simplified Arabic" w:hAnsi="Simplified Arabic" w:hint="cs"/>
        </w:rPr>
        <w:sym w:font="AGA Arabesque" w:char="F072"/>
      </w:r>
      <w:r>
        <w:rPr>
          <w:rFonts w:ascii="Simplified Arabic" w:hAnsi="Simplified Arabic" w:hint="cs"/>
          <w:rtl/>
        </w:rPr>
        <w:t xml:space="preserve"> قال: </w:t>
      </w:r>
      <w:r w:rsidRPr="00874FA6">
        <w:rPr>
          <w:rFonts w:ascii="Traditional Arabic" w:hAnsi="Traditional Arabic"/>
          <w:rtl/>
        </w:rPr>
        <w:t>«</w:t>
      </w:r>
      <w:r w:rsidRPr="00874FA6">
        <w:rPr>
          <w:rFonts w:ascii="Traditional Arabic" w:hAnsi="Traditional Arabic"/>
          <w:b/>
          <w:bCs/>
          <w:rtl/>
        </w:rPr>
        <w:t xml:space="preserve">يَوْمُ الْجُمُعَةِ ثِنْتَا عَشْرَةَ سَاعَةً </w:t>
      </w:r>
      <w:r>
        <w:rPr>
          <w:rFonts w:ascii="Traditional Arabic" w:hAnsi="Traditional Arabic" w:hint="cs"/>
          <w:b/>
          <w:bCs/>
          <w:rtl/>
        </w:rPr>
        <w:t xml:space="preserve">فِيها ساعَةٌ </w:t>
      </w:r>
      <w:r w:rsidRPr="00874FA6">
        <w:rPr>
          <w:rFonts w:ascii="Traditional Arabic" w:hAnsi="Traditional Arabic"/>
          <w:b/>
          <w:bCs/>
          <w:rtl/>
        </w:rPr>
        <w:t xml:space="preserve">لَا يُوجَدُ </w:t>
      </w:r>
      <w:r>
        <w:rPr>
          <w:rFonts w:ascii="Traditional Arabic" w:hAnsi="Traditional Arabic" w:hint="cs"/>
          <w:b/>
          <w:bCs/>
          <w:rtl/>
        </w:rPr>
        <w:t xml:space="preserve">عَبْدٌ </w:t>
      </w:r>
      <w:r w:rsidRPr="00874FA6">
        <w:rPr>
          <w:rFonts w:ascii="Traditional Arabic" w:hAnsi="Traditional Arabic"/>
          <w:b/>
          <w:bCs/>
          <w:rtl/>
        </w:rPr>
        <w:t xml:space="preserve">مُسْلِمٌ يَسْأَلُ </w:t>
      </w:r>
      <w:r w:rsidR="00E25EFD">
        <w:rPr>
          <w:rFonts w:ascii="Traditional Arabic" w:hAnsi="Traditional Arabic"/>
          <w:b/>
          <w:bCs/>
          <w:rtl/>
        </w:rPr>
        <w:t xml:space="preserve">اللهَ </w:t>
      </w:r>
      <w:r w:rsidRPr="00874FA6">
        <w:rPr>
          <w:rFonts w:ascii="Traditional Arabic" w:hAnsi="Traditional Arabic"/>
          <w:b/>
          <w:bCs/>
          <w:rtl/>
        </w:rPr>
        <w:t xml:space="preserve">شَيْئًا إِلَّا </w:t>
      </w:r>
      <w:r w:rsidR="008F19C3">
        <w:rPr>
          <w:rFonts w:ascii="Traditional Arabic" w:hAnsi="Traditional Arabic" w:hint="cs"/>
          <w:b/>
          <w:bCs/>
          <w:rtl/>
        </w:rPr>
        <w:t>ءا</w:t>
      </w:r>
      <w:r w:rsidRPr="00874FA6">
        <w:rPr>
          <w:rFonts w:ascii="Traditional Arabic" w:hAnsi="Traditional Arabic"/>
          <w:b/>
          <w:bCs/>
          <w:rtl/>
        </w:rPr>
        <w:t xml:space="preserve">تَاهُ </w:t>
      </w:r>
      <w:r w:rsidR="008F19C3">
        <w:rPr>
          <w:rFonts w:ascii="Traditional Arabic" w:hAnsi="Traditional Arabic" w:hint="cs"/>
          <w:b/>
          <w:bCs/>
          <w:rtl/>
        </w:rPr>
        <w:t>إِي</w:t>
      </w:r>
      <w:r w:rsidR="008F19C3">
        <w:rPr>
          <w:rFonts w:ascii="Traditional Arabic" w:hAnsi="Traditional Arabic" w:hint="eastAsia"/>
          <w:b/>
          <w:bCs/>
          <w:rtl/>
        </w:rPr>
        <w:t>َّ</w:t>
      </w:r>
      <w:r w:rsidR="008F19C3">
        <w:rPr>
          <w:rFonts w:ascii="Traditional Arabic" w:hAnsi="Traditional Arabic" w:hint="cs"/>
          <w:b/>
          <w:bCs/>
          <w:rtl/>
        </w:rPr>
        <w:t>اهُ</w:t>
      </w:r>
      <w:r w:rsidRPr="00874FA6">
        <w:rPr>
          <w:rFonts w:ascii="Traditional Arabic" w:hAnsi="Traditional Arabic"/>
          <w:b/>
          <w:bCs/>
          <w:rtl/>
        </w:rPr>
        <w:t xml:space="preserve"> فَالْتَمِسُوهَا</w:t>
      </w:r>
      <w:r w:rsidR="008F19C3" w:rsidRPr="008F19C3">
        <w:rPr>
          <w:rFonts w:ascii="Traditional Arabic" w:hAnsi="Traditional Arabic"/>
          <w:b/>
          <w:bCs/>
          <w:vertAlign w:val="superscript"/>
        </w:rPr>
        <w:t>(</w:t>
      </w:r>
      <w:r w:rsidR="008F19C3" w:rsidRPr="008F19C3">
        <w:rPr>
          <w:rStyle w:val="FootnoteReference"/>
          <w:rFonts w:ascii="Traditional Arabic" w:hAnsi="Traditional Arabic"/>
          <w:b/>
          <w:bCs/>
        </w:rPr>
        <w:footnoteReference w:id="464"/>
      </w:r>
      <w:r w:rsidR="008F19C3" w:rsidRPr="008F19C3">
        <w:rPr>
          <w:rFonts w:ascii="Traditional Arabic" w:hAnsi="Traditional Arabic"/>
          <w:b/>
          <w:bCs/>
          <w:vertAlign w:val="superscript"/>
        </w:rPr>
        <w:t>)</w:t>
      </w:r>
      <w:r w:rsidRPr="00874FA6">
        <w:rPr>
          <w:rFonts w:ascii="Traditional Arabic" w:hAnsi="Traditional Arabic"/>
          <w:b/>
          <w:bCs/>
          <w:rtl/>
        </w:rPr>
        <w:t xml:space="preserve"> </w:t>
      </w:r>
      <w:r w:rsidR="008F19C3">
        <w:rPr>
          <w:rFonts w:ascii="Traditional Arabic" w:hAnsi="Traditional Arabic" w:hint="cs"/>
          <w:b/>
          <w:bCs/>
          <w:rtl/>
        </w:rPr>
        <w:t>ءا</w:t>
      </w:r>
      <w:r w:rsidRPr="00874FA6">
        <w:rPr>
          <w:rFonts w:ascii="Traditional Arabic" w:hAnsi="Traditional Arabic"/>
          <w:b/>
          <w:bCs/>
          <w:rtl/>
        </w:rPr>
        <w:t>خِرَ سَاعَة</w:t>
      </w:r>
      <w:r w:rsidR="008F19C3">
        <w:rPr>
          <w:rFonts w:ascii="Traditional Arabic" w:hAnsi="Traditional Arabic"/>
          <w:b/>
          <w:bCs/>
          <w:rtl/>
        </w:rPr>
        <w:t>ٍ بَعْدَ الْعَصْرِ</w:t>
      </w:r>
      <w:r w:rsidRPr="00874FA6">
        <w:rPr>
          <w:rFonts w:ascii="Traditional Arabic" w:hAnsi="Traditional Arabic"/>
          <w:rtl/>
        </w:rPr>
        <w:t>»</w:t>
      </w:r>
      <w:r w:rsidR="008F19C3">
        <w:rPr>
          <w:rFonts w:ascii="Traditional Arabic" w:hAnsi="Traditional Arabic" w:hint="cs"/>
          <w:rtl/>
        </w:rPr>
        <w:t xml:space="preserve">. </w:t>
      </w:r>
      <w:r w:rsidR="008F19C3">
        <w:rPr>
          <w:rFonts w:ascii="Traditional Arabic" w:hAnsi="Traditional Arabic" w:hint="eastAsia"/>
          <w:rtl/>
        </w:rPr>
        <w:t>هذا</w:t>
      </w:r>
      <w:r w:rsidR="008F19C3">
        <w:rPr>
          <w:rFonts w:ascii="Traditional Arabic" w:hAnsi="Traditional Arabic"/>
          <w:rtl/>
        </w:rPr>
        <w:t xml:space="preserve"> حدِيثٌ صحِيحٌ أخرجَه </w:t>
      </w:r>
      <w:r w:rsidR="008F19C3">
        <w:rPr>
          <w:rFonts w:ascii="Traditional Arabic" w:hAnsi="Traditional Arabic" w:hint="cs"/>
          <w:rtl/>
        </w:rPr>
        <w:t>أبو داود.</w:t>
      </w:r>
    </w:p>
    <w:p w14:paraId="22EBED9C" w14:textId="77777777" w:rsidR="008F19C3" w:rsidRDefault="008F19C3" w:rsidP="00FF4292">
      <w:pPr>
        <w:pStyle w:val="Heading2"/>
        <w:rPr>
          <w:rtl/>
        </w:rPr>
      </w:pPr>
      <w:bookmarkStart w:id="52" w:name="_Toc127037512"/>
      <w:r>
        <w:rPr>
          <w:rFonts w:hint="cs"/>
          <w:rtl/>
        </w:rPr>
        <w:t xml:space="preserve">باب دُعاءِ الكَربِ والدُّعاءِ عِندَ الخَوفِ والأُمورِ </w:t>
      </w:r>
      <w:r w:rsidR="00E25EFD">
        <w:rPr>
          <w:rFonts w:hint="cs"/>
          <w:rtl/>
        </w:rPr>
        <w:t>الـمُ</w:t>
      </w:r>
      <w:r>
        <w:rPr>
          <w:rFonts w:hint="cs"/>
          <w:rtl/>
        </w:rPr>
        <w:t>هِمّة</w:t>
      </w:r>
      <w:bookmarkEnd w:id="52"/>
    </w:p>
    <w:p w14:paraId="22EBED9D" w14:textId="77777777" w:rsidR="008F19C3" w:rsidRDefault="008F19C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 نبِي</w:t>
      </w:r>
      <w:r>
        <w:rPr>
          <w:rFonts w:ascii="Traditional Arabic" w:hAnsi="Traditional Arabic" w:hint="eastAsia"/>
          <w:rtl/>
        </w:rPr>
        <w:t>َّ</w:t>
      </w:r>
      <w:r>
        <w:rPr>
          <w:rFonts w:ascii="Traditional Arabic" w:hAnsi="Traditional Arabic" w:hint="cs"/>
          <w:rtl/>
        </w:rPr>
        <w:t xml:space="preserve"> اللهِ </w:t>
      </w:r>
      <w:r w:rsidRPr="008F19C3">
        <w:rPr>
          <w:rFonts w:ascii="Simplified Arabic" w:hAnsi="Simplified Arabic" w:hint="cs"/>
        </w:rPr>
        <w:sym w:font="AGA Arabesque" w:char="F072"/>
      </w:r>
      <w:r>
        <w:rPr>
          <w:rFonts w:ascii="Simplified Arabic" w:hAnsi="Simplified Arabic" w:hint="cs"/>
          <w:rtl/>
        </w:rPr>
        <w:t xml:space="preserve"> كان يَدعُو عِندَ الكَرب: </w:t>
      </w:r>
      <w:r w:rsidRPr="008F19C3">
        <w:rPr>
          <w:rFonts w:ascii="Traditional Arabic" w:hAnsi="Traditional Arabic"/>
          <w:rtl/>
        </w:rPr>
        <w:t>«</w:t>
      </w:r>
      <w:r>
        <w:rPr>
          <w:rFonts w:ascii="Traditional Arabic" w:hAnsi="Traditional Arabic" w:hint="cs"/>
          <w:b/>
          <w:bCs/>
          <w:rtl/>
        </w:rPr>
        <w:t>لا إلـ</w:t>
      </w:r>
      <w:r>
        <w:rPr>
          <w:rFonts w:ascii="Traditional Arabic" w:hAnsi="Traditional Arabic"/>
          <w:b/>
          <w:bCs/>
          <w:rtl/>
        </w:rPr>
        <w:t>ٰ</w:t>
      </w:r>
      <w:r>
        <w:rPr>
          <w:rFonts w:ascii="Traditional Arabic" w:hAnsi="Traditional Arabic" w:hint="cs"/>
          <w:b/>
          <w:bCs/>
          <w:rtl/>
        </w:rPr>
        <w:t>ـه إِل</w:t>
      </w:r>
      <w:r>
        <w:rPr>
          <w:rFonts w:ascii="Traditional Arabic" w:hAnsi="Traditional Arabic" w:hint="eastAsia"/>
          <w:b/>
          <w:bCs/>
          <w:rtl/>
        </w:rPr>
        <w:t>َّ</w:t>
      </w:r>
      <w:r>
        <w:rPr>
          <w:rFonts w:ascii="Traditional Arabic" w:hAnsi="Traditional Arabic" w:hint="cs"/>
          <w:b/>
          <w:bCs/>
          <w:rtl/>
        </w:rPr>
        <w:t>ا اللهُ العَظِيمُ الحَلِيمُ</w:t>
      </w:r>
      <w:r w:rsidRPr="008F19C3">
        <w:rPr>
          <w:rFonts w:ascii="Traditional Arabic" w:hAnsi="Traditional Arabic"/>
          <w:b/>
          <w:bCs/>
          <w:vertAlign w:val="superscript"/>
        </w:rPr>
        <w:t>(</w:t>
      </w:r>
      <w:r w:rsidRPr="008F19C3">
        <w:rPr>
          <w:rStyle w:val="FootnoteReference"/>
          <w:rFonts w:ascii="Traditional Arabic" w:hAnsi="Traditional Arabic"/>
          <w:b/>
          <w:bCs/>
        </w:rPr>
        <w:footnoteReference w:id="465"/>
      </w:r>
      <w:r w:rsidRPr="008F19C3">
        <w:rPr>
          <w:rFonts w:ascii="Traditional Arabic" w:hAnsi="Traditional Arabic"/>
          <w:b/>
          <w:bCs/>
          <w:vertAlign w:val="superscript"/>
        </w:rPr>
        <w:t>)</w:t>
      </w:r>
      <w:r>
        <w:rPr>
          <w:rFonts w:ascii="Traditional Arabic" w:hAnsi="Traditional Arabic"/>
          <w:b/>
          <w:bCs/>
          <w:rtl/>
        </w:rPr>
        <w:t>،</w:t>
      </w:r>
      <w:r>
        <w:rPr>
          <w:rFonts w:ascii="Traditional Arabic" w:hAnsi="Traditional Arabic" w:hint="cs"/>
          <w:b/>
          <w:bCs/>
          <w:rtl/>
        </w:rPr>
        <w:t xml:space="preserve"> لا إلـ</w:t>
      </w:r>
      <w:r>
        <w:rPr>
          <w:rFonts w:ascii="Traditional Arabic" w:hAnsi="Traditional Arabic"/>
          <w:b/>
          <w:bCs/>
          <w:rtl/>
        </w:rPr>
        <w:t>ٰ</w:t>
      </w:r>
      <w:r>
        <w:rPr>
          <w:rFonts w:ascii="Traditional Arabic" w:hAnsi="Traditional Arabic" w:hint="cs"/>
          <w:b/>
          <w:bCs/>
          <w:rtl/>
        </w:rPr>
        <w:t>ـه إِل</w:t>
      </w:r>
      <w:r>
        <w:rPr>
          <w:rFonts w:ascii="Traditional Arabic" w:hAnsi="Traditional Arabic" w:hint="eastAsia"/>
          <w:b/>
          <w:bCs/>
          <w:rtl/>
        </w:rPr>
        <w:t>َّ</w:t>
      </w:r>
      <w:r>
        <w:rPr>
          <w:rFonts w:ascii="Traditional Arabic" w:hAnsi="Traditional Arabic" w:hint="cs"/>
          <w:b/>
          <w:bCs/>
          <w:rtl/>
        </w:rPr>
        <w:t>ا اللهُ رَبُّ العَرْشِ العَظِيمِ، لا إلـ</w:t>
      </w:r>
      <w:r>
        <w:rPr>
          <w:rFonts w:ascii="Traditional Arabic" w:hAnsi="Traditional Arabic"/>
          <w:b/>
          <w:bCs/>
          <w:rtl/>
        </w:rPr>
        <w:t>ٰ</w:t>
      </w:r>
      <w:r>
        <w:rPr>
          <w:rFonts w:ascii="Traditional Arabic" w:hAnsi="Traditional Arabic" w:hint="cs"/>
          <w:b/>
          <w:bCs/>
          <w:rtl/>
        </w:rPr>
        <w:t>ـه إِل</w:t>
      </w:r>
      <w:r>
        <w:rPr>
          <w:rFonts w:ascii="Traditional Arabic" w:hAnsi="Traditional Arabic" w:hint="eastAsia"/>
          <w:b/>
          <w:bCs/>
          <w:rtl/>
        </w:rPr>
        <w:t>َّ</w:t>
      </w:r>
      <w:r>
        <w:rPr>
          <w:rFonts w:ascii="Traditional Arabic" w:hAnsi="Traditional Arabic" w:hint="cs"/>
          <w:b/>
          <w:bCs/>
          <w:rtl/>
        </w:rPr>
        <w:t>ا اللهُ رَبُّ الس</w:t>
      </w:r>
      <w:r>
        <w:rPr>
          <w:rFonts w:ascii="Traditional Arabic" w:hAnsi="Traditional Arabic" w:hint="eastAsia"/>
          <w:b/>
          <w:bCs/>
          <w:rtl/>
        </w:rPr>
        <w:t>َّ</w:t>
      </w:r>
      <w:r>
        <w:rPr>
          <w:rFonts w:ascii="Traditional Arabic" w:hAnsi="Traditional Arabic" w:hint="cs"/>
          <w:b/>
          <w:bCs/>
          <w:rtl/>
        </w:rPr>
        <w:t>مَاواتِ وَرَبُّ الَأرْضِ وَرَبُّ العَرْشِ الكَرِيمِ</w:t>
      </w:r>
      <w:r w:rsidRPr="008F19C3">
        <w:rPr>
          <w:rFonts w:ascii="Traditional Arabic" w:hAnsi="Traditional Arabic"/>
          <w:rtl/>
        </w:rPr>
        <w:t>»</w:t>
      </w:r>
      <w:r w:rsidRPr="008F19C3">
        <w:rPr>
          <w:rFonts w:ascii="Traditional Arabic" w:hAnsi="Traditional Arabic"/>
          <w:vertAlign w:val="superscript"/>
        </w:rPr>
        <w:t>(</w:t>
      </w:r>
      <w:r w:rsidRPr="008F19C3">
        <w:rPr>
          <w:rStyle w:val="FootnoteReference"/>
          <w:rFonts w:ascii="Traditional Arabic" w:hAnsi="Traditional Arabic"/>
        </w:rPr>
        <w:footnoteReference w:id="466"/>
      </w:r>
      <w:r w:rsidRPr="008F19C3">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مُسلِم والترمذيّ.</w:t>
      </w:r>
    </w:p>
    <w:p w14:paraId="22EBED9E" w14:textId="77777777" w:rsidR="008F19C3" w:rsidRDefault="008F19C3"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عن الن</w:t>
      </w:r>
      <w:r>
        <w:rPr>
          <w:rFonts w:ascii="Traditional Arabic" w:hAnsi="Traditional Arabic" w:hint="eastAsia"/>
          <w:rtl/>
        </w:rPr>
        <w:t>َّ</w:t>
      </w:r>
      <w:r>
        <w:rPr>
          <w:rFonts w:ascii="Traditional Arabic" w:hAnsi="Traditional Arabic" w:hint="cs"/>
          <w:rtl/>
        </w:rPr>
        <w:t xml:space="preserve">بيّ </w:t>
      </w:r>
      <w:r w:rsidRPr="008F19C3">
        <w:rPr>
          <w:rFonts w:ascii="Simplified Arabic" w:hAnsi="Simplified Arabic" w:hint="cs"/>
        </w:rPr>
        <w:sym w:font="AGA Arabesque" w:char="F072"/>
      </w:r>
      <w:r>
        <w:rPr>
          <w:rFonts w:ascii="Simplified Arabic" w:hAnsi="Simplified Arabic" w:hint="cs"/>
          <w:rtl/>
        </w:rPr>
        <w:t xml:space="preserve"> قال: </w:t>
      </w:r>
      <w:r w:rsidRPr="008F19C3">
        <w:rPr>
          <w:rFonts w:ascii="Traditional Arabic" w:hAnsi="Traditional Arabic"/>
          <w:rtl/>
        </w:rPr>
        <w:t>«</w:t>
      </w:r>
      <w:r>
        <w:rPr>
          <w:rFonts w:ascii="Traditional Arabic" w:hAnsi="Traditional Arabic" w:hint="cs"/>
          <w:b/>
          <w:bCs/>
          <w:rtl/>
        </w:rPr>
        <w:t>كَلِماتُ الفَرَجِ</w:t>
      </w:r>
      <w:r w:rsidRPr="008F19C3">
        <w:rPr>
          <w:rFonts w:ascii="Traditional Arabic" w:hAnsi="Traditional Arabic"/>
          <w:b/>
          <w:bCs/>
          <w:vertAlign w:val="superscript"/>
        </w:rPr>
        <w:t>(</w:t>
      </w:r>
      <w:r w:rsidRPr="008F19C3">
        <w:rPr>
          <w:rStyle w:val="FootnoteReference"/>
          <w:rFonts w:ascii="Traditional Arabic" w:hAnsi="Traditional Arabic"/>
          <w:b/>
          <w:bCs/>
        </w:rPr>
        <w:footnoteReference w:id="467"/>
      </w:r>
      <w:r w:rsidRPr="008F19C3">
        <w:rPr>
          <w:rFonts w:ascii="Traditional Arabic" w:hAnsi="Traditional Arabic"/>
          <w:b/>
          <w:bCs/>
          <w:vertAlign w:val="superscript"/>
        </w:rPr>
        <w:t>)</w:t>
      </w:r>
      <w:r>
        <w:rPr>
          <w:rFonts w:ascii="Traditional Arabic" w:hAnsi="Traditional Arabic" w:hint="cs"/>
          <w:b/>
          <w:bCs/>
          <w:rtl/>
        </w:rPr>
        <w:t xml:space="preserve">: لا </w:t>
      </w:r>
      <w:r>
        <w:rPr>
          <w:rFonts w:ascii="Traditional Arabic" w:hAnsi="Traditional Arabic" w:hint="eastAsia"/>
          <w:b/>
          <w:bCs/>
          <w:rtl/>
        </w:rPr>
        <w:t>إلـ</w:t>
      </w:r>
      <w:r>
        <w:rPr>
          <w:rFonts w:ascii="Traditional Arabic" w:hAnsi="Traditional Arabic"/>
          <w:b/>
          <w:bCs/>
          <w:rtl/>
        </w:rPr>
        <w:t>ٰ</w:t>
      </w:r>
      <w:r>
        <w:rPr>
          <w:rFonts w:ascii="Traditional Arabic" w:hAnsi="Traditional Arabic" w:hint="eastAsia"/>
          <w:b/>
          <w:bCs/>
          <w:rtl/>
        </w:rPr>
        <w:t>ـه</w:t>
      </w:r>
      <w:r>
        <w:rPr>
          <w:rFonts w:ascii="Traditional Arabic" w:hAnsi="Traditional Arabic"/>
          <w:b/>
          <w:bCs/>
          <w:rtl/>
        </w:rPr>
        <w:t xml:space="preserve"> </w:t>
      </w:r>
      <w:r>
        <w:rPr>
          <w:rFonts w:ascii="Traditional Arabic" w:hAnsi="Traditional Arabic" w:hint="cs"/>
          <w:b/>
          <w:bCs/>
          <w:rtl/>
        </w:rPr>
        <w:t>إِل</w:t>
      </w:r>
      <w:r>
        <w:rPr>
          <w:rFonts w:ascii="Traditional Arabic" w:hAnsi="Traditional Arabic" w:hint="eastAsia"/>
          <w:b/>
          <w:bCs/>
          <w:rtl/>
        </w:rPr>
        <w:t>َّ</w:t>
      </w:r>
      <w:r>
        <w:rPr>
          <w:rFonts w:ascii="Traditional Arabic" w:hAnsi="Traditional Arabic" w:hint="cs"/>
          <w:b/>
          <w:bCs/>
          <w:rtl/>
        </w:rPr>
        <w:t xml:space="preserve">ا اللهُ الحَلِيمُ العَظِيمُ، لا </w:t>
      </w:r>
      <w:r>
        <w:rPr>
          <w:rFonts w:ascii="Traditional Arabic" w:hAnsi="Traditional Arabic" w:hint="eastAsia"/>
          <w:b/>
          <w:bCs/>
          <w:rtl/>
        </w:rPr>
        <w:t>إلـ</w:t>
      </w:r>
      <w:r>
        <w:rPr>
          <w:rFonts w:ascii="Traditional Arabic" w:hAnsi="Traditional Arabic"/>
          <w:b/>
          <w:bCs/>
          <w:rtl/>
        </w:rPr>
        <w:t>ٰ</w:t>
      </w:r>
      <w:r>
        <w:rPr>
          <w:rFonts w:ascii="Traditional Arabic" w:hAnsi="Traditional Arabic" w:hint="eastAsia"/>
          <w:b/>
          <w:bCs/>
          <w:rtl/>
        </w:rPr>
        <w:t>ـه</w:t>
      </w:r>
      <w:r>
        <w:rPr>
          <w:rFonts w:ascii="Traditional Arabic" w:hAnsi="Traditional Arabic"/>
          <w:b/>
          <w:bCs/>
          <w:rtl/>
        </w:rPr>
        <w:t xml:space="preserve"> </w:t>
      </w:r>
      <w:r>
        <w:rPr>
          <w:rFonts w:ascii="Traditional Arabic" w:hAnsi="Traditional Arabic" w:hint="cs"/>
          <w:b/>
          <w:bCs/>
          <w:rtl/>
        </w:rPr>
        <w:t>إِل</w:t>
      </w:r>
      <w:r>
        <w:rPr>
          <w:rFonts w:ascii="Traditional Arabic" w:hAnsi="Traditional Arabic" w:hint="eastAsia"/>
          <w:b/>
          <w:bCs/>
          <w:rtl/>
        </w:rPr>
        <w:t>َّ</w:t>
      </w:r>
      <w:r>
        <w:rPr>
          <w:rFonts w:ascii="Traditional Arabic" w:hAnsi="Traditional Arabic" w:hint="cs"/>
          <w:b/>
          <w:bCs/>
          <w:rtl/>
        </w:rPr>
        <w:t xml:space="preserve">ا اللهُ الحَلِيمُ الكَرِيمُ، لا </w:t>
      </w:r>
      <w:r>
        <w:rPr>
          <w:rFonts w:ascii="Traditional Arabic" w:hAnsi="Traditional Arabic" w:hint="eastAsia"/>
          <w:b/>
          <w:bCs/>
          <w:rtl/>
        </w:rPr>
        <w:t>إلـ</w:t>
      </w:r>
      <w:r>
        <w:rPr>
          <w:rFonts w:ascii="Traditional Arabic" w:hAnsi="Traditional Arabic"/>
          <w:b/>
          <w:bCs/>
          <w:rtl/>
        </w:rPr>
        <w:t>ٰ</w:t>
      </w:r>
      <w:r>
        <w:rPr>
          <w:rFonts w:ascii="Traditional Arabic" w:hAnsi="Traditional Arabic" w:hint="eastAsia"/>
          <w:b/>
          <w:bCs/>
          <w:rtl/>
        </w:rPr>
        <w:t>ـه</w:t>
      </w:r>
      <w:r>
        <w:rPr>
          <w:rFonts w:ascii="Traditional Arabic" w:hAnsi="Traditional Arabic"/>
          <w:b/>
          <w:bCs/>
          <w:rtl/>
        </w:rPr>
        <w:t xml:space="preserve"> </w:t>
      </w:r>
      <w:r>
        <w:rPr>
          <w:rFonts w:ascii="Traditional Arabic" w:hAnsi="Traditional Arabic" w:hint="cs"/>
          <w:b/>
          <w:bCs/>
          <w:rtl/>
        </w:rPr>
        <w:t>إِل</w:t>
      </w:r>
      <w:r>
        <w:rPr>
          <w:rFonts w:ascii="Traditional Arabic" w:hAnsi="Traditional Arabic" w:hint="eastAsia"/>
          <w:b/>
          <w:bCs/>
          <w:rtl/>
        </w:rPr>
        <w:t>َّ</w:t>
      </w:r>
      <w:r>
        <w:rPr>
          <w:rFonts w:ascii="Traditional Arabic" w:hAnsi="Traditional Arabic" w:hint="cs"/>
          <w:b/>
          <w:bCs/>
          <w:rtl/>
        </w:rPr>
        <w:t>ا اللهُ رَبُّ الس</w:t>
      </w:r>
      <w:r>
        <w:rPr>
          <w:rFonts w:ascii="Traditional Arabic" w:hAnsi="Traditional Arabic" w:hint="eastAsia"/>
          <w:b/>
          <w:bCs/>
          <w:rtl/>
        </w:rPr>
        <w:t>َّ</w:t>
      </w:r>
      <w:r>
        <w:rPr>
          <w:rFonts w:ascii="Traditional Arabic" w:hAnsi="Traditional Arabic" w:hint="cs"/>
          <w:b/>
          <w:bCs/>
          <w:rtl/>
        </w:rPr>
        <w:t>مَاواتِ الس</w:t>
      </w:r>
      <w:r>
        <w:rPr>
          <w:rFonts w:ascii="Traditional Arabic" w:hAnsi="Traditional Arabic" w:hint="eastAsia"/>
          <w:b/>
          <w:bCs/>
          <w:rtl/>
        </w:rPr>
        <w:t>َّ</w:t>
      </w:r>
      <w:r>
        <w:rPr>
          <w:rFonts w:ascii="Traditional Arabic" w:hAnsi="Traditional Arabic" w:hint="cs"/>
          <w:b/>
          <w:bCs/>
          <w:rtl/>
        </w:rPr>
        <w:t>بْعِ وَالعَرْشِ الكَرِيمِ</w:t>
      </w:r>
      <w:r w:rsidRPr="008F19C3">
        <w:rPr>
          <w:rFonts w:ascii="Traditional Arabic" w:hAnsi="Traditional Arabic"/>
          <w:rtl/>
        </w:rPr>
        <w:t>»</w:t>
      </w:r>
      <w:r>
        <w:rPr>
          <w:rFonts w:ascii="Traditional Arabic" w:hAnsi="Traditional Arabic" w:hint="cs"/>
          <w:rtl/>
        </w:rPr>
        <w:t xml:space="preserve">. </w:t>
      </w:r>
      <w:r w:rsidR="007218A2">
        <w:rPr>
          <w:rFonts w:ascii="Traditional Arabic" w:hAnsi="Traditional Arabic"/>
          <w:rtl/>
        </w:rPr>
        <w:t xml:space="preserve">أخرجَه </w:t>
      </w:r>
      <w:r w:rsidR="007218A2">
        <w:rPr>
          <w:rFonts w:ascii="Traditional Arabic" w:hAnsi="Traditional Arabic" w:hint="cs"/>
          <w:rtl/>
        </w:rPr>
        <w:t>ابنُ خُزيمةَ.</w:t>
      </w:r>
    </w:p>
    <w:p w14:paraId="22EBED9F" w14:textId="77777777" w:rsidR="007218A2" w:rsidRDefault="007218A2"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الحارثِ قال: سَمِعتُ ابنَ عبّاسٍ </w:t>
      </w:r>
      <w:r>
        <w:rPr>
          <w:rFonts w:ascii="Traditional Arabic" w:hAnsi="Traditional Arabic" w:hint="eastAsia"/>
          <w:rtl/>
        </w:rPr>
        <w:t>رضي</w:t>
      </w:r>
      <w:r>
        <w:rPr>
          <w:rFonts w:ascii="Traditional Arabic" w:hAnsi="Traditional Arabic"/>
          <w:rtl/>
        </w:rPr>
        <w:t xml:space="preserve"> الله عنه</w:t>
      </w:r>
      <w:r w:rsidR="005F2361">
        <w:rPr>
          <w:rFonts w:ascii="Traditional Arabic" w:hAnsi="Traditional Arabic" w:hint="cs"/>
          <w:rtl/>
        </w:rPr>
        <w:t xml:space="preserve">ُما يقول: كان النّبِيُّ </w:t>
      </w:r>
      <w:r w:rsidR="005F2361" w:rsidRPr="005F2361">
        <w:rPr>
          <w:rFonts w:ascii="Simplified Arabic" w:hAnsi="Simplified Arabic" w:hint="cs"/>
        </w:rPr>
        <w:sym w:font="AGA Arabesque" w:char="F072"/>
      </w:r>
      <w:r w:rsidR="005F2361">
        <w:rPr>
          <w:rFonts w:ascii="Simplified Arabic" w:hAnsi="Simplified Arabic" w:hint="cs"/>
          <w:rtl/>
        </w:rPr>
        <w:t xml:space="preserve"> يقولُ عِندَ الكَرْبِ، فذكَر مِثلَ الرّوايةِ الأُولَى روايةِ هِشامٍ وزادَ في ءاخِره: </w:t>
      </w:r>
      <w:r w:rsidR="005F2361" w:rsidRPr="005F2361">
        <w:rPr>
          <w:rFonts w:ascii="Traditional Arabic" w:hAnsi="Traditional Arabic"/>
          <w:rtl/>
        </w:rPr>
        <w:t>«</w:t>
      </w:r>
      <w:r w:rsidR="005F2361">
        <w:rPr>
          <w:rFonts w:ascii="Traditional Arabic" w:hAnsi="Traditional Arabic" w:hint="cs"/>
          <w:b/>
          <w:bCs/>
          <w:rtl/>
        </w:rPr>
        <w:t>الل</w:t>
      </w:r>
      <w:r w:rsidR="005F2361">
        <w:rPr>
          <w:rFonts w:ascii="Traditional Arabic" w:hAnsi="Traditional Arabic" w:hint="eastAsia"/>
          <w:b/>
          <w:bCs/>
          <w:rtl/>
        </w:rPr>
        <w:t>َّ</w:t>
      </w:r>
      <w:r w:rsidR="005F2361">
        <w:rPr>
          <w:rFonts w:ascii="Traditional Arabic" w:hAnsi="Traditional Arabic" w:hint="cs"/>
          <w:b/>
          <w:bCs/>
          <w:rtl/>
        </w:rPr>
        <w:t>هُم</w:t>
      </w:r>
      <w:r w:rsidR="005F2361">
        <w:rPr>
          <w:rFonts w:ascii="Traditional Arabic" w:hAnsi="Traditional Arabic" w:hint="eastAsia"/>
          <w:b/>
          <w:bCs/>
          <w:rtl/>
        </w:rPr>
        <w:t>َّ</w:t>
      </w:r>
      <w:r w:rsidR="005F2361">
        <w:rPr>
          <w:rFonts w:ascii="Traditional Arabic" w:hAnsi="Traditional Arabic" w:hint="cs"/>
          <w:b/>
          <w:bCs/>
          <w:rtl/>
        </w:rPr>
        <w:t xml:space="preserve"> اصْرِفْ عَنِّي شَر</w:t>
      </w:r>
      <w:r w:rsidR="005F2361">
        <w:rPr>
          <w:rFonts w:ascii="Traditional Arabic" w:hAnsi="Traditional Arabic" w:hint="eastAsia"/>
          <w:b/>
          <w:bCs/>
          <w:rtl/>
        </w:rPr>
        <w:t>َّ</w:t>
      </w:r>
      <w:r w:rsidR="005F2361">
        <w:rPr>
          <w:rFonts w:ascii="Traditional Arabic" w:hAnsi="Traditional Arabic" w:hint="cs"/>
          <w:b/>
          <w:bCs/>
          <w:rtl/>
        </w:rPr>
        <w:t>هُ</w:t>
      </w:r>
      <w:r w:rsidR="005F2361" w:rsidRPr="005F2361">
        <w:rPr>
          <w:rFonts w:ascii="Traditional Arabic" w:hAnsi="Traditional Arabic"/>
          <w:rtl/>
        </w:rPr>
        <w:t>»</w:t>
      </w:r>
      <w:r w:rsidR="005F2361">
        <w:rPr>
          <w:rFonts w:ascii="Traditional Arabic" w:hAnsi="Traditional Arabic"/>
          <w:rtl/>
        </w:rPr>
        <w:t xml:space="preserve">، أي: </w:t>
      </w:r>
      <w:r w:rsidR="005F2361">
        <w:rPr>
          <w:rFonts w:ascii="Traditional Arabic" w:hAnsi="Traditional Arabic" w:hint="cs"/>
          <w:rtl/>
        </w:rPr>
        <w:t>شَر</w:t>
      </w:r>
      <w:r w:rsidR="005F2361">
        <w:rPr>
          <w:rFonts w:ascii="Traditional Arabic" w:hAnsi="Traditional Arabic" w:hint="eastAsia"/>
          <w:rtl/>
        </w:rPr>
        <w:t>َّ</w:t>
      </w:r>
      <w:r w:rsidR="005F2361">
        <w:rPr>
          <w:rFonts w:ascii="Traditional Arabic" w:hAnsi="Traditional Arabic" w:hint="cs"/>
          <w:rtl/>
        </w:rPr>
        <w:t xml:space="preserve"> الكَرب. هكذا أخرجَه البُخاريّ في </w:t>
      </w:r>
      <w:r w:rsidR="005F2361" w:rsidRPr="005F2361">
        <w:rPr>
          <w:rFonts w:ascii="Traditional Arabic" w:hAnsi="Traditional Arabic"/>
          <w:rtl/>
        </w:rPr>
        <w:t>«</w:t>
      </w:r>
      <w:r w:rsidR="005F2361">
        <w:rPr>
          <w:rFonts w:ascii="Traditional Arabic" w:hAnsi="Traditional Arabic" w:hint="cs"/>
          <w:rtl/>
        </w:rPr>
        <w:t>الأدَب المفرَد</w:t>
      </w:r>
      <w:r w:rsidR="005F2361" w:rsidRPr="005F2361">
        <w:rPr>
          <w:rFonts w:ascii="Traditional Arabic" w:hAnsi="Traditional Arabic"/>
          <w:rtl/>
        </w:rPr>
        <w:t>»</w:t>
      </w:r>
      <w:r w:rsidR="005F2361">
        <w:rPr>
          <w:rFonts w:ascii="Traditional Arabic" w:hAnsi="Traditional Arabic" w:hint="cs"/>
          <w:rtl/>
        </w:rPr>
        <w:t xml:space="preserve"> وسنَدُه حسَنٌ.</w:t>
      </w:r>
    </w:p>
    <w:p w14:paraId="22EBEDA0" w14:textId="77777777" w:rsidR="005F2361" w:rsidRDefault="005F2361"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عليّ بنِ أبي طالبٍ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عل</w:t>
      </w:r>
      <w:r>
        <w:rPr>
          <w:rFonts w:ascii="Traditional Arabic" w:hAnsi="Traditional Arabic" w:hint="eastAsia"/>
          <w:rtl/>
        </w:rPr>
        <w:t>َّ</w:t>
      </w:r>
      <w:r>
        <w:rPr>
          <w:rFonts w:ascii="Traditional Arabic" w:hAnsi="Traditional Arabic" w:hint="cs"/>
          <w:rtl/>
        </w:rPr>
        <w:t xml:space="preserve">مَنِي رسولُ اللهِ </w:t>
      </w:r>
      <w:r w:rsidRPr="005F2361">
        <w:rPr>
          <w:rFonts w:ascii="Simplified Arabic" w:hAnsi="Simplified Arabic" w:hint="cs"/>
        </w:rPr>
        <w:sym w:font="AGA Arabesque" w:char="F072"/>
      </w:r>
      <w:r>
        <w:rPr>
          <w:rFonts w:ascii="Simplified Arabic" w:hAnsi="Simplified Arabic" w:hint="cs"/>
          <w:rtl/>
        </w:rPr>
        <w:t xml:space="preserve"> كلِماتٍ أقُولهُن</w:t>
      </w:r>
      <w:r>
        <w:rPr>
          <w:rFonts w:ascii="Simplified Arabic" w:hAnsi="Simplified Arabic" w:hint="eastAsia"/>
          <w:rtl/>
        </w:rPr>
        <w:t>َّ</w:t>
      </w:r>
      <w:r>
        <w:rPr>
          <w:rFonts w:ascii="Simplified Arabic" w:hAnsi="Simplified Arabic" w:hint="cs"/>
          <w:rtl/>
        </w:rPr>
        <w:t xml:space="preserve"> عِندَ الكَربِ: </w:t>
      </w:r>
      <w:r w:rsidRPr="005F2361">
        <w:rPr>
          <w:rFonts w:ascii="Traditional Arabic" w:hAnsi="Traditional Arabic"/>
          <w:rtl/>
        </w:rPr>
        <w:t>«</w:t>
      </w:r>
      <w:r w:rsidR="00C3514A" w:rsidRPr="00C3514A">
        <w:rPr>
          <w:rFonts w:ascii="Traditional Arabic" w:hAnsi="Traditional Arabic"/>
          <w:b/>
          <w:bCs/>
          <w:rtl/>
        </w:rPr>
        <w:t xml:space="preserve">لا </w:t>
      </w:r>
      <w:r w:rsidR="00C3514A">
        <w:rPr>
          <w:rFonts w:ascii="Traditional Arabic" w:hAnsi="Traditional Arabic"/>
          <w:b/>
          <w:bCs/>
          <w:rtl/>
        </w:rPr>
        <w:t>إلـٰـه</w:t>
      </w:r>
      <w:r w:rsidR="00291694">
        <w:rPr>
          <w:rFonts w:ascii="Traditional Arabic" w:hAnsi="Traditional Arabic"/>
          <w:b/>
          <w:bCs/>
          <w:rtl/>
        </w:rPr>
        <w:t xml:space="preserve"> </w:t>
      </w:r>
      <w:r w:rsidR="00C3514A" w:rsidRPr="00C3514A">
        <w:rPr>
          <w:rFonts w:ascii="Traditional Arabic" w:hAnsi="Traditional Arabic"/>
          <w:b/>
          <w:bCs/>
          <w:rtl/>
        </w:rPr>
        <w:t>إِل</w:t>
      </w:r>
      <w:r w:rsidR="00C3514A">
        <w:rPr>
          <w:rFonts w:ascii="Traditional Arabic" w:hAnsi="Traditional Arabic"/>
          <w:b/>
          <w:bCs/>
          <w:rtl/>
        </w:rPr>
        <w:t>َّ</w:t>
      </w:r>
      <w:r w:rsidR="00C3514A" w:rsidRPr="00C3514A">
        <w:rPr>
          <w:rFonts w:ascii="Traditional Arabic" w:hAnsi="Traditional Arabic"/>
          <w:b/>
          <w:bCs/>
          <w:rtl/>
        </w:rPr>
        <w:t xml:space="preserve">ا </w:t>
      </w:r>
      <w:r w:rsidR="00E25EFD">
        <w:rPr>
          <w:rFonts w:ascii="Traditional Arabic" w:hAnsi="Traditional Arabic"/>
          <w:b/>
          <w:bCs/>
          <w:rtl/>
        </w:rPr>
        <w:t xml:space="preserve">اللهُ </w:t>
      </w:r>
      <w:r w:rsidR="00C3514A" w:rsidRPr="00C3514A">
        <w:rPr>
          <w:rFonts w:ascii="Traditional Arabic" w:hAnsi="Traditional Arabic"/>
          <w:b/>
          <w:bCs/>
          <w:rtl/>
        </w:rPr>
        <w:t>الْحَلِيمُ الْكَرِيمُ</w:t>
      </w:r>
      <w:r w:rsidR="006F2E0A">
        <w:rPr>
          <w:rFonts w:ascii="Traditional Arabic" w:hAnsi="Traditional Arabic"/>
          <w:b/>
          <w:bCs/>
          <w:rtl/>
        </w:rPr>
        <w:t>،</w:t>
      </w:r>
      <w:r w:rsidR="00C3514A" w:rsidRPr="00C3514A">
        <w:rPr>
          <w:rFonts w:ascii="Traditional Arabic" w:hAnsi="Traditional Arabic"/>
          <w:b/>
          <w:bCs/>
          <w:rtl/>
        </w:rPr>
        <w:t xml:space="preserve"> سُبْحَانَ </w:t>
      </w:r>
      <w:r w:rsidR="00E25EFD">
        <w:rPr>
          <w:rFonts w:ascii="Traditional Arabic" w:hAnsi="Traditional Arabic"/>
          <w:b/>
          <w:bCs/>
          <w:rtl/>
        </w:rPr>
        <w:t xml:space="preserve">اللهِ </w:t>
      </w:r>
      <w:r w:rsidR="00C3514A" w:rsidRPr="00C3514A">
        <w:rPr>
          <w:rFonts w:ascii="Traditional Arabic" w:hAnsi="Traditional Arabic"/>
          <w:b/>
          <w:bCs/>
          <w:rtl/>
        </w:rPr>
        <w:t xml:space="preserve">رَبِّ </w:t>
      </w:r>
      <w:r w:rsidR="00C3514A">
        <w:rPr>
          <w:rFonts w:ascii="Traditional Arabic" w:hAnsi="Traditional Arabic" w:hint="cs"/>
          <w:b/>
          <w:bCs/>
          <w:rtl/>
        </w:rPr>
        <w:t>الس</w:t>
      </w:r>
      <w:r w:rsidR="00C3514A">
        <w:rPr>
          <w:rFonts w:ascii="Traditional Arabic" w:hAnsi="Traditional Arabic" w:hint="eastAsia"/>
          <w:b/>
          <w:bCs/>
          <w:rtl/>
        </w:rPr>
        <w:t>َّ</w:t>
      </w:r>
      <w:r w:rsidR="00C3514A">
        <w:rPr>
          <w:rFonts w:ascii="Traditional Arabic" w:hAnsi="Traditional Arabic" w:hint="cs"/>
          <w:b/>
          <w:bCs/>
          <w:rtl/>
        </w:rPr>
        <w:t xml:space="preserve">مَواتِ وَرَبِّ </w:t>
      </w:r>
      <w:r w:rsidR="00C3514A" w:rsidRPr="00C3514A">
        <w:rPr>
          <w:rFonts w:ascii="Traditional Arabic" w:hAnsi="Traditional Arabic"/>
          <w:b/>
          <w:bCs/>
          <w:rtl/>
        </w:rPr>
        <w:t>الْعَرْشِ الْعَظِيمِ</w:t>
      </w:r>
      <w:r w:rsidR="006F2E0A">
        <w:rPr>
          <w:rFonts w:ascii="Traditional Arabic" w:hAnsi="Traditional Arabic"/>
          <w:b/>
          <w:bCs/>
          <w:rtl/>
        </w:rPr>
        <w:t>،</w:t>
      </w:r>
      <w:r w:rsidR="00C3514A" w:rsidRPr="00C3514A">
        <w:rPr>
          <w:rFonts w:ascii="Traditional Arabic" w:hAnsi="Traditional Arabic"/>
          <w:b/>
          <w:bCs/>
          <w:rtl/>
        </w:rPr>
        <w:t xml:space="preserve"> وَالْحَم</w:t>
      </w:r>
      <w:r w:rsidR="00C3514A">
        <w:rPr>
          <w:rFonts w:ascii="Traditional Arabic" w:hAnsi="Traditional Arabic"/>
          <w:b/>
          <w:bCs/>
          <w:rtl/>
        </w:rPr>
        <w:t>ْدُ لِلَّهِ رَبِّ الْعَالَمِينَ</w:t>
      </w:r>
      <w:r w:rsidRPr="005F2361">
        <w:rPr>
          <w:rFonts w:ascii="Traditional Arabic" w:hAnsi="Traditional Arabic"/>
          <w:rtl/>
        </w:rPr>
        <w:t>»</w:t>
      </w:r>
      <w:r w:rsidR="00C3514A">
        <w:rPr>
          <w:rFonts w:ascii="Traditional Arabic" w:hAnsi="Traditional Arabic" w:hint="cs"/>
          <w:rtl/>
        </w:rPr>
        <w:t>.</w:t>
      </w:r>
    </w:p>
    <w:p w14:paraId="22EBEDA1" w14:textId="77777777" w:rsidR="00C3514A" w:rsidRDefault="00C3514A" w:rsidP="00307BE3">
      <w:pPr>
        <w:pStyle w:val="BodyTextIndent"/>
        <w:rPr>
          <w:rFonts w:ascii="Traditional Arabic" w:hAnsi="Traditional Arabic"/>
          <w:rtl/>
        </w:rPr>
      </w:pPr>
      <w:r>
        <w:rPr>
          <w:rFonts w:ascii="Traditional Arabic" w:hAnsi="Traditional Arabic" w:hint="cs"/>
          <w:rtl/>
        </w:rPr>
        <w:t>وكان عبدُ اللهِ بنُ جَعفَرٍ إذَا زَو</w:t>
      </w:r>
      <w:r>
        <w:rPr>
          <w:rFonts w:ascii="Traditional Arabic" w:hAnsi="Traditional Arabic" w:hint="eastAsia"/>
          <w:rtl/>
        </w:rPr>
        <w:t>َّ</w:t>
      </w:r>
      <w:r>
        <w:rPr>
          <w:rFonts w:ascii="Traditional Arabic" w:hAnsi="Traditional Arabic" w:hint="cs"/>
          <w:rtl/>
        </w:rPr>
        <w:t>جَ بَناتِه خَلا بهِن</w:t>
      </w:r>
      <w:r>
        <w:rPr>
          <w:rFonts w:ascii="Traditional Arabic" w:hAnsi="Traditional Arabic" w:hint="eastAsia"/>
          <w:rtl/>
        </w:rPr>
        <w:t>َّ</w:t>
      </w:r>
      <w:r>
        <w:rPr>
          <w:rFonts w:ascii="Traditional Arabic" w:hAnsi="Traditional Arabic" w:hint="cs"/>
          <w:rtl/>
        </w:rPr>
        <w:t xml:space="preserve"> في غُرفةٍ فعل</w:t>
      </w:r>
      <w:r>
        <w:rPr>
          <w:rFonts w:ascii="Traditional Arabic" w:hAnsi="Traditional Arabic" w:hint="eastAsia"/>
          <w:rtl/>
        </w:rPr>
        <w:t>َّ</w:t>
      </w:r>
      <w:r>
        <w:rPr>
          <w:rFonts w:ascii="Traditional Arabic" w:hAnsi="Traditional Arabic" w:hint="cs"/>
          <w:rtl/>
        </w:rPr>
        <w:t>مَهُن</w:t>
      </w:r>
      <w:r>
        <w:rPr>
          <w:rFonts w:ascii="Traditional Arabic" w:hAnsi="Traditional Arabic" w:hint="eastAsia"/>
          <w:rtl/>
        </w:rPr>
        <w:t>َّ</w:t>
      </w:r>
      <w:r>
        <w:rPr>
          <w:rFonts w:ascii="Traditional Arabic" w:hAnsi="Traditional Arabic" w:hint="cs"/>
          <w:rtl/>
        </w:rPr>
        <w:t xml:space="preserve"> إياهُن</w:t>
      </w:r>
      <w:r>
        <w:rPr>
          <w:rFonts w:ascii="Traditional Arabic" w:hAnsi="Traditional Arabic" w:hint="eastAsia"/>
          <w:rtl/>
        </w:rPr>
        <w:t>َّ</w:t>
      </w:r>
      <w:r>
        <w:rPr>
          <w:rFonts w:ascii="Traditional Arabic" w:hAnsi="Traditional Arabic" w:hint="cs"/>
          <w:rtl/>
        </w:rPr>
        <w:t xml:space="preserve"> وقال: إذَا نزَلَ بِكُن</w:t>
      </w:r>
      <w:r>
        <w:rPr>
          <w:rFonts w:ascii="Traditional Arabic" w:hAnsi="Traditional Arabic" w:hint="eastAsia"/>
          <w:rtl/>
        </w:rPr>
        <w:t>َّ</w:t>
      </w:r>
      <w:r>
        <w:rPr>
          <w:rFonts w:ascii="Traditional Arabic" w:hAnsi="Traditional Arabic" w:hint="cs"/>
          <w:rtl/>
        </w:rPr>
        <w:t xml:space="preserve"> أمرٌ تَكرَهْنَهُ فقُلْنَ هذه الكَلِماتِ.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DA2" w14:textId="77777777" w:rsidR="00C3514A" w:rsidRDefault="00C3514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ممّا أخرجَه البخاريُّ في </w:t>
      </w:r>
      <w:r w:rsidRPr="00C3514A">
        <w:rPr>
          <w:rFonts w:ascii="Traditional Arabic" w:hAnsi="Traditional Arabic"/>
          <w:rtl/>
        </w:rPr>
        <w:t>«</w:t>
      </w:r>
      <w:r>
        <w:rPr>
          <w:rFonts w:ascii="Traditional Arabic" w:hAnsi="Traditional Arabic" w:hint="cs"/>
          <w:rtl/>
        </w:rPr>
        <w:t>الأدَب المفرَد</w:t>
      </w:r>
      <w:r w:rsidRPr="00C3514A">
        <w:rPr>
          <w:rFonts w:ascii="Traditional Arabic" w:hAnsi="Traditional Arabic"/>
          <w:rtl/>
        </w:rPr>
        <w:t>»</w:t>
      </w:r>
      <w:r>
        <w:rPr>
          <w:rFonts w:ascii="Traditional Arabic" w:hAnsi="Traditional Arabic" w:hint="cs"/>
          <w:rtl/>
        </w:rPr>
        <w:t xml:space="preserve"> والطّبَرانيُّ في </w:t>
      </w:r>
      <w:r w:rsidRPr="00C3514A">
        <w:rPr>
          <w:rFonts w:ascii="Traditional Arabic" w:hAnsi="Traditional Arabic"/>
          <w:rtl/>
        </w:rPr>
        <w:t>«</w:t>
      </w:r>
      <w:r>
        <w:rPr>
          <w:rFonts w:ascii="Traditional Arabic" w:hAnsi="Traditional Arabic" w:hint="cs"/>
          <w:rtl/>
        </w:rPr>
        <w:t>الدُّعاء</w:t>
      </w:r>
      <w:r w:rsidRPr="00C3514A">
        <w:rPr>
          <w:rFonts w:ascii="Traditional Arabic" w:hAnsi="Traditional Arabic"/>
          <w:rtl/>
        </w:rPr>
        <w:t>»</w:t>
      </w:r>
      <w:r>
        <w:rPr>
          <w:rFonts w:ascii="Traditional Arabic" w:hAnsi="Traditional Arabic" w:hint="cs"/>
          <w:rtl/>
        </w:rPr>
        <w:t xml:space="preserve"> وفي </w:t>
      </w:r>
      <w:r w:rsidRPr="00C3514A">
        <w:rPr>
          <w:rFonts w:ascii="Traditional Arabic" w:hAnsi="Traditional Arabic"/>
          <w:rtl/>
        </w:rPr>
        <w:t>«</w:t>
      </w:r>
      <w:r>
        <w:rPr>
          <w:rFonts w:ascii="Traditional Arabic" w:hAnsi="Traditional Arabic" w:hint="cs"/>
          <w:rtl/>
        </w:rPr>
        <w:t>الكَبِير</w:t>
      </w:r>
      <w:r w:rsidRPr="00C3514A">
        <w:rPr>
          <w:rFonts w:ascii="Traditional Arabic" w:hAnsi="Traditional Arabic"/>
          <w:rtl/>
        </w:rPr>
        <w:t>»</w:t>
      </w:r>
      <w:r>
        <w:rPr>
          <w:rFonts w:ascii="Traditional Arabic" w:hAnsi="Traditional Arabic" w:hint="cs"/>
          <w:rtl/>
        </w:rPr>
        <w:t xml:space="preserve"> والأصبَهانيُّ في </w:t>
      </w:r>
      <w:r w:rsidRPr="00C3514A">
        <w:rPr>
          <w:rFonts w:ascii="Traditional Arabic" w:hAnsi="Traditional Arabic"/>
          <w:rtl/>
        </w:rPr>
        <w:t>«</w:t>
      </w:r>
      <w:r>
        <w:rPr>
          <w:rFonts w:ascii="Traditional Arabic" w:hAnsi="Traditional Arabic" w:hint="cs"/>
          <w:rtl/>
        </w:rPr>
        <w:t>التّرغِيب</w:t>
      </w:r>
      <w:r w:rsidRPr="00C3514A">
        <w:rPr>
          <w:rFonts w:ascii="Traditional Arabic" w:hAnsi="Traditional Arabic"/>
          <w:rtl/>
        </w:rPr>
        <w:t>»</w:t>
      </w:r>
      <w:r>
        <w:rPr>
          <w:rFonts w:ascii="Traditional Arabic" w:hAnsi="Traditional Arabic" w:hint="cs"/>
          <w:rtl/>
        </w:rPr>
        <w:t xml:space="preserve"> كُلُّهم مِن طرِيق سَعيدِ بنِ جُبَيرٍ 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إذَا أتَيْتَ سُلْطانًا مَهِيبًا تَخافُ أنْ يَسْطُوَ</w:t>
      </w:r>
      <w:r w:rsidRPr="00C3514A">
        <w:rPr>
          <w:rFonts w:ascii="Traditional Arabic" w:hAnsi="Traditional Arabic"/>
          <w:vertAlign w:val="superscript"/>
        </w:rPr>
        <w:t>(</w:t>
      </w:r>
      <w:r w:rsidRPr="00C3514A">
        <w:rPr>
          <w:rStyle w:val="FootnoteReference"/>
          <w:rFonts w:ascii="Traditional Arabic" w:hAnsi="Traditional Arabic"/>
        </w:rPr>
        <w:footnoteReference w:id="468"/>
      </w:r>
      <w:r w:rsidRPr="00C3514A">
        <w:rPr>
          <w:rFonts w:ascii="Traditional Arabic" w:hAnsi="Traditional Arabic"/>
          <w:vertAlign w:val="superscript"/>
        </w:rPr>
        <w:t>)</w:t>
      </w:r>
      <w:r>
        <w:rPr>
          <w:rFonts w:ascii="Traditional Arabic" w:hAnsi="Traditional Arabic" w:hint="cs"/>
          <w:rtl/>
        </w:rPr>
        <w:t xml:space="preserve"> بِك فقُل: </w:t>
      </w:r>
      <w:r w:rsidRPr="00C3514A">
        <w:rPr>
          <w:rFonts w:ascii="Traditional Arabic" w:hAnsi="Traditional Arabic"/>
          <w:rtl/>
        </w:rPr>
        <w:t>«</w:t>
      </w:r>
      <w:r>
        <w:rPr>
          <w:rFonts w:ascii="Traditional Arabic" w:hAnsi="Traditional Arabic" w:hint="cs"/>
          <w:rtl/>
        </w:rPr>
        <w:t xml:space="preserve">اللهُ أكبَرُ، اللهُ </w:t>
      </w:r>
      <w:r w:rsidR="00364FA1">
        <w:rPr>
          <w:rFonts w:ascii="Traditional Arabic" w:hAnsi="Traditional Arabic" w:hint="cs"/>
          <w:rtl/>
        </w:rPr>
        <w:t>أعَزُّ مِن خَلْقِه جمِيعًا، اللهُ أعَزُّ مِمّا أخافُ وأَحْذَرُ، وأعُوذُ باللهِ ال</w:t>
      </w:r>
      <w:r w:rsidR="00364FA1">
        <w:rPr>
          <w:rFonts w:ascii="Traditional Arabic" w:hAnsi="Traditional Arabic" w:hint="eastAsia"/>
          <w:rtl/>
        </w:rPr>
        <w:t>َّ</w:t>
      </w:r>
      <w:r w:rsidR="00364FA1">
        <w:rPr>
          <w:rFonts w:ascii="Traditional Arabic" w:hAnsi="Traditional Arabic" w:hint="cs"/>
          <w:rtl/>
        </w:rPr>
        <w:t xml:space="preserve">ذِي لا </w:t>
      </w:r>
      <w:r w:rsidR="00364FA1">
        <w:rPr>
          <w:rFonts w:ascii="Traditional Arabic" w:hAnsi="Traditional Arabic" w:hint="eastAsia"/>
          <w:rtl/>
        </w:rPr>
        <w:t>إلـ</w:t>
      </w:r>
      <w:r w:rsidR="00364FA1">
        <w:rPr>
          <w:rFonts w:ascii="Traditional Arabic" w:hAnsi="Traditional Arabic"/>
          <w:rtl/>
        </w:rPr>
        <w:t>ٰ</w:t>
      </w:r>
      <w:r w:rsidR="00364FA1">
        <w:rPr>
          <w:rFonts w:ascii="Traditional Arabic" w:hAnsi="Traditional Arabic" w:hint="eastAsia"/>
          <w:rtl/>
        </w:rPr>
        <w:t>ـه</w:t>
      </w:r>
      <w:r w:rsidR="00364FA1">
        <w:rPr>
          <w:rFonts w:ascii="Traditional Arabic" w:hAnsi="Traditional Arabic" w:hint="cs"/>
          <w:rtl/>
        </w:rPr>
        <w:t>َ إِل</w:t>
      </w:r>
      <w:r w:rsidR="00364FA1">
        <w:rPr>
          <w:rFonts w:ascii="Traditional Arabic" w:hAnsi="Traditional Arabic" w:hint="eastAsia"/>
          <w:rtl/>
        </w:rPr>
        <w:t>َّ</w:t>
      </w:r>
      <w:r w:rsidR="00364FA1">
        <w:rPr>
          <w:rFonts w:ascii="Traditional Arabic" w:hAnsi="Traditional Arabic" w:hint="cs"/>
          <w:rtl/>
        </w:rPr>
        <w:t xml:space="preserve">ا هُوَ </w:t>
      </w:r>
      <w:r w:rsidR="00E25EFD">
        <w:rPr>
          <w:rFonts w:ascii="Traditional Arabic" w:hAnsi="Traditional Arabic" w:hint="cs"/>
          <w:rtl/>
        </w:rPr>
        <w:t>الـمُ</w:t>
      </w:r>
      <w:r w:rsidR="00364FA1">
        <w:rPr>
          <w:rFonts w:ascii="Traditional Arabic" w:hAnsi="Traditional Arabic" w:hint="cs"/>
          <w:rtl/>
        </w:rPr>
        <w:t>مْسِكُ للس</w:t>
      </w:r>
      <w:r w:rsidR="00364FA1">
        <w:rPr>
          <w:rFonts w:ascii="Traditional Arabic" w:hAnsi="Traditional Arabic" w:hint="eastAsia"/>
          <w:rtl/>
        </w:rPr>
        <w:t>َّ</w:t>
      </w:r>
      <w:r w:rsidR="00364FA1">
        <w:rPr>
          <w:rFonts w:ascii="Traditional Arabic" w:hAnsi="Traditional Arabic" w:hint="cs"/>
          <w:rtl/>
        </w:rPr>
        <w:t>مَاواتِ الس</w:t>
      </w:r>
      <w:r w:rsidR="00364FA1">
        <w:rPr>
          <w:rFonts w:ascii="Traditional Arabic" w:hAnsi="Traditional Arabic" w:hint="eastAsia"/>
          <w:rtl/>
        </w:rPr>
        <w:t>َّ</w:t>
      </w:r>
      <w:r w:rsidR="00364FA1">
        <w:rPr>
          <w:rFonts w:ascii="Traditional Arabic" w:hAnsi="Traditional Arabic" w:hint="cs"/>
          <w:rtl/>
        </w:rPr>
        <w:t>بعِ</w:t>
      </w:r>
      <w:r w:rsidR="00364FA1" w:rsidRPr="00364FA1">
        <w:rPr>
          <w:rFonts w:ascii="Traditional Arabic" w:hAnsi="Traditional Arabic"/>
          <w:vertAlign w:val="superscript"/>
        </w:rPr>
        <w:t>(</w:t>
      </w:r>
      <w:r w:rsidR="00364FA1" w:rsidRPr="00364FA1">
        <w:rPr>
          <w:rStyle w:val="FootnoteReference"/>
          <w:rFonts w:ascii="Traditional Arabic" w:hAnsi="Traditional Arabic"/>
        </w:rPr>
        <w:footnoteReference w:id="469"/>
      </w:r>
      <w:r w:rsidR="00364FA1" w:rsidRPr="00364FA1">
        <w:rPr>
          <w:rFonts w:ascii="Traditional Arabic" w:hAnsi="Traditional Arabic"/>
          <w:vertAlign w:val="superscript"/>
        </w:rPr>
        <w:t>)</w:t>
      </w:r>
      <w:r w:rsidR="00364FA1">
        <w:rPr>
          <w:rFonts w:ascii="Traditional Arabic" w:hAnsi="Traditional Arabic" w:hint="cs"/>
          <w:rtl/>
        </w:rPr>
        <w:t xml:space="preserve"> أنْ يقَعْنَ على الأَرْضِ إِل</w:t>
      </w:r>
      <w:r w:rsidR="00364FA1">
        <w:rPr>
          <w:rFonts w:ascii="Traditional Arabic" w:hAnsi="Traditional Arabic" w:hint="eastAsia"/>
          <w:rtl/>
        </w:rPr>
        <w:t>َّ</w:t>
      </w:r>
      <w:r w:rsidR="00364FA1">
        <w:rPr>
          <w:rFonts w:ascii="Traditional Arabic" w:hAnsi="Traditional Arabic" w:hint="cs"/>
          <w:rtl/>
        </w:rPr>
        <w:t xml:space="preserve">ا بإذْنِهِ مِن شَرِّ عَبْدِكَ فُلانٍ وأتْباعِهِ </w:t>
      </w:r>
      <w:r w:rsidR="00364FA1">
        <w:rPr>
          <w:rFonts w:ascii="Traditional Arabic" w:hAnsi="Traditional Arabic" w:hint="cs"/>
          <w:rtl/>
        </w:rPr>
        <w:lastRenderedPageBreak/>
        <w:t>وأشْياعِهِ وجُنودِهِ مِن الجِنِّ والإنْسِ، كُنْ لِي جارًا</w:t>
      </w:r>
      <w:r w:rsidR="00364FA1" w:rsidRPr="00364FA1">
        <w:rPr>
          <w:rFonts w:ascii="Traditional Arabic" w:hAnsi="Traditional Arabic"/>
          <w:vertAlign w:val="superscript"/>
        </w:rPr>
        <w:t>(</w:t>
      </w:r>
      <w:r w:rsidR="00364FA1" w:rsidRPr="00364FA1">
        <w:rPr>
          <w:rStyle w:val="FootnoteReference"/>
          <w:rFonts w:ascii="Traditional Arabic" w:hAnsi="Traditional Arabic"/>
        </w:rPr>
        <w:footnoteReference w:id="470"/>
      </w:r>
      <w:r w:rsidR="00364FA1" w:rsidRPr="00364FA1">
        <w:rPr>
          <w:rFonts w:ascii="Traditional Arabic" w:hAnsi="Traditional Arabic"/>
          <w:vertAlign w:val="superscript"/>
        </w:rPr>
        <w:t>)</w:t>
      </w:r>
      <w:r w:rsidR="00364FA1">
        <w:rPr>
          <w:rFonts w:ascii="Traditional Arabic" w:hAnsi="Traditional Arabic" w:hint="cs"/>
          <w:rtl/>
        </w:rPr>
        <w:t xml:space="preserve"> مِن شَرِّهم، جَل</w:t>
      </w:r>
      <w:r w:rsidR="00364FA1">
        <w:rPr>
          <w:rFonts w:ascii="Traditional Arabic" w:hAnsi="Traditional Arabic" w:hint="eastAsia"/>
          <w:rtl/>
        </w:rPr>
        <w:t>َّ</w:t>
      </w:r>
      <w:r w:rsidR="00364FA1">
        <w:rPr>
          <w:rFonts w:ascii="Traditional Arabic" w:hAnsi="Traditional Arabic" w:hint="cs"/>
          <w:rtl/>
        </w:rPr>
        <w:t xml:space="preserve"> ثَناؤُكَ، وعَز</w:t>
      </w:r>
      <w:r w:rsidR="00364FA1">
        <w:rPr>
          <w:rFonts w:ascii="Traditional Arabic" w:hAnsi="Traditional Arabic" w:hint="eastAsia"/>
          <w:rtl/>
        </w:rPr>
        <w:t>َّ</w:t>
      </w:r>
      <w:r w:rsidR="00364FA1">
        <w:rPr>
          <w:rFonts w:ascii="Traditional Arabic" w:hAnsi="Traditional Arabic" w:hint="cs"/>
          <w:rtl/>
        </w:rPr>
        <w:t xml:space="preserve"> جارُكَ، وتَبارَكَ اسْمُك</w:t>
      </w:r>
      <w:r w:rsidR="00364FA1" w:rsidRPr="00364FA1">
        <w:rPr>
          <w:rFonts w:ascii="Traditional Arabic" w:hAnsi="Traditional Arabic"/>
          <w:vertAlign w:val="superscript"/>
        </w:rPr>
        <w:t>(</w:t>
      </w:r>
      <w:r w:rsidR="00364FA1" w:rsidRPr="00364FA1">
        <w:rPr>
          <w:rStyle w:val="FootnoteReference"/>
          <w:rFonts w:ascii="Traditional Arabic" w:hAnsi="Traditional Arabic"/>
        </w:rPr>
        <w:footnoteReference w:id="471"/>
      </w:r>
      <w:r w:rsidR="00364FA1" w:rsidRPr="00364FA1">
        <w:rPr>
          <w:rFonts w:ascii="Traditional Arabic" w:hAnsi="Traditional Arabic"/>
          <w:vertAlign w:val="superscript"/>
        </w:rPr>
        <w:t>)</w:t>
      </w:r>
      <w:r w:rsidR="00364FA1">
        <w:rPr>
          <w:rFonts w:ascii="Traditional Arabic" w:hAnsi="Traditional Arabic" w:hint="cs"/>
          <w:rtl/>
        </w:rPr>
        <w:t xml:space="preserve">، ولا </w:t>
      </w:r>
      <w:r w:rsidR="00364FA1">
        <w:rPr>
          <w:rFonts w:ascii="Traditional Arabic" w:hAnsi="Traditional Arabic" w:hint="eastAsia"/>
          <w:rtl/>
        </w:rPr>
        <w:t>إلـ</w:t>
      </w:r>
      <w:r w:rsidR="00364FA1">
        <w:rPr>
          <w:rFonts w:ascii="Traditional Arabic" w:hAnsi="Traditional Arabic"/>
          <w:rtl/>
        </w:rPr>
        <w:t>ٰ</w:t>
      </w:r>
      <w:r w:rsidR="00364FA1">
        <w:rPr>
          <w:rFonts w:ascii="Traditional Arabic" w:hAnsi="Traditional Arabic" w:hint="eastAsia"/>
          <w:rtl/>
        </w:rPr>
        <w:t>ـه</w:t>
      </w:r>
      <w:r w:rsidR="00364FA1">
        <w:rPr>
          <w:rFonts w:ascii="Traditional Arabic" w:hAnsi="Traditional Arabic" w:hint="cs"/>
          <w:rtl/>
        </w:rPr>
        <w:t>َ غَيرُكَ، ثَلاثَ مَرّاتٍ</w:t>
      </w:r>
      <w:r w:rsidRPr="00C3514A">
        <w:rPr>
          <w:rFonts w:ascii="Traditional Arabic" w:hAnsi="Traditional Arabic"/>
          <w:rtl/>
        </w:rPr>
        <w:t>»</w:t>
      </w:r>
      <w:r w:rsidR="00364FA1">
        <w:rPr>
          <w:rFonts w:ascii="Traditional Arabic" w:hAnsi="Traditional Arabic" w:hint="cs"/>
          <w:rtl/>
        </w:rPr>
        <w:t>. وهو موقوفٌ صحِيحٌ.</w:t>
      </w:r>
    </w:p>
    <w:p w14:paraId="22EBEDA3" w14:textId="77777777" w:rsidR="00364FA1" w:rsidRDefault="00364FA1" w:rsidP="00291694">
      <w:pPr>
        <w:pStyle w:val="BodyTextIndent"/>
        <w:numPr>
          <w:ilvl w:val="0"/>
          <w:numId w:val="7"/>
        </w:numPr>
        <w:ind w:left="981" w:hanging="624"/>
        <w:rPr>
          <w:rFonts w:ascii="Traditional Arabic" w:hAnsi="Traditional Arabic"/>
        </w:rPr>
      </w:pPr>
      <w:r>
        <w:rPr>
          <w:rFonts w:ascii="Traditional Arabic" w:hAnsi="Traditional Arabic" w:hint="cs"/>
          <w:rtl/>
        </w:rPr>
        <w:t>عن أيّوبَ هو الس</w:t>
      </w:r>
      <w:r>
        <w:rPr>
          <w:rFonts w:ascii="Traditional Arabic" w:hAnsi="Traditional Arabic" w:hint="eastAsia"/>
          <w:rtl/>
        </w:rPr>
        <w:t>َّ</w:t>
      </w:r>
      <w:r>
        <w:rPr>
          <w:rFonts w:ascii="Traditional Arabic" w:hAnsi="Traditional Arabic" w:hint="cs"/>
          <w:rtl/>
        </w:rPr>
        <w:t>خْتِيانيُّ قال: كتَب إلي</w:t>
      </w:r>
      <w:r>
        <w:rPr>
          <w:rFonts w:ascii="Traditional Arabic" w:hAnsi="Traditional Arabic" w:hint="eastAsia"/>
          <w:rtl/>
        </w:rPr>
        <w:t>َّ</w:t>
      </w:r>
      <w:r>
        <w:rPr>
          <w:rFonts w:ascii="Traditional Arabic" w:hAnsi="Traditional Arabic" w:hint="cs"/>
          <w:rtl/>
        </w:rPr>
        <w:t xml:space="preserve"> أبو قِلابة أنْ أتعَلّمَ هذه الكلِماتِ وأُعلِّمَهُن</w:t>
      </w:r>
      <w:r>
        <w:rPr>
          <w:rFonts w:ascii="Traditional Arabic" w:hAnsi="Traditional Arabic" w:hint="eastAsia"/>
          <w:rtl/>
        </w:rPr>
        <w:t>َّ</w:t>
      </w:r>
      <w:r>
        <w:rPr>
          <w:rFonts w:ascii="Traditional Arabic" w:hAnsi="Traditional Arabic" w:hint="cs"/>
          <w:rtl/>
        </w:rPr>
        <w:t xml:space="preserve"> ابنَه: </w:t>
      </w:r>
      <w:r w:rsidRPr="00364FA1">
        <w:rPr>
          <w:rFonts w:ascii="Traditional Arabic" w:hAnsi="Traditional Arabic"/>
          <w:rtl/>
        </w:rPr>
        <w:t>«</w:t>
      </w:r>
      <w:r>
        <w:rPr>
          <w:rFonts w:ascii="Traditional Arabic" w:hAnsi="Traditional Arabic" w:hint="cs"/>
          <w:rtl/>
        </w:rPr>
        <w:t xml:space="preserve">لا </w:t>
      </w:r>
      <w:r>
        <w:rPr>
          <w:rFonts w:ascii="Traditional Arabic" w:hAnsi="Traditional Arabic" w:hint="eastAsia"/>
          <w:rtl/>
        </w:rPr>
        <w:t>إلـ</w:t>
      </w:r>
      <w:r>
        <w:rPr>
          <w:rFonts w:ascii="Traditional Arabic" w:hAnsi="Traditional Arabic"/>
          <w:rtl/>
        </w:rPr>
        <w:t>ٰ</w:t>
      </w:r>
      <w:r>
        <w:rPr>
          <w:rFonts w:ascii="Traditional Arabic" w:hAnsi="Traditional Arabic" w:hint="eastAsia"/>
          <w:rtl/>
        </w:rPr>
        <w:t>ـه</w:t>
      </w:r>
      <w:r>
        <w:rPr>
          <w:rFonts w:ascii="Traditional Arabic" w:hAnsi="Traditional Arabic" w:hint="cs"/>
          <w:rtl/>
        </w:rPr>
        <w:t xml:space="preserve"> إِل</w:t>
      </w:r>
      <w:r>
        <w:rPr>
          <w:rFonts w:ascii="Traditional Arabic" w:hAnsi="Traditional Arabic" w:hint="eastAsia"/>
          <w:rtl/>
        </w:rPr>
        <w:t>َّ</w:t>
      </w:r>
      <w:r>
        <w:rPr>
          <w:rFonts w:ascii="Traditional Arabic" w:hAnsi="Traditional Arabic" w:hint="cs"/>
          <w:rtl/>
        </w:rPr>
        <w:t>ا اللهُ العَظِيمُ الحَلِيمُ</w:t>
      </w:r>
      <w:r w:rsidRPr="00364FA1">
        <w:rPr>
          <w:rFonts w:ascii="Traditional Arabic" w:hAnsi="Traditional Arabic"/>
          <w:rtl/>
        </w:rPr>
        <w:t>»</w:t>
      </w:r>
      <w:r>
        <w:rPr>
          <w:rFonts w:ascii="Traditional Arabic" w:hAnsi="Traditional Arabic" w:hint="cs"/>
          <w:rtl/>
        </w:rPr>
        <w:t xml:space="preserve"> فذكَر مِثلَ روايةِ هِشامٍ وزاد: </w:t>
      </w:r>
      <w:r w:rsidRPr="00364FA1">
        <w:rPr>
          <w:rFonts w:ascii="Traditional Arabic" w:hAnsi="Traditional Arabic"/>
          <w:rtl/>
        </w:rPr>
        <w:t>«</w:t>
      </w:r>
      <w:r w:rsidR="00955323">
        <w:rPr>
          <w:rFonts w:ascii="Traditional Arabic" w:hAnsi="Traditional Arabic" w:hint="cs"/>
          <w:rtl/>
        </w:rPr>
        <w:t>سُبْحانَكَ يا رَحمـ</w:t>
      </w:r>
      <w:r w:rsidR="00955323">
        <w:rPr>
          <w:rFonts w:ascii="Traditional Arabic" w:hAnsi="Traditional Arabic"/>
          <w:rtl/>
        </w:rPr>
        <w:t>ٰ</w:t>
      </w:r>
      <w:r w:rsidR="00955323">
        <w:rPr>
          <w:rFonts w:ascii="Traditional Arabic" w:hAnsi="Traditional Arabic" w:hint="cs"/>
          <w:rtl/>
        </w:rPr>
        <w:t>ـنُ، مَا شِئْتَ أنْ يَكُون كانَ ومَا لَمْ تَشَأْ لَمْ يَكُن، لا حَوْلَ وَلَا قُو</w:t>
      </w:r>
      <w:r w:rsidR="00955323">
        <w:rPr>
          <w:rFonts w:ascii="Traditional Arabic" w:hAnsi="Traditional Arabic" w:hint="eastAsia"/>
          <w:rtl/>
        </w:rPr>
        <w:t>َّ</w:t>
      </w:r>
      <w:r w:rsidR="00955323">
        <w:rPr>
          <w:rFonts w:ascii="Traditional Arabic" w:hAnsi="Traditional Arabic" w:hint="cs"/>
          <w:rtl/>
        </w:rPr>
        <w:t>ةَ إِل</w:t>
      </w:r>
      <w:r w:rsidR="00955323">
        <w:rPr>
          <w:rFonts w:ascii="Traditional Arabic" w:hAnsi="Traditional Arabic" w:hint="eastAsia"/>
          <w:rtl/>
        </w:rPr>
        <w:t>َّ</w:t>
      </w:r>
      <w:r w:rsidR="00955323">
        <w:rPr>
          <w:rFonts w:ascii="Traditional Arabic" w:hAnsi="Traditional Arabic" w:hint="cs"/>
          <w:rtl/>
        </w:rPr>
        <w:t>ا بِاللهِ، أَعُوذُ بِاللهِ ال</w:t>
      </w:r>
      <w:r w:rsidR="00955323">
        <w:rPr>
          <w:rFonts w:ascii="Traditional Arabic" w:hAnsi="Traditional Arabic" w:hint="eastAsia"/>
          <w:rtl/>
        </w:rPr>
        <w:t>َّ</w:t>
      </w:r>
      <w:r w:rsidR="00955323">
        <w:rPr>
          <w:rFonts w:ascii="Traditional Arabic" w:hAnsi="Traditional Arabic" w:hint="cs"/>
          <w:rtl/>
        </w:rPr>
        <w:t>ذِي يُمْسِكُ الس</w:t>
      </w:r>
      <w:r w:rsidR="00955323">
        <w:rPr>
          <w:rFonts w:ascii="Traditional Arabic" w:hAnsi="Traditional Arabic" w:hint="eastAsia"/>
          <w:rtl/>
        </w:rPr>
        <w:t>َّ</w:t>
      </w:r>
      <w:r w:rsidR="00955323">
        <w:rPr>
          <w:rFonts w:ascii="Traditional Arabic" w:hAnsi="Traditional Arabic" w:hint="cs"/>
          <w:rtl/>
        </w:rPr>
        <w:t>مَاواتِ الس</w:t>
      </w:r>
      <w:r w:rsidR="00955323">
        <w:rPr>
          <w:rFonts w:ascii="Traditional Arabic" w:hAnsi="Traditional Arabic" w:hint="eastAsia"/>
          <w:rtl/>
        </w:rPr>
        <w:t>َّ</w:t>
      </w:r>
      <w:r w:rsidR="00955323">
        <w:rPr>
          <w:rFonts w:ascii="Traditional Arabic" w:hAnsi="Traditional Arabic" w:hint="cs"/>
          <w:rtl/>
        </w:rPr>
        <w:t>بْعُ وَمَنْ فِيهِن</w:t>
      </w:r>
      <w:r w:rsidR="00955323">
        <w:rPr>
          <w:rFonts w:ascii="Traditional Arabic" w:hAnsi="Traditional Arabic" w:hint="eastAsia"/>
          <w:rtl/>
        </w:rPr>
        <w:t>َّ</w:t>
      </w:r>
      <w:r w:rsidR="00955323">
        <w:rPr>
          <w:rFonts w:ascii="Traditional Arabic" w:hAnsi="Traditional Arabic" w:hint="cs"/>
          <w:rtl/>
        </w:rPr>
        <w:t xml:space="preserve"> أَنْ يَقَعْنَ عَلَى الأَرْضِ إِل</w:t>
      </w:r>
      <w:r w:rsidR="00955323">
        <w:rPr>
          <w:rFonts w:ascii="Traditional Arabic" w:hAnsi="Traditional Arabic" w:hint="eastAsia"/>
          <w:rtl/>
        </w:rPr>
        <w:t>َّ</w:t>
      </w:r>
      <w:r w:rsidR="00955323">
        <w:rPr>
          <w:rFonts w:ascii="Traditional Arabic" w:hAnsi="Traditional Arabic" w:hint="cs"/>
          <w:rtl/>
        </w:rPr>
        <w:t>ا بِإِذْنِكَ مِنْ شَرِّ ما بَرَأَ</w:t>
      </w:r>
      <w:r w:rsidR="00955323" w:rsidRPr="00955323">
        <w:rPr>
          <w:rFonts w:ascii="Traditional Arabic" w:hAnsi="Traditional Arabic"/>
          <w:vertAlign w:val="superscript"/>
        </w:rPr>
        <w:t>(</w:t>
      </w:r>
      <w:r w:rsidR="00955323" w:rsidRPr="00955323">
        <w:rPr>
          <w:rStyle w:val="FootnoteReference"/>
          <w:rFonts w:ascii="Traditional Arabic" w:hAnsi="Traditional Arabic"/>
        </w:rPr>
        <w:footnoteReference w:id="472"/>
      </w:r>
      <w:r w:rsidR="00955323" w:rsidRPr="00955323">
        <w:rPr>
          <w:rFonts w:ascii="Traditional Arabic" w:hAnsi="Traditional Arabic"/>
          <w:vertAlign w:val="superscript"/>
        </w:rPr>
        <w:t>)</w:t>
      </w:r>
      <w:r w:rsidR="00955323">
        <w:rPr>
          <w:rFonts w:ascii="Traditional Arabic" w:hAnsi="Traditional Arabic" w:hint="cs"/>
          <w:rtl/>
        </w:rPr>
        <w:t xml:space="preserve"> وَمِنَ الش</w:t>
      </w:r>
      <w:r w:rsidR="00955323">
        <w:rPr>
          <w:rFonts w:ascii="Traditional Arabic" w:hAnsi="Traditional Arabic" w:hint="eastAsia"/>
          <w:rtl/>
        </w:rPr>
        <w:t>َّ</w:t>
      </w:r>
      <w:r w:rsidR="00955323">
        <w:rPr>
          <w:rFonts w:ascii="Traditional Arabic" w:hAnsi="Traditional Arabic" w:hint="cs"/>
          <w:rtl/>
        </w:rPr>
        <w:t>رِّ كُلِّهِ فِي الدُّنْيَا وَالآخِرَةِ</w:t>
      </w:r>
      <w:r w:rsidRPr="00364FA1">
        <w:rPr>
          <w:rFonts w:ascii="Traditional Arabic" w:hAnsi="Traditional Arabic"/>
          <w:rtl/>
        </w:rPr>
        <w:t>»</w:t>
      </w:r>
      <w:r w:rsidR="00955323">
        <w:rPr>
          <w:rFonts w:ascii="Traditional Arabic" w:hAnsi="Traditional Arabic" w:hint="cs"/>
          <w:rtl/>
        </w:rPr>
        <w:t>.</w:t>
      </w:r>
    </w:p>
    <w:p w14:paraId="22EBEDA4" w14:textId="77777777" w:rsidR="00955323" w:rsidRDefault="00144325" w:rsidP="00307BE3">
      <w:pPr>
        <w:pStyle w:val="BodyTextIndent"/>
        <w:rPr>
          <w:rFonts w:ascii="Traditional Arabic" w:hAnsi="Traditional Arabic"/>
          <w:rtl/>
        </w:rPr>
      </w:pPr>
      <w:r>
        <w:rPr>
          <w:rFonts w:ascii="Traditional Arabic" w:hAnsi="Traditional Arabic" w:hint="cs"/>
          <w:rtl/>
        </w:rPr>
        <w:t>هذا موقوفٌ صحِيحُ الإسنادِ عن أبِي قِلابةَ واسمُه عبدُ الله بنُ زيدٍ الجَرْمِيُّ مِن فُقهاء التّابعِين، ولَعل</w:t>
      </w:r>
      <w:r>
        <w:rPr>
          <w:rFonts w:ascii="Traditional Arabic" w:hAnsi="Traditional Arabic" w:hint="eastAsia"/>
          <w:rtl/>
        </w:rPr>
        <w:t>َّ</w:t>
      </w:r>
      <w:r>
        <w:rPr>
          <w:rFonts w:ascii="Traditional Arabic" w:hAnsi="Traditional Arabic" w:hint="cs"/>
          <w:rtl/>
        </w:rPr>
        <w:t>ه أخذَه عن ابنِ عبّاسٍ.</w:t>
      </w:r>
    </w:p>
    <w:p w14:paraId="22EBEDA5" w14:textId="77777777" w:rsidR="00144325" w:rsidRDefault="0014432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144325">
        <w:rPr>
          <w:rFonts w:ascii="Simplified Arabic" w:hAnsi="Simplified Arabic" w:hint="cs"/>
        </w:rPr>
        <w:sym w:font="AGA Arabesque" w:char="F072"/>
      </w:r>
      <w:r>
        <w:rPr>
          <w:rFonts w:ascii="Simplified Arabic" w:hAnsi="Simplified Arabic" w:hint="cs"/>
          <w:rtl/>
        </w:rPr>
        <w:t xml:space="preserve"> إذَا كَرَبَهُ أمرٌ قال: </w:t>
      </w:r>
      <w:r w:rsidRPr="00144325">
        <w:rPr>
          <w:rFonts w:ascii="Traditional Arabic" w:hAnsi="Traditional Arabic"/>
          <w:rtl/>
        </w:rPr>
        <w:t>«</w:t>
      </w:r>
      <w:r>
        <w:rPr>
          <w:rFonts w:ascii="Traditional Arabic" w:hAnsi="Traditional Arabic" w:hint="cs"/>
          <w:b/>
          <w:bCs/>
          <w:rtl/>
        </w:rPr>
        <w:t>يا حَيُّ يا قَيُّومُ</w:t>
      </w:r>
      <w:r w:rsidRPr="00144325">
        <w:rPr>
          <w:rFonts w:ascii="Traditional Arabic" w:hAnsi="Traditional Arabic"/>
          <w:b/>
          <w:bCs/>
          <w:vertAlign w:val="superscript"/>
        </w:rPr>
        <w:t>(</w:t>
      </w:r>
      <w:r w:rsidRPr="00144325">
        <w:rPr>
          <w:rStyle w:val="FootnoteReference"/>
          <w:rFonts w:ascii="Traditional Arabic" w:hAnsi="Traditional Arabic"/>
          <w:b/>
          <w:bCs/>
        </w:rPr>
        <w:footnoteReference w:id="473"/>
      </w:r>
      <w:r w:rsidRPr="00144325">
        <w:rPr>
          <w:rFonts w:ascii="Traditional Arabic" w:hAnsi="Traditional Arabic"/>
          <w:b/>
          <w:bCs/>
          <w:vertAlign w:val="superscript"/>
        </w:rPr>
        <w:t>)</w:t>
      </w:r>
      <w:r>
        <w:rPr>
          <w:rFonts w:ascii="Traditional Arabic" w:hAnsi="Traditional Arabic" w:hint="cs"/>
          <w:b/>
          <w:bCs/>
          <w:rtl/>
        </w:rPr>
        <w:t xml:space="preserve"> بِرَحْمَتِكَ أسْتَغِيثُ</w:t>
      </w:r>
      <w:r w:rsidRPr="00144325">
        <w:rPr>
          <w:rFonts w:ascii="Traditional Arabic" w:hAnsi="Traditional Arabic"/>
          <w:b/>
          <w:bCs/>
          <w:vertAlign w:val="superscript"/>
        </w:rPr>
        <w:t>(</w:t>
      </w:r>
      <w:r w:rsidRPr="00144325">
        <w:rPr>
          <w:rStyle w:val="FootnoteReference"/>
          <w:rFonts w:ascii="Traditional Arabic" w:hAnsi="Traditional Arabic"/>
          <w:b/>
          <w:bCs/>
        </w:rPr>
        <w:footnoteReference w:id="474"/>
      </w:r>
      <w:r w:rsidRPr="00144325">
        <w:rPr>
          <w:rFonts w:ascii="Traditional Arabic" w:hAnsi="Traditional Arabic"/>
          <w:b/>
          <w:bCs/>
          <w:vertAlign w:val="superscript"/>
        </w:rPr>
        <w:t>)</w:t>
      </w:r>
      <w:r w:rsidRPr="00144325">
        <w:rPr>
          <w:rFonts w:ascii="Traditional Arabic" w:hAnsi="Traditional Arabic"/>
          <w:rtl/>
        </w:rPr>
        <w:t>»</w:t>
      </w:r>
      <w:r w:rsidRPr="00144325">
        <w:rPr>
          <w:rFonts w:ascii="Traditional Arabic" w:hAnsi="Traditional Arabic"/>
          <w:vertAlign w:val="superscript"/>
        </w:rPr>
        <w:t>(</w:t>
      </w:r>
      <w:r w:rsidRPr="00144325">
        <w:rPr>
          <w:rStyle w:val="FootnoteReference"/>
          <w:rFonts w:ascii="Traditional Arabic" w:hAnsi="Traditional Arabic"/>
        </w:rPr>
        <w:footnoteReference w:id="475"/>
      </w:r>
      <w:r w:rsidRPr="00144325">
        <w:rPr>
          <w:rFonts w:ascii="Traditional Arabic" w:hAnsi="Traditional Arabic"/>
          <w:vertAlign w:val="superscript"/>
        </w:rPr>
        <w:t>)</w:t>
      </w:r>
      <w:r>
        <w:rPr>
          <w:rFonts w:ascii="Traditional Arabic" w:hAnsi="Traditional Arabic" w:hint="cs"/>
          <w:rtl/>
        </w:rPr>
        <w:t xml:space="preserve">، أخرجَه التّرمذيُّ، </w:t>
      </w:r>
      <w:r w:rsidR="003F768F">
        <w:rPr>
          <w:rFonts w:ascii="Traditional Arabic" w:hAnsi="Traditional Arabic" w:hint="cs"/>
          <w:rtl/>
        </w:rPr>
        <w:t>وفي سنَدِه يَزيدُ بنُ أبانٍ</w:t>
      </w:r>
      <w:r w:rsidR="003F768F" w:rsidRPr="003F768F">
        <w:rPr>
          <w:rFonts w:ascii="Traditional Arabic" w:hAnsi="Traditional Arabic"/>
          <w:vertAlign w:val="superscript"/>
        </w:rPr>
        <w:t>(</w:t>
      </w:r>
      <w:r w:rsidR="003F768F" w:rsidRPr="003F768F">
        <w:rPr>
          <w:rStyle w:val="FootnoteReference"/>
          <w:rFonts w:ascii="Traditional Arabic" w:hAnsi="Traditional Arabic"/>
        </w:rPr>
        <w:footnoteReference w:id="476"/>
      </w:r>
      <w:r w:rsidR="003F768F" w:rsidRPr="003F768F">
        <w:rPr>
          <w:rFonts w:ascii="Traditional Arabic" w:hAnsi="Traditional Arabic"/>
          <w:vertAlign w:val="superscript"/>
        </w:rPr>
        <w:t>)</w:t>
      </w:r>
      <w:r w:rsidR="003F768F">
        <w:rPr>
          <w:rFonts w:ascii="Traditional Arabic" w:hAnsi="Traditional Arabic" w:hint="cs"/>
          <w:rtl/>
        </w:rPr>
        <w:t xml:space="preserve"> الرّقاشِيُّ وهو ضعِيفٌ.</w:t>
      </w:r>
    </w:p>
    <w:p w14:paraId="22EBEDA6" w14:textId="77777777" w:rsidR="003F768F" w:rsidRDefault="00483967"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sidR="00DA61B5">
        <w:rPr>
          <w:rFonts w:ascii="Traditional Arabic" w:hAnsi="Traditional Arabic" w:hint="eastAsia"/>
          <w:rtl/>
        </w:rPr>
        <w:t>رضي</w:t>
      </w:r>
      <w:r w:rsidR="00DA61B5">
        <w:rPr>
          <w:rFonts w:ascii="Traditional Arabic" w:hAnsi="Traditional Arabic"/>
          <w:rtl/>
        </w:rPr>
        <w:t xml:space="preserve"> الله عنه</w:t>
      </w:r>
      <w:r w:rsidR="00DA61B5">
        <w:rPr>
          <w:rFonts w:ascii="Traditional Arabic" w:hAnsi="Traditional Arabic" w:hint="cs"/>
          <w:rtl/>
        </w:rPr>
        <w:t xml:space="preserve"> قال: كان مِن دُعاءِ رسولِ الله </w:t>
      </w:r>
      <w:r w:rsidR="00DA61B5" w:rsidRPr="00DA61B5">
        <w:rPr>
          <w:rFonts w:ascii="Simplified Arabic" w:hAnsi="Simplified Arabic" w:hint="cs"/>
        </w:rPr>
        <w:sym w:font="AGA Arabesque" w:char="F072"/>
      </w:r>
      <w:r w:rsidR="00DA61B5">
        <w:rPr>
          <w:rFonts w:ascii="Simplified Arabic" w:hAnsi="Simplified Arabic" w:hint="cs"/>
          <w:rtl/>
        </w:rPr>
        <w:t xml:space="preserve">: </w:t>
      </w:r>
      <w:r w:rsidR="00DA61B5" w:rsidRPr="00DA61B5">
        <w:rPr>
          <w:rFonts w:ascii="Traditional Arabic" w:hAnsi="Traditional Arabic"/>
          <w:rtl/>
        </w:rPr>
        <w:t>«</w:t>
      </w:r>
      <w:r w:rsidR="00DA61B5">
        <w:rPr>
          <w:rFonts w:ascii="Traditional Arabic" w:hAnsi="Traditional Arabic" w:hint="cs"/>
          <w:b/>
          <w:bCs/>
          <w:rtl/>
        </w:rPr>
        <w:t>يا حَيُّ يا قَيُّومُ</w:t>
      </w:r>
      <w:r w:rsidR="00DA61B5" w:rsidRPr="00DA61B5">
        <w:rPr>
          <w:rFonts w:ascii="Traditional Arabic" w:hAnsi="Traditional Arabic"/>
          <w:rtl/>
        </w:rPr>
        <w:t>»</w:t>
      </w:r>
      <w:r w:rsidR="00DA61B5">
        <w:rPr>
          <w:rFonts w:ascii="Traditional Arabic" w:hAnsi="Traditional Arabic" w:hint="cs"/>
          <w:rtl/>
        </w:rPr>
        <w:t xml:space="preserve">. </w:t>
      </w:r>
      <w:r w:rsidR="00DA61B5">
        <w:rPr>
          <w:rFonts w:ascii="Traditional Arabic" w:hAnsi="Traditional Arabic" w:hint="eastAsia"/>
          <w:rtl/>
        </w:rPr>
        <w:t>هذا</w:t>
      </w:r>
      <w:r w:rsidR="00DA61B5">
        <w:rPr>
          <w:rFonts w:ascii="Traditional Arabic" w:hAnsi="Traditional Arabic"/>
          <w:rtl/>
        </w:rPr>
        <w:t xml:space="preserve"> حدِيثٌ صحِيحٌ أخرجَه </w:t>
      </w:r>
      <w:r w:rsidR="00DA61B5">
        <w:rPr>
          <w:rFonts w:ascii="Traditional Arabic" w:hAnsi="Traditional Arabic" w:hint="cs"/>
          <w:rtl/>
        </w:rPr>
        <w:t>ابن خُزيمةَ.</w:t>
      </w:r>
    </w:p>
    <w:p w14:paraId="22EBEDA7" w14:textId="77777777" w:rsidR="00DA61B5" w:rsidRDefault="00DA61B5"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عبدِ اللهِ بنِ محمّدِ بنِ عمرَ عن أبيه عن عليّ بنِ أبي طالبٍ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قاتَلتُ شيئًا مِنْ قِتالِ يومَ بَدرٍ ثُمّ جِئتُ مُسرِعًا لِأَنظُرَ ما صَنَعَ رسولُ اللهِ </w:t>
      </w:r>
      <w:r w:rsidRPr="00DA61B5">
        <w:rPr>
          <w:rFonts w:ascii="Simplified Arabic" w:hAnsi="Simplified Arabic" w:hint="cs"/>
        </w:rPr>
        <w:sym w:font="AGA Arabesque" w:char="F072"/>
      </w:r>
      <w:r>
        <w:rPr>
          <w:rFonts w:ascii="Simplified Arabic" w:hAnsi="Simplified Arabic" w:hint="cs"/>
          <w:rtl/>
        </w:rPr>
        <w:t xml:space="preserve"> فوجَدتُه ساجِدًا يقول: </w:t>
      </w:r>
      <w:r w:rsidRPr="00DA61B5">
        <w:rPr>
          <w:rFonts w:ascii="Traditional Arabic" w:hAnsi="Traditional Arabic"/>
          <w:rtl/>
        </w:rPr>
        <w:t>«</w:t>
      </w:r>
      <w:r>
        <w:rPr>
          <w:rFonts w:ascii="Traditional Arabic" w:hAnsi="Traditional Arabic" w:hint="cs"/>
          <w:b/>
          <w:bCs/>
          <w:rtl/>
        </w:rPr>
        <w:t>يا حَيُّ يا قَيُّومُ</w:t>
      </w:r>
      <w:r w:rsidRPr="00DA61B5">
        <w:rPr>
          <w:rFonts w:ascii="Traditional Arabic" w:hAnsi="Traditional Arabic"/>
          <w:rtl/>
        </w:rPr>
        <w:t>»</w:t>
      </w:r>
      <w:r>
        <w:rPr>
          <w:rFonts w:ascii="Traditional Arabic" w:hAnsi="Traditional Arabic" w:hint="cs"/>
          <w:rtl/>
        </w:rPr>
        <w:t xml:space="preserve"> لا يَزِيدُ علَيهِما، ثُمّ ذَهَبتُ إلى القتالِ ثُمّ رجَعتُ فوجَدتُه كذلكَ، ثُمّ ذهَبتُ إلى القِتالِ ثُمّ رجَعتُ فوجَدتُه كذلكَ حتّى فتَحَ اللهُ علَيه.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البَزّار.</w:t>
      </w:r>
    </w:p>
    <w:p w14:paraId="22EBEDA8" w14:textId="77777777" w:rsidR="00DA61B5" w:rsidRDefault="00824022" w:rsidP="00291694">
      <w:pPr>
        <w:pStyle w:val="BodyTextIndent"/>
        <w:numPr>
          <w:ilvl w:val="0"/>
          <w:numId w:val="7"/>
        </w:numPr>
        <w:ind w:left="981" w:hanging="624"/>
        <w:rPr>
          <w:rFonts w:ascii="Traditional Arabic" w:hAnsi="Traditional Arabic"/>
        </w:rPr>
      </w:pPr>
      <w:r>
        <w:rPr>
          <w:rFonts w:ascii="Traditional Arabic" w:hAnsi="Traditional Arabic" w:hint="cs"/>
          <w:rtl/>
        </w:rPr>
        <w:t>عن إبراهيمَ بنِ محم</w:t>
      </w:r>
      <w:r>
        <w:rPr>
          <w:rFonts w:ascii="Traditional Arabic" w:hAnsi="Traditional Arabic" w:hint="eastAsia"/>
          <w:rtl/>
        </w:rPr>
        <w:t>َّ</w:t>
      </w:r>
      <w:r>
        <w:rPr>
          <w:rFonts w:ascii="Traditional Arabic" w:hAnsi="Traditional Arabic" w:hint="cs"/>
          <w:rtl/>
        </w:rPr>
        <w:t xml:space="preserve">دِ بنِ سعدٍ عن أبيه عن جدِّه هو سعدُ بنُ أبِي وقّاصٍ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ذكَر رسولُ الله </w:t>
      </w:r>
      <w:r w:rsidRPr="00824022">
        <w:rPr>
          <w:rFonts w:ascii="Simplified Arabic" w:hAnsi="Simplified Arabic" w:hint="cs"/>
        </w:rPr>
        <w:sym w:font="AGA Arabesque" w:char="F072"/>
      </w:r>
      <w:r>
        <w:rPr>
          <w:rFonts w:ascii="Simplified Arabic" w:hAnsi="Simplified Arabic" w:hint="cs"/>
          <w:rtl/>
        </w:rPr>
        <w:t xml:space="preserve"> دَعوةً، ثُمّ جاءَه أعرابيٌّ فشَغَلَه، فات</w:t>
      </w:r>
      <w:r>
        <w:rPr>
          <w:rFonts w:ascii="Simplified Arabic" w:hAnsi="Simplified Arabic" w:hint="eastAsia"/>
          <w:rtl/>
        </w:rPr>
        <w:t>َّ</w:t>
      </w:r>
      <w:r>
        <w:rPr>
          <w:rFonts w:ascii="Simplified Arabic" w:hAnsi="Simplified Arabic" w:hint="cs"/>
          <w:rtl/>
        </w:rPr>
        <w:t>بعْتُه فالْتَفَتَ إِلي</w:t>
      </w:r>
      <w:r>
        <w:rPr>
          <w:rFonts w:ascii="Simplified Arabic" w:hAnsi="Simplified Arabic" w:hint="eastAsia"/>
          <w:rtl/>
        </w:rPr>
        <w:t>َّ</w:t>
      </w:r>
      <w:r>
        <w:rPr>
          <w:rFonts w:ascii="Simplified Arabic" w:hAnsi="Simplified Arabic" w:hint="cs"/>
          <w:rtl/>
        </w:rPr>
        <w:t xml:space="preserve"> فقال: </w:t>
      </w:r>
      <w:r w:rsidRPr="00824022">
        <w:rPr>
          <w:rFonts w:ascii="Traditional Arabic" w:hAnsi="Traditional Arabic"/>
          <w:rtl/>
        </w:rPr>
        <w:t>«</w:t>
      </w:r>
      <w:r>
        <w:rPr>
          <w:rFonts w:ascii="Traditional Arabic" w:hAnsi="Traditional Arabic" w:hint="cs"/>
          <w:b/>
          <w:bCs/>
          <w:rtl/>
        </w:rPr>
        <w:t>أبو إسحاقَ؟</w:t>
      </w:r>
      <w:r w:rsidRPr="00824022">
        <w:rPr>
          <w:rFonts w:ascii="Traditional Arabic" w:hAnsi="Traditional Arabic"/>
          <w:rtl/>
        </w:rPr>
        <w:t>»</w:t>
      </w:r>
      <w:r>
        <w:rPr>
          <w:rFonts w:ascii="Traditional Arabic" w:hAnsi="Traditional Arabic" w:hint="cs"/>
          <w:rtl/>
        </w:rPr>
        <w:t xml:space="preserve">، قلتُ: نعَم، قال: </w:t>
      </w:r>
      <w:r w:rsidRPr="00824022">
        <w:rPr>
          <w:rFonts w:ascii="Traditional Arabic" w:hAnsi="Traditional Arabic"/>
          <w:rtl/>
        </w:rPr>
        <w:t>«</w:t>
      </w:r>
      <w:r>
        <w:rPr>
          <w:rFonts w:ascii="Traditional Arabic" w:hAnsi="Traditional Arabic" w:hint="cs"/>
          <w:b/>
          <w:bCs/>
          <w:rtl/>
        </w:rPr>
        <w:t>فَمَهْ</w:t>
      </w:r>
      <w:r w:rsidRPr="00824022">
        <w:rPr>
          <w:rFonts w:ascii="Traditional Arabic" w:hAnsi="Traditional Arabic"/>
          <w:b/>
          <w:bCs/>
          <w:vertAlign w:val="superscript"/>
        </w:rPr>
        <w:t>(</w:t>
      </w:r>
      <w:r w:rsidRPr="00824022">
        <w:rPr>
          <w:rStyle w:val="FootnoteReference"/>
          <w:rFonts w:ascii="Traditional Arabic" w:hAnsi="Traditional Arabic"/>
          <w:b/>
          <w:bCs/>
        </w:rPr>
        <w:footnoteReference w:id="477"/>
      </w:r>
      <w:r w:rsidRPr="00824022">
        <w:rPr>
          <w:rFonts w:ascii="Traditional Arabic" w:hAnsi="Traditional Arabic"/>
          <w:b/>
          <w:bCs/>
          <w:vertAlign w:val="superscript"/>
        </w:rPr>
        <w:t>)</w:t>
      </w:r>
      <w:r w:rsidRPr="00824022">
        <w:rPr>
          <w:rFonts w:ascii="Traditional Arabic" w:hAnsi="Traditional Arabic"/>
          <w:rtl/>
        </w:rPr>
        <w:t>»</w:t>
      </w:r>
      <w:r>
        <w:rPr>
          <w:rFonts w:ascii="Traditional Arabic" w:hAnsi="Traditional Arabic" w:hint="cs"/>
          <w:rtl/>
        </w:rPr>
        <w:t xml:space="preserve">، قلتُ: ذَكَرْتَ دَعوةً ثُمّ جاءكَ أعرابيٌّ فشَغَلَكَ، قال: </w:t>
      </w:r>
      <w:r w:rsidRPr="00824022">
        <w:rPr>
          <w:rFonts w:ascii="Traditional Arabic" w:hAnsi="Traditional Arabic"/>
          <w:rtl/>
        </w:rPr>
        <w:t>«</w:t>
      </w:r>
      <w:r>
        <w:rPr>
          <w:rFonts w:ascii="Traditional Arabic" w:hAnsi="Traditional Arabic" w:hint="cs"/>
          <w:b/>
          <w:bCs/>
          <w:rtl/>
        </w:rPr>
        <w:t>نَ</w:t>
      </w:r>
      <w:r w:rsidRPr="00824022">
        <w:rPr>
          <w:rFonts w:ascii="Traditional Arabic" w:hAnsi="Traditional Arabic"/>
          <w:b/>
          <w:bCs/>
          <w:rtl/>
        </w:rPr>
        <w:t>عَمْ</w:t>
      </w:r>
      <w:r>
        <w:rPr>
          <w:rFonts w:ascii="Traditional Arabic" w:hAnsi="Traditional Arabic" w:hint="cs"/>
          <w:b/>
          <w:bCs/>
          <w:rtl/>
        </w:rPr>
        <w:t>،</w:t>
      </w:r>
      <w:r w:rsidRPr="00824022">
        <w:rPr>
          <w:rFonts w:ascii="Traditional Arabic" w:hAnsi="Traditional Arabic"/>
          <w:b/>
          <w:bCs/>
          <w:rtl/>
        </w:rPr>
        <w:t xml:space="preserve"> دَعْوَةُ ذِي النُّونِ</w:t>
      </w:r>
      <w:r w:rsidRPr="00824022">
        <w:rPr>
          <w:rFonts w:ascii="Traditional Arabic" w:hAnsi="Traditional Arabic"/>
          <w:b/>
          <w:bCs/>
          <w:vertAlign w:val="superscript"/>
        </w:rPr>
        <w:t>(</w:t>
      </w:r>
      <w:r w:rsidRPr="00824022">
        <w:rPr>
          <w:rStyle w:val="FootnoteReference"/>
          <w:rFonts w:ascii="Traditional Arabic" w:hAnsi="Traditional Arabic"/>
          <w:b/>
          <w:bCs/>
        </w:rPr>
        <w:footnoteReference w:id="478"/>
      </w:r>
      <w:r w:rsidRPr="00824022">
        <w:rPr>
          <w:rFonts w:ascii="Traditional Arabic" w:hAnsi="Traditional Arabic"/>
          <w:b/>
          <w:bCs/>
          <w:vertAlign w:val="superscript"/>
        </w:rPr>
        <w:t>)</w:t>
      </w:r>
      <w:r w:rsidR="00291694">
        <w:rPr>
          <w:rFonts w:ascii="Traditional Arabic" w:hAnsi="Traditional Arabic"/>
          <w:b/>
          <w:bCs/>
          <w:rtl/>
        </w:rPr>
        <w:t xml:space="preserve"> </w:t>
      </w:r>
      <w:r>
        <w:rPr>
          <w:rFonts w:ascii="Traditional Arabic" w:hAnsi="Traditional Arabic" w:hint="cs"/>
          <w:b/>
          <w:bCs/>
          <w:rtl/>
        </w:rPr>
        <w:t>عَلَيْهِ الس</w:t>
      </w:r>
      <w:r>
        <w:rPr>
          <w:rFonts w:ascii="Traditional Arabic" w:hAnsi="Traditional Arabic" w:hint="eastAsia"/>
          <w:b/>
          <w:bCs/>
          <w:rtl/>
        </w:rPr>
        <w:t>َّ</w:t>
      </w:r>
      <w:r>
        <w:rPr>
          <w:rFonts w:ascii="Traditional Arabic" w:hAnsi="Traditional Arabic" w:hint="cs"/>
          <w:b/>
          <w:bCs/>
          <w:rtl/>
        </w:rPr>
        <w:t xml:space="preserve">لامُ إذْ نادَى وَهُوَ فِي بَطْنِ الحُوتِ </w:t>
      </w:r>
      <w:r>
        <w:rPr>
          <w:rFonts w:ascii="Traditional Arabic" w:hAnsi="Traditional Arabic"/>
          <w:b/>
          <w:bCs/>
          <w:rtl/>
        </w:rPr>
        <w:t>«</w:t>
      </w:r>
      <w:r w:rsidRPr="00824022">
        <w:rPr>
          <w:rFonts w:ascii="Traditional Arabic" w:hAnsi="Traditional Arabic"/>
          <w:b/>
          <w:bCs/>
          <w:rtl/>
        </w:rPr>
        <w:t xml:space="preserve">لا </w:t>
      </w:r>
      <w:r>
        <w:rPr>
          <w:rFonts w:ascii="Traditional Arabic" w:hAnsi="Traditional Arabic"/>
          <w:b/>
          <w:bCs/>
          <w:rtl/>
        </w:rPr>
        <w:t>إلـٰـه</w:t>
      </w:r>
      <w:r w:rsidRPr="00824022">
        <w:rPr>
          <w:rFonts w:ascii="Traditional Arabic" w:hAnsi="Traditional Arabic"/>
          <w:b/>
          <w:bCs/>
          <w:rtl/>
        </w:rPr>
        <w:t xml:space="preserve"> إِل</w:t>
      </w:r>
      <w:r>
        <w:rPr>
          <w:rFonts w:ascii="Traditional Arabic" w:hAnsi="Traditional Arabic"/>
          <w:b/>
          <w:bCs/>
          <w:rtl/>
        </w:rPr>
        <w:t>َّ</w:t>
      </w:r>
      <w:r w:rsidRPr="00824022">
        <w:rPr>
          <w:rFonts w:ascii="Traditional Arabic" w:hAnsi="Traditional Arabic"/>
          <w:b/>
          <w:bCs/>
          <w:rtl/>
        </w:rPr>
        <w:t>ا أَنْتَ سُبْحَانَكَ إِنِّي كُنْتُ مِنَ الظَّالِمِينَ</w:t>
      </w:r>
      <w:r>
        <w:rPr>
          <w:rFonts w:ascii="Traditional Arabic" w:hAnsi="Traditional Arabic"/>
          <w:b/>
          <w:bCs/>
          <w:rtl/>
        </w:rPr>
        <w:t>»</w:t>
      </w:r>
      <w:r w:rsidRPr="00824022">
        <w:rPr>
          <w:rFonts w:ascii="Traditional Arabic" w:hAnsi="Traditional Arabic"/>
          <w:b/>
          <w:bCs/>
          <w:rtl/>
        </w:rPr>
        <w:t xml:space="preserve"> فَإِنَّهُ لَمْ يَدْعُ</w:t>
      </w:r>
      <w:r>
        <w:rPr>
          <w:rFonts w:ascii="Traditional Arabic" w:hAnsi="Traditional Arabic" w:hint="cs"/>
          <w:b/>
          <w:bCs/>
          <w:rtl/>
        </w:rPr>
        <w:t>وَ</w:t>
      </w:r>
      <w:r w:rsidRPr="00824022">
        <w:rPr>
          <w:rFonts w:ascii="Traditional Arabic" w:hAnsi="Traditional Arabic"/>
          <w:b/>
          <w:bCs/>
          <w:rtl/>
        </w:rPr>
        <w:t xml:space="preserve"> بِهَا مُسْلِمٌ فِي شَيْءٍ قَطُّ إِلا اسْتَجَابَ لَهُ</w:t>
      </w:r>
      <w:r w:rsidRPr="00824022">
        <w:rPr>
          <w:rFonts w:ascii="Traditional Arabic" w:hAnsi="Traditional Arabic"/>
          <w:rtl/>
        </w:rPr>
        <w:t>»</w:t>
      </w:r>
      <w:r w:rsidR="00F5178F">
        <w:rPr>
          <w:rFonts w:ascii="Traditional Arabic" w:hAnsi="Traditional Arabic" w:hint="cs"/>
          <w:rtl/>
        </w:rPr>
        <w:t xml:space="preserve">. </w:t>
      </w:r>
      <w:r w:rsidR="00F5178F">
        <w:rPr>
          <w:rFonts w:ascii="Traditional Arabic" w:hAnsi="Traditional Arabic" w:hint="eastAsia"/>
          <w:rtl/>
        </w:rPr>
        <w:t>هذا</w:t>
      </w:r>
      <w:r w:rsidR="00F5178F">
        <w:rPr>
          <w:rFonts w:ascii="Traditional Arabic" w:hAnsi="Traditional Arabic"/>
          <w:rtl/>
        </w:rPr>
        <w:t xml:space="preserve"> حدِيثٌ حسَنٌ أخرجَه </w:t>
      </w:r>
      <w:r w:rsidR="00F5178F">
        <w:rPr>
          <w:rFonts w:ascii="Traditional Arabic" w:hAnsi="Traditional Arabic" w:hint="cs"/>
          <w:rtl/>
        </w:rPr>
        <w:t>الترمذيّ.</w:t>
      </w:r>
    </w:p>
    <w:p w14:paraId="22EBEDA9" w14:textId="77777777" w:rsidR="00F5178F" w:rsidRDefault="00F5178F"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مسعودٍ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رَسولِ الله </w:t>
      </w:r>
      <w:r w:rsidRPr="00F5178F">
        <w:rPr>
          <w:rFonts w:ascii="Simplified Arabic" w:hAnsi="Simplified Arabic" w:hint="cs"/>
        </w:rPr>
        <w:sym w:font="AGA Arabesque" w:char="F072"/>
      </w:r>
      <w:r>
        <w:rPr>
          <w:rFonts w:ascii="Simplified Arabic" w:hAnsi="Simplified Arabic" w:hint="cs"/>
          <w:rtl/>
        </w:rPr>
        <w:t xml:space="preserve"> قال: </w:t>
      </w:r>
      <w:r w:rsidRPr="00F5178F">
        <w:rPr>
          <w:rFonts w:ascii="Traditional Arabic" w:hAnsi="Traditional Arabic"/>
          <w:rtl/>
        </w:rPr>
        <w:t>«</w:t>
      </w:r>
      <w:r w:rsidRPr="00F5178F">
        <w:rPr>
          <w:rFonts w:ascii="Traditional Arabic" w:hAnsi="Traditional Arabic"/>
          <w:b/>
          <w:bCs/>
          <w:rtl/>
        </w:rPr>
        <w:t>إِذَا تَخَوَّفْتَ مِنْ أَحَدٍ شَيْئًا فَقُلِ: اللَّهُمَّ رَبَّ السَّمَ</w:t>
      </w:r>
      <w:r>
        <w:rPr>
          <w:rFonts w:ascii="Traditional Arabic" w:hAnsi="Traditional Arabic" w:hint="cs"/>
          <w:b/>
          <w:bCs/>
          <w:rtl/>
        </w:rPr>
        <w:t>ا</w:t>
      </w:r>
      <w:r w:rsidRPr="00F5178F">
        <w:rPr>
          <w:rFonts w:ascii="Traditional Arabic" w:hAnsi="Traditional Arabic"/>
          <w:b/>
          <w:bCs/>
          <w:rtl/>
        </w:rPr>
        <w:t>وَاتِ السَّبْعِ وَمَا فِيهِنَّ</w:t>
      </w:r>
      <w:r w:rsidR="006F2E0A">
        <w:rPr>
          <w:rFonts w:ascii="Traditional Arabic" w:hAnsi="Traditional Arabic"/>
          <w:b/>
          <w:bCs/>
          <w:rtl/>
        </w:rPr>
        <w:t>،</w:t>
      </w:r>
      <w:r w:rsidRPr="00F5178F">
        <w:rPr>
          <w:rFonts w:ascii="Traditional Arabic" w:hAnsi="Traditional Arabic"/>
          <w:b/>
          <w:bCs/>
          <w:rtl/>
        </w:rPr>
        <w:t xml:space="preserve"> وَرَبَّ الْعَرْشِ الْعَظِيمِ</w:t>
      </w:r>
      <w:r w:rsidR="006F2E0A">
        <w:rPr>
          <w:rFonts w:ascii="Traditional Arabic" w:hAnsi="Traditional Arabic"/>
          <w:b/>
          <w:bCs/>
          <w:rtl/>
        </w:rPr>
        <w:t>،</w:t>
      </w:r>
      <w:r w:rsidRPr="00F5178F">
        <w:rPr>
          <w:rFonts w:ascii="Traditional Arabic" w:hAnsi="Traditional Arabic"/>
          <w:b/>
          <w:bCs/>
          <w:rtl/>
        </w:rPr>
        <w:t xml:space="preserve"> وَرَبَّ جِبْرِيلَ وَمِيكَائِيلَ وَإِسْرَافِيلَ</w:t>
      </w:r>
      <w:r w:rsidR="006F2E0A">
        <w:rPr>
          <w:rFonts w:ascii="Traditional Arabic" w:hAnsi="Traditional Arabic"/>
          <w:b/>
          <w:bCs/>
          <w:rtl/>
        </w:rPr>
        <w:t>،</w:t>
      </w:r>
      <w:r w:rsidRPr="00F5178F">
        <w:rPr>
          <w:rFonts w:ascii="Traditional Arabic" w:hAnsi="Traditional Arabic"/>
          <w:b/>
          <w:bCs/>
          <w:rtl/>
        </w:rPr>
        <w:t xml:space="preserve"> كُنْ لِي جَارًا مِنْ </w:t>
      </w:r>
      <w:r>
        <w:rPr>
          <w:rFonts w:ascii="Traditional Arabic" w:hAnsi="Traditional Arabic" w:hint="cs"/>
          <w:b/>
          <w:bCs/>
          <w:rtl/>
        </w:rPr>
        <w:t xml:space="preserve">عَبْدِكَ </w:t>
      </w:r>
      <w:r w:rsidRPr="00F5178F">
        <w:rPr>
          <w:rFonts w:ascii="Traditional Arabic" w:hAnsi="Traditional Arabic"/>
          <w:b/>
          <w:bCs/>
          <w:rtl/>
        </w:rPr>
        <w:t>فُلانٍ</w:t>
      </w:r>
      <w:r w:rsidRPr="00F5178F">
        <w:rPr>
          <w:rFonts w:ascii="Traditional Arabic" w:hAnsi="Traditional Arabic"/>
          <w:b/>
          <w:bCs/>
          <w:vertAlign w:val="superscript"/>
        </w:rPr>
        <w:t>(</w:t>
      </w:r>
      <w:r w:rsidRPr="00F5178F">
        <w:rPr>
          <w:rStyle w:val="FootnoteReference"/>
          <w:rFonts w:ascii="Traditional Arabic" w:hAnsi="Traditional Arabic"/>
          <w:b/>
          <w:bCs/>
        </w:rPr>
        <w:footnoteReference w:id="479"/>
      </w:r>
      <w:r w:rsidRPr="00F5178F">
        <w:rPr>
          <w:rFonts w:ascii="Traditional Arabic" w:hAnsi="Traditional Arabic"/>
          <w:b/>
          <w:bCs/>
          <w:vertAlign w:val="superscript"/>
        </w:rPr>
        <w:t>)</w:t>
      </w:r>
      <w:r w:rsidRPr="00F5178F">
        <w:rPr>
          <w:rFonts w:ascii="Traditional Arabic" w:hAnsi="Traditional Arabic"/>
          <w:b/>
          <w:bCs/>
          <w:rtl/>
        </w:rPr>
        <w:t xml:space="preserve"> وَأَشْيَاعِهِ</w:t>
      </w:r>
      <w:r w:rsidRPr="00F5178F">
        <w:rPr>
          <w:rFonts w:ascii="Traditional Arabic" w:hAnsi="Traditional Arabic"/>
          <w:b/>
          <w:bCs/>
          <w:vertAlign w:val="superscript"/>
        </w:rPr>
        <w:t>(</w:t>
      </w:r>
      <w:r w:rsidRPr="00F5178F">
        <w:rPr>
          <w:rStyle w:val="FootnoteReference"/>
          <w:rFonts w:ascii="Traditional Arabic" w:hAnsi="Traditional Arabic"/>
          <w:b/>
          <w:bCs/>
        </w:rPr>
        <w:footnoteReference w:id="480"/>
      </w:r>
      <w:r w:rsidRPr="00F5178F">
        <w:rPr>
          <w:rFonts w:ascii="Traditional Arabic" w:hAnsi="Traditional Arabic"/>
          <w:b/>
          <w:bCs/>
          <w:vertAlign w:val="superscript"/>
        </w:rPr>
        <w:t>)</w:t>
      </w:r>
      <w:r w:rsidRPr="00F5178F">
        <w:rPr>
          <w:rFonts w:ascii="Traditional Arabic" w:hAnsi="Traditional Arabic"/>
          <w:b/>
          <w:bCs/>
          <w:rtl/>
        </w:rPr>
        <w:t xml:space="preserve"> أَنْ </w:t>
      </w:r>
      <w:r>
        <w:rPr>
          <w:rFonts w:ascii="Traditional Arabic" w:hAnsi="Traditional Arabic" w:hint="cs"/>
          <w:b/>
          <w:bCs/>
          <w:rtl/>
        </w:rPr>
        <w:t>يَطغَوا</w:t>
      </w:r>
      <w:r w:rsidRPr="00F5178F">
        <w:rPr>
          <w:rFonts w:ascii="Traditional Arabic" w:hAnsi="Traditional Arabic"/>
          <w:b/>
          <w:bCs/>
          <w:rtl/>
        </w:rPr>
        <w:t xml:space="preserve"> عَلَيَّ </w:t>
      </w:r>
      <w:r>
        <w:rPr>
          <w:rFonts w:ascii="Traditional Arabic" w:hAnsi="Traditional Arabic"/>
          <w:b/>
          <w:bCs/>
          <w:rtl/>
        </w:rPr>
        <w:t>و</w:t>
      </w:r>
      <w:r>
        <w:rPr>
          <w:rFonts w:ascii="Traditional Arabic" w:hAnsi="Traditional Arabic" w:hint="cs"/>
          <w:b/>
          <w:bCs/>
          <w:rtl/>
        </w:rPr>
        <w:t>َ</w:t>
      </w:r>
      <w:r w:rsidRPr="00F5178F">
        <w:rPr>
          <w:rFonts w:ascii="Traditional Arabic" w:hAnsi="Traditional Arabic"/>
          <w:b/>
          <w:bCs/>
          <w:rtl/>
        </w:rPr>
        <w:t xml:space="preserve">أَنْ </w:t>
      </w:r>
      <w:r>
        <w:rPr>
          <w:rFonts w:ascii="Traditional Arabic" w:hAnsi="Traditional Arabic" w:hint="cs"/>
          <w:b/>
          <w:bCs/>
          <w:rtl/>
        </w:rPr>
        <w:t>يَطْرُقُوا</w:t>
      </w:r>
      <w:r>
        <w:rPr>
          <w:rFonts w:ascii="Traditional Arabic" w:hAnsi="Traditional Arabic"/>
          <w:b/>
          <w:bCs/>
          <w:rtl/>
        </w:rPr>
        <w:t xml:space="preserve"> عَلَيَّ</w:t>
      </w:r>
      <w:r w:rsidRPr="00F5178F">
        <w:rPr>
          <w:rFonts w:ascii="Traditional Arabic" w:hAnsi="Traditional Arabic"/>
          <w:b/>
          <w:bCs/>
          <w:rtl/>
        </w:rPr>
        <w:t>، عَزَّ جَارُكَ</w:t>
      </w:r>
      <w:r w:rsidRPr="00F5178F">
        <w:rPr>
          <w:rFonts w:ascii="Traditional Arabic" w:hAnsi="Traditional Arabic"/>
          <w:b/>
          <w:bCs/>
          <w:vertAlign w:val="superscript"/>
        </w:rPr>
        <w:t>(</w:t>
      </w:r>
      <w:r w:rsidRPr="00F5178F">
        <w:rPr>
          <w:rStyle w:val="FootnoteReference"/>
          <w:rFonts w:ascii="Traditional Arabic" w:hAnsi="Traditional Arabic"/>
          <w:b/>
          <w:bCs/>
        </w:rPr>
        <w:footnoteReference w:id="481"/>
      </w:r>
      <w:r w:rsidRPr="00F5178F">
        <w:rPr>
          <w:rFonts w:ascii="Traditional Arabic" w:hAnsi="Traditional Arabic"/>
          <w:b/>
          <w:bCs/>
          <w:vertAlign w:val="superscript"/>
        </w:rPr>
        <w:t>)</w:t>
      </w:r>
      <w:r w:rsidRPr="00F5178F">
        <w:rPr>
          <w:rFonts w:ascii="Traditional Arabic" w:hAnsi="Traditional Arabic"/>
          <w:b/>
          <w:bCs/>
          <w:rtl/>
        </w:rPr>
        <w:t>، وَجَلَّ</w:t>
      </w:r>
      <w:r w:rsidRPr="00F5178F">
        <w:rPr>
          <w:rFonts w:ascii="Traditional Arabic" w:hAnsi="Traditional Arabic"/>
          <w:b/>
          <w:bCs/>
          <w:vertAlign w:val="superscript"/>
        </w:rPr>
        <w:t>(</w:t>
      </w:r>
      <w:r w:rsidRPr="00F5178F">
        <w:rPr>
          <w:rStyle w:val="FootnoteReference"/>
          <w:rFonts w:ascii="Traditional Arabic" w:hAnsi="Traditional Arabic"/>
          <w:b/>
          <w:bCs/>
        </w:rPr>
        <w:footnoteReference w:id="482"/>
      </w:r>
      <w:r w:rsidRPr="00F5178F">
        <w:rPr>
          <w:rFonts w:ascii="Traditional Arabic" w:hAnsi="Traditional Arabic"/>
          <w:b/>
          <w:bCs/>
          <w:vertAlign w:val="superscript"/>
        </w:rPr>
        <w:t>)</w:t>
      </w:r>
      <w:r w:rsidRPr="00F5178F">
        <w:rPr>
          <w:rFonts w:ascii="Traditional Arabic" w:hAnsi="Traditional Arabic"/>
          <w:b/>
          <w:bCs/>
          <w:rtl/>
        </w:rPr>
        <w:t xml:space="preserve"> ثَنَاؤُكَ</w:t>
      </w:r>
      <w:r w:rsidR="006F2E0A">
        <w:rPr>
          <w:rFonts w:ascii="Traditional Arabic" w:hAnsi="Traditional Arabic"/>
          <w:b/>
          <w:bCs/>
          <w:rtl/>
        </w:rPr>
        <w:t>،</w:t>
      </w:r>
      <w:r w:rsidRPr="00F5178F">
        <w:rPr>
          <w:rFonts w:ascii="Traditional Arabic" w:hAnsi="Traditional Arabic"/>
          <w:b/>
          <w:bCs/>
          <w:rtl/>
        </w:rPr>
        <w:t xml:space="preserve"> وَلا </w:t>
      </w:r>
      <w:r>
        <w:rPr>
          <w:rFonts w:ascii="Traditional Arabic" w:hAnsi="Traditional Arabic"/>
          <w:b/>
          <w:bCs/>
          <w:rtl/>
        </w:rPr>
        <w:t>إلـٰـه</w:t>
      </w:r>
      <w:r>
        <w:rPr>
          <w:rFonts w:ascii="Traditional Arabic" w:hAnsi="Traditional Arabic" w:hint="cs"/>
          <w:b/>
          <w:bCs/>
          <w:rtl/>
        </w:rPr>
        <w:t>َ</w:t>
      </w:r>
      <w:r w:rsidRPr="00F5178F">
        <w:rPr>
          <w:rFonts w:ascii="Traditional Arabic" w:hAnsi="Traditional Arabic"/>
          <w:b/>
          <w:bCs/>
          <w:rtl/>
        </w:rPr>
        <w:t xml:space="preserve"> إِل</w:t>
      </w:r>
      <w:r>
        <w:rPr>
          <w:rFonts w:ascii="Traditional Arabic" w:hAnsi="Traditional Arabic"/>
          <w:b/>
          <w:bCs/>
          <w:rtl/>
        </w:rPr>
        <w:t>َّ</w:t>
      </w:r>
      <w:r w:rsidRPr="00F5178F">
        <w:rPr>
          <w:rFonts w:ascii="Traditional Arabic" w:hAnsi="Traditional Arabic"/>
          <w:b/>
          <w:bCs/>
          <w:rtl/>
        </w:rPr>
        <w:t>ا أَنْتَ</w:t>
      </w:r>
      <w:r w:rsidR="006F2E0A">
        <w:rPr>
          <w:rFonts w:ascii="Traditional Arabic" w:hAnsi="Traditional Arabic"/>
          <w:b/>
          <w:bCs/>
          <w:rtl/>
        </w:rPr>
        <w:t>،</w:t>
      </w:r>
      <w:r w:rsidRPr="00F5178F">
        <w:rPr>
          <w:rFonts w:ascii="Traditional Arabic" w:hAnsi="Traditional Arabic"/>
          <w:b/>
          <w:bCs/>
          <w:rtl/>
        </w:rPr>
        <w:t xml:space="preserve"> وَلا حَوْلَ وَلا قُوَّةَ إِلا بِكَ</w:t>
      </w:r>
      <w:r w:rsidRPr="00F5178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sidR="00D621FD">
        <w:rPr>
          <w:rFonts w:ascii="Traditional Arabic" w:hAnsi="Traditional Arabic" w:hint="cs"/>
          <w:rtl/>
        </w:rPr>
        <w:t xml:space="preserve">رواه الخَرائِطيُّ في </w:t>
      </w:r>
      <w:r w:rsidR="00D621FD" w:rsidRPr="00D621FD">
        <w:rPr>
          <w:rFonts w:ascii="Traditional Arabic" w:hAnsi="Traditional Arabic"/>
          <w:rtl/>
        </w:rPr>
        <w:t>«</w:t>
      </w:r>
      <w:r w:rsidR="00D621FD">
        <w:rPr>
          <w:rFonts w:ascii="Traditional Arabic" w:hAnsi="Traditional Arabic" w:hint="cs"/>
          <w:rtl/>
        </w:rPr>
        <w:t>مَكارِم الأخلاق</w:t>
      </w:r>
      <w:r w:rsidR="00D621FD" w:rsidRPr="00D621FD">
        <w:rPr>
          <w:rFonts w:ascii="Traditional Arabic" w:hAnsi="Traditional Arabic"/>
          <w:rtl/>
        </w:rPr>
        <w:t>»</w:t>
      </w:r>
      <w:r w:rsidR="00D621FD">
        <w:rPr>
          <w:rFonts w:ascii="Traditional Arabic" w:hAnsi="Traditional Arabic" w:hint="cs"/>
          <w:rtl/>
        </w:rPr>
        <w:t xml:space="preserve">، وأخرجَه أيضًا الطّبَرانيّ في </w:t>
      </w:r>
      <w:r w:rsidR="00D621FD" w:rsidRPr="00D621FD">
        <w:rPr>
          <w:rFonts w:ascii="Traditional Arabic" w:hAnsi="Traditional Arabic"/>
          <w:rtl/>
        </w:rPr>
        <w:t>«</w:t>
      </w:r>
      <w:r w:rsidR="00D621FD">
        <w:rPr>
          <w:rFonts w:ascii="Traditional Arabic" w:hAnsi="Traditional Arabic" w:hint="cs"/>
          <w:rtl/>
        </w:rPr>
        <w:t>الدُّعاء</w:t>
      </w:r>
      <w:r w:rsidR="00D621FD" w:rsidRPr="00D621FD">
        <w:rPr>
          <w:rFonts w:ascii="Traditional Arabic" w:hAnsi="Traditional Arabic"/>
          <w:rtl/>
        </w:rPr>
        <w:t>»</w:t>
      </w:r>
      <w:r w:rsidR="00D621FD">
        <w:rPr>
          <w:rFonts w:ascii="Traditional Arabic" w:hAnsi="Traditional Arabic" w:hint="cs"/>
          <w:rtl/>
        </w:rPr>
        <w:t>.</w:t>
      </w:r>
    </w:p>
    <w:p w14:paraId="22EBEDAA" w14:textId="77777777" w:rsidR="00D621FD" w:rsidRDefault="00D621FD"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بُرْدةَ بنِ عبدِ اللهِ بنِ قَيْسٍ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D621FD">
        <w:rPr>
          <w:rFonts w:ascii="Simplified Arabic" w:hAnsi="Simplified Arabic" w:hint="cs"/>
        </w:rPr>
        <w:sym w:font="AGA Arabesque" w:char="F072"/>
      </w:r>
      <w:r>
        <w:rPr>
          <w:rFonts w:ascii="Simplified Arabic" w:hAnsi="Simplified Arabic" w:hint="cs"/>
          <w:rtl/>
        </w:rPr>
        <w:t xml:space="preserve"> إذَا خافَ قَومًا قال: </w:t>
      </w:r>
      <w:r w:rsidRPr="00D621FD">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إِنّا نَجْعَلُكَ فِي نُحُورِهِم</w:t>
      </w:r>
      <w:r w:rsidRPr="00D621FD">
        <w:rPr>
          <w:rFonts w:ascii="Traditional Arabic" w:hAnsi="Traditional Arabic"/>
          <w:b/>
          <w:bCs/>
          <w:vertAlign w:val="superscript"/>
        </w:rPr>
        <w:t>(</w:t>
      </w:r>
      <w:r w:rsidRPr="00D621FD">
        <w:rPr>
          <w:rStyle w:val="FootnoteReference"/>
          <w:rFonts w:ascii="Traditional Arabic" w:hAnsi="Traditional Arabic"/>
          <w:b/>
          <w:bCs/>
        </w:rPr>
        <w:footnoteReference w:id="483"/>
      </w:r>
      <w:r w:rsidRPr="00D621FD">
        <w:rPr>
          <w:rFonts w:ascii="Traditional Arabic" w:hAnsi="Traditional Arabic"/>
          <w:b/>
          <w:bCs/>
          <w:vertAlign w:val="superscript"/>
        </w:rPr>
        <w:t>)</w:t>
      </w:r>
      <w:r>
        <w:rPr>
          <w:rFonts w:ascii="Traditional Arabic" w:hAnsi="Traditional Arabic" w:hint="cs"/>
          <w:b/>
          <w:bCs/>
          <w:rtl/>
        </w:rPr>
        <w:t xml:space="preserve">، وَنَعوذُ بِكَ </w:t>
      </w:r>
      <w:r w:rsidR="00F14903">
        <w:rPr>
          <w:rFonts w:ascii="Traditional Arabic" w:hAnsi="Traditional Arabic" w:hint="cs"/>
          <w:b/>
          <w:bCs/>
          <w:rtl/>
        </w:rPr>
        <w:t>مِن شُرُورِهِم</w:t>
      </w:r>
      <w:r w:rsidRPr="00D621FD">
        <w:rPr>
          <w:rFonts w:ascii="Traditional Arabic" w:hAnsi="Traditional Arabic"/>
          <w:rtl/>
        </w:rPr>
        <w:t>»</w:t>
      </w:r>
      <w:r w:rsidR="00F14903">
        <w:rPr>
          <w:rFonts w:ascii="Traditional Arabic" w:hAnsi="Traditional Arabic" w:hint="cs"/>
          <w:rtl/>
        </w:rPr>
        <w:t xml:space="preserve">. </w:t>
      </w:r>
      <w:r w:rsidR="00F14903">
        <w:rPr>
          <w:rFonts w:ascii="Traditional Arabic" w:hAnsi="Traditional Arabic" w:hint="eastAsia"/>
          <w:rtl/>
        </w:rPr>
        <w:t>هذا</w:t>
      </w:r>
      <w:r w:rsidR="00F14903">
        <w:rPr>
          <w:rFonts w:ascii="Traditional Arabic" w:hAnsi="Traditional Arabic"/>
          <w:rtl/>
        </w:rPr>
        <w:t xml:space="preserve"> حدِيثٌ حسَنٌ أخرجَه </w:t>
      </w:r>
      <w:r w:rsidR="00F14903">
        <w:rPr>
          <w:rFonts w:ascii="Traditional Arabic" w:hAnsi="Traditional Arabic" w:hint="cs"/>
          <w:rtl/>
        </w:rPr>
        <w:t>أحمدُ.</w:t>
      </w:r>
    </w:p>
    <w:p w14:paraId="22EBEDAB" w14:textId="77777777" w:rsidR="00F14903" w:rsidRDefault="00F14903" w:rsidP="00291694">
      <w:pPr>
        <w:pStyle w:val="BodyTextIndent"/>
        <w:numPr>
          <w:ilvl w:val="0"/>
          <w:numId w:val="7"/>
        </w:numPr>
        <w:ind w:left="981" w:hanging="624"/>
        <w:rPr>
          <w:rFonts w:ascii="Traditional Arabic" w:hAnsi="Traditional Arabic"/>
        </w:rPr>
      </w:pPr>
      <w:r>
        <w:rPr>
          <w:rFonts w:ascii="Traditional Arabic" w:hAnsi="Traditional Arabic" w:hint="cs"/>
          <w:rtl/>
        </w:rPr>
        <w:t>عن قَيسِ بنِ سَالمٍ قال: سَمِعتُ أَبا أُمامةَ بنَ سَهلِ بنِ حُنَيفٍ</w:t>
      </w:r>
      <w:r w:rsidR="00262EA6">
        <w:rPr>
          <w:rFonts w:ascii="Traditional Arabic" w:hAnsi="Traditional Arabic" w:hint="cs"/>
          <w:rtl/>
        </w:rPr>
        <w:t xml:space="preserve"> </w:t>
      </w:r>
      <w:r w:rsidR="00262EA6">
        <w:rPr>
          <w:rFonts w:ascii="Traditional Arabic" w:hAnsi="Traditional Arabic" w:hint="eastAsia"/>
          <w:rtl/>
        </w:rPr>
        <w:t>رضي</w:t>
      </w:r>
      <w:r w:rsidR="00262EA6">
        <w:rPr>
          <w:rFonts w:ascii="Traditional Arabic" w:hAnsi="Traditional Arabic"/>
          <w:rtl/>
        </w:rPr>
        <w:t xml:space="preserve"> الله عنه</w:t>
      </w:r>
      <w:r w:rsidR="00262EA6">
        <w:rPr>
          <w:rFonts w:ascii="Traditional Arabic" w:hAnsi="Traditional Arabic" w:hint="cs"/>
          <w:rtl/>
        </w:rPr>
        <w:t xml:space="preserve">ُما يُحَدِّثُ عن أبِي هُريرةَ </w:t>
      </w:r>
      <w:r w:rsidR="00262EA6">
        <w:rPr>
          <w:rFonts w:ascii="Traditional Arabic" w:hAnsi="Traditional Arabic" w:hint="eastAsia"/>
          <w:rtl/>
        </w:rPr>
        <w:t>رضي</w:t>
      </w:r>
      <w:r w:rsidR="00262EA6">
        <w:rPr>
          <w:rFonts w:ascii="Traditional Arabic" w:hAnsi="Traditional Arabic"/>
          <w:rtl/>
        </w:rPr>
        <w:t xml:space="preserve"> الله عنه</w:t>
      </w:r>
      <w:r w:rsidR="00262EA6">
        <w:rPr>
          <w:rFonts w:ascii="Traditional Arabic" w:hAnsi="Traditional Arabic" w:hint="cs"/>
          <w:rtl/>
        </w:rPr>
        <w:t xml:space="preserve"> قال: قُلْنا يا رَسولَ اللهِ، ما كانَ يتَخَو</w:t>
      </w:r>
      <w:r w:rsidR="00262EA6">
        <w:rPr>
          <w:rFonts w:ascii="Traditional Arabic" w:hAnsi="Traditional Arabic" w:hint="eastAsia"/>
          <w:rtl/>
        </w:rPr>
        <w:t>َّ</w:t>
      </w:r>
      <w:r w:rsidR="00262EA6">
        <w:rPr>
          <w:rFonts w:ascii="Traditional Arabic" w:hAnsi="Traditional Arabic" w:hint="cs"/>
          <w:rtl/>
        </w:rPr>
        <w:t>فُ القَومُ حيثُ كانُوا إِذَا أَشْرَفُوا علَى المدِينةِ يقولونَ: الل</w:t>
      </w:r>
      <w:r w:rsidR="00262EA6">
        <w:rPr>
          <w:rFonts w:ascii="Traditional Arabic" w:hAnsi="Traditional Arabic" w:hint="eastAsia"/>
          <w:rtl/>
        </w:rPr>
        <w:t>َّ</w:t>
      </w:r>
      <w:r w:rsidR="00262EA6">
        <w:rPr>
          <w:rFonts w:ascii="Traditional Arabic" w:hAnsi="Traditional Arabic" w:hint="cs"/>
          <w:rtl/>
        </w:rPr>
        <w:t>هُم</w:t>
      </w:r>
      <w:r w:rsidR="00262EA6">
        <w:rPr>
          <w:rFonts w:ascii="Traditional Arabic" w:hAnsi="Traditional Arabic" w:hint="eastAsia"/>
          <w:rtl/>
        </w:rPr>
        <w:t>َّ</w:t>
      </w:r>
      <w:r w:rsidR="00262EA6">
        <w:rPr>
          <w:rFonts w:ascii="Traditional Arabic" w:hAnsi="Traditional Arabic" w:hint="cs"/>
          <w:rtl/>
        </w:rPr>
        <w:t xml:space="preserve"> اجعَلْ لَنا بِها رِزقًا وقَرارًا، قال: </w:t>
      </w:r>
      <w:r w:rsidR="00262EA6" w:rsidRPr="00262EA6">
        <w:rPr>
          <w:rFonts w:ascii="Traditional Arabic" w:hAnsi="Traditional Arabic"/>
          <w:rtl/>
        </w:rPr>
        <w:t>«</w:t>
      </w:r>
      <w:r w:rsidR="00262EA6">
        <w:rPr>
          <w:rFonts w:ascii="Traditional Arabic" w:hAnsi="Traditional Arabic" w:hint="cs"/>
          <w:b/>
          <w:bCs/>
          <w:rtl/>
        </w:rPr>
        <w:t>كانُوا يَتَخَو</w:t>
      </w:r>
      <w:r w:rsidR="00262EA6">
        <w:rPr>
          <w:rFonts w:ascii="Traditional Arabic" w:hAnsi="Traditional Arabic" w:hint="eastAsia"/>
          <w:b/>
          <w:bCs/>
          <w:rtl/>
        </w:rPr>
        <w:t>َّ</w:t>
      </w:r>
      <w:r w:rsidR="00291694">
        <w:rPr>
          <w:rFonts w:ascii="Traditional Arabic" w:hAnsi="Traditional Arabic" w:hint="cs"/>
          <w:b/>
          <w:bCs/>
          <w:rtl/>
        </w:rPr>
        <w:t>فُونَ جَوْرَ الوُلَا</w:t>
      </w:r>
      <w:r w:rsidR="00262EA6">
        <w:rPr>
          <w:rFonts w:ascii="Traditional Arabic" w:hAnsi="Traditional Arabic" w:hint="cs"/>
          <w:b/>
          <w:bCs/>
          <w:rtl/>
        </w:rPr>
        <w:t>ةِ</w:t>
      </w:r>
      <w:r w:rsidR="00262EA6" w:rsidRPr="00262EA6">
        <w:rPr>
          <w:rFonts w:ascii="Traditional Arabic" w:hAnsi="Traditional Arabic"/>
          <w:b/>
          <w:bCs/>
          <w:vertAlign w:val="superscript"/>
        </w:rPr>
        <w:t>(</w:t>
      </w:r>
      <w:r w:rsidR="00262EA6" w:rsidRPr="00262EA6">
        <w:rPr>
          <w:rStyle w:val="FootnoteReference"/>
          <w:rFonts w:ascii="Traditional Arabic" w:hAnsi="Traditional Arabic"/>
          <w:b/>
          <w:bCs/>
        </w:rPr>
        <w:footnoteReference w:id="484"/>
      </w:r>
      <w:r w:rsidR="00262EA6" w:rsidRPr="00262EA6">
        <w:rPr>
          <w:rFonts w:ascii="Traditional Arabic" w:hAnsi="Traditional Arabic"/>
          <w:b/>
          <w:bCs/>
          <w:vertAlign w:val="superscript"/>
        </w:rPr>
        <w:t>)</w:t>
      </w:r>
      <w:r w:rsidR="00262EA6">
        <w:rPr>
          <w:rFonts w:ascii="Traditional Arabic" w:hAnsi="Traditional Arabic" w:hint="cs"/>
          <w:b/>
          <w:bCs/>
          <w:vertAlign w:val="superscript"/>
          <w:rtl/>
        </w:rPr>
        <w:t xml:space="preserve"> </w:t>
      </w:r>
      <w:r w:rsidR="00262EA6">
        <w:rPr>
          <w:rFonts w:ascii="Traditional Arabic" w:hAnsi="Traditional Arabic" w:hint="cs"/>
          <w:b/>
          <w:bCs/>
          <w:rtl/>
        </w:rPr>
        <w:t xml:space="preserve">وَقُحُوطَ </w:t>
      </w:r>
      <w:r w:rsidR="00E25EFD">
        <w:rPr>
          <w:rFonts w:ascii="Traditional Arabic" w:hAnsi="Traditional Arabic" w:hint="cs"/>
          <w:b/>
          <w:bCs/>
          <w:rtl/>
        </w:rPr>
        <w:t>الـمَ</w:t>
      </w:r>
      <w:r w:rsidR="00262EA6">
        <w:rPr>
          <w:rFonts w:ascii="Traditional Arabic" w:hAnsi="Traditional Arabic" w:hint="cs"/>
          <w:b/>
          <w:bCs/>
          <w:rtl/>
        </w:rPr>
        <w:t>طَرِ</w:t>
      </w:r>
      <w:r w:rsidR="00262EA6" w:rsidRPr="00262EA6">
        <w:rPr>
          <w:rFonts w:ascii="Traditional Arabic" w:hAnsi="Traditional Arabic"/>
          <w:rtl/>
        </w:rPr>
        <w:t>»</w:t>
      </w:r>
      <w:r w:rsidR="00262EA6">
        <w:rPr>
          <w:rFonts w:ascii="Traditional Arabic" w:hAnsi="Traditional Arabic" w:hint="cs"/>
          <w:rtl/>
        </w:rPr>
        <w:t xml:space="preserve">. </w:t>
      </w:r>
      <w:r w:rsidR="00262EA6">
        <w:rPr>
          <w:rFonts w:ascii="Traditional Arabic" w:hAnsi="Traditional Arabic" w:hint="eastAsia"/>
          <w:rtl/>
        </w:rPr>
        <w:t>هذا</w:t>
      </w:r>
      <w:r w:rsidR="00262EA6">
        <w:rPr>
          <w:rFonts w:ascii="Traditional Arabic" w:hAnsi="Traditional Arabic"/>
          <w:rtl/>
        </w:rPr>
        <w:t xml:space="preserve"> حدِيثٌ حسَنٌ </w:t>
      </w:r>
      <w:r w:rsidR="00262EA6">
        <w:rPr>
          <w:rFonts w:ascii="Traditional Arabic" w:hAnsi="Traditional Arabic" w:hint="cs"/>
          <w:rtl/>
        </w:rPr>
        <w:t xml:space="preserve">ذكَرَه البُخاريُّ في </w:t>
      </w:r>
      <w:r w:rsidR="00262EA6" w:rsidRPr="00262EA6">
        <w:rPr>
          <w:rFonts w:ascii="Traditional Arabic" w:hAnsi="Traditional Arabic"/>
          <w:rtl/>
        </w:rPr>
        <w:t>«</w:t>
      </w:r>
      <w:r w:rsidR="00262EA6">
        <w:rPr>
          <w:rFonts w:ascii="Traditional Arabic" w:hAnsi="Traditional Arabic" w:hint="cs"/>
          <w:rtl/>
        </w:rPr>
        <w:t>التّاريخ</w:t>
      </w:r>
      <w:r w:rsidR="00262EA6" w:rsidRPr="00262EA6">
        <w:rPr>
          <w:rFonts w:ascii="Traditional Arabic" w:hAnsi="Traditional Arabic"/>
          <w:rtl/>
        </w:rPr>
        <w:t>»</w:t>
      </w:r>
      <w:r w:rsidR="00262EA6">
        <w:rPr>
          <w:rFonts w:ascii="Traditional Arabic" w:hAnsi="Traditional Arabic" w:hint="cs"/>
          <w:rtl/>
        </w:rPr>
        <w:t>.</w:t>
      </w:r>
    </w:p>
    <w:p w14:paraId="22EBEDAC" w14:textId="77777777" w:rsidR="00262EA6" w:rsidRDefault="00027C9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سَيْفٍ الشّاميّ عن عَوفِ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قضَى رسولُ اللهِ </w:t>
      </w:r>
      <w:r w:rsidRPr="00027C9A">
        <w:rPr>
          <w:rFonts w:ascii="Simplified Arabic" w:hAnsi="Simplified Arabic" w:hint="cs"/>
        </w:rPr>
        <w:sym w:font="AGA Arabesque" w:char="F072"/>
      </w:r>
      <w:r>
        <w:rPr>
          <w:rFonts w:ascii="Simplified Arabic" w:hAnsi="Simplified Arabic" w:hint="cs"/>
          <w:rtl/>
        </w:rPr>
        <w:t xml:space="preserve"> بَينَ رجُلَين فقال </w:t>
      </w:r>
      <w:r w:rsidR="00E25EFD">
        <w:rPr>
          <w:rFonts w:ascii="Simplified Arabic" w:hAnsi="Simplified Arabic" w:hint="cs"/>
          <w:rtl/>
        </w:rPr>
        <w:t>الـمَ</w:t>
      </w:r>
      <w:r>
        <w:rPr>
          <w:rFonts w:ascii="Simplified Arabic" w:hAnsi="Simplified Arabic" w:hint="cs"/>
          <w:rtl/>
        </w:rPr>
        <w:t xml:space="preserve">قضِيُّ علَيهِ: حَسبيَ اللهُ ونِعمَ الوَكيلُ، فقال النّبيُّ </w:t>
      </w:r>
      <w:r w:rsidRPr="00027C9A">
        <w:rPr>
          <w:rFonts w:ascii="Simplified Arabic" w:hAnsi="Simplified Arabic" w:hint="cs"/>
        </w:rPr>
        <w:sym w:font="AGA Arabesque" w:char="F072"/>
      </w:r>
      <w:r>
        <w:rPr>
          <w:rFonts w:ascii="Simplified Arabic" w:hAnsi="Simplified Arabic" w:hint="cs"/>
          <w:rtl/>
        </w:rPr>
        <w:t xml:space="preserve">: </w:t>
      </w:r>
      <w:r w:rsidRPr="00027C9A">
        <w:rPr>
          <w:rFonts w:ascii="Traditional Arabic" w:hAnsi="Traditional Arabic"/>
          <w:rtl/>
        </w:rPr>
        <w:t>«</w:t>
      </w:r>
      <w:r>
        <w:rPr>
          <w:rFonts w:ascii="Traditional Arabic" w:hAnsi="Traditional Arabic" w:hint="cs"/>
          <w:b/>
          <w:bCs/>
          <w:rtl/>
        </w:rPr>
        <w:t>عَلَي</w:t>
      </w:r>
      <w:r>
        <w:rPr>
          <w:rFonts w:ascii="Traditional Arabic" w:hAnsi="Traditional Arabic" w:hint="eastAsia"/>
          <w:b/>
          <w:bCs/>
          <w:rtl/>
        </w:rPr>
        <w:t>َّ</w:t>
      </w:r>
      <w:r>
        <w:rPr>
          <w:rFonts w:ascii="Traditional Arabic" w:hAnsi="Traditional Arabic" w:hint="cs"/>
          <w:b/>
          <w:bCs/>
          <w:rtl/>
        </w:rPr>
        <w:t xml:space="preserve"> بِالر</w:t>
      </w:r>
      <w:r>
        <w:rPr>
          <w:rFonts w:ascii="Traditional Arabic" w:hAnsi="Traditional Arabic" w:hint="eastAsia"/>
          <w:b/>
          <w:bCs/>
          <w:rtl/>
        </w:rPr>
        <w:t>َّ</w:t>
      </w:r>
      <w:r>
        <w:rPr>
          <w:rFonts w:ascii="Traditional Arabic" w:hAnsi="Traditional Arabic" w:hint="cs"/>
          <w:b/>
          <w:bCs/>
          <w:rtl/>
        </w:rPr>
        <w:t>جُلِ</w:t>
      </w:r>
      <w:r w:rsidRPr="00027C9A">
        <w:rPr>
          <w:rFonts w:ascii="Traditional Arabic" w:hAnsi="Traditional Arabic"/>
          <w:rtl/>
        </w:rPr>
        <w:t>»</w:t>
      </w:r>
      <w:r>
        <w:rPr>
          <w:rFonts w:ascii="Traditional Arabic" w:hAnsi="Traditional Arabic" w:hint="cs"/>
          <w:rtl/>
        </w:rPr>
        <w:t xml:space="preserve">، يَعني: فجاءَ فقال: </w:t>
      </w:r>
      <w:r w:rsidRPr="00027C9A">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اللهَ تَعالَى يَحْمَدُ عَلَى الكَيْسِ</w:t>
      </w:r>
      <w:r w:rsidRPr="00027C9A">
        <w:rPr>
          <w:rFonts w:ascii="Traditional Arabic" w:hAnsi="Traditional Arabic"/>
          <w:b/>
          <w:bCs/>
          <w:vertAlign w:val="superscript"/>
        </w:rPr>
        <w:t>(</w:t>
      </w:r>
      <w:r w:rsidRPr="00027C9A">
        <w:rPr>
          <w:rStyle w:val="FootnoteReference"/>
          <w:rFonts w:ascii="Traditional Arabic" w:hAnsi="Traditional Arabic"/>
          <w:b/>
          <w:bCs/>
        </w:rPr>
        <w:footnoteReference w:id="485"/>
      </w:r>
      <w:r w:rsidRPr="00027C9A">
        <w:rPr>
          <w:rFonts w:ascii="Traditional Arabic" w:hAnsi="Traditional Arabic"/>
          <w:b/>
          <w:bCs/>
          <w:vertAlign w:val="superscript"/>
        </w:rPr>
        <w:t>)</w:t>
      </w:r>
      <w:r>
        <w:rPr>
          <w:rFonts w:ascii="Traditional Arabic" w:hAnsi="Traditional Arabic" w:hint="cs"/>
          <w:b/>
          <w:bCs/>
          <w:rtl/>
        </w:rPr>
        <w:t xml:space="preserve"> وَيَلُومُ عَلَى العَجْزِ</w:t>
      </w:r>
      <w:r w:rsidRPr="00027C9A">
        <w:rPr>
          <w:rFonts w:ascii="Traditional Arabic" w:hAnsi="Traditional Arabic"/>
          <w:b/>
          <w:bCs/>
          <w:vertAlign w:val="superscript"/>
        </w:rPr>
        <w:t>(</w:t>
      </w:r>
      <w:r w:rsidRPr="00027C9A">
        <w:rPr>
          <w:rStyle w:val="FootnoteReference"/>
          <w:rFonts w:ascii="Traditional Arabic" w:hAnsi="Traditional Arabic"/>
          <w:b/>
          <w:bCs/>
        </w:rPr>
        <w:footnoteReference w:id="486"/>
      </w:r>
      <w:r w:rsidRPr="00027C9A">
        <w:rPr>
          <w:rFonts w:ascii="Traditional Arabic" w:hAnsi="Traditional Arabic"/>
          <w:b/>
          <w:bCs/>
          <w:vertAlign w:val="superscript"/>
        </w:rPr>
        <w:t>)</w:t>
      </w:r>
      <w:r>
        <w:rPr>
          <w:rFonts w:ascii="Traditional Arabic" w:hAnsi="Traditional Arabic" w:hint="cs"/>
          <w:b/>
          <w:bCs/>
          <w:rtl/>
        </w:rPr>
        <w:t>، فَإِنْ غَلَبَكَ الش</w:t>
      </w:r>
      <w:r>
        <w:rPr>
          <w:rFonts w:ascii="Traditional Arabic" w:hAnsi="Traditional Arabic" w:hint="eastAsia"/>
          <w:b/>
          <w:bCs/>
          <w:rtl/>
        </w:rPr>
        <w:t>َّ</w:t>
      </w:r>
      <w:r>
        <w:rPr>
          <w:rFonts w:ascii="Traditional Arabic" w:hAnsi="Traditional Arabic" w:hint="cs"/>
          <w:b/>
          <w:bCs/>
          <w:rtl/>
        </w:rPr>
        <w:t xml:space="preserve">يءُ </w:t>
      </w:r>
      <w:r>
        <w:rPr>
          <w:rFonts w:ascii="Traditional Arabic" w:hAnsi="Traditional Arabic" w:hint="cs"/>
          <w:rtl/>
        </w:rPr>
        <w:t xml:space="preserve">أَوْ قالَ: </w:t>
      </w:r>
      <w:r>
        <w:rPr>
          <w:rFonts w:ascii="Traditional Arabic" w:hAnsi="Traditional Arabic" w:hint="cs"/>
          <w:b/>
          <w:bCs/>
          <w:rtl/>
        </w:rPr>
        <w:t>الأَمْرُ</w:t>
      </w:r>
      <w:r w:rsidRPr="00027C9A">
        <w:rPr>
          <w:rFonts w:ascii="Traditional Arabic" w:hAnsi="Traditional Arabic"/>
          <w:b/>
          <w:bCs/>
          <w:vertAlign w:val="superscript"/>
        </w:rPr>
        <w:t>(</w:t>
      </w:r>
      <w:r w:rsidRPr="00027C9A">
        <w:rPr>
          <w:rStyle w:val="FootnoteReference"/>
          <w:rFonts w:ascii="Traditional Arabic" w:hAnsi="Traditional Arabic"/>
          <w:b/>
          <w:bCs/>
        </w:rPr>
        <w:footnoteReference w:id="487"/>
      </w:r>
      <w:r w:rsidRPr="00027C9A">
        <w:rPr>
          <w:rFonts w:ascii="Traditional Arabic" w:hAnsi="Traditional Arabic"/>
          <w:b/>
          <w:bCs/>
          <w:vertAlign w:val="superscript"/>
        </w:rPr>
        <w:t>)</w:t>
      </w:r>
      <w:r>
        <w:rPr>
          <w:rFonts w:ascii="Traditional Arabic" w:hAnsi="Traditional Arabic" w:hint="cs"/>
          <w:b/>
          <w:bCs/>
          <w:rtl/>
        </w:rPr>
        <w:t xml:space="preserve"> </w:t>
      </w:r>
      <w:r>
        <w:rPr>
          <w:rFonts w:ascii="Traditional Arabic" w:hAnsi="Traditional Arabic"/>
          <w:b/>
          <w:bCs/>
          <w:rtl/>
        </w:rPr>
        <w:t>–</w:t>
      </w:r>
      <w:r>
        <w:rPr>
          <w:rFonts w:ascii="Traditional Arabic" w:hAnsi="Traditional Arabic" w:hint="cs"/>
          <w:b/>
          <w:bCs/>
          <w:rtl/>
        </w:rPr>
        <w:t xml:space="preserve"> فَقُلْ: حَسْبِيَ اللهُ وَنِعْمَ الوَكِيلُ</w:t>
      </w:r>
      <w:r w:rsidRPr="00027C9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 والن</w:t>
      </w:r>
      <w:r>
        <w:rPr>
          <w:rFonts w:ascii="Traditional Arabic" w:hAnsi="Traditional Arabic" w:hint="eastAsia"/>
          <w:rtl/>
        </w:rPr>
        <w:t>َّ</w:t>
      </w:r>
      <w:r>
        <w:rPr>
          <w:rFonts w:ascii="Traditional Arabic" w:hAnsi="Traditional Arabic" w:hint="cs"/>
          <w:rtl/>
        </w:rPr>
        <w:t>سائيّ ورواهُ الطّبَرانيّ.</w:t>
      </w:r>
    </w:p>
    <w:p w14:paraId="22EBEDAD" w14:textId="77777777" w:rsidR="00027C9A" w:rsidRDefault="006F4A81"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w:t>
      </w:r>
      <w:r>
        <w:rPr>
          <w:rFonts w:ascii="Traditional Arabic" w:hAnsi="Traditional Arabic" w:hint="eastAsia"/>
          <w:rtl/>
        </w:rPr>
        <w:t>َّ</w:t>
      </w:r>
      <w:r>
        <w:rPr>
          <w:rFonts w:ascii="Traditional Arabic" w:hAnsi="Traditional Arabic" w:hint="cs"/>
          <w:rtl/>
        </w:rPr>
        <w:t xml:space="preserve">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6F4A81">
        <w:rPr>
          <w:rFonts w:ascii="Simplified Arabic" w:hAnsi="Simplified Arabic" w:hint="cs"/>
        </w:rPr>
        <w:sym w:font="AGA Arabesque" w:char="F072"/>
      </w:r>
      <w:r>
        <w:rPr>
          <w:rFonts w:ascii="Simplified Arabic" w:hAnsi="Simplified Arabic" w:hint="cs"/>
          <w:rtl/>
        </w:rPr>
        <w:t xml:space="preserve"> كان يَدعُو يقولُ: </w:t>
      </w:r>
      <w:r w:rsidRPr="006F4A81">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لا سَهْلَ إِل</w:t>
      </w:r>
      <w:r>
        <w:rPr>
          <w:rFonts w:ascii="Traditional Arabic" w:hAnsi="Traditional Arabic" w:hint="eastAsia"/>
          <w:b/>
          <w:bCs/>
          <w:rtl/>
        </w:rPr>
        <w:t>َّ</w:t>
      </w:r>
      <w:r>
        <w:rPr>
          <w:rFonts w:ascii="Traditional Arabic" w:hAnsi="Traditional Arabic" w:hint="cs"/>
          <w:b/>
          <w:bCs/>
          <w:rtl/>
        </w:rPr>
        <w:t>ا ما جَعَلْتَهُ سَهْلًا، وَأَنْتَ تَجْعَلُ الحَزْنَ</w:t>
      </w:r>
      <w:r w:rsidRPr="006F4A81">
        <w:rPr>
          <w:rFonts w:ascii="Traditional Arabic" w:hAnsi="Traditional Arabic"/>
          <w:b/>
          <w:bCs/>
          <w:vertAlign w:val="superscript"/>
        </w:rPr>
        <w:t>(</w:t>
      </w:r>
      <w:r w:rsidRPr="006F4A81">
        <w:rPr>
          <w:rStyle w:val="FootnoteReference"/>
          <w:rFonts w:ascii="Traditional Arabic" w:hAnsi="Traditional Arabic"/>
          <w:b/>
          <w:bCs/>
        </w:rPr>
        <w:footnoteReference w:id="488"/>
      </w:r>
      <w:r w:rsidRPr="006F4A81">
        <w:rPr>
          <w:rFonts w:ascii="Traditional Arabic" w:hAnsi="Traditional Arabic"/>
          <w:b/>
          <w:bCs/>
          <w:vertAlign w:val="superscript"/>
        </w:rPr>
        <w:t>)</w:t>
      </w:r>
      <w:r>
        <w:rPr>
          <w:rFonts w:ascii="Traditional Arabic" w:hAnsi="Traditional Arabic" w:hint="cs"/>
          <w:b/>
          <w:bCs/>
          <w:rtl/>
        </w:rPr>
        <w:t xml:space="preserve"> إِذَا شِئْتَ سَهْلًا</w:t>
      </w:r>
      <w:r w:rsidRPr="006F4A81">
        <w:rPr>
          <w:rFonts w:ascii="Traditional Arabic" w:hAnsi="Traditional Arabic"/>
          <w:b/>
          <w:bCs/>
          <w:vertAlign w:val="superscript"/>
        </w:rPr>
        <w:t>(</w:t>
      </w:r>
      <w:r w:rsidRPr="006F4A81">
        <w:rPr>
          <w:rStyle w:val="FootnoteReference"/>
          <w:rFonts w:ascii="Traditional Arabic" w:hAnsi="Traditional Arabic"/>
          <w:b/>
          <w:bCs/>
        </w:rPr>
        <w:footnoteReference w:id="489"/>
      </w:r>
      <w:r w:rsidRPr="006F4A81">
        <w:rPr>
          <w:rFonts w:ascii="Traditional Arabic" w:hAnsi="Traditional Arabic"/>
          <w:b/>
          <w:bCs/>
          <w:vertAlign w:val="superscript"/>
        </w:rPr>
        <w:t>)</w:t>
      </w:r>
      <w:r w:rsidRPr="006F4A81">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 xml:space="preserve">ابن السُّنِيّ وابنُ حبّان في </w:t>
      </w:r>
      <w:r w:rsidRPr="006F4A81">
        <w:rPr>
          <w:rFonts w:ascii="Traditional Arabic" w:hAnsi="Traditional Arabic"/>
          <w:rtl/>
        </w:rPr>
        <w:t>«</w:t>
      </w:r>
      <w:r>
        <w:rPr>
          <w:rFonts w:ascii="Traditional Arabic" w:hAnsi="Traditional Arabic" w:hint="cs"/>
          <w:rtl/>
        </w:rPr>
        <w:t>صَحِيحه</w:t>
      </w:r>
      <w:r w:rsidRPr="006F4A81">
        <w:rPr>
          <w:rFonts w:ascii="Traditional Arabic" w:hAnsi="Traditional Arabic"/>
          <w:rtl/>
        </w:rPr>
        <w:t>»</w:t>
      </w:r>
      <w:r>
        <w:rPr>
          <w:rFonts w:ascii="Traditional Arabic" w:hAnsi="Traditional Arabic" w:hint="cs"/>
          <w:rtl/>
        </w:rPr>
        <w:t>.</w:t>
      </w:r>
    </w:p>
    <w:p w14:paraId="22EBEDAE" w14:textId="77777777" w:rsidR="006F4A81" w:rsidRDefault="006F4A81"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أسماءَ بنتِ عُمَيسٍ وهي والدةُ عبدِ الله بنِ جعفرٍ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 قالتْ: عل</w:t>
      </w:r>
      <w:r>
        <w:rPr>
          <w:rFonts w:ascii="Traditional Arabic" w:hAnsi="Traditional Arabic" w:hint="eastAsia"/>
          <w:rtl/>
        </w:rPr>
        <w:t>َّ</w:t>
      </w:r>
      <w:r>
        <w:rPr>
          <w:rFonts w:ascii="Traditional Arabic" w:hAnsi="Traditional Arabic" w:hint="cs"/>
          <w:rtl/>
        </w:rPr>
        <w:t xml:space="preserve">مَنِي رسولُ اللهِ </w:t>
      </w:r>
      <w:r w:rsidRPr="006F4A81">
        <w:rPr>
          <w:rFonts w:ascii="Simplified Arabic" w:hAnsi="Simplified Arabic" w:hint="cs"/>
        </w:rPr>
        <w:sym w:font="AGA Arabesque" w:char="F072"/>
      </w:r>
      <w:r>
        <w:rPr>
          <w:rFonts w:ascii="Simplified Arabic" w:hAnsi="Simplified Arabic" w:hint="cs"/>
          <w:rtl/>
        </w:rPr>
        <w:t xml:space="preserve"> كلِماتٍ أقُولُهن</w:t>
      </w:r>
      <w:r>
        <w:rPr>
          <w:rFonts w:ascii="Simplified Arabic" w:hAnsi="Simplified Arabic" w:hint="eastAsia"/>
          <w:rtl/>
        </w:rPr>
        <w:t>َّ</w:t>
      </w:r>
      <w:r>
        <w:rPr>
          <w:rFonts w:ascii="Simplified Arabic" w:hAnsi="Simplified Arabic" w:hint="cs"/>
          <w:rtl/>
        </w:rPr>
        <w:t xml:space="preserve"> عِندَ الكَربِ: </w:t>
      </w:r>
      <w:r w:rsidRPr="006F4A81">
        <w:rPr>
          <w:rFonts w:ascii="Traditional Arabic" w:hAnsi="Traditional Arabic"/>
          <w:rtl/>
        </w:rPr>
        <w:t>«</w:t>
      </w:r>
      <w:r>
        <w:rPr>
          <w:rFonts w:ascii="Traditional Arabic" w:hAnsi="Traditional Arabic" w:hint="cs"/>
          <w:b/>
          <w:bCs/>
          <w:rtl/>
        </w:rPr>
        <w:t>اللهُ اللهُ رَبِّي لا أُشْرِكُ بِهِ شَيْئًا</w:t>
      </w:r>
      <w:r w:rsidRPr="006F4A81">
        <w:rPr>
          <w:rFonts w:ascii="Traditional Arabic" w:hAnsi="Traditional Arabic"/>
          <w:rtl/>
        </w:rPr>
        <w:t>»</w:t>
      </w:r>
      <w:r w:rsidRPr="006F4A81">
        <w:rPr>
          <w:rFonts w:ascii="Traditional Arabic" w:hAnsi="Traditional Arabic"/>
          <w:vertAlign w:val="superscript"/>
        </w:rPr>
        <w:t>(</w:t>
      </w:r>
      <w:r w:rsidRPr="006F4A81">
        <w:rPr>
          <w:rStyle w:val="FootnoteReference"/>
          <w:rFonts w:ascii="Traditional Arabic" w:hAnsi="Traditional Arabic"/>
        </w:rPr>
        <w:footnoteReference w:id="490"/>
      </w:r>
      <w:r w:rsidRPr="006F4A81">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DAF" w14:textId="77777777" w:rsidR="006F4A81" w:rsidRDefault="006F4A81" w:rsidP="00291694">
      <w:pPr>
        <w:pStyle w:val="BodyTextIndent"/>
        <w:numPr>
          <w:ilvl w:val="0"/>
          <w:numId w:val="7"/>
        </w:numPr>
        <w:ind w:left="981" w:hanging="624"/>
        <w:rPr>
          <w:rFonts w:ascii="Traditional Arabic" w:hAnsi="Traditional Arabic"/>
        </w:rPr>
      </w:pPr>
      <w:r>
        <w:rPr>
          <w:rFonts w:ascii="Traditional Arabic" w:hAnsi="Traditional Arabic" w:hint="cs"/>
          <w:rtl/>
        </w:rPr>
        <w:t>عن عبدِ الرّحمـ</w:t>
      </w:r>
      <w:r>
        <w:rPr>
          <w:rFonts w:ascii="Traditional Arabic" w:hAnsi="Traditional Arabic"/>
          <w:rtl/>
        </w:rPr>
        <w:t>ٰ</w:t>
      </w:r>
      <w:r>
        <w:rPr>
          <w:rFonts w:ascii="Traditional Arabic" w:hAnsi="Traditional Arabic" w:hint="cs"/>
          <w:rtl/>
        </w:rPr>
        <w:t xml:space="preserve">ـنِ بنِ أبي بَكْرةَ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6F4A81">
        <w:rPr>
          <w:rFonts w:ascii="Simplified Arabic" w:hAnsi="Simplified Arabic" w:hint="cs"/>
        </w:rPr>
        <w:sym w:font="AGA Arabesque" w:char="F072"/>
      </w:r>
      <w:r>
        <w:rPr>
          <w:rFonts w:ascii="Simplified Arabic" w:hAnsi="Simplified Arabic" w:hint="cs"/>
          <w:rtl/>
        </w:rPr>
        <w:t xml:space="preserve"> في دُعاءِ </w:t>
      </w:r>
      <w:r w:rsidR="00E25EFD">
        <w:rPr>
          <w:rFonts w:ascii="Simplified Arabic" w:hAnsi="Simplified Arabic" w:hint="cs"/>
          <w:rtl/>
        </w:rPr>
        <w:t>الـمُ</w:t>
      </w:r>
      <w:r>
        <w:rPr>
          <w:rFonts w:ascii="Simplified Arabic" w:hAnsi="Simplified Arabic" w:hint="cs"/>
          <w:rtl/>
        </w:rPr>
        <w:t xml:space="preserve">ضْطَرِّ: </w:t>
      </w:r>
      <w:r w:rsidRPr="006F4A81">
        <w:rPr>
          <w:rFonts w:ascii="Traditional Arabic" w:hAnsi="Traditional Arabic"/>
          <w:rtl/>
        </w:rPr>
        <w:t>«</w:t>
      </w:r>
      <w:r w:rsidRPr="006F4A81">
        <w:rPr>
          <w:rFonts w:ascii="Traditional Arabic" w:hAnsi="Traditional Arabic"/>
          <w:b/>
          <w:bCs/>
          <w:rtl/>
        </w:rPr>
        <w:t>اللَّهُمَّ رَحْمَتَكَ أَرْجُو</w:t>
      </w:r>
      <w:r w:rsidR="006F2E0A">
        <w:rPr>
          <w:rFonts w:ascii="Traditional Arabic" w:hAnsi="Traditional Arabic"/>
          <w:b/>
          <w:bCs/>
          <w:rtl/>
        </w:rPr>
        <w:t>،</w:t>
      </w:r>
      <w:r w:rsidRPr="006F4A81">
        <w:rPr>
          <w:rFonts w:ascii="Traditional Arabic" w:hAnsi="Traditional Arabic"/>
          <w:b/>
          <w:bCs/>
          <w:rtl/>
        </w:rPr>
        <w:t xml:space="preserve"> فَلا تَكِلْنِي إِلَى نَفْسِي طَرْفَةَ عَيْنٍ</w:t>
      </w:r>
      <w:r w:rsidR="00554933" w:rsidRPr="00554933">
        <w:rPr>
          <w:rFonts w:ascii="Traditional Arabic" w:hAnsi="Traditional Arabic"/>
          <w:b/>
          <w:bCs/>
          <w:vertAlign w:val="superscript"/>
        </w:rPr>
        <w:t>(</w:t>
      </w:r>
      <w:r w:rsidR="00554933" w:rsidRPr="00554933">
        <w:rPr>
          <w:rStyle w:val="FootnoteReference"/>
          <w:rFonts w:ascii="Traditional Arabic" w:hAnsi="Traditional Arabic"/>
          <w:b/>
          <w:bCs/>
        </w:rPr>
        <w:footnoteReference w:id="491"/>
      </w:r>
      <w:r w:rsidR="00554933" w:rsidRPr="00554933">
        <w:rPr>
          <w:rFonts w:ascii="Traditional Arabic" w:hAnsi="Traditional Arabic"/>
          <w:b/>
          <w:bCs/>
          <w:vertAlign w:val="superscript"/>
        </w:rPr>
        <w:t>)</w:t>
      </w:r>
      <w:r w:rsidRPr="006F4A81">
        <w:rPr>
          <w:rFonts w:ascii="Traditional Arabic" w:hAnsi="Traditional Arabic"/>
          <w:b/>
          <w:bCs/>
          <w:rtl/>
        </w:rPr>
        <w:t>، وَأَصْلِحْ لِي شَأْنِي</w:t>
      </w:r>
      <w:r w:rsidR="00554933" w:rsidRPr="00554933">
        <w:rPr>
          <w:rFonts w:ascii="Traditional Arabic" w:hAnsi="Traditional Arabic"/>
          <w:b/>
          <w:bCs/>
          <w:vertAlign w:val="superscript"/>
        </w:rPr>
        <w:t>(</w:t>
      </w:r>
      <w:r w:rsidR="00554933" w:rsidRPr="00554933">
        <w:rPr>
          <w:rStyle w:val="FootnoteReference"/>
          <w:rFonts w:ascii="Traditional Arabic" w:hAnsi="Traditional Arabic"/>
          <w:b/>
          <w:bCs/>
        </w:rPr>
        <w:footnoteReference w:id="492"/>
      </w:r>
      <w:r w:rsidR="00554933" w:rsidRPr="00554933">
        <w:rPr>
          <w:rFonts w:ascii="Traditional Arabic" w:hAnsi="Traditional Arabic"/>
          <w:b/>
          <w:bCs/>
          <w:vertAlign w:val="superscript"/>
        </w:rPr>
        <w:t>)</w:t>
      </w:r>
      <w:r w:rsidRPr="006F4A81">
        <w:rPr>
          <w:rFonts w:ascii="Traditional Arabic" w:hAnsi="Traditional Arabic"/>
          <w:b/>
          <w:bCs/>
          <w:rtl/>
        </w:rPr>
        <w:t xml:space="preserve"> كُلَّهُ</w:t>
      </w:r>
      <w:r w:rsidR="006F2E0A">
        <w:rPr>
          <w:rFonts w:ascii="Traditional Arabic" w:hAnsi="Traditional Arabic"/>
          <w:b/>
          <w:bCs/>
          <w:rtl/>
        </w:rPr>
        <w:t>،</w:t>
      </w:r>
      <w:r w:rsidRPr="006F4A81">
        <w:rPr>
          <w:rFonts w:ascii="Traditional Arabic" w:hAnsi="Traditional Arabic"/>
          <w:b/>
          <w:bCs/>
          <w:rtl/>
        </w:rPr>
        <w:t xml:space="preserve"> لا </w:t>
      </w:r>
      <w:r w:rsidR="00554933">
        <w:rPr>
          <w:rFonts w:ascii="Traditional Arabic" w:hAnsi="Traditional Arabic"/>
          <w:b/>
          <w:bCs/>
          <w:rtl/>
        </w:rPr>
        <w:t>إلـٰـه إِلا أَنْتَ</w:t>
      </w:r>
      <w:r w:rsidRPr="006F4A81">
        <w:rPr>
          <w:rFonts w:ascii="Traditional Arabic" w:hAnsi="Traditional Arabic"/>
          <w:rtl/>
        </w:rPr>
        <w:t>»</w:t>
      </w:r>
      <w:r w:rsidR="00554933" w:rsidRPr="00554933">
        <w:rPr>
          <w:rFonts w:ascii="Traditional Arabic" w:hAnsi="Traditional Arabic"/>
          <w:vertAlign w:val="superscript"/>
        </w:rPr>
        <w:t>(</w:t>
      </w:r>
      <w:r w:rsidR="00554933" w:rsidRPr="00554933">
        <w:rPr>
          <w:rStyle w:val="FootnoteReference"/>
          <w:rFonts w:ascii="Traditional Arabic" w:hAnsi="Traditional Arabic"/>
        </w:rPr>
        <w:footnoteReference w:id="493"/>
      </w:r>
      <w:r w:rsidR="00554933" w:rsidRPr="00554933">
        <w:rPr>
          <w:rFonts w:ascii="Traditional Arabic" w:hAnsi="Traditional Arabic"/>
          <w:vertAlign w:val="superscript"/>
        </w:rPr>
        <w:t>)</w:t>
      </w:r>
      <w:r w:rsidR="00554933">
        <w:rPr>
          <w:rFonts w:ascii="Traditional Arabic" w:hAnsi="Traditional Arabic" w:hint="cs"/>
          <w:rtl/>
        </w:rPr>
        <w:t xml:space="preserve">. </w:t>
      </w:r>
      <w:r w:rsidR="00554933">
        <w:rPr>
          <w:rFonts w:ascii="Traditional Arabic" w:hAnsi="Traditional Arabic" w:hint="eastAsia"/>
          <w:rtl/>
        </w:rPr>
        <w:t>هذا</w:t>
      </w:r>
      <w:r w:rsidR="00554933">
        <w:rPr>
          <w:rFonts w:ascii="Traditional Arabic" w:hAnsi="Traditional Arabic"/>
          <w:rtl/>
        </w:rPr>
        <w:t xml:space="preserve"> حدِيثٌ حسَنٌ أخرجَه </w:t>
      </w:r>
      <w:r w:rsidR="00554933">
        <w:rPr>
          <w:rFonts w:ascii="Traditional Arabic" w:hAnsi="Traditional Arabic" w:hint="cs"/>
          <w:rtl/>
        </w:rPr>
        <w:t>أحمد.</w:t>
      </w:r>
    </w:p>
    <w:p w14:paraId="22EBEDB0" w14:textId="77777777" w:rsidR="00554933" w:rsidRDefault="00A812D8"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ثَوبانَ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النّبِيَّ </w:t>
      </w:r>
      <w:r w:rsidRPr="00A812D8">
        <w:rPr>
          <w:rFonts w:ascii="Simplified Arabic" w:hAnsi="Simplified Arabic" w:hint="cs"/>
        </w:rPr>
        <w:sym w:font="AGA Arabesque" w:char="F072"/>
      </w:r>
      <w:r>
        <w:rPr>
          <w:rFonts w:ascii="Simplified Arabic" w:hAnsi="Simplified Arabic" w:hint="cs"/>
          <w:rtl/>
        </w:rPr>
        <w:t xml:space="preserve"> كان إِذَا راعَهُ شيءٌ</w:t>
      </w:r>
      <w:r w:rsidRPr="00A812D8">
        <w:rPr>
          <w:rFonts w:ascii="Traditional Arabic" w:hAnsi="Traditional Arabic"/>
          <w:vertAlign w:val="superscript"/>
        </w:rPr>
        <w:t>(</w:t>
      </w:r>
      <w:r w:rsidRPr="00A812D8">
        <w:rPr>
          <w:rStyle w:val="FootnoteReference"/>
          <w:rFonts w:ascii="Traditional Arabic" w:hAnsi="Traditional Arabic"/>
        </w:rPr>
        <w:footnoteReference w:id="494"/>
      </w:r>
      <w:r w:rsidRPr="00A812D8">
        <w:rPr>
          <w:rFonts w:ascii="Traditional Arabic" w:hAnsi="Traditional Arabic"/>
          <w:vertAlign w:val="superscript"/>
        </w:rPr>
        <w:t>)</w:t>
      </w:r>
      <w:r>
        <w:rPr>
          <w:rFonts w:ascii="Traditional Arabic" w:hAnsi="Traditional Arabic" w:hint="cs"/>
          <w:rtl/>
        </w:rPr>
        <w:t xml:space="preserve"> قال: </w:t>
      </w:r>
      <w:r w:rsidRPr="00A812D8">
        <w:rPr>
          <w:rFonts w:ascii="Traditional Arabic" w:hAnsi="Traditional Arabic"/>
          <w:rtl/>
        </w:rPr>
        <w:t>«</w:t>
      </w:r>
      <w:r>
        <w:rPr>
          <w:rFonts w:ascii="Traditional Arabic" w:hAnsi="Traditional Arabic" w:hint="cs"/>
          <w:b/>
          <w:bCs/>
          <w:rtl/>
        </w:rPr>
        <w:t>هُوَ اللهُ رَبِّي لا أُشْرِكُ بِهِ شَيْئًا</w:t>
      </w:r>
      <w:r w:rsidRPr="00A812D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سائيّ.</w:t>
      </w:r>
    </w:p>
    <w:p w14:paraId="22EBEDB1" w14:textId="77777777" w:rsidR="00A812D8" w:rsidRDefault="00A812D8"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w:t>
      </w:r>
      <w:r w:rsidR="00E25EFD">
        <w:rPr>
          <w:rFonts w:ascii="Traditional Arabic" w:hAnsi="Traditional Arabic" w:hint="cs"/>
          <w:rtl/>
        </w:rPr>
        <w:t>الـمُ</w:t>
      </w:r>
      <w:r>
        <w:rPr>
          <w:rFonts w:ascii="Traditional Arabic" w:hAnsi="Traditional Arabic" w:hint="cs"/>
          <w:rtl/>
        </w:rPr>
        <w:t>سي</w:t>
      </w:r>
      <w:r>
        <w:rPr>
          <w:rFonts w:ascii="Traditional Arabic" w:hAnsi="Traditional Arabic" w:hint="eastAsia"/>
          <w:rtl/>
        </w:rPr>
        <w:t>َّ</w:t>
      </w:r>
      <w:r>
        <w:rPr>
          <w:rFonts w:ascii="Traditional Arabic" w:hAnsi="Traditional Arabic" w:hint="cs"/>
          <w:rtl/>
        </w:rPr>
        <w:t xml:space="preserve">بِ بنِ واضِحٍ بِسنَدِه إلى خالدِ بنِ الوليدِ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شَكا إلى رسولِ الله </w:t>
      </w:r>
      <w:r w:rsidRPr="00A812D8">
        <w:rPr>
          <w:rFonts w:ascii="Simplified Arabic" w:hAnsi="Simplified Arabic" w:hint="cs"/>
        </w:rPr>
        <w:sym w:font="AGA Arabesque" w:char="F072"/>
      </w:r>
      <w:r>
        <w:rPr>
          <w:rFonts w:ascii="Simplified Arabic" w:hAnsi="Simplified Arabic" w:hint="cs"/>
          <w:rtl/>
        </w:rPr>
        <w:t xml:space="preserve"> فقال: إنِّي أجِدُ فَزَعًا بالل</w:t>
      </w:r>
      <w:r>
        <w:rPr>
          <w:rFonts w:ascii="Simplified Arabic" w:hAnsi="Simplified Arabic" w:hint="eastAsia"/>
          <w:rtl/>
        </w:rPr>
        <w:t>َّ</w:t>
      </w:r>
      <w:r>
        <w:rPr>
          <w:rFonts w:ascii="Simplified Arabic" w:hAnsi="Simplified Arabic" w:hint="cs"/>
          <w:rtl/>
        </w:rPr>
        <w:t xml:space="preserve">يل، فقال: </w:t>
      </w:r>
      <w:r w:rsidRPr="00A812D8">
        <w:rPr>
          <w:rFonts w:ascii="Traditional Arabic" w:hAnsi="Traditional Arabic"/>
          <w:rtl/>
        </w:rPr>
        <w:t>«</w:t>
      </w:r>
      <w:r>
        <w:rPr>
          <w:rFonts w:ascii="Traditional Arabic" w:hAnsi="Traditional Arabic" w:hint="cs"/>
          <w:b/>
          <w:bCs/>
          <w:rtl/>
        </w:rPr>
        <w:t>أَلَا أُعَلِّمُكَ كَلِماتٍ عَل</w:t>
      </w:r>
      <w:r>
        <w:rPr>
          <w:rFonts w:ascii="Traditional Arabic" w:hAnsi="Traditional Arabic" w:hint="eastAsia"/>
          <w:b/>
          <w:bCs/>
          <w:rtl/>
        </w:rPr>
        <w:t>َّ</w:t>
      </w:r>
      <w:r>
        <w:rPr>
          <w:rFonts w:ascii="Traditional Arabic" w:hAnsi="Traditional Arabic" w:hint="cs"/>
          <w:b/>
          <w:bCs/>
          <w:rtl/>
        </w:rPr>
        <w:t>منِيْهِن</w:t>
      </w:r>
      <w:r>
        <w:rPr>
          <w:rFonts w:ascii="Traditional Arabic" w:hAnsi="Traditional Arabic" w:hint="eastAsia"/>
          <w:b/>
          <w:bCs/>
          <w:rtl/>
        </w:rPr>
        <w:t>َّ</w:t>
      </w:r>
      <w:r>
        <w:rPr>
          <w:rFonts w:ascii="Traditional Arabic" w:hAnsi="Traditional Arabic" w:hint="cs"/>
          <w:b/>
          <w:bCs/>
          <w:rtl/>
        </w:rPr>
        <w:t xml:space="preserve"> جِبْريلُ </w:t>
      </w:r>
      <w:r>
        <w:rPr>
          <w:rFonts w:ascii="Traditional Arabic" w:hAnsi="Traditional Arabic" w:hint="eastAsia"/>
          <w:b/>
          <w:bCs/>
          <w:rtl/>
        </w:rPr>
        <w:t>علَيهِ</w:t>
      </w:r>
      <w:r>
        <w:rPr>
          <w:rFonts w:ascii="Traditional Arabic" w:hAnsi="Traditional Arabic"/>
          <w:b/>
          <w:bCs/>
          <w:rtl/>
        </w:rPr>
        <w:t xml:space="preserve"> السَّلامُ</w:t>
      </w:r>
      <w:r w:rsidRPr="00A812D8">
        <w:rPr>
          <w:rFonts w:ascii="Traditional Arabic" w:hAnsi="Traditional Arabic"/>
          <w:rtl/>
        </w:rPr>
        <w:t>»</w:t>
      </w:r>
      <w:r>
        <w:rPr>
          <w:rFonts w:ascii="Traditional Arabic" w:hAnsi="Traditional Arabic" w:hint="cs"/>
          <w:rtl/>
        </w:rPr>
        <w:t>، وذكرَ أنّ عِفْرِيتًا مِن الجِنّ يَكِيدُني</w:t>
      </w:r>
      <w:r w:rsidRPr="00A812D8">
        <w:rPr>
          <w:rFonts w:ascii="Traditional Arabic" w:hAnsi="Traditional Arabic"/>
          <w:vertAlign w:val="superscript"/>
        </w:rPr>
        <w:t>(</w:t>
      </w:r>
      <w:r w:rsidRPr="00A812D8">
        <w:rPr>
          <w:rStyle w:val="FootnoteReference"/>
          <w:rFonts w:ascii="Traditional Arabic" w:hAnsi="Traditional Arabic"/>
        </w:rPr>
        <w:footnoteReference w:id="495"/>
      </w:r>
      <w:r w:rsidRPr="00A812D8">
        <w:rPr>
          <w:rFonts w:ascii="Traditional Arabic" w:hAnsi="Traditional Arabic"/>
          <w:vertAlign w:val="superscript"/>
        </w:rPr>
        <w:t>)</w:t>
      </w:r>
      <w:r>
        <w:rPr>
          <w:rFonts w:ascii="Traditional Arabic" w:hAnsi="Traditional Arabic" w:hint="cs"/>
          <w:rtl/>
        </w:rPr>
        <w:t xml:space="preserve"> فقال: </w:t>
      </w:r>
      <w:r w:rsidRPr="00A812D8">
        <w:rPr>
          <w:rFonts w:ascii="Traditional Arabic" w:hAnsi="Traditional Arabic"/>
          <w:rtl/>
        </w:rPr>
        <w:lastRenderedPageBreak/>
        <w:t>«</w:t>
      </w:r>
      <w:r w:rsidRPr="00A812D8">
        <w:rPr>
          <w:rFonts w:ascii="Traditional Arabic" w:hAnsi="Traditional Arabic"/>
          <w:b/>
          <w:bCs/>
          <w:rtl/>
        </w:rPr>
        <w:t>قُلْ</w:t>
      </w:r>
      <w:r w:rsidR="006F2E0A">
        <w:rPr>
          <w:rFonts w:ascii="Traditional Arabic" w:hAnsi="Traditional Arabic"/>
          <w:b/>
          <w:bCs/>
          <w:rtl/>
        </w:rPr>
        <w:t>:</w:t>
      </w:r>
      <w:r w:rsidRPr="00A812D8">
        <w:rPr>
          <w:rFonts w:ascii="Traditional Arabic" w:hAnsi="Traditional Arabic"/>
          <w:b/>
          <w:bCs/>
          <w:rtl/>
        </w:rPr>
        <w:t xml:space="preserve"> أَعُوذُ بِكَلِمَاتِ </w:t>
      </w:r>
      <w:r w:rsidR="00E25EFD">
        <w:rPr>
          <w:rFonts w:ascii="Traditional Arabic" w:hAnsi="Traditional Arabic"/>
          <w:b/>
          <w:bCs/>
          <w:rtl/>
        </w:rPr>
        <w:t xml:space="preserve">اللهِ </w:t>
      </w:r>
      <w:r w:rsidRPr="00A812D8">
        <w:rPr>
          <w:rFonts w:ascii="Traditional Arabic" w:hAnsi="Traditional Arabic"/>
          <w:b/>
          <w:bCs/>
          <w:rtl/>
        </w:rPr>
        <w:t>التَّامَّاتِ</w:t>
      </w:r>
      <w:r w:rsidRPr="00A812D8">
        <w:rPr>
          <w:rFonts w:ascii="Traditional Arabic" w:hAnsi="Traditional Arabic"/>
          <w:b/>
          <w:bCs/>
          <w:vertAlign w:val="superscript"/>
        </w:rPr>
        <w:t>(</w:t>
      </w:r>
      <w:r w:rsidRPr="00A812D8">
        <w:rPr>
          <w:rStyle w:val="FootnoteReference"/>
          <w:rFonts w:ascii="Traditional Arabic" w:hAnsi="Traditional Arabic"/>
          <w:b/>
          <w:bCs/>
        </w:rPr>
        <w:footnoteReference w:id="496"/>
      </w:r>
      <w:r w:rsidRPr="00A812D8">
        <w:rPr>
          <w:rFonts w:ascii="Traditional Arabic" w:hAnsi="Traditional Arabic"/>
          <w:b/>
          <w:bCs/>
          <w:vertAlign w:val="superscript"/>
        </w:rPr>
        <w:t>)</w:t>
      </w:r>
      <w:r w:rsidRPr="00A812D8">
        <w:rPr>
          <w:rFonts w:ascii="Traditional Arabic" w:hAnsi="Traditional Arabic"/>
          <w:b/>
          <w:bCs/>
          <w:rtl/>
        </w:rPr>
        <w:t xml:space="preserve"> الَّتِي لا يُجَاوِزُهُنَّ بَرٌّ وَلا فَاجِرٌ</w:t>
      </w:r>
      <w:r w:rsidRPr="00A812D8">
        <w:rPr>
          <w:rFonts w:ascii="Traditional Arabic" w:hAnsi="Traditional Arabic"/>
          <w:b/>
          <w:bCs/>
          <w:vertAlign w:val="superscript"/>
        </w:rPr>
        <w:t>(</w:t>
      </w:r>
      <w:r w:rsidRPr="00A812D8">
        <w:rPr>
          <w:rStyle w:val="FootnoteReference"/>
          <w:rFonts w:ascii="Traditional Arabic" w:hAnsi="Traditional Arabic"/>
          <w:b/>
          <w:bCs/>
        </w:rPr>
        <w:footnoteReference w:id="497"/>
      </w:r>
      <w:r w:rsidRPr="00A812D8">
        <w:rPr>
          <w:rFonts w:ascii="Traditional Arabic" w:hAnsi="Traditional Arabic"/>
          <w:b/>
          <w:bCs/>
          <w:vertAlign w:val="superscript"/>
        </w:rPr>
        <w:t>)</w:t>
      </w:r>
      <w:r w:rsidRPr="00A812D8">
        <w:rPr>
          <w:rFonts w:ascii="Traditional Arabic" w:hAnsi="Traditional Arabic"/>
          <w:b/>
          <w:bCs/>
          <w:rtl/>
        </w:rPr>
        <w:t xml:space="preserve"> مِنْ شَرّ</w:t>
      </w:r>
      <w:r>
        <w:rPr>
          <w:rFonts w:ascii="Traditional Arabic" w:hAnsi="Traditional Arabic"/>
          <w:b/>
          <w:bCs/>
          <w:rtl/>
        </w:rPr>
        <w:t>ِ مَا يَنْزِلُ مِنَ السَّمَاءِ</w:t>
      </w:r>
      <w:r w:rsidR="00291694">
        <w:rPr>
          <w:rFonts w:ascii="Traditional Arabic" w:hAnsi="Traditional Arabic"/>
          <w:b/>
          <w:bCs/>
          <w:rtl/>
        </w:rPr>
        <w:t xml:space="preserve"> </w:t>
      </w:r>
      <w:r>
        <w:rPr>
          <w:rFonts w:ascii="Traditional Arabic" w:hAnsi="Traditional Arabic" w:hint="cs"/>
          <w:b/>
          <w:bCs/>
          <w:rtl/>
        </w:rPr>
        <w:t>وَ</w:t>
      </w:r>
      <w:r w:rsidR="00B80916">
        <w:rPr>
          <w:rFonts w:ascii="Traditional Arabic" w:hAnsi="Traditional Arabic"/>
          <w:b/>
          <w:bCs/>
          <w:rtl/>
        </w:rPr>
        <w:t>مَا يَعْرُجُ فِيهَا</w:t>
      </w:r>
      <w:r w:rsidR="00B80916" w:rsidRPr="00B80916">
        <w:rPr>
          <w:rFonts w:ascii="Traditional Arabic" w:hAnsi="Traditional Arabic"/>
          <w:b/>
          <w:bCs/>
          <w:vertAlign w:val="superscript"/>
        </w:rPr>
        <w:t>(</w:t>
      </w:r>
      <w:r w:rsidR="00B80916" w:rsidRPr="00B80916">
        <w:rPr>
          <w:rStyle w:val="FootnoteReference"/>
          <w:rFonts w:ascii="Traditional Arabic" w:hAnsi="Traditional Arabic"/>
          <w:b/>
          <w:bCs/>
        </w:rPr>
        <w:footnoteReference w:id="498"/>
      </w:r>
      <w:r w:rsidR="00B80916" w:rsidRPr="00B80916">
        <w:rPr>
          <w:rFonts w:ascii="Traditional Arabic" w:hAnsi="Traditional Arabic"/>
          <w:b/>
          <w:bCs/>
          <w:vertAlign w:val="superscript"/>
        </w:rPr>
        <w:t>)</w:t>
      </w:r>
      <w:r w:rsidRPr="00A812D8">
        <w:rPr>
          <w:rFonts w:ascii="Traditional Arabic" w:hAnsi="Traditional Arabic"/>
          <w:b/>
          <w:bCs/>
          <w:rtl/>
        </w:rPr>
        <w:t>، وَ</w:t>
      </w:r>
      <w:r w:rsidR="00B80916">
        <w:rPr>
          <w:rFonts w:ascii="Traditional Arabic" w:hAnsi="Traditional Arabic" w:hint="cs"/>
          <w:b/>
          <w:bCs/>
          <w:rtl/>
        </w:rPr>
        <w:t>مَا</w:t>
      </w:r>
      <w:r w:rsidRPr="00A812D8">
        <w:rPr>
          <w:rFonts w:ascii="Traditional Arabic" w:hAnsi="Traditional Arabic"/>
          <w:b/>
          <w:bCs/>
          <w:rtl/>
        </w:rPr>
        <w:t xml:space="preserve"> </w:t>
      </w:r>
      <w:r w:rsidR="00B80916">
        <w:rPr>
          <w:rFonts w:ascii="Traditional Arabic" w:hAnsi="Traditional Arabic" w:hint="cs"/>
          <w:b/>
          <w:bCs/>
          <w:rtl/>
        </w:rPr>
        <w:t xml:space="preserve">يَنْزِلُ </w:t>
      </w:r>
      <w:r w:rsidRPr="00A812D8">
        <w:rPr>
          <w:rFonts w:ascii="Traditional Arabic" w:hAnsi="Traditional Arabic"/>
          <w:b/>
          <w:bCs/>
          <w:rtl/>
        </w:rPr>
        <w:t>فِي الأَرْضِ وَمَا يَخْرُجُ مِنْهَا</w:t>
      </w:r>
      <w:r w:rsidR="006F2E0A">
        <w:rPr>
          <w:rFonts w:ascii="Traditional Arabic" w:hAnsi="Traditional Arabic"/>
          <w:b/>
          <w:bCs/>
          <w:rtl/>
        </w:rPr>
        <w:t>،</w:t>
      </w:r>
      <w:r w:rsidRPr="00A812D8">
        <w:rPr>
          <w:rFonts w:ascii="Traditional Arabic" w:hAnsi="Traditional Arabic"/>
          <w:b/>
          <w:bCs/>
          <w:rtl/>
        </w:rPr>
        <w:t xml:space="preserve"> وَمِنْ شَرِّ فِتَنِ اللَّيْلِ وَ</w:t>
      </w:r>
      <w:r w:rsidR="00B80916">
        <w:rPr>
          <w:rFonts w:ascii="Traditional Arabic" w:hAnsi="Traditional Arabic" w:hint="cs"/>
          <w:b/>
          <w:bCs/>
          <w:rtl/>
        </w:rPr>
        <w:t xml:space="preserve">فِتَنِ </w:t>
      </w:r>
      <w:r w:rsidRPr="00A812D8">
        <w:rPr>
          <w:rFonts w:ascii="Traditional Arabic" w:hAnsi="Traditional Arabic"/>
          <w:b/>
          <w:bCs/>
          <w:rtl/>
        </w:rPr>
        <w:t xml:space="preserve">النَّهَارِ </w:t>
      </w:r>
      <w:r w:rsidR="00B80916">
        <w:rPr>
          <w:rFonts w:ascii="Traditional Arabic" w:hAnsi="Traditional Arabic" w:hint="cs"/>
          <w:b/>
          <w:bCs/>
          <w:rtl/>
        </w:rPr>
        <w:t>وَمِنْ شَرِّ طَوارِقِ الل</w:t>
      </w:r>
      <w:r w:rsidR="00B80916">
        <w:rPr>
          <w:rFonts w:ascii="Traditional Arabic" w:hAnsi="Traditional Arabic" w:hint="eastAsia"/>
          <w:b/>
          <w:bCs/>
          <w:rtl/>
        </w:rPr>
        <w:t>َّ</w:t>
      </w:r>
      <w:r w:rsidR="00B80916">
        <w:rPr>
          <w:rFonts w:ascii="Traditional Arabic" w:hAnsi="Traditional Arabic" w:hint="cs"/>
          <w:b/>
          <w:bCs/>
          <w:rtl/>
        </w:rPr>
        <w:t>يْلِ وَالن</w:t>
      </w:r>
      <w:r w:rsidR="00B80916">
        <w:rPr>
          <w:rFonts w:ascii="Traditional Arabic" w:hAnsi="Traditional Arabic" w:hint="eastAsia"/>
          <w:b/>
          <w:bCs/>
          <w:rtl/>
        </w:rPr>
        <w:t>َّ</w:t>
      </w:r>
      <w:r w:rsidR="00B80916">
        <w:rPr>
          <w:rFonts w:ascii="Traditional Arabic" w:hAnsi="Traditional Arabic" w:hint="cs"/>
          <w:b/>
          <w:bCs/>
          <w:rtl/>
        </w:rPr>
        <w:t xml:space="preserve">هارِ </w:t>
      </w:r>
      <w:r w:rsidRPr="00A812D8">
        <w:rPr>
          <w:rFonts w:ascii="Traditional Arabic" w:hAnsi="Traditional Arabic"/>
          <w:b/>
          <w:bCs/>
          <w:rtl/>
        </w:rPr>
        <w:t>إِلا طَارِقًا</w:t>
      </w:r>
      <w:r w:rsidR="00B80916" w:rsidRPr="00B80916">
        <w:rPr>
          <w:rFonts w:ascii="Traditional Arabic" w:hAnsi="Traditional Arabic"/>
          <w:b/>
          <w:bCs/>
          <w:vertAlign w:val="superscript"/>
        </w:rPr>
        <w:t>(</w:t>
      </w:r>
      <w:r w:rsidR="00B80916" w:rsidRPr="00B80916">
        <w:rPr>
          <w:rStyle w:val="FootnoteReference"/>
          <w:rFonts w:ascii="Traditional Arabic" w:hAnsi="Traditional Arabic"/>
          <w:b/>
          <w:bCs/>
        </w:rPr>
        <w:footnoteReference w:id="499"/>
      </w:r>
      <w:r w:rsidR="00B80916" w:rsidRPr="00B80916">
        <w:rPr>
          <w:rFonts w:ascii="Traditional Arabic" w:hAnsi="Traditional Arabic"/>
          <w:b/>
          <w:bCs/>
          <w:vertAlign w:val="superscript"/>
        </w:rPr>
        <w:t>)</w:t>
      </w:r>
      <w:r w:rsidRPr="00A812D8">
        <w:rPr>
          <w:rFonts w:ascii="Traditional Arabic" w:hAnsi="Traditional Arabic"/>
          <w:b/>
          <w:bCs/>
          <w:rtl/>
        </w:rPr>
        <w:t xml:space="preserve"> يَطْرُقُ بِخَيْرٍ</w:t>
      </w:r>
      <w:r w:rsidR="00B80916">
        <w:rPr>
          <w:rFonts w:ascii="Traditional Arabic" w:hAnsi="Traditional Arabic"/>
          <w:b/>
          <w:bCs/>
          <w:rtl/>
        </w:rPr>
        <w:t>، يَا رَحْم</w:t>
      </w:r>
      <w:r w:rsidR="00B80916">
        <w:rPr>
          <w:rFonts w:ascii="Traditional Arabic" w:hAnsi="Traditional Arabic" w:hint="cs"/>
          <w:b/>
          <w:bCs/>
          <w:rtl/>
        </w:rPr>
        <w:t>ـ</w:t>
      </w:r>
      <w:r w:rsidR="00B80916">
        <w:rPr>
          <w:rFonts w:ascii="Traditional Arabic" w:hAnsi="Traditional Arabic"/>
          <w:b/>
          <w:bCs/>
          <w:rtl/>
        </w:rPr>
        <w:t>ٰ</w:t>
      </w:r>
      <w:r w:rsidR="00B80916">
        <w:rPr>
          <w:rFonts w:ascii="Traditional Arabic" w:hAnsi="Traditional Arabic" w:hint="cs"/>
          <w:b/>
          <w:bCs/>
          <w:rtl/>
        </w:rPr>
        <w:t>ـ</w:t>
      </w:r>
      <w:r w:rsidRPr="00A812D8">
        <w:rPr>
          <w:rFonts w:ascii="Traditional Arabic" w:hAnsi="Traditional Arabic"/>
          <w:b/>
          <w:bCs/>
          <w:rtl/>
        </w:rPr>
        <w:t>نُ</w:t>
      </w:r>
      <w:r w:rsidRPr="00A812D8">
        <w:rPr>
          <w:rFonts w:ascii="Traditional Arabic" w:hAnsi="Traditional Arabic"/>
          <w:rtl/>
        </w:rPr>
        <w:t>»</w:t>
      </w:r>
      <w:r w:rsidR="00B80916">
        <w:rPr>
          <w:rFonts w:ascii="Traditional Arabic" w:hAnsi="Traditional Arabic" w:hint="cs"/>
          <w:rtl/>
        </w:rPr>
        <w:t xml:space="preserve">. </w:t>
      </w:r>
      <w:r w:rsidR="00B80916">
        <w:rPr>
          <w:rFonts w:ascii="Traditional Arabic" w:hAnsi="Traditional Arabic" w:hint="eastAsia"/>
          <w:rtl/>
        </w:rPr>
        <w:t>هذا</w:t>
      </w:r>
      <w:r w:rsidR="00B80916">
        <w:rPr>
          <w:rFonts w:ascii="Traditional Arabic" w:hAnsi="Traditional Arabic"/>
          <w:rtl/>
        </w:rPr>
        <w:t xml:space="preserve"> حدِيثٌ حسَنٌ </w:t>
      </w:r>
      <w:r w:rsidR="00B80916">
        <w:rPr>
          <w:rFonts w:ascii="Traditional Arabic" w:hAnsi="Traditional Arabic" w:hint="cs"/>
          <w:rtl/>
        </w:rPr>
        <w:t>رِجاله مُوث</w:t>
      </w:r>
      <w:r w:rsidR="00B80916">
        <w:rPr>
          <w:rFonts w:ascii="Traditional Arabic" w:hAnsi="Traditional Arabic" w:hint="eastAsia"/>
          <w:rtl/>
        </w:rPr>
        <w:t>َّ</w:t>
      </w:r>
      <w:r w:rsidR="00B80916">
        <w:rPr>
          <w:rFonts w:ascii="Traditional Arabic" w:hAnsi="Traditional Arabic" w:hint="cs"/>
          <w:rtl/>
        </w:rPr>
        <w:t xml:space="preserve">قون، وإنّما حُسِّن لشَواهده، لكِن في حِفظ </w:t>
      </w:r>
      <w:r w:rsidR="00E25EFD">
        <w:rPr>
          <w:rFonts w:ascii="Traditional Arabic" w:hAnsi="Traditional Arabic" w:hint="cs"/>
          <w:rtl/>
        </w:rPr>
        <w:t>الـمُ</w:t>
      </w:r>
      <w:r w:rsidR="00B80916">
        <w:rPr>
          <w:rFonts w:ascii="Traditional Arabic" w:hAnsi="Traditional Arabic" w:hint="cs"/>
          <w:rtl/>
        </w:rPr>
        <w:t>سي</w:t>
      </w:r>
      <w:r w:rsidR="00B80916">
        <w:rPr>
          <w:rFonts w:ascii="Traditional Arabic" w:hAnsi="Traditional Arabic" w:hint="eastAsia"/>
          <w:rtl/>
        </w:rPr>
        <w:t>َّ</w:t>
      </w:r>
      <w:r w:rsidR="00B80916">
        <w:rPr>
          <w:rFonts w:ascii="Traditional Arabic" w:hAnsi="Traditional Arabic" w:hint="cs"/>
          <w:rtl/>
        </w:rPr>
        <w:t xml:space="preserve">ب </w:t>
      </w:r>
      <w:r w:rsidR="00003D42">
        <w:rPr>
          <w:rFonts w:ascii="Traditional Arabic" w:hAnsi="Traditional Arabic" w:hint="cs"/>
          <w:rtl/>
        </w:rPr>
        <w:t>مَقالٌ</w:t>
      </w:r>
      <w:r w:rsidR="00003D42" w:rsidRPr="00003D42">
        <w:rPr>
          <w:rFonts w:ascii="Traditional Arabic" w:hAnsi="Traditional Arabic"/>
          <w:vertAlign w:val="superscript"/>
        </w:rPr>
        <w:t>(</w:t>
      </w:r>
      <w:r w:rsidR="00003D42" w:rsidRPr="00003D42">
        <w:rPr>
          <w:rStyle w:val="FootnoteReference"/>
          <w:rFonts w:ascii="Traditional Arabic" w:hAnsi="Traditional Arabic"/>
        </w:rPr>
        <w:footnoteReference w:id="500"/>
      </w:r>
      <w:r w:rsidR="00003D42" w:rsidRPr="00003D42">
        <w:rPr>
          <w:rFonts w:ascii="Traditional Arabic" w:hAnsi="Traditional Arabic"/>
          <w:vertAlign w:val="superscript"/>
        </w:rPr>
        <w:t>)</w:t>
      </w:r>
      <w:r w:rsidR="00003D42">
        <w:rPr>
          <w:rFonts w:ascii="Traditional Arabic" w:hAnsi="Traditional Arabic" w:hint="cs"/>
          <w:rtl/>
        </w:rPr>
        <w:t>.</w:t>
      </w:r>
    </w:p>
    <w:p w14:paraId="22EBEDB2" w14:textId="77777777" w:rsidR="00003D42" w:rsidRDefault="00003D42"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مُوسَى الأشعريّ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003D42">
        <w:rPr>
          <w:rFonts w:ascii="Simplified Arabic" w:hAnsi="Simplified Arabic" w:hint="cs"/>
        </w:rPr>
        <w:sym w:font="AGA Arabesque" w:char="F072"/>
      </w:r>
      <w:r>
        <w:rPr>
          <w:rFonts w:ascii="Simplified Arabic" w:hAnsi="Simplified Arabic" w:hint="cs"/>
          <w:rtl/>
        </w:rPr>
        <w:t xml:space="preserve">: </w:t>
      </w:r>
      <w:r w:rsidRPr="00003D42">
        <w:rPr>
          <w:rFonts w:ascii="Traditional Arabic" w:hAnsi="Traditional Arabic"/>
          <w:rtl/>
        </w:rPr>
        <w:t>«</w:t>
      </w:r>
      <w:r w:rsidRPr="00003D42">
        <w:rPr>
          <w:rFonts w:ascii="Traditional Arabic" w:hAnsi="Traditional Arabic"/>
          <w:b/>
          <w:bCs/>
          <w:rtl/>
        </w:rPr>
        <w:t xml:space="preserve">مَنْ أَصَابَهُ هَمٌّ أَوْ حَزَنٌ فَلْيَدْعُ </w:t>
      </w:r>
      <w:r w:rsidR="000623E5">
        <w:rPr>
          <w:rFonts w:ascii="Traditional Arabic" w:hAnsi="Traditional Arabic" w:hint="cs"/>
          <w:b/>
          <w:bCs/>
          <w:rtl/>
        </w:rPr>
        <w:t>بِهَؤُلَاءِ</w:t>
      </w:r>
      <w:r w:rsidRPr="00003D42">
        <w:rPr>
          <w:rFonts w:ascii="Traditional Arabic" w:hAnsi="Traditional Arabic"/>
          <w:b/>
          <w:bCs/>
          <w:rtl/>
        </w:rPr>
        <w:t xml:space="preserve"> الْكَلِمَاتِ يَقُولُ</w:t>
      </w:r>
      <w:r w:rsidR="006F2E0A">
        <w:rPr>
          <w:rFonts w:ascii="Traditional Arabic" w:hAnsi="Traditional Arabic"/>
          <w:b/>
          <w:bCs/>
          <w:rtl/>
        </w:rPr>
        <w:t>:</w:t>
      </w:r>
      <w:r w:rsidRPr="00003D42">
        <w:rPr>
          <w:rFonts w:ascii="Traditional Arabic" w:hAnsi="Traditional Arabic"/>
          <w:b/>
          <w:bCs/>
          <w:rtl/>
        </w:rPr>
        <w:t xml:space="preserve"> </w:t>
      </w:r>
      <w:r w:rsidR="000623E5">
        <w:rPr>
          <w:rFonts w:ascii="Traditional Arabic" w:hAnsi="Traditional Arabic" w:hint="cs"/>
          <w:b/>
          <w:bCs/>
          <w:rtl/>
        </w:rPr>
        <w:t>الل</w:t>
      </w:r>
      <w:r w:rsidR="000623E5">
        <w:rPr>
          <w:rFonts w:ascii="Traditional Arabic" w:hAnsi="Traditional Arabic" w:hint="eastAsia"/>
          <w:b/>
          <w:bCs/>
          <w:rtl/>
        </w:rPr>
        <w:t>َّ</w:t>
      </w:r>
      <w:r w:rsidR="000623E5">
        <w:rPr>
          <w:rFonts w:ascii="Traditional Arabic" w:hAnsi="Traditional Arabic" w:hint="cs"/>
          <w:b/>
          <w:bCs/>
          <w:rtl/>
        </w:rPr>
        <w:t>هُم</w:t>
      </w:r>
      <w:r w:rsidR="000623E5">
        <w:rPr>
          <w:rFonts w:ascii="Traditional Arabic" w:hAnsi="Traditional Arabic" w:hint="eastAsia"/>
          <w:b/>
          <w:bCs/>
          <w:rtl/>
        </w:rPr>
        <w:t>َّ</w:t>
      </w:r>
      <w:r w:rsidR="000623E5">
        <w:rPr>
          <w:rFonts w:ascii="Traditional Arabic" w:hAnsi="Traditional Arabic" w:hint="cs"/>
          <w:b/>
          <w:bCs/>
          <w:rtl/>
        </w:rPr>
        <w:t xml:space="preserve"> </w:t>
      </w:r>
      <w:r w:rsidRPr="00003D42">
        <w:rPr>
          <w:rFonts w:ascii="Traditional Arabic" w:hAnsi="Traditional Arabic"/>
          <w:b/>
          <w:bCs/>
          <w:rtl/>
        </w:rPr>
        <w:t xml:space="preserve">أَنَا عَبْدُكَ وَابْنُ </w:t>
      </w:r>
      <w:r w:rsidR="000623E5">
        <w:rPr>
          <w:rFonts w:ascii="Traditional Arabic" w:hAnsi="Traditional Arabic" w:hint="cs"/>
          <w:b/>
          <w:bCs/>
          <w:rtl/>
        </w:rPr>
        <w:t xml:space="preserve">عَبْدِكَ وَابْنُ </w:t>
      </w:r>
      <w:r w:rsidRPr="00003D42">
        <w:rPr>
          <w:rFonts w:ascii="Traditional Arabic" w:hAnsi="Traditional Arabic"/>
          <w:b/>
          <w:bCs/>
          <w:rtl/>
        </w:rPr>
        <w:t>أَمَتِكَ</w:t>
      </w:r>
      <w:r w:rsidR="000623E5" w:rsidRPr="000623E5">
        <w:rPr>
          <w:rFonts w:ascii="Traditional Arabic" w:hAnsi="Traditional Arabic"/>
          <w:b/>
          <w:bCs/>
          <w:vertAlign w:val="superscript"/>
        </w:rPr>
        <w:t>(</w:t>
      </w:r>
      <w:r w:rsidR="000623E5" w:rsidRPr="000623E5">
        <w:rPr>
          <w:rStyle w:val="FootnoteReference"/>
          <w:rFonts w:ascii="Traditional Arabic" w:hAnsi="Traditional Arabic"/>
          <w:b/>
          <w:bCs/>
        </w:rPr>
        <w:footnoteReference w:id="501"/>
      </w:r>
      <w:r w:rsidR="000623E5" w:rsidRPr="000623E5">
        <w:rPr>
          <w:rFonts w:ascii="Traditional Arabic" w:hAnsi="Traditional Arabic"/>
          <w:b/>
          <w:bCs/>
          <w:vertAlign w:val="superscript"/>
        </w:rPr>
        <w:t>)</w:t>
      </w:r>
      <w:r w:rsidR="000623E5">
        <w:rPr>
          <w:rFonts w:ascii="Traditional Arabic" w:hAnsi="Traditional Arabic"/>
          <w:b/>
          <w:bCs/>
          <w:rtl/>
        </w:rPr>
        <w:t>،</w:t>
      </w:r>
      <w:r w:rsidR="000623E5">
        <w:rPr>
          <w:rFonts w:ascii="Traditional Arabic" w:hAnsi="Traditional Arabic" w:hint="cs"/>
          <w:b/>
          <w:bCs/>
          <w:rtl/>
        </w:rPr>
        <w:t xml:space="preserve"> </w:t>
      </w:r>
      <w:r w:rsidRPr="00003D42">
        <w:rPr>
          <w:rFonts w:ascii="Traditional Arabic" w:hAnsi="Traditional Arabic"/>
          <w:b/>
          <w:bCs/>
          <w:rtl/>
        </w:rPr>
        <w:t xml:space="preserve">مَاضٍ فِيَّ حُكْمُكَ </w:t>
      </w:r>
      <w:r w:rsidR="000623E5">
        <w:rPr>
          <w:rFonts w:ascii="Traditional Arabic" w:hAnsi="Traditional Arabic" w:hint="cs"/>
          <w:b/>
          <w:bCs/>
          <w:rtl/>
        </w:rPr>
        <w:t>وَفِي قَبْضَتِكَ</w:t>
      </w:r>
      <w:r w:rsidR="000623E5" w:rsidRPr="000623E5">
        <w:rPr>
          <w:rFonts w:ascii="Traditional Arabic" w:hAnsi="Traditional Arabic"/>
          <w:b/>
          <w:bCs/>
          <w:vertAlign w:val="superscript"/>
        </w:rPr>
        <w:t>(</w:t>
      </w:r>
      <w:r w:rsidR="000623E5" w:rsidRPr="000623E5">
        <w:rPr>
          <w:rStyle w:val="FootnoteReference"/>
          <w:rFonts w:ascii="Traditional Arabic" w:hAnsi="Traditional Arabic"/>
          <w:b/>
          <w:bCs/>
        </w:rPr>
        <w:footnoteReference w:id="502"/>
      </w:r>
      <w:r w:rsidR="000623E5" w:rsidRPr="000623E5">
        <w:rPr>
          <w:rFonts w:ascii="Traditional Arabic" w:hAnsi="Traditional Arabic"/>
          <w:b/>
          <w:bCs/>
          <w:vertAlign w:val="superscript"/>
        </w:rPr>
        <w:t>)</w:t>
      </w:r>
      <w:r w:rsidRPr="00003D42">
        <w:rPr>
          <w:rFonts w:ascii="Traditional Arabic" w:hAnsi="Traditional Arabic"/>
          <w:b/>
          <w:bCs/>
          <w:rtl/>
        </w:rPr>
        <w:t xml:space="preserve">، </w:t>
      </w:r>
      <w:r w:rsidR="00291694">
        <w:rPr>
          <w:rFonts w:ascii="Traditional Arabic" w:hAnsi="Traditional Arabic" w:hint="cs"/>
          <w:b/>
          <w:bCs/>
          <w:rtl/>
        </w:rPr>
        <w:t>نَا</w:t>
      </w:r>
      <w:r w:rsidR="000623E5">
        <w:rPr>
          <w:rFonts w:ascii="Traditional Arabic" w:hAnsi="Traditional Arabic" w:hint="cs"/>
          <w:b/>
          <w:bCs/>
          <w:rtl/>
        </w:rPr>
        <w:t>صِيَتِي بِيَدِكَ</w:t>
      </w:r>
      <w:r w:rsidR="000623E5" w:rsidRPr="000623E5">
        <w:rPr>
          <w:rFonts w:ascii="Traditional Arabic" w:hAnsi="Traditional Arabic"/>
          <w:b/>
          <w:bCs/>
          <w:vertAlign w:val="superscript"/>
        </w:rPr>
        <w:t>(</w:t>
      </w:r>
      <w:r w:rsidR="000623E5" w:rsidRPr="000623E5">
        <w:rPr>
          <w:rStyle w:val="FootnoteReference"/>
          <w:rFonts w:ascii="Traditional Arabic" w:hAnsi="Traditional Arabic"/>
          <w:b/>
          <w:bCs/>
        </w:rPr>
        <w:footnoteReference w:id="503"/>
      </w:r>
      <w:r w:rsidR="000623E5" w:rsidRPr="000623E5">
        <w:rPr>
          <w:rFonts w:ascii="Traditional Arabic" w:hAnsi="Traditional Arabic"/>
          <w:b/>
          <w:bCs/>
          <w:vertAlign w:val="superscript"/>
        </w:rPr>
        <w:t>)</w:t>
      </w:r>
      <w:r w:rsidR="000623E5">
        <w:rPr>
          <w:rFonts w:ascii="Traditional Arabic" w:hAnsi="Traditional Arabic" w:hint="cs"/>
          <w:b/>
          <w:bCs/>
          <w:rtl/>
        </w:rPr>
        <w:t xml:space="preserve">، </w:t>
      </w:r>
      <w:r w:rsidRPr="00003D42">
        <w:rPr>
          <w:rFonts w:ascii="Traditional Arabic" w:hAnsi="Traditional Arabic"/>
          <w:b/>
          <w:bCs/>
          <w:rtl/>
        </w:rPr>
        <w:t>عَدْلٌ فِيَّ قَضَاؤُكَ</w:t>
      </w:r>
      <w:r w:rsidR="006F2E0A">
        <w:rPr>
          <w:rFonts w:ascii="Traditional Arabic" w:hAnsi="Traditional Arabic"/>
          <w:b/>
          <w:bCs/>
          <w:rtl/>
        </w:rPr>
        <w:t>،</w:t>
      </w:r>
      <w:r w:rsidRPr="00003D42">
        <w:rPr>
          <w:rFonts w:ascii="Traditional Arabic" w:hAnsi="Traditional Arabic"/>
          <w:b/>
          <w:bCs/>
          <w:rtl/>
        </w:rPr>
        <w:t xml:space="preserve"> أَسْأَلُكَ بِكُلِّ اسْمٍ هُوَ لَكَ</w:t>
      </w:r>
      <w:r w:rsidR="006F2E0A">
        <w:rPr>
          <w:rFonts w:ascii="Traditional Arabic" w:hAnsi="Traditional Arabic"/>
          <w:b/>
          <w:bCs/>
          <w:rtl/>
        </w:rPr>
        <w:t>،</w:t>
      </w:r>
      <w:r w:rsidRPr="00003D42">
        <w:rPr>
          <w:rFonts w:ascii="Traditional Arabic" w:hAnsi="Traditional Arabic"/>
          <w:b/>
          <w:bCs/>
          <w:rtl/>
        </w:rPr>
        <w:t xml:space="preserve"> سَمَّيْتَ بِهِ نَفْسَكَ</w:t>
      </w:r>
      <w:r w:rsidR="006F2E0A">
        <w:rPr>
          <w:rFonts w:ascii="Traditional Arabic" w:hAnsi="Traditional Arabic"/>
          <w:b/>
          <w:bCs/>
          <w:rtl/>
        </w:rPr>
        <w:t>،</w:t>
      </w:r>
      <w:r w:rsidRPr="00003D42">
        <w:rPr>
          <w:rFonts w:ascii="Traditional Arabic" w:hAnsi="Traditional Arabic"/>
          <w:b/>
          <w:bCs/>
          <w:rtl/>
        </w:rPr>
        <w:t xml:space="preserve"> أَوْ أَنْزَلْتَهُ فِي كِتَابِكَ</w:t>
      </w:r>
      <w:r w:rsidR="006F2E0A">
        <w:rPr>
          <w:rFonts w:ascii="Traditional Arabic" w:hAnsi="Traditional Arabic"/>
          <w:b/>
          <w:bCs/>
          <w:rtl/>
        </w:rPr>
        <w:t>،</w:t>
      </w:r>
      <w:r w:rsidRPr="00003D42">
        <w:rPr>
          <w:rFonts w:ascii="Traditional Arabic" w:hAnsi="Traditional Arabic"/>
          <w:b/>
          <w:bCs/>
          <w:rtl/>
        </w:rPr>
        <w:t xml:space="preserve"> أَوْ عَلَّمْتَهُ أَحَدًا مِنْ خَلْقِكَ</w:t>
      </w:r>
      <w:r w:rsidR="006F2E0A">
        <w:rPr>
          <w:rFonts w:ascii="Traditional Arabic" w:hAnsi="Traditional Arabic"/>
          <w:b/>
          <w:bCs/>
          <w:rtl/>
        </w:rPr>
        <w:t>،</w:t>
      </w:r>
      <w:r w:rsidRPr="00003D42">
        <w:rPr>
          <w:rFonts w:ascii="Traditional Arabic" w:hAnsi="Traditional Arabic"/>
          <w:b/>
          <w:bCs/>
          <w:rtl/>
        </w:rPr>
        <w:t xml:space="preserve"> أَوِ اسْتَأْثَرْتَ بِهِ فِي عِلْمِ عِنْدَكَ</w:t>
      </w:r>
      <w:r w:rsidR="006F2E0A">
        <w:rPr>
          <w:rFonts w:ascii="Traditional Arabic" w:hAnsi="Traditional Arabic"/>
          <w:b/>
          <w:bCs/>
          <w:rtl/>
        </w:rPr>
        <w:t>،</w:t>
      </w:r>
      <w:r w:rsidRPr="00003D42">
        <w:rPr>
          <w:rFonts w:ascii="Traditional Arabic" w:hAnsi="Traditional Arabic"/>
          <w:b/>
          <w:bCs/>
          <w:rtl/>
        </w:rPr>
        <w:t xml:space="preserve"> أَنْ تَجْعَلَ الْقُرْ</w:t>
      </w:r>
      <w:r w:rsidR="000623E5">
        <w:rPr>
          <w:rFonts w:ascii="Traditional Arabic" w:hAnsi="Traditional Arabic" w:hint="cs"/>
          <w:b/>
          <w:bCs/>
          <w:rtl/>
        </w:rPr>
        <w:t>ءا</w:t>
      </w:r>
      <w:r w:rsidRPr="00003D42">
        <w:rPr>
          <w:rFonts w:ascii="Traditional Arabic" w:hAnsi="Traditional Arabic"/>
          <w:b/>
          <w:bCs/>
          <w:rtl/>
        </w:rPr>
        <w:t>نَ رَبِيعَ قَلْبِي</w:t>
      </w:r>
      <w:r w:rsidR="000623E5" w:rsidRPr="000623E5">
        <w:rPr>
          <w:rFonts w:ascii="Traditional Arabic" w:hAnsi="Traditional Arabic"/>
          <w:b/>
          <w:bCs/>
          <w:vertAlign w:val="superscript"/>
        </w:rPr>
        <w:t>(</w:t>
      </w:r>
      <w:r w:rsidR="000623E5" w:rsidRPr="000623E5">
        <w:rPr>
          <w:rStyle w:val="FootnoteReference"/>
          <w:rFonts w:ascii="Traditional Arabic" w:hAnsi="Traditional Arabic"/>
          <w:b/>
          <w:bCs/>
        </w:rPr>
        <w:footnoteReference w:id="504"/>
      </w:r>
      <w:r w:rsidR="000623E5" w:rsidRPr="000623E5">
        <w:rPr>
          <w:rFonts w:ascii="Traditional Arabic" w:hAnsi="Traditional Arabic"/>
          <w:b/>
          <w:bCs/>
          <w:vertAlign w:val="superscript"/>
        </w:rPr>
        <w:t>)</w:t>
      </w:r>
      <w:r w:rsidRPr="00003D42">
        <w:rPr>
          <w:rFonts w:ascii="Traditional Arabic" w:hAnsi="Traditional Arabic"/>
          <w:b/>
          <w:bCs/>
          <w:rtl/>
        </w:rPr>
        <w:t xml:space="preserve">، </w:t>
      </w:r>
      <w:r w:rsidR="000623E5">
        <w:rPr>
          <w:rFonts w:ascii="Traditional Arabic" w:hAnsi="Traditional Arabic" w:hint="cs"/>
          <w:b/>
          <w:bCs/>
          <w:rtl/>
        </w:rPr>
        <w:t xml:space="preserve">وَنُورَ صَدْرِي، </w:t>
      </w:r>
      <w:r w:rsidRPr="00003D42">
        <w:rPr>
          <w:rFonts w:ascii="Traditional Arabic" w:hAnsi="Traditional Arabic"/>
          <w:b/>
          <w:bCs/>
          <w:rtl/>
        </w:rPr>
        <w:t>وَجَلاءَ</w:t>
      </w:r>
      <w:r w:rsidR="000623E5" w:rsidRPr="000623E5">
        <w:rPr>
          <w:rFonts w:ascii="Traditional Arabic" w:hAnsi="Traditional Arabic"/>
          <w:b/>
          <w:bCs/>
          <w:vertAlign w:val="superscript"/>
        </w:rPr>
        <w:t>(</w:t>
      </w:r>
      <w:r w:rsidR="000623E5" w:rsidRPr="000623E5">
        <w:rPr>
          <w:rStyle w:val="FootnoteReference"/>
          <w:rFonts w:ascii="Traditional Arabic" w:hAnsi="Traditional Arabic"/>
          <w:b/>
          <w:bCs/>
        </w:rPr>
        <w:footnoteReference w:id="505"/>
      </w:r>
      <w:r w:rsidR="000623E5" w:rsidRPr="000623E5">
        <w:rPr>
          <w:rFonts w:ascii="Traditional Arabic" w:hAnsi="Traditional Arabic"/>
          <w:b/>
          <w:bCs/>
          <w:vertAlign w:val="superscript"/>
        </w:rPr>
        <w:t>)</w:t>
      </w:r>
      <w:r w:rsidRPr="00003D42">
        <w:rPr>
          <w:rFonts w:ascii="Traditional Arabic" w:hAnsi="Traditional Arabic"/>
          <w:b/>
          <w:bCs/>
          <w:rtl/>
        </w:rPr>
        <w:t xml:space="preserve"> حُزْنِي</w:t>
      </w:r>
      <w:r w:rsidR="006F2E0A">
        <w:rPr>
          <w:rFonts w:ascii="Traditional Arabic" w:hAnsi="Traditional Arabic"/>
          <w:b/>
          <w:bCs/>
          <w:rtl/>
        </w:rPr>
        <w:t>،</w:t>
      </w:r>
      <w:r w:rsidRPr="00003D42">
        <w:rPr>
          <w:rFonts w:ascii="Traditional Arabic" w:hAnsi="Traditional Arabic"/>
          <w:b/>
          <w:bCs/>
          <w:rtl/>
        </w:rPr>
        <w:t xml:space="preserve"> وَذَهَابَ هَمِّي</w:t>
      </w:r>
      <w:r w:rsidR="000623E5" w:rsidRPr="000623E5">
        <w:rPr>
          <w:rFonts w:ascii="Traditional Arabic" w:hAnsi="Traditional Arabic"/>
          <w:b/>
          <w:bCs/>
          <w:rtl/>
        </w:rPr>
        <w:t>»</w:t>
      </w:r>
      <w:r w:rsidR="000623E5">
        <w:rPr>
          <w:rFonts w:ascii="Traditional Arabic" w:hAnsi="Traditional Arabic" w:hint="cs"/>
          <w:rtl/>
        </w:rPr>
        <w:t>، فقال قائلٌ: يا رسولَ اللهِ، إن</w:t>
      </w:r>
      <w:r w:rsidR="000623E5">
        <w:rPr>
          <w:rFonts w:ascii="Traditional Arabic" w:hAnsi="Traditional Arabic" w:hint="eastAsia"/>
          <w:rtl/>
        </w:rPr>
        <w:t>َّ</w:t>
      </w:r>
      <w:r w:rsidR="000623E5">
        <w:rPr>
          <w:rFonts w:ascii="Traditional Arabic" w:hAnsi="Traditional Arabic" w:hint="cs"/>
          <w:rtl/>
        </w:rPr>
        <w:t xml:space="preserve"> </w:t>
      </w:r>
      <w:r w:rsidR="00E25EFD">
        <w:rPr>
          <w:rFonts w:ascii="Traditional Arabic" w:hAnsi="Traditional Arabic" w:hint="cs"/>
          <w:rtl/>
        </w:rPr>
        <w:t>الـمَ</w:t>
      </w:r>
      <w:r w:rsidR="000623E5">
        <w:rPr>
          <w:rFonts w:ascii="Traditional Arabic" w:hAnsi="Traditional Arabic" w:hint="cs"/>
          <w:rtl/>
        </w:rPr>
        <w:t>غبُونَ لَمَنْ غُبِنَ هؤلاء الكلِماتِ، قال:</w:t>
      </w:r>
      <w:r w:rsidRPr="000623E5">
        <w:rPr>
          <w:rFonts w:ascii="Traditional Arabic" w:hAnsi="Traditional Arabic"/>
          <w:b/>
          <w:bCs/>
          <w:rtl/>
        </w:rPr>
        <w:t xml:space="preserve"> </w:t>
      </w:r>
      <w:r w:rsidR="000623E5" w:rsidRPr="000623E5">
        <w:rPr>
          <w:rFonts w:ascii="Traditional Arabic" w:hAnsi="Traditional Arabic"/>
          <w:b/>
          <w:bCs/>
          <w:rtl/>
        </w:rPr>
        <w:t>«</w:t>
      </w:r>
      <w:r w:rsidRPr="000623E5">
        <w:rPr>
          <w:rFonts w:ascii="Traditional Arabic" w:hAnsi="Traditional Arabic"/>
          <w:b/>
          <w:bCs/>
          <w:rtl/>
        </w:rPr>
        <w:t>أَ</w:t>
      </w:r>
      <w:r w:rsidRPr="00003D42">
        <w:rPr>
          <w:rFonts w:ascii="Traditional Arabic" w:hAnsi="Traditional Arabic"/>
          <w:b/>
          <w:bCs/>
          <w:rtl/>
        </w:rPr>
        <w:t>جَلْ فَقُولُوهُنَّ وَعَلِّمُوهُنَّ</w:t>
      </w:r>
      <w:r w:rsidR="006F2E0A">
        <w:rPr>
          <w:rFonts w:ascii="Traditional Arabic" w:hAnsi="Traditional Arabic"/>
          <w:b/>
          <w:bCs/>
          <w:rtl/>
        </w:rPr>
        <w:t>،</w:t>
      </w:r>
      <w:r w:rsidRPr="00003D42">
        <w:rPr>
          <w:rFonts w:ascii="Traditional Arabic" w:hAnsi="Traditional Arabic"/>
          <w:b/>
          <w:bCs/>
          <w:rtl/>
        </w:rPr>
        <w:t xml:space="preserve"> فَإِنَّهُ مَنْ قَالَهُنَّ </w:t>
      </w:r>
      <w:r w:rsidR="000623E5">
        <w:rPr>
          <w:rFonts w:ascii="Traditional Arabic" w:hAnsi="Traditional Arabic" w:hint="cs"/>
          <w:b/>
          <w:bCs/>
          <w:rtl/>
        </w:rPr>
        <w:t>وَعَل</w:t>
      </w:r>
      <w:r w:rsidR="000623E5">
        <w:rPr>
          <w:rFonts w:ascii="Traditional Arabic" w:hAnsi="Traditional Arabic" w:hint="eastAsia"/>
          <w:b/>
          <w:bCs/>
          <w:rtl/>
        </w:rPr>
        <w:t>َّ</w:t>
      </w:r>
      <w:r w:rsidR="000623E5">
        <w:rPr>
          <w:rFonts w:ascii="Traditional Arabic" w:hAnsi="Traditional Arabic" w:hint="cs"/>
          <w:b/>
          <w:bCs/>
          <w:rtl/>
        </w:rPr>
        <w:t>مَهُن</w:t>
      </w:r>
      <w:r w:rsidR="000623E5">
        <w:rPr>
          <w:rFonts w:ascii="Traditional Arabic" w:hAnsi="Traditional Arabic" w:hint="eastAsia"/>
          <w:b/>
          <w:bCs/>
          <w:rtl/>
        </w:rPr>
        <w:t>َّ</w:t>
      </w:r>
      <w:r w:rsidR="000623E5">
        <w:rPr>
          <w:rFonts w:ascii="Traditional Arabic" w:hAnsi="Traditional Arabic" w:hint="cs"/>
          <w:b/>
          <w:bCs/>
          <w:rtl/>
        </w:rPr>
        <w:t xml:space="preserve"> </w:t>
      </w:r>
      <w:r w:rsidRPr="00003D42">
        <w:rPr>
          <w:rFonts w:ascii="Traditional Arabic" w:hAnsi="Traditional Arabic"/>
          <w:b/>
          <w:bCs/>
          <w:rtl/>
        </w:rPr>
        <w:t xml:space="preserve">الْتِمَاسَ مَا فِيهِنَّ أَذْهَبَ </w:t>
      </w:r>
      <w:r w:rsidR="00E25EFD">
        <w:rPr>
          <w:rFonts w:ascii="Traditional Arabic" w:hAnsi="Traditional Arabic"/>
          <w:b/>
          <w:bCs/>
          <w:rtl/>
        </w:rPr>
        <w:t xml:space="preserve">اللهُ </w:t>
      </w:r>
      <w:r w:rsidRPr="00003D42">
        <w:rPr>
          <w:rFonts w:ascii="Traditional Arabic" w:hAnsi="Traditional Arabic"/>
          <w:b/>
          <w:bCs/>
          <w:rtl/>
        </w:rPr>
        <w:t>حُزْنَهُ وَأَطَالَ فَرَحَهُ</w:t>
      </w:r>
      <w:r w:rsidRPr="00003D42">
        <w:rPr>
          <w:rFonts w:ascii="Traditional Arabic" w:hAnsi="Traditional Arabic"/>
          <w:rtl/>
        </w:rPr>
        <w:t>»</w:t>
      </w:r>
      <w:r w:rsidR="000623E5">
        <w:rPr>
          <w:rFonts w:ascii="Traditional Arabic" w:hAnsi="Traditional Arabic" w:hint="cs"/>
          <w:rtl/>
        </w:rPr>
        <w:t>.</w:t>
      </w:r>
    </w:p>
    <w:p w14:paraId="22EBEDB3" w14:textId="77777777" w:rsidR="000623E5" w:rsidRDefault="000623E5" w:rsidP="00307BE3">
      <w:pPr>
        <w:pStyle w:val="BodyTextIndent"/>
        <w:rPr>
          <w:rFonts w:ascii="Traditional Arabic" w:hAnsi="Traditional Arabic"/>
          <w:rtl/>
        </w:rPr>
      </w:pPr>
      <w:r>
        <w:rPr>
          <w:rFonts w:ascii="Traditional Arabic" w:hAnsi="Traditional Arabic" w:hint="cs"/>
          <w:rtl/>
        </w:rPr>
        <w:lastRenderedPageBreak/>
        <w:t xml:space="preserve">هذا حدِيثٌ غرِيبٌ أخرجَه ابنُ السُّنِّي مِن هذا الطّرِيق، وأخرَجه عَقِبَ حديثِ أبِي مُوسَى هذا عن ابنِ مسعودٍ نحوَه، وليس في حديثِ ابنِ مسعودٍ: </w:t>
      </w:r>
      <w:r w:rsidRPr="000623E5">
        <w:rPr>
          <w:rFonts w:ascii="Traditional Arabic" w:hAnsi="Traditional Arabic"/>
          <w:rtl/>
        </w:rPr>
        <w:t>«</w:t>
      </w:r>
      <w:r>
        <w:rPr>
          <w:rFonts w:ascii="Traditional Arabic" w:hAnsi="Traditional Arabic" w:hint="cs"/>
          <w:rtl/>
        </w:rPr>
        <w:t>فقال قائلٌ: يا رسولَ اللهِ، إن</w:t>
      </w:r>
      <w:r>
        <w:rPr>
          <w:rFonts w:ascii="Traditional Arabic" w:hAnsi="Traditional Arabic" w:hint="eastAsia"/>
          <w:rtl/>
        </w:rPr>
        <w:t>َّ</w:t>
      </w:r>
      <w:r>
        <w:rPr>
          <w:rFonts w:ascii="Traditional Arabic" w:hAnsi="Traditional Arabic" w:hint="cs"/>
          <w:rtl/>
        </w:rPr>
        <w:t xml:space="preserve"> </w:t>
      </w:r>
      <w:r w:rsidR="00E25EFD">
        <w:rPr>
          <w:rFonts w:ascii="Traditional Arabic" w:hAnsi="Traditional Arabic" w:hint="cs"/>
          <w:rtl/>
        </w:rPr>
        <w:t>الـمَ</w:t>
      </w:r>
      <w:r>
        <w:rPr>
          <w:rFonts w:ascii="Traditional Arabic" w:hAnsi="Traditional Arabic" w:hint="cs"/>
          <w:rtl/>
        </w:rPr>
        <w:t>غْبُونَ لَمَنْ غُبِنَ هؤلاءِ الكلِماتِ</w:t>
      </w:r>
      <w:r w:rsidRPr="000623E5">
        <w:rPr>
          <w:rFonts w:ascii="Traditional Arabic" w:hAnsi="Traditional Arabic"/>
          <w:rtl/>
        </w:rPr>
        <w:t>»</w:t>
      </w:r>
      <w:r>
        <w:rPr>
          <w:rFonts w:ascii="Traditional Arabic" w:hAnsi="Traditional Arabic" w:hint="cs"/>
          <w:rtl/>
        </w:rPr>
        <w:t>.</w:t>
      </w:r>
    </w:p>
    <w:p w14:paraId="22EBEDB4" w14:textId="77777777" w:rsidR="000623E5" w:rsidRDefault="000623E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مسعودٍ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0623E5">
        <w:rPr>
          <w:rFonts w:ascii="Simplified Arabic" w:hAnsi="Simplified Arabic" w:hint="cs"/>
        </w:rPr>
        <w:sym w:font="AGA Arabesque" w:char="F072"/>
      </w:r>
      <w:r>
        <w:rPr>
          <w:rFonts w:ascii="Simplified Arabic" w:hAnsi="Simplified Arabic" w:hint="cs"/>
          <w:rtl/>
        </w:rPr>
        <w:t xml:space="preserve">: </w:t>
      </w:r>
      <w:r w:rsidRPr="000623E5">
        <w:rPr>
          <w:rFonts w:ascii="Traditional Arabic" w:hAnsi="Traditional Arabic"/>
          <w:rtl/>
        </w:rPr>
        <w:t>«</w:t>
      </w:r>
      <w:r w:rsidRPr="000623E5">
        <w:rPr>
          <w:rFonts w:ascii="Traditional Arabic" w:hAnsi="Traditional Arabic"/>
          <w:b/>
          <w:bCs/>
          <w:rtl/>
        </w:rPr>
        <w:t xml:space="preserve">مَا أَصَابَ مُسْلِمًا قَطُّ هَمٌّ </w:t>
      </w:r>
      <w:r w:rsidR="00877A0A">
        <w:rPr>
          <w:rFonts w:ascii="Traditional Arabic" w:hAnsi="Traditional Arabic" w:hint="cs"/>
          <w:b/>
          <w:bCs/>
          <w:rtl/>
        </w:rPr>
        <w:t>أ</w:t>
      </w:r>
      <w:r w:rsidR="00877A0A">
        <w:rPr>
          <w:rFonts w:ascii="Traditional Arabic" w:hAnsi="Traditional Arabic"/>
          <w:b/>
          <w:bCs/>
          <w:rtl/>
        </w:rPr>
        <w:t>و</w:t>
      </w:r>
      <w:r w:rsidR="00877A0A">
        <w:rPr>
          <w:rFonts w:ascii="Traditional Arabic" w:hAnsi="Traditional Arabic" w:hint="cs"/>
          <w:b/>
          <w:bCs/>
          <w:rtl/>
        </w:rPr>
        <w:t xml:space="preserve">ْ </w:t>
      </w:r>
      <w:r w:rsidRPr="000623E5">
        <w:rPr>
          <w:rFonts w:ascii="Traditional Arabic" w:hAnsi="Traditional Arabic"/>
          <w:b/>
          <w:bCs/>
          <w:rtl/>
        </w:rPr>
        <w:t>حَزَنٌ فَقَالَ</w:t>
      </w:r>
      <w:r w:rsidR="006F2E0A">
        <w:rPr>
          <w:rFonts w:ascii="Traditional Arabic" w:hAnsi="Traditional Arabic"/>
          <w:b/>
          <w:bCs/>
          <w:rtl/>
        </w:rPr>
        <w:t>:</w:t>
      </w:r>
      <w:r w:rsidRPr="000623E5">
        <w:rPr>
          <w:rFonts w:ascii="Traditional Arabic" w:hAnsi="Traditional Arabic"/>
          <w:b/>
          <w:bCs/>
          <w:rtl/>
        </w:rPr>
        <w:t xml:space="preserve"> اللَّهُمَّ إِنِّي عَبْدُكَ ابْنُ عَبْدِكَ</w:t>
      </w:r>
      <w:r w:rsidRPr="000623E5">
        <w:rPr>
          <w:rFonts w:ascii="Traditional Arabic" w:hAnsi="Traditional Arabic"/>
          <w:rtl/>
        </w:rPr>
        <w:t>»</w:t>
      </w:r>
      <w:r w:rsidR="00877A0A">
        <w:rPr>
          <w:rFonts w:ascii="Traditional Arabic" w:hAnsi="Traditional Arabic" w:hint="cs"/>
          <w:rtl/>
        </w:rPr>
        <w:t xml:space="preserve"> </w:t>
      </w:r>
      <w:r w:rsidR="003F5174">
        <w:rPr>
          <w:rFonts w:ascii="Traditional Arabic" w:hAnsi="Traditional Arabic" w:hint="cs"/>
          <w:rtl/>
        </w:rPr>
        <w:t xml:space="preserve">فذكَر مِثلَ حديثِ أبي مُوسَى إلى قولِه: </w:t>
      </w:r>
      <w:r w:rsidR="003F5174" w:rsidRPr="003F5174">
        <w:rPr>
          <w:rFonts w:ascii="Traditional Arabic" w:hAnsi="Traditional Arabic"/>
          <w:rtl/>
        </w:rPr>
        <w:t>«</w:t>
      </w:r>
      <w:r w:rsidR="003F5174">
        <w:rPr>
          <w:rFonts w:ascii="Traditional Arabic" w:hAnsi="Traditional Arabic" w:hint="cs"/>
          <w:b/>
          <w:bCs/>
          <w:rtl/>
        </w:rPr>
        <w:t>وَذَهابَ همِّي</w:t>
      </w:r>
      <w:r w:rsidR="003F5174" w:rsidRPr="003F5174">
        <w:rPr>
          <w:rFonts w:ascii="Traditional Arabic" w:hAnsi="Traditional Arabic"/>
          <w:rtl/>
        </w:rPr>
        <w:t>»</w:t>
      </w:r>
      <w:r w:rsidR="003F5174">
        <w:rPr>
          <w:rFonts w:ascii="Traditional Arabic" w:hAnsi="Traditional Arabic" w:hint="cs"/>
          <w:rtl/>
        </w:rPr>
        <w:t xml:space="preserve">، فقال: </w:t>
      </w:r>
      <w:r w:rsidR="003F5174" w:rsidRPr="003F5174">
        <w:rPr>
          <w:rFonts w:ascii="Traditional Arabic" w:hAnsi="Traditional Arabic"/>
          <w:rtl/>
        </w:rPr>
        <w:t>«</w:t>
      </w:r>
      <w:r w:rsidR="003F5174">
        <w:rPr>
          <w:rFonts w:ascii="Traditional Arabic" w:hAnsi="Traditional Arabic" w:hint="cs"/>
          <w:b/>
          <w:bCs/>
          <w:rtl/>
        </w:rPr>
        <w:t>إِل</w:t>
      </w:r>
      <w:r w:rsidR="003F5174">
        <w:rPr>
          <w:rFonts w:ascii="Traditional Arabic" w:hAnsi="Traditional Arabic" w:hint="eastAsia"/>
          <w:b/>
          <w:bCs/>
          <w:rtl/>
        </w:rPr>
        <w:t>َّ</w:t>
      </w:r>
      <w:r w:rsidR="003F5174">
        <w:rPr>
          <w:rFonts w:ascii="Traditional Arabic" w:hAnsi="Traditional Arabic" w:hint="cs"/>
          <w:b/>
          <w:bCs/>
          <w:rtl/>
        </w:rPr>
        <w:t>ا أَذْهَبَ اللهُ هَم</w:t>
      </w:r>
      <w:r w:rsidR="003F5174">
        <w:rPr>
          <w:rFonts w:ascii="Traditional Arabic" w:hAnsi="Traditional Arabic" w:hint="eastAsia"/>
          <w:b/>
          <w:bCs/>
          <w:rtl/>
        </w:rPr>
        <w:t>َّ</w:t>
      </w:r>
      <w:r w:rsidR="003F5174">
        <w:rPr>
          <w:rFonts w:ascii="Traditional Arabic" w:hAnsi="Traditional Arabic" w:hint="cs"/>
          <w:b/>
          <w:bCs/>
          <w:rtl/>
        </w:rPr>
        <w:t>هُ وَأَبْدَلَهُ مَكانَ حَزَنِهِ فَرحًا</w:t>
      </w:r>
      <w:r w:rsidR="003F5174" w:rsidRPr="003F5174">
        <w:rPr>
          <w:rFonts w:ascii="Traditional Arabic" w:hAnsi="Traditional Arabic"/>
          <w:rtl/>
        </w:rPr>
        <w:t>»</w:t>
      </w:r>
      <w:r w:rsidR="003F5174">
        <w:rPr>
          <w:rFonts w:ascii="Traditional Arabic" w:hAnsi="Traditional Arabic" w:hint="cs"/>
          <w:rtl/>
        </w:rPr>
        <w:t>، قالوا: يا رسولَ اللهِ أَلَا نتَعل</w:t>
      </w:r>
      <w:r w:rsidR="003F5174">
        <w:rPr>
          <w:rFonts w:ascii="Traditional Arabic" w:hAnsi="Traditional Arabic" w:hint="eastAsia"/>
          <w:rtl/>
        </w:rPr>
        <w:t>َّ</w:t>
      </w:r>
      <w:r w:rsidR="003F5174">
        <w:rPr>
          <w:rFonts w:ascii="Traditional Arabic" w:hAnsi="Traditional Arabic" w:hint="cs"/>
          <w:rtl/>
        </w:rPr>
        <w:t>مُهُن</w:t>
      </w:r>
      <w:r w:rsidR="003F5174">
        <w:rPr>
          <w:rFonts w:ascii="Traditional Arabic" w:hAnsi="Traditional Arabic" w:hint="eastAsia"/>
          <w:rtl/>
        </w:rPr>
        <w:t>َّ</w:t>
      </w:r>
      <w:r w:rsidR="00B105DF">
        <w:rPr>
          <w:rFonts w:ascii="Traditional Arabic" w:hAnsi="Traditional Arabic" w:hint="cs"/>
          <w:rtl/>
        </w:rPr>
        <w:t xml:space="preserve">؟ قال: </w:t>
      </w:r>
      <w:r w:rsidR="00B105DF" w:rsidRPr="00B105DF">
        <w:rPr>
          <w:rFonts w:ascii="Traditional Arabic" w:hAnsi="Traditional Arabic"/>
          <w:rtl/>
        </w:rPr>
        <w:t>«</w:t>
      </w:r>
      <w:r w:rsidR="00B105DF" w:rsidRPr="00B105DF">
        <w:rPr>
          <w:rFonts w:ascii="Traditional Arabic" w:hAnsi="Traditional Arabic" w:hint="cs"/>
          <w:b/>
          <w:bCs/>
          <w:rtl/>
        </w:rPr>
        <w:t>بَل</w:t>
      </w:r>
      <w:r w:rsidR="003F5174" w:rsidRPr="00B105DF">
        <w:rPr>
          <w:rFonts w:ascii="Traditional Arabic" w:hAnsi="Traditional Arabic" w:hint="cs"/>
          <w:b/>
          <w:bCs/>
          <w:rtl/>
        </w:rPr>
        <w:t>َى يَنْبَغي لِمَنْ سَمِعَهُن</w:t>
      </w:r>
      <w:r w:rsidR="003F5174" w:rsidRPr="00B105DF">
        <w:rPr>
          <w:rFonts w:ascii="Traditional Arabic" w:hAnsi="Traditional Arabic" w:hint="eastAsia"/>
          <w:b/>
          <w:bCs/>
          <w:rtl/>
        </w:rPr>
        <w:t>َّ</w:t>
      </w:r>
      <w:r w:rsidR="003F5174" w:rsidRPr="00B105DF">
        <w:rPr>
          <w:rFonts w:ascii="Traditional Arabic" w:hAnsi="Traditional Arabic" w:hint="cs"/>
          <w:b/>
          <w:bCs/>
          <w:rtl/>
        </w:rPr>
        <w:t xml:space="preserve"> أَنْ يَتَعَل</w:t>
      </w:r>
      <w:r w:rsidR="003F5174" w:rsidRPr="00B105DF">
        <w:rPr>
          <w:rFonts w:ascii="Traditional Arabic" w:hAnsi="Traditional Arabic" w:hint="eastAsia"/>
          <w:b/>
          <w:bCs/>
          <w:rtl/>
        </w:rPr>
        <w:t>َّ</w:t>
      </w:r>
      <w:r w:rsidR="003F5174" w:rsidRPr="00B105DF">
        <w:rPr>
          <w:rFonts w:ascii="Traditional Arabic" w:hAnsi="Traditional Arabic" w:hint="cs"/>
          <w:b/>
          <w:bCs/>
          <w:rtl/>
        </w:rPr>
        <w:t>مَهُن</w:t>
      </w:r>
      <w:r w:rsidR="003F5174" w:rsidRPr="00B105DF">
        <w:rPr>
          <w:rFonts w:ascii="Traditional Arabic" w:hAnsi="Traditional Arabic" w:hint="eastAsia"/>
          <w:b/>
          <w:bCs/>
          <w:rtl/>
        </w:rPr>
        <w:t>َّ</w:t>
      </w:r>
      <w:r w:rsidR="003F5174" w:rsidRPr="003F5174">
        <w:rPr>
          <w:rFonts w:ascii="Traditional Arabic" w:hAnsi="Traditional Arabic"/>
          <w:rtl/>
        </w:rPr>
        <w:t>»</w:t>
      </w:r>
      <w:r w:rsidR="00B105DF">
        <w:rPr>
          <w:rFonts w:ascii="Traditional Arabic" w:hAnsi="Traditional Arabic" w:hint="cs"/>
          <w:rtl/>
        </w:rPr>
        <w:t xml:space="preserve">. ووقَع في روايةِ سعيدِ بنِ سُليمان: </w:t>
      </w:r>
      <w:r w:rsidR="00B105DF" w:rsidRPr="00B105DF">
        <w:rPr>
          <w:rFonts w:ascii="Traditional Arabic" w:hAnsi="Traditional Arabic"/>
          <w:rtl/>
        </w:rPr>
        <w:t>«</w:t>
      </w:r>
      <w:r w:rsidR="00B105DF">
        <w:rPr>
          <w:rFonts w:ascii="Traditional Arabic" w:hAnsi="Traditional Arabic" w:hint="cs"/>
          <w:b/>
          <w:bCs/>
          <w:rtl/>
        </w:rPr>
        <w:t>القُرْءانَ العَظِيمَ</w:t>
      </w:r>
      <w:r w:rsidR="00B105DF" w:rsidRPr="00B105DF">
        <w:rPr>
          <w:rFonts w:ascii="Traditional Arabic" w:hAnsi="Traditional Arabic"/>
          <w:rtl/>
        </w:rPr>
        <w:t>»</w:t>
      </w:r>
      <w:r w:rsidR="00B105DF" w:rsidRPr="00B105DF">
        <w:rPr>
          <w:rFonts w:ascii="Traditional Arabic" w:hAnsi="Traditional Arabic"/>
          <w:vertAlign w:val="superscript"/>
        </w:rPr>
        <w:t>(</w:t>
      </w:r>
      <w:r w:rsidR="00B105DF" w:rsidRPr="00B105DF">
        <w:rPr>
          <w:rStyle w:val="FootnoteReference"/>
          <w:rFonts w:ascii="Traditional Arabic" w:hAnsi="Traditional Arabic"/>
        </w:rPr>
        <w:footnoteReference w:id="506"/>
      </w:r>
      <w:r w:rsidR="00B105DF" w:rsidRPr="00B105DF">
        <w:rPr>
          <w:rFonts w:ascii="Traditional Arabic" w:hAnsi="Traditional Arabic"/>
          <w:vertAlign w:val="superscript"/>
        </w:rPr>
        <w:t>)</w:t>
      </w:r>
      <w:r w:rsidR="00B105DF">
        <w:rPr>
          <w:rFonts w:ascii="Traditional Arabic" w:hAnsi="Traditional Arabic" w:hint="cs"/>
          <w:rtl/>
        </w:rPr>
        <w:t>.</w:t>
      </w:r>
    </w:p>
    <w:p w14:paraId="22EBEDB5" w14:textId="77777777" w:rsidR="00B105DF" w:rsidRDefault="00B105DF" w:rsidP="00291694">
      <w:pPr>
        <w:pStyle w:val="BodyTextIndent"/>
        <w:rPr>
          <w:rFonts w:ascii="Traditional Arabic" w:hAnsi="Traditional Arabic"/>
          <w:rtl/>
        </w:rPr>
      </w:pPr>
      <w:r>
        <w:rPr>
          <w:rFonts w:ascii="Traditional Arabic" w:hAnsi="Traditional Arabic" w:hint="cs"/>
          <w:rtl/>
        </w:rPr>
        <w:t>هذا حدِيثٌ حسَنٌ أخرجَه أبو يَعلَى، وأخرجه الحاكِم وقال: صحيحُ الإسناد إنْ سَلِمَ مِن إرسالِ عبدِ الرّحمـ</w:t>
      </w:r>
      <w:r>
        <w:rPr>
          <w:rFonts w:ascii="Traditional Arabic" w:hAnsi="Traditional Arabic"/>
          <w:rtl/>
        </w:rPr>
        <w:t>ٰ</w:t>
      </w:r>
      <w:r>
        <w:rPr>
          <w:rFonts w:ascii="Traditional Arabic" w:hAnsi="Traditional Arabic" w:hint="cs"/>
          <w:rtl/>
        </w:rPr>
        <w:t>ـن بنِ عبدِ الله، فإنّه اختُلِفَ في سَماعِه مِن أبِيه. وتعق</w:t>
      </w:r>
      <w:r>
        <w:rPr>
          <w:rFonts w:ascii="Traditional Arabic" w:hAnsi="Traditional Arabic" w:hint="eastAsia"/>
          <w:rtl/>
        </w:rPr>
        <w:t>َّ</w:t>
      </w:r>
      <w:r>
        <w:rPr>
          <w:rFonts w:ascii="Traditional Arabic" w:hAnsi="Traditional Arabic" w:hint="cs"/>
          <w:rtl/>
        </w:rPr>
        <w:t>به الذّهَبيّ فقال: في السّنَد أبو سَلَمةَ الجُهَنِيّ ما روى عنه إلّا فُضَيلُ بنُ مرزُوقٍ ولا يُعرَف اسمُه ولا حالُه. قلتُ</w:t>
      </w:r>
      <w:r w:rsidRPr="00B105DF">
        <w:rPr>
          <w:rFonts w:ascii="Traditional Arabic" w:hAnsi="Traditional Arabic"/>
          <w:vertAlign w:val="superscript"/>
        </w:rPr>
        <w:t>(</w:t>
      </w:r>
      <w:r w:rsidRPr="00B105DF">
        <w:rPr>
          <w:rStyle w:val="FootnoteReference"/>
          <w:rFonts w:ascii="Traditional Arabic" w:hAnsi="Traditional Arabic"/>
        </w:rPr>
        <w:footnoteReference w:id="507"/>
      </w:r>
      <w:r w:rsidRPr="00B105DF">
        <w:rPr>
          <w:rFonts w:ascii="Traditional Arabic" w:hAnsi="Traditional Arabic"/>
          <w:vertAlign w:val="superscript"/>
        </w:rPr>
        <w:t>)</w:t>
      </w:r>
      <w:r>
        <w:rPr>
          <w:rFonts w:ascii="Traditional Arabic" w:hAnsi="Traditional Arabic" w:hint="cs"/>
          <w:rtl/>
        </w:rPr>
        <w:t xml:space="preserve">: لكنّه لم يَنفرِد به، وذكرَه مع ذلك ابنُ حبّانَ في </w:t>
      </w:r>
      <w:r w:rsidRPr="00B105DF">
        <w:rPr>
          <w:rFonts w:ascii="Traditional Arabic" w:hAnsi="Traditional Arabic"/>
          <w:rtl/>
        </w:rPr>
        <w:t>«</w:t>
      </w:r>
      <w:r>
        <w:rPr>
          <w:rFonts w:ascii="Traditional Arabic" w:hAnsi="Traditional Arabic" w:hint="cs"/>
          <w:rtl/>
        </w:rPr>
        <w:t>الثّقات</w:t>
      </w:r>
      <w:r w:rsidRPr="00B105DF">
        <w:rPr>
          <w:rFonts w:ascii="Traditional Arabic" w:hAnsi="Traditional Arabic"/>
          <w:rtl/>
        </w:rPr>
        <w:t>»</w:t>
      </w:r>
      <w:r>
        <w:rPr>
          <w:rFonts w:ascii="Traditional Arabic" w:hAnsi="Traditional Arabic" w:hint="cs"/>
          <w:rtl/>
        </w:rPr>
        <w:t>.</w:t>
      </w:r>
    </w:p>
    <w:p w14:paraId="22EBEDB6" w14:textId="77777777" w:rsidR="00B105DF" w:rsidRDefault="00B105DF"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بُرْدَةَ بنِ عبدِ اللهِ بنِ قَيسٍ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B105DF">
        <w:rPr>
          <w:rFonts w:ascii="Simplified Arabic" w:hAnsi="Simplified Arabic" w:hint="cs"/>
        </w:rPr>
        <w:sym w:font="AGA Arabesque" w:char="F072"/>
      </w:r>
      <w:r>
        <w:rPr>
          <w:rFonts w:ascii="Simplified Arabic" w:hAnsi="Simplified Arabic" w:hint="cs"/>
          <w:rtl/>
        </w:rPr>
        <w:t xml:space="preserve"> إذَا خافَ قَومًا</w:t>
      </w:r>
      <w:r w:rsidRPr="00B105DF">
        <w:rPr>
          <w:rFonts w:ascii="Traditional Arabic" w:hAnsi="Traditional Arabic"/>
          <w:vertAlign w:val="superscript"/>
        </w:rPr>
        <w:t>(</w:t>
      </w:r>
      <w:r w:rsidRPr="00B105DF">
        <w:rPr>
          <w:rStyle w:val="FootnoteReference"/>
          <w:rFonts w:ascii="Traditional Arabic" w:hAnsi="Traditional Arabic"/>
        </w:rPr>
        <w:footnoteReference w:id="508"/>
      </w:r>
      <w:r w:rsidRPr="00B105DF">
        <w:rPr>
          <w:rFonts w:ascii="Traditional Arabic" w:hAnsi="Traditional Arabic"/>
          <w:vertAlign w:val="superscript"/>
        </w:rPr>
        <w:t>)</w:t>
      </w:r>
      <w:r>
        <w:rPr>
          <w:rFonts w:ascii="Traditional Arabic" w:hAnsi="Traditional Arabic" w:hint="cs"/>
          <w:rtl/>
        </w:rPr>
        <w:t xml:space="preserve"> قال: </w:t>
      </w:r>
      <w:r w:rsidRPr="00B105DF">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إِن</w:t>
      </w:r>
      <w:r>
        <w:rPr>
          <w:rFonts w:ascii="Traditional Arabic" w:hAnsi="Traditional Arabic" w:hint="eastAsia"/>
          <w:b/>
          <w:bCs/>
          <w:rtl/>
        </w:rPr>
        <w:t>َّ</w:t>
      </w:r>
      <w:r>
        <w:rPr>
          <w:rFonts w:ascii="Traditional Arabic" w:hAnsi="Traditional Arabic" w:hint="cs"/>
          <w:b/>
          <w:bCs/>
          <w:rtl/>
        </w:rPr>
        <w:t>ا نَعُوذُ بِكَ مِنْ شُرُورِهِم وَنَجْعَلُكَ فِي نُحُورِهِم</w:t>
      </w:r>
      <w:r w:rsidRPr="00B105DF">
        <w:rPr>
          <w:rFonts w:ascii="Traditional Arabic" w:hAnsi="Traditional Arabic"/>
          <w:b/>
          <w:bCs/>
          <w:vertAlign w:val="superscript"/>
        </w:rPr>
        <w:t>(</w:t>
      </w:r>
      <w:r w:rsidRPr="00B105DF">
        <w:rPr>
          <w:rStyle w:val="FootnoteReference"/>
          <w:rFonts w:ascii="Traditional Arabic" w:hAnsi="Traditional Arabic"/>
          <w:b/>
          <w:bCs/>
        </w:rPr>
        <w:footnoteReference w:id="509"/>
      </w:r>
      <w:r w:rsidRPr="00B105DF">
        <w:rPr>
          <w:rFonts w:ascii="Traditional Arabic" w:hAnsi="Traditional Arabic"/>
          <w:b/>
          <w:bCs/>
          <w:vertAlign w:val="superscript"/>
        </w:rPr>
        <w:t>)</w:t>
      </w:r>
      <w:r w:rsidRPr="00B105DF">
        <w:rPr>
          <w:rFonts w:ascii="Traditional Arabic" w:hAnsi="Traditional Arabic"/>
          <w:rtl/>
        </w:rPr>
        <w:t>»</w:t>
      </w:r>
      <w:r>
        <w:rPr>
          <w:rFonts w:ascii="Traditional Arabic" w:hAnsi="Traditional Arabic" w:hint="cs"/>
          <w:rtl/>
        </w:rPr>
        <w:t>. هذا حديث غرِيب ورِجالُه رِجالُ الصحِيح، أخرجه أحمد وأبو داود والن</w:t>
      </w:r>
      <w:r>
        <w:rPr>
          <w:rFonts w:ascii="Traditional Arabic" w:hAnsi="Traditional Arabic" w:hint="eastAsia"/>
          <w:rtl/>
        </w:rPr>
        <w:t>َّ</w:t>
      </w:r>
      <w:r>
        <w:rPr>
          <w:rFonts w:ascii="Traditional Arabic" w:hAnsi="Traditional Arabic" w:hint="cs"/>
          <w:rtl/>
        </w:rPr>
        <w:t>سائيّ.</w:t>
      </w:r>
    </w:p>
    <w:p w14:paraId="22EBEDB7" w14:textId="77777777" w:rsidR="00B105DF" w:rsidRDefault="00F073B9" w:rsidP="00FF4292">
      <w:pPr>
        <w:pStyle w:val="Heading2"/>
        <w:rPr>
          <w:rtl/>
        </w:rPr>
      </w:pPr>
      <w:bookmarkStart w:id="53" w:name="_Toc127037513"/>
      <w:r>
        <w:rPr>
          <w:rFonts w:hint="cs"/>
          <w:rtl/>
        </w:rPr>
        <w:lastRenderedPageBreak/>
        <w:t>باب ما يَقُولُ حَالَ خُرُوجِهِ مِن بَيْتِهِ</w:t>
      </w:r>
      <w:bookmarkEnd w:id="53"/>
    </w:p>
    <w:p w14:paraId="22EBEDB8" w14:textId="77777777" w:rsidR="00F073B9" w:rsidRDefault="00B23AE8"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أُمّ سلَمةَ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كان رسولُ الله </w:t>
      </w:r>
      <w:r w:rsidRPr="00B23AE8">
        <w:rPr>
          <w:rFonts w:ascii="Simplified Arabic" w:hAnsi="Simplified Arabic" w:hint="cs"/>
        </w:rPr>
        <w:sym w:font="AGA Arabesque" w:char="F072"/>
      </w:r>
      <w:r>
        <w:rPr>
          <w:rFonts w:ascii="Simplified Arabic" w:hAnsi="Simplified Arabic" w:hint="cs"/>
          <w:rtl/>
        </w:rPr>
        <w:t xml:space="preserve"> يقُول إِذَا خَرجَ مِن بَيتِه: </w:t>
      </w:r>
      <w:r w:rsidRPr="00B23AE8">
        <w:rPr>
          <w:rFonts w:ascii="Traditional Arabic" w:hAnsi="Traditional Arabic"/>
          <w:rtl/>
        </w:rPr>
        <w:t>«</w:t>
      </w:r>
      <w:r>
        <w:rPr>
          <w:rFonts w:ascii="Traditional Arabic" w:hAnsi="Traditional Arabic" w:hint="cs"/>
          <w:rtl/>
        </w:rPr>
        <w:t>ا</w:t>
      </w:r>
      <w:r w:rsidRPr="00B23AE8">
        <w:rPr>
          <w:rFonts w:ascii="Traditional Arabic" w:hAnsi="Traditional Arabic"/>
          <w:b/>
          <w:bCs/>
          <w:rtl/>
        </w:rPr>
        <w:t>للَّهُمَّ إِنِّي أَعُوذُ بِكَ مِنْ أَنْ أَضِلَّ أَوْ أَزِلَّ أَوْ أَظْلِمَ أَوْ أُظْلَمَ أَوْ أَجْهَلَ أَوْ يُجْهَلَ عَلَيَّ</w:t>
      </w:r>
      <w:r w:rsidR="00531180" w:rsidRPr="00531180">
        <w:rPr>
          <w:rFonts w:ascii="Traditional Arabic" w:hAnsi="Traditional Arabic"/>
          <w:b/>
          <w:bCs/>
          <w:vertAlign w:val="superscript"/>
        </w:rPr>
        <w:t>(</w:t>
      </w:r>
      <w:r w:rsidR="00531180" w:rsidRPr="00531180">
        <w:rPr>
          <w:rStyle w:val="FootnoteReference"/>
          <w:rFonts w:ascii="Traditional Arabic" w:hAnsi="Traditional Arabic"/>
          <w:b/>
          <w:bCs/>
        </w:rPr>
        <w:footnoteReference w:id="510"/>
      </w:r>
      <w:r w:rsidR="00531180" w:rsidRPr="00531180">
        <w:rPr>
          <w:rFonts w:ascii="Traditional Arabic" w:hAnsi="Traditional Arabic"/>
          <w:b/>
          <w:bCs/>
          <w:vertAlign w:val="superscript"/>
        </w:rPr>
        <w:t>)</w:t>
      </w:r>
      <w:r w:rsidRPr="00B23AE8">
        <w:rPr>
          <w:rFonts w:ascii="Traditional Arabic" w:hAnsi="Traditional Arabic"/>
          <w:rtl/>
        </w:rPr>
        <w:t>»</w:t>
      </w:r>
      <w:r w:rsidR="00531180">
        <w:rPr>
          <w:rFonts w:ascii="Traditional Arabic" w:hAnsi="Traditional Arabic" w:hint="cs"/>
          <w:rtl/>
        </w:rPr>
        <w:t xml:space="preserve">. </w:t>
      </w:r>
      <w:r w:rsidR="00531180">
        <w:rPr>
          <w:rFonts w:ascii="Traditional Arabic" w:hAnsi="Traditional Arabic" w:hint="eastAsia"/>
          <w:rtl/>
        </w:rPr>
        <w:t>هذا</w:t>
      </w:r>
      <w:r w:rsidR="00531180">
        <w:rPr>
          <w:rFonts w:ascii="Traditional Arabic" w:hAnsi="Traditional Arabic"/>
          <w:rtl/>
        </w:rPr>
        <w:t xml:space="preserve"> حدِيثٌ حسَنٌ أخرجَه </w:t>
      </w:r>
      <w:r w:rsidR="00531180">
        <w:rPr>
          <w:rFonts w:ascii="Traditional Arabic" w:hAnsi="Traditional Arabic" w:hint="cs"/>
          <w:rtl/>
        </w:rPr>
        <w:t>الن</w:t>
      </w:r>
      <w:r w:rsidR="00531180">
        <w:rPr>
          <w:rFonts w:ascii="Traditional Arabic" w:hAnsi="Traditional Arabic" w:hint="eastAsia"/>
          <w:rtl/>
        </w:rPr>
        <w:t>َّ</w:t>
      </w:r>
      <w:r w:rsidR="00531180">
        <w:rPr>
          <w:rFonts w:ascii="Traditional Arabic" w:hAnsi="Traditional Arabic" w:hint="cs"/>
          <w:rtl/>
        </w:rPr>
        <w:t>سائِيّ.</w:t>
      </w:r>
    </w:p>
    <w:p w14:paraId="22EBEDB9" w14:textId="77777777" w:rsidR="00531180" w:rsidRDefault="00531180"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531180">
        <w:rPr>
          <w:rFonts w:ascii="Simplified Arabic" w:hAnsi="Simplified Arabic" w:hint="cs"/>
        </w:rPr>
        <w:sym w:font="AGA Arabesque" w:char="F072"/>
      </w:r>
      <w:r>
        <w:rPr>
          <w:rFonts w:ascii="Simplified Arabic" w:hAnsi="Simplified Arabic" w:hint="cs"/>
          <w:rtl/>
        </w:rPr>
        <w:t xml:space="preserve"> إِذَا خَرجَ مِنْ مَنزِلِه قال: </w:t>
      </w:r>
      <w:r w:rsidRPr="00531180">
        <w:rPr>
          <w:rFonts w:ascii="Traditional Arabic" w:hAnsi="Traditional Arabic"/>
          <w:rtl/>
        </w:rPr>
        <w:t>«</w:t>
      </w:r>
      <w:r>
        <w:rPr>
          <w:rFonts w:ascii="Traditional Arabic" w:hAnsi="Traditional Arabic" w:hint="cs"/>
          <w:b/>
          <w:bCs/>
          <w:rtl/>
        </w:rPr>
        <w:t>بِسْمِ اللهِ، التُّكْلانُ</w:t>
      </w:r>
      <w:r w:rsidRPr="00531180">
        <w:rPr>
          <w:rFonts w:ascii="Traditional Arabic" w:hAnsi="Traditional Arabic"/>
          <w:b/>
          <w:bCs/>
          <w:vertAlign w:val="superscript"/>
        </w:rPr>
        <w:t>(</w:t>
      </w:r>
      <w:r w:rsidRPr="00531180">
        <w:rPr>
          <w:rStyle w:val="FootnoteReference"/>
          <w:rFonts w:ascii="Traditional Arabic" w:hAnsi="Traditional Arabic"/>
          <w:b/>
          <w:bCs/>
        </w:rPr>
        <w:footnoteReference w:id="511"/>
      </w:r>
      <w:r w:rsidRPr="00531180">
        <w:rPr>
          <w:rFonts w:ascii="Traditional Arabic" w:hAnsi="Traditional Arabic"/>
          <w:b/>
          <w:bCs/>
          <w:vertAlign w:val="superscript"/>
        </w:rPr>
        <w:t>)</w:t>
      </w:r>
      <w:r>
        <w:rPr>
          <w:rFonts w:ascii="Traditional Arabic" w:hAnsi="Traditional Arabic" w:hint="cs"/>
          <w:b/>
          <w:bCs/>
          <w:rtl/>
        </w:rPr>
        <w:t xml:space="preserve"> علَى اللهِ، وَلا حَوْلَ وَلا قُو</w:t>
      </w:r>
      <w:r>
        <w:rPr>
          <w:rFonts w:ascii="Traditional Arabic" w:hAnsi="Traditional Arabic" w:hint="eastAsia"/>
          <w:b/>
          <w:bCs/>
          <w:rtl/>
        </w:rPr>
        <w:t>َّ</w:t>
      </w:r>
      <w:r>
        <w:rPr>
          <w:rFonts w:ascii="Traditional Arabic" w:hAnsi="Traditional Arabic" w:hint="cs"/>
          <w:b/>
          <w:bCs/>
          <w:rtl/>
        </w:rPr>
        <w:t>ةَ إِل</w:t>
      </w:r>
      <w:r>
        <w:rPr>
          <w:rFonts w:ascii="Traditional Arabic" w:hAnsi="Traditional Arabic" w:hint="eastAsia"/>
          <w:b/>
          <w:bCs/>
          <w:rtl/>
        </w:rPr>
        <w:t>َّ</w:t>
      </w:r>
      <w:r>
        <w:rPr>
          <w:rFonts w:ascii="Traditional Arabic" w:hAnsi="Traditional Arabic" w:hint="cs"/>
          <w:b/>
          <w:bCs/>
          <w:rtl/>
        </w:rPr>
        <w:t>ا بِاللهِ</w:t>
      </w:r>
      <w:r w:rsidRPr="00531180">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البخاريّ.</w:t>
      </w:r>
    </w:p>
    <w:p w14:paraId="22EBEDBA" w14:textId="77777777" w:rsidR="00531180" w:rsidRDefault="00531180" w:rsidP="00FF4292">
      <w:pPr>
        <w:pStyle w:val="Heading2"/>
        <w:rPr>
          <w:rtl/>
        </w:rPr>
      </w:pPr>
      <w:bookmarkStart w:id="54" w:name="_Toc127037514"/>
      <w:r>
        <w:rPr>
          <w:rFonts w:hint="cs"/>
          <w:rtl/>
        </w:rPr>
        <w:t>باب ما يَقُولُه إِذَا رَأَى قَرْيةً يُرِيدُ دُخولَها أَوْ لا يُرِيدُه</w:t>
      </w:r>
      <w:bookmarkEnd w:id="54"/>
    </w:p>
    <w:p w14:paraId="22EBEDBB" w14:textId="77777777" w:rsidR="00531180" w:rsidRDefault="00531180" w:rsidP="00291694">
      <w:pPr>
        <w:pStyle w:val="BodyTextIndent"/>
        <w:numPr>
          <w:ilvl w:val="0"/>
          <w:numId w:val="7"/>
        </w:numPr>
        <w:ind w:left="981" w:hanging="624"/>
        <w:rPr>
          <w:rFonts w:ascii="Traditional Arabic" w:hAnsi="Traditional Arabic"/>
        </w:rPr>
      </w:pPr>
      <w:r>
        <w:rPr>
          <w:rFonts w:ascii="Traditional Arabic" w:hAnsi="Traditional Arabic" w:hint="cs"/>
          <w:rtl/>
        </w:rPr>
        <w:t>عن عَطاءِ بنِ أبِي مَروانَ عن أَبِيه أن</w:t>
      </w:r>
      <w:r>
        <w:rPr>
          <w:rFonts w:ascii="Traditional Arabic" w:hAnsi="Traditional Arabic" w:hint="eastAsia"/>
          <w:rtl/>
        </w:rPr>
        <w:t>َّ</w:t>
      </w:r>
      <w:r>
        <w:rPr>
          <w:rFonts w:ascii="Traditional Arabic" w:hAnsi="Traditional Arabic" w:hint="cs"/>
          <w:rtl/>
        </w:rPr>
        <w:t xml:space="preserve"> كَعْبًا حَلَفَ باللهِ الّذِي فَلَقَ البَحْرَ لِمُوسَى </w:t>
      </w:r>
      <w:r>
        <w:rPr>
          <w:rFonts w:ascii="Traditional Arabic" w:hAnsi="Traditional Arabic" w:hint="eastAsia"/>
          <w:rtl/>
        </w:rPr>
        <w:t>علَيهِ</w:t>
      </w:r>
      <w:r>
        <w:rPr>
          <w:rFonts w:ascii="Traditional Arabic" w:hAnsi="Traditional Arabic"/>
          <w:rtl/>
        </w:rPr>
        <w:t xml:space="preserve"> السَّلامُ</w:t>
      </w:r>
      <w:r>
        <w:rPr>
          <w:rFonts w:ascii="Traditional Arabic" w:hAnsi="Traditional Arabic" w:hint="cs"/>
          <w:rtl/>
        </w:rPr>
        <w:t xml:space="preserve"> أنّ صُهَيبًا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حَدّثَه أنّ رَسولَ اللهِ </w:t>
      </w:r>
      <w:r w:rsidRPr="00531180">
        <w:rPr>
          <w:rFonts w:ascii="Simplified Arabic" w:hAnsi="Simplified Arabic" w:hint="cs"/>
        </w:rPr>
        <w:sym w:font="AGA Arabesque" w:char="F072"/>
      </w:r>
      <w:r>
        <w:rPr>
          <w:rFonts w:ascii="Simplified Arabic" w:hAnsi="Simplified Arabic" w:hint="cs"/>
          <w:rtl/>
        </w:rPr>
        <w:t xml:space="preserve"> لَم يَرَ قَرْيةً يُرِيدُ دُخُولَها إِلّا قالَ حِينَ يَراها: </w:t>
      </w:r>
      <w:r w:rsidRPr="00531180">
        <w:rPr>
          <w:rFonts w:ascii="Traditional Arabic" w:hAnsi="Traditional Arabic"/>
          <w:rtl/>
        </w:rPr>
        <w:t>«</w:t>
      </w:r>
      <w:r w:rsidRPr="00531180">
        <w:rPr>
          <w:rFonts w:ascii="Traditional Arabic" w:hAnsi="Traditional Arabic"/>
          <w:b/>
          <w:bCs/>
          <w:rtl/>
        </w:rPr>
        <w:t>اللَّهُمَّ رَبَّ السَّمَ</w:t>
      </w:r>
      <w:r>
        <w:rPr>
          <w:rFonts w:ascii="Traditional Arabic" w:hAnsi="Traditional Arabic" w:hint="cs"/>
          <w:b/>
          <w:bCs/>
          <w:rtl/>
        </w:rPr>
        <w:t>ا</w:t>
      </w:r>
      <w:r w:rsidRPr="00531180">
        <w:rPr>
          <w:rFonts w:ascii="Traditional Arabic" w:hAnsi="Traditional Arabic"/>
          <w:b/>
          <w:bCs/>
          <w:rtl/>
        </w:rPr>
        <w:t>و</w:t>
      </w:r>
      <w:r>
        <w:rPr>
          <w:rFonts w:ascii="Traditional Arabic" w:hAnsi="Traditional Arabic"/>
          <w:b/>
          <w:bCs/>
          <w:rtl/>
        </w:rPr>
        <w:t>َاتِ السَّبْعِ وَمَا أَظْلَلْنَ</w:t>
      </w:r>
      <w:r w:rsidRPr="00531180">
        <w:rPr>
          <w:rFonts w:ascii="Traditional Arabic" w:hAnsi="Traditional Arabic"/>
          <w:b/>
          <w:bCs/>
          <w:vertAlign w:val="superscript"/>
        </w:rPr>
        <w:t>(</w:t>
      </w:r>
      <w:r w:rsidRPr="00531180">
        <w:rPr>
          <w:rStyle w:val="FootnoteReference"/>
          <w:rFonts w:ascii="Traditional Arabic" w:hAnsi="Traditional Arabic"/>
          <w:b/>
          <w:bCs/>
        </w:rPr>
        <w:footnoteReference w:id="512"/>
      </w:r>
      <w:r w:rsidRPr="00531180">
        <w:rPr>
          <w:rFonts w:ascii="Traditional Arabic" w:hAnsi="Traditional Arabic"/>
          <w:b/>
          <w:bCs/>
          <w:vertAlign w:val="superscript"/>
        </w:rPr>
        <w:t>)</w:t>
      </w:r>
      <w:r w:rsidRPr="00531180">
        <w:rPr>
          <w:rFonts w:ascii="Traditional Arabic" w:hAnsi="Traditional Arabic"/>
          <w:b/>
          <w:bCs/>
          <w:rtl/>
        </w:rPr>
        <w:t>، وَرَبَّ الأَرَضِينَ السَّبْعِ وَمَا أَقْلَلْنَ</w:t>
      </w:r>
      <w:r w:rsidRPr="00531180">
        <w:rPr>
          <w:rFonts w:ascii="Traditional Arabic" w:hAnsi="Traditional Arabic"/>
          <w:b/>
          <w:bCs/>
          <w:vertAlign w:val="superscript"/>
        </w:rPr>
        <w:t>(</w:t>
      </w:r>
      <w:r w:rsidRPr="00531180">
        <w:rPr>
          <w:rStyle w:val="FootnoteReference"/>
          <w:rFonts w:ascii="Traditional Arabic" w:hAnsi="Traditional Arabic"/>
          <w:b/>
          <w:bCs/>
        </w:rPr>
        <w:footnoteReference w:id="513"/>
      </w:r>
      <w:r w:rsidRPr="00531180">
        <w:rPr>
          <w:rFonts w:ascii="Traditional Arabic" w:hAnsi="Traditional Arabic"/>
          <w:b/>
          <w:bCs/>
          <w:vertAlign w:val="superscript"/>
        </w:rPr>
        <w:t>)</w:t>
      </w:r>
      <w:r w:rsidRPr="00531180">
        <w:rPr>
          <w:rFonts w:ascii="Traditional Arabic" w:hAnsi="Traditional Arabic"/>
          <w:b/>
          <w:bCs/>
          <w:rtl/>
        </w:rPr>
        <w:t>، وَرَبَّ الشَّيَاطِينِ وَمَا أَضْلَلْنَ</w:t>
      </w:r>
      <w:r w:rsidR="006F2E0A">
        <w:rPr>
          <w:rFonts w:ascii="Traditional Arabic" w:hAnsi="Traditional Arabic"/>
          <w:b/>
          <w:bCs/>
          <w:rtl/>
        </w:rPr>
        <w:t>،</w:t>
      </w:r>
      <w:r w:rsidRPr="00531180">
        <w:rPr>
          <w:rFonts w:ascii="Traditional Arabic" w:hAnsi="Traditional Arabic"/>
          <w:b/>
          <w:bCs/>
          <w:rtl/>
        </w:rPr>
        <w:t xml:space="preserve"> وَرَبَّ الرِّيَاحِ وَمَا ذَرَيْنَ</w:t>
      </w:r>
      <w:r w:rsidR="006F2E0A">
        <w:rPr>
          <w:rFonts w:ascii="Traditional Arabic" w:hAnsi="Traditional Arabic"/>
          <w:b/>
          <w:bCs/>
          <w:rtl/>
        </w:rPr>
        <w:t>،</w:t>
      </w:r>
      <w:r w:rsidRPr="00531180">
        <w:rPr>
          <w:rFonts w:ascii="Traditional Arabic" w:hAnsi="Traditional Arabic"/>
          <w:b/>
          <w:bCs/>
          <w:rtl/>
        </w:rPr>
        <w:t xml:space="preserve"> نَسْأَلُكَ خَيْرَ هَذِهِ الْقَرْيَةِ وَخَيْرَ أَهْلِهَا</w:t>
      </w:r>
      <w:r w:rsidR="006F2E0A">
        <w:rPr>
          <w:rFonts w:ascii="Traditional Arabic" w:hAnsi="Traditional Arabic"/>
          <w:b/>
          <w:bCs/>
          <w:rtl/>
        </w:rPr>
        <w:t>،</w:t>
      </w:r>
      <w:r w:rsidRPr="00531180">
        <w:rPr>
          <w:rFonts w:ascii="Traditional Arabic" w:hAnsi="Traditional Arabic"/>
          <w:b/>
          <w:bCs/>
          <w:rtl/>
        </w:rPr>
        <w:t xml:space="preserve"> وَنَعُوذُ بِكَ مِنْ </w:t>
      </w:r>
      <w:r>
        <w:rPr>
          <w:rFonts w:ascii="Traditional Arabic" w:hAnsi="Traditional Arabic" w:hint="cs"/>
          <w:b/>
          <w:bCs/>
          <w:rtl/>
        </w:rPr>
        <w:t>هَذِهِ القَرْيَةِ</w:t>
      </w:r>
      <w:r w:rsidRPr="00531180">
        <w:rPr>
          <w:rFonts w:ascii="Traditional Arabic" w:hAnsi="Traditional Arabic"/>
          <w:b/>
          <w:bCs/>
          <w:rtl/>
        </w:rPr>
        <w:t xml:space="preserve"> وَشَرِّ أَهْلِهَا </w:t>
      </w:r>
      <w:r>
        <w:rPr>
          <w:rFonts w:ascii="Traditional Arabic" w:hAnsi="Traditional Arabic" w:hint="cs"/>
          <w:b/>
          <w:bCs/>
          <w:rtl/>
        </w:rPr>
        <w:t>وَشَرِّ مَا فِيهَا</w:t>
      </w:r>
      <w:r w:rsidRPr="00531180">
        <w:rPr>
          <w:rFonts w:ascii="Traditional Arabic" w:hAnsi="Traditional Arabic"/>
          <w:rtl/>
        </w:rPr>
        <w:t>»</w:t>
      </w:r>
      <w:r>
        <w:rPr>
          <w:rFonts w:ascii="Traditional Arabic" w:hAnsi="Traditional Arabic" w:hint="cs"/>
          <w:rtl/>
        </w:rPr>
        <w:t xml:space="preserve">. وقال كَعبٌ: إنّها دَعْوةُ دَاودَ </w:t>
      </w:r>
      <w:r>
        <w:rPr>
          <w:rFonts w:ascii="Traditional Arabic" w:hAnsi="Traditional Arabic" w:hint="eastAsia"/>
          <w:rtl/>
        </w:rPr>
        <w:t>علَيهِ</w:t>
      </w:r>
      <w:r>
        <w:rPr>
          <w:rFonts w:ascii="Traditional Arabic" w:hAnsi="Traditional Arabic"/>
          <w:rtl/>
        </w:rPr>
        <w:t xml:space="preserve"> السَّلامُ</w:t>
      </w:r>
      <w:r>
        <w:rPr>
          <w:rFonts w:ascii="Traditional Arabic" w:hAnsi="Traditional Arabic" w:hint="cs"/>
          <w:rtl/>
        </w:rPr>
        <w:t xml:space="preserve"> حِينَ يَرَى العَدُو</w:t>
      </w:r>
      <w:r>
        <w:rPr>
          <w:rFonts w:ascii="Traditional Arabic" w:hAnsi="Traditional Arabic" w:hint="eastAsia"/>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sidR="000143F3">
        <w:rPr>
          <w:rFonts w:ascii="Traditional Arabic" w:hAnsi="Traditional Arabic" w:hint="cs"/>
          <w:rtl/>
        </w:rPr>
        <w:t>ابنُ السُّنِّيّ</w:t>
      </w:r>
      <w:r w:rsidR="000143F3" w:rsidRPr="000143F3">
        <w:rPr>
          <w:rFonts w:ascii="Traditional Arabic" w:hAnsi="Traditional Arabic"/>
          <w:vertAlign w:val="superscript"/>
        </w:rPr>
        <w:t>(</w:t>
      </w:r>
      <w:r w:rsidR="000143F3" w:rsidRPr="000143F3">
        <w:rPr>
          <w:rStyle w:val="FootnoteReference"/>
          <w:rFonts w:ascii="Traditional Arabic" w:hAnsi="Traditional Arabic"/>
        </w:rPr>
        <w:footnoteReference w:id="514"/>
      </w:r>
      <w:r w:rsidR="000143F3" w:rsidRPr="000143F3">
        <w:rPr>
          <w:rFonts w:ascii="Traditional Arabic" w:hAnsi="Traditional Arabic"/>
          <w:vertAlign w:val="superscript"/>
        </w:rPr>
        <w:t>)</w:t>
      </w:r>
      <w:r w:rsidR="000143F3">
        <w:rPr>
          <w:rFonts w:ascii="Traditional Arabic" w:hAnsi="Traditional Arabic" w:hint="cs"/>
          <w:rtl/>
        </w:rPr>
        <w:t>.</w:t>
      </w:r>
    </w:p>
    <w:p w14:paraId="22EBEDBC" w14:textId="77777777" w:rsidR="000143F3" w:rsidRDefault="000143F3"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أبِي مَروانَ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بنِ مُغِيثٍ الأَسْلَمِيّ عن أَبِيه عن جّدِّه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خَرَجْنا معَ رَسولِ اللهِ </w:t>
      </w:r>
      <w:r w:rsidRPr="000143F3">
        <w:rPr>
          <w:rFonts w:ascii="Simplified Arabic" w:hAnsi="Simplified Arabic" w:hint="cs"/>
        </w:rPr>
        <w:sym w:font="AGA Arabesque" w:char="F072"/>
      </w:r>
      <w:r>
        <w:rPr>
          <w:rFonts w:ascii="Simplified Arabic" w:hAnsi="Simplified Arabic" w:hint="cs"/>
          <w:rtl/>
        </w:rPr>
        <w:t xml:space="preserve"> إلَى خَيْبَرَ، حت</w:t>
      </w:r>
      <w:r>
        <w:rPr>
          <w:rFonts w:ascii="Simplified Arabic" w:hAnsi="Simplified Arabic" w:hint="eastAsia"/>
          <w:rtl/>
        </w:rPr>
        <w:t>َّ</w:t>
      </w:r>
      <w:r>
        <w:rPr>
          <w:rFonts w:ascii="Simplified Arabic" w:hAnsi="Simplified Arabic" w:hint="cs"/>
          <w:rtl/>
        </w:rPr>
        <w:t>ى إذَا كُن</w:t>
      </w:r>
      <w:r>
        <w:rPr>
          <w:rFonts w:ascii="Simplified Arabic" w:hAnsi="Simplified Arabic" w:hint="eastAsia"/>
          <w:rtl/>
        </w:rPr>
        <w:t>َّ</w:t>
      </w:r>
      <w:r>
        <w:rPr>
          <w:rFonts w:ascii="Simplified Arabic" w:hAnsi="Simplified Arabic" w:hint="cs"/>
          <w:rtl/>
        </w:rPr>
        <w:t xml:space="preserve">ا قَرِيبًا وأَشْرَفْنا علَيها قال للنّاسِ: </w:t>
      </w:r>
      <w:r w:rsidRPr="000143F3">
        <w:rPr>
          <w:rFonts w:ascii="Traditional Arabic" w:hAnsi="Traditional Arabic"/>
          <w:rtl/>
        </w:rPr>
        <w:t>«</w:t>
      </w:r>
      <w:r>
        <w:rPr>
          <w:rFonts w:ascii="Traditional Arabic" w:hAnsi="Traditional Arabic" w:hint="cs"/>
          <w:b/>
          <w:bCs/>
          <w:rtl/>
        </w:rPr>
        <w:t>قِفُوا</w:t>
      </w:r>
      <w:r w:rsidRPr="000143F3">
        <w:rPr>
          <w:rFonts w:ascii="Traditional Arabic" w:hAnsi="Traditional Arabic"/>
          <w:rtl/>
        </w:rPr>
        <w:t>»</w:t>
      </w:r>
      <w:r>
        <w:rPr>
          <w:rFonts w:ascii="Traditional Arabic" w:hAnsi="Traditional Arabic" w:hint="cs"/>
          <w:rtl/>
        </w:rPr>
        <w:t xml:space="preserve"> فوَقَفُوا، فقال: </w:t>
      </w:r>
      <w:r w:rsidRPr="000143F3">
        <w:rPr>
          <w:rFonts w:ascii="Traditional Arabic" w:hAnsi="Traditional Arabic"/>
          <w:b/>
          <w:bCs/>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رَب</w:t>
      </w:r>
      <w:r>
        <w:rPr>
          <w:rFonts w:ascii="Traditional Arabic" w:hAnsi="Traditional Arabic" w:hint="eastAsia"/>
          <w:b/>
          <w:bCs/>
          <w:rtl/>
        </w:rPr>
        <w:t>َّ</w:t>
      </w:r>
      <w:r>
        <w:rPr>
          <w:rFonts w:ascii="Traditional Arabic" w:hAnsi="Traditional Arabic" w:hint="cs"/>
          <w:b/>
          <w:bCs/>
          <w:rtl/>
        </w:rPr>
        <w:t xml:space="preserve"> الس</w:t>
      </w:r>
      <w:r>
        <w:rPr>
          <w:rFonts w:ascii="Traditional Arabic" w:hAnsi="Traditional Arabic" w:hint="eastAsia"/>
          <w:b/>
          <w:bCs/>
          <w:rtl/>
        </w:rPr>
        <w:t>َّ</w:t>
      </w:r>
      <w:r>
        <w:rPr>
          <w:rFonts w:ascii="Traditional Arabic" w:hAnsi="Traditional Arabic" w:hint="cs"/>
          <w:b/>
          <w:bCs/>
          <w:rtl/>
        </w:rPr>
        <w:t>مَاواتِ الس</w:t>
      </w:r>
      <w:r>
        <w:rPr>
          <w:rFonts w:ascii="Traditional Arabic" w:hAnsi="Traditional Arabic" w:hint="eastAsia"/>
          <w:b/>
          <w:bCs/>
          <w:rtl/>
        </w:rPr>
        <w:t>َّ</w:t>
      </w:r>
      <w:r>
        <w:rPr>
          <w:rFonts w:ascii="Traditional Arabic" w:hAnsi="Traditional Arabic" w:hint="cs"/>
          <w:b/>
          <w:bCs/>
          <w:rtl/>
        </w:rPr>
        <w:t>بْعِ وَمَا أَظْلَلْنَ</w:t>
      </w:r>
      <w:r w:rsidRPr="000143F3">
        <w:rPr>
          <w:rFonts w:ascii="Traditional Arabic" w:hAnsi="Traditional Arabic"/>
          <w:b/>
          <w:bCs/>
          <w:rtl/>
        </w:rPr>
        <w:t>»</w:t>
      </w:r>
      <w:r>
        <w:rPr>
          <w:rFonts w:ascii="Traditional Arabic" w:hAnsi="Traditional Arabic" w:hint="cs"/>
          <w:b/>
          <w:bCs/>
          <w:rtl/>
        </w:rPr>
        <w:t xml:space="preserve">، </w:t>
      </w:r>
      <w:r>
        <w:rPr>
          <w:rFonts w:ascii="Traditional Arabic" w:hAnsi="Traditional Arabic" w:hint="cs"/>
          <w:rtl/>
        </w:rPr>
        <w:t>فذَكَر الحدِيثَ مِثْلَ الل</w:t>
      </w:r>
      <w:r>
        <w:rPr>
          <w:rFonts w:ascii="Traditional Arabic" w:hAnsi="Traditional Arabic" w:hint="eastAsia"/>
          <w:rtl/>
        </w:rPr>
        <w:t>َّ</w:t>
      </w:r>
      <w:r>
        <w:rPr>
          <w:rFonts w:ascii="Traditional Arabic" w:hAnsi="Traditional Arabic" w:hint="cs"/>
          <w:rtl/>
        </w:rPr>
        <w:t xml:space="preserve">فظِ الأوّلِ إلّا </w:t>
      </w:r>
      <w:r w:rsidRPr="000143F3">
        <w:rPr>
          <w:rFonts w:ascii="Traditional Arabic" w:hAnsi="Traditional Arabic"/>
          <w:b/>
          <w:bCs/>
          <w:rtl/>
        </w:rPr>
        <w:t>«</w:t>
      </w:r>
      <w:r>
        <w:rPr>
          <w:rFonts w:ascii="Traditional Arabic" w:hAnsi="Traditional Arabic" w:hint="cs"/>
          <w:b/>
          <w:bCs/>
          <w:rtl/>
        </w:rPr>
        <w:t>الرِّياحِ</w:t>
      </w:r>
      <w:r w:rsidRPr="000143F3">
        <w:rPr>
          <w:rFonts w:ascii="Traditional Arabic" w:hAnsi="Traditional Arabic"/>
          <w:b/>
          <w:bCs/>
          <w:rtl/>
        </w:rPr>
        <w:t>»</w:t>
      </w:r>
      <w:r>
        <w:rPr>
          <w:rFonts w:ascii="Traditional Arabic" w:hAnsi="Traditional Arabic" w:hint="cs"/>
          <w:b/>
          <w:bCs/>
          <w:rtl/>
        </w:rPr>
        <w:t xml:space="preserve"> </w:t>
      </w:r>
      <w:r>
        <w:rPr>
          <w:rFonts w:ascii="Traditional Arabic" w:hAnsi="Traditional Arabic" w:hint="cs"/>
          <w:rtl/>
        </w:rPr>
        <w:t xml:space="preserve">وزادَ في ءاخِرِه: </w:t>
      </w:r>
      <w:r w:rsidRPr="000143F3">
        <w:rPr>
          <w:rFonts w:ascii="Traditional Arabic" w:hAnsi="Traditional Arabic"/>
          <w:rtl/>
        </w:rPr>
        <w:t>«</w:t>
      </w:r>
      <w:r>
        <w:rPr>
          <w:rFonts w:ascii="Traditional Arabic" w:hAnsi="Traditional Arabic" w:hint="cs"/>
          <w:b/>
          <w:bCs/>
          <w:rtl/>
        </w:rPr>
        <w:t>اقْدَمُوا بِسْمِ اللهِ</w:t>
      </w:r>
      <w:r w:rsidRPr="000143F3">
        <w:rPr>
          <w:rFonts w:ascii="Traditional Arabic" w:hAnsi="Traditional Arabic"/>
          <w:rtl/>
        </w:rPr>
        <w:t>»</w:t>
      </w:r>
      <w:r>
        <w:rPr>
          <w:rFonts w:ascii="Traditional Arabic" w:hAnsi="Traditional Arabic" w:hint="cs"/>
          <w:rtl/>
        </w:rPr>
        <w:t>.</w:t>
      </w:r>
    </w:p>
    <w:p w14:paraId="22EBEDBD" w14:textId="77777777" w:rsidR="000143F3" w:rsidRDefault="000143F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نافِعٍ 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عن الن</w:t>
      </w:r>
      <w:r>
        <w:rPr>
          <w:rFonts w:ascii="Traditional Arabic" w:hAnsi="Traditional Arabic" w:hint="eastAsia"/>
          <w:rtl/>
        </w:rPr>
        <w:t>َّ</w:t>
      </w:r>
      <w:r>
        <w:rPr>
          <w:rFonts w:ascii="Traditional Arabic" w:hAnsi="Traditional Arabic" w:hint="cs"/>
          <w:rtl/>
        </w:rPr>
        <w:t xml:space="preserve">بيِّ </w:t>
      </w:r>
      <w:r w:rsidRPr="000143F3">
        <w:rPr>
          <w:rFonts w:ascii="Simplified Arabic" w:hAnsi="Simplified Arabic" w:hint="cs"/>
        </w:rPr>
        <w:sym w:font="AGA Arabesque" w:char="F072"/>
      </w:r>
      <w:r>
        <w:rPr>
          <w:rFonts w:ascii="Simplified Arabic" w:hAnsi="Simplified Arabic" w:hint="cs"/>
          <w:rtl/>
        </w:rPr>
        <w:t xml:space="preserve"> قال: </w:t>
      </w:r>
      <w:r w:rsidRPr="000143F3">
        <w:rPr>
          <w:rFonts w:ascii="Traditional Arabic" w:hAnsi="Traditional Arabic"/>
          <w:rtl/>
        </w:rPr>
        <w:t>«</w:t>
      </w:r>
      <w:r w:rsidRPr="000143F3">
        <w:rPr>
          <w:rFonts w:ascii="Traditional Arabic" w:hAnsi="Traditional Arabic"/>
          <w:b/>
          <w:bCs/>
          <w:rtl/>
        </w:rPr>
        <w:t>إِذَا خَرَجْتُمْ مِنْ بِلادِكْمُ إِلَى بِل</w:t>
      </w:r>
      <w:r>
        <w:rPr>
          <w:rFonts w:ascii="Traditional Arabic" w:hAnsi="Traditional Arabic" w:hint="cs"/>
          <w:b/>
          <w:bCs/>
          <w:rtl/>
        </w:rPr>
        <w:t>َ</w:t>
      </w:r>
      <w:r w:rsidRPr="000143F3">
        <w:rPr>
          <w:rFonts w:ascii="Traditional Arabic" w:hAnsi="Traditional Arabic"/>
          <w:b/>
          <w:bCs/>
          <w:rtl/>
        </w:rPr>
        <w:t>دٍ تُرِيدُونَهَا فَقُولُوا</w:t>
      </w:r>
      <w:r>
        <w:rPr>
          <w:rFonts w:ascii="Traditional Arabic" w:hAnsi="Traditional Arabic" w:hint="cs"/>
          <w:b/>
          <w:bCs/>
          <w:rtl/>
        </w:rPr>
        <w:t xml:space="preserve">: </w:t>
      </w:r>
      <w:r w:rsidRPr="000143F3">
        <w:rPr>
          <w:rFonts w:ascii="Traditional Arabic" w:hAnsi="Traditional Arabic"/>
          <w:b/>
          <w:bCs/>
          <w:rtl/>
        </w:rPr>
        <w:t>اللَّهُمَّ رَبَّ السَّمَ</w:t>
      </w:r>
      <w:r>
        <w:rPr>
          <w:rFonts w:ascii="Traditional Arabic" w:hAnsi="Traditional Arabic" w:hint="cs"/>
          <w:b/>
          <w:bCs/>
          <w:rtl/>
        </w:rPr>
        <w:t>ا</w:t>
      </w:r>
      <w:r w:rsidRPr="000143F3">
        <w:rPr>
          <w:rFonts w:ascii="Traditional Arabic" w:hAnsi="Traditional Arabic"/>
          <w:b/>
          <w:bCs/>
          <w:rtl/>
        </w:rPr>
        <w:t>وَاتِ السَّبْعِ وَمَا أَظَلَّتْ</w:t>
      </w:r>
      <w:r w:rsidRPr="000143F3">
        <w:rPr>
          <w:rFonts w:ascii="Traditional Arabic" w:hAnsi="Traditional Arabic"/>
          <w:rtl/>
        </w:rPr>
        <w:t>»</w:t>
      </w:r>
      <w:r>
        <w:rPr>
          <w:rFonts w:ascii="Traditional Arabic" w:hAnsi="Traditional Arabic" w:hint="cs"/>
          <w:rtl/>
        </w:rPr>
        <w:t xml:space="preserve">، فذَكَر مِثلَ الحَدِيثِ الماضِي أوّلًا لكِنْ بالإفرادِ فيها وزادَ: </w:t>
      </w:r>
      <w:r w:rsidRPr="000143F3">
        <w:rPr>
          <w:rFonts w:ascii="Traditional Arabic" w:hAnsi="Traditional Arabic"/>
          <w:rtl/>
        </w:rPr>
        <w:t>«</w:t>
      </w:r>
      <w:r w:rsidRPr="000143F3">
        <w:rPr>
          <w:rFonts w:ascii="Traditional Arabic" w:hAnsi="Traditional Arabic"/>
          <w:b/>
          <w:bCs/>
          <w:rtl/>
        </w:rPr>
        <w:t>وَرَبَّ الْجِبَالِ</w:t>
      </w:r>
      <w:r w:rsidR="006F2E0A">
        <w:rPr>
          <w:rFonts w:ascii="Traditional Arabic" w:hAnsi="Traditional Arabic"/>
          <w:b/>
          <w:bCs/>
          <w:rtl/>
        </w:rPr>
        <w:t>،</w:t>
      </w:r>
      <w:r w:rsidRPr="000143F3">
        <w:rPr>
          <w:rFonts w:ascii="Traditional Arabic" w:hAnsi="Traditional Arabic"/>
          <w:b/>
          <w:bCs/>
          <w:rtl/>
        </w:rPr>
        <w:t xml:space="preserve"> أَسْأَلُكَ خَيْرَ هَذَا الْمَنْزِلِ وَخَيْرَ مَا فِيهِ</w:t>
      </w:r>
      <w:r w:rsidR="006F2E0A">
        <w:rPr>
          <w:rFonts w:ascii="Traditional Arabic" w:hAnsi="Traditional Arabic"/>
          <w:b/>
          <w:bCs/>
          <w:rtl/>
        </w:rPr>
        <w:t>،</w:t>
      </w:r>
      <w:r w:rsidRPr="000143F3">
        <w:rPr>
          <w:rFonts w:ascii="Traditional Arabic" w:hAnsi="Traditional Arabic"/>
          <w:b/>
          <w:bCs/>
          <w:rtl/>
        </w:rPr>
        <w:t xml:space="preserve"> وَأَعُوذُ بِكَ مِنْ شَرِّ </w:t>
      </w:r>
      <w:r w:rsidR="00391885">
        <w:rPr>
          <w:rFonts w:ascii="Traditional Arabic" w:hAnsi="Traditional Arabic" w:hint="cs"/>
          <w:b/>
          <w:bCs/>
          <w:rtl/>
        </w:rPr>
        <w:t xml:space="preserve">هَذَا </w:t>
      </w:r>
      <w:r w:rsidR="00E25EFD">
        <w:rPr>
          <w:rFonts w:ascii="Traditional Arabic" w:hAnsi="Traditional Arabic" w:hint="cs"/>
          <w:b/>
          <w:bCs/>
          <w:rtl/>
        </w:rPr>
        <w:t>الـمَ</w:t>
      </w:r>
      <w:r w:rsidR="00391885">
        <w:rPr>
          <w:rFonts w:ascii="Traditional Arabic" w:hAnsi="Traditional Arabic" w:hint="cs"/>
          <w:b/>
          <w:bCs/>
          <w:rtl/>
        </w:rPr>
        <w:t>نْزِلِ وَشَرِّ مَا فِيهِ</w:t>
      </w:r>
      <w:r w:rsidRPr="000143F3">
        <w:rPr>
          <w:rFonts w:ascii="Traditional Arabic" w:hAnsi="Traditional Arabic"/>
          <w:b/>
          <w:bCs/>
          <w:rtl/>
        </w:rPr>
        <w:t>، اللَّهُمَّ ارْزُقْنَا جَنَاهُ</w:t>
      </w:r>
      <w:r w:rsidR="006F2E0A">
        <w:rPr>
          <w:rFonts w:ascii="Traditional Arabic" w:hAnsi="Traditional Arabic"/>
          <w:b/>
          <w:bCs/>
          <w:rtl/>
        </w:rPr>
        <w:t>،</w:t>
      </w:r>
      <w:r w:rsidRPr="000143F3">
        <w:rPr>
          <w:rFonts w:ascii="Traditional Arabic" w:hAnsi="Traditional Arabic"/>
          <w:b/>
          <w:bCs/>
          <w:rtl/>
        </w:rPr>
        <w:t xml:space="preserve"> وَاصْرِفْ عَنَّا وَبَاهُ</w:t>
      </w:r>
      <w:r w:rsidR="006F2E0A">
        <w:rPr>
          <w:rFonts w:ascii="Traditional Arabic" w:hAnsi="Traditional Arabic"/>
          <w:b/>
          <w:bCs/>
          <w:rtl/>
        </w:rPr>
        <w:t>،</w:t>
      </w:r>
      <w:r w:rsidRPr="000143F3">
        <w:rPr>
          <w:rFonts w:ascii="Traditional Arabic" w:hAnsi="Traditional Arabic"/>
          <w:b/>
          <w:bCs/>
          <w:rtl/>
        </w:rPr>
        <w:t xml:space="preserve"> </w:t>
      </w:r>
      <w:r w:rsidR="00391885">
        <w:rPr>
          <w:rFonts w:ascii="Traditional Arabic" w:hAnsi="Traditional Arabic" w:hint="cs"/>
          <w:b/>
          <w:bCs/>
          <w:rtl/>
        </w:rPr>
        <w:t xml:space="preserve">وَأَعْطِنَا رِضَاهُ، </w:t>
      </w:r>
      <w:r w:rsidRPr="000143F3">
        <w:rPr>
          <w:rFonts w:ascii="Traditional Arabic" w:hAnsi="Traditional Arabic"/>
          <w:b/>
          <w:bCs/>
          <w:rtl/>
        </w:rPr>
        <w:t>وَحَبِّبْنَا إِلَى أَهْلِهِ</w:t>
      </w:r>
      <w:r w:rsidR="00391885">
        <w:rPr>
          <w:rFonts w:ascii="Traditional Arabic" w:hAnsi="Traditional Arabic"/>
          <w:b/>
          <w:bCs/>
          <w:rtl/>
        </w:rPr>
        <w:t>،</w:t>
      </w:r>
      <w:r w:rsidRPr="000143F3">
        <w:rPr>
          <w:rFonts w:ascii="Traditional Arabic" w:hAnsi="Traditional Arabic"/>
          <w:b/>
          <w:bCs/>
          <w:rtl/>
        </w:rPr>
        <w:t xml:space="preserve"> وَحَبِّبْ أَهْلَهُ إِلَيْنَا</w:t>
      </w:r>
      <w:r w:rsidRPr="000143F3">
        <w:rPr>
          <w:rFonts w:ascii="Traditional Arabic" w:hAnsi="Traditional Arabic"/>
          <w:rtl/>
        </w:rPr>
        <w:t>»</w:t>
      </w:r>
      <w:r w:rsidR="00391885">
        <w:rPr>
          <w:rFonts w:ascii="Traditional Arabic" w:hAnsi="Traditional Arabic" w:hint="cs"/>
          <w:rtl/>
        </w:rPr>
        <w:t>. أخرجه الطّبَرانيّ.</w:t>
      </w:r>
    </w:p>
    <w:p w14:paraId="22EBEDBE" w14:textId="77777777" w:rsidR="00391885" w:rsidRDefault="0039188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أنّ النّبِيَّ </w:t>
      </w:r>
      <w:r w:rsidRPr="00391885">
        <w:rPr>
          <w:rFonts w:ascii="Simplified Arabic" w:hAnsi="Simplified Arabic" w:hint="cs"/>
        </w:rPr>
        <w:sym w:font="AGA Arabesque" w:char="F072"/>
      </w:r>
      <w:r>
        <w:rPr>
          <w:rFonts w:ascii="Simplified Arabic" w:hAnsi="Simplified Arabic" w:hint="cs"/>
          <w:rtl/>
        </w:rPr>
        <w:t xml:space="preserve"> كانَ إذَا أَشرَفَ علَى الأرضِ يُرِيدُ دُخُولَها قال: </w:t>
      </w:r>
      <w:r w:rsidRPr="00391885">
        <w:rPr>
          <w:rFonts w:ascii="Traditional Arabic" w:hAnsi="Traditional Arabic"/>
          <w:rtl/>
        </w:rPr>
        <w:t>«</w:t>
      </w:r>
      <w:r w:rsidRPr="00391885">
        <w:rPr>
          <w:rFonts w:ascii="Traditional Arabic" w:hAnsi="Traditional Arabic"/>
          <w:b/>
          <w:bCs/>
          <w:rtl/>
        </w:rPr>
        <w:t>اللَّهُمَّ إِنِّي أَسْأَلُكَ مِنْ خَيْرِ هَذِهِ الأَرْضِ وَخَيْرِ مَا جَمَعْتَ فِيهَا</w:t>
      </w:r>
      <w:r w:rsidRPr="00391885">
        <w:rPr>
          <w:rFonts w:ascii="Traditional Arabic" w:hAnsi="Traditional Arabic"/>
          <w:b/>
          <w:bCs/>
          <w:vertAlign w:val="superscript"/>
        </w:rPr>
        <w:t>(</w:t>
      </w:r>
      <w:r w:rsidRPr="00391885">
        <w:rPr>
          <w:rStyle w:val="FootnoteReference"/>
          <w:rFonts w:ascii="Traditional Arabic" w:hAnsi="Traditional Arabic"/>
          <w:b/>
          <w:bCs/>
        </w:rPr>
        <w:footnoteReference w:id="515"/>
      </w:r>
      <w:r w:rsidRPr="00391885">
        <w:rPr>
          <w:rFonts w:ascii="Traditional Arabic" w:hAnsi="Traditional Arabic"/>
          <w:b/>
          <w:bCs/>
          <w:vertAlign w:val="superscript"/>
        </w:rPr>
        <w:t>)</w:t>
      </w:r>
      <w:r w:rsidRPr="00391885">
        <w:rPr>
          <w:rFonts w:ascii="Traditional Arabic" w:hAnsi="Traditional Arabic"/>
          <w:b/>
          <w:bCs/>
          <w:rtl/>
        </w:rPr>
        <w:t>، وَأَعُوذُ بِكَ مِنْ شَرِّهَا وَشَرِّ مَا جَمَعْتَ فِيهَا</w:t>
      </w:r>
      <w:r w:rsidRPr="00391885">
        <w:rPr>
          <w:rFonts w:ascii="Traditional Arabic" w:hAnsi="Traditional Arabic"/>
          <w:b/>
          <w:bCs/>
          <w:vertAlign w:val="superscript"/>
        </w:rPr>
        <w:t>(</w:t>
      </w:r>
      <w:r w:rsidRPr="00391885">
        <w:rPr>
          <w:rStyle w:val="FootnoteReference"/>
          <w:rFonts w:ascii="Traditional Arabic" w:hAnsi="Traditional Arabic"/>
          <w:b/>
          <w:bCs/>
        </w:rPr>
        <w:footnoteReference w:id="516"/>
      </w:r>
      <w:r w:rsidRPr="00391885">
        <w:rPr>
          <w:rFonts w:ascii="Traditional Arabic" w:hAnsi="Traditional Arabic"/>
          <w:b/>
          <w:bCs/>
          <w:vertAlign w:val="superscript"/>
        </w:rPr>
        <w:t>)</w:t>
      </w:r>
      <w:r w:rsidRPr="00391885">
        <w:rPr>
          <w:rFonts w:ascii="Traditional Arabic" w:hAnsi="Traditional Arabic"/>
          <w:b/>
          <w:bCs/>
          <w:rtl/>
        </w:rPr>
        <w:t xml:space="preserve">،اللَّهُمَّ ارْزُقْنَـا </w:t>
      </w:r>
      <w:r w:rsidR="006975CC">
        <w:rPr>
          <w:rFonts w:ascii="Traditional Arabic" w:hAnsi="Traditional Arabic" w:hint="cs"/>
          <w:b/>
          <w:bCs/>
          <w:rtl/>
        </w:rPr>
        <w:t>جَنَاهَا</w:t>
      </w:r>
      <w:r w:rsidR="006975CC" w:rsidRPr="006975CC">
        <w:rPr>
          <w:rFonts w:ascii="Traditional Arabic" w:hAnsi="Traditional Arabic"/>
          <w:b/>
          <w:bCs/>
          <w:vertAlign w:val="superscript"/>
        </w:rPr>
        <w:t>(</w:t>
      </w:r>
      <w:r w:rsidR="006975CC" w:rsidRPr="006975CC">
        <w:rPr>
          <w:rStyle w:val="FootnoteReference"/>
          <w:rFonts w:ascii="Traditional Arabic" w:hAnsi="Traditional Arabic"/>
          <w:b/>
          <w:bCs/>
        </w:rPr>
        <w:footnoteReference w:id="517"/>
      </w:r>
      <w:r w:rsidR="006975CC" w:rsidRPr="006975CC">
        <w:rPr>
          <w:rFonts w:ascii="Traditional Arabic" w:hAnsi="Traditional Arabic"/>
          <w:b/>
          <w:bCs/>
          <w:vertAlign w:val="superscript"/>
        </w:rPr>
        <w:t>)</w:t>
      </w:r>
      <w:r w:rsidRPr="00391885">
        <w:rPr>
          <w:rFonts w:ascii="Traditional Arabic" w:hAnsi="Traditional Arabic"/>
          <w:b/>
          <w:bCs/>
          <w:rtl/>
        </w:rPr>
        <w:t>، وَأَعِذْنَا مِنْ وَبَاهَا</w:t>
      </w:r>
      <w:r w:rsidR="006975CC" w:rsidRPr="006975CC">
        <w:rPr>
          <w:rFonts w:ascii="Traditional Arabic" w:hAnsi="Traditional Arabic"/>
          <w:b/>
          <w:bCs/>
          <w:vertAlign w:val="superscript"/>
        </w:rPr>
        <w:t>(</w:t>
      </w:r>
      <w:r w:rsidR="006975CC" w:rsidRPr="006975CC">
        <w:rPr>
          <w:rStyle w:val="FootnoteReference"/>
          <w:rFonts w:ascii="Traditional Arabic" w:hAnsi="Traditional Arabic"/>
          <w:b/>
          <w:bCs/>
        </w:rPr>
        <w:footnoteReference w:id="518"/>
      </w:r>
      <w:r w:rsidR="006975CC" w:rsidRPr="006975CC">
        <w:rPr>
          <w:rFonts w:ascii="Traditional Arabic" w:hAnsi="Traditional Arabic"/>
          <w:b/>
          <w:bCs/>
          <w:vertAlign w:val="superscript"/>
        </w:rPr>
        <w:t>)</w:t>
      </w:r>
      <w:r w:rsidRPr="00391885">
        <w:rPr>
          <w:rFonts w:ascii="Traditional Arabic" w:hAnsi="Traditional Arabic"/>
          <w:b/>
          <w:bCs/>
          <w:rtl/>
        </w:rPr>
        <w:t>، وَحَبِّبْنَا إِلَى أَهْلِهَا</w:t>
      </w:r>
      <w:r w:rsidR="006F2E0A">
        <w:rPr>
          <w:rFonts w:ascii="Traditional Arabic" w:hAnsi="Traditional Arabic"/>
          <w:b/>
          <w:bCs/>
          <w:rtl/>
        </w:rPr>
        <w:t>،</w:t>
      </w:r>
      <w:r w:rsidRPr="00391885">
        <w:rPr>
          <w:rFonts w:ascii="Traditional Arabic" w:hAnsi="Traditional Arabic"/>
          <w:b/>
          <w:bCs/>
          <w:rtl/>
        </w:rPr>
        <w:t xml:space="preserve"> وَحَبِّبْ صَالِحِي أَهْلِهَا إِلَيْنَا</w:t>
      </w:r>
      <w:r w:rsidR="006975CC" w:rsidRPr="006975CC">
        <w:rPr>
          <w:rFonts w:ascii="Traditional Arabic" w:hAnsi="Traditional Arabic"/>
          <w:b/>
          <w:bCs/>
          <w:vertAlign w:val="superscript"/>
        </w:rPr>
        <w:t>(</w:t>
      </w:r>
      <w:r w:rsidR="006975CC" w:rsidRPr="006975CC">
        <w:rPr>
          <w:rStyle w:val="FootnoteReference"/>
          <w:rFonts w:ascii="Traditional Arabic" w:hAnsi="Traditional Arabic"/>
          <w:b/>
          <w:bCs/>
        </w:rPr>
        <w:footnoteReference w:id="519"/>
      </w:r>
      <w:r w:rsidR="006975CC" w:rsidRPr="006975CC">
        <w:rPr>
          <w:rFonts w:ascii="Traditional Arabic" w:hAnsi="Traditional Arabic"/>
          <w:b/>
          <w:bCs/>
          <w:vertAlign w:val="superscript"/>
        </w:rPr>
        <w:t>)</w:t>
      </w:r>
      <w:r w:rsidRPr="00391885">
        <w:rPr>
          <w:rFonts w:ascii="Traditional Arabic" w:hAnsi="Traditional Arabic"/>
          <w:rtl/>
        </w:rPr>
        <w:t>»</w:t>
      </w:r>
      <w:r w:rsidR="006975CC">
        <w:rPr>
          <w:rFonts w:ascii="Traditional Arabic" w:hAnsi="Traditional Arabic" w:hint="cs"/>
          <w:rtl/>
        </w:rPr>
        <w:t xml:space="preserve">. </w:t>
      </w:r>
      <w:r w:rsidR="00ED1611">
        <w:rPr>
          <w:rFonts w:ascii="Traditional Arabic" w:hAnsi="Traditional Arabic" w:hint="cs"/>
          <w:rtl/>
        </w:rPr>
        <w:t xml:space="preserve">أخرجَه ابنُ السُّنِّيّ وفي إسنادِه ضَعفٌ لكِن يَعتَضِدُ بحدِيثِ ابنِ عُمَر </w:t>
      </w:r>
      <w:r w:rsidR="00ED1611">
        <w:rPr>
          <w:rFonts w:ascii="Traditional Arabic" w:hAnsi="Traditional Arabic" w:hint="eastAsia"/>
          <w:rtl/>
        </w:rPr>
        <w:t>رضي</w:t>
      </w:r>
      <w:r w:rsidR="00ED1611">
        <w:rPr>
          <w:rFonts w:ascii="Traditional Arabic" w:hAnsi="Traditional Arabic"/>
          <w:rtl/>
        </w:rPr>
        <w:t xml:space="preserve"> الله عن</w:t>
      </w:r>
      <w:r w:rsidR="00ED1611">
        <w:rPr>
          <w:rFonts w:ascii="Traditional Arabic" w:hAnsi="Traditional Arabic" w:hint="cs"/>
          <w:rtl/>
        </w:rPr>
        <w:t>هُما.</w:t>
      </w:r>
    </w:p>
    <w:p w14:paraId="22EBEDBF" w14:textId="77777777" w:rsidR="00ED1611" w:rsidRDefault="00ED1611" w:rsidP="00FF4292">
      <w:pPr>
        <w:pStyle w:val="Heading2"/>
        <w:rPr>
          <w:rtl/>
        </w:rPr>
      </w:pPr>
      <w:bookmarkStart w:id="55" w:name="_Toc127037515"/>
      <w:r>
        <w:rPr>
          <w:rFonts w:hint="cs"/>
          <w:rtl/>
        </w:rPr>
        <w:lastRenderedPageBreak/>
        <w:t>باب ما يَقُولُ وَما يُقالُ لَهُ إِذَا خَرَجَ فِي سَفَرٍ أو رَجَعَ مِنْه</w:t>
      </w:r>
      <w:bookmarkEnd w:id="55"/>
    </w:p>
    <w:p w14:paraId="22EBEDC0" w14:textId="77777777" w:rsidR="00ED1611" w:rsidRDefault="00835AD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سالِم بنِ عبدِ اللهِ بنِ عُمرَ قال: كانَ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إذَا جاءَه الر</w:t>
      </w:r>
      <w:r>
        <w:rPr>
          <w:rFonts w:ascii="Traditional Arabic" w:hAnsi="Traditional Arabic" w:hint="eastAsia"/>
          <w:rtl/>
        </w:rPr>
        <w:t>َّ</w:t>
      </w:r>
      <w:r>
        <w:rPr>
          <w:rFonts w:ascii="Traditional Arabic" w:hAnsi="Traditional Arabic" w:hint="cs"/>
          <w:rtl/>
        </w:rPr>
        <w:t>جلُ وهو يُرِيدُ السّفَرَ قال له: ادْنُ منِّي حت</w:t>
      </w:r>
      <w:r>
        <w:rPr>
          <w:rFonts w:ascii="Traditional Arabic" w:hAnsi="Traditional Arabic" w:hint="eastAsia"/>
          <w:rtl/>
        </w:rPr>
        <w:t>َّ</w:t>
      </w:r>
      <w:r>
        <w:rPr>
          <w:rFonts w:ascii="Traditional Arabic" w:hAnsi="Traditional Arabic" w:hint="cs"/>
          <w:rtl/>
        </w:rPr>
        <w:t xml:space="preserve">ى أُوَدِّعَكَ كما كانَ رَسولُ اللهِ </w:t>
      </w:r>
      <w:r w:rsidRPr="00835ADA">
        <w:rPr>
          <w:rFonts w:ascii="Simplified Arabic" w:hAnsi="Simplified Arabic" w:hint="cs"/>
        </w:rPr>
        <w:sym w:font="AGA Arabesque" w:char="F072"/>
      </w:r>
      <w:r>
        <w:rPr>
          <w:rFonts w:ascii="Simplified Arabic" w:hAnsi="Simplified Arabic" w:hint="cs"/>
          <w:rtl/>
        </w:rPr>
        <w:t xml:space="preserve"> يُوَدِّعُنا يَقول: </w:t>
      </w:r>
      <w:r w:rsidRPr="00835ADA">
        <w:rPr>
          <w:rFonts w:ascii="Traditional Arabic" w:hAnsi="Traditional Arabic"/>
          <w:rtl/>
        </w:rPr>
        <w:t>«</w:t>
      </w:r>
      <w:r>
        <w:rPr>
          <w:rFonts w:ascii="Traditional Arabic" w:hAnsi="Traditional Arabic" w:hint="cs"/>
          <w:b/>
          <w:bCs/>
          <w:rtl/>
        </w:rPr>
        <w:t>أَسْتَوْدِعُ اللهَ دِينَكَ وأَمَانَتَكَ</w:t>
      </w:r>
      <w:r w:rsidRPr="00835ADA">
        <w:rPr>
          <w:rFonts w:ascii="Traditional Arabic" w:hAnsi="Traditional Arabic"/>
          <w:b/>
          <w:bCs/>
          <w:vertAlign w:val="superscript"/>
        </w:rPr>
        <w:t>(</w:t>
      </w:r>
      <w:r w:rsidRPr="00835ADA">
        <w:rPr>
          <w:rStyle w:val="FootnoteReference"/>
          <w:rFonts w:ascii="Traditional Arabic" w:hAnsi="Traditional Arabic"/>
          <w:b/>
          <w:bCs/>
        </w:rPr>
        <w:footnoteReference w:id="520"/>
      </w:r>
      <w:r w:rsidRPr="00835ADA">
        <w:rPr>
          <w:rFonts w:ascii="Traditional Arabic" w:hAnsi="Traditional Arabic"/>
          <w:b/>
          <w:bCs/>
          <w:vertAlign w:val="superscript"/>
        </w:rPr>
        <w:t>)</w:t>
      </w:r>
      <w:r>
        <w:rPr>
          <w:rFonts w:ascii="Traditional Arabic" w:hAnsi="Traditional Arabic" w:hint="cs"/>
          <w:b/>
          <w:bCs/>
          <w:rtl/>
        </w:rPr>
        <w:t xml:space="preserve"> وَخَواتِيمَ عَمَلِكَ</w:t>
      </w:r>
      <w:r w:rsidRPr="00835ADA">
        <w:rPr>
          <w:rFonts w:ascii="Traditional Arabic" w:hAnsi="Traditional Arabic"/>
          <w:b/>
          <w:bCs/>
          <w:vertAlign w:val="superscript"/>
        </w:rPr>
        <w:t>(</w:t>
      </w:r>
      <w:r w:rsidRPr="00835ADA">
        <w:rPr>
          <w:rStyle w:val="FootnoteReference"/>
          <w:rFonts w:ascii="Traditional Arabic" w:hAnsi="Traditional Arabic"/>
          <w:b/>
          <w:bCs/>
        </w:rPr>
        <w:footnoteReference w:id="521"/>
      </w:r>
      <w:r w:rsidRPr="00835ADA">
        <w:rPr>
          <w:rFonts w:ascii="Traditional Arabic" w:hAnsi="Traditional Arabic"/>
          <w:b/>
          <w:bCs/>
          <w:vertAlign w:val="superscript"/>
        </w:rPr>
        <w:t>)</w:t>
      </w:r>
      <w:r w:rsidRPr="00835ADA">
        <w:rPr>
          <w:rFonts w:ascii="Traditional Arabic" w:hAnsi="Traditional Arabic"/>
          <w:rtl/>
        </w:rPr>
        <w:t>»</w:t>
      </w:r>
      <w:r>
        <w:rPr>
          <w:rFonts w:ascii="Traditional Arabic" w:hAnsi="Traditional Arabic" w:hint="cs"/>
          <w:rtl/>
        </w:rPr>
        <w:t>. أخرجه الإمامُ أحمدُ والترمذِيُّ وقالَ: حسَنٌ صحِيحٌ.</w:t>
      </w:r>
    </w:p>
    <w:p w14:paraId="22EBEDC1" w14:textId="77777777" w:rsidR="00835ADA" w:rsidRDefault="00351FA7"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قَزَعَةَ بنِ يَحيَى أنّه أتَى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في حاجةٍ فقالَ: تَعالَ أُوَدِّعْك كما وَد</w:t>
      </w:r>
      <w:r>
        <w:rPr>
          <w:rFonts w:ascii="Traditional Arabic" w:hAnsi="Traditional Arabic" w:hint="eastAsia"/>
          <w:rtl/>
        </w:rPr>
        <w:t>َّ</w:t>
      </w:r>
      <w:r>
        <w:rPr>
          <w:rFonts w:ascii="Traditional Arabic" w:hAnsi="Traditional Arabic" w:hint="cs"/>
          <w:rtl/>
        </w:rPr>
        <w:t xml:space="preserve">عَنِي رَسولُ اللهِ </w:t>
      </w:r>
      <w:r w:rsidRPr="00351FA7">
        <w:rPr>
          <w:rFonts w:ascii="Simplified Arabic" w:hAnsi="Simplified Arabic" w:hint="cs"/>
        </w:rPr>
        <w:sym w:font="AGA Arabesque" w:char="F072"/>
      </w:r>
      <w:r>
        <w:rPr>
          <w:rFonts w:ascii="Simplified Arabic" w:hAnsi="Simplified Arabic" w:hint="cs"/>
          <w:rtl/>
        </w:rPr>
        <w:t xml:space="preserve"> وأَرسَلَنِي في حاجةٍ فقال: </w:t>
      </w:r>
      <w:r w:rsidRPr="00351FA7">
        <w:rPr>
          <w:rFonts w:ascii="Traditional Arabic" w:hAnsi="Traditional Arabic"/>
          <w:rtl/>
        </w:rPr>
        <w:t>«</w:t>
      </w:r>
      <w:r>
        <w:rPr>
          <w:rFonts w:ascii="Traditional Arabic" w:hAnsi="Traditional Arabic" w:hint="cs"/>
          <w:b/>
          <w:bCs/>
          <w:rtl/>
        </w:rPr>
        <w:t>أَسْتَودِعُ اللهَ دِينَكَ وَأَمَانَتَكَ وَخَواتِيمَ عَمَلِكَ</w:t>
      </w:r>
      <w:r w:rsidRPr="00351FA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البُخاريُّ.</w:t>
      </w:r>
    </w:p>
    <w:p w14:paraId="22EBEDC2" w14:textId="77777777" w:rsidR="00351FA7" w:rsidRDefault="00351FA7"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مُجاهِدٍ قالَ: أتَيتُ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أنَا ورَجلٌ معِي أرَدْنا الخُروجَ إلى الغَزوِ فشَي</w:t>
      </w:r>
      <w:r>
        <w:rPr>
          <w:rFonts w:ascii="Traditional Arabic" w:hAnsi="Traditional Arabic" w:hint="eastAsia"/>
          <w:rtl/>
        </w:rPr>
        <w:t>َّ</w:t>
      </w:r>
      <w:r>
        <w:rPr>
          <w:rFonts w:ascii="Traditional Arabic" w:hAnsi="Traditional Arabic" w:hint="cs"/>
          <w:rtl/>
        </w:rPr>
        <w:t>عَنا</w:t>
      </w:r>
      <w:r w:rsidRPr="00351FA7">
        <w:rPr>
          <w:rFonts w:ascii="Traditional Arabic" w:hAnsi="Traditional Arabic"/>
          <w:vertAlign w:val="superscript"/>
        </w:rPr>
        <w:t>(</w:t>
      </w:r>
      <w:r w:rsidRPr="00351FA7">
        <w:rPr>
          <w:rStyle w:val="FootnoteReference"/>
          <w:rFonts w:ascii="Traditional Arabic" w:hAnsi="Traditional Arabic"/>
        </w:rPr>
        <w:footnoteReference w:id="522"/>
      </w:r>
      <w:r w:rsidRPr="00351FA7">
        <w:rPr>
          <w:rFonts w:ascii="Traditional Arabic" w:hAnsi="Traditional Arabic"/>
          <w:vertAlign w:val="superscript"/>
        </w:rPr>
        <w:t>)</w:t>
      </w:r>
      <w:r>
        <w:rPr>
          <w:rFonts w:ascii="Traditional Arabic" w:hAnsi="Traditional Arabic" w:hint="cs"/>
          <w:rtl/>
        </w:rPr>
        <w:t xml:space="preserve">، فلَمّا أرادَ أنْ يُفارِقَنا قالَ: إنّه ليسَ لِي ما أُعطِيْكُما، ولكِنِّي سَمِعتُ رَسولَ اللهِ </w:t>
      </w:r>
      <w:r w:rsidRPr="00351FA7">
        <w:rPr>
          <w:rFonts w:ascii="Simplified Arabic" w:hAnsi="Simplified Arabic" w:hint="cs"/>
        </w:rPr>
        <w:sym w:font="AGA Arabesque" w:char="F072"/>
      </w:r>
      <w:r>
        <w:rPr>
          <w:rFonts w:ascii="Simplified Arabic" w:hAnsi="Simplified Arabic" w:hint="cs"/>
          <w:rtl/>
        </w:rPr>
        <w:t xml:space="preserve"> يَقولُ: </w:t>
      </w:r>
      <w:r w:rsidRPr="00351FA7">
        <w:rPr>
          <w:rFonts w:ascii="Traditional Arabic" w:hAnsi="Traditional Arabic"/>
          <w:rtl/>
        </w:rPr>
        <w:t>«</w:t>
      </w:r>
      <w:r>
        <w:rPr>
          <w:rFonts w:ascii="Traditional Arabic" w:hAnsi="Traditional Arabic" w:hint="cs"/>
          <w:b/>
          <w:bCs/>
          <w:rtl/>
        </w:rPr>
        <w:t>إِذَا اسْتُودِعَ اللهُ شَيئًا حَفِظَهُ</w:t>
      </w:r>
      <w:r w:rsidRPr="00351FA7">
        <w:rPr>
          <w:rFonts w:ascii="Traditional Arabic" w:hAnsi="Traditional Arabic"/>
          <w:rtl/>
        </w:rPr>
        <w:t>»</w:t>
      </w:r>
      <w:r>
        <w:rPr>
          <w:rFonts w:ascii="Traditional Arabic" w:hAnsi="Traditional Arabic" w:hint="cs"/>
          <w:rtl/>
        </w:rPr>
        <w:t>، وإِنِّي أستَودِعُ اللهَ دِينَكُما وأَمانَتَكُما وخَواتِيمَ أَعمالِكُما. هذا حَدِيثٌ صحِيحٌ أخرجَه ابنُ حِبّانَ.</w:t>
      </w:r>
    </w:p>
    <w:p w14:paraId="22EBEDC3" w14:textId="77777777" w:rsidR="009F2AE5" w:rsidRDefault="009F2AE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عن الن</w:t>
      </w:r>
      <w:r>
        <w:rPr>
          <w:rFonts w:ascii="Traditional Arabic" w:hAnsi="Traditional Arabic" w:hint="eastAsia"/>
          <w:rtl/>
        </w:rPr>
        <w:t>َّ</w:t>
      </w:r>
      <w:r>
        <w:rPr>
          <w:rFonts w:ascii="Traditional Arabic" w:hAnsi="Traditional Arabic" w:hint="cs"/>
          <w:rtl/>
        </w:rPr>
        <w:t xml:space="preserve">بِيّ </w:t>
      </w:r>
      <w:r w:rsidRPr="009F2AE5">
        <w:rPr>
          <w:rFonts w:ascii="Simplified Arabic" w:hAnsi="Simplified Arabic" w:hint="cs"/>
        </w:rPr>
        <w:sym w:font="AGA Arabesque" w:char="F072"/>
      </w:r>
      <w:r>
        <w:rPr>
          <w:rFonts w:ascii="Simplified Arabic" w:hAnsi="Simplified Arabic" w:hint="cs"/>
          <w:rtl/>
        </w:rPr>
        <w:t xml:space="preserve"> أنّه قالَ: </w:t>
      </w:r>
      <w:r w:rsidRPr="009F2AE5">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لُقْمَانَ الحَكِيمَ</w:t>
      </w:r>
      <w:r w:rsidRPr="009F2AE5">
        <w:rPr>
          <w:rFonts w:ascii="Traditional Arabic" w:hAnsi="Traditional Arabic"/>
          <w:b/>
          <w:bCs/>
          <w:vertAlign w:val="superscript"/>
        </w:rPr>
        <w:t>(</w:t>
      </w:r>
      <w:r w:rsidRPr="009F2AE5">
        <w:rPr>
          <w:rStyle w:val="FootnoteReference"/>
          <w:rFonts w:ascii="Traditional Arabic" w:hAnsi="Traditional Arabic"/>
          <w:b/>
          <w:bCs/>
        </w:rPr>
        <w:footnoteReference w:id="523"/>
      </w:r>
      <w:r w:rsidRPr="009F2AE5">
        <w:rPr>
          <w:rFonts w:ascii="Traditional Arabic" w:hAnsi="Traditional Arabic"/>
          <w:b/>
          <w:bCs/>
          <w:vertAlign w:val="superscript"/>
        </w:rPr>
        <w:t>)</w:t>
      </w:r>
      <w:r>
        <w:rPr>
          <w:rFonts w:ascii="Traditional Arabic" w:hAnsi="Traditional Arabic" w:hint="cs"/>
          <w:b/>
          <w:bCs/>
          <w:rtl/>
        </w:rPr>
        <w:t xml:space="preserve"> كانَ يَقُولُ: إِن</w:t>
      </w:r>
      <w:r>
        <w:rPr>
          <w:rFonts w:ascii="Traditional Arabic" w:hAnsi="Traditional Arabic" w:hint="eastAsia"/>
          <w:b/>
          <w:bCs/>
          <w:rtl/>
        </w:rPr>
        <w:t>َّ</w:t>
      </w:r>
      <w:r>
        <w:rPr>
          <w:rFonts w:ascii="Traditional Arabic" w:hAnsi="Traditional Arabic" w:hint="cs"/>
          <w:b/>
          <w:bCs/>
          <w:rtl/>
        </w:rPr>
        <w:t xml:space="preserve"> اللهَ إِذَا اسْتُودِعَ شَيْئًا حَفِظَهُ</w:t>
      </w:r>
      <w:r w:rsidRPr="009F2AE5">
        <w:rPr>
          <w:rFonts w:ascii="Traditional Arabic" w:hAnsi="Traditional Arabic"/>
          <w:rtl/>
        </w:rPr>
        <w:t>»</w:t>
      </w:r>
      <w:r>
        <w:rPr>
          <w:rFonts w:ascii="Traditional Arabic" w:hAnsi="Traditional Arabic" w:hint="cs"/>
          <w:rtl/>
        </w:rPr>
        <w:t>. أخرجَه أحمدُ والن</w:t>
      </w:r>
      <w:r>
        <w:rPr>
          <w:rFonts w:ascii="Traditional Arabic" w:hAnsi="Traditional Arabic" w:hint="eastAsia"/>
          <w:rtl/>
        </w:rPr>
        <w:t>َّ</w:t>
      </w:r>
      <w:r>
        <w:rPr>
          <w:rFonts w:ascii="Traditional Arabic" w:hAnsi="Traditional Arabic" w:hint="cs"/>
          <w:rtl/>
        </w:rPr>
        <w:t xml:space="preserve">سائيُّ في </w:t>
      </w:r>
      <w:r w:rsidRPr="009F2AE5">
        <w:rPr>
          <w:rFonts w:ascii="Traditional Arabic" w:hAnsi="Traditional Arabic"/>
          <w:rtl/>
        </w:rPr>
        <w:t>«</w:t>
      </w:r>
      <w:r>
        <w:rPr>
          <w:rFonts w:ascii="Traditional Arabic" w:hAnsi="Traditional Arabic" w:hint="cs"/>
          <w:rtl/>
        </w:rPr>
        <w:t>اليَومِ والل</w:t>
      </w:r>
      <w:r>
        <w:rPr>
          <w:rFonts w:ascii="Traditional Arabic" w:hAnsi="Traditional Arabic" w:hint="eastAsia"/>
          <w:rtl/>
        </w:rPr>
        <w:t>َّ</w:t>
      </w:r>
      <w:r>
        <w:rPr>
          <w:rFonts w:ascii="Traditional Arabic" w:hAnsi="Traditional Arabic" w:hint="cs"/>
          <w:rtl/>
        </w:rPr>
        <w:t>يلةِ</w:t>
      </w:r>
      <w:r w:rsidRPr="009F2AE5">
        <w:rPr>
          <w:rFonts w:ascii="Traditional Arabic" w:hAnsi="Traditional Arabic"/>
          <w:rtl/>
        </w:rPr>
        <w:t>»</w:t>
      </w:r>
      <w:r>
        <w:rPr>
          <w:rFonts w:ascii="Traditional Arabic" w:hAnsi="Traditional Arabic" w:hint="cs"/>
          <w:rtl/>
        </w:rPr>
        <w:t>.</w:t>
      </w:r>
    </w:p>
    <w:p w14:paraId="22EBEDC4" w14:textId="77777777" w:rsidR="009F2AE5" w:rsidRDefault="009F2AE5"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الحسَنِ بنِ ثَوْبانَ أنّه سَمِعَ مُوسَى بنَ وَرْدانَ قالَ: أردتُ الخُروجَ إلَى سفَرٍ فأَتَيْتُ أبا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فقُلتُ: أُوَدِّعُكَ، فقال: يا ابنَ أَخِي أَلَا أُعَلِّمُكَ شَيئًا حَفِظتُه مِن رَسولِ اللهِ </w:t>
      </w:r>
      <w:r w:rsidRPr="009F2AE5">
        <w:rPr>
          <w:rFonts w:ascii="Simplified Arabic" w:hAnsi="Simplified Arabic" w:hint="cs"/>
        </w:rPr>
        <w:sym w:font="AGA Arabesque" w:char="F072"/>
      </w:r>
      <w:r>
        <w:rPr>
          <w:rFonts w:ascii="Simplified Arabic" w:hAnsi="Simplified Arabic" w:hint="cs"/>
          <w:rtl/>
        </w:rPr>
        <w:t xml:space="preserve"> عِندَ الوَداعِ؟ قلتُ: بلَى، قالَ: فأَستَودِعُكَ اللهَ ال</w:t>
      </w:r>
      <w:r>
        <w:rPr>
          <w:rFonts w:ascii="Simplified Arabic" w:hAnsi="Simplified Arabic" w:hint="eastAsia"/>
          <w:rtl/>
        </w:rPr>
        <w:t>َّ</w:t>
      </w:r>
      <w:r>
        <w:rPr>
          <w:rFonts w:ascii="Simplified Arabic" w:hAnsi="Simplified Arabic" w:hint="cs"/>
          <w:rtl/>
        </w:rPr>
        <w:t xml:space="preserve">ذِي لا تَضِيعُ ودَائِعُه. هذا حديثٌ حسنٌ </w:t>
      </w:r>
      <w:r w:rsidR="00F513E0">
        <w:rPr>
          <w:rFonts w:ascii="Simplified Arabic" w:hAnsi="Simplified Arabic" w:hint="cs"/>
          <w:rtl/>
        </w:rPr>
        <w:t>أخرجَ الن</w:t>
      </w:r>
      <w:r w:rsidR="00F513E0">
        <w:rPr>
          <w:rFonts w:ascii="Simplified Arabic" w:hAnsi="Simplified Arabic" w:hint="eastAsia"/>
          <w:rtl/>
        </w:rPr>
        <w:t>َّ</w:t>
      </w:r>
      <w:r w:rsidR="00F513E0">
        <w:rPr>
          <w:rFonts w:ascii="Simplified Arabic" w:hAnsi="Simplified Arabic" w:hint="cs"/>
          <w:rtl/>
        </w:rPr>
        <w:t xml:space="preserve">سائيُّ وابنُ السُّنِّيّ كِلاهُما في </w:t>
      </w:r>
      <w:r w:rsidR="00F513E0" w:rsidRPr="00F513E0">
        <w:rPr>
          <w:rFonts w:ascii="Traditional Arabic" w:hAnsi="Traditional Arabic"/>
          <w:rtl/>
        </w:rPr>
        <w:t>«</w:t>
      </w:r>
      <w:r w:rsidR="00F513E0">
        <w:rPr>
          <w:rFonts w:ascii="Traditional Arabic" w:hAnsi="Traditional Arabic" w:hint="cs"/>
          <w:rtl/>
        </w:rPr>
        <w:t>اليَومِ والل</w:t>
      </w:r>
      <w:r w:rsidR="00F513E0">
        <w:rPr>
          <w:rFonts w:ascii="Traditional Arabic" w:hAnsi="Traditional Arabic" w:hint="eastAsia"/>
          <w:rtl/>
        </w:rPr>
        <w:t>َّ</w:t>
      </w:r>
      <w:r w:rsidR="00F513E0">
        <w:rPr>
          <w:rFonts w:ascii="Traditional Arabic" w:hAnsi="Traditional Arabic" w:hint="cs"/>
          <w:rtl/>
        </w:rPr>
        <w:t>يلةِ</w:t>
      </w:r>
      <w:r w:rsidR="00F513E0" w:rsidRPr="00F513E0">
        <w:rPr>
          <w:rFonts w:ascii="Traditional Arabic" w:hAnsi="Traditional Arabic"/>
          <w:rtl/>
        </w:rPr>
        <w:t>»</w:t>
      </w:r>
      <w:r w:rsidR="00F513E0">
        <w:rPr>
          <w:rFonts w:ascii="Traditional Arabic" w:hAnsi="Traditional Arabic" w:hint="cs"/>
          <w:rtl/>
        </w:rPr>
        <w:t xml:space="preserve"> وأحمدُ وابنُ ماجهْ.</w:t>
      </w:r>
    </w:p>
    <w:p w14:paraId="22EBEDC5" w14:textId="77777777" w:rsidR="00F513E0" w:rsidRDefault="005A37F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رَسولَ اللهِ </w:t>
      </w:r>
      <w:r w:rsidRPr="005A37F9">
        <w:rPr>
          <w:rFonts w:ascii="Simplified Arabic" w:hAnsi="Simplified Arabic" w:hint="cs"/>
        </w:rPr>
        <w:sym w:font="AGA Arabesque" w:char="F072"/>
      </w:r>
      <w:r>
        <w:rPr>
          <w:rFonts w:ascii="Simplified Arabic" w:hAnsi="Simplified Arabic" w:hint="cs"/>
          <w:rtl/>
        </w:rPr>
        <w:t xml:space="preserve"> وَد</w:t>
      </w:r>
      <w:r>
        <w:rPr>
          <w:rFonts w:ascii="Simplified Arabic" w:hAnsi="Simplified Arabic" w:hint="eastAsia"/>
          <w:rtl/>
        </w:rPr>
        <w:t>َّ</w:t>
      </w:r>
      <w:r>
        <w:rPr>
          <w:rFonts w:ascii="Simplified Arabic" w:hAnsi="Simplified Arabic" w:hint="cs"/>
          <w:rtl/>
        </w:rPr>
        <w:t xml:space="preserve">عَ رَجُلًا، فذَكَرَه (أي: الحديث السابق) فقالَ في ءاخِرِه: </w:t>
      </w:r>
      <w:r w:rsidRPr="005A37F9">
        <w:rPr>
          <w:rFonts w:ascii="Traditional Arabic" w:hAnsi="Traditional Arabic"/>
          <w:rtl/>
        </w:rPr>
        <w:t>«</w:t>
      </w:r>
      <w:r>
        <w:rPr>
          <w:rFonts w:ascii="Traditional Arabic" w:hAnsi="Traditional Arabic" w:hint="cs"/>
          <w:b/>
          <w:bCs/>
          <w:rtl/>
        </w:rPr>
        <w:t>أَوْ لَا تَخِيبُ</w:t>
      </w:r>
      <w:r w:rsidRPr="005A37F9">
        <w:rPr>
          <w:rFonts w:ascii="Traditional Arabic" w:hAnsi="Traditional Arabic"/>
          <w:b/>
          <w:bCs/>
          <w:vertAlign w:val="superscript"/>
        </w:rPr>
        <w:t>(</w:t>
      </w:r>
      <w:r w:rsidRPr="005A37F9">
        <w:rPr>
          <w:rStyle w:val="FootnoteReference"/>
          <w:rFonts w:ascii="Traditional Arabic" w:hAnsi="Traditional Arabic"/>
          <w:b/>
          <w:bCs/>
        </w:rPr>
        <w:footnoteReference w:id="524"/>
      </w:r>
      <w:r w:rsidRPr="005A37F9">
        <w:rPr>
          <w:rFonts w:ascii="Traditional Arabic" w:hAnsi="Traditional Arabic"/>
          <w:b/>
          <w:bCs/>
          <w:vertAlign w:val="superscript"/>
        </w:rPr>
        <w:t>)</w:t>
      </w:r>
      <w:r w:rsidRPr="005A37F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 والن</w:t>
      </w:r>
      <w:r>
        <w:rPr>
          <w:rFonts w:ascii="Traditional Arabic" w:hAnsi="Traditional Arabic" w:hint="eastAsia"/>
          <w:rtl/>
        </w:rPr>
        <w:t>َّ</w:t>
      </w:r>
      <w:r>
        <w:rPr>
          <w:rFonts w:ascii="Traditional Arabic" w:hAnsi="Traditional Arabic" w:hint="cs"/>
          <w:rtl/>
        </w:rPr>
        <w:t xml:space="preserve">سائيُّ في </w:t>
      </w:r>
      <w:r w:rsidRPr="005A37F9">
        <w:rPr>
          <w:rFonts w:ascii="Traditional Arabic" w:hAnsi="Traditional Arabic"/>
          <w:rtl/>
        </w:rPr>
        <w:t>«</w:t>
      </w:r>
      <w:r>
        <w:rPr>
          <w:rFonts w:ascii="Traditional Arabic" w:hAnsi="Traditional Arabic" w:hint="cs"/>
          <w:rtl/>
        </w:rPr>
        <w:t>اليَومِ والل</w:t>
      </w:r>
      <w:r>
        <w:rPr>
          <w:rFonts w:ascii="Traditional Arabic" w:hAnsi="Traditional Arabic" w:hint="eastAsia"/>
          <w:rtl/>
        </w:rPr>
        <w:t>َّ</w:t>
      </w:r>
      <w:r>
        <w:rPr>
          <w:rFonts w:ascii="Traditional Arabic" w:hAnsi="Traditional Arabic" w:hint="cs"/>
          <w:rtl/>
        </w:rPr>
        <w:t>يلةِ</w:t>
      </w:r>
      <w:r w:rsidRPr="005A37F9">
        <w:rPr>
          <w:rFonts w:ascii="Traditional Arabic" w:hAnsi="Traditional Arabic"/>
          <w:rtl/>
        </w:rPr>
        <w:t>»</w:t>
      </w:r>
      <w:r>
        <w:rPr>
          <w:rFonts w:ascii="Traditional Arabic" w:hAnsi="Traditional Arabic" w:hint="cs"/>
          <w:rtl/>
        </w:rPr>
        <w:t>.</w:t>
      </w:r>
    </w:p>
    <w:p w14:paraId="22EBEDC6" w14:textId="77777777" w:rsidR="005A37F9" w:rsidRDefault="005A37F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جاءَ رَجلٌ إلى النّبيّ </w:t>
      </w:r>
      <w:r w:rsidRPr="005A37F9">
        <w:rPr>
          <w:rFonts w:ascii="Simplified Arabic" w:hAnsi="Simplified Arabic" w:hint="cs"/>
        </w:rPr>
        <w:sym w:font="AGA Arabesque" w:char="F072"/>
      </w:r>
      <w:r>
        <w:rPr>
          <w:rFonts w:ascii="Simplified Arabic" w:hAnsi="Simplified Arabic" w:hint="cs"/>
          <w:rtl/>
        </w:rPr>
        <w:t xml:space="preserve"> فقال: يا رسولَ اللهِ إنِّي أُرِيدُ سَفَرًا فزَوِّدْنِي، قال: </w:t>
      </w:r>
      <w:r w:rsidRPr="005A37F9">
        <w:rPr>
          <w:rFonts w:ascii="Traditional Arabic" w:hAnsi="Traditional Arabic"/>
          <w:rtl/>
        </w:rPr>
        <w:t>«</w:t>
      </w:r>
      <w:r>
        <w:rPr>
          <w:rFonts w:ascii="Traditional Arabic" w:hAnsi="Traditional Arabic" w:hint="cs"/>
          <w:b/>
          <w:bCs/>
          <w:rtl/>
        </w:rPr>
        <w:t>زَو</w:t>
      </w:r>
      <w:r>
        <w:rPr>
          <w:rFonts w:ascii="Traditional Arabic" w:hAnsi="Traditional Arabic" w:hint="eastAsia"/>
          <w:b/>
          <w:bCs/>
          <w:rtl/>
        </w:rPr>
        <w:t>َّ</w:t>
      </w:r>
      <w:r>
        <w:rPr>
          <w:rFonts w:ascii="Traditional Arabic" w:hAnsi="Traditional Arabic" w:hint="cs"/>
          <w:b/>
          <w:bCs/>
          <w:rtl/>
        </w:rPr>
        <w:t>دَكَ اللهُ الت</w:t>
      </w:r>
      <w:r>
        <w:rPr>
          <w:rFonts w:ascii="Traditional Arabic" w:hAnsi="Traditional Arabic" w:hint="eastAsia"/>
          <w:b/>
          <w:bCs/>
          <w:rtl/>
        </w:rPr>
        <w:t>َّ</w:t>
      </w:r>
      <w:r>
        <w:rPr>
          <w:rFonts w:ascii="Traditional Arabic" w:hAnsi="Traditional Arabic" w:hint="cs"/>
          <w:b/>
          <w:bCs/>
          <w:rtl/>
        </w:rPr>
        <w:t>قْوَى</w:t>
      </w:r>
      <w:r w:rsidRPr="005A37F9">
        <w:rPr>
          <w:rFonts w:ascii="Traditional Arabic" w:hAnsi="Traditional Arabic"/>
          <w:rtl/>
        </w:rPr>
        <w:t>»</w:t>
      </w:r>
      <w:r w:rsidRPr="005A37F9">
        <w:rPr>
          <w:rFonts w:ascii="Traditional Arabic" w:hAnsi="Traditional Arabic"/>
          <w:vertAlign w:val="superscript"/>
        </w:rPr>
        <w:t>(</w:t>
      </w:r>
      <w:r w:rsidRPr="005A37F9">
        <w:rPr>
          <w:rStyle w:val="FootnoteReference"/>
          <w:rFonts w:ascii="Traditional Arabic" w:hAnsi="Traditional Arabic"/>
        </w:rPr>
        <w:footnoteReference w:id="525"/>
      </w:r>
      <w:r w:rsidRPr="005A37F9">
        <w:rPr>
          <w:rFonts w:ascii="Traditional Arabic" w:hAnsi="Traditional Arabic"/>
          <w:vertAlign w:val="superscript"/>
        </w:rPr>
        <w:t>)</w:t>
      </w:r>
      <w:r>
        <w:rPr>
          <w:rFonts w:ascii="Traditional Arabic" w:hAnsi="Traditional Arabic" w:hint="cs"/>
          <w:rtl/>
        </w:rPr>
        <w:t xml:space="preserve">، قال: زِدْنِي، قالَ: </w:t>
      </w:r>
      <w:r w:rsidRPr="005A37F9">
        <w:rPr>
          <w:rFonts w:ascii="Traditional Arabic" w:hAnsi="Traditional Arabic"/>
          <w:rtl/>
        </w:rPr>
        <w:t>«</w:t>
      </w:r>
      <w:r>
        <w:rPr>
          <w:rFonts w:ascii="Traditional Arabic" w:hAnsi="Traditional Arabic" w:hint="cs"/>
          <w:b/>
          <w:bCs/>
          <w:rtl/>
        </w:rPr>
        <w:t>وَغَفَرَ ذَنْبَكَ</w:t>
      </w:r>
      <w:r w:rsidRPr="005A37F9">
        <w:rPr>
          <w:rFonts w:ascii="Traditional Arabic" w:hAnsi="Traditional Arabic"/>
          <w:rtl/>
        </w:rPr>
        <w:t>»</w:t>
      </w:r>
      <w:r>
        <w:rPr>
          <w:rFonts w:ascii="Traditional Arabic" w:hAnsi="Traditional Arabic" w:hint="cs"/>
          <w:rtl/>
        </w:rPr>
        <w:t xml:space="preserve">، قال: زِدْنِي، قال: </w:t>
      </w:r>
      <w:r w:rsidRPr="005A37F9">
        <w:rPr>
          <w:rFonts w:ascii="Traditional Arabic" w:hAnsi="Traditional Arabic"/>
          <w:rtl/>
        </w:rPr>
        <w:t>«</w:t>
      </w:r>
      <w:r>
        <w:rPr>
          <w:rFonts w:ascii="Traditional Arabic" w:hAnsi="Traditional Arabic" w:hint="cs"/>
          <w:b/>
          <w:bCs/>
          <w:rtl/>
        </w:rPr>
        <w:t>وَيَس</w:t>
      </w:r>
      <w:r>
        <w:rPr>
          <w:rFonts w:ascii="Traditional Arabic" w:hAnsi="Traditional Arabic" w:hint="eastAsia"/>
          <w:b/>
          <w:bCs/>
          <w:rtl/>
        </w:rPr>
        <w:t>َّ</w:t>
      </w:r>
      <w:r>
        <w:rPr>
          <w:rFonts w:ascii="Traditional Arabic" w:hAnsi="Traditional Arabic" w:hint="cs"/>
          <w:b/>
          <w:bCs/>
          <w:rtl/>
        </w:rPr>
        <w:t>رَ لَكَ الخَيْرَ حَيْثُمَا كُنْتَ</w:t>
      </w:r>
      <w:r w:rsidRPr="005A37F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غرِيبٌ </w:t>
      </w:r>
      <w:r>
        <w:rPr>
          <w:rFonts w:ascii="Traditional Arabic" w:hAnsi="Traditional Arabic"/>
          <w:rtl/>
        </w:rPr>
        <w:t xml:space="preserve">أخرجَه </w:t>
      </w:r>
      <w:r>
        <w:rPr>
          <w:rFonts w:ascii="Traditional Arabic" w:hAnsi="Traditional Arabic" w:hint="cs"/>
          <w:rtl/>
        </w:rPr>
        <w:t>الترمذِيُّ.</w:t>
      </w:r>
    </w:p>
    <w:p w14:paraId="22EBEDC7" w14:textId="77777777" w:rsidR="005A37F9" w:rsidRDefault="005A37F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جاءَ رَجلٌ إلى الن</w:t>
      </w:r>
      <w:r>
        <w:rPr>
          <w:rFonts w:ascii="Traditional Arabic" w:hAnsi="Traditional Arabic" w:hint="eastAsia"/>
          <w:rtl/>
        </w:rPr>
        <w:t>َّ</w:t>
      </w:r>
      <w:r>
        <w:rPr>
          <w:rFonts w:ascii="Traditional Arabic" w:hAnsi="Traditional Arabic" w:hint="cs"/>
          <w:rtl/>
        </w:rPr>
        <w:t xml:space="preserve">بيِّ </w:t>
      </w:r>
      <w:r w:rsidRPr="005A37F9">
        <w:rPr>
          <w:rFonts w:ascii="Simplified Arabic" w:hAnsi="Simplified Arabic" w:hint="cs"/>
        </w:rPr>
        <w:sym w:font="AGA Arabesque" w:char="F072"/>
      </w:r>
      <w:r>
        <w:rPr>
          <w:rFonts w:ascii="Simplified Arabic" w:hAnsi="Simplified Arabic" w:hint="cs"/>
          <w:rtl/>
        </w:rPr>
        <w:t xml:space="preserve"> فقال: يا رَسولَ اللهِ، إنِّي أُرِيدُ سَفَرًا فأَوْصِنِي، فقال: </w:t>
      </w:r>
      <w:r w:rsidRPr="005A37F9">
        <w:rPr>
          <w:rFonts w:ascii="Traditional Arabic" w:hAnsi="Traditional Arabic"/>
          <w:rtl/>
        </w:rPr>
        <w:t>«</w:t>
      </w:r>
      <w:r>
        <w:rPr>
          <w:rFonts w:ascii="Traditional Arabic" w:hAnsi="Traditional Arabic" w:hint="cs"/>
          <w:b/>
          <w:bCs/>
          <w:rtl/>
        </w:rPr>
        <w:t>إِنِي أُوْصِيْكَ بِتَقْوَى اللهِ وَالت</w:t>
      </w:r>
      <w:r>
        <w:rPr>
          <w:rFonts w:ascii="Traditional Arabic" w:hAnsi="Traditional Arabic" w:hint="eastAsia"/>
          <w:b/>
          <w:bCs/>
          <w:rtl/>
        </w:rPr>
        <w:t>َّ</w:t>
      </w:r>
      <w:r>
        <w:rPr>
          <w:rFonts w:ascii="Traditional Arabic" w:hAnsi="Traditional Arabic" w:hint="cs"/>
          <w:b/>
          <w:bCs/>
          <w:rtl/>
        </w:rPr>
        <w:t>كبِيرِ عَلَى كُلِّ شَرَفٍ</w:t>
      </w:r>
      <w:r w:rsidRPr="005A37F9">
        <w:rPr>
          <w:rFonts w:ascii="Traditional Arabic" w:hAnsi="Traditional Arabic"/>
          <w:b/>
          <w:bCs/>
          <w:vertAlign w:val="superscript"/>
        </w:rPr>
        <w:t>(</w:t>
      </w:r>
      <w:r w:rsidRPr="005A37F9">
        <w:rPr>
          <w:rStyle w:val="FootnoteReference"/>
          <w:rFonts w:ascii="Traditional Arabic" w:hAnsi="Traditional Arabic"/>
          <w:b/>
          <w:bCs/>
        </w:rPr>
        <w:footnoteReference w:id="526"/>
      </w:r>
      <w:r w:rsidRPr="005A37F9">
        <w:rPr>
          <w:rFonts w:ascii="Traditional Arabic" w:hAnsi="Traditional Arabic"/>
          <w:b/>
          <w:bCs/>
          <w:vertAlign w:val="superscript"/>
        </w:rPr>
        <w:t>)</w:t>
      </w:r>
      <w:r w:rsidRPr="005A37F9">
        <w:rPr>
          <w:rFonts w:ascii="Traditional Arabic" w:hAnsi="Traditional Arabic"/>
          <w:rtl/>
        </w:rPr>
        <w:t>»</w:t>
      </w:r>
      <w:r>
        <w:rPr>
          <w:rFonts w:ascii="Traditional Arabic" w:hAnsi="Traditional Arabic" w:hint="cs"/>
          <w:rtl/>
        </w:rPr>
        <w:t>، فَلمّا وَل</w:t>
      </w:r>
      <w:r>
        <w:rPr>
          <w:rFonts w:ascii="Traditional Arabic" w:hAnsi="Traditional Arabic" w:hint="eastAsia"/>
          <w:rtl/>
        </w:rPr>
        <w:t>َّ</w:t>
      </w:r>
      <w:r>
        <w:rPr>
          <w:rFonts w:ascii="Traditional Arabic" w:hAnsi="Traditional Arabic" w:hint="cs"/>
          <w:rtl/>
        </w:rPr>
        <w:t xml:space="preserve">ى قالَ: </w:t>
      </w:r>
      <w:r w:rsidRPr="005A37F9">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اطْوِ لَهُ الأَرْضَ وَهَوِّنْ عَلَيْهِ الس</w:t>
      </w:r>
      <w:r>
        <w:rPr>
          <w:rFonts w:ascii="Traditional Arabic" w:hAnsi="Traditional Arabic" w:hint="eastAsia"/>
          <w:b/>
          <w:bCs/>
          <w:rtl/>
        </w:rPr>
        <w:t>َّ</w:t>
      </w:r>
      <w:r>
        <w:rPr>
          <w:rFonts w:ascii="Traditional Arabic" w:hAnsi="Traditional Arabic" w:hint="cs"/>
          <w:b/>
          <w:bCs/>
          <w:rtl/>
        </w:rPr>
        <w:t>فَرَ</w:t>
      </w:r>
      <w:r w:rsidRPr="005A37F9">
        <w:rPr>
          <w:rFonts w:ascii="Traditional Arabic" w:hAnsi="Traditional Arabic"/>
          <w:b/>
          <w:bCs/>
          <w:vertAlign w:val="superscript"/>
        </w:rPr>
        <w:t>(</w:t>
      </w:r>
      <w:r w:rsidRPr="005A37F9">
        <w:rPr>
          <w:rStyle w:val="FootnoteReference"/>
          <w:rFonts w:ascii="Traditional Arabic" w:hAnsi="Traditional Arabic"/>
          <w:b/>
          <w:bCs/>
        </w:rPr>
        <w:footnoteReference w:id="527"/>
      </w:r>
      <w:r w:rsidRPr="005A37F9">
        <w:rPr>
          <w:rFonts w:ascii="Traditional Arabic" w:hAnsi="Traditional Arabic"/>
          <w:b/>
          <w:bCs/>
          <w:vertAlign w:val="superscript"/>
        </w:rPr>
        <w:t>)</w:t>
      </w:r>
      <w:r w:rsidRPr="005A37F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DC8" w14:textId="77777777" w:rsidR="005A37F9" w:rsidRDefault="0090185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حُمِيدٍ 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90185A">
        <w:rPr>
          <w:rFonts w:ascii="Traditional Arabic" w:hAnsi="Traditional Arabic"/>
          <w:rtl/>
        </w:rPr>
        <w:t>«</w:t>
      </w:r>
      <w:r>
        <w:rPr>
          <w:rFonts w:ascii="Traditional Arabic" w:hAnsi="Traditional Arabic" w:hint="cs"/>
          <w:rtl/>
        </w:rPr>
        <w:t xml:space="preserve">ما دخَلَ رَسولُ اللهِ </w:t>
      </w:r>
      <w:r w:rsidRPr="0090185A">
        <w:rPr>
          <w:rFonts w:ascii="Simplified Arabic" w:hAnsi="Simplified Arabic" w:hint="cs"/>
        </w:rPr>
        <w:sym w:font="AGA Arabesque" w:char="F072"/>
      </w:r>
      <w:r>
        <w:rPr>
          <w:rFonts w:ascii="Simplified Arabic" w:hAnsi="Simplified Arabic" w:hint="cs"/>
          <w:rtl/>
        </w:rPr>
        <w:t xml:space="preserve"> مِن سَفَرٍ فَرأَى جُدُرَ </w:t>
      </w:r>
      <w:r w:rsidR="00E25EFD">
        <w:rPr>
          <w:rFonts w:ascii="Simplified Arabic" w:hAnsi="Simplified Arabic" w:hint="cs"/>
          <w:rtl/>
        </w:rPr>
        <w:t>الـمَ</w:t>
      </w:r>
      <w:r>
        <w:rPr>
          <w:rFonts w:ascii="Simplified Arabic" w:hAnsi="Simplified Arabic" w:hint="cs"/>
          <w:rtl/>
        </w:rPr>
        <w:t>دِينةِ فكانَ على دابّةٍ إلّا حر</w:t>
      </w:r>
      <w:r>
        <w:rPr>
          <w:rFonts w:ascii="Simplified Arabic" w:hAnsi="Simplified Arabic" w:hint="eastAsia"/>
          <w:rtl/>
        </w:rPr>
        <w:t>َّ</w:t>
      </w:r>
      <w:r>
        <w:rPr>
          <w:rFonts w:ascii="Simplified Arabic" w:hAnsi="Simplified Arabic" w:hint="cs"/>
          <w:rtl/>
        </w:rPr>
        <w:t xml:space="preserve">كَها أو علَى بَعِيرٍ إلّا </w:t>
      </w:r>
      <w:r w:rsidR="007156A8">
        <w:rPr>
          <w:rFonts w:ascii="Simplified Arabic" w:hAnsi="Simplified Arabic" w:hint="cs"/>
          <w:rtl/>
        </w:rPr>
        <w:t>أوْضَعَهُ تَباشِيرًا</w:t>
      </w:r>
      <w:r w:rsidR="007156A8" w:rsidRPr="007156A8">
        <w:rPr>
          <w:rFonts w:ascii="Traditional Arabic" w:hAnsi="Traditional Arabic"/>
          <w:vertAlign w:val="superscript"/>
        </w:rPr>
        <w:t>(</w:t>
      </w:r>
      <w:r w:rsidR="007156A8" w:rsidRPr="007156A8">
        <w:rPr>
          <w:rStyle w:val="FootnoteReference"/>
          <w:rFonts w:ascii="Traditional Arabic" w:hAnsi="Traditional Arabic"/>
        </w:rPr>
        <w:footnoteReference w:id="528"/>
      </w:r>
      <w:r w:rsidR="007156A8" w:rsidRPr="007156A8">
        <w:rPr>
          <w:rFonts w:ascii="Traditional Arabic" w:hAnsi="Traditional Arabic"/>
          <w:vertAlign w:val="superscript"/>
        </w:rPr>
        <w:t>)</w:t>
      </w:r>
      <w:r w:rsidR="007156A8">
        <w:rPr>
          <w:rFonts w:ascii="Simplified Arabic" w:hAnsi="Simplified Arabic" w:hint="cs"/>
          <w:rtl/>
        </w:rPr>
        <w:t xml:space="preserve"> ب</w:t>
      </w:r>
      <w:r w:rsidR="00E25EFD">
        <w:rPr>
          <w:rFonts w:ascii="Simplified Arabic" w:hAnsi="Simplified Arabic" w:hint="cs"/>
          <w:rtl/>
        </w:rPr>
        <w:t>الـمَ</w:t>
      </w:r>
      <w:r w:rsidR="007156A8">
        <w:rPr>
          <w:rFonts w:ascii="Simplified Arabic" w:hAnsi="Simplified Arabic" w:hint="cs"/>
          <w:rtl/>
        </w:rPr>
        <w:t>دِينةِ</w:t>
      </w:r>
      <w:r w:rsidRPr="0090185A">
        <w:rPr>
          <w:rFonts w:ascii="Traditional Arabic" w:hAnsi="Traditional Arabic"/>
          <w:rtl/>
        </w:rPr>
        <w:t>»</w:t>
      </w:r>
      <w:r w:rsidR="007156A8">
        <w:rPr>
          <w:rFonts w:ascii="Traditional Arabic" w:hAnsi="Traditional Arabic" w:hint="cs"/>
          <w:rtl/>
        </w:rPr>
        <w:t xml:space="preserve">. </w:t>
      </w:r>
      <w:r w:rsidR="007156A8">
        <w:rPr>
          <w:rFonts w:ascii="Traditional Arabic" w:hAnsi="Traditional Arabic" w:hint="eastAsia"/>
          <w:rtl/>
        </w:rPr>
        <w:t>هذا</w:t>
      </w:r>
      <w:r w:rsidR="007156A8">
        <w:rPr>
          <w:rFonts w:ascii="Traditional Arabic" w:hAnsi="Traditional Arabic"/>
          <w:rtl/>
        </w:rPr>
        <w:t xml:space="preserve"> حدِيثٌ صحِيحٌ أخرجَه </w:t>
      </w:r>
      <w:r w:rsidR="007156A8">
        <w:rPr>
          <w:rFonts w:ascii="Traditional Arabic" w:hAnsi="Traditional Arabic" w:hint="cs"/>
          <w:rtl/>
        </w:rPr>
        <w:t>أحمدُ.</w:t>
      </w:r>
    </w:p>
    <w:p w14:paraId="22EBEDC9" w14:textId="77777777" w:rsidR="007156A8" w:rsidRDefault="007156A8"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كانَ رَسولُ اللهِ </w:t>
      </w:r>
      <w:r w:rsidRPr="007156A8">
        <w:rPr>
          <w:rFonts w:ascii="Simplified Arabic" w:hAnsi="Simplified Arabic" w:hint="cs"/>
        </w:rPr>
        <w:sym w:font="AGA Arabesque" w:char="F072"/>
      </w:r>
      <w:r>
        <w:rPr>
          <w:rFonts w:ascii="Simplified Arabic" w:hAnsi="Simplified Arabic" w:hint="cs"/>
          <w:rtl/>
        </w:rPr>
        <w:t xml:space="preserve"> إِذَا أرادَ أنْ يَخرُجَ في سَفَرٍ قالَ: </w:t>
      </w:r>
      <w:r w:rsidRPr="007156A8">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أَنْتَ الص</w:t>
      </w:r>
      <w:r>
        <w:rPr>
          <w:rFonts w:ascii="Traditional Arabic" w:hAnsi="Traditional Arabic" w:hint="eastAsia"/>
          <w:b/>
          <w:bCs/>
          <w:rtl/>
        </w:rPr>
        <w:t>َّ</w:t>
      </w:r>
      <w:r>
        <w:rPr>
          <w:rFonts w:ascii="Traditional Arabic" w:hAnsi="Traditional Arabic" w:hint="cs"/>
          <w:b/>
          <w:bCs/>
          <w:rtl/>
        </w:rPr>
        <w:t>احِبُ فِي الس</w:t>
      </w:r>
      <w:r>
        <w:rPr>
          <w:rFonts w:ascii="Traditional Arabic" w:hAnsi="Traditional Arabic" w:hint="eastAsia"/>
          <w:b/>
          <w:bCs/>
          <w:rtl/>
        </w:rPr>
        <w:t>َّ</w:t>
      </w:r>
      <w:r>
        <w:rPr>
          <w:rFonts w:ascii="Traditional Arabic" w:hAnsi="Traditional Arabic" w:hint="cs"/>
          <w:b/>
          <w:bCs/>
          <w:rtl/>
        </w:rPr>
        <w:t>فَرِ وَالخَلِيفَةُ فِي الأَهْلِ</w:t>
      </w:r>
      <w:r w:rsidRPr="007156A8">
        <w:rPr>
          <w:rFonts w:ascii="Traditional Arabic" w:hAnsi="Traditional Arabic"/>
          <w:rtl/>
        </w:rPr>
        <w:t>»</w:t>
      </w:r>
      <w:r>
        <w:rPr>
          <w:rFonts w:ascii="Traditional Arabic" w:hAnsi="Traditional Arabic" w:hint="cs"/>
          <w:rtl/>
        </w:rPr>
        <w:t xml:space="preserve">، فذَكَر الحدِيثَ إلَى أنْ قالَ: وإِذَا كانَ يَرجِعُ قال: </w:t>
      </w:r>
      <w:r w:rsidRPr="007156A8">
        <w:rPr>
          <w:rFonts w:ascii="Traditional Arabic" w:hAnsi="Traditional Arabic"/>
          <w:rtl/>
        </w:rPr>
        <w:t>«</w:t>
      </w:r>
      <w:r>
        <w:rPr>
          <w:rFonts w:ascii="Traditional Arabic" w:hAnsi="Traditional Arabic" w:hint="cs"/>
          <w:b/>
          <w:bCs/>
          <w:rtl/>
        </w:rPr>
        <w:t>ءَايِبُونَ تَائِبُونَ عَابِدُونَ، لِرَبِّنَا حَامِدُونَ</w:t>
      </w:r>
      <w:r w:rsidRPr="007156A8">
        <w:rPr>
          <w:rFonts w:ascii="Traditional Arabic" w:hAnsi="Traditional Arabic"/>
          <w:rtl/>
        </w:rPr>
        <w:t>»</w:t>
      </w:r>
      <w:r>
        <w:rPr>
          <w:rFonts w:ascii="Traditional Arabic" w:hAnsi="Traditional Arabic" w:hint="cs"/>
          <w:rtl/>
        </w:rPr>
        <w:t xml:space="preserve">، فإِذَا دخَلَ علَى أَهلِه قالَ: </w:t>
      </w:r>
      <w:r w:rsidRPr="007156A8">
        <w:rPr>
          <w:rFonts w:ascii="Traditional Arabic" w:hAnsi="Traditional Arabic"/>
          <w:rtl/>
        </w:rPr>
        <w:t>«</w:t>
      </w:r>
      <w:r>
        <w:rPr>
          <w:rFonts w:ascii="Traditional Arabic" w:hAnsi="Traditional Arabic" w:hint="cs"/>
          <w:b/>
          <w:bCs/>
          <w:rtl/>
        </w:rPr>
        <w:t>تَوْبًا تَوْبًا، لِرَبِّنَا أَوْبًا</w:t>
      </w:r>
      <w:r w:rsidRPr="007156A8">
        <w:rPr>
          <w:rFonts w:ascii="Traditional Arabic" w:hAnsi="Traditional Arabic"/>
          <w:b/>
          <w:bCs/>
          <w:vertAlign w:val="superscript"/>
        </w:rPr>
        <w:t>(</w:t>
      </w:r>
      <w:r w:rsidRPr="007156A8">
        <w:rPr>
          <w:rStyle w:val="FootnoteReference"/>
          <w:rFonts w:ascii="Traditional Arabic" w:hAnsi="Traditional Arabic"/>
          <w:b/>
          <w:bCs/>
        </w:rPr>
        <w:footnoteReference w:id="529"/>
      </w:r>
      <w:r w:rsidRPr="007156A8">
        <w:rPr>
          <w:rFonts w:ascii="Traditional Arabic" w:hAnsi="Traditional Arabic"/>
          <w:b/>
          <w:bCs/>
          <w:vertAlign w:val="superscript"/>
        </w:rPr>
        <w:t>)</w:t>
      </w:r>
      <w:r>
        <w:rPr>
          <w:rFonts w:ascii="Traditional Arabic" w:hAnsi="Traditional Arabic" w:hint="cs"/>
          <w:b/>
          <w:bCs/>
          <w:rtl/>
        </w:rPr>
        <w:t>، لا يُغادِرُ حَوْبًا</w:t>
      </w:r>
      <w:r w:rsidRPr="007156A8">
        <w:rPr>
          <w:rFonts w:ascii="Traditional Arabic" w:hAnsi="Traditional Arabic"/>
          <w:b/>
          <w:bCs/>
          <w:vertAlign w:val="superscript"/>
        </w:rPr>
        <w:t>(</w:t>
      </w:r>
      <w:r w:rsidRPr="007156A8">
        <w:rPr>
          <w:rStyle w:val="FootnoteReference"/>
          <w:rFonts w:ascii="Traditional Arabic" w:hAnsi="Traditional Arabic"/>
          <w:b/>
          <w:bCs/>
        </w:rPr>
        <w:footnoteReference w:id="530"/>
      </w:r>
      <w:r w:rsidRPr="007156A8">
        <w:rPr>
          <w:rFonts w:ascii="Traditional Arabic" w:hAnsi="Traditional Arabic"/>
          <w:b/>
          <w:bCs/>
          <w:vertAlign w:val="superscript"/>
        </w:rPr>
        <w:t>)</w:t>
      </w:r>
      <w:r w:rsidRPr="007156A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DCA" w14:textId="77777777" w:rsidR="007156A8" w:rsidRDefault="000934DF" w:rsidP="00291694">
      <w:pPr>
        <w:pStyle w:val="BodyTextIndent"/>
        <w:numPr>
          <w:ilvl w:val="0"/>
          <w:numId w:val="7"/>
        </w:numPr>
        <w:ind w:left="981" w:hanging="624"/>
        <w:rPr>
          <w:rFonts w:ascii="Traditional Arabic" w:hAnsi="Traditional Arabic"/>
        </w:rPr>
      </w:pPr>
      <w:r w:rsidRPr="00CE3800">
        <w:rPr>
          <w:rFonts w:ascii="Traditional Arabic" w:hAnsi="Traditional Arabic" w:hint="cs"/>
          <w:rtl/>
        </w:rPr>
        <w:t xml:space="preserve">عن زَيدِ بنِ أَسْلَمَ عن أَبِيه هو مَولَى عُمرَ قالَ: بَينَما عمَرُ </w:t>
      </w:r>
      <w:r w:rsidRPr="00CE3800">
        <w:rPr>
          <w:rFonts w:ascii="Traditional Arabic" w:hAnsi="Traditional Arabic" w:hint="eastAsia"/>
          <w:rtl/>
        </w:rPr>
        <w:t>رضي</w:t>
      </w:r>
      <w:r w:rsidRPr="00CE3800">
        <w:rPr>
          <w:rFonts w:ascii="Traditional Arabic" w:hAnsi="Traditional Arabic"/>
          <w:rtl/>
        </w:rPr>
        <w:t xml:space="preserve"> الله عنه</w:t>
      </w:r>
      <w:r w:rsidRPr="00CE3800">
        <w:rPr>
          <w:rFonts w:ascii="Traditional Arabic" w:hAnsi="Traditional Arabic" w:hint="cs"/>
          <w:rtl/>
        </w:rPr>
        <w:t xml:space="preserve"> يُعطِي النّاسَ إذَا هو بِرَجُلٍ معَه ابنُه، فقال عمَرُ: </w:t>
      </w:r>
      <w:r w:rsidRPr="00CE3800">
        <w:rPr>
          <w:rFonts w:ascii="Traditional Arabic" w:hAnsi="Traditional Arabic"/>
          <w:rtl/>
        </w:rPr>
        <w:t xml:space="preserve">مَا رَأَيْتُ غُرَابًا </w:t>
      </w:r>
      <w:r w:rsidRPr="00CE3800">
        <w:rPr>
          <w:rFonts w:ascii="Traditional Arabic" w:hAnsi="Traditional Arabic" w:hint="cs"/>
          <w:rtl/>
        </w:rPr>
        <w:t xml:space="preserve">أشْبَهَ </w:t>
      </w:r>
      <w:r w:rsidRPr="00CE3800">
        <w:rPr>
          <w:rFonts w:ascii="Traditional Arabic" w:hAnsi="Traditional Arabic"/>
          <w:rtl/>
        </w:rPr>
        <w:t>بِغُرَابٍ أَشْبَهَ بِهَذَا مِنْكَ</w:t>
      </w:r>
      <w:r w:rsidR="006F2E0A">
        <w:rPr>
          <w:rFonts w:ascii="Traditional Arabic" w:hAnsi="Traditional Arabic"/>
          <w:rtl/>
        </w:rPr>
        <w:t>،</w:t>
      </w:r>
      <w:r w:rsidRPr="00CE3800">
        <w:rPr>
          <w:rFonts w:ascii="Traditional Arabic" w:hAnsi="Traditional Arabic"/>
          <w:rtl/>
        </w:rPr>
        <w:t xml:space="preserve"> قَالَ</w:t>
      </w:r>
      <w:r w:rsidR="006F2E0A">
        <w:rPr>
          <w:rFonts w:ascii="Traditional Arabic" w:hAnsi="Traditional Arabic"/>
          <w:rtl/>
        </w:rPr>
        <w:t>:</w:t>
      </w:r>
      <w:r w:rsidRPr="00CE3800">
        <w:rPr>
          <w:rFonts w:ascii="Traditional Arabic" w:hAnsi="Traditional Arabic"/>
          <w:rtl/>
        </w:rPr>
        <w:t xml:space="preserve"> أَمَا وَ</w:t>
      </w:r>
      <w:r w:rsidR="00E25EFD">
        <w:rPr>
          <w:rFonts w:ascii="Traditional Arabic" w:hAnsi="Traditional Arabic"/>
          <w:rtl/>
        </w:rPr>
        <w:t xml:space="preserve">اللهِ </w:t>
      </w:r>
      <w:r w:rsidRPr="00CE3800">
        <w:rPr>
          <w:rFonts w:ascii="Traditional Arabic" w:hAnsi="Traditional Arabic"/>
          <w:rtl/>
        </w:rPr>
        <w:t>يَا أَمِيرَ الْمُؤْمِنِينَ مَا وَلَدَتْهُ أُمُّهُ إِلا مَيِّتَةً</w:t>
      </w:r>
      <w:r w:rsidR="006F2E0A">
        <w:rPr>
          <w:rFonts w:ascii="Traditional Arabic" w:hAnsi="Traditional Arabic"/>
          <w:rtl/>
        </w:rPr>
        <w:t>،</w:t>
      </w:r>
      <w:r w:rsidRPr="00CE3800">
        <w:rPr>
          <w:rFonts w:ascii="Traditional Arabic" w:hAnsi="Traditional Arabic"/>
          <w:rtl/>
        </w:rPr>
        <w:t xml:space="preserve"> فَاسْتَوَى لَهُ عُمَرُ، فَقَالَ</w:t>
      </w:r>
      <w:r w:rsidR="006F2E0A">
        <w:rPr>
          <w:rFonts w:ascii="Traditional Arabic" w:hAnsi="Traditional Arabic"/>
          <w:rtl/>
        </w:rPr>
        <w:t>:</w:t>
      </w:r>
      <w:r w:rsidRPr="00CE3800">
        <w:rPr>
          <w:rFonts w:ascii="Traditional Arabic" w:hAnsi="Traditional Arabic"/>
          <w:rtl/>
        </w:rPr>
        <w:t xml:space="preserve"> وَيْحَكَ</w:t>
      </w:r>
      <w:r w:rsidRPr="00CE3800">
        <w:rPr>
          <w:rFonts w:ascii="Traditional Arabic" w:hAnsi="Traditional Arabic"/>
          <w:vertAlign w:val="superscript"/>
        </w:rPr>
        <w:t>(</w:t>
      </w:r>
      <w:r w:rsidRPr="000934DF">
        <w:rPr>
          <w:rStyle w:val="FootnoteReference"/>
          <w:rFonts w:ascii="Traditional Arabic" w:hAnsi="Traditional Arabic"/>
        </w:rPr>
        <w:footnoteReference w:id="531"/>
      </w:r>
      <w:r w:rsidRPr="00CE3800">
        <w:rPr>
          <w:rFonts w:ascii="Traditional Arabic" w:hAnsi="Traditional Arabic"/>
          <w:vertAlign w:val="superscript"/>
        </w:rPr>
        <w:t>)</w:t>
      </w:r>
      <w:r w:rsidRPr="00CE3800">
        <w:rPr>
          <w:rFonts w:ascii="Traditional Arabic" w:hAnsi="Traditional Arabic"/>
          <w:rtl/>
        </w:rPr>
        <w:t xml:space="preserve"> حَدِّثْنِي</w:t>
      </w:r>
      <w:r w:rsidR="006F2E0A">
        <w:rPr>
          <w:rFonts w:ascii="Traditional Arabic" w:hAnsi="Traditional Arabic"/>
          <w:rtl/>
        </w:rPr>
        <w:t>،</w:t>
      </w:r>
      <w:r w:rsidRPr="00CE3800">
        <w:rPr>
          <w:rFonts w:ascii="Traditional Arabic" w:hAnsi="Traditional Arabic"/>
          <w:rtl/>
        </w:rPr>
        <w:t xml:space="preserve"> </w:t>
      </w:r>
      <w:r w:rsidRPr="00CE3800">
        <w:rPr>
          <w:rFonts w:ascii="Traditional Arabic" w:hAnsi="Traditional Arabic" w:hint="cs"/>
          <w:rtl/>
        </w:rPr>
        <w:t>ف</w:t>
      </w:r>
      <w:r w:rsidRPr="00CE3800">
        <w:rPr>
          <w:rFonts w:ascii="Traditional Arabic" w:hAnsi="Traditional Arabic"/>
          <w:rtl/>
        </w:rPr>
        <w:t>قالَ</w:t>
      </w:r>
      <w:r w:rsidR="006F2E0A">
        <w:rPr>
          <w:rFonts w:ascii="Traditional Arabic" w:hAnsi="Traditional Arabic"/>
          <w:rtl/>
        </w:rPr>
        <w:t>:</w:t>
      </w:r>
      <w:r w:rsidRPr="00CE3800">
        <w:rPr>
          <w:rFonts w:ascii="Traditional Arabic" w:hAnsi="Traditional Arabic"/>
          <w:rtl/>
        </w:rPr>
        <w:t xml:space="preserve"> خَرَجْتُ فِي غَزَاةٍ</w:t>
      </w:r>
      <w:r w:rsidR="00EB4203" w:rsidRPr="00CE3800">
        <w:rPr>
          <w:rFonts w:ascii="Traditional Arabic" w:hAnsi="Traditional Arabic"/>
          <w:vertAlign w:val="superscript"/>
        </w:rPr>
        <w:t>(</w:t>
      </w:r>
      <w:r w:rsidR="00EB4203" w:rsidRPr="00EB4203">
        <w:rPr>
          <w:rStyle w:val="FootnoteReference"/>
          <w:rFonts w:ascii="Traditional Arabic" w:hAnsi="Traditional Arabic"/>
        </w:rPr>
        <w:footnoteReference w:id="532"/>
      </w:r>
      <w:r w:rsidR="00EB4203" w:rsidRPr="00CE3800">
        <w:rPr>
          <w:rFonts w:ascii="Traditional Arabic" w:hAnsi="Traditional Arabic"/>
          <w:vertAlign w:val="superscript"/>
        </w:rPr>
        <w:t>)</w:t>
      </w:r>
      <w:r w:rsidRPr="00CE3800">
        <w:rPr>
          <w:rFonts w:ascii="Traditional Arabic" w:hAnsi="Traditional Arabic"/>
          <w:rtl/>
        </w:rPr>
        <w:t>، وَأُمُّهُ حَامِلٌ بِهِ</w:t>
      </w:r>
      <w:r w:rsidR="006F2E0A">
        <w:rPr>
          <w:rFonts w:ascii="Traditional Arabic" w:hAnsi="Traditional Arabic"/>
          <w:rtl/>
        </w:rPr>
        <w:t>،</w:t>
      </w:r>
      <w:r w:rsidRPr="00CE3800">
        <w:rPr>
          <w:rFonts w:ascii="Traditional Arabic" w:hAnsi="Traditional Arabic"/>
          <w:rtl/>
        </w:rPr>
        <w:t xml:space="preserve"> فَقَالَتْ</w:t>
      </w:r>
      <w:r w:rsidR="006F2E0A">
        <w:rPr>
          <w:rFonts w:ascii="Traditional Arabic" w:hAnsi="Traditional Arabic"/>
          <w:rtl/>
        </w:rPr>
        <w:t>:</w:t>
      </w:r>
      <w:r w:rsidRPr="00CE3800">
        <w:rPr>
          <w:rFonts w:ascii="Traditional Arabic" w:hAnsi="Traditional Arabic"/>
          <w:rtl/>
        </w:rPr>
        <w:t xml:space="preserve"> تَخْرُجُ وَ</w:t>
      </w:r>
      <w:r w:rsidR="00EB4203" w:rsidRPr="00CE3800">
        <w:rPr>
          <w:rFonts w:ascii="Traditional Arabic" w:hAnsi="Traditional Arabic"/>
          <w:rtl/>
        </w:rPr>
        <w:t xml:space="preserve">تَدَعُنِي عَلَى هَذِهِ </w:t>
      </w:r>
      <w:r w:rsidR="00EB4203" w:rsidRPr="00CE3800">
        <w:rPr>
          <w:rFonts w:ascii="Traditional Arabic" w:hAnsi="Traditional Arabic" w:hint="cs"/>
          <w:rtl/>
        </w:rPr>
        <w:t>الحالِ</w:t>
      </w:r>
      <w:r w:rsidRPr="00CE3800">
        <w:rPr>
          <w:rFonts w:ascii="Traditional Arabic" w:hAnsi="Traditional Arabic"/>
          <w:rtl/>
        </w:rPr>
        <w:t xml:space="preserve"> حَامِل</w:t>
      </w:r>
      <w:r w:rsidR="00EB4203" w:rsidRPr="00CE3800">
        <w:rPr>
          <w:rFonts w:ascii="Traditional Arabic" w:hAnsi="Traditional Arabic" w:hint="cs"/>
          <w:rtl/>
        </w:rPr>
        <w:t>ً</w:t>
      </w:r>
      <w:r w:rsidRPr="00CE3800">
        <w:rPr>
          <w:rFonts w:ascii="Traditional Arabic" w:hAnsi="Traditional Arabic"/>
          <w:rtl/>
        </w:rPr>
        <w:t>ا مُثْقَل</w:t>
      </w:r>
      <w:r w:rsidR="00EB4203" w:rsidRPr="00CE3800">
        <w:rPr>
          <w:rFonts w:ascii="Traditional Arabic" w:hAnsi="Traditional Arabic" w:hint="cs"/>
          <w:rtl/>
        </w:rPr>
        <w:t>ً</w:t>
      </w:r>
      <w:r w:rsidRPr="00CE3800">
        <w:rPr>
          <w:rFonts w:ascii="Traditional Arabic" w:hAnsi="Traditional Arabic"/>
          <w:rtl/>
        </w:rPr>
        <w:t>ا</w:t>
      </w:r>
      <w:r w:rsidR="00EB4203" w:rsidRPr="00CE3800">
        <w:rPr>
          <w:rFonts w:ascii="Traditional Arabic" w:hAnsi="Traditional Arabic" w:hint="cs"/>
          <w:rtl/>
        </w:rPr>
        <w:t>؟!</w:t>
      </w:r>
      <w:r w:rsidR="006F2E0A">
        <w:rPr>
          <w:rFonts w:ascii="Traditional Arabic" w:hAnsi="Traditional Arabic"/>
          <w:rtl/>
        </w:rPr>
        <w:t>،</w:t>
      </w:r>
      <w:r w:rsidRPr="00CE3800">
        <w:rPr>
          <w:rFonts w:ascii="Traditional Arabic" w:hAnsi="Traditional Arabic"/>
          <w:rtl/>
        </w:rPr>
        <w:t xml:space="preserve"> فَقُلْتُ</w:t>
      </w:r>
      <w:r w:rsidR="006F2E0A">
        <w:rPr>
          <w:rFonts w:ascii="Traditional Arabic" w:hAnsi="Traditional Arabic"/>
          <w:rtl/>
        </w:rPr>
        <w:t>:</w:t>
      </w:r>
      <w:r w:rsidRPr="00CE3800">
        <w:rPr>
          <w:rFonts w:ascii="Traditional Arabic" w:hAnsi="Traditional Arabic"/>
          <w:rtl/>
        </w:rPr>
        <w:t xml:space="preserve"> أَسْتَوْدِعُ </w:t>
      </w:r>
      <w:r w:rsidR="00E25EFD">
        <w:rPr>
          <w:rFonts w:ascii="Traditional Arabic" w:hAnsi="Traditional Arabic"/>
          <w:rtl/>
        </w:rPr>
        <w:t xml:space="preserve">اللهَ </w:t>
      </w:r>
      <w:r w:rsidRPr="00CE3800">
        <w:rPr>
          <w:rFonts w:ascii="Traditional Arabic" w:hAnsi="Traditional Arabic"/>
          <w:rtl/>
        </w:rPr>
        <w:t>مَا فِي بَطْنِكِ</w:t>
      </w:r>
      <w:r w:rsidR="006F2E0A">
        <w:rPr>
          <w:rFonts w:ascii="Traditional Arabic" w:hAnsi="Traditional Arabic"/>
          <w:rtl/>
        </w:rPr>
        <w:t>،</w:t>
      </w:r>
      <w:r w:rsidRPr="00CE3800">
        <w:rPr>
          <w:rFonts w:ascii="Traditional Arabic" w:hAnsi="Traditional Arabic"/>
          <w:rtl/>
        </w:rPr>
        <w:t xml:space="preserve"> فَغِبْتُ ثُمَّ قَدِمْتُ فَإِذَا باب</w:t>
      </w:r>
      <w:r w:rsidR="00EB4203" w:rsidRPr="00CE3800">
        <w:rPr>
          <w:rFonts w:ascii="Traditional Arabic" w:hAnsi="Traditional Arabic" w:hint="cs"/>
          <w:rtl/>
        </w:rPr>
        <w:t>ِ</w:t>
      </w:r>
      <w:r w:rsidRPr="00CE3800">
        <w:rPr>
          <w:rFonts w:ascii="Traditional Arabic" w:hAnsi="Traditional Arabic"/>
          <w:rtl/>
        </w:rPr>
        <w:t>ي مُغْلَقٌ</w:t>
      </w:r>
      <w:r w:rsidR="006F2E0A">
        <w:rPr>
          <w:rFonts w:ascii="Traditional Arabic" w:hAnsi="Traditional Arabic"/>
          <w:rtl/>
        </w:rPr>
        <w:t>،</w:t>
      </w:r>
      <w:r w:rsidRPr="00CE3800">
        <w:rPr>
          <w:rFonts w:ascii="Traditional Arabic" w:hAnsi="Traditional Arabic"/>
          <w:rtl/>
        </w:rPr>
        <w:t xml:space="preserve"> فَقُلْتُ</w:t>
      </w:r>
      <w:r w:rsidR="006F2E0A">
        <w:rPr>
          <w:rFonts w:ascii="Traditional Arabic" w:hAnsi="Traditional Arabic"/>
          <w:rtl/>
        </w:rPr>
        <w:t>:</w:t>
      </w:r>
      <w:r w:rsidRPr="00CE3800">
        <w:rPr>
          <w:rFonts w:ascii="Traditional Arabic" w:hAnsi="Traditional Arabic"/>
          <w:rtl/>
        </w:rPr>
        <w:t xml:space="preserve"> فُلانَةُ</w:t>
      </w:r>
      <w:r w:rsidR="006F2E0A">
        <w:rPr>
          <w:rFonts w:ascii="Traditional Arabic" w:hAnsi="Traditional Arabic"/>
          <w:rtl/>
        </w:rPr>
        <w:t>،</w:t>
      </w:r>
      <w:r w:rsidRPr="00CE3800">
        <w:rPr>
          <w:rFonts w:ascii="Traditional Arabic" w:hAnsi="Traditional Arabic"/>
          <w:rtl/>
        </w:rPr>
        <w:t xml:space="preserve"> فَقَالُوا</w:t>
      </w:r>
      <w:r w:rsidR="006F2E0A">
        <w:rPr>
          <w:rFonts w:ascii="Traditional Arabic" w:hAnsi="Traditional Arabic"/>
          <w:rtl/>
        </w:rPr>
        <w:t>:</w:t>
      </w:r>
      <w:r w:rsidRPr="00CE3800">
        <w:rPr>
          <w:rFonts w:ascii="Traditional Arabic" w:hAnsi="Traditional Arabic"/>
          <w:rtl/>
        </w:rPr>
        <w:t xml:space="preserve"> مَاتَتْ</w:t>
      </w:r>
      <w:r w:rsidR="006F2E0A">
        <w:rPr>
          <w:rFonts w:ascii="Traditional Arabic" w:hAnsi="Traditional Arabic"/>
          <w:rtl/>
        </w:rPr>
        <w:t>،</w:t>
      </w:r>
      <w:r w:rsidRPr="00CE3800">
        <w:rPr>
          <w:rFonts w:ascii="Traditional Arabic" w:hAnsi="Traditional Arabic"/>
          <w:rtl/>
        </w:rPr>
        <w:t xml:space="preserve"> فَذَهَبْتُ إِلَى قَبْرِهَا فَبَكَيْتُ عِنْدَهُ</w:t>
      </w:r>
      <w:r w:rsidR="006F2E0A">
        <w:rPr>
          <w:rFonts w:ascii="Traditional Arabic" w:hAnsi="Traditional Arabic"/>
          <w:rtl/>
        </w:rPr>
        <w:t>،</w:t>
      </w:r>
      <w:r w:rsidRPr="00CE3800">
        <w:rPr>
          <w:rFonts w:ascii="Traditional Arabic" w:hAnsi="Traditional Arabic"/>
          <w:rtl/>
        </w:rPr>
        <w:t xml:space="preserve"> فَلَمَّا كَانَ اللَّيْلِ قَعَدْتُ مَعَ بَنِي عَمِّي أَتَحَدَّثُ وَلَيْسَ يَسْتُرُنَا مِنَ الْبَقِيعِ شَيْءٌ</w:t>
      </w:r>
      <w:r w:rsidR="00EB4203" w:rsidRPr="00CE3800">
        <w:rPr>
          <w:rFonts w:ascii="Traditional Arabic" w:hAnsi="Traditional Arabic"/>
          <w:vertAlign w:val="superscript"/>
        </w:rPr>
        <w:t>(</w:t>
      </w:r>
      <w:r w:rsidR="00EB4203" w:rsidRPr="00EB4203">
        <w:rPr>
          <w:rStyle w:val="FootnoteReference"/>
          <w:rFonts w:ascii="Traditional Arabic" w:hAnsi="Traditional Arabic"/>
        </w:rPr>
        <w:footnoteReference w:id="533"/>
      </w:r>
      <w:r w:rsidR="00EB4203" w:rsidRPr="00CE3800">
        <w:rPr>
          <w:rFonts w:ascii="Traditional Arabic" w:hAnsi="Traditional Arabic"/>
          <w:vertAlign w:val="superscript"/>
        </w:rPr>
        <w:t>)</w:t>
      </w:r>
      <w:r w:rsidR="00291694">
        <w:rPr>
          <w:rFonts w:ascii="Traditional Arabic" w:hAnsi="Traditional Arabic"/>
          <w:rtl/>
        </w:rPr>
        <w:t xml:space="preserve"> </w:t>
      </w:r>
      <w:r w:rsidRPr="00CE3800">
        <w:rPr>
          <w:rFonts w:ascii="Traditional Arabic" w:hAnsi="Traditional Arabic"/>
          <w:rtl/>
        </w:rPr>
        <w:t xml:space="preserve">فَارْتَفَعَتْ </w:t>
      </w:r>
      <w:r w:rsidR="00EB4203" w:rsidRPr="00CE3800">
        <w:rPr>
          <w:rFonts w:ascii="Traditional Arabic" w:hAnsi="Traditional Arabic" w:hint="cs"/>
          <w:rtl/>
        </w:rPr>
        <w:t>إِ</w:t>
      </w:r>
      <w:r w:rsidRPr="00CE3800">
        <w:rPr>
          <w:rFonts w:ascii="Traditional Arabic" w:hAnsi="Traditional Arabic"/>
          <w:rtl/>
        </w:rPr>
        <w:t>لِي</w:t>
      </w:r>
      <w:r w:rsidR="00EB4203" w:rsidRPr="00CE3800">
        <w:rPr>
          <w:rFonts w:ascii="Traditional Arabic" w:hAnsi="Traditional Arabic"/>
          <w:rtl/>
        </w:rPr>
        <w:t>َّ</w:t>
      </w:r>
      <w:r w:rsidRPr="00CE3800">
        <w:rPr>
          <w:rFonts w:ascii="Traditional Arabic" w:hAnsi="Traditional Arabic"/>
          <w:rtl/>
        </w:rPr>
        <w:t xml:space="preserve"> نَارٌ فَقُلْتُ لِبَنِي عَمِّي</w:t>
      </w:r>
      <w:r w:rsidR="006F2E0A">
        <w:rPr>
          <w:rFonts w:ascii="Traditional Arabic" w:hAnsi="Traditional Arabic"/>
          <w:rtl/>
        </w:rPr>
        <w:t>:</w:t>
      </w:r>
      <w:r w:rsidRPr="00CE3800">
        <w:rPr>
          <w:rFonts w:ascii="Traditional Arabic" w:hAnsi="Traditional Arabic"/>
          <w:rtl/>
        </w:rPr>
        <w:t xml:space="preserve"> مَا هَذِهِ النّ</w:t>
      </w:r>
      <w:r w:rsidR="00EB4203" w:rsidRPr="00CE3800">
        <w:rPr>
          <w:rFonts w:ascii="Traditional Arabic" w:hAnsi="Traditional Arabic"/>
          <w:rtl/>
        </w:rPr>
        <w:t>َارُ</w:t>
      </w:r>
      <w:r w:rsidRPr="00CE3800">
        <w:rPr>
          <w:rFonts w:ascii="Traditional Arabic" w:hAnsi="Traditional Arabic"/>
          <w:rtl/>
        </w:rPr>
        <w:t xml:space="preserve">؟ فَتَفَرَّقُوا عَنِّي </w:t>
      </w:r>
      <w:r w:rsidR="00EB4203" w:rsidRPr="00CE3800">
        <w:rPr>
          <w:rFonts w:ascii="Traditional Arabic" w:hAnsi="Traditional Arabic" w:hint="cs"/>
          <w:rtl/>
        </w:rPr>
        <w:t>فقُمْتُ</w:t>
      </w:r>
      <w:r w:rsidRPr="00CE3800">
        <w:rPr>
          <w:rFonts w:ascii="Traditional Arabic" w:hAnsi="Traditional Arabic"/>
          <w:rtl/>
        </w:rPr>
        <w:t xml:space="preserve"> </w:t>
      </w:r>
      <w:r w:rsidR="00EB4203" w:rsidRPr="00CE3800">
        <w:rPr>
          <w:rFonts w:ascii="Traditional Arabic" w:hAnsi="Traditional Arabic" w:hint="cs"/>
          <w:rtl/>
        </w:rPr>
        <w:t>ل</w:t>
      </w:r>
      <w:r w:rsidR="00EB4203" w:rsidRPr="00CE3800">
        <w:rPr>
          <w:rFonts w:ascii="Traditional Arabic" w:hAnsi="Traditional Arabic"/>
          <w:rtl/>
        </w:rPr>
        <w:t>أَقْرَب</w:t>
      </w:r>
      <w:r w:rsidR="00EB4203" w:rsidRPr="00CE3800">
        <w:rPr>
          <w:rFonts w:ascii="Traditional Arabic" w:hAnsi="Traditional Arabic" w:hint="cs"/>
          <w:rtl/>
        </w:rPr>
        <w:t>ِ</w:t>
      </w:r>
      <w:r w:rsidRPr="00CE3800">
        <w:rPr>
          <w:rFonts w:ascii="Traditional Arabic" w:hAnsi="Traditional Arabic"/>
          <w:rtl/>
        </w:rPr>
        <w:t>ه</w:t>
      </w:r>
      <w:r w:rsidR="00EB4203" w:rsidRPr="00CE3800">
        <w:rPr>
          <w:rFonts w:ascii="Traditional Arabic" w:hAnsi="Traditional Arabic" w:hint="cs"/>
          <w:rtl/>
        </w:rPr>
        <w:t>ِ</w:t>
      </w:r>
      <w:r w:rsidR="00EB4203" w:rsidRPr="00CE3800">
        <w:rPr>
          <w:rFonts w:ascii="Traditional Arabic" w:hAnsi="Traditional Arabic"/>
          <w:rtl/>
        </w:rPr>
        <w:t>م</w:t>
      </w:r>
      <w:r w:rsidRPr="00CE3800">
        <w:rPr>
          <w:rFonts w:ascii="Traditional Arabic" w:hAnsi="Traditional Arabic"/>
          <w:rtl/>
        </w:rPr>
        <w:t xml:space="preserve"> مِنِّي</w:t>
      </w:r>
      <w:r w:rsidR="00EB4203" w:rsidRPr="00CE3800">
        <w:rPr>
          <w:rFonts w:ascii="Traditional Arabic" w:hAnsi="Traditional Arabic"/>
          <w:vertAlign w:val="superscript"/>
        </w:rPr>
        <w:t>(</w:t>
      </w:r>
      <w:r w:rsidR="00EB4203" w:rsidRPr="00EB4203">
        <w:rPr>
          <w:rStyle w:val="FootnoteReference"/>
          <w:rFonts w:ascii="Traditional Arabic" w:hAnsi="Traditional Arabic"/>
        </w:rPr>
        <w:footnoteReference w:id="534"/>
      </w:r>
      <w:r w:rsidR="00EB4203" w:rsidRPr="00CE3800">
        <w:rPr>
          <w:rFonts w:ascii="Traditional Arabic" w:hAnsi="Traditional Arabic"/>
          <w:vertAlign w:val="superscript"/>
        </w:rPr>
        <w:t>)</w:t>
      </w:r>
      <w:r w:rsidRPr="00CE3800">
        <w:rPr>
          <w:rFonts w:ascii="Traditional Arabic" w:hAnsi="Traditional Arabic"/>
          <w:rtl/>
        </w:rPr>
        <w:t xml:space="preserve"> فَسَأَلْتُهُ فَقَالَ: </w:t>
      </w:r>
      <w:r w:rsidR="00EB4203" w:rsidRPr="00CE3800">
        <w:rPr>
          <w:rFonts w:ascii="Traditional Arabic" w:hAnsi="Traditional Arabic" w:hint="cs"/>
          <w:rtl/>
        </w:rPr>
        <w:t>هذِه نار تُ</w:t>
      </w:r>
      <w:r w:rsidRPr="00CE3800">
        <w:rPr>
          <w:rFonts w:ascii="Traditional Arabic" w:hAnsi="Traditional Arabic"/>
          <w:rtl/>
        </w:rPr>
        <w:t xml:space="preserve">رَى كُلَّ لَيْلَةٍ </w:t>
      </w:r>
      <w:r w:rsidR="00EB4203" w:rsidRPr="00CE3800">
        <w:rPr>
          <w:rFonts w:ascii="Traditional Arabic" w:hAnsi="Traditional Arabic" w:hint="cs"/>
          <w:rtl/>
        </w:rPr>
        <w:t>علَى قَبرِ فُلانةَ،</w:t>
      </w:r>
      <w:r w:rsidRPr="00CE3800">
        <w:rPr>
          <w:rFonts w:ascii="Traditional Arabic" w:hAnsi="Traditional Arabic"/>
          <w:rtl/>
        </w:rPr>
        <w:t xml:space="preserve"> فَقُلْتُ</w:t>
      </w:r>
      <w:r w:rsidR="006F2E0A">
        <w:rPr>
          <w:rFonts w:ascii="Traditional Arabic" w:hAnsi="Traditional Arabic"/>
          <w:rtl/>
        </w:rPr>
        <w:t>:</w:t>
      </w:r>
      <w:r w:rsidRPr="00CE3800">
        <w:rPr>
          <w:rFonts w:ascii="Traditional Arabic" w:hAnsi="Traditional Arabic"/>
          <w:rtl/>
        </w:rPr>
        <w:t xml:space="preserve"> إِنَّا لِلَّهِ وَإِنَّا إِلَيْهِ رَاجِعُونَ</w:t>
      </w:r>
      <w:r w:rsidR="006F2E0A">
        <w:rPr>
          <w:rFonts w:ascii="Traditional Arabic" w:hAnsi="Traditional Arabic"/>
          <w:rtl/>
        </w:rPr>
        <w:t>،</w:t>
      </w:r>
      <w:r w:rsidRPr="00CE3800">
        <w:rPr>
          <w:rFonts w:ascii="Traditional Arabic" w:hAnsi="Traditional Arabic"/>
          <w:rtl/>
        </w:rPr>
        <w:t xml:space="preserve"> أَمَا وَ</w:t>
      </w:r>
      <w:r w:rsidR="00E25EFD">
        <w:rPr>
          <w:rFonts w:ascii="Traditional Arabic" w:hAnsi="Traditional Arabic"/>
          <w:rtl/>
        </w:rPr>
        <w:t xml:space="preserve">اللهِ </w:t>
      </w:r>
      <w:r w:rsidRPr="00CE3800">
        <w:rPr>
          <w:rFonts w:ascii="Traditional Arabic" w:hAnsi="Traditional Arabic"/>
          <w:rtl/>
        </w:rPr>
        <w:t>إِنْ كَانَتْ لَصَوَّامَةً قَوَّامَةً عَفِيفَةً مُسْلِمَةً</w:t>
      </w:r>
      <w:r w:rsidR="006F2E0A">
        <w:rPr>
          <w:rFonts w:ascii="Traditional Arabic" w:hAnsi="Traditional Arabic"/>
          <w:rtl/>
        </w:rPr>
        <w:t>،</w:t>
      </w:r>
      <w:r w:rsidRPr="00CE3800">
        <w:rPr>
          <w:rFonts w:ascii="Traditional Arabic" w:hAnsi="Traditional Arabic"/>
          <w:rtl/>
        </w:rPr>
        <w:t xml:space="preserve"> انْطَلِقْ بِنَا</w:t>
      </w:r>
      <w:r w:rsidR="006F2E0A">
        <w:rPr>
          <w:rFonts w:ascii="Traditional Arabic" w:hAnsi="Traditional Arabic"/>
          <w:rtl/>
        </w:rPr>
        <w:t>،</w:t>
      </w:r>
      <w:r w:rsidRPr="00CE3800">
        <w:rPr>
          <w:rFonts w:ascii="Traditional Arabic" w:hAnsi="Traditional Arabic"/>
          <w:rtl/>
        </w:rPr>
        <w:t xml:space="preserve"> </w:t>
      </w:r>
      <w:r w:rsidR="00EB4203" w:rsidRPr="00CE3800">
        <w:rPr>
          <w:rFonts w:ascii="Traditional Arabic" w:hAnsi="Traditional Arabic" w:hint="cs"/>
          <w:rtl/>
        </w:rPr>
        <w:t>و</w:t>
      </w:r>
      <w:r w:rsidRPr="00CE3800">
        <w:rPr>
          <w:rFonts w:ascii="Traditional Arabic" w:hAnsi="Traditional Arabic"/>
          <w:rtl/>
        </w:rPr>
        <w:t xml:space="preserve">َأَخَذْتُ </w:t>
      </w:r>
      <w:r w:rsidR="00EB4203" w:rsidRPr="00CE3800">
        <w:rPr>
          <w:rFonts w:ascii="Traditional Arabic" w:hAnsi="Traditional Arabic" w:hint="cs"/>
          <w:rtl/>
        </w:rPr>
        <w:t>ب</w:t>
      </w:r>
      <w:r w:rsidR="00EB4203" w:rsidRPr="00CE3800">
        <w:rPr>
          <w:rFonts w:ascii="Traditional Arabic" w:hAnsi="Traditional Arabic"/>
          <w:rtl/>
        </w:rPr>
        <w:t>فَأْس</w:t>
      </w:r>
      <w:r w:rsidR="00EB4203" w:rsidRPr="00CE3800">
        <w:rPr>
          <w:rFonts w:ascii="Traditional Arabic" w:hAnsi="Traditional Arabic" w:hint="cs"/>
          <w:rtl/>
        </w:rPr>
        <w:t>ٍ</w:t>
      </w:r>
      <w:r w:rsidRPr="00CE3800">
        <w:rPr>
          <w:rFonts w:ascii="Traditional Arabic" w:hAnsi="Traditional Arabic"/>
          <w:rtl/>
        </w:rPr>
        <w:t xml:space="preserve"> فَإِذَا الْقَبْرُ مُنْفَرِجٌ وَهِيَ جَالِسَةٌ وَهَذَا يَدِبُّ حَوْلَهَا</w:t>
      </w:r>
      <w:r w:rsidR="006F2E0A">
        <w:rPr>
          <w:rFonts w:ascii="Traditional Arabic" w:hAnsi="Traditional Arabic"/>
          <w:rtl/>
        </w:rPr>
        <w:t>،</w:t>
      </w:r>
      <w:r w:rsidRPr="00CE3800">
        <w:rPr>
          <w:rFonts w:ascii="Traditional Arabic" w:hAnsi="Traditional Arabic"/>
          <w:rtl/>
        </w:rPr>
        <w:t xml:space="preserve"> </w:t>
      </w:r>
      <w:r w:rsidR="00CE3800" w:rsidRPr="00CE3800">
        <w:rPr>
          <w:rFonts w:ascii="Traditional Arabic" w:hAnsi="Traditional Arabic" w:hint="cs"/>
          <w:rtl/>
        </w:rPr>
        <w:t>فَ</w:t>
      </w:r>
      <w:r w:rsidRPr="00CE3800">
        <w:rPr>
          <w:rFonts w:ascii="Traditional Arabic" w:hAnsi="Traditional Arabic"/>
          <w:rtl/>
        </w:rPr>
        <w:t>نَادَى مُنَادٍ</w:t>
      </w:r>
      <w:r w:rsidR="006F2E0A">
        <w:rPr>
          <w:rFonts w:ascii="Traditional Arabic" w:hAnsi="Traditional Arabic"/>
          <w:rtl/>
        </w:rPr>
        <w:t>:</w:t>
      </w:r>
      <w:r w:rsidRPr="00CE3800">
        <w:rPr>
          <w:rFonts w:ascii="Traditional Arabic" w:hAnsi="Traditional Arabic"/>
          <w:rtl/>
        </w:rPr>
        <w:t xml:space="preserve"> أَلا أَيُّهَا الْمُسْتَوْدِعُ رَبَّهُ خُذْ وَدِيعَتَكَ</w:t>
      </w:r>
      <w:r w:rsidR="00CE3800" w:rsidRPr="00CE3800">
        <w:rPr>
          <w:rFonts w:ascii="Traditional Arabic" w:hAnsi="Traditional Arabic"/>
          <w:vertAlign w:val="superscript"/>
        </w:rPr>
        <w:t>(</w:t>
      </w:r>
      <w:r w:rsidR="00CE3800" w:rsidRPr="00CE3800">
        <w:rPr>
          <w:rStyle w:val="FootnoteReference"/>
          <w:rFonts w:ascii="Traditional Arabic" w:hAnsi="Traditional Arabic"/>
        </w:rPr>
        <w:footnoteReference w:id="535"/>
      </w:r>
      <w:r w:rsidR="00CE3800" w:rsidRPr="00CE3800">
        <w:rPr>
          <w:rFonts w:ascii="Traditional Arabic" w:hAnsi="Traditional Arabic"/>
          <w:vertAlign w:val="superscript"/>
        </w:rPr>
        <w:t>)</w:t>
      </w:r>
      <w:r w:rsidRPr="00CE3800">
        <w:rPr>
          <w:rFonts w:ascii="Traditional Arabic" w:hAnsi="Traditional Arabic"/>
          <w:rtl/>
        </w:rPr>
        <w:t xml:space="preserve">، </w:t>
      </w:r>
      <w:r w:rsidRPr="00CE3800">
        <w:rPr>
          <w:rFonts w:ascii="Traditional Arabic" w:hAnsi="Traditional Arabic"/>
          <w:rtl/>
        </w:rPr>
        <w:lastRenderedPageBreak/>
        <w:t>أَمَا وَ</w:t>
      </w:r>
      <w:r w:rsidR="00E25EFD">
        <w:rPr>
          <w:rFonts w:ascii="Traditional Arabic" w:hAnsi="Traditional Arabic"/>
          <w:rtl/>
        </w:rPr>
        <w:t xml:space="preserve">اللهِ </w:t>
      </w:r>
      <w:r w:rsidRPr="00CE3800">
        <w:rPr>
          <w:rFonts w:ascii="Traditional Arabic" w:hAnsi="Traditional Arabic"/>
          <w:rtl/>
        </w:rPr>
        <w:t>لَوِ اسْتَوْدَعْتَ أُمَّهُ لَوَجَدْتَهَا</w:t>
      </w:r>
      <w:r w:rsidR="006F2E0A">
        <w:rPr>
          <w:rFonts w:ascii="Traditional Arabic" w:hAnsi="Traditional Arabic"/>
          <w:rtl/>
        </w:rPr>
        <w:t>،</w:t>
      </w:r>
      <w:r w:rsidRPr="00CE3800">
        <w:rPr>
          <w:rFonts w:ascii="Traditional Arabic" w:hAnsi="Traditional Arabic"/>
          <w:rtl/>
        </w:rPr>
        <w:t xml:space="preserve"> </w:t>
      </w:r>
      <w:r w:rsidR="00CE3800" w:rsidRPr="00CE3800">
        <w:rPr>
          <w:rFonts w:ascii="Traditional Arabic" w:hAnsi="Traditional Arabic" w:hint="cs"/>
          <w:rtl/>
        </w:rPr>
        <w:t>فَعادَ</w:t>
      </w:r>
      <w:r w:rsidRPr="00CE3800">
        <w:rPr>
          <w:rFonts w:ascii="Traditional Arabic" w:hAnsi="Traditional Arabic"/>
          <w:rtl/>
        </w:rPr>
        <w:t xml:space="preserve"> الْقَبْرُ كَمَا كَانَ</w:t>
      </w:r>
      <w:r w:rsidR="00CE3800" w:rsidRPr="00CE3800">
        <w:rPr>
          <w:rFonts w:ascii="Traditional Arabic" w:hAnsi="Traditional Arabic" w:hint="cs"/>
          <w:rtl/>
        </w:rPr>
        <w:t>.</w:t>
      </w:r>
      <w:r w:rsidR="00CE3800">
        <w:rPr>
          <w:rFonts w:ascii="Traditional Arabic" w:hAnsi="Traditional Arabic" w:hint="cs"/>
          <w:rtl/>
        </w:rPr>
        <w:t xml:space="preserve"> هذا حَدِيثٌ غَرِيبٌ مَوقُوفٌ أخرجَه الطّبَرانيُّ ورُواتُه مُوَث</w:t>
      </w:r>
      <w:r w:rsidR="00CE3800">
        <w:rPr>
          <w:rFonts w:ascii="Traditional Arabic" w:hAnsi="Traditional Arabic" w:hint="eastAsia"/>
          <w:rtl/>
        </w:rPr>
        <w:t>َّ</w:t>
      </w:r>
      <w:r w:rsidR="00CE3800">
        <w:rPr>
          <w:rFonts w:ascii="Traditional Arabic" w:hAnsi="Traditional Arabic" w:hint="cs"/>
          <w:rtl/>
        </w:rPr>
        <w:t>قُون إلّا عُبيدَ بنَ إسحاقَ فضَع</w:t>
      </w:r>
      <w:r w:rsidR="00CE3800">
        <w:rPr>
          <w:rFonts w:ascii="Traditional Arabic" w:hAnsi="Traditional Arabic" w:hint="eastAsia"/>
          <w:rtl/>
        </w:rPr>
        <w:t>َّ</w:t>
      </w:r>
      <w:r w:rsidR="00CE3800">
        <w:rPr>
          <w:rFonts w:ascii="Traditional Arabic" w:hAnsi="Traditional Arabic" w:hint="cs"/>
          <w:rtl/>
        </w:rPr>
        <w:t>فه الجُمهورُ ومَشّاهُ أبو حاتِمٍ الرّازِيُّ.</w:t>
      </w:r>
    </w:p>
    <w:p w14:paraId="22EBEDCB" w14:textId="77777777" w:rsidR="00CE3800" w:rsidRDefault="00CE3800" w:rsidP="00307BE3">
      <w:pPr>
        <w:pStyle w:val="BodyTextIndent"/>
        <w:rPr>
          <w:rFonts w:ascii="Traditional Arabic" w:hAnsi="Traditional Arabic"/>
          <w:rtl/>
        </w:rPr>
      </w:pPr>
      <w:r>
        <w:rPr>
          <w:rFonts w:ascii="Traditional Arabic" w:hAnsi="Traditional Arabic" w:hint="cs"/>
          <w:rtl/>
        </w:rPr>
        <w:t xml:space="preserve">وأخرجَه أبو بَكرٍ الخَرائطِيُّ مِن وَجهٍ ءاخَرَ أخصَرَ مِنهُ وقالَ فِيهِ: فأخَذتُ </w:t>
      </w:r>
      <w:r w:rsidR="00E25EFD">
        <w:rPr>
          <w:rFonts w:ascii="Traditional Arabic" w:hAnsi="Traditional Arabic" w:hint="cs"/>
          <w:rtl/>
        </w:rPr>
        <w:t>الـمِ</w:t>
      </w:r>
      <w:r>
        <w:rPr>
          <w:rFonts w:ascii="Traditional Arabic" w:hAnsi="Traditional Arabic" w:hint="cs"/>
          <w:rtl/>
        </w:rPr>
        <w:t>عْوَلَ حَت</w:t>
      </w:r>
      <w:r>
        <w:rPr>
          <w:rFonts w:ascii="Traditional Arabic" w:hAnsi="Traditional Arabic" w:hint="eastAsia"/>
          <w:rtl/>
        </w:rPr>
        <w:t>َّ</w:t>
      </w:r>
      <w:r>
        <w:rPr>
          <w:rFonts w:ascii="Traditional Arabic" w:hAnsi="Traditional Arabic" w:hint="cs"/>
          <w:rtl/>
        </w:rPr>
        <w:t>ى انتهَيْنا إلى القَبرِ فَحَفَرْنا فِإِذَا سِراجٌ يَقِدُ وَإِذَا هَذَا الغُلامُ يَدِبُّ. الحدِيثَ.</w:t>
      </w:r>
    </w:p>
    <w:p w14:paraId="22EBEDCC" w14:textId="77777777" w:rsidR="00CE3800" w:rsidRDefault="00CE3800" w:rsidP="00FF4292">
      <w:pPr>
        <w:pStyle w:val="Heading2"/>
        <w:rPr>
          <w:rtl/>
        </w:rPr>
      </w:pPr>
      <w:bookmarkStart w:id="56" w:name="_Toc127037516"/>
      <w:r>
        <w:rPr>
          <w:rFonts w:hint="cs"/>
          <w:rtl/>
        </w:rPr>
        <w:t>باب ما يَقُولُ إِذَا أَرادَ سَفَرًا أَوْ خَرَجَ فِيه</w:t>
      </w:r>
      <w:bookmarkEnd w:id="56"/>
    </w:p>
    <w:p w14:paraId="22EBEDCD" w14:textId="77777777" w:rsidR="00CE3800" w:rsidRDefault="00CE3800"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سَرْجِسَ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CE3800">
        <w:rPr>
          <w:rFonts w:ascii="Simplified Arabic" w:hAnsi="Simplified Arabic" w:hint="cs"/>
        </w:rPr>
        <w:sym w:font="AGA Arabesque" w:char="F072"/>
      </w:r>
      <w:r>
        <w:rPr>
          <w:rFonts w:ascii="Simplified Arabic" w:hAnsi="Simplified Arabic" w:hint="cs"/>
          <w:rtl/>
        </w:rPr>
        <w:t xml:space="preserve"> إِذَا خَرَج فِي سَفَرٍ أوْ أرادَ سَفَرًا قال: </w:t>
      </w:r>
      <w:r w:rsidRPr="00CE3800">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إنِّي أَعُوذُ بِكَ مِن وَعْثَاءِ الس</w:t>
      </w:r>
      <w:r>
        <w:rPr>
          <w:rFonts w:ascii="Traditional Arabic" w:hAnsi="Traditional Arabic" w:hint="eastAsia"/>
          <w:b/>
          <w:bCs/>
          <w:rtl/>
        </w:rPr>
        <w:t>َّ</w:t>
      </w:r>
      <w:r>
        <w:rPr>
          <w:rFonts w:ascii="Traditional Arabic" w:hAnsi="Traditional Arabic" w:hint="cs"/>
          <w:b/>
          <w:bCs/>
          <w:rtl/>
        </w:rPr>
        <w:t xml:space="preserve">فَرِ، </w:t>
      </w:r>
      <w:r w:rsidR="009737F9" w:rsidRPr="009737F9">
        <w:rPr>
          <w:rFonts w:ascii="Traditional Arabic" w:hAnsi="Traditional Arabic"/>
          <w:b/>
          <w:bCs/>
          <w:rtl/>
        </w:rPr>
        <w:t>وَكَآبَةِ الْمُنْقَلَبِ</w:t>
      </w:r>
      <w:r w:rsidR="006F2E0A">
        <w:rPr>
          <w:rFonts w:ascii="Traditional Arabic" w:hAnsi="Traditional Arabic"/>
          <w:b/>
          <w:bCs/>
          <w:rtl/>
        </w:rPr>
        <w:t>،</w:t>
      </w:r>
      <w:r w:rsidR="009737F9">
        <w:rPr>
          <w:rFonts w:ascii="Traditional Arabic" w:hAnsi="Traditional Arabic"/>
          <w:b/>
          <w:bCs/>
          <w:rtl/>
        </w:rPr>
        <w:t xml:space="preserve"> وَالْحَوْرِ بَعْدَ الْكَوْرِ</w:t>
      </w:r>
      <w:r w:rsidR="009737F9" w:rsidRPr="009737F9">
        <w:rPr>
          <w:rFonts w:ascii="Traditional Arabic" w:hAnsi="Traditional Arabic"/>
          <w:b/>
          <w:bCs/>
          <w:vertAlign w:val="superscript"/>
        </w:rPr>
        <w:t>(</w:t>
      </w:r>
      <w:r w:rsidR="009737F9" w:rsidRPr="009737F9">
        <w:rPr>
          <w:rStyle w:val="FootnoteReference"/>
          <w:rFonts w:ascii="Traditional Arabic" w:hAnsi="Traditional Arabic"/>
          <w:b/>
          <w:bCs/>
        </w:rPr>
        <w:footnoteReference w:id="536"/>
      </w:r>
      <w:r w:rsidR="009737F9" w:rsidRPr="009737F9">
        <w:rPr>
          <w:rFonts w:ascii="Traditional Arabic" w:hAnsi="Traditional Arabic"/>
          <w:b/>
          <w:bCs/>
          <w:vertAlign w:val="superscript"/>
        </w:rPr>
        <w:t>)</w:t>
      </w:r>
      <w:r w:rsidR="009737F9" w:rsidRPr="009737F9">
        <w:rPr>
          <w:rFonts w:ascii="Traditional Arabic" w:hAnsi="Traditional Arabic"/>
          <w:b/>
          <w:bCs/>
          <w:rtl/>
        </w:rPr>
        <w:t xml:space="preserve">، </w:t>
      </w:r>
      <w:r w:rsidR="009737F9">
        <w:rPr>
          <w:rFonts w:ascii="Traditional Arabic" w:hAnsi="Traditional Arabic" w:hint="cs"/>
          <w:b/>
          <w:bCs/>
          <w:rtl/>
        </w:rPr>
        <w:t xml:space="preserve">وَدَعْوَةِ </w:t>
      </w:r>
      <w:r w:rsidR="00E25EFD">
        <w:rPr>
          <w:rFonts w:ascii="Traditional Arabic" w:hAnsi="Traditional Arabic" w:hint="cs"/>
          <w:b/>
          <w:bCs/>
          <w:rtl/>
        </w:rPr>
        <w:t>الـمَ</w:t>
      </w:r>
      <w:r w:rsidR="009737F9">
        <w:rPr>
          <w:rFonts w:ascii="Traditional Arabic" w:hAnsi="Traditional Arabic" w:hint="cs"/>
          <w:b/>
          <w:bCs/>
          <w:rtl/>
        </w:rPr>
        <w:t xml:space="preserve">ظْلُومِ، </w:t>
      </w:r>
      <w:r w:rsidR="009737F9" w:rsidRPr="009737F9">
        <w:rPr>
          <w:rFonts w:ascii="Traditional Arabic" w:hAnsi="Traditional Arabic"/>
          <w:b/>
          <w:bCs/>
          <w:rtl/>
        </w:rPr>
        <w:t xml:space="preserve">وَسُوءِ الْمَنْظَرِ فِي الْمَالِ </w:t>
      </w:r>
      <w:r w:rsidR="009737F9">
        <w:rPr>
          <w:rFonts w:ascii="Traditional Arabic" w:hAnsi="Traditional Arabic" w:hint="cs"/>
          <w:b/>
          <w:bCs/>
          <w:rtl/>
        </w:rPr>
        <w:t>و</w:t>
      </w:r>
      <w:r w:rsidR="009737F9" w:rsidRPr="009737F9">
        <w:rPr>
          <w:rFonts w:ascii="Traditional Arabic" w:hAnsi="Traditional Arabic"/>
          <w:b/>
          <w:bCs/>
          <w:rtl/>
        </w:rPr>
        <w:t>الأَهْلِ</w:t>
      </w:r>
      <w:r w:rsidRPr="00CE3800">
        <w:rPr>
          <w:rFonts w:ascii="Traditional Arabic" w:hAnsi="Traditional Arabic"/>
          <w:rtl/>
        </w:rPr>
        <w:t>»</w:t>
      </w:r>
      <w:r w:rsidR="009737F9">
        <w:rPr>
          <w:rFonts w:ascii="Traditional Arabic" w:hAnsi="Traditional Arabic" w:hint="cs"/>
          <w:rtl/>
        </w:rPr>
        <w:t xml:space="preserve">، فإذَا رجعَ قالَ مِثلَها إِلّا أنّه يُقَدِّمُ الأهلَ. </w:t>
      </w:r>
      <w:r w:rsidR="009737F9">
        <w:rPr>
          <w:rFonts w:ascii="Traditional Arabic" w:hAnsi="Traditional Arabic" w:hint="eastAsia"/>
          <w:rtl/>
        </w:rPr>
        <w:t>هذا</w:t>
      </w:r>
      <w:r w:rsidR="009737F9">
        <w:rPr>
          <w:rFonts w:ascii="Traditional Arabic" w:hAnsi="Traditional Arabic"/>
          <w:rtl/>
        </w:rPr>
        <w:t xml:space="preserve"> حدِيثٌ صحِيحٌ أخرجَه </w:t>
      </w:r>
      <w:r w:rsidR="009737F9">
        <w:rPr>
          <w:rFonts w:ascii="Traditional Arabic" w:hAnsi="Traditional Arabic" w:hint="cs"/>
          <w:rtl/>
        </w:rPr>
        <w:t>مُسلِم.</w:t>
      </w:r>
    </w:p>
    <w:p w14:paraId="22EBEDCE" w14:textId="77777777" w:rsidR="009737F9" w:rsidRDefault="009737F9" w:rsidP="00FF4292">
      <w:pPr>
        <w:pStyle w:val="Heading2"/>
        <w:rPr>
          <w:rtl/>
        </w:rPr>
      </w:pPr>
      <w:bookmarkStart w:id="57" w:name="_Toc127037517"/>
      <w:r>
        <w:rPr>
          <w:rFonts w:hint="cs"/>
          <w:rtl/>
        </w:rPr>
        <w:t>باب ما يَقُولُ إِذَا سَافَر فأَدْركَه الل</w:t>
      </w:r>
      <w:r>
        <w:rPr>
          <w:rFonts w:hint="eastAsia"/>
          <w:rtl/>
        </w:rPr>
        <w:t>َّ</w:t>
      </w:r>
      <w:r>
        <w:rPr>
          <w:rFonts w:hint="cs"/>
          <w:rtl/>
        </w:rPr>
        <w:t>يلُ</w:t>
      </w:r>
      <w:bookmarkEnd w:id="57"/>
    </w:p>
    <w:p w14:paraId="22EBEDCF" w14:textId="77777777" w:rsidR="009737F9" w:rsidRDefault="009737F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كانَ رَسولُ اللهِ </w:t>
      </w:r>
      <w:r w:rsidRPr="009737F9">
        <w:rPr>
          <w:rFonts w:ascii="Simplified Arabic" w:hAnsi="Simplified Arabic" w:hint="cs"/>
        </w:rPr>
        <w:sym w:font="AGA Arabesque" w:char="F072"/>
      </w:r>
      <w:r>
        <w:rPr>
          <w:rFonts w:ascii="Simplified Arabic" w:hAnsi="Simplified Arabic" w:hint="cs"/>
          <w:rtl/>
        </w:rPr>
        <w:t xml:space="preserve"> إِذَا غَزَا وسَافَر فأَدْركَه الل</w:t>
      </w:r>
      <w:r>
        <w:rPr>
          <w:rFonts w:ascii="Simplified Arabic" w:hAnsi="Simplified Arabic" w:hint="eastAsia"/>
          <w:rtl/>
        </w:rPr>
        <w:t>َّ</w:t>
      </w:r>
      <w:r>
        <w:rPr>
          <w:rFonts w:ascii="Simplified Arabic" w:hAnsi="Simplified Arabic" w:hint="cs"/>
          <w:rtl/>
        </w:rPr>
        <w:t xml:space="preserve">يلُ قال: </w:t>
      </w:r>
      <w:r w:rsidRPr="009737F9">
        <w:rPr>
          <w:rFonts w:ascii="Traditional Arabic" w:hAnsi="Traditional Arabic"/>
          <w:rtl/>
        </w:rPr>
        <w:t>«</w:t>
      </w:r>
      <w:r w:rsidRPr="009737F9">
        <w:rPr>
          <w:rFonts w:ascii="Traditional Arabic" w:hAnsi="Traditional Arabic"/>
          <w:b/>
          <w:bCs/>
          <w:rtl/>
        </w:rPr>
        <w:t>يَا أَرْضُ</w:t>
      </w:r>
      <w:r w:rsidR="006F2E0A">
        <w:rPr>
          <w:rFonts w:ascii="Traditional Arabic" w:hAnsi="Traditional Arabic"/>
          <w:b/>
          <w:bCs/>
          <w:rtl/>
        </w:rPr>
        <w:t>،</w:t>
      </w:r>
      <w:r w:rsidRPr="009737F9">
        <w:rPr>
          <w:rFonts w:ascii="Traditional Arabic" w:hAnsi="Traditional Arabic"/>
          <w:b/>
          <w:bCs/>
          <w:rtl/>
        </w:rPr>
        <w:t xml:space="preserve"> رَبِّي وَرَبُّكِ اللَّهُ</w:t>
      </w:r>
      <w:r w:rsidR="006F2E0A">
        <w:rPr>
          <w:rFonts w:ascii="Traditional Arabic" w:hAnsi="Traditional Arabic"/>
          <w:b/>
          <w:bCs/>
          <w:rtl/>
        </w:rPr>
        <w:t>،</w:t>
      </w:r>
      <w:r w:rsidRPr="009737F9">
        <w:rPr>
          <w:rFonts w:ascii="Traditional Arabic" w:hAnsi="Traditional Arabic"/>
          <w:b/>
          <w:bCs/>
          <w:rtl/>
        </w:rPr>
        <w:t xml:space="preserve"> أَعُوذُ بِ</w:t>
      </w:r>
      <w:r w:rsidR="00E25EFD">
        <w:rPr>
          <w:rFonts w:ascii="Traditional Arabic" w:hAnsi="Traditional Arabic"/>
          <w:b/>
          <w:bCs/>
          <w:rtl/>
        </w:rPr>
        <w:t xml:space="preserve">اللهِ </w:t>
      </w:r>
      <w:r w:rsidRPr="009737F9">
        <w:rPr>
          <w:rFonts w:ascii="Traditional Arabic" w:hAnsi="Traditional Arabic"/>
          <w:b/>
          <w:bCs/>
          <w:rtl/>
        </w:rPr>
        <w:t>مِنْ شَرِّكِ</w:t>
      </w:r>
      <w:r w:rsidR="006F2E0A">
        <w:rPr>
          <w:rFonts w:ascii="Traditional Arabic" w:hAnsi="Traditional Arabic"/>
          <w:b/>
          <w:bCs/>
          <w:rtl/>
        </w:rPr>
        <w:t>،</w:t>
      </w:r>
      <w:r w:rsidRPr="009737F9">
        <w:rPr>
          <w:rFonts w:ascii="Traditional Arabic" w:hAnsi="Traditional Arabic"/>
          <w:b/>
          <w:bCs/>
          <w:rtl/>
        </w:rPr>
        <w:t xml:space="preserve"> وَشَرِّ مَا فِيكِ</w:t>
      </w:r>
      <w:r w:rsidR="006F2E0A">
        <w:rPr>
          <w:rFonts w:ascii="Traditional Arabic" w:hAnsi="Traditional Arabic"/>
          <w:b/>
          <w:bCs/>
          <w:rtl/>
        </w:rPr>
        <w:t>،</w:t>
      </w:r>
      <w:r w:rsidRPr="009737F9">
        <w:rPr>
          <w:rFonts w:ascii="Traditional Arabic" w:hAnsi="Traditional Arabic"/>
          <w:b/>
          <w:bCs/>
          <w:rtl/>
        </w:rPr>
        <w:t xml:space="preserve"> وَشَرِّ مَا خُلِقَ فِيكِ</w:t>
      </w:r>
      <w:r w:rsidR="006F2E0A">
        <w:rPr>
          <w:rFonts w:ascii="Traditional Arabic" w:hAnsi="Traditional Arabic"/>
          <w:b/>
          <w:bCs/>
          <w:rtl/>
        </w:rPr>
        <w:t>،</w:t>
      </w:r>
      <w:r w:rsidRPr="009737F9">
        <w:rPr>
          <w:rFonts w:ascii="Traditional Arabic" w:hAnsi="Traditional Arabic"/>
          <w:b/>
          <w:bCs/>
          <w:rtl/>
        </w:rPr>
        <w:t xml:space="preserve"> وَشَرِّ مَا دَبَّ عَلَيْكِ</w:t>
      </w:r>
      <w:r w:rsidR="006F2E0A">
        <w:rPr>
          <w:rFonts w:ascii="Traditional Arabic" w:hAnsi="Traditional Arabic"/>
          <w:b/>
          <w:bCs/>
          <w:rtl/>
        </w:rPr>
        <w:t>،</w:t>
      </w:r>
      <w:r w:rsidRPr="009737F9">
        <w:rPr>
          <w:rFonts w:ascii="Traditional Arabic" w:hAnsi="Traditional Arabic"/>
          <w:b/>
          <w:bCs/>
          <w:rtl/>
        </w:rPr>
        <w:t xml:space="preserve"> أَعُوذُ بِ</w:t>
      </w:r>
      <w:r w:rsidR="00E25EFD">
        <w:rPr>
          <w:rFonts w:ascii="Traditional Arabic" w:hAnsi="Traditional Arabic"/>
          <w:b/>
          <w:bCs/>
          <w:rtl/>
        </w:rPr>
        <w:t xml:space="preserve">اللهِ </w:t>
      </w:r>
      <w:r w:rsidRPr="009737F9">
        <w:rPr>
          <w:rFonts w:ascii="Traditional Arabic" w:hAnsi="Traditional Arabic"/>
          <w:b/>
          <w:bCs/>
          <w:rtl/>
        </w:rPr>
        <w:t>مِنْ أَسَدٍ وَأَسْوَدَ</w:t>
      </w:r>
      <w:r w:rsidRPr="009737F9">
        <w:rPr>
          <w:rFonts w:ascii="Traditional Arabic" w:hAnsi="Traditional Arabic"/>
          <w:b/>
          <w:bCs/>
          <w:vertAlign w:val="superscript"/>
        </w:rPr>
        <w:t>(</w:t>
      </w:r>
      <w:r w:rsidRPr="009737F9">
        <w:rPr>
          <w:rStyle w:val="FootnoteReference"/>
          <w:rFonts w:ascii="Traditional Arabic" w:hAnsi="Traditional Arabic"/>
          <w:b/>
          <w:bCs/>
        </w:rPr>
        <w:footnoteReference w:id="537"/>
      </w:r>
      <w:r w:rsidRPr="009737F9">
        <w:rPr>
          <w:rFonts w:ascii="Traditional Arabic" w:hAnsi="Traditional Arabic"/>
          <w:b/>
          <w:bCs/>
          <w:vertAlign w:val="superscript"/>
        </w:rPr>
        <w:t>)</w:t>
      </w:r>
      <w:r w:rsidRPr="009737F9">
        <w:rPr>
          <w:rFonts w:ascii="Traditional Arabic" w:hAnsi="Traditional Arabic"/>
          <w:b/>
          <w:bCs/>
          <w:rtl/>
        </w:rPr>
        <w:t>، وَ</w:t>
      </w:r>
      <w:r>
        <w:rPr>
          <w:rFonts w:ascii="Traditional Arabic" w:hAnsi="Traditional Arabic" w:hint="cs"/>
          <w:b/>
          <w:bCs/>
          <w:rtl/>
        </w:rPr>
        <w:t xml:space="preserve">مِن </w:t>
      </w:r>
      <w:r w:rsidRPr="009737F9">
        <w:rPr>
          <w:rFonts w:ascii="Traditional Arabic" w:hAnsi="Traditional Arabic"/>
          <w:b/>
          <w:bCs/>
          <w:rtl/>
        </w:rPr>
        <w:t>حَيَّةٍ وَعَقْرَبٍ</w:t>
      </w:r>
      <w:r w:rsidR="006F2E0A">
        <w:rPr>
          <w:rFonts w:ascii="Traditional Arabic" w:hAnsi="Traditional Arabic"/>
          <w:b/>
          <w:bCs/>
          <w:rtl/>
        </w:rPr>
        <w:t>،</w:t>
      </w:r>
      <w:r w:rsidRPr="009737F9">
        <w:rPr>
          <w:rFonts w:ascii="Traditional Arabic" w:hAnsi="Traditional Arabic"/>
          <w:b/>
          <w:bCs/>
          <w:rtl/>
        </w:rPr>
        <w:t xml:space="preserve"> وَمِنْ شَرِّ سَاكِنِ الْبَلَدِ</w:t>
      </w:r>
      <w:r w:rsidR="006F2E0A">
        <w:rPr>
          <w:rFonts w:ascii="Traditional Arabic" w:hAnsi="Traditional Arabic"/>
          <w:b/>
          <w:bCs/>
          <w:rtl/>
        </w:rPr>
        <w:t>،</w:t>
      </w:r>
      <w:r w:rsidRPr="009737F9">
        <w:rPr>
          <w:rFonts w:ascii="Traditional Arabic" w:hAnsi="Traditional Arabic"/>
          <w:b/>
          <w:bCs/>
          <w:rtl/>
        </w:rPr>
        <w:t xml:space="preserve"> وَمِنْ وَالِدٍ وَمَا وَلَدَ</w:t>
      </w:r>
      <w:r w:rsidRPr="009737F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DD0" w14:textId="77777777" w:rsidR="009737F9" w:rsidRDefault="009737F9" w:rsidP="00FF4292">
      <w:pPr>
        <w:pStyle w:val="Heading2"/>
        <w:rPr>
          <w:rtl/>
        </w:rPr>
      </w:pPr>
      <w:bookmarkStart w:id="58" w:name="_Toc127037518"/>
      <w:r>
        <w:rPr>
          <w:rFonts w:hint="cs"/>
          <w:rtl/>
        </w:rPr>
        <w:lastRenderedPageBreak/>
        <w:t>باب ما يَقُولُه إِذَا رَكِبَ داب</w:t>
      </w:r>
      <w:r>
        <w:rPr>
          <w:rFonts w:hint="eastAsia"/>
          <w:rtl/>
        </w:rPr>
        <w:t>َّ</w:t>
      </w:r>
      <w:r>
        <w:rPr>
          <w:rFonts w:hint="cs"/>
          <w:rtl/>
        </w:rPr>
        <w:t>ته</w:t>
      </w:r>
      <w:bookmarkEnd w:id="58"/>
    </w:p>
    <w:p w14:paraId="22EBEDD1" w14:textId="77777777" w:rsidR="009737F9" w:rsidRDefault="009737F9" w:rsidP="00291694">
      <w:pPr>
        <w:pStyle w:val="BodyTextIndent"/>
        <w:numPr>
          <w:ilvl w:val="0"/>
          <w:numId w:val="7"/>
        </w:numPr>
        <w:ind w:left="981" w:hanging="624"/>
        <w:rPr>
          <w:rFonts w:ascii="Traditional Arabic" w:hAnsi="Traditional Arabic"/>
        </w:rPr>
      </w:pPr>
      <w:r w:rsidRPr="00381552">
        <w:rPr>
          <w:rFonts w:ascii="Traditional Arabic" w:hAnsi="Traditional Arabic" w:hint="cs"/>
          <w:rtl/>
        </w:rPr>
        <w:t>عن علِيّ بنِ رَبِيعةَ قال: شَهِدتُ عَلِيًّا</w:t>
      </w:r>
      <w:r w:rsidRPr="00381552">
        <w:rPr>
          <w:rFonts w:ascii="Traditional Arabic" w:hAnsi="Traditional Arabic"/>
          <w:vertAlign w:val="superscript"/>
        </w:rPr>
        <w:t>(</w:t>
      </w:r>
      <w:r w:rsidRPr="009737F9">
        <w:rPr>
          <w:rStyle w:val="FootnoteReference"/>
          <w:rFonts w:ascii="Traditional Arabic" w:hAnsi="Traditional Arabic"/>
        </w:rPr>
        <w:footnoteReference w:id="538"/>
      </w:r>
      <w:r w:rsidRPr="00381552">
        <w:rPr>
          <w:rFonts w:ascii="Traditional Arabic" w:hAnsi="Traditional Arabic"/>
          <w:vertAlign w:val="superscript"/>
        </w:rPr>
        <w:t>)</w:t>
      </w:r>
      <w:r w:rsidRPr="00381552">
        <w:rPr>
          <w:rFonts w:ascii="Traditional Arabic" w:hAnsi="Traditional Arabic" w:hint="cs"/>
          <w:rtl/>
        </w:rPr>
        <w:t xml:space="preserve"> </w:t>
      </w:r>
      <w:r w:rsidRPr="00381552">
        <w:rPr>
          <w:rFonts w:ascii="Traditional Arabic" w:hAnsi="Traditional Arabic" w:hint="eastAsia"/>
          <w:rtl/>
        </w:rPr>
        <w:t>رضي</w:t>
      </w:r>
      <w:r w:rsidRPr="00381552">
        <w:rPr>
          <w:rFonts w:ascii="Traditional Arabic" w:hAnsi="Traditional Arabic"/>
          <w:rtl/>
        </w:rPr>
        <w:t xml:space="preserve"> الله عنه</w:t>
      </w:r>
      <w:r w:rsidRPr="00381552">
        <w:rPr>
          <w:rFonts w:ascii="Traditional Arabic" w:hAnsi="Traditional Arabic" w:hint="cs"/>
          <w:rtl/>
        </w:rPr>
        <w:t xml:space="preserve"> أُتِيَ بِدابّةٍ </w:t>
      </w:r>
      <w:r w:rsidR="00D8598B" w:rsidRPr="00381552">
        <w:rPr>
          <w:rFonts w:ascii="Traditional Arabic" w:hAnsi="Traditional Arabic" w:hint="cs"/>
          <w:rtl/>
        </w:rPr>
        <w:t>لِيَركَبَها، فلمّا وَضَعَ رِجْلَه في الرِّكابِ</w:t>
      </w:r>
      <w:r w:rsidR="00D8598B" w:rsidRPr="00381552">
        <w:rPr>
          <w:rFonts w:ascii="Traditional Arabic" w:hAnsi="Traditional Arabic"/>
          <w:vertAlign w:val="superscript"/>
        </w:rPr>
        <w:t>(</w:t>
      </w:r>
      <w:r w:rsidR="00D8598B" w:rsidRPr="00D8598B">
        <w:rPr>
          <w:rStyle w:val="FootnoteReference"/>
          <w:rFonts w:ascii="Traditional Arabic" w:hAnsi="Traditional Arabic"/>
        </w:rPr>
        <w:footnoteReference w:id="539"/>
      </w:r>
      <w:r w:rsidR="00D8598B" w:rsidRPr="00381552">
        <w:rPr>
          <w:rFonts w:ascii="Traditional Arabic" w:hAnsi="Traditional Arabic"/>
          <w:vertAlign w:val="superscript"/>
        </w:rPr>
        <w:t>)</w:t>
      </w:r>
      <w:r w:rsidR="00D8598B" w:rsidRPr="00381552">
        <w:rPr>
          <w:rFonts w:ascii="Traditional Arabic" w:hAnsi="Traditional Arabic" w:hint="cs"/>
          <w:rtl/>
        </w:rPr>
        <w:t xml:space="preserve"> قالَ: </w:t>
      </w:r>
      <w:r w:rsidR="00D8598B" w:rsidRPr="00381552">
        <w:rPr>
          <w:rFonts w:ascii="Traditional Arabic" w:hAnsi="Traditional Arabic"/>
          <w:rtl/>
        </w:rPr>
        <w:t>«</w:t>
      </w:r>
      <w:r w:rsidR="00D8598B" w:rsidRPr="00381552">
        <w:rPr>
          <w:rFonts w:ascii="Traditional Arabic" w:hAnsi="Traditional Arabic" w:hint="cs"/>
          <w:rtl/>
        </w:rPr>
        <w:t>بِسمِ</w:t>
      </w:r>
      <w:r w:rsidR="00291694">
        <w:rPr>
          <w:rFonts w:ascii="Traditional Arabic" w:hAnsi="Traditional Arabic" w:hint="eastAsia"/>
          <w:rtl/>
        </w:rPr>
        <w:t> </w:t>
      </w:r>
      <w:r w:rsidR="00D8598B" w:rsidRPr="00381552">
        <w:rPr>
          <w:rFonts w:ascii="Traditional Arabic" w:hAnsi="Traditional Arabic" w:hint="cs"/>
          <w:rtl/>
        </w:rPr>
        <w:t>اللهِ</w:t>
      </w:r>
      <w:r w:rsidR="00D8598B" w:rsidRPr="00381552">
        <w:rPr>
          <w:rFonts w:ascii="Traditional Arabic" w:hAnsi="Traditional Arabic"/>
          <w:rtl/>
        </w:rPr>
        <w:t>»</w:t>
      </w:r>
      <w:r w:rsidR="00D8598B" w:rsidRPr="00381552">
        <w:rPr>
          <w:rFonts w:ascii="Traditional Arabic" w:hAnsi="Traditional Arabic" w:hint="cs"/>
          <w:rtl/>
        </w:rPr>
        <w:t>، فلَمّا استَوَى</w:t>
      </w:r>
      <w:r w:rsidR="00D8598B" w:rsidRPr="00381552">
        <w:rPr>
          <w:rFonts w:ascii="Traditional Arabic" w:hAnsi="Traditional Arabic"/>
          <w:vertAlign w:val="superscript"/>
        </w:rPr>
        <w:t>(</w:t>
      </w:r>
      <w:r w:rsidR="00D8598B" w:rsidRPr="00D8598B">
        <w:rPr>
          <w:rStyle w:val="FootnoteReference"/>
          <w:rFonts w:ascii="Traditional Arabic" w:hAnsi="Traditional Arabic"/>
        </w:rPr>
        <w:footnoteReference w:id="540"/>
      </w:r>
      <w:r w:rsidR="00D8598B" w:rsidRPr="00381552">
        <w:rPr>
          <w:rFonts w:ascii="Traditional Arabic" w:hAnsi="Traditional Arabic"/>
          <w:vertAlign w:val="superscript"/>
        </w:rPr>
        <w:t>)</w:t>
      </w:r>
      <w:r w:rsidR="00D8598B" w:rsidRPr="00381552">
        <w:rPr>
          <w:rFonts w:ascii="Traditional Arabic" w:hAnsi="Traditional Arabic" w:hint="cs"/>
          <w:rtl/>
        </w:rPr>
        <w:t xml:space="preserve"> على ظَهرِها قالَ: </w:t>
      </w:r>
      <w:r w:rsidR="00D8598B" w:rsidRPr="00381552">
        <w:rPr>
          <w:rFonts w:ascii="Traditional Arabic" w:hAnsi="Traditional Arabic"/>
          <w:rtl/>
        </w:rPr>
        <w:t>«</w:t>
      </w:r>
      <w:r w:rsidR="00D8598B" w:rsidRPr="00381552">
        <w:rPr>
          <w:rFonts w:ascii="Traditional Arabic" w:hAnsi="Traditional Arabic" w:hint="cs"/>
          <w:rtl/>
        </w:rPr>
        <w:t>الحَمدُ للهِ</w:t>
      </w:r>
      <w:r w:rsidR="00D8598B" w:rsidRPr="00381552">
        <w:rPr>
          <w:rFonts w:ascii="Traditional Arabic" w:hAnsi="Traditional Arabic"/>
          <w:rtl/>
        </w:rPr>
        <w:t>»</w:t>
      </w:r>
      <w:r w:rsidR="00D8598B" w:rsidRPr="00381552">
        <w:rPr>
          <w:rFonts w:ascii="Traditional Arabic" w:hAnsi="Traditional Arabic"/>
          <w:vertAlign w:val="superscript"/>
        </w:rPr>
        <w:t>(</w:t>
      </w:r>
      <w:r w:rsidR="00D8598B" w:rsidRPr="00D8598B">
        <w:rPr>
          <w:rStyle w:val="FootnoteReference"/>
          <w:rFonts w:ascii="Traditional Arabic" w:hAnsi="Traditional Arabic"/>
        </w:rPr>
        <w:footnoteReference w:id="541"/>
      </w:r>
      <w:r w:rsidR="00D8598B" w:rsidRPr="00381552">
        <w:rPr>
          <w:rFonts w:ascii="Traditional Arabic" w:hAnsi="Traditional Arabic"/>
          <w:vertAlign w:val="superscript"/>
        </w:rPr>
        <w:t>)</w:t>
      </w:r>
      <w:r w:rsidR="00D8598B" w:rsidRPr="00381552">
        <w:rPr>
          <w:rFonts w:ascii="Traditional Arabic" w:hAnsi="Traditional Arabic" w:hint="cs"/>
          <w:rtl/>
        </w:rPr>
        <w:t>، ثُمّ قالَ: {</w:t>
      </w:r>
      <w:r w:rsidR="00381552" w:rsidRPr="00381552">
        <w:rPr>
          <w:rFonts w:ascii="Traditional Arabic" w:hAnsi="Traditional Arabic"/>
          <w:rtl/>
        </w:rPr>
        <w:t xml:space="preserve">سُبْحَانَ الَّذِي سَخَّرَ لَنَا هَـذَا وَمَا كُنَّا لَهُ مُقْرِنِينَ </w:t>
      </w:r>
      <w:r w:rsidR="00381552">
        <w:rPr>
          <w:rFonts w:ascii="Traditional Arabic" w:hAnsi="Traditional Arabic" w:hint="cs"/>
          <w:rtl/>
        </w:rPr>
        <w:t>(</w:t>
      </w:r>
      <w:r w:rsidR="00381552" w:rsidRPr="00B97E9F">
        <w:rPr>
          <w:rFonts w:ascii="Traditional Arabic" w:hAnsi="Traditional Arabic"/>
          <w:bCs/>
          <w:rtl/>
        </w:rPr>
        <w:t>١٣</w:t>
      </w:r>
      <w:r w:rsidR="00381552">
        <w:rPr>
          <w:rFonts w:ascii="Traditional Arabic" w:hAnsi="Traditional Arabic" w:hint="cs"/>
          <w:rtl/>
        </w:rPr>
        <w:t>)</w:t>
      </w:r>
      <w:r w:rsidR="00291694">
        <w:rPr>
          <w:rFonts w:ascii="Traditional Arabic" w:hAnsi="Traditional Arabic" w:hint="cs"/>
          <w:rtl/>
        </w:rPr>
        <w:t xml:space="preserve"> </w:t>
      </w:r>
      <w:r w:rsidR="00381552" w:rsidRPr="00381552">
        <w:rPr>
          <w:rFonts w:ascii="Traditional Arabic" w:hAnsi="Traditional Arabic"/>
          <w:rtl/>
        </w:rPr>
        <w:t xml:space="preserve">وَإِنَّا إِلَى رَبِّنَا لَمُنقَلِبُونَ </w:t>
      </w:r>
      <w:r w:rsidR="00381552">
        <w:rPr>
          <w:rFonts w:ascii="Traditional Arabic" w:hAnsi="Traditional Arabic" w:hint="cs"/>
          <w:rtl/>
        </w:rPr>
        <w:t>(</w:t>
      </w:r>
      <w:r w:rsidR="00381552" w:rsidRPr="00B97E9F">
        <w:rPr>
          <w:rFonts w:ascii="Traditional Arabic" w:hAnsi="Traditional Arabic"/>
          <w:bCs/>
          <w:rtl/>
        </w:rPr>
        <w:t>١٤</w:t>
      </w:r>
      <w:r w:rsidR="00381552">
        <w:rPr>
          <w:rFonts w:ascii="Traditional Arabic" w:hAnsi="Traditional Arabic" w:hint="cs"/>
          <w:rtl/>
        </w:rPr>
        <w:t>)</w:t>
      </w:r>
      <w:r w:rsidR="00381552" w:rsidRPr="00381552">
        <w:rPr>
          <w:rFonts w:ascii="Traditional Arabic" w:hAnsi="Traditional Arabic" w:hint="cs"/>
          <w:rtl/>
        </w:rPr>
        <w:t>}</w:t>
      </w:r>
      <w:r w:rsidR="00381552" w:rsidRPr="00381552">
        <w:rPr>
          <w:rFonts w:ascii="Traditional Arabic" w:hAnsi="Traditional Arabic"/>
          <w:vertAlign w:val="superscript"/>
        </w:rPr>
        <w:t>(</w:t>
      </w:r>
      <w:r w:rsidR="00381552" w:rsidRPr="00381552">
        <w:rPr>
          <w:rStyle w:val="FootnoteReference"/>
          <w:rFonts w:ascii="Traditional Arabic" w:hAnsi="Traditional Arabic"/>
        </w:rPr>
        <w:footnoteReference w:id="542"/>
      </w:r>
      <w:r w:rsidR="00381552" w:rsidRPr="00381552">
        <w:rPr>
          <w:rFonts w:ascii="Traditional Arabic" w:hAnsi="Traditional Arabic"/>
          <w:vertAlign w:val="superscript"/>
        </w:rPr>
        <w:t>)</w:t>
      </w:r>
      <w:r w:rsidR="00381552">
        <w:rPr>
          <w:rFonts w:ascii="Traditional Arabic" w:hAnsi="Traditional Arabic" w:hint="cs"/>
          <w:rtl/>
        </w:rPr>
        <w:t xml:space="preserve"> [سُورةَ الزُّخرُف]، ثُمّ قالَ: </w:t>
      </w:r>
      <w:r w:rsidR="00381552" w:rsidRPr="00381552">
        <w:rPr>
          <w:rFonts w:ascii="Traditional Arabic" w:hAnsi="Traditional Arabic"/>
          <w:rtl/>
        </w:rPr>
        <w:t>«</w:t>
      </w:r>
      <w:r w:rsidR="00381552">
        <w:rPr>
          <w:rFonts w:ascii="Traditional Arabic" w:hAnsi="Traditional Arabic" w:hint="cs"/>
          <w:rtl/>
        </w:rPr>
        <w:t>الحَمدُ للهِ</w:t>
      </w:r>
      <w:r w:rsidR="00381552" w:rsidRPr="00381552">
        <w:rPr>
          <w:rFonts w:ascii="Traditional Arabic" w:hAnsi="Traditional Arabic"/>
          <w:rtl/>
        </w:rPr>
        <w:t>»</w:t>
      </w:r>
      <w:r w:rsidR="00381552">
        <w:rPr>
          <w:rFonts w:ascii="Traditional Arabic" w:hAnsi="Traditional Arabic" w:hint="cs"/>
          <w:rtl/>
        </w:rPr>
        <w:t xml:space="preserve"> ثلاثَ مَرّاتٍ، ثُمّ قالَ: </w:t>
      </w:r>
      <w:r w:rsidR="00381552" w:rsidRPr="00381552">
        <w:rPr>
          <w:rFonts w:ascii="Traditional Arabic" w:hAnsi="Traditional Arabic"/>
          <w:rtl/>
        </w:rPr>
        <w:t>«</w:t>
      </w:r>
      <w:r w:rsidR="00381552">
        <w:rPr>
          <w:rFonts w:ascii="Traditional Arabic" w:hAnsi="Traditional Arabic" w:hint="cs"/>
          <w:rtl/>
        </w:rPr>
        <w:t>اللهُ أَكبرُ</w:t>
      </w:r>
      <w:r w:rsidR="00381552" w:rsidRPr="00381552">
        <w:rPr>
          <w:rFonts w:ascii="Traditional Arabic" w:hAnsi="Traditional Arabic"/>
          <w:rtl/>
        </w:rPr>
        <w:t>»</w:t>
      </w:r>
      <w:r w:rsidR="00381552">
        <w:rPr>
          <w:rFonts w:ascii="Traditional Arabic" w:hAnsi="Traditional Arabic" w:hint="cs"/>
          <w:rtl/>
        </w:rPr>
        <w:t xml:space="preserve"> ثَلاثَ مَرّاتٍ، ثُمّ قالَ: </w:t>
      </w:r>
      <w:r w:rsidR="00381552" w:rsidRPr="00381552">
        <w:rPr>
          <w:rFonts w:ascii="Traditional Arabic" w:hAnsi="Traditional Arabic"/>
          <w:rtl/>
        </w:rPr>
        <w:t>«</w:t>
      </w:r>
      <w:r w:rsidR="00381552">
        <w:rPr>
          <w:rFonts w:ascii="Traditional Arabic" w:hAnsi="Traditional Arabic" w:hint="cs"/>
          <w:rtl/>
        </w:rPr>
        <w:t>سُبْحانَكَ إنِّي ظَلَمتُ نَفْسِي فَاغْفِرْ لِي، إنّهُ لا يَغفِرُ الذُّنُوبَ إِلّا أنْتَ</w:t>
      </w:r>
      <w:r w:rsidR="00381552" w:rsidRPr="00381552">
        <w:rPr>
          <w:rFonts w:ascii="Traditional Arabic" w:hAnsi="Traditional Arabic"/>
          <w:rtl/>
        </w:rPr>
        <w:t>»</w:t>
      </w:r>
      <w:r w:rsidR="00381552">
        <w:rPr>
          <w:rFonts w:ascii="Traditional Arabic" w:hAnsi="Traditional Arabic" w:hint="cs"/>
          <w:rtl/>
        </w:rPr>
        <w:t xml:space="preserve">، ثُمّ ضَحِكَ، فقلتُ: يا أمِيسرَ المؤمنِينَ مِن أيٍّ شَيءٍ ضَحِكْتَ؟ فقالَ: رأَيتُ رَسولَ اللهِ </w:t>
      </w:r>
      <w:r w:rsidR="00381552" w:rsidRPr="00381552">
        <w:rPr>
          <w:rFonts w:ascii="Simplified Arabic" w:hAnsi="Simplified Arabic" w:hint="cs"/>
        </w:rPr>
        <w:sym w:font="AGA Arabesque" w:char="F072"/>
      </w:r>
      <w:r w:rsidR="00381552">
        <w:rPr>
          <w:rFonts w:ascii="Simplified Arabic" w:hAnsi="Simplified Arabic" w:hint="cs"/>
          <w:rtl/>
        </w:rPr>
        <w:t xml:space="preserve"> فَعَلَ كَما فعَلْتُ ثُمّ ضَحِكَ فقلتُ: يا رسولَ اللهِ مِن أيِّ شَيءٍ ضَحِكتَ؟ فقالَ: </w:t>
      </w:r>
      <w:r w:rsidR="00381552" w:rsidRPr="00381552">
        <w:rPr>
          <w:rFonts w:ascii="Traditional Arabic" w:hAnsi="Traditional Arabic"/>
          <w:rtl/>
        </w:rPr>
        <w:t>«</w:t>
      </w:r>
      <w:r w:rsidR="00381552" w:rsidRPr="00381552">
        <w:rPr>
          <w:rFonts w:ascii="Traditional Arabic" w:hAnsi="Traditional Arabic"/>
          <w:b/>
          <w:bCs/>
          <w:rtl/>
        </w:rPr>
        <w:t xml:space="preserve">إِنَّ </w:t>
      </w:r>
      <w:r w:rsidR="00381552">
        <w:rPr>
          <w:rFonts w:ascii="Traditional Arabic" w:hAnsi="Traditional Arabic" w:hint="cs"/>
          <w:b/>
          <w:bCs/>
          <w:rtl/>
        </w:rPr>
        <w:t>رَب</w:t>
      </w:r>
      <w:r w:rsidR="00381552">
        <w:rPr>
          <w:rFonts w:ascii="Traditional Arabic" w:hAnsi="Traditional Arabic" w:hint="eastAsia"/>
          <w:b/>
          <w:bCs/>
          <w:rtl/>
        </w:rPr>
        <w:t>َّ</w:t>
      </w:r>
      <w:r w:rsidR="00381552">
        <w:rPr>
          <w:rFonts w:ascii="Traditional Arabic" w:hAnsi="Traditional Arabic" w:hint="cs"/>
          <w:b/>
          <w:bCs/>
          <w:rtl/>
        </w:rPr>
        <w:t>نا</w:t>
      </w:r>
      <w:r w:rsidR="00381552" w:rsidRPr="00381552">
        <w:rPr>
          <w:rFonts w:ascii="Traditional Arabic" w:hAnsi="Traditional Arabic"/>
          <w:b/>
          <w:bCs/>
          <w:rtl/>
        </w:rPr>
        <w:t xml:space="preserve"> يَعْجَبُ مِنْ عَبْدِهِ</w:t>
      </w:r>
      <w:r w:rsidR="006D1225" w:rsidRPr="006D1225">
        <w:rPr>
          <w:rFonts w:ascii="Traditional Arabic" w:hAnsi="Traditional Arabic"/>
          <w:b/>
          <w:bCs/>
          <w:vertAlign w:val="superscript"/>
        </w:rPr>
        <w:t>(</w:t>
      </w:r>
      <w:r w:rsidR="006D1225" w:rsidRPr="006D1225">
        <w:rPr>
          <w:rStyle w:val="FootnoteReference"/>
          <w:rFonts w:ascii="Traditional Arabic" w:hAnsi="Traditional Arabic"/>
          <w:b/>
          <w:bCs/>
        </w:rPr>
        <w:footnoteReference w:id="543"/>
      </w:r>
      <w:r w:rsidR="006D1225" w:rsidRPr="006D1225">
        <w:rPr>
          <w:rFonts w:ascii="Traditional Arabic" w:hAnsi="Traditional Arabic"/>
          <w:b/>
          <w:bCs/>
          <w:vertAlign w:val="superscript"/>
        </w:rPr>
        <w:t>)</w:t>
      </w:r>
      <w:r w:rsidR="00381552" w:rsidRPr="00381552">
        <w:rPr>
          <w:rFonts w:ascii="Traditional Arabic" w:hAnsi="Traditional Arabic"/>
          <w:b/>
          <w:bCs/>
          <w:rtl/>
        </w:rPr>
        <w:t xml:space="preserve"> إِذَا قَالَ</w:t>
      </w:r>
      <w:r w:rsidR="006F2E0A">
        <w:rPr>
          <w:rFonts w:ascii="Traditional Arabic" w:hAnsi="Traditional Arabic"/>
          <w:b/>
          <w:bCs/>
          <w:rtl/>
        </w:rPr>
        <w:t>:</w:t>
      </w:r>
      <w:r w:rsidR="00381552" w:rsidRPr="00381552">
        <w:rPr>
          <w:rFonts w:ascii="Traditional Arabic" w:hAnsi="Traditional Arabic"/>
          <w:b/>
          <w:bCs/>
          <w:rtl/>
        </w:rPr>
        <w:t xml:space="preserve"> اغْفِرْ لِي ذُنُوبِي،</w:t>
      </w:r>
      <w:r w:rsidR="006D1225">
        <w:rPr>
          <w:rFonts w:ascii="Traditional Arabic" w:hAnsi="Traditional Arabic" w:hint="cs"/>
          <w:b/>
          <w:bCs/>
          <w:rtl/>
        </w:rPr>
        <w:t xml:space="preserve"> ثُم</w:t>
      </w:r>
      <w:r w:rsidR="006D1225">
        <w:rPr>
          <w:rFonts w:ascii="Traditional Arabic" w:hAnsi="Traditional Arabic" w:hint="eastAsia"/>
          <w:b/>
          <w:bCs/>
          <w:rtl/>
        </w:rPr>
        <w:t>َّ</w:t>
      </w:r>
      <w:r w:rsidR="006D1225">
        <w:rPr>
          <w:rFonts w:ascii="Traditional Arabic" w:hAnsi="Traditional Arabic" w:hint="cs"/>
          <w:b/>
          <w:bCs/>
          <w:rtl/>
        </w:rPr>
        <w:t xml:space="preserve"> قالَ:</w:t>
      </w:r>
      <w:r w:rsidR="00381552" w:rsidRPr="00381552">
        <w:rPr>
          <w:rFonts w:ascii="Traditional Arabic" w:hAnsi="Traditional Arabic"/>
          <w:b/>
          <w:bCs/>
          <w:rtl/>
        </w:rPr>
        <w:t xml:space="preserve"> ع</w:t>
      </w:r>
      <w:r w:rsidR="006D1225">
        <w:rPr>
          <w:rFonts w:ascii="Traditional Arabic" w:hAnsi="Traditional Arabic" w:hint="cs"/>
          <w:b/>
          <w:bCs/>
          <w:rtl/>
        </w:rPr>
        <w:t>َ</w:t>
      </w:r>
      <w:r w:rsidR="00381552" w:rsidRPr="00381552">
        <w:rPr>
          <w:rFonts w:ascii="Traditional Arabic" w:hAnsi="Traditional Arabic"/>
          <w:b/>
          <w:bCs/>
          <w:rtl/>
        </w:rPr>
        <w:t>ل</w:t>
      </w:r>
      <w:r w:rsidR="006D1225">
        <w:rPr>
          <w:rFonts w:ascii="Traditional Arabic" w:hAnsi="Traditional Arabic" w:hint="cs"/>
          <w:b/>
          <w:bCs/>
          <w:rtl/>
        </w:rPr>
        <w:t>ِ</w:t>
      </w:r>
      <w:r w:rsidR="00381552" w:rsidRPr="00381552">
        <w:rPr>
          <w:rFonts w:ascii="Traditional Arabic" w:hAnsi="Traditional Arabic"/>
          <w:b/>
          <w:bCs/>
          <w:rtl/>
        </w:rPr>
        <w:t>م</w:t>
      </w:r>
      <w:r w:rsidR="006D1225">
        <w:rPr>
          <w:rFonts w:ascii="Traditional Arabic" w:hAnsi="Traditional Arabic" w:hint="cs"/>
          <w:b/>
          <w:bCs/>
          <w:rtl/>
        </w:rPr>
        <w:t>َ</w:t>
      </w:r>
      <w:r w:rsidR="00381552" w:rsidRPr="00381552">
        <w:rPr>
          <w:rFonts w:ascii="Traditional Arabic" w:hAnsi="Traditional Arabic"/>
          <w:b/>
          <w:bCs/>
          <w:rtl/>
        </w:rPr>
        <w:t xml:space="preserve"> </w:t>
      </w:r>
      <w:r w:rsidR="006D1225">
        <w:rPr>
          <w:rFonts w:ascii="Traditional Arabic" w:hAnsi="Traditional Arabic" w:hint="cs"/>
          <w:b/>
          <w:bCs/>
          <w:rtl/>
        </w:rPr>
        <w:t xml:space="preserve">عَبْدِي </w:t>
      </w:r>
      <w:r w:rsidR="00381552" w:rsidRPr="00381552">
        <w:rPr>
          <w:rFonts w:ascii="Traditional Arabic" w:hAnsi="Traditional Arabic"/>
          <w:b/>
          <w:bCs/>
          <w:rtl/>
        </w:rPr>
        <w:t>أَنَّه</w:t>
      </w:r>
      <w:r w:rsidR="006D1225">
        <w:rPr>
          <w:rFonts w:ascii="Traditional Arabic" w:hAnsi="Traditional Arabic"/>
          <w:b/>
          <w:bCs/>
          <w:rtl/>
        </w:rPr>
        <w:t>ُ لا يَغْفِرُ الذُّنُوبَ غَيْر</w:t>
      </w:r>
      <w:r w:rsidR="006D1225">
        <w:rPr>
          <w:rFonts w:ascii="Traditional Arabic" w:hAnsi="Traditional Arabic" w:hint="cs"/>
          <w:b/>
          <w:bCs/>
          <w:rtl/>
        </w:rPr>
        <w:t>ِي</w:t>
      </w:r>
      <w:r w:rsidR="00381552" w:rsidRPr="00381552">
        <w:rPr>
          <w:rFonts w:ascii="Traditional Arabic" w:hAnsi="Traditional Arabic"/>
          <w:rtl/>
        </w:rPr>
        <w:t>»</w:t>
      </w:r>
      <w:r w:rsidR="006D1225">
        <w:rPr>
          <w:rFonts w:ascii="Traditional Arabic" w:hAnsi="Traditional Arabic" w:hint="cs"/>
          <w:rtl/>
        </w:rPr>
        <w:t>. أخرجه الترمذيُّ والن</w:t>
      </w:r>
      <w:r w:rsidR="006D1225">
        <w:rPr>
          <w:rFonts w:ascii="Traditional Arabic" w:hAnsi="Traditional Arabic" w:hint="eastAsia"/>
          <w:rtl/>
        </w:rPr>
        <w:t>َّ</w:t>
      </w:r>
      <w:r w:rsidR="006D1225">
        <w:rPr>
          <w:rFonts w:ascii="Traditional Arabic" w:hAnsi="Traditional Arabic" w:hint="cs"/>
          <w:rtl/>
        </w:rPr>
        <w:t>سائيُّ وابنُ حِبّانَ والحاكِمُ وقال: صحِيحُ الإسنادِ، وقال الترمذيُّ: حسَنٌ صحِيحٌ.</w:t>
      </w:r>
    </w:p>
    <w:p w14:paraId="22EBEDD2" w14:textId="77777777" w:rsidR="006D1225" w:rsidRDefault="00B64CE6" w:rsidP="00291694">
      <w:pPr>
        <w:pStyle w:val="BodyTextIndent"/>
        <w:numPr>
          <w:ilvl w:val="0"/>
          <w:numId w:val="7"/>
        </w:numPr>
        <w:ind w:left="981" w:hanging="624"/>
        <w:rPr>
          <w:rFonts w:ascii="Traditional Arabic" w:hAnsi="Traditional Arabic"/>
        </w:rPr>
      </w:pPr>
      <w:r w:rsidRPr="005800B3">
        <w:rPr>
          <w:rFonts w:ascii="Traditional Arabic" w:hAnsi="Traditional Arabic" w:hint="cs"/>
          <w:rtl/>
        </w:rPr>
        <w:t>عن علِيّ بن رَبِيعةَ قال: كُنتُ رِدْفًا لِعلَيّ</w:t>
      </w:r>
      <w:r w:rsidRPr="005800B3">
        <w:rPr>
          <w:rFonts w:ascii="Traditional Arabic" w:hAnsi="Traditional Arabic"/>
          <w:vertAlign w:val="superscript"/>
        </w:rPr>
        <w:t>(</w:t>
      </w:r>
      <w:r w:rsidRPr="00B64CE6">
        <w:rPr>
          <w:rStyle w:val="FootnoteReference"/>
          <w:rFonts w:ascii="Traditional Arabic" w:hAnsi="Traditional Arabic"/>
        </w:rPr>
        <w:footnoteReference w:id="544"/>
      </w:r>
      <w:r w:rsidRPr="005800B3">
        <w:rPr>
          <w:rFonts w:ascii="Traditional Arabic" w:hAnsi="Traditional Arabic"/>
          <w:vertAlign w:val="superscript"/>
        </w:rPr>
        <w:t>)</w:t>
      </w:r>
      <w:r w:rsidRPr="005800B3">
        <w:rPr>
          <w:rFonts w:ascii="Traditional Arabic" w:hAnsi="Traditional Arabic" w:hint="cs"/>
          <w:rtl/>
        </w:rPr>
        <w:t xml:space="preserve"> </w:t>
      </w:r>
      <w:r w:rsidRPr="005800B3">
        <w:rPr>
          <w:rFonts w:ascii="Traditional Arabic" w:hAnsi="Traditional Arabic" w:hint="eastAsia"/>
          <w:rtl/>
        </w:rPr>
        <w:t>رضي</w:t>
      </w:r>
      <w:r w:rsidRPr="005800B3">
        <w:rPr>
          <w:rFonts w:ascii="Traditional Arabic" w:hAnsi="Traditional Arabic"/>
          <w:rtl/>
        </w:rPr>
        <w:t xml:space="preserve"> الله عنه</w:t>
      </w:r>
      <w:r w:rsidRPr="005800B3">
        <w:rPr>
          <w:rFonts w:ascii="Traditional Arabic" w:hAnsi="Traditional Arabic" w:hint="cs"/>
          <w:rtl/>
        </w:rPr>
        <w:t xml:space="preserve">، </w:t>
      </w:r>
      <w:r w:rsidRPr="005800B3">
        <w:rPr>
          <w:rFonts w:ascii="Traditional Arabic" w:hAnsi="Traditional Arabic"/>
          <w:rtl/>
        </w:rPr>
        <w:t>فَلَمَّا وَضَعَ رِجْلَهُ فِي الرِّكَابِ</w:t>
      </w:r>
      <w:r w:rsidR="006F2E0A">
        <w:rPr>
          <w:rFonts w:ascii="Traditional Arabic" w:hAnsi="Traditional Arabic"/>
          <w:rtl/>
        </w:rPr>
        <w:t>،</w:t>
      </w:r>
      <w:r w:rsidRPr="005800B3">
        <w:rPr>
          <w:rFonts w:ascii="Traditional Arabic" w:hAnsi="Traditional Arabic"/>
          <w:rtl/>
        </w:rPr>
        <w:t xml:space="preserve"> قَالَ</w:t>
      </w:r>
      <w:r w:rsidR="006F2E0A">
        <w:rPr>
          <w:rFonts w:ascii="Traditional Arabic" w:hAnsi="Traditional Arabic"/>
          <w:rtl/>
        </w:rPr>
        <w:t>:</w:t>
      </w:r>
      <w:r w:rsidRPr="005800B3">
        <w:rPr>
          <w:rFonts w:ascii="Traditional Arabic" w:hAnsi="Traditional Arabic"/>
          <w:rtl/>
        </w:rPr>
        <w:t xml:space="preserve"> «بِسْمِ اللَّهِ»</w:t>
      </w:r>
      <w:r w:rsidR="006F2E0A">
        <w:rPr>
          <w:rFonts w:ascii="Traditional Arabic" w:hAnsi="Traditional Arabic"/>
          <w:rtl/>
        </w:rPr>
        <w:t>،</w:t>
      </w:r>
      <w:r w:rsidRPr="005800B3">
        <w:rPr>
          <w:rFonts w:ascii="Traditional Arabic" w:hAnsi="Traditional Arabic"/>
          <w:rtl/>
        </w:rPr>
        <w:t xml:space="preserve"> فَلَمَّا اسْتَوَى </w:t>
      </w:r>
      <w:r w:rsidRPr="005800B3">
        <w:rPr>
          <w:rFonts w:ascii="Traditional Arabic" w:hAnsi="Traditional Arabic" w:hint="cs"/>
          <w:rtl/>
        </w:rPr>
        <w:t>علَى ظَهرِ الدّابّةِ</w:t>
      </w:r>
      <w:r w:rsidRPr="005800B3">
        <w:rPr>
          <w:rFonts w:ascii="Traditional Arabic" w:hAnsi="Traditional Arabic"/>
          <w:rtl/>
        </w:rPr>
        <w:t>، قَالَ</w:t>
      </w:r>
      <w:r w:rsidR="006F2E0A">
        <w:rPr>
          <w:rFonts w:ascii="Traditional Arabic" w:hAnsi="Traditional Arabic"/>
          <w:rtl/>
        </w:rPr>
        <w:t>:</w:t>
      </w:r>
      <w:r w:rsidRPr="005800B3">
        <w:rPr>
          <w:rFonts w:ascii="Traditional Arabic" w:hAnsi="Traditional Arabic"/>
          <w:rtl/>
        </w:rPr>
        <w:t xml:space="preserve"> «الْحَمْدُ لِلَّهِ»، ثُمَّ قَالَ</w:t>
      </w:r>
      <w:r w:rsidR="006F2E0A">
        <w:rPr>
          <w:rFonts w:ascii="Traditional Arabic" w:hAnsi="Traditional Arabic"/>
          <w:rtl/>
        </w:rPr>
        <w:t>:</w:t>
      </w:r>
      <w:r w:rsidRPr="005800B3">
        <w:rPr>
          <w:rFonts w:ascii="Traditional Arabic" w:hAnsi="Traditional Arabic"/>
          <w:rtl/>
        </w:rPr>
        <w:t xml:space="preserve"> </w:t>
      </w:r>
      <w:r w:rsidRPr="005800B3">
        <w:rPr>
          <w:rFonts w:ascii="Traditional Arabic" w:hAnsi="Traditional Arabic" w:hint="cs"/>
          <w:rtl/>
        </w:rPr>
        <w:t>{</w:t>
      </w:r>
      <w:r w:rsidRPr="005800B3">
        <w:rPr>
          <w:rFonts w:ascii="Traditional Arabic" w:hAnsi="Traditional Arabic"/>
          <w:rtl/>
        </w:rPr>
        <w:t>سُبْحَانَ الَّذِي سَخَّرَ لَنَا هَذَا</w:t>
      </w:r>
      <w:r w:rsidRPr="005800B3">
        <w:rPr>
          <w:rFonts w:ascii="Traditional Arabic" w:hAnsi="Traditional Arabic" w:hint="cs"/>
          <w:rtl/>
        </w:rPr>
        <w:t>}</w:t>
      </w:r>
      <w:r w:rsidRPr="005800B3">
        <w:rPr>
          <w:rFonts w:ascii="Traditional Arabic" w:hAnsi="Traditional Arabic"/>
          <w:rtl/>
        </w:rPr>
        <w:t xml:space="preserve"> </w:t>
      </w:r>
      <w:r w:rsidRPr="005800B3">
        <w:rPr>
          <w:rFonts w:ascii="Traditional Arabic" w:hAnsi="Traditional Arabic" w:hint="cs"/>
          <w:rtl/>
        </w:rPr>
        <w:t>إلى</w:t>
      </w:r>
      <w:r w:rsidRPr="005800B3">
        <w:rPr>
          <w:rFonts w:ascii="Traditional Arabic" w:hAnsi="Traditional Arabic"/>
          <w:rtl/>
        </w:rPr>
        <w:t xml:space="preserve">: </w:t>
      </w:r>
      <w:r w:rsidRPr="005800B3">
        <w:rPr>
          <w:rFonts w:ascii="Traditional Arabic" w:hAnsi="Traditional Arabic" w:hint="cs"/>
          <w:rtl/>
        </w:rPr>
        <w:t>{</w:t>
      </w:r>
      <w:r w:rsidRPr="005800B3">
        <w:rPr>
          <w:rFonts w:ascii="Traditional Arabic" w:hAnsi="Traditional Arabic"/>
          <w:rtl/>
        </w:rPr>
        <w:t>لَمُنْقَلِبُونَ</w:t>
      </w:r>
      <w:r w:rsidRPr="005800B3">
        <w:rPr>
          <w:rFonts w:ascii="Traditional Arabic" w:hAnsi="Traditional Arabic" w:hint="cs"/>
          <w:rtl/>
        </w:rPr>
        <w:t>}،</w:t>
      </w:r>
      <w:r w:rsidRPr="005800B3">
        <w:rPr>
          <w:rFonts w:ascii="Traditional Arabic" w:hAnsi="Traditional Arabic"/>
          <w:rtl/>
        </w:rPr>
        <w:t xml:space="preserve"> </w:t>
      </w:r>
      <w:r w:rsidRPr="005800B3">
        <w:rPr>
          <w:rFonts w:ascii="Traditional Arabic" w:hAnsi="Traditional Arabic" w:hint="cs"/>
          <w:rtl/>
        </w:rPr>
        <w:t>ثُم</w:t>
      </w:r>
      <w:r w:rsidRPr="005800B3">
        <w:rPr>
          <w:rFonts w:ascii="Traditional Arabic" w:hAnsi="Traditional Arabic" w:hint="eastAsia"/>
          <w:rtl/>
        </w:rPr>
        <w:t>َّ</w:t>
      </w:r>
      <w:r w:rsidRPr="005800B3">
        <w:rPr>
          <w:rFonts w:ascii="Traditional Arabic" w:hAnsi="Traditional Arabic" w:hint="cs"/>
          <w:rtl/>
        </w:rPr>
        <w:t xml:space="preserve"> قال: </w:t>
      </w:r>
      <w:r w:rsidRPr="005800B3">
        <w:rPr>
          <w:rFonts w:ascii="Traditional Arabic" w:hAnsi="Traditional Arabic"/>
          <w:rtl/>
        </w:rPr>
        <w:t>«</w:t>
      </w:r>
      <w:r w:rsidRPr="005800B3">
        <w:rPr>
          <w:rFonts w:ascii="Traditional Arabic" w:hAnsi="Traditional Arabic" w:hint="cs"/>
          <w:rtl/>
        </w:rPr>
        <w:t xml:space="preserve">سُبْحانَكَ </w:t>
      </w:r>
      <w:r w:rsidRPr="005800B3">
        <w:rPr>
          <w:rFonts w:ascii="Traditional Arabic" w:hAnsi="Traditional Arabic"/>
          <w:rtl/>
        </w:rPr>
        <w:t>لا إلـٰـه</w:t>
      </w:r>
      <w:r w:rsidRPr="005800B3">
        <w:rPr>
          <w:rFonts w:ascii="Traditional Arabic" w:hAnsi="Traditional Arabic" w:hint="cs"/>
          <w:rtl/>
        </w:rPr>
        <w:t>َ</w:t>
      </w:r>
      <w:r w:rsidRPr="005800B3">
        <w:rPr>
          <w:rFonts w:ascii="Traditional Arabic" w:hAnsi="Traditional Arabic"/>
          <w:rtl/>
        </w:rPr>
        <w:t xml:space="preserve"> إِلا أَنْتَ</w:t>
      </w:r>
      <w:r w:rsidR="006F2E0A">
        <w:rPr>
          <w:rFonts w:ascii="Traditional Arabic" w:hAnsi="Traditional Arabic"/>
          <w:rtl/>
        </w:rPr>
        <w:t>،</w:t>
      </w:r>
      <w:r w:rsidRPr="005800B3">
        <w:rPr>
          <w:rFonts w:ascii="Traditional Arabic" w:hAnsi="Traditional Arabic"/>
          <w:rtl/>
        </w:rPr>
        <w:t xml:space="preserve"> </w:t>
      </w:r>
      <w:r w:rsidRPr="005800B3">
        <w:rPr>
          <w:rFonts w:ascii="Traditional Arabic" w:hAnsi="Traditional Arabic" w:hint="cs"/>
          <w:rtl/>
        </w:rPr>
        <w:t xml:space="preserve">إنِّي </w:t>
      </w:r>
      <w:r w:rsidRPr="005800B3">
        <w:rPr>
          <w:rFonts w:ascii="Traditional Arabic" w:hAnsi="Traditional Arabic"/>
          <w:rtl/>
        </w:rPr>
        <w:t xml:space="preserve">ظَلَمْتُ نَفْسِي فَاغْفِرْ لِي </w:t>
      </w:r>
      <w:r w:rsidRPr="005800B3">
        <w:rPr>
          <w:rFonts w:ascii="Traditional Arabic" w:hAnsi="Traditional Arabic" w:hint="cs"/>
          <w:rtl/>
        </w:rPr>
        <w:t>ذَنْبِي</w:t>
      </w:r>
      <w:r w:rsidRPr="005800B3">
        <w:rPr>
          <w:rFonts w:ascii="Traditional Arabic" w:hAnsi="Traditional Arabic"/>
          <w:rtl/>
        </w:rPr>
        <w:t xml:space="preserve">، </w:t>
      </w:r>
      <w:r w:rsidRPr="005800B3">
        <w:rPr>
          <w:rFonts w:ascii="Traditional Arabic" w:hAnsi="Traditional Arabic" w:hint="cs"/>
          <w:rtl/>
        </w:rPr>
        <w:t>فَ</w:t>
      </w:r>
      <w:r w:rsidRPr="005800B3">
        <w:rPr>
          <w:rFonts w:ascii="Traditional Arabic" w:hAnsi="Traditional Arabic"/>
          <w:rtl/>
        </w:rPr>
        <w:t xml:space="preserve">إِنَّهُ لا يَغْفِرُ الذُّنُوبَ إِلا أَنْتَ»، ثُمَّ </w:t>
      </w:r>
      <w:r w:rsidRPr="005800B3">
        <w:rPr>
          <w:rFonts w:ascii="Traditional Arabic" w:hAnsi="Traditional Arabic" w:hint="cs"/>
          <w:rtl/>
        </w:rPr>
        <w:t xml:space="preserve">مَالَ إلى أحَدِ </w:t>
      </w:r>
      <w:r w:rsidRPr="005800B3">
        <w:rPr>
          <w:rFonts w:ascii="Traditional Arabic" w:hAnsi="Traditional Arabic" w:hint="cs"/>
          <w:rtl/>
        </w:rPr>
        <w:lastRenderedPageBreak/>
        <w:t>شِق</w:t>
      </w:r>
      <w:r w:rsidRPr="005800B3">
        <w:rPr>
          <w:rFonts w:ascii="Traditional Arabic" w:hAnsi="Traditional Arabic" w:hint="eastAsia"/>
          <w:rtl/>
        </w:rPr>
        <w:t>َّ</w:t>
      </w:r>
      <w:r w:rsidRPr="005800B3">
        <w:rPr>
          <w:rFonts w:ascii="Traditional Arabic" w:hAnsi="Traditional Arabic" w:hint="cs"/>
          <w:rtl/>
        </w:rPr>
        <w:t>يْهِ ف</w:t>
      </w:r>
      <w:r w:rsidRPr="005800B3">
        <w:rPr>
          <w:rFonts w:ascii="Traditional Arabic" w:hAnsi="Traditional Arabic"/>
          <w:rtl/>
        </w:rPr>
        <w:t xml:space="preserve">ضَحِكَ </w:t>
      </w:r>
      <w:r w:rsidRPr="005800B3">
        <w:rPr>
          <w:rFonts w:ascii="Traditional Arabic" w:hAnsi="Traditional Arabic" w:hint="cs"/>
          <w:rtl/>
        </w:rPr>
        <w:t xml:space="preserve">ثُمَّ قالَ: </w:t>
      </w:r>
      <w:r w:rsidR="005800B3" w:rsidRPr="005800B3">
        <w:rPr>
          <w:rFonts w:ascii="Traditional Arabic" w:hAnsi="Traditional Arabic" w:hint="cs"/>
          <w:rtl/>
        </w:rPr>
        <w:t>إنِّي كنتُ رِدْفَ الن</w:t>
      </w:r>
      <w:r w:rsidR="005800B3" w:rsidRPr="005800B3">
        <w:rPr>
          <w:rFonts w:ascii="Traditional Arabic" w:hAnsi="Traditional Arabic" w:hint="eastAsia"/>
          <w:rtl/>
        </w:rPr>
        <w:t>َّ</w:t>
      </w:r>
      <w:r w:rsidR="005800B3" w:rsidRPr="005800B3">
        <w:rPr>
          <w:rFonts w:ascii="Traditional Arabic" w:hAnsi="Traditional Arabic" w:hint="cs"/>
          <w:rtl/>
        </w:rPr>
        <w:t xml:space="preserve">بِيّ </w:t>
      </w:r>
      <w:r w:rsidR="005800B3" w:rsidRPr="005800B3">
        <w:rPr>
          <w:rFonts w:ascii="Simplified Arabic" w:hAnsi="Simplified Arabic" w:hint="cs"/>
        </w:rPr>
        <w:sym w:font="AGA Arabesque" w:char="F072"/>
      </w:r>
      <w:r w:rsidR="005800B3" w:rsidRPr="005800B3">
        <w:rPr>
          <w:rFonts w:ascii="Simplified Arabic" w:hAnsi="Simplified Arabic" w:hint="cs"/>
          <w:rtl/>
        </w:rPr>
        <w:t xml:space="preserve"> فصَنَعَ كَما صَنَعتُ وقالَ: </w:t>
      </w:r>
      <w:r w:rsidR="005800B3" w:rsidRPr="005800B3">
        <w:rPr>
          <w:rFonts w:ascii="Traditional Arabic" w:hAnsi="Traditional Arabic"/>
          <w:rtl/>
        </w:rPr>
        <w:t>«</w:t>
      </w:r>
      <w:r w:rsidR="005800B3" w:rsidRPr="005800B3">
        <w:rPr>
          <w:rFonts w:ascii="Traditional Arabic" w:hAnsi="Traditional Arabic" w:hint="cs"/>
          <w:b/>
          <w:bCs/>
          <w:rtl/>
        </w:rPr>
        <w:t>إن</w:t>
      </w:r>
      <w:r w:rsidR="005800B3" w:rsidRPr="005800B3">
        <w:rPr>
          <w:rFonts w:ascii="Traditional Arabic" w:hAnsi="Traditional Arabic" w:hint="eastAsia"/>
          <w:b/>
          <w:bCs/>
          <w:rtl/>
        </w:rPr>
        <w:t>َّ</w:t>
      </w:r>
      <w:r w:rsidR="005800B3" w:rsidRPr="005800B3">
        <w:rPr>
          <w:rFonts w:ascii="Traditional Arabic" w:hAnsi="Traditional Arabic" w:hint="cs"/>
          <w:b/>
          <w:bCs/>
          <w:rtl/>
        </w:rPr>
        <w:t xml:space="preserve"> اللهَ عَزَّ وَجَل</w:t>
      </w:r>
      <w:r w:rsidR="005800B3" w:rsidRPr="005800B3">
        <w:rPr>
          <w:rFonts w:ascii="Traditional Arabic" w:hAnsi="Traditional Arabic" w:hint="eastAsia"/>
          <w:b/>
          <w:bCs/>
          <w:rtl/>
        </w:rPr>
        <w:t>َّ</w:t>
      </w:r>
      <w:r w:rsidR="005800B3" w:rsidRPr="005800B3">
        <w:rPr>
          <w:rFonts w:ascii="Traditional Arabic" w:hAnsi="Traditional Arabic" w:hint="cs"/>
          <w:b/>
          <w:bCs/>
          <w:rtl/>
        </w:rPr>
        <w:t xml:space="preserve"> يَضْحَكُ إلى عَبدِه</w:t>
      </w:r>
      <w:r w:rsidR="005800B3" w:rsidRPr="005800B3">
        <w:rPr>
          <w:rFonts w:ascii="Traditional Arabic" w:hAnsi="Traditional Arabic"/>
          <w:b/>
          <w:bCs/>
          <w:vertAlign w:val="superscript"/>
        </w:rPr>
        <w:t>(</w:t>
      </w:r>
      <w:r w:rsidR="005800B3" w:rsidRPr="005800B3">
        <w:rPr>
          <w:rStyle w:val="FootnoteReference"/>
          <w:rFonts w:ascii="Traditional Arabic" w:hAnsi="Traditional Arabic"/>
          <w:b/>
          <w:bCs/>
        </w:rPr>
        <w:footnoteReference w:id="545"/>
      </w:r>
      <w:r w:rsidR="005800B3" w:rsidRPr="005800B3">
        <w:rPr>
          <w:rFonts w:ascii="Traditional Arabic" w:hAnsi="Traditional Arabic"/>
          <w:b/>
          <w:bCs/>
          <w:vertAlign w:val="superscript"/>
        </w:rPr>
        <w:t>)</w:t>
      </w:r>
      <w:r w:rsidR="005800B3" w:rsidRPr="005800B3">
        <w:rPr>
          <w:rFonts w:ascii="Traditional Arabic" w:hAnsi="Traditional Arabic" w:hint="cs"/>
          <w:b/>
          <w:bCs/>
          <w:vertAlign w:val="superscript"/>
          <w:rtl/>
        </w:rPr>
        <w:t xml:space="preserve"> </w:t>
      </w:r>
      <w:r w:rsidRPr="005800B3">
        <w:rPr>
          <w:rFonts w:ascii="Traditional Arabic" w:hAnsi="Traditional Arabic"/>
          <w:b/>
          <w:bCs/>
          <w:rtl/>
        </w:rPr>
        <w:t xml:space="preserve">إِذَا قَالَ </w:t>
      </w:r>
      <w:r w:rsidR="005800B3" w:rsidRPr="005800B3">
        <w:rPr>
          <w:rFonts w:ascii="Traditional Arabic" w:hAnsi="Traditional Arabic" w:hint="cs"/>
          <w:b/>
          <w:bCs/>
          <w:rtl/>
        </w:rPr>
        <w:t>هذَا، ثُمّ يَقولُ</w:t>
      </w:r>
      <w:r w:rsidR="005800B3" w:rsidRPr="005800B3">
        <w:rPr>
          <w:rFonts w:ascii="Traditional Arabic" w:hAnsi="Traditional Arabic"/>
          <w:vertAlign w:val="superscript"/>
        </w:rPr>
        <w:t>(</w:t>
      </w:r>
      <w:r w:rsidR="005800B3" w:rsidRPr="005800B3">
        <w:rPr>
          <w:rStyle w:val="FootnoteReference"/>
          <w:rFonts w:ascii="Traditional Arabic" w:hAnsi="Traditional Arabic"/>
        </w:rPr>
        <w:footnoteReference w:id="546"/>
      </w:r>
      <w:r w:rsidR="005800B3" w:rsidRPr="005800B3">
        <w:rPr>
          <w:rFonts w:ascii="Traditional Arabic" w:hAnsi="Traditional Arabic"/>
          <w:vertAlign w:val="superscript"/>
        </w:rPr>
        <w:t>)</w:t>
      </w:r>
      <w:r w:rsidRPr="005800B3">
        <w:rPr>
          <w:rFonts w:ascii="Traditional Arabic" w:hAnsi="Traditional Arabic"/>
          <w:rtl/>
        </w:rPr>
        <w:t xml:space="preserve">: </w:t>
      </w:r>
      <w:r w:rsidR="005800B3">
        <w:rPr>
          <w:rFonts w:ascii="Traditional Arabic" w:hAnsi="Traditional Arabic" w:hint="cs"/>
          <w:b/>
          <w:bCs/>
          <w:rtl/>
        </w:rPr>
        <w:t>عَبْدِي عَرَفَ أن</w:t>
      </w:r>
      <w:r w:rsidR="005800B3">
        <w:rPr>
          <w:rFonts w:ascii="Traditional Arabic" w:hAnsi="Traditional Arabic" w:hint="eastAsia"/>
          <w:b/>
          <w:bCs/>
          <w:rtl/>
        </w:rPr>
        <w:t>َّ</w:t>
      </w:r>
      <w:r w:rsidR="005800B3">
        <w:rPr>
          <w:rFonts w:ascii="Traditional Arabic" w:hAnsi="Traditional Arabic" w:hint="cs"/>
          <w:b/>
          <w:bCs/>
          <w:rtl/>
        </w:rPr>
        <w:t xml:space="preserve"> لهُ رَبًّا يَغْفِرُ ويُعَاقِبُ</w:t>
      </w:r>
      <w:r w:rsidR="005800B3" w:rsidRPr="005800B3">
        <w:rPr>
          <w:rFonts w:ascii="Traditional Arabic" w:hAnsi="Traditional Arabic"/>
          <w:b/>
          <w:bCs/>
          <w:rtl/>
        </w:rPr>
        <w:t>»</w:t>
      </w:r>
      <w:r w:rsidR="005800B3">
        <w:rPr>
          <w:rFonts w:ascii="Traditional Arabic" w:hAnsi="Traditional Arabic" w:hint="cs"/>
          <w:rtl/>
        </w:rPr>
        <w:t>. أخرجَه الحاكِم وقال: صحِيحُ الإسنادِ.</w:t>
      </w:r>
    </w:p>
    <w:p w14:paraId="22EBEDD3" w14:textId="77777777" w:rsidR="005800B3" w:rsidRDefault="005800B3" w:rsidP="00291694">
      <w:pPr>
        <w:pStyle w:val="BodyTextIndent"/>
        <w:numPr>
          <w:ilvl w:val="0"/>
          <w:numId w:val="7"/>
        </w:numPr>
        <w:ind w:left="981" w:hanging="624"/>
        <w:rPr>
          <w:rFonts w:ascii="Traditional Arabic" w:hAnsi="Traditional Arabic"/>
        </w:rPr>
      </w:pPr>
      <w:r>
        <w:rPr>
          <w:rFonts w:ascii="Traditional Arabic" w:hAnsi="Traditional Arabic" w:hint="cs"/>
          <w:rtl/>
        </w:rPr>
        <w:t>عن عليّ بنِ رَبِيعةَ قالَ: حمَلَنِي علِيٌّ خَلْفَه ثُمّ سارَ بِي في جَبّانةِ الكُوفةِ ثُمّ رَفَعَ رَأْسَه إلى السّمَاءِ</w:t>
      </w:r>
      <w:r w:rsidRPr="005800B3">
        <w:rPr>
          <w:rFonts w:ascii="Traditional Arabic" w:hAnsi="Traditional Arabic"/>
          <w:vertAlign w:val="superscript"/>
        </w:rPr>
        <w:t>(</w:t>
      </w:r>
      <w:r w:rsidRPr="005800B3">
        <w:rPr>
          <w:rStyle w:val="FootnoteReference"/>
          <w:rFonts w:ascii="Traditional Arabic" w:hAnsi="Traditional Arabic"/>
        </w:rPr>
        <w:footnoteReference w:id="547"/>
      </w:r>
      <w:r w:rsidRPr="005800B3">
        <w:rPr>
          <w:rFonts w:ascii="Traditional Arabic" w:hAnsi="Traditional Arabic"/>
          <w:vertAlign w:val="superscript"/>
        </w:rPr>
        <w:t>)</w:t>
      </w:r>
      <w:r>
        <w:rPr>
          <w:rFonts w:ascii="Traditional Arabic" w:hAnsi="Traditional Arabic" w:hint="cs"/>
          <w:rtl/>
        </w:rPr>
        <w:t xml:space="preserve"> فقال: </w:t>
      </w:r>
      <w:r w:rsidRPr="005800B3">
        <w:rPr>
          <w:rFonts w:ascii="Traditional Arabic" w:hAnsi="Traditional Arabic"/>
          <w:rtl/>
        </w:rPr>
        <w:t>«</w:t>
      </w:r>
      <w:r>
        <w:rPr>
          <w:rFonts w:ascii="Traditional Arabic" w:hAnsi="Traditional Arabic" w:hint="cs"/>
          <w:rtl/>
        </w:rPr>
        <w:t>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اغْفِرْ لِي ذُنُوبِي</w:t>
      </w:r>
      <w:r w:rsidRPr="005800B3">
        <w:rPr>
          <w:rFonts w:ascii="Traditional Arabic" w:hAnsi="Traditional Arabic"/>
          <w:rtl/>
        </w:rPr>
        <w:t>»</w:t>
      </w:r>
      <w:r>
        <w:rPr>
          <w:rFonts w:ascii="Traditional Arabic" w:hAnsi="Traditional Arabic" w:hint="cs"/>
          <w:rtl/>
        </w:rPr>
        <w:t xml:space="preserve">، فذَكَرَ نَحوَه وفيهِ قَولُ علِيِّ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ثمّ سارَ بِي في جانِبِ الحَر</w:t>
      </w:r>
      <w:r>
        <w:rPr>
          <w:rFonts w:ascii="Traditional Arabic" w:hAnsi="Traditional Arabic" w:hint="eastAsia"/>
          <w:rtl/>
        </w:rPr>
        <w:t>َّ</w:t>
      </w:r>
      <w:r>
        <w:rPr>
          <w:rFonts w:ascii="Traditional Arabic" w:hAnsi="Traditional Arabic" w:hint="cs"/>
          <w:rtl/>
        </w:rPr>
        <w:t>ةِ</w:t>
      </w:r>
      <w:r w:rsidRPr="005800B3">
        <w:rPr>
          <w:rFonts w:ascii="Traditional Arabic" w:hAnsi="Traditional Arabic"/>
          <w:vertAlign w:val="superscript"/>
        </w:rPr>
        <w:t>(</w:t>
      </w:r>
      <w:r w:rsidRPr="005800B3">
        <w:rPr>
          <w:rStyle w:val="FootnoteReference"/>
          <w:rFonts w:ascii="Traditional Arabic" w:hAnsi="Traditional Arabic"/>
        </w:rPr>
        <w:footnoteReference w:id="548"/>
      </w:r>
      <w:r w:rsidRPr="005800B3">
        <w:rPr>
          <w:rFonts w:ascii="Traditional Arabic" w:hAnsi="Traditional Arabic"/>
          <w:vertAlign w:val="superscript"/>
        </w:rPr>
        <w:t>)</w:t>
      </w:r>
      <w:r>
        <w:rPr>
          <w:rFonts w:ascii="Traditional Arabic" w:hAnsi="Traditional Arabic" w:hint="cs"/>
          <w:rtl/>
        </w:rPr>
        <w:t>، وفي ءاخِره</w:t>
      </w:r>
      <w:r w:rsidRPr="005800B3">
        <w:rPr>
          <w:rFonts w:ascii="Traditional Arabic" w:hAnsi="Traditional Arabic"/>
          <w:vertAlign w:val="superscript"/>
        </w:rPr>
        <w:t>(</w:t>
      </w:r>
      <w:r w:rsidRPr="005800B3">
        <w:rPr>
          <w:rStyle w:val="FootnoteReference"/>
          <w:rFonts w:ascii="Traditional Arabic" w:hAnsi="Traditional Arabic"/>
        </w:rPr>
        <w:footnoteReference w:id="549"/>
      </w:r>
      <w:r w:rsidRPr="005800B3">
        <w:rPr>
          <w:rFonts w:ascii="Traditional Arabic" w:hAnsi="Traditional Arabic"/>
          <w:vertAlign w:val="superscript"/>
        </w:rPr>
        <w:t>)</w:t>
      </w:r>
      <w:r>
        <w:rPr>
          <w:rFonts w:ascii="Traditional Arabic" w:hAnsi="Traditional Arabic" w:hint="cs"/>
          <w:rtl/>
        </w:rPr>
        <w:t xml:space="preserve"> ضَحِكْتُ مِن ضَحِكِ رَبِّي</w:t>
      </w:r>
      <w:r w:rsidRPr="005800B3">
        <w:rPr>
          <w:rFonts w:ascii="Traditional Arabic" w:hAnsi="Traditional Arabic"/>
          <w:vertAlign w:val="superscript"/>
        </w:rPr>
        <w:t>(</w:t>
      </w:r>
      <w:r w:rsidRPr="005800B3">
        <w:rPr>
          <w:rStyle w:val="FootnoteReference"/>
          <w:rFonts w:ascii="Traditional Arabic" w:hAnsi="Traditional Arabic"/>
        </w:rPr>
        <w:footnoteReference w:id="550"/>
      </w:r>
      <w:r w:rsidRPr="005800B3">
        <w:rPr>
          <w:rFonts w:ascii="Traditional Arabic" w:hAnsi="Traditional Arabic"/>
          <w:vertAlign w:val="superscript"/>
        </w:rPr>
        <w:t>)</w:t>
      </w:r>
      <w:r>
        <w:rPr>
          <w:rFonts w:ascii="Traditional Arabic" w:hAnsi="Traditional Arabic" w:hint="cs"/>
          <w:rtl/>
        </w:rPr>
        <w:t xml:space="preserve"> وَتَعَجُّبِهِ مِنْ عَبْدِهِ</w:t>
      </w:r>
      <w:r w:rsidRPr="005800B3">
        <w:rPr>
          <w:rFonts w:ascii="Traditional Arabic" w:hAnsi="Traditional Arabic"/>
          <w:vertAlign w:val="superscript"/>
        </w:rPr>
        <w:t>(</w:t>
      </w:r>
      <w:r w:rsidRPr="005800B3">
        <w:rPr>
          <w:rStyle w:val="FootnoteReference"/>
          <w:rFonts w:ascii="Traditional Arabic" w:hAnsi="Traditional Arabic"/>
        </w:rPr>
        <w:footnoteReference w:id="551"/>
      </w:r>
      <w:r w:rsidRPr="005800B3">
        <w:rPr>
          <w:rFonts w:ascii="Traditional Arabic" w:hAnsi="Traditional Arabic"/>
          <w:vertAlign w:val="superscript"/>
        </w:rPr>
        <w:t>)</w:t>
      </w:r>
      <w:r>
        <w:rPr>
          <w:rFonts w:ascii="Traditional Arabic" w:hAnsi="Traditional Arabic" w:hint="cs"/>
          <w:rtl/>
        </w:rPr>
        <w:t xml:space="preserve"> أَن</w:t>
      </w:r>
      <w:r>
        <w:rPr>
          <w:rFonts w:ascii="Traditional Arabic" w:hAnsi="Traditional Arabic" w:hint="eastAsia"/>
          <w:rtl/>
        </w:rPr>
        <w:t>َّ</w:t>
      </w:r>
      <w:r>
        <w:rPr>
          <w:rFonts w:ascii="Traditional Arabic" w:hAnsi="Traditional Arabic" w:hint="cs"/>
          <w:rtl/>
        </w:rPr>
        <w:t xml:space="preserve">هُ يَعْلَمُ </w:t>
      </w:r>
      <w:r w:rsidR="00614CD7">
        <w:rPr>
          <w:rFonts w:ascii="Traditional Arabic" w:hAnsi="Traditional Arabic" w:hint="cs"/>
          <w:rtl/>
        </w:rPr>
        <w:t>أنَّه لا يَغْفِرُ الذُّنُوبَ غَيْرُهُ</w:t>
      </w:r>
      <w:r w:rsidR="00614CD7" w:rsidRPr="00614CD7">
        <w:rPr>
          <w:rFonts w:ascii="Traditional Arabic" w:hAnsi="Traditional Arabic"/>
          <w:rtl/>
        </w:rPr>
        <w:t>»</w:t>
      </w:r>
      <w:r w:rsidR="00614CD7">
        <w:rPr>
          <w:rFonts w:ascii="Traditional Arabic" w:hAnsi="Traditional Arabic" w:hint="cs"/>
          <w:rtl/>
        </w:rPr>
        <w:t>. وهذا سنَدٌ حسَنٌ أخرجَه البَيهقِيِّ.</w:t>
      </w:r>
    </w:p>
    <w:p w14:paraId="22EBEDD4" w14:textId="77777777" w:rsidR="006F2E0A" w:rsidRDefault="006F2E0A" w:rsidP="00291694">
      <w:pPr>
        <w:pStyle w:val="BodyTextIndent"/>
        <w:numPr>
          <w:ilvl w:val="0"/>
          <w:numId w:val="7"/>
        </w:numPr>
        <w:ind w:left="981" w:hanging="624"/>
        <w:rPr>
          <w:rFonts w:ascii="Traditional Arabic" w:hAnsi="Traditional Arabic"/>
        </w:rPr>
      </w:pPr>
      <w:r>
        <w:rPr>
          <w:rFonts w:ascii="Traditional Arabic" w:hAnsi="Traditional Arabic" w:hint="cs"/>
          <w:rtl/>
        </w:rPr>
        <w:t>عن ابنِ جُرَيجٍ قال: أخبرَنِي أبو الزُّبَير أنّ عَلِيًّا الأَزْدِي</w:t>
      </w:r>
      <w:r>
        <w:rPr>
          <w:rFonts w:ascii="Traditional Arabic" w:hAnsi="Traditional Arabic" w:hint="eastAsia"/>
          <w:rtl/>
        </w:rPr>
        <w:t>َّ</w:t>
      </w:r>
      <w:r>
        <w:rPr>
          <w:rFonts w:ascii="Traditional Arabic" w:hAnsi="Traditional Arabic" w:hint="cs"/>
          <w:rtl/>
        </w:rPr>
        <w:t xml:space="preserve"> أخبرَه أنّ ابنَ عُمرَ رضي الله عنهُما عَل</w:t>
      </w:r>
      <w:r>
        <w:rPr>
          <w:rFonts w:ascii="Traditional Arabic" w:hAnsi="Traditional Arabic" w:hint="eastAsia"/>
          <w:rtl/>
        </w:rPr>
        <w:t>َّ</w:t>
      </w:r>
      <w:r>
        <w:rPr>
          <w:rFonts w:ascii="Traditional Arabic" w:hAnsi="Traditional Arabic" w:hint="cs"/>
          <w:rtl/>
        </w:rPr>
        <w:t xml:space="preserve">مَه </w:t>
      </w:r>
      <w:r>
        <w:rPr>
          <w:rFonts w:ascii="Traditional Arabic" w:hAnsi="Traditional Arabic"/>
          <w:rtl/>
        </w:rPr>
        <w:t>–</w:t>
      </w:r>
      <w:r>
        <w:rPr>
          <w:rFonts w:ascii="Traditional Arabic" w:hAnsi="Traditional Arabic" w:hint="cs"/>
          <w:rtl/>
        </w:rPr>
        <w:t xml:space="preserve"> وفي رِوايةِ رَوْحٍ: وَحَجّاجٌ أخبَرَه </w:t>
      </w:r>
      <w:r>
        <w:rPr>
          <w:rFonts w:ascii="Traditional Arabic" w:hAnsi="Traditional Arabic"/>
          <w:rtl/>
        </w:rPr>
        <w:t>–</w:t>
      </w:r>
      <w:r>
        <w:rPr>
          <w:rFonts w:ascii="Traditional Arabic" w:hAnsi="Traditional Arabic" w:hint="cs"/>
          <w:rtl/>
        </w:rPr>
        <w:t xml:space="preserve"> أنّ رَسولَ اللهِ </w:t>
      </w:r>
      <w:r w:rsidRPr="006F2E0A">
        <w:rPr>
          <w:rFonts w:ascii="Simplified Arabic" w:hAnsi="Simplified Arabic" w:hint="cs"/>
        </w:rPr>
        <w:sym w:font="AGA Arabesque" w:char="F072"/>
      </w:r>
      <w:r>
        <w:rPr>
          <w:rFonts w:ascii="Simplified Arabic" w:hAnsi="Simplified Arabic" w:hint="cs"/>
          <w:rtl/>
        </w:rPr>
        <w:t xml:space="preserve"> كانَ إِذَا استوَى على بَعِيرِه خارِجًا إلى سَفَرٍ كَبّرَ ثَلاثًا ثُمّ قالَ: </w:t>
      </w:r>
      <w:r w:rsidRPr="006F2E0A">
        <w:rPr>
          <w:rFonts w:ascii="Traditional Arabic" w:hAnsi="Traditional Arabic"/>
          <w:rtl/>
        </w:rPr>
        <w:t>«</w:t>
      </w:r>
      <w:r w:rsidR="007A26CF" w:rsidRPr="00381552">
        <w:rPr>
          <w:rFonts w:ascii="Traditional Arabic" w:hAnsi="Traditional Arabic" w:hint="cs"/>
          <w:rtl/>
        </w:rPr>
        <w:t>{</w:t>
      </w:r>
      <w:r w:rsidR="007A26CF" w:rsidRPr="00381552">
        <w:rPr>
          <w:rFonts w:ascii="Traditional Arabic" w:hAnsi="Traditional Arabic"/>
          <w:rtl/>
        </w:rPr>
        <w:t xml:space="preserve">سُبْحَانَ الَّذِي سَخَّرَ لَنَا هَـذَا وَمَا كُنَّا لَهُ مُقْرِنِينَ </w:t>
      </w:r>
      <w:r w:rsidR="007A26CF">
        <w:rPr>
          <w:rFonts w:ascii="Traditional Arabic" w:hAnsi="Traditional Arabic" w:hint="cs"/>
          <w:rtl/>
        </w:rPr>
        <w:t>(</w:t>
      </w:r>
      <w:r w:rsidR="007A26CF" w:rsidRPr="00B97E9F">
        <w:rPr>
          <w:rFonts w:ascii="Traditional Arabic" w:hAnsi="Traditional Arabic"/>
          <w:bCs/>
          <w:rtl/>
        </w:rPr>
        <w:t>١٣</w:t>
      </w:r>
      <w:r w:rsidR="007A26CF">
        <w:rPr>
          <w:rFonts w:ascii="Traditional Arabic" w:hAnsi="Traditional Arabic" w:hint="cs"/>
          <w:rtl/>
        </w:rPr>
        <w:t>)</w:t>
      </w:r>
      <w:r w:rsidR="00291694">
        <w:rPr>
          <w:rFonts w:ascii="Traditional Arabic" w:hAnsi="Traditional Arabic" w:hint="cs"/>
          <w:rtl/>
        </w:rPr>
        <w:t xml:space="preserve"> </w:t>
      </w:r>
      <w:r w:rsidR="007A26CF" w:rsidRPr="00381552">
        <w:rPr>
          <w:rFonts w:ascii="Traditional Arabic" w:hAnsi="Traditional Arabic"/>
          <w:rtl/>
        </w:rPr>
        <w:t xml:space="preserve">وَإِنَّا إِلَى رَبِّنَا لَمُنقَلِبُونَ </w:t>
      </w:r>
      <w:r w:rsidR="007A26CF">
        <w:rPr>
          <w:rFonts w:ascii="Traditional Arabic" w:hAnsi="Traditional Arabic" w:hint="cs"/>
          <w:rtl/>
        </w:rPr>
        <w:t>(</w:t>
      </w:r>
      <w:r w:rsidR="007A26CF" w:rsidRPr="00B97E9F">
        <w:rPr>
          <w:rFonts w:ascii="Traditional Arabic" w:hAnsi="Traditional Arabic"/>
          <w:bCs/>
          <w:rtl/>
        </w:rPr>
        <w:t>١٤</w:t>
      </w:r>
      <w:r w:rsidR="007A26CF">
        <w:rPr>
          <w:rFonts w:ascii="Traditional Arabic" w:hAnsi="Traditional Arabic" w:hint="cs"/>
          <w:rtl/>
        </w:rPr>
        <w:t>)</w:t>
      </w:r>
      <w:r w:rsidR="007A26CF" w:rsidRPr="00381552">
        <w:rPr>
          <w:rFonts w:ascii="Traditional Arabic" w:hAnsi="Traditional Arabic" w:hint="cs"/>
          <w:rtl/>
        </w:rPr>
        <w:t>}</w:t>
      </w:r>
      <w:r w:rsidR="007A26CF">
        <w:rPr>
          <w:rFonts w:ascii="Traditional Arabic" w:hAnsi="Traditional Arabic" w:hint="cs"/>
          <w:b/>
          <w:bCs/>
          <w:rtl/>
        </w:rPr>
        <w:t xml:space="preserve"> ا</w:t>
      </w:r>
      <w:r w:rsidR="007A26CF" w:rsidRPr="007A26CF">
        <w:rPr>
          <w:rFonts w:ascii="Traditional Arabic" w:hAnsi="Traditional Arabic"/>
          <w:b/>
          <w:bCs/>
          <w:rtl/>
        </w:rPr>
        <w:t>للَّهُمَّ إِنَّا نَسْأَلُكَ فِي سَفَرِنَا هَذَا الْبِرَّ وَالتَّقْوَى وَمِنَ الْعَمَلِ مَا تَرْضَى</w:t>
      </w:r>
      <w:r w:rsidR="009B584A">
        <w:rPr>
          <w:rFonts w:ascii="Traditional Arabic" w:hAnsi="Traditional Arabic"/>
          <w:b/>
          <w:bCs/>
          <w:rtl/>
        </w:rPr>
        <w:t>،</w:t>
      </w:r>
      <w:r w:rsidR="007A26CF" w:rsidRPr="007A26CF">
        <w:rPr>
          <w:rFonts w:ascii="Traditional Arabic" w:hAnsi="Traditional Arabic"/>
          <w:b/>
          <w:bCs/>
          <w:rtl/>
        </w:rPr>
        <w:t xml:space="preserve"> اللَّهُمَّ هَوِّنْ عَلَيْنَا سَفَرَنَا هَذَا</w:t>
      </w:r>
      <w:r w:rsidR="009B584A">
        <w:rPr>
          <w:rFonts w:ascii="Traditional Arabic" w:hAnsi="Traditional Arabic"/>
          <w:b/>
          <w:bCs/>
          <w:rtl/>
        </w:rPr>
        <w:t>،</w:t>
      </w:r>
      <w:r w:rsidR="007A26CF" w:rsidRPr="007A26CF">
        <w:rPr>
          <w:rFonts w:ascii="Traditional Arabic" w:hAnsi="Traditional Arabic"/>
          <w:b/>
          <w:bCs/>
          <w:rtl/>
        </w:rPr>
        <w:t xml:space="preserve"> وَاطْوِ عَنَّا بُعْدَهُ</w:t>
      </w:r>
      <w:r w:rsidR="009B584A">
        <w:rPr>
          <w:rFonts w:ascii="Traditional Arabic" w:hAnsi="Traditional Arabic"/>
          <w:b/>
          <w:bCs/>
          <w:rtl/>
        </w:rPr>
        <w:t>،</w:t>
      </w:r>
      <w:r w:rsidR="007A26CF" w:rsidRPr="007A26CF">
        <w:rPr>
          <w:rFonts w:ascii="Traditional Arabic" w:hAnsi="Traditional Arabic"/>
          <w:b/>
          <w:bCs/>
          <w:rtl/>
        </w:rPr>
        <w:t xml:space="preserve"> اللَّهُمَّ أَنْتَ الصَّاحِبُ فِي السَّفَرِ</w:t>
      </w:r>
      <w:r w:rsidR="007A26CF" w:rsidRPr="007A26CF">
        <w:rPr>
          <w:rFonts w:ascii="Traditional Arabic" w:hAnsi="Traditional Arabic"/>
          <w:b/>
          <w:bCs/>
          <w:vertAlign w:val="superscript"/>
        </w:rPr>
        <w:t>(</w:t>
      </w:r>
      <w:r w:rsidR="007A26CF" w:rsidRPr="007A26CF">
        <w:rPr>
          <w:rStyle w:val="FootnoteReference"/>
          <w:rFonts w:ascii="Traditional Arabic" w:hAnsi="Traditional Arabic"/>
          <w:b/>
          <w:bCs/>
        </w:rPr>
        <w:footnoteReference w:id="552"/>
      </w:r>
      <w:r w:rsidR="007A26CF" w:rsidRPr="007A26CF">
        <w:rPr>
          <w:rFonts w:ascii="Traditional Arabic" w:hAnsi="Traditional Arabic"/>
          <w:b/>
          <w:bCs/>
          <w:vertAlign w:val="superscript"/>
        </w:rPr>
        <w:t>)</w:t>
      </w:r>
      <w:r w:rsidR="007A26CF" w:rsidRPr="007A26CF">
        <w:rPr>
          <w:rFonts w:ascii="Traditional Arabic" w:hAnsi="Traditional Arabic"/>
          <w:b/>
          <w:bCs/>
          <w:rtl/>
        </w:rPr>
        <w:t xml:space="preserve">، وَالْخَلِيفَةُ </w:t>
      </w:r>
      <w:r w:rsidR="007A26CF" w:rsidRPr="007A26CF">
        <w:rPr>
          <w:rFonts w:ascii="Traditional Arabic" w:hAnsi="Traditional Arabic"/>
          <w:b/>
          <w:bCs/>
          <w:rtl/>
        </w:rPr>
        <w:lastRenderedPageBreak/>
        <w:t>فِي الأَهْلِ</w:t>
      </w:r>
      <w:r w:rsidR="007A26CF" w:rsidRPr="007A26CF">
        <w:rPr>
          <w:rFonts w:ascii="Traditional Arabic" w:hAnsi="Traditional Arabic"/>
          <w:b/>
          <w:bCs/>
          <w:vertAlign w:val="superscript"/>
        </w:rPr>
        <w:t>(</w:t>
      </w:r>
      <w:r w:rsidR="007A26CF" w:rsidRPr="007A26CF">
        <w:rPr>
          <w:rStyle w:val="FootnoteReference"/>
          <w:rFonts w:ascii="Traditional Arabic" w:hAnsi="Traditional Arabic"/>
          <w:b/>
          <w:bCs/>
        </w:rPr>
        <w:footnoteReference w:id="553"/>
      </w:r>
      <w:r w:rsidR="007A26CF" w:rsidRPr="007A26CF">
        <w:rPr>
          <w:rFonts w:ascii="Traditional Arabic" w:hAnsi="Traditional Arabic"/>
          <w:b/>
          <w:bCs/>
          <w:vertAlign w:val="superscript"/>
        </w:rPr>
        <w:t>)</w:t>
      </w:r>
      <w:r w:rsidR="007A26CF" w:rsidRPr="007A26CF">
        <w:rPr>
          <w:rFonts w:ascii="Traditional Arabic" w:hAnsi="Traditional Arabic"/>
          <w:b/>
          <w:bCs/>
          <w:rtl/>
        </w:rPr>
        <w:t>، اللَّهُمَّ إِنِّي أَعُوذُ بِكَ مِنْ وَعْثَاءِ السَّفَرِ</w:t>
      </w:r>
      <w:r w:rsidR="007A26CF" w:rsidRPr="007A26CF">
        <w:rPr>
          <w:rFonts w:ascii="Traditional Arabic" w:hAnsi="Traditional Arabic"/>
          <w:b/>
          <w:bCs/>
          <w:vertAlign w:val="superscript"/>
        </w:rPr>
        <w:t>(</w:t>
      </w:r>
      <w:r w:rsidR="007A26CF" w:rsidRPr="007A26CF">
        <w:rPr>
          <w:rStyle w:val="FootnoteReference"/>
          <w:rFonts w:ascii="Traditional Arabic" w:hAnsi="Traditional Arabic"/>
          <w:b/>
          <w:bCs/>
        </w:rPr>
        <w:footnoteReference w:id="554"/>
      </w:r>
      <w:r w:rsidR="007A26CF" w:rsidRPr="007A26CF">
        <w:rPr>
          <w:rFonts w:ascii="Traditional Arabic" w:hAnsi="Traditional Arabic"/>
          <w:b/>
          <w:bCs/>
          <w:vertAlign w:val="superscript"/>
        </w:rPr>
        <w:t>)</w:t>
      </w:r>
      <w:r w:rsidR="007A26CF" w:rsidRPr="007A26CF">
        <w:rPr>
          <w:rFonts w:ascii="Traditional Arabic" w:hAnsi="Traditional Arabic"/>
          <w:b/>
          <w:bCs/>
          <w:rtl/>
        </w:rPr>
        <w:t xml:space="preserve">، </w:t>
      </w:r>
      <w:r w:rsidR="007A26CF">
        <w:rPr>
          <w:rFonts w:ascii="Traditional Arabic" w:hAnsi="Traditional Arabic" w:hint="cs"/>
          <w:b/>
          <w:bCs/>
          <w:rtl/>
        </w:rPr>
        <w:t>وَكَآبةِ</w:t>
      </w:r>
      <w:r w:rsidR="007A26CF" w:rsidRPr="007A26CF">
        <w:rPr>
          <w:rFonts w:ascii="Traditional Arabic" w:hAnsi="Traditional Arabic"/>
          <w:b/>
          <w:bCs/>
          <w:rtl/>
        </w:rPr>
        <w:t xml:space="preserve"> الْمُنْقَلَبِ</w:t>
      </w:r>
      <w:r w:rsidR="007A26CF" w:rsidRPr="007A26CF">
        <w:rPr>
          <w:rFonts w:ascii="Traditional Arabic" w:hAnsi="Traditional Arabic"/>
          <w:b/>
          <w:bCs/>
          <w:vertAlign w:val="superscript"/>
        </w:rPr>
        <w:t>(</w:t>
      </w:r>
      <w:r w:rsidR="007A26CF" w:rsidRPr="007A26CF">
        <w:rPr>
          <w:rStyle w:val="FootnoteReference"/>
          <w:rFonts w:ascii="Traditional Arabic" w:hAnsi="Traditional Arabic"/>
          <w:b/>
          <w:bCs/>
        </w:rPr>
        <w:footnoteReference w:id="555"/>
      </w:r>
      <w:r w:rsidR="007A26CF" w:rsidRPr="007A26CF">
        <w:rPr>
          <w:rFonts w:ascii="Traditional Arabic" w:hAnsi="Traditional Arabic"/>
          <w:b/>
          <w:bCs/>
          <w:vertAlign w:val="superscript"/>
        </w:rPr>
        <w:t>)</w:t>
      </w:r>
      <w:r w:rsidR="007A26CF" w:rsidRPr="007A26CF">
        <w:rPr>
          <w:rFonts w:ascii="Traditional Arabic" w:hAnsi="Traditional Arabic"/>
          <w:b/>
          <w:bCs/>
          <w:rtl/>
        </w:rPr>
        <w:t xml:space="preserve"> وَسُوءِ الْمَنْظَرِ فِي الأَهْلِ</w:t>
      </w:r>
      <w:r w:rsidR="007A26CF" w:rsidRPr="007A26CF">
        <w:rPr>
          <w:rFonts w:ascii="Traditional Arabic" w:hAnsi="Traditional Arabic"/>
          <w:b/>
          <w:bCs/>
          <w:vertAlign w:val="superscript"/>
        </w:rPr>
        <w:t>(</w:t>
      </w:r>
      <w:r w:rsidR="007A26CF" w:rsidRPr="007A26CF">
        <w:rPr>
          <w:rStyle w:val="FootnoteReference"/>
          <w:rFonts w:ascii="Traditional Arabic" w:hAnsi="Traditional Arabic"/>
          <w:b/>
          <w:bCs/>
        </w:rPr>
        <w:footnoteReference w:id="556"/>
      </w:r>
      <w:r w:rsidR="007A26CF" w:rsidRPr="007A26CF">
        <w:rPr>
          <w:rFonts w:ascii="Traditional Arabic" w:hAnsi="Traditional Arabic"/>
          <w:b/>
          <w:bCs/>
          <w:vertAlign w:val="superscript"/>
        </w:rPr>
        <w:t>)</w:t>
      </w:r>
      <w:r w:rsidR="007A26CF" w:rsidRPr="006F2E0A">
        <w:rPr>
          <w:rFonts w:ascii="Traditional Arabic" w:hAnsi="Traditional Arabic"/>
          <w:rtl/>
        </w:rPr>
        <w:t>»</w:t>
      </w:r>
      <w:r w:rsidR="007A26CF" w:rsidRPr="007A26CF">
        <w:rPr>
          <w:rFonts w:ascii="Traditional Arabic" w:hAnsi="Traditional Arabic"/>
          <w:b/>
          <w:bCs/>
          <w:rtl/>
        </w:rPr>
        <w:t xml:space="preserve">، </w:t>
      </w:r>
      <w:r w:rsidR="007A26CF" w:rsidRPr="007A26CF">
        <w:rPr>
          <w:rFonts w:ascii="Traditional Arabic" w:hAnsi="Traditional Arabic"/>
          <w:rtl/>
        </w:rPr>
        <w:t>وَ</w:t>
      </w:r>
      <w:r w:rsidR="007A26CF" w:rsidRPr="007A26CF">
        <w:rPr>
          <w:rFonts w:ascii="Traditional Arabic" w:hAnsi="Traditional Arabic" w:hint="cs"/>
          <w:rtl/>
        </w:rPr>
        <w:t xml:space="preserve">كَانَ </w:t>
      </w:r>
      <w:r w:rsidR="007A26CF" w:rsidRPr="007A26CF">
        <w:rPr>
          <w:rFonts w:ascii="Traditional Arabic" w:hAnsi="Traditional Arabic"/>
          <w:rtl/>
        </w:rPr>
        <w:t xml:space="preserve">إِذَا رَجَعَ </w:t>
      </w:r>
      <w:r w:rsidR="007A26CF" w:rsidRPr="007A26CF">
        <w:rPr>
          <w:rFonts w:ascii="Traditional Arabic" w:hAnsi="Traditional Arabic" w:hint="cs"/>
          <w:rtl/>
        </w:rPr>
        <w:t xml:space="preserve">مِن سَفَرِه </w:t>
      </w:r>
      <w:r w:rsidR="007A26CF" w:rsidRPr="007A26CF">
        <w:rPr>
          <w:rFonts w:ascii="Traditional Arabic" w:hAnsi="Traditional Arabic"/>
          <w:rtl/>
        </w:rPr>
        <w:t>قَالَهُنَّ</w:t>
      </w:r>
      <w:r w:rsidR="007A26CF" w:rsidRPr="007A26CF">
        <w:rPr>
          <w:rFonts w:ascii="Traditional Arabic" w:hAnsi="Traditional Arabic"/>
          <w:b/>
          <w:bCs/>
          <w:rtl/>
        </w:rPr>
        <w:t xml:space="preserve"> </w:t>
      </w:r>
      <w:r w:rsidR="007A26CF">
        <w:rPr>
          <w:rFonts w:ascii="Traditional Arabic" w:hAnsi="Traditional Arabic" w:hint="cs"/>
          <w:rtl/>
        </w:rPr>
        <w:t>وزادَ فِيهِن</w:t>
      </w:r>
      <w:r w:rsidR="007A26CF">
        <w:rPr>
          <w:rFonts w:ascii="Traditional Arabic" w:hAnsi="Traditional Arabic" w:hint="eastAsia"/>
          <w:rtl/>
        </w:rPr>
        <w:t>َّ</w:t>
      </w:r>
      <w:r w:rsidR="007A26CF">
        <w:rPr>
          <w:rFonts w:ascii="Traditional Arabic" w:hAnsi="Traditional Arabic" w:hint="cs"/>
          <w:rtl/>
        </w:rPr>
        <w:t xml:space="preserve">: </w:t>
      </w:r>
      <w:r w:rsidR="00F9654A" w:rsidRPr="00F9654A">
        <w:rPr>
          <w:rFonts w:ascii="Traditional Arabic" w:hAnsi="Traditional Arabic"/>
          <w:rtl/>
        </w:rPr>
        <w:t>«</w:t>
      </w:r>
      <w:r w:rsidR="00836503" w:rsidRPr="00836503">
        <w:rPr>
          <w:rFonts w:ascii="Traditional Arabic" w:hAnsi="Traditional Arabic" w:hint="cs"/>
          <w:b/>
          <w:bCs/>
          <w:rtl/>
        </w:rPr>
        <w:t>ءَا</w:t>
      </w:r>
      <w:r w:rsidR="00F9654A" w:rsidRPr="00F9654A">
        <w:rPr>
          <w:rFonts w:ascii="Traditional Arabic" w:hAnsi="Traditional Arabic"/>
          <w:b/>
          <w:bCs/>
          <w:rtl/>
        </w:rPr>
        <w:t>ئِبُونَ</w:t>
      </w:r>
      <w:r w:rsidR="00F9654A" w:rsidRPr="00F9654A">
        <w:rPr>
          <w:rFonts w:ascii="Traditional Arabic" w:hAnsi="Traditional Arabic"/>
          <w:b/>
          <w:bCs/>
          <w:vertAlign w:val="superscript"/>
        </w:rPr>
        <w:t>(</w:t>
      </w:r>
      <w:r w:rsidR="00F9654A" w:rsidRPr="00F9654A">
        <w:rPr>
          <w:rStyle w:val="FootnoteReference"/>
          <w:rFonts w:ascii="Traditional Arabic" w:hAnsi="Traditional Arabic"/>
          <w:b/>
          <w:bCs/>
        </w:rPr>
        <w:footnoteReference w:id="557"/>
      </w:r>
      <w:r w:rsidR="00F9654A" w:rsidRPr="00F9654A">
        <w:rPr>
          <w:rFonts w:ascii="Traditional Arabic" w:hAnsi="Traditional Arabic"/>
          <w:b/>
          <w:bCs/>
          <w:vertAlign w:val="superscript"/>
        </w:rPr>
        <w:t>)</w:t>
      </w:r>
      <w:r w:rsidR="00F9654A" w:rsidRPr="00F9654A">
        <w:rPr>
          <w:rFonts w:ascii="Traditional Arabic" w:hAnsi="Traditional Arabic"/>
          <w:b/>
          <w:bCs/>
          <w:rtl/>
        </w:rPr>
        <w:t xml:space="preserve"> تَائِبُونَ عَابِدُونَ لِرَبِّنَا حَامِدُونَ</w:t>
      </w:r>
      <w:r w:rsidR="00F9654A" w:rsidRPr="00F9654A">
        <w:rPr>
          <w:rFonts w:ascii="Traditional Arabic" w:hAnsi="Traditional Arabic"/>
          <w:rtl/>
        </w:rPr>
        <w:t>»</w:t>
      </w:r>
      <w:r w:rsidR="00F9654A">
        <w:rPr>
          <w:rFonts w:ascii="Traditional Arabic" w:hAnsi="Traditional Arabic" w:hint="cs"/>
          <w:rtl/>
        </w:rPr>
        <w:t xml:space="preserve">. </w:t>
      </w:r>
      <w:r w:rsidR="00F9654A">
        <w:rPr>
          <w:rFonts w:ascii="Traditional Arabic" w:hAnsi="Traditional Arabic" w:hint="eastAsia"/>
          <w:rtl/>
        </w:rPr>
        <w:t>هذا</w:t>
      </w:r>
      <w:r w:rsidR="00F9654A">
        <w:rPr>
          <w:rFonts w:ascii="Traditional Arabic" w:hAnsi="Traditional Arabic"/>
          <w:rtl/>
        </w:rPr>
        <w:t xml:space="preserve"> حدِيثٌ صحِيحٌ أخرجَه </w:t>
      </w:r>
      <w:r w:rsidR="00F9654A">
        <w:rPr>
          <w:rFonts w:ascii="Traditional Arabic" w:hAnsi="Traditional Arabic" w:hint="cs"/>
          <w:rtl/>
        </w:rPr>
        <w:t>مسلِمٌ.</w:t>
      </w:r>
    </w:p>
    <w:p w14:paraId="22EBEDD5" w14:textId="77777777" w:rsidR="00F9654A" w:rsidRDefault="00F9654A" w:rsidP="00FF4292">
      <w:pPr>
        <w:pStyle w:val="Heading2"/>
        <w:rPr>
          <w:rtl/>
        </w:rPr>
      </w:pPr>
      <w:bookmarkStart w:id="59" w:name="_Toc127037519"/>
      <w:r>
        <w:rPr>
          <w:rFonts w:hint="cs"/>
          <w:rtl/>
        </w:rPr>
        <w:t>باب ما يَقُولُ إِذَا ضَل</w:t>
      </w:r>
      <w:r>
        <w:rPr>
          <w:rFonts w:hint="eastAsia"/>
          <w:rtl/>
        </w:rPr>
        <w:t>َّ</w:t>
      </w:r>
      <w:r>
        <w:rPr>
          <w:rFonts w:hint="cs"/>
          <w:rtl/>
        </w:rPr>
        <w:t>تْ داب</w:t>
      </w:r>
      <w:r>
        <w:rPr>
          <w:rFonts w:hint="eastAsia"/>
          <w:rtl/>
        </w:rPr>
        <w:t>َّ</w:t>
      </w:r>
      <w:r>
        <w:rPr>
          <w:rFonts w:hint="cs"/>
          <w:rtl/>
        </w:rPr>
        <w:t>تُه</w:t>
      </w:r>
      <w:bookmarkEnd w:id="59"/>
    </w:p>
    <w:p w14:paraId="22EBEDD6" w14:textId="77777777" w:rsidR="00836503" w:rsidRDefault="00F9654A" w:rsidP="00291694">
      <w:pPr>
        <w:pStyle w:val="BodyTextIndent"/>
        <w:numPr>
          <w:ilvl w:val="0"/>
          <w:numId w:val="7"/>
        </w:numPr>
        <w:ind w:left="981" w:hanging="624"/>
        <w:rPr>
          <w:rFonts w:ascii="Traditional Arabic" w:hAnsi="Traditional Arabic"/>
        </w:rPr>
      </w:pPr>
      <w:r>
        <w:rPr>
          <w:rFonts w:ascii="Traditional Arabic" w:hAnsi="Traditional Arabic" w:hint="cs"/>
          <w:rtl/>
        </w:rPr>
        <w:t>عن ابنِ عُمرَ رضي الله عنُهما عنِ الن</w:t>
      </w:r>
      <w:r>
        <w:rPr>
          <w:rFonts w:ascii="Traditional Arabic" w:hAnsi="Traditional Arabic" w:hint="eastAsia"/>
          <w:rtl/>
        </w:rPr>
        <w:t>َّ</w:t>
      </w:r>
      <w:r>
        <w:rPr>
          <w:rFonts w:ascii="Traditional Arabic" w:hAnsi="Traditional Arabic" w:hint="cs"/>
          <w:rtl/>
        </w:rPr>
        <w:t xml:space="preserve">بِيّ </w:t>
      </w:r>
      <w:r w:rsidRPr="00F9654A">
        <w:rPr>
          <w:rFonts w:ascii="Simplified Arabic" w:hAnsi="Simplified Arabic" w:hint="cs"/>
        </w:rPr>
        <w:sym w:font="AGA Arabesque" w:char="F072"/>
      </w:r>
      <w:r>
        <w:rPr>
          <w:rFonts w:ascii="Simplified Arabic" w:hAnsi="Simplified Arabic" w:hint="cs"/>
          <w:rtl/>
        </w:rPr>
        <w:t xml:space="preserve"> في الض</w:t>
      </w:r>
      <w:r>
        <w:rPr>
          <w:rFonts w:ascii="Simplified Arabic" w:hAnsi="Simplified Arabic" w:hint="eastAsia"/>
          <w:rtl/>
        </w:rPr>
        <w:t>َّ</w:t>
      </w:r>
      <w:r>
        <w:rPr>
          <w:rFonts w:ascii="Simplified Arabic" w:hAnsi="Simplified Arabic" w:hint="cs"/>
          <w:rtl/>
        </w:rPr>
        <w:t>الّةِ</w:t>
      </w:r>
      <w:r w:rsidRPr="00F9654A">
        <w:rPr>
          <w:rFonts w:ascii="Traditional Arabic" w:hAnsi="Traditional Arabic"/>
          <w:vertAlign w:val="superscript"/>
        </w:rPr>
        <w:t>(</w:t>
      </w:r>
      <w:r w:rsidRPr="00F9654A">
        <w:rPr>
          <w:rStyle w:val="FootnoteReference"/>
          <w:rFonts w:ascii="Traditional Arabic" w:hAnsi="Traditional Arabic"/>
        </w:rPr>
        <w:footnoteReference w:id="558"/>
      </w:r>
      <w:r w:rsidRPr="00F9654A">
        <w:rPr>
          <w:rFonts w:ascii="Traditional Arabic" w:hAnsi="Traditional Arabic"/>
          <w:vertAlign w:val="superscript"/>
        </w:rPr>
        <w:t>)</w:t>
      </w:r>
      <w:r>
        <w:rPr>
          <w:rFonts w:ascii="Traditional Arabic" w:hAnsi="Traditional Arabic" w:hint="cs"/>
          <w:rtl/>
        </w:rPr>
        <w:t xml:space="preserve"> أنّه كانَ يَقولُ: </w:t>
      </w:r>
      <w:r w:rsidRPr="00F9654A">
        <w:rPr>
          <w:rFonts w:ascii="Traditional Arabic" w:hAnsi="Traditional Arabic"/>
          <w:rtl/>
        </w:rPr>
        <w:t>«</w:t>
      </w:r>
      <w:r w:rsidRPr="00F9654A">
        <w:rPr>
          <w:rFonts w:ascii="Traditional Arabic" w:hAnsi="Traditional Arabic"/>
          <w:b/>
          <w:bCs/>
          <w:rtl/>
        </w:rPr>
        <w:t>اللَّهُمَّ رَادَّ الضَّالَّةِ</w:t>
      </w:r>
      <w:r w:rsidR="00836503" w:rsidRPr="00836503">
        <w:rPr>
          <w:rFonts w:ascii="Traditional Arabic" w:hAnsi="Traditional Arabic"/>
          <w:b/>
          <w:bCs/>
          <w:vertAlign w:val="superscript"/>
        </w:rPr>
        <w:t>(</w:t>
      </w:r>
      <w:r w:rsidR="00836503" w:rsidRPr="00836503">
        <w:rPr>
          <w:rStyle w:val="FootnoteReference"/>
          <w:rFonts w:ascii="Traditional Arabic" w:hAnsi="Traditional Arabic"/>
          <w:b/>
          <w:bCs/>
        </w:rPr>
        <w:footnoteReference w:id="559"/>
      </w:r>
      <w:r w:rsidR="00836503" w:rsidRPr="00836503">
        <w:rPr>
          <w:rFonts w:ascii="Traditional Arabic" w:hAnsi="Traditional Arabic"/>
          <w:b/>
          <w:bCs/>
          <w:vertAlign w:val="superscript"/>
        </w:rPr>
        <w:t>)</w:t>
      </w:r>
      <w:r w:rsidRPr="00F9654A">
        <w:rPr>
          <w:rFonts w:ascii="Traditional Arabic" w:hAnsi="Traditional Arabic"/>
          <w:b/>
          <w:bCs/>
          <w:rtl/>
        </w:rPr>
        <w:t xml:space="preserve"> وَهَادِي الضَّلالَةِ</w:t>
      </w:r>
      <w:r w:rsidR="00836503" w:rsidRPr="00836503">
        <w:rPr>
          <w:rFonts w:ascii="Traditional Arabic" w:hAnsi="Traditional Arabic"/>
          <w:b/>
          <w:bCs/>
          <w:vertAlign w:val="superscript"/>
        </w:rPr>
        <w:t>(</w:t>
      </w:r>
      <w:r w:rsidR="00836503" w:rsidRPr="00836503">
        <w:rPr>
          <w:rStyle w:val="FootnoteReference"/>
          <w:rFonts w:ascii="Traditional Arabic" w:hAnsi="Traditional Arabic"/>
          <w:b/>
          <w:bCs/>
        </w:rPr>
        <w:footnoteReference w:id="560"/>
      </w:r>
      <w:r w:rsidR="00836503" w:rsidRPr="00836503">
        <w:rPr>
          <w:rFonts w:ascii="Traditional Arabic" w:hAnsi="Traditional Arabic"/>
          <w:b/>
          <w:bCs/>
          <w:vertAlign w:val="superscript"/>
        </w:rPr>
        <w:t>)</w:t>
      </w:r>
      <w:r w:rsidR="00291694">
        <w:rPr>
          <w:rFonts w:ascii="Traditional Arabic" w:hAnsi="Traditional Arabic"/>
          <w:b/>
          <w:bCs/>
          <w:rtl/>
        </w:rPr>
        <w:t xml:space="preserve"> </w:t>
      </w:r>
      <w:r w:rsidRPr="00F9654A">
        <w:rPr>
          <w:rFonts w:ascii="Traditional Arabic" w:hAnsi="Traditional Arabic"/>
          <w:b/>
          <w:bCs/>
          <w:rtl/>
        </w:rPr>
        <w:t>أَنْتَ تَهْدِي</w:t>
      </w:r>
      <w:r w:rsidR="00836503" w:rsidRPr="00836503">
        <w:rPr>
          <w:rFonts w:ascii="Traditional Arabic" w:hAnsi="Traditional Arabic"/>
          <w:b/>
          <w:bCs/>
          <w:vertAlign w:val="superscript"/>
        </w:rPr>
        <w:t>(</w:t>
      </w:r>
      <w:r w:rsidR="00836503" w:rsidRPr="00836503">
        <w:rPr>
          <w:rStyle w:val="FootnoteReference"/>
          <w:rFonts w:ascii="Traditional Arabic" w:hAnsi="Traditional Arabic"/>
          <w:b/>
          <w:bCs/>
        </w:rPr>
        <w:footnoteReference w:id="561"/>
      </w:r>
      <w:r w:rsidR="00836503" w:rsidRPr="00836503">
        <w:rPr>
          <w:rFonts w:ascii="Traditional Arabic" w:hAnsi="Traditional Arabic"/>
          <w:b/>
          <w:bCs/>
          <w:vertAlign w:val="superscript"/>
        </w:rPr>
        <w:t>)</w:t>
      </w:r>
      <w:r w:rsidRPr="00F9654A">
        <w:rPr>
          <w:rFonts w:ascii="Traditional Arabic" w:hAnsi="Traditional Arabic"/>
          <w:b/>
          <w:bCs/>
          <w:rtl/>
        </w:rPr>
        <w:t xml:space="preserve"> مِنَ الضَّلالَةِ</w:t>
      </w:r>
      <w:r w:rsidR="009B584A">
        <w:rPr>
          <w:rFonts w:ascii="Traditional Arabic" w:hAnsi="Traditional Arabic"/>
          <w:b/>
          <w:bCs/>
          <w:rtl/>
        </w:rPr>
        <w:t>،</w:t>
      </w:r>
      <w:r w:rsidRPr="00F9654A">
        <w:rPr>
          <w:rFonts w:ascii="Traditional Arabic" w:hAnsi="Traditional Arabic"/>
          <w:b/>
          <w:bCs/>
          <w:rtl/>
        </w:rPr>
        <w:t xml:space="preserve"> ارْدُدْ عَلَيَّ ضَالَّتِي </w:t>
      </w:r>
      <w:r w:rsidR="00836503">
        <w:rPr>
          <w:rFonts w:ascii="Traditional Arabic" w:hAnsi="Traditional Arabic" w:hint="cs"/>
          <w:b/>
          <w:bCs/>
          <w:rtl/>
        </w:rPr>
        <w:t>بِقُدْرَتِكَ</w:t>
      </w:r>
      <w:r w:rsidRPr="00F9654A">
        <w:rPr>
          <w:rFonts w:ascii="Traditional Arabic" w:hAnsi="Traditional Arabic"/>
          <w:b/>
          <w:bCs/>
          <w:rtl/>
        </w:rPr>
        <w:t xml:space="preserve"> وَسُلْطَانِكَ</w:t>
      </w:r>
      <w:r w:rsidR="009B584A">
        <w:rPr>
          <w:rFonts w:ascii="Traditional Arabic" w:hAnsi="Traditional Arabic"/>
          <w:b/>
          <w:bCs/>
          <w:rtl/>
        </w:rPr>
        <w:t>،</w:t>
      </w:r>
      <w:r w:rsidRPr="00F9654A">
        <w:rPr>
          <w:rFonts w:ascii="Traditional Arabic" w:hAnsi="Traditional Arabic"/>
          <w:b/>
          <w:bCs/>
          <w:rtl/>
        </w:rPr>
        <w:t xml:space="preserve"> فَإِنَّهَا مِنْ فَضْلِكَ</w:t>
      </w:r>
      <w:r w:rsidR="00836503" w:rsidRPr="00836503">
        <w:rPr>
          <w:rFonts w:ascii="Traditional Arabic" w:hAnsi="Traditional Arabic"/>
          <w:b/>
          <w:bCs/>
          <w:rtl/>
        </w:rPr>
        <w:t xml:space="preserve"> </w:t>
      </w:r>
      <w:r w:rsidR="00836503">
        <w:rPr>
          <w:rFonts w:ascii="Traditional Arabic" w:hAnsi="Traditional Arabic" w:hint="cs"/>
          <w:b/>
          <w:bCs/>
          <w:rtl/>
        </w:rPr>
        <w:t>وَ</w:t>
      </w:r>
      <w:r w:rsidR="00836503" w:rsidRPr="00F9654A">
        <w:rPr>
          <w:rFonts w:ascii="Traditional Arabic" w:hAnsi="Traditional Arabic"/>
          <w:b/>
          <w:bCs/>
          <w:rtl/>
        </w:rPr>
        <w:t>عَطَائِكَ</w:t>
      </w:r>
      <w:r w:rsidRPr="00F9654A">
        <w:rPr>
          <w:rFonts w:ascii="Traditional Arabic" w:hAnsi="Traditional Arabic"/>
          <w:rtl/>
        </w:rPr>
        <w:t>»</w:t>
      </w:r>
      <w:r w:rsidR="00836503" w:rsidRPr="00836503">
        <w:rPr>
          <w:rFonts w:ascii="Traditional Arabic" w:hAnsi="Traditional Arabic"/>
          <w:vertAlign w:val="superscript"/>
        </w:rPr>
        <w:t>(</w:t>
      </w:r>
      <w:r w:rsidR="00836503" w:rsidRPr="00836503">
        <w:rPr>
          <w:rStyle w:val="FootnoteReference"/>
          <w:rFonts w:ascii="Traditional Arabic" w:hAnsi="Traditional Arabic"/>
        </w:rPr>
        <w:footnoteReference w:id="562"/>
      </w:r>
      <w:r w:rsidR="00836503" w:rsidRPr="00836503">
        <w:rPr>
          <w:rFonts w:ascii="Traditional Arabic" w:hAnsi="Traditional Arabic"/>
          <w:vertAlign w:val="superscript"/>
        </w:rPr>
        <w:t>)</w:t>
      </w:r>
      <w:r w:rsidR="00836503">
        <w:rPr>
          <w:rFonts w:ascii="Traditional Arabic" w:hAnsi="Traditional Arabic" w:hint="cs"/>
          <w:rtl/>
        </w:rPr>
        <w:t xml:space="preserve">. </w:t>
      </w:r>
      <w:r w:rsidR="00836503" w:rsidRPr="00836503">
        <w:rPr>
          <w:rFonts w:ascii="Traditional Arabic" w:hAnsi="Traditional Arabic" w:hint="cs"/>
          <w:rtl/>
        </w:rPr>
        <w:t xml:space="preserve">وقد أَوْرَدَ </w:t>
      </w:r>
      <w:r w:rsidR="00836503">
        <w:rPr>
          <w:rFonts w:ascii="Traditional Arabic" w:hAnsi="Traditional Arabic" w:hint="cs"/>
          <w:rtl/>
        </w:rPr>
        <w:t xml:space="preserve">الحافظُ ضِياءُ الدِّينِ في </w:t>
      </w:r>
      <w:r w:rsidR="00836503" w:rsidRPr="00836503">
        <w:rPr>
          <w:rFonts w:ascii="Traditional Arabic" w:hAnsi="Traditional Arabic"/>
          <w:rtl/>
        </w:rPr>
        <w:t>«</w:t>
      </w:r>
      <w:r w:rsidR="00836503">
        <w:rPr>
          <w:rFonts w:ascii="Traditional Arabic" w:hAnsi="Traditional Arabic" w:hint="cs"/>
          <w:rtl/>
        </w:rPr>
        <w:t xml:space="preserve">الأحاديثِ </w:t>
      </w:r>
      <w:r w:rsidR="00E25EFD">
        <w:rPr>
          <w:rFonts w:ascii="Traditional Arabic" w:hAnsi="Traditional Arabic" w:hint="cs"/>
          <w:rtl/>
        </w:rPr>
        <w:t>الـمُ</w:t>
      </w:r>
      <w:r w:rsidR="00836503">
        <w:rPr>
          <w:rFonts w:ascii="Traditional Arabic" w:hAnsi="Traditional Arabic" w:hint="cs"/>
          <w:rtl/>
        </w:rPr>
        <w:t>ختارةِ</w:t>
      </w:r>
      <w:r w:rsidR="00836503" w:rsidRPr="00836503">
        <w:rPr>
          <w:rFonts w:ascii="Traditional Arabic" w:hAnsi="Traditional Arabic"/>
          <w:rtl/>
        </w:rPr>
        <w:t>»</w:t>
      </w:r>
      <w:r w:rsidR="00836503">
        <w:rPr>
          <w:rFonts w:ascii="Traditional Arabic" w:hAnsi="Traditional Arabic" w:hint="cs"/>
          <w:rtl/>
        </w:rPr>
        <w:t>.</w:t>
      </w:r>
    </w:p>
    <w:p w14:paraId="22EBEDD7" w14:textId="77777777" w:rsidR="00836503" w:rsidRDefault="00836503" w:rsidP="00FF4292">
      <w:pPr>
        <w:pStyle w:val="Heading2"/>
        <w:rPr>
          <w:rtl/>
        </w:rPr>
      </w:pPr>
      <w:bookmarkStart w:id="60" w:name="_Toc127037520"/>
      <w:r>
        <w:rPr>
          <w:rFonts w:hint="cs"/>
          <w:rtl/>
        </w:rPr>
        <w:lastRenderedPageBreak/>
        <w:t>باب ما يَقُولُ إِذَا أَصابَتْهُ نَكْبةٌ بأَرْضٍ فَلاةٍ</w:t>
      </w:r>
      <w:bookmarkEnd w:id="60"/>
    </w:p>
    <w:p w14:paraId="22EBEDD8" w14:textId="77777777" w:rsidR="00836503" w:rsidRDefault="0083650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مَسعُودٍ رضي الله عنه قالَ: قالَ رَسولُ اللهِ </w:t>
      </w:r>
      <w:r w:rsidRPr="00836503">
        <w:rPr>
          <w:rFonts w:ascii="Simplified Arabic" w:hAnsi="Simplified Arabic" w:hint="cs"/>
        </w:rPr>
        <w:sym w:font="AGA Arabesque" w:char="F072"/>
      </w:r>
      <w:r>
        <w:rPr>
          <w:rFonts w:ascii="Simplified Arabic" w:hAnsi="Simplified Arabic" w:hint="cs"/>
          <w:rtl/>
        </w:rPr>
        <w:t xml:space="preserve">: </w:t>
      </w:r>
      <w:r w:rsidRPr="00836503">
        <w:rPr>
          <w:rFonts w:ascii="Traditional Arabic" w:hAnsi="Traditional Arabic"/>
          <w:rtl/>
        </w:rPr>
        <w:t>«</w:t>
      </w:r>
      <w:r w:rsidRPr="00836503">
        <w:rPr>
          <w:rFonts w:ascii="Traditional Arabic" w:hAnsi="Traditional Arabic"/>
          <w:b/>
          <w:bCs/>
          <w:rtl/>
        </w:rPr>
        <w:t xml:space="preserve">إِذَا انْفَلَتَتْ دَابَّةُ أَحَدِكُمْ </w:t>
      </w:r>
      <w:r>
        <w:rPr>
          <w:rFonts w:ascii="Traditional Arabic" w:hAnsi="Traditional Arabic" w:hint="cs"/>
          <w:b/>
          <w:bCs/>
          <w:rtl/>
        </w:rPr>
        <w:t xml:space="preserve">فِي </w:t>
      </w:r>
      <w:r>
        <w:rPr>
          <w:rFonts w:ascii="Traditional Arabic" w:hAnsi="Traditional Arabic"/>
          <w:b/>
          <w:bCs/>
          <w:rtl/>
        </w:rPr>
        <w:t>أَرْض</w:t>
      </w:r>
      <w:r>
        <w:rPr>
          <w:rFonts w:ascii="Traditional Arabic" w:hAnsi="Traditional Arabic" w:hint="cs"/>
          <w:b/>
          <w:bCs/>
          <w:rtl/>
        </w:rPr>
        <w:t>ٍ</w:t>
      </w:r>
      <w:r w:rsidRPr="00836503">
        <w:rPr>
          <w:rFonts w:ascii="Traditional Arabic" w:hAnsi="Traditional Arabic"/>
          <w:b/>
          <w:bCs/>
          <w:rtl/>
        </w:rPr>
        <w:t xml:space="preserve"> فَلَاةٍ فَلْيُنَادِ</w:t>
      </w:r>
      <w:r w:rsidR="009B584A">
        <w:rPr>
          <w:rFonts w:ascii="Traditional Arabic" w:hAnsi="Traditional Arabic"/>
          <w:b/>
          <w:bCs/>
          <w:rtl/>
        </w:rPr>
        <w:t>:</w:t>
      </w:r>
      <w:r w:rsidRPr="00836503">
        <w:rPr>
          <w:rFonts w:ascii="Traditional Arabic" w:hAnsi="Traditional Arabic"/>
          <w:b/>
          <w:bCs/>
          <w:rtl/>
        </w:rPr>
        <w:t xml:space="preserve"> يَا عِبَادَ </w:t>
      </w:r>
      <w:r w:rsidR="00E25EFD">
        <w:rPr>
          <w:rFonts w:ascii="Traditional Arabic" w:hAnsi="Traditional Arabic"/>
          <w:b/>
          <w:bCs/>
          <w:rtl/>
        </w:rPr>
        <w:t xml:space="preserve">اللهِ </w:t>
      </w:r>
      <w:r w:rsidRPr="00836503">
        <w:rPr>
          <w:rFonts w:ascii="Traditional Arabic" w:hAnsi="Traditional Arabic"/>
          <w:b/>
          <w:bCs/>
          <w:rtl/>
        </w:rPr>
        <w:t>احْبِسُوا</w:t>
      </w:r>
      <w:r w:rsidR="009B584A">
        <w:rPr>
          <w:rFonts w:ascii="Traditional Arabic" w:hAnsi="Traditional Arabic"/>
          <w:b/>
          <w:bCs/>
          <w:rtl/>
        </w:rPr>
        <w:t>،</w:t>
      </w:r>
      <w:r w:rsidRPr="00836503">
        <w:rPr>
          <w:rFonts w:ascii="Traditional Arabic" w:hAnsi="Traditional Arabic"/>
          <w:b/>
          <w:bCs/>
          <w:rtl/>
        </w:rPr>
        <w:t xml:space="preserve"> يَا عِبَادَ </w:t>
      </w:r>
      <w:r w:rsidR="00E25EFD">
        <w:rPr>
          <w:rFonts w:ascii="Traditional Arabic" w:hAnsi="Traditional Arabic"/>
          <w:b/>
          <w:bCs/>
          <w:rtl/>
        </w:rPr>
        <w:t xml:space="preserve">اللهِ </w:t>
      </w:r>
      <w:r w:rsidRPr="00836503">
        <w:rPr>
          <w:rFonts w:ascii="Traditional Arabic" w:hAnsi="Traditional Arabic"/>
          <w:b/>
          <w:bCs/>
          <w:rtl/>
        </w:rPr>
        <w:t>احْبِسُوا</w:t>
      </w:r>
      <w:r w:rsidR="0001312A" w:rsidRPr="0001312A">
        <w:rPr>
          <w:rFonts w:ascii="Traditional Arabic" w:hAnsi="Traditional Arabic"/>
          <w:b/>
          <w:bCs/>
          <w:vertAlign w:val="superscript"/>
        </w:rPr>
        <w:t>(</w:t>
      </w:r>
      <w:r w:rsidR="0001312A" w:rsidRPr="0001312A">
        <w:rPr>
          <w:rStyle w:val="FootnoteReference"/>
          <w:rFonts w:ascii="Traditional Arabic" w:hAnsi="Traditional Arabic"/>
          <w:b/>
          <w:bCs/>
        </w:rPr>
        <w:footnoteReference w:id="563"/>
      </w:r>
      <w:r w:rsidR="0001312A" w:rsidRPr="0001312A">
        <w:rPr>
          <w:rFonts w:ascii="Traditional Arabic" w:hAnsi="Traditional Arabic"/>
          <w:b/>
          <w:bCs/>
          <w:vertAlign w:val="superscript"/>
        </w:rPr>
        <w:t>)</w:t>
      </w:r>
      <w:r w:rsidRPr="00836503">
        <w:rPr>
          <w:rFonts w:ascii="Traditional Arabic" w:hAnsi="Traditional Arabic"/>
          <w:b/>
          <w:bCs/>
          <w:rtl/>
        </w:rPr>
        <w:t>، فَإِنَّ لِلَّهِ فِي الْأَرْضِ</w:t>
      </w:r>
      <w:r w:rsidR="0001312A" w:rsidRPr="0001312A">
        <w:rPr>
          <w:rFonts w:ascii="Traditional Arabic" w:hAnsi="Traditional Arabic"/>
          <w:b/>
          <w:bCs/>
          <w:vertAlign w:val="superscript"/>
        </w:rPr>
        <w:t>(</w:t>
      </w:r>
      <w:r w:rsidR="0001312A" w:rsidRPr="0001312A">
        <w:rPr>
          <w:rStyle w:val="FootnoteReference"/>
          <w:rFonts w:ascii="Traditional Arabic" w:hAnsi="Traditional Arabic"/>
          <w:b/>
          <w:bCs/>
        </w:rPr>
        <w:footnoteReference w:id="564"/>
      </w:r>
      <w:r w:rsidR="0001312A" w:rsidRPr="0001312A">
        <w:rPr>
          <w:rFonts w:ascii="Traditional Arabic" w:hAnsi="Traditional Arabic"/>
          <w:b/>
          <w:bCs/>
          <w:vertAlign w:val="superscript"/>
        </w:rPr>
        <w:t>)</w:t>
      </w:r>
      <w:r w:rsidRPr="00836503">
        <w:rPr>
          <w:rFonts w:ascii="Traditional Arabic" w:hAnsi="Traditional Arabic"/>
          <w:rtl/>
        </w:rPr>
        <w:t>»</w:t>
      </w:r>
      <w:r w:rsidR="0001312A">
        <w:rPr>
          <w:rFonts w:ascii="Traditional Arabic" w:hAnsi="Traditional Arabic" w:hint="cs"/>
          <w:rtl/>
        </w:rPr>
        <w:t>. هذا حدِيثٌ غرِيبٌ أخرجَه ابنُ السُّنِّيّ.</w:t>
      </w:r>
    </w:p>
    <w:p w14:paraId="22EBEDD9" w14:textId="77777777" w:rsidR="0001312A" w:rsidRDefault="0001312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عُتْبَةَ بنِ غَزْوانَ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النّبِيِّ </w:t>
      </w:r>
      <w:r w:rsidRPr="0001312A">
        <w:rPr>
          <w:rFonts w:ascii="Simplified Arabic" w:hAnsi="Simplified Arabic" w:hint="cs"/>
        </w:rPr>
        <w:sym w:font="AGA Arabesque" w:char="F072"/>
      </w:r>
      <w:r>
        <w:rPr>
          <w:rFonts w:ascii="Simplified Arabic" w:hAnsi="Simplified Arabic" w:hint="cs"/>
          <w:rtl/>
        </w:rPr>
        <w:t xml:space="preserve"> قالَ: </w:t>
      </w:r>
      <w:r w:rsidRPr="0001312A">
        <w:rPr>
          <w:rFonts w:ascii="Traditional Arabic" w:hAnsi="Traditional Arabic"/>
          <w:rtl/>
        </w:rPr>
        <w:t>«</w:t>
      </w:r>
      <w:r w:rsidRPr="0001312A">
        <w:rPr>
          <w:rFonts w:ascii="Traditional Arabic" w:hAnsi="Traditional Arabic"/>
          <w:b/>
          <w:bCs/>
          <w:rtl/>
        </w:rPr>
        <w:t>إِذَا أَضَلَّ أَحَدُكُمْ شَيْئًا أَوْ أَرَادَ عَوْنًا وَهُوَ بِأَرْضٍ لَيْسَ بِهَا أَنِيسٌ</w:t>
      </w:r>
      <w:r w:rsidR="009B584A">
        <w:rPr>
          <w:rFonts w:ascii="Traditional Arabic" w:hAnsi="Traditional Arabic"/>
          <w:b/>
          <w:bCs/>
          <w:rtl/>
        </w:rPr>
        <w:t>،</w:t>
      </w:r>
      <w:r w:rsidRPr="0001312A">
        <w:rPr>
          <w:rFonts w:ascii="Traditional Arabic" w:hAnsi="Traditional Arabic"/>
          <w:b/>
          <w:bCs/>
          <w:rtl/>
        </w:rPr>
        <w:t xml:space="preserve"> فَلْيَقُلْ</w:t>
      </w:r>
      <w:r w:rsidR="009B584A">
        <w:rPr>
          <w:rFonts w:ascii="Traditional Arabic" w:hAnsi="Traditional Arabic"/>
          <w:b/>
          <w:bCs/>
          <w:rtl/>
        </w:rPr>
        <w:t>:</w:t>
      </w:r>
      <w:r w:rsidRPr="0001312A">
        <w:rPr>
          <w:rFonts w:ascii="Traditional Arabic" w:hAnsi="Traditional Arabic"/>
          <w:b/>
          <w:bCs/>
          <w:rtl/>
        </w:rPr>
        <w:t xml:space="preserve"> يَا عِبَادَ </w:t>
      </w:r>
      <w:r w:rsidR="00E25EFD">
        <w:rPr>
          <w:rFonts w:ascii="Traditional Arabic" w:hAnsi="Traditional Arabic"/>
          <w:b/>
          <w:bCs/>
          <w:rtl/>
        </w:rPr>
        <w:t xml:space="preserve">اللهِ </w:t>
      </w:r>
      <w:r>
        <w:rPr>
          <w:rFonts w:ascii="Traditional Arabic" w:hAnsi="Traditional Arabic" w:hint="cs"/>
          <w:b/>
          <w:bCs/>
          <w:rtl/>
        </w:rPr>
        <w:t>أَعِينُونِي</w:t>
      </w:r>
      <w:r w:rsidRPr="0001312A">
        <w:rPr>
          <w:rFonts w:ascii="Traditional Arabic" w:hAnsi="Traditional Arabic"/>
          <w:b/>
          <w:bCs/>
          <w:rtl/>
        </w:rPr>
        <w:t xml:space="preserve">، </w:t>
      </w:r>
      <w:r>
        <w:rPr>
          <w:rFonts w:ascii="Traditional Arabic" w:hAnsi="Traditional Arabic" w:hint="cs"/>
          <w:b/>
          <w:bCs/>
          <w:rtl/>
        </w:rPr>
        <w:t>ثَلاثًا، فَإِن</w:t>
      </w:r>
      <w:r>
        <w:rPr>
          <w:rFonts w:ascii="Traditional Arabic" w:hAnsi="Traditional Arabic" w:hint="eastAsia"/>
          <w:b/>
          <w:bCs/>
          <w:rtl/>
        </w:rPr>
        <w:t>َّ</w:t>
      </w:r>
      <w:r>
        <w:rPr>
          <w:rFonts w:ascii="Traditional Arabic" w:hAnsi="Traditional Arabic" w:hint="cs"/>
          <w:b/>
          <w:bCs/>
          <w:rtl/>
        </w:rPr>
        <w:t xml:space="preserve"> </w:t>
      </w:r>
      <w:r w:rsidRPr="0001312A">
        <w:rPr>
          <w:rFonts w:ascii="Traditional Arabic" w:hAnsi="Traditional Arabic"/>
          <w:b/>
          <w:bCs/>
          <w:rtl/>
        </w:rPr>
        <w:t xml:space="preserve">لِلَّهِ عِبَادًا لا </w:t>
      </w:r>
      <w:r>
        <w:rPr>
          <w:rFonts w:ascii="Traditional Arabic" w:hAnsi="Traditional Arabic" w:hint="cs"/>
          <w:b/>
          <w:bCs/>
          <w:rtl/>
        </w:rPr>
        <w:t>ي</w:t>
      </w:r>
      <w:r w:rsidRPr="0001312A">
        <w:rPr>
          <w:rFonts w:ascii="Traditional Arabic" w:hAnsi="Traditional Arabic"/>
          <w:b/>
          <w:bCs/>
          <w:rtl/>
        </w:rPr>
        <w:t>َرَاهُمْ</w:t>
      </w:r>
      <w:r w:rsidRPr="0001312A">
        <w:rPr>
          <w:rFonts w:ascii="Traditional Arabic" w:hAnsi="Traditional Arabic"/>
          <w:rtl/>
        </w:rPr>
        <w:t>»</w:t>
      </w:r>
      <w:r>
        <w:rPr>
          <w:rFonts w:ascii="Traditional Arabic" w:hAnsi="Traditional Arabic" w:hint="cs"/>
          <w:rtl/>
        </w:rPr>
        <w:t xml:space="preserve"> وقَد جُرِّبَ ذلكَ</w:t>
      </w:r>
      <w:r w:rsidRPr="0001312A">
        <w:rPr>
          <w:rFonts w:ascii="Traditional Arabic" w:hAnsi="Traditional Arabic"/>
          <w:vertAlign w:val="superscript"/>
        </w:rPr>
        <w:t>(</w:t>
      </w:r>
      <w:r w:rsidRPr="0001312A">
        <w:rPr>
          <w:rStyle w:val="FootnoteReference"/>
          <w:rFonts w:ascii="Traditional Arabic" w:hAnsi="Traditional Arabic"/>
        </w:rPr>
        <w:footnoteReference w:id="565"/>
      </w:r>
      <w:r w:rsidRPr="0001312A">
        <w:rPr>
          <w:rFonts w:ascii="Traditional Arabic" w:hAnsi="Traditional Arabic"/>
          <w:vertAlign w:val="superscript"/>
        </w:rPr>
        <w:t>)</w:t>
      </w:r>
      <w:r>
        <w:rPr>
          <w:rFonts w:ascii="Traditional Arabic" w:hAnsi="Traditional Arabic" w:hint="cs"/>
          <w:rtl/>
        </w:rPr>
        <w:t>، أخرجَه الطّبراني.</w:t>
      </w:r>
    </w:p>
    <w:p w14:paraId="22EBEDDA" w14:textId="77777777" w:rsidR="0001312A" w:rsidRDefault="0001312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 النّبي</w:t>
      </w:r>
      <w:r>
        <w:rPr>
          <w:rFonts w:ascii="Traditional Arabic" w:hAnsi="Traditional Arabic" w:hint="eastAsia"/>
          <w:rtl/>
        </w:rPr>
        <w:t>َّ</w:t>
      </w:r>
      <w:r>
        <w:rPr>
          <w:rFonts w:ascii="Traditional Arabic" w:hAnsi="Traditional Arabic" w:hint="cs"/>
          <w:rtl/>
        </w:rPr>
        <w:t xml:space="preserve"> </w:t>
      </w:r>
      <w:r w:rsidRPr="0001312A">
        <w:rPr>
          <w:rFonts w:ascii="Simplified Arabic" w:hAnsi="Simplified Arabic" w:hint="cs"/>
        </w:rPr>
        <w:sym w:font="AGA Arabesque" w:char="F072"/>
      </w:r>
      <w:r>
        <w:rPr>
          <w:rFonts w:ascii="Simplified Arabic" w:hAnsi="Simplified Arabic" w:hint="cs"/>
          <w:rtl/>
        </w:rPr>
        <w:t xml:space="preserve"> قال: </w:t>
      </w:r>
      <w:r w:rsidRPr="0001312A">
        <w:rPr>
          <w:rFonts w:ascii="Traditional Arabic" w:hAnsi="Traditional Arabic"/>
          <w:rtl/>
        </w:rPr>
        <w:t>«</w:t>
      </w:r>
      <w:r w:rsidRPr="0001312A">
        <w:rPr>
          <w:rFonts w:ascii="Traditional Arabic" w:hAnsi="Traditional Arabic"/>
          <w:b/>
          <w:bCs/>
          <w:rtl/>
        </w:rPr>
        <w:t xml:space="preserve">إِنَّ لِلَّهِ </w:t>
      </w:r>
      <w:r w:rsidR="00D27ED9">
        <w:rPr>
          <w:rFonts w:ascii="Traditional Arabic" w:hAnsi="Traditional Arabic" w:hint="cs"/>
          <w:b/>
          <w:bCs/>
          <w:rtl/>
        </w:rPr>
        <w:t>تَعالَى</w:t>
      </w:r>
      <w:r w:rsidRPr="0001312A">
        <w:rPr>
          <w:rFonts w:ascii="Traditional Arabic" w:hAnsi="Traditional Arabic"/>
          <w:b/>
          <w:bCs/>
          <w:rtl/>
        </w:rPr>
        <w:t xml:space="preserve"> مَلائِكَةً </w:t>
      </w:r>
      <w:r w:rsidR="00D27ED9">
        <w:rPr>
          <w:rFonts w:ascii="Traditional Arabic" w:hAnsi="Traditional Arabic" w:hint="cs"/>
          <w:b/>
          <w:bCs/>
          <w:rtl/>
        </w:rPr>
        <w:t xml:space="preserve">فِي الأَرْضِ </w:t>
      </w:r>
      <w:r w:rsidRPr="0001312A">
        <w:rPr>
          <w:rFonts w:ascii="Traditional Arabic" w:hAnsi="Traditional Arabic"/>
          <w:b/>
          <w:bCs/>
          <w:rtl/>
        </w:rPr>
        <w:t xml:space="preserve">سِوَى الْحَفَظَةِ يَكْتُبُونَ مَا </w:t>
      </w:r>
      <w:r w:rsidR="00D27ED9">
        <w:rPr>
          <w:rFonts w:ascii="Traditional Arabic" w:hAnsi="Traditional Arabic" w:hint="cs"/>
          <w:b/>
          <w:bCs/>
          <w:rtl/>
        </w:rPr>
        <w:t>يَسْ</w:t>
      </w:r>
      <w:r w:rsidRPr="0001312A">
        <w:rPr>
          <w:rFonts w:ascii="Traditional Arabic" w:hAnsi="Traditional Arabic"/>
          <w:b/>
          <w:bCs/>
          <w:rtl/>
        </w:rPr>
        <w:t>ق</w:t>
      </w:r>
      <w:r w:rsidR="00D27ED9">
        <w:rPr>
          <w:rFonts w:ascii="Traditional Arabic" w:hAnsi="Traditional Arabic" w:hint="cs"/>
          <w:b/>
          <w:bCs/>
          <w:rtl/>
        </w:rPr>
        <w:t>ُ</w:t>
      </w:r>
      <w:r w:rsidRPr="0001312A">
        <w:rPr>
          <w:rFonts w:ascii="Traditional Arabic" w:hAnsi="Traditional Arabic"/>
          <w:b/>
          <w:bCs/>
          <w:rtl/>
        </w:rPr>
        <w:t>ط</w:t>
      </w:r>
      <w:r w:rsidR="00D27ED9">
        <w:rPr>
          <w:rFonts w:ascii="Traditional Arabic" w:hAnsi="Traditional Arabic" w:hint="cs"/>
          <w:b/>
          <w:bCs/>
          <w:rtl/>
        </w:rPr>
        <w:t>ُ</w:t>
      </w:r>
      <w:r w:rsidRPr="0001312A">
        <w:rPr>
          <w:rFonts w:ascii="Traditional Arabic" w:hAnsi="Traditional Arabic"/>
          <w:b/>
          <w:bCs/>
          <w:rtl/>
        </w:rPr>
        <w:t xml:space="preserve"> مِن وَرَقِ الشَّجَرِ</w:t>
      </w:r>
      <w:r w:rsidR="009B584A">
        <w:rPr>
          <w:rFonts w:ascii="Traditional Arabic" w:hAnsi="Traditional Arabic"/>
          <w:b/>
          <w:bCs/>
          <w:rtl/>
        </w:rPr>
        <w:t>،</w:t>
      </w:r>
      <w:r w:rsidRPr="0001312A">
        <w:rPr>
          <w:rFonts w:ascii="Traditional Arabic" w:hAnsi="Traditional Arabic"/>
          <w:b/>
          <w:bCs/>
          <w:rtl/>
        </w:rPr>
        <w:t xml:space="preserve"> فَإِذَا أَصَابَ</w:t>
      </w:r>
      <w:r w:rsidR="00D27ED9">
        <w:rPr>
          <w:rFonts w:ascii="Traditional Arabic" w:hAnsi="Traditional Arabic" w:hint="cs"/>
          <w:b/>
          <w:bCs/>
          <w:rtl/>
        </w:rPr>
        <w:t>تْ</w:t>
      </w:r>
      <w:r w:rsidRPr="0001312A">
        <w:rPr>
          <w:rFonts w:ascii="Traditional Arabic" w:hAnsi="Traditional Arabic"/>
          <w:b/>
          <w:bCs/>
          <w:rtl/>
        </w:rPr>
        <w:t xml:space="preserve"> أَحَدُكُمْ عَرَجَةٌ بِأَرْضٍ فَل</w:t>
      </w:r>
      <w:r w:rsidR="00D27ED9">
        <w:rPr>
          <w:rFonts w:ascii="Traditional Arabic" w:hAnsi="Traditional Arabic" w:hint="cs"/>
          <w:b/>
          <w:bCs/>
          <w:rtl/>
        </w:rPr>
        <w:t>ّ</w:t>
      </w:r>
      <w:r w:rsidRPr="0001312A">
        <w:rPr>
          <w:rFonts w:ascii="Traditional Arabic" w:hAnsi="Traditional Arabic"/>
          <w:b/>
          <w:bCs/>
          <w:rtl/>
        </w:rPr>
        <w:t>اةٍ فَلْيُنَادِ</w:t>
      </w:r>
      <w:r w:rsidR="00D27ED9">
        <w:rPr>
          <w:rFonts w:ascii="Traditional Arabic" w:hAnsi="Traditional Arabic" w:hint="cs"/>
          <w:b/>
          <w:bCs/>
          <w:rtl/>
        </w:rPr>
        <w:t>:</w:t>
      </w:r>
      <w:r w:rsidRPr="0001312A">
        <w:rPr>
          <w:rFonts w:ascii="Traditional Arabic" w:hAnsi="Traditional Arabic"/>
          <w:b/>
          <w:bCs/>
          <w:rtl/>
        </w:rPr>
        <w:t xml:space="preserve"> </w:t>
      </w:r>
      <w:r w:rsidR="00D27ED9">
        <w:rPr>
          <w:rFonts w:ascii="Traditional Arabic" w:hAnsi="Traditional Arabic" w:hint="cs"/>
          <w:b/>
          <w:bCs/>
          <w:rtl/>
        </w:rPr>
        <w:t xml:space="preserve">يَا </w:t>
      </w:r>
      <w:r w:rsidRPr="0001312A">
        <w:rPr>
          <w:rFonts w:ascii="Traditional Arabic" w:hAnsi="Traditional Arabic"/>
          <w:b/>
          <w:bCs/>
          <w:rtl/>
        </w:rPr>
        <w:t xml:space="preserve">عِبَادَ </w:t>
      </w:r>
      <w:r w:rsidR="00E25EFD">
        <w:rPr>
          <w:rFonts w:ascii="Traditional Arabic" w:hAnsi="Traditional Arabic"/>
          <w:b/>
          <w:bCs/>
          <w:rtl/>
        </w:rPr>
        <w:t xml:space="preserve">اللهِ </w:t>
      </w:r>
      <w:r w:rsidR="00D27ED9" w:rsidRPr="0001312A">
        <w:rPr>
          <w:rFonts w:ascii="Traditional Arabic" w:hAnsi="Traditional Arabic"/>
          <w:b/>
          <w:bCs/>
          <w:rtl/>
        </w:rPr>
        <w:t>أَعِينُوا</w:t>
      </w:r>
      <w:r w:rsidRPr="0001312A">
        <w:rPr>
          <w:rFonts w:ascii="Traditional Arabic" w:hAnsi="Traditional Arabic"/>
          <w:rtl/>
        </w:rPr>
        <w:t>»</w:t>
      </w:r>
      <w:r w:rsidR="00D27ED9" w:rsidRPr="00D27ED9">
        <w:rPr>
          <w:rFonts w:ascii="Traditional Arabic" w:hAnsi="Traditional Arabic"/>
          <w:vertAlign w:val="superscript"/>
        </w:rPr>
        <w:t>(</w:t>
      </w:r>
      <w:r w:rsidR="00D27ED9" w:rsidRPr="00D27ED9">
        <w:rPr>
          <w:rStyle w:val="FootnoteReference"/>
          <w:rFonts w:ascii="Traditional Arabic" w:hAnsi="Traditional Arabic"/>
        </w:rPr>
        <w:footnoteReference w:id="566"/>
      </w:r>
      <w:r w:rsidR="00D27ED9" w:rsidRPr="00D27ED9">
        <w:rPr>
          <w:rFonts w:ascii="Traditional Arabic" w:hAnsi="Traditional Arabic"/>
          <w:vertAlign w:val="superscript"/>
        </w:rPr>
        <w:t>)</w:t>
      </w:r>
      <w:r w:rsidR="00D27ED9">
        <w:rPr>
          <w:rFonts w:ascii="Traditional Arabic" w:hAnsi="Traditional Arabic" w:hint="cs"/>
          <w:rtl/>
        </w:rPr>
        <w:t xml:space="preserve">. </w:t>
      </w:r>
      <w:r w:rsidR="00D27ED9">
        <w:rPr>
          <w:rFonts w:ascii="Traditional Arabic" w:hAnsi="Traditional Arabic" w:hint="eastAsia"/>
          <w:rtl/>
        </w:rPr>
        <w:t>هذا</w:t>
      </w:r>
      <w:r w:rsidR="00D27ED9">
        <w:rPr>
          <w:rFonts w:ascii="Traditional Arabic" w:hAnsi="Traditional Arabic"/>
          <w:rtl/>
        </w:rPr>
        <w:t xml:space="preserve"> حدِيثٌ حسَن</w:t>
      </w:r>
      <w:r w:rsidR="00D27ED9">
        <w:rPr>
          <w:rFonts w:ascii="Traditional Arabic" w:hAnsi="Traditional Arabic" w:hint="cs"/>
          <w:rtl/>
        </w:rPr>
        <w:t>ُ الإسنادِ</w:t>
      </w:r>
      <w:r w:rsidR="00D27ED9">
        <w:rPr>
          <w:rFonts w:ascii="Traditional Arabic" w:hAnsi="Traditional Arabic"/>
          <w:rtl/>
        </w:rPr>
        <w:t xml:space="preserve"> أخرجَه </w:t>
      </w:r>
      <w:r w:rsidR="00D27ED9">
        <w:rPr>
          <w:rFonts w:ascii="Traditional Arabic" w:hAnsi="Traditional Arabic" w:hint="cs"/>
          <w:rtl/>
        </w:rPr>
        <w:t>البَزّارُ.</w:t>
      </w:r>
    </w:p>
    <w:p w14:paraId="22EBEDDB" w14:textId="77777777" w:rsidR="00D27ED9" w:rsidRDefault="0044598A" w:rsidP="00FF4292">
      <w:pPr>
        <w:pStyle w:val="Heading2"/>
        <w:rPr>
          <w:rtl/>
        </w:rPr>
      </w:pPr>
      <w:bookmarkStart w:id="61" w:name="_Toc127037521"/>
      <w:r>
        <w:rPr>
          <w:rFonts w:hint="cs"/>
          <w:rtl/>
        </w:rPr>
        <w:t>باب ما يَقُولُ إِذَا عَرَضَ له شَيطانٌ أو خافَهُ</w:t>
      </w:r>
      <w:bookmarkEnd w:id="61"/>
    </w:p>
    <w:p w14:paraId="22EBEDDC" w14:textId="77777777" w:rsidR="0044598A" w:rsidRDefault="0044598A" w:rsidP="00291694">
      <w:pPr>
        <w:pStyle w:val="BodyTextIndent"/>
        <w:numPr>
          <w:ilvl w:val="0"/>
          <w:numId w:val="7"/>
        </w:numPr>
        <w:ind w:left="981" w:hanging="624"/>
        <w:rPr>
          <w:rFonts w:ascii="Traditional Arabic" w:hAnsi="Traditional Arabic"/>
        </w:rPr>
      </w:pPr>
      <w:r>
        <w:rPr>
          <w:rFonts w:ascii="Traditional Arabic" w:hAnsi="Traditional Arabic" w:hint="cs"/>
          <w:rtl/>
        </w:rPr>
        <w:t>عن أبِي إدريسَ الخولانيّ عن أبي الد</w:t>
      </w:r>
      <w:r>
        <w:rPr>
          <w:rFonts w:ascii="Traditional Arabic" w:hAnsi="Traditional Arabic" w:hint="eastAsia"/>
          <w:rtl/>
        </w:rPr>
        <w:t>َّ</w:t>
      </w:r>
      <w:r>
        <w:rPr>
          <w:rFonts w:ascii="Traditional Arabic" w:hAnsi="Traditional Arabic" w:hint="cs"/>
          <w:rtl/>
        </w:rPr>
        <w:t xml:space="preserve">رْداءِ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قامَ رسولُ الله </w:t>
      </w:r>
      <w:r w:rsidRPr="0044598A">
        <w:rPr>
          <w:rFonts w:ascii="Simplified Arabic" w:hAnsi="Simplified Arabic" w:hint="cs"/>
        </w:rPr>
        <w:sym w:font="AGA Arabesque" w:char="F072"/>
      </w:r>
      <w:r>
        <w:rPr>
          <w:rFonts w:ascii="Simplified Arabic" w:hAnsi="Simplified Arabic" w:hint="cs"/>
          <w:rtl/>
        </w:rPr>
        <w:t xml:space="preserve"> يُصلّي فسَمِعناهُ يقول: </w:t>
      </w:r>
      <w:r w:rsidRPr="0044598A">
        <w:rPr>
          <w:rFonts w:ascii="Traditional Arabic" w:hAnsi="Traditional Arabic"/>
          <w:rtl/>
        </w:rPr>
        <w:t>«</w:t>
      </w:r>
      <w:r>
        <w:rPr>
          <w:rFonts w:ascii="Traditional Arabic" w:hAnsi="Traditional Arabic" w:hint="cs"/>
          <w:b/>
          <w:bCs/>
          <w:rtl/>
        </w:rPr>
        <w:t>أَعُوذُ بِاللهِ مِنْكَ</w:t>
      </w:r>
      <w:r w:rsidRPr="0044598A">
        <w:rPr>
          <w:rFonts w:ascii="Traditional Arabic" w:hAnsi="Traditional Arabic"/>
          <w:rtl/>
        </w:rPr>
        <w:t>»</w:t>
      </w:r>
      <w:r>
        <w:rPr>
          <w:rFonts w:ascii="Traditional Arabic" w:hAnsi="Traditional Arabic" w:hint="cs"/>
          <w:rtl/>
        </w:rPr>
        <w:t xml:space="preserve">، ثُمّ قال ثلاثًا، ثُمّ بسَطَ يدَه كأنّه يَـناوَلُ شيئًا، فلَمّا فرَغَ مِن صَلاتِه قالوا: يا رسولَ الله سَمِعْناكَ تقولُ في الصّلاةِ </w:t>
      </w:r>
      <w:r>
        <w:rPr>
          <w:rFonts w:ascii="Traditional Arabic" w:hAnsi="Traditional Arabic" w:hint="cs"/>
          <w:rtl/>
        </w:rPr>
        <w:lastRenderedPageBreak/>
        <w:t xml:space="preserve">شَيئًا لَم نَسمَعْكَ تَقولُه قَبلَ ذلكَ، ورَأيناكَ بَسَطْتَ يدَكَ، فقال: </w:t>
      </w:r>
      <w:r w:rsidRPr="0044598A">
        <w:rPr>
          <w:rFonts w:ascii="Traditional Arabic" w:hAnsi="Traditional Arabic"/>
          <w:rtl/>
        </w:rPr>
        <w:t>«</w:t>
      </w:r>
      <w:r w:rsidRPr="0044598A">
        <w:rPr>
          <w:rFonts w:ascii="Traditional Arabic" w:hAnsi="Traditional Arabic"/>
          <w:b/>
          <w:bCs/>
          <w:rtl/>
        </w:rPr>
        <w:t xml:space="preserve">إِنَّ عَدُوَّ </w:t>
      </w:r>
      <w:r w:rsidR="00E25EFD">
        <w:rPr>
          <w:rFonts w:ascii="Traditional Arabic" w:hAnsi="Traditional Arabic"/>
          <w:b/>
          <w:bCs/>
          <w:rtl/>
        </w:rPr>
        <w:t xml:space="preserve">اللهِ </w:t>
      </w:r>
      <w:r w:rsidRPr="0044598A">
        <w:rPr>
          <w:rFonts w:ascii="Traditional Arabic" w:hAnsi="Traditional Arabic"/>
          <w:b/>
          <w:bCs/>
          <w:rtl/>
        </w:rPr>
        <w:t>إِبْلِيسَ جَاءَ بِشِهَابٍ</w:t>
      </w:r>
      <w:r w:rsidRPr="0044598A">
        <w:rPr>
          <w:rFonts w:ascii="Traditional Arabic" w:hAnsi="Traditional Arabic"/>
          <w:b/>
          <w:bCs/>
          <w:vertAlign w:val="superscript"/>
        </w:rPr>
        <w:t>(</w:t>
      </w:r>
      <w:r w:rsidRPr="0044598A">
        <w:rPr>
          <w:rStyle w:val="FootnoteReference"/>
          <w:rFonts w:ascii="Traditional Arabic" w:hAnsi="Traditional Arabic"/>
          <w:b/>
          <w:bCs/>
        </w:rPr>
        <w:footnoteReference w:id="567"/>
      </w:r>
      <w:r w:rsidRPr="0044598A">
        <w:rPr>
          <w:rFonts w:ascii="Traditional Arabic" w:hAnsi="Traditional Arabic"/>
          <w:b/>
          <w:bCs/>
          <w:vertAlign w:val="superscript"/>
        </w:rPr>
        <w:t>)</w:t>
      </w:r>
      <w:r w:rsidRPr="0044598A">
        <w:rPr>
          <w:rFonts w:ascii="Traditional Arabic" w:hAnsi="Traditional Arabic"/>
          <w:b/>
          <w:bCs/>
          <w:rtl/>
        </w:rPr>
        <w:t xml:space="preserve"> مِنْ نَارٍ لِيَجْعَلَهُ فِي وَجْهِي</w:t>
      </w:r>
      <w:r w:rsidR="009B584A">
        <w:rPr>
          <w:rFonts w:ascii="Traditional Arabic" w:hAnsi="Traditional Arabic"/>
          <w:b/>
          <w:bCs/>
          <w:rtl/>
        </w:rPr>
        <w:t>،</w:t>
      </w:r>
      <w:r w:rsidRPr="0044598A">
        <w:rPr>
          <w:rFonts w:ascii="Traditional Arabic" w:hAnsi="Traditional Arabic"/>
          <w:b/>
          <w:bCs/>
          <w:rtl/>
        </w:rPr>
        <w:t xml:space="preserve"> فَقُلْتُ</w:t>
      </w:r>
      <w:r w:rsidR="009B584A">
        <w:rPr>
          <w:rFonts w:ascii="Traditional Arabic" w:hAnsi="Traditional Arabic"/>
          <w:b/>
          <w:bCs/>
          <w:rtl/>
        </w:rPr>
        <w:t>:</w:t>
      </w:r>
      <w:r w:rsidRPr="0044598A">
        <w:rPr>
          <w:rFonts w:ascii="Traditional Arabic" w:hAnsi="Traditional Arabic"/>
          <w:b/>
          <w:bCs/>
          <w:rtl/>
        </w:rPr>
        <w:t xml:space="preserve"> أَعُوذُ بِ</w:t>
      </w:r>
      <w:r w:rsidR="00E25EFD">
        <w:rPr>
          <w:rFonts w:ascii="Traditional Arabic" w:hAnsi="Traditional Arabic"/>
          <w:b/>
          <w:bCs/>
          <w:rtl/>
        </w:rPr>
        <w:t xml:space="preserve">اللهِ </w:t>
      </w:r>
      <w:r w:rsidRPr="0044598A">
        <w:rPr>
          <w:rFonts w:ascii="Traditional Arabic" w:hAnsi="Traditional Arabic"/>
          <w:b/>
          <w:bCs/>
          <w:rtl/>
        </w:rPr>
        <w:t>مِنْكَ</w:t>
      </w:r>
      <w:r w:rsidRPr="0044598A">
        <w:rPr>
          <w:rFonts w:ascii="Traditional Arabic" w:hAnsi="Traditional Arabic"/>
          <w:b/>
          <w:bCs/>
          <w:vertAlign w:val="superscript"/>
        </w:rPr>
        <w:t>(</w:t>
      </w:r>
      <w:r w:rsidRPr="0044598A">
        <w:rPr>
          <w:rStyle w:val="FootnoteReference"/>
          <w:rFonts w:ascii="Traditional Arabic" w:hAnsi="Traditional Arabic"/>
          <w:b/>
          <w:bCs/>
        </w:rPr>
        <w:footnoteReference w:id="568"/>
      </w:r>
      <w:r w:rsidRPr="0044598A">
        <w:rPr>
          <w:rFonts w:ascii="Traditional Arabic" w:hAnsi="Traditional Arabic"/>
          <w:b/>
          <w:bCs/>
          <w:vertAlign w:val="superscript"/>
        </w:rPr>
        <w:t>)</w:t>
      </w:r>
      <w:r w:rsidRPr="0044598A">
        <w:rPr>
          <w:rFonts w:ascii="Traditional Arabic" w:hAnsi="Traditional Arabic"/>
          <w:b/>
          <w:bCs/>
          <w:rtl/>
        </w:rPr>
        <w:t>،</w:t>
      </w:r>
      <w:r>
        <w:rPr>
          <w:rFonts w:ascii="Traditional Arabic" w:hAnsi="Traditional Arabic" w:hint="cs"/>
          <w:b/>
          <w:bCs/>
          <w:rtl/>
        </w:rPr>
        <w:t xml:space="preserve"> </w:t>
      </w:r>
      <w:r w:rsidRPr="0044598A">
        <w:rPr>
          <w:rFonts w:ascii="Traditional Arabic" w:hAnsi="Traditional Arabic"/>
          <w:b/>
          <w:bCs/>
          <w:rtl/>
        </w:rPr>
        <w:t>فَلَمْ يَسْتَأْخِرْ</w:t>
      </w:r>
      <w:r>
        <w:rPr>
          <w:rFonts w:ascii="Traditional Arabic" w:hAnsi="Traditional Arabic"/>
          <w:b/>
          <w:bCs/>
          <w:rtl/>
        </w:rPr>
        <w:t>،</w:t>
      </w:r>
      <w:r w:rsidRPr="0044598A">
        <w:rPr>
          <w:rFonts w:ascii="Traditional Arabic" w:hAnsi="Traditional Arabic"/>
          <w:b/>
          <w:bCs/>
          <w:rtl/>
        </w:rPr>
        <w:t xml:space="preserve"> </w:t>
      </w:r>
      <w:r>
        <w:rPr>
          <w:rFonts w:ascii="Traditional Arabic" w:hAnsi="Traditional Arabic" w:hint="cs"/>
          <w:b/>
          <w:bCs/>
          <w:rtl/>
        </w:rPr>
        <w:t>فَقُلْتُ أَلْعَنُهُ بِلَعْنَةِ اللهِ</w:t>
      </w:r>
      <w:r w:rsidRPr="0044598A">
        <w:rPr>
          <w:rFonts w:ascii="Traditional Arabic" w:hAnsi="Traditional Arabic"/>
          <w:b/>
          <w:bCs/>
          <w:vertAlign w:val="superscript"/>
        </w:rPr>
        <w:t>(</w:t>
      </w:r>
      <w:r w:rsidRPr="0044598A">
        <w:rPr>
          <w:rStyle w:val="FootnoteReference"/>
          <w:rFonts w:ascii="Traditional Arabic" w:hAnsi="Traditional Arabic"/>
          <w:b/>
          <w:bCs/>
        </w:rPr>
        <w:footnoteReference w:id="569"/>
      </w:r>
      <w:r w:rsidRPr="0044598A">
        <w:rPr>
          <w:rFonts w:ascii="Traditional Arabic" w:hAnsi="Traditional Arabic"/>
          <w:b/>
          <w:bCs/>
          <w:vertAlign w:val="superscript"/>
        </w:rPr>
        <w:t>)</w:t>
      </w:r>
      <w:r w:rsidRPr="0044598A">
        <w:rPr>
          <w:rFonts w:ascii="Traditional Arabic" w:hAnsi="Traditional Arabic"/>
          <w:b/>
          <w:bCs/>
          <w:rtl/>
        </w:rPr>
        <w:t xml:space="preserve">، </w:t>
      </w:r>
      <w:r>
        <w:rPr>
          <w:rFonts w:ascii="Traditional Arabic" w:hAnsi="Traditional Arabic" w:hint="cs"/>
          <w:b/>
          <w:bCs/>
          <w:rtl/>
        </w:rPr>
        <w:t>فَلَمْ يَسْـَ</w:t>
      </w:r>
      <w:r w:rsidR="009B584A">
        <w:rPr>
          <w:rFonts w:ascii="Traditional Arabic" w:hAnsi="Traditional Arabic" w:hint="cs"/>
          <w:b/>
          <w:bCs/>
          <w:rtl/>
        </w:rPr>
        <w:t>تأ</w:t>
      </w:r>
      <w:r>
        <w:rPr>
          <w:rFonts w:ascii="Traditional Arabic" w:hAnsi="Traditional Arabic" w:hint="cs"/>
          <w:b/>
          <w:bCs/>
          <w:rtl/>
        </w:rPr>
        <w:t>ْخِرْ، فَ</w:t>
      </w:r>
      <w:r w:rsidRPr="0044598A">
        <w:rPr>
          <w:rFonts w:ascii="Traditional Arabic" w:hAnsi="Traditional Arabic"/>
          <w:b/>
          <w:bCs/>
          <w:rtl/>
        </w:rPr>
        <w:t xml:space="preserve">أَرَدْتُ أَنْ </w:t>
      </w:r>
      <w:r>
        <w:rPr>
          <w:rFonts w:ascii="Traditional Arabic" w:hAnsi="Traditional Arabic" w:hint="cs"/>
          <w:b/>
          <w:bCs/>
          <w:rtl/>
        </w:rPr>
        <w:t>ءا</w:t>
      </w:r>
      <w:r w:rsidRPr="0044598A">
        <w:rPr>
          <w:rFonts w:ascii="Traditional Arabic" w:hAnsi="Traditional Arabic"/>
          <w:b/>
          <w:bCs/>
          <w:rtl/>
        </w:rPr>
        <w:t>خُذَهُ</w:t>
      </w:r>
      <w:r w:rsidR="009B584A">
        <w:rPr>
          <w:rFonts w:ascii="Traditional Arabic" w:hAnsi="Traditional Arabic"/>
          <w:b/>
          <w:bCs/>
          <w:rtl/>
        </w:rPr>
        <w:t>،</w:t>
      </w:r>
      <w:r w:rsidRPr="0044598A">
        <w:rPr>
          <w:rFonts w:ascii="Traditional Arabic" w:hAnsi="Traditional Arabic"/>
          <w:b/>
          <w:bCs/>
          <w:rtl/>
        </w:rPr>
        <w:t xml:space="preserve"> </w:t>
      </w:r>
      <w:r>
        <w:rPr>
          <w:rFonts w:ascii="Traditional Arabic" w:hAnsi="Traditional Arabic" w:hint="cs"/>
          <w:b/>
          <w:bCs/>
          <w:rtl/>
        </w:rPr>
        <w:t>فَ</w:t>
      </w:r>
      <w:r w:rsidRPr="0044598A">
        <w:rPr>
          <w:rFonts w:ascii="Traditional Arabic" w:hAnsi="Traditional Arabic"/>
          <w:b/>
          <w:bCs/>
          <w:rtl/>
        </w:rPr>
        <w:t>لَوْلا دَعْوَةُ أَخِين</w:t>
      </w:r>
      <w:r>
        <w:rPr>
          <w:rFonts w:ascii="Traditional Arabic" w:hAnsi="Traditional Arabic"/>
          <w:b/>
          <w:bCs/>
          <w:rtl/>
        </w:rPr>
        <w:t>َا سُلَيْمَانَ لأَصْبَحَ مُوَث</w:t>
      </w:r>
      <w:r>
        <w:rPr>
          <w:rFonts w:ascii="Traditional Arabic" w:hAnsi="Traditional Arabic" w:hint="cs"/>
          <w:b/>
          <w:bCs/>
          <w:rtl/>
        </w:rPr>
        <w:t>ُو</w:t>
      </w:r>
      <w:r w:rsidRPr="0044598A">
        <w:rPr>
          <w:rFonts w:ascii="Traditional Arabic" w:hAnsi="Traditional Arabic"/>
          <w:b/>
          <w:bCs/>
          <w:rtl/>
        </w:rPr>
        <w:t>قًا</w:t>
      </w:r>
      <w:r w:rsidRPr="0044598A">
        <w:rPr>
          <w:rFonts w:ascii="Traditional Arabic" w:hAnsi="Traditional Arabic"/>
          <w:b/>
          <w:bCs/>
          <w:vertAlign w:val="superscript"/>
        </w:rPr>
        <w:t>(</w:t>
      </w:r>
      <w:r w:rsidRPr="0044598A">
        <w:rPr>
          <w:rStyle w:val="FootnoteReference"/>
          <w:rFonts w:ascii="Traditional Arabic" w:hAnsi="Traditional Arabic"/>
          <w:b/>
          <w:bCs/>
        </w:rPr>
        <w:footnoteReference w:id="570"/>
      </w:r>
      <w:r w:rsidRPr="0044598A">
        <w:rPr>
          <w:rFonts w:ascii="Traditional Arabic" w:hAnsi="Traditional Arabic"/>
          <w:b/>
          <w:bCs/>
          <w:vertAlign w:val="superscript"/>
        </w:rPr>
        <w:t>)</w:t>
      </w:r>
      <w:r>
        <w:rPr>
          <w:rFonts w:ascii="Traditional Arabic" w:hAnsi="Traditional Arabic"/>
          <w:b/>
          <w:bCs/>
          <w:rtl/>
        </w:rPr>
        <w:t xml:space="preserve"> يَلْعَبُ بِهِ و</w:t>
      </w:r>
      <w:r>
        <w:rPr>
          <w:rFonts w:ascii="Traditional Arabic" w:hAnsi="Traditional Arabic" w:hint="cs"/>
          <w:b/>
          <w:bCs/>
          <w:rtl/>
        </w:rPr>
        <w:t>ِ</w:t>
      </w:r>
      <w:r w:rsidRPr="0044598A">
        <w:rPr>
          <w:rFonts w:ascii="Traditional Arabic" w:hAnsi="Traditional Arabic"/>
          <w:b/>
          <w:bCs/>
          <w:rtl/>
        </w:rPr>
        <w:t>لْدَانُ أَهْلِ الْمَدِينَةِ</w:t>
      </w:r>
      <w:r w:rsidRPr="0044598A">
        <w:rPr>
          <w:rFonts w:ascii="Traditional Arabic" w:hAnsi="Traditional Arabic"/>
          <w:rtl/>
        </w:rPr>
        <w:t>»</w:t>
      </w:r>
      <w:r w:rsidRPr="0044598A">
        <w:rPr>
          <w:rFonts w:ascii="Traditional Arabic" w:hAnsi="Traditional Arabic"/>
          <w:vertAlign w:val="superscript"/>
        </w:rPr>
        <w:t>(</w:t>
      </w:r>
      <w:r w:rsidRPr="0044598A">
        <w:rPr>
          <w:rStyle w:val="FootnoteReference"/>
          <w:rFonts w:ascii="Traditional Arabic" w:hAnsi="Traditional Arabic"/>
        </w:rPr>
        <w:footnoteReference w:id="571"/>
      </w:r>
      <w:r w:rsidRPr="0044598A">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sidR="00AB5EDE">
        <w:rPr>
          <w:rFonts w:ascii="Traditional Arabic" w:hAnsi="Traditional Arabic" w:hint="cs"/>
          <w:rtl/>
        </w:rPr>
        <w:t>مُسلِم والن</w:t>
      </w:r>
      <w:r w:rsidR="00AB5EDE">
        <w:rPr>
          <w:rFonts w:ascii="Traditional Arabic" w:hAnsi="Traditional Arabic" w:hint="eastAsia"/>
          <w:rtl/>
        </w:rPr>
        <w:t>َّ</w:t>
      </w:r>
      <w:r w:rsidR="00AB5EDE">
        <w:rPr>
          <w:rFonts w:ascii="Traditional Arabic" w:hAnsi="Traditional Arabic" w:hint="cs"/>
          <w:rtl/>
        </w:rPr>
        <w:t>سائيّ جميعًا وابنُ خُزيمة.</w:t>
      </w:r>
    </w:p>
    <w:p w14:paraId="22EBEDDD" w14:textId="77777777" w:rsidR="00AB5EDE" w:rsidRDefault="00AB5EDE" w:rsidP="00FF4292">
      <w:pPr>
        <w:pStyle w:val="Heading2"/>
        <w:rPr>
          <w:rtl/>
        </w:rPr>
      </w:pPr>
      <w:bookmarkStart w:id="62" w:name="_Toc127037522"/>
      <w:r>
        <w:rPr>
          <w:rFonts w:hint="cs"/>
          <w:rtl/>
        </w:rPr>
        <w:lastRenderedPageBreak/>
        <w:t>باب ما يَقُولُ إذَا رَجَعَ مِن نُسُكٍ</w:t>
      </w:r>
      <w:bookmarkEnd w:id="62"/>
    </w:p>
    <w:p w14:paraId="22EBEDDE" w14:textId="77777777" w:rsidR="00AB5EDE" w:rsidRPr="00FB0C5D" w:rsidRDefault="00AB5EDE" w:rsidP="00291694">
      <w:pPr>
        <w:pStyle w:val="BodyTextIndent"/>
        <w:numPr>
          <w:ilvl w:val="0"/>
          <w:numId w:val="7"/>
        </w:numPr>
        <w:ind w:left="981" w:hanging="624"/>
        <w:rPr>
          <w:rFonts w:ascii="Traditional Arabic" w:hAnsi="Traditional Arabic"/>
          <w:b/>
          <w:bCs/>
        </w:rPr>
      </w:pPr>
      <w:r w:rsidRPr="00FB0C5D">
        <w:rPr>
          <w:rFonts w:ascii="Traditional Arabic" w:hAnsi="Traditional Arabic" w:hint="cs"/>
          <w:rtl/>
        </w:rPr>
        <w:t>عن س</w:t>
      </w:r>
      <w:r w:rsidR="00E25EFD">
        <w:rPr>
          <w:rFonts w:ascii="Traditional Arabic" w:hAnsi="Traditional Arabic" w:hint="cs"/>
          <w:rtl/>
        </w:rPr>
        <w:t>الـمِ</w:t>
      </w:r>
      <w:r w:rsidRPr="00FB0C5D">
        <w:rPr>
          <w:rFonts w:ascii="Traditional Arabic" w:hAnsi="Traditional Arabic" w:hint="cs"/>
          <w:rtl/>
        </w:rPr>
        <w:t xml:space="preserve"> بنِ عبدِ الله بنِ عمرَ عن أبِيه </w:t>
      </w:r>
      <w:r w:rsidRPr="00FB0C5D">
        <w:rPr>
          <w:rFonts w:ascii="Traditional Arabic" w:hAnsi="Traditional Arabic" w:hint="eastAsia"/>
          <w:rtl/>
        </w:rPr>
        <w:t>رضي</w:t>
      </w:r>
      <w:r w:rsidRPr="00FB0C5D">
        <w:rPr>
          <w:rFonts w:ascii="Traditional Arabic" w:hAnsi="Traditional Arabic"/>
          <w:rtl/>
        </w:rPr>
        <w:t xml:space="preserve"> الله عنه</w:t>
      </w:r>
      <w:r w:rsidRPr="00FB0C5D">
        <w:rPr>
          <w:rFonts w:ascii="Traditional Arabic" w:hAnsi="Traditional Arabic" w:hint="cs"/>
          <w:rtl/>
        </w:rPr>
        <w:t xml:space="preserve">ُما قالَ: كانَ النّبيُّ </w:t>
      </w:r>
      <w:r w:rsidRPr="00AB5EDE">
        <w:rPr>
          <w:rFonts w:ascii="Simplified Arabic" w:hAnsi="Simplified Arabic" w:hint="cs"/>
        </w:rPr>
        <w:sym w:font="AGA Arabesque" w:char="F072"/>
      </w:r>
      <w:r w:rsidRPr="00FB0C5D">
        <w:rPr>
          <w:rFonts w:ascii="Simplified Arabic" w:hAnsi="Simplified Arabic" w:hint="cs"/>
          <w:rtl/>
        </w:rPr>
        <w:t xml:space="preserve"> إذَا قَفَلَ</w:t>
      </w:r>
      <w:r w:rsidRPr="00FB0C5D">
        <w:rPr>
          <w:rFonts w:ascii="Traditional Arabic" w:hAnsi="Traditional Arabic"/>
          <w:vertAlign w:val="superscript"/>
        </w:rPr>
        <w:t>(</w:t>
      </w:r>
      <w:r w:rsidRPr="00AB5EDE">
        <w:rPr>
          <w:rStyle w:val="FootnoteReference"/>
          <w:rFonts w:ascii="Traditional Arabic" w:hAnsi="Traditional Arabic"/>
        </w:rPr>
        <w:footnoteReference w:id="572"/>
      </w:r>
      <w:r w:rsidRPr="00FB0C5D">
        <w:rPr>
          <w:rFonts w:ascii="Traditional Arabic" w:hAnsi="Traditional Arabic"/>
          <w:vertAlign w:val="superscript"/>
        </w:rPr>
        <w:t>)</w:t>
      </w:r>
      <w:r w:rsidR="00FB0C5D" w:rsidRPr="00FB0C5D">
        <w:rPr>
          <w:rFonts w:ascii="Traditional Arabic" w:hAnsi="Traditional Arabic" w:hint="cs"/>
          <w:vertAlign w:val="superscript"/>
          <w:rtl/>
        </w:rPr>
        <w:t xml:space="preserve"> </w:t>
      </w:r>
      <w:r w:rsidRPr="00FB0C5D">
        <w:rPr>
          <w:rFonts w:ascii="Traditional Arabic" w:hAnsi="Traditional Arabic"/>
          <w:rtl/>
        </w:rPr>
        <w:t xml:space="preserve">مِنَ </w:t>
      </w:r>
      <w:r w:rsidR="00FB0C5D" w:rsidRPr="00FB0C5D">
        <w:rPr>
          <w:rFonts w:ascii="Traditional Arabic" w:hAnsi="Traditional Arabic" w:hint="cs"/>
          <w:rtl/>
        </w:rPr>
        <w:t>الحَجِّ</w:t>
      </w:r>
      <w:r w:rsidRPr="00FB0C5D">
        <w:rPr>
          <w:rFonts w:ascii="Traditional Arabic" w:hAnsi="Traditional Arabic"/>
          <w:rtl/>
        </w:rPr>
        <w:t xml:space="preserve"> أَوِ الْعُمْرَةِ </w:t>
      </w:r>
      <w:r w:rsidR="00FB0C5D" w:rsidRPr="00FB0C5D">
        <w:rPr>
          <w:rFonts w:ascii="Traditional Arabic" w:hAnsi="Traditional Arabic" w:hint="cs"/>
          <w:rtl/>
        </w:rPr>
        <w:t>كُلّما أَوفَى علَى فَدْفَدٍ</w:t>
      </w:r>
      <w:r w:rsidR="00FB0C5D" w:rsidRPr="00FB0C5D">
        <w:rPr>
          <w:rFonts w:ascii="Traditional Arabic" w:hAnsi="Traditional Arabic"/>
          <w:vertAlign w:val="superscript"/>
        </w:rPr>
        <w:t>(</w:t>
      </w:r>
      <w:r w:rsidR="00FB0C5D" w:rsidRPr="00FB0C5D">
        <w:rPr>
          <w:rStyle w:val="FootnoteReference"/>
          <w:rFonts w:ascii="Traditional Arabic" w:hAnsi="Traditional Arabic"/>
        </w:rPr>
        <w:footnoteReference w:id="573"/>
      </w:r>
      <w:r w:rsidR="00FB0C5D" w:rsidRPr="00FB0C5D">
        <w:rPr>
          <w:rFonts w:ascii="Traditional Arabic" w:hAnsi="Traditional Arabic"/>
          <w:vertAlign w:val="superscript"/>
        </w:rPr>
        <w:t>)</w:t>
      </w:r>
      <w:r w:rsidR="00FB0C5D" w:rsidRPr="00FB0C5D">
        <w:rPr>
          <w:rFonts w:ascii="Traditional Arabic" w:hAnsi="Traditional Arabic" w:hint="cs"/>
          <w:rtl/>
        </w:rPr>
        <w:t xml:space="preserve"> </w:t>
      </w:r>
      <w:r w:rsidRPr="00FB0C5D">
        <w:rPr>
          <w:rFonts w:ascii="Traditional Arabic" w:hAnsi="Traditional Arabic"/>
          <w:rtl/>
        </w:rPr>
        <w:t>أَوْ ثَنِيَّةٍ</w:t>
      </w:r>
      <w:r w:rsidR="00FB0C5D" w:rsidRPr="00FB0C5D">
        <w:rPr>
          <w:rFonts w:ascii="Traditional Arabic" w:hAnsi="Traditional Arabic"/>
          <w:vertAlign w:val="superscript"/>
        </w:rPr>
        <w:t>(</w:t>
      </w:r>
      <w:r w:rsidR="00FB0C5D" w:rsidRPr="00FB0C5D">
        <w:rPr>
          <w:rStyle w:val="FootnoteReference"/>
          <w:rFonts w:ascii="Traditional Arabic" w:hAnsi="Traditional Arabic"/>
        </w:rPr>
        <w:footnoteReference w:id="574"/>
      </w:r>
      <w:r w:rsidR="00FB0C5D" w:rsidRPr="00FB0C5D">
        <w:rPr>
          <w:rFonts w:ascii="Traditional Arabic" w:hAnsi="Traditional Arabic"/>
          <w:vertAlign w:val="superscript"/>
        </w:rPr>
        <w:t>)</w:t>
      </w:r>
      <w:r w:rsidR="00FB0C5D" w:rsidRPr="00FB0C5D">
        <w:rPr>
          <w:rFonts w:ascii="Traditional Arabic" w:hAnsi="Traditional Arabic"/>
          <w:rtl/>
        </w:rPr>
        <w:t xml:space="preserve"> كَبَّرَ ثَلاث</w:t>
      </w:r>
      <w:r w:rsidR="00FB0C5D" w:rsidRPr="00FB0C5D">
        <w:rPr>
          <w:rFonts w:ascii="Traditional Arabic" w:hAnsi="Traditional Arabic" w:hint="cs"/>
          <w:rtl/>
        </w:rPr>
        <w:t>َ تَكبِيراتٍ</w:t>
      </w:r>
      <w:r w:rsidRPr="00FB0C5D">
        <w:rPr>
          <w:rFonts w:ascii="Traditional Arabic" w:hAnsi="Traditional Arabic"/>
          <w:rtl/>
        </w:rPr>
        <w:t>، ثُمَّ قَالَ</w:t>
      </w:r>
      <w:r w:rsidR="009B584A">
        <w:rPr>
          <w:rFonts w:ascii="Traditional Arabic" w:hAnsi="Traditional Arabic"/>
          <w:rtl/>
        </w:rPr>
        <w:t>:</w:t>
      </w:r>
      <w:r w:rsidRPr="00FB0C5D">
        <w:rPr>
          <w:rFonts w:ascii="Traditional Arabic" w:hAnsi="Traditional Arabic"/>
          <w:rtl/>
        </w:rPr>
        <w:t xml:space="preserve"> </w:t>
      </w:r>
      <w:r w:rsidR="00FB0C5D" w:rsidRPr="00FB0C5D">
        <w:rPr>
          <w:rFonts w:ascii="Traditional Arabic" w:hAnsi="Traditional Arabic"/>
          <w:rtl/>
        </w:rPr>
        <w:t>«</w:t>
      </w:r>
      <w:r w:rsidRPr="00FB0C5D">
        <w:rPr>
          <w:rFonts w:ascii="Traditional Arabic" w:hAnsi="Traditional Arabic"/>
          <w:b/>
          <w:bCs/>
          <w:rtl/>
        </w:rPr>
        <w:t xml:space="preserve">لا </w:t>
      </w:r>
      <w:r w:rsidR="00FB0C5D" w:rsidRPr="00FB0C5D">
        <w:rPr>
          <w:rFonts w:ascii="Traditional Arabic" w:hAnsi="Traditional Arabic"/>
          <w:b/>
          <w:bCs/>
          <w:rtl/>
        </w:rPr>
        <w:t xml:space="preserve">إلـٰـه </w:t>
      </w:r>
      <w:r w:rsidRPr="00FB0C5D">
        <w:rPr>
          <w:rFonts w:ascii="Traditional Arabic" w:hAnsi="Traditional Arabic"/>
          <w:b/>
          <w:bCs/>
          <w:rtl/>
        </w:rPr>
        <w:t xml:space="preserve">إِلا </w:t>
      </w:r>
      <w:r w:rsidR="00E25EFD">
        <w:rPr>
          <w:rFonts w:ascii="Traditional Arabic" w:hAnsi="Traditional Arabic"/>
          <w:b/>
          <w:bCs/>
          <w:rtl/>
        </w:rPr>
        <w:t xml:space="preserve">اللهُ </w:t>
      </w:r>
      <w:r w:rsidRPr="00FB0C5D">
        <w:rPr>
          <w:rFonts w:ascii="Traditional Arabic" w:hAnsi="Traditional Arabic"/>
          <w:b/>
          <w:bCs/>
          <w:rtl/>
        </w:rPr>
        <w:t>وَحْدَهُ لا شَرِيكَ لَهُ</w:t>
      </w:r>
      <w:r w:rsidR="009B584A">
        <w:rPr>
          <w:rFonts w:ascii="Traditional Arabic" w:hAnsi="Traditional Arabic"/>
          <w:b/>
          <w:bCs/>
          <w:rtl/>
        </w:rPr>
        <w:t>،</w:t>
      </w:r>
      <w:r w:rsidRPr="00FB0C5D">
        <w:rPr>
          <w:rFonts w:ascii="Traditional Arabic" w:hAnsi="Traditional Arabic"/>
          <w:b/>
          <w:bCs/>
          <w:rtl/>
        </w:rPr>
        <w:t xml:space="preserve"> </w:t>
      </w:r>
      <w:r w:rsidR="00FB0C5D" w:rsidRPr="00FB0C5D">
        <w:rPr>
          <w:rFonts w:ascii="Traditional Arabic" w:hAnsi="Traditional Arabic" w:hint="cs"/>
          <w:b/>
          <w:bCs/>
          <w:rtl/>
        </w:rPr>
        <w:t>يُحْيِي وَيُمِيتُ</w:t>
      </w:r>
      <w:r w:rsidRPr="00FB0C5D">
        <w:rPr>
          <w:rFonts w:ascii="Traditional Arabic" w:hAnsi="Traditional Arabic"/>
          <w:b/>
          <w:bCs/>
          <w:rtl/>
        </w:rPr>
        <w:t xml:space="preserve"> وَهُوَ عَلَى كُلِّ شَيْءٍ قَدِيرٌ</w:t>
      </w:r>
      <w:r w:rsidR="00FB0C5D" w:rsidRPr="00FB0C5D">
        <w:rPr>
          <w:rFonts w:ascii="Traditional Arabic" w:hAnsi="Traditional Arabic" w:hint="cs"/>
          <w:rtl/>
        </w:rPr>
        <w:t xml:space="preserve"> </w:t>
      </w:r>
      <w:r w:rsidR="00FB0C5D" w:rsidRPr="00FB0C5D">
        <w:rPr>
          <w:rFonts w:ascii="Traditional Arabic" w:hAnsi="Traditional Arabic" w:hint="cs"/>
          <w:b/>
          <w:bCs/>
          <w:rtl/>
        </w:rPr>
        <w:t>ءَا</w:t>
      </w:r>
      <w:r w:rsidRPr="00FB0C5D">
        <w:rPr>
          <w:rFonts w:ascii="Traditional Arabic" w:hAnsi="Traditional Arabic"/>
          <w:b/>
          <w:bCs/>
          <w:rtl/>
        </w:rPr>
        <w:t xml:space="preserve">يِبُونَ تَائِبُونَ </w:t>
      </w:r>
      <w:r w:rsidR="00FB0C5D" w:rsidRPr="00FB0C5D">
        <w:rPr>
          <w:rFonts w:ascii="Traditional Arabic" w:hAnsi="Traditional Arabic" w:hint="cs"/>
          <w:b/>
          <w:bCs/>
          <w:rtl/>
        </w:rPr>
        <w:t xml:space="preserve">عَابِدُونَ </w:t>
      </w:r>
      <w:r w:rsidRPr="00FB0C5D">
        <w:rPr>
          <w:rFonts w:ascii="Traditional Arabic" w:hAnsi="Traditional Arabic"/>
          <w:b/>
          <w:bCs/>
          <w:rtl/>
        </w:rPr>
        <w:t>لِرَبِّنَا حَامِدُونَ</w:t>
      </w:r>
      <w:r w:rsidR="009B584A">
        <w:rPr>
          <w:rFonts w:ascii="Traditional Arabic" w:hAnsi="Traditional Arabic"/>
          <w:b/>
          <w:bCs/>
          <w:rtl/>
        </w:rPr>
        <w:t>،</w:t>
      </w:r>
      <w:r w:rsidRPr="00FB0C5D">
        <w:rPr>
          <w:rFonts w:ascii="Traditional Arabic" w:hAnsi="Traditional Arabic"/>
          <w:b/>
          <w:bCs/>
          <w:rtl/>
        </w:rPr>
        <w:t xml:space="preserve"> صَدَقَ </w:t>
      </w:r>
      <w:r w:rsidR="00E25EFD">
        <w:rPr>
          <w:rFonts w:ascii="Traditional Arabic" w:hAnsi="Traditional Arabic"/>
          <w:b/>
          <w:bCs/>
          <w:rtl/>
        </w:rPr>
        <w:t xml:space="preserve">اللهُ </w:t>
      </w:r>
      <w:r w:rsidRPr="00FB0C5D">
        <w:rPr>
          <w:rFonts w:ascii="Traditional Arabic" w:hAnsi="Traditional Arabic"/>
          <w:b/>
          <w:bCs/>
          <w:rtl/>
        </w:rPr>
        <w:t>وَعْدَهُ</w:t>
      </w:r>
      <w:r w:rsidR="009B584A">
        <w:rPr>
          <w:rFonts w:ascii="Traditional Arabic" w:hAnsi="Traditional Arabic"/>
          <w:b/>
          <w:bCs/>
          <w:rtl/>
        </w:rPr>
        <w:t>،</w:t>
      </w:r>
      <w:r w:rsidRPr="00FB0C5D">
        <w:rPr>
          <w:rFonts w:ascii="Traditional Arabic" w:hAnsi="Traditional Arabic"/>
          <w:b/>
          <w:bCs/>
          <w:rtl/>
        </w:rPr>
        <w:t xml:space="preserve"> وَنَصَرَ عَبْدَهُ</w:t>
      </w:r>
      <w:r w:rsidR="009B584A">
        <w:rPr>
          <w:rFonts w:ascii="Traditional Arabic" w:hAnsi="Traditional Arabic"/>
          <w:b/>
          <w:bCs/>
          <w:rtl/>
        </w:rPr>
        <w:t>،</w:t>
      </w:r>
      <w:r w:rsidRPr="00FB0C5D">
        <w:rPr>
          <w:rFonts w:ascii="Traditional Arabic" w:hAnsi="Traditional Arabic"/>
          <w:b/>
          <w:bCs/>
          <w:rtl/>
        </w:rPr>
        <w:t xml:space="preserve"> وَهَزَمَ الأَحْزَابَ وَحْدَهُ</w:t>
      </w:r>
      <w:r w:rsidR="00FB0C5D" w:rsidRPr="00FB0C5D">
        <w:rPr>
          <w:rFonts w:ascii="Traditional Arabic" w:hAnsi="Traditional Arabic"/>
          <w:b/>
          <w:bCs/>
          <w:vertAlign w:val="superscript"/>
        </w:rPr>
        <w:t>(</w:t>
      </w:r>
      <w:r w:rsidR="00FB0C5D" w:rsidRPr="00FB0C5D">
        <w:rPr>
          <w:rStyle w:val="FootnoteReference"/>
          <w:rFonts w:ascii="Traditional Arabic" w:hAnsi="Traditional Arabic"/>
          <w:b/>
          <w:bCs/>
        </w:rPr>
        <w:footnoteReference w:id="575"/>
      </w:r>
      <w:r w:rsidR="00FB0C5D" w:rsidRPr="00FB0C5D">
        <w:rPr>
          <w:rFonts w:ascii="Traditional Arabic" w:hAnsi="Traditional Arabic"/>
          <w:b/>
          <w:bCs/>
          <w:vertAlign w:val="superscript"/>
        </w:rPr>
        <w:t>)</w:t>
      </w:r>
      <w:r w:rsidR="00FB0C5D" w:rsidRPr="00FB0C5D">
        <w:rPr>
          <w:rFonts w:ascii="Traditional Arabic" w:hAnsi="Traditional Arabic"/>
          <w:b/>
          <w:bCs/>
          <w:rtl/>
        </w:rPr>
        <w:t>»</w:t>
      </w:r>
      <w:r w:rsidR="00FB0C5D">
        <w:rPr>
          <w:rFonts w:ascii="Traditional Arabic" w:hAnsi="Traditional Arabic" w:hint="cs"/>
          <w:b/>
          <w:bCs/>
          <w:rtl/>
        </w:rPr>
        <w:t xml:space="preserve">. </w:t>
      </w:r>
      <w:r w:rsidR="00FB0C5D">
        <w:rPr>
          <w:rFonts w:ascii="Traditional Arabic" w:hAnsi="Traditional Arabic" w:hint="cs"/>
          <w:rtl/>
        </w:rPr>
        <w:t xml:space="preserve">أخرجَه الإسماعِيليُّ في </w:t>
      </w:r>
      <w:r w:rsidR="00FB0C5D" w:rsidRPr="00FB0C5D">
        <w:rPr>
          <w:rFonts w:ascii="Traditional Arabic" w:hAnsi="Traditional Arabic"/>
          <w:rtl/>
        </w:rPr>
        <w:t>«</w:t>
      </w:r>
      <w:r w:rsidR="00E25EFD">
        <w:rPr>
          <w:rFonts w:ascii="Traditional Arabic" w:hAnsi="Traditional Arabic" w:hint="cs"/>
          <w:rtl/>
        </w:rPr>
        <w:t>الـمُ</w:t>
      </w:r>
      <w:r w:rsidR="00FB0C5D">
        <w:rPr>
          <w:rFonts w:ascii="Traditional Arabic" w:hAnsi="Traditional Arabic" w:hint="cs"/>
          <w:rtl/>
        </w:rPr>
        <w:t>ستَخرَج على البُخاريّ</w:t>
      </w:r>
      <w:r w:rsidR="00FB0C5D" w:rsidRPr="00FB0C5D">
        <w:rPr>
          <w:rFonts w:ascii="Traditional Arabic" w:hAnsi="Traditional Arabic"/>
          <w:rtl/>
        </w:rPr>
        <w:t>»</w:t>
      </w:r>
      <w:r w:rsidR="00FB0C5D">
        <w:rPr>
          <w:rFonts w:ascii="Traditional Arabic" w:hAnsi="Traditional Arabic" w:hint="cs"/>
          <w:rtl/>
        </w:rPr>
        <w:t>.</w:t>
      </w:r>
    </w:p>
    <w:p w14:paraId="22EBEDDF" w14:textId="77777777" w:rsidR="00FB0C5D" w:rsidRDefault="0041166E" w:rsidP="00291694">
      <w:pPr>
        <w:pStyle w:val="BodyTextIndent"/>
        <w:numPr>
          <w:ilvl w:val="0"/>
          <w:numId w:val="7"/>
        </w:numPr>
        <w:ind w:left="981" w:hanging="624"/>
        <w:rPr>
          <w:rFonts w:ascii="Traditional Arabic" w:hAnsi="Traditional Arabic"/>
        </w:rPr>
      </w:pPr>
      <w:r w:rsidRPr="0041166E">
        <w:rPr>
          <w:rFonts w:ascii="Traditional Arabic" w:hAnsi="Traditional Arabic" w:hint="cs"/>
          <w:rtl/>
        </w:rPr>
        <w:t>عن ابنِ</w:t>
      </w:r>
      <w:r>
        <w:rPr>
          <w:rFonts w:ascii="Traditional Arabic" w:hAnsi="Traditional Arabic" w:hint="cs"/>
          <w:rtl/>
        </w:rPr>
        <w:t xml:space="preserve">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 الن</w:t>
      </w:r>
      <w:r>
        <w:rPr>
          <w:rFonts w:ascii="Traditional Arabic" w:hAnsi="Traditional Arabic" w:hint="eastAsia"/>
          <w:rtl/>
        </w:rPr>
        <w:t>َّ</w:t>
      </w:r>
      <w:r>
        <w:rPr>
          <w:rFonts w:ascii="Traditional Arabic" w:hAnsi="Traditional Arabic" w:hint="cs"/>
          <w:rtl/>
        </w:rPr>
        <w:t xml:space="preserve">بِيَّ </w:t>
      </w:r>
      <w:r w:rsidRPr="0041166E">
        <w:rPr>
          <w:rFonts w:ascii="Simplified Arabic" w:hAnsi="Simplified Arabic" w:hint="cs"/>
        </w:rPr>
        <w:sym w:font="AGA Arabesque" w:char="F072"/>
      </w:r>
      <w:r>
        <w:rPr>
          <w:rFonts w:ascii="Simplified Arabic" w:hAnsi="Simplified Arabic" w:hint="cs"/>
          <w:rtl/>
        </w:rPr>
        <w:t xml:space="preserve"> كانَ إِذَا قَفَلَ مِن حَجٍّ أو عُمرةٍ يُكبِّرُ علَى كُلِّ شَرَفٍ ثَلاثَ تَكبِيراتٍ وَيقُولُ: </w:t>
      </w:r>
      <w:r w:rsidRPr="0041166E">
        <w:rPr>
          <w:rFonts w:ascii="Traditional Arabic" w:hAnsi="Traditional Arabic"/>
          <w:rtl/>
        </w:rPr>
        <w:t>«</w:t>
      </w:r>
      <w:r>
        <w:rPr>
          <w:rFonts w:ascii="Traditional Arabic" w:hAnsi="Traditional Arabic" w:hint="cs"/>
          <w:b/>
          <w:bCs/>
          <w:rtl/>
        </w:rPr>
        <w:t xml:space="preserve">لا </w:t>
      </w:r>
      <w:r>
        <w:rPr>
          <w:rFonts w:ascii="Traditional Arabic" w:hAnsi="Traditional Arabic" w:hint="eastAsia"/>
          <w:b/>
          <w:bCs/>
          <w:rtl/>
        </w:rPr>
        <w:t>إلـ</w:t>
      </w:r>
      <w:r>
        <w:rPr>
          <w:rFonts w:ascii="Traditional Arabic" w:hAnsi="Traditional Arabic"/>
          <w:b/>
          <w:bCs/>
          <w:rtl/>
        </w:rPr>
        <w:t>ٰ</w:t>
      </w:r>
      <w:r>
        <w:rPr>
          <w:rFonts w:ascii="Traditional Arabic" w:hAnsi="Traditional Arabic" w:hint="eastAsia"/>
          <w:b/>
          <w:bCs/>
          <w:rtl/>
        </w:rPr>
        <w:t>ـه</w:t>
      </w:r>
      <w:r>
        <w:rPr>
          <w:rFonts w:ascii="Traditional Arabic" w:hAnsi="Traditional Arabic" w:hint="cs"/>
          <w:b/>
          <w:bCs/>
          <w:rtl/>
        </w:rPr>
        <w:t>َ إِل</w:t>
      </w:r>
      <w:r>
        <w:rPr>
          <w:rFonts w:ascii="Traditional Arabic" w:hAnsi="Traditional Arabic" w:hint="eastAsia"/>
          <w:b/>
          <w:bCs/>
          <w:rtl/>
        </w:rPr>
        <w:t>َّ</w:t>
      </w:r>
      <w:r>
        <w:rPr>
          <w:rFonts w:ascii="Traditional Arabic" w:hAnsi="Traditional Arabic" w:hint="cs"/>
          <w:b/>
          <w:bCs/>
          <w:rtl/>
        </w:rPr>
        <w:t xml:space="preserve">ا اللهُ وَحْدَهُ </w:t>
      </w:r>
      <w:r w:rsidR="003514A5" w:rsidRPr="00FB0C5D">
        <w:rPr>
          <w:rFonts w:ascii="Traditional Arabic" w:hAnsi="Traditional Arabic"/>
          <w:b/>
          <w:bCs/>
          <w:rtl/>
        </w:rPr>
        <w:t>لا شَرِيكَ لَهُ</w:t>
      </w:r>
      <w:r w:rsidR="009B584A">
        <w:rPr>
          <w:rFonts w:ascii="Traditional Arabic" w:hAnsi="Traditional Arabic"/>
          <w:b/>
          <w:bCs/>
          <w:rtl/>
        </w:rPr>
        <w:t>،</w:t>
      </w:r>
      <w:r w:rsidR="003514A5" w:rsidRPr="00FB0C5D">
        <w:rPr>
          <w:rFonts w:ascii="Traditional Arabic" w:hAnsi="Traditional Arabic"/>
          <w:b/>
          <w:bCs/>
          <w:rtl/>
        </w:rPr>
        <w:t xml:space="preserve"> </w:t>
      </w:r>
      <w:r w:rsidR="003514A5">
        <w:rPr>
          <w:rFonts w:ascii="Traditional Arabic" w:hAnsi="Traditional Arabic" w:hint="cs"/>
          <w:b/>
          <w:bCs/>
          <w:rtl/>
        </w:rPr>
        <w:t xml:space="preserve">لَهُ </w:t>
      </w:r>
      <w:r w:rsidR="00E25EFD">
        <w:rPr>
          <w:rFonts w:ascii="Traditional Arabic" w:hAnsi="Traditional Arabic" w:hint="cs"/>
          <w:b/>
          <w:bCs/>
          <w:rtl/>
        </w:rPr>
        <w:t>الـمُ</w:t>
      </w:r>
      <w:r w:rsidR="003514A5">
        <w:rPr>
          <w:rFonts w:ascii="Traditional Arabic" w:hAnsi="Traditional Arabic" w:hint="cs"/>
          <w:b/>
          <w:bCs/>
          <w:rtl/>
        </w:rPr>
        <w:t>لْكُ وَلَهُ الحَمْدُ</w:t>
      </w:r>
      <w:r w:rsidR="003514A5">
        <w:rPr>
          <w:rFonts w:ascii="Traditional Arabic" w:hAnsi="Traditional Arabic" w:hint="eastAsia"/>
          <w:b/>
          <w:bCs/>
          <w:rtl/>
        </w:rPr>
        <w:t>،</w:t>
      </w:r>
      <w:r w:rsidR="003514A5" w:rsidRPr="00FB0C5D">
        <w:rPr>
          <w:rFonts w:ascii="Traditional Arabic" w:hAnsi="Traditional Arabic"/>
          <w:b/>
          <w:bCs/>
          <w:rtl/>
        </w:rPr>
        <w:t xml:space="preserve"> وَهُوَ عَلَى كُلِّ شَيْءٍ قَدِيرٌ</w:t>
      </w:r>
      <w:r w:rsidR="003514A5">
        <w:rPr>
          <w:rFonts w:ascii="Traditional Arabic" w:hAnsi="Traditional Arabic"/>
          <w:b/>
          <w:bCs/>
          <w:rtl/>
        </w:rPr>
        <w:t>،</w:t>
      </w:r>
      <w:r w:rsidR="003514A5" w:rsidRPr="00FB0C5D">
        <w:rPr>
          <w:rFonts w:ascii="Traditional Arabic" w:hAnsi="Traditional Arabic" w:hint="cs"/>
          <w:rtl/>
        </w:rPr>
        <w:t xml:space="preserve"> </w:t>
      </w:r>
      <w:r w:rsidR="003514A5" w:rsidRPr="00FB0C5D">
        <w:rPr>
          <w:rFonts w:ascii="Traditional Arabic" w:hAnsi="Traditional Arabic" w:hint="cs"/>
          <w:b/>
          <w:bCs/>
          <w:rtl/>
        </w:rPr>
        <w:t>ءَا</w:t>
      </w:r>
      <w:r w:rsidR="003514A5" w:rsidRPr="00FB0C5D">
        <w:rPr>
          <w:rFonts w:ascii="Traditional Arabic" w:hAnsi="Traditional Arabic"/>
          <w:b/>
          <w:bCs/>
          <w:rtl/>
        </w:rPr>
        <w:t xml:space="preserve">يِبُونَ تَائِبُونَ </w:t>
      </w:r>
      <w:r w:rsidR="003514A5">
        <w:rPr>
          <w:rFonts w:ascii="Traditional Arabic" w:hAnsi="Traditional Arabic" w:hint="cs"/>
          <w:b/>
          <w:bCs/>
          <w:rtl/>
        </w:rPr>
        <w:t>سَاجِدُونَ</w:t>
      </w:r>
      <w:r w:rsidR="003514A5" w:rsidRPr="00FB0C5D">
        <w:rPr>
          <w:rFonts w:ascii="Traditional Arabic" w:hAnsi="Traditional Arabic" w:hint="cs"/>
          <w:b/>
          <w:bCs/>
          <w:rtl/>
        </w:rPr>
        <w:t xml:space="preserve"> </w:t>
      </w:r>
      <w:r w:rsidR="003514A5" w:rsidRPr="00FB0C5D">
        <w:rPr>
          <w:rFonts w:ascii="Traditional Arabic" w:hAnsi="Traditional Arabic"/>
          <w:b/>
          <w:bCs/>
          <w:rtl/>
        </w:rPr>
        <w:t>لِرَبِّنَا حَامِدُونَ</w:t>
      </w:r>
      <w:r w:rsidR="009B584A">
        <w:rPr>
          <w:rFonts w:ascii="Traditional Arabic" w:hAnsi="Traditional Arabic"/>
          <w:b/>
          <w:bCs/>
          <w:rtl/>
        </w:rPr>
        <w:t>،</w:t>
      </w:r>
      <w:r w:rsidR="003514A5" w:rsidRPr="00FB0C5D">
        <w:rPr>
          <w:rFonts w:ascii="Traditional Arabic" w:hAnsi="Traditional Arabic"/>
          <w:b/>
          <w:bCs/>
          <w:rtl/>
        </w:rPr>
        <w:t xml:space="preserve"> صَدَقَ </w:t>
      </w:r>
      <w:r w:rsidR="00E25EFD">
        <w:rPr>
          <w:rFonts w:ascii="Traditional Arabic" w:hAnsi="Traditional Arabic"/>
          <w:b/>
          <w:bCs/>
          <w:rtl/>
        </w:rPr>
        <w:t xml:space="preserve">اللهُ </w:t>
      </w:r>
      <w:r w:rsidR="003514A5" w:rsidRPr="00FB0C5D">
        <w:rPr>
          <w:rFonts w:ascii="Traditional Arabic" w:hAnsi="Traditional Arabic"/>
          <w:b/>
          <w:bCs/>
          <w:rtl/>
        </w:rPr>
        <w:t>وَعْدَهُ</w:t>
      </w:r>
      <w:r w:rsidR="009B584A">
        <w:rPr>
          <w:rFonts w:ascii="Traditional Arabic" w:hAnsi="Traditional Arabic"/>
          <w:b/>
          <w:bCs/>
          <w:rtl/>
        </w:rPr>
        <w:t>،</w:t>
      </w:r>
      <w:r w:rsidR="003514A5" w:rsidRPr="00FB0C5D">
        <w:rPr>
          <w:rFonts w:ascii="Traditional Arabic" w:hAnsi="Traditional Arabic"/>
          <w:b/>
          <w:bCs/>
          <w:rtl/>
        </w:rPr>
        <w:t xml:space="preserve"> وَنَصَرَ عَبْدَهُ</w:t>
      </w:r>
      <w:r w:rsidR="009B584A">
        <w:rPr>
          <w:rFonts w:ascii="Traditional Arabic" w:hAnsi="Traditional Arabic"/>
          <w:b/>
          <w:bCs/>
          <w:rtl/>
        </w:rPr>
        <w:t>،</w:t>
      </w:r>
      <w:r w:rsidR="003514A5" w:rsidRPr="00FB0C5D">
        <w:rPr>
          <w:rFonts w:ascii="Traditional Arabic" w:hAnsi="Traditional Arabic"/>
          <w:b/>
          <w:bCs/>
          <w:rtl/>
        </w:rPr>
        <w:t xml:space="preserve"> وَهَزَمَ الأَحْزَابَ وَحْدَه</w:t>
      </w:r>
      <w:r w:rsidRPr="0041166E">
        <w:rPr>
          <w:rFonts w:ascii="Traditional Arabic" w:hAnsi="Traditional Arabic"/>
          <w:rtl/>
        </w:rPr>
        <w:t>»</w:t>
      </w:r>
      <w:r w:rsidR="009B584A">
        <w:rPr>
          <w:rFonts w:ascii="Traditional Arabic" w:hAnsi="Traditional Arabic" w:hint="cs"/>
          <w:rtl/>
        </w:rPr>
        <w:t>. أخرجه البُخاريّ.</w:t>
      </w:r>
    </w:p>
    <w:p w14:paraId="22EBEDE0" w14:textId="77777777" w:rsidR="003514A5" w:rsidRDefault="006600E7" w:rsidP="00FF4292">
      <w:pPr>
        <w:pStyle w:val="Heading2"/>
        <w:rPr>
          <w:rtl/>
        </w:rPr>
      </w:pPr>
      <w:bookmarkStart w:id="63" w:name="_Toc127037523"/>
      <w:r>
        <w:rPr>
          <w:rFonts w:hint="cs"/>
          <w:rtl/>
        </w:rPr>
        <w:lastRenderedPageBreak/>
        <w:t>باب ما جاءَ فِي ءادابِ الط</w:t>
      </w:r>
      <w:r>
        <w:rPr>
          <w:rFonts w:hint="eastAsia"/>
          <w:rtl/>
        </w:rPr>
        <w:t>ّ</w:t>
      </w:r>
      <w:r>
        <w:rPr>
          <w:rFonts w:hint="cs"/>
          <w:rtl/>
        </w:rPr>
        <w:t>َعامِ</w:t>
      </w:r>
      <w:bookmarkEnd w:id="63"/>
    </w:p>
    <w:p w14:paraId="22EBEDE1" w14:textId="77777777" w:rsidR="006600E7" w:rsidRDefault="006600E7" w:rsidP="00291694">
      <w:pPr>
        <w:pStyle w:val="BodyTextIndent"/>
        <w:numPr>
          <w:ilvl w:val="0"/>
          <w:numId w:val="7"/>
        </w:numPr>
        <w:ind w:left="981" w:hanging="624"/>
        <w:rPr>
          <w:rFonts w:ascii="Traditional Arabic" w:hAnsi="Traditional Arabic"/>
        </w:rPr>
      </w:pPr>
      <w:r>
        <w:rPr>
          <w:rFonts w:ascii="Traditional Arabic" w:hAnsi="Traditional Arabic" w:hint="cs"/>
          <w:rtl/>
        </w:rPr>
        <w:t>عن عُمرَ بنِ أبِي سَلَمَة</w:t>
      </w:r>
      <w:r w:rsidRPr="006600E7">
        <w:rPr>
          <w:rFonts w:ascii="Traditional Arabic" w:hAnsi="Traditional Arabic"/>
          <w:vertAlign w:val="superscript"/>
        </w:rPr>
        <w:t>(</w:t>
      </w:r>
      <w:r w:rsidRPr="006600E7">
        <w:rPr>
          <w:rStyle w:val="FootnoteReference"/>
          <w:rFonts w:ascii="Traditional Arabic" w:hAnsi="Traditional Arabic"/>
        </w:rPr>
        <w:footnoteReference w:id="576"/>
      </w:r>
      <w:r w:rsidRPr="006600E7">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أكَلْتُ معَ الن</w:t>
      </w:r>
      <w:r>
        <w:rPr>
          <w:rFonts w:ascii="Traditional Arabic" w:hAnsi="Traditional Arabic" w:hint="eastAsia"/>
          <w:rtl/>
        </w:rPr>
        <w:t>َّ</w:t>
      </w:r>
      <w:r>
        <w:rPr>
          <w:rFonts w:ascii="Traditional Arabic" w:hAnsi="Traditional Arabic" w:hint="cs"/>
          <w:rtl/>
        </w:rPr>
        <w:t xml:space="preserve">بِيِّ </w:t>
      </w:r>
      <w:r w:rsidR="0071175D" w:rsidRPr="0071175D">
        <w:rPr>
          <w:rFonts w:ascii="Simplified Arabic" w:hAnsi="Simplified Arabic" w:hint="cs"/>
        </w:rPr>
        <w:sym w:font="AGA Arabesque" w:char="F072"/>
      </w:r>
      <w:r w:rsidR="0071175D">
        <w:rPr>
          <w:rFonts w:ascii="Simplified Arabic" w:hAnsi="Simplified Arabic" w:hint="cs"/>
          <w:rtl/>
        </w:rPr>
        <w:t xml:space="preserve"> فطاشَتْ يَدِي</w:t>
      </w:r>
      <w:r w:rsidR="0071175D" w:rsidRPr="0071175D">
        <w:rPr>
          <w:rFonts w:ascii="Traditional Arabic" w:hAnsi="Traditional Arabic"/>
          <w:vertAlign w:val="superscript"/>
        </w:rPr>
        <w:t>(</w:t>
      </w:r>
      <w:r w:rsidR="0071175D" w:rsidRPr="0071175D">
        <w:rPr>
          <w:rStyle w:val="FootnoteReference"/>
          <w:rFonts w:ascii="Traditional Arabic" w:hAnsi="Traditional Arabic"/>
        </w:rPr>
        <w:footnoteReference w:id="577"/>
      </w:r>
      <w:r w:rsidR="0071175D" w:rsidRPr="0071175D">
        <w:rPr>
          <w:rFonts w:ascii="Traditional Arabic" w:hAnsi="Traditional Arabic"/>
          <w:vertAlign w:val="superscript"/>
        </w:rPr>
        <w:t>)</w:t>
      </w:r>
      <w:r w:rsidR="0071175D">
        <w:rPr>
          <w:rFonts w:ascii="Traditional Arabic" w:hAnsi="Traditional Arabic" w:hint="cs"/>
          <w:rtl/>
        </w:rPr>
        <w:t xml:space="preserve"> فقال الن</w:t>
      </w:r>
      <w:r w:rsidR="0071175D">
        <w:rPr>
          <w:rFonts w:ascii="Traditional Arabic" w:hAnsi="Traditional Arabic" w:hint="eastAsia"/>
          <w:rtl/>
        </w:rPr>
        <w:t>َّ</w:t>
      </w:r>
      <w:r w:rsidR="0071175D">
        <w:rPr>
          <w:rFonts w:ascii="Traditional Arabic" w:hAnsi="Traditional Arabic" w:hint="cs"/>
          <w:rtl/>
        </w:rPr>
        <w:t xml:space="preserve">بِيُّ </w:t>
      </w:r>
      <w:r w:rsidR="0071175D" w:rsidRPr="0071175D">
        <w:rPr>
          <w:rFonts w:ascii="Simplified Arabic" w:hAnsi="Simplified Arabic" w:hint="cs"/>
        </w:rPr>
        <w:sym w:font="AGA Arabesque" w:char="F072"/>
      </w:r>
      <w:r w:rsidR="0071175D">
        <w:rPr>
          <w:rFonts w:ascii="Simplified Arabic" w:hAnsi="Simplified Arabic" w:hint="cs"/>
          <w:rtl/>
        </w:rPr>
        <w:t xml:space="preserve">: </w:t>
      </w:r>
      <w:r w:rsidR="0071175D" w:rsidRPr="0071175D">
        <w:rPr>
          <w:rFonts w:ascii="Traditional Arabic" w:hAnsi="Traditional Arabic"/>
          <w:rtl/>
        </w:rPr>
        <w:t>«</w:t>
      </w:r>
      <w:r w:rsidR="0071175D">
        <w:rPr>
          <w:rFonts w:ascii="Traditional Arabic" w:hAnsi="Traditional Arabic" w:hint="cs"/>
          <w:b/>
          <w:bCs/>
          <w:rtl/>
        </w:rPr>
        <w:t>يا غُلامُ سَمِّ اللهَ</w:t>
      </w:r>
      <w:r w:rsidR="0071175D" w:rsidRPr="0071175D">
        <w:rPr>
          <w:rFonts w:ascii="Traditional Arabic" w:hAnsi="Traditional Arabic"/>
          <w:b/>
          <w:bCs/>
          <w:vertAlign w:val="superscript"/>
        </w:rPr>
        <w:t>(</w:t>
      </w:r>
      <w:r w:rsidR="0071175D" w:rsidRPr="0071175D">
        <w:rPr>
          <w:rStyle w:val="FootnoteReference"/>
          <w:rFonts w:ascii="Traditional Arabic" w:hAnsi="Traditional Arabic"/>
          <w:b/>
          <w:bCs/>
        </w:rPr>
        <w:footnoteReference w:id="578"/>
      </w:r>
      <w:r w:rsidR="0071175D" w:rsidRPr="0071175D">
        <w:rPr>
          <w:rFonts w:ascii="Traditional Arabic" w:hAnsi="Traditional Arabic"/>
          <w:b/>
          <w:bCs/>
          <w:vertAlign w:val="superscript"/>
        </w:rPr>
        <w:t>)</w:t>
      </w:r>
      <w:r w:rsidR="0071175D">
        <w:rPr>
          <w:rFonts w:ascii="Traditional Arabic" w:hAnsi="Traditional Arabic" w:hint="cs"/>
          <w:b/>
          <w:bCs/>
          <w:rtl/>
        </w:rPr>
        <w:t xml:space="preserve"> وَكُلْ بِيَمِينِكَ وَكُلْ مِم</w:t>
      </w:r>
      <w:r w:rsidR="0071175D">
        <w:rPr>
          <w:rFonts w:ascii="Traditional Arabic" w:hAnsi="Traditional Arabic" w:hint="eastAsia"/>
          <w:b/>
          <w:bCs/>
          <w:rtl/>
        </w:rPr>
        <w:t>َّ</w:t>
      </w:r>
      <w:r w:rsidR="0071175D">
        <w:rPr>
          <w:rFonts w:ascii="Traditional Arabic" w:hAnsi="Traditional Arabic" w:hint="cs"/>
          <w:b/>
          <w:bCs/>
          <w:rtl/>
        </w:rPr>
        <w:t>ا يَلِيكَ</w:t>
      </w:r>
      <w:r w:rsidR="0071175D" w:rsidRPr="0071175D">
        <w:rPr>
          <w:rFonts w:ascii="Traditional Arabic" w:hAnsi="Traditional Arabic"/>
          <w:rtl/>
        </w:rPr>
        <w:t>»</w:t>
      </w:r>
      <w:r w:rsidR="0071175D">
        <w:rPr>
          <w:rFonts w:ascii="Traditional Arabic" w:hAnsi="Traditional Arabic" w:hint="cs"/>
          <w:rtl/>
        </w:rPr>
        <w:t>. أخرجَه الن</w:t>
      </w:r>
      <w:r w:rsidR="0071175D">
        <w:rPr>
          <w:rFonts w:ascii="Traditional Arabic" w:hAnsi="Traditional Arabic" w:hint="eastAsia"/>
          <w:rtl/>
        </w:rPr>
        <w:t>َّ</w:t>
      </w:r>
      <w:r w:rsidR="0071175D">
        <w:rPr>
          <w:rFonts w:ascii="Traditional Arabic" w:hAnsi="Traditional Arabic" w:hint="cs"/>
          <w:rtl/>
        </w:rPr>
        <w:t>سائيُّ عن محمّدٍ بنِ مَنصورٍ.</w:t>
      </w:r>
    </w:p>
    <w:p w14:paraId="22EBEDE2" w14:textId="77777777" w:rsidR="0071175D" w:rsidRDefault="0071175D"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وعنه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لِي الن</w:t>
      </w:r>
      <w:r>
        <w:rPr>
          <w:rFonts w:ascii="Traditional Arabic" w:hAnsi="Traditional Arabic" w:hint="eastAsia"/>
          <w:rtl/>
        </w:rPr>
        <w:t>َّ</w:t>
      </w:r>
      <w:r>
        <w:rPr>
          <w:rFonts w:ascii="Traditional Arabic" w:hAnsi="Traditional Arabic" w:hint="cs"/>
          <w:rtl/>
        </w:rPr>
        <w:t xml:space="preserve">بِيُّ </w:t>
      </w:r>
      <w:r w:rsidRPr="0071175D">
        <w:rPr>
          <w:rFonts w:ascii="Simplified Arabic" w:hAnsi="Simplified Arabic" w:hint="cs"/>
        </w:rPr>
        <w:sym w:font="AGA Arabesque" w:char="F072"/>
      </w:r>
      <w:r>
        <w:rPr>
          <w:rFonts w:ascii="Simplified Arabic" w:hAnsi="Simplified Arabic" w:hint="cs"/>
          <w:rtl/>
        </w:rPr>
        <w:t xml:space="preserve">: </w:t>
      </w:r>
      <w:r w:rsidRPr="0071175D">
        <w:rPr>
          <w:rFonts w:ascii="Traditional Arabic" w:hAnsi="Traditional Arabic"/>
          <w:rtl/>
        </w:rPr>
        <w:t>«</w:t>
      </w:r>
      <w:r>
        <w:rPr>
          <w:rFonts w:ascii="Traditional Arabic" w:hAnsi="Traditional Arabic" w:hint="cs"/>
          <w:b/>
          <w:bCs/>
          <w:rtl/>
        </w:rPr>
        <w:t>ادْنُ يا بُنَي</w:t>
      </w:r>
      <w:r>
        <w:rPr>
          <w:rFonts w:ascii="Traditional Arabic" w:hAnsi="Traditional Arabic" w:hint="eastAsia"/>
          <w:b/>
          <w:bCs/>
          <w:rtl/>
        </w:rPr>
        <w:t>َّ</w:t>
      </w:r>
      <w:r>
        <w:rPr>
          <w:rFonts w:ascii="Traditional Arabic" w:hAnsi="Traditional Arabic" w:hint="cs"/>
          <w:b/>
          <w:bCs/>
          <w:rtl/>
        </w:rPr>
        <w:t xml:space="preserve"> وَسَمِّ اللهَ وَكُلْ بِيَمِينِكَ وَكُلْ مِم</w:t>
      </w:r>
      <w:r>
        <w:rPr>
          <w:rFonts w:ascii="Traditional Arabic" w:hAnsi="Traditional Arabic" w:hint="eastAsia"/>
          <w:b/>
          <w:bCs/>
          <w:rtl/>
        </w:rPr>
        <w:t>َّ</w:t>
      </w:r>
      <w:r>
        <w:rPr>
          <w:rFonts w:ascii="Traditional Arabic" w:hAnsi="Traditional Arabic" w:hint="cs"/>
          <w:b/>
          <w:bCs/>
          <w:rtl/>
        </w:rPr>
        <w:t>ا يَلِيكَ</w:t>
      </w:r>
      <w:r w:rsidRPr="0071175D">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DE3" w14:textId="77777777" w:rsidR="0071175D" w:rsidRDefault="0071175D" w:rsidP="00291694">
      <w:pPr>
        <w:pStyle w:val="BodyTextIndent"/>
        <w:numPr>
          <w:ilvl w:val="0"/>
          <w:numId w:val="7"/>
        </w:numPr>
        <w:ind w:left="981" w:hanging="624"/>
        <w:rPr>
          <w:rFonts w:ascii="Traditional Arabic" w:hAnsi="Traditional Arabic"/>
        </w:rPr>
      </w:pPr>
      <w:r>
        <w:rPr>
          <w:rFonts w:ascii="Traditional Arabic" w:hAnsi="Traditional Arabic" w:hint="cs"/>
          <w:rtl/>
        </w:rPr>
        <w:t>عَن وَحْشِيِّ بنِ حَربِ بنِ وَحْشيّ بنِ حَربٍ عَن أَبِيه عن جَدِّه: أنّهُم</w:t>
      </w:r>
      <w:r w:rsidRPr="0071175D">
        <w:rPr>
          <w:rFonts w:ascii="Traditional Arabic" w:hAnsi="Traditional Arabic"/>
          <w:vertAlign w:val="superscript"/>
        </w:rPr>
        <w:t>(</w:t>
      </w:r>
      <w:r w:rsidRPr="0071175D">
        <w:rPr>
          <w:rStyle w:val="FootnoteReference"/>
          <w:rFonts w:ascii="Traditional Arabic" w:hAnsi="Traditional Arabic"/>
        </w:rPr>
        <w:footnoteReference w:id="579"/>
      </w:r>
      <w:r w:rsidRPr="0071175D">
        <w:rPr>
          <w:rFonts w:ascii="Traditional Arabic" w:hAnsi="Traditional Arabic"/>
          <w:vertAlign w:val="superscript"/>
        </w:rPr>
        <w:t>)</w:t>
      </w:r>
      <w:r>
        <w:rPr>
          <w:rFonts w:ascii="Traditional Arabic" w:hAnsi="Traditional Arabic" w:hint="cs"/>
          <w:rtl/>
        </w:rPr>
        <w:t xml:space="preserve"> قالُوا: يا رَسولَ اللهِ، إنّا نأْكُلُ ولا نَشبَعُ، قال: </w:t>
      </w:r>
      <w:r w:rsidRPr="0071175D">
        <w:rPr>
          <w:rFonts w:ascii="Traditional Arabic" w:hAnsi="Traditional Arabic"/>
          <w:rtl/>
        </w:rPr>
        <w:t>«</w:t>
      </w:r>
      <w:r>
        <w:rPr>
          <w:rFonts w:ascii="Traditional Arabic" w:hAnsi="Traditional Arabic" w:hint="cs"/>
          <w:b/>
          <w:bCs/>
          <w:rtl/>
        </w:rPr>
        <w:t>لَعَل</w:t>
      </w:r>
      <w:r>
        <w:rPr>
          <w:rFonts w:ascii="Traditional Arabic" w:hAnsi="Traditional Arabic" w:hint="eastAsia"/>
          <w:b/>
          <w:bCs/>
          <w:rtl/>
        </w:rPr>
        <w:t>َّ</w:t>
      </w:r>
      <w:r>
        <w:rPr>
          <w:rFonts w:ascii="Traditional Arabic" w:hAnsi="Traditional Arabic" w:hint="cs"/>
          <w:b/>
          <w:bCs/>
          <w:rtl/>
        </w:rPr>
        <w:t>كُم تَتَفَر</w:t>
      </w:r>
      <w:r>
        <w:rPr>
          <w:rFonts w:ascii="Traditional Arabic" w:hAnsi="Traditional Arabic" w:hint="eastAsia"/>
          <w:b/>
          <w:bCs/>
          <w:rtl/>
        </w:rPr>
        <w:t>َّ</w:t>
      </w:r>
      <w:r>
        <w:rPr>
          <w:rFonts w:ascii="Traditional Arabic" w:hAnsi="Traditional Arabic" w:hint="cs"/>
          <w:b/>
          <w:bCs/>
          <w:rtl/>
        </w:rPr>
        <w:t>قُونَ</w:t>
      </w:r>
      <w:r w:rsidRPr="0071175D">
        <w:rPr>
          <w:rFonts w:ascii="Traditional Arabic" w:hAnsi="Traditional Arabic"/>
          <w:rtl/>
        </w:rPr>
        <w:t>»</w:t>
      </w:r>
      <w:r>
        <w:rPr>
          <w:rFonts w:ascii="Traditional Arabic" w:hAnsi="Traditional Arabic" w:hint="cs"/>
          <w:rtl/>
        </w:rPr>
        <w:t xml:space="preserve">، قالوا: نَعَم، قال: </w:t>
      </w:r>
      <w:r w:rsidRPr="0071175D">
        <w:rPr>
          <w:rFonts w:ascii="Traditional Arabic" w:hAnsi="Traditional Arabic"/>
          <w:rtl/>
        </w:rPr>
        <w:t>«</w:t>
      </w:r>
      <w:r>
        <w:rPr>
          <w:rFonts w:ascii="Traditional Arabic" w:hAnsi="Traditional Arabic" w:hint="cs"/>
          <w:b/>
          <w:bCs/>
          <w:rtl/>
        </w:rPr>
        <w:t>فَلَا تَتَفَر</w:t>
      </w:r>
      <w:r>
        <w:rPr>
          <w:rFonts w:ascii="Traditional Arabic" w:hAnsi="Traditional Arabic" w:hint="eastAsia"/>
          <w:b/>
          <w:bCs/>
          <w:rtl/>
        </w:rPr>
        <w:t>َّ</w:t>
      </w:r>
      <w:r>
        <w:rPr>
          <w:rFonts w:ascii="Traditional Arabic" w:hAnsi="Traditional Arabic" w:hint="cs"/>
          <w:b/>
          <w:bCs/>
          <w:rtl/>
        </w:rPr>
        <w:t>قُوا، اجْتَمِعُوا عَلَى طَعامِكُم وأَذْكُرُوا اسْمَ اللهِ عَلَيْهِ يُبارَكْ لَكُم فِيهِ</w:t>
      </w:r>
      <w:r w:rsidRPr="0071175D">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EDE4" w14:textId="77777777" w:rsidR="0071175D" w:rsidRDefault="0071175D"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71175D">
        <w:rPr>
          <w:rFonts w:ascii="Simplified Arabic" w:hAnsi="Simplified Arabic" w:hint="cs"/>
        </w:rPr>
        <w:sym w:font="AGA Arabesque" w:char="F072"/>
      </w:r>
      <w:r>
        <w:rPr>
          <w:rFonts w:ascii="Simplified Arabic" w:hAnsi="Simplified Arabic" w:hint="cs"/>
          <w:rtl/>
        </w:rPr>
        <w:t xml:space="preserve">: </w:t>
      </w:r>
      <w:r w:rsidRPr="0071175D">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أَحَب</w:t>
      </w:r>
      <w:r>
        <w:rPr>
          <w:rFonts w:ascii="Traditional Arabic" w:hAnsi="Traditional Arabic" w:hint="eastAsia"/>
          <w:b/>
          <w:bCs/>
          <w:rtl/>
        </w:rPr>
        <w:t>َّ</w:t>
      </w:r>
      <w:r>
        <w:rPr>
          <w:rFonts w:ascii="Traditional Arabic" w:hAnsi="Traditional Arabic" w:hint="cs"/>
          <w:b/>
          <w:bCs/>
          <w:rtl/>
        </w:rPr>
        <w:t xml:space="preserve"> الط</w:t>
      </w:r>
      <w:r>
        <w:rPr>
          <w:rFonts w:ascii="Traditional Arabic" w:hAnsi="Traditional Arabic" w:hint="eastAsia"/>
          <w:b/>
          <w:bCs/>
          <w:rtl/>
        </w:rPr>
        <w:t>َّ</w:t>
      </w:r>
      <w:r>
        <w:rPr>
          <w:rFonts w:ascii="Traditional Arabic" w:hAnsi="Traditional Arabic" w:hint="cs"/>
          <w:b/>
          <w:bCs/>
          <w:rtl/>
        </w:rPr>
        <w:t>عَامِ إِلَى اللهِ تَعالَى مَا كَثُرَتْ عَلَيْهِ الأَيْدِي</w:t>
      </w:r>
      <w:r w:rsidRPr="0071175D">
        <w:rPr>
          <w:rFonts w:ascii="Traditional Arabic" w:hAnsi="Traditional Arabic"/>
          <w:rtl/>
        </w:rPr>
        <w:t>»</w:t>
      </w:r>
      <w:r w:rsidRPr="0071175D">
        <w:rPr>
          <w:rFonts w:ascii="Traditional Arabic" w:hAnsi="Traditional Arabic"/>
          <w:vertAlign w:val="superscript"/>
        </w:rPr>
        <w:t>(</w:t>
      </w:r>
      <w:r w:rsidRPr="0071175D">
        <w:rPr>
          <w:rStyle w:val="FootnoteReference"/>
          <w:rFonts w:ascii="Traditional Arabic" w:hAnsi="Traditional Arabic"/>
        </w:rPr>
        <w:footnoteReference w:id="580"/>
      </w:r>
      <w:r w:rsidRPr="0071175D">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الطّبَرانيُّ في </w:t>
      </w:r>
      <w:r w:rsidRPr="0071175D">
        <w:rPr>
          <w:rFonts w:ascii="Traditional Arabic" w:hAnsi="Traditional Arabic"/>
          <w:rtl/>
        </w:rPr>
        <w:t>«</w:t>
      </w:r>
      <w:r>
        <w:rPr>
          <w:rFonts w:ascii="Traditional Arabic" w:hAnsi="Traditional Arabic" w:hint="cs"/>
          <w:rtl/>
        </w:rPr>
        <w:t>الأوسَط</w:t>
      </w:r>
      <w:r w:rsidRPr="0071175D">
        <w:rPr>
          <w:rFonts w:ascii="Traditional Arabic" w:hAnsi="Traditional Arabic"/>
          <w:rtl/>
        </w:rPr>
        <w:t>»</w:t>
      </w:r>
      <w:r>
        <w:rPr>
          <w:rFonts w:ascii="Traditional Arabic" w:hAnsi="Traditional Arabic" w:hint="cs"/>
          <w:rtl/>
        </w:rPr>
        <w:t>.</w:t>
      </w:r>
    </w:p>
    <w:p w14:paraId="22EBEDE5" w14:textId="77777777" w:rsidR="0071175D" w:rsidRDefault="0071175D" w:rsidP="00291694">
      <w:pPr>
        <w:pStyle w:val="BodyTextIndent"/>
        <w:numPr>
          <w:ilvl w:val="0"/>
          <w:numId w:val="7"/>
        </w:numPr>
        <w:ind w:left="981" w:hanging="624"/>
        <w:rPr>
          <w:rFonts w:ascii="Traditional Arabic" w:hAnsi="Traditional Arabic"/>
        </w:rPr>
      </w:pPr>
      <w:r w:rsidRPr="00C214FF">
        <w:rPr>
          <w:rFonts w:ascii="Traditional Arabic" w:hAnsi="Traditional Arabic" w:hint="cs"/>
          <w:rtl/>
        </w:rPr>
        <w:t xml:space="preserve">عن جابر </w:t>
      </w:r>
      <w:r w:rsidRPr="00C214FF">
        <w:rPr>
          <w:rFonts w:ascii="Traditional Arabic" w:hAnsi="Traditional Arabic" w:hint="eastAsia"/>
          <w:rtl/>
        </w:rPr>
        <w:t>رضي</w:t>
      </w:r>
      <w:r w:rsidRPr="00C214FF">
        <w:rPr>
          <w:rFonts w:ascii="Traditional Arabic" w:hAnsi="Traditional Arabic"/>
          <w:rtl/>
        </w:rPr>
        <w:t xml:space="preserve"> الله عنه</w:t>
      </w:r>
      <w:r w:rsidRPr="00C214FF">
        <w:rPr>
          <w:rFonts w:ascii="Traditional Arabic" w:hAnsi="Traditional Arabic" w:hint="cs"/>
          <w:rtl/>
        </w:rPr>
        <w:t xml:space="preserve"> قالَ: أخَذَ رَسولُ اللهِ </w:t>
      </w:r>
      <w:r w:rsidRPr="0071175D">
        <w:rPr>
          <w:rFonts w:ascii="Simplified Arabic" w:hAnsi="Simplified Arabic" w:hint="cs"/>
        </w:rPr>
        <w:sym w:font="AGA Arabesque" w:char="F072"/>
      </w:r>
      <w:r w:rsidRPr="00C214FF">
        <w:rPr>
          <w:rFonts w:ascii="Simplified Arabic" w:hAnsi="Simplified Arabic" w:hint="cs"/>
          <w:rtl/>
        </w:rPr>
        <w:t xml:space="preserve"> بِيَدِ مَجذُومٍ</w:t>
      </w:r>
      <w:r w:rsidRPr="00C214FF">
        <w:rPr>
          <w:rFonts w:ascii="Traditional Arabic" w:hAnsi="Traditional Arabic"/>
          <w:vertAlign w:val="superscript"/>
        </w:rPr>
        <w:t>(</w:t>
      </w:r>
      <w:r w:rsidRPr="0071175D">
        <w:rPr>
          <w:rStyle w:val="FootnoteReference"/>
          <w:rFonts w:ascii="Traditional Arabic" w:hAnsi="Traditional Arabic"/>
        </w:rPr>
        <w:footnoteReference w:id="581"/>
      </w:r>
      <w:r w:rsidRPr="00C214FF">
        <w:rPr>
          <w:rFonts w:ascii="Traditional Arabic" w:hAnsi="Traditional Arabic"/>
          <w:vertAlign w:val="superscript"/>
        </w:rPr>
        <w:t>)</w:t>
      </w:r>
      <w:r w:rsidRPr="00C214FF">
        <w:rPr>
          <w:rFonts w:ascii="Traditional Arabic" w:hAnsi="Traditional Arabic" w:hint="cs"/>
          <w:rtl/>
        </w:rPr>
        <w:t xml:space="preserve"> </w:t>
      </w:r>
      <w:r w:rsidR="00C214FF" w:rsidRPr="00C214FF">
        <w:rPr>
          <w:rFonts w:ascii="Traditional Arabic" w:hAnsi="Traditional Arabic" w:hint="cs"/>
          <w:rtl/>
        </w:rPr>
        <w:t xml:space="preserve">فوَضَعَها مَعَهُ فِي القَصْعةِ وقالَ: </w:t>
      </w:r>
      <w:r w:rsidR="00C214FF" w:rsidRPr="00C214FF">
        <w:rPr>
          <w:rFonts w:ascii="Traditional Arabic" w:hAnsi="Traditional Arabic"/>
          <w:rtl/>
        </w:rPr>
        <w:t>«</w:t>
      </w:r>
      <w:r w:rsidR="00C214FF">
        <w:rPr>
          <w:rFonts w:ascii="Traditional Arabic" w:hAnsi="Traditional Arabic" w:hint="cs"/>
          <w:b/>
          <w:bCs/>
          <w:rtl/>
        </w:rPr>
        <w:t>كُلْ بِسْمِ اللهِ ثِقَةً بِاللهِ وَتَوَكُّلًا عَلَيْهِ</w:t>
      </w:r>
      <w:r w:rsidR="00C214FF" w:rsidRPr="00C214FF">
        <w:rPr>
          <w:rFonts w:ascii="Traditional Arabic" w:hAnsi="Traditional Arabic"/>
          <w:rtl/>
        </w:rPr>
        <w:t>»</w:t>
      </w:r>
      <w:r w:rsidR="00C214FF">
        <w:rPr>
          <w:rFonts w:ascii="Traditional Arabic" w:hAnsi="Traditional Arabic" w:hint="cs"/>
          <w:rtl/>
        </w:rPr>
        <w:t xml:space="preserve">. </w:t>
      </w:r>
      <w:r w:rsidR="00C214FF">
        <w:rPr>
          <w:rFonts w:ascii="Traditional Arabic" w:hAnsi="Traditional Arabic" w:hint="eastAsia"/>
          <w:rtl/>
        </w:rPr>
        <w:t>هذا</w:t>
      </w:r>
      <w:r w:rsidR="00C214FF">
        <w:rPr>
          <w:rFonts w:ascii="Traditional Arabic" w:hAnsi="Traditional Arabic"/>
          <w:rtl/>
        </w:rPr>
        <w:t xml:space="preserve"> حدِيثٌ </w:t>
      </w:r>
      <w:r w:rsidR="00C214FF">
        <w:rPr>
          <w:rFonts w:ascii="Traditional Arabic" w:hAnsi="Traditional Arabic" w:hint="cs"/>
          <w:rtl/>
        </w:rPr>
        <w:t>حسَنٌ</w:t>
      </w:r>
      <w:r w:rsidR="00C214FF">
        <w:rPr>
          <w:rFonts w:ascii="Traditional Arabic" w:hAnsi="Traditional Arabic"/>
          <w:rtl/>
        </w:rPr>
        <w:t xml:space="preserve"> أخرجَه </w:t>
      </w:r>
      <w:r w:rsidR="00C214FF">
        <w:rPr>
          <w:rFonts w:ascii="Traditional Arabic" w:hAnsi="Traditional Arabic" w:hint="cs"/>
          <w:rtl/>
        </w:rPr>
        <w:t>أبو داودَ.</w:t>
      </w:r>
    </w:p>
    <w:p w14:paraId="22EBEDE6" w14:textId="77777777" w:rsidR="00C214FF" w:rsidRDefault="00C214FF"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ومنها ما أَخرَج أحمدُ بسَندٍ جَيّدٍ عن عبدِ الله بنِ أبِي طَلحةَ قال: قال رسولُ اللهِ </w:t>
      </w:r>
      <w:r w:rsidRPr="00C214FF">
        <w:rPr>
          <w:rFonts w:ascii="Simplified Arabic" w:hAnsi="Simplified Arabic" w:hint="cs"/>
        </w:rPr>
        <w:sym w:font="AGA Arabesque" w:char="F072"/>
      </w:r>
      <w:r>
        <w:rPr>
          <w:rFonts w:ascii="Simplified Arabic" w:hAnsi="Simplified Arabic" w:hint="cs"/>
          <w:rtl/>
        </w:rPr>
        <w:t xml:space="preserve">: </w:t>
      </w:r>
      <w:r w:rsidRPr="00C214FF">
        <w:rPr>
          <w:rFonts w:ascii="Traditional Arabic" w:hAnsi="Traditional Arabic"/>
          <w:rtl/>
        </w:rPr>
        <w:t>«</w:t>
      </w:r>
      <w:r w:rsidRPr="00C214FF">
        <w:rPr>
          <w:rFonts w:ascii="Traditional Arabic" w:hAnsi="Traditional Arabic"/>
          <w:b/>
          <w:bCs/>
          <w:rtl/>
        </w:rPr>
        <w:t>إِذَا أَكَلَ أَحَدُكُمْ</w:t>
      </w:r>
      <w:r w:rsidR="00734CFB">
        <w:rPr>
          <w:rFonts w:ascii="Traditional Arabic" w:hAnsi="Traditional Arabic"/>
          <w:b/>
          <w:bCs/>
          <w:rtl/>
        </w:rPr>
        <w:t>،</w:t>
      </w:r>
      <w:r w:rsidRPr="00C214FF">
        <w:rPr>
          <w:rFonts w:ascii="Traditional Arabic" w:hAnsi="Traditional Arabic"/>
          <w:b/>
          <w:bCs/>
          <w:rtl/>
        </w:rPr>
        <w:t xml:space="preserve"> فَلَا يَأْكُلْ بِشِمَالِهِ</w:t>
      </w:r>
      <w:r w:rsidR="00734CFB">
        <w:rPr>
          <w:rFonts w:ascii="Traditional Arabic" w:hAnsi="Traditional Arabic"/>
          <w:b/>
          <w:bCs/>
          <w:rtl/>
        </w:rPr>
        <w:t>،</w:t>
      </w:r>
      <w:r w:rsidRPr="00C214FF">
        <w:rPr>
          <w:rFonts w:ascii="Traditional Arabic" w:hAnsi="Traditional Arabic"/>
          <w:b/>
          <w:bCs/>
          <w:rtl/>
        </w:rPr>
        <w:t xml:space="preserve"> وَإِذَا شَرِبَ</w:t>
      </w:r>
      <w:r w:rsidR="00734CFB">
        <w:rPr>
          <w:rFonts w:ascii="Traditional Arabic" w:hAnsi="Traditional Arabic"/>
          <w:b/>
          <w:bCs/>
          <w:rtl/>
        </w:rPr>
        <w:t>،</w:t>
      </w:r>
      <w:r w:rsidRPr="00C214FF">
        <w:rPr>
          <w:rFonts w:ascii="Traditional Arabic" w:hAnsi="Traditional Arabic"/>
          <w:b/>
          <w:bCs/>
          <w:rtl/>
        </w:rPr>
        <w:t xml:space="preserve"> فَلَا يَشْرَبْ بِشِمَالِهِ</w:t>
      </w:r>
      <w:r w:rsidRPr="00C214FF">
        <w:rPr>
          <w:rFonts w:ascii="Traditional Arabic" w:hAnsi="Traditional Arabic"/>
          <w:b/>
          <w:bCs/>
          <w:vertAlign w:val="superscript"/>
        </w:rPr>
        <w:t>(</w:t>
      </w:r>
      <w:r w:rsidRPr="00C214FF">
        <w:rPr>
          <w:rStyle w:val="FootnoteReference"/>
          <w:rFonts w:ascii="Traditional Arabic" w:hAnsi="Traditional Arabic"/>
          <w:b/>
          <w:bCs/>
        </w:rPr>
        <w:footnoteReference w:id="582"/>
      </w:r>
      <w:r w:rsidRPr="00C214FF">
        <w:rPr>
          <w:rFonts w:ascii="Traditional Arabic" w:hAnsi="Traditional Arabic"/>
          <w:b/>
          <w:bCs/>
          <w:vertAlign w:val="superscript"/>
        </w:rPr>
        <w:t>)</w:t>
      </w:r>
      <w:r w:rsidR="00734CFB">
        <w:rPr>
          <w:rFonts w:ascii="Traditional Arabic" w:hAnsi="Traditional Arabic"/>
          <w:b/>
          <w:bCs/>
          <w:rtl/>
        </w:rPr>
        <w:t>،</w:t>
      </w:r>
      <w:r w:rsidRPr="00C214FF">
        <w:rPr>
          <w:rFonts w:ascii="Traditional Arabic" w:hAnsi="Traditional Arabic"/>
          <w:b/>
          <w:bCs/>
          <w:rtl/>
        </w:rPr>
        <w:t xml:space="preserve"> وَإِذَا أَخَذَ فَلَا يَأْخُذْ</w:t>
      </w:r>
      <w:r w:rsidRPr="00C214FF">
        <w:rPr>
          <w:rFonts w:ascii="Traditional Arabic" w:hAnsi="Traditional Arabic"/>
          <w:b/>
          <w:bCs/>
          <w:vertAlign w:val="superscript"/>
        </w:rPr>
        <w:t>(</w:t>
      </w:r>
      <w:r w:rsidRPr="00C214FF">
        <w:rPr>
          <w:rStyle w:val="FootnoteReference"/>
          <w:rFonts w:ascii="Traditional Arabic" w:hAnsi="Traditional Arabic"/>
          <w:b/>
          <w:bCs/>
        </w:rPr>
        <w:footnoteReference w:id="583"/>
      </w:r>
      <w:r w:rsidRPr="00C214FF">
        <w:rPr>
          <w:rFonts w:ascii="Traditional Arabic" w:hAnsi="Traditional Arabic"/>
          <w:b/>
          <w:bCs/>
          <w:vertAlign w:val="superscript"/>
        </w:rPr>
        <w:t>)</w:t>
      </w:r>
      <w:r w:rsidRPr="00C214FF">
        <w:rPr>
          <w:rFonts w:ascii="Traditional Arabic" w:hAnsi="Traditional Arabic"/>
          <w:b/>
          <w:bCs/>
          <w:rtl/>
        </w:rPr>
        <w:t xml:space="preserve"> بِشِمَالِهِ</w:t>
      </w:r>
      <w:r w:rsidR="00734CFB">
        <w:rPr>
          <w:rFonts w:ascii="Traditional Arabic" w:hAnsi="Traditional Arabic"/>
          <w:b/>
          <w:bCs/>
          <w:rtl/>
        </w:rPr>
        <w:t>،</w:t>
      </w:r>
      <w:r w:rsidRPr="00C214FF">
        <w:rPr>
          <w:rFonts w:ascii="Traditional Arabic" w:hAnsi="Traditional Arabic"/>
          <w:b/>
          <w:bCs/>
          <w:rtl/>
        </w:rPr>
        <w:t xml:space="preserve"> وَإِذَا أَعْطَى فَلَا يُعْطِي بِشِمَالِهِ</w:t>
      </w:r>
      <w:r w:rsidRPr="00C214FF">
        <w:rPr>
          <w:rFonts w:ascii="Traditional Arabic" w:hAnsi="Traditional Arabic"/>
          <w:rtl/>
        </w:rPr>
        <w:t>»</w:t>
      </w:r>
      <w:r>
        <w:rPr>
          <w:rFonts w:ascii="Traditional Arabic" w:hAnsi="Traditional Arabic" w:hint="cs"/>
          <w:rtl/>
        </w:rPr>
        <w:t>.</w:t>
      </w:r>
    </w:p>
    <w:p w14:paraId="22EBEDE7" w14:textId="77777777" w:rsidR="00C214FF" w:rsidRDefault="00C214FF" w:rsidP="00307BE3">
      <w:pPr>
        <w:pStyle w:val="BodyTextIndent"/>
        <w:rPr>
          <w:rFonts w:ascii="Traditional Arabic" w:hAnsi="Traditional Arabic"/>
          <w:rtl/>
        </w:rPr>
      </w:pPr>
      <w:r>
        <w:rPr>
          <w:rFonts w:ascii="Traditional Arabic" w:hAnsi="Traditional Arabic" w:hint="cs"/>
          <w:rtl/>
        </w:rPr>
        <w:t xml:space="preserve">وعبدُ الله بنُ أبي طَلْحةَ كان في زَمنِ النّبِيّ </w:t>
      </w:r>
      <w:r w:rsidRPr="00C214FF">
        <w:rPr>
          <w:rFonts w:ascii="Simplified Arabic" w:hAnsi="Simplified Arabic" w:hint="cs"/>
        </w:rPr>
        <w:sym w:font="AGA Arabesque" w:char="F072"/>
      </w:r>
      <w:r>
        <w:rPr>
          <w:rFonts w:ascii="Simplified Arabic" w:hAnsi="Simplified Arabic" w:hint="cs"/>
          <w:rtl/>
        </w:rPr>
        <w:t xml:space="preserve"> صَغِيرًا جِدًّا</w:t>
      </w:r>
      <w:r w:rsidRPr="00C214FF">
        <w:rPr>
          <w:rFonts w:ascii="Traditional Arabic" w:hAnsi="Traditional Arabic"/>
          <w:vertAlign w:val="superscript"/>
        </w:rPr>
        <w:t>(</w:t>
      </w:r>
      <w:r w:rsidRPr="00C214FF">
        <w:rPr>
          <w:rStyle w:val="FootnoteReference"/>
          <w:rFonts w:ascii="Traditional Arabic" w:hAnsi="Traditional Arabic"/>
        </w:rPr>
        <w:footnoteReference w:id="584"/>
      </w:r>
      <w:r w:rsidRPr="00C214FF">
        <w:rPr>
          <w:rFonts w:ascii="Traditional Arabic" w:hAnsi="Traditional Arabic"/>
          <w:vertAlign w:val="superscript"/>
        </w:rPr>
        <w:t>)</w:t>
      </w:r>
      <w:r>
        <w:rPr>
          <w:rFonts w:ascii="Traditional Arabic" w:hAnsi="Traditional Arabic" w:hint="cs"/>
          <w:rtl/>
        </w:rPr>
        <w:t xml:space="preserve"> وهو أخُو أنسِ بنِ مالكٍ لأُمِّه، أُمُّهُما أمُّ سُلَيم، واللهُ أعلَم.</w:t>
      </w:r>
    </w:p>
    <w:p w14:paraId="22EBEDE8" w14:textId="77777777" w:rsidR="00C214FF" w:rsidRDefault="00C214FF"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عُقبةَ بنِ عامرٍ رضي الله عنه قال: قال رسولُ اللهِ </w:t>
      </w:r>
      <w:r w:rsidRPr="00C214FF">
        <w:rPr>
          <w:rFonts w:ascii="Simplified Arabic" w:hAnsi="Simplified Arabic" w:hint="cs"/>
        </w:rPr>
        <w:sym w:font="AGA Arabesque" w:char="F072"/>
      </w:r>
      <w:r>
        <w:rPr>
          <w:rFonts w:ascii="Simplified Arabic" w:hAnsi="Simplified Arabic" w:hint="cs"/>
          <w:rtl/>
        </w:rPr>
        <w:t xml:space="preserve">: </w:t>
      </w:r>
      <w:r w:rsidRPr="00C214FF">
        <w:rPr>
          <w:rFonts w:ascii="Traditional Arabic" w:hAnsi="Traditional Arabic"/>
          <w:rtl/>
        </w:rPr>
        <w:t>«</w:t>
      </w:r>
      <w:r>
        <w:rPr>
          <w:rFonts w:ascii="Traditional Arabic" w:hAnsi="Traditional Arabic" w:hint="cs"/>
          <w:b/>
          <w:bCs/>
          <w:rtl/>
        </w:rPr>
        <w:t>لا تُكْرِهُوا مَرْضاكُم علَى الط</w:t>
      </w:r>
      <w:r>
        <w:rPr>
          <w:rFonts w:ascii="Traditional Arabic" w:hAnsi="Traditional Arabic" w:hint="eastAsia"/>
          <w:b/>
          <w:bCs/>
          <w:rtl/>
        </w:rPr>
        <w:t>َّ</w:t>
      </w:r>
      <w:r>
        <w:rPr>
          <w:rFonts w:ascii="Traditional Arabic" w:hAnsi="Traditional Arabic" w:hint="cs"/>
          <w:b/>
          <w:bCs/>
          <w:rtl/>
        </w:rPr>
        <w:t>عامِ فَإن</w:t>
      </w:r>
      <w:r>
        <w:rPr>
          <w:rFonts w:ascii="Traditional Arabic" w:hAnsi="Traditional Arabic" w:hint="eastAsia"/>
          <w:b/>
          <w:bCs/>
          <w:rtl/>
        </w:rPr>
        <w:t>َّ</w:t>
      </w:r>
      <w:r>
        <w:rPr>
          <w:rFonts w:ascii="Traditional Arabic" w:hAnsi="Traditional Arabic" w:hint="cs"/>
          <w:b/>
          <w:bCs/>
          <w:rtl/>
        </w:rPr>
        <w:t xml:space="preserve"> اللهَ يُطْعِمُهُم ويَسْقِيهِم</w:t>
      </w:r>
      <w:r w:rsidR="000C2866" w:rsidRPr="000C2866">
        <w:rPr>
          <w:rFonts w:ascii="Traditional Arabic" w:hAnsi="Traditional Arabic"/>
          <w:b/>
          <w:bCs/>
          <w:vertAlign w:val="superscript"/>
        </w:rPr>
        <w:t>(</w:t>
      </w:r>
      <w:r w:rsidR="000C2866" w:rsidRPr="000C2866">
        <w:rPr>
          <w:rStyle w:val="FootnoteReference"/>
          <w:rFonts w:ascii="Traditional Arabic" w:hAnsi="Traditional Arabic"/>
          <w:b/>
          <w:bCs/>
        </w:rPr>
        <w:footnoteReference w:id="585"/>
      </w:r>
      <w:r w:rsidR="000C2866" w:rsidRPr="000C2866">
        <w:rPr>
          <w:rFonts w:ascii="Traditional Arabic" w:hAnsi="Traditional Arabic"/>
          <w:b/>
          <w:bCs/>
          <w:vertAlign w:val="superscript"/>
        </w:rPr>
        <w:t>)</w:t>
      </w:r>
      <w:r w:rsidRPr="00C214FF">
        <w:rPr>
          <w:rFonts w:ascii="Traditional Arabic" w:hAnsi="Traditional Arabic"/>
          <w:rtl/>
        </w:rPr>
        <w:t>»</w:t>
      </w:r>
      <w:r w:rsidR="000C2866" w:rsidRPr="000C2866">
        <w:rPr>
          <w:rFonts w:ascii="Traditional Arabic" w:hAnsi="Traditional Arabic"/>
          <w:vertAlign w:val="superscript"/>
        </w:rPr>
        <w:t>(</w:t>
      </w:r>
      <w:r w:rsidR="000C2866" w:rsidRPr="000C2866">
        <w:rPr>
          <w:rStyle w:val="FootnoteReference"/>
          <w:rFonts w:ascii="Traditional Arabic" w:hAnsi="Traditional Arabic"/>
        </w:rPr>
        <w:footnoteReference w:id="586"/>
      </w:r>
      <w:r w:rsidR="000C2866" w:rsidRPr="000C2866">
        <w:rPr>
          <w:rFonts w:ascii="Traditional Arabic" w:hAnsi="Traditional Arabic"/>
          <w:vertAlign w:val="superscript"/>
        </w:rPr>
        <w:t>)</w:t>
      </w:r>
      <w:r w:rsidR="000C2866">
        <w:rPr>
          <w:rFonts w:ascii="Traditional Arabic" w:hAnsi="Traditional Arabic" w:hint="cs"/>
          <w:rtl/>
        </w:rPr>
        <w:t xml:space="preserve">. </w:t>
      </w:r>
      <w:r w:rsidR="000C2866">
        <w:rPr>
          <w:rFonts w:ascii="Traditional Arabic" w:hAnsi="Traditional Arabic" w:hint="eastAsia"/>
          <w:rtl/>
        </w:rPr>
        <w:t>هذا</w:t>
      </w:r>
      <w:r w:rsidR="000C2866">
        <w:rPr>
          <w:rFonts w:ascii="Traditional Arabic" w:hAnsi="Traditional Arabic"/>
          <w:rtl/>
        </w:rPr>
        <w:t xml:space="preserve"> حدِيثٌ حسَنٌ </w:t>
      </w:r>
      <w:r w:rsidR="000C2866">
        <w:rPr>
          <w:rFonts w:ascii="Traditional Arabic" w:hAnsi="Traditional Arabic" w:hint="cs"/>
          <w:rtl/>
        </w:rPr>
        <w:t xml:space="preserve">بشواهدِه </w:t>
      </w:r>
      <w:r w:rsidR="000C2866">
        <w:rPr>
          <w:rFonts w:ascii="Traditional Arabic" w:hAnsi="Traditional Arabic"/>
          <w:rtl/>
        </w:rPr>
        <w:t xml:space="preserve">أخرجَه </w:t>
      </w:r>
      <w:r w:rsidR="000C2866">
        <w:rPr>
          <w:rFonts w:ascii="Traditional Arabic" w:hAnsi="Traditional Arabic" w:hint="cs"/>
          <w:rtl/>
        </w:rPr>
        <w:t>ابنُ أبِي شَيبةَ في مُسنَده.</w:t>
      </w:r>
    </w:p>
    <w:p w14:paraId="22EBEDE9" w14:textId="77777777" w:rsidR="000C2866" w:rsidRDefault="000C2866"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إِياسِ بنِ سَلَمَة بنِ الأَكوَعِ عن أَبِيهِ أنّه سَمِعَ رَسولَ اللهِ </w:t>
      </w:r>
      <w:r w:rsidRPr="000C2866">
        <w:rPr>
          <w:rFonts w:ascii="Simplified Arabic" w:hAnsi="Simplified Arabic" w:hint="cs"/>
        </w:rPr>
        <w:sym w:font="AGA Arabesque" w:char="F072"/>
      </w:r>
      <w:r>
        <w:rPr>
          <w:rFonts w:ascii="Simplified Arabic" w:hAnsi="Simplified Arabic" w:hint="cs"/>
          <w:rtl/>
        </w:rPr>
        <w:t xml:space="preserve"> يَقولُ لِرجُلِ يُقال لهُ بُسْرُ بنُ راعِي العِيْرِ مِن أَشْجِعَ</w:t>
      </w:r>
      <w:r w:rsidRPr="000C2866">
        <w:rPr>
          <w:rFonts w:ascii="Traditional Arabic" w:hAnsi="Traditional Arabic"/>
          <w:vertAlign w:val="superscript"/>
        </w:rPr>
        <w:t>(</w:t>
      </w:r>
      <w:r w:rsidRPr="000C2866">
        <w:rPr>
          <w:rStyle w:val="FootnoteReference"/>
          <w:rFonts w:ascii="Traditional Arabic" w:hAnsi="Traditional Arabic"/>
        </w:rPr>
        <w:footnoteReference w:id="587"/>
      </w:r>
      <w:r w:rsidRPr="000C2866">
        <w:rPr>
          <w:rFonts w:ascii="Traditional Arabic" w:hAnsi="Traditional Arabic"/>
          <w:vertAlign w:val="superscript"/>
        </w:rPr>
        <w:t>)</w:t>
      </w:r>
      <w:r>
        <w:rPr>
          <w:rFonts w:ascii="Traditional Arabic" w:hAnsi="Traditional Arabic" w:hint="cs"/>
          <w:rtl/>
        </w:rPr>
        <w:t xml:space="preserve"> وهو يأَكُلُ بشِمالِه، فذَكَرَ الحَدِيثَ فقالَ لهُ: </w:t>
      </w:r>
      <w:r w:rsidRPr="000C2866">
        <w:rPr>
          <w:rFonts w:ascii="Traditional Arabic" w:hAnsi="Traditional Arabic"/>
          <w:rtl/>
        </w:rPr>
        <w:t>«</w:t>
      </w:r>
      <w:r>
        <w:rPr>
          <w:rFonts w:ascii="Traditional Arabic" w:hAnsi="Traditional Arabic" w:hint="cs"/>
          <w:b/>
          <w:bCs/>
          <w:rtl/>
        </w:rPr>
        <w:t>كُلْ بِيَمِينِكَ</w:t>
      </w:r>
      <w:r w:rsidRPr="000C2866">
        <w:rPr>
          <w:rFonts w:ascii="Traditional Arabic" w:hAnsi="Traditional Arabic"/>
          <w:rtl/>
        </w:rPr>
        <w:t>»</w:t>
      </w:r>
      <w:r>
        <w:rPr>
          <w:rFonts w:ascii="Traditional Arabic" w:hAnsi="Traditional Arabic" w:hint="cs"/>
          <w:rtl/>
        </w:rPr>
        <w:t xml:space="preserve">، قال: لا أَستَطِيعُ، قال: </w:t>
      </w:r>
      <w:r w:rsidRPr="000C2866">
        <w:rPr>
          <w:rFonts w:ascii="Traditional Arabic" w:hAnsi="Traditional Arabic"/>
          <w:rtl/>
        </w:rPr>
        <w:t>«</w:t>
      </w:r>
      <w:r>
        <w:rPr>
          <w:rFonts w:ascii="Traditional Arabic" w:hAnsi="Traditional Arabic" w:hint="cs"/>
          <w:b/>
          <w:bCs/>
          <w:rtl/>
        </w:rPr>
        <w:t>لَا اسْتَطَعْتَ</w:t>
      </w:r>
      <w:r w:rsidRPr="000C2866">
        <w:rPr>
          <w:rFonts w:ascii="Traditional Arabic" w:hAnsi="Traditional Arabic"/>
          <w:rtl/>
        </w:rPr>
        <w:t>»</w:t>
      </w:r>
      <w:r w:rsidRPr="000C2866">
        <w:rPr>
          <w:rFonts w:ascii="Traditional Arabic" w:hAnsi="Traditional Arabic"/>
          <w:vertAlign w:val="superscript"/>
        </w:rPr>
        <w:t>(</w:t>
      </w:r>
      <w:r w:rsidRPr="000C2866">
        <w:rPr>
          <w:rStyle w:val="FootnoteReference"/>
          <w:rFonts w:ascii="Traditional Arabic" w:hAnsi="Traditional Arabic"/>
        </w:rPr>
        <w:footnoteReference w:id="588"/>
      </w:r>
      <w:r w:rsidRPr="000C2866">
        <w:rPr>
          <w:rFonts w:ascii="Traditional Arabic" w:hAnsi="Traditional Arabic"/>
          <w:vertAlign w:val="superscript"/>
        </w:rPr>
        <w:t>)</w:t>
      </w:r>
      <w:r>
        <w:rPr>
          <w:rFonts w:ascii="Traditional Arabic" w:hAnsi="Traditional Arabic" w:hint="cs"/>
          <w:rtl/>
        </w:rPr>
        <w:t xml:space="preserve">، مَا مَنَعَهُ </w:t>
      </w:r>
      <w:r>
        <w:rPr>
          <w:rFonts w:ascii="Traditional Arabic" w:hAnsi="Traditional Arabic" w:hint="cs"/>
          <w:rtl/>
        </w:rPr>
        <w:lastRenderedPageBreak/>
        <w:t>إِل</w:t>
      </w:r>
      <w:r>
        <w:rPr>
          <w:rFonts w:ascii="Traditional Arabic" w:hAnsi="Traditional Arabic" w:hint="eastAsia"/>
          <w:rtl/>
        </w:rPr>
        <w:t>َّ</w:t>
      </w:r>
      <w:r>
        <w:rPr>
          <w:rFonts w:ascii="Traditional Arabic" w:hAnsi="Traditional Arabic" w:hint="cs"/>
          <w:rtl/>
        </w:rPr>
        <w:t xml:space="preserve">ا الكِبْرُ، فمَا رَفَعَها إِلَى فِيهِ. وفِي رِوايةِ الدّارِميّ: </w:t>
      </w:r>
      <w:r w:rsidRPr="000C2866">
        <w:rPr>
          <w:rFonts w:ascii="Traditional Arabic" w:hAnsi="Traditional Arabic"/>
          <w:rtl/>
        </w:rPr>
        <w:t>«</w:t>
      </w:r>
      <w:r>
        <w:rPr>
          <w:rFonts w:ascii="Traditional Arabic" w:hAnsi="Traditional Arabic" w:hint="cs"/>
          <w:b/>
          <w:bCs/>
          <w:rtl/>
        </w:rPr>
        <w:t>أَبصَرَ رَجُلًا</w:t>
      </w:r>
      <w:r w:rsidRPr="000C2866">
        <w:rPr>
          <w:rFonts w:ascii="Traditional Arabic" w:hAnsi="Traditional Arabic"/>
          <w:rtl/>
        </w:rPr>
        <w:t>»</w:t>
      </w:r>
      <w:r>
        <w:rPr>
          <w:rFonts w:ascii="Traditional Arabic" w:hAnsi="Traditional Arabic" w:hint="cs"/>
          <w:rtl/>
        </w:rPr>
        <w:t xml:space="preserve">، وفي ءاخِرِه عِندَ أبِي نُعَيمٍ والدّارِميّ: </w:t>
      </w:r>
      <w:r w:rsidRPr="000C2866">
        <w:rPr>
          <w:rFonts w:ascii="Traditional Arabic" w:hAnsi="Traditional Arabic"/>
          <w:b/>
          <w:bCs/>
          <w:rtl/>
        </w:rPr>
        <w:t>«</w:t>
      </w:r>
      <w:r w:rsidRPr="000C2866">
        <w:rPr>
          <w:rFonts w:ascii="Traditional Arabic" w:hAnsi="Traditional Arabic" w:hint="cs"/>
          <w:b/>
          <w:bCs/>
          <w:rtl/>
        </w:rPr>
        <w:t>فَمَا وَصَلَتْ يَمِينُه إِلى فِيهِ بَعدُ</w:t>
      </w:r>
      <w:r w:rsidRPr="000C2866">
        <w:rPr>
          <w:rFonts w:ascii="Traditional Arabic" w:hAnsi="Traditional Arabic"/>
          <w:b/>
          <w:bCs/>
          <w:rtl/>
        </w:rPr>
        <w:t>»</w:t>
      </w:r>
      <w:r>
        <w:rPr>
          <w:rFonts w:ascii="Traditional Arabic" w:hAnsi="Traditional Arabic" w:hint="cs"/>
          <w:rtl/>
        </w:rPr>
        <w:t>. أخرجَه أحمدُ.</w:t>
      </w:r>
    </w:p>
    <w:p w14:paraId="22EBEDEA" w14:textId="77777777" w:rsidR="000C2866" w:rsidRDefault="001E4ECF" w:rsidP="00FF4292">
      <w:pPr>
        <w:pStyle w:val="Heading2"/>
        <w:rPr>
          <w:rtl/>
        </w:rPr>
      </w:pPr>
      <w:bookmarkStart w:id="64" w:name="_Toc127037524"/>
      <w:r>
        <w:rPr>
          <w:rFonts w:hint="cs"/>
          <w:rtl/>
        </w:rPr>
        <w:t>باب ما يَقُولُ إِذَا فَرَغَ مِن الط</w:t>
      </w:r>
      <w:r>
        <w:rPr>
          <w:rFonts w:hint="eastAsia"/>
          <w:rtl/>
        </w:rPr>
        <w:t>َّ</w:t>
      </w:r>
      <w:r>
        <w:rPr>
          <w:rFonts w:hint="cs"/>
          <w:rtl/>
        </w:rPr>
        <w:t>عامِ</w:t>
      </w:r>
      <w:bookmarkEnd w:id="64"/>
    </w:p>
    <w:p w14:paraId="22EBEDEB" w14:textId="77777777" w:rsidR="001E4ECF" w:rsidRDefault="001E4ECF" w:rsidP="00291694">
      <w:pPr>
        <w:pStyle w:val="BodyTextIndent"/>
        <w:numPr>
          <w:ilvl w:val="0"/>
          <w:numId w:val="7"/>
        </w:numPr>
        <w:ind w:left="981" w:hanging="624"/>
        <w:rPr>
          <w:rFonts w:ascii="Traditional Arabic" w:hAnsi="Traditional Arabic"/>
        </w:rPr>
      </w:pPr>
      <w:r>
        <w:rPr>
          <w:rFonts w:ascii="Traditional Arabic" w:hAnsi="Traditional Arabic" w:hint="cs"/>
          <w:rtl/>
        </w:rPr>
        <w:t>عن ابنِ أبِي لَيلَى عن بَعضِ أهلِ مكّةَ عن أبي سَلَمةَ هو ابنُ عبدِ الرّحمـ</w:t>
      </w:r>
      <w:r>
        <w:rPr>
          <w:rFonts w:ascii="Traditional Arabic" w:hAnsi="Traditional Arabic"/>
          <w:rtl/>
        </w:rPr>
        <w:t>ٰ</w:t>
      </w:r>
      <w:r>
        <w:rPr>
          <w:rFonts w:ascii="Traditional Arabic" w:hAnsi="Traditional Arabic" w:hint="cs"/>
          <w:rtl/>
        </w:rPr>
        <w:t>ـن بنِ عَوفٍ عن أبِيه رضي الله عنه عن النّبيّ</w:t>
      </w:r>
      <w:r w:rsidR="00291694">
        <w:rPr>
          <w:rFonts w:ascii="Traditional Arabic" w:hAnsi="Traditional Arabic" w:hint="eastAsia"/>
          <w:rtl/>
        </w:rPr>
        <w:t> </w:t>
      </w:r>
      <w:r w:rsidRPr="001E4ECF">
        <w:rPr>
          <w:rFonts w:ascii="Simplified Arabic" w:hAnsi="Simplified Arabic" w:hint="cs"/>
        </w:rPr>
        <w:sym w:font="AGA Arabesque" w:char="F072"/>
      </w:r>
      <w:r>
        <w:rPr>
          <w:rFonts w:ascii="Simplified Arabic" w:hAnsi="Simplified Arabic" w:hint="cs"/>
          <w:rtl/>
        </w:rPr>
        <w:t xml:space="preserve"> أنّه كان يقُول إِذَا فَرَغَ مِن طَعامِه: </w:t>
      </w:r>
      <w:r w:rsidRPr="001E4ECF">
        <w:rPr>
          <w:rFonts w:ascii="Traditional Arabic" w:hAnsi="Traditional Arabic"/>
          <w:rtl/>
        </w:rPr>
        <w:t>«</w:t>
      </w:r>
      <w:r>
        <w:rPr>
          <w:rFonts w:ascii="Traditional Arabic" w:hAnsi="Traditional Arabic" w:hint="cs"/>
          <w:b/>
          <w:bCs/>
          <w:rtl/>
        </w:rPr>
        <w:t>الحَمْدُ للهِ ال</w:t>
      </w:r>
      <w:r>
        <w:rPr>
          <w:rFonts w:ascii="Traditional Arabic" w:hAnsi="Traditional Arabic" w:hint="eastAsia"/>
          <w:b/>
          <w:bCs/>
          <w:rtl/>
        </w:rPr>
        <w:t>َّ</w:t>
      </w:r>
      <w:r>
        <w:rPr>
          <w:rFonts w:ascii="Traditional Arabic" w:hAnsi="Traditional Arabic" w:hint="cs"/>
          <w:b/>
          <w:bCs/>
          <w:rtl/>
        </w:rPr>
        <w:t xml:space="preserve">ذي أَطْعَمَنا وَسَقَانَا، الحَمْدُ للهِ </w:t>
      </w:r>
      <w:r w:rsidR="00090798">
        <w:rPr>
          <w:rFonts w:ascii="Traditional Arabic" w:hAnsi="Traditional Arabic" w:hint="cs"/>
          <w:b/>
          <w:bCs/>
          <w:rtl/>
        </w:rPr>
        <w:t>ال</w:t>
      </w:r>
      <w:r w:rsidR="00090798">
        <w:rPr>
          <w:rFonts w:ascii="Traditional Arabic" w:hAnsi="Traditional Arabic" w:hint="eastAsia"/>
          <w:b/>
          <w:bCs/>
          <w:rtl/>
        </w:rPr>
        <w:t>َّ</w:t>
      </w:r>
      <w:r w:rsidR="00090798">
        <w:rPr>
          <w:rFonts w:ascii="Traditional Arabic" w:hAnsi="Traditional Arabic" w:hint="cs"/>
          <w:b/>
          <w:bCs/>
          <w:rtl/>
        </w:rPr>
        <w:t>ذِي كَفَانَا وَءاوانَا، الحَمْدُ للهِ ال</w:t>
      </w:r>
      <w:r w:rsidR="00090798">
        <w:rPr>
          <w:rFonts w:ascii="Traditional Arabic" w:hAnsi="Traditional Arabic" w:hint="eastAsia"/>
          <w:b/>
          <w:bCs/>
          <w:rtl/>
        </w:rPr>
        <w:t>َّ</w:t>
      </w:r>
      <w:r w:rsidR="00090798">
        <w:rPr>
          <w:rFonts w:ascii="Traditional Arabic" w:hAnsi="Traditional Arabic" w:hint="cs"/>
          <w:b/>
          <w:bCs/>
          <w:rtl/>
        </w:rPr>
        <w:t>ذِي أَنْعَمَ عَلَيْنا فَأَفْضَلَ، نَسْأَلُه أَنْ يُجِيرَنا بِرَحْمَتِهِ مِنَ الن</w:t>
      </w:r>
      <w:r w:rsidR="00090798">
        <w:rPr>
          <w:rFonts w:ascii="Traditional Arabic" w:hAnsi="Traditional Arabic" w:hint="eastAsia"/>
          <w:b/>
          <w:bCs/>
          <w:rtl/>
        </w:rPr>
        <w:t>َّ</w:t>
      </w:r>
      <w:r w:rsidR="00090798">
        <w:rPr>
          <w:rFonts w:ascii="Traditional Arabic" w:hAnsi="Traditional Arabic" w:hint="cs"/>
          <w:b/>
          <w:bCs/>
          <w:rtl/>
        </w:rPr>
        <w:t>ارِ، فَرُب</w:t>
      </w:r>
      <w:r w:rsidR="00090798">
        <w:rPr>
          <w:rFonts w:ascii="Traditional Arabic" w:hAnsi="Traditional Arabic" w:hint="eastAsia"/>
          <w:b/>
          <w:bCs/>
          <w:rtl/>
        </w:rPr>
        <w:t>َّ</w:t>
      </w:r>
      <w:r w:rsidR="00090798">
        <w:rPr>
          <w:rFonts w:ascii="Traditional Arabic" w:hAnsi="Traditional Arabic" w:hint="cs"/>
          <w:b/>
          <w:bCs/>
          <w:rtl/>
        </w:rPr>
        <w:t xml:space="preserve"> غَيْرِ مَكْفِيٍّ لا يَجِدُ مَأْوًى وَلا مُنْقَلَبًا</w:t>
      </w:r>
      <w:r w:rsidRPr="001E4ECF">
        <w:rPr>
          <w:rFonts w:ascii="Traditional Arabic" w:hAnsi="Traditional Arabic"/>
          <w:rtl/>
        </w:rPr>
        <w:t>»</w:t>
      </w:r>
      <w:r w:rsidR="00090798">
        <w:rPr>
          <w:rFonts w:ascii="Traditional Arabic" w:hAnsi="Traditional Arabic" w:hint="cs"/>
          <w:rtl/>
        </w:rPr>
        <w:t xml:space="preserve">. أخرجَه أبو بكرِ بنُ أبِي شَيبةَ في </w:t>
      </w:r>
      <w:r w:rsidR="00090798" w:rsidRPr="00090798">
        <w:rPr>
          <w:rFonts w:ascii="Traditional Arabic" w:hAnsi="Traditional Arabic"/>
          <w:rtl/>
        </w:rPr>
        <w:t>«</w:t>
      </w:r>
      <w:r w:rsidR="00090798">
        <w:rPr>
          <w:rFonts w:ascii="Traditional Arabic" w:hAnsi="Traditional Arabic" w:hint="cs"/>
          <w:rtl/>
        </w:rPr>
        <w:t>مُسنَدِه</w:t>
      </w:r>
      <w:r w:rsidR="00090798" w:rsidRPr="00090798">
        <w:rPr>
          <w:rFonts w:ascii="Traditional Arabic" w:hAnsi="Traditional Arabic"/>
          <w:rtl/>
        </w:rPr>
        <w:t>»</w:t>
      </w:r>
      <w:r w:rsidR="00090798">
        <w:rPr>
          <w:rFonts w:ascii="Traditional Arabic" w:hAnsi="Traditional Arabic" w:hint="cs"/>
          <w:rtl/>
        </w:rPr>
        <w:t xml:space="preserve"> و</w:t>
      </w:r>
      <w:r w:rsidR="00090798" w:rsidRPr="00090798">
        <w:rPr>
          <w:rFonts w:ascii="Traditional Arabic" w:hAnsi="Traditional Arabic"/>
          <w:rtl/>
        </w:rPr>
        <w:t>«</w:t>
      </w:r>
      <w:r w:rsidR="00090798">
        <w:rPr>
          <w:rFonts w:ascii="Traditional Arabic" w:hAnsi="Traditional Arabic" w:hint="cs"/>
          <w:rtl/>
        </w:rPr>
        <w:t>مُصن</w:t>
      </w:r>
      <w:r w:rsidR="00090798">
        <w:rPr>
          <w:rFonts w:ascii="Traditional Arabic" w:hAnsi="Traditional Arabic" w:hint="eastAsia"/>
          <w:rtl/>
        </w:rPr>
        <w:t>َّ</w:t>
      </w:r>
      <w:r w:rsidR="00090798">
        <w:rPr>
          <w:rFonts w:ascii="Traditional Arabic" w:hAnsi="Traditional Arabic" w:hint="cs"/>
          <w:rtl/>
        </w:rPr>
        <w:t>فِه</w:t>
      </w:r>
      <w:r w:rsidR="00090798" w:rsidRPr="00090798">
        <w:rPr>
          <w:rFonts w:ascii="Traditional Arabic" w:hAnsi="Traditional Arabic"/>
          <w:rtl/>
        </w:rPr>
        <w:t>»</w:t>
      </w:r>
      <w:r w:rsidR="00090798">
        <w:rPr>
          <w:rFonts w:ascii="Traditional Arabic" w:hAnsi="Traditional Arabic" w:hint="cs"/>
          <w:rtl/>
        </w:rPr>
        <w:t xml:space="preserve"> جمِيعًا.</w:t>
      </w:r>
    </w:p>
    <w:p w14:paraId="22EBEDEC" w14:textId="77777777" w:rsidR="00090798" w:rsidRDefault="007605C9" w:rsidP="00307BE3">
      <w:pPr>
        <w:pStyle w:val="BodyTextIndent"/>
        <w:rPr>
          <w:rFonts w:ascii="Traditional Arabic" w:hAnsi="Traditional Arabic"/>
          <w:rtl/>
        </w:rPr>
      </w:pPr>
      <w:r>
        <w:rPr>
          <w:rFonts w:ascii="Traditional Arabic" w:hAnsi="Traditional Arabic" w:hint="cs"/>
          <w:rtl/>
        </w:rPr>
        <w:t>قلتُ: إنْ ثَبَتَ أن</w:t>
      </w:r>
      <w:r>
        <w:rPr>
          <w:rFonts w:ascii="Traditional Arabic" w:hAnsi="Traditional Arabic" w:hint="eastAsia"/>
          <w:rtl/>
        </w:rPr>
        <w:t>َّ</w:t>
      </w:r>
      <w:r>
        <w:rPr>
          <w:rFonts w:ascii="Traditional Arabic" w:hAnsi="Traditional Arabic" w:hint="cs"/>
          <w:rtl/>
        </w:rPr>
        <w:t xml:space="preserve"> </w:t>
      </w:r>
      <w:r w:rsidR="00E25EFD">
        <w:rPr>
          <w:rFonts w:ascii="Traditional Arabic" w:hAnsi="Traditional Arabic" w:hint="cs"/>
          <w:rtl/>
        </w:rPr>
        <w:t>الـمُ</w:t>
      </w:r>
      <w:r>
        <w:rPr>
          <w:rFonts w:ascii="Traditional Arabic" w:hAnsi="Traditional Arabic" w:hint="cs"/>
          <w:rtl/>
        </w:rPr>
        <w:t xml:space="preserve">بهَمَ هو ابنُ أَبِي نَجِيحٍ فالحديثُ حسَن. وأخرجَه عبدُ الله بنُ </w:t>
      </w:r>
      <w:r w:rsidR="00E25EFD">
        <w:rPr>
          <w:rFonts w:ascii="Traditional Arabic" w:hAnsi="Traditional Arabic" w:hint="cs"/>
          <w:rtl/>
        </w:rPr>
        <w:t>الـمُ</w:t>
      </w:r>
      <w:r>
        <w:rPr>
          <w:rFonts w:ascii="Traditional Arabic" w:hAnsi="Traditional Arabic" w:hint="cs"/>
          <w:rtl/>
        </w:rPr>
        <w:t xml:space="preserve">بارَك في كتابِ </w:t>
      </w:r>
      <w:r w:rsidRPr="007605C9">
        <w:rPr>
          <w:rFonts w:ascii="Traditional Arabic" w:hAnsi="Traditional Arabic"/>
          <w:rtl/>
        </w:rPr>
        <w:t>«</w:t>
      </w:r>
      <w:r>
        <w:rPr>
          <w:rFonts w:ascii="Traditional Arabic" w:hAnsi="Traditional Arabic" w:hint="cs"/>
          <w:rtl/>
        </w:rPr>
        <w:t>الاستِدراك</w:t>
      </w:r>
      <w:r w:rsidRPr="007605C9">
        <w:rPr>
          <w:rFonts w:ascii="Traditional Arabic" w:hAnsi="Traditional Arabic"/>
          <w:rtl/>
        </w:rPr>
        <w:t>»</w:t>
      </w:r>
      <w:r>
        <w:rPr>
          <w:rFonts w:ascii="Traditional Arabic" w:hAnsi="Traditional Arabic" w:hint="cs"/>
          <w:rtl/>
        </w:rPr>
        <w:t xml:space="preserve"> بسنَدٍ صحيحٍ عن ابنِ عبّاسٍ لكِن قي</w:t>
      </w:r>
      <w:r>
        <w:rPr>
          <w:rFonts w:ascii="Traditional Arabic" w:hAnsi="Traditional Arabic" w:hint="eastAsia"/>
          <w:rtl/>
        </w:rPr>
        <w:t>َّ</w:t>
      </w:r>
      <w:r>
        <w:rPr>
          <w:rFonts w:ascii="Traditional Arabic" w:hAnsi="Traditional Arabic" w:hint="cs"/>
          <w:rtl/>
        </w:rPr>
        <w:t>ده ب</w:t>
      </w:r>
      <w:r w:rsidR="00E25EFD">
        <w:rPr>
          <w:rFonts w:ascii="Traditional Arabic" w:hAnsi="Traditional Arabic" w:hint="cs"/>
          <w:rtl/>
        </w:rPr>
        <w:t>الـمَ</w:t>
      </w:r>
      <w:r>
        <w:rPr>
          <w:rFonts w:ascii="Traditional Arabic" w:hAnsi="Traditional Arabic" w:hint="cs"/>
          <w:rtl/>
        </w:rPr>
        <w:t>سجِد.</w:t>
      </w:r>
    </w:p>
    <w:p w14:paraId="22EBEDED" w14:textId="77777777" w:rsidR="007605C9" w:rsidRDefault="007605C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أُمامةَ رضي الله عنه قال: كانَ رَسولُ اللهِ </w:t>
      </w:r>
      <w:r w:rsidRPr="007605C9">
        <w:rPr>
          <w:rFonts w:ascii="Simplified Arabic" w:hAnsi="Simplified Arabic" w:hint="cs"/>
        </w:rPr>
        <w:sym w:font="AGA Arabesque" w:char="F072"/>
      </w:r>
      <w:r>
        <w:rPr>
          <w:rFonts w:ascii="Simplified Arabic" w:hAnsi="Simplified Arabic" w:hint="cs"/>
          <w:rtl/>
        </w:rPr>
        <w:t xml:space="preserve"> إذَا فَرَغَ مِن طَعامِه </w:t>
      </w:r>
      <w:r>
        <w:rPr>
          <w:rFonts w:ascii="Simplified Arabic" w:hAnsi="Simplified Arabic"/>
          <w:rtl/>
        </w:rPr>
        <w:t>–</w:t>
      </w:r>
      <w:r>
        <w:rPr>
          <w:rFonts w:ascii="Simplified Arabic" w:hAnsi="Simplified Arabic" w:hint="cs"/>
          <w:rtl/>
        </w:rPr>
        <w:t xml:space="preserve"> وقالَ مَرّةً: إِذَا رَفَعَ مائِدَتَه </w:t>
      </w:r>
      <w:r>
        <w:rPr>
          <w:rFonts w:ascii="Simplified Arabic" w:hAnsi="Simplified Arabic"/>
          <w:rtl/>
        </w:rPr>
        <w:t>–</w:t>
      </w:r>
      <w:r>
        <w:rPr>
          <w:rFonts w:ascii="Simplified Arabic" w:hAnsi="Simplified Arabic" w:hint="cs"/>
          <w:rtl/>
        </w:rPr>
        <w:t xml:space="preserve"> قال: </w:t>
      </w:r>
      <w:r w:rsidRPr="007605C9">
        <w:rPr>
          <w:rFonts w:ascii="Traditional Arabic" w:hAnsi="Traditional Arabic"/>
          <w:rtl/>
        </w:rPr>
        <w:t>«</w:t>
      </w:r>
      <w:r>
        <w:rPr>
          <w:rFonts w:ascii="Traditional Arabic" w:hAnsi="Traditional Arabic" w:hint="cs"/>
          <w:b/>
          <w:bCs/>
          <w:rtl/>
        </w:rPr>
        <w:t>الحَمْدُ</w:t>
      </w:r>
      <w:r w:rsidR="00291694">
        <w:rPr>
          <w:rFonts w:ascii="Traditional Arabic" w:hAnsi="Traditional Arabic" w:hint="eastAsia"/>
          <w:b/>
          <w:bCs/>
          <w:rtl/>
        </w:rPr>
        <w:t> </w:t>
      </w:r>
      <w:r>
        <w:rPr>
          <w:rFonts w:ascii="Traditional Arabic" w:hAnsi="Traditional Arabic" w:hint="cs"/>
          <w:b/>
          <w:bCs/>
          <w:rtl/>
        </w:rPr>
        <w:t>للهِ ال</w:t>
      </w:r>
      <w:r>
        <w:rPr>
          <w:rFonts w:ascii="Traditional Arabic" w:hAnsi="Traditional Arabic" w:hint="eastAsia"/>
          <w:b/>
          <w:bCs/>
          <w:rtl/>
        </w:rPr>
        <w:t>َّ</w:t>
      </w:r>
      <w:r>
        <w:rPr>
          <w:rFonts w:ascii="Traditional Arabic" w:hAnsi="Traditional Arabic" w:hint="cs"/>
          <w:b/>
          <w:bCs/>
          <w:rtl/>
        </w:rPr>
        <w:t>ذِي كَفَانَا وَأَرْوَانَا غَيْرَ مَكْفِيٍّ وَلا مَكْفُورٍ</w:t>
      </w:r>
      <w:r w:rsidRPr="007605C9">
        <w:rPr>
          <w:rFonts w:ascii="Traditional Arabic" w:hAnsi="Traditional Arabic"/>
          <w:b/>
          <w:bCs/>
          <w:vertAlign w:val="superscript"/>
        </w:rPr>
        <w:t>(</w:t>
      </w:r>
      <w:r w:rsidRPr="007605C9">
        <w:rPr>
          <w:rStyle w:val="FootnoteReference"/>
          <w:rFonts w:ascii="Traditional Arabic" w:hAnsi="Traditional Arabic"/>
          <w:b/>
          <w:bCs/>
        </w:rPr>
        <w:footnoteReference w:id="589"/>
      </w:r>
      <w:r w:rsidRPr="007605C9">
        <w:rPr>
          <w:rFonts w:ascii="Traditional Arabic" w:hAnsi="Traditional Arabic"/>
          <w:b/>
          <w:bCs/>
          <w:vertAlign w:val="superscript"/>
        </w:rPr>
        <w:t>)</w:t>
      </w:r>
      <w:r w:rsidRPr="007605C9">
        <w:rPr>
          <w:rFonts w:ascii="Traditional Arabic" w:hAnsi="Traditional Arabic"/>
          <w:rtl/>
        </w:rPr>
        <w:t>»</w:t>
      </w:r>
      <w:r>
        <w:rPr>
          <w:rFonts w:ascii="Traditional Arabic" w:hAnsi="Traditional Arabic" w:hint="cs"/>
          <w:rtl/>
        </w:rPr>
        <w:t>. هذا لَفظُ البُخاريّ.</w:t>
      </w:r>
    </w:p>
    <w:p w14:paraId="22EBEDEE" w14:textId="77777777" w:rsidR="007605C9" w:rsidRDefault="007605C9" w:rsidP="00291694">
      <w:pPr>
        <w:pStyle w:val="BodyTextIndent"/>
        <w:numPr>
          <w:ilvl w:val="0"/>
          <w:numId w:val="7"/>
        </w:numPr>
        <w:ind w:left="981" w:hanging="624"/>
        <w:rPr>
          <w:rFonts w:ascii="Traditional Arabic" w:hAnsi="Traditional Arabic"/>
        </w:rPr>
      </w:pPr>
      <w:r>
        <w:rPr>
          <w:rFonts w:ascii="Traditional Arabic" w:hAnsi="Traditional Arabic" w:hint="cs"/>
          <w:rtl/>
        </w:rPr>
        <w:t>عن أبِي سَعِيدٍ الخُدريِّ رضي الله عنه أن</w:t>
      </w:r>
      <w:r>
        <w:rPr>
          <w:rFonts w:ascii="Traditional Arabic" w:hAnsi="Traditional Arabic" w:hint="eastAsia"/>
          <w:rtl/>
        </w:rPr>
        <w:t>َّ</w:t>
      </w:r>
      <w:r>
        <w:rPr>
          <w:rFonts w:ascii="Traditional Arabic" w:hAnsi="Traditional Arabic" w:hint="cs"/>
          <w:rtl/>
        </w:rPr>
        <w:t xml:space="preserve"> النّبِي</w:t>
      </w:r>
      <w:r>
        <w:rPr>
          <w:rFonts w:ascii="Traditional Arabic" w:hAnsi="Traditional Arabic" w:hint="eastAsia"/>
          <w:rtl/>
        </w:rPr>
        <w:t>َّ</w:t>
      </w:r>
      <w:r>
        <w:rPr>
          <w:rFonts w:ascii="Traditional Arabic" w:hAnsi="Traditional Arabic" w:hint="cs"/>
          <w:rtl/>
        </w:rPr>
        <w:t xml:space="preserve"> </w:t>
      </w:r>
      <w:r w:rsidRPr="007605C9">
        <w:rPr>
          <w:rFonts w:ascii="Simplified Arabic" w:hAnsi="Simplified Arabic" w:hint="cs"/>
        </w:rPr>
        <w:sym w:font="AGA Arabesque" w:char="F072"/>
      </w:r>
      <w:r>
        <w:rPr>
          <w:rFonts w:ascii="Simplified Arabic" w:hAnsi="Simplified Arabic" w:hint="cs"/>
          <w:rtl/>
        </w:rPr>
        <w:t xml:space="preserve"> كانَ إذَا فَرَغَ مِن الط</w:t>
      </w:r>
      <w:r>
        <w:rPr>
          <w:rFonts w:ascii="Simplified Arabic" w:hAnsi="Simplified Arabic" w:hint="eastAsia"/>
          <w:rtl/>
        </w:rPr>
        <w:t>َّ</w:t>
      </w:r>
      <w:r>
        <w:rPr>
          <w:rFonts w:ascii="Simplified Arabic" w:hAnsi="Simplified Arabic" w:hint="cs"/>
          <w:rtl/>
        </w:rPr>
        <w:t xml:space="preserve">عامِ قال: </w:t>
      </w:r>
      <w:r w:rsidRPr="007605C9">
        <w:rPr>
          <w:rFonts w:ascii="Traditional Arabic" w:hAnsi="Traditional Arabic"/>
          <w:rtl/>
        </w:rPr>
        <w:t>«</w:t>
      </w:r>
      <w:r>
        <w:rPr>
          <w:rFonts w:ascii="Traditional Arabic" w:hAnsi="Traditional Arabic" w:hint="cs"/>
          <w:b/>
          <w:bCs/>
          <w:rtl/>
        </w:rPr>
        <w:t>الحَمْدُ للهِ ال</w:t>
      </w:r>
      <w:r>
        <w:rPr>
          <w:rFonts w:ascii="Traditional Arabic" w:hAnsi="Traditional Arabic" w:hint="eastAsia"/>
          <w:b/>
          <w:bCs/>
          <w:rtl/>
        </w:rPr>
        <w:t>َّ</w:t>
      </w:r>
      <w:r>
        <w:rPr>
          <w:rFonts w:ascii="Traditional Arabic" w:hAnsi="Traditional Arabic" w:hint="cs"/>
          <w:b/>
          <w:bCs/>
          <w:rtl/>
        </w:rPr>
        <w:t>ذِي أَطْعَمَنَا وَسَقَاَنا وَجَعَلَنَا مُسْلِمِينَ</w:t>
      </w:r>
      <w:r w:rsidRPr="007605C9">
        <w:rPr>
          <w:rFonts w:ascii="Traditional Arabic" w:hAnsi="Traditional Arabic"/>
          <w:rtl/>
        </w:rPr>
        <w:t>»</w:t>
      </w:r>
      <w:r>
        <w:rPr>
          <w:rFonts w:ascii="Traditional Arabic" w:hAnsi="Traditional Arabic" w:hint="cs"/>
          <w:rtl/>
        </w:rPr>
        <w:t>. هذا حدِيثٌ حسَنٌ أخرجَه أبو داودَ.</w:t>
      </w:r>
    </w:p>
    <w:p w14:paraId="22EBEDEF" w14:textId="77777777" w:rsidR="007605C9" w:rsidRDefault="007605C9"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سَهلِ بنِ مُعاذِ بنِ أنَسٍ عن أَبِيه رضي الله عنه أنّ النّبي</w:t>
      </w:r>
      <w:r>
        <w:rPr>
          <w:rFonts w:ascii="Traditional Arabic" w:hAnsi="Traditional Arabic" w:hint="eastAsia"/>
          <w:rtl/>
        </w:rPr>
        <w:t>َّ</w:t>
      </w:r>
      <w:r>
        <w:rPr>
          <w:rFonts w:ascii="Traditional Arabic" w:hAnsi="Traditional Arabic" w:hint="cs"/>
          <w:rtl/>
        </w:rPr>
        <w:t xml:space="preserve"> </w:t>
      </w:r>
      <w:r w:rsidRPr="007605C9">
        <w:rPr>
          <w:rFonts w:ascii="Simplified Arabic" w:hAnsi="Simplified Arabic" w:hint="cs"/>
        </w:rPr>
        <w:sym w:font="AGA Arabesque" w:char="F072"/>
      </w:r>
      <w:r>
        <w:rPr>
          <w:rFonts w:ascii="Simplified Arabic" w:hAnsi="Simplified Arabic" w:hint="cs"/>
          <w:rtl/>
        </w:rPr>
        <w:t xml:space="preserve"> قال: </w:t>
      </w:r>
      <w:r w:rsidRPr="007605C9">
        <w:rPr>
          <w:rFonts w:ascii="Traditional Arabic" w:hAnsi="Traditional Arabic"/>
          <w:rtl/>
        </w:rPr>
        <w:t>«</w:t>
      </w:r>
      <w:r w:rsidRPr="007605C9">
        <w:rPr>
          <w:rFonts w:ascii="Traditional Arabic" w:hAnsi="Traditional Arabic"/>
          <w:b/>
          <w:bCs/>
          <w:rtl/>
        </w:rPr>
        <w:t>مَنْ أَكَلَ طَعَامًا ثُمَّ قَالَ</w:t>
      </w:r>
      <w:r>
        <w:rPr>
          <w:rFonts w:ascii="Traditional Arabic" w:hAnsi="Traditional Arabic" w:hint="cs"/>
          <w:b/>
          <w:bCs/>
          <w:rtl/>
        </w:rPr>
        <w:t>:</w:t>
      </w:r>
      <w:r w:rsidRPr="007605C9">
        <w:rPr>
          <w:rFonts w:ascii="Traditional Arabic" w:hAnsi="Traditional Arabic"/>
          <w:b/>
          <w:bCs/>
          <w:rtl/>
        </w:rPr>
        <w:t xml:space="preserve"> الْحَمْدُ لِلَّهِ الَّذِي أَطْعَمَنِي هَذَا الطَّعَامَ وَرَزَقَنِيهِ مِنْ غَيْرِ حَوْلٍ مِنِّي وَلَا قُوَّةٍ</w:t>
      </w:r>
      <w:r>
        <w:rPr>
          <w:rFonts w:ascii="Traditional Arabic" w:hAnsi="Traditional Arabic"/>
          <w:b/>
          <w:bCs/>
          <w:rtl/>
        </w:rPr>
        <w:t>،</w:t>
      </w:r>
      <w:r w:rsidRPr="007605C9">
        <w:rPr>
          <w:rFonts w:ascii="Traditional Arabic" w:hAnsi="Traditional Arabic"/>
          <w:b/>
          <w:bCs/>
          <w:rtl/>
        </w:rPr>
        <w:t xml:space="preserve"> غُفِرَ لَهُ مَا تَقَدَّمَ مِنْ ذَنْبِهِ</w:t>
      </w:r>
      <w:r w:rsidRPr="007605C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EDF0" w14:textId="77777777" w:rsidR="007605C9" w:rsidRDefault="00D85F55"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سُهَيلِ بنِ أبِي صالِحٍ عن أَبِيه عن أبِي هُريرةَ رضي الله عنه قالَ: دَعا رَجُلٌ مِن الأَنصارِ مِن أَهلِ قُبَاءَ رَسولَ اللهِ </w:t>
      </w:r>
      <w:r w:rsidRPr="00D85F55">
        <w:rPr>
          <w:rFonts w:ascii="Simplified Arabic" w:hAnsi="Simplified Arabic" w:hint="cs"/>
        </w:rPr>
        <w:sym w:font="AGA Arabesque" w:char="F072"/>
      </w:r>
      <w:r>
        <w:rPr>
          <w:rFonts w:ascii="Simplified Arabic" w:hAnsi="Simplified Arabic" w:hint="cs"/>
          <w:rtl/>
        </w:rPr>
        <w:t xml:space="preserve"> فانْطَلَقْنا معَه، فلَمّا طَعِمَ</w:t>
      </w:r>
      <w:r w:rsidRPr="00D85F55">
        <w:rPr>
          <w:rFonts w:ascii="Traditional Arabic" w:hAnsi="Traditional Arabic"/>
          <w:vertAlign w:val="superscript"/>
        </w:rPr>
        <w:t>(</w:t>
      </w:r>
      <w:r w:rsidRPr="00D85F55">
        <w:rPr>
          <w:rStyle w:val="FootnoteReference"/>
          <w:rFonts w:ascii="Traditional Arabic" w:hAnsi="Traditional Arabic"/>
        </w:rPr>
        <w:footnoteReference w:id="590"/>
      </w:r>
      <w:r w:rsidRPr="00D85F55">
        <w:rPr>
          <w:rFonts w:ascii="Traditional Arabic" w:hAnsi="Traditional Arabic"/>
          <w:vertAlign w:val="superscript"/>
        </w:rPr>
        <w:t>)</w:t>
      </w:r>
      <w:r>
        <w:rPr>
          <w:rFonts w:ascii="Traditional Arabic" w:hAnsi="Traditional Arabic" w:hint="cs"/>
          <w:rtl/>
        </w:rPr>
        <w:t xml:space="preserve"> النّبِيُّ </w:t>
      </w:r>
      <w:r w:rsidRPr="00D85F55">
        <w:rPr>
          <w:rFonts w:ascii="Simplified Arabic" w:hAnsi="Simplified Arabic" w:hint="cs"/>
        </w:rPr>
        <w:sym w:font="AGA Arabesque" w:char="F072"/>
      </w:r>
      <w:r>
        <w:rPr>
          <w:rFonts w:ascii="Simplified Arabic" w:hAnsi="Simplified Arabic" w:hint="cs"/>
          <w:rtl/>
        </w:rPr>
        <w:t xml:space="preserve"> وغَسَلَ يَدَه قالَ: </w:t>
      </w:r>
      <w:r w:rsidRPr="00D85F55">
        <w:rPr>
          <w:rFonts w:ascii="Traditional Arabic" w:hAnsi="Traditional Arabic"/>
          <w:rtl/>
        </w:rPr>
        <w:t>«</w:t>
      </w:r>
      <w:r w:rsidRPr="00D85F55">
        <w:rPr>
          <w:rFonts w:ascii="Traditional Arabic" w:hAnsi="Traditional Arabic"/>
          <w:b/>
          <w:bCs/>
          <w:rtl/>
        </w:rPr>
        <w:t>الْحَمْدُ لِلَّهِ</w:t>
      </w:r>
      <w:r>
        <w:rPr>
          <w:rFonts w:ascii="Traditional Arabic" w:hAnsi="Traditional Arabic"/>
          <w:b/>
          <w:bCs/>
          <w:rtl/>
        </w:rPr>
        <w:t xml:space="preserve"> الَّذِي يُطْعِمُ وَلا يُطْعَمُ</w:t>
      </w:r>
      <w:r w:rsidRPr="00D85F55">
        <w:rPr>
          <w:rFonts w:ascii="Traditional Arabic" w:hAnsi="Traditional Arabic"/>
          <w:b/>
          <w:bCs/>
          <w:vertAlign w:val="superscript"/>
        </w:rPr>
        <w:t>(</w:t>
      </w:r>
      <w:r w:rsidRPr="00D85F55">
        <w:rPr>
          <w:rStyle w:val="FootnoteReference"/>
          <w:rFonts w:ascii="Traditional Arabic" w:hAnsi="Traditional Arabic"/>
          <w:b/>
          <w:bCs/>
        </w:rPr>
        <w:footnoteReference w:id="591"/>
      </w:r>
      <w:r w:rsidRPr="00D85F55">
        <w:rPr>
          <w:rFonts w:ascii="Traditional Arabic" w:hAnsi="Traditional Arabic"/>
          <w:b/>
          <w:bCs/>
          <w:vertAlign w:val="superscript"/>
        </w:rPr>
        <w:t>)</w:t>
      </w:r>
      <w:r w:rsidRPr="00D85F55">
        <w:rPr>
          <w:rFonts w:ascii="Traditional Arabic" w:hAnsi="Traditional Arabic"/>
          <w:b/>
          <w:bCs/>
          <w:rtl/>
        </w:rPr>
        <w:t>، مَنَّ عَلَيْنَا فَهَدَانَا</w:t>
      </w:r>
      <w:r w:rsidR="00734CFB">
        <w:rPr>
          <w:rFonts w:ascii="Traditional Arabic" w:hAnsi="Traditional Arabic"/>
          <w:b/>
          <w:bCs/>
          <w:rtl/>
        </w:rPr>
        <w:t>،</w:t>
      </w:r>
      <w:r w:rsidRPr="00D85F55">
        <w:rPr>
          <w:rFonts w:ascii="Traditional Arabic" w:hAnsi="Traditional Arabic"/>
          <w:b/>
          <w:bCs/>
          <w:rtl/>
        </w:rPr>
        <w:t xml:space="preserve"> وَأَطْعَمَنَا وَسَقَانَا</w:t>
      </w:r>
      <w:r w:rsidR="00734CFB">
        <w:rPr>
          <w:rFonts w:ascii="Traditional Arabic" w:hAnsi="Traditional Arabic"/>
          <w:b/>
          <w:bCs/>
          <w:rtl/>
        </w:rPr>
        <w:t>،</w:t>
      </w:r>
      <w:r w:rsidRPr="00D85F55">
        <w:rPr>
          <w:rFonts w:ascii="Traditional Arabic" w:hAnsi="Traditional Arabic"/>
          <w:b/>
          <w:bCs/>
          <w:rtl/>
        </w:rPr>
        <w:t xml:space="preserve"> وَكُلَّ بَلاءٍ حَسَنٍ أَبْلانَا</w:t>
      </w:r>
      <w:r w:rsidR="00734CFB">
        <w:rPr>
          <w:rFonts w:ascii="Traditional Arabic" w:hAnsi="Traditional Arabic"/>
          <w:b/>
          <w:bCs/>
          <w:rtl/>
        </w:rPr>
        <w:t>،</w:t>
      </w:r>
      <w:r w:rsidRPr="00D85F55">
        <w:rPr>
          <w:rFonts w:ascii="Traditional Arabic" w:hAnsi="Traditional Arabic"/>
          <w:b/>
          <w:bCs/>
          <w:rtl/>
        </w:rPr>
        <w:t xml:space="preserve"> الْحَمْدُ لِلَّهِ غَيْرَ مَكْفُور</w:t>
      </w:r>
      <w:r w:rsidR="002E79ED">
        <w:rPr>
          <w:rFonts w:ascii="Traditional Arabic" w:hAnsi="Traditional Arabic" w:hint="cs"/>
          <w:b/>
          <w:bCs/>
          <w:rtl/>
        </w:rPr>
        <w:t>ٍ</w:t>
      </w:r>
      <w:r>
        <w:rPr>
          <w:rFonts w:ascii="Traditional Arabic" w:hAnsi="Traditional Arabic" w:hint="cs"/>
          <w:b/>
          <w:bCs/>
          <w:rtl/>
        </w:rPr>
        <w:t xml:space="preserve"> وَلَا </w:t>
      </w:r>
      <w:r w:rsidRPr="00D85F55">
        <w:rPr>
          <w:rFonts w:ascii="Traditional Arabic" w:hAnsi="Traditional Arabic"/>
          <w:b/>
          <w:bCs/>
          <w:rtl/>
        </w:rPr>
        <w:t xml:space="preserve">مُوَدَّعٍ وَلا </w:t>
      </w:r>
      <w:r>
        <w:rPr>
          <w:rFonts w:ascii="Traditional Arabic" w:hAnsi="Traditional Arabic" w:hint="cs"/>
          <w:b/>
          <w:bCs/>
          <w:rtl/>
        </w:rPr>
        <w:t>مَكْفِيٍّ</w:t>
      </w:r>
      <w:r w:rsidRPr="00D85F55">
        <w:rPr>
          <w:rFonts w:ascii="Traditional Arabic" w:hAnsi="Traditional Arabic"/>
          <w:b/>
          <w:bCs/>
          <w:rtl/>
        </w:rPr>
        <w:t xml:space="preserve"> وَل</w:t>
      </w:r>
      <w:r w:rsidR="002E79ED">
        <w:rPr>
          <w:rFonts w:ascii="Traditional Arabic" w:hAnsi="Traditional Arabic" w:hint="cs"/>
          <w:b/>
          <w:bCs/>
          <w:rtl/>
        </w:rPr>
        <w:t>َ</w:t>
      </w:r>
      <w:r w:rsidRPr="00D85F55">
        <w:rPr>
          <w:rFonts w:ascii="Traditional Arabic" w:hAnsi="Traditional Arabic"/>
          <w:b/>
          <w:bCs/>
          <w:rtl/>
        </w:rPr>
        <w:t>ا مُسْتَغْنًى عَنْه</w:t>
      </w:r>
      <w:r w:rsidR="002E79ED" w:rsidRPr="002E79ED">
        <w:rPr>
          <w:rFonts w:ascii="Traditional Arabic" w:hAnsi="Traditional Arabic"/>
          <w:b/>
          <w:bCs/>
          <w:vertAlign w:val="superscript"/>
        </w:rPr>
        <w:t>(</w:t>
      </w:r>
      <w:r w:rsidR="002E79ED" w:rsidRPr="002E79ED">
        <w:rPr>
          <w:rStyle w:val="FootnoteReference"/>
          <w:rFonts w:ascii="Traditional Arabic" w:hAnsi="Traditional Arabic"/>
          <w:b/>
          <w:bCs/>
        </w:rPr>
        <w:footnoteReference w:id="592"/>
      </w:r>
      <w:r w:rsidR="002E79ED" w:rsidRPr="002E79ED">
        <w:rPr>
          <w:rFonts w:ascii="Traditional Arabic" w:hAnsi="Traditional Arabic"/>
          <w:b/>
          <w:bCs/>
          <w:vertAlign w:val="superscript"/>
        </w:rPr>
        <w:t>)</w:t>
      </w:r>
      <w:r w:rsidRPr="00D85F55">
        <w:rPr>
          <w:rFonts w:ascii="Traditional Arabic" w:hAnsi="Traditional Arabic"/>
          <w:b/>
          <w:bCs/>
          <w:rtl/>
        </w:rPr>
        <w:t>، الْحَمْدُ لِلَّهِ الَّذِي أَطْعَمَ مِنَ الطَّعَامِ</w:t>
      </w:r>
      <w:r w:rsidR="00734CFB">
        <w:rPr>
          <w:rFonts w:ascii="Traditional Arabic" w:hAnsi="Traditional Arabic"/>
          <w:b/>
          <w:bCs/>
          <w:rtl/>
        </w:rPr>
        <w:t>،</w:t>
      </w:r>
      <w:r w:rsidRPr="00D85F55">
        <w:rPr>
          <w:rFonts w:ascii="Traditional Arabic" w:hAnsi="Traditional Arabic"/>
          <w:b/>
          <w:bCs/>
          <w:rtl/>
        </w:rPr>
        <w:t xml:space="preserve"> وَسَقَى مِنَ الشَّرَابِ</w:t>
      </w:r>
      <w:r w:rsidR="00734CFB">
        <w:rPr>
          <w:rFonts w:ascii="Traditional Arabic" w:hAnsi="Traditional Arabic"/>
          <w:b/>
          <w:bCs/>
          <w:rtl/>
        </w:rPr>
        <w:t>،</w:t>
      </w:r>
      <w:r w:rsidRPr="00D85F55">
        <w:rPr>
          <w:rFonts w:ascii="Traditional Arabic" w:hAnsi="Traditional Arabic"/>
          <w:b/>
          <w:bCs/>
          <w:rtl/>
        </w:rPr>
        <w:t xml:space="preserve"> وَكَسَ</w:t>
      </w:r>
      <w:r w:rsidR="002E79ED">
        <w:rPr>
          <w:rFonts w:ascii="Traditional Arabic" w:hAnsi="Traditional Arabic" w:hint="cs"/>
          <w:b/>
          <w:bCs/>
          <w:rtl/>
        </w:rPr>
        <w:t>ا</w:t>
      </w:r>
      <w:r w:rsidRPr="00D85F55">
        <w:rPr>
          <w:rFonts w:ascii="Traditional Arabic" w:hAnsi="Traditional Arabic"/>
          <w:b/>
          <w:bCs/>
          <w:rtl/>
        </w:rPr>
        <w:t xml:space="preserve"> مِنَ الْعُرْيِ</w:t>
      </w:r>
      <w:r w:rsidR="00734CFB">
        <w:rPr>
          <w:rFonts w:ascii="Traditional Arabic" w:hAnsi="Traditional Arabic"/>
          <w:b/>
          <w:bCs/>
          <w:rtl/>
        </w:rPr>
        <w:t>،</w:t>
      </w:r>
      <w:r w:rsidRPr="00D85F55">
        <w:rPr>
          <w:rFonts w:ascii="Traditional Arabic" w:hAnsi="Traditional Arabic"/>
          <w:b/>
          <w:bCs/>
          <w:rtl/>
        </w:rPr>
        <w:t xml:space="preserve"> وَهَدَى مِنَ الضَّلالَةِ</w:t>
      </w:r>
      <w:r w:rsidR="00734CFB">
        <w:rPr>
          <w:rFonts w:ascii="Traditional Arabic" w:hAnsi="Traditional Arabic"/>
          <w:b/>
          <w:bCs/>
          <w:rtl/>
        </w:rPr>
        <w:t>،</w:t>
      </w:r>
      <w:r w:rsidRPr="00D85F55">
        <w:rPr>
          <w:rFonts w:ascii="Traditional Arabic" w:hAnsi="Traditional Arabic"/>
          <w:b/>
          <w:bCs/>
          <w:rtl/>
        </w:rPr>
        <w:t xml:space="preserve"> وَبَصَّرَ مِنَ الْعَمَ</w:t>
      </w:r>
      <w:r w:rsidR="002E79ED">
        <w:rPr>
          <w:rFonts w:ascii="Traditional Arabic" w:hAnsi="Traditional Arabic" w:hint="cs"/>
          <w:b/>
          <w:bCs/>
          <w:rtl/>
        </w:rPr>
        <w:t>ايَةِ</w:t>
      </w:r>
      <w:r w:rsidRPr="00D85F55">
        <w:rPr>
          <w:rFonts w:ascii="Traditional Arabic" w:hAnsi="Traditional Arabic"/>
          <w:b/>
          <w:bCs/>
          <w:rtl/>
        </w:rPr>
        <w:t>، وَفَضَّلَا عَلَى كَثِيرٍ مِنْ خَلْقِهِ تَفْضِيل</w:t>
      </w:r>
      <w:r w:rsidR="002E79ED">
        <w:rPr>
          <w:rFonts w:ascii="Traditional Arabic" w:hAnsi="Traditional Arabic" w:hint="cs"/>
          <w:b/>
          <w:bCs/>
          <w:rtl/>
        </w:rPr>
        <w:t>ًا</w:t>
      </w:r>
      <w:r w:rsidRPr="00D85F55">
        <w:rPr>
          <w:rFonts w:ascii="Traditional Arabic" w:hAnsi="Traditional Arabic"/>
          <w:b/>
          <w:bCs/>
          <w:rtl/>
        </w:rPr>
        <w:t>، الْحَمْدُ لِلَّهِ رَبِّ الْعَالَمِينَ</w:t>
      </w:r>
      <w:r w:rsidRPr="00D85F55">
        <w:rPr>
          <w:rFonts w:ascii="Traditional Arabic" w:hAnsi="Traditional Arabic"/>
          <w:rtl/>
        </w:rPr>
        <w:t>»</w:t>
      </w:r>
      <w:r w:rsidR="002E79ED">
        <w:rPr>
          <w:rFonts w:ascii="Traditional Arabic" w:hAnsi="Traditional Arabic" w:hint="cs"/>
          <w:rtl/>
        </w:rPr>
        <w:t xml:space="preserve">. </w:t>
      </w:r>
      <w:r w:rsidR="002E79ED">
        <w:rPr>
          <w:rFonts w:ascii="Traditional Arabic" w:hAnsi="Traditional Arabic" w:hint="eastAsia"/>
          <w:rtl/>
        </w:rPr>
        <w:t>هذا</w:t>
      </w:r>
      <w:r w:rsidR="002E79ED">
        <w:rPr>
          <w:rFonts w:ascii="Traditional Arabic" w:hAnsi="Traditional Arabic"/>
          <w:rtl/>
        </w:rPr>
        <w:t xml:space="preserve"> حدِيثٌ حسَنٌ </w:t>
      </w:r>
      <w:r w:rsidR="002E79ED">
        <w:rPr>
          <w:rFonts w:ascii="Traditional Arabic" w:hAnsi="Traditional Arabic" w:hint="cs"/>
          <w:rtl/>
        </w:rPr>
        <w:t xml:space="preserve">غَريبٌ مِن هذا الوَجهِ </w:t>
      </w:r>
      <w:r w:rsidR="002E79ED">
        <w:rPr>
          <w:rFonts w:ascii="Traditional Arabic" w:hAnsi="Traditional Arabic"/>
          <w:rtl/>
        </w:rPr>
        <w:t xml:space="preserve">أخرجَه </w:t>
      </w:r>
      <w:r w:rsidR="002E79ED">
        <w:rPr>
          <w:rFonts w:ascii="Traditional Arabic" w:hAnsi="Traditional Arabic" w:hint="cs"/>
          <w:rtl/>
        </w:rPr>
        <w:t>الن</w:t>
      </w:r>
      <w:r w:rsidR="002E79ED">
        <w:rPr>
          <w:rFonts w:ascii="Traditional Arabic" w:hAnsi="Traditional Arabic" w:hint="eastAsia"/>
          <w:rtl/>
        </w:rPr>
        <w:t>َّ</w:t>
      </w:r>
      <w:r w:rsidR="002E79ED">
        <w:rPr>
          <w:rFonts w:ascii="Traditional Arabic" w:hAnsi="Traditional Arabic" w:hint="cs"/>
          <w:rtl/>
        </w:rPr>
        <w:t>سائيُّ.</w:t>
      </w:r>
    </w:p>
    <w:p w14:paraId="22EBEDF1" w14:textId="77777777" w:rsidR="002E79ED" w:rsidRDefault="00552BCC" w:rsidP="00291694">
      <w:pPr>
        <w:pStyle w:val="BodyTextIndent"/>
        <w:numPr>
          <w:ilvl w:val="0"/>
          <w:numId w:val="7"/>
        </w:numPr>
        <w:ind w:left="981" w:hanging="624"/>
        <w:rPr>
          <w:rFonts w:ascii="Traditional Arabic" w:hAnsi="Traditional Arabic"/>
        </w:rPr>
      </w:pPr>
      <w:r w:rsidRPr="00552BCC">
        <w:rPr>
          <w:rFonts w:ascii="Traditional Arabic" w:hAnsi="Traditional Arabic" w:hint="cs"/>
          <w:rtl/>
        </w:rPr>
        <w:t>عن عبدِ اللهِ بنِ عبّاسٍ رضي الله عنهُما قالَ: خَرَجَ أبو بَكرٍ رضي الله عنه بالهاجِرةِ</w:t>
      </w:r>
      <w:r w:rsidRPr="00552BCC">
        <w:rPr>
          <w:rFonts w:ascii="Traditional Arabic" w:hAnsi="Traditional Arabic"/>
          <w:vertAlign w:val="superscript"/>
        </w:rPr>
        <w:t>(</w:t>
      </w:r>
      <w:r w:rsidRPr="00552BCC">
        <w:rPr>
          <w:rStyle w:val="FootnoteReference"/>
          <w:rFonts w:ascii="Traditional Arabic" w:hAnsi="Traditional Arabic"/>
        </w:rPr>
        <w:footnoteReference w:id="593"/>
      </w:r>
      <w:r w:rsidRPr="00552BCC">
        <w:rPr>
          <w:rFonts w:ascii="Traditional Arabic" w:hAnsi="Traditional Arabic"/>
          <w:vertAlign w:val="superscript"/>
        </w:rPr>
        <w:t>)</w:t>
      </w:r>
      <w:r w:rsidRPr="00552BCC">
        <w:rPr>
          <w:rFonts w:ascii="Traditional Arabic" w:hAnsi="Traditional Arabic" w:hint="cs"/>
          <w:rtl/>
        </w:rPr>
        <w:t>، فسَمِعَ بذلكَ عُمرُ رضي الله عنه فخَرَجَ فقالَ: ما أَخْرَجَك يا أَبا بَكرٍ هذِه السّاعةَ؟ قال: واللهِ ما أَخْرَجَنِي إِلّا ما أَجِدُ مِن حاقِّ الجُوعِ</w:t>
      </w:r>
      <w:r w:rsidRPr="00552BCC">
        <w:rPr>
          <w:rFonts w:ascii="Traditional Arabic" w:hAnsi="Traditional Arabic"/>
          <w:vertAlign w:val="superscript"/>
        </w:rPr>
        <w:t>(</w:t>
      </w:r>
      <w:r w:rsidRPr="00552BCC">
        <w:rPr>
          <w:rStyle w:val="FootnoteReference"/>
          <w:rFonts w:ascii="Traditional Arabic" w:hAnsi="Traditional Arabic"/>
        </w:rPr>
        <w:footnoteReference w:id="594"/>
      </w:r>
      <w:r w:rsidRPr="00552BCC">
        <w:rPr>
          <w:rFonts w:ascii="Traditional Arabic" w:hAnsi="Traditional Arabic"/>
          <w:vertAlign w:val="superscript"/>
        </w:rPr>
        <w:t>)</w:t>
      </w:r>
      <w:r w:rsidRPr="00552BCC">
        <w:rPr>
          <w:rFonts w:ascii="Traditional Arabic" w:hAnsi="Traditional Arabic" w:hint="cs"/>
          <w:rtl/>
        </w:rPr>
        <w:t xml:space="preserve">، قال: واللهِ وأَنا ما أَخرَجَنِي غَيرُه، فبَينَما هُما كذلِكَ إِذْ خَرَجَ رَسولُ اللهِ </w:t>
      </w:r>
      <w:r w:rsidRPr="00552BCC">
        <w:rPr>
          <w:rFonts w:ascii="Simplified Arabic" w:hAnsi="Simplified Arabic" w:hint="cs"/>
        </w:rPr>
        <w:sym w:font="AGA Arabesque" w:char="F072"/>
      </w:r>
      <w:r w:rsidRPr="00552BCC">
        <w:rPr>
          <w:rFonts w:ascii="Simplified Arabic" w:hAnsi="Simplified Arabic" w:hint="cs"/>
          <w:rtl/>
        </w:rPr>
        <w:t xml:space="preserve"> فقال: </w:t>
      </w:r>
      <w:r w:rsidRPr="00552BCC">
        <w:rPr>
          <w:rFonts w:ascii="Traditional Arabic" w:hAnsi="Traditional Arabic"/>
          <w:rtl/>
        </w:rPr>
        <w:t>«</w:t>
      </w:r>
      <w:r w:rsidRPr="00552BCC">
        <w:rPr>
          <w:rFonts w:ascii="Traditional Arabic" w:hAnsi="Traditional Arabic" w:hint="cs"/>
          <w:b/>
          <w:bCs/>
          <w:rtl/>
        </w:rPr>
        <w:t>ما أَخْرَجَكُما؟</w:t>
      </w:r>
      <w:r w:rsidRPr="00552BCC">
        <w:rPr>
          <w:rFonts w:ascii="Traditional Arabic" w:hAnsi="Traditional Arabic"/>
          <w:rtl/>
        </w:rPr>
        <w:t>»</w:t>
      </w:r>
      <w:r w:rsidRPr="00552BCC">
        <w:rPr>
          <w:rFonts w:ascii="Traditional Arabic" w:hAnsi="Traditional Arabic" w:hint="cs"/>
          <w:rtl/>
        </w:rPr>
        <w:t xml:space="preserve"> قالا: ما نَجِدُ مِن حاقِّ </w:t>
      </w:r>
      <w:r w:rsidRPr="00552BCC">
        <w:rPr>
          <w:rFonts w:ascii="Traditional Arabic" w:hAnsi="Traditional Arabic" w:hint="cs"/>
          <w:rtl/>
        </w:rPr>
        <w:lastRenderedPageBreak/>
        <w:t xml:space="preserve">الجُوعِ، فقالَ: </w:t>
      </w:r>
      <w:r w:rsidRPr="00552BCC">
        <w:rPr>
          <w:rFonts w:ascii="Traditional Arabic" w:hAnsi="Traditional Arabic"/>
          <w:rtl/>
        </w:rPr>
        <w:t>«</w:t>
      </w:r>
      <w:r w:rsidRPr="00552BCC">
        <w:rPr>
          <w:rFonts w:ascii="Traditional Arabic" w:hAnsi="Traditional Arabic" w:hint="cs"/>
          <w:b/>
          <w:bCs/>
          <w:rtl/>
        </w:rPr>
        <w:t>وأَنا وَال</w:t>
      </w:r>
      <w:r w:rsidRPr="00552BCC">
        <w:rPr>
          <w:rFonts w:ascii="Traditional Arabic" w:hAnsi="Traditional Arabic" w:hint="eastAsia"/>
          <w:b/>
          <w:bCs/>
          <w:rtl/>
        </w:rPr>
        <w:t>َّ</w:t>
      </w:r>
      <w:r w:rsidRPr="00552BCC">
        <w:rPr>
          <w:rFonts w:ascii="Traditional Arabic" w:hAnsi="Traditional Arabic" w:hint="cs"/>
          <w:b/>
          <w:bCs/>
          <w:rtl/>
        </w:rPr>
        <w:t>ذِي نَفْسِي بِيَدِهِ</w:t>
      </w:r>
      <w:r w:rsidRPr="00552BCC">
        <w:rPr>
          <w:rFonts w:ascii="Traditional Arabic" w:hAnsi="Traditional Arabic"/>
          <w:b/>
          <w:bCs/>
          <w:vertAlign w:val="superscript"/>
        </w:rPr>
        <w:t>(</w:t>
      </w:r>
      <w:r w:rsidRPr="00552BCC">
        <w:rPr>
          <w:rStyle w:val="FootnoteReference"/>
          <w:rFonts w:ascii="Traditional Arabic" w:hAnsi="Traditional Arabic"/>
          <w:b/>
          <w:bCs/>
        </w:rPr>
        <w:footnoteReference w:id="595"/>
      </w:r>
      <w:r w:rsidRPr="00552BCC">
        <w:rPr>
          <w:rFonts w:ascii="Traditional Arabic" w:hAnsi="Traditional Arabic"/>
          <w:b/>
          <w:bCs/>
          <w:vertAlign w:val="superscript"/>
        </w:rPr>
        <w:t>)</w:t>
      </w:r>
      <w:r>
        <w:rPr>
          <w:rFonts w:ascii="Traditional Arabic" w:hAnsi="Traditional Arabic" w:hint="cs"/>
          <w:b/>
          <w:bCs/>
          <w:rtl/>
        </w:rPr>
        <w:t xml:space="preserve"> مَا أَخْرَجَنِي غَيْرُه، فَقُومَا</w:t>
      </w:r>
      <w:r w:rsidRPr="00552BCC">
        <w:rPr>
          <w:rFonts w:ascii="Traditional Arabic" w:hAnsi="Traditional Arabic"/>
          <w:b/>
          <w:bCs/>
          <w:rtl/>
        </w:rPr>
        <w:t>»</w:t>
      </w:r>
      <w:r>
        <w:rPr>
          <w:rFonts w:ascii="Traditional Arabic" w:hAnsi="Traditional Arabic" w:hint="cs"/>
          <w:b/>
          <w:bCs/>
          <w:rtl/>
        </w:rPr>
        <w:t xml:space="preserve">، </w:t>
      </w:r>
      <w:r>
        <w:rPr>
          <w:rFonts w:ascii="Traditional Arabic" w:hAnsi="Traditional Arabic" w:hint="cs"/>
          <w:rtl/>
        </w:rPr>
        <w:t xml:space="preserve">فانْطَلَقُوا إلَى بَيتِ </w:t>
      </w:r>
      <w:r w:rsidRPr="00552BCC">
        <w:rPr>
          <w:rFonts w:ascii="Traditional Arabic" w:hAnsi="Traditional Arabic"/>
          <w:rtl/>
        </w:rPr>
        <w:t>أَبِي أَيُّوبَ الأَنْصَارِيِّ</w:t>
      </w:r>
      <w:r w:rsidR="00734CFB">
        <w:rPr>
          <w:rFonts w:ascii="Traditional Arabic" w:hAnsi="Traditional Arabic"/>
          <w:rtl/>
        </w:rPr>
        <w:t>،</w:t>
      </w:r>
      <w:r w:rsidRPr="00552BCC">
        <w:rPr>
          <w:rFonts w:ascii="Traditional Arabic" w:hAnsi="Traditional Arabic"/>
          <w:rtl/>
        </w:rPr>
        <w:t xml:space="preserve"> وَكَانَ أَبُو أَيُّوبَ يَدَّخِرُ لِرَسُولِ </w:t>
      </w:r>
      <w:r w:rsidR="00E25EFD">
        <w:rPr>
          <w:rFonts w:ascii="Traditional Arabic" w:hAnsi="Traditional Arabic"/>
          <w:rtl/>
        </w:rPr>
        <w:t xml:space="preserve">اللهِ </w:t>
      </w:r>
      <w:r w:rsidR="003C0EA3" w:rsidRPr="003C0EA3">
        <w:rPr>
          <w:rFonts w:ascii="Simplified Arabic" w:hAnsi="Simplified Arabic" w:hint="cs"/>
        </w:rPr>
        <w:sym w:font="AGA Arabesque" w:char="F072"/>
      </w:r>
      <w:r w:rsidRPr="00552BCC">
        <w:rPr>
          <w:rFonts w:ascii="Traditional Arabic" w:hAnsi="Traditional Arabic"/>
          <w:rtl/>
        </w:rPr>
        <w:t xml:space="preserve"> طَعَامًا أَوْ لَبَنًا</w:t>
      </w:r>
      <w:r w:rsidR="00734CFB">
        <w:rPr>
          <w:rFonts w:ascii="Traditional Arabic" w:hAnsi="Traditional Arabic"/>
          <w:rtl/>
        </w:rPr>
        <w:t>،</w:t>
      </w:r>
      <w:r w:rsidRPr="00552BCC">
        <w:rPr>
          <w:rFonts w:ascii="Traditional Arabic" w:hAnsi="Traditional Arabic"/>
          <w:rtl/>
        </w:rPr>
        <w:t xml:space="preserve"> فَأَبْطَأَ </w:t>
      </w:r>
      <w:r w:rsidR="003C0EA3">
        <w:rPr>
          <w:rFonts w:ascii="Traditional Arabic" w:hAnsi="Traditional Arabic" w:hint="cs"/>
          <w:rtl/>
        </w:rPr>
        <w:t xml:space="preserve">رَسولُ اللهِ </w:t>
      </w:r>
      <w:r w:rsidR="003C0EA3" w:rsidRPr="003C0EA3">
        <w:rPr>
          <w:rFonts w:ascii="Simplified Arabic" w:hAnsi="Simplified Arabic" w:hint="cs"/>
        </w:rPr>
        <w:sym w:font="AGA Arabesque" w:char="F072"/>
      </w:r>
      <w:r w:rsidRPr="00552BCC">
        <w:rPr>
          <w:rFonts w:ascii="Traditional Arabic" w:hAnsi="Traditional Arabic"/>
          <w:rtl/>
        </w:rPr>
        <w:t xml:space="preserve"> يَوْمَئِذٍ </w:t>
      </w:r>
      <w:r w:rsidR="003C0EA3">
        <w:rPr>
          <w:rFonts w:ascii="Traditional Arabic" w:hAnsi="Traditional Arabic" w:hint="cs"/>
          <w:rtl/>
        </w:rPr>
        <w:t>عَن إِتْيانِه في</w:t>
      </w:r>
      <w:r w:rsidRPr="00552BCC">
        <w:rPr>
          <w:rFonts w:ascii="Traditional Arabic" w:hAnsi="Traditional Arabic"/>
          <w:rtl/>
        </w:rPr>
        <w:t xml:space="preserve"> حِينِهِ فَأَطْعَمَهُ </w:t>
      </w:r>
      <w:r w:rsidR="003C0EA3">
        <w:rPr>
          <w:rFonts w:ascii="Traditional Arabic" w:hAnsi="Traditional Arabic" w:hint="cs"/>
          <w:rtl/>
        </w:rPr>
        <w:t>أَهلَه</w:t>
      </w:r>
      <w:r w:rsidRPr="00552BCC">
        <w:rPr>
          <w:rFonts w:ascii="Traditional Arabic" w:hAnsi="Traditional Arabic"/>
          <w:rtl/>
        </w:rPr>
        <w:t xml:space="preserve"> وَانْطَلَقَ إِلَى نَخْلِهِ</w:t>
      </w:r>
      <w:r w:rsidR="003C0EA3" w:rsidRPr="003C0EA3">
        <w:rPr>
          <w:rFonts w:ascii="Traditional Arabic" w:hAnsi="Traditional Arabic"/>
          <w:vertAlign w:val="superscript"/>
        </w:rPr>
        <w:t>(</w:t>
      </w:r>
      <w:r w:rsidR="003C0EA3" w:rsidRPr="003C0EA3">
        <w:rPr>
          <w:rStyle w:val="FootnoteReference"/>
          <w:rFonts w:ascii="Traditional Arabic" w:hAnsi="Traditional Arabic"/>
        </w:rPr>
        <w:footnoteReference w:id="596"/>
      </w:r>
      <w:r w:rsidR="003C0EA3" w:rsidRPr="003C0EA3">
        <w:rPr>
          <w:rFonts w:ascii="Traditional Arabic" w:hAnsi="Traditional Arabic"/>
          <w:vertAlign w:val="superscript"/>
        </w:rPr>
        <w:t>)</w:t>
      </w:r>
      <w:r w:rsidRPr="00552BCC">
        <w:rPr>
          <w:rFonts w:ascii="Traditional Arabic" w:hAnsi="Traditional Arabic"/>
          <w:rtl/>
        </w:rPr>
        <w:t xml:space="preserve"> يَعْمَلُ فِيهِ</w:t>
      </w:r>
      <w:r w:rsidR="00734CFB">
        <w:rPr>
          <w:rFonts w:ascii="Traditional Arabic" w:hAnsi="Traditional Arabic"/>
          <w:rtl/>
        </w:rPr>
        <w:t>،</w:t>
      </w:r>
      <w:r w:rsidRPr="00552BCC">
        <w:rPr>
          <w:rFonts w:ascii="Traditional Arabic" w:hAnsi="Traditional Arabic"/>
          <w:rtl/>
        </w:rPr>
        <w:t xml:space="preserve"> فَلَمَّا </w:t>
      </w:r>
      <w:r w:rsidR="003C0EA3">
        <w:rPr>
          <w:rFonts w:ascii="Traditional Arabic" w:hAnsi="Traditional Arabic" w:hint="cs"/>
          <w:rtl/>
        </w:rPr>
        <w:t>أَتَوا بابَهُ</w:t>
      </w:r>
      <w:r w:rsidRPr="00552BCC">
        <w:rPr>
          <w:rFonts w:ascii="Traditional Arabic" w:hAnsi="Traditional Arabic"/>
          <w:rtl/>
        </w:rPr>
        <w:t xml:space="preserve"> خَرَجَتِ امْرَأَتُهُ فَقَالَتْ</w:t>
      </w:r>
      <w:r w:rsidR="00734CFB">
        <w:rPr>
          <w:rFonts w:ascii="Traditional Arabic" w:hAnsi="Traditional Arabic"/>
          <w:rtl/>
        </w:rPr>
        <w:t>:</w:t>
      </w:r>
      <w:r w:rsidRPr="00552BCC">
        <w:rPr>
          <w:rFonts w:ascii="Traditional Arabic" w:hAnsi="Traditional Arabic"/>
          <w:rtl/>
        </w:rPr>
        <w:t xml:space="preserve"> مَرْحَبًا فَقَالَ لَهَا</w:t>
      </w:r>
      <w:r w:rsidR="003C0EA3">
        <w:rPr>
          <w:rFonts w:ascii="Traditional Arabic" w:hAnsi="Traditional Arabic" w:hint="cs"/>
          <w:rtl/>
        </w:rPr>
        <w:t>:</w:t>
      </w:r>
      <w:r w:rsidRPr="00552BCC">
        <w:rPr>
          <w:rFonts w:ascii="Traditional Arabic" w:hAnsi="Traditional Arabic"/>
          <w:rtl/>
        </w:rPr>
        <w:t xml:space="preserve"> </w:t>
      </w:r>
      <w:r w:rsidR="003C0EA3" w:rsidRPr="003C0EA3">
        <w:rPr>
          <w:rFonts w:ascii="Traditional Arabic" w:hAnsi="Traditional Arabic"/>
          <w:rtl/>
        </w:rPr>
        <w:t>«</w:t>
      </w:r>
      <w:r w:rsidRPr="003C0EA3">
        <w:rPr>
          <w:rFonts w:ascii="Traditional Arabic" w:hAnsi="Traditional Arabic"/>
          <w:b/>
          <w:bCs/>
          <w:rtl/>
        </w:rPr>
        <w:t>أَيْنَ أَبُو أَيُّوبَ؟</w:t>
      </w:r>
      <w:r w:rsidR="003C0EA3" w:rsidRPr="003C0EA3">
        <w:rPr>
          <w:rFonts w:ascii="Traditional Arabic" w:hAnsi="Traditional Arabic"/>
          <w:rtl/>
        </w:rPr>
        <w:t>»</w:t>
      </w:r>
      <w:r w:rsidRPr="003C0EA3">
        <w:rPr>
          <w:rFonts w:ascii="Traditional Arabic" w:hAnsi="Traditional Arabic"/>
          <w:rtl/>
        </w:rPr>
        <w:t xml:space="preserve"> </w:t>
      </w:r>
      <w:r w:rsidR="003C0EA3">
        <w:rPr>
          <w:rFonts w:ascii="Traditional Arabic" w:hAnsi="Traditional Arabic" w:hint="cs"/>
          <w:rtl/>
        </w:rPr>
        <w:t>قالتْ: يأْتِيكَ السّاعةَ، فرَجَعَ فَبَصُرَ بِه أبُو أيُّوبَ فجاءَ يَشتَدُّ</w:t>
      </w:r>
      <w:r w:rsidR="003C0EA3" w:rsidRPr="003C0EA3">
        <w:rPr>
          <w:rFonts w:ascii="Traditional Arabic" w:hAnsi="Traditional Arabic"/>
          <w:vertAlign w:val="superscript"/>
        </w:rPr>
        <w:t>(</w:t>
      </w:r>
      <w:r w:rsidR="003C0EA3" w:rsidRPr="003C0EA3">
        <w:rPr>
          <w:rStyle w:val="FootnoteReference"/>
          <w:rFonts w:ascii="Traditional Arabic" w:hAnsi="Traditional Arabic"/>
        </w:rPr>
        <w:footnoteReference w:id="597"/>
      </w:r>
      <w:r w:rsidR="003C0EA3" w:rsidRPr="003C0EA3">
        <w:rPr>
          <w:rFonts w:ascii="Traditional Arabic" w:hAnsi="Traditional Arabic"/>
          <w:vertAlign w:val="superscript"/>
        </w:rPr>
        <w:t>)</w:t>
      </w:r>
      <w:r w:rsidR="003C0EA3">
        <w:rPr>
          <w:rFonts w:ascii="Traditional Arabic" w:hAnsi="Traditional Arabic" w:hint="cs"/>
          <w:rtl/>
        </w:rPr>
        <w:t xml:space="preserve"> فقال: </w:t>
      </w:r>
      <w:r w:rsidRPr="00552BCC">
        <w:rPr>
          <w:rFonts w:ascii="Traditional Arabic" w:hAnsi="Traditional Arabic"/>
          <w:rtl/>
        </w:rPr>
        <w:t xml:space="preserve">مَرْحَبًا </w:t>
      </w:r>
      <w:r w:rsidR="003C0EA3">
        <w:rPr>
          <w:rFonts w:ascii="Traditional Arabic" w:hAnsi="Traditional Arabic" w:hint="cs"/>
          <w:rtl/>
        </w:rPr>
        <w:t>بِرَسولِ</w:t>
      </w:r>
      <w:r w:rsidRPr="00552BCC">
        <w:rPr>
          <w:rFonts w:ascii="Traditional Arabic" w:hAnsi="Traditional Arabic"/>
          <w:rtl/>
        </w:rPr>
        <w:t xml:space="preserve"> </w:t>
      </w:r>
      <w:r w:rsidR="00E25EFD">
        <w:rPr>
          <w:rFonts w:ascii="Traditional Arabic" w:hAnsi="Traditional Arabic"/>
          <w:rtl/>
        </w:rPr>
        <w:t xml:space="preserve">اللهِ </w:t>
      </w:r>
      <w:r w:rsidRPr="00552BCC">
        <w:rPr>
          <w:rFonts w:ascii="Traditional Arabic" w:hAnsi="Traditional Arabic"/>
          <w:rtl/>
        </w:rPr>
        <w:t xml:space="preserve">وَبِمَنْ مَعَهُ </w:t>
      </w:r>
      <w:r w:rsidR="003C0EA3">
        <w:rPr>
          <w:rFonts w:ascii="Traditional Arabic" w:hAnsi="Traditional Arabic" w:hint="cs"/>
          <w:rtl/>
        </w:rPr>
        <w:t>فرَد</w:t>
      </w:r>
      <w:r w:rsidR="003C0EA3">
        <w:rPr>
          <w:rFonts w:ascii="Traditional Arabic" w:hAnsi="Traditional Arabic" w:hint="eastAsia"/>
          <w:rtl/>
        </w:rPr>
        <w:t>َّ</w:t>
      </w:r>
      <w:r w:rsidR="003C0EA3">
        <w:rPr>
          <w:rFonts w:ascii="Traditional Arabic" w:hAnsi="Traditional Arabic" w:hint="cs"/>
          <w:rtl/>
        </w:rPr>
        <w:t>ه وجاءَ إِلَى عِذْقٍ</w:t>
      </w:r>
      <w:r w:rsidR="003C0EA3" w:rsidRPr="003C0EA3">
        <w:rPr>
          <w:rFonts w:ascii="Traditional Arabic" w:hAnsi="Traditional Arabic"/>
          <w:vertAlign w:val="superscript"/>
        </w:rPr>
        <w:t>(</w:t>
      </w:r>
      <w:r w:rsidR="003C0EA3" w:rsidRPr="003C0EA3">
        <w:rPr>
          <w:rStyle w:val="FootnoteReference"/>
          <w:rFonts w:ascii="Traditional Arabic" w:hAnsi="Traditional Arabic"/>
        </w:rPr>
        <w:footnoteReference w:id="598"/>
      </w:r>
      <w:r w:rsidR="003C0EA3" w:rsidRPr="003C0EA3">
        <w:rPr>
          <w:rFonts w:ascii="Traditional Arabic" w:hAnsi="Traditional Arabic"/>
          <w:vertAlign w:val="superscript"/>
        </w:rPr>
        <w:t>)</w:t>
      </w:r>
      <w:r w:rsidR="003C0EA3">
        <w:rPr>
          <w:rFonts w:ascii="Traditional Arabic" w:hAnsi="Traditional Arabic" w:hint="cs"/>
          <w:rtl/>
        </w:rPr>
        <w:t xml:space="preserve"> فقَطَعَه، فقال:</w:t>
      </w:r>
      <w:r w:rsidRPr="00552BCC">
        <w:rPr>
          <w:rFonts w:ascii="Traditional Arabic" w:hAnsi="Traditional Arabic"/>
          <w:rtl/>
        </w:rPr>
        <w:t xml:space="preserve"> </w:t>
      </w:r>
      <w:r w:rsidR="003C0EA3" w:rsidRPr="003C0EA3">
        <w:rPr>
          <w:rFonts w:ascii="Traditional Arabic" w:hAnsi="Traditional Arabic"/>
          <w:rtl/>
        </w:rPr>
        <w:t>«</w:t>
      </w:r>
      <w:r w:rsidRPr="003C0EA3">
        <w:rPr>
          <w:rFonts w:ascii="Traditional Arabic" w:hAnsi="Traditional Arabic"/>
          <w:b/>
          <w:bCs/>
          <w:rtl/>
        </w:rPr>
        <w:t>مَ</w:t>
      </w:r>
      <w:r w:rsidR="003C0EA3" w:rsidRPr="003C0EA3">
        <w:rPr>
          <w:rFonts w:ascii="Traditional Arabic" w:hAnsi="Traditional Arabic"/>
          <w:b/>
          <w:bCs/>
          <w:rtl/>
        </w:rPr>
        <w:t>ا أَرَد</w:t>
      </w:r>
      <w:r w:rsidRPr="003C0EA3">
        <w:rPr>
          <w:rFonts w:ascii="Traditional Arabic" w:hAnsi="Traditional Arabic"/>
          <w:b/>
          <w:bCs/>
          <w:rtl/>
        </w:rPr>
        <w:t>تُ</w:t>
      </w:r>
      <w:r w:rsidR="003C0EA3" w:rsidRPr="003C0EA3">
        <w:rPr>
          <w:rFonts w:ascii="Traditional Arabic" w:hAnsi="Traditional Arabic" w:hint="cs"/>
          <w:b/>
          <w:bCs/>
          <w:rtl/>
        </w:rPr>
        <w:t>ّ</w:t>
      </w:r>
      <w:r w:rsidR="003C0EA3" w:rsidRPr="003C0EA3">
        <w:rPr>
          <w:rFonts w:ascii="Traditional Arabic" w:hAnsi="Traditional Arabic"/>
          <w:b/>
          <w:bCs/>
          <w:rtl/>
        </w:rPr>
        <w:t xml:space="preserve"> إِل</w:t>
      </w:r>
      <w:r w:rsidR="003C0EA3" w:rsidRPr="003C0EA3">
        <w:rPr>
          <w:rFonts w:ascii="Traditional Arabic" w:hAnsi="Traditional Arabic" w:hint="cs"/>
          <w:b/>
          <w:bCs/>
          <w:rtl/>
        </w:rPr>
        <w:t>َّا</w:t>
      </w:r>
      <w:r w:rsidR="003C0EA3" w:rsidRPr="003C0EA3">
        <w:rPr>
          <w:rFonts w:ascii="Traditional Arabic" w:hAnsi="Traditional Arabic"/>
          <w:b/>
          <w:bCs/>
          <w:rtl/>
        </w:rPr>
        <w:t xml:space="preserve"> هَذَا</w:t>
      </w:r>
      <w:r w:rsidR="003C0EA3" w:rsidRPr="003C0EA3">
        <w:rPr>
          <w:rFonts w:ascii="Traditional Arabic" w:hAnsi="Traditional Arabic"/>
          <w:rtl/>
        </w:rPr>
        <w:t>»</w:t>
      </w:r>
      <w:r w:rsidRPr="003C0EA3">
        <w:rPr>
          <w:rFonts w:ascii="Traditional Arabic" w:hAnsi="Traditional Arabic"/>
          <w:rtl/>
        </w:rPr>
        <w:t xml:space="preserve">، </w:t>
      </w:r>
      <w:r w:rsidR="007A0D5F">
        <w:rPr>
          <w:rFonts w:ascii="Traditional Arabic" w:hAnsi="Traditional Arabic" w:hint="cs"/>
          <w:rtl/>
        </w:rPr>
        <w:t>تأكُلُ مِن بُسْرِه</w:t>
      </w:r>
      <w:r w:rsidR="007A0D5F" w:rsidRPr="007A0D5F">
        <w:rPr>
          <w:rFonts w:ascii="Traditional Arabic" w:hAnsi="Traditional Arabic"/>
          <w:vertAlign w:val="superscript"/>
        </w:rPr>
        <w:t>(</w:t>
      </w:r>
      <w:r w:rsidR="007A0D5F" w:rsidRPr="007A0D5F">
        <w:rPr>
          <w:rStyle w:val="FootnoteReference"/>
          <w:rFonts w:ascii="Traditional Arabic" w:hAnsi="Traditional Arabic"/>
        </w:rPr>
        <w:footnoteReference w:id="599"/>
      </w:r>
      <w:r w:rsidR="007A0D5F" w:rsidRPr="007A0D5F">
        <w:rPr>
          <w:rFonts w:ascii="Traditional Arabic" w:hAnsi="Traditional Arabic"/>
          <w:vertAlign w:val="superscript"/>
        </w:rPr>
        <w:t>)</w:t>
      </w:r>
      <w:r w:rsidR="007A0D5F">
        <w:rPr>
          <w:rFonts w:ascii="Traditional Arabic" w:hAnsi="Traditional Arabic" w:hint="cs"/>
          <w:rtl/>
        </w:rPr>
        <w:t xml:space="preserve"> ورُطَبِهِ وتَمْرِه </w:t>
      </w:r>
      <w:r w:rsidRPr="00552BCC">
        <w:rPr>
          <w:rFonts w:ascii="Traditional Arabic" w:hAnsi="Traditional Arabic"/>
          <w:rtl/>
        </w:rPr>
        <w:t xml:space="preserve">وَلأَذْبَحَنَّ لَكَ مَعَ </w:t>
      </w:r>
      <w:r w:rsidR="007A0D5F">
        <w:rPr>
          <w:rFonts w:ascii="Traditional Arabic" w:hAnsi="Traditional Arabic" w:hint="cs"/>
          <w:rtl/>
        </w:rPr>
        <w:t>ذلكَ</w:t>
      </w:r>
      <w:r w:rsidRPr="00552BCC">
        <w:rPr>
          <w:rFonts w:ascii="Traditional Arabic" w:hAnsi="Traditional Arabic"/>
          <w:rtl/>
        </w:rPr>
        <w:t>، قَالَ</w:t>
      </w:r>
      <w:r w:rsidR="00734CFB">
        <w:rPr>
          <w:rFonts w:ascii="Traditional Arabic" w:hAnsi="Traditional Arabic"/>
          <w:rtl/>
        </w:rPr>
        <w:t>:</w:t>
      </w:r>
      <w:r w:rsidRPr="00552BCC">
        <w:rPr>
          <w:rFonts w:ascii="Traditional Arabic" w:hAnsi="Traditional Arabic"/>
          <w:rtl/>
        </w:rPr>
        <w:t xml:space="preserve"> </w:t>
      </w:r>
      <w:r w:rsidR="007A0D5F" w:rsidRPr="007A0D5F">
        <w:rPr>
          <w:rFonts w:ascii="Traditional Arabic" w:hAnsi="Traditional Arabic"/>
          <w:rtl/>
        </w:rPr>
        <w:t>«</w:t>
      </w:r>
      <w:r w:rsidR="007A0D5F">
        <w:rPr>
          <w:rFonts w:ascii="Traditional Arabic" w:hAnsi="Traditional Arabic" w:hint="cs"/>
          <w:b/>
          <w:bCs/>
          <w:rtl/>
        </w:rPr>
        <w:t>لا تَذْبَحْ</w:t>
      </w:r>
      <w:r w:rsidRPr="007A0D5F">
        <w:rPr>
          <w:rFonts w:ascii="Traditional Arabic" w:hAnsi="Traditional Arabic"/>
          <w:rtl/>
        </w:rPr>
        <w:t xml:space="preserve"> </w:t>
      </w:r>
      <w:r w:rsidRPr="007A0D5F">
        <w:rPr>
          <w:rFonts w:ascii="Traditional Arabic" w:hAnsi="Traditional Arabic"/>
          <w:b/>
          <w:bCs/>
          <w:rtl/>
        </w:rPr>
        <w:t>ذَاتَ دَرٍّ</w:t>
      </w:r>
      <w:r w:rsidR="007A0D5F" w:rsidRPr="007A0D5F">
        <w:rPr>
          <w:rFonts w:ascii="Traditional Arabic" w:hAnsi="Traditional Arabic"/>
          <w:rtl/>
        </w:rPr>
        <w:t>»</w:t>
      </w:r>
      <w:r w:rsidRPr="007A0D5F">
        <w:rPr>
          <w:rFonts w:ascii="Traditional Arabic" w:hAnsi="Traditional Arabic"/>
          <w:rtl/>
        </w:rPr>
        <w:t xml:space="preserve">، </w:t>
      </w:r>
      <w:r w:rsidRPr="00552BCC">
        <w:rPr>
          <w:rFonts w:ascii="Traditional Arabic" w:hAnsi="Traditional Arabic"/>
          <w:rtl/>
        </w:rPr>
        <w:t>فَأَخَذَ عَنَاقًا</w:t>
      </w:r>
      <w:r w:rsidR="007A0D5F" w:rsidRPr="007A0D5F">
        <w:rPr>
          <w:rFonts w:ascii="Traditional Arabic" w:hAnsi="Traditional Arabic"/>
          <w:vertAlign w:val="superscript"/>
        </w:rPr>
        <w:t>(</w:t>
      </w:r>
      <w:r w:rsidR="007A0D5F" w:rsidRPr="007A0D5F">
        <w:rPr>
          <w:rStyle w:val="FootnoteReference"/>
          <w:rFonts w:ascii="Traditional Arabic" w:hAnsi="Traditional Arabic"/>
        </w:rPr>
        <w:footnoteReference w:id="600"/>
      </w:r>
      <w:r w:rsidR="007A0D5F" w:rsidRPr="007A0D5F">
        <w:rPr>
          <w:rFonts w:ascii="Traditional Arabic" w:hAnsi="Traditional Arabic"/>
          <w:vertAlign w:val="superscript"/>
        </w:rPr>
        <w:t>)</w:t>
      </w:r>
      <w:r w:rsidR="007A0D5F">
        <w:rPr>
          <w:rFonts w:ascii="Traditional Arabic" w:hAnsi="Traditional Arabic" w:hint="cs"/>
          <w:vertAlign w:val="superscript"/>
          <w:rtl/>
        </w:rPr>
        <w:t xml:space="preserve"> </w:t>
      </w:r>
      <w:r w:rsidRPr="00552BCC">
        <w:rPr>
          <w:rFonts w:ascii="Traditional Arabic" w:hAnsi="Traditional Arabic"/>
          <w:rtl/>
        </w:rPr>
        <w:t>فَذَبَحَهُ وَقَالَ لامْرَأَتِهِ</w:t>
      </w:r>
      <w:r w:rsidR="00734CFB">
        <w:rPr>
          <w:rFonts w:ascii="Traditional Arabic" w:hAnsi="Traditional Arabic"/>
          <w:rtl/>
        </w:rPr>
        <w:t>:</w:t>
      </w:r>
      <w:r w:rsidRPr="00552BCC">
        <w:rPr>
          <w:rFonts w:ascii="Traditional Arabic" w:hAnsi="Traditional Arabic"/>
          <w:rtl/>
        </w:rPr>
        <w:t xml:space="preserve"> اخْ</w:t>
      </w:r>
      <w:r w:rsidR="007A0D5F">
        <w:rPr>
          <w:rFonts w:ascii="Traditional Arabic" w:hAnsi="Traditional Arabic" w:hint="cs"/>
          <w:rtl/>
        </w:rPr>
        <w:t>تَ</w:t>
      </w:r>
      <w:r w:rsidRPr="00552BCC">
        <w:rPr>
          <w:rFonts w:ascii="Traditional Arabic" w:hAnsi="Traditional Arabic"/>
          <w:rtl/>
        </w:rPr>
        <w:t xml:space="preserve">بِزِي </w:t>
      </w:r>
      <w:r w:rsidR="007A0D5F">
        <w:rPr>
          <w:rFonts w:ascii="Traditional Arabic" w:hAnsi="Traditional Arabic" w:hint="cs"/>
          <w:rtl/>
        </w:rPr>
        <w:t>وأَطْبُخُ</w:t>
      </w:r>
      <w:r w:rsidRPr="00552BCC">
        <w:rPr>
          <w:rFonts w:ascii="Traditional Arabic" w:hAnsi="Traditional Arabic"/>
          <w:rtl/>
        </w:rPr>
        <w:t xml:space="preserve"> </w:t>
      </w:r>
      <w:r w:rsidR="007A0D5F">
        <w:rPr>
          <w:rFonts w:ascii="Traditional Arabic" w:hAnsi="Traditional Arabic" w:hint="cs"/>
          <w:rtl/>
        </w:rPr>
        <w:t>أ</w:t>
      </w:r>
      <w:r w:rsidRPr="00552BCC">
        <w:rPr>
          <w:rFonts w:ascii="Traditional Arabic" w:hAnsi="Traditional Arabic"/>
          <w:rtl/>
        </w:rPr>
        <w:t>نَا</w:t>
      </w:r>
      <w:r w:rsidR="00734CFB">
        <w:rPr>
          <w:rFonts w:ascii="Traditional Arabic" w:hAnsi="Traditional Arabic"/>
          <w:rtl/>
        </w:rPr>
        <w:t>،</w:t>
      </w:r>
      <w:r w:rsidRPr="00552BCC">
        <w:rPr>
          <w:rFonts w:ascii="Traditional Arabic" w:hAnsi="Traditional Arabic"/>
          <w:rtl/>
        </w:rPr>
        <w:t xml:space="preserve"> فَلَمَّا </w:t>
      </w:r>
      <w:r w:rsidR="007A0D5F">
        <w:rPr>
          <w:rFonts w:ascii="Traditional Arabic" w:hAnsi="Traditional Arabic" w:hint="cs"/>
          <w:rtl/>
        </w:rPr>
        <w:t>أَنْضَجَ وَضَعَه</w:t>
      </w:r>
      <w:r w:rsidRPr="00552BCC">
        <w:rPr>
          <w:rFonts w:ascii="Traditional Arabic" w:hAnsi="Traditional Arabic"/>
          <w:rtl/>
        </w:rPr>
        <w:t xml:space="preserve"> بَيْنَ يَدَيِ </w:t>
      </w:r>
      <w:r w:rsidR="007A0D5F">
        <w:rPr>
          <w:rFonts w:ascii="Traditional Arabic" w:hAnsi="Traditional Arabic" w:hint="cs"/>
          <w:rtl/>
        </w:rPr>
        <w:t xml:space="preserve">رَسولِ الله </w:t>
      </w:r>
      <w:r w:rsidR="007A0D5F" w:rsidRPr="007A0D5F">
        <w:rPr>
          <w:rFonts w:ascii="Simplified Arabic" w:hAnsi="Simplified Arabic" w:hint="cs"/>
        </w:rPr>
        <w:sym w:font="AGA Arabesque" w:char="F072"/>
      </w:r>
      <w:r w:rsidRPr="00552BCC">
        <w:rPr>
          <w:rFonts w:ascii="Traditional Arabic" w:hAnsi="Traditional Arabic"/>
          <w:rtl/>
        </w:rPr>
        <w:t xml:space="preserve">، فَأَخَذَ </w:t>
      </w:r>
      <w:r w:rsidR="007A0D5F">
        <w:rPr>
          <w:rFonts w:ascii="Traditional Arabic" w:hAnsi="Traditional Arabic" w:hint="cs"/>
          <w:rtl/>
        </w:rPr>
        <w:t xml:space="preserve">رَسولُ اللهِ </w:t>
      </w:r>
      <w:r w:rsidR="007A0D5F" w:rsidRPr="007A0D5F">
        <w:rPr>
          <w:rFonts w:ascii="Simplified Arabic" w:hAnsi="Simplified Arabic" w:hint="cs"/>
        </w:rPr>
        <w:sym w:font="AGA Arabesque" w:char="F072"/>
      </w:r>
      <w:r w:rsidR="007A0D5F">
        <w:rPr>
          <w:rFonts w:ascii="Simplified Arabic" w:hAnsi="Simplified Arabic" w:hint="cs"/>
          <w:rtl/>
        </w:rPr>
        <w:t xml:space="preserve"> منهُ شَيئًا فوَضَعَه علَى رَغِيفٍ وقال: </w:t>
      </w:r>
      <w:r w:rsidR="007A0D5F" w:rsidRPr="007A0D5F">
        <w:rPr>
          <w:rFonts w:ascii="Traditional Arabic" w:hAnsi="Traditional Arabic"/>
          <w:rtl/>
        </w:rPr>
        <w:t>«</w:t>
      </w:r>
      <w:r w:rsidRPr="007A0D5F">
        <w:rPr>
          <w:rFonts w:ascii="Traditional Arabic" w:hAnsi="Traditional Arabic"/>
          <w:b/>
          <w:bCs/>
          <w:rtl/>
        </w:rPr>
        <w:t>يَا أَبَا</w:t>
      </w:r>
      <w:r w:rsidRPr="00552BCC">
        <w:rPr>
          <w:rFonts w:ascii="Traditional Arabic" w:hAnsi="Traditional Arabic"/>
          <w:rtl/>
        </w:rPr>
        <w:t xml:space="preserve"> </w:t>
      </w:r>
      <w:r w:rsidRPr="007A0D5F">
        <w:rPr>
          <w:rFonts w:ascii="Traditional Arabic" w:hAnsi="Traditional Arabic"/>
          <w:b/>
          <w:bCs/>
          <w:rtl/>
        </w:rPr>
        <w:t>أَيُّوبَ</w:t>
      </w:r>
      <w:r w:rsidR="00291694">
        <w:rPr>
          <w:rFonts w:ascii="Traditional Arabic" w:hAnsi="Traditional Arabic"/>
          <w:b/>
          <w:bCs/>
          <w:rtl/>
        </w:rPr>
        <w:t xml:space="preserve"> </w:t>
      </w:r>
      <w:r w:rsidRPr="007A0D5F">
        <w:rPr>
          <w:rFonts w:ascii="Traditional Arabic" w:hAnsi="Traditional Arabic"/>
          <w:b/>
          <w:bCs/>
          <w:rtl/>
        </w:rPr>
        <w:t>أَبْلِغْ بِهَذَا فَاطِمَةَ</w:t>
      </w:r>
      <w:r w:rsidR="00734CFB">
        <w:rPr>
          <w:rFonts w:ascii="Traditional Arabic" w:hAnsi="Traditional Arabic"/>
          <w:b/>
          <w:bCs/>
          <w:rtl/>
        </w:rPr>
        <w:t>،</w:t>
      </w:r>
      <w:r w:rsidRPr="007A0D5F">
        <w:rPr>
          <w:rFonts w:ascii="Traditional Arabic" w:hAnsi="Traditional Arabic"/>
          <w:b/>
          <w:bCs/>
          <w:rtl/>
        </w:rPr>
        <w:t xml:space="preserve"> فَإِنَّهَا لَمْ تُصِبْ مِثْلَ هَذَا مُنْذُ أَيَّامٍ</w:t>
      </w:r>
      <w:r w:rsidR="007A0D5F" w:rsidRPr="007A0D5F">
        <w:rPr>
          <w:rFonts w:ascii="Traditional Arabic" w:hAnsi="Traditional Arabic"/>
          <w:b/>
          <w:bCs/>
          <w:rtl/>
        </w:rPr>
        <w:t>»</w:t>
      </w:r>
      <w:r w:rsidRPr="007A0D5F">
        <w:rPr>
          <w:rFonts w:ascii="Traditional Arabic" w:hAnsi="Traditional Arabic"/>
          <w:rtl/>
        </w:rPr>
        <w:t>،</w:t>
      </w:r>
      <w:r w:rsidRPr="00552BCC">
        <w:rPr>
          <w:rFonts w:ascii="Traditional Arabic" w:hAnsi="Traditional Arabic"/>
          <w:rtl/>
        </w:rPr>
        <w:t xml:space="preserve"> فَلَمَّا أَكَلُوا وَشَبِعُوا</w:t>
      </w:r>
      <w:r w:rsidR="00734CFB">
        <w:rPr>
          <w:rFonts w:ascii="Traditional Arabic" w:hAnsi="Traditional Arabic"/>
          <w:rtl/>
        </w:rPr>
        <w:t>،</w:t>
      </w:r>
      <w:r w:rsidRPr="00552BCC">
        <w:rPr>
          <w:rFonts w:ascii="Traditional Arabic" w:hAnsi="Traditional Arabic"/>
          <w:rtl/>
        </w:rPr>
        <w:t xml:space="preserve"> قَالَ النَّبِيُّ </w:t>
      </w:r>
      <w:r w:rsidR="007A0D5F" w:rsidRPr="007A0D5F">
        <w:rPr>
          <w:rFonts w:ascii="Simplified Arabic" w:hAnsi="Simplified Arabic" w:hint="cs"/>
        </w:rPr>
        <w:sym w:font="AGA Arabesque" w:char="F072"/>
      </w:r>
      <w:r w:rsidR="007A0D5F">
        <w:rPr>
          <w:rFonts w:ascii="Traditional Arabic" w:hAnsi="Traditional Arabic" w:hint="cs"/>
          <w:rtl/>
        </w:rPr>
        <w:t>:</w:t>
      </w:r>
      <w:r w:rsidRPr="00552BCC">
        <w:rPr>
          <w:rFonts w:ascii="Traditional Arabic" w:hAnsi="Traditional Arabic"/>
          <w:rtl/>
        </w:rPr>
        <w:t xml:space="preserve"> </w:t>
      </w:r>
      <w:r w:rsidR="007A0D5F" w:rsidRPr="007A0D5F">
        <w:rPr>
          <w:rFonts w:ascii="Traditional Arabic" w:hAnsi="Traditional Arabic"/>
          <w:rtl/>
        </w:rPr>
        <w:t>«</w:t>
      </w:r>
      <w:r w:rsidRPr="007A0D5F">
        <w:rPr>
          <w:rFonts w:ascii="Traditional Arabic" w:hAnsi="Traditional Arabic"/>
          <w:b/>
          <w:bCs/>
          <w:rtl/>
        </w:rPr>
        <w:t>خُبْزٌ وَلَحْمٌ وَبُسْرٌ وَرُطَبٌ</w:t>
      </w:r>
      <w:r w:rsidR="007A0D5F" w:rsidRPr="007A0D5F">
        <w:rPr>
          <w:rFonts w:ascii="Traditional Arabic" w:hAnsi="Traditional Arabic"/>
          <w:b/>
          <w:bCs/>
          <w:rtl/>
        </w:rPr>
        <w:t xml:space="preserve"> وَتَمْرٌ</w:t>
      </w:r>
      <w:r w:rsidR="007A0D5F" w:rsidRPr="007A0D5F">
        <w:rPr>
          <w:rFonts w:ascii="Traditional Arabic" w:hAnsi="Traditional Arabic"/>
          <w:rtl/>
        </w:rPr>
        <w:t>»</w:t>
      </w:r>
      <w:r w:rsidRPr="007A0D5F">
        <w:rPr>
          <w:rFonts w:ascii="Traditional Arabic" w:hAnsi="Traditional Arabic"/>
          <w:rtl/>
        </w:rPr>
        <w:t>،</w:t>
      </w:r>
      <w:r w:rsidRPr="00552BCC">
        <w:rPr>
          <w:rFonts w:ascii="Traditional Arabic" w:hAnsi="Traditional Arabic"/>
          <w:rtl/>
        </w:rPr>
        <w:t xml:space="preserve"> وَدَمِعَتْ عَيْنَاهُ</w:t>
      </w:r>
      <w:r w:rsidR="00734CFB">
        <w:rPr>
          <w:rFonts w:ascii="Traditional Arabic" w:hAnsi="Traditional Arabic"/>
          <w:rtl/>
        </w:rPr>
        <w:t>،</w:t>
      </w:r>
      <w:r w:rsidRPr="00552BCC">
        <w:rPr>
          <w:rFonts w:ascii="Traditional Arabic" w:hAnsi="Traditional Arabic"/>
          <w:rtl/>
        </w:rPr>
        <w:t xml:space="preserve"> </w:t>
      </w:r>
      <w:r w:rsidR="00BD3032" w:rsidRPr="00BD3032">
        <w:rPr>
          <w:rFonts w:ascii="Traditional Arabic" w:hAnsi="Traditional Arabic"/>
          <w:rtl/>
        </w:rPr>
        <w:t>«</w:t>
      </w:r>
      <w:r w:rsidRPr="00BD3032">
        <w:rPr>
          <w:rFonts w:ascii="Traditional Arabic" w:hAnsi="Traditional Arabic"/>
          <w:b/>
          <w:bCs/>
          <w:rtl/>
        </w:rPr>
        <w:t>هَذَا هُوَ النَّعِيمُ الَّذِي</w:t>
      </w:r>
      <w:r w:rsidRPr="00552BCC">
        <w:rPr>
          <w:rFonts w:ascii="Traditional Arabic" w:hAnsi="Traditional Arabic"/>
          <w:rtl/>
        </w:rPr>
        <w:t xml:space="preserve"> </w:t>
      </w:r>
      <w:r w:rsidRPr="00BD3032">
        <w:rPr>
          <w:rFonts w:ascii="Traditional Arabic" w:hAnsi="Traditional Arabic"/>
          <w:b/>
          <w:bCs/>
          <w:rtl/>
        </w:rPr>
        <w:t>تُسْأَلُونَ عَنْهُ</w:t>
      </w:r>
      <w:r w:rsidRPr="00552BCC">
        <w:rPr>
          <w:rFonts w:ascii="Traditional Arabic" w:hAnsi="Traditional Arabic"/>
          <w:rtl/>
        </w:rPr>
        <w:t xml:space="preserve"> </w:t>
      </w:r>
      <w:r w:rsidR="00BD3032">
        <w:rPr>
          <w:rFonts w:ascii="Traditional Arabic" w:hAnsi="Traditional Arabic" w:hint="cs"/>
          <w:b/>
          <w:bCs/>
          <w:rtl/>
        </w:rPr>
        <w:t>يَوْمَ القِيَامَةِ</w:t>
      </w:r>
      <w:r w:rsidR="00BD3032" w:rsidRPr="00BD3032">
        <w:rPr>
          <w:rFonts w:ascii="Traditional Arabic" w:hAnsi="Traditional Arabic"/>
          <w:b/>
          <w:bCs/>
          <w:rtl/>
        </w:rPr>
        <w:t>»</w:t>
      </w:r>
      <w:r w:rsidRPr="00BD3032">
        <w:rPr>
          <w:rFonts w:ascii="Traditional Arabic" w:hAnsi="Traditional Arabic"/>
          <w:rtl/>
        </w:rPr>
        <w:t xml:space="preserve">، </w:t>
      </w:r>
      <w:r w:rsidR="00BD3032">
        <w:rPr>
          <w:rFonts w:ascii="Traditional Arabic" w:hAnsi="Traditional Arabic" w:hint="cs"/>
          <w:rtl/>
        </w:rPr>
        <w:t xml:space="preserve">فكَبُرَ ذلِكَ على أصحابِه فقالَ: </w:t>
      </w:r>
      <w:r w:rsidR="00BD3032" w:rsidRPr="00BD3032">
        <w:rPr>
          <w:rFonts w:ascii="Traditional Arabic" w:hAnsi="Traditional Arabic"/>
          <w:rtl/>
        </w:rPr>
        <w:t>«</w:t>
      </w:r>
      <w:r w:rsidRPr="00BD3032">
        <w:rPr>
          <w:rFonts w:ascii="Traditional Arabic" w:hAnsi="Traditional Arabic"/>
          <w:b/>
          <w:bCs/>
          <w:rtl/>
        </w:rPr>
        <w:t>إِذَا أَصَبْتُمْ مِثْلَ هَذَا</w:t>
      </w:r>
      <w:r w:rsidR="00291694">
        <w:rPr>
          <w:rFonts w:ascii="Traditional Arabic" w:hAnsi="Traditional Arabic"/>
          <w:b/>
          <w:bCs/>
          <w:rtl/>
        </w:rPr>
        <w:t xml:space="preserve"> </w:t>
      </w:r>
      <w:r w:rsidRPr="00BD3032">
        <w:rPr>
          <w:rFonts w:ascii="Traditional Arabic" w:hAnsi="Traditional Arabic"/>
          <w:b/>
          <w:bCs/>
          <w:rtl/>
        </w:rPr>
        <w:t>فَضَرَبْتُمْ بِأَيْدِيكُمْ فَقُولُوا</w:t>
      </w:r>
      <w:r w:rsidR="00734CFB">
        <w:rPr>
          <w:rFonts w:ascii="Traditional Arabic" w:hAnsi="Traditional Arabic"/>
          <w:b/>
          <w:bCs/>
          <w:rtl/>
        </w:rPr>
        <w:t>:</w:t>
      </w:r>
      <w:r w:rsidRPr="00BD3032">
        <w:rPr>
          <w:rFonts w:ascii="Traditional Arabic" w:hAnsi="Traditional Arabic"/>
          <w:b/>
          <w:bCs/>
          <w:rtl/>
        </w:rPr>
        <w:t xml:space="preserve"> بِسْمِ </w:t>
      </w:r>
      <w:r w:rsidR="00E25EFD">
        <w:rPr>
          <w:rFonts w:ascii="Traditional Arabic" w:hAnsi="Traditional Arabic"/>
          <w:b/>
          <w:bCs/>
          <w:rtl/>
        </w:rPr>
        <w:t xml:space="preserve">اللهِ </w:t>
      </w:r>
      <w:r w:rsidR="00BD3032">
        <w:rPr>
          <w:rFonts w:ascii="Traditional Arabic" w:hAnsi="Traditional Arabic" w:hint="cs"/>
          <w:b/>
          <w:bCs/>
          <w:rtl/>
        </w:rPr>
        <w:t>وَبِبَرَكةِ اللهِ</w:t>
      </w:r>
      <w:r w:rsidRPr="00BD3032">
        <w:rPr>
          <w:rFonts w:ascii="Traditional Arabic" w:hAnsi="Traditional Arabic"/>
          <w:b/>
          <w:bCs/>
          <w:rtl/>
        </w:rPr>
        <w:t xml:space="preserve">، </w:t>
      </w:r>
      <w:r w:rsidR="00BD3032">
        <w:rPr>
          <w:rFonts w:ascii="Traditional Arabic" w:hAnsi="Traditional Arabic" w:hint="cs"/>
          <w:b/>
          <w:bCs/>
          <w:rtl/>
        </w:rPr>
        <w:t>فَ</w:t>
      </w:r>
      <w:r w:rsidRPr="00BD3032">
        <w:rPr>
          <w:rFonts w:ascii="Traditional Arabic" w:hAnsi="Traditional Arabic"/>
          <w:b/>
          <w:bCs/>
          <w:rtl/>
        </w:rPr>
        <w:t>إِذَا شَبِعْتُمْ</w:t>
      </w:r>
      <w:r w:rsidR="00734CFB">
        <w:rPr>
          <w:rFonts w:ascii="Traditional Arabic" w:hAnsi="Traditional Arabic"/>
          <w:b/>
          <w:bCs/>
          <w:rtl/>
        </w:rPr>
        <w:t>،</w:t>
      </w:r>
      <w:r w:rsidRPr="00BD3032">
        <w:rPr>
          <w:rFonts w:ascii="Traditional Arabic" w:hAnsi="Traditional Arabic"/>
          <w:b/>
          <w:bCs/>
          <w:rtl/>
        </w:rPr>
        <w:t xml:space="preserve"> فَقُولُوا</w:t>
      </w:r>
      <w:r w:rsidR="00734CFB">
        <w:rPr>
          <w:rFonts w:ascii="Traditional Arabic" w:hAnsi="Traditional Arabic"/>
          <w:b/>
          <w:bCs/>
          <w:rtl/>
        </w:rPr>
        <w:t>:</w:t>
      </w:r>
      <w:r w:rsidRPr="00BD3032">
        <w:rPr>
          <w:rFonts w:ascii="Traditional Arabic" w:hAnsi="Traditional Arabic"/>
          <w:b/>
          <w:bCs/>
          <w:rtl/>
        </w:rPr>
        <w:t xml:space="preserve"> الْحَمْدُ لِلَّهِ الَّذِي هُوَ أَشْبَعَنَا</w:t>
      </w:r>
      <w:r w:rsidR="00BD3032">
        <w:rPr>
          <w:rFonts w:ascii="Traditional Arabic" w:hAnsi="Traditional Arabic" w:hint="cs"/>
          <w:b/>
          <w:bCs/>
          <w:rtl/>
        </w:rPr>
        <w:t xml:space="preserve"> وَأَرْوَانا</w:t>
      </w:r>
      <w:r w:rsidRPr="00BD3032">
        <w:rPr>
          <w:rFonts w:ascii="Traditional Arabic" w:hAnsi="Traditional Arabic"/>
          <w:b/>
          <w:bCs/>
          <w:rtl/>
        </w:rPr>
        <w:t xml:space="preserve"> وَأَنْعَمَ عَلَيْنَا وَأَفْضَلَ</w:t>
      </w:r>
      <w:r w:rsidR="00734CFB">
        <w:rPr>
          <w:rFonts w:ascii="Traditional Arabic" w:hAnsi="Traditional Arabic"/>
          <w:b/>
          <w:bCs/>
          <w:rtl/>
        </w:rPr>
        <w:t>،</w:t>
      </w:r>
      <w:r w:rsidRPr="00BD3032">
        <w:rPr>
          <w:rFonts w:ascii="Traditional Arabic" w:hAnsi="Traditional Arabic"/>
          <w:b/>
          <w:bCs/>
          <w:rtl/>
        </w:rPr>
        <w:t xml:space="preserve"> فَإِنَّ هَذَا كَفَافٌ </w:t>
      </w:r>
      <w:r w:rsidR="00BD3032">
        <w:rPr>
          <w:rFonts w:ascii="Traditional Arabic" w:hAnsi="Traditional Arabic" w:hint="cs"/>
          <w:b/>
          <w:bCs/>
          <w:rtl/>
        </w:rPr>
        <w:t>هَذَا</w:t>
      </w:r>
      <w:r w:rsidR="00BD3032" w:rsidRPr="00BD3032">
        <w:rPr>
          <w:rFonts w:ascii="Traditional Arabic" w:hAnsi="Traditional Arabic"/>
          <w:b/>
          <w:bCs/>
          <w:rtl/>
        </w:rPr>
        <w:t>»</w:t>
      </w:r>
      <w:r w:rsidR="00BD3032">
        <w:rPr>
          <w:rFonts w:ascii="Traditional Arabic" w:hAnsi="Traditional Arabic" w:hint="cs"/>
          <w:rtl/>
        </w:rPr>
        <w:t xml:space="preserve">، فذَكَرَ بَقِيّةَ الحَدِيثِ. </w:t>
      </w:r>
      <w:r w:rsidR="00BD3032">
        <w:rPr>
          <w:rFonts w:ascii="Traditional Arabic" w:hAnsi="Traditional Arabic" w:hint="eastAsia"/>
          <w:rtl/>
        </w:rPr>
        <w:t>هذا</w:t>
      </w:r>
      <w:r w:rsidR="00BD3032">
        <w:rPr>
          <w:rFonts w:ascii="Traditional Arabic" w:hAnsi="Traditional Arabic"/>
          <w:rtl/>
        </w:rPr>
        <w:t xml:space="preserve"> حدِيثٌ حسَنٌ أخرجَه </w:t>
      </w:r>
      <w:r w:rsidR="00BD3032">
        <w:rPr>
          <w:rFonts w:ascii="Traditional Arabic" w:hAnsi="Traditional Arabic" w:hint="cs"/>
          <w:rtl/>
        </w:rPr>
        <w:t>الطّبَرانيّ.</w:t>
      </w:r>
    </w:p>
    <w:p w14:paraId="22EBEDF2" w14:textId="77777777" w:rsidR="00BD3032" w:rsidRDefault="00555293"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نِ بنِ جَبَيرٍ عن رَجُلٍ خَدَمَ النّبِيَّ </w:t>
      </w:r>
      <w:r w:rsidRPr="00555293">
        <w:rPr>
          <w:rFonts w:ascii="Simplified Arabic" w:hAnsi="Simplified Arabic" w:hint="cs"/>
        </w:rPr>
        <w:sym w:font="AGA Arabesque" w:char="F072"/>
      </w:r>
      <w:r>
        <w:rPr>
          <w:rFonts w:ascii="Simplified Arabic" w:hAnsi="Simplified Arabic" w:hint="cs"/>
          <w:rtl/>
        </w:rPr>
        <w:t xml:space="preserve"> ثَمانِيَ سِنِينَ أنّه كانَ يَسْمَعُ النّبِي</w:t>
      </w:r>
      <w:r>
        <w:rPr>
          <w:rFonts w:ascii="Simplified Arabic" w:hAnsi="Simplified Arabic" w:hint="eastAsia"/>
          <w:rtl/>
        </w:rPr>
        <w:t>َّ</w:t>
      </w:r>
      <w:r>
        <w:rPr>
          <w:rFonts w:ascii="Simplified Arabic" w:hAnsi="Simplified Arabic" w:hint="cs"/>
          <w:rtl/>
        </w:rPr>
        <w:t xml:space="preserve"> </w:t>
      </w:r>
      <w:r w:rsidRPr="00555293">
        <w:rPr>
          <w:rFonts w:ascii="Simplified Arabic" w:hAnsi="Simplified Arabic" w:hint="cs"/>
        </w:rPr>
        <w:sym w:font="AGA Arabesque" w:char="F072"/>
      </w:r>
      <w:r>
        <w:rPr>
          <w:rFonts w:ascii="Simplified Arabic" w:hAnsi="Simplified Arabic" w:hint="cs"/>
          <w:rtl/>
        </w:rPr>
        <w:t xml:space="preserve"> إِذَا قُرِّبَ إِلَيهِ طَعامُه قال: </w:t>
      </w:r>
      <w:r w:rsidRPr="00555293">
        <w:rPr>
          <w:rFonts w:ascii="Traditional Arabic" w:hAnsi="Traditional Arabic"/>
          <w:rtl/>
        </w:rPr>
        <w:t>«</w:t>
      </w:r>
      <w:r>
        <w:rPr>
          <w:rFonts w:ascii="Traditional Arabic" w:hAnsi="Traditional Arabic" w:hint="cs"/>
          <w:b/>
          <w:bCs/>
          <w:rtl/>
        </w:rPr>
        <w:t>بِسْمِ اللهِ</w:t>
      </w:r>
      <w:r w:rsidRPr="00555293">
        <w:rPr>
          <w:rFonts w:ascii="Traditional Arabic" w:hAnsi="Traditional Arabic"/>
          <w:rtl/>
        </w:rPr>
        <w:t>»</w:t>
      </w:r>
      <w:r>
        <w:rPr>
          <w:rFonts w:ascii="Traditional Arabic" w:hAnsi="Traditional Arabic" w:hint="cs"/>
          <w:rtl/>
        </w:rPr>
        <w:t xml:space="preserve">، فَإِذَا فَرَغَ مِن طَعامِه قالَ: </w:t>
      </w:r>
      <w:r w:rsidRPr="00555293">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 xml:space="preserve">هُمَ </w:t>
      </w:r>
      <w:r w:rsidR="00291694">
        <w:rPr>
          <w:rFonts w:ascii="Traditional Arabic" w:hAnsi="Traditional Arabic" w:hint="cs"/>
          <w:b/>
          <w:bCs/>
          <w:rtl/>
        </w:rPr>
        <w:t>أ</w:t>
      </w:r>
      <w:r>
        <w:rPr>
          <w:rFonts w:ascii="Traditional Arabic" w:hAnsi="Traditional Arabic" w:hint="cs"/>
          <w:b/>
          <w:bCs/>
          <w:rtl/>
        </w:rPr>
        <w:t>َطْعَمْتَ وَسَقَيْتَ، وَأَغْنَيْتَ وَأَقْنَيْتَ</w:t>
      </w:r>
      <w:r w:rsidRPr="00555293">
        <w:rPr>
          <w:rFonts w:ascii="Traditional Arabic" w:hAnsi="Traditional Arabic"/>
          <w:b/>
          <w:bCs/>
          <w:vertAlign w:val="superscript"/>
        </w:rPr>
        <w:t>(</w:t>
      </w:r>
      <w:r w:rsidRPr="00555293">
        <w:rPr>
          <w:rStyle w:val="FootnoteReference"/>
          <w:rFonts w:ascii="Traditional Arabic" w:hAnsi="Traditional Arabic"/>
          <w:b/>
          <w:bCs/>
        </w:rPr>
        <w:footnoteReference w:id="601"/>
      </w:r>
      <w:r w:rsidRPr="00555293">
        <w:rPr>
          <w:rFonts w:ascii="Traditional Arabic" w:hAnsi="Traditional Arabic"/>
          <w:b/>
          <w:bCs/>
          <w:vertAlign w:val="superscript"/>
        </w:rPr>
        <w:t>)</w:t>
      </w:r>
      <w:r>
        <w:rPr>
          <w:rFonts w:ascii="Traditional Arabic" w:hAnsi="Traditional Arabic" w:hint="cs"/>
          <w:rtl/>
        </w:rPr>
        <w:t xml:space="preserve">، </w:t>
      </w:r>
      <w:r>
        <w:rPr>
          <w:rFonts w:ascii="Traditional Arabic" w:hAnsi="Traditional Arabic" w:hint="cs"/>
          <w:b/>
          <w:bCs/>
          <w:rtl/>
        </w:rPr>
        <w:t>وَهَدَيْتَ وَأَحْيَيْتَ، فَلَك الحَمْدُ عَلَى مَا أَعْطَيْتَ</w:t>
      </w:r>
      <w:r w:rsidRPr="00555293">
        <w:rPr>
          <w:rFonts w:ascii="Traditional Arabic" w:hAnsi="Traditional Arabic"/>
          <w:b/>
          <w:bCs/>
          <w:rtl/>
        </w:rPr>
        <w:t>»</w:t>
      </w:r>
      <w:r>
        <w:rPr>
          <w:rFonts w:ascii="Traditional Arabic" w:hAnsi="Traditional Arabic" w:hint="cs"/>
          <w:rtl/>
        </w:rPr>
        <w:t>. هذَا حَدِيثٌ صَحِيحٌ أخرجَه الن</w:t>
      </w:r>
      <w:r>
        <w:rPr>
          <w:rFonts w:ascii="Traditional Arabic" w:hAnsi="Traditional Arabic" w:hint="eastAsia"/>
          <w:rtl/>
        </w:rPr>
        <w:t>َّ</w:t>
      </w:r>
      <w:r>
        <w:rPr>
          <w:rFonts w:ascii="Traditional Arabic" w:hAnsi="Traditional Arabic" w:hint="cs"/>
          <w:rtl/>
        </w:rPr>
        <w:t xml:space="preserve">سائيُّ في </w:t>
      </w:r>
      <w:r w:rsidRPr="00555293">
        <w:rPr>
          <w:rFonts w:ascii="Traditional Arabic" w:hAnsi="Traditional Arabic"/>
          <w:rtl/>
        </w:rPr>
        <w:t>«</w:t>
      </w:r>
      <w:r>
        <w:rPr>
          <w:rFonts w:ascii="Traditional Arabic" w:hAnsi="Traditional Arabic" w:hint="cs"/>
          <w:rtl/>
        </w:rPr>
        <w:t>الكُبرَى</w:t>
      </w:r>
      <w:r w:rsidRPr="00555293">
        <w:rPr>
          <w:rFonts w:ascii="Traditional Arabic" w:hAnsi="Traditional Arabic"/>
          <w:rtl/>
        </w:rPr>
        <w:t>»</w:t>
      </w:r>
      <w:r>
        <w:rPr>
          <w:rFonts w:ascii="Traditional Arabic" w:hAnsi="Traditional Arabic" w:hint="cs"/>
          <w:rtl/>
        </w:rPr>
        <w:t>.</w:t>
      </w:r>
    </w:p>
    <w:p w14:paraId="22EBEDF3" w14:textId="77777777" w:rsidR="00555293" w:rsidRDefault="0055529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رضي الله عنهُما قال: دخَلتُ معَ رَسولِ اللهِ </w:t>
      </w:r>
      <w:r w:rsidRPr="00555293">
        <w:rPr>
          <w:rFonts w:ascii="Simplified Arabic" w:hAnsi="Simplified Arabic" w:hint="cs"/>
        </w:rPr>
        <w:sym w:font="AGA Arabesque" w:char="F072"/>
      </w:r>
      <w:r>
        <w:rPr>
          <w:rFonts w:ascii="Simplified Arabic" w:hAnsi="Simplified Arabic" w:hint="cs"/>
          <w:rtl/>
        </w:rPr>
        <w:t xml:space="preserve"> علَى خالَتِي مَيمُونَةَ رضي الله عنها ومعَها خالدُ بنُ الوَلِيد رضي الله عنه فقالتْ لهُ مَيمُونةُ: يا رسولَ اللهِ، أَلا نُقَدِّمُ لكَ شَيئًا أهْدَتْهُ لَنا أُمُّ حُفَيْدٍ</w:t>
      </w:r>
      <w:r w:rsidRPr="00555293">
        <w:rPr>
          <w:rFonts w:ascii="Traditional Arabic" w:hAnsi="Traditional Arabic"/>
          <w:vertAlign w:val="superscript"/>
        </w:rPr>
        <w:t>(</w:t>
      </w:r>
      <w:r w:rsidRPr="00555293">
        <w:rPr>
          <w:rStyle w:val="FootnoteReference"/>
          <w:rFonts w:ascii="Traditional Arabic" w:hAnsi="Traditional Arabic"/>
        </w:rPr>
        <w:footnoteReference w:id="602"/>
      </w:r>
      <w:r w:rsidRPr="00555293">
        <w:rPr>
          <w:rFonts w:ascii="Traditional Arabic" w:hAnsi="Traditional Arabic"/>
          <w:vertAlign w:val="superscript"/>
        </w:rPr>
        <w:t>)</w:t>
      </w:r>
      <w:r w:rsidR="000E7E60">
        <w:rPr>
          <w:rFonts w:ascii="Traditional Arabic" w:hAnsi="Traditional Arabic" w:hint="cs"/>
          <w:rtl/>
        </w:rPr>
        <w:t xml:space="preserve">؟ قال: </w:t>
      </w:r>
      <w:r w:rsidR="000E7E60" w:rsidRPr="000E7E60">
        <w:rPr>
          <w:rFonts w:ascii="Traditional Arabic" w:hAnsi="Traditional Arabic"/>
          <w:rtl/>
        </w:rPr>
        <w:t>«</w:t>
      </w:r>
      <w:r w:rsidR="000E7E60">
        <w:rPr>
          <w:rFonts w:ascii="Traditional Arabic" w:hAnsi="Traditional Arabic" w:hint="cs"/>
          <w:b/>
          <w:bCs/>
          <w:rtl/>
        </w:rPr>
        <w:t>بَلَى</w:t>
      </w:r>
      <w:r w:rsidR="000E7E60" w:rsidRPr="000E7E60">
        <w:rPr>
          <w:rFonts w:ascii="Traditional Arabic" w:hAnsi="Traditional Arabic"/>
          <w:rtl/>
        </w:rPr>
        <w:t>»</w:t>
      </w:r>
      <w:r w:rsidR="000E7E60">
        <w:rPr>
          <w:rFonts w:ascii="Traditional Arabic" w:hAnsi="Traditional Arabic" w:hint="cs"/>
          <w:rtl/>
        </w:rPr>
        <w:t>، فأَتَتْهُ بَضِبابٍ</w:t>
      </w:r>
      <w:r w:rsidR="000E7E60" w:rsidRPr="000E7E60">
        <w:rPr>
          <w:rFonts w:ascii="Traditional Arabic" w:hAnsi="Traditional Arabic"/>
          <w:vertAlign w:val="superscript"/>
        </w:rPr>
        <w:t>(</w:t>
      </w:r>
      <w:r w:rsidR="000E7E60" w:rsidRPr="000E7E60">
        <w:rPr>
          <w:rStyle w:val="FootnoteReference"/>
          <w:rFonts w:ascii="Traditional Arabic" w:hAnsi="Traditional Arabic"/>
        </w:rPr>
        <w:footnoteReference w:id="603"/>
      </w:r>
      <w:r w:rsidR="000E7E60" w:rsidRPr="000E7E60">
        <w:rPr>
          <w:rFonts w:ascii="Traditional Arabic" w:hAnsi="Traditional Arabic"/>
          <w:vertAlign w:val="superscript"/>
        </w:rPr>
        <w:t>)</w:t>
      </w:r>
      <w:r w:rsidR="000E7E60">
        <w:rPr>
          <w:rFonts w:ascii="Traditional Arabic" w:hAnsi="Traditional Arabic" w:hint="cs"/>
          <w:rtl/>
        </w:rPr>
        <w:t xml:space="preserve"> مَشوِيّةٍ، فلَمّا رَءاها تَفَلَ ثَلاثَ مِرّاتٍ فقالَ لهُ خالِدٌ: لَعَلّكَ تَقْذَرُه، قال: </w:t>
      </w:r>
      <w:r w:rsidR="000E7E60" w:rsidRPr="000E7E60">
        <w:rPr>
          <w:rFonts w:ascii="Traditional Arabic" w:hAnsi="Traditional Arabic"/>
          <w:rtl/>
        </w:rPr>
        <w:t>«</w:t>
      </w:r>
      <w:r w:rsidR="000E7E60">
        <w:rPr>
          <w:rFonts w:ascii="Traditional Arabic" w:hAnsi="Traditional Arabic" w:hint="cs"/>
          <w:b/>
          <w:bCs/>
          <w:rtl/>
        </w:rPr>
        <w:t>نَعَم</w:t>
      </w:r>
      <w:r w:rsidR="000E7E60" w:rsidRPr="000E7E60">
        <w:rPr>
          <w:rFonts w:ascii="Traditional Arabic" w:hAnsi="Traditional Arabic"/>
          <w:rtl/>
        </w:rPr>
        <w:t>»</w:t>
      </w:r>
      <w:r w:rsidR="000E7E60" w:rsidRPr="000E7E60">
        <w:rPr>
          <w:rFonts w:ascii="Traditional Arabic" w:hAnsi="Traditional Arabic"/>
          <w:vertAlign w:val="superscript"/>
        </w:rPr>
        <w:t>(</w:t>
      </w:r>
      <w:r w:rsidR="000E7E60" w:rsidRPr="000E7E60">
        <w:rPr>
          <w:rStyle w:val="FootnoteReference"/>
          <w:rFonts w:ascii="Traditional Arabic" w:hAnsi="Traditional Arabic"/>
        </w:rPr>
        <w:footnoteReference w:id="604"/>
      </w:r>
      <w:r w:rsidR="000E7E60" w:rsidRPr="000E7E60">
        <w:rPr>
          <w:rFonts w:ascii="Traditional Arabic" w:hAnsi="Traditional Arabic"/>
          <w:vertAlign w:val="superscript"/>
        </w:rPr>
        <w:t>)</w:t>
      </w:r>
      <w:r w:rsidR="000E7E60">
        <w:rPr>
          <w:rFonts w:ascii="Traditional Arabic" w:hAnsi="Traditional Arabic" w:hint="cs"/>
          <w:rtl/>
        </w:rPr>
        <w:t xml:space="preserve">، ثُمّ أُتِيَ بإِناءٍ فيهِ لبَنٌ فشَرِبَ وأنا عن يَمِينِه وخالِدٌ عن يَسارِه فقالَ لِي رَسولُ اللهِ </w:t>
      </w:r>
      <w:r w:rsidR="000E7E60" w:rsidRPr="000E7E60">
        <w:rPr>
          <w:rFonts w:ascii="Simplified Arabic" w:hAnsi="Simplified Arabic" w:hint="cs"/>
        </w:rPr>
        <w:sym w:font="AGA Arabesque" w:char="F072"/>
      </w:r>
      <w:r w:rsidR="000E7E60">
        <w:rPr>
          <w:rFonts w:ascii="Simplified Arabic" w:hAnsi="Simplified Arabic" w:hint="cs"/>
          <w:rtl/>
        </w:rPr>
        <w:t xml:space="preserve">: </w:t>
      </w:r>
      <w:r w:rsidR="000E7E60" w:rsidRPr="000E7E60">
        <w:rPr>
          <w:rFonts w:ascii="Traditional Arabic" w:hAnsi="Traditional Arabic"/>
          <w:rtl/>
        </w:rPr>
        <w:t>«</w:t>
      </w:r>
      <w:r w:rsidR="000E7E60">
        <w:rPr>
          <w:rFonts w:ascii="Traditional Arabic" w:hAnsi="Traditional Arabic" w:hint="cs"/>
          <w:b/>
          <w:bCs/>
          <w:rtl/>
        </w:rPr>
        <w:t>الش</w:t>
      </w:r>
      <w:r w:rsidR="000E7E60">
        <w:rPr>
          <w:rFonts w:ascii="Traditional Arabic" w:hAnsi="Traditional Arabic" w:hint="eastAsia"/>
          <w:b/>
          <w:bCs/>
          <w:rtl/>
        </w:rPr>
        <w:t>َّ</w:t>
      </w:r>
      <w:r w:rsidR="000E7E60">
        <w:rPr>
          <w:rFonts w:ascii="Traditional Arabic" w:hAnsi="Traditional Arabic" w:hint="cs"/>
          <w:b/>
          <w:bCs/>
          <w:rtl/>
        </w:rPr>
        <w:t>رْبَةُ لَكَ، وَإِنْ شِئْتَ ءاثَرْتَ بِهَا خَالِدًا</w:t>
      </w:r>
      <w:r w:rsidR="000E7E60" w:rsidRPr="000E7E60">
        <w:rPr>
          <w:rFonts w:ascii="Traditional Arabic" w:hAnsi="Traditional Arabic"/>
          <w:rtl/>
        </w:rPr>
        <w:t>»</w:t>
      </w:r>
      <w:r w:rsidR="000E7E60">
        <w:rPr>
          <w:rFonts w:ascii="Traditional Arabic" w:hAnsi="Traditional Arabic" w:hint="cs"/>
          <w:rtl/>
        </w:rPr>
        <w:t xml:space="preserve"> فقلتُ: لا أُؤثِرُ بسُؤْرِك أَحَدًا</w:t>
      </w:r>
      <w:r w:rsidR="000E7E60" w:rsidRPr="000E7E60">
        <w:rPr>
          <w:rFonts w:ascii="Traditional Arabic" w:hAnsi="Traditional Arabic"/>
          <w:vertAlign w:val="superscript"/>
        </w:rPr>
        <w:t>(</w:t>
      </w:r>
      <w:r w:rsidR="000E7E60" w:rsidRPr="000E7E60">
        <w:rPr>
          <w:rStyle w:val="FootnoteReference"/>
          <w:rFonts w:ascii="Traditional Arabic" w:hAnsi="Traditional Arabic"/>
        </w:rPr>
        <w:footnoteReference w:id="605"/>
      </w:r>
      <w:r w:rsidR="000E7E60" w:rsidRPr="000E7E60">
        <w:rPr>
          <w:rFonts w:ascii="Traditional Arabic" w:hAnsi="Traditional Arabic"/>
          <w:vertAlign w:val="superscript"/>
        </w:rPr>
        <w:t>)</w:t>
      </w:r>
      <w:r w:rsidR="000E7E60">
        <w:rPr>
          <w:rFonts w:ascii="Traditional Arabic" w:hAnsi="Traditional Arabic" w:hint="cs"/>
          <w:rtl/>
        </w:rPr>
        <w:t xml:space="preserve">، فناوَلَنِي رَسولُ اللهِ </w:t>
      </w:r>
      <w:r w:rsidR="000E7E60" w:rsidRPr="000E7E60">
        <w:rPr>
          <w:rFonts w:ascii="Simplified Arabic" w:hAnsi="Simplified Arabic" w:hint="cs"/>
        </w:rPr>
        <w:sym w:font="AGA Arabesque" w:char="F072"/>
      </w:r>
      <w:r w:rsidR="000E7E60">
        <w:rPr>
          <w:rFonts w:ascii="Simplified Arabic" w:hAnsi="Simplified Arabic" w:hint="cs"/>
          <w:rtl/>
        </w:rPr>
        <w:t xml:space="preserve"> الإِناءَ، ثُمّ قالَ رَسولُ اللهِ </w:t>
      </w:r>
      <w:r w:rsidR="000E7E60" w:rsidRPr="000E7E60">
        <w:rPr>
          <w:rFonts w:ascii="Simplified Arabic" w:hAnsi="Simplified Arabic" w:hint="cs"/>
        </w:rPr>
        <w:sym w:font="AGA Arabesque" w:char="F072"/>
      </w:r>
      <w:r w:rsidR="000E7E60">
        <w:rPr>
          <w:rFonts w:ascii="Simplified Arabic" w:hAnsi="Simplified Arabic" w:hint="cs"/>
          <w:rtl/>
        </w:rPr>
        <w:t xml:space="preserve">: </w:t>
      </w:r>
      <w:r w:rsidR="000E7E60" w:rsidRPr="000E7E60">
        <w:rPr>
          <w:rFonts w:ascii="Traditional Arabic" w:hAnsi="Traditional Arabic"/>
          <w:rtl/>
        </w:rPr>
        <w:t>«</w:t>
      </w:r>
      <w:r w:rsidR="000E7E60">
        <w:rPr>
          <w:rFonts w:ascii="Traditional Arabic" w:hAnsi="Traditional Arabic" w:hint="cs"/>
          <w:b/>
          <w:bCs/>
          <w:rtl/>
        </w:rPr>
        <w:t xml:space="preserve">مَنْ </w:t>
      </w:r>
      <w:r w:rsidR="000E7E60" w:rsidRPr="000E7E60">
        <w:rPr>
          <w:rFonts w:ascii="Traditional Arabic" w:hAnsi="Traditional Arabic"/>
          <w:b/>
          <w:bCs/>
          <w:rtl/>
        </w:rPr>
        <w:t xml:space="preserve">أَطْعَمَهُ </w:t>
      </w:r>
      <w:r w:rsidR="00E25EFD">
        <w:rPr>
          <w:rFonts w:ascii="Traditional Arabic" w:hAnsi="Traditional Arabic"/>
          <w:b/>
          <w:bCs/>
          <w:rtl/>
        </w:rPr>
        <w:t xml:space="preserve">اللهُ </w:t>
      </w:r>
      <w:r w:rsidR="000E7E60" w:rsidRPr="000E7E60">
        <w:rPr>
          <w:rFonts w:ascii="Traditional Arabic" w:hAnsi="Traditional Arabic"/>
          <w:b/>
          <w:bCs/>
          <w:rtl/>
        </w:rPr>
        <w:t>طَعَامًا فَلْيَقُلْ</w:t>
      </w:r>
      <w:r w:rsidR="00734CFB">
        <w:rPr>
          <w:rFonts w:ascii="Traditional Arabic" w:hAnsi="Traditional Arabic"/>
          <w:b/>
          <w:bCs/>
          <w:rtl/>
        </w:rPr>
        <w:t>:</w:t>
      </w:r>
      <w:r w:rsidR="000E7E60" w:rsidRPr="000E7E60">
        <w:rPr>
          <w:rFonts w:ascii="Traditional Arabic" w:hAnsi="Traditional Arabic"/>
          <w:b/>
          <w:bCs/>
          <w:rtl/>
        </w:rPr>
        <w:t xml:space="preserve"> اللَّهُمَّ بَارِكْ لَنَا فِيهِ وَأَطْعِمْنَا خَيْرًا مِنْهُ</w:t>
      </w:r>
      <w:r w:rsidR="00734CFB">
        <w:rPr>
          <w:rFonts w:ascii="Traditional Arabic" w:hAnsi="Traditional Arabic"/>
          <w:b/>
          <w:bCs/>
          <w:rtl/>
        </w:rPr>
        <w:t>،</w:t>
      </w:r>
      <w:r w:rsidR="000E7E60" w:rsidRPr="000E7E60">
        <w:rPr>
          <w:rFonts w:ascii="Traditional Arabic" w:hAnsi="Traditional Arabic"/>
          <w:b/>
          <w:bCs/>
          <w:rtl/>
        </w:rPr>
        <w:t xml:space="preserve"> وَمَنْ سَقَاهُ </w:t>
      </w:r>
      <w:r w:rsidR="00E25EFD">
        <w:rPr>
          <w:rFonts w:ascii="Traditional Arabic" w:hAnsi="Traditional Arabic"/>
          <w:b/>
          <w:bCs/>
          <w:rtl/>
        </w:rPr>
        <w:t xml:space="preserve">اللهُ </w:t>
      </w:r>
      <w:r w:rsidR="000E7E60" w:rsidRPr="000E7E60">
        <w:rPr>
          <w:rFonts w:ascii="Traditional Arabic" w:hAnsi="Traditional Arabic"/>
          <w:b/>
          <w:bCs/>
          <w:rtl/>
        </w:rPr>
        <w:t>لَبَنًا فَلْيَقُلْ</w:t>
      </w:r>
      <w:r w:rsidR="00734CFB">
        <w:rPr>
          <w:rFonts w:ascii="Traditional Arabic" w:hAnsi="Traditional Arabic"/>
          <w:b/>
          <w:bCs/>
          <w:rtl/>
        </w:rPr>
        <w:t>:</w:t>
      </w:r>
      <w:r w:rsidR="000E7E60" w:rsidRPr="000E7E60">
        <w:rPr>
          <w:rFonts w:ascii="Traditional Arabic" w:hAnsi="Traditional Arabic"/>
          <w:b/>
          <w:bCs/>
          <w:rtl/>
        </w:rPr>
        <w:t xml:space="preserve"> اللَّهُمَّ بَارِكْ لَنَا فِيهِ وَزِدْنَا مِنْهُ</w:t>
      </w:r>
      <w:r w:rsidR="00734CFB">
        <w:rPr>
          <w:rFonts w:ascii="Traditional Arabic" w:hAnsi="Traditional Arabic"/>
          <w:b/>
          <w:bCs/>
          <w:rtl/>
        </w:rPr>
        <w:t>،</w:t>
      </w:r>
      <w:r w:rsidR="000E7E60" w:rsidRPr="000E7E60">
        <w:rPr>
          <w:rFonts w:ascii="Traditional Arabic" w:hAnsi="Traditional Arabic"/>
          <w:b/>
          <w:bCs/>
          <w:rtl/>
        </w:rPr>
        <w:t xml:space="preserve"> فَإِنِّي لا أَعْلَمُ شَيْئًا يُجْزِئُ مِنَ الطَّعَ</w:t>
      </w:r>
      <w:r w:rsidR="00D911AE">
        <w:rPr>
          <w:rFonts w:ascii="Traditional Arabic" w:hAnsi="Traditional Arabic"/>
          <w:b/>
          <w:bCs/>
          <w:rtl/>
        </w:rPr>
        <w:t>امِ وَالشَّرَابِ إِلا اللَّبَنَ</w:t>
      </w:r>
      <w:r w:rsidR="000E7E60" w:rsidRPr="000E7E60">
        <w:rPr>
          <w:rFonts w:ascii="Traditional Arabic" w:hAnsi="Traditional Arabic"/>
          <w:rtl/>
        </w:rPr>
        <w:t>»</w:t>
      </w:r>
      <w:r w:rsidR="00D911AE">
        <w:rPr>
          <w:rFonts w:ascii="Traditional Arabic" w:hAnsi="Traditional Arabic" w:hint="cs"/>
          <w:rtl/>
        </w:rPr>
        <w:t xml:space="preserve">. </w:t>
      </w:r>
      <w:r w:rsidR="00D911AE">
        <w:rPr>
          <w:rFonts w:ascii="Traditional Arabic" w:hAnsi="Traditional Arabic" w:hint="eastAsia"/>
          <w:rtl/>
        </w:rPr>
        <w:t>هذا</w:t>
      </w:r>
      <w:r w:rsidR="00D911AE">
        <w:rPr>
          <w:rFonts w:ascii="Traditional Arabic" w:hAnsi="Traditional Arabic"/>
          <w:rtl/>
        </w:rPr>
        <w:t xml:space="preserve"> حدِيثٌ حسَنٌ أخرجَه </w:t>
      </w:r>
      <w:r w:rsidR="00D911AE">
        <w:rPr>
          <w:rFonts w:ascii="Traditional Arabic" w:hAnsi="Traditional Arabic" w:hint="cs"/>
          <w:rtl/>
        </w:rPr>
        <w:t>داودَ والترمذِيُّ والن</w:t>
      </w:r>
      <w:r w:rsidR="00D911AE">
        <w:rPr>
          <w:rFonts w:ascii="Traditional Arabic" w:hAnsi="Traditional Arabic" w:hint="eastAsia"/>
          <w:rtl/>
        </w:rPr>
        <w:t>َّ</w:t>
      </w:r>
      <w:r w:rsidR="00D911AE">
        <w:rPr>
          <w:rFonts w:ascii="Traditional Arabic" w:hAnsi="Traditional Arabic" w:hint="cs"/>
          <w:rtl/>
        </w:rPr>
        <w:t xml:space="preserve">سائيُّ في </w:t>
      </w:r>
      <w:r w:rsidR="00D911AE" w:rsidRPr="00D911AE">
        <w:rPr>
          <w:rFonts w:ascii="Traditional Arabic" w:hAnsi="Traditional Arabic"/>
          <w:rtl/>
        </w:rPr>
        <w:t>«</w:t>
      </w:r>
      <w:r w:rsidR="00D911AE">
        <w:rPr>
          <w:rFonts w:ascii="Traditional Arabic" w:hAnsi="Traditional Arabic" w:hint="cs"/>
          <w:rtl/>
        </w:rPr>
        <w:t>الكُبرَى</w:t>
      </w:r>
      <w:r w:rsidR="00D911AE" w:rsidRPr="00D911AE">
        <w:rPr>
          <w:rFonts w:ascii="Traditional Arabic" w:hAnsi="Traditional Arabic"/>
          <w:rtl/>
        </w:rPr>
        <w:t>»</w:t>
      </w:r>
      <w:r w:rsidR="00D911AE">
        <w:rPr>
          <w:rFonts w:ascii="Traditional Arabic" w:hAnsi="Traditional Arabic" w:hint="cs"/>
          <w:rtl/>
        </w:rPr>
        <w:t xml:space="preserve"> وابنُ السُّنِّيّ، ولَم </w:t>
      </w:r>
      <w:r w:rsidR="00D911AE">
        <w:rPr>
          <w:rFonts w:ascii="Traditional Arabic" w:hAnsi="Traditional Arabic" w:hint="cs"/>
          <w:rtl/>
        </w:rPr>
        <w:lastRenderedPageBreak/>
        <w:t>يَذكُر أبو داودَ قِصّةَ الإيثارِ بالشُّربِ ولا الترمذِيُّ قِصَةَ الضِّبابِ، وأخرجَه الن</w:t>
      </w:r>
      <w:r w:rsidR="00D911AE">
        <w:rPr>
          <w:rFonts w:ascii="Traditional Arabic" w:hAnsi="Traditional Arabic" w:hint="eastAsia"/>
          <w:rtl/>
        </w:rPr>
        <w:t>َّ</w:t>
      </w:r>
      <w:r w:rsidR="00D911AE">
        <w:rPr>
          <w:rFonts w:ascii="Traditional Arabic" w:hAnsi="Traditional Arabic" w:hint="cs"/>
          <w:rtl/>
        </w:rPr>
        <w:t>سائيُّ أيضًا مِن طَرِيقِ شُعبةَ عن عَلِيّ بنِ زَيدٍ مُختصَرًا.</w:t>
      </w:r>
    </w:p>
    <w:p w14:paraId="22EBEDF4" w14:textId="77777777" w:rsidR="00D911AE" w:rsidRDefault="00D911AE" w:rsidP="00291694">
      <w:pPr>
        <w:pStyle w:val="BodyTextIndent"/>
        <w:numPr>
          <w:ilvl w:val="0"/>
          <w:numId w:val="7"/>
        </w:numPr>
        <w:ind w:left="981" w:hanging="624"/>
        <w:rPr>
          <w:rFonts w:ascii="Traditional Arabic" w:hAnsi="Traditional Arabic"/>
        </w:rPr>
      </w:pPr>
      <w:r w:rsidRPr="00D911AE">
        <w:rPr>
          <w:rFonts w:ascii="Traditional Arabic" w:hAnsi="Traditional Arabic" w:hint="cs"/>
          <w:rtl/>
        </w:rPr>
        <w:t>عن سَعدِ بنِ مَسعُودٍ الث</w:t>
      </w:r>
      <w:r w:rsidRPr="00D911AE">
        <w:rPr>
          <w:rFonts w:ascii="Traditional Arabic" w:hAnsi="Traditional Arabic" w:hint="eastAsia"/>
          <w:rtl/>
        </w:rPr>
        <w:t>َّ</w:t>
      </w:r>
      <w:r w:rsidRPr="00D911AE">
        <w:rPr>
          <w:rFonts w:ascii="Traditional Arabic" w:hAnsi="Traditional Arabic" w:hint="cs"/>
          <w:rtl/>
        </w:rPr>
        <w:t xml:space="preserve">قَفِيّ قالَ: كانَ نُوحٌ </w:t>
      </w:r>
      <w:r>
        <w:rPr>
          <w:rFonts w:ascii="Traditional Arabic" w:hAnsi="Traditional Arabic" w:hint="cs"/>
          <w:rtl/>
        </w:rPr>
        <w:t>علَيه الس</w:t>
      </w:r>
      <w:r>
        <w:rPr>
          <w:rFonts w:ascii="Traditional Arabic" w:hAnsi="Traditional Arabic" w:hint="eastAsia"/>
          <w:rtl/>
        </w:rPr>
        <w:t>َّ</w:t>
      </w:r>
      <w:r>
        <w:rPr>
          <w:rFonts w:ascii="Traditional Arabic" w:hAnsi="Traditional Arabic" w:hint="cs"/>
          <w:rtl/>
        </w:rPr>
        <w:t xml:space="preserve">لامُ إِذَا لَبِسَ ثَوبًا أو أَكَلَ طَعَامًا قالَ: </w:t>
      </w:r>
      <w:r w:rsidRPr="00D911AE">
        <w:rPr>
          <w:rFonts w:ascii="Traditional Arabic" w:hAnsi="Traditional Arabic"/>
          <w:rtl/>
        </w:rPr>
        <w:t>«</w:t>
      </w:r>
      <w:r>
        <w:rPr>
          <w:rFonts w:ascii="Traditional Arabic" w:hAnsi="Traditional Arabic" w:hint="cs"/>
          <w:rtl/>
        </w:rPr>
        <w:t>الحَمدُ للهِ</w:t>
      </w:r>
      <w:r w:rsidRPr="00D911AE">
        <w:rPr>
          <w:rFonts w:ascii="Traditional Arabic" w:hAnsi="Traditional Arabic"/>
          <w:rtl/>
        </w:rPr>
        <w:t>»</w:t>
      </w:r>
      <w:r>
        <w:rPr>
          <w:rFonts w:ascii="Traditional Arabic" w:hAnsi="Traditional Arabic" w:hint="cs"/>
          <w:rtl/>
        </w:rPr>
        <w:t xml:space="preserve"> فسُمِّيَ عَبدًا شَكُورًا. أخرجَه أبو نُعَيمٍ. وهو مَوقوفٌ حُكمُه الر</w:t>
      </w:r>
      <w:r>
        <w:rPr>
          <w:rFonts w:ascii="Traditional Arabic" w:hAnsi="Traditional Arabic" w:hint="eastAsia"/>
          <w:rtl/>
        </w:rPr>
        <w:t>َّ</w:t>
      </w:r>
      <w:r>
        <w:rPr>
          <w:rFonts w:ascii="Traditional Arabic" w:hAnsi="Traditional Arabic" w:hint="cs"/>
          <w:rtl/>
        </w:rPr>
        <w:t>فعُ وسنَدُه قَوِيّ.</w:t>
      </w:r>
    </w:p>
    <w:p w14:paraId="22EBEDF5" w14:textId="77777777" w:rsidR="0011707A" w:rsidRDefault="0011707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عن أبِي جَعفَرٍ الباقِر قال: كانَ رَسُولُ الله </w:t>
      </w:r>
      <w:r w:rsidRPr="0011707A">
        <w:rPr>
          <w:rFonts w:ascii="Simplified Arabic" w:hAnsi="Simplified Arabic" w:hint="cs"/>
        </w:rPr>
        <w:sym w:font="AGA Arabesque" w:char="F072"/>
      </w:r>
      <w:r>
        <w:rPr>
          <w:rFonts w:ascii="Simplified Arabic" w:hAnsi="Simplified Arabic" w:hint="cs"/>
          <w:rtl/>
        </w:rPr>
        <w:t xml:space="preserve"> إذَا شَرِبَ الماءَ قال: </w:t>
      </w:r>
      <w:r w:rsidRPr="0011707A">
        <w:rPr>
          <w:rFonts w:ascii="Traditional Arabic" w:hAnsi="Traditional Arabic"/>
          <w:rtl/>
        </w:rPr>
        <w:t>«</w:t>
      </w:r>
      <w:r w:rsidRPr="0011707A">
        <w:rPr>
          <w:rFonts w:ascii="Traditional Arabic" w:hAnsi="Traditional Arabic" w:hint="cs"/>
          <w:rtl/>
        </w:rPr>
        <w:t>الحَمْدُ للهِ ال</w:t>
      </w:r>
      <w:r w:rsidRPr="0011707A">
        <w:rPr>
          <w:rFonts w:ascii="Traditional Arabic" w:hAnsi="Traditional Arabic" w:hint="eastAsia"/>
          <w:rtl/>
        </w:rPr>
        <w:t>َّ</w:t>
      </w:r>
      <w:r w:rsidRPr="0011707A">
        <w:rPr>
          <w:rFonts w:ascii="Traditional Arabic" w:hAnsi="Traditional Arabic" w:hint="cs"/>
          <w:rtl/>
        </w:rPr>
        <w:t>ذِي سَقَانَا عَذْبًا فُرَاتًا بِرَحْمَتِهِ وَلَمْ يَجْعَلْهُ مِلْحًا أُجَاجًا</w:t>
      </w:r>
      <w:r w:rsidRPr="0011707A">
        <w:rPr>
          <w:rFonts w:ascii="Traditional Arabic" w:hAnsi="Traditional Arabic"/>
          <w:vertAlign w:val="superscript"/>
        </w:rPr>
        <w:t>(</w:t>
      </w:r>
      <w:r w:rsidRPr="0011707A">
        <w:rPr>
          <w:rStyle w:val="FootnoteReference"/>
          <w:rFonts w:ascii="Traditional Arabic" w:hAnsi="Traditional Arabic"/>
        </w:rPr>
        <w:footnoteReference w:id="606"/>
      </w:r>
      <w:r w:rsidRPr="0011707A">
        <w:rPr>
          <w:rFonts w:ascii="Traditional Arabic" w:hAnsi="Traditional Arabic"/>
          <w:vertAlign w:val="superscript"/>
        </w:rPr>
        <w:t>)</w:t>
      </w:r>
      <w:r w:rsidRPr="0011707A">
        <w:rPr>
          <w:rFonts w:ascii="Traditional Arabic" w:hAnsi="Traditional Arabic" w:hint="cs"/>
          <w:rtl/>
        </w:rPr>
        <w:t xml:space="preserve"> بِذُنُوبِنَا</w:t>
      </w:r>
      <w:r w:rsidRPr="0011707A">
        <w:rPr>
          <w:rFonts w:ascii="Traditional Arabic" w:hAnsi="Traditional Arabic"/>
          <w:rtl/>
        </w:rPr>
        <w:t>»</w:t>
      </w:r>
      <w:r>
        <w:rPr>
          <w:rFonts w:ascii="Traditional Arabic" w:hAnsi="Traditional Arabic" w:hint="cs"/>
          <w:rtl/>
        </w:rPr>
        <w:t>. هذا حدِيثٌ مُرسَلٌ أخرجَه الطّبرانيّ، وجابِرٌ الجُعْفِيّ الرّاوِي عنه ضَعِيفٌ.</w:t>
      </w:r>
    </w:p>
    <w:p w14:paraId="22EBEDF6" w14:textId="77777777" w:rsidR="0011707A" w:rsidRDefault="0011707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وجاءَ مِن طَرِيقٍ أُخرَى عن باقِرٍ ولَفظُه: </w:t>
      </w:r>
      <w:r w:rsidRPr="0011707A">
        <w:rPr>
          <w:rFonts w:ascii="Traditional Arabic" w:hAnsi="Traditional Arabic"/>
          <w:rtl/>
        </w:rPr>
        <w:t>«</w:t>
      </w:r>
      <w:r>
        <w:rPr>
          <w:rFonts w:ascii="Traditional Arabic" w:hAnsi="Traditional Arabic" w:hint="cs"/>
          <w:rtl/>
        </w:rPr>
        <w:t>الحَمْدُ للهِ ال</w:t>
      </w:r>
      <w:r>
        <w:rPr>
          <w:rFonts w:ascii="Traditional Arabic" w:hAnsi="Traditional Arabic" w:hint="eastAsia"/>
          <w:rtl/>
        </w:rPr>
        <w:t>َّ</w:t>
      </w:r>
      <w:r>
        <w:rPr>
          <w:rFonts w:ascii="Traditional Arabic" w:hAnsi="Traditional Arabic" w:hint="cs"/>
          <w:rtl/>
        </w:rPr>
        <w:t>ذِي سَقانَا عَذْبًا فُراتًا بِرَحْمَتِهِ وَلَمْ يَجْعَلْهُ مِلْحًا أُجَاجًا بِذُنُوبِنَا</w:t>
      </w:r>
      <w:r w:rsidRPr="0011707A">
        <w:rPr>
          <w:rFonts w:ascii="Traditional Arabic" w:hAnsi="Traditional Arabic"/>
          <w:rtl/>
        </w:rPr>
        <w:t>»</w:t>
      </w:r>
      <w:r>
        <w:rPr>
          <w:rFonts w:ascii="Traditional Arabic" w:hAnsi="Traditional Arabic" w:hint="cs"/>
          <w:rtl/>
        </w:rPr>
        <w:t>، فأفادَتْ هذه الطّرِيقُ زِيادةً.</w:t>
      </w:r>
    </w:p>
    <w:p w14:paraId="22EBEDF7" w14:textId="77777777" w:rsidR="0011707A" w:rsidRDefault="0011707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وعن عُثمانَ بنِ عبدِ اللهِ بنِ شُبْرُمةَ قال: كانَ الحسَنُ </w:t>
      </w:r>
      <w:r>
        <w:rPr>
          <w:rFonts w:ascii="Traditional Arabic" w:hAnsi="Traditional Arabic"/>
          <w:rtl/>
        </w:rPr>
        <w:t>–</w:t>
      </w:r>
      <w:r>
        <w:rPr>
          <w:rFonts w:ascii="Traditional Arabic" w:hAnsi="Traditional Arabic" w:hint="cs"/>
          <w:rtl/>
        </w:rPr>
        <w:t xml:space="preserve"> يَعْنِي: البِصرِيِّ </w:t>
      </w:r>
      <w:r>
        <w:rPr>
          <w:rFonts w:ascii="Traditional Arabic" w:hAnsi="Traditional Arabic"/>
          <w:rtl/>
        </w:rPr>
        <w:t>–</w:t>
      </w:r>
      <w:r>
        <w:rPr>
          <w:rFonts w:ascii="Traditional Arabic" w:hAnsi="Traditional Arabic" w:hint="cs"/>
          <w:rtl/>
        </w:rPr>
        <w:t xml:space="preserve"> يَقولُ ذلكَ إذَا شَرِبَ الماءَ. وهذا سنَدٌ حسَنٌ مَوقوفٌ أخرجَه ابنُ أبِي الدُّنيا.</w:t>
      </w:r>
    </w:p>
    <w:p w14:paraId="22EBEDF8" w14:textId="77777777" w:rsidR="0011707A" w:rsidRDefault="0011707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رضي الله عنه </w:t>
      </w:r>
      <w:r w:rsidRPr="0011707A">
        <w:rPr>
          <w:rFonts w:ascii="Traditional Arabic" w:hAnsi="Traditional Arabic"/>
          <w:rtl/>
        </w:rPr>
        <w:t>«</w:t>
      </w:r>
      <w:r>
        <w:rPr>
          <w:rFonts w:ascii="Traditional Arabic" w:hAnsi="Traditional Arabic" w:hint="cs"/>
          <w:rtl/>
        </w:rPr>
        <w:t xml:space="preserve">أنّ رَسولَ اللهِ </w:t>
      </w:r>
      <w:r w:rsidRPr="0011707A">
        <w:rPr>
          <w:rFonts w:ascii="Simplified Arabic" w:hAnsi="Simplified Arabic" w:hint="cs"/>
        </w:rPr>
        <w:sym w:font="AGA Arabesque" w:char="F072"/>
      </w:r>
      <w:r>
        <w:rPr>
          <w:rFonts w:ascii="Simplified Arabic" w:hAnsi="Simplified Arabic" w:hint="cs"/>
          <w:rtl/>
        </w:rPr>
        <w:t xml:space="preserve"> كانَ يَشرَبُ في ثَلاثةِ أنْفاسٍ، إذَا أَدْنَى الإناءَ إلَى فِيهِ</w:t>
      </w:r>
      <w:r w:rsidRPr="0011707A">
        <w:rPr>
          <w:rFonts w:ascii="Traditional Arabic" w:hAnsi="Traditional Arabic"/>
          <w:vertAlign w:val="superscript"/>
        </w:rPr>
        <w:t>(</w:t>
      </w:r>
      <w:r w:rsidRPr="0011707A">
        <w:rPr>
          <w:rStyle w:val="FootnoteReference"/>
          <w:rFonts w:ascii="Traditional Arabic" w:hAnsi="Traditional Arabic"/>
        </w:rPr>
        <w:footnoteReference w:id="607"/>
      </w:r>
      <w:r w:rsidRPr="0011707A">
        <w:rPr>
          <w:rFonts w:ascii="Traditional Arabic" w:hAnsi="Traditional Arabic"/>
          <w:vertAlign w:val="superscript"/>
        </w:rPr>
        <w:t>)</w:t>
      </w:r>
      <w:r>
        <w:rPr>
          <w:rFonts w:ascii="Simplified Arabic" w:hAnsi="Simplified Arabic" w:hint="cs"/>
          <w:rtl/>
        </w:rPr>
        <w:t xml:space="preserve"> سَم</w:t>
      </w:r>
      <w:r>
        <w:rPr>
          <w:rFonts w:ascii="Simplified Arabic" w:hAnsi="Simplified Arabic" w:hint="eastAsia"/>
          <w:rtl/>
        </w:rPr>
        <w:t>َّ</w:t>
      </w:r>
      <w:r>
        <w:rPr>
          <w:rFonts w:ascii="Simplified Arabic" w:hAnsi="Simplified Arabic" w:hint="cs"/>
          <w:rtl/>
        </w:rPr>
        <w:t>ى اللهَ، وإذَا أخ</w:t>
      </w:r>
      <w:r>
        <w:rPr>
          <w:rFonts w:ascii="Simplified Arabic" w:hAnsi="Simplified Arabic" w:hint="eastAsia"/>
          <w:rtl/>
        </w:rPr>
        <w:t>َّ</w:t>
      </w:r>
      <w:r>
        <w:rPr>
          <w:rFonts w:ascii="Simplified Arabic" w:hAnsi="Simplified Arabic" w:hint="cs"/>
          <w:rtl/>
        </w:rPr>
        <w:t>رَه حَمِدَ اللهَ، يَفعَلُ ذلكَ ثَلاثَ مَرّاتٍ</w:t>
      </w:r>
      <w:r w:rsidRPr="0011707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الخَرائطِيُّ في </w:t>
      </w:r>
      <w:r w:rsidRPr="0011707A">
        <w:rPr>
          <w:rFonts w:ascii="Traditional Arabic" w:hAnsi="Traditional Arabic"/>
          <w:rtl/>
        </w:rPr>
        <w:t>«</w:t>
      </w:r>
      <w:r>
        <w:rPr>
          <w:rFonts w:ascii="Traditional Arabic" w:hAnsi="Traditional Arabic" w:hint="cs"/>
          <w:rtl/>
        </w:rPr>
        <w:t>فَضِيلةِ الشُّكْر</w:t>
      </w:r>
      <w:r w:rsidRPr="0011707A">
        <w:rPr>
          <w:rFonts w:ascii="Traditional Arabic" w:hAnsi="Traditional Arabic"/>
          <w:rtl/>
        </w:rPr>
        <w:t>»</w:t>
      </w:r>
      <w:r>
        <w:rPr>
          <w:rFonts w:ascii="Traditional Arabic" w:hAnsi="Traditional Arabic" w:hint="cs"/>
          <w:rtl/>
        </w:rPr>
        <w:t>.</w:t>
      </w:r>
    </w:p>
    <w:p w14:paraId="22EBEDF9" w14:textId="77777777" w:rsidR="0011707A" w:rsidRDefault="0043199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شَهرِ بنِ حَوْشَبٍ قال: </w:t>
      </w:r>
      <w:r w:rsidRPr="0043199A">
        <w:rPr>
          <w:rFonts w:ascii="Traditional Arabic" w:hAnsi="Traditional Arabic"/>
          <w:rtl/>
        </w:rPr>
        <w:t>«</w:t>
      </w:r>
      <w:r>
        <w:rPr>
          <w:rFonts w:ascii="Traditional Arabic" w:hAnsi="Traditional Arabic" w:hint="cs"/>
          <w:rtl/>
        </w:rPr>
        <w:t>إِذَا جَمَعَ الط</w:t>
      </w:r>
      <w:r>
        <w:rPr>
          <w:rFonts w:ascii="Traditional Arabic" w:hAnsi="Traditional Arabic" w:hint="eastAsia"/>
          <w:rtl/>
        </w:rPr>
        <w:t>َّ</w:t>
      </w:r>
      <w:r>
        <w:rPr>
          <w:rFonts w:ascii="Traditional Arabic" w:hAnsi="Traditional Arabic" w:hint="cs"/>
          <w:rtl/>
        </w:rPr>
        <w:t>عامُ أَربَعةً فقَد كَمُلَ: أنْ يَكُونَ أَصلُهُ حَلالًا، ويُسم</w:t>
      </w:r>
      <w:r>
        <w:rPr>
          <w:rFonts w:ascii="Traditional Arabic" w:hAnsi="Traditional Arabic" w:hint="eastAsia"/>
          <w:rtl/>
        </w:rPr>
        <w:t>َّ</w:t>
      </w:r>
      <w:r>
        <w:rPr>
          <w:rFonts w:ascii="Traditional Arabic" w:hAnsi="Traditional Arabic" w:hint="cs"/>
          <w:rtl/>
        </w:rPr>
        <w:t>ى اللهُ فِي أَو</w:t>
      </w:r>
      <w:r>
        <w:rPr>
          <w:rFonts w:ascii="Traditional Arabic" w:hAnsi="Traditional Arabic" w:hint="eastAsia"/>
          <w:rtl/>
        </w:rPr>
        <w:t>َّ</w:t>
      </w:r>
      <w:r>
        <w:rPr>
          <w:rFonts w:ascii="Traditional Arabic" w:hAnsi="Traditional Arabic" w:hint="cs"/>
          <w:rtl/>
        </w:rPr>
        <w:t>لِه، وَيُحْمَدَ في ءاخِرِه، وتَكْثُرَ عَلَيهِ الأَيْدِي</w:t>
      </w:r>
      <w:r w:rsidRPr="0043199A">
        <w:rPr>
          <w:rFonts w:ascii="Traditional Arabic" w:hAnsi="Traditional Arabic"/>
          <w:rtl/>
        </w:rPr>
        <w:t>»</w:t>
      </w:r>
      <w:r>
        <w:rPr>
          <w:rFonts w:ascii="Traditional Arabic" w:hAnsi="Traditional Arabic" w:hint="cs"/>
          <w:rtl/>
        </w:rPr>
        <w:t xml:space="preserve">، فالْتَفَتَ إلى أَصحابِه فقالَ: </w:t>
      </w:r>
      <w:r w:rsidRPr="0043199A">
        <w:rPr>
          <w:rFonts w:ascii="Traditional Arabic" w:hAnsi="Traditional Arabic"/>
          <w:rtl/>
        </w:rPr>
        <w:t>«</w:t>
      </w:r>
      <w:r>
        <w:rPr>
          <w:rFonts w:ascii="Traditional Arabic" w:hAnsi="Traditional Arabic" w:hint="cs"/>
          <w:rtl/>
        </w:rPr>
        <w:t>كيفَ رأَيْتُم؟</w:t>
      </w:r>
      <w:r w:rsidRPr="0043199A">
        <w:rPr>
          <w:rFonts w:ascii="Traditional Arabic" w:hAnsi="Traditional Arabic"/>
          <w:rtl/>
        </w:rPr>
        <w:t>»</w:t>
      </w:r>
      <w:r>
        <w:rPr>
          <w:rFonts w:ascii="Traditional Arabic" w:hAnsi="Traditional Arabic" w:hint="cs"/>
          <w:rtl/>
        </w:rPr>
        <w:t>. أخرجَه ابن أبي الدُّنيا.</w:t>
      </w:r>
    </w:p>
    <w:p w14:paraId="22EBEDFA" w14:textId="77777777" w:rsidR="0043199A" w:rsidRDefault="00857943"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وعن شَهرِ بنِ حَوْشَبٍ قال: كانَ يُقالُ: </w:t>
      </w:r>
      <w:r w:rsidRPr="00857943">
        <w:rPr>
          <w:rFonts w:ascii="Traditional Arabic" w:hAnsi="Traditional Arabic"/>
          <w:rtl/>
        </w:rPr>
        <w:t>«</w:t>
      </w:r>
      <w:r>
        <w:rPr>
          <w:rFonts w:ascii="Traditional Arabic" w:hAnsi="Traditional Arabic" w:hint="cs"/>
          <w:rtl/>
        </w:rPr>
        <w:t>إذَا جَمَعَ الطّعَامُ</w:t>
      </w:r>
      <w:r w:rsidRPr="00857943">
        <w:rPr>
          <w:rFonts w:ascii="Traditional Arabic" w:hAnsi="Traditional Arabic"/>
          <w:rtl/>
        </w:rPr>
        <w:t>»</w:t>
      </w:r>
      <w:r>
        <w:rPr>
          <w:rFonts w:ascii="Traditional Arabic" w:hAnsi="Traditional Arabic" w:hint="cs"/>
          <w:rtl/>
        </w:rPr>
        <w:t xml:space="preserve">، فذكَر نَحوَه إلَى قولِه: </w:t>
      </w:r>
      <w:r w:rsidRPr="00857943">
        <w:rPr>
          <w:rFonts w:ascii="Traditional Arabic" w:hAnsi="Traditional Arabic"/>
          <w:rtl/>
        </w:rPr>
        <w:t>«</w:t>
      </w:r>
      <w:r>
        <w:rPr>
          <w:rFonts w:ascii="Traditional Arabic" w:hAnsi="Traditional Arabic" w:hint="cs"/>
          <w:rtl/>
        </w:rPr>
        <w:t>الأَيْدِي</w:t>
      </w:r>
      <w:r w:rsidRPr="00857943">
        <w:rPr>
          <w:rFonts w:ascii="Traditional Arabic" w:hAnsi="Traditional Arabic"/>
          <w:rtl/>
        </w:rPr>
        <w:t>»</w:t>
      </w:r>
      <w:r>
        <w:rPr>
          <w:rFonts w:ascii="Traditional Arabic" w:hAnsi="Traditional Arabic" w:hint="cs"/>
          <w:rtl/>
        </w:rPr>
        <w:t>. هذا مَوقوفٌ حسَنٌ أخرجَه ابنُ أبي الدُّنيا إنْ كان الّذِي نقَلَه عنه شَهرِ بنِ حَوْشَبٍ صحابِيًّا، ثُمّ يَحتمِلُ أن يَكُونَ مَرفوعًا وإلّا فهو مَقطُوعٌ</w:t>
      </w:r>
      <w:r w:rsidRPr="00857943">
        <w:rPr>
          <w:rFonts w:ascii="Traditional Arabic" w:hAnsi="Traditional Arabic"/>
          <w:vertAlign w:val="superscript"/>
        </w:rPr>
        <w:t>(</w:t>
      </w:r>
      <w:r w:rsidRPr="00857943">
        <w:rPr>
          <w:rStyle w:val="FootnoteReference"/>
          <w:rFonts w:ascii="Traditional Arabic" w:hAnsi="Traditional Arabic"/>
        </w:rPr>
        <w:footnoteReference w:id="608"/>
      </w:r>
      <w:r w:rsidRPr="00857943">
        <w:rPr>
          <w:rFonts w:ascii="Traditional Arabic" w:hAnsi="Traditional Arabic"/>
          <w:vertAlign w:val="superscript"/>
        </w:rPr>
        <w:t>)</w:t>
      </w:r>
      <w:r>
        <w:rPr>
          <w:rFonts w:ascii="Traditional Arabic" w:hAnsi="Traditional Arabic" w:hint="cs"/>
          <w:rtl/>
        </w:rPr>
        <w:t>.</w:t>
      </w:r>
    </w:p>
    <w:p w14:paraId="22EBEDFB" w14:textId="77777777" w:rsidR="00857943" w:rsidRDefault="00857943" w:rsidP="00FF4292">
      <w:pPr>
        <w:pStyle w:val="Heading2"/>
        <w:rPr>
          <w:rtl/>
        </w:rPr>
      </w:pPr>
      <w:bookmarkStart w:id="65" w:name="_Toc127037525"/>
      <w:r>
        <w:rPr>
          <w:rFonts w:hint="cs"/>
          <w:rtl/>
        </w:rPr>
        <w:t>باب ما جاءَ في ماءِ زَمْزَمَ وما يَقُولُه إِذَا شَرِبَ مِنها</w:t>
      </w:r>
      <w:bookmarkEnd w:id="65"/>
    </w:p>
    <w:p w14:paraId="22EBEDFC" w14:textId="77777777" w:rsidR="00857943" w:rsidRDefault="0085794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رضي الله عنهُما قالَ: قالَ رَسولُ اللهِ </w:t>
      </w:r>
      <w:r w:rsidRPr="00857943">
        <w:rPr>
          <w:rFonts w:ascii="Simplified Arabic" w:hAnsi="Simplified Arabic" w:hint="cs"/>
        </w:rPr>
        <w:sym w:font="AGA Arabesque" w:char="F072"/>
      </w:r>
      <w:r>
        <w:rPr>
          <w:rFonts w:ascii="Simplified Arabic" w:hAnsi="Simplified Arabic" w:hint="cs"/>
          <w:rtl/>
        </w:rPr>
        <w:t xml:space="preserve">: </w:t>
      </w:r>
      <w:r w:rsidRPr="00857943">
        <w:rPr>
          <w:rFonts w:ascii="Traditional Arabic" w:hAnsi="Traditional Arabic"/>
          <w:rtl/>
        </w:rPr>
        <w:t>«</w:t>
      </w:r>
      <w:r>
        <w:rPr>
          <w:rFonts w:ascii="Traditional Arabic" w:hAnsi="Traditional Arabic" w:hint="cs"/>
          <w:b/>
          <w:bCs/>
          <w:rtl/>
        </w:rPr>
        <w:t>خَيْرُ مَاءٍ عَلَى وَجْهِ الأَرْضِ ماءُ زَمْزَمَ، فِيه طَعَامٌ مِن الطُّعْمِ وَشِفَاءٌ مِنَ السُّقْم</w:t>
      </w:r>
      <w:r w:rsidRPr="00857943">
        <w:rPr>
          <w:rFonts w:ascii="Traditional Arabic" w:hAnsi="Traditional Arabic"/>
          <w:rtl/>
        </w:rPr>
        <w:t>»</w:t>
      </w:r>
      <w:r>
        <w:rPr>
          <w:rFonts w:ascii="Traditional Arabic" w:hAnsi="Traditional Arabic" w:hint="cs"/>
          <w:rtl/>
        </w:rPr>
        <w:t>.</w:t>
      </w:r>
    </w:p>
    <w:p w14:paraId="22EBEDFD" w14:textId="77777777" w:rsidR="00857943" w:rsidRDefault="00857943" w:rsidP="00307BE3">
      <w:pPr>
        <w:pStyle w:val="BodyTextIndent"/>
        <w:rPr>
          <w:rFonts w:ascii="Traditional Arabic" w:hAnsi="Traditional Arabic"/>
          <w:rtl/>
        </w:rPr>
      </w:pPr>
      <w:r>
        <w:rPr>
          <w:rFonts w:ascii="Traditional Arabic" w:hAnsi="Traditional Arabic" w:hint="cs"/>
          <w:rtl/>
        </w:rPr>
        <w:t xml:space="preserve">هكَذا أخرجَه الطّبَرانيُّ في </w:t>
      </w:r>
      <w:r w:rsidRPr="00857943">
        <w:rPr>
          <w:rFonts w:ascii="Traditional Arabic" w:hAnsi="Traditional Arabic"/>
          <w:rtl/>
        </w:rPr>
        <w:t>«</w:t>
      </w:r>
      <w:r>
        <w:rPr>
          <w:rFonts w:ascii="Traditional Arabic" w:hAnsi="Traditional Arabic" w:hint="cs"/>
          <w:rtl/>
        </w:rPr>
        <w:t>الكَبِير</w:t>
      </w:r>
      <w:r w:rsidRPr="00857943">
        <w:rPr>
          <w:rFonts w:ascii="Traditional Arabic" w:hAnsi="Traditional Arabic"/>
          <w:rtl/>
        </w:rPr>
        <w:t>»</w:t>
      </w:r>
      <w:r>
        <w:rPr>
          <w:rFonts w:ascii="Traditional Arabic" w:hAnsi="Traditional Arabic" w:hint="cs"/>
          <w:rtl/>
        </w:rPr>
        <w:t xml:space="preserve"> وأخرجَه في </w:t>
      </w:r>
      <w:r w:rsidRPr="00857943">
        <w:rPr>
          <w:rFonts w:ascii="Traditional Arabic" w:hAnsi="Traditional Arabic"/>
          <w:rtl/>
        </w:rPr>
        <w:t>«</w:t>
      </w:r>
      <w:r>
        <w:rPr>
          <w:rFonts w:ascii="Traditional Arabic" w:hAnsi="Traditional Arabic" w:hint="cs"/>
          <w:rtl/>
        </w:rPr>
        <w:t>الأوسَط</w:t>
      </w:r>
      <w:r w:rsidRPr="00857943">
        <w:rPr>
          <w:rFonts w:ascii="Traditional Arabic" w:hAnsi="Traditional Arabic"/>
          <w:rtl/>
        </w:rPr>
        <w:t>»</w:t>
      </w:r>
      <w:r>
        <w:rPr>
          <w:rFonts w:ascii="Traditional Arabic" w:hAnsi="Traditional Arabic" w:hint="cs"/>
          <w:rtl/>
        </w:rPr>
        <w:t xml:space="preserve"> عن شَيخَيهِ وقالَ: لَم يَرْوِه عن إبراهيمَ إلّا محمّدُ بنُ مُهاجِرٍ ولا عَنهُ إلّا مِسكينٌ تفَرّدَ بِه ابنُ أبِي شُعَيبٍ. قُلت: ورُواتُه مُوث</w:t>
      </w:r>
      <w:r>
        <w:rPr>
          <w:rFonts w:ascii="Traditional Arabic" w:hAnsi="Traditional Arabic" w:hint="eastAsia"/>
          <w:rtl/>
        </w:rPr>
        <w:t>َّ</w:t>
      </w:r>
      <w:r>
        <w:rPr>
          <w:rFonts w:ascii="Traditional Arabic" w:hAnsi="Traditional Arabic" w:hint="cs"/>
          <w:rtl/>
        </w:rPr>
        <w:t xml:space="preserve">قُونَ وفِي بَعضِهم مَقالٌ لكِنّه قوِيٌّ في </w:t>
      </w:r>
      <w:r w:rsidR="00E25EFD">
        <w:rPr>
          <w:rFonts w:ascii="Traditional Arabic" w:hAnsi="Traditional Arabic" w:hint="cs"/>
          <w:rtl/>
        </w:rPr>
        <w:t>الـمُ</w:t>
      </w:r>
      <w:r>
        <w:rPr>
          <w:rFonts w:ascii="Traditional Arabic" w:hAnsi="Traditional Arabic" w:hint="cs"/>
          <w:rtl/>
        </w:rPr>
        <w:t>تابَعاتِ.</w:t>
      </w:r>
    </w:p>
    <w:p w14:paraId="22EBEDFE" w14:textId="77777777" w:rsidR="00857943" w:rsidRDefault="008D7E21"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وقالَ عبدُ الرّزّاقِ في </w:t>
      </w:r>
      <w:r w:rsidRPr="008D7E21">
        <w:rPr>
          <w:rFonts w:ascii="Traditional Arabic" w:hAnsi="Traditional Arabic"/>
          <w:rtl/>
        </w:rPr>
        <w:t>«</w:t>
      </w:r>
      <w:r>
        <w:rPr>
          <w:rFonts w:ascii="Traditional Arabic" w:hAnsi="Traditional Arabic" w:hint="cs"/>
          <w:rtl/>
        </w:rPr>
        <w:t>مُصن</w:t>
      </w:r>
      <w:r>
        <w:rPr>
          <w:rFonts w:ascii="Traditional Arabic" w:hAnsi="Traditional Arabic" w:hint="eastAsia"/>
          <w:rtl/>
        </w:rPr>
        <w:t>َّ</w:t>
      </w:r>
      <w:r>
        <w:rPr>
          <w:rFonts w:ascii="Traditional Arabic" w:hAnsi="Traditional Arabic" w:hint="cs"/>
          <w:rtl/>
        </w:rPr>
        <w:t>فِه</w:t>
      </w:r>
      <w:r w:rsidRPr="008D7E21">
        <w:rPr>
          <w:rFonts w:ascii="Traditional Arabic" w:hAnsi="Traditional Arabic"/>
          <w:rtl/>
        </w:rPr>
        <w:t>»</w:t>
      </w:r>
      <w:r>
        <w:rPr>
          <w:rFonts w:ascii="Traditional Arabic" w:hAnsi="Traditional Arabic" w:hint="cs"/>
          <w:rtl/>
        </w:rPr>
        <w:t xml:space="preserve"> </w:t>
      </w:r>
      <w:r w:rsidR="00CA17D0">
        <w:rPr>
          <w:rFonts w:ascii="Traditional Arabic" w:hAnsi="Traditional Arabic" w:hint="cs"/>
          <w:rtl/>
        </w:rPr>
        <w:t xml:space="preserve">أخبرَنا مَعمَرٌ عن عبدِ الله ابنِ طاوُوسٍ عن أَبِيه قال: </w:t>
      </w:r>
      <w:r w:rsidR="00CA17D0" w:rsidRPr="00CA17D0">
        <w:rPr>
          <w:rFonts w:ascii="Traditional Arabic" w:hAnsi="Traditional Arabic"/>
          <w:rtl/>
        </w:rPr>
        <w:t>«</w:t>
      </w:r>
      <w:r w:rsidR="00CA17D0">
        <w:rPr>
          <w:rFonts w:ascii="Traditional Arabic" w:hAnsi="Traditional Arabic" w:hint="cs"/>
          <w:rtl/>
        </w:rPr>
        <w:t>ماءُ زَمزَم طَعَامُ طُعْمٍ</w:t>
      </w:r>
      <w:r w:rsidR="00CA17D0" w:rsidRPr="00CA17D0">
        <w:rPr>
          <w:rFonts w:ascii="Traditional Arabic" w:hAnsi="Traditional Arabic"/>
          <w:vertAlign w:val="superscript"/>
        </w:rPr>
        <w:t>(</w:t>
      </w:r>
      <w:r w:rsidR="00CA17D0" w:rsidRPr="00CA17D0">
        <w:rPr>
          <w:rStyle w:val="FootnoteReference"/>
          <w:rFonts w:ascii="Traditional Arabic" w:hAnsi="Traditional Arabic"/>
        </w:rPr>
        <w:footnoteReference w:id="609"/>
      </w:r>
      <w:r w:rsidR="00CA17D0" w:rsidRPr="00CA17D0">
        <w:rPr>
          <w:rFonts w:ascii="Traditional Arabic" w:hAnsi="Traditional Arabic"/>
          <w:vertAlign w:val="superscript"/>
        </w:rPr>
        <w:t>)</w:t>
      </w:r>
      <w:r w:rsidR="00CA17D0">
        <w:rPr>
          <w:rFonts w:ascii="Traditional Arabic" w:hAnsi="Traditional Arabic" w:hint="cs"/>
          <w:rtl/>
        </w:rPr>
        <w:t xml:space="preserve"> وشِفَاءُ سُقْمٍ</w:t>
      </w:r>
      <w:r w:rsidR="00CA17D0" w:rsidRPr="00CA17D0">
        <w:rPr>
          <w:rFonts w:ascii="Traditional Arabic" w:hAnsi="Traditional Arabic"/>
          <w:vertAlign w:val="superscript"/>
        </w:rPr>
        <w:t>(</w:t>
      </w:r>
      <w:r w:rsidR="00CA17D0" w:rsidRPr="00CA17D0">
        <w:rPr>
          <w:rStyle w:val="FootnoteReference"/>
          <w:rFonts w:ascii="Traditional Arabic" w:hAnsi="Traditional Arabic"/>
        </w:rPr>
        <w:footnoteReference w:id="610"/>
      </w:r>
      <w:r w:rsidR="00CA17D0" w:rsidRPr="00CA17D0">
        <w:rPr>
          <w:rFonts w:ascii="Traditional Arabic" w:hAnsi="Traditional Arabic"/>
          <w:vertAlign w:val="superscript"/>
        </w:rPr>
        <w:t>)</w:t>
      </w:r>
      <w:r w:rsidR="00CA17D0" w:rsidRPr="00CA17D0">
        <w:rPr>
          <w:rFonts w:ascii="Traditional Arabic" w:hAnsi="Traditional Arabic"/>
          <w:rtl/>
        </w:rPr>
        <w:t>»</w:t>
      </w:r>
      <w:r w:rsidR="00CA17D0">
        <w:rPr>
          <w:rFonts w:ascii="Traditional Arabic" w:hAnsi="Traditional Arabic" w:hint="cs"/>
          <w:rtl/>
        </w:rPr>
        <w:t>. هكَذا ذكرَه مَوقُوفًا على طاوُوسٍ وسنَدُه علَى شَرطِ الصّحِيح، واللهُ أعلَمُ.</w:t>
      </w:r>
    </w:p>
    <w:p w14:paraId="22EBEDFF" w14:textId="77777777" w:rsidR="00CA17D0" w:rsidRDefault="00CA17D0"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قَيسِ بنِ كُرْكُم قال: سَمِعتُ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يَقولُ: </w:t>
      </w:r>
      <w:r w:rsidRPr="00CA17D0">
        <w:rPr>
          <w:rFonts w:ascii="Traditional Arabic" w:hAnsi="Traditional Arabic"/>
          <w:rtl/>
        </w:rPr>
        <w:t>«</w:t>
      </w:r>
      <w:r>
        <w:rPr>
          <w:rFonts w:ascii="Traditional Arabic" w:hAnsi="Traditional Arabic" w:hint="cs"/>
          <w:rtl/>
        </w:rPr>
        <w:t>زَمزَمُ خَيرُ ماءٍ يُعلَمُ، طَعامُ طُعْمٍ وشفاءُ سُقْمٍ</w:t>
      </w:r>
      <w:r w:rsidRPr="00CA17D0">
        <w:rPr>
          <w:rFonts w:ascii="Traditional Arabic" w:hAnsi="Traditional Arabic"/>
          <w:rtl/>
        </w:rPr>
        <w:t>»</w:t>
      </w:r>
      <w:r>
        <w:rPr>
          <w:rFonts w:ascii="Traditional Arabic" w:hAnsi="Traditional Arabic" w:hint="cs"/>
          <w:rtl/>
        </w:rPr>
        <w:t>. هذَا مَوقُوفٌ حسَنٌ أخرجَه ابنُ أبِي شَيْبةَ والفَاكهِيُّ</w:t>
      </w:r>
      <w:r w:rsidRPr="00CA17D0">
        <w:rPr>
          <w:rFonts w:ascii="Traditional Arabic" w:hAnsi="Traditional Arabic"/>
          <w:vertAlign w:val="superscript"/>
        </w:rPr>
        <w:t>(</w:t>
      </w:r>
      <w:r w:rsidRPr="00CA17D0">
        <w:rPr>
          <w:rStyle w:val="FootnoteReference"/>
          <w:rFonts w:ascii="Traditional Arabic" w:hAnsi="Traditional Arabic"/>
        </w:rPr>
        <w:footnoteReference w:id="611"/>
      </w:r>
      <w:r w:rsidRPr="00CA17D0">
        <w:rPr>
          <w:rFonts w:ascii="Traditional Arabic" w:hAnsi="Traditional Arabic"/>
          <w:vertAlign w:val="superscript"/>
        </w:rPr>
        <w:t>)</w:t>
      </w:r>
      <w:r>
        <w:rPr>
          <w:rFonts w:ascii="Traditional Arabic" w:hAnsi="Traditional Arabic" w:hint="cs"/>
          <w:rtl/>
        </w:rPr>
        <w:t>.</w:t>
      </w:r>
    </w:p>
    <w:p w14:paraId="22EBEE00" w14:textId="77777777" w:rsidR="00CA17D0" w:rsidRDefault="00CA17D0"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أَخرجَ الفاكهِيُّ </w:t>
      </w:r>
      <w:r>
        <w:rPr>
          <w:rFonts w:ascii="Traditional Arabic" w:hAnsi="Traditional Arabic"/>
          <w:rtl/>
        </w:rPr>
        <w:t>–</w:t>
      </w:r>
      <w:r>
        <w:rPr>
          <w:rFonts w:ascii="Traditional Arabic" w:hAnsi="Traditional Arabic" w:hint="cs"/>
          <w:rtl/>
        </w:rPr>
        <w:t xml:space="preserve"> واسمُه محمّدُ بنُ إسحَاقَ </w:t>
      </w:r>
      <w:r>
        <w:rPr>
          <w:rFonts w:ascii="Traditional Arabic" w:hAnsi="Traditional Arabic"/>
          <w:rtl/>
        </w:rPr>
        <w:t>–</w:t>
      </w:r>
      <w:r>
        <w:rPr>
          <w:rFonts w:ascii="Traditional Arabic" w:hAnsi="Traditional Arabic" w:hint="cs"/>
          <w:rtl/>
        </w:rPr>
        <w:t xml:space="preserve"> في كِتاب </w:t>
      </w:r>
      <w:r w:rsidRPr="00CA17D0">
        <w:rPr>
          <w:rFonts w:ascii="Traditional Arabic" w:hAnsi="Traditional Arabic"/>
          <w:rtl/>
        </w:rPr>
        <w:t>«</w:t>
      </w:r>
      <w:r>
        <w:rPr>
          <w:rFonts w:ascii="Traditional Arabic" w:hAnsi="Traditional Arabic" w:hint="cs"/>
          <w:rtl/>
        </w:rPr>
        <w:t>مَكّةَ</w:t>
      </w:r>
      <w:r w:rsidRPr="00CA17D0">
        <w:rPr>
          <w:rFonts w:ascii="Traditional Arabic" w:hAnsi="Traditional Arabic"/>
          <w:rtl/>
        </w:rPr>
        <w:t>»</w:t>
      </w:r>
      <w:r w:rsidR="00222AE6">
        <w:rPr>
          <w:rFonts w:ascii="Traditional Arabic" w:hAnsi="Traditional Arabic" w:hint="cs"/>
          <w:rtl/>
        </w:rPr>
        <w:t xml:space="preserve"> مِن طَرِيقِ محمّدِ بنِ إسحاقَ صاحبِ </w:t>
      </w:r>
      <w:r w:rsidR="00E25EFD">
        <w:rPr>
          <w:rFonts w:ascii="Traditional Arabic" w:hAnsi="Traditional Arabic" w:hint="cs"/>
          <w:rtl/>
        </w:rPr>
        <w:t>الـمَ</w:t>
      </w:r>
      <w:r w:rsidR="00222AE6">
        <w:rPr>
          <w:rFonts w:ascii="Traditional Arabic" w:hAnsi="Traditional Arabic" w:hint="cs"/>
          <w:rtl/>
        </w:rPr>
        <w:t>غازِي قالَ حدَّثَني يَحيَى بنُ عِمادِ ابنِ عبدِ اللهِ بنِ الزُّبَيرِ عن أبِيهِ قال: حَج</w:t>
      </w:r>
      <w:r w:rsidR="00222AE6">
        <w:rPr>
          <w:rFonts w:ascii="Traditional Arabic" w:hAnsi="Traditional Arabic" w:hint="eastAsia"/>
          <w:rtl/>
        </w:rPr>
        <w:t>َّ</w:t>
      </w:r>
      <w:r w:rsidR="00222AE6">
        <w:rPr>
          <w:rFonts w:ascii="Traditional Arabic" w:hAnsi="Traditional Arabic" w:hint="cs"/>
          <w:rtl/>
        </w:rPr>
        <w:t xml:space="preserve"> مُعَاوِيَةُ وَحَجَجْنا معَه، فلَمّا طافَ بالبَيتِ صل</w:t>
      </w:r>
      <w:r w:rsidR="00222AE6">
        <w:rPr>
          <w:rFonts w:ascii="Traditional Arabic" w:hAnsi="Traditional Arabic" w:hint="eastAsia"/>
          <w:rtl/>
        </w:rPr>
        <w:t>َّ</w:t>
      </w:r>
      <w:r w:rsidR="00222AE6">
        <w:rPr>
          <w:rFonts w:ascii="Traditional Arabic" w:hAnsi="Traditional Arabic" w:hint="cs"/>
          <w:rtl/>
        </w:rPr>
        <w:t xml:space="preserve">ى عِندَ </w:t>
      </w:r>
      <w:r w:rsidR="00E25EFD">
        <w:rPr>
          <w:rFonts w:ascii="Traditional Arabic" w:hAnsi="Traditional Arabic" w:hint="cs"/>
          <w:rtl/>
        </w:rPr>
        <w:t>الـمَ</w:t>
      </w:r>
      <w:r w:rsidR="00222AE6">
        <w:rPr>
          <w:rFonts w:ascii="Traditional Arabic" w:hAnsi="Traditional Arabic" w:hint="cs"/>
          <w:rtl/>
        </w:rPr>
        <w:t>قامِ رَكعتَين ثُمّ مَرّ بزَمزَمَ</w:t>
      </w:r>
      <w:r w:rsidR="00222AE6" w:rsidRPr="00222AE6">
        <w:rPr>
          <w:rFonts w:ascii="Traditional Arabic" w:hAnsi="Traditional Arabic"/>
          <w:vertAlign w:val="superscript"/>
        </w:rPr>
        <w:t>(</w:t>
      </w:r>
      <w:r w:rsidR="00222AE6" w:rsidRPr="00222AE6">
        <w:rPr>
          <w:rStyle w:val="FootnoteReference"/>
          <w:rFonts w:ascii="Traditional Arabic" w:hAnsi="Traditional Arabic"/>
        </w:rPr>
        <w:footnoteReference w:id="612"/>
      </w:r>
      <w:r w:rsidR="00222AE6" w:rsidRPr="00222AE6">
        <w:rPr>
          <w:rFonts w:ascii="Traditional Arabic" w:hAnsi="Traditional Arabic"/>
          <w:vertAlign w:val="superscript"/>
        </w:rPr>
        <w:t>)</w:t>
      </w:r>
      <w:r w:rsidR="00222AE6">
        <w:rPr>
          <w:rFonts w:ascii="Traditional Arabic" w:hAnsi="Traditional Arabic" w:hint="cs"/>
          <w:rtl/>
        </w:rPr>
        <w:t xml:space="preserve"> وهو خارجٌ إلَى الصّفَا فقال: </w:t>
      </w:r>
      <w:r w:rsidR="00222AE6" w:rsidRPr="00222AE6">
        <w:rPr>
          <w:rFonts w:ascii="Traditional Arabic" w:hAnsi="Traditional Arabic"/>
          <w:rtl/>
        </w:rPr>
        <w:t>«</w:t>
      </w:r>
      <w:r w:rsidR="00222AE6">
        <w:rPr>
          <w:rFonts w:ascii="Traditional Arabic" w:hAnsi="Traditional Arabic" w:hint="cs"/>
          <w:rtl/>
        </w:rPr>
        <w:t>يا غُلامُ انْزِعْ لِي مِنها دَلْوًا</w:t>
      </w:r>
      <w:r w:rsidR="00222AE6" w:rsidRPr="00222AE6">
        <w:rPr>
          <w:rFonts w:ascii="Traditional Arabic" w:hAnsi="Traditional Arabic"/>
          <w:rtl/>
        </w:rPr>
        <w:t>»</w:t>
      </w:r>
      <w:r w:rsidR="00222AE6">
        <w:rPr>
          <w:rFonts w:ascii="Traditional Arabic" w:hAnsi="Traditional Arabic" w:hint="cs"/>
          <w:rtl/>
        </w:rPr>
        <w:t>، قالَ: فنَزَعَ لهُ دَلوًا فشَرِبَ فَصَب</w:t>
      </w:r>
      <w:r w:rsidR="00222AE6">
        <w:rPr>
          <w:rFonts w:ascii="Traditional Arabic" w:hAnsi="Traditional Arabic" w:hint="eastAsia"/>
          <w:rtl/>
        </w:rPr>
        <w:t>َّ</w:t>
      </w:r>
      <w:r w:rsidR="00222AE6">
        <w:rPr>
          <w:rFonts w:ascii="Traditional Arabic" w:hAnsi="Traditional Arabic" w:hint="cs"/>
          <w:rtl/>
        </w:rPr>
        <w:t xml:space="preserve"> علَى وَجهِه ورأْسِه وهو يَقولُ: </w:t>
      </w:r>
      <w:r w:rsidR="00222AE6" w:rsidRPr="00222AE6">
        <w:rPr>
          <w:rFonts w:ascii="Traditional Arabic" w:hAnsi="Traditional Arabic"/>
          <w:rtl/>
        </w:rPr>
        <w:t>«</w:t>
      </w:r>
      <w:r w:rsidR="00222AE6">
        <w:rPr>
          <w:rFonts w:ascii="Traditional Arabic" w:hAnsi="Traditional Arabic" w:hint="cs"/>
          <w:rtl/>
        </w:rPr>
        <w:t>زَمزَمُ لِمَا شُرِبَ لَه</w:t>
      </w:r>
      <w:r w:rsidR="00222AE6" w:rsidRPr="00222AE6">
        <w:rPr>
          <w:rFonts w:ascii="Traditional Arabic" w:hAnsi="Traditional Arabic"/>
          <w:rtl/>
        </w:rPr>
        <w:t>»</w:t>
      </w:r>
      <w:r w:rsidR="00222AE6">
        <w:rPr>
          <w:rFonts w:ascii="Traditional Arabic" w:hAnsi="Traditional Arabic" w:hint="cs"/>
          <w:rtl/>
        </w:rPr>
        <w:t>. وهذا مَوقوفٌ حسَن الإسنادِ ليسَ فيهِ عِلّةٌ واللهُ أعلَمُ.</w:t>
      </w:r>
    </w:p>
    <w:p w14:paraId="22EBEE01" w14:textId="77777777" w:rsidR="00222AE6" w:rsidRDefault="00222AE6"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شُعبةَ عن مَنصُور عن مُجاهدٍ قال: </w:t>
      </w:r>
      <w:r w:rsidRPr="00222AE6">
        <w:rPr>
          <w:rFonts w:ascii="Traditional Arabic" w:hAnsi="Traditional Arabic"/>
          <w:rtl/>
        </w:rPr>
        <w:t>«</w:t>
      </w:r>
      <w:r>
        <w:rPr>
          <w:rFonts w:ascii="Traditional Arabic" w:hAnsi="Traditional Arabic" w:hint="cs"/>
          <w:rtl/>
        </w:rPr>
        <w:t xml:space="preserve">كانَ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إذَا نَزَلَ بِه ضَيفٌ أَتْحَفَه</w:t>
      </w:r>
      <w:r w:rsidRPr="00222AE6">
        <w:rPr>
          <w:rFonts w:ascii="Traditional Arabic" w:hAnsi="Traditional Arabic"/>
          <w:vertAlign w:val="superscript"/>
        </w:rPr>
        <w:t>(</w:t>
      </w:r>
      <w:r w:rsidRPr="00222AE6">
        <w:rPr>
          <w:rStyle w:val="FootnoteReference"/>
          <w:rFonts w:ascii="Traditional Arabic" w:hAnsi="Traditional Arabic"/>
        </w:rPr>
        <w:footnoteReference w:id="613"/>
      </w:r>
      <w:r w:rsidRPr="00222AE6">
        <w:rPr>
          <w:rFonts w:ascii="Traditional Arabic" w:hAnsi="Traditional Arabic"/>
          <w:vertAlign w:val="superscript"/>
        </w:rPr>
        <w:t>)</w:t>
      </w:r>
      <w:r>
        <w:rPr>
          <w:rFonts w:ascii="Traditional Arabic" w:hAnsi="Traditional Arabic" w:hint="cs"/>
          <w:rtl/>
        </w:rPr>
        <w:t xml:space="preserve"> مِن مَاءِ زَمزمَ، ولا أَطعَمَ قَومًا طَعامًا إلّا سَقاهُم مِن مَاءِ زَمزمَ</w:t>
      </w:r>
      <w:r w:rsidRPr="00222AE6">
        <w:rPr>
          <w:rFonts w:ascii="Traditional Arabic" w:hAnsi="Traditional Arabic"/>
          <w:rtl/>
        </w:rPr>
        <w:t>»</w:t>
      </w:r>
      <w:r>
        <w:rPr>
          <w:rFonts w:ascii="Traditional Arabic" w:hAnsi="Traditional Arabic" w:hint="cs"/>
          <w:rtl/>
        </w:rPr>
        <w:t>. وسَنَدُ هَذا الموقُوفِ علَى شَرطِ الص</w:t>
      </w:r>
      <w:r>
        <w:rPr>
          <w:rFonts w:ascii="Traditional Arabic" w:hAnsi="Traditional Arabic" w:hint="eastAsia"/>
          <w:rtl/>
        </w:rPr>
        <w:t>َّ</w:t>
      </w:r>
      <w:r>
        <w:rPr>
          <w:rFonts w:ascii="Traditional Arabic" w:hAnsi="Traditional Arabic" w:hint="cs"/>
          <w:rtl/>
        </w:rPr>
        <w:t>حِيحَين.</w:t>
      </w:r>
    </w:p>
    <w:p w14:paraId="22EBEE02" w14:textId="77777777" w:rsidR="00222AE6" w:rsidRDefault="000230B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الرّزّاق: قالَ إذَا أَرَدتَ أنْ تَخرُجَ إلَى أهلِكَ مِن مَكّةَ أَتَيتَ البَيتَ فطُفْتَ بهِ سَبْعًا ثُمّ تُصَلِّي رَكعتَين ثُمّ تَأتي </w:t>
      </w:r>
      <w:r w:rsidR="00E25EFD">
        <w:rPr>
          <w:rFonts w:ascii="Traditional Arabic" w:hAnsi="Traditional Arabic" w:hint="cs"/>
          <w:rtl/>
        </w:rPr>
        <w:t>الـمُ</w:t>
      </w:r>
      <w:r>
        <w:rPr>
          <w:rFonts w:ascii="Traditional Arabic" w:hAnsi="Traditional Arabic" w:hint="cs"/>
          <w:rtl/>
        </w:rPr>
        <w:t>لتَزم</w:t>
      </w:r>
      <w:r w:rsidR="00291694">
        <w:rPr>
          <w:rFonts w:ascii="Traditional Arabic" w:hAnsi="Traditional Arabic" w:hint="cs"/>
          <w:rtl/>
        </w:rPr>
        <w:t>َ فتَقُومُ َبَينَ الحَجَر والبَا</w:t>
      </w:r>
      <w:r>
        <w:rPr>
          <w:rFonts w:ascii="Traditional Arabic" w:hAnsi="Traditional Arabic" w:hint="cs"/>
          <w:rtl/>
        </w:rPr>
        <w:t xml:space="preserve">ب فتَقُولُ: </w:t>
      </w:r>
      <w:r w:rsidRPr="000230BA">
        <w:rPr>
          <w:rFonts w:ascii="Traditional Arabic" w:hAnsi="Traditional Arabic"/>
          <w:rtl/>
        </w:rPr>
        <w:t>«</w:t>
      </w:r>
      <w:r>
        <w:rPr>
          <w:rFonts w:ascii="Traditional Arabic" w:hAnsi="Traditional Arabic" w:hint="cs"/>
          <w:rtl/>
        </w:rPr>
        <w:t>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w:t>
      </w:r>
      <w:r w:rsidRPr="000230BA">
        <w:rPr>
          <w:rFonts w:ascii="Traditional Arabic" w:hAnsi="Traditional Arabic"/>
          <w:rtl/>
        </w:rPr>
        <w:t>عَبْدُكَ وَابْنُ عَبْدِكَ وَابْنُ أَمَتِكَ حَمَلْتَنِي عَلَى دَابَّتِكَ</w:t>
      </w:r>
      <w:r w:rsidRPr="000230BA">
        <w:rPr>
          <w:rFonts w:ascii="Traditional Arabic" w:hAnsi="Traditional Arabic"/>
          <w:vertAlign w:val="superscript"/>
        </w:rPr>
        <w:t>(</w:t>
      </w:r>
      <w:r w:rsidRPr="000230BA">
        <w:rPr>
          <w:rStyle w:val="FootnoteReference"/>
          <w:rFonts w:ascii="Traditional Arabic" w:hAnsi="Traditional Arabic"/>
        </w:rPr>
        <w:footnoteReference w:id="614"/>
      </w:r>
      <w:r w:rsidRPr="000230BA">
        <w:rPr>
          <w:rFonts w:ascii="Traditional Arabic" w:hAnsi="Traditional Arabic"/>
          <w:vertAlign w:val="superscript"/>
        </w:rPr>
        <w:t>)</w:t>
      </w:r>
      <w:r w:rsidRPr="000230BA">
        <w:rPr>
          <w:rFonts w:ascii="Traditional Arabic" w:hAnsi="Traditional Arabic"/>
          <w:rtl/>
        </w:rPr>
        <w:t>، وَسَيَّرْتَنِي فِي بِلادِكَ حَتَّى أَدْخَلْتَنِي حَرَمَكَ وَأَمْنَكَ</w:t>
      </w:r>
      <w:r w:rsidRPr="000230BA">
        <w:rPr>
          <w:rFonts w:ascii="Traditional Arabic" w:hAnsi="Traditional Arabic"/>
          <w:vertAlign w:val="superscript"/>
        </w:rPr>
        <w:t>(</w:t>
      </w:r>
      <w:r w:rsidRPr="000230BA">
        <w:rPr>
          <w:rStyle w:val="FootnoteReference"/>
          <w:rFonts w:ascii="Traditional Arabic" w:hAnsi="Traditional Arabic"/>
        </w:rPr>
        <w:footnoteReference w:id="615"/>
      </w:r>
      <w:r w:rsidRPr="000230BA">
        <w:rPr>
          <w:rFonts w:ascii="Traditional Arabic" w:hAnsi="Traditional Arabic"/>
          <w:vertAlign w:val="superscript"/>
        </w:rPr>
        <w:t>)</w:t>
      </w:r>
      <w:r w:rsidRPr="000230BA">
        <w:rPr>
          <w:rFonts w:ascii="Traditional Arabic" w:hAnsi="Traditional Arabic"/>
          <w:rtl/>
        </w:rPr>
        <w:t>، وَهَذَا بَيْتُكَ</w:t>
      </w:r>
      <w:r w:rsidRPr="000230BA">
        <w:rPr>
          <w:rFonts w:ascii="Traditional Arabic" w:hAnsi="Traditional Arabic"/>
          <w:vertAlign w:val="superscript"/>
        </w:rPr>
        <w:t>(</w:t>
      </w:r>
      <w:r w:rsidRPr="000230BA">
        <w:rPr>
          <w:rStyle w:val="FootnoteReference"/>
          <w:rFonts w:ascii="Traditional Arabic" w:hAnsi="Traditional Arabic"/>
        </w:rPr>
        <w:footnoteReference w:id="616"/>
      </w:r>
      <w:r w:rsidRPr="000230BA">
        <w:rPr>
          <w:rFonts w:ascii="Traditional Arabic" w:hAnsi="Traditional Arabic"/>
          <w:vertAlign w:val="superscript"/>
        </w:rPr>
        <w:t>)</w:t>
      </w:r>
      <w:r w:rsidRPr="000230BA">
        <w:rPr>
          <w:rFonts w:ascii="Traditional Arabic" w:hAnsi="Traditional Arabic"/>
          <w:rtl/>
        </w:rPr>
        <w:t xml:space="preserve">، وَقَدْ رَجَوْتُكَ رَبِّ فِيهِ بِحُسْنِ ظَنِّي بِكَ أَنْ </w:t>
      </w:r>
      <w:r w:rsidR="0007414D">
        <w:rPr>
          <w:rFonts w:ascii="Traditional Arabic" w:hAnsi="Traditional Arabic" w:hint="cs"/>
          <w:rtl/>
        </w:rPr>
        <w:t>ت</w:t>
      </w:r>
      <w:r w:rsidRPr="000230BA">
        <w:rPr>
          <w:rFonts w:ascii="Traditional Arabic" w:hAnsi="Traditional Arabic"/>
          <w:rtl/>
        </w:rPr>
        <w:t>َكُونَ قَدْ غَفَرْتَ لِي، فَإِنْ كُنْتَ رَبِّ غَفَرْتَ لِي فَازْدَدْ عَنِّي رِضًا</w:t>
      </w:r>
      <w:r w:rsidR="0007414D" w:rsidRPr="0007414D">
        <w:rPr>
          <w:rFonts w:ascii="Traditional Arabic" w:hAnsi="Traditional Arabic"/>
          <w:vertAlign w:val="superscript"/>
        </w:rPr>
        <w:t>(</w:t>
      </w:r>
      <w:r w:rsidR="0007414D" w:rsidRPr="0007414D">
        <w:rPr>
          <w:rStyle w:val="FootnoteReference"/>
          <w:rFonts w:ascii="Traditional Arabic" w:hAnsi="Traditional Arabic"/>
        </w:rPr>
        <w:footnoteReference w:id="617"/>
      </w:r>
      <w:r w:rsidR="0007414D" w:rsidRPr="0007414D">
        <w:rPr>
          <w:rFonts w:ascii="Traditional Arabic" w:hAnsi="Traditional Arabic"/>
          <w:vertAlign w:val="superscript"/>
        </w:rPr>
        <w:t>)</w:t>
      </w:r>
      <w:r w:rsidRPr="000230BA">
        <w:rPr>
          <w:rFonts w:ascii="Traditional Arabic" w:hAnsi="Traditional Arabic"/>
          <w:rtl/>
        </w:rPr>
        <w:t>، وَقَرِّبْنِي إِلَيْكَ زُلْفًا</w:t>
      </w:r>
      <w:r w:rsidR="0007414D" w:rsidRPr="0007414D">
        <w:rPr>
          <w:rFonts w:ascii="Traditional Arabic" w:hAnsi="Traditional Arabic"/>
          <w:vertAlign w:val="superscript"/>
        </w:rPr>
        <w:t>(</w:t>
      </w:r>
      <w:r w:rsidR="0007414D" w:rsidRPr="0007414D">
        <w:rPr>
          <w:rStyle w:val="FootnoteReference"/>
          <w:rFonts w:ascii="Traditional Arabic" w:hAnsi="Traditional Arabic"/>
        </w:rPr>
        <w:footnoteReference w:id="618"/>
      </w:r>
      <w:r w:rsidR="0007414D" w:rsidRPr="0007414D">
        <w:rPr>
          <w:rFonts w:ascii="Traditional Arabic" w:hAnsi="Traditional Arabic"/>
          <w:vertAlign w:val="superscript"/>
        </w:rPr>
        <w:t>)</w:t>
      </w:r>
      <w:r w:rsidRPr="000230BA">
        <w:rPr>
          <w:rFonts w:ascii="Traditional Arabic" w:hAnsi="Traditional Arabic"/>
          <w:rtl/>
        </w:rPr>
        <w:t>، وَإِنْ كُن</w:t>
      </w:r>
      <w:r w:rsidR="0007414D">
        <w:rPr>
          <w:rFonts w:ascii="Traditional Arabic" w:hAnsi="Traditional Arabic"/>
          <w:rtl/>
        </w:rPr>
        <w:t>ْتَ رَبِّ لَمْ تَغْفِرْ لِي فَم</w:t>
      </w:r>
      <w:r w:rsidR="0007414D">
        <w:rPr>
          <w:rFonts w:ascii="Traditional Arabic" w:hAnsi="Traditional Arabic" w:hint="cs"/>
          <w:rtl/>
        </w:rPr>
        <w:t>ُ</w:t>
      </w:r>
      <w:r w:rsidRPr="000230BA">
        <w:rPr>
          <w:rFonts w:ascii="Traditional Arabic" w:hAnsi="Traditional Arabic"/>
          <w:rtl/>
        </w:rPr>
        <w:t>نَ</w:t>
      </w:r>
      <w:r w:rsidR="0007414D">
        <w:rPr>
          <w:rFonts w:ascii="Traditional Arabic" w:hAnsi="Traditional Arabic" w:hint="cs"/>
          <w:rtl/>
        </w:rPr>
        <w:t>ّ</w:t>
      </w:r>
      <w:r w:rsidRPr="000230BA">
        <w:rPr>
          <w:rFonts w:ascii="Traditional Arabic" w:hAnsi="Traditional Arabic"/>
          <w:rtl/>
        </w:rPr>
        <w:t xml:space="preserve"> الآنَ </w:t>
      </w:r>
      <w:r w:rsidR="0007414D">
        <w:rPr>
          <w:rFonts w:ascii="Traditional Arabic" w:hAnsi="Traditional Arabic" w:hint="cs"/>
          <w:rtl/>
        </w:rPr>
        <w:t>و</w:t>
      </w:r>
      <w:r w:rsidRPr="000230BA">
        <w:rPr>
          <w:rFonts w:ascii="Traditional Arabic" w:hAnsi="Traditional Arabic"/>
          <w:rtl/>
        </w:rPr>
        <w:t>اغْفِرْ لِي قَبْلَ أَنْ يَنْأَى</w:t>
      </w:r>
      <w:r w:rsidR="0007414D" w:rsidRPr="0007414D">
        <w:rPr>
          <w:rFonts w:ascii="Traditional Arabic" w:hAnsi="Traditional Arabic"/>
          <w:vertAlign w:val="superscript"/>
        </w:rPr>
        <w:t>(</w:t>
      </w:r>
      <w:r w:rsidR="0007414D" w:rsidRPr="0007414D">
        <w:rPr>
          <w:rStyle w:val="FootnoteReference"/>
          <w:rFonts w:ascii="Traditional Arabic" w:hAnsi="Traditional Arabic"/>
        </w:rPr>
        <w:footnoteReference w:id="619"/>
      </w:r>
      <w:r w:rsidR="0007414D" w:rsidRPr="0007414D">
        <w:rPr>
          <w:rFonts w:ascii="Traditional Arabic" w:hAnsi="Traditional Arabic"/>
          <w:vertAlign w:val="superscript"/>
        </w:rPr>
        <w:t>)</w:t>
      </w:r>
      <w:r w:rsidRPr="000230BA">
        <w:rPr>
          <w:rFonts w:ascii="Traditional Arabic" w:hAnsi="Traditional Arabic"/>
          <w:rtl/>
        </w:rPr>
        <w:t xml:space="preserve"> </w:t>
      </w:r>
      <w:r w:rsidR="0007414D">
        <w:rPr>
          <w:rFonts w:ascii="Traditional Arabic" w:hAnsi="Traditional Arabic" w:hint="cs"/>
          <w:rtl/>
        </w:rPr>
        <w:t>عن</w:t>
      </w:r>
      <w:r w:rsidRPr="000230BA">
        <w:rPr>
          <w:rFonts w:ascii="Traditional Arabic" w:hAnsi="Traditional Arabic"/>
          <w:rtl/>
        </w:rPr>
        <w:t xml:space="preserve"> بَيْتُكَ </w:t>
      </w:r>
      <w:r w:rsidR="0007414D">
        <w:rPr>
          <w:rFonts w:ascii="Traditional Arabic" w:hAnsi="Traditional Arabic" w:hint="cs"/>
          <w:rtl/>
        </w:rPr>
        <w:t>دَارِي</w:t>
      </w:r>
      <w:r w:rsidRPr="000230BA">
        <w:rPr>
          <w:rFonts w:ascii="Traditional Arabic" w:hAnsi="Traditional Arabic"/>
          <w:rtl/>
        </w:rPr>
        <w:t>، هَذَا أَوَانُ انْصِرَافِي غَيْرَ رَاغِبٍ عَنْكَ</w:t>
      </w:r>
      <w:r w:rsidR="0007414D" w:rsidRPr="0007414D">
        <w:rPr>
          <w:rFonts w:ascii="Traditional Arabic" w:hAnsi="Traditional Arabic"/>
          <w:vertAlign w:val="superscript"/>
        </w:rPr>
        <w:t>(</w:t>
      </w:r>
      <w:r w:rsidR="0007414D" w:rsidRPr="0007414D">
        <w:rPr>
          <w:rStyle w:val="FootnoteReference"/>
          <w:rFonts w:ascii="Traditional Arabic" w:hAnsi="Traditional Arabic"/>
        </w:rPr>
        <w:footnoteReference w:id="620"/>
      </w:r>
      <w:r w:rsidR="0007414D" w:rsidRPr="0007414D">
        <w:rPr>
          <w:rFonts w:ascii="Traditional Arabic" w:hAnsi="Traditional Arabic"/>
          <w:vertAlign w:val="superscript"/>
        </w:rPr>
        <w:t>)</w:t>
      </w:r>
      <w:r w:rsidRPr="000230BA">
        <w:rPr>
          <w:rFonts w:ascii="Traditional Arabic" w:hAnsi="Traditional Arabic"/>
          <w:rtl/>
        </w:rPr>
        <w:t>، وَلا عَنْ بَيْتِكَ</w:t>
      </w:r>
      <w:r w:rsidR="007D2139">
        <w:rPr>
          <w:rFonts w:ascii="Traditional Arabic" w:hAnsi="Traditional Arabic"/>
          <w:rtl/>
        </w:rPr>
        <w:t>،</w:t>
      </w:r>
      <w:r w:rsidRPr="000230BA">
        <w:rPr>
          <w:rFonts w:ascii="Traditional Arabic" w:hAnsi="Traditional Arabic"/>
          <w:rtl/>
        </w:rPr>
        <w:t xml:space="preserve"> اللَّهُمَّ احْفَظْنِي مِنْ بَيْنِ يَدَيَّ </w:t>
      </w:r>
      <w:r w:rsidRPr="000230BA">
        <w:rPr>
          <w:rFonts w:ascii="Traditional Arabic" w:hAnsi="Traditional Arabic"/>
          <w:rtl/>
        </w:rPr>
        <w:lastRenderedPageBreak/>
        <w:t>وَمِنْ خَلْفِي وَعَنْ يَمِينِي</w:t>
      </w:r>
      <w:r w:rsidR="007D2139">
        <w:rPr>
          <w:rFonts w:ascii="Traditional Arabic" w:hAnsi="Traditional Arabic"/>
          <w:rtl/>
        </w:rPr>
        <w:t>،</w:t>
      </w:r>
      <w:r w:rsidRPr="000230BA">
        <w:rPr>
          <w:rFonts w:ascii="Traditional Arabic" w:hAnsi="Traditional Arabic"/>
          <w:rtl/>
        </w:rPr>
        <w:t xml:space="preserve"> وَعَنْ شِمَالِي </w:t>
      </w:r>
      <w:r w:rsidR="0007414D">
        <w:rPr>
          <w:rFonts w:ascii="Traditional Arabic" w:hAnsi="Traditional Arabic" w:hint="cs"/>
          <w:rtl/>
        </w:rPr>
        <w:t>حت</w:t>
      </w:r>
      <w:r w:rsidR="0007414D">
        <w:rPr>
          <w:rFonts w:ascii="Traditional Arabic" w:hAnsi="Traditional Arabic" w:hint="eastAsia"/>
          <w:rtl/>
        </w:rPr>
        <w:t>َّ</w:t>
      </w:r>
      <w:r w:rsidR="0007414D">
        <w:rPr>
          <w:rFonts w:ascii="Traditional Arabic" w:hAnsi="Traditional Arabic" w:hint="cs"/>
          <w:rtl/>
        </w:rPr>
        <w:t xml:space="preserve">ى </w:t>
      </w:r>
      <w:r w:rsidRPr="000230BA">
        <w:rPr>
          <w:rFonts w:ascii="Traditional Arabic" w:hAnsi="Traditional Arabic"/>
          <w:rtl/>
        </w:rPr>
        <w:t>تُقَدِّمَنِي إِلَى أَهْلِي</w:t>
      </w:r>
      <w:r w:rsidR="0007414D" w:rsidRPr="0007414D">
        <w:rPr>
          <w:rFonts w:ascii="Traditional Arabic" w:hAnsi="Traditional Arabic"/>
          <w:vertAlign w:val="superscript"/>
        </w:rPr>
        <w:t>(</w:t>
      </w:r>
      <w:r w:rsidR="0007414D" w:rsidRPr="0007414D">
        <w:rPr>
          <w:rStyle w:val="FootnoteReference"/>
          <w:rFonts w:ascii="Traditional Arabic" w:hAnsi="Traditional Arabic"/>
        </w:rPr>
        <w:footnoteReference w:id="621"/>
      </w:r>
      <w:r w:rsidR="0007414D" w:rsidRPr="0007414D">
        <w:rPr>
          <w:rFonts w:ascii="Traditional Arabic" w:hAnsi="Traditional Arabic"/>
          <w:vertAlign w:val="superscript"/>
        </w:rPr>
        <w:t>)</w:t>
      </w:r>
      <w:r w:rsidRPr="000230BA">
        <w:rPr>
          <w:rFonts w:ascii="Traditional Arabic" w:hAnsi="Traditional Arabic"/>
          <w:rtl/>
        </w:rPr>
        <w:t xml:space="preserve">، فَإِذَا قَدَّمْتَنِي فَلا تَتَخَلَّ عَنِّي وَاكْفِنِي </w:t>
      </w:r>
      <w:r w:rsidR="0007414D">
        <w:rPr>
          <w:rFonts w:ascii="Traditional Arabic" w:hAnsi="Traditional Arabic" w:hint="cs"/>
          <w:rtl/>
        </w:rPr>
        <w:t xml:space="preserve">رَبِّ </w:t>
      </w:r>
      <w:r w:rsidR="0007414D">
        <w:rPr>
          <w:rFonts w:ascii="Traditional Arabic" w:hAnsi="Traditional Arabic"/>
          <w:rtl/>
        </w:rPr>
        <w:t>م</w:t>
      </w:r>
      <w:r w:rsidR="0007414D">
        <w:rPr>
          <w:rFonts w:ascii="Traditional Arabic" w:hAnsi="Traditional Arabic" w:hint="cs"/>
          <w:rtl/>
        </w:rPr>
        <w:t>ُؤ</w:t>
      </w:r>
      <w:r w:rsidRPr="000230BA">
        <w:rPr>
          <w:rFonts w:ascii="Traditional Arabic" w:hAnsi="Traditional Arabic"/>
          <w:rtl/>
        </w:rPr>
        <w:t xml:space="preserve">نَةَ أَهْلِي </w:t>
      </w:r>
      <w:r w:rsidR="0007414D">
        <w:rPr>
          <w:rFonts w:ascii="Traditional Arabic" w:hAnsi="Traditional Arabic" w:hint="cs"/>
          <w:rtl/>
        </w:rPr>
        <w:t>ومُؤنَةَ</w:t>
      </w:r>
      <w:r w:rsidRPr="000230BA">
        <w:rPr>
          <w:rFonts w:ascii="Traditional Arabic" w:hAnsi="Traditional Arabic"/>
          <w:rtl/>
        </w:rPr>
        <w:t xml:space="preserve"> خَلْقِكَ إِنَّكَ وَلِيِّي</w:t>
      </w:r>
      <w:r w:rsidR="0007414D" w:rsidRPr="0007414D">
        <w:rPr>
          <w:rFonts w:ascii="Traditional Arabic" w:hAnsi="Traditional Arabic"/>
          <w:vertAlign w:val="superscript"/>
        </w:rPr>
        <w:t>(</w:t>
      </w:r>
      <w:r w:rsidR="0007414D" w:rsidRPr="0007414D">
        <w:rPr>
          <w:rStyle w:val="FootnoteReference"/>
          <w:rFonts w:ascii="Traditional Arabic" w:hAnsi="Traditional Arabic"/>
        </w:rPr>
        <w:footnoteReference w:id="622"/>
      </w:r>
      <w:r w:rsidR="0007414D" w:rsidRPr="0007414D">
        <w:rPr>
          <w:rFonts w:ascii="Traditional Arabic" w:hAnsi="Traditional Arabic"/>
          <w:vertAlign w:val="superscript"/>
        </w:rPr>
        <w:t>)</w:t>
      </w:r>
      <w:r w:rsidRPr="000230BA">
        <w:rPr>
          <w:rFonts w:ascii="Traditional Arabic" w:hAnsi="Traditional Arabic"/>
          <w:rtl/>
        </w:rPr>
        <w:t xml:space="preserve"> وَوَلِيُّهُمْ</w:t>
      </w:r>
      <w:r w:rsidR="0007414D" w:rsidRPr="0007414D">
        <w:rPr>
          <w:rFonts w:ascii="Traditional Arabic" w:hAnsi="Traditional Arabic"/>
          <w:rtl/>
        </w:rPr>
        <w:t>»</w:t>
      </w:r>
      <w:r w:rsidRPr="0007414D">
        <w:rPr>
          <w:rFonts w:ascii="Traditional Arabic" w:hAnsi="Traditional Arabic"/>
          <w:rtl/>
        </w:rPr>
        <w:t>،</w:t>
      </w:r>
      <w:r w:rsidRPr="000230BA">
        <w:rPr>
          <w:rFonts w:ascii="Traditional Arabic" w:hAnsi="Traditional Arabic"/>
          <w:rtl/>
        </w:rPr>
        <w:t xml:space="preserve"> ثُمَّ تَنْصَرِفُ إِلَى أَهْلِكَ وَأَنْتَ تَأْمُلُ </w:t>
      </w:r>
      <w:r w:rsidR="00BE4221">
        <w:rPr>
          <w:rFonts w:ascii="Traditional Arabic" w:hAnsi="Traditional Arabic" w:hint="cs"/>
          <w:rtl/>
        </w:rPr>
        <w:t>الوُصولَ</w:t>
      </w:r>
      <w:r w:rsidRPr="000230BA">
        <w:rPr>
          <w:rFonts w:ascii="Traditional Arabic" w:hAnsi="Traditional Arabic"/>
          <w:rtl/>
        </w:rPr>
        <w:t xml:space="preserve"> </w:t>
      </w:r>
      <w:r w:rsidR="00BE4221">
        <w:rPr>
          <w:rFonts w:ascii="Traditional Arabic" w:hAnsi="Traditional Arabic" w:hint="cs"/>
          <w:rtl/>
        </w:rPr>
        <w:t>سالِمًا</w:t>
      </w:r>
      <w:r w:rsidRPr="000230BA">
        <w:rPr>
          <w:rFonts w:ascii="Traditional Arabic" w:hAnsi="Traditional Arabic"/>
          <w:rtl/>
        </w:rPr>
        <w:t xml:space="preserve"> إِنْ شَاءَ </w:t>
      </w:r>
      <w:r w:rsidR="00E25EFD">
        <w:rPr>
          <w:rFonts w:ascii="Traditional Arabic" w:hAnsi="Traditional Arabic"/>
          <w:rtl/>
        </w:rPr>
        <w:t xml:space="preserve">اللهُ </w:t>
      </w:r>
      <w:r w:rsidR="00BE4221">
        <w:rPr>
          <w:rFonts w:ascii="Traditional Arabic" w:hAnsi="Traditional Arabic" w:hint="cs"/>
          <w:rtl/>
        </w:rPr>
        <w:t>تعالَى</w:t>
      </w:r>
      <w:r w:rsidRPr="000230BA">
        <w:rPr>
          <w:rFonts w:ascii="Traditional Arabic" w:hAnsi="Traditional Arabic"/>
          <w:rtl/>
        </w:rPr>
        <w:t>»</w:t>
      </w:r>
      <w:r w:rsidR="00BE4221">
        <w:rPr>
          <w:rFonts w:ascii="Traditional Arabic" w:hAnsi="Traditional Arabic" w:hint="cs"/>
          <w:rtl/>
        </w:rPr>
        <w:t>.</w:t>
      </w:r>
    </w:p>
    <w:p w14:paraId="22EBEE03" w14:textId="77777777" w:rsidR="00BE4221" w:rsidRDefault="00BE4221" w:rsidP="00307BE3">
      <w:pPr>
        <w:pStyle w:val="BodyTextIndent"/>
        <w:rPr>
          <w:rFonts w:ascii="Traditional Arabic" w:hAnsi="Traditional Arabic"/>
          <w:rtl/>
        </w:rPr>
      </w:pPr>
      <w:r>
        <w:rPr>
          <w:rFonts w:ascii="Traditional Arabic" w:hAnsi="Traditional Arabic" w:hint="cs"/>
          <w:rtl/>
        </w:rPr>
        <w:t>قال الشّيخ</w:t>
      </w:r>
      <w:r w:rsidRPr="00BE4221">
        <w:rPr>
          <w:rFonts w:ascii="Traditional Arabic" w:hAnsi="Traditional Arabic"/>
          <w:vertAlign w:val="superscript"/>
        </w:rPr>
        <w:t>(</w:t>
      </w:r>
      <w:r w:rsidRPr="00BE4221">
        <w:rPr>
          <w:rStyle w:val="FootnoteReference"/>
          <w:rFonts w:ascii="Traditional Arabic" w:hAnsi="Traditional Arabic"/>
        </w:rPr>
        <w:footnoteReference w:id="623"/>
      </w:r>
      <w:r w:rsidRPr="00BE4221">
        <w:rPr>
          <w:rFonts w:ascii="Traditional Arabic" w:hAnsi="Traditional Arabic"/>
          <w:vertAlign w:val="superscript"/>
        </w:rPr>
        <w:t>)</w:t>
      </w:r>
      <w:r>
        <w:rPr>
          <w:rFonts w:ascii="Traditional Arabic" w:hAnsi="Traditional Arabic" w:hint="cs"/>
          <w:rtl/>
        </w:rPr>
        <w:t xml:space="preserve"> في شَرْحه: أخرجَه الدّارقُطنيّ والبَيهقيّ بسَنَدَين ضَعِيفَين. قُلتُ: مَرجِعُ كُلّ مِنهُما إلى رَاوٍ واحِدٍ فيهِ الكَلامُ كمَا سَيَأتي ولهُ طَريقٌ أُخرَى إلى ابنِ عمرَ عندَ البز</w:t>
      </w:r>
      <w:r>
        <w:rPr>
          <w:rFonts w:ascii="Traditional Arabic" w:hAnsi="Traditional Arabic" w:hint="eastAsia"/>
          <w:rtl/>
        </w:rPr>
        <w:t>َّ</w:t>
      </w:r>
      <w:r>
        <w:rPr>
          <w:rFonts w:ascii="Traditional Arabic" w:hAnsi="Traditional Arabic" w:hint="cs"/>
          <w:rtl/>
        </w:rPr>
        <w:t>ار وجاءَ في الباب عِد</w:t>
      </w:r>
      <w:r>
        <w:rPr>
          <w:rFonts w:ascii="Traditional Arabic" w:hAnsi="Traditional Arabic" w:hint="eastAsia"/>
          <w:rtl/>
        </w:rPr>
        <w:t>َّ</w:t>
      </w:r>
      <w:r>
        <w:rPr>
          <w:rFonts w:ascii="Traditional Arabic" w:hAnsi="Traditional Arabic" w:hint="cs"/>
          <w:rtl/>
        </w:rPr>
        <w:t>ةُ أَحَادِيثَ عن غيره مِن الصّحَابة اعتَنى بجَمعِها والكلامِ علَيها تَعدِيلًا وتَجريحًا وتَعليلًا وتَصحِيحًا شَيخُ شُيُوخِنا</w:t>
      </w:r>
      <w:r w:rsidR="00CE33BD">
        <w:rPr>
          <w:rFonts w:ascii="Traditional Arabic" w:hAnsi="Traditional Arabic" w:hint="cs"/>
          <w:rtl/>
        </w:rPr>
        <w:t xml:space="preserve"> السُّبكيُّ الكَبِيرُ في كِتَابِه </w:t>
      </w:r>
      <w:r w:rsidR="00CE33BD" w:rsidRPr="00CE33BD">
        <w:rPr>
          <w:rFonts w:ascii="Traditional Arabic" w:hAnsi="Traditional Arabic"/>
          <w:rtl/>
        </w:rPr>
        <w:t>«</w:t>
      </w:r>
      <w:r w:rsidR="00CE33BD">
        <w:rPr>
          <w:rFonts w:ascii="Traditional Arabic" w:hAnsi="Traditional Arabic" w:hint="cs"/>
          <w:rtl/>
        </w:rPr>
        <w:t>شِفَاءُ الس</w:t>
      </w:r>
      <w:r w:rsidR="00CE33BD">
        <w:rPr>
          <w:rFonts w:ascii="Traditional Arabic" w:hAnsi="Traditional Arabic" w:hint="eastAsia"/>
          <w:rtl/>
        </w:rPr>
        <w:t>َّ</w:t>
      </w:r>
      <w:r w:rsidR="00CE33BD">
        <w:rPr>
          <w:rFonts w:ascii="Traditional Arabic" w:hAnsi="Traditional Arabic" w:hint="cs"/>
          <w:rtl/>
        </w:rPr>
        <w:t>قَام</w:t>
      </w:r>
      <w:r w:rsidR="00CE33BD" w:rsidRPr="00CE33BD">
        <w:rPr>
          <w:rFonts w:ascii="Traditional Arabic" w:hAnsi="Traditional Arabic"/>
          <w:rtl/>
        </w:rPr>
        <w:t>»</w:t>
      </w:r>
      <w:r w:rsidR="00CE33BD">
        <w:rPr>
          <w:rFonts w:ascii="Traditional Arabic" w:hAnsi="Traditional Arabic" w:hint="cs"/>
          <w:rtl/>
        </w:rPr>
        <w:t xml:space="preserve"> في زيارةِ النّبيّ علَيهِ الص</w:t>
      </w:r>
      <w:r w:rsidR="00CE33BD">
        <w:rPr>
          <w:rFonts w:ascii="Traditional Arabic" w:hAnsi="Traditional Arabic" w:hint="eastAsia"/>
          <w:rtl/>
        </w:rPr>
        <w:t>َّ</w:t>
      </w:r>
      <w:r w:rsidR="00CE33BD">
        <w:rPr>
          <w:rFonts w:ascii="Traditional Arabic" w:hAnsi="Traditional Arabic" w:hint="cs"/>
          <w:rtl/>
        </w:rPr>
        <w:t>لاةُ والس</w:t>
      </w:r>
      <w:r w:rsidR="00CE33BD">
        <w:rPr>
          <w:rFonts w:ascii="Traditional Arabic" w:hAnsi="Traditional Arabic" w:hint="eastAsia"/>
          <w:rtl/>
        </w:rPr>
        <w:t>َّ</w:t>
      </w:r>
      <w:r w:rsidR="00CE33BD">
        <w:rPr>
          <w:rFonts w:ascii="Traditional Arabic" w:hAnsi="Traditional Arabic" w:hint="cs"/>
          <w:rtl/>
        </w:rPr>
        <w:t>لام.</w:t>
      </w:r>
    </w:p>
    <w:p w14:paraId="22EBEE04" w14:textId="77777777" w:rsidR="00CE33BD" w:rsidRDefault="00AB1D63" w:rsidP="00FF4292">
      <w:pPr>
        <w:pStyle w:val="Heading2"/>
        <w:rPr>
          <w:rtl/>
        </w:rPr>
      </w:pPr>
      <w:bookmarkStart w:id="66" w:name="_Toc127037526"/>
      <w:r>
        <w:rPr>
          <w:rFonts w:hint="cs"/>
          <w:rtl/>
        </w:rPr>
        <w:t>باب ما يَقُولُ إِذَا نَسِيَ ذِكْرَ اللهِ أَوّلَ الط</w:t>
      </w:r>
      <w:r>
        <w:rPr>
          <w:rFonts w:hint="eastAsia"/>
          <w:rtl/>
        </w:rPr>
        <w:t>َّ</w:t>
      </w:r>
      <w:r>
        <w:rPr>
          <w:rFonts w:hint="cs"/>
          <w:rtl/>
        </w:rPr>
        <w:t>عامِ</w:t>
      </w:r>
      <w:bookmarkEnd w:id="66"/>
    </w:p>
    <w:p w14:paraId="22EBEE05" w14:textId="77777777" w:rsidR="00AB1D63" w:rsidRDefault="00AB1D6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أنّ النّبِيَّ </w:t>
      </w:r>
      <w:r w:rsidRPr="00AB1D63">
        <w:rPr>
          <w:rFonts w:ascii="Simplified Arabic" w:hAnsi="Simplified Arabic" w:hint="cs"/>
        </w:rPr>
        <w:sym w:font="AGA Arabesque" w:char="F072"/>
      </w:r>
      <w:r>
        <w:rPr>
          <w:rFonts w:ascii="Simplified Arabic" w:hAnsi="Simplified Arabic" w:hint="cs"/>
          <w:rtl/>
        </w:rPr>
        <w:t xml:space="preserve"> كانَ يَأكُلُ طَعامًا فِي سِتّةِ نَفَرٍ مِن أصْحابِه، فجاءَ أَعرابِيٌّ فأَكَلَه بِلُقْمَتَينِ، فقالَ النّبِيُّ </w:t>
      </w:r>
      <w:r w:rsidRPr="00AB1D63">
        <w:rPr>
          <w:rFonts w:ascii="Simplified Arabic" w:hAnsi="Simplified Arabic" w:hint="cs"/>
        </w:rPr>
        <w:sym w:font="AGA Arabesque" w:char="F072"/>
      </w:r>
      <w:r>
        <w:rPr>
          <w:rFonts w:ascii="Simplified Arabic" w:hAnsi="Simplified Arabic" w:hint="cs"/>
          <w:rtl/>
        </w:rPr>
        <w:t xml:space="preserve">: </w:t>
      </w:r>
      <w:r w:rsidRPr="00AB1D63">
        <w:rPr>
          <w:rFonts w:ascii="Traditional Arabic" w:hAnsi="Traditional Arabic"/>
          <w:rtl/>
        </w:rPr>
        <w:t>«</w:t>
      </w:r>
      <w:r w:rsidRPr="00AB1D63">
        <w:rPr>
          <w:rFonts w:ascii="Traditional Arabic" w:hAnsi="Traditional Arabic"/>
          <w:b/>
          <w:bCs/>
          <w:rtl/>
        </w:rPr>
        <w:t xml:space="preserve">أَمَا إِنَّهُ لَوْ كَانَ ذَكَرَ اسْمَ </w:t>
      </w:r>
      <w:r w:rsidR="00E25EFD">
        <w:rPr>
          <w:rFonts w:ascii="Traditional Arabic" w:hAnsi="Traditional Arabic"/>
          <w:b/>
          <w:bCs/>
          <w:rtl/>
        </w:rPr>
        <w:t xml:space="preserve">اللهِ </w:t>
      </w:r>
      <w:r w:rsidRPr="00AB1D63">
        <w:rPr>
          <w:rFonts w:ascii="Traditional Arabic" w:hAnsi="Traditional Arabic"/>
          <w:b/>
          <w:bCs/>
          <w:rtl/>
        </w:rPr>
        <w:t>لَكَفَاكُمْ</w:t>
      </w:r>
      <w:r w:rsidR="007D2139">
        <w:rPr>
          <w:rFonts w:ascii="Traditional Arabic" w:hAnsi="Traditional Arabic"/>
          <w:b/>
          <w:bCs/>
          <w:rtl/>
        </w:rPr>
        <w:t>،</w:t>
      </w:r>
      <w:r w:rsidRPr="00AB1D63">
        <w:rPr>
          <w:rFonts w:ascii="Traditional Arabic" w:hAnsi="Traditional Arabic"/>
          <w:b/>
          <w:bCs/>
          <w:rtl/>
        </w:rPr>
        <w:t xml:space="preserve"> فَإِذَا أَكَلَ أَحَدُكُمْ طَعَامًا فَلْيَذْكُرْ اسْمَ اللَّهِ</w:t>
      </w:r>
      <w:r w:rsidR="007D2139">
        <w:rPr>
          <w:rFonts w:ascii="Traditional Arabic" w:hAnsi="Traditional Arabic"/>
          <w:b/>
          <w:bCs/>
          <w:rtl/>
        </w:rPr>
        <w:t>،</w:t>
      </w:r>
      <w:r w:rsidRPr="00AB1D63">
        <w:rPr>
          <w:rFonts w:ascii="Traditional Arabic" w:hAnsi="Traditional Arabic"/>
          <w:b/>
          <w:bCs/>
          <w:rtl/>
        </w:rPr>
        <w:t xml:space="preserve"> فَإِنْ نَسِيَ أَنْ يَذْكُرَ اسْمَ </w:t>
      </w:r>
      <w:r w:rsidR="00E25EFD">
        <w:rPr>
          <w:rFonts w:ascii="Traditional Arabic" w:hAnsi="Traditional Arabic"/>
          <w:b/>
          <w:bCs/>
          <w:rtl/>
        </w:rPr>
        <w:t xml:space="preserve">اللهِ </w:t>
      </w:r>
      <w:r w:rsidRPr="00AB1D63">
        <w:rPr>
          <w:rFonts w:ascii="Traditional Arabic" w:hAnsi="Traditional Arabic"/>
          <w:b/>
          <w:bCs/>
          <w:rtl/>
        </w:rPr>
        <w:t>فَلْيَقُلْ</w:t>
      </w:r>
      <w:r w:rsidR="007D2139">
        <w:rPr>
          <w:rFonts w:ascii="Traditional Arabic" w:hAnsi="Traditional Arabic"/>
          <w:b/>
          <w:bCs/>
          <w:rtl/>
        </w:rPr>
        <w:t>:</w:t>
      </w:r>
      <w:r w:rsidRPr="00AB1D63">
        <w:rPr>
          <w:rFonts w:ascii="Traditional Arabic" w:hAnsi="Traditional Arabic"/>
          <w:b/>
          <w:bCs/>
          <w:rtl/>
        </w:rPr>
        <w:t xml:space="preserve"> بِسْمِ </w:t>
      </w:r>
      <w:r w:rsidR="00E25EFD">
        <w:rPr>
          <w:rFonts w:ascii="Traditional Arabic" w:hAnsi="Traditional Arabic"/>
          <w:b/>
          <w:bCs/>
          <w:rtl/>
        </w:rPr>
        <w:t xml:space="preserve">اللهِ </w:t>
      </w:r>
      <w:r w:rsidRPr="00AB1D63">
        <w:rPr>
          <w:rFonts w:ascii="Traditional Arabic" w:hAnsi="Traditional Arabic"/>
          <w:b/>
          <w:bCs/>
          <w:rtl/>
        </w:rPr>
        <w:t>أَوَّلَهُ وَآخِرَهُ</w:t>
      </w:r>
      <w:r w:rsidRPr="00AB1D6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E06" w14:textId="77777777" w:rsidR="00AB1D63" w:rsidRDefault="00AB1D6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w:t>
      </w:r>
      <w:r w:rsidR="00E25EFD">
        <w:rPr>
          <w:rFonts w:ascii="Traditional Arabic" w:hAnsi="Traditional Arabic" w:hint="cs"/>
          <w:rtl/>
        </w:rPr>
        <w:t>الـمُ</w:t>
      </w:r>
      <w:r>
        <w:rPr>
          <w:rFonts w:ascii="Traditional Arabic" w:hAnsi="Traditional Arabic" w:hint="cs"/>
          <w:rtl/>
        </w:rPr>
        <w:t>ثَن</w:t>
      </w:r>
      <w:r>
        <w:rPr>
          <w:rFonts w:ascii="Traditional Arabic" w:hAnsi="Traditional Arabic" w:hint="eastAsia"/>
          <w:rtl/>
        </w:rPr>
        <w:t>َّ</w:t>
      </w:r>
      <w:r>
        <w:rPr>
          <w:rFonts w:ascii="Traditional Arabic" w:hAnsi="Traditional Arabic" w:hint="cs"/>
          <w:rtl/>
        </w:rPr>
        <w:t>ى بنِ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قالَ: حدّثَنِي أُمَيّةُ بنُ مَخْشِيّ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w:t>
      </w:r>
      <w:r>
        <w:rPr>
          <w:rFonts w:ascii="Traditional Arabic" w:hAnsi="Traditional Arabic"/>
          <w:rtl/>
        </w:rPr>
        <w:t>–</w:t>
      </w:r>
      <w:r>
        <w:rPr>
          <w:rFonts w:ascii="Traditional Arabic" w:hAnsi="Traditional Arabic" w:hint="cs"/>
          <w:rtl/>
        </w:rPr>
        <w:t xml:space="preserve"> وكانَ مِن أصحابِ الن</w:t>
      </w:r>
      <w:r>
        <w:rPr>
          <w:rFonts w:ascii="Traditional Arabic" w:hAnsi="Traditional Arabic" w:hint="eastAsia"/>
          <w:rtl/>
        </w:rPr>
        <w:t>َّ</w:t>
      </w:r>
      <w:r>
        <w:rPr>
          <w:rFonts w:ascii="Traditional Arabic" w:hAnsi="Traditional Arabic" w:hint="cs"/>
          <w:rtl/>
        </w:rPr>
        <w:t xml:space="preserve">بِيّ </w:t>
      </w:r>
      <w:r w:rsidRPr="00AB1D63">
        <w:rPr>
          <w:rFonts w:ascii="Simplified Arabic" w:hAnsi="Simplified Arabic" w:hint="cs"/>
        </w:rPr>
        <w:sym w:font="AGA Arabesque" w:char="F072"/>
      </w:r>
      <w:r>
        <w:rPr>
          <w:rFonts w:ascii="Simplified Arabic" w:hAnsi="Simplified Arabic" w:hint="cs"/>
          <w:rtl/>
        </w:rPr>
        <w:t xml:space="preserve"> - قال: كانَ النّبِيُّ</w:t>
      </w:r>
      <w:r>
        <w:rPr>
          <w:rFonts w:ascii="Simplified Arabic" w:hAnsi="Simplified Arabic" w:hint="eastAsia"/>
          <w:rtl/>
        </w:rPr>
        <w:t> </w:t>
      </w:r>
      <w:r w:rsidRPr="00AB1D63">
        <w:rPr>
          <w:rFonts w:ascii="Simplified Arabic" w:hAnsi="Simplified Arabic" w:hint="cs"/>
        </w:rPr>
        <w:sym w:font="AGA Arabesque" w:char="F072"/>
      </w:r>
      <w:r>
        <w:rPr>
          <w:rFonts w:ascii="Simplified Arabic" w:hAnsi="Simplified Arabic" w:hint="cs"/>
          <w:rtl/>
        </w:rPr>
        <w:t xml:space="preserve"> جالِسًا ورَجُلٌ يأكُلُ، حت</w:t>
      </w:r>
      <w:r>
        <w:rPr>
          <w:rFonts w:ascii="Simplified Arabic" w:hAnsi="Simplified Arabic" w:hint="eastAsia"/>
          <w:rtl/>
        </w:rPr>
        <w:t>َّ</w:t>
      </w:r>
      <w:r>
        <w:rPr>
          <w:rFonts w:ascii="Simplified Arabic" w:hAnsi="Simplified Arabic" w:hint="cs"/>
          <w:rtl/>
        </w:rPr>
        <w:t>ى إِذَا لَم يَبْقَ مِن طَعامِهِ إلّا لُقْمةٌ وكانَ نَسِيَ أنْ يُسَمِّيَ اللهَ رَفَعَ اللُّقْمةَ وقالَ: بِسْمِ اللهِ في أو</w:t>
      </w:r>
      <w:r>
        <w:rPr>
          <w:rFonts w:ascii="Simplified Arabic" w:hAnsi="Simplified Arabic" w:hint="eastAsia"/>
          <w:rtl/>
        </w:rPr>
        <w:t>َّ</w:t>
      </w:r>
      <w:r>
        <w:rPr>
          <w:rFonts w:ascii="Simplified Arabic" w:hAnsi="Simplified Arabic" w:hint="cs"/>
          <w:rtl/>
        </w:rPr>
        <w:t xml:space="preserve">لِهِ وفي ءاخِره، فضَحِكَ رَسولُ اللهِ </w:t>
      </w:r>
      <w:r w:rsidRPr="00AB1D63">
        <w:rPr>
          <w:rFonts w:ascii="Simplified Arabic" w:hAnsi="Simplified Arabic" w:hint="cs"/>
        </w:rPr>
        <w:sym w:font="AGA Arabesque" w:char="F072"/>
      </w:r>
      <w:r>
        <w:rPr>
          <w:rFonts w:ascii="Simplified Arabic" w:hAnsi="Simplified Arabic" w:hint="cs"/>
          <w:rtl/>
        </w:rPr>
        <w:t xml:space="preserve"> وقال: </w:t>
      </w:r>
      <w:r w:rsidRPr="00AB1D63">
        <w:rPr>
          <w:rFonts w:ascii="Traditional Arabic" w:hAnsi="Traditional Arabic"/>
          <w:rtl/>
        </w:rPr>
        <w:t>«</w:t>
      </w:r>
      <w:r>
        <w:rPr>
          <w:rFonts w:ascii="Traditional Arabic" w:hAnsi="Traditional Arabic" w:hint="cs"/>
          <w:b/>
          <w:bCs/>
          <w:rtl/>
        </w:rPr>
        <w:t>ما زَالَ الش</w:t>
      </w:r>
      <w:r>
        <w:rPr>
          <w:rFonts w:ascii="Traditional Arabic" w:hAnsi="Traditional Arabic" w:hint="eastAsia"/>
          <w:b/>
          <w:bCs/>
          <w:rtl/>
        </w:rPr>
        <w:t>َّ</w:t>
      </w:r>
      <w:r>
        <w:rPr>
          <w:rFonts w:ascii="Traditional Arabic" w:hAnsi="Traditional Arabic" w:hint="cs"/>
          <w:b/>
          <w:bCs/>
          <w:rtl/>
        </w:rPr>
        <w:t>يْطَانُ يَأْكُلُ مَعَهُ، فَلَم</w:t>
      </w:r>
      <w:r>
        <w:rPr>
          <w:rFonts w:ascii="Traditional Arabic" w:hAnsi="Traditional Arabic" w:hint="eastAsia"/>
          <w:b/>
          <w:bCs/>
          <w:rtl/>
        </w:rPr>
        <w:t>َّ</w:t>
      </w:r>
      <w:r>
        <w:rPr>
          <w:rFonts w:ascii="Traditional Arabic" w:hAnsi="Traditional Arabic" w:hint="cs"/>
          <w:b/>
          <w:bCs/>
          <w:rtl/>
        </w:rPr>
        <w:t>ا ذَكَرَ اسْمَ اللهِ اسْتَقَاءَ ما كَانَ أَكَلَ</w:t>
      </w:r>
      <w:r w:rsidRPr="00AB1D6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غَرِيبٌ أخرجَه أبو داودَ.</w:t>
      </w:r>
    </w:p>
    <w:p w14:paraId="22EBEE07" w14:textId="77777777" w:rsidR="00AB1D63" w:rsidRDefault="00D030F3" w:rsidP="00FF4292">
      <w:pPr>
        <w:pStyle w:val="Heading2"/>
        <w:rPr>
          <w:rtl/>
        </w:rPr>
      </w:pPr>
      <w:bookmarkStart w:id="67" w:name="_Toc127037527"/>
      <w:r>
        <w:rPr>
          <w:rFonts w:hint="cs"/>
          <w:rtl/>
        </w:rPr>
        <w:lastRenderedPageBreak/>
        <w:t>باب ما يَقُولُ لِمَنْ صَنَع إلَيهِ مَعْرُوفًا</w:t>
      </w:r>
      <w:bookmarkEnd w:id="67"/>
    </w:p>
    <w:p w14:paraId="22EBEE08" w14:textId="77777777" w:rsidR="00D030F3" w:rsidRDefault="00D030F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أَمَرَ أَبِي بِخَزِيرةٍ</w:t>
      </w:r>
      <w:r w:rsidRPr="00D030F3">
        <w:rPr>
          <w:rFonts w:ascii="Traditional Arabic" w:hAnsi="Traditional Arabic"/>
          <w:vertAlign w:val="superscript"/>
        </w:rPr>
        <w:t>(</w:t>
      </w:r>
      <w:r w:rsidRPr="00D030F3">
        <w:rPr>
          <w:rStyle w:val="FootnoteReference"/>
          <w:rFonts w:ascii="Traditional Arabic" w:hAnsi="Traditional Arabic"/>
        </w:rPr>
        <w:footnoteReference w:id="624"/>
      </w:r>
      <w:r w:rsidRPr="00D030F3">
        <w:rPr>
          <w:rFonts w:ascii="Traditional Arabic" w:hAnsi="Traditional Arabic"/>
          <w:vertAlign w:val="superscript"/>
        </w:rPr>
        <w:t>)</w:t>
      </w:r>
      <w:r>
        <w:rPr>
          <w:rFonts w:ascii="Traditional Arabic" w:hAnsi="Traditional Arabic" w:hint="cs"/>
          <w:rtl/>
        </w:rPr>
        <w:t xml:space="preserve"> فصُنِعَتْ، ثُمّ أمَرَنِي فأَتَيتُ بها رَسولَ اللهِ </w:t>
      </w:r>
      <w:r w:rsidRPr="00D030F3">
        <w:rPr>
          <w:rFonts w:ascii="Simplified Arabic" w:hAnsi="Simplified Arabic" w:hint="cs"/>
        </w:rPr>
        <w:sym w:font="AGA Arabesque" w:char="F072"/>
      </w:r>
      <w:r>
        <w:rPr>
          <w:rFonts w:ascii="Simplified Arabic" w:hAnsi="Simplified Arabic" w:hint="cs"/>
          <w:rtl/>
        </w:rPr>
        <w:t xml:space="preserve"> فقالَ: </w:t>
      </w:r>
      <w:r w:rsidRPr="00D030F3">
        <w:rPr>
          <w:rFonts w:ascii="Traditional Arabic" w:hAnsi="Traditional Arabic"/>
          <w:rtl/>
        </w:rPr>
        <w:t>«</w:t>
      </w:r>
      <w:r>
        <w:rPr>
          <w:rFonts w:ascii="Traditional Arabic" w:hAnsi="Traditional Arabic" w:hint="cs"/>
          <w:b/>
          <w:bCs/>
          <w:rtl/>
        </w:rPr>
        <w:t>ما هَذَا يا جَابِرُ أَلَحْمٌ هَذَا؟</w:t>
      </w:r>
      <w:r w:rsidRPr="00D030F3">
        <w:rPr>
          <w:rFonts w:ascii="Traditional Arabic" w:hAnsi="Traditional Arabic"/>
          <w:rtl/>
        </w:rPr>
        <w:t>»</w:t>
      </w:r>
      <w:r>
        <w:rPr>
          <w:rFonts w:ascii="Traditional Arabic" w:hAnsi="Traditional Arabic" w:hint="cs"/>
          <w:rtl/>
        </w:rPr>
        <w:t xml:space="preserve"> - وفي رِوايةِ ابنِ أبِي صَفْوانَ</w:t>
      </w:r>
      <w:r w:rsidRPr="00D030F3">
        <w:rPr>
          <w:rFonts w:ascii="Traditional Arabic" w:hAnsi="Traditional Arabic"/>
          <w:vertAlign w:val="superscript"/>
        </w:rPr>
        <w:t>(</w:t>
      </w:r>
      <w:r w:rsidRPr="00D030F3">
        <w:rPr>
          <w:rStyle w:val="FootnoteReference"/>
          <w:rFonts w:ascii="Traditional Arabic" w:hAnsi="Traditional Arabic"/>
        </w:rPr>
        <w:footnoteReference w:id="625"/>
      </w:r>
      <w:r w:rsidRPr="00D030F3">
        <w:rPr>
          <w:rFonts w:ascii="Traditional Arabic" w:hAnsi="Traditional Arabic"/>
          <w:vertAlign w:val="superscript"/>
        </w:rPr>
        <w:t>)</w:t>
      </w:r>
      <w:r>
        <w:rPr>
          <w:rFonts w:ascii="Traditional Arabic" w:hAnsi="Traditional Arabic" w:hint="cs"/>
          <w:rtl/>
        </w:rPr>
        <w:t xml:space="preserve">: </w:t>
      </w:r>
      <w:r w:rsidRPr="00D030F3">
        <w:rPr>
          <w:rFonts w:ascii="Traditional Arabic" w:hAnsi="Traditional Arabic"/>
          <w:rtl/>
        </w:rPr>
        <w:t>«</w:t>
      </w:r>
      <w:r>
        <w:rPr>
          <w:rFonts w:ascii="Traditional Arabic" w:hAnsi="Traditional Arabic" w:hint="cs"/>
          <w:b/>
          <w:bCs/>
          <w:rtl/>
        </w:rPr>
        <w:t>أَلَحْمٌ هَذَا؟</w:t>
      </w:r>
      <w:r w:rsidRPr="00D030F3">
        <w:rPr>
          <w:rFonts w:ascii="Traditional Arabic" w:hAnsi="Traditional Arabic"/>
          <w:rtl/>
        </w:rPr>
        <w:t>»</w:t>
      </w:r>
      <w:r>
        <w:rPr>
          <w:rFonts w:ascii="Traditional Arabic" w:hAnsi="Traditional Arabic" w:hint="cs"/>
          <w:rtl/>
        </w:rPr>
        <w:t xml:space="preserve"> - قُلتُ: لا، ولكِن أَمَرَ أَبِي بِخَزِيرةٍ فصُنِعَتْ وأَمَرَنِي فأَتَيْتُكَ بِها، فأَخَذَها، ثُمّ أتَيْتُ أَبِي فقالَ: هلْ قالَ لكَ رَسولُ اللهِ </w:t>
      </w:r>
      <w:r w:rsidRPr="00D030F3">
        <w:rPr>
          <w:rFonts w:ascii="Simplified Arabic" w:hAnsi="Simplified Arabic" w:hint="cs"/>
        </w:rPr>
        <w:sym w:font="AGA Arabesque" w:char="F072"/>
      </w:r>
      <w:r>
        <w:rPr>
          <w:rFonts w:ascii="Simplified Arabic" w:hAnsi="Simplified Arabic" w:hint="cs"/>
          <w:rtl/>
        </w:rPr>
        <w:t xml:space="preserve"> شَيئًا؟ فأَخبَرْتُه فقالَ أَبِي: عسَى أنْ يَكُونَ رَسلوُ اللهِ </w:t>
      </w:r>
      <w:r w:rsidRPr="00D030F3">
        <w:rPr>
          <w:rFonts w:ascii="Simplified Arabic" w:hAnsi="Simplified Arabic" w:hint="cs"/>
        </w:rPr>
        <w:sym w:font="AGA Arabesque" w:char="F072"/>
      </w:r>
      <w:r>
        <w:rPr>
          <w:rFonts w:ascii="Simplified Arabic" w:hAnsi="Simplified Arabic" w:hint="cs"/>
          <w:rtl/>
        </w:rPr>
        <w:t xml:space="preserve"> اشْتَهَى الل</w:t>
      </w:r>
      <w:r>
        <w:rPr>
          <w:rFonts w:ascii="Simplified Arabic" w:hAnsi="Simplified Arabic" w:hint="eastAsia"/>
          <w:rtl/>
        </w:rPr>
        <w:t>َّ</w:t>
      </w:r>
      <w:r>
        <w:rPr>
          <w:rFonts w:ascii="Simplified Arabic" w:hAnsi="Simplified Arabic" w:hint="cs"/>
          <w:rtl/>
        </w:rPr>
        <w:t>حْمَ، فقامَ إلى داجِنٍ</w:t>
      </w:r>
      <w:r w:rsidRPr="00D030F3">
        <w:rPr>
          <w:rFonts w:ascii="Traditional Arabic" w:hAnsi="Traditional Arabic"/>
          <w:vertAlign w:val="superscript"/>
        </w:rPr>
        <w:t>(</w:t>
      </w:r>
      <w:r w:rsidRPr="00D030F3">
        <w:rPr>
          <w:rStyle w:val="FootnoteReference"/>
          <w:rFonts w:ascii="Traditional Arabic" w:hAnsi="Traditional Arabic"/>
        </w:rPr>
        <w:footnoteReference w:id="626"/>
      </w:r>
      <w:r w:rsidRPr="00D030F3">
        <w:rPr>
          <w:rFonts w:ascii="Traditional Arabic" w:hAnsi="Traditional Arabic"/>
          <w:vertAlign w:val="superscript"/>
        </w:rPr>
        <w:t>)</w:t>
      </w:r>
      <w:r>
        <w:rPr>
          <w:rFonts w:ascii="Traditional Arabic" w:hAnsi="Traditional Arabic" w:hint="cs"/>
          <w:rtl/>
        </w:rPr>
        <w:t xml:space="preserve"> لهُ فأَمَرَ بِها فذُبِحَتْ، ثُمّ أَمَرَ بِها فشُوِيَتْ، ثُمّ أَمَرَنِي فأَتَيْتُه بِها وهو فِي مَجلِسِه </w:t>
      </w:r>
      <w:r>
        <w:rPr>
          <w:rFonts w:ascii="Traditional Arabic" w:hAnsi="Traditional Arabic"/>
          <w:rtl/>
        </w:rPr>
        <w:t>–</w:t>
      </w:r>
      <w:r>
        <w:rPr>
          <w:rFonts w:ascii="Traditional Arabic" w:hAnsi="Traditional Arabic" w:hint="cs"/>
          <w:rtl/>
        </w:rPr>
        <w:t xml:space="preserve"> في رِوايةِ ابنِ أبِي صَفوانَ: </w:t>
      </w:r>
      <w:r w:rsidRPr="00D030F3">
        <w:rPr>
          <w:rFonts w:ascii="Traditional Arabic" w:hAnsi="Traditional Arabic"/>
          <w:rtl/>
        </w:rPr>
        <w:t>«</w:t>
      </w:r>
      <w:r>
        <w:rPr>
          <w:rFonts w:ascii="Traditional Arabic" w:hAnsi="Traditional Arabic" w:hint="cs"/>
          <w:rtl/>
        </w:rPr>
        <w:t>مَنزِلِه</w:t>
      </w:r>
      <w:r w:rsidRPr="00D030F3">
        <w:rPr>
          <w:rFonts w:ascii="Traditional Arabic" w:hAnsi="Traditional Arabic"/>
          <w:rtl/>
        </w:rPr>
        <w:t>»</w:t>
      </w:r>
      <w:r>
        <w:rPr>
          <w:rFonts w:ascii="Traditional Arabic" w:hAnsi="Traditional Arabic" w:hint="cs"/>
          <w:rtl/>
        </w:rPr>
        <w:t xml:space="preserve"> - فقال: </w:t>
      </w:r>
      <w:r w:rsidRPr="00D030F3">
        <w:rPr>
          <w:rFonts w:ascii="Traditional Arabic" w:hAnsi="Traditional Arabic"/>
          <w:rtl/>
        </w:rPr>
        <w:t>«</w:t>
      </w:r>
      <w:r>
        <w:rPr>
          <w:rFonts w:ascii="Traditional Arabic" w:hAnsi="Traditional Arabic" w:hint="cs"/>
          <w:b/>
          <w:bCs/>
          <w:rtl/>
        </w:rPr>
        <w:t>مَا هَذَا؟</w:t>
      </w:r>
      <w:r w:rsidRPr="00D030F3">
        <w:rPr>
          <w:rFonts w:ascii="Traditional Arabic" w:hAnsi="Traditional Arabic"/>
          <w:rtl/>
        </w:rPr>
        <w:t>»</w:t>
      </w:r>
      <w:r>
        <w:rPr>
          <w:rFonts w:ascii="Traditional Arabic" w:hAnsi="Traditional Arabic" w:hint="cs"/>
          <w:rtl/>
        </w:rPr>
        <w:t xml:space="preserve">، فذكَرتُ لهُ القِصّةَ فقالَ: </w:t>
      </w:r>
      <w:r w:rsidRPr="00D030F3">
        <w:rPr>
          <w:rFonts w:ascii="Traditional Arabic" w:hAnsi="Traditional Arabic"/>
          <w:rtl/>
        </w:rPr>
        <w:t>«</w:t>
      </w:r>
      <w:r>
        <w:rPr>
          <w:rFonts w:ascii="Traditional Arabic" w:hAnsi="Traditional Arabic" w:hint="cs"/>
          <w:b/>
          <w:bCs/>
          <w:rtl/>
        </w:rPr>
        <w:t>جَزاكُمُ اللهُ يَا مَعْشَرَ الأَنْصَارِ خَيْرًا وَلا سِي</w:t>
      </w:r>
      <w:r>
        <w:rPr>
          <w:rFonts w:ascii="Traditional Arabic" w:hAnsi="Traditional Arabic" w:hint="eastAsia"/>
          <w:b/>
          <w:bCs/>
          <w:rtl/>
        </w:rPr>
        <w:t>َّ</w:t>
      </w:r>
      <w:r>
        <w:rPr>
          <w:rFonts w:ascii="Traditional Arabic" w:hAnsi="Traditional Arabic" w:hint="cs"/>
          <w:b/>
          <w:bCs/>
          <w:rtl/>
        </w:rPr>
        <w:t>مَا عَبْدُ الله بنُ عَمْرِو بنِ حَرَامٍ وَسَعْدُ بنُ عُبادَةَ</w:t>
      </w:r>
      <w:r w:rsidRPr="00D030F3">
        <w:rPr>
          <w:rFonts w:ascii="Traditional Arabic" w:hAnsi="Traditional Arabic"/>
          <w:rtl/>
        </w:rPr>
        <w:t>»</w:t>
      </w:r>
      <w:r>
        <w:rPr>
          <w:rFonts w:ascii="Traditional Arabic" w:hAnsi="Traditional Arabic" w:hint="cs"/>
          <w:rtl/>
        </w:rPr>
        <w:t xml:space="preserve">، وفي رِوايةِ ابنِ أبِي صَفوانَ: </w:t>
      </w:r>
      <w:r w:rsidRPr="00D030F3">
        <w:rPr>
          <w:rFonts w:ascii="Traditional Arabic" w:hAnsi="Traditional Arabic"/>
          <w:rtl/>
        </w:rPr>
        <w:t>«</w:t>
      </w:r>
      <w:r>
        <w:rPr>
          <w:rFonts w:ascii="Traditional Arabic" w:hAnsi="Traditional Arabic" w:hint="cs"/>
          <w:b/>
          <w:bCs/>
          <w:rtl/>
        </w:rPr>
        <w:t>وَلَا سِي</w:t>
      </w:r>
      <w:r>
        <w:rPr>
          <w:rFonts w:ascii="Traditional Arabic" w:hAnsi="Traditional Arabic" w:hint="eastAsia"/>
          <w:b/>
          <w:bCs/>
          <w:rtl/>
        </w:rPr>
        <w:t>َّ</w:t>
      </w:r>
      <w:r>
        <w:rPr>
          <w:rFonts w:ascii="Traditional Arabic" w:hAnsi="Traditional Arabic" w:hint="cs"/>
          <w:b/>
          <w:bCs/>
          <w:rtl/>
        </w:rPr>
        <w:t>مَا ءالُ عَمْرٍو</w:t>
      </w:r>
      <w:r w:rsidRPr="00D030F3">
        <w:rPr>
          <w:rFonts w:ascii="Traditional Arabic" w:hAnsi="Traditional Arabic"/>
          <w:rtl/>
        </w:rPr>
        <w:t>»</w:t>
      </w:r>
      <w:r>
        <w:rPr>
          <w:rFonts w:ascii="Traditional Arabic" w:hAnsi="Traditional Arabic" w:hint="cs"/>
          <w:rtl/>
        </w:rPr>
        <w:t xml:space="preserve"> إلَى ءاخِرِه.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سائيُّ.</w:t>
      </w:r>
    </w:p>
    <w:p w14:paraId="22EBEE09" w14:textId="77777777" w:rsidR="00D030F3" w:rsidRDefault="003D3F96" w:rsidP="00291694">
      <w:pPr>
        <w:pStyle w:val="BodyTextIndent"/>
        <w:numPr>
          <w:ilvl w:val="0"/>
          <w:numId w:val="7"/>
        </w:numPr>
        <w:ind w:left="981" w:hanging="624"/>
        <w:rPr>
          <w:rFonts w:ascii="Traditional Arabic" w:hAnsi="Traditional Arabic"/>
        </w:rPr>
      </w:pPr>
      <w:r w:rsidRPr="00C5326C">
        <w:rPr>
          <w:rFonts w:ascii="Traditional Arabic" w:hAnsi="Traditional Arabic" w:hint="cs"/>
          <w:rtl/>
        </w:rPr>
        <w:t xml:space="preserve">وفي رِوايةِ شُرَحْبِيلَ الأنصارِيّ عن جابِرِ بنِ عَبدِ اللهِ </w:t>
      </w:r>
      <w:r w:rsidRPr="00C5326C">
        <w:rPr>
          <w:rFonts w:ascii="Traditional Arabic" w:hAnsi="Traditional Arabic" w:hint="eastAsia"/>
          <w:rtl/>
        </w:rPr>
        <w:t>رضي</w:t>
      </w:r>
      <w:r w:rsidRPr="00C5326C">
        <w:rPr>
          <w:rFonts w:ascii="Traditional Arabic" w:hAnsi="Traditional Arabic"/>
          <w:rtl/>
        </w:rPr>
        <w:t xml:space="preserve"> الله عنه</w:t>
      </w:r>
      <w:r w:rsidRPr="00C5326C">
        <w:rPr>
          <w:rFonts w:ascii="Traditional Arabic" w:hAnsi="Traditional Arabic" w:hint="cs"/>
          <w:rtl/>
        </w:rPr>
        <w:t xml:space="preserve"> قالَ: قالَ رَسولُ اللهِ </w:t>
      </w:r>
      <w:r w:rsidRPr="003D3F96">
        <w:rPr>
          <w:rFonts w:ascii="Simplified Arabic" w:hAnsi="Simplified Arabic" w:hint="cs"/>
        </w:rPr>
        <w:sym w:font="AGA Arabesque" w:char="F072"/>
      </w:r>
      <w:r w:rsidRPr="00C5326C">
        <w:rPr>
          <w:rFonts w:ascii="Simplified Arabic" w:hAnsi="Simplified Arabic" w:hint="cs"/>
          <w:rtl/>
        </w:rPr>
        <w:t xml:space="preserve">: </w:t>
      </w:r>
      <w:r w:rsidRPr="00C5326C">
        <w:rPr>
          <w:rFonts w:ascii="Traditional Arabic" w:hAnsi="Traditional Arabic"/>
          <w:rtl/>
        </w:rPr>
        <w:t>«</w:t>
      </w:r>
      <w:r w:rsidRPr="00C5326C">
        <w:rPr>
          <w:rFonts w:ascii="Traditional Arabic" w:hAnsi="Traditional Arabic" w:hint="cs"/>
          <w:b/>
          <w:bCs/>
          <w:rtl/>
        </w:rPr>
        <w:t xml:space="preserve">مَن أُعْطِيَ عَطَاءً فَلْيُكَافِئ بِهِ، وَمَن لَمْ </w:t>
      </w:r>
      <w:r w:rsidR="00C5326C" w:rsidRPr="00C5326C">
        <w:rPr>
          <w:rFonts w:ascii="Traditional Arabic" w:hAnsi="Traditional Arabic" w:hint="cs"/>
          <w:b/>
          <w:bCs/>
          <w:rtl/>
        </w:rPr>
        <w:t>يجِدُ فَلْيُثْنِ بِهِ</w:t>
      </w:r>
      <w:r w:rsidR="00C5326C" w:rsidRPr="00C5326C">
        <w:rPr>
          <w:rFonts w:ascii="Traditional Arabic" w:hAnsi="Traditional Arabic"/>
          <w:b/>
          <w:bCs/>
          <w:vertAlign w:val="superscript"/>
        </w:rPr>
        <w:t>(</w:t>
      </w:r>
      <w:r w:rsidR="00C5326C" w:rsidRPr="00C5326C">
        <w:rPr>
          <w:rStyle w:val="FootnoteReference"/>
          <w:rFonts w:ascii="Traditional Arabic" w:hAnsi="Traditional Arabic"/>
          <w:b/>
          <w:bCs/>
        </w:rPr>
        <w:footnoteReference w:id="627"/>
      </w:r>
      <w:r w:rsidR="00C5326C" w:rsidRPr="00C5326C">
        <w:rPr>
          <w:rFonts w:ascii="Traditional Arabic" w:hAnsi="Traditional Arabic"/>
          <w:b/>
          <w:bCs/>
          <w:vertAlign w:val="superscript"/>
        </w:rPr>
        <w:t>)</w:t>
      </w:r>
      <w:r w:rsidR="00C5326C">
        <w:rPr>
          <w:rFonts w:ascii="Traditional Arabic" w:hAnsi="Traditional Arabic" w:hint="cs"/>
          <w:rtl/>
        </w:rPr>
        <w:t xml:space="preserve">، </w:t>
      </w:r>
      <w:r w:rsidR="00C5326C">
        <w:rPr>
          <w:rFonts w:ascii="Traditional Arabic" w:hAnsi="Traditional Arabic" w:hint="cs"/>
          <w:b/>
          <w:bCs/>
          <w:rtl/>
        </w:rPr>
        <w:t>فَإِن</w:t>
      </w:r>
      <w:r w:rsidR="00C5326C">
        <w:rPr>
          <w:rFonts w:ascii="Traditional Arabic" w:hAnsi="Traditional Arabic" w:hint="eastAsia"/>
          <w:b/>
          <w:bCs/>
          <w:rtl/>
        </w:rPr>
        <w:t>َّ</w:t>
      </w:r>
      <w:r w:rsidR="00C5326C">
        <w:rPr>
          <w:rFonts w:ascii="Traditional Arabic" w:hAnsi="Traditional Arabic" w:hint="cs"/>
          <w:b/>
          <w:bCs/>
          <w:rtl/>
        </w:rPr>
        <w:t xml:space="preserve"> مَن ذَكَرَه فَقَدْ شَكَرَهُ وَمَن كَتَمَهُ فَقَدْ كَفَرَهُ</w:t>
      </w:r>
      <w:r w:rsidR="00C5326C" w:rsidRPr="00C5326C">
        <w:rPr>
          <w:rFonts w:ascii="Traditional Arabic" w:hAnsi="Traditional Arabic"/>
          <w:b/>
          <w:bCs/>
          <w:vertAlign w:val="superscript"/>
        </w:rPr>
        <w:t>(</w:t>
      </w:r>
      <w:r w:rsidR="00C5326C" w:rsidRPr="00C5326C">
        <w:rPr>
          <w:rStyle w:val="FootnoteReference"/>
          <w:rFonts w:ascii="Traditional Arabic" w:hAnsi="Traditional Arabic"/>
          <w:b/>
          <w:bCs/>
        </w:rPr>
        <w:footnoteReference w:id="628"/>
      </w:r>
      <w:r w:rsidR="00C5326C" w:rsidRPr="00C5326C">
        <w:rPr>
          <w:rFonts w:ascii="Traditional Arabic" w:hAnsi="Traditional Arabic"/>
          <w:b/>
          <w:bCs/>
          <w:vertAlign w:val="superscript"/>
        </w:rPr>
        <w:t>)</w:t>
      </w:r>
      <w:r w:rsidR="00C5326C" w:rsidRPr="00C5326C">
        <w:rPr>
          <w:rFonts w:ascii="Traditional Arabic" w:hAnsi="Traditional Arabic"/>
          <w:b/>
          <w:bCs/>
          <w:rtl/>
        </w:rPr>
        <w:t>»</w:t>
      </w:r>
      <w:r w:rsidR="00C5326C">
        <w:rPr>
          <w:rFonts w:ascii="Traditional Arabic" w:hAnsi="Traditional Arabic" w:hint="cs"/>
          <w:b/>
          <w:bCs/>
          <w:rtl/>
        </w:rPr>
        <w:t xml:space="preserve">. </w:t>
      </w:r>
      <w:r w:rsidR="00C5326C" w:rsidRPr="00C5326C">
        <w:rPr>
          <w:rFonts w:ascii="Traditional Arabic" w:hAnsi="Traditional Arabic" w:hint="eastAsia"/>
          <w:rtl/>
        </w:rPr>
        <w:t>هذا</w:t>
      </w:r>
      <w:r w:rsidR="00C5326C" w:rsidRPr="00C5326C">
        <w:rPr>
          <w:rFonts w:ascii="Traditional Arabic" w:hAnsi="Traditional Arabic"/>
          <w:rtl/>
        </w:rPr>
        <w:t xml:space="preserve"> حدِيثٌ حسَنٌ أخرجَه </w:t>
      </w:r>
      <w:r w:rsidR="00C5326C">
        <w:rPr>
          <w:rFonts w:ascii="Traditional Arabic" w:hAnsi="Traditional Arabic" w:hint="cs"/>
          <w:rtl/>
        </w:rPr>
        <w:t xml:space="preserve">البُخاريُّ في </w:t>
      </w:r>
      <w:r w:rsidR="00C5326C" w:rsidRPr="00C5326C">
        <w:rPr>
          <w:rFonts w:ascii="Traditional Arabic" w:hAnsi="Traditional Arabic"/>
          <w:rtl/>
        </w:rPr>
        <w:t>«</w:t>
      </w:r>
      <w:r w:rsidR="00C5326C">
        <w:rPr>
          <w:rFonts w:ascii="Traditional Arabic" w:hAnsi="Traditional Arabic" w:hint="cs"/>
          <w:rtl/>
        </w:rPr>
        <w:t xml:space="preserve">الأدَب </w:t>
      </w:r>
      <w:r w:rsidR="00E25EFD">
        <w:rPr>
          <w:rFonts w:ascii="Traditional Arabic" w:hAnsi="Traditional Arabic" w:hint="cs"/>
          <w:rtl/>
        </w:rPr>
        <w:t>الـمُ</w:t>
      </w:r>
      <w:r w:rsidR="00C5326C">
        <w:rPr>
          <w:rFonts w:ascii="Traditional Arabic" w:hAnsi="Traditional Arabic" w:hint="cs"/>
          <w:rtl/>
        </w:rPr>
        <w:t>فرَد</w:t>
      </w:r>
      <w:r w:rsidR="00C5326C" w:rsidRPr="00C5326C">
        <w:rPr>
          <w:rFonts w:ascii="Traditional Arabic" w:hAnsi="Traditional Arabic"/>
          <w:rtl/>
        </w:rPr>
        <w:t>»</w:t>
      </w:r>
      <w:r w:rsidR="00C5326C">
        <w:rPr>
          <w:rFonts w:ascii="Traditional Arabic" w:hAnsi="Traditional Arabic" w:hint="cs"/>
          <w:rtl/>
        </w:rPr>
        <w:t>.</w:t>
      </w:r>
    </w:p>
    <w:p w14:paraId="22EBEE0A" w14:textId="77777777" w:rsidR="00C5326C" w:rsidRDefault="00C5326C"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C5326C">
        <w:rPr>
          <w:rFonts w:ascii="Simplified Arabic" w:hAnsi="Simplified Arabic" w:hint="cs"/>
        </w:rPr>
        <w:sym w:font="AGA Arabesque" w:char="F072"/>
      </w:r>
      <w:r>
        <w:rPr>
          <w:rFonts w:ascii="Simplified Arabic" w:hAnsi="Simplified Arabic" w:hint="cs"/>
          <w:rtl/>
        </w:rPr>
        <w:t xml:space="preserve">: </w:t>
      </w:r>
      <w:r w:rsidRPr="00C5326C">
        <w:rPr>
          <w:rFonts w:ascii="Traditional Arabic" w:hAnsi="Traditional Arabic"/>
          <w:rtl/>
        </w:rPr>
        <w:t>«</w:t>
      </w:r>
      <w:r w:rsidRPr="00C5326C">
        <w:rPr>
          <w:rFonts w:ascii="Traditional Arabic" w:hAnsi="Traditional Arabic"/>
          <w:b/>
          <w:bCs/>
          <w:rtl/>
        </w:rPr>
        <w:t>مَنْ اسْتَعَاذَ بِ</w:t>
      </w:r>
      <w:r w:rsidR="00E25EFD">
        <w:rPr>
          <w:rFonts w:ascii="Traditional Arabic" w:hAnsi="Traditional Arabic"/>
          <w:b/>
          <w:bCs/>
          <w:rtl/>
        </w:rPr>
        <w:t xml:space="preserve">اللهِ </w:t>
      </w:r>
      <w:r w:rsidRPr="00C5326C">
        <w:rPr>
          <w:rFonts w:ascii="Traditional Arabic" w:hAnsi="Traditional Arabic"/>
          <w:b/>
          <w:bCs/>
          <w:rtl/>
        </w:rPr>
        <w:t>فَأَعِيذُوهُ</w:t>
      </w:r>
      <w:r w:rsidRPr="00C5326C">
        <w:rPr>
          <w:rFonts w:ascii="Traditional Arabic" w:hAnsi="Traditional Arabic"/>
          <w:b/>
          <w:bCs/>
          <w:vertAlign w:val="superscript"/>
        </w:rPr>
        <w:t>(</w:t>
      </w:r>
      <w:r w:rsidRPr="00C5326C">
        <w:rPr>
          <w:rStyle w:val="FootnoteReference"/>
          <w:rFonts w:ascii="Traditional Arabic" w:hAnsi="Traditional Arabic"/>
          <w:b/>
          <w:bCs/>
        </w:rPr>
        <w:footnoteReference w:id="629"/>
      </w:r>
      <w:r w:rsidRPr="00C5326C">
        <w:rPr>
          <w:rFonts w:ascii="Traditional Arabic" w:hAnsi="Traditional Arabic"/>
          <w:b/>
          <w:bCs/>
          <w:vertAlign w:val="superscript"/>
        </w:rPr>
        <w:t>)</w:t>
      </w:r>
      <w:r w:rsidRPr="00C5326C">
        <w:rPr>
          <w:rFonts w:ascii="Traditional Arabic" w:hAnsi="Traditional Arabic"/>
          <w:b/>
          <w:bCs/>
          <w:rtl/>
        </w:rPr>
        <w:t>، وَمَنْ سَأَلَ بِ</w:t>
      </w:r>
      <w:r w:rsidR="00E25EFD">
        <w:rPr>
          <w:rFonts w:ascii="Traditional Arabic" w:hAnsi="Traditional Arabic"/>
          <w:b/>
          <w:bCs/>
          <w:rtl/>
        </w:rPr>
        <w:t xml:space="preserve">اللهِ </w:t>
      </w:r>
      <w:r w:rsidRPr="00C5326C">
        <w:rPr>
          <w:rFonts w:ascii="Traditional Arabic" w:hAnsi="Traditional Arabic"/>
          <w:b/>
          <w:bCs/>
          <w:rtl/>
        </w:rPr>
        <w:t>فَأَعْطُوهُ</w:t>
      </w:r>
      <w:r w:rsidRPr="00C5326C">
        <w:rPr>
          <w:rFonts w:ascii="Traditional Arabic" w:hAnsi="Traditional Arabic"/>
          <w:b/>
          <w:bCs/>
          <w:vertAlign w:val="superscript"/>
        </w:rPr>
        <w:t>(</w:t>
      </w:r>
      <w:r w:rsidRPr="00C5326C">
        <w:rPr>
          <w:rStyle w:val="FootnoteReference"/>
          <w:rFonts w:ascii="Traditional Arabic" w:hAnsi="Traditional Arabic"/>
          <w:b/>
          <w:bCs/>
        </w:rPr>
        <w:footnoteReference w:id="630"/>
      </w:r>
      <w:r w:rsidRPr="00C5326C">
        <w:rPr>
          <w:rFonts w:ascii="Traditional Arabic" w:hAnsi="Traditional Arabic"/>
          <w:b/>
          <w:bCs/>
          <w:vertAlign w:val="superscript"/>
        </w:rPr>
        <w:t>)</w:t>
      </w:r>
      <w:r w:rsidRPr="00C5326C">
        <w:rPr>
          <w:rFonts w:ascii="Traditional Arabic" w:hAnsi="Traditional Arabic"/>
          <w:b/>
          <w:bCs/>
          <w:rtl/>
        </w:rPr>
        <w:t>، وَمَنْ دَعَاكُمْ فَأَجِيبُوهُ</w:t>
      </w:r>
      <w:r w:rsidRPr="00C5326C">
        <w:rPr>
          <w:rFonts w:ascii="Traditional Arabic" w:hAnsi="Traditional Arabic"/>
          <w:b/>
          <w:bCs/>
          <w:vertAlign w:val="superscript"/>
        </w:rPr>
        <w:t>(</w:t>
      </w:r>
      <w:r w:rsidRPr="00C5326C">
        <w:rPr>
          <w:rStyle w:val="FootnoteReference"/>
          <w:rFonts w:ascii="Traditional Arabic" w:hAnsi="Traditional Arabic"/>
          <w:b/>
          <w:bCs/>
        </w:rPr>
        <w:footnoteReference w:id="631"/>
      </w:r>
      <w:r w:rsidRPr="00C5326C">
        <w:rPr>
          <w:rFonts w:ascii="Traditional Arabic" w:hAnsi="Traditional Arabic"/>
          <w:b/>
          <w:bCs/>
          <w:vertAlign w:val="superscript"/>
        </w:rPr>
        <w:t>)</w:t>
      </w:r>
      <w:r w:rsidRPr="00C5326C">
        <w:rPr>
          <w:rFonts w:ascii="Traditional Arabic" w:hAnsi="Traditional Arabic"/>
          <w:b/>
          <w:bCs/>
          <w:rtl/>
        </w:rPr>
        <w:t>، وَمَنْ أَتَى إِلَيْكُمْ</w:t>
      </w:r>
      <w:r w:rsidRPr="00C5326C">
        <w:rPr>
          <w:rFonts w:ascii="Traditional Arabic" w:hAnsi="Traditional Arabic"/>
          <w:b/>
          <w:bCs/>
          <w:vertAlign w:val="superscript"/>
        </w:rPr>
        <w:t>(</w:t>
      </w:r>
      <w:r w:rsidRPr="00C5326C">
        <w:rPr>
          <w:rStyle w:val="FootnoteReference"/>
          <w:rFonts w:ascii="Traditional Arabic" w:hAnsi="Traditional Arabic"/>
          <w:b/>
          <w:bCs/>
        </w:rPr>
        <w:footnoteReference w:id="632"/>
      </w:r>
      <w:r w:rsidRPr="00C5326C">
        <w:rPr>
          <w:rFonts w:ascii="Traditional Arabic" w:hAnsi="Traditional Arabic"/>
          <w:b/>
          <w:bCs/>
          <w:vertAlign w:val="superscript"/>
        </w:rPr>
        <w:t>)</w:t>
      </w:r>
      <w:r w:rsidRPr="00C5326C">
        <w:rPr>
          <w:rFonts w:ascii="Traditional Arabic" w:hAnsi="Traditional Arabic"/>
          <w:b/>
          <w:bCs/>
          <w:rtl/>
        </w:rPr>
        <w:t xml:space="preserve"> مَعْرُوفًا فَكَافِئُوهُ</w:t>
      </w:r>
      <w:r w:rsidR="007D2139">
        <w:rPr>
          <w:rFonts w:ascii="Traditional Arabic" w:hAnsi="Traditional Arabic"/>
          <w:b/>
          <w:bCs/>
          <w:rtl/>
        </w:rPr>
        <w:t>،</w:t>
      </w:r>
      <w:r w:rsidRPr="00C5326C">
        <w:rPr>
          <w:rFonts w:ascii="Traditional Arabic" w:hAnsi="Traditional Arabic"/>
          <w:b/>
          <w:bCs/>
          <w:rtl/>
        </w:rPr>
        <w:t xml:space="preserve"> فَإِنْ لَمْ تَجِدُوا فَادْعُوا لَهُ حَتَّى تَعْلَمُوا أَنْ قَدْ كَافَأْتُمُوهُ</w:t>
      </w:r>
      <w:r w:rsidRPr="00C5326C">
        <w:rPr>
          <w:rFonts w:ascii="Traditional Arabic" w:hAnsi="Traditional Arabic"/>
          <w:rtl/>
        </w:rPr>
        <w:t>»</w:t>
      </w:r>
      <w:r w:rsidR="00EE144D">
        <w:rPr>
          <w:rFonts w:ascii="Traditional Arabic" w:hAnsi="Traditional Arabic" w:hint="cs"/>
          <w:rtl/>
        </w:rPr>
        <w:t xml:space="preserve">. </w:t>
      </w:r>
      <w:r w:rsidR="00EE144D">
        <w:rPr>
          <w:rFonts w:ascii="Traditional Arabic" w:hAnsi="Traditional Arabic" w:hint="eastAsia"/>
          <w:rtl/>
        </w:rPr>
        <w:t>هذا</w:t>
      </w:r>
      <w:r w:rsidR="00EE144D">
        <w:rPr>
          <w:rFonts w:ascii="Traditional Arabic" w:hAnsi="Traditional Arabic"/>
          <w:rtl/>
        </w:rPr>
        <w:t xml:space="preserve"> حدِيثٌ صحِيحٌ أخرجَه </w:t>
      </w:r>
      <w:r w:rsidR="00EE144D">
        <w:rPr>
          <w:rFonts w:ascii="Traditional Arabic" w:hAnsi="Traditional Arabic" w:hint="cs"/>
          <w:rtl/>
        </w:rPr>
        <w:t>أحمدُ وأبو داودَ والن</w:t>
      </w:r>
      <w:r w:rsidR="00EE144D">
        <w:rPr>
          <w:rFonts w:ascii="Traditional Arabic" w:hAnsi="Traditional Arabic" w:hint="eastAsia"/>
          <w:rtl/>
        </w:rPr>
        <w:t>َّ</w:t>
      </w:r>
      <w:r w:rsidR="00EE144D">
        <w:rPr>
          <w:rFonts w:ascii="Traditional Arabic" w:hAnsi="Traditional Arabic" w:hint="cs"/>
          <w:rtl/>
        </w:rPr>
        <w:t>سائيُّ وابنُ حِبّانَ.</w:t>
      </w:r>
    </w:p>
    <w:p w14:paraId="22EBEE0B" w14:textId="77777777" w:rsidR="00EE144D" w:rsidRDefault="00EE144D"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w:t>
      </w:r>
      <w:r w:rsidR="00E25EFD">
        <w:rPr>
          <w:rFonts w:ascii="Traditional Arabic" w:hAnsi="Traditional Arabic" w:hint="cs"/>
          <w:rtl/>
        </w:rPr>
        <w:t>الـمُ</w:t>
      </w:r>
      <w:r>
        <w:rPr>
          <w:rFonts w:ascii="Traditional Arabic" w:hAnsi="Traditional Arabic" w:hint="cs"/>
          <w:rtl/>
        </w:rPr>
        <w:t>هاجرِينَ قالُوا للن</w:t>
      </w:r>
      <w:r>
        <w:rPr>
          <w:rFonts w:ascii="Traditional Arabic" w:hAnsi="Traditional Arabic" w:hint="eastAsia"/>
          <w:rtl/>
        </w:rPr>
        <w:t>َّ</w:t>
      </w:r>
      <w:r>
        <w:rPr>
          <w:rFonts w:ascii="Traditional Arabic" w:hAnsi="Traditional Arabic" w:hint="cs"/>
          <w:rtl/>
        </w:rPr>
        <w:t xml:space="preserve">بِيّ </w:t>
      </w:r>
      <w:r w:rsidRPr="00EE144D">
        <w:rPr>
          <w:rFonts w:ascii="Simplified Arabic" w:hAnsi="Simplified Arabic" w:hint="cs"/>
        </w:rPr>
        <w:sym w:font="AGA Arabesque" w:char="F072"/>
      </w:r>
      <w:r>
        <w:rPr>
          <w:rFonts w:ascii="Simplified Arabic" w:hAnsi="Simplified Arabic" w:hint="cs"/>
          <w:rtl/>
        </w:rPr>
        <w:t xml:space="preserve">: ذَهَبَتِ الأَنصارُ بالأَجْرِ، قال: </w:t>
      </w:r>
      <w:r w:rsidRPr="00EE144D">
        <w:rPr>
          <w:rFonts w:ascii="Traditional Arabic" w:hAnsi="Traditional Arabic"/>
          <w:rtl/>
        </w:rPr>
        <w:t>«</w:t>
      </w:r>
      <w:r>
        <w:rPr>
          <w:rFonts w:ascii="Traditional Arabic" w:hAnsi="Traditional Arabic" w:hint="cs"/>
          <w:b/>
          <w:bCs/>
          <w:rtl/>
        </w:rPr>
        <w:t>لا مَا دَعَوْتُم لَهثم وأَثْنَيْتُم عَلَيْهِم</w:t>
      </w:r>
      <w:r w:rsidRPr="00EE144D">
        <w:rPr>
          <w:rFonts w:ascii="Traditional Arabic" w:hAnsi="Traditional Arabic"/>
          <w:b/>
          <w:bCs/>
          <w:vertAlign w:val="superscript"/>
        </w:rPr>
        <w:t>(</w:t>
      </w:r>
      <w:r w:rsidRPr="00EE144D">
        <w:rPr>
          <w:rStyle w:val="FootnoteReference"/>
          <w:rFonts w:ascii="Traditional Arabic" w:hAnsi="Traditional Arabic"/>
          <w:b/>
          <w:bCs/>
        </w:rPr>
        <w:footnoteReference w:id="633"/>
      </w:r>
      <w:r w:rsidRPr="00EE144D">
        <w:rPr>
          <w:rFonts w:ascii="Traditional Arabic" w:hAnsi="Traditional Arabic"/>
          <w:b/>
          <w:bCs/>
          <w:vertAlign w:val="superscript"/>
        </w:rPr>
        <w:t>)</w:t>
      </w:r>
      <w:r w:rsidRPr="00EE144D">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أبو داودَ.</w:t>
      </w:r>
    </w:p>
    <w:p w14:paraId="22EBEE0C" w14:textId="77777777" w:rsidR="00EE144D" w:rsidRDefault="00EE144D"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w:t>
      </w:r>
      <w:r>
        <w:rPr>
          <w:rFonts w:ascii="Traditional Arabic" w:hAnsi="Traditional Arabic" w:hint="eastAsia"/>
          <w:rtl/>
        </w:rPr>
        <w:t>َّ</w:t>
      </w:r>
      <w:r>
        <w:rPr>
          <w:rFonts w:ascii="Traditional Arabic" w:hAnsi="Traditional Arabic" w:hint="cs"/>
          <w:rtl/>
        </w:rPr>
        <w:t xml:space="preserve">بِيّ </w:t>
      </w:r>
      <w:r w:rsidRPr="00EE144D">
        <w:rPr>
          <w:rFonts w:ascii="Simplified Arabic" w:hAnsi="Simplified Arabic" w:hint="cs"/>
        </w:rPr>
        <w:sym w:font="AGA Arabesque" w:char="F072"/>
      </w:r>
      <w:r>
        <w:rPr>
          <w:rFonts w:ascii="Simplified Arabic" w:hAnsi="Simplified Arabic" w:hint="cs"/>
          <w:rtl/>
        </w:rPr>
        <w:t xml:space="preserve"> قال: </w:t>
      </w:r>
      <w:r w:rsidRPr="00EE144D">
        <w:rPr>
          <w:rFonts w:ascii="Traditional Arabic" w:hAnsi="Traditional Arabic"/>
          <w:rtl/>
        </w:rPr>
        <w:t>«</w:t>
      </w:r>
      <w:r>
        <w:rPr>
          <w:rFonts w:ascii="Traditional Arabic" w:hAnsi="Traditional Arabic" w:hint="cs"/>
          <w:b/>
          <w:bCs/>
          <w:rtl/>
        </w:rPr>
        <w:t>مَنْ لَمْ يَشْكُرِ الن</w:t>
      </w:r>
      <w:r>
        <w:rPr>
          <w:rFonts w:ascii="Traditional Arabic" w:hAnsi="Traditional Arabic" w:hint="eastAsia"/>
          <w:b/>
          <w:bCs/>
          <w:rtl/>
        </w:rPr>
        <w:t>َّ</w:t>
      </w:r>
      <w:r>
        <w:rPr>
          <w:rFonts w:ascii="Traditional Arabic" w:hAnsi="Traditional Arabic" w:hint="cs"/>
          <w:b/>
          <w:bCs/>
          <w:rtl/>
        </w:rPr>
        <w:t>اسَ لَمْ يَشْكُرِ اللهَ</w:t>
      </w:r>
      <w:r w:rsidRPr="00EE144D">
        <w:rPr>
          <w:rFonts w:ascii="Traditional Arabic" w:hAnsi="Traditional Arabic"/>
          <w:rtl/>
        </w:rPr>
        <w:t>»</w:t>
      </w:r>
      <w:r w:rsidRPr="00EE144D">
        <w:rPr>
          <w:rFonts w:ascii="Traditional Arabic" w:hAnsi="Traditional Arabic"/>
          <w:vertAlign w:val="superscript"/>
        </w:rPr>
        <w:t>(</w:t>
      </w:r>
      <w:r w:rsidRPr="00EE144D">
        <w:rPr>
          <w:rStyle w:val="FootnoteReference"/>
          <w:rFonts w:ascii="Traditional Arabic" w:hAnsi="Traditional Arabic"/>
        </w:rPr>
        <w:footnoteReference w:id="634"/>
      </w:r>
      <w:r w:rsidRPr="00EE144D">
        <w:rPr>
          <w:rFonts w:ascii="Traditional Arabic" w:hAnsi="Traditional Arabic"/>
          <w:vertAlign w:val="superscript"/>
        </w:rPr>
        <w:t>)</w:t>
      </w:r>
      <w:r>
        <w:rPr>
          <w:rFonts w:ascii="Traditional Arabic" w:hAnsi="Traditional Arabic" w:hint="cs"/>
          <w:rtl/>
        </w:rPr>
        <w:t>. أخرجَه أحمدُ.</w:t>
      </w:r>
    </w:p>
    <w:p w14:paraId="22EBEE0D" w14:textId="77777777" w:rsidR="00EE144D" w:rsidRDefault="00EE144D"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أُسامةَ بنِ زَيدٍ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EE144D">
        <w:rPr>
          <w:rFonts w:ascii="Simplified Arabic" w:hAnsi="Simplified Arabic" w:hint="cs"/>
        </w:rPr>
        <w:sym w:font="AGA Arabesque" w:char="F072"/>
      </w:r>
      <w:r>
        <w:rPr>
          <w:rFonts w:ascii="Simplified Arabic" w:hAnsi="Simplified Arabic" w:hint="cs"/>
          <w:rtl/>
        </w:rPr>
        <w:t xml:space="preserve">: </w:t>
      </w:r>
      <w:r w:rsidRPr="00EE144D">
        <w:rPr>
          <w:rFonts w:ascii="Traditional Arabic" w:hAnsi="Traditional Arabic"/>
          <w:rtl/>
        </w:rPr>
        <w:t>«</w:t>
      </w:r>
      <w:r>
        <w:rPr>
          <w:rFonts w:ascii="Traditional Arabic" w:hAnsi="Traditional Arabic" w:hint="cs"/>
          <w:b/>
          <w:bCs/>
          <w:rtl/>
        </w:rPr>
        <w:t xml:space="preserve">مَنِ اصْطُنِعَ إِلَيْهِ مَعْرُوفٌ فَقَالَ لِفَاعِلِه: </w:t>
      </w:r>
      <w:r w:rsidRPr="00EE144D">
        <w:rPr>
          <w:rFonts w:ascii="Traditional Arabic" w:hAnsi="Traditional Arabic"/>
          <w:b/>
          <w:bCs/>
          <w:rtl/>
        </w:rPr>
        <w:t>«</w:t>
      </w:r>
      <w:r>
        <w:rPr>
          <w:rFonts w:ascii="Traditional Arabic" w:hAnsi="Traditional Arabic" w:hint="cs"/>
          <w:b/>
          <w:bCs/>
          <w:rtl/>
        </w:rPr>
        <w:t>جَزَاكَ اللهُ خَيْرًا</w:t>
      </w:r>
      <w:r w:rsidRPr="00EE144D">
        <w:rPr>
          <w:rFonts w:ascii="Traditional Arabic" w:hAnsi="Traditional Arabic"/>
          <w:b/>
          <w:bCs/>
          <w:rtl/>
        </w:rPr>
        <w:t>»</w:t>
      </w:r>
      <w:r>
        <w:rPr>
          <w:rFonts w:ascii="Traditional Arabic" w:hAnsi="Traditional Arabic" w:hint="cs"/>
          <w:b/>
          <w:bCs/>
          <w:rtl/>
        </w:rPr>
        <w:t xml:space="preserve"> فَقَدْ أَبْلَغَ</w:t>
      </w:r>
      <w:r w:rsidRPr="00EE144D">
        <w:rPr>
          <w:rFonts w:ascii="Traditional Arabic" w:hAnsi="Traditional Arabic"/>
          <w:b/>
          <w:bCs/>
          <w:vertAlign w:val="superscript"/>
        </w:rPr>
        <w:t>(</w:t>
      </w:r>
      <w:r w:rsidRPr="00EE144D">
        <w:rPr>
          <w:rStyle w:val="FootnoteReference"/>
          <w:rFonts w:ascii="Traditional Arabic" w:hAnsi="Traditional Arabic"/>
          <w:b/>
          <w:bCs/>
        </w:rPr>
        <w:footnoteReference w:id="635"/>
      </w:r>
      <w:r w:rsidRPr="00EE144D">
        <w:rPr>
          <w:rFonts w:ascii="Traditional Arabic" w:hAnsi="Traditional Arabic"/>
          <w:b/>
          <w:bCs/>
          <w:vertAlign w:val="superscript"/>
        </w:rPr>
        <w:t>)</w:t>
      </w:r>
      <w:r w:rsidRPr="00EE144D">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w:t>
      </w:r>
      <w:r w:rsidR="008F4BCA">
        <w:rPr>
          <w:rFonts w:ascii="Traditional Arabic" w:hAnsi="Traditional Arabic" w:hint="cs"/>
          <w:rtl/>
        </w:rPr>
        <w:t>َ</w:t>
      </w:r>
      <w:r>
        <w:rPr>
          <w:rFonts w:ascii="Traditional Arabic" w:hAnsi="Traditional Arabic"/>
          <w:rtl/>
        </w:rPr>
        <w:t xml:space="preserve">حِيحٌ أخرجَه </w:t>
      </w:r>
      <w:r w:rsidR="008F4BCA">
        <w:rPr>
          <w:rFonts w:ascii="Traditional Arabic" w:hAnsi="Traditional Arabic" w:hint="cs"/>
          <w:rtl/>
        </w:rPr>
        <w:t>الترمذِيُّ والن</w:t>
      </w:r>
      <w:r w:rsidR="008F4BCA">
        <w:rPr>
          <w:rFonts w:ascii="Traditional Arabic" w:hAnsi="Traditional Arabic" w:hint="eastAsia"/>
          <w:rtl/>
        </w:rPr>
        <w:t>َّ</w:t>
      </w:r>
      <w:r w:rsidR="008F4BCA">
        <w:rPr>
          <w:rFonts w:ascii="Traditional Arabic" w:hAnsi="Traditional Arabic" w:hint="cs"/>
          <w:rtl/>
        </w:rPr>
        <w:t xml:space="preserve">سائِيُّ في </w:t>
      </w:r>
      <w:r w:rsidR="008F4BCA" w:rsidRPr="008F4BCA">
        <w:rPr>
          <w:rFonts w:ascii="Traditional Arabic" w:hAnsi="Traditional Arabic"/>
          <w:rtl/>
        </w:rPr>
        <w:t>«</w:t>
      </w:r>
      <w:r w:rsidR="008F4BCA">
        <w:rPr>
          <w:rFonts w:ascii="Traditional Arabic" w:hAnsi="Traditional Arabic" w:hint="cs"/>
          <w:rtl/>
        </w:rPr>
        <w:t>اليَومِ والل</w:t>
      </w:r>
      <w:r w:rsidR="008F4BCA">
        <w:rPr>
          <w:rFonts w:ascii="Traditional Arabic" w:hAnsi="Traditional Arabic" w:hint="eastAsia"/>
          <w:rtl/>
        </w:rPr>
        <w:t>َّ</w:t>
      </w:r>
      <w:r w:rsidR="008F4BCA">
        <w:rPr>
          <w:rFonts w:ascii="Traditional Arabic" w:hAnsi="Traditional Arabic" w:hint="cs"/>
          <w:rtl/>
        </w:rPr>
        <w:t>يلَةِ</w:t>
      </w:r>
      <w:r w:rsidR="008F4BCA" w:rsidRPr="008F4BCA">
        <w:rPr>
          <w:rFonts w:ascii="Traditional Arabic" w:hAnsi="Traditional Arabic"/>
          <w:rtl/>
        </w:rPr>
        <w:t>»</w:t>
      </w:r>
      <w:r w:rsidR="008F4BCA">
        <w:rPr>
          <w:rFonts w:ascii="Traditional Arabic" w:hAnsi="Traditional Arabic" w:hint="cs"/>
          <w:rtl/>
        </w:rPr>
        <w:t xml:space="preserve">، وابنُ </w:t>
      </w:r>
      <w:r w:rsidR="00792D50">
        <w:rPr>
          <w:rFonts w:ascii="Traditional Arabic" w:hAnsi="Traditional Arabic" w:hint="cs"/>
          <w:rtl/>
        </w:rPr>
        <w:t>حِبّانَ، وقال الترمذيُّ: حسَنٌ صَحِيحٌ غَرِيبٌ.</w:t>
      </w:r>
    </w:p>
    <w:p w14:paraId="22EBEE0E" w14:textId="77777777" w:rsidR="00792D50" w:rsidRDefault="00792D50"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نَهِيكٍ </w:t>
      </w:r>
      <w:r>
        <w:rPr>
          <w:rFonts w:ascii="Traditional Arabic" w:hAnsi="Traditional Arabic"/>
          <w:rtl/>
        </w:rPr>
        <w:t>–</w:t>
      </w:r>
      <w:r>
        <w:rPr>
          <w:rFonts w:ascii="Traditional Arabic" w:hAnsi="Traditional Arabic" w:hint="cs"/>
          <w:rtl/>
        </w:rPr>
        <w:t xml:space="preserve"> بِنُونٍ وكَافٍ وَزْنُ عَظِيمٍ </w:t>
      </w:r>
      <w:r>
        <w:rPr>
          <w:rFonts w:ascii="Traditional Arabic" w:hAnsi="Traditional Arabic"/>
          <w:rtl/>
        </w:rPr>
        <w:t>–</w:t>
      </w:r>
      <w:r>
        <w:rPr>
          <w:rFonts w:ascii="Traditional Arabic" w:hAnsi="Traditional Arabic" w:hint="cs"/>
          <w:rtl/>
        </w:rPr>
        <w:t xml:space="preserve"> عن أَبِي زَيدٍ الأنصارِيّ عَمرِو بنِ أَخْطَبَ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استَسْقَى</w:t>
      </w:r>
      <w:r w:rsidRPr="00792D50">
        <w:rPr>
          <w:rFonts w:ascii="Traditional Arabic" w:hAnsi="Traditional Arabic"/>
          <w:vertAlign w:val="superscript"/>
        </w:rPr>
        <w:t>(</w:t>
      </w:r>
      <w:r w:rsidRPr="00792D50">
        <w:rPr>
          <w:rStyle w:val="FootnoteReference"/>
          <w:rFonts w:ascii="Traditional Arabic" w:hAnsi="Traditional Arabic"/>
        </w:rPr>
        <w:footnoteReference w:id="636"/>
      </w:r>
      <w:r w:rsidRPr="00792D50">
        <w:rPr>
          <w:rFonts w:ascii="Traditional Arabic" w:hAnsi="Traditional Arabic"/>
          <w:vertAlign w:val="superscript"/>
        </w:rPr>
        <w:t>)</w:t>
      </w:r>
      <w:r>
        <w:rPr>
          <w:rFonts w:ascii="Traditional Arabic" w:hAnsi="Traditional Arabic" w:hint="cs"/>
          <w:rtl/>
        </w:rPr>
        <w:t xml:space="preserve"> رَسولُ اللهِ </w:t>
      </w:r>
      <w:r w:rsidRPr="00792D50">
        <w:rPr>
          <w:rFonts w:ascii="Simplified Arabic" w:hAnsi="Simplified Arabic" w:hint="cs"/>
        </w:rPr>
        <w:sym w:font="AGA Arabesque" w:char="F072"/>
      </w:r>
      <w:r>
        <w:rPr>
          <w:rFonts w:ascii="Simplified Arabic" w:hAnsi="Simplified Arabic" w:hint="cs"/>
          <w:rtl/>
        </w:rPr>
        <w:t xml:space="preserve"> فأَتَيتُه بإِناءٍ فيهِ ماءٌ وفيهِ شَعَرةٌ فأَخرَجْتُها فناوَلْتُه، فنَظَرَ إِلَي</w:t>
      </w:r>
      <w:r>
        <w:rPr>
          <w:rFonts w:ascii="Simplified Arabic" w:hAnsi="Simplified Arabic" w:hint="eastAsia"/>
          <w:rtl/>
        </w:rPr>
        <w:t>َّ</w:t>
      </w:r>
      <w:r>
        <w:rPr>
          <w:rFonts w:ascii="Simplified Arabic" w:hAnsi="Simplified Arabic" w:hint="cs"/>
          <w:rtl/>
        </w:rPr>
        <w:t xml:space="preserve"> فقالَ: </w:t>
      </w:r>
      <w:r w:rsidRPr="00792D50">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جَمِّلْهُ</w:t>
      </w:r>
      <w:r w:rsidRPr="00792D50">
        <w:rPr>
          <w:rFonts w:ascii="Traditional Arabic" w:hAnsi="Traditional Arabic"/>
          <w:rtl/>
        </w:rPr>
        <w:t>»</w:t>
      </w:r>
      <w:r>
        <w:rPr>
          <w:rFonts w:ascii="Traditional Arabic" w:hAnsi="Traditional Arabic" w:hint="cs"/>
          <w:rtl/>
        </w:rPr>
        <w:t xml:space="preserve">، فقالَ أبو نَهِيكٍ: رأَيتُه ابنَ ثلَاثٍ وتِسعينَ سَنةً ولَيسَ في رَأْسِه ولِحيَتِه شَعرةٌ بَيضاءُ. </w:t>
      </w:r>
      <w:r>
        <w:rPr>
          <w:rFonts w:ascii="Traditional Arabic" w:hAnsi="Traditional Arabic" w:hint="eastAsia"/>
          <w:rtl/>
        </w:rPr>
        <w:t>هذا</w:t>
      </w:r>
      <w:r>
        <w:rPr>
          <w:rFonts w:ascii="Traditional Arabic" w:hAnsi="Traditional Arabic"/>
          <w:rtl/>
        </w:rPr>
        <w:t xml:space="preserve"> ح</w:t>
      </w:r>
      <w:r>
        <w:rPr>
          <w:rFonts w:ascii="Traditional Arabic" w:hAnsi="Traditional Arabic" w:hint="cs"/>
          <w:rtl/>
        </w:rPr>
        <w:t>َ</w:t>
      </w:r>
      <w:r>
        <w:rPr>
          <w:rFonts w:ascii="Traditional Arabic" w:hAnsi="Traditional Arabic"/>
          <w:rtl/>
        </w:rPr>
        <w:t xml:space="preserve">دِيثٌ حسَنٌ أخرجَه </w:t>
      </w:r>
      <w:r>
        <w:rPr>
          <w:rFonts w:ascii="Traditional Arabic" w:hAnsi="Traditional Arabic" w:hint="cs"/>
          <w:rtl/>
        </w:rPr>
        <w:t>أحمدُ والحاكِمُ.</w:t>
      </w:r>
    </w:p>
    <w:p w14:paraId="22EBEE0F" w14:textId="77777777" w:rsidR="00792D50" w:rsidRDefault="00792D50"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نَزلَ بِرَسولِ اللهِ </w:t>
      </w:r>
      <w:r w:rsidRPr="00792D50">
        <w:rPr>
          <w:rFonts w:ascii="Simplified Arabic" w:hAnsi="Simplified Arabic" w:hint="cs"/>
        </w:rPr>
        <w:sym w:font="AGA Arabesque" w:char="F072"/>
      </w:r>
      <w:r>
        <w:rPr>
          <w:rFonts w:ascii="Simplified Arabic" w:hAnsi="Simplified Arabic" w:hint="cs"/>
          <w:rtl/>
        </w:rPr>
        <w:t xml:space="preserve"> ضَيفٌ لَيلةً فأَرسَلَ إلَى نِسائِه: </w:t>
      </w:r>
      <w:r w:rsidRPr="00792D50">
        <w:rPr>
          <w:rFonts w:ascii="Traditional Arabic" w:hAnsi="Traditional Arabic"/>
          <w:rtl/>
        </w:rPr>
        <w:t>«</w:t>
      </w:r>
      <w:r>
        <w:rPr>
          <w:rFonts w:ascii="Traditional Arabic" w:hAnsi="Traditional Arabic" w:hint="cs"/>
          <w:b/>
          <w:bCs/>
          <w:rtl/>
        </w:rPr>
        <w:t>قَدْ نَزَلَ بِي ضَيْفٌ فَهَلْ عَنْدَكُن</w:t>
      </w:r>
      <w:r>
        <w:rPr>
          <w:rFonts w:ascii="Traditional Arabic" w:hAnsi="Traditional Arabic" w:hint="eastAsia"/>
          <w:b/>
          <w:bCs/>
          <w:rtl/>
        </w:rPr>
        <w:t>َّ</w:t>
      </w:r>
      <w:r>
        <w:rPr>
          <w:rFonts w:ascii="Traditional Arabic" w:hAnsi="Traditional Arabic" w:hint="cs"/>
          <w:b/>
          <w:bCs/>
          <w:rtl/>
        </w:rPr>
        <w:t xml:space="preserve"> شَيءٌ فأَرْسِلْنَ</w:t>
      </w:r>
      <w:r w:rsidRPr="00792D50">
        <w:rPr>
          <w:rFonts w:ascii="Traditional Arabic" w:hAnsi="Traditional Arabic"/>
          <w:rtl/>
        </w:rPr>
        <w:t>»</w:t>
      </w:r>
      <w:r>
        <w:rPr>
          <w:rFonts w:ascii="Traditional Arabic" w:hAnsi="Traditional Arabic" w:hint="cs"/>
          <w:rtl/>
        </w:rPr>
        <w:t xml:space="preserve">، فقُلْنَ: لا والّذِي بَعَثَكَ بِالحَقِّ ما عِندَنا إِلّا الماءُ، إِذْ دَخَلَ علَيهِ رَجلٌ مِن الأَنصارِ فقال: </w:t>
      </w:r>
      <w:r w:rsidRPr="00792D50">
        <w:rPr>
          <w:rFonts w:ascii="Traditional Arabic" w:hAnsi="Traditional Arabic"/>
          <w:rtl/>
        </w:rPr>
        <w:t>«</w:t>
      </w:r>
      <w:r>
        <w:rPr>
          <w:rFonts w:ascii="Traditional Arabic" w:hAnsi="Traditional Arabic" w:hint="cs"/>
          <w:b/>
          <w:bCs/>
          <w:rtl/>
        </w:rPr>
        <w:t>يا فُلَانُ هَلْ عِنْدَكَ الل</w:t>
      </w:r>
      <w:r>
        <w:rPr>
          <w:rFonts w:ascii="Traditional Arabic" w:hAnsi="Traditional Arabic" w:hint="eastAsia"/>
          <w:b/>
          <w:bCs/>
          <w:rtl/>
        </w:rPr>
        <w:t>َّ</w:t>
      </w:r>
      <w:r>
        <w:rPr>
          <w:rFonts w:ascii="Traditional Arabic" w:hAnsi="Traditional Arabic" w:hint="cs"/>
          <w:b/>
          <w:bCs/>
          <w:rtl/>
        </w:rPr>
        <w:t>يْلَةَ مِن شَيءٍ تَذْهَبُ بِضَيْفِي؟</w:t>
      </w:r>
      <w:r w:rsidRPr="00792D50">
        <w:rPr>
          <w:rFonts w:ascii="Traditional Arabic" w:hAnsi="Traditional Arabic"/>
          <w:rtl/>
        </w:rPr>
        <w:t>»</w:t>
      </w:r>
      <w:r>
        <w:rPr>
          <w:rFonts w:ascii="Traditional Arabic" w:hAnsi="Traditional Arabic" w:hint="cs"/>
          <w:rtl/>
        </w:rPr>
        <w:t>، قال: نَعَم يا نَبِي</w:t>
      </w:r>
      <w:r>
        <w:rPr>
          <w:rFonts w:ascii="Traditional Arabic" w:hAnsi="Traditional Arabic" w:hint="eastAsia"/>
          <w:rtl/>
        </w:rPr>
        <w:t>َّ</w:t>
      </w:r>
      <w:r>
        <w:rPr>
          <w:rFonts w:ascii="Traditional Arabic" w:hAnsi="Traditional Arabic" w:hint="cs"/>
          <w:rtl/>
        </w:rPr>
        <w:t xml:space="preserve"> اللهِ، فذَهَبَ بهِ إِلَى أَهْلِه فقالَ لِامرَأَتِه: هَل عِندَكِ مِن شَيءٍ؟ قالتْ: نَعَم خُبْزةٌ لَنا، فقالَ: قَرِّبِيها وكأَن</w:t>
      </w:r>
      <w:r>
        <w:rPr>
          <w:rFonts w:ascii="Traditional Arabic" w:hAnsi="Traditional Arabic" w:hint="eastAsia"/>
          <w:rtl/>
        </w:rPr>
        <w:t>َّ</w:t>
      </w:r>
      <w:r>
        <w:rPr>
          <w:rFonts w:ascii="Traditional Arabic" w:hAnsi="Traditional Arabic" w:hint="cs"/>
          <w:rtl/>
        </w:rPr>
        <w:t>كِ تُصْلِحِينَ السِّراجَ فأَطْفِئِيه، وجَعَلَ كأن</w:t>
      </w:r>
      <w:r>
        <w:rPr>
          <w:rFonts w:ascii="Traditional Arabic" w:hAnsi="Traditional Arabic" w:hint="eastAsia"/>
          <w:rtl/>
        </w:rPr>
        <w:t>َّ</w:t>
      </w:r>
      <w:r>
        <w:rPr>
          <w:rFonts w:ascii="Traditional Arabic" w:hAnsi="Traditional Arabic" w:hint="cs"/>
          <w:rtl/>
        </w:rPr>
        <w:t>هُ يَأكُل معَ ضَيْفِه وخَل</w:t>
      </w:r>
      <w:r>
        <w:rPr>
          <w:rFonts w:ascii="Traditional Arabic" w:hAnsi="Traditional Arabic" w:hint="eastAsia"/>
          <w:rtl/>
        </w:rPr>
        <w:t>َّ</w:t>
      </w:r>
      <w:r>
        <w:rPr>
          <w:rFonts w:ascii="Traditional Arabic" w:hAnsi="Traditional Arabic" w:hint="cs"/>
          <w:rtl/>
        </w:rPr>
        <w:t>ا بَيْنَه وبَينَ الخُبْزَةِ فأَكَلَها الض</w:t>
      </w:r>
      <w:r>
        <w:rPr>
          <w:rFonts w:ascii="Traditional Arabic" w:hAnsi="Traditional Arabic" w:hint="eastAsia"/>
          <w:rtl/>
        </w:rPr>
        <w:t>َّ</w:t>
      </w:r>
      <w:r>
        <w:rPr>
          <w:rFonts w:ascii="Traditional Arabic" w:hAnsi="Traditional Arabic" w:hint="cs"/>
          <w:rtl/>
        </w:rPr>
        <w:t>يفُ وباتَ عِندَه حت</w:t>
      </w:r>
      <w:r>
        <w:rPr>
          <w:rFonts w:ascii="Traditional Arabic" w:hAnsi="Traditional Arabic" w:hint="eastAsia"/>
          <w:rtl/>
        </w:rPr>
        <w:t>َّ</w:t>
      </w:r>
      <w:r>
        <w:rPr>
          <w:rFonts w:ascii="Traditional Arabic" w:hAnsi="Traditional Arabic" w:hint="cs"/>
          <w:rtl/>
        </w:rPr>
        <w:t xml:space="preserve">ى إِذَا أَصْبح غَدَا لِحاجَتِه، وذَهَب الأَنصارِيُّ إلَى رَسولِ اللهِ </w:t>
      </w:r>
      <w:r w:rsidRPr="00792D50">
        <w:rPr>
          <w:rFonts w:ascii="Simplified Arabic" w:hAnsi="Simplified Arabic" w:hint="cs"/>
        </w:rPr>
        <w:sym w:font="AGA Arabesque" w:char="F072"/>
      </w:r>
      <w:r>
        <w:rPr>
          <w:rFonts w:ascii="Simplified Arabic" w:hAnsi="Simplified Arabic" w:hint="cs"/>
          <w:rtl/>
        </w:rPr>
        <w:t xml:space="preserve"> فقال: </w:t>
      </w:r>
      <w:r w:rsidRPr="00792D50">
        <w:rPr>
          <w:rFonts w:ascii="Traditional Arabic" w:hAnsi="Traditional Arabic"/>
          <w:rtl/>
        </w:rPr>
        <w:t>«</w:t>
      </w:r>
      <w:r>
        <w:rPr>
          <w:rFonts w:ascii="Traditional Arabic" w:hAnsi="Traditional Arabic" w:hint="cs"/>
          <w:b/>
          <w:bCs/>
          <w:rtl/>
        </w:rPr>
        <w:t>ما صَنَعْتَ الل</w:t>
      </w:r>
      <w:r>
        <w:rPr>
          <w:rFonts w:ascii="Traditional Arabic" w:hAnsi="Traditional Arabic" w:hint="eastAsia"/>
          <w:b/>
          <w:bCs/>
          <w:rtl/>
        </w:rPr>
        <w:t>َّ</w:t>
      </w:r>
      <w:r>
        <w:rPr>
          <w:rFonts w:ascii="Traditional Arabic" w:hAnsi="Traditional Arabic" w:hint="cs"/>
          <w:b/>
          <w:bCs/>
          <w:rtl/>
        </w:rPr>
        <w:t>يلَةَ بِضَيْفِكَ؟</w:t>
      </w:r>
      <w:r w:rsidRPr="00792D50">
        <w:rPr>
          <w:rFonts w:ascii="Traditional Arabic" w:hAnsi="Traditional Arabic"/>
          <w:rtl/>
        </w:rPr>
        <w:t>»</w:t>
      </w:r>
      <w:r>
        <w:rPr>
          <w:rFonts w:ascii="Traditional Arabic" w:hAnsi="Traditional Arabic" w:hint="cs"/>
          <w:rtl/>
        </w:rPr>
        <w:t>، فظَن</w:t>
      </w:r>
      <w:r>
        <w:rPr>
          <w:rFonts w:ascii="Traditional Arabic" w:hAnsi="Traditional Arabic" w:hint="eastAsia"/>
          <w:rtl/>
        </w:rPr>
        <w:t>َّ</w:t>
      </w:r>
      <w:r>
        <w:rPr>
          <w:rFonts w:ascii="Traditional Arabic" w:hAnsi="Traditional Arabic" w:hint="cs"/>
          <w:rtl/>
        </w:rPr>
        <w:t xml:space="preserve"> أنّه شَكاهُ، فحَد</w:t>
      </w:r>
      <w:r>
        <w:rPr>
          <w:rFonts w:ascii="Traditional Arabic" w:hAnsi="Traditional Arabic" w:hint="eastAsia"/>
          <w:rtl/>
        </w:rPr>
        <w:t>َّ</w:t>
      </w:r>
      <w:r>
        <w:rPr>
          <w:rFonts w:ascii="Traditional Arabic" w:hAnsi="Traditional Arabic" w:hint="cs"/>
          <w:rtl/>
        </w:rPr>
        <w:t xml:space="preserve">ثَه بِحَدِيثِه الّذي صَنَعَ، فقال لهُ رَسولُ اللهِ </w:t>
      </w:r>
      <w:r w:rsidRPr="00792D50">
        <w:rPr>
          <w:rFonts w:ascii="Simplified Arabic" w:hAnsi="Simplified Arabic" w:hint="cs"/>
        </w:rPr>
        <w:sym w:font="AGA Arabesque" w:char="F072"/>
      </w:r>
      <w:r>
        <w:rPr>
          <w:rFonts w:ascii="Simplified Arabic" w:hAnsi="Simplified Arabic" w:hint="cs"/>
          <w:rtl/>
        </w:rPr>
        <w:t xml:space="preserve">: </w:t>
      </w:r>
      <w:r w:rsidRPr="00792D50">
        <w:rPr>
          <w:rFonts w:ascii="Traditional Arabic" w:hAnsi="Traditional Arabic"/>
          <w:rtl/>
        </w:rPr>
        <w:t>«</w:t>
      </w:r>
      <w:r w:rsidR="00BA6B3D">
        <w:rPr>
          <w:rFonts w:ascii="Traditional Arabic" w:hAnsi="Traditional Arabic" w:hint="cs"/>
          <w:b/>
          <w:bCs/>
          <w:rtl/>
        </w:rPr>
        <w:t>لقَد أَخْبَرَنِي جِبريلُ علَيهِ الس</w:t>
      </w:r>
      <w:r w:rsidR="00BA6B3D">
        <w:rPr>
          <w:rFonts w:ascii="Traditional Arabic" w:hAnsi="Traditional Arabic" w:hint="eastAsia"/>
          <w:b/>
          <w:bCs/>
          <w:rtl/>
        </w:rPr>
        <w:t>َّ</w:t>
      </w:r>
      <w:r w:rsidR="00BA6B3D">
        <w:rPr>
          <w:rFonts w:ascii="Traditional Arabic" w:hAnsi="Traditional Arabic" w:hint="cs"/>
          <w:b/>
          <w:bCs/>
          <w:rtl/>
        </w:rPr>
        <w:t>لامُ قَالَ: لَقَدْ عَجِبَ اللهُ عَز</w:t>
      </w:r>
      <w:r w:rsidR="00BA6B3D">
        <w:rPr>
          <w:rFonts w:ascii="Traditional Arabic" w:hAnsi="Traditional Arabic" w:hint="eastAsia"/>
          <w:b/>
          <w:bCs/>
          <w:rtl/>
        </w:rPr>
        <w:t>َّ</w:t>
      </w:r>
      <w:r w:rsidR="00BA6B3D">
        <w:rPr>
          <w:rFonts w:ascii="Traditional Arabic" w:hAnsi="Traditional Arabic" w:hint="cs"/>
          <w:b/>
          <w:bCs/>
          <w:rtl/>
        </w:rPr>
        <w:t xml:space="preserve"> وَجَل</w:t>
      </w:r>
      <w:r w:rsidR="00BA6B3D">
        <w:rPr>
          <w:rFonts w:ascii="Traditional Arabic" w:hAnsi="Traditional Arabic" w:hint="eastAsia"/>
          <w:b/>
          <w:bCs/>
          <w:rtl/>
        </w:rPr>
        <w:t>َّ</w:t>
      </w:r>
      <w:r w:rsidR="00BA6B3D">
        <w:rPr>
          <w:rFonts w:ascii="Traditional Arabic" w:hAnsi="Traditional Arabic" w:hint="cs"/>
          <w:b/>
          <w:bCs/>
          <w:rtl/>
        </w:rPr>
        <w:t xml:space="preserve"> ِمِن صَنِيعِكَ بِضَيْفِكَ</w:t>
      </w:r>
      <w:r w:rsidRPr="00792D50">
        <w:rPr>
          <w:rFonts w:ascii="Traditional Arabic" w:hAnsi="Traditional Arabic"/>
          <w:rtl/>
        </w:rPr>
        <w:t>»</w:t>
      </w:r>
      <w:r w:rsidR="00BA6B3D" w:rsidRPr="00BA6B3D">
        <w:rPr>
          <w:rFonts w:ascii="Traditional Arabic" w:hAnsi="Traditional Arabic"/>
          <w:vertAlign w:val="superscript"/>
        </w:rPr>
        <w:t>(</w:t>
      </w:r>
      <w:r w:rsidR="00BA6B3D" w:rsidRPr="00BA6B3D">
        <w:rPr>
          <w:rStyle w:val="FootnoteReference"/>
          <w:rFonts w:ascii="Traditional Arabic" w:hAnsi="Traditional Arabic"/>
        </w:rPr>
        <w:footnoteReference w:id="637"/>
      </w:r>
      <w:r w:rsidR="00BA6B3D" w:rsidRPr="00BA6B3D">
        <w:rPr>
          <w:rFonts w:ascii="Traditional Arabic" w:hAnsi="Traditional Arabic"/>
          <w:vertAlign w:val="superscript"/>
        </w:rPr>
        <w:t>)</w:t>
      </w:r>
      <w:r w:rsidR="00BA6B3D">
        <w:rPr>
          <w:rFonts w:ascii="Traditional Arabic" w:hAnsi="Traditional Arabic" w:hint="cs"/>
          <w:rtl/>
        </w:rPr>
        <w:t xml:space="preserve">. أخرجَه أبو عَوانةَ في </w:t>
      </w:r>
      <w:r w:rsidR="00BA6B3D" w:rsidRPr="00BA6B3D">
        <w:rPr>
          <w:rFonts w:ascii="Traditional Arabic" w:hAnsi="Traditional Arabic"/>
          <w:rtl/>
        </w:rPr>
        <w:t>«</w:t>
      </w:r>
      <w:r w:rsidR="00BA6B3D">
        <w:rPr>
          <w:rFonts w:ascii="Traditional Arabic" w:hAnsi="Traditional Arabic" w:hint="cs"/>
          <w:rtl/>
        </w:rPr>
        <w:t>صَحِيحِه</w:t>
      </w:r>
      <w:r w:rsidR="00BA6B3D" w:rsidRPr="00BA6B3D">
        <w:rPr>
          <w:rFonts w:ascii="Traditional Arabic" w:hAnsi="Traditional Arabic"/>
          <w:rtl/>
        </w:rPr>
        <w:t>»</w:t>
      </w:r>
      <w:r w:rsidR="00BA6B3D">
        <w:rPr>
          <w:rFonts w:ascii="Traditional Arabic" w:hAnsi="Traditional Arabic" w:hint="cs"/>
          <w:rtl/>
        </w:rPr>
        <w:t>.</w:t>
      </w:r>
    </w:p>
    <w:p w14:paraId="22EBEE10" w14:textId="77777777" w:rsidR="00BA6B3D" w:rsidRDefault="00BA6B3D" w:rsidP="00FF4292">
      <w:pPr>
        <w:pStyle w:val="Heading2"/>
        <w:rPr>
          <w:rtl/>
        </w:rPr>
      </w:pPr>
      <w:bookmarkStart w:id="68" w:name="_Toc127037528"/>
      <w:r>
        <w:rPr>
          <w:rFonts w:hint="cs"/>
          <w:rtl/>
        </w:rPr>
        <w:lastRenderedPageBreak/>
        <w:t>باب ما جاءَ فِي إِفْشاءِ الس</w:t>
      </w:r>
      <w:r>
        <w:rPr>
          <w:rFonts w:hint="eastAsia"/>
          <w:rtl/>
        </w:rPr>
        <w:t>َّ</w:t>
      </w:r>
      <w:r>
        <w:rPr>
          <w:rFonts w:hint="cs"/>
          <w:rtl/>
        </w:rPr>
        <w:t>لامِ</w:t>
      </w:r>
      <w:bookmarkEnd w:id="68"/>
    </w:p>
    <w:p w14:paraId="22EBEE11" w14:textId="77777777" w:rsidR="00002CD9" w:rsidRDefault="00BA6B3D"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مُعاوِيةَ بنِ سُوَيدِ بنِ مُقَرٍّنٍ قال: دخَلْتُ على البَراءِ بنِ عازِبٍ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فسَمِعتُه يَقولُ: </w:t>
      </w:r>
      <w:r w:rsidRPr="00BA6B3D">
        <w:rPr>
          <w:rFonts w:ascii="Traditional Arabic" w:hAnsi="Traditional Arabic"/>
          <w:rtl/>
        </w:rPr>
        <w:t xml:space="preserve">«أَمَرَنَا رَسُولُ </w:t>
      </w:r>
      <w:r>
        <w:rPr>
          <w:rFonts w:ascii="Traditional Arabic" w:hAnsi="Traditional Arabic" w:hint="cs"/>
          <w:rtl/>
        </w:rPr>
        <w:t>اللهِ </w:t>
      </w:r>
      <w:r w:rsidRPr="00BA6B3D">
        <w:rPr>
          <w:rFonts w:ascii="Simplified Arabic" w:hAnsi="Simplified Arabic" w:hint="cs"/>
        </w:rPr>
        <w:sym w:font="AGA Arabesque" w:char="F072"/>
      </w:r>
      <w:r w:rsidR="00291694">
        <w:rPr>
          <w:rFonts w:ascii="Simplified Arabic" w:hAnsi="Simplified Arabic" w:hint="cs"/>
          <w:rtl/>
        </w:rPr>
        <w:t xml:space="preserve"> </w:t>
      </w:r>
      <w:r w:rsidRPr="00BA6B3D">
        <w:rPr>
          <w:rFonts w:ascii="Traditional Arabic" w:hAnsi="Traditional Arabic"/>
          <w:rtl/>
        </w:rPr>
        <w:t>بِسَبْعٍ وَنَهَانَا عَنْ سَبْعٍ</w:t>
      </w:r>
      <w:r w:rsidR="007D2139">
        <w:rPr>
          <w:rFonts w:ascii="Traditional Arabic" w:hAnsi="Traditional Arabic"/>
          <w:rtl/>
        </w:rPr>
        <w:t>:</w:t>
      </w:r>
      <w:r w:rsidRPr="00BA6B3D">
        <w:rPr>
          <w:rFonts w:ascii="Traditional Arabic" w:hAnsi="Traditional Arabic"/>
          <w:rtl/>
        </w:rPr>
        <w:t xml:space="preserve"> أَمَرَنَا بِعِيَادَةِ الْمَرِيضِ</w:t>
      </w:r>
      <w:r w:rsidRPr="00BA6B3D">
        <w:rPr>
          <w:rFonts w:ascii="Traditional Arabic" w:hAnsi="Traditional Arabic"/>
          <w:vertAlign w:val="superscript"/>
        </w:rPr>
        <w:t>(</w:t>
      </w:r>
      <w:r w:rsidRPr="00BA6B3D">
        <w:rPr>
          <w:rStyle w:val="FootnoteReference"/>
          <w:rFonts w:ascii="Traditional Arabic" w:hAnsi="Traditional Arabic"/>
        </w:rPr>
        <w:footnoteReference w:id="638"/>
      </w:r>
      <w:r w:rsidRPr="00BA6B3D">
        <w:rPr>
          <w:rFonts w:ascii="Traditional Arabic" w:hAnsi="Traditional Arabic"/>
          <w:vertAlign w:val="superscript"/>
        </w:rPr>
        <w:t>)</w:t>
      </w:r>
      <w:r w:rsidRPr="00BA6B3D">
        <w:rPr>
          <w:rFonts w:ascii="Traditional Arabic" w:hAnsi="Traditional Arabic"/>
          <w:rtl/>
        </w:rPr>
        <w:t>، وَاتِّبَاعِ الْجَنَائِزِ</w:t>
      </w:r>
      <w:r w:rsidR="007D2139">
        <w:rPr>
          <w:rFonts w:ascii="Traditional Arabic" w:hAnsi="Traditional Arabic"/>
          <w:rtl/>
        </w:rPr>
        <w:t>،</w:t>
      </w:r>
      <w:r w:rsidRPr="00BA6B3D">
        <w:rPr>
          <w:rFonts w:ascii="Traditional Arabic" w:hAnsi="Traditional Arabic"/>
          <w:rtl/>
        </w:rPr>
        <w:t xml:space="preserve"> وَتَشْمِيتِ الْعَاطِسِ</w:t>
      </w:r>
      <w:r w:rsidRPr="00BA6B3D">
        <w:rPr>
          <w:rFonts w:ascii="Traditional Arabic" w:hAnsi="Traditional Arabic"/>
          <w:vertAlign w:val="superscript"/>
        </w:rPr>
        <w:t>(</w:t>
      </w:r>
      <w:r w:rsidRPr="00BA6B3D">
        <w:rPr>
          <w:rStyle w:val="FootnoteReference"/>
          <w:rFonts w:ascii="Traditional Arabic" w:hAnsi="Traditional Arabic"/>
        </w:rPr>
        <w:footnoteReference w:id="639"/>
      </w:r>
      <w:r w:rsidRPr="00BA6B3D">
        <w:rPr>
          <w:rFonts w:ascii="Traditional Arabic" w:hAnsi="Traditional Arabic"/>
          <w:vertAlign w:val="superscript"/>
        </w:rPr>
        <w:t>)</w:t>
      </w:r>
      <w:r w:rsidRPr="00BA6B3D">
        <w:rPr>
          <w:rFonts w:ascii="Traditional Arabic" w:hAnsi="Traditional Arabic"/>
          <w:rtl/>
        </w:rPr>
        <w:t>،</w:t>
      </w:r>
      <w:r w:rsidR="00751492">
        <w:rPr>
          <w:rFonts w:ascii="Traditional Arabic" w:hAnsi="Traditional Arabic" w:hint="cs"/>
          <w:rtl/>
        </w:rPr>
        <w:t xml:space="preserve"> </w:t>
      </w:r>
      <w:r w:rsidRPr="00BA6B3D">
        <w:rPr>
          <w:rFonts w:ascii="Traditional Arabic" w:hAnsi="Traditional Arabic"/>
          <w:rtl/>
        </w:rPr>
        <w:t>وَإِفْشَاءِ السَّلامِ</w:t>
      </w:r>
      <w:r w:rsidRPr="00BA6B3D">
        <w:rPr>
          <w:rFonts w:ascii="Traditional Arabic" w:hAnsi="Traditional Arabic"/>
          <w:vertAlign w:val="superscript"/>
        </w:rPr>
        <w:t>(</w:t>
      </w:r>
      <w:r w:rsidRPr="00BA6B3D">
        <w:rPr>
          <w:rStyle w:val="FootnoteReference"/>
          <w:rFonts w:ascii="Traditional Arabic" w:hAnsi="Traditional Arabic"/>
        </w:rPr>
        <w:footnoteReference w:id="640"/>
      </w:r>
      <w:r w:rsidRPr="00BA6B3D">
        <w:rPr>
          <w:rFonts w:ascii="Traditional Arabic" w:hAnsi="Traditional Arabic"/>
          <w:vertAlign w:val="superscript"/>
        </w:rPr>
        <w:t>)</w:t>
      </w:r>
      <w:r>
        <w:rPr>
          <w:rFonts w:ascii="Traditional Arabic" w:hAnsi="Traditional Arabic" w:hint="cs"/>
          <w:rtl/>
        </w:rPr>
        <w:t>،</w:t>
      </w:r>
      <w:r w:rsidR="00751492">
        <w:rPr>
          <w:rFonts w:ascii="Traditional Arabic" w:hAnsi="Traditional Arabic" w:hint="cs"/>
          <w:rtl/>
        </w:rPr>
        <w:t xml:space="preserve"> </w:t>
      </w:r>
      <w:r w:rsidRPr="00BA6B3D">
        <w:rPr>
          <w:rFonts w:ascii="Traditional Arabic" w:hAnsi="Traditional Arabic"/>
          <w:rtl/>
        </w:rPr>
        <w:t>وَنَصْرِ الْمَظْلُومِ</w:t>
      </w:r>
      <w:r w:rsidR="007D2139">
        <w:rPr>
          <w:rFonts w:ascii="Traditional Arabic" w:hAnsi="Traditional Arabic"/>
          <w:rtl/>
        </w:rPr>
        <w:t>،</w:t>
      </w:r>
      <w:r w:rsidRPr="00BA6B3D">
        <w:rPr>
          <w:rFonts w:ascii="Traditional Arabic" w:hAnsi="Traditional Arabic"/>
          <w:rtl/>
        </w:rPr>
        <w:t xml:space="preserve"> وَإِجَابَةِ الدَّاعِي</w:t>
      </w:r>
      <w:r w:rsidR="00751492" w:rsidRPr="00751492">
        <w:rPr>
          <w:rFonts w:ascii="Traditional Arabic" w:hAnsi="Traditional Arabic"/>
          <w:vertAlign w:val="superscript"/>
        </w:rPr>
        <w:t>(</w:t>
      </w:r>
      <w:r w:rsidR="00751492" w:rsidRPr="00751492">
        <w:rPr>
          <w:rStyle w:val="FootnoteReference"/>
          <w:rFonts w:ascii="Traditional Arabic" w:hAnsi="Traditional Arabic"/>
        </w:rPr>
        <w:footnoteReference w:id="641"/>
      </w:r>
      <w:r w:rsidR="00751492" w:rsidRPr="00751492">
        <w:rPr>
          <w:rFonts w:ascii="Traditional Arabic" w:hAnsi="Traditional Arabic"/>
          <w:vertAlign w:val="superscript"/>
        </w:rPr>
        <w:t>)</w:t>
      </w:r>
      <w:r w:rsidRPr="00BA6B3D">
        <w:rPr>
          <w:rFonts w:ascii="Traditional Arabic" w:hAnsi="Traditional Arabic"/>
          <w:rtl/>
        </w:rPr>
        <w:t>،</w:t>
      </w:r>
      <w:r w:rsidR="00751492">
        <w:rPr>
          <w:rFonts w:ascii="Traditional Arabic" w:hAnsi="Traditional Arabic" w:hint="cs"/>
          <w:rtl/>
        </w:rPr>
        <w:t xml:space="preserve"> </w:t>
      </w:r>
      <w:r w:rsidR="00751492">
        <w:rPr>
          <w:rFonts w:ascii="Traditional Arabic" w:hAnsi="Traditional Arabic"/>
          <w:rtl/>
        </w:rPr>
        <w:t xml:space="preserve">وَإِبْرَارِ </w:t>
      </w:r>
      <w:r w:rsidR="00751492">
        <w:rPr>
          <w:rFonts w:ascii="Traditional Arabic" w:hAnsi="Traditional Arabic" w:hint="cs"/>
          <w:rtl/>
        </w:rPr>
        <w:t>القَسَمِ</w:t>
      </w:r>
      <w:r w:rsidR="00751492" w:rsidRPr="00751492">
        <w:rPr>
          <w:rFonts w:ascii="Traditional Arabic" w:hAnsi="Traditional Arabic"/>
          <w:vertAlign w:val="superscript"/>
        </w:rPr>
        <w:t>(</w:t>
      </w:r>
      <w:r w:rsidR="00751492" w:rsidRPr="00751492">
        <w:rPr>
          <w:rStyle w:val="FootnoteReference"/>
          <w:rFonts w:ascii="Traditional Arabic" w:hAnsi="Traditional Arabic"/>
        </w:rPr>
        <w:footnoteReference w:id="642"/>
      </w:r>
      <w:r w:rsidR="00751492" w:rsidRPr="00751492">
        <w:rPr>
          <w:rFonts w:ascii="Traditional Arabic" w:hAnsi="Traditional Arabic"/>
          <w:vertAlign w:val="superscript"/>
        </w:rPr>
        <w:t>)</w:t>
      </w:r>
      <w:r w:rsidRPr="00BA6B3D">
        <w:rPr>
          <w:rFonts w:ascii="Traditional Arabic" w:hAnsi="Traditional Arabic"/>
          <w:rtl/>
        </w:rPr>
        <w:t>»</w:t>
      </w:r>
      <w:r w:rsidR="00751492">
        <w:rPr>
          <w:rFonts w:ascii="Traditional Arabic" w:hAnsi="Traditional Arabic" w:hint="cs"/>
          <w:rtl/>
        </w:rPr>
        <w:t>.</w:t>
      </w:r>
    </w:p>
    <w:p w14:paraId="22EBEE12" w14:textId="77777777" w:rsidR="00BA6B3D" w:rsidRDefault="007A4827"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عِمرانَ بنِ حُصينٍ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جاءَ رَجلٌ إلَى الن</w:t>
      </w:r>
      <w:r>
        <w:rPr>
          <w:rFonts w:ascii="Traditional Arabic" w:hAnsi="Traditional Arabic" w:hint="eastAsia"/>
          <w:rtl/>
        </w:rPr>
        <w:t>َّ</w:t>
      </w:r>
      <w:r>
        <w:rPr>
          <w:rFonts w:ascii="Traditional Arabic" w:hAnsi="Traditional Arabic" w:hint="cs"/>
          <w:rtl/>
        </w:rPr>
        <w:t xml:space="preserve">بِيّ </w:t>
      </w:r>
      <w:r w:rsidRPr="007A4827">
        <w:rPr>
          <w:rFonts w:ascii="Simplified Arabic" w:hAnsi="Simplified Arabic" w:hint="cs"/>
        </w:rPr>
        <w:sym w:font="AGA Arabesque" w:char="F072"/>
      </w:r>
      <w:r>
        <w:rPr>
          <w:rFonts w:ascii="Simplified Arabic" w:hAnsi="Simplified Arabic" w:hint="cs"/>
          <w:rtl/>
        </w:rPr>
        <w:t xml:space="preserve"> فقال: السّلامُ علَيكُم، فرَد</w:t>
      </w:r>
      <w:r>
        <w:rPr>
          <w:rFonts w:ascii="Simplified Arabic" w:hAnsi="Simplified Arabic" w:hint="eastAsia"/>
          <w:rtl/>
        </w:rPr>
        <w:t>َّ</w:t>
      </w:r>
      <w:r>
        <w:rPr>
          <w:rFonts w:ascii="Simplified Arabic" w:hAnsi="Simplified Arabic" w:hint="cs"/>
          <w:rtl/>
        </w:rPr>
        <w:t xml:space="preserve"> علَيه ثُمّ قال: </w:t>
      </w:r>
      <w:r w:rsidRPr="007A4827">
        <w:rPr>
          <w:rFonts w:ascii="Traditional Arabic" w:hAnsi="Traditional Arabic"/>
          <w:rtl/>
        </w:rPr>
        <w:t>«</w:t>
      </w:r>
      <w:r>
        <w:rPr>
          <w:rFonts w:ascii="Traditional Arabic" w:hAnsi="Traditional Arabic" w:hint="cs"/>
          <w:b/>
          <w:bCs/>
          <w:rtl/>
        </w:rPr>
        <w:t>عَشْرٌ</w:t>
      </w:r>
      <w:r w:rsidRPr="007A4827">
        <w:rPr>
          <w:rFonts w:ascii="Traditional Arabic" w:hAnsi="Traditional Arabic"/>
          <w:rtl/>
        </w:rPr>
        <w:t>»</w:t>
      </w:r>
      <w:r w:rsidRPr="007A4827">
        <w:rPr>
          <w:rFonts w:ascii="Traditional Arabic" w:hAnsi="Traditional Arabic"/>
          <w:vertAlign w:val="superscript"/>
        </w:rPr>
        <w:t>(</w:t>
      </w:r>
      <w:r w:rsidRPr="007A4827">
        <w:rPr>
          <w:rStyle w:val="FootnoteReference"/>
          <w:rFonts w:ascii="Traditional Arabic" w:hAnsi="Traditional Arabic"/>
        </w:rPr>
        <w:footnoteReference w:id="643"/>
      </w:r>
      <w:r w:rsidRPr="007A4827">
        <w:rPr>
          <w:rFonts w:ascii="Traditional Arabic" w:hAnsi="Traditional Arabic"/>
          <w:vertAlign w:val="superscript"/>
        </w:rPr>
        <w:t>)</w:t>
      </w:r>
      <w:r>
        <w:rPr>
          <w:rFonts w:ascii="Traditional Arabic" w:hAnsi="Traditional Arabic" w:hint="cs"/>
          <w:rtl/>
        </w:rPr>
        <w:t>، ثُمّ جاءَ رَجلٌ ءاخَرُ فقال: السّلامُ علَيكُم ورَحمةُ اللهِ، فرَد</w:t>
      </w:r>
      <w:r>
        <w:rPr>
          <w:rFonts w:ascii="Traditional Arabic" w:hAnsi="Traditional Arabic" w:hint="eastAsia"/>
          <w:rtl/>
        </w:rPr>
        <w:t>َّ</w:t>
      </w:r>
      <w:r>
        <w:rPr>
          <w:rFonts w:ascii="Traditional Arabic" w:hAnsi="Traditional Arabic" w:hint="cs"/>
          <w:rtl/>
        </w:rPr>
        <w:t xml:space="preserve"> علَيه وقال: </w:t>
      </w:r>
      <w:r w:rsidRPr="007A4827">
        <w:rPr>
          <w:rFonts w:ascii="Traditional Arabic" w:hAnsi="Traditional Arabic"/>
          <w:rtl/>
        </w:rPr>
        <w:t>«</w:t>
      </w:r>
      <w:r>
        <w:rPr>
          <w:rFonts w:ascii="Traditional Arabic" w:hAnsi="Traditional Arabic" w:hint="cs"/>
          <w:b/>
          <w:bCs/>
          <w:rtl/>
        </w:rPr>
        <w:t>عِشْرُونَ</w:t>
      </w:r>
      <w:r w:rsidRPr="007A4827">
        <w:rPr>
          <w:rFonts w:ascii="Traditional Arabic" w:hAnsi="Traditional Arabic"/>
          <w:rtl/>
        </w:rPr>
        <w:t>»</w:t>
      </w:r>
      <w:r>
        <w:rPr>
          <w:rFonts w:ascii="Traditional Arabic" w:hAnsi="Traditional Arabic" w:hint="cs"/>
          <w:rtl/>
        </w:rPr>
        <w:t>، ثُمّ جاءَ ءاخَرُ فقال: السّلامُ علَيكُم ورَحمةُ اللهِ وبرَكاتُه، فرَد</w:t>
      </w:r>
      <w:r>
        <w:rPr>
          <w:rFonts w:ascii="Traditional Arabic" w:hAnsi="Traditional Arabic" w:hint="eastAsia"/>
          <w:rtl/>
        </w:rPr>
        <w:t>َّ</w:t>
      </w:r>
      <w:r>
        <w:rPr>
          <w:rFonts w:ascii="Traditional Arabic" w:hAnsi="Traditional Arabic" w:hint="cs"/>
          <w:rtl/>
        </w:rPr>
        <w:t xml:space="preserve"> علَيه وقال: </w:t>
      </w:r>
      <w:r w:rsidRPr="007A4827">
        <w:rPr>
          <w:rFonts w:ascii="Traditional Arabic" w:hAnsi="Traditional Arabic"/>
          <w:rtl/>
        </w:rPr>
        <w:t>«</w:t>
      </w:r>
      <w:r>
        <w:rPr>
          <w:rFonts w:ascii="Traditional Arabic" w:hAnsi="Traditional Arabic" w:hint="cs"/>
          <w:b/>
          <w:bCs/>
          <w:rtl/>
        </w:rPr>
        <w:t>ثَلاثُونَ</w:t>
      </w:r>
      <w:r w:rsidRPr="007A482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w:t>
      </w:r>
      <w:r>
        <w:rPr>
          <w:rFonts w:ascii="Traditional Arabic" w:hAnsi="Traditional Arabic" w:hint="cs"/>
          <w:rtl/>
        </w:rPr>
        <w:t>َ</w:t>
      </w:r>
      <w:r>
        <w:rPr>
          <w:rFonts w:ascii="Traditional Arabic" w:hAnsi="Traditional Arabic"/>
          <w:rtl/>
        </w:rPr>
        <w:t xml:space="preserve">دِيثٌ حسَنٌ أخرجَه </w:t>
      </w:r>
      <w:r>
        <w:rPr>
          <w:rFonts w:ascii="Traditional Arabic" w:hAnsi="Traditional Arabic" w:hint="cs"/>
          <w:rtl/>
        </w:rPr>
        <w:t>أحمدُ وأبو داودَ.</w:t>
      </w:r>
    </w:p>
    <w:p w14:paraId="22EBEE13" w14:textId="77777777" w:rsidR="007A4827" w:rsidRDefault="007A4827"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العَلاءِ بنِ </w:t>
      </w:r>
      <w:r w:rsidR="00E25EFD">
        <w:rPr>
          <w:rFonts w:ascii="Traditional Arabic" w:hAnsi="Traditional Arabic" w:hint="cs"/>
          <w:rtl/>
        </w:rPr>
        <w:t>الـمُ</w:t>
      </w:r>
      <w:r>
        <w:rPr>
          <w:rFonts w:ascii="Traditional Arabic" w:hAnsi="Traditional Arabic" w:hint="cs"/>
          <w:rtl/>
        </w:rPr>
        <w:t xml:space="preserve">سَيّبِ عن أَبِيه 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أنّ رسولَ اللهِ </w:t>
      </w:r>
      <w:r w:rsidRPr="007A4827">
        <w:rPr>
          <w:rFonts w:ascii="Simplified Arabic" w:hAnsi="Simplified Arabic" w:hint="cs"/>
        </w:rPr>
        <w:sym w:font="AGA Arabesque" w:char="F072"/>
      </w:r>
      <w:r>
        <w:rPr>
          <w:rFonts w:ascii="Simplified Arabic" w:hAnsi="Simplified Arabic" w:hint="cs"/>
          <w:rtl/>
        </w:rPr>
        <w:t xml:space="preserve"> قال: </w:t>
      </w:r>
      <w:r w:rsidRPr="007A4827">
        <w:rPr>
          <w:rFonts w:ascii="Traditional Arabic" w:hAnsi="Traditional Arabic"/>
          <w:rtl/>
        </w:rPr>
        <w:t>«</w:t>
      </w:r>
      <w:r>
        <w:rPr>
          <w:rFonts w:ascii="Traditional Arabic" w:hAnsi="Traditional Arabic" w:hint="cs"/>
          <w:b/>
          <w:bCs/>
          <w:rtl/>
        </w:rPr>
        <w:t>يا عائِشةُ، هذَا جِبْرِيلُ عَلَيهِ الس</w:t>
      </w:r>
      <w:r>
        <w:rPr>
          <w:rFonts w:ascii="Traditional Arabic" w:hAnsi="Traditional Arabic" w:hint="eastAsia"/>
          <w:b/>
          <w:bCs/>
          <w:rtl/>
        </w:rPr>
        <w:t>َّ</w:t>
      </w:r>
      <w:r>
        <w:rPr>
          <w:rFonts w:ascii="Traditional Arabic" w:hAnsi="Traditional Arabic" w:hint="cs"/>
          <w:b/>
          <w:bCs/>
          <w:rtl/>
        </w:rPr>
        <w:t>لَامُ يَقْرَأُ عَلَي</w:t>
      </w:r>
      <w:r w:rsidR="008F5EBA">
        <w:rPr>
          <w:rFonts w:ascii="Traditional Arabic" w:hAnsi="Traditional Arabic" w:hint="cs"/>
          <w:b/>
          <w:bCs/>
          <w:rtl/>
        </w:rPr>
        <w:t>ْ</w:t>
      </w:r>
      <w:r>
        <w:rPr>
          <w:rFonts w:ascii="Traditional Arabic" w:hAnsi="Traditional Arabic" w:hint="cs"/>
          <w:b/>
          <w:bCs/>
          <w:rtl/>
        </w:rPr>
        <w:t>كِ الس</w:t>
      </w:r>
      <w:r>
        <w:rPr>
          <w:rFonts w:ascii="Traditional Arabic" w:hAnsi="Traditional Arabic" w:hint="eastAsia"/>
          <w:b/>
          <w:bCs/>
          <w:rtl/>
        </w:rPr>
        <w:t>َّ</w:t>
      </w:r>
      <w:r>
        <w:rPr>
          <w:rFonts w:ascii="Traditional Arabic" w:hAnsi="Traditional Arabic" w:hint="cs"/>
          <w:b/>
          <w:bCs/>
          <w:rtl/>
        </w:rPr>
        <w:t>لَ</w:t>
      </w:r>
      <w:r w:rsidR="00291694">
        <w:rPr>
          <w:rFonts w:ascii="Traditional Arabic" w:hAnsi="Traditional Arabic" w:hint="cs"/>
          <w:b/>
          <w:bCs/>
          <w:rtl/>
        </w:rPr>
        <w:t>ا</w:t>
      </w:r>
      <w:r>
        <w:rPr>
          <w:rFonts w:ascii="Traditional Arabic" w:hAnsi="Traditional Arabic" w:hint="cs"/>
          <w:b/>
          <w:bCs/>
          <w:rtl/>
        </w:rPr>
        <w:t>مُ</w:t>
      </w:r>
      <w:r w:rsidRPr="007A4827">
        <w:rPr>
          <w:rFonts w:ascii="Traditional Arabic" w:hAnsi="Traditional Arabic"/>
          <w:b/>
          <w:bCs/>
          <w:vertAlign w:val="superscript"/>
        </w:rPr>
        <w:t>(</w:t>
      </w:r>
      <w:r w:rsidRPr="007A4827">
        <w:rPr>
          <w:rStyle w:val="FootnoteReference"/>
          <w:rFonts w:ascii="Traditional Arabic" w:hAnsi="Traditional Arabic"/>
          <w:b/>
          <w:bCs/>
        </w:rPr>
        <w:footnoteReference w:id="644"/>
      </w:r>
      <w:r w:rsidRPr="007A4827">
        <w:rPr>
          <w:rFonts w:ascii="Traditional Arabic" w:hAnsi="Traditional Arabic"/>
          <w:b/>
          <w:bCs/>
          <w:vertAlign w:val="superscript"/>
        </w:rPr>
        <w:t>)</w:t>
      </w:r>
      <w:r w:rsidRPr="007A4827">
        <w:rPr>
          <w:rFonts w:ascii="Traditional Arabic" w:hAnsi="Traditional Arabic"/>
          <w:rtl/>
        </w:rPr>
        <w:t>»</w:t>
      </w:r>
      <w:r>
        <w:rPr>
          <w:rFonts w:ascii="Traditional Arabic" w:hAnsi="Traditional Arabic" w:hint="cs"/>
          <w:rtl/>
        </w:rPr>
        <w:t>، فقلتُ: وعليهِ الس</w:t>
      </w:r>
      <w:r>
        <w:rPr>
          <w:rFonts w:ascii="Traditional Arabic" w:hAnsi="Traditional Arabic" w:hint="eastAsia"/>
          <w:rtl/>
        </w:rPr>
        <w:t>َّ</w:t>
      </w:r>
      <w:r>
        <w:rPr>
          <w:rFonts w:ascii="Traditional Arabic" w:hAnsi="Traditional Arabic" w:hint="cs"/>
          <w:rtl/>
        </w:rPr>
        <w:t>لامُ ورَحمةُ اللهِ وبرَكاتُه. فذَهَبَتْ تَزِيدُ فقالَ لَها الن</w:t>
      </w:r>
      <w:r>
        <w:rPr>
          <w:rFonts w:ascii="Traditional Arabic" w:hAnsi="Traditional Arabic" w:hint="eastAsia"/>
          <w:rtl/>
        </w:rPr>
        <w:t>َّ</w:t>
      </w:r>
      <w:r>
        <w:rPr>
          <w:rFonts w:ascii="Traditional Arabic" w:hAnsi="Traditional Arabic" w:hint="cs"/>
          <w:rtl/>
        </w:rPr>
        <w:t xml:space="preserve">بِيُّ </w:t>
      </w:r>
      <w:r w:rsidRPr="007A4827">
        <w:rPr>
          <w:rFonts w:ascii="Simplified Arabic" w:hAnsi="Simplified Arabic" w:hint="cs"/>
        </w:rPr>
        <w:sym w:font="AGA Arabesque" w:char="F072"/>
      </w:r>
      <w:r>
        <w:rPr>
          <w:rFonts w:ascii="Simplified Arabic" w:hAnsi="Simplified Arabic" w:hint="cs"/>
          <w:rtl/>
        </w:rPr>
        <w:t xml:space="preserve">: </w:t>
      </w:r>
      <w:r w:rsidRPr="007A4827">
        <w:rPr>
          <w:rFonts w:ascii="Traditional Arabic" w:hAnsi="Traditional Arabic"/>
          <w:rtl/>
        </w:rPr>
        <w:t>«</w:t>
      </w:r>
      <w:r>
        <w:rPr>
          <w:rFonts w:ascii="Traditional Arabic" w:hAnsi="Traditional Arabic" w:hint="cs"/>
          <w:rtl/>
        </w:rPr>
        <w:t xml:space="preserve">إِلَى هُنَا </w:t>
      </w:r>
      <w:r>
        <w:rPr>
          <w:rFonts w:ascii="Traditional Arabic" w:hAnsi="Traditional Arabic" w:hint="cs"/>
          <w:rtl/>
        </w:rPr>
        <w:lastRenderedPageBreak/>
        <w:t>انْتَهَى الس</w:t>
      </w:r>
      <w:r>
        <w:rPr>
          <w:rFonts w:ascii="Traditional Arabic" w:hAnsi="Traditional Arabic" w:hint="eastAsia"/>
          <w:rtl/>
        </w:rPr>
        <w:t>َّ</w:t>
      </w:r>
      <w:r>
        <w:rPr>
          <w:rFonts w:ascii="Traditional Arabic" w:hAnsi="Traditional Arabic" w:hint="cs"/>
          <w:rtl/>
        </w:rPr>
        <w:t>لَامُ، {</w:t>
      </w:r>
      <w:r w:rsidRPr="007A4827">
        <w:rPr>
          <w:rFonts w:ascii="Traditional Arabic" w:hAnsi="Traditional Arabic"/>
          <w:rtl/>
        </w:rPr>
        <w:t xml:space="preserve">رَحْمَةُ </w:t>
      </w:r>
      <w:r w:rsidR="00E25EFD">
        <w:rPr>
          <w:rFonts w:ascii="Traditional Arabic" w:hAnsi="Traditional Arabic"/>
          <w:rtl/>
        </w:rPr>
        <w:t xml:space="preserve">اللهِ </w:t>
      </w:r>
      <w:r w:rsidRPr="007A4827">
        <w:rPr>
          <w:rFonts w:ascii="Traditional Arabic" w:hAnsi="Traditional Arabic"/>
          <w:rtl/>
        </w:rPr>
        <w:t>وَبَرَكَاتُهُ عَلَيْكُمْ أَهْلَ الْبَيْتِ</w:t>
      </w:r>
      <w:r>
        <w:rPr>
          <w:rFonts w:ascii="Traditional Arabic" w:hAnsi="Traditional Arabic" w:hint="cs"/>
          <w:rtl/>
        </w:rPr>
        <w:t xml:space="preserve">} [سُورة هُود: </w:t>
      </w:r>
      <w:r w:rsidRPr="00B97E9F">
        <w:rPr>
          <w:rFonts w:ascii="Traditional Arabic" w:hAnsi="Traditional Arabic" w:hint="cs"/>
          <w:bCs/>
          <w:rtl/>
        </w:rPr>
        <w:t>73</w:t>
      </w:r>
      <w:r>
        <w:rPr>
          <w:rFonts w:ascii="Traditional Arabic" w:hAnsi="Traditional Arabic" w:hint="cs"/>
          <w:rtl/>
        </w:rPr>
        <w:t>]</w:t>
      </w:r>
      <w:r w:rsidRPr="007A482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w:t>
      </w:r>
      <w:r>
        <w:rPr>
          <w:rFonts w:ascii="Traditional Arabic" w:hAnsi="Traditional Arabic" w:hint="cs"/>
          <w:rtl/>
        </w:rPr>
        <w:t>َ</w:t>
      </w:r>
      <w:r>
        <w:rPr>
          <w:rFonts w:ascii="Traditional Arabic" w:hAnsi="Traditional Arabic"/>
          <w:rtl/>
        </w:rPr>
        <w:t xml:space="preserve">دِيثٌ حسَنٌ </w:t>
      </w:r>
      <w:r>
        <w:rPr>
          <w:rFonts w:ascii="Traditional Arabic" w:hAnsi="Traditional Arabic" w:hint="cs"/>
          <w:rtl/>
        </w:rPr>
        <w:t xml:space="preserve">غَرِيبٌ </w:t>
      </w:r>
      <w:r>
        <w:rPr>
          <w:rFonts w:ascii="Traditional Arabic" w:hAnsi="Traditional Arabic"/>
          <w:rtl/>
        </w:rPr>
        <w:t xml:space="preserve">أخرجَه </w:t>
      </w:r>
      <w:r>
        <w:rPr>
          <w:rFonts w:ascii="Traditional Arabic" w:hAnsi="Traditional Arabic" w:hint="cs"/>
          <w:rtl/>
        </w:rPr>
        <w:t>الطّبرانيّ.</w:t>
      </w:r>
    </w:p>
    <w:p w14:paraId="22EBEE14" w14:textId="77777777" w:rsidR="007A4827" w:rsidRDefault="008F5EB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البَراء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8F5EBA">
        <w:rPr>
          <w:rFonts w:ascii="Simplified Arabic" w:hAnsi="Simplified Arabic" w:hint="cs"/>
        </w:rPr>
        <w:sym w:font="AGA Arabesque" w:char="F072"/>
      </w:r>
      <w:r>
        <w:rPr>
          <w:rFonts w:ascii="Simplified Arabic" w:hAnsi="Simplified Arabic" w:hint="cs"/>
          <w:rtl/>
        </w:rPr>
        <w:t xml:space="preserve">: </w:t>
      </w:r>
      <w:r w:rsidRPr="008F5EBA">
        <w:rPr>
          <w:rFonts w:ascii="Traditional Arabic" w:hAnsi="Traditional Arabic"/>
          <w:rtl/>
        </w:rPr>
        <w:t>«</w:t>
      </w:r>
      <w:r>
        <w:rPr>
          <w:rFonts w:ascii="Traditional Arabic" w:hAnsi="Traditional Arabic" w:hint="cs"/>
          <w:b/>
          <w:bCs/>
          <w:rtl/>
        </w:rPr>
        <w:t>أَفْشُوا الس</w:t>
      </w:r>
      <w:r>
        <w:rPr>
          <w:rFonts w:ascii="Traditional Arabic" w:hAnsi="Traditional Arabic" w:hint="eastAsia"/>
          <w:b/>
          <w:bCs/>
          <w:rtl/>
        </w:rPr>
        <w:t>َّ</w:t>
      </w:r>
      <w:r>
        <w:rPr>
          <w:rFonts w:ascii="Traditional Arabic" w:hAnsi="Traditional Arabic" w:hint="cs"/>
          <w:b/>
          <w:bCs/>
          <w:rtl/>
        </w:rPr>
        <w:t>لَامَ تَسْلَمُوا</w:t>
      </w:r>
      <w:r w:rsidRPr="008F5EBA">
        <w:rPr>
          <w:rFonts w:ascii="Traditional Arabic" w:hAnsi="Traditional Arabic"/>
          <w:b/>
          <w:bCs/>
          <w:vertAlign w:val="superscript"/>
        </w:rPr>
        <w:t>(</w:t>
      </w:r>
      <w:r w:rsidRPr="008F5EBA">
        <w:rPr>
          <w:rStyle w:val="FootnoteReference"/>
          <w:rFonts w:ascii="Traditional Arabic" w:hAnsi="Traditional Arabic"/>
          <w:b/>
          <w:bCs/>
        </w:rPr>
        <w:footnoteReference w:id="645"/>
      </w:r>
      <w:r w:rsidRPr="008F5EBA">
        <w:rPr>
          <w:rFonts w:ascii="Traditional Arabic" w:hAnsi="Traditional Arabic"/>
          <w:b/>
          <w:bCs/>
          <w:vertAlign w:val="superscript"/>
        </w:rPr>
        <w:t>)</w:t>
      </w:r>
      <w:r w:rsidRPr="008F5EB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w:t>
      </w:r>
      <w:r>
        <w:rPr>
          <w:rFonts w:ascii="Traditional Arabic" w:hAnsi="Traditional Arabic" w:hint="cs"/>
          <w:rtl/>
        </w:rPr>
        <w:t>َ</w:t>
      </w:r>
      <w:r>
        <w:rPr>
          <w:rFonts w:ascii="Traditional Arabic" w:hAnsi="Traditional Arabic"/>
          <w:rtl/>
        </w:rPr>
        <w:t>دِيثٌ ص</w:t>
      </w:r>
      <w:r>
        <w:rPr>
          <w:rFonts w:ascii="Traditional Arabic" w:hAnsi="Traditional Arabic" w:hint="cs"/>
          <w:rtl/>
        </w:rPr>
        <w:t>َ</w:t>
      </w:r>
      <w:r>
        <w:rPr>
          <w:rFonts w:ascii="Traditional Arabic" w:hAnsi="Traditional Arabic"/>
          <w:rtl/>
        </w:rPr>
        <w:t xml:space="preserve">حِيحٌ أخرجَه </w:t>
      </w:r>
      <w:r>
        <w:rPr>
          <w:rFonts w:ascii="Traditional Arabic" w:hAnsi="Traditional Arabic" w:hint="cs"/>
          <w:rtl/>
        </w:rPr>
        <w:t xml:space="preserve">البُخاريُّ في </w:t>
      </w:r>
      <w:r w:rsidRPr="008F5EBA">
        <w:rPr>
          <w:rFonts w:ascii="Traditional Arabic" w:hAnsi="Traditional Arabic"/>
          <w:rtl/>
        </w:rPr>
        <w:t>«</w:t>
      </w:r>
      <w:r>
        <w:rPr>
          <w:rFonts w:ascii="Traditional Arabic" w:hAnsi="Traditional Arabic" w:hint="cs"/>
          <w:rtl/>
        </w:rPr>
        <w:t xml:space="preserve">الأدَب </w:t>
      </w:r>
      <w:r w:rsidR="00E25EFD">
        <w:rPr>
          <w:rFonts w:ascii="Traditional Arabic" w:hAnsi="Traditional Arabic" w:hint="cs"/>
          <w:rtl/>
        </w:rPr>
        <w:t>الـمُ</w:t>
      </w:r>
      <w:r>
        <w:rPr>
          <w:rFonts w:ascii="Traditional Arabic" w:hAnsi="Traditional Arabic" w:hint="cs"/>
          <w:rtl/>
        </w:rPr>
        <w:t>فرَد</w:t>
      </w:r>
      <w:r w:rsidRPr="008F5EBA">
        <w:rPr>
          <w:rFonts w:ascii="Traditional Arabic" w:hAnsi="Traditional Arabic"/>
          <w:rtl/>
        </w:rPr>
        <w:t>»</w:t>
      </w:r>
      <w:r>
        <w:rPr>
          <w:rFonts w:ascii="Traditional Arabic" w:hAnsi="Traditional Arabic" w:hint="cs"/>
          <w:rtl/>
        </w:rPr>
        <w:t>.</w:t>
      </w:r>
    </w:p>
    <w:p w14:paraId="22EBEE15" w14:textId="77777777" w:rsidR="008F5EBA" w:rsidRDefault="008F5EBA"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8F5EBA">
        <w:rPr>
          <w:rFonts w:ascii="Simplified Arabic" w:hAnsi="Simplified Arabic" w:hint="cs"/>
        </w:rPr>
        <w:sym w:font="AGA Arabesque" w:char="F072"/>
      </w:r>
      <w:r>
        <w:rPr>
          <w:rFonts w:ascii="Simplified Arabic" w:hAnsi="Simplified Arabic" w:hint="cs"/>
          <w:rtl/>
        </w:rPr>
        <w:t xml:space="preserve">: </w:t>
      </w:r>
      <w:r w:rsidRPr="008F5EBA">
        <w:rPr>
          <w:rFonts w:ascii="Traditional Arabic" w:hAnsi="Traditional Arabic"/>
          <w:rtl/>
        </w:rPr>
        <w:t>«</w:t>
      </w:r>
      <w:r>
        <w:rPr>
          <w:rFonts w:ascii="Traditional Arabic" w:hAnsi="Traditional Arabic" w:hint="cs"/>
          <w:b/>
          <w:bCs/>
          <w:rtl/>
        </w:rPr>
        <w:t>ل</w:t>
      </w:r>
      <w:r w:rsidRPr="008F5EBA">
        <w:rPr>
          <w:rFonts w:ascii="Traditional Arabic" w:hAnsi="Traditional Arabic"/>
          <w:b/>
          <w:bCs/>
          <w:rtl/>
        </w:rPr>
        <w:t>ا تَدْخُلُونَ الْجَنَّةَ حَتَّى تُؤْمِنُوا</w:t>
      </w:r>
      <w:r w:rsidR="007D2139">
        <w:rPr>
          <w:rFonts w:ascii="Traditional Arabic" w:hAnsi="Traditional Arabic"/>
          <w:b/>
          <w:bCs/>
          <w:rtl/>
        </w:rPr>
        <w:t>،</w:t>
      </w:r>
      <w:r w:rsidRPr="008F5EBA">
        <w:rPr>
          <w:rFonts w:ascii="Traditional Arabic" w:hAnsi="Traditional Arabic"/>
          <w:b/>
          <w:bCs/>
          <w:rtl/>
        </w:rPr>
        <w:t xml:space="preserve"> وَلَا تُؤْمِنُوا</w:t>
      </w:r>
      <w:r w:rsidR="005D3523" w:rsidRPr="005D3523">
        <w:rPr>
          <w:rFonts w:ascii="Traditional Arabic" w:hAnsi="Traditional Arabic"/>
          <w:b/>
          <w:bCs/>
          <w:vertAlign w:val="superscript"/>
        </w:rPr>
        <w:t>(</w:t>
      </w:r>
      <w:r w:rsidR="005D3523" w:rsidRPr="005D3523">
        <w:rPr>
          <w:rStyle w:val="FootnoteReference"/>
          <w:rFonts w:ascii="Traditional Arabic" w:hAnsi="Traditional Arabic"/>
          <w:b/>
          <w:bCs/>
        </w:rPr>
        <w:footnoteReference w:id="646"/>
      </w:r>
      <w:r w:rsidR="005D3523" w:rsidRPr="005D3523">
        <w:rPr>
          <w:rFonts w:ascii="Traditional Arabic" w:hAnsi="Traditional Arabic"/>
          <w:b/>
          <w:bCs/>
          <w:vertAlign w:val="superscript"/>
        </w:rPr>
        <w:t>)</w:t>
      </w:r>
      <w:r w:rsidRPr="008F5EBA">
        <w:rPr>
          <w:rFonts w:ascii="Traditional Arabic" w:hAnsi="Traditional Arabic"/>
          <w:b/>
          <w:bCs/>
          <w:rtl/>
        </w:rPr>
        <w:t xml:space="preserve"> حَتَّى تَحَابُّوا</w:t>
      </w:r>
      <w:r w:rsidR="005D3523" w:rsidRPr="005D3523">
        <w:rPr>
          <w:rFonts w:ascii="Traditional Arabic" w:hAnsi="Traditional Arabic"/>
          <w:b/>
          <w:bCs/>
          <w:vertAlign w:val="superscript"/>
        </w:rPr>
        <w:t>(</w:t>
      </w:r>
      <w:r w:rsidR="005D3523" w:rsidRPr="005D3523">
        <w:rPr>
          <w:rStyle w:val="FootnoteReference"/>
          <w:rFonts w:ascii="Traditional Arabic" w:hAnsi="Traditional Arabic"/>
          <w:b/>
          <w:bCs/>
        </w:rPr>
        <w:footnoteReference w:id="647"/>
      </w:r>
      <w:r w:rsidR="005D3523" w:rsidRPr="005D3523">
        <w:rPr>
          <w:rFonts w:ascii="Traditional Arabic" w:hAnsi="Traditional Arabic"/>
          <w:b/>
          <w:bCs/>
          <w:vertAlign w:val="superscript"/>
        </w:rPr>
        <w:t>)</w:t>
      </w:r>
      <w:r w:rsidRPr="008F5EBA">
        <w:rPr>
          <w:rFonts w:ascii="Traditional Arabic" w:hAnsi="Traditional Arabic"/>
          <w:b/>
          <w:bCs/>
          <w:rtl/>
        </w:rPr>
        <w:t xml:space="preserve"> أَوَلَا أَدُلُّكُمْ عَلَى شَيْءٍ إِذَا فَعَلْتُمُوهُ تَحَابَبْتُمْ</w:t>
      </w:r>
      <w:r w:rsidR="007D2139">
        <w:rPr>
          <w:rFonts w:ascii="Traditional Arabic" w:hAnsi="Traditional Arabic"/>
          <w:b/>
          <w:bCs/>
          <w:rtl/>
        </w:rPr>
        <w:t>،</w:t>
      </w:r>
      <w:r w:rsidRPr="008F5EBA">
        <w:rPr>
          <w:rFonts w:ascii="Traditional Arabic" w:hAnsi="Traditional Arabic"/>
          <w:b/>
          <w:bCs/>
          <w:rtl/>
        </w:rPr>
        <w:t xml:space="preserve"> أَفْشُوا السَّلَامَ بَيْنَكُمْ</w:t>
      </w:r>
      <w:r w:rsidRPr="008F5EBA">
        <w:rPr>
          <w:rFonts w:ascii="Traditional Arabic" w:hAnsi="Traditional Arabic"/>
          <w:rtl/>
        </w:rPr>
        <w:t>»</w:t>
      </w:r>
      <w:r w:rsidR="005D3523">
        <w:rPr>
          <w:rFonts w:ascii="Traditional Arabic" w:hAnsi="Traditional Arabic" w:hint="cs"/>
          <w:rtl/>
        </w:rPr>
        <w:t>. أخرجَه مُسلِمٌ وابنُ ماجهْ.</w:t>
      </w:r>
    </w:p>
    <w:p w14:paraId="22EBEE16" w14:textId="77777777" w:rsidR="005D3523" w:rsidRDefault="005D3523"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سَلامٍ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000A2BCA">
        <w:rPr>
          <w:rFonts w:ascii="Traditional Arabic" w:hAnsi="Traditional Arabic" w:hint="cs"/>
          <w:rtl/>
        </w:rPr>
        <w:t>لـمّا</w:t>
      </w:r>
      <w:r>
        <w:rPr>
          <w:rFonts w:ascii="Traditional Arabic" w:hAnsi="Traditional Arabic" w:hint="cs"/>
          <w:rtl/>
        </w:rPr>
        <w:t xml:space="preserve"> قَدِمَ رَسولُ اللهِ </w:t>
      </w:r>
      <w:r w:rsidRPr="005D3523">
        <w:rPr>
          <w:rFonts w:ascii="Simplified Arabic" w:hAnsi="Simplified Arabic" w:hint="cs"/>
        </w:rPr>
        <w:sym w:font="AGA Arabesque" w:char="F072"/>
      </w:r>
      <w:r>
        <w:rPr>
          <w:rFonts w:ascii="Simplified Arabic" w:hAnsi="Simplified Arabic" w:hint="cs"/>
          <w:rtl/>
        </w:rPr>
        <w:t xml:space="preserve"> المدِينةَ انْجفَلَ النّاسُ</w:t>
      </w:r>
      <w:r w:rsidRPr="005D3523">
        <w:rPr>
          <w:rFonts w:ascii="Traditional Arabic" w:hAnsi="Traditional Arabic"/>
          <w:vertAlign w:val="superscript"/>
        </w:rPr>
        <w:t>(</w:t>
      </w:r>
      <w:r w:rsidRPr="005D3523">
        <w:rPr>
          <w:rStyle w:val="FootnoteReference"/>
          <w:rFonts w:ascii="Traditional Arabic" w:hAnsi="Traditional Arabic"/>
        </w:rPr>
        <w:footnoteReference w:id="648"/>
      </w:r>
      <w:r w:rsidRPr="005D3523">
        <w:rPr>
          <w:rFonts w:ascii="Traditional Arabic" w:hAnsi="Traditional Arabic"/>
          <w:vertAlign w:val="superscript"/>
        </w:rPr>
        <w:t>)</w:t>
      </w:r>
      <w:r>
        <w:rPr>
          <w:rFonts w:ascii="Traditional Arabic" w:hAnsi="Traditional Arabic" w:hint="cs"/>
          <w:rtl/>
        </w:rPr>
        <w:t xml:space="preserve"> لرُؤيَتِه فقالُوا: قدِمَ رَسولُ اللهِ قَدِمَ رَسُولُ اللهِ، فخَرَجْتُ فِيمَن خَرَج أَنظُرُ، فلَمّا رأَيتُه عرَفتُ أنّ وَجْهَهُ لَيسَ بوَجْهِ كَذّابٍ، فأَوّلُ شَيءٍ سَمِعتُه يقُولُه: </w:t>
      </w:r>
      <w:r w:rsidRPr="005D3523">
        <w:rPr>
          <w:rFonts w:ascii="Traditional Arabic" w:hAnsi="Traditional Arabic"/>
          <w:rtl/>
        </w:rPr>
        <w:t>«</w:t>
      </w:r>
      <w:r>
        <w:rPr>
          <w:rFonts w:ascii="Traditional Arabic" w:hAnsi="Traditional Arabic" w:hint="cs"/>
          <w:b/>
          <w:bCs/>
          <w:rtl/>
        </w:rPr>
        <w:t>يَا أَيُّهَا الن</w:t>
      </w:r>
      <w:r>
        <w:rPr>
          <w:rFonts w:ascii="Traditional Arabic" w:hAnsi="Traditional Arabic" w:hint="eastAsia"/>
          <w:b/>
          <w:bCs/>
          <w:rtl/>
        </w:rPr>
        <w:t>َّ</w:t>
      </w:r>
      <w:r>
        <w:rPr>
          <w:rFonts w:ascii="Traditional Arabic" w:hAnsi="Traditional Arabic" w:hint="cs"/>
          <w:b/>
          <w:bCs/>
          <w:rtl/>
        </w:rPr>
        <w:t>اسُ</w:t>
      </w:r>
      <w:r>
        <w:rPr>
          <w:rFonts w:ascii="Traditional Arabic" w:hAnsi="Traditional Arabic" w:hint="cs"/>
          <w:rtl/>
        </w:rPr>
        <w:t xml:space="preserve"> </w:t>
      </w:r>
      <w:r w:rsidRPr="005D3523">
        <w:rPr>
          <w:rFonts w:ascii="Traditional Arabic" w:hAnsi="Traditional Arabic"/>
          <w:b/>
          <w:bCs/>
          <w:rtl/>
        </w:rPr>
        <w:t>أَفْشُوا السَّلَامَ</w:t>
      </w:r>
      <w:r>
        <w:rPr>
          <w:rFonts w:ascii="Traditional Arabic" w:hAnsi="Traditional Arabic"/>
          <w:b/>
          <w:bCs/>
          <w:rtl/>
        </w:rPr>
        <w:t>،</w:t>
      </w:r>
      <w:r w:rsidR="00291694">
        <w:rPr>
          <w:rFonts w:ascii="Traditional Arabic" w:hAnsi="Traditional Arabic"/>
          <w:b/>
          <w:bCs/>
          <w:rtl/>
        </w:rPr>
        <w:t xml:space="preserve"> </w:t>
      </w:r>
      <w:r w:rsidRPr="005D3523">
        <w:rPr>
          <w:rFonts w:ascii="Traditional Arabic" w:hAnsi="Traditional Arabic"/>
          <w:b/>
          <w:bCs/>
          <w:rtl/>
        </w:rPr>
        <w:t>وَأَطْعِمُوا الطَّعَامَ</w:t>
      </w:r>
      <w:r>
        <w:rPr>
          <w:rFonts w:ascii="Traditional Arabic" w:hAnsi="Traditional Arabic"/>
          <w:b/>
          <w:bCs/>
          <w:rtl/>
        </w:rPr>
        <w:t>،</w:t>
      </w:r>
      <w:r w:rsidRPr="005D3523">
        <w:rPr>
          <w:rFonts w:ascii="Traditional Arabic" w:hAnsi="Traditional Arabic"/>
          <w:b/>
          <w:bCs/>
          <w:rtl/>
        </w:rPr>
        <w:t xml:space="preserve"> وَصِلُوا الْأَرْحَامَ</w:t>
      </w:r>
      <w:r>
        <w:rPr>
          <w:rFonts w:ascii="Traditional Arabic" w:hAnsi="Traditional Arabic"/>
          <w:b/>
          <w:bCs/>
          <w:rtl/>
        </w:rPr>
        <w:t>،</w:t>
      </w:r>
      <w:r w:rsidRPr="005D3523">
        <w:rPr>
          <w:rFonts w:ascii="Traditional Arabic" w:hAnsi="Traditional Arabic"/>
          <w:b/>
          <w:bCs/>
          <w:rtl/>
        </w:rPr>
        <w:t xml:space="preserve"> وَصَلُّوا </w:t>
      </w:r>
      <w:r>
        <w:rPr>
          <w:rFonts w:ascii="Traditional Arabic" w:hAnsi="Traditional Arabic" w:hint="cs"/>
          <w:b/>
          <w:bCs/>
          <w:rtl/>
        </w:rPr>
        <w:t>بِالل</w:t>
      </w:r>
      <w:r>
        <w:rPr>
          <w:rFonts w:ascii="Traditional Arabic" w:hAnsi="Traditional Arabic" w:hint="eastAsia"/>
          <w:b/>
          <w:bCs/>
          <w:rtl/>
        </w:rPr>
        <w:t>َّ</w:t>
      </w:r>
      <w:r>
        <w:rPr>
          <w:rFonts w:ascii="Traditional Arabic" w:hAnsi="Traditional Arabic" w:hint="cs"/>
          <w:b/>
          <w:bCs/>
          <w:rtl/>
        </w:rPr>
        <w:t xml:space="preserve">يلِ </w:t>
      </w:r>
      <w:r w:rsidRPr="005D3523">
        <w:rPr>
          <w:rFonts w:ascii="Traditional Arabic" w:hAnsi="Traditional Arabic"/>
          <w:b/>
          <w:bCs/>
          <w:rtl/>
        </w:rPr>
        <w:t>وَالنَّاسُ نِيَامٌ</w:t>
      </w:r>
      <w:r>
        <w:rPr>
          <w:rFonts w:ascii="Traditional Arabic" w:hAnsi="Traditional Arabic"/>
          <w:b/>
          <w:bCs/>
          <w:rtl/>
        </w:rPr>
        <w:t>،</w:t>
      </w:r>
      <w:r w:rsidRPr="005D3523">
        <w:rPr>
          <w:rFonts w:ascii="Traditional Arabic" w:hAnsi="Traditional Arabic"/>
          <w:b/>
          <w:bCs/>
          <w:rtl/>
        </w:rPr>
        <w:t xml:space="preserve"> تَدْخُلُوا الْجَنَّةَ بِسَلَامٍ</w:t>
      </w:r>
      <w:r w:rsidRPr="005D352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w:t>
      </w:r>
      <w:r w:rsidR="00A25A0B">
        <w:rPr>
          <w:rFonts w:ascii="Traditional Arabic" w:hAnsi="Traditional Arabic" w:hint="cs"/>
          <w:rtl/>
        </w:rPr>
        <w:t>َ</w:t>
      </w:r>
      <w:r>
        <w:rPr>
          <w:rFonts w:ascii="Traditional Arabic" w:hAnsi="Traditional Arabic"/>
          <w:rtl/>
        </w:rPr>
        <w:t xml:space="preserve">دِيثٌ حسَنٌ أخرجَه </w:t>
      </w:r>
      <w:r w:rsidR="00A25A0B">
        <w:rPr>
          <w:rFonts w:ascii="Traditional Arabic" w:hAnsi="Traditional Arabic" w:hint="cs"/>
          <w:rtl/>
        </w:rPr>
        <w:t>أحمدُ.</w:t>
      </w:r>
    </w:p>
    <w:p w14:paraId="22EBEE17" w14:textId="77777777" w:rsidR="00A25A0B" w:rsidRDefault="00A25A0B"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وأخرَج البُخارِيّ في </w:t>
      </w:r>
      <w:r w:rsidRPr="00A25A0B">
        <w:rPr>
          <w:rFonts w:ascii="Traditional Arabic" w:hAnsi="Traditional Arabic"/>
          <w:rtl/>
        </w:rPr>
        <w:t>«</w:t>
      </w:r>
      <w:r>
        <w:rPr>
          <w:rFonts w:ascii="Traditional Arabic" w:hAnsi="Traditional Arabic" w:hint="cs"/>
          <w:rtl/>
        </w:rPr>
        <w:t xml:space="preserve">الأدَب </w:t>
      </w:r>
      <w:r w:rsidR="00E25EFD">
        <w:rPr>
          <w:rFonts w:ascii="Traditional Arabic" w:hAnsi="Traditional Arabic" w:hint="cs"/>
          <w:rtl/>
        </w:rPr>
        <w:t>الـمُ</w:t>
      </w:r>
      <w:r>
        <w:rPr>
          <w:rFonts w:ascii="Traditional Arabic" w:hAnsi="Traditional Arabic" w:hint="cs"/>
          <w:rtl/>
        </w:rPr>
        <w:t>فرَد</w:t>
      </w:r>
      <w:r w:rsidRPr="00A25A0B">
        <w:rPr>
          <w:rFonts w:ascii="Traditional Arabic" w:hAnsi="Traditional Arabic"/>
          <w:rtl/>
        </w:rPr>
        <w:t>»</w:t>
      </w:r>
      <w:r>
        <w:rPr>
          <w:rFonts w:ascii="Traditional Arabic" w:hAnsi="Traditional Arabic" w:hint="cs"/>
          <w:rtl/>
        </w:rPr>
        <w:t xml:space="preserve"> مِن حَدِيث عبدِ اللهِ بنِ عَمرٍو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مَرفُوعًا: </w:t>
      </w:r>
      <w:r w:rsidRPr="00A25A0B">
        <w:rPr>
          <w:rFonts w:ascii="Traditional Arabic" w:hAnsi="Traditional Arabic"/>
          <w:rtl/>
        </w:rPr>
        <w:t>«</w:t>
      </w:r>
      <w:r>
        <w:rPr>
          <w:rFonts w:ascii="Traditional Arabic" w:hAnsi="Traditional Arabic" w:hint="cs"/>
          <w:b/>
          <w:bCs/>
          <w:rtl/>
        </w:rPr>
        <w:t>اعْبُدُوا الر</w:t>
      </w:r>
      <w:r>
        <w:rPr>
          <w:rFonts w:ascii="Traditional Arabic" w:hAnsi="Traditional Arabic" w:hint="eastAsia"/>
          <w:b/>
          <w:bCs/>
          <w:rtl/>
        </w:rPr>
        <w:t>َّ</w:t>
      </w:r>
      <w:r>
        <w:rPr>
          <w:rFonts w:ascii="Traditional Arabic" w:hAnsi="Traditional Arabic" w:hint="cs"/>
          <w:b/>
          <w:bCs/>
          <w:rtl/>
        </w:rPr>
        <w:t>حمـ</w:t>
      </w:r>
      <w:r>
        <w:rPr>
          <w:rFonts w:ascii="Traditional Arabic" w:hAnsi="Traditional Arabic"/>
          <w:b/>
          <w:bCs/>
          <w:rtl/>
        </w:rPr>
        <w:t>ٰ</w:t>
      </w:r>
      <w:r>
        <w:rPr>
          <w:rFonts w:ascii="Traditional Arabic" w:hAnsi="Traditional Arabic" w:hint="cs"/>
          <w:b/>
          <w:bCs/>
          <w:rtl/>
        </w:rPr>
        <w:t>ـنَ، وأَفْشُوا الس</w:t>
      </w:r>
      <w:r>
        <w:rPr>
          <w:rFonts w:ascii="Traditional Arabic" w:hAnsi="Traditional Arabic" w:hint="eastAsia"/>
          <w:b/>
          <w:bCs/>
          <w:rtl/>
        </w:rPr>
        <w:t>َّ</w:t>
      </w:r>
      <w:r>
        <w:rPr>
          <w:rFonts w:ascii="Traditional Arabic" w:hAnsi="Traditional Arabic" w:hint="cs"/>
          <w:b/>
          <w:bCs/>
          <w:rtl/>
        </w:rPr>
        <w:t>لامِ، وأَطْعِمُوا الط</w:t>
      </w:r>
      <w:r>
        <w:rPr>
          <w:rFonts w:ascii="Traditional Arabic" w:hAnsi="Traditional Arabic" w:hint="eastAsia"/>
          <w:b/>
          <w:bCs/>
          <w:rtl/>
        </w:rPr>
        <w:t>َّ</w:t>
      </w:r>
      <w:r>
        <w:rPr>
          <w:rFonts w:ascii="Traditional Arabic" w:hAnsi="Traditional Arabic" w:hint="cs"/>
          <w:b/>
          <w:bCs/>
          <w:rtl/>
        </w:rPr>
        <w:t>عَامَ، تَدْخُلُوا الجِنَانَ</w:t>
      </w:r>
      <w:r w:rsidRPr="00A25A0B">
        <w:rPr>
          <w:rFonts w:ascii="Traditional Arabic" w:hAnsi="Traditional Arabic"/>
          <w:rtl/>
        </w:rPr>
        <w:t>»</w:t>
      </w:r>
      <w:r>
        <w:rPr>
          <w:rFonts w:ascii="Traditional Arabic" w:hAnsi="Traditional Arabic" w:hint="cs"/>
          <w:rtl/>
        </w:rPr>
        <w:t xml:space="preserve"> وسنَدُه جَيّد.</w:t>
      </w:r>
    </w:p>
    <w:p w14:paraId="22EBEE18" w14:textId="77777777" w:rsidR="00A25A0B" w:rsidRDefault="00A25A0B" w:rsidP="00291694">
      <w:pPr>
        <w:pStyle w:val="BodyTextIndent"/>
        <w:numPr>
          <w:ilvl w:val="0"/>
          <w:numId w:val="7"/>
        </w:numPr>
        <w:ind w:left="981" w:hanging="624"/>
        <w:rPr>
          <w:rFonts w:ascii="Traditional Arabic" w:hAnsi="Traditional Arabic"/>
        </w:rPr>
      </w:pPr>
      <w:r w:rsidRPr="007F41F8">
        <w:rPr>
          <w:rFonts w:ascii="Traditional Arabic" w:hAnsi="Traditional Arabic" w:hint="cs"/>
          <w:rtl/>
        </w:rPr>
        <w:lastRenderedPageBreak/>
        <w:t xml:space="preserve">عن إسحاقَ بنِ عبدِ الله بنِ أبِي طَلحةَ أنّ الطُّفَيلَ بنَ أُبَيِّ بنِ كَعبٍ أخبرَه أنّه كانَ يَأتِي عبدَ اللهِ بنَ عُمرَ </w:t>
      </w:r>
      <w:r w:rsidRPr="007F41F8">
        <w:rPr>
          <w:rFonts w:ascii="Traditional Arabic" w:hAnsi="Traditional Arabic" w:hint="eastAsia"/>
          <w:rtl/>
        </w:rPr>
        <w:t>رضي</w:t>
      </w:r>
      <w:r w:rsidRPr="007F41F8">
        <w:rPr>
          <w:rFonts w:ascii="Traditional Arabic" w:hAnsi="Traditional Arabic"/>
          <w:rtl/>
        </w:rPr>
        <w:t xml:space="preserve"> الله عنه</w:t>
      </w:r>
      <w:r w:rsidRPr="007F41F8">
        <w:rPr>
          <w:rFonts w:ascii="Traditional Arabic" w:hAnsi="Traditional Arabic" w:hint="cs"/>
          <w:rtl/>
        </w:rPr>
        <w:t xml:space="preserve">ُما فيَغدُو معَه </w:t>
      </w:r>
      <w:r w:rsidR="008808E3" w:rsidRPr="007F41F8">
        <w:rPr>
          <w:rFonts w:ascii="Traditional Arabic" w:hAnsi="Traditional Arabic" w:hint="cs"/>
          <w:rtl/>
        </w:rPr>
        <w:t>إلى السُّوقِ، قال: فإذَا غَدَوْنا إلى السُّوقِ لَم يَمُر</w:t>
      </w:r>
      <w:r w:rsidR="008808E3" w:rsidRPr="007F41F8">
        <w:rPr>
          <w:rFonts w:ascii="Traditional Arabic" w:hAnsi="Traditional Arabic" w:hint="eastAsia"/>
          <w:rtl/>
        </w:rPr>
        <w:t>َّ</w:t>
      </w:r>
      <w:r w:rsidR="008808E3" w:rsidRPr="007F41F8">
        <w:rPr>
          <w:rFonts w:ascii="Traditional Arabic" w:hAnsi="Traditional Arabic" w:hint="cs"/>
          <w:rtl/>
        </w:rPr>
        <w:t xml:space="preserve"> عَبدُ اللهِ علَى سَقّاطٍ</w:t>
      </w:r>
      <w:r w:rsidR="008808E3" w:rsidRPr="007F41F8">
        <w:rPr>
          <w:rFonts w:ascii="Traditional Arabic" w:hAnsi="Traditional Arabic"/>
          <w:vertAlign w:val="superscript"/>
        </w:rPr>
        <w:t>(</w:t>
      </w:r>
      <w:r w:rsidR="008808E3" w:rsidRPr="008808E3">
        <w:rPr>
          <w:rStyle w:val="FootnoteReference"/>
          <w:rFonts w:ascii="Traditional Arabic" w:hAnsi="Traditional Arabic"/>
        </w:rPr>
        <w:footnoteReference w:id="649"/>
      </w:r>
      <w:r w:rsidR="008808E3" w:rsidRPr="007F41F8">
        <w:rPr>
          <w:rFonts w:ascii="Traditional Arabic" w:hAnsi="Traditional Arabic"/>
          <w:vertAlign w:val="superscript"/>
        </w:rPr>
        <w:t>)</w:t>
      </w:r>
      <w:r w:rsidR="008808E3" w:rsidRPr="007F41F8">
        <w:rPr>
          <w:rFonts w:ascii="Traditional Arabic" w:hAnsi="Traditional Arabic" w:hint="cs"/>
          <w:rtl/>
        </w:rPr>
        <w:t xml:space="preserve"> </w:t>
      </w:r>
      <w:r w:rsidR="007F41F8" w:rsidRPr="007F41F8">
        <w:rPr>
          <w:rFonts w:ascii="Traditional Arabic" w:hAnsi="Traditional Arabic"/>
          <w:rtl/>
        </w:rPr>
        <w:t>وَلا صَاحِبِ بَيْع</w:t>
      </w:r>
      <w:r w:rsidR="007F41F8" w:rsidRPr="007F41F8">
        <w:rPr>
          <w:rFonts w:ascii="Traditional Arabic" w:hAnsi="Traditional Arabic" w:hint="cs"/>
          <w:rtl/>
        </w:rPr>
        <w:t>ةٍ</w:t>
      </w:r>
      <w:r w:rsidR="007F41F8" w:rsidRPr="007F41F8">
        <w:rPr>
          <w:rFonts w:ascii="Traditional Arabic" w:hAnsi="Traditional Arabic"/>
          <w:vertAlign w:val="superscript"/>
        </w:rPr>
        <w:t>(</w:t>
      </w:r>
      <w:r w:rsidR="007F41F8" w:rsidRPr="007F41F8">
        <w:rPr>
          <w:rStyle w:val="FootnoteReference"/>
          <w:rFonts w:ascii="Traditional Arabic" w:hAnsi="Traditional Arabic"/>
        </w:rPr>
        <w:footnoteReference w:id="650"/>
      </w:r>
      <w:r w:rsidR="007F41F8" w:rsidRPr="007F41F8">
        <w:rPr>
          <w:rFonts w:ascii="Traditional Arabic" w:hAnsi="Traditional Arabic"/>
          <w:vertAlign w:val="superscript"/>
        </w:rPr>
        <w:t>)</w:t>
      </w:r>
      <w:r w:rsidR="008808E3" w:rsidRPr="007F41F8">
        <w:rPr>
          <w:rFonts w:ascii="Traditional Arabic" w:hAnsi="Traditional Arabic"/>
          <w:rtl/>
        </w:rPr>
        <w:t xml:space="preserve"> وَلا مِسْكِينٍ وَلا أَحَدٍ إِلا سَلَّمَ عَلَيْهِ</w:t>
      </w:r>
      <w:r w:rsidR="007F41F8" w:rsidRPr="007F41F8">
        <w:rPr>
          <w:rFonts w:ascii="Traditional Arabic" w:hAnsi="Traditional Arabic"/>
          <w:rtl/>
        </w:rPr>
        <w:t>،</w:t>
      </w:r>
      <w:r w:rsidR="008808E3" w:rsidRPr="007F41F8">
        <w:rPr>
          <w:rFonts w:ascii="Traditional Arabic" w:hAnsi="Traditional Arabic"/>
          <w:rtl/>
        </w:rPr>
        <w:t xml:space="preserve"> قَالَ الطُّفَيْلُ</w:t>
      </w:r>
      <w:r w:rsidR="007F41F8" w:rsidRPr="007F41F8">
        <w:rPr>
          <w:rFonts w:ascii="Traditional Arabic" w:hAnsi="Traditional Arabic" w:hint="cs"/>
          <w:rtl/>
        </w:rPr>
        <w:t>:</w:t>
      </w:r>
      <w:r w:rsidR="008808E3" w:rsidRPr="007F41F8">
        <w:rPr>
          <w:rFonts w:ascii="Traditional Arabic" w:hAnsi="Traditional Arabic"/>
          <w:rtl/>
        </w:rPr>
        <w:t xml:space="preserve"> فَجِئْتُ عَبْدَ </w:t>
      </w:r>
      <w:r w:rsidR="00E25EFD">
        <w:rPr>
          <w:rFonts w:ascii="Traditional Arabic" w:hAnsi="Traditional Arabic"/>
          <w:rtl/>
        </w:rPr>
        <w:t xml:space="preserve">اللهِ </w:t>
      </w:r>
      <w:r w:rsidR="008808E3" w:rsidRPr="007F41F8">
        <w:rPr>
          <w:rFonts w:ascii="Traditional Arabic" w:hAnsi="Traditional Arabic"/>
          <w:rtl/>
        </w:rPr>
        <w:t>بْنَ عُمَرَ يَوْمًا فَاسْتَتْبَعَنِي</w:t>
      </w:r>
      <w:r w:rsidR="007F41F8" w:rsidRPr="007F41F8">
        <w:rPr>
          <w:rFonts w:ascii="Traditional Arabic" w:hAnsi="Traditional Arabic"/>
          <w:vertAlign w:val="superscript"/>
        </w:rPr>
        <w:t>(</w:t>
      </w:r>
      <w:r w:rsidR="007F41F8" w:rsidRPr="007F41F8">
        <w:rPr>
          <w:rStyle w:val="FootnoteReference"/>
          <w:rFonts w:ascii="Traditional Arabic" w:hAnsi="Traditional Arabic"/>
        </w:rPr>
        <w:footnoteReference w:id="651"/>
      </w:r>
      <w:r w:rsidR="007F41F8" w:rsidRPr="007F41F8">
        <w:rPr>
          <w:rFonts w:ascii="Traditional Arabic" w:hAnsi="Traditional Arabic"/>
          <w:vertAlign w:val="superscript"/>
        </w:rPr>
        <w:t>)</w:t>
      </w:r>
      <w:r w:rsidR="008808E3" w:rsidRPr="007F41F8">
        <w:rPr>
          <w:rFonts w:ascii="Traditional Arabic" w:hAnsi="Traditional Arabic"/>
          <w:rtl/>
        </w:rPr>
        <w:t xml:space="preserve"> إِلَى السُّوقِ فَقُلْتُ </w:t>
      </w:r>
      <w:r w:rsidR="007F41F8" w:rsidRPr="007F41F8">
        <w:rPr>
          <w:rFonts w:ascii="Traditional Arabic" w:hAnsi="Traditional Arabic" w:hint="cs"/>
          <w:rtl/>
        </w:rPr>
        <w:t>لهُ</w:t>
      </w:r>
      <w:r w:rsidR="008808E3" w:rsidRPr="007F41F8">
        <w:rPr>
          <w:rFonts w:ascii="Traditional Arabic" w:hAnsi="Traditional Arabic"/>
          <w:rtl/>
        </w:rPr>
        <w:t>: مَا تَصْنَعُ فِي السُّوقِ</w:t>
      </w:r>
      <w:r w:rsidR="007F41F8" w:rsidRPr="007F41F8">
        <w:rPr>
          <w:rFonts w:ascii="Traditional Arabic" w:hAnsi="Traditional Arabic" w:hint="cs"/>
          <w:rtl/>
        </w:rPr>
        <w:t>؟</w:t>
      </w:r>
      <w:r w:rsidR="008808E3" w:rsidRPr="007F41F8">
        <w:rPr>
          <w:rFonts w:ascii="Traditional Arabic" w:hAnsi="Traditional Arabic"/>
          <w:rtl/>
        </w:rPr>
        <w:t xml:space="preserve"> </w:t>
      </w:r>
      <w:r w:rsidR="007F41F8" w:rsidRPr="007F41F8">
        <w:rPr>
          <w:rFonts w:ascii="Traditional Arabic" w:hAnsi="Traditional Arabic" w:hint="cs"/>
          <w:rtl/>
        </w:rPr>
        <w:t xml:space="preserve">فأَنتَ </w:t>
      </w:r>
      <w:r w:rsidR="008808E3" w:rsidRPr="007F41F8">
        <w:rPr>
          <w:rFonts w:ascii="Traditional Arabic" w:hAnsi="Traditional Arabic"/>
          <w:rtl/>
        </w:rPr>
        <w:t>لا تَقِفُ عَلَى الْبَيِّعِ وَلا تَسْأَلُ عَنِ السِّلَعِ وَلا تُسَاوِمُ بِهَا</w:t>
      </w:r>
      <w:r w:rsidR="007F41F8" w:rsidRPr="007F41F8">
        <w:rPr>
          <w:rFonts w:ascii="Traditional Arabic" w:hAnsi="Traditional Arabic"/>
          <w:vertAlign w:val="superscript"/>
        </w:rPr>
        <w:t>(</w:t>
      </w:r>
      <w:r w:rsidR="007F41F8" w:rsidRPr="007F41F8">
        <w:rPr>
          <w:rStyle w:val="FootnoteReference"/>
          <w:rFonts w:ascii="Traditional Arabic" w:hAnsi="Traditional Arabic"/>
        </w:rPr>
        <w:footnoteReference w:id="652"/>
      </w:r>
      <w:r w:rsidR="007F41F8" w:rsidRPr="007F41F8">
        <w:rPr>
          <w:rFonts w:ascii="Traditional Arabic" w:hAnsi="Traditional Arabic"/>
          <w:vertAlign w:val="superscript"/>
        </w:rPr>
        <w:t>)</w:t>
      </w:r>
      <w:r w:rsidR="008808E3" w:rsidRPr="007F41F8">
        <w:rPr>
          <w:rFonts w:ascii="Traditional Arabic" w:hAnsi="Traditional Arabic"/>
          <w:rtl/>
        </w:rPr>
        <w:t xml:space="preserve"> وَلا تَجْلِسُ فِي مَجْلِسِ السُّوقِ؟ </w:t>
      </w:r>
      <w:r w:rsidR="007F41F8" w:rsidRPr="007F41F8">
        <w:rPr>
          <w:rFonts w:ascii="Traditional Arabic" w:hAnsi="Traditional Arabic" w:hint="cs"/>
          <w:rtl/>
        </w:rPr>
        <w:t>قالَ: وأَقولُ لهُ</w:t>
      </w:r>
      <w:r w:rsidR="007F41F8" w:rsidRPr="007F41F8">
        <w:rPr>
          <w:rFonts w:ascii="Traditional Arabic" w:hAnsi="Traditional Arabic"/>
          <w:vertAlign w:val="superscript"/>
        </w:rPr>
        <w:t>(</w:t>
      </w:r>
      <w:r w:rsidR="007F41F8" w:rsidRPr="007F41F8">
        <w:rPr>
          <w:rStyle w:val="FootnoteReference"/>
          <w:rFonts w:ascii="Traditional Arabic" w:hAnsi="Traditional Arabic"/>
        </w:rPr>
        <w:footnoteReference w:id="653"/>
      </w:r>
      <w:r w:rsidR="007F41F8" w:rsidRPr="007F41F8">
        <w:rPr>
          <w:rFonts w:ascii="Traditional Arabic" w:hAnsi="Traditional Arabic"/>
          <w:vertAlign w:val="superscript"/>
        </w:rPr>
        <w:t>)</w:t>
      </w:r>
      <w:r w:rsidR="007F41F8" w:rsidRPr="007F41F8">
        <w:rPr>
          <w:rFonts w:ascii="Traditional Arabic" w:hAnsi="Traditional Arabic" w:hint="cs"/>
          <w:rtl/>
        </w:rPr>
        <w:t xml:space="preserve">: </w:t>
      </w:r>
      <w:r w:rsidR="008808E3" w:rsidRPr="007F41F8">
        <w:rPr>
          <w:rFonts w:ascii="Traditional Arabic" w:hAnsi="Traditional Arabic"/>
          <w:rtl/>
        </w:rPr>
        <w:t>اج</w:t>
      </w:r>
      <w:r w:rsidR="007F41F8" w:rsidRPr="007F41F8">
        <w:rPr>
          <w:rFonts w:ascii="Traditional Arabic" w:hAnsi="Traditional Arabic"/>
          <w:rtl/>
        </w:rPr>
        <w:t>ْلِسْ بِنَا هَهُنَا نَتَحَدَّثُ</w:t>
      </w:r>
      <w:r w:rsidR="007F41F8" w:rsidRPr="007F41F8">
        <w:rPr>
          <w:rFonts w:ascii="Traditional Arabic" w:hAnsi="Traditional Arabic"/>
          <w:vertAlign w:val="superscript"/>
        </w:rPr>
        <w:t>(</w:t>
      </w:r>
      <w:r w:rsidR="007F41F8" w:rsidRPr="007F41F8">
        <w:rPr>
          <w:rStyle w:val="FootnoteReference"/>
          <w:rFonts w:ascii="Traditional Arabic" w:hAnsi="Traditional Arabic"/>
        </w:rPr>
        <w:footnoteReference w:id="654"/>
      </w:r>
      <w:r w:rsidR="007F41F8" w:rsidRPr="007F41F8">
        <w:rPr>
          <w:rFonts w:ascii="Traditional Arabic" w:hAnsi="Traditional Arabic"/>
          <w:vertAlign w:val="superscript"/>
        </w:rPr>
        <w:t>)</w:t>
      </w:r>
      <w:r w:rsidR="008808E3" w:rsidRPr="007F41F8">
        <w:rPr>
          <w:rFonts w:ascii="Traditional Arabic" w:hAnsi="Traditional Arabic"/>
          <w:rtl/>
        </w:rPr>
        <w:t xml:space="preserve">، فَقَالَ </w:t>
      </w:r>
      <w:r w:rsidR="007F41F8" w:rsidRPr="007F41F8">
        <w:rPr>
          <w:rFonts w:ascii="Traditional Arabic" w:hAnsi="Traditional Arabic" w:hint="cs"/>
          <w:rtl/>
        </w:rPr>
        <w:t>لِي:</w:t>
      </w:r>
      <w:r w:rsidR="008808E3" w:rsidRPr="007F41F8">
        <w:rPr>
          <w:rFonts w:ascii="Traditional Arabic" w:hAnsi="Traditional Arabic"/>
          <w:rtl/>
        </w:rPr>
        <w:t xml:space="preserve"> يَا أَبَا بَطْنٍ </w:t>
      </w:r>
      <w:r w:rsidR="007F41F8" w:rsidRPr="007F41F8">
        <w:rPr>
          <w:rFonts w:ascii="Traditional Arabic" w:hAnsi="Traditional Arabic" w:hint="cs"/>
          <w:rtl/>
        </w:rPr>
        <w:t xml:space="preserve">- </w:t>
      </w:r>
      <w:r w:rsidR="007F41F8" w:rsidRPr="007F41F8">
        <w:rPr>
          <w:rFonts w:ascii="Traditional Arabic" w:hAnsi="Traditional Arabic"/>
          <w:rtl/>
        </w:rPr>
        <w:t>وَكَانَ الطُّفَيْل</w:t>
      </w:r>
      <w:r w:rsidR="007F41F8" w:rsidRPr="007F41F8">
        <w:rPr>
          <w:rFonts w:ascii="Traditional Arabic" w:hAnsi="Traditional Arabic" w:hint="cs"/>
          <w:rtl/>
        </w:rPr>
        <w:t>ِيُّ</w:t>
      </w:r>
      <w:r w:rsidR="008808E3" w:rsidRPr="007F41F8">
        <w:rPr>
          <w:rFonts w:ascii="Traditional Arabic" w:hAnsi="Traditional Arabic"/>
          <w:rtl/>
        </w:rPr>
        <w:t xml:space="preserve"> ذَا بَطْنٍ </w:t>
      </w:r>
      <w:r w:rsidR="007F41F8" w:rsidRPr="007F41F8">
        <w:rPr>
          <w:rFonts w:ascii="Traditional Arabic" w:hAnsi="Traditional Arabic" w:hint="cs"/>
          <w:rtl/>
        </w:rPr>
        <w:t>-</w:t>
      </w:r>
      <w:r w:rsidR="008808E3" w:rsidRPr="007F41F8">
        <w:rPr>
          <w:rFonts w:ascii="Traditional Arabic" w:hAnsi="Traditional Arabic"/>
          <w:rtl/>
        </w:rPr>
        <w:t xml:space="preserve"> إِنَّمَا نَغْدُو </w:t>
      </w:r>
      <w:r w:rsidR="007F41F8" w:rsidRPr="007F41F8">
        <w:rPr>
          <w:rFonts w:ascii="Traditional Arabic" w:hAnsi="Traditional Arabic" w:hint="cs"/>
          <w:rtl/>
        </w:rPr>
        <w:t xml:space="preserve">مِن </w:t>
      </w:r>
      <w:r w:rsidR="008808E3" w:rsidRPr="007F41F8">
        <w:rPr>
          <w:rFonts w:ascii="Traditional Arabic" w:hAnsi="Traditional Arabic"/>
          <w:rtl/>
        </w:rPr>
        <w:t>أَجلِ السَّلامِ</w:t>
      </w:r>
      <w:r w:rsidR="007D2139">
        <w:rPr>
          <w:rFonts w:ascii="Traditional Arabic" w:hAnsi="Traditional Arabic"/>
          <w:rtl/>
        </w:rPr>
        <w:t>،</w:t>
      </w:r>
      <w:r w:rsidR="008808E3" w:rsidRPr="007F41F8">
        <w:rPr>
          <w:rFonts w:ascii="Traditional Arabic" w:hAnsi="Traditional Arabic"/>
          <w:rtl/>
        </w:rPr>
        <w:t xml:space="preserve"> نُسَلِّمُ عَلَى مَنْ لَقِينَا</w:t>
      </w:r>
      <w:r w:rsidR="007F41F8" w:rsidRPr="007F41F8">
        <w:rPr>
          <w:rFonts w:ascii="Traditional Arabic" w:hAnsi="Traditional Arabic" w:hint="cs"/>
          <w:rtl/>
        </w:rPr>
        <w:t>.</w:t>
      </w:r>
      <w:r w:rsidR="007F41F8">
        <w:rPr>
          <w:rFonts w:ascii="Traditional Arabic" w:hAnsi="Traditional Arabic" w:hint="cs"/>
          <w:rtl/>
        </w:rPr>
        <w:t xml:space="preserve"> هذا مَوقوفٌ صَحِيحٌ أخرجَه مالِكٌ في </w:t>
      </w:r>
      <w:r w:rsidR="007F41F8" w:rsidRPr="007F41F8">
        <w:rPr>
          <w:rFonts w:ascii="Traditional Arabic" w:hAnsi="Traditional Arabic"/>
          <w:rtl/>
        </w:rPr>
        <w:t>«</w:t>
      </w:r>
      <w:r w:rsidR="00E25EFD">
        <w:rPr>
          <w:rFonts w:ascii="Traditional Arabic" w:hAnsi="Traditional Arabic" w:hint="cs"/>
          <w:rtl/>
        </w:rPr>
        <w:t>الـمُ</w:t>
      </w:r>
      <w:r w:rsidR="007F41F8">
        <w:rPr>
          <w:rFonts w:ascii="Traditional Arabic" w:hAnsi="Traditional Arabic" w:hint="cs"/>
          <w:rtl/>
        </w:rPr>
        <w:t>وط</w:t>
      </w:r>
      <w:r w:rsidR="007F41F8">
        <w:rPr>
          <w:rFonts w:ascii="Traditional Arabic" w:hAnsi="Traditional Arabic" w:hint="eastAsia"/>
          <w:rtl/>
        </w:rPr>
        <w:t>َّ</w:t>
      </w:r>
      <w:r w:rsidR="007F41F8">
        <w:rPr>
          <w:rFonts w:ascii="Traditional Arabic" w:hAnsi="Traditional Arabic" w:hint="cs"/>
          <w:rtl/>
        </w:rPr>
        <w:t>أ</w:t>
      </w:r>
      <w:r w:rsidR="007F41F8" w:rsidRPr="007F41F8">
        <w:rPr>
          <w:rFonts w:ascii="Traditional Arabic" w:hAnsi="Traditional Arabic"/>
          <w:rtl/>
        </w:rPr>
        <w:t>»</w:t>
      </w:r>
      <w:r w:rsidR="007F41F8">
        <w:rPr>
          <w:rFonts w:ascii="Traditional Arabic" w:hAnsi="Traditional Arabic" w:hint="cs"/>
          <w:rtl/>
        </w:rPr>
        <w:t>.</w:t>
      </w:r>
    </w:p>
    <w:p w14:paraId="22EBEE19" w14:textId="77777777" w:rsidR="007F41F8" w:rsidRDefault="007F41F8" w:rsidP="00291694">
      <w:pPr>
        <w:pStyle w:val="BodyTextIndent"/>
        <w:numPr>
          <w:ilvl w:val="0"/>
          <w:numId w:val="7"/>
        </w:numPr>
        <w:ind w:left="981" w:hanging="624"/>
        <w:rPr>
          <w:rFonts w:ascii="Traditional Arabic" w:hAnsi="Traditional Arabic"/>
        </w:rPr>
      </w:pPr>
      <w:r>
        <w:rPr>
          <w:rFonts w:ascii="Traditional Arabic" w:hAnsi="Traditional Arabic" w:hint="cs"/>
          <w:rtl/>
        </w:rPr>
        <w:t>عن محمّد بنِ عَمرٍو بنِ عَطاءٍ قال: بَينَما أنا جالِسٌ عِندَ ابنِ عبّاسٍ إذْ جاءَه سائِلٌ فقال: الس</w:t>
      </w:r>
      <w:r>
        <w:rPr>
          <w:rFonts w:ascii="Traditional Arabic" w:hAnsi="Traditional Arabic" w:hint="eastAsia"/>
          <w:rtl/>
        </w:rPr>
        <w:t>َّ</w:t>
      </w:r>
      <w:r>
        <w:rPr>
          <w:rFonts w:ascii="Traditional Arabic" w:hAnsi="Traditional Arabic" w:hint="cs"/>
          <w:rtl/>
        </w:rPr>
        <w:t xml:space="preserve">لامُ علَيكُم ورَحمةُ اللهِ وبرَكاتُه ومَغفِرَتُه ورِضَوانُه، ومَضَى في هذَا، فقال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ما هذَا؟! وغَضِبَ غَضَبًا شَدِيدًا، فقالَ لهُ ابنُه: إن</w:t>
      </w:r>
      <w:r>
        <w:rPr>
          <w:rFonts w:ascii="Traditional Arabic" w:hAnsi="Traditional Arabic" w:hint="eastAsia"/>
          <w:rtl/>
        </w:rPr>
        <w:t>َّ</w:t>
      </w:r>
      <w:r>
        <w:rPr>
          <w:rFonts w:ascii="Traditional Arabic" w:hAnsi="Traditional Arabic" w:hint="cs"/>
          <w:rtl/>
        </w:rPr>
        <w:t xml:space="preserve"> هَذَا مِن السُّؤالِ، فقالَ ابنُ عبّاسٍ: إن</w:t>
      </w:r>
      <w:r>
        <w:rPr>
          <w:rFonts w:ascii="Traditional Arabic" w:hAnsi="Traditional Arabic" w:hint="eastAsia"/>
          <w:rtl/>
        </w:rPr>
        <w:t>َّ</w:t>
      </w:r>
      <w:r>
        <w:rPr>
          <w:rFonts w:ascii="Traditional Arabic" w:hAnsi="Traditional Arabic" w:hint="cs"/>
          <w:rtl/>
        </w:rPr>
        <w:t xml:space="preserve"> اللهَ عَزَّ وجَلَّ جَعَلَ لِلس</w:t>
      </w:r>
      <w:r>
        <w:rPr>
          <w:rFonts w:ascii="Traditional Arabic" w:hAnsi="Traditional Arabic" w:hint="eastAsia"/>
          <w:rtl/>
        </w:rPr>
        <w:t>َّ</w:t>
      </w:r>
      <w:r>
        <w:rPr>
          <w:rFonts w:ascii="Traditional Arabic" w:hAnsi="Traditional Arabic" w:hint="cs"/>
          <w:rtl/>
        </w:rPr>
        <w:t>لامِ حَدًّا، ثُمّ قَرَأَ: {</w:t>
      </w:r>
      <w:r w:rsidRPr="007F41F8">
        <w:rPr>
          <w:rFonts w:ascii="Traditional Arabic" w:hAnsi="Traditional Arabic"/>
          <w:rtl/>
        </w:rPr>
        <w:t xml:space="preserve">رَحْمَةُ </w:t>
      </w:r>
      <w:r w:rsidR="00E25EFD">
        <w:rPr>
          <w:rFonts w:ascii="Traditional Arabic" w:hAnsi="Traditional Arabic"/>
          <w:rtl/>
        </w:rPr>
        <w:t xml:space="preserve">اللهِ </w:t>
      </w:r>
      <w:r w:rsidRPr="007F41F8">
        <w:rPr>
          <w:rFonts w:ascii="Traditional Arabic" w:hAnsi="Traditional Arabic"/>
          <w:rtl/>
        </w:rPr>
        <w:t>وَبَرَكَاتُهُ عَلَيْكُمْ أَهْلَ الْبَيْتِ</w:t>
      </w:r>
      <w:r>
        <w:rPr>
          <w:rFonts w:ascii="Traditional Arabic" w:hAnsi="Traditional Arabic" w:hint="cs"/>
          <w:rtl/>
        </w:rPr>
        <w:t>}</w:t>
      </w:r>
      <w:r w:rsidR="00F24DA6">
        <w:rPr>
          <w:rFonts w:ascii="Traditional Arabic" w:hAnsi="Traditional Arabic" w:hint="cs"/>
          <w:rtl/>
        </w:rPr>
        <w:t xml:space="preserve">. أخرجَه البيهقيّ في </w:t>
      </w:r>
      <w:r w:rsidR="00F24DA6" w:rsidRPr="00F24DA6">
        <w:rPr>
          <w:rFonts w:ascii="Traditional Arabic" w:hAnsi="Traditional Arabic"/>
          <w:rtl/>
        </w:rPr>
        <w:t>«</w:t>
      </w:r>
      <w:r w:rsidR="00F24DA6">
        <w:rPr>
          <w:rFonts w:ascii="Traditional Arabic" w:hAnsi="Traditional Arabic" w:hint="cs"/>
          <w:rtl/>
        </w:rPr>
        <w:t>الشُّعب</w:t>
      </w:r>
      <w:r w:rsidR="00F24DA6" w:rsidRPr="00F24DA6">
        <w:rPr>
          <w:rFonts w:ascii="Traditional Arabic" w:hAnsi="Traditional Arabic"/>
          <w:rtl/>
        </w:rPr>
        <w:t>»</w:t>
      </w:r>
      <w:r w:rsidR="00F24DA6">
        <w:rPr>
          <w:rFonts w:ascii="Traditional Arabic" w:hAnsi="Traditional Arabic" w:hint="cs"/>
          <w:rtl/>
        </w:rPr>
        <w:t xml:space="preserve"> وسنَدُه إلى ابنِ عبّاسٍ صَحِيحٌ ولهُ طرِيقٌ أُخرَى صَحِيحةٌ عن ابنِ عبّاسٍ.</w:t>
      </w:r>
    </w:p>
    <w:p w14:paraId="22EBEE1A" w14:textId="77777777" w:rsidR="00F24DA6" w:rsidRDefault="00F24DA6" w:rsidP="00291694">
      <w:pPr>
        <w:pStyle w:val="BodyTextIndent"/>
        <w:numPr>
          <w:ilvl w:val="0"/>
          <w:numId w:val="7"/>
        </w:numPr>
        <w:ind w:left="981" w:hanging="624"/>
        <w:rPr>
          <w:rFonts w:ascii="Traditional Arabic" w:hAnsi="Traditional Arabic"/>
        </w:rPr>
      </w:pPr>
      <w:r>
        <w:rPr>
          <w:rFonts w:ascii="Traditional Arabic" w:hAnsi="Traditional Arabic" w:hint="cs"/>
          <w:rtl/>
        </w:rPr>
        <w:t>عن عَطاءِ بنِ أبِي رَباحٍ أنّه سَل</w:t>
      </w:r>
      <w:r>
        <w:rPr>
          <w:rFonts w:ascii="Traditional Arabic" w:hAnsi="Traditional Arabic" w:hint="eastAsia"/>
          <w:rtl/>
        </w:rPr>
        <w:t>َّ</w:t>
      </w:r>
      <w:r>
        <w:rPr>
          <w:rFonts w:ascii="Traditional Arabic" w:hAnsi="Traditional Arabic" w:hint="cs"/>
          <w:rtl/>
        </w:rPr>
        <w:t xml:space="preserve">مَ علَى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فقالَ: سَلامٌ علَيكُم ورَحمةُ اللهِ وبرَكاتُه ومَغفِرتُه، فقالَ ابنُ عبّاسٍ: مَن هذَا؟ قال: فقلتُ: أنا عَطاءٌ، فقالَ: انتهَى الس</w:t>
      </w:r>
      <w:r>
        <w:rPr>
          <w:rFonts w:ascii="Traditional Arabic" w:hAnsi="Traditional Arabic" w:hint="eastAsia"/>
          <w:rtl/>
        </w:rPr>
        <w:t>َّ</w:t>
      </w:r>
      <w:r>
        <w:rPr>
          <w:rFonts w:ascii="Traditional Arabic" w:hAnsi="Traditional Arabic" w:hint="cs"/>
          <w:rtl/>
        </w:rPr>
        <w:t xml:space="preserve">لامُ إلى </w:t>
      </w:r>
      <w:r w:rsidRPr="00F24DA6">
        <w:rPr>
          <w:rFonts w:ascii="Traditional Arabic" w:hAnsi="Traditional Arabic"/>
          <w:rtl/>
        </w:rPr>
        <w:t>«</w:t>
      </w:r>
      <w:r>
        <w:rPr>
          <w:rFonts w:ascii="Traditional Arabic" w:hAnsi="Traditional Arabic" w:hint="cs"/>
          <w:rtl/>
        </w:rPr>
        <w:t>وبرَكاتُه</w:t>
      </w:r>
      <w:r w:rsidRPr="00F24DA6">
        <w:rPr>
          <w:rFonts w:ascii="Traditional Arabic" w:hAnsi="Traditional Arabic"/>
          <w:rtl/>
        </w:rPr>
        <w:t>»</w:t>
      </w:r>
      <w:r>
        <w:rPr>
          <w:rFonts w:ascii="Traditional Arabic" w:hAnsi="Traditional Arabic" w:hint="cs"/>
          <w:rtl/>
        </w:rPr>
        <w:t>، وتَلا الآيةَ. أخرجَه البَيهقيّ ورِجالُه ثِقاتٌ.</w:t>
      </w:r>
    </w:p>
    <w:p w14:paraId="22EBEE1B" w14:textId="77777777" w:rsidR="00F24DA6" w:rsidRDefault="00F24DA6" w:rsidP="00291694">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وأَخرَج أيضًا بسنَدٍ صَحِيحٍ 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w:t>
      </w:r>
      <w:r>
        <w:rPr>
          <w:rFonts w:ascii="Traditional Arabic" w:hAnsi="Traditional Arabic" w:hint="eastAsia"/>
          <w:rtl/>
        </w:rPr>
        <w:t>َّ</w:t>
      </w:r>
      <w:r>
        <w:rPr>
          <w:rFonts w:ascii="Traditional Arabic" w:hAnsi="Traditional Arabic" w:hint="cs"/>
          <w:rtl/>
        </w:rPr>
        <w:t xml:space="preserve"> رَجُلًا سَل</w:t>
      </w:r>
      <w:r>
        <w:rPr>
          <w:rFonts w:ascii="Traditional Arabic" w:hAnsi="Traditional Arabic" w:hint="eastAsia"/>
          <w:rtl/>
        </w:rPr>
        <w:t>َّ</w:t>
      </w:r>
      <w:r>
        <w:rPr>
          <w:rFonts w:ascii="Traditional Arabic" w:hAnsi="Traditional Arabic" w:hint="cs"/>
          <w:rtl/>
        </w:rPr>
        <w:t xml:space="preserve">مَ علَيه فزادَ: </w:t>
      </w:r>
      <w:r w:rsidRPr="00F24DA6">
        <w:rPr>
          <w:rFonts w:ascii="Traditional Arabic" w:hAnsi="Traditional Arabic"/>
          <w:rtl/>
        </w:rPr>
        <w:t>«</w:t>
      </w:r>
      <w:r>
        <w:rPr>
          <w:rFonts w:ascii="Traditional Arabic" w:hAnsi="Traditional Arabic" w:hint="cs"/>
          <w:rtl/>
        </w:rPr>
        <w:t>ومَغفِرَتُه</w:t>
      </w:r>
      <w:r w:rsidRPr="00F24DA6">
        <w:rPr>
          <w:rFonts w:ascii="Traditional Arabic" w:hAnsi="Traditional Arabic"/>
          <w:rtl/>
        </w:rPr>
        <w:t>»</w:t>
      </w:r>
      <w:r>
        <w:rPr>
          <w:rFonts w:ascii="Traditional Arabic" w:hAnsi="Traditional Arabic" w:hint="cs"/>
          <w:rtl/>
        </w:rPr>
        <w:t>، فانْتَهرَه</w:t>
      </w:r>
      <w:r w:rsidRPr="00F24DA6">
        <w:rPr>
          <w:rFonts w:ascii="Traditional Arabic" w:hAnsi="Traditional Arabic"/>
          <w:vertAlign w:val="superscript"/>
        </w:rPr>
        <w:t>(</w:t>
      </w:r>
      <w:r w:rsidRPr="00F24DA6">
        <w:rPr>
          <w:rStyle w:val="FootnoteReference"/>
          <w:rFonts w:ascii="Traditional Arabic" w:hAnsi="Traditional Arabic"/>
        </w:rPr>
        <w:footnoteReference w:id="655"/>
      </w:r>
      <w:r w:rsidRPr="00F24DA6">
        <w:rPr>
          <w:rFonts w:ascii="Traditional Arabic" w:hAnsi="Traditional Arabic"/>
          <w:vertAlign w:val="superscript"/>
        </w:rPr>
        <w:t>)</w:t>
      </w:r>
      <w:r>
        <w:rPr>
          <w:rFonts w:ascii="Traditional Arabic" w:hAnsi="Traditional Arabic" w:hint="cs"/>
          <w:rtl/>
        </w:rPr>
        <w:t xml:space="preserve"> ابنُ عُمرَ وقالَ: حَسْبُكَ</w:t>
      </w:r>
      <w:r w:rsidRPr="00F24DA6">
        <w:rPr>
          <w:rFonts w:ascii="Traditional Arabic" w:hAnsi="Traditional Arabic"/>
          <w:vertAlign w:val="superscript"/>
        </w:rPr>
        <w:t>(</w:t>
      </w:r>
      <w:r w:rsidRPr="00F24DA6">
        <w:rPr>
          <w:rStyle w:val="FootnoteReference"/>
          <w:rFonts w:ascii="Traditional Arabic" w:hAnsi="Traditional Arabic"/>
        </w:rPr>
        <w:footnoteReference w:id="656"/>
      </w:r>
      <w:r w:rsidRPr="00F24DA6">
        <w:rPr>
          <w:rFonts w:ascii="Traditional Arabic" w:hAnsi="Traditional Arabic"/>
          <w:vertAlign w:val="superscript"/>
        </w:rPr>
        <w:t>)</w:t>
      </w:r>
      <w:r>
        <w:rPr>
          <w:rFonts w:ascii="Traditional Arabic" w:hAnsi="Traditional Arabic" w:hint="cs"/>
          <w:rtl/>
        </w:rPr>
        <w:t xml:space="preserve"> إلى </w:t>
      </w:r>
      <w:r w:rsidRPr="00F24DA6">
        <w:rPr>
          <w:rFonts w:ascii="Traditional Arabic" w:hAnsi="Traditional Arabic"/>
          <w:rtl/>
        </w:rPr>
        <w:t>«</w:t>
      </w:r>
      <w:r>
        <w:rPr>
          <w:rFonts w:ascii="Traditional Arabic" w:hAnsi="Traditional Arabic" w:hint="cs"/>
          <w:rtl/>
        </w:rPr>
        <w:t>وبرَكاتُه</w:t>
      </w:r>
      <w:r w:rsidRPr="00F24DA6">
        <w:rPr>
          <w:rFonts w:ascii="Traditional Arabic" w:hAnsi="Traditional Arabic"/>
          <w:rtl/>
        </w:rPr>
        <w:t>»</w:t>
      </w:r>
      <w:r>
        <w:rPr>
          <w:rFonts w:ascii="Traditional Arabic" w:hAnsi="Traditional Arabic" w:hint="cs"/>
          <w:rtl/>
        </w:rPr>
        <w:t>.</w:t>
      </w:r>
    </w:p>
    <w:p w14:paraId="22EBEE1C" w14:textId="77777777" w:rsidR="00F24DA6" w:rsidRDefault="00F24DA6"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وجاءَتْ مَراسِيلُ بمَعنَى ذلكَ مِنها عن عَمرِو بنِ الوليدِ احَدِ الثِّقاتِ التّابِعينَ مِن أهلِ مِصرَ، ومِنها عن الحسَنِ البِصريّ كِلاهُما نحوَ حدِيثِ ابنِ عُمرَ، ومِنها عن مُسلِمِ بنِ أبِي مَريمَ هو أحَدُ ثِقاتِ التّابِعِين كحَدِيثِ عُمرَ وزادَ في ءاخرِه: فقال رَجلٌ: ألَا أَقُومُ يا رَسولَ اللهِ ثُمّ أَعُودُ فيَكثُرَ لِيَ الأَجرُ؟ قال: </w:t>
      </w:r>
      <w:r w:rsidRPr="00F24DA6">
        <w:rPr>
          <w:rFonts w:ascii="Traditional Arabic" w:hAnsi="Traditional Arabic"/>
          <w:rtl/>
        </w:rPr>
        <w:t>«</w:t>
      </w:r>
      <w:r>
        <w:rPr>
          <w:rFonts w:ascii="Traditional Arabic" w:hAnsi="Traditional Arabic" w:hint="cs"/>
          <w:b/>
          <w:bCs/>
          <w:rtl/>
        </w:rPr>
        <w:t>بَلَى</w:t>
      </w:r>
      <w:r w:rsidRPr="00F24DA6">
        <w:rPr>
          <w:rFonts w:ascii="Traditional Arabic" w:hAnsi="Traditional Arabic"/>
          <w:rtl/>
        </w:rPr>
        <w:t>»</w:t>
      </w:r>
      <w:r>
        <w:rPr>
          <w:rFonts w:ascii="Traditional Arabic" w:hAnsi="Traditional Arabic" w:hint="cs"/>
          <w:rtl/>
        </w:rPr>
        <w:t>، فقامَ فَجالَ شَيئًا ثُمّ أَقْبَلَ فقالَ: سَلامٌ عَلَيكُم، فرَد</w:t>
      </w:r>
      <w:r>
        <w:rPr>
          <w:rFonts w:ascii="Traditional Arabic" w:hAnsi="Traditional Arabic" w:hint="eastAsia"/>
          <w:rtl/>
        </w:rPr>
        <w:t>َّ</w:t>
      </w:r>
      <w:r>
        <w:rPr>
          <w:rFonts w:ascii="Traditional Arabic" w:hAnsi="Traditional Arabic" w:hint="cs"/>
          <w:rtl/>
        </w:rPr>
        <w:t xml:space="preserve"> علَيهِ الن</w:t>
      </w:r>
      <w:r>
        <w:rPr>
          <w:rFonts w:ascii="Traditional Arabic" w:hAnsi="Traditional Arabic" w:hint="eastAsia"/>
          <w:rtl/>
        </w:rPr>
        <w:t>َّ</w:t>
      </w:r>
      <w:r>
        <w:rPr>
          <w:rFonts w:ascii="Traditional Arabic" w:hAnsi="Traditional Arabic" w:hint="cs"/>
          <w:rtl/>
        </w:rPr>
        <w:t xml:space="preserve">بِيُّ </w:t>
      </w:r>
      <w:r w:rsidRPr="00F24DA6">
        <w:rPr>
          <w:rFonts w:ascii="Simplified Arabic" w:hAnsi="Simplified Arabic" w:hint="cs"/>
        </w:rPr>
        <w:sym w:font="AGA Arabesque" w:char="F072"/>
      </w:r>
      <w:r>
        <w:rPr>
          <w:rFonts w:ascii="Simplified Arabic" w:hAnsi="Simplified Arabic" w:hint="cs"/>
          <w:rtl/>
        </w:rPr>
        <w:t xml:space="preserve"> وقالَ: </w:t>
      </w:r>
      <w:r w:rsidRPr="00F24DA6">
        <w:rPr>
          <w:rFonts w:ascii="Traditional Arabic" w:hAnsi="Traditional Arabic"/>
          <w:rtl/>
        </w:rPr>
        <w:t>«</w:t>
      </w:r>
      <w:r>
        <w:rPr>
          <w:rFonts w:ascii="Traditional Arabic" w:hAnsi="Traditional Arabic" w:hint="cs"/>
          <w:b/>
          <w:bCs/>
          <w:rtl/>
        </w:rPr>
        <w:t>مَا أَسْرَعَ مَا نَسِيَ صَاحِبُكُم</w:t>
      </w:r>
      <w:r w:rsidRPr="00F24DA6">
        <w:rPr>
          <w:rFonts w:ascii="Traditional Arabic" w:hAnsi="Traditional Arabic"/>
          <w:rtl/>
        </w:rPr>
        <w:t>»</w:t>
      </w:r>
      <w:r>
        <w:rPr>
          <w:rFonts w:ascii="Traditional Arabic" w:hAnsi="Traditional Arabic" w:hint="cs"/>
          <w:rtl/>
        </w:rPr>
        <w:t>، وسنَدُه صَحِيحٌ.</w:t>
      </w:r>
    </w:p>
    <w:p w14:paraId="22EBEE1D" w14:textId="77777777" w:rsidR="00F24DA6" w:rsidRDefault="0028466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صِلةَ بنِ زُفَرَ عن عَمّارِ بنِ ياسِرٍ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284669">
        <w:rPr>
          <w:rFonts w:ascii="Traditional Arabic" w:hAnsi="Traditional Arabic"/>
          <w:rtl/>
        </w:rPr>
        <w:t>«ثَلاثٌ</w:t>
      </w:r>
      <w:r w:rsidRPr="00284669">
        <w:rPr>
          <w:rFonts w:ascii="Traditional Arabic" w:hAnsi="Traditional Arabic"/>
          <w:vertAlign w:val="superscript"/>
        </w:rPr>
        <w:t>(</w:t>
      </w:r>
      <w:r w:rsidRPr="00284669">
        <w:rPr>
          <w:rStyle w:val="FootnoteReference"/>
          <w:rFonts w:ascii="Traditional Arabic" w:hAnsi="Traditional Arabic"/>
        </w:rPr>
        <w:footnoteReference w:id="657"/>
      </w:r>
      <w:r w:rsidRPr="00284669">
        <w:rPr>
          <w:rFonts w:ascii="Traditional Arabic" w:hAnsi="Traditional Arabic"/>
          <w:vertAlign w:val="superscript"/>
        </w:rPr>
        <w:t>)</w:t>
      </w:r>
      <w:r w:rsidRPr="00284669">
        <w:rPr>
          <w:rFonts w:ascii="Traditional Arabic" w:hAnsi="Traditional Arabic"/>
          <w:rtl/>
        </w:rPr>
        <w:t xml:space="preserve"> مَنْ جَمَعَهُنَّ فَقَدْ جَمَعَ الإِيمَانَ</w:t>
      </w:r>
      <w:r w:rsidRPr="00284669">
        <w:rPr>
          <w:rFonts w:ascii="Traditional Arabic" w:hAnsi="Traditional Arabic"/>
          <w:vertAlign w:val="superscript"/>
        </w:rPr>
        <w:t>(</w:t>
      </w:r>
      <w:r w:rsidRPr="00284669">
        <w:rPr>
          <w:rStyle w:val="FootnoteReference"/>
          <w:rFonts w:ascii="Traditional Arabic" w:hAnsi="Traditional Arabic"/>
        </w:rPr>
        <w:footnoteReference w:id="658"/>
      </w:r>
      <w:r w:rsidRPr="00284669">
        <w:rPr>
          <w:rFonts w:ascii="Traditional Arabic" w:hAnsi="Traditional Arabic"/>
          <w:vertAlign w:val="superscript"/>
        </w:rPr>
        <w:t>)</w:t>
      </w:r>
      <w:r w:rsidRPr="00284669">
        <w:rPr>
          <w:rFonts w:ascii="Traditional Arabic" w:hAnsi="Traditional Arabic"/>
          <w:rtl/>
        </w:rPr>
        <w:t>: الإِنْصَافُ مِنْ نَفْسِكَ</w:t>
      </w:r>
      <w:r w:rsidRPr="00284669">
        <w:rPr>
          <w:rFonts w:ascii="Traditional Arabic" w:hAnsi="Traditional Arabic"/>
          <w:vertAlign w:val="superscript"/>
        </w:rPr>
        <w:t>(</w:t>
      </w:r>
      <w:r w:rsidRPr="00284669">
        <w:rPr>
          <w:rStyle w:val="FootnoteReference"/>
          <w:rFonts w:ascii="Traditional Arabic" w:hAnsi="Traditional Arabic"/>
        </w:rPr>
        <w:footnoteReference w:id="659"/>
      </w:r>
      <w:r w:rsidRPr="00284669">
        <w:rPr>
          <w:rFonts w:ascii="Traditional Arabic" w:hAnsi="Traditional Arabic"/>
          <w:vertAlign w:val="superscript"/>
        </w:rPr>
        <w:t>)</w:t>
      </w:r>
      <w:r w:rsidRPr="00284669">
        <w:rPr>
          <w:rFonts w:ascii="Traditional Arabic" w:hAnsi="Traditional Arabic"/>
          <w:rtl/>
        </w:rPr>
        <w:t>، وَبَذْلُ السَّلامِ لِلْعَالَمِ</w:t>
      </w:r>
      <w:r w:rsidR="007D2139">
        <w:rPr>
          <w:rFonts w:ascii="Traditional Arabic" w:hAnsi="Traditional Arabic"/>
          <w:rtl/>
        </w:rPr>
        <w:t>،</w:t>
      </w:r>
      <w:r w:rsidRPr="00284669">
        <w:rPr>
          <w:rFonts w:ascii="Traditional Arabic" w:hAnsi="Traditional Arabic"/>
          <w:rtl/>
        </w:rPr>
        <w:t xml:space="preserve"> وَالإِنْفَاقُ مِنَ الإِقْتَارِ</w:t>
      </w:r>
      <w:r w:rsidRPr="00284669">
        <w:rPr>
          <w:rFonts w:ascii="Traditional Arabic" w:hAnsi="Traditional Arabic"/>
          <w:vertAlign w:val="superscript"/>
        </w:rPr>
        <w:t>(</w:t>
      </w:r>
      <w:r w:rsidRPr="00284669">
        <w:rPr>
          <w:rStyle w:val="FootnoteReference"/>
          <w:rFonts w:ascii="Traditional Arabic" w:hAnsi="Traditional Arabic"/>
        </w:rPr>
        <w:footnoteReference w:id="660"/>
      </w:r>
      <w:r w:rsidRPr="00284669">
        <w:rPr>
          <w:rFonts w:ascii="Traditional Arabic" w:hAnsi="Traditional Arabic"/>
          <w:vertAlign w:val="superscript"/>
        </w:rPr>
        <w:t>)</w:t>
      </w:r>
      <w:r w:rsidRPr="00284669">
        <w:rPr>
          <w:rFonts w:ascii="Traditional Arabic" w:hAnsi="Traditional Arabic"/>
          <w:rtl/>
        </w:rPr>
        <w:t>»</w:t>
      </w:r>
      <w:r>
        <w:rPr>
          <w:rFonts w:ascii="Traditional Arabic" w:hAnsi="Traditional Arabic" w:hint="cs"/>
          <w:rtl/>
        </w:rPr>
        <w:t xml:space="preserve">. هذا مَوقوفٌ صَحِيحٌ أخرجَه الإمامُ أحمدُ في </w:t>
      </w:r>
      <w:r w:rsidRPr="00284669">
        <w:rPr>
          <w:rFonts w:ascii="Traditional Arabic" w:hAnsi="Traditional Arabic"/>
          <w:rtl/>
        </w:rPr>
        <w:t>«</w:t>
      </w:r>
      <w:r>
        <w:rPr>
          <w:rFonts w:ascii="Traditional Arabic" w:hAnsi="Traditional Arabic" w:hint="cs"/>
          <w:rtl/>
        </w:rPr>
        <w:t>كِتاب الإِيمانِ</w:t>
      </w:r>
      <w:r w:rsidRPr="00284669">
        <w:rPr>
          <w:rFonts w:ascii="Traditional Arabic" w:hAnsi="Traditional Arabic"/>
          <w:rtl/>
        </w:rPr>
        <w:t>»</w:t>
      </w:r>
      <w:r>
        <w:rPr>
          <w:rFonts w:ascii="Traditional Arabic" w:hAnsi="Traditional Arabic" w:hint="cs"/>
          <w:rtl/>
        </w:rPr>
        <w:t>، وذَكَرَه البُخاريُّ تَعلِيقًا</w:t>
      </w:r>
      <w:r w:rsidRPr="00284669">
        <w:rPr>
          <w:rFonts w:ascii="Traditional Arabic" w:hAnsi="Traditional Arabic"/>
          <w:vertAlign w:val="superscript"/>
        </w:rPr>
        <w:t>(</w:t>
      </w:r>
      <w:r w:rsidRPr="00284669">
        <w:rPr>
          <w:rStyle w:val="FootnoteReference"/>
          <w:rFonts w:ascii="Traditional Arabic" w:hAnsi="Traditional Arabic"/>
        </w:rPr>
        <w:footnoteReference w:id="661"/>
      </w:r>
      <w:r w:rsidRPr="00284669">
        <w:rPr>
          <w:rFonts w:ascii="Traditional Arabic" w:hAnsi="Traditional Arabic"/>
          <w:vertAlign w:val="superscript"/>
        </w:rPr>
        <w:t>)</w:t>
      </w:r>
      <w:r>
        <w:rPr>
          <w:rFonts w:ascii="Traditional Arabic" w:hAnsi="Traditional Arabic" w:hint="cs"/>
          <w:rtl/>
        </w:rPr>
        <w:t xml:space="preserve"> فِي أَوائِل </w:t>
      </w:r>
      <w:r w:rsidRPr="00284669">
        <w:rPr>
          <w:rFonts w:ascii="Traditional Arabic" w:hAnsi="Traditional Arabic"/>
          <w:rtl/>
        </w:rPr>
        <w:t>«</w:t>
      </w:r>
      <w:r>
        <w:rPr>
          <w:rFonts w:ascii="Traditional Arabic" w:hAnsi="Traditional Arabic" w:hint="cs"/>
          <w:rtl/>
        </w:rPr>
        <w:t>صَحِيحِه</w:t>
      </w:r>
      <w:r w:rsidRPr="00284669">
        <w:rPr>
          <w:rFonts w:ascii="Traditional Arabic" w:hAnsi="Traditional Arabic"/>
          <w:rtl/>
        </w:rPr>
        <w:t>»</w:t>
      </w:r>
      <w:r>
        <w:rPr>
          <w:rFonts w:ascii="Traditional Arabic" w:hAnsi="Traditional Arabic" w:hint="cs"/>
          <w:rtl/>
        </w:rPr>
        <w:t>.</w:t>
      </w:r>
    </w:p>
    <w:p w14:paraId="22EBEE1E" w14:textId="77777777" w:rsidR="00284669" w:rsidRDefault="00284669" w:rsidP="00FF4292">
      <w:pPr>
        <w:pStyle w:val="Heading2"/>
        <w:rPr>
          <w:rtl/>
        </w:rPr>
      </w:pPr>
      <w:bookmarkStart w:id="69" w:name="_Toc127037529"/>
      <w:r>
        <w:rPr>
          <w:rFonts w:hint="cs"/>
          <w:rtl/>
        </w:rPr>
        <w:lastRenderedPageBreak/>
        <w:t>باب ما يَقُولُ لِصاحِبِهِ إِذَا رَأَى عَلَيهِ ثَوْبًا جَدِيدًا</w:t>
      </w:r>
      <w:bookmarkEnd w:id="69"/>
    </w:p>
    <w:p w14:paraId="22EBEE1F" w14:textId="77777777" w:rsidR="00284669" w:rsidRDefault="0028466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سالِم بنِ عبدِ الله بنِ عُمرَ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رأى </w:t>
      </w:r>
      <w:r w:rsidR="008E4629">
        <w:rPr>
          <w:rFonts w:ascii="Traditional Arabic" w:hAnsi="Traditional Arabic" w:hint="cs"/>
          <w:rtl/>
        </w:rPr>
        <w:t xml:space="preserve">النّبِيُّ </w:t>
      </w:r>
      <w:r w:rsidR="008E4629" w:rsidRPr="008E4629">
        <w:rPr>
          <w:rFonts w:ascii="Simplified Arabic" w:hAnsi="Simplified Arabic" w:hint="cs"/>
        </w:rPr>
        <w:sym w:font="AGA Arabesque" w:char="F072"/>
      </w:r>
      <w:r w:rsidR="008E4629">
        <w:rPr>
          <w:rFonts w:ascii="Simplified Arabic" w:hAnsi="Simplified Arabic" w:hint="cs"/>
          <w:rtl/>
        </w:rPr>
        <w:t xml:space="preserve"> على عُمرَ </w:t>
      </w:r>
      <w:r w:rsidR="008E4629">
        <w:rPr>
          <w:rFonts w:ascii="Simplified Arabic" w:hAnsi="Simplified Arabic" w:hint="eastAsia"/>
          <w:rtl/>
        </w:rPr>
        <w:t>رضي</w:t>
      </w:r>
      <w:r w:rsidR="008E4629">
        <w:rPr>
          <w:rFonts w:ascii="Simplified Arabic" w:hAnsi="Simplified Arabic"/>
          <w:rtl/>
        </w:rPr>
        <w:t xml:space="preserve"> الله عنه</w:t>
      </w:r>
      <w:r w:rsidR="008E4629">
        <w:rPr>
          <w:rFonts w:ascii="Simplified Arabic" w:hAnsi="Simplified Arabic" w:hint="cs"/>
          <w:rtl/>
        </w:rPr>
        <w:t xml:space="preserve"> ثَوبًا أبيَض فقال: </w:t>
      </w:r>
      <w:r w:rsidR="008E4629" w:rsidRPr="008E4629">
        <w:rPr>
          <w:rFonts w:ascii="Traditional Arabic" w:hAnsi="Traditional Arabic"/>
          <w:rtl/>
        </w:rPr>
        <w:t>«</w:t>
      </w:r>
      <w:r w:rsidR="008E4629">
        <w:rPr>
          <w:rFonts w:ascii="Traditional Arabic" w:hAnsi="Traditional Arabic" w:hint="cs"/>
          <w:b/>
          <w:bCs/>
          <w:rtl/>
        </w:rPr>
        <w:t>أَجَدِيدٌ ثَوْبُكَ هَذا أَمْ غَسِيلٌ؟</w:t>
      </w:r>
      <w:r w:rsidR="008E4629" w:rsidRPr="008E4629">
        <w:rPr>
          <w:rFonts w:ascii="Traditional Arabic" w:hAnsi="Traditional Arabic"/>
          <w:rtl/>
        </w:rPr>
        <w:t>»</w:t>
      </w:r>
      <w:r w:rsidR="008E4629">
        <w:rPr>
          <w:rFonts w:ascii="Traditional Arabic" w:hAnsi="Traditional Arabic" w:hint="cs"/>
          <w:rtl/>
        </w:rPr>
        <w:t>، فقال: بل غَسِيلٌ، وفي رواية الد</w:t>
      </w:r>
      <w:r w:rsidR="008E4629">
        <w:rPr>
          <w:rFonts w:ascii="Traditional Arabic" w:hAnsi="Traditional Arabic" w:hint="eastAsia"/>
          <w:rtl/>
        </w:rPr>
        <w:t>َّ</w:t>
      </w:r>
      <w:r w:rsidR="008E4629">
        <w:rPr>
          <w:rFonts w:ascii="Traditional Arabic" w:hAnsi="Traditional Arabic" w:hint="cs"/>
          <w:rtl/>
        </w:rPr>
        <w:t>بَري</w:t>
      </w:r>
      <w:r w:rsidR="008E4629">
        <w:rPr>
          <w:rFonts w:ascii="Traditional Arabic" w:hAnsi="Traditional Arabic" w:hint="eastAsia"/>
          <w:rtl/>
        </w:rPr>
        <w:t>َّ</w:t>
      </w:r>
      <w:r w:rsidR="008E4629" w:rsidRPr="008E4629">
        <w:rPr>
          <w:rFonts w:ascii="Traditional Arabic" w:hAnsi="Traditional Arabic"/>
          <w:vertAlign w:val="superscript"/>
        </w:rPr>
        <w:t>(</w:t>
      </w:r>
      <w:r w:rsidR="008E4629" w:rsidRPr="008E4629">
        <w:rPr>
          <w:rStyle w:val="FootnoteReference"/>
          <w:rFonts w:ascii="Traditional Arabic" w:hAnsi="Traditional Arabic"/>
        </w:rPr>
        <w:footnoteReference w:id="662"/>
      </w:r>
      <w:r w:rsidR="008E4629" w:rsidRPr="008E4629">
        <w:rPr>
          <w:rFonts w:ascii="Traditional Arabic" w:hAnsi="Traditional Arabic"/>
          <w:vertAlign w:val="superscript"/>
        </w:rPr>
        <w:t>)</w:t>
      </w:r>
      <w:r w:rsidR="008E4629">
        <w:rPr>
          <w:rFonts w:ascii="Traditional Arabic" w:hAnsi="Traditional Arabic" w:hint="cs"/>
          <w:rtl/>
        </w:rPr>
        <w:t xml:space="preserve">: بل جدِيدٌ، فقال: </w:t>
      </w:r>
      <w:r w:rsidR="008E4629" w:rsidRPr="008E4629">
        <w:rPr>
          <w:rFonts w:ascii="Traditional Arabic" w:hAnsi="Traditional Arabic"/>
          <w:rtl/>
        </w:rPr>
        <w:t>«</w:t>
      </w:r>
      <w:r w:rsidR="008E4629">
        <w:rPr>
          <w:rFonts w:ascii="Traditional Arabic" w:hAnsi="Traditional Arabic" w:hint="cs"/>
          <w:b/>
          <w:bCs/>
          <w:rtl/>
        </w:rPr>
        <w:t>الْبَسْ جَدِيدًا وَعِشْ حَمِيدًا وَمُتْ شَهِيدًا</w:t>
      </w:r>
      <w:r w:rsidR="008E4629" w:rsidRPr="008E4629">
        <w:rPr>
          <w:rFonts w:ascii="Traditional Arabic" w:hAnsi="Traditional Arabic"/>
          <w:rtl/>
        </w:rPr>
        <w:t>»</w:t>
      </w:r>
      <w:r w:rsidR="008E4629" w:rsidRPr="008E4629">
        <w:rPr>
          <w:rFonts w:ascii="Simplified Arabic" w:hAnsi="Simplified Arabic" w:hint="cs"/>
          <w:vertAlign w:val="superscript"/>
        </w:rPr>
        <w:t>(</w:t>
      </w:r>
      <w:r w:rsidR="008E4629" w:rsidRPr="008E4629">
        <w:rPr>
          <w:rStyle w:val="FootnoteReference"/>
          <w:rFonts w:ascii="Simplified Arabic" w:hAnsi="Simplified Arabic"/>
        </w:rPr>
        <w:footnoteReference w:id="663"/>
      </w:r>
      <w:r w:rsidR="008E4629" w:rsidRPr="008E4629">
        <w:rPr>
          <w:rFonts w:ascii="Simplified Arabic" w:hAnsi="Simplified Arabic" w:hint="cs"/>
          <w:vertAlign w:val="superscript"/>
        </w:rPr>
        <w:t>)</w:t>
      </w:r>
      <w:r w:rsidR="008E4629">
        <w:rPr>
          <w:rFonts w:ascii="Simplified Arabic" w:hAnsi="Simplified Arabic" w:hint="cs"/>
          <w:rtl/>
        </w:rPr>
        <w:t xml:space="preserve">، </w:t>
      </w:r>
      <w:r w:rsidR="008E4629">
        <w:rPr>
          <w:rFonts w:ascii="Traditional Arabic" w:hAnsi="Traditional Arabic" w:hint="cs"/>
          <w:rtl/>
        </w:rPr>
        <w:t>زاد الد</w:t>
      </w:r>
      <w:r w:rsidR="008E4629">
        <w:rPr>
          <w:rFonts w:ascii="Traditional Arabic" w:hAnsi="Traditional Arabic" w:hint="eastAsia"/>
          <w:rtl/>
        </w:rPr>
        <w:t>َّ</w:t>
      </w:r>
      <w:r w:rsidR="008E4629">
        <w:rPr>
          <w:rFonts w:ascii="Traditional Arabic" w:hAnsi="Traditional Arabic" w:hint="cs"/>
          <w:rtl/>
        </w:rPr>
        <w:t xml:space="preserve">بَرِيُّ: </w:t>
      </w:r>
      <w:r w:rsidR="008E4629" w:rsidRPr="008E4629">
        <w:rPr>
          <w:rFonts w:ascii="Traditional Arabic" w:hAnsi="Traditional Arabic"/>
          <w:rtl/>
        </w:rPr>
        <w:t>«</w:t>
      </w:r>
      <w:r w:rsidR="008E4629">
        <w:rPr>
          <w:rFonts w:ascii="Traditional Arabic" w:hAnsi="Traditional Arabic" w:hint="cs"/>
          <w:b/>
          <w:bCs/>
          <w:rtl/>
        </w:rPr>
        <w:t>وَيَرْزُقُكَ اللهُ قُر</w:t>
      </w:r>
      <w:r w:rsidR="008E4629">
        <w:rPr>
          <w:rFonts w:ascii="Traditional Arabic" w:hAnsi="Traditional Arabic" w:hint="eastAsia"/>
          <w:b/>
          <w:bCs/>
          <w:rtl/>
        </w:rPr>
        <w:t>َّ</w:t>
      </w:r>
      <w:r w:rsidR="008E4629">
        <w:rPr>
          <w:rFonts w:ascii="Traditional Arabic" w:hAnsi="Traditional Arabic" w:hint="cs"/>
          <w:b/>
          <w:bCs/>
          <w:rtl/>
        </w:rPr>
        <w:t>ةَ عَينٍ فِي الدُّنْيا وَالآخِرَةِ</w:t>
      </w:r>
      <w:r w:rsidR="008E4629" w:rsidRPr="008E4629">
        <w:rPr>
          <w:rFonts w:ascii="Traditional Arabic" w:hAnsi="Traditional Arabic"/>
          <w:rtl/>
        </w:rPr>
        <w:t>»</w:t>
      </w:r>
      <w:r w:rsidR="008E4629">
        <w:rPr>
          <w:rFonts w:ascii="Traditional Arabic" w:hAnsi="Traditional Arabic" w:hint="cs"/>
          <w:rtl/>
        </w:rPr>
        <w:t>، قال: وإيّاكَ يا رَسولَ اللهِ. هذا حديث حسَنٌ غرِيبٌ أخرجَه أحمد.</w:t>
      </w:r>
    </w:p>
    <w:p w14:paraId="22EBEE20" w14:textId="77777777" w:rsidR="008E4629" w:rsidRDefault="008E4629" w:rsidP="00307BE3">
      <w:pPr>
        <w:rPr>
          <w:rFonts w:ascii="Traditional Arabic" w:hAnsi="Traditional Arabic"/>
          <w:rtl/>
          <w:lang w:val="en-CA" w:bidi="ar-LB"/>
        </w:rPr>
      </w:pPr>
      <w:r>
        <w:rPr>
          <w:rFonts w:ascii="Traditional Arabic" w:hAnsi="Traditional Arabic"/>
          <w:rtl/>
        </w:rPr>
        <w:br w:type="page"/>
      </w:r>
    </w:p>
    <w:p w14:paraId="22EBEE21" w14:textId="77777777" w:rsidR="008E4629" w:rsidRDefault="008E4629" w:rsidP="00B97E9F">
      <w:pPr>
        <w:pStyle w:val="Heading1"/>
        <w:rPr>
          <w:rtl/>
        </w:rPr>
      </w:pPr>
      <w:bookmarkStart w:id="70" w:name="_Toc127037530"/>
      <w:r>
        <w:rPr>
          <w:rFonts w:hint="cs"/>
          <w:rtl/>
        </w:rPr>
        <w:lastRenderedPageBreak/>
        <w:t>كتاب الصلاة</w:t>
      </w:r>
      <w:bookmarkEnd w:id="70"/>
    </w:p>
    <w:p w14:paraId="22EBEE22" w14:textId="77777777" w:rsidR="008E4629" w:rsidRDefault="008E4629" w:rsidP="00FF4292">
      <w:pPr>
        <w:pStyle w:val="Heading2"/>
        <w:rPr>
          <w:rtl/>
        </w:rPr>
      </w:pPr>
      <w:bookmarkStart w:id="71" w:name="_Toc127037531"/>
      <w:r>
        <w:rPr>
          <w:rFonts w:hint="cs"/>
          <w:rtl/>
        </w:rPr>
        <w:t>باب ما يَقُولُ إِذَا لَبِسَ ثَوْبًا جَدِيدًا أَوْ نَعْلًا وَما أَشْبَهَهُ</w:t>
      </w:r>
      <w:bookmarkEnd w:id="71"/>
    </w:p>
    <w:p w14:paraId="22EBEE23" w14:textId="77777777" w:rsidR="008E4629" w:rsidRDefault="008E4629" w:rsidP="00291694">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سَهلِ بنِ مُعاذِ بنِ أنسٍ الجُهَنِيّ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8E4629">
        <w:rPr>
          <w:rFonts w:ascii="Simplified Arabic" w:hAnsi="Simplified Arabic" w:hint="cs"/>
        </w:rPr>
        <w:sym w:font="AGA Arabesque" w:char="F072"/>
      </w:r>
      <w:r>
        <w:rPr>
          <w:rFonts w:ascii="Simplified Arabic" w:hAnsi="Simplified Arabic" w:hint="cs"/>
          <w:rtl/>
        </w:rPr>
        <w:t xml:space="preserve">: </w:t>
      </w:r>
      <w:r w:rsidRPr="008E4629">
        <w:rPr>
          <w:rFonts w:ascii="Traditional Arabic" w:hAnsi="Traditional Arabic"/>
          <w:rtl/>
        </w:rPr>
        <w:t>«</w:t>
      </w:r>
      <w:r>
        <w:rPr>
          <w:rFonts w:ascii="Traditional Arabic" w:hAnsi="Traditional Arabic" w:hint="cs"/>
          <w:b/>
          <w:bCs/>
          <w:rtl/>
        </w:rPr>
        <w:t>مَنْ لَبِسَ ثَوْبًا جَدِيدًا فقالَ: الحَمْدُ للهِ ال</w:t>
      </w:r>
      <w:r>
        <w:rPr>
          <w:rFonts w:ascii="Traditional Arabic" w:hAnsi="Traditional Arabic" w:hint="eastAsia"/>
          <w:b/>
          <w:bCs/>
          <w:rtl/>
        </w:rPr>
        <w:t>َّ</w:t>
      </w:r>
      <w:r>
        <w:rPr>
          <w:rFonts w:ascii="Traditional Arabic" w:hAnsi="Traditional Arabic" w:hint="cs"/>
          <w:b/>
          <w:bCs/>
          <w:rtl/>
        </w:rPr>
        <w:t>ذِي كَسانِي هَذا وَرَزَقَنِيهِ مِنْ غَيْرِ حَوْلٍ مِنِّي وَلا قُو</w:t>
      </w:r>
      <w:r>
        <w:rPr>
          <w:rFonts w:ascii="Traditional Arabic" w:hAnsi="Traditional Arabic" w:hint="eastAsia"/>
          <w:b/>
          <w:bCs/>
          <w:rtl/>
        </w:rPr>
        <w:t>َّ</w:t>
      </w:r>
      <w:r>
        <w:rPr>
          <w:rFonts w:ascii="Traditional Arabic" w:hAnsi="Traditional Arabic" w:hint="cs"/>
          <w:b/>
          <w:bCs/>
          <w:rtl/>
        </w:rPr>
        <w:t>ةٍ، غَفَرَ اللهُ لَهُ ما تَقَد</w:t>
      </w:r>
      <w:r>
        <w:rPr>
          <w:rFonts w:ascii="Traditional Arabic" w:hAnsi="Traditional Arabic" w:hint="eastAsia"/>
          <w:b/>
          <w:bCs/>
          <w:rtl/>
        </w:rPr>
        <w:t>َّ</w:t>
      </w:r>
      <w:r>
        <w:rPr>
          <w:rFonts w:ascii="Traditional Arabic" w:hAnsi="Traditional Arabic" w:hint="cs"/>
          <w:b/>
          <w:bCs/>
          <w:rtl/>
        </w:rPr>
        <w:t>مَ مِنْ ذَنْبِهِ</w:t>
      </w:r>
      <w:r w:rsidRPr="008E4629">
        <w:rPr>
          <w:rFonts w:ascii="Traditional Arabic" w:hAnsi="Traditional Arabic"/>
          <w:rtl/>
        </w:rPr>
        <w:t>»</w:t>
      </w:r>
      <w:r>
        <w:rPr>
          <w:rFonts w:ascii="Traditional Arabic" w:hAnsi="Traditional Arabic" w:hint="cs"/>
          <w:rtl/>
        </w:rPr>
        <w:t>. هذا حدِيثٌ حسَنٌ أخرجَه أبو داود.</w:t>
      </w:r>
    </w:p>
    <w:p w14:paraId="22EBEE24" w14:textId="77777777" w:rsidR="008E4629" w:rsidRDefault="008E4629" w:rsidP="00294D5D">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8E4629">
        <w:rPr>
          <w:rFonts w:ascii="Simplified Arabic" w:hAnsi="Simplified Arabic" w:hint="cs"/>
        </w:rPr>
        <w:sym w:font="AGA Arabesque" w:char="F072"/>
      </w:r>
      <w:r>
        <w:rPr>
          <w:rFonts w:ascii="Simplified Arabic" w:hAnsi="Simplified Arabic" w:hint="cs"/>
          <w:rtl/>
        </w:rPr>
        <w:t xml:space="preserve"> إذَا اسْتَجَد</w:t>
      </w:r>
      <w:r>
        <w:rPr>
          <w:rFonts w:ascii="Simplified Arabic" w:hAnsi="Simplified Arabic" w:hint="eastAsia"/>
          <w:rtl/>
        </w:rPr>
        <w:t>َّ</w:t>
      </w:r>
      <w:r>
        <w:rPr>
          <w:rFonts w:ascii="Simplified Arabic" w:hAnsi="Simplified Arabic" w:hint="cs"/>
          <w:rtl/>
        </w:rPr>
        <w:t xml:space="preserve"> ثَوبًا</w:t>
      </w:r>
      <w:r w:rsidRPr="008E4629">
        <w:rPr>
          <w:rFonts w:ascii="Traditional Arabic" w:hAnsi="Traditional Arabic"/>
          <w:vertAlign w:val="superscript"/>
        </w:rPr>
        <w:t>(</w:t>
      </w:r>
      <w:r w:rsidRPr="008E4629">
        <w:rPr>
          <w:rStyle w:val="FootnoteReference"/>
          <w:rFonts w:ascii="Traditional Arabic" w:hAnsi="Traditional Arabic"/>
        </w:rPr>
        <w:footnoteReference w:id="664"/>
      </w:r>
      <w:r w:rsidRPr="008E4629">
        <w:rPr>
          <w:rFonts w:ascii="Traditional Arabic" w:hAnsi="Traditional Arabic"/>
          <w:vertAlign w:val="superscript"/>
        </w:rPr>
        <w:t>)</w:t>
      </w:r>
      <w:r>
        <w:rPr>
          <w:rFonts w:ascii="Traditional Arabic" w:hAnsi="Traditional Arabic" w:hint="cs"/>
          <w:rtl/>
        </w:rPr>
        <w:t xml:space="preserve"> سَمّاه باسْمِه قَميصٌ أو عِمامةٌ أو رِداءٌ ثُمّ يقولُ: </w:t>
      </w:r>
      <w:r w:rsidRPr="008E4629">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لَكَ الحَمْدُ أَنْتَ كَسَوْتَنِيهِ، أَسْأَلُكَ مِنْ خَيْرِهِ وَخَيْرِ ما صُنِعَ لَه، وَأَعُوذُ بِكَ مِنْ شَرِّهِ وَشَرِّ ما صُنِعَ لَهُ</w:t>
      </w:r>
      <w:r w:rsidRPr="008E462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E25" w14:textId="77777777" w:rsidR="008E4629" w:rsidRDefault="008E4629" w:rsidP="00294D5D">
      <w:pPr>
        <w:pStyle w:val="BodyTextIndent"/>
        <w:numPr>
          <w:ilvl w:val="0"/>
          <w:numId w:val="7"/>
        </w:numPr>
        <w:ind w:left="981" w:hanging="624"/>
        <w:rPr>
          <w:rFonts w:ascii="Traditional Arabic" w:hAnsi="Traditional Arabic"/>
        </w:rPr>
      </w:pPr>
      <w:r>
        <w:rPr>
          <w:rFonts w:ascii="Traditional Arabic" w:hAnsi="Traditional Arabic" w:hint="cs"/>
          <w:rtl/>
        </w:rPr>
        <w:t>وبالسّنَدِ الماضِي إلى الط</w:t>
      </w:r>
      <w:r>
        <w:rPr>
          <w:rFonts w:ascii="Traditional Arabic" w:hAnsi="Traditional Arabic" w:hint="eastAsia"/>
          <w:rtl/>
        </w:rPr>
        <w:t>َّ</w:t>
      </w:r>
      <w:r>
        <w:rPr>
          <w:rFonts w:ascii="Traditional Arabic" w:hAnsi="Traditional Arabic" w:hint="cs"/>
          <w:rtl/>
        </w:rPr>
        <w:t xml:space="preserve">بَرانيّ في </w:t>
      </w:r>
      <w:r w:rsidRPr="008E4629">
        <w:rPr>
          <w:rFonts w:ascii="Traditional Arabic" w:hAnsi="Traditional Arabic"/>
          <w:rtl/>
        </w:rPr>
        <w:t>«</w:t>
      </w:r>
      <w:r>
        <w:rPr>
          <w:rFonts w:ascii="Traditional Arabic" w:hAnsi="Traditional Arabic" w:hint="cs"/>
          <w:rtl/>
        </w:rPr>
        <w:t>الدُّعاءِ</w:t>
      </w:r>
      <w:r w:rsidRPr="008E4629">
        <w:rPr>
          <w:rFonts w:ascii="Traditional Arabic" w:hAnsi="Traditional Arabic"/>
          <w:rtl/>
        </w:rPr>
        <w:t>»</w:t>
      </w:r>
      <w:r>
        <w:rPr>
          <w:rFonts w:ascii="Traditional Arabic" w:hAnsi="Traditional Arabic" w:hint="cs"/>
          <w:rtl/>
        </w:rPr>
        <w:t xml:space="preserve"> حدّثنا مُعاذُ بنُ المثَنّى حدّثنا مُسد</w:t>
      </w:r>
      <w:r>
        <w:rPr>
          <w:rFonts w:ascii="Traditional Arabic" w:hAnsi="Traditional Arabic" w:hint="eastAsia"/>
          <w:rtl/>
        </w:rPr>
        <w:t>َّ</w:t>
      </w:r>
      <w:r>
        <w:rPr>
          <w:rFonts w:ascii="Traditional Arabic" w:hAnsi="Traditional Arabic" w:hint="cs"/>
          <w:rtl/>
        </w:rPr>
        <w:t xml:space="preserve">دٌ حدّثنا عيسَى بنُ يونسَ عن سَعيدٍ الجُرَيرِيّ فذكَره لكنّه قال: </w:t>
      </w:r>
      <w:r w:rsidRPr="008E4629">
        <w:rPr>
          <w:rFonts w:ascii="Traditional Arabic" w:hAnsi="Traditional Arabic"/>
          <w:rtl/>
        </w:rPr>
        <w:t>«</w:t>
      </w:r>
      <w:r>
        <w:rPr>
          <w:rFonts w:ascii="Traditional Arabic" w:hAnsi="Traditional Arabic" w:hint="cs"/>
          <w:b/>
          <w:bCs/>
          <w:rtl/>
        </w:rPr>
        <w:t>كَسَوْتَنِي هَذا الث</w:t>
      </w:r>
      <w:r>
        <w:rPr>
          <w:rFonts w:ascii="Traditional Arabic" w:hAnsi="Traditional Arabic" w:hint="eastAsia"/>
          <w:b/>
          <w:bCs/>
          <w:rtl/>
        </w:rPr>
        <w:t>َّ</w:t>
      </w:r>
      <w:r>
        <w:rPr>
          <w:rFonts w:ascii="Traditional Arabic" w:hAnsi="Traditional Arabic" w:hint="cs"/>
          <w:b/>
          <w:bCs/>
          <w:rtl/>
        </w:rPr>
        <w:t>وْبَ فَلَكَ الحَمْدُ</w:t>
      </w:r>
      <w:r w:rsidRPr="008E4629">
        <w:rPr>
          <w:rFonts w:ascii="Traditional Arabic" w:hAnsi="Traditional Arabic"/>
          <w:rtl/>
        </w:rPr>
        <w:t>»</w:t>
      </w:r>
      <w:r>
        <w:rPr>
          <w:rFonts w:ascii="Traditional Arabic" w:hAnsi="Traditional Arabic" w:hint="cs"/>
          <w:rtl/>
        </w:rPr>
        <w:t xml:space="preserve"> ولَم يَقُل قَميصٌ أو عِمامَةٌ أو رِداءٌ، والباقي سَواءٌ. أخرجه أبو داود عن مُسد</w:t>
      </w:r>
      <w:r>
        <w:rPr>
          <w:rFonts w:ascii="Traditional Arabic" w:hAnsi="Traditional Arabic" w:hint="eastAsia"/>
          <w:rtl/>
        </w:rPr>
        <w:t>َّ</w:t>
      </w:r>
      <w:r>
        <w:rPr>
          <w:rFonts w:ascii="Traditional Arabic" w:hAnsi="Traditional Arabic" w:hint="cs"/>
          <w:rtl/>
        </w:rPr>
        <w:t>دٍ، ورِجالُه رجالُ الصّحِيح لكِن</w:t>
      </w:r>
      <w:r>
        <w:rPr>
          <w:rFonts w:ascii="Traditional Arabic" w:hAnsi="Traditional Arabic" w:hint="eastAsia"/>
          <w:rtl/>
        </w:rPr>
        <w:t>َّ</w:t>
      </w:r>
      <w:r>
        <w:rPr>
          <w:rFonts w:ascii="Traditional Arabic" w:hAnsi="Traditional Arabic" w:hint="cs"/>
          <w:rtl/>
        </w:rPr>
        <w:t xml:space="preserve"> الجُرَيرِيَّ اختَلَط.</w:t>
      </w:r>
    </w:p>
    <w:p w14:paraId="22EBEE26" w14:textId="77777777" w:rsidR="008E4629" w:rsidRDefault="00B50EE5" w:rsidP="00294D5D">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أُمامةَ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لَبِسَ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ثَوبًا جدِيدًا فقال: </w:t>
      </w:r>
      <w:r w:rsidRPr="00B50EE5">
        <w:rPr>
          <w:rFonts w:ascii="Traditional Arabic" w:hAnsi="Traditional Arabic"/>
          <w:rtl/>
        </w:rPr>
        <w:t>«</w:t>
      </w:r>
      <w:r>
        <w:rPr>
          <w:rFonts w:ascii="Traditional Arabic" w:hAnsi="Traditional Arabic" w:hint="cs"/>
          <w:rtl/>
        </w:rPr>
        <w:t>الحَمْدُ للهِ الّذِي كَسانِي ما أُوراِي بِهِ عَوْرَتِي وَأَتَجَم</w:t>
      </w:r>
      <w:r>
        <w:rPr>
          <w:rFonts w:ascii="Traditional Arabic" w:hAnsi="Traditional Arabic" w:hint="eastAsia"/>
          <w:rtl/>
        </w:rPr>
        <w:t>َّ</w:t>
      </w:r>
      <w:r>
        <w:rPr>
          <w:rFonts w:ascii="Traditional Arabic" w:hAnsi="Traditional Arabic" w:hint="cs"/>
          <w:rtl/>
        </w:rPr>
        <w:t xml:space="preserve">لُ بِهِ </w:t>
      </w:r>
      <w:r w:rsidR="007774C1">
        <w:rPr>
          <w:rFonts w:ascii="Traditional Arabic" w:hAnsi="Traditional Arabic" w:hint="cs"/>
          <w:rtl/>
        </w:rPr>
        <w:t>فِي حَياتِي</w:t>
      </w:r>
      <w:r w:rsidRPr="00B50EE5">
        <w:rPr>
          <w:rFonts w:ascii="Traditional Arabic" w:hAnsi="Traditional Arabic"/>
          <w:rtl/>
        </w:rPr>
        <w:t>»</w:t>
      </w:r>
      <w:r w:rsidR="007774C1">
        <w:rPr>
          <w:rFonts w:ascii="Traditional Arabic" w:hAnsi="Traditional Arabic" w:hint="cs"/>
          <w:rtl/>
        </w:rPr>
        <w:t xml:space="preserve">، ثُمّ قال: سَمِعتُ رسولَ الله </w:t>
      </w:r>
      <w:r w:rsidR="007774C1" w:rsidRPr="007774C1">
        <w:rPr>
          <w:rFonts w:ascii="Simplified Arabic" w:hAnsi="Simplified Arabic" w:hint="cs"/>
        </w:rPr>
        <w:sym w:font="AGA Arabesque" w:char="F072"/>
      </w:r>
      <w:r w:rsidR="007774C1">
        <w:rPr>
          <w:rFonts w:ascii="Simplified Arabic" w:hAnsi="Simplified Arabic" w:hint="cs"/>
          <w:rtl/>
        </w:rPr>
        <w:t xml:space="preserve"> يقُول: </w:t>
      </w:r>
      <w:r w:rsidR="007774C1" w:rsidRPr="007774C1">
        <w:rPr>
          <w:rFonts w:ascii="Traditional Arabic" w:hAnsi="Traditional Arabic"/>
          <w:rtl/>
        </w:rPr>
        <w:t>«</w:t>
      </w:r>
      <w:r w:rsidR="007774C1" w:rsidRPr="007774C1">
        <w:rPr>
          <w:rFonts w:ascii="Traditional Arabic" w:hAnsi="Traditional Arabic"/>
          <w:b/>
          <w:bCs/>
          <w:rtl/>
        </w:rPr>
        <w:t>مَنْ لَبِسَ ثَوْبًا جَدِيدًا فَقَالَ</w:t>
      </w:r>
      <w:r w:rsidR="00885763">
        <w:rPr>
          <w:rFonts w:ascii="Traditional Arabic" w:hAnsi="Traditional Arabic"/>
          <w:b/>
          <w:bCs/>
          <w:rtl/>
        </w:rPr>
        <w:t>:</w:t>
      </w:r>
      <w:r w:rsidR="007774C1" w:rsidRPr="007774C1">
        <w:rPr>
          <w:rFonts w:ascii="Traditional Arabic" w:hAnsi="Traditional Arabic"/>
          <w:b/>
          <w:bCs/>
          <w:rtl/>
        </w:rPr>
        <w:t xml:space="preserve"> الْحَمْدُ لِلَّهِ الَّذِي </w:t>
      </w:r>
      <w:r w:rsidR="007774C1" w:rsidRPr="007774C1">
        <w:rPr>
          <w:rFonts w:ascii="Traditional Arabic" w:hAnsi="Traditional Arabic"/>
          <w:b/>
          <w:bCs/>
          <w:rtl/>
        </w:rPr>
        <w:lastRenderedPageBreak/>
        <w:t>كَسَانِي مَا أُوَارِي بِهِ عَوْرَتِي وَأَتَجَمَّلُ بِهِ فِي حَيَاتِي</w:t>
      </w:r>
      <w:r w:rsidR="00885763">
        <w:rPr>
          <w:rFonts w:ascii="Traditional Arabic" w:hAnsi="Traditional Arabic"/>
          <w:b/>
          <w:bCs/>
          <w:rtl/>
        </w:rPr>
        <w:t>،</w:t>
      </w:r>
      <w:r w:rsidR="007774C1" w:rsidRPr="007774C1">
        <w:rPr>
          <w:rFonts w:ascii="Traditional Arabic" w:hAnsi="Traditional Arabic"/>
          <w:b/>
          <w:bCs/>
          <w:rtl/>
        </w:rPr>
        <w:t xml:space="preserve"> ثُمَّ عَمَدَ إِلَى الثَّوْبِ الَّذِي أَخْلَقَ</w:t>
      </w:r>
      <w:r w:rsidR="007774C1" w:rsidRPr="007774C1">
        <w:rPr>
          <w:rFonts w:ascii="Traditional Arabic" w:hAnsi="Traditional Arabic"/>
          <w:b/>
          <w:bCs/>
          <w:vertAlign w:val="superscript"/>
        </w:rPr>
        <w:t>(</w:t>
      </w:r>
      <w:r w:rsidR="007774C1" w:rsidRPr="007774C1">
        <w:rPr>
          <w:rStyle w:val="FootnoteReference"/>
          <w:rFonts w:ascii="Traditional Arabic" w:hAnsi="Traditional Arabic"/>
          <w:b/>
          <w:bCs/>
        </w:rPr>
        <w:footnoteReference w:id="665"/>
      </w:r>
      <w:r w:rsidR="007774C1" w:rsidRPr="007774C1">
        <w:rPr>
          <w:rFonts w:ascii="Traditional Arabic" w:hAnsi="Traditional Arabic"/>
          <w:b/>
          <w:bCs/>
          <w:vertAlign w:val="superscript"/>
        </w:rPr>
        <w:t>)</w:t>
      </w:r>
      <w:r w:rsidR="007774C1">
        <w:rPr>
          <w:rFonts w:ascii="Traditional Arabic" w:hAnsi="Traditional Arabic" w:hint="cs"/>
          <w:b/>
          <w:bCs/>
          <w:vertAlign w:val="superscript"/>
          <w:rtl/>
        </w:rPr>
        <w:t xml:space="preserve"> </w:t>
      </w:r>
      <w:r w:rsidR="007774C1" w:rsidRPr="007774C1">
        <w:rPr>
          <w:rFonts w:ascii="Traditional Arabic" w:hAnsi="Traditional Arabic"/>
          <w:b/>
          <w:bCs/>
          <w:rtl/>
        </w:rPr>
        <w:t xml:space="preserve">فَتَصَدَّقَ بِهِ كَانَ فِي </w:t>
      </w:r>
      <w:r w:rsidR="007774C1">
        <w:rPr>
          <w:rFonts w:ascii="Traditional Arabic" w:hAnsi="Traditional Arabic" w:hint="cs"/>
          <w:b/>
          <w:bCs/>
          <w:rtl/>
        </w:rPr>
        <w:t>حِفْظِ</w:t>
      </w:r>
      <w:r w:rsidR="007774C1" w:rsidRPr="007774C1">
        <w:rPr>
          <w:rFonts w:ascii="Traditional Arabic" w:hAnsi="Traditional Arabic"/>
          <w:b/>
          <w:bCs/>
          <w:rtl/>
        </w:rPr>
        <w:t xml:space="preserve"> </w:t>
      </w:r>
      <w:r w:rsidR="00E25EFD">
        <w:rPr>
          <w:rFonts w:ascii="Traditional Arabic" w:hAnsi="Traditional Arabic"/>
          <w:b/>
          <w:bCs/>
          <w:rtl/>
        </w:rPr>
        <w:t xml:space="preserve">اللهِ </w:t>
      </w:r>
      <w:r w:rsidR="007774C1" w:rsidRPr="007774C1">
        <w:rPr>
          <w:rFonts w:ascii="Traditional Arabic" w:hAnsi="Traditional Arabic"/>
          <w:b/>
          <w:bCs/>
          <w:rtl/>
        </w:rPr>
        <w:t xml:space="preserve">وَفِي </w:t>
      </w:r>
      <w:r w:rsidR="007774C1">
        <w:rPr>
          <w:rFonts w:ascii="Traditional Arabic" w:hAnsi="Traditional Arabic" w:hint="cs"/>
          <w:b/>
          <w:bCs/>
          <w:rtl/>
        </w:rPr>
        <w:t>كَنَفِ</w:t>
      </w:r>
      <w:r w:rsidR="007774C1" w:rsidRPr="007774C1">
        <w:rPr>
          <w:rFonts w:ascii="Traditional Arabic" w:hAnsi="Traditional Arabic"/>
          <w:b/>
          <w:bCs/>
          <w:rtl/>
        </w:rPr>
        <w:t xml:space="preserve"> اللَّهِ</w:t>
      </w:r>
      <w:r w:rsidR="007774C1" w:rsidRPr="007774C1">
        <w:rPr>
          <w:rFonts w:ascii="Traditional Arabic" w:hAnsi="Traditional Arabic"/>
          <w:b/>
          <w:bCs/>
          <w:vertAlign w:val="superscript"/>
        </w:rPr>
        <w:t>(</w:t>
      </w:r>
      <w:r w:rsidR="007774C1" w:rsidRPr="007774C1">
        <w:rPr>
          <w:rStyle w:val="FootnoteReference"/>
          <w:rFonts w:ascii="Traditional Arabic" w:hAnsi="Traditional Arabic"/>
          <w:b/>
          <w:bCs/>
        </w:rPr>
        <w:footnoteReference w:id="666"/>
      </w:r>
      <w:r w:rsidR="007774C1" w:rsidRPr="007774C1">
        <w:rPr>
          <w:rFonts w:ascii="Traditional Arabic" w:hAnsi="Traditional Arabic"/>
          <w:b/>
          <w:bCs/>
          <w:vertAlign w:val="superscript"/>
        </w:rPr>
        <w:t>)</w:t>
      </w:r>
      <w:r w:rsidR="007774C1" w:rsidRPr="007774C1">
        <w:rPr>
          <w:rFonts w:ascii="Traditional Arabic" w:hAnsi="Traditional Arabic"/>
          <w:b/>
          <w:bCs/>
          <w:rtl/>
        </w:rPr>
        <w:t xml:space="preserve"> وَفِي سَتْرِ </w:t>
      </w:r>
      <w:r w:rsidR="00E25EFD">
        <w:rPr>
          <w:rFonts w:ascii="Traditional Arabic" w:hAnsi="Traditional Arabic"/>
          <w:b/>
          <w:bCs/>
          <w:rtl/>
        </w:rPr>
        <w:t xml:space="preserve">اللهِ </w:t>
      </w:r>
      <w:r w:rsidR="007774C1" w:rsidRPr="007774C1">
        <w:rPr>
          <w:rFonts w:ascii="Traditional Arabic" w:hAnsi="Traditional Arabic"/>
          <w:b/>
          <w:bCs/>
          <w:rtl/>
        </w:rPr>
        <w:t>حَيًّا وَمَيِّتًا</w:t>
      </w:r>
      <w:r w:rsidR="007774C1">
        <w:rPr>
          <w:rFonts w:ascii="Traditional Arabic" w:hAnsi="Traditional Arabic" w:hint="cs"/>
          <w:b/>
          <w:bCs/>
          <w:rtl/>
        </w:rPr>
        <w:t xml:space="preserve">، </w:t>
      </w:r>
      <w:r w:rsidR="007774C1" w:rsidRPr="007774C1">
        <w:rPr>
          <w:rFonts w:ascii="Traditional Arabic" w:hAnsi="Traditional Arabic"/>
          <w:b/>
          <w:bCs/>
          <w:rtl/>
        </w:rPr>
        <w:t>حَيًّا وَمَيِّتًا</w:t>
      </w:r>
      <w:r w:rsidR="007774C1">
        <w:rPr>
          <w:rFonts w:ascii="Traditional Arabic" w:hAnsi="Traditional Arabic"/>
          <w:rtl/>
        </w:rPr>
        <w:t>،</w:t>
      </w:r>
      <w:r w:rsidR="007774C1">
        <w:rPr>
          <w:rFonts w:ascii="Traditional Arabic" w:hAnsi="Traditional Arabic" w:hint="cs"/>
          <w:rtl/>
        </w:rPr>
        <w:t xml:space="preserve"> </w:t>
      </w:r>
      <w:r w:rsidR="007774C1" w:rsidRPr="007774C1">
        <w:rPr>
          <w:rFonts w:ascii="Traditional Arabic" w:hAnsi="Traditional Arabic"/>
          <w:b/>
          <w:bCs/>
          <w:rtl/>
        </w:rPr>
        <w:t>حَيًّا وَمَيِّتًا</w:t>
      </w:r>
      <w:r w:rsidR="007774C1" w:rsidRPr="007774C1">
        <w:rPr>
          <w:rFonts w:ascii="Traditional Arabic" w:hAnsi="Traditional Arabic"/>
          <w:vertAlign w:val="superscript"/>
        </w:rPr>
        <w:t>(</w:t>
      </w:r>
      <w:r w:rsidR="007774C1" w:rsidRPr="007774C1">
        <w:rPr>
          <w:rStyle w:val="FootnoteReference"/>
          <w:rFonts w:ascii="Traditional Arabic" w:hAnsi="Traditional Arabic"/>
        </w:rPr>
        <w:footnoteReference w:id="667"/>
      </w:r>
      <w:r w:rsidR="007774C1" w:rsidRPr="007774C1">
        <w:rPr>
          <w:rFonts w:ascii="Traditional Arabic" w:hAnsi="Traditional Arabic"/>
          <w:vertAlign w:val="superscript"/>
        </w:rPr>
        <w:t>)</w:t>
      </w:r>
      <w:r w:rsidR="007774C1" w:rsidRPr="007774C1">
        <w:rPr>
          <w:rFonts w:ascii="Traditional Arabic" w:hAnsi="Traditional Arabic"/>
          <w:rtl/>
        </w:rPr>
        <w:t>»</w:t>
      </w:r>
      <w:r w:rsidR="007774C1">
        <w:rPr>
          <w:rFonts w:ascii="Traditional Arabic" w:hAnsi="Traditional Arabic" w:hint="cs"/>
          <w:rtl/>
        </w:rPr>
        <w:t xml:space="preserve">. </w:t>
      </w:r>
      <w:r w:rsidR="007774C1">
        <w:rPr>
          <w:rFonts w:ascii="Traditional Arabic" w:hAnsi="Traditional Arabic" w:hint="eastAsia"/>
          <w:rtl/>
        </w:rPr>
        <w:t>هذا</w:t>
      </w:r>
      <w:r w:rsidR="007774C1">
        <w:rPr>
          <w:rFonts w:ascii="Traditional Arabic" w:hAnsi="Traditional Arabic"/>
          <w:rtl/>
        </w:rPr>
        <w:t xml:space="preserve"> حدِيثٌ حسَنٌ أخرجَه </w:t>
      </w:r>
      <w:r w:rsidR="007774C1">
        <w:rPr>
          <w:rFonts w:ascii="Traditional Arabic" w:hAnsi="Traditional Arabic" w:hint="cs"/>
          <w:rtl/>
        </w:rPr>
        <w:t>أحمد.</w:t>
      </w:r>
    </w:p>
    <w:p w14:paraId="22EBEE27" w14:textId="77777777" w:rsidR="007774C1" w:rsidRDefault="007774C1" w:rsidP="00294D5D">
      <w:pPr>
        <w:pStyle w:val="BodyTextIndent"/>
        <w:numPr>
          <w:ilvl w:val="0"/>
          <w:numId w:val="7"/>
        </w:numPr>
        <w:ind w:left="981" w:hanging="624"/>
        <w:rPr>
          <w:rFonts w:ascii="Traditional Arabic" w:hAnsi="Traditional Arabic"/>
        </w:rPr>
      </w:pPr>
      <w:r>
        <w:rPr>
          <w:rFonts w:ascii="Traditional Arabic" w:hAnsi="Traditional Arabic" w:hint="cs"/>
          <w:rtl/>
        </w:rPr>
        <w:t>عن أبِي أُمامةَ قال: كان عمَرُ بنُ الخط</w:t>
      </w:r>
      <w:r>
        <w:rPr>
          <w:rFonts w:ascii="Traditional Arabic" w:hAnsi="Traditional Arabic" w:hint="eastAsia"/>
          <w:rtl/>
        </w:rPr>
        <w:t>َّ</w:t>
      </w:r>
      <w:r>
        <w:rPr>
          <w:rFonts w:ascii="Traditional Arabic" w:hAnsi="Traditional Arabic" w:hint="cs"/>
          <w:rtl/>
        </w:rPr>
        <w:t xml:space="preserve">اب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جالِسًا يَومًا في جَمعٍ مِن أصحابِ رَسولِ</w:t>
      </w:r>
      <w:r w:rsidR="004E1363">
        <w:rPr>
          <w:rFonts w:ascii="Traditional Arabic" w:hAnsi="Traditional Arabic" w:hint="cs"/>
          <w:rtl/>
        </w:rPr>
        <w:t xml:space="preserve"> الله </w:t>
      </w:r>
      <w:r w:rsidR="004E1363" w:rsidRPr="004E1363">
        <w:rPr>
          <w:rFonts w:ascii="Simplified Arabic" w:hAnsi="Simplified Arabic" w:hint="cs"/>
        </w:rPr>
        <w:sym w:font="AGA Arabesque" w:char="F072"/>
      </w:r>
      <w:r w:rsidR="004E1363">
        <w:rPr>
          <w:rFonts w:ascii="Simplified Arabic" w:hAnsi="Simplified Arabic" w:hint="cs"/>
          <w:rtl/>
        </w:rPr>
        <w:t xml:space="preserve"> إذْ دَعا بقَميصٍ جَديدٍ فلَبِسَهُ فما أحسِبُه بلَغَ تَراقِيَه</w:t>
      </w:r>
      <w:r w:rsidR="004E1363" w:rsidRPr="004E1363">
        <w:rPr>
          <w:rFonts w:ascii="Traditional Arabic" w:hAnsi="Traditional Arabic"/>
          <w:vertAlign w:val="superscript"/>
        </w:rPr>
        <w:t>(</w:t>
      </w:r>
      <w:r w:rsidR="004E1363" w:rsidRPr="004E1363">
        <w:rPr>
          <w:rStyle w:val="FootnoteReference"/>
          <w:rFonts w:ascii="Traditional Arabic" w:hAnsi="Traditional Arabic"/>
        </w:rPr>
        <w:footnoteReference w:id="668"/>
      </w:r>
      <w:r w:rsidR="004E1363" w:rsidRPr="004E1363">
        <w:rPr>
          <w:rFonts w:ascii="Traditional Arabic" w:hAnsi="Traditional Arabic"/>
          <w:vertAlign w:val="superscript"/>
        </w:rPr>
        <w:t>)</w:t>
      </w:r>
      <w:r w:rsidR="004E1363">
        <w:rPr>
          <w:rFonts w:ascii="Traditional Arabic" w:hAnsi="Traditional Arabic" w:hint="cs"/>
          <w:rtl/>
        </w:rPr>
        <w:t xml:space="preserve"> حتّى قال: </w:t>
      </w:r>
      <w:r w:rsidR="004E1363" w:rsidRPr="004E1363">
        <w:rPr>
          <w:rFonts w:ascii="Traditional Arabic" w:hAnsi="Traditional Arabic"/>
          <w:rtl/>
        </w:rPr>
        <w:t>«</w:t>
      </w:r>
      <w:r w:rsidR="004E1363">
        <w:rPr>
          <w:rFonts w:ascii="Traditional Arabic" w:hAnsi="Traditional Arabic" w:hint="cs"/>
          <w:rtl/>
        </w:rPr>
        <w:t>الحَمدُ للهِ الّذي كَسانِي ما أُوَارِي</w:t>
      </w:r>
      <w:r w:rsidR="004E1363" w:rsidRPr="004E1363">
        <w:rPr>
          <w:rFonts w:ascii="Traditional Arabic" w:hAnsi="Traditional Arabic"/>
          <w:vertAlign w:val="superscript"/>
        </w:rPr>
        <w:t>(</w:t>
      </w:r>
      <w:r w:rsidR="004E1363" w:rsidRPr="004E1363">
        <w:rPr>
          <w:rStyle w:val="FootnoteReference"/>
          <w:rFonts w:ascii="Traditional Arabic" w:hAnsi="Traditional Arabic"/>
        </w:rPr>
        <w:footnoteReference w:id="669"/>
      </w:r>
      <w:r w:rsidR="004E1363" w:rsidRPr="004E1363">
        <w:rPr>
          <w:rFonts w:ascii="Traditional Arabic" w:hAnsi="Traditional Arabic"/>
          <w:vertAlign w:val="superscript"/>
        </w:rPr>
        <w:t>)</w:t>
      </w:r>
      <w:r w:rsidR="004E1363">
        <w:rPr>
          <w:rFonts w:ascii="Traditional Arabic" w:hAnsi="Traditional Arabic" w:hint="cs"/>
          <w:vertAlign w:val="superscript"/>
          <w:rtl/>
        </w:rPr>
        <w:t xml:space="preserve"> </w:t>
      </w:r>
      <w:r w:rsidR="004E1363">
        <w:rPr>
          <w:rFonts w:ascii="Traditional Arabic" w:hAnsi="Traditional Arabic" w:hint="cs"/>
          <w:rtl/>
        </w:rPr>
        <w:t>بِه عَوْرَتي وأتَجم</w:t>
      </w:r>
      <w:r w:rsidR="004E1363">
        <w:rPr>
          <w:rFonts w:ascii="Traditional Arabic" w:hAnsi="Traditional Arabic" w:hint="eastAsia"/>
          <w:rtl/>
        </w:rPr>
        <w:t>َّ</w:t>
      </w:r>
      <w:r w:rsidR="004E1363">
        <w:rPr>
          <w:rFonts w:ascii="Traditional Arabic" w:hAnsi="Traditional Arabic" w:hint="cs"/>
          <w:rtl/>
        </w:rPr>
        <w:t>لُ بِه في حَياتِي</w:t>
      </w:r>
      <w:r w:rsidR="004E1363" w:rsidRPr="004E1363">
        <w:rPr>
          <w:rFonts w:ascii="Traditional Arabic" w:hAnsi="Traditional Arabic"/>
          <w:rtl/>
        </w:rPr>
        <w:t>»</w:t>
      </w:r>
      <w:r w:rsidR="004E1363">
        <w:rPr>
          <w:rFonts w:ascii="Traditional Arabic" w:hAnsi="Traditional Arabic" w:hint="cs"/>
          <w:rtl/>
        </w:rPr>
        <w:t xml:space="preserve">، ثُمّ قال: رأيتُ رسولَ الله </w:t>
      </w:r>
      <w:r w:rsidR="004E1363" w:rsidRPr="004E1363">
        <w:rPr>
          <w:rFonts w:ascii="Simplified Arabic" w:hAnsi="Simplified Arabic" w:hint="cs"/>
        </w:rPr>
        <w:sym w:font="AGA Arabesque" w:char="F072"/>
      </w:r>
      <w:r w:rsidR="004E1363">
        <w:rPr>
          <w:rFonts w:ascii="Simplified Arabic" w:hAnsi="Simplified Arabic" w:hint="cs"/>
          <w:rtl/>
        </w:rPr>
        <w:t xml:space="preserve"> لَبِسَ ثَوبًا جِدِيدًا فقال ما قُلتُ ثُمّ قال: </w:t>
      </w:r>
      <w:r w:rsidR="004E1363" w:rsidRPr="004E1363">
        <w:rPr>
          <w:rFonts w:ascii="Traditional Arabic" w:hAnsi="Traditional Arabic"/>
          <w:rtl/>
        </w:rPr>
        <w:t>«</w:t>
      </w:r>
      <w:r w:rsidR="004E1363">
        <w:rPr>
          <w:rFonts w:ascii="Traditional Arabic" w:hAnsi="Traditional Arabic" w:hint="cs"/>
          <w:b/>
          <w:bCs/>
          <w:rtl/>
        </w:rPr>
        <w:t>وال</w:t>
      </w:r>
      <w:r w:rsidR="004E1363">
        <w:rPr>
          <w:rFonts w:ascii="Traditional Arabic" w:hAnsi="Traditional Arabic" w:hint="eastAsia"/>
          <w:b/>
          <w:bCs/>
          <w:rtl/>
        </w:rPr>
        <w:t>َّ</w:t>
      </w:r>
      <w:r w:rsidR="004E1363">
        <w:rPr>
          <w:rFonts w:ascii="Traditional Arabic" w:hAnsi="Traditional Arabic" w:hint="cs"/>
          <w:b/>
          <w:bCs/>
          <w:rtl/>
        </w:rPr>
        <w:t>ذِي نَفْسِي بِيَدِه</w:t>
      </w:r>
      <w:r w:rsidR="004E1363" w:rsidRPr="004E1363">
        <w:rPr>
          <w:rFonts w:ascii="Traditional Arabic" w:hAnsi="Traditional Arabic"/>
          <w:b/>
          <w:bCs/>
          <w:vertAlign w:val="superscript"/>
        </w:rPr>
        <w:t>(</w:t>
      </w:r>
      <w:r w:rsidR="004E1363" w:rsidRPr="004E1363">
        <w:rPr>
          <w:rStyle w:val="FootnoteReference"/>
          <w:rFonts w:ascii="Traditional Arabic" w:hAnsi="Traditional Arabic"/>
          <w:b/>
          <w:bCs/>
        </w:rPr>
        <w:footnoteReference w:id="670"/>
      </w:r>
      <w:r w:rsidR="004E1363" w:rsidRPr="004E1363">
        <w:rPr>
          <w:rFonts w:ascii="Traditional Arabic" w:hAnsi="Traditional Arabic"/>
          <w:b/>
          <w:bCs/>
          <w:vertAlign w:val="superscript"/>
        </w:rPr>
        <w:t>)</w:t>
      </w:r>
      <w:r w:rsidR="004E1363">
        <w:rPr>
          <w:rFonts w:ascii="Traditional Arabic" w:hAnsi="Traditional Arabic" w:hint="cs"/>
          <w:b/>
          <w:bCs/>
          <w:rtl/>
        </w:rPr>
        <w:t>، ما مِنْ عَبْدٍ مُسْلِمٍ يَلْبَسُ ثَوْبًا جَدِيدًا ثُم</w:t>
      </w:r>
      <w:r w:rsidR="004E1363">
        <w:rPr>
          <w:rFonts w:ascii="Traditional Arabic" w:hAnsi="Traditional Arabic" w:hint="eastAsia"/>
          <w:b/>
          <w:bCs/>
          <w:rtl/>
        </w:rPr>
        <w:t>َّ</w:t>
      </w:r>
      <w:r w:rsidR="004E1363">
        <w:rPr>
          <w:rFonts w:ascii="Traditional Arabic" w:hAnsi="Traditional Arabic" w:hint="cs"/>
          <w:b/>
          <w:bCs/>
          <w:rtl/>
        </w:rPr>
        <w:t xml:space="preserve"> يقُولُ مِثْلَ ما قُلْتُ ثُم</w:t>
      </w:r>
      <w:r w:rsidR="004E1363">
        <w:rPr>
          <w:rFonts w:ascii="Traditional Arabic" w:hAnsi="Traditional Arabic" w:hint="eastAsia"/>
          <w:b/>
          <w:bCs/>
          <w:rtl/>
        </w:rPr>
        <w:t>َّ</w:t>
      </w:r>
      <w:r w:rsidR="004E1363">
        <w:rPr>
          <w:rFonts w:ascii="Traditional Arabic" w:hAnsi="Traditional Arabic" w:hint="cs"/>
          <w:b/>
          <w:bCs/>
          <w:rtl/>
        </w:rPr>
        <w:t xml:space="preserve"> يَعْمِدُ</w:t>
      </w:r>
      <w:r w:rsidR="004E1363" w:rsidRPr="004E1363">
        <w:rPr>
          <w:rFonts w:ascii="Traditional Arabic" w:hAnsi="Traditional Arabic"/>
          <w:b/>
          <w:bCs/>
          <w:vertAlign w:val="superscript"/>
        </w:rPr>
        <w:t>(</w:t>
      </w:r>
      <w:r w:rsidR="004E1363" w:rsidRPr="004E1363">
        <w:rPr>
          <w:rStyle w:val="FootnoteReference"/>
          <w:rFonts w:ascii="Traditional Arabic" w:hAnsi="Traditional Arabic"/>
          <w:b/>
          <w:bCs/>
        </w:rPr>
        <w:footnoteReference w:id="671"/>
      </w:r>
      <w:r w:rsidR="004E1363" w:rsidRPr="004E1363">
        <w:rPr>
          <w:rFonts w:ascii="Traditional Arabic" w:hAnsi="Traditional Arabic"/>
          <w:b/>
          <w:bCs/>
          <w:vertAlign w:val="superscript"/>
        </w:rPr>
        <w:t>)</w:t>
      </w:r>
      <w:r w:rsidR="004E1363">
        <w:rPr>
          <w:rFonts w:ascii="Traditional Arabic" w:hAnsi="Traditional Arabic" w:hint="cs"/>
          <w:b/>
          <w:bCs/>
          <w:rtl/>
        </w:rPr>
        <w:t xml:space="preserve"> إلَى سَمَلٍ</w:t>
      </w:r>
      <w:r w:rsidR="004E1363" w:rsidRPr="004E1363">
        <w:rPr>
          <w:rFonts w:ascii="Traditional Arabic" w:hAnsi="Traditional Arabic"/>
          <w:b/>
          <w:bCs/>
          <w:vertAlign w:val="superscript"/>
        </w:rPr>
        <w:t>(</w:t>
      </w:r>
      <w:r w:rsidR="004E1363" w:rsidRPr="004E1363">
        <w:rPr>
          <w:rStyle w:val="FootnoteReference"/>
          <w:rFonts w:ascii="Traditional Arabic" w:hAnsi="Traditional Arabic"/>
          <w:b/>
          <w:bCs/>
        </w:rPr>
        <w:footnoteReference w:id="672"/>
      </w:r>
      <w:r w:rsidR="004E1363" w:rsidRPr="004E1363">
        <w:rPr>
          <w:rFonts w:ascii="Traditional Arabic" w:hAnsi="Traditional Arabic"/>
          <w:b/>
          <w:bCs/>
          <w:vertAlign w:val="superscript"/>
        </w:rPr>
        <w:t>)</w:t>
      </w:r>
      <w:r w:rsidR="004E1363">
        <w:rPr>
          <w:rFonts w:ascii="Traditional Arabic" w:hAnsi="Traditional Arabic" w:hint="cs"/>
          <w:b/>
          <w:bCs/>
          <w:rtl/>
        </w:rPr>
        <w:t xml:space="preserve"> </w:t>
      </w:r>
      <w:r w:rsidR="00AD2B39">
        <w:rPr>
          <w:rFonts w:ascii="Traditional Arabic" w:hAnsi="Traditional Arabic" w:hint="cs"/>
          <w:b/>
          <w:bCs/>
          <w:rtl/>
        </w:rPr>
        <w:t>مِنْ أَخْلاقِهِ</w:t>
      </w:r>
      <w:r w:rsidR="00AD2B39" w:rsidRPr="00AD2B39">
        <w:rPr>
          <w:rFonts w:ascii="Traditional Arabic" w:hAnsi="Traditional Arabic"/>
          <w:b/>
          <w:bCs/>
          <w:vertAlign w:val="superscript"/>
        </w:rPr>
        <w:t>(</w:t>
      </w:r>
      <w:r w:rsidR="00AD2B39" w:rsidRPr="00AD2B39">
        <w:rPr>
          <w:rStyle w:val="FootnoteReference"/>
          <w:rFonts w:ascii="Traditional Arabic" w:hAnsi="Traditional Arabic"/>
          <w:b/>
          <w:bCs/>
        </w:rPr>
        <w:footnoteReference w:id="673"/>
      </w:r>
      <w:r w:rsidR="00AD2B39" w:rsidRPr="00AD2B39">
        <w:rPr>
          <w:rFonts w:ascii="Traditional Arabic" w:hAnsi="Traditional Arabic"/>
          <w:b/>
          <w:bCs/>
          <w:vertAlign w:val="superscript"/>
        </w:rPr>
        <w:t>)</w:t>
      </w:r>
      <w:r w:rsidR="00AD2B39">
        <w:rPr>
          <w:rFonts w:ascii="Traditional Arabic" w:hAnsi="Traditional Arabic" w:hint="cs"/>
          <w:b/>
          <w:bCs/>
          <w:rtl/>
        </w:rPr>
        <w:t xml:space="preserve"> ال</w:t>
      </w:r>
      <w:r w:rsidR="00AD2B39">
        <w:rPr>
          <w:rFonts w:ascii="Traditional Arabic" w:hAnsi="Traditional Arabic" w:hint="eastAsia"/>
          <w:b/>
          <w:bCs/>
          <w:rtl/>
        </w:rPr>
        <w:t>َّ</w:t>
      </w:r>
      <w:r w:rsidR="00AD2B39">
        <w:rPr>
          <w:rFonts w:ascii="Traditional Arabic" w:hAnsi="Traditional Arabic" w:hint="cs"/>
          <w:b/>
          <w:bCs/>
          <w:rtl/>
        </w:rPr>
        <w:t>ذِي وَضَعَ فَيَكْسُوَهُ إنْسانًا مُسْلِمًا فَقِيرًا لا يَكْسُوهُ إِل</w:t>
      </w:r>
      <w:r w:rsidR="00AD2B39">
        <w:rPr>
          <w:rFonts w:ascii="Traditional Arabic" w:hAnsi="Traditional Arabic" w:hint="eastAsia"/>
          <w:b/>
          <w:bCs/>
          <w:rtl/>
        </w:rPr>
        <w:t>َّ</w:t>
      </w:r>
      <w:r w:rsidR="00AD2B39">
        <w:rPr>
          <w:rFonts w:ascii="Traditional Arabic" w:hAnsi="Traditional Arabic" w:hint="cs"/>
          <w:b/>
          <w:bCs/>
          <w:rtl/>
        </w:rPr>
        <w:t>ا للهِ تَعالَى لَمْ يَزَلْ فِي حِرْزِ اللهِ وَفِي ضَمانِ اللهِ</w:t>
      </w:r>
      <w:r w:rsidR="00AD2B39" w:rsidRPr="00AD2B39">
        <w:rPr>
          <w:rFonts w:ascii="Traditional Arabic" w:hAnsi="Traditional Arabic"/>
          <w:b/>
          <w:bCs/>
          <w:vertAlign w:val="superscript"/>
        </w:rPr>
        <w:t>(</w:t>
      </w:r>
      <w:r w:rsidR="00AD2B39" w:rsidRPr="00AD2B39">
        <w:rPr>
          <w:rStyle w:val="FootnoteReference"/>
          <w:rFonts w:ascii="Traditional Arabic" w:hAnsi="Traditional Arabic"/>
          <w:b/>
          <w:bCs/>
        </w:rPr>
        <w:footnoteReference w:id="674"/>
      </w:r>
      <w:r w:rsidR="00AD2B39" w:rsidRPr="00AD2B39">
        <w:rPr>
          <w:rFonts w:ascii="Traditional Arabic" w:hAnsi="Traditional Arabic"/>
          <w:b/>
          <w:bCs/>
          <w:vertAlign w:val="superscript"/>
        </w:rPr>
        <w:t>)</w:t>
      </w:r>
      <w:r w:rsidR="00AD2B39">
        <w:rPr>
          <w:rFonts w:ascii="Traditional Arabic" w:hAnsi="Traditional Arabic" w:hint="cs"/>
          <w:b/>
          <w:bCs/>
          <w:rtl/>
        </w:rPr>
        <w:t xml:space="preserve"> وَفِي جِوارِ اللهِ</w:t>
      </w:r>
      <w:r w:rsidR="00AD2B39" w:rsidRPr="00AD2B39">
        <w:rPr>
          <w:rFonts w:ascii="Traditional Arabic" w:hAnsi="Traditional Arabic"/>
          <w:b/>
          <w:bCs/>
          <w:vertAlign w:val="superscript"/>
        </w:rPr>
        <w:t>(</w:t>
      </w:r>
      <w:r w:rsidR="00AD2B39" w:rsidRPr="00AD2B39">
        <w:rPr>
          <w:rStyle w:val="FootnoteReference"/>
          <w:rFonts w:ascii="Traditional Arabic" w:hAnsi="Traditional Arabic"/>
          <w:b/>
          <w:bCs/>
        </w:rPr>
        <w:footnoteReference w:id="675"/>
      </w:r>
      <w:r w:rsidR="00AD2B39" w:rsidRPr="00AD2B39">
        <w:rPr>
          <w:rFonts w:ascii="Traditional Arabic" w:hAnsi="Traditional Arabic"/>
          <w:b/>
          <w:bCs/>
          <w:vertAlign w:val="superscript"/>
        </w:rPr>
        <w:t>)</w:t>
      </w:r>
      <w:r w:rsidR="00AD2B39">
        <w:rPr>
          <w:rFonts w:ascii="Traditional Arabic" w:hAnsi="Traditional Arabic" w:hint="cs"/>
          <w:b/>
          <w:bCs/>
          <w:rtl/>
        </w:rPr>
        <w:t xml:space="preserve"> ما دامَ عَلَيهِ مِنْهُ سِلْكٌ</w:t>
      </w:r>
      <w:r w:rsidR="00AD2B39" w:rsidRPr="00AD2B39">
        <w:rPr>
          <w:rFonts w:ascii="Traditional Arabic" w:hAnsi="Traditional Arabic"/>
          <w:b/>
          <w:bCs/>
          <w:vertAlign w:val="superscript"/>
        </w:rPr>
        <w:t>(</w:t>
      </w:r>
      <w:r w:rsidR="00AD2B39" w:rsidRPr="00AD2B39">
        <w:rPr>
          <w:rStyle w:val="FootnoteReference"/>
          <w:rFonts w:ascii="Traditional Arabic" w:hAnsi="Traditional Arabic"/>
          <w:b/>
          <w:bCs/>
        </w:rPr>
        <w:footnoteReference w:id="676"/>
      </w:r>
      <w:r w:rsidR="00AD2B39" w:rsidRPr="00AD2B39">
        <w:rPr>
          <w:rFonts w:ascii="Traditional Arabic" w:hAnsi="Traditional Arabic"/>
          <w:b/>
          <w:bCs/>
          <w:vertAlign w:val="superscript"/>
        </w:rPr>
        <w:t>)</w:t>
      </w:r>
      <w:r w:rsidR="00AD2B39">
        <w:rPr>
          <w:rFonts w:ascii="Traditional Arabic" w:hAnsi="Traditional Arabic" w:hint="cs"/>
          <w:b/>
          <w:bCs/>
          <w:rtl/>
        </w:rPr>
        <w:t xml:space="preserve"> واحِدٌ حَيًّا وَمَيِّتًا</w:t>
      </w:r>
      <w:r w:rsidR="00AD2B39" w:rsidRPr="00AD2B39">
        <w:rPr>
          <w:rFonts w:ascii="Traditional Arabic" w:hAnsi="Traditional Arabic"/>
          <w:b/>
          <w:bCs/>
          <w:rtl/>
        </w:rPr>
        <w:t>»</w:t>
      </w:r>
      <w:r w:rsidR="00AD2B39">
        <w:rPr>
          <w:rFonts w:ascii="Traditional Arabic" w:hAnsi="Traditional Arabic" w:hint="cs"/>
          <w:rtl/>
        </w:rPr>
        <w:t xml:space="preserve">. </w:t>
      </w:r>
      <w:r w:rsidR="00AD2B39">
        <w:rPr>
          <w:rFonts w:ascii="Traditional Arabic" w:hAnsi="Traditional Arabic" w:hint="eastAsia"/>
          <w:rtl/>
        </w:rPr>
        <w:t>هذا</w:t>
      </w:r>
      <w:r w:rsidR="00AD2B39">
        <w:rPr>
          <w:rFonts w:ascii="Traditional Arabic" w:hAnsi="Traditional Arabic"/>
          <w:rtl/>
        </w:rPr>
        <w:t xml:space="preserve"> حدِيثٌ حسَنٌ أخرجَه </w:t>
      </w:r>
      <w:r w:rsidR="00AD2B39">
        <w:rPr>
          <w:rFonts w:ascii="Traditional Arabic" w:hAnsi="Traditional Arabic" w:hint="cs"/>
          <w:rtl/>
        </w:rPr>
        <w:t>الحاكمُ واعتذَرَ عن تَخرِيجه فقال: لَم يَحتج</w:t>
      </w:r>
      <w:r w:rsidR="00AD2B39">
        <w:rPr>
          <w:rFonts w:ascii="Traditional Arabic" w:hAnsi="Traditional Arabic" w:hint="eastAsia"/>
          <w:rtl/>
        </w:rPr>
        <w:t>َّ</w:t>
      </w:r>
      <w:r w:rsidR="00AD2B39">
        <w:rPr>
          <w:rFonts w:ascii="Traditional Arabic" w:hAnsi="Traditional Arabic" w:hint="cs"/>
          <w:rtl/>
        </w:rPr>
        <w:t xml:space="preserve"> الشّيخانِ بهذا الإسناد</w:t>
      </w:r>
      <w:r w:rsidR="002B55E3">
        <w:rPr>
          <w:rFonts w:ascii="Traditional Arabic" w:hAnsi="Traditional Arabic" w:hint="cs"/>
          <w:rtl/>
        </w:rPr>
        <w:t>، وإنّما أخرَجْتُه لِيَرغَب الـمُ</w:t>
      </w:r>
      <w:r w:rsidR="00AD2B39">
        <w:rPr>
          <w:rFonts w:ascii="Traditional Arabic" w:hAnsi="Traditional Arabic" w:hint="cs"/>
          <w:rtl/>
        </w:rPr>
        <w:t>سلِمُون في استِعماله.</w:t>
      </w:r>
    </w:p>
    <w:p w14:paraId="22EBEE28" w14:textId="77777777" w:rsidR="00D3153B" w:rsidRDefault="00D3153B" w:rsidP="00FF4292">
      <w:pPr>
        <w:pStyle w:val="Heading2"/>
        <w:rPr>
          <w:rtl/>
        </w:rPr>
      </w:pPr>
      <w:bookmarkStart w:id="72" w:name="_Toc127037532"/>
      <w:r>
        <w:rPr>
          <w:rFonts w:hint="cs"/>
          <w:rtl/>
        </w:rPr>
        <w:lastRenderedPageBreak/>
        <w:t>باب ما يَقُولُ إِذَا غَلَبَهُ أَمْرٌ</w:t>
      </w:r>
      <w:bookmarkEnd w:id="72"/>
    </w:p>
    <w:p w14:paraId="22EBEE29" w14:textId="77777777" w:rsidR="00D3153B" w:rsidRDefault="00D3153B" w:rsidP="00294D5D">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D3153B">
        <w:rPr>
          <w:rFonts w:ascii="Simplified Arabic" w:hAnsi="Simplified Arabic" w:hint="cs"/>
        </w:rPr>
        <w:sym w:font="AGA Arabesque" w:char="F072"/>
      </w:r>
      <w:r>
        <w:rPr>
          <w:rFonts w:ascii="Simplified Arabic" w:hAnsi="Simplified Arabic" w:hint="cs"/>
          <w:rtl/>
        </w:rPr>
        <w:t xml:space="preserve">: </w:t>
      </w:r>
      <w:r w:rsidRPr="00D3153B">
        <w:rPr>
          <w:rFonts w:ascii="Traditional Arabic" w:hAnsi="Traditional Arabic"/>
          <w:rtl/>
        </w:rPr>
        <w:t>«</w:t>
      </w:r>
      <w:r w:rsidRPr="00D3153B">
        <w:rPr>
          <w:rFonts w:ascii="Traditional Arabic" w:hAnsi="Traditional Arabic"/>
          <w:b/>
          <w:bCs/>
          <w:rtl/>
        </w:rPr>
        <w:t>الْمُؤْمِنُ الْقَوِيُّ</w:t>
      </w:r>
      <w:r w:rsidRPr="00D3153B">
        <w:rPr>
          <w:rFonts w:ascii="Traditional Arabic" w:hAnsi="Traditional Arabic"/>
          <w:b/>
          <w:bCs/>
          <w:vertAlign w:val="superscript"/>
        </w:rPr>
        <w:t>(</w:t>
      </w:r>
      <w:r w:rsidRPr="00D3153B">
        <w:rPr>
          <w:rStyle w:val="FootnoteReference"/>
          <w:rFonts w:ascii="Traditional Arabic" w:hAnsi="Traditional Arabic"/>
          <w:b/>
          <w:bCs/>
        </w:rPr>
        <w:footnoteReference w:id="677"/>
      </w:r>
      <w:r w:rsidRPr="00D3153B">
        <w:rPr>
          <w:rFonts w:ascii="Traditional Arabic" w:hAnsi="Traditional Arabic"/>
          <w:b/>
          <w:bCs/>
          <w:vertAlign w:val="superscript"/>
        </w:rPr>
        <w:t>)</w:t>
      </w:r>
      <w:r w:rsidRPr="00D3153B">
        <w:rPr>
          <w:rFonts w:ascii="Traditional Arabic" w:hAnsi="Traditional Arabic"/>
          <w:b/>
          <w:bCs/>
          <w:rtl/>
        </w:rPr>
        <w:t xml:space="preserve"> خَيْرٌ وَأَحَبُّ إِلَى </w:t>
      </w:r>
      <w:r w:rsidR="00E25EFD">
        <w:rPr>
          <w:rFonts w:ascii="Traditional Arabic" w:hAnsi="Traditional Arabic"/>
          <w:b/>
          <w:bCs/>
          <w:rtl/>
        </w:rPr>
        <w:t xml:space="preserve">اللهِ </w:t>
      </w:r>
      <w:r w:rsidRPr="00D3153B">
        <w:rPr>
          <w:rFonts w:ascii="Traditional Arabic" w:hAnsi="Traditional Arabic"/>
          <w:b/>
          <w:bCs/>
          <w:rtl/>
        </w:rPr>
        <w:t xml:space="preserve">مِنَ الْمُؤْمِنِ </w:t>
      </w:r>
      <w:r w:rsidR="00873DB6">
        <w:rPr>
          <w:rFonts w:ascii="Traditional Arabic" w:hAnsi="Traditional Arabic"/>
          <w:b/>
          <w:bCs/>
          <w:rtl/>
        </w:rPr>
        <w:t>الضَّعِيفِ</w:t>
      </w:r>
      <w:r w:rsidR="00885763">
        <w:rPr>
          <w:rFonts w:ascii="Traditional Arabic" w:hAnsi="Traditional Arabic"/>
          <w:b/>
          <w:bCs/>
          <w:rtl/>
        </w:rPr>
        <w:t>،</w:t>
      </w:r>
      <w:r w:rsidR="00873DB6">
        <w:rPr>
          <w:rFonts w:ascii="Traditional Arabic" w:hAnsi="Traditional Arabic"/>
          <w:b/>
          <w:bCs/>
          <w:rtl/>
        </w:rPr>
        <w:t xml:space="preserve"> وَفِي كُلٍّ خَيْرٌ</w:t>
      </w:r>
      <w:r w:rsidR="00873DB6" w:rsidRPr="00873DB6">
        <w:rPr>
          <w:rFonts w:ascii="Traditional Arabic" w:hAnsi="Traditional Arabic"/>
          <w:b/>
          <w:bCs/>
          <w:vertAlign w:val="superscript"/>
        </w:rPr>
        <w:t>(</w:t>
      </w:r>
      <w:r w:rsidR="00873DB6" w:rsidRPr="00873DB6">
        <w:rPr>
          <w:rStyle w:val="FootnoteReference"/>
          <w:rFonts w:ascii="Traditional Arabic" w:hAnsi="Traditional Arabic"/>
          <w:b/>
          <w:bCs/>
        </w:rPr>
        <w:footnoteReference w:id="678"/>
      </w:r>
      <w:r w:rsidR="00873DB6" w:rsidRPr="00873DB6">
        <w:rPr>
          <w:rFonts w:ascii="Traditional Arabic" w:hAnsi="Traditional Arabic"/>
          <w:b/>
          <w:bCs/>
          <w:vertAlign w:val="superscript"/>
        </w:rPr>
        <w:t>)</w:t>
      </w:r>
      <w:r w:rsidRPr="00D3153B">
        <w:rPr>
          <w:rFonts w:ascii="Traditional Arabic" w:hAnsi="Traditional Arabic"/>
          <w:b/>
          <w:bCs/>
          <w:rtl/>
        </w:rPr>
        <w:t>، احْرِصْ عَلَى مَا يَنْفَعُكَ</w:t>
      </w:r>
      <w:r w:rsidR="00873DB6" w:rsidRPr="00873DB6">
        <w:rPr>
          <w:rFonts w:ascii="Traditional Arabic" w:hAnsi="Traditional Arabic"/>
          <w:b/>
          <w:bCs/>
          <w:vertAlign w:val="superscript"/>
        </w:rPr>
        <w:t>(</w:t>
      </w:r>
      <w:r w:rsidR="00873DB6" w:rsidRPr="00873DB6">
        <w:rPr>
          <w:rStyle w:val="FootnoteReference"/>
          <w:rFonts w:ascii="Traditional Arabic" w:hAnsi="Traditional Arabic"/>
          <w:b/>
          <w:bCs/>
        </w:rPr>
        <w:footnoteReference w:id="679"/>
      </w:r>
      <w:r w:rsidR="00873DB6" w:rsidRPr="00873DB6">
        <w:rPr>
          <w:rFonts w:ascii="Traditional Arabic" w:hAnsi="Traditional Arabic"/>
          <w:b/>
          <w:bCs/>
          <w:vertAlign w:val="superscript"/>
        </w:rPr>
        <w:t>)</w:t>
      </w:r>
      <w:r w:rsidRPr="00D3153B">
        <w:rPr>
          <w:rFonts w:ascii="Traditional Arabic" w:hAnsi="Traditional Arabic"/>
          <w:b/>
          <w:bCs/>
          <w:rtl/>
        </w:rPr>
        <w:t xml:space="preserve"> </w:t>
      </w:r>
      <w:r w:rsidR="00873DB6">
        <w:rPr>
          <w:rFonts w:ascii="Traditional Arabic" w:hAnsi="Traditional Arabic" w:hint="cs"/>
          <w:b/>
          <w:bCs/>
          <w:rtl/>
        </w:rPr>
        <w:t>وَاسْتَعِنْ بِاللهِ</w:t>
      </w:r>
      <w:r w:rsidRPr="00D3153B">
        <w:rPr>
          <w:rFonts w:ascii="Traditional Arabic" w:hAnsi="Traditional Arabic"/>
          <w:b/>
          <w:bCs/>
          <w:rtl/>
        </w:rPr>
        <w:t xml:space="preserve"> وَلا تَعْجَزْ</w:t>
      </w:r>
      <w:r w:rsidR="00885763">
        <w:rPr>
          <w:rFonts w:ascii="Traditional Arabic" w:hAnsi="Traditional Arabic"/>
          <w:b/>
          <w:bCs/>
          <w:rtl/>
        </w:rPr>
        <w:t>،</w:t>
      </w:r>
      <w:r w:rsidRPr="00D3153B">
        <w:rPr>
          <w:rFonts w:ascii="Traditional Arabic" w:hAnsi="Traditional Arabic"/>
          <w:b/>
          <w:bCs/>
          <w:rtl/>
        </w:rPr>
        <w:t xml:space="preserve"> فَإِنْ </w:t>
      </w:r>
      <w:r w:rsidR="00873DB6">
        <w:rPr>
          <w:rFonts w:ascii="Traditional Arabic" w:hAnsi="Traditional Arabic" w:hint="cs"/>
          <w:b/>
          <w:bCs/>
          <w:rtl/>
        </w:rPr>
        <w:t>أَصَابَكَ شَيءٌ فَلا تَقُلْ: لَوْ فَعَلْتُ كَذَا وَكَذا، وَلَكِنْ</w:t>
      </w:r>
      <w:r w:rsidR="00291694">
        <w:rPr>
          <w:rFonts w:ascii="Traditional Arabic" w:hAnsi="Traditional Arabic" w:hint="cs"/>
          <w:b/>
          <w:bCs/>
          <w:rtl/>
        </w:rPr>
        <w:t xml:space="preserve"> </w:t>
      </w:r>
      <w:r w:rsidRPr="00D3153B">
        <w:rPr>
          <w:rFonts w:ascii="Traditional Arabic" w:hAnsi="Traditional Arabic"/>
          <w:b/>
          <w:bCs/>
          <w:rtl/>
        </w:rPr>
        <w:t>قُلْ</w:t>
      </w:r>
      <w:r w:rsidR="00885763">
        <w:rPr>
          <w:rFonts w:ascii="Traditional Arabic" w:hAnsi="Traditional Arabic"/>
          <w:b/>
          <w:bCs/>
          <w:rtl/>
        </w:rPr>
        <w:t>:</w:t>
      </w:r>
      <w:r w:rsidRPr="00D3153B">
        <w:rPr>
          <w:rFonts w:ascii="Traditional Arabic" w:hAnsi="Traditional Arabic"/>
          <w:b/>
          <w:bCs/>
          <w:rtl/>
        </w:rPr>
        <w:t xml:space="preserve"> قَدَّرَ </w:t>
      </w:r>
      <w:r w:rsidR="00E25EFD">
        <w:rPr>
          <w:rFonts w:ascii="Traditional Arabic" w:hAnsi="Traditional Arabic"/>
          <w:b/>
          <w:bCs/>
          <w:rtl/>
        </w:rPr>
        <w:t xml:space="preserve">اللهُ </w:t>
      </w:r>
      <w:r w:rsidRPr="00D3153B">
        <w:rPr>
          <w:rFonts w:ascii="Traditional Arabic" w:hAnsi="Traditional Arabic"/>
          <w:b/>
          <w:bCs/>
          <w:rtl/>
        </w:rPr>
        <w:t xml:space="preserve">وَمَا شَاءَ </w:t>
      </w:r>
      <w:r w:rsidR="009B5286">
        <w:rPr>
          <w:rFonts w:ascii="Traditional Arabic" w:hAnsi="Traditional Arabic" w:hint="cs"/>
          <w:b/>
          <w:bCs/>
          <w:rtl/>
        </w:rPr>
        <w:t>فَعَلَ</w:t>
      </w:r>
      <w:r w:rsidRPr="00D3153B">
        <w:rPr>
          <w:rFonts w:ascii="Traditional Arabic" w:hAnsi="Traditional Arabic"/>
          <w:b/>
          <w:bCs/>
          <w:rtl/>
        </w:rPr>
        <w:t xml:space="preserve">، </w:t>
      </w:r>
      <w:r w:rsidR="009B5286">
        <w:rPr>
          <w:rFonts w:ascii="Traditional Arabic" w:hAnsi="Traditional Arabic" w:hint="cs"/>
          <w:b/>
          <w:bCs/>
          <w:rtl/>
        </w:rPr>
        <w:t>وَلا تَقُلْ لَوْ فَإِن</w:t>
      </w:r>
      <w:r w:rsidR="009B5286">
        <w:rPr>
          <w:rFonts w:ascii="Traditional Arabic" w:hAnsi="Traditional Arabic" w:hint="eastAsia"/>
          <w:b/>
          <w:bCs/>
          <w:rtl/>
        </w:rPr>
        <w:t>َّ</w:t>
      </w:r>
      <w:r w:rsidR="009B5286">
        <w:rPr>
          <w:rFonts w:ascii="Traditional Arabic" w:hAnsi="Traditional Arabic" w:hint="cs"/>
          <w:b/>
          <w:bCs/>
          <w:rtl/>
        </w:rPr>
        <w:t xml:space="preserve"> لَوْ تَ</w:t>
      </w:r>
      <w:r w:rsidRPr="00D3153B">
        <w:rPr>
          <w:rFonts w:ascii="Traditional Arabic" w:hAnsi="Traditional Arabic"/>
          <w:b/>
          <w:bCs/>
          <w:rtl/>
        </w:rPr>
        <w:t>فتَحُ عَمَلَ الشَّيْطَانِ</w:t>
      </w:r>
      <w:r w:rsidR="009B5286" w:rsidRPr="009B5286">
        <w:rPr>
          <w:rFonts w:ascii="Traditional Arabic" w:hAnsi="Traditional Arabic"/>
          <w:b/>
          <w:bCs/>
          <w:vertAlign w:val="superscript"/>
        </w:rPr>
        <w:t>(</w:t>
      </w:r>
      <w:r w:rsidR="009B5286" w:rsidRPr="009B5286">
        <w:rPr>
          <w:rStyle w:val="FootnoteReference"/>
          <w:rFonts w:ascii="Traditional Arabic" w:hAnsi="Traditional Arabic"/>
          <w:b/>
          <w:bCs/>
        </w:rPr>
        <w:footnoteReference w:id="680"/>
      </w:r>
      <w:r w:rsidR="009B5286" w:rsidRPr="009B5286">
        <w:rPr>
          <w:rFonts w:ascii="Traditional Arabic" w:hAnsi="Traditional Arabic"/>
          <w:b/>
          <w:bCs/>
          <w:vertAlign w:val="superscript"/>
        </w:rPr>
        <w:t>)</w:t>
      </w:r>
      <w:r w:rsidRPr="00D3153B">
        <w:rPr>
          <w:rFonts w:ascii="Traditional Arabic" w:hAnsi="Traditional Arabic"/>
          <w:rtl/>
        </w:rPr>
        <w:t>»</w:t>
      </w:r>
      <w:r w:rsidR="009B5286">
        <w:rPr>
          <w:rFonts w:ascii="Traditional Arabic" w:hAnsi="Traditional Arabic" w:hint="cs"/>
          <w:rtl/>
        </w:rPr>
        <w:t xml:space="preserve">. </w:t>
      </w:r>
      <w:r w:rsidR="009B5286">
        <w:rPr>
          <w:rFonts w:ascii="Traditional Arabic" w:hAnsi="Traditional Arabic" w:hint="eastAsia"/>
          <w:rtl/>
        </w:rPr>
        <w:t>هذا</w:t>
      </w:r>
      <w:r w:rsidR="009B5286">
        <w:rPr>
          <w:rFonts w:ascii="Traditional Arabic" w:hAnsi="Traditional Arabic"/>
          <w:rtl/>
        </w:rPr>
        <w:t xml:space="preserve"> حدِيثٌ صحِيحٌ أخرجَه </w:t>
      </w:r>
      <w:r w:rsidR="009B5286">
        <w:rPr>
          <w:rFonts w:ascii="Traditional Arabic" w:hAnsi="Traditional Arabic" w:hint="cs"/>
          <w:rtl/>
        </w:rPr>
        <w:t>مُسلِم.</w:t>
      </w:r>
    </w:p>
    <w:p w14:paraId="22EBEE2A" w14:textId="77777777" w:rsidR="009B5286" w:rsidRDefault="00FB7921" w:rsidP="00FF4292">
      <w:pPr>
        <w:pStyle w:val="Heading2"/>
        <w:rPr>
          <w:rtl/>
        </w:rPr>
      </w:pPr>
      <w:bookmarkStart w:id="73" w:name="_Toc127037533"/>
      <w:r>
        <w:rPr>
          <w:rFonts w:hint="cs"/>
          <w:rtl/>
        </w:rPr>
        <w:lastRenderedPageBreak/>
        <w:t>باب ما يقوله مَن به صُداعٌ أو حُم</w:t>
      </w:r>
      <w:r>
        <w:rPr>
          <w:rFonts w:hint="eastAsia"/>
          <w:rtl/>
        </w:rPr>
        <w:t>َّ</w:t>
      </w:r>
      <w:r>
        <w:rPr>
          <w:rFonts w:hint="cs"/>
          <w:rtl/>
        </w:rPr>
        <w:t>ى أو غيرُهما</w:t>
      </w:r>
      <w:r>
        <w:rPr>
          <w:rtl/>
        </w:rPr>
        <w:br/>
      </w:r>
      <w:r>
        <w:rPr>
          <w:rFonts w:hint="cs"/>
          <w:rtl/>
        </w:rPr>
        <w:t>مِن الأَوجاعِ</w:t>
      </w:r>
      <w:bookmarkEnd w:id="73"/>
    </w:p>
    <w:p w14:paraId="22EBEE2B" w14:textId="77777777" w:rsidR="00FB7921" w:rsidRDefault="00FB7921" w:rsidP="00294D5D">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يونسَ بنِ يزيدَ عن الزُّهريّ أنّ نافعَ بنَ جُبَيرِ بنِ مُطعِمٍ أخبرَه قال: حدّثنا عثمانُ بن أبي العاصِ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شَكا إلى رسولِ الله </w:t>
      </w:r>
      <w:r w:rsidRPr="00FB7921">
        <w:rPr>
          <w:rFonts w:ascii="Simplified Arabic" w:hAnsi="Simplified Arabic" w:hint="cs"/>
        </w:rPr>
        <w:sym w:font="AGA Arabesque" w:char="F072"/>
      </w:r>
      <w:r>
        <w:rPr>
          <w:rFonts w:ascii="Simplified Arabic" w:hAnsi="Simplified Arabic" w:hint="cs"/>
          <w:rtl/>
        </w:rPr>
        <w:t xml:space="preserve"> وجًعًا يجِدُه في جَسَدِه مُنذ أسلَمَن فقال لي: </w:t>
      </w:r>
      <w:r w:rsidRPr="00FB7921">
        <w:rPr>
          <w:rFonts w:ascii="Traditional Arabic" w:hAnsi="Traditional Arabic"/>
          <w:rtl/>
        </w:rPr>
        <w:t>«</w:t>
      </w:r>
      <w:r w:rsidR="000F006E">
        <w:rPr>
          <w:rFonts w:ascii="Traditional Arabic" w:hAnsi="Traditional Arabic" w:hint="cs"/>
          <w:b/>
          <w:bCs/>
          <w:rtl/>
        </w:rPr>
        <w:t>ضَعْ يَدَكَ على الّذِي يَأْلَمُكَ مِنْ جَسَدِكَ وَقُلْ: بِسْمِ اللهِ، ثَلاثًا، وَقُلْ سَبْعَ مرّاتٍ: أَعُوذُ بِعِز</w:t>
      </w:r>
      <w:r w:rsidR="000F006E">
        <w:rPr>
          <w:rFonts w:ascii="Traditional Arabic" w:hAnsi="Traditional Arabic" w:hint="eastAsia"/>
          <w:b/>
          <w:bCs/>
          <w:rtl/>
        </w:rPr>
        <w:t>َّ</w:t>
      </w:r>
      <w:r w:rsidR="000F006E">
        <w:rPr>
          <w:rFonts w:ascii="Traditional Arabic" w:hAnsi="Traditional Arabic" w:hint="cs"/>
          <w:b/>
          <w:bCs/>
          <w:rtl/>
        </w:rPr>
        <w:t>ةِ اللهِ</w:t>
      </w:r>
      <w:r w:rsidR="000F006E" w:rsidRPr="000F006E">
        <w:rPr>
          <w:rFonts w:ascii="Traditional Arabic" w:hAnsi="Traditional Arabic"/>
          <w:b/>
          <w:bCs/>
          <w:vertAlign w:val="superscript"/>
        </w:rPr>
        <w:t>(</w:t>
      </w:r>
      <w:r w:rsidR="000F006E" w:rsidRPr="000F006E">
        <w:rPr>
          <w:rStyle w:val="FootnoteReference"/>
          <w:rFonts w:ascii="Traditional Arabic" w:hAnsi="Traditional Arabic"/>
          <w:b/>
          <w:bCs/>
        </w:rPr>
        <w:footnoteReference w:id="681"/>
      </w:r>
      <w:r w:rsidR="000F006E" w:rsidRPr="000F006E">
        <w:rPr>
          <w:rFonts w:ascii="Traditional Arabic" w:hAnsi="Traditional Arabic"/>
          <w:b/>
          <w:bCs/>
          <w:vertAlign w:val="superscript"/>
        </w:rPr>
        <w:t>)</w:t>
      </w:r>
      <w:r w:rsidR="000F006E">
        <w:rPr>
          <w:rFonts w:ascii="Traditional Arabic" w:hAnsi="Traditional Arabic" w:hint="cs"/>
          <w:b/>
          <w:bCs/>
          <w:rtl/>
        </w:rPr>
        <w:t xml:space="preserve"> وَقُدْرَتِهِ مِنْ شَرِّ ما أَجِدُ وَأُحاذِرُ</w:t>
      </w:r>
      <w:r w:rsidR="000F006E" w:rsidRPr="000F006E">
        <w:rPr>
          <w:rFonts w:ascii="Traditional Arabic" w:hAnsi="Traditional Arabic"/>
          <w:b/>
          <w:bCs/>
          <w:vertAlign w:val="superscript"/>
        </w:rPr>
        <w:t>(</w:t>
      </w:r>
      <w:r w:rsidR="000F006E" w:rsidRPr="000F006E">
        <w:rPr>
          <w:rStyle w:val="FootnoteReference"/>
          <w:rFonts w:ascii="Traditional Arabic" w:hAnsi="Traditional Arabic"/>
          <w:b/>
          <w:bCs/>
        </w:rPr>
        <w:footnoteReference w:id="682"/>
      </w:r>
      <w:r w:rsidR="000F006E" w:rsidRPr="000F006E">
        <w:rPr>
          <w:rFonts w:ascii="Traditional Arabic" w:hAnsi="Traditional Arabic"/>
          <w:b/>
          <w:bCs/>
          <w:vertAlign w:val="superscript"/>
        </w:rPr>
        <w:t>)</w:t>
      </w:r>
      <w:r w:rsidRPr="00FB7921">
        <w:rPr>
          <w:rFonts w:ascii="Traditional Arabic" w:hAnsi="Traditional Arabic"/>
          <w:rtl/>
        </w:rPr>
        <w:t>»</w:t>
      </w:r>
      <w:r w:rsidR="000F006E">
        <w:rPr>
          <w:rFonts w:ascii="Traditional Arabic" w:hAnsi="Traditional Arabic" w:hint="cs"/>
          <w:rtl/>
        </w:rPr>
        <w:t xml:space="preserve">. </w:t>
      </w:r>
      <w:r w:rsidR="000F006E">
        <w:rPr>
          <w:rFonts w:ascii="Traditional Arabic" w:hAnsi="Traditional Arabic" w:hint="eastAsia"/>
          <w:rtl/>
        </w:rPr>
        <w:t>هذا</w:t>
      </w:r>
      <w:r w:rsidR="000F006E">
        <w:rPr>
          <w:rFonts w:ascii="Traditional Arabic" w:hAnsi="Traditional Arabic"/>
          <w:rtl/>
        </w:rPr>
        <w:t xml:space="preserve"> حدِيثٌ صحِيحٌ أخرجَه </w:t>
      </w:r>
      <w:r w:rsidR="000F006E">
        <w:rPr>
          <w:rFonts w:ascii="Traditional Arabic" w:hAnsi="Traditional Arabic" w:hint="cs"/>
          <w:rtl/>
        </w:rPr>
        <w:t>مُسلِم والن</w:t>
      </w:r>
      <w:r w:rsidR="000F006E">
        <w:rPr>
          <w:rFonts w:ascii="Traditional Arabic" w:hAnsi="Traditional Arabic" w:hint="eastAsia"/>
          <w:rtl/>
        </w:rPr>
        <w:t>َّ</w:t>
      </w:r>
      <w:r w:rsidR="000F006E">
        <w:rPr>
          <w:rFonts w:ascii="Traditional Arabic" w:hAnsi="Traditional Arabic" w:hint="cs"/>
          <w:rtl/>
        </w:rPr>
        <w:t xml:space="preserve">سائيّ في </w:t>
      </w:r>
      <w:r w:rsidR="000F006E" w:rsidRPr="000F006E">
        <w:rPr>
          <w:rFonts w:ascii="Traditional Arabic" w:hAnsi="Traditional Arabic"/>
          <w:rtl/>
        </w:rPr>
        <w:t>«</w:t>
      </w:r>
      <w:r w:rsidR="000F006E">
        <w:rPr>
          <w:rFonts w:ascii="Traditional Arabic" w:hAnsi="Traditional Arabic" w:hint="cs"/>
          <w:rtl/>
        </w:rPr>
        <w:t>الكبرى</w:t>
      </w:r>
      <w:r w:rsidR="000F006E" w:rsidRPr="000F006E">
        <w:rPr>
          <w:rFonts w:ascii="Traditional Arabic" w:hAnsi="Traditional Arabic"/>
          <w:rtl/>
        </w:rPr>
        <w:t>»</w:t>
      </w:r>
      <w:r w:rsidR="000F006E">
        <w:rPr>
          <w:rFonts w:ascii="Traditional Arabic" w:hAnsi="Traditional Arabic" w:hint="cs"/>
          <w:rtl/>
        </w:rPr>
        <w:t>.</w:t>
      </w:r>
    </w:p>
    <w:p w14:paraId="22EBEE2C" w14:textId="77777777" w:rsidR="000F006E" w:rsidRDefault="000F006E" w:rsidP="00294D5D">
      <w:pPr>
        <w:pStyle w:val="BodyTextIndent"/>
        <w:numPr>
          <w:ilvl w:val="0"/>
          <w:numId w:val="7"/>
        </w:numPr>
        <w:ind w:left="981" w:hanging="624"/>
        <w:rPr>
          <w:rFonts w:ascii="Traditional Arabic" w:hAnsi="Traditional Arabic"/>
        </w:rPr>
      </w:pPr>
      <w:r w:rsidRPr="00EB078B">
        <w:rPr>
          <w:rFonts w:ascii="Traditional Arabic" w:hAnsi="Traditional Arabic" w:hint="cs"/>
          <w:rtl/>
        </w:rPr>
        <w:t xml:space="preserve">عن الأغَرِّ أبِي مُسلمٍ عن أبي هُريرةَ وأبي سعيدٍ أنّه شَهِدَ </w:t>
      </w:r>
      <w:r w:rsidR="002341DD" w:rsidRPr="00EB078B">
        <w:rPr>
          <w:rFonts w:ascii="Traditional Arabic" w:hAnsi="Traditional Arabic" w:hint="cs"/>
          <w:rtl/>
        </w:rPr>
        <w:t xml:space="preserve">علَيهِما أنّهُما شَهِدَا على رسولِ الله </w:t>
      </w:r>
      <w:r w:rsidR="002341DD" w:rsidRPr="002341DD">
        <w:rPr>
          <w:rFonts w:ascii="Simplified Arabic" w:hAnsi="Simplified Arabic" w:hint="cs"/>
        </w:rPr>
        <w:sym w:font="AGA Arabesque" w:char="F072"/>
      </w:r>
      <w:r w:rsidR="002341DD" w:rsidRPr="00EB078B">
        <w:rPr>
          <w:rFonts w:ascii="Simplified Arabic" w:hAnsi="Simplified Arabic" w:hint="cs"/>
          <w:rtl/>
        </w:rPr>
        <w:t xml:space="preserve"> قال: </w:t>
      </w:r>
      <w:r w:rsidR="002341DD" w:rsidRPr="00EB078B">
        <w:rPr>
          <w:rFonts w:ascii="Traditional Arabic" w:hAnsi="Traditional Arabic"/>
          <w:rtl/>
        </w:rPr>
        <w:t>«</w:t>
      </w:r>
      <w:r w:rsidR="002341DD" w:rsidRPr="00EB078B">
        <w:rPr>
          <w:rFonts w:ascii="Traditional Arabic" w:hAnsi="Traditional Arabic" w:hint="cs"/>
          <w:b/>
          <w:bCs/>
          <w:rtl/>
        </w:rPr>
        <w:t xml:space="preserve">إِذَا قالَ العَبْدُ: لا </w:t>
      </w:r>
      <w:r w:rsidR="002341DD" w:rsidRPr="00EB078B">
        <w:rPr>
          <w:rFonts w:ascii="Traditional Arabic" w:hAnsi="Traditional Arabic" w:hint="eastAsia"/>
          <w:b/>
          <w:bCs/>
          <w:rtl/>
        </w:rPr>
        <w:t>إلـ</w:t>
      </w:r>
      <w:r w:rsidR="002341DD" w:rsidRPr="00EB078B">
        <w:rPr>
          <w:rFonts w:ascii="Traditional Arabic" w:hAnsi="Traditional Arabic"/>
          <w:b/>
          <w:bCs/>
          <w:rtl/>
        </w:rPr>
        <w:t>ٰ</w:t>
      </w:r>
      <w:r w:rsidR="002341DD" w:rsidRPr="00EB078B">
        <w:rPr>
          <w:rFonts w:ascii="Traditional Arabic" w:hAnsi="Traditional Arabic" w:hint="eastAsia"/>
          <w:b/>
          <w:bCs/>
          <w:rtl/>
        </w:rPr>
        <w:t>ـه</w:t>
      </w:r>
      <w:r w:rsidR="002341DD" w:rsidRPr="00EB078B">
        <w:rPr>
          <w:rFonts w:ascii="Traditional Arabic" w:hAnsi="Traditional Arabic"/>
          <w:b/>
          <w:bCs/>
          <w:rtl/>
        </w:rPr>
        <w:t xml:space="preserve"> </w:t>
      </w:r>
      <w:r w:rsidR="002341DD" w:rsidRPr="00EB078B">
        <w:rPr>
          <w:rFonts w:ascii="Traditional Arabic" w:hAnsi="Traditional Arabic" w:hint="cs"/>
          <w:b/>
          <w:bCs/>
          <w:rtl/>
        </w:rPr>
        <w:t>إل</w:t>
      </w:r>
      <w:r w:rsidR="002341DD" w:rsidRPr="00EB078B">
        <w:rPr>
          <w:rFonts w:ascii="Traditional Arabic" w:hAnsi="Traditional Arabic" w:hint="eastAsia"/>
          <w:b/>
          <w:bCs/>
          <w:rtl/>
        </w:rPr>
        <w:t>َّ</w:t>
      </w:r>
      <w:r w:rsidR="002341DD" w:rsidRPr="00EB078B">
        <w:rPr>
          <w:rFonts w:ascii="Traditional Arabic" w:hAnsi="Traditional Arabic" w:hint="cs"/>
          <w:b/>
          <w:bCs/>
          <w:rtl/>
        </w:rPr>
        <w:t>ا اللهُ وَاللهُ أَكْبَرُ، قالُ اللهُ</w:t>
      </w:r>
      <w:r w:rsidR="002341DD" w:rsidRPr="00EB078B">
        <w:rPr>
          <w:rFonts w:ascii="Traditional Arabic" w:hAnsi="Traditional Arabic"/>
          <w:b/>
          <w:bCs/>
          <w:vertAlign w:val="superscript"/>
        </w:rPr>
        <w:t>(</w:t>
      </w:r>
      <w:r w:rsidR="002341DD" w:rsidRPr="002341DD">
        <w:rPr>
          <w:rStyle w:val="FootnoteReference"/>
          <w:rFonts w:ascii="Traditional Arabic" w:hAnsi="Traditional Arabic"/>
          <w:b/>
          <w:bCs/>
        </w:rPr>
        <w:footnoteReference w:id="683"/>
      </w:r>
      <w:r w:rsidR="002341DD" w:rsidRPr="00EB078B">
        <w:rPr>
          <w:rFonts w:ascii="Traditional Arabic" w:hAnsi="Traditional Arabic"/>
          <w:b/>
          <w:bCs/>
          <w:vertAlign w:val="superscript"/>
        </w:rPr>
        <w:t>)</w:t>
      </w:r>
      <w:r w:rsidR="002341DD" w:rsidRPr="00EB078B">
        <w:rPr>
          <w:rFonts w:ascii="Traditional Arabic" w:hAnsi="Traditional Arabic" w:hint="cs"/>
          <w:b/>
          <w:bCs/>
          <w:rtl/>
        </w:rPr>
        <w:t xml:space="preserve">: صَدَقَ عَبْدِي لا </w:t>
      </w:r>
      <w:r w:rsidR="002341DD" w:rsidRPr="00EB078B">
        <w:rPr>
          <w:rFonts w:ascii="Traditional Arabic" w:hAnsi="Traditional Arabic" w:hint="eastAsia"/>
          <w:b/>
          <w:bCs/>
          <w:rtl/>
        </w:rPr>
        <w:t>إلـ</w:t>
      </w:r>
      <w:r w:rsidR="002341DD" w:rsidRPr="00EB078B">
        <w:rPr>
          <w:rFonts w:ascii="Traditional Arabic" w:hAnsi="Traditional Arabic"/>
          <w:b/>
          <w:bCs/>
          <w:rtl/>
        </w:rPr>
        <w:t>ٰ</w:t>
      </w:r>
      <w:r w:rsidR="002341DD" w:rsidRPr="00EB078B">
        <w:rPr>
          <w:rFonts w:ascii="Traditional Arabic" w:hAnsi="Traditional Arabic" w:hint="eastAsia"/>
          <w:b/>
          <w:bCs/>
          <w:rtl/>
        </w:rPr>
        <w:t>ـه</w:t>
      </w:r>
      <w:r w:rsidR="002341DD" w:rsidRPr="00EB078B">
        <w:rPr>
          <w:rFonts w:ascii="Traditional Arabic" w:hAnsi="Traditional Arabic"/>
          <w:b/>
          <w:bCs/>
          <w:rtl/>
        </w:rPr>
        <w:t xml:space="preserve"> </w:t>
      </w:r>
      <w:r w:rsidR="002341DD" w:rsidRPr="00EB078B">
        <w:rPr>
          <w:rFonts w:ascii="Traditional Arabic" w:hAnsi="Traditional Arabic" w:hint="cs"/>
          <w:b/>
          <w:bCs/>
          <w:rtl/>
        </w:rPr>
        <w:t>إِل</w:t>
      </w:r>
      <w:r w:rsidR="002341DD" w:rsidRPr="00EB078B">
        <w:rPr>
          <w:rFonts w:ascii="Traditional Arabic" w:hAnsi="Traditional Arabic" w:hint="eastAsia"/>
          <w:b/>
          <w:bCs/>
          <w:rtl/>
        </w:rPr>
        <w:t>َّ</w:t>
      </w:r>
      <w:r w:rsidR="002341DD" w:rsidRPr="00EB078B">
        <w:rPr>
          <w:rFonts w:ascii="Traditional Arabic" w:hAnsi="Traditional Arabic" w:hint="cs"/>
          <w:b/>
          <w:bCs/>
          <w:rtl/>
        </w:rPr>
        <w:t xml:space="preserve">ا أَنَا وأَنَا </w:t>
      </w:r>
      <w:r w:rsidR="00EB078B" w:rsidRPr="00EB078B">
        <w:rPr>
          <w:rFonts w:ascii="Traditional Arabic" w:hAnsi="Traditional Arabic" w:hint="cs"/>
          <w:b/>
          <w:bCs/>
          <w:rtl/>
        </w:rPr>
        <w:t>أَكْبَرُ</w:t>
      </w:r>
      <w:r w:rsidR="00EB078B" w:rsidRPr="00EB078B">
        <w:rPr>
          <w:rFonts w:ascii="Traditional Arabic" w:hAnsi="Traditional Arabic"/>
          <w:b/>
          <w:bCs/>
          <w:vertAlign w:val="superscript"/>
        </w:rPr>
        <w:t>(</w:t>
      </w:r>
      <w:r w:rsidR="00EB078B" w:rsidRPr="00EB078B">
        <w:rPr>
          <w:rStyle w:val="FootnoteReference"/>
          <w:rFonts w:ascii="Traditional Arabic" w:hAnsi="Traditional Arabic"/>
          <w:b/>
          <w:bCs/>
        </w:rPr>
        <w:footnoteReference w:id="684"/>
      </w:r>
      <w:r w:rsidR="00EB078B" w:rsidRPr="00EB078B">
        <w:rPr>
          <w:rFonts w:ascii="Traditional Arabic" w:hAnsi="Traditional Arabic"/>
          <w:b/>
          <w:bCs/>
          <w:vertAlign w:val="superscript"/>
        </w:rPr>
        <w:t>)</w:t>
      </w:r>
      <w:r w:rsidR="00EB078B">
        <w:rPr>
          <w:rFonts w:ascii="Traditional Arabic" w:hAnsi="Traditional Arabic" w:hint="cs"/>
          <w:rtl/>
        </w:rPr>
        <w:t xml:space="preserve">، </w:t>
      </w:r>
      <w:r w:rsidR="00EB078B">
        <w:rPr>
          <w:rFonts w:ascii="Traditional Arabic" w:hAnsi="Traditional Arabic" w:hint="cs"/>
          <w:b/>
          <w:bCs/>
          <w:rtl/>
        </w:rPr>
        <w:t xml:space="preserve">وَإِذَا قالَ العَبْدُ: لا </w:t>
      </w:r>
      <w:r w:rsidR="00EB078B">
        <w:rPr>
          <w:rFonts w:ascii="Traditional Arabic" w:hAnsi="Traditional Arabic" w:hint="eastAsia"/>
          <w:b/>
          <w:bCs/>
          <w:rtl/>
        </w:rPr>
        <w:t>إلـ</w:t>
      </w:r>
      <w:r w:rsidR="00EB078B">
        <w:rPr>
          <w:rFonts w:ascii="Traditional Arabic" w:hAnsi="Traditional Arabic"/>
          <w:b/>
          <w:bCs/>
          <w:rtl/>
        </w:rPr>
        <w:t>ٰ</w:t>
      </w:r>
      <w:r w:rsidR="00EB078B">
        <w:rPr>
          <w:rFonts w:ascii="Traditional Arabic" w:hAnsi="Traditional Arabic" w:hint="eastAsia"/>
          <w:b/>
          <w:bCs/>
          <w:rtl/>
        </w:rPr>
        <w:t>ـه</w:t>
      </w:r>
      <w:r w:rsidR="00EB078B">
        <w:rPr>
          <w:rFonts w:ascii="Traditional Arabic" w:hAnsi="Traditional Arabic"/>
          <w:b/>
          <w:bCs/>
          <w:rtl/>
        </w:rPr>
        <w:t xml:space="preserve"> </w:t>
      </w:r>
      <w:r w:rsidR="00EB078B">
        <w:rPr>
          <w:rFonts w:ascii="Traditional Arabic" w:hAnsi="Traditional Arabic" w:hint="cs"/>
          <w:b/>
          <w:bCs/>
          <w:rtl/>
        </w:rPr>
        <w:t>إِل</w:t>
      </w:r>
      <w:r w:rsidR="00EB078B">
        <w:rPr>
          <w:rFonts w:ascii="Traditional Arabic" w:hAnsi="Traditional Arabic" w:hint="eastAsia"/>
          <w:b/>
          <w:bCs/>
          <w:rtl/>
        </w:rPr>
        <w:t>َّ</w:t>
      </w:r>
      <w:r w:rsidR="00EB078B">
        <w:rPr>
          <w:rFonts w:ascii="Traditional Arabic" w:hAnsi="Traditional Arabic" w:hint="cs"/>
          <w:b/>
          <w:bCs/>
          <w:rtl/>
        </w:rPr>
        <w:t xml:space="preserve">ا اللهُ وَحْدَهُ، قالَ اللهُ، صَدَقَ عَبْدِي لا </w:t>
      </w:r>
      <w:r w:rsidR="00EB078B">
        <w:rPr>
          <w:rFonts w:ascii="Traditional Arabic" w:hAnsi="Traditional Arabic" w:hint="eastAsia"/>
          <w:b/>
          <w:bCs/>
          <w:rtl/>
        </w:rPr>
        <w:t>إلـ</w:t>
      </w:r>
      <w:r w:rsidR="00EB078B">
        <w:rPr>
          <w:rFonts w:ascii="Traditional Arabic" w:hAnsi="Traditional Arabic"/>
          <w:b/>
          <w:bCs/>
          <w:rtl/>
        </w:rPr>
        <w:t>ٰ</w:t>
      </w:r>
      <w:r w:rsidR="00EB078B">
        <w:rPr>
          <w:rFonts w:ascii="Traditional Arabic" w:hAnsi="Traditional Arabic" w:hint="eastAsia"/>
          <w:b/>
          <w:bCs/>
          <w:rtl/>
        </w:rPr>
        <w:t>ـه</w:t>
      </w:r>
      <w:r w:rsidR="00EB078B">
        <w:rPr>
          <w:rFonts w:ascii="Traditional Arabic" w:hAnsi="Traditional Arabic"/>
          <w:b/>
          <w:bCs/>
          <w:rtl/>
        </w:rPr>
        <w:t xml:space="preserve"> </w:t>
      </w:r>
      <w:r w:rsidR="00EB078B">
        <w:rPr>
          <w:rFonts w:ascii="Traditional Arabic" w:hAnsi="Traditional Arabic" w:hint="cs"/>
          <w:b/>
          <w:bCs/>
          <w:rtl/>
        </w:rPr>
        <w:t>إِل</w:t>
      </w:r>
      <w:r w:rsidR="00EB078B">
        <w:rPr>
          <w:rFonts w:ascii="Traditional Arabic" w:hAnsi="Traditional Arabic" w:hint="eastAsia"/>
          <w:b/>
          <w:bCs/>
          <w:rtl/>
        </w:rPr>
        <w:t>َّ</w:t>
      </w:r>
      <w:r w:rsidR="00EB078B">
        <w:rPr>
          <w:rFonts w:ascii="Traditional Arabic" w:hAnsi="Traditional Arabic" w:hint="cs"/>
          <w:b/>
          <w:bCs/>
          <w:rtl/>
        </w:rPr>
        <w:t xml:space="preserve">ا أَنَا وَحْدِي، وَإِذَا قالَ العَبْدُ: لا </w:t>
      </w:r>
      <w:r w:rsidR="00EB078B">
        <w:rPr>
          <w:rFonts w:ascii="Traditional Arabic" w:hAnsi="Traditional Arabic" w:hint="eastAsia"/>
          <w:b/>
          <w:bCs/>
          <w:rtl/>
        </w:rPr>
        <w:t>إلـ</w:t>
      </w:r>
      <w:r w:rsidR="00EB078B">
        <w:rPr>
          <w:rFonts w:ascii="Traditional Arabic" w:hAnsi="Traditional Arabic"/>
          <w:b/>
          <w:bCs/>
          <w:rtl/>
        </w:rPr>
        <w:t>ٰ</w:t>
      </w:r>
      <w:r w:rsidR="00EB078B">
        <w:rPr>
          <w:rFonts w:ascii="Traditional Arabic" w:hAnsi="Traditional Arabic" w:hint="eastAsia"/>
          <w:b/>
          <w:bCs/>
          <w:rtl/>
        </w:rPr>
        <w:t>ـه</w:t>
      </w:r>
      <w:r w:rsidR="00EB078B">
        <w:rPr>
          <w:rFonts w:ascii="Traditional Arabic" w:hAnsi="Traditional Arabic"/>
          <w:b/>
          <w:bCs/>
          <w:rtl/>
        </w:rPr>
        <w:t xml:space="preserve"> </w:t>
      </w:r>
      <w:r w:rsidR="00EB078B">
        <w:rPr>
          <w:rFonts w:ascii="Traditional Arabic" w:hAnsi="Traditional Arabic" w:hint="cs"/>
          <w:b/>
          <w:bCs/>
          <w:rtl/>
        </w:rPr>
        <w:t>إِل</w:t>
      </w:r>
      <w:r w:rsidR="00EB078B">
        <w:rPr>
          <w:rFonts w:ascii="Traditional Arabic" w:hAnsi="Traditional Arabic" w:hint="eastAsia"/>
          <w:b/>
          <w:bCs/>
          <w:rtl/>
        </w:rPr>
        <w:t>َّ</w:t>
      </w:r>
      <w:r w:rsidR="00EB078B">
        <w:rPr>
          <w:rFonts w:ascii="Traditional Arabic" w:hAnsi="Traditional Arabic" w:hint="cs"/>
          <w:b/>
          <w:bCs/>
          <w:rtl/>
        </w:rPr>
        <w:t xml:space="preserve">ا اللهُ لا شَرِيكَ لَهُ، قال اللهُ: صَدَقَ عَبْدِي، لا </w:t>
      </w:r>
      <w:r w:rsidR="00EB078B">
        <w:rPr>
          <w:rFonts w:ascii="Traditional Arabic" w:hAnsi="Traditional Arabic" w:hint="eastAsia"/>
          <w:b/>
          <w:bCs/>
          <w:rtl/>
        </w:rPr>
        <w:t>إلـ</w:t>
      </w:r>
      <w:r w:rsidR="00EB078B">
        <w:rPr>
          <w:rFonts w:ascii="Traditional Arabic" w:hAnsi="Traditional Arabic"/>
          <w:b/>
          <w:bCs/>
          <w:rtl/>
        </w:rPr>
        <w:t>ٰ</w:t>
      </w:r>
      <w:r w:rsidR="00EB078B">
        <w:rPr>
          <w:rFonts w:ascii="Traditional Arabic" w:hAnsi="Traditional Arabic" w:hint="eastAsia"/>
          <w:b/>
          <w:bCs/>
          <w:rtl/>
        </w:rPr>
        <w:t>ـه</w:t>
      </w:r>
      <w:r w:rsidR="00EB078B">
        <w:rPr>
          <w:rFonts w:ascii="Traditional Arabic" w:hAnsi="Traditional Arabic"/>
          <w:b/>
          <w:bCs/>
          <w:rtl/>
        </w:rPr>
        <w:t xml:space="preserve"> </w:t>
      </w:r>
      <w:r w:rsidR="00EB078B">
        <w:rPr>
          <w:rFonts w:ascii="Traditional Arabic" w:hAnsi="Traditional Arabic" w:hint="cs"/>
          <w:b/>
          <w:bCs/>
          <w:rtl/>
        </w:rPr>
        <w:t>إِل</w:t>
      </w:r>
      <w:r w:rsidR="00EB078B">
        <w:rPr>
          <w:rFonts w:ascii="Traditional Arabic" w:hAnsi="Traditional Arabic" w:hint="eastAsia"/>
          <w:b/>
          <w:bCs/>
          <w:rtl/>
        </w:rPr>
        <w:t>َّ</w:t>
      </w:r>
      <w:r w:rsidR="00EB078B">
        <w:rPr>
          <w:rFonts w:ascii="Traditional Arabic" w:hAnsi="Traditional Arabic" w:hint="cs"/>
          <w:b/>
          <w:bCs/>
          <w:rtl/>
        </w:rPr>
        <w:t xml:space="preserve">ا أَنا وَلا شَرِيكَ لِي، وَإِذَا قَالَ العَبْدُ: لا </w:t>
      </w:r>
      <w:r w:rsidR="00EB078B">
        <w:rPr>
          <w:rFonts w:ascii="Traditional Arabic" w:hAnsi="Traditional Arabic" w:hint="eastAsia"/>
          <w:b/>
          <w:bCs/>
          <w:rtl/>
        </w:rPr>
        <w:t>إلـ</w:t>
      </w:r>
      <w:r w:rsidR="00EB078B">
        <w:rPr>
          <w:rFonts w:ascii="Traditional Arabic" w:hAnsi="Traditional Arabic"/>
          <w:b/>
          <w:bCs/>
          <w:rtl/>
        </w:rPr>
        <w:t>ٰ</w:t>
      </w:r>
      <w:r w:rsidR="00EB078B">
        <w:rPr>
          <w:rFonts w:ascii="Traditional Arabic" w:hAnsi="Traditional Arabic" w:hint="eastAsia"/>
          <w:b/>
          <w:bCs/>
          <w:rtl/>
        </w:rPr>
        <w:t>ـه</w:t>
      </w:r>
      <w:r w:rsidR="00EB078B">
        <w:rPr>
          <w:rFonts w:ascii="Traditional Arabic" w:hAnsi="Traditional Arabic" w:hint="cs"/>
          <w:b/>
          <w:bCs/>
          <w:rtl/>
        </w:rPr>
        <w:t>َ إل</w:t>
      </w:r>
      <w:r w:rsidR="00EB078B">
        <w:rPr>
          <w:rFonts w:ascii="Traditional Arabic" w:hAnsi="Traditional Arabic" w:hint="eastAsia"/>
          <w:b/>
          <w:bCs/>
          <w:rtl/>
        </w:rPr>
        <w:t>َّ</w:t>
      </w:r>
      <w:r w:rsidR="00EB078B">
        <w:rPr>
          <w:rFonts w:ascii="Traditional Arabic" w:hAnsi="Traditional Arabic" w:hint="cs"/>
          <w:b/>
          <w:bCs/>
          <w:rtl/>
        </w:rPr>
        <w:t xml:space="preserve">ا اللهُ، لَهُ </w:t>
      </w:r>
      <w:r w:rsidR="00E25EFD">
        <w:rPr>
          <w:rFonts w:ascii="Traditional Arabic" w:hAnsi="Traditional Arabic" w:hint="cs"/>
          <w:b/>
          <w:bCs/>
          <w:rtl/>
        </w:rPr>
        <w:t>الـمُ</w:t>
      </w:r>
      <w:r w:rsidR="00EB078B">
        <w:rPr>
          <w:rFonts w:ascii="Traditional Arabic" w:hAnsi="Traditional Arabic" w:hint="cs"/>
          <w:b/>
          <w:bCs/>
          <w:rtl/>
        </w:rPr>
        <w:t xml:space="preserve">لْكُ وَلَهُ الحَمْدُ، قالَ اللهُ: صَدَقَ عَبْدِي، لا </w:t>
      </w:r>
      <w:r w:rsidR="00EB078B">
        <w:rPr>
          <w:rFonts w:ascii="Traditional Arabic" w:hAnsi="Traditional Arabic" w:hint="eastAsia"/>
          <w:b/>
          <w:bCs/>
          <w:rtl/>
        </w:rPr>
        <w:t>إلـ</w:t>
      </w:r>
      <w:r w:rsidR="00EB078B">
        <w:rPr>
          <w:rFonts w:ascii="Traditional Arabic" w:hAnsi="Traditional Arabic"/>
          <w:b/>
          <w:bCs/>
          <w:rtl/>
        </w:rPr>
        <w:t>ٰ</w:t>
      </w:r>
      <w:r w:rsidR="00EB078B">
        <w:rPr>
          <w:rFonts w:ascii="Traditional Arabic" w:hAnsi="Traditional Arabic" w:hint="eastAsia"/>
          <w:b/>
          <w:bCs/>
          <w:rtl/>
        </w:rPr>
        <w:t>ـه</w:t>
      </w:r>
      <w:r w:rsidR="00EB078B">
        <w:rPr>
          <w:rFonts w:ascii="Traditional Arabic" w:hAnsi="Traditional Arabic"/>
          <w:b/>
          <w:bCs/>
          <w:rtl/>
        </w:rPr>
        <w:t xml:space="preserve"> </w:t>
      </w:r>
      <w:r w:rsidR="00EB078B">
        <w:rPr>
          <w:rFonts w:ascii="Traditional Arabic" w:hAnsi="Traditional Arabic" w:hint="cs"/>
          <w:b/>
          <w:bCs/>
          <w:rtl/>
        </w:rPr>
        <w:t>إِل</w:t>
      </w:r>
      <w:r w:rsidR="00EB078B">
        <w:rPr>
          <w:rFonts w:ascii="Traditional Arabic" w:hAnsi="Traditional Arabic" w:hint="eastAsia"/>
          <w:b/>
          <w:bCs/>
          <w:rtl/>
        </w:rPr>
        <w:t>َّ</w:t>
      </w:r>
      <w:r w:rsidR="00EB078B">
        <w:rPr>
          <w:rFonts w:ascii="Traditional Arabic" w:hAnsi="Traditional Arabic" w:hint="cs"/>
          <w:b/>
          <w:bCs/>
          <w:rtl/>
        </w:rPr>
        <w:t xml:space="preserve">ا أَنَا، لِيَ </w:t>
      </w:r>
      <w:r w:rsidR="00E25EFD">
        <w:rPr>
          <w:rFonts w:ascii="Traditional Arabic" w:hAnsi="Traditional Arabic" w:hint="cs"/>
          <w:b/>
          <w:bCs/>
          <w:rtl/>
        </w:rPr>
        <w:t>الـمُ</w:t>
      </w:r>
      <w:r w:rsidR="00EB078B">
        <w:rPr>
          <w:rFonts w:ascii="Traditional Arabic" w:hAnsi="Traditional Arabic" w:hint="cs"/>
          <w:b/>
          <w:bCs/>
          <w:rtl/>
        </w:rPr>
        <w:t xml:space="preserve">لْكُ وَلِيَ الحَمْدُ، وَإِذَا قالَ العَبْدُ: لا </w:t>
      </w:r>
      <w:r w:rsidR="00EB078B">
        <w:rPr>
          <w:rFonts w:ascii="Traditional Arabic" w:hAnsi="Traditional Arabic" w:hint="eastAsia"/>
          <w:b/>
          <w:bCs/>
          <w:rtl/>
        </w:rPr>
        <w:t>إلـ</w:t>
      </w:r>
      <w:r w:rsidR="00EB078B">
        <w:rPr>
          <w:rFonts w:ascii="Traditional Arabic" w:hAnsi="Traditional Arabic"/>
          <w:b/>
          <w:bCs/>
          <w:rtl/>
        </w:rPr>
        <w:t>ٰ</w:t>
      </w:r>
      <w:r w:rsidR="00EB078B">
        <w:rPr>
          <w:rFonts w:ascii="Traditional Arabic" w:hAnsi="Traditional Arabic" w:hint="eastAsia"/>
          <w:b/>
          <w:bCs/>
          <w:rtl/>
        </w:rPr>
        <w:t>ـه</w:t>
      </w:r>
      <w:r w:rsidR="00EB078B">
        <w:rPr>
          <w:rFonts w:ascii="Traditional Arabic" w:hAnsi="Traditional Arabic"/>
          <w:b/>
          <w:bCs/>
          <w:rtl/>
        </w:rPr>
        <w:t xml:space="preserve"> </w:t>
      </w:r>
      <w:r w:rsidR="00EB078B">
        <w:rPr>
          <w:rFonts w:ascii="Traditional Arabic" w:hAnsi="Traditional Arabic" w:hint="cs"/>
          <w:b/>
          <w:bCs/>
          <w:rtl/>
        </w:rPr>
        <w:t>إِل</w:t>
      </w:r>
      <w:r w:rsidR="00EB078B">
        <w:rPr>
          <w:rFonts w:ascii="Traditional Arabic" w:hAnsi="Traditional Arabic" w:hint="eastAsia"/>
          <w:b/>
          <w:bCs/>
          <w:rtl/>
        </w:rPr>
        <w:t>َّ</w:t>
      </w:r>
      <w:r w:rsidR="00EB078B">
        <w:rPr>
          <w:rFonts w:ascii="Traditional Arabic" w:hAnsi="Traditional Arabic" w:hint="cs"/>
          <w:b/>
          <w:bCs/>
          <w:rtl/>
        </w:rPr>
        <w:t>ا اللهُ، وَلا حَوْلَ وَلَا قُو</w:t>
      </w:r>
      <w:r w:rsidR="00EB078B">
        <w:rPr>
          <w:rFonts w:ascii="Traditional Arabic" w:hAnsi="Traditional Arabic" w:hint="eastAsia"/>
          <w:b/>
          <w:bCs/>
          <w:rtl/>
        </w:rPr>
        <w:t>َّ</w:t>
      </w:r>
      <w:r w:rsidR="00EB078B">
        <w:rPr>
          <w:rFonts w:ascii="Traditional Arabic" w:hAnsi="Traditional Arabic" w:hint="cs"/>
          <w:b/>
          <w:bCs/>
          <w:rtl/>
        </w:rPr>
        <w:t>ةَ إِل</w:t>
      </w:r>
      <w:r w:rsidR="00EB078B">
        <w:rPr>
          <w:rFonts w:ascii="Traditional Arabic" w:hAnsi="Traditional Arabic" w:hint="eastAsia"/>
          <w:b/>
          <w:bCs/>
          <w:rtl/>
        </w:rPr>
        <w:t>َّ</w:t>
      </w:r>
      <w:r w:rsidR="00EB078B">
        <w:rPr>
          <w:rFonts w:ascii="Traditional Arabic" w:hAnsi="Traditional Arabic" w:hint="cs"/>
          <w:b/>
          <w:bCs/>
          <w:rtl/>
        </w:rPr>
        <w:t xml:space="preserve">ا بِاللهِ، قالَ اللهُ: صَدَقَ عَبْدِي لا </w:t>
      </w:r>
      <w:r w:rsidR="00EB078B">
        <w:rPr>
          <w:rFonts w:ascii="Traditional Arabic" w:hAnsi="Traditional Arabic" w:hint="eastAsia"/>
          <w:b/>
          <w:bCs/>
          <w:rtl/>
        </w:rPr>
        <w:t>إلـ</w:t>
      </w:r>
      <w:r w:rsidR="00EB078B">
        <w:rPr>
          <w:rFonts w:ascii="Traditional Arabic" w:hAnsi="Traditional Arabic"/>
          <w:b/>
          <w:bCs/>
          <w:rtl/>
        </w:rPr>
        <w:t>ٰ</w:t>
      </w:r>
      <w:r w:rsidR="00EB078B">
        <w:rPr>
          <w:rFonts w:ascii="Traditional Arabic" w:hAnsi="Traditional Arabic" w:hint="eastAsia"/>
          <w:b/>
          <w:bCs/>
          <w:rtl/>
        </w:rPr>
        <w:t>ـه</w:t>
      </w:r>
      <w:r w:rsidR="00EB078B">
        <w:rPr>
          <w:rFonts w:ascii="Traditional Arabic" w:hAnsi="Traditional Arabic"/>
          <w:b/>
          <w:bCs/>
          <w:rtl/>
        </w:rPr>
        <w:t xml:space="preserve"> </w:t>
      </w:r>
      <w:r w:rsidR="00EB078B">
        <w:rPr>
          <w:rFonts w:ascii="Traditional Arabic" w:hAnsi="Traditional Arabic" w:hint="cs"/>
          <w:b/>
          <w:bCs/>
          <w:rtl/>
        </w:rPr>
        <w:t>إِل</w:t>
      </w:r>
      <w:r w:rsidR="00EB078B">
        <w:rPr>
          <w:rFonts w:ascii="Traditional Arabic" w:hAnsi="Traditional Arabic" w:hint="eastAsia"/>
          <w:b/>
          <w:bCs/>
          <w:rtl/>
        </w:rPr>
        <w:t>َّ</w:t>
      </w:r>
      <w:r w:rsidR="00EB078B">
        <w:rPr>
          <w:rFonts w:ascii="Traditional Arabic" w:hAnsi="Traditional Arabic" w:hint="cs"/>
          <w:b/>
          <w:bCs/>
          <w:rtl/>
        </w:rPr>
        <w:t>ا أَنَا، وَلا حَوْلَ وَلا قُو</w:t>
      </w:r>
      <w:r w:rsidR="00EB078B">
        <w:rPr>
          <w:rFonts w:ascii="Traditional Arabic" w:hAnsi="Traditional Arabic" w:hint="eastAsia"/>
          <w:b/>
          <w:bCs/>
          <w:rtl/>
        </w:rPr>
        <w:t>َّ</w:t>
      </w:r>
      <w:r w:rsidR="00EB078B">
        <w:rPr>
          <w:rFonts w:ascii="Traditional Arabic" w:hAnsi="Traditional Arabic" w:hint="cs"/>
          <w:b/>
          <w:bCs/>
          <w:rtl/>
        </w:rPr>
        <w:t>ةَ إِل</w:t>
      </w:r>
      <w:r w:rsidR="00EB078B">
        <w:rPr>
          <w:rFonts w:ascii="Traditional Arabic" w:hAnsi="Traditional Arabic" w:hint="eastAsia"/>
          <w:b/>
          <w:bCs/>
          <w:rtl/>
        </w:rPr>
        <w:t>َّ</w:t>
      </w:r>
      <w:r w:rsidR="00EB078B">
        <w:rPr>
          <w:rFonts w:ascii="Traditional Arabic" w:hAnsi="Traditional Arabic" w:hint="cs"/>
          <w:b/>
          <w:bCs/>
          <w:rtl/>
        </w:rPr>
        <w:t>ا بِي</w:t>
      </w:r>
      <w:r w:rsidR="00EB078B" w:rsidRPr="00EB078B">
        <w:rPr>
          <w:rFonts w:ascii="Simplified Arabic" w:hAnsi="Simplified Arabic" w:cs="Simplified Arabic"/>
          <w:b/>
          <w:bCs/>
          <w:rtl/>
        </w:rPr>
        <w:t>»</w:t>
      </w:r>
      <w:r w:rsidR="00EB078B">
        <w:rPr>
          <w:rFonts w:ascii="Simplified Arabic" w:hAnsi="Simplified Arabic" w:cs="Simplified Arabic" w:hint="cs"/>
          <w:rtl/>
        </w:rPr>
        <w:t xml:space="preserve">. وفي روايةٍ: </w:t>
      </w:r>
      <w:r w:rsidR="00EB078B" w:rsidRPr="00EB078B">
        <w:rPr>
          <w:rFonts w:ascii="Traditional Arabic" w:hAnsi="Traditional Arabic"/>
          <w:rtl/>
        </w:rPr>
        <w:t>«</w:t>
      </w:r>
      <w:r w:rsidR="00EB078B">
        <w:rPr>
          <w:rFonts w:ascii="Traditional Arabic" w:hAnsi="Traditional Arabic" w:hint="cs"/>
          <w:b/>
          <w:bCs/>
          <w:rtl/>
        </w:rPr>
        <w:t>مَنْ قالَهُ فِي مَرَضِهِ</w:t>
      </w:r>
      <w:r w:rsidR="00EB078B" w:rsidRPr="00EB078B">
        <w:rPr>
          <w:rFonts w:ascii="Traditional Arabic" w:hAnsi="Traditional Arabic"/>
          <w:b/>
          <w:bCs/>
          <w:vertAlign w:val="superscript"/>
        </w:rPr>
        <w:t>(</w:t>
      </w:r>
      <w:r w:rsidR="00EB078B" w:rsidRPr="00EB078B">
        <w:rPr>
          <w:rStyle w:val="FootnoteReference"/>
          <w:rFonts w:ascii="Traditional Arabic" w:hAnsi="Traditional Arabic"/>
          <w:b/>
          <w:bCs/>
        </w:rPr>
        <w:footnoteReference w:id="685"/>
      </w:r>
      <w:r w:rsidR="00EB078B" w:rsidRPr="00EB078B">
        <w:rPr>
          <w:rFonts w:ascii="Traditional Arabic" w:hAnsi="Traditional Arabic"/>
          <w:b/>
          <w:bCs/>
          <w:vertAlign w:val="superscript"/>
        </w:rPr>
        <w:t>)</w:t>
      </w:r>
      <w:r w:rsidR="00EB078B">
        <w:rPr>
          <w:rFonts w:ascii="Traditional Arabic" w:hAnsi="Traditional Arabic" w:hint="cs"/>
          <w:b/>
          <w:bCs/>
          <w:rtl/>
        </w:rPr>
        <w:t xml:space="preserve"> ثُم</w:t>
      </w:r>
      <w:r w:rsidR="00EB078B">
        <w:rPr>
          <w:rFonts w:ascii="Traditional Arabic" w:hAnsi="Traditional Arabic" w:hint="eastAsia"/>
          <w:b/>
          <w:bCs/>
          <w:rtl/>
        </w:rPr>
        <w:t>َّ</w:t>
      </w:r>
      <w:r w:rsidR="00EB078B">
        <w:rPr>
          <w:rFonts w:ascii="Traditional Arabic" w:hAnsi="Traditional Arabic" w:hint="cs"/>
          <w:b/>
          <w:bCs/>
          <w:rtl/>
        </w:rPr>
        <w:t xml:space="preserve"> ماتَ </w:t>
      </w:r>
      <w:r w:rsidR="00EB078B">
        <w:rPr>
          <w:rFonts w:ascii="Traditional Arabic" w:hAnsi="Traditional Arabic" w:hint="cs"/>
          <w:b/>
          <w:bCs/>
          <w:rtl/>
        </w:rPr>
        <w:lastRenderedPageBreak/>
        <w:t>لَمْ يَدْخُلِ الن</w:t>
      </w:r>
      <w:r w:rsidR="00EB078B">
        <w:rPr>
          <w:rFonts w:ascii="Traditional Arabic" w:hAnsi="Traditional Arabic" w:hint="eastAsia"/>
          <w:b/>
          <w:bCs/>
          <w:rtl/>
        </w:rPr>
        <w:t>َّ</w:t>
      </w:r>
      <w:r w:rsidR="00EB078B">
        <w:rPr>
          <w:rFonts w:ascii="Traditional Arabic" w:hAnsi="Traditional Arabic" w:hint="cs"/>
          <w:b/>
          <w:bCs/>
          <w:rtl/>
        </w:rPr>
        <w:t>ارَ</w:t>
      </w:r>
      <w:r w:rsidR="00EB078B" w:rsidRPr="00EB078B">
        <w:rPr>
          <w:rFonts w:ascii="Traditional Arabic" w:hAnsi="Traditional Arabic"/>
          <w:b/>
          <w:bCs/>
          <w:rtl/>
        </w:rPr>
        <w:t>»</w:t>
      </w:r>
      <w:r w:rsidR="00EB078B">
        <w:rPr>
          <w:rFonts w:ascii="Traditional Arabic" w:hAnsi="Traditional Arabic" w:hint="cs"/>
          <w:rtl/>
        </w:rPr>
        <w:t xml:space="preserve">. وفي روايةٍ: </w:t>
      </w:r>
      <w:r w:rsidR="00EB078B" w:rsidRPr="00EB078B">
        <w:rPr>
          <w:rFonts w:ascii="Traditional Arabic" w:hAnsi="Traditional Arabic"/>
          <w:rtl/>
        </w:rPr>
        <w:t>«</w:t>
      </w:r>
      <w:r w:rsidR="00EB078B">
        <w:rPr>
          <w:rFonts w:ascii="Traditional Arabic" w:hAnsi="Traditional Arabic" w:hint="cs"/>
          <w:b/>
          <w:bCs/>
          <w:rtl/>
        </w:rPr>
        <w:t>مَنْ رُزِقَهُن</w:t>
      </w:r>
      <w:r w:rsidR="00EB078B">
        <w:rPr>
          <w:rFonts w:ascii="Traditional Arabic" w:hAnsi="Traditional Arabic" w:hint="eastAsia"/>
          <w:b/>
          <w:bCs/>
          <w:rtl/>
        </w:rPr>
        <w:t>َّ</w:t>
      </w:r>
      <w:r w:rsidR="00EB078B">
        <w:rPr>
          <w:rFonts w:ascii="Traditional Arabic" w:hAnsi="Traditional Arabic" w:hint="cs"/>
          <w:b/>
          <w:bCs/>
          <w:rtl/>
        </w:rPr>
        <w:t xml:space="preserve"> عِنْدَ مَوتِهِ لَمْ تَمَس</w:t>
      </w:r>
      <w:r w:rsidR="00EB078B">
        <w:rPr>
          <w:rFonts w:ascii="Traditional Arabic" w:hAnsi="Traditional Arabic" w:hint="eastAsia"/>
          <w:b/>
          <w:bCs/>
          <w:rtl/>
        </w:rPr>
        <w:t>َّ</w:t>
      </w:r>
      <w:r w:rsidR="00EB078B">
        <w:rPr>
          <w:rFonts w:ascii="Traditional Arabic" w:hAnsi="Traditional Arabic" w:hint="cs"/>
          <w:b/>
          <w:bCs/>
          <w:rtl/>
        </w:rPr>
        <w:t>هُ الن</w:t>
      </w:r>
      <w:r w:rsidR="00EB078B">
        <w:rPr>
          <w:rFonts w:ascii="Traditional Arabic" w:hAnsi="Traditional Arabic" w:hint="eastAsia"/>
          <w:b/>
          <w:bCs/>
          <w:rtl/>
        </w:rPr>
        <w:t>َّ</w:t>
      </w:r>
      <w:r w:rsidR="00EB078B">
        <w:rPr>
          <w:rFonts w:ascii="Traditional Arabic" w:hAnsi="Traditional Arabic" w:hint="cs"/>
          <w:b/>
          <w:bCs/>
          <w:rtl/>
        </w:rPr>
        <w:t>ارُ</w:t>
      </w:r>
      <w:r w:rsidR="00EB078B" w:rsidRPr="00EB078B">
        <w:rPr>
          <w:rFonts w:ascii="Traditional Arabic" w:hAnsi="Traditional Arabic"/>
          <w:rtl/>
        </w:rPr>
        <w:t>»</w:t>
      </w:r>
      <w:r w:rsidR="00EB078B">
        <w:rPr>
          <w:rFonts w:ascii="Traditional Arabic" w:hAnsi="Traditional Arabic" w:hint="cs"/>
          <w:rtl/>
        </w:rPr>
        <w:t xml:space="preserve">. </w:t>
      </w:r>
      <w:r w:rsidR="00EB078B">
        <w:rPr>
          <w:rFonts w:ascii="Traditional Arabic" w:hAnsi="Traditional Arabic" w:hint="eastAsia"/>
          <w:rtl/>
        </w:rPr>
        <w:t>هذا</w:t>
      </w:r>
      <w:r w:rsidR="00EB078B">
        <w:rPr>
          <w:rFonts w:ascii="Traditional Arabic" w:hAnsi="Traditional Arabic"/>
          <w:rtl/>
        </w:rPr>
        <w:t xml:space="preserve"> حدِيثٌ صحِيحٌ أخرجَه </w:t>
      </w:r>
      <w:r w:rsidR="00EB078B">
        <w:rPr>
          <w:rFonts w:ascii="Traditional Arabic" w:hAnsi="Traditional Arabic" w:hint="cs"/>
          <w:rtl/>
        </w:rPr>
        <w:t>الن</w:t>
      </w:r>
      <w:r w:rsidR="00EB078B">
        <w:rPr>
          <w:rFonts w:ascii="Traditional Arabic" w:hAnsi="Traditional Arabic" w:hint="eastAsia"/>
          <w:rtl/>
        </w:rPr>
        <w:t>َّ</w:t>
      </w:r>
      <w:r w:rsidR="00EB078B">
        <w:rPr>
          <w:rFonts w:ascii="Traditional Arabic" w:hAnsi="Traditional Arabic" w:hint="cs"/>
          <w:rtl/>
        </w:rPr>
        <w:t xml:space="preserve">سائيّ في </w:t>
      </w:r>
      <w:r w:rsidR="00EB078B" w:rsidRPr="00EB078B">
        <w:rPr>
          <w:rFonts w:ascii="Traditional Arabic" w:hAnsi="Traditional Arabic"/>
          <w:rtl/>
        </w:rPr>
        <w:t>«</w:t>
      </w:r>
      <w:r w:rsidR="00EB078B">
        <w:rPr>
          <w:rFonts w:ascii="Traditional Arabic" w:hAnsi="Traditional Arabic" w:hint="cs"/>
          <w:rtl/>
        </w:rPr>
        <w:t>الكبرى</w:t>
      </w:r>
      <w:r w:rsidR="00EB078B" w:rsidRPr="00EB078B">
        <w:rPr>
          <w:rFonts w:ascii="Traditional Arabic" w:hAnsi="Traditional Arabic"/>
          <w:rtl/>
        </w:rPr>
        <w:t>»</w:t>
      </w:r>
      <w:r w:rsidR="00EB078B">
        <w:rPr>
          <w:rFonts w:ascii="Traditional Arabic" w:hAnsi="Traditional Arabic" w:hint="cs"/>
          <w:rtl/>
        </w:rPr>
        <w:t xml:space="preserve"> وابنُ ماجهْ.</w:t>
      </w:r>
    </w:p>
    <w:p w14:paraId="22EBEE2D" w14:textId="77777777" w:rsidR="00EB078B" w:rsidRDefault="00EB078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جِبريلَ عليه السّلامُ أتَى النّبي</w:t>
      </w:r>
      <w:r>
        <w:rPr>
          <w:rFonts w:ascii="Traditional Arabic" w:hAnsi="Traditional Arabic" w:hint="eastAsia"/>
          <w:rtl/>
        </w:rPr>
        <w:t>َّ</w:t>
      </w:r>
      <w:r>
        <w:rPr>
          <w:rFonts w:ascii="Traditional Arabic" w:hAnsi="Traditional Arabic" w:hint="cs"/>
          <w:rtl/>
        </w:rPr>
        <w:t xml:space="preserve"> </w:t>
      </w:r>
      <w:r w:rsidRPr="00EB078B">
        <w:rPr>
          <w:rFonts w:ascii="Simplified Arabic" w:hAnsi="Simplified Arabic" w:hint="cs"/>
        </w:rPr>
        <w:sym w:font="AGA Arabesque" w:char="F072"/>
      </w:r>
      <w:r>
        <w:rPr>
          <w:rFonts w:ascii="Simplified Arabic" w:hAnsi="Simplified Arabic" w:hint="cs"/>
          <w:rtl/>
        </w:rPr>
        <w:t xml:space="preserve"> فقال: يا محم</w:t>
      </w:r>
      <w:r>
        <w:rPr>
          <w:rFonts w:ascii="Simplified Arabic" w:hAnsi="Simplified Arabic" w:hint="eastAsia"/>
          <w:rtl/>
        </w:rPr>
        <w:t>َّ</w:t>
      </w:r>
      <w:r>
        <w:rPr>
          <w:rFonts w:ascii="Simplified Arabic" w:hAnsi="Simplified Arabic" w:hint="cs"/>
          <w:rtl/>
        </w:rPr>
        <w:t xml:space="preserve">دُ اشتَكَيتَ؟ فقال: </w:t>
      </w:r>
      <w:r w:rsidRPr="00EB078B">
        <w:rPr>
          <w:rFonts w:ascii="Traditional Arabic" w:hAnsi="Traditional Arabic"/>
          <w:rtl/>
        </w:rPr>
        <w:t>«</w:t>
      </w:r>
      <w:r>
        <w:rPr>
          <w:rFonts w:ascii="Traditional Arabic" w:hAnsi="Traditional Arabic" w:hint="cs"/>
          <w:b/>
          <w:bCs/>
          <w:rtl/>
        </w:rPr>
        <w:t>نَعَم</w:t>
      </w:r>
      <w:r w:rsidRPr="00EB078B">
        <w:rPr>
          <w:rFonts w:ascii="Traditional Arabic" w:hAnsi="Traditional Arabic"/>
          <w:rtl/>
        </w:rPr>
        <w:t>»</w:t>
      </w:r>
      <w:r>
        <w:rPr>
          <w:rFonts w:ascii="Traditional Arabic" w:hAnsi="Traditional Arabic" w:hint="cs"/>
          <w:rtl/>
        </w:rPr>
        <w:t xml:space="preserve">، فقال: بِسْمِ اللهِ أَرْقِيكَ مِنْ كُلِّ شَيءٍ يُؤْذِيكَ مِنْ شَرِّ كُلِّ نَفْسٍ وَعَينِ حاسِدٍ وَاللهُ يَشْفِيكَ. زاد عفّانُ في روايتِه: بسمِ اللهِ أَرْقِيكَ. زاد عفّانُ في روايتِه: بسمِ اللهِ أَرْقِيكَ. </w:t>
      </w:r>
      <w:r w:rsidR="00EC4FC8">
        <w:rPr>
          <w:rFonts w:ascii="Traditional Arabic" w:hAnsi="Traditional Arabic" w:hint="eastAsia"/>
          <w:rtl/>
        </w:rPr>
        <w:t>هذا</w:t>
      </w:r>
      <w:r w:rsidR="00EC4FC8">
        <w:rPr>
          <w:rFonts w:ascii="Traditional Arabic" w:hAnsi="Traditional Arabic"/>
          <w:rtl/>
        </w:rPr>
        <w:t xml:space="preserve"> حدِيثٌ صحِيحٌ أخرجَه </w:t>
      </w:r>
      <w:r w:rsidR="00EC4FC8">
        <w:rPr>
          <w:rFonts w:ascii="Traditional Arabic" w:hAnsi="Traditional Arabic" w:hint="cs"/>
          <w:rtl/>
        </w:rPr>
        <w:t>مُسلِم والترمذِيّ والن</w:t>
      </w:r>
      <w:r w:rsidR="00EC4FC8">
        <w:rPr>
          <w:rFonts w:ascii="Traditional Arabic" w:hAnsi="Traditional Arabic" w:hint="eastAsia"/>
          <w:rtl/>
        </w:rPr>
        <w:t>َّ</w:t>
      </w:r>
      <w:r w:rsidR="00EC4FC8">
        <w:rPr>
          <w:rFonts w:ascii="Traditional Arabic" w:hAnsi="Traditional Arabic" w:hint="cs"/>
          <w:rtl/>
        </w:rPr>
        <w:t>سائيُّ وابنُ ماجْه.</w:t>
      </w:r>
    </w:p>
    <w:p w14:paraId="22EBEE2E" w14:textId="77777777" w:rsidR="00EC4FC8" w:rsidRDefault="00EC4FC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عُبادةَ بنِ الصّامتِ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رسولِ الله </w:t>
      </w:r>
      <w:r w:rsidRPr="00EC4FC8">
        <w:rPr>
          <w:rFonts w:ascii="Simplified Arabic" w:hAnsi="Simplified Arabic" w:hint="cs"/>
        </w:rPr>
        <w:sym w:font="AGA Arabesque" w:char="F072"/>
      </w:r>
      <w:r>
        <w:rPr>
          <w:rFonts w:ascii="Simplified Arabic" w:hAnsi="Simplified Arabic" w:hint="cs"/>
          <w:rtl/>
        </w:rPr>
        <w:t xml:space="preserve"> أنّ جِبريلَ عليه السّلامُ أتاهُ وهو مَوْعُوكٌ</w:t>
      </w:r>
      <w:r w:rsidRPr="00EC4FC8">
        <w:rPr>
          <w:rFonts w:ascii="Traditional Arabic" w:hAnsi="Traditional Arabic"/>
          <w:vertAlign w:val="superscript"/>
        </w:rPr>
        <w:t>(</w:t>
      </w:r>
      <w:r w:rsidRPr="00EC4FC8">
        <w:rPr>
          <w:rStyle w:val="FootnoteReference"/>
          <w:rFonts w:ascii="Traditional Arabic" w:hAnsi="Traditional Arabic"/>
        </w:rPr>
        <w:footnoteReference w:id="686"/>
      </w:r>
      <w:r w:rsidRPr="00EC4FC8">
        <w:rPr>
          <w:rFonts w:ascii="Traditional Arabic" w:hAnsi="Traditional Arabic"/>
          <w:vertAlign w:val="superscript"/>
        </w:rPr>
        <w:t>)</w:t>
      </w:r>
      <w:r>
        <w:rPr>
          <w:rFonts w:ascii="Traditional Arabic" w:hAnsi="Traditional Arabic" w:hint="cs"/>
          <w:rtl/>
        </w:rPr>
        <w:t xml:space="preserve"> فقال: </w:t>
      </w:r>
      <w:r w:rsidRPr="00EC4FC8">
        <w:rPr>
          <w:rFonts w:ascii="Traditional Arabic" w:hAnsi="Traditional Arabic"/>
          <w:rtl/>
        </w:rPr>
        <w:t>«</w:t>
      </w:r>
      <w:r>
        <w:rPr>
          <w:rFonts w:ascii="Traditional Arabic" w:hAnsi="Traditional Arabic" w:hint="cs"/>
          <w:rtl/>
        </w:rPr>
        <w:t xml:space="preserve">بِسْمِ اللهِ أَرْقِيكَ مِنْ كُلِّ </w:t>
      </w:r>
      <w:r w:rsidR="00FF0A43">
        <w:rPr>
          <w:rFonts w:ascii="Traditional Arabic" w:hAnsi="Traditional Arabic" w:hint="cs"/>
          <w:rtl/>
        </w:rPr>
        <w:t>أَذًى يُؤْذِيكَ وَمِنْ كُلِّ حاسِدٍ إِذَا حَسَدَ وَمِنْ كُلِّ عَيْنٍ وَاللهُ يَشْفِيكَ</w:t>
      </w:r>
      <w:r w:rsidRPr="00EC4FC8">
        <w:rPr>
          <w:rFonts w:ascii="Traditional Arabic" w:hAnsi="Traditional Arabic"/>
          <w:rtl/>
        </w:rPr>
        <w:t>»</w:t>
      </w:r>
      <w:r w:rsidR="00FF0A43">
        <w:rPr>
          <w:rFonts w:ascii="Traditional Arabic" w:hAnsi="Traditional Arabic" w:hint="cs"/>
          <w:rtl/>
        </w:rPr>
        <w:t xml:space="preserve">. </w:t>
      </w:r>
      <w:r w:rsidR="00FF0A43">
        <w:rPr>
          <w:rFonts w:ascii="Traditional Arabic" w:hAnsi="Traditional Arabic" w:hint="eastAsia"/>
          <w:rtl/>
        </w:rPr>
        <w:t>هذا</w:t>
      </w:r>
      <w:r w:rsidR="00FF0A43">
        <w:rPr>
          <w:rFonts w:ascii="Traditional Arabic" w:hAnsi="Traditional Arabic"/>
          <w:rtl/>
        </w:rPr>
        <w:t xml:space="preserve"> حدِيثٌ حسَنٌ أخرجَه </w:t>
      </w:r>
      <w:r w:rsidR="00FF0A43">
        <w:rPr>
          <w:rFonts w:ascii="Traditional Arabic" w:hAnsi="Traditional Arabic" w:hint="cs"/>
          <w:rtl/>
        </w:rPr>
        <w:t>أحمد.</w:t>
      </w:r>
    </w:p>
    <w:p w14:paraId="22EBEE2F" w14:textId="77777777" w:rsidR="00FF0A43" w:rsidRDefault="00FF0A4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عمّارِ بنِ ياسرٍ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أنّه دَخَل علَى رسولِ الله </w:t>
      </w:r>
      <w:r w:rsidRPr="00FF0A43">
        <w:rPr>
          <w:rFonts w:ascii="Simplified Arabic" w:hAnsi="Simplified Arabic" w:hint="cs"/>
        </w:rPr>
        <w:sym w:font="AGA Arabesque" w:char="F072"/>
      </w:r>
      <w:r>
        <w:rPr>
          <w:rFonts w:ascii="Simplified Arabic" w:hAnsi="Simplified Arabic" w:hint="cs"/>
          <w:rtl/>
        </w:rPr>
        <w:t xml:space="preserve"> وهو يُوْعَكُ، فقال له رسولُ الله </w:t>
      </w:r>
      <w:r w:rsidRPr="00FF0A43">
        <w:rPr>
          <w:rFonts w:ascii="Simplified Arabic" w:hAnsi="Simplified Arabic" w:hint="cs"/>
        </w:rPr>
        <w:sym w:font="AGA Arabesque" w:char="F072"/>
      </w:r>
      <w:r>
        <w:rPr>
          <w:rFonts w:ascii="Simplified Arabic" w:hAnsi="Simplified Arabic" w:hint="cs"/>
          <w:rtl/>
        </w:rPr>
        <w:t xml:space="preserve">: </w:t>
      </w:r>
      <w:r w:rsidRPr="00FF0A43">
        <w:rPr>
          <w:rFonts w:ascii="Traditional Arabic" w:hAnsi="Traditional Arabic"/>
          <w:rtl/>
        </w:rPr>
        <w:t>«</w:t>
      </w:r>
      <w:r>
        <w:rPr>
          <w:rFonts w:ascii="Traditional Arabic" w:hAnsi="Traditional Arabic" w:hint="cs"/>
          <w:b/>
          <w:bCs/>
          <w:rtl/>
        </w:rPr>
        <w:t>أَلَا أُعَلِّمُكَ رُقْيةً عَل</w:t>
      </w:r>
      <w:r>
        <w:rPr>
          <w:rFonts w:ascii="Traditional Arabic" w:hAnsi="Traditional Arabic" w:hint="eastAsia"/>
          <w:b/>
          <w:bCs/>
          <w:rtl/>
        </w:rPr>
        <w:t>َّ</w:t>
      </w:r>
      <w:r>
        <w:rPr>
          <w:rFonts w:ascii="Traditional Arabic" w:hAnsi="Traditional Arabic" w:hint="cs"/>
          <w:b/>
          <w:bCs/>
          <w:rtl/>
        </w:rPr>
        <w:t>مَنِيهَا جِبْرِيلُ علَيهِ الس</w:t>
      </w:r>
      <w:r>
        <w:rPr>
          <w:rFonts w:ascii="Traditional Arabic" w:hAnsi="Traditional Arabic" w:hint="eastAsia"/>
          <w:b/>
          <w:bCs/>
          <w:rtl/>
        </w:rPr>
        <w:t>َّ</w:t>
      </w:r>
      <w:r>
        <w:rPr>
          <w:rFonts w:ascii="Traditional Arabic" w:hAnsi="Traditional Arabic" w:hint="cs"/>
          <w:b/>
          <w:bCs/>
          <w:rtl/>
        </w:rPr>
        <w:t>لامُ؟</w:t>
      </w:r>
      <w:r w:rsidRPr="00FF0A43">
        <w:rPr>
          <w:rFonts w:ascii="Traditional Arabic" w:hAnsi="Traditional Arabic"/>
          <w:rtl/>
        </w:rPr>
        <w:t>»</w:t>
      </w:r>
      <w:r>
        <w:rPr>
          <w:rFonts w:ascii="Traditional Arabic" w:hAnsi="Traditional Arabic" w:hint="cs"/>
          <w:rtl/>
        </w:rPr>
        <w:t>، قالَ: بلَى يا رسولَ اللهِ، قال: فعَل</w:t>
      </w:r>
      <w:r>
        <w:rPr>
          <w:rFonts w:ascii="Traditional Arabic" w:hAnsi="Traditional Arabic" w:hint="eastAsia"/>
          <w:rtl/>
        </w:rPr>
        <w:t>َّ</w:t>
      </w:r>
      <w:r>
        <w:rPr>
          <w:rFonts w:ascii="Traditional Arabic" w:hAnsi="Traditional Arabic" w:hint="cs"/>
          <w:rtl/>
        </w:rPr>
        <w:t xml:space="preserve">مَهُ: </w:t>
      </w:r>
      <w:r w:rsidRPr="00FF0A43">
        <w:rPr>
          <w:rFonts w:ascii="Traditional Arabic" w:hAnsi="Traditional Arabic"/>
          <w:rtl/>
        </w:rPr>
        <w:t>«</w:t>
      </w:r>
      <w:r>
        <w:rPr>
          <w:rFonts w:ascii="Traditional Arabic" w:hAnsi="Traditional Arabic" w:hint="cs"/>
          <w:b/>
          <w:bCs/>
          <w:rtl/>
        </w:rPr>
        <w:t>بِسْمِ اللهِ أَرْقِيكَ وَاللهُ يَشْفِيكَ مِنْ كُلِّ داءٍ يَعْنِيكَ</w:t>
      </w:r>
      <w:r w:rsidRPr="00FF0A43">
        <w:rPr>
          <w:rFonts w:ascii="Traditional Arabic" w:hAnsi="Traditional Arabic"/>
          <w:b/>
          <w:bCs/>
          <w:vertAlign w:val="superscript"/>
        </w:rPr>
        <w:t>(</w:t>
      </w:r>
      <w:r w:rsidRPr="00FF0A43">
        <w:rPr>
          <w:rStyle w:val="FootnoteReference"/>
          <w:rFonts w:ascii="Traditional Arabic" w:hAnsi="Traditional Arabic"/>
          <w:b/>
          <w:bCs/>
        </w:rPr>
        <w:footnoteReference w:id="687"/>
      </w:r>
      <w:r w:rsidRPr="00FF0A43">
        <w:rPr>
          <w:rFonts w:ascii="Traditional Arabic" w:hAnsi="Traditional Arabic"/>
          <w:b/>
          <w:bCs/>
          <w:vertAlign w:val="superscript"/>
        </w:rPr>
        <w:t>)</w:t>
      </w:r>
      <w:r>
        <w:rPr>
          <w:rFonts w:ascii="Traditional Arabic" w:hAnsi="Traditional Arabic" w:hint="cs"/>
          <w:b/>
          <w:bCs/>
          <w:rtl/>
        </w:rPr>
        <w:t>، خُذْها فَلِتَهْنِيْكَ</w:t>
      </w:r>
      <w:r w:rsidRPr="00FF0A43">
        <w:rPr>
          <w:rFonts w:ascii="Traditional Arabic" w:hAnsi="Traditional Arabic"/>
          <w:b/>
          <w:bCs/>
          <w:vertAlign w:val="superscript"/>
        </w:rPr>
        <w:t>(</w:t>
      </w:r>
      <w:r w:rsidRPr="00FF0A43">
        <w:rPr>
          <w:rStyle w:val="FootnoteReference"/>
          <w:rFonts w:ascii="Traditional Arabic" w:hAnsi="Traditional Arabic"/>
          <w:b/>
          <w:bCs/>
        </w:rPr>
        <w:footnoteReference w:id="688"/>
      </w:r>
      <w:r w:rsidRPr="00FF0A43">
        <w:rPr>
          <w:rFonts w:ascii="Traditional Arabic" w:hAnsi="Traditional Arabic"/>
          <w:b/>
          <w:bCs/>
          <w:vertAlign w:val="superscript"/>
        </w:rPr>
        <w:t>)</w:t>
      </w:r>
      <w:r w:rsidRPr="00FF0A43">
        <w:rPr>
          <w:rFonts w:ascii="Traditional Arabic" w:hAnsi="Traditional Arabic"/>
          <w:rtl/>
        </w:rPr>
        <w:t>»</w:t>
      </w:r>
      <w:r>
        <w:rPr>
          <w:rFonts w:ascii="Traditional Arabic" w:hAnsi="Traditional Arabic" w:hint="cs"/>
          <w:rtl/>
        </w:rPr>
        <w:t xml:space="preserve">. هذا حدِيثٌ حسَنٌ أخرجَه الطّبَراني في </w:t>
      </w:r>
      <w:r w:rsidRPr="00FF0A43">
        <w:rPr>
          <w:rFonts w:ascii="Traditional Arabic" w:hAnsi="Traditional Arabic"/>
          <w:rtl/>
        </w:rPr>
        <w:t>«</w:t>
      </w:r>
      <w:r>
        <w:rPr>
          <w:rFonts w:ascii="Traditional Arabic" w:hAnsi="Traditional Arabic" w:hint="cs"/>
          <w:rtl/>
        </w:rPr>
        <w:t>الدُّعاء</w:t>
      </w:r>
      <w:r w:rsidRPr="00FF0A43">
        <w:rPr>
          <w:rFonts w:ascii="Traditional Arabic" w:hAnsi="Traditional Arabic"/>
          <w:rtl/>
        </w:rPr>
        <w:t>»</w:t>
      </w:r>
      <w:r>
        <w:rPr>
          <w:rFonts w:ascii="Traditional Arabic" w:hAnsi="Traditional Arabic" w:hint="cs"/>
          <w:rtl/>
        </w:rPr>
        <w:t>.</w:t>
      </w:r>
    </w:p>
    <w:p w14:paraId="22EBEE30" w14:textId="77777777" w:rsidR="007D37B3" w:rsidRDefault="007D37B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كان رسولُ الله </w:t>
      </w:r>
      <w:r w:rsidRPr="007D37B3">
        <w:rPr>
          <w:rFonts w:ascii="Simplified Arabic" w:hAnsi="Simplified Arabic" w:hint="cs"/>
        </w:rPr>
        <w:sym w:font="AGA Arabesque" w:char="F072"/>
      </w:r>
      <w:r>
        <w:rPr>
          <w:rFonts w:ascii="Simplified Arabic" w:hAnsi="Simplified Arabic" w:hint="cs"/>
          <w:rtl/>
        </w:rPr>
        <w:t xml:space="preserve"> يُعلِّمُنا مِن الأوجاعِ كُلِّها ومِن الحُم</w:t>
      </w:r>
      <w:r>
        <w:rPr>
          <w:rFonts w:ascii="Simplified Arabic" w:hAnsi="Simplified Arabic" w:hint="eastAsia"/>
          <w:rtl/>
        </w:rPr>
        <w:t>َّ</w:t>
      </w:r>
      <w:r>
        <w:rPr>
          <w:rFonts w:ascii="Simplified Arabic" w:hAnsi="Simplified Arabic" w:hint="cs"/>
          <w:rtl/>
        </w:rPr>
        <w:t xml:space="preserve">ى أنْ نقول: </w:t>
      </w:r>
      <w:r w:rsidRPr="007D37B3">
        <w:rPr>
          <w:rFonts w:ascii="Traditional Arabic" w:hAnsi="Traditional Arabic"/>
          <w:rtl/>
        </w:rPr>
        <w:t>«</w:t>
      </w:r>
      <w:r w:rsidRPr="007D37B3">
        <w:rPr>
          <w:rFonts w:ascii="Traditional Arabic" w:hAnsi="Traditional Arabic" w:hint="cs"/>
          <w:b/>
          <w:bCs/>
          <w:rtl/>
        </w:rPr>
        <w:t>بسْمِ اللهِ الكَبِيرِ</w:t>
      </w:r>
      <w:r w:rsidRPr="007D37B3">
        <w:rPr>
          <w:rFonts w:ascii="Traditional Arabic" w:hAnsi="Traditional Arabic"/>
          <w:b/>
          <w:bCs/>
          <w:vertAlign w:val="superscript"/>
        </w:rPr>
        <w:t>(</w:t>
      </w:r>
      <w:r w:rsidRPr="007D37B3">
        <w:rPr>
          <w:rStyle w:val="FootnoteReference"/>
          <w:rFonts w:ascii="Traditional Arabic" w:hAnsi="Traditional Arabic"/>
          <w:b/>
          <w:bCs/>
        </w:rPr>
        <w:footnoteReference w:id="689"/>
      </w:r>
      <w:r w:rsidRPr="007D37B3">
        <w:rPr>
          <w:rFonts w:ascii="Traditional Arabic" w:hAnsi="Traditional Arabic"/>
          <w:b/>
          <w:bCs/>
          <w:vertAlign w:val="superscript"/>
        </w:rPr>
        <w:t>)</w:t>
      </w:r>
      <w:r w:rsidRPr="007D37B3">
        <w:rPr>
          <w:rFonts w:ascii="Traditional Arabic" w:hAnsi="Traditional Arabic" w:hint="cs"/>
          <w:b/>
          <w:bCs/>
          <w:rtl/>
        </w:rPr>
        <w:t>،</w:t>
      </w:r>
      <w:r>
        <w:rPr>
          <w:rFonts w:ascii="Traditional Arabic" w:hAnsi="Traditional Arabic" w:hint="cs"/>
          <w:rtl/>
        </w:rPr>
        <w:t xml:space="preserve"> </w:t>
      </w:r>
      <w:r>
        <w:rPr>
          <w:rFonts w:ascii="Traditional Arabic" w:hAnsi="Traditional Arabic" w:hint="cs"/>
          <w:b/>
          <w:bCs/>
          <w:rtl/>
        </w:rPr>
        <w:t>أَعُوذُ بِاللهِ العَظِيمِ مِنْ شَرِّ عِرْقٍ نَعّارٍ</w:t>
      </w:r>
      <w:r w:rsidRPr="007D37B3">
        <w:rPr>
          <w:rFonts w:ascii="Traditional Arabic" w:hAnsi="Traditional Arabic"/>
          <w:b/>
          <w:bCs/>
          <w:vertAlign w:val="superscript"/>
        </w:rPr>
        <w:t>(</w:t>
      </w:r>
      <w:r w:rsidRPr="007D37B3">
        <w:rPr>
          <w:rStyle w:val="FootnoteReference"/>
          <w:rFonts w:ascii="Traditional Arabic" w:hAnsi="Traditional Arabic"/>
          <w:b/>
          <w:bCs/>
        </w:rPr>
        <w:footnoteReference w:id="690"/>
      </w:r>
      <w:r w:rsidRPr="007D37B3">
        <w:rPr>
          <w:rFonts w:ascii="Traditional Arabic" w:hAnsi="Traditional Arabic"/>
          <w:b/>
          <w:bCs/>
          <w:vertAlign w:val="superscript"/>
        </w:rPr>
        <w:t>)</w:t>
      </w:r>
      <w:r>
        <w:rPr>
          <w:rFonts w:ascii="Traditional Arabic" w:hAnsi="Traditional Arabic" w:hint="cs"/>
          <w:b/>
          <w:bCs/>
          <w:rtl/>
        </w:rPr>
        <w:t xml:space="preserve"> وَمِنْ شرِّ حَرِّ النّارِ</w:t>
      </w:r>
      <w:r w:rsidRPr="007D37B3">
        <w:rPr>
          <w:rFonts w:ascii="Traditional Arabic" w:hAnsi="Traditional Arabic"/>
          <w:rtl/>
        </w:rPr>
        <w:t>»</w:t>
      </w:r>
      <w:r>
        <w:rPr>
          <w:rFonts w:ascii="Traditional Arabic" w:hAnsi="Traditional Arabic" w:hint="cs"/>
          <w:rtl/>
        </w:rPr>
        <w:t>. هذا حديث غرِيب أخرجَه أحمد.</w:t>
      </w:r>
    </w:p>
    <w:p w14:paraId="22EBEE31" w14:textId="77777777" w:rsidR="007D37B3" w:rsidRDefault="007D37B3" w:rsidP="00FF4292">
      <w:pPr>
        <w:pStyle w:val="Heading2"/>
        <w:rPr>
          <w:rtl/>
        </w:rPr>
      </w:pPr>
      <w:bookmarkStart w:id="74" w:name="_Toc127037534"/>
      <w:r>
        <w:rPr>
          <w:rFonts w:hint="cs"/>
          <w:rtl/>
        </w:rPr>
        <w:lastRenderedPageBreak/>
        <w:t xml:space="preserve">باب ما يَقُول عِندَ </w:t>
      </w:r>
      <w:r w:rsidR="00E25EFD">
        <w:rPr>
          <w:rFonts w:hint="cs"/>
          <w:rtl/>
        </w:rPr>
        <w:t>الـمَ</w:t>
      </w:r>
      <w:r>
        <w:rPr>
          <w:rFonts w:hint="cs"/>
          <w:rtl/>
        </w:rPr>
        <w:t>رِيض إذَا عادَهُ</w:t>
      </w:r>
      <w:bookmarkEnd w:id="74"/>
    </w:p>
    <w:p w14:paraId="22EBEE32" w14:textId="77777777" w:rsidR="007D37B3" w:rsidRDefault="007D37B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عن الن</w:t>
      </w:r>
      <w:r>
        <w:rPr>
          <w:rFonts w:ascii="Traditional Arabic" w:hAnsi="Traditional Arabic" w:hint="eastAsia"/>
          <w:rtl/>
        </w:rPr>
        <w:t>َّ</w:t>
      </w:r>
      <w:r>
        <w:rPr>
          <w:rFonts w:ascii="Traditional Arabic" w:hAnsi="Traditional Arabic" w:hint="cs"/>
          <w:rtl/>
        </w:rPr>
        <w:t xml:space="preserve">بيّ </w:t>
      </w:r>
      <w:r w:rsidRPr="007D37B3">
        <w:rPr>
          <w:rFonts w:ascii="Simplified Arabic" w:hAnsi="Simplified Arabic" w:hint="cs"/>
        </w:rPr>
        <w:sym w:font="AGA Arabesque" w:char="F072"/>
      </w:r>
      <w:r>
        <w:rPr>
          <w:rFonts w:ascii="Simplified Arabic" w:hAnsi="Simplified Arabic" w:hint="cs"/>
          <w:rtl/>
        </w:rPr>
        <w:t xml:space="preserve"> قال: </w:t>
      </w:r>
      <w:r w:rsidRPr="007D37B3">
        <w:rPr>
          <w:rFonts w:ascii="Traditional Arabic" w:hAnsi="Traditional Arabic"/>
          <w:rtl/>
        </w:rPr>
        <w:t>«</w:t>
      </w:r>
      <w:r>
        <w:rPr>
          <w:rFonts w:ascii="Traditional Arabic" w:hAnsi="Traditional Arabic" w:hint="cs"/>
          <w:b/>
          <w:bCs/>
          <w:rtl/>
        </w:rPr>
        <w:t xml:space="preserve">مَنْ عادَ مَرِيضًا لَمْ يَحْضُرْ أَجَلُهُ فَقالَ عِنْدَهُ سَبْعَ مَرّاتٍ: </w:t>
      </w:r>
      <w:r w:rsidRPr="007D37B3">
        <w:rPr>
          <w:rFonts w:ascii="Traditional Arabic" w:hAnsi="Traditional Arabic"/>
          <w:b/>
          <w:bCs/>
          <w:rtl/>
        </w:rPr>
        <w:t>«</w:t>
      </w:r>
      <w:r>
        <w:rPr>
          <w:rFonts w:ascii="Traditional Arabic" w:hAnsi="Traditional Arabic" w:hint="cs"/>
          <w:b/>
          <w:bCs/>
          <w:rtl/>
        </w:rPr>
        <w:t>أَسْأَلُ اللهَ العَظِيمَ رَب</w:t>
      </w:r>
      <w:r>
        <w:rPr>
          <w:rFonts w:ascii="Traditional Arabic" w:hAnsi="Traditional Arabic" w:hint="eastAsia"/>
          <w:b/>
          <w:bCs/>
          <w:rtl/>
        </w:rPr>
        <w:t>َّ</w:t>
      </w:r>
      <w:r>
        <w:rPr>
          <w:rFonts w:ascii="Traditional Arabic" w:hAnsi="Traditional Arabic" w:hint="cs"/>
          <w:b/>
          <w:bCs/>
          <w:rtl/>
        </w:rPr>
        <w:t xml:space="preserve"> العَرْشِ العَظِيمِ أَنْ يَشْفِيَكَ</w:t>
      </w:r>
      <w:r w:rsidRPr="007D37B3">
        <w:rPr>
          <w:rFonts w:ascii="Traditional Arabic" w:hAnsi="Traditional Arabic"/>
          <w:b/>
          <w:bCs/>
          <w:rtl/>
        </w:rPr>
        <w:t>»</w:t>
      </w:r>
      <w:r w:rsidR="00F60B26">
        <w:rPr>
          <w:rFonts w:ascii="Traditional Arabic" w:hAnsi="Traditional Arabic" w:hint="cs"/>
          <w:b/>
          <w:bCs/>
          <w:rtl/>
        </w:rPr>
        <w:t xml:space="preserve"> إِل</w:t>
      </w:r>
      <w:r w:rsidR="00F60B26">
        <w:rPr>
          <w:rFonts w:ascii="Traditional Arabic" w:hAnsi="Traditional Arabic" w:hint="eastAsia"/>
          <w:b/>
          <w:bCs/>
          <w:rtl/>
        </w:rPr>
        <w:t>َّ</w:t>
      </w:r>
      <w:r w:rsidR="00F60B26">
        <w:rPr>
          <w:rFonts w:ascii="Traditional Arabic" w:hAnsi="Traditional Arabic" w:hint="cs"/>
          <w:b/>
          <w:bCs/>
          <w:rtl/>
        </w:rPr>
        <w:t xml:space="preserve">ا عافاهُ اللهُ مِنْ ذَلِكَ </w:t>
      </w:r>
      <w:r w:rsidR="00E25EFD">
        <w:rPr>
          <w:rFonts w:ascii="Traditional Arabic" w:hAnsi="Traditional Arabic" w:hint="cs"/>
          <w:b/>
          <w:bCs/>
          <w:rtl/>
        </w:rPr>
        <w:t>الـمَ</w:t>
      </w:r>
      <w:r w:rsidR="00F60B26">
        <w:rPr>
          <w:rFonts w:ascii="Traditional Arabic" w:hAnsi="Traditional Arabic" w:hint="cs"/>
          <w:b/>
          <w:bCs/>
          <w:rtl/>
        </w:rPr>
        <w:t>رَضِ</w:t>
      </w:r>
      <w:r w:rsidRPr="007D37B3">
        <w:rPr>
          <w:rFonts w:ascii="Traditional Arabic" w:hAnsi="Traditional Arabic"/>
          <w:rtl/>
        </w:rPr>
        <w:t>»</w:t>
      </w:r>
      <w:r w:rsidR="00F60B26">
        <w:rPr>
          <w:rFonts w:ascii="Traditional Arabic" w:hAnsi="Traditional Arabic" w:hint="cs"/>
          <w:rtl/>
        </w:rPr>
        <w:t xml:space="preserve">. </w:t>
      </w:r>
      <w:r w:rsidR="00F60B26">
        <w:rPr>
          <w:rFonts w:ascii="Traditional Arabic" w:hAnsi="Traditional Arabic" w:hint="eastAsia"/>
          <w:rtl/>
        </w:rPr>
        <w:t>هذا</w:t>
      </w:r>
      <w:r w:rsidR="00F60B26">
        <w:rPr>
          <w:rFonts w:ascii="Traditional Arabic" w:hAnsi="Traditional Arabic"/>
          <w:rtl/>
        </w:rPr>
        <w:t xml:space="preserve"> حدِيثٌ حسَنٌ أخرجَه </w:t>
      </w:r>
      <w:r w:rsidR="00F60B26">
        <w:rPr>
          <w:rFonts w:ascii="Traditional Arabic" w:hAnsi="Traditional Arabic" w:hint="cs"/>
          <w:rtl/>
        </w:rPr>
        <w:t>أبو داود. وقال التّرمذيّ: حسَنٌ غرِيب.</w:t>
      </w:r>
    </w:p>
    <w:p w14:paraId="22EBEE33" w14:textId="77777777" w:rsidR="00F60B26" w:rsidRDefault="00F60B2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عَمرِو بنِ العاص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F60B26">
        <w:rPr>
          <w:rFonts w:ascii="Simplified Arabic" w:hAnsi="Simplified Arabic" w:hint="cs"/>
        </w:rPr>
        <w:sym w:font="AGA Arabesque" w:char="F072"/>
      </w:r>
      <w:r>
        <w:rPr>
          <w:rFonts w:ascii="Simplified Arabic" w:hAnsi="Simplified Arabic" w:hint="cs"/>
          <w:rtl/>
        </w:rPr>
        <w:t xml:space="preserve">: </w:t>
      </w:r>
      <w:r w:rsidRPr="00F60B26">
        <w:rPr>
          <w:rFonts w:ascii="Traditional Arabic" w:hAnsi="Traditional Arabic"/>
          <w:rtl/>
        </w:rPr>
        <w:t>«</w:t>
      </w:r>
      <w:r>
        <w:rPr>
          <w:rFonts w:ascii="Traditional Arabic" w:hAnsi="Traditional Arabic" w:hint="cs"/>
          <w:b/>
          <w:bCs/>
          <w:rtl/>
        </w:rPr>
        <w:t>إِذَا عادَ أَحَدُكُم مَرِيضًا</w:t>
      </w:r>
      <w:r w:rsidRPr="00F60B26">
        <w:rPr>
          <w:rFonts w:ascii="Traditional Arabic" w:hAnsi="Traditional Arabic"/>
          <w:b/>
          <w:bCs/>
          <w:vertAlign w:val="superscript"/>
        </w:rPr>
        <w:t>(</w:t>
      </w:r>
      <w:r w:rsidRPr="00F60B26">
        <w:rPr>
          <w:rStyle w:val="FootnoteReference"/>
          <w:rFonts w:ascii="Traditional Arabic" w:hAnsi="Traditional Arabic"/>
          <w:b/>
          <w:bCs/>
        </w:rPr>
        <w:footnoteReference w:id="691"/>
      </w:r>
      <w:r w:rsidRPr="00F60B26">
        <w:rPr>
          <w:rFonts w:ascii="Traditional Arabic" w:hAnsi="Traditional Arabic"/>
          <w:b/>
          <w:bCs/>
          <w:vertAlign w:val="superscript"/>
        </w:rPr>
        <w:t>)</w:t>
      </w:r>
      <w:r>
        <w:rPr>
          <w:rFonts w:ascii="Traditional Arabic" w:hAnsi="Traditional Arabic" w:hint="cs"/>
          <w:b/>
          <w:bCs/>
          <w:rtl/>
        </w:rPr>
        <w:t xml:space="preserve"> فَلْيَقُل: 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اشْفِ عَبْدَكَ، يَنْكَأْ</w:t>
      </w:r>
      <w:r w:rsidRPr="00F60B26">
        <w:rPr>
          <w:rFonts w:ascii="Traditional Arabic" w:hAnsi="Traditional Arabic"/>
          <w:b/>
          <w:bCs/>
          <w:vertAlign w:val="superscript"/>
        </w:rPr>
        <w:t>(</w:t>
      </w:r>
      <w:r w:rsidRPr="00F60B26">
        <w:rPr>
          <w:rStyle w:val="FootnoteReference"/>
          <w:rFonts w:ascii="Traditional Arabic" w:hAnsi="Traditional Arabic"/>
          <w:b/>
          <w:bCs/>
        </w:rPr>
        <w:footnoteReference w:id="692"/>
      </w:r>
      <w:r w:rsidRPr="00F60B26">
        <w:rPr>
          <w:rFonts w:ascii="Traditional Arabic" w:hAnsi="Traditional Arabic"/>
          <w:b/>
          <w:bCs/>
          <w:vertAlign w:val="superscript"/>
        </w:rPr>
        <w:t>)</w:t>
      </w:r>
      <w:r>
        <w:rPr>
          <w:rFonts w:ascii="Traditional Arabic" w:hAnsi="Traditional Arabic" w:hint="cs"/>
          <w:b/>
          <w:bCs/>
          <w:rtl/>
        </w:rPr>
        <w:t xml:space="preserve"> لَكَ عَدُوًّا أَوْ يَمْشِي لَكَ إِلَى الص</w:t>
      </w:r>
      <w:r>
        <w:rPr>
          <w:rFonts w:ascii="Traditional Arabic" w:hAnsi="Traditional Arabic" w:hint="eastAsia"/>
          <w:b/>
          <w:bCs/>
          <w:rtl/>
        </w:rPr>
        <w:t>َّ</w:t>
      </w:r>
      <w:r>
        <w:rPr>
          <w:rFonts w:ascii="Traditional Arabic" w:hAnsi="Traditional Arabic" w:hint="cs"/>
          <w:b/>
          <w:bCs/>
          <w:rtl/>
        </w:rPr>
        <w:t>لاةِ</w:t>
      </w:r>
      <w:r w:rsidRPr="00F60B26">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EE34" w14:textId="77777777" w:rsidR="00F60B26" w:rsidRDefault="00F60B26"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اللهِ بنِ سَلِمةَ</w:t>
      </w:r>
      <w:r w:rsidRPr="00F60B26">
        <w:rPr>
          <w:rFonts w:ascii="Traditional Arabic" w:hAnsi="Traditional Arabic"/>
          <w:vertAlign w:val="superscript"/>
        </w:rPr>
        <w:t>(</w:t>
      </w:r>
      <w:r w:rsidRPr="00F60B26">
        <w:rPr>
          <w:rStyle w:val="FootnoteReference"/>
          <w:rFonts w:ascii="Traditional Arabic" w:hAnsi="Traditional Arabic"/>
        </w:rPr>
        <w:footnoteReference w:id="693"/>
      </w:r>
      <w:r w:rsidRPr="00F60B26">
        <w:rPr>
          <w:rFonts w:ascii="Traditional Arabic" w:hAnsi="Traditional Arabic"/>
          <w:vertAlign w:val="superscript"/>
        </w:rPr>
        <w:t>)</w:t>
      </w:r>
      <w:r>
        <w:rPr>
          <w:rFonts w:ascii="Traditional Arabic" w:hAnsi="Traditional Arabic" w:hint="cs"/>
          <w:rtl/>
        </w:rPr>
        <w:t xml:space="preserve"> أنّ علِيًّا اشتكَى فقالَ: 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إنْ كان أجَلِي حضَر فأَرِحْني، وإنْ كان نازِلًا فصَبِّرْني، وإنْ كان لي أجَلٌ فعافِني، قال: فمَر</w:t>
      </w:r>
      <w:r>
        <w:rPr>
          <w:rFonts w:ascii="Traditional Arabic" w:hAnsi="Traditional Arabic" w:hint="eastAsia"/>
          <w:rtl/>
        </w:rPr>
        <w:t>َّ</w:t>
      </w:r>
      <w:r>
        <w:rPr>
          <w:rFonts w:ascii="Traditional Arabic" w:hAnsi="Traditional Arabic" w:hint="cs"/>
          <w:rtl/>
        </w:rPr>
        <w:t xml:space="preserve"> النّبيُّ </w:t>
      </w:r>
      <w:r w:rsidRPr="00F60B26">
        <w:rPr>
          <w:rFonts w:ascii="Simplified Arabic" w:hAnsi="Simplified Arabic" w:hint="cs"/>
        </w:rPr>
        <w:sym w:font="AGA Arabesque" w:char="F072"/>
      </w:r>
      <w:r>
        <w:rPr>
          <w:rFonts w:ascii="Simplified Arabic" w:hAnsi="Simplified Arabic" w:hint="cs"/>
          <w:rtl/>
        </w:rPr>
        <w:t xml:space="preserve"> علَي</w:t>
      </w:r>
      <w:r>
        <w:rPr>
          <w:rFonts w:ascii="Simplified Arabic" w:hAnsi="Simplified Arabic" w:hint="eastAsia"/>
          <w:rtl/>
        </w:rPr>
        <w:t>َّ</w:t>
      </w:r>
      <w:r>
        <w:rPr>
          <w:rFonts w:ascii="Simplified Arabic" w:hAnsi="Simplified Arabic" w:hint="cs"/>
          <w:rtl/>
        </w:rPr>
        <w:t xml:space="preserve"> وأنا أقولُ ذلك فقال: </w:t>
      </w:r>
      <w:r w:rsidRPr="00F60B26">
        <w:rPr>
          <w:rFonts w:ascii="Traditional Arabic" w:hAnsi="Traditional Arabic"/>
          <w:rtl/>
        </w:rPr>
        <w:t>«</w:t>
      </w:r>
      <w:r>
        <w:rPr>
          <w:rFonts w:ascii="Traditional Arabic" w:hAnsi="Traditional Arabic" w:hint="cs"/>
          <w:b/>
          <w:bCs/>
          <w:rtl/>
        </w:rPr>
        <w:t>كَيْفَ قُلْتَ؟</w:t>
      </w:r>
      <w:r w:rsidRPr="00F60B26">
        <w:rPr>
          <w:rFonts w:ascii="Traditional Arabic" w:hAnsi="Traditional Arabic"/>
          <w:rtl/>
        </w:rPr>
        <w:t>»</w:t>
      </w:r>
      <w:r>
        <w:rPr>
          <w:rFonts w:ascii="Traditional Arabic" w:hAnsi="Traditional Arabic" w:hint="cs"/>
          <w:rtl/>
        </w:rPr>
        <w:t xml:space="preserve">، </w:t>
      </w:r>
      <w:r w:rsidR="00DD4566">
        <w:rPr>
          <w:rFonts w:ascii="Traditional Arabic" w:hAnsi="Traditional Arabic" w:hint="cs"/>
          <w:rtl/>
        </w:rPr>
        <w:t xml:space="preserve">قال: فأعَدتُ عليه الكلامَ، فقال: </w:t>
      </w:r>
      <w:r w:rsidR="00DD4566" w:rsidRPr="00DD4566">
        <w:rPr>
          <w:rFonts w:ascii="Traditional Arabic" w:hAnsi="Traditional Arabic"/>
          <w:rtl/>
        </w:rPr>
        <w:t>«</w:t>
      </w:r>
      <w:r w:rsidR="00DD4566">
        <w:rPr>
          <w:rFonts w:ascii="Traditional Arabic" w:hAnsi="Traditional Arabic" w:hint="cs"/>
          <w:b/>
          <w:bCs/>
          <w:rtl/>
        </w:rPr>
        <w:t>الل</w:t>
      </w:r>
      <w:r w:rsidR="00DD4566">
        <w:rPr>
          <w:rFonts w:ascii="Traditional Arabic" w:hAnsi="Traditional Arabic" w:hint="eastAsia"/>
          <w:b/>
          <w:bCs/>
          <w:rtl/>
        </w:rPr>
        <w:t>َّ</w:t>
      </w:r>
      <w:r w:rsidR="00DD4566">
        <w:rPr>
          <w:rFonts w:ascii="Traditional Arabic" w:hAnsi="Traditional Arabic" w:hint="cs"/>
          <w:b/>
          <w:bCs/>
          <w:rtl/>
        </w:rPr>
        <w:t>هُم</w:t>
      </w:r>
      <w:r w:rsidR="00DD4566">
        <w:rPr>
          <w:rFonts w:ascii="Traditional Arabic" w:hAnsi="Traditional Arabic" w:hint="eastAsia"/>
          <w:b/>
          <w:bCs/>
          <w:rtl/>
        </w:rPr>
        <w:t>َّ</w:t>
      </w:r>
      <w:r w:rsidR="00DD4566">
        <w:rPr>
          <w:rFonts w:ascii="Traditional Arabic" w:hAnsi="Traditional Arabic" w:hint="cs"/>
          <w:b/>
          <w:bCs/>
          <w:rtl/>
        </w:rPr>
        <w:t xml:space="preserve"> اشْفِهِ وَعافِهِ</w:t>
      </w:r>
      <w:r w:rsidR="00DD4566" w:rsidRPr="00DD4566">
        <w:rPr>
          <w:rFonts w:ascii="Traditional Arabic" w:hAnsi="Traditional Arabic"/>
          <w:rtl/>
        </w:rPr>
        <w:t>»</w:t>
      </w:r>
      <w:r w:rsidR="00DD4566">
        <w:rPr>
          <w:rFonts w:ascii="Traditional Arabic" w:hAnsi="Traditional Arabic" w:hint="cs"/>
          <w:rtl/>
        </w:rPr>
        <w:t>، قال: فَشُفِيْتُ فما شكَيتُ ذلك الوجَعَ بَعدُ. وفي روايةٍ: فضرَبَنِي برِجلِه</w:t>
      </w:r>
      <w:r w:rsidR="00DD4566" w:rsidRPr="00DD4566">
        <w:rPr>
          <w:rFonts w:ascii="Traditional Arabic" w:hAnsi="Traditional Arabic"/>
          <w:vertAlign w:val="superscript"/>
        </w:rPr>
        <w:t>(</w:t>
      </w:r>
      <w:r w:rsidR="00DD4566" w:rsidRPr="00DD4566">
        <w:rPr>
          <w:rStyle w:val="FootnoteReference"/>
          <w:rFonts w:ascii="Traditional Arabic" w:hAnsi="Traditional Arabic"/>
        </w:rPr>
        <w:footnoteReference w:id="694"/>
      </w:r>
      <w:r w:rsidR="00DD4566" w:rsidRPr="00DD4566">
        <w:rPr>
          <w:rFonts w:ascii="Traditional Arabic" w:hAnsi="Traditional Arabic"/>
          <w:vertAlign w:val="superscript"/>
        </w:rPr>
        <w:t>)</w:t>
      </w:r>
      <w:r w:rsidR="00DD4566">
        <w:rPr>
          <w:rFonts w:ascii="Traditional Arabic" w:hAnsi="Traditional Arabic" w:hint="cs"/>
          <w:rtl/>
        </w:rPr>
        <w:t xml:space="preserve"> وقال: </w:t>
      </w:r>
      <w:r w:rsidR="00DD4566" w:rsidRPr="00DD4566">
        <w:rPr>
          <w:rFonts w:ascii="Traditional Arabic" w:hAnsi="Traditional Arabic"/>
          <w:rtl/>
        </w:rPr>
        <w:t>«</w:t>
      </w:r>
      <w:r w:rsidR="00DD4566">
        <w:rPr>
          <w:rFonts w:ascii="Traditional Arabic" w:hAnsi="Traditional Arabic" w:hint="cs"/>
          <w:b/>
          <w:bCs/>
          <w:rtl/>
        </w:rPr>
        <w:t>كَيْفَ قُلْتَ؟</w:t>
      </w:r>
      <w:r w:rsidR="00DD4566" w:rsidRPr="00DD4566">
        <w:rPr>
          <w:rFonts w:ascii="Traditional Arabic" w:hAnsi="Traditional Arabic"/>
          <w:rtl/>
        </w:rPr>
        <w:t>»</w:t>
      </w:r>
      <w:r w:rsidR="00DD4566">
        <w:rPr>
          <w:rFonts w:ascii="Traditional Arabic" w:hAnsi="Traditional Arabic" w:hint="cs"/>
          <w:rtl/>
        </w:rPr>
        <w:t xml:space="preserve">. </w:t>
      </w:r>
      <w:r w:rsidR="00DD4566">
        <w:rPr>
          <w:rFonts w:ascii="Traditional Arabic" w:hAnsi="Traditional Arabic" w:hint="eastAsia"/>
          <w:rtl/>
        </w:rPr>
        <w:t>هذا</w:t>
      </w:r>
      <w:r w:rsidR="00DD4566">
        <w:rPr>
          <w:rFonts w:ascii="Traditional Arabic" w:hAnsi="Traditional Arabic"/>
          <w:rtl/>
        </w:rPr>
        <w:t xml:space="preserve"> حدِيثٌ صحِيحٌ أخرجَه </w:t>
      </w:r>
      <w:r w:rsidR="00DD4566">
        <w:rPr>
          <w:rFonts w:ascii="Traditional Arabic" w:hAnsi="Traditional Arabic" w:hint="cs"/>
          <w:rtl/>
        </w:rPr>
        <w:t>أحمد.</w:t>
      </w:r>
    </w:p>
    <w:p w14:paraId="22EBEE35" w14:textId="77777777" w:rsidR="00DD4566" w:rsidRDefault="00401D87"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 النّبي</w:t>
      </w:r>
      <w:r>
        <w:rPr>
          <w:rFonts w:ascii="Traditional Arabic" w:hAnsi="Traditional Arabic" w:hint="eastAsia"/>
          <w:rtl/>
        </w:rPr>
        <w:t>َّ</w:t>
      </w:r>
      <w:r>
        <w:rPr>
          <w:rFonts w:ascii="Traditional Arabic" w:hAnsi="Traditional Arabic" w:hint="cs"/>
          <w:rtl/>
        </w:rPr>
        <w:t xml:space="preserve"> </w:t>
      </w:r>
      <w:r w:rsidRPr="00401D87">
        <w:rPr>
          <w:rFonts w:ascii="Simplified Arabic" w:hAnsi="Simplified Arabic" w:hint="cs"/>
        </w:rPr>
        <w:sym w:font="AGA Arabesque" w:char="F072"/>
      </w:r>
      <w:r>
        <w:rPr>
          <w:rFonts w:ascii="Simplified Arabic" w:hAnsi="Simplified Arabic" w:hint="cs"/>
          <w:rtl/>
        </w:rPr>
        <w:t xml:space="preserve"> دَخَل علَى أعرابِيّ يعُودُه، كان النّبيُّ </w:t>
      </w:r>
      <w:r w:rsidRPr="00401D87">
        <w:rPr>
          <w:rFonts w:ascii="Simplified Arabic" w:hAnsi="Simplified Arabic" w:hint="cs"/>
        </w:rPr>
        <w:sym w:font="AGA Arabesque" w:char="F072"/>
      </w:r>
      <w:r>
        <w:rPr>
          <w:rFonts w:ascii="Simplified Arabic" w:hAnsi="Simplified Arabic" w:hint="cs"/>
          <w:rtl/>
        </w:rPr>
        <w:t xml:space="preserve"> إذَا دَخَل على مريضٍ يَعُودُه قال: </w:t>
      </w:r>
      <w:r w:rsidRPr="00401D87">
        <w:rPr>
          <w:rFonts w:ascii="Traditional Arabic" w:hAnsi="Traditional Arabic"/>
          <w:rtl/>
        </w:rPr>
        <w:t>«</w:t>
      </w:r>
      <w:r>
        <w:rPr>
          <w:rFonts w:ascii="Traditional Arabic" w:hAnsi="Traditional Arabic" w:hint="cs"/>
          <w:b/>
          <w:bCs/>
          <w:rtl/>
        </w:rPr>
        <w:t>لا بَأْسَ</w:t>
      </w:r>
      <w:r w:rsidRPr="00401D87">
        <w:rPr>
          <w:rFonts w:ascii="Traditional Arabic" w:hAnsi="Traditional Arabic"/>
          <w:b/>
          <w:bCs/>
          <w:vertAlign w:val="superscript"/>
        </w:rPr>
        <w:t>(</w:t>
      </w:r>
      <w:r w:rsidRPr="00401D87">
        <w:rPr>
          <w:rStyle w:val="FootnoteReference"/>
          <w:rFonts w:ascii="Traditional Arabic" w:hAnsi="Traditional Arabic"/>
          <w:b/>
          <w:bCs/>
        </w:rPr>
        <w:footnoteReference w:id="695"/>
      </w:r>
      <w:r w:rsidRPr="00401D87">
        <w:rPr>
          <w:rFonts w:ascii="Traditional Arabic" w:hAnsi="Traditional Arabic"/>
          <w:b/>
          <w:bCs/>
          <w:vertAlign w:val="superscript"/>
        </w:rPr>
        <w:t>)</w:t>
      </w:r>
      <w:r>
        <w:rPr>
          <w:rFonts w:ascii="Traditional Arabic" w:hAnsi="Traditional Arabic" w:hint="cs"/>
          <w:b/>
          <w:bCs/>
          <w:rtl/>
        </w:rPr>
        <w:t xml:space="preserve"> طَهُورٌ إِنْ شاءَ اللهُ</w:t>
      </w:r>
      <w:r w:rsidRPr="00401D87">
        <w:rPr>
          <w:rFonts w:ascii="Traditional Arabic" w:hAnsi="Traditional Arabic"/>
          <w:b/>
          <w:bCs/>
          <w:vertAlign w:val="superscript"/>
        </w:rPr>
        <w:t>(</w:t>
      </w:r>
      <w:r w:rsidRPr="00401D87">
        <w:rPr>
          <w:rStyle w:val="FootnoteReference"/>
          <w:rFonts w:ascii="Traditional Arabic" w:hAnsi="Traditional Arabic"/>
          <w:b/>
          <w:bCs/>
        </w:rPr>
        <w:footnoteReference w:id="696"/>
      </w:r>
      <w:r w:rsidRPr="00401D87">
        <w:rPr>
          <w:rFonts w:ascii="Traditional Arabic" w:hAnsi="Traditional Arabic"/>
          <w:b/>
          <w:bCs/>
          <w:vertAlign w:val="superscript"/>
        </w:rPr>
        <w:t>)</w:t>
      </w:r>
      <w:r w:rsidRPr="00401D87">
        <w:rPr>
          <w:rFonts w:ascii="Traditional Arabic" w:hAnsi="Traditional Arabic"/>
          <w:rtl/>
        </w:rPr>
        <w:t>»</w:t>
      </w:r>
      <w:r>
        <w:rPr>
          <w:rFonts w:ascii="Traditional Arabic" w:hAnsi="Traditional Arabic" w:hint="cs"/>
          <w:rtl/>
        </w:rPr>
        <w:t xml:space="preserve">، </w:t>
      </w:r>
      <w:r w:rsidR="00AA0BC6">
        <w:rPr>
          <w:rFonts w:ascii="Traditional Arabic" w:hAnsi="Traditional Arabic" w:hint="cs"/>
          <w:rtl/>
        </w:rPr>
        <w:t xml:space="preserve">فقال: </w:t>
      </w:r>
      <w:r w:rsidR="00AA0BC6" w:rsidRPr="00AA0BC6">
        <w:rPr>
          <w:rFonts w:ascii="Traditional Arabic" w:hAnsi="Traditional Arabic"/>
          <w:rtl/>
        </w:rPr>
        <w:t>«</w:t>
      </w:r>
      <w:r w:rsidR="00AA0BC6">
        <w:rPr>
          <w:rFonts w:ascii="Traditional Arabic" w:hAnsi="Traditional Arabic" w:hint="cs"/>
          <w:b/>
          <w:bCs/>
          <w:rtl/>
        </w:rPr>
        <w:t>لا بَأْسَ طَهُورٌ إِنْ شاءَ اللهُ</w:t>
      </w:r>
      <w:r w:rsidR="00AA0BC6" w:rsidRPr="00AA0BC6">
        <w:rPr>
          <w:rFonts w:ascii="Traditional Arabic" w:hAnsi="Traditional Arabic"/>
          <w:rtl/>
        </w:rPr>
        <w:t>»</w:t>
      </w:r>
      <w:r w:rsidR="00AA0BC6">
        <w:rPr>
          <w:rFonts w:ascii="Traditional Arabic" w:hAnsi="Traditional Arabic" w:hint="cs"/>
          <w:rtl/>
        </w:rPr>
        <w:t>، قال: قُلْتَ: طَهُورٌ؟! بل حُم</w:t>
      </w:r>
      <w:r w:rsidR="00AA0BC6">
        <w:rPr>
          <w:rFonts w:ascii="Traditional Arabic" w:hAnsi="Traditional Arabic" w:hint="eastAsia"/>
          <w:rtl/>
        </w:rPr>
        <w:t>َّ</w:t>
      </w:r>
      <w:r w:rsidR="00AA0BC6">
        <w:rPr>
          <w:rFonts w:ascii="Traditional Arabic" w:hAnsi="Traditional Arabic" w:hint="cs"/>
          <w:rtl/>
        </w:rPr>
        <w:t>ى تَفورُ</w:t>
      </w:r>
      <w:r w:rsidR="00AA0BC6" w:rsidRPr="00AA0BC6">
        <w:rPr>
          <w:rFonts w:ascii="Traditional Arabic" w:hAnsi="Traditional Arabic"/>
          <w:vertAlign w:val="superscript"/>
        </w:rPr>
        <w:t>(</w:t>
      </w:r>
      <w:r w:rsidR="00AA0BC6" w:rsidRPr="00AA0BC6">
        <w:rPr>
          <w:rStyle w:val="FootnoteReference"/>
          <w:rFonts w:ascii="Traditional Arabic" w:hAnsi="Traditional Arabic"/>
        </w:rPr>
        <w:footnoteReference w:id="697"/>
      </w:r>
      <w:r w:rsidR="00AA0BC6" w:rsidRPr="00AA0BC6">
        <w:rPr>
          <w:rFonts w:ascii="Traditional Arabic" w:hAnsi="Traditional Arabic"/>
          <w:vertAlign w:val="superscript"/>
        </w:rPr>
        <w:t>)</w:t>
      </w:r>
      <w:r w:rsidR="00AA0BC6">
        <w:rPr>
          <w:rFonts w:ascii="Traditional Arabic" w:hAnsi="Traditional Arabic" w:hint="cs"/>
          <w:rtl/>
        </w:rPr>
        <w:t xml:space="preserve"> أو تَثورُ على شَيخٍ كبيرٍ تُزِيرُه القُبورَ، فقال النّبيُّ </w:t>
      </w:r>
      <w:r w:rsidR="00AA0BC6" w:rsidRPr="00AA0BC6">
        <w:rPr>
          <w:rFonts w:ascii="Simplified Arabic" w:hAnsi="Simplified Arabic" w:hint="cs"/>
        </w:rPr>
        <w:sym w:font="AGA Arabesque" w:char="F072"/>
      </w:r>
      <w:r w:rsidR="00AA0BC6">
        <w:rPr>
          <w:rFonts w:ascii="Simplified Arabic" w:hAnsi="Simplified Arabic" w:hint="cs"/>
          <w:rtl/>
        </w:rPr>
        <w:t xml:space="preserve">: </w:t>
      </w:r>
      <w:r w:rsidR="00AA0BC6" w:rsidRPr="00AA0BC6">
        <w:rPr>
          <w:rFonts w:ascii="Traditional Arabic" w:hAnsi="Traditional Arabic"/>
          <w:rtl/>
        </w:rPr>
        <w:t>«</w:t>
      </w:r>
      <w:r w:rsidR="00AA0BC6">
        <w:rPr>
          <w:rFonts w:ascii="Traditional Arabic" w:hAnsi="Traditional Arabic" w:hint="cs"/>
          <w:b/>
          <w:bCs/>
          <w:rtl/>
        </w:rPr>
        <w:t>فَنَعَمْ إِذًا</w:t>
      </w:r>
      <w:r w:rsidR="00AA0BC6" w:rsidRPr="00AA0BC6">
        <w:rPr>
          <w:rFonts w:ascii="Traditional Arabic" w:hAnsi="Traditional Arabic"/>
          <w:rtl/>
        </w:rPr>
        <w:t>»</w:t>
      </w:r>
      <w:r w:rsidR="00AA0BC6" w:rsidRPr="00AA0BC6">
        <w:rPr>
          <w:rFonts w:ascii="Traditional Arabic" w:hAnsi="Traditional Arabic"/>
          <w:vertAlign w:val="superscript"/>
        </w:rPr>
        <w:t>(</w:t>
      </w:r>
      <w:r w:rsidR="00AA0BC6" w:rsidRPr="00AA0BC6">
        <w:rPr>
          <w:rStyle w:val="FootnoteReference"/>
          <w:rFonts w:ascii="Traditional Arabic" w:hAnsi="Traditional Arabic"/>
        </w:rPr>
        <w:footnoteReference w:id="698"/>
      </w:r>
      <w:r w:rsidR="00AA0BC6" w:rsidRPr="00AA0BC6">
        <w:rPr>
          <w:rFonts w:ascii="Traditional Arabic" w:hAnsi="Traditional Arabic"/>
          <w:vertAlign w:val="superscript"/>
        </w:rPr>
        <w:t>)</w:t>
      </w:r>
      <w:r w:rsidR="00AA0BC6">
        <w:rPr>
          <w:rFonts w:ascii="Traditional Arabic" w:hAnsi="Traditional Arabic" w:hint="cs"/>
          <w:rtl/>
        </w:rPr>
        <w:t>. هكذا أخرجَه البخاريُّ.</w:t>
      </w:r>
    </w:p>
    <w:p w14:paraId="22EBEE36" w14:textId="77777777" w:rsidR="00AA0BC6" w:rsidRDefault="00AA0BC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شُرَحْبِيلَ الجُعْفِيّ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كُنّا عِند النّبيّ </w:t>
      </w:r>
      <w:r w:rsidRPr="00AA0BC6">
        <w:rPr>
          <w:rFonts w:ascii="Simplified Arabic" w:hAnsi="Simplified Arabic" w:hint="cs"/>
        </w:rPr>
        <w:sym w:font="AGA Arabesque" w:char="F072"/>
      </w:r>
      <w:r>
        <w:rPr>
          <w:rFonts w:ascii="Simplified Arabic" w:hAnsi="Simplified Arabic" w:hint="cs"/>
          <w:rtl/>
        </w:rPr>
        <w:t xml:space="preserve"> إذْ جاءه أعرابيٌ طويلٌ يَنتفِضُ، فقال: يا رسولَ اللهِ، شيخٌ كبِيرٌ بِه حُم</w:t>
      </w:r>
      <w:r>
        <w:rPr>
          <w:rFonts w:ascii="Simplified Arabic" w:hAnsi="Simplified Arabic" w:hint="eastAsia"/>
          <w:rtl/>
        </w:rPr>
        <w:t>َّ</w:t>
      </w:r>
      <w:r>
        <w:rPr>
          <w:rFonts w:ascii="Simplified Arabic" w:hAnsi="Simplified Arabic" w:hint="cs"/>
          <w:rtl/>
        </w:rPr>
        <w:t xml:space="preserve">ى تَفورُ تُزيرُهُ القُبورَ، فقال النّبيُّ </w:t>
      </w:r>
      <w:r w:rsidRPr="00AA0BC6">
        <w:rPr>
          <w:rFonts w:ascii="Simplified Arabic" w:hAnsi="Simplified Arabic" w:hint="cs"/>
        </w:rPr>
        <w:sym w:font="AGA Arabesque" w:char="F072"/>
      </w:r>
      <w:r>
        <w:rPr>
          <w:rFonts w:ascii="Simplified Arabic" w:hAnsi="Simplified Arabic" w:hint="cs"/>
          <w:rtl/>
        </w:rPr>
        <w:t xml:space="preserve">: </w:t>
      </w:r>
      <w:r w:rsidRPr="00AA0BC6">
        <w:rPr>
          <w:rFonts w:ascii="Traditional Arabic" w:hAnsi="Traditional Arabic"/>
          <w:rtl/>
        </w:rPr>
        <w:t>«</w:t>
      </w:r>
      <w:r>
        <w:rPr>
          <w:rFonts w:ascii="Traditional Arabic" w:hAnsi="Traditional Arabic" w:hint="cs"/>
          <w:b/>
          <w:bCs/>
          <w:rtl/>
        </w:rPr>
        <w:t>شَيْخٌ كَبِيرٌ فِيهِ حُم</w:t>
      </w:r>
      <w:r>
        <w:rPr>
          <w:rFonts w:ascii="Traditional Arabic" w:hAnsi="Traditional Arabic" w:hint="eastAsia"/>
          <w:b/>
          <w:bCs/>
          <w:rtl/>
        </w:rPr>
        <w:t>َّ</w:t>
      </w:r>
      <w:r>
        <w:rPr>
          <w:rFonts w:ascii="Traditional Arabic" w:hAnsi="Traditional Arabic" w:hint="cs"/>
          <w:b/>
          <w:bCs/>
          <w:rtl/>
        </w:rPr>
        <w:t>ى تَفُورُ وَهِيَ لَهُ كَف</w:t>
      </w:r>
      <w:r>
        <w:rPr>
          <w:rFonts w:ascii="Traditional Arabic" w:hAnsi="Traditional Arabic" w:hint="eastAsia"/>
          <w:b/>
          <w:bCs/>
          <w:rtl/>
        </w:rPr>
        <w:t>َّ</w:t>
      </w:r>
      <w:r>
        <w:rPr>
          <w:rFonts w:ascii="Traditional Arabic" w:hAnsi="Traditional Arabic" w:hint="cs"/>
          <w:b/>
          <w:bCs/>
          <w:rtl/>
        </w:rPr>
        <w:t>ارَةٌ وَطَهُورٌ</w:t>
      </w:r>
      <w:r w:rsidRPr="00AA0BC6">
        <w:rPr>
          <w:rFonts w:ascii="Traditional Arabic" w:hAnsi="Traditional Arabic"/>
          <w:rtl/>
        </w:rPr>
        <w:t>»</w:t>
      </w:r>
      <w:r>
        <w:rPr>
          <w:rFonts w:ascii="Traditional Arabic" w:hAnsi="Traditional Arabic" w:hint="cs"/>
          <w:rtl/>
        </w:rPr>
        <w:t>، فأعادَها فقال له النّبيُّ</w:t>
      </w:r>
      <w:r>
        <w:rPr>
          <w:rFonts w:ascii="Traditional Arabic" w:hAnsi="Traditional Arabic" w:hint="eastAsia"/>
          <w:rtl/>
        </w:rPr>
        <w:t> </w:t>
      </w:r>
      <w:r w:rsidRPr="00AA0BC6">
        <w:rPr>
          <w:rFonts w:ascii="Simplified Arabic" w:hAnsi="Simplified Arabic" w:hint="cs"/>
        </w:rPr>
        <w:sym w:font="AGA Arabesque" w:char="F072"/>
      </w:r>
      <w:r>
        <w:rPr>
          <w:rFonts w:ascii="Simplified Arabic" w:hAnsi="Simplified Arabic" w:hint="cs"/>
          <w:rtl/>
        </w:rPr>
        <w:t xml:space="preserve">: </w:t>
      </w:r>
      <w:r w:rsidRPr="00AA0BC6">
        <w:rPr>
          <w:rFonts w:ascii="Traditional Arabic" w:hAnsi="Traditional Arabic"/>
          <w:rtl/>
        </w:rPr>
        <w:t>«</w:t>
      </w:r>
      <w:r>
        <w:rPr>
          <w:rFonts w:ascii="Traditional Arabic" w:hAnsi="Traditional Arabic" w:hint="cs"/>
          <w:b/>
          <w:bCs/>
          <w:rtl/>
        </w:rPr>
        <w:t>أَم</w:t>
      </w:r>
      <w:r>
        <w:rPr>
          <w:rFonts w:ascii="Traditional Arabic" w:hAnsi="Traditional Arabic" w:hint="eastAsia"/>
          <w:b/>
          <w:bCs/>
          <w:rtl/>
        </w:rPr>
        <w:t>َّ</w:t>
      </w:r>
      <w:r>
        <w:rPr>
          <w:rFonts w:ascii="Traditional Arabic" w:hAnsi="Traditional Arabic" w:hint="cs"/>
          <w:b/>
          <w:bCs/>
          <w:rtl/>
        </w:rPr>
        <w:t>ا إِذَا أَبَيْتَ فَهُوَ كَمَا تَقُولُ، وَما قَضَى اللهُ فَهُوَ كائِنٌ</w:t>
      </w:r>
      <w:r w:rsidRPr="00AA0BC6">
        <w:rPr>
          <w:rFonts w:ascii="Traditional Arabic" w:hAnsi="Traditional Arabic"/>
          <w:rtl/>
        </w:rPr>
        <w:t>»</w:t>
      </w:r>
      <w:r>
        <w:rPr>
          <w:rFonts w:ascii="Traditional Arabic" w:hAnsi="Traditional Arabic" w:hint="cs"/>
          <w:rtl/>
        </w:rPr>
        <w:t xml:space="preserve">، فما أَمسَى مِن الغَدِ إِلّا مَيِّتًا.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غرِيبٌ </w:t>
      </w:r>
      <w:r>
        <w:rPr>
          <w:rFonts w:ascii="Traditional Arabic" w:hAnsi="Traditional Arabic"/>
          <w:rtl/>
        </w:rPr>
        <w:t xml:space="preserve">أخرجَه </w:t>
      </w:r>
      <w:r>
        <w:rPr>
          <w:rFonts w:ascii="Traditional Arabic" w:hAnsi="Traditional Arabic" w:hint="cs"/>
          <w:rtl/>
        </w:rPr>
        <w:t xml:space="preserve">أبو نُعَيمٍ في </w:t>
      </w:r>
      <w:r w:rsidRPr="00AA0BC6">
        <w:rPr>
          <w:rFonts w:ascii="Traditional Arabic" w:hAnsi="Traditional Arabic"/>
          <w:rtl/>
        </w:rPr>
        <w:t>«</w:t>
      </w:r>
      <w:r>
        <w:rPr>
          <w:rFonts w:ascii="Traditional Arabic" w:hAnsi="Traditional Arabic" w:hint="cs"/>
          <w:rtl/>
        </w:rPr>
        <w:t>الص</w:t>
      </w:r>
      <w:r>
        <w:rPr>
          <w:rFonts w:ascii="Traditional Arabic" w:hAnsi="Traditional Arabic" w:hint="eastAsia"/>
          <w:rtl/>
        </w:rPr>
        <w:t>َّ</w:t>
      </w:r>
      <w:r>
        <w:rPr>
          <w:rFonts w:ascii="Traditional Arabic" w:hAnsi="Traditional Arabic" w:hint="cs"/>
          <w:rtl/>
        </w:rPr>
        <w:t>حابة</w:t>
      </w:r>
      <w:r w:rsidRPr="00AA0BC6">
        <w:rPr>
          <w:rFonts w:ascii="Traditional Arabic" w:hAnsi="Traditional Arabic"/>
          <w:rtl/>
        </w:rPr>
        <w:t>»</w:t>
      </w:r>
      <w:r>
        <w:rPr>
          <w:rFonts w:ascii="Traditional Arabic" w:hAnsi="Traditional Arabic" w:hint="cs"/>
          <w:rtl/>
        </w:rPr>
        <w:t xml:space="preserve"> عن الطّبرانيّ.</w:t>
      </w:r>
    </w:p>
    <w:p w14:paraId="22EBEE37" w14:textId="77777777" w:rsidR="00AA0BC6" w:rsidRPr="00EF388A" w:rsidRDefault="00AA0BC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w:t>
      </w:r>
      <w:r>
        <w:rPr>
          <w:rFonts w:ascii="Traditional Arabic" w:hAnsi="Traditional Arabic" w:hint="eastAsia"/>
          <w:rtl/>
        </w:rPr>
        <w:t>َّ</w:t>
      </w:r>
      <w:r>
        <w:rPr>
          <w:rFonts w:ascii="Traditional Arabic" w:hAnsi="Traditional Arabic" w:hint="cs"/>
          <w:rtl/>
        </w:rPr>
        <w:t xml:space="preserve"> رسولَ اللهِ </w:t>
      </w:r>
      <w:r w:rsidRPr="00AA0BC6">
        <w:rPr>
          <w:rFonts w:ascii="Simplified Arabic" w:hAnsi="Simplified Arabic" w:hint="cs"/>
        </w:rPr>
        <w:sym w:font="AGA Arabesque" w:char="F072"/>
      </w:r>
      <w:r>
        <w:rPr>
          <w:rFonts w:ascii="Simplified Arabic" w:hAnsi="Simplified Arabic" w:hint="cs"/>
          <w:rtl/>
        </w:rPr>
        <w:t xml:space="preserve"> دخَل على أعرابيّ وهو مَحمومٌ فقال: </w:t>
      </w:r>
      <w:r w:rsidRPr="00AA0BC6">
        <w:rPr>
          <w:rFonts w:ascii="Traditional Arabic" w:hAnsi="Traditional Arabic"/>
          <w:rtl/>
        </w:rPr>
        <w:t>«</w:t>
      </w:r>
      <w:r>
        <w:rPr>
          <w:rFonts w:ascii="Traditional Arabic" w:hAnsi="Traditional Arabic" w:hint="cs"/>
          <w:b/>
          <w:bCs/>
          <w:rtl/>
        </w:rPr>
        <w:t>كَف</w:t>
      </w:r>
      <w:r>
        <w:rPr>
          <w:rFonts w:ascii="Traditional Arabic" w:hAnsi="Traditional Arabic" w:hint="eastAsia"/>
          <w:b/>
          <w:bCs/>
          <w:rtl/>
        </w:rPr>
        <w:t>َّ</w:t>
      </w:r>
      <w:r>
        <w:rPr>
          <w:rFonts w:ascii="Traditional Arabic" w:hAnsi="Traditional Arabic" w:hint="cs"/>
          <w:b/>
          <w:bCs/>
          <w:rtl/>
        </w:rPr>
        <w:t>ارَةٌ وَطَهُورٌ</w:t>
      </w:r>
      <w:r w:rsidRPr="00AA0BC6">
        <w:rPr>
          <w:rFonts w:ascii="Traditional Arabic" w:hAnsi="Traditional Arabic"/>
          <w:rtl/>
        </w:rPr>
        <w:t>»</w:t>
      </w:r>
      <w:r>
        <w:rPr>
          <w:rFonts w:ascii="Traditional Arabic" w:hAnsi="Traditional Arabic" w:hint="cs"/>
          <w:rtl/>
        </w:rPr>
        <w:t>، فقال الأعرابيُّ: بل حُم</w:t>
      </w:r>
      <w:r>
        <w:rPr>
          <w:rFonts w:ascii="Traditional Arabic" w:hAnsi="Traditional Arabic" w:hint="eastAsia"/>
          <w:rtl/>
        </w:rPr>
        <w:t>َّ</w:t>
      </w:r>
      <w:r>
        <w:rPr>
          <w:rFonts w:ascii="Traditional Arabic" w:hAnsi="Traditional Arabic" w:hint="cs"/>
          <w:rtl/>
        </w:rPr>
        <w:t xml:space="preserve">ى تَفورُ علَى شَيخٍ كَبِيرٍ تُزِيرُه القُبورَ، فقامَ النّبيُّ </w:t>
      </w:r>
      <w:r w:rsidRPr="00AA0BC6">
        <w:rPr>
          <w:rFonts w:ascii="Simplified Arabic" w:hAnsi="Simplified Arabic" w:hint="cs"/>
        </w:rPr>
        <w:sym w:font="AGA Arabesque" w:char="F072"/>
      </w:r>
      <w:r>
        <w:rPr>
          <w:rFonts w:ascii="Simplified Arabic" w:hAnsi="Simplified Arabic" w:hint="cs"/>
          <w:rtl/>
        </w:rPr>
        <w:t xml:space="preserve"> وترَكَه. هذا حدِيثٌ </w:t>
      </w:r>
      <w:r w:rsidR="00EF388A">
        <w:rPr>
          <w:rFonts w:ascii="Simplified Arabic" w:hAnsi="Simplified Arabic" w:hint="cs"/>
          <w:rtl/>
        </w:rPr>
        <w:t>حسَنٌ غرِيبٌ أخرجه أحمد.</w:t>
      </w:r>
    </w:p>
    <w:p w14:paraId="22EBEE38" w14:textId="77777777" w:rsidR="00EF388A" w:rsidRDefault="00EF388A" w:rsidP="002325BC">
      <w:pPr>
        <w:pStyle w:val="BodyTextIndent"/>
        <w:numPr>
          <w:ilvl w:val="0"/>
          <w:numId w:val="7"/>
        </w:numPr>
        <w:ind w:left="981" w:hanging="624"/>
        <w:rPr>
          <w:rFonts w:ascii="Traditional Arabic" w:hAnsi="Traditional Arabic"/>
        </w:rPr>
      </w:pPr>
      <w:r>
        <w:rPr>
          <w:rFonts w:ascii="Simplified Arabic" w:hAnsi="Simplified Arabic" w:hint="cs"/>
          <w:rtl/>
        </w:rPr>
        <w:t xml:space="preserve">عن سَلمانَ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قال: عادَنِي رسولُ الله </w:t>
      </w:r>
      <w:r w:rsidRPr="00EF388A">
        <w:rPr>
          <w:rFonts w:ascii="Simplified Arabic" w:hAnsi="Simplified Arabic" w:hint="cs"/>
        </w:rPr>
        <w:sym w:font="AGA Arabesque" w:char="F072"/>
      </w:r>
      <w:r>
        <w:rPr>
          <w:rFonts w:ascii="Simplified Arabic" w:hAnsi="Simplified Arabic" w:hint="cs"/>
          <w:rtl/>
        </w:rPr>
        <w:t xml:space="preserve"> وأنا علِيلٌ فقال: </w:t>
      </w:r>
      <w:r w:rsidRPr="00EF388A">
        <w:rPr>
          <w:rFonts w:ascii="Traditional Arabic" w:hAnsi="Traditional Arabic"/>
          <w:rtl/>
        </w:rPr>
        <w:t>«</w:t>
      </w:r>
      <w:r>
        <w:rPr>
          <w:rFonts w:ascii="Traditional Arabic" w:hAnsi="Traditional Arabic" w:hint="cs"/>
          <w:b/>
          <w:bCs/>
          <w:rtl/>
        </w:rPr>
        <w:t>يا سَلْمَانُ شَفَى اللهُ سَقَمَكَ</w:t>
      </w:r>
      <w:r w:rsidRPr="00EF388A">
        <w:rPr>
          <w:rFonts w:ascii="Traditional Arabic" w:hAnsi="Traditional Arabic"/>
          <w:b/>
          <w:bCs/>
          <w:vertAlign w:val="superscript"/>
        </w:rPr>
        <w:t>(</w:t>
      </w:r>
      <w:r w:rsidRPr="00EF388A">
        <w:rPr>
          <w:rStyle w:val="FootnoteReference"/>
          <w:rFonts w:ascii="Traditional Arabic" w:hAnsi="Traditional Arabic"/>
          <w:b/>
          <w:bCs/>
        </w:rPr>
        <w:footnoteReference w:id="699"/>
      </w:r>
      <w:r w:rsidRPr="00EF388A">
        <w:rPr>
          <w:rFonts w:ascii="Traditional Arabic" w:hAnsi="Traditional Arabic"/>
          <w:b/>
          <w:bCs/>
          <w:vertAlign w:val="superscript"/>
        </w:rPr>
        <w:t>)</w:t>
      </w:r>
      <w:r>
        <w:rPr>
          <w:rFonts w:ascii="Traditional Arabic" w:hAnsi="Traditional Arabic" w:hint="cs"/>
          <w:b/>
          <w:bCs/>
          <w:rtl/>
        </w:rPr>
        <w:t>، وَغَفَرَ ذَنْبَكَ، وَعافَاكَ فِي دِينِكَ وَجِسْمِكَ ِإلَى ءاخِرِ مُد</w:t>
      </w:r>
      <w:r>
        <w:rPr>
          <w:rFonts w:ascii="Traditional Arabic" w:hAnsi="Traditional Arabic" w:hint="eastAsia"/>
          <w:b/>
          <w:bCs/>
          <w:rtl/>
        </w:rPr>
        <w:t>َّ</w:t>
      </w:r>
      <w:r>
        <w:rPr>
          <w:rFonts w:ascii="Traditional Arabic" w:hAnsi="Traditional Arabic" w:hint="cs"/>
          <w:b/>
          <w:bCs/>
          <w:rtl/>
        </w:rPr>
        <w:t>ةِ أَجَلِكَ</w:t>
      </w:r>
      <w:r w:rsidRPr="00EF388A">
        <w:rPr>
          <w:rFonts w:ascii="Traditional Arabic" w:hAnsi="Traditional Arabic"/>
          <w:rtl/>
        </w:rPr>
        <w:t>»</w:t>
      </w:r>
      <w:r>
        <w:rPr>
          <w:rFonts w:ascii="Traditional Arabic" w:hAnsi="Traditional Arabic" w:hint="cs"/>
          <w:rtl/>
        </w:rPr>
        <w:t>.</w:t>
      </w:r>
    </w:p>
    <w:p w14:paraId="22EBEE39" w14:textId="77777777" w:rsidR="00EF388A" w:rsidRDefault="00EF388A" w:rsidP="00307BE3">
      <w:pPr>
        <w:pStyle w:val="BodyTextIndent"/>
        <w:rPr>
          <w:rFonts w:ascii="Traditional Arabic" w:hAnsi="Traditional Arabic"/>
          <w:rtl/>
        </w:rPr>
      </w:pPr>
      <w:r>
        <w:rPr>
          <w:rFonts w:ascii="Traditional Arabic" w:hAnsi="Traditional Arabic" w:hint="cs"/>
          <w:rtl/>
        </w:rPr>
        <w:t xml:space="preserve">هذا حدِيثٌ غرِيبٌ أخرجَه الحاكمُ في كتاب الدُّعاء مِن </w:t>
      </w:r>
      <w:r w:rsidRPr="00EF388A">
        <w:rPr>
          <w:rFonts w:ascii="Traditional Arabic" w:hAnsi="Traditional Arabic"/>
          <w:rtl/>
        </w:rPr>
        <w:t>«</w:t>
      </w:r>
      <w:r w:rsidR="00E25EFD">
        <w:rPr>
          <w:rFonts w:ascii="Traditional Arabic" w:hAnsi="Traditional Arabic" w:hint="cs"/>
          <w:rtl/>
        </w:rPr>
        <w:t>الـمُ</w:t>
      </w:r>
      <w:r>
        <w:rPr>
          <w:rFonts w:ascii="Traditional Arabic" w:hAnsi="Traditional Arabic" w:hint="cs"/>
          <w:rtl/>
        </w:rPr>
        <w:t>ستدرَك</w:t>
      </w:r>
      <w:r w:rsidRPr="00EF388A">
        <w:rPr>
          <w:rFonts w:ascii="Traditional Arabic" w:hAnsi="Traditional Arabic"/>
          <w:rtl/>
        </w:rPr>
        <w:t>»</w:t>
      </w:r>
      <w:r>
        <w:rPr>
          <w:rFonts w:ascii="Traditional Arabic" w:hAnsi="Traditional Arabic" w:hint="cs"/>
          <w:rtl/>
        </w:rPr>
        <w:t xml:space="preserve"> وصحّحه، وقال الذّهَبِيّ في </w:t>
      </w:r>
      <w:r w:rsidRPr="00EF388A">
        <w:rPr>
          <w:rFonts w:ascii="Traditional Arabic" w:hAnsi="Traditional Arabic"/>
          <w:rtl/>
        </w:rPr>
        <w:t>«</w:t>
      </w:r>
      <w:r>
        <w:rPr>
          <w:rFonts w:ascii="Traditional Arabic" w:hAnsi="Traditional Arabic" w:hint="cs"/>
          <w:rtl/>
        </w:rPr>
        <w:t>مُختصَره</w:t>
      </w:r>
      <w:r w:rsidRPr="00EF388A">
        <w:rPr>
          <w:rFonts w:ascii="Traditional Arabic" w:hAnsi="Traditional Arabic"/>
          <w:rtl/>
        </w:rPr>
        <w:t>»</w:t>
      </w:r>
      <w:r>
        <w:rPr>
          <w:rFonts w:ascii="Traditional Arabic" w:hAnsi="Traditional Arabic" w:hint="cs"/>
          <w:rtl/>
        </w:rPr>
        <w:t xml:space="preserve">: سنَدُه جَيّد. وليسَ كما قال، وقَد تَمّ </w:t>
      </w:r>
      <w:r w:rsidR="00FF014E">
        <w:rPr>
          <w:rFonts w:ascii="Traditional Arabic" w:hAnsi="Traditional Arabic" w:hint="cs"/>
          <w:rtl/>
        </w:rPr>
        <w:t>التّوهُّم فيه علَيه وعلى الحاكم قَبلَه، فإنّه سقَط مِن السّنَد بَين شُعَيب وأبي هاشِم رجلٌ.</w:t>
      </w:r>
    </w:p>
    <w:p w14:paraId="22EBEE3A" w14:textId="77777777" w:rsidR="00FF014E" w:rsidRDefault="00FF014E" w:rsidP="00307BE3">
      <w:pPr>
        <w:pStyle w:val="BodyTextIndent"/>
        <w:rPr>
          <w:rFonts w:ascii="Traditional Arabic" w:hAnsi="Traditional Arabic"/>
          <w:rtl/>
        </w:rPr>
      </w:pPr>
      <w:r>
        <w:rPr>
          <w:rFonts w:ascii="Traditional Arabic" w:hAnsi="Traditional Arabic" w:hint="cs"/>
          <w:rtl/>
        </w:rPr>
        <w:lastRenderedPageBreak/>
        <w:t>وقد أخرجه ابنُ السُّنّي عن أحمد بنِ محمودٍ الواسطيّ عن محمدِ بنِ الحسَين الكوفيّ عن جَندلٍ عن شُعيبٍ عن أبي خالدٍ، قال: حدّثَنا أبو هاشِم. وأبو خالد هذا هو محمّدُ بنُ خالدٍ الواسِطيُّ، وهو ضعيف جدًّا، كذ</w:t>
      </w:r>
      <w:r>
        <w:rPr>
          <w:rFonts w:ascii="Traditional Arabic" w:hAnsi="Traditional Arabic" w:hint="eastAsia"/>
          <w:rtl/>
        </w:rPr>
        <w:t>َّ</w:t>
      </w:r>
      <w:r>
        <w:rPr>
          <w:rFonts w:ascii="Traditional Arabic" w:hAnsi="Traditional Arabic" w:hint="cs"/>
          <w:rtl/>
        </w:rPr>
        <w:t>به أحمدُ وابنُ مَعِينٍ وغيرُهما.</w:t>
      </w:r>
    </w:p>
    <w:p w14:paraId="22EBEE3B" w14:textId="77777777" w:rsidR="00FF014E" w:rsidRDefault="00FF014E" w:rsidP="00FF4292">
      <w:pPr>
        <w:pStyle w:val="Heading2"/>
        <w:rPr>
          <w:rtl/>
        </w:rPr>
      </w:pPr>
      <w:bookmarkStart w:id="75" w:name="_Toc127037535"/>
      <w:r>
        <w:rPr>
          <w:rFonts w:hint="cs"/>
          <w:rtl/>
        </w:rPr>
        <w:t>باب ما يُقْرَأُ علَى الْمَعْتُوهِ وَالْمَلْدُوغِ ومَنْ بِهِ مَسٌّ</w:t>
      </w:r>
      <w:bookmarkEnd w:id="75"/>
    </w:p>
    <w:p w14:paraId="22EBEE3C" w14:textId="77777777" w:rsidR="00FF014E" w:rsidRDefault="00FF014E" w:rsidP="002325BC">
      <w:pPr>
        <w:pStyle w:val="BodyTextIndent"/>
        <w:numPr>
          <w:ilvl w:val="0"/>
          <w:numId w:val="7"/>
        </w:numPr>
        <w:ind w:left="981" w:hanging="624"/>
        <w:rPr>
          <w:rFonts w:ascii="Traditional Arabic" w:hAnsi="Traditional Arabic"/>
        </w:rPr>
      </w:pPr>
      <w:r>
        <w:rPr>
          <w:rFonts w:ascii="Traditional Arabic" w:hAnsi="Traditional Arabic" w:hint="cs"/>
          <w:rtl/>
        </w:rPr>
        <w:t>عن خارِجةَ بنِ الص</w:t>
      </w:r>
      <w:r>
        <w:rPr>
          <w:rFonts w:ascii="Traditional Arabic" w:hAnsi="Traditional Arabic" w:hint="eastAsia"/>
          <w:rtl/>
        </w:rPr>
        <w:t>َّ</w:t>
      </w:r>
      <w:r>
        <w:rPr>
          <w:rFonts w:ascii="Traditional Arabic" w:hAnsi="Traditional Arabic" w:hint="cs"/>
          <w:rtl/>
        </w:rPr>
        <w:t xml:space="preserve">لْتِ عن عمِّه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أتَى النّبي</w:t>
      </w:r>
      <w:r>
        <w:rPr>
          <w:rFonts w:ascii="Traditional Arabic" w:hAnsi="Traditional Arabic" w:hint="eastAsia"/>
          <w:rtl/>
        </w:rPr>
        <w:t>َّ</w:t>
      </w:r>
      <w:r>
        <w:rPr>
          <w:rFonts w:ascii="Traditional Arabic" w:hAnsi="Traditional Arabic" w:hint="cs"/>
          <w:rtl/>
        </w:rPr>
        <w:t xml:space="preserve"> </w:t>
      </w:r>
      <w:r w:rsidRPr="00FF014E">
        <w:rPr>
          <w:rFonts w:ascii="Simplified Arabic" w:hAnsi="Simplified Arabic" w:hint="cs"/>
        </w:rPr>
        <w:sym w:font="AGA Arabesque" w:char="F072"/>
      </w:r>
      <w:r>
        <w:rPr>
          <w:rFonts w:ascii="Simplified Arabic" w:hAnsi="Simplified Arabic" w:hint="cs"/>
          <w:rtl/>
        </w:rPr>
        <w:t>، زاد أبو نُعيمٍ: فأسلَم، ثُمّ أقبَلَ راجِعًا مِن عندِه فمَرَّ على قَومٍ عِندَهم رجلٌ مَجنونٌ مُوْثَقٌ بالحديدِ فقال أهلُه: إنّا حُدِّثْنا أنّ صاحِبَكُم، وفي رواية مُسد</w:t>
      </w:r>
      <w:r>
        <w:rPr>
          <w:rFonts w:ascii="Simplified Arabic" w:hAnsi="Simplified Arabic" w:hint="eastAsia"/>
          <w:rtl/>
        </w:rPr>
        <w:t>َّ</w:t>
      </w:r>
      <w:r>
        <w:rPr>
          <w:rFonts w:ascii="Simplified Arabic" w:hAnsi="Simplified Arabic" w:hint="cs"/>
          <w:rtl/>
        </w:rPr>
        <w:t xml:space="preserve">دٍ: مَلِكَكُم، قد جاءَ بخَيرٍ، فهَل عِندَكُم شيءٌ نُداوِي به </w:t>
      </w:r>
      <w:r w:rsidR="009207D1">
        <w:rPr>
          <w:rFonts w:ascii="Simplified Arabic" w:hAnsi="Simplified Arabic" w:hint="cs"/>
          <w:rtl/>
        </w:rPr>
        <w:t xml:space="preserve">هذا؟ قال: فرَقَيتُه بفاتحةِ الكِتابِ ثلاثةَ أيّامٍ في كلِّ يَومٍ مرّتَين فَبَرَأَ فأعطَوني مائةَ شاةٍ، فأتيتُ رَسولَ اللهِ </w:t>
      </w:r>
      <w:r w:rsidR="009207D1" w:rsidRPr="009207D1">
        <w:rPr>
          <w:rFonts w:ascii="Simplified Arabic" w:hAnsi="Simplified Arabic" w:hint="cs"/>
        </w:rPr>
        <w:sym w:font="AGA Arabesque" w:char="F072"/>
      </w:r>
      <w:r w:rsidR="009207D1">
        <w:rPr>
          <w:rFonts w:ascii="Simplified Arabic" w:hAnsi="Simplified Arabic" w:hint="cs"/>
          <w:rtl/>
        </w:rPr>
        <w:t xml:space="preserve"> فأخبَرتُه الخبرَ، زاد مُسد</w:t>
      </w:r>
      <w:r w:rsidR="009207D1">
        <w:rPr>
          <w:rFonts w:ascii="Simplified Arabic" w:hAnsi="Simplified Arabic" w:hint="eastAsia"/>
          <w:rtl/>
        </w:rPr>
        <w:t>َّ</w:t>
      </w:r>
      <w:r w:rsidR="009207D1">
        <w:rPr>
          <w:rFonts w:ascii="Simplified Arabic" w:hAnsi="Simplified Arabic" w:hint="cs"/>
          <w:rtl/>
        </w:rPr>
        <w:t xml:space="preserve">دٌ: قال: </w:t>
      </w:r>
      <w:r w:rsidR="009207D1" w:rsidRPr="009207D1">
        <w:rPr>
          <w:rFonts w:ascii="Traditional Arabic" w:hAnsi="Traditional Arabic"/>
          <w:rtl/>
        </w:rPr>
        <w:t>«</w:t>
      </w:r>
      <w:r w:rsidR="009207D1">
        <w:rPr>
          <w:rFonts w:ascii="Traditional Arabic" w:hAnsi="Traditional Arabic" w:hint="cs"/>
          <w:b/>
          <w:bCs/>
          <w:rtl/>
        </w:rPr>
        <w:t>فهَلْ قُلْتَ إِل</w:t>
      </w:r>
      <w:r w:rsidR="009207D1">
        <w:rPr>
          <w:rFonts w:ascii="Traditional Arabic" w:hAnsi="Traditional Arabic" w:hint="eastAsia"/>
          <w:b/>
          <w:bCs/>
          <w:rtl/>
        </w:rPr>
        <w:t>َّ</w:t>
      </w:r>
      <w:r w:rsidR="009207D1">
        <w:rPr>
          <w:rFonts w:ascii="Traditional Arabic" w:hAnsi="Traditional Arabic" w:hint="cs"/>
          <w:b/>
          <w:bCs/>
          <w:rtl/>
        </w:rPr>
        <w:t>ا هذا؟</w:t>
      </w:r>
      <w:r w:rsidR="009207D1" w:rsidRPr="009207D1">
        <w:rPr>
          <w:rFonts w:ascii="Traditional Arabic" w:hAnsi="Traditional Arabic"/>
          <w:rtl/>
        </w:rPr>
        <w:t>»</w:t>
      </w:r>
      <w:r w:rsidR="009207D1">
        <w:rPr>
          <w:rFonts w:ascii="Traditional Arabic" w:hAnsi="Traditional Arabic" w:hint="cs"/>
          <w:rtl/>
        </w:rPr>
        <w:t xml:space="preserve">، فقلتُ: لا، فقالَ: </w:t>
      </w:r>
      <w:r w:rsidR="009207D1" w:rsidRPr="009207D1">
        <w:rPr>
          <w:rFonts w:ascii="Traditional Arabic" w:hAnsi="Traditional Arabic"/>
          <w:rtl/>
        </w:rPr>
        <w:t>«</w:t>
      </w:r>
      <w:r w:rsidR="009207D1">
        <w:rPr>
          <w:rFonts w:ascii="Traditional Arabic" w:hAnsi="Traditional Arabic" w:hint="cs"/>
          <w:b/>
          <w:bCs/>
          <w:rtl/>
        </w:rPr>
        <w:t>خُذْها فلَعَمْرِي</w:t>
      </w:r>
      <w:r w:rsidR="009207D1" w:rsidRPr="009207D1">
        <w:rPr>
          <w:rFonts w:ascii="Traditional Arabic" w:hAnsi="Traditional Arabic"/>
          <w:b/>
          <w:bCs/>
          <w:vertAlign w:val="superscript"/>
        </w:rPr>
        <w:t>(</w:t>
      </w:r>
      <w:r w:rsidR="009207D1" w:rsidRPr="009207D1">
        <w:rPr>
          <w:rStyle w:val="FootnoteReference"/>
          <w:rFonts w:ascii="Traditional Arabic" w:hAnsi="Traditional Arabic"/>
          <w:b/>
          <w:bCs/>
        </w:rPr>
        <w:footnoteReference w:id="700"/>
      </w:r>
      <w:r w:rsidR="009207D1" w:rsidRPr="009207D1">
        <w:rPr>
          <w:rFonts w:ascii="Traditional Arabic" w:hAnsi="Traditional Arabic"/>
          <w:b/>
          <w:bCs/>
          <w:vertAlign w:val="superscript"/>
        </w:rPr>
        <w:t>)</w:t>
      </w:r>
      <w:r w:rsidR="009207D1">
        <w:rPr>
          <w:rFonts w:ascii="Traditional Arabic" w:hAnsi="Traditional Arabic" w:hint="cs"/>
          <w:b/>
          <w:bCs/>
          <w:rtl/>
        </w:rPr>
        <w:t xml:space="preserve"> لَمَنْ أَكَلَ بِرُقْيةِ باطِلٍ</w:t>
      </w:r>
      <w:r w:rsidR="009207D1" w:rsidRPr="009207D1">
        <w:rPr>
          <w:rFonts w:ascii="Traditional Arabic" w:hAnsi="Traditional Arabic"/>
          <w:b/>
          <w:bCs/>
          <w:vertAlign w:val="superscript"/>
        </w:rPr>
        <w:t>(</w:t>
      </w:r>
      <w:r w:rsidR="009207D1" w:rsidRPr="009207D1">
        <w:rPr>
          <w:rStyle w:val="FootnoteReference"/>
          <w:rFonts w:ascii="Traditional Arabic" w:hAnsi="Traditional Arabic"/>
          <w:b/>
          <w:bCs/>
        </w:rPr>
        <w:footnoteReference w:id="701"/>
      </w:r>
      <w:r w:rsidR="009207D1" w:rsidRPr="009207D1">
        <w:rPr>
          <w:rFonts w:ascii="Traditional Arabic" w:hAnsi="Traditional Arabic"/>
          <w:b/>
          <w:bCs/>
          <w:vertAlign w:val="superscript"/>
        </w:rPr>
        <w:t>)</w:t>
      </w:r>
      <w:r w:rsidR="009207D1">
        <w:rPr>
          <w:rFonts w:ascii="Traditional Arabic" w:hAnsi="Traditional Arabic" w:hint="cs"/>
          <w:b/>
          <w:bCs/>
          <w:rtl/>
        </w:rPr>
        <w:t>، لَقَدْ أَكَلْتَ بِرُقْيةِ حَقٍّ</w:t>
      </w:r>
      <w:r w:rsidR="009207D1" w:rsidRPr="009207D1">
        <w:rPr>
          <w:rFonts w:ascii="Traditional Arabic" w:hAnsi="Traditional Arabic"/>
          <w:rtl/>
        </w:rPr>
        <w:t>»</w:t>
      </w:r>
      <w:r w:rsidR="009207D1">
        <w:rPr>
          <w:rFonts w:ascii="Traditional Arabic" w:hAnsi="Traditional Arabic" w:hint="cs"/>
          <w:rtl/>
        </w:rPr>
        <w:t xml:space="preserve">. </w:t>
      </w:r>
      <w:r w:rsidR="009207D1">
        <w:rPr>
          <w:rFonts w:ascii="Traditional Arabic" w:hAnsi="Traditional Arabic" w:hint="eastAsia"/>
          <w:rtl/>
        </w:rPr>
        <w:t>هذا</w:t>
      </w:r>
      <w:r w:rsidR="009207D1">
        <w:rPr>
          <w:rFonts w:ascii="Traditional Arabic" w:hAnsi="Traditional Arabic"/>
          <w:rtl/>
        </w:rPr>
        <w:t xml:space="preserve"> حدِيثٌ حسَنٌ أخرجَه </w:t>
      </w:r>
      <w:r w:rsidR="009207D1">
        <w:rPr>
          <w:rFonts w:ascii="Traditional Arabic" w:hAnsi="Traditional Arabic" w:hint="cs"/>
          <w:rtl/>
        </w:rPr>
        <w:t>أبو داود.</w:t>
      </w:r>
    </w:p>
    <w:p w14:paraId="22EBEE3D" w14:textId="77777777" w:rsidR="009207D1" w:rsidRDefault="009207D1" w:rsidP="00307BE3">
      <w:pPr>
        <w:pStyle w:val="BodyTextIndent"/>
        <w:rPr>
          <w:rFonts w:ascii="Traditional Arabic" w:hAnsi="Traditional Arabic"/>
          <w:rtl/>
        </w:rPr>
      </w:pPr>
      <w:r>
        <w:rPr>
          <w:rFonts w:ascii="Traditional Arabic" w:hAnsi="Traditional Arabic" w:hint="cs"/>
          <w:rtl/>
        </w:rPr>
        <w:t xml:space="preserve">وفي رِوايةٍ: </w:t>
      </w:r>
      <w:r w:rsidRPr="009207D1">
        <w:rPr>
          <w:rFonts w:ascii="Traditional Arabic" w:hAnsi="Traditional Arabic"/>
          <w:rtl/>
        </w:rPr>
        <w:t>«</w:t>
      </w:r>
      <w:r>
        <w:rPr>
          <w:rFonts w:ascii="Traditional Arabic" w:hAnsi="Traditional Arabic" w:hint="cs"/>
          <w:rtl/>
        </w:rPr>
        <w:t>فقَرأتُ علَيهِ بفاتحةِ الكِتابِ ثلاثةَ أيّامٍ غُدْوةً وعَشِيّةً أجمَعُ بُصاقِي ثُمّ أتفُلُ علَيهِ فكأّنَما نُشِطَ</w:t>
      </w:r>
      <w:r w:rsidRPr="009207D1">
        <w:rPr>
          <w:rFonts w:ascii="Traditional Arabic" w:hAnsi="Traditional Arabic"/>
          <w:vertAlign w:val="superscript"/>
        </w:rPr>
        <w:t>(</w:t>
      </w:r>
      <w:r w:rsidRPr="009207D1">
        <w:rPr>
          <w:rStyle w:val="FootnoteReference"/>
          <w:rFonts w:ascii="Traditional Arabic" w:hAnsi="Traditional Arabic"/>
        </w:rPr>
        <w:footnoteReference w:id="702"/>
      </w:r>
      <w:r w:rsidRPr="009207D1">
        <w:rPr>
          <w:rFonts w:ascii="Traditional Arabic" w:hAnsi="Traditional Arabic"/>
          <w:vertAlign w:val="superscript"/>
        </w:rPr>
        <w:t>)</w:t>
      </w:r>
      <w:r>
        <w:rPr>
          <w:rFonts w:ascii="Traditional Arabic" w:hAnsi="Traditional Arabic" w:hint="cs"/>
          <w:rtl/>
        </w:rPr>
        <w:t xml:space="preserve"> مِن عِقالٍ</w:t>
      </w:r>
      <w:r w:rsidRPr="009207D1">
        <w:rPr>
          <w:rFonts w:ascii="Traditional Arabic" w:hAnsi="Traditional Arabic"/>
          <w:vertAlign w:val="superscript"/>
        </w:rPr>
        <w:t>(</w:t>
      </w:r>
      <w:r w:rsidRPr="009207D1">
        <w:rPr>
          <w:rStyle w:val="FootnoteReference"/>
          <w:rFonts w:ascii="Traditional Arabic" w:hAnsi="Traditional Arabic"/>
        </w:rPr>
        <w:footnoteReference w:id="703"/>
      </w:r>
      <w:r w:rsidRPr="009207D1">
        <w:rPr>
          <w:rFonts w:ascii="Traditional Arabic" w:hAnsi="Traditional Arabic"/>
          <w:vertAlign w:val="superscript"/>
        </w:rPr>
        <w:t>)</w:t>
      </w:r>
      <w:r>
        <w:rPr>
          <w:rFonts w:ascii="Traditional Arabic" w:hAnsi="Traditional Arabic" w:hint="cs"/>
          <w:rtl/>
        </w:rPr>
        <w:t xml:space="preserve"> فأَعطَوني جُعْلًا</w:t>
      </w:r>
      <w:r w:rsidRPr="009207D1">
        <w:rPr>
          <w:rFonts w:ascii="Traditional Arabic" w:hAnsi="Traditional Arabic"/>
          <w:rtl/>
        </w:rPr>
        <w:t>»</w:t>
      </w:r>
      <w:r w:rsidRPr="009207D1">
        <w:rPr>
          <w:rFonts w:ascii="Traditional Arabic" w:hAnsi="Traditional Arabic"/>
          <w:vertAlign w:val="superscript"/>
        </w:rPr>
        <w:t>(</w:t>
      </w:r>
      <w:r w:rsidRPr="009207D1">
        <w:rPr>
          <w:rStyle w:val="FootnoteReference"/>
          <w:rFonts w:ascii="Traditional Arabic" w:hAnsi="Traditional Arabic"/>
        </w:rPr>
        <w:footnoteReference w:id="704"/>
      </w:r>
      <w:r w:rsidRPr="009207D1">
        <w:rPr>
          <w:rFonts w:ascii="Traditional Arabic" w:hAnsi="Traditional Arabic"/>
          <w:vertAlign w:val="superscript"/>
        </w:rPr>
        <w:t>)</w:t>
      </w:r>
      <w:r>
        <w:rPr>
          <w:rFonts w:ascii="Traditional Arabic" w:hAnsi="Traditional Arabic" w:hint="cs"/>
          <w:rtl/>
        </w:rPr>
        <w:t>، وهي روايةٌ أُخرى لأبي داودَ رواها ابنُ السُّنِّيّ.</w:t>
      </w:r>
    </w:p>
    <w:p w14:paraId="22EBEE3E" w14:textId="77777777" w:rsidR="009207D1" w:rsidRDefault="00AB792E" w:rsidP="00FF4292">
      <w:pPr>
        <w:pStyle w:val="Heading2"/>
        <w:rPr>
          <w:rtl/>
        </w:rPr>
      </w:pPr>
      <w:bookmarkStart w:id="76" w:name="_Toc127037536"/>
      <w:r>
        <w:rPr>
          <w:rFonts w:hint="cs"/>
          <w:rtl/>
        </w:rPr>
        <w:lastRenderedPageBreak/>
        <w:t>بابُ ما يقالُ على الخُر</w:t>
      </w:r>
      <w:r>
        <w:rPr>
          <w:rFonts w:hint="eastAsia"/>
          <w:rtl/>
        </w:rPr>
        <w:t>َّ</w:t>
      </w:r>
      <w:r>
        <w:rPr>
          <w:rFonts w:hint="cs"/>
          <w:rtl/>
        </w:rPr>
        <w:t>اجِ</w:t>
      </w:r>
      <w:r w:rsidRPr="00AB792E">
        <w:rPr>
          <w:vertAlign w:val="superscript"/>
        </w:rPr>
        <w:t>(</w:t>
      </w:r>
      <w:r w:rsidRPr="00AB792E">
        <w:rPr>
          <w:rStyle w:val="FootnoteReference"/>
          <w:rFonts w:ascii="Traditional Arabic" w:hAnsi="Traditional Arabic"/>
        </w:rPr>
        <w:footnoteReference w:id="705"/>
      </w:r>
      <w:r w:rsidRPr="00AB792E">
        <w:rPr>
          <w:vertAlign w:val="superscript"/>
        </w:rPr>
        <w:t>)</w:t>
      </w:r>
      <w:r>
        <w:rPr>
          <w:rFonts w:hint="cs"/>
          <w:rtl/>
        </w:rPr>
        <w:t xml:space="preserve"> والبَثْرَةِ ونحوِها</w:t>
      </w:r>
      <w:bookmarkEnd w:id="76"/>
    </w:p>
    <w:p w14:paraId="22EBEE3F" w14:textId="77777777" w:rsidR="00AB792E" w:rsidRDefault="00AB792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مريمَ بِنتِ إياسِ بنِ البُكَير صاحبِ رسولِ الله </w:t>
      </w:r>
      <w:r w:rsidRPr="00AB792E">
        <w:rPr>
          <w:rFonts w:ascii="Simplified Arabic" w:hAnsi="Simplified Arabic" w:hint="cs"/>
        </w:rPr>
        <w:sym w:font="AGA Arabesque" w:char="F072"/>
      </w:r>
      <w:r>
        <w:rPr>
          <w:rFonts w:ascii="Simplified Arabic" w:hAnsi="Simplified Arabic" w:hint="cs"/>
          <w:rtl/>
        </w:rPr>
        <w:t xml:space="preserve"> عن بعضِ أزواجِ النّبيِّ </w:t>
      </w:r>
      <w:r w:rsidRPr="00AB792E">
        <w:rPr>
          <w:rFonts w:ascii="Simplified Arabic" w:hAnsi="Simplified Arabic" w:hint="cs"/>
        </w:rPr>
        <w:sym w:font="AGA Arabesque" w:char="F072"/>
      </w:r>
      <w:r>
        <w:rPr>
          <w:rFonts w:ascii="Simplified Arabic" w:hAnsi="Simplified Arabic" w:hint="cs"/>
          <w:rtl/>
        </w:rPr>
        <w:t xml:space="preserve"> أنّه دخَل علَيها فقال: </w:t>
      </w:r>
      <w:r w:rsidRPr="00AB792E">
        <w:rPr>
          <w:rFonts w:ascii="Traditional Arabic" w:hAnsi="Traditional Arabic"/>
          <w:rtl/>
        </w:rPr>
        <w:t>«</w:t>
      </w:r>
      <w:r>
        <w:rPr>
          <w:rFonts w:ascii="Traditional Arabic" w:hAnsi="Traditional Arabic" w:hint="cs"/>
          <w:b/>
          <w:bCs/>
          <w:rtl/>
        </w:rPr>
        <w:t>هَلْ عِنْدَكِ ذَرِيرَةٌ؟</w:t>
      </w:r>
      <w:r w:rsidRPr="00AB792E">
        <w:rPr>
          <w:rFonts w:ascii="Traditional Arabic" w:hAnsi="Traditional Arabic"/>
          <w:rtl/>
        </w:rPr>
        <w:t>»</w:t>
      </w:r>
      <w:r w:rsidRPr="00AB792E">
        <w:rPr>
          <w:rFonts w:ascii="Traditional Arabic" w:hAnsi="Traditional Arabic"/>
          <w:vertAlign w:val="superscript"/>
        </w:rPr>
        <w:t>(</w:t>
      </w:r>
      <w:r w:rsidRPr="00AB792E">
        <w:rPr>
          <w:rStyle w:val="FootnoteReference"/>
          <w:rFonts w:ascii="Traditional Arabic" w:hAnsi="Traditional Arabic"/>
        </w:rPr>
        <w:footnoteReference w:id="706"/>
      </w:r>
      <w:r w:rsidRPr="00AB792E">
        <w:rPr>
          <w:rFonts w:ascii="Traditional Arabic" w:hAnsi="Traditional Arabic"/>
          <w:vertAlign w:val="superscript"/>
        </w:rPr>
        <w:t>)</w:t>
      </w:r>
      <w:r>
        <w:rPr>
          <w:rFonts w:ascii="Traditional Arabic" w:hAnsi="Traditional Arabic" w:hint="cs"/>
          <w:rtl/>
        </w:rPr>
        <w:t xml:space="preserve">، قالتْ: نعَم، فدَعا بِها فوَضَعَها علَى بَثْرةٍ بَينَ أصابع رِجْلِه، وفي رواية أبي عاصِم: بين إصبَعَينِ مِن أصابع رِجلِه، ثُمّ قال: </w:t>
      </w:r>
      <w:r w:rsidRPr="00AB792E">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مُطْفِئَ الكَبِيرِ وَمُكَبِّرَ الص</w:t>
      </w:r>
      <w:r>
        <w:rPr>
          <w:rFonts w:ascii="Traditional Arabic" w:hAnsi="Traditional Arabic" w:hint="eastAsia"/>
          <w:b/>
          <w:bCs/>
          <w:rtl/>
        </w:rPr>
        <w:t>َّ</w:t>
      </w:r>
      <w:r>
        <w:rPr>
          <w:rFonts w:ascii="Traditional Arabic" w:hAnsi="Traditional Arabic" w:hint="cs"/>
          <w:b/>
          <w:bCs/>
          <w:rtl/>
        </w:rPr>
        <w:t>غيِيرِ</w:t>
      </w:r>
      <w:r w:rsidRPr="00AB792E">
        <w:rPr>
          <w:rFonts w:ascii="Traditional Arabic" w:hAnsi="Traditional Arabic"/>
          <w:rtl/>
        </w:rPr>
        <w:t>»</w:t>
      </w:r>
      <w:r>
        <w:rPr>
          <w:rFonts w:ascii="Traditional Arabic" w:hAnsi="Traditional Arabic" w:hint="cs"/>
          <w:rtl/>
        </w:rPr>
        <w:t xml:space="preserve">، وفي رِواية أبي عاصِم: </w:t>
      </w:r>
      <w:r w:rsidRPr="00AB792E">
        <w:rPr>
          <w:rFonts w:ascii="Traditional Arabic" w:hAnsi="Traditional Arabic"/>
          <w:rtl/>
        </w:rPr>
        <w:t>«</w:t>
      </w:r>
      <w:r>
        <w:rPr>
          <w:rFonts w:ascii="Traditional Arabic" w:hAnsi="Traditional Arabic" w:hint="cs"/>
          <w:b/>
          <w:bCs/>
          <w:rtl/>
        </w:rPr>
        <w:t>مُطْفِئَ الص</w:t>
      </w:r>
      <w:r>
        <w:rPr>
          <w:rFonts w:ascii="Traditional Arabic" w:hAnsi="Traditional Arabic" w:hint="eastAsia"/>
          <w:b/>
          <w:bCs/>
          <w:rtl/>
        </w:rPr>
        <w:t>َّ</w:t>
      </w:r>
      <w:r>
        <w:rPr>
          <w:rFonts w:ascii="Traditional Arabic" w:hAnsi="Traditional Arabic" w:hint="cs"/>
          <w:b/>
          <w:bCs/>
          <w:rtl/>
        </w:rPr>
        <w:t>غِيرِ وَمُصَغِّرَ الكَبِيرِ أَطْفِئْها عَنِّي</w:t>
      </w:r>
      <w:r w:rsidRPr="00AB792E">
        <w:rPr>
          <w:rFonts w:ascii="Traditional Arabic" w:hAnsi="Traditional Arabic"/>
          <w:rtl/>
        </w:rPr>
        <w:t>»</w:t>
      </w:r>
      <w:r>
        <w:rPr>
          <w:rFonts w:ascii="Traditional Arabic" w:hAnsi="Traditional Arabic" w:hint="cs"/>
          <w:rtl/>
        </w:rPr>
        <w:t xml:space="preserve"> فَطُفِئَت.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 xml:space="preserve">سائيُّ في </w:t>
      </w:r>
      <w:r w:rsidRPr="00AB792E">
        <w:rPr>
          <w:rFonts w:ascii="Traditional Arabic" w:hAnsi="Traditional Arabic"/>
          <w:rtl/>
        </w:rPr>
        <w:t>«</w:t>
      </w:r>
      <w:r>
        <w:rPr>
          <w:rFonts w:ascii="Traditional Arabic" w:hAnsi="Traditional Arabic" w:hint="cs"/>
          <w:rtl/>
        </w:rPr>
        <w:t>اليومِ واللّيلة</w:t>
      </w:r>
      <w:r w:rsidRPr="00AB792E">
        <w:rPr>
          <w:rFonts w:ascii="Traditional Arabic" w:hAnsi="Traditional Arabic"/>
          <w:rtl/>
        </w:rPr>
        <w:t>»</w:t>
      </w:r>
      <w:r>
        <w:rPr>
          <w:rFonts w:ascii="Traditional Arabic" w:hAnsi="Traditional Arabic" w:hint="cs"/>
          <w:rtl/>
        </w:rPr>
        <w:t>.</w:t>
      </w:r>
    </w:p>
    <w:p w14:paraId="22EBEE40" w14:textId="77777777" w:rsidR="00AB792E" w:rsidRDefault="00AB792E" w:rsidP="00FF4292">
      <w:pPr>
        <w:pStyle w:val="Heading2"/>
        <w:rPr>
          <w:rtl/>
        </w:rPr>
      </w:pPr>
      <w:bookmarkStart w:id="77" w:name="_Toc127037537"/>
      <w:r>
        <w:rPr>
          <w:rFonts w:hint="cs"/>
          <w:rtl/>
        </w:rPr>
        <w:t>باب ما يَقُولُه مَن بُلِيَ بالوَسْوَسةِ</w:t>
      </w:r>
      <w:bookmarkEnd w:id="77"/>
    </w:p>
    <w:p w14:paraId="22EBEE41" w14:textId="77777777" w:rsidR="00AB792E" w:rsidRDefault="00AB792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AB792E">
        <w:rPr>
          <w:rFonts w:ascii="Simplified Arabic" w:hAnsi="Simplified Arabic" w:hint="cs"/>
        </w:rPr>
        <w:sym w:font="AGA Arabesque" w:char="F072"/>
      </w:r>
      <w:r>
        <w:rPr>
          <w:rFonts w:ascii="Simplified Arabic" w:hAnsi="Simplified Arabic" w:hint="cs"/>
          <w:rtl/>
        </w:rPr>
        <w:t xml:space="preserve">: </w:t>
      </w:r>
      <w:r w:rsidRPr="00AB792E">
        <w:rPr>
          <w:rFonts w:ascii="Traditional Arabic" w:hAnsi="Traditional Arabic"/>
          <w:rtl/>
        </w:rPr>
        <w:t>«</w:t>
      </w:r>
      <w:r>
        <w:rPr>
          <w:rFonts w:ascii="Traditional Arabic" w:hAnsi="Traditional Arabic" w:hint="cs"/>
          <w:b/>
          <w:bCs/>
          <w:rtl/>
        </w:rPr>
        <w:t>يَأْتِي الش</w:t>
      </w:r>
      <w:r>
        <w:rPr>
          <w:rFonts w:ascii="Traditional Arabic" w:hAnsi="Traditional Arabic" w:hint="eastAsia"/>
          <w:b/>
          <w:bCs/>
          <w:rtl/>
        </w:rPr>
        <w:t>َّ</w:t>
      </w:r>
      <w:r>
        <w:rPr>
          <w:rFonts w:ascii="Traditional Arabic" w:hAnsi="Traditional Arabic" w:hint="cs"/>
          <w:b/>
          <w:bCs/>
          <w:rtl/>
        </w:rPr>
        <w:t>يطانُ أحدَكُم فيَقُولُ: مَنْ خَلَقَ كَذا؟ فيَقُولُ: اللهُ، فيَقُول: مَن خَلَقَ اللهَ؟ فإِذَا بَلَغَ ذَلِكَ فَلْيَسْتَعِذْ بِاللهِ وَليَنْتَهِ</w:t>
      </w:r>
      <w:r w:rsidRPr="00AB792E">
        <w:rPr>
          <w:rFonts w:ascii="Traditional Arabic" w:hAnsi="Traditional Arabic"/>
          <w:b/>
          <w:bCs/>
          <w:vertAlign w:val="superscript"/>
        </w:rPr>
        <w:t>(</w:t>
      </w:r>
      <w:r w:rsidRPr="00AB792E">
        <w:rPr>
          <w:rStyle w:val="FootnoteReference"/>
          <w:rFonts w:ascii="Traditional Arabic" w:hAnsi="Traditional Arabic"/>
          <w:b/>
          <w:bCs/>
        </w:rPr>
        <w:footnoteReference w:id="707"/>
      </w:r>
      <w:r w:rsidRPr="00AB792E">
        <w:rPr>
          <w:rFonts w:ascii="Traditional Arabic" w:hAnsi="Traditional Arabic"/>
          <w:b/>
          <w:bCs/>
          <w:vertAlign w:val="superscript"/>
        </w:rPr>
        <w:t>)</w:t>
      </w:r>
      <w:r w:rsidRPr="00AB792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مُسلِم.</w:t>
      </w:r>
    </w:p>
    <w:p w14:paraId="22EBEE42" w14:textId="77777777" w:rsidR="00AB792E" w:rsidRPr="00874CD5" w:rsidRDefault="00431C5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قال رسولُ الله </w:t>
      </w:r>
      <w:r w:rsidRPr="00431C59">
        <w:rPr>
          <w:rFonts w:ascii="Simplified Arabic" w:hAnsi="Simplified Arabic" w:hint="cs"/>
        </w:rPr>
        <w:sym w:font="AGA Arabesque" w:char="F072"/>
      </w:r>
      <w:r>
        <w:rPr>
          <w:rFonts w:ascii="Simplified Arabic" w:hAnsi="Simplified Arabic" w:hint="cs"/>
          <w:rtl/>
        </w:rPr>
        <w:t xml:space="preserve">: </w:t>
      </w:r>
      <w:r w:rsidR="00874CD5" w:rsidRPr="00874CD5">
        <w:rPr>
          <w:rFonts w:ascii="Traditional Arabic" w:hAnsi="Traditional Arabic"/>
          <w:rtl/>
        </w:rPr>
        <w:t>«</w:t>
      </w:r>
      <w:r w:rsidR="00874CD5" w:rsidRPr="00874CD5">
        <w:rPr>
          <w:rFonts w:ascii="Traditional Arabic" w:hAnsi="Traditional Arabic"/>
          <w:b/>
          <w:bCs/>
          <w:rtl/>
        </w:rPr>
        <w:t>إِنَّ الشَّيْطَانَ يَأْتِي أَحَدَكُمْ فَيَقُولُ</w:t>
      </w:r>
      <w:r w:rsidR="00885763">
        <w:rPr>
          <w:rFonts w:ascii="Traditional Arabic" w:hAnsi="Traditional Arabic"/>
          <w:b/>
          <w:bCs/>
          <w:rtl/>
        </w:rPr>
        <w:t>:</w:t>
      </w:r>
      <w:r w:rsidR="00874CD5" w:rsidRPr="00874CD5">
        <w:rPr>
          <w:rFonts w:ascii="Traditional Arabic" w:hAnsi="Traditional Arabic"/>
          <w:b/>
          <w:bCs/>
          <w:rtl/>
        </w:rPr>
        <w:t xml:space="preserve"> مَنْ خَلَقَ السَّمَ</w:t>
      </w:r>
      <w:r w:rsidR="00874CD5">
        <w:rPr>
          <w:rFonts w:ascii="Traditional Arabic" w:hAnsi="Traditional Arabic" w:hint="cs"/>
          <w:b/>
          <w:bCs/>
          <w:rtl/>
        </w:rPr>
        <w:t>واتِ</w:t>
      </w:r>
      <w:r w:rsidR="00874CD5" w:rsidRPr="00874CD5">
        <w:rPr>
          <w:rFonts w:ascii="Traditional Arabic" w:hAnsi="Traditional Arabic"/>
          <w:b/>
          <w:bCs/>
          <w:rtl/>
        </w:rPr>
        <w:t>؟ فَيَقُولُ</w:t>
      </w:r>
      <w:r w:rsidR="00885763">
        <w:rPr>
          <w:rFonts w:ascii="Traditional Arabic" w:hAnsi="Traditional Arabic"/>
          <w:b/>
          <w:bCs/>
          <w:rtl/>
        </w:rPr>
        <w:t>:</w:t>
      </w:r>
      <w:r w:rsidR="00874CD5" w:rsidRPr="00874CD5">
        <w:rPr>
          <w:rFonts w:ascii="Traditional Arabic" w:hAnsi="Traditional Arabic"/>
          <w:b/>
          <w:bCs/>
          <w:rtl/>
        </w:rPr>
        <w:t xml:space="preserve"> اللَّهُ</w:t>
      </w:r>
      <w:r w:rsidR="00885763">
        <w:rPr>
          <w:rFonts w:ascii="Traditional Arabic" w:hAnsi="Traditional Arabic"/>
          <w:b/>
          <w:bCs/>
          <w:rtl/>
        </w:rPr>
        <w:t>،</w:t>
      </w:r>
      <w:r w:rsidR="00874CD5" w:rsidRPr="00874CD5">
        <w:rPr>
          <w:rFonts w:ascii="Traditional Arabic" w:hAnsi="Traditional Arabic"/>
          <w:b/>
          <w:bCs/>
          <w:rtl/>
        </w:rPr>
        <w:t xml:space="preserve"> فَيَقُولُ</w:t>
      </w:r>
      <w:r w:rsidR="00885763">
        <w:rPr>
          <w:rFonts w:ascii="Traditional Arabic" w:hAnsi="Traditional Arabic"/>
          <w:b/>
          <w:bCs/>
          <w:rtl/>
        </w:rPr>
        <w:t>:</w:t>
      </w:r>
      <w:r w:rsidR="00874CD5" w:rsidRPr="00874CD5">
        <w:rPr>
          <w:rFonts w:ascii="Traditional Arabic" w:hAnsi="Traditional Arabic"/>
          <w:b/>
          <w:bCs/>
          <w:rtl/>
        </w:rPr>
        <w:t xml:space="preserve"> وَمَنْ خَلَقَ الأَرْضَ ؟ فَيَقُولُ</w:t>
      </w:r>
      <w:r w:rsidR="00885763">
        <w:rPr>
          <w:rFonts w:ascii="Traditional Arabic" w:hAnsi="Traditional Arabic"/>
          <w:b/>
          <w:bCs/>
          <w:rtl/>
        </w:rPr>
        <w:t>:</w:t>
      </w:r>
      <w:r w:rsidR="00874CD5" w:rsidRPr="00874CD5">
        <w:rPr>
          <w:rFonts w:ascii="Traditional Arabic" w:hAnsi="Traditional Arabic"/>
          <w:b/>
          <w:bCs/>
          <w:rtl/>
        </w:rPr>
        <w:t xml:space="preserve"> اللَّهُ</w:t>
      </w:r>
      <w:r w:rsidR="00885763">
        <w:rPr>
          <w:rFonts w:ascii="Traditional Arabic" w:hAnsi="Traditional Arabic"/>
          <w:b/>
          <w:bCs/>
          <w:rtl/>
        </w:rPr>
        <w:t>،</w:t>
      </w:r>
      <w:r w:rsidR="00874CD5" w:rsidRPr="00874CD5">
        <w:rPr>
          <w:rFonts w:ascii="Traditional Arabic" w:hAnsi="Traditional Arabic"/>
          <w:b/>
          <w:bCs/>
          <w:rtl/>
        </w:rPr>
        <w:t xml:space="preserve"> فَيَقُولُ</w:t>
      </w:r>
      <w:r w:rsidR="00885763">
        <w:rPr>
          <w:rFonts w:ascii="Traditional Arabic" w:hAnsi="Traditional Arabic"/>
          <w:b/>
          <w:bCs/>
          <w:rtl/>
        </w:rPr>
        <w:t>:</w:t>
      </w:r>
      <w:r w:rsidR="00874CD5" w:rsidRPr="00874CD5">
        <w:rPr>
          <w:rFonts w:ascii="Traditional Arabic" w:hAnsi="Traditional Arabic"/>
          <w:b/>
          <w:bCs/>
          <w:rtl/>
        </w:rPr>
        <w:t xml:space="preserve"> مَنْ خَلَقَ </w:t>
      </w:r>
      <w:r w:rsidR="00E25EFD">
        <w:rPr>
          <w:rFonts w:ascii="Traditional Arabic" w:hAnsi="Traditional Arabic"/>
          <w:b/>
          <w:bCs/>
          <w:rtl/>
        </w:rPr>
        <w:t xml:space="preserve">اللهَ </w:t>
      </w:r>
      <w:r w:rsidR="00874CD5" w:rsidRPr="00874CD5">
        <w:rPr>
          <w:rFonts w:ascii="Traditional Arabic" w:hAnsi="Traditional Arabic"/>
          <w:b/>
          <w:bCs/>
          <w:rtl/>
        </w:rPr>
        <w:t xml:space="preserve">؟ فَإِذَا </w:t>
      </w:r>
      <w:r w:rsidR="00874CD5">
        <w:rPr>
          <w:rFonts w:ascii="Traditional Arabic" w:hAnsi="Traditional Arabic" w:hint="cs"/>
          <w:b/>
          <w:bCs/>
          <w:rtl/>
        </w:rPr>
        <w:t xml:space="preserve">كَأنَ </w:t>
      </w:r>
      <w:r w:rsidR="00874CD5">
        <w:rPr>
          <w:rFonts w:ascii="Traditional Arabic" w:hAnsi="Traditional Arabic"/>
          <w:b/>
          <w:bCs/>
          <w:rtl/>
        </w:rPr>
        <w:t>ذَلِكَ</w:t>
      </w:r>
      <w:r w:rsidR="00874CD5" w:rsidRPr="00874CD5">
        <w:rPr>
          <w:rFonts w:ascii="Traditional Arabic" w:hAnsi="Traditional Arabic"/>
          <w:b/>
          <w:bCs/>
          <w:rtl/>
        </w:rPr>
        <w:t>، فَلْيَقُلْ</w:t>
      </w:r>
      <w:r w:rsidR="00885763">
        <w:rPr>
          <w:rFonts w:ascii="Traditional Arabic" w:hAnsi="Traditional Arabic"/>
          <w:b/>
          <w:bCs/>
          <w:rtl/>
        </w:rPr>
        <w:t>:</w:t>
      </w:r>
      <w:r w:rsidR="00874CD5" w:rsidRPr="00874CD5">
        <w:rPr>
          <w:rFonts w:ascii="Traditional Arabic" w:hAnsi="Traditional Arabic"/>
          <w:b/>
          <w:bCs/>
          <w:rtl/>
        </w:rPr>
        <w:t xml:space="preserve"> </w:t>
      </w:r>
      <w:r w:rsidR="00874CD5">
        <w:rPr>
          <w:rFonts w:ascii="Traditional Arabic" w:hAnsi="Traditional Arabic" w:hint="cs"/>
          <w:b/>
          <w:bCs/>
          <w:rtl/>
        </w:rPr>
        <w:t>ءا</w:t>
      </w:r>
      <w:r w:rsidR="00874CD5">
        <w:rPr>
          <w:rFonts w:ascii="Traditional Arabic" w:hAnsi="Traditional Arabic"/>
          <w:b/>
          <w:bCs/>
          <w:rtl/>
        </w:rPr>
        <w:t>مَنْتُ بِ</w:t>
      </w:r>
      <w:r w:rsidR="00E25EFD">
        <w:rPr>
          <w:rFonts w:ascii="Traditional Arabic" w:hAnsi="Traditional Arabic"/>
          <w:b/>
          <w:bCs/>
          <w:rtl/>
        </w:rPr>
        <w:t xml:space="preserve">اللهِ </w:t>
      </w:r>
      <w:r w:rsidR="00874CD5">
        <w:rPr>
          <w:rFonts w:ascii="Traditional Arabic" w:hAnsi="Traditional Arabic"/>
          <w:b/>
          <w:bCs/>
          <w:rtl/>
        </w:rPr>
        <w:t>وَبِر</w:t>
      </w:r>
      <w:r w:rsidR="00874CD5">
        <w:rPr>
          <w:rFonts w:ascii="Traditional Arabic" w:hAnsi="Traditional Arabic" w:hint="cs"/>
          <w:b/>
          <w:bCs/>
          <w:rtl/>
        </w:rPr>
        <w:t>ُ</w:t>
      </w:r>
      <w:r w:rsidR="00874CD5" w:rsidRPr="00874CD5">
        <w:rPr>
          <w:rFonts w:ascii="Traditional Arabic" w:hAnsi="Traditional Arabic"/>
          <w:b/>
          <w:bCs/>
          <w:rtl/>
        </w:rPr>
        <w:t>سُلِهِ</w:t>
      </w:r>
      <w:r w:rsidR="00874CD5" w:rsidRPr="00874CD5">
        <w:rPr>
          <w:rFonts w:ascii="Traditional Arabic" w:hAnsi="Traditional Arabic"/>
          <w:rtl/>
        </w:rPr>
        <w:t>»</w:t>
      </w:r>
      <w:r w:rsidR="00874CD5">
        <w:rPr>
          <w:rFonts w:ascii="Traditional Arabic" w:hAnsi="Traditional Arabic" w:hint="cs"/>
          <w:rtl/>
        </w:rPr>
        <w:t xml:space="preserve">. زاد أحمدُ في رِوايتِه: </w:t>
      </w:r>
      <w:r w:rsidR="00874CD5" w:rsidRPr="00874CD5">
        <w:rPr>
          <w:rFonts w:ascii="Traditional Arabic" w:hAnsi="Traditional Arabic"/>
          <w:rtl/>
        </w:rPr>
        <w:t>«</w:t>
      </w:r>
      <w:r w:rsidR="00874CD5">
        <w:rPr>
          <w:rFonts w:ascii="Traditional Arabic" w:hAnsi="Traditional Arabic" w:hint="cs"/>
          <w:b/>
          <w:bCs/>
          <w:rtl/>
        </w:rPr>
        <w:t>فَإن</w:t>
      </w:r>
      <w:r w:rsidR="00874CD5">
        <w:rPr>
          <w:rFonts w:ascii="Traditional Arabic" w:hAnsi="Traditional Arabic" w:hint="eastAsia"/>
          <w:b/>
          <w:bCs/>
          <w:rtl/>
        </w:rPr>
        <w:t>َّ</w:t>
      </w:r>
      <w:r w:rsidR="00874CD5">
        <w:rPr>
          <w:rFonts w:ascii="Traditional Arabic" w:hAnsi="Traditional Arabic" w:hint="cs"/>
          <w:b/>
          <w:bCs/>
          <w:rtl/>
        </w:rPr>
        <w:t xml:space="preserve"> ذَلِكَ يُذْهِبُ عَنْهُ</w:t>
      </w:r>
      <w:r w:rsidR="00874CD5" w:rsidRPr="00874CD5">
        <w:rPr>
          <w:rFonts w:ascii="Traditional Arabic" w:hAnsi="Traditional Arabic"/>
          <w:rtl/>
        </w:rPr>
        <w:t>»</w:t>
      </w:r>
      <w:r w:rsidR="00874CD5" w:rsidRPr="00874CD5">
        <w:rPr>
          <w:rFonts w:ascii="Traditional Arabic" w:hAnsi="Traditional Arabic"/>
          <w:vertAlign w:val="superscript"/>
        </w:rPr>
        <w:t>(</w:t>
      </w:r>
      <w:r w:rsidR="00874CD5" w:rsidRPr="00874CD5">
        <w:rPr>
          <w:rStyle w:val="FootnoteReference"/>
          <w:rFonts w:ascii="Traditional Arabic" w:hAnsi="Traditional Arabic"/>
        </w:rPr>
        <w:footnoteReference w:id="708"/>
      </w:r>
      <w:r w:rsidR="00874CD5" w:rsidRPr="00874CD5">
        <w:rPr>
          <w:rFonts w:ascii="Traditional Arabic" w:hAnsi="Traditional Arabic"/>
          <w:vertAlign w:val="superscript"/>
        </w:rPr>
        <w:t>)</w:t>
      </w:r>
      <w:r w:rsidR="00874CD5">
        <w:rPr>
          <w:rFonts w:ascii="Simplified Arabic" w:hAnsi="Simplified Arabic" w:hint="cs"/>
          <w:rtl/>
        </w:rPr>
        <w:t>. أخرجَه البَزّارُ والدّارَقطنيُّ وصح</w:t>
      </w:r>
      <w:r w:rsidR="00874CD5">
        <w:rPr>
          <w:rFonts w:ascii="Simplified Arabic" w:hAnsi="Simplified Arabic" w:hint="eastAsia"/>
          <w:rtl/>
        </w:rPr>
        <w:t>َّ</w:t>
      </w:r>
      <w:r w:rsidR="00874CD5">
        <w:rPr>
          <w:rFonts w:ascii="Simplified Arabic" w:hAnsi="Simplified Arabic" w:hint="cs"/>
          <w:rtl/>
        </w:rPr>
        <w:t>حَ ابنُ حِبّان الطّرِيقَين.</w:t>
      </w:r>
    </w:p>
    <w:p w14:paraId="22EBEE43" w14:textId="77777777" w:rsidR="00874CD5" w:rsidRDefault="00874CD5" w:rsidP="002325BC">
      <w:pPr>
        <w:pStyle w:val="BodyTextIndent"/>
        <w:numPr>
          <w:ilvl w:val="0"/>
          <w:numId w:val="7"/>
        </w:numPr>
        <w:ind w:left="981" w:hanging="624"/>
        <w:rPr>
          <w:rFonts w:ascii="Traditional Arabic" w:hAnsi="Traditional Arabic"/>
        </w:rPr>
      </w:pPr>
      <w:r>
        <w:rPr>
          <w:rFonts w:ascii="Simplified Arabic" w:hAnsi="Simplified Arabic" w:hint="cs"/>
          <w:rtl/>
        </w:rPr>
        <w:lastRenderedPageBreak/>
        <w:t xml:space="preserve">عن عُثمانَ بنِ أبِي العاصِ الثّقَفِيِّ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أنّه أتَى رسولَ اللهِ </w:t>
      </w:r>
      <w:r w:rsidRPr="00874CD5">
        <w:rPr>
          <w:rFonts w:ascii="Simplified Arabic" w:hAnsi="Simplified Arabic" w:hint="cs"/>
        </w:rPr>
        <w:sym w:font="AGA Arabesque" w:char="F072"/>
      </w:r>
      <w:r>
        <w:rPr>
          <w:rFonts w:ascii="Simplified Arabic" w:hAnsi="Simplified Arabic" w:hint="cs"/>
          <w:rtl/>
        </w:rPr>
        <w:t xml:space="preserve"> فقال: يا رسولَ اللهِ إن</w:t>
      </w:r>
      <w:r>
        <w:rPr>
          <w:rFonts w:ascii="Simplified Arabic" w:hAnsi="Simplified Arabic" w:hint="eastAsia"/>
          <w:rtl/>
        </w:rPr>
        <w:t>َّ</w:t>
      </w:r>
      <w:r>
        <w:rPr>
          <w:rFonts w:ascii="Simplified Arabic" w:hAnsi="Simplified Arabic" w:hint="cs"/>
          <w:rtl/>
        </w:rPr>
        <w:t xml:space="preserve"> الشّيطانَ حالَ بَينِي وبَينَ صلاتِي وقِراءَتي، قال: </w:t>
      </w:r>
      <w:r w:rsidRPr="00874CD5">
        <w:rPr>
          <w:rFonts w:ascii="Traditional Arabic" w:hAnsi="Traditional Arabic"/>
          <w:rtl/>
        </w:rPr>
        <w:t>«</w:t>
      </w:r>
      <w:r w:rsidRPr="00874CD5">
        <w:rPr>
          <w:rFonts w:ascii="Traditional Arabic" w:hAnsi="Traditional Arabic"/>
          <w:b/>
          <w:bCs/>
          <w:rtl/>
        </w:rPr>
        <w:t>ذَاكَ شَيْطَانٌ يُقَالُ لَهُ</w:t>
      </w:r>
      <w:r w:rsidR="00885763">
        <w:rPr>
          <w:rFonts w:ascii="Traditional Arabic" w:hAnsi="Traditional Arabic"/>
          <w:b/>
          <w:bCs/>
          <w:rtl/>
        </w:rPr>
        <w:t>:</w:t>
      </w:r>
      <w:r w:rsidRPr="00874CD5">
        <w:rPr>
          <w:rFonts w:ascii="Traditional Arabic" w:hAnsi="Traditional Arabic"/>
          <w:b/>
          <w:bCs/>
          <w:rtl/>
        </w:rPr>
        <w:t xml:space="preserve"> خِنْزَبٌ</w:t>
      </w:r>
      <w:r w:rsidRPr="00874CD5">
        <w:rPr>
          <w:rFonts w:ascii="Traditional Arabic" w:hAnsi="Traditional Arabic"/>
          <w:b/>
          <w:bCs/>
          <w:vertAlign w:val="superscript"/>
        </w:rPr>
        <w:t>(</w:t>
      </w:r>
      <w:r w:rsidRPr="00874CD5">
        <w:rPr>
          <w:rStyle w:val="FootnoteReference"/>
          <w:rFonts w:ascii="Traditional Arabic" w:hAnsi="Traditional Arabic"/>
          <w:b/>
          <w:bCs/>
        </w:rPr>
        <w:footnoteReference w:id="709"/>
      </w:r>
      <w:r w:rsidRPr="00874CD5">
        <w:rPr>
          <w:rFonts w:ascii="Traditional Arabic" w:hAnsi="Traditional Arabic"/>
          <w:b/>
          <w:bCs/>
          <w:vertAlign w:val="superscript"/>
        </w:rPr>
        <w:t>)</w:t>
      </w:r>
      <w:r>
        <w:rPr>
          <w:rFonts w:ascii="Traditional Arabic" w:hAnsi="Traditional Arabic"/>
          <w:b/>
          <w:bCs/>
          <w:rtl/>
        </w:rPr>
        <w:t>،</w:t>
      </w:r>
      <w:r w:rsidRPr="00874CD5">
        <w:rPr>
          <w:rFonts w:ascii="Traditional Arabic" w:hAnsi="Traditional Arabic"/>
          <w:b/>
          <w:bCs/>
          <w:rtl/>
        </w:rPr>
        <w:t xml:space="preserve"> فَإِذَا </w:t>
      </w:r>
      <w:r>
        <w:rPr>
          <w:rFonts w:ascii="Traditional Arabic" w:hAnsi="Traditional Arabic" w:hint="cs"/>
          <w:b/>
          <w:bCs/>
          <w:rtl/>
        </w:rPr>
        <w:t>أَحْسَتَهُ</w:t>
      </w:r>
      <w:r w:rsidRPr="00874CD5">
        <w:rPr>
          <w:rFonts w:ascii="Traditional Arabic" w:hAnsi="Traditional Arabic"/>
          <w:b/>
          <w:bCs/>
          <w:rtl/>
        </w:rPr>
        <w:t xml:space="preserve"> فَتَعَوَّذْ بِ</w:t>
      </w:r>
      <w:r w:rsidR="00E25EFD">
        <w:rPr>
          <w:rFonts w:ascii="Traditional Arabic" w:hAnsi="Traditional Arabic"/>
          <w:b/>
          <w:bCs/>
          <w:rtl/>
        </w:rPr>
        <w:t xml:space="preserve">اللهِ </w:t>
      </w:r>
      <w:r w:rsidR="00D67E7A">
        <w:rPr>
          <w:rFonts w:ascii="Traditional Arabic" w:hAnsi="Traditional Arabic" w:hint="cs"/>
          <w:b/>
          <w:bCs/>
          <w:rtl/>
        </w:rPr>
        <w:t>مِنْ شَرِّهِ</w:t>
      </w:r>
      <w:r w:rsidRPr="00874CD5">
        <w:rPr>
          <w:rFonts w:ascii="Traditional Arabic" w:hAnsi="Traditional Arabic"/>
          <w:b/>
          <w:bCs/>
          <w:rtl/>
        </w:rPr>
        <w:t xml:space="preserve"> وَاتْفُلْ </w:t>
      </w:r>
      <w:r w:rsidR="006805C5">
        <w:rPr>
          <w:rFonts w:ascii="Traditional Arabic" w:hAnsi="Traditional Arabic" w:hint="cs"/>
          <w:b/>
          <w:bCs/>
          <w:rtl/>
        </w:rPr>
        <w:t>عَلَى</w:t>
      </w:r>
      <w:r w:rsidRPr="00874CD5">
        <w:rPr>
          <w:rFonts w:ascii="Traditional Arabic" w:hAnsi="Traditional Arabic"/>
          <w:b/>
          <w:bCs/>
          <w:rtl/>
        </w:rPr>
        <w:t xml:space="preserve"> يَسَارِكَ</w:t>
      </w:r>
      <w:r w:rsidR="006805C5">
        <w:rPr>
          <w:rFonts w:ascii="Traditional Arabic" w:hAnsi="Traditional Arabic" w:hint="cs"/>
          <w:b/>
          <w:bCs/>
          <w:rtl/>
        </w:rPr>
        <w:t xml:space="preserve"> </w:t>
      </w:r>
      <w:r w:rsidR="006805C5">
        <w:rPr>
          <w:rFonts w:ascii="Traditional Arabic" w:hAnsi="Traditional Arabic"/>
          <w:b/>
          <w:bCs/>
          <w:rtl/>
        </w:rPr>
        <w:t>ثَلاثًا</w:t>
      </w:r>
      <w:r w:rsidRPr="00874CD5">
        <w:rPr>
          <w:rFonts w:ascii="Traditional Arabic" w:hAnsi="Traditional Arabic"/>
          <w:rtl/>
        </w:rPr>
        <w:t>»</w:t>
      </w:r>
      <w:r w:rsidR="006805C5">
        <w:rPr>
          <w:rFonts w:ascii="Traditional Arabic" w:hAnsi="Traditional Arabic" w:hint="cs"/>
          <w:rtl/>
        </w:rPr>
        <w:t xml:space="preserve">. </w:t>
      </w:r>
      <w:r w:rsidR="006805C5">
        <w:rPr>
          <w:rFonts w:ascii="Traditional Arabic" w:hAnsi="Traditional Arabic" w:hint="eastAsia"/>
          <w:rtl/>
        </w:rPr>
        <w:t>هذا</w:t>
      </w:r>
      <w:r w:rsidR="006805C5">
        <w:rPr>
          <w:rFonts w:ascii="Traditional Arabic" w:hAnsi="Traditional Arabic"/>
          <w:rtl/>
        </w:rPr>
        <w:t xml:space="preserve"> حدِيثٌ صحِيحٌ أخرجَه </w:t>
      </w:r>
      <w:r w:rsidR="006805C5">
        <w:rPr>
          <w:rFonts w:ascii="Traditional Arabic" w:hAnsi="Traditional Arabic" w:hint="cs"/>
          <w:rtl/>
        </w:rPr>
        <w:t>أحمد.</w:t>
      </w:r>
    </w:p>
    <w:p w14:paraId="22EBEE44" w14:textId="77777777" w:rsidR="006805C5" w:rsidRDefault="006805C5" w:rsidP="002325BC">
      <w:pPr>
        <w:pStyle w:val="BodyTextIndent"/>
        <w:numPr>
          <w:ilvl w:val="0"/>
          <w:numId w:val="7"/>
        </w:numPr>
        <w:ind w:left="981" w:hanging="624"/>
        <w:rPr>
          <w:rFonts w:ascii="Traditional Arabic" w:hAnsi="Traditional Arabic"/>
        </w:rPr>
      </w:pPr>
      <w:r>
        <w:rPr>
          <w:rFonts w:ascii="Traditional Arabic" w:hAnsi="Traditional Arabic" w:hint="cs"/>
          <w:rtl/>
        </w:rPr>
        <w:t>وثَبَت عنِ ابنِ عبّاسٍ مِن روايةِ سَعيدِ بنِ جُبَيرٍ ومِن رِوايةِ مُجاهدٍ وغيرِهما عنهُ قَالَ في قولِه تعالَى: {</w:t>
      </w:r>
      <w:r w:rsidRPr="006805C5">
        <w:rPr>
          <w:rFonts w:ascii="Traditional Arabic" w:hAnsi="Traditional Arabic"/>
          <w:rtl/>
        </w:rPr>
        <w:t>فَإِنْ كُنْتَ فِي شَكٍّ مِمَّا أَنْزَلْنَا إِلَيْكَ فَاسْأَلِ الَّذِينَ يَقْرَءُونَ الْكِتَابَ مِنْ قَبْلِكَ</w:t>
      </w:r>
      <w:r>
        <w:rPr>
          <w:rFonts w:ascii="Traditional Arabic" w:hAnsi="Traditional Arabic" w:hint="cs"/>
          <w:rtl/>
        </w:rPr>
        <w:t xml:space="preserve">} [سُورة يُونس: </w:t>
      </w:r>
      <w:r w:rsidRPr="00B97E9F">
        <w:rPr>
          <w:rFonts w:ascii="Traditional Arabic" w:hAnsi="Traditional Arabic" w:hint="cs"/>
          <w:bCs/>
          <w:rtl/>
        </w:rPr>
        <w:t>94</w:t>
      </w:r>
      <w:r>
        <w:rPr>
          <w:rFonts w:ascii="Traditional Arabic" w:hAnsi="Traditional Arabic" w:hint="cs"/>
          <w:rtl/>
        </w:rPr>
        <w:t xml:space="preserve">]: </w:t>
      </w:r>
      <w:r w:rsidRPr="006805C5">
        <w:rPr>
          <w:rFonts w:ascii="Traditional Arabic" w:hAnsi="Traditional Arabic"/>
          <w:rtl/>
        </w:rPr>
        <w:t>«</w:t>
      </w:r>
      <w:r>
        <w:rPr>
          <w:rFonts w:ascii="Traditional Arabic" w:hAnsi="Traditional Arabic" w:hint="cs"/>
          <w:rtl/>
        </w:rPr>
        <w:t>ما شَك</w:t>
      </w:r>
      <w:r>
        <w:rPr>
          <w:rFonts w:ascii="Traditional Arabic" w:hAnsi="Traditional Arabic" w:hint="eastAsia"/>
          <w:rtl/>
        </w:rPr>
        <w:t>َّ</w:t>
      </w:r>
      <w:r>
        <w:rPr>
          <w:rFonts w:ascii="Traditional Arabic" w:hAnsi="Traditional Arabic" w:hint="cs"/>
          <w:rtl/>
        </w:rPr>
        <w:t xml:space="preserve"> رَسولُ اللهِ </w:t>
      </w:r>
      <w:r w:rsidRPr="006805C5">
        <w:rPr>
          <w:rFonts w:ascii="Simplified Arabic" w:hAnsi="Simplified Arabic" w:hint="cs"/>
        </w:rPr>
        <w:sym w:font="AGA Arabesque" w:char="F072"/>
      </w:r>
      <w:r>
        <w:rPr>
          <w:rFonts w:ascii="Simplified Arabic" w:hAnsi="Simplified Arabic" w:hint="cs"/>
          <w:rtl/>
        </w:rPr>
        <w:t xml:space="preserve"> وَلا سَأَلَ</w:t>
      </w:r>
      <w:r w:rsidRPr="006805C5">
        <w:rPr>
          <w:rFonts w:ascii="Traditional Arabic" w:hAnsi="Traditional Arabic"/>
          <w:rtl/>
        </w:rPr>
        <w:t>»</w:t>
      </w:r>
      <w:r>
        <w:rPr>
          <w:rFonts w:ascii="Traditional Arabic" w:hAnsi="Traditional Arabic" w:hint="cs"/>
          <w:rtl/>
        </w:rPr>
        <w:t>. أخرجَه عبدُ بنُ حُمَيد</w:t>
      </w:r>
      <w:r w:rsidRPr="006805C5">
        <w:rPr>
          <w:rFonts w:ascii="Traditional Arabic" w:hAnsi="Traditional Arabic"/>
          <w:vertAlign w:val="superscript"/>
        </w:rPr>
        <w:t>(</w:t>
      </w:r>
      <w:r w:rsidRPr="006805C5">
        <w:rPr>
          <w:rStyle w:val="FootnoteReference"/>
          <w:rFonts w:ascii="Traditional Arabic" w:hAnsi="Traditional Arabic"/>
        </w:rPr>
        <w:footnoteReference w:id="710"/>
      </w:r>
      <w:r w:rsidRPr="006805C5">
        <w:rPr>
          <w:rFonts w:ascii="Traditional Arabic" w:hAnsi="Traditional Arabic"/>
          <w:vertAlign w:val="superscript"/>
        </w:rPr>
        <w:t>)</w:t>
      </w:r>
      <w:r>
        <w:rPr>
          <w:rFonts w:ascii="Traditional Arabic" w:hAnsi="Traditional Arabic" w:hint="cs"/>
          <w:rtl/>
        </w:rPr>
        <w:t xml:space="preserve"> والط</w:t>
      </w:r>
      <w:r>
        <w:rPr>
          <w:rFonts w:ascii="Traditional Arabic" w:hAnsi="Traditional Arabic" w:hint="eastAsia"/>
          <w:rtl/>
        </w:rPr>
        <w:t>َّ</w:t>
      </w:r>
      <w:r>
        <w:rPr>
          <w:rFonts w:ascii="Traditional Arabic" w:hAnsi="Traditional Arabic" w:hint="cs"/>
          <w:rtl/>
        </w:rPr>
        <w:t>بريُّ وابنُ أبِي حاتِم بأسانيدَ صحيحةٍ.</w:t>
      </w:r>
    </w:p>
    <w:p w14:paraId="22EBEE45" w14:textId="77777777" w:rsidR="006805C5" w:rsidRDefault="006805C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وجاء مِن وجهٍ ءاخر مرفوعًا مِن لفظِ النّبيّ </w:t>
      </w:r>
      <w:r w:rsidRPr="006805C5">
        <w:rPr>
          <w:rFonts w:ascii="Simplified Arabic" w:hAnsi="Simplified Arabic" w:hint="cs"/>
        </w:rPr>
        <w:sym w:font="AGA Arabesque" w:char="F072"/>
      </w:r>
      <w:r>
        <w:rPr>
          <w:rFonts w:ascii="Simplified Arabic" w:hAnsi="Simplified Arabic" w:hint="cs"/>
          <w:rtl/>
        </w:rPr>
        <w:t xml:space="preserve"> قال: </w:t>
      </w:r>
      <w:r w:rsidRPr="006805C5">
        <w:rPr>
          <w:rFonts w:ascii="Traditional Arabic" w:hAnsi="Traditional Arabic"/>
          <w:rtl/>
        </w:rPr>
        <w:t>«</w:t>
      </w:r>
      <w:r>
        <w:rPr>
          <w:rFonts w:ascii="Traditional Arabic" w:hAnsi="Traditional Arabic" w:hint="cs"/>
          <w:b/>
          <w:bCs/>
          <w:rtl/>
        </w:rPr>
        <w:t>لا أَشُكُّ وَلا أَسْأَلُ</w:t>
      </w:r>
      <w:r w:rsidRPr="006805C5">
        <w:rPr>
          <w:rFonts w:ascii="Traditional Arabic" w:hAnsi="Traditional Arabic"/>
          <w:rtl/>
        </w:rPr>
        <w:t>»</w:t>
      </w:r>
      <w:r>
        <w:rPr>
          <w:rFonts w:ascii="Traditional Arabic" w:hAnsi="Traditional Arabic" w:hint="cs"/>
          <w:rtl/>
        </w:rPr>
        <w:t xml:space="preserve"> أخرَجُوه مِن رِوايةِ سَعيدٍ ومَعمَرٍ وغيرِهما عن قتادةَ قال: </w:t>
      </w:r>
      <w:r w:rsidRPr="006805C5">
        <w:rPr>
          <w:rFonts w:ascii="Traditional Arabic" w:hAnsi="Traditional Arabic"/>
          <w:rtl/>
        </w:rPr>
        <w:t>«</w:t>
      </w:r>
      <w:r>
        <w:rPr>
          <w:rFonts w:ascii="Traditional Arabic" w:hAnsi="Traditional Arabic" w:hint="cs"/>
          <w:rtl/>
        </w:rPr>
        <w:t>ذُكِرَ لنا</w:t>
      </w:r>
      <w:r w:rsidRPr="006805C5">
        <w:rPr>
          <w:rFonts w:ascii="Traditional Arabic" w:hAnsi="Traditional Arabic"/>
          <w:rtl/>
        </w:rPr>
        <w:t>»</w:t>
      </w:r>
      <w:r>
        <w:rPr>
          <w:rFonts w:ascii="Traditional Arabic" w:hAnsi="Traditional Arabic" w:hint="cs"/>
          <w:rtl/>
        </w:rPr>
        <w:t xml:space="preserve">، وفي لفظٍ: </w:t>
      </w:r>
      <w:r w:rsidRPr="006805C5">
        <w:rPr>
          <w:rFonts w:ascii="Traditional Arabic" w:hAnsi="Traditional Arabic"/>
          <w:rtl/>
        </w:rPr>
        <w:t>«</w:t>
      </w:r>
      <w:r>
        <w:rPr>
          <w:rFonts w:ascii="Traditional Arabic" w:hAnsi="Traditional Arabic" w:hint="cs"/>
          <w:rtl/>
        </w:rPr>
        <w:t>بَلَغنا</w:t>
      </w:r>
      <w:r w:rsidRPr="006805C5">
        <w:rPr>
          <w:rFonts w:ascii="Traditional Arabic" w:hAnsi="Traditional Arabic"/>
          <w:rtl/>
        </w:rPr>
        <w:t>»</w:t>
      </w:r>
      <w:r>
        <w:rPr>
          <w:rFonts w:ascii="Traditional Arabic" w:hAnsi="Traditional Arabic" w:hint="cs"/>
          <w:rtl/>
        </w:rPr>
        <w:t xml:space="preserve"> فذكَرَه وسنَدُه صَحِيحٌ</w:t>
      </w:r>
      <w:r w:rsidRPr="006805C5">
        <w:rPr>
          <w:rFonts w:ascii="Traditional Arabic" w:hAnsi="Traditional Arabic"/>
          <w:vertAlign w:val="superscript"/>
        </w:rPr>
        <w:t>(</w:t>
      </w:r>
      <w:r w:rsidRPr="006805C5">
        <w:rPr>
          <w:rStyle w:val="FootnoteReference"/>
          <w:rFonts w:ascii="Traditional Arabic" w:hAnsi="Traditional Arabic"/>
        </w:rPr>
        <w:footnoteReference w:id="711"/>
      </w:r>
      <w:r w:rsidRPr="006805C5">
        <w:rPr>
          <w:rFonts w:ascii="Traditional Arabic" w:hAnsi="Traditional Arabic"/>
          <w:vertAlign w:val="superscript"/>
        </w:rPr>
        <w:t>)</w:t>
      </w:r>
      <w:r>
        <w:rPr>
          <w:rFonts w:ascii="Traditional Arabic" w:hAnsi="Traditional Arabic" w:hint="cs"/>
          <w:rtl/>
        </w:rPr>
        <w:t>.</w:t>
      </w:r>
    </w:p>
    <w:p w14:paraId="22EBEE46" w14:textId="77777777" w:rsidR="006805C5" w:rsidRDefault="006805C5" w:rsidP="002325BC">
      <w:pPr>
        <w:pStyle w:val="BodyTextIndent"/>
        <w:numPr>
          <w:ilvl w:val="0"/>
          <w:numId w:val="7"/>
        </w:numPr>
        <w:ind w:left="981" w:hanging="624"/>
        <w:rPr>
          <w:rFonts w:ascii="Traditional Arabic" w:hAnsi="Traditional Arabic"/>
        </w:rPr>
      </w:pPr>
      <w:r>
        <w:rPr>
          <w:rFonts w:ascii="Traditional Arabic" w:hAnsi="Traditional Arabic" w:hint="cs"/>
          <w:rtl/>
        </w:rPr>
        <w:t>وروَينا أنّ أبا زُمَيلٍ سِماكَ بنَ الولِيدِ الحنفِي</w:t>
      </w:r>
      <w:r>
        <w:rPr>
          <w:rFonts w:ascii="Traditional Arabic" w:hAnsi="Traditional Arabic" w:hint="eastAsia"/>
          <w:rtl/>
        </w:rPr>
        <w:t>َّ</w:t>
      </w:r>
      <w:r>
        <w:rPr>
          <w:rFonts w:ascii="Traditional Arabic" w:hAnsi="Traditional Arabic" w:hint="cs"/>
          <w:rtl/>
        </w:rPr>
        <w:t xml:space="preserve"> قال: سألتُ ابنَ عبّاسٍ فقُلتُ: ما شَيءٌ أجِدُه فِي صَدري؟ قال: ما هو؟ قلتُ: واللهِ لا أتَكل</w:t>
      </w:r>
      <w:r>
        <w:rPr>
          <w:rFonts w:ascii="Traditional Arabic" w:hAnsi="Traditional Arabic" w:hint="eastAsia"/>
          <w:rtl/>
        </w:rPr>
        <w:t>َّ</w:t>
      </w:r>
      <w:r>
        <w:rPr>
          <w:rFonts w:ascii="Traditional Arabic" w:hAnsi="Traditional Arabic" w:hint="cs"/>
          <w:rtl/>
        </w:rPr>
        <w:t>مُ به، قال لي: أشَيءٌ مِن شَكٍّ؟ وضَحِكَ، قال: ما نَجا مِن ذلِكَ أحَدٌ حتّى أنزَلَ اللهُ عز</w:t>
      </w:r>
      <w:r>
        <w:rPr>
          <w:rFonts w:ascii="Traditional Arabic" w:hAnsi="Traditional Arabic" w:hint="eastAsia"/>
          <w:rtl/>
        </w:rPr>
        <w:t>َّ</w:t>
      </w:r>
      <w:r>
        <w:rPr>
          <w:rFonts w:ascii="Traditional Arabic" w:hAnsi="Traditional Arabic" w:hint="cs"/>
          <w:rtl/>
        </w:rPr>
        <w:t xml:space="preserve"> وجل</w:t>
      </w:r>
      <w:r>
        <w:rPr>
          <w:rFonts w:ascii="Traditional Arabic" w:hAnsi="Traditional Arabic" w:hint="eastAsia"/>
          <w:rtl/>
        </w:rPr>
        <w:t>َّ</w:t>
      </w:r>
      <w:r>
        <w:rPr>
          <w:rFonts w:ascii="Traditional Arabic" w:hAnsi="Traditional Arabic" w:hint="cs"/>
          <w:rtl/>
        </w:rPr>
        <w:t>: {</w:t>
      </w:r>
      <w:r w:rsidR="00FC54E7" w:rsidRPr="00FC54E7">
        <w:rPr>
          <w:rFonts w:ascii="Traditional Arabic" w:hAnsi="Traditional Arabic"/>
          <w:rtl/>
        </w:rPr>
        <w:t>فَإِنْ كُنْتَ فِي شَكٍّ مِمَّا أَنْزَلْنَا إِلَيْكَ فَاسْأَلِ الَّذِينَ يَقْرَءُونَ الْكِتَابَ مِنْ قَبْلِكَ</w:t>
      </w:r>
      <w:r>
        <w:rPr>
          <w:rFonts w:ascii="Traditional Arabic" w:hAnsi="Traditional Arabic" w:hint="cs"/>
          <w:rtl/>
        </w:rPr>
        <w:t>}</w:t>
      </w:r>
      <w:r w:rsidR="00FC54E7">
        <w:rPr>
          <w:rFonts w:ascii="Traditional Arabic" w:hAnsi="Traditional Arabic" w:hint="cs"/>
          <w:rtl/>
        </w:rPr>
        <w:t xml:space="preserve"> الآيةَ [سوُرة يونُس: </w:t>
      </w:r>
      <w:r w:rsidR="00FC54E7" w:rsidRPr="00B97E9F">
        <w:rPr>
          <w:rFonts w:ascii="Traditional Arabic" w:hAnsi="Traditional Arabic" w:hint="cs"/>
          <w:bCs/>
          <w:rtl/>
        </w:rPr>
        <w:t>94</w:t>
      </w:r>
      <w:r w:rsidR="00FC54E7">
        <w:rPr>
          <w:rFonts w:ascii="Traditional Arabic" w:hAnsi="Traditional Arabic" w:hint="cs"/>
          <w:rtl/>
        </w:rPr>
        <w:t xml:space="preserve">]، وقال لي: </w:t>
      </w:r>
      <w:r w:rsidR="00FC54E7">
        <w:rPr>
          <w:rFonts w:ascii="Traditional Arabic" w:hAnsi="Traditional Arabic" w:hint="cs"/>
          <w:rtl/>
        </w:rPr>
        <w:lastRenderedPageBreak/>
        <w:t>إذَا وجَدتَ في نَفسِك شيئًا فقُل: {</w:t>
      </w:r>
      <w:r w:rsidR="00FC54E7" w:rsidRPr="00FC54E7">
        <w:rPr>
          <w:rFonts w:ascii="Traditional Arabic" w:hAnsi="Traditional Arabic"/>
          <w:rtl/>
        </w:rPr>
        <w:t>هُوَ الْأَوَّلُ وَالْآخِرُ وَالظَّاهِرُ وَالْبَاطِن</w:t>
      </w:r>
      <w:r w:rsidR="00FC54E7">
        <w:rPr>
          <w:rFonts w:ascii="Traditional Arabic" w:hAnsi="Traditional Arabic"/>
          <w:rtl/>
        </w:rPr>
        <w:t>ُ وَهُوَ بِكُلِّ شَيْءٍ عَلِيمٌ</w:t>
      </w:r>
      <w:r w:rsidR="00FC54E7">
        <w:rPr>
          <w:rFonts w:ascii="Traditional Arabic" w:hAnsi="Traditional Arabic" w:hint="cs"/>
          <w:rtl/>
        </w:rPr>
        <w:t>}</w:t>
      </w:r>
      <w:r w:rsidR="00FC54E7" w:rsidRPr="00FC54E7">
        <w:rPr>
          <w:rFonts w:ascii="Traditional Arabic" w:hAnsi="Traditional Arabic"/>
          <w:vertAlign w:val="superscript"/>
        </w:rPr>
        <w:t>(</w:t>
      </w:r>
      <w:r w:rsidR="00FC54E7" w:rsidRPr="00FC54E7">
        <w:rPr>
          <w:rStyle w:val="FootnoteReference"/>
          <w:rFonts w:ascii="Traditional Arabic" w:hAnsi="Traditional Arabic"/>
        </w:rPr>
        <w:footnoteReference w:id="712"/>
      </w:r>
      <w:r w:rsidR="00FC54E7" w:rsidRPr="00FC54E7">
        <w:rPr>
          <w:rFonts w:ascii="Traditional Arabic" w:hAnsi="Traditional Arabic"/>
          <w:vertAlign w:val="superscript"/>
        </w:rPr>
        <w:t>)</w:t>
      </w:r>
      <w:r w:rsidR="00FC54E7">
        <w:rPr>
          <w:rFonts w:ascii="Traditional Arabic" w:hAnsi="Traditional Arabic" w:hint="cs"/>
          <w:rtl/>
        </w:rPr>
        <w:t xml:space="preserve"> [سُورة الحدِيد:</w:t>
      </w:r>
      <w:r w:rsidR="002325BC">
        <w:rPr>
          <w:rFonts w:ascii="Traditional Arabic" w:hAnsi="Traditional Arabic" w:hint="eastAsia"/>
          <w:rtl/>
        </w:rPr>
        <w:t> </w:t>
      </w:r>
      <w:r w:rsidR="00FC54E7" w:rsidRPr="00B97E9F">
        <w:rPr>
          <w:rFonts w:ascii="Traditional Arabic" w:hAnsi="Traditional Arabic" w:hint="cs"/>
          <w:bCs/>
          <w:rtl/>
        </w:rPr>
        <w:t>3</w:t>
      </w:r>
      <w:r w:rsidR="00FC54E7">
        <w:rPr>
          <w:rFonts w:ascii="Traditional Arabic" w:hAnsi="Traditional Arabic" w:hint="cs"/>
          <w:rtl/>
        </w:rPr>
        <w:t>]</w:t>
      </w:r>
      <w:r w:rsidR="00FC54E7" w:rsidRPr="00FC54E7">
        <w:rPr>
          <w:rFonts w:ascii="Traditional Arabic" w:hAnsi="Traditional Arabic"/>
          <w:rtl/>
        </w:rPr>
        <w:t>»</w:t>
      </w:r>
      <w:r w:rsidR="00FC54E7">
        <w:rPr>
          <w:rFonts w:ascii="Traditional Arabic" w:hAnsi="Traditional Arabic" w:hint="cs"/>
          <w:rtl/>
        </w:rPr>
        <w:t>.</w:t>
      </w:r>
    </w:p>
    <w:p w14:paraId="22EBEE47" w14:textId="77777777" w:rsidR="00FC54E7" w:rsidRDefault="008E4156" w:rsidP="00307BE3">
      <w:pPr>
        <w:pStyle w:val="BodyTextIndent"/>
        <w:rPr>
          <w:rFonts w:ascii="Traditional Arabic" w:hAnsi="Traditional Arabic"/>
          <w:rtl/>
        </w:rPr>
      </w:pPr>
      <w:r>
        <w:rPr>
          <w:rFonts w:ascii="Traditional Arabic" w:hAnsi="Traditional Arabic" w:hint="cs"/>
          <w:rtl/>
        </w:rPr>
        <w:t>هذا حدِيثٌ غرِيبٌ أخرجَه أبو داودَ في أواخِر كتابِ الأدَبِ وهو في ءاخرِ كتابِ السُّنَن، وأخرَجه ابنُ أبِي حاتِمِ في التّفسِير قال حد</w:t>
      </w:r>
      <w:r>
        <w:rPr>
          <w:rFonts w:ascii="Traditional Arabic" w:hAnsi="Traditional Arabic" w:hint="eastAsia"/>
          <w:rtl/>
        </w:rPr>
        <w:t>َّ</w:t>
      </w:r>
      <w:r>
        <w:rPr>
          <w:rFonts w:ascii="Traditional Arabic" w:hAnsi="Traditional Arabic" w:hint="cs"/>
          <w:rtl/>
        </w:rPr>
        <w:t>ثنا أبِي قال حد</w:t>
      </w:r>
      <w:r>
        <w:rPr>
          <w:rFonts w:ascii="Traditional Arabic" w:hAnsi="Traditional Arabic" w:hint="eastAsia"/>
          <w:rtl/>
        </w:rPr>
        <w:t>َّ</w:t>
      </w:r>
      <w:r>
        <w:rPr>
          <w:rFonts w:ascii="Traditional Arabic" w:hAnsi="Traditional Arabic" w:hint="cs"/>
          <w:rtl/>
        </w:rPr>
        <w:t>ثنا أبو محمّد اليَماميُّ قال: حد</w:t>
      </w:r>
      <w:r>
        <w:rPr>
          <w:rFonts w:ascii="Traditional Arabic" w:hAnsi="Traditional Arabic" w:hint="eastAsia"/>
          <w:rtl/>
        </w:rPr>
        <w:t>َّ</w:t>
      </w:r>
      <w:r>
        <w:rPr>
          <w:rFonts w:ascii="Traditional Arabic" w:hAnsi="Traditional Arabic" w:hint="cs"/>
          <w:rtl/>
        </w:rPr>
        <w:t>ثنا الن</w:t>
      </w:r>
      <w:r>
        <w:rPr>
          <w:rFonts w:ascii="Traditional Arabic" w:hAnsi="Traditional Arabic" w:hint="eastAsia"/>
          <w:rtl/>
        </w:rPr>
        <w:t>َّ</w:t>
      </w:r>
      <w:r>
        <w:rPr>
          <w:rFonts w:ascii="Traditional Arabic" w:hAnsi="Traditional Arabic" w:hint="cs"/>
          <w:rtl/>
        </w:rPr>
        <w:t>ضرُ ورِجالُه مُوث</w:t>
      </w:r>
      <w:r>
        <w:rPr>
          <w:rFonts w:ascii="Traditional Arabic" w:hAnsi="Traditional Arabic" w:hint="eastAsia"/>
          <w:rtl/>
        </w:rPr>
        <w:t>َّ</w:t>
      </w:r>
      <w:r>
        <w:rPr>
          <w:rFonts w:ascii="Traditional Arabic" w:hAnsi="Traditional Arabic" w:hint="cs"/>
          <w:rtl/>
        </w:rPr>
        <w:t>قون أخرَجَ لهُم مُسلِمٌ لكِن في عِكرِمةَ</w:t>
      </w:r>
      <w:r w:rsidRPr="008E4156">
        <w:rPr>
          <w:rFonts w:ascii="Traditional Arabic" w:hAnsi="Traditional Arabic"/>
          <w:vertAlign w:val="superscript"/>
        </w:rPr>
        <w:t>(</w:t>
      </w:r>
      <w:r w:rsidRPr="008E4156">
        <w:rPr>
          <w:rStyle w:val="FootnoteReference"/>
          <w:rFonts w:ascii="Traditional Arabic" w:hAnsi="Traditional Arabic"/>
        </w:rPr>
        <w:footnoteReference w:id="713"/>
      </w:r>
      <w:r w:rsidRPr="008E4156">
        <w:rPr>
          <w:rFonts w:ascii="Traditional Arabic" w:hAnsi="Traditional Arabic"/>
          <w:vertAlign w:val="superscript"/>
        </w:rPr>
        <w:t>)</w:t>
      </w:r>
      <w:r>
        <w:rPr>
          <w:rFonts w:ascii="Traditional Arabic" w:hAnsi="Traditional Arabic" w:hint="cs"/>
          <w:rtl/>
        </w:rPr>
        <w:t xml:space="preserve"> مَقالٌ، والن</w:t>
      </w:r>
      <w:r>
        <w:rPr>
          <w:rFonts w:ascii="Traditional Arabic" w:hAnsi="Traditional Arabic" w:hint="eastAsia"/>
          <w:rtl/>
        </w:rPr>
        <w:t>َّ</w:t>
      </w:r>
      <w:r>
        <w:rPr>
          <w:rFonts w:ascii="Traditional Arabic" w:hAnsi="Traditional Arabic" w:hint="cs"/>
          <w:rtl/>
        </w:rPr>
        <w:t xml:space="preserve">ضرُ له غرائِبُ، وهذا المتنُ </w:t>
      </w:r>
      <w:r w:rsidR="00B32E10">
        <w:rPr>
          <w:rFonts w:ascii="Traditional Arabic" w:hAnsi="Traditional Arabic" w:hint="cs"/>
          <w:rtl/>
        </w:rPr>
        <w:t>شاذٌّ</w:t>
      </w:r>
      <w:r w:rsidR="00B32E10" w:rsidRPr="00B32E10">
        <w:rPr>
          <w:rFonts w:ascii="Traditional Arabic" w:hAnsi="Traditional Arabic"/>
          <w:vertAlign w:val="superscript"/>
        </w:rPr>
        <w:t>(</w:t>
      </w:r>
      <w:r w:rsidR="00B32E10" w:rsidRPr="00B32E10">
        <w:rPr>
          <w:rStyle w:val="FootnoteReference"/>
          <w:rFonts w:ascii="Traditional Arabic" w:hAnsi="Traditional Arabic"/>
        </w:rPr>
        <w:footnoteReference w:id="714"/>
      </w:r>
      <w:r w:rsidR="00B32E10" w:rsidRPr="00B32E10">
        <w:rPr>
          <w:rFonts w:ascii="Traditional Arabic" w:hAnsi="Traditional Arabic"/>
          <w:vertAlign w:val="superscript"/>
        </w:rPr>
        <w:t>)</w:t>
      </w:r>
      <w:r w:rsidR="00B32E10">
        <w:rPr>
          <w:rFonts w:ascii="Traditional Arabic" w:hAnsi="Traditional Arabic" w:hint="cs"/>
          <w:rtl/>
        </w:rPr>
        <w:t>.</w:t>
      </w:r>
    </w:p>
    <w:p w14:paraId="22EBEE48" w14:textId="77777777" w:rsidR="00B32E10" w:rsidRDefault="00B32E10" w:rsidP="00FF4292">
      <w:pPr>
        <w:pStyle w:val="Heading2"/>
        <w:rPr>
          <w:rtl/>
        </w:rPr>
      </w:pPr>
      <w:bookmarkStart w:id="78" w:name="_Toc127037538"/>
      <w:r>
        <w:rPr>
          <w:rFonts w:hint="cs"/>
          <w:rtl/>
        </w:rPr>
        <w:lastRenderedPageBreak/>
        <w:t>باب ما يَقُولُه إِذَا كانَ عَلَيهِ دَيْنٌ عَجَزَ عَنهُ</w:t>
      </w:r>
      <w:bookmarkEnd w:id="78"/>
    </w:p>
    <w:p w14:paraId="22EBEE49" w14:textId="77777777" w:rsidR="00B32E10" w:rsidRDefault="00B32E1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سَيّارٍ أبي الحَكَم عن شَقيقٍ أبي وائلٍ قال: أتَى علِيًّا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رَجلٌ فقال: يا أمِيرَ المؤمنِينَ، إنِّي عَجَزتُ عَن مُكاتَبتِي فأَعِنّي، فقال: ألَا أُعلِّمُكَ كلِماتٍ عل</w:t>
      </w:r>
      <w:r>
        <w:rPr>
          <w:rFonts w:ascii="Traditional Arabic" w:hAnsi="Traditional Arabic" w:hint="eastAsia"/>
          <w:rtl/>
        </w:rPr>
        <w:t>َّ</w:t>
      </w:r>
      <w:r>
        <w:rPr>
          <w:rFonts w:ascii="Traditional Arabic" w:hAnsi="Traditional Arabic" w:hint="cs"/>
          <w:rtl/>
        </w:rPr>
        <w:t>مَنِيهِن</w:t>
      </w:r>
      <w:r>
        <w:rPr>
          <w:rFonts w:ascii="Traditional Arabic" w:hAnsi="Traditional Arabic" w:hint="eastAsia"/>
          <w:rtl/>
        </w:rPr>
        <w:t>َّ</w:t>
      </w:r>
      <w:r>
        <w:rPr>
          <w:rFonts w:ascii="Traditional Arabic" w:hAnsi="Traditional Arabic" w:hint="cs"/>
          <w:rtl/>
        </w:rPr>
        <w:t xml:space="preserve"> رَسولُ اللهِ </w:t>
      </w:r>
      <w:r w:rsidRPr="00B32E10">
        <w:rPr>
          <w:rFonts w:ascii="Simplified Arabic" w:hAnsi="Simplified Arabic" w:hint="cs"/>
        </w:rPr>
        <w:sym w:font="AGA Arabesque" w:char="F072"/>
      </w:r>
      <w:r>
        <w:rPr>
          <w:rFonts w:ascii="Simplified Arabic" w:hAnsi="Simplified Arabic" w:hint="cs"/>
          <w:rtl/>
        </w:rPr>
        <w:t xml:space="preserve"> لَو كانَ علَيكَ مِثلُ جَبلٍ دَينٌ لأدّاهُ اللهُ عَنكَ، قُل: </w:t>
      </w:r>
      <w:r w:rsidRPr="00B32E10">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اكْفِنِي بِحَلَالِكَ عَنْ حَرَامِكَ وأَغْنِنِي بِفَضْلِكَ عَم</w:t>
      </w:r>
      <w:r>
        <w:rPr>
          <w:rFonts w:ascii="Traditional Arabic" w:hAnsi="Traditional Arabic" w:hint="eastAsia"/>
          <w:b/>
          <w:bCs/>
          <w:rtl/>
        </w:rPr>
        <w:t>َّ</w:t>
      </w:r>
      <w:r>
        <w:rPr>
          <w:rFonts w:ascii="Traditional Arabic" w:hAnsi="Traditional Arabic" w:hint="cs"/>
          <w:b/>
          <w:bCs/>
          <w:rtl/>
        </w:rPr>
        <w:t>نْ سِوَاكَ</w:t>
      </w:r>
      <w:r w:rsidRPr="00B32E10">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غرِيبٌ </w:t>
      </w:r>
      <w:r>
        <w:rPr>
          <w:rFonts w:ascii="Traditional Arabic" w:hAnsi="Traditional Arabic"/>
          <w:rtl/>
        </w:rPr>
        <w:t xml:space="preserve">أخرجَه </w:t>
      </w:r>
      <w:r>
        <w:rPr>
          <w:rFonts w:ascii="Traditional Arabic" w:hAnsi="Traditional Arabic" w:hint="cs"/>
          <w:rtl/>
        </w:rPr>
        <w:t>الترمذِيّ.</w:t>
      </w:r>
    </w:p>
    <w:p w14:paraId="22EBEE4A" w14:textId="77777777" w:rsidR="00B32E10" w:rsidRDefault="00B14A7A" w:rsidP="00FF4292">
      <w:pPr>
        <w:pStyle w:val="Heading2"/>
        <w:rPr>
          <w:rtl/>
        </w:rPr>
      </w:pPr>
      <w:bookmarkStart w:id="79" w:name="_Toc127037539"/>
      <w:r>
        <w:rPr>
          <w:rFonts w:hint="cs"/>
          <w:rtl/>
        </w:rPr>
        <w:t>باب اسِتحبابِ الحُداءِ لِلسُّرْعةِ في الس</w:t>
      </w:r>
      <w:r>
        <w:rPr>
          <w:rFonts w:hint="eastAsia"/>
          <w:rtl/>
        </w:rPr>
        <w:t>َّ</w:t>
      </w:r>
      <w:r>
        <w:rPr>
          <w:rFonts w:hint="cs"/>
          <w:rtl/>
        </w:rPr>
        <w:t>يرِ</w:t>
      </w:r>
      <w:r>
        <w:rPr>
          <w:rtl/>
        </w:rPr>
        <w:br/>
      </w:r>
      <w:r>
        <w:rPr>
          <w:rFonts w:hint="cs"/>
          <w:rtl/>
        </w:rPr>
        <w:t>وتَنْشِيطِ النُّفُوسِ وتَرْوِيحِها</w:t>
      </w:r>
      <w:bookmarkEnd w:id="79"/>
    </w:p>
    <w:p w14:paraId="22EBEE4B" w14:textId="77777777" w:rsidR="00B14A7A" w:rsidRDefault="00B14A7A" w:rsidP="00307BE3">
      <w:pPr>
        <w:pStyle w:val="BodyTextIndent"/>
        <w:numPr>
          <w:ilvl w:val="0"/>
          <w:numId w:val="7"/>
        </w:numPr>
        <w:spacing w:after="200"/>
        <w:ind w:left="714" w:hanging="357"/>
        <w:rPr>
          <w:rFonts w:ascii="Traditional Arabic" w:hAnsi="Traditional Arabic"/>
        </w:rPr>
      </w:pPr>
      <w:r>
        <w:rPr>
          <w:rFonts w:ascii="Traditional Arabic" w:hAnsi="Traditional Arabic" w:hint="cs"/>
          <w:rtl/>
        </w:rPr>
        <w:t xml:space="preserve">عن أنسٍ رضيَ الله عنه قالَ: دَخَلَ رَسولُ اللهِ </w:t>
      </w:r>
      <w:r w:rsidRPr="00B14A7A">
        <w:rPr>
          <w:rFonts w:ascii="Simplified Arabic" w:hAnsi="Simplified Arabic" w:hint="cs"/>
        </w:rPr>
        <w:sym w:font="AGA Arabesque" w:char="F072"/>
      </w:r>
      <w:r>
        <w:rPr>
          <w:rFonts w:ascii="Simplified Arabic" w:hAnsi="Simplified Arabic" w:hint="cs"/>
          <w:rtl/>
        </w:rPr>
        <w:t xml:space="preserve"> في عُمْرةِ القَضِيّةِ</w:t>
      </w:r>
      <w:r w:rsidRPr="00B14A7A">
        <w:rPr>
          <w:rFonts w:ascii="Traditional Arabic" w:hAnsi="Traditional Arabic"/>
          <w:vertAlign w:val="superscript"/>
        </w:rPr>
        <w:t>(</w:t>
      </w:r>
      <w:r w:rsidRPr="00B14A7A">
        <w:rPr>
          <w:rStyle w:val="FootnoteReference"/>
          <w:rFonts w:ascii="Traditional Arabic" w:hAnsi="Traditional Arabic"/>
        </w:rPr>
        <w:footnoteReference w:id="715"/>
      </w:r>
      <w:r w:rsidRPr="00B14A7A">
        <w:rPr>
          <w:rFonts w:ascii="Traditional Arabic" w:hAnsi="Traditional Arabic"/>
          <w:vertAlign w:val="superscript"/>
        </w:rPr>
        <w:t>)</w:t>
      </w:r>
      <w:r>
        <w:rPr>
          <w:rFonts w:ascii="Traditional Arabic" w:hAnsi="Traditional Arabic" w:hint="cs"/>
          <w:rtl/>
        </w:rPr>
        <w:t xml:space="preserve"> وعَبدُ اللهِ بنُ رَواحةَ يَمْشِي بَينَ يَدَيهِ يقولُ:</w:t>
      </w:r>
    </w:p>
    <w:tbl>
      <w:tblPr>
        <w:bidiVisual/>
        <w:tblW w:w="0" w:type="auto"/>
        <w:jc w:val="center"/>
        <w:tblLook w:val="01E0" w:firstRow="1" w:lastRow="1" w:firstColumn="1" w:lastColumn="1" w:noHBand="0" w:noVBand="0"/>
      </w:tblPr>
      <w:tblGrid>
        <w:gridCol w:w="3402"/>
        <w:gridCol w:w="1134"/>
        <w:gridCol w:w="3402"/>
      </w:tblGrid>
      <w:tr w:rsidR="00902A63" w:rsidRPr="00964A58" w14:paraId="22EBEE4F" w14:textId="77777777" w:rsidTr="00671711">
        <w:trPr>
          <w:jc w:val="center"/>
        </w:trPr>
        <w:tc>
          <w:tcPr>
            <w:tcW w:w="3402" w:type="dxa"/>
          </w:tcPr>
          <w:p w14:paraId="22EBEE4C" w14:textId="77777777" w:rsidR="00902A63" w:rsidRPr="00964A58" w:rsidRDefault="00902A63" w:rsidP="002325BC">
            <w:pPr>
              <w:spacing w:before="0" w:after="0" w:line="240" w:lineRule="auto"/>
              <w:ind w:firstLine="0"/>
              <w:jc w:val="lowKashida"/>
              <w:rPr>
                <w:rFonts w:ascii="Traditional Arabic" w:hAnsi="Traditional Arabic"/>
                <w:sz w:val="2"/>
                <w:szCs w:val="2"/>
                <w:rtl/>
              </w:rPr>
            </w:pPr>
            <w:r w:rsidRPr="00964A58">
              <w:rPr>
                <w:rFonts w:ascii="Traditional Arabic" w:hAnsi="Traditional Arabic"/>
                <w:rtl/>
              </w:rPr>
              <w:t>خَلُّوا بَنِي الكُفَّارِ عَنْ سَبيلِهِ</w:t>
            </w:r>
            <w:r w:rsidRPr="00964A58">
              <w:rPr>
                <w:rFonts w:ascii="Traditional Arabic" w:hAnsi="Traditional Arabic"/>
                <w:rtl/>
              </w:rPr>
              <w:br/>
              <w:t>ضَرْبًا يُزيلُ الهَامَ عَنْ مَقِيلِهِ</w:t>
            </w:r>
            <w:r w:rsidRPr="00964A58">
              <w:rPr>
                <w:rFonts w:ascii="Traditional Arabic" w:hAnsi="Traditional Arabic"/>
                <w:vertAlign w:val="superscript"/>
              </w:rPr>
              <w:t>(</w:t>
            </w:r>
            <w:r w:rsidRPr="00964A58">
              <w:rPr>
                <w:rStyle w:val="FootnoteReference"/>
                <w:rFonts w:ascii="Traditional Arabic" w:hAnsi="Traditional Arabic"/>
              </w:rPr>
              <w:footnoteReference w:id="716"/>
            </w:r>
            <w:r w:rsidRPr="00964A58">
              <w:rPr>
                <w:rFonts w:ascii="Traditional Arabic" w:hAnsi="Traditional Arabic"/>
                <w:vertAlign w:val="superscript"/>
              </w:rPr>
              <w:t>)</w:t>
            </w:r>
            <w:r w:rsidRPr="00964A58">
              <w:rPr>
                <w:rFonts w:ascii="Traditional Arabic" w:hAnsi="Traditional Arabic"/>
                <w:rtl/>
              </w:rPr>
              <w:br/>
            </w:r>
          </w:p>
        </w:tc>
        <w:tc>
          <w:tcPr>
            <w:tcW w:w="1134" w:type="dxa"/>
          </w:tcPr>
          <w:p w14:paraId="22EBEE4D" w14:textId="77777777" w:rsidR="00902A63" w:rsidRPr="00964A58" w:rsidRDefault="00902A63" w:rsidP="002325BC">
            <w:pPr>
              <w:spacing w:before="0" w:after="0" w:line="240" w:lineRule="auto"/>
              <w:ind w:firstLine="0"/>
              <w:jc w:val="lowKashida"/>
              <w:rPr>
                <w:rFonts w:ascii="Traditional Arabic" w:hAnsi="Traditional Arabic"/>
                <w:rtl/>
              </w:rPr>
            </w:pPr>
          </w:p>
        </w:tc>
        <w:tc>
          <w:tcPr>
            <w:tcW w:w="3402" w:type="dxa"/>
          </w:tcPr>
          <w:p w14:paraId="22EBEE4E" w14:textId="77777777" w:rsidR="00902A63" w:rsidRPr="00964A58" w:rsidRDefault="00902A63" w:rsidP="002325BC">
            <w:pPr>
              <w:spacing w:before="0" w:after="0" w:line="240" w:lineRule="auto"/>
              <w:ind w:firstLine="0"/>
              <w:jc w:val="lowKashida"/>
              <w:rPr>
                <w:rFonts w:ascii="Traditional Arabic" w:hAnsi="Traditional Arabic"/>
                <w:sz w:val="2"/>
                <w:szCs w:val="2"/>
                <w:rtl/>
              </w:rPr>
            </w:pPr>
            <w:r w:rsidRPr="00964A58">
              <w:rPr>
                <w:rFonts w:ascii="Traditional Arabic" w:hAnsi="Traditional Arabic"/>
                <w:rtl/>
              </w:rPr>
              <w:t>نَحْنُ ضَرَبْنَاكُمْ عَلَى تَنْزِيلِهِ</w:t>
            </w:r>
            <w:r w:rsidRPr="00964A58">
              <w:rPr>
                <w:rFonts w:ascii="Traditional Arabic" w:hAnsi="Traditional Arabic"/>
                <w:vertAlign w:val="superscript"/>
              </w:rPr>
              <w:t>(</w:t>
            </w:r>
            <w:r w:rsidRPr="00964A58">
              <w:rPr>
                <w:rStyle w:val="FootnoteReference"/>
                <w:rFonts w:ascii="Traditional Arabic" w:hAnsi="Traditional Arabic"/>
              </w:rPr>
              <w:footnoteReference w:id="717"/>
            </w:r>
            <w:r w:rsidRPr="00964A58">
              <w:rPr>
                <w:rFonts w:ascii="Traditional Arabic" w:hAnsi="Traditional Arabic"/>
                <w:vertAlign w:val="superscript"/>
              </w:rPr>
              <w:t>)</w:t>
            </w:r>
            <w:r w:rsidRPr="00964A58">
              <w:rPr>
                <w:rFonts w:ascii="Traditional Arabic" w:hAnsi="Traditional Arabic"/>
                <w:rtl/>
              </w:rPr>
              <w:br/>
              <w:t>وَيُذْهِلُ الخَلِيلَ عَنْ خضلِيلِه</w:t>
            </w:r>
            <w:r w:rsidRPr="00964A58">
              <w:rPr>
                <w:rFonts w:ascii="Traditional Arabic" w:hAnsi="Traditional Arabic"/>
                <w:vertAlign w:val="superscript"/>
              </w:rPr>
              <w:t>(</w:t>
            </w:r>
            <w:r w:rsidRPr="00964A58">
              <w:rPr>
                <w:rStyle w:val="FootnoteReference"/>
                <w:rFonts w:ascii="Traditional Arabic" w:hAnsi="Traditional Arabic"/>
              </w:rPr>
              <w:footnoteReference w:id="718"/>
            </w:r>
            <w:r w:rsidRPr="00964A58">
              <w:rPr>
                <w:rFonts w:ascii="Traditional Arabic" w:hAnsi="Traditional Arabic"/>
                <w:vertAlign w:val="superscript"/>
              </w:rPr>
              <w:t>)</w:t>
            </w:r>
            <w:r w:rsidRPr="00964A58">
              <w:rPr>
                <w:rFonts w:ascii="Traditional Arabic" w:hAnsi="Traditional Arabic"/>
                <w:rtl/>
              </w:rPr>
              <w:br/>
            </w:r>
          </w:p>
        </w:tc>
      </w:tr>
    </w:tbl>
    <w:p w14:paraId="22EBEE50" w14:textId="77777777" w:rsidR="00B14A7A" w:rsidRDefault="00902A63" w:rsidP="00307BE3">
      <w:pPr>
        <w:pStyle w:val="BodyTextIndent"/>
        <w:spacing w:before="200"/>
        <w:rPr>
          <w:rFonts w:ascii="Traditional Arabic" w:hAnsi="Traditional Arabic"/>
          <w:rtl/>
        </w:rPr>
      </w:pPr>
      <w:r>
        <w:rPr>
          <w:rFonts w:ascii="Traditional Arabic" w:hAnsi="Traditional Arabic" w:hint="cs"/>
          <w:rtl/>
        </w:rPr>
        <w:lastRenderedPageBreak/>
        <w:t xml:space="preserve"> فقالَ لهُ عُمَر: يا ابنَ رَواحةَ، بَين يَدَيْ رَسُولِ اللهِ وفِي حَرَمِ اللهِ تَقُولُ الشِّعرَ؟ فقالَ لهُ رَسولُ اللهِ </w:t>
      </w:r>
      <w:r w:rsidRPr="00902A63">
        <w:rPr>
          <w:rFonts w:ascii="Simplified Arabic" w:hAnsi="Simplified Arabic" w:hint="cs"/>
        </w:rPr>
        <w:sym w:font="AGA Arabesque" w:char="F072"/>
      </w:r>
      <w:r>
        <w:rPr>
          <w:rFonts w:ascii="Simplified Arabic" w:hAnsi="Simplified Arabic" w:hint="cs"/>
          <w:rtl/>
        </w:rPr>
        <w:t xml:space="preserve">: </w:t>
      </w:r>
      <w:r w:rsidRPr="00902A63">
        <w:rPr>
          <w:rFonts w:ascii="Traditional Arabic" w:hAnsi="Traditional Arabic"/>
          <w:rtl/>
        </w:rPr>
        <w:t>«</w:t>
      </w:r>
      <w:r>
        <w:rPr>
          <w:rFonts w:ascii="Traditional Arabic" w:hAnsi="Traditional Arabic" w:hint="cs"/>
          <w:b/>
          <w:bCs/>
          <w:rtl/>
        </w:rPr>
        <w:t>خَلِّ عَنْهُ يَا عُمَرُ، فَلَهِيَ أَسْرَعُ فِيهِم مِن نَضْحِ الن</w:t>
      </w:r>
      <w:r>
        <w:rPr>
          <w:rFonts w:ascii="Traditional Arabic" w:hAnsi="Traditional Arabic" w:hint="eastAsia"/>
          <w:b/>
          <w:bCs/>
          <w:rtl/>
        </w:rPr>
        <w:t>َّ</w:t>
      </w:r>
      <w:r>
        <w:rPr>
          <w:rFonts w:ascii="Traditional Arabic" w:hAnsi="Traditional Arabic" w:hint="cs"/>
          <w:b/>
          <w:bCs/>
          <w:rtl/>
        </w:rPr>
        <w:t>بْلِ</w:t>
      </w:r>
      <w:r w:rsidRPr="00902A63">
        <w:rPr>
          <w:rFonts w:ascii="Traditional Arabic" w:hAnsi="Traditional Arabic"/>
          <w:b/>
          <w:bCs/>
          <w:vertAlign w:val="superscript"/>
        </w:rPr>
        <w:t>(</w:t>
      </w:r>
      <w:r w:rsidRPr="00902A63">
        <w:rPr>
          <w:rStyle w:val="FootnoteReference"/>
          <w:rFonts w:ascii="Traditional Arabic" w:hAnsi="Traditional Arabic"/>
          <w:b/>
          <w:bCs/>
        </w:rPr>
        <w:footnoteReference w:id="719"/>
      </w:r>
      <w:r w:rsidRPr="00902A63">
        <w:rPr>
          <w:rFonts w:ascii="Traditional Arabic" w:hAnsi="Traditional Arabic"/>
          <w:b/>
          <w:bCs/>
          <w:vertAlign w:val="superscript"/>
        </w:rPr>
        <w:t>)</w:t>
      </w:r>
      <w:r w:rsidRPr="00902A6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الترمذِيُّ والن</w:t>
      </w:r>
      <w:r>
        <w:rPr>
          <w:rFonts w:ascii="Traditional Arabic" w:hAnsi="Traditional Arabic" w:hint="eastAsia"/>
          <w:rtl/>
        </w:rPr>
        <w:t>َّ</w:t>
      </w:r>
      <w:r>
        <w:rPr>
          <w:rFonts w:ascii="Traditional Arabic" w:hAnsi="Traditional Arabic" w:hint="cs"/>
          <w:rtl/>
        </w:rPr>
        <w:t>سائيُّ.</w:t>
      </w:r>
    </w:p>
    <w:p w14:paraId="22EBEE51" w14:textId="77777777" w:rsidR="00902A63" w:rsidRDefault="00902A6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902A63">
        <w:rPr>
          <w:rFonts w:ascii="Simplified Arabic" w:hAnsi="Simplified Arabic" w:hint="cs"/>
        </w:rPr>
        <w:sym w:font="AGA Arabesque" w:char="F072"/>
      </w:r>
      <w:r>
        <w:rPr>
          <w:rFonts w:ascii="Simplified Arabic" w:hAnsi="Simplified Arabic" w:hint="cs"/>
          <w:rtl/>
        </w:rPr>
        <w:t xml:space="preserve"> لِعَبدِ اللهِ بنِ رَواحةَ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w:t>
      </w:r>
      <w:r w:rsidRPr="00902A63">
        <w:rPr>
          <w:rFonts w:ascii="Traditional Arabic" w:hAnsi="Traditional Arabic"/>
          <w:rtl/>
        </w:rPr>
        <w:t>«</w:t>
      </w:r>
      <w:r>
        <w:rPr>
          <w:rFonts w:ascii="Traditional Arabic" w:hAnsi="Traditional Arabic" w:hint="cs"/>
          <w:b/>
          <w:bCs/>
          <w:rtl/>
        </w:rPr>
        <w:t>لَوْ حَر</w:t>
      </w:r>
      <w:r>
        <w:rPr>
          <w:rFonts w:ascii="Traditional Arabic" w:hAnsi="Traditional Arabic" w:hint="eastAsia"/>
          <w:b/>
          <w:bCs/>
          <w:rtl/>
        </w:rPr>
        <w:t>َّ</w:t>
      </w:r>
      <w:r>
        <w:rPr>
          <w:rFonts w:ascii="Traditional Arabic" w:hAnsi="Traditional Arabic" w:hint="cs"/>
          <w:b/>
          <w:bCs/>
          <w:rtl/>
        </w:rPr>
        <w:t>كْتَ بِنَا الرّكابَ</w:t>
      </w:r>
      <w:r w:rsidRPr="00902A63">
        <w:rPr>
          <w:rFonts w:ascii="Traditional Arabic" w:hAnsi="Traditional Arabic"/>
          <w:b/>
          <w:bCs/>
          <w:vertAlign w:val="superscript"/>
        </w:rPr>
        <w:t>(</w:t>
      </w:r>
      <w:r w:rsidRPr="00902A63">
        <w:rPr>
          <w:rStyle w:val="FootnoteReference"/>
          <w:rFonts w:ascii="Traditional Arabic" w:hAnsi="Traditional Arabic"/>
          <w:b/>
          <w:bCs/>
        </w:rPr>
        <w:footnoteReference w:id="720"/>
      </w:r>
      <w:r w:rsidRPr="00902A63">
        <w:rPr>
          <w:rFonts w:ascii="Traditional Arabic" w:hAnsi="Traditional Arabic"/>
          <w:b/>
          <w:bCs/>
          <w:vertAlign w:val="superscript"/>
        </w:rPr>
        <w:t>)</w:t>
      </w:r>
      <w:r w:rsidRPr="00902A63">
        <w:rPr>
          <w:rFonts w:ascii="Traditional Arabic" w:hAnsi="Traditional Arabic"/>
          <w:rtl/>
        </w:rPr>
        <w:t>»</w:t>
      </w:r>
      <w:r>
        <w:rPr>
          <w:rFonts w:ascii="Traditional Arabic" w:hAnsi="Traditional Arabic" w:hint="cs"/>
          <w:rtl/>
        </w:rPr>
        <w:t xml:space="preserve">، فقالَ لهُ: ترَكْتُ </w:t>
      </w:r>
      <w:r w:rsidR="00E60A48">
        <w:rPr>
          <w:rFonts w:ascii="Traditional Arabic" w:hAnsi="Traditional Arabic" w:hint="cs"/>
          <w:rtl/>
        </w:rPr>
        <w:t>قَولِي</w:t>
      </w:r>
      <w:r w:rsidR="00E60A48" w:rsidRPr="00E60A48">
        <w:rPr>
          <w:rFonts w:ascii="Traditional Arabic" w:hAnsi="Traditional Arabic"/>
          <w:vertAlign w:val="superscript"/>
        </w:rPr>
        <w:t>(</w:t>
      </w:r>
      <w:r w:rsidR="00E60A48" w:rsidRPr="00E60A48">
        <w:rPr>
          <w:rStyle w:val="FootnoteReference"/>
          <w:rFonts w:ascii="Traditional Arabic" w:hAnsi="Traditional Arabic"/>
        </w:rPr>
        <w:footnoteReference w:id="721"/>
      </w:r>
      <w:r w:rsidR="00E60A48" w:rsidRPr="00E60A48">
        <w:rPr>
          <w:rFonts w:ascii="Traditional Arabic" w:hAnsi="Traditional Arabic"/>
          <w:vertAlign w:val="superscript"/>
        </w:rPr>
        <w:t>)</w:t>
      </w:r>
      <w:r w:rsidR="00E60A48">
        <w:rPr>
          <w:rFonts w:ascii="Traditional Arabic" w:hAnsi="Traditional Arabic" w:hint="cs"/>
          <w:rtl/>
        </w:rPr>
        <w:t xml:space="preserve"> فقالَ لههُ عُمَر: اسمَعْ وأَطِعْ</w:t>
      </w:r>
      <w:r w:rsidR="00E60A48" w:rsidRPr="00E60A48">
        <w:rPr>
          <w:rFonts w:ascii="Traditional Arabic" w:hAnsi="Traditional Arabic"/>
          <w:vertAlign w:val="superscript"/>
        </w:rPr>
        <w:t>(</w:t>
      </w:r>
      <w:r w:rsidR="00E60A48" w:rsidRPr="00E60A48">
        <w:rPr>
          <w:rStyle w:val="FootnoteReference"/>
          <w:rFonts w:ascii="Traditional Arabic" w:hAnsi="Traditional Arabic"/>
        </w:rPr>
        <w:footnoteReference w:id="722"/>
      </w:r>
      <w:r w:rsidR="00E60A48" w:rsidRPr="00E60A48">
        <w:rPr>
          <w:rFonts w:ascii="Traditional Arabic" w:hAnsi="Traditional Arabic"/>
          <w:vertAlign w:val="superscript"/>
        </w:rPr>
        <w:t>)</w:t>
      </w:r>
      <w:r w:rsidR="00E60A48">
        <w:rPr>
          <w:rFonts w:ascii="Traditional Arabic" w:hAnsi="Traditional Arabic" w:hint="cs"/>
          <w:rtl/>
        </w:rPr>
        <w:t>، فقالَ عَبدُ اللهِ بنُ رَواحةَ:</w:t>
      </w:r>
    </w:p>
    <w:tbl>
      <w:tblPr>
        <w:bidiVisual/>
        <w:tblW w:w="0" w:type="auto"/>
        <w:jc w:val="center"/>
        <w:tblLook w:val="01E0" w:firstRow="1" w:lastRow="1" w:firstColumn="1" w:lastColumn="1" w:noHBand="0" w:noVBand="0"/>
      </w:tblPr>
      <w:tblGrid>
        <w:gridCol w:w="3402"/>
        <w:gridCol w:w="1134"/>
        <w:gridCol w:w="3402"/>
      </w:tblGrid>
      <w:tr w:rsidR="00E60A48" w:rsidRPr="00964A58" w14:paraId="22EBEE55" w14:textId="77777777" w:rsidTr="00671711">
        <w:trPr>
          <w:jc w:val="center"/>
        </w:trPr>
        <w:tc>
          <w:tcPr>
            <w:tcW w:w="3402" w:type="dxa"/>
          </w:tcPr>
          <w:p w14:paraId="22EBEE52" w14:textId="77777777" w:rsidR="00E60A48" w:rsidRPr="00964A58" w:rsidRDefault="00E60A48" w:rsidP="002325BC">
            <w:pPr>
              <w:spacing w:before="0" w:after="0" w:line="240" w:lineRule="auto"/>
              <w:ind w:firstLine="0"/>
              <w:jc w:val="lowKashida"/>
              <w:rPr>
                <w:rFonts w:ascii="Traditional Arabic" w:hAnsi="Traditional Arabic"/>
                <w:sz w:val="2"/>
                <w:szCs w:val="2"/>
                <w:rtl/>
              </w:rPr>
            </w:pPr>
            <w:r w:rsidRPr="00964A58">
              <w:rPr>
                <w:rFonts w:ascii="Traditional Arabic" w:hAnsi="Traditional Arabic"/>
                <w:rtl/>
              </w:rPr>
              <w:t>اللَّهُمَّ لَولَا أنتَ ما اهْتَدَيْنَا</w:t>
            </w:r>
            <w:r w:rsidRPr="00964A58">
              <w:rPr>
                <w:rFonts w:ascii="Traditional Arabic" w:hAnsi="Traditional Arabic"/>
                <w:rtl/>
              </w:rPr>
              <w:br/>
              <w:t>فأَنْزِلَنْ سَكِينةً عَلَينا</w:t>
            </w:r>
            <w:r w:rsidRPr="00964A58">
              <w:rPr>
                <w:rFonts w:ascii="Traditional Arabic" w:hAnsi="Traditional Arabic"/>
                <w:rtl/>
              </w:rPr>
              <w:br/>
            </w:r>
          </w:p>
        </w:tc>
        <w:tc>
          <w:tcPr>
            <w:tcW w:w="1134" w:type="dxa"/>
          </w:tcPr>
          <w:p w14:paraId="22EBEE53" w14:textId="77777777" w:rsidR="00E60A48" w:rsidRPr="00964A58" w:rsidRDefault="00E60A48" w:rsidP="002325BC">
            <w:pPr>
              <w:spacing w:before="0" w:after="0" w:line="240" w:lineRule="auto"/>
              <w:ind w:firstLine="0"/>
              <w:jc w:val="lowKashida"/>
              <w:rPr>
                <w:rFonts w:ascii="Traditional Arabic" w:hAnsi="Traditional Arabic"/>
                <w:rtl/>
              </w:rPr>
            </w:pPr>
          </w:p>
        </w:tc>
        <w:tc>
          <w:tcPr>
            <w:tcW w:w="3402" w:type="dxa"/>
          </w:tcPr>
          <w:p w14:paraId="22EBEE54" w14:textId="77777777" w:rsidR="00E60A48" w:rsidRPr="00964A58" w:rsidRDefault="00E60A48" w:rsidP="002325BC">
            <w:pPr>
              <w:spacing w:before="0" w:after="0" w:line="240" w:lineRule="auto"/>
              <w:ind w:firstLine="0"/>
              <w:jc w:val="lowKashida"/>
              <w:rPr>
                <w:rFonts w:ascii="Traditional Arabic" w:hAnsi="Traditional Arabic"/>
                <w:sz w:val="2"/>
                <w:szCs w:val="2"/>
                <w:rtl/>
              </w:rPr>
            </w:pPr>
            <w:r w:rsidRPr="00964A58">
              <w:rPr>
                <w:rFonts w:ascii="Traditional Arabic" w:hAnsi="Traditional Arabic"/>
                <w:rtl/>
              </w:rPr>
              <w:t>وَلا تَصَدَّقْنا وَلا صَلَّيْنا</w:t>
            </w:r>
            <w:r w:rsidRPr="00964A58">
              <w:rPr>
                <w:rFonts w:ascii="Traditional Arabic" w:hAnsi="Traditional Arabic"/>
                <w:rtl/>
              </w:rPr>
              <w:br/>
              <w:t>وَثَبّتِ الأقدامَ إنْ لاقَيْنا</w:t>
            </w:r>
            <w:r w:rsidRPr="00964A58">
              <w:rPr>
                <w:rFonts w:ascii="Traditional Arabic" w:hAnsi="Traditional Arabic"/>
                <w:rtl/>
              </w:rPr>
              <w:br/>
            </w:r>
          </w:p>
        </w:tc>
      </w:tr>
    </w:tbl>
    <w:p w14:paraId="22EBEE56" w14:textId="77777777" w:rsidR="00E60A48" w:rsidRDefault="00E60A48" w:rsidP="00307BE3">
      <w:pPr>
        <w:pStyle w:val="BodyTextIndent"/>
        <w:rPr>
          <w:rFonts w:ascii="Traditional Arabic" w:hAnsi="Traditional Arabic"/>
          <w:rtl/>
        </w:rPr>
      </w:pPr>
      <w:r>
        <w:rPr>
          <w:rFonts w:ascii="Traditional Arabic" w:hAnsi="Traditional Arabic" w:hint="cs"/>
          <w:rtl/>
        </w:rPr>
        <w:t xml:space="preserve"> </w:t>
      </w:r>
      <w:r w:rsidR="00077176">
        <w:rPr>
          <w:rFonts w:ascii="Traditional Arabic" w:hAnsi="Traditional Arabic" w:hint="cs"/>
          <w:rtl/>
        </w:rPr>
        <w:t xml:space="preserve">فقالَ النّبِيُّ </w:t>
      </w:r>
      <w:r w:rsidR="00077176" w:rsidRPr="00077176">
        <w:rPr>
          <w:rFonts w:ascii="Simplified Arabic" w:hAnsi="Simplified Arabic" w:hint="cs"/>
        </w:rPr>
        <w:sym w:font="AGA Arabesque" w:char="F072"/>
      </w:r>
      <w:r w:rsidR="00077176">
        <w:rPr>
          <w:rFonts w:ascii="Simplified Arabic" w:hAnsi="Simplified Arabic" w:hint="cs"/>
          <w:rtl/>
        </w:rPr>
        <w:t xml:space="preserve">: </w:t>
      </w:r>
      <w:r w:rsidR="00077176" w:rsidRPr="00077176">
        <w:rPr>
          <w:rFonts w:ascii="Traditional Arabic" w:hAnsi="Traditional Arabic"/>
          <w:rtl/>
        </w:rPr>
        <w:t>«</w:t>
      </w:r>
      <w:r w:rsidR="00077176">
        <w:rPr>
          <w:rFonts w:ascii="Traditional Arabic" w:hAnsi="Traditional Arabic" w:hint="cs"/>
          <w:b/>
          <w:bCs/>
          <w:rtl/>
        </w:rPr>
        <w:t>الل</w:t>
      </w:r>
      <w:r w:rsidR="00077176">
        <w:rPr>
          <w:rFonts w:ascii="Traditional Arabic" w:hAnsi="Traditional Arabic" w:hint="eastAsia"/>
          <w:b/>
          <w:bCs/>
          <w:rtl/>
        </w:rPr>
        <w:t>َّ</w:t>
      </w:r>
      <w:r w:rsidR="00077176">
        <w:rPr>
          <w:rFonts w:ascii="Traditional Arabic" w:hAnsi="Traditional Arabic" w:hint="cs"/>
          <w:b/>
          <w:bCs/>
          <w:rtl/>
        </w:rPr>
        <w:t>هُم</w:t>
      </w:r>
      <w:r w:rsidR="00077176">
        <w:rPr>
          <w:rFonts w:ascii="Traditional Arabic" w:hAnsi="Traditional Arabic" w:hint="eastAsia"/>
          <w:b/>
          <w:bCs/>
          <w:rtl/>
        </w:rPr>
        <w:t>َّ</w:t>
      </w:r>
      <w:r w:rsidR="00077176">
        <w:rPr>
          <w:rFonts w:ascii="Traditional Arabic" w:hAnsi="Traditional Arabic" w:hint="cs"/>
          <w:b/>
          <w:bCs/>
          <w:rtl/>
        </w:rPr>
        <w:t xml:space="preserve"> ارْحَمْهُ</w:t>
      </w:r>
      <w:r w:rsidR="00077176" w:rsidRPr="00077176">
        <w:rPr>
          <w:rFonts w:ascii="Traditional Arabic" w:hAnsi="Traditional Arabic"/>
          <w:rtl/>
        </w:rPr>
        <w:t>»</w:t>
      </w:r>
      <w:r w:rsidR="00077176">
        <w:rPr>
          <w:rFonts w:ascii="Traditional Arabic" w:hAnsi="Traditional Arabic" w:hint="cs"/>
          <w:rtl/>
        </w:rPr>
        <w:t>، فقالَ عُمَر: وَجَبَتْ</w:t>
      </w:r>
      <w:r w:rsidR="00077176" w:rsidRPr="00077176">
        <w:rPr>
          <w:rFonts w:ascii="Traditional Arabic" w:hAnsi="Traditional Arabic"/>
          <w:vertAlign w:val="superscript"/>
        </w:rPr>
        <w:t>(</w:t>
      </w:r>
      <w:r w:rsidR="00077176" w:rsidRPr="00077176">
        <w:rPr>
          <w:rStyle w:val="FootnoteReference"/>
          <w:rFonts w:ascii="Traditional Arabic" w:hAnsi="Traditional Arabic"/>
        </w:rPr>
        <w:footnoteReference w:id="723"/>
      </w:r>
      <w:r w:rsidR="00077176" w:rsidRPr="00077176">
        <w:rPr>
          <w:rFonts w:ascii="Traditional Arabic" w:hAnsi="Traditional Arabic"/>
          <w:vertAlign w:val="superscript"/>
        </w:rPr>
        <w:t>)</w:t>
      </w:r>
      <w:r w:rsidR="00077176">
        <w:rPr>
          <w:rFonts w:ascii="Traditional Arabic" w:hAnsi="Traditional Arabic" w:hint="cs"/>
          <w:rtl/>
        </w:rPr>
        <w:t xml:space="preserve">. </w:t>
      </w:r>
      <w:r w:rsidR="00077176">
        <w:rPr>
          <w:rFonts w:ascii="Traditional Arabic" w:hAnsi="Traditional Arabic" w:hint="eastAsia"/>
          <w:rtl/>
        </w:rPr>
        <w:t>هذا</w:t>
      </w:r>
      <w:r w:rsidR="00077176">
        <w:rPr>
          <w:rFonts w:ascii="Traditional Arabic" w:hAnsi="Traditional Arabic"/>
          <w:rtl/>
        </w:rPr>
        <w:t xml:space="preserve"> حدِيثٌ صحِيحٌ أخرجَه </w:t>
      </w:r>
      <w:r w:rsidR="00077176">
        <w:rPr>
          <w:rFonts w:ascii="Traditional Arabic" w:hAnsi="Traditional Arabic" w:hint="cs"/>
          <w:rtl/>
        </w:rPr>
        <w:t>الن</w:t>
      </w:r>
      <w:r w:rsidR="00077176">
        <w:rPr>
          <w:rFonts w:ascii="Traditional Arabic" w:hAnsi="Traditional Arabic" w:hint="eastAsia"/>
          <w:rtl/>
        </w:rPr>
        <w:t>َّ</w:t>
      </w:r>
      <w:r w:rsidR="00077176">
        <w:rPr>
          <w:rFonts w:ascii="Traditional Arabic" w:hAnsi="Traditional Arabic" w:hint="cs"/>
          <w:rtl/>
        </w:rPr>
        <w:t>سائيّ.</w:t>
      </w:r>
    </w:p>
    <w:p w14:paraId="22EBEE57" w14:textId="77777777" w:rsidR="00077176" w:rsidRDefault="00077176" w:rsidP="002325BC">
      <w:pPr>
        <w:pStyle w:val="BodyTextIndent"/>
        <w:numPr>
          <w:ilvl w:val="0"/>
          <w:numId w:val="7"/>
        </w:numPr>
        <w:ind w:left="981" w:hanging="624"/>
        <w:rPr>
          <w:rFonts w:ascii="Traditional Arabic" w:hAnsi="Traditional Arabic"/>
        </w:rPr>
      </w:pPr>
      <w:r>
        <w:rPr>
          <w:rFonts w:ascii="Traditional Arabic" w:hAnsi="Traditional Arabic" w:hint="cs"/>
          <w:rtl/>
        </w:rPr>
        <w:t>عن سُلَيمٍ عن الش</w:t>
      </w:r>
      <w:r>
        <w:rPr>
          <w:rFonts w:ascii="Traditional Arabic" w:hAnsi="Traditional Arabic" w:hint="eastAsia"/>
          <w:rtl/>
        </w:rPr>
        <w:t>َّ</w:t>
      </w:r>
      <w:r>
        <w:rPr>
          <w:rFonts w:ascii="Traditional Arabic" w:hAnsi="Traditional Arabic" w:hint="cs"/>
          <w:rtl/>
        </w:rPr>
        <w:t>عبِيّ عن أَبِي بَكرِ بنِ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بنِ الحارِثِ ابنِ هِشامٍ 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077176">
        <w:rPr>
          <w:rFonts w:ascii="Simplified Arabic" w:hAnsi="Simplified Arabic" w:hint="cs"/>
        </w:rPr>
        <w:sym w:font="AGA Arabesque" w:char="F072"/>
      </w:r>
      <w:r>
        <w:rPr>
          <w:rFonts w:ascii="Simplified Arabic" w:hAnsi="Simplified Arabic" w:hint="cs"/>
          <w:rtl/>
        </w:rPr>
        <w:t xml:space="preserve"> قاعِدًا بَعدَ </w:t>
      </w:r>
      <w:r w:rsidR="00E25EFD">
        <w:rPr>
          <w:rFonts w:ascii="Simplified Arabic" w:hAnsi="Simplified Arabic" w:hint="cs"/>
          <w:rtl/>
        </w:rPr>
        <w:t>الـمَ</w:t>
      </w:r>
      <w:r>
        <w:rPr>
          <w:rFonts w:ascii="Simplified Arabic" w:hAnsi="Simplified Arabic" w:hint="cs"/>
          <w:rtl/>
        </w:rPr>
        <w:t>غرِب ومعَه أصحابُه، إذْ مَر</w:t>
      </w:r>
      <w:r>
        <w:rPr>
          <w:rFonts w:ascii="Simplified Arabic" w:hAnsi="Simplified Arabic" w:hint="eastAsia"/>
          <w:rtl/>
        </w:rPr>
        <w:t>َّ</w:t>
      </w:r>
      <w:r>
        <w:rPr>
          <w:rFonts w:ascii="Simplified Arabic" w:hAnsi="Simplified Arabic" w:hint="cs"/>
          <w:rtl/>
        </w:rPr>
        <w:t>تْ بهِم رُفْقةٌ يَسِيرُونَ، سائِقُهُم يَقرَأُ وقائِدُهُم يَحْدُو</w:t>
      </w:r>
      <w:r w:rsidRPr="00077176">
        <w:rPr>
          <w:rFonts w:ascii="Traditional Arabic" w:hAnsi="Traditional Arabic"/>
          <w:vertAlign w:val="superscript"/>
        </w:rPr>
        <w:t>(</w:t>
      </w:r>
      <w:r w:rsidRPr="00077176">
        <w:rPr>
          <w:rStyle w:val="FootnoteReference"/>
          <w:rFonts w:ascii="Traditional Arabic" w:hAnsi="Traditional Arabic"/>
        </w:rPr>
        <w:footnoteReference w:id="724"/>
      </w:r>
      <w:r w:rsidRPr="00077176">
        <w:rPr>
          <w:rFonts w:ascii="Traditional Arabic" w:hAnsi="Traditional Arabic"/>
          <w:vertAlign w:val="superscript"/>
        </w:rPr>
        <w:t>)</w:t>
      </w:r>
      <w:r>
        <w:rPr>
          <w:rFonts w:ascii="Traditional Arabic" w:hAnsi="Traditional Arabic" w:hint="cs"/>
          <w:rtl/>
        </w:rPr>
        <w:t xml:space="preserve">، فقَام رَسولُ اللهِ </w:t>
      </w:r>
      <w:r w:rsidRPr="00077176">
        <w:rPr>
          <w:rFonts w:ascii="Simplified Arabic" w:hAnsi="Simplified Arabic" w:hint="cs"/>
        </w:rPr>
        <w:sym w:font="AGA Arabesque" w:char="F072"/>
      </w:r>
      <w:r>
        <w:rPr>
          <w:rFonts w:ascii="Simplified Arabic" w:hAnsi="Simplified Arabic" w:hint="cs"/>
          <w:rtl/>
        </w:rPr>
        <w:t xml:space="preserve"> مُسْرِعًا حتّى أدْرَكَهُم فقال: </w:t>
      </w:r>
      <w:r w:rsidRPr="00077176">
        <w:rPr>
          <w:rFonts w:ascii="Traditional Arabic" w:hAnsi="Traditional Arabic"/>
          <w:rtl/>
        </w:rPr>
        <w:t>«</w:t>
      </w:r>
      <w:r>
        <w:rPr>
          <w:rFonts w:ascii="Traditional Arabic" w:hAnsi="Traditional Arabic" w:hint="cs"/>
          <w:b/>
          <w:bCs/>
          <w:rtl/>
        </w:rPr>
        <w:t>أَيْنَ تُرِيدُونَ؟</w:t>
      </w:r>
      <w:r w:rsidRPr="00077176">
        <w:rPr>
          <w:rFonts w:ascii="Traditional Arabic" w:hAnsi="Traditional Arabic"/>
          <w:rtl/>
        </w:rPr>
        <w:t>»</w:t>
      </w:r>
      <w:r>
        <w:rPr>
          <w:rFonts w:ascii="Traditional Arabic" w:hAnsi="Traditional Arabic" w:hint="cs"/>
          <w:rtl/>
        </w:rPr>
        <w:t xml:space="preserve">، قالُوا: نُرِيدُ اليَمَنَ، قالَ: </w:t>
      </w:r>
      <w:r w:rsidRPr="00077176">
        <w:rPr>
          <w:rFonts w:ascii="Traditional Arabic" w:hAnsi="Traditional Arabic"/>
          <w:rtl/>
        </w:rPr>
        <w:t>«</w:t>
      </w:r>
      <w:r>
        <w:rPr>
          <w:rFonts w:ascii="Traditional Arabic" w:hAnsi="Traditional Arabic" w:hint="cs"/>
          <w:b/>
          <w:bCs/>
          <w:rtl/>
        </w:rPr>
        <w:t>فَمَا يُسَيِّرُكُم هَذِهِ الس</w:t>
      </w:r>
      <w:r>
        <w:rPr>
          <w:rFonts w:ascii="Traditional Arabic" w:hAnsi="Traditional Arabic" w:hint="eastAsia"/>
          <w:b/>
          <w:bCs/>
          <w:rtl/>
        </w:rPr>
        <w:t>َّ</w:t>
      </w:r>
      <w:r>
        <w:rPr>
          <w:rFonts w:ascii="Traditional Arabic" w:hAnsi="Traditional Arabic" w:hint="cs"/>
          <w:b/>
          <w:bCs/>
          <w:rtl/>
        </w:rPr>
        <w:t>اعَةَ؟</w:t>
      </w:r>
      <w:r w:rsidRPr="00077176">
        <w:rPr>
          <w:rFonts w:ascii="Traditional Arabic" w:hAnsi="Traditional Arabic"/>
          <w:rtl/>
        </w:rPr>
        <w:t>»</w:t>
      </w:r>
      <w:r>
        <w:rPr>
          <w:rFonts w:ascii="Traditional Arabic" w:hAnsi="Traditional Arabic" w:hint="cs"/>
          <w:rtl/>
        </w:rPr>
        <w:t>، فذَكَر الحدِيثَ فِي كَراهةِ الس</w:t>
      </w:r>
      <w:r>
        <w:rPr>
          <w:rFonts w:ascii="Traditional Arabic" w:hAnsi="Traditional Arabic" w:hint="eastAsia"/>
          <w:rtl/>
        </w:rPr>
        <w:t>َّ</w:t>
      </w:r>
      <w:r>
        <w:rPr>
          <w:rFonts w:ascii="Traditional Arabic" w:hAnsi="Traditional Arabic" w:hint="cs"/>
          <w:rtl/>
        </w:rPr>
        <w:t xml:space="preserve">يرِ فِيها وذَكَرَ وَصايا </w:t>
      </w:r>
      <w:r w:rsidR="00E25EFD">
        <w:rPr>
          <w:rFonts w:ascii="Traditional Arabic" w:hAnsi="Traditional Arabic" w:hint="cs"/>
          <w:rtl/>
        </w:rPr>
        <w:t>الـمُ</w:t>
      </w:r>
      <w:r>
        <w:rPr>
          <w:rFonts w:ascii="Traditional Arabic" w:hAnsi="Traditional Arabic" w:hint="cs"/>
          <w:rtl/>
        </w:rPr>
        <w:t xml:space="preserve">سافِر إلَى أنْ قالَ: </w:t>
      </w:r>
      <w:r w:rsidRPr="00077176">
        <w:rPr>
          <w:rFonts w:ascii="Traditional Arabic" w:hAnsi="Traditional Arabic"/>
          <w:rtl/>
        </w:rPr>
        <w:t>«</w:t>
      </w:r>
      <w:r>
        <w:rPr>
          <w:rFonts w:ascii="Traditional Arabic" w:hAnsi="Traditional Arabic" w:hint="cs"/>
          <w:b/>
          <w:bCs/>
          <w:rtl/>
        </w:rPr>
        <w:t>وَأَم</w:t>
      </w:r>
      <w:r>
        <w:rPr>
          <w:rFonts w:ascii="Traditional Arabic" w:hAnsi="Traditional Arabic" w:hint="eastAsia"/>
          <w:b/>
          <w:bCs/>
          <w:rtl/>
        </w:rPr>
        <w:t>َّ</w:t>
      </w:r>
      <w:r>
        <w:rPr>
          <w:rFonts w:ascii="Traditional Arabic" w:hAnsi="Traditional Arabic" w:hint="cs"/>
          <w:b/>
          <w:bCs/>
          <w:rtl/>
        </w:rPr>
        <w:t xml:space="preserve">ا أَنْتَ يَا سَائِقَ القَوْمِ فَعَلَيْكَ بِبَعْضِ </w:t>
      </w:r>
      <w:r>
        <w:rPr>
          <w:rFonts w:ascii="Traditional Arabic" w:hAnsi="Traditional Arabic" w:hint="cs"/>
          <w:b/>
          <w:bCs/>
          <w:rtl/>
        </w:rPr>
        <w:lastRenderedPageBreak/>
        <w:t>كَلامِ العَرَبِ مِنْ رَجَزِهَا</w:t>
      </w:r>
      <w:r w:rsidRPr="00077176">
        <w:rPr>
          <w:rFonts w:ascii="Traditional Arabic" w:hAnsi="Traditional Arabic"/>
          <w:b/>
          <w:bCs/>
          <w:vertAlign w:val="superscript"/>
        </w:rPr>
        <w:t>(</w:t>
      </w:r>
      <w:r w:rsidRPr="00077176">
        <w:rPr>
          <w:rStyle w:val="FootnoteReference"/>
          <w:rFonts w:ascii="Traditional Arabic" w:hAnsi="Traditional Arabic"/>
          <w:b/>
          <w:bCs/>
        </w:rPr>
        <w:footnoteReference w:id="725"/>
      </w:r>
      <w:r w:rsidRPr="00077176">
        <w:rPr>
          <w:rFonts w:ascii="Traditional Arabic" w:hAnsi="Traditional Arabic"/>
          <w:b/>
          <w:bCs/>
          <w:vertAlign w:val="superscript"/>
        </w:rPr>
        <w:t>)</w:t>
      </w:r>
      <w:r>
        <w:rPr>
          <w:rFonts w:ascii="Traditional Arabic" w:hAnsi="Traditional Arabic" w:hint="cs"/>
          <w:b/>
          <w:bCs/>
          <w:rtl/>
        </w:rPr>
        <w:t>، فَإِذَا كُنْتَ رَاكِبًا فَاقْرَأْ</w:t>
      </w:r>
      <w:r w:rsidRPr="00077176">
        <w:rPr>
          <w:rFonts w:ascii="Traditional Arabic" w:hAnsi="Traditional Arabic"/>
          <w:b/>
          <w:bCs/>
          <w:vertAlign w:val="superscript"/>
        </w:rPr>
        <w:t>(</w:t>
      </w:r>
      <w:r w:rsidRPr="00077176">
        <w:rPr>
          <w:rStyle w:val="FootnoteReference"/>
          <w:rFonts w:ascii="Traditional Arabic" w:hAnsi="Traditional Arabic"/>
          <w:b/>
          <w:bCs/>
        </w:rPr>
        <w:footnoteReference w:id="726"/>
      </w:r>
      <w:r w:rsidRPr="00077176">
        <w:rPr>
          <w:rFonts w:ascii="Traditional Arabic" w:hAnsi="Traditional Arabic"/>
          <w:b/>
          <w:bCs/>
          <w:vertAlign w:val="superscript"/>
        </w:rPr>
        <w:t>)</w:t>
      </w:r>
      <w:r w:rsidRPr="00077176">
        <w:rPr>
          <w:rFonts w:ascii="Traditional Arabic" w:hAnsi="Traditional Arabic"/>
          <w:b/>
          <w:bCs/>
          <w:rtl/>
        </w:rPr>
        <w:t>»</w:t>
      </w:r>
      <w:r>
        <w:rPr>
          <w:rFonts w:ascii="Traditional Arabic" w:hAnsi="Traditional Arabic" w:hint="cs"/>
          <w:b/>
          <w:bCs/>
          <w:rtl/>
        </w:rPr>
        <w:t xml:space="preserve">. </w:t>
      </w:r>
      <w:r w:rsidRPr="00077176">
        <w:rPr>
          <w:rFonts w:ascii="Traditional Arabic" w:hAnsi="Traditional Arabic" w:hint="cs"/>
          <w:rtl/>
        </w:rPr>
        <w:t>أخرجَه</w:t>
      </w:r>
      <w:r w:rsidR="005D2544">
        <w:rPr>
          <w:rFonts w:ascii="Traditional Arabic" w:hAnsi="Traditional Arabic" w:hint="cs"/>
          <w:rtl/>
        </w:rPr>
        <w:t xml:space="preserve"> الطّبَرانيّ في </w:t>
      </w:r>
      <w:r w:rsidR="005D2544" w:rsidRPr="005D2544">
        <w:rPr>
          <w:rFonts w:ascii="Traditional Arabic" w:hAnsi="Traditional Arabic"/>
          <w:rtl/>
        </w:rPr>
        <w:t>«</w:t>
      </w:r>
      <w:r w:rsidR="005D2544">
        <w:rPr>
          <w:rFonts w:ascii="Traditional Arabic" w:hAnsi="Traditional Arabic" w:hint="cs"/>
          <w:rtl/>
        </w:rPr>
        <w:t>الأوسَط</w:t>
      </w:r>
      <w:r w:rsidR="005D2544" w:rsidRPr="005D2544">
        <w:rPr>
          <w:rFonts w:ascii="Traditional Arabic" w:hAnsi="Traditional Arabic"/>
          <w:rtl/>
        </w:rPr>
        <w:t>»</w:t>
      </w:r>
      <w:r w:rsidR="005D2544">
        <w:rPr>
          <w:rFonts w:ascii="Traditional Arabic" w:hAnsi="Traditional Arabic" w:hint="cs"/>
          <w:rtl/>
        </w:rPr>
        <w:t xml:space="preserve"> وقال: تَفر</w:t>
      </w:r>
      <w:r w:rsidR="005D2544">
        <w:rPr>
          <w:rFonts w:ascii="Traditional Arabic" w:hAnsi="Traditional Arabic" w:hint="eastAsia"/>
          <w:rtl/>
        </w:rPr>
        <w:t>َّ</w:t>
      </w:r>
      <w:r w:rsidR="005D2544">
        <w:rPr>
          <w:rFonts w:ascii="Traditional Arabic" w:hAnsi="Traditional Arabic" w:hint="cs"/>
          <w:rtl/>
        </w:rPr>
        <w:t>د بِه سُلَيمٌ.</w:t>
      </w:r>
      <w:r w:rsidR="009A51A6">
        <w:rPr>
          <w:rFonts w:ascii="Traditional Arabic" w:hAnsi="Traditional Arabic" w:hint="cs"/>
          <w:rtl/>
        </w:rPr>
        <w:t xml:space="preserve"> قلتُ: وهو مَولَى الش</w:t>
      </w:r>
      <w:r w:rsidR="009A51A6">
        <w:rPr>
          <w:rFonts w:ascii="Traditional Arabic" w:hAnsi="Traditional Arabic" w:hint="eastAsia"/>
          <w:rtl/>
        </w:rPr>
        <w:t>َّ</w:t>
      </w:r>
      <w:r w:rsidR="009A51A6">
        <w:rPr>
          <w:rFonts w:ascii="Traditional Arabic" w:hAnsi="Traditional Arabic" w:hint="cs"/>
          <w:rtl/>
        </w:rPr>
        <w:t>عبِيّ وقد ضَع</w:t>
      </w:r>
      <w:r w:rsidR="009A51A6">
        <w:rPr>
          <w:rFonts w:ascii="Traditional Arabic" w:hAnsi="Traditional Arabic" w:hint="eastAsia"/>
          <w:rtl/>
        </w:rPr>
        <w:t>َّ</w:t>
      </w:r>
      <w:r w:rsidR="009A51A6">
        <w:rPr>
          <w:rFonts w:ascii="Traditional Arabic" w:hAnsi="Traditional Arabic" w:hint="cs"/>
          <w:rtl/>
        </w:rPr>
        <w:t>فُوه، لكن قال ابنُ عَدِيّ: لَم أرَ له حدِيثًا مُنكَرًا لكِنّه لا يُتقِنُ الإسنادَ.</w:t>
      </w:r>
    </w:p>
    <w:p w14:paraId="22EBEE58" w14:textId="77777777" w:rsidR="009A51A6" w:rsidRDefault="009A51A6" w:rsidP="00FF4292">
      <w:pPr>
        <w:pStyle w:val="Heading2"/>
        <w:rPr>
          <w:rtl/>
        </w:rPr>
      </w:pPr>
      <w:bookmarkStart w:id="80" w:name="_Toc127037540"/>
      <w:r>
        <w:rPr>
          <w:rFonts w:hint="cs"/>
          <w:rtl/>
        </w:rPr>
        <w:t>باب الذِّكْرِ والدُّعاءِ بِما يُعِينُ عَلَى القِتالِ ويُنَشِّطُ علَيهِ</w:t>
      </w:r>
      <w:bookmarkEnd w:id="80"/>
    </w:p>
    <w:p w14:paraId="22EBEE59" w14:textId="77777777" w:rsidR="009A51A6" w:rsidRDefault="009A51A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أصحابَ رَسولِ الله </w:t>
      </w:r>
      <w:r w:rsidRPr="009A51A6">
        <w:rPr>
          <w:rFonts w:ascii="Simplified Arabic" w:hAnsi="Simplified Arabic" w:hint="cs"/>
        </w:rPr>
        <w:sym w:font="AGA Arabesque" w:char="F072"/>
      </w:r>
      <w:r>
        <w:rPr>
          <w:rFonts w:ascii="Simplified Arabic" w:hAnsi="Simplified Arabic" w:hint="cs"/>
          <w:rtl/>
        </w:rPr>
        <w:t xml:space="preserve"> ورضي عنهم كانُوا يَقولُونَ وهُم يَحفِرُونَ الخَندَقَ: نَحنُ الّذِين بايَعُوا مُحمّدًا، علَى القِتالِ ما بَقِيْنَا أَبَدًا، والن</w:t>
      </w:r>
      <w:r>
        <w:rPr>
          <w:rFonts w:ascii="Simplified Arabic" w:hAnsi="Simplified Arabic" w:hint="eastAsia"/>
          <w:rtl/>
        </w:rPr>
        <w:t>َّ</w:t>
      </w:r>
      <w:r>
        <w:rPr>
          <w:rFonts w:ascii="Simplified Arabic" w:hAnsi="Simplified Arabic" w:hint="cs"/>
          <w:rtl/>
        </w:rPr>
        <w:t xml:space="preserve">بِيُّ </w:t>
      </w:r>
      <w:r w:rsidRPr="009A51A6">
        <w:rPr>
          <w:rFonts w:ascii="Simplified Arabic" w:hAnsi="Simplified Arabic" w:hint="cs"/>
        </w:rPr>
        <w:sym w:font="AGA Arabesque" w:char="F072"/>
      </w:r>
      <w:r>
        <w:rPr>
          <w:rFonts w:ascii="Simplified Arabic" w:hAnsi="Simplified Arabic" w:hint="cs"/>
          <w:rtl/>
        </w:rPr>
        <w:t xml:space="preserve"> يَقولُ: </w:t>
      </w:r>
      <w:r w:rsidRPr="009A51A6">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إِن</w:t>
      </w:r>
      <w:r>
        <w:rPr>
          <w:rFonts w:ascii="Traditional Arabic" w:hAnsi="Traditional Arabic" w:hint="eastAsia"/>
          <w:b/>
          <w:bCs/>
          <w:rtl/>
        </w:rPr>
        <w:t>َّ</w:t>
      </w:r>
      <w:r>
        <w:rPr>
          <w:rFonts w:ascii="Traditional Arabic" w:hAnsi="Traditional Arabic" w:hint="cs"/>
          <w:b/>
          <w:bCs/>
          <w:rtl/>
        </w:rPr>
        <w:t xml:space="preserve"> العَيْشَ عَيْشُ الآخِرَةِ</w:t>
      </w:r>
      <w:r w:rsidRPr="009A51A6">
        <w:rPr>
          <w:rFonts w:ascii="Traditional Arabic" w:hAnsi="Traditional Arabic"/>
          <w:b/>
          <w:bCs/>
          <w:vertAlign w:val="superscript"/>
        </w:rPr>
        <w:t>(</w:t>
      </w:r>
      <w:r w:rsidRPr="009A51A6">
        <w:rPr>
          <w:rStyle w:val="FootnoteReference"/>
          <w:rFonts w:ascii="Traditional Arabic" w:hAnsi="Traditional Arabic"/>
          <w:b/>
          <w:bCs/>
        </w:rPr>
        <w:footnoteReference w:id="727"/>
      </w:r>
      <w:r w:rsidRPr="009A51A6">
        <w:rPr>
          <w:rFonts w:ascii="Traditional Arabic" w:hAnsi="Traditional Arabic"/>
          <w:b/>
          <w:bCs/>
          <w:vertAlign w:val="superscript"/>
        </w:rPr>
        <w:t>)</w:t>
      </w:r>
      <w:r>
        <w:rPr>
          <w:rFonts w:ascii="Traditional Arabic" w:hAnsi="Traditional Arabic" w:hint="cs"/>
          <w:b/>
          <w:bCs/>
          <w:rtl/>
        </w:rPr>
        <w:t>، فَاغْفِرْ للِأَنْصَارِ وَ</w:t>
      </w:r>
      <w:r w:rsidR="00E25EFD">
        <w:rPr>
          <w:rFonts w:ascii="Traditional Arabic" w:hAnsi="Traditional Arabic" w:hint="cs"/>
          <w:b/>
          <w:bCs/>
          <w:rtl/>
        </w:rPr>
        <w:t>الـمُ</w:t>
      </w:r>
      <w:r>
        <w:rPr>
          <w:rFonts w:ascii="Traditional Arabic" w:hAnsi="Traditional Arabic" w:hint="cs"/>
          <w:b/>
          <w:bCs/>
          <w:rtl/>
        </w:rPr>
        <w:t>هَاجِرَةِ</w:t>
      </w:r>
      <w:r w:rsidRPr="009A51A6">
        <w:rPr>
          <w:rFonts w:ascii="Traditional Arabic" w:hAnsi="Traditional Arabic"/>
          <w:rtl/>
        </w:rPr>
        <w:t>»</w:t>
      </w:r>
      <w:r>
        <w:rPr>
          <w:rFonts w:ascii="Traditional Arabic" w:hAnsi="Traditional Arabic" w:hint="cs"/>
          <w:rtl/>
        </w:rPr>
        <w:t>. أخرجه مُسلِم.</w:t>
      </w:r>
    </w:p>
    <w:p w14:paraId="22EBEE5A" w14:textId="77777777" w:rsidR="009A51A6" w:rsidRDefault="009A51A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أنّ رَسولَ اللهِ </w:t>
      </w:r>
      <w:r w:rsidRPr="009A51A6">
        <w:rPr>
          <w:rFonts w:ascii="Simplified Arabic" w:hAnsi="Simplified Arabic" w:hint="cs"/>
        </w:rPr>
        <w:sym w:font="AGA Arabesque" w:char="F072"/>
      </w:r>
      <w:r>
        <w:rPr>
          <w:rFonts w:ascii="Simplified Arabic" w:hAnsi="Simplified Arabic" w:hint="cs"/>
          <w:rtl/>
        </w:rPr>
        <w:t xml:space="preserve"> قالَ وهو في قُب</w:t>
      </w:r>
      <w:r>
        <w:rPr>
          <w:rFonts w:ascii="Simplified Arabic" w:hAnsi="Simplified Arabic" w:hint="eastAsia"/>
          <w:rtl/>
        </w:rPr>
        <w:t>َّ</w:t>
      </w:r>
      <w:r>
        <w:rPr>
          <w:rFonts w:ascii="Simplified Arabic" w:hAnsi="Simplified Arabic" w:hint="cs"/>
          <w:rtl/>
        </w:rPr>
        <w:t>تِه</w:t>
      </w:r>
      <w:r w:rsidRPr="009A51A6">
        <w:rPr>
          <w:rFonts w:ascii="Traditional Arabic" w:hAnsi="Traditional Arabic"/>
          <w:vertAlign w:val="superscript"/>
        </w:rPr>
        <w:t>(</w:t>
      </w:r>
      <w:r w:rsidRPr="009A51A6">
        <w:rPr>
          <w:rStyle w:val="FootnoteReference"/>
          <w:rFonts w:ascii="Traditional Arabic" w:hAnsi="Traditional Arabic"/>
        </w:rPr>
        <w:footnoteReference w:id="728"/>
      </w:r>
      <w:r w:rsidRPr="009A51A6">
        <w:rPr>
          <w:rFonts w:ascii="Traditional Arabic" w:hAnsi="Traditional Arabic"/>
          <w:vertAlign w:val="superscript"/>
        </w:rPr>
        <w:t>)</w:t>
      </w:r>
      <w:r>
        <w:rPr>
          <w:rFonts w:ascii="Traditional Arabic" w:hAnsi="Traditional Arabic" w:hint="cs"/>
          <w:rtl/>
        </w:rPr>
        <w:t xml:space="preserve"> بِبَدرٍ: </w:t>
      </w:r>
      <w:r w:rsidRPr="009A51A6">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إِنِّي أَنْشُدُكَ عَهْدَكَ وَوَعْدَكَ، 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إِنْ شِئْتَ لَنْ تُعْبَدَ بَعْدَ اليَوْمِ</w:t>
      </w:r>
      <w:r w:rsidRPr="009A51A6">
        <w:rPr>
          <w:rFonts w:ascii="Traditional Arabic" w:hAnsi="Traditional Arabic"/>
          <w:b/>
          <w:bCs/>
          <w:vertAlign w:val="superscript"/>
        </w:rPr>
        <w:t>(</w:t>
      </w:r>
      <w:r w:rsidRPr="009A51A6">
        <w:rPr>
          <w:rStyle w:val="FootnoteReference"/>
          <w:rFonts w:ascii="Traditional Arabic" w:hAnsi="Traditional Arabic"/>
          <w:b/>
          <w:bCs/>
        </w:rPr>
        <w:footnoteReference w:id="729"/>
      </w:r>
      <w:r w:rsidRPr="009A51A6">
        <w:rPr>
          <w:rFonts w:ascii="Traditional Arabic" w:hAnsi="Traditional Arabic"/>
          <w:b/>
          <w:bCs/>
          <w:vertAlign w:val="superscript"/>
        </w:rPr>
        <w:t>)</w:t>
      </w:r>
      <w:r w:rsidRPr="009A51A6">
        <w:rPr>
          <w:rFonts w:ascii="Traditional Arabic" w:hAnsi="Traditional Arabic"/>
          <w:rtl/>
        </w:rPr>
        <w:t>»</w:t>
      </w:r>
      <w:r>
        <w:rPr>
          <w:rFonts w:ascii="Traditional Arabic" w:hAnsi="Traditional Arabic"/>
          <w:rtl/>
        </w:rPr>
        <w:t>،</w:t>
      </w:r>
      <w:r>
        <w:rPr>
          <w:rFonts w:ascii="Traditional Arabic" w:hAnsi="Traditional Arabic" w:hint="cs"/>
          <w:rtl/>
        </w:rPr>
        <w:t xml:space="preserve"> فأَخَذَ أبو بَكرٍ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بِيَدِهِ فقالَ: حَسْبُكَ يا رَسولَ اللهِ، فقد أَلْحَحْتَ علَى رَبِّك</w:t>
      </w:r>
      <w:r w:rsidRPr="009A51A6">
        <w:rPr>
          <w:rFonts w:ascii="Traditional Arabic" w:hAnsi="Traditional Arabic"/>
          <w:vertAlign w:val="superscript"/>
        </w:rPr>
        <w:t>(</w:t>
      </w:r>
      <w:r w:rsidRPr="009A51A6">
        <w:rPr>
          <w:rStyle w:val="FootnoteReference"/>
          <w:rFonts w:ascii="Traditional Arabic" w:hAnsi="Traditional Arabic"/>
        </w:rPr>
        <w:footnoteReference w:id="730"/>
      </w:r>
      <w:r w:rsidRPr="009A51A6">
        <w:rPr>
          <w:rFonts w:ascii="Traditional Arabic" w:hAnsi="Traditional Arabic"/>
          <w:vertAlign w:val="superscript"/>
        </w:rPr>
        <w:t>)</w:t>
      </w:r>
      <w:r>
        <w:rPr>
          <w:rFonts w:ascii="Traditional Arabic" w:hAnsi="Traditional Arabic" w:hint="cs"/>
          <w:rtl/>
        </w:rPr>
        <w:t>، وهو يَثِبُ في الدِّرعِ</w:t>
      </w:r>
      <w:r w:rsidRPr="009A51A6">
        <w:rPr>
          <w:rFonts w:ascii="Traditional Arabic" w:hAnsi="Traditional Arabic"/>
          <w:vertAlign w:val="superscript"/>
        </w:rPr>
        <w:t>(</w:t>
      </w:r>
      <w:r w:rsidRPr="009A51A6">
        <w:rPr>
          <w:rStyle w:val="FootnoteReference"/>
          <w:rFonts w:ascii="Traditional Arabic" w:hAnsi="Traditional Arabic"/>
        </w:rPr>
        <w:footnoteReference w:id="731"/>
      </w:r>
      <w:r w:rsidRPr="009A51A6">
        <w:rPr>
          <w:rFonts w:ascii="Traditional Arabic" w:hAnsi="Traditional Arabic"/>
          <w:vertAlign w:val="superscript"/>
        </w:rPr>
        <w:t>)</w:t>
      </w:r>
      <w:r>
        <w:rPr>
          <w:rFonts w:ascii="Traditional Arabic" w:hAnsi="Traditional Arabic" w:hint="cs"/>
          <w:rtl/>
        </w:rPr>
        <w:t xml:space="preserve"> ويقولُ: </w:t>
      </w:r>
      <w:r w:rsidR="00B45217" w:rsidRPr="00B45217">
        <w:rPr>
          <w:rFonts w:ascii="Traditional Arabic" w:hAnsi="Traditional Arabic"/>
          <w:rtl/>
        </w:rPr>
        <w:t>«</w:t>
      </w:r>
      <w:r w:rsidR="00B45217">
        <w:rPr>
          <w:rFonts w:ascii="Traditional Arabic" w:hAnsi="Traditional Arabic" w:hint="cs"/>
          <w:rtl/>
        </w:rPr>
        <w:t>{سَيُهْزَمُ الْجَمْعُ وَيُوَلُّونَ الدُّبُرَ}</w:t>
      </w:r>
      <w:r w:rsidR="00B45217" w:rsidRPr="00B45217">
        <w:rPr>
          <w:rFonts w:ascii="Traditional Arabic" w:hAnsi="Traditional Arabic"/>
          <w:vertAlign w:val="superscript"/>
        </w:rPr>
        <w:t>(</w:t>
      </w:r>
      <w:r w:rsidR="00B45217" w:rsidRPr="00B45217">
        <w:rPr>
          <w:rStyle w:val="FootnoteReference"/>
          <w:rFonts w:ascii="Traditional Arabic" w:hAnsi="Traditional Arabic"/>
        </w:rPr>
        <w:footnoteReference w:id="732"/>
      </w:r>
      <w:r w:rsidR="00B45217" w:rsidRPr="00B45217">
        <w:rPr>
          <w:rFonts w:ascii="Traditional Arabic" w:hAnsi="Traditional Arabic"/>
          <w:vertAlign w:val="superscript"/>
        </w:rPr>
        <w:t>)</w:t>
      </w:r>
      <w:r w:rsidR="00B45217" w:rsidRPr="00B45217">
        <w:rPr>
          <w:rFonts w:ascii="Traditional Arabic" w:hAnsi="Traditional Arabic"/>
          <w:rtl/>
        </w:rPr>
        <w:t>»</w:t>
      </w:r>
      <w:r w:rsidR="00B45217">
        <w:rPr>
          <w:rFonts w:ascii="Traditional Arabic" w:hAnsi="Traditional Arabic" w:hint="cs"/>
          <w:rtl/>
        </w:rPr>
        <w:t>. هذا حَديثٌ صَحِيحٌ أخرجَه البُخاريُّ.</w:t>
      </w:r>
    </w:p>
    <w:p w14:paraId="22EBEE5B" w14:textId="77777777" w:rsidR="00B45217" w:rsidRDefault="00B45217"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عِكرمةَ بنِ عَمّارٍ قال: حدّثَني سِماكٌ الحنَفِيُّ قال: سَمِعتُ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يقولُ: حدّثَني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لـمّا </w:t>
      </w:r>
      <w:r w:rsidR="000A2BCA">
        <w:rPr>
          <w:rFonts w:ascii="Traditional Arabic" w:hAnsi="Traditional Arabic" w:hint="cs"/>
          <w:rtl/>
        </w:rPr>
        <w:t xml:space="preserve">كانَ يَومُ بَدْرٍ نَظَرَ رَسولُ اللهِ </w:t>
      </w:r>
      <w:r w:rsidR="000A2BCA" w:rsidRPr="000A2BCA">
        <w:rPr>
          <w:rFonts w:ascii="Simplified Arabic" w:hAnsi="Simplified Arabic" w:hint="cs"/>
        </w:rPr>
        <w:sym w:font="AGA Arabesque" w:char="F072"/>
      </w:r>
      <w:r w:rsidR="000A2BCA">
        <w:rPr>
          <w:rFonts w:ascii="Simplified Arabic" w:hAnsi="Simplified Arabic" w:hint="cs"/>
          <w:rtl/>
        </w:rPr>
        <w:t xml:space="preserve"> إلَى </w:t>
      </w:r>
      <w:r w:rsidR="00E25EFD">
        <w:rPr>
          <w:rFonts w:ascii="Simplified Arabic" w:hAnsi="Simplified Arabic" w:hint="cs"/>
          <w:rtl/>
        </w:rPr>
        <w:t>الـمُ</w:t>
      </w:r>
      <w:r w:rsidR="000A2BCA">
        <w:rPr>
          <w:rFonts w:ascii="Simplified Arabic" w:hAnsi="Simplified Arabic" w:hint="cs"/>
          <w:rtl/>
        </w:rPr>
        <w:t>شركِينَ وهُم أَلْفٌ وإلَى أصحابِه وهُم ثَلاثُمائةٍ وتِسعةَ عشَرَ، فاسْتَقبَلَ القِبلَة مادًّا يَدَيهِ، فجَعَلَ يَهتِفُ بِرَبِّه</w:t>
      </w:r>
      <w:r w:rsidR="000A2BCA" w:rsidRPr="000A2BCA">
        <w:rPr>
          <w:rFonts w:ascii="Traditional Arabic" w:hAnsi="Traditional Arabic"/>
          <w:vertAlign w:val="superscript"/>
        </w:rPr>
        <w:t>(</w:t>
      </w:r>
      <w:r w:rsidR="000A2BCA" w:rsidRPr="000A2BCA">
        <w:rPr>
          <w:rStyle w:val="FootnoteReference"/>
          <w:rFonts w:ascii="Traditional Arabic" w:hAnsi="Traditional Arabic"/>
        </w:rPr>
        <w:footnoteReference w:id="733"/>
      </w:r>
      <w:r w:rsidR="000A2BCA" w:rsidRPr="000A2BCA">
        <w:rPr>
          <w:rFonts w:ascii="Traditional Arabic" w:hAnsi="Traditional Arabic"/>
          <w:vertAlign w:val="superscript"/>
        </w:rPr>
        <w:t>)</w:t>
      </w:r>
      <w:r w:rsidR="000A2BCA">
        <w:rPr>
          <w:rFonts w:ascii="Traditional Arabic" w:hAnsi="Traditional Arabic" w:hint="cs"/>
          <w:rtl/>
        </w:rPr>
        <w:t xml:space="preserve"> فقال: </w:t>
      </w:r>
      <w:r w:rsidR="000A2BCA" w:rsidRPr="000A2BCA">
        <w:rPr>
          <w:rFonts w:ascii="Traditional Arabic" w:hAnsi="Traditional Arabic"/>
          <w:rtl/>
        </w:rPr>
        <w:t>«</w:t>
      </w:r>
      <w:r w:rsidR="000A2BCA">
        <w:rPr>
          <w:rFonts w:ascii="Traditional Arabic" w:hAnsi="Traditional Arabic" w:hint="cs"/>
          <w:b/>
          <w:bCs/>
          <w:rtl/>
        </w:rPr>
        <w:t>الل</w:t>
      </w:r>
      <w:r w:rsidR="000A2BCA">
        <w:rPr>
          <w:rFonts w:ascii="Traditional Arabic" w:hAnsi="Traditional Arabic" w:hint="eastAsia"/>
          <w:b/>
          <w:bCs/>
          <w:rtl/>
        </w:rPr>
        <w:t>َّ</w:t>
      </w:r>
      <w:r w:rsidR="000A2BCA">
        <w:rPr>
          <w:rFonts w:ascii="Traditional Arabic" w:hAnsi="Traditional Arabic" w:hint="cs"/>
          <w:b/>
          <w:bCs/>
          <w:rtl/>
        </w:rPr>
        <w:t>هُم</w:t>
      </w:r>
      <w:r w:rsidR="000A2BCA">
        <w:rPr>
          <w:rFonts w:ascii="Traditional Arabic" w:hAnsi="Traditional Arabic" w:hint="eastAsia"/>
          <w:b/>
          <w:bCs/>
          <w:rtl/>
        </w:rPr>
        <w:t>َّ</w:t>
      </w:r>
      <w:r w:rsidR="000A2BCA">
        <w:rPr>
          <w:rFonts w:ascii="Traditional Arabic" w:hAnsi="Traditional Arabic" w:hint="cs"/>
          <w:b/>
          <w:bCs/>
          <w:rtl/>
        </w:rPr>
        <w:t xml:space="preserve"> انْجِزْ لِي ما وَعَدت</w:t>
      </w:r>
      <w:r w:rsidR="000A2BCA">
        <w:rPr>
          <w:rFonts w:ascii="Traditional Arabic" w:hAnsi="Traditional Arabic" w:hint="eastAsia"/>
          <w:b/>
          <w:bCs/>
          <w:rtl/>
        </w:rPr>
        <w:t>َّ</w:t>
      </w:r>
      <w:r w:rsidR="000A2BCA">
        <w:rPr>
          <w:rFonts w:ascii="Traditional Arabic" w:hAnsi="Traditional Arabic" w:hint="cs"/>
          <w:b/>
          <w:bCs/>
          <w:rtl/>
        </w:rPr>
        <w:t>نِي</w:t>
      </w:r>
      <w:r w:rsidR="000A2BCA" w:rsidRPr="000A2BCA">
        <w:rPr>
          <w:rFonts w:ascii="Traditional Arabic" w:hAnsi="Traditional Arabic"/>
          <w:b/>
          <w:bCs/>
          <w:vertAlign w:val="superscript"/>
        </w:rPr>
        <w:t>(</w:t>
      </w:r>
      <w:r w:rsidR="000A2BCA" w:rsidRPr="000A2BCA">
        <w:rPr>
          <w:rStyle w:val="FootnoteReference"/>
          <w:rFonts w:ascii="Traditional Arabic" w:hAnsi="Traditional Arabic"/>
          <w:b/>
          <w:bCs/>
        </w:rPr>
        <w:footnoteReference w:id="734"/>
      </w:r>
      <w:r w:rsidR="000A2BCA" w:rsidRPr="000A2BCA">
        <w:rPr>
          <w:rFonts w:ascii="Traditional Arabic" w:hAnsi="Traditional Arabic"/>
          <w:b/>
          <w:bCs/>
          <w:vertAlign w:val="superscript"/>
        </w:rPr>
        <w:t>)</w:t>
      </w:r>
      <w:r w:rsidR="000A2BCA">
        <w:rPr>
          <w:rFonts w:ascii="Traditional Arabic" w:hAnsi="Traditional Arabic" w:hint="cs"/>
          <w:b/>
          <w:bCs/>
          <w:rtl/>
        </w:rPr>
        <w:t>، الل</w:t>
      </w:r>
      <w:r w:rsidR="000A2BCA">
        <w:rPr>
          <w:rFonts w:ascii="Traditional Arabic" w:hAnsi="Traditional Arabic" w:hint="eastAsia"/>
          <w:b/>
          <w:bCs/>
          <w:rtl/>
        </w:rPr>
        <w:t>َّ</w:t>
      </w:r>
      <w:r w:rsidR="000A2BCA">
        <w:rPr>
          <w:rFonts w:ascii="Traditional Arabic" w:hAnsi="Traditional Arabic" w:hint="cs"/>
          <w:b/>
          <w:bCs/>
          <w:rtl/>
        </w:rPr>
        <w:t>هُم</w:t>
      </w:r>
      <w:r w:rsidR="000A2BCA">
        <w:rPr>
          <w:rFonts w:ascii="Traditional Arabic" w:hAnsi="Traditional Arabic" w:hint="eastAsia"/>
          <w:b/>
          <w:bCs/>
          <w:rtl/>
        </w:rPr>
        <w:t>َّ</w:t>
      </w:r>
      <w:r w:rsidR="000A2BCA">
        <w:rPr>
          <w:rFonts w:ascii="Traditional Arabic" w:hAnsi="Traditional Arabic" w:hint="cs"/>
          <w:b/>
          <w:bCs/>
          <w:rtl/>
        </w:rPr>
        <w:t xml:space="preserve"> انْجِزْ لِي مَا وَعَدت</w:t>
      </w:r>
      <w:r w:rsidR="000A2BCA">
        <w:rPr>
          <w:rFonts w:ascii="Traditional Arabic" w:hAnsi="Traditional Arabic" w:hint="eastAsia"/>
          <w:b/>
          <w:bCs/>
          <w:rtl/>
        </w:rPr>
        <w:t>َّ</w:t>
      </w:r>
      <w:r w:rsidR="000A2BCA">
        <w:rPr>
          <w:rFonts w:ascii="Traditional Arabic" w:hAnsi="Traditional Arabic" w:hint="cs"/>
          <w:b/>
          <w:bCs/>
          <w:rtl/>
        </w:rPr>
        <w:t>نِي، الل</w:t>
      </w:r>
      <w:r w:rsidR="000A2BCA">
        <w:rPr>
          <w:rFonts w:ascii="Traditional Arabic" w:hAnsi="Traditional Arabic" w:hint="eastAsia"/>
          <w:b/>
          <w:bCs/>
          <w:rtl/>
        </w:rPr>
        <w:t>َّ</w:t>
      </w:r>
      <w:r w:rsidR="000A2BCA">
        <w:rPr>
          <w:rFonts w:ascii="Traditional Arabic" w:hAnsi="Traditional Arabic" w:hint="cs"/>
          <w:b/>
          <w:bCs/>
          <w:rtl/>
        </w:rPr>
        <w:t>هُم</w:t>
      </w:r>
      <w:r w:rsidR="000A2BCA">
        <w:rPr>
          <w:rFonts w:ascii="Traditional Arabic" w:hAnsi="Traditional Arabic" w:hint="eastAsia"/>
          <w:b/>
          <w:bCs/>
          <w:rtl/>
        </w:rPr>
        <w:t>َّ</w:t>
      </w:r>
      <w:r w:rsidR="000A2BCA">
        <w:rPr>
          <w:rFonts w:ascii="Traditional Arabic" w:hAnsi="Traditional Arabic" w:hint="cs"/>
          <w:b/>
          <w:bCs/>
          <w:rtl/>
        </w:rPr>
        <w:t xml:space="preserve"> إِنْ تَهْلِكْ هذِهِ العِصَابَةُ</w:t>
      </w:r>
      <w:r w:rsidR="000A2BCA" w:rsidRPr="000A2BCA">
        <w:rPr>
          <w:rFonts w:ascii="Traditional Arabic" w:hAnsi="Traditional Arabic"/>
          <w:b/>
          <w:bCs/>
          <w:vertAlign w:val="superscript"/>
        </w:rPr>
        <w:t>(</w:t>
      </w:r>
      <w:r w:rsidR="000A2BCA" w:rsidRPr="000A2BCA">
        <w:rPr>
          <w:rStyle w:val="FootnoteReference"/>
          <w:rFonts w:ascii="Traditional Arabic" w:hAnsi="Traditional Arabic"/>
          <w:b/>
          <w:bCs/>
        </w:rPr>
        <w:footnoteReference w:id="735"/>
      </w:r>
      <w:r w:rsidR="000A2BCA" w:rsidRPr="000A2BCA">
        <w:rPr>
          <w:rFonts w:ascii="Traditional Arabic" w:hAnsi="Traditional Arabic"/>
          <w:b/>
          <w:bCs/>
          <w:vertAlign w:val="superscript"/>
        </w:rPr>
        <w:t>)</w:t>
      </w:r>
      <w:r w:rsidR="000A2BCA">
        <w:rPr>
          <w:rFonts w:ascii="Traditional Arabic" w:hAnsi="Traditional Arabic" w:hint="cs"/>
          <w:b/>
          <w:bCs/>
          <w:rtl/>
        </w:rPr>
        <w:t xml:space="preserve"> مِن أَهْلِ الإسْلامِ لا تَعْبَدْ فِي الأَرْضِ</w:t>
      </w:r>
      <w:r w:rsidR="000A2BCA" w:rsidRPr="000A2BCA">
        <w:rPr>
          <w:rFonts w:ascii="Traditional Arabic" w:hAnsi="Traditional Arabic"/>
          <w:rtl/>
        </w:rPr>
        <w:t>»</w:t>
      </w:r>
      <w:r w:rsidR="000A2BCA">
        <w:rPr>
          <w:rFonts w:ascii="Traditional Arabic" w:hAnsi="Traditional Arabic" w:hint="cs"/>
          <w:rtl/>
        </w:rPr>
        <w:t>، فلَم يَزَلْ مَادًّا يدَيهِ مُستَقبِلَ القِبلَةِ يَهتِفُ بِرَبِّه حت</w:t>
      </w:r>
      <w:r w:rsidR="000A2BCA">
        <w:rPr>
          <w:rFonts w:ascii="Traditional Arabic" w:hAnsi="Traditional Arabic" w:hint="eastAsia"/>
          <w:rtl/>
        </w:rPr>
        <w:t>َّ</w:t>
      </w:r>
      <w:r w:rsidR="000A2BCA">
        <w:rPr>
          <w:rFonts w:ascii="Traditional Arabic" w:hAnsi="Traditional Arabic" w:hint="cs"/>
          <w:rtl/>
        </w:rPr>
        <w:t xml:space="preserve">ى سَقَطَ رِداؤُه عَن مَنكِبَيهِ، فأَتاهُ أبو بَكرٍ </w:t>
      </w:r>
      <w:r w:rsidR="000A2BCA">
        <w:rPr>
          <w:rFonts w:ascii="Traditional Arabic" w:hAnsi="Traditional Arabic" w:hint="eastAsia"/>
          <w:rtl/>
        </w:rPr>
        <w:t>رضي</w:t>
      </w:r>
      <w:r w:rsidR="000A2BCA">
        <w:rPr>
          <w:rFonts w:ascii="Traditional Arabic" w:hAnsi="Traditional Arabic"/>
          <w:rtl/>
        </w:rPr>
        <w:t xml:space="preserve"> الله عنه</w:t>
      </w:r>
      <w:r w:rsidR="000A2BCA">
        <w:rPr>
          <w:rFonts w:ascii="Traditional Arabic" w:hAnsi="Traditional Arabic" w:hint="cs"/>
          <w:rtl/>
        </w:rPr>
        <w:t xml:space="preserve"> فأَخَذَ رِداءَه فألْقاهُ علَى مَنكِبَيهِ ثُمّ الْتَزمَه مِن وَرائِه وقالَ: يا رَسولَ اللهِ، كَفاكَ مُناشَدَتُك لِرَبِّك فإن</w:t>
      </w:r>
      <w:r w:rsidR="000A2BCA">
        <w:rPr>
          <w:rFonts w:ascii="Traditional Arabic" w:hAnsi="Traditional Arabic" w:hint="eastAsia"/>
          <w:rtl/>
        </w:rPr>
        <w:t>َّ</w:t>
      </w:r>
      <w:r w:rsidR="000A2BCA">
        <w:rPr>
          <w:rFonts w:ascii="Traditional Arabic" w:hAnsi="Traditional Arabic" w:hint="cs"/>
          <w:rtl/>
        </w:rPr>
        <w:t>هُ سَيُنجِزُ لكَ ما وَعَدَكَ، فأَنزَلَ اللهُ عز</w:t>
      </w:r>
      <w:r w:rsidR="000A2BCA">
        <w:rPr>
          <w:rFonts w:ascii="Traditional Arabic" w:hAnsi="Traditional Arabic" w:hint="eastAsia"/>
          <w:rtl/>
        </w:rPr>
        <w:t>َّ</w:t>
      </w:r>
      <w:r w:rsidR="000A2BCA">
        <w:rPr>
          <w:rFonts w:ascii="Traditional Arabic" w:hAnsi="Traditional Arabic" w:hint="cs"/>
          <w:rtl/>
        </w:rPr>
        <w:t xml:space="preserve"> وجَل</w:t>
      </w:r>
      <w:r w:rsidR="000A2BCA">
        <w:rPr>
          <w:rFonts w:ascii="Traditional Arabic" w:hAnsi="Traditional Arabic" w:hint="eastAsia"/>
          <w:rtl/>
        </w:rPr>
        <w:t>َّ</w:t>
      </w:r>
      <w:r w:rsidR="000A2BCA">
        <w:rPr>
          <w:rFonts w:ascii="Traditional Arabic" w:hAnsi="Traditional Arabic" w:hint="cs"/>
          <w:rtl/>
        </w:rPr>
        <w:t>: {</w:t>
      </w:r>
      <w:r w:rsidR="000A2BCA" w:rsidRPr="000A2BCA">
        <w:rPr>
          <w:rFonts w:ascii="Traditional Arabic" w:hAnsi="Traditional Arabic"/>
          <w:rtl/>
        </w:rPr>
        <w:t>إِذْ تَسْتَغِيثُونَ رَبَّكُمْ فَاسْتَجَابَ لَكُمْ أَنِّي مُمِدُّكُمْ بِأَلْفٍ مِنَ الْمَلَائِكَةِ مُرْدِفِينَ</w:t>
      </w:r>
      <w:r w:rsidR="000A2BCA">
        <w:rPr>
          <w:rFonts w:ascii="Traditional Arabic" w:hAnsi="Traditional Arabic" w:hint="cs"/>
          <w:rtl/>
        </w:rPr>
        <w:t xml:space="preserve">} [سُورة الأنفال: </w:t>
      </w:r>
      <w:r w:rsidR="000A2BCA" w:rsidRPr="00B97E9F">
        <w:rPr>
          <w:rFonts w:ascii="Traditional Arabic" w:hAnsi="Traditional Arabic" w:hint="cs"/>
          <w:bCs/>
          <w:rtl/>
        </w:rPr>
        <w:t>9</w:t>
      </w:r>
      <w:r w:rsidR="000A2BCA">
        <w:rPr>
          <w:rFonts w:ascii="Traditional Arabic" w:hAnsi="Traditional Arabic" w:hint="cs"/>
          <w:rtl/>
        </w:rPr>
        <w:t>]، والحدِيثُ أخرجَه مُسلِمٌ.</w:t>
      </w:r>
    </w:p>
    <w:p w14:paraId="22EBEE5C" w14:textId="77777777" w:rsidR="000A2BCA" w:rsidRDefault="000A2BC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0A2BCA">
        <w:rPr>
          <w:rFonts w:ascii="Simplified Arabic" w:hAnsi="Simplified Arabic" w:hint="cs"/>
        </w:rPr>
        <w:sym w:font="AGA Arabesque" w:char="F072"/>
      </w:r>
      <w:r>
        <w:rPr>
          <w:rFonts w:ascii="Simplified Arabic" w:hAnsi="Simplified Arabic" w:hint="cs"/>
          <w:rtl/>
        </w:rPr>
        <w:t xml:space="preserve"> إذَا غَزَا قال: </w:t>
      </w:r>
      <w:r w:rsidRPr="000A2BCA">
        <w:rPr>
          <w:rFonts w:ascii="Traditional Arabic" w:hAnsi="Traditional Arabic"/>
          <w:rtl/>
        </w:rPr>
        <w:t>«</w:t>
      </w:r>
      <w:r w:rsidRPr="000A2BCA">
        <w:rPr>
          <w:rFonts w:ascii="Traditional Arabic" w:hAnsi="Traditional Arabic"/>
          <w:b/>
          <w:bCs/>
          <w:rtl/>
        </w:rPr>
        <w:t>اللَّهُمَّ أَنْتَ عَضُدِي</w:t>
      </w:r>
      <w:r w:rsidR="00885763">
        <w:rPr>
          <w:rFonts w:ascii="Traditional Arabic" w:hAnsi="Traditional Arabic"/>
          <w:b/>
          <w:bCs/>
          <w:rtl/>
        </w:rPr>
        <w:t>،</w:t>
      </w:r>
      <w:r w:rsidRPr="000A2BCA">
        <w:rPr>
          <w:rFonts w:ascii="Traditional Arabic" w:hAnsi="Traditional Arabic"/>
          <w:b/>
          <w:bCs/>
          <w:rtl/>
        </w:rPr>
        <w:t xml:space="preserve"> وَأَنْتَ نَصِيرِي</w:t>
      </w:r>
      <w:r w:rsidR="0042673B" w:rsidRPr="0042673B">
        <w:rPr>
          <w:rFonts w:ascii="Traditional Arabic" w:hAnsi="Traditional Arabic"/>
          <w:b/>
          <w:bCs/>
          <w:vertAlign w:val="superscript"/>
        </w:rPr>
        <w:t>(</w:t>
      </w:r>
      <w:r w:rsidR="0042673B" w:rsidRPr="0042673B">
        <w:rPr>
          <w:rStyle w:val="FootnoteReference"/>
          <w:rFonts w:ascii="Traditional Arabic" w:hAnsi="Traditional Arabic"/>
          <w:b/>
          <w:bCs/>
        </w:rPr>
        <w:footnoteReference w:id="736"/>
      </w:r>
      <w:r w:rsidR="0042673B" w:rsidRPr="0042673B">
        <w:rPr>
          <w:rFonts w:ascii="Traditional Arabic" w:hAnsi="Traditional Arabic"/>
          <w:b/>
          <w:bCs/>
          <w:vertAlign w:val="superscript"/>
        </w:rPr>
        <w:t>)</w:t>
      </w:r>
      <w:r w:rsidRPr="000A2BCA">
        <w:rPr>
          <w:rFonts w:ascii="Traditional Arabic" w:hAnsi="Traditional Arabic"/>
          <w:b/>
          <w:bCs/>
          <w:rtl/>
        </w:rPr>
        <w:t>، وَبِكَ أُقَاتِلُ</w:t>
      </w:r>
      <w:r w:rsidR="0042673B" w:rsidRPr="0042673B">
        <w:rPr>
          <w:rFonts w:ascii="Traditional Arabic" w:hAnsi="Traditional Arabic"/>
          <w:b/>
          <w:bCs/>
          <w:vertAlign w:val="superscript"/>
        </w:rPr>
        <w:t>(</w:t>
      </w:r>
      <w:r w:rsidR="0042673B" w:rsidRPr="0042673B">
        <w:rPr>
          <w:rStyle w:val="FootnoteReference"/>
          <w:rFonts w:ascii="Traditional Arabic" w:hAnsi="Traditional Arabic"/>
          <w:b/>
          <w:bCs/>
        </w:rPr>
        <w:footnoteReference w:id="737"/>
      </w:r>
      <w:r w:rsidR="0042673B" w:rsidRPr="0042673B">
        <w:rPr>
          <w:rFonts w:ascii="Traditional Arabic" w:hAnsi="Traditional Arabic"/>
          <w:b/>
          <w:bCs/>
          <w:vertAlign w:val="superscript"/>
        </w:rPr>
        <w:t>)</w:t>
      </w:r>
      <w:r w:rsidRPr="000A2BCA">
        <w:rPr>
          <w:rFonts w:ascii="Traditional Arabic" w:hAnsi="Traditional Arabic"/>
          <w:rtl/>
        </w:rPr>
        <w:t>»</w:t>
      </w:r>
      <w:r w:rsidR="0042673B">
        <w:rPr>
          <w:rFonts w:ascii="Traditional Arabic" w:hAnsi="Traditional Arabic" w:hint="cs"/>
          <w:rtl/>
        </w:rPr>
        <w:t xml:space="preserve">. </w:t>
      </w:r>
      <w:r w:rsidR="0042673B">
        <w:rPr>
          <w:rFonts w:ascii="Traditional Arabic" w:hAnsi="Traditional Arabic" w:hint="eastAsia"/>
          <w:rtl/>
        </w:rPr>
        <w:t>هذا</w:t>
      </w:r>
      <w:r w:rsidR="0042673B">
        <w:rPr>
          <w:rFonts w:ascii="Traditional Arabic" w:hAnsi="Traditional Arabic"/>
          <w:rtl/>
        </w:rPr>
        <w:t xml:space="preserve"> حدِيثٌ صحِيحٌ أخرجَه </w:t>
      </w:r>
      <w:r w:rsidR="0042673B">
        <w:rPr>
          <w:rFonts w:ascii="Traditional Arabic" w:hAnsi="Traditional Arabic" w:hint="cs"/>
          <w:rtl/>
        </w:rPr>
        <w:t>أبو داودَ والترمذِيُّ وقال: حدِيثٌ حسَنٌ.</w:t>
      </w:r>
    </w:p>
    <w:p w14:paraId="22EBEE5D" w14:textId="77777777" w:rsidR="0042673B" w:rsidRDefault="0042673B" w:rsidP="002325BC">
      <w:pPr>
        <w:pStyle w:val="BodyTextIndent"/>
        <w:numPr>
          <w:ilvl w:val="0"/>
          <w:numId w:val="7"/>
        </w:numPr>
        <w:ind w:left="981" w:hanging="624"/>
        <w:rPr>
          <w:rFonts w:ascii="Traditional Arabic" w:hAnsi="Traditional Arabic"/>
        </w:rPr>
      </w:pPr>
      <w:r>
        <w:rPr>
          <w:rFonts w:ascii="Traditional Arabic" w:hAnsi="Traditional Arabic" w:hint="cs"/>
          <w:rtl/>
        </w:rPr>
        <w:t>عن عُمَارةَ بنِ زَعْكَرةَ</w:t>
      </w:r>
      <w:r w:rsidRPr="0042673B">
        <w:rPr>
          <w:rFonts w:ascii="Traditional Arabic" w:hAnsi="Traditional Arabic"/>
          <w:vertAlign w:val="superscript"/>
        </w:rPr>
        <w:t>(</w:t>
      </w:r>
      <w:r w:rsidRPr="0042673B">
        <w:rPr>
          <w:rStyle w:val="FootnoteReference"/>
          <w:rFonts w:ascii="Traditional Arabic" w:hAnsi="Traditional Arabic"/>
        </w:rPr>
        <w:footnoteReference w:id="738"/>
      </w:r>
      <w:r w:rsidRPr="0042673B">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سَمِعتُ رَسولَ اللهِ </w:t>
      </w:r>
      <w:r w:rsidRPr="0042673B">
        <w:rPr>
          <w:rFonts w:ascii="Simplified Arabic" w:hAnsi="Simplified Arabic" w:hint="cs"/>
        </w:rPr>
        <w:sym w:font="AGA Arabesque" w:char="F072"/>
      </w:r>
      <w:r>
        <w:rPr>
          <w:rFonts w:ascii="Simplified Arabic" w:hAnsi="Simplified Arabic" w:hint="cs"/>
          <w:rtl/>
        </w:rPr>
        <w:t xml:space="preserve"> يَقولُ: </w:t>
      </w:r>
      <w:r w:rsidRPr="0042673B">
        <w:rPr>
          <w:rFonts w:ascii="Traditional Arabic" w:hAnsi="Traditional Arabic"/>
          <w:rtl/>
        </w:rPr>
        <w:t>«</w:t>
      </w:r>
      <w:r>
        <w:rPr>
          <w:rFonts w:ascii="Traditional Arabic" w:hAnsi="Traditional Arabic" w:hint="cs"/>
          <w:b/>
          <w:bCs/>
          <w:rtl/>
        </w:rPr>
        <w:t>يَقُولُ اللهُ تَعالَى: إِن</w:t>
      </w:r>
      <w:r>
        <w:rPr>
          <w:rFonts w:ascii="Traditional Arabic" w:hAnsi="Traditional Arabic" w:hint="eastAsia"/>
          <w:b/>
          <w:bCs/>
          <w:rtl/>
        </w:rPr>
        <w:t>َّ</w:t>
      </w:r>
      <w:r>
        <w:rPr>
          <w:rFonts w:ascii="Traditional Arabic" w:hAnsi="Traditional Arabic" w:hint="cs"/>
          <w:b/>
          <w:bCs/>
          <w:rtl/>
        </w:rPr>
        <w:t xml:space="preserve"> عَبْدِي كُل</w:t>
      </w:r>
      <w:r>
        <w:rPr>
          <w:rFonts w:ascii="Traditional Arabic" w:hAnsi="Traditional Arabic" w:hint="eastAsia"/>
          <w:b/>
          <w:bCs/>
          <w:rtl/>
        </w:rPr>
        <w:t>َّ</w:t>
      </w:r>
      <w:r>
        <w:rPr>
          <w:rFonts w:ascii="Traditional Arabic" w:hAnsi="Traditional Arabic" w:hint="cs"/>
          <w:b/>
          <w:bCs/>
          <w:rtl/>
        </w:rPr>
        <w:t xml:space="preserve"> عَبْدِي ال</w:t>
      </w:r>
      <w:r>
        <w:rPr>
          <w:rFonts w:ascii="Traditional Arabic" w:hAnsi="Traditional Arabic" w:hint="eastAsia"/>
          <w:b/>
          <w:bCs/>
          <w:rtl/>
        </w:rPr>
        <w:t>َّ</w:t>
      </w:r>
      <w:r>
        <w:rPr>
          <w:rFonts w:ascii="Traditional Arabic" w:hAnsi="Traditional Arabic" w:hint="cs"/>
          <w:b/>
          <w:bCs/>
          <w:rtl/>
        </w:rPr>
        <w:t>ذِي يَذْكُرُنِي وَهُوَ مُلَاقٍ قِرْنَهُ</w:t>
      </w:r>
      <w:r w:rsidRPr="0042673B">
        <w:rPr>
          <w:rFonts w:ascii="Traditional Arabic" w:hAnsi="Traditional Arabic"/>
          <w:b/>
          <w:bCs/>
          <w:vertAlign w:val="superscript"/>
        </w:rPr>
        <w:t>(</w:t>
      </w:r>
      <w:r w:rsidRPr="0042673B">
        <w:rPr>
          <w:rStyle w:val="FootnoteReference"/>
          <w:rFonts w:ascii="Traditional Arabic" w:hAnsi="Traditional Arabic"/>
          <w:b/>
          <w:bCs/>
        </w:rPr>
        <w:footnoteReference w:id="739"/>
      </w:r>
      <w:r w:rsidRPr="0042673B">
        <w:rPr>
          <w:rFonts w:ascii="Traditional Arabic" w:hAnsi="Traditional Arabic"/>
          <w:b/>
          <w:bCs/>
          <w:vertAlign w:val="superscript"/>
        </w:rPr>
        <w:t>)</w:t>
      </w:r>
      <w:r w:rsidRPr="0042673B">
        <w:rPr>
          <w:rFonts w:ascii="Traditional Arabic" w:hAnsi="Traditional Arabic"/>
          <w:rtl/>
        </w:rPr>
        <w:t>»</w:t>
      </w:r>
      <w:r w:rsidR="00740778">
        <w:rPr>
          <w:rFonts w:ascii="Traditional Arabic" w:hAnsi="Traditional Arabic" w:hint="cs"/>
          <w:rtl/>
        </w:rPr>
        <w:t xml:space="preserve">؛ يَعنِي: عِندَ القِتال. </w:t>
      </w:r>
      <w:r w:rsidR="00740778">
        <w:rPr>
          <w:rFonts w:ascii="Traditional Arabic" w:hAnsi="Traditional Arabic" w:hint="eastAsia"/>
          <w:rtl/>
        </w:rPr>
        <w:t>هذا</w:t>
      </w:r>
      <w:r w:rsidR="00740778">
        <w:rPr>
          <w:rFonts w:ascii="Traditional Arabic" w:hAnsi="Traditional Arabic"/>
          <w:rtl/>
        </w:rPr>
        <w:t xml:space="preserve"> حدِيثٌ حسَنٌ </w:t>
      </w:r>
      <w:r w:rsidR="00740778">
        <w:rPr>
          <w:rFonts w:ascii="Traditional Arabic" w:hAnsi="Traditional Arabic" w:hint="cs"/>
          <w:rtl/>
        </w:rPr>
        <w:t xml:space="preserve">غَرِيبٌ </w:t>
      </w:r>
      <w:r w:rsidR="00740778">
        <w:rPr>
          <w:rFonts w:ascii="Traditional Arabic" w:hAnsi="Traditional Arabic"/>
          <w:rtl/>
        </w:rPr>
        <w:t xml:space="preserve">أخرجَه </w:t>
      </w:r>
      <w:r w:rsidR="00740778">
        <w:rPr>
          <w:rFonts w:ascii="Traditional Arabic" w:hAnsi="Traditional Arabic" w:hint="cs"/>
          <w:rtl/>
        </w:rPr>
        <w:t>الترمذِيُّ.</w:t>
      </w:r>
    </w:p>
    <w:p w14:paraId="22EBEE5E" w14:textId="77777777" w:rsidR="00740778" w:rsidRDefault="00740778" w:rsidP="00FF4292">
      <w:pPr>
        <w:pStyle w:val="Heading2"/>
        <w:rPr>
          <w:rtl/>
        </w:rPr>
      </w:pPr>
      <w:bookmarkStart w:id="81" w:name="_Toc127037541"/>
      <w:r>
        <w:rPr>
          <w:rFonts w:hint="cs"/>
          <w:rtl/>
        </w:rPr>
        <w:lastRenderedPageBreak/>
        <w:t>باب الدُّعاءِ والت</w:t>
      </w:r>
      <w:r>
        <w:rPr>
          <w:rFonts w:hint="eastAsia"/>
          <w:rtl/>
        </w:rPr>
        <w:t>َّ</w:t>
      </w:r>
      <w:r>
        <w:rPr>
          <w:rFonts w:hint="cs"/>
          <w:rtl/>
        </w:rPr>
        <w:t>ضَرُّعِ والت</w:t>
      </w:r>
      <w:r>
        <w:rPr>
          <w:rFonts w:hint="eastAsia"/>
          <w:rtl/>
        </w:rPr>
        <w:t>َّ</w:t>
      </w:r>
      <w:r>
        <w:rPr>
          <w:rFonts w:hint="cs"/>
          <w:rtl/>
        </w:rPr>
        <w:t>كبِيرِ عِندَ القِتالِ</w:t>
      </w:r>
      <w:bookmarkEnd w:id="81"/>
    </w:p>
    <w:p w14:paraId="22EBEE5F" w14:textId="77777777" w:rsidR="00740778" w:rsidRDefault="0074077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عَمرٍو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740778">
        <w:rPr>
          <w:rFonts w:ascii="Simplified Arabic" w:hAnsi="Simplified Arabic" w:hint="cs"/>
        </w:rPr>
        <w:sym w:font="AGA Arabesque" w:char="F072"/>
      </w:r>
      <w:r>
        <w:rPr>
          <w:rFonts w:ascii="Simplified Arabic" w:hAnsi="Simplified Arabic" w:hint="cs"/>
          <w:rtl/>
        </w:rPr>
        <w:t xml:space="preserve">: </w:t>
      </w:r>
      <w:r w:rsidRPr="00740778">
        <w:rPr>
          <w:rFonts w:ascii="Traditional Arabic" w:hAnsi="Traditional Arabic"/>
          <w:rtl/>
        </w:rPr>
        <w:t>«</w:t>
      </w:r>
      <w:r>
        <w:rPr>
          <w:rFonts w:ascii="Traditional Arabic" w:hAnsi="Traditional Arabic" w:hint="cs"/>
          <w:b/>
          <w:bCs/>
          <w:rtl/>
        </w:rPr>
        <w:t>لا تَتَمَنَّوا لِقَاءَ العَدُوِّ</w:t>
      </w:r>
      <w:r w:rsidRPr="00740778">
        <w:rPr>
          <w:rFonts w:ascii="Traditional Arabic" w:hAnsi="Traditional Arabic"/>
          <w:b/>
          <w:bCs/>
          <w:vertAlign w:val="superscript"/>
        </w:rPr>
        <w:t>(</w:t>
      </w:r>
      <w:r w:rsidRPr="00740778">
        <w:rPr>
          <w:rStyle w:val="FootnoteReference"/>
          <w:rFonts w:ascii="Traditional Arabic" w:hAnsi="Traditional Arabic"/>
          <w:b/>
          <w:bCs/>
        </w:rPr>
        <w:footnoteReference w:id="740"/>
      </w:r>
      <w:r w:rsidRPr="00740778">
        <w:rPr>
          <w:rFonts w:ascii="Traditional Arabic" w:hAnsi="Traditional Arabic"/>
          <w:b/>
          <w:bCs/>
          <w:vertAlign w:val="superscript"/>
        </w:rPr>
        <w:t>)</w:t>
      </w:r>
      <w:r>
        <w:rPr>
          <w:rFonts w:ascii="Traditional Arabic" w:hAnsi="Traditional Arabic" w:hint="cs"/>
          <w:b/>
          <w:bCs/>
          <w:rtl/>
        </w:rPr>
        <w:t xml:space="preserve"> وَسَلُوا اللهَ العَافِيةَ، وَإِذَا لَقِيتُمُوهُم فَاثْبُتُوا وأَكْثِرُوا، فَإِذَا صَي</w:t>
      </w:r>
      <w:r>
        <w:rPr>
          <w:rFonts w:ascii="Traditional Arabic" w:hAnsi="Traditional Arabic" w:hint="eastAsia"/>
          <w:b/>
          <w:bCs/>
          <w:rtl/>
        </w:rPr>
        <w:t>َّ</w:t>
      </w:r>
      <w:r>
        <w:rPr>
          <w:rFonts w:ascii="Traditional Arabic" w:hAnsi="Traditional Arabic" w:hint="cs"/>
          <w:b/>
          <w:bCs/>
          <w:rtl/>
        </w:rPr>
        <w:t>حُوا وَأَجْلَبُوا</w:t>
      </w:r>
      <w:r w:rsidRPr="00740778">
        <w:rPr>
          <w:rFonts w:ascii="Traditional Arabic" w:hAnsi="Traditional Arabic"/>
          <w:b/>
          <w:bCs/>
          <w:vertAlign w:val="superscript"/>
        </w:rPr>
        <w:t>(</w:t>
      </w:r>
      <w:r w:rsidRPr="00740778">
        <w:rPr>
          <w:rStyle w:val="FootnoteReference"/>
          <w:rFonts w:ascii="Traditional Arabic" w:hAnsi="Traditional Arabic"/>
          <w:b/>
          <w:bCs/>
        </w:rPr>
        <w:footnoteReference w:id="741"/>
      </w:r>
      <w:r w:rsidRPr="00740778">
        <w:rPr>
          <w:rFonts w:ascii="Traditional Arabic" w:hAnsi="Traditional Arabic"/>
          <w:b/>
          <w:bCs/>
          <w:vertAlign w:val="superscript"/>
        </w:rPr>
        <w:t>)</w:t>
      </w:r>
      <w:r>
        <w:rPr>
          <w:rFonts w:ascii="Traditional Arabic" w:hAnsi="Traditional Arabic" w:hint="cs"/>
          <w:b/>
          <w:bCs/>
          <w:rtl/>
        </w:rPr>
        <w:t xml:space="preserve"> فَعَلَيْكُم بِالص</w:t>
      </w:r>
      <w:r>
        <w:rPr>
          <w:rFonts w:ascii="Traditional Arabic" w:hAnsi="Traditional Arabic" w:hint="eastAsia"/>
          <w:b/>
          <w:bCs/>
          <w:rtl/>
        </w:rPr>
        <w:t>َّ</w:t>
      </w:r>
      <w:r>
        <w:rPr>
          <w:rFonts w:ascii="Traditional Arabic" w:hAnsi="Traditional Arabic" w:hint="cs"/>
          <w:b/>
          <w:bCs/>
          <w:rtl/>
        </w:rPr>
        <w:t>مْتِ</w:t>
      </w:r>
      <w:r w:rsidRPr="0074077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بشَواهدِه </w:t>
      </w:r>
      <w:r>
        <w:rPr>
          <w:rFonts w:ascii="Traditional Arabic" w:hAnsi="Traditional Arabic"/>
          <w:rtl/>
        </w:rPr>
        <w:t xml:space="preserve">أخرجَه </w:t>
      </w:r>
      <w:r>
        <w:rPr>
          <w:rFonts w:ascii="Traditional Arabic" w:hAnsi="Traditional Arabic" w:hint="cs"/>
          <w:rtl/>
        </w:rPr>
        <w:t>البيهَقيُّ.</w:t>
      </w:r>
    </w:p>
    <w:p w14:paraId="22EBEE60" w14:textId="77777777" w:rsidR="00740778" w:rsidRDefault="007A6431" w:rsidP="00FF4292">
      <w:pPr>
        <w:pStyle w:val="Heading2"/>
        <w:rPr>
          <w:rtl/>
        </w:rPr>
      </w:pPr>
      <w:bookmarkStart w:id="82" w:name="_Toc127037542"/>
      <w:r>
        <w:rPr>
          <w:rFonts w:hint="cs"/>
          <w:rtl/>
        </w:rPr>
        <w:t>باب اسْتِحْبابِ الر</w:t>
      </w:r>
      <w:r>
        <w:rPr>
          <w:rFonts w:hint="eastAsia"/>
          <w:rtl/>
        </w:rPr>
        <w:t>َّ</w:t>
      </w:r>
      <w:r>
        <w:rPr>
          <w:rFonts w:hint="cs"/>
          <w:rtl/>
        </w:rPr>
        <w:t xml:space="preserve">جَزِ حالَ </w:t>
      </w:r>
      <w:r w:rsidR="00E25EFD">
        <w:rPr>
          <w:rFonts w:hint="cs"/>
          <w:rtl/>
        </w:rPr>
        <w:t>الـمُ</w:t>
      </w:r>
      <w:r>
        <w:rPr>
          <w:rFonts w:hint="cs"/>
          <w:rtl/>
        </w:rPr>
        <w:t>بارَزةِ</w:t>
      </w:r>
      <w:bookmarkEnd w:id="82"/>
    </w:p>
    <w:p w14:paraId="22EBEE61" w14:textId="77777777" w:rsidR="007A6431" w:rsidRDefault="007A6431" w:rsidP="002325BC">
      <w:pPr>
        <w:pStyle w:val="BodyTextIndent"/>
        <w:numPr>
          <w:ilvl w:val="0"/>
          <w:numId w:val="7"/>
        </w:numPr>
        <w:ind w:left="981" w:hanging="624"/>
        <w:rPr>
          <w:rFonts w:ascii="Traditional Arabic" w:hAnsi="Traditional Arabic"/>
        </w:rPr>
      </w:pPr>
      <w:r w:rsidRPr="007A6431">
        <w:rPr>
          <w:rFonts w:ascii="Traditional Arabic" w:hAnsi="Traditional Arabic" w:hint="cs"/>
          <w:rtl/>
        </w:rPr>
        <w:t xml:space="preserve">عن البَراءِ بنِ عازِب </w:t>
      </w:r>
      <w:r w:rsidRPr="007A6431">
        <w:rPr>
          <w:rFonts w:ascii="Traditional Arabic" w:hAnsi="Traditional Arabic" w:hint="eastAsia"/>
          <w:rtl/>
        </w:rPr>
        <w:t>رضي</w:t>
      </w:r>
      <w:r w:rsidRPr="007A6431">
        <w:rPr>
          <w:rFonts w:ascii="Traditional Arabic" w:hAnsi="Traditional Arabic"/>
          <w:rtl/>
        </w:rPr>
        <w:t xml:space="preserve"> الله عنه</w:t>
      </w:r>
      <w:r w:rsidRPr="007A6431">
        <w:rPr>
          <w:rFonts w:ascii="Traditional Arabic" w:hAnsi="Traditional Arabic" w:hint="cs"/>
          <w:rtl/>
        </w:rPr>
        <w:t xml:space="preserve">ُما يَقولُ: كانَ رَسولُ اللهِ </w:t>
      </w:r>
      <w:r w:rsidRPr="007A6431">
        <w:rPr>
          <w:rFonts w:ascii="Simplified Arabic" w:hAnsi="Simplified Arabic" w:hint="cs"/>
        </w:rPr>
        <w:sym w:font="AGA Arabesque" w:char="F072"/>
      </w:r>
      <w:r w:rsidRPr="007A6431">
        <w:rPr>
          <w:rFonts w:ascii="Simplified Arabic" w:hAnsi="Simplified Arabic" w:hint="cs"/>
          <w:rtl/>
        </w:rPr>
        <w:t xml:space="preserve"> يَنقُلُ معَنا التُّرابَ يَومَ الأحزابِ يَعنِي فِي الخَنْدَقِ وهو يَقولُ وقَد وارِى التُّرابُ بَياضَ إِبَطيهِ </w:t>
      </w:r>
      <w:r w:rsidRPr="007A6431">
        <w:rPr>
          <w:rFonts w:ascii="Simplified Arabic" w:hAnsi="Simplified Arabic"/>
          <w:rtl/>
        </w:rPr>
        <w:t>–</w:t>
      </w:r>
      <w:r w:rsidRPr="007A6431">
        <w:rPr>
          <w:rFonts w:ascii="Simplified Arabic" w:hAnsi="Simplified Arabic" w:hint="cs"/>
          <w:rtl/>
        </w:rPr>
        <w:t xml:space="preserve"> وفِي رِوايةِ البُخارِيّ: </w:t>
      </w:r>
      <w:r w:rsidRPr="007A6431">
        <w:rPr>
          <w:rFonts w:ascii="Traditional Arabic" w:hAnsi="Traditional Arabic"/>
          <w:rtl/>
        </w:rPr>
        <w:t>«</w:t>
      </w:r>
      <w:r w:rsidRPr="007A6431">
        <w:rPr>
          <w:rFonts w:ascii="Traditional Arabic" w:hAnsi="Traditional Arabic" w:hint="cs"/>
          <w:rtl/>
        </w:rPr>
        <w:t>بَياضَ بَطْنِه</w:t>
      </w:r>
      <w:r w:rsidRPr="007A6431">
        <w:rPr>
          <w:rFonts w:ascii="Traditional Arabic" w:hAnsi="Traditional Arabic"/>
          <w:rtl/>
        </w:rPr>
        <w:t>»</w:t>
      </w:r>
      <w:r w:rsidRPr="007A6431">
        <w:rPr>
          <w:rFonts w:ascii="Traditional Arabic" w:hAnsi="Traditional Arabic" w:hint="cs"/>
          <w:rtl/>
        </w:rPr>
        <w:t xml:space="preserve"> - </w:t>
      </w:r>
      <w:r w:rsidRPr="007A6431">
        <w:rPr>
          <w:rFonts w:ascii="Traditional Arabic" w:hAnsi="Traditional Arabic"/>
          <w:rtl/>
        </w:rPr>
        <w:t>«</w:t>
      </w:r>
      <w:r w:rsidRPr="007A6431">
        <w:rPr>
          <w:rFonts w:ascii="Traditional Arabic" w:hAnsi="Traditional Arabic"/>
          <w:b/>
          <w:bCs/>
          <w:rtl/>
        </w:rPr>
        <w:t>اللَّهُمَّ لَوْلا أَنْتَ مَا اهْتَدَيْنَا</w:t>
      </w:r>
      <w:r w:rsidR="00885763">
        <w:rPr>
          <w:rFonts w:ascii="Traditional Arabic" w:hAnsi="Traditional Arabic"/>
          <w:b/>
          <w:bCs/>
          <w:rtl/>
        </w:rPr>
        <w:t>،</w:t>
      </w:r>
      <w:r w:rsidRPr="007A6431">
        <w:rPr>
          <w:rFonts w:ascii="Traditional Arabic" w:hAnsi="Traditional Arabic"/>
          <w:b/>
          <w:bCs/>
          <w:rtl/>
        </w:rPr>
        <w:t xml:space="preserve"> وَلا تَصَدَّقْنَا وَلا صَلَّيْنَا</w:t>
      </w:r>
      <w:r w:rsidR="00885763">
        <w:rPr>
          <w:rFonts w:ascii="Traditional Arabic" w:hAnsi="Traditional Arabic"/>
          <w:b/>
          <w:bCs/>
          <w:rtl/>
        </w:rPr>
        <w:t>،</w:t>
      </w:r>
      <w:r w:rsidRPr="007A6431">
        <w:rPr>
          <w:rFonts w:ascii="Traditional Arabic" w:hAnsi="Traditional Arabic"/>
          <w:b/>
          <w:bCs/>
          <w:rtl/>
        </w:rPr>
        <w:t xml:space="preserve"> أَنْزِلَنْ سَكِينَةً عَلَيْنَا</w:t>
      </w:r>
      <w:r w:rsidR="00885763">
        <w:rPr>
          <w:rFonts w:ascii="Traditional Arabic" w:hAnsi="Traditional Arabic"/>
          <w:b/>
          <w:bCs/>
          <w:rtl/>
        </w:rPr>
        <w:t>،</w:t>
      </w:r>
      <w:r w:rsidRPr="007A6431">
        <w:rPr>
          <w:rFonts w:ascii="Traditional Arabic" w:hAnsi="Traditional Arabic"/>
          <w:b/>
          <w:bCs/>
          <w:rtl/>
        </w:rPr>
        <w:t xml:space="preserve"> وَثَبِّتِ الأَقْدَامَ إِنْ لاقَيْنَا</w:t>
      </w:r>
      <w:r w:rsidR="00885763">
        <w:rPr>
          <w:rFonts w:ascii="Traditional Arabic" w:hAnsi="Traditional Arabic"/>
          <w:b/>
          <w:bCs/>
          <w:rtl/>
        </w:rPr>
        <w:t>،</w:t>
      </w:r>
      <w:r w:rsidRPr="007A6431">
        <w:rPr>
          <w:rFonts w:ascii="Traditional Arabic" w:hAnsi="Traditional Arabic"/>
          <w:b/>
          <w:bCs/>
          <w:rtl/>
        </w:rPr>
        <w:t xml:space="preserve"> إِنَّ الأُلَى</w:t>
      </w:r>
      <w:r w:rsidRPr="007A6431">
        <w:rPr>
          <w:rFonts w:ascii="Traditional Arabic" w:hAnsi="Traditional Arabic"/>
          <w:b/>
          <w:bCs/>
          <w:vertAlign w:val="superscript"/>
        </w:rPr>
        <w:t>(</w:t>
      </w:r>
      <w:r w:rsidRPr="007A6431">
        <w:rPr>
          <w:rStyle w:val="FootnoteReference"/>
          <w:rFonts w:ascii="Traditional Arabic" w:hAnsi="Traditional Arabic"/>
          <w:b/>
          <w:bCs/>
        </w:rPr>
        <w:footnoteReference w:id="742"/>
      </w:r>
      <w:r w:rsidRPr="007A6431">
        <w:rPr>
          <w:rFonts w:ascii="Traditional Arabic" w:hAnsi="Traditional Arabic"/>
          <w:b/>
          <w:bCs/>
          <w:vertAlign w:val="superscript"/>
        </w:rPr>
        <w:t>)</w:t>
      </w:r>
      <w:r w:rsidRPr="007A6431">
        <w:rPr>
          <w:rFonts w:ascii="Traditional Arabic" w:hAnsi="Traditional Arabic"/>
          <w:b/>
          <w:bCs/>
          <w:rtl/>
        </w:rPr>
        <w:t>بَغَوْا عَلَيْنَا</w:t>
      </w:r>
      <w:r w:rsidR="00885763">
        <w:rPr>
          <w:rFonts w:ascii="Traditional Arabic" w:hAnsi="Traditional Arabic"/>
          <w:b/>
          <w:bCs/>
          <w:rtl/>
        </w:rPr>
        <w:t>،</w:t>
      </w:r>
      <w:r w:rsidRPr="007A6431">
        <w:rPr>
          <w:rFonts w:ascii="Traditional Arabic" w:hAnsi="Traditional Arabic"/>
          <w:b/>
          <w:bCs/>
          <w:rtl/>
        </w:rPr>
        <w:t xml:space="preserve"> إِ</w:t>
      </w:r>
      <w:r>
        <w:rPr>
          <w:rFonts w:ascii="Traditional Arabic" w:hAnsi="Traditional Arabic"/>
          <w:b/>
          <w:bCs/>
          <w:rtl/>
        </w:rPr>
        <w:t>ذَا أَرَادُوا فِتْنَةً أَبَيْنَ</w:t>
      </w:r>
      <w:r>
        <w:rPr>
          <w:rFonts w:ascii="Traditional Arabic" w:hAnsi="Traditional Arabic" w:hint="cs"/>
          <w:b/>
          <w:bCs/>
          <w:rtl/>
        </w:rPr>
        <w:t>ا</w:t>
      </w:r>
      <w:r w:rsidRPr="007A6431">
        <w:rPr>
          <w:rFonts w:ascii="Traditional Arabic" w:hAnsi="Traditional Arabic"/>
          <w:b/>
          <w:bCs/>
          <w:rtl/>
        </w:rPr>
        <w:t>»</w:t>
      </w:r>
      <w:r>
        <w:rPr>
          <w:rFonts w:ascii="Traditional Arabic" w:hAnsi="Traditional Arabic" w:hint="cs"/>
          <w:b/>
          <w:bCs/>
          <w:rtl/>
        </w:rPr>
        <w:t xml:space="preserve">، </w:t>
      </w:r>
      <w:r>
        <w:rPr>
          <w:rFonts w:ascii="Traditional Arabic" w:hAnsi="Traditional Arabic" w:hint="cs"/>
          <w:rtl/>
        </w:rPr>
        <w:t>ويَرفعُ بها صَوتَه. أخرجَه البُخاريُّ ومُسلِم.</w:t>
      </w:r>
    </w:p>
    <w:p w14:paraId="22EBEE62" w14:textId="77777777" w:rsidR="007A6431" w:rsidRDefault="007A643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خرَجَ رَسولُ اللهِ </w:t>
      </w:r>
      <w:r w:rsidRPr="007A6431">
        <w:rPr>
          <w:rFonts w:ascii="Simplified Arabic" w:hAnsi="Simplified Arabic" w:hint="cs"/>
        </w:rPr>
        <w:sym w:font="AGA Arabesque" w:char="F072"/>
      </w:r>
      <w:r>
        <w:rPr>
          <w:rFonts w:ascii="Simplified Arabic" w:hAnsi="Simplified Arabic" w:hint="cs"/>
          <w:rtl/>
        </w:rPr>
        <w:t xml:space="preserve"> في غدَاةٍ بارِدَةٍ</w:t>
      </w:r>
      <w:r w:rsidR="00291694">
        <w:rPr>
          <w:rFonts w:ascii="Simplified Arabic" w:hAnsi="Simplified Arabic" w:hint="cs"/>
          <w:rtl/>
        </w:rPr>
        <w:t xml:space="preserve"> </w:t>
      </w:r>
      <w:r w:rsidR="00942B8E">
        <w:rPr>
          <w:rFonts w:ascii="Simplified Arabic" w:hAnsi="Simplified Arabic" w:hint="cs"/>
          <w:rtl/>
        </w:rPr>
        <w:t>و</w:t>
      </w:r>
      <w:r w:rsidR="00E25EFD">
        <w:rPr>
          <w:rFonts w:ascii="Simplified Arabic" w:hAnsi="Simplified Arabic" w:hint="cs"/>
          <w:rtl/>
        </w:rPr>
        <w:t>الـمُ</w:t>
      </w:r>
      <w:r w:rsidR="00942B8E">
        <w:rPr>
          <w:rFonts w:ascii="Simplified Arabic" w:hAnsi="Simplified Arabic" w:hint="cs"/>
          <w:rtl/>
        </w:rPr>
        <w:t xml:space="preserve">هاجِرُونَ والأنصارُ يَحفِرُونَ الخَنْدَقَ بأَيدِيهِم فقالَ: </w:t>
      </w:r>
      <w:r w:rsidR="00942B8E" w:rsidRPr="00942B8E">
        <w:rPr>
          <w:rFonts w:ascii="Traditional Arabic" w:hAnsi="Traditional Arabic"/>
          <w:rtl/>
        </w:rPr>
        <w:t>«</w:t>
      </w:r>
      <w:r w:rsidR="00942B8E">
        <w:rPr>
          <w:rFonts w:ascii="Traditional Arabic" w:hAnsi="Traditional Arabic" w:hint="cs"/>
          <w:b/>
          <w:bCs/>
          <w:rtl/>
        </w:rPr>
        <w:t>الل</w:t>
      </w:r>
      <w:r w:rsidR="00942B8E">
        <w:rPr>
          <w:rFonts w:ascii="Traditional Arabic" w:hAnsi="Traditional Arabic" w:hint="eastAsia"/>
          <w:b/>
          <w:bCs/>
          <w:rtl/>
        </w:rPr>
        <w:t>َّ</w:t>
      </w:r>
      <w:r w:rsidR="00942B8E">
        <w:rPr>
          <w:rFonts w:ascii="Traditional Arabic" w:hAnsi="Traditional Arabic" w:hint="cs"/>
          <w:b/>
          <w:bCs/>
          <w:rtl/>
        </w:rPr>
        <w:t>هُم</w:t>
      </w:r>
      <w:r w:rsidR="00942B8E">
        <w:rPr>
          <w:rFonts w:ascii="Traditional Arabic" w:hAnsi="Traditional Arabic" w:hint="eastAsia"/>
          <w:b/>
          <w:bCs/>
          <w:rtl/>
        </w:rPr>
        <w:t>َّ</w:t>
      </w:r>
      <w:r w:rsidR="00942B8E">
        <w:rPr>
          <w:rFonts w:ascii="Traditional Arabic" w:hAnsi="Traditional Arabic" w:hint="cs"/>
          <w:b/>
          <w:bCs/>
          <w:rtl/>
        </w:rPr>
        <w:t xml:space="preserve"> إِن</w:t>
      </w:r>
      <w:r w:rsidR="00942B8E">
        <w:rPr>
          <w:rFonts w:ascii="Traditional Arabic" w:hAnsi="Traditional Arabic" w:hint="eastAsia"/>
          <w:b/>
          <w:bCs/>
          <w:rtl/>
        </w:rPr>
        <w:t>َّ</w:t>
      </w:r>
      <w:r w:rsidR="00942B8E">
        <w:rPr>
          <w:rFonts w:ascii="Traditional Arabic" w:hAnsi="Traditional Arabic" w:hint="cs"/>
          <w:b/>
          <w:bCs/>
          <w:rtl/>
        </w:rPr>
        <w:t xml:space="preserve"> الخَيْرَ خَيْرُ الآخِرَة، فَاغْفِرْ لِلْأَنْصَارِ وَ</w:t>
      </w:r>
      <w:r w:rsidR="00E25EFD">
        <w:rPr>
          <w:rFonts w:ascii="Traditional Arabic" w:hAnsi="Traditional Arabic" w:hint="cs"/>
          <w:b/>
          <w:bCs/>
          <w:rtl/>
        </w:rPr>
        <w:t>الـمُ</w:t>
      </w:r>
      <w:r w:rsidR="00942B8E">
        <w:rPr>
          <w:rFonts w:ascii="Traditional Arabic" w:hAnsi="Traditional Arabic" w:hint="cs"/>
          <w:b/>
          <w:bCs/>
          <w:rtl/>
        </w:rPr>
        <w:t>هَاجِرَة</w:t>
      </w:r>
      <w:r w:rsidR="00942B8E" w:rsidRPr="00942B8E">
        <w:rPr>
          <w:rFonts w:ascii="Traditional Arabic" w:hAnsi="Traditional Arabic"/>
          <w:rtl/>
        </w:rPr>
        <w:t>»</w:t>
      </w:r>
      <w:r w:rsidR="00942B8E">
        <w:rPr>
          <w:rFonts w:ascii="Traditional Arabic" w:hAnsi="Traditional Arabic" w:hint="cs"/>
          <w:rtl/>
        </w:rPr>
        <w:t>، فأجابُوه: نَحنُ الّذِينَ بايَعُوا مُحمّدًا، علَى الجِهادِ ما بَقِينَا أَبَدًا. أخرجَه أحمدُ ورِجالُه رِجالُ الصّحِيح.</w:t>
      </w:r>
    </w:p>
    <w:p w14:paraId="22EBEE63" w14:textId="77777777" w:rsidR="00942B8E" w:rsidRDefault="00942B8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رضيَ الله عنه قالَ: قالَ رَسولُ اللهِ </w:t>
      </w:r>
      <w:r w:rsidRPr="00942B8E">
        <w:rPr>
          <w:rFonts w:ascii="Simplified Arabic" w:hAnsi="Simplified Arabic" w:hint="cs"/>
        </w:rPr>
        <w:sym w:font="AGA Arabesque" w:char="F072"/>
      </w:r>
      <w:r>
        <w:rPr>
          <w:rFonts w:ascii="Simplified Arabic" w:hAnsi="Simplified Arabic" w:hint="cs"/>
          <w:rtl/>
        </w:rPr>
        <w:t xml:space="preserve">: </w:t>
      </w:r>
      <w:r w:rsidRPr="00942B8E">
        <w:rPr>
          <w:rFonts w:ascii="Traditional Arabic" w:hAnsi="Traditional Arabic"/>
          <w:rtl/>
        </w:rPr>
        <w:t>«</w:t>
      </w:r>
      <w:r>
        <w:rPr>
          <w:rFonts w:ascii="Traditional Arabic" w:hAnsi="Traditional Arabic" w:hint="cs"/>
          <w:b/>
          <w:bCs/>
          <w:rtl/>
        </w:rPr>
        <w:t>لا عَيْشَ إِل</w:t>
      </w:r>
      <w:r>
        <w:rPr>
          <w:rFonts w:ascii="Traditional Arabic" w:hAnsi="Traditional Arabic" w:hint="eastAsia"/>
          <w:b/>
          <w:bCs/>
          <w:rtl/>
        </w:rPr>
        <w:t>َّ</w:t>
      </w:r>
      <w:r>
        <w:rPr>
          <w:rFonts w:ascii="Traditional Arabic" w:hAnsi="Traditional Arabic" w:hint="cs"/>
          <w:b/>
          <w:bCs/>
          <w:rtl/>
        </w:rPr>
        <w:t>ا عَيْشُ الآخِرَة، فَأَصْلِحِ الأَنْصَارَ وَ</w:t>
      </w:r>
      <w:r w:rsidR="00E25EFD">
        <w:rPr>
          <w:rFonts w:ascii="Traditional Arabic" w:hAnsi="Traditional Arabic" w:hint="cs"/>
          <w:b/>
          <w:bCs/>
          <w:rtl/>
        </w:rPr>
        <w:t>الـمُ</w:t>
      </w:r>
      <w:r>
        <w:rPr>
          <w:rFonts w:ascii="Traditional Arabic" w:hAnsi="Traditional Arabic" w:hint="cs"/>
          <w:b/>
          <w:bCs/>
          <w:rtl/>
        </w:rPr>
        <w:t>هَاجِرَة</w:t>
      </w:r>
      <w:r w:rsidRPr="00942B8E">
        <w:rPr>
          <w:rFonts w:ascii="Traditional Arabic" w:hAnsi="Traditional Arabic"/>
          <w:rtl/>
        </w:rPr>
        <w:t>»</w:t>
      </w:r>
      <w:r>
        <w:rPr>
          <w:rFonts w:ascii="Traditional Arabic" w:hAnsi="Traditional Arabic" w:hint="cs"/>
          <w:rtl/>
        </w:rPr>
        <w:t>. أخرجَه أحمدُ.</w:t>
      </w:r>
    </w:p>
    <w:p w14:paraId="22EBEE64" w14:textId="77777777" w:rsidR="00942B8E" w:rsidRDefault="00942B8E" w:rsidP="00FF4292">
      <w:pPr>
        <w:pStyle w:val="Heading2"/>
        <w:rPr>
          <w:rtl/>
        </w:rPr>
      </w:pPr>
      <w:bookmarkStart w:id="83" w:name="_Toc127037543"/>
      <w:r>
        <w:rPr>
          <w:rFonts w:hint="cs"/>
          <w:rtl/>
        </w:rPr>
        <w:lastRenderedPageBreak/>
        <w:t>باب الن</w:t>
      </w:r>
      <w:r>
        <w:rPr>
          <w:rFonts w:hint="eastAsia"/>
          <w:rtl/>
        </w:rPr>
        <w:t>َّ</w:t>
      </w:r>
      <w:r>
        <w:rPr>
          <w:rFonts w:hint="cs"/>
          <w:rtl/>
        </w:rPr>
        <w:t>هْيِ عن رَفْعِ الص</w:t>
      </w:r>
      <w:r>
        <w:rPr>
          <w:rFonts w:hint="eastAsia"/>
          <w:rtl/>
        </w:rPr>
        <w:t>َّ</w:t>
      </w:r>
      <w:r>
        <w:rPr>
          <w:rFonts w:hint="cs"/>
          <w:rtl/>
        </w:rPr>
        <w:t>وتِ لِغَيرِ حاجةٍ عِندَ القِتالِ</w:t>
      </w:r>
      <w:bookmarkEnd w:id="83"/>
    </w:p>
    <w:p w14:paraId="22EBEE65" w14:textId="77777777" w:rsidR="00942B8E" w:rsidRDefault="00942B8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بُرْدةَ بنِ أبِي مُوسَى الأشعَرِيّ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w:t>
      </w:r>
      <w:r w:rsidRPr="00942B8E">
        <w:rPr>
          <w:rFonts w:ascii="Traditional Arabic" w:hAnsi="Traditional Arabic"/>
          <w:rtl/>
        </w:rPr>
        <w:t>«</w:t>
      </w:r>
      <w:r>
        <w:rPr>
          <w:rFonts w:ascii="Traditional Arabic" w:hAnsi="Traditional Arabic" w:hint="cs"/>
          <w:rtl/>
        </w:rPr>
        <w:t xml:space="preserve">أنّ رَسولَ اللهِ </w:t>
      </w:r>
      <w:r w:rsidRPr="00942B8E">
        <w:rPr>
          <w:rFonts w:ascii="Simplified Arabic" w:hAnsi="Simplified Arabic" w:hint="cs"/>
        </w:rPr>
        <w:sym w:font="AGA Arabesque" w:char="F072"/>
      </w:r>
      <w:r>
        <w:rPr>
          <w:rFonts w:ascii="Simplified Arabic" w:hAnsi="Simplified Arabic" w:hint="cs"/>
          <w:rtl/>
        </w:rPr>
        <w:t xml:space="preserve"> كانَ يَكرَهُ الص</w:t>
      </w:r>
      <w:r>
        <w:rPr>
          <w:rFonts w:ascii="Simplified Arabic" w:hAnsi="Simplified Arabic" w:hint="eastAsia"/>
          <w:rtl/>
        </w:rPr>
        <w:t>َّ</w:t>
      </w:r>
      <w:r>
        <w:rPr>
          <w:rFonts w:ascii="Simplified Arabic" w:hAnsi="Simplified Arabic" w:hint="cs"/>
          <w:rtl/>
        </w:rPr>
        <w:t>وتَ عِندَ القِتالِ</w:t>
      </w:r>
      <w:r w:rsidRPr="00942B8E">
        <w:rPr>
          <w:rFonts w:ascii="Traditional Arabic" w:hAnsi="Traditional Arabic"/>
          <w:rtl/>
        </w:rPr>
        <w:t>»</w:t>
      </w:r>
      <w:r w:rsidRPr="00942B8E">
        <w:rPr>
          <w:rFonts w:ascii="Traditional Arabic" w:hAnsi="Traditional Arabic"/>
          <w:vertAlign w:val="superscript"/>
        </w:rPr>
        <w:t>(</w:t>
      </w:r>
      <w:r w:rsidRPr="00942B8E">
        <w:rPr>
          <w:rStyle w:val="FootnoteReference"/>
          <w:rFonts w:ascii="Traditional Arabic" w:hAnsi="Traditional Arabic"/>
        </w:rPr>
        <w:footnoteReference w:id="743"/>
      </w:r>
      <w:r w:rsidRPr="00942B8E">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EE66" w14:textId="77777777" w:rsidR="00942B8E" w:rsidRDefault="00942B8E" w:rsidP="00FF4292">
      <w:pPr>
        <w:pStyle w:val="Heading2"/>
        <w:rPr>
          <w:rtl/>
        </w:rPr>
      </w:pPr>
      <w:bookmarkStart w:id="84" w:name="_Toc127037544"/>
      <w:r>
        <w:rPr>
          <w:rFonts w:hint="cs"/>
          <w:rtl/>
        </w:rPr>
        <w:t>باب قَولِ الر</w:t>
      </w:r>
      <w:r>
        <w:rPr>
          <w:rFonts w:hint="eastAsia"/>
          <w:rtl/>
        </w:rPr>
        <w:t>َّ</w:t>
      </w:r>
      <w:r>
        <w:rPr>
          <w:rFonts w:hint="cs"/>
          <w:rtl/>
        </w:rPr>
        <w:t>جُلِ في حَالِ القِتالِ:</w:t>
      </w:r>
      <w:r>
        <w:rPr>
          <w:rtl/>
        </w:rPr>
        <w:br/>
      </w:r>
      <w:r w:rsidRPr="00942B8E">
        <w:rPr>
          <w:rtl/>
        </w:rPr>
        <w:t>«</w:t>
      </w:r>
      <w:r>
        <w:rPr>
          <w:rFonts w:hint="cs"/>
          <w:rtl/>
        </w:rPr>
        <w:t>أَنا فُلانٌ لإِرعابِ عَدُوِّه</w:t>
      </w:r>
      <w:r w:rsidRPr="00942B8E">
        <w:rPr>
          <w:rtl/>
        </w:rPr>
        <w:t>»</w:t>
      </w:r>
      <w:bookmarkEnd w:id="84"/>
    </w:p>
    <w:p w14:paraId="22EBEE67" w14:textId="77777777" w:rsidR="00942B8E" w:rsidRPr="00AC771D" w:rsidRDefault="00942B8E" w:rsidP="002325BC">
      <w:pPr>
        <w:pStyle w:val="BodyTextIndent"/>
        <w:numPr>
          <w:ilvl w:val="0"/>
          <w:numId w:val="7"/>
        </w:numPr>
        <w:ind w:left="981" w:hanging="624"/>
        <w:rPr>
          <w:rFonts w:ascii="Traditional Arabic" w:hAnsi="Traditional Arabic"/>
          <w:b/>
          <w:bCs/>
        </w:rPr>
      </w:pPr>
      <w:r>
        <w:rPr>
          <w:rFonts w:ascii="Traditional Arabic" w:hAnsi="Traditional Arabic" w:hint="cs"/>
          <w:rtl/>
        </w:rPr>
        <w:t xml:space="preserve">عن شُعْبةَ وعُمرَ بنِ أبِي زائِدةَ كِلاهُما عن أبِي إسحاقَ هو عَمرُو ابنُ عبَدِ الله قال: سَمِعتُ البَراءَ بنَ عازِبٍ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وسأَلَه رَجلٌ فقالَ: </w:t>
      </w:r>
      <w:r w:rsidR="003A3C72">
        <w:rPr>
          <w:rFonts w:ascii="Traditional Arabic" w:hAnsi="Traditional Arabic" w:hint="cs"/>
          <w:rtl/>
        </w:rPr>
        <w:t xml:space="preserve">يا أبا عُمارة، </w:t>
      </w:r>
      <w:r w:rsidR="003A3C72" w:rsidRPr="003A3C72">
        <w:rPr>
          <w:rFonts w:ascii="Traditional Arabic" w:hAnsi="Traditional Arabic"/>
          <w:rtl/>
        </w:rPr>
        <w:t xml:space="preserve">أَفَرَرْتُمْ عَنْ رَسُولِ </w:t>
      </w:r>
      <w:r w:rsidR="00E25EFD">
        <w:rPr>
          <w:rFonts w:ascii="Traditional Arabic" w:hAnsi="Traditional Arabic"/>
          <w:rtl/>
        </w:rPr>
        <w:t xml:space="preserve">اللهِ </w:t>
      </w:r>
      <w:r w:rsidR="003A3C72" w:rsidRPr="003A3C72">
        <w:rPr>
          <w:rFonts w:ascii="Simplified Arabic" w:hAnsi="Simplified Arabic" w:hint="cs"/>
        </w:rPr>
        <w:sym w:font="AGA Arabesque" w:char="F072"/>
      </w:r>
      <w:r w:rsidR="003A3C72" w:rsidRPr="003A3C72">
        <w:rPr>
          <w:rFonts w:ascii="Traditional Arabic" w:hAnsi="Traditional Arabic"/>
          <w:rtl/>
        </w:rPr>
        <w:t xml:space="preserve"> ؟</w:t>
      </w:r>
      <w:r w:rsidR="00291694">
        <w:rPr>
          <w:rFonts w:ascii="Traditional Arabic" w:hAnsi="Traditional Arabic"/>
          <w:rtl/>
        </w:rPr>
        <w:t xml:space="preserve"> </w:t>
      </w:r>
      <w:r w:rsidR="003A3C72">
        <w:rPr>
          <w:rFonts w:ascii="Traditional Arabic" w:hAnsi="Traditional Arabic" w:hint="cs"/>
          <w:rtl/>
        </w:rPr>
        <w:t>فقال البَراءُ</w:t>
      </w:r>
      <w:r w:rsidR="00885763">
        <w:rPr>
          <w:rFonts w:ascii="Traditional Arabic" w:hAnsi="Traditional Arabic"/>
          <w:rtl/>
        </w:rPr>
        <w:t>:</w:t>
      </w:r>
      <w:r w:rsidR="003A3C72" w:rsidRPr="003A3C72">
        <w:rPr>
          <w:rFonts w:ascii="Traditional Arabic" w:hAnsi="Traditional Arabic"/>
          <w:rtl/>
        </w:rPr>
        <w:t xml:space="preserve"> </w:t>
      </w:r>
      <w:r w:rsidR="003A3C72">
        <w:rPr>
          <w:rFonts w:ascii="Traditional Arabic" w:hAnsi="Traditional Arabic"/>
          <w:rtl/>
        </w:rPr>
        <w:t>لَكِن</w:t>
      </w:r>
      <w:r w:rsidR="003A3C72">
        <w:rPr>
          <w:rFonts w:ascii="Traditional Arabic" w:hAnsi="Traditional Arabic" w:hint="cs"/>
          <w:rtl/>
        </w:rPr>
        <w:t>ّ</w:t>
      </w:r>
      <w:r w:rsidR="003A3C72" w:rsidRPr="003A3C72">
        <w:rPr>
          <w:rFonts w:ascii="Traditional Arabic" w:hAnsi="Traditional Arabic"/>
          <w:rtl/>
        </w:rPr>
        <w:t xml:space="preserve"> رَسُولَ </w:t>
      </w:r>
      <w:r w:rsidR="00E25EFD">
        <w:rPr>
          <w:rFonts w:ascii="Traditional Arabic" w:hAnsi="Traditional Arabic"/>
          <w:rtl/>
        </w:rPr>
        <w:t xml:space="preserve">اللهِ </w:t>
      </w:r>
      <w:r w:rsidR="003A3C72" w:rsidRPr="003A3C72">
        <w:rPr>
          <w:rFonts w:ascii="Simplified Arabic" w:hAnsi="Simplified Arabic" w:hint="cs"/>
        </w:rPr>
        <w:sym w:font="AGA Arabesque" w:char="F072"/>
      </w:r>
      <w:r w:rsidR="003A3C72" w:rsidRPr="003A3C72">
        <w:rPr>
          <w:rFonts w:ascii="Traditional Arabic" w:hAnsi="Traditional Arabic"/>
          <w:rtl/>
        </w:rPr>
        <w:t xml:space="preserve"> لَمْ يَفِرَّ</w:t>
      </w:r>
      <w:r w:rsidR="00885763">
        <w:rPr>
          <w:rFonts w:ascii="Traditional Arabic" w:hAnsi="Traditional Arabic"/>
          <w:rtl/>
        </w:rPr>
        <w:t>،</w:t>
      </w:r>
      <w:r w:rsidR="003A3C72" w:rsidRPr="003A3C72">
        <w:rPr>
          <w:rFonts w:ascii="Traditional Arabic" w:hAnsi="Traditional Arabic"/>
          <w:rtl/>
        </w:rPr>
        <w:t xml:space="preserve"> </w:t>
      </w:r>
      <w:r w:rsidR="003A3C72">
        <w:rPr>
          <w:rFonts w:ascii="Traditional Arabic" w:hAnsi="Traditional Arabic" w:hint="cs"/>
          <w:rtl/>
        </w:rPr>
        <w:t>إنّ</w:t>
      </w:r>
      <w:r w:rsidR="003A3C72" w:rsidRPr="003A3C72">
        <w:rPr>
          <w:rFonts w:ascii="Traditional Arabic" w:hAnsi="Traditional Arabic"/>
          <w:rtl/>
        </w:rPr>
        <w:t xml:space="preserve"> هَوَ</w:t>
      </w:r>
      <w:r w:rsidR="003A3C72">
        <w:rPr>
          <w:rFonts w:ascii="Traditional Arabic" w:hAnsi="Traditional Arabic"/>
          <w:rtl/>
        </w:rPr>
        <w:t>ازِن</w:t>
      </w:r>
      <w:r w:rsidR="003A3C72">
        <w:rPr>
          <w:rFonts w:ascii="Traditional Arabic" w:hAnsi="Traditional Arabic" w:hint="cs"/>
          <w:rtl/>
        </w:rPr>
        <w:t>َ</w:t>
      </w:r>
      <w:r w:rsidR="003A3C72" w:rsidRPr="003A3C72">
        <w:rPr>
          <w:rFonts w:ascii="Traditional Arabic" w:hAnsi="Traditional Arabic"/>
          <w:vertAlign w:val="superscript"/>
        </w:rPr>
        <w:t>(</w:t>
      </w:r>
      <w:r w:rsidR="003A3C72" w:rsidRPr="003A3C72">
        <w:rPr>
          <w:rStyle w:val="FootnoteReference"/>
          <w:rFonts w:ascii="Traditional Arabic" w:hAnsi="Traditional Arabic"/>
        </w:rPr>
        <w:footnoteReference w:id="744"/>
      </w:r>
      <w:r w:rsidR="003A3C72" w:rsidRPr="003A3C72">
        <w:rPr>
          <w:rFonts w:ascii="Traditional Arabic" w:hAnsi="Traditional Arabic"/>
          <w:vertAlign w:val="superscript"/>
        </w:rPr>
        <w:t>)</w:t>
      </w:r>
      <w:r w:rsidR="003A3C72" w:rsidRPr="003A3C72">
        <w:rPr>
          <w:rFonts w:ascii="Traditional Arabic" w:hAnsi="Traditional Arabic"/>
          <w:rtl/>
        </w:rPr>
        <w:t xml:space="preserve"> </w:t>
      </w:r>
      <w:r w:rsidR="003A3C72">
        <w:rPr>
          <w:rFonts w:ascii="Traditional Arabic" w:hAnsi="Traditional Arabic" w:hint="cs"/>
          <w:rtl/>
        </w:rPr>
        <w:t>كانُوا قَومًا رُماةً،</w:t>
      </w:r>
      <w:r w:rsidR="003A3C72" w:rsidRPr="003A3C72">
        <w:rPr>
          <w:rFonts w:ascii="Traditional Arabic" w:hAnsi="Traditional Arabic"/>
          <w:rtl/>
        </w:rPr>
        <w:t xml:space="preserve"> وَإِنَّا لَمَّا </w:t>
      </w:r>
      <w:r w:rsidR="003A3C72">
        <w:rPr>
          <w:rFonts w:ascii="Traditional Arabic" w:hAnsi="Traditional Arabic" w:hint="cs"/>
          <w:rtl/>
        </w:rPr>
        <w:t xml:space="preserve">لقِيناهُم </w:t>
      </w:r>
      <w:r w:rsidR="003A3C72" w:rsidRPr="003A3C72">
        <w:rPr>
          <w:rFonts w:ascii="Traditional Arabic" w:hAnsi="Traditional Arabic"/>
          <w:rtl/>
        </w:rPr>
        <w:t xml:space="preserve">حَمَلْنَا عَلَيْهِمُ انْكَشَفُوا </w:t>
      </w:r>
      <w:r w:rsidR="003A3C72">
        <w:rPr>
          <w:rFonts w:ascii="Traditional Arabic" w:hAnsi="Traditional Arabic" w:hint="cs"/>
          <w:rtl/>
        </w:rPr>
        <w:t xml:space="preserve">فانْهَزَمُوا </w:t>
      </w:r>
      <w:r w:rsidR="003A3C72" w:rsidRPr="003A3C72">
        <w:rPr>
          <w:rFonts w:ascii="Traditional Arabic" w:hAnsi="Traditional Arabic"/>
          <w:rtl/>
        </w:rPr>
        <w:t>فَ</w:t>
      </w:r>
      <w:r w:rsidR="003A3C72">
        <w:rPr>
          <w:rFonts w:ascii="Traditional Arabic" w:hAnsi="Traditional Arabic" w:hint="cs"/>
          <w:rtl/>
        </w:rPr>
        <w:t>انكَ</w:t>
      </w:r>
      <w:r w:rsidR="003A3C72" w:rsidRPr="003A3C72">
        <w:rPr>
          <w:rFonts w:ascii="Traditional Arabic" w:hAnsi="Traditional Arabic"/>
          <w:rtl/>
        </w:rPr>
        <w:t>بَبْنَا عَ</w:t>
      </w:r>
      <w:r w:rsidR="003A3C72">
        <w:rPr>
          <w:rFonts w:ascii="Traditional Arabic" w:hAnsi="Traditional Arabic"/>
          <w:rtl/>
        </w:rPr>
        <w:t>لَى الْغَنَائِمِ</w:t>
      </w:r>
      <w:r w:rsidR="00885763">
        <w:rPr>
          <w:rFonts w:ascii="Traditional Arabic" w:hAnsi="Traditional Arabic"/>
          <w:rtl/>
        </w:rPr>
        <w:t>،</w:t>
      </w:r>
      <w:r w:rsidR="003A3C72">
        <w:rPr>
          <w:rFonts w:ascii="Traditional Arabic" w:hAnsi="Traditional Arabic"/>
          <w:rtl/>
        </w:rPr>
        <w:t xml:space="preserve"> فَاسْت</w:t>
      </w:r>
      <w:r w:rsidR="003A3C72">
        <w:rPr>
          <w:rFonts w:ascii="Traditional Arabic" w:hAnsi="Traditional Arabic" w:hint="cs"/>
          <w:rtl/>
        </w:rPr>
        <w:t>َ</w:t>
      </w:r>
      <w:r w:rsidR="003A3C72">
        <w:rPr>
          <w:rFonts w:ascii="Traditional Arabic" w:hAnsi="Traditional Arabic"/>
          <w:rtl/>
        </w:rPr>
        <w:t>قْ</w:t>
      </w:r>
      <w:r w:rsidR="003A3C72">
        <w:rPr>
          <w:rFonts w:ascii="Traditional Arabic" w:hAnsi="Traditional Arabic" w:hint="cs"/>
          <w:rtl/>
        </w:rPr>
        <w:t>بَلو</w:t>
      </w:r>
      <w:r w:rsidR="003A3C72" w:rsidRPr="003A3C72">
        <w:rPr>
          <w:rFonts w:ascii="Traditional Arabic" w:hAnsi="Traditional Arabic"/>
          <w:rtl/>
        </w:rPr>
        <w:t xml:space="preserve">نَا بِالسِّهَامِ </w:t>
      </w:r>
      <w:r w:rsidR="003A3C72">
        <w:rPr>
          <w:rFonts w:ascii="Traditional Arabic" w:hAnsi="Traditional Arabic" w:hint="cs"/>
          <w:rtl/>
        </w:rPr>
        <w:t>فانْهَزمَ النّاسُ</w:t>
      </w:r>
      <w:r w:rsidR="003A3C72" w:rsidRPr="003A3C72">
        <w:rPr>
          <w:rFonts w:ascii="Traditional Arabic" w:hAnsi="Traditional Arabic"/>
          <w:vertAlign w:val="superscript"/>
        </w:rPr>
        <w:t>(</w:t>
      </w:r>
      <w:r w:rsidR="003A3C72" w:rsidRPr="003A3C72">
        <w:rPr>
          <w:rStyle w:val="FootnoteReference"/>
          <w:rFonts w:ascii="Traditional Arabic" w:hAnsi="Traditional Arabic"/>
        </w:rPr>
        <w:footnoteReference w:id="745"/>
      </w:r>
      <w:r w:rsidR="003A3C72" w:rsidRPr="003A3C72">
        <w:rPr>
          <w:rFonts w:ascii="Traditional Arabic" w:hAnsi="Traditional Arabic"/>
          <w:vertAlign w:val="superscript"/>
        </w:rPr>
        <w:t>)</w:t>
      </w:r>
      <w:r w:rsidR="003A3C72" w:rsidRPr="003A3C72">
        <w:rPr>
          <w:rFonts w:ascii="Traditional Arabic" w:hAnsi="Traditional Arabic"/>
          <w:rtl/>
        </w:rPr>
        <w:t xml:space="preserve">، وَلَقَدْ رَأَيْتُ رَسُولَ </w:t>
      </w:r>
      <w:r w:rsidR="00E25EFD">
        <w:rPr>
          <w:rFonts w:ascii="Traditional Arabic" w:hAnsi="Traditional Arabic"/>
          <w:rtl/>
        </w:rPr>
        <w:t xml:space="preserve">اللهِ </w:t>
      </w:r>
      <w:r w:rsidR="003A3C72" w:rsidRPr="003A3C72">
        <w:rPr>
          <w:rFonts w:ascii="Simplified Arabic" w:hAnsi="Simplified Arabic" w:hint="cs"/>
        </w:rPr>
        <w:sym w:font="AGA Arabesque" w:char="F072"/>
      </w:r>
      <w:r w:rsidR="003A3C72" w:rsidRPr="003A3C72">
        <w:rPr>
          <w:rFonts w:ascii="Traditional Arabic" w:hAnsi="Traditional Arabic"/>
          <w:rtl/>
        </w:rPr>
        <w:t xml:space="preserve"> عَلَى بَغْلَتِهِ الْبَيْضَاءِ</w:t>
      </w:r>
      <w:r w:rsidR="00291694">
        <w:rPr>
          <w:rFonts w:ascii="Traditional Arabic" w:hAnsi="Traditional Arabic"/>
          <w:rtl/>
        </w:rPr>
        <w:t xml:space="preserve"> </w:t>
      </w:r>
      <w:r w:rsidR="003A3C72">
        <w:rPr>
          <w:rFonts w:ascii="Traditional Arabic" w:hAnsi="Traditional Arabic" w:hint="cs"/>
          <w:rtl/>
        </w:rPr>
        <w:t>وأبو</w:t>
      </w:r>
      <w:r w:rsidR="003A3C72" w:rsidRPr="003A3C72">
        <w:rPr>
          <w:rFonts w:ascii="Traditional Arabic" w:hAnsi="Traditional Arabic"/>
          <w:rtl/>
        </w:rPr>
        <w:t xml:space="preserve"> سُفْيَانَ بْنَ الْحَارِثِ </w:t>
      </w:r>
      <w:r w:rsidR="00AC771D">
        <w:rPr>
          <w:rFonts w:ascii="Traditional Arabic" w:hAnsi="Traditional Arabic" w:hint="cs"/>
          <w:rtl/>
        </w:rPr>
        <w:t>ءا</w:t>
      </w:r>
      <w:r w:rsidR="003A3C72" w:rsidRPr="003A3C72">
        <w:rPr>
          <w:rFonts w:ascii="Traditional Arabic" w:hAnsi="Traditional Arabic"/>
          <w:rtl/>
        </w:rPr>
        <w:t xml:space="preserve">خِذٌ </w:t>
      </w:r>
      <w:r w:rsidR="00AC771D">
        <w:rPr>
          <w:rFonts w:ascii="Traditional Arabic" w:hAnsi="Traditional Arabic" w:hint="cs"/>
          <w:rtl/>
        </w:rPr>
        <w:t>بلِجامِها</w:t>
      </w:r>
      <w:r w:rsidR="00AC771D" w:rsidRPr="00AC771D">
        <w:rPr>
          <w:rFonts w:ascii="Traditional Arabic" w:hAnsi="Traditional Arabic"/>
          <w:vertAlign w:val="superscript"/>
        </w:rPr>
        <w:t>(</w:t>
      </w:r>
      <w:r w:rsidR="00AC771D" w:rsidRPr="00AC771D">
        <w:rPr>
          <w:rStyle w:val="FootnoteReference"/>
          <w:rFonts w:ascii="Traditional Arabic" w:hAnsi="Traditional Arabic"/>
        </w:rPr>
        <w:footnoteReference w:id="746"/>
      </w:r>
      <w:r w:rsidR="00AC771D" w:rsidRPr="00AC771D">
        <w:rPr>
          <w:rFonts w:ascii="Traditional Arabic" w:hAnsi="Traditional Arabic"/>
          <w:vertAlign w:val="superscript"/>
        </w:rPr>
        <w:t>)</w:t>
      </w:r>
      <w:r w:rsidR="003A3C72" w:rsidRPr="003A3C72">
        <w:rPr>
          <w:rFonts w:ascii="Traditional Arabic" w:hAnsi="Traditional Arabic"/>
          <w:rtl/>
        </w:rPr>
        <w:t xml:space="preserve"> </w:t>
      </w:r>
      <w:r w:rsidR="00AC771D">
        <w:rPr>
          <w:rFonts w:ascii="Traditional Arabic" w:hAnsi="Traditional Arabic" w:hint="cs"/>
          <w:rtl/>
        </w:rPr>
        <w:t xml:space="preserve">والنّبِيُّ </w:t>
      </w:r>
      <w:r w:rsidR="00AC771D" w:rsidRPr="00AC771D">
        <w:rPr>
          <w:rFonts w:ascii="Simplified Arabic" w:hAnsi="Simplified Arabic" w:hint="cs"/>
        </w:rPr>
        <w:sym w:font="AGA Arabesque" w:char="F072"/>
      </w:r>
      <w:r w:rsidR="003A3C72" w:rsidRPr="003A3C72">
        <w:rPr>
          <w:rFonts w:ascii="Traditional Arabic" w:hAnsi="Traditional Arabic"/>
          <w:rtl/>
        </w:rPr>
        <w:t xml:space="preserve"> يَقُولُ</w:t>
      </w:r>
      <w:r w:rsidR="00885763">
        <w:rPr>
          <w:rFonts w:ascii="Traditional Arabic" w:hAnsi="Traditional Arabic"/>
          <w:rtl/>
        </w:rPr>
        <w:t>:</w:t>
      </w:r>
      <w:r w:rsidR="003A3C72" w:rsidRPr="003A3C72">
        <w:rPr>
          <w:rFonts w:ascii="Traditional Arabic" w:hAnsi="Traditional Arabic"/>
          <w:rtl/>
        </w:rPr>
        <w:t xml:space="preserve"> </w:t>
      </w:r>
      <w:r w:rsidR="00AC771D" w:rsidRPr="00AC771D">
        <w:rPr>
          <w:rFonts w:ascii="Traditional Arabic" w:hAnsi="Traditional Arabic"/>
          <w:rtl/>
        </w:rPr>
        <w:t>«</w:t>
      </w:r>
      <w:r w:rsidR="00013278">
        <w:rPr>
          <w:rFonts w:ascii="Traditional Arabic" w:hAnsi="Traditional Arabic" w:hint="cs"/>
          <w:b/>
          <w:bCs/>
          <w:rtl/>
        </w:rPr>
        <w:t>أَنا الن</w:t>
      </w:r>
      <w:r w:rsidR="00013278">
        <w:rPr>
          <w:rFonts w:ascii="Traditional Arabic" w:hAnsi="Traditional Arabic" w:hint="eastAsia"/>
          <w:b/>
          <w:bCs/>
          <w:rtl/>
        </w:rPr>
        <w:t>َّ</w:t>
      </w:r>
      <w:r w:rsidR="00013278">
        <w:rPr>
          <w:rFonts w:ascii="Traditional Arabic" w:hAnsi="Traditional Arabic" w:hint="cs"/>
          <w:b/>
          <w:bCs/>
          <w:rtl/>
        </w:rPr>
        <w:t>بِيُّ لا كَذِبْ</w:t>
      </w:r>
      <w:r w:rsidR="00013278" w:rsidRPr="00013278">
        <w:rPr>
          <w:rFonts w:ascii="Traditional Arabic" w:hAnsi="Traditional Arabic"/>
          <w:b/>
          <w:bCs/>
          <w:vertAlign w:val="superscript"/>
        </w:rPr>
        <w:t>(</w:t>
      </w:r>
      <w:r w:rsidR="00013278" w:rsidRPr="00013278">
        <w:rPr>
          <w:rStyle w:val="FootnoteReference"/>
          <w:rFonts w:ascii="Traditional Arabic" w:hAnsi="Traditional Arabic"/>
          <w:b/>
          <w:bCs/>
        </w:rPr>
        <w:footnoteReference w:id="747"/>
      </w:r>
      <w:r w:rsidR="00013278" w:rsidRPr="00013278">
        <w:rPr>
          <w:rFonts w:ascii="Traditional Arabic" w:hAnsi="Traditional Arabic"/>
          <w:b/>
          <w:bCs/>
          <w:vertAlign w:val="superscript"/>
        </w:rPr>
        <w:t>)</w:t>
      </w:r>
      <w:r w:rsidR="00013278">
        <w:rPr>
          <w:rFonts w:ascii="Traditional Arabic" w:hAnsi="Traditional Arabic" w:hint="cs"/>
          <w:b/>
          <w:bCs/>
          <w:vertAlign w:val="superscript"/>
          <w:rtl/>
        </w:rPr>
        <w:t xml:space="preserve"> </w:t>
      </w:r>
      <w:r w:rsidR="003A3C72" w:rsidRPr="00AC771D">
        <w:rPr>
          <w:rFonts w:ascii="Traditional Arabic" w:hAnsi="Traditional Arabic"/>
          <w:b/>
          <w:bCs/>
          <w:rtl/>
        </w:rPr>
        <w:t xml:space="preserve">أَنَا </w:t>
      </w:r>
      <w:r w:rsidR="00AC771D">
        <w:rPr>
          <w:rFonts w:ascii="Traditional Arabic" w:hAnsi="Traditional Arabic" w:hint="cs"/>
          <w:b/>
          <w:bCs/>
          <w:rtl/>
        </w:rPr>
        <w:t xml:space="preserve">ابنُ عَبْدِ </w:t>
      </w:r>
      <w:r w:rsidR="00E25EFD">
        <w:rPr>
          <w:rFonts w:ascii="Traditional Arabic" w:hAnsi="Traditional Arabic" w:hint="cs"/>
          <w:b/>
          <w:bCs/>
          <w:rtl/>
        </w:rPr>
        <w:t>الـمُ</w:t>
      </w:r>
      <w:r w:rsidR="00AC771D">
        <w:rPr>
          <w:rFonts w:ascii="Traditional Arabic" w:hAnsi="Traditional Arabic" w:hint="cs"/>
          <w:b/>
          <w:bCs/>
          <w:rtl/>
        </w:rPr>
        <w:t>ط</w:t>
      </w:r>
      <w:r w:rsidR="00AC771D">
        <w:rPr>
          <w:rFonts w:ascii="Traditional Arabic" w:hAnsi="Traditional Arabic" w:hint="eastAsia"/>
          <w:b/>
          <w:bCs/>
          <w:rtl/>
        </w:rPr>
        <w:t>َّ</w:t>
      </w:r>
      <w:r w:rsidR="00AC771D">
        <w:rPr>
          <w:rFonts w:ascii="Traditional Arabic" w:hAnsi="Traditional Arabic" w:hint="cs"/>
          <w:b/>
          <w:bCs/>
          <w:rtl/>
        </w:rPr>
        <w:t>لِبْ</w:t>
      </w:r>
      <w:r w:rsidR="00AC771D" w:rsidRPr="00AC771D">
        <w:rPr>
          <w:rFonts w:ascii="Traditional Arabic" w:hAnsi="Traditional Arabic"/>
          <w:b/>
          <w:bCs/>
          <w:rtl/>
        </w:rPr>
        <w:t>»</w:t>
      </w:r>
      <w:r w:rsidR="00AC771D">
        <w:rPr>
          <w:rFonts w:ascii="Traditional Arabic" w:hAnsi="Traditional Arabic" w:hint="cs"/>
          <w:rtl/>
        </w:rPr>
        <w:t>. أخرجَه أحمدُ.</w:t>
      </w:r>
    </w:p>
    <w:p w14:paraId="22EBEE68" w14:textId="77777777" w:rsidR="00AC771D" w:rsidRPr="00671711" w:rsidRDefault="00671711" w:rsidP="002325BC">
      <w:pPr>
        <w:pStyle w:val="BodyTextIndent"/>
        <w:numPr>
          <w:ilvl w:val="0"/>
          <w:numId w:val="7"/>
        </w:numPr>
        <w:ind w:left="981" w:hanging="624"/>
        <w:rPr>
          <w:rFonts w:ascii="Traditional Arabic" w:hAnsi="Traditional Arabic"/>
          <w:b/>
          <w:bCs/>
        </w:rPr>
      </w:pPr>
      <w:r w:rsidRPr="00671711">
        <w:rPr>
          <w:rFonts w:ascii="Traditional Arabic" w:hAnsi="Traditional Arabic" w:hint="cs"/>
          <w:rtl/>
        </w:rPr>
        <w:lastRenderedPageBreak/>
        <w:t>عن أبي إسحاقَ قالَ: سَمِعتُ رَجُلًا</w:t>
      </w:r>
      <w:r w:rsidRPr="00671711">
        <w:rPr>
          <w:rFonts w:ascii="Traditional Arabic" w:hAnsi="Traditional Arabic"/>
          <w:vertAlign w:val="superscript"/>
        </w:rPr>
        <w:t>(</w:t>
      </w:r>
      <w:r w:rsidRPr="00671711">
        <w:rPr>
          <w:rStyle w:val="FootnoteReference"/>
          <w:rFonts w:ascii="Traditional Arabic" w:hAnsi="Traditional Arabic"/>
        </w:rPr>
        <w:footnoteReference w:id="748"/>
      </w:r>
      <w:r w:rsidRPr="00671711">
        <w:rPr>
          <w:rFonts w:ascii="Traditional Arabic" w:hAnsi="Traditional Arabic"/>
          <w:vertAlign w:val="superscript"/>
        </w:rPr>
        <w:t>)</w:t>
      </w:r>
      <w:r w:rsidRPr="00671711">
        <w:rPr>
          <w:rFonts w:ascii="Traditional Arabic" w:hAnsi="Traditional Arabic" w:hint="cs"/>
          <w:rtl/>
        </w:rPr>
        <w:t xml:space="preserve"> يَسأَلُ البَراءَ بنَ عازِبٍ </w:t>
      </w:r>
      <w:r w:rsidRPr="00671711">
        <w:rPr>
          <w:rFonts w:ascii="Traditional Arabic" w:hAnsi="Traditional Arabic" w:hint="eastAsia"/>
          <w:rtl/>
        </w:rPr>
        <w:t>رضي</w:t>
      </w:r>
      <w:r w:rsidRPr="00671711">
        <w:rPr>
          <w:rFonts w:ascii="Traditional Arabic" w:hAnsi="Traditional Arabic"/>
          <w:rtl/>
        </w:rPr>
        <w:t xml:space="preserve"> الله عنه</w:t>
      </w:r>
      <w:r w:rsidRPr="00671711">
        <w:rPr>
          <w:rFonts w:ascii="Traditional Arabic" w:hAnsi="Traditional Arabic" w:hint="cs"/>
          <w:rtl/>
        </w:rPr>
        <w:t>: أَكُنتُم وَل</w:t>
      </w:r>
      <w:r>
        <w:rPr>
          <w:rFonts w:ascii="Traditional Arabic" w:hAnsi="Traditional Arabic" w:hint="eastAsia"/>
          <w:rtl/>
        </w:rPr>
        <w:t>َّ</w:t>
      </w:r>
      <w:r>
        <w:rPr>
          <w:rFonts w:ascii="Traditional Arabic" w:hAnsi="Traditional Arabic" w:hint="cs"/>
          <w:rtl/>
        </w:rPr>
        <w:t>يتم</w:t>
      </w:r>
      <w:r w:rsidRPr="00671711">
        <w:rPr>
          <w:rFonts w:ascii="Traditional Arabic" w:hAnsi="Traditional Arabic"/>
          <w:vertAlign w:val="superscript"/>
        </w:rPr>
        <w:t>(</w:t>
      </w:r>
      <w:r w:rsidRPr="00671711">
        <w:rPr>
          <w:rStyle w:val="FootnoteReference"/>
          <w:rFonts w:ascii="Traditional Arabic" w:hAnsi="Traditional Arabic"/>
        </w:rPr>
        <w:footnoteReference w:id="749"/>
      </w:r>
      <w:r w:rsidRPr="00671711">
        <w:rPr>
          <w:rFonts w:ascii="Traditional Arabic" w:hAnsi="Traditional Arabic"/>
          <w:vertAlign w:val="superscript"/>
        </w:rPr>
        <w:t>)</w:t>
      </w:r>
      <w:r>
        <w:rPr>
          <w:rFonts w:ascii="Traditional Arabic" w:hAnsi="Traditional Arabic" w:hint="cs"/>
          <w:rtl/>
        </w:rPr>
        <w:t xml:space="preserve"> يَومَ حُنَينٍ</w:t>
      </w:r>
      <w:r w:rsidRPr="00671711">
        <w:rPr>
          <w:rFonts w:ascii="Traditional Arabic" w:hAnsi="Traditional Arabic"/>
          <w:vertAlign w:val="superscript"/>
        </w:rPr>
        <w:t>(</w:t>
      </w:r>
      <w:r w:rsidRPr="00671711">
        <w:rPr>
          <w:rStyle w:val="FootnoteReference"/>
          <w:rFonts w:ascii="Traditional Arabic" w:hAnsi="Traditional Arabic"/>
        </w:rPr>
        <w:footnoteReference w:id="750"/>
      </w:r>
      <w:r w:rsidRPr="00671711">
        <w:rPr>
          <w:rFonts w:ascii="Traditional Arabic" w:hAnsi="Traditional Arabic"/>
          <w:vertAlign w:val="superscript"/>
        </w:rPr>
        <w:t>)</w:t>
      </w:r>
      <w:r>
        <w:rPr>
          <w:rFonts w:ascii="Traditional Arabic" w:hAnsi="Traditional Arabic" w:hint="cs"/>
          <w:rtl/>
        </w:rPr>
        <w:t xml:space="preserve">؟ فقال: أَمّا أنَا فأَشهَدُ أنّ رَسولَ اللهِ </w:t>
      </w:r>
      <w:r w:rsidRPr="00671711">
        <w:rPr>
          <w:rFonts w:ascii="Simplified Arabic" w:hAnsi="Simplified Arabic" w:hint="cs"/>
        </w:rPr>
        <w:sym w:font="AGA Arabesque" w:char="F072"/>
      </w:r>
      <w:r>
        <w:rPr>
          <w:rFonts w:ascii="Simplified Arabic" w:hAnsi="Simplified Arabic" w:hint="cs"/>
          <w:rtl/>
        </w:rPr>
        <w:t xml:space="preserve"> لَمْ يُوَلِّ، وَلِكنّهُ تَسَر</w:t>
      </w:r>
      <w:r>
        <w:rPr>
          <w:rFonts w:ascii="Simplified Arabic" w:hAnsi="Simplified Arabic" w:hint="eastAsia"/>
          <w:rtl/>
        </w:rPr>
        <w:t>َّ</w:t>
      </w:r>
      <w:r>
        <w:rPr>
          <w:rFonts w:ascii="Simplified Arabic" w:hAnsi="Simplified Arabic" w:hint="cs"/>
          <w:rtl/>
        </w:rPr>
        <w:t>عَ سَرَعانٌ مِن النّاسِ</w:t>
      </w:r>
      <w:r w:rsidRPr="00671711">
        <w:rPr>
          <w:rFonts w:ascii="Traditional Arabic" w:hAnsi="Traditional Arabic"/>
          <w:vertAlign w:val="superscript"/>
        </w:rPr>
        <w:t>(</w:t>
      </w:r>
      <w:r w:rsidRPr="00671711">
        <w:rPr>
          <w:rStyle w:val="FootnoteReference"/>
          <w:rFonts w:ascii="Traditional Arabic" w:hAnsi="Traditional Arabic"/>
        </w:rPr>
        <w:footnoteReference w:id="751"/>
      </w:r>
      <w:r w:rsidRPr="00671711">
        <w:rPr>
          <w:rFonts w:ascii="Traditional Arabic" w:hAnsi="Traditional Arabic"/>
          <w:vertAlign w:val="superscript"/>
        </w:rPr>
        <w:t>)</w:t>
      </w:r>
      <w:r>
        <w:rPr>
          <w:rFonts w:ascii="Traditional Arabic" w:hAnsi="Traditional Arabic" w:hint="cs"/>
          <w:rtl/>
        </w:rPr>
        <w:t xml:space="preserve"> ورَسولُ اللهِ علَى بَغْلةٍ بَيْضاءَ</w:t>
      </w:r>
      <w:r w:rsidRPr="00671711">
        <w:rPr>
          <w:rFonts w:ascii="Traditional Arabic" w:hAnsi="Traditional Arabic"/>
          <w:vertAlign w:val="superscript"/>
        </w:rPr>
        <w:t>(</w:t>
      </w:r>
      <w:r w:rsidRPr="00671711">
        <w:rPr>
          <w:rStyle w:val="FootnoteReference"/>
          <w:rFonts w:ascii="Traditional Arabic" w:hAnsi="Traditional Arabic"/>
        </w:rPr>
        <w:footnoteReference w:id="752"/>
      </w:r>
      <w:r w:rsidRPr="00671711">
        <w:rPr>
          <w:rFonts w:ascii="Traditional Arabic" w:hAnsi="Traditional Arabic"/>
          <w:vertAlign w:val="superscript"/>
        </w:rPr>
        <w:t>)</w:t>
      </w:r>
      <w:r>
        <w:rPr>
          <w:rFonts w:ascii="Traditional Arabic" w:hAnsi="Traditional Arabic" w:hint="cs"/>
          <w:rtl/>
        </w:rPr>
        <w:t>، فرَشَقَتْهُم هَوازِنُ بِالن</w:t>
      </w:r>
      <w:r>
        <w:rPr>
          <w:rFonts w:ascii="Traditional Arabic" w:hAnsi="Traditional Arabic" w:hint="eastAsia"/>
          <w:rtl/>
        </w:rPr>
        <w:t>َّ</w:t>
      </w:r>
      <w:r>
        <w:rPr>
          <w:rFonts w:ascii="Traditional Arabic" w:hAnsi="Traditional Arabic" w:hint="cs"/>
          <w:rtl/>
        </w:rPr>
        <w:t>بْلِ وأَبُو سُفْيانَ بنُ الحارِثِ يَلُوذُ بهِ</w:t>
      </w:r>
      <w:r w:rsidRPr="00671711">
        <w:rPr>
          <w:rFonts w:ascii="Traditional Arabic" w:hAnsi="Traditional Arabic"/>
          <w:vertAlign w:val="superscript"/>
        </w:rPr>
        <w:t>(</w:t>
      </w:r>
      <w:r w:rsidRPr="00671711">
        <w:rPr>
          <w:rStyle w:val="FootnoteReference"/>
          <w:rFonts w:ascii="Traditional Arabic" w:hAnsi="Traditional Arabic"/>
        </w:rPr>
        <w:footnoteReference w:id="753"/>
      </w:r>
      <w:r w:rsidRPr="00671711">
        <w:rPr>
          <w:rFonts w:ascii="Traditional Arabic" w:hAnsi="Traditional Arabic"/>
          <w:vertAlign w:val="superscript"/>
        </w:rPr>
        <w:t>)</w:t>
      </w:r>
      <w:r>
        <w:rPr>
          <w:rFonts w:ascii="Traditional Arabic" w:hAnsi="Traditional Arabic" w:hint="cs"/>
          <w:rtl/>
        </w:rPr>
        <w:t xml:space="preserve"> ورسولُ اللهِ </w:t>
      </w:r>
      <w:r w:rsidRPr="00671711">
        <w:rPr>
          <w:rFonts w:ascii="Simplified Arabic" w:hAnsi="Simplified Arabic" w:hint="cs"/>
        </w:rPr>
        <w:sym w:font="AGA Arabesque" w:char="F072"/>
      </w:r>
      <w:r>
        <w:rPr>
          <w:rFonts w:ascii="Simplified Arabic" w:hAnsi="Simplified Arabic" w:hint="cs"/>
          <w:rtl/>
        </w:rPr>
        <w:t xml:space="preserve"> يَقولُ: </w:t>
      </w:r>
      <w:r w:rsidRPr="00671711">
        <w:rPr>
          <w:rFonts w:ascii="Traditional Arabic" w:hAnsi="Traditional Arabic"/>
          <w:rtl/>
        </w:rPr>
        <w:t>«</w:t>
      </w:r>
      <w:r>
        <w:rPr>
          <w:rFonts w:ascii="Traditional Arabic" w:hAnsi="Traditional Arabic" w:hint="cs"/>
          <w:b/>
          <w:bCs/>
          <w:rtl/>
        </w:rPr>
        <w:t>أَنَا الن</w:t>
      </w:r>
      <w:r>
        <w:rPr>
          <w:rFonts w:ascii="Traditional Arabic" w:hAnsi="Traditional Arabic" w:hint="eastAsia"/>
          <w:b/>
          <w:bCs/>
          <w:rtl/>
        </w:rPr>
        <w:t>َّ</w:t>
      </w:r>
      <w:r>
        <w:rPr>
          <w:rFonts w:ascii="Traditional Arabic" w:hAnsi="Traditional Arabic" w:hint="cs"/>
          <w:b/>
          <w:bCs/>
          <w:rtl/>
        </w:rPr>
        <w:t xml:space="preserve">بِيُّ لَا كَذِبْ، أَنَا ابْنُ عَبْدِ </w:t>
      </w:r>
      <w:r w:rsidR="00E25EFD">
        <w:rPr>
          <w:rFonts w:ascii="Traditional Arabic" w:hAnsi="Traditional Arabic" w:hint="cs"/>
          <w:b/>
          <w:bCs/>
          <w:rtl/>
        </w:rPr>
        <w:t>الـمُ</w:t>
      </w:r>
      <w:r>
        <w:rPr>
          <w:rFonts w:ascii="Traditional Arabic" w:hAnsi="Traditional Arabic" w:hint="cs"/>
          <w:b/>
          <w:bCs/>
          <w:rtl/>
        </w:rPr>
        <w:t>ط</w:t>
      </w:r>
      <w:r>
        <w:rPr>
          <w:rFonts w:ascii="Traditional Arabic" w:hAnsi="Traditional Arabic" w:hint="eastAsia"/>
          <w:b/>
          <w:bCs/>
          <w:rtl/>
        </w:rPr>
        <w:t>َّ</w:t>
      </w:r>
      <w:r>
        <w:rPr>
          <w:rFonts w:ascii="Traditional Arabic" w:hAnsi="Traditional Arabic" w:hint="cs"/>
          <w:b/>
          <w:bCs/>
          <w:rtl/>
        </w:rPr>
        <w:t>لِبْ</w:t>
      </w:r>
      <w:r w:rsidRPr="00671711">
        <w:rPr>
          <w:rFonts w:ascii="Traditional Arabic" w:hAnsi="Traditional Arabic"/>
          <w:rtl/>
        </w:rPr>
        <w:t>»</w:t>
      </w:r>
      <w:r w:rsidRPr="00671711">
        <w:rPr>
          <w:rFonts w:ascii="Traditional Arabic" w:hAnsi="Traditional Arabic"/>
          <w:vertAlign w:val="superscript"/>
        </w:rPr>
        <w:t>(</w:t>
      </w:r>
      <w:r w:rsidRPr="00671711">
        <w:rPr>
          <w:rStyle w:val="FootnoteReference"/>
          <w:rFonts w:ascii="Traditional Arabic" w:hAnsi="Traditional Arabic"/>
        </w:rPr>
        <w:footnoteReference w:id="754"/>
      </w:r>
      <w:r w:rsidRPr="00671711">
        <w:rPr>
          <w:rFonts w:ascii="Traditional Arabic" w:hAnsi="Traditional Arabic"/>
          <w:vertAlign w:val="superscript"/>
        </w:rPr>
        <w:t>)</w:t>
      </w:r>
      <w:r>
        <w:rPr>
          <w:rFonts w:ascii="Traditional Arabic" w:hAnsi="Traditional Arabic" w:hint="cs"/>
          <w:rtl/>
        </w:rPr>
        <w:t>.</w:t>
      </w:r>
    </w:p>
    <w:p w14:paraId="22EBEE69" w14:textId="77777777" w:rsidR="00671711" w:rsidRPr="009E3EAA" w:rsidRDefault="009E3EAA" w:rsidP="002325BC">
      <w:pPr>
        <w:pStyle w:val="BodyTextIndent"/>
        <w:numPr>
          <w:ilvl w:val="0"/>
          <w:numId w:val="7"/>
        </w:numPr>
        <w:ind w:left="981" w:hanging="624"/>
        <w:rPr>
          <w:rFonts w:ascii="Traditional Arabic" w:hAnsi="Traditional Arabic"/>
          <w:b/>
          <w:bCs/>
        </w:rPr>
      </w:pPr>
      <w:r>
        <w:rPr>
          <w:rFonts w:ascii="Traditional Arabic" w:hAnsi="Traditional Arabic" w:hint="cs"/>
          <w:rtl/>
        </w:rPr>
        <w:t xml:space="preserve">وعن أبِي إِسحاقَ قالَ: قالَ رَجلٌ لِلبَراءِ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فذَكَر نَحوَ ما تَقَد</w:t>
      </w:r>
      <w:r>
        <w:rPr>
          <w:rFonts w:ascii="Traditional Arabic" w:hAnsi="Traditional Arabic" w:hint="eastAsia"/>
          <w:rtl/>
        </w:rPr>
        <w:t>َّ</w:t>
      </w:r>
      <w:r>
        <w:rPr>
          <w:rFonts w:ascii="Traditional Arabic" w:hAnsi="Traditional Arabic" w:hint="cs"/>
          <w:rtl/>
        </w:rPr>
        <w:t>م وقال فيهِ: وعَجّلَ شُبّانُ أَصحابِه وأخِف</w:t>
      </w:r>
      <w:r>
        <w:rPr>
          <w:rFonts w:ascii="Traditional Arabic" w:hAnsi="Traditional Arabic" w:hint="eastAsia"/>
          <w:rtl/>
        </w:rPr>
        <w:t>َّ</w:t>
      </w:r>
      <w:r>
        <w:rPr>
          <w:rFonts w:ascii="Traditional Arabic" w:hAnsi="Traditional Arabic" w:hint="cs"/>
          <w:rtl/>
        </w:rPr>
        <w:t>اؤُهُم</w:t>
      </w:r>
      <w:r w:rsidRPr="009E3EAA">
        <w:rPr>
          <w:rFonts w:ascii="Traditional Arabic" w:hAnsi="Traditional Arabic"/>
          <w:vertAlign w:val="superscript"/>
        </w:rPr>
        <w:t>(</w:t>
      </w:r>
      <w:r w:rsidRPr="009E3EAA">
        <w:rPr>
          <w:rStyle w:val="FootnoteReference"/>
          <w:rFonts w:ascii="Traditional Arabic" w:hAnsi="Traditional Arabic"/>
        </w:rPr>
        <w:footnoteReference w:id="755"/>
      </w:r>
      <w:r w:rsidRPr="009E3EAA">
        <w:rPr>
          <w:rFonts w:ascii="Traditional Arabic" w:hAnsi="Traditional Arabic"/>
          <w:vertAlign w:val="superscript"/>
        </w:rPr>
        <w:t>)</w:t>
      </w:r>
      <w:r>
        <w:rPr>
          <w:rFonts w:ascii="Traditional Arabic" w:hAnsi="Traditional Arabic" w:hint="cs"/>
          <w:rtl/>
        </w:rPr>
        <w:t xml:space="preserve"> وكانُوا قَومًا حُس</w:t>
      </w:r>
      <w:r>
        <w:rPr>
          <w:rFonts w:ascii="Traditional Arabic" w:hAnsi="Traditional Arabic" w:hint="eastAsia"/>
          <w:rtl/>
        </w:rPr>
        <w:t>َّ</w:t>
      </w:r>
      <w:r>
        <w:rPr>
          <w:rFonts w:ascii="Traditional Arabic" w:hAnsi="Traditional Arabic" w:hint="cs"/>
          <w:rtl/>
        </w:rPr>
        <w:t>رًا ليسَ علَيهِم سِلاحٌ</w:t>
      </w:r>
      <w:r w:rsidRPr="009E3EAA">
        <w:rPr>
          <w:rFonts w:ascii="Traditional Arabic" w:hAnsi="Traditional Arabic"/>
          <w:vertAlign w:val="superscript"/>
        </w:rPr>
        <w:t>(</w:t>
      </w:r>
      <w:r w:rsidRPr="009E3EAA">
        <w:rPr>
          <w:rStyle w:val="FootnoteReference"/>
          <w:rFonts w:ascii="Traditional Arabic" w:hAnsi="Traditional Arabic"/>
        </w:rPr>
        <w:footnoteReference w:id="756"/>
      </w:r>
      <w:r w:rsidRPr="009E3EAA">
        <w:rPr>
          <w:rFonts w:ascii="Traditional Arabic" w:hAnsi="Traditional Arabic"/>
          <w:vertAlign w:val="superscript"/>
        </w:rPr>
        <w:t>)</w:t>
      </w:r>
      <w:r>
        <w:rPr>
          <w:rFonts w:ascii="Traditional Arabic" w:hAnsi="Traditional Arabic" w:hint="cs"/>
          <w:rtl/>
        </w:rPr>
        <w:t xml:space="preserve">، فلَقُوا قَومًا رُماةً جَمْعَ هَوازِنَ وبَنِي نَصْرٍ فرَشقُوهم رَشْقًا ما يَكادُونَ يُخطِئُونَ. وفيهِ: وهُو </w:t>
      </w:r>
      <w:r w:rsidRPr="009E3EAA">
        <w:rPr>
          <w:rFonts w:ascii="Simplified Arabic" w:hAnsi="Simplified Arabic" w:hint="cs"/>
        </w:rPr>
        <w:sym w:font="AGA Arabesque" w:char="F072"/>
      </w:r>
      <w:r>
        <w:rPr>
          <w:rFonts w:ascii="Simplified Arabic" w:hAnsi="Simplified Arabic" w:hint="cs"/>
          <w:rtl/>
        </w:rPr>
        <w:t xml:space="preserve"> علَى بَغْلَتِه البَيْضاءِ، فنَزَلَ واسْتَنْصَرَ</w:t>
      </w:r>
      <w:r w:rsidRPr="009E3EAA">
        <w:rPr>
          <w:rFonts w:ascii="Traditional Arabic" w:hAnsi="Traditional Arabic"/>
          <w:vertAlign w:val="superscript"/>
        </w:rPr>
        <w:t>(</w:t>
      </w:r>
      <w:r w:rsidRPr="009E3EAA">
        <w:rPr>
          <w:rStyle w:val="FootnoteReference"/>
          <w:rFonts w:ascii="Traditional Arabic" w:hAnsi="Traditional Arabic"/>
        </w:rPr>
        <w:footnoteReference w:id="757"/>
      </w:r>
      <w:r w:rsidRPr="009E3EAA">
        <w:rPr>
          <w:rFonts w:ascii="Traditional Arabic" w:hAnsi="Traditional Arabic"/>
          <w:vertAlign w:val="superscript"/>
        </w:rPr>
        <w:t>)</w:t>
      </w:r>
      <w:r>
        <w:rPr>
          <w:rFonts w:ascii="Traditional Arabic" w:hAnsi="Traditional Arabic" w:hint="cs"/>
          <w:rtl/>
        </w:rPr>
        <w:t xml:space="preserve"> وقالَ: </w:t>
      </w:r>
      <w:r w:rsidRPr="009E3EAA">
        <w:rPr>
          <w:rFonts w:ascii="Traditional Arabic" w:hAnsi="Traditional Arabic"/>
          <w:rtl/>
        </w:rPr>
        <w:t>«</w:t>
      </w:r>
      <w:r>
        <w:rPr>
          <w:rFonts w:ascii="Traditional Arabic" w:hAnsi="Traditional Arabic" w:hint="cs"/>
          <w:b/>
          <w:bCs/>
          <w:rtl/>
        </w:rPr>
        <w:t>أَنَا الن</w:t>
      </w:r>
      <w:r>
        <w:rPr>
          <w:rFonts w:ascii="Traditional Arabic" w:hAnsi="Traditional Arabic" w:hint="eastAsia"/>
          <w:b/>
          <w:bCs/>
          <w:rtl/>
        </w:rPr>
        <w:t>َّ</w:t>
      </w:r>
      <w:r>
        <w:rPr>
          <w:rFonts w:ascii="Traditional Arabic" w:hAnsi="Traditional Arabic" w:hint="cs"/>
          <w:b/>
          <w:bCs/>
          <w:rtl/>
        </w:rPr>
        <w:t xml:space="preserve">بِيُّ لَا كَذِبْ، أَنَا ابْنُ عَبْدِ </w:t>
      </w:r>
      <w:r w:rsidR="00E25EFD">
        <w:rPr>
          <w:rFonts w:ascii="Traditional Arabic" w:hAnsi="Traditional Arabic" w:hint="cs"/>
          <w:b/>
          <w:bCs/>
          <w:rtl/>
        </w:rPr>
        <w:t>الـمُ</w:t>
      </w:r>
      <w:r>
        <w:rPr>
          <w:rFonts w:ascii="Traditional Arabic" w:hAnsi="Traditional Arabic" w:hint="cs"/>
          <w:b/>
          <w:bCs/>
          <w:rtl/>
        </w:rPr>
        <w:t>ط</w:t>
      </w:r>
      <w:r>
        <w:rPr>
          <w:rFonts w:ascii="Traditional Arabic" w:hAnsi="Traditional Arabic" w:hint="eastAsia"/>
          <w:b/>
          <w:bCs/>
          <w:rtl/>
        </w:rPr>
        <w:t>َّ</w:t>
      </w:r>
      <w:r>
        <w:rPr>
          <w:rFonts w:ascii="Traditional Arabic" w:hAnsi="Traditional Arabic" w:hint="cs"/>
          <w:b/>
          <w:bCs/>
          <w:rtl/>
        </w:rPr>
        <w:t>لِبْ</w:t>
      </w:r>
      <w:r w:rsidRPr="009E3EAA">
        <w:rPr>
          <w:rFonts w:ascii="Traditional Arabic" w:hAnsi="Traditional Arabic"/>
          <w:rtl/>
        </w:rPr>
        <w:t>»</w:t>
      </w:r>
      <w:r>
        <w:rPr>
          <w:rFonts w:ascii="Traditional Arabic" w:hAnsi="Traditional Arabic" w:hint="cs"/>
          <w:rtl/>
        </w:rPr>
        <w:t>. أخرجَه مُسلِمٌ.</w:t>
      </w:r>
    </w:p>
    <w:p w14:paraId="22EBEE6A" w14:textId="77777777" w:rsidR="009E3EAA" w:rsidRPr="00C4153E" w:rsidRDefault="009E3EAA" w:rsidP="002325BC">
      <w:pPr>
        <w:pStyle w:val="BodyTextIndent"/>
        <w:numPr>
          <w:ilvl w:val="0"/>
          <w:numId w:val="7"/>
        </w:numPr>
        <w:ind w:left="981" w:hanging="624"/>
        <w:rPr>
          <w:rFonts w:ascii="Traditional Arabic" w:hAnsi="Traditional Arabic"/>
          <w:b/>
          <w:bCs/>
        </w:rPr>
      </w:pPr>
      <w:r>
        <w:rPr>
          <w:rFonts w:ascii="Traditional Arabic" w:hAnsi="Traditional Arabic" w:hint="cs"/>
          <w:rtl/>
        </w:rPr>
        <w:lastRenderedPageBreak/>
        <w:t xml:space="preserve">عن يَزِيدَ بنِ أَبِي عُبَيدٍ عن سَلَمةَ بنِ الأَكوَعِ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عَمِّي رَجُلًا شاعِرًا فنَزَل يَحْدُو</w:t>
      </w:r>
      <w:r w:rsidRPr="009E3EAA">
        <w:rPr>
          <w:rFonts w:ascii="Traditional Arabic" w:hAnsi="Traditional Arabic"/>
          <w:vertAlign w:val="superscript"/>
        </w:rPr>
        <w:t>(</w:t>
      </w:r>
      <w:r w:rsidRPr="009E3EAA">
        <w:rPr>
          <w:rStyle w:val="FootnoteReference"/>
          <w:rFonts w:ascii="Traditional Arabic" w:hAnsi="Traditional Arabic"/>
        </w:rPr>
        <w:footnoteReference w:id="758"/>
      </w:r>
      <w:r w:rsidRPr="009E3EAA">
        <w:rPr>
          <w:rFonts w:ascii="Traditional Arabic" w:hAnsi="Traditional Arabic"/>
          <w:vertAlign w:val="superscript"/>
        </w:rPr>
        <w:t>)</w:t>
      </w:r>
      <w:r>
        <w:rPr>
          <w:rFonts w:ascii="Traditional Arabic" w:hAnsi="Traditional Arabic" w:hint="cs"/>
          <w:rtl/>
        </w:rPr>
        <w:t xml:space="preserve"> ويَقولُ: </w:t>
      </w:r>
      <w:r w:rsidRPr="009E3EAA">
        <w:rPr>
          <w:rFonts w:ascii="Traditional Arabic" w:hAnsi="Traditional Arabic"/>
          <w:rtl/>
        </w:rPr>
        <w:t>«</w:t>
      </w:r>
      <w:r>
        <w:rPr>
          <w:rFonts w:ascii="Traditional Arabic" w:hAnsi="Traditional Arabic" w:hint="cs"/>
          <w:rtl/>
        </w:rPr>
        <w:t>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لَوْلَا أَنْتَ مَا اهْتَدَيْنَا</w:t>
      </w:r>
      <w:r w:rsidRPr="009E3EAA">
        <w:rPr>
          <w:rFonts w:ascii="Traditional Arabic" w:hAnsi="Traditional Arabic"/>
          <w:rtl/>
        </w:rPr>
        <w:t>»</w:t>
      </w:r>
      <w:r>
        <w:rPr>
          <w:rFonts w:ascii="Traditional Arabic" w:hAnsi="Traditional Arabic" w:hint="cs"/>
          <w:rtl/>
        </w:rPr>
        <w:t>، فذَكَرَ مَا تَقَد</w:t>
      </w:r>
      <w:r>
        <w:rPr>
          <w:rFonts w:ascii="Traditional Arabic" w:hAnsi="Traditional Arabic" w:hint="eastAsia"/>
          <w:rtl/>
        </w:rPr>
        <w:t>َّ</w:t>
      </w:r>
      <w:r>
        <w:rPr>
          <w:rFonts w:ascii="Traditional Arabic" w:hAnsi="Traditional Arabic" w:hint="cs"/>
          <w:rtl/>
        </w:rPr>
        <w:t xml:space="preserve">مَ وزَادَ: </w:t>
      </w:r>
      <w:r w:rsidRPr="009E3EAA">
        <w:rPr>
          <w:rFonts w:ascii="Traditional Arabic" w:hAnsi="Traditional Arabic"/>
          <w:rtl/>
        </w:rPr>
        <w:t>«</w:t>
      </w:r>
      <w:r>
        <w:rPr>
          <w:rFonts w:ascii="Traditional Arabic" w:hAnsi="Traditional Arabic" w:hint="cs"/>
          <w:rtl/>
        </w:rPr>
        <w:t>فاغْفِرْ فِداءَ لَكَ مَا اقْتَفَيْنا</w:t>
      </w:r>
      <w:r w:rsidRPr="009E3EAA">
        <w:rPr>
          <w:rFonts w:ascii="Traditional Arabic" w:hAnsi="Traditional Arabic"/>
          <w:vertAlign w:val="superscript"/>
        </w:rPr>
        <w:t>(</w:t>
      </w:r>
      <w:r w:rsidRPr="009E3EAA">
        <w:rPr>
          <w:rStyle w:val="FootnoteReference"/>
          <w:rFonts w:ascii="Traditional Arabic" w:hAnsi="Traditional Arabic"/>
        </w:rPr>
        <w:footnoteReference w:id="759"/>
      </w:r>
      <w:r w:rsidRPr="009E3EAA">
        <w:rPr>
          <w:rFonts w:ascii="Traditional Arabic" w:hAnsi="Traditional Arabic"/>
          <w:vertAlign w:val="superscript"/>
        </w:rPr>
        <w:t>)</w:t>
      </w:r>
      <w:r w:rsidRPr="009E3EAA">
        <w:rPr>
          <w:rFonts w:ascii="Traditional Arabic" w:hAnsi="Traditional Arabic"/>
          <w:rtl/>
        </w:rPr>
        <w:t>»</w:t>
      </w:r>
      <w:r>
        <w:rPr>
          <w:rFonts w:ascii="Traditional Arabic" w:hAnsi="Traditional Arabic" w:hint="cs"/>
          <w:rtl/>
        </w:rPr>
        <w:t xml:space="preserve">، وفيهِ: </w:t>
      </w:r>
      <w:r w:rsidR="00473CDB" w:rsidRPr="00473CDB">
        <w:rPr>
          <w:rFonts w:ascii="Traditional Arabic" w:hAnsi="Traditional Arabic"/>
          <w:rtl/>
        </w:rPr>
        <w:t>«</w:t>
      </w:r>
      <w:r w:rsidR="00473CDB">
        <w:rPr>
          <w:rFonts w:ascii="Traditional Arabic" w:hAnsi="Traditional Arabic" w:hint="cs"/>
          <w:rtl/>
        </w:rPr>
        <w:t>إِنّا إِذَا صِيْحَ بِنَا أَتَيْنا، وَبِالصِّيَاحِ عَو</w:t>
      </w:r>
      <w:r w:rsidR="00473CDB">
        <w:rPr>
          <w:rFonts w:ascii="Traditional Arabic" w:hAnsi="Traditional Arabic" w:hint="eastAsia"/>
          <w:rtl/>
        </w:rPr>
        <w:t>َّ</w:t>
      </w:r>
      <w:r w:rsidR="00473CDB">
        <w:rPr>
          <w:rFonts w:ascii="Traditional Arabic" w:hAnsi="Traditional Arabic" w:hint="cs"/>
          <w:rtl/>
        </w:rPr>
        <w:t>لُوا عَلَيْنا</w:t>
      </w:r>
      <w:r w:rsidR="00473CDB" w:rsidRPr="00473CDB">
        <w:rPr>
          <w:rFonts w:ascii="Traditional Arabic" w:hAnsi="Traditional Arabic"/>
          <w:vertAlign w:val="superscript"/>
        </w:rPr>
        <w:t>(</w:t>
      </w:r>
      <w:r w:rsidR="00473CDB" w:rsidRPr="00473CDB">
        <w:rPr>
          <w:rStyle w:val="FootnoteReference"/>
          <w:rFonts w:ascii="Traditional Arabic" w:hAnsi="Traditional Arabic"/>
        </w:rPr>
        <w:footnoteReference w:id="760"/>
      </w:r>
      <w:r w:rsidR="00473CDB" w:rsidRPr="00473CDB">
        <w:rPr>
          <w:rFonts w:ascii="Traditional Arabic" w:hAnsi="Traditional Arabic"/>
          <w:vertAlign w:val="superscript"/>
        </w:rPr>
        <w:t>)</w:t>
      </w:r>
      <w:r w:rsidR="00473CDB" w:rsidRPr="00473CDB">
        <w:rPr>
          <w:rFonts w:ascii="Traditional Arabic" w:hAnsi="Traditional Arabic"/>
          <w:rtl/>
        </w:rPr>
        <w:t>»</w:t>
      </w:r>
      <w:r w:rsidR="00473CDB">
        <w:rPr>
          <w:rFonts w:ascii="Traditional Arabic" w:hAnsi="Traditional Arabic" w:hint="cs"/>
          <w:rtl/>
        </w:rPr>
        <w:t>. أخرجَه البُخارِيُّ ومُسلِمٌ والن</w:t>
      </w:r>
      <w:r w:rsidR="00473CDB">
        <w:rPr>
          <w:rFonts w:ascii="Traditional Arabic" w:hAnsi="Traditional Arabic" w:hint="eastAsia"/>
          <w:rtl/>
        </w:rPr>
        <w:t>َّ</w:t>
      </w:r>
      <w:r w:rsidR="00473CDB">
        <w:rPr>
          <w:rFonts w:ascii="Traditional Arabic" w:hAnsi="Traditional Arabic" w:hint="cs"/>
          <w:rtl/>
        </w:rPr>
        <w:t>سائيُّ. وجاءَ فِي رِوايةٍ أُخرَى أنّ سَلَمةَ حَدَا بذلِكَ</w:t>
      </w:r>
      <w:r w:rsidR="00473CDB" w:rsidRPr="00473CDB">
        <w:rPr>
          <w:rFonts w:ascii="Traditional Arabic" w:hAnsi="Traditional Arabic"/>
          <w:vertAlign w:val="superscript"/>
        </w:rPr>
        <w:t>(</w:t>
      </w:r>
      <w:r w:rsidR="00473CDB" w:rsidRPr="00473CDB">
        <w:rPr>
          <w:rStyle w:val="FootnoteReference"/>
          <w:rFonts w:ascii="Traditional Arabic" w:hAnsi="Traditional Arabic"/>
        </w:rPr>
        <w:footnoteReference w:id="761"/>
      </w:r>
      <w:r w:rsidR="00473CDB" w:rsidRPr="00473CDB">
        <w:rPr>
          <w:rFonts w:ascii="Traditional Arabic" w:hAnsi="Traditional Arabic"/>
          <w:vertAlign w:val="superscript"/>
        </w:rPr>
        <w:t>)</w:t>
      </w:r>
      <w:r w:rsidR="00473CDB">
        <w:rPr>
          <w:rFonts w:ascii="Traditional Arabic" w:hAnsi="Traditional Arabic" w:hint="cs"/>
          <w:rtl/>
        </w:rPr>
        <w:t xml:space="preserve"> ونَسَبَ </w:t>
      </w:r>
      <w:r w:rsidR="00C4153E">
        <w:rPr>
          <w:rFonts w:ascii="Traditional Arabic" w:hAnsi="Traditional Arabic" w:hint="cs"/>
          <w:rtl/>
        </w:rPr>
        <w:t>الشِّعرَ لِعَمِّه.</w:t>
      </w:r>
    </w:p>
    <w:p w14:paraId="22EBEE6B" w14:textId="77777777" w:rsidR="00C4153E" w:rsidRPr="00C4153E" w:rsidRDefault="00C4153E" w:rsidP="002325BC">
      <w:pPr>
        <w:pStyle w:val="BodyTextIndent"/>
        <w:numPr>
          <w:ilvl w:val="0"/>
          <w:numId w:val="7"/>
        </w:numPr>
        <w:ind w:left="981" w:hanging="624"/>
        <w:rPr>
          <w:rFonts w:ascii="Traditional Arabic" w:hAnsi="Traditional Arabic"/>
          <w:b/>
          <w:bCs/>
        </w:rPr>
      </w:pPr>
      <w:r>
        <w:rPr>
          <w:rFonts w:ascii="Traditional Arabic" w:hAnsi="Traditional Arabic" w:hint="cs"/>
          <w:rtl/>
        </w:rPr>
        <w:t>عن ابنِ شِهابٍ قال: أخبرَنِي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بنُ كَعبٍ وعبدُ اللهِ ابنُ كَعبِ بنِ مالِكٍ أنّ سَلمةَ بنَ الأَكوَعِ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لـمّا كانَ يَومُ خَيْبَر قاتَلَ أَخِي قِتالًا شَدِيدًا فارْتَد</w:t>
      </w:r>
      <w:r>
        <w:rPr>
          <w:rFonts w:ascii="Traditional Arabic" w:hAnsi="Traditional Arabic" w:hint="eastAsia"/>
          <w:rtl/>
        </w:rPr>
        <w:t>َّ</w:t>
      </w:r>
      <w:r>
        <w:rPr>
          <w:rFonts w:ascii="Traditional Arabic" w:hAnsi="Traditional Arabic" w:hint="cs"/>
          <w:rtl/>
        </w:rPr>
        <w:t xml:space="preserve"> علَيه سَيْفُه فقَتَلَه، فشَكُّوا فيهِ</w:t>
      </w:r>
      <w:r w:rsidRPr="00C4153E">
        <w:rPr>
          <w:rFonts w:ascii="Traditional Arabic" w:hAnsi="Traditional Arabic"/>
          <w:vertAlign w:val="superscript"/>
        </w:rPr>
        <w:t>(</w:t>
      </w:r>
      <w:r w:rsidRPr="00C4153E">
        <w:rPr>
          <w:rStyle w:val="FootnoteReference"/>
          <w:rFonts w:ascii="Traditional Arabic" w:hAnsi="Traditional Arabic"/>
        </w:rPr>
        <w:footnoteReference w:id="762"/>
      </w:r>
      <w:r w:rsidRPr="00C4153E">
        <w:rPr>
          <w:rFonts w:ascii="Traditional Arabic" w:hAnsi="Traditional Arabic"/>
          <w:vertAlign w:val="superscript"/>
        </w:rPr>
        <w:t>)</w:t>
      </w:r>
      <w:r>
        <w:rPr>
          <w:rFonts w:ascii="Traditional Arabic" w:hAnsi="Traditional Arabic" w:hint="cs"/>
          <w:rtl/>
        </w:rPr>
        <w:t>، فقُفَلَ</w:t>
      </w:r>
      <w:r w:rsidRPr="00C4153E">
        <w:rPr>
          <w:rFonts w:ascii="Traditional Arabic" w:hAnsi="Traditional Arabic"/>
          <w:vertAlign w:val="superscript"/>
        </w:rPr>
        <w:t>(</w:t>
      </w:r>
      <w:r w:rsidRPr="00C4153E">
        <w:rPr>
          <w:rStyle w:val="FootnoteReference"/>
          <w:rFonts w:ascii="Traditional Arabic" w:hAnsi="Traditional Arabic"/>
        </w:rPr>
        <w:footnoteReference w:id="763"/>
      </w:r>
      <w:r w:rsidRPr="00C4153E">
        <w:rPr>
          <w:rFonts w:ascii="Traditional Arabic" w:hAnsi="Traditional Arabic"/>
          <w:vertAlign w:val="superscript"/>
        </w:rPr>
        <w:t>)</w:t>
      </w:r>
      <w:r>
        <w:rPr>
          <w:rFonts w:ascii="Traditional Arabic" w:hAnsi="Traditional Arabic" w:hint="cs"/>
          <w:rtl/>
        </w:rPr>
        <w:t xml:space="preserve"> رَسولُ اللهِ </w:t>
      </w:r>
      <w:r w:rsidRPr="00C4153E">
        <w:rPr>
          <w:rFonts w:ascii="Simplified Arabic" w:hAnsi="Simplified Arabic" w:hint="cs"/>
        </w:rPr>
        <w:sym w:font="AGA Arabesque" w:char="F072"/>
      </w:r>
      <w:r>
        <w:rPr>
          <w:rFonts w:ascii="Simplified Arabic" w:hAnsi="Simplified Arabic" w:hint="cs"/>
          <w:rtl/>
        </w:rPr>
        <w:t xml:space="preserve"> مِن خَبَرَ فقلتُ: يا رَسولَ اللهِ ائْذَنْ لِي أنْ أَرْجُزَ بِكَ، فأَذِنَ لِي فقلتُ: واللهِ لَوْلَا اللهُ ما اهْتَدَيْنا، الأبياتَ، فقال لِي: </w:t>
      </w:r>
      <w:r w:rsidRPr="00C4153E">
        <w:rPr>
          <w:rFonts w:ascii="Traditional Arabic" w:hAnsi="Traditional Arabic"/>
          <w:rtl/>
        </w:rPr>
        <w:t>«</w:t>
      </w:r>
      <w:r>
        <w:rPr>
          <w:rFonts w:ascii="Traditional Arabic" w:hAnsi="Traditional Arabic" w:hint="cs"/>
          <w:b/>
          <w:bCs/>
          <w:rtl/>
        </w:rPr>
        <w:t>صَدَقْتَ</w:t>
      </w:r>
      <w:r w:rsidRPr="00C4153E">
        <w:rPr>
          <w:rFonts w:ascii="Traditional Arabic" w:hAnsi="Traditional Arabic"/>
          <w:rtl/>
        </w:rPr>
        <w:t>»</w:t>
      </w:r>
      <w:r>
        <w:rPr>
          <w:rFonts w:ascii="Traditional Arabic" w:hAnsi="Traditional Arabic" w:hint="cs"/>
          <w:rtl/>
        </w:rPr>
        <w:t xml:space="preserve">، فلَمّا قَضَيتُ رَجَزِي قالَ لِي رَسولُ اللهِ </w:t>
      </w:r>
      <w:r w:rsidRPr="00C4153E">
        <w:rPr>
          <w:rFonts w:ascii="Simplified Arabic" w:hAnsi="Simplified Arabic" w:hint="cs"/>
        </w:rPr>
        <w:sym w:font="AGA Arabesque" w:char="F072"/>
      </w:r>
      <w:r>
        <w:rPr>
          <w:rFonts w:ascii="Simplified Arabic" w:hAnsi="Simplified Arabic" w:hint="cs"/>
          <w:rtl/>
        </w:rPr>
        <w:t xml:space="preserve">: </w:t>
      </w:r>
      <w:r w:rsidRPr="00C4153E">
        <w:rPr>
          <w:rFonts w:ascii="Traditional Arabic" w:hAnsi="Traditional Arabic"/>
          <w:rtl/>
        </w:rPr>
        <w:t>«</w:t>
      </w:r>
      <w:r>
        <w:rPr>
          <w:rFonts w:ascii="Traditional Arabic" w:hAnsi="Traditional Arabic" w:hint="cs"/>
          <w:b/>
          <w:bCs/>
          <w:rtl/>
        </w:rPr>
        <w:t>مَن قَالَها؟</w:t>
      </w:r>
      <w:r w:rsidRPr="00C4153E">
        <w:rPr>
          <w:rFonts w:ascii="Traditional Arabic" w:hAnsi="Traditional Arabic"/>
          <w:rtl/>
        </w:rPr>
        <w:t>»</w:t>
      </w:r>
      <w:r>
        <w:rPr>
          <w:rFonts w:ascii="Traditional Arabic" w:hAnsi="Traditional Arabic" w:hint="cs"/>
          <w:rtl/>
        </w:rPr>
        <w:t xml:space="preserve"> قلتُ: أَخِي، قال: </w:t>
      </w:r>
      <w:r w:rsidRPr="00C4153E">
        <w:rPr>
          <w:rFonts w:ascii="Traditional Arabic" w:hAnsi="Traditional Arabic"/>
          <w:rtl/>
        </w:rPr>
        <w:t>«</w:t>
      </w:r>
      <w:r>
        <w:rPr>
          <w:rFonts w:ascii="Traditional Arabic" w:hAnsi="Traditional Arabic" w:hint="cs"/>
          <w:b/>
          <w:bCs/>
          <w:rtl/>
        </w:rPr>
        <w:t>يَرْحَمُهُ اللهُ</w:t>
      </w:r>
      <w:r w:rsidRPr="00C4153E">
        <w:rPr>
          <w:rFonts w:ascii="Traditional Arabic" w:hAnsi="Traditional Arabic"/>
          <w:rtl/>
        </w:rPr>
        <w:t>»</w:t>
      </w:r>
      <w:r>
        <w:rPr>
          <w:rFonts w:ascii="Traditional Arabic" w:hAnsi="Traditional Arabic" w:hint="cs"/>
          <w:rtl/>
        </w:rPr>
        <w:t>. أخرجه مُسلِم.</w:t>
      </w:r>
    </w:p>
    <w:p w14:paraId="22EBEE6C" w14:textId="77777777" w:rsidR="00C4153E" w:rsidRPr="00E671B1" w:rsidRDefault="00C4153E" w:rsidP="002325BC">
      <w:pPr>
        <w:pStyle w:val="BodyTextIndent"/>
        <w:numPr>
          <w:ilvl w:val="0"/>
          <w:numId w:val="7"/>
        </w:numPr>
        <w:ind w:left="981" w:hanging="624"/>
        <w:rPr>
          <w:rFonts w:ascii="Traditional Arabic" w:hAnsi="Traditional Arabic"/>
          <w:b/>
          <w:bCs/>
        </w:rPr>
      </w:pPr>
      <w:r>
        <w:rPr>
          <w:rFonts w:ascii="Traditional Arabic" w:hAnsi="Traditional Arabic" w:hint="cs"/>
          <w:rtl/>
        </w:rPr>
        <w:t xml:space="preserve">عن إِيَاسِ بنِ سَلمةَ بنِ الأَكوَعِ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خَرَجْنا إلَى خَيْبَرَ وكانَ عَمِّي يَرتَجِزُ</w:t>
      </w:r>
      <w:r w:rsidRPr="00C4153E">
        <w:rPr>
          <w:rFonts w:ascii="Traditional Arabic" w:hAnsi="Traditional Arabic"/>
          <w:vertAlign w:val="superscript"/>
        </w:rPr>
        <w:t>(</w:t>
      </w:r>
      <w:r w:rsidRPr="00C4153E">
        <w:rPr>
          <w:rStyle w:val="FootnoteReference"/>
          <w:rFonts w:ascii="Traditional Arabic" w:hAnsi="Traditional Arabic"/>
        </w:rPr>
        <w:footnoteReference w:id="764"/>
      </w:r>
      <w:r w:rsidRPr="00C4153E">
        <w:rPr>
          <w:rFonts w:ascii="Traditional Arabic" w:hAnsi="Traditional Arabic"/>
          <w:vertAlign w:val="superscript"/>
        </w:rPr>
        <w:t>)</w:t>
      </w:r>
      <w:r>
        <w:rPr>
          <w:rFonts w:ascii="Traditional Arabic" w:hAnsi="Traditional Arabic" w:hint="cs"/>
          <w:rtl/>
        </w:rPr>
        <w:t xml:space="preserve">، فَساقَ القِصّةَ إلَى أنْ قالَ: فأَرسَلَنِي رَسولُ اللهِ </w:t>
      </w:r>
      <w:r w:rsidRPr="00C4153E">
        <w:rPr>
          <w:rFonts w:ascii="Simplified Arabic" w:hAnsi="Simplified Arabic" w:hint="cs"/>
        </w:rPr>
        <w:sym w:font="AGA Arabesque" w:char="F072"/>
      </w:r>
      <w:r>
        <w:rPr>
          <w:rFonts w:ascii="Simplified Arabic" w:hAnsi="Simplified Arabic" w:hint="cs"/>
          <w:rtl/>
        </w:rPr>
        <w:t xml:space="preserve"> إلَى عَلِيّ وقال: </w:t>
      </w:r>
      <w:r w:rsidRPr="00C4153E">
        <w:rPr>
          <w:rFonts w:ascii="Traditional Arabic" w:hAnsi="Traditional Arabic"/>
          <w:rtl/>
        </w:rPr>
        <w:t>«</w:t>
      </w:r>
      <w:r>
        <w:rPr>
          <w:rFonts w:ascii="Traditional Arabic" w:hAnsi="Traditional Arabic" w:hint="cs"/>
          <w:b/>
          <w:bCs/>
          <w:rtl/>
        </w:rPr>
        <w:t>لَأُعْطِيَن</w:t>
      </w:r>
      <w:r>
        <w:rPr>
          <w:rFonts w:ascii="Traditional Arabic" w:hAnsi="Traditional Arabic" w:hint="eastAsia"/>
          <w:b/>
          <w:bCs/>
          <w:rtl/>
        </w:rPr>
        <w:t>َّ</w:t>
      </w:r>
      <w:r>
        <w:rPr>
          <w:rFonts w:ascii="Traditional Arabic" w:hAnsi="Traditional Arabic" w:hint="cs"/>
          <w:b/>
          <w:bCs/>
          <w:rtl/>
        </w:rPr>
        <w:t xml:space="preserve"> الر</w:t>
      </w:r>
      <w:r>
        <w:rPr>
          <w:rFonts w:ascii="Traditional Arabic" w:hAnsi="Traditional Arabic" w:hint="eastAsia"/>
          <w:b/>
          <w:bCs/>
          <w:rtl/>
        </w:rPr>
        <w:t>َّ</w:t>
      </w:r>
      <w:r>
        <w:rPr>
          <w:rFonts w:ascii="Traditional Arabic" w:hAnsi="Traditional Arabic" w:hint="cs"/>
          <w:b/>
          <w:bCs/>
          <w:rtl/>
        </w:rPr>
        <w:t>ايةَ رَجُلًا يُحِبُّ اللهَ وَرَسُولَه وَيُحِبُّهُ اللهُ وَرَسُولُهُ</w:t>
      </w:r>
      <w:r w:rsidRPr="00C4153E">
        <w:rPr>
          <w:rFonts w:ascii="Traditional Arabic" w:hAnsi="Traditional Arabic"/>
          <w:rtl/>
        </w:rPr>
        <w:t>»</w:t>
      </w:r>
      <w:r>
        <w:rPr>
          <w:rFonts w:ascii="Traditional Arabic" w:hAnsi="Traditional Arabic" w:hint="cs"/>
          <w:rtl/>
        </w:rPr>
        <w:t xml:space="preserve">، فجِئتُ بهِ أَقُودُه وهو أَرْمَدُ </w:t>
      </w:r>
      <w:r w:rsidR="00E671B1">
        <w:rPr>
          <w:rFonts w:ascii="Traditional Arabic" w:hAnsi="Traditional Arabic" w:hint="cs"/>
          <w:rtl/>
        </w:rPr>
        <w:t>حت</w:t>
      </w:r>
      <w:r w:rsidR="00E671B1">
        <w:rPr>
          <w:rFonts w:ascii="Traditional Arabic" w:hAnsi="Traditional Arabic" w:hint="eastAsia"/>
          <w:rtl/>
        </w:rPr>
        <w:t>َّ</w:t>
      </w:r>
      <w:r w:rsidR="00E671B1">
        <w:rPr>
          <w:rFonts w:ascii="Traditional Arabic" w:hAnsi="Traditional Arabic" w:hint="cs"/>
          <w:rtl/>
        </w:rPr>
        <w:t xml:space="preserve">ى أتَيتُ بهِ رَسولَ اللهِ </w:t>
      </w:r>
      <w:r w:rsidR="00E671B1" w:rsidRPr="00E671B1">
        <w:rPr>
          <w:rFonts w:ascii="Simplified Arabic" w:hAnsi="Simplified Arabic" w:hint="cs"/>
        </w:rPr>
        <w:sym w:font="AGA Arabesque" w:char="F072"/>
      </w:r>
      <w:r w:rsidR="00E671B1">
        <w:rPr>
          <w:rFonts w:ascii="Simplified Arabic" w:hAnsi="Simplified Arabic" w:hint="cs"/>
          <w:rtl/>
        </w:rPr>
        <w:t xml:space="preserve"> فبَصَقَ في عَينَيهِ فبَرِئَ ثُمّ أَعطَاهُ الر</w:t>
      </w:r>
      <w:r w:rsidR="00E671B1">
        <w:rPr>
          <w:rFonts w:ascii="Simplified Arabic" w:hAnsi="Simplified Arabic" w:hint="eastAsia"/>
          <w:rtl/>
        </w:rPr>
        <w:t>َّ</w:t>
      </w:r>
      <w:r w:rsidR="00E671B1">
        <w:rPr>
          <w:rFonts w:ascii="Simplified Arabic" w:hAnsi="Simplified Arabic" w:hint="cs"/>
          <w:rtl/>
        </w:rPr>
        <w:t xml:space="preserve">ايةَ، وخَرَجَ مَرْحَبٌ فقال: قَد عَلِمَتْ </w:t>
      </w:r>
      <w:r w:rsidR="00E671B1">
        <w:rPr>
          <w:rFonts w:ascii="Simplified Arabic" w:hAnsi="Simplified Arabic" w:hint="cs"/>
          <w:rtl/>
        </w:rPr>
        <w:lastRenderedPageBreak/>
        <w:t>خَيْبرُ أَنِّي مَرْحَبُ، شَاكِي السِّلاحِ</w:t>
      </w:r>
      <w:r w:rsidR="00E671B1" w:rsidRPr="00E671B1">
        <w:rPr>
          <w:rFonts w:ascii="Traditional Arabic" w:hAnsi="Traditional Arabic"/>
          <w:vertAlign w:val="superscript"/>
        </w:rPr>
        <w:t>(</w:t>
      </w:r>
      <w:r w:rsidR="00E671B1" w:rsidRPr="00E671B1">
        <w:rPr>
          <w:rStyle w:val="FootnoteReference"/>
          <w:rFonts w:ascii="Traditional Arabic" w:hAnsi="Traditional Arabic"/>
        </w:rPr>
        <w:footnoteReference w:id="765"/>
      </w:r>
      <w:r w:rsidR="00E671B1" w:rsidRPr="00E671B1">
        <w:rPr>
          <w:rFonts w:ascii="Traditional Arabic" w:hAnsi="Traditional Arabic"/>
          <w:vertAlign w:val="superscript"/>
        </w:rPr>
        <w:t>)</w:t>
      </w:r>
      <w:r w:rsidR="00E671B1">
        <w:rPr>
          <w:rFonts w:ascii="Traditional Arabic" w:hAnsi="Traditional Arabic" w:hint="cs"/>
          <w:rtl/>
        </w:rPr>
        <w:t xml:space="preserve"> بَطَلٌ مُجَر</w:t>
      </w:r>
      <w:r w:rsidR="00E671B1">
        <w:rPr>
          <w:rFonts w:ascii="Traditional Arabic" w:hAnsi="Traditional Arabic" w:hint="eastAsia"/>
          <w:rtl/>
        </w:rPr>
        <w:t>َّ</w:t>
      </w:r>
      <w:r w:rsidR="00E671B1">
        <w:rPr>
          <w:rFonts w:ascii="Traditional Arabic" w:hAnsi="Traditional Arabic" w:hint="cs"/>
          <w:rtl/>
        </w:rPr>
        <w:t>بٌ</w:t>
      </w:r>
      <w:r w:rsidR="00E671B1" w:rsidRPr="00E671B1">
        <w:rPr>
          <w:rFonts w:ascii="Traditional Arabic" w:hAnsi="Traditional Arabic"/>
          <w:vertAlign w:val="superscript"/>
        </w:rPr>
        <w:t>(</w:t>
      </w:r>
      <w:r w:rsidR="00E671B1" w:rsidRPr="00E671B1">
        <w:rPr>
          <w:rStyle w:val="FootnoteReference"/>
          <w:rFonts w:ascii="Traditional Arabic" w:hAnsi="Traditional Arabic"/>
        </w:rPr>
        <w:footnoteReference w:id="766"/>
      </w:r>
      <w:r w:rsidR="00E671B1" w:rsidRPr="00E671B1">
        <w:rPr>
          <w:rFonts w:ascii="Traditional Arabic" w:hAnsi="Traditional Arabic"/>
          <w:vertAlign w:val="superscript"/>
        </w:rPr>
        <w:t>)</w:t>
      </w:r>
      <w:r w:rsidR="00E671B1">
        <w:rPr>
          <w:rFonts w:ascii="Traditional Arabic" w:hAnsi="Traditional Arabic" w:hint="cs"/>
          <w:rtl/>
        </w:rPr>
        <w:t>، إِذَا الحُرُوبُ أَقْبَلَتْ تَلَه</w:t>
      </w:r>
      <w:r w:rsidR="00E671B1">
        <w:rPr>
          <w:rFonts w:ascii="Traditional Arabic" w:hAnsi="Traditional Arabic" w:hint="eastAsia"/>
          <w:rtl/>
        </w:rPr>
        <w:t>َّ</w:t>
      </w:r>
      <w:r w:rsidR="00E671B1">
        <w:rPr>
          <w:rFonts w:ascii="Traditional Arabic" w:hAnsi="Traditional Arabic" w:hint="cs"/>
          <w:rtl/>
        </w:rPr>
        <w:t>بُ</w:t>
      </w:r>
      <w:r w:rsidR="00E671B1" w:rsidRPr="00E671B1">
        <w:rPr>
          <w:rFonts w:ascii="Traditional Arabic" w:hAnsi="Traditional Arabic"/>
          <w:vertAlign w:val="superscript"/>
        </w:rPr>
        <w:t>(</w:t>
      </w:r>
      <w:r w:rsidR="00E671B1" w:rsidRPr="00E671B1">
        <w:rPr>
          <w:rStyle w:val="FootnoteReference"/>
          <w:rFonts w:ascii="Traditional Arabic" w:hAnsi="Traditional Arabic"/>
        </w:rPr>
        <w:footnoteReference w:id="767"/>
      </w:r>
      <w:r w:rsidR="00E671B1" w:rsidRPr="00E671B1">
        <w:rPr>
          <w:rFonts w:ascii="Traditional Arabic" w:hAnsi="Traditional Arabic"/>
          <w:vertAlign w:val="superscript"/>
        </w:rPr>
        <w:t>)</w:t>
      </w:r>
      <w:r w:rsidR="00E671B1">
        <w:rPr>
          <w:rFonts w:ascii="Traditional Arabic" w:hAnsi="Traditional Arabic" w:hint="cs"/>
          <w:rtl/>
        </w:rPr>
        <w:t xml:space="preserve">، فقالَ علِيٌّ </w:t>
      </w:r>
      <w:r w:rsidR="00E671B1">
        <w:rPr>
          <w:rFonts w:ascii="Traditional Arabic" w:hAnsi="Traditional Arabic" w:hint="eastAsia"/>
          <w:rtl/>
        </w:rPr>
        <w:t>رضي</w:t>
      </w:r>
      <w:r w:rsidR="00E671B1">
        <w:rPr>
          <w:rFonts w:ascii="Traditional Arabic" w:hAnsi="Traditional Arabic"/>
          <w:rtl/>
        </w:rPr>
        <w:t xml:space="preserve"> الله عنه</w:t>
      </w:r>
      <w:r w:rsidR="00E671B1">
        <w:rPr>
          <w:rFonts w:ascii="Traditional Arabic" w:hAnsi="Traditional Arabic" w:hint="cs"/>
          <w:rtl/>
        </w:rPr>
        <w:t>: أنَا الّذِي سَم</w:t>
      </w:r>
      <w:r w:rsidR="00E671B1">
        <w:rPr>
          <w:rFonts w:ascii="Traditional Arabic" w:hAnsi="Traditional Arabic" w:hint="eastAsia"/>
          <w:rtl/>
        </w:rPr>
        <w:t>َّ</w:t>
      </w:r>
      <w:r w:rsidR="00E671B1">
        <w:rPr>
          <w:rFonts w:ascii="Traditional Arabic" w:hAnsi="Traditional Arabic" w:hint="cs"/>
          <w:rtl/>
        </w:rPr>
        <w:t>تْنِي أُمِّي حَيْدَرةْ</w:t>
      </w:r>
      <w:r w:rsidR="00E671B1" w:rsidRPr="00E671B1">
        <w:rPr>
          <w:rFonts w:ascii="Traditional Arabic" w:hAnsi="Traditional Arabic"/>
          <w:vertAlign w:val="superscript"/>
        </w:rPr>
        <w:t>(</w:t>
      </w:r>
      <w:r w:rsidR="00E671B1" w:rsidRPr="00E671B1">
        <w:rPr>
          <w:rStyle w:val="FootnoteReference"/>
          <w:rFonts w:ascii="Traditional Arabic" w:hAnsi="Traditional Arabic"/>
        </w:rPr>
        <w:footnoteReference w:id="768"/>
      </w:r>
      <w:r w:rsidR="00E671B1" w:rsidRPr="00E671B1">
        <w:rPr>
          <w:rFonts w:ascii="Traditional Arabic" w:hAnsi="Traditional Arabic"/>
          <w:vertAlign w:val="superscript"/>
        </w:rPr>
        <w:t>)</w:t>
      </w:r>
      <w:r w:rsidR="00E671B1">
        <w:rPr>
          <w:rFonts w:ascii="Traditional Arabic" w:hAnsi="Traditional Arabic" w:hint="cs"/>
          <w:rtl/>
        </w:rPr>
        <w:t xml:space="preserve">، كَلَيثِ غَابَاتٍ كَرِيهِ </w:t>
      </w:r>
      <w:r w:rsidR="00E25EFD">
        <w:rPr>
          <w:rFonts w:ascii="Traditional Arabic" w:hAnsi="Traditional Arabic" w:hint="cs"/>
          <w:rtl/>
        </w:rPr>
        <w:t>الـمَ</w:t>
      </w:r>
      <w:r w:rsidR="00E671B1">
        <w:rPr>
          <w:rFonts w:ascii="Traditional Arabic" w:hAnsi="Traditional Arabic" w:hint="cs"/>
          <w:rtl/>
        </w:rPr>
        <w:t>نْظَرَةْ</w:t>
      </w:r>
      <w:r w:rsidR="00E671B1" w:rsidRPr="00E671B1">
        <w:rPr>
          <w:rFonts w:ascii="Traditional Arabic" w:hAnsi="Traditional Arabic"/>
          <w:vertAlign w:val="superscript"/>
        </w:rPr>
        <w:t>(</w:t>
      </w:r>
      <w:r w:rsidR="00E671B1" w:rsidRPr="00E671B1">
        <w:rPr>
          <w:rStyle w:val="FootnoteReference"/>
          <w:rFonts w:ascii="Traditional Arabic" w:hAnsi="Traditional Arabic"/>
        </w:rPr>
        <w:footnoteReference w:id="769"/>
      </w:r>
      <w:r w:rsidR="00E671B1" w:rsidRPr="00E671B1">
        <w:rPr>
          <w:rFonts w:ascii="Traditional Arabic" w:hAnsi="Traditional Arabic"/>
          <w:vertAlign w:val="superscript"/>
        </w:rPr>
        <w:t>)</w:t>
      </w:r>
      <w:r w:rsidR="00E671B1">
        <w:rPr>
          <w:rFonts w:ascii="Traditional Arabic" w:hAnsi="Traditional Arabic" w:hint="cs"/>
          <w:rtl/>
        </w:rPr>
        <w:t>، أُوْفِيهِمُ بِالصَّاعِ كَيْلَ الس</w:t>
      </w:r>
      <w:r w:rsidR="00E671B1">
        <w:rPr>
          <w:rFonts w:ascii="Traditional Arabic" w:hAnsi="Traditional Arabic" w:hint="eastAsia"/>
          <w:rtl/>
        </w:rPr>
        <w:t>َّ</w:t>
      </w:r>
      <w:r w:rsidR="00E671B1">
        <w:rPr>
          <w:rFonts w:ascii="Traditional Arabic" w:hAnsi="Traditional Arabic" w:hint="cs"/>
          <w:rtl/>
        </w:rPr>
        <w:t>نْدَرَةْ</w:t>
      </w:r>
      <w:r w:rsidR="00E671B1" w:rsidRPr="00E671B1">
        <w:rPr>
          <w:rFonts w:ascii="Traditional Arabic" w:hAnsi="Traditional Arabic"/>
          <w:vertAlign w:val="superscript"/>
        </w:rPr>
        <w:t>(</w:t>
      </w:r>
      <w:r w:rsidR="00E671B1" w:rsidRPr="00E671B1">
        <w:rPr>
          <w:rStyle w:val="FootnoteReference"/>
          <w:rFonts w:ascii="Traditional Arabic" w:hAnsi="Traditional Arabic"/>
        </w:rPr>
        <w:footnoteReference w:id="770"/>
      </w:r>
      <w:r w:rsidR="00E671B1" w:rsidRPr="00E671B1">
        <w:rPr>
          <w:rFonts w:ascii="Traditional Arabic" w:hAnsi="Traditional Arabic"/>
          <w:vertAlign w:val="superscript"/>
        </w:rPr>
        <w:t>)</w:t>
      </w:r>
      <w:r w:rsidR="00E671B1">
        <w:rPr>
          <w:rFonts w:ascii="Traditional Arabic" w:hAnsi="Traditional Arabic" w:hint="cs"/>
          <w:rtl/>
        </w:rPr>
        <w:t>. قال: فَضَربَه ففَلَقَ رأسَ مَرْحَبٍ فقتَلَه وكانَ الفَتْحُ. أخرجَه مُسلِمٌ.</w:t>
      </w:r>
    </w:p>
    <w:p w14:paraId="22EBEE6D" w14:textId="77777777" w:rsidR="00E671B1" w:rsidRPr="00A25470" w:rsidRDefault="00E671B1" w:rsidP="002325BC">
      <w:pPr>
        <w:pStyle w:val="BodyTextIndent"/>
        <w:numPr>
          <w:ilvl w:val="0"/>
          <w:numId w:val="7"/>
        </w:numPr>
        <w:ind w:left="981" w:hanging="624"/>
        <w:rPr>
          <w:rFonts w:ascii="Traditional Arabic" w:hAnsi="Traditional Arabic"/>
          <w:b/>
          <w:bCs/>
        </w:rPr>
      </w:pPr>
      <w:r>
        <w:rPr>
          <w:rFonts w:ascii="Traditional Arabic" w:hAnsi="Traditional Arabic" w:hint="cs"/>
          <w:rtl/>
        </w:rPr>
        <w:t xml:space="preserve">عن يَزِيدَ بنِ أبِي عُبَيدٍ عن سَلمةَ بنِ الأَكوَعِ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أخبرَه قال: خَرَجتُ ذاهِبًا نحوَ الغابَةِ</w:t>
      </w:r>
      <w:r w:rsidRPr="00E671B1">
        <w:rPr>
          <w:rFonts w:ascii="Traditional Arabic" w:hAnsi="Traditional Arabic"/>
          <w:vertAlign w:val="superscript"/>
        </w:rPr>
        <w:t>(</w:t>
      </w:r>
      <w:r w:rsidRPr="00E671B1">
        <w:rPr>
          <w:rStyle w:val="FootnoteReference"/>
          <w:rFonts w:ascii="Traditional Arabic" w:hAnsi="Traditional Arabic"/>
        </w:rPr>
        <w:footnoteReference w:id="771"/>
      </w:r>
      <w:r w:rsidRPr="00E671B1">
        <w:rPr>
          <w:rFonts w:ascii="Traditional Arabic" w:hAnsi="Traditional Arabic"/>
          <w:vertAlign w:val="superscript"/>
        </w:rPr>
        <w:t>)</w:t>
      </w:r>
      <w:r>
        <w:rPr>
          <w:rFonts w:ascii="Traditional Arabic" w:hAnsi="Traditional Arabic" w:hint="cs"/>
          <w:rtl/>
        </w:rPr>
        <w:t xml:space="preserve"> حت</w:t>
      </w:r>
      <w:r>
        <w:rPr>
          <w:rFonts w:ascii="Traditional Arabic" w:hAnsi="Traditional Arabic" w:hint="eastAsia"/>
          <w:rtl/>
        </w:rPr>
        <w:t>َّ</w:t>
      </w:r>
      <w:r>
        <w:rPr>
          <w:rFonts w:ascii="Traditional Arabic" w:hAnsi="Traditional Arabic" w:hint="cs"/>
          <w:rtl/>
        </w:rPr>
        <w:t xml:space="preserve">ى إذَا كنتُ بِثَنِيّةِ الغابةِ لَقِيَنِي </w:t>
      </w:r>
      <w:r w:rsidR="00054EBD">
        <w:rPr>
          <w:rFonts w:ascii="Traditional Arabic" w:hAnsi="Traditional Arabic" w:hint="cs"/>
          <w:rtl/>
        </w:rPr>
        <w:t>غُلامٌ لِعَبدِ الر</w:t>
      </w:r>
      <w:r w:rsidR="00054EBD">
        <w:rPr>
          <w:rFonts w:ascii="Traditional Arabic" w:hAnsi="Traditional Arabic" w:hint="eastAsia"/>
          <w:rtl/>
        </w:rPr>
        <w:t>َّ</w:t>
      </w:r>
      <w:r w:rsidR="00054EBD">
        <w:rPr>
          <w:rFonts w:ascii="Traditional Arabic" w:hAnsi="Traditional Arabic" w:hint="cs"/>
          <w:rtl/>
        </w:rPr>
        <w:t>حمـ</w:t>
      </w:r>
      <w:r w:rsidR="00054EBD">
        <w:rPr>
          <w:rFonts w:ascii="Traditional Arabic" w:hAnsi="Traditional Arabic"/>
          <w:rtl/>
        </w:rPr>
        <w:t>ٰ</w:t>
      </w:r>
      <w:r w:rsidR="00054EBD">
        <w:rPr>
          <w:rFonts w:ascii="Traditional Arabic" w:hAnsi="Traditional Arabic" w:hint="cs"/>
          <w:rtl/>
        </w:rPr>
        <w:t>ـنِ بنِ عَوف، فقال: أُخِذَتْ لِقَاحُ</w:t>
      </w:r>
      <w:r w:rsidR="00054EBD" w:rsidRPr="00054EBD">
        <w:rPr>
          <w:rFonts w:ascii="Traditional Arabic" w:hAnsi="Traditional Arabic"/>
          <w:vertAlign w:val="superscript"/>
        </w:rPr>
        <w:t>(</w:t>
      </w:r>
      <w:r w:rsidR="00054EBD" w:rsidRPr="00054EBD">
        <w:rPr>
          <w:rStyle w:val="FootnoteReference"/>
          <w:rFonts w:ascii="Traditional Arabic" w:hAnsi="Traditional Arabic"/>
        </w:rPr>
        <w:footnoteReference w:id="772"/>
      </w:r>
      <w:r w:rsidR="00054EBD" w:rsidRPr="00054EBD">
        <w:rPr>
          <w:rFonts w:ascii="Traditional Arabic" w:hAnsi="Traditional Arabic"/>
          <w:vertAlign w:val="superscript"/>
        </w:rPr>
        <w:t>)</w:t>
      </w:r>
      <w:r w:rsidR="00054EBD">
        <w:rPr>
          <w:rFonts w:ascii="Traditional Arabic" w:hAnsi="Traditional Arabic" w:hint="cs"/>
          <w:rtl/>
        </w:rPr>
        <w:t xml:space="preserve"> رَسولِ اللهِ </w:t>
      </w:r>
      <w:r w:rsidR="00054EBD" w:rsidRPr="00054EBD">
        <w:rPr>
          <w:rFonts w:ascii="Simplified Arabic" w:hAnsi="Simplified Arabic" w:hint="cs"/>
        </w:rPr>
        <w:sym w:font="AGA Arabesque" w:char="F072"/>
      </w:r>
      <w:r w:rsidR="00054EBD">
        <w:rPr>
          <w:rFonts w:ascii="Simplified Arabic" w:hAnsi="Simplified Arabic" w:hint="cs"/>
          <w:rtl/>
        </w:rPr>
        <w:t xml:space="preserve">، فقلتُ: مَن أَخذَها؟ فقال: </w:t>
      </w:r>
      <w:r w:rsidR="00054EBD">
        <w:rPr>
          <w:rFonts w:ascii="Simplified Arabic" w:hAnsi="Simplified Arabic" w:hint="cs"/>
          <w:rtl/>
        </w:rPr>
        <w:lastRenderedPageBreak/>
        <w:t>غَطَفَانُ وفَزَارَةُ</w:t>
      </w:r>
      <w:r w:rsidR="00054EBD" w:rsidRPr="00054EBD">
        <w:rPr>
          <w:rFonts w:ascii="Traditional Arabic" w:hAnsi="Traditional Arabic"/>
          <w:vertAlign w:val="superscript"/>
        </w:rPr>
        <w:t>(</w:t>
      </w:r>
      <w:r w:rsidR="00054EBD" w:rsidRPr="00054EBD">
        <w:rPr>
          <w:rStyle w:val="FootnoteReference"/>
          <w:rFonts w:ascii="Traditional Arabic" w:hAnsi="Traditional Arabic"/>
        </w:rPr>
        <w:footnoteReference w:id="773"/>
      </w:r>
      <w:r w:rsidR="00054EBD" w:rsidRPr="00054EBD">
        <w:rPr>
          <w:rFonts w:ascii="Traditional Arabic" w:hAnsi="Traditional Arabic"/>
          <w:vertAlign w:val="superscript"/>
        </w:rPr>
        <w:t>)</w:t>
      </w:r>
      <w:r w:rsidR="00054EBD">
        <w:rPr>
          <w:rFonts w:ascii="Traditional Arabic" w:hAnsi="Traditional Arabic" w:hint="cs"/>
          <w:rtl/>
        </w:rPr>
        <w:t>، فصَرَختُ ثَلاثَ صَرَخاتٍ: يا صَباحاه</w:t>
      </w:r>
      <w:r w:rsidR="00054EBD" w:rsidRPr="00054EBD">
        <w:rPr>
          <w:rFonts w:ascii="Traditional Arabic" w:hAnsi="Traditional Arabic"/>
          <w:vertAlign w:val="superscript"/>
        </w:rPr>
        <w:t>(</w:t>
      </w:r>
      <w:r w:rsidR="00054EBD" w:rsidRPr="00054EBD">
        <w:rPr>
          <w:rStyle w:val="FootnoteReference"/>
          <w:rFonts w:ascii="Traditional Arabic" w:hAnsi="Traditional Arabic"/>
        </w:rPr>
        <w:footnoteReference w:id="774"/>
      </w:r>
      <w:r w:rsidR="00054EBD" w:rsidRPr="00054EBD">
        <w:rPr>
          <w:rFonts w:ascii="Traditional Arabic" w:hAnsi="Traditional Arabic"/>
          <w:vertAlign w:val="superscript"/>
        </w:rPr>
        <w:t>)</w:t>
      </w:r>
      <w:r w:rsidR="00054EBD">
        <w:rPr>
          <w:rFonts w:ascii="Traditional Arabic" w:hAnsi="Traditional Arabic" w:hint="cs"/>
          <w:rtl/>
        </w:rPr>
        <w:t>، أَسْمَعتُ مَن بَينَ لابَتَيْها</w:t>
      </w:r>
      <w:r w:rsidR="00054EBD" w:rsidRPr="00054EBD">
        <w:rPr>
          <w:rFonts w:ascii="Traditional Arabic" w:hAnsi="Traditional Arabic"/>
          <w:vertAlign w:val="superscript"/>
        </w:rPr>
        <w:t>(</w:t>
      </w:r>
      <w:r w:rsidR="00054EBD" w:rsidRPr="00054EBD">
        <w:rPr>
          <w:rStyle w:val="FootnoteReference"/>
          <w:rFonts w:ascii="Traditional Arabic" w:hAnsi="Traditional Arabic"/>
        </w:rPr>
        <w:footnoteReference w:id="775"/>
      </w:r>
      <w:r w:rsidR="00054EBD" w:rsidRPr="00054EBD">
        <w:rPr>
          <w:rFonts w:ascii="Traditional Arabic" w:hAnsi="Traditional Arabic"/>
          <w:vertAlign w:val="superscript"/>
        </w:rPr>
        <w:t>)</w:t>
      </w:r>
      <w:r w:rsidR="00054EBD">
        <w:rPr>
          <w:rFonts w:ascii="Traditional Arabic" w:hAnsi="Traditional Arabic" w:hint="cs"/>
          <w:rtl/>
        </w:rPr>
        <w:t>، ثُمّ اندَفَعتُ حت</w:t>
      </w:r>
      <w:r w:rsidR="00054EBD">
        <w:rPr>
          <w:rFonts w:ascii="Traditional Arabic" w:hAnsi="Traditional Arabic" w:hint="eastAsia"/>
          <w:rtl/>
        </w:rPr>
        <w:t>َّ</w:t>
      </w:r>
      <w:r w:rsidR="00054EBD">
        <w:rPr>
          <w:rFonts w:ascii="Traditional Arabic" w:hAnsi="Traditional Arabic" w:hint="cs"/>
          <w:rtl/>
        </w:rPr>
        <w:t>ى ألقَاهُم فجَعَلتُ أَرْمِيهِم بِنَبْلِي وأَقُولُ: أنَا ابنُ الأَكوَعِ، واليَومَ يَومُ الرُّض</w:t>
      </w:r>
      <w:r w:rsidR="00054EBD">
        <w:rPr>
          <w:rFonts w:ascii="Traditional Arabic" w:hAnsi="Traditional Arabic" w:hint="eastAsia"/>
          <w:rtl/>
        </w:rPr>
        <w:t>َّ</w:t>
      </w:r>
      <w:r w:rsidR="00054EBD">
        <w:rPr>
          <w:rFonts w:ascii="Traditional Arabic" w:hAnsi="Traditional Arabic" w:hint="cs"/>
          <w:rtl/>
        </w:rPr>
        <w:t>عِ</w:t>
      </w:r>
      <w:r w:rsidR="00054EBD" w:rsidRPr="00054EBD">
        <w:rPr>
          <w:rFonts w:ascii="Traditional Arabic" w:hAnsi="Traditional Arabic"/>
          <w:vertAlign w:val="superscript"/>
        </w:rPr>
        <w:t>(</w:t>
      </w:r>
      <w:r w:rsidR="00054EBD" w:rsidRPr="00054EBD">
        <w:rPr>
          <w:rStyle w:val="FootnoteReference"/>
          <w:rFonts w:ascii="Traditional Arabic" w:hAnsi="Traditional Arabic"/>
        </w:rPr>
        <w:footnoteReference w:id="776"/>
      </w:r>
      <w:r w:rsidR="00054EBD" w:rsidRPr="00054EBD">
        <w:rPr>
          <w:rFonts w:ascii="Traditional Arabic" w:hAnsi="Traditional Arabic"/>
          <w:vertAlign w:val="superscript"/>
        </w:rPr>
        <w:t>)</w:t>
      </w:r>
      <w:r w:rsidR="00054EBD">
        <w:rPr>
          <w:rFonts w:ascii="Traditional Arabic" w:hAnsi="Traditional Arabic" w:hint="cs"/>
          <w:rtl/>
        </w:rPr>
        <w:t xml:space="preserve">، فأَخَذْتُها مِنهُم فأَقبَلْتُ أَسُوقَها إلى رَسولِ اللهِ </w:t>
      </w:r>
      <w:r w:rsidR="00054EBD" w:rsidRPr="00054EBD">
        <w:rPr>
          <w:rFonts w:ascii="Simplified Arabic" w:hAnsi="Simplified Arabic" w:hint="cs"/>
        </w:rPr>
        <w:sym w:font="AGA Arabesque" w:char="F072"/>
      </w:r>
      <w:r w:rsidR="00054EBD">
        <w:rPr>
          <w:rFonts w:ascii="Simplified Arabic" w:hAnsi="Simplified Arabic" w:hint="cs"/>
          <w:rtl/>
        </w:rPr>
        <w:t xml:space="preserve"> وسأَلتُه أنْ </w:t>
      </w:r>
      <w:r w:rsidR="00A25470">
        <w:rPr>
          <w:rFonts w:ascii="Simplified Arabic" w:hAnsi="Simplified Arabic" w:hint="cs"/>
          <w:rtl/>
        </w:rPr>
        <w:t xml:space="preserve">يَبعَثَ مَعِي نَفَرًا فقال: </w:t>
      </w:r>
      <w:r w:rsidR="00A25470" w:rsidRPr="00A25470">
        <w:rPr>
          <w:rFonts w:ascii="Traditional Arabic" w:hAnsi="Traditional Arabic"/>
          <w:rtl/>
        </w:rPr>
        <w:t>«</w:t>
      </w:r>
      <w:r w:rsidR="00A25470">
        <w:rPr>
          <w:rFonts w:ascii="Traditional Arabic" w:hAnsi="Traditional Arabic" w:hint="cs"/>
          <w:b/>
          <w:bCs/>
          <w:rtl/>
        </w:rPr>
        <w:t>يا ابْنَ الأَكوَعِ مَلَكْتَ فأَسْجِحْ</w:t>
      </w:r>
      <w:r w:rsidR="00A25470" w:rsidRPr="00A25470">
        <w:rPr>
          <w:rFonts w:ascii="Traditional Arabic" w:hAnsi="Traditional Arabic"/>
          <w:b/>
          <w:bCs/>
          <w:vertAlign w:val="superscript"/>
        </w:rPr>
        <w:t>(</w:t>
      </w:r>
      <w:r w:rsidR="00A25470" w:rsidRPr="00A25470">
        <w:rPr>
          <w:rStyle w:val="FootnoteReference"/>
          <w:rFonts w:ascii="Traditional Arabic" w:hAnsi="Traditional Arabic"/>
          <w:b/>
          <w:bCs/>
        </w:rPr>
        <w:footnoteReference w:id="777"/>
      </w:r>
      <w:r w:rsidR="00A25470" w:rsidRPr="00A25470">
        <w:rPr>
          <w:rFonts w:ascii="Traditional Arabic" w:hAnsi="Traditional Arabic"/>
          <w:b/>
          <w:bCs/>
          <w:vertAlign w:val="superscript"/>
        </w:rPr>
        <w:t>)</w:t>
      </w:r>
      <w:r w:rsidR="00A25470" w:rsidRPr="00A25470">
        <w:rPr>
          <w:rFonts w:ascii="Traditional Arabic" w:hAnsi="Traditional Arabic"/>
          <w:rtl/>
        </w:rPr>
        <w:t>»</w:t>
      </w:r>
      <w:r w:rsidR="00A25470">
        <w:rPr>
          <w:rFonts w:ascii="Traditional Arabic" w:hAnsi="Traditional Arabic" w:hint="cs"/>
          <w:rtl/>
        </w:rPr>
        <w:t>. أخرجَه أحمدُ.</w:t>
      </w:r>
    </w:p>
    <w:p w14:paraId="22EBEE6E" w14:textId="77777777" w:rsidR="00A25470" w:rsidRDefault="00A71D91" w:rsidP="00307BE3">
      <w:pPr>
        <w:pStyle w:val="BodyTextIndent"/>
        <w:rPr>
          <w:rFonts w:ascii="Traditional Arabic" w:hAnsi="Traditional Arabic"/>
          <w:rtl/>
        </w:rPr>
      </w:pPr>
      <w:r>
        <w:rPr>
          <w:rFonts w:ascii="Traditional Arabic" w:hAnsi="Traditional Arabic" w:hint="cs"/>
          <w:b/>
          <w:bCs/>
          <w:rtl/>
        </w:rPr>
        <w:t xml:space="preserve">تَنبِيه: </w:t>
      </w:r>
      <w:r>
        <w:rPr>
          <w:rFonts w:ascii="Traditional Arabic" w:hAnsi="Traditional Arabic" w:hint="cs"/>
          <w:rtl/>
        </w:rPr>
        <w:t>سَلَمَةُ بنُ الأكوع تَارةً يقولُ عَامرٌ أخِي وتَارةً يقولُ عَمّي والجَمْع بينَهما أنّه سلَمَةُ بنُ عَمرو بنِ الأكوع اشتهر بالنّسبَة لجَدّه فعَامِرٌ عَمُّه مِنَ الن</w:t>
      </w:r>
      <w:r>
        <w:rPr>
          <w:rFonts w:ascii="Traditional Arabic" w:hAnsi="Traditional Arabic" w:hint="eastAsia"/>
          <w:rtl/>
        </w:rPr>
        <w:t>َّ</w:t>
      </w:r>
      <w:r>
        <w:rPr>
          <w:rFonts w:ascii="Traditional Arabic" w:hAnsi="Traditional Arabic" w:hint="cs"/>
          <w:rtl/>
        </w:rPr>
        <w:t>سَب وأم</w:t>
      </w:r>
      <w:r>
        <w:rPr>
          <w:rFonts w:ascii="Traditional Arabic" w:hAnsi="Traditional Arabic" w:hint="eastAsia"/>
          <w:rtl/>
        </w:rPr>
        <w:t>َّ</w:t>
      </w:r>
      <w:r>
        <w:rPr>
          <w:rFonts w:ascii="Traditional Arabic" w:hAnsi="Traditional Arabic" w:hint="cs"/>
          <w:rtl/>
        </w:rPr>
        <w:t>ا الأخُو</w:t>
      </w:r>
      <w:r>
        <w:rPr>
          <w:rFonts w:ascii="Traditional Arabic" w:hAnsi="Traditional Arabic" w:hint="eastAsia"/>
          <w:rtl/>
        </w:rPr>
        <w:t>َّ</w:t>
      </w:r>
      <w:r>
        <w:rPr>
          <w:rFonts w:ascii="Traditional Arabic" w:hAnsi="Traditional Arabic" w:hint="cs"/>
          <w:rtl/>
        </w:rPr>
        <w:t>ةُ فلَعَل</w:t>
      </w:r>
      <w:r>
        <w:rPr>
          <w:rFonts w:ascii="Traditional Arabic" w:hAnsi="Traditional Arabic" w:hint="eastAsia"/>
          <w:rtl/>
        </w:rPr>
        <w:t>َّ</w:t>
      </w:r>
      <w:r>
        <w:rPr>
          <w:rFonts w:ascii="Traditional Arabic" w:hAnsi="Traditional Arabic" w:hint="cs"/>
          <w:rtl/>
        </w:rPr>
        <w:t>ها مِنَ الر</w:t>
      </w:r>
      <w:r>
        <w:rPr>
          <w:rFonts w:ascii="Traditional Arabic" w:hAnsi="Traditional Arabic" w:hint="eastAsia"/>
          <w:rtl/>
        </w:rPr>
        <w:t>َّ</w:t>
      </w:r>
      <w:r>
        <w:rPr>
          <w:rFonts w:ascii="Traditional Arabic" w:hAnsi="Traditional Arabic" w:hint="cs"/>
          <w:rtl/>
        </w:rPr>
        <w:t>ضَاعَةِ أو شِد</w:t>
      </w:r>
      <w:r>
        <w:rPr>
          <w:rFonts w:ascii="Traditional Arabic" w:hAnsi="Traditional Arabic" w:hint="eastAsia"/>
          <w:rtl/>
        </w:rPr>
        <w:t>َّ</w:t>
      </w:r>
      <w:r>
        <w:rPr>
          <w:rFonts w:ascii="Traditional Arabic" w:hAnsi="Traditional Arabic" w:hint="cs"/>
          <w:rtl/>
        </w:rPr>
        <w:t>ة الص</w:t>
      </w:r>
      <w:r>
        <w:rPr>
          <w:rFonts w:ascii="Traditional Arabic" w:hAnsi="Traditional Arabic" w:hint="eastAsia"/>
          <w:rtl/>
        </w:rPr>
        <w:t>َّ</w:t>
      </w:r>
      <w:r>
        <w:rPr>
          <w:rFonts w:ascii="Traditional Arabic" w:hAnsi="Traditional Arabic" w:hint="cs"/>
          <w:rtl/>
        </w:rPr>
        <w:t>داقَة مع المقَاربَة في السِّن.</w:t>
      </w:r>
    </w:p>
    <w:p w14:paraId="22EBEE6F" w14:textId="77777777" w:rsidR="00321275" w:rsidRDefault="00321275" w:rsidP="00307BE3">
      <w:pPr>
        <w:rPr>
          <w:rFonts w:ascii="Traditional Arabic" w:hAnsi="Traditional Arabic"/>
          <w:rtl/>
          <w:lang w:val="en-CA" w:bidi="ar-LB"/>
        </w:rPr>
      </w:pPr>
      <w:r>
        <w:rPr>
          <w:rFonts w:ascii="Traditional Arabic" w:hAnsi="Traditional Arabic"/>
          <w:rtl/>
        </w:rPr>
        <w:br w:type="page"/>
      </w:r>
    </w:p>
    <w:p w14:paraId="22EBEE70" w14:textId="77777777" w:rsidR="00A71D91" w:rsidRDefault="00321275" w:rsidP="00B97E9F">
      <w:pPr>
        <w:pStyle w:val="Heading1"/>
        <w:rPr>
          <w:rtl/>
        </w:rPr>
      </w:pPr>
      <w:bookmarkStart w:id="85" w:name="_Toc127037545"/>
      <w:r>
        <w:rPr>
          <w:rFonts w:hint="cs"/>
          <w:rtl/>
        </w:rPr>
        <w:lastRenderedPageBreak/>
        <w:t>كتابُ العِباداتِ</w:t>
      </w:r>
      <w:bookmarkEnd w:id="85"/>
    </w:p>
    <w:p w14:paraId="22EBEE71" w14:textId="77777777" w:rsidR="00321275" w:rsidRDefault="00321275" w:rsidP="00FF4292">
      <w:pPr>
        <w:pStyle w:val="Heading2"/>
        <w:rPr>
          <w:rtl/>
        </w:rPr>
      </w:pPr>
      <w:bookmarkStart w:id="86" w:name="_Toc127037546"/>
      <w:r>
        <w:rPr>
          <w:rFonts w:hint="cs"/>
          <w:rtl/>
        </w:rPr>
        <w:t xml:space="preserve">باب ما جاءَ فِي وُضُوءِ رَسولِ اللهِ </w:t>
      </w:r>
      <w:r w:rsidRPr="00321275">
        <w:rPr>
          <w:rFonts w:hint="cs"/>
        </w:rPr>
        <w:sym w:font="AGA Arabesque" w:char="F072"/>
      </w:r>
      <w:bookmarkEnd w:id="86"/>
    </w:p>
    <w:p w14:paraId="22EBEE72" w14:textId="77777777" w:rsidR="00321275" w:rsidRDefault="0032127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حُمْرانَ مَولَى عُثمانَ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321275">
        <w:rPr>
          <w:rFonts w:ascii="Traditional Arabic" w:hAnsi="Traditional Arabic"/>
          <w:rtl/>
        </w:rPr>
        <w:t>«</w:t>
      </w:r>
      <w:r>
        <w:rPr>
          <w:rFonts w:ascii="Traditional Arabic" w:hAnsi="Traditional Arabic" w:hint="cs"/>
          <w:rtl/>
        </w:rPr>
        <w:t>هَلُمُّوا</w:t>
      </w:r>
      <w:r w:rsidRPr="00321275">
        <w:rPr>
          <w:rFonts w:ascii="Traditional Arabic" w:hAnsi="Traditional Arabic"/>
          <w:vertAlign w:val="superscript"/>
        </w:rPr>
        <w:t>(</w:t>
      </w:r>
      <w:r w:rsidRPr="00321275">
        <w:rPr>
          <w:rStyle w:val="FootnoteReference"/>
          <w:rFonts w:ascii="Traditional Arabic" w:hAnsi="Traditional Arabic"/>
        </w:rPr>
        <w:footnoteReference w:id="778"/>
      </w:r>
      <w:r w:rsidRPr="00321275">
        <w:rPr>
          <w:rFonts w:ascii="Traditional Arabic" w:hAnsi="Traditional Arabic"/>
          <w:vertAlign w:val="superscript"/>
        </w:rPr>
        <w:t>)</w:t>
      </w:r>
      <w:r>
        <w:rPr>
          <w:rFonts w:ascii="Traditional Arabic" w:hAnsi="Traditional Arabic" w:hint="cs"/>
          <w:rtl/>
        </w:rPr>
        <w:t xml:space="preserve"> أتَوض</w:t>
      </w:r>
      <w:r>
        <w:rPr>
          <w:rFonts w:ascii="Traditional Arabic" w:hAnsi="Traditional Arabic" w:hint="eastAsia"/>
          <w:rtl/>
        </w:rPr>
        <w:t>َّ</w:t>
      </w:r>
      <w:r>
        <w:rPr>
          <w:rFonts w:ascii="Traditional Arabic" w:hAnsi="Traditional Arabic" w:hint="cs"/>
          <w:rtl/>
        </w:rPr>
        <w:t xml:space="preserve">أْ لَكُم وُضُوءَ رَسولِ الله </w:t>
      </w:r>
      <w:r w:rsidRPr="00321275">
        <w:rPr>
          <w:rFonts w:ascii="Simplified Arabic" w:hAnsi="Simplified Arabic" w:hint="cs"/>
        </w:rPr>
        <w:sym w:font="AGA Arabesque" w:char="F072"/>
      </w:r>
      <w:r w:rsidRPr="00321275">
        <w:rPr>
          <w:rFonts w:ascii="Traditional Arabic" w:hAnsi="Traditional Arabic"/>
          <w:rtl/>
        </w:rPr>
        <w:t>»</w:t>
      </w:r>
      <w:r>
        <w:rPr>
          <w:rFonts w:ascii="Traditional Arabic" w:hAnsi="Traditional Arabic" w:hint="cs"/>
          <w:rtl/>
        </w:rPr>
        <w:t xml:space="preserve">، فغَسَلَ وَجهَه ويدَيهِ إلى </w:t>
      </w:r>
      <w:r w:rsidR="00E25EFD">
        <w:rPr>
          <w:rFonts w:ascii="Traditional Arabic" w:hAnsi="Traditional Arabic" w:hint="cs"/>
          <w:rtl/>
        </w:rPr>
        <w:t>الـمِ</w:t>
      </w:r>
      <w:r>
        <w:rPr>
          <w:rFonts w:ascii="Traditional Arabic" w:hAnsi="Traditional Arabic" w:hint="cs"/>
          <w:rtl/>
        </w:rPr>
        <w:t>رفَقينِ حتّى مَس</w:t>
      </w:r>
      <w:r>
        <w:rPr>
          <w:rFonts w:ascii="Traditional Arabic" w:hAnsi="Traditional Arabic" w:hint="eastAsia"/>
          <w:rtl/>
        </w:rPr>
        <w:t>َّ</w:t>
      </w:r>
      <w:r>
        <w:rPr>
          <w:rFonts w:ascii="Traditional Arabic" w:hAnsi="Traditional Arabic" w:hint="cs"/>
          <w:rtl/>
        </w:rPr>
        <w:t xml:space="preserve"> أَطرافَ العَضُدِ ثُمّ مَسَح برأسِه وأدارَ يدَيهِ على أُذُنَيهِ ثُمّ غَسَلَ رِجلَيه. هذا حدِيثٌ حسَنٌ أخرجَه أحمد.</w:t>
      </w:r>
    </w:p>
    <w:p w14:paraId="22EBEE73" w14:textId="77777777" w:rsidR="00321275" w:rsidRDefault="004063E3" w:rsidP="00FF4292">
      <w:pPr>
        <w:pStyle w:val="Heading2"/>
        <w:rPr>
          <w:rtl/>
        </w:rPr>
      </w:pPr>
      <w:bookmarkStart w:id="87" w:name="_Toc127037547"/>
      <w:r>
        <w:rPr>
          <w:rFonts w:hint="cs"/>
          <w:rtl/>
        </w:rPr>
        <w:t>باب نَواقِضِ الوُضُوءِ</w:t>
      </w:r>
      <w:bookmarkEnd w:id="87"/>
    </w:p>
    <w:p w14:paraId="22EBEE74" w14:textId="77777777" w:rsidR="004063E3" w:rsidRDefault="004063E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عَمرِو بنِ شُعَيبٍ عن أبِيه عن جدِّه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النّبِيِّ </w:t>
      </w:r>
      <w:r w:rsidRPr="004063E3">
        <w:rPr>
          <w:rFonts w:ascii="Simplified Arabic" w:hAnsi="Simplified Arabic" w:hint="cs"/>
        </w:rPr>
        <w:sym w:font="AGA Arabesque" w:char="F072"/>
      </w:r>
      <w:r>
        <w:rPr>
          <w:rFonts w:ascii="Simplified Arabic" w:hAnsi="Simplified Arabic" w:hint="cs"/>
          <w:rtl/>
        </w:rPr>
        <w:t xml:space="preserve"> قال: </w:t>
      </w:r>
      <w:r w:rsidRPr="004063E3">
        <w:rPr>
          <w:rFonts w:ascii="Traditional Arabic" w:hAnsi="Traditional Arabic"/>
          <w:rtl/>
        </w:rPr>
        <w:t>«</w:t>
      </w:r>
      <w:r>
        <w:rPr>
          <w:rFonts w:ascii="Traditional Arabic" w:hAnsi="Traditional Arabic" w:hint="cs"/>
          <w:b/>
          <w:bCs/>
          <w:rtl/>
        </w:rPr>
        <w:t>أَيُّمَا رَجُلٌ مَس</w:t>
      </w:r>
      <w:r>
        <w:rPr>
          <w:rFonts w:ascii="Traditional Arabic" w:hAnsi="Traditional Arabic" w:hint="eastAsia"/>
          <w:b/>
          <w:bCs/>
          <w:rtl/>
        </w:rPr>
        <w:t>َّ</w:t>
      </w:r>
      <w:r>
        <w:rPr>
          <w:rFonts w:ascii="Traditional Arabic" w:hAnsi="Traditional Arabic" w:hint="cs"/>
          <w:b/>
          <w:bCs/>
          <w:rtl/>
        </w:rPr>
        <w:t xml:space="preserve"> فَرْجَهُ فَلْيَتَوَض</w:t>
      </w:r>
      <w:r>
        <w:rPr>
          <w:rFonts w:ascii="Traditional Arabic" w:hAnsi="Traditional Arabic" w:hint="eastAsia"/>
          <w:b/>
          <w:bCs/>
          <w:rtl/>
        </w:rPr>
        <w:t>َّ</w:t>
      </w:r>
      <w:r>
        <w:rPr>
          <w:rFonts w:ascii="Traditional Arabic" w:hAnsi="Traditional Arabic" w:hint="cs"/>
          <w:b/>
          <w:bCs/>
          <w:rtl/>
        </w:rPr>
        <w:t>أْ، وَأَيُّمَا امْرَأَةٍ مَس</w:t>
      </w:r>
      <w:r>
        <w:rPr>
          <w:rFonts w:ascii="Traditional Arabic" w:hAnsi="Traditional Arabic" w:hint="eastAsia"/>
          <w:b/>
          <w:bCs/>
          <w:rtl/>
        </w:rPr>
        <w:t>َّ</w:t>
      </w:r>
      <w:r>
        <w:rPr>
          <w:rFonts w:ascii="Traditional Arabic" w:hAnsi="Traditional Arabic" w:hint="cs"/>
          <w:b/>
          <w:bCs/>
          <w:rtl/>
        </w:rPr>
        <w:t>تْ فَرْجَها فَلْتَتَوض</w:t>
      </w:r>
      <w:r>
        <w:rPr>
          <w:rFonts w:ascii="Traditional Arabic" w:hAnsi="Traditional Arabic" w:hint="eastAsia"/>
          <w:b/>
          <w:bCs/>
          <w:rtl/>
        </w:rPr>
        <w:t>َّ</w:t>
      </w:r>
      <w:r>
        <w:rPr>
          <w:rFonts w:ascii="Traditional Arabic" w:hAnsi="Traditional Arabic" w:hint="cs"/>
          <w:b/>
          <w:bCs/>
          <w:rtl/>
        </w:rPr>
        <w:t>أْ</w:t>
      </w:r>
      <w:r w:rsidRPr="004063E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إسحاقُ في </w:t>
      </w:r>
      <w:r w:rsidRPr="004063E3">
        <w:rPr>
          <w:rFonts w:ascii="Traditional Arabic" w:hAnsi="Traditional Arabic"/>
          <w:rtl/>
        </w:rPr>
        <w:t>«</w:t>
      </w:r>
      <w:r>
        <w:rPr>
          <w:rFonts w:ascii="Traditional Arabic" w:hAnsi="Traditional Arabic" w:hint="cs"/>
          <w:rtl/>
        </w:rPr>
        <w:t>مُسنَدِه</w:t>
      </w:r>
      <w:r w:rsidRPr="004063E3">
        <w:rPr>
          <w:rFonts w:ascii="Traditional Arabic" w:hAnsi="Traditional Arabic"/>
          <w:rtl/>
        </w:rPr>
        <w:t>»</w:t>
      </w:r>
      <w:r>
        <w:rPr>
          <w:rFonts w:ascii="Traditional Arabic" w:hAnsi="Traditional Arabic" w:hint="cs"/>
          <w:rtl/>
        </w:rPr>
        <w:t>.</w:t>
      </w:r>
    </w:p>
    <w:p w14:paraId="22EBEE75" w14:textId="77777777" w:rsidR="004063E3" w:rsidRDefault="004063E3" w:rsidP="002325BC">
      <w:pPr>
        <w:pStyle w:val="BodyTextIndent"/>
        <w:numPr>
          <w:ilvl w:val="0"/>
          <w:numId w:val="7"/>
        </w:numPr>
        <w:ind w:left="981" w:hanging="624"/>
        <w:rPr>
          <w:rFonts w:ascii="Traditional Arabic" w:hAnsi="Traditional Arabic"/>
        </w:rPr>
      </w:pPr>
      <w:r>
        <w:rPr>
          <w:rFonts w:ascii="Traditional Arabic" w:hAnsi="Traditional Arabic" w:hint="cs"/>
          <w:rtl/>
        </w:rPr>
        <w:t>عن أبِي الد</w:t>
      </w:r>
      <w:r>
        <w:rPr>
          <w:rFonts w:ascii="Traditional Arabic" w:hAnsi="Traditional Arabic" w:hint="eastAsia"/>
          <w:rtl/>
        </w:rPr>
        <w:t>َّ</w:t>
      </w:r>
      <w:r>
        <w:rPr>
          <w:rFonts w:ascii="Traditional Arabic" w:hAnsi="Traditional Arabic" w:hint="cs"/>
          <w:rtl/>
        </w:rPr>
        <w:t xml:space="preserve">رداءِ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w:t>
      </w:r>
      <w:r w:rsidRPr="004063E3">
        <w:rPr>
          <w:rFonts w:ascii="Traditional Arabic" w:hAnsi="Traditional Arabic"/>
          <w:rtl/>
        </w:rPr>
        <w:t>«</w:t>
      </w:r>
      <w:r w:rsidRPr="004063E3">
        <w:rPr>
          <w:rFonts w:ascii="Traditional Arabic" w:hAnsi="Traditional Arabic" w:hint="cs"/>
          <w:rtl/>
        </w:rPr>
        <w:t>أن</w:t>
      </w:r>
      <w:r>
        <w:rPr>
          <w:rFonts w:ascii="Traditional Arabic" w:hAnsi="Traditional Arabic" w:hint="eastAsia"/>
          <w:rtl/>
        </w:rPr>
        <w:t>َّ</w:t>
      </w:r>
      <w:r>
        <w:rPr>
          <w:rFonts w:ascii="Traditional Arabic" w:hAnsi="Traditional Arabic" w:hint="cs"/>
          <w:rtl/>
        </w:rPr>
        <w:t xml:space="preserve"> رَسولَ الله </w:t>
      </w:r>
      <w:r w:rsidRPr="004063E3">
        <w:rPr>
          <w:rFonts w:ascii="Simplified Arabic" w:hAnsi="Simplified Arabic" w:hint="cs"/>
        </w:rPr>
        <w:sym w:font="AGA Arabesque" w:char="F072"/>
      </w:r>
      <w:r>
        <w:rPr>
          <w:rFonts w:ascii="Simplified Arabic" w:hAnsi="Simplified Arabic" w:hint="cs"/>
          <w:rtl/>
        </w:rPr>
        <w:t xml:space="preserve"> قاءَ فأفْطَرَ</w:t>
      </w:r>
      <w:r w:rsidRPr="004063E3">
        <w:rPr>
          <w:rFonts w:ascii="Traditional Arabic" w:hAnsi="Traditional Arabic"/>
          <w:vertAlign w:val="superscript"/>
        </w:rPr>
        <w:t>(</w:t>
      </w:r>
      <w:r w:rsidRPr="004063E3">
        <w:rPr>
          <w:rStyle w:val="FootnoteReference"/>
          <w:rFonts w:ascii="Traditional Arabic" w:hAnsi="Traditional Arabic"/>
        </w:rPr>
        <w:footnoteReference w:id="779"/>
      </w:r>
      <w:r w:rsidRPr="004063E3">
        <w:rPr>
          <w:rFonts w:ascii="Traditional Arabic" w:hAnsi="Traditional Arabic"/>
          <w:vertAlign w:val="superscript"/>
        </w:rPr>
        <w:t>)</w:t>
      </w:r>
      <w:r>
        <w:rPr>
          <w:rFonts w:ascii="Traditional Arabic" w:hAnsi="Traditional Arabic" w:hint="cs"/>
          <w:rtl/>
        </w:rPr>
        <w:t xml:space="preserve">، قال: فلَقِيتُ ثوبانَ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بمسجِد دِمَشقَ فذَكَرتُ له ذلك فقال: صَدَقَ، أنا صبَبْتُ له الوَضُوءَ</w:t>
      </w:r>
      <w:r w:rsidRPr="004063E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الإمام أحمد.</w:t>
      </w:r>
    </w:p>
    <w:p w14:paraId="22EBEE76" w14:textId="77777777" w:rsidR="004063E3" w:rsidRDefault="004063E3" w:rsidP="00FF4292">
      <w:pPr>
        <w:pStyle w:val="Heading2"/>
        <w:rPr>
          <w:rtl/>
        </w:rPr>
      </w:pPr>
      <w:bookmarkStart w:id="88" w:name="_Toc127037548"/>
      <w:r>
        <w:rPr>
          <w:rFonts w:hint="cs"/>
          <w:rtl/>
        </w:rPr>
        <w:t>باب الوُضُوءِ مِمّا مَس</w:t>
      </w:r>
      <w:r>
        <w:rPr>
          <w:rFonts w:hint="eastAsia"/>
          <w:rtl/>
        </w:rPr>
        <w:t>َّ</w:t>
      </w:r>
      <w:r>
        <w:rPr>
          <w:rFonts w:hint="cs"/>
          <w:rtl/>
        </w:rPr>
        <w:t>تِ النّارُ</w:t>
      </w:r>
      <w:bookmarkEnd w:id="88"/>
    </w:p>
    <w:p w14:paraId="22EBEE77" w14:textId="77777777" w:rsidR="004063E3" w:rsidRDefault="004063E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4063E3">
        <w:rPr>
          <w:rFonts w:ascii="Traditional Arabic" w:hAnsi="Traditional Arabic"/>
          <w:rtl/>
        </w:rPr>
        <w:t>«</w:t>
      </w:r>
      <w:r>
        <w:rPr>
          <w:rFonts w:ascii="Traditional Arabic" w:hAnsi="Traditional Arabic" w:hint="cs"/>
          <w:rtl/>
        </w:rPr>
        <w:t xml:space="preserve">دَخَلْنا معَ رَسولِ الله </w:t>
      </w:r>
      <w:r w:rsidRPr="004063E3">
        <w:rPr>
          <w:rFonts w:ascii="Simplified Arabic" w:hAnsi="Simplified Arabic" w:hint="cs"/>
        </w:rPr>
        <w:sym w:font="AGA Arabesque" w:char="F072"/>
      </w:r>
      <w:r>
        <w:rPr>
          <w:rFonts w:ascii="Simplified Arabic" w:hAnsi="Simplified Arabic" w:hint="cs"/>
          <w:rtl/>
        </w:rPr>
        <w:t xml:space="preserve"> علَى امرأَةٍ مِن الأنصارِ فذبَحتْ لنا شاةً فأَكلَ مِنها رَسولُ اللهِ </w:t>
      </w:r>
      <w:r w:rsidRPr="004063E3">
        <w:rPr>
          <w:rFonts w:ascii="Simplified Arabic" w:hAnsi="Simplified Arabic" w:hint="cs"/>
        </w:rPr>
        <w:sym w:font="AGA Arabesque" w:char="F072"/>
      </w:r>
      <w:r>
        <w:rPr>
          <w:rFonts w:ascii="Simplified Arabic" w:hAnsi="Simplified Arabic" w:hint="cs"/>
          <w:rtl/>
        </w:rPr>
        <w:t xml:space="preserve"> ثُمّ تَوضّأَ وصَل</w:t>
      </w:r>
      <w:r>
        <w:rPr>
          <w:rFonts w:ascii="Simplified Arabic" w:hAnsi="Simplified Arabic" w:hint="eastAsia"/>
          <w:rtl/>
        </w:rPr>
        <w:t>َّ</w:t>
      </w:r>
      <w:r>
        <w:rPr>
          <w:rFonts w:ascii="Simplified Arabic" w:hAnsi="Simplified Arabic" w:hint="cs"/>
          <w:rtl/>
        </w:rPr>
        <w:t>ى الظُّهرَ ثُمّ رجَعتْ إلَينا ببَقِي</w:t>
      </w:r>
      <w:r>
        <w:rPr>
          <w:rFonts w:ascii="Simplified Arabic" w:hAnsi="Simplified Arabic" w:hint="eastAsia"/>
          <w:rtl/>
        </w:rPr>
        <w:t>َّ</w:t>
      </w:r>
      <w:r>
        <w:rPr>
          <w:rFonts w:ascii="Simplified Arabic" w:hAnsi="Simplified Arabic" w:hint="cs"/>
          <w:rtl/>
        </w:rPr>
        <w:t xml:space="preserve">تِها فأكَلَ مِنها رسولُ الله </w:t>
      </w:r>
      <w:r w:rsidRPr="004063E3">
        <w:rPr>
          <w:rFonts w:ascii="Simplified Arabic" w:hAnsi="Simplified Arabic" w:hint="cs"/>
        </w:rPr>
        <w:sym w:font="AGA Arabesque" w:char="F072"/>
      </w:r>
      <w:r>
        <w:rPr>
          <w:rFonts w:ascii="Simplified Arabic" w:hAnsi="Simplified Arabic" w:hint="cs"/>
          <w:rtl/>
        </w:rPr>
        <w:t xml:space="preserve"> ثُمّ صَل</w:t>
      </w:r>
      <w:r>
        <w:rPr>
          <w:rFonts w:ascii="Simplified Arabic" w:hAnsi="Simplified Arabic" w:hint="eastAsia"/>
          <w:rtl/>
        </w:rPr>
        <w:t>َّ</w:t>
      </w:r>
      <w:r>
        <w:rPr>
          <w:rFonts w:ascii="Simplified Arabic" w:hAnsi="Simplified Arabic" w:hint="cs"/>
          <w:rtl/>
        </w:rPr>
        <w:t>ى العَصرَ ولَم نتَوض</w:t>
      </w:r>
      <w:r>
        <w:rPr>
          <w:rFonts w:ascii="Simplified Arabic" w:hAnsi="Simplified Arabic" w:hint="eastAsia"/>
          <w:rtl/>
        </w:rPr>
        <w:t>َّ</w:t>
      </w:r>
      <w:r>
        <w:rPr>
          <w:rFonts w:ascii="Simplified Arabic" w:hAnsi="Simplified Arabic" w:hint="cs"/>
          <w:rtl/>
        </w:rPr>
        <w:t xml:space="preserve">أ. ثُمّ دخَلتُ على أبي بَكرٍ بَعدَ مَوتِ رسولِ الله </w:t>
      </w:r>
      <w:r w:rsidRPr="004063E3">
        <w:rPr>
          <w:rFonts w:ascii="Simplified Arabic" w:hAnsi="Simplified Arabic" w:hint="cs"/>
        </w:rPr>
        <w:sym w:font="AGA Arabesque" w:char="F072"/>
      </w:r>
      <w:r>
        <w:rPr>
          <w:rFonts w:ascii="Simplified Arabic" w:hAnsi="Simplified Arabic" w:hint="cs"/>
          <w:rtl/>
        </w:rPr>
        <w:t xml:space="preserve"> فدَعا بغَدائِه فلَم يُؤْتَ بشَيءٍ، فقال: أينَ شاتُكُم الوالِدُ</w:t>
      </w:r>
      <w:r w:rsidRPr="004063E3">
        <w:rPr>
          <w:rFonts w:ascii="Traditional Arabic" w:hAnsi="Traditional Arabic"/>
          <w:vertAlign w:val="superscript"/>
        </w:rPr>
        <w:t>(</w:t>
      </w:r>
      <w:r w:rsidRPr="004063E3">
        <w:rPr>
          <w:rStyle w:val="FootnoteReference"/>
          <w:rFonts w:ascii="Traditional Arabic" w:hAnsi="Traditional Arabic"/>
        </w:rPr>
        <w:footnoteReference w:id="780"/>
      </w:r>
      <w:r w:rsidRPr="004063E3">
        <w:rPr>
          <w:rFonts w:ascii="Traditional Arabic" w:hAnsi="Traditional Arabic"/>
          <w:vertAlign w:val="superscript"/>
        </w:rPr>
        <w:t>)</w:t>
      </w:r>
      <w:r>
        <w:rPr>
          <w:rFonts w:ascii="Simplified Arabic" w:hAnsi="Simplified Arabic" w:hint="cs"/>
          <w:rtl/>
        </w:rPr>
        <w:t xml:space="preserve"> ؟ فجِيءَ </w:t>
      </w:r>
      <w:r w:rsidR="00C61696">
        <w:rPr>
          <w:rFonts w:ascii="Simplified Arabic" w:hAnsi="Simplified Arabic" w:hint="cs"/>
          <w:rtl/>
        </w:rPr>
        <w:lastRenderedPageBreak/>
        <w:t>بها فحَلَبَها ثُمّ طَبَخُوا لنا لِبَأً</w:t>
      </w:r>
      <w:r w:rsidR="00C61696" w:rsidRPr="00C61696">
        <w:rPr>
          <w:rFonts w:ascii="Traditional Arabic" w:hAnsi="Traditional Arabic"/>
          <w:vertAlign w:val="superscript"/>
        </w:rPr>
        <w:t>(</w:t>
      </w:r>
      <w:r w:rsidR="00C61696" w:rsidRPr="00C61696">
        <w:rPr>
          <w:rStyle w:val="FootnoteReference"/>
          <w:rFonts w:ascii="Traditional Arabic" w:hAnsi="Traditional Arabic"/>
        </w:rPr>
        <w:footnoteReference w:id="781"/>
      </w:r>
      <w:r w:rsidR="00C61696" w:rsidRPr="00C61696">
        <w:rPr>
          <w:rFonts w:ascii="Traditional Arabic" w:hAnsi="Traditional Arabic"/>
          <w:vertAlign w:val="superscript"/>
        </w:rPr>
        <w:t>)</w:t>
      </w:r>
      <w:r w:rsidR="00C61696">
        <w:rPr>
          <w:rFonts w:ascii="Simplified Arabic" w:hAnsi="Simplified Arabic" w:hint="cs"/>
          <w:rtl/>
        </w:rPr>
        <w:t xml:space="preserve"> فأكَلَ مِنهُ ثُمّ صَل</w:t>
      </w:r>
      <w:r w:rsidR="00C61696">
        <w:rPr>
          <w:rFonts w:ascii="Simplified Arabic" w:hAnsi="Simplified Arabic" w:hint="eastAsia"/>
          <w:rtl/>
        </w:rPr>
        <w:t>َّ</w:t>
      </w:r>
      <w:r w:rsidR="00C61696">
        <w:rPr>
          <w:rFonts w:ascii="Simplified Arabic" w:hAnsi="Simplified Arabic" w:hint="cs"/>
          <w:rtl/>
        </w:rPr>
        <w:t xml:space="preserve">ى ولَم يَتَوضّأ. ثُمّ دخَلتُ علَى عُمرَ بنِ الخَطّابِ </w:t>
      </w:r>
      <w:r w:rsidR="00C61696">
        <w:rPr>
          <w:rFonts w:ascii="Simplified Arabic" w:hAnsi="Simplified Arabic" w:hint="eastAsia"/>
          <w:rtl/>
        </w:rPr>
        <w:t>رضي</w:t>
      </w:r>
      <w:r w:rsidR="00C61696">
        <w:rPr>
          <w:rFonts w:ascii="Simplified Arabic" w:hAnsi="Simplified Arabic"/>
          <w:rtl/>
        </w:rPr>
        <w:t xml:space="preserve"> الله عنه</w:t>
      </w:r>
      <w:r w:rsidR="00C61696">
        <w:rPr>
          <w:rFonts w:ascii="Simplified Arabic" w:hAnsi="Simplified Arabic" w:hint="cs"/>
          <w:rtl/>
        </w:rPr>
        <w:t xml:space="preserve"> بَعدَ مَوتِ أبِي بَكرٍ فوُضِعَتْ بَينَ يدَيهِ قِطعَتانِ مِن ثَريدٍ بَينَ يَدَي القَوم فأَكَلُوا ثم صَل</w:t>
      </w:r>
      <w:r w:rsidR="00C61696">
        <w:rPr>
          <w:rFonts w:ascii="Simplified Arabic" w:hAnsi="Simplified Arabic" w:hint="eastAsia"/>
          <w:rtl/>
        </w:rPr>
        <w:t>َّ</w:t>
      </w:r>
      <w:r w:rsidR="00C61696">
        <w:rPr>
          <w:rFonts w:ascii="Simplified Arabic" w:hAnsi="Simplified Arabic" w:hint="cs"/>
          <w:rtl/>
        </w:rPr>
        <w:t>ى ولم يتَوض</w:t>
      </w:r>
      <w:r w:rsidR="00C61696">
        <w:rPr>
          <w:rFonts w:ascii="Simplified Arabic" w:hAnsi="Simplified Arabic" w:hint="eastAsia"/>
          <w:rtl/>
        </w:rPr>
        <w:t>َّ</w:t>
      </w:r>
      <w:r w:rsidR="00C61696">
        <w:rPr>
          <w:rFonts w:ascii="Simplified Arabic" w:hAnsi="Simplified Arabic" w:hint="cs"/>
          <w:rtl/>
        </w:rPr>
        <w:t>أ</w:t>
      </w:r>
      <w:r w:rsidRPr="004063E3">
        <w:rPr>
          <w:rFonts w:ascii="Traditional Arabic" w:hAnsi="Traditional Arabic"/>
          <w:rtl/>
        </w:rPr>
        <w:t>»</w:t>
      </w:r>
      <w:r w:rsidR="00C61696">
        <w:rPr>
          <w:rFonts w:ascii="Traditional Arabic" w:hAnsi="Traditional Arabic" w:hint="cs"/>
          <w:rtl/>
        </w:rPr>
        <w:t xml:space="preserve">. </w:t>
      </w:r>
      <w:r w:rsidR="00C61696">
        <w:rPr>
          <w:rFonts w:ascii="Traditional Arabic" w:hAnsi="Traditional Arabic" w:hint="eastAsia"/>
          <w:rtl/>
        </w:rPr>
        <w:t>هذا</w:t>
      </w:r>
      <w:r w:rsidR="00C61696">
        <w:rPr>
          <w:rFonts w:ascii="Traditional Arabic" w:hAnsi="Traditional Arabic"/>
          <w:rtl/>
        </w:rPr>
        <w:t xml:space="preserve"> حدِيثٌ صحِيحٌ أخرجَه </w:t>
      </w:r>
      <w:r w:rsidR="00C61696">
        <w:rPr>
          <w:rFonts w:ascii="Traditional Arabic" w:hAnsi="Traditional Arabic" w:hint="cs"/>
          <w:rtl/>
        </w:rPr>
        <w:t>أحمد وأبو داودَ وابنُ حِبّان.</w:t>
      </w:r>
    </w:p>
    <w:p w14:paraId="22EBEE78" w14:textId="77777777" w:rsidR="00C61696" w:rsidRDefault="00C61696" w:rsidP="002325BC">
      <w:pPr>
        <w:pStyle w:val="BodyTextIndent"/>
        <w:numPr>
          <w:ilvl w:val="0"/>
          <w:numId w:val="7"/>
        </w:numPr>
        <w:ind w:left="981" w:hanging="624"/>
        <w:rPr>
          <w:rFonts w:ascii="Traditional Arabic" w:hAnsi="Traditional Arabic"/>
        </w:rPr>
      </w:pPr>
      <w:r>
        <w:rPr>
          <w:rFonts w:ascii="Traditional Arabic" w:hAnsi="Traditional Arabic" w:hint="cs"/>
          <w:rtl/>
        </w:rPr>
        <w:t>عن محمّدِ بنِ عَمرِو بنِ عَطاءٍ قال: ك</w:t>
      </w:r>
      <w:r w:rsidR="002325BC">
        <w:rPr>
          <w:rFonts w:ascii="Traditional Arabic" w:hAnsi="Traditional Arabic" w:hint="cs"/>
          <w:rtl/>
        </w:rPr>
        <w:t>ن</w:t>
      </w:r>
      <w:r>
        <w:rPr>
          <w:rFonts w:ascii="Traditional Arabic" w:hAnsi="Traditional Arabic" w:hint="cs"/>
          <w:rtl/>
        </w:rPr>
        <w:t xml:space="preserve">تُ عِندَ ابنِ عبّاسٍ في بَيتِ مَيمُونةَ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فجَعَلَ يتَعَج</w:t>
      </w:r>
      <w:r>
        <w:rPr>
          <w:rFonts w:ascii="Traditional Arabic" w:hAnsi="Traditional Arabic" w:hint="eastAsia"/>
          <w:rtl/>
        </w:rPr>
        <w:t>َّ</w:t>
      </w:r>
      <w:r>
        <w:rPr>
          <w:rFonts w:ascii="Traditional Arabic" w:hAnsi="Traditional Arabic" w:hint="cs"/>
          <w:rtl/>
        </w:rPr>
        <w:t xml:space="preserve">بُ مِمّن يَقُول: الوُضوءُ مِمّا مَسّتِ النّارُ، ثُمّ قال: </w:t>
      </w:r>
      <w:r w:rsidRPr="00C61696">
        <w:rPr>
          <w:rFonts w:ascii="Traditional Arabic" w:hAnsi="Traditional Arabic"/>
          <w:rtl/>
        </w:rPr>
        <w:t>«</w:t>
      </w:r>
      <w:r>
        <w:rPr>
          <w:rFonts w:ascii="Traditional Arabic" w:hAnsi="Traditional Arabic" w:hint="cs"/>
          <w:rtl/>
        </w:rPr>
        <w:t>كنتُ عِندَ الن</w:t>
      </w:r>
      <w:r>
        <w:rPr>
          <w:rFonts w:ascii="Traditional Arabic" w:hAnsi="Traditional Arabic" w:hint="eastAsia"/>
          <w:rtl/>
        </w:rPr>
        <w:t>َّ</w:t>
      </w:r>
      <w:r>
        <w:rPr>
          <w:rFonts w:ascii="Traditional Arabic" w:hAnsi="Traditional Arabic" w:hint="cs"/>
          <w:rtl/>
        </w:rPr>
        <w:t xml:space="preserve">بِيّ </w:t>
      </w:r>
      <w:r w:rsidRPr="00C61696">
        <w:rPr>
          <w:rFonts w:ascii="Simplified Arabic" w:hAnsi="Simplified Arabic" w:hint="cs"/>
        </w:rPr>
        <w:sym w:font="AGA Arabesque" w:char="F072"/>
      </w:r>
      <w:r>
        <w:rPr>
          <w:rFonts w:ascii="Simplified Arabic" w:hAnsi="Simplified Arabic" w:hint="cs"/>
          <w:rtl/>
        </w:rPr>
        <w:t xml:space="preserve"> في هذا البَيتِ فجاءَهُن </w:t>
      </w:r>
      <w:r w:rsidR="00E25EFD">
        <w:rPr>
          <w:rFonts w:ascii="Simplified Arabic" w:hAnsi="Simplified Arabic" w:hint="cs"/>
          <w:rtl/>
        </w:rPr>
        <w:t>الـمُ</w:t>
      </w:r>
      <w:r>
        <w:rPr>
          <w:rFonts w:ascii="Simplified Arabic" w:hAnsi="Simplified Arabic" w:hint="cs"/>
          <w:rtl/>
        </w:rPr>
        <w:t>ؤذِّنُ فتَوض</w:t>
      </w:r>
      <w:r>
        <w:rPr>
          <w:rFonts w:ascii="Simplified Arabic" w:hAnsi="Simplified Arabic" w:hint="eastAsia"/>
          <w:rtl/>
        </w:rPr>
        <w:t>َّ</w:t>
      </w:r>
      <w:r>
        <w:rPr>
          <w:rFonts w:ascii="Simplified Arabic" w:hAnsi="Simplified Arabic" w:hint="cs"/>
          <w:rtl/>
        </w:rPr>
        <w:t>أَ ولَبِسَ ثِيابَه وخرَجَ إلى الصّلاةِ، فلَمّا كان في الحُجْرةِ خارِجَ البَيتِ استَقْبلتْهُ هَديّةٌ عُضوُ شاةٍ فأَكَلَ مِنها لُقْمةً أو لُقْمَتَينِ ثُمّ صل</w:t>
      </w:r>
      <w:r>
        <w:rPr>
          <w:rFonts w:ascii="Simplified Arabic" w:hAnsi="Simplified Arabic" w:hint="eastAsia"/>
          <w:rtl/>
        </w:rPr>
        <w:t>َّ</w:t>
      </w:r>
      <w:r>
        <w:rPr>
          <w:rFonts w:ascii="Simplified Arabic" w:hAnsi="Simplified Arabic" w:hint="cs"/>
          <w:rtl/>
        </w:rPr>
        <w:t>ى ولَم يتَوض</w:t>
      </w:r>
      <w:r>
        <w:rPr>
          <w:rFonts w:ascii="Simplified Arabic" w:hAnsi="Simplified Arabic" w:hint="eastAsia"/>
          <w:rtl/>
        </w:rPr>
        <w:t>َّ</w:t>
      </w:r>
      <w:r>
        <w:rPr>
          <w:rFonts w:ascii="Simplified Arabic" w:hAnsi="Simplified Arabic" w:hint="cs"/>
          <w:rtl/>
        </w:rPr>
        <w:t>أ</w:t>
      </w:r>
      <w:r w:rsidRPr="00C61696">
        <w:rPr>
          <w:rFonts w:ascii="Traditional Arabic" w:hAnsi="Traditional Arabic"/>
          <w:rtl/>
        </w:rPr>
        <w:t>»</w:t>
      </w:r>
      <w:r>
        <w:rPr>
          <w:rFonts w:ascii="Traditional Arabic" w:hAnsi="Traditional Arabic" w:hint="cs"/>
          <w:rtl/>
        </w:rPr>
        <w:t>. هذا حدِيثٌ صحِيحٌ أخرجه مُسلِم.</w:t>
      </w:r>
    </w:p>
    <w:p w14:paraId="22EBEE79" w14:textId="77777777" w:rsidR="00C61696" w:rsidRDefault="001D645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سَلَمة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دَخَلَ أبو سُفيانَ الث</w:t>
      </w:r>
      <w:r>
        <w:rPr>
          <w:rFonts w:ascii="Traditional Arabic" w:hAnsi="Traditional Arabic" w:hint="eastAsia"/>
          <w:rtl/>
        </w:rPr>
        <w:t>َّ</w:t>
      </w:r>
      <w:r>
        <w:rPr>
          <w:rFonts w:ascii="Traditional Arabic" w:hAnsi="Traditional Arabic" w:hint="cs"/>
          <w:rtl/>
        </w:rPr>
        <w:t xml:space="preserve">قَفِيُّ على أُمّ حَبِيبةَ </w:t>
      </w:r>
      <w:r>
        <w:rPr>
          <w:rFonts w:ascii="Traditional Arabic" w:hAnsi="Traditional Arabic" w:hint="eastAsia"/>
          <w:rtl/>
        </w:rPr>
        <w:t>رضي</w:t>
      </w:r>
      <w:r>
        <w:rPr>
          <w:rFonts w:ascii="Traditional Arabic" w:hAnsi="Traditional Arabic"/>
          <w:rtl/>
        </w:rPr>
        <w:t xml:space="preserve"> الله</w:t>
      </w:r>
      <w:r>
        <w:rPr>
          <w:rFonts w:ascii="Traditional Arabic" w:hAnsi="Traditional Arabic" w:hint="cs"/>
          <w:rtl/>
        </w:rPr>
        <w:t>ُ</w:t>
      </w:r>
      <w:r>
        <w:rPr>
          <w:rFonts w:ascii="Traditional Arabic" w:hAnsi="Traditional Arabic"/>
          <w:rtl/>
        </w:rPr>
        <w:t xml:space="preserve"> عنه</w:t>
      </w:r>
      <w:r>
        <w:rPr>
          <w:rFonts w:ascii="Traditional Arabic" w:hAnsi="Traditional Arabic" w:hint="cs"/>
          <w:rtl/>
        </w:rPr>
        <w:t xml:space="preserve"> وهي خالَتُه فدَعَتْ لهُ بِسَوِيقٍ</w:t>
      </w:r>
      <w:r w:rsidRPr="001D645B">
        <w:rPr>
          <w:rFonts w:ascii="Traditional Arabic" w:hAnsi="Traditional Arabic"/>
          <w:vertAlign w:val="superscript"/>
        </w:rPr>
        <w:t>(</w:t>
      </w:r>
      <w:r w:rsidRPr="001D645B">
        <w:rPr>
          <w:rStyle w:val="FootnoteReference"/>
          <w:rFonts w:ascii="Traditional Arabic" w:hAnsi="Traditional Arabic"/>
        </w:rPr>
        <w:footnoteReference w:id="782"/>
      </w:r>
      <w:r w:rsidRPr="001D645B">
        <w:rPr>
          <w:rFonts w:ascii="Traditional Arabic" w:hAnsi="Traditional Arabic"/>
          <w:vertAlign w:val="superscript"/>
        </w:rPr>
        <w:t>)</w:t>
      </w:r>
      <w:r>
        <w:rPr>
          <w:rFonts w:ascii="Traditional Arabic" w:hAnsi="Traditional Arabic" w:hint="cs"/>
          <w:rtl/>
        </w:rPr>
        <w:t xml:space="preserve"> فأَكَلَ ثُمّ قامَ لِيُصَلّيَ فقالتْ لهُ: لا تُصَلِّ حَت</w:t>
      </w:r>
      <w:r>
        <w:rPr>
          <w:rFonts w:ascii="Traditional Arabic" w:hAnsi="Traditional Arabic" w:hint="eastAsia"/>
          <w:rtl/>
        </w:rPr>
        <w:t>َّ</w:t>
      </w:r>
      <w:r>
        <w:rPr>
          <w:rFonts w:ascii="Traditional Arabic" w:hAnsi="Traditional Arabic" w:hint="cs"/>
          <w:rtl/>
        </w:rPr>
        <w:t>ى تَتَوض</w:t>
      </w:r>
      <w:r>
        <w:rPr>
          <w:rFonts w:ascii="Traditional Arabic" w:hAnsi="Traditional Arabic" w:hint="eastAsia"/>
          <w:rtl/>
        </w:rPr>
        <w:t>َّ</w:t>
      </w:r>
      <w:r>
        <w:rPr>
          <w:rFonts w:ascii="Traditional Arabic" w:hAnsi="Traditional Arabic" w:hint="cs"/>
          <w:rtl/>
        </w:rPr>
        <w:t>أَ، فإن</w:t>
      </w:r>
      <w:r>
        <w:rPr>
          <w:rFonts w:ascii="Traditional Arabic" w:hAnsi="Traditional Arabic" w:hint="eastAsia"/>
          <w:rtl/>
        </w:rPr>
        <w:t>َّ</w:t>
      </w:r>
      <w:r>
        <w:rPr>
          <w:rFonts w:ascii="Traditional Arabic" w:hAnsi="Traditional Arabic" w:hint="cs"/>
          <w:rtl/>
        </w:rPr>
        <w:t xml:space="preserve"> رَسولَ اللهِ </w:t>
      </w:r>
      <w:r w:rsidRPr="001D645B">
        <w:rPr>
          <w:rFonts w:ascii="Simplified Arabic" w:hAnsi="Simplified Arabic" w:hint="cs"/>
        </w:rPr>
        <w:sym w:font="AGA Arabesque" w:char="F072"/>
      </w:r>
      <w:r>
        <w:rPr>
          <w:rFonts w:ascii="Simplified Arabic" w:hAnsi="Simplified Arabic" w:hint="cs"/>
          <w:rtl/>
        </w:rPr>
        <w:t xml:space="preserve"> قالَ: </w:t>
      </w:r>
      <w:r w:rsidRPr="001D645B">
        <w:rPr>
          <w:rFonts w:ascii="Traditional Arabic" w:hAnsi="Traditional Arabic"/>
          <w:rtl/>
        </w:rPr>
        <w:t>«</w:t>
      </w:r>
      <w:r>
        <w:rPr>
          <w:rFonts w:ascii="Traditional Arabic" w:hAnsi="Traditional Arabic" w:hint="cs"/>
          <w:b/>
          <w:bCs/>
          <w:rtl/>
        </w:rPr>
        <w:t>تَوَض</w:t>
      </w:r>
      <w:r>
        <w:rPr>
          <w:rFonts w:ascii="Traditional Arabic" w:hAnsi="Traditional Arabic" w:hint="eastAsia"/>
          <w:b/>
          <w:bCs/>
          <w:rtl/>
        </w:rPr>
        <w:t>َّ</w:t>
      </w:r>
      <w:r>
        <w:rPr>
          <w:rFonts w:ascii="Traditional Arabic" w:hAnsi="Traditional Arabic" w:hint="cs"/>
          <w:b/>
          <w:bCs/>
          <w:rtl/>
        </w:rPr>
        <w:t>ؤُوا مِم</w:t>
      </w:r>
      <w:r>
        <w:rPr>
          <w:rFonts w:ascii="Traditional Arabic" w:hAnsi="Traditional Arabic" w:hint="eastAsia"/>
          <w:b/>
          <w:bCs/>
          <w:rtl/>
        </w:rPr>
        <w:t>َّ</w:t>
      </w:r>
      <w:r>
        <w:rPr>
          <w:rFonts w:ascii="Traditional Arabic" w:hAnsi="Traditional Arabic" w:hint="cs"/>
          <w:b/>
          <w:bCs/>
          <w:rtl/>
        </w:rPr>
        <w:t>ا غَيّرَتِ الن</w:t>
      </w:r>
      <w:r>
        <w:rPr>
          <w:rFonts w:ascii="Traditional Arabic" w:hAnsi="Traditional Arabic" w:hint="eastAsia"/>
          <w:b/>
          <w:bCs/>
          <w:rtl/>
        </w:rPr>
        <w:t>َّ</w:t>
      </w:r>
      <w:r>
        <w:rPr>
          <w:rFonts w:ascii="Traditional Arabic" w:hAnsi="Traditional Arabic" w:hint="cs"/>
          <w:b/>
          <w:bCs/>
          <w:rtl/>
        </w:rPr>
        <w:t>ارُ</w:t>
      </w:r>
      <w:r w:rsidRPr="001D645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الطّحاويُّ.</w:t>
      </w:r>
    </w:p>
    <w:p w14:paraId="22EBEE7A" w14:textId="77777777" w:rsidR="001D645B" w:rsidRPr="001D645B" w:rsidRDefault="001D645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w:t>
      </w:r>
      <w:r>
        <w:rPr>
          <w:rFonts w:ascii="Traditional Arabic" w:hAnsi="Traditional Arabic" w:hint="eastAsia"/>
          <w:rtl/>
        </w:rPr>
        <w:t>َّ</w:t>
      </w:r>
      <w:r>
        <w:rPr>
          <w:rFonts w:ascii="Traditional Arabic" w:hAnsi="Traditional Arabic" w:hint="cs"/>
          <w:rtl/>
        </w:rPr>
        <w:t xml:space="preserve">بِيّ </w:t>
      </w:r>
      <w:r w:rsidRPr="001D645B">
        <w:rPr>
          <w:rFonts w:ascii="Simplified Arabic" w:hAnsi="Simplified Arabic" w:hint="cs"/>
        </w:rPr>
        <w:sym w:font="AGA Arabesque" w:char="F072"/>
      </w:r>
      <w:r>
        <w:rPr>
          <w:rFonts w:ascii="Simplified Arabic" w:hAnsi="Simplified Arabic" w:hint="cs"/>
          <w:rtl/>
        </w:rPr>
        <w:t xml:space="preserve"> قال: </w:t>
      </w:r>
      <w:r w:rsidRPr="001D645B">
        <w:rPr>
          <w:rFonts w:ascii="Traditional Arabic" w:hAnsi="Traditional Arabic"/>
          <w:rtl/>
        </w:rPr>
        <w:t>«</w:t>
      </w:r>
      <w:r>
        <w:rPr>
          <w:rFonts w:ascii="Traditional Arabic" w:hAnsi="Traditional Arabic" w:hint="cs"/>
          <w:b/>
          <w:bCs/>
          <w:rtl/>
        </w:rPr>
        <w:t>تَوَض</w:t>
      </w:r>
      <w:r>
        <w:rPr>
          <w:rFonts w:ascii="Traditional Arabic" w:hAnsi="Traditional Arabic" w:hint="eastAsia"/>
          <w:b/>
          <w:bCs/>
          <w:rtl/>
        </w:rPr>
        <w:t>َّ</w:t>
      </w:r>
      <w:r>
        <w:rPr>
          <w:rFonts w:ascii="Traditional Arabic" w:hAnsi="Traditional Arabic" w:hint="cs"/>
          <w:b/>
          <w:bCs/>
          <w:rtl/>
        </w:rPr>
        <w:t>ؤُوا مِمّا مَس</w:t>
      </w:r>
      <w:r>
        <w:rPr>
          <w:rFonts w:ascii="Traditional Arabic" w:hAnsi="Traditional Arabic" w:hint="eastAsia"/>
          <w:b/>
          <w:bCs/>
          <w:rtl/>
        </w:rPr>
        <w:t>َّ</w:t>
      </w:r>
      <w:r>
        <w:rPr>
          <w:rFonts w:ascii="Traditional Arabic" w:hAnsi="Traditional Arabic" w:hint="cs"/>
          <w:b/>
          <w:bCs/>
          <w:rtl/>
        </w:rPr>
        <w:t>تْهُ النّارُ وَلَوْ مِنْ أَثْوَارِ أًقِطٍ</w:t>
      </w:r>
      <w:r w:rsidRPr="001D645B">
        <w:rPr>
          <w:rFonts w:ascii="Traditional Arabic" w:hAnsi="Traditional Arabic"/>
          <w:b/>
          <w:bCs/>
          <w:vertAlign w:val="superscript"/>
        </w:rPr>
        <w:t>(</w:t>
      </w:r>
      <w:r w:rsidRPr="001D645B">
        <w:rPr>
          <w:rStyle w:val="FootnoteReference"/>
          <w:rFonts w:ascii="Traditional Arabic" w:hAnsi="Traditional Arabic"/>
          <w:b/>
          <w:bCs/>
        </w:rPr>
        <w:footnoteReference w:id="783"/>
      </w:r>
      <w:r w:rsidRPr="001D645B">
        <w:rPr>
          <w:rFonts w:ascii="Traditional Arabic" w:hAnsi="Traditional Arabic"/>
          <w:b/>
          <w:bCs/>
          <w:vertAlign w:val="superscript"/>
        </w:rPr>
        <w:t>)</w:t>
      </w:r>
      <w:r w:rsidRPr="001D645B">
        <w:rPr>
          <w:rFonts w:ascii="Traditional Arabic" w:hAnsi="Traditional Arabic"/>
          <w:rtl/>
        </w:rPr>
        <w:t>»</w:t>
      </w:r>
      <w:r>
        <w:rPr>
          <w:rFonts w:ascii="Traditional Arabic" w:hAnsi="Traditional Arabic" w:hint="cs"/>
          <w:rtl/>
        </w:rPr>
        <w:t xml:space="preserve"> فقال له ابنُ عبّاسٍ: يا أبا هُريرةَ أتَوَضّأُ مِن الحَمِيم</w:t>
      </w:r>
      <w:r w:rsidRPr="001D645B">
        <w:rPr>
          <w:rFonts w:ascii="Traditional Arabic" w:hAnsi="Traditional Arabic"/>
          <w:vertAlign w:val="superscript"/>
        </w:rPr>
        <w:t>(</w:t>
      </w:r>
      <w:r w:rsidRPr="001D645B">
        <w:rPr>
          <w:rStyle w:val="FootnoteReference"/>
          <w:rFonts w:ascii="Traditional Arabic" w:hAnsi="Traditional Arabic"/>
        </w:rPr>
        <w:footnoteReference w:id="784"/>
      </w:r>
      <w:r w:rsidRPr="001D645B">
        <w:rPr>
          <w:rFonts w:ascii="Traditional Arabic" w:hAnsi="Traditional Arabic"/>
          <w:vertAlign w:val="superscript"/>
        </w:rPr>
        <w:t>)</w:t>
      </w:r>
      <w:r>
        <w:rPr>
          <w:rFonts w:ascii="Traditional Arabic" w:hAnsi="Traditional Arabic" w:hint="cs"/>
          <w:rtl/>
        </w:rPr>
        <w:t xml:space="preserve">؟ فقال له أبو هُريرةَ: يا ابنَ أخِي، إذَا سَمِعتَ عن رَسولِ الله </w:t>
      </w:r>
      <w:r w:rsidRPr="001D645B">
        <w:rPr>
          <w:rFonts w:ascii="Simplified Arabic" w:hAnsi="Simplified Arabic" w:hint="cs"/>
        </w:rPr>
        <w:sym w:font="AGA Arabesque" w:char="F072"/>
      </w:r>
      <w:r>
        <w:rPr>
          <w:rFonts w:ascii="Simplified Arabic" w:hAnsi="Simplified Arabic" w:hint="cs"/>
          <w:rtl/>
        </w:rPr>
        <w:t xml:space="preserve"> حدِيثًا فلا تَضرِبْ له مَثلَاً. </w:t>
      </w:r>
      <w:r>
        <w:rPr>
          <w:rFonts w:ascii="Simplified Arabic" w:hAnsi="Simplified Arabic" w:hint="eastAsia"/>
          <w:rtl/>
        </w:rPr>
        <w:t>هذا</w:t>
      </w:r>
      <w:r>
        <w:rPr>
          <w:rFonts w:ascii="Simplified Arabic" w:hAnsi="Simplified Arabic"/>
          <w:rtl/>
        </w:rPr>
        <w:t xml:space="preserve"> حدِيثٌ حسَنٌ أخرجَه </w:t>
      </w:r>
      <w:r>
        <w:rPr>
          <w:rFonts w:ascii="Simplified Arabic" w:hAnsi="Simplified Arabic" w:hint="cs"/>
          <w:rtl/>
        </w:rPr>
        <w:t>الترمذيُّ.</w:t>
      </w:r>
    </w:p>
    <w:p w14:paraId="22EBEE7B" w14:textId="77777777" w:rsidR="001D645B" w:rsidRDefault="001D645B" w:rsidP="00307BE3">
      <w:pPr>
        <w:pStyle w:val="BodyTextIndent"/>
        <w:rPr>
          <w:rFonts w:ascii="Simplified Arabic" w:hAnsi="Simplified Arabic"/>
          <w:rtl/>
        </w:rPr>
      </w:pPr>
      <w:r>
        <w:rPr>
          <w:rFonts w:ascii="Simplified Arabic" w:hAnsi="Simplified Arabic" w:hint="cs"/>
          <w:rtl/>
        </w:rPr>
        <w:lastRenderedPageBreak/>
        <w:t>وقد روَى الوُضوءَ مما مَس</w:t>
      </w:r>
      <w:r>
        <w:rPr>
          <w:rFonts w:ascii="Simplified Arabic" w:hAnsi="Simplified Arabic" w:hint="eastAsia"/>
          <w:rtl/>
        </w:rPr>
        <w:t>َّ</w:t>
      </w:r>
      <w:r>
        <w:rPr>
          <w:rFonts w:ascii="Simplified Arabic" w:hAnsi="Simplified Arabic" w:hint="cs"/>
          <w:rtl/>
        </w:rPr>
        <w:t>تِ النّارُ جَماعةٌ منَ الصّحابةِ غيرُ أبِي هُريرةَ، وعَمِلَ به طائفةٌ مِنهُم ومِن غيرِهِم، وروَى الن</w:t>
      </w:r>
      <w:r>
        <w:rPr>
          <w:rFonts w:ascii="Simplified Arabic" w:hAnsi="Simplified Arabic" w:hint="eastAsia"/>
          <w:rtl/>
        </w:rPr>
        <w:t>َّ</w:t>
      </w:r>
      <w:r>
        <w:rPr>
          <w:rFonts w:ascii="Simplified Arabic" w:hAnsi="Simplified Arabic" w:hint="cs"/>
          <w:rtl/>
        </w:rPr>
        <w:t>سخَ ابنُ عبّاسٍ وجابرٌ وغيرُهما.</w:t>
      </w:r>
    </w:p>
    <w:p w14:paraId="22EBEE7C" w14:textId="77777777" w:rsidR="001D645B" w:rsidRDefault="001D645B" w:rsidP="002325BC">
      <w:pPr>
        <w:pStyle w:val="BodyTextIndent"/>
        <w:numPr>
          <w:ilvl w:val="0"/>
          <w:numId w:val="7"/>
        </w:numPr>
        <w:ind w:left="981" w:hanging="624"/>
        <w:rPr>
          <w:rFonts w:ascii="Traditional Arabic" w:hAnsi="Traditional Arabic"/>
        </w:rPr>
      </w:pPr>
      <w:r>
        <w:rPr>
          <w:rFonts w:ascii="Simplified Arabic" w:hAnsi="Simplified Arabic" w:hint="cs"/>
          <w:rtl/>
        </w:rPr>
        <w:t>عن عبدِ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 xml:space="preserve">ـنِ بنِ الحارثِ بنِ هشامٍ عن خارِجةَ بنِ زيدِ بنِ ثابتٍ أخبرَه أنّ أباهُ أخبرَه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قال: سَمِعتُ رسولَ الله </w:t>
      </w:r>
      <w:r w:rsidRPr="001D645B">
        <w:rPr>
          <w:rFonts w:ascii="Simplified Arabic" w:hAnsi="Simplified Arabic" w:hint="cs"/>
        </w:rPr>
        <w:sym w:font="AGA Arabesque" w:char="F072"/>
      </w:r>
      <w:r>
        <w:rPr>
          <w:rFonts w:ascii="Simplified Arabic" w:hAnsi="Simplified Arabic" w:hint="cs"/>
          <w:rtl/>
        </w:rPr>
        <w:t xml:space="preserve"> يقولُ: </w:t>
      </w:r>
      <w:r w:rsidRPr="001D645B">
        <w:rPr>
          <w:rFonts w:ascii="Traditional Arabic" w:hAnsi="Traditional Arabic"/>
          <w:rtl/>
        </w:rPr>
        <w:t>«</w:t>
      </w:r>
      <w:r>
        <w:rPr>
          <w:rFonts w:ascii="Traditional Arabic" w:hAnsi="Traditional Arabic" w:hint="cs"/>
          <w:b/>
          <w:bCs/>
          <w:rtl/>
        </w:rPr>
        <w:t>الوُضُوءُ مِمّا مَس</w:t>
      </w:r>
      <w:r>
        <w:rPr>
          <w:rFonts w:ascii="Traditional Arabic" w:hAnsi="Traditional Arabic" w:hint="eastAsia"/>
          <w:b/>
          <w:bCs/>
          <w:rtl/>
        </w:rPr>
        <w:t>َّ</w:t>
      </w:r>
      <w:r>
        <w:rPr>
          <w:rFonts w:ascii="Traditional Arabic" w:hAnsi="Traditional Arabic" w:hint="cs"/>
          <w:b/>
          <w:bCs/>
          <w:rtl/>
        </w:rPr>
        <w:t>تِ النّار</w:t>
      </w:r>
      <w:r w:rsidRPr="001D645B">
        <w:rPr>
          <w:rFonts w:ascii="Traditional Arabic" w:hAnsi="Traditional Arabic"/>
          <w:rtl/>
        </w:rPr>
        <w:t>»</w:t>
      </w:r>
      <w:r w:rsidRPr="001D645B">
        <w:rPr>
          <w:rFonts w:ascii="Traditional Arabic" w:hAnsi="Traditional Arabic"/>
          <w:vertAlign w:val="superscript"/>
        </w:rPr>
        <w:t>(</w:t>
      </w:r>
      <w:r w:rsidRPr="001D645B">
        <w:rPr>
          <w:rStyle w:val="FootnoteReference"/>
          <w:rFonts w:ascii="Traditional Arabic" w:hAnsi="Traditional Arabic"/>
        </w:rPr>
        <w:footnoteReference w:id="785"/>
      </w:r>
      <w:r w:rsidRPr="001D645B">
        <w:rPr>
          <w:rFonts w:ascii="Traditional Arabic" w:hAnsi="Traditional Arabic"/>
          <w:vertAlign w:val="superscript"/>
        </w:rPr>
        <w:t>)</w:t>
      </w:r>
      <w:r>
        <w:rPr>
          <w:rFonts w:ascii="Traditional Arabic" w:hAnsi="Traditional Arabic" w:hint="cs"/>
          <w:rtl/>
        </w:rPr>
        <w:t>. هذا حدِيث صحيحٌ أخرجه أحمد.</w:t>
      </w:r>
    </w:p>
    <w:p w14:paraId="22EBEE7D" w14:textId="77777777" w:rsidR="006A7485" w:rsidRDefault="006A748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سَلَمَةَ قال: دَخَلَ أبو سُفيانَ الثّقَفِيُّ علَى أُمِّ حَبِيبةَ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w:t>
      </w:r>
      <w:r w:rsidR="00420AC7">
        <w:rPr>
          <w:rFonts w:ascii="Traditional Arabic" w:hAnsi="Traditional Arabic" w:hint="cs"/>
          <w:rtl/>
        </w:rPr>
        <w:t xml:space="preserve">وهي خالَتُه، فدَعَتْ له بِسَوِيقٍ فأكَلَ ثُمّ قام لِيُصَلِّيَ فقالت له: لا تُصَلِّ حتّى تتَوضّأَ، فإنّ رسولَ الله </w:t>
      </w:r>
      <w:r w:rsidR="00420AC7" w:rsidRPr="00420AC7">
        <w:rPr>
          <w:rFonts w:ascii="Simplified Arabic" w:hAnsi="Simplified Arabic" w:hint="cs"/>
        </w:rPr>
        <w:sym w:font="AGA Arabesque" w:char="F072"/>
      </w:r>
      <w:r w:rsidR="00420AC7">
        <w:rPr>
          <w:rFonts w:ascii="Simplified Arabic" w:hAnsi="Simplified Arabic" w:hint="cs"/>
          <w:rtl/>
        </w:rPr>
        <w:t xml:space="preserve"> قال: </w:t>
      </w:r>
      <w:r w:rsidR="00420AC7" w:rsidRPr="00420AC7">
        <w:rPr>
          <w:rFonts w:ascii="Traditional Arabic" w:hAnsi="Traditional Arabic"/>
          <w:rtl/>
        </w:rPr>
        <w:t>«</w:t>
      </w:r>
      <w:r w:rsidR="00420AC7">
        <w:rPr>
          <w:rFonts w:ascii="Traditional Arabic" w:hAnsi="Traditional Arabic" w:hint="cs"/>
          <w:b/>
          <w:bCs/>
          <w:rtl/>
        </w:rPr>
        <w:t>تَوَض</w:t>
      </w:r>
      <w:r w:rsidR="00420AC7">
        <w:rPr>
          <w:rFonts w:ascii="Traditional Arabic" w:hAnsi="Traditional Arabic" w:hint="eastAsia"/>
          <w:b/>
          <w:bCs/>
          <w:rtl/>
        </w:rPr>
        <w:t>َّ</w:t>
      </w:r>
      <w:r w:rsidR="00420AC7">
        <w:rPr>
          <w:rFonts w:ascii="Traditional Arabic" w:hAnsi="Traditional Arabic" w:hint="cs"/>
          <w:b/>
          <w:bCs/>
          <w:rtl/>
        </w:rPr>
        <w:t>ؤُوا مِم</w:t>
      </w:r>
      <w:r w:rsidR="00420AC7">
        <w:rPr>
          <w:rFonts w:ascii="Traditional Arabic" w:hAnsi="Traditional Arabic" w:hint="eastAsia"/>
          <w:b/>
          <w:bCs/>
          <w:rtl/>
        </w:rPr>
        <w:t>َّ</w:t>
      </w:r>
      <w:r w:rsidR="00420AC7">
        <w:rPr>
          <w:rFonts w:ascii="Traditional Arabic" w:hAnsi="Traditional Arabic" w:hint="cs"/>
          <w:b/>
          <w:bCs/>
          <w:rtl/>
        </w:rPr>
        <w:t>ا غَيّرَتِ النّارُ</w:t>
      </w:r>
      <w:r w:rsidR="00420AC7" w:rsidRPr="00420AC7">
        <w:rPr>
          <w:rFonts w:ascii="Traditional Arabic" w:hAnsi="Traditional Arabic"/>
          <w:rtl/>
        </w:rPr>
        <w:t>»</w:t>
      </w:r>
      <w:r w:rsidR="00420AC7">
        <w:rPr>
          <w:rFonts w:ascii="Traditional Arabic" w:hAnsi="Traditional Arabic" w:hint="cs"/>
          <w:rtl/>
        </w:rPr>
        <w:t xml:space="preserve">. </w:t>
      </w:r>
      <w:r w:rsidR="00420AC7">
        <w:rPr>
          <w:rFonts w:ascii="Traditional Arabic" w:hAnsi="Traditional Arabic" w:hint="eastAsia"/>
          <w:rtl/>
        </w:rPr>
        <w:t>هذا</w:t>
      </w:r>
      <w:r w:rsidR="00420AC7">
        <w:rPr>
          <w:rFonts w:ascii="Traditional Arabic" w:hAnsi="Traditional Arabic"/>
          <w:rtl/>
        </w:rPr>
        <w:t xml:space="preserve"> حدِيثٌ حسَنٌ أخرجَه </w:t>
      </w:r>
      <w:r w:rsidR="00420AC7">
        <w:rPr>
          <w:rFonts w:ascii="Traditional Arabic" w:hAnsi="Traditional Arabic" w:hint="cs"/>
          <w:rtl/>
        </w:rPr>
        <w:t>الط</w:t>
      </w:r>
      <w:r w:rsidR="00420AC7">
        <w:rPr>
          <w:rFonts w:ascii="Traditional Arabic" w:hAnsi="Traditional Arabic" w:hint="eastAsia"/>
          <w:rtl/>
        </w:rPr>
        <w:t>َّ</w:t>
      </w:r>
      <w:r w:rsidR="00420AC7">
        <w:rPr>
          <w:rFonts w:ascii="Traditional Arabic" w:hAnsi="Traditional Arabic" w:hint="cs"/>
          <w:rtl/>
        </w:rPr>
        <w:t>حاويّ.</w:t>
      </w:r>
    </w:p>
    <w:p w14:paraId="22EBEE7E" w14:textId="77777777" w:rsidR="00420AC7" w:rsidRDefault="00420AC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أَيُّوبَ الأنصاريّ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420AC7">
        <w:rPr>
          <w:rFonts w:ascii="Traditional Arabic" w:hAnsi="Traditional Arabic"/>
          <w:rtl/>
        </w:rPr>
        <w:t>«</w:t>
      </w:r>
      <w:r>
        <w:rPr>
          <w:rFonts w:ascii="Traditional Arabic" w:hAnsi="Traditional Arabic" w:hint="cs"/>
          <w:rtl/>
        </w:rPr>
        <w:t xml:space="preserve">كانَ رَسُولُ اللهِ </w:t>
      </w:r>
      <w:r w:rsidRPr="00420AC7">
        <w:rPr>
          <w:rFonts w:ascii="Simplified Arabic" w:hAnsi="Simplified Arabic" w:hint="cs"/>
        </w:rPr>
        <w:sym w:font="AGA Arabesque" w:char="F072"/>
      </w:r>
      <w:r>
        <w:rPr>
          <w:rFonts w:ascii="Simplified Arabic" w:hAnsi="Simplified Arabic" w:hint="cs"/>
          <w:rtl/>
        </w:rPr>
        <w:t xml:space="preserve"> يَتَوض</w:t>
      </w:r>
      <w:r>
        <w:rPr>
          <w:rFonts w:ascii="Simplified Arabic" w:hAnsi="Simplified Arabic" w:hint="eastAsia"/>
          <w:rtl/>
        </w:rPr>
        <w:t>َّ</w:t>
      </w:r>
      <w:r>
        <w:rPr>
          <w:rFonts w:ascii="Simplified Arabic" w:hAnsi="Simplified Arabic" w:hint="cs"/>
          <w:rtl/>
        </w:rPr>
        <w:t>أُ ممّا مَس</w:t>
      </w:r>
      <w:r>
        <w:rPr>
          <w:rFonts w:ascii="Simplified Arabic" w:hAnsi="Simplified Arabic" w:hint="eastAsia"/>
          <w:rtl/>
        </w:rPr>
        <w:t>َّ</w:t>
      </w:r>
      <w:r>
        <w:rPr>
          <w:rFonts w:ascii="Simplified Arabic" w:hAnsi="Simplified Arabic" w:hint="cs"/>
          <w:rtl/>
        </w:rPr>
        <w:t>تِ النّارُ</w:t>
      </w:r>
      <w:r w:rsidRPr="00420AC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سائيّ.</w:t>
      </w:r>
    </w:p>
    <w:p w14:paraId="22EBEE7F" w14:textId="77777777" w:rsidR="00420AC7" w:rsidRDefault="0008362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083628">
        <w:rPr>
          <w:rFonts w:ascii="Traditional Arabic" w:hAnsi="Traditional Arabic"/>
          <w:rtl/>
        </w:rPr>
        <w:t>«</w:t>
      </w:r>
      <w:r>
        <w:rPr>
          <w:rFonts w:ascii="Traditional Arabic" w:hAnsi="Traditional Arabic" w:hint="cs"/>
          <w:rtl/>
        </w:rPr>
        <w:t xml:space="preserve">كانَ ءاخِرُ الأَمرَينِ مِن رَسولِ اللهِ </w:t>
      </w:r>
      <w:r w:rsidRPr="00083628">
        <w:rPr>
          <w:rFonts w:ascii="Simplified Arabic" w:hAnsi="Simplified Arabic" w:hint="cs"/>
        </w:rPr>
        <w:sym w:font="AGA Arabesque" w:char="F072"/>
      </w:r>
      <w:r>
        <w:rPr>
          <w:rFonts w:ascii="Simplified Arabic" w:hAnsi="Simplified Arabic" w:hint="cs"/>
          <w:rtl/>
        </w:rPr>
        <w:t xml:space="preserve"> تَرْكَ الوُضُوءِ مما مَس</w:t>
      </w:r>
      <w:r>
        <w:rPr>
          <w:rFonts w:ascii="Simplified Arabic" w:hAnsi="Simplified Arabic" w:hint="eastAsia"/>
          <w:rtl/>
        </w:rPr>
        <w:t>َّ</w:t>
      </w:r>
      <w:r>
        <w:rPr>
          <w:rFonts w:ascii="Simplified Arabic" w:hAnsi="Simplified Arabic" w:hint="cs"/>
          <w:rtl/>
        </w:rPr>
        <w:t>تْه النّارُ</w:t>
      </w:r>
      <w:r w:rsidRPr="0008362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 وابنُ خُزَيمة.</w:t>
      </w:r>
    </w:p>
    <w:p w14:paraId="22EBEE80" w14:textId="77777777" w:rsidR="00083628" w:rsidRDefault="00083628" w:rsidP="00FF4292">
      <w:pPr>
        <w:pStyle w:val="Heading2"/>
        <w:rPr>
          <w:rtl/>
        </w:rPr>
      </w:pPr>
      <w:bookmarkStart w:id="89" w:name="_Toc127037549"/>
      <w:r>
        <w:rPr>
          <w:rFonts w:hint="cs"/>
          <w:rtl/>
        </w:rPr>
        <w:t>باب فِيمَن نامَ علَى وُضُوءٍ ثُم</w:t>
      </w:r>
      <w:r>
        <w:rPr>
          <w:rFonts w:hint="eastAsia"/>
          <w:rtl/>
        </w:rPr>
        <w:t>َّ</w:t>
      </w:r>
      <w:r>
        <w:rPr>
          <w:rFonts w:hint="cs"/>
          <w:rtl/>
        </w:rPr>
        <w:t xml:space="preserve"> قامَ وَصَل</w:t>
      </w:r>
      <w:r>
        <w:rPr>
          <w:rFonts w:hint="eastAsia"/>
          <w:rtl/>
        </w:rPr>
        <w:t>َّ</w:t>
      </w:r>
      <w:r>
        <w:rPr>
          <w:rFonts w:hint="cs"/>
          <w:rtl/>
        </w:rPr>
        <w:t>ى</w:t>
      </w:r>
      <w:bookmarkEnd w:id="89"/>
    </w:p>
    <w:p w14:paraId="22EBEE81" w14:textId="77777777" w:rsidR="00083628" w:rsidRDefault="00083628" w:rsidP="002325BC">
      <w:pPr>
        <w:pStyle w:val="BodyTextIndent"/>
        <w:numPr>
          <w:ilvl w:val="0"/>
          <w:numId w:val="7"/>
        </w:numPr>
        <w:ind w:left="981" w:hanging="624"/>
        <w:rPr>
          <w:rFonts w:ascii="Traditional Arabic" w:hAnsi="Traditional Arabic"/>
        </w:rPr>
      </w:pPr>
      <w:r>
        <w:rPr>
          <w:rFonts w:ascii="Traditional Arabic" w:hAnsi="Traditional Arabic" w:hint="cs"/>
          <w:rtl/>
        </w:rPr>
        <w:t>عن قَيسِ بنِ عُبادٍ قال: رأيتُ أبا موسَى الأشعَرِي</w:t>
      </w:r>
      <w:r>
        <w:rPr>
          <w:rFonts w:ascii="Traditional Arabic" w:hAnsi="Traditional Arabic" w:hint="eastAsia"/>
          <w:rtl/>
        </w:rPr>
        <w:t>َّ</w:t>
      </w:r>
      <w:r>
        <w:rPr>
          <w:rFonts w:ascii="Traditional Arabic" w:hAnsi="Traditional Arabic" w:hint="cs"/>
          <w:rtl/>
        </w:rPr>
        <w:t xml:space="preserve"> صَل</w:t>
      </w:r>
      <w:r>
        <w:rPr>
          <w:rFonts w:ascii="Traditional Arabic" w:hAnsi="Traditional Arabic" w:hint="eastAsia"/>
          <w:rtl/>
        </w:rPr>
        <w:t>َّ</w:t>
      </w:r>
      <w:r>
        <w:rPr>
          <w:rFonts w:ascii="Traditional Arabic" w:hAnsi="Traditional Arabic" w:hint="cs"/>
          <w:rtl/>
        </w:rPr>
        <w:t>ى الظُّهرَ ثُمّ استَلْقَى فنامَ حت</w:t>
      </w:r>
      <w:r>
        <w:rPr>
          <w:rFonts w:ascii="Traditional Arabic" w:hAnsi="Traditional Arabic" w:hint="eastAsia"/>
          <w:rtl/>
        </w:rPr>
        <w:t>َّ</w:t>
      </w:r>
      <w:r>
        <w:rPr>
          <w:rFonts w:ascii="Traditional Arabic" w:hAnsi="Traditional Arabic" w:hint="cs"/>
          <w:rtl/>
        </w:rPr>
        <w:t>ى سمِعْنا غَطِيْطَة</w:t>
      </w:r>
      <w:r w:rsidRPr="00083628">
        <w:rPr>
          <w:rFonts w:ascii="Traditional Arabic" w:hAnsi="Traditional Arabic"/>
          <w:vertAlign w:val="superscript"/>
        </w:rPr>
        <w:t>(</w:t>
      </w:r>
      <w:r w:rsidRPr="00083628">
        <w:rPr>
          <w:rStyle w:val="FootnoteReference"/>
          <w:rFonts w:ascii="Traditional Arabic" w:hAnsi="Traditional Arabic"/>
        </w:rPr>
        <w:footnoteReference w:id="786"/>
      </w:r>
      <w:r w:rsidRPr="00083628">
        <w:rPr>
          <w:rFonts w:ascii="Traditional Arabic" w:hAnsi="Traditional Arabic"/>
          <w:vertAlign w:val="superscript"/>
        </w:rPr>
        <w:t>)</w:t>
      </w:r>
      <w:r>
        <w:rPr>
          <w:rFonts w:ascii="Traditional Arabic" w:hAnsi="Traditional Arabic" w:hint="cs"/>
          <w:rtl/>
        </w:rPr>
        <w:t>، فلَمّا حَضَرَتِ الصّلاةُ قامَ فقال: هلْ وَجَدتُم مِنّي رِيحًا أو سَمِعتُم صَوتًا؟ قُلنا: لا، فقامَ فصَل</w:t>
      </w:r>
      <w:r>
        <w:rPr>
          <w:rFonts w:ascii="Traditional Arabic" w:hAnsi="Traditional Arabic" w:hint="eastAsia"/>
          <w:rtl/>
        </w:rPr>
        <w:t>َّ</w:t>
      </w:r>
      <w:r>
        <w:rPr>
          <w:rFonts w:ascii="Traditional Arabic" w:hAnsi="Traditional Arabic" w:hint="cs"/>
          <w:rtl/>
        </w:rPr>
        <w:t>ى العَصرَ ولَم يتَوض</w:t>
      </w:r>
      <w:r>
        <w:rPr>
          <w:rFonts w:ascii="Traditional Arabic" w:hAnsi="Traditional Arabic" w:hint="eastAsia"/>
          <w:rtl/>
        </w:rPr>
        <w:t>َّ</w:t>
      </w:r>
      <w:r>
        <w:rPr>
          <w:rFonts w:ascii="Traditional Arabic" w:hAnsi="Traditional Arabic" w:hint="cs"/>
          <w:rtl/>
        </w:rPr>
        <w:t>أْ. هَذا مَوقوفٌ صحِيحٌ أخرجَه محمّد بنُ نَصرٍ، وأخرجَه ابنُ أبِي شَيبةَ بمَعناه مِن وجهٍ ءاخَر عن أبِي مُوسَى.</w:t>
      </w:r>
    </w:p>
    <w:p w14:paraId="22EBEE82" w14:textId="77777777" w:rsidR="00083628" w:rsidRDefault="00083628" w:rsidP="00FF4292">
      <w:pPr>
        <w:pStyle w:val="Heading2"/>
        <w:rPr>
          <w:rtl/>
        </w:rPr>
      </w:pPr>
      <w:bookmarkStart w:id="90" w:name="_Toc127037550"/>
      <w:r>
        <w:rPr>
          <w:rFonts w:hint="cs"/>
          <w:rtl/>
        </w:rPr>
        <w:lastRenderedPageBreak/>
        <w:t>باب ما يُوجِبُ الغُسْلَ</w:t>
      </w:r>
      <w:bookmarkEnd w:id="90"/>
    </w:p>
    <w:p w14:paraId="22EBEE83" w14:textId="77777777" w:rsidR="00083628" w:rsidRDefault="00083628" w:rsidP="002325BC">
      <w:pPr>
        <w:pStyle w:val="BodyTextIndent"/>
        <w:numPr>
          <w:ilvl w:val="0"/>
          <w:numId w:val="7"/>
        </w:numPr>
        <w:ind w:left="981" w:hanging="624"/>
        <w:rPr>
          <w:rFonts w:ascii="Traditional Arabic" w:hAnsi="Traditional Arabic"/>
        </w:rPr>
      </w:pPr>
      <w:r w:rsidRPr="000B3309">
        <w:rPr>
          <w:rFonts w:ascii="Traditional Arabic" w:hAnsi="Traditional Arabic" w:hint="cs"/>
          <w:rtl/>
        </w:rPr>
        <w:t xml:space="preserve">عن محمّدِ بنِ إسحاقَ عن يَزِيدَ بنِ أبِي حَبِيبٍ عن مَعْمَرِ بنِ أبِي حُيَيّةَ عن عُبَيدِ بنِ رِفاعةَ عن أبِيه </w:t>
      </w:r>
      <w:r w:rsidRPr="000B3309">
        <w:rPr>
          <w:rFonts w:ascii="Traditional Arabic" w:hAnsi="Traditional Arabic"/>
          <w:rtl/>
        </w:rPr>
        <w:t>–</w:t>
      </w:r>
      <w:r w:rsidRPr="000B3309">
        <w:rPr>
          <w:rFonts w:ascii="Traditional Arabic" w:hAnsi="Traditional Arabic" w:hint="cs"/>
          <w:rtl/>
        </w:rPr>
        <w:t xml:space="preserve"> وقال زُهَيرٌ في رِوايتِه: رِفاعةَ بنِ رافِعٍ وكان عَقَبِيًّا بَدرِيًّا - </w:t>
      </w:r>
      <w:r w:rsidRPr="000B3309">
        <w:rPr>
          <w:rFonts w:ascii="Traditional Arabic" w:hAnsi="Traditional Arabic" w:hint="eastAsia"/>
          <w:rtl/>
        </w:rPr>
        <w:t>رضي</w:t>
      </w:r>
      <w:r w:rsidRPr="000B3309">
        <w:rPr>
          <w:rFonts w:ascii="Traditional Arabic" w:hAnsi="Traditional Arabic"/>
          <w:rtl/>
        </w:rPr>
        <w:t xml:space="preserve"> الله عنه</w:t>
      </w:r>
      <w:r w:rsidRPr="000B3309">
        <w:rPr>
          <w:rFonts w:ascii="Traditional Arabic" w:hAnsi="Traditional Arabic" w:hint="cs"/>
          <w:rtl/>
        </w:rPr>
        <w:t xml:space="preserve"> قال: كُنتُ عِندَ عُمرَ </w:t>
      </w:r>
      <w:r w:rsidRPr="000B3309">
        <w:rPr>
          <w:rFonts w:ascii="Traditional Arabic" w:hAnsi="Traditional Arabic" w:hint="eastAsia"/>
          <w:rtl/>
        </w:rPr>
        <w:t>رضي</w:t>
      </w:r>
      <w:r w:rsidRPr="000B3309">
        <w:rPr>
          <w:rFonts w:ascii="Traditional Arabic" w:hAnsi="Traditional Arabic"/>
          <w:rtl/>
        </w:rPr>
        <w:t xml:space="preserve"> الله عنه</w:t>
      </w:r>
      <w:r w:rsidRPr="000B3309">
        <w:rPr>
          <w:rFonts w:ascii="Traditional Arabic" w:hAnsi="Traditional Arabic" w:hint="cs"/>
          <w:rtl/>
        </w:rPr>
        <w:t xml:space="preserve"> فقِيلَ لهُ: إنّ زَيدَ بنَ ثابِتٍ يُفتِي النّاسَ في </w:t>
      </w:r>
      <w:r w:rsidR="00E25EFD">
        <w:rPr>
          <w:rFonts w:ascii="Traditional Arabic" w:hAnsi="Traditional Arabic" w:hint="cs"/>
          <w:rtl/>
        </w:rPr>
        <w:t>الـمَ</w:t>
      </w:r>
      <w:r w:rsidRPr="000B3309">
        <w:rPr>
          <w:rFonts w:ascii="Traditional Arabic" w:hAnsi="Traditional Arabic" w:hint="cs"/>
          <w:rtl/>
        </w:rPr>
        <w:t xml:space="preserve">سجد </w:t>
      </w:r>
      <w:r w:rsidRPr="000B3309">
        <w:rPr>
          <w:rFonts w:ascii="Traditional Arabic" w:hAnsi="Traditional Arabic"/>
          <w:rtl/>
        </w:rPr>
        <w:t>–</w:t>
      </w:r>
      <w:r w:rsidRPr="000B3309">
        <w:rPr>
          <w:rFonts w:ascii="Traditional Arabic" w:hAnsi="Traditional Arabic" w:hint="cs"/>
          <w:rtl/>
        </w:rPr>
        <w:t xml:space="preserve"> قالَ زُهَيرٌ في رِوايَتِه: يُفتِي النّاسَ </w:t>
      </w:r>
      <w:r w:rsidRPr="000B3309">
        <w:rPr>
          <w:rFonts w:ascii="Traditional Arabic" w:hAnsi="Traditional Arabic"/>
          <w:rtl/>
        </w:rPr>
        <w:t>–</w:t>
      </w:r>
      <w:r w:rsidRPr="000B3309">
        <w:rPr>
          <w:rFonts w:ascii="Traditional Arabic" w:hAnsi="Traditional Arabic" w:hint="cs"/>
          <w:rtl/>
        </w:rPr>
        <w:t xml:space="preserve"> برَأْيِه في الّذي يُجامِعُ ولا يُنْزِلُ </w:t>
      </w:r>
      <w:r w:rsidRPr="000B3309">
        <w:rPr>
          <w:rFonts w:ascii="Traditional Arabic" w:hAnsi="Traditional Arabic"/>
          <w:rtl/>
        </w:rPr>
        <w:t>–</w:t>
      </w:r>
      <w:r w:rsidRPr="000B3309">
        <w:rPr>
          <w:rFonts w:ascii="Traditional Arabic" w:hAnsi="Traditional Arabic" w:hint="cs"/>
          <w:rtl/>
        </w:rPr>
        <w:t xml:space="preserve"> يَعنِي لا غُسلَ علَيهِ </w:t>
      </w:r>
      <w:r w:rsidRPr="000B3309">
        <w:rPr>
          <w:rFonts w:ascii="Traditional Arabic" w:hAnsi="Traditional Arabic"/>
          <w:rtl/>
        </w:rPr>
        <w:t>–</w:t>
      </w:r>
      <w:r w:rsidRPr="000B3309">
        <w:rPr>
          <w:rFonts w:ascii="Traditional Arabic" w:hAnsi="Traditional Arabic" w:hint="cs"/>
          <w:rtl/>
        </w:rPr>
        <w:t xml:space="preserve"> فقالَ عُمرُ: َعَجِّلْ بهِ، فأُتِيَ بهِ، فقال: يا عَدُوَّ نَفسِه أوَ بَلَغَ مِن أمْرِكَ أنْ تُفتِيَ النّاسَ في مَسجِد رَسُولِ الله </w:t>
      </w:r>
      <w:r w:rsidRPr="00083628">
        <w:rPr>
          <w:rFonts w:ascii="Simplified Arabic" w:hAnsi="Simplified Arabic" w:hint="cs"/>
        </w:rPr>
        <w:sym w:font="AGA Arabesque" w:char="F072"/>
      </w:r>
      <w:r w:rsidRPr="000B3309">
        <w:rPr>
          <w:rFonts w:ascii="Simplified Arabic" w:hAnsi="Simplified Arabic" w:hint="cs"/>
          <w:rtl/>
        </w:rPr>
        <w:t xml:space="preserve"> برأيِكَ؟! قالَ: ما فَعَلتُ يا أمِيرَ المؤمنِينَ، وإنّما حَد</w:t>
      </w:r>
      <w:r w:rsidRPr="000B3309">
        <w:rPr>
          <w:rFonts w:ascii="Simplified Arabic" w:hAnsi="Simplified Arabic" w:hint="eastAsia"/>
          <w:rtl/>
        </w:rPr>
        <w:t>َّ</w:t>
      </w:r>
      <w:r w:rsidRPr="000B3309">
        <w:rPr>
          <w:rFonts w:ascii="Simplified Arabic" w:hAnsi="Simplified Arabic" w:hint="cs"/>
          <w:rtl/>
        </w:rPr>
        <w:t xml:space="preserve">ثَنِي عُمُومَتي عن رَسولِ الله </w:t>
      </w:r>
      <w:r w:rsidRPr="00083628">
        <w:rPr>
          <w:rFonts w:ascii="Simplified Arabic" w:hAnsi="Simplified Arabic" w:hint="cs"/>
        </w:rPr>
        <w:sym w:font="AGA Arabesque" w:char="F072"/>
      </w:r>
      <w:r w:rsidRPr="000B3309">
        <w:rPr>
          <w:rFonts w:ascii="Simplified Arabic" w:hAnsi="Simplified Arabic" w:hint="cs"/>
          <w:rtl/>
        </w:rPr>
        <w:t xml:space="preserve">، قال: أَيُّ عُمومَتِك؟ قال: أُبَيُّ بنُ كَعبٍ </w:t>
      </w:r>
      <w:r w:rsidRPr="000B3309">
        <w:rPr>
          <w:rFonts w:ascii="Simplified Arabic" w:hAnsi="Simplified Arabic"/>
          <w:rtl/>
        </w:rPr>
        <w:t>–</w:t>
      </w:r>
      <w:r w:rsidRPr="000B3309">
        <w:rPr>
          <w:rFonts w:ascii="Simplified Arabic" w:hAnsi="Simplified Arabic" w:hint="cs"/>
          <w:rtl/>
        </w:rPr>
        <w:t xml:space="preserve"> قالَ زُهَيرٌ في رِوايتِه: وأبو أيُّوبَ ورِفاعةُ بنُ رافعٍ </w:t>
      </w:r>
      <w:r w:rsidRPr="000B3309">
        <w:rPr>
          <w:rFonts w:ascii="Simplified Arabic" w:hAnsi="Simplified Arabic"/>
          <w:rtl/>
        </w:rPr>
        <w:t>–</w:t>
      </w:r>
      <w:r w:rsidRPr="000B3309">
        <w:rPr>
          <w:rFonts w:ascii="Simplified Arabic" w:hAnsi="Simplified Arabic" w:hint="cs"/>
          <w:rtl/>
        </w:rPr>
        <w:t xml:space="preserve"> قالَ: فالْتَفَتَ إلَي</w:t>
      </w:r>
      <w:r w:rsidRPr="000B3309">
        <w:rPr>
          <w:rFonts w:ascii="Simplified Arabic" w:hAnsi="Simplified Arabic" w:hint="eastAsia"/>
          <w:rtl/>
        </w:rPr>
        <w:t>َّ</w:t>
      </w:r>
      <w:r w:rsidRPr="000B3309">
        <w:rPr>
          <w:rFonts w:ascii="Simplified Arabic" w:hAnsi="Simplified Arabic" w:hint="cs"/>
          <w:rtl/>
        </w:rPr>
        <w:t xml:space="preserve"> عمَرُ فقال: ما يَقولُ هذا الفتَى؟ قُلتُ: </w:t>
      </w:r>
      <w:r w:rsidR="003447D5" w:rsidRPr="000B3309">
        <w:rPr>
          <w:rFonts w:ascii="Simplified Arabic" w:hAnsi="Simplified Arabic" w:hint="cs"/>
          <w:rtl/>
        </w:rPr>
        <w:t xml:space="preserve">كُنّا نَفعَلُه على عَهدِ رسولِ الله </w:t>
      </w:r>
      <w:r w:rsidR="003447D5" w:rsidRPr="003447D5">
        <w:rPr>
          <w:rFonts w:ascii="Simplified Arabic" w:hAnsi="Simplified Arabic" w:hint="cs"/>
        </w:rPr>
        <w:sym w:font="AGA Arabesque" w:char="F072"/>
      </w:r>
      <w:r w:rsidR="003447D5" w:rsidRPr="000B3309">
        <w:rPr>
          <w:rFonts w:ascii="Simplified Arabic" w:hAnsi="Simplified Arabic" w:hint="cs"/>
          <w:rtl/>
        </w:rPr>
        <w:t xml:space="preserve">، فقال عُمرُ: هَلْ سَألتُم عن ذلكَ رَسولَ الله </w:t>
      </w:r>
      <w:r w:rsidR="003447D5" w:rsidRPr="003447D5">
        <w:rPr>
          <w:rFonts w:ascii="Simplified Arabic" w:hAnsi="Simplified Arabic" w:hint="cs"/>
        </w:rPr>
        <w:sym w:font="AGA Arabesque" w:char="F072"/>
      </w:r>
      <w:r w:rsidR="003447D5" w:rsidRPr="000B3309">
        <w:rPr>
          <w:rFonts w:ascii="Simplified Arabic" w:hAnsi="Simplified Arabic" w:hint="cs"/>
          <w:rtl/>
        </w:rPr>
        <w:t>؟ قال: كُنّا نَفعَلُه على عَهدِه، قال: فاتّفَقُوا على أنّ الماءَ لا يَكُونُ إلّا مِنَ الماءِ إلّا رَجُلَينِ عَلي</w:t>
      </w:r>
      <w:r w:rsidR="003447D5" w:rsidRPr="000B3309">
        <w:rPr>
          <w:rFonts w:ascii="Simplified Arabic" w:hAnsi="Simplified Arabic" w:hint="eastAsia"/>
          <w:rtl/>
        </w:rPr>
        <w:t>َّ</w:t>
      </w:r>
      <w:r w:rsidR="003447D5" w:rsidRPr="000B3309">
        <w:rPr>
          <w:rFonts w:ascii="Simplified Arabic" w:hAnsi="Simplified Arabic" w:hint="cs"/>
          <w:rtl/>
        </w:rPr>
        <w:t xml:space="preserve"> بنَ أبِي طالِبٍ ومُعاذَ بنَ جَبلٍ </w:t>
      </w:r>
      <w:r w:rsidR="003447D5" w:rsidRPr="000B3309">
        <w:rPr>
          <w:rFonts w:ascii="Simplified Arabic" w:hAnsi="Simplified Arabic" w:hint="eastAsia"/>
          <w:rtl/>
        </w:rPr>
        <w:t>رضي</w:t>
      </w:r>
      <w:r w:rsidR="003447D5" w:rsidRPr="000B3309">
        <w:rPr>
          <w:rFonts w:ascii="Simplified Arabic" w:hAnsi="Simplified Arabic"/>
          <w:rtl/>
        </w:rPr>
        <w:t xml:space="preserve"> الله عنه</w:t>
      </w:r>
      <w:r w:rsidR="003447D5" w:rsidRPr="000B3309">
        <w:rPr>
          <w:rFonts w:ascii="Simplified Arabic" w:hAnsi="Simplified Arabic" w:hint="cs"/>
          <w:rtl/>
        </w:rPr>
        <w:t xml:space="preserve">ما فقالا: إذَا الْتَقَى الخِتانانِ فَقَد وجَبَ الغُسلُ، وقالَ عليٌّ </w:t>
      </w:r>
      <w:r w:rsidR="003447D5" w:rsidRPr="000B3309">
        <w:rPr>
          <w:rFonts w:ascii="Simplified Arabic" w:hAnsi="Simplified Arabic" w:hint="eastAsia"/>
          <w:rtl/>
        </w:rPr>
        <w:t>رضي</w:t>
      </w:r>
      <w:r w:rsidR="003447D5" w:rsidRPr="000B3309">
        <w:rPr>
          <w:rFonts w:ascii="Simplified Arabic" w:hAnsi="Simplified Arabic"/>
          <w:rtl/>
        </w:rPr>
        <w:t xml:space="preserve"> الله عنه</w:t>
      </w:r>
      <w:r w:rsidR="003447D5" w:rsidRPr="000B3309">
        <w:rPr>
          <w:rFonts w:ascii="Simplified Arabic" w:hAnsi="Simplified Arabic" w:hint="cs"/>
          <w:rtl/>
        </w:rPr>
        <w:t>: يا أميرَ المؤمنِينَ سَلْ عن هذا أزواجَ الن</w:t>
      </w:r>
      <w:r w:rsidR="003447D5" w:rsidRPr="000B3309">
        <w:rPr>
          <w:rFonts w:ascii="Simplified Arabic" w:hAnsi="Simplified Arabic" w:hint="eastAsia"/>
          <w:rtl/>
        </w:rPr>
        <w:t>َّ</w:t>
      </w:r>
      <w:r w:rsidR="003447D5" w:rsidRPr="000B3309">
        <w:rPr>
          <w:rFonts w:ascii="Simplified Arabic" w:hAnsi="Simplified Arabic" w:hint="cs"/>
          <w:rtl/>
        </w:rPr>
        <w:t xml:space="preserve">بِيِّ </w:t>
      </w:r>
      <w:r w:rsidR="003447D5" w:rsidRPr="003447D5">
        <w:rPr>
          <w:rFonts w:ascii="Simplified Arabic" w:hAnsi="Simplified Arabic" w:hint="cs"/>
        </w:rPr>
        <w:sym w:font="AGA Arabesque" w:char="F072"/>
      </w:r>
      <w:r w:rsidR="003447D5" w:rsidRPr="000B3309">
        <w:rPr>
          <w:rFonts w:ascii="Simplified Arabic" w:hAnsi="Simplified Arabic" w:hint="cs"/>
          <w:rtl/>
        </w:rPr>
        <w:t xml:space="preserve">، فأرْسَلَ إلى حَفْصةَ </w:t>
      </w:r>
      <w:r w:rsidR="003447D5" w:rsidRPr="000B3309">
        <w:rPr>
          <w:rFonts w:ascii="Simplified Arabic" w:hAnsi="Simplified Arabic" w:hint="eastAsia"/>
          <w:rtl/>
        </w:rPr>
        <w:t>رضي</w:t>
      </w:r>
      <w:r w:rsidR="003447D5" w:rsidRPr="000B3309">
        <w:rPr>
          <w:rFonts w:ascii="Simplified Arabic" w:hAnsi="Simplified Arabic"/>
          <w:rtl/>
        </w:rPr>
        <w:t xml:space="preserve"> الله عنه</w:t>
      </w:r>
      <w:r w:rsidR="003447D5" w:rsidRPr="000B3309">
        <w:rPr>
          <w:rFonts w:ascii="Simplified Arabic" w:hAnsi="Simplified Arabic" w:hint="cs"/>
          <w:rtl/>
        </w:rPr>
        <w:t xml:space="preserve">ا فقالت: لا عِلمَ لِي بِه، فأَرسَلَ إلى عائشةَ </w:t>
      </w:r>
      <w:r w:rsidR="003447D5" w:rsidRPr="000B3309">
        <w:rPr>
          <w:rFonts w:ascii="Simplified Arabic" w:hAnsi="Simplified Arabic" w:hint="eastAsia"/>
          <w:rtl/>
        </w:rPr>
        <w:t>رضي</w:t>
      </w:r>
      <w:r w:rsidR="003447D5" w:rsidRPr="000B3309">
        <w:rPr>
          <w:rFonts w:ascii="Simplified Arabic" w:hAnsi="Simplified Arabic"/>
          <w:rtl/>
        </w:rPr>
        <w:t xml:space="preserve"> الله عنه</w:t>
      </w:r>
      <w:r w:rsidR="003447D5" w:rsidRPr="000B3309">
        <w:rPr>
          <w:rFonts w:ascii="Simplified Arabic" w:hAnsi="Simplified Arabic" w:hint="cs"/>
          <w:rtl/>
        </w:rPr>
        <w:t>ا فقالتْ: إذَا جاوَزَ الخِتانُ الخِتانَ</w:t>
      </w:r>
      <w:r w:rsidR="003447D5" w:rsidRPr="000B3309">
        <w:rPr>
          <w:rFonts w:ascii="Traditional Arabic" w:hAnsi="Traditional Arabic"/>
          <w:vertAlign w:val="superscript"/>
        </w:rPr>
        <w:t>(</w:t>
      </w:r>
      <w:r w:rsidR="003447D5" w:rsidRPr="003447D5">
        <w:rPr>
          <w:rStyle w:val="FootnoteReference"/>
          <w:rFonts w:ascii="Traditional Arabic" w:hAnsi="Traditional Arabic"/>
        </w:rPr>
        <w:footnoteReference w:id="787"/>
      </w:r>
      <w:r w:rsidR="003447D5" w:rsidRPr="000B3309">
        <w:rPr>
          <w:rFonts w:ascii="Traditional Arabic" w:hAnsi="Traditional Arabic"/>
          <w:vertAlign w:val="superscript"/>
        </w:rPr>
        <w:t>)</w:t>
      </w:r>
      <w:r w:rsidR="003447D5" w:rsidRPr="000B3309">
        <w:rPr>
          <w:rFonts w:ascii="Traditional Arabic" w:hAnsi="Traditional Arabic" w:hint="cs"/>
          <w:rtl/>
        </w:rPr>
        <w:t xml:space="preserve"> وجَبَ </w:t>
      </w:r>
      <w:r w:rsidR="000B3309" w:rsidRPr="000B3309">
        <w:rPr>
          <w:rFonts w:ascii="Traditional Arabic" w:hAnsi="Traditional Arabic" w:hint="cs"/>
          <w:rtl/>
        </w:rPr>
        <w:t>الغُسلُ</w:t>
      </w:r>
      <w:r w:rsidR="000B3309" w:rsidRPr="000B3309">
        <w:rPr>
          <w:rFonts w:ascii="Traditional Arabic" w:hAnsi="Traditional Arabic"/>
          <w:vertAlign w:val="superscript"/>
        </w:rPr>
        <w:t>(</w:t>
      </w:r>
      <w:r w:rsidR="000B3309" w:rsidRPr="000B3309">
        <w:rPr>
          <w:rStyle w:val="FootnoteReference"/>
          <w:rFonts w:ascii="Traditional Arabic" w:hAnsi="Traditional Arabic"/>
        </w:rPr>
        <w:footnoteReference w:id="788"/>
      </w:r>
      <w:r w:rsidR="000B3309" w:rsidRPr="000B3309">
        <w:rPr>
          <w:rFonts w:ascii="Traditional Arabic" w:hAnsi="Traditional Arabic"/>
          <w:vertAlign w:val="superscript"/>
        </w:rPr>
        <w:t>)</w:t>
      </w:r>
      <w:r w:rsidR="000B3309" w:rsidRPr="000B3309">
        <w:rPr>
          <w:rFonts w:ascii="Traditional Arabic" w:hAnsi="Traditional Arabic" w:hint="cs"/>
          <w:rtl/>
        </w:rPr>
        <w:t>، قال: فتَحَط</w:t>
      </w:r>
      <w:r w:rsidR="000B3309" w:rsidRPr="000B3309">
        <w:rPr>
          <w:rFonts w:ascii="Traditional Arabic" w:hAnsi="Traditional Arabic" w:hint="eastAsia"/>
          <w:rtl/>
        </w:rPr>
        <w:t>َّ</w:t>
      </w:r>
      <w:r w:rsidR="000B3309" w:rsidRPr="000B3309">
        <w:rPr>
          <w:rFonts w:ascii="Traditional Arabic" w:hAnsi="Traditional Arabic" w:hint="cs"/>
          <w:rtl/>
        </w:rPr>
        <w:t xml:space="preserve">مَ عُمرُ </w:t>
      </w:r>
      <w:r w:rsidR="000B3309" w:rsidRPr="000B3309">
        <w:rPr>
          <w:rFonts w:ascii="Traditional Arabic" w:hAnsi="Traditional Arabic"/>
          <w:rtl/>
        </w:rPr>
        <w:t>–</w:t>
      </w:r>
      <w:r w:rsidR="000B3309" w:rsidRPr="000B3309">
        <w:rPr>
          <w:rFonts w:ascii="Traditional Arabic" w:hAnsi="Traditional Arabic" w:hint="cs"/>
          <w:rtl/>
        </w:rPr>
        <w:t xml:space="preserve"> يَعنِي تَغَي</w:t>
      </w:r>
      <w:r w:rsidR="000B3309" w:rsidRPr="000B3309">
        <w:rPr>
          <w:rFonts w:ascii="Traditional Arabic" w:hAnsi="Traditional Arabic" w:hint="eastAsia"/>
          <w:rtl/>
        </w:rPr>
        <w:t>َّ</w:t>
      </w:r>
      <w:r w:rsidR="000B3309" w:rsidRPr="000B3309">
        <w:rPr>
          <w:rFonts w:ascii="Traditional Arabic" w:hAnsi="Traditional Arabic" w:hint="cs"/>
          <w:rtl/>
        </w:rPr>
        <w:t xml:space="preserve">ظَ </w:t>
      </w:r>
      <w:r w:rsidR="000B3309" w:rsidRPr="000B3309">
        <w:rPr>
          <w:rFonts w:ascii="Traditional Arabic" w:hAnsi="Traditional Arabic"/>
          <w:rtl/>
        </w:rPr>
        <w:t>–</w:t>
      </w:r>
      <w:r w:rsidR="000B3309" w:rsidRPr="000B3309">
        <w:rPr>
          <w:rFonts w:ascii="Traditional Arabic" w:hAnsi="Traditional Arabic" w:hint="cs"/>
          <w:rtl/>
        </w:rPr>
        <w:t xml:space="preserve"> فقال: لا أُوتَى بأحَدٍ فعَلَه ولَم يَغتَسِلْ إلّا أنْهَكْتُه عُقوبةً</w:t>
      </w:r>
      <w:r w:rsidR="000B3309" w:rsidRPr="000B3309">
        <w:rPr>
          <w:rFonts w:ascii="Traditional Arabic" w:hAnsi="Traditional Arabic"/>
          <w:vertAlign w:val="superscript"/>
        </w:rPr>
        <w:t>(</w:t>
      </w:r>
      <w:r w:rsidR="000B3309" w:rsidRPr="000B3309">
        <w:rPr>
          <w:rStyle w:val="FootnoteReference"/>
          <w:rFonts w:ascii="Traditional Arabic" w:hAnsi="Traditional Arabic"/>
        </w:rPr>
        <w:footnoteReference w:id="789"/>
      </w:r>
      <w:r w:rsidR="000B3309" w:rsidRPr="000B3309">
        <w:rPr>
          <w:rFonts w:ascii="Traditional Arabic" w:hAnsi="Traditional Arabic"/>
          <w:vertAlign w:val="superscript"/>
        </w:rPr>
        <w:t>)</w:t>
      </w:r>
      <w:r w:rsidR="000B3309" w:rsidRPr="000B3309">
        <w:rPr>
          <w:rFonts w:ascii="Traditional Arabic" w:hAnsi="Traditional Arabic"/>
          <w:rtl/>
        </w:rPr>
        <w:t>»</w:t>
      </w:r>
      <w:r w:rsidR="000B3309">
        <w:rPr>
          <w:rFonts w:ascii="Traditional Arabic" w:hAnsi="Traditional Arabic" w:hint="cs"/>
          <w:rtl/>
        </w:rPr>
        <w:t xml:space="preserve">. </w:t>
      </w:r>
      <w:r w:rsidR="000B3309">
        <w:rPr>
          <w:rFonts w:ascii="Traditional Arabic" w:hAnsi="Traditional Arabic" w:hint="eastAsia"/>
          <w:rtl/>
        </w:rPr>
        <w:t>هذا</w:t>
      </w:r>
      <w:r w:rsidR="000B3309">
        <w:rPr>
          <w:rFonts w:ascii="Traditional Arabic" w:hAnsi="Traditional Arabic"/>
          <w:rtl/>
        </w:rPr>
        <w:t xml:space="preserve"> حدِيثٌ </w:t>
      </w:r>
      <w:r w:rsidR="000B3309">
        <w:rPr>
          <w:rFonts w:ascii="Traditional Arabic" w:hAnsi="Traditional Arabic" w:hint="cs"/>
          <w:rtl/>
        </w:rPr>
        <w:t>حسَن</w:t>
      </w:r>
      <w:r w:rsidR="000B3309">
        <w:rPr>
          <w:rFonts w:ascii="Traditional Arabic" w:hAnsi="Traditional Arabic"/>
          <w:rtl/>
        </w:rPr>
        <w:t xml:space="preserve"> أخرجَه </w:t>
      </w:r>
      <w:r w:rsidR="000B3309">
        <w:rPr>
          <w:rFonts w:ascii="Traditional Arabic" w:hAnsi="Traditional Arabic" w:hint="cs"/>
          <w:rtl/>
        </w:rPr>
        <w:t>أبو بكر بنُ أبِي شَيبَة.</w:t>
      </w:r>
    </w:p>
    <w:p w14:paraId="22EBEE84" w14:textId="77777777" w:rsidR="000B3309" w:rsidRDefault="000B330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عُبَيدِ بنِ رِفاعةَ قال: </w:t>
      </w:r>
      <w:r w:rsidRPr="000B3309">
        <w:rPr>
          <w:rFonts w:ascii="Traditional Arabic" w:hAnsi="Traditional Arabic"/>
          <w:rtl/>
        </w:rPr>
        <w:t>«</w:t>
      </w:r>
      <w:r>
        <w:rPr>
          <w:rFonts w:ascii="Traditional Arabic" w:hAnsi="Traditional Arabic" w:hint="cs"/>
          <w:rtl/>
        </w:rPr>
        <w:t xml:space="preserve">كانَ زَيدُ بنُ ثابِتٍ يَقُصُّ في </w:t>
      </w:r>
      <w:r w:rsidR="00E25EFD">
        <w:rPr>
          <w:rFonts w:ascii="Traditional Arabic" w:hAnsi="Traditional Arabic" w:hint="cs"/>
          <w:rtl/>
        </w:rPr>
        <w:t>الـمَ</w:t>
      </w:r>
      <w:r>
        <w:rPr>
          <w:rFonts w:ascii="Traditional Arabic" w:hAnsi="Traditional Arabic" w:hint="cs"/>
          <w:rtl/>
        </w:rPr>
        <w:t xml:space="preserve">سجِد فقال في قَصَصِه: إذَا خالَطَ الرّجُلُ </w:t>
      </w:r>
      <w:r w:rsidR="00E25EFD">
        <w:rPr>
          <w:rFonts w:ascii="Traditional Arabic" w:hAnsi="Traditional Arabic" w:hint="cs"/>
          <w:rtl/>
        </w:rPr>
        <w:t>الـمَ</w:t>
      </w:r>
      <w:r>
        <w:rPr>
          <w:rFonts w:ascii="Traditional Arabic" w:hAnsi="Traditional Arabic" w:hint="cs"/>
          <w:rtl/>
        </w:rPr>
        <w:t xml:space="preserve">رأةَ ولَم يُمْنِ فلَيسَ علَيه غُسلٌ، فقامَ رَجلٌ مِن </w:t>
      </w:r>
      <w:r w:rsidR="00E25EFD">
        <w:rPr>
          <w:rFonts w:ascii="Traditional Arabic" w:hAnsi="Traditional Arabic" w:hint="cs"/>
          <w:rtl/>
        </w:rPr>
        <w:t>الـمَ</w:t>
      </w:r>
      <w:r>
        <w:rPr>
          <w:rFonts w:ascii="Traditional Arabic" w:hAnsi="Traditional Arabic" w:hint="cs"/>
          <w:rtl/>
        </w:rPr>
        <w:t>جلِس إلى عُمرَ</w:t>
      </w:r>
      <w:r w:rsidRPr="000B3309">
        <w:rPr>
          <w:rFonts w:ascii="Traditional Arabic" w:hAnsi="Traditional Arabic"/>
          <w:rtl/>
        </w:rPr>
        <w:t>»</w:t>
      </w:r>
      <w:r>
        <w:rPr>
          <w:rFonts w:ascii="Traditional Arabic" w:hAnsi="Traditional Arabic" w:hint="cs"/>
          <w:rtl/>
        </w:rPr>
        <w:t xml:space="preserve">، وقال فيهِ: </w:t>
      </w:r>
      <w:r w:rsidRPr="000B3309">
        <w:rPr>
          <w:rFonts w:ascii="Traditional Arabic" w:hAnsi="Traditional Arabic"/>
          <w:rtl/>
        </w:rPr>
        <w:t>«</w:t>
      </w:r>
      <w:r>
        <w:rPr>
          <w:rFonts w:ascii="Traditional Arabic" w:hAnsi="Traditional Arabic" w:hint="cs"/>
          <w:rtl/>
        </w:rPr>
        <w:t>فالْتَفَتَ عمَرُ إلى رِفاعةَ ابنِ رافعٍ</w:t>
      </w:r>
      <w:r w:rsidRPr="000B3309">
        <w:rPr>
          <w:rFonts w:ascii="Traditional Arabic" w:hAnsi="Traditional Arabic"/>
          <w:rtl/>
        </w:rPr>
        <w:t>»</w:t>
      </w:r>
      <w:r>
        <w:rPr>
          <w:rFonts w:ascii="Traditional Arabic" w:hAnsi="Traditional Arabic" w:hint="cs"/>
          <w:rtl/>
        </w:rPr>
        <w:t xml:space="preserve">، وقالَ فيهِ بعدَ </w:t>
      </w:r>
      <w:r>
        <w:rPr>
          <w:rFonts w:ascii="Traditional Arabic" w:hAnsi="Traditional Arabic" w:hint="cs"/>
          <w:rtl/>
        </w:rPr>
        <w:lastRenderedPageBreak/>
        <w:t xml:space="preserve">قَولِ علِيّ ومُعاذٍ: </w:t>
      </w:r>
      <w:r w:rsidRPr="000B3309">
        <w:rPr>
          <w:rFonts w:ascii="Traditional Arabic" w:hAnsi="Traditional Arabic"/>
          <w:rtl/>
        </w:rPr>
        <w:t>«</w:t>
      </w:r>
      <w:r>
        <w:rPr>
          <w:rFonts w:ascii="Traditional Arabic" w:hAnsi="Traditional Arabic" w:hint="cs"/>
          <w:rtl/>
        </w:rPr>
        <w:t>فقالَ عمَرُ: قدِ اختَلَفْتُم وأنتُم أهلُ بَدْرٍ الأَخيارُ</w:t>
      </w:r>
      <w:r w:rsidRPr="000B3309">
        <w:rPr>
          <w:rFonts w:ascii="Traditional Arabic" w:hAnsi="Traditional Arabic"/>
          <w:rtl/>
        </w:rPr>
        <w:t>»</w:t>
      </w:r>
      <w:r>
        <w:rPr>
          <w:rFonts w:ascii="Traditional Arabic" w:hAnsi="Traditional Arabic" w:hint="cs"/>
          <w:rtl/>
        </w:rPr>
        <w:t xml:space="preserve"> ولَيسَ في ءاخِره كَلامُ عُمرَ الأخِيرُ. هذا حدِيثٌ </w:t>
      </w:r>
      <w:r w:rsidR="00185313">
        <w:rPr>
          <w:rFonts w:ascii="Traditional Arabic" w:hAnsi="Traditional Arabic" w:hint="cs"/>
          <w:rtl/>
        </w:rPr>
        <w:t xml:space="preserve">حسَن أخرجَه أبو بكرِ بنُ أبِي شَيبةَ في </w:t>
      </w:r>
      <w:r w:rsidR="00185313" w:rsidRPr="00185313">
        <w:rPr>
          <w:rFonts w:ascii="Traditional Arabic" w:hAnsi="Traditional Arabic"/>
          <w:rtl/>
        </w:rPr>
        <w:t>«</w:t>
      </w:r>
      <w:r w:rsidR="00185313">
        <w:rPr>
          <w:rFonts w:ascii="Traditional Arabic" w:hAnsi="Traditional Arabic" w:hint="cs"/>
          <w:rtl/>
        </w:rPr>
        <w:t>مصَن</w:t>
      </w:r>
      <w:r w:rsidR="00185313">
        <w:rPr>
          <w:rFonts w:ascii="Traditional Arabic" w:hAnsi="Traditional Arabic" w:hint="eastAsia"/>
          <w:rtl/>
        </w:rPr>
        <w:t>َّ</w:t>
      </w:r>
      <w:r w:rsidR="00185313">
        <w:rPr>
          <w:rFonts w:ascii="Traditional Arabic" w:hAnsi="Traditional Arabic" w:hint="cs"/>
          <w:rtl/>
        </w:rPr>
        <w:t>فِه</w:t>
      </w:r>
      <w:r w:rsidR="00185313" w:rsidRPr="00185313">
        <w:rPr>
          <w:rFonts w:ascii="Traditional Arabic" w:hAnsi="Traditional Arabic"/>
          <w:rtl/>
        </w:rPr>
        <w:t>»</w:t>
      </w:r>
      <w:r w:rsidR="00185313">
        <w:rPr>
          <w:rFonts w:ascii="Traditional Arabic" w:hAnsi="Traditional Arabic" w:hint="cs"/>
          <w:rtl/>
        </w:rPr>
        <w:t xml:space="preserve"> و</w:t>
      </w:r>
      <w:r w:rsidR="00185313" w:rsidRPr="00185313">
        <w:rPr>
          <w:rFonts w:ascii="Traditional Arabic" w:hAnsi="Traditional Arabic"/>
          <w:rtl/>
        </w:rPr>
        <w:t>«</w:t>
      </w:r>
      <w:r w:rsidR="00185313">
        <w:rPr>
          <w:rFonts w:ascii="Traditional Arabic" w:hAnsi="Traditional Arabic" w:hint="cs"/>
          <w:rtl/>
        </w:rPr>
        <w:t>مُسنَدِه</w:t>
      </w:r>
      <w:r w:rsidR="00185313" w:rsidRPr="00185313">
        <w:rPr>
          <w:rFonts w:ascii="Traditional Arabic" w:hAnsi="Traditional Arabic"/>
          <w:rtl/>
        </w:rPr>
        <w:t>»</w:t>
      </w:r>
      <w:r w:rsidR="00185313">
        <w:rPr>
          <w:rFonts w:ascii="Traditional Arabic" w:hAnsi="Traditional Arabic" w:hint="cs"/>
          <w:rtl/>
        </w:rPr>
        <w:t>.</w:t>
      </w:r>
    </w:p>
    <w:p w14:paraId="22EBEE85" w14:textId="77777777" w:rsidR="00185313" w:rsidRDefault="00185313" w:rsidP="00307BE3">
      <w:pPr>
        <w:pStyle w:val="BodyTextIndent"/>
        <w:rPr>
          <w:rFonts w:ascii="Traditional Arabic" w:hAnsi="Traditional Arabic"/>
          <w:rtl/>
        </w:rPr>
      </w:pPr>
      <w:r>
        <w:rPr>
          <w:rFonts w:ascii="Traditional Arabic" w:hAnsi="Traditional Arabic" w:hint="cs"/>
          <w:rtl/>
        </w:rPr>
        <w:t xml:space="preserve">وقَولُه فيهِ: </w:t>
      </w:r>
      <w:r w:rsidRPr="00185313">
        <w:rPr>
          <w:rFonts w:ascii="Traditional Arabic" w:hAnsi="Traditional Arabic"/>
          <w:rtl/>
        </w:rPr>
        <w:t>«</w:t>
      </w:r>
      <w:r>
        <w:rPr>
          <w:rFonts w:ascii="Traditional Arabic" w:hAnsi="Traditional Arabic" w:hint="cs"/>
          <w:rtl/>
        </w:rPr>
        <w:t>فتَحط</w:t>
      </w:r>
      <w:r>
        <w:rPr>
          <w:rFonts w:ascii="Traditional Arabic" w:hAnsi="Traditional Arabic" w:hint="eastAsia"/>
          <w:rtl/>
        </w:rPr>
        <w:t>َّ</w:t>
      </w:r>
      <w:r>
        <w:rPr>
          <w:rFonts w:ascii="Traditional Arabic" w:hAnsi="Traditional Arabic" w:hint="cs"/>
          <w:rtl/>
        </w:rPr>
        <w:t>مَ عُمرَ</w:t>
      </w:r>
      <w:r w:rsidRPr="00185313">
        <w:rPr>
          <w:rFonts w:ascii="Traditional Arabic" w:hAnsi="Traditional Arabic"/>
          <w:rtl/>
        </w:rPr>
        <w:t>»</w:t>
      </w:r>
      <w:r>
        <w:rPr>
          <w:rFonts w:ascii="Traditional Arabic" w:hAnsi="Traditional Arabic" w:hint="cs"/>
          <w:rtl/>
        </w:rPr>
        <w:t xml:space="preserve"> بالحاءِ </w:t>
      </w:r>
      <w:r w:rsidR="00E25EFD">
        <w:rPr>
          <w:rFonts w:ascii="Traditional Arabic" w:hAnsi="Traditional Arabic" w:hint="cs"/>
          <w:rtl/>
        </w:rPr>
        <w:t>الـمُ</w:t>
      </w:r>
      <w:r>
        <w:rPr>
          <w:rFonts w:ascii="Traditional Arabic" w:hAnsi="Traditional Arabic" w:hint="cs"/>
          <w:rtl/>
        </w:rPr>
        <w:t>همَلةِ، وقَد فَس</w:t>
      </w:r>
      <w:r>
        <w:rPr>
          <w:rFonts w:ascii="Traditional Arabic" w:hAnsi="Traditional Arabic" w:hint="eastAsia"/>
          <w:rtl/>
        </w:rPr>
        <w:t>َّ</w:t>
      </w:r>
      <w:r>
        <w:rPr>
          <w:rFonts w:ascii="Traditional Arabic" w:hAnsi="Traditional Arabic" w:hint="cs"/>
          <w:rtl/>
        </w:rPr>
        <w:t>رَهُ بتَغي</w:t>
      </w:r>
      <w:r>
        <w:rPr>
          <w:rFonts w:ascii="Traditional Arabic" w:hAnsi="Traditional Arabic" w:hint="eastAsia"/>
          <w:rtl/>
        </w:rPr>
        <w:t>َّ</w:t>
      </w:r>
      <w:r>
        <w:rPr>
          <w:rFonts w:ascii="Traditional Arabic" w:hAnsi="Traditional Arabic" w:hint="cs"/>
          <w:rtl/>
        </w:rPr>
        <w:t>ظَ كأَنّهُ مَأخُوذٌ مِن الحُطَمةِ وهي مِن أَسماءِ النّارِ يَعني تَوق</w:t>
      </w:r>
      <w:r>
        <w:rPr>
          <w:rFonts w:ascii="Traditional Arabic" w:hAnsi="Traditional Arabic" w:hint="eastAsia"/>
          <w:rtl/>
        </w:rPr>
        <w:t>َّ</w:t>
      </w:r>
      <w:r>
        <w:rPr>
          <w:rFonts w:ascii="Traditional Arabic" w:hAnsi="Traditional Arabic" w:hint="cs"/>
          <w:rtl/>
        </w:rPr>
        <w:t>دَ غَيْظًا، رَأَيتُه في بَعضِ الأصُولِ بالخاءِ المعجمةِ كأنّه مأخُوذٌ مِن الخَطْم وهو الأَنْفُ</w:t>
      </w:r>
      <w:r w:rsidRPr="00185313">
        <w:rPr>
          <w:rFonts w:ascii="Traditional Arabic" w:hAnsi="Traditional Arabic"/>
          <w:vertAlign w:val="superscript"/>
        </w:rPr>
        <w:t>(</w:t>
      </w:r>
      <w:r w:rsidRPr="00185313">
        <w:rPr>
          <w:rStyle w:val="FootnoteReference"/>
          <w:rFonts w:ascii="Traditional Arabic" w:hAnsi="Traditional Arabic"/>
        </w:rPr>
        <w:footnoteReference w:id="790"/>
      </w:r>
      <w:r w:rsidRPr="00185313">
        <w:rPr>
          <w:rFonts w:ascii="Traditional Arabic" w:hAnsi="Traditional Arabic"/>
          <w:vertAlign w:val="superscript"/>
        </w:rPr>
        <w:t>)</w:t>
      </w:r>
      <w:r>
        <w:rPr>
          <w:rFonts w:ascii="Traditional Arabic" w:hAnsi="Traditional Arabic" w:hint="cs"/>
          <w:rtl/>
        </w:rPr>
        <w:t>،</w:t>
      </w:r>
      <w:r w:rsidR="00F5065F">
        <w:rPr>
          <w:rFonts w:ascii="Traditional Arabic" w:hAnsi="Traditional Arabic" w:hint="cs"/>
          <w:rtl/>
        </w:rPr>
        <w:t xml:space="preserve"> لأنّ الغَيظَ غالِبًا يَظهَرُ فيهِ، وفي كَلامِهم: </w:t>
      </w:r>
      <w:r w:rsidR="00F5065F" w:rsidRPr="00F5065F">
        <w:rPr>
          <w:rFonts w:ascii="Traditional Arabic" w:hAnsi="Traditional Arabic"/>
          <w:rtl/>
        </w:rPr>
        <w:t>«</w:t>
      </w:r>
      <w:r w:rsidR="00F5065F">
        <w:rPr>
          <w:rFonts w:ascii="Traditional Arabic" w:hAnsi="Traditional Arabic" w:hint="cs"/>
          <w:rtl/>
        </w:rPr>
        <w:t>وَرِمَ أَنفُهُ</w:t>
      </w:r>
      <w:r w:rsidR="00F5065F" w:rsidRPr="00F5065F">
        <w:rPr>
          <w:rFonts w:ascii="Traditional Arabic" w:hAnsi="Traditional Arabic"/>
          <w:rtl/>
        </w:rPr>
        <w:t>»</w:t>
      </w:r>
      <w:r w:rsidR="00F5065F">
        <w:rPr>
          <w:rFonts w:ascii="Traditional Arabic" w:hAnsi="Traditional Arabic" w:hint="cs"/>
          <w:rtl/>
        </w:rPr>
        <w:t xml:space="preserve"> إِذَا اشتَد</w:t>
      </w:r>
      <w:r w:rsidR="00F5065F">
        <w:rPr>
          <w:rFonts w:ascii="Traditional Arabic" w:hAnsi="Traditional Arabic" w:hint="eastAsia"/>
          <w:rtl/>
        </w:rPr>
        <w:t>َّ</w:t>
      </w:r>
      <w:r w:rsidR="00F5065F">
        <w:rPr>
          <w:rFonts w:ascii="Traditional Arabic" w:hAnsi="Traditional Arabic" w:hint="cs"/>
          <w:rtl/>
        </w:rPr>
        <w:t xml:space="preserve"> غَيظُه، وهذا ممّا فاتَ صاحِبَ النّهايةِ التّنبِيهُ علَيه مع ذِكرِه أصلَ الماد</w:t>
      </w:r>
      <w:r w:rsidR="00F5065F">
        <w:rPr>
          <w:rFonts w:ascii="Traditional Arabic" w:hAnsi="Traditional Arabic" w:hint="eastAsia"/>
          <w:rtl/>
        </w:rPr>
        <w:t>َّ</w:t>
      </w:r>
      <w:r w:rsidR="00F5065F">
        <w:rPr>
          <w:rFonts w:ascii="Traditional Arabic" w:hAnsi="Traditional Arabic" w:hint="cs"/>
          <w:rtl/>
        </w:rPr>
        <w:t>تَين.</w:t>
      </w:r>
    </w:p>
    <w:p w14:paraId="22EBEE86" w14:textId="77777777" w:rsidR="00D92908" w:rsidRDefault="00D9290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رضيَ اللهُ عنها قالت: </w:t>
      </w:r>
      <w:r w:rsidRPr="00D92908">
        <w:rPr>
          <w:rFonts w:ascii="Traditional Arabic" w:hAnsi="Traditional Arabic"/>
          <w:rtl/>
        </w:rPr>
        <w:t>«</w:t>
      </w:r>
      <w:r>
        <w:rPr>
          <w:rFonts w:ascii="Traditional Arabic" w:hAnsi="Traditional Arabic" w:hint="cs"/>
          <w:rtl/>
        </w:rPr>
        <w:t xml:space="preserve">إذَا جاوَزَ الخِتانُ الخِتانَ وَجَبَ الغُسلُ، فعَلْتُه أنا ورَسولُ اللهِ </w:t>
      </w:r>
      <w:r w:rsidRPr="00D92908">
        <w:rPr>
          <w:rFonts w:ascii="Simplified Arabic" w:hAnsi="Simplified Arabic" w:hint="cs"/>
        </w:rPr>
        <w:sym w:font="AGA Arabesque" w:char="F072"/>
      </w:r>
      <w:r>
        <w:rPr>
          <w:rFonts w:ascii="Simplified Arabic" w:hAnsi="Simplified Arabic" w:hint="cs"/>
          <w:rtl/>
        </w:rPr>
        <w:t xml:space="preserve"> فاغْتَسَلْنا</w:t>
      </w:r>
      <w:r w:rsidRPr="00D92908">
        <w:rPr>
          <w:rFonts w:ascii="Traditional Arabic" w:hAnsi="Traditional Arabic"/>
          <w:rtl/>
        </w:rPr>
        <w:t>»</w:t>
      </w:r>
      <w:r>
        <w:rPr>
          <w:rFonts w:ascii="Traditional Arabic" w:hAnsi="Traditional Arabic" w:hint="cs"/>
          <w:rtl/>
        </w:rPr>
        <w:t>. هذا حدِيثٌ صحِيحٌ أخرجَه أحمد.</w:t>
      </w:r>
    </w:p>
    <w:p w14:paraId="22EBEE87" w14:textId="77777777" w:rsidR="00D92908" w:rsidRDefault="00D9290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موسَى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قُلتُ لِعائشةَ أُمِّ المؤمنينَ: ما يُوجِبُ الغُسلَ؟ قالتْ: علَى الخَبِيرِ سَقَطْتَ</w:t>
      </w:r>
      <w:r w:rsidRPr="00D92908">
        <w:rPr>
          <w:rFonts w:ascii="Traditional Arabic" w:hAnsi="Traditional Arabic"/>
          <w:vertAlign w:val="superscript"/>
        </w:rPr>
        <w:t>(</w:t>
      </w:r>
      <w:r w:rsidRPr="00D92908">
        <w:rPr>
          <w:rStyle w:val="FootnoteReference"/>
          <w:rFonts w:ascii="Traditional Arabic" w:hAnsi="Traditional Arabic"/>
        </w:rPr>
        <w:footnoteReference w:id="791"/>
      </w:r>
      <w:r w:rsidRPr="00D92908">
        <w:rPr>
          <w:rFonts w:ascii="Traditional Arabic" w:hAnsi="Traditional Arabic"/>
          <w:vertAlign w:val="superscript"/>
        </w:rPr>
        <w:t>)</w:t>
      </w:r>
      <w:r>
        <w:rPr>
          <w:rFonts w:ascii="Traditional Arabic" w:hAnsi="Traditional Arabic" w:hint="cs"/>
          <w:rtl/>
        </w:rPr>
        <w:t xml:space="preserve">، قالَ رسولُ الله </w:t>
      </w:r>
      <w:r w:rsidRPr="00D92908">
        <w:rPr>
          <w:rFonts w:ascii="Simplified Arabic" w:hAnsi="Simplified Arabic" w:hint="cs"/>
        </w:rPr>
        <w:sym w:font="AGA Arabesque" w:char="F072"/>
      </w:r>
      <w:r>
        <w:rPr>
          <w:rFonts w:ascii="Simplified Arabic" w:hAnsi="Simplified Arabic" w:hint="cs"/>
          <w:rtl/>
        </w:rPr>
        <w:t xml:space="preserve">: </w:t>
      </w:r>
      <w:r w:rsidRPr="00D92908">
        <w:rPr>
          <w:rFonts w:ascii="Traditional Arabic" w:hAnsi="Traditional Arabic"/>
          <w:rtl/>
        </w:rPr>
        <w:t>«</w:t>
      </w:r>
      <w:r>
        <w:rPr>
          <w:rFonts w:ascii="Traditional Arabic" w:hAnsi="Traditional Arabic" w:hint="cs"/>
          <w:b/>
          <w:bCs/>
          <w:rtl/>
        </w:rPr>
        <w:t>إِذَا جَلَسَ بَيْنَ شُعَبِهَا الأَرْبَعِ</w:t>
      </w:r>
      <w:r w:rsidRPr="00D92908">
        <w:rPr>
          <w:rFonts w:ascii="Traditional Arabic" w:hAnsi="Traditional Arabic"/>
          <w:b/>
          <w:bCs/>
          <w:vertAlign w:val="superscript"/>
        </w:rPr>
        <w:t>(</w:t>
      </w:r>
      <w:r w:rsidRPr="00D92908">
        <w:rPr>
          <w:rStyle w:val="FootnoteReference"/>
          <w:rFonts w:ascii="Traditional Arabic" w:hAnsi="Traditional Arabic"/>
          <w:b/>
          <w:bCs/>
        </w:rPr>
        <w:footnoteReference w:id="792"/>
      </w:r>
      <w:r w:rsidRPr="00D92908">
        <w:rPr>
          <w:rFonts w:ascii="Traditional Arabic" w:hAnsi="Traditional Arabic"/>
          <w:b/>
          <w:bCs/>
          <w:vertAlign w:val="superscript"/>
        </w:rPr>
        <w:t>)</w:t>
      </w:r>
      <w:r>
        <w:rPr>
          <w:rFonts w:ascii="Traditional Arabic" w:hAnsi="Traditional Arabic" w:hint="cs"/>
          <w:b/>
          <w:bCs/>
          <w:rtl/>
        </w:rPr>
        <w:t xml:space="preserve"> وَمَس</w:t>
      </w:r>
      <w:r>
        <w:rPr>
          <w:rFonts w:ascii="Traditional Arabic" w:hAnsi="Traditional Arabic" w:hint="eastAsia"/>
          <w:b/>
          <w:bCs/>
          <w:rtl/>
        </w:rPr>
        <w:t>َّ</w:t>
      </w:r>
      <w:r>
        <w:rPr>
          <w:rFonts w:ascii="Traditional Arabic" w:hAnsi="Traditional Arabic" w:hint="cs"/>
          <w:b/>
          <w:bCs/>
          <w:rtl/>
        </w:rPr>
        <w:t xml:space="preserve"> الخِتَانُ الخِتانَ فَقَدْ وَجَبَ الغُسْلُ</w:t>
      </w:r>
      <w:r w:rsidRPr="00D92908">
        <w:rPr>
          <w:rFonts w:ascii="Traditional Arabic" w:hAnsi="Traditional Arabic"/>
          <w:rtl/>
        </w:rPr>
        <w:t>»</w:t>
      </w:r>
      <w:r>
        <w:rPr>
          <w:rFonts w:ascii="Traditional Arabic" w:hAnsi="Traditional Arabic" w:hint="cs"/>
          <w:rtl/>
        </w:rPr>
        <w:t xml:space="preserve"> أخرجَه ابنُ خُزَيمة.</w:t>
      </w:r>
    </w:p>
    <w:p w14:paraId="22EBEE88" w14:textId="77777777" w:rsidR="00D92908" w:rsidRDefault="00D9290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سُئِل رَسولُ الله </w:t>
      </w:r>
      <w:r w:rsidRPr="00D92908">
        <w:rPr>
          <w:rFonts w:ascii="Simplified Arabic" w:hAnsi="Simplified Arabic" w:hint="cs"/>
        </w:rPr>
        <w:sym w:font="AGA Arabesque" w:char="F072"/>
      </w:r>
      <w:r>
        <w:rPr>
          <w:rFonts w:ascii="Simplified Arabic" w:hAnsi="Simplified Arabic" w:hint="cs"/>
          <w:rtl/>
        </w:rPr>
        <w:t xml:space="preserve"> عن الر</w:t>
      </w:r>
      <w:r>
        <w:rPr>
          <w:rFonts w:ascii="Simplified Arabic" w:hAnsi="Simplified Arabic" w:hint="eastAsia"/>
          <w:rtl/>
        </w:rPr>
        <w:t>َّ</w:t>
      </w:r>
      <w:r>
        <w:rPr>
          <w:rFonts w:ascii="Simplified Arabic" w:hAnsi="Simplified Arabic" w:hint="cs"/>
          <w:rtl/>
        </w:rPr>
        <w:t>جُلِ يجِدُ بَللًا</w:t>
      </w:r>
      <w:r w:rsidRPr="00D92908">
        <w:rPr>
          <w:rFonts w:ascii="Traditional Arabic" w:hAnsi="Traditional Arabic"/>
          <w:vertAlign w:val="superscript"/>
        </w:rPr>
        <w:t>(</w:t>
      </w:r>
      <w:r w:rsidRPr="00D92908">
        <w:rPr>
          <w:rStyle w:val="FootnoteReference"/>
          <w:rFonts w:ascii="Traditional Arabic" w:hAnsi="Traditional Arabic"/>
        </w:rPr>
        <w:footnoteReference w:id="793"/>
      </w:r>
      <w:r w:rsidRPr="00D92908">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 xml:space="preserve">ولا يَذكرُ احتِلامًا قال: </w:t>
      </w:r>
      <w:r w:rsidRPr="00D92908">
        <w:rPr>
          <w:rFonts w:ascii="Traditional Arabic" w:hAnsi="Traditional Arabic"/>
          <w:rtl/>
        </w:rPr>
        <w:t>«</w:t>
      </w:r>
      <w:r>
        <w:rPr>
          <w:rFonts w:ascii="Traditional Arabic" w:hAnsi="Traditional Arabic" w:hint="cs"/>
          <w:b/>
          <w:bCs/>
          <w:rtl/>
        </w:rPr>
        <w:t>يَغْتَسِلُ</w:t>
      </w:r>
      <w:r w:rsidRPr="00D92908">
        <w:rPr>
          <w:rFonts w:ascii="Traditional Arabic" w:hAnsi="Traditional Arabic"/>
          <w:rtl/>
        </w:rPr>
        <w:t>»</w:t>
      </w:r>
      <w:r>
        <w:rPr>
          <w:rFonts w:ascii="Traditional Arabic" w:hAnsi="Traditional Arabic" w:hint="cs"/>
          <w:rtl/>
        </w:rPr>
        <w:t>، وعن الر</w:t>
      </w:r>
      <w:r>
        <w:rPr>
          <w:rFonts w:ascii="Traditional Arabic" w:hAnsi="Traditional Arabic" w:hint="eastAsia"/>
          <w:rtl/>
        </w:rPr>
        <w:t>َّ</w:t>
      </w:r>
      <w:r>
        <w:rPr>
          <w:rFonts w:ascii="Traditional Arabic" w:hAnsi="Traditional Arabic" w:hint="cs"/>
          <w:rtl/>
        </w:rPr>
        <w:t xml:space="preserve">جُلِ يرى أنّه قدِ احتَلَم ولا يَجِدُ بَللًا قال: </w:t>
      </w:r>
      <w:r w:rsidRPr="00D92908">
        <w:rPr>
          <w:rFonts w:ascii="Traditional Arabic" w:hAnsi="Traditional Arabic"/>
          <w:rtl/>
        </w:rPr>
        <w:t>«</w:t>
      </w:r>
      <w:r>
        <w:rPr>
          <w:rFonts w:ascii="Traditional Arabic" w:hAnsi="Traditional Arabic" w:hint="cs"/>
          <w:b/>
          <w:bCs/>
          <w:rtl/>
        </w:rPr>
        <w:t>لا غُسْلَ عَلَيهِ</w:t>
      </w:r>
      <w:r w:rsidRPr="00D92908">
        <w:rPr>
          <w:rFonts w:ascii="Traditional Arabic" w:hAnsi="Traditional Arabic"/>
          <w:rtl/>
        </w:rPr>
        <w:t>»</w:t>
      </w:r>
      <w:r>
        <w:rPr>
          <w:rFonts w:ascii="Traditional Arabic" w:hAnsi="Traditional Arabic" w:hint="cs"/>
          <w:rtl/>
        </w:rPr>
        <w:t xml:space="preserve">، فقالت أُمُّ سُلَيمٍ: هَل علَى </w:t>
      </w:r>
      <w:r w:rsidR="00E25EFD">
        <w:rPr>
          <w:rFonts w:ascii="Traditional Arabic" w:hAnsi="Traditional Arabic" w:hint="cs"/>
          <w:rtl/>
        </w:rPr>
        <w:t>الـمَ</w:t>
      </w:r>
      <w:r>
        <w:rPr>
          <w:rFonts w:ascii="Traditional Arabic" w:hAnsi="Traditional Arabic" w:hint="cs"/>
          <w:rtl/>
        </w:rPr>
        <w:t xml:space="preserve">رأةِ تَرَى ذلكَ مِن شيءٍ؟ قال: </w:t>
      </w:r>
      <w:r w:rsidRPr="00D92908">
        <w:rPr>
          <w:rFonts w:ascii="Traditional Arabic" w:hAnsi="Traditional Arabic"/>
          <w:rtl/>
        </w:rPr>
        <w:t>«</w:t>
      </w:r>
      <w:r>
        <w:rPr>
          <w:rFonts w:ascii="Traditional Arabic" w:hAnsi="Traditional Arabic" w:hint="cs"/>
          <w:b/>
          <w:bCs/>
          <w:rtl/>
        </w:rPr>
        <w:t>نَعمْ، إن</w:t>
      </w:r>
      <w:r>
        <w:rPr>
          <w:rFonts w:ascii="Traditional Arabic" w:hAnsi="Traditional Arabic" w:hint="eastAsia"/>
          <w:b/>
          <w:bCs/>
          <w:rtl/>
        </w:rPr>
        <w:t>َّ</w:t>
      </w:r>
      <w:r>
        <w:rPr>
          <w:rFonts w:ascii="Traditional Arabic" w:hAnsi="Traditional Arabic" w:hint="cs"/>
          <w:b/>
          <w:bCs/>
          <w:rtl/>
        </w:rPr>
        <w:t>ما النِّساءُ شَقائِقُ الرِّجَال</w:t>
      </w:r>
      <w:r w:rsidRPr="00D92908">
        <w:rPr>
          <w:rFonts w:ascii="Traditional Arabic" w:hAnsi="Traditional Arabic"/>
          <w:b/>
          <w:bCs/>
          <w:vertAlign w:val="superscript"/>
        </w:rPr>
        <w:t>(</w:t>
      </w:r>
      <w:r w:rsidRPr="00D92908">
        <w:rPr>
          <w:rStyle w:val="FootnoteReference"/>
          <w:rFonts w:ascii="Traditional Arabic" w:hAnsi="Traditional Arabic"/>
          <w:b/>
          <w:bCs/>
        </w:rPr>
        <w:footnoteReference w:id="794"/>
      </w:r>
      <w:r w:rsidRPr="00D92908">
        <w:rPr>
          <w:rFonts w:ascii="Traditional Arabic" w:hAnsi="Traditional Arabic"/>
          <w:b/>
          <w:bCs/>
          <w:vertAlign w:val="superscript"/>
        </w:rPr>
        <w:t>)</w:t>
      </w:r>
      <w:r w:rsidRPr="00D92908">
        <w:rPr>
          <w:rFonts w:ascii="Traditional Arabic" w:hAnsi="Traditional Arabic"/>
          <w:rtl/>
        </w:rPr>
        <w:t>»</w:t>
      </w:r>
      <w:r w:rsidR="00D25EFE">
        <w:rPr>
          <w:rFonts w:ascii="Traditional Arabic" w:hAnsi="Traditional Arabic" w:hint="cs"/>
          <w:rtl/>
        </w:rPr>
        <w:t>. هذا حديث حسَن مِن هذا الوجهِ غرِيبٌ بهذا اللّفظِ أخرجه أبو داودَ.</w:t>
      </w:r>
    </w:p>
    <w:p w14:paraId="22EBEE89" w14:textId="77777777" w:rsidR="00D25EFE" w:rsidRDefault="00D25EFE"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دَخلَتْ أمُّ سُلَيم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w:t>
      </w:r>
      <w:r w:rsidR="0091357C">
        <w:rPr>
          <w:rFonts w:ascii="Traditional Arabic" w:hAnsi="Traditional Arabic" w:hint="cs"/>
          <w:rtl/>
        </w:rPr>
        <w:t xml:space="preserve"> على الن</w:t>
      </w:r>
      <w:r w:rsidR="0091357C">
        <w:rPr>
          <w:rFonts w:ascii="Traditional Arabic" w:hAnsi="Traditional Arabic" w:hint="eastAsia"/>
          <w:rtl/>
        </w:rPr>
        <w:t>َّ</w:t>
      </w:r>
      <w:r w:rsidR="0091357C">
        <w:rPr>
          <w:rFonts w:ascii="Traditional Arabic" w:hAnsi="Traditional Arabic" w:hint="cs"/>
          <w:rtl/>
        </w:rPr>
        <w:t xml:space="preserve">بِيّ </w:t>
      </w:r>
      <w:r w:rsidR="0091357C" w:rsidRPr="0091357C">
        <w:rPr>
          <w:rFonts w:ascii="Simplified Arabic" w:hAnsi="Simplified Arabic" w:hint="cs"/>
        </w:rPr>
        <w:sym w:font="AGA Arabesque" w:char="F072"/>
      </w:r>
      <w:r w:rsidR="0091357C">
        <w:rPr>
          <w:rFonts w:ascii="Simplified Arabic" w:hAnsi="Simplified Arabic" w:hint="cs"/>
          <w:rtl/>
        </w:rPr>
        <w:t xml:space="preserve"> فقالتْ: يا رسولَ اللهِ، </w:t>
      </w:r>
      <w:r w:rsidR="00E25EFD">
        <w:rPr>
          <w:rFonts w:ascii="Simplified Arabic" w:hAnsi="Simplified Arabic" w:hint="cs"/>
          <w:rtl/>
        </w:rPr>
        <w:t>الـمَ</w:t>
      </w:r>
      <w:r w:rsidR="0091357C">
        <w:rPr>
          <w:rFonts w:ascii="Simplified Arabic" w:hAnsi="Simplified Arabic" w:hint="cs"/>
          <w:rtl/>
        </w:rPr>
        <w:t xml:space="preserve">رأةُ تَرَى في مَنامِها ما يَرَى الرّجُلُ، فقالتْ: أمُّ سلَمةَ </w:t>
      </w:r>
      <w:r w:rsidR="0091357C">
        <w:rPr>
          <w:rFonts w:ascii="Simplified Arabic" w:hAnsi="Simplified Arabic" w:hint="eastAsia"/>
          <w:rtl/>
        </w:rPr>
        <w:t>رضي</w:t>
      </w:r>
      <w:r w:rsidR="0091357C">
        <w:rPr>
          <w:rFonts w:ascii="Simplified Arabic" w:hAnsi="Simplified Arabic"/>
          <w:rtl/>
        </w:rPr>
        <w:t xml:space="preserve"> الله عنه</w:t>
      </w:r>
      <w:r w:rsidR="0091357C">
        <w:rPr>
          <w:rFonts w:ascii="Simplified Arabic" w:hAnsi="Simplified Arabic" w:hint="cs"/>
          <w:rtl/>
        </w:rPr>
        <w:t>ا: تَرِبَتْ يَداكِ</w:t>
      </w:r>
      <w:r w:rsidR="0091357C" w:rsidRPr="0091357C">
        <w:rPr>
          <w:rFonts w:ascii="Traditional Arabic" w:hAnsi="Traditional Arabic"/>
          <w:vertAlign w:val="superscript"/>
        </w:rPr>
        <w:t>(</w:t>
      </w:r>
      <w:r w:rsidR="0091357C" w:rsidRPr="0091357C">
        <w:rPr>
          <w:rStyle w:val="FootnoteReference"/>
          <w:rFonts w:ascii="Traditional Arabic" w:hAnsi="Traditional Arabic"/>
        </w:rPr>
        <w:footnoteReference w:id="795"/>
      </w:r>
      <w:r w:rsidR="0091357C" w:rsidRPr="0091357C">
        <w:rPr>
          <w:rFonts w:ascii="Traditional Arabic" w:hAnsi="Traditional Arabic"/>
          <w:vertAlign w:val="superscript"/>
        </w:rPr>
        <w:t>)</w:t>
      </w:r>
      <w:r w:rsidR="0091357C">
        <w:rPr>
          <w:rFonts w:ascii="Traditional Arabic" w:hAnsi="Traditional Arabic" w:hint="cs"/>
          <w:rtl/>
        </w:rPr>
        <w:t xml:space="preserve"> يا أم</w:t>
      </w:r>
      <w:r w:rsidR="0091357C">
        <w:rPr>
          <w:rFonts w:ascii="Traditional Arabic" w:hAnsi="Traditional Arabic" w:hint="eastAsia"/>
          <w:rtl/>
        </w:rPr>
        <w:t>َّ</w:t>
      </w:r>
      <w:r w:rsidR="0091357C">
        <w:rPr>
          <w:rFonts w:ascii="Traditional Arabic" w:hAnsi="Traditional Arabic" w:hint="cs"/>
          <w:rtl/>
        </w:rPr>
        <w:t xml:space="preserve"> سُلَيمٍ، فَضَحتِ النِّساءَ، فقال النّبِيُّ </w:t>
      </w:r>
      <w:r w:rsidR="0091357C" w:rsidRPr="0091357C">
        <w:rPr>
          <w:rFonts w:ascii="Simplified Arabic" w:hAnsi="Simplified Arabic" w:hint="cs"/>
        </w:rPr>
        <w:sym w:font="AGA Arabesque" w:char="F072"/>
      </w:r>
      <w:r w:rsidR="0091357C">
        <w:rPr>
          <w:rFonts w:ascii="Simplified Arabic" w:hAnsi="Simplified Arabic" w:hint="cs"/>
          <w:rtl/>
        </w:rPr>
        <w:t xml:space="preserve"> مُنتَصِرًا لأمِّ سُليمٍ: </w:t>
      </w:r>
      <w:r w:rsidR="0091357C" w:rsidRPr="0091357C">
        <w:rPr>
          <w:rFonts w:ascii="Traditional Arabic" w:hAnsi="Traditional Arabic"/>
          <w:rtl/>
        </w:rPr>
        <w:t>«</w:t>
      </w:r>
      <w:r w:rsidR="0091357C">
        <w:rPr>
          <w:rFonts w:ascii="Traditional Arabic" w:hAnsi="Traditional Arabic" w:hint="cs"/>
          <w:b/>
          <w:bCs/>
          <w:rtl/>
        </w:rPr>
        <w:t>بَلْ أنْتِ تَرِبَتْ يَداكِ، إن</w:t>
      </w:r>
      <w:r w:rsidR="0091357C">
        <w:rPr>
          <w:rFonts w:ascii="Traditional Arabic" w:hAnsi="Traditional Arabic" w:hint="eastAsia"/>
          <w:b/>
          <w:bCs/>
          <w:rtl/>
        </w:rPr>
        <w:t>َّ</w:t>
      </w:r>
      <w:r w:rsidR="0091357C">
        <w:rPr>
          <w:rFonts w:ascii="Traditional Arabic" w:hAnsi="Traditional Arabic" w:hint="cs"/>
          <w:b/>
          <w:bCs/>
          <w:rtl/>
        </w:rPr>
        <w:t xml:space="preserve"> خَيْرَكُن</w:t>
      </w:r>
      <w:r w:rsidR="0091357C">
        <w:rPr>
          <w:rFonts w:ascii="Traditional Arabic" w:hAnsi="Traditional Arabic" w:hint="eastAsia"/>
          <w:b/>
          <w:bCs/>
          <w:rtl/>
        </w:rPr>
        <w:t>َّ</w:t>
      </w:r>
      <w:r w:rsidR="0091357C">
        <w:rPr>
          <w:rFonts w:ascii="Traditional Arabic" w:hAnsi="Traditional Arabic" w:hint="cs"/>
          <w:b/>
          <w:bCs/>
          <w:rtl/>
        </w:rPr>
        <w:t xml:space="preserve"> لَمَنْ تَسْأَلُ عَمّا يَعْنِيها، إذَا رأَتِ الماءَ فَلْتَغتَسِلْ</w:t>
      </w:r>
      <w:r w:rsidR="0091357C" w:rsidRPr="0091357C">
        <w:rPr>
          <w:rFonts w:ascii="Traditional Arabic" w:hAnsi="Traditional Arabic"/>
          <w:rtl/>
        </w:rPr>
        <w:t>»</w:t>
      </w:r>
      <w:r w:rsidR="0091357C">
        <w:rPr>
          <w:rFonts w:ascii="Traditional Arabic" w:hAnsi="Traditional Arabic" w:hint="cs"/>
          <w:rtl/>
        </w:rPr>
        <w:t xml:space="preserve">، فقالتْ أمُّ سلَمةَ: وهَل للنِّساءِ ماءٌ؟ قال: </w:t>
      </w:r>
      <w:r w:rsidR="0091357C" w:rsidRPr="0091357C">
        <w:rPr>
          <w:rFonts w:ascii="Traditional Arabic" w:hAnsi="Traditional Arabic"/>
          <w:rtl/>
        </w:rPr>
        <w:t>«</w:t>
      </w:r>
      <w:r w:rsidR="0091357C">
        <w:rPr>
          <w:rFonts w:ascii="Traditional Arabic" w:hAnsi="Traditional Arabic" w:hint="cs"/>
          <w:b/>
          <w:bCs/>
          <w:rtl/>
        </w:rPr>
        <w:t>نَعَمْ، فَمِنْ أيْنَ يُشْبِهُهُن</w:t>
      </w:r>
      <w:r w:rsidR="0091357C">
        <w:rPr>
          <w:rFonts w:ascii="Traditional Arabic" w:hAnsi="Traditional Arabic" w:hint="eastAsia"/>
          <w:b/>
          <w:bCs/>
          <w:rtl/>
        </w:rPr>
        <w:t>َّ</w:t>
      </w:r>
      <w:r w:rsidR="0091357C">
        <w:rPr>
          <w:rFonts w:ascii="Traditional Arabic" w:hAnsi="Traditional Arabic" w:hint="cs"/>
          <w:b/>
          <w:bCs/>
          <w:rtl/>
        </w:rPr>
        <w:t xml:space="preserve"> الوَلَدُ</w:t>
      </w:r>
      <w:r w:rsidR="0091357C" w:rsidRPr="0091357C">
        <w:rPr>
          <w:rFonts w:ascii="Traditional Arabic" w:hAnsi="Traditional Arabic"/>
          <w:b/>
          <w:bCs/>
          <w:vertAlign w:val="superscript"/>
        </w:rPr>
        <w:t>(</w:t>
      </w:r>
      <w:r w:rsidR="0091357C" w:rsidRPr="0091357C">
        <w:rPr>
          <w:rStyle w:val="FootnoteReference"/>
          <w:rFonts w:ascii="Traditional Arabic" w:hAnsi="Traditional Arabic"/>
          <w:b/>
          <w:bCs/>
        </w:rPr>
        <w:footnoteReference w:id="796"/>
      </w:r>
      <w:r w:rsidR="0091357C" w:rsidRPr="0091357C">
        <w:rPr>
          <w:rFonts w:ascii="Traditional Arabic" w:hAnsi="Traditional Arabic"/>
          <w:b/>
          <w:bCs/>
          <w:vertAlign w:val="superscript"/>
        </w:rPr>
        <w:t>)</w:t>
      </w:r>
      <w:r w:rsidR="0091357C">
        <w:rPr>
          <w:rFonts w:ascii="Traditional Arabic" w:hAnsi="Traditional Arabic" w:hint="cs"/>
          <w:b/>
          <w:bCs/>
          <w:rtl/>
        </w:rPr>
        <w:t xml:space="preserve"> إن</w:t>
      </w:r>
      <w:r w:rsidR="0091357C">
        <w:rPr>
          <w:rFonts w:ascii="Traditional Arabic" w:hAnsi="Traditional Arabic" w:hint="eastAsia"/>
          <w:b/>
          <w:bCs/>
          <w:rtl/>
        </w:rPr>
        <w:t>َّ</w:t>
      </w:r>
      <w:r w:rsidR="0091357C">
        <w:rPr>
          <w:rFonts w:ascii="Traditional Arabic" w:hAnsi="Traditional Arabic" w:hint="cs"/>
          <w:b/>
          <w:bCs/>
          <w:rtl/>
        </w:rPr>
        <w:t>ما هُن</w:t>
      </w:r>
      <w:r w:rsidR="0091357C">
        <w:rPr>
          <w:rFonts w:ascii="Traditional Arabic" w:hAnsi="Traditional Arabic" w:hint="eastAsia"/>
          <w:b/>
          <w:bCs/>
          <w:rtl/>
        </w:rPr>
        <w:t>َّ</w:t>
      </w:r>
      <w:r w:rsidR="0091357C">
        <w:rPr>
          <w:rFonts w:ascii="Traditional Arabic" w:hAnsi="Traditional Arabic" w:hint="cs"/>
          <w:b/>
          <w:bCs/>
          <w:rtl/>
        </w:rPr>
        <w:t xml:space="preserve"> شَقائِقُ الرِّجالِ</w:t>
      </w:r>
      <w:r w:rsidR="0091357C" w:rsidRPr="0091357C">
        <w:rPr>
          <w:rFonts w:ascii="Traditional Arabic" w:hAnsi="Traditional Arabic"/>
          <w:rtl/>
        </w:rPr>
        <w:t>»</w:t>
      </w:r>
      <w:r w:rsidR="0091357C">
        <w:rPr>
          <w:rFonts w:ascii="Traditional Arabic" w:hAnsi="Traditional Arabic" w:hint="cs"/>
          <w:rtl/>
        </w:rPr>
        <w:t xml:space="preserve">. </w:t>
      </w:r>
      <w:r w:rsidR="0091357C">
        <w:rPr>
          <w:rFonts w:ascii="Traditional Arabic" w:hAnsi="Traditional Arabic" w:hint="eastAsia"/>
          <w:rtl/>
        </w:rPr>
        <w:t>هذا</w:t>
      </w:r>
      <w:r w:rsidR="0091357C">
        <w:rPr>
          <w:rFonts w:ascii="Traditional Arabic" w:hAnsi="Traditional Arabic"/>
          <w:rtl/>
        </w:rPr>
        <w:t xml:space="preserve"> حدِيثٌ حسَنٌ </w:t>
      </w:r>
      <w:r w:rsidR="0091357C">
        <w:rPr>
          <w:rFonts w:ascii="Traditional Arabic" w:hAnsi="Traditional Arabic" w:hint="cs"/>
          <w:rtl/>
        </w:rPr>
        <w:t xml:space="preserve">غرِيبٌ </w:t>
      </w:r>
      <w:r w:rsidR="0091357C">
        <w:rPr>
          <w:rFonts w:ascii="Traditional Arabic" w:hAnsi="Traditional Arabic"/>
          <w:rtl/>
        </w:rPr>
        <w:t xml:space="preserve">أخرجَه </w:t>
      </w:r>
      <w:r w:rsidR="0091357C">
        <w:rPr>
          <w:rFonts w:ascii="Traditional Arabic" w:hAnsi="Traditional Arabic" w:hint="cs"/>
          <w:rtl/>
        </w:rPr>
        <w:t>البَزّارُ.</w:t>
      </w:r>
    </w:p>
    <w:p w14:paraId="22EBEE8A" w14:textId="77777777" w:rsidR="0091357C" w:rsidRDefault="0099704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سُلَيمانَ بنِ صُرَدٍ قال: سمِعتُ جُبَيرَ بنَ مُطعِمٍ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يقُول: ذكَرُوا غُسلَ الجَنابةِ عِندَ رَسولِ الله </w:t>
      </w:r>
      <w:r w:rsidRPr="00997043">
        <w:rPr>
          <w:rFonts w:ascii="Simplified Arabic" w:hAnsi="Simplified Arabic" w:hint="cs"/>
        </w:rPr>
        <w:sym w:font="AGA Arabesque" w:char="F072"/>
      </w:r>
      <w:r>
        <w:rPr>
          <w:rFonts w:ascii="Simplified Arabic" w:hAnsi="Simplified Arabic" w:hint="cs"/>
          <w:rtl/>
        </w:rPr>
        <w:t xml:space="preserve"> فقال: </w:t>
      </w:r>
      <w:r w:rsidRPr="00997043">
        <w:rPr>
          <w:rFonts w:ascii="Traditional Arabic" w:hAnsi="Traditional Arabic"/>
          <w:rtl/>
        </w:rPr>
        <w:t>«</w:t>
      </w:r>
      <w:r>
        <w:rPr>
          <w:rFonts w:ascii="Traditional Arabic" w:hAnsi="Traditional Arabic" w:hint="cs"/>
          <w:b/>
          <w:bCs/>
          <w:rtl/>
        </w:rPr>
        <w:t>أَم</w:t>
      </w:r>
      <w:r>
        <w:rPr>
          <w:rFonts w:ascii="Traditional Arabic" w:hAnsi="Traditional Arabic" w:hint="eastAsia"/>
          <w:b/>
          <w:bCs/>
          <w:rtl/>
        </w:rPr>
        <w:t>َّ</w:t>
      </w:r>
      <w:r>
        <w:rPr>
          <w:rFonts w:ascii="Traditional Arabic" w:hAnsi="Traditional Arabic" w:hint="cs"/>
          <w:b/>
          <w:bCs/>
          <w:rtl/>
        </w:rPr>
        <w:t>ا أَنَا فَأُفِيضُ علَى رَأْسِي ثلاثًا</w:t>
      </w:r>
      <w:r w:rsidRPr="00997043">
        <w:rPr>
          <w:rFonts w:ascii="Traditional Arabic" w:hAnsi="Traditional Arabic"/>
          <w:rtl/>
        </w:rPr>
        <w:t>»</w:t>
      </w:r>
      <w:r w:rsidRPr="00997043">
        <w:rPr>
          <w:rFonts w:ascii="Traditional Arabic" w:hAnsi="Traditional Arabic"/>
          <w:vertAlign w:val="superscript"/>
        </w:rPr>
        <w:t>(</w:t>
      </w:r>
      <w:r w:rsidRPr="00997043">
        <w:rPr>
          <w:rStyle w:val="FootnoteReference"/>
          <w:rFonts w:ascii="Traditional Arabic" w:hAnsi="Traditional Arabic"/>
        </w:rPr>
        <w:footnoteReference w:id="797"/>
      </w:r>
      <w:r w:rsidRPr="00997043">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E8B" w14:textId="77777777" w:rsidR="00B61685" w:rsidRDefault="00B61685" w:rsidP="00FF4292">
      <w:pPr>
        <w:pStyle w:val="Heading2"/>
        <w:rPr>
          <w:rtl/>
        </w:rPr>
      </w:pPr>
      <w:bookmarkStart w:id="91" w:name="_Toc127037551"/>
      <w:r>
        <w:rPr>
          <w:rFonts w:hint="cs"/>
          <w:rtl/>
        </w:rPr>
        <w:t>باب ما جاءَ فِي فَضلِ الص</w:t>
      </w:r>
      <w:r>
        <w:rPr>
          <w:rFonts w:hint="eastAsia"/>
          <w:rtl/>
        </w:rPr>
        <w:t>َّ</w:t>
      </w:r>
      <w:r>
        <w:rPr>
          <w:rFonts w:hint="cs"/>
          <w:rtl/>
        </w:rPr>
        <w:t>لاةِ</w:t>
      </w:r>
      <w:bookmarkEnd w:id="91"/>
    </w:p>
    <w:p w14:paraId="22EBEE8C" w14:textId="77777777" w:rsidR="00997043" w:rsidRDefault="00B6168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حُبْشِيٍّ الخَثْعَمِيّ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سُئِلَ نَبِيُّ اللهِ </w:t>
      </w:r>
      <w:r w:rsidRPr="00B61685">
        <w:rPr>
          <w:rFonts w:ascii="Simplified Arabic" w:hAnsi="Simplified Arabic" w:hint="cs"/>
        </w:rPr>
        <w:sym w:font="AGA Arabesque" w:char="F072"/>
      </w:r>
      <w:r>
        <w:rPr>
          <w:rFonts w:ascii="Simplified Arabic" w:hAnsi="Simplified Arabic" w:hint="cs"/>
          <w:rtl/>
        </w:rPr>
        <w:t xml:space="preserve">: أيُّ الأعمالِ أفضَلُ؟ قال: </w:t>
      </w:r>
      <w:r w:rsidRPr="00B61685">
        <w:rPr>
          <w:rFonts w:ascii="Traditional Arabic" w:hAnsi="Traditional Arabic"/>
          <w:rtl/>
        </w:rPr>
        <w:t>«</w:t>
      </w:r>
      <w:r>
        <w:rPr>
          <w:rFonts w:ascii="Traditional Arabic" w:hAnsi="Traditional Arabic" w:hint="cs"/>
          <w:b/>
          <w:bCs/>
          <w:rtl/>
        </w:rPr>
        <w:t>إِيمانٌ لا شَك</w:t>
      </w:r>
      <w:r>
        <w:rPr>
          <w:rFonts w:ascii="Traditional Arabic" w:hAnsi="Traditional Arabic" w:hint="eastAsia"/>
          <w:b/>
          <w:bCs/>
          <w:rtl/>
        </w:rPr>
        <w:t>َّ</w:t>
      </w:r>
      <w:r>
        <w:rPr>
          <w:rFonts w:ascii="Traditional Arabic" w:hAnsi="Traditional Arabic" w:hint="cs"/>
          <w:b/>
          <w:bCs/>
          <w:rtl/>
        </w:rPr>
        <w:t xml:space="preserve"> فِيهِ، وَجِهادٌ لا غُلُولَ فِيهِ، وَحَجٌّ مَبْرُورٌ</w:t>
      </w:r>
      <w:r w:rsidRPr="00B61685">
        <w:rPr>
          <w:rFonts w:ascii="Traditional Arabic" w:hAnsi="Traditional Arabic"/>
          <w:rtl/>
        </w:rPr>
        <w:t>»</w:t>
      </w:r>
      <w:r>
        <w:rPr>
          <w:rFonts w:ascii="Traditional Arabic" w:hAnsi="Traditional Arabic" w:hint="cs"/>
          <w:rtl/>
        </w:rPr>
        <w:t>، قِيلَ: فأَيُّ الص</w:t>
      </w:r>
      <w:r>
        <w:rPr>
          <w:rFonts w:ascii="Traditional Arabic" w:hAnsi="Traditional Arabic" w:hint="eastAsia"/>
          <w:rtl/>
        </w:rPr>
        <w:t>َّ</w:t>
      </w:r>
      <w:r>
        <w:rPr>
          <w:rFonts w:ascii="Traditional Arabic" w:hAnsi="Traditional Arabic" w:hint="cs"/>
          <w:rtl/>
        </w:rPr>
        <w:t xml:space="preserve">لاةِ أفضَلُ؟ قال: </w:t>
      </w:r>
      <w:r w:rsidRPr="00B61685">
        <w:rPr>
          <w:rFonts w:ascii="Traditional Arabic" w:hAnsi="Traditional Arabic"/>
          <w:rtl/>
        </w:rPr>
        <w:t>«</w:t>
      </w:r>
      <w:r>
        <w:rPr>
          <w:rFonts w:ascii="Traditional Arabic" w:hAnsi="Traditional Arabic" w:hint="cs"/>
          <w:b/>
          <w:bCs/>
          <w:rtl/>
        </w:rPr>
        <w:t>طُولُ القِيامِ</w:t>
      </w:r>
      <w:r w:rsidRPr="00B61685">
        <w:rPr>
          <w:rFonts w:ascii="Traditional Arabic" w:hAnsi="Traditional Arabic"/>
          <w:rtl/>
        </w:rPr>
        <w:t>»</w:t>
      </w:r>
      <w:r>
        <w:rPr>
          <w:rFonts w:ascii="Traditional Arabic" w:hAnsi="Traditional Arabic" w:hint="cs"/>
          <w:rtl/>
        </w:rPr>
        <w:t>، قِيل: فأَيُّ الص</w:t>
      </w:r>
      <w:r>
        <w:rPr>
          <w:rFonts w:ascii="Traditional Arabic" w:hAnsi="Traditional Arabic" w:hint="eastAsia"/>
          <w:rtl/>
        </w:rPr>
        <w:t>َّ</w:t>
      </w:r>
      <w:r>
        <w:rPr>
          <w:rFonts w:ascii="Traditional Arabic" w:hAnsi="Traditional Arabic" w:hint="cs"/>
          <w:rtl/>
        </w:rPr>
        <w:t xml:space="preserve">دَقةِ </w:t>
      </w:r>
      <w:r>
        <w:rPr>
          <w:rFonts w:ascii="Traditional Arabic" w:hAnsi="Traditional Arabic" w:hint="cs"/>
          <w:rtl/>
        </w:rPr>
        <w:lastRenderedPageBreak/>
        <w:t xml:space="preserve">أفضَلُ؟ قال: </w:t>
      </w:r>
      <w:r w:rsidRPr="00B61685">
        <w:rPr>
          <w:rFonts w:ascii="Traditional Arabic" w:hAnsi="Traditional Arabic"/>
          <w:rtl/>
        </w:rPr>
        <w:t>«</w:t>
      </w:r>
      <w:r>
        <w:rPr>
          <w:rFonts w:ascii="Traditional Arabic" w:hAnsi="Traditional Arabic" w:hint="cs"/>
          <w:b/>
          <w:bCs/>
          <w:rtl/>
        </w:rPr>
        <w:t xml:space="preserve">جُهْدُ </w:t>
      </w:r>
      <w:r w:rsidR="00E25EFD">
        <w:rPr>
          <w:rFonts w:ascii="Traditional Arabic" w:hAnsi="Traditional Arabic" w:hint="cs"/>
          <w:b/>
          <w:bCs/>
          <w:rtl/>
        </w:rPr>
        <w:t>الـمُ</w:t>
      </w:r>
      <w:r>
        <w:rPr>
          <w:rFonts w:ascii="Traditional Arabic" w:hAnsi="Traditional Arabic" w:hint="cs"/>
          <w:b/>
          <w:bCs/>
          <w:rtl/>
        </w:rPr>
        <w:t>قِلِّ</w:t>
      </w:r>
      <w:r w:rsidRPr="00B61685">
        <w:rPr>
          <w:rFonts w:ascii="Traditional Arabic" w:hAnsi="Traditional Arabic"/>
          <w:b/>
          <w:bCs/>
          <w:vertAlign w:val="superscript"/>
        </w:rPr>
        <w:t>(</w:t>
      </w:r>
      <w:r w:rsidRPr="00B61685">
        <w:rPr>
          <w:rStyle w:val="FootnoteReference"/>
          <w:rFonts w:ascii="Traditional Arabic" w:hAnsi="Traditional Arabic"/>
          <w:b/>
          <w:bCs/>
        </w:rPr>
        <w:footnoteReference w:id="798"/>
      </w:r>
      <w:r w:rsidRPr="00B61685">
        <w:rPr>
          <w:rFonts w:ascii="Traditional Arabic" w:hAnsi="Traditional Arabic"/>
          <w:b/>
          <w:bCs/>
          <w:vertAlign w:val="superscript"/>
        </w:rPr>
        <w:t>)</w:t>
      </w:r>
      <w:r w:rsidRPr="00B61685">
        <w:rPr>
          <w:rFonts w:ascii="Traditional Arabic" w:hAnsi="Traditional Arabic"/>
          <w:rtl/>
        </w:rPr>
        <w:t>»</w:t>
      </w:r>
      <w:r>
        <w:rPr>
          <w:rFonts w:ascii="Traditional Arabic" w:hAnsi="Traditional Arabic" w:hint="cs"/>
          <w:rtl/>
        </w:rPr>
        <w:t xml:space="preserve"> قِيلَ: فأَيُّ الهِجرةِ أفضَلُ؟ قال: </w:t>
      </w:r>
      <w:r w:rsidRPr="00B61685">
        <w:rPr>
          <w:rFonts w:ascii="Traditional Arabic" w:hAnsi="Traditional Arabic"/>
          <w:rtl/>
        </w:rPr>
        <w:t>«</w:t>
      </w:r>
      <w:r>
        <w:rPr>
          <w:rFonts w:ascii="Traditional Arabic" w:hAnsi="Traditional Arabic" w:hint="cs"/>
          <w:b/>
          <w:bCs/>
          <w:rtl/>
        </w:rPr>
        <w:t>مَنْ هَجَرَ ما حَر</w:t>
      </w:r>
      <w:r>
        <w:rPr>
          <w:rFonts w:ascii="Traditional Arabic" w:hAnsi="Traditional Arabic" w:hint="eastAsia"/>
          <w:b/>
          <w:bCs/>
          <w:rtl/>
        </w:rPr>
        <w:t>َّ</w:t>
      </w:r>
      <w:r>
        <w:rPr>
          <w:rFonts w:ascii="Traditional Arabic" w:hAnsi="Traditional Arabic" w:hint="cs"/>
          <w:b/>
          <w:bCs/>
          <w:rtl/>
        </w:rPr>
        <w:t>مَ اللهُ علَيهِ</w:t>
      </w:r>
      <w:r w:rsidRPr="00B61685">
        <w:rPr>
          <w:rFonts w:ascii="Traditional Arabic" w:hAnsi="Traditional Arabic"/>
          <w:rtl/>
        </w:rPr>
        <w:t>»</w:t>
      </w:r>
      <w:r>
        <w:rPr>
          <w:rFonts w:ascii="Traditional Arabic" w:hAnsi="Traditional Arabic" w:hint="cs"/>
          <w:rtl/>
        </w:rPr>
        <w:t xml:space="preserve">، قِيلَ: فأَيُّ الجِهادِ أفضَلُ؟ </w:t>
      </w:r>
      <w:r w:rsidR="006877E1">
        <w:rPr>
          <w:rFonts w:ascii="Traditional Arabic" w:hAnsi="Traditional Arabic" w:hint="cs"/>
          <w:rtl/>
        </w:rPr>
        <w:t xml:space="preserve">قال: </w:t>
      </w:r>
      <w:r w:rsidR="006877E1" w:rsidRPr="006877E1">
        <w:rPr>
          <w:rFonts w:ascii="Traditional Arabic" w:hAnsi="Traditional Arabic"/>
          <w:rtl/>
        </w:rPr>
        <w:t>«</w:t>
      </w:r>
      <w:r w:rsidR="006877E1">
        <w:rPr>
          <w:rFonts w:ascii="Traditional Arabic" w:hAnsi="Traditional Arabic" w:hint="cs"/>
          <w:b/>
          <w:bCs/>
          <w:rtl/>
        </w:rPr>
        <w:t xml:space="preserve">مَنْ قاتَلَ </w:t>
      </w:r>
      <w:r w:rsidR="00E25EFD">
        <w:rPr>
          <w:rFonts w:ascii="Traditional Arabic" w:hAnsi="Traditional Arabic" w:hint="cs"/>
          <w:b/>
          <w:bCs/>
          <w:rtl/>
        </w:rPr>
        <w:t>الـمُ</w:t>
      </w:r>
      <w:r w:rsidR="006877E1">
        <w:rPr>
          <w:rFonts w:ascii="Traditional Arabic" w:hAnsi="Traditional Arabic" w:hint="cs"/>
          <w:b/>
          <w:bCs/>
          <w:rtl/>
        </w:rPr>
        <w:t>شْرِكِينَ بِمَالِهِ وَنَفْسِهِ</w:t>
      </w:r>
      <w:r w:rsidR="006877E1" w:rsidRPr="006877E1">
        <w:rPr>
          <w:rFonts w:ascii="Traditional Arabic" w:hAnsi="Traditional Arabic"/>
          <w:rtl/>
        </w:rPr>
        <w:t>»</w:t>
      </w:r>
      <w:r w:rsidR="006877E1">
        <w:rPr>
          <w:rFonts w:ascii="Traditional Arabic" w:hAnsi="Traditional Arabic" w:hint="cs"/>
          <w:rtl/>
        </w:rPr>
        <w:t xml:space="preserve">، قِيلَ: فأَيُّ القَتلِ أشْرَفُ؟ قال: </w:t>
      </w:r>
      <w:r w:rsidR="006877E1" w:rsidRPr="006877E1">
        <w:rPr>
          <w:rFonts w:ascii="Traditional Arabic" w:hAnsi="Traditional Arabic"/>
          <w:rtl/>
        </w:rPr>
        <w:t>«</w:t>
      </w:r>
      <w:r w:rsidR="006877E1">
        <w:rPr>
          <w:rFonts w:ascii="Traditional Arabic" w:hAnsi="Traditional Arabic" w:hint="cs"/>
          <w:b/>
          <w:bCs/>
          <w:rtl/>
        </w:rPr>
        <w:t>مَنْ عُقِرَ جَوَادُهُ</w:t>
      </w:r>
      <w:r w:rsidR="006877E1" w:rsidRPr="006877E1">
        <w:rPr>
          <w:rFonts w:ascii="Traditional Arabic" w:hAnsi="Traditional Arabic"/>
          <w:b/>
          <w:bCs/>
          <w:vertAlign w:val="superscript"/>
        </w:rPr>
        <w:t>(</w:t>
      </w:r>
      <w:r w:rsidR="006877E1" w:rsidRPr="006877E1">
        <w:rPr>
          <w:rStyle w:val="FootnoteReference"/>
          <w:rFonts w:ascii="Traditional Arabic" w:hAnsi="Traditional Arabic"/>
          <w:b/>
          <w:bCs/>
        </w:rPr>
        <w:footnoteReference w:id="799"/>
      </w:r>
      <w:r w:rsidR="006877E1" w:rsidRPr="006877E1">
        <w:rPr>
          <w:rFonts w:ascii="Traditional Arabic" w:hAnsi="Traditional Arabic"/>
          <w:b/>
          <w:bCs/>
          <w:vertAlign w:val="superscript"/>
        </w:rPr>
        <w:t>)</w:t>
      </w:r>
      <w:r w:rsidR="006877E1">
        <w:rPr>
          <w:rFonts w:ascii="Traditional Arabic" w:hAnsi="Traditional Arabic" w:hint="cs"/>
          <w:b/>
          <w:bCs/>
          <w:rtl/>
        </w:rPr>
        <w:t xml:space="preserve"> وَأُهَرِيقَ</w:t>
      </w:r>
      <w:r w:rsidR="006877E1" w:rsidRPr="006877E1">
        <w:rPr>
          <w:rFonts w:ascii="Traditional Arabic" w:hAnsi="Traditional Arabic"/>
          <w:b/>
          <w:bCs/>
          <w:vertAlign w:val="superscript"/>
        </w:rPr>
        <w:t>(</w:t>
      </w:r>
      <w:r w:rsidR="006877E1" w:rsidRPr="006877E1">
        <w:rPr>
          <w:rStyle w:val="FootnoteReference"/>
          <w:rFonts w:ascii="Traditional Arabic" w:hAnsi="Traditional Arabic"/>
          <w:b/>
          <w:bCs/>
        </w:rPr>
        <w:footnoteReference w:id="800"/>
      </w:r>
      <w:r w:rsidR="006877E1" w:rsidRPr="006877E1">
        <w:rPr>
          <w:rFonts w:ascii="Traditional Arabic" w:hAnsi="Traditional Arabic"/>
          <w:b/>
          <w:bCs/>
          <w:vertAlign w:val="superscript"/>
        </w:rPr>
        <w:t>)</w:t>
      </w:r>
      <w:r w:rsidR="006877E1">
        <w:rPr>
          <w:rFonts w:ascii="Traditional Arabic" w:hAnsi="Traditional Arabic" w:hint="cs"/>
          <w:b/>
          <w:bCs/>
          <w:rtl/>
        </w:rPr>
        <w:t xml:space="preserve"> دَمُهُ</w:t>
      </w:r>
      <w:r w:rsidR="006877E1" w:rsidRPr="006877E1">
        <w:rPr>
          <w:rFonts w:ascii="Traditional Arabic" w:hAnsi="Traditional Arabic"/>
          <w:rtl/>
        </w:rPr>
        <w:t>»</w:t>
      </w:r>
      <w:r w:rsidR="006877E1">
        <w:rPr>
          <w:rFonts w:ascii="Traditional Arabic" w:hAnsi="Traditional Arabic" w:hint="cs"/>
          <w:rtl/>
        </w:rPr>
        <w:t xml:space="preserve">. </w:t>
      </w:r>
      <w:r w:rsidR="006877E1">
        <w:rPr>
          <w:rFonts w:ascii="Traditional Arabic" w:hAnsi="Traditional Arabic" w:hint="eastAsia"/>
          <w:rtl/>
        </w:rPr>
        <w:t>هذا</w:t>
      </w:r>
      <w:r w:rsidR="006877E1">
        <w:rPr>
          <w:rFonts w:ascii="Traditional Arabic" w:hAnsi="Traditional Arabic"/>
          <w:rtl/>
        </w:rPr>
        <w:t xml:space="preserve"> حدِيثٌ حسَنٌ أخرجَه </w:t>
      </w:r>
      <w:r w:rsidR="006877E1">
        <w:rPr>
          <w:rFonts w:ascii="Traditional Arabic" w:hAnsi="Traditional Arabic" w:hint="cs"/>
          <w:rtl/>
        </w:rPr>
        <w:t>أحمد.</w:t>
      </w:r>
    </w:p>
    <w:p w14:paraId="22EBEE8D" w14:textId="77777777" w:rsidR="006877E1" w:rsidRDefault="006877E1" w:rsidP="002325BC">
      <w:pPr>
        <w:pStyle w:val="BodyTextIndent"/>
        <w:numPr>
          <w:ilvl w:val="0"/>
          <w:numId w:val="7"/>
        </w:numPr>
        <w:ind w:left="981" w:hanging="624"/>
        <w:rPr>
          <w:rFonts w:ascii="Traditional Arabic" w:hAnsi="Traditional Arabic"/>
        </w:rPr>
      </w:pPr>
      <w:r>
        <w:rPr>
          <w:rFonts w:ascii="Traditional Arabic" w:hAnsi="Traditional Arabic" w:hint="cs"/>
          <w:rtl/>
        </w:rPr>
        <w:t>عن مَعْدانَ بنِ أبِي طَلحةَ اليَعمُرِيّ</w:t>
      </w:r>
      <w:r w:rsidRPr="006877E1">
        <w:rPr>
          <w:rFonts w:ascii="Traditional Arabic" w:hAnsi="Traditional Arabic"/>
          <w:vertAlign w:val="superscript"/>
        </w:rPr>
        <w:t>(</w:t>
      </w:r>
      <w:r w:rsidRPr="006877E1">
        <w:rPr>
          <w:rStyle w:val="FootnoteReference"/>
          <w:rFonts w:ascii="Traditional Arabic" w:hAnsi="Traditional Arabic"/>
        </w:rPr>
        <w:footnoteReference w:id="801"/>
      </w:r>
      <w:r w:rsidRPr="006877E1">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 xml:space="preserve">قال: لَقيتُ ثَوْبانَ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مَوْلَى رَسولِ الله </w:t>
      </w:r>
      <w:r w:rsidRPr="006877E1">
        <w:rPr>
          <w:rFonts w:ascii="Simplified Arabic" w:hAnsi="Simplified Arabic" w:hint="cs"/>
        </w:rPr>
        <w:sym w:font="AGA Arabesque" w:char="F072"/>
      </w:r>
      <w:r>
        <w:rPr>
          <w:rFonts w:ascii="Simplified Arabic" w:hAnsi="Simplified Arabic" w:hint="cs"/>
          <w:rtl/>
        </w:rPr>
        <w:t xml:space="preserve"> فقُلتُ: أَخْبِرني بِعَملٍ يُدخِلُني اللهُ بِه الجنّةَ أو قال: بأحَبِّ الأعالِ إلى اللهِ، فسَكَتَ، ثُمّ سألتُه فسَكَت، ثُمّ سأَلتُه الثّالِثةَ فقال: سأَلتُ رَسولَ اللهِ </w:t>
      </w:r>
      <w:r w:rsidRPr="006877E1">
        <w:rPr>
          <w:rFonts w:ascii="Simplified Arabic" w:hAnsi="Simplified Arabic" w:hint="cs"/>
        </w:rPr>
        <w:sym w:font="AGA Arabesque" w:char="F072"/>
      </w:r>
      <w:r>
        <w:rPr>
          <w:rFonts w:ascii="Simplified Arabic" w:hAnsi="Simplified Arabic" w:hint="cs"/>
          <w:rtl/>
        </w:rPr>
        <w:t xml:space="preserve"> عَمّا سأَلْتَنِي عنه فقال: </w:t>
      </w:r>
      <w:r w:rsidRPr="006877E1">
        <w:rPr>
          <w:rFonts w:ascii="Traditional Arabic" w:hAnsi="Traditional Arabic"/>
          <w:rtl/>
        </w:rPr>
        <w:t>«</w:t>
      </w:r>
      <w:r>
        <w:rPr>
          <w:rFonts w:ascii="Traditional Arabic" w:hAnsi="Traditional Arabic" w:hint="cs"/>
          <w:b/>
          <w:bCs/>
          <w:rtl/>
        </w:rPr>
        <w:t xml:space="preserve">عَلَيْكَ بِكَثْرَةِ </w:t>
      </w:r>
      <w:r w:rsidR="00A36432">
        <w:rPr>
          <w:rFonts w:ascii="Traditional Arabic" w:hAnsi="Traditional Arabic" w:hint="cs"/>
          <w:b/>
          <w:bCs/>
          <w:rtl/>
        </w:rPr>
        <w:t>السُّجُودِ، فَإن</w:t>
      </w:r>
      <w:r w:rsidR="00A36432">
        <w:rPr>
          <w:rFonts w:ascii="Traditional Arabic" w:hAnsi="Traditional Arabic" w:hint="eastAsia"/>
          <w:b/>
          <w:bCs/>
          <w:rtl/>
        </w:rPr>
        <w:t>َّ</w:t>
      </w:r>
      <w:r w:rsidR="00A36432">
        <w:rPr>
          <w:rFonts w:ascii="Traditional Arabic" w:hAnsi="Traditional Arabic" w:hint="cs"/>
          <w:b/>
          <w:bCs/>
          <w:rtl/>
        </w:rPr>
        <w:t>كَ لا تَسْجُدُ للهِ سَجْدَةً إِل</w:t>
      </w:r>
      <w:r w:rsidR="00A36432">
        <w:rPr>
          <w:rFonts w:ascii="Traditional Arabic" w:hAnsi="Traditional Arabic" w:hint="eastAsia"/>
          <w:b/>
          <w:bCs/>
          <w:rtl/>
        </w:rPr>
        <w:t>َّ</w:t>
      </w:r>
      <w:r w:rsidR="00A36432">
        <w:rPr>
          <w:rFonts w:ascii="Traditional Arabic" w:hAnsi="Traditional Arabic" w:hint="cs"/>
          <w:b/>
          <w:bCs/>
          <w:rtl/>
        </w:rPr>
        <w:t>ا رَفَعَكَ اللهُ بِهَا دَرَجَةً وَحَط</w:t>
      </w:r>
      <w:r w:rsidR="00A36432">
        <w:rPr>
          <w:rFonts w:ascii="Traditional Arabic" w:hAnsi="Traditional Arabic" w:hint="eastAsia"/>
          <w:b/>
          <w:bCs/>
          <w:rtl/>
        </w:rPr>
        <w:t>َّ</w:t>
      </w:r>
      <w:r w:rsidR="00A36432">
        <w:rPr>
          <w:rFonts w:ascii="Traditional Arabic" w:hAnsi="Traditional Arabic" w:hint="cs"/>
          <w:b/>
          <w:bCs/>
          <w:rtl/>
        </w:rPr>
        <w:t xml:space="preserve"> عَنْكَ بِهَا خَطِيئَةً</w:t>
      </w:r>
      <w:r w:rsidRPr="006877E1">
        <w:rPr>
          <w:rFonts w:ascii="Traditional Arabic" w:hAnsi="Traditional Arabic"/>
          <w:rtl/>
        </w:rPr>
        <w:t>»</w:t>
      </w:r>
      <w:r w:rsidR="00A36432">
        <w:rPr>
          <w:rFonts w:ascii="Traditional Arabic" w:hAnsi="Traditional Arabic" w:hint="cs"/>
          <w:rtl/>
        </w:rPr>
        <w:t>، قال: ثُمّ لَقِيتُ أبا الد</w:t>
      </w:r>
      <w:r w:rsidR="00A36432">
        <w:rPr>
          <w:rFonts w:ascii="Traditional Arabic" w:hAnsi="Traditional Arabic" w:hint="eastAsia"/>
          <w:rtl/>
        </w:rPr>
        <w:t>َّ</w:t>
      </w:r>
      <w:r w:rsidR="00A36432">
        <w:rPr>
          <w:rFonts w:ascii="Traditional Arabic" w:hAnsi="Traditional Arabic" w:hint="cs"/>
          <w:rtl/>
        </w:rPr>
        <w:t xml:space="preserve">رداءِ فسأَلْتُه عن ذلكَ فقال لي مِثلَ ما قالَ لِي ثَوْبانُ </w:t>
      </w:r>
      <w:r w:rsidR="00A36432">
        <w:rPr>
          <w:rFonts w:ascii="Traditional Arabic" w:hAnsi="Traditional Arabic" w:hint="eastAsia"/>
          <w:rtl/>
        </w:rPr>
        <w:t>رضي</w:t>
      </w:r>
      <w:r w:rsidR="00A36432">
        <w:rPr>
          <w:rFonts w:ascii="Traditional Arabic" w:hAnsi="Traditional Arabic"/>
          <w:rtl/>
        </w:rPr>
        <w:t xml:space="preserve"> الله عنه</w:t>
      </w:r>
      <w:r w:rsidR="00A36432">
        <w:rPr>
          <w:rFonts w:ascii="Traditional Arabic" w:hAnsi="Traditional Arabic" w:hint="cs"/>
          <w:rtl/>
        </w:rPr>
        <w:t xml:space="preserve">ُما. </w:t>
      </w:r>
      <w:r w:rsidR="00A36432">
        <w:rPr>
          <w:rFonts w:ascii="Traditional Arabic" w:hAnsi="Traditional Arabic" w:hint="eastAsia"/>
          <w:rtl/>
        </w:rPr>
        <w:t>هذا</w:t>
      </w:r>
      <w:r w:rsidR="00A36432">
        <w:rPr>
          <w:rFonts w:ascii="Traditional Arabic" w:hAnsi="Traditional Arabic"/>
          <w:rtl/>
        </w:rPr>
        <w:t xml:space="preserve"> حدِيثٌ صحِيحٌ أخرجَه </w:t>
      </w:r>
      <w:r w:rsidR="00A36432">
        <w:rPr>
          <w:rFonts w:ascii="Traditional Arabic" w:hAnsi="Traditional Arabic" w:hint="cs"/>
          <w:rtl/>
        </w:rPr>
        <w:t>مُسلِم والترمذيّ، وقال التّرمذيُّ: حدِيثٌ حسَنٌ صحِيحٌ.</w:t>
      </w:r>
    </w:p>
    <w:p w14:paraId="22EBEE8E" w14:textId="77777777" w:rsidR="00A36432" w:rsidRDefault="00A3643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رَبِيعةَ بنِ كَعبٍ الأسلَمِيّ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كنتُ أَبِيتُ معَ رَسولِ اللهِ </w:t>
      </w:r>
      <w:r w:rsidRPr="00A36432">
        <w:rPr>
          <w:rFonts w:ascii="Simplified Arabic" w:hAnsi="Simplified Arabic" w:hint="cs"/>
        </w:rPr>
        <w:sym w:font="AGA Arabesque" w:char="F072"/>
      </w:r>
      <w:r>
        <w:rPr>
          <w:rFonts w:ascii="Simplified Arabic" w:hAnsi="Simplified Arabic" w:hint="cs"/>
          <w:rtl/>
        </w:rPr>
        <w:t xml:space="preserve"> فَأَتَيْتُهُ بوَضُوئِه فقال لي: </w:t>
      </w:r>
      <w:r w:rsidRPr="00A36432">
        <w:rPr>
          <w:rFonts w:ascii="Traditional Arabic" w:hAnsi="Traditional Arabic"/>
          <w:rtl/>
        </w:rPr>
        <w:t>«</w:t>
      </w:r>
      <w:r>
        <w:rPr>
          <w:rFonts w:ascii="Traditional Arabic" w:hAnsi="Traditional Arabic" w:hint="cs"/>
          <w:b/>
          <w:bCs/>
          <w:rtl/>
        </w:rPr>
        <w:t>سَلْ حاجَتَكَ</w:t>
      </w:r>
      <w:r w:rsidRPr="00A36432">
        <w:rPr>
          <w:rFonts w:ascii="Traditional Arabic" w:hAnsi="Traditional Arabic"/>
          <w:rtl/>
        </w:rPr>
        <w:t>»</w:t>
      </w:r>
      <w:r>
        <w:rPr>
          <w:rFonts w:ascii="Traditional Arabic" w:hAnsi="Traditional Arabic" w:hint="cs"/>
          <w:rtl/>
        </w:rPr>
        <w:t xml:space="preserve">، فقُلتُ: أسأَلُكَ مُرافَقَتَك في الجنّةِ قال: </w:t>
      </w:r>
      <w:r w:rsidRPr="00A36432">
        <w:rPr>
          <w:rFonts w:ascii="Traditional Arabic" w:hAnsi="Traditional Arabic"/>
          <w:rtl/>
        </w:rPr>
        <w:t>«</w:t>
      </w:r>
      <w:r>
        <w:rPr>
          <w:rFonts w:ascii="Traditional Arabic" w:hAnsi="Traditional Arabic" w:hint="cs"/>
          <w:b/>
          <w:bCs/>
          <w:rtl/>
        </w:rPr>
        <w:t>أَوْ</w:t>
      </w:r>
      <w:r w:rsidRPr="00A36432">
        <w:rPr>
          <w:rFonts w:ascii="Traditional Arabic" w:hAnsi="Traditional Arabic"/>
          <w:b/>
          <w:bCs/>
          <w:vertAlign w:val="superscript"/>
        </w:rPr>
        <w:t>(</w:t>
      </w:r>
      <w:r w:rsidRPr="00A36432">
        <w:rPr>
          <w:rStyle w:val="FootnoteReference"/>
          <w:rFonts w:ascii="Traditional Arabic" w:hAnsi="Traditional Arabic"/>
          <w:b/>
          <w:bCs/>
        </w:rPr>
        <w:footnoteReference w:id="802"/>
      </w:r>
      <w:r w:rsidRPr="00A36432">
        <w:rPr>
          <w:rFonts w:ascii="Traditional Arabic" w:hAnsi="Traditional Arabic"/>
          <w:b/>
          <w:bCs/>
          <w:vertAlign w:val="superscript"/>
        </w:rPr>
        <w:t>)</w:t>
      </w:r>
      <w:r>
        <w:rPr>
          <w:rFonts w:ascii="Traditional Arabic" w:hAnsi="Traditional Arabic" w:hint="cs"/>
          <w:b/>
          <w:bCs/>
          <w:rtl/>
        </w:rPr>
        <w:t xml:space="preserve"> غَيْرَ ذَلِكَ</w:t>
      </w:r>
      <w:r w:rsidRPr="00A36432">
        <w:rPr>
          <w:rFonts w:ascii="Traditional Arabic" w:hAnsi="Traditional Arabic"/>
          <w:rtl/>
        </w:rPr>
        <w:t>»</w:t>
      </w:r>
      <w:r>
        <w:rPr>
          <w:rFonts w:ascii="Traditional Arabic" w:hAnsi="Traditional Arabic" w:hint="cs"/>
          <w:rtl/>
        </w:rPr>
        <w:t xml:space="preserve">، قلتُ: هو ذاكَ، قال: </w:t>
      </w:r>
      <w:r w:rsidRPr="00A36432">
        <w:rPr>
          <w:rFonts w:ascii="Traditional Arabic" w:hAnsi="Traditional Arabic"/>
          <w:rtl/>
        </w:rPr>
        <w:t>«</w:t>
      </w:r>
      <w:r>
        <w:rPr>
          <w:rFonts w:ascii="Traditional Arabic" w:hAnsi="Traditional Arabic" w:hint="cs"/>
          <w:b/>
          <w:bCs/>
          <w:rtl/>
        </w:rPr>
        <w:t>أَعِنِّي عَلَى نَفْسِكَ بِكَثْرَةِ السُّجُودِ</w:t>
      </w:r>
      <w:r w:rsidRPr="00A36432">
        <w:rPr>
          <w:rFonts w:ascii="Traditional Arabic" w:hAnsi="Traditional Arabic"/>
          <w:b/>
          <w:bCs/>
          <w:vertAlign w:val="superscript"/>
        </w:rPr>
        <w:t>(</w:t>
      </w:r>
      <w:r w:rsidRPr="00A36432">
        <w:rPr>
          <w:rStyle w:val="FootnoteReference"/>
          <w:rFonts w:ascii="Traditional Arabic" w:hAnsi="Traditional Arabic"/>
          <w:b/>
          <w:bCs/>
        </w:rPr>
        <w:footnoteReference w:id="803"/>
      </w:r>
      <w:r w:rsidRPr="00A36432">
        <w:rPr>
          <w:rFonts w:ascii="Traditional Arabic" w:hAnsi="Traditional Arabic"/>
          <w:b/>
          <w:bCs/>
          <w:vertAlign w:val="superscript"/>
        </w:rPr>
        <w:t>)</w:t>
      </w:r>
      <w:r w:rsidRPr="00A3643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مُسلِم.</w:t>
      </w:r>
    </w:p>
    <w:p w14:paraId="22EBEE8F" w14:textId="77777777" w:rsidR="0010635E" w:rsidRDefault="00A36432"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جُبَيرِ بنِ نُفَيرٍ قال: رأَى عبدُ الله 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فَتًى وهو يُصلِّي قد أطالَ صَلاتَهُ وأَطْنَبَ</w:t>
      </w:r>
      <w:r w:rsidRPr="00A36432">
        <w:rPr>
          <w:rFonts w:ascii="Traditional Arabic" w:hAnsi="Traditional Arabic"/>
          <w:vertAlign w:val="superscript"/>
        </w:rPr>
        <w:t>(</w:t>
      </w:r>
      <w:r w:rsidRPr="00A36432">
        <w:rPr>
          <w:rStyle w:val="FootnoteReference"/>
          <w:rFonts w:ascii="Traditional Arabic" w:hAnsi="Traditional Arabic"/>
        </w:rPr>
        <w:footnoteReference w:id="804"/>
      </w:r>
      <w:r w:rsidRPr="00A36432">
        <w:rPr>
          <w:rFonts w:ascii="Traditional Arabic" w:hAnsi="Traditional Arabic"/>
          <w:vertAlign w:val="superscript"/>
        </w:rPr>
        <w:t>)</w:t>
      </w:r>
      <w:r>
        <w:rPr>
          <w:rFonts w:ascii="Traditional Arabic" w:hAnsi="Traditional Arabic" w:hint="cs"/>
          <w:rtl/>
        </w:rPr>
        <w:t xml:space="preserve"> بها، فقال: مَن يَعرِفُ هذا؟ فقال: رجلٌ أنا أعرِفُه، فقال ابنُ عُمرَ: لو كنتُ أعرِفُه لأَمَرْتُه أنْ يُكثِرَ الرُّكوعَ والسُّجودَ فَإنّي سَمِعتُ رَسولَ</w:t>
      </w:r>
      <w:r>
        <w:rPr>
          <w:rFonts w:ascii="Traditional Arabic" w:hAnsi="Traditional Arabic" w:hint="eastAsia"/>
          <w:rtl/>
        </w:rPr>
        <w:t> </w:t>
      </w:r>
      <w:r>
        <w:rPr>
          <w:rFonts w:ascii="Traditional Arabic" w:hAnsi="Traditional Arabic" w:hint="cs"/>
          <w:rtl/>
        </w:rPr>
        <w:t>الله</w:t>
      </w:r>
      <w:r>
        <w:rPr>
          <w:rFonts w:ascii="Traditional Arabic" w:hAnsi="Traditional Arabic" w:hint="eastAsia"/>
          <w:rtl/>
        </w:rPr>
        <w:t> </w:t>
      </w:r>
      <w:r w:rsidRPr="00A36432">
        <w:rPr>
          <w:rFonts w:ascii="Simplified Arabic" w:hAnsi="Simplified Arabic" w:hint="cs"/>
        </w:rPr>
        <w:sym w:font="AGA Arabesque" w:char="F072"/>
      </w:r>
      <w:r>
        <w:rPr>
          <w:rFonts w:ascii="Simplified Arabic" w:hAnsi="Simplified Arabic" w:hint="cs"/>
          <w:rtl/>
        </w:rPr>
        <w:t xml:space="preserve"> يقولُ: </w:t>
      </w:r>
      <w:r w:rsidRPr="00A36432">
        <w:rPr>
          <w:rFonts w:ascii="Traditional Arabic" w:hAnsi="Traditional Arabic"/>
          <w:rtl/>
        </w:rPr>
        <w:t>«</w:t>
      </w:r>
      <w:r>
        <w:rPr>
          <w:rFonts w:ascii="Traditional Arabic" w:hAnsi="Traditional Arabic" w:hint="cs"/>
          <w:rtl/>
        </w:rPr>
        <w:t>إِ</w:t>
      </w:r>
      <w:r w:rsidRPr="00A36432">
        <w:rPr>
          <w:rFonts w:ascii="Traditional Arabic" w:hAnsi="Traditional Arabic"/>
          <w:b/>
          <w:bCs/>
          <w:rtl/>
        </w:rPr>
        <w:t xml:space="preserve">نَّ الْعَبْدَ إِذَا قَامَ يُصَلِّي أُتِيَ بِذُنُوبِهِ </w:t>
      </w:r>
      <w:r w:rsidR="0010635E">
        <w:rPr>
          <w:rFonts w:ascii="Traditional Arabic" w:hAnsi="Traditional Arabic" w:hint="cs"/>
          <w:b/>
          <w:bCs/>
          <w:rtl/>
        </w:rPr>
        <w:t>فَوُضِعَتْ</w:t>
      </w:r>
      <w:r w:rsidR="0010635E">
        <w:rPr>
          <w:rFonts w:ascii="Traditional Arabic" w:hAnsi="Traditional Arabic"/>
          <w:b/>
          <w:bCs/>
          <w:rtl/>
        </w:rPr>
        <w:t xml:space="preserve"> عَلَى رَأْسِهِ وَعَاتِقَيْهِ</w:t>
      </w:r>
      <w:r w:rsidR="0010635E" w:rsidRPr="0010635E">
        <w:rPr>
          <w:rFonts w:ascii="Traditional Arabic" w:hAnsi="Traditional Arabic"/>
          <w:b/>
          <w:bCs/>
          <w:vertAlign w:val="superscript"/>
        </w:rPr>
        <w:t>(</w:t>
      </w:r>
      <w:r w:rsidR="0010635E" w:rsidRPr="0010635E">
        <w:rPr>
          <w:rStyle w:val="FootnoteReference"/>
          <w:rFonts w:ascii="Traditional Arabic" w:hAnsi="Traditional Arabic"/>
          <w:b/>
          <w:bCs/>
        </w:rPr>
        <w:footnoteReference w:id="805"/>
      </w:r>
      <w:r w:rsidR="0010635E" w:rsidRPr="0010635E">
        <w:rPr>
          <w:rFonts w:ascii="Traditional Arabic" w:hAnsi="Traditional Arabic"/>
          <w:b/>
          <w:bCs/>
          <w:vertAlign w:val="superscript"/>
        </w:rPr>
        <w:t>)</w:t>
      </w:r>
      <w:r w:rsidRPr="00A36432">
        <w:rPr>
          <w:rFonts w:ascii="Traditional Arabic" w:hAnsi="Traditional Arabic"/>
          <w:b/>
          <w:bCs/>
          <w:rtl/>
        </w:rPr>
        <w:t xml:space="preserve">، فَكُلَّمَا رَكَعَ </w:t>
      </w:r>
      <w:r w:rsidR="0010635E">
        <w:rPr>
          <w:rFonts w:ascii="Traditional Arabic" w:hAnsi="Traditional Arabic" w:hint="cs"/>
          <w:b/>
          <w:bCs/>
          <w:rtl/>
        </w:rPr>
        <w:t>أَ</w:t>
      </w:r>
      <w:r w:rsidRPr="00A36432">
        <w:rPr>
          <w:rFonts w:ascii="Traditional Arabic" w:hAnsi="Traditional Arabic"/>
          <w:b/>
          <w:bCs/>
          <w:rtl/>
        </w:rPr>
        <w:t>وَ</w:t>
      </w:r>
      <w:r w:rsidR="0010635E">
        <w:rPr>
          <w:rFonts w:ascii="Traditional Arabic" w:hAnsi="Traditional Arabic" w:hint="cs"/>
          <w:b/>
          <w:bCs/>
          <w:rtl/>
        </w:rPr>
        <w:t xml:space="preserve"> </w:t>
      </w:r>
      <w:r w:rsidRPr="00A36432">
        <w:rPr>
          <w:rFonts w:ascii="Traditional Arabic" w:hAnsi="Traditional Arabic"/>
          <w:b/>
          <w:bCs/>
          <w:rtl/>
        </w:rPr>
        <w:t>سَجَدَ تَسَاقَطَتْ عَنْهُ</w:t>
      </w:r>
      <w:r w:rsidRPr="00A36432">
        <w:rPr>
          <w:rFonts w:ascii="Traditional Arabic" w:hAnsi="Traditional Arabic"/>
          <w:rtl/>
        </w:rPr>
        <w:t>»</w:t>
      </w:r>
      <w:r w:rsidR="0010635E">
        <w:rPr>
          <w:rFonts w:ascii="Traditional Arabic" w:hAnsi="Traditional Arabic" w:hint="cs"/>
          <w:rtl/>
        </w:rPr>
        <w:t xml:space="preserve">. </w:t>
      </w:r>
      <w:r w:rsidR="0010635E">
        <w:rPr>
          <w:rFonts w:ascii="Traditional Arabic" w:hAnsi="Traditional Arabic" w:hint="eastAsia"/>
          <w:rtl/>
        </w:rPr>
        <w:t>هذا</w:t>
      </w:r>
      <w:r w:rsidR="0010635E">
        <w:rPr>
          <w:rFonts w:ascii="Traditional Arabic" w:hAnsi="Traditional Arabic"/>
          <w:rtl/>
        </w:rPr>
        <w:t xml:space="preserve"> حدِيثٌ حسَنٌ </w:t>
      </w:r>
      <w:r w:rsidR="0010635E">
        <w:rPr>
          <w:rFonts w:ascii="Traditional Arabic" w:hAnsi="Traditional Arabic" w:hint="cs"/>
          <w:rtl/>
        </w:rPr>
        <w:t>رُواتُه كُلُّهُم ثِقاتٌ أخرجَه الط</w:t>
      </w:r>
      <w:r w:rsidR="0010635E">
        <w:rPr>
          <w:rFonts w:ascii="Traditional Arabic" w:hAnsi="Traditional Arabic" w:hint="eastAsia"/>
          <w:rtl/>
        </w:rPr>
        <w:t>َّ</w:t>
      </w:r>
      <w:r w:rsidR="0010635E">
        <w:rPr>
          <w:rFonts w:ascii="Traditional Arabic" w:hAnsi="Traditional Arabic" w:hint="cs"/>
          <w:rtl/>
        </w:rPr>
        <w:t>حاويُّ.</w:t>
      </w:r>
    </w:p>
    <w:p w14:paraId="22EBEE90" w14:textId="77777777" w:rsidR="0010635E" w:rsidRDefault="0010635E" w:rsidP="00FF4292">
      <w:pPr>
        <w:pStyle w:val="Heading2"/>
        <w:rPr>
          <w:rtl/>
        </w:rPr>
      </w:pPr>
      <w:bookmarkStart w:id="92" w:name="_Toc127037552"/>
      <w:r>
        <w:rPr>
          <w:rFonts w:hint="cs"/>
          <w:rtl/>
        </w:rPr>
        <w:t>باب فَضِيلَةِ الأَذانِ</w:t>
      </w:r>
      <w:bookmarkEnd w:id="92"/>
    </w:p>
    <w:p w14:paraId="22EBEE91" w14:textId="77777777" w:rsidR="00A36432" w:rsidRDefault="002513E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زَيدِ بنِ أرقَمَ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2513E7">
        <w:rPr>
          <w:rFonts w:ascii="Simplified Arabic" w:hAnsi="Simplified Arabic" w:hint="cs"/>
        </w:rPr>
        <w:sym w:font="AGA Arabesque" w:char="F072"/>
      </w:r>
      <w:r>
        <w:rPr>
          <w:rFonts w:ascii="Simplified Arabic" w:hAnsi="Simplified Arabic" w:hint="cs"/>
          <w:rtl/>
        </w:rPr>
        <w:t xml:space="preserve">: </w:t>
      </w:r>
      <w:r w:rsidRPr="002513E7">
        <w:rPr>
          <w:rFonts w:ascii="Traditional Arabic" w:hAnsi="Traditional Arabic"/>
          <w:rtl/>
        </w:rPr>
        <w:t>«</w:t>
      </w:r>
      <w:r w:rsidRPr="002513E7">
        <w:rPr>
          <w:rFonts w:ascii="Traditional Arabic" w:hAnsi="Traditional Arabic"/>
          <w:b/>
          <w:bCs/>
          <w:rtl/>
        </w:rPr>
        <w:t>بِلَالٌ سَيِّدُ الْمُؤَذِّنِينَ يَوْمَ الْقِيَامَةِ وَلَا يَتْبَعُهُ إِلَّا مُؤْمِنٌ</w:t>
      </w:r>
      <w:r w:rsidR="00885763">
        <w:rPr>
          <w:rFonts w:ascii="Traditional Arabic" w:hAnsi="Traditional Arabic"/>
          <w:b/>
          <w:bCs/>
          <w:rtl/>
        </w:rPr>
        <w:t>،</w:t>
      </w:r>
      <w:r w:rsidRPr="002513E7">
        <w:rPr>
          <w:rFonts w:ascii="Traditional Arabic" w:hAnsi="Traditional Arabic"/>
          <w:b/>
          <w:bCs/>
          <w:rtl/>
        </w:rPr>
        <w:t xml:space="preserve"> وَالْمُؤَذِّنُونَ أَطْوَلُ النَّاسِ أَعْنَاقًا يَوْمَ الْقِيَامَةِ</w:t>
      </w:r>
      <w:r w:rsidRPr="002513E7">
        <w:rPr>
          <w:rFonts w:ascii="Traditional Arabic" w:hAnsi="Traditional Arabic"/>
          <w:rtl/>
        </w:rPr>
        <w:t>»</w:t>
      </w:r>
      <w:r w:rsidRPr="002513E7">
        <w:rPr>
          <w:rFonts w:ascii="Traditional Arabic" w:hAnsi="Traditional Arabic"/>
          <w:vertAlign w:val="superscript"/>
        </w:rPr>
        <w:t>(</w:t>
      </w:r>
      <w:r w:rsidRPr="002513E7">
        <w:rPr>
          <w:rStyle w:val="FootnoteReference"/>
          <w:rFonts w:ascii="Traditional Arabic" w:hAnsi="Traditional Arabic"/>
        </w:rPr>
        <w:footnoteReference w:id="806"/>
      </w:r>
      <w:r w:rsidRPr="002513E7">
        <w:rPr>
          <w:rFonts w:ascii="Traditional Arabic" w:hAnsi="Traditional Arabic"/>
          <w:vertAlign w:val="superscript"/>
        </w:rPr>
        <w:t>)</w:t>
      </w:r>
      <w:r>
        <w:rPr>
          <w:rFonts w:ascii="Traditional Arabic" w:hAnsi="Traditional Arabic" w:hint="cs"/>
          <w:rtl/>
        </w:rPr>
        <w:t xml:space="preserve">. هذا حدِيثٌ غرِيبٌ أخرجَه أبو بكرِ بنُ أبي شَيبةَ في </w:t>
      </w:r>
      <w:r w:rsidRPr="002513E7">
        <w:rPr>
          <w:rFonts w:ascii="Traditional Arabic" w:hAnsi="Traditional Arabic"/>
          <w:rtl/>
        </w:rPr>
        <w:t>«</w:t>
      </w:r>
      <w:r>
        <w:rPr>
          <w:rFonts w:ascii="Traditional Arabic" w:hAnsi="Traditional Arabic" w:hint="cs"/>
          <w:rtl/>
        </w:rPr>
        <w:t>مصَن</w:t>
      </w:r>
      <w:r>
        <w:rPr>
          <w:rFonts w:ascii="Traditional Arabic" w:hAnsi="Traditional Arabic" w:hint="eastAsia"/>
          <w:rtl/>
        </w:rPr>
        <w:t>َّ</w:t>
      </w:r>
      <w:r>
        <w:rPr>
          <w:rFonts w:ascii="Traditional Arabic" w:hAnsi="Traditional Arabic" w:hint="cs"/>
          <w:rtl/>
        </w:rPr>
        <w:t>فِه</w:t>
      </w:r>
      <w:r w:rsidRPr="002513E7">
        <w:rPr>
          <w:rFonts w:ascii="Traditional Arabic" w:hAnsi="Traditional Arabic"/>
          <w:rtl/>
        </w:rPr>
        <w:t>»</w:t>
      </w:r>
      <w:r>
        <w:rPr>
          <w:rFonts w:ascii="Traditional Arabic" w:hAnsi="Traditional Arabic" w:hint="cs"/>
          <w:rtl/>
        </w:rPr>
        <w:t>.</w:t>
      </w:r>
    </w:p>
    <w:p w14:paraId="22EBEE92" w14:textId="77777777" w:rsidR="002513E7" w:rsidRDefault="002513E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قَبِيصةَ بنِ ذُؤَيبٍ عن بلالٍ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قال: يا رسولَ الله، إنّ النّاسَ يَتْجُرونَ ويَبتَغونَ مَعايِشَهُم ولا نَستَطِيعُ أنْ نَفعلَ ذلك، فقال: </w:t>
      </w:r>
      <w:r w:rsidRPr="002513E7">
        <w:rPr>
          <w:rFonts w:ascii="Traditional Arabic" w:hAnsi="Traditional Arabic"/>
          <w:rtl/>
        </w:rPr>
        <w:t>«</w:t>
      </w:r>
      <w:r>
        <w:rPr>
          <w:rFonts w:ascii="Traditional Arabic" w:hAnsi="Traditional Arabic" w:hint="cs"/>
          <w:b/>
          <w:bCs/>
          <w:rtl/>
        </w:rPr>
        <w:t>أَلَا تَرْضَى أَن</w:t>
      </w:r>
      <w:r>
        <w:rPr>
          <w:rFonts w:ascii="Traditional Arabic" w:hAnsi="Traditional Arabic" w:hint="eastAsia"/>
          <w:b/>
          <w:bCs/>
          <w:rtl/>
        </w:rPr>
        <w:t>َّ</w:t>
      </w:r>
      <w:r>
        <w:rPr>
          <w:rFonts w:ascii="Traditional Arabic" w:hAnsi="Traditional Arabic" w:hint="cs"/>
          <w:b/>
          <w:bCs/>
          <w:rtl/>
        </w:rPr>
        <w:t xml:space="preserve"> </w:t>
      </w:r>
      <w:r w:rsidR="00E25EFD">
        <w:rPr>
          <w:rFonts w:ascii="Traditional Arabic" w:hAnsi="Traditional Arabic" w:hint="cs"/>
          <w:b/>
          <w:bCs/>
          <w:rtl/>
        </w:rPr>
        <w:t>الـمُ</w:t>
      </w:r>
      <w:r>
        <w:rPr>
          <w:rFonts w:ascii="Traditional Arabic" w:hAnsi="Traditional Arabic" w:hint="cs"/>
          <w:b/>
          <w:bCs/>
          <w:rtl/>
        </w:rPr>
        <w:t>ؤَذِّنِينَ أَطْوَلُ الن</w:t>
      </w:r>
      <w:r>
        <w:rPr>
          <w:rFonts w:ascii="Traditional Arabic" w:hAnsi="Traditional Arabic" w:hint="eastAsia"/>
          <w:b/>
          <w:bCs/>
          <w:rtl/>
        </w:rPr>
        <w:t>َّ</w:t>
      </w:r>
      <w:r>
        <w:rPr>
          <w:rFonts w:ascii="Traditional Arabic" w:hAnsi="Traditional Arabic" w:hint="cs"/>
          <w:b/>
          <w:bCs/>
          <w:rtl/>
        </w:rPr>
        <w:t>اسِ أَعْناقًا يَوْمَ القِيامَةِ</w:t>
      </w:r>
      <w:r w:rsidRPr="002513E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البَزّار.</w:t>
      </w:r>
    </w:p>
    <w:p w14:paraId="22EBEE93" w14:textId="77777777" w:rsidR="002513E7" w:rsidRDefault="002513E7" w:rsidP="00307BE3">
      <w:pPr>
        <w:pStyle w:val="BodyTextIndent"/>
        <w:rPr>
          <w:rFonts w:ascii="Traditional Arabic" w:hAnsi="Traditional Arabic"/>
          <w:rtl/>
        </w:rPr>
      </w:pPr>
      <w:r>
        <w:rPr>
          <w:rFonts w:ascii="Traditional Arabic" w:hAnsi="Traditional Arabic" w:hint="cs"/>
          <w:rtl/>
        </w:rPr>
        <w:t xml:space="preserve">وقد اختُلِف في مَعنَى: </w:t>
      </w:r>
      <w:r w:rsidRPr="002513E7">
        <w:rPr>
          <w:rFonts w:ascii="Traditional Arabic" w:hAnsi="Traditional Arabic"/>
          <w:rtl/>
        </w:rPr>
        <w:t>«</w:t>
      </w:r>
      <w:r>
        <w:rPr>
          <w:rFonts w:ascii="Traditional Arabic" w:hAnsi="Traditional Arabic" w:hint="cs"/>
          <w:rtl/>
        </w:rPr>
        <w:t>أَطْوَلُ الن</w:t>
      </w:r>
      <w:r>
        <w:rPr>
          <w:rFonts w:ascii="Traditional Arabic" w:hAnsi="Traditional Arabic" w:hint="eastAsia"/>
          <w:rtl/>
        </w:rPr>
        <w:t>َّ</w:t>
      </w:r>
      <w:r>
        <w:rPr>
          <w:rFonts w:ascii="Traditional Arabic" w:hAnsi="Traditional Arabic" w:hint="cs"/>
          <w:rtl/>
        </w:rPr>
        <w:t>اسِ أَعْناقًا</w:t>
      </w:r>
      <w:r w:rsidRPr="002513E7">
        <w:rPr>
          <w:rFonts w:ascii="Traditional Arabic" w:hAnsi="Traditional Arabic"/>
          <w:rtl/>
        </w:rPr>
        <w:t>»</w:t>
      </w:r>
      <w:r>
        <w:rPr>
          <w:rFonts w:ascii="Traditional Arabic" w:hAnsi="Traditional Arabic" w:hint="cs"/>
          <w:rtl/>
        </w:rPr>
        <w:t xml:space="preserve"> على أقوالٍ:</w:t>
      </w:r>
    </w:p>
    <w:p w14:paraId="22EBEE94" w14:textId="77777777" w:rsidR="002513E7" w:rsidRDefault="002513E7" w:rsidP="00307BE3">
      <w:pPr>
        <w:pStyle w:val="BodyTextIndent"/>
        <w:rPr>
          <w:rFonts w:ascii="Traditional Arabic" w:hAnsi="Traditional Arabic"/>
          <w:rtl/>
        </w:rPr>
      </w:pPr>
      <w:r>
        <w:rPr>
          <w:rFonts w:ascii="Traditional Arabic" w:hAnsi="Traditional Arabic" w:hint="cs"/>
          <w:rtl/>
        </w:rPr>
        <w:t xml:space="preserve">فقال أبو بكرٍ بنُ أبي داودَ: سَمِعتُ أبِي يقولُ: ليسَ معنَى هذا الحديثِ أنّ أعناقَهُم تَزدادُ طُولًا، وإنّما مَعناهُ أنّ النّاسَ يَعطَشُونَ يومَ </w:t>
      </w:r>
      <w:r w:rsidR="00930284">
        <w:rPr>
          <w:rFonts w:ascii="Traditional Arabic" w:hAnsi="Traditional Arabic" w:hint="cs"/>
          <w:rtl/>
        </w:rPr>
        <w:t>القِيامةِ، ومَن عَطِشَ الْتَوَتْ عُنُقُه، و</w:t>
      </w:r>
      <w:r w:rsidR="00E25EFD">
        <w:rPr>
          <w:rFonts w:ascii="Traditional Arabic" w:hAnsi="Traditional Arabic" w:hint="cs"/>
          <w:rtl/>
        </w:rPr>
        <w:t>الـمُ</w:t>
      </w:r>
      <w:r w:rsidR="00930284">
        <w:rPr>
          <w:rFonts w:ascii="Traditional Arabic" w:hAnsi="Traditional Arabic" w:hint="cs"/>
          <w:rtl/>
        </w:rPr>
        <w:t>ؤذِّنُون لا يَعْطَشُون</w:t>
      </w:r>
      <w:r w:rsidR="00930284" w:rsidRPr="00930284">
        <w:rPr>
          <w:rFonts w:ascii="Traditional Arabic" w:hAnsi="Traditional Arabic"/>
          <w:vertAlign w:val="superscript"/>
        </w:rPr>
        <w:t>(</w:t>
      </w:r>
      <w:r w:rsidR="00930284" w:rsidRPr="00930284">
        <w:rPr>
          <w:rStyle w:val="FootnoteReference"/>
          <w:rFonts w:ascii="Traditional Arabic" w:hAnsi="Traditional Arabic"/>
        </w:rPr>
        <w:footnoteReference w:id="807"/>
      </w:r>
      <w:r w:rsidR="00930284" w:rsidRPr="00930284">
        <w:rPr>
          <w:rFonts w:ascii="Traditional Arabic" w:hAnsi="Traditional Arabic"/>
          <w:vertAlign w:val="superscript"/>
        </w:rPr>
        <w:t>)</w:t>
      </w:r>
      <w:r w:rsidR="00930284">
        <w:rPr>
          <w:rFonts w:ascii="Traditional Arabic" w:hAnsi="Traditional Arabic" w:hint="cs"/>
          <w:vertAlign w:val="superscript"/>
          <w:rtl/>
        </w:rPr>
        <w:t xml:space="preserve"> </w:t>
      </w:r>
      <w:r w:rsidR="00930284">
        <w:rPr>
          <w:rFonts w:ascii="Traditional Arabic" w:hAnsi="Traditional Arabic" w:hint="cs"/>
          <w:rtl/>
        </w:rPr>
        <w:t>فأعناقُهم قائِمةٌ.</w:t>
      </w:r>
    </w:p>
    <w:p w14:paraId="22EBEE95" w14:textId="77777777" w:rsidR="00930284" w:rsidRDefault="00930284" w:rsidP="00307BE3">
      <w:pPr>
        <w:pStyle w:val="BodyTextIndent"/>
        <w:rPr>
          <w:rFonts w:ascii="Traditional Arabic" w:hAnsi="Traditional Arabic"/>
          <w:rtl/>
        </w:rPr>
      </w:pPr>
      <w:r>
        <w:rPr>
          <w:rFonts w:ascii="Traditional Arabic" w:hAnsi="Traditional Arabic" w:hint="cs"/>
          <w:rtl/>
        </w:rPr>
        <w:lastRenderedPageBreak/>
        <w:t>وجاء عن الن</w:t>
      </w:r>
      <w:r>
        <w:rPr>
          <w:rFonts w:ascii="Traditional Arabic" w:hAnsi="Traditional Arabic" w:hint="eastAsia"/>
          <w:rtl/>
        </w:rPr>
        <w:t>َّ</w:t>
      </w:r>
      <w:r>
        <w:rPr>
          <w:rFonts w:ascii="Traditional Arabic" w:hAnsi="Traditional Arabic" w:hint="cs"/>
          <w:rtl/>
        </w:rPr>
        <w:t>ضر بن شُمَيلٍ نحوُ ذلك.</w:t>
      </w:r>
    </w:p>
    <w:p w14:paraId="22EBEE96" w14:textId="77777777" w:rsidR="00930284" w:rsidRDefault="00930284" w:rsidP="00307BE3">
      <w:pPr>
        <w:pStyle w:val="BodyTextIndent"/>
        <w:rPr>
          <w:rFonts w:ascii="Traditional Arabic" w:hAnsi="Traditional Arabic"/>
          <w:rtl/>
        </w:rPr>
      </w:pPr>
      <w:r>
        <w:rPr>
          <w:rFonts w:ascii="Traditional Arabic" w:hAnsi="Traditional Arabic" w:hint="cs"/>
          <w:rtl/>
        </w:rPr>
        <w:t xml:space="preserve">وقال ابنُ حِبّانَ في </w:t>
      </w:r>
      <w:r w:rsidRPr="00930284">
        <w:rPr>
          <w:rFonts w:ascii="Traditional Arabic" w:hAnsi="Traditional Arabic"/>
          <w:rtl/>
        </w:rPr>
        <w:t>«</w:t>
      </w:r>
      <w:r>
        <w:rPr>
          <w:rFonts w:ascii="Traditional Arabic" w:hAnsi="Traditional Arabic" w:hint="cs"/>
          <w:rtl/>
        </w:rPr>
        <w:t>صَحِيحِه</w:t>
      </w:r>
      <w:r w:rsidRPr="00930284">
        <w:rPr>
          <w:rFonts w:ascii="Traditional Arabic" w:hAnsi="Traditional Arabic"/>
          <w:rtl/>
        </w:rPr>
        <w:t>»</w:t>
      </w:r>
      <w:r>
        <w:rPr>
          <w:rFonts w:ascii="Traditional Arabic" w:hAnsi="Traditional Arabic" w:hint="cs"/>
          <w:rtl/>
        </w:rPr>
        <w:t xml:space="preserve"> ما حاصِلُه أنّ </w:t>
      </w:r>
      <w:r w:rsidR="00E25EFD">
        <w:rPr>
          <w:rFonts w:ascii="Traditional Arabic" w:hAnsi="Traditional Arabic" w:hint="cs"/>
          <w:rtl/>
        </w:rPr>
        <w:t>الـمُ</w:t>
      </w:r>
      <w:r>
        <w:rPr>
          <w:rFonts w:ascii="Traditional Arabic" w:hAnsi="Traditional Arabic" w:hint="cs"/>
          <w:rtl/>
        </w:rPr>
        <w:t>رادَ بالطُّولِ أنّ أعناقَهُم تَمتَدُّ تَشوُّفًا للثّوابِ.</w:t>
      </w:r>
    </w:p>
    <w:p w14:paraId="22EBEE97" w14:textId="77777777" w:rsidR="00930284" w:rsidRDefault="00930284" w:rsidP="00307BE3">
      <w:pPr>
        <w:pStyle w:val="BodyTextIndent"/>
        <w:rPr>
          <w:rFonts w:ascii="Traditional Arabic" w:hAnsi="Traditional Arabic"/>
          <w:rtl/>
        </w:rPr>
      </w:pPr>
      <w:r>
        <w:rPr>
          <w:rFonts w:ascii="Traditional Arabic" w:hAnsi="Traditional Arabic" w:hint="cs"/>
          <w:rtl/>
        </w:rPr>
        <w:t>وقال غيرُه: تَمتَدُّ لِكَونِهم كانوا يَمُدُّونَها عِندَ رَفعِ الص</w:t>
      </w:r>
      <w:r>
        <w:rPr>
          <w:rFonts w:ascii="Traditional Arabic" w:hAnsi="Traditional Arabic" w:hint="eastAsia"/>
          <w:rtl/>
        </w:rPr>
        <w:t>َّ</w:t>
      </w:r>
      <w:r>
        <w:rPr>
          <w:rFonts w:ascii="Traditional Arabic" w:hAnsi="Traditional Arabic" w:hint="cs"/>
          <w:rtl/>
        </w:rPr>
        <w:t>وتِ في الدُّنيا، فمُد</w:t>
      </w:r>
      <w:r>
        <w:rPr>
          <w:rFonts w:ascii="Traditional Arabic" w:hAnsi="Traditional Arabic" w:hint="eastAsia"/>
          <w:rtl/>
        </w:rPr>
        <w:t>َّ</w:t>
      </w:r>
      <w:r>
        <w:rPr>
          <w:rFonts w:ascii="Traditional Arabic" w:hAnsi="Traditional Arabic" w:hint="cs"/>
          <w:rtl/>
        </w:rPr>
        <w:t>تْ في القيامةِ لِيَمتازُوا بذلكَ عن غَيرِ÷م، وفي هذا إبقاءٌ للطُّولِ على حَقِيقَتِه.</w:t>
      </w:r>
    </w:p>
    <w:p w14:paraId="22EBEE98" w14:textId="77777777" w:rsidR="00930284" w:rsidRDefault="00930284" w:rsidP="00307BE3">
      <w:pPr>
        <w:pStyle w:val="BodyTextIndent"/>
        <w:rPr>
          <w:rFonts w:ascii="Traditional Arabic" w:hAnsi="Traditional Arabic"/>
          <w:rtl/>
        </w:rPr>
      </w:pPr>
      <w:r>
        <w:rPr>
          <w:rFonts w:ascii="Traditional Arabic" w:hAnsi="Traditional Arabic" w:hint="cs"/>
          <w:rtl/>
        </w:rPr>
        <w:t>وقيل: المعنَى فيه أنّ الناسَ إذَا ألجمَهُم العرَقُ لَم يُلجِمْهُم، وهذا إذَا انضَم</w:t>
      </w:r>
      <w:r>
        <w:rPr>
          <w:rFonts w:ascii="Traditional Arabic" w:hAnsi="Traditional Arabic" w:hint="eastAsia"/>
          <w:rtl/>
        </w:rPr>
        <w:t>َّ</w:t>
      </w:r>
      <w:r>
        <w:rPr>
          <w:rFonts w:ascii="Traditional Arabic" w:hAnsi="Traditional Arabic" w:hint="cs"/>
          <w:rtl/>
        </w:rPr>
        <w:t xml:space="preserve"> إلى الّذِي قَبلَه بَي</w:t>
      </w:r>
      <w:r>
        <w:rPr>
          <w:rFonts w:ascii="Traditional Arabic" w:hAnsi="Traditional Arabic" w:hint="eastAsia"/>
          <w:rtl/>
        </w:rPr>
        <w:t>َّ</w:t>
      </w:r>
      <w:r>
        <w:rPr>
          <w:rFonts w:ascii="Traditional Arabic" w:hAnsi="Traditional Arabic" w:hint="cs"/>
          <w:rtl/>
        </w:rPr>
        <w:t>نَ ثَمَرَتَه.</w:t>
      </w:r>
    </w:p>
    <w:p w14:paraId="22EBEE99" w14:textId="77777777" w:rsidR="00930284" w:rsidRDefault="00930284" w:rsidP="00307BE3">
      <w:pPr>
        <w:pStyle w:val="BodyTextIndent"/>
        <w:rPr>
          <w:rFonts w:ascii="Traditional Arabic" w:hAnsi="Traditional Arabic"/>
          <w:rtl/>
        </w:rPr>
      </w:pPr>
      <w:r>
        <w:rPr>
          <w:rFonts w:ascii="Traditional Arabic" w:hAnsi="Traditional Arabic" w:hint="cs"/>
          <w:rtl/>
        </w:rPr>
        <w:t>ومِنهُم مَن حمَلَ الأعناقَ والطُّولَ علَى معنًى ءاخَرَ فقال: هو جَمعُ عَنَقٍ بمَعنَى جماعةٍ، فكأنّه قيل بأنّهُم أكثَرُ النّاسِ أتباعًا لأنّ مَن أجابَ دَعوتَهُم يكُونُ معَهُم.</w:t>
      </w:r>
    </w:p>
    <w:p w14:paraId="22EBEE9A" w14:textId="77777777" w:rsidR="00930284" w:rsidRDefault="00930284" w:rsidP="00307BE3">
      <w:pPr>
        <w:pStyle w:val="BodyTextIndent"/>
        <w:rPr>
          <w:rFonts w:ascii="Traditional Arabic" w:hAnsi="Traditional Arabic"/>
          <w:rtl/>
        </w:rPr>
      </w:pPr>
      <w:r>
        <w:rPr>
          <w:rFonts w:ascii="Traditional Arabic" w:hAnsi="Traditional Arabic" w:hint="cs"/>
          <w:rtl/>
        </w:rPr>
        <w:t>وقيل معنَى العُنُقِ العَمَلُ، فكأنّه قيل: أكثَرُ النّاسِ أعمالًا، وهذا عن ابنِ الأعرابِيّ.</w:t>
      </w:r>
    </w:p>
    <w:p w14:paraId="22EBEE9B" w14:textId="77777777" w:rsidR="00930284" w:rsidRDefault="00930284" w:rsidP="00307BE3">
      <w:pPr>
        <w:pStyle w:val="BodyTextIndent"/>
        <w:rPr>
          <w:rFonts w:ascii="Traditional Arabic" w:hAnsi="Traditional Arabic"/>
          <w:rtl/>
        </w:rPr>
      </w:pPr>
      <w:r>
        <w:rPr>
          <w:rFonts w:ascii="Traditional Arabic" w:hAnsi="Traditional Arabic" w:hint="cs"/>
          <w:rtl/>
        </w:rPr>
        <w:t>وقيل: المرادُ أنّهُم رُؤوسُ النّاسِ، والعرَبُ تَصِفُ السَيِّدَ بِطُولِ العُنُق.</w:t>
      </w:r>
    </w:p>
    <w:p w14:paraId="22EBEE9C" w14:textId="77777777" w:rsidR="00930284" w:rsidRDefault="00930284" w:rsidP="00307BE3">
      <w:pPr>
        <w:pStyle w:val="BodyTextIndent"/>
        <w:rPr>
          <w:rFonts w:ascii="Traditional Arabic" w:hAnsi="Traditional Arabic"/>
          <w:rtl/>
        </w:rPr>
      </w:pPr>
      <w:r>
        <w:rPr>
          <w:rFonts w:ascii="Traditional Arabic" w:hAnsi="Traditional Arabic" w:hint="cs"/>
          <w:rtl/>
        </w:rPr>
        <w:t>وشَذ</w:t>
      </w:r>
      <w:r>
        <w:rPr>
          <w:rFonts w:ascii="Traditional Arabic" w:hAnsi="Traditional Arabic" w:hint="eastAsia"/>
          <w:rtl/>
        </w:rPr>
        <w:t>َّ</w:t>
      </w:r>
      <w:r>
        <w:rPr>
          <w:rFonts w:ascii="Traditional Arabic" w:hAnsi="Traditional Arabic" w:hint="cs"/>
          <w:rtl/>
        </w:rPr>
        <w:t xml:space="preserve"> بَعضُهم فكسَرَ الهمزة وقال: </w:t>
      </w:r>
      <w:r w:rsidRPr="00930284">
        <w:rPr>
          <w:rFonts w:ascii="Traditional Arabic" w:hAnsi="Traditional Arabic"/>
          <w:rtl/>
        </w:rPr>
        <w:t>«</w:t>
      </w:r>
      <w:r>
        <w:rPr>
          <w:rFonts w:ascii="Traditional Arabic" w:hAnsi="Traditional Arabic" w:hint="cs"/>
          <w:rtl/>
        </w:rPr>
        <w:t>الإِعناق</w:t>
      </w:r>
      <w:r w:rsidRPr="00930284">
        <w:rPr>
          <w:rFonts w:ascii="Traditional Arabic" w:hAnsi="Traditional Arabic"/>
          <w:rtl/>
        </w:rPr>
        <w:t>»</w:t>
      </w:r>
      <w:r>
        <w:rPr>
          <w:rFonts w:ascii="Traditional Arabic" w:hAnsi="Traditional Arabic" w:hint="cs"/>
          <w:rtl/>
        </w:rPr>
        <w:t xml:space="preserve">؛ بمعنَى: العَنَقِ بفَتحتَين، </w:t>
      </w:r>
      <w:r w:rsidR="00DF4EC8">
        <w:rPr>
          <w:rFonts w:ascii="Traditional Arabic" w:hAnsi="Traditional Arabic" w:hint="cs"/>
          <w:rtl/>
        </w:rPr>
        <w:t>وهو ضربٌ</w:t>
      </w:r>
      <w:r w:rsidR="00DF4EC8" w:rsidRPr="00DF4EC8">
        <w:rPr>
          <w:rFonts w:ascii="Traditional Arabic" w:hAnsi="Traditional Arabic"/>
          <w:vertAlign w:val="superscript"/>
        </w:rPr>
        <w:t>(</w:t>
      </w:r>
      <w:r w:rsidR="00DF4EC8" w:rsidRPr="00DF4EC8">
        <w:rPr>
          <w:rStyle w:val="FootnoteReference"/>
          <w:rFonts w:ascii="Traditional Arabic" w:hAnsi="Traditional Arabic"/>
        </w:rPr>
        <w:footnoteReference w:id="808"/>
      </w:r>
      <w:r w:rsidR="00DF4EC8" w:rsidRPr="00DF4EC8">
        <w:rPr>
          <w:rFonts w:ascii="Traditional Arabic" w:hAnsi="Traditional Arabic"/>
          <w:vertAlign w:val="superscript"/>
        </w:rPr>
        <w:t>)</w:t>
      </w:r>
      <w:r w:rsidR="00DF4EC8">
        <w:rPr>
          <w:rFonts w:ascii="Traditional Arabic" w:hAnsi="Traditional Arabic" w:hint="cs"/>
          <w:rtl/>
        </w:rPr>
        <w:t xml:space="preserve"> مِن الس</w:t>
      </w:r>
      <w:r w:rsidR="00DF4EC8">
        <w:rPr>
          <w:rFonts w:ascii="Traditional Arabic" w:hAnsi="Traditional Arabic" w:hint="eastAsia"/>
          <w:rtl/>
        </w:rPr>
        <w:t>َّ</w:t>
      </w:r>
      <w:r w:rsidR="00DF4EC8">
        <w:rPr>
          <w:rFonts w:ascii="Traditional Arabic" w:hAnsi="Traditional Arabic" w:hint="cs"/>
          <w:rtl/>
        </w:rPr>
        <w:t>يرِ الس</w:t>
      </w:r>
      <w:r w:rsidR="00DF4EC8">
        <w:rPr>
          <w:rFonts w:ascii="Traditional Arabic" w:hAnsi="Traditional Arabic" w:hint="eastAsia"/>
          <w:rtl/>
        </w:rPr>
        <w:t>َّ</w:t>
      </w:r>
      <w:r w:rsidR="00DF4EC8">
        <w:rPr>
          <w:rFonts w:ascii="Traditional Arabic" w:hAnsi="Traditional Arabic" w:hint="cs"/>
          <w:rtl/>
        </w:rPr>
        <w:t>رِيع، والمعنَى أنّهُم أسرَعُ النّاسِ سَيرًا إلى الجنّة</w:t>
      </w:r>
      <w:r w:rsidR="00DF4EC8" w:rsidRPr="00DF4EC8">
        <w:rPr>
          <w:rFonts w:ascii="Traditional Arabic" w:hAnsi="Traditional Arabic"/>
          <w:vertAlign w:val="superscript"/>
        </w:rPr>
        <w:t>(</w:t>
      </w:r>
      <w:r w:rsidR="00DF4EC8" w:rsidRPr="00DF4EC8">
        <w:rPr>
          <w:rStyle w:val="FootnoteReference"/>
          <w:rFonts w:ascii="Traditional Arabic" w:hAnsi="Traditional Arabic"/>
        </w:rPr>
        <w:footnoteReference w:id="809"/>
      </w:r>
      <w:r w:rsidR="00DF4EC8" w:rsidRPr="00DF4EC8">
        <w:rPr>
          <w:rFonts w:ascii="Traditional Arabic" w:hAnsi="Traditional Arabic"/>
          <w:vertAlign w:val="superscript"/>
        </w:rPr>
        <w:t>)</w:t>
      </w:r>
      <w:r w:rsidR="00DF4EC8">
        <w:rPr>
          <w:rFonts w:ascii="Traditional Arabic" w:hAnsi="Traditional Arabic" w:hint="cs"/>
          <w:rtl/>
        </w:rPr>
        <w:t>.</w:t>
      </w:r>
    </w:p>
    <w:p w14:paraId="22EBEE9D" w14:textId="77777777" w:rsidR="00DF4EC8" w:rsidRDefault="00DF4EC8" w:rsidP="00307BE3">
      <w:pPr>
        <w:pStyle w:val="BodyTextIndent"/>
        <w:rPr>
          <w:rFonts w:ascii="Traditional Arabic" w:hAnsi="Traditional Arabic"/>
          <w:rtl/>
        </w:rPr>
      </w:pPr>
      <w:r>
        <w:rPr>
          <w:rFonts w:ascii="Traditional Arabic" w:hAnsi="Traditional Arabic" w:hint="cs"/>
          <w:rtl/>
        </w:rPr>
        <w:t xml:space="preserve">فهذه ثمانِيةُ أقوالٍ جمَعتُها مِن مُتفرّقاتِ كَلامِهم، </w:t>
      </w:r>
      <w:r w:rsidR="00C25589">
        <w:rPr>
          <w:rFonts w:ascii="Traditional Arabic" w:hAnsi="Traditional Arabic" w:hint="cs"/>
          <w:rtl/>
        </w:rPr>
        <w:t>والعِلمُ عِندَ اللهِ تعالى.</w:t>
      </w:r>
    </w:p>
    <w:p w14:paraId="22EBEE9E" w14:textId="77777777" w:rsidR="00C25589" w:rsidRDefault="00C2558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مُوسَى بنِ أبِي عُثمانَ قال حدّثَنِي أبو يَحيَـى وأنا أَطُوفُ معَه </w:t>
      </w:r>
      <w:r>
        <w:rPr>
          <w:rFonts w:ascii="Traditional Arabic" w:hAnsi="Traditional Arabic"/>
          <w:rtl/>
        </w:rPr>
        <w:t>–</w:t>
      </w:r>
      <w:r>
        <w:rPr>
          <w:rFonts w:ascii="Traditional Arabic" w:hAnsi="Traditional Arabic" w:hint="cs"/>
          <w:rtl/>
        </w:rPr>
        <w:t xml:space="preserve"> يعنِي: حَولَ البَيتِ </w:t>
      </w:r>
      <w:r>
        <w:rPr>
          <w:rFonts w:ascii="Traditional Arabic" w:hAnsi="Traditional Arabic"/>
          <w:rtl/>
        </w:rPr>
        <w:t>–</w:t>
      </w:r>
      <w:r>
        <w:rPr>
          <w:rFonts w:ascii="Traditional Arabic" w:hAnsi="Traditional Arabic" w:hint="cs"/>
          <w:rtl/>
        </w:rPr>
        <w:t xml:space="preserve"> قال سَمِعتُ أبا هُرَيرةَ يقولُ: سَمِعتُ رَسولَ اللهِ </w:t>
      </w:r>
      <w:r w:rsidRPr="00C25589">
        <w:rPr>
          <w:rFonts w:ascii="Simplified Arabic" w:hAnsi="Simplified Arabic" w:hint="cs"/>
        </w:rPr>
        <w:sym w:font="AGA Arabesque" w:char="F072"/>
      </w:r>
      <w:r>
        <w:rPr>
          <w:rFonts w:ascii="Simplified Arabic" w:hAnsi="Simplified Arabic" w:hint="cs"/>
          <w:rtl/>
        </w:rPr>
        <w:t xml:space="preserve"> يقولُ: </w:t>
      </w:r>
      <w:r w:rsidRPr="00C25589">
        <w:rPr>
          <w:rFonts w:ascii="Traditional Arabic" w:hAnsi="Traditional Arabic"/>
          <w:rtl/>
        </w:rPr>
        <w:t>«</w:t>
      </w:r>
      <w:r w:rsidR="00E25EFD">
        <w:rPr>
          <w:rFonts w:ascii="Traditional Arabic" w:hAnsi="Traditional Arabic" w:hint="cs"/>
          <w:b/>
          <w:bCs/>
          <w:rtl/>
        </w:rPr>
        <w:t>الـمُ</w:t>
      </w:r>
      <w:r>
        <w:rPr>
          <w:rFonts w:ascii="Traditional Arabic" w:hAnsi="Traditional Arabic" w:hint="cs"/>
          <w:b/>
          <w:bCs/>
          <w:rtl/>
        </w:rPr>
        <w:t>ؤَذِّنُ يُغْفَرُ لَهُ مَد</w:t>
      </w:r>
      <w:r>
        <w:rPr>
          <w:rFonts w:ascii="Traditional Arabic" w:hAnsi="Traditional Arabic" w:hint="eastAsia"/>
          <w:b/>
          <w:bCs/>
          <w:rtl/>
        </w:rPr>
        <w:t>َّ</w:t>
      </w:r>
      <w:r>
        <w:rPr>
          <w:rFonts w:ascii="Traditional Arabic" w:hAnsi="Traditional Arabic" w:hint="cs"/>
          <w:b/>
          <w:bCs/>
          <w:rtl/>
        </w:rPr>
        <w:t xml:space="preserve"> صَوتِه</w:t>
      </w:r>
      <w:r w:rsidRPr="00C25589">
        <w:rPr>
          <w:rFonts w:ascii="Traditional Arabic" w:hAnsi="Traditional Arabic"/>
          <w:b/>
          <w:bCs/>
          <w:vertAlign w:val="superscript"/>
        </w:rPr>
        <w:t>(</w:t>
      </w:r>
      <w:r w:rsidRPr="00C25589">
        <w:rPr>
          <w:rStyle w:val="FootnoteReference"/>
          <w:rFonts w:ascii="Traditional Arabic" w:hAnsi="Traditional Arabic"/>
          <w:b/>
          <w:bCs/>
        </w:rPr>
        <w:footnoteReference w:id="810"/>
      </w:r>
      <w:r w:rsidRPr="00C25589">
        <w:rPr>
          <w:rFonts w:ascii="Traditional Arabic" w:hAnsi="Traditional Arabic"/>
          <w:b/>
          <w:bCs/>
          <w:vertAlign w:val="superscript"/>
        </w:rPr>
        <w:t>)</w:t>
      </w:r>
      <w:r>
        <w:rPr>
          <w:rFonts w:ascii="Traditional Arabic" w:hAnsi="Traditional Arabic" w:hint="cs"/>
          <w:b/>
          <w:bCs/>
          <w:rtl/>
        </w:rPr>
        <w:t xml:space="preserve"> وَيَشْهَدُ لَهُ كُلُّ رَطْبٍ وَيابِسٍ</w:t>
      </w:r>
      <w:r w:rsidRPr="00C25589">
        <w:rPr>
          <w:rFonts w:ascii="Traditional Arabic" w:hAnsi="Traditional Arabic"/>
          <w:rtl/>
        </w:rPr>
        <w:t>»</w:t>
      </w:r>
      <w:r>
        <w:rPr>
          <w:rFonts w:ascii="Traditional Arabic" w:hAnsi="Traditional Arabic" w:hint="cs"/>
          <w:rtl/>
        </w:rPr>
        <w:t>. هذا حديث حسَن أخرجَه أحمدُ.</w:t>
      </w:r>
    </w:p>
    <w:p w14:paraId="22EBEE9F" w14:textId="77777777" w:rsidR="00C25589" w:rsidRDefault="001F68AD"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البَراءِ </w:t>
      </w:r>
      <w:r w:rsidR="006145C7">
        <w:rPr>
          <w:rFonts w:ascii="Traditional Arabic" w:hAnsi="Traditional Arabic" w:hint="cs"/>
          <w:rtl/>
        </w:rPr>
        <w:t xml:space="preserve">بنِ عازِبٍ عنِ النّبِيّ </w:t>
      </w:r>
      <w:r w:rsidR="006145C7" w:rsidRPr="006145C7">
        <w:rPr>
          <w:rFonts w:ascii="Simplified Arabic" w:hAnsi="Simplified Arabic" w:hint="cs"/>
        </w:rPr>
        <w:sym w:font="AGA Arabesque" w:char="F072"/>
      </w:r>
      <w:r w:rsidR="006145C7">
        <w:rPr>
          <w:rFonts w:ascii="Simplified Arabic" w:hAnsi="Simplified Arabic" w:hint="cs"/>
          <w:rtl/>
        </w:rPr>
        <w:t xml:space="preserve"> قال: </w:t>
      </w:r>
      <w:r w:rsidR="006145C7" w:rsidRPr="006145C7">
        <w:rPr>
          <w:rFonts w:ascii="Traditional Arabic" w:hAnsi="Traditional Arabic"/>
          <w:rtl/>
        </w:rPr>
        <w:t>«</w:t>
      </w:r>
      <w:r w:rsidR="0016415B" w:rsidRPr="0016415B">
        <w:rPr>
          <w:rFonts w:ascii="Traditional Arabic" w:hAnsi="Traditional Arabic"/>
          <w:b/>
          <w:bCs/>
          <w:rtl/>
        </w:rPr>
        <w:t xml:space="preserve">إِنَّ </w:t>
      </w:r>
      <w:r w:rsidR="00E25EFD">
        <w:rPr>
          <w:rFonts w:ascii="Traditional Arabic" w:hAnsi="Traditional Arabic"/>
          <w:b/>
          <w:bCs/>
          <w:rtl/>
        </w:rPr>
        <w:t xml:space="preserve">اللهَ </w:t>
      </w:r>
      <w:r w:rsidR="0016415B" w:rsidRPr="0016415B">
        <w:rPr>
          <w:rFonts w:ascii="Traditional Arabic" w:hAnsi="Traditional Arabic"/>
          <w:b/>
          <w:bCs/>
          <w:rtl/>
        </w:rPr>
        <w:t>وَمَلَائِكَتَهُ يُصَلُّونَ عَلَى الصَّفِّ الْأَوَّلِ</w:t>
      </w:r>
      <w:r w:rsidR="0016415B" w:rsidRPr="0016415B">
        <w:rPr>
          <w:rFonts w:ascii="Traditional Arabic" w:hAnsi="Traditional Arabic"/>
          <w:b/>
          <w:bCs/>
          <w:vertAlign w:val="superscript"/>
        </w:rPr>
        <w:t>(</w:t>
      </w:r>
      <w:r w:rsidR="0016415B" w:rsidRPr="0016415B">
        <w:rPr>
          <w:rStyle w:val="FootnoteReference"/>
          <w:rFonts w:ascii="Traditional Arabic" w:hAnsi="Traditional Arabic"/>
          <w:b/>
          <w:bCs/>
        </w:rPr>
        <w:footnoteReference w:id="811"/>
      </w:r>
      <w:r w:rsidR="0016415B" w:rsidRPr="0016415B">
        <w:rPr>
          <w:rFonts w:ascii="Traditional Arabic" w:hAnsi="Traditional Arabic"/>
          <w:b/>
          <w:bCs/>
          <w:vertAlign w:val="superscript"/>
        </w:rPr>
        <w:t>)</w:t>
      </w:r>
      <w:r w:rsidR="0016415B">
        <w:rPr>
          <w:rFonts w:ascii="Traditional Arabic" w:hAnsi="Traditional Arabic" w:hint="cs"/>
          <w:b/>
          <w:bCs/>
          <w:rtl/>
        </w:rPr>
        <w:t>، وَ</w:t>
      </w:r>
      <w:r w:rsidR="00E25EFD">
        <w:rPr>
          <w:rFonts w:ascii="Traditional Arabic" w:hAnsi="Traditional Arabic" w:hint="cs"/>
          <w:b/>
          <w:bCs/>
          <w:rtl/>
        </w:rPr>
        <w:t>الـمُ</w:t>
      </w:r>
      <w:r w:rsidR="0016415B">
        <w:rPr>
          <w:rFonts w:ascii="Traditional Arabic" w:hAnsi="Traditional Arabic" w:hint="cs"/>
          <w:b/>
          <w:bCs/>
          <w:rtl/>
        </w:rPr>
        <w:t>ؤّذِّنُ يُغْفَرُ لَهُ مَد</w:t>
      </w:r>
      <w:r w:rsidR="0016415B">
        <w:rPr>
          <w:rFonts w:ascii="Traditional Arabic" w:hAnsi="Traditional Arabic" w:hint="eastAsia"/>
          <w:b/>
          <w:bCs/>
          <w:rtl/>
        </w:rPr>
        <w:t>َّ</w:t>
      </w:r>
      <w:r w:rsidR="0016415B">
        <w:rPr>
          <w:rFonts w:ascii="Traditional Arabic" w:hAnsi="Traditional Arabic" w:hint="cs"/>
          <w:b/>
          <w:bCs/>
          <w:rtl/>
        </w:rPr>
        <w:t xml:space="preserve"> صَوْتِهِ وَيَشْهَدُ لَهُ مَنْ سَمِعَهُ مِنْ رَطْبٍ وَيابِسٍ، ويُكْتَبُ لَهُ أَجْرُ مَنْ صَل</w:t>
      </w:r>
      <w:r w:rsidR="0016415B">
        <w:rPr>
          <w:rFonts w:ascii="Traditional Arabic" w:hAnsi="Traditional Arabic" w:hint="eastAsia"/>
          <w:b/>
          <w:bCs/>
          <w:rtl/>
        </w:rPr>
        <w:t>َّ</w:t>
      </w:r>
      <w:r w:rsidR="0016415B">
        <w:rPr>
          <w:rFonts w:ascii="Traditional Arabic" w:hAnsi="Traditional Arabic" w:hint="cs"/>
          <w:b/>
          <w:bCs/>
          <w:rtl/>
        </w:rPr>
        <w:t>ى مَعَه</w:t>
      </w:r>
      <w:r w:rsidR="006145C7" w:rsidRPr="006145C7">
        <w:rPr>
          <w:rFonts w:ascii="Traditional Arabic" w:hAnsi="Traditional Arabic"/>
          <w:rtl/>
        </w:rPr>
        <w:t>»</w:t>
      </w:r>
      <w:r w:rsidR="0016415B">
        <w:rPr>
          <w:rFonts w:ascii="Traditional Arabic" w:hAnsi="Traditional Arabic" w:hint="cs"/>
          <w:rtl/>
        </w:rPr>
        <w:t xml:space="preserve">. </w:t>
      </w:r>
      <w:r w:rsidR="0016415B">
        <w:rPr>
          <w:rFonts w:ascii="Traditional Arabic" w:hAnsi="Traditional Arabic" w:hint="eastAsia"/>
          <w:rtl/>
        </w:rPr>
        <w:t>هذا</w:t>
      </w:r>
      <w:r w:rsidR="0016415B">
        <w:rPr>
          <w:rFonts w:ascii="Traditional Arabic" w:hAnsi="Traditional Arabic"/>
          <w:rtl/>
        </w:rPr>
        <w:t xml:space="preserve"> حدِيثٌ حسَنٌ أخرجَه </w:t>
      </w:r>
      <w:r w:rsidR="0016415B">
        <w:rPr>
          <w:rFonts w:ascii="Traditional Arabic" w:hAnsi="Traditional Arabic" w:hint="cs"/>
          <w:rtl/>
        </w:rPr>
        <w:t>أحمدُ.</w:t>
      </w:r>
    </w:p>
    <w:p w14:paraId="22EBEEA0" w14:textId="77777777" w:rsidR="0016415B" w:rsidRDefault="0016415B"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عبدِ اللهِ بنِ أبِي أَوفَى قال: قال رَسولُ الله </w:t>
      </w:r>
      <w:r w:rsidRPr="0016415B">
        <w:rPr>
          <w:rFonts w:ascii="Simplified Arabic" w:hAnsi="Simplified Arabic" w:hint="cs"/>
        </w:rPr>
        <w:sym w:font="AGA Arabesque" w:char="F072"/>
      </w:r>
      <w:r>
        <w:rPr>
          <w:rFonts w:ascii="Simplified Arabic" w:hAnsi="Simplified Arabic" w:hint="cs"/>
          <w:rtl/>
        </w:rPr>
        <w:t xml:space="preserve">: </w:t>
      </w:r>
      <w:r w:rsidRPr="0016415B">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خِيارَ عِبادِ اللهِ ال</w:t>
      </w:r>
      <w:r>
        <w:rPr>
          <w:rFonts w:ascii="Traditional Arabic" w:hAnsi="Traditional Arabic" w:hint="eastAsia"/>
          <w:b/>
          <w:bCs/>
          <w:rtl/>
        </w:rPr>
        <w:t>َّ</w:t>
      </w:r>
      <w:r>
        <w:rPr>
          <w:rFonts w:ascii="Traditional Arabic" w:hAnsi="Traditional Arabic" w:hint="cs"/>
          <w:b/>
          <w:bCs/>
          <w:rtl/>
        </w:rPr>
        <w:t>ذِينَ يُراعُونَ الش</w:t>
      </w:r>
      <w:r>
        <w:rPr>
          <w:rFonts w:ascii="Traditional Arabic" w:hAnsi="Traditional Arabic" w:hint="eastAsia"/>
          <w:b/>
          <w:bCs/>
          <w:rtl/>
        </w:rPr>
        <w:t>َّ</w:t>
      </w:r>
      <w:r>
        <w:rPr>
          <w:rFonts w:ascii="Traditional Arabic" w:hAnsi="Traditional Arabic" w:hint="cs"/>
          <w:b/>
          <w:bCs/>
          <w:rtl/>
        </w:rPr>
        <w:t>مْسَ وَالقَمَرَ وَالأَظِل</w:t>
      </w:r>
      <w:r>
        <w:rPr>
          <w:rFonts w:ascii="Traditional Arabic" w:hAnsi="Traditional Arabic" w:hint="eastAsia"/>
          <w:b/>
          <w:bCs/>
          <w:rtl/>
        </w:rPr>
        <w:t>َّ</w:t>
      </w:r>
      <w:r>
        <w:rPr>
          <w:rFonts w:ascii="Traditional Arabic" w:hAnsi="Traditional Arabic" w:hint="cs"/>
          <w:b/>
          <w:bCs/>
          <w:rtl/>
        </w:rPr>
        <w:t>ةَ لِذِكْرِ اللهِ</w:t>
      </w:r>
      <w:r w:rsidRPr="0016415B">
        <w:rPr>
          <w:rFonts w:ascii="Traditional Arabic" w:hAnsi="Traditional Arabic"/>
          <w:b/>
          <w:bCs/>
          <w:vertAlign w:val="superscript"/>
        </w:rPr>
        <w:t>(</w:t>
      </w:r>
      <w:r w:rsidRPr="0016415B">
        <w:rPr>
          <w:rStyle w:val="FootnoteReference"/>
          <w:rFonts w:ascii="Traditional Arabic" w:hAnsi="Traditional Arabic"/>
          <w:b/>
          <w:bCs/>
        </w:rPr>
        <w:footnoteReference w:id="812"/>
      </w:r>
      <w:r w:rsidRPr="0016415B">
        <w:rPr>
          <w:rFonts w:ascii="Traditional Arabic" w:hAnsi="Traditional Arabic"/>
          <w:b/>
          <w:bCs/>
          <w:vertAlign w:val="superscript"/>
        </w:rPr>
        <w:t>)</w:t>
      </w:r>
      <w:r w:rsidRPr="0016415B">
        <w:rPr>
          <w:rFonts w:ascii="Traditional Arabic" w:hAnsi="Traditional Arabic"/>
          <w:rtl/>
        </w:rPr>
        <w:t>»</w:t>
      </w:r>
      <w:r>
        <w:rPr>
          <w:rFonts w:ascii="Traditional Arabic" w:hAnsi="Traditional Arabic" w:hint="cs"/>
          <w:rtl/>
        </w:rPr>
        <w:t>.</w:t>
      </w:r>
    </w:p>
    <w:p w14:paraId="22EBEEA1" w14:textId="77777777" w:rsidR="0016415B" w:rsidRDefault="005E0826" w:rsidP="002325BC">
      <w:pPr>
        <w:pStyle w:val="BodyTextIndent"/>
        <w:ind w:left="981" w:hanging="624"/>
        <w:rPr>
          <w:rFonts w:ascii="Traditional Arabic" w:hAnsi="Traditional Arabic"/>
          <w:rtl/>
        </w:rPr>
      </w:pPr>
      <w:r>
        <w:rPr>
          <w:rFonts w:ascii="Traditional Arabic" w:hAnsi="Traditional Arabic" w:hint="cs"/>
          <w:rtl/>
        </w:rPr>
        <w:lastRenderedPageBreak/>
        <w:t xml:space="preserve">قال ابنُ شاهِينَ: هذا حديثٌ صحِيحٌ غرِيبٌ، وأخرجَه الحاكِمُ في </w:t>
      </w:r>
      <w:r w:rsidRPr="005E0826">
        <w:rPr>
          <w:rFonts w:ascii="Traditional Arabic" w:hAnsi="Traditional Arabic"/>
          <w:rtl/>
        </w:rPr>
        <w:t>«</w:t>
      </w:r>
      <w:r w:rsidR="00E25EFD">
        <w:rPr>
          <w:rFonts w:ascii="Traditional Arabic" w:hAnsi="Traditional Arabic" w:hint="cs"/>
          <w:rtl/>
        </w:rPr>
        <w:t>الـمُ</w:t>
      </w:r>
      <w:r>
        <w:rPr>
          <w:rFonts w:ascii="Traditional Arabic" w:hAnsi="Traditional Arabic" w:hint="cs"/>
          <w:rtl/>
        </w:rPr>
        <w:t>ستدرَكِ</w:t>
      </w:r>
      <w:r w:rsidRPr="005E0826">
        <w:rPr>
          <w:rFonts w:ascii="Traditional Arabic" w:hAnsi="Traditional Arabic"/>
          <w:rtl/>
        </w:rPr>
        <w:t>»</w:t>
      </w:r>
      <w:r>
        <w:rPr>
          <w:rFonts w:ascii="Traditional Arabic" w:hAnsi="Traditional Arabic" w:hint="cs"/>
          <w:rtl/>
        </w:rPr>
        <w:t xml:space="preserve"> وقال: صحيحٌ علَى شرطِ البُخاريّ. لكِنّ الحدِيثَ معلولٌ، وقد اعترفَ الحاكمُ بهذِه العِلّةِ لكِنْ قال: إنّها لا تُؤثِّرُ.</w:t>
      </w:r>
    </w:p>
    <w:p w14:paraId="22EBEEA2" w14:textId="77777777" w:rsidR="005E0826" w:rsidRDefault="005E0826" w:rsidP="00FF4292">
      <w:pPr>
        <w:pStyle w:val="Heading2"/>
        <w:rPr>
          <w:rtl/>
        </w:rPr>
      </w:pPr>
      <w:bookmarkStart w:id="93" w:name="_Toc127037553"/>
      <w:r>
        <w:rPr>
          <w:rFonts w:hint="cs"/>
          <w:rtl/>
        </w:rPr>
        <w:t xml:space="preserve">باب فِي كَيْفِيّةِ صَلاةِ رَسُولِ اللهِ </w:t>
      </w:r>
      <w:r w:rsidRPr="005E0826">
        <w:rPr>
          <w:rFonts w:hint="cs"/>
        </w:rPr>
        <w:sym w:font="AGA Arabesque" w:char="F072"/>
      </w:r>
      <w:bookmarkEnd w:id="93"/>
    </w:p>
    <w:p w14:paraId="22EBEEA3" w14:textId="77777777" w:rsidR="005E0826" w:rsidRDefault="005E0826" w:rsidP="002325BC">
      <w:pPr>
        <w:pStyle w:val="BodyTextIndent"/>
        <w:numPr>
          <w:ilvl w:val="0"/>
          <w:numId w:val="7"/>
        </w:numPr>
        <w:ind w:left="981" w:hanging="624"/>
        <w:rPr>
          <w:rFonts w:ascii="Traditional Arabic" w:hAnsi="Traditional Arabic"/>
        </w:rPr>
      </w:pPr>
      <w:r>
        <w:rPr>
          <w:rFonts w:ascii="Traditional Arabic" w:hAnsi="Traditional Arabic" w:hint="cs"/>
          <w:rtl/>
        </w:rPr>
        <w:t>عن محمّدِ بنِ عَمرِو بنِ عَطاءٍ سَمِعتُ أبا حُمَيدٍ السّاعِدي</w:t>
      </w:r>
      <w:r>
        <w:rPr>
          <w:rFonts w:ascii="Traditional Arabic" w:hAnsi="Traditional Arabic" w:hint="eastAsia"/>
          <w:rtl/>
        </w:rPr>
        <w:t>َّ</w:t>
      </w:r>
      <w:r>
        <w:rPr>
          <w:rFonts w:ascii="Traditional Arabic" w:hAnsi="Traditional Arabic" w:hint="cs"/>
          <w:rtl/>
        </w:rPr>
        <w:t xml:space="preserve">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في عَشَرةٍ مِن أصحابِ رسولِ اللهِ </w:t>
      </w:r>
      <w:r w:rsidRPr="005E0826">
        <w:rPr>
          <w:rFonts w:ascii="Simplified Arabic" w:hAnsi="Simplified Arabic" w:hint="cs"/>
        </w:rPr>
        <w:sym w:font="AGA Arabesque" w:char="F072"/>
      </w:r>
      <w:r>
        <w:rPr>
          <w:rFonts w:ascii="Simplified Arabic" w:hAnsi="Simplified Arabic" w:hint="cs"/>
          <w:rtl/>
        </w:rPr>
        <w:t xml:space="preserve"> ورضيَ عنهُم، أحَدُهم أبو قَتادةَ، قال أبو حُميدٍ: أنا أَعلَمُكُم بِصلاةِ رَسولِ الله </w:t>
      </w:r>
      <w:r w:rsidRPr="005E0826">
        <w:rPr>
          <w:rFonts w:ascii="Simplified Arabic" w:hAnsi="Simplified Arabic" w:hint="cs"/>
        </w:rPr>
        <w:sym w:font="AGA Arabesque" w:char="F072"/>
      </w:r>
      <w:r>
        <w:rPr>
          <w:rFonts w:ascii="Simplified Arabic" w:hAnsi="Simplified Arabic" w:hint="cs"/>
          <w:rtl/>
        </w:rPr>
        <w:t>، فقالوا: لِـمَ؟</w:t>
      </w:r>
      <w:r w:rsidR="00033E46">
        <w:rPr>
          <w:rFonts w:ascii="Simplified Arabic" w:hAnsi="Simplified Arabic" w:hint="cs"/>
          <w:rtl/>
        </w:rPr>
        <w:t xml:space="preserve"> فَما كُنتَ أكثَرَنا له تَبَعًا ولا أقدَمَنا له صُحبَةً، قال: بلَى، قالوا: فاعْرِض، قال: كان رَسولُ اللهِ </w:t>
      </w:r>
      <w:r w:rsidR="00033E46" w:rsidRPr="00033E46">
        <w:rPr>
          <w:rFonts w:ascii="Simplified Arabic" w:hAnsi="Simplified Arabic" w:hint="cs"/>
        </w:rPr>
        <w:sym w:font="AGA Arabesque" w:char="F072"/>
      </w:r>
      <w:r w:rsidR="00033E46">
        <w:rPr>
          <w:rFonts w:ascii="Simplified Arabic" w:hAnsi="Simplified Arabic" w:hint="cs"/>
          <w:rtl/>
        </w:rPr>
        <w:t xml:space="preserve"> إذَا قامَ إلَى الص</w:t>
      </w:r>
      <w:r w:rsidR="00033E46">
        <w:rPr>
          <w:rFonts w:ascii="Simplified Arabic" w:hAnsi="Simplified Arabic" w:hint="eastAsia"/>
          <w:rtl/>
        </w:rPr>
        <w:t>َّ</w:t>
      </w:r>
      <w:r w:rsidR="00033E46">
        <w:rPr>
          <w:rFonts w:ascii="Simplified Arabic" w:hAnsi="Simplified Arabic" w:hint="cs"/>
          <w:rtl/>
        </w:rPr>
        <w:t>لاةِ كَب</w:t>
      </w:r>
      <w:r w:rsidR="00033E46">
        <w:rPr>
          <w:rFonts w:ascii="Simplified Arabic" w:hAnsi="Simplified Arabic" w:hint="eastAsia"/>
          <w:rtl/>
        </w:rPr>
        <w:t>َّ</w:t>
      </w:r>
      <w:r w:rsidR="00033E46">
        <w:rPr>
          <w:rFonts w:ascii="Simplified Arabic" w:hAnsi="Simplified Arabic" w:hint="cs"/>
          <w:rtl/>
        </w:rPr>
        <w:t>ر ورَفَعَ يدَيهِ حتّى يُحاذِيَ بهِما مَنكِبَيهِ ثُمّ يَقرَأُ، فإذَا ركَعَ كَب</w:t>
      </w:r>
      <w:r w:rsidR="00033E46">
        <w:rPr>
          <w:rFonts w:ascii="Simplified Arabic" w:hAnsi="Simplified Arabic" w:hint="eastAsia"/>
          <w:rtl/>
        </w:rPr>
        <w:t>َّ</w:t>
      </w:r>
      <w:r w:rsidR="00033E46">
        <w:rPr>
          <w:rFonts w:ascii="Simplified Arabic" w:hAnsi="Simplified Arabic" w:hint="cs"/>
          <w:rtl/>
        </w:rPr>
        <w:t>رَ ورَفَع يدَيهِ حتّى يُحاذِيَ بهِما مَنكِبَيهِ</w:t>
      </w:r>
      <w:r w:rsidR="00033E46" w:rsidRPr="00033E46">
        <w:rPr>
          <w:rFonts w:ascii="Traditional Arabic" w:hAnsi="Traditional Arabic"/>
          <w:vertAlign w:val="superscript"/>
        </w:rPr>
        <w:t>(</w:t>
      </w:r>
      <w:r w:rsidR="00033E46" w:rsidRPr="00033E46">
        <w:rPr>
          <w:rStyle w:val="FootnoteReference"/>
          <w:rFonts w:ascii="Traditional Arabic" w:hAnsi="Traditional Arabic"/>
        </w:rPr>
        <w:footnoteReference w:id="813"/>
      </w:r>
      <w:r w:rsidR="00033E46" w:rsidRPr="00033E46">
        <w:rPr>
          <w:rFonts w:ascii="Traditional Arabic" w:hAnsi="Traditional Arabic"/>
          <w:vertAlign w:val="superscript"/>
        </w:rPr>
        <w:t>)</w:t>
      </w:r>
      <w:r w:rsidR="00033E46">
        <w:rPr>
          <w:rFonts w:ascii="Traditional Arabic" w:hAnsi="Traditional Arabic" w:hint="cs"/>
          <w:rtl/>
        </w:rPr>
        <w:t xml:space="preserve"> ويَضَعُ راحَتَيه</w:t>
      </w:r>
      <w:r w:rsidR="00033E46" w:rsidRPr="00033E46">
        <w:rPr>
          <w:rFonts w:ascii="Traditional Arabic" w:hAnsi="Traditional Arabic"/>
          <w:vertAlign w:val="superscript"/>
        </w:rPr>
        <w:t>(</w:t>
      </w:r>
      <w:r w:rsidR="00033E46" w:rsidRPr="00033E46">
        <w:rPr>
          <w:rStyle w:val="FootnoteReference"/>
          <w:rFonts w:ascii="Traditional Arabic" w:hAnsi="Traditional Arabic"/>
        </w:rPr>
        <w:footnoteReference w:id="814"/>
      </w:r>
      <w:r w:rsidR="00033E46" w:rsidRPr="00033E46">
        <w:rPr>
          <w:rFonts w:ascii="Traditional Arabic" w:hAnsi="Traditional Arabic"/>
          <w:vertAlign w:val="superscript"/>
        </w:rPr>
        <w:t>)</w:t>
      </w:r>
      <w:r w:rsidR="00033E46">
        <w:rPr>
          <w:rFonts w:ascii="Traditional Arabic" w:hAnsi="Traditional Arabic" w:hint="cs"/>
          <w:rtl/>
        </w:rPr>
        <w:t xml:space="preserve"> علَى رُكبَتَيهِ حتّى يَرجِعَ كُلُّ عُضوٍ إلَى </w:t>
      </w:r>
      <w:r w:rsidR="00496FF1">
        <w:rPr>
          <w:rFonts w:ascii="Traditional Arabic" w:hAnsi="Traditional Arabic" w:hint="cs"/>
          <w:rtl/>
        </w:rPr>
        <w:t>مَقَرِّه، ولا يُصَوِّبُ رَأسَه ولا يُقْنَعُه</w:t>
      </w:r>
      <w:r w:rsidR="00496FF1" w:rsidRPr="00496FF1">
        <w:rPr>
          <w:rFonts w:ascii="Traditional Arabic" w:hAnsi="Traditional Arabic"/>
          <w:vertAlign w:val="superscript"/>
        </w:rPr>
        <w:t>(</w:t>
      </w:r>
      <w:r w:rsidR="00496FF1" w:rsidRPr="00496FF1">
        <w:rPr>
          <w:rStyle w:val="FootnoteReference"/>
          <w:rFonts w:ascii="Traditional Arabic" w:hAnsi="Traditional Arabic"/>
        </w:rPr>
        <w:footnoteReference w:id="815"/>
      </w:r>
      <w:r w:rsidR="00496FF1" w:rsidRPr="00496FF1">
        <w:rPr>
          <w:rFonts w:ascii="Traditional Arabic" w:hAnsi="Traditional Arabic"/>
          <w:vertAlign w:val="superscript"/>
        </w:rPr>
        <w:t>)</w:t>
      </w:r>
      <w:r w:rsidR="00496FF1">
        <w:rPr>
          <w:rFonts w:ascii="Traditional Arabic" w:hAnsi="Traditional Arabic" w:hint="cs"/>
          <w:rtl/>
        </w:rPr>
        <w:t xml:space="preserve">، ثُمّ يَرفعُ رَأسَه فيقولُ: </w:t>
      </w:r>
      <w:r w:rsidR="00496FF1" w:rsidRPr="00496FF1">
        <w:rPr>
          <w:rFonts w:ascii="Traditional Arabic" w:hAnsi="Traditional Arabic"/>
          <w:rtl/>
        </w:rPr>
        <w:t>«</w:t>
      </w:r>
      <w:r w:rsidR="00496FF1">
        <w:rPr>
          <w:rFonts w:ascii="Traditional Arabic" w:hAnsi="Traditional Arabic" w:hint="cs"/>
          <w:b/>
          <w:bCs/>
          <w:rtl/>
        </w:rPr>
        <w:t>سَمِعَ اللهُ لِمَنْ حَمِدَهُ</w:t>
      </w:r>
      <w:r w:rsidR="00496FF1" w:rsidRPr="00496FF1">
        <w:rPr>
          <w:rFonts w:ascii="Traditional Arabic" w:hAnsi="Traditional Arabic"/>
          <w:rtl/>
        </w:rPr>
        <w:t>»</w:t>
      </w:r>
      <w:r w:rsidR="00496FF1">
        <w:rPr>
          <w:rFonts w:ascii="Traditional Arabic" w:hAnsi="Traditional Arabic" w:hint="cs"/>
          <w:rtl/>
        </w:rPr>
        <w:t xml:space="preserve">، ويَرفعُ يدَيهِ حتّى يُحاذِيَ بهِما مَنكِبَيهِ حتّى يَرجِعَ كُلُّ عَظْمٍ إلَى مَوضِعِه مُعتَدِلًا، ثُمّ يَهوِي إلى الأرضِ ويَقولُ: </w:t>
      </w:r>
      <w:r w:rsidR="00496FF1" w:rsidRPr="00496FF1">
        <w:rPr>
          <w:rFonts w:ascii="Traditional Arabic" w:hAnsi="Traditional Arabic"/>
          <w:rtl/>
        </w:rPr>
        <w:t>«</w:t>
      </w:r>
      <w:r w:rsidR="00496FF1">
        <w:rPr>
          <w:rFonts w:ascii="Traditional Arabic" w:hAnsi="Traditional Arabic" w:hint="cs"/>
          <w:b/>
          <w:bCs/>
          <w:rtl/>
        </w:rPr>
        <w:t>اللهُ أَكْبَرُ</w:t>
      </w:r>
      <w:r w:rsidR="00496FF1" w:rsidRPr="00496FF1">
        <w:rPr>
          <w:rFonts w:ascii="Traditional Arabic" w:hAnsi="Traditional Arabic"/>
          <w:rtl/>
        </w:rPr>
        <w:t>»</w:t>
      </w:r>
      <w:r w:rsidR="00496FF1">
        <w:rPr>
          <w:rFonts w:ascii="Traditional Arabic" w:hAnsi="Traditional Arabic" w:hint="cs"/>
          <w:rtl/>
        </w:rPr>
        <w:t>، ويُجافِي يدَيهِ عن جَنْبَيهِ</w:t>
      </w:r>
      <w:r w:rsidR="00496FF1" w:rsidRPr="00496FF1">
        <w:rPr>
          <w:rFonts w:ascii="Traditional Arabic" w:hAnsi="Traditional Arabic"/>
          <w:vertAlign w:val="superscript"/>
        </w:rPr>
        <w:t>(</w:t>
      </w:r>
      <w:r w:rsidR="00496FF1" w:rsidRPr="00496FF1">
        <w:rPr>
          <w:rStyle w:val="FootnoteReference"/>
          <w:rFonts w:ascii="Traditional Arabic" w:hAnsi="Traditional Arabic"/>
        </w:rPr>
        <w:footnoteReference w:id="816"/>
      </w:r>
      <w:r w:rsidR="00496FF1" w:rsidRPr="00496FF1">
        <w:rPr>
          <w:rFonts w:ascii="Traditional Arabic" w:hAnsi="Traditional Arabic"/>
          <w:vertAlign w:val="superscript"/>
        </w:rPr>
        <w:t>)</w:t>
      </w:r>
      <w:r w:rsidR="00496FF1">
        <w:rPr>
          <w:rFonts w:ascii="Traditional Arabic" w:hAnsi="Traditional Arabic" w:hint="cs"/>
          <w:rtl/>
        </w:rPr>
        <w:t xml:space="preserve"> ثُمّ يَرفعُ رَأسَه ويَثْنِي رِجلَهُ اليُسرَى ويَقعُدُ علَيها، ثُمّ يَسجُد ثُمّ يرفَعُ رأسَه فيَثْنِي رِجلَه اليُسرَى فيَقعُدُ علَيها مُعتَدِلًا ثُمّ يَصنَعُ في الر</w:t>
      </w:r>
      <w:r w:rsidR="00496FF1">
        <w:rPr>
          <w:rFonts w:ascii="Traditional Arabic" w:hAnsi="Traditional Arabic" w:hint="eastAsia"/>
          <w:rtl/>
        </w:rPr>
        <w:t>َّ</w:t>
      </w:r>
      <w:r w:rsidR="00496FF1">
        <w:rPr>
          <w:rFonts w:ascii="Traditional Arabic" w:hAnsi="Traditional Arabic" w:hint="cs"/>
          <w:rtl/>
        </w:rPr>
        <w:t xml:space="preserve">كعةِ الأُخرى مِثلَ ذلكَ، الحديثَ، وفي ءاخِره: فقالوا صَدَقتَ. </w:t>
      </w:r>
      <w:r w:rsidR="00496FF1">
        <w:rPr>
          <w:rFonts w:ascii="Traditional Arabic" w:hAnsi="Traditional Arabic" w:hint="eastAsia"/>
          <w:rtl/>
        </w:rPr>
        <w:t>هذا</w:t>
      </w:r>
      <w:r w:rsidR="00496FF1">
        <w:rPr>
          <w:rFonts w:ascii="Traditional Arabic" w:hAnsi="Traditional Arabic"/>
          <w:rtl/>
        </w:rPr>
        <w:t xml:space="preserve"> حدِيثٌ صحِيحٌ أخرجَه </w:t>
      </w:r>
      <w:r w:rsidR="00496FF1">
        <w:rPr>
          <w:rFonts w:ascii="Traditional Arabic" w:hAnsi="Traditional Arabic" w:hint="cs"/>
          <w:rtl/>
        </w:rPr>
        <w:t>أبو داود.</w:t>
      </w:r>
    </w:p>
    <w:p w14:paraId="22EBEEA4" w14:textId="77777777" w:rsidR="00496FF1" w:rsidRDefault="00496FF1"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عبّاس بنِ سَهلِ بنِ سَعدٍ السّاعِديّ أنّه كان في مَجلِسٍ فيه أبُوه وأبو أُسَيدٍ</w:t>
      </w:r>
      <w:r w:rsidRPr="00496FF1">
        <w:rPr>
          <w:rFonts w:ascii="Traditional Arabic" w:hAnsi="Traditional Arabic"/>
          <w:vertAlign w:val="superscript"/>
        </w:rPr>
        <w:t>(</w:t>
      </w:r>
      <w:r w:rsidRPr="00496FF1">
        <w:rPr>
          <w:rStyle w:val="FootnoteReference"/>
          <w:rFonts w:ascii="Traditional Arabic" w:hAnsi="Traditional Arabic"/>
        </w:rPr>
        <w:footnoteReference w:id="817"/>
      </w:r>
      <w:r w:rsidRPr="00496FF1">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 xml:space="preserve">السّاعِديُّ وأبو حُمَيدٍ السّاعِديُّ مِن الأنصارِ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 وأنّهُم تَذاكَروا الصّلاةَ فقال أبو حُمَيدٍ: أنا أعلَمُكُم بِصلاةِ رَسولِ اللهِ </w:t>
      </w:r>
      <w:r w:rsidRPr="00496FF1">
        <w:rPr>
          <w:rFonts w:ascii="Simplified Arabic" w:hAnsi="Simplified Arabic" w:hint="cs"/>
        </w:rPr>
        <w:sym w:font="AGA Arabesque" w:char="F072"/>
      </w:r>
      <w:r>
        <w:rPr>
          <w:rFonts w:ascii="Simplified Arabic" w:hAnsi="Simplified Arabic" w:hint="cs"/>
          <w:rtl/>
        </w:rPr>
        <w:t xml:space="preserve"> - زادَ هِلالٌ</w:t>
      </w:r>
      <w:r w:rsidRPr="00496FF1">
        <w:rPr>
          <w:rFonts w:ascii="Traditional Arabic" w:hAnsi="Traditional Arabic"/>
          <w:vertAlign w:val="superscript"/>
        </w:rPr>
        <w:t>(</w:t>
      </w:r>
      <w:r w:rsidRPr="00496FF1">
        <w:rPr>
          <w:rStyle w:val="FootnoteReference"/>
          <w:rFonts w:ascii="Traditional Arabic" w:hAnsi="Traditional Arabic"/>
        </w:rPr>
        <w:footnoteReference w:id="818"/>
      </w:r>
      <w:r w:rsidRPr="00496FF1">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هو ابنُ محمّدٍ الحفّارُ في رِوايَتِه: فقالوا: كيفَ؟ - فقال: تَتَب</w:t>
      </w:r>
      <w:r>
        <w:rPr>
          <w:rFonts w:ascii="Traditional Arabic" w:hAnsi="Traditional Arabic" w:hint="eastAsia"/>
          <w:rtl/>
        </w:rPr>
        <w:t>َّ</w:t>
      </w:r>
      <w:r>
        <w:rPr>
          <w:rFonts w:ascii="Traditional Arabic" w:hAnsi="Traditional Arabic" w:hint="cs"/>
          <w:rtl/>
        </w:rPr>
        <w:t xml:space="preserve">عتُ ذلكَ مِن رَسولِ اللهِ </w:t>
      </w:r>
      <w:r w:rsidRPr="00496FF1">
        <w:rPr>
          <w:rFonts w:ascii="Simplified Arabic" w:hAnsi="Simplified Arabic" w:hint="cs"/>
        </w:rPr>
        <w:sym w:font="AGA Arabesque" w:char="F072"/>
      </w:r>
      <w:r>
        <w:rPr>
          <w:rFonts w:ascii="Simplified Arabic" w:hAnsi="Simplified Arabic" w:hint="cs"/>
          <w:rtl/>
        </w:rPr>
        <w:t>. انتَهَت أي زِيادةُ روايةِ هِلالٌ. قالوا: فأَرِنا، قال: فقامَ يُصلِّي وهُم يَنظُرُنَ، فَبَدَأَ فكَب</w:t>
      </w:r>
      <w:r>
        <w:rPr>
          <w:rFonts w:ascii="Simplified Arabic" w:hAnsi="Simplified Arabic" w:hint="eastAsia"/>
          <w:rtl/>
        </w:rPr>
        <w:t>َّ</w:t>
      </w:r>
      <w:r>
        <w:rPr>
          <w:rFonts w:ascii="Simplified Arabic" w:hAnsi="Simplified Arabic" w:hint="cs"/>
          <w:rtl/>
        </w:rPr>
        <w:t xml:space="preserve">ر ورَفَع يدَيهِ حَذْوَ </w:t>
      </w:r>
      <w:r w:rsidR="00E25EFD">
        <w:rPr>
          <w:rFonts w:ascii="Simplified Arabic" w:hAnsi="Simplified Arabic" w:hint="cs"/>
          <w:rtl/>
        </w:rPr>
        <w:t>الـمَ</w:t>
      </w:r>
      <w:r>
        <w:rPr>
          <w:rFonts w:ascii="Simplified Arabic" w:hAnsi="Simplified Arabic" w:hint="cs"/>
          <w:rtl/>
        </w:rPr>
        <w:t>نكِبَين ثُمّ كَب</w:t>
      </w:r>
      <w:r>
        <w:rPr>
          <w:rFonts w:ascii="Simplified Arabic" w:hAnsi="Simplified Arabic" w:hint="eastAsia"/>
          <w:rtl/>
        </w:rPr>
        <w:t>َّ</w:t>
      </w:r>
      <w:r>
        <w:rPr>
          <w:rFonts w:ascii="Simplified Arabic" w:hAnsi="Simplified Arabic" w:hint="cs"/>
          <w:rtl/>
        </w:rPr>
        <w:t xml:space="preserve">ر للرُّكوعِ ورَفَع يدَيهِ كذلكَ ثُمّ أمْكَنَ يدَيهِ مِن </w:t>
      </w:r>
      <w:r w:rsidR="00347E38">
        <w:rPr>
          <w:rFonts w:ascii="Simplified Arabic" w:hAnsi="Simplified Arabic" w:hint="cs"/>
          <w:rtl/>
        </w:rPr>
        <w:t>رُكْبَتيهِ</w:t>
      </w:r>
      <w:r w:rsidR="00347E38" w:rsidRPr="00347E38">
        <w:rPr>
          <w:rFonts w:ascii="Traditional Arabic" w:hAnsi="Traditional Arabic"/>
          <w:vertAlign w:val="superscript"/>
        </w:rPr>
        <w:t>(</w:t>
      </w:r>
      <w:r w:rsidR="00347E38" w:rsidRPr="00347E38">
        <w:rPr>
          <w:rStyle w:val="FootnoteReference"/>
          <w:rFonts w:ascii="Traditional Arabic" w:hAnsi="Traditional Arabic"/>
        </w:rPr>
        <w:footnoteReference w:id="819"/>
      </w:r>
      <w:r w:rsidR="00347E38" w:rsidRPr="00347E38">
        <w:rPr>
          <w:rFonts w:ascii="Traditional Arabic" w:hAnsi="Traditional Arabic"/>
          <w:vertAlign w:val="superscript"/>
        </w:rPr>
        <w:t>)</w:t>
      </w:r>
      <w:r w:rsidR="00347E38">
        <w:rPr>
          <w:rFonts w:ascii="Traditional Arabic" w:hAnsi="Traditional Arabic" w:hint="cs"/>
          <w:vertAlign w:val="superscript"/>
          <w:rtl/>
        </w:rPr>
        <w:t xml:space="preserve"> </w:t>
      </w:r>
      <w:r w:rsidR="00347E38">
        <w:rPr>
          <w:rFonts w:ascii="Traditional Arabic" w:hAnsi="Traditional Arabic" w:hint="cs"/>
          <w:rtl/>
        </w:rPr>
        <w:t xml:space="preserve">ثُمّ رَفَع رَأسَه وقال: </w:t>
      </w:r>
      <w:r w:rsidR="00347E38" w:rsidRPr="00347E38">
        <w:rPr>
          <w:rFonts w:ascii="Traditional Arabic" w:hAnsi="Traditional Arabic"/>
          <w:rtl/>
        </w:rPr>
        <w:t>«</w:t>
      </w:r>
      <w:r w:rsidR="00347E38">
        <w:rPr>
          <w:rFonts w:ascii="Traditional Arabic" w:hAnsi="Traditional Arabic" w:hint="cs"/>
          <w:b/>
          <w:bCs/>
          <w:rtl/>
        </w:rPr>
        <w:t>سَمِعَ اللهُ لِمَنْ حَمِدَهُ، الل</w:t>
      </w:r>
      <w:r w:rsidR="00347E38">
        <w:rPr>
          <w:rFonts w:ascii="Traditional Arabic" w:hAnsi="Traditional Arabic" w:hint="eastAsia"/>
          <w:b/>
          <w:bCs/>
          <w:rtl/>
        </w:rPr>
        <w:t>َّ</w:t>
      </w:r>
      <w:r w:rsidR="00347E38">
        <w:rPr>
          <w:rFonts w:ascii="Traditional Arabic" w:hAnsi="Traditional Arabic" w:hint="cs"/>
          <w:b/>
          <w:bCs/>
          <w:rtl/>
        </w:rPr>
        <w:t>هُم</w:t>
      </w:r>
      <w:r w:rsidR="00347E38">
        <w:rPr>
          <w:rFonts w:ascii="Traditional Arabic" w:hAnsi="Traditional Arabic" w:hint="eastAsia"/>
          <w:b/>
          <w:bCs/>
          <w:rtl/>
        </w:rPr>
        <w:t>َّ</w:t>
      </w:r>
      <w:r w:rsidR="00347E38">
        <w:rPr>
          <w:rFonts w:ascii="Traditional Arabic" w:hAnsi="Traditional Arabic" w:hint="cs"/>
          <w:b/>
          <w:bCs/>
          <w:rtl/>
        </w:rPr>
        <w:t xml:space="preserve"> رَب</w:t>
      </w:r>
      <w:r w:rsidR="00347E38">
        <w:rPr>
          <w:rFonts w:ascii="Traditional Arabic" w:hAnsi="Traditional Arabic" w:hint="eastAsia"/>
          <w:b/>
          <w:bCs/>
          <w:rtl/>
        </w:rPr>
        <w:t>َّ</w:t>
      </w:r>
      <w:r w:rsidR="00347E38">
        <w:rPr>
          <w:rFonts w:ascii="Traditional Arabic" w:hAnsi="Traditional Arabic" w:hint="cs"/>
          <w:b/>
          <w:bCs/>
          <w:rtl/>
        </w:rPr>
        <w:t>نا وَلَك الحَمْدُ</w:t>
      </w:r>
      <w:r w:rsidR="00347E38" w:rsidRPr="00347E38">
        <w:rPr>
          <w:rFonts w:ascii="Traditional Arabic" w:hAnsi="Traditional Arabic"/>
          <w:rtl/>
        </w:rPr>
        <w:t>»</w:t>
      </w:r>
      <w:r w:rsidR="00347E38">
        <w:rPr>
          <w:rFonts w:ascii="Traditional Arabic" w:hAnsi="Traditional Arabic" w:hint="cs"/>
          <w:rtl/>
        </w:rPr>
        <w:t xml:space="preserve">، ثُمّ </w:t>
      </w:r>
      <w:r w:rsidR="008D73CD">
        <w:rPr>
          <w:rFonts w:ascii="Traditional Arabic" w:hAnsi="Traditional Arabic" w:hint="cs"/>
          <w:rtl/>
        </w:rPr>
        <w:t xml:space="preserve">رَفعَ يدَيهِ وقال: </w:t>
      </w:r>
      <w:r w:rsidR="008D73CD" w:rsidRPr="008D73CD">
        <w:rPr>
          <w:rFonts w:ascii="Traditional Arabic" w:hAnsi="Traditional Arabic"/>
          <w:rtl/>
        </w:rPr>
        <w:t>«</w:t>
      </w:r>
      <w:r w:rsidR="008D73CD">
        <w:rPr>
          <w:rFonts w:ascii="Traditional Arabic" w:hAnsi="Traditional Arabic" w:hint="cs"/>
          <w:b/>
          <w:bCs/>
          <w:rtl/>
        </w:rPr>
        <w:t>اللهُ أَكْبَرُ</w:t>
      </w:r>
      <w:r w:rsidR="008D73CD" w:rsidRPr="008D73CD">
        <w:rPr>
          <w:rFonts w:ascii="Traditional Arabic" w:hAnsi="Traditional Arabic"/>
          <w:rtl/>
        </w:rPr>
        <w:t>»</w:t>
      </w:r>
      <w:r w:rsidR="008D73CD">
        <w:rPr>
          <w:rFonts w:ascii="Traditional Arabic" w:hAnsi="Traditional Arabic" w:hint="cs"/>
          <w:rtl/>
        </w:rPr>
        <w:t xml:space="preserve"> فسَجَد وانتَصبَ علَى كَف</w:t>
      </w:r>
      <w:r w:rsidR="008D73CD">
        <w:rPr>
          <w:rFonts w:ascii="Traditional Arabic" w:hAnsi="Traditional Arabic" w:hint="eastAsia"/>
          <w:rtl/>
        </w:rPr>
        <w:t>َّ</w:t>
      </w:r>
      <w:r w:rsidR="008D73CD">
        <w:rPr>
          <w:rFonts w:ascii="Traditional Arabic" w:hAnsi="Traditional Arabic" w:hint="cs"/>
          <w:rtl/>
        </w:rPr>
        <w:t>يهِ ورُكبَتَيه وهو ساجِدٌ، ثُمّ كَب</w:t>
      </w:r>
      <w:r w:rsidR="008D73CD">
        <w:rPr>
          <w:rFonts w:ascii="Traditional Arabic" w:hAnsi="Traditional Arabic" w:hint="eastAsia"/>
          <w:rtl/>
        </w:rPr>
        <w:t>َّ</w:t>
      </w:r>
      <w:r w:rsidR="008D73CD">
        <w:rPr>
          <w:rFonts w:ascii="Traditional Arabic" w:hAnsi="Traditional Arabic" w:hint="cs"/>
          <w:rtl/>
        </w:rPr>
        <w:t>ر فجَلَسَ وتَوَر</w:t>
      </w:r>
      <w:r w:rsidR="008D73CD">
        <w:rPr>
          <w:rFonts w:ascii="Traditional Arabic" w:hAnsi="Traditional Arabic" w:hint="eastAsia"/>
          <w:rtl/>
        </w:rPr>
        <w:t>َّ</w:t>
      </w:r>
      <w:r w:rsidR="008D73CD">
        <w:rPr>
          <w:rFonts w:ascii="Traditional Arabic" w:hAnsi="Traditional Arabic" w:hint="cs"/>
          <w:rtl/>
        </w:rPr>
        <w:t>ك إحدَى رِجلَيه وَنصَبَ قدَمَه الأُخرَى، ثُمّ كَب</w:t>
      </w:r>
      <w:r w:rsidR="008D73CD">
        <w:rPr>
          <w:rFonts w:ascii="Traditional Arabic" w:hAnsi="Traditional Arabic" w:hint="eastAsia"/>
          <w:rtl/>
        </w:rPr>
        <w:t>َّ</w:t>
      </w:r>
      <w:r w:rsidR="008D73CD">
        <w:rPr>
          <w:rFonts w:ascii="Traditional Arabic" w:hAnsi="Traditional Arabic" w:hint="cs"/>
          <w:rtl/>
        </w:rPr>
        <w:t>ر فسَجَد الس</w:t>
      </w:r>
      <w:r w:rsidR="008D73CD">
        <w:rPr>
          <w:rFonts w:ascii="Traditional Arabic" w:hAnsi="Traditional Arabic" w:hint="eastAsia"/>
          <w:rtl/>
        </w:rPr>
        <w:t>َّ</w:t>
      </w:r>
      <w:r w:rsidR="008D73CD">
        <w:rPr>
          <w:rFonts w:ascii="Traditional Arabic" w:hAnsi="Traditional Arabic" w:hint="cs"/>
          <w:rtl/>
        </w:rPr>
        <w:t>جْدةَ الأُخرَى ثُمّ كَب</w:t>
      </w:r>
      <w:r w:rsidR="008D73CD">
        <w:rPr>
          <w:rFonts w:ascii="Traditional Arabic" w:hAnsi="Traditional Arabic" w:hint="eastAsia"/>
          <w:rtl/>
        </w:rPr>
        <w:t>َّ</w:t>
      </w:r>
      <w:r w:rsidR="008D73CD">
        <w:rPr>
          <w:rFonts w:ascii="Traditional Arabic" w:hAnsi="Traditional Arabic" w:hint="cs"/>
          <w:rtl/>
        </w:rPr>
        <w:t>ر فَقامَ ولَم يَتَوَر</w:t>
      </w:r>
      <w:r w:rsidR="008D73CD">
        <w:rPr>
          <w:rFonts w:ascii="Traditional Arabic" w:hAnsi="Traditional Arabic" w:hint="eastAsia"/>
          <w:rtl/>
        </w:rPr>
        <w:t>َّ</w:t>
      </w:r>
      <w:r w:rsidR="008D73CD">
        <w:rPr>
          <w:rFonts w:ascii="Traditional Arabic" w:hAnsi="Traditional Arabic" w:hint="cs"/>
          <w:rtl/>
        </w:rPr>
        <w:t>كْ، ثُمّ عادَ فرَكَعَ الر</w:t>
      </w:r>
      <w:r w:rsidR="008D73CD">
        <w:rPr>
          <w:rFonts w:ascii="Traditional Arabic" w:hAnsi="Traditional Arabic" w:hint="eastAsia"/>
          <w:rtl/>
        </w:rPr>
        <w:t>َّ</w:t>
      </w:r>
      <w:r w:rsidR="008D73CD">
        <w:rPr>
          <w:rFonts w:ascii="Traditional Arabic" w:hAnsi="Traditional Arabic" w:hint="cs"/>
          <w:rtl/>
        </w:rPr>
        <w:t>كعةَ الأُخرَى. الحديثَ.</w:t>
      </w:r>
    </w:p>
    <w:p w14:paraId="22EBEEA5" w14:textId="77777777" w:rsidR="008D73CD" w:rsidRDefault="008D73CD" w:rsidP="00307BE3">
      <w:pPr>
        <w:pStyle w:val="BodyTextIndent"/>
        <w:rPr>
          <w:rFonts w:ascii="Traditional Arabic" w:hAnsi="Traditional Arabic"/>
          <w:rtl/>
        </w:rPr>
      </w:pPr>
      <w:r>
        <w:rPr>
          <w:rFonts w:ascii="Traditional Arabic" w:hAnsi="Traditional Arabic" w:hint="cs"/>
          <w:rtl/>
        </w:rPr>
        <w:t>لفظُهُما</w:t>
      </w:r>
      <w:r w:rsidRPr="008D73CD">
        <w:rPr>
          <w:rFonts w:ascii="Traditional Arabic" w:hAnsi="Traditional Arabic"/>
          <w:vertAlign w:val="superscript"/>
        </w:rPr>
        <w:t>(</w:t>
      </w:r>
      <w:r w:rsidRPr="008D73CD">
        <w:rPr>
          <w:rStyle w:val="FootnoteReference"/>
          <w:rFonts w:ascii="Traditional Arabic" w:hAnsi="Traditional Arabic"/>
        </w:rPr>
        <w:footnoteReference w:id="820"/>
      </w:r>
      <w:r w:rsidRPr="008D73CD">
        <w:rPr>
          <w:rFonts w:ascii="Traditional Arabic" w:hAnsi="Traditional Arabic"/>
          <w:vertAlign w:val="superscript"/>
        </w:rPr>
        <w:t>)</w:t>
      </w:r>
      <w:r>
        <w:rPr>
          <w:rFonts w:ascii="Traditional Arabic" w:hAnsi="Traditional Arabic" w:hint="cs"/>
          <w:rtl/>
        </w:rPr>
        <w:t xml:space="preserve"> سَواءٌ إلّا ما بَي</w:t>
      </w:r>
      <w:r>
        <w:rPr>
          <w:rFonts w:ascii="Traditional Arabic" w:hAnsi="Traditional Arabic" w:hint="eastAsia"/>
          <w:rtl/>
        </w:rPr>
        <w:t>َّ</w:t>
      </w:r>
      <w:r>
        <w:rPr>
          <w:rFonts w:ascii="Traditional Arabic" w:hAnsi="Traditional Arabic" w:hint="cs"/>
          <w:rtl/>
        </w:rPr>
        <w:t xml:space="preserve">نتُه، ولَفْظَةُ: </w:t>
      </w:r>
      <w:r w:rsidRPr="008D73CD">
        <w:rPr>
          <w:rFonts w:ascii="Traditional Arabic" w:hAnsi="Traditional Arabic"/>
          <w:rtl/>
        </w:rPr>
        <w:t>«</w:t>
      </w:r>
      <w:r>
        <w:rPr>
          <w:rFonts w:ascii="Traditional Arabic" w:hAnsi="Traditional Arabic" w:hint="cs"/>
          <w:rtl/>
        </w:rPr>
        <w:t>فَقامَ</w:t>
      </w:r>
      <w:r w:rsidRPr="008D73CD">
        <w:rPr>
          <w:rFonts w:ascii="Traditional Arabic" w:hAnsi="Traditional Arabic"/>
          <w:rtl/>
        </w:rPr>
        <w:t>»</w:t>
      </w:r>
      <w:r>
        <w:rPr>
          <w:rFonts w:ascii="Traditional Arabic" w:hAnsi="Traditional Arabic" w:hint="cs"/>
          <w:rtl/>
        </w:rPr>
        <w:t xml:space="preserve"> أخِيرًا ثَبتَتْ في رِوايةِ أبِي حاتِم دُونَ الأُخرَى.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أبو داود.</w:t>
      </w:r>
    </w:p>
    <w:p w14:paraId="22EBEEA6" w14:textId="77777777" w:rsidR="008D73CD" w:rsidRDefault="008D73CD" w:rsidP="00FF4292">
      <w:pPr>
        <w:pStyle w:val="Heading2"/>
        <w:rPr>
          <w:rtl/>
        </w:rPr>
      </w:pPr>
      <w:bookmarkStart w:id="94" w:name="_Toc127037554"/>
      <w:r>
        <w:rPr>
          <w:rFonts w:hint="cs"/>
          <w:rtl/>
        </w:rPr>
        <w:t>باب فِي مَواقِيتِ الص</w:t>
      </w:r>
      <w:r>
        <w:rPr>
          <w:rFonts w:hint="eastAsia"/>
          <w:rtl/>
        </w:rPr>
        <w:t>َّ</w:t>
      </w:r>
      <w:r>
        <w:rPr>
          <w:rFonts w:hint="cs"/>
          <w:rtl/>
        </w:rPr>
        <w:t>لَواتِ</w:t>
      </w:r>
      <w:bookmarkEnd w:id="94"/>
    </w:p>
    <w:p w14:paraId="22EBEEA7" w14:textId="77777777" w:rsidR="008D73CD" w:rsidRDefault="008D73C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عن الن</w:t>
      </w:r>
      <w:r>
        <w:rPr>
          <w:rFonts w:ascii="Traditional Arabic" w:hAnsi="Traditional Arabic" w:hint="eastAsia"/>
          <w:rtl/>
        </w:rPr>
        <w:t>َّ</w:t>
      </w:r>
      <w:r>
        <w:rPr>
          <w:rFonts w:ascii="Traditional Arabic" w:hAnsi="Traditional Arabic" w:hint="cs"/>
          <w:rtl/>
        </w:rPr>
        <w:t xml:space="preserve">بِيّ </w:t>
      </w:r>
      <w:r w:rsidRPr="008D73CD">
        <w:rPr>
          <w:rFonts w:ascii="Simplified Arabic" w:hAnsi="Simplified Arabic" w:hint="cs"/>
        </w:rPr>
        <w:sym w:font="AGA Arabesque" w:char="F072"/>
      </w:r>
      <w:r>
        <w:rPr>
          <w:rFonts w:ascii="Simplified Arabic" w:hAnsi="Simplified Arabic" w:hint="cs"/>
          <w:rtl/>
        </w:rPr>
        <w:t xml:space="preserve"> أنّه قال: </w:t>
      </w:r>
      <w:r w:rsidRPr="008D73CD">
        <w:rPr>
          <w:rFonts w:ascii="Traditional Arabic" w:hAnsi="Traditional Arabic"/>
          <w:rtl/>
        </w:rPr>
        <w:t>«</w:t>
      </w:r>
      <w:r w:rsidRPr="008D73CD">
        <w:rPr>
          <w:rFonts w:ascii="Traditional Arabic" w:hAnsi="Traditional Arabic"/>
          <w:b/>
          <w:bCs/>
          <w:rtl/>
        </w:rPr>
        <w:t xml:space="preserve">أَمَّنِي جِبْرِيلُ </w:t>
      </w:r>
      <w:r w:rsidR="002D484D" w:rsidRPr="008D73CD">
        <w:rPr>
          <w:rFonts w:ascii="Traditional Arabic" w:hAnsi="Traditional Arabic"/>
          <w:b/>
          <w:bCs/>
          <w:rtl/>
        </w:rPr>
        <w:t xml:space="preserve">مَرَّتَيْنِ </w:t>
      </w:r>
      <w:r w:rsidRPr="008D73CD">
        <w:rPr>
          <w:rFonts w:ascii="Traditional Arabic" w:hAnsi="Traditional Arabic"/>
          <w:b/>
          <w:bCs/>
          <w:rtl/>
        </w:rPr>
        <w:t>عِنْدَ الْبَيْتِ</w:t>
      </w:r>
      <w:r w:rsidR="002D484D">
        <w:rPr>
          <w:rFonts w:ascii="Traditional Arabic" w:hAnsi="Traditional Arabic"/>
          <w:b/>
          <w:bCs/>
          <w:rtl/>
        </w:rPr>
        <w:t>،</w:t>
      </w:r>
      <w:r w:rsidRPr="008D73CD">
        <w:rPr>
          <w:rFonts w:ascii="Traditional Arabic" w:hAnsi="Traditional Arabic"/>
          <w:b/>
          <w:bCs/>
          <w:rtl/>
        </w:rPr>
        <w:t xml:space="preserve"> فَصَلَّى بِي الظُّهْرَ حِينَ زَالَتِ الشَّمْسُ وَكَانَتْ بِقَدْرِ الشِّرَاكِ</w:t>
      </w:r>
      <w:r w:rsidR="002D484D" w:rsidRPr="002D484D">
        <w:rPr>
          <w:rFonts w:ascii="Traditional Arabic" w:hAnsi="Traditional Arabic"/>
          <w:b/>
          <w:bCs/>
          <w:vertAlign w:val="superscript"/>
        </w:rPr>
        <w:t>(</w:t>
      </w:r>
      <w:r w:rsidR="002D484D" w:rsidRPr="002D484D">
        <w:rPr>
          <w:rStyle w:val="FootnoteReference"/>
          <w:rFonts w:ascii="Traditional Arabic" w:hAnsi="Traditional Arabic"/>
          <w:b/>
          <w:bCs/>
        </w:rPr>
        <w:footnoteReference w:id="821"/>
      </w:r>
      <w:r w:rsidR="002D484D" w:rsidRPr="002D484D">
        <w:rPr>
          <w:rFonts w:ascii="Traditional Arabic" w:hAnsi="Traditional Arabic"/>
          <w:b/>
          <w:bCs/>
          <w:vertAlign w:val="superscript"/>
        </w:rPr>
        <w:t>)</w:t>
      </w:r>
      <w:r w:rsidR="00885763">
        <w:rPr>
          <w:rFonts w:ascii="Traditional Arabic" w:hAnsi="Traditional Arabic" w:hint="cs"/>
          <w:b/>
          <w:bCs/>
          <w:rtl/>
        </w:rPr>
        <w:t>،</w:t>
      </w:r>
      <w:r w:rsidR="002D484D">
        <w:rPr>
          <w:rFonts w:ascii="Traditional Arabic" w:hAnsi="Traditional Arabic" w:hint="cs"/>
          <w:b/>
          <w:bCs/>
          <w:rtl/>
        </w:rPr>
        <w:t xml:space="preserve"> ثُم</w:t>
      </w:r>
      <w:r w:rsidR="002D484D">
        <w:rPr>
          <w:rFonts w:ascii="Traditional Arabic" w:hAnsi="Traditional Arabic" w:hint="eastAsia"/>
          <w:b/>
          <w:bCs/>
          <w:rtl/>
        </w:rPr>
        <w:t>َّ</w:t>
      </w:r>
      <w:r w:rsidR="002D484D">
        <w:rPr>
          <w:rFonts w:ascii="Traditional Arabic" w:hAnsi="Traditional Arabic" w:hint="cs"/>
          <w:b/>
          <w:bCs/>
          <w:rtl/>
        </w:rPr>
        <w:t xml:space="preserve"> </w:t>
      </w:r>
      <w:r w:rsidRPr="008D73CD">
        <w:rPr>
          <w:rFonts w:ascii="Traditional Arabic" w:hAnsi="Traditional Arabic"/>
          <w:b/>
          <w:bCs/>
          <w:rtl/>
        </w:rPr>
        <w:t xml:space="preserve">صَلَّى بِي الْعَصْرَ حِينَ كَانَ </w:t>
      </w:r>
      <w:r w:rsidR="002D484D">
        <w:rPr>
          <w:rFonts w:ascii="Traditional Arabic" w:hAnsi="Traditional Arabic" w:hint="cs"/>
          <w:b/>
          <w:bCs/>
          <w:rtl/>
        </w:rPr>
        <w:t xml:space="preserve">صارَ </w:t>
      </w:r>
      <w:r w:rsidRPr="008D73CD">
        <w:rPr>
          <w:rFonts w:ascii="Traditional Arabic" w:hAnsi="Traditional Arabic"/>
          <w:b/>
          <w:bCs/>
          <w:rtl/>
        </w:rPr>
        <w:t>ظِلُّ كُلِّ شَيْءٍ مِثْلَهُ</w:t>
      </w:r>
      <w:r w:rsidR="002D484D">
        <w:rPr>
          <w:rFonts w:ascii="Traditional Arabic" w:hAnsi="Traditional Arabic"/>
          <w:b/>
          <w:bCs/>
          <w:rtl/>
        </w:rPr>
        <w:t>،</w:t>
      </w:r>
      <w:r w:rsidRPr="008D73CD">
        <w:rPr>
          <w:rFonts w:ascii="Traditional Arabic" w:hAnsi="Traditional Arabic"/>
          <w:b/>
          <w:bCs/>
          <w:rtl/>
        </w:rPr>
        <w:t xml:space="preserve"> </w:t>
      </w:r>
      <w:r w:rsidR="002D484D">
        <w:rPr>
          <w:rFonts w:ascii="Traditional Arabic" w:hAnsi="Traditional Arabic" w:hint="cs"/>
          <w:b/>
          <w:bCs/>
          <w:rtl/>
        </w:rPr>
        <w:t>ثُم</w:t>
      </w:r>
      <w:r w:rsidR="002D484D">
        <w:rPr>
          <w:rFonts w:ascii="Traditional Arabic" w:hAnsi="Traditional Arabic" w:hint="eastAsia"/>
          <w:b/>
          <w:bCs/>
          <w:rtl/>
        </w:rPr>
        <w:t>َّ</w:t>
      </w:r>
      <w:r w:rsidR="002D484D">
        <w:rPr>
          <w:rFonts w:ascii="Traditional Arabic" w:hAnsi="Traditional Arabic" w:hint="cs"/>
          <w:b/>
          <w:bCs/>
          <w:rtl/>
        </w:rPr>
        <w:t xml:space="preserve"> </w:t>
      </w:r>
      <w:r w:rsidRPr="008D73CD">
        <w:rPr>
          <w:rFonts w:ascii="Traditional Arabic" w:hAnsi="Traditional Arabic"/>
          <w:b/>
          <w:bCs/>
          <w:rtl/>
        </w:rPr>
        <w:t xml:space="preserve">صَلَّى بِي الْمَغْرِبَ </w:t>
      </w:r>
      <w:r w:rsidRPr="008D73CD">
        <w:rPr>
          <w:rFonts w:ascii="Traditional Arabic" w:hAnsi="Traditional Arabic"/>
          <w:b/>
          <w:bCs/>
          <w:rtl/>
        </w:rPr>
        <w:lastRenderedPageBreak/>
        <w:t xml:space="preserve">حِينَ </w:t>
      </w:r>
      <w:r w:rsidR="002D484D">
        <w:rPr>
          <w:rFonts w:ascii="Traditional Arabic" w:hAnsi="Traditional Arabic" w:hint="cs"/>
          <w:b/>
          <w:bCs/>
          <w:rtl/>
        </w:rPr>
        <w:t>حَل</w:t>
      </w:r>
      <w:r w:rsidR="002D484D">
        <w:rPr>
          <w:rFonts w:ascii="Traditional Arabic" w:hAnsi="Traditional Arabic" w:hint="eastAsia"/>
          <w:b/>
          <w:bCs/>
          <w:rtl/>
        </w:rPr>
        <w:t>َّ</w:t>
      </w:r>
      <w:r w:rsidR="002D484D">
        <w:rPr>
          <w:rFonts w:ascii="Traditional Arabic" w:hAnsi="Traditional Arabic" w:hint="cs"/>
          <w:b/>
          <w:bCs/>
          <w:rtl/>
        </w:rPr>
        <w:t xml:space="preserve"> </w:t>
      </w:r>
      <w:r w:rsidRPr="008D73CD">
        <w:rPr>
          <w:rFonts w:ascii="Traditional Arabic" w:hAnsi="Traditional Arabic"/>
          <w:b/>
          <w:bCs/>
          <w:rtl/>
        </w:rPr>
        <w:t>ف</w:t>
      </w:r>
      <w:r w:rsidR="002D484D">
        <w:rPr>
          <w:rFonts w:ascii="Traditional Arabic" w:hAnsi="Traditional Arabic" w:hint="cs"/>
          <w:b/>
          <w:bCs/>
          <w:rtl/>
        </w:rPr>
        <w:t>ِ</w:t>
      </w:r>
      <w:r w:rsidRPr="008D73CD">
        <w:rPr>
          <w:rFonts w:ascii="Traditional Arabic" w:hAnsi="Traditional Arabic"/>
          <w:b/>
          <w:bCs/>
          <w:rtl/>
        </w:rPr>
        <w:t>ط</w:t>
      </w:r>
      <w:r w:rsidR="002D484D">
        <w:rPr>
          <w:rFonts w:ascii="Traditional Arabic" w:hAnsi="Traditional Arabic" w:hint="cs"/>
          <w:b/>
          <w:bCs/>
          <w:rtl/>
        </w:rPr>
        <w:t>ْ</w:t>
      </w:r>
      <w:r w:rsidRPr="008D73CD">
        <w:rPr>
          <w:rFonts w:ascii="Traditional Arabic" w:hAnsi="Traditional Arabic"/>
          <w:b/>
          <w:bCs/>
          <w:rtl/>
        </w:rPr>
        <w:t>رَ الصَّائِمُ</w:t>
      </w:r>
      <w:r w:rsidR="002D484D">
        <w:rPr>
          <w:rFonts w:ascii="Traditional Arabic" w:hAnsi="Traditional Arabic"/>
          <w:b/>
          <w:bCs/>
          <w:rtl/>
        </w:rPr>
        <w:t>،</w:t>
      </w:r>
      <w:r w:rsidRPr="008D73CD">
        <w:rPr>
          <w:rFonts w:ascii="Traditional Arabic" w:hAnsi="Traditional Arabic"/>
          <w:b/>
          <w:bCs/>
          <w:rtl/>
        </w:rPr>
        <w:t xml:space="preserve"> </w:t>
      </w:r>
      <w:r w:rsidR="002D484D">
        <w:rPr>
          <w:rFonts w:ascii="Traditional Arabic" w:hAnsi="Traditional Arabic" w:hint="cs"/>
          <w:b/>
          <w:bCs/>
          <w:rtl/>
        </w:rPr>
        <w:t>ثُم</w:t>
      </w:r>
      <w:r w:rsidR="002D484D">
        <w:rPr>
          <w:rFonts w:ascii="Traditional Arabic" w:hAnsi="Traditional Arabic" w:hint="eastAsia"/>
          <w:b/>
          <w:bCs/>
          <w:rtl/>
        </w:rPr>
        <w:t>َّ</w:t>
      </w:r>
      <w:r w:rsidR="002D484D">
        <w:rPr>
          <w:rFonts w:ascii="Traditional Arabic" w:hAnsi="Traditional Arabic" w:hint="cs"/>
          <w:b/>
          <w:bCs/>
          <w:rtl/>
        </w:rPr>
        <w:t xml:space="preserve"> </w:t>
      </w:r>
      <w:r w:rsidRPr="008D73CD">
        <w:rPr>
          <w:rFonts w:ascii="Traditional Arabic" w:hAnsi="Traditional Arabic"/>
          <w:b/>
          <w:bCs/>
          <w:rtl/>
        </w:rPr>
        <w:t>صَلَّى بِي</w:t>
      </w:r>
      <w:r w:rsidR="002D484D">
        <w:rPr>
          <w:rFonts w:ascii="Traditional Arabic" w:hAnsi="Traditional Arabic" w:hint="cs"/>
          <w:b/>
          <w:bCs/>
          <w:rtl/>
        </w:rPr>
        <w:t>َ</w:t>
      </w:r>
      <w:r w:rsidRPr="008D73CD">
        <w:rPr>
          <w:rFonts w:ascii="Traditional Arabic" w:hAnsi="Traditional Arabic"/>
          <w:b/>
          <w:bCs/>
          <w:rtl/>
        </w:rPr>
        <w:t xml:space="preserve"> الْعِشَاءَ حِينَ غَابَ الشَّفَقُ</w:t>
      </w:r>
      <w:r w:rsidR="00677A69">
        <w:rPr>
          <w:rFonts w:ascii="Traditional Arabic" w:hAnsi="Traditional Arabic"/>
          <w:b/>
          <w:bCs/>
          <w:rtl/>
        </w:rPr>
        <w:t>،</w:t>
      </w:r>
      <w:r w:rsidRPr="008D73CD">
        <w:rPr>
          <w:rFonts w:ascii="Traditional Arabic" w:hAnsi="Traditional Arabic"/>
          <w:b/>
          <w:bCs/>
          <w:rtl/>
        </w:rPr>
        <w:t xml:space="preserve"> </w:t>
      </w:r>
      <w:r w:rsidR="00677A69">
        <w:rPr>
          <w:rFonts w:ascii="Traditional Arabic" w:hAnsi="Traditional Arabic" w:hint="cs"/>
          <w:b/>
          <w:bCs/>
          <w:rtl/>
        </w:rPr>
        <w:t>ثُم</w:t>
      </w:r>
      <w:r w:rsidR="00677A69">
        <w:rPr>
          <w:rFonts w:ascii="Traditional Arabic" w:hAnsi="Traditional Arabic" w:hint="eastAsia"/>
          <w:b/>
          <w:bCs/>
          <w:rtl/>
        </w:rPr>
        <w:t>َّ</w:t>
      </w:r>
      <w:r w:rsidR="00677A69">
        <w:rPr>
          <w:rFonts w:ascii="Traditional Arabic" w:hAnsi="Traditional Arabic" w:hint="cs"/>
          <w:b/>
          <w:bCs/>
          <w:rtl/>
        </w:rPr>
        <w:t xml:space="preserve"> </w:t>
      </w:r>
      <w:r w:rsidRPr="008D73CD">
        <w:rPr>
          <w:rFonts w:ascii="Traditional Arabic" w:hAnsi="Traditional Arabic"/>
          <w:b/>
          <w:bCs/>
          <w:rtl/>
        </w:rPr>
        <w:t>صَلَّى بِي</w:t>
      </w:r>
      <w:r w:rsidR="00677A69">
        <w:rPr>
          <w:rFonts w:ascii="Traditional Arabic" w:hAnsi="Traditional Arabic" w:hint="cs"/>
          <w:b/>
          <w:bCs/>
          <w:rtl/>
        </w:rPr>
        <w:t>َ</w:t>
      </w:r>
      <w:r w:rsidRPr="008D73CD">
        <w:rPr>
          <w:rFonts w:ascii="Traditional Arabic" w:hAnsi="Traditional Arabic"/>
          <w:b/>
          <w:bCs/>
          <w:rtl/>
        </w:rPr>
        <w:t xml:space="preserve"> الْفَجْرَ حِينَ </w:t>
      </w:r>
      <w:r w:rsidR="00677A69">
        <w:rPr>
          <w:rFonts w:ascii="Traditional Arabic" w:hAnsi="Traditional Arabic" w:hint="cs"/>
          <w:b/>
          <w:bCs/>
          <w:rtl/>
        </w:rPr>
        <w:t>انْشَق</w:t>
      </w:r>
      <w:r w:rsidR="00677A69">
        <w:rPr>
          <w:rFonts w:ascii="Traditional Arabic" w:hAnsi="Traditional Arabic" w:hint="eastAsia"/>
          <w:b/>
          <w:bCs/>
          <w:rtl/>
        </w:rPr>
        <w:t>َّ</w:t>
      </w:r>
      <w:r w:rsidR="00677A69">
        <w:rPr>
          <w:rFonts w:ascii="Traditional Arabic" w:hAnsi="Traditional Arabic" w:hint="cs"/>
          <w:b/>
          <w:bCs/>
          <w:rtl/>
        </w:rPr>
        <w:t xml:space="preserve"> الفَجْرُ، ثُم</w:t>
      </w:r>
      <w:r w:rsidR="00677A69">
        <w:rPr>
          <w:rFonts w:ascii="Traditional Arabic" w:hAnsi="Traditional Arabic" w:hint="eastAsia"/>
          <w:b/>
          <w:bCs/>
          <w:rtl/>
        </w:rPr>
        <w:t>َّ</w:t>
      </w:r>
      <w:r w:rsidR="00677A69">
        <w:rPr>
          <w:rFonts w:ascii="Traditional Arabic" w:hAnsi="Traditional Arabic" w:hint="cs"/>
          <w:b/>
          <w:bCs/>
          <w:rtl/>
        </w:rPr>
        <w:t xml:space="preserve"> صَل</w:t>
      </w:r>
      <w:r w:rsidR="00677A69">
        <w:rPr>
          <w:rFonts w:ascii="Traditional Arabic" w:hAnsi="Traditional Arabic" w:hint="eastAsia"/>
          <w:b/>
          <w:bCs/>
          <w:rtl/>
        </w:rPr>
        <w:t>َّ</w:t>
      </w:r>
      <w:r w:rsidR="00677A69">
        <w:rPr>
          <w:rFonts w:ascii="Traditional Arabic" w:hAnsi="Traditional Arabic" w:hint="cs"/>
          <w:b/>
          <w:bCs/>
          <w:rtl/>
        </w:rPr>
        <w:t>ى بِيَ الظُّهْرَ حِينَ صارَ ظِلُّ كُلِّ شَيءٍ مِثْلَهُ، ثُم</w:t>
      </w:r>
      <w:r w:rsidR="00677A69">
        <w:rPr>
          <w:rFonts w:ascii="Traditional Arabic" w:hAnsi="Traditional Arabic" w:hint="eastAsia"/>
          <w:b/>
          <w:bCs/>
          <w:rtl/>
        </w:rPr>
        <w:t>َّ</w:t>
      </w:r>
      <w:r w:rsidR="00677A69">
        <w:rPr>
          <w:rFonts w:ascii="Traditional Arabic" w:hAnsi="Traditional Arabic" w:hint="cs"/>
          <w:b/>
          <w:bCs/>
          <w:rtl/>
        </w:rPr>
        <w:t xml:space="preserve"> صَل</w:t>
      </w:r>
      <w:r w:rsidR="00677A69">
        <w:rPr>
          <w:rFonts w:ascii="Traditional Arabic" w:hAnsi="Traditional Arabic" w:hint="eastAsia"/>
          <w:b/>
          <w:bCs/>
          <w:rtl/>
        </w:rPr>
        <w:t>َّ</w:t>
      </w:r>
      <w:r w:rsidR="00677A69">
        <w:rPr>
          <w:rFonts w:ascii="Traditional Arabic" w:hAnsi="Traditional Arabic" w:hint="cs"/>
          <w:b/>
          <w:bCs/>
          <w:rtl/>
        </w:rPr>
        <w:t xml:space="preserve">ى </w:t>
      </w:r>
      <w:r w:rsidRPr="008D73CD">
        <w:rPr>
          <w:rFonts w:ascii="Traditional Arabic" w:hAnsi="Traditional Arabic"/>
          <w:b/>
          <w:bCs/>
          <w:rtl/>
        </w:rPr>
        <w:t>بِي</w:t>
      </w:r>
      <w:r w:rsidR="00677A69">
        <w:rPr>
          <w:rFonts w:ascii="Traditional Arabic" w:hAnsi="Traditional Arabic" w:hint="cs"/>
          <w:b/>
          <w:bCs/>
          <w:rtl/>
        </w:rPr>
        <w:t>َ</w:t>
      </w:r>
      <w:r w:rsidRPr="008D73CD">
        <w:rPr>
          <w:rFonts w:ascii="Traditional Arabic" w:hAnsi="Traditional Arabic"/>
          <w:b/>
          <w:bCs/>
          <w:rtl/>
        </w:rPr>
        <w:t xml:space="preserve"> الْعَصْرَ حِينَ </w:t>
      </w:r>
      <w:r w:rsidR="00677A69">
        <w:rPr>
          <w:rFonts w:ascii="Traditional Arabic" w:hAnsi="Traditional Arabic" w:hint="cs"/>
          <w:b/>
          <w:bCs/>
          <w:rtl/>
        </w:rPr>
        <w:t xml:space="preserve">صارَ </w:t>
      </w:r>
      <w:r w:rsidRPr="008D73CD">
        <w:rPr>
          <w:rFonts w:ascii="Traditional Arabic" w:hAnsi="Traditional Arabic"/>
          <w:b/>
          <w:bCs/>
          <w:rtl/>
        </w:rPr>
        <w:t>ظِلُّ كُلِّ شَيْءٍ مِثْلَيْهِ</w:t>
      </w:r>
      <w:r w:rsidR="00677A69">
        <w:rPr>
          <w:rFonts w:ascii="Traditional Arabic" w:hAnsi="Traditional Arabic"/>
          <w:b/>
          <w:bCs/>
          <w:rtl/>
        </w:rPr>
        <w:t>،</w:t>
      </w:r>
      <w:r w:rsidRPr="008D73CD">
        <w:rPr>
          <w:rFonts w:ascii="Traditional Arabic" w:hAnsi="Traditional Arabic"/>
          <w:b/>
          <w:bCs/>
          <w:rtl/>
        </w:rPr>
        <w:t xml:space="preserve"> </w:t>
      </w:r>
      <w:r w:rsidR="00677A69">
        <w:rPr>
          <w:rFonts w:ascii="Traditional Arabic" w:hAnsi="Traditional Arabic" w:hint="cs"/>
          <w:b/>
          <w:bCs/>
          <w:rtl/>
        </w:rPr>
        <w:t>ثُ</w:t>
      </w:r>
      <w:r w:rsidR="00677A69">
        <w:rPr>
          <w:rFonts w:ascii="Traditional Arabic" w:hAnsi="Traditional Arabic" w:hint="eastAsia"/>
          <w:b/>
          <w:bCs/>
          <w:rtl/>
        </w:rPr>
        <w:t>ّ</w:t>
      </w:r>
      <w:r w:rsidR="00677A69">
        <w:rPr>
          <w:rFonts w:ascii="Traditional Arabic" w:hAnsi="Traditional Arabic" w:hint="cs"/>
          <w:b/>
          <w:bCs/>
          <w:rtl/>
        </w:rPr>
        <w:t>م</w:t>
      </w:r>
      <w:r w:rsidR="00677A69">
        <w:rPr>
          <w:rFonts w:ascii="Traditional Arabic" w:hAnsi="Traditional Arabic" w:hint="eastAsia"/>
          <w:b/>
          <w:bCs/>
          <w:rtl/>
        </w:rPr>
        <w:t>َّ</w:t>
      </w:r>
      <w:r w:rsidR="00677A69">
        <w:rPr>
          <w:rFonts w:ascii="Traditional Arabic" w:hAnsi="Traditional Arabic" w:hint="cs"/>
          <w:b/>
          <w:bCs/>
          <w:rtl/>
        </w:rPr>
        <w:t xml:space="preserve"> </w:t>
      </w:r>
      <w:r w:rsidRPr="008D73CD">
        <w:rPr>
          <w:rFonts w:ascii="Traditional Arabic" w:hAnsi="Traditional Arabic"/>
          <w:b/>
          <w:bCs/>
          <w:rtl/>
        </w:rPr>
        <w:t>صَلَّى بِي الْمَغْرِبَ حِينَ أَفْطَرَ الصَّائِمُ</w:t>
      </w:r>
      <w:r w:rsidR="00677A69">
        <w:rPr>
          <w:rFonts w:ascii="Traditional Arabic" w:hAnsi="Traditional Arabic"/>
          <w:b/>
          <w:bCs/>
          <w:rtl/>
        </w:rPr>
        <w:t xml:space="preserve">، </w:t>
      </w:r>
      <w:r w:rsidR="00677A69">
        <w:rPr>
          <w:rFonts w:ascii="Traditional Arabic" w:hAnsi="Traditional Arabic" w:hint="cs"/>
          <w:b/>
          <w:bCs/>
          <w:rtl/>
        </w:rPr>
        <w:t>ثُم</w:t>
      </w:r>
      <w:r w:rsidR="00677A69">
        <w:rPr>
          <w:rFonts w:ascii="Traditional Arabic" w:hAnsi="Traditional Arabic" w:hint="eastAsia"/>
          <w:b/>
          <w:bCs/>
          <w:rtl/>
        </w:rPr>
        <w:t>َّ</w:t>
      </w:r>
      <w:r w:rsidR="00677A69">
        <w:rPr>
          <w:rFonts w:ascii="Traditional Arabic" w:hAnsi="Traditional Arabic" w:hint="cs"/>
          <w:b/>
          <w:bCs/>
          <w:rtl/>
        </w:rPr>
        <w:t xml:space="preserve"> </w:t>
      </w:r>
      <w:r w:rsidRPr="008D73CD">
        <w:rPr>
          <w:rFonts w:ascii="Traditional Arabic" w:hAnsi="Traditional Arabic"/>
          <w:b/>
          <w:bCs/>
          <w:rtl/>
        </w:rPr>
        <w:t xml:space="preserve">صَلَّى بِي الْعِشَاءَ </w:t>
      </w:r>
      <w:r w:rsidR="00677A69">
        <w:rPr>
          <w:rFonts w:ascii="Traditional Arabic" w:hAnsi="Traditional Arabic" w:hint="cs"/>
          <w:b/>
          <w:bCs/>
          <w:rtl/>
        </w:rPr>
        <w:t xml:space="preserve">حِينَ مَضَى </w:t>
      </w:r>
      <w:r w:rsidRPr="008D73CD">
        <w:rPr>
          <w:rFonts w:ascii="Traditional Arabic" w:hAnsi="Traditional Arabic"/>
          <w:b/>
          <w:bCs/>
          <w:rtl/>
        </w:rPr>
        <w:t>ثُلُثَ اللَّيْلِ</w:t>
      </w:r>
      <w:r w:rsidR="00885763">
        <w:rPr>
          <w:rFonts w:ascii="Traditional Arabic" w:hAnsi="Traditional Arabic"/>
          <w:b/>
          <w:bCs/>
          <w:rtl/>
        </w:rPr>
        <w:t>،</w:t>
      </w:r>
      <w:r w:rsidRPr="008D73CD">
        <w:rPr>
          <w:rFonts w:ascii="Traditional Arabic" w:hAnsi="Traditional Arabic"/>
          <w:b/>
          <w:bCs/>
          <w:rtl/>
        </w:rPr>
        <w:t xml:space="preserve"> </w:t>
      </w:r>
      <w:r w:rsidR="00677A69">
        <w:rPr>
          <w:rFonts w:ascii="Traditional Arabic" w:hAnsi="Traditional Arabic" w:hint="cs"/>
          <w:b/>
          <w:bCs/>
          <w:rtl/>
        </w:rPr>
        <w:t>ثُم</w:t>
      </w:r>
      <w:r w:rsidR="00677A69">
        <w:rPr>
          <w:rFonts w:ascii="Traditional Arabic" w:hAnsi="Traditional Arabic" w:hint="eastAsia"/>
          <w:b/>
          <w:bCs/>
          <w:rtl/>
        </w:rPr>
        <w:t>َّ</w:t>
      </w:r>
      <w:r w:rsidR="00677A69">
        <w:rPr>
          <w:rFonts w:ascii="Traditional Arabic" w:hAnsi="Traditional Arabic" w:hint="cs"/>
          <w:b/>
          <w:bCs/>
          <w:rtl/>
        </w:rPr>
        <w:t xml:space="preserve"> </w:t>
      </w:r>
      <w:r w:rsidRPr="008D73CD">
        <w:rPr>
          <w:rFonts w:ascii="Traditional Arabic" w:hAnsi="Traditional Arabic"/>
          <w:b/>
          <w:bCs/>
          <w:rtl/>
        </w:rPr>
        <w:t>صَلَّى بِي</w:t>
      </w:r>
      <w:r w:rsidR="00677A69">
        <w:rPr>
          <w:rFonts w:ascii="Traditional Arabic" w:hAnsi="Traditional Arabic" w:hint="cs"/>
          <w:b/>
          <w:bCs/>
          <w:rtl/>
        </w:rPr>
        <w:t>َ</w:t>
      </w:r>
      <w:r w:rsidRPr="008D73CD">
        <w:rPr>
          <w:rFonts w:ascii="Traditional Arabic" w:hAnsi="Traditional Arabic"/>
          <w:b/>
          <w:bCs/>
          <w:rtl/>
        </w:rPr>
        <w:t xml:space="preserve"> الْفَجْرَ </w:t>
      </w:r>
      <w:r w:rsidR="00677A69">
        <w:rPr>
          <w:rFonts w:ascii="Traditional Arabic" w:hAnsi="Traditional Arabic" w:hint="cs"/>
          <w:b/>
          <w:bCs/>
          <w:rtl/>
        </w:rPr>
        <w:t xml:space="preserve">حِينَ </w:t>
      </w:r>
      <w:r w:rsidRPr="008D73CD">
        <w:rPr>
          <w:rFonts w:ascii="Traditional Arabic" w:hAnsi="Traditional Arabic"/>
          <w:b/>
          <w:bCs/>
          <w:rtl/>
        </w:rPr>
        <w:t>أَسْفَرَ</w:t>
      </w:r>
      <w:r w:rsidR="00677A69" w:rsidRPr="00677A69">
        <w:rPr>
          <w:rFonts w:ascii="Traditional Arabic" w:hAnsi="Traditional Arabic"/>
          <w:b/>
          <w:bCs/>
          <w:vertAlign w:val="superscript"/>
        </w:rPr>
        <w:t>(</w:t>
      </w:r>
      <w:r w:rsidR="00677A69" w:rsidRPr="00677A69">
        <w:rPr>
          <w:rStyle w:val="FootnoteReference"/>
          <w:rFonts w:ascii="Traditional Arabic" w:hAnsi="Traditional Arabic"/>
          <w:b/>
          <w:bCs/>
        </w:rPr>
        <w:footnoteReference w:id="822"/>
      </w:r>
      <w:r w:rsidR="00677A69" w:rsidRPr="00677A69">
        <w:rPr>
          <w:rFonts w:ascii="Traditional Arabic" w:hAnsi="Traditional Arabic"/>
          <w:b/>
          <w:bCs/>
          <w:vertAlign w:val="superscript"/>
        </w:rPr>
        <w:t>)</w:t>
      </w:r>
      <w:r w:rsidR="00677A69">
        <w:rPr>
          <w:rFonts w:ascii="Traditional Arabic" w:hAnsi="Traditional Arabic"/>
          <w:b/>
          <w:bCs/>
          <w:rtl/>
        </w:rPr>
        <w:t>، ثُمّ</w:t>
      </w:r>
      <w:r w:rsidRPr="008D73CD">
        <w:rPr>
          <w:rFonts w:ascii="Traditional Arabic" w:hAnsi="Traditional Arabic"/>
          <w:b/>
          <w:bCs/>
          <w:rtl/>
        </w:rPr>
        <w:t xml:space="preserve"> َقَالَ</w:t>
      </w:r>
      <w:r w:rsidR="00885763">
        <w:rPr>
          <w:rFonts w:ascii="Traditional Arabic" w:hAnsi="Traditional Arabic"/>
          <w:b/>
          <w:bCs/>
          <w:rtl/>
        </w:rPr>
        <w:t>:</w:t>
      </w:r>
      <w:r w:rsidRPr="008D73CD">
        <w:rPr>
          <w:rFonts w:ascii="Traditional Arabic" w:hAnsi="Traditional Arabic"/>
          <w:b/>
          <w:bCs/>
          <w:rtl/>
        </w:rPr>
        <w:t xml:space="preserve"> يَا مُحَمَّدُ هَذَا وَقْتُ </w:t>
      </w:r>
      <w:r w:rsidR="00677A69">
        <w:rPr>
          <w:rFonts w:ascii="Traditional Arabic" w:hAnsi="Traditional Arabic" w:hint="cs"/>
          <w:b/>
          <w:bCs/>
          <w:rtl/>
        </w:rPr>
        <w:t>الأَنْبِياءِ</w:t>
      </w:r>
      <w:r w:rsidRPr="008D73CD">
        <w:rPr>
          <w:rFonts w:ascii="Traditional Arabic" w:hAnsi="Traditional Arabic"/>
          <w:b/>
          <w:bCs/>
          <w:rtl/>
        </w:rPr>
        <w:t xml:space="preserve"> قَبْلَكَ</w:t>
      </w:r>
      <w:r w:rsidR="00677A69" w:rsidRPr="00677A69">
        <w:rPr>
          <w:rFonts w:ascii="Traditional Arabic" w:hAnsi="Traditional Arabic"/>
          <w:b/>
          <w:bCs/>
          <w:vertAlign w:val="superscript"/>
        </w:rPr>
        <w:t>(</w:t>
      </w:r>
      <w:r w:rsidR="00677A69" w:rsidRPr="00677A69">
        <w:rPr>
          <w:rStyle w:val="FootnoteReference"/>
          <w:rFonts w:ascii="Traditional Arabic" w:hAnsi="Traditional Arabic"/>
          <w:b/>
          <w:bCs/>
        </w:rPr>
        <w:footnoteReference w:id="823"/>
      </w:r>
      <w:r w:rsidR="00677A69" w:rsidRPr="00677A69">
        <w:rPr>
          <w:rFonts w:ascii="Traditional Arabic" w:hAnsi="Traditional Arabic"/>
          <w:b/>
          <w:bCs/>
          <w:vertAlign w:val="superscript"/>
        </w:rPr>
        <w:t>)</w:t>
      </w:r>
      <w:r w:rsidR="00677A69">
        <w:rPr>
          <w:rFonts w:ascii="Traditional Arabic" w:hAnsi="Traditional Arabic" w:hint="cs"/>
          <w:b/>
          <w:bCs/>
          <w:rtl/>
        </w:rPr>
        <w:t>،</w:t>
      </w:r>
      <w:r w:rsidRPr="008D73CD">
        <w:rPr>
          <w:rFonts w:ascii="Traditional Arabic" w:hAnsi="Traditional Arabic"/>
          <w:b/>
          <w:bCs/>
          <w:rtl/>
        </w:rPr>
        <w:t xml:space="preserve"> الْوَقْتُ </w:t>
      </w:r>
      <w:r w:rsidR="00677A69">
        <w:rPr>
          <w:rFonts w:ascii="Traditional Arabic" w:hAnsi="Traditional Arabic" w:hint="cs"/>
          <w:b/>
          <w:bCs/>
          <w:rtl/>
        </w:rPr>
        <w:t>فِي</w:t>
      </w:r>
      <w:r w:rsidR="00677A69">
        <w:rPr>
          <w:rFonts w:ascii="Traditional Arabic" w:hAnsi="Traditional Arabic"/>
          <w:b/>
          <w:bCs/>
          <w:rtl/>
        </w:rPr>
        <w:t>مَا بَيْنَ هَذَيْنِ</w:t>
      </w:r>
      <w:r w:rsidR="00677A69" w:rsidRPr="00677A69">
        <w:rPr>
          <w:rFonts w:ascii="Traditional Arabic" w:hAnsi="Traditional Arabic"/>
          <w:b/>
          <w:bCs/>
          <w:vertAlign w:val="superscript"/>
        </w:rPr>
        <w:t>(</w:t>
      </w:r>
      <w:r w:rsidR="00677A69" w:rsidRPr="00677A69">
        <w:rPr>
          <w:rStyle w:val="FootnoteReference"/>
          <w:rFonts w:ascii="Traditional Arabic" w:hAnsi="Traditional Arabic"/>
          <w:b/>
          <w:bCs/>
        </w:rPr>
        <w:footnoteReference w:id="824"/>
      </w:r>
      <w:r w:rsidR="00677A69" w:rsidRPr="00677A69">
        <w:rPr>
          <w:rFonts w:ascii="Traditional Arabic" w:hAnsi="Traditional Arabic"/>
          <w:b/>
          <w:bCs/>
          <w:vertAlign w:val="superscript"/>
        </w:rPr>
        <w:t>)</w:t>
      </w:r>
      <w:r w:rsidRPr="008D73CD">
        <w:rPr>
          <w:rFonts w:ascii="Traditional Arabic" w:hAnsi="Traditional Arabic"/>
          <w:rtl/>
        </w:rPr>
        <w:t>»</w:t>
      </w:r>
      <w:r w:rsidR="00677A69">
        <w:rPr>
          <w:rFonts w:ascii="Traditional Arabic" w:hAnsi="Traditional Arabic" w:hint="cs"/>
          <w:rtl/>
        </w:rPr>
        <w:t xml:space="preserve">. </w:t>
      </w:r>
      <w:r w:rsidR="00677A69">
        <w:rPr>
          <w:rFonts w:ascii="Traditional Arabic" w:hAnsi="Traditional Arabic" w:hint="eastAsia"/>
          <w:rtl/>
        </w:rPr>
        <w:t>هذا</w:t>
      </w:r>
      <w:r w:rsidR="00677A69">
        <w:rPr>
          <w:rFonts w:ascii="Traditional Arabic" w:hAnsi="Traditional Arabic"/>
          <w:rtl/>
        </w:rPr>
        <w:t xml:space="preserve"> حدِيثٌ حسَنٌ أخرجَه </w:t>
      </w:r>
      <w:r w:rsidR="00677A69">
        <w:rPr>
          <w:rFonts w:ascii="Traditional Arabic" w:hAnsi="Traditional Arabic" w:hint="cs"/>
          <w:rtl/>
        </w:rPr>
        <w:t>أبو داودَ والن</w:t>
      </w:r>
      <w:r w:rsidR="00677A69">
        <w:rPr>
          <w:rFonts w:ascii="Traditional Arabic" w:hAnsi="Traditional Arabic" w:hint="eastAsia"/>
          <w:rtl/>
        </w:rPr>
        <w:t>َّ</w:t>
      </w:r>
      <w:r w:rsidR="00677A69">
        <w:rPr>
          <w:rFonts w:ascii="Traditional Arabic" w:hAnsi="Traditional Arabic" w:hint="cs"/>
          <w:rtl/>
        </w:rPr>
        <w:t>سائيُّ وابنُ خُزيمةَ.</w:t>
      </w:r>
    </w:p>
    <w:p w14:paraId="22EBEEA8" w14:textId="77777777" w:rsidR="008D59A6" w:rsidRDefault="008D59A6" w:rsidP="002325BC">
      <w:pPr>
        <w:pStyle w:val="BodyTextIndent"/>
        <w:numPr>
          <w:ilvl w:val="0"/>
          <w:numId w:val="7"/>
        </w:numPr>
        <w:ind w:left="981" w:hanging="624"/>
        <w:rPr>
          <w:rFonts w:ascii="Traditional Arabic" w:hAnsi="Traditional Arabic"/>
        </w:rPr>
      </w:pPr>
      <w:r w:rsidRPr="00E87F2C">
        <w:rPr>
          <w:rFonts w:ascii="Traditional Arabic" w:hAnsi="Traditional Arabic" w:hint="cs"/>
          <w:rtl/>
        </w:rPr>
        <w:t xml:space="preserve">عن عبد </w:t>
      </w:r>
      <w:r w:rsidR="00E25EFD">
        <w:rPr>
          <w:rFonts w:ascii="Traditional Arabic" w:hAnsi="Traditional Arabic" w:hint="cs"/>
          <w:rtl/>
        </w:rPr>
        <w:t>الـمَ</w:t>
      </w:r>
      <w:r w:rsidRPr="00E87F2C">
        <w:rPr>
          <w:rFonts w:ascii="Traditional Arabic" w:hAnsi="Traditional Arabic" w:hint="cs"/>
          <w:rtl/>
        </w:rPr>
        <w:t xml:space="preserve">لِك بنِ سَعِيدٍ عن أبِي سَعٍيدٍ الخُدرِيّ أنّه سَمِعَه يقُول: قال رَسولُ الله </w:t>
      </w:r>
      <w:r w:rsidRPr="008D59A6">
        <w:rPr>
          <w:rFonts w:ascii="Simplified Arabic" w:hAnsi="Simplified Arabic" w:hint="cs"/>
        </w:rPr>
        <w:sym w:font="AGA Arabesque" w:char="F072"/>
      </w:r>
      <w:r w:rsidRPr="00E87F2C">
        <w:rPr>
          <w:rFonts w:ascii="Simplified Arabic" w:hAnsi="Simplified Arabic" w:hint="cs"/>
          <w:rtl/>
        </w:rPr>
        <w:t xml:space="preserve">: </w:t>
      </w:r>
      <w:r w:rsidRPr="00E87F2C">
        <w:rPr>
          <w:rFonts w:ascii="Traditional Arabic" w:hAnsi="Traditional Arabic"/>
          <w:rtl/>
        </w:rPr>
        <w:t>«</w:t>
      </w:r>
      <w:r w:rsidRPr="00E87F2C">
        <w:rPr>
          <w:rFonts w:ascii="Traditional Arabic" w:hAnsi="Traditional Arabic"/>
          <w:b/>
          <w:bCs/>
          <w:rtl/>
        </w:rPr>
        <w:t>أَمَّنِي جِبْرِيلُ فَصَلَّى الظُّهْرَ حِينَ زَاغَتِ الشَّمْسُ</w:t>
      </w:r>
      <w:r w:rsidR="00E87F2C" w:rsidRPr="00E87F2C">
        <w:rPr>
          <w:rFonts w:ascii="Traditional Arabic" w:hAnsi="Traditional Arabic"/>
          <w:b/>
          <w:bCs/>
          <w:vertAlign w:val="superscript"/>
        </w:rPr>
        <w:t>(</w:t>
      </w:r>
      <w:r w:rsidR="00E87F2C" w:rsidRPr="00E87F2C">
        <w:rPr>
          <w:rStyle w:val="FootnoteReference"/>
          <w:rFonts w:ascii="Traditional Arabic" w:hAnsi="Traditional Arabic"/>
          <w:b/>
          <w:bCs/>
        </w:rPr>
        <w:footnoteReference w:id="825"/>
      </w:r>
      <w:r w:rsidR="00E87F2C" w:rsidRPr="00E87F2C">
        <w:rPr>
          <w:rFonts w:ascii="Traditional Arabic" w:hAnsi="Traditional Arabic"/>
          <w:b/>
          <w:bCs/>
          <w:vertAlign w:val="superscript"/>
        </w:rPr>
        <w:t>)</w:t>
      </w:r>
      <w:r w:rsidRPr="00E87F2C">
        <w:rPr>
          <w:rFonts w:ascii="Traditional Arabic" w:hAnsi="Traditional Arabic"/>
          <w:b/>
          <w:bCs/>
          <w:rtl/>
        </w:rPr>
        <w:t xml:space="preserve">، وَصَلَّى الْعَصْرَ حِينَ </w:t>
      </w:r>
      <w:r w:rsidR="00E87F2C" w:rsidRPr="00E87F2C">
        <w:rPr>
          <w:rFonts w:ascii="Traditional Arabic" w:hAnsi="Traditional Arabic" w:hint="cs"/>
          <w:b/>
          <w:bCs/>
          <w:rtl/>
        </w:rPr>
        <w:t>صَارَ الظِّلُّ قامَةً</w:t>
      </w:r>
      <w:r w:rsidR="00E87F2C" w:rsidRPr="00E87F2C">
        <w:rPr>
          <w:rFonts w:ascii="Traditional Arabic" w:hAnsi="Traditional Arabic"/>
          <w:b/>
          <w:bCs/>
          <w:vertAlign w:val="superscript"/>
        </w:rPr>
        <w:t>(</w:t>
      </w:r>
      <w:r w:rsidR="00E87F2C" w:rsidRPr="00E87F2C">
        <w:rPr>
          <w:rStyle w:val="FootnoteReference"/>
          <w:rFonts w:ascii="Traditional Arabic" w:hAnsi="Traditional Arabic"/>
          <w:b/>
          <w:bCs/>
        </w:rPr>
        <w:footnoteReference w:id="826"/>
      </w:r>
      <w:r w:rsidR="00E87F2C" w:rsidRPr="00E87F2C">
        <w:rPr>
          <w:rFonts w:ascii="Traditional Arabic" w:hAnsi="Traditional Arabic"/>
          <w:b/>
          <w:bCs/>
          <w:vertAlign w:val="superscript"/>
        </w:rPr>
        <w:t>)</w:t>
      </w:r>
      <w:r w:rsidRPr="00E87F2C">
        <w:rPr>
          <w:rFonts w:ascii="Traditional Arabic" w:hAnsi="Traditional Arabic"/>
          <w:b/>
          <w:bCs/>
          <w:rtl/>
        </w:rPr>
        <w:t>، وَصَلَّى الْمَغْرِبَ حِينَ غَابَتِ الشَّمْسُ</w:t>
      </w:r>
      <w:r w:rsidR="00885763">
        <w:rPr>
          <w:rFonts w:ascii="Traditional Arabic" w:hAnsi="Traditional Arabic"/>
          <w:b/>
          <w:bCs/>
          <w:rtl/>
        </w:rPr>
        <w:t>،</w:t>
      </w:r>
      <w:r w:rsidRPr="00E87F2C">
        <w:rPr>
          <w:rFonts w:ascii="Traditional Arabic" w:hAnsi="Traditional Arabic"/>
          <w:b/>
          <w:bCs/>
          <w:rtl/>
        </w:rPr>
        <w:t xml:space="preserve"> وَصَلَّى الْعِشَاءَ حِينَ غَابَ الشَّفَقُ</w:t>
      </w:r>
      <w:r w:rsidR="00885763">
        <w:rPr>
          <w:rFonts w:ascii="Traditional Arabic" w:hAnsi="Traditional Arabic"/>
          <w:b/>
          <w:bCs/>
          <w:rtl/>
        </w:rPr>
        <w:t>،</w:t>
      </w:r>
      <w:r w:rsidRPr="00E87F2C">
        <w:rPr>
          <w:rFonts w:ascii="Traditional Arabic" w:hAnsi="Traditional Arabic"/>
          <w:b/>
          <w:bCs/>
          <w:rtl/>
        </w:rPr>
        <w:t xml:space="preserve"> وَصَلَّى الصُّبْحَ حِينَ طَلَعَ الْفَجْرُ</w:t>
      </w:r>
      <w:r w:rsidR="00885763">
        <w:rPr>
          <w:rFonts w:ascii="Traditional Arabic" w:hAnsi="Traditional Arabic"/>
          <w:b/>
          <w:bCs/>
          <w:rtl/>
        </w:rPr>
        <w:t>،</w:t>
      </w:r>
      <w:r w:rsidR="00E87F2C" w:rsidRPr="00E87F2C">
        <w:rPr>
          <w:rFonts w:ascii="Traditional Arabic" w:hAnsi="Traditional Arabic" w:hint="cs"/>
          <w:b/>
          <w:bCs/>
          <w:rtl/>
        </w:rPr>
        <w:t xml:space="preserve"> ثُم</w:t>
      </w:r>
      <w:r w:rsidR="00E87F2C" w:rsidRPr="00E87F2C">
        <w:rPr>
          <w:rFonts w:ascii="Traditional Arabic" w:hAnsi="Traditional Arabic" w:hint="eastAsia"/>
          <w:b/>
          <w:bCs/>
          <w:rtl/>
        </w:rPr>
        <w:t>َّ</w:t>
      </w:r>
      <w:r w:rsidR="00E87F2C" w:rsidRPr="00E87F2C">
        <w:rPr>
          <w:rFonts w:ascii="Traditional Arabic" w:hAnsi="Traditional Arabic" w:hint="cs"/>
          <w:b/>
          <w:bCs/>
          <w:rtl/>
        </w:rPr>
        <w:t xml:space="preserve"> صَل</w:t>
      </w:r>
      <w:r w:rsidR="00E87F2C" w:rsidRPr="00E87F2C">
        <w:rPr>
          <w:rFonts w:ascii="Traditional Arabic" w:hAnsi="Traditional Arabic" w:hint="eastAsia"/>
          <w:b/>
          <w:bCs/>
          <w:rtl/>
        </w:rPr>
        <w:t>َّ</w:t>
      </w:r>
      <w:r w:rsidR="00E87F2C" w:rsidRPr="00E87F2C">
        <w:rPr>
          <w:rFonts w:ascii="Traditional Arabic" w:hAnsi="Traditional Arabic" w:hint="cs"/>
          <w:b/>
          <w:bCs/>
          <w:rtl/>
        </w:rPr>
        <w:t>ى الظُّهْرَ حِينَ صارَ ظِلُّ الش</w:t>
      </w:r>
      <w:r w:rsidR="00E87F2C" w:rsidRPr="00E87F2C">
        <w:rPr>
          <w:rFonts w:ascii="Traditional Arabic" w:hAnsi="Traditional Arabic" w:hint="eastAsia"/>
          <w:b/>
          <w:bCs/>
          <w:rtl/>
        </w:rPr>
        <w:t>َّ</w:t>
      </w:r>
      <w:r w:rsidR="00E87F2C" w:rsidRPr="00E87F2C">
        <w:rPr>
          <w:rFonts w:ascii="Traditional Arabic" w:hAnsi="Traditional Arabic" w:hint="cs"/>
          <w:b/>
          <w:bCs/>
          <w:rtl/>
        </w:rPr>
        <w:t>يءِ قامَةً،</w:t>
      </w:r>
      <w:r w:rsidRPr="00E87F2C">
        <w:rPr>
          <w:rFonts w:ascii="Traditional Arabic" w:hAnsi="Traditional Arabic"/>
          <w:b/>
          <w:bCs/>
          <w:rtl/>
        </w:rPr>
        <w:t xml:space="preserve"> </w:t>
      </w:r>
      <w:r w:rsidR="00E87F2C" w:rsidRPr="00E87F2C">
        <w:rPr>
          <w:rFonts w:ascii="Traditional Arabic" w:hAnsi="Traditional Arabic" w:hint="cs"/>
          <w:b/>
          <w:bCs/>
          <w:rtl/>
        </w:rPr>
        <w:t>ثُم</w:t>
      </w:r>
      <w:r w:rsidR="00E87F2C" w:rsidRPr="00E87F2C">
        <w:rPr>
          <w:rFonts w:ascii="Traditional Arabic" w:hAnsi="Traditional Arabic" w:hint="eastAsia"/>
          <w:b/>
          <w:bCs/>
          <w:rtl/>
        </w:rPr>
        <w:t>َّ</w:t>
      </w:r>
      <w:r w:rsidR="00E87F2C" w:rsidRPr="00E87F2C">
        <w:rPr>
          <w:rFonts w:ascii="Traditional Arabic" w:hAnsi="Traditional Arabic" w:hint="cs"/>
          <w:b/>
          <w:bCs/>
          <w:rtl/>
        </w:rPr>
        <w:t xml:space="preserve"> صَل</w:t>
      </w:r>
      <w:r w:rsidR="00E87F2C" w:rsidRPr="00E87F2C">
        <w:rPr>
          <w:rFonts w:ascii="Traditional Arabic" w:hAnsi="Traditional Arabic" w:hint="eastAsia"/>
          <w:b/>
          <w:bCs/>
          <w:rtl/>
        </w:rPr>
        <w:t>َّ</w:t>
      </w:r>
      <w:r w:rsidR="00E87F2C" w:rsidRPr="00E87F2C">
        <w:rPr>
          <w:rFonts w:ascii="Traditional Arabic" w:hAnsi="Traditional Arabic" w:hint="cs"/>
          <w:b/>
          <w:bCs/>
          <w:rtl/>
        </w:rPr>
        <w:t>ى العَصْرَ حِينَ صارَ ظِلُّ الش</w:t>
      </w:r>
      <w:r w:rsidR="00E87F2C" w:rsidRPr="00E87F2C">
        <w:rPr>
          <w:rFonts w:ascii="Traditional Arabic" w:hAnsi="Traditional Arabic" w:hint="eastAsia"/>
          <w:b/>
          <w:bCs/>
          <w:rtl/>
        </w:rPr>
        <w:t>َّ</w:t>
      </w:r>
      <w:r w:rsidR="00E87F2C" w:rsidRPr="00E87F2C">
        <w:rPr>
          <w:rFonts w:ascii="Traditional Arabic" w:hAnsi="Traditional Arabic" w:hint="cs"/>
          <w:b/>
          <w:bCs/>
          <w:rtl/>
        </w:rPr>
        <w:t>يءِ قامَتَينِ، وَصل</w:t>
      </w:r>
      <w:r w:rsidR="00E87F2C" w:rsidRPr="00E87F2C">
        <w:rPr>
          <w:rFonts w:ascii="Traditional Arabic" w:hAnsi="Traditional Arabic" w:hint="eastAsia"/>
          <w:b/>
          <w:bCs/>
          <w:rtl/>
        </w:rPr>
        <w:t>َّ</w:t>
      </w:r>
      <w:r w:rsidR="00E87F2C" w:rsidRPr="00E87F2C">
        <w:rPr>
          <w:rFonts w:ascii="Traditional Arabic" w:hAnsi="Traditional Arabic" w:hint="cs"/>
          <w:b/>
          <w:bCs/>
          <w:rtl/>
        </w:rPr>
        <w:t xml:space="preserve">ى </w:t>
      </w:r>
      <w:r w:rsidR="00E25EFD">
        <w:rPr>
          <w:rFonts w:ascii="Traditional Arabic" w:hAnsi="Traditional Arabic" w:hint="cs"/>
          <w:b/>
          <w:bCs/>
          <w:rtl/>
        </w:rPr>
        <w:t>الـمَ</w:t>
      </w:r>
      <w:r w:rsidR="00E87F2C" w:rsidRPr="00E87F2C">
        <w:rPr>
          <w:rFonts w:ascii="Traditional Arabic" w:hAnsi="Traditional Arabic" w:hint="cs"/>
          <w:b/>
          <w:bCs/>
          <w:rtl/>
        </w:rPr>
        <w:t>غْرِبَ حِينَ غابَتِ الش</w:t>
      </w:r>
      <w:r w:rsidR="00E87F2C" w:rsidRPr="00E87F2C">
        <w:rPr>
          <w:rFonts w:ascii="Traditional Arabic" w:hAnsi="Traditional Arabic" w:hint="eastAsia"/>
          <w:b/>
          <w:bCs/>
          <w:rtl/>
        </w:rPr>
        <w:t>َّ</w:t>
      </w:r>
      <w:r w:rsidR="00E87F2C" w:rsidRPr="00E87F2C">
        <w:rPr>
          <w:rFonts w:ascii="Traditional Arabic" w:hAnsi="Traditional Arabic" w:hint="cs"/>
          <w:b/>
          <w:bCs/>
          <w:rtl/>
        </w:rPr>
        <w:t>مْسُ، وَصَل</w:t>
      </w:r>
      <w:r w:rsidR="00E87F2C" w:rsidRPr="00E87F2C">
        <w:rPr>
          <w:rFonts w:ascii="Traditional Arabic" w:hAnsi="Traditional Arabic" w:hint="eastAsia"/>
          <w:b/>
          <w:bCs/>
          <w:rtl/>
        </w:rPr>
        <w:t>َّ</w:t>
      </w:r>
      <w:r w:rsidR="00E87F2C" w:rsidRPr="00E87F2C">
        <w:rPr>
          <w:rFonts w:ascii="Traditional Arabic" w:hAnsi="Traditional Arabic" w:hint="cs"/>
          <w:b/>
          <w:bCs/>
          <w:rtl/>
        </w:rPr>
        <w:t>ى العِشاءَ إلَى ثُلُثِ الل</w:t>
      </w:r>
      <w:r w:rsidR="00E87F2C" w:rsidRPr="00E87F2C">
        <w:rPr>
          <w:rFonts w:ascii="Traditional Arabic" w:hAnsi="Traditional Arabic" w:hint="eastAsia"/>
          <w:b/>
          <w:bCs/>
          <w:rtl/>
        </w:rPr>
        <w:t>َّ</w:t>
      </w:r>
      <w:r w:rsidR="00E87F2C" w:rsidRPr="00E87F2C">
        <w:rPr>
          <w:rFonts w:ascii="Traditional Arabic" w:hAnsi="Traditional Arabic" w:hint="cs"/>
          <w:b/>
          <w:bCs/>
          <w:rtl/>
        </w:rPr>
        <w:t>يلِ، وَصَل</w:t>
      </w:r>
      <w:r w:rsidR="00E87F2C" w:rsidRPr="00E87F2C">
        <w:rPr>
          <w:rFonts w:ascii="Traditional Arabic" w:hAnsi="Traditional Arabic" w:hint="eastAsia"/>
          <w:b/>
          <w:bCs/>
          <w:rtl/>
        </w:rPr>
        <w:t>َّ</w:t>
      </w:r>
      <w:r w:rsidR="00E87F2C" w:rsidRPr="00E87F2C">
        <w:rPr>
          <w:rFonts w:ascii="Traditional Arabic" w:hAnsi="Traditional Arabic" w:hint="cs"/>
          <w:b/>
          <w:bCs/>
          <w:rtl/>
        </w:rPr>
        <w:t xml:space="preserve">ى الصُّبْحَ حِينَ كادَتِ </w:t>
      </w:r>
      <w:r w:rsidR="00BD38E2">
        <w:rPr>
          <w:rFonts w:ascii="Traditional Arabic" w:hAnsi="Traditional Arabic" w:hint="cs"/>
          <w:b/>
          <w:bCs/>
          <w:rtl/>
        </w:rPr>
        <w:t>الش</w:t>
      </w:r>
      <w:r w:rsidR="00BD38E2">
        <w:rPr>
          <w:rFonts w:ascii="Traditional Arabic" w:hAnsi="Traditional Arabic" w:hint="eastAsia"/>
          <w:b/>
          <w:bCs/>
          <w:rtl/>
        </w:rPr>
        <w:t>َّ</w:t>
      </w:r>
      <w:r w:rsidR="00BD38E2">
        <w:rPr>
          <w:rFonts w:ascii="Traditional Arabic" w:hAnsi="Traditional Arabic" w:hint="cs"/>
          <w:b/>
          <w:bCs/>
          <w:rtl/>
        </w:rPr>
        <w:t>مْسُ تَطْلُعُ</w:t>
      </w:r>
      <w:r w:rsidR="00BD38E2" w:rsidRPr="00BD38E2">
        <w:rPr>
          <w:rFonts w:ascii="Traditional Arabic" w:hAnsi="Traditional Arabic"/>
          <w:b/>
          <w:bCs/>
          <w:rtl/>
        </w:rPr>
        <w:t>»</w:t>
      </w:r>
      <w:r w:rsidR="00BD38E2">
        <w:rPr>
          <w:rFonts w:ascii="Traditional Arabic" w:hAnsi="Traditional Arabic" w:hint="cs"/>
          <w:b/>
          <w:bCs/>
          <w:rtl/>
        </w:rPr>
        <w:t xml:space="preserve">، </w:t>
      </w:r>
      <w:r w:rsidRPr="00BD38E2">
        <w:rPr>
          <w:rFonts w:ascii="Traditional Arabic" w:hAnsi="Traditional Arabic"/>
          <w:rtl/>
        </w:rPr>
        <w:t>ثُمَّ قَالَ</w:t>
      </w:r>
      <w:r w:rsidRPr="00E87F2C">
        <w:rPr>
          <w:rFonts w:ascii="Traditional Arabic" w:hAnsi="Traditional Arabic"/>
          <w:b/>
          <w:bCs/>
          <w:rtl/>
        </w:rPr>
        <w:t xml:space="preserve">: </w:t>
      </w:r>
      <w:r w:rsidR="00BD38E2" w:rsidRPr="00BD38E2">
        <w:rPr>
          <w:rFonts w:ascii="Traditional Arabic" w:hAnsi="Traditional Arabic"/>
          <w:b/>
          <w:bCs/>
          <w:rtl/>
        </w:rPr>
        <w:t>«</w:t>
      </w:r>
      <w:r w:rsidRPr="00BD38E2">
        <w:rPr>
          <w:rFonts w:ascii="Traditional Arabic" w:hAnsi="Traditional Arabic"/>
          <w:b/>
          <w:bCs/>
          <w:rtl/>
        </w:rPr>
        <w:t>ال</w:t>
      </w:r>
      <w:r w:rsidRPr="00E87F2C">
        <w:rPr>
          <w:rFonts w:ascii="Traditional Arabic" w:hAnsi="Traditional Arabic"/>
          <w:b/>
          <w:bCs/>
          <w:rtl/>
        </w:rPr>
        <w:t>ْوَقْتُ فِيمَا بَيْنَ هَذَيْنِ الْوَقْتَيْنِ</w:t>
      </w:r>
      <w:r w:rsidRPr="00E87F2C">
        <w:rPr>
          <w:rFonts w:ascii="Traditional Arabic" w:hAnsi="Traditional Arabic"/>
          <w:rtl/>
        </w:rPr>
        <w:t>»</w:t>
      </w:r>
      <w:r w:rsidR="00BD38E2">
        <w:rPr>
          <w:rFonts w:ascii="Traditional Arabic" w:hAnsi="Traditional Arabic" w:hint="cs"/>
          <w:rtl/>
        </w:rPr>
        <w:t xml:space="preserve">. </w:t>
      </w:r>
      <w:r w:rsidR="00BD38E2">
        <w:rPr>
          <w:rFonts w:ascii="Traditional Arabic" w:hAnsi="Traditional Arabic" w:hint="eastAsia"/>
          <w:rtl/>
        </w:rPr>
        <w:t>هذا</w:t>
      </w:r>
      <w:r w:rsidR="00BD38E2">
        <w:rPr>
          <w:rFonts w:ascii="Traditional Arabic" w:hAnsi="Traditional Arabic"/>
          <w:rtl/>
        </w:rPr>
        <w:t xml:space="preserve"> حدِيثٌ حسَنٌ أخرجَه </w:t>
      </w:r>
      <w:r w:rsidR="00BD38E2">
        <w:rPr>
          <w:rFonts w:ascii="Traditional Arabic" w:hAnsi="Traditional Arabic" w:hint="cs"/>
          <w:rtl/>
        </w:rPr>
        <w:t>أحمد.</w:t>
      </w:r>
    </w:p>
    <w:p w14:paraId="22EBEEA9" w14:textId="77777777" w:rsidR="00A57122" w:rsidRDefault="00A57122"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سَعِيدِ بنِ وَهبٍ حَدّثَني خَبّابُ بنُ الأرَتّ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شكَوْنا إلى رَسولِ الله </w:t>
      </w:r>
      <w:r w:rsidRPr="00A57122">
        <w:rPr>
          <w:rFonts w:ascii="Simplified Arabic" w:hAnsi="Simplified Arabic" w:hint="cs"/>
        </w:rPr>
        <w:sym w:font="AGA Arabesque" w:char="F072"/>
      </w:r>
      <w:r>
        <w:rPr>
          <w:rFonts w:ascii="Simplified Arabic" w:hAnsi="Simplified Arabic" w:hint="cs"/>
          <w:rtl/>
        </w:rPr>
        <w:t xml:space="preserve"> الرَمْضاءَ فما أَشْكَانَا</w:t>
      </w:r>
      <w:r w:rsidRPr="00A57122">
        <w:rPr>
          <w:rFonts w:ascii="Traditional Arabic" w:hAnsi="Traditional Arabic"/>
          <w:vertAlign w:val="superscript"/>
        </w:rPr>
        <w:t>(</w:t>
      </w:r>
      <w:r w:rsidRPr="00A57122">
        <w:rPr>
          <w:rStyle w:val="FootnoteReference"/>
          <w:rFonts w:ascii="Traditional Arabic" w:hAnsi="Traditional Arabic"/>
        </w:rPr>
        <w:footnoteReference w:id="827"/>
      </w:r>
      <w:r w:rsidRPr="00A57122">
        <w:rPr>
          <w:rFonts w:ascii="Traditional Arabic" w:hAnsi="Traditional Arabic"/>
          <w:vertAlign w:val="superscript"/>
        </w:rPr>
        <w:t>)</w:t>
      </w:r>
      <w:r>
        <w:rPr>
          <w:rFonts w:ascii="Traditional Arabic" w:hAnsi="Traditional Arabic" w:hint="cs"/>
          <w:rtl/>
        </w:rPr>
        <w:t xml:space="preserve"> وقال: </w:t>
      </w:r>
      <w:r w:rsidRPr="00A57122">
        <w:rPr>
          <w:rFonts w:ascii="Traditional Arabic" w:hAnsi="Traditional Arabic"/>
          <w:rtl/>
        </w:rPr>
        <w:t>«</w:t>
      </w:r>
      <w:r>
        <w:rPr>
          <w:rFonts w:ascii="Traditional Arabic" w:hAnsi="Traditional Arabic" w:hint="cs"/>
          <w:b/>
          <w:bCs/>
          <w:rtl/>
        </w:rPr>
        <w:t>إِذَا زالَتِ الش</w:t>
      </w:r>
      <w:r>
        <w:rPr>
          <w:rFonts w:ascii="Traditional Arabic" w:hAnsi="Traditional Arabic" w:hint="eastAsia"/>
          <w:b/>
          <w:bCs/>
          <w:rtl/>
        </w:rPr>
        <w:t>َّ</w:t>
      </w:r>
      <w:r>
        <w:rPr>
          <w:rFonts w:ascii="Traditional Arabic" w:hAnsi="Traditional Arabic" w:hint="cs"/>
          <w:b/>
          <w:bCs/>
          <w:rtl/>
        </w:rPr>
        <w:t>مْسُ فَصَلُّوا</w:t>
      </w:r>
      <w:r w:rsidRPr="00A5712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w:t>
      </w:r>
      <w:r>
        <w:rPr>
          <w:rFonts w:ascii="Traditional Arabic" w:hAnsi="Traditional Arabic" w:hint="cs"/>
          <w:rtl/>
        </w:rPr>
        <w:t xml:space="preserve">غريبٌ </w:t>
      </w:r>
      <w:r>
        <w:rPr>
          <w:rFonts w:ascii="Traditional Arabic" w:hAnsi="Traditional Arabic"/>
          <w:rtl/>
        </w:rPr>
        <w:t xml:space="preserve">أخرجَه </w:t>
      </w:r>
      <w:r>
        <w:rPr>
          <w:rFonts w:ascii="Traditional Arabic" w:hAnsi="Traditional Arabic" w:hint="cs"/>
          <w:rtl/>
        </w:rPr>
        <w:t>السِّلَفِيُّ وأصلُه عِندَ مُسلِم دُونَ الزِّيادةِ الّتِي في ءاخِره.</w:t>
      </w:r>
    </w:p>
    <w:p w14:paraId="22EBEEAA" w14:textId="77777777" w:rsidR="00A57122" w:rsidRDefault="00A57122" w:rsidP="00FF4292">
      <w:pPr>
        <w:pStyle w:val="Heading2"/>
        <w:rPr>
          <w:rtl/>
        </w:rPr>
      </w:pPr>
      <w:bookmarkStart w:id="95" w:name="_Toc127037555"/>
      <w:r>
        <w:rPr>
          <w:rFonts w:hint="cs"/>
          <w:rtl/>
        </w:rPr>
        <w:t>باب في اسْتِقْبالِ القِبْلةِ</w:t>
      </w:r>
      <w:bookmarkEnd w:id="95"/>
    </w:p>
    <w:p w14:paraId="22EBEEAB" w14:textId="77777777" w:rsidR="00A57122" w:rsidRDefault="00A5712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A57122">
        <w:rPr>
          <w:rFonts w:ascii="Traditional Arabic" w:hAnsi="Traditional Arabic"/>
          <w:rtl/>
        </w:rPr>
        <w:t>«</w:t>
      </w:r>
      <w:r>
        <w:rPr>
          <w:rFonts w:ascii="Traditional Arabic" w:hAnsi="Traditional Arabic" w:hint="cs"/>
          <w:rtl/>
        </w:rPr>
        <w:t xml:space="preserve">كان النّبيُّ </w:t>
      </w:r>
      <w:r w:rsidRPr="00A57122">
        <w:rPr>
          <w:rFonts w:ascii="Simplified Arabic" w:hAnsi="Simplified Arabic" w:hint="cs"/>
        </w:rPr>
        <w:sym w:font="AGA Arabesque" w:char="F072"/>
      </w:r>
      <w:r>
        <w:rPr>
          <w:rFonts w:ascii="Simplified Arabic" w:hAnsi="Simplified Arabic" w:hint="cs"/>
          <w:rtl/>
        </w:rPr>
        <w:t xml:space="preserve"> وهو بِمَكّةَ يُصلِّي نحوَ بَيتِ </w:t>
      </w:r>
      <w:r w:rsidR="00E25EFD">
        <w:rPr>
          <w:rFonts w:ascii="Simplified Arabic" w:hAnsi="Simplified Arabic" w:hint="cs"/>
          <w:rtl/>
        </w:rPr>
        <w:t>الـمَ</w:t>
      </w:r>
      <w:r>
        <w:rPr>
          <w:rFonts w:ascii="Simplified Arabic" w:hAnsi="Simplified Arabic" w:hint="cs"/>
          <w:rtl/>
        </w:rPr>
        <w:t>قدِس والكَعبةُ بَينَ يدَيهِ</w:t>
      </w:r>
      <w:r w:rsidRPr="00A57122">
        <w:rPr>
          <w:rFonts w:ascii="Traditional Arabic" w:hAnsi="Traditional Arabic"/>
          <w:vertAlign w:val="superscript"/>
        </w:rPr>
        <w:t>(</w:t>
      </w:r>
      <w:r w:rsidRPr="00A57122">
        <w:rPr>
          <w:rStyle w:val="FootnoteReference"/>
          <w:rFonts w:ascii="Traditional Arabic" w:hAnsi="Traditional Arabic"/>
        </w:rPr>
        <w:footnoteReference w:id="828"/>
      </w:r>
      <w:r w:rsidRPr="00A57122">
        <w:rPr>
          <w:rFonts w:ascii="Traditional Arabic" w:hAnsi="Traditional Arabic"/>
          <w:vertAlign w:val="superscript"/>
        </w:rPr>
        <w:t>)</w:t>
      </w:r>
      <w:r>
        <w:rPr>
          <w:rFonts w:ascii="Simplified Arabic" w:hAnsi="Simplified Arabic" w:hint="cs"/>
          <w:rtl/>
        </w:rPr>
        <w:t xml:space="preserve">، وبَعدَها هاجَرَ إلى </w:t>
      </w:r>
      <w:r w:rsidR="00E25EFD">
        <w:rPr>
          <w:rFonts w:ascii="Simplified Arabic" w:hAnsi="Simplified Arabic" w:hint="cs"/>
          <w:rtl/>
        </w:rPr>
        <w:t>الـمَ</w:t>
      </w:r>
      <w:r>
        <w:rPr>
          <w:rFonts w:ascii="Simplified Arabic" w:hAnsi="Simplified Arabic" w:hint="cs"/>
          <w:rtl/>
        </w:rPr>
        <w:t>دِينة سِتّةَ عَشرَ شَهرًا ثُـمّ وُجِّهَ إلى الكَعبةِ</w:t>
      </w:r>
      <w:r w:rsidRPr="00A5712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sidR="00F86506">
        <w:rPr>
          <w:rFonts w:ascii="Traditional Arabic" w:hAnsi="Traditional Arabic" w:hint="cs"/>
          <w:rtl/>
        </w:rPr>
        <w:t>أحمد.</w:t>
      </w:r>
    </w:p>
    <w:p w14:paraId="22EBEEAC" w14:textId="77777777" w:rsidR="00F86506" w:rsidRDefault="00F86506" w:rsidP="00FF4292">
      <w:pPr>
        <w:pStyle w:val="Heading2"/>
        <w:rPr>
          <w:rtl/>
        </w:rPr>
      </w:pPr>
      <w:bookmarkStart w:id="96" w:name="_Toc127037556"/>
      <w:r>
        <w:rPr>
          <w:rFonts w:hint="cs"/>
          <w:rtl/>
        </w:rPr>
        <w:t>باب فِي فَضْلِ البَسْمَلةِ والقِراءةِ بِها</w:t>
      </w:r>
      <w:bookmarkEnd w:id="96"/>
    </w:p>
    <w:p w14:paraId="22EBEEAD" w14:textId="77777777" w:rsidR="00F86506" w:rsidRDefault="00F8650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F86506">
        <w:rPr>
          <w:rFonts w:ascii="Traditional Arabic" w:hAnsi="Traditional Arabic"/>
          <w:rtl/>
        </w:rPr>
        <w:t>«</w:t>
      </w:r>
      <w:r>
        <w:rPr>
          <w:rFonts w:ascii="Traditional Arabic" w:hAnsi="Traditional Arabic" w:hint="cs"/>
          <w:rtl/>
        </w:rPr>
        <w:t>أَغْفَلَ النّاسُ ءايةً مِن كِتابِ اللهِ لَم تنزِلْ علَى أحَدٍ سِوَى الن</w:t>
      </w:r>
      <w:r>
        <w:rPr>
          <w:rFonts w:ascii="Traditional Arabic" w:hAnsi="Traditional Arabic" w:hint="eastAsia"/>
          <w:rtl/>
        </w:rPr>
        <w:t>َّ</w:t>
      </w:r>
      <w:r>
        <w:rPr>
          <w:rFonts w:ascii="Traditional Arabic" w:hAnsi="Traditional Arabic" w:hint="cs"/>
          <w:rtl/>
        </w:rPr>
        <w:t xml:space="preserve">بِيّ </w:t>
      </w:r>
      <w:r w:rsidRPr="00F86506">
        <w:rPr>
          <w:rFonts w:ascii="Simplified Arabic" w:hAnsi="Simplified Arabic" w:hint="cs"/>
        </w:rPr>
        <w:sym w:font="AGA Arabesque" w:char="F072"/>
      </w:r>
      <w:r>
        <w:rPr>
          <w:rFonts w:ascii="Simplified Arabic" w:hAnsi="Simplified Arabic" w:hint="cs"/>
          <w:rtl/>
        </w:rPr>
        <w:t xml:space="preserve"> إلّا أنْ يَكُونَ سَلَيمانَ بنَ داودَ علَيهما السّلامُ: {بِسْمِ اللهِ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الر</w:t>
      </w:r>
      <w:r>
        <w:rPr>
          <w:rFonts w:ascii="Simplified Arabic" w:hAnsi="Simplified Arabic" w:hint="eastAsia"/>
          <w:rtl/>
        </w:rPr>
        <w:t>َّ</w:t>
      </w:r>
      <w:r>
        <w:rPr>
          <w:rFonts w:ascii="Simplified Arabic" w:hAnsi="Simplified Arabic" w:hint="cs"/>
          <w:rtl/>
        </w:rPr>
        <w:t>حِيمِ}</w:t>
      </w:r>
      <w:r w:rsidRPr="00F86506">
        <w:rPr>
          <w:rFonts w:ascii="Traditional Arabic" w:hAnsi="Traditional Arabic"/>
          <w:vertAlign w:val="superscript"/>
        </w:rPr>
        <w:t>(</w:t>
      </w:r>
      <w:r w:rsidRPr="00F86506">
        <w:rPr>
          <w:rStyle w:val="FootnoteReference"/>
          <w:rFonts w:ascii="Traditional Arabic" w:hAnsi="Traditional Arabic"/>
        </w:rPr>
        <w:footnoteReference w:id="829"/>
      </w:r>
      <w:r w:rsidRPr="00F86506">
        <w:rPr>
          <w:rFonts w:ascii="Traditional Arabic" w:hAnsi="Traditional Arabic"/>
          <w:vertAlign w:val="superscript"/>
        </w:rPr>
        <w:t>)</w:t>
      </w:r>
      <w:r w:rsidRPr="00F86506">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ابنُ مَرْدَوَيهِ.</w:t>
      </w:r>
    </w:p>
    <w:p w14:paraId="22EBEEAE" w14:textId="77777777" w:rsidR="00F86506" w:rsidRPr="003C65F9" w:rsidRDefault="00F86506"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قلتُ لعُثمانَ: ما حَمَلَكُم علَى أنْ عَمَدتُم إلى الأَنفالِ وهي مِن </w:t>
      </w:r>
      <w:r w:rsidR="00E25EFD">
        <w:rPr>
          <w:rFonts w:ascii="Traditional Arabic" w:hAnsi="Traditional Arabic" w:hint="cs"/>
          <w:rtl/>
        </w:rPr>
        <w:t>الـمَ</w:t>
      </w:r>
      <w:r>
        <w:rPr>
          <w:rFonts w:ascii="Traditional Arabic" w:hAnsi="Traditional Arabic" w:hint="cs"/>
          <w:rtl/>
        </w:rPr>
        <w:t>ثانِي</w:t>
      </w:r>
      <w:r w:rsidRPr="00F86506">
        <w:rPr>
          <w:rFonts w:ascii="Traditional Arabic" w:hAnsi="Traditional Arabic"/>
          <w:vertAlign w:val="superscript"/>
        </w:rPr>
        <w:t>(</w:t>
      </w:r>
      <w:r w:rsidRPr="00F86506">
        <w:rPr>
          <w:rStyle w:val="FootnoteReference"/>
          <w:rFonts w:ascii="Traditional Arabic" w:hAnsi="Traditional Arabic"/>
        </w:rPr>
        <w:footnoteReference w:id="830"/>
      </w:r>
      <w:r w:rsidRPr="00F86506">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وإلَى بَراءةَ</w:t>
      </w:r>
      <w:r w:rsidRPr="00F86506">
        <w:rPr>
          <w:rFonts w:ascii="Traditional Arabic" w:hAnsi="Traditional Arabic"/>
          <w:vertAlign w:val="superscript"/>
        </w:rPr>
        <w:t>(</w:t>
      </w:r>
      <w:r w:rsidRPr="00F86506">
        <w:rPr>
          <w:rStyle w:val="FootnoteReference"/>
          <w:rFonts w:ascii="Traditional Arabic" w:hAnsi="Traditional Arabic"/>
        </w:rPr>
        <w:footnoteReference w:id="831"/>
      </w:r>
      <w:r w:rsidRPr="00F86506">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 xml:space="preserve">وهي مِن </w:t>
      </w:r>
      <w:r w:rsidR="00E25EFD">
        <w:rPr>
          <w:rFonts w:ascii="Traditional Arabic" w:hAnsi="Traditional Arabic" w:hint="cs"/>
          <w:rtl/>
        </w:rPr>
        <w:t>الـمِ</w:t>
      </w:r>
      <w:r>
        <w:rPr>
          <w:rFonts w:ascii="Traditional Arabic" w:hAnsi="Traditional Arabic" w:hint="cs"/>
          <w:rtl/>
        </w:rPr>
        <w:t>ئينَ</w:t>
      </w:r>
      <w:r w:rsidRPr="00F86506">
        <w:rPr>
          <w:rFonts w:ascii="Traditional Arabic" w:hAnsi="Traditional Arabic"/>
          <w:vertAlign w:val="superscript"/>
        </w:rPr>
        <w:t>(</w:t>
      </w:r>
      <w:r w:rsidRPr="00F86506">
        <w:rPr>
          <w:rStyle w:val="FootnoteReference"/>
          <w:rFonts w:ascii="Traditional Arabic" w:hAnsi="Traditional Arabic"/>
        </w:rPr>
        <w:footnoteReference w:id="832"/>
      </w:r>
      <w:r w:rsidRPr="00F86506">
        <w:rPr>
          <w:rFonts w:ascii="Traditional Arabic" w:hAnsi="Traditional Arabic"/>
          <w:vertAlign w:val="superscript"/>
        </w:rPr>
        <w:t>)</w:t>
      </w:r>
      <w:r>
        <w:rPr>
          <w:rFonts w:ascii="Traditional Arabic" w:hAnsi="Traditional Arabic" w:hint="cs"/>
          <w:rtl/>
        </w:rPr>
        <w:t xml:space="preserve"> فقَرَنْتُم بَينَهما ولَم تَكتُبوا سَطرَ {</w:t>
      </w:r>
      <w:r>
        <w:rPr>
          <w:rFonts w:ascii="Simplified Arabic" w:hAnsi="Simplified Arabic" w:hint="cs"/>
          <w:rtl/>
        </w:rPr>
        <w:t>بِسْمِ اللهِ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الر</w:t>
      </w:r>
      <w:r>
        <w:rPr>
          <w:rFonts w:ascii="Simplified Arabic" w:hAnsi="Simplified Arabic" w:hint="eastAsia"/>
          <w:rtl/>
        </w:rPr>
        <w:t>َّ</w:t>
      </w:r>
      <w:r>
        <w:rPr>
          <w:rFonts w:ascii="Simplified Arabic" w:hAnsi="Simplified Arabic" w:hint="cs"/>
          <w:rtl/>
        </w:rPr>
        <w:t>حِيمِ}</w:t>
      </w:r>
      <w:r w:rsidR="00EB5C82">
        <w:rPr>
          <w:rFonts w:ascii="Simplified Arabic" w:hAnsi="Simplified Arabic" w:hint="cs"/>
          <w:rtl/>
        </w:rPr>
        <w:t xml:space="preserve"> ووضَعتُموها في الس</w:t>
      </w:r>
      <w:r w:rsidR="00EB5C82">
        <w:rPr>
          <w:rFonts w:ascii="Simplified Arabic" w:hAnsi="Simplified Arabic" w:hint="eastAsia"/>
          <w:rtl/>
        </w:rPr>
        <w:t>َّ</w:t>
      </w:r>
      <w:r w:rsidR="00EB5C82">
        <w:rPr>
          <w:rFonts w:ascii="Simplified Arabic" w:hAnsi="Simplified Arabic" w:hint="cs"/>
          <w:rtl/>
        </w:rPr>
        <w:t xml:space="preserve">بْع الطِّوالِ؟ ما حَمَلَكُم علَى ذلكَ؟ قال عثمانُ: كان رَسولُ الله </w:t>
      </w:r>
      <w:r w:rsidR="00EB5C82" w:rsidRPr="00EB5C82">
        <w:rPr>
          <w:rFonts w:ascii="Simplified Arabic" w:hAnsi="Simplified Arabic" w:hint="cs"/>
        </w:rPr>
        <w:sym w:font="AGA Arabesque" w:char="F072"/>
      </w:r>
      <w:r w:rsidR="00EB5C82">
        <w:rPr>
          <w:rFonts w:ascii="Simplified Arabic" w:hAnsi="Simplified Arabic" w:hint="cs"/>
          <w:rtl/>
        </w:rPr>
        <w:t xml:space="preserve"> ممّا يَأتِي علَيه الز</w:t>
      </w:r>
      <w:r w:rsidR="00EB5C82">
        <w:rPr>
          <w:rFonts w:ascii="Simplified Arabic" w:hAnsi="Simplified Arabic" w:hint="eastAsia"/>
          <w:rtl/>
        </w:rPr>
        <w:t>َّ</w:t>
      </w:r>
      <w:r w:rsidR="00EB5C82">
        <w:rPr>
          <w:rFonts w:ascii="Simplified Arabic" w:hAnsi="Simplified Arabic" w:hint="cs"/>
          <w:rtl/>
        </w:rPr>
        <w:t xml:space="preserve">مانُ وهو تَنزِلُ علَيه السُّوَرُ ذَواتُ </w:t>
      </w:r>
      <w:r w:rsidR="003C65F9">
        <w:rPr>
          <w:rFonts w:ascii="Simplified Arabic" w:hAnsi="Simplified Arabic" w:hint="cs"/>
          <w:rtl/>
        </w:rPr>
        <w:t>العَدَدِ</w:t>
      </w:r>
      <w:r w:rsidR="003C65F9" w:rsidRPr="003C65F9">
        <w:rPr>
          <w:rFonts w:ascii="Traditional Arabic" w:hAnsi="Traditional Arabic"/>
          <w:vertAlign w:val="superscript"/>
        </w:rPr>
        <w:t>(</w:t>
      </w:r>
      <w:r w:rsidR="003C65F9" w:rsidRPr="003C65F9">
        <w:rPr>
          <w:rStyle w:val="FootnoteReference"/>
          <w:rFonts w:ascii="Traditional Arabic" w:hAnsi="Traditional Arabic"/>
        </w:rPr>
        <w:footnoteReference w:id="833"/>
      </w:r>
      <w:r w:rsidR="003C65F9" w:rsidRPr="003C65F9">
        <w:rPr>
          <w:rFonts w:ascii="Traditional Arabic" w:hAnsi="Traditional Arabic"/>
          <w:vertAlign w:val="superscript"/>
        </w:rPr>
        <w:t>)</w:t>
      </w:r>
      <w:r w:rsidR="003C65F9">
        <w:rPr>
          <w:rFonts w:ascii="Simplified Arabic" w:hAnsi="Simplified Arabic" w:hint="cs"/>
          <w:rtl/>
        </w:rPr>
        <w:t xml:space="preserve">، وكانَ إِذَا نَزَلَ علَيه شَيءٌ دَعا بعضَ مَن كان يَكتُب فيَقولُ: </w:t>
      </w:r>
      <w:r w:rsidR="003C65F9" w:rsidRPr="003C65F9">
        <w:rPr>
          <w:rFonts w:ascii="Traditional Arabic" w:hAnsi="Traditional Arabic"/>
          <w:rtl/>
        </w:rPr>
        <w:t>«</w:t>
      </w:r>
      <w:r w:rsidR="003C65F9">
        <w:rPr>
          <w:rFonts w:ascii="Traditional Arabic" w:hAnsi="Traditional Arabic" w:hint="cs"/>
          <w:b/>
          <w:bCs/>
          <w:rtl/>
        </w:rPr>
        <w:t>ضَعُوا هُؤُلاءِ الآيَاتِ فِي السُّورَةِ ال</w:t>
      </w:r>
      <w:r w:rsidR="003C65F9">
        <w:rPr>
          <w:rFonts w:ascii="Traditional Arabic" w:hAnsi="Traditional Arabic" w:hint="eastAsia"/>
          <w:b/>
          <w:bCs/>
          <w:rtl/>
        </w:rPr>
        <w:t>َّ</w:t>
      </w:r>
      <w:r w:rsidR="003C65F9">
        <w:rPr>
          <w:rFonts w:ascii="Traditional Arabic" w:hAnsi="Traditional Arabic" w:hint="cs"/>
          <w:b/>
          <w:bCs/>
          <w:rtl/>
        </w:rPr>
        <w:t>تِي يُذْكَر فِيهَا كَذَا وَكَذَا</w:t>
      </w:r>
      <w:r w:rsidR="003C65F9" w:rsidRPr="003C65F9">
        <w:rPr>
          <w:rFonts w:ascii="Traditional Arabic" w:hAnsi="Traditional Arabic"/>
          <w:rtl/>
        </w:rPr>
        <w:t>»</w:t>
      </w:r>
      <w:r w:rsidR="003C65F9">
        <w:rPr>
          <w:rFonts w:ascii="Traditional Arabic" w:hAnsi="Traditional Arabic" w:hint="cs"/>
          <w:rtl/>
        </w:rPr>
        <w:t xml:space="preserve">، وتَنزِلث علَيه الآيةُ فيَقولُ: </w:t>
      </w:r>
      <w:r w:rsidR="003C65F9" w:rsidRPr="003C65F9">
        <w:rPr>
          <w:rFonts w:ascii="Traditional Arabic" w:hAnsi="Traditional Arabic"/>
          <w:rtl/>
        </w:rPr>
        <w:t>«</w:t>
      </w:r>
      <w:r w:rsidR="003C65F9">
        <w:rPr>
          <w:rFonts w:ascii="Traditional Arabic" w:hAnsi="Traditional Arabic" w:hint="cs"/>
          <w:b/>
          <w:bCs/>
          <w:rtl/>
        </w:rPr>
        <w:t>ضَعُوا هَذِهِ الآيَةَ في السُّورَةِ ال</w:t>
      </w:r>
      <w:r w:rsidR="003C65F9">
        <w:rPr>
          <w:rFonts w:ascii="Traditional Arabic" w:hAnsi="Traditional Arabic" w:hint="eastAsia"/>
          <w:b/>
          <w:bCs/>
          <w:rtl/>
        </w:rPr>
        <w:t>َّ</w:t>
      </w:r>
      <w:r w:rsidR="003C65F9">
        <w:rPr>
          <w:rFonts w:ascii="Traditional Arabic" w:hAnsi="Traditional Arabic" w:hint="cs"/>
          <w:b/>
          <w:bCs/>
          <w:rtl/>
        </w:rPr>
        <w:t>تِي فِيهَا كَذَا وكَذّا</w:t>
      </w:r>
      <w:r w:rsidR="003C65F9" w:rsidRPr="003C65F9">
        <w:rPr>
          <w:rFonts w:ascii="Traditional Arabic" w:hAnsi="Traditional Arabic"/>
          <w:rtl/>
        </w:rPr>
        <w:t>»</w:t>
      </w:r>
      <w:r w:rsidR="003C65F9">
        <w:rPr>
          <w:rFonts w:ascii="Traditional Arabic" w:hAnsi="Traditional Arabic" w:hint="cs"/>
          <w:rtl/>
        </w:rPr>
        <w:t>، وكانتِ الأنفالُ مِن أَوائِلِ ما نَزلَ بالمدينةِ، وكانتْ بَرءةُ مِن ءاخِرِ القُرءانِ نُزولًا، وكانتْ قِص</w:t>
      </w:r>
      <w:r w:rsidR="003C65F9">
        <w:rPr>
          <w:rFonts w:ascii="Traditional Arabic" w:hAnsi="Traditional Arabic" w:hint="eastAsia"/>
          <w:rtl/>
        </w:rPr>
        <w:t>َّ</w:t>
      </w:r>
      <w:r w:rsidR="003C65F9">
        <w:rPr>
          <w:rFonts w:ascii="Traditional Arabic" w:hAnsi="Traditional Arabic" w:hint="cs"/>
          <w:rtl/>
        </w:rPr>
        <w:t>تُها شَبِيهَةً بقِص</w:t>
      </w:r>
      <w:r w:rsidR="003C65F9">
        <w:rPr>
          <w:rFonts w:ascii="Traditional Arabic" w:hAnsi="Traditional Arabic" w:hint="eastAsia"/>
          <w:rtl/>
        </w:rPr>
        <w:t>َّ</w:t>
      </w:r>
      <w:r w:rsidR="003C65F9">
        <w:rPr>
          <w:rFonts w:ascii="Traditional Arabic" w:hAnsi="Traditional Arabic" w:hint="cs"/>
          <w:rtl/>
        </w:rPr>
        <w:t xml:space="preserve">تِها فَظنَنتُ أنّها مِنها، فقُبِضَ رَسولُ اللهِ </w:t>
      </w:r>
      <w:r w:rsidR="003C65F9" w:rsidRPr="003C65F9">
        <w:rPr>
          <w:rFonts w:ascii="Simplified Arabic" w:hAnsi="Simplified Arabic" w:hint="cs"/>
        </w:rPr>
        <w:sym w:font="AGA Arabesque" w:char="F072"/>
      </w:r>
      <w:r w:rsidR="003C65F9">
        <w:rPr>
          <w:rFonts w:ascii="Simplified Arabic" w:hAnsi="Simplified Arabic" w:hint="cs"/>
          <w:rtl/>
        </w:rPr>
        <w:t xml:space="preserve"> ولَم يُبَيِّنْ لنا أنّها مِنها، فلِذَلك قَرَنتُ بَينَهُما ولَم أكتُبْ سَطرَ {بِسْمِ اللهِ الر</w:t>
      </w:r>
      <w:r w:rsidR="003C65F9">
        <w:rPr>
          <w:rFonts w:ascii="Simplified Arabic" w:hAnsi="Simplified Arabic" w:hint="eastAsia"/>
          <w:rtl/>
        </w:rPr>
        <w:t>َّ</w:t>
      </w:r>
      <w:r w:rsidR="003C65F9">
        <w:rPr>
          <w:rFonts w:ascii="Simplified Arabic" w:hAnsi="Simplified Arabic" w:hint="cs"/>
          <w:rtl/>
        </w:rPr>
        <w:t>حْمـ</w:t>
      </w:r>
      <w:r w:rsidR="003C65F9">
        <w:rPr>
          <w:rFonts w:ascii="Traditional Arabic" w:hAnsi="Traditional Arabic"/>
          <w:rtl/>
        </w:rPr>
        <w:t>ٰ</w:t>
      </w:r>
      <w:r w:rsidR="003C65F9">
        <w:rPr>
          <w:rFonts w:ascii="Simplified Arabic" w:hAnsi="Simplified Arabic" w:hint="cs"/>
          <w:rtl/>
        </w:rPr>
        <w:t>ـنِ الر</w:t>
      </w:r>
      <w:r w:rsidR="003C65F9">
        <w:rPr>
          <w:rFonts w:ascii="Simplified Arabic" w:hAnsi="Simplified Arabic" w:hint="eastAsia"/>
          <w:rtl/>
        </w:rPr>
        <w:t>َّ</w:t>
      </w:r>
      <w:r w:rsidR="003C65F9">
        <w:rPr>
          <w:rFonts w:ascii="Simplified Arabic" w:hAnsi="Simplified Arabic" w:hint="cs"/>
          <w:rtl/>
        </w:rPr>
        <w:t>حِيمِ} ووضَعتُها في الس</w:t>
      </w:r>
      <w:r w:rsidR="003C65F9">
        <w:rPr>
          <w:rFonts w:ascii="Simplified Arabic" w:hAnsi="Simplified Arabic" w:hint="eastAsia"/>
          <w:rtl/>
        </w:rPr>
        <w:t>َّ</w:t>
      </w:r>
      <w:r w:rsidR="003C65F9">
        <w:rPr>
          <w:rFonts w:ascii="Simplified Arabic" w:hAnsi="Simplified Arabic" w:hint="cs"/>
          <w:rtl/>
        </w:rPr>
        <w:t xml:space="preserve">بعِ الطِّوالِ. </w:t>
      </w:r>
      <w:r w:rsidR="003C65F9">
        <w:rPr>
          <w:rFonts w:ascii="Simplified Arabic" w:hAnsi="Simplified Arabic" w:hint="eastAsia"/>
          <w:rtl/>
        </w:rPr>
        <w:t>هذا</w:t>
      </w:r>
      <w:r w:rsidR="003C65F9">
        <w:rPr>
          <w:rFonts w:ascii="Simplified Arabic" w:hAnsi="Simplified Arabic"/>
          <w:rtl/>
        </w:rPr>
        <w:t xml:space="preserve"> حدِيثٌ حسَنٌ أخرجَه </w:t>
      </w:r>
      <w:r w:rsidR="003C65F9">
        <w:rPr>
          <w:rFonts w:ascii="Simplified Arabic" w:hAnsi="Simplified Arabic" w:hint="cs"/>
          <w:rtl/>
        </w:rPr>
        <w:t>أبو داودَ والترمذِيُّ.</w:t>
      </w:r>
    </w:p>
    <w:p w14:paraId="22EBEEAF" w14:textId="77777777" w:rsidR="003C65F9" w:rsidRDefault="003C65F9" w:rsidP="002325BC">
      <w:pPr>
        <w:pStyle w:val="BodyTextIndent"/>
        <w:numPr>
          <w:ilvl w:val="0"/>
          <w:numId w:val="7"/>
        </w:numPr>
        <w:ind w:left="981" w:hanging="624"/>
        <w:rPr>
          <w:rFonts w:ascii="Traditional Arabic" w:hAnsi="Traditional Arabic"/>
        </w:rPr>
      </w:pPr>
      <w:r>
        <w:rPr>
          <w:rFonts w:ascii="Simplified Arabic" w:hAnsi="Simplified Arabic" w:hint="cs"/>
          <w:rtl/>
        </w:rPr>
        <w:t xml:space="preserve">عن عبدِ الله يعنِي ابنَ مَسعُودٍ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قال: </w:t>
      </w:r>
      <w:r w:rsidRPr="003C65F9">
        <w:rPr>
          <w:rFonts w:ascii="Traditional Arabic" w:hAnsi="Traditional Arabic"/>
          <w:rtl/>
        </w:rPr>
        <w:t>«</w:t>
      </w:r>
      <w:r>
        <w:rPr>
          <w:rFonts w:ascii="Traditional Arabic" w:hAnsi="Traditional Arabic" w:hint="cs"/>
          <w:rtl/>
        </w:rPr>
        <w:t>جَرِّدُوا القُرءانَ ولا تَخلِطُوه بشَيءٍ</w:t>
      </w:r>
      <w:r w:rsidRPr="003C65F9">
        <w:rPr>
          <w:rFonts w:ascii="Traditional Arabic" w:hAnsi="Traditional Arabic"/>
          <w:rtl/>
        </w:rPr>
        <w:t>»</w:t>
      </w:r>
      <w:r>
        <w:rPr>
          <w:rFonts w:ascii="Traditional Arabic" w:hAnsi="Traditional Arabic" w:hint="cs"/>
          <w:rtl/>
        </w:rPr>
        <w:t xml:space="preserve">، يعنِي في كِتابَتِه.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مَوقوفٌ </w:t>
      </w:r>
      <w:r>
        <w:rPr>
          <w:rFonts w:ascii="Traditional Arabic" w:hAnsi="Traditional Arabic"/>
          <w:rtl/>
        </w:rPr>
        <w:t xml:space="preserve">أخرجَه </w:t>
      </w:r>
      <w:r>
        <w:rPr>
          <w:rFonts w:ascii="Traditional Arabic" w:hAnsi="Traditional Arabic" w:hint="cs"/>
          <w:rtl/>
        </w:rPr>
        <w:t>ابنُ أبِي داود.</w:t>
      </w:r>
    </w:p>
    <w:p w14:paraId="22EBEEB0" w14:textId="77777777" w:rsidR="003C65F9" w:rsidRDefault="003C65F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 بنِ ذَرٍّ عن أبِيه 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3C65F9">
        <w:rPr>
          <w:rFonts w:ascii="Traditional Arabic" w:hAnsi="Traditional Arabic"/>
          <w:rtl/>
        </w:rPr>
        <w:t>«</w:t>
      </w:r>
      <w:r>
        <w:rPr>
          <w:rFonts w:ascii="Traditional Arabic" w:hAnsi="Traditional Arabic" w:hint="cs"/>
          <w:rtl/>
        </w:rPr>
        <w:t>اسْتَرَقَ الش</w:t>
      </w:r>
      <w:r>
        <w:rPr>
          <w:rFonts w:ascii="Traditional Arabic" w:hAnsi="Traditional Arabic" w:hint="eastAsia"/>
          <w:rtl/>
        </w:rPr>
        <w:t>َّ</w:t>
      </w:r>
      <w:r>
        <w:rPr>
          <w:rFonts w:ascii="Traditional Arabic" w:hAnsi="Traditional Arabic" w:hint="cs"/>
          <w:rtl/>
        </w:rPr>
        <w:t xml:space="preserve">يْطانُ مِن النّاسِ أَعظَمَ ءايةٍ في القُرءانِ </w:t>
      </w:r>
      <w:r>
        <w:rPr>
          <w:rFonts w:ascii="Simplified Arabic" w:hAnsi="Simplified Arabic" w:hint="cs"/>
          <w:rtl/>
        </w:rPr>
        <w:t>{بِسْمِ اللهِ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الر</w:t>
      </w:r>
      <w:r>
        <w:rPr>
          <w:rFonts w:ascii="Simplified Arabic" w:hAnsi="Simplified Arabic" w:hint="eastAsia"/>
          <w:rtl/>
        </w:rPr>
        <w:t>َّ</w:t>
      </w:r>
      <w:r>
        <w:rPr>
          <w:rFonts w:ascii="Simplified Arabic" w:hAnsi="Simplified Arabic" w:hint="cs"/>
          <w:rtl/>
        </w:rPr>
        <w:t>حِيمِ}</w:t>
      </w:r>
      <w:r w:rsidRPr="003C65F9">
        <w:rPr>
          <w:rFonts w:ascii="Traditional Arabic" w:hAnsi="Traditional Arabic"/>
          <w:rtl/>
        </w:rPr>
        <w:t>»</w:t>
      </w:r>
      <w:r>
        <w:rPr>
          <w:rFonts w:ascii="Traditional Arabic" w:hAnsi="Traditional Arabic" w:hint="cs"/>
          <w:rtl/>
        </w:rPr>
        <w:t>. أخرجَه ابنُ خُزيمةَ والبَيهقيّ ورجالُه ثِقاتٌ لكنّه مُنقَطِعٌ.</w:t>
      </w:r>
    </w:p>
    <w:p w14:paraId="22EBEEB1" w14:textId="77777777" w:rsidR="003C65F9" w:rsidRDefault="003C65F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بَكرٍ جَعفرِ بنِ عُمرَ 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أخبَره قال: صَل</w:t>
      </w:r>
      <w:r>
        <w:rPr>
          <w:rFonts w:ascii="Traditional Arabic" w:hAnsi="Traditional Arabic" w:hint="eastAsia"/>
          <w:rtl/>
        </w:rPr>
        <w:t>َّ</w:t>
      </w:r>
      <w:r>
        <w:rPr>
          <w:rFonts w:ascii="Traditional Arabic" w:hAnsi="Traditional Arabic" w:hint="cs"/>
          <w:rtl/>
        </w:rPr>
        <w:t xml:space="preserve">ى مُعاوِيةُ </w:t>
      </w:r>
      <w:r>
        <w:rPr>
          <w:rFonts w:ascii="Traditional Arabic" w:hAnsi="Traditional Arabic" w:hint="eastAsia"/>
          <w:rtl/>
        </w:rPr>
        <w:t>رضي</w:t>
      </w:r>
      <w:r>
        <w:rPr>
          <w:rFonts w:ascii="Traditional Arabic" w:hAnsi="Traditional Arabic"/>
          <w:rtl/>
        </w:rPr>
        <w:t xml:space="preserve"> الله عنه</w:t>
      </w:r>
      <w:r w:rsidRPr="003C65F9">
        <w:rPr>
          <w:rFonts w:ascii="Traditional Arabic" w:hAnsi="Traditional Arabic"/>
          <w:vertAlign w:val="superscript"/>
        </w:rPr>
        <w:t>(</w:t>
      </w:r>
      <w:r w:rsidRPr="003C65F9">
        <w:rPr>
          <w:rStyle w:val="FootnoteReference"/>
          <w:rFonts w:ascii="Traditional Arabic" w:hAnsi="Traditional Arabic"/>
        </w:rPr>
        <w:footnoteReference w:id="834"/>
      </w:r>
      <w:r w:rsidRPr="003C65F9">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 xml:space="preserve">صَلاةً جَهَرَ فِيها بالقِراءةِ فلَم يَقرَأْ </w:t>
      </w:r>
      <w:r>
        <w:rPr>
          <w:rFonts w:ascii="Simplified Arabic" w:hAnsi="Simplified Arabic" w:hint="cs"/>
          <w:rtl/>
        </w:rPr>
        <w:t>{بِسْمِ اللهِ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الر</w:t>
      </w:r>
      <w:r>
        <w:rPr>
          <w:rFonts w:ascii="Simplified Arabic" w:hAnsi="Simplified Arabic" w:hint="eastAsia"/>
          <w:rtl/>
        </w:rPr>
        <w:t>َّ</w:t>
      </w:r>
      <w:r>
        <w:rPr>
          <w:rFonts w:ascii="Simplified Arabic" w:hAnsi="Simplified Arabic" w:hint="cs"/>
          <w:rtl/>
        </w:rPr>
        <w:t xml:space="preserve">حِيمِ} لأُمِّ القُرءانِ ولا للسُّورةِ الّتي بَعدَها ولَم يُكَبِّرْ حِينَ يَهوِي، فلَمّا قَضَى </w:t>
      </w:r>
      <w:r>
        <w:rPr>
          <w:rFonts w:ascii="Simplified Arabic" w:hAnsi="Simplified Arabic" w:hint="cs"/>
          <w:rtl/>
        </w:rPr>
        <w:lastRenderedPageBreak/>
        <w:t>الص</w:t>
      </w:r>
      <w:r>
        <w:rPr>
          <w:rFonts w:ascii="Simplified Arabic" w:hAnsi="Simplified Arabic" w:hint="eastAsia"/>
          <w:rtl/>
        </w:rPr>
        <w:t>َّ</w:t>
      </w:r>
      <w:r>
        <w:rPr>
          <w:rFonts w:ascii="Simplified Arabic" w:hAnsi="Simplified Arabic" w:hint="cs"/>
          <w:rtl/>
        </w:rPr>
        <w:t xml:space="preserve">لاةَ ناداهُ مَن حَضَرَ ذلكَ مِن </w:t>
      </w:r>
      <w:r w:rsidR="00E25EFD">
        <w:rPr>
          <w:rFonts w:ascii="Simplified Arabic" w:hAnsi="Simplified Arabic" w:hint="cs"/>
          <w:rtl/>
        </w:rPr>
        <w:t>الـمُ</w:t>
      </w:r>
      <w:r w:rsidR="00685AF1">
        <w:rPr>
          <w:rFonts w:ascii="Simplified Arabic" w:hAnsi="Simplified Arabic" w:hint="cs"/>
          <w:rtl/>
        </w:rPr>
        <w:t>هاجرِينَ والأنصارِ مِن كُلِّ مَكانٍ: يا مُعاوِيةُ، أسَرَقْتَ الص</w:t>
      </w:r>
      <w:r w:rsidR="00685AF1">
        <w:rPr>
          <w:rFonts w:ascii="Simplified Arabic" w:hAnsi="Simplified Arabic" w:hint="eastAsia"/>
          <w:rtl/>
        </w:rPr>
        <w:t>َّ</w:t>
      </w:r>
      <w:r w:rsidR="00685AF1">
        <w:rPr>
          <w:rFonts w:ascii="Simplified Arabic" w:hAnsi="Simplified Arabic" w:hint="cs"/>
          <w:rtl/>
        </w:rPr>
        <w:t>لاةَ</w:t>
      </w:r>
      <w:r w:rsidR="00685AF1" w:rsidRPr="00685AF1">
        <w:rPr>
          <w:rFonts w:ascii="Traditional Arabic" w:hAnsi="Traditional Arabic"/>
          <w:vertAlign w:val="superscript"/>
        </w:rPr>
        <w:t>(</w:t>
      </w:r>
      <w:r w:rsidR="00685AF1" w:rsidRPr="00685AF1">
        <w:rPr>
          <w:rStyle w:val="FootnoteReference"/>
          <w:rFonts w:ascii="Traditional Arabic" w:hAnsi="Traditional Arabic"/>
        </w:rPr>
        <w:footnoteReference w:id="835"/>
      </w:r>
      <w:r w:rsidR="00685AF1" w:rsidRPr="00685AF1">
        <w:rPr>
          <w:rFonts w:ascii="Traditional Arabic" w:hAnsi="Traditional Arabic"/>
          <w:vertAlign w:val="superscript"/>
        </w:rPr>
        <w:t>)</w:t>
      </w:r>
      <w:r w:rsidR="00685AF1">
        <w:rPr>
          <w:rFonts w:ascii="Traditional Arabic" w:hAnsi="Traditional Arabic" w:hint="cs"/>
          <w:rtl/>
        </w:rPr>
        <w:t xml:space="preserve"> أم نَسِيتَ؟ قال: فما صل</w:t>
      </w:r>
      <w:r w:rsidR="00685AF1">
        <w:rPr>
          <w:rFonts w:ascii="Traditional Arabic" w:hAnsi="Traditional Arabic" w:hint="eastAsia"/>
          <w:rtl/>
        </w:rPr>
        <w:t>َّ</w:t>
      </w:r>
      <w:r w:rsidR="00685AF1">
        <w:rPr>
          <w:rFonts w:ascii="Traditional Arabic" w:hAnsi="Traditional Arabic" w:hint="cs"/>
          <w:rtl/>
        </w:rPr>
        <w:t>ى بَعدَ ذلكَ صَلاةً إلّا جَهَرَ فيها بـ</w:t>
      </w:r>
      <w:r w:rsidR="00685AF1">
        <w:rPr>
          <w:rFonts w:ascii="Simplified Arabic" w:hAnsi="Simplified Arabic" w:hint="cs"/>
          <w:rtl/>
        </w:rPr>
        <w:t>{بِسْمِ اللهِ الر</w:t>
      </w:r>
      <w:r w:rsidR="00685AF1">
        <w:rPr>
          <w:rFonts w:ascii="Simplified Arabic" w:hAnsi="Simplified Arabic" w:hint="eastAsia"/>
          <w:rtl/>
        </w:rPr>
        <w:t>َّ</w:t>
      </w:r>
      <w:r w:rsidR="00685AF1">
        <w:rPr>
          <w:rFonts w:ascii="Simplified Arabic" w:hAnsi="Simplified Arabic" w:hint="cs"/>
          <w:rtl/>
        </w:rPr>
        <w:t>حْمـ</w:t>
      </w:r>
      <w:r w:rsidR="00685AF1">
        <w:rPr>
          <w:rFonts w:ascii="Traditional Arabic" w:hAnsi="Traditional Arabic"/>
          <w:rtl/>
        </w:rPr>
        <w:t>ٰ</w:t>
      </w:r>
      <w:r w:rsidR="00685AF1">
        <w:rPr>
          <w:rFonts w:ascii="Simplified Arabic" w:hAnsi="Simplified Arabic" w:hint="cs"/>
          <w:rtl/>
        </w:rPr>
        <w:t>ـنِ الر</w:t>
      </w:r>
      <w:r w:rsidR="00685AF1">
        <w:rPr>
          <w:rFonts w:ascii="Simplified Arabic" w:hAnsi="Simplified Arabic" w:hint="eastAsia"/>
          <w:rtl/>
        </w:rPr>
        <w:t>َّ</w:t>
      </w:r>
      <w:r w:rsidR="00685AF1">
        <w:rPr>
          <w:rFonts w:ascii="Simplified Arabic" w:hAnsi="Simplified Arabic" w:hint="cs"/>
          <w:rtl/>
        </w:rPr>
        <w:t>حِيمِ} لأُمِّ القُرءانِ وللسُّورةِ الّتي بَعدَها وكَب</w:t>
      </w:r>
      <w:r w:rsidR="00685AF1">
        <w:rPr>
          <w:rFonts w:ascii="Simplified Arabic" w:hAnsi="Simplified Arabic" w:hint="eastAsia"/>
          <w:rtl/>
        </w:rPr>
        <w:t>َّ</w:t>
      </w:r>
      <w:r w:rsidR="00685AF1">
        <w:rPr>
          <w:rFonts w:ascii="Simplified Arabic" w:hAnsi="Simplified Arabic" w:hint="cs"/>
          <w:rtl/>
        </w:rPr>
        <w:t>رَ حِينَ يَهوِي ساجِدًا</w:t>
      </w:r>
      <w:r w:rsidR="00BE6E35" w:rsidRPr="00BE6E35">
        <w:rPr>
          <w:rFonts w:ascii="Traditional Arabic" w:hAnsi="Traditional Arabic"/>
          <w:vertAlign w:val="superscript"/>
        </w:rPr>
        <w:t>(</w:t>
      </w:r>
      <w:r w:rsidR="00BE6E35" w:rsidRPr="00BE6E35">
        <w:rPr>
          <w:rStyle w:val="FootnoteReference"/>
          <w:rFonts w:ascii="Traditional Arabic" w:hAnsi="Traditional Arabic"/>
        </w:rPr>
        <w:footnoteReference w:id="836"/>
      </w:r>
      <w:r w:rsidR="00BE6E35" w:rsidRPr="00BE6E35">
        <w:rPr>
          <w:rFonts w:ascii="Traditional Arabic" w:hAnsi="Traditional Arabic"/>
          <w:vertAlign w:val="superscript"/>
        </w:rPr>
        <w:t>)</w:t>
      </w:r>
      <w:r w:rsidR="00685AF1" w:rsidRPr="00685AF1">
        <w:rPr>
          <w:rFonts w:ascii="Traditional Arabic" w:hAnsi="Traditional Arabic"/>
          <w:rtl/>
        </w:rPr>
        <w:t>»</w:t>
      </w:r>
      <w:r w:rsidR="00BE6E35">
        <w:rPr>
          <w:rFonts w:ascii="Traditional Arabic" w:hAnsi="Traditional Arabic" w:hint="cs"/>
          <w:rtl/>
        </w:rPr>
        <w:t xml:space="preserve">. </w:t>
      </w:r>
      <w:r w:rsidR="00BE6E35">
        <w:rPr>
          <w:rFonts w:ascii="Traditional Arabic" w:hAnsi="Traditional Arabic" w:hint="eastAsia"/>
          <w:rtl/>
        </w:rPr>
        <w:t>ه</w:t>
      </w:r>
      <w:r w:rsidR="00BE6E35">
        <w:rPr>
          <w:rFonts w:ascii="Traditional Arabic" w:hAnsi="Traditional Arabic" w:hint="cs"/>
          <w:rtl/>
        </w:rPr>
        <w:t>َ</w:t>
      </w:r>
      <w:r w:rsidR="00BE6E35">
        <w:rPr>
          <w:rFonts w:ascii="Traditional Arabic" w:hAnsi="Traditional Arabic" w:hint="eastAsia"/>
          <w:rtl/>
        </w:rPr>
        <w:t>ذا</w:t>
      </w:r>
      <w:r w:rsidR="00BE6E35">
        <w:rPr>
          <w:rFonts w:ascii="Traditional Arabic" w:hAnsi="Traditional Arabic"/>
          <w:rtl/>
        </w:rPr>
        <w:t xml:space="preserve"> حدِيثٌ حسَنٌ أخرجَه</w:t>
      </w:r>
      <w:r w:rsidR="00291694">
        <w:rPr>
          <w:rFonts w:ascii="Traditional Arabic" w:hAnsi="Traditional Arabic"/>
          <w:rtl/>
        </w:rPr>
        <w:t xml:space="preserve"> </w:t>
      </w:r>
      <w:r w:rsidR="00BE6E35">
        <w:rPr>
          <w:rFonts w:ascii="Traditional Arabic" w:hAnsi="Traditional Arabic" w:hint="cs"/>
          <w:rtl/>
        </w:rPr>
        <w:t>الحاكِم.</w:t>
      </w:r>
    </w:p>
    <w:p w14:paraId="22EBEEB2" w14:textId="77777777" w:rsidR="00BE6E35" w:rsidRDefault="00CF5FC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وجاء 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في البَسْمَلةِ في الصّلاةِ رِواياتٌ مُختَلِفةٌ؛ فجاء عنه نَفْيُ القِراءةِ مُطلَقًا، وجاء عنه نَفْيُ الجَهرِ، فيُمكِنُ رَدُّ الأو</w:t>
      </w:r>
      <w:r>
        <w:rPr>
          <w:rFonts w:ascii="Traditional Arabic" w:hAnsi="Traditional Arabic" w:hint="eastAsia"/>
          <w:rtl/>
        </w:rPr>
        <w:t>َّ</w:t>
      </w:r>
      <w:r>
        <w:rPr>
          <w:rFonts w:ascii="Traditional Arabic" w:hAnsi="Traditional Arabic" w:hint="cs"/>
          <w:rtl/>
        </w:rPr>
        <w:t>لِ إلَيه لِمَجِيء التّصرِيح بالإسرارِ عنه، وجاء عنه أيضًا الت</w:t>
      </w:r>
      <w:r>
        <w:rPr>
          <w:rFonts w:ascii="Traditional Arabic" w:hAnsi="Traditional Arabic" w:hint="eastAsia"/>
          <w:rtl/>
        </w:rPr>
        <w:t>َّ</w:t>
      </w:r>
      <w:r>
        <w:rPr>
          <w:rFonts w:ascii="Traditional Arabic" w:hAnsi="Traditional Arabic" w:hint="cs"/>
          <w:rtl/>
        </w:rPr>
        <w:t>صرِيحُ بالجَهرِ، وجاء عنه الت</w:t>
      </w:r>
      <w:r>
        <w:rPr>
          <w:rFonts w:ascii="Traditional Arabic" w:hAnsi="Traditional Arabic" w:hint="eastAsia"/>
          <w:rtl/>
        </w:rPr>
        <w:t>َّ</w:t>
      </w:r>
      <w:r>
        <w:rPr>
          <w:rFonts w:ascii="Traditional Arabic" w:hAnsi="Traditional Arabic" w:hint="cs"/>
          <w:rtl/>
        </w:rPr>
        <w:t>ردُّدُ في ذلكَ، فأمّا رِوايةُ الت</w:t>
      </w:r>
      <w:r>
        <w:rPr>
          <w:rFonts w:ascii="Traditional Arabic" w:hAnsi="Traditional Arabic" w:hint="eastAsia"/>
          <w:rtl/>
        </w:rPr>
        <w:t>َّ</w:t>
      </w:r>
      <w:r>
        <w:rPr>
          <w:rFonts w:ascii="Traditional Arabic" w:hAnsi="Traditional Arabic" w:hint="cs"/>
          <w:rtl/>
        </w:rPr>
        <w:t xml:space="preserve">رْكِ </w:t>
      </w:r>
      <w:r w:rsidR="00E25EFD">
        <w:rPr>
          <w:rFonts w:ascii="Traditional Arabic" w:hAnsi="Traditional Arabic" w:hint="cs"/>
          <w:rtl/>
        </w:rPr>
        <w:t>الـمُ</w:t>
      </w:r>
      <w:r>
        <w:rPr>
          <w:rFonts w:ascii="Traditional Arabic" w:hAnsi="Traditional Arabic" w:hint="cs"/>
          <w:rtl/>
        </w:rPr>
        <w:t>طلَق فاشْتَهرَتْ مِن رِوايةِ قَتادةَ عنه ثُمّ مِن رِوايةِ الأَوزاعِيّ عن قَتادةَ؛ فعَنِ الوَلِيد بنِ مُسلِمٍ حد</w:t>
      </w:r>
      <w:r>
        <w:rPr>
          <w:rFonts w:ascii="Traditional Arabic" w:hAnsi="Traditional Arabic" w:hint="eastAsia"/>
          <w:rtl/>
        </w:rPr>
        <w:t>َّ</w:t>
      </w:r>
      <w:r>
        <w:rPr>
          <w:rFonts w:ascii="Traditional Arabic" w:hAnsi="Traditional Arabic" w:hint="cs"/>
          <w:rtl/>
        </w:rPr>
        <w:t>ثَنا الأَوزاعِيُّ قال: كَتَب إلَي</w:t>
      </w:r>
      <w:r>
        <w:rPr>
          <w:rFonts w:ascii="Traditional Arabic" w:hAnsi="Traditional Arabic" w:hint="eastAsia"/>
          <w:rtl/>
        </w:rPr>
        <w:t>َّ</w:t>
      </w:r>
      <w:r>
        <w:rPr>
          <w:rFonts w:ascii="Traditional Arabic" w:hAnsi="Traditional Arabic" w:hint="cs"/>
          <w:rtl/>
        </w:rPr>
        <w:t xml:space="preserve"> قَتادةُ 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CF5FC2">
        <w:rPr>
          <w:rFonts w:ascii="Traditional Arabic" w:hAnsi="Traditional Arabic"/>
          <w:rtl/>
        </w:rPr>
        <w:t>«</w:t>
      </w:r>
      <w:r>
        <w:rPr>
          <w:rFonts w:ascii="Traditional Arabic" w:hAnsi="Traditional Arabic" w:hint="cs"/>
          <w:rtl/>
        </w:rPr>
        <w:t>صل</w:t>
      </w:r>
      <w:r>
        <w:rPr>
          <w:rFonts w:ascii="Traditional Arabic" w:hAnsi="Traditional Arabic" w:hint="eastAsia"/>
          <w:rtl/>
        </w:rPr>
        <w:t>َّ</w:t>
      </w:r>
      <w:r>
        <w:rPr>
          <w:rFonts w:ascii="Traditional Arabic" w:hAnsi="Traditional Arabic" w:hint="cs"/>
          <w:rtl/>
        </w:rPr>
        <w:t>يتُ خَلْفَ الن</w:t>
      </w:r>
      <w:r>
        <w:rPr>
          <w:rFonts w:ascii="Traditional Arabic" w:hAnsi="Traditional Arabic" w:hint="eastAsia"/>
          <w:rtl/>
        </w:rPr>
        <w:t>َّ</w:t>
      </w:r>
      <w:r>
        <w:rPr>
          <w:rFonts w:ascii="Traditional Arabic" w:hAnsi="Traditional Arabic" w:hint="cs"/>
          <w:rtl/>
        </w:rPr>
        <w:t xml:space="preserve">بِيّ </w:t>
      </w:r>
      <w:r w:rsidRPr="00CF5FC2">
        <w:rPr>
          <w:rFonts w:ascii="Simplified Arabic" w:hAnsi="Simplified Arabic" w:hint="cs"/>
        </w:rPr>
        <w:sym w:font="AGA Arabesque" w:char="F072"/>
      </w:r>
      <w:r>
        <w:rPr>
          <w:rFonts w:ascii="Simplified Arabic" w:hAnsi="Simplified Arabic" w:hint="cs"/>
          <w:rtl/>
        </w:rPr>
        <w:t xml:space="preserve"> وأبِي بَكرٍ وعُمرَ فكانُوا يَفتتِحُونَ القِراءةَ بـ{الْحَمْدُ لِل</w:t>
      </w:r>
      <w:r>
        <w:rPr>
          <w:rFonts w:ascii="Simplified Arabic" w:hAnsi="Simplified Arabic" w:hint="eastAsia"/>
          <w:rtl/>
        </w:rPr>
        <w:t>َّ</w:t>
      </w:r>
      <w:r>
        <w:rPr>
          <w:rFonts w:ascii="Simplified Arabic" w:hAnsi="Simplified Arabic" w:hint="cs"/>
          <w:rtl/>
        </w:rPr>
        <w:t>هِ رَبِّ الْعَالَمِينَ} لا يَذكُرُونَ {بِسْمِ اللهِ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الر</w:t>
      </w:r>
      <w:r>
        <w:rPr>
          <w:rFonts w:ascii="Simplified Arabic" w:hAnsi="Simplified Arabic" w:hint="eastAsia"/>
          <w:rtl/>
        </w:rPr>
        <w:t>َّ</w:t>
      </w:r>
      <w:r>
        <w:rPr>
          <w:rFonts w:ascii="Simplified Arabic" w:hAnsi="Simplified Arabic" w:hint="cs"/>
          <w:rtl/>
        </w:rPr>
        <w:t>حِيمِ} فِي أو</w:t>
      </w:r>
      <w:r>
        <w:rPr>
          <w:rFonts w:ascii="Simplified Arabic" w:hAnsi="Simplified Arabic" w:hint="eastAsia"/>
          <w:rtl/>
        </w:rPr>
        <w:t>َّ</w:t>
      </w:r>
      <w:r>
        <w:rPr>
          <w:rFonts w:ascii="Simplified Arabic" w:hAnsi="Simplified Arabic" w:hint="cs"/>
          <w:rtl/>
        </w:rPr>
        <w:t>لِ القِراءةِ ولا فِي ءاخِرِها</w:t>
      </w:r>
      <w:r w:rsidRPr="00CF5FC2">
        <w:rPr>
          <w:rFonts w:ascii="Traditional Arabic" w:hAnsi="Traditional Arabic"/>
          <w:rtl/>
        </w:rPr>
        <w:t>»</w:t>
      </w:r>
      <w:r>
        <w:rPr>
          <w:rFonts w:ascii="Traditional Arabic" w:hAnsi="Traditional Arabic" w:hint="cs"/>
          <w:rtl/>
        </w:rPr>
        <w:t>. أخرجَه مُسلِمٌ عن محمّدِ بنِ مَهرانَ عن الوَلِيدِ بنِ مُسلِم.</w:t>
      </w:r>
    </w:p>
    <w:p w14:paraId="22EBEEB3" w14:textId="77777777" w:rsidR="00CF5FC2" w:rsidRDefault="00CF5FC2" w:rsidP="00307BE3">
      <w:pPr>
        <w:pStyle w:val="BodyTextIndent"/>
        <w:rPr>
          <w:rFonts w:ascii="Traditional Arabic" w:hAnsi="Traditional Arabic"/>
          <w:rtl/>
        </w:rPr>
      </w:pPr>
      <w:r>
        <w:rPr>
          <w:rFonts w:ascii="Traditional Arabic" w:hAnsi="Traditional Arabic" w:hint="cs"/>
          <w:rtl/>
        </w:rPr>
        <w:t>وأعَل</w:t>
      </w:r>
      <w:r>
        <w:rPr>
          <w:rFonts w:ascii="Traditional Arabic" w:hAnsi="Traditional Arabic" w:hint="eastAsia"/>
          <w:rtl/>
        </w:rPr>
        <w:t>َّ</w:t>
      </w:r>
      <w:r>
        <w:rPr>
          <w:rFonts w:ascii="Traditional Arabic" w:hAnsi="Traditional Arabic" w:hint="cs"/>
          <w:rtl/>
        </w:rPr>
        <w:t>ه بَعضُهم بعِل</w:t>
      </w:r>
      <w:r>
        <w:rPr>
          <w:rFonts w:ascii="Traditional Arabic" w:hAnsi="Traditional Arabic" w:hint="eastAsia"/>
          <w:rtl/>
        </w:rPr>
        <w:t>َّ</w:t>
      </w:r>
      <w:r>
        <w:rPr>
          <w:rFonts w:ascii="Traditional Arabic" w:hAnsi="Traditional Arabic" w:hint="cs"/>
          <w:rtl/>
        </w:rPr>
        <w:t>تَينِ:</w:t>
      </w:r>
    </w:p>
    <w:p w14:paraId="22EBEEB4" w14:textId="77777777" w:rsidR="00CF5FC2" w:rsidRDefault="00CF5FC2" w:rsidP="00307BE3">
      <w:pPr>
        <w:pStyle w:val="BodyTextIndent"/>
        <w:rPr>
          <w:rFonts w:ascii="Traditional Arabic" w:hAnsi="Traditional Arabic"/>
          <w:rtl/>
        </w:rPr>
      </w:pPr>
      <w:r>
        <w:rPr>
          <w:rFonts w:ascii="Traditional Arabic" w:hAnsi="Traditional Arabic" w:hint="cs"/>
          <w:b/>
          <w:bCs/>
          <w:rtl/>
        </w:rPr>
        <w:t xml:space="preserve">الأُولَى: </w:t>
      </w:r>
      <w:r>
        <w:rPr>
          <w:rFonts w:ascii="Traditional Arabic" w:hAnsi="Traditional Arabic" w:hint="cs"/>
          <w:rtl/>
        </w:rPr>
        <w:t>تَدلِيسُ الوَليدِ وتَسوِيَتُه، وليسَتْ بِوارِدةٍ لأنّه صَر</w:t>
      </w:r>
      <w:r>
        <w:rPr>
          <w:rFonts w:ascii="Traditional Arabic" w:hAnsi="Traditional Arabic" w:hint="eastAsia"/>
          <w:rtl/>
        </w:rPr>
        <w:t>َّ</w:t>
      </w:r>
      <w:r>
        <w:rPr>
          <w:rFonts w:ascii="Traditional Arabic" w:hAnsi="Traditional Arabic" w:hint="cs"/>
          <w:rtl/>
        </w:rPr>
        <w:t>حَ بالتّحدِيث فانتَفَى الت</w:t>
      </w:r>
      <w:r>
        <w:rPr>
          <w:rFonts w:ascii="Traditional Arabic" w:hAnsi="Traditional Arabic" w:hint="eastAsia"/>
          <w:rtl/>
        </w:rPr>
        <w:t>َّ</w:t>
      </w:r>
      <w:r>
        <w:rPr>
          <w:rFonts w:ascii="Traditional Arabic" w:hAnsi="Traditional Arabic" w:hint="cs"/>
          <w:rtl/>
        </w:rPr>
        <w:t>دلِيسُ، وبَي</w:t>
      </w:r>
      <w:r>
        <w:rPr>
          <w:rFonts w:ascii="Traditional Arabic" w:hAnsi="Traditional Arabic" w:hint="eastAsia"/>
          <w:rtl/>
        </w:rPr>
        <w:t>َّ</w:t>
      </w:r>
      <w:r>
        <w:rPr>
          <w:rFonts w:ascii="Traditional Arabic" w:hAnsi="Traditional Arabic" w:hint="cs"/>
          <w:rtl/>
        </w:rPr>
        <w:t xml:space="preserve">نَ أنّ رِوايةَ الَأوزاعِيّ عن قَـادةَ مُكاتَبةٌ فانتَفَتِ </w:t>
      </w:r>
      <w:r w:rsidR="007759CF">
        <w:rPr>
          <w:rFonts w:ascii="Traditional Arabic" w:hAnsi="Traditional Arabic" w:hint="cs"/>
          <w:rtl/>
        </w:rPr>
        <w:t>الت</w:t>
      </w:r>
      <w:r w:rsidR="007759CF">
        <w:rPr>
          <w:rFonts w:ascii="Traditional Arabic" w:hAnsi="Traditional Arabic" w:hint="eastAsia"/>
          <w:rtl/>
        </w:rPr>
        <w:t>َّ</w:t>
      </w:r>
      <w:r w:rsidR="007759CF">
        <w:rPr>
          <w:rFonts w:ascii="Traditional Arabic" w:hAnsi="Traditional Arabic" w:hint="cs"/>
          <w:rtl/>
        </w:rPr>
        <w:t>سوِيةُ، وقد صَر</w:t>
      </w:r>
      <w:r w:rsidR="007759CF">
        <w:rPr>
          <w:rFonts w:ascii="Traditional Arabic" w:hAnsi="Traditional Arabic" w:hint="eastAsia"/>
          <w:rtl/>
        </w:rPr>
        <w:t>َّ</w:t>
      </w:r>
      <w:r w:rsidR="007759CF">
        <w:rPr>
          <w:rFonts w:ascii="Traditional Arabic" w:hAnsi="Traditional Arabic" w:hint="cs"/>
          <w:rtl/>
        </w:rPr>
        <w:t>حَ قَتادةُ بالت</w:t>
      </w:r>
      <w:r w:rsidR="007759CF">
        <w:rPr>
          <w:rFonts w:ascii="Traditional Arabic" w:hAnsi="Traditional Arabic" w:hint="eastAsia"/>
          <w:rtl/>
        </w:rPr>
        <w:t>َّ</w:t>
      </w:r>
      <w:r w:rsidR="007759CF">
        <w:rPr>
          <w:rFonts w:ascii="Traditional Arabic" w:hAnsi="Traditional Arabic" w:hint="cs"/>
          <w:rtl/>
        </w:rPr>
        <w:t>حدِيثِ عن أنَسٍ لِهَذا الحَدِيثِ وسَماعِه له مِنهُ كما سَيأتِي فانتَفَتِ الت</w:t>
      </w:r>
      <w:r w:rsidR="007759CF">
        <w:rPr>
          <w:rFonts w:ascii="Traditional Arabic" w:hAnsi="Traditional Arabic" w:hint="eastAsia"/>
          <w:rtl/>
        </w:rPr>
        <w:t>َّ</w:t>
      </w:r>
      <w:r w:rsidR="007759CF">
        <w:rPr>
          <w:rFonts w:ascii="Traditional Arabic" w:hAnsi="Traditional Arabic" w:hint="cs"/>
          <w:rtl/>
        </w:rPr>
        <w:t>سوِيةُ.</w:t>
      </w:r>
    </w:p>
    <w:p w14:paraId="22EBEEB5" w14:textId="77777777" w:rsidR="007759CF" w:rsidRDefault="007759CF" w:rsidP="00307BE3">
      <w:pPr>
        <w:pStyle w:val="BodyTextIndent"/>
        <w:rPr>
          <w:rFonts w:ascii="Traditional Arabic" w:hAnsi="Traditional Arabic"/>
          <w:rtl/>
        </w:rPr>
      </w:pPr>
      <w:r>
        <w:rPr>
          <w:rFonts w:ascii="Traditional Arabic" w:hAnsi="Traditional Arabic" w:hint="cs"/>
          <w:b/>
          <w:bCs/>
          <w:rtl/>
        </w:rPr>
        <w:t xml:space="preserve">العِلّةُ الثّانِيةُ: </w:t>
      </w:r>
      <w:r>
        <w:rPr>
          <w:rFonts w:ascii="Traditional Arabic" w:hAnsi="Traditional Arabic" w:hint="cs"/>
          <w:rtl/>
        </w:rPr>
        <w:t>إبهامُ مَن كَتَبَ إلَى الأوزاعِيّ بإِذْنِ قَتادةَ لأنّ قَتادةَ وُلِدَ أَكْمَهَ فَتَعَي</w:t>
      </w:r>
      <w:r>
        <w:rPr>
          <w:rFonts w:ascii="Traditional Arabic" w:hAnsi="Traditional Arabic" w:hint="eastAsia"/>
          <w:rtl/>
        </w:rPr>
        <w:t>َّ</w:t>
      </w:r>
      <w:r>
        <w:rPr>
          <w:rFonts w:ascii="Traditional Arabic" w:hAnsi="Traditional Arabic" w:hint="cs"/>
          <w:rtl/>
        </w:rPr>
        <w:t>نَ أن يكُونَ أَمْلَى على مَن كَتَبَ عَنهُ إِلَى الأوزاعِيّ، فيَحتَمِلُ أن يكُونَ مَجرُوحًا أو غيرَ ضابِطٍ فلا تَقُومُ بِه الحُجّةُ.</w:t>
      </w:r>
    </w:p>
    <w:p w14:paraId="22EBEEB6" w14:textId="77777777" w:rsidR="007759CF" w:rsidRDefault="007759CF" w:rsidP="00307BE3">
      <w:pPr>
        <w:pStyle w:val="BodyTextIndent"/>
        <w:rPr>
          <w:rFonts w:ascii="Simplified Arabic" w:hAnsi="Simplified Arabic"/>
          <w:rtl/>
        </w:rPr>
      </w:pPr>
      <w:r>
        <w:rPr>
          <w:rFonts w:ascii="Traditional Arabic" w:hAnsi="Traditional Arabic" w:hint="cs"/>
          <w:rtl/>
        </w:rPr>
        <w:t>وقَد رَوَى هذا الحدِيثَ جَماعةٌ مِن أصحابِ الأوزاعِيّ عنه؛ فمِنهُم: مَن عَنْعَنَهُ، ومِنهُم: مَنْ أفصَحَ بصُورَة الحالِ</w:t>
      </w:r>
      <w:r w:rsidRPr="007759CF">
        <w:rPr>
          <w:rFonts w:ascii="Traditional Arabic" w:hAnsi="Traditional Arabic"/>
          <w:vertAlign w:val="superscript"/>
        </w:rPr>
        <w:t>(</w:t>
      </w:r>
      <w:r w:rsidRPr="007759CF">
        <w:rPr>
          <w:rStyle w:val="FootnoteReference"/>
          <w:rFonts w:ascii="Traditional Arabic" w:hAnsi="Traditional Arabic"/>
        </w:rPr>
        <w:footnoteReference w:id="837"/>
      </w:r>
      <w:r w:rsidRPr="007759CF">
        <w:rPr>
          <w:rFonts w:ascii="Traditional Arabic" w:hAnsi="Traditional Arabic"/>
          <w:vertAlign w:val="superscript"/>
        </w:rPr>
        <w:t>)</w:t>
      </w:r>
      <w:r>
        <w:rPr>
          <w:rFonts w:ascii="Traditional Arabic" w:hAnsi="Traditional Arabic" w:hint="cs"/>
          <w:rtl/>
        </w:rPr>
        <w:t xml:space="preserve"> كما أَفصَحَ الوَلِيدُ، وأخرجَه أحمدُ عن أبِي </w:t>
      </w:r>
      <w:r w:rsidR="00E25EFD">
        <w:rPr>
          <w:rFonts w:ascii="Traditional Arabic" w:hAnsi="Traditional Arabic" w:hint="cs"/>
          <w:rtl/>
        </w:rPr>
        <w:t>الـمُ</w:t>
      </w:r>
      <w:r>
        <w:rPr>
          <w:rFonts w:ascii="Traditional Arabic" w:hAnsi="Traditional Arabic" w:hint="cs"/>
          <w:rtl/>
        </w:rPr>
        <w:t xml:space="preserve">غِيرةِ عبدِ القُدُّوسِ بنِ الحَجّاجِ وهو مِن شُيُوخ البُخاريّ مِثلَ رِواية الوليدِ سواءً في سِياقِ </w:t>
      </w:r>
      <w:r>
        <w:rPr>
          <w:rFonts w:ascii="Traditional Arabic" w:hAnsi="Traditional Arabic" w:hint="cs"/>
          <w:rtl/>
        </w:rPr>
        <w:lastRenderedPageBreak/>
        <w:t>الإسنادِ و</w:t>
      </w:r>
      <w:r w:rsidR="00E25EFD">
        <w:rPr>
          <w:rFonts w:ascii="Traditional Arabic" w:hAnsi="Traditional Arabic" w:hint="cs"/>
          <w:rtl/>
        </w:rPr>
        <w:t>الـمَ</w:t>
      </w:r>
      <w:r>
        <w:rPr>
          <w:rFonts w:ascii="Traditional Arabic" w:hAnsi="Traditional Arabic" w:hint="cs"/>
          <w:rtl/>
        </w:rPr>
        <w:t>تنِ لكِنّه قالَ قَتادةُ: حَد</w:t>
      </w:r>
      <w:r>
        <w:rPr>
          <w:rFonts w:ascii="Traditional Arabic" w:hAnsi="Traditional Arabic" w:hint="eastAsia"/>
          <w:rtl/>
        </w:rPr>
        <w:t>َّ</w:t>
      </w:r>
      <w:r>
        <w:rPr>
          <w:rFonts w:ascii="Traditional Arabic" w:hAnsi="Traditional Arabic" w:hint="cs"/>
          <w:rtl/>
        </w:rPr>
        <w:t>ثَنِي أنَسٌ. وهكذَا أخرجَه أبو عَوانةَ في صَحِيحه مِن طَرِيق بِشْرِ بنِ بَكرٍ عن الأوزاعيّ، وكُلُّ ذلكَ مما يُقَوِّي رِوايةَ الوَلِيدِ، وكنتُ أَظُنُّ العِلّةَ الثّانِيةَ وارِدةً حت</w:t>
      </w:r>
      <w:r>
        <w:rPr>
          <w:rFonts w:ascii="Traditional Arabic" w:hAnsi="Traditional Arabic" w:hint="eastAsia"/>
          <w:rtl/>
        </w:rPr>
        <w:t>َّ</w:t>
      </w:r>
      <w:r>
        <w:rPr>
          <w:rFonts w:ascii="Traditional Arabic" w:hAnsi="Traditional Arabic" w:hint="cs"/>
          <w:rtl/>
        </w:rPr>
        <w:t>ى وَقَفتُ علَى رِوايةٍ أُخرَى عن قَتادةَ أصَح</w:t>
      </w:r>
      <w:r>
        <w:rPr>
          <w:rFonts w:ascii="Traditional Arabic" w:hAnsi="Traditional Arabic" w:hint="eastAsia"/>
          <w:rtl/>
        </w:rPr>
        <w:t>َّ</w:t>
      </w:r>
      <w:r>
        <w:rPr>
          <w:rFonts w:ascii="Traditional Arabic" w:hAnsi="Traditional Arabic" w:hint="cs"/>
          <w:rtl/>
        </w:rPr>
        <w:t xml:space="preserve"> مِن رِوايةِ الأوزاعيّ؛ فقد روَى محَمّدُ بنُ إسماعيلَ بنِ أبِي الفَتحِ سماعًا عن فاطِمةَ بِنتِ سَعدِ الخَيرِ أنّه سَمِعَها قالتْ: أخبرَنا أبو القاسِم الش</w:t>
      </w:r>
      <w:r>
        <w:rPr>
          <w:rFonts w:ascii="Traditional Arabic" w:hAnsi="Traditional Arabic" w:hint="eastAsia"/>
          <w:rtl/>
        </w:rPr>
        <w:t>َّ</w:t>
      </w:r>
      <w:r>
        <w:rPr>
          <w:rFonts w:ascii="Traditional Arabic" w:hAnsi="Traditional Arabic" w:hint="cs"/>
          <w:rtl/>
        </w:rPr>
        <w:t xml:space="preserve">حّامِيُّ أخبرَنا أبو سَعِيدٍ الأدِيبُ أخبرَنا أبو عَمرِو بنُ حَمْدانَ حدّثَنا أبو يَعلَى حدّثَنا محمّدٌ هو أبو موسَى بنُ </w:t>
      </w:r>
      <w:r w:rsidR="00E25EFD">
        <w:rPr>
          <w:rFonts w:ascii="Traditional Arabic" w:hAnsi="Traditional Arabic" w:hint="cs"/>
          <w:rtl/>
        </w:rPr>
        <w:t>الـمُ</w:t>
      </w:r>
      <w:r>
        <w:rPr>
          <w:rFonts w:ascii="Traditional Arabic" w:hAnsi="Traditional Arabic" w:hint="cs"/>
          <w:rtl/>
        </w:rPr>
        <w:t>ثن</w:t>
      </w:r>
      <w:r>
        <w:rPr>
          <w:rFonts w:ascii="Traditional Arabic" w:hAnsi="Traditional Arabic" w:hint="eastAsia"/>
          <w:rtl/>
        </w:rPr>
        <w:t>َّ</w:t>
      </w:r>
      <w:r>
        <w:rPr>
          <w:rFonts w:ascii="Traditional Arabic" w:hAnsi="Traditional Arabic" w:hint="cs"/>
          <w:rtl/>
        </w:rPr>
        <w:t>ى حدّثَنا محمّدُ بنُ جَعفرٍ حدّثَنا شُعبةُ عن قَتادةَ عن أنَسٍ قال: صَل</w:t>
      </w:r>
      <w:r>
        <w:rPr>
          <w:rFonts w:ascii="Traditional Arabic" w:hAnsi="Traditional Arabic" w:hint="eastAsia"/>
          <w:rtl/>
        </w:rPr>
        <w:t>َّ</w:t>
      </w:r>
      <w:r>
        <w:rPr>
          <w:rFonts w:ascii="Traditional Arabic" w:hAnsi="Traditional Arabic" w:hint="cs"/>
          <w:rtl/>
        </w:rPr>
        <w:t>يتُ خَلْفَ الن</w:t>
      </w:r>
      <w:r>
        <w:rPr>
          <w:rFonts w:ascii="Traditional Arabic" w:hAnsi="Traditional Arabic" w:hint="eastAsia"/>
          <w:rtl/>
        </w:rPr>
        <w:t>َّ</w:t>
      </w:r>
      <w:r>
        <w:rPr>
          <w:rFonts w:ascii="Traditional Arabic" w:hAnsi="Traditional Arabic" w:hint="cs"/>
          <w:rtl/>
        </w:rPr>
        <w:t xml:space="preserve">بِيّ </w:t>
      </w:r>
      <w:r w:rsidRPr="007759CF">
        <w:rPr>
          <w:rFonts w:ascii="Simplified Arabic" w:hAnsi="Simplified Arabic" w:hint="cs"/>
        </w:rPr>
        <w:sym w:font="AGA Arabesque" w:char="F072"/>
      </w:r>
      <w:r>
        <w:rPr>
          <w:rFonts w:ascii="Simplified Arabic" w:hAnsi="Simplified Arabic" w:hint="cs"/>
          <w:rtl/>
        </w:rPr>
        <w:t xml:space="preserve"> وخَلْفَ أبِي بَكرٍ وخَلْفَ عُثمانَ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ُما فلَم يَكُونُوا يَستَفتِحُونَ القِراءةَ بـ{بِسْمِ اللهِ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الر</w:t>
      </w:r>
      <w:r>
        <w:rPr>
          <w:rFonts w:ascii="Simplified Arabic" w:hAnsi="Simplified Arabic" w:hint="eastAsia"/>
          <w:rtl/>
        </w:rPr>
        <w:t>َّ</w:t>
      </w:r>
      <w:r>
        <w:rPr>
          <w:rFonts w:ascii="Simplified Arabic" w:hAnsi="Simplified Arabic" w:hint="cs"/>
          <w:rtl/>
        </w:rPr>
        <w:t>حِيمِ}. قال شُعبةُ: قلتُ لِقَتادةَ: أسمِعتَه مِن أنَسٍ؟ قالَ: نَعَم نَحنُ سَألْناه عنهُ. أخرجَه أحمدُ والإسماعِيليُّ.</w:t>
      </w:r>
    </w:p>
    <w:p w14:paraId="22EBEEB7" w14:textId="77777777" w:rsidR="007759CF" w:rsidRDefault="007759CF" w:rsidP="00307BE3">
      <w:pPr>
        <w:pStyle w:val="BodyTextIndent"/>
        <w:rPr>
          <w:rFonts w:ascii="Simplified Arabic" w:hAnsi="Simplified Arabic"/>
          <w:rtl/>
        </w:rPr>
      </w:pPr>
      <w:r>
        <w:rPr>
          <w:rFonts w:ascii="Traditional Arabic" w:hAnsi="Traditional Arabic" w:hint="cs"/>
          <w:rtl/>
        </w:rPr>
        <w:t xml:space="preserve">وأمّا </w:t>
      </w:r>
      <w:r w:rsidR="001A183D">
        <w:rPr>
          <w:rFonts w:ascii="Traditional Arabic" w:hAnsi="Traditional Arabic" w:hint="cs"/>
          <w:rtl/>
        </w:rPr>
        <w:t>رِواية تَركِ الجَهْر فهِي مِن طَرِيقِ علِيّ بنِ الجَعْدِ قال حدّثَنا شُعبةُ وشَيْبانُ قالا حدّثَنا قَتادةُ عن أنَسٍ قال: صَل</w:t>
      </w:r>
      <w:r w:rsidR="001A183D">
        <w:rPr>
          <w:rFonts w:ascii="Traditional Arabic" w:hAnsi="Traditional Arabic" w:hint="eastAsia"/>
          <w:rtl/>
        </w:rPr>
        <w:t>َّ</w:t>
      </w:r>
      <w:r w:rsidR="001A183D">
        <w:rPr>
          <w:rFonts w:ascii="Traditional Arabic" w:hAnsi="Traditional Arabic" w:hint="cs"/>
          <w:rtl/>
        </w:rPr>
        <w:t>يتُ خَلْفَ الن</w:t>
      </w:r>
      <w:r w:rsidR="001A183D">
        <w:rPr>
          <w:rFonts w:ascii="Traditional Arabic" w:hAnsi="Traditional Arabic" w:hint="eastAsia"/>
          <w:rtl/>
        </w:rPr>
        <w:t>َّ</w:t>
      </w:r>
      <w:r w:rsidR="001A183D">
        <w:rPr>
          <w:rFonts w:ascii="Traditional Arabic" w:hAnsi="Traditional Arabic" w:hint="cs"/>
          <w:rtl/>
        </w:rPr>
        <w:t xml:space="preserve">بِيّ </w:t>
      </w:r>
      <w:r w:rsidR="001A183D" w:rsidRPr="001A183D">
        <w:rPr>
          <w:rFonts w:ascii="Simplified Arabic" w:hAnsi="Simplified Arabic" w:hint="cs"/>
        </w:rPr>
        <w:sym w:font="AGA Arabesque" w:char="F072"/>
      </w:r>
      <w:r w:rsidR="001A183D">
        <w:rPr>
          <w:rFonts w:ascii="Simplified Arabic" w:hAnsi="Simplified Arabic" w:hint="cs"/>
          <w:rtl/>
        </w:rPr>
        <w:t xml:space="preserve"> وأبِي بَكرٍ وخَلْفَ عُثمانَ </w:t>
      </w:r>
      <w:r w:rsidR="001A183D">
        <w:rPr>
          <w:rFonts w:ascii="Simplified Arabic" w:hAnsi="Simplified Arabic" w:hint="eastAsia"/>
          <w:rtl/>
        </w:rPr>
        <w:t>رضي</w:t>
      </w:r>
      <w:r w:rsidR="001A183D">
        <w:rPr>
          <w:rFonts w:ascii="Simplified Arabic" w:hAnsi="Simplified Arabic"/>
          <w:rtl/>
        </w:rPr>
        <w:t xml:space="preserve"> الله عنه</w:t>
      </w:r>
      <w:r w:rsidR="001A183D">
        <w:rPr>
          <w:rFonts w:ascii="Simplified Arabic" w:hAnsi="Simplified Arabic" w:hint="cs"/>
          <w:rtl/>
        </w:rPr>
        <w:t>ُما فلَم أَسمَعْ أحَدًا مِنهُم يَجْهَرُ بـ{بِسْمِ اللهِ الر</w:t>
      </w:r>
      <w:r w:rsidR="001A183D">
        <w:rPr>
          <w:rFonts w:ascii="Simplified Arabic" w:hAnsi="Simplified Arabic" w:hint="eastAsia"/>
          <w:rtl/>
        </w:rPr>
        <w:t>َّ</w:t>
      </w:r>
      <w:r w:rsidR="001A183D">
        <w:rPr>
          <w:rFonts w:ascii="Simplified Arabic" w:hAnsi="Simplified Arabic" w:hint="cs"/>
          <w:rtl/>
        </w:rPr>
        <w:t>حْمـ</w:t>
      </w:r>
      <w:r w:rsidR="001A183D">
        <w:rPr>
          <w:rFonts w:ascii="Traditional Arabic" w:hAnsi="Traditional Arabic"/>
          <w:rtl/>
        </w:rPr>
        <w:t>ٰ</w:t>
      </w:r>
      <w:r w:rsidR="001A183D">
        <w:rPr>
          <w:rFonts w:ascii="Simplified Arabic" w:hAnsi="Simplified Arabic" w:hint="cs"/>
          <w:rtl/>
        </w:rPr>
        <w:t>ـنِ الر</w:t>
      </w:r>
      <w:r w:rsidR="001A183D">
        <w:rPr>
          <w:rFonts w:ascii="Simplified Arabic" w:hAnsi="Simplified Arabic" w:hint="eastAsia"/>
          <w:rtl/>
        </w:rPr>
        <w:t>َّ</w:t>
      </w:r>
      <w:r w:rsidR="001A183D">
        <w:rPr>
          <w:rFonts w:ascii="Simplified Arabic" w:hAnsi="Simplified Arabic" w:hint="cs"/>
          <w:rtl/>
        </w:rPr>
        <w:t>حِيمِ}. أخرجَه الدارَقطنيُّ وابنُ حِبّانَ، وجاء ذلكَ مِن غَيرِ رِوايةِ قَـادةَ عن أنَسٍ.</w:t>
      </w:r>
    </w:p>
    <w:p w14:paraId="22EBEEB8" w14:textId="77777777" w:rsidR="001A183D" w:rsidRDefault="00C7222F" w:rsidP="00307BE3">
      <w:pPr>
        <w:pStyle w:val="BodyTextIndent"/>
        <w:rPr>
          <w:rFonts w:ascii="Simplified Arabic" w:hAnsi="Simplified Arabic"/>
          <w:rtl/>
        </w:rPr>
      </w:pPr>
      <w:r>
        <w:rPr>
          <w:rFonts w:ascii="Simplified Arabic" w:hAnsi="Simplified Arabic" w:hint="cs"/>
          <w:rtl/>
        </w:rPr>
        <w:t xml:space="preserve">وبالسّنَدِ إلى سُفيانَ الثّورِيّ قال حدّثَنا خالِدٌ هو الحَذّاءُ عن أبِي نَعامةَ عن أنَسٍ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قال: كانَ الن</w:t>
      </w:r>
      <w:r>
        <w:rPr>
          <w:rFonts w:ascii="Simplified Arabic" w:hAnsi="Simplified Arabic" w:hint="eastAsia"/>
          <w:rtl/>
        </w:rPr>
        <w:t>َّ</w:t>
      </w:r>
      <w:r>
        <w:rPr>
          <w:rFonts w:ascii="Simplified Arabic" w:hAnsi="Simplified Arabic" w:hint="cs"/>
          <w:rtl/>
        </w:rPr>
        <w:t xml:space="preserve">بِيُّ </w:t>
      </w:r>
      <w:r w:rsidRPr="00C7222F">
        <w:rPr>
          <w:rFonts w:ascii="Simplified Arabic" w:hAnsi="Simplified Arabic" w:hint="cs"/>
        </w:rPr>
        <w:sym w:font="AGA Arabesque" w:char="F072"/>
      </w:r>
      <w:r>
        <w:rPr>
          <w:rFonts w:ascii="Simplified Arabic" w:hAnsi="Simplified Arabic" w:hint="cs"/>
          <w:rtl/>
        </w:rPr>
        <w:t xml:space="preserve"> وأبو بَكرٍ وعمَرُ لا يَجْهَرُونَ بـ{بِسْمِ اللهِ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الر</w:t>
      </w:r>
      <w:r>
        <w:rPr>
          <w:rFonts w:ascii="Simplified Arabic" w:hAnsi="Simplified Arabic" w:hint="eastAsia"/>
          <w:rtl/>
        </w:rPr>
        <w:t>َّ</w:t>
      </w:r>
      <w:r>
        <w:rPr>
          <w:rFonts w:ascii="Simplified Arabic" w:hAnsi="Simplified Arabic" w:hint="cs"/>
          <w:rtl/>
        </w:rPr>
        <w:t>حِيمِ}. أخرجَه أحمدُ وابنُ حِبّانَ.</w:t>
      </w:r>
    </w:p>
    <w:p w14:paraId="22EBEEB9" w14:textId="77777777" w:rsidR="00C7222F" w:rsidRDefault="00C7222F" w:rsidP="00307BE3">
      <w:pPr>
        <w:pStyle w:val="BodyTextIndent"/>
        <w:rPr>
          <w:rFonts w:ascii="Traditional Arabic" w:hAnsi="Traditional Arabic"/>
          <w:rtl/>
        </w:rPr>
      </w:pPr>
      <w:r>
        <w:rPr>
          <w:rFonts w:ascii="Simplified Arabic" w:hAnsi="Simplified Arabic" w:hint="cs"/>
          <w:rtl/>
        </w:rPr>
        <w:t xml:space="preserve">وبالسّنَدِ إلى عِمرانَ القَصِيرِ عن الحسنِ عن أنَسٍ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w:t>
      </w:r>
      <w:r w:rsidRPr="00C7222F">
        <w:rPr>
          <w:rFonts w:ascii="Traditional Arabic" w:hAnsi="Traditional Arabic"/>
          <w:rtl/>
        </w:rPr>
        <w:t>«</w:t>
      </w:r>
      <w:r>
        <w:rPr>
          <w:rFonts w:ascii="Traditional Arabic" w:hAnsi="Traditional Arabic" w:hint="cs"/>
          <w:rtl/>
        </w:rPr>
        <w:t>أنّ الن</w:t>
      </w:r>
      <w:r>
        <w:rPr>
          <w:rFonts w:ascii="Traditional Arabic" w:hAnsi="Traditional Arabic" w:hint="eastAsia"/>
          <w:rtl/>
        </w:rPr>
        <w:t>َّ</w:t>
      </w:r>
      <w:r>
        <w:rPr>
          <w:rFonts w:ascii="Traditional Arabic" w:hAnsi="Traditional Arabic" w:hint="cs"/>
          <w:rtl/>
        </w:rPr>
        <w:t xml:space="preserve">بِيَّ </w:t>
      </w:r>
      <w:r w:rsidRPr="00C7222F">
        <w:rPr>
          <w:rFonts w:ascii="Simplified Arabic" w:hAnsi="Simplified Arabic" w:hint="cs"/>
        </w:rPr>
        <w:sym w:font="AGA Arabesque" w:char="F072"/>
      </w:r>
      <w:r>
        <w:rPr>
          <w:rFonts w:ascii="Simplified Arabic" w:hAnsi="Simplified Arabic" w:hint="cs"/>
          <w:rtl/>
        </w:rPr>
        <w:t xml:space="preserve"> كانَ يُسِرُّ بـ{بِسْمِ اللهِ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الر</w:t>
      </w:r>
      <w:r>
        <w:rPr>
          <w:rFonts w:ascii="Simplified Arabic" w:hAnsi="Simplified Arabic" w:hint="eastAsia"/>
          <w:rtl/>
        </w:rPr>
        <w:t>َّ</w:t>
      </w:r>
      <w:r>
        <w:rPr>
          <w:rFonts w:ascii="Simplified Arabic" w:hAnsi="Simplified Arabic" w:hint="cs"/>
          <w:rtl/>
        </w:rPr>
        <w:t>حِيمِ} وأبو بَكرٍ وعمَرُ</w:t>
      </w:r>
      <w:r w:rsidRPr="00C7222F">
        <w:rPr>
          <w:rFonts w:ascii="Traditional Arabic" w:hAnsi="Traditional Arabic"/>
          <w:rtl/>
        </w:rPr>
        <w:t>»</w:t>
      </w:r>
      <w:r>
        <w:rPr>
          <w:rFonts w:ascii="Traditional Arabic" w:hAnsi="Traditional Arabic" w:hint="cs"/>
          <w:rtl/>
        </w:rPr>
        <w:t>. هذا حدِيثٌ غرِيبٌ مِن حَديث عِمرانَ أخرجَه ابنُ خُزيمةَ عن أحمدَ بنِ رَجاءٍ عن سُوَيدٍ، وسُوَيدٌ فِيه ضَعفٌ</w:t>
      </w:r>
      <w:r w:rsidRPr="00C7222F">
        <w:rPr>
          <w:rFonts w:ascii="Traditional Arabic" w:hAnsi="Traditional Arabic"/>
          <w:vertAlign w:val="superscript"/>
        </w:rPr>
        <w:t>(</w:t>
      </w:r>
      <w:r w:rsidRPr="00C7222F">
        <w:rPr>
          <w:rStyle w:val="FootnoteReference"/>
          <w:rFonts w:ascii="Traditional Arabic" w:hAnsi="Traditional Arabic"/>
        </w:rPr>
        <w:footnoteReference w:id="838"/>
      </w:r>
      <w:r w:rsidRPr="00C7222F">
        <w:rPr>
          <w:rFonts w:ascii="Traditional Arabic" w:hAnsi="Traditional Arabic"/>
          <w:vertAlign w:val="superscript"/>
        </w:rPr>
        <w:t>)</w:t>
      </w:r>
      <w:r>
        <w:rPr>
          <w:rFonts w:ascii="Traditional Arabic" w:hAnsi="Traditional Arabic" w:hint="cs"/>
          <w:rtl/>
        </w:rPr>
        <w:t>، لكِن جاءَ مِن طَرِيقٍ أُخرَى عن الحسَنِ؛ فقد أخرجَ الطبَرانيُّ مِن حديثِ مُعتَمِرِ بنِ سُلَيمانَ عن أبِيه عن الحسَنِ، فذَكَر مِثلَه.</w:t>
      </w:r>
    </w:p>
    <w:p w14:paraId="22EBEEBA" w14:textId="77777777" w:rsidR="00C7222F" w:rsidRDefault="00C7222F" w:rsidP="00307BE3">
      <w:pPr>
        <w:pStyle w:val="BodyTextIndent"/>
        <w:rPr>
          <w:rFonts w:ascii="Traditional Arabic" w:hAnsi="Traditional Arabic"/>
          <w:rtl/>
        </w:rPr>
      </w:pPr>
      <w:r>
        <w:rPr>
          <w:rFonts w:ascii="Traditional Arabic" w:hAnsi="Traditional Arabic" w:hint="cs"/>
          <w:rtl/>
        </w:rPr>
        <w:t>وأمّا التّصريحُ بالجَهْرِ فتَقد</w:t>
      </w:r>
      <w:r>
        <w:rPr>
          <w:rFonts w:ascii="Traditional Arabic" w:hAnsi="Traditional Arabic" w:hint="eastAsia"/>
          <w:rtl/>
        </w:rPr>
        <w:t>َّ</w:t>
      </w:r>
      <w:r>
        <w:rPr>
          <w:rFonts w:ascii="Traditional Arabic" w:hAnsi="Traditional Arabic" w:hint="cs"/>
          <w:rtl/>
        </w:rPr>
        <w:t xml:space="preserve">م مِن وَجهٍ ءاخَرَ عن أنَسٍ إنكارُ </w:t>
      </w:r>
      <w:r w:rsidR="00E25EFD">
        <w:rPr>
          <w:rFonts w:ascii="Traditional Arabic" w:hAnsi="Traditional Arabic" w:hint="cs"/>
          <w:rtl/>
        </w:rPr>
        <w:t>الـمُ</w:t>
      </w:r>
      <w:r>
        <w:rPr>
          <w:rFonts w:ascii="Traditional Arabic" w:hAnsi="Traditional Arabic" w:hint="cs"/>
          <w:rtl/>
        </w:rPr>
        <w:t xml:space="preserve">هاجرِينَ والأنصارِ على مُعاويةَ حِينَ ترَكَ الجَهْرَ بِها، وفِيه: </w:t>
      </w:r>
      <w:r w:rsidRPr="00C7222F">
        <w:rPr>
          <w:rFonts w:ascii="Traditional Arabic" w:hAnsi="Traditional Arabic"/>
          <w:rtl/>
        </w:rPr>
        <w:t>«</w:t>
      </w:r>
      <w:r>
        <w:rPr>
          <w:rFonts w:ascii="Traditional Arabic" w:hAnsi="Traditional Arabic" w:hint="cs"/>
          <w:rtl/>
        </w:rPr>
        <w:t>ثُمّ عادَ فجَهَرَ بِها</w:t>
      </w:r>
      <w:r w:rsidRPr="00C7222F">
        <w:rPr>
          <w:rFonts w:ascii="Traditional Arabic" w:hAnsi="Traditional Arabic"/>
          <w:rtl/>
        </w:rPr>
        <w:t>»</w:t>
      </w:r>
      <w:r>
        <w:rPr>
          <w:rFonts w:ascii="Traditional Arabic" w:hAnsi="Traditional Arabic" w:hint="cs"/>
          <w:rtl/>
        </w:rPr>
        <w:t>، أي: الفاتِحةِ والسّورةِ الّتي تَلِيها.</w:t>
      </w:r>
    </w:p>
    <w:p w14:paraId="22EBEEBB" w14:textId="77777777" w:rsidR="00C7222F" w:rsidRDefault="00C7222F" w:rsidP="00307BE3">
      <w:pPr>
        <w:pStyle w:val="BodyTextIndent"/>
        <w:rPr>
          <w:rFonts w:ascii="Traditional Arabic" w:hAnsi="Traditional Arabic"/>
          <w:rtl/>
        </w:rPr>
      </w:pPr>
      <w:r>
        <w:rPr>
          <w:rFonts w:ascii="Traditional Arabic" w:hAnsi="Traditional Arabic" w:hint="cs"/>
          <w:rtl/>
        </w:rPr>
        <w:lastRenderedPageBreak/>
        <w:t xml:space="preserve">أمّا الجَوابُ عمّا أَخرجَه البُخاريّ مِن طَرِيقِ جَريرِ بنِ حازمٍ وهَمّامٍ عن قَتادَة قال: </w:t>
      </w:r>
      <w:r w:rsidRPr="00C7222F">
        <w:rPr>
          <w:rFonts w:ascii="Traditional Arabic" w:hAnsi="Traditional Arabic"/>
          <w:rtl/>
        </w:rPr>
        <w:t>«</w:t>
      </w:r>
      <w:r>
        <w:rPr>
          <w:rFonts w:ascii="Traditional Arabic" w:hAnsi="Traditional Arabic" w:hint="cs"/>
          <w:rtl/>
        </w:rPr>
        <w:t>سُئِلَ أنَسٌ عن قِراءةِ الن</w:t>
      </w:r>
      <w:r>
        <w:rPr>
          <w:rFonts w:ascii="Traditional Arabic" w:hAnsi="Traditional Arabic" w:hint="eastAsia"/>
          <w:rtl/>
        </w:rPr>
        <w:t>َّ</w:t>
      </w:r>
      <w:r>
        <w:rPr>
          <w:rFonts w:ascii="Traditional Arabic" w:hAnsi="Traditional Arabic" w:hint="cs"/>
          <w:rtl/>
        </w:rPr>
        <w:t xml:space="preserve">بِيّ </w:t>
      </w:r>
      <w:r w:rsidRPr="00C7222F">
        <w:rPr>
          <w:rFonts w:ascii="Simplified Arabic" w:hAnsi="Simplified Arabic" w:hint="cs"/>
        </w:rPr>
        <w:sym w:font="AGA Arabesque" w:char="F072"/>
      </w:r>
      <w:r>
        <w:rPr>
          <w:rFonts w:ascii="Simplified Arabic" w:hAnsi="Simplified Arabic" w:hint="cs"/>
          <w:rtl/>
        </w:rPr>
        <w:t xml:space="preserve"> فقال: كانتْ مَدًّا</w:t>
      </w:r>
      <w:r w:rsidRPr="00C7222F">
        <w:rPr>
          <w:rFonts w:ascii="Traditional Arabic" w:hAnsi="Traditional Arabic"/>
          <w:vertAlign w:val="superscript"/>
        </w:rPr>
        <w:t>(</w:t>
      </w:r>
      <w:r w:rsidRPr="00C7222F">
        <w:rPr>
          <w:rStyle w:val="FootnoteReference"/>
          <w:rFonts w:ascii="Traditional Arabic" w:hAnsi="Traditional Arabic"/>
        </w:rPr>
        <w:footnoteReference w:id="839"/>
      </w:r>
      <w:r w:rsidRPr="00C7222F">
        <w:rPr>
          <w:rFonts w:ascii="Traditional Arabic" w:hAnsi="Traditional Arabic"/>
          <w:vertAlign w:val="superscript"/>
        </w:rPr>
        <w:t>)</w:t>
      </w:r>
      <w:r>
        <w:rPr>
          <w:rFonts w:ascii="Simplified Arabic" w:hAnsi="Simplified Arabic" w:hint="cs"/>
          <w:rtl/>
        </w:rPr>
        <w:t>، ثُمّ قَرأَ {بِسْمِ اللهِ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الر</w:t>
      </w:r>
      <w:r>
        <w:rPr>
          <w:rFonts w:ascii="Simplified Arabic" w:hAnsi="Simplified Arabic" w:hint="eastAsia"/>
          <w:rtl/>
        </w:rPr>
        <w:t>َّ</w:t>
      </w:r>
      <w:r>
        <w:rPr>
          <w:rFonts w:ascii="Simplified Arabic" w:hAnsi="Simplified Arabic" w:hint="cs"/>
          <w:rtl/>
        </w:rPr>
        <w:t>حِيمِ} يمُدُّ {بِسْمِ اللهِ} ويَمُدُّ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ويَمُدُّ {الر</w:t>
      </w:r>
      <w:r>
        <w:rPr>
          <w:rFonts w:ascii="Simplified Arabic" w:hAnsi="Simplified Arabic" w:hint="eastAsia"/>
          <w:rtl/>
        </w:rPr>
        <w:t>َّ</w:t>
      </w:r>
      <w:r>
        <w:rPr>
          <w:rFonts w:ascii="Simplified Arabic" w:hAnsi="Simplified Arabic" w:hint="cs"/>
          <w:rtl/>
        </w:rPr>
        <w:t>حِيمِ}</w:t>
      </w:r>
      <w:r w:rsidRPr="00C7222F">
        <w:rPr>
          <w:rFonts w:ascii="Traditional Arabic" w:hAnsi="Traditional Arabic"/>
          <w:rtl/>
        </w:rPr>
        <w:t>»</w:t>
      </w:r>
      <w:r>
        <w:rPr>
          <w:rFonts w:ascii="Traditional Arabic" w:hAnsi="Traditional Arabic" w:hint="cs"/>
          <w:rtl/>
        </w:rPr>
        <w:t xml:space="preserve"> فلا دِلالةَ فِيه لاحتِمال أنْ يكُونَ قَصَدَ </w:t>
      </w:r>
      <w:r w:rsidR="0037416D">
        <w:rPr>
          <w:rFonts w:ascii="Traditional Arabic" w:hAnsi="Traditional Arabic" w:hint="cs"/>
          <w:rtl/>
        </w:rPr>
        <w:t>المثل إذْ لَم يُقَيِّدْ بالصّلاةِ ولا بأَوّلِ السُّورةِ ثُمّ جاء الت</w:t>
      </w:r>
      <w:r w:rsidR="0037416D">
        <w:rPr>
          <w:rFonts w:ascii="Traditional Arabic" w:hAnsi="Traditional Arabic" w:hint="eastAsia"/>
          <w:rtl/>
        </w:rPr>
        <w:t>َّ</w:t>
      </w:r>
      <w:r w:rsidR="0037416D">
        <w:rPr>
          <w:rFonts w:ascii="Traditional Arabic" w:hAnsi="Traditional Arabic" w:hint="cs"/>
          <w:rtl/>
        </w:rPr>
        <w:t>قيِيدُ بأوّلِ السُّورةِ مِن وَجهٍ ءاخَرَ عن أنَسٍ أيضًا.</w:t>
      </w:r>
    </w:p>
    <w:p w14:paraId="22EBEEBC" w14:textId="77777777" w:rsidR="0037416D" w:rsidRDefault="0037416D" w:rsidP="00307BE3">
      <w:pPr>
        <w:pStyle w:val="BodyTextIndent"/>
        <w:rPr>
          <w:rFonts w:ascii="Traditional Arabic" w:hAnsi="Traditional Arabic"/>
          <w:rtl/>
        </w:rPr>
      </w:pPr>
      <w:r>
        <w:rPr>
          <w:rFonts w:ascii="Traditional Arabic" w:hAnsi="Traditional Arabic" w:hint="cs"/>
          <w:rtl/>
        </w:rPr>
        <w:t xml:space="preserve">وبالسّنَدِ إلى محمّدِ بنِ فُضَيلٍ عنِ </w:t>
      </w:r>
      <w:r w:rsidR="00E25EFD">
        <w:rPr>
          <w:rFonts w:ascii="Traditional Arabic" w:hAnsi="Traditional Arabic" w:hint="cs"/>
          <w:rtl/>
        </w:rPr>
        <w:t>الـمُ</w:t>
      </w:r>
      <w:r>
        <w:rPr>
          <w:rFonts w:ascii="Traditional Arabic" w:hAnsi="Traditional Arabic" w:hint="cs"/>
          <w:rtl/>
        </w:rPr>
        <w:t xml:space="preserve">ختارِ بنِ فُلفُلٍ 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أغْفَى رَسولُ اللهِ </w:t>
      </w:r>
      <w:r w:rsidRPr="0037416D">
        <w:rPr>
          <w:rFonts w:ascii="Simplified Arabic" w:hAnsi="Simplified Arabic" w:hint="cs"/>
        </w:rPr>
        <w:sym w:font="AGA Arabesque" w:char="F072"/>
      </w:r>
      <w:r>
        <w:rPr>
          <w:rFonts w:ascii="Simplified Arabic" w:hAnsi="Simplified Arabic" w:hint="cs"/>
          <w:rtl/>
        </w:rPr>
        <w:t xml:space="preserve"> إِغْفاءةً</w:t>
      </w:r>
      <w:r w:rsidRPr="0037416D">
        <w:rPr>
          <w:rFonts w:ascii="Traditional Arabic" w:hAnsi="Traditional Arabic"/>
          <w:vertAlign w:val="superscript"/>
        </w:rPr>
        <w:t>(</w:t>
      </w:r>
      <w:r w:rsidRPr="0037416D">
        <w:rPr>
          <w:rStyle w:val="FootnoteReference"/>
          <w:rFonts w:ascii="Traditional Arabic" w:hAnsi="Traditional Arabic"/>
        </w:rPr>
        <w:footnoteReference w:id="840"/>
      </w:r>
      <w:r w:rsidRPr="0037416D">
        <w:rPr>
          <w:rFonts w:ascii="Traditional Arabic" w:hAnsi="Traditional Arabic"/>
          <w:vertAlign w:val="superscript"/>
        </w:rPr>
        <w:t>)</w:t>
      </w:r>
      <w:r>
        <w:rPr>
          <w:rFonts w:ascii="Traditional Arabic" w:hAnsi="Traditional Arabic" w:hint="cs"/>
          <w:rtl/>
        </w:rPr>
        <w:t xml:space="preserve"> فرَفَع رأْسَه مُتَبَسِّمًا، فإِمّا قالَ لهُم وإِمّا قالوا لهُ: مِم</w:t>
      </w:r>
      <w:r>
        <w:rPr>
          <w:rFonts w:ascii="Traditional Arabic" w:hAnsi="Traditional Arabic" w:hint="eastAsia"/>
          <w:rtl/>
        </w:rPr>
        <w:t>َّ</w:t>
      </w:r>
      <w:r>
        <w:rPr>
          <w:rFonts w:ascii="Traditional Arabic" w:hAnsi="Traditional Arabic" w:hint="cs"/>
          <w:rtl/>
        </w:rPr>
        <w:t xml:space="preserve"> ضَحِكْتَ يا رَسولَ اللهِ؟ قال: </w:t>
      </w:r>
      <w:r w:rsidRPr="0037416D">
        <w:rPr>
          <w:rFonts w:ascii="Traditional Arabic" w:hAnsi="Traditional Arabic"/>
          <w:rtl/>
        </w:rPr>
        <w:t>«</w:t>
      </w:r>
      <w:r>
        <w:rPr>
          <w:rFonts w:ascii="Traditional Arabic" w:hAnsi="Traditional Arabic" w:hint="cs"/>
          <w:rtl/>
        </w:rPr>
        <w:t>أُنْزِلَتْ عَلَي</w:t>
      </w:r>
      <w:r>
        <w:rPr>
          <w:rFonts w:ascii="Traditional Arabic" w:hAnsi="Traditional Arabic" w:hint="eastAsia"/>
          <w:rtl/>
        </w:rPr>
        <w:t>َّ</w:t>
      </w:r>
      <w:r>
        <w:rPr>
          <w:rFonts w:ascii="Traditional Arabic" w:hAnsi="Traditional Arabic" w:hint="cs"/>
          <w:rtl/>
        </w:rPr>
        <w:t xml:space="preserve"> ءانِفًا سُورَةٌ</w:t>
      </w:r>
      <w:r w:rsidRPr="0037416D">
        <w:rPr>
          <w:rFonts w:ascii="Traditional Arabic" w:hAnsi="Traditional Arabic"/>
          <w:rtl/>
        </w:rPr>
        <w:t>»</w:t>
      </w:r>
      <w:r>
        <w:rPr>
          <w:rFonts w:ascii="Traditional Arabic" w:hAnsi="Traditional Arabic" w:hint="cs"/>
          <w:rtl/>
        </w:rPr>
        <w:t xml:space="preserve"> ثُمّ قَرَأَ: </w:t>
      </w:r>
      <w:r w:rsidRPr="0037416D">
        <w:rPr>
          <w:rFonts w:ascii="Traditional Arabic" w:hAnsi="Traditional Arabic"/>
          <w:rtl/>
        </w:rPr>
        <w:t>«</w:t>
      </w:r>
      <w:r>
        <w:rPr>
          <w:rFonts w:ascii="Simplified Arabic" w:hAnsi="Simplified Arabic" w:hint="cs"/>
          <w:rtl/>
        </w:rPr>
        <w:t>{بِسْمِ اللهِ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الر</w:t>
      </w:r>
      <w:r>
        <w:rPr>
          <w:rFonts w:ascii="Simplified Arabic" w:hAnsi="Simplified Arabic" w:hint="eastAsia"/>
          <w:rtl/>
        </w:rPr>
        <w:t>َّ</w:t>
      </w:r>
      <w:r>
        <w:rPr>
          <w:rFonts w:ascii="Simplified Arabic" w:hAnsi="Simplified Arabic" w:hint="cs"/>
          <w:rtl/>
        </w:rPr>
        <w:t>حِيمِ} {إِن</w:t>
      </w:r>
      <w:r>
        <w:rPr>
          <w:rFonts w:ascii="Simplified Arabic" w:hAnsi="Simplified Arabic" w:hint="eastAsia"/>
          <w:rtl/>
        </w:rPr>
        <w:t>َّ</w:t>
      </w:r>
      <w:r>
        <w:rPr>
          <w:rFonts w:ascii="Simplified Arabic" w:hAnsi="Simplified Arabic" w:hint="cs"/>
          <w:rtl/>
        </w:rPr>
        <w:t>ا أَعْطَيْنَاكَ الْكَوْثَرَ}</w:t>
      </w:r>
      <w:r w:rsidRPr="0037416D">
        <w:rPr>
          <w:rFonts w:ascii="Traditional Arabic" w:hAnsi="Traditional Arabic"/>
          <w:vertAlign w:val="superscript"/>
        </w:rPr>
        <w:t>(</w:t>
      </w:r>
      <w:r w:rsidRPr="0037416D">
        <w:rPr>
          <w:rStyle w:val="FootnoteReference"/>
          <w:rFonts w:ascii="Traditional Arabic" w:hAnsi="Traditional Arabic"/>
        </w:rPr>
        <w:footnoteReference w:id="841"/>
      </w:r>
      <w:r w:rsidRPr="0037416D">
        <w:rPr>
          <w:rFonts w:ascii="Traditional Arabic" w:hAnsi="Traditional Arabic"/>
          <w:vertAlign w:val="superscript"/>
        </w:rPr>
        <w:t>)</w:t>
      </w:r>
      <w:r w:rsidRPr="0037416D">
        <w:rPr>
          <w:rFonts w:ascii="Traditional Arabic" w:hAnsi="Traditional Arabic"/>
          <w:rtl/>
        </w:rPr>
        <w:t>»</w:t>
      </w:r>
      <w:r>
        <w:rPr>
          <w:rFonts w:ascii="Traditional Arabic" w:hAnsi="Traditional Arabic" w:hint="cs"/>
          <w:rtl/>
        </w:rPr>
        <w:t xml:space="preserve"> حت</w:t>
      </w:r>
      <w:r>
        <w:rPr>
          <w:rFonts w:ascii="Traditional Arabic" w:hAnsi="Traditional Arabic" w:hint="eastAsia"/>
          <w:rtl/>
        </w:rPr>
        <w:t>َّ</w:t>
      </w:r>
      <w:r>
        <w:rPr>
          <w:rFonts w:ascii="Traditional Arabic" w:hAnsi="Traditional Arabic" w:hint="cs"/>
          <w:rtl/>
        </w:rPr>
        <w:t xml:space="preserve">ى خَتَمَها ثُمّ قال: </w:t>
      </w:r>
      <w:r w:rsidRPr="0037416D">
        <w:rPr>
          <w:rFonts w:ascii="Traditional Arabic" w:hAnsi="Traditional Arabic"/>
          <w:rtl/>
        </w:rPr>
        <w:t>«</w:t>
      </w:r>
      <w:r>
        <w:rPr>
          <w:rFonts w:ascii="Traditional Arabic" w:hAnsi="Traditional Arabic" w:hint="cs"/>
          <w:rtl/>
        </w:rPr>
        <w:t>أَتَدْرُونَ مَا الكَوْثَرُ؟</w:t>
      </w:r>
      <w:r w:rsidRPr="0037416D">
        <w:rPr>
          <w:rFonts w:ascii="Traditional Arabic" w:hAnsi="Traditional Arabic"/>
          <w:rtl/>
        </w:rPr>
        <w:t>»</w:t>
      </w:r>
      <w:r>
        <w:rPr>
          <w:rFonts w:ascii="Traditional Arabic" w:hAnsi="Traditional Arabic" w:hint="cs"/>
          <w:rtl/>
        </w:rPr>
        <w:t xml:space="preserve"> قالوا: اللهُ ورَسُولُه أَعلَمُ، قال: </w:t>
      </w:r>
      <w:r w:rsidRPr="0037416D">
        <w:rPr>
          <w:rFonts w:ascii="Traditional Arabic" w:hAnsi="Traditional Arabic"/>
          <w:rtl/>
        </w:rPr>
        <w:t>«</w:t>
      </w:r>
      <w:r>
        <w:rPr>
          <w:rFonts w:ascii="Traditional Arabic" w:hAnsi="Traditional Arabic" w:hint="cs"/>
          <w:rtl/>
        </w:rPr>
        <w:t>هُوَ نَهَرٌ في الجَن</w:t>
      </w:r>
      <w:r>
        <w:rPr>
          <w:rFonts w:ascii="Traditional Arabic" w:hAnsi="Traditional Arabic" w:hint="eastAsia"/>
          <w:rtl/>
        </w:rPr>
        <w:t>َّ</w:t>
      </w:r>
      <w:r>
        <w:rPr>
          <w:rFonts w:ascii="Traditional Arabic" w:hAnsi="Traditional Arabic" w:hint="cs"/>
          <w:rtl/>
        </w:rPr>
        <w:t>ةِ عَلَيهِ خَيْرٌ كَثِيرٌ، هُوَ حَوْضٌ تَرِدُ عَلَيهِ أُم</w:t>
      </w:r>
      <w:r>
        <w:rPr>
          <w:rFonts w:ascii="Traditional Arabic" w:hAnsi="Traditional Arabic" w:hint="eastAsia"/>
          <w:rtl/>
        </w:rPr>
        <w:t>َّ</w:t>
      </w:r>
      <w:r>
        <w:rPr>
          <w:rFonts w:ascii="Traditional Arabic" w:hAnsi="Traditional Arabic" w:hint="cs"/>
          <w:rtl/>
        </w:rPr>
        <w:t>تِي، ءانِيَتُهُ عَدَدَ الكَواكِب</w:t>
      </w:r>
      <w:r w:rsidRPr="0037416D">
        <w:rPr>
          <w:rFonts w:ascii="Traditional Arabic" w:hAnsi="Traditional Arabic"/>
          <w:rtl/>
        </w:rPr>
        <w:t>»</w:t>
      </w:r>
      <w:r>
        <w:rPr>
          <w:rFonts w:ascii="Traditional Arabic" w:hAnsi="Traditional Arabic" w:hint="cs"/>
          <w:rtl/>
        </w:rPr>
        <w:t xml:space="preserve"> هذا حدِيثٌ صَحِيحٌ أخرجَه أحمدُ وأبو داودَ، وأخرجَه مُسلِمٌ عن أبِي كُرَيبٍ عن محمّدِ بنِ فَضيلٍ، </w:t>
      </w:r>
      <w:r w:rsidR="00FE1B6E">
        <w:rPr>
          <w:rFonts w:ascii="Traditional Arabic" w:hAnsi="Traditional Arabic" w:hint="cs"/>
          <w:rtl/>
        </w:rPr>
        <w:t>وأخرجَه هو والن</w:t>
      </w:r>
      <w:r w:rsidR="00FE1B6E">
        <w:rPr>
          <w:rFonts w:ascii="Traditional Arabic" w:hAnsi="Traditional Arabic" w:hint="eastAsia"/>
          <w:rtl/>
        </w:rPr>
        <w:t>َّ</w:t>
      </w:r>
      <w:r w:rsidR="00FE1B6E">
        <w:rPr>
          <w:rFonts w:ascii="Traditional Arabic" w:hAnsi="Traditional Arabic" w:hint="cs"/>
          <w:rtl/>
        </w:rPr>
        <w:t xml:space="preserve">سائيُّ مِن وَجهٍ ءاخَرَ عن </w:t>
      </w:r>
      <w:r w:rsidR="00E25EFD">
        <w:rPr>
          <w:rFonts w:ascii="Traditional Arabic" w:hAnsi="Traditional Arabic" w:hint="cs"/>
          <w:rtl/>
        </w:rPr>
        <w:t>الـمُ</w:t>
      </w:r>
      <w:r w:rsidR="00FE1B6E">
        <w:rPr>
          <w:rFonts w:ascii="Traditional Arabic" w:hAnsi="Traditional Arabic" w:hint="cs"/>
          <w:rtl/>
        </w:rPr>
        <w:t>ختارِ.</w:t>
      </w:r>
    </w:p>
    <w:p w14:paraId="22EBEEBD" w14:textId="77777777" w:rsidR="00FE1B6E" w:rsidRDefault="00D0352D" w:rsidP="00307BE3">
      <w:pPr>
        <w:pStyle w:val="BodyTextIndent"/>
        <w:rPr>
          <w:rFonts w:ascii="Simplified Arabic" w:hAnsi="Simplified Arabic"/>
          <w:rtl/>
        </w:rPr>
      </w:pPr>
      <w:r>
        <w:rPr>
          <w:rFonts w:ascii="Traditional Arabic" w:hAnsi="Traditional Arabic" w:hint="cs"/>
          <w:rtl/>
        </w:rPr>
        <w:t xml:space="preserve">وأمّا رِوايةُ التّردِيدِ فأخرجَها أحمدُ مِن رِوايةِ أبِي مَسْلَمةَ سَعِيدِ بنِ يَزيدَ قال: سأَلتُ أنسَ بنَ مالِكٍ: أكانَ رَسولُ اللهِ </w:t>
      </w:r>
      <w:r w:rsidRPr="00D0352D">
        <w:rPr>
          <w:rFonts w:ascii="Simplified Arabic" w:hAnsi="Simplified Arabic" w:hint="cs"/>
        </w:rPr>
        <w:sym w:font="AGA Arabesque" w:char="F072"/>
      </w:r>
      <w:r>
        <w:rPr>
          <w:rFonts w:ascii="Simplified Arabic" w:hAnsi="Simplified Arabic" w:hint="cs"/>
          <w:rtl/>
        </w:rPr>
        <w:t xml:space="preserve"> يَفتَتِحُ الصّلاةَ بـ{بِسْمِ اللهِ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الر</w:t>
      </w:r>
      <w:r>
        <w:rPr>
          <w:rFonts w:ascii="Simplified Arabic" w:hAnsi="Simplified Arabic" w:hint="eastAsia"/>
          <w:rtl/>
        </w:rPr>
        <w:t>َّ</w:t>
      </w:r>
      <w:r>
        <w:rPr>
          <w:rFonts w:ascii="Simplified Arabic" w:hAnsi="Simplified Arabic" w:hint="cs"/>
          <w:rtl/>
        </w:rPr>
        <w:t>حِيمِ} أو بـ{الْحَمْدُ لِل</w:t>
      </w:r>
      <w:r>
        <w:rPr>
          <w:rFonts w:ascii="Simplified Arabic" w:hAnsi="Simplified Arabic" w:hint="eastAsia"/>
          <w:rtl/>
        </w:rPr>
        <w:t>َّ</w:t>
      </w:r>
      <w:r>
        <w:rPr>
          <w:rFonts w:ascii="Simplified Arabic" w:hAnsi="Simplified Arabic" w:hint="cs"/>
          <w:rtl/>
        </w:rPr>
        <w:t>هِ رَبِّ الْعَالَمِينَ}؟ فقال: إِنّكَ لَتَسأَلُني عن شَيءٍ ما أَحفَظُه وما سأَلَنِي عنهُ أَحدٌ قَبلَكَ. وهو حدِيثٌ صحِيحٌ علَى شَرطِ الش</w:t>
      </w:r>
      <w:r>
        <w:rPr>
          <w:rFonts w:ascii="Simplified Arabic" w:hAnsi="Simplified Arabic" w:hint="eastAsia"/>
          <w:rtl/>
        </w:rPr>
        <w:t>َّ</w:t>
      </w:r>
      <w:r>
        <w:rPr>
          <w:rFonts w:ascii="Simplified Arabic" w:hAnsi="Simplified Arabic" w:hint="cs"/>
          <w:rtl/>
        </w:rPr>
        <w:t>يخَينِ وصح</w:t>
      </w:r>
      <w:r>
        <w:rPr>
          <w:rFonts w:ascii="Simplified Arabic" w:hAnsi="Simplified Arabic" w:hint="eastAsia"/>
          <w:rtl/>
        </w:rPr>
        <w:t>َّ</w:t>
      </w:r>
      <w:r>
        <w:rPr>
          <w:rFonts w:ascii="Simplified Arabic" w:hAnsi="Simplified Arabic" w:hint="cs"/>
          <w:rtl/>
        </w:rPr>
        <w:t>حَهُ ابنُ خُزيمةَ والدارَقطنِيُّ وغيرُهما.</w:t>
      </w:r>
    </w:p>
    <w:p w14:paraId="22EBEEBE" w14:textId="77777777" w:rsidR="00D0352D" w:rsidRDefault="00D0352D" w:rsidP="00307BE3">
      <w:pPr>
        <w:pStyle w:val="BodyTextIndent"/>
        <w:rPr>
          <w:rFonts w:ascii="Simplified Arabic" w:hAnsi="Simplified Arabic"/>
          <w:rtl/>
        </w:rPr>
      </w:pPr>
      <w:r>
        <w:rPr>
          <w:rFonts w:ascii="Simplified Arabic" w:hAnsi="Simplified Arabic" w:hint="cs"/>
          <w:rtl/>
        </w:rPr>
        <w:t xml:space="preserve">وقَد جاءَ عن أنَسٍ الجزمُ بأَحَدِ الأمرَين؛ أخرجَ البُخاريّ عن الحَوضِيّ عن شُعبةَ عن قَـادةَ عن أنَسٍ </w:t>
      </w:r>
      <w:r w:rsidRPr="00D0352D">
        <w:rPr>
          <w:rFonts w:ascii="Traditional Arabic" w:hAnsi="Traditional Arabic"/>
          <w:rtl/>
        </w:rPr>
        <w:t>«</w:t>
      </w:r>
      <w:r>
        <w:rPr>
          <w:rFonts w:ascii="Traditional Arabic" w:hAnsi="Traditional Arabic" w:hint="cs"/>
          <w:rtl/>
        </w:rPr>
        <w:t>أنّ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D0352D">
        <w:rPr>
          <w:rFonts w:ascii="Simplified Arabic" w:hAnsi="Simplified Arabic" w:hint="cs"/>
        </w:rPr>
        <w:sym w:font="AGA Arabesque" w:char="F072"/>
      </w:r>
      <w:r>
        <w:rPr>
          <w:rFonts w:ascii="Simplified Arabic" w:hAnsi="Simplified Arabic" w:hint="cs"/>
          <w:rtl/>
        </w:rPr>
        <w:t xml:space="preserve"> وأبا بَكرٍ وعُمرَ كانوا يَفتَتِحُونَ القِراءةَ بـ{الْحَمْدُ لِل</w:t>
      </w:r>
      <w:r>
        <w:rPr>
          <w:rFonts w:ascii="Simplified Arabic" w:hAnsi="Simplified Arabic" w:hint="eastAsia"/>
          <w:rtl/>
        </w:rPr>
        <w:t>َّ</w:t>
      </w:r>
      <w:r>
        <w:rPr>
          <w:rFonts w:ascii="Simplified Arabic" w:hAnsi="Simplified Arabic" w:hint="cs"/>
          <w:rtl/>
        </w:rPr>
        <w:t>هِ رَبِّ الْعَالَمِينَ}</w:t>
      </w:r>
      <w:r w:rsidRPr="00D0352D">
        <w:rPr>
          <w:rFonts w:ascii="Traditional Arabic" w:hAnsi="Traditional Arabic"/>
          <w:rtl/>
        </w:rPr>
        <w:t>»</w:t>
      </w:r>
      <w:r>
        <w:rPr>
          <w:rFonts w:ascii="Traditional Arabic" w:hAnsi="Traditional Arabic" w:hint="cs"/>
          <w:rtl/>
        </w:rPr>
        <w:t>، وقَد رَج</w:t>
      </w:r>
      <w:r>
        <w:rPr>
          <w:rFonts w:ascii="Traditional Arabic" w:hAnsi="Traditional Arabic" w:hint="eastAsia"/>
          <w:rtl/>
        </w:rPr>
        <w:t>َّ</w:t>
      </w:r>
      <w:r>
        <w:rPr>
          <w:rFonts w:ascii="Traditional Arabic" w:hAnsi="Traditional Arabic" w:hint="cs"/>
          <w:rtl/>
        </w:rPr>
        <w:t>حَ الشّافعِيُّ هذِه الرِّوايةَ على غَيرِها وحمَلَ الل</w:t>
      </w:r>
      <w:r>
        <w:rPr>
          <w:rFonts w:ascii="Traditional Arabic" w:hAnsi="Traditional Arabic" w:hint="eastAsia"/>
          <w:rtl/>
        </w:rPr>
        <w:t>َّ</w:t>
      </w:r>
      <w:r>
        <w:rPr>
          <w:rFonts w:ascii="Traditional Arabic" w:hAnsi="Traditional Arabic" w:hint="cs"/>
          <w:rtl/>
        </w:rPr>
        <w:t xml:space="preserve">فظَ على إِرادةِ السُّورةِ، </w:t>
      </w:r>
      <w:r w:rsidR="006071DB">
        <w:rPr>
          <w:rFonts w:ascii="Traditional Arabic" w:hAnsi="Traditional Arabic" w:hint="cs"/>
          <w:rtl/>
        </w:rPr>
        <w:t>ويُؤيِّدُه ثُبوتُ تَسمِيةِ الفاتحةِ بـ</w:t>
      </w:r>
      <w:r w:rsidR="006071DB">
        <w:rPr>
          <w:rFonts w:ascii="Simplified Arabic" w:hAnsi="Simplified Arabic" w:hint="cs"/>
          <w:rtl/>
        </w:rPr>
        <w:t>{الْحَمْدُ لِل</w:t>
      </w:r>
      <w:r w:rsidR="006071DB">
        <w:rPr>
          <w:rFonts w:ascii="Simplified Arabic" w:hAnsi="Simplified Arabic" w:hint="eastAsia"/>
          <w:rtl/>
        </w:rPr>
        <w:t>َّ</w:t>
      </w:r>
      <w:r w:rsidR="006071DB">
        <w:rPr>
          <w:rFonts w:ascii="Simplified Arabic" w:hAnsi="Simplified Arabic" w:hint="cs"/>
          <w:rtl/>
        </w:rPr>
        <w:t xml:space="preserve">هِ رَبِّ الْعَالَمِينَ}، وهو عند البُخارِيّ في حدِيثِ أبِي سَعِيدِ بنِ </w:t>
      </w:r>
      <w:r w:rsidR="00E25EFD">
        <w:rPr>
          <w:rFonts w:ascii="Simplified Arabic" w:hAnsi="Simplified Arabic" w:hint="cs"/>
          <w:rtl/>
        </w:rPr>
        <w:t>الـمُ</w:t>
      </w:r>
      <w:r w:rsidR="006071DB">
        <w:rPr>
          <w:rFonts w:ascii="Simplified Arabic" w:hAnsi="Simplified Arabic" w:hint="cs"/>
          <w:rtl/>
        </w:rPr>
        <w:t>عَل</w:t>
      </w:r>
      <w:r w:rsidR="006071DB">
        <w:rPr>
          <w:rFonts w:ascii="Simplified Arabic" w:hAnsi="Simplified Arabic" w:hint="eastAsia"/>
          <w:rtl/>
        </w:rPr>
        <w:t>َّ</w:t>
      </w:r>
      <w:r w:rsidR="006071DB">
        <w:rPr>
          <w:rFonts w:ascii="Simplified Arabic" w:hAnsi="Simplified Arabic" w:hint="cs"/>
          <w:rtl/>
        </w:rPr>
        <w:t>ى.</w:t>
      </w:r>
    </w:p>
    <w:p w14:paraId="22EBEEBF" w14:textId="77777777" w:rsidR="006071DB" w:rsidRDefault="006071DB" w:rsidP="00307BE3">
      <w:pPr>
        <w:pStyle w:val="BodyTextIndent"/>
        <w:rPr>
          <w:rFonts w:ascii="Traditional Arabic" w:hAnsi="Traditional Arabic"/>
          <w:rtl/>
        </w:rPr>
      </w:pPr>
      <w:r>
        <w:rPr>
          <w:rFonts w:ascii="Simplified Arabic" w:hAnsi="Simplified Arabic" w:hint="cs"/>
          <w:rtl/>
        </w:rPr>
        <w:lastRenderedPageBreak/>
        <w:t>ووَرد الجَهرُ بالت</w:t>
      </w:r>
      <w:r>
        <w:rPr>
          <w:rFonts w:ascii="Simplified Arabic" w:hAnsi="Simplified Arabic" w:hint="eastAsia"/>
          <w:rtl/>
        </w:rPr>
        <w:t>َّ</w:t>
      </w:r>
      <w:r>
        <w:rPr>
          <w:rFonts w:ascii="Simplified Arabic" w:hAnsi="Simplified Arabic" w:hint="cs"/>
          <w:rtl/>
        </w:rPr>
        <w:t xml:space="preserve">سمِيةِ مِن وَجهٍ صحِيحٍ مِن غَيرِ حَدِيثِ أنَسٍ؛ فعَن نُعَيمٍ </w:t>
      </w:r>
      <w:r w:rsidR="00E25EFD">
        <w:rPr>
          <w:rFonts w:ascii="Simplified Arabic" w:hAnsi="Simplified Arabic" w:hint="cs"/>
          <w:rtl/>
        </w:rPr>
        <w:t>الـمُ</w:t>
      </w:r>
      <w:r>
        <w:rPr>
          <w:rFonts w:ascii="Simplified Arabic" w:hAnsi="Simplified Arabic" w:hint="cs"/>
          <w:rtl/>
        </w:rPr>
        <w:t>جْمِرِ</w:t>
      </w:r>
      <w:r w:rsidRPr="006071DB">
        <w:rPr>
          <w:rFonts w:ascii="Traditional Arabic" w:hAnsi="Traditional Arabic"/>
          <w:vertAlign w:val="superscript"/>
        </w:rPr>
        <w:t>(</w:t>
      </w:r>
      <w:r w:rsidRPr="006071DB">
        <w:rPr>
          <w:rStyle w:val="FootnoteReference"/>
          <w:rFonts w:ascii="Traditional Arabic" w:hAnsi="Traditional Arabic"/>
        </w:rPr>
        <w:footnoteReference w:id="842"/>
      </w:r>
      <w:r w:rsidRPr="006071DB">
        <w:rPr>
          <w:rFonts w:ascii="Traditional Arabic" w:hAnsi="Traditional Arabic"/>
          <w:vertAlign w:val="superscript"/>
        </w:rPr>
        <w:t>)</w:t>
      </w:r>
      <w:r>
        <w:rPr>
          <w:rFonts w:ascii="Traditional Arabic" w:hAnsi="Traditional Arabic" w:hint="cs"/>
          <w:rtl/>
        </w:rPr>
        <w:t xml:space="preserve"> قال: صل</w:t>
      </w:r>
      <w:r>
        <w:rPr>
          <w:rFonts w:ascii="Traditional Arabic" w:hAnsi="Traditional Arabic" w:hint="eastAsia"/>
          <w:rtl/>
        </w:rPr>
        <w:t>َّ</w:t>
      </w:r>
      <w:r>
        <w:rPr>
          <w:rFonts w:ascii="Traditional Arabic" w:hAnsi="Traditional Arabic" w:hint="cs"/>
          <w:rtl/>
        </w:rPr>
        <w:t xml:space="preserve">ى بِنا أبو هُريرة فقَرأ: </w:t>
      </w:r>
      <w:r>
        <w:rPr>
          <w:rFonts w:ascii="Simplified Arabic" w:hAnsi="Simplified Arabic"/>
          <w:rtl/>
        </w:rPr>
        <w:t>{بِسْمِ اللهِ الرَّحْمـ</w:t>
      </w:r>
      <w:r>
        <w:rPr>
          <w:rFonts w:ascii="Traditional Arabic" w:hAnsi="Traditional Arabic"/>
          <w:rtl/>
        </w:rPr>
        <w:t>ٰ</w:t>
      </w:r>
      <w:r>
        <w:rPr>
          <w:rFonts w:ascii="Simplified Arabic" w:hAnsi="Simplified Arabic"/>
          <w:rtl/>
        </w:rPr>
        <w:t>ـنِ الرَّحِيمِ}</w:t>
      </w:r>
      <w:r>
        <w:rPr>
          <w:rFonts w:ascii="Simplified Arabic" w:hAnsi="Simplified Arabic" w:hint="cs"/>
          <w:rtl/>
        </w:rPr>
        <w:t xml:space="preserve"> حت</w:t>
      </w:r>
      <w:r>
        <w:rPr>
          <w:rFonts w:ascii="Simplified Arabic" w:hAnsi="Simplified Arabic" w:hint="eastAsia"/>
          <w:rtl/>
        </w:rPr>
        <w:t>َّ</w:t>
      </w:r>
      <w:r>
        <w:rPr>
          <w:rFonts w:ascii="Simplified Arabic" w:hAnsi="Simplified Arabic" w:hint="cs"/>
          <w:rtl/>
        </w:rPr>
        <w:t>ى بَلَغَ {وَلَا الض</w:t>
      </w:r>
      <w:r>
        <w:rPr>
          <w:rFonts w:ascii="Simplified Arabic" w:hAnsi="Simplified Arabic" w:hint="eastAsia"/>
          <w:rtl/>
        </w:rPr>
        <w:t>َّ</w:t>
      </w:r>
      <w:r>
        <w:rPr>
          <w:rFonts w:ascii="Simplified Arabic" w:hAnsi="Simplified Arabic" w:hint="cs"/>
          <w:rtl/>
        </w:rPr>
        <w:t>الِّينَ} فقال: ءامِينَ، ويُكَبِّرُ إذَا ركَعَ وإِذَا سَجَدَ، فلَمّا سَل</w:t>
      </w:r>
      <w:r>
        <w:rPr>
          <w:rFonts w:ascii="Simplified Arabic" w:hAnsi="Simplified Arabic" w:hint="eastAsia"/>
          <w:rtl/>
        </w:rPr>
        <w:t>َّ</w:t>
      </w:r>
      <w:r>
        <w:rPr>
          <w:rFonts w:ascii="Simplified Arabic" w:hAnsi="Simplified Arabic" w:hint="cs"/>
          <w:rtl/>
        </w:rPr>
        <w:t xml:space="preserve">مَ قال: </w:t>
      </w:r>
      <w:r w:rsidRPr="006071DB">
        <w:rPr>
          <w:rFonts w:ascii="Traditional Arabic" w:hAnsi="Traditional Arabic"/>
          <w:rtl/>
        </w:rPr>
        <w:t>«</w:t>
      </w:r>
      <w:r>
        <w:rPr>
          <w:rFonts w:ascii="Traditional Arabic" w:hAnsi="Traditional Arabic" w:hint="cs"/>
          <w:rtl/>
        </w:rPr>
        <w:t xml:space="preserve">والّذِي نَفْسِي بِيَدِهِ إنِّي لأَشْبَهُكُم صَلاةً بِرَسولِ اللهِ </w:t>
      </w:r>
      <w:r w:rsidRPr="006071DB">
        <w:rPr>
          <w:rFonts w:ascii="Simplified Arabic" w:hAnsi="Simplified Arabic" w:hint="cs"/>
        </w:rPr>
        <w:sym w:font="AGA Arabesque" w:char="F072"/>
      </w:r>
      <w:r w:rsidRPr="006071D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سائيُّ وغيرُه.</w:t>
      </w:r>
    </w:p>
    <w:p w14:paraId="22EBEEC0" w14:textId="77777777" w:rsidR="006071DB" w:rsidRDefault="006071DB" w:rsidP="00307BE3">
      <w:pPr>
        <w:pStyle w:val="BodyTextIndent"/>
        <w:rPr>
          <w:rFonts w:ascii="Traditional Arabic" w:hAnsi="Traditional Arabic"/>
          <w:rtl/>
        </w:rPr>
      </w:pPr>
      <w:r>
        <w:rPr>
          <w:rFonts w:ascii="Traditional Arabic" w:hAnsi="Traditional Arabic" w:hint="cs"/>
          <w:rtl/>
        </w:rPr>
        <w:t>وثَبَت عن أبِي هُريرةَ أنّه كن يَت</w:t>
      </w:r>
      <w:r>
        <w:rPr>
          <w:rFonts w:ascii="Traditional Arabic" w:hAnsi="Traditional Arabic" w:hint="eastAsia"/>
          <w:rtl/>
        </w:rPr>
        <w:t>َّ</w:t>
      </w:r>
      <w:r>
        <w:rPr>
          <w:rFonts w:ascii="Traditional Arabic" w:hAnsi="Traditional Arabic" w:hint="cs"/>
          <w:rtl/>
        </w:rPr>
        <w:t>بعُ في الإعلانِ والإسرارِ؛ فعَنِ ابنِ جُرَيجٍ أنّه سَمِعَ عَطاءً</w:t>
      </w:r>
      <w:r w:rsidR="00291694">
        <w:rPr>
          <w:rFonts w:ascii="Traditional Arabic" w:hAnsi="Traditional Arabic" w:hint="cs"/>
          <w:rtl/>
        </w:rPr>
        <w:t xml:space="preserve"> </w:t>
      </w:r>
      <w:r>
        <w:rPr>
          <w:rFonts w:ascii="Traditional Arabic" w:hAnsi="Traditional Arabic" w:hint="cs"/>
          <w:rtl/>
        </w:rPr>
        <w:t xml:space="preserve">يُحَدِّثُ أنّ أبا هُريرةَ حَدّثَه قال: </w:t>
      </w:r>
      <w:r w:rsidRPr="006071DB">
        <w:rPr>
          <w:rFonts w:ascii="Traditional Arabic" w:hAnsi="Traditional Arabic"/>
          <w:rtl/>
        </w:rPr>
        <w:t>«</w:t>
      </w:r>
      <w:r>
        <w:rPr>
          <w:rFonts w:ascii="Traditional Arabic" w:hAnsi="Traditional Arabic" w:hint="cs"/>
          <w:rtl/>
        </w:rPr>
        <w:t xml:space="preserve">فِي كُلِّ صَلاةٍ قِراءةٌ، فما أَعْلَنَ رَسولُ اللهِ </w:t>
      </w:r>
      <w:r w:rsidRPr="006071DB">
        <w:rPr>
          <w:rFonts w:ascii="Simplified Arabic" w:hAnsi="Simplified Arabic" w:hint="cs"/>
        </w:rPr>
        <w:sym w:font="AGA Arabesque" w:char="F072"/>
      </w:r>
      <w:r>
        <w:rPr>
          <w:rFonts w:ascii="Simplified Arabic" w:hAnsi="Simplified Arabic" w:hint="cs"/>
          <w:rtl/>
        </w:rPr>
        <w:t xml:space="preserve"> أعْلَنّا لَكُم، وما أَخْفَى علَينا أَخْفَينا عَنكُم</w:t>
      </w:r>
      <w:r w:rsidRPr="006071D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EC1" w14:textId="77777777" w:rsidR="006071DB" w:rsidRDefault="00D038DE" w:rsidP="00FF4292">
      <w:pPr>
        <w:pStyle w:val="Heading2"/>
        <w:rPr>
          <w:rtl/>
        </w:rPr>
      </w:pPr>
      <w:bookmarkStart w:id="97" w:name="_Toc127037557"/>
      <w:r>
        <w:rPr>
          <w:rFonts w:hint="cs"/>
          <w:rtl/>
        </w:rPr>
        <w:t>باب السّلام للتحَلُّل مِن الصّلاة</w:t>
      </w:r>
      <w:bookmarkEnd w:id="97"/>
    </w:p>
    <w:p w14:paraId="22EBEEC2" w14:textId="77777777" w:rsidR="00D038DE" w:rsidRDefault="00D038D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بنِ سَمُرةَ </w:t>
      </w:r>
      <w:r>
        <w:rPr>
          <w:rFonts w:ascii="Traditional Arabic" w:hAnsi="Traditional Arabic"/>
          <w:rtl/>
        </w:rPr>
        <w:t>–</w:t>
      </w:r>
      <w:r>
        <w:rPr>
          <w:rFonts w:ascii="Traditional Arabic" w:hAnsi="Traditional Arabic" w:hint="cs"/>
          <w:rtl/>
        </w:rPr>
        <w:t xml:space="preserve"> وفي رواية عبدِ الرّزاقِ: سمعـتُ جابرَ بنَ سَمُرة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w:t>
      </w:r>
      <w:r>
        <w:rPr>
          <w:rFonts w:ascii="Traditional Arabic" w:hAnsi="Traditional Arabic"/>
          <w:rtl/>
        </w:rPr>
        <w:t>–</w:t>
      </w:r>
      <w:r>
        <w:rPr>
          <w:rFonts w:ascii="Traditional Arabic" w:hAnsi="Traditional Arabic" w:hint="cs"/>
          <w:rtl/>
        </w:rPr>
        <w:t xml:space="preserve"> يقول: كُنّا إذَا صل</w:t>
      </w:r>
      <w:r>
        <w:rPr>
          <w:rFonts w:ascii="Traditional Arabic" w:hAnsi="Traditional Arabic" w:hint="eastAsia"/>
          <w:rtl/>
        </w:rPr>
        <w:t>َّ</w:t>
      </w:r>
      <w:r>
        <w:rPr>
          <w:rFonts w:ascii="Traditional Arabic" w:hAnsi="Traditional Arabic" w:hint="cs"/>
          <w:rtl/>
        </w:rPr>
        <w:t xml:space="preserve">ينا مع رسولِ الله </w:t>
      </w:r>
      <w:r w:rsidRPr="00D038DE">
        <w:rPr>
          <w:rFonts w:ascii="Simplified Arabic" w:hAnsi="Simplified Arabic" w:hint="cs"/>
        </w:rPr>
        <w:sym w:font="AGA Arabesque" w:char="F072"/>
      </w:r>
      <w:r>
        <w:rPr>
          <w:rFonts w:ascii="Simplified Arabic" w:hAnsi="Simplified Arabic" w:hint="cs"/>
          <w:rtl/>
        </w:rPr>
        <w:t xml:space="preserve"> فإذا سل</w:t>
      </w:r>
      <w:r>
        <w:rPr>
          <w:rFonts w:ascii="Simplified Arabic" w:hAnsi="Simplified Arabic" w:hint="eastAsia"/>
          <w:rtl/>
        </w:rPr>
        <w:t>َّ</w:t>
      </w:r>
      <w:r>
        <w:rPr>
          <w:rFonts w:ascii="Simplified Arabic" w:hAnsi="Simplified Arabic" w:hint="cs"/>
          <w:rtl/>
        </w:rPr>
        <w:t>م قال أحدُنا بيَدِه عن يمينِه وعن شِمالِه: السّلامُ عليكُم، السّلامُ عليكُم، وأشارَ بيَدِه يمين</w:t>
      </w:r>
      <w:r w:rsidR="00291694">
        <w:rPr>
          <w:rFonts w:ascii="Simplified Arabic" w:hAnsi="Simplified Arabic" w:hint="cs"/>
          <w:rtl/>
        </w:rPr>
        <w:t>ًا</w:t>
      </w:r>
      <w:r>
        <w:rPr>
          <w:rFonts w:ascii="Simplified Arabic" w:hAnsi="Simplified Arabic" w:hint="cs"/>
          <w:rtl/>
        </w:rPr>
        <w:t xml:space="preserve"> وشِمالًا، فقال النّبيُّ </w:t>
      </w:r>
      <w:r w:rsidRPr="00D038DE">
        <w:rPr>
          <w:rFonts w:ascii="Simplified Arabic" w:hAnsi="Simplified Arabic" w:hint="cs"/>
        </w:rPr>
        <w:sym w:font="AGA Arabesque" w:char="F072"/>
      </w:r>
      <w:r>
        <w:rPr>
          <w:rFonts w:ascii="Simplified Arabic" w:hAnsi="Simplified Arabic" w:hint="cs"/>
          <w:rtl/>
        </w:rPr>
        <w:t xml:space="preserve">: </w:t>
      </w:r>
      <w:r w:rsidRPr="00D038DE">
        <w:rPr>
          <w:rFonts w:ascii="Traditional Arabic" w:hAnsi="Traditional Arabic"/>
          <w:rtl/>
        </w:rPr>
        <w:t>«</w:t>
      </w:r>
      <w:r w:rsidRPr="00D038DE">
        <w:rPr>
          <w:rFonts w:ascii="Traditional Arabic" w:hAnsi="Traditional Arabic"/>
          <w:b/>
          <w:bCs/>
          <w:rtl/>
        </w:rPr>
        <w:t>مَا بَالُكُمْ تُو</w:t>
      </w:r>
      <w:r>
        <w:rPr>
          <w:rFonts w:ascii="Traditional Arabic" w:hAnsi="Traditional Arabic" w:hint="cs"/>
          <w:b/>
          <w:bCs/>
          <w:rtl/>
        </w:rPr>
        <w:t>ْ</w:t>
      </w:r>
      <w:r w:rsidRPr="00D038DE">
        <w:rPr>
          <w:rFonts w:ascii="Traditional Arabic" w:hAnsi="Traditional Arabic"/>
          <w:b/>
          <w:bCs/>
          <w:rtl/>
        </w:rPr>
        <w:t>مِئُونَ بِأَيْدِيكُمْ كَأَنَّهَا أَذْنَابُ خَيْلٍ شُمُسٍ</w:t>
      </w:r>
      <w:r w:rsidRPr="00D038DE">
        <w:rPr>
          <w:rFonts w:ascii="Traditional Arabic" w:hAnsi="Traditional Arabic"/>
          <w:b/>
          <w:bCs/>
          <w:vertAlign w:val="superscript"/>
        </w:rPr>
        <w:t>(</w:t>
      </w:r>
      <w:r w:rsidRPr="00D038DE">
        <w:rPr>
          <w:rStyle w:val="FootnoteReference"/>
          <w:rFonts w:ascii="Traditional Arabic" w:hAnsi="Traditional Arabic"/>
          <w:b/>
          <w:bCs/>
        </w:rPr>
        <w:footnoteReference w:id="843"/>
      </w:r>
      <w:r w:rsidRPr="00D038DE">
        <w:rPr>
          <w:rFonts w:ascii="Traditional Arabic" w:hAnsi="Traditional Arabic"/>
          <w:b/>
          <w:bCs/>
          <w:vertAlign w:val="superscript"/>
        </w:rPr>
        <w:t>)</w:t>
      </w:r>
      <w:r w:rsidRPr="00D038DE">
        <w:rPr>
          <w:rFonts w:ascii="Traditional Arabic" w:hAnsi="Traditional Arabic"/>
          <w:b/>
          <w:bCs/>
          <w:rtl/>
        </w:rPr>
        <w:t xml:space="preserve">، </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ما</w:t>
      </w:r>
      <w:r w:rsidRPr="00D038DE">
        <w:rPr>
          <w:rFonts w:ascii="Traditional Arabic" w:hAnsi="Traditional Arabic"/>
          <w:b/>
          <w:bCs/>
          <w:rtl/>
        </w:rPr>
        <w:t xml:space="preserve"> يَكْفِي</w:t>
      </w:r>
      <w:r w:rsidR="00291694">
        <w:rPr>
          <w:rFonts w:ascii="Traditional Arabic" w:hAnsi="Traditional Arabic"/>
          <w:b/>
          <w:bCs/>
          <w:rtl/>
        </w:rPr>
        <w:t xml:space="preserve"> </w:t>
      </w:r>
      <w:r w:rsidRPr="00D038DE">
        <w:rPr>
          <w:rFonts w:ascii="Traditional Arabic" w:hAnsi="Traditional Arabic"/>
          <w:b/>
          <w:bCs/>
          <w:rtl/>
        </w:rPr>
        <w:t>أَحَدَكُمْ أَنْ يَضَعَ يَدَهُ عَلَى فَخِذِهِ</w:t>
      </w:r>
      <w:r w:rsidR="00885763">
        <w:rPr>
          <w:rFonts w:ascii="Traditional Arabic" w:hAnsi="Traditional Arabic"/>
          <w:b/>
          <w:bCs/>
          <w:rtl/>
        </w:rPr>
        <w:t>،</w:t>
      </w:r>
      <w:r w:rsidRPr="00D038DE">
        <w:rPr>
          <w:rFonts w:ascii="Traditional Arabic" w:hAnsi="Traditional Arabic"/>
          <w:b/>
          <w:bCs/>
          <w:rtl/>
        </w:rPr>
        <w:t xml:space="preserve"> ثُمَّ يُسَلِّمُ عَنْ يَمِينِهِ وَعَنْ شِمَالِهِ</w:t>
      </w:r>
      <w:r w:rsidR="00885763">
        <w:rPr>
          <w:rFonts w:ascii="Traditional Arabic" w:hAnsi="Traditional Arabic"/>
          <w:b/>
          <w:bCs/>
          <w:rtl/>
        </w:rPr>
        <w:t>:</w:t>
      </w:r>
      <w:r w:rsidRPr="00D038DE">
        <w:rPr>
          <w:rFonts w:ascii="Traditional Arabic" w:hAnsi="Traditional Arabic"/>
          <w:b/>
          <w:bCs/>
          <w:rtl/>
        </w:rPr>
        <w:t xml:space="preserve"> السَّلَامُ عَلَيْكُمْ وَرَحْمَةُ اللَّهِ</w:t>
      </w:r>
      <w:r w:rsidR="00885763">
        <w:rPr>
          <w:rFonts w:ascii="Traditional Arabic" w:hAnsi="Traditional Arabic"/>
          <w:b/>
          <w:bCs/>
          <w:rtl/>
        </w:rPr>
        <w:t>،</w:t>
      </w:r>
      <w:r w:rsidRPr="00D038DE">
        <w:rPr>
          <w:rFonts w:ascii="Traditional Arabic" w:hAnsi="Traditional Arabic"/>
          <w:b/>
          <w:bCs/>
          <w:rtl/>
        </w:rPr>
        <w:t xml:space="preserve"> السَّلَامُ عَلَيْكُمْ وَرَحْمَةُ اللَّهِ</w:t>
      </w:r>
      <w:r w:rsidRPr="00D038DE">
        <w:rPr>
          <w:rFonts w:ascii="Traditional Arabic" w:hAnsi="Traditional Arabic"/>
          <w:rtl/>
        </w:rPr>
        <w:t>»</w:t>
      </w:r>
      <w:r>
        <w:rPr>
          <w:rFonts w:ascii="Traditional Arabic" w:hAnsi="Traditional Arabic" w:hint="cs"/>
          <w:rtl/>
        </w:rPr>
        <w:t>. هذا حديث صحيح أخرجه أحمد.</w:t>
      </w:r>
    </w:p>
    <w:p w14:paraId="22EBEEC3" w14:textId="77777777" w:rsidR="00D038DE" w:rsidRDefault="00D038DE" w:rsidP="00FF4292">
      <w:pPr>
        <w:pStyle w:val="Heading2"/>
        <w:rPr>
          <w:rtl/>
        </w:rPr>
      </w:pPr>
      <w:bookmarkStart w:id="98" w:name="_Toc127037558"/>
      <w:r>
        <w:rPr>
          <w:rFonts w:hint="cs"/>
          <w:rtl/>
        </w:rPr>
        <w:t>باب ما جاءَ فِي صِفَةِ الص</w:t>
      </w:r>
      <w:r>
        <w:rPr>
          <w:rFonts w:hint="eastAsia"/>
          <w:rtl/>
        </w:rPr>
        <w:t>َّ</w:t>
      </w:r>
      <w:r>
        <w:rPr>
          <w:rFonts w:hint="cs"/>
          <w:rtl/>
        </w:rPr>
        <w:t>لاةِ</w:t>
      </w:r>
      <w:bookmarkEnd w:id="98"/>
    </w:p>
    <w:p w14:paraId="22EBEEC4" w14:textId="77777777" w:rsidR="00D038DE" w:rsidRDefault="00D038D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علِيّ بنِ علِيّ بنِ خَلّادٍ الزُّرَقِيّ عن أبِيه عن عَمِّه رِفاعةَ </w:t>
      </w:r>
      <w:r>
        <w:rPr>
          <w:rFonts w:ascii="Traditional Arabic" w:hAnsi="Traditional Arabic"/>
          <w:rtl/>
        </w:rPr>
        <w:t>–</w:t>
      </w:r>
      <w:r>
        <w:rPr>
          <w:rFonts w:ascii="Traditional Arabic" w:hAnsi="Traditional Arabic" w:hint="cs"/>
          <w:rtl/>
        </w:rPr>
        <w:t xml:space="preserve"> وكان رِفاعةُ ومالِكٌ ابْنَا رافِعٍ بَدرِي</w:t>
      </w:r>
      <w:r>
        <w:rPr>
          <w:rFonts w:ascii="Traditional Arabic" w:hAnsi="Traditional Arabic" w:hint="eastAsia"/>
          <w:rtl/>
        </w:rPr>
        <w:t>َّ</w:t>
      </w:r>
      <w:r>
        <w:rPr>
          <w:rFonts w:ascii="Traditional Arabic" w:hAnsi="Traditional Arabic" w:hint="cs"/>
          <w:rtl/>
        </w:rPr>
        <w:t xml:space="preserve">ينِ </w:t>
      </w:r>
      <w:r>
        <w:rPr>
          <w:rFonts w:ascii="Traditional Arabic" w:hAnsi="Traditional Arabic"/>
          <w:rtl/>
        </w:rPr>
        <w:t>–</w:t>
      </w:r>
      <w:r>
        <w:rPr>
          <w:rFonts w:ascii="Traditional Arabic" w:hAnsi="Traditional Arabic" w:hint="cs"/>
          <w:rtl/>
        </w:rPr>
        <w:t xml:space="preserve"> قال: كُنتُ جالِسًا عِندَ الن</w:t>
      </w:r>
      <w:r>
        <w:rPr>
          <w:rFonts w:ascii="Traditional Arabic" w:hAnsi="Traditional Arabic" w:hint="eastAsia"/>
          <w:rtl/>
        </w:rPr>
        <w:t>َّ</w:t>
      </w:r>
      <w:r>
        <w:rPr>
          <w:rFonts w:ascii="Traditional Arabic" w:hAnsi="Traditional Arabic" w:hint="cs"/>
          <w:rtl/>
        </w:rPr>
        <w:t xml:space="preserve">بِيّ </w:t>
      </w:r>
      <w:r w:rsidRPr="00D038DE">
        <w:rPr>
          <w:rFonts w:ascii="Simplified Arabic" w:hAnsi="Simplified Arabic" w:hint="cs"/>
        </w:rPr>
        <w:sym w:font="AGA Arabesque" w:char="F072"/>
      </w:r>
      <w:r>
        <w:rPr>
          <w:rFonts w:ascii="Simplified Arabic" w:hAnsi="Simplified Arabic" w:hint="cs"/>
          <w:rtl/>
        </w:rPr>
        <w:t xml:space="preserve"> في </w:t>
      </w:r>
      <w:r w:rsidR="00E25EFD">
        <w:rPr>
          <w:rFonts w:ascii="Simplified Arabic" w:hAnsi="Simplified Arabic" w:hint="cs"/>
          <w:rtl/>
        </w:rPr>
        <w:t>الـمَ</w:t>
      </w:r>
      <w:r>
        <w:rPr>
          <w:rFonts w:ascii="Simplified Arabic" w:hAnsi="Simplified Arabic" w:hint="cs"/>
          <w:rtl/>
        </w:rPr>
        <w:t>سجِد، إذْ دَخَل رجُلٌ فصَل</w:t>
      </w:r>
      <w:r>
        <w:rPr>
          <w:rFonts w:ascii="Simplified Arabic" w:hAnsi="Simplified Arabic" w:hint="eastAsia"/>
          <w:rtl/>
        </w:rPr>
        <w:t>َّ</w:t>
      </w:r>
      <w:r>
        <w:rPr>
          <w:rFonts w:ascii="Simplified Arabic" w:hAnsi="Simplified Arabic" w:hint="cs"/>
          <w:rtl/>
        </w:rPr>
        <w:t>ى ثُمّ جاءَ فَسَل</w:t>
      </w:r>
      <w:r>
        <w:rPr>
          <w:rFonts w:ascii="Simplified Arabic" w:hAnsi="Simplified Arabic" w:hint="eastAsia"/>
          <w:rtl/>
        </w:rPr>
        <w:t>َّ</w:t>
      </w:r>
      <w:r>
        <w:rPr>
          <w:rFonts w:ascii="Simplified Arabic" w:hAnsi="Simplified Arabic" w:hint="cs"/>
          <w:rtl/>
        </w:rPr>
        <w:t xml:space="preserve">م علَى رَسولِ اللهِ </w:t>
      </w:r>
      <w:r w:rsidRPr="00D038DE">
        <w:rPr>
          <w:rFonts w:ascii="Simplified Arabic" w:hAnsi="Simplified Arabic" w:hint="cs"/>
        </w:rPr>
        <w:sym w:font="AGA Arabesque" w:char="F072"/>
      </w:r>
      <w:r w:rsidR="002A2097">
        <w:rPr>
          <w:rFonts w:ascii="Simplified Arabic" w:hAnsi="Simplified Arabic" w:hint="cs"/>
          <w:rtl/>
        </w:rPr>
        <w:t xml:space="preserve"> وعلَى القَومِ فقال رَسولُ </w:t>
      </w:r>
      <w:r w:rsidR="002A2097">
        <w:rPr>
          <w:rFonts w:ascii="Simplified Arabic" w:hAnsi="Simplified Arabic" w:hint="cs"/>
          <w:rtl/>
        </w:rPr>
        <w:lastRenderedPageBreak/>
        <w:t xml:space="preserve">اللهِ </w:t>
      </w:r>
      <w:r w:rsidR="002A2097" w:rsidRPr="002A2097">
        <w:rPr>
          <w:rFonts w:ascii="Simplified Arabic" w:hAnsi="Simplified Arabic" w:hint="cs"/>
        </w:rPr>
        <w:sym w:font="AGA Arabesque" w:char="F072"/>
      </w:r>
      <w:r w:rsidR="002A2097">
        <w:rPr>
          <w:rFonts w:ascii="Simplified Arabic" w:hAnsi="Simplified Arabic" w:hint="cs"/>
          <w:rtl/>
        </w:rPr>
        <w:t xml:space="preserve">: </w:t>
      </w:r>
      <w:r w:rsidR="002A2097" w:rsidRPr="002A2097">
        <w:rPr>
          <w:rFonts w:ascii="Traditional Arabic" w:hAnsi="Traditional Arabic"/>
          <w:rtl/>
        </w:rPr>
        <w:t>«</w:t>
      </w:r>
      <w:r w:rsidR="002A2097">
        <w:rPr>
          <w:rFonts w:ascii="Traditional Arabic" w:hAnsi="Traditional Arabic" w:hint="cs"/>
          <w:b/>
          <w:bCs/>
          <w:rtl/>
        </w:rPr>
        <w:t>وَعَلَيْكَ</w:t>
      </w:r>
      <w:r w:rsidR="002A2097" w:rsidRPr="002A2097">
        <w:rPr>
          <w:rFonts w:ascii="Traditional Arabic" w:hAnsi="Traditional Arabic"/>
          <w:b/>
          <w:bCs/>
          <w:vertAlign w:val="superscript"/>
        </w:rPr>
        <w:t>(</w:t>
      </w:r>
      <w:r w:rsidR="002A2097" w:rsidRPr="002A2097">
        <w:rPr>
          <w:rStyle w:val="FootnoteReference"/>
          <w:rFonts w:ascii="Traditional Arabic" w:hAnsi="Traditional Arabic"/>
          <w:b/>
          <w:bCs/>
        </w:rPr>
        <w:footnoteReference w:id="844"/>
      </w:r>
      <w:r w:rsidR="002A2097" w:rsidRPr="002A2097">
        <w:rPr>
          <w:rFonts w:ascii="Traditional Arabic" w:hAnsi="Traditional Arabic"/>
          <w:b/>
          <w:bCs/>
          <w:vertAlign w:val="superscript"/>
        </w:rPr>
        <w:t>)</w:t>
      </w:r>
      <w:r w:rsidR="002A2097">
        <w:rPr>
          <w:rFonts w:ascii="Traditional Arabic" w:hAnsi="Traditional Arabic" w:hint="cs"/>
          <w:b/>
          <w:bCs/>
          <w:rtl/>
        </w:rPr>
        <w:t>، ارْجِعْ فصَلِّ فَإِن</w:t>
      </w:r>
      <w:r w:rsidR="002A2097">
        <w:rPr>
          <w:rFonts w:ascii="Traditional Arabic" w:hAnsi="Traditional Arabic" w:hint="eastAsia"/>
          <w:b/>
          <w:bCs/>
          <w:rtl/>
        </w:rPr>
        <w:t>َّ</w:t>
      </w:r>
      <w:r w:rsidR="002A2097">
        <w:rPr>
          <w:rFonts w:ascii="Traditional Arabic" w:hAnsi="Traditional Arabic" w:hint="cs"/>
          <w:b/>
          <w:bCs/>
          <w:rtl/>
        </w:rPr>
        <w:t>كَ لَم تُصَلِّ</w:t>
      </w:r>
      <w:r w:rsidR="002A2097" w:rsidRPr="002A2097">
        <w:rPr>
          <w:rFonts w:ascii="Traditional Arabic" w:hAnsi="Traditional Arabic"/>
          <w:rtl/>
        </w:rPr>
        <w:t>»</w:t>
      </w:r>
      <w:r w:rsidR="002A2097">
        <w:rPr>
          <w:rFonts w:ascii="Traditional Arabic" w:hAnsi="Traditional Arabic" w:hint="cs"/>
          <w:rtl/>
        </w:rPr>
        <w:t>، قال: فَرجَع الرّجُلُ فصَل</w:t>
      </w:r>
      <w:r w:rsidR="002A2097">
        <w:rPr>
          <w:rFonts w:ascii="Traditional Arabic" w:hAnsi="Traditional Arabic" w:hint="eastAsia"/>
          <w:rtl/>
        </w:rPr>
        <w:t>َّ</w:t>
      </w:r>
      <w:r w:rsidR="002A2097">
        <w:rPr>
          <w:rFonts w:ascii="Traditional Arabic" w:hAnsi="Traditional Arabic" w:hint="cs"/>
          <w:rtl/>
        </w:rPr>
        <w:t xml:space="preserve">ى ورَسولُ اللهِ </w:t>
      </w:r>
      <w:r w:rsidR="002A2097" w:rsidRPr="002A2097">
        <w:rPr>
          <w:rFonts w:ascii="Simplified Arabic" w:hAnsi="Simplified Arabic" w:hint="cs"/>
        </w:rPr>
        <w:sym w:font="AGA Arabesque" w:char="F072"/>
      </w:r>
      <w:r w:rsidR="002A2097">
        <w:rPr>
          <w:rFonts w:ascii="Simplified Arabic" w:hAnsi="Simplified Arabic" w:hint="cs"/>
          <w:rtl/>
        </w:rPr>
        <w:t xml:space="preserve"> يَرْمُقُهُ</w:t>
      </w:r>
      <w:r w:rsidR="002A2097" w:rsidRPr="002A2097">
        <w:rPr>
          <w:rFonts w:ascii="Traditional Arabic" w:hAnsi="Traditional Arabic"/>
          <w:vertAlign w:val="superscript"/>
        </w:rPr>
        <w:t>(</w:t>
      </w:r>
      <w:r w:rsidR="002A2097" w:rsidRPr="002A2097">
        <w:rPr>
          <w:rStyle w:val="FootnoteReference"/>
          <w:rFonts w:ascii="Traditional Arabic" w:hAnsi="Traditional Arabic"/>
        </w:rPr>
        <w:footnoteReference w:id="845"/>
      </w:r>
      <w:r w:rsidR="002A2097" w:rsidRPr="002A2097">
        <w:rPr>
          <w:rFonts w:ascii="Traditional Arabic" w:hAnsi="Traditional Arabic"/>
          <w:vertAlign w:val="superscript"/>
        </w:rPr>
        <w:t>)</w:t>
      </w:r>
      <w:r w:rsidR="002A2097">
        <w:rPr>
          <w:rFonts w:ascii="Traditional Arabic" w:hAnsi="Traditional Arabic" w:hint="cs"/>
          <w:rtl/>
        </w:rPr>
        <w:t xml:space="preserve"> لا يُدرَى ما يَعِيبُ مِن صَلاتِه، ثُمّ جاءَ الرّجُلُ فسَل</w:t>
      </w:r>
      <w:r w:rsidR="002A2097">
        <w:rPr>
          <w:rFonts w:ascii="Traditional Arabic" w:hAnsi="Traditional Arabic" w:hint="eastAsia"/>
          <w:rtl/>
        </w:rPr>
        <w:t>َّ</w:t>
      </w:r>
      <w:r w:rsidR="002A2097">
        <w:rPr>
          <w:rFonts w:ascii="Traditional Arabic" w:hAnsi="Traditional Arabic" w:hint="cs"/>
          <w:rtl/>
        </w:rPr>
        <w:t xml:space="preserve">مَ علَى رَسولِ اللهِ </w:t>
      </w:r>
      <w:r w:rsidR="002A2097" w:rsidRPr="002A2097">
        <w:rPr>
          <w:rFonts w:ascii="Simplified Arabic" w:hAnsi="Simplified Arabic" w:hint="cs"/>
        </w:rPr>
        <w:sym w:font="AGA Arabesque" w:char="F072"/>
      </w:r>
      <w:r w:rsidR="002A2097">
        <w:rPr>
          <w:rFonts w:ascii="Simplified Arabic" w:hAnsi="Simplified Arabic" w:hint="cs"/>
          <w:rtl/>
        </w:rPr>
        <w:t xml:space="preserve"> وعلَى القَومِ فقال رَسولُ اللهِ </w:t>
      </w:r>
      <w:r w:rsidR="002A2097" w:rsidRPr="002A2097">
        <w:rPr>
          <w:rFonts w:ascii="Simplified Arabic" w:hAnsi="Simplified Arabic" w:hint="cs"/>
        </w:rPr>
        <w:sym w:font="AGA Arabesque" w:char="F072"/>
      </w:r>
      <w:r w:rsidR="002A2097">
        <w:rPr>
          <w:rFonts w:ascii="Simplified Arabic" w:hAnsi="Simplified Arabic" w:hint="cs"/>
          <w:rtl/>
        </w:rPr>
        <w:t xml:space="preserve">: </w:t>
      </w:r>
      <w:r w:rsidR="002A2097" w:rsidRPr="002A2097">
        <w:rPr>
          <w:rFonts w:ascii="Traditional Arabic" w:hAnsi="Traditional Arabic"/>
          <w:rtl/>
        </w:rPr>
        <w:t>«</w:t>
      </w:r>
      <w:r w:rsidR="002A2097">
        <w:rPr>
          <w:rFonts w:ascii="Traditional Arabic" w:hAnsi="Traditional Arabic" w:hint="cs"/>
          <w:b/>
          <w:bCs/>
          <w:rtl/>
        </w:rPr>
        <w:t>وَعَلَيْكَ، ارْجِعْ فَصَلِّ فَإِن</w:t>
      </w:r>
      <w:r w:rsidR="002A2097">
        <w:rPr>
          <w:rFonts w:ascii="Traditional Arabic" w:hAnsi="Traditional Arabic" w:hint="eastAsia"/>
          <w:b/>
          <w:bCs/>
          <w:rtl/>
        </w:rPr>
        <w:t>َّ</w:t>
      </w:r>
      <w:r w:rsidR="002A2097">
        <w:rPr>
          <w:rFonts w:ascii="Traditional Arabic" w:hAnsi="Traditional Arabic" w:hint="cs"/>
          <w:b/>
          <w:bCs/>
          <w:rtl/>
        </w:rPr>
        <w:t>كَ لَمْ تُصَلِّ</w:t>
      </w:r>
      <w:r w:rsidR="002A2097" w:rsidRPr="002A2097">
        <w:rPr>
          <w:rFonts w:ascii="Traditional Arabic" w:hAnsi="Traditional Arabic"/>
          <w:rtl/>
        </w:rPr>
        <w:t>»</w:t>
      </w:r>
      <w:r w:rsidR="002A2097">
        <w:rPr>
          <w:rFonts w:ascii="Traditional Arabic" w:hAnsi="Traditional Arabic" w:hint="cs"/>
          <w:rtl/>
        </w:rPr>
        <w:t xml:space="preserve"> فذكَر له ذلكَ إمّا مرّتَينِ</w:t>
      </w:r>
      <w:r w:rsidR="002A2097" w:rsidRPr="002A2097">
        <w:rPr>
          <w:rFonts w:ascii="Traditional Arabic" w:hAnsi="Traditional Arabic"/>
          <w:vertAlign w:val="superscript"/>
        </w:rPr>
        <w:t>(</w:t>
      </w:r>
      <w:r w:rsidR="002A2097" w:rsidRPr="002A2097">
        <w:rPr>
          <w:rStyle w:val="FootnoteReference"/>
          <w:rFonts w:ascii="Traditional Arabic" w:hAnsi="Traditional Arabic"/>
        </w:rPr>
        <w:footnoteReference w:id="846"/>
      </w:r>
      <w:r w:rsidR="002A2097" w:rsidRPr="002A2097">
        <w:rPr>
          <w:rFonts w:ascii="Traditional Arabic" w:hAnsi="Traditional Arabic"/>
          <w:vertAlign w:val="superscript"/>
        </w:rPr>
        <w:t>)</w:t>
      </w:r>
      <w:r w:rsidR="002A2097">
        <w:rPr>
          <w:rFonts w:ascii="Traditional Arabic" w:hAnsi="Traditional Arabic" w:hint="cs"/>
          <w:rtl/>
        </w:rPr>
        <w:t xml:space="preserve"> وإمّا ثَلاثًا، فقال الرّجُلُ: لا أَدرِي ما عِبْتَ علَي</w:t>
      </w:r>
      <w:r w:rsidR="002A2097">
        <w:rPr>
          <w:rFonts w:ascii="Traditional Arabic" w:hAnsi="Traditional Arabic" w:hint="eastAsia"/>
          <w:rtl/>
        </w:rPr>
        <w:t>َّ</w:t>
      </w:r>
      <w:r w:rsidR="002A2097">
        <w:rPr>
          <w:rFonts w:ascii="Traditional Arabic" w:hAnsi="Traditional Arabic" w:hint="cs"/>
          <w:rtl/>
        </w:rPr>
        <w:t xml:space="preserve"> مِن صَلاتِي فأَرِني وعَلِّمْنِي، فقال رَسولُ</w:t>
      </w:r>
      <w:r w:rsidR="002A2097">
        <w:rPr>
          <w:rFonts w:ascii="Traditional Arabic" w:hAnsi="Traditional Arabic" w:hint="eastAsia"/>
          <w:rtl/>
        </w:rPr>
        <w:t> </w:t>
      </w:r>
      <w:r w:rsidR="002A2097">
        <w:rPr>
          <w:rFonts w:ascii="Traditional Arabic" w:hAnsi="Traditional Arabic" w:hint="cs"/>
          <w:rtl/>
        </w:rPr>
        <w:t>الله</w:t>
      </w:r>
      <w:r w:rsidR="002A2097">
        <w:rPr>
          <w:rFonts w:ascii="Traditional Arabic" w:hAnsi="Traditional Arabic" w:hint="eastAsia"/>
          <w:rtl/>
        </w:rPr>
        <w:t> </w:t>
      </w:r>
      <w:r w:rsidR="002A2097" w:rsidRPr="002A2097">
        <w:rPr>
          <w:rFonts w:ascii="Simplified Arabic" w:hAnsi="Simplified Arabic" w:hint="cs"/>
        </w:rPr>
        <w:sym w:font="AGA Arabesque" w:char="F072"/>
      </w:r>
      <w:r w:rsidR="002A2097">
        <w:rPr>
          <w:rFonts w:ascii="Simplified Arabic" w:hAnsi="Simplified Arabic" w:hint="cs"/>
          <w:rtl/>
        </w:rPr>
        <w:t xml:space="preserve">: </w:t>
      </w:r>
      <w:r w:rsidR="002A2097" w:rsidRPr="002A2097">
        <w:rPr>
          <w:rFonts w:ascii="Traditional Arabic" w:hAnsi="Traditional Arabic"/>
          <w:rtl/>
        </w:rPr>
        <w:t>«</w:t>
      </w:r>
      <w:r w:rsidR="002A2097" w:rsidRPr="002A2097">
        <w:rPr>
          <w:rFonts w:ascii="Traditional Arabic" w:hAnsi="Traditional Arabic"/>
          <w:b/>
          <w:bCs/>
          <w:rtl/>
        </w:rPr>
        <w:t>إِنَّهُ لَا تَتِمُّ صَلَاةُ أَحَدِكُمْ حَتَّى يُسْبِغَ الْوُضُوءَ</w:t>
      </w:r>
      <w:r w:rsidR="002A2097" w:rsidRPr="002A2097">
        <w:rPr>
          <w:rFonts w:ascii="Traditional Arabic" w:hAnsi="Traditional Arabic"/>
          <w:b/>
          <w:bCs/>
          <w:vertAlign w:val="superscript"/>
        </w:rPr>
        <w:t>(</w:t>
      </w:r>
      <w:r w:rsidR="002A2097" w:rsidRPr="002A2097">
        <w:rPr>
          <w:rStyle w:val="FootnoteReference"/>
          <w:rFonts w:ascii="Traditional Arabic" w:hAnsi="Traditional Arabic"/>
          <w:b/>
          <w:bCs/>
        </w:rPr>
        <w:footnoteReference w:id="847"/>
      </w:r>
      <w:r w:rsidR="002A2097" w:rsidRPr="002A2097">
        <w:rPr>
          <w:rFonts w:ascii="Traditional Arabic" w:hAnsi="Traditional Arabic"/>
          <w:b/>
          <w:bCs/>
          <w:vertAlign w:val="superscript"/>
        </w:rPr>
        <w:t>)</w:t>
      </w:r>
      <w:r w:rsidR="002A2097" w:rsidRPr="002A2097">
        <w:rPr>
          <w:rFonts w:ascii="Traditional Arabic" w:hAnsi="Traditional Arabic"/>
          <w:b/>
          <w:bCs/>
          <w:rtl/>
        </w:rPr>
        <w:t xml:space="preserve"> كَمَا أَمَرَهُ </w:t>
      </w:r>
      <w:r w:rsidR="00E25EFD">
        <w:rPr>
          <w:rFonts w:ascii="Traditional Arabic" w:hAnsi="Traditional Arabic"/>
          <w:b/>
          <w:bCs/>
          <w:rtl/>
        </w:rPr>
        <w:t xml:space="preserve">اللهُ </w:t>
      </w:r>
      <w:r w:rsidR="002A2097" w:rsidRPr="002A2097">
        <w:rPr>
          <w:rFonts w:ascii="Traditional Arabic" w:hAnsi="Traditional Arabic"/>
          <w:b/>
          <w:bCs/>
          <w:rtl/>
        </w:rPr>
        <w:t>فَيَغْسِلَ وَجْهَهُ وَيَدَيْهِ إِلَى الْمِرْفَقَيْنِ</w:t>
      </w:r>
      <w:r w:rsidR="00885763">
        <w:rPr>
          <w:rFonts w:ascii="Traditional Arabic" w:hAnsi="Traditional Arabic"/>
          <w:b/>
          <w:bCs/>
          <w:rtl/>
        </w:rPr>
        <w:t>،</w:t>
      </w:r>
      <w:r w:rsidR="002A2097" w:rsidRPr="002A2097">
        <w:rPr>
          <w:rFonts w:ascii="Traditional Arabic" w:hAnsi="Traditional Arabic"/>
          <w:b/>
          <w:bCs/>
          <w:rtl/>
        </w:rPr>
        <w:t xml:space="preserve"> وَيَمْسَحَ بِرَأْسِهِ وَرِجْلَيْهِ</w:t>
      </w:r>
      <w:r w:rsidR="002A2097" w:rsidRPr="002A2097">
        <w:rPr>
          <w:rFonts w:ascii="Traditional Arabic" w:hAnsi="Traditional Arabic"/>
          <w:b/>
          <w:bCs/>
          <w:vertAlign w:val="superscript"/>
        </w:rPr>
        <w:t>(</w:t>
      </w:r>
      <w:r w:rsidR="002A2097" w:rsidRPr="002A2097">
        <w:rPr>
          <w:rStyle w:val="FootnoteReference"/>
          <w:rFonts w:ascii="Traditional Arabic" w:hAnsi="Traditional Arabic"/>
          <w:b/>
          <w:bCs/>
        </w:rPr>
        <w:footnoteReference w:id="848"/>
      </w:r>
      <w:r w:rsidR="002A2097" w:rsidRPr="002A2097">
        <w:rPr>
          <w:rFonts w:ascii="Traditional Arabic" w:hAnsi="Traditional Arabic"/>
          <w:b/>
          <w:bCs/>
          <w:vertAlign w:val="superscript"/>
        </w:rPr>
        <w:t>)</w:t>
      </w:r>
      <w:r w:rsidR="002A2097" w:rsidRPr="002A2097">
        <w:rPr>
          <w:rFonts w:ascii="Traditional Arabic" w:hAnsi="Traditional Arabic"/>
          <w:b/>
          <w:bCs/>
          <w:rtl/>
        </w:rPr>
        <w:t xml:space="preserve"> إِلَى الْكَعْبَيْنِ</w:t>
      </w:r>
      <w:r w:rsidR="002A2097">
        <w:rPr>
          <w:rFonts w:ascii="Traditional Arabic" w:hAnsi="Traditional Arabic" w:hint="cs"/>
          <w:b/>
          <w:bCs/>
          <w:rtl/>
        </w:rPr>
        <w:t>، ثُمّ يُكَبِّرُ فَيَحْمَدُ اللهَ ثُمّ يَقْرَأُ ما أَذِنَ اللهُ له فِيهِ وَتَيَس</w:t>
      </w:r>
      <w:r w:rsidR="002A2097">
        <w:rPr>
          <w:rFonts w:ascii="Traditional Arabic" w:hAnsi="Traditional Arabic" w:hint="eastAsia"/>
          <w:b/>
          <w:bCs/>
          <w:rtl/>
        </w:rPr>
        <w:t>َّ</w:t>
      </w:r>
      <w:r w:rsidR="002A2097">
        <w:rPr>
          <w:rFonts w:ascii="Traditional Arabic" w:hAnsi="Traditional Arabic" w:hint="cs"/>
          <w:b/>
          <w:bCs/>
          <w:rtl/>
        </w:rPr>
        <w:t>رَ، ثُمّ يُكَبِّرُ ويَرْكَعُ فَيَضَعُ كَف</w:t>
      </w:r>
      <w:r w:rsidR="002A2097">
        <w:rPr>
          <w:rFonts w:ascii="Traditional Arabic" w:hAnsi="Traditional Arabic" w:hint="eastAsia"/>
          <w:b/>
          <w:bCs/>
          <w:rtl/>
        </w:rPr>
        <w:t>َّ</w:t>
      </w:r>
      <w:r w:rsidR="002A2097">
        <w:rPr>
          <w:rFonts w:ascii="Traditional Arabic" w:hAnsi="Traditional Arabic" w:hint="cs"/>
          <w:b/>
          <w:bCs/>
          <w:rtl/>
        </w:rPr>
        <w:t>يهِ عَلَى رُكْبَتَيهِ حَت</w:t>
      </w:r>
      <w:r w:rsidR="002A2097">
        <w:rPr>
          <w:rFonts w:ascii="Traditional Arabic" w:hAnsi="Traditional Arabic" w:hint="eastAsia"/>
          <w:b/>
          <w:bCs/>
          <w:rtl/>
        </w:rPr>
        <w:t>َّ</w:t>
      </w:r>
      <w:r w:rsidR="002A2097">
        <w:rPr>
          <w:rFonts w:ascii="Traditional Arabic" w:hAnsi="Traditional Arabic" w:hint="cs"/>
          <w:b/>
          <w:bCs/>
          <w:rtl/>
        </w:rPr>
        <w:t xml:space="preserve">ى </w:t>
      </w:r>
      <w:r w:rsidR="00863EE3">
        <w:rPr>
          <w:rFonts w:ascii="Traditional Arabic" w:hAnsi="Traditional Arabic" w:hint="cs"/>
          <w:b/>
          <w:bCs/>
          <w:rtl/>
        </w:rPr>
        <w:t>تَطْمَئِن</w:t>
      </w:r>
      <w:r w:rsidR="00863EE3">
        <w:rPr>
          <w:rFonts w:ascii="Traditional Arabic" w:hAnsi="Traditional Arabic" w:hint="eastAsia"/>
          <w:b/>
          <w:bCs/>
          <w:rtl/>
        </w:rPr>
        <w:t>َّ</w:t>
      </w:r>
      <w:r w:rsidR="002325BC">
        <w:rPr>
          <w:rFonts w:ascii="Traditional Arabic" w:hAnsi="Traditional Arabic" w:hint="cs"/>
          <w:b/>
          <w:bCs/>
          <w:rtl/>
        </w:rPr>
        <w:t xml:space="preserve"> مَفاصِلُهُ</w:t>
      </w:r>
      <w:r w:rsidR="00863EE3">
        <w:rPr>
          <w:rFonts w:ascii="Traditional Arabic" w:hAnsi="Traditional Arabic" w:hint="cs"/>
          <w:b/>
          <w:bCs/>
          <w:rtl/>
        </w:rPr>
        <w:t xml:space="preserve"> وَتَسْتَرْخِيَ</w:t>
      </w:r>
      <w:r w:rsidR="00863EE3" w:rsidRPr="00863EE3">
        <w:rPr>
          <w:rFonts w:ascii="Traditional Arabic" w:hAnsi="Traditional Arabic"/>
          <w:b/>
          <w:bCs/>
          <w:vertAlign w:val="superscript"/>
        </w:rPr>
        <w:t>(</w:t>
      </w:r>
      <w:r w:rsidR="00863EE3" w:rsidRPr="00863EE3">
        <w:rPr>
          <w:rStyle w:val="FootnoteReference"/>
          <w:rFonts w:ascii="Traditional Arabic" w:hAnsi="Traditional Arabic"/>
          <w:b/>
          <w:bCs/>
        </w:rPr>
        <w:footnoteReference w:id="849"/>
      </w:r>
      <w:r w:rsidR="00863EE3" w:rsidRPr="00863EE3">
        <w:rPr>
          <w:rFonts w:ascii="Traditional Arabic" w:hAnsi="Traditional Arabic"/>
          <w:b/>
          <w:bCs/>
          <w:vertAlign w:val="superscript"/>
        </w:rPr>
        <w:t>)</w:t>
      </w:r>
      <w:r w:rsidR="00863EE3">
        <w:rPr>
          <w:rFonts w:ascii="Traditional Arabic" w:hAnsi="Traditional Arabic" w:hint="cs"/>
          <w:b/>
          <w:bCs/>
          <w:rtl/>
        </w:rPr>
        <w:t xml:space="preserve"> ثُمّ</w:t>
      </w:r>
      <w:r w:rsidR="002A2097" w:rsidRPr="002A2097">
        <w:rPr>
          <w:rFonts w:ascii="Traditional Arabic" w:hAnsi="Traditional Arabic"/>
          <w:b/>
          <w:bCs/>
          <w:rtl/>
        </w:rPr>
        <w:t xml:space="preserve"> </w:t>
      </w:r>
      <w:r w:rsidR="00863EE3">
        <w:rPr>
          <w:rFonts w:ascii="Traditional Arabic" w:hAnsi="Traditional Arabic" w:hint="cs"/>
          <w:b/>
          <w:bCs/>
          <w:rtl/>
        </w:rPr>
        <w:t>يَرْفَعُ فَيَقُولُ: سَمِعَ اللهُ لِمَن حَمِدَهُ</w:t>
      </w:r>
      <w:r w:rsidR="00863EE3" w:rsidRPr="00863EE3">
        <w:rPr>
          <w:rFonts w:ascii="Traditional Arabic" w:hAnsi="Traditional Arabic"/>
          <w:b/>
          <w:bCs/>
          <w:vertAlign w:val="superscript"/>
        </w:rPr>
        <w:t>(</w:t>
      </w:r>
      <w:r w:rsidR="00863EE3" w:rsidRPr="00863EE3">
        <w:rPr>
          <w:rStyle w:val="FootnoteReference"/>
          <w:rFonts w:ascii="Traditional Arabic" w:hAnsi="Traditional Arabic"/>
          <w:b/>
          <w:bCs/>
        </w:rPr>
        <w:footnoteReference w:id="850"/>
      </w:r>
      <w:r w:rsidR="00863EE3" w:rsidRPr="00863EE3">
        <w:rPr>
          <w:rFonts w:ascii="Traditional Arabic" w:hAnsi="Traditional Arabic"/>
          <w:b/>
          <w:bCs/>
          <w:vertAlign w:val="superscript"/>
        </w:rPr>
        <w:t>)</w:t>
      </w:r>
      <w:r w:rsidR="00863EE3">
        <w:rPr>
          <w:rFonts w:ascii="Traditional Arabic" w:hAnsi="Traditional Arabic" w:hint="cs"/>
          <w:b/>
          <w:bCs/>
          <w:rtl/>
        </w:rPr>
        <w:t>، ويَسْتَوِي قائِمًا وَيُقِيمُ صُلْبَه</w:t>
      </w:r>
      <w:r w:rsidR="00863EE3" w:rsidRPr="00863EE3">
        <w:rPr>
          <w:rFonts w:ascii="Traditional Arabic" w:hAnsi="Traditional Arabic"/>
          <w:b/>
          <w:bCs/>
          <w:vertAlign w:val="superscript"/>
        </w:rPr>
        <w:t>(</w:t>
      </w:r>
      <w:r w:rsidR="00863EE3" w:rsidRPr="00863EE3">
        <w:rPr>
          <w:rStyle w:val="FootnoteReference"/>
          <w:rFonts w:ascii="Traditional Arabic" w:hAnsi="Traditional Arabic"/>
          <w:b/>
          <w:bCs/>
        </w:rPr>
        <w:footnoteReference w:id="851"/>
      </w:r>
      <w:r w:rsidR="00863EE3" w:rsidRPr="00863EE3">
        <w:rPr>
          <w:rFonts w:ascii="Traditional Arabic" w:hAnsi="Traditional Arabic"/>
          <w:b/>
          <w:bCs/>
          <w:vertAlign w:val="superscript"/>
        </w:rPr>
        <w:t>)</w:t>
      </w:r>
      <w:r w:rsidR="00863EE3">
        <w:rPr>
          <w:rFonts w:ascii="Traditional Arabic" w:hAnsi="Traditional Arabic" w:hint="cs"/>
          <w:b/>
          <w:bCs/>
          <w:rtl/>
        </w:rPr>
        <w:t xml:space="preserve"> حَت</w:t>
      </w:r>
      <w:r w:rsidR="00863EE3">
        <w:rPr>
          <w:rFonts w:ascii="Traditional Arabic" w:hAnsi="Traditional Arabic" w:hint="eastAsia"/>
          <w:b/>
          <w:bCs/>
          <w:rtl/>
        </w:rPr>
        <w:t>َّ</w:t>
      </w:r>
      <w:r w:rsidR="00863EE3">
        <w:rPr>
          <w:rFonts w:ascii="Traditional Arabic" w:hAnsi="Traditional Arabic" w:hint="cs"/>
          <w:b/>
          <w:bCs/>
          <w:rtl/>
        </w:rPr>
        <w:t>ى يَأْخُذَ كُلُ عُضْوٍ مَأْخَذَه، ثُمّ يُكَبِّرُ فَيَسْجُدُ حَت</w:t>
      </w:r>
      <w:r w:rsidR="00863EE3">
        <w:rPr>
          <w:rFonts w:ascii="Traditional Arabic" w:hAnsi="Traditional Arabic" w:hint="eastAsia"/>
          <w:b/>
          <w:bCs/>
          <w:rtl/>
        </w:rPr>
        <w:t>َّ</w:t>
      </w:r>
      <w:r w:rsidR="00863EE3">
        <w:rPr>
          <w:rFonts w:ascii="Traditional Arabic" w:hAnsi="Traditional Arabic" w:hint="cs"/>
          <w:b/>
          <w:bCs/>
          <w:rtl/>
        </w:rPr>
        <w:t>ى تَطمَئِن</w:t>
      </w:r>
      <w:r w:rsidR="00863EE3">
        <w:rPr>
          <w:rFonts w:ascii="Traditional Arabic" w:hAnsi="Traditional Arabic" w:hint="eastAsia"/>
          <w:b/>
          <w:bCs/>
          <w:rtl/>
        </w:rPr>
        <w:t>َّ</w:t>
      </w:r>
      <w:r w:rsidR="00863EE3">
        <w:rPr>
          <w:rFonts w:ascii="Traditional Arabic" w:hAnsi="Traditional Arabic" w:hint="cs"/>
          <w:b/>
          <w:bCs/>
          <w:rtl/>
        </w:rPr>
        <w:t xml:space="preserve"> مَفاصِلُهُ</w:t>
      </w:r>
      <w:r w:rsidR="00863EE3" w:rsidRPr="00863EE3">
        <w:rPr>
          <w:rFonts w:ascii="Traditional Arabic" w:hAnsi="Traditional Arabic"/>
          <w:b/>
          <w:bCs/>
          <w:vertAlign w:val="superscript"/>
        </w:rPr>
        <w:t>(</w:t>
      </w:r>
      <w:r w:rsidR="00863EE3" w:rsidRPr="00863EE3">
        <w:rPr>
          <w:rStyle w:val="FootnoteReference"/>
          <w:rFonts w:ascii="Traditional Arabic" w:hAnsi="Traditional Arabic"/>
          <w:b/>
          <w:bCs/>
        </w:rPr>
        <w:footnoteReference w:id="852"/>
      </w:r>
      <w:r w:rsidR="00863EE3" w:rsidRPr="00863EE3">
        <w:rPr>
          <w:rFonts w:ascii="Traditional Arabic" w:hAnsi="Traditional Arabic"/>
          <w:b/>
          <w:bCs/>
          <w:vertAlign w:val="superscript"/>
        </w:rPr>
        <w:t>)</w:t>
      </w:r>
      <w:r w:rsidR="00863EE3">
        <w:rPr>
          <w:rFonts w:ascii="Traditional Arabic" w:hAnsi="Traditional Arabic" w:hint="cs"/>
          <w:b/>
          <w:bCs/>
          <w:rtl/>
        </w:rPr>
        <w:t xml:space="preserve"> وتَسْتَرْخِيَ وَيُمَكِّن جَبْهَتَهُ</w:t>
      </w:r>
      <w:r w:rsidR="002A2097" w:rsidRPr="002A2097">
        <w:rPr>
          <w:rFonts w:ascii="Traditional Arabic" w:hAnsi="Traditional Arabic"/>
          <w:rtl/>
        </w:rPr>
        <w:t>»</w:t>
      </w:r>
      <w:r w:rsidR="00863EE3">
        <w:rPr>
          <w:rFonts w:ascii="Traditional Arabic" w:hAnsi="Traditional Arabic" w:hint="cs"/>
          <w:rtl/>
        </w:rPr>
        <w:t xml:space="preserve">، أو قال: </w:t>
      </w:r>
      <w:r w:rsidR="00863EE3" w:rsidRPr="00863EE3">
        <w:rPr>
          <w:rFonts w:ascii="Traditional Arabic" w:hAnsi="Traditional Arabic"/>
          <w:rtl/>
        </w:rPr>
        <w:t>«</w:t>
      </w:r>
      <w:r w:rsidR="00863EE3">
        <w:rPr>
          <w:rFonts w:ascii="Traditional Arabic" w:hAnsi="Traditional Arabic" w:hint="cs"/>
          <w:b/>
          <w:bCs/>
          <w:rtl/>
        </w:rPr>
        <w:t>وَجْهَهُ، ثُم</w:t>
      </w:r>
      <w:r w:rsidR="00863EE3">
        <w:rPr>
          <w:rFonts w:ascii="Traditional Arabic" w:hAnsi="Traditional Arabic" w:hint="eastAsia"/>
          <w:b/>
          <w:bCs/>
          <w:rtl/>
        </w:rPr>
        <w:t>َّ</w:t>
      </w:r>
      <w:r w:rsidR="00863EE3">
        <w:rPr>
          <w:rFonts w:ascii="Traditional Arabic" w:hAnsi="Traditional Arabic" w:hint="cs"/>
          <w:b/>
          <w:bCs/>
          <w:rtl/>
        </w:rPr>
        <w:t xml:space="preserve"> يُكَبِّرُ فَيَسْتَوِي قَاعِدًا وَيُقِيمُ صُلْبَهُ، ثُمّ بَقِيّةُ الص</w:t>
      </w:r>
      <w:r w:rsidR="00863EE3">
        <w:rPr>
          <w:rFonts w:ascii="Traditional Arabic" w:hAnsi="Traditional Arabic" w:hint="eastAsia"/>
          <w:b/>
          <w:bCs/>
          <w:rtl/>
        </w:rPr>
        <w:t>َّ</w:t>
      </w:r>
      <w:r w:rsidR="00863EE3">
        <w:rPr>
          <w:rFonts w:ascii="Traditional Arabic" w:hAnsi="Traditional Arabic" w:hint="cs"/>
          <w:b/>
          <w:bCs/>
          <w:rtl/>
        </w:rPr>
        <w:t>لَاةِ هَكَذَا</w:t>
      </w:r>
      <w:r w:rsidR="00863EE3" w:rsidRPr="00863EE3">
        <w:rPr>
          <w:rFonts w:ascii="Traditional Arabic" w:hAnsi="Traditional Arabic"/>
          <w:rtl/>
        </w:rPr>
        <w:t>»</w:t>
      </w:r>
      <w:r w:rsidR="00863EE3">
        <w:rPr>
          <w:rFonts w:ascii="Traditional Arabic" w:hAnsi="Traditional Arabic" w:hint="cs"/>
          <w:rtl/>
        </w:rPr>
        <w:t xml:space="preserve">، ثُمّ قال: </w:t>
      </w:r>
      <w:r w:rsidR="00863EE3" w:rsidRPr="00863EE3">
        <w:rPr>
          <w:rFonts w:ascii="Traditional Arabic" w:hAnsi="Traditional Arabic"/>
          <w:rtl/>
        </w:rPr>
        <w:t>«</w:t>
      </w:r>
      <w:r w:rsidR="00863EE3">
        <w:rPr>
          <w:rFonts w:ascii="Traditional Arabic" w:hAnsi="Traditional Arabic" w:hint="cs"/>
          <w:b/>
          <w:bCs/>
          <w:rtl/>
        </w:rPr>
        <w:t>لَا تَتِمُّ صَلَاةُ أَحَدِكُم حَت</w:t>
      </w:r>
      <w:r w:rsidR="00863EE3">
        <w:rPr>
          <w:rFonts w:ascii="Traditional Arabic" w:hAnsi="Traditional Arabic" w:hint="eastAsia"/>
          <w:b/>
          <w:bCs/>
          <w:rtl/>
        </w:rPr>
        <w:t>َّ</w:t>
      </w:r>
      <w:r w:rsidR="00863EE3">
        <w:rPr>
          <w:rFonts w:ascii="Traditional Arabic" w:hAnsi="Traditional Arabic" w:hint="cs"/>
          <w:b/>
          <w:bCs/>
          <w:rtl/>
        </w:rPr>
        <w:t>ى يَفْعَلَ ذَلِكَ</w:t>
      </w:r>
      <w:r w:rsidR="00863EE3" w:rsidRPr="00863EE3">
        <w:rPr>
          <w:rFonts w:ascii="Traditional Arabic" w:hAnsi="Traditional Arabic"/>
          <w:rtl/>
        </w:rPr>
        <w:t>»</w:t>
      </w:r>
      <w:r w:rsidR="00863EE3">
        <w:rPr>
          <w:rFonts w:ascii="Traditional Arabic" w:hAnsi="Traditional Arabic" w:hint="cs"/>
          <w:rtl/>
        </w:rPr>
        <w:t xml:space="preserve">. </w:t>
      </w:r>
      <w:r w:rsidR="00863EE3">
        <w:rPr>
          <w:rFonts w:ascii="Traditional Arabic" w:hAnsi="Traditional Arabic" w:hint="eastAsia"/>
          <w:rtl/>
        </w:rPr>
        <w:t>هذا</w:t>
      </w:r>
      <w:r w:rsidR="00863EE3">
        <w:rPr>
          <w:rFonts w:ascii="Traditional Arabic" w:hAnsi="Traditional Arabic"/>
          <w:rtl/>
        </w:rPr>
        <w:t xml:space="preserve"> حدِيثٌ صحِيحٌ أخرجَه </w:t>
      </w:r>
      <w:r w:rsidR="00863EE3">
        <w:rPr>
          <w:rFonts w:ascii="Traditional Arabic" w:hAnsi="Traditional Arabic" w:hint="cs"/>
          <w:rtl/>
        </w:rPr>
        <w:t xml:space="preserve">البُخاريّ في </w:t>
      </w:r>
      <w:r w:rsidR="00863EE3" w:rsidRPr="00863EE3">
        <w:rPr>
          <w:rFonts w:ascii="Traditional Arabic" w:hAnsi="Traditional Arabic"/>
          <w:rtl/>
        </w:rPr>
        <w:t>«</w:t>
      </w:r>
      <w:r w:rsidR="00863EE3">
        <w:rPr>
          <w:rFonts w:ascii="Traditional Arabic" w:hAnsi="Traditional Arabic" w:hint="cs"/>
          <w:rtl/>
        </w:rPr>
        <w:t>التارِيخ</w:t>
      </w:r>
      <w:r w:rsidR="00863EE3" w:rsidRPr="00863EE3">
        <w:rPr>
          <w:rFonts w:ascii="Traditional Arabic" w:hAnsi="Traditional Arabic"/>
          <w:rtl/>
        </w:rPr>
        <w:t>»</w:t>
      </w:r>
      <w:r w:rsidR="00863EE3">
        <w:rPr>
          <w:rFonts w:ascii="Traditional Arabic" w:hAnsi="Traditional Arabic" w:hint="cs"/>
          <w:rtl/>
        </w:rPr>
        <w:t xml:space="preserve"> وأبو داودَ.</w:t>
      </w:r>
    </w:p>
    <w:p w14:paraId="22EBEEC5" w14:textId="77777777" w:rsidR="00863EE3" w:rsidRDefault="00863EE3" w:rsidP="00FF4292">
      <w:pPr>
        <w:pStyle w:val="Heading2"/>
        <w:rPr>
          <w:rtl/>
        </w:rPr>
      </w:pPr>
      <w:bookmarkStart w:id="99" w:name="_Toc127037559"/>
      <w:r>
        <w:rPr>
          <w:rFonts w:hint="cs"/>
          <w:rtl/>
        </w:rPr>
        <w:lastRenderedPageBreak/>
        <w:t>باب الجَمْعِ وَالقَصْرِ</w:t>
      </w:r>
      <w:bookmarkEnd w:id="99"/>
    </w:p>
    <w:p w14:paraId="22EBEEC6" w14:textId="77777777" w:rsidR="00863EE3" w:rsidRDefault="00863EE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863EE3">
        <w:rPr>
          <w:rFonts w:ascii="Traditional Arabic" w:hAnsi="Traditional Arabic"/>
          <w:rtl/>
        </w:rPr>
        <w:t>«</w:t>
      </w:r>
      <w:r>
        <w:rPr>
          <w:rFonts w:ascii="Traditional Arabic" w:hAnsi="Traditional Arabic" w:hint="cs"/>
          <w:rtl/>
        </w:rPr>
        <w:t xml:space="preserve">جمَعَ رَسولُ اللهِ </w:t>
      </w:r>
      <w:r w:rsidRPr="00863EE3">
        <w:rPr>
          <w:rFonts w:ascii="Simplified Arabic" w:hAnsi="Simplified Arabic" w:hint="cs"/>
        </w:rPr>
        <w:sym w:font="AGA Arabesque" w:char="F072"/>
      </w:r>
      <w:r>
        <w:rPr>
          <w:rFonts w:ascii="Simplified Arabic" w:hAnsi="Simplified Arabic" w:hint="cs"/>
          <w:rtl/>
        </w:rPr>
        <w:t xml:space="preserve"> بَينَ الظُّهرِ والعَصرِ وبَينَ </w:t>
      </w:r>
      <w:r w:rsidR="00E25EFD">
        <w:rPr>
          <w:rFonts w:ascii="Simplified Arabic" w:hAnsi="Simplified Arabic" w:hint="cs"/>
          <w:rtl/>
        </w:rPr>
        <w:t>الـمَ</w:t>
      </w:r>
      <w:r>
        <w:rPr>
          <w:rFonts w:ascii="Simplified Arabic" w:hAnsi="Simplified Arabic" w:hint="cs"/>
          <w:rtl/>
        </w:rPr>
        <w:t>غرِبِ والعِشاءِ بِ</w:t>
      </w:r>
      <w:r w:rsidR="00E25EFD">
        <w:rPr>
          <w:rFonts w:ascii="Simplified Arabic" w:hAnsi="Simplified Arabic" w:hint="cs"/>
          <w:rtl/>
        </w:rPr>
        <w:t>الـمَ</w:t>
      </w:r>
      <w:r>
        <w:rPr>
          <w:rFonts w:ascii="Simplified Arabic" w:hAnsi="Simplified Arabic" w:hint="cs"/>
          <w:rtl/>
        </w:rPr>
        <w:t>دِينةِ مِن غَيرِ خَوفٍ ولا مَطَرٍ</w:t>
      </w:r>
      <w:r w:rsidRPr="00863EE3">
        <w:rPr>
          <w:rFonts w:ascii="Traditional Arabic" w:hAnsi="Traditional Arabic"/>
          <w:rtl/>
        </w:rPr>
        <w:t>»</w:t>
      </w:r>
      <w:r>
        <w:rPr>
          <w:rFonts w:ascii="Traditional Arabic" w:hAnsi="Traditional Arabic" w:hint="cs"/>
          <w:rtl/>
        </w:rPr>
        <w:t xml:space="preserve">، قِيل لابنِ عبّاسٍ: لِـمَ فعَلَ ذلك؟ قال: </w:t>
      </w:r>
      <w:r w:rsidRPr="00863EE3">
        <w:rPr>
          <w:rFonts w:ascii="Traditional Arabic" w:hAnsi="Traditional Arabic"/>
          <w:rtl/>
        </w:rPr>
        <w:t>«</w:t>
      </w:r>
      <w:r>
        <w:rPr>
          <w:rFonts w:ascii="Traditional Arabic" w:hAnsi="Traditional Arabic" w:hint="cs"/>
          <w:rtl/>
        </w:rPr>
        <w:t>كَي لا يُحرِجَ أُمّتَه</w:t>
      </w:r>
      <w:r w:rsidRPr="00863EE3">
        <w:rPr>
          <w:rFonts w:ascii="Traditional Arabic" w:hAnsi="Traditional Arabic"/>
          <w:rtl/>
        </w:rPr>
        <w:t>»</w:t>
      </w:r>
      <w:r>
        <w:rPr>
          <w:rFonts w:ascii="Traditional Arabic" w:hAnsi="Traditional Arabic" w:hint="cs"/>
          <w:rtl/>
        </w:rPr>
        <w:t>.</w:t>
      </w:r>
      <w:r w:rsidR="008A6BC8">
        <w:rPr>
          <w:rFonts w:ascii="Traditional Arabic" w:hAnsi="Traditional Arabic" w:hint="cs"/>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sidR="00546764">
        <w:rPr>
          <w:rFonts w:ascii="Traditional Arabic" w:hAnsi="Traditional Arabic" w:hint="cs"/>
          <w:rtl/>
        </w:rPr>
        <w:t>أحمد.</w:t>
      </w:r>
    </w:p>
    <w:p w14:paraId="22EBEEC7" w14:textId="77777777" w:rsidR="00546764" w:rsidRDefault="0054676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يقُول: </w:t>
      </w:r>
      <w:r w:rsidRPr="00546764">
        <w:rPr>
          <w:rFonts w:ascii="Traditional Arabic" w:hAnsi="Traditional Arabic"/>
          <w:rtl/>
        </w:rPr>
        <w:t>«</w:t>
      </w:r>
      <w:r>
        <w:rPr>
          <w:rFonts w:ascii="Traditional Arabic" w:hAnsi="Traditional Arabic" w:hint="cs"/>
          <w:rtl/>
        </w:rPr>
        <w:t xml:space="preserve">جَمَع رَسولُ اللهِ </w:t>
      </w:r>
      <w:r w:rsidRPr="00546764">
        <w:rPr>
          <w:rFonts w:ascii="Simplified Arabic" w:hAnsi="Simplified Arabic" w:hint="cs"/>
        </w:rPr>
        <w:sym w:font="AGA Arabesque" w:char="F072"/>
      </w:r>
      <w:r>
        <w:rPr>
          <w:rFonts w:ascii="Simplified Arabic" w:hAnsi="Simplified Arabic" w:hint="cs"/>
          <w:rtl/>
        </w:rPr>
        <w:t xml:space="preserve"> بَينَ الظُّهرِ والعَصرِ وبَينَ </w:t>
      </w:r>
      <w:r w:rsidR="00E25EFD">
        <w:rPr>
          <w:rFonts w:ascii="Simplified Arabic" w:hAnsi="Simplified Arabic" w:hint="cs"/>
          <w:rtl/>
        </w:rPr>
        <w:t>الـمَ</w:t>
      </w:r>
      <w:r>
        <w:rPr>
          <w:rFonts w:ascii="Simplified Arabic" w:hAnsi="Simplified Arabic" w:hint="cs"/>
          <w:rtl/>
        </w:rPr>
        <w:t>غرِبِ والعِشاءِ في غَيرِ سفَرٍ ولا مَطَرٍ</w:t>
      </w:r>
      <w:r w:rsidRPr="00546764">
        <w:rPr>
          <w:rFonts w:ascii="Traditional Arabic" w:hAnsi="Traditional Arabic"/>
          <w:rtl/>
        </w:rPr>
        <w:t>»</w:t>
      </w:r>
      <w:r>
        <w:rPr>
          <w:rFonts w:ascii="Traditional Arabic" w:hAnsi="Traditional Arabic" w:hint="cs"/>
          <w:rtl/>
        </w:rPr>
        <w:t xml:space="preserve">، قالوا: يا أبا عبّاسٍ لِـمَ صَنَعَ ذلكَ أَوْ ما أرادَ إلَى ذلكَ؟ قال: </w:t>
      </w:r>
      <w:r w:rsidRPr="00546764">
        <w:rPr>
          <w:rFonts w:ascii="Traditional Arabic" w:hAnsi="Traditional Arabic"/>
          <w:rtl/>
        </w:rPr>
        <w:t>«</w:t>
      </w:r>
      <w:r>
        <w:rPr>
          <w:rFonts w:ascii="Traditional Arabic" w:hAnsi="Traditional Arabic" w:hint="cs"/>
          <w:rtl/>
        </w:rPr>
        <w:t>أَرادَ الت</w:t>
      </w:r>
      <w:r>
        <w:rPr>
          <w:rFonts w:ascii="Traditional Arabic" w:hAnsi="Traditional Arabic" w:hint="eastAsia"/>
          <w:rtl/>
        </w:rPr>
        <w:t>َّ</w:t>
      </w:r>
      <w:r>
        <w:rPr>
          <w:rFonts w:ascii="Traditional Arabic" w:hAnsi="Traditional Arabic" w:hint="cs"/>
          <w:rtl/>
        </w:rPr>
        <w:t>وسِعةَ علَى أُم</w:t>
      </w:r>
      <w:r>
        <w:rPr>
          <w:rFonts w:ascii="Traditional Arabic" w:hAnsi="Traditional Arabic" w:hint="eastAsia"/>
          <w:rtl/>
        </w:rPr>
        <w:t>َّ</w:t>
      </w:r>
      <w:r>
        <w:rPr>
          <w:rFonts w:ascii="Traditional Arabic" w:hAnsi="Traditional Arabic" w:hint="cs"/>
          <w:rtl/>
        </w:rPr>
        <w:t>تِهِ</w:t>
      </w:r>
      <w:r w:rsidRPr="0054676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EC8" w14:textId="77777777" w:rsidR="00546764" w:rsidRDefault="00546764" w:rsidP="00307BE3">
      <w:pPr>
        <w:pStyle w:val="BodyTextIndent"/>
        <w:rPr>
          <w:rFonts w:ascii="Traditional Arabic" w:hAnsi="Traditional Arabic"/>
          <w:rtl/>
        </w:rPr>
      </w:pPr>
      <w:r>
        <w:rPr>
          <w:rFonts w:ascii="Traditional Arabic" w:hAnsi="Traditional Arabic" w:hint="cs"/>
          <w:rtl/>
        </w:rPr>
        <w:t>لكِن أخرَج البُخارِيُّ الحدِيثَ المذكُورَ مِن رِوايةِ سُفيانَ بنِ عُيَينةَ، وزادَ فيه ابنُ عُيَينةَ عن عَمرٍو</w:t>
      </w:r>
      <w:r w:rsidRPr="00546764">
        <w:rPr>
          <w:rFonts w:ascii="Traditional Arabic" w:hAnsi="Traditional Arabic"/>
          <w:vertAlign w:val="superscript"/>
        </w:rPr>
        <w:t>(</w:t>
      </w:r>
      <w:r w:rsidRPr="00546764">
        <w:rPr>
          <w:rStyle w:val="FootnoteReference"/>
          <w:rFonts w:ascii="Traditional Arabic" w:hAnsi="Traditional Arabic"/>
        </w:rPr>
        <w:footnoteReference w:id="853"/>
      </w:r>
      <w:r w:rsidRPr="00546764">
        <w:rPr>
          <w:rFonts w:ascii="Traditional Arabic" w:hAnsi="Traditional Arabic"/>
          <w:vertAlign w:val="superscript"/>
        </w:rPr>
        <w:t>)</w:t>
      </w:r>
      <w:r>
        <w:rPr>
          <w:rFonts w:ascii="Traditional Arabic" w:hAnsi="Traditional Arabic" w:hint="cs"/>
          <w:rtl/>
        </w:rPr>
        <w:t xml:space="preserve"> قلتُ: يا أبا الش</w:t>
      </w:r>
      <w:r>
        <w:rPr>
          <w:rFonts w:ascii="Traditional Arabic" w:hAnsi="Traditional Arabic" w:hint="eastAsia"/>
          <w:rtl/>
        </w:rPr>
        <w:t>َّ</w:t>
      </w:r>
      <w:r>
        <w:rPr>
          <w:rFonts w:ascii="Traditional Arabic" w:hAnsi="Traditional Arabic" w:hint="cs"/>
          <w:rtl/>
        </w:rPr>
        <w:t>عْثاءِ</w:t>
      </w:r>
      <w:r w:rsidRPr="00546764">
        <w:rPr>
          <w:rFonts w:ascii="Traditional Arabic" w:hAnsi="Traditional Arabic"/>
          <w:vertAlign w:val="superscript"/>
        </w:rPr>
        <w:t>(</w:t>
      </w:r>
      <w:r w:rsidRPr="00546764">
        <w:rPr>
          <w:rStyle w:val="FootnoteReference"/>
          <w:rFonts w:ascii="Traditional Arabic" w:hAnsi="Traditional Arabic"/>
        </w:rPr>
        <w:footnoteReference w:id="854"/>
      </w:r>
      <w:r w:rsidRPr="00546764">
        <w:rPr>
          <w:rFonts w:ascii="Traditional Arabic" w:hAnsi="Traditional Arabic"/>
          <w:vertAlign w:val="superscript"/>
        </w:rPr>
        <w:t>)</w:t>
      </w:r>
      <w:r>
        <w:rPr>
          <w:rFonts w:ascii="Traditional Arabic" w:hAnsi="Traditional Arabic" w:hint="cs"/>
          <w:rtl/>
        </w:rPr>
        <w:t>، أظُنُّه أخ</w:t>
      </w:r>
      <w:r>
        <w:rPr>
          <w:rFonts w:ascii="Traditional Arabic" w:hAnsi="Traditional Arabic" w:hint="eastAsia"/>
          <w:rtl/>
        </w:rPr>
        <w:t>َّ</w:t>
      </w:r>
      <w:r>
        <w:rPr>
          <w:rFonts w:ascii="Traditional Arabic" w:hAnsi="Traditional Arabic" w:hint="cs"/>
          <w:rtl/>
        </w:rPr>
        <w:t>رَ الظّهرَ وعَج</w:t>
      </w:r>
      <w:r>
        <w:rPr>
          <w:rFonts w:ascii="Traditional Arabic" w:hAnsi="Traditional Arabic" w:hint="eastAsia"/>
          <w:rtl/>
        </w:rPr>
        <w:t>َّ</w:t>
      </w:r>
      <w:r>
        <w:rPr>
          <w:rFonts w:ascii="Traditional Arabic" w:hAnsi="Traditional Arabic" w:hint="cs"/>
          <w:rtl/>
        </w:rPr>
        <w:t>لَ العَصرَ وأخ</w:t>
      </w:r>
      <w:r>
        <w:rPr>
          <w:rFonts w:ascii="Traditional Arabic" w:hAnsi="Traditional Arabic" w:hint="eastAsia"/>
          <w:rtl/>
        </w:rPr>
        <w:t>َّ</w:t>
      </w:r>
      <w:r>
        <w:rPr>
          <w:rFonts w:ascii="Traditional Arabic" w:hAnsi="Traditional Arabic" w:hint="cs"/>
          <w:rtl/>
        </w:rPr>
        <w:t xml:space="preserve">رَ </w:t>
      </w:r>
      <w:r w:rsidR="00E25EFD">
        <w:rPr>
          <w:rFonts w:ascii="Traditional Arabic" w:hAnsi="Traditional Arabic" w:hint="cs"/>
          <w:rtl/>
        </w:rPr>
        <w:t>الـمَ</w:t>
      </w:r>
      <w:r>
        <w:rPr>
          <w:rFonts w:ascii="Traditional Arabic" w:hAnsi="Traditional Arabic" w:hint="cs"/>
          <w:rtl/>
        </w:rPr>
        <w:t>غرِبَ وعَج</w:t>
      </w:r>
      <w:r>
        <w:rPr>
          <w:rFonts w:ascii="Traditional Arabic" w:hAnsi="Traditional Arabic" w:hint="eastAsia"/>
          <w:rtl/>
        </w:rPr>
        <w:t>َّ</w:t>
      </w:r>
      <w:r>
        <w:rPr>
          <w:rFonts w:ascii="Traditional Arabic" w:hAnsi="Traditional Arabic" w:hint="cs"/>
          <w:rtl/>
        </w:rPr>
        <w:t>لَ العِشاءَ، قال: وأنا أظُنُّ ذلكَ.</w:t>
      </w:r>
    </w:p>
    <w:p w14:paraId="22EBEEC9" w14:textId="77777777" w:rsidR="00546764" w:rsidRDefault="0051686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مَسعودٍ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51686C">
        <w:rPr>
          <w:rFonts w:ascii="Traditional Arabic" w:hAnsi="Traditional Arabic"/>
          <w:rtl/>
        </w:rPr>
        <w:t>«</w:t>
      </w:r>
      <w:r>
        <w:rPr>
          <w:rFonts w:ascii="Traditional Arabic" w:hAnsi="Traditional Arabic" w:hint="cs"/>
          <w:rtl/>
        </w:rPr>
        <w:t xml:space="preserve">كان رَسولُ اللهِ </w:t>
      </w:r>
      <w:r w:rsidRPr="0051686C">
        <w:rPr>
          <w:rFonts w:ascii="Simplified Arabic" w:hAnsi="Simplified Arabic" w:hint="cs"/>
        </w:rPr>
        <w:sym w:font="AGA Arabesque" w:char="F072"/>
      </w:r>
      <w:r>
        <w:rPr>
          <w:rFonts w:ascii="Simplified Arabic" w:hAnsi="Simplified Arabic" w:hint="cs"/>
          <w:rtl/>
        </w:rPr>
        <w:t xml:space="preserve"> يَجمَعُ بَين الصّلاتَينِ في الس</w:t>
      </w:r>
      <w:r>
        <w:rPr>
          <w:rFonts w:ascii="Simplified Arabic" w:hAnsi="Simplified Arabic" w:hint="eastAsia"/>
          <w:rtl/>
        </w:rPr>
        <w:t>َّ</w:t>
      </w:r>
      <w:r>
        <w:rPr>
          <w:rFonts w:ascii="Simplified Arabic" w:hAnsi="Simplified Arabic" w:hint="cs"/>
          <w:rtl/>
        </w:rPr>
        <w:t>فَر</w:t>
      </w:r>
      <w:r w:rsidRPr="0051686C">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البَزّار.</w:t>
      </w:r>
    </w:p>
    <w:p w14:paraId="22EBEECA" w14:textId="77777777" w:rsidR="0051686C" w:rsidRDefault="0051686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يَعلَى بنِ أُمَيّةَ قال: قُلتُ لعُمرَ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ما لنا نَقصُرُ الصّلاةَ وقَد قالَ اللهُ تعالَى: {إنْ خِفْتُمْ أَن يَفْتِنَكُمُ ال</w:t>
      </w:r>
      <w:r>
        <w:rPr>
          <w:rFonts w:ascii="Traditional Arabic" w:hAnsi="Traditional Arabic" w:hint="eastAsia"/>
          <w:rtl/>
        </w:rPr>
        <w:t>َّ</w:t>
      </w:r>
      <w:r>
        <w:rPr>
          <w:rFonts w:ascii="Traditional Arabic" w:hAnsi="Traditional Arabic" w:hint="cs"/>
          <w:rtl/>
        </w:rPr>
        <w:t>ذِينَ كَفَرُوا}</w:t>
      </w:r>
      <w:r w:rsidRPr="0051686C">
        <w:rPr>
          <w:rFonts w:ascii="Traditional Arabic" w:hAnsi="Traditional Arabic"/>
          <w:vertAlign w:val="superscript"/>
        </w:rPr>
        <w:t>(</w:t>
      </w:r>
      <w:r w:rsidRPr="0051686C">
        <w:rPr>
          <w:rStyle w:val="FootnoteReference"/>
          <w:rFonts w:ascii="Traditional Arabic" w:hAnsi="Traditional Arabic"/>
        </w:rPr>
        <w:footnoteReference w:id="855"/>
      </w:r>
      <w:r w:rsidRPr="0051686C">
        <w:rPr>
          <w:rFonts w:ascii="Traditional Arabic" w:hAnsi="Traditional Arabic"/>
          <w:vertAlign w:val="superscript"/>
        </w:rPr>
        <w:t>)</w:t>
      </w:r>
      <w:r>
        <w:rPr>
          <w:rFonts w:ascii="Traditional Arabic" w:hAnsi="Traditional Arabic" w:hint="cs"/>
          <w:rtl/>
        </w:rPr>
        <w:t xml:space="preserve"> [سورة النِّساء: </w:t>
      </w:r>
      <w:r w:rsidRPr="00B97E9F">
        <w:rPr>
          <w:rFonts w:ascii="Traditional Arabic" w:hAnsi="Traditional Arabic" w:hint="cs"/>
          <w:bCs/>
          <w:rtl/>
        </w:rPr>
        <w:t>101</w:t>
      </w:r>
      <w:r>
        <w:rPr>
          <w:rFonts w:ascii="Traditional Arabic" w:hAnsi="Traditional Arabic" w:hint="cs"/>
          <w:rtl/>
        </w:rPr>
        <w:t>]، وقَد أَمِنَ النّاسُ؟ فقال: عَجِبتُ ممّا تعَج</w:t>
      </w:r>
      <w:r>
        <w:rPr>
          <w:rFonts w:ascii="Traditional Arabic" w:hAnsi="Traditional Arabic" w:hint="eastAsia"/>
          <w:rtl/>
        </w:rPr>
        <w:t>َّ</w:t>
      </w:r>
      <w:r>
        <w:rPr>
          <w:rFonts w:ascii="Traditional Arabic" w:hAnsi="Traditional Arabic" w:hint="cs"/>
          <w:rtl/>
        </w:rPr>
        <w:t xml:space="preserve">بْتَ مِنهُ فقال رَسولُ اللهِ </w:t>
      </w:r>
      <w:r w:rsidRPr="0051686C">
        <w:rPr>
          <w:rFonts w:ascii="Simplified Arabic" w:hAnsi="Simplified Arabic" w:hint="cs"/>
        </w:rPr>
        <w:sym w:font="AGA Arabesque" w:char="F072"/>
      </w:r>
      <w:r>
        <w:rPr>
          <w:rFonts w:ascii="Simplified Arabic" w:hAnsi="Simplified Arabic" w:hint="cs"/>
          <w:rtl/>
        </w:rPr>
        <w:t xml:space="preserve">: </w:t>
      </w:r>
      <w:r w:rsidRPr="0051686C">
        <w:rPr>
          <w:rFonts w:ascii="Traditional Arabic" w:hAnsi="Traditional Arabic"/>
          <w:rtl/>
        </w:rPr>
        <w:t>«</w:t>
      </w:r>
      <w:r>
        <w:rPr>
          <w:rFonts w:ascii="Traditional Arabic" w:hAnsi="Traditional Arabic" w:hint="cs"/>
          <w:b/>
          <w:bCs/>
          <w:rtl/>
        </w:rPr>
        <w:t>صَدَقَةٌ تَصَد</w:t>
      </w:r>
      <w:r>
        <w:rPr>
          <w:rFonts w:ascii="Traditional Arabic" w:hAnsi="Traditional Arabic" w:hint="eastAsia"/>
          <w:b/>
          <w:bCs/>
          <w:rtl/>
        </w:rPr>
        <w:t>َّ</w:t>
      </w:r>
      <w:r>
        <w:rPr>
          <w:rFonts w:ascii="Traditional Arabic" w:hAnsi="Traditional Arabic" w:hint="cs"/>
          <w:b/>
          <w:bCs/>
          <w:rtl/>
        </w:rPr>
        <w:t>قَ اللهُ بِها عَلَيكُم</w:t>
      </w:r>
      <w:r w:rsidRPr="0051686C">
        <w:rPr>
          <w:rFonts w:ascii="Traditional Arabic" w:hAnsi="Traditional Arabic"/>
          <w:b/>
          <w:bCs/>
          <w:vertAlign w:val="superscript"/>
        </w:rPr>
        <w:t>(</w:t>
      </w:r>
      <w:r w:rsidRPr="0051686C">
        <w:rPr>
          <w:rStyle w:val="FootnoteReference"/>
          <w:rFonts w:ascii="Traditional Arabic" w:hAnsi="Traditional Arabic"/>
          <w:b/>
          <w:bCs/>
        </w:rPr>
        <w:footnoteReference w:id="856"/>
      </w:r>
      <w:r w:rsidRPr="0051686C">
        <w:rPr>
          <w:rFonts w:ascii="Traditional Arabic" w:hAnsi="Traditional Arabic"/>
          <w:b/>
          <w:bCs/>
          <w:vertAlign w:val="superscript"/>
        </w:rPr>
        <w:t>)</w:t>
      </w:r>
      <w:r>
        <w:rPr>
          <w:rFonts w:ascii="Traditional Arabic" w:hAnsi="Traditional Arabic" w:hint="cs"/>
          <w:b/>
          <w:bCs/>
          <w:rtl/>
        </w:rPr>
        <w:t xml:space="preserve"> فاقْبَلُوا صَدَقَتَهُ</w:t>
      </w:r>
      <w:r w:rsidRPr="0051686C">
        <w:rPr>
          <w:rFonts w:ascii="Traditional Arabic" w:hAnsi="Traditional Arabic"/>
          <w:b/>
          <w:bCs/>
          <w:vertAlign w:val="superscript"/>
        </w:rPr>
        <w:t>(</w:t>
      </w:r>
      <w:r w:rsidRPr="0051686C">
        <w:rPr>
          <w:rStyle w:val="FootnoteReference"/>
          <w:rFonts w:ascii="Traditional Arabic" w:hAnsi="Traditional Arabic"/>
          <w:b/>
          <w:bCs/>
        </w:rPr>
        <w:footnoteReference w:id="857"/>
      </w:r>
      <w:r w:rsidRPr="0051686C">
        <w:rPr>
          <w:rFonts w:ascii="Traditional Arabic" w:hAnsi="Traditional Arabic"/>
          <w:b/>
          <w:bCs/>
          <w:vertAlign w:val="superscript"/>
        </w:rPr>
        <w:t>)</w:t>
      </w:r>
      <w:r w:rsidRPr="0051686C">
        <w:rPr>
          <w:rFonts w:ascii="Traditional Arabic" w:hAnsi="Traditional Arabic"/>
          <w:b/>
          <w:bCs/>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ECB" w14:textId="77777777" w:rsidR="0051686C" w:rsidRDefault="0051686C"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عبدِ اللهِ بنِ شَقِيقٍ قال: خطَبَنا ابنُ عبّاسٍ بعدَ العَصرِ حتّى غَرَبَتِ الش</w:t>
      </w:r>
      <w:r>
        <w:rPr>
          <w:rFonts w:ascii="Traditional Arabic" w:hAnsi="Traditional Arabic" w:hint="eastAsia"/>
          <w:rtl/>
        </w:rPr>
        <w:t>ّ</w:t>
      </w:r>
      <w:r>
        <w:rPr>
          <w:rFonts w:ascii="Traditional Arabic" w:hAnsi="Traditional Arabic" w:hint="cs"/>
          <w:rtl/>
        </w:rPr>
        <w:t xml:space="preserve">مسُ وبَدَتِ النُّجومُ فجَعَل النّاسُ يقولونَ: الصّلاةَ الصّلاةَ، </w:t>
      </w:r>
      <w:r w:rsidR="00346815">
        <w:rPr>
          <w:rFonts w:ascii="Traditional Arabic" w:hAnsi="Traditional Arabic" w:hint="cs"/>
          <w:rtl/>
        </w:rPr>
        <w:t xml:space="preserve">وجاء رَجلٌ مِن بَنِي تَمِيمٍ يقُول: الصّلاةَ الصّلاةَ، لا يَفْتُرُ، فقال ابنُ عبّاسٍ: أتُعلِّمُنا </w:t>
      </w:r>
      <w:r w:rsidR="00346815">
        <w:rPr>
          <w:rFonts w:ascii="Traditional Arabic" w:hAnsi="Traditional Arabic" w:hint="eastAsia"/>
          <w:rtl/>
        </w:rPr>
        <w:t>السُّنَّة</w:t>
      </w:r>
      <w:r w:rsidR="00346815">
        <w:rPr>
          <w:rFonts w:ascii="Traditional Arabic" w:hAnsi="Traditional Arabic" w:hint="cs"/>
          <w:rtl/>
        </w:rPr>
        <w:t>َ لَا أُم</w:t>
      </w:r>
      <w:r w:rsidR="00346815">
        <w:rPr>
          <w:rFonts w:ascii="Traditional Arabic" w:hAnsi="Traditional Arabic" w:hint="eastAsia"/>
          <w:rtl/>
        </w:rPr>
        <w:t>َّ</w:t>
      </w:r>
      <w:r w:rsidR="00346815">
        <w:rPr>
          <w:rFonts w:ascii="Traditional Arabic" w:hAnsi="Traditional Arabic" w:hint="cs"/>
          <w:rtl/>
        </w:rPr>
        <w:t xml:space="preserve"> لَكَ</w:t>
      </w:r>
      <w:r w:rsidR="00346815" w:rsidRPr="00346815">
        <w:rPr>
          <w:rFonts w:ascii="Traditional Arabic" w:hAnsi="Traditional Arabic"/>
          <w:vertAlign w:val="superscript"/>
        </w:rPr>
        <w:t>(</w:t>
      </w:r>
      <w:r w:rsidR="00346815" w:rsidRPr="00346815">
        <w:rPr>
          <w:rStyle w:val="FootnoteReference"/>
          <w:rFonts w:ascii="Traditional Arabic" w:hAnsi="Traditional Arabic"/>
        </w:rPr>
        <w:footnoteReference w:id="858"/>
      </w:r>
      <w:r w:rsidR="00346815" w:rsidRPr="00346815">
        <w:rPr>
          <w:rFonts w:ascii="Traditional Arabic" w:hAnsi="Traditional Arabic"/>
          <w:vertAlign w:val="superscript"/>
        </w:rPr>
        <w:t>)</w:t>
      </w:r>
      <w:r w:rsidR="00346815">
        <w:rPr>
          <w:rFonts w:ascii="Traditional Arabic" w:hAnsi="Traditional Arabic" w:hint="cs"/>
          <w:rtl/>
        </w:rPr>
        <w:t xml:space="preserve">، جمَعَ رسولُ اللهِ </w:t>
      </w:r>
      <w:r w:rsidR="00346815" w:rsidRPr="00346815">
        <w:rPr>
          <w:rFonts w:ascii="Simplified Arabic" w:hAnsi="Simplified Arabic" w:hint="cs"/>
        </w:rPr>
        <w:sym w:font="AGA Arabesque" w:char="F072"/>
      </w:r>
      <w:r w:rsidR="00346815">
        <w:rPr>
          <w:rFonts w:ascii="Simplified Arabic" w:hAnsi="Simplified Arabic" w:hint="cs"/>
          <w:rtl/>
        </w:rPr>
        <w:t xml:space="preserve"> بين الظُّهرِ والعَصرِ وبَينَ </w:t>
      </w:r>
      <w:r w:rsidR="00E25EFD">
        <w:rPr>
          <w:rFonts w:ascii="Simplified Arabic" w:hAnsi="Simplified Arabic" w:hint="cs"/>
          <w:rtl/>
        </w:rPr>
        <w:t>الـمَ</w:t>
      </w:r>
      <w:r w:rsidR="00346815">
        <w:rPr>
          <w:rFonts w:ascii="Simplified Arabic" w:hAnsi="Simplified Arabic" w:hint="cs"/>
          <w:rtl/>
        </w:rPr>
        <w:t>غرِب والعِشاءِ</w:t>
      </w:r>
      <w:r w:rsidR="00346815" w:rsidRPr="00346815">
        <w:rPr>
          <w:rFonts w:ascii="Traditional Arabic" w:hAnsi="Traditional Arabic"/>
          <w:rtl/>
        </w:rPr>
        <w:t>»</w:t>
      </w:r>
      <w:r w:rsidR="00346815">
        <w:rPr>
          <w:rFonts w:ascii="Traditional Arabic" w:hAnsi="Traditional Arabic" w:hint="cs"/>
          <w:rtl/>
        </w:rPr>
        <w:t>، قال ابنُ شَقيقٍ: فسأَلتُ أبا هُرَيرةَ فصَد</w:t>
      </w:r>
      <w:r w:rsidR="00346815">
        <w:rPr>
          <w:rFonts w:ascii="Traditional Arabic" w:hAnsi="Traditional Arabic" w:hint="eastAsia"/>
          <w:rtl/>
        </w:rPr>
        <w:t>َّ</w:t>
      </w:r>
      <w:r w:rsidR="00346815">
        <w:rPr>
          <w:rFonts w:ascii="Traditional Arabic" w:hAnsi="Traditional Arabic" w:hint="cs"/>
          <w:rtl/>
        </w:rPr>
        <w:t>قَ مَقالتَه. هذا حديثٌ صَحِيح.</w:t>
      </w:r>
    </w:p>
    <w:p w14:paraId="22EBEECC" w14:textId="77777777" w:rsidR="00346815" w:rsidRDefault="00346815" w:rsidP="00307BE3">
      <w:pPr>
        <w:pStyle w:val="BodyTextIndent"/>
        <w:rPr>
          <w:rFonts w:ascii="Traditional Arabic" w:hAnsi="Traditional Arabic"/>
          <w:rtl/>
        </w:rPr>
      </w:pPr>
      <w:r>
        <w:rPr>
          <w:rFonts w:ascii="Traditional Arabic" w:hAnsi="Traditional Arabic" w:hint="cs"/>
          <w:rtl/>
        </w:rPr>
        <w:t>قال البيهقيُّ: ليسَ في جَمِيع طرُقِ الحدِيث ما يَرُدُّ التّأوِيلَ الّذي ظَن</w:t>
      </w:r>
      <w:r>
        <w:rPr>
          <w:rFonts w:ascii="Traditional Arabic" w:hAnsi="Traditional Arabic" w:hint="eastAsia"/>
          <w:rtl/>
        </w:rPr>
        <w:t>َّ</w:t>
      </w:r>
      <w:r>
        <w:rPr>
          <w:rFonts w:ascii="Traditional Arabic" w:hAnsi="Traditional Arabic" w:hint="cs"/>
          <w:rtl/>
        </w:rPr>
        <w:t>ه أبو الش</w:t>
      </w:r>
      <w:r>
        <w:rPr>
          <w:rFonts w:ascii="Traditional Arabic" w:hAnsi="Traditional Arabic" w:hint="eastAsia"/>
          <w:rtl/>
        </w:rPr>
        <w:t>َّ</w:t>
      </w:r>
      <w:r>
        <w:rPr>
          <w:rFonts w:ascii="Traditional Arabic" w:hAnsi="Traditional Arabic" w:hint="cs"/>
          <w:rtl/>
        </w:rPr>
        <w:t>عْثاءِ، وتُعُقِّبَ بأنّه لا يُناسِبُ الت</w:t>
      </w:r>
      <w:r>
        <w:rPr>
          <w:rFonts w:ascii="Traditional Arabic" w:hAnsi="Traditional Arabic" w:hint="eastAsia"/>
          <w:rtl/>
        </w:rPr>
        <w:t>َّ</w:t>
      </w:r>
      <w:r>
        <w:rPr>
          <w:rFonts w:ascii="Traditional Arabic" w:hAnsi="Traditional Arabic" w:hint="cs"/>
          <w:rtl/>
        </w:rPr>
        <w:t xml:space="preserve">وسِعةَ الّتِي أطلَقَها ابنُ عَبّاسٍ، </w:t>
      </w:r>
      <w:r w:rsidR="00624A41">
        <w:rPr>
          <w:rFonts w:ascii="Traditional Arabic" w:hAnsi="Traditional Arabic" w:hint="cs"/>
          <w:rtl/>
        </w:rPr>
        <w:t>وكَذا رَفْعُ الحرَجِ لِـمَا في مُراعاة ءاخِرِ الوقتِ وأو</w:t>
      </w:r>
      <w:r w:rsidR="00624A41">
        <w:rPr>
          <w:rFonts w:ascii="Traditional Arabic" w:hAnsi="Traditional Arabic" w:hint="eastAsia"/>
          <w:rtl/>
        </w:rPr>
        <w:t>َّ</w:t>
      </w:r>
      <w:r w:rsidR="00624A41">
        <w:rPr>
          <w:rFonts w:ascii="Traditional Arabic" w:hAnsi="Traditional Arabic" w:hint="cs"/>
          <w:rtl/>
        </w:rPr>
        <w:t>لِه.</w:t>
      </w:r>
    </w:p>
    <w:p w14:paraId="22EBEECD" w14:textId="77777777" w:rsidR="00624A41" w:rsidRDefault="00624A41" w:rsidP="00FF4292">
      <w:pPr>
        <w:pStyle w:val="Heading2"/>
        <w:rPr>
          <w:rtl/>
        </w:rPr>
      </w:pPr>
      <w:bookmarkStart w:id="100" w:name="_Toc127037560"/>
      <w:r>
        <w:rPr>
          <w:rFonts w:hint="cs"/>
          <w:rtl/>
        </w:rPr>
        <w:t>باب الص</w:t>
      </w:r>
      <w:r>
        <w:rPr>
          <w:rFonts w:hint="eastAsia"/>
          <w:rtl/>
        </w:rPr>
        <w:t>َّ</w:t>
      </w:r>
      <w:r>
        <w:rPr>
          <w:rFonts w:hint="cs"/>
          <w:rtl/>
        </w:rPr>
        <w:t>لاةِ فِي الن</w:t>
      </w:r>
      <w:r>
        <w:rPr>
          <w:rFonts w:hint="eastAsia"/>
          <w:rtl/>
        </w:rPr>
        <w:t>َّ</w:t>
      </w:r>
      <w:r>
        <w:rPr>
          <w:rFonts w:hint="cs"/>
          <w:rtl/>
        </w:rPr>
        <w:t>عْلَينِ</w:t>
      </w:r>
      <w:bookmarkEnd w:id="100"/>
    </w:p>
    <w:p w14:paraId="22EBEECE" w14:textId="77777777" w:rsidR="00624A41" w:rsidRDefault="00624A4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624A41">
        <w:rPr>
          <w:rFonts w:ascii="Simplified Arabic" w:hAnsi="Simplified Arabic" w:hint="cs"/>
        </w:rPr>
        <w:sym w:font="AGA Arabesque" w:char="F072"/>
      </w:r>
      <w:r>
        <w:rPr>
          <w:rFonts w:ascii="Simplified Arabic" w:hAnsi="Simplified Arabic" w:hint="cs"/>
          <w:rtl/>
        </w:rPr>
        <w:t xml:space="preserve"> يُصَلِّي إذْ خَلَعَ نَعلَيه فخَلَعَ أصحابُه نِعالَهم، فلَمّا قَضَى صلاتَه قال: </w:t>
      </w:r>
      <w:r w:rsidRPr="00624A41">
        <w:rPr>
          <w:rFonts w:ascii="Traditional Arabic" w:hAnsi="Traditional Arabic"/>
          <w:rtl/>
        </w:rPr>
        <w:t>«</w:t>
      </w:r>
      <w:r>
        <w:rPr>
          <w:rFonts w:ascii="Traditional Arabic" w:hAnsi="Traditional Arabic" w:hint="cs"/>
          <w:b/>
          <w:bCs/>
          <w:rtl/>
        </w:rPr>
        <w:t>مَا حَمَلَكُم عَلَى أنْ أَلْقَيْتُم نِعالَكُم؟</w:t>
      </w:r>
      <w:r w:rsidRPr="00624A41">
        <w:rPr>
          <w:rFonts w:ascii="Traditional Arabic" w:hAnsi="Traditional Arabic"/>
          <w:rtl/>
        </w:rPr>
        <w:t>»</w:t>
      </w:r>
      <w:r>
        <w:rPr>
          <w:rFonts w:ascii="Traditional Arabic" w:hAnsi="Traditional Arabic" w:hint="cs"/>
          <w:rtl/>
        </w:rPr>
        <w:t xml:space="preserve">، قالوا: رأَيْناكَ أَلقَيتَ فأَلْقينا، قال: </w:t>
      </w:r>
      <w:r w:rsidRPr="00624A41">
        <w:rPr>
          <w:rFonts w:ascii="Traditional Arabic" w:hAnsi="Traditional Arabic"/>
          <w:rtl/>
        </w:rPr>
        <w:t>«</w:t>
      </w:r>
      <w:r>
        <w:rPr>
          <w:rFonts w:ascii="Traditional Arabic" w:hAnsi="Traditional Arabic" w:hint="cs"/>
          <w:rtl/>
        </w:rPr>
        <w:t>إِ</w:t>
      </w:r>
      <w:r w:rsidRPr="00624A41">
        <w:rPr>
          <w:rFonts w:ascii="Traditional Arabic" w:hAnsi="Traditional Arabic"/>
          <w:b/>
          <w:bCs/>
          <w:rtl/>
        </w:rPr>
        <w:t>نَّ جِبْرِيلَ أَتَانِي فَأَخْبَرَنِي أَنَّ فِيهِمَا أَذًى، فَإِذَا جَاءَ أَحَدُكُمْ إ</w:t>
      </w:r>
      <w:r>
        <w:rPr>
          <w:rFonts w:ascii="Traditional Arabic" w:hAnsi="Traditional Arabic"/>
          <w:b/>
          <w:bCs/>
          <w:rtl/>
        </w:rPr>
        <w:t>ِلَى الْمَسْجِدِ</w:t>
      </w:r>
      <w:r w:rsidR="00885763">
        <w:rPr>
          <w:rFonts w:ascii="Traditional Arabic" w:hAnsi="Traditional Arabic"/>
          <w:b/>
          <w:bCs/>
          <w:rtl/>
        </w:rPr>
        <w:t>،</w:t>
      </w:r>
      <w:r>
        <w:rPr>
          <w:rFonts w:ascii="Traditional Arabic" w:hAnsi="Traditional Arabic"/>
          <w:b/>
          <w:bCs/>
          <w:rtl/>
        </w:rPr>
        <w:t xml:space="preserve"> فَلْيَنْظُرْ</w:t>
      </w:r>
      <w:r w:rsidRPr="00624A41">
        <w:rPr>
          <w:rFonts w:ascii="Traditional Arabic" w:hAnsi="Traditional Arabic"/>
          <w:b/>
          <w:bCs/>
          <w:rtl/>
        </w:rPr>
        <w:t xml:space="preserve">، فَإِنْ </w:t>
      </w:r>
      <w:r>
        <w:rPr>
          <w:rFonts w:ascii="Traditional Arabic" w:hAnsi="Traditional Arabic" w:hint="cs"/>
          <w:b/>
          <w:bCs/>
          <w:rtl/>
        </w:rPr>
        <w:t>كانَ فِي نَعْلَيهِ أذًى</w:t>
      </w:r>
      <w:r w:rsidR="00291694">
        <w:rPr>
          <w:rFonts w:ascii="Traditional Arabic" w:hAnsi="Traditional Arabic"/>
          <w:b/>
          <w:bCs/>
          <w:rtl/>
        </w:rPr>
        <w:t xml:space="preserve"> </w:t>
      </w:r>
      <w:r>
        <w:rPr>
          <w:rFonts w:ascii="Traditional Arabic" w:hAnsi="Traditional Arabic"/>
          <w:b/>
          <w:bCs/>
          <w:rtl/>
        </w:rPr>
        <w:t>فَلْيَمْسَحْهُ</w:t>
      </w:r>
      <w:r w:rsidR="00291694">
        <w:rPr>
          <w:rFonts w:ascii="Traditional Arabic" w:hAnsi="Traditional Arabic"/>
          <w:b/>
          <w:bCs/>
          <w:rtl/>
        </w:rPr>
        <w:t xml:space="preserve"> </w:t>
      </w:r>
      <w:r w:rsidRPr="00624A41">
        <w:rPr>
          <w:rFonts w:ascii="Traditional Arabic" w:hAnsi="Traditional Arabic"/>
          <w:b/>
          <w:bCs/>
          <w:rtl/>
        </w:rPr>
        <w:t>وَ</w:t>
      </w:r>
      <w:r>
        <w:rPr>
          <w:rFonts w:ascii="Traditional Arabic" w:hAnsi="Traditional Arabic" w:hint="cs"/>
          <w:b/>
          <w:bCs/>
          <w:rtl/>
        </w:rPr>
        <w:t>إِلَا فَ</w:t>
      </w:r>
      <w:r w:rsidRPr="00624A41">
        <w:rPr>
          <w:rFonts w:ascii="Traditional Arabic" w:hAnsi="Traditional Arabic"/>
          <w:b/>
          <w:bCs/>
          <w:rtl/>
        </w:rPr>
        <w:t xml:space="preserve">ليُصَلِّ </w:t>
      </w:r>
      <w:r>
        <w:rPr>
          <w:rFonts w:ascii="Traditional Arabic" w:hAnsi="Traditional Arabic" w:hint="cs"/>
          <w:b/>
          <w:bCs/>
          <w:rtl/>
        </w:rPr>
        <w:t>بِ</w:t>
      </w:r>
      <w:r w:rsidRPr="00624A41">
        <w:rPr>
          <w:rFonts w:ascii="Traditional Arabic" w:hAnsi="Traditional Arabic"/>
          <w:b/>
          <w:bCs/>
          <w:rtl/>
        </w:rPr>
        <w:t>هِمَا</w:t>
      </w:r>
      <w:r w:rsidRPr="00624A41">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 وأبو داودَ وابنُ خُزَيمةَ وابنُ حِبّان.</w:t>
      </w:r>
    </w:p>
    <w:p w14:paraId="22EBEECF" w14:textId="77777777" w:rsidR="00624A41" w:rsidRDefault="00624A41" w:rsidP="00FF4292">
      <w:pPr>
        <w:pStyle w:val="Heading2"/>
        <w:rPr>
          <w:rtl/>
        </w:rPr>
      </w:pPr>
      <w:bookmarkStart w:id="101" w:name="_Toc127037561"/>
      <w:r>
        <w:rPr>
          <w:rFonts w:hint="cs"/>
          <w:rtl/>
        </w:rPr>
        <w:lastRenderedPageBreak/>
        <w:t>باب سُجُودِ الس</w:t>
      </w:r>
      <w:r>
        <w:rPr>
          <w:rFonts w:hint="eastAsia"/>
          <w:rtl/>
        </w:rPr>
        <w:t>َّ</w:t>
      </w:r>
      <w:r>
        <w:rPr>
          <w:rFonts w:hint="cs"/>
          <w:rtl/>
        </w:rPr>
        <w:t>هْوِ</w:t>
      </w:r>
      <w:bookmarkEnd w:id="101"/>
    </w:p>
    <w:p w14:paraId="22EBEED0" w14:textId="77777777" w:rsidR="00F5065F" w:rsidRDefault="00624A41" w:rsidP="002325BC">
      <w:pPr>
        <w:pStyle w:val="BodyTextIndent"/>
        <w:numPr>
          <w:ilvl w:val="0"/>
          <w:numId w:val="7"/>
        </w:numPr>
        <w:ind w:left="981" w:hanging="624"/>
        <w:rPr>
          <w:rFonts w:ascii="Traditional Arabic" w:hAnsi="Traditional Arabic"/>
        </w:rPr>
      </w:pPr>
      <w:r w:rsidRPr="005E406B">
        <w:rPr>
          <w:rFonts w:ascii="Traditional Arabic" w:hAnsi="Traditional Arabic" w:hint="cs"/>
          <w:rtl/>
        </w:rPr>
        <w:t xml:space="preserve">عن أبي هُريرةَ </w:t>
      </w:r>
      <w:r w:rsidRPr="005E406B">
        <w:rPr>
          <w:rFonts w:ascii="Traditional Arabic" w:hAnsi="Traditional Arabic" w:hint="eastAsia"/>
          <w:rtl/>
        </w:rPr>
        <w:t>رضي</w:t>
      </w:r>
      <w:r w:rsidRPr="005E406B">
        <w:rPr>
          <w:rFonts w:ascii="Traditional Arabic" w:hAnsi="Traditional Arabic"/>
          <w:rtl/>
        </w:rPr>
        <w:t xml:space="preserve"> الله عنه</w:t>
      </w:r>
      <w:r w:rsidRPr="005E406B">
        <w:rPr>
          <w:rFonts w:ascii="Traditional Arabic" w:hAnsi="Traditional Arabic" w:hint="cs"/>
          <w:rtl/>
        </w:rPr>
        <w:t xml:space="preserve"> قال: </w:t>
      </w:r>
      <w:r w:rsidRPr="005E406B">
        <w:rPr>
          <w:rFonts w:ascii="Traditional Arabic" w:hAnsi="Traditional Arabic"/>
          <w:rtl/>
        </w:rPr>
        <w:t xml:space="preserve">صَلَّى بِنَا رَسُولُ </w:t>
      </w:r>
      <w:r w:rsidR="00E25EFD">
        <w:rPr>
          <w:rFonts w:ascii="Traditional Arabic" w:hAnsi="Traditional Arabic"/>
          <w:rtl/>
        </w:rPr>
        <w:t xml:space="preserve">اللهِ </w:t>
      </w:r>
      <w:r w:rsidR="00D74E1A" w:rsidRPr="00D74E1A">
        <w:rPr>
          <w:rFonts w:ascii="Simplified Arabic" w:hAnsi="Simplified Arabic" w:hint="cs"/>
        </w:rPr>
        <w:sym w:font="AGA Arabesque" w:char="F072"/>
      </w:r>
      <w:r w:rsidRPr="005E406B">
        <w:rPr>
          <w:rFonts w:ascii="Traditional Arabic" w:hAnsi="Traditional Arabic"/>
          <w:rtl/>
        </w:rPr>
        <w:t xml:space="preserve"> إِحْدَى صَلَاتَيِ الْعَشِيِّ</w:t>
      </w:r>
      <w:r w:rsidR="00D74E1A" w:rsidRPr="005E406B">
        <w:rPr>
          <w:rFonts w:ascii="Traditional Arabic" w:hAnsi="Traditional Arabic"/>
          <w:vertAlign w:val="superscript"/>
        </w:rPr>
        <w:t>(</w:t>
      </w:r>
      <w:r w:rsidR="00D74E1A" w:rsidRPr="00D74E1A">
        <w:rPr>
          <w:rStyle w:val="FootnoteReference"/>
          <w:rFonts w:ascii="Traditional Arabic" w:hAnsi="Traditional Arabic"/>
        </w:rPr>
        <w:footnoteReference w:id="859"/>
      </w:r>
      <w:r w:rsidR="00D74E1A" w:rsidRPr="005E406B">
        <w:rPr>
          <w:rFonts w:ascii="Traditional Arabic" w:hAnsi="Traditional Arabic"/>
          <w:vertAlign w:val="superscript"/>
        </w:rPr>
        <w:t>)</w:t>
      </w:r>
      <w:r w:rsidR="00D74E1A" w:rsidRPr="005E406B">
        <w:rPr>
          <w:rFonts w:ascii="Traditional Arabic" w:hAnsi="Traditional Arabic" w:hint="cs"/>
          <w:vertAlign w:val="superscript"/>
          <w:rtl/>
        </w:rPr>
        <w:t xml:space="preserve"> </w:t>
      </w:r>
      <w:r w:rsidRPr="005E406B">
        <w:rPr>
          <w:rFonts w:ascii="Traditional Arabic" w:hAnsi="Traditional Arabic"/>
          <w:rtl/>
        </w:rPr>
        <w:t>فَصَلَّى بِنَا رَكْعَتَيْنِ</w:t>
      </w:r>
      <w:r w:rsidR="00885763">
        <w:rPr>
          <w:rFonts w:ascii="Traditional Arabic" w:hAnsi="Traditional Arabic"/>
          <w:rtl/>
        </w:rPr>
        <w:t>،</w:t>
      </w:r>
      <w:r w:rsidRPr="005E406B">
        <w:rPr>
          <w:rFonts w:ascii="Traditional Arabic" w:hAnsi="Traditional Arabic"/>
          <w:rtl/>
        </w:rPr>
        <w:t xml:space="preserve"> ثُمَّ سَلَّمَ</w:t>
      </w:r>
      <w:r w:rsidR="00885763">
        <w:rPr>
          <w:rFonts w:ascii="Traditional Arabic" w:hAnsi="Traditional Arabic"/>
          <w:rtl/>
        </w:rPr>
        <w:t>،</w:t>
      </w:r>
      <w:r w:rsidRPr="005E406B">
        <w:rPr>
          <w:rFonts w:ascii="Traditional Arabic" w:hAnsi="Traditional Arabic"/>
          <w:rtl/>
        </w:rPr>
        <w:t xml:space="preserve"> ثُمَّ </w:t>
      </w:r>
      <w:r w:rsidR="00D74E1A" w:rsidRPr="005E406B">
        <w:rPr>
          <w:rFonts w:ascii="Traditional Arabic" w:hAnsi="Traditional Arabic" w:hint="cs"/>
          <w:rtl/>
        </w:rPr>
        <w:t>انطَلَقَ</w:t>
      </w:r>
      <w:r w:rsidRPr="005E406B">
        <w:rPr>
          <w:rFonts w:ascii="Traditional Arabic" w:hAnsi="Traditional Arabic"/>
          <w:rtl/>
        </w:rPr>
        <w:t xml:space="preserve"> إِلَى خَشَبَةٍ </w:t>
      </w:r>
      <w:r w:rsidR="00D74E1A" w:rsidRPr="005E406B">
        <w:rPr>
          <w:rFonts w:ascii="Traditional Arabic" w:hAnsi="Traditional Arabic" w:hint="cs"/>
          <w:rtl/>
        </w:rPr>
        <w:t>مَعرُوضةٍ في مُقَد</w:t>
      </w:r>
      <w:r w:rsidR="00D74E1A" w:rsidRPr="005E406B">
        <w:rPr>
          <w:rFonts w:ascii="Traditional Arabic" w:hAnsi="Traditional Arabic" w:hint="eastAsia"/>
          <w:rtl/>
        </w:rPr>
        <w:t>َّ</w:t>
      </w:r>
      <w:r w:rsidR="00D74E1A" w:rsidRPr="005E406B">
        <w:rPr>
          <w:rFonts w:ascii="Traditional Arabic" w:hAnsi="Traditional Arabic" w:hint="cs"/>
          <w:rtl/>
        </w:rPr>
        <w:t xml:space="preserve">مِ </w:t>
      </w:r>
      <w:r w:rsidR="00E25EFD">
        <w:rPr>
          <w:rFonts w:ascii="Traditional Arabic" w:hAnsi="Traditional Arabic" w:hint="cs"/>
          <w:rtl/>
        </w:rPr>
        <w:t>الـمَ</w:t>
      </w:r>
      <w:r w:rsidR="00D74E1A" w:rsidRPr="005E406B">
        <w:rPr>
          <w:rFonts w:ascii="Traditional Arabic" w:hAnsi="Traditional Arabic" w:hint="cs"/>
          <w:rtl/>
        </w:rPr>
        <w:t>سجِد</w:t>
      </w:r>
      <w:r w:rsidRPr="005E406B">
        <w:rPr>
          <w:rFonts w:ascii="Traditional Arabic" w:hAnsi="Traditional Arabic"/>
          <w:rtl/>
        </w:rPr>
        <w:t xml:space="preserve"> </w:t>
      </w:r>
      <w:r w:rsidR="00D74E1A" w:rsidRPr="005E406B">
        <w:rPr>
          <w:rFonts w:ascii="Traditional Arabic" w:hAnsi="Traditional Arabic" w:hint="cs"/>
          <w:rtl/>
        </w:rPr>
        <w:t>فقال</w:t>
      </w:r>
      <w:r w:rsidRPr="005E406B">
        <w:rPr>
          <w:rFonts w:ascii="Traditional Arabic" w:hAnsi="Traditional Arabic"/>
          <w:rtl/>
        </w:rPr>
        <w:t xml:space="preserve"> </w:t>
      </w:r>
      <w:r w:rsidR="00D74E1A" w:rsidRPr="005E406B">
        <w:rPr>
          <w:rFonts w:ascii="Traditional Arabic" w:hAnsi="Traditional Arabic" w:hint="cs"/>
          <w:rtl/>
        </w:rPr>
        <w:t>بِ</w:t>
      </w:r>
      <w:r w:rsidRPr="005E406B">
        <w:rPr>
          <w:rFonts w:ascii="Traditional Arabic" w:hAnsi="Traditional Arabic"/>
          <w:rtl/>
        </w:rPr>
        <w:t>يَدَيْ</w:t>
      </w:r>
      <w:r w:rsidR="00D74E1A" w:rsidRPr="005E406B">
        <w:rPr>
          <w:rFonts w:ascii="Traditional Arabic" w:hAnsi="Traditional Arabic"/>
          <w:rtl/>
        </w:rPr>
        <w:t>هِ عَلَيه</w:t>
      </w:r>
      <w:r w:rsidRPr="005E406B">
        <w:rPr>
          <w:rFonts w:ascii="Traditional Arabic" w:hAnsi="Traditional Arabic"/>
          <w:rtl/>
        </w:rPr>
        <w:t>َا</w:t>
      </w:r>
      <w:r w:rsidR="00D74E1A" w:rsidRPr="005E406B">
        <w:rPr>
          <w:rFonts w:ascii="Traditional Arabic" w:hAnsi="Traditional Arabic"/>
          <w:vertAlign w:val="superscript"/>
        </w:rPr>
        <w:t>(</w:t>
      </w:r>
      <w:r w:rsidR="00D74E1A" w:rsidRPr="00D74E1A">
        <w:rPr>
          <w:rStyle w:val="FootnoteReference"/>
          <w:rFonts w:ascii="Traditional Arabic" w:hAnsi="Traditional Arabic"/>
        </w:rPr>
        <w:footnoteReference w:id="860"/>
      </w:r>
      <w:r w:rsidR="00D74E1A" w:rsidRPr="005E406B">
        <w:rPr>
          <w:rFonts w:ascii="Traditional Arabic" w:hAnsi="Traditional Arabic"/>
          <w:vertAlign w:val="superscript"/>
        </w:rPr>
        <w:t>)</w:t>
      </w:r>
      <w:r w:rsidRPr="005E406B">
        <w:rPr>
          <w:rFonts w:ascii="Traditional Arabic" w:hAnsi="Traditional Arabic"/>
          <w:rtl/>
        </w:rPr>
        <w:t xml:space="preserve"> </w:t>
      </w:r>
      <w:r w:rsidR="00D74E1A" w:rsidRPr="005E406B">
        <w:rPr>
          <w:rFonts w:ascii="Traditional Arabic" w:hAnsi="Traditional Arabic" w:hint="cs"/>
          <w:rtl/>
        </w:rPr>
        <w:t xml:space="preserve">هَكّا كأنّه غَضْبانُ، </w:t>
      </w:r>
      <w:r w:rsidR="005E406B" w:rsidRPr="005E406B">
        <w:rPr>
          <w:rFonts w:ascii="Traditional Arabic" w:hAnsi="Traditional Arabic" w:hint="cs"/>
          <w:rtl/>
        </w:rPr>
        <w:t>وخرَجَتِ</w:t>
      </w:r>
      <w:r w:rsidRPr="005E406B">
        <w:rPr>
          <w:rFonts w:ascii="Traditional Arabic" w:hAnsi="Traditional Arabic"/>
          <w:rtl/>
        </w:rPr>
        <w:t xml:space="preserve"> </w:t>
      </w:r>
      <w:r w:rsidR="005E406B" w:rsidRPr="005E406B">
        <w:rPr>
          <w:rFonts w:ascii="Traditional Arabic" w:hAnsi="Traditional Arabic" w:hint="cs"/>
          <w:rtl/>
        </w:rPr>
        <w:t>ال</w:t>
      </w:r>
      <w:r w:rsidRPr="005E406B">
        <w:rPr>
          <w:rFonts w:ascii="Traditional Arabic" w:hAnsi="Traditional Arabic"/>
          <w:rtl/>
        </w:rPr>
        <w:t>س</w:t>
      </w:r>
      <w:r w:rsidR="005E406B" w:rsidRPr="005E406B">
        <w:rPr>
          <w:rFonts w:ascii="Traditional Arabic" w:hAnsi="Traditional Arabic" w:hint="cs"/>
          <w:rtl/>
        </w:rPr>
        <w:t>ّ</w:t>
      </w:r>
      <w:r w:rsidRPr="005E406B">
        <w:rPr>
          <w:rFonts w:ascii="Traditional Arabic" w:hAnsi="Traditional Arabic"/>
          <w:rtl/>
        </w:rPr>
        <w:t>َر</w:t>
      </w:r>
      <w:r w:rsidR="005E406B" w:rsidRPr="005E406B">
        <w:rPr>
          <w:rFonts w:ascii="Traditional Arabic" w:hAnsi="Traditional Arabic" w:hint="cs"/>
          <w:rtl/>
        </w:rPr>
        <w:t>َ</w:t>
      </w:r>
      <w:r w:rsidRPr="005E406B">
        <w:rPr>
          <w:rFonts w:ascii="Traditional Arabic" w:hAnsi="Traditional Arabic"/>
          <w:rtl/>
        </w:rPr>
        <w:t>عَانُ</w:t>
      </w:r>
      <w:r w:rsidR="005E406B" w:rsidRPr="005E406B">
        <w:rPr>
          <w:rFonts w:ascii="Traditional Arabic" w:hAnsi="Traditional Arabic"/>
          <w:vertAlign w:val="superscript"/>
        </w:rPr>
        <w:t>(</w:t>
      </w:r>
      <w:r w:rsidR="005E406B" w:rsidRPr="005E406B">
        <w:rPr>
          <w:rStyle w:val="FootnoteReference"/>
          <w:rFonts w:ascii="Traditional Arabic" w:hAnsi="Traditional Arabic"/>
        </w:rPr>
        <w:footnoteReference w:id="861"/>
      </w:r>
      <w:r w:rsidR="005E406B" w:rsidRPr="005E406B">
        <w:rPr>
          <w:rFonts w:ascii="Traditional Arabic" w:hAnsi="Traditional Arabic"/>
          <w:vertAlign w:val="superscript"/>
        </w:rPr>
        <w:t>)</w:t>
      </w:r>
      <w:r w:rsidRPr="005E406B">
        <w:rPr>
          <w:rFonts w:ascii="Traditional Arabic" w:hAnsi="Traditional Arabic"/>
          <w:rtl/>
        </w:rPr>
        <w:t xml:space="preserve"> </w:t>
      </w:r>
      <w:r w:rsidR="005E406B" w:rsidRPr="005E406B">
        <w:rPr>
          <w:rFonts w:ascii="Traditional Arabic" w:hAnsi="Traditional Arabic" w:hint="cs"/>
          <w:rtl/>
        </w:rPr>
        <w:t xml:space="preserve">مِن أبوابِ </w:t>
      </w:r>
      <w:r w:rsidR="00E25EFD">
        <w:rPr>
          <w:rFonts w:ascii="Traditional Arabic" w:hAnsi="Traditional Arabic" w:hint="cs"/>
          <w:rtl/>
        </w:rPr>
        <w:t>الـمَ</w:t>
      </w:r>
      <w:r w:rsidR="005E406B" w:rsidRPr="005E406B">
        <w:rPr>
          <w:rFonts w:ascii="Traditional Arabic" w:hAnsi="Traditional Arabic" w:hint="cs"/>
          <w:rtl/>
        </w:rPr>
        <w:t>سجِد فقالوا:</w:t>
      </w:r>
      <w:r w:rsidRPr="005E406B">
        <w:rPr>
          <w:rFonts w:ascii="Traditional Arabic" w:hAnsi="Traditional Arabic"/>
          <w:rtl/>
        </w:rPr>
        <w:t xml:space="preserve"> قُصِرَتِ</w:t>
      </w:r>
      <w:r w:rsidR="005E406B" w:rsidRPr="005E406B">
        <w:rPr>
          <w:rFonts w:ascii="Traditional Arabic" w:hAnsi="Traditional Arabic"/>
          <w:vertAlign w:val="superscript"/>
        </w:rPr>
        <w:t>(</w:t>
      </w:r>
      <w:r w:rsidR="005E406B" w:rsidRPr="005E406B">
        <w:rPr>
          <w:rStyle w:val="FootnoteReference"/>
          <w:rFonts w:ascii="Traditional Arabic" w:hAnsi="Traditional Arabic"/>
        </w:rPr>
        <w:footnoteReference w:id="862"/>
      </w:r>
      <w:r w:rsidR="005E406B" w:rsidRPr="005E406B">
        <w:rPr>
          <w:rFonts w:ascii="Traditional Arabic" w:hAnsi="Traditional Arabic"/>
          <w:vertAlign w:val="superscript"/>
        </w:rPr>
        <w:t>)</w:t>
      </w:r>
      <w:r w:rsidRPr="005E406B">
        <w:rPr>
          <w:rFonts w:ascii="Traditional Arabic" w:hAnsi="Traditional Arabic"/>
          <w:rtl/>
        </w:rPr>
        <w:t xml:space="preserve"> الصَّلَاةُ</w:t>
      </w:r>
      <w:r w:rsidR="005E406B" w:rsidRPr="005E406B">
        <w:rPr>
          <w:rFonts w:ascii="Traditional Arabic" w:hAnsi="Traditional Arabic" w:hint="cs"/>
          <w:rtl/>
        </w:rPr>
        <w:t>؟</w:t>
      </w:r>
      <w:r w:rsidRPr="005E406B">
        <w:rPr>
          <w:rFonts w:ascii="Traditional Arabic" w:hAnsi="Traditional Arabic"/>
          <w:rtl/>
        </w:rPr>
        <w:t xml:space="preserve"> </w:t>
      </w:r>
      <w:r w:rsidR="005E406B" w:rsidRPr="005E406B">
        <w:rPr>
          <w:rFonts w:ascii="Traditional Arabic" w:hAnsi="Traditional Arabic" w:hint="cs"/>
          <w:rtl/>
        </w:rPr>
        <w:t>وفي القَوم</w:t>
      </w:r>
      <w:r w:rsidRPr="005E406B">
        <w:rPr>
          <w:rFonts w:ascii="Traditional Arabic" w:hAnsi="Traditional Arabic"/>
          <w:rtl/>
        </w:rPr>
        <w:t xml:space="preserve"> أَبُو بَكْرٍ وَعُمَرُ فَهَابَاهُ أَنْ </w:t>
      </w:r>
      <w:r w:rsidR="005E406B" w:rsidRPr="005E406B">
        <w:rPr>
          <w:rFonts w:ascii="Traditional Arabic" w:hAnsi="Traditional Arabic" w:hint="cs"/>
          <w:rtl/>
        </w:rPr>
        <w:t>يَسْأَلاهُ</w:t>
      </w:r>
      <w:r w:rsidRPr="005E406B">
        <w:rPr>
          <w:rFonts w:ascii="Traditional Arabic" w:hAnsi="Traditional Arabic"/>
          <w:rtl/>
        </w:rPr>
        <w:t xml:space="preserve">، </w:t>
      </w:r>
      <w:r w:rsidR="005E406B" w:rsidRPr="005E406B">
        <w:rPr>
          <w:rFonts w:ascii="Traditional Arabic" w:hAnsi="Traditional Arabic" w:hint="cs"/>
          <w:rtl/>
        </w:rPr>
        <w:t>وفي القَوم</w:t>
      </w:r>
      <w:r w:rsidRPr="005E406B">
        <w:rPr>
          <w:rFonts w:ascii="Traditional Arabic" w:hAnsi="Traditional Arabic"/>
          <w:rtl/>
        </w:rPr>
        <w:t xml:space="preserve"> رَجُلٌ</w:t>
      </w:r>
      <w:r w:rsidR="00291694">
        <w:rPr>
          <w:rFonts w:ascii="Traditional Arabic" w:hAnsi="Traditional Arabic"/>
          <w:rtl/>
        </w:rPr>
        <w:t xml:space="preserve"> </w:t>
      </w:r>
      <w:r w:rsidR="005E406B" w:rsidRPr="005E406B">
        <w:rPr>
          <w:rFonts w:ascii="Traditional Arabic" w:hAnsi="Traditional Arabic" w:hint="cs"/>
          <w:rtl/>
        </w:rPr>
        <w:t>في يدَيهِ طُولٌ يُسَم</w:t>
      </w:r>
      <w:r w:rsidR="005E406B" w:rsidRPr="005E406B">
        <w:rPr>
          <w:rFonts w:ascii="Traditional Arabic" w:hAnsi="Traditional Arabic" w:hint="eastAsia"/>
          <w:rtl/>
        </w:rPr>
        <w:t>َّ</w:t>
      </w:r>
      <w:r w:rsidR="005E406B" w:rsidRPr="005E406B">
        <w:rPr>
          <w:rFonts w:ascii="Traditional Arabic" w:hAnsi="Traditional Arabic" w:hint="cs"/>
          <w:rtl/>
        </w:rPr>
        <w:t>ى ذا اليَدَينِ</w:t>
      </w:r>
      <w:r w:rsidR="005E406B" w:rsidRPr="005E406B">
        <w:rPr>
          <w:rFonts w:ascii="Traditional Arabic" w:hAnsi="Traditional Arabic"/>
          <w:vertAlign w:val="superscript"/>
        </w:rPr>
        <w:t>(</w:t>
      </w:r>
      <w:r w:rsidR="005E406B" w:rsidRPr="005E406B">
        <w:rPr>
          <w:rStyle w:val="FootnoteReference"/>
          <w:rFonts w:ascii="Traditional Arabic" w:hAnsi="Traditional Arabic"/>
        </w:rPr>
        <w:footnoteReference w:id="863"/>
      </w:r>
      <w:r w:rsidR="005E406B" w:rsidRPr="005E406B">
        <w:rPr>
          <w:rFonts w:ascii="Traditional Arabic" w:hAnsi="Traditional Arabic"/>
          <w:vertAlign w:val="superscript"/>
        </w:rPr>
        <w:t>)</w:t>
      </w:r>
      <w:r w:rsidRPr="005E406B">
        <w:rPr>
          <w:rFonts w:ascii="Traditional Arabic" w:hAnsi="Traditional Arabic"/>
          <w:rtl/>
        </w:rPr>
        <w:t>، فَقَالَ</w:t>
      </w:r>
      <w:r w:rsidR="00885763">
        <w:rPr>
          <w:rFonts w:ascii="Traditional Arabic" w:hAnsi="Traditional Arabic"/>
          <w:rtl/>
        </w:rPr>
        <w:t>:</w:t>
      </w:r>
      <w:r w:rsidRPr="005E406B">
        <w:rPr>
          <w:rFonts w:ascii="Traditional Arabic" w:hAnsi="Traditional Arabic"/>
          <w:rtl/>
        </w:rPr>
        <w:t xml:space="preserve"> يَا رَسُولَ اللَّهِ</w:t>
      </w:r>
      <w:r w:rsidR="00885763">
        <w:rPr>
          <w:rFonts w:ascii="Traditional Arabic" w:hAnsi="Traditional Arabic"/>
          <w:rtl/>
        </w:rPr>
        <w:t>،</w:t>
      </w:r>
      <w:r w:rsidRPr="005E406B">
        <w:rPr>
          <w:rFonts w:ascii="Traditional Arabic" w:hAnsi="Traditional Arabic"/>
          <w:rtl/>
        </w:rPr>
        <w:t xml:space="preserve"> أَنَسِيتَ</w:t>
      </w:r>
      <w:r w:rsidR="005E406B" w:rsidRPr="005E406B">
        <w:rPr>
          <w:rFonts w:ascii="Traditional Arabic" w:hAnsi="Traditional Arabic"/>
          <w:vertAlign w:val="superscript"/>
        </w:rPr>
        <w:t>(</w:t>
      </w:r>
      <w:r w:rsidR="005E406B" w:rsidRPr="005E406B">
        <w:rPr>
          <w:rStyle w:val="FootnoteReference"/>
          <w:rFonts w:ascii="Traditional Arabic" w:hAnsi="Traditional Arabic"/>
        </w:rPr>
        <w:footnoteReference w:id="864"/>
      </w:r>
      <w:r w:rsidR="005E406B" w:rsidRPr="005E406B">
        <w:rPr>
          <w:rFonts w:ascii="Traditional Arabic" w:hAnsi="Traditional Arabic"/>
          <w:vertAlign w:val="superscript"/>
        </w:rPr>
        <w:t>)</w:t>
      </w:r>
      <w:r w:rsidRPr="005E406B">
        <w:rPr>
          <w:rFonts w:ascii="Traditional Arabic" w:hAnsi="Traditional Arabic"/>
          <w:rtl/>
        </w:rPr>
        <w:t xml:space="preserve"> أَمْ قُصُرَتِ</w:t>
      </w:r>
      <w:r w:rsidR="005E406B" w:rsidRPr="005E406B">
        <w:rPr>
          <w:rFonts w:ascii="Traditional Arabic" w:hAnsi="Traditional Arabic"/>
          <w:vertAlign w:val="superscript"/>
        </w:rPr>
        <w:t>(</w:t>
      </w:r>
      <w:r w:rsidR="005E406B" w:rsidRPr="005E406B">
        <w:rPr>
          <w:rStyle w:val="FootnoteReference"/>
          <w:rFonts w:ascii="Traditional Arabic" w:hAnsi="Traditional Arabic"/>
        </w:rPr>
        <w:footnoteReference w:id="865"/>
      </w:r>
      <w:r w:rsidR="005E406B" w:rsidRPr="005E406B">
        <w:rPr>
          <w:rFonts w:ascii="Traditional Arabic" w:hAnsi="Traditional Arabic"/>
          <w:vertAlign w:val="superscript"/>
        </w:rPr>
        <w:t>)</w:t>
      </w:r>
      <w:r w:rsidR="005E406B" w:rsidRPr="005E406B">
        <w:rPr>
          <w:rFonts w:ascii="Traditional Arabic" w:hAnsi="Traditional Arabic"/>
          <w:rtl/>
        </w:rPr>
        <w:t xml:space="preserve"> الصَّلَاةُ</w:t>
      </w:r>
      <w:r w:rsidRPr="005E406B">
        <w:rPr>
          <w:rFonts w:ascii="Traditional Arabic" w:hAnsi="Traditional Arabic"/>
          <w:rtl/>
        </w:rPr>
        <w:t>؟ قَالَ</w:t>
      </w:r>
      <w:r w:rsidR="00885763">
        <w:rPr>
          <w:rFonts w:ascii="Traditional Arabic" w:hAnsi="Traditional Arabic"/>
          <w:rtl/>
        </w:rPr>
        <w:t>:</w:t>
      </w:r>
      <w:r w:rsidRPr="005E406B">
        <w:rPr>
          <w:rFonts w:ascii="Traditional Arabic" w:hAnsi="Traditional Arabic"/>
          <w:rtl/>
        </w:rPr>
        <w:t xml:space="preserve"> </w:t>
      </w:r>
      <w:r w:rsidR="005E406B" w:rsidRPr="005E406B">
        <w:rPr>
          <w:rFonts w:ascii="Traditional Arabic" w:hAnsi="Traditional Arabic"/>
          <w:rtl/>
        </w:rPr>
        <w:t>«</w:t>
      </w:r>
      <w:r w:rsidRPr="005E406B">
        <w:rPr>
          <w:rFonts w:ascii="Traditional Arabic" w:hAnsi="Traditional Arabic"/>
          <w:b/>
          <w:bCs/>
          <w:rtl/>
        </w:rPr>
        <w:t>لَمْ أَنْسَ</w:t>
      </w:r>
      <w:r w:rsidR="00885763">
        <w:rPr>
          <w:rFonts w:ascii="Traditional Arabic" w:hAnsi="Traditional Arabic"/>
          <w:b/>
          <w:bCs/>
          <w:rtl/>
        </w:rPr>
        <w:t>،</w:t>
      </w:r>
      <w:r w:rsidRPr="005E406B">
        <w:rPr>
          <w:rFonts w:ascii="Traditional Arabic" w:hAnsi="Traditional Arabic"/>
          <w:b/>
          <w:bCs/>
          <w:rtl/>
        </w:rPr>
        <w:t xml:space="preserve"> وَلَمْ تُقْصَرِ الصَّلَا</w:t>
      </w:r>
      <w:r w:rsidRPr="005E406B">
        <w:rPr>
          <w:rFonts w:ascii="Traditional Arabic" w:hAnsi="Traditional Arabic"/>
          <w:rtl/>
        </w:rPr>
        <w:t>ةُ</w:t>
      </w:r>
      <w:r w:rsidR="005E406B" w:rsidRPr="005E406B">
        <w:rPr>
          <w:rFonts w:ascii="Traditional Arabic" w:hAnsi="Traditional Arabic"/>
          <w:rtl/>
        </w:rPr>
        <w:t>»،</w:t>
      </w:r>
      <w:r w:rsidRPr="005E406B">
        <w:rPr>
          <w:rFonts w:ascii="Traditional Arabic" w:hAnsi="Traditional Arabic"/>
          <w:rtl/>
        </w:rPr>
        <w:t xml:space="preserve"> قَالَ</w:t>
      </w:r>
      <w:r w:rsidR="00885763">
        <w:rPr>
          <w:rFonts w:ascii="Traditional Arabic" w:hAnsi="Traditional Arabic"/>
          <w:rtl/>
        </w:rPr>
        <w:t>:</w:t>
      </w:r>
      <w:r w:rsidRPr="005E406B">
        <w:rPr>
          <w:rFonts w:ascii="Traditional Arabic" w:hAnsi="Traditional Arabic"/>
          <w:rtl/>
        </w:rPr>
        <w:t xml:space="preserve"> </w:t>
      </w:r>
      <w:r w:rsidR="005E406B" w:rsidRPr="005E406B">
        <w:rPr>
          <w:rFonts w:ascii="Traditional Arabic" w:hAnsi="Traditional Arabic" w:hint="cs"/>
          <w:rtl/>
        </w:rPr>
        <w:lastRenderedPageBreak/>
        <w:t>صَل</w:t>
      </w:r>
      <w:r w:rsidR="005E406B" w:rsidRPr="005E406B">
        <w:rPr>
          <w:rFonts w:ascii="Traditional Arabic" w:hAnsi="Traditional Arabic" w:hint="eastAsia"/>
          <w:rtl/>
        </w:rPr>
        <w:t>َّ</w:t>
      </w:r>
      <w:r w:rsidR="005E406B" w:rsidRPr="005E406B">
        <w:rPr>
          <w:rFonts w:ascii="Traditional Arabic" w:hAnsi="Traditional Arabic" w:hint="cs"/>
          <w:rtl/>
        </w:rPr>
        <w:t>يتَ رَكعتَين،</w:t>
      </w:r>
      <w:r w:rsidRPr="005E406B">
        <w:rPr>
          <w:rFonts w:ascii="Traditional Arabic" w:hAnsi="Traditional Arabic"/>
          <w:rtl/>
        </w:rPr>
        <w:t xml:space="preserve"> </w:t>
      </w:r>
      <w:r w:rsidR="005E406B" w:rsidRPr="005E406B">
        <w:rPr>
          <w:rFonts w:ascii="Traditional Arabic" w:hAnsi="Traditional Arabic" w:hint="cs"/>
          <w:rtl/>
        </w:rPr>
        <w:t>فقال:</w:t>
      </w:r>
      <w:r w:rsidRPr="005E406B">
        <w:rPr>
          <w:rFonts w:ascii="Traditional Arabic" w:hAnsi="Traditional Arabic"/>
          <w:rtl/>
        </w:rPr>
        <w:t xml:space="preserve"> </w:t>
      </w:r>
      <w:r w:rsidR="005E406B" w:rsidRPr="005E406B">
        <w:rPr>
          <w:rFonts w:ascii="Traditional Arabic" w:hAnsi="Traditional Arabic"/>
          <w:rtl/>
        </w:rPr>
        <w:t>«</w:t>
      </w:r>
      <w:r w:rsidR="005E406B" w:rsidRPr="005E406B">
        <w:rPr>
          <w:rFonts w:ascii="Traditional Arabic" w:hAnsi="Traditional Arabic" w:hint="cs"/>
          <w:b/>
          <w:bCs/>
          <w:rtl/>
        </w:rPr>
        <w:t xml:space="preserve">أَكَما يَقُولُ </w:t>
      </w:r>
      <w:r w:rsidRPr="005E406B">
        <w:rPr>
          <w:rFonts w:ascii="Traditional Arabic" w:hAnsi="Traditional Arabic"/>
          <w:b/>
          <w:bCs/>
          <w:rtl/>
        </w:rPr>
        <w:t>ذُو الْيَدَيْنِ</w:t>
      </w:r>
      <w:r w:rsidR="005E406B" w:rsidRPr="005E406B">
        <w:rPr>
          <w:rFonts w:ascii="Traditional Arabic" w:hAnsi="Traditional Arabic"/>
          <w:rtl/>
        </w:rPr>
        <w:t>؟»</w:t>
      </w:r>
      <w:r w:rsidR="005E406B">
        <w:rPr>
          <w:rFonts w:ascii="Traditional Arabic" w:hAnsi="Traditional Arabic" w:hint="cs"/>
          <w:rtl/>
        </w:rPr>
        <w:t>، قالوا: نَعَم، فتَقد</w:t>
      </w:r>
      <w:r w:rsidR="005E406B">
        <w:rPr>
          <w:rFonts w:ascii="Traditional Arabic" w:hAnsi="Traditional Arabic" w:hint="eastAsia"/>
          <w:rtl/>
        </w:rPr>
        <w:t>َّ</w:t>
      </w:r>
      <w:r w:rsidR="005E406B">
        <w:rPr>
          <w:rFonts w:ascii="Traditional Arabic" w:hAnsi="Traditional Arabic" w:hint="cs"/>
          <w:rtl/>
        </w:rPr>
        <w:t>مَ فصل</w:t>
      </w:r>
      <w:r w:rsidR="005E406B">
        <w:rPr>
          <w:rFonts w:ascii="Traditional Arabic" w:hAnsi="Traditional Arabic" w:hint="eastAsia"/>
          <w:rtl/>
        </w:rPr>
        <w:t>َّ</w:t>
      </w:r>
      <w:r w:rsidR="005E406B">
        <w:rPr>
          <w:rFonts w:ascii="Traditional Arabic" w:hAnsi="Traditional Arabic" w:hint="cs"/>
          <w:rtl/>
        </w:rPr>
        <w:t>ى رَكعتَين فسَجَدَ مِثلَ سُجُودِه أو أَطْوَلَ</w:t>
      </w:r>
      <w:r w:rsidR="005E406B" w:rsidRPr="005E406B">
        <w:rPr>
          <w:rFonts w:ascii="Traditional Arabic" w:hAnsi="Traditional Arabic"/>
          <w:vertAlign w:val="superscript"/>
        </w:rPr>
        <w:t>(</w:t>
      </w:r>
      <w:r w:rsidR="005E406B" w:rsidRPr="005E406B">
        <w:rPr>
          <w:rStyle w:val="FootnoteReference"/>
          <w:rFonts w:ascii="Traditional Arabic" w:hAnsi="Traditional Arabic"/>
        </w:rPr>
        <w:footnoteReference w:id="866"/>
      </w:r>
      <w:r w:rsidR="005E406B" w:rsidRPr="005E406B">
        <w:rPr>
          <w:rFonts w:ascii="Traditional Arabic" w:hAnsi="Traditional Arabic"/>
          <w:vertAlign w:val="superscript"/>
        </w:rPr>
        <w:t>)</w:t>
      </w:r>
      <w:r w:rsidR="005E406B">
        <w:rPr>
          <w:rFonts w:ascii="Traditional Arabic" w:hAnsi="Traditional Arabic" w:hint="cs"/>
          <w:rtl/>
        </w:rPr>
        <w:t xml:space="preserve"> ثُمّ رَفَع رَأسَه ثُمّ كَب</w:t>
      </w:r>
      <w:r w:rsidR="005E406B">
        <w:rPr>
          <w:rFonts w:ascii="Traditional Arabic" w:hAnsi="Traditional Arabic" w:hint="eastAsia"/>
          <w:rtl/>
        </w:rPr>
        <w:t>َّ</w:t>
      </w:r>
      <w:r w:rsidR="005E406B">
        <w:rPr>
          <w:rFonts w:ascii="Traditional Arabic" w:hAnsi="Traditional Arabic" w:hint="cs"/>
          <w:rtl/>
        </w:rPr>
        <w:t xml:space="preserve">ر فسَجَدَ مِثْلَما سَجَدَ </w:t>
      </w:r>
      <w:r w:rsidR="001D53FD">
        <w:rPr>
          <w:rFonts w:ascii="Traditional Arabic" w:hAnsi="Traditional Arabic" w:hint="cs"/>
          <w:rtl/>
        </w:rPr>
        <w:t xml:space="preserve">ثُمّ انصَرَف. </w:t>
      </w:r>
      <w:r w:rsidR="001D53FD">
        <w:rPr>
          <w:rFonts w:ascii="Traditional Arabic" w:hAnsi="Traditional Arabic" w:hint="eastAsia"/>
          <w:rtl/>
        </w:rPr>
        <w:t>هذا</w:t>
      </w:r>
      <w:r w:rsidR="001D53FD">
        <w:rPr>
          <w:rFonts w:ascii="Traditional Arabic" w:hAnsi="Traditional Arabic"/>
          <w:rtl/>
        </w:rPr>
        <w:t xml:space="preserve"> حدِيثٌ صحِيحٌ أخرجَه </w:t>
      </w:r>
      <w:r w:rsidR="001D53FD">
        <w:rPr>
          <w:rFonts w:ascii="Traditional Arabic" w:hAnsi="Traditional Arabic" w:hint="cs"/>
          <w:rtl/>
        </w:rPr>
        <w:t>أحمد.</w:t>
      </w:r>
    </w:p>
    <w:p w14:paraId="22EBEED1" w14:textId="77777777" w:rsidR="001D53FD" w:rsidRDefault="001D53F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صل</w:t>
      </w:r>
      <w:r>
        <w:rPr>
          <w:rFonts w:ascii="Traditional Arabic" w:hAnsi="Traditional Arabic" w:hint="eastAsia"/>
          <w:rtl/>
        </w:rPr>
        <w:t>َّ</w:t>
      </w:r>
      <w:r>
        <w:rPr>
          <w:rFonts w:ascii="Traditional Arabic" w:hAnsi="Traditional Arabic" w:hint="cs"/>
          <w:rtl/>
        </w:rPr>
        <w:t xml:space="preserve">ى النّبِيُّ </w:t>
      </w:r>
      <w:r w:rsidRPr="001D53FD">
        <w:rPr>
          <w:rFonts w:ascii="Simplified Arabic" w:hAnsi="Simplified Arabic" w:hint="cs"/>
        </w:rPr>
        <w:sym w:font="AGA Arabesque" w:char="F072"/>
      </w:r>
      <w:r>
        <w:rPr>
          <w:rFonts w:ascii="Simplified Arabic" w:hAnsi="Simplified Arabic" w:hint="cs"/>
          <w:rtl/>
        </w:rPr>
        <w:t xml:space="preserve"> إِحدَى صَلاتَيِ العَشِيّ رَكعتَينِ فقال له ذُو اليَدَينِ: أَنَسِيتَ يا رسولَ اللهِ أمْ قُصِرَتِ الصّلاةُ؟ قال: </w:t>
      </w:r>
      <w:r w:rsidRPr="001D53FD">
        <w:rPr>
          <w:rFonts w:ascii="Traditional Arabic" w:hAnsi="Traditional Arabic"/>
          <w:rtl/>
        </w:rPr>
        <w:t>«</w:t>
      </w:r>
      <w:r>
        <w:rPr>
          <w:rFonts w:ascii="Traditional Arabic" w:hAnsi="Traditional Arabic" w:hint="cs"/>
          <w:b/>
          <w:bCs/>
          <w:rtl/>
        </w:rPr>
        <w:t>مَا نُسِّيْتُ وَلا قُصِرَتِ الصَّلاةُ</w:t>
      </w:r>
      <w:r w:rsidRPr="001D53FD">
        <w:rPr>
          <w:rFonts w:ascii="Traditional Arabic" w:hAnsi="Traditional Arabic"/>
          <w:rtl/>
        </w:rPr>
        <w:t>»</w:t>
      </w:r>
      <w:r>
        <w:rPr>
          <w:rFonts w:ascii="Traditional Arabic" w:hAnsi="Traditional Arabic" w:hint="cs"/>
          <w:rtl/>
        </w:rPr>
        <w:t>، قال: فإِنّك قد صَل</w:t>
      </w:r>
      <w:r>
        <w:rPr>
          <w:rFonts w:ascii="Traditional Arabic" w:hAnsi="Traditional Arabic" w:hint="eastAsia"/>
          <w:rtl/>
        </w:rPr>
        <w:t>َّ</w:t>
      </w:r>
      <w:r>
        <w:rPr>
          <w:rFonts w:ascii="Traditional Arabic" w:hAnsi="Traditional Arabic" w:hint="cs"/>
          <w:rtl/>
        </w:rPr>
        <w:t xml:space="preserve">يتَ رَكعتَينِ، ثُمّ أَقبَلَ علَى القَومِ فقال: </w:t>
      </w:r>
      <w:r w:rsidRPr="001D53FD">
        <w:rPr>
          <w:rFonts w:ascii="Traditional Arabic" w:hAnsi="Traditional Arabic"/>
          <w:rtl/>
        </w:rPr>
        <w:t>«</w:t>
      </w:r>
      <w:r>
        <w:rPr>
          <w:rFonts w:ascii="Traditional Arabic" w:hAnsi="Traditional Arabic" w:hint="cs"/>
          <w:b/>
          <w:bCs/>
          <w:rtl/>
        </w:rPr>
        <w:t>أَكَما يَقُولُ ذُو اليَدَينِ؟</w:t>
      </w:r>
      <w:r w:rsidRPr="001D53FD">
        <w:rPr>
          <w:rFonts w:ascii="Traditional Arabic" w:hAnsi="Traditional Arabic"/>
          <w:rtl/>
        </w:rPr>
        <w:t>»</w:t>
      </w:r>
      <w:r w:rsidR="00E22F07">
        <w:rPr>
          <w:rFonts w:ascii="Traditional Arabic" w:hAnsi="Traditional Arabic" w:hint="cs"/>
          <w:rtl/>
        </w:rPr>
        <w:t>، قالوا: نعَم، فصَل</w:t>
      </w:r>
      <w:r w:rsidR="00E22F07">
        <w:rPr>
          <w:rFonts w:ascii="Traditional Arabic" w:hAnsi="Traditional Arabic" w:hint="eastAsia"/>
          <w:rtl/>
        </w:rPr>
        <w:t>َّ</w:t>
      </w:r>
      <w:r w:rsidR="00E22F07">
        <w:rPr>
          <w:rFonts w:ascii="Traditional Arabic" w:hAnsi="Traditional Arabic" w:hint="cs"/>
          <w:rtl/>
        </w:rPr>
        <w:t>ى رَكعتَينِ ثُمّ كَب</w:t>
      </w:r>
      <w:r w:rsidR="00E22F07">
        <w:rPr>
          <w:rFonts w:ascii="Traditional Arabic" w:hAnsi="Traditional Arabic" w:hint="eastAsia"/>
          <w:rtl/>
        </w:rPr>
        <w:t>َّ</w:t>
      </w:r>
      <w:r w:rsidR="00E22F07">
        <w:rPr>
          <w:rFonts w:ascii="Traditional Arabic" w:hAnsi="Traditional Arabic" w:hint="cs"/>
          <w:rtl/>
        </w:rPr>
        <w:t>رَ فسَجَدَ سَجْدتَيِ الس</w:t>
      </w:r>
      <w:r w:rsidR="00E22F07">
        <w:rPr>
          <w:rFonts w:ascii="Traditional Arabic" w:hAnsi="Traditional Arabic" w:hint="eastAsia"/>
          <w:rtl/>
        </w:rPr>
        <w:t>َّ</w:t>
      </w:r>
      <w:r w:rsidR="00E22F07">
        <w:rPr>
          <w:rFonts w:ascii="Traditional Arabic" w:hAnsi="Traditional Arabic" w:hint="cs"/>
          <w:rtl/>
        </w:rPr>
        <w:t>هوِ. هذا حدِيثٌ صحِيحٌ أخرجَه أبو داود.</w:t>
      </w:r>
    </w:p>
    <w:p w14:paraId="22EBEED2" w14:textId="77777777" w:rsidR="00E22F07" w:rsidRDefault="00E22F0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عِمرانَ بنِ حُصينٍ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w:t>
      </w:r>
      <w:r w:rsidRPr="00E22F07">
        <w:rPr>
          <w:rFonts w:ascii="Traditional Arabic" w:hAnsi="Traditional Arabic"/>
          <w:rtl/>
        </w:rPr>
        <w:t>«</w:t>
      </w:r>
      <w:r>
        <w:rPr>
          <w:rFonts w:ascii="Traditional Arabic" w:hAnsi="Traditional Arabic" w:hint="cs"/>
          <w:rtl/>
        </w:rPr>
        <w:t xml:space="preserve">انّ النّبِي </w:t>
      </w:r>
      <w:r w:rsidRPr="00E22F07">
        <w:rPr>
          <w:rFonts w:ascii="Simplified Arabic" w:hAnsi="Simplified Arabic" w:hint="cs"/>
        </w:rPr>
        <w:sym w:font="AGA Arabesque" w:char="F072"/>
      </w:r>
      <w:r>
        <w:rPr>
          <w:rFonts w:ascii="Simplified Arabic" w:hAnsi="Simplified Arabic" w:hint="cs"/>
          <w:rtl/>
        </w:rPr>
        <w:t xml:space="preserve"> صَل</w:t>
      </w:r>
      <w:r>
        <w:rPr>
          <w:rFonts w:ascii="Simplified Arabic" w:hAnsi="Simplified Arabic" w:hint="eastAsia"/>
          <w:rtl/>
        </w:rPr>
        <w:t>َّ</w:t>
      </w:r>
      <w:r>
        <w:rPr>
          <w:rFonts w:ascii="Simplified Arabic" w:hAnsi="Simplified Arabic" w:hint="cs"/>
          <w:rtl/>
        </w:rPr>
        <w:t>ى بهِم فسَهَا في صَلاتِه فسَجَدَ سَجْدَتَيِ الس</w:t>
      </w:r>
      <w:r>
        <w:rPr>
          <w:rFonts w:ascii="Simplified Arabic" w:hAnsi="Simplified Arabic" w:hint="eastAsia"/>
          <w:rtl/>
        </w:rPr>
        <w:t>َّ</w:t>
      </w:r>
      <w:r>
        <w:rPr>
          <w:rFonts w:ascii="Simplified Arabic" w:hAnsi="Simplified Arabic" w:hint="cs"/>
          <w:rtl/>
        </w:rPr>
        <w:t>هوِ ثُمّ تَشه</w:t>
      </w:r>
      <w:r>
        <w:rPr>
          <w:rFonts w:ascii="Simplified Arabic" w:hAnsi="Simplified Arabic" w:hint="eastAsia"/>
          <w:rtl/>
        </w:rPr>
        <w:t>َّ</w:t>
      </w:r>
      <w:r>
        <w:rPr>
          <w:rFonts w:ascii="Simplified Arabic" w:hAnsi="Simplified Arabic" w:hint="cs"/>
          <w:rtl/>
        </w:rPr>
        <w:t>د ثُمّ سَل</w:t>
      </w:r>
      <w:r>
        <w:rPr>
          <w:rFonts w:ascii="Simplified Arabic" w:hAnsi="Simplified Arabic" w:hint="eastAsia"/>
          <w:rtl/>
        </w:rPr>
        <w:t>َّ</w:t>
      </w:r>
      <w:r>
        <w:rPr>
          <w:rFonts w:ascii="Simplified Arabic" w:hAnsi="Simplified Arabic" w:hint="cs"/>
          <w:rtl/>
        </w:rPr>
        <w:t>مَ</w:t>
      </w:r>
      <w:r w:rsidRPr="00E22F07">
        <w:rPr>
          <w:rFonts w:ascii="Traditional Arabic" w:hAnsi="Traditional Arabic"/>
          <w:vertAlign w:val="superscript"/>
        </w:rPr>
        <w:t>(</w:t>
      </w:r>
      <w:r w:rsidRPr="00E22F07">
        <w:rPr>
          <w:rStyle w:val="FootnoteReference"/>
          <w:rFonts w:ascii="Traditional Arabic" w:hAnsi="Traditional Arabic"/>
        </w:rPr>
        <w:footnoteReference w:id="867"/>
      </w:r>
      <w:r w:rsidRPr="00E22F07">
        <w:rPr>
          <w:rFonts w:ascii="Traditional Arabic" w:hAnsi="Traditional Arabic"/>
          <w:vertAlign w:val="superscript"/>
        </w:rPr>
        <w:t>)</w:t>
      </w:r>
      <w:r w:rsidRPr="00E22F0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EED3" w14:textId="77777777" w:rsidR="00101590" w:rsidRDefault="00101590" w:rsidP="00FF4292">
      <w:pPr>
        <w:pStyle w:val="Heading2"/>
      </w:pPr>
      <w:bookmarkStart w:id="102" w:name="_Toc127037562"/>
      <w:r>
        <w:rPr>
          <w:rFonts w:hint="cs"/>
          <w:rtl/>
        </w:rPr>
        <w:lastRenderedPageBreak/>
        <w:t>باب مَنْ عَجَزَ عَنِ القِيَامِ فِي الص</w:t>
      </w:r>
      <w:r>
        <w:rPr>
          <w:rFonts w:hint="eastAsia"/>
          <w:rtl/>
        </w:rPr>
        <w:t>َّ</w:t>
      </w:r>
      <w:r>
        <w:rPr>
          <w:rFonts w:hint="cs"/>
          <w:rtl/>
        </w:rPr>
        <w:t>لَاةِ</w:t>
      </w:r>
      <w:bookmarkEnd w:id="102"/>
    </w:p>
    <w:p w14:paraId="22EBEED4" w14:textId="77777777" w:rsidR="004050F2" w:rsidRDefault="00EA4EBD" w:rsidP="002325BC">
      <w:pPr>
        <w:pStyle w:val="BodyTextIndent"/>
        <w:numPr>
          <w:ilvl w:val="0"/>
          <w:numId w:val="7"/>
        </w:numPr>
        <w:ind w:left="981" w:hanging="624"/>
        <w:rPr>
          <w:rFonts w:ascii="Traditional Arabic" w:hAnsi="Traditional Arabic"/>
        </w:rPr>
      </w:pPr>
      <w:r w:rsidRPr="00101590">
        <w:rPr>
          <w:rFonts w:ascii="Traditional Arabic" w:hAnsi="Traditional Arabic" w:hint="cs"/>
          <w:rtl/>
        </w:rPr>
        <w:t xml:space="preserve">عن عِمرانَ بنِ حُصينٍ </w:t>
      </w:r>
      <w:r w:rsidRPr="00101590">
        <w:rPr>
          <w:rFonts w:ascii="Traditional Arabic" w:hAnsi="Traditional Arabic" w:hint="eastAsia"/>
          <w:rtl/>
        </w:rPr>
        <w:t>رضي</w:t>
      </w:r>
      <w:r w:rsidRPr="00101590">
        <w:rPr>
          <w:rFonts w:ascii="Traditional Arabic" w:hAnsi="Traditional Arabic"/>
          <w:rtl/>
        </w:rPr>
        <w:t xml:space="preserve"> الله عنه</w:t>
      </w:r>
      <w:r w:rsidRPr="00101590">
        <w:rPr>
          <w:rFonts w:ascii="Traditional Arabic" w:hAnsi="Traditional Arabic" w:hint="cs"/>
          <w:rtl/>
        </w:rPr>
        <w:t xml:space="preserve"> </w:t>
      </w:r>
      <w:r w:rsidR="004050F2" w:rsidRPr="00101590">
        <w:rPr>
          <w:rFonts w:ascii="Traditional Arabic" w:hAnsi="Traditional Arabic" w:hint="cs"/>
          <w:rtl/>
        </w:rPr>
        <w:t>قال: كانَ فِي</w:t>
      </w:r>
      <w:r w:rsidR="004050F2" w:rsidRPr="00101590">
        <w:rPr>
          <w:rFonts w:ascii="Traditional Arabic" w:hAnsi="Traditional Arabic" w:hint="eastAsia"/>
          <w:rtl/>
        </w:rPr>
        <w:t>َّ</w:t>
      </w:r>
      <w:r w:rsidR="004050F2" w:rsidRPr="00101590">
        <w:rPr>
          <w:rFonts w:ascii="Traditional Arabic" w:hAnsi="Traditional Arabic" w:hint="cs"/>
          <w:rtl/>
        </w:rPr>
        <w:t xml:space="preserve"> النّاسُورُ</w:t>
      </w:r>
      <w:r w:rsidR="004050F2" w:rsidRPr="00101590">
        <w:rPr>
          <w:rFonts w:ascii="Traditional Arabic" w:hAnsi="Traditional Arabic"/>
          <w:vertAlign w:val="superscript"/>
        </w:rPr>
        <w:t>(</w:t>
      </w:r>
      <w:r w:rsidR="004050F2" w:rsidRPr="004050F2">
        <w:rPr>
          <w:rStyle w:val="FootnoteReference"/>
          <w:rFonts w:ascii="Traditional Arabic" w:hAnsi="Traditional Arabic"/>
        </w:rPr>
        <w:footnoteReference w:id="868"/>
      </w:r>
      <w:r w:rsidR="004050F2" w:rsidRPr="00101590">
        <w:rPr>
          <w:rFonts w:ascii="Traditional Arabic" w:hAnsi="Traditional Arabic"/>
          <w:vertAlign w:val="superscript"/>
        </w:rPr>
        <w:t>)</w:t>
      </w:r>
      <w:r w:rsidR="004050F2" w:rsidRPr="00101590">
        <w:rPr>
          <w:rFonts w:ascii="Traditional Arabic" w:hAnsi="Traditional Arabic" w:hint="cs"/>
          <w:rtl/>
        </w:rPr>
        <w:t xml:space="preserve">، </w:t>
      </w:r>
      <w:r w:rsidR="00101590">
        <w:rPr>
          <w:rFonts w:ascii="Traditional Arabic" w:hAnsi="Traditional Arabic" w:hint="cs"/>
          <w:rtl/>
        </w:rPr>
        <w:t>فسأَلتُ النّبِي</w:t>
      </w:r>
      <w:r w:rsidR="00101590">
        <w:rPr>
          <w:rFonts w:ascii="Traditional Arabic" w:hAnsi="Traditional Arabic" w:hint="eastAsia"/>
          <w:rtl/>
        </w:rPr>
        <w:t>َّ</w:t>
      </w:r>
      <w:r w:rsidR="00101590">
        <w:rPr>
          <w:rFonts w:ascii="Traditional Arabic" w:hAnsi="Traditional Arabic" w:hint="cs"/>
          <w:rtl/>
        </w:rPr>
        <w:t xml:space="preserve"> </w:t>
      </w:r>
      <w:r w:rsidR="00101590" w:rsidRPr="00101590">
        <w:rPr>
          <w:rFonts w:ascii="Simplified Arabic" w:hAnsi="Simplified Arabic" w:hint="cs"/>
        </w:rPr>
        <w:sym w:font="AGA Arabesque" w:char="F072"/>
      </w:r>
      <w:r w:rsidR="00101590">
        <w:rPr>
          <w:rFonts w:ascii="Simplified Arabic" w:hAnsi="Simplified Arabic" w:hint="cs"/>
          <w:rtl/>
        </w:rPr>
        <w:t xml:space="preserve"> فقال: </w:t>
      </w:r>
      <w:r w:rsidR="00101590" w:rsidRPr="00101590">
        <w:rPr>
          <w:rFonts w:ascii="Traditional Arabic" w:hAnsi="Traditional Arabic"/>
          <w:rtl/>
        </w:rPr>
        <w:t>«</w:t>
      </w:r>
      <w:r w:rsidR="00101590">
        <w:rPr>
          <w:rFonts w:ascii="Traditional Arabic" w:hAnsi="Traditional Arabic" w:hint="cs"/>
          <w:b/>
          <w:bCs/>
          <w:rtl/>
        </w:rPr>
        <w:t>صَلِّ قائِمًا، فَإِنْ لَـمْ تَسْتَطِعْ فَقاعِدًا، فَإِنْ لَـمْ تَسْتَطِعْ فَعَلَى جَنْبٍ</w:t>
      </w:r>
      <w:r w:rsidR="00101590" w:rsidRPr="00101590">
        <w:rPr>
          <w:rFonts w:ascii="Traditional Arabic" w:hAnsi="Traditional Arabic"/>
          <w:rtl/>
        </w:rPr>
        <w:t>»</w:t>
      </w:r>
      <w:r w:rsidR="00101590" w:rsidRPr="00101590">
        <w:rPr>
          <w:rFonts w:ascii="Traditional Arabic" w:hAnsi="Traditional Arabic"/>
          <w:vertAlign w:val="superscript"/>
        </w:rPr>
        <w:t>(</w:t>
      </w:r>
      <w:r w:rsidR="00101590" w:rsidRPr="00101590">
        <w:rPr>
          <w:rStyle w:val="FootnoteReference"/>
          <w:rFonts w:ascii="Traditional Arabic" w:hAnsi="Traditional Arabic"/>
        </w:rPr>
        <w:footnoteReference w:id="869"/>
      </w:r>
      <w:r w:rsidR="00101590" w:rsidRPr="00101590">
        <w:rPr>
          <w:rFonts w:ascii="Traditional Arabic" w:hAnsi="Traditional Arabic"/>
          <w:vertAlign w:val="superscript"/>
        </w:rPr>
        <w:t>)</w:t>
      </w:r>
      <w:r w:rsidR="00101590">
        <w:rPr>
          <w:rFonts w:ascii="Traditional Arabic" w:hAnsi="Traditional Arabic" w:hint="cs"/>
          <w:rtl/>
        </w:rPr>
        <w:t xml:space="preserve">. </w:t>
      </w:r>
      <w:r w:rsidR="00711F88">
        <w:rPr>
          <w:rFonts w:ascii="Traditional Arabic" w:hAnsi="Traditional Arabic" w:hint="eastAsia"/>
          <w:rtl/>
        </w:rPr>
        <w:t>هذا</w:t>
      </w:r>
      <w:r w:rsidR="00711F88">
        <w:rPr>
          <w:rFonts w:ascii="Traditional Arabic" w:hAnsi="Traditional Arabic"/>
          <w:rtl/>
        </w:rPr>
        <w:t xml:space="preserve"> حدِيثٌ صحِيحٌ أخرجَه </w:t>
      </w:r>
      <w:r w:rsidR="00711F88">
        <w:rPr>
          <w:rFonts w:ascii="Traditional Arabic" w:hAnsi="Traditional Arabic" w:hint="cs"/>
          <w:rtl/>
        </w:rPr>
        <w:t>البُخاريّ.</w:t>
      </w:r>
    </w:p>
    <w:p w14:paraId="22EBEED5" w14:textId="77777777" w:rsidR="00711F88" w:rsidRDefault="00711F88" w:rsidP="00FF4292">
      <w:pPr>
        <w:pStyle w:val="Heading2"/>
        <w:rPr>
          <w:rtl/>
        </w:rPr>
      </w:pPr>
      <w:bookmarkStart w:id="103" w:name="_Toc127037563"/>
      <w:r>
        <w:rPr>
          <w:rFonts w:hint="cs"/>
          <w:rtl/>
        </w:rPr>
        <w:t>باب ما يَقُولُه الر</w:t>
      </w:r>
      <w:r>
        <w:rPr>
          <w:rFonts w:hint="eastAsia"/>
          <w:rtl/>
        </w:rPr>
        <w:t>َّ</w:t>
      </w:r>
      <w:r>
        <w:rPr>
          <w:rFonts w:hint="cs"/>
          <w:rtl/>
        </w:rPr>
        <w:t>جُلُ إِذَا كَل</w:t>
      </w:r>
      <w:r>
        <w:rPr>
          <w:rFonts w:hint="eastAsia"/>
          <w:rtl/>
        </w:rPr>
        <w:t>َّ</w:t>
      </w:r>
      <w:r>
        <w:rPr>
          <w:rFonts w:hint="cs"/>
          <w:rtl/>
        </w:rPr>
        <w:t>مَهُ إِنْسانٌ وَهُوَ فِي الص</w:t>
      </w:r>
      <w:r>
        <w:rPr>
          <w:rFonts w:hint="eastAsia"/>
          <w:rtl/>
        </w:rPr>
        <w:t>َّ</w:t>
      </w:r>
      <w:r>
        <w:rPr>
          <w:rFonts w:hint="cs"/>
          <w:rtl/>
        </w:rPr>
        <w:t>لَاة</w:t>
      </w:r>
      <w:bookmarkEnd w:id="103"/>
    </w:p>
    <w:p w14:paraId="22EBEED6" w14:textId="77777777" w:rsidR="00711F88" w:rsidRDefault="00711F8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حازِمٍ سَمِعَ سَهلَ بنَ سَعدٍ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يقول: وقَعَ بَينَ الأَوْسِ والخَزْرجِ كَلامٌ، فأُتِيَ الن</w:t>
      </w:r>
      <w:r>
        <w:rPr>
          <w:rFonts w:ascii="Traditional Arabic" w:hAnsi="Traditional Arabic" w:hint="eastAsia"/>
          <w:rtl/>
        </w:rPr>
        <w:t>َّ</w:t>
      </w:r>
      <w:r>
        <w:rPr>
          <w:rFonts w:ascii="Traditional Arabic" w:hAnsi="Traditional Arabic" w:hint="cs"/>
          <w:rtl/>
        </w:rPr>
        <w:t xml:space="preserve">بِيُّ </w:t>
      </w:r>
      <w:r w:rsidRPr="00711F88">
        <w:rPr>
          <w:rFonts w:ascii="Simplified Arabic" w:hAnsi="Simplified Arabic" w:hint="cs"/>
        </w:rPr>
        <w:sym w:font="AGA Arabesque" w:char="F072"/>
      </w:r>
      <w:r>
        <w:rPr>
          <w:rFonts w:ascii="Simplified Arabic" w:hAnsi="Simplified Arabic" w:hint="cs"/>
          <w:rtl/>
        </w:rPr>
        <w:t xml:space="preserve"> فأُخْبِرَ، فأتاهُم </w:t>
      </w:r>
      <w:r>
        <w:rPr>
          <w:rFonts w:ascii="Simplified Arabic" w:hAnsi="Simplified Arabic"/>
          <w:rtl/>
        </w:rPr>
        <w:t>–</w:t>
      </w:r>
      <w:r>
        <w:rPr>
          <w:rFonts w:ascii="Simplified Arabic" w:hAnsi="Simplified Arabic" w:hint="cs"/>
          <w:rtl/>
        </w:rPr>
        <w:t xml:space="preserve"> يَعْنِي لِيُصلِحَ بَينهُم </w:t>
      </w:r>
      <w:r>
        <w:rPr>
          <w:rFonts w:ascii="Simplified Arabic" w:hAnsi="Simplified Arabic"/>
          <w:rtl/>
        </w:rPr>
        <w:t>–</w:t>
      </w:r>
      <w:r>
        <w:rPr>
          <w:rFonts w:ascii="Simplified Arabic" w:hAnsi="Simplified Arabic" w:hint="cs"/>
          <w:rtl/>
        </w:rPr>
        <w:t xml:space="preserve"> فاحتَبَسَ عِندَهم</w:t>
      </w:r>
      <w:r w:rsidRPr="00711F88">
        <w:rPr>
          <w:rFonts w:ascii="Traditional Arabic" w:hAnsi="Traditional Arabic"/>
          <w:vertAlign w:val="superscript"/>
        </w:rPr>
        <w:t>(</w:t>
      </w:r>
      <w:r w:rsidRPr="00711F88">
        <w:rPr>
          <w:rStyle w:val="FootnoteReference"/>
          <w:rFonts w:ascii="Traditional Arabic" w:hAnsi="Traditional Arabic"/>
        </w:rPr>
        <w:footnoteReference w:id="870"/>
      </w:r>
      <w:r w:rsidRPr="00711F88">
        <w:rPr>
          <w:rFonts w:ascii="Traditional Arabic" w:hAnsi="Traditional Arabic"/>
          <w:vertAlign w:val="superscript"/>
        </w:rPr>
        <w:t>)</w:t>
      </w:r>
      <w:r>
        <w:rPr>
          <w:rFonts w:ascii="Traditional Arabic" w:hAnsi="Traditional Arabic" w:hint="cs"/>
          <w:rtl/>
        </w:rPr>
        <w:t xml:space="preserve"> فأذ</w:t>
      </w:r>
      <w:r>
        <w:rPr>
          <w:rFonts w:ascii="Traditional Arabic" w:hAnsi="Traditional Arabic" w:hint="eastAsia"/>
          <w:rtl/>
        </w:rPr>
        <w:t>َّ</w:t>
      </w:r>
      <w:r>
        <w:rPr>
          <w:rFonts w:ascii="Traditional Arabic" w:hAnsi="Traditional Arabic" w:hint="cs"/>
          <w:rtl/>
        </w:rPr>
        <w:t>نَ بلالٌ وأقامَ الص</w:t>
      </w:r>
      <w:r>
        <w:rPr>
          <w:rFonts w:ascii="Traditional Arabic" w:hAnsi="Traditional Arabic" w:hint="eastAsia"/>
          <w:rtl/>
        </w:rPr>
        <w:t>َّ</w:t>
      </w:r>
      <w:r>
        <w:rPr>
          <w:rFonts w:ascii="Traditional Arabic" w:hAnsi="Traditional Arabic" w:hint="cs"/>
          <w:rtl/>
        </w:rPr>
        <w:t>لاةَ فتَقد</w:t>
      </w:r>
      <w:r>
        <w:rPr>
          <w:rFonts w:ascii="Traditional Arabic" w:hAnsi="Traditional Arabic" w:hint="eastAsia"/>
          <w:rtl/>
        </w:rPr>
        <w:t>َّ</w:t>
      </w:r>
      <w:r>
        <w:rPr>
          <w:rFonts w:ascii="Traditional Arabic" w:hAnsi="Traditional Arabic" w:hint="cs"/>
          <w:rtl/>
        </w:rPr>
        <w:t xml:space="preserve">م أبو بَكرٍ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يُصَلِّي بالنّاسِ، وجاء الن</w:t>
      </w:r>
      <w:r>
        <w:rPr>
          <w:rFonts w:ascii="Traditional Arabic" w:hAnsi="Traditional Arabic" w:hint="eastAsia"/>
          <w:rtl/>
        </w:rPr>
        <w:t>َّ</w:t>
      </w:r>
      <w:r>
        <w:rPr>
          <w:rFonts w:ascii="Traditional Arabic" w:hAnsi="Traditional Arabic" w:hint="cs"/>
          <w:rtl/>
        </w:rPr>
        <w:t xml:space="preserve">بِيُّ </w:t>
      </w:r>
      <w:r w:rsidRPr="00711F88">
        <w:rPr>
          <w:rFonts w:ascii="Simplified Arabic" w:hAnsi="Simplified Arabic" w:hint="cs"/>
        </w:rPr>
        <w:sym w:font="AGA Arabesque" w:char="F072"/>
      </w:r>
      <w:r>
        <w:rPr>
          <w:rFonts w:ascii="Simplified Arabic" w:hAnsi="Simplified Arabic" w:hint="cs"/>
          <w:rtl/>
        </w:rPr>
        <w:t xml:space="preserve"> مِن مَكانِه ذلكَ فتَخَل</w:t>
      </w:r>
      <w:r>
        <w:rPr>
          <w:rFonts w:ascii="Simplified Arabic" w:hAnsi="Simplified Arabic" w:hint="eastAsia"/>
          <w:rtl/>
        </w:rPr>
        <w:t>َّ</w:t>
      </w:r>
      <w:r>
        <w:rPr>
          <w:rFonts w:ascii="Simplified Arabic" w:hAnsi="Simplified Arabic" w:hint="cs"/>
          <w:rtl/>
        </w:rPr>
        <w:t>لَ النّاسّ</w:t>
      </w:r>
      <w:r w:rsidRPr="00711F88">
        <w:rPr>
          <w:rFonts w:ascii="Traditional Arabic" w:hAnsi="Traditional Arabic"/>
          <w:vertAlign w:val="superscript"/>
        </w:rPr>
        <w:t>(</w:t>
      </w:r>
      <w:r w:rsidRPr="00711F88">
        <w:rPr>
          <w:rStyle w:val="FootnoteReference"/>
          <w:rFonts w:ascii="Traditional Arabic" w:hAnsi="Traditional Arabic"/>
        </w:rPr>
        <w:footnoteReference w:id="871"/>
      </w:r>
      <w:r w:rsidRPr="00711F88">
        <w:rPr>
          <w:rFonts w:ascii="Traditional Arabic" w:hAnsi="Traditional Arabic"/>
          <w:vertAlign w:val="superscript"/>
        </w:rPr>
        <w:t>)</w:t>
      </w:r>
      <w:r>
        <w:rPr>
          <w:rFonts w:ascii="Traditional Arabic" w:hAnsi="Traditional Arabic" w:hint="cs"/>
          <w:rtl/>
        </w:rPr>
        <w:t xml:space="preserve"> حت</w:t>
      </w:r>
      <w:r>
        <w:rPr>
          <w:rFonts w:ascii="Traditional Arabic" w:hAnsi="Traditional Arabic" w:hint="eastAsia"/>
          <w:rtl/>
        </w:rPr>
        <w:t>َّ</w:t>
      </w:r>
      <w:r>
        <w:rPr>
          <w:rFonts w:ascii="Traditional Arabic" w:hAnsi="Traditional Arabic" w:hint="cs"/>
          <w:rtl/>
        </w:rPr>
        <w:t>ى انتَهَى إلى الص</w:t>
      </w:r>
      <w:r>
        <w:rPr>
          <w:rFonts w:ascii="Traditional Arabic" w:hAnsi="Traditional Arabic" w:hint="eastAsia"/>
          <w:rtl/>
        </w:rPr>
        <w:t>َّ</w:t>
      </w:r>
      <w:r>
        <w:rPr>
          <w:rFonts w:ascii="Traditional Arabic" w:hAnsi="Traditional Arabic" w:hint="cs"/>
          <w:rtl/>
        </w:rPr>
        <w:t>فِّ الّذي يَلِي أبا بَكرٍ، فصَف</w:t>
      </w:r>
      <w:r>
        <w:rPr>
          <w:rFonts w:ascii="Traditional Arabic" w:hAnsi="Traditional Arabic" w:hint="eastAsia"/>
          <w:rtl/>
        </w:rPr>
        <w:t>َّ</w:t>
      </w:r>
      <w:r>
        <w:rPr>
          <w:rFonts w:ascii="Traditional Arabic" w:hAnsi="Traditional Arabic" w:hint="cs"/>
          <w:rtl/>
        </w:rPr>
        <w:t>قَ النّاسُ</w:t>
      </w:r>
      <w:r w:rsidRPr="00711F88">
        <w:rPr>
          <w:rFonts w:ascii="Traditional Arabic" w:hAnsi="Traditional Arabic"/>
          <w:vertAlign w:val="superscript"/>
        </w:rPr>
        <w:t>(</w:t>
      </w:r>
      <w:r w:rsidRPr="00711F88">
        <w:rPr>
          <w:rStyle w:val="FootnoteReference"/>
          <w:rFonts w:ascii="Traditional Arabic" w:hAnsi="Traditional Arabic"/>
        </w:rPr>
        <w:footnoteReference w:id="872"/>
      </w:r>
      <w:r w:rsidRPr="00711F88">
        <w:rPr>
          <w:rFonts w:ascii="Traditional Arabic" w:hAnsi="Traditional Arabic"/>
          <w:vertAlign w:val="superscript"/>
        </w:rPr>
        <w:t>)</w:t>
      </w:r>
      <w:r>
        <w:rPr>
          <w:rFonts w:ascii="Traditional Arabic" w:hAnsi="Traditional Arabic" w:hint="cs"/>
          <w:rtl/>
        </w:rPr>
        <w:t xml:space="preserve"> وكان أبو بَكرٍ لا يَلتَفِتُ</w:t>
      </w:r>
      <w:r w:rsidRPr="00711F88">
        <w:rPr>
          <w:rFonts w:ascii="Traditional Arabic" w:hAnsi="Traditional Arabic"/>
          <w:vertAlign w:val="superscript"/>
        </w:rPr>
        <w:t>(</w:t>
      </w:r>
      <w:r w:rsidRPr="00711F88">
        <w:rPr>
          <w:rStyle w:val="FootnoteReference"/>
          <w:rFonts w:ascii="Traditional Arabic" w:hAnsi="Traditional Arabic"/>
        </w:rPr>
        <w:footnoteReference w:id="873"/>
      </w:r>
      <w:r w:rsidRPr="00711F88">
        <w:rPr>
          <w:rFonts w:ascii="Traditional Arabic" w:hAnsi="Traditional Arabic"/>
          <w:vertAlign w:val="superscript"/>
        </w:rPr>
        <w:t>)</w:t>
      </w:r>
      <w:r>
        <w:rPr>
          <w:rFonts w:ascii="Traditional Arabic" w:hAnsi="Traditional Arabic" w:hint="cs"/>
          <w:rtl/>
        </w:rPr>
        <w:t>، فَلَمّا أكثَرُوا الت</w:t>
      </w:r>
      <w:r>
        <w:rPr>
          <w:rFonts w:ascii="Traditional Arabic" w:hAnsi="Traditional Arabic" w:hint="eastAsia"/>
          <w:rtl/>
        </w:rPr>
        <w:t>َّ</w:t>
      </w:r>
      <w:r>
        <w:rPr>
          <w:rFonts w:ascii="Traditional Arabic" w:hAnsi="Traditional Arabic" w:hint="cs"/>
          <w:rtl/>
        </w:rPr>
        <w:t>صفِيقَ الْتَفَتَ فنَكَصَ</w:t>
      </w:r>
      <w:r w:rsidRPr="00711F88">
        <w:rPr>
          <w:rFonts w:ascii="Traditional Arabic" w:hAnsi="Traditional Arabic"/>
          <w:vertAlign w:val="superscript"/>
        </w:rPr>
        <w:t>(</w:t>
      </w:r>
      <w:r w:rsidRPr="00711F88">
        <w:rPr>
          <w:rStyle w:val="FootnoteReference"/>
          <w:rFonts w:ascii="Traditional Arabic" w:hAnsi="Traditional Arabic"/>
        </w:rPr>
        <w:footnoteReference w:id="874"/>
      </w:r>
      <w:r w:rsidRPr="00711F88">
        <w:rPr>
          <w:rFonts w:ascii="Traditional Arabic" w:hAnsi="Traditional Arabic"/>
          <w:vertAlign w:val="superscript"/>
        </w:rPr>
        <w:t>)</w:t>
      </w:r>
      <w:r>
        <w:rPr>
          <w:rFonts w:ascii="Traditional Arabic" w:hAnsi="Traditional Arabic" w:hint="cs"/>
          <w:rtl/>
        </w:rPr>
        <w:t xml:space="preserve">، </w:t>
      </w:r>
      <w:r w:rsidR="00272539">
        <w:rPr>
          <w:rFonts w:ascii="Traditional Arabic" w:hAnsi="Traditional Arabic" w:hint="cs"/>
          <w:rtl/>
        </w:rPr>
        <w:t>فأشارَ إليهِ الن</w:t>
      </w:r>
      <w:r w:rsidR="00272539">
        <w:rPr>
          <w:rFonts w:ascii="Traditional Arabic" w:hAnsi="Traditional Arabic" w:hint="eastAsia"/>
          <w:rtl/>
        </w:rPr>
        <w:t>َّ</w:t>
      </w:r>
      <w:r w:rsidR="00272539">
        <w:rPr>
          <w:rFonts w:ascii="Traditional Arabic" w:hAnsi="Traditional Arabic" w:hint="cs"/>
          <w:rtl/>
        </w:rPr>
        <w:t xml:space="preserve">بِيُّ </w:t>
      </w:r>
      <w:r w:rsidR="00272539" w:rsidRPr="00272539">
        <w:rPr>
          <w:rFonts w:ascii="Simplified Arabic" w:hAnsi="Simplified Arabic" w:hint="cs"/>
        </w:rPr>
        <w:sym w:font="AGA Arabesque" w:char="F072"/>
      </w:r>
      <w:r w:rsidR="00272539">
        <w:rPr>
          <w:rFonts w:ascii="Simplified Arabic" w:hAnsi="Simplified Arabic" w:hint="cs"/>
          <w:rtl/>
        </w:rPr>
        <w:t xml:space="preserve"> أنِ أثبُتْ مَكانكَ، فَحَمِدَ اللهَ</w:t>
      </w:r>
      <w:r w:rsidR="00272539" w:rsidRPr="00272539">
        <w:rPr>
          <w:rFonts w:ascii="Traditional Arabic" w:hAnsi="Traditional Arabic"/>
          <w:vertAlign w:val="superscript"/>
        </w:rPr>
        <w:t>(</w:t>
      </w:r>
      <w:r w:rsidR="00272539" w:rsidRPr="00272539">
        <w:rPr>
          <w:rStyle w:val="FootnoteReference"/>
          <w:rFonts w:ascii="Traditional Arabic" w:hAnsi="Traditional Arabic"/>
        </w:rPr>
        <w:footnoteReference w:id="875"/>
      </w:r>
      <w:r w:rsidR="00272539" w:rsidRPr="00272539">
        <w:rPr>
          <w:rFonts w:ascii="Traditional Arabic" w:hAnsi="Traditional Arabic"/>
          <w:vertAlign w:val="superscript"/>
        </w:rPr>
        <w:t>)</w:t>
      </w:r>
      <w:r w:rsidR="00272539">
        <w:rPr>
          <w:rFonts w:ascii="Traditional Arabic" w:hAnsi="Traditional Arabic" w:hint="cs"/>
          <w:rtl/>
        </w:rPr>
        <w:t>، وتَقد</w:t>
      </w:r>
      <w:r w:rsidR="00272539">
        <w:rPr>
          <w:rFonts w:ascii="Traditional Arabic" w:hAnsi="Traditional Arabic" w:hint="eastAsia"/>
          <w:rtl/>
        </w:rPr>
        <w:t>َّ</w:t>
      </w:r>
      <w:r w:rsidR="00272539">
        <w:rPr>
          <w:rFonts w:ascii="Traditional Arabic" w:hAnsi="Traditional Arabic" w:hint="cs"/>
          <w:rtl/>
        </w:rPr>
        <w:t xml:space="preserve">مَ رَسولُ اللهِ </w:t>
      </w:r>
      <w:r w:rsidR="00272539" w:rsidRPr="00272539">
        <w:rPr>
          <w:rFonts w:ascii="Simplified Arabic" w:hAnsi="Simplified Arabic" w:hint="cs"/>
        </w:rPr>
        <w:sym w:font="AGA Arabesque" w:char="F072"/>
      </w:r>
      <w:r w:rsidR="00272539">
        <w:rPr>
          <w:rFonts w:ascii="Simplified Arabic" w:hAnsi="Simplified Arabic" w:hint="cs"/>
          <w:rtl/>
        </w:rPr>
        <w:t xml:space="preserve"> فصَل</w:t>
      </w:r>
      <w:r w:rsidR="00272539">
        <w:rPr>
          <w:rFonts w:ascii="Simplified Arabic" w:hAnsi="Simplified Arabic" w:hint="eastAsia"/>
          <w:rtl/>
        </w:rPr>
        <w:t>َّ</w:t>
      </w:r>
      <w:r w:rsidR="00272539">
        <w:rPr>
          <w:rFonts w:ascii="Simplified Arabic" w:hAnsi="Simplified Arabic" w:hint="cs"/>
          <w:rtl/>
        </w:rPr>
        <w:t xml:space="preserve">ى بهِم، فلَمّا فَرَغ قال: </w:t>
      </w:r>
      <w:r w:rsidR="00272539" w:rsidRPr="00272539">
        <w:rPr>
          <w:rFonts w:ascii="Traditional Arabic" w:hAnsi="Traditional Arabic"/>
          <w:rtl/>
        </w:rPr>
        <w:t>«</w:t>
      </w:r>
      <w:r w:rsidR="00272539">
        <w:rPr>
          <w:rFonts w:ascii="Traditional Arabic" w:hAnsi="Traditional Arabic" w:hint="cs"/>
          <w:b/>
          <w:bCs/>
          <w:rtl/>
        </w:rPr>
        <w:t>يا أبَا بَكْرٍ ما مَنَعَكَ أنْ تَثْبُتَ مَكانَكَ؟</w:t>
      </w:r>
      <w:r w:rsidR="00272539" w:rsidRPr="00272539">
        <w:rPr>
          <w:rFonts w:ascii="Traditional Arabic" w:hAnsi="Traditional Arabic"/>
          <w:rtl/>
        </w:rPr>
        <w:t>»</w:t>
      </w:r>
      <w:r w:rsidR="00272539">
        <w:rPr>
          <w:rFonts w:ascii="Traditional Arabic" w:hAnsi="Traditional Arabic" w:hint="cs"/>
          <w:rtl/>
        </w:rPr>
        <w:t xml:space="preserve">، قال: ما كان لابنِ أبِي </w:t>
      </w:r>
      <w:r w:rsidR="00272539">
        <w:rPr>
          <w:rFonts w:ascii="Traditional Arabic" w:hAnsi="Traditional Arabic" w:hint="cs"/>
          <w:rtl/>
        </w:rPr>
        <w:lastRenderedPageBreak/>
        <w:t>قُحافةَ أنْ يَتَقَد</w:t>
      </w:r>
      <w:r w:rsidR="00272539">
        <w:rPr>
          <w:rFonts w:ascii="Traditional Arabic" w:hAnsi="Traditional Arabic" w:hint="eastAsia"/>
          <w:rtl/>
        </w:rPr>
        <w:t>َّ</w:t>
      </w:r>
      <w:r w:rsidR="00272539">
        <w:rPr>
          <w:rFonts w:ascii="Traditional Arabic" w:hAnsi="Traditional Arabic" w:hint="cs"/>
          <w:rtl/>
        </w:rPr>
        <w:t xml:space="preserve">مَ بَين يَدَيْ رَسولِ اللهِ </w:t>
      </w:r>
      <w:r w:rsidR="00272539" w:rsidRPr="00272539">
        <w:rPr>
          <w:rFonts w:ascii="Simplified Arabic" w:hAnsi="Simplified Arabic" w:hint="cs"/>
        </w:rPr>
        <w:sym w:font="AGA Arabesque" w:char="F072"/>
      </w:r>
      <w:r w:rsidR="00272539">
        <w:rPr>
          <w:rFonts w:ascii="Simplified Arabic" w:hAnsi="Simplified Arabic" w:hint="cs"/>
          <w:rtl/>
        </w:rPr>
        <w:t xml:space="preserve">، ثُمّ قال: </w:t>
      </w:r>
      <w:r w:rsidR="00272539" w:rsidRPr="00272539">
        <w:rPr>
          <w:rFonts w:ascii="Traditional Arabic" w:hAnsi="Traditional Arabic"/>
          <w:rtl/>
        </w:rPr>
        <w:t>«</w:t>
      </w:r>
      <w:r w:rsidR="00272539">
        <w:rPr>
          <w:rFonts w:ascii="Traditional Arabic" w:hAnsi="Traditional Arabic" w:hint="cs"/>
          <w:b/>
          <w:bCs/>
          <w:rtl/>
        </w:rPr>
        <w:t>ما بالُكُم أَكْثَرتُم الت</w:t>
      </w:r>
      <w:r w:rsidR="00272539">
        <w:rPr>
          <w:rFonts w:ascii="Traditional Arabic" w:hAnsi="Traditional Arabic" w:hint="eastAsia"/>
          <w:b/>
          <w:bCs/>
          <w:rtl/>
        </w:rPr>
        <w:t>َّ</w:t>
      </w:r>
      <w:r w:rsidR="00272539">
        <w:rPr>
          <w:rFonts w:ascii="Traditional Arabic" w:hAnsi="Traditional Arabic" w:hint="cs"/>
          <w:b/>
          <w:bCs/>
          <w:rtl/>
        </w:rPr>
        <w:t>صفِيقَ، إن</w:t>
      </w:r>
      <w:r w:rsidR="00272539">
        <w:rPr>
          <w:rFonts w:ascii="Traditional Arabic" w:hAnsi="Traditional Arabic" w:hint="eastAsia"/>
          <w:b/>
          <w:bCs/>
          <w:rtl/>
        </w:rPr>
        <w:t>َّ</w:t>
      </w:r>
      <w:r w:rsidR="00272539">
        <w:rPr>
          <w:rFonts w:ascii="Traditional Arabic" w:hAnsi="Traditional Arabic" w:hint="cs"/>
          <w:b/>
          <w:bCs/>
          <w:rtl/>
        </w:rPr>
        <w:t>ما هذا للنِّساءِ، مَنْ نابَهُ شيءٌ في صَلَاتِه</w:t>
      </w:r>
      <w:r w:rsidR="00272539" w:rsidRPr="00272539">
        <w:rPr>
          <w:rFonts w:ascii="Traditional Arabic" w:hAnsi="Traditional Arabic"/>
          <w:b/>
          <w:bCs/>
          <w:vertAlign w:val="superscript"/>
        </w:rPr>
        <w:t>(</w:t>
      </w:r>
      <w:r w:rsidR="00272539" w:rsidRPr="00272539">
        <w:rPr>
          <w:rStyle w:val="FootnoteReference"/>
          <w:rFonts w:ascii="Traditional Arabic" w:hAnsi="Traditional Arabic"/>
          <w:b/>
          <w:bCs/>
        </w:rPr>
        <w:footnoteReference w:id="876"/>
      </w:r>
      <w:r w:rsidR="00272539" w:rsidRPr="00272539">
        <w:rPr>
          <w:rFonts w:ascii="Traditional Arabic" w:hAnsi="Traditional Arabic"/>
          <w:b/>
          <w:bCs/>
          <w:vertAlign w:val="superscript"/>
        </w:rPr>
        <w:t>)</w:t>
      </w:r>
      <w:r w:rsidR="00272539">
        <w:rPr>
          <w:rFonts w:ascii="Traditional Arabic" w:hAnsi="Traditional Arabic" w:hint="cs"/>
          <w:b/>
          <w:bCs/>
          <w:rtl/>
        </w:rPr>
        <w:t xml:space="preserve"> فَلْيًقُلْ: سُبحانَ اللهِ</w:t>
      </w:r>
      <w:r w:rsidR="00272539" w:rsidRPr="00272539">
        <w:rPr>
          <w:rFonts w:ascii="Traditional Arabic" w:hAnsi="Traditional Arabic"/>
          <w:rtl/>
        </w:rPr>
        <w:t>»</w:t>
      </w:r>
      <w:r w:rsidR="00272539">
        <w:rPr>
          <w:rFonts w:ascii="Traditional Arabic" w:hAnsi="Traditional Arabic" w:hint="cs"/>
          <w:rtl/>
        </w:rPr>
        <w:t xml:space="preserve">. </w:t>
      </w:r>
      <w:r w:rsidR="00272539">
        <w:rPr>
          <w:rFonts w:ascii="Traditional Arabic" w:hAnsi="Traditional Arabic" w:hint="eastAsia"/>
          <w:rtl/>
        </w:rPr>
        <w:t>هذا</w:t>
      </w:r>
      <w:r w:rsidR="00272539">
        <w:rPr>
          <w:rFonts w:ascii="Traditional Arabic" w:hAnsi="Traditional Arabic"/>
          <w:rtl/>
        </w:rPr>
        <w:t xml:space="preserve"> حدِيثٌ صحِيحٌ أخرجَه </w:t>
      </w:r>
      <w:r w:rsidR="00272539">
        <w:rPr>
          <w:rFonts w:ascii="Traditional Arabic" w:hAnsi="Traditional Arabic" w:hint="cs"/>
          <w:rtl/>
        </w:rPr>
        <w:t>الن</w:t>
      </w:r>
      <w:r w:rsidR="00272539">
        <w:rPr>
          <w:rFonts w:ascii="Traditional Arabic" w:hAnsi="Traditional Arabic" w:hint="eastAsia"/>
          <w:rtl/>
        </w:rPr>
        <w:t>َّ</w:t>
      </w:r>
      <w:r w:rsidR="00272539">
        <w:rPr>
          <w:rFonts w:ascii="Traditional Arabic" w:hAnsi="Traditional Arabic" w:hint="cs"/>
          <w:rtl/>
        </w:rPr>
        <w:t>سائيّ.</w:t>
      </w:r>
    </w:p>
    <w:p w14:paraId="22EBEED7" w14:textId="77777777" w:rsidR="00272539" w:rsidRDefault="00272539" w:rsidP="00FF4292">
      <w:pPr>
        <w:pStyle w:val="Heading2"/>
        <w:rPr>
          <w:rtl/>
        </w:rPr>
      </w:pPr>
      <w:bookmarkStart w:id="104" w:name="_Toc127037564"/>
      <w:r>
        <w:rPr>
          <w:rFonts w:hint="cs"/>
          <w:rtl/>
        </w:rPr>
        <w:t xml:space="preserve">باب في الأَوْقَاتِ </w:t>
      </w:r>
      <w:r w:rsidR="00E25EFD">
        <w:rPr>
          <w:rFonts w:hint="cs"/>
          <w:rtl/>
        </w:rPr>
        <w:t>الـمَ</w:t>
      </w:r>
      <w:r>
        <w:rPr>
          <w:rFonts w:hint="cs"/>
          <w:rtl/>
        </w:rPr>
        <w:t>نْهِيِّ عَنِ الص</w:t>
      </w:r>
      <w:r>
        <w:rPr>
          <w:rFonts w:hint="eastAsia"/>
          <w:rtl/>
        </w:rPr>
        <w:t>َّ</w:t>
      </w:r>
      <w:r>
        <w:rPr>
          <w:rFonts w:hint="cs"/>
          <w:rtl/>
        </w:rPr>
        <w:t>لاةِ فِيهَا</w:t>
      </w:r>
      <w:bookmarkEnd w:id="104"/>
    </w:p>
    <w:p w14:paraId="22EBEED8" w14:textId="77777777" w:rsidR="00272539" w:rsidRDefault="0027253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حد</w:t>
      </w:r>
      <w:r>
        <w:rPr>
          <w:rFonts w:ascii="Traditional Arabic" w:hAnsi="Traditional Arabic" w:hint="eastAsia"/>
          <w:rtl/>
        </w:rPr>
        <w:t>َّ</w:t>
      </w:r>
      <w:r>
        <w:rPr>
          <w:rFonts w:ascii="Traditional Arabic" w:hAnsi="Traditional Arabic" w:hint="cs"/>
          <w:rtl/>
        </w:rPr>
        <w:t xml:space="preserve">ثَني رِجالٌ مَرضِيُّونَ مِنهُم عمَرُ وأرضاهُم عِندِي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رَسولَ</w:t>
      </w:r>
      <w:r>
        <w:rPr>
          <w:rFonts w:ascii="Traditional Arabic" w:hAnsi="Traditional Arabic" w:hint="eastAsia"/>
          <w:rtl/>
        </w:rPr>
        <w:t xml:space="preserve"> اللهِ </w:t>
      </w:r>
      <w:r w:rsidRPr="00272539">
        <w:rPr>
          <w:rFonts w:ascii="Simplified Arabic" w:hAnsi="Simplified Arabic" w:hint="cs"/>
        </w:rPr>
        <w:sym w:font="AGA Arabesque" w:char="F072"/>
      </w:r>
      <w:r>
        <w:rPr>
          <w:rFonts w:ascii="Simplified Arabic" w:hAnsi="Simplified Arabic" w:hint="cs"/>
          <w:rtl/>
        </w:rPr>
        <w:t xml:space="preserve"> قال: </w:t>
      </w:r>
      <w:r w:rsidRPr="00272539">
        <w:rPr>
          <w:rFonts w:ascii="Traditional Arabic" w:hAnsi="Traditional Arabic"/>
          <w:rtl/>
        </w:rPr>
        <w:t>«</w:t>
      </w:r>
      <w:r>
        <w:rPr>
          <w:rFonts w:ascii="Traditional Arabic" w:hAnsi="Traditional Arabic" w:hint="cs"/>
          <w:b/>
          <w:bCs/>
          <w:rtl/>
        </w:rPr>
        <w:t>لَا صلَاةَ بَعْدَ صَلَاةِ الصُّبْحِ حت</w:t>
      </w:r>
      <w:r>
        <w:rPr>
          <w:rFonts w:ascii="Traditional Arabic" w:hAnsi="Traditional Arabic" w:hint="eastAsia"/>
          <w:b/>
          <w:bCs/>
          <w:rtl/>
        </w:rPr>
        <w:t>َّ</w:t>
      </w:r>
      <w:r>
        <w:rPr>
          <w:rFonts w:ascii="Traditional Arabic" w:hAnsi="Traditional Arabic" w:hint="cs"/>
          <w:b/>
          <w:bCs/>
          <w:rtl/>
        </w:rPr>
        <w:t>ى تَطْلُعَ الش</w:t>
      </w:r>
      <w:r>
        <w:rPr>
          <w:rFonts w:ascii="Traditional Arabic" w:hAnsi="Traditional Arabic" w:hint="eastAsia"/>
          <w:b/>
          <w:bCs/>
          <w:rtl/>
        </w:rPr>
        <w:t>َّ</w:t>
      </w:r>
      <w:r>
        <w:rPr>
          <w:rFonts w:ascii="Traditional Arabic" w:hAnsi="Traditional Arabic" w:hint="cs"/>
          <w:b/>
          <w:bCs/>
          <w:rtl/>
        </w:rPr>
        <w:t>مْسُ، وَلا صلَاةَ بَعْدَ صَلَاةِ العَصْرِ حت</w:t>
      </w:r>
      <w:r>
        <w:rPr>
          <w:rFonts w:ascii="Traditional Arabic" w:hAnsi="Traditional Arabic" w:hint="eastAsia"/>
          <w:b/>
          <w:bCs/>
          <w:rtl/>
        </w:rPr>
        <w:t>َّ</w:t>
      </w:r>
      <w:r>
        <w:rPr>
          <w:rFonts w:ascii="Traditional Arabic" w:hAnsi="Traditional Arabic" w:hint="cs"/>
          <w:b/>
          <w:bCs/>
          <w:rtl/>
        </w:rPr>
        <w:t>ى تَغْرُبَ الش</w:t>
      </w:r>
      <w:r>
        <w:rPr>
          <w:rFonts w:ascii="Traditional Arabic" w:hAnsi="Traditional Arabic" w:hint="eastAsia"/>
          <w:b/>
          <w:bCs/>
          <w:rtl/>
        </w:rPr>
        <w:t>َّ</w:t>
      </w:r>
      <w:r>
        <w:rPr>
          <w:rFonts w:ascii="Traditional Arabic" w:hAnsi="Traditional Arabic" w:hint="cs"/>
          <w:b/>
          <w:bCs/>
          <w:rtl/>
        </w:rPr>
        <w:t>مْسُ</w:t>
      </w:r>
      <w:r w:rsidRPr="00272539">
        <w:rPr>
          <w:rFonts w:ascii="Traditional Arabic" w:hAnsi="Traditional Arabic"/>
          <w:b/>
          <w:bCs/>
          <w:vertAlign w:val="superscript"/>
        </w:rPr>
        <w:t>(</w:t>
      </w:r>
      <w:r w:rsidRPr="00272539">
        <w:rPr>
          <w:rStyle w:val="FootnoteReference"/>
          <w:rFonts w:ascii="Traditional Arabic" w:hAnsi="Traditional Arabic"/>
          <w:b/>
          <w:bCs/>
        </w:rPr>
        <w:footnoteReference w:id="877"/>
      </w:r>
      <w:r w:rsidRPr="00272539">
        <w:rPr>
          <w:rFonts w:ascii="Traditional Arabic" w:hAnsi="Traditional Arabic"/>
          <w:b/>
          <w:bCs/>
          <w:vertAlign w:val="superscript"/>
        </w:rPr>
        <w:t>)</w:t>
      </w:r>
      <w:r w:rsidRPr="00272539">
        <w:rPr>
          <w:rFonts w:ascii="Traditional Arabic" w:hAnsi="Traditional Arabic"/>
          <w:rtl/>
        </w:rPr>
        <w:t>»</w:t>
      </w:r>
      <w:r>
        <w:rPr>
          <w:rFonts w:ascii="Traditional Arabic" w:hAnsi="Traditional Arabic" w:hint="cs"/>
          <w:rtl/>
        </w:rPr>
        <w:t>. رواه الدارِميّ.</w:t>
      </w:r>
    </w:p>
    <w:p w14:paraId="22EBEED9" w14:textId="77777777" w:rsidR="00272539" w:rsidRDefault="005F369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وعن أبِي داود الطّيالِسيّ حدّثَنا هَمّامٌ، فذَكَر الحدِيثَ لكِن لَفظُه: </w:t>
      </w:r>
      <w:r w:rsidRPr="005F3694">
        <w:rPr>
          <w:rFonts w:ascii="Traditional Arabic" w:hAnsi="Traditional Arabic"/>
          <w:rtl/>
        </w:rPr>
        <w:t>«</w:t>
      </w:r>
      <w:r>
        <w:rPr>
          <w:rFonts w:ascii="Traditional Arabic" w:hAnsi="Traditional Arabic" w:hint="cs"/>
          <w:rtl/>
        </w:rPr>
        <w:t xml:space="preserve">شَهِدَ عِندِي رِجالٌ مَرْضِيُونَ وأَرْضاهُم عِندِي عمَرُ أنّ رَسولَ اللهِ </w:t>
      </w:r>
      <w:r w:rsidRPr="005F3694">
        <w:rPr>
          <w:rFonts w:ascii="Simplified Arabic" w:hAnsi="Simplified Arabic" w:hint="cs"/>
        </w:rPr>
        <w:sym w:font="AGA Arabesque" w:char="F072"/>
      </w:r>
      <w:r>
        <w:rPr>
          <w:rFonts w:ascii="Simplified Arabic" w:hAnsi="Simplified Arabic" w:hint="cs"/>
          <w:rtl/>
        </w:rPr>
        <w:t xml:space="preserve"> نَهَى عنِ الص</w:t>
      </w:r>
      <w:r>
        <w:rPr>
          <w:rFonts w:ascii="Simplified Arabic" w:hAnsi="Simplified Arabic" w:hint="eastAsia"/>
          <w:rtl/>
        </w:rPr>
        <w:t>َّ</w:t>
      </w:r>
      <w:r>
        <w:rPr>
          <w:rFonts w:ascii="Simplified Arabic" w:hAnsi="Simplified Arabic" w:hint="cs"/>
          <w:rtl/>
        </w:rPr>
        <w:t>لاةِ بَعدَ الصُّبحِ</w:t>
      </w:r>
      <w:r w:rsidRPr="005F3694">
        <w:rPr>
          <w:rFonts w:ascii="Traditional Arabic" w:hAnsi="Traditional Arabic"/>
          <w:rtl/>
        </w:rPr>
        <w:t>»</w:t>
      </w:r>
      <w:r>
        <w:rPr>
          <w:rFonts w:ascii="Traditional Arabic" w:hAnsi="Traditional Arabic" w:hint="cs"/>
          <w:rtl/>
        </w:rPr>
        <w:t xml:space="preserve"> الحديثَ.</w:t>
      </w:r>
    </w:p>
    <w:p w14:paraId="22EBEEDA" w14:textId="77777777" w:rsidR="005F3694" w:rsidRDefault="005F3694" w:rsidP="00307BE3">
      <w:pPr>
        <w:pStyle w:val="BodyTextIndent"/>
        <w:rPr>
          <w:rFonts w:ascii="Traditional Arabic" w:hAnsi="Traditional Arabic"/>
          <w:rtl/>
        </w:rPr>
      </w:pPr>
      <w:r>
        <w:rPr>
          <w:rFonts w:ascii="Traditional Arabic" w:hAnsi="Traditional Arabic" w:hint="cs"/>
          <w:rtl/>
        </w:rPr>
        <w:t xml:space="preserve">هذا حدِيثٌ صحِيحٌ مُتّفَقٌ علَيه أخرجه الأئِمّةُ كُلُّهم. وقد أنكَرَتْ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إطلاقَ عُمَرَ في روايتِه هذِه.</w:t>
      </w:r>
    </w:p>
    <w:p w14:paraId="22EBEEDB" w14:textId="77777777" w:rsidR="005F3694" w:rsidRDefault="005F369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طاووسٍ عن أبِيه 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w:t>
      </w:r>
      <w:r w:rsidRPr="005F3694">
        <w:rPr>
          <w:rFonts w:ascii="Traditional Arabic" w:hAnsi="Traditional Arabic"/>
          <w:rtl/>
        </w:rPr>
        <w:t>«</w:t>
      </w:r>
      <w:r>
        <w:rPr>
          <w:rFonts w:ascii="Traditional Arabic" w:hAnsi="Traditional Arabic" w:hint="cs"/>
          <w:rtl/>
        </w:rPr>
        <w:t xml:space="preserve">وَهِمَ عمَرُ، إنّما نَهَى رَسولُ اللهِ </w:t>
      </w:r>
      <w:r w:rsidRPr="005F3694">
        <w:rPr>
          <w:rFonts w:ascii="Simplified Arabic" w:hAnsi="Simplified Arabic" w:hint="cs"/>
        </w:rPr>
        <w:sym w:font="AGA Arabesque" w:char="F072"/>
      </w:r>
      <w:r>
        <w:rPr>
          <w:rFonts w:ascii="Simplified Arabic" w:hAnsi="Simplified Arabic" w:hint="cs"/>
          <w:rtl/>
        </w:rPr>
        <w:t xml:space="preserve"> أنْ يَتحَر</w:t>
      </w:r>
      <w:r>
        <w:rPr>
          <w:rFonts w:ascii="Simplified Arabic" w:hAnsi="Simplified Arabic" w:hint="eastAsia"/>
          <w:rtl/>
        </w:rPr>
        <w:t>َّ</w:t>
      </w:r>
      <w:r>
        <w:rPr>
          <w:rFonts w:ascii="Simplified Arabic" w:hAnsi="Simplified Arabic" w:hint="cs"/>
          <w:rtl/>
        </w:rPr>
        <w:t>ى أحَدٌ طُلوعَ الش</w:t>
      </w:r>
      <w:r>
        <w:rPr>
          <w:rFonts w:ascii="Simplified Arabic" w:hAnsi="Simplified Arabic" w:hint="eastAsia"/>
          <w:rtl/>
        </w:rPr>
        <w:t>َّ</w:t>
      </w:r>
      <w:r>
        <w:rPr>
          <w:rFonts w:ascii="Simplified Arabic" w:hAnsi="Simplified Arabic" w:hint="cs"/>
          <w:rtl/>
        </w:rPr>
        <w:t>مسِ أو غرُوبَها</w:t>
      </w:r>
      <w:r w:rsidRPr="005F3694">
        <w:rPr>
          <w:rFonts w:ascii="Traditional Arabic" w:hAnsi="Traditional Arabic"/>
          <w:vertAlign w:val="superscript"/>
        </w:rPr>
        <w:t>(</w:t>
      </w:r>
      <w:r w:rsidRPr="005F3694">
        <w:rPr>
          <w:rStyle w:val="FootnoteReference"/>
          <w:rFonts w:ascii="Traditional Arabic" w:hAnsi="Traditional Arabic"/>
        </w:rPr>
        <w:footnoteReference w:id="878"/>
      </w:r>
      <w:r w:rsidRPr="005F3694">
        <w:rPr>
          <w:rFonts w:ascii="Traditional Arabic" w:hAnsi="Traditional Arabic"/>
          <w:vertAlign w:val="superscript"/>
        </w:rPr>
        <w:t>)</w:t>
      </w:r>
      <w:r w:rsidRPr="005F369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EDC" w14:textId="77777777" w:rsidR="005F3694" w:rsidRDefault="005F3694"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عُقبةَ بنِ عامرٍ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00A876CE" w:rsidRPr="00A876CE">
        <w:rPr>
          <w:rFonts w:ascii="Traditional Arabic" w:hAnsi="Traditional Arabic"/>
          <w:rtl/>
        </w:rPr>
        <w:t>«</w:t>
      </w:r>
      <w:r w:rsidR="00A876CE">
        <w:rPr>
          <w:rFonts w:ascii="Traditional Arabic" w:hAnsi="Traditional Arabic" w:hint="cs"/>
          <w:rtl/>
        </w:rPr>
        <w:t xml:space="preserve">ثَلاثُ ساعاتٍ كانَ رَسولُ الله </w:t>
      </w:r>
      <w:r w:rsidR="00A876CE" w:rsidRPr="00A876CE">
        <w:rPr>
          <w:rFonts w:ascii="Simplified Arabic" w:hAnsi="Simplified Arabic" w:hint="cs"/>
        </w:rPr>
        <w:sym w:font="AGA Arabesque" w:char="F072"/>
      </w:r>
      <w:r w:rsidR="00A876CE">
        <w:rPr>
          <w:rFonts w:ascii="Simplified Arabic" w:hAnsi="Simplified Arabic" w:hint="cs"/>
          <w:rtl/>
        </w:rPr>
        <w:t xml:space="preserve"> نَهانا أنْ نُصلِّيَ فيهِن</w:t>
      </w:r>
      <w:r w:rsidR="00A876CE">
        <w:rPr>
          <w:rFonts w:ascii="Simplified Arabic" w:hAnsi="Simplified Arabic" w:hint="eastAsia"/>
          <w:rtl/>
        </w:rPr>
        <w:t>َّ</w:t>
      </w:r>
      <w:r w:rsidR="00A876CE">
        <w:rPr>
          <w:rFonts w:ascii="Simplified Arabic" w:hAnsi="Simplified Arabic" w:hint="cs"/>
          <w:rtl/>
        </w:rPr>
        <w:t xml:space="preserve"> وأنْ نَقبُرَ فيهِن</w:t>
      </w:r>
      <w:r w:rsidR="00A876CE">
        <w:rPr>
          <w:rFonts w:ascii="Simplified Arabic" w:hAnsi="Simplified Arabic" w:hint="eastAsia"/>
          <w:rtl/>
        </w:rPr>
        <w:t>َّ</w:t>
      </w:r>
      <w:r w:rsidR="00A876CE">
        <w:rPr>
          <w:rFonts w:ascii="Simplified Arabic" w:hAnsi="Simplified Arabic" w:hint="cs"/>
          <w:rtl/>
        </w:rPr>
        <w:t xml:space="preserve"> مَوْتانا: حِينَ تَطلُعُ الش</w:t>
      </w:r>
      <w:r w:rsidR="00A876CE">
        <w:rPr>
          <w:rFonts w:ascii="Simplified Arabic" w:hAnsi="Simplified Arabic" w:hint="eastAsia"/>
          <w:rtl/>
        </w:rPr>
        <w:t>َّ</w:t>
      </w:r>
      <w:r w:rsidR="00A876CE">
        <w:rPr>
          <w:rFonts w:ascii="Simplified Arabic" w:hAnsi="Simplified Arabic" w:hint="cs"/>
          <w:rtl/>
        </w:rPr>
        <w:t>مسُ بازِغةً حتّى تَرتَفِعَ، وحِينَ يَقومُ قائمُ الظ</w:t>
      </w:r>
      <w:r w:rsidR="00A876CE">
        <w:rPr>
          <w:rFonts w:ascii="Simplified Arabic" w:hAnsi="Simplified Arabic" w:hint="eastAsia"/>
          <w:rtl/>
        </w:rPr>
        <w:t>َّ</w:t>
      </w:r>
      <w:r w:rsidR="00A876CE">
        <w:rPr>
          <w:rFonts w:ascii="Simplified Arabic" w:hAnsi="Simplified Arabic" w:hint="cs"/>
          <w:rtl/>
        </w:rPr>
        <w:t>هِيرةِ</w:t>
      </w:r>
      <w:r w:rsidR="00A876CE" w:rsidRPr="00A876CE">
        <w:rPr>
          <w:rFonts w:ascii="Traditional Arabic" w:hAnsi="Traditional Arabic"/>
          <w:vertAlign w:val="superscript"/>
        </w:rPr>
        <w:t>(</w:t>
      </w:r>
      <w:r w:rsidR="00A876CE" w:rsidRPr="00A876CE">
        <w:rPr>
          <w:rStyle w:val="FootnoteReference"/>
          <w:rFonts w:ascii="Traditional Arabic" w:hAnsi="Traditional Arabic"/>
        </w:rPr>
        <w:footnoteReference w:id="879"/>
      </w:r>
      <w:r w:rsidR="00A876CE" w:rsidRPr="00A876CE">
        <w:rPr>
          <w:rFonts w:ascii="Traditional Arabic" w:hAnsi="Traditional Arabic"/>
          <w:vertAlign w:val="superscript"/>
        </w:rPr>
        <w:t>)</w:t>
      </w:r>
      <w:r w:rsidR="00A876CE">
        <w:rPr>
          <w:rFonts w:ascii="Simplified Arabic" w:hAnsi="Simplified Arabic" w:hint="cs"/>
          <w:rtl/>
        </w:rPr>
        <w:t xml:space="preserve"> حتّى تَمِيلَ الشّمسُ، وحِينَ تَضَي</w:t>
      </w:r>
      <w:r w:rsidR="00A876CE">
        <w:rPr>
          <w:rFonts w:ascii="Simplified Arabic" w:hAnsi="Simplified Arabic" w:hint="eastAsia"/>
          <w:rtl/>
        </w:rPr>
        <w:t>َّ</w:t>
      </w:r>
      <w:r w:rsidR="00A876CE">
        <w:rPr>
          <w:rFonts w:ascii="Simplified Arabic" w:hAnsi="Simplified Arabic" w:hint="cs"/>
          <w:rtl/>
        </w:rPr>
        <w:t>فُ</w:t>
      </w:r>
      <w:r w:rsidR="00A876CE" w:rsidRPr="00A876CE">
        <w:rPr>
          <w:rFonts w:ascii="Traditional Arabic" w:hAnsi="Traditional Arabic"/>
          <w:vertAlign w:val="superscript"/>
        </w:rPr>
        <w:t>(</w:t>
      </w:r>
      <w:r w:rsidR="00A876CE" w:rsidRPr="00A876CE">
        <w:rPr>
          <w:rStyle w:val="FootnoteReference"/>
          <w:rFonts w:ascii="Traditional Arabic" w:hAnsi="Traditional Arabic"/>
        </w:rPr>
        <w:footnoteReference w:id="880"/>
      </w:r>
      <w:r w:rsidR="00A876CE" w:rsidRPr="00A876CE">
        <w:rPr>
          <w:rFonts w:ascii="Traditional Arabic" w:hAnsi="Traditional Arabic"/>
          <w:vertAlign w:val="superscript"/>
        </w:rPr>
        <w:t>)</w:t>
      </w:r>
      <w:r w:rsidR="00A876CE">
        <w:rPr>
          <w:rFonts w:ascii="Simplified Arabic" w:hAnsi="Simplified Arabic" w:hint="cs"/>
          <w:rtl/>
        </w:rPr>
        <w:t xml:space="preserve"> الشّمسُ للغُروبِ حتّى تَغِيبَ</w:t>
      </w:r>
      <w:r w:rsidR="00A876CE" w:rsidRPr="00A876CE">
        <w:rPr>
          <w:rFonts w:ascii="Traditional Arabic" w:hAnsi="Traditional Arabic"/>
          <w:rtl/>
        </w:rPr>
        <w:t>»</w:t>
      </w:r>
      <w:r w:rsidR="00A876CE">
        <w:rPr>
          <w:rFonts w:ascii="Traditional Arabic" w:hAnsi="Traditional Arabic" w:hint="cs"/>
          <w:rtl/>
        </w:rPr>
        <w:t xml:space="preserve">. </w:t>
      </w:r>
      <w:r w:rsidR="00A876CE">
        <w:rPr>
          <w:rFonts w:ascii="Traditional Arabic" w:hAnsi="Traditional Arabic" w:hint="eastAsia"/>
          <w:rtl/>
        </w:rPr>
        <w:t>هذا</w:t>
      </w:r>
      <w:r w:rsidR="00A876CE">
        <w:rPr>
          <w:rFonts w:ascii="Traditional Arabic" w:hAnsi="Traditional Arabic"/>
          <w:rtl/>
        </w:rPr>
        <w:t xml:space="preserve"> حدِيثٌ صحِيحٌ أخرجَه </w:t>
      </w:r>
      <w:r w:rsidR="00A876CE">
        <w:rPr>
          <w:rFonts w:ascii="Traditional Arabic" w:hAnsi="Traditional Arabic" w:hint="cs"/>
          <w:rtl/>
        </w:rPr>
        <w:t>مُسلِم.</w:t>
      </w:r>
    </w:p>
    <w:p w14:paraId="22EBEEDD" w14:textId="77777777" w:rsidR="00A876CE" w:rsidRDefault="009F5140" w:rsidP="00FF4292">
      <w:pPr>
        <w:pStyle w:val="Heading2"/>
        <w:rPr>
          <w:rtl/>
        </w:rPr>
      </w:pPr>
      <w:bookmarkStart w:id="105" w:name="_Toc127037565"/>
      <w:r>
        <w:rPr>
          <w:rFonts w:hint="cs"/>
          <w:rtl/>
        </w:rPr>
        <w:t>باب فَضْلِ القِيامِ مِن الل</w:t>
      </w:r>
      <w:r>
        <w:rPr>
          <w:rFonts w:hint="eastAsia"/>
          <w:rtl/>
        </w:rPr>
        <w:t>َّ</w:t>
      </w:r>
      <w:r>
        <w:rPr>
          <w:rFonts w:hint="cs"/>
          <w:rtl/>
        </w:rPr>
        <w:t>يلِ لِلت</w:t>
      </w:r>
      <w:r>
        <w:rPr>
          <w:rFonts w:hint="eastAsia"/>
          <w:rtl/>
        </w:rPr>
        <w:t>َّ</w:t>
      </w:r>
      <w:r>
        <w:rPr>
          <w:rFonts w:hint="cs"/>
          <w:rtl/>
        </w:rPr>
        <w:t>هَجُّدِ</w:t>
      </w:r>
      <w:bookmarkEnd w:id="105"/>
    </w:p>
    <w:p w14:paraId="22EBEEDE" w14:textId="77777777" w:rsidR="009F5140" w:rsidRDefault="009F514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وأبِي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قالا: قالَ رَسولُ الله </w:t>
      </w:r>
      <w:r w:rsidRPr="009F5140">
        <w:rPr>
          <w:rFonts w:ascii="Simplified Arabic" w:hAnsi="Simplified Arabic" w:hint="cs"/>
        </w:rPr>
        <w:sym w:font="AGA Arabesque" w:char="F072"/>
      </w:r>
      <w:r>
        <w:rPr>
          <w:rFonts w:ascii="Simplified Arabic" w:hAnsi="Simplified Arabic" w:hint="cs"/>
          <w:rtl/>
        </w:rPr>
        <w:t xml:space="preserve">: </w:t>
      </w:r>
      <w:r w:rsidRPr="009F5140">
        <w:rPr>
          <w:rFonts w:ascii="Traditional Arabic" w:hAnsi="Traditional Arabic"/>
          <w:rtl/>
        </w:rPr>
        <w:t>«</w:t>
      </w:r>
      <w:r w:rsidRPr="009F5140">
        <w:rPr>
          <w:rFonts w:ascii="Traditional Arabic" w:hAnsi="Traditional Arabic"/>
          <w:b/>
          <w:bCs/>
          <w:rtl/>
        </w:rPr>
        <w:t xml:space="preserve">إِذَا اسْتَيْقَظَ الرَّجُلُ مِنَ اللَّيْلِ وَأَيْقَظَ امْرَأَتَهُ فَصَلَّيَا رَكْعَتَيْنِ كُتِبَا مِنَ الذَّاكِرِينَ </w:t>
      </w:r>
      <w:r w:rsidR="00E25EFD">
        <w:rPr>
          <w:rFonts w:ascii="Traditional Arabic" w:hAnsi="Traditional Arabic"/>
          <w:b/>
          <w:bCs/>
          <w:rtl/>
        </w:rPr>
        <w:t xml:space="preserve">اللهَ </w:t>
      </w:r>
      <w:r w:rsidRPr="009F5140">
        <w:rPr>
          <w:rFonts w:ascii="Traditional Arabic" w:hAnsi="Traditional Arabic"/>
          <w:b/>
          <w:bCs/>
          <w:rtl/>
        </w:rPr>
        <w:t>كَثِيرًا وَالذَّاكِرَاتِ</w:t>
      </w:r>
      <w:r w:rsidRPr="009F5140">
        <w:rPr>
          <w:rFonts w:ascii="Traditional Arabic" w:hAnsi="Traditional Arabic"/>
          <w:b/>
          <w:bCs/>
          <w:vertAlign w:val="superscript"/>
        </w:rPr>
        <w:t>(</w:t>
      </w:r>
      <w:r w:rsidRPr="009F5140">
        <w:rPr>
          <w:rStyle w:val="FootnoteReference"/>
          <w:rFonts w:ascii="Traditional Arabic" w:hAnsi="Traditional Arabic"/>
          <w:b/>
          <w:bCs/>
        </w:rPr>
        <w:footnoteReference w:id="881"/>
      </w:r>
      <w:r w:rsidRPr="009F5140">
        <w:rPr>
          <w:rFonts w:ascii="Traditional Arabic" w:hAnsi="Traditional Arabic"/>
          <w:b/>
          <w:bCs/>
          <w:vertAlign w:val="superscript"/>
        </w:rPr>
        <w:t>)</w:t>
      </w:r>
      <w:r w:rsidRPr="009F5140">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ابنُ حبّان.</w:t>
      </w:r>
    </w:p>
    <w:p w14:paraId="22EBEEDF" w14:textId="77777777" w:rsidR="009F5140" w:rsidRDefault="009F5140" w:rsidP="00FF4292">
      <w:pPr>
        <w:pStyle w:val="Heading2"/>
        <w:rPr>
          <w:rtl/>
        </w:rPr>
      </w:pPr>
      <w:bookmarkStart w:id="106" w:name="_Toc127037566"/>
      <w:r>
        <w:rPr>
          <w:rFonts w:hint="cs"/>
          <w:rtl/>
        </w:rPr>
        <w:t>باب ما يُسْتَحَبُّ مِن الص</w:t>
      </w:r>
      <w:r>
        <w:rPr>
          <w:rFonts w:hint="eastAsia"/>
          <w:rtl/>
        </w:rPr>
        <w:t>َّ</w:t>
      </w:r>
      <w:r>
        <w:rPr>
          <w:rFonts w:hint="cs"/>
          <w:rtl/>
        </w:rPr>
        <w:t>لاةِ عِندَ الخُروجِ مِن البَيتِ</w:t>
      </w:r>
      <w:bookmarkEnd w:id="106"/>
    </w:p>
    <w:p w14:paraId="22EBEEE0" w14:textId="77777777" w:rsidR="009F5140" w:rsidRDefault="009F514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9F5140">
        <w:rPr>
          <w:rFonts w:ascii="Simplified Arabic" w:hAnsi="Simplified Arabic" w:hint="cs"/>
        </w:rPr>
        <w:sym w:font="AGA Arabesque" w:char="F072"/>
      </w:r>
      <w:r>
        <w:rPr>
          <w:rFonts w:ascii="Simplified Arabic" w:hAnsi="Simplified Arabic" w:hint="cs"/>
          <w:rtl/>
        </w:rPr>
        <w:t xml:space="preserve">: </w:t>
      </w:r>
      <w:r w:rsidRPr="009F5140">
        <w:rPr>
          <w:rFonts w:ascii="Traditional Arabic" w:hAnsi="Traditional Arabic"/>
          <w:rtl/>
        </w:rPr>
        <w:t>«</w:t>
      </w:r>
      <w:r>
        <w:rPr>
          <w:rFonts w:ascii="Traditional Arabic" w:hAnsi="Traditional Arabic" w:hint="cs"/>
          <w:b/>
          <w:bCs/>
          <w:rtl/>
        </w:rPr>
        <w:t xml:space="preserve">إِذَا خَرَجْتَ مِن بَيْتِكَ إِلَى </w:t>
      </w:r>
      <w:r w:rsidR="00E25EFD">
        <w:rPr>
          <w:rFonts w:ascii="Traditional Arabic" w:hAnsi="Traditional Arabic" w:hint="cs"/>
          <w:b/>
          <w:bCs/>
          <w:rtl/>
        </w:rPr>
        <w:t>الـمَ</w:t>
      </w:r>
      <w:r>
        <w:rPr>
          <w:rFonts w:ascii="Traditional Arabic" w:hAnsi="Traditional Arabic" w:hint="cs"/>
          <w:b/>
          <w:bCs/>
          <w:rtl/>
        </w:rPr>
        <w:t>سْجِدِ فَصَلِّ رَكْعَتَينِ تَمْنَعَانِكَ مِن مَدْخَلِ السُّوْءِ</w:t>
      </w:r>
      <w:r w:rsidRPr="009F5140">
        <w:rPr>
          <w:rFonts w:ascii="Traditional Arabic" w:hAnsi="Traditional Arabic"/>
          <w:rtl/>
        </w:rPr>
        <w:t>»</w:t>
      </w:r>
      <w:r w:rsidRPr="009F5140">
        <w:rPr>
          <w:rFonts w:ascii="Traditional Arabic" w:hAnsi="Traditional Arabic"/>
          <w:vertAlign w:val="superscript"/>
        </w:rPr>
        <w:t>(</w:t>
      </w:r>
      <w:r w:rsidRPr="009F5140">
        <w:rPr>
          <w:rStyle w:val="FootnoteReference"/>
          <w:rFonts w:ascii="Traditional Arabic" w:hAnsi="Traditional Arabic"/>
        </w:rPr>
        <w:footnoteReference w:id="882"/>
      </w:r>
      <w:r w:rsidRPr="009F5140">
        <w:rPr>
          <w:rFonts w:ascii="Traditional Arabic" w:hAnsi="Traditional Arabic"/>
          <w:vertAlign w:val="superscript"/>
        </w:rPr>
        <w:t>)</w:t>
      </w:r>
      <w:r>
        <w:rPr>
          <w:rFonts w:ascii="Traditional Arabic" w:hAnsi="Traditional Arabic" w:hint="cs"/>
          <w:rtl/>
        </w:rPr>
        <w:t>. هذا حَدِيثٌ حسَنٌ رواه البَزّار.</w:t>
      </w:r>
    </w:p>
    <w:p w14:paraId="22EBEEE1" w14:textId="77777777" w:rsidR="009F5140" w:rsidRDefault="0043355D" w:rsidP="00FF4292">
      <w:pPr>
        <w:pStyle w:val="Heading2"/>
        <w:rPr>
          <w:rtl/>
        </w:rPr>
      </w:pPr>
      <w:bookmarkStart w:id="107" w:name="_Toc127037567"/>
      <w:r>
        <w:rPr>
          <w:rFonts w:hint="cs"/>
          <w:rtl/>
        </w:rPr>
        <w:lastRenderedPageBreak/>
        <w:t>باب ما يُسْتَحَبُّ مِن الص</w:t>
      </w:r>
      <w:r>
        <w:rPr>
          <w:rFonts w:hint="eastAsia"/>
          <w:rtl/>
        </w:rPr>
        <w:t>َّ</w:t>
      </w:r>
      <w:r>
        <w:rPr>
          <w:rFonts w:hint="cs"/>
          <w:rtl/>
        </w:rPr>
        <w:t>لاةِ عِندَ مُغادَرةِ مَنزِلٍ</w:t>
      </w:r>
      <w:bookmarkEnd w:id="107"/>
    </w:p>
    <w:p w14:paraId="22EBEEE2" w14:textId="77777777" w:rsidR="0043355D" w:rsidRDefault="0043355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عُثمانَ بنِ سَعدٍ قال: سَمِعتُ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يَقولُ: </w:t>
      </w:r>
      <w:r w:rsidRPr="0043355D">
        <w:rPr>
          <w:rFonts w:ascii="Traditional Arabic" w:hAnsi="Traditional Arabic"/>
          <w:rtl/>
        </w:rPr>
        <w:t>«</w:t>
      </w:r>
      <w:r>
        <w:rPr>
          <w:rFonts w:ascii="Traditional Arabic" w:hAnsi="Traditional Arabic" w:hint="cs"/>
          <w:rtl/>
        </w:rPr>
        <w:t xml:space="preserve">كانَ رَسولُ اللهِ </w:t>
      </w:r>
      <w:r w:rsidRPr="0043355D">
        <w:rPr>
          <w:rFonts w:ascii="Simplified Arabic" w:hAnsi="Simplified Arabic" w:hint="cs"/>
        </w:rPr>
        <w:sym w:font="AGA Arabesque" w:char="F072"/>
      </w:r>
      <w:r>
        <w:rPr>
          <w:rFonts w:ascii="Simplified Arabic" w:hAnsi="Simplified Arabic" w:hint="cs"/>
          <w:rtl/>
        </w:rPr>
        <w:t xml:space="preserve"> إذَا</w:t>
      </w:r>
      <w:r w:rsidR="002325BC">
        <w:rPr>
          <w:rFonts w:ascii="Simplified Arabic" w:hAnsi="Simplified Arabic" w:hint="cs"/>
          <w:rtl/>
        </w:rPr>
        <w:t xml:space="preserve"> سافَرَ لَم يَرتَحِلْ إذَا نزَلَ</w:t>
      </w:r>
      <w:r>
        <w:rPr>
          <w:rFonts w:ascii="Simplified Arabic" w:hAnsi="Simplified Arabic" w:hint="cs"/>
          <w:rtl/>
        </w:rPr>
        <w:t xml:space="preserve"> حت</w:t>
      </w:r>
      <w:r>
        <w:rPr>
          <w:rFonts w:ascii="Simplified Arabic" w:hAnsi="Simplified Arabic" w:hint="eastAsia"/>
          <w:rtl/>
        </w:rPr>
        <w:t>َّ</w:t>
      </w:r>
      <w:r>
        <w:rPr>
          <w:rFonts w:ascii="Simplified Arabic" w:hAnsi="Simplified Arabic" w:hint="cs"/>
          <w:rtl/>
        </w:rPr>
        <w:t xml:space="preserve">ى يُوَدِّعَ ذلكَ </w:t>
      </w:r>
      <w:r w:rsidR="00E25EFD">
        <w:rPr>
          <w:rFonts w:ascii="Simplified Arabic" w:hAnsi="Simplified Arabic" w:hint="cs"/>
          <w:rtl/>
        </w:rPr>
        <w:t>الـمَ</w:t>
      </w:r>
      <w:r>
        <w:rPr>
          <w:rFonts w:ascii="Simplified Arabic" w:hAnsi="Simplified Arabic" w:hint="cs"/>
          <w:rtl/>
        </w:rPr>
        <w:t>نزِلَ برَكعتَينِ</w:t>
      </w:r>
      <w:r w:rsidRPr="0043355D">
        <w:rPr>
          <w:rFonts w:ascii="Traditional Arabic" w:hAnsi="Traditional Arabic"/>
          <w:rtl/>
        </w:rPr>
        <w:t>»</w:t>
      </w:r>
      <w:r>
        <w:rPr>
          <w:rFonts w:ascii="Traditional Arabic" w:hAnsi="Traditional Arabic" w:hint="cs"/>
          <w:rtl/>
        </w:rPr>
        <w:t xml:space="preserve">. وفي روايةِ الدّارِميّ: </w:t>
      </w:r>
      <w:r w:rsidRPr="0043355D">
        <w:rPr>
          <w:rFonts w:ascii="Traditional Arabic" w:hAnsi="Traditional Arabic"/>
          <w:rtl/>
        </w:rPr>
        <w:t>«</w:t>
      </w:r>
      <w:r>
        <w:rPr>
          <w:rFonts w:ascii="Traditional Arabic" w:hAnsi="Traditional Arabic" w:hint="cs"/>
          <w:rtl/>
        </w:rPr>
        <w:t xml:space="preserve">كانَ النّبِيُّ </w:t>
      </w:r>
      <w:r w:rsidRPr="0043355D">
        <w:rPr>
          <w:rFonts w:ascii="Simplified Arabic" w:hAnsi="Simplified Arabic" w:hint="cs"/>
        </w:rPr>
        <w:sym w:font="AGA Arabesque" w:char="F072"/>
      </w:r>
      <w:r>
        <w:rPr>
          <w:rFonts w:ascii="Simplified Arabic" w:hAnsi="Simplified Arabic" w:hint="cs"/>
          <w:rtl/>
        </w:rPr>
        <w:t xml:space="preserve"> لا يَنْزِلُ مَنْزلًا إلّا ود</w:t>
      </w:r>
      <w:r>
        <w:rPr>
          <w:rFonts w:ascii="Simplified Arabic" w:hAnsi="Simplified Arabic" w:hint="eastAsia"/>
          <w:rtl/>
        </w:rPr>
        <w:t>َّ</w:t>
      </w:r>
      <w:r>
        <w:rPr>
          <w:rFonts w:ascii="Simplified Arabic" w:hAnsi="Simplified Arabic" w:hint="cs"/>
          <w:rtl/>
        </w:rPr>
        <w:t>عَهُ برَكعتَين</w:t>
      </w:r>
      <w:r w:rsidRPr="0043355D">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غَرِيبٌ </w:t>
      </w:r>
      <w:r>
        <w:rPr>
          <w:rFonts w:ascii="Traditional Arabic" w:hAnsi="Traditional Arabic"/>
          <w:rtl/>
        </w:rPr>
        <w:t xml:space="preserve">أخرجَه </w:t>
      </w:r>
      <w:r>
        <w:rPr>
          <w:rFonts w:ascii="Traditional Arabic" w:hAnsi="Traditional Arabic" w:hint="cs"/>
          <w:rtl/>
        </w:rPr>
        <w:t>ابنُ خُزيمةَ.</w:t>
      </w:r>
    </w:p>
    <w:p w14:paraId="22EBEEE3" w14:textId="77777777" w:rsidR="0043355D" w:rsidRDefault="0043355D" w:rsidP="00FF4292">
      <w:pPr>
        <w:pStyle w:val="Heading2"/>
        <w:rPr>
          <w:rtl/>
        </w:rPr>
      </w:pPr>
      <w:bookmarkStart w:id="108" w:name="_Toc127037568"/>
      <w:r>
        <w:rPr>
          <w:rFonts w:hint="cs"/>
          <w:rtl/>
        </w:rPr>
        <w:t>باب الجَنَائِزِ</w:t>
      </w:r>
      <w:bookmarkEnd w:id="108"/>
    </w:p>
    <w:p w14:paraId="22EBEEE4" w14:textId="77777777" w:rsidR="0043355D" w:rsidRDefault="0043355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43355D">
        <w:rPr>
          <w:rFonts w:ascii="Simplified Arabic" w:hAnsi="Simplified Arabic" w:hint="cs"/>
        </w:rPr>
        <w:sym w:font="AGA Arabesque" w:char="F072"/>
      </w:r>
      <w:r>
        <w:rPr>
          <w:rFonts w:ascii="Simplified Arabic" w:hAnsi="Simplified Arabic" w:hint="cs"/>
          <w:rtl/>
        </w:rPr>
        <w:t xml:space="preserve"> في قَتْلَى أُحُدٍ</w:t>
      </w:r>
      <w:r w:rsidRPr="0043355D">
        <w:rPr>
          <w:rFonts w:ascii="Traditional Arabic" w:hAnsi="Traditional Arabic"/>
          <w:vertAlign w:val="superscript"/>
        </w:rPr>
        <w:t>(</w:t>
      </w:r>
      <w:r w:rsidRPr="0043355D">
        <w:rPr>
          <w:rStyle w:val="FootnoteReference"/>
          <w:rFonts w:ascii="Traditional Arabic" w:hAnsi="Traditional Arabic"/>
        </w:rPr>
        <w:footnoteReference w:id="883"/>
      </w:r>
      <w:r w:rsidRPr="0043355D">
        <w:rPr>
          <w:rFonts w:ascii="Traditional Arabic" w:hAnsi="Traditional Arabic"/>
          <w:vertAlign w:val="superscript"/>
        </w:rPr>
        <w:t>)</w:t>
      </w:r>
      <w:r>
        <w:rPr>
          <w:rFonts w:ascii="Traditional Arabic" w:hAnsi="Traditional Arabic" w:hint="cs"/>
          <w:rtl/>
        </w:rPr>
        <w:t xml:space="preserve">: </w:t>
      </w:r>
      <w:r w:rsidRPr="0043355D">
        <w:rPr>
          <w:rFonts w:ascii="Traditional Arabic" w:hAnsi="Traditional Arabic"/>
          <w:rtl/>
        </w:rPr>
        <w:t>«</w:t>
      </w:r>
      <w:r>
        <w:rPr>
          <w:rFonts w:ascii="Traditional Arabic" w:hAnsi="Traditional Arabic" w:hint="cs"/>
          <w:b/>
          <w:bCs/>
          <w:rtl/>
        </w:rPr>
        <w:t>لا تُغَسِّلُوهُم، فَإِن</w:t>
      </w:r>
      <w:r>
        <w:rPr>
          <w:rFonts w:ascii="Traditional Arabic" w:hAnsi="Traditional Arabic" w:hint="eastAsia"/>
          <w:b/>
          <w:bCs/>
          <w:rtl/>
        </w:rPr>
        <w:t>َّ</w:t>
      </w:r>
      <w:r>
        <w:rPr>
          <w:rFonts w:ascii="Traditional Arabic" w:hAnsi="Traditional Arabic" w:hint="cs"/>
          <w:b/>
          <w:bCs/>
          <w:rtl/>
        </w:rPr>
        <w:t xml:space="preserve"> كُل</w:t>
      </w:r>
      <w:r>
        <w:rPr>
          <w:rFonts w:ascii="Traditional Arabic" w:hAnsi="Traditional Arabic" w:hint="eastAsia"/>
          <w:b/>
          <w:bCs/>
          <w:rtl/>
        </w:rPr>
        <w:t>َّ</w:t>
      </w:r>
      <w:r>
        <w:rPr>
          <w:rFonts w:ascii="Traditional Arabic" w:hAnsi="Traditional Arabic" w:hint="cs"/>
          <w:b/>
          <w:bCs/>
          <w:rtl/>
        </w:rPr>
        <w:t xml:space="preserve"> جُرْحٍ </w:t>
      </w:r>
      <w:r w:rsidRPr="0043355D">
        <w:rPr>
          <w:rFonts w:ascii="Traditional Arabic" w:hAnsi="Traditional Arabic" w:hint="cs"/>
          <w:rtl/>
        </w:rPr>
        <w:t>أَوْ</w:t>
      </w:r>
      <w:r>
        <w:rPr>
          <w:rFonts w:ascii="Traditional Arabic" w:hAnsi="Traditional Arabic" w:hint="cs"/>
          <w:b/>
          <w:bCs/>
          <w:rtl/>
        </w:rPr>
        <w:t xml:space="preserve"> كُل</w:t>
      </w:r>
      <w:r>
        <w:rPr>
          <w:rFonts w:ascii="Traditional Arabic" w:hAnsi="Traditional Arabic" w:hint="eastAsia"/>
          <w:b/>
          <w:bCs/>
          <w:rtl/>
        </w:rPr>
        <w:t>َّ</w:t>
      </w:r>
      <w:r>
        <w:rPr>
          <w:rFonts w:ascii="Traditional Arabic" w:hAnsi="Traditional Arabic" w:hint="cs"/>
          <w:b/>
          <w:bCs/>
          <w:rtl/>
        </w:rPr>
        <w:t xml:space="preserve"> دَمٍ يَفُوحُ مِسْكًا يَوْمَ القِيَامَةِ</w:t>
      </w:r>
      <w:r w:rsidRPr="0043355D">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EE5" w14:textId="77777777" w:rsidR="0043355D" w:rsidRDefault="00C42C2A" w:rsidP="00FF4292">
      <w:pPr>
        <w:pStyle w:val="Heading2"/>
        <w:rPr>
          <w:rtl/>
        </w:rPr>
      </w:pPr>
      <w:bookmarkStart w:id="109" w:name="_Toc127037569"/>
      <w:r>
        <w:rPr>
          <w:rFonts w:hint="cs"/>
          <w:rtl/>
        </w:rPr>
        <w:t>باب الز</w:t>
      </w:r>
      <w:r>
        <w:rPr>
          <w:rFonts w:hint="eastAsia"/>
          <w:rtl/>
        </w:rPr>
        <w:t>َّ</w:t>
      </w:r>
      <w:r>
        <w:rPr>
          <w:rFonts w:hint="cs"/>
          <w:rtl/>
        </w:rPr>
        <w:t>كَاةِ</w:t>
      </w:r>
      <w:bookmarkEnd w:id="109"/>
    </w:p>
    <w:p w14:paraId="22EBEEE6" w14:textId="77777777" w:rsidR="00C42C2A" w:rsidRDefault="00C42C2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بُسرِ بنِ سَعِيدٍ أنّ رسولَ الله </w:t>
      </w:r>
      <w:r w:rsidRPr="00C42C2A">
        <w:rPr>
          <w:rFonts w:ascii="Simplified Arabic" w:hAnsi="Simplified Arabic" w:hint="cs"/>
        </w:rPr>
        <w:sym w:font="AGA Arabesque" w:char="F072"/>
      </w:r>
      <w:r>
        <w:rPr>
          <w:rFonts w:ascii="Simplified Arabic" w:hAnsi="Simplified Arabic" w:hint="cs"/>
          <w:rtl/>
        </w:rPr>
        <w:t xml:space="preserve"> قال: </w:t>
      </w:r>
      <w:r w:rsidRPr="00C42C2A">
        <w:rPr>
          <w:rFonts w:ascii="Traditional Arabic" w:hAnsi="Traditional Arabic"/>
          <w:rtl/>
        </w:rPr>
        <w:t>«</w:t>
      </w:r>
      <w:r>
        <w:rPr>
          <w:rFonts w:ascii="Traditional Arabic" w:hAnsi="Traditional Arabic" w:hint="cs"/>
          <w:b/>
          <w:bCs/>
          <w:rtl/>
        </w:rPr>
        <w:t>فِيما سَقَتِ الس</w:t>
      </w:r>
      <w:r>
        <w:rPr>
          <w:rFonts w:ascii="Traditional Arabic" w:hAnsi="Traditional Arabic" w:hint="eastAsia"/>
          <w:b/>
          <w:bCs/>
          <w:rtl/>
        </w:rPr>
        <w:t>َّ</w:t>
      </w:r>
      <w:r>
        <w:rPr>
          <w:rFonts w:ascii="Traditional Arabic" w:hAnsi="Traditional Arabic" w:hint="cs"/>
          <w:b/>
          <w:bCs/>
          <w:rtl/>
        </w:rPr>
        <w:t>ماءُ والعُيُونُ والبَعْلُ العُشْرُ</w:t>
      </w:r>
      <w:r w:rsidRPr="00C42C2A">
        <w:rPr>
          <w:rFonts w:ascii="Traditional Arabic" w:hAnsi="Traditional Arabic"/>
          <w:b/>
          <w:bCs/>
          <w:vertAlign w:val="superscript"/>
        </w:rPr>
        <w:t>(</w:t>
      </w:r>
      <w:r w:rsidRPr="00C42C2A">
        <w:rPr>
          <w:rStyle w:val="FootnoteReference"/>
          <w:rFonts w:ascii="Traditional Arabic" w:hAnsi="Traditional Arabic"/>
          <w:b/>
          <w:bCs/>
        </w:rPr>
        <w:footnoteReference w:id="884"/>
      </w:r>
      <w:r w:rsidRPr="00C42C2A">
        <w:rPr>
          <w:rFonts w:ascii="Traditional Arabic" w:hAnsi="Traditional Arabic"/>
          <w:b/>
          <w:bCs/>
          <w:vertAlign w:val="superscript"/>
        </w:rPr>
        <w:t>)</w:t>
      </w:r>
      <w:r>
        <w:rPr>
          <w:rFonts w:ascii="Traditional Arabic" w:hAnsi="Traditional Arabic" w:hint="cs"/>
          <w:b/>
          <w:bCs/>
          <w:rtl/>
        </w:rPr>
        <w:t>، وَفِيما سُقِيَ بِالن</w:t>
      </w:r>
      <w:r>
        <w:rPr>
          <w:rFonts w:ascii="Traditional Arabic" w:hAnsi="Traditional Arabic" w:hint="eastAsia"/>
          <w:b/>
          <w:bCs/>
          <w:rtl/>
        </w:rPr>
        <w:t>َّ</w:t>
      </w:r>
      <w:r>
        <w:rPr>
          <w:rFonts w:ascii="Traditional Arabic" w:hAnsi="Traditional Arabic" w:hint="cs"/>
          <w:b/>
          <w:bCs/>
          <w:rtl/>
        </w:rPr>
        <w:t>ضْحِ نِصْفُ العُشْرِ</w:t>
      </w:r>
      <w:r w:rsidRPr="00C42C2A">
        <w:rPr>
          <w:rFonts w:ascii="Traditional Arabic" w:hAnsi="Traditional Arabic"/>
          <w:rtl/>
        </w:rPr>
        <w:t>»</w:t>
      </w:r>
      <w:r>
        <w:rPr>
          <w:rFonts w:ascii="Traditional Arabic" w:hAnsi="Traditional Arabic" w:hint="cs"/>
          <w:rtl/>
        </w:rPr>
        <w:t>. كَذا أوردَه مالكٌ في الموطّأ مرسلًا. قلت: قد أخرجَه الترمذيُ مِن الوَجه الّذي أخرَجه م</w:t>
      </w:r>
      <w:r w:rsidR="00DE3E65">
        <w:rPr>
          <w:rFonts w:ascii="Traditional Arabic" w:hAnsi="Traditional Arabic" w:hint="cs"/>
          <w:rtl/>
        </w:rPr>
        <w:t>الِكٌ موصولًا بذِكر أبي هريرةَ.</w:t>
      </w:r>
    </w:p>
    <w:p w14:paraId="22EBEEE7" w14:textId="77777777" w:rsidR="00DE3E65" w:rsidRDefault="00DE3E6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مُعاذِ بنِ جبلٍ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DE3E65">
        <w:rPr>
          <w:rFonts w:ascii="Traditional Arabic" w:hAnsi="Traditional Arabic"/>
          <w:rtl/>
        </w:rPr>
        <w:t>«</w:t>
      </w:r>
      <w:r>
        <w:rPr>
          <w:rFonts w:ascii="Traditional Arabic" w:hAnsi="Traditional Arabic" w:hint="cs"/>
          <w:rtl/>
        </w:rPr>
        <w:t xml:space="preserve">بعَثَني رَسولُ الله </w:t>
      </w:r>
      <w:r w:rsidRPr="00DE3E65">
        <w:rPr>
          <w:rFonts w:ascii="Simplified Arabic" w:hAnsi="Simplified Arabic" w:hint="cs"/>
        </w:rPr>
        <w:sym w:font="AGA Arabesque" w:char="F072"/>
      </w:r>
      <w:r>
        <w:rPr>
          <w:rFonts w:ascii="Simplified Arabic" w:hAnsi="Simplified Arabic" w:hint="cs"/>
          <w:rtl/>
        </w:rPr>
        <w:t xml:space="preserve"> إلى اليَمَنِ وأمَرَنِي أنْ ءاخُذَ مِمّا سَقَتِ السّماءُ العُشْرَ وما سُقِيَ بالد</w:t>
      </w:r>
      <w:r>
        <w:rPr>
          <w:rFonts w:ascii="Simplified Arabic" w:hAnsi="Simplified Arabic" w:hint="eastAsia"/>
          <w:rtl/>
        </w:rPr>
        <w:t>َّ</w:t>
      </w:r>
      <w:r>
        <w:rPr>
          <w:rFonts w:ascii="Simplified Arabic" w:hAnsi="Simplified Arabic" w:hint="cs"/>
          <w:rtl/>
        </w:rPr>
        <w:t>لْوِ نِصفَ العُشرِ</w:t>
      </w:r>
      <w:r w:rsidRPr="00DE3E65">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w:t>
      </w:r>
      <w:r w:rsidR="00291694">
        <w:rPr>
          <w:rFonts w:ascii="Traditional Arabic" w:hAnsi="Traditional Arabic"/>
          <w:rtl/>
        </w:rPr>
        <w:t xml:space="preserve"> </w:t>
      </w:r>
      <w:r>
        <w:rPr>
          <w:rFonts w:ascii="Traditional Arabic" w:hAnsi="Traditional Arabic" w:hint="cs"/>
          <w:rtl/>
        </w:rPr>
        <w:t>ابن ماجه.</w:t>
      </w:r>
    </w:p>
    <w:p w14:paraId="22EBEEE8" w14:textId="77777777" w:rsidR="00DE3E65" w:rsidRDefault="00DE3E65"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جابِرٍ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DE3E65">
        <w:rPr>
          <w:rFonts w:ascii="Simplified Arabic" w:hAnsi="Simplified Arabic" w:hint="cs"/>
        </w:rPr>
        <w:sym w:font="AGA Arabesque" w:char="F072"/>
      </w:r>
      <w:r>
        <w:rPr>
          <w:rFonts w:ascii="Simplified Arabic" w:hAnsi="Simplified Arabic" w:hint="cs"/>
          <w:rtl/>
        </w:rPr>
        <w:t xml:space="preserve">: </w:t>
      </w:r>
      <w:r w:rsidRPr="00DE3E65">
        <w:rPr>
          <w:rFonts w:ascii="Traditional Arabic" w:hAnsi="Traditional Arabic"/>
          <w:rtl/>
        </w:rPr>
        <w:t>«</w:t>
      </w:r>
      <w:r>
        <w:rPr>
          <w:rFonts w:ascii="Traditional Arabic" w:hAnsi="Traditional Arabic" w:hint="cs"/>
          <w:b/>
          <w:bCs/>
          <w:rtl/>
        </w:rPr>
        <w:t xml:space="preserve">لَيْسَ علَى </w:t>
      </w:r>
      <w:r w:rsidR="00E25EFD">
        <w:rPr>
          <w:rFonts w:ascii="Traditional Arabic" w:hAnsi="Traditional Arabic" w:hint="cs"/>
          <w:b/>
          <w:bCs/>
          <w:rtl/>
        </w:rPr>
        <w:t>الـمُ</w:t>
      </w:r>
      <w:r>
        <w:rPr>
          <w:rFonts w:ascii="Traditional Arabic" w:hAnsi="Traditional Arabic" w:hint="cs"/>
          <w:b/>
          <w:bCs/>
          <w:rtl/>
        </w:rPr>
        <w:t>سْلِمِ زَكاةٌ فِي كَرْمِهِ أَوْ زَرْعِهِ</w:t>
      </w:r>
      <w:r w:rsidRPr="00DE3E65">
        <w:rPr>
          <w:rFonts w:ascii="Traditional Arabic" w:hAnsi="Traditional Arabic"/>
          <w:b/>
          <w:bCs/>
          <w:vertAlign w:val="superscript"/>
        </w:rPr>
        <w:t>(</w:t>
      </w:r>
      <w:r w:rsidRPr="00DE3E65">
        <w:rPr>
          <w:rStyle w:val="FootnoteReference"/>
          <w:rFonts w:ascii="Traditional Arabic" w:hAnsi="Traditional Arabic"/>
          <w:b/>
          <w:bCs/>
        </w:rPr>
        <w:footnoteReference w:id="885"/>
      </w:r>
      <w:r w:rsidRPr="00DE3E65">
        <w:rPr>
          <w:rFonts w:ascii="Traditional Arabic" w:hAnsi="Traditional Arabic"/>
          <w:b/>
          <w:bCs/>
          <w:vertAlign w:val="superscript"/>
        </w:rPr>
        <w:t>)</w:t>
      </w:r>
      <w:r>
        <w:rPr>
          <w:rFonts w:ascii="Traditional Arabic" w:hAnsi="Traditional Arabic" w:hint="cs"/>
          <w:b/>
          <w:bCs/>
          <w:rtl/>
        </w:rPr>
        <w:t xml:space="preserve"> إِذَا كانَ أقَل</w:t>
      </w:r>
      <w:r>
        <w:rPr>
          <w:rFonts w:ascii="Traditional Arabic" w:hAnsi="Traditional Arabic" w:hint="eastAsia"/>
          <w:b/>
          <w:bCs/>
          <w:rtl/>
        </w:rPr>
        <w:t>َّ</w:t>
      </w:r>
      <w:r>
        <w:rPr>
          <w:rFonts w:ascii="Traditional Arabic" w:hAnsi="Traditional Arabic" w:hint="cs"/>
          <w:b/>
          <w:bCs/>
          <w:rtl/>
        </w:rPr>
        <w:t xml:space="preserve"> مِن خَمْسَةٍ أَوْسُقٍ</w:t>
      </w:r>
      <w:r w:rsidRPr="00DE3E65">
        <w:rPr>
          <w:rFonts w:ascii="Traditional Arabic" w:hAnsi="Traditional Arabic"/>
          <w:b/>
          <w:bCs/>
          <w:vertAlign w:val="superscript"/>
        </w:rPr>
        <w:t>(</w:t>
      </w:r>
      <w:r w:rsidRPr="00DE3E65">
        <w:rPr>
          <w:rStyle w:val="FootnoteReference"/>
          <w:rFonts w:ascii="Traditional Arabic" w:hAnsi="Traditional Arabic"/>
          <w:b/>
          <w:bCs/>
        </w:rPr>
        <w:footnoteReference w:id="886"/>
      </w:r>
      <w:r w:rsidRPr="00DE3E65">
        <w:rPr>
          <w:rFonts w:ascii="Traditional Arabic" w:hAnsi="Traditional Arabic"/>
          <w:b/>
          <w:bCs/>
          <w:vertAlign w:val="superscript"/>
        </w:rPr>
        <w:t>)</w:t>
      </w:r>
      <w:r w:rsidRPr="00DE3E65">
        <w:rPr>
          <w:rFonts w:ascii="Traditional Arabic" w:hAnsi="Traditional Arabic"/>
          <w:rtl/>
        </w:rPr>
        <w:t>»</w:t>
      </w:r>
      <w:r w:rsidRPr="00DE3E65">
        <w:rPr>
          <w:rFonts w:ascii="Traditional Arabic" w:hAnsi="Traditional Arabic"/>
          <w:vertAlign w:val="superscript"/>
        </w:rPr>
        <w:t>(</w:t>
      </w:r>
      <w:r w:rsidRPr="00DE3E65">
        <w:rPr>
          <w:rStyle w:val="FootnoteReference"/>
          <w:rFonts w:ascii="Traditional Arabic" w:hAnsi="Traditional Arabic"/>
        </w:rPr>
        <w:footnoteReference w:id="887"/>
      </w:r>
      <w:r w:rsidRPr="00DE3E65">
        <w:rPr>
          <w:rFonts w:ascii="Traditional Arabic" w:hAnsi="Traditional Arabic"/>
          <w:vertAlign w:val="superscript"/>
        </w:rPr>
        <w:t>)</w:t>
      </w:r>
      <w:r w:rsidR="00A4384E">
        <w:rPr>
          <w:rFonts w:ascii="Traditional Arabic" w:hAnsi="Traditional Arabic" w:hint="cs"/>
          <w:rtl/>
        </w:rPr>
        <w:t xml:space="preserve">. </w:t>
      </w:r>
      <w:r w:rsidR="00A4384E">
        <w:rPr>
          <w:rFonts w:ascii="Traditional Arabic" w:hAnsi="Traditional Arabic" w:hint="eastAsia"/>
          <w:rtl/>
        </w:rPr>
        <w:t>هذا</w:t>
      </w:r>
      <w:r w:rsidR="00A4384E">
        <w:rPr>
          <w:rFonts w:ascii="Traditional Arabic" w:hAnsi="Traditional Arabic"/>
          <w:rtl/>
        </w:rPr>
        <w:t xml:space="preserve"> حدِيثٌ حسَنٌ أخرجَه </w:t>
      </w:r>
      <w:r w:rsidR="00A4384E">
        <w:rPr>
          <w:rFonts w:ascii="Traditional Arabic" w:hAnsi="Traditional Arabic" w:hint="cs"/>
          <w:rtl/>
        </w:rPr>
        <w:t>ابنُ ماجهْ.</w:t>
      </w:r>
    </w:p>
    <w:p w14:paraId="22EBEEE9" w14:textId="77777777" w:rsidR="00A4384E" w:rsidRDefault="00A4384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سالِم بنِ عبدِ اللهِ بنِ عُمرَ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كتَبَ رَسولُ الله </w:t>
      </w:r>
      <w:r w:rsidRPr="00A4384E">
        <w:rPr>
          <w:rFonts w:ascii="Simplified Arabic" w:hAnsi="Simplified Arabic" w:hint="cs"/>
        </w:rPr>
        <w:sym w:font="AGA Arabesque" w:char="F072"/>
      </w:r>
      <w:r>
        <w:rPr>
          <w:rFonts w:ascii="Simplified Arabic" w:hAnsi="Simplified Arabic" w:hint="cs"/>
          <w:rtl/>
        </w:rPr>
        <w:t xml:space="preserve"> كِتابَ الصّدَقاتِ، فذَكَر الحدِيثَ وفيه: </w:t>
      </w:r>
      <w:r w:rsidRPr="00A4384E">
        <w:rPr>
          <w:rFonts w:ascii="Traditional Arabic" w:hAnsi="Traditional Arabic"/>
          <w:rtl/>
        </w:rPr>
        <w:t>«</w:t>
      </w:r>
      <w:r>
        <w:rPr>
          <w:rFonts w:ascii="Traditional Arabic" w:hAnsi="Traditional Arabic" w:hint="cs"/>
          <w:rtl/>
        </w:rPr>
        <w:t>وَ</w:t>
      </w:r>
      <w:r w:rsidRPr="00A4384E">
        <w:rPr>
          <w:rFonts w:ascii="Traditional Arabic" w:hAnsi="Traditional Arabic"/>
          <w:b/>
          <w:bCs/>
          <w:rtl/>
        </w:rPr>
        <w:t xml:space="preserve">فِي الْغَنَمِ </w:t>
      </w:r>
      <w:r>
        <w:rPr>
          <w:rFonts w:ascii="Traditional Arabic" w:hAnsi="Traditional Arabic" w:hint="cs"/>
          <w:b/>
          <w:bCs/>
          <w:rtl/>
        </w:rPr>
        <w:t xml:space="preserve">فِي كُلِّ </w:t>
      </w:r>
      <w:r w:rsidRPr="00A4384E">
        <w:rPr>
          <w:rFonts w:ascii="Traditional Arabic" w:hAnsi="Traditional Arabic"/>
          <w:b/>
          <w:bCs/>
          <w:rtl/>
        </w:rPr>
        <w:t xml:space="preserve">أَرْبَعِينَ شَاةٌ </w:t>
      </w:r>
      <w:r>
        <w:rPr>
          <w:rFonts w:ascii="Traditional Arabic" w:hAnsi="Traditional Arabic" w:hint="cs"/>
          <w:b/>
          <w:bCs/>
          <w:rtl/>
        </w:rPr>
        <w:t xml:space="preserve">شاةً </w:t>
      </w:r>
      <w:r w:rsidRPr="00A4384E">
        <w:rPr>
          <w:rFonts w:ascii="Traditional Arabic" w:hAnsi="Traditional Arabic"/>
          <w:b/>
          <w:bCs/>
          <w:rtl/>
        </w:rPr>
        <w:t xml:space="preserve">إِلَى عِشْرِينَ </w:t>
      </w:r>
      <w:r>
        <w:rPr>
          <w:rFonts w:ascii="Traditional Arabic" w:hAnsi="Traditional Arabic" w:hint="cs"/>
          <w:b/>
          <w:bCs/>
          <w:rtl/>
        </w:rPr>
        <w:t>وَ</w:t>
      </w:r>
      <w:r>
        <w:rPr>
          <w:rFonts w:ascii="Traditional Arabic" w:hAnsi="Traditional Arabic"/>
          <w:b/>
          <w:bCs/>
          <w:rtl/>
        </w:rPr>
        <w:t>مِائَةٍ، فَإِ</w:t>
      </w:r>
      <w:r>
        <w:rPr>
          <w:rFonts w:ascii="Traditional Arabic" w:hAnsi="Traditional Arabic" w:hint="cs"/>
          <w:b/>
          <w:bCs/>
          <w:rtl/>
        </w:rPr>
        <w:t>ذَا</w:t>
      </w:r>
      <w:r w:rsidRPr="00A4384E">
        <w:rPr>
          <w:rFonts w:ascii="Traditional Arabic" w:hAnsi="Traditional Arabic"/>
          <w:b/>
          <w:bCs/>
          <w:rtl/>
        </w:rPr>
        <w:t xml:space="preserve"> زَادَتْ شَاةً فَفِيهَا شَاتَانِ إِلَى مِائَتَيْنِ</w:t>
      </w:r>
      <w:r>
        <w:rPr>
          <w:rFonts w:ascii="Traditional Arabic" w:hAnsi="Traditional Arabic"/>
          <w:b/>
          <w:bCs/>
          <w:rtl/>
        </w:rPr>
        <w:t>، فَإِ</w:t>
      </w:r>
      <w:r>
        <w:rPr>
          <w:rFonts w:ascii="Traditional Arabic" w:hAnsi="Traditional Arabic" w:hint="cs"/>
          <w:b/>
          <w:bCs/>
          <w:rtl/>
        </w:rPr>
        <w:t>ذَا</w:t>
      </w:r>
      <w:r w:rsidRPr="00A4384E">
        <w:rPr>
          <w:rFonts w:ascii="Traditional Arabic" w:hAnsi="Traditional Arabic"/>
          <w:b/>
          <w:bCs/>
          <w:rtl/>
        </w:rPr>
        <w:t xml:space="preserve"> زَادَتْ شَاةً فَفِيهَا ثَلاثُ شِيَاهٌ إِلَى ثَلاثِ</w:t>
      </w:r>
      <w:r>
        <w:rPr>
          <w:rFonts w:ascii="Traditional Arabic" w:hAnsi="Traditional Arabic"/>
          <w:b/>
          <w:bCs/>
          <w:rtl/>
        </w:rPr>
        <w:t>م</w:t>
      </w:r>
      <w:r w:rsidRPr="00A4384E">
        <w:rPr>
          <w:rFonts w:ascii="Traditional Arabic" w:hAnsi="Traditional Arabic"/>
          <w:b/>
          <w:bCs/>
          <w:rtl/>
        </w:rPr>
        <w:t>ائَةٍ</w:t>
      </w:r>
      <w:r w:rsidR="00885763">
        <w:rPr>
          <w:rFonts w:ascii="Traditional Arabic" w:hAnsi="Traditional Arabic"/>
          <w:b/>
          <w:bCs/>
          <w:rtl/>
        </w:rPr>
        <w:t>،</w:t>
      </w:r>
      <w:r w:rsidRPr="00A4384E">
        <w:rPr>
          <w:rFonts w:ascii="Traditional Arabic" w:hAnsi="Traditional Arabic"/>
          <w:b/>
          <w:bCs/>
          <w:rtl/>
        </w:rPr>
        <w:t xml:space="preserve"> فَإِنْ </w:t>
      </w:r>
      <w:r>
        <w:rPr>
          <w:rFonts w:ascii="Traditional Arabic" w:hAnsi="Traditional Arabic" w:hint="cs"/>
          <w:b/>
          <w:bCs/>
          <w:rtl/>
        </w:rPr>
        <w:t>زادَتْ</w:t>
      </w:r>
      <w:r>
        <w:rPr>
          <w:rFonts w:ascii="Traditional Arabic" w:hAnsi="Traditional Arabic"/>
          <w:b/>
          <w:bCs/>
          <w:rtl/>
        </w:rPr>
        <w:t xml:space="preserve"> فَفِي كُلِّ مِائَةٍ شَاةٌ</w:t>
      </w:r>
      <w:r w:rsidRPr="00A4384E">
        <w:rPr>
          <w:rFonts w:ascii="Traditional Arabic" w:hAnsi="Traditional Arabic"/>
          <w:b/>
          <w:bCs/>
          <w:rtl/>
        </w:rPr>
        <w:t>»</w:t>
      </w:r>
      <w:r>
        <w:rPr>
          <w:rFonts w:ascii="Traditional Arabic" w:hAnsi="Traditional Arabic" w:hint="cs"/>
          <w:b/>
          <w:bCs/>
          <w:rtl/>
        </w:rPr>
        <w:t xml:space="preserve"> </w:t>
      </w:r>
      <w:r>
        <w:rPr>
          <w:rFonts w:ascii="Traditional Arabic" w:hAnsi="Traditional Arabic" w:hint="cs"/>
          <w:rtl/>
        </w:rPr>
        <w:t xml:space="preserve">الحديثَ.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EEA" w14:textId="77777777" w:rsidR="00A4384E" w:rsidRDefault="0037121A" w:rsidP="002325BC">
      <w:pPr>
        <w:pStyle w:val="BodyTextIndent"/>
        <w:numPr>
          <w:ilvl w:val="0"/>
          <w:numId w:val="7"/>
        </w:numPr>
        <w:ind w:left="981" w:hanging="624"/>
        <w:rPr>
          <w:rFonts w:ascii="Traditional Arabic" w:hAnsi="Traditional Arabic"/>
        </w:rPr>
      </w:pPr>
      <w:r>
        <w:rPr>
          <w:rFonts w:ascii="Traditional Arabic" w:hAnsi="Traditional Arabic" w:hint="cs"/>
          <w:rtl/>
        </w:rPr>
        <w:t>عن أبِي بَ</w:t>
      </w:r>
      <w:r w:rsidR="00266386">
        <w:rPr>
          <w:rFonts w:ascii="Traditional Arabic" w:hAnsi="Traditional Arabic" w:hint="cs"/>
          <w:rtl/>
        </w:rPr>
        <w:t>ك</w:t>
      </w:r>
      <w:r>
        <w:rPr>
          <w:rFonts w:ascii="Traditional Arabic" w:hAnsi="Traditional Arabic" w:hint="cs"/>
          <w:rtl/>
        </w:rPr>
        <w:t xml:space="preserve">رِ بنِ عَمرِو بنِ حَزمٍ عن أَبِيه عن جَدِّه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رسولَ اللهِ </w:t>
      </w:r>
      <w:r w:rsidRPr="0037121A">
        <w:rPr>
          <w:rFonts w:ascii="Simplified Arabic" w:hAnsi="Simplified Arabic" w:hint="cs"/>
        </w:rPr>
        <w:sym w:font="AGA Arabesque" w:char="F072"/>
      </w:r>
      <w:r>
        <w:rPr>
          <w:rFonts w:ascii="Simplified Arabic" w:hAnsi="Simplified Arabic" w:hint="cs"/>
          <w:rtl/>
        </w:rPr>
        <w:t xml:space="preserve"> كتَبَ إلى أهلِ اليَمَنِ، فذَكَر الحدِيثَ وفيه: </w:t>
      </w:r>
      <w:r w:rsidRPr="0037121A">
        <w:rPr>
          <w:rFonts w:ascii="Traditional Arabic" w:hAnsi="Traditional Arabic"/>
          <w:rtl/>
        </w:rPr>
        <w:t>«</w:t>
      </w:r>
      <w:r>
        <w:rPr>
          <w:rFonts w:ascii="Traditional Arabic" w:hAnsi="Traditional Arabic" w:hint="cs"/>
          <w:b/>
          <w:bCs/>
          <w:rtl/>
        </w:rPr>
        <w:t>وَفِي أَرْبَعينَ شاةً شاةٌ إلَى أنْ تَبْلُغَ عِشْرِينَ وَمِائةً</w:t>
      </w:r>
      <w:r w:rsidRPr="0037121A">
        <w:rPr>
          <w:rFonts w:ascii="Traditional Arabic" w:hAnsi="Traditional Arabic"/>
          <w:rtl/>
        </w:rPr>
        <w:t>»</w:t>
      </w:r>
      <w:r>
        <w:rPr>
          <w:rFonts w:ascii="Traditional Arabic" w:hAnsi="Traditional Arabic" w:hint="cs"/>
          <w:rtl/>
        </w:rPr>
        <w:t xml:space="preserve"> الحدِيثَ.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أبو داود في </w:t>
      </w:r>
      <w:r w:rsidRPr="0037121A">
        <w:rPr>
          <w:rFonts w:ascii="Traditional Arabic" w:hAnsi="Traditional Arabic"/>
          <w:rtl/>
        </w:rPr>
        <w:t>«</w:t>
      </w:r>
      <w:r w:rsidR="00E25EFD">
        <w:rPr>
          <w:rFonts w:ascii="Traditional Arabic" w:hAnsi="Traditional Arabic" w:hint="cs"/>
          <w:rtl/>
        </w:rPr>
        <w:t>الـمَ</w:t>
      </w:r>
      <w:r>
        <w:rPr>
          <w:rFonts w:ascii="Traditional Arabic" w:hAnsi="Traditional Arabic" w:hint="cs"/>
          <w:rtl/>
        </w:rPr>
        <w:t>راسِيل</w:t>
      </w:r>
      <w:r w:rsidRPr="0037121A">
        <w:rPr>
          <w:rFonts w:ascii="Traditional Arabic" w:hAnsi="Traditional Arabic"/>
          <w:rtl/>
        </w:rPr>
        <w:t>»</w:t>
      </w:r>
      <w:r>
        <w:rPr>
          <w:rFonts w:ascii="Traditional Arabic" w:hAnsi="Traditional Arabic" w:hint="cs"/>
          <w:rtl/>
        </w:rPr>
        <w:t>.</w:t>
      </w:r>
    </w:p>
    <w:p w14:paraId="22EBEEEB" w14:textId="77777777" w:rsidR="0037121A" w:rsidRDefault="0037121A" w:rsidP="002325BC">
      <w:pPr>
        <w:pStyle w:val="BodyTextIndent"/>
        <w:numPr>
          <w:ilvl w:val="0"/>
          <w:numId w:val="7"/>
        </w:numPr>
        <w:ind w:left="981" w:hanging="624"/>
        <w:rPr>
          <w:rFonts w:ascii="Traditional Arabic" w:hAnsi="Traditional Arabic"/>
        </w:rPr>
      </w:pPr>
      <w:r>
        <w:rPr>
          <w:rFonts w:ascii="Traditional Arabic" w:hAnsi="Traditional Arabic" w:hint="cs"/>
          <w:rtl/>
        </w:rPr>
        <w:t>عن أبي الجَوزاءِ الس</w:t>
      </w:r>
      <w:r>
        <w:rPr>
          <w:rFonts w:ascii="Traditional Arabic" w:hAnsi="Traditional Arabic" w:hint="eastAsia"/>
          <w:rtl/>
        </w:rPr>
        <w:t>َّ</w:t>
      </w:r>
      <w:r>
        <w:rPr>
          <w:rFonts w:ascii="Traditional Arabic" w:hAnsi="Traditional Arabic" w:hint="cs"/>
          <w:rtl/>
        </w:rPr>
        <w:t xml:space="preserve">عْدِيّ قال: قلتُ للحُسَينِ بنِ علِيٍ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ما تَذكُرُ مِن رَسولِ الله </w:t>
      </w:r>
      <w:r w:rsidRPr="0037121A">
        <w:rPr>
          <w:rFonts w:ascii="Simplified Arabic" w:hAnsi="Simplified Arabic" w:hint="cs"/>
        </w:rPr>
        <w:sym w:font="AGA Arabesque" w:char="F072"/>
      </w:r>
      <w:r>
        <w:rPr>
          <w:rFonts w:ascii="Simplified Arabic" w:hAnsi="Simplified Arabic" w:hint="cs"/>
          <w:rtl/>
        </w:rPr>
        <w:t>؟ قال: حَمَلَنِي على عاتِقِه فأَخَذْتُ تَمرةً مِن تَمرِ الص</w:t>
      </w:r>
      <w:r>
        <w:rPr>
          <w:rFonts w:ascii="Simplified Arabic" w:hAnsi="Simplified Arabic" w:hint="eastAsia"/>
          <w:rtl/>
        </w:rPr>
        <w:t>َّ</w:t>
      </w:r>
      <w:r>
        <w:rPr>
          <w:rFonts w:ascii="Simplified Arabic" w:hAnsi="Simplified Arabic" w:hint="cs"/>
          <w:rtl/>
        </w:rPr>
        <w:t xml:space="preserve">دَقةِ فأدْخَلتُها في فَمِي فقال: </w:t>
      </w:r>
      <w:r w:rsidRPr="0037121A">
        <w:rPr>
          <w:rFonts w:ascii="Traditional Arabic" w:hAnsi="Traditional Arabic"/>
          <w:rtl/>
        </w:rPr>
        <w:t>«</w:t>
      </w:r>
      <w:r>
        <w:rPr>
          <w:rFonts w:ascii="Traditional Arabic" w:hAnsi="Traditional Arabic" w:hint="cs"/>
          <w:b/>
          <w:bCs/>
          <w:rtl/>
        </w:rPr>
        <w:t>أَلْقِها، أَمَا شَعرْتَ أَن</w:t>
      </w:r>
      <w:r>
        <w:rPr>
          <w:rFonts w:ascii="Traditional Arabic" w:hAnsi="Traditional Arabic" w:hint="eastAsia"/>
          <w:b/>
          <w:bCs/>
          <w:rtl/>
        </w:rPr>
        <w:t>َّ</w:t>
      </w:r>
      <w:r>
        <w:rPr>
          <w:rFonts w:ascii="Traditional Arabic" w:hAnsi="Traditional Arabic" w:hint="cs"/>
          <w:b/>
          <w:bCs/>
          <w:rtl/>
        </w:rPr>
        <w:t>ا لا تَحِلُّ لَنَا الص</w:t>
      </w:r>
      <w:r>
        <w:rPr>
          <w:rFonts w:ascii="Traditional Arabic" w:hAnsi="Traditional Arabic" w:hint="eastAsia"/>
          <w:b/>
          <w:bCs/>
          <w:rtl/>
        </w:rPr>
        <w:t>َّ</w:t>
      </w:r>
      <w:r>
        <w:rPr>
          <w:rFonts w:ascii="Traditional Arabic" w:hAnsi="Traditional Arabic" w:hint="cs"/>
          <w:b/>
          <w:bCs/>
          <w:rtl/>
        </w:rPr>
        <w:t>دَقَةُ</w:t>
      </w:r>
      <w:r w:rsidRPr="0037121A">
        <w:rPr>
          <w:rFonts w:ascii="Traditional Arabic" w:hAnsi="Traditional Arabic"/>
          <w:b/>
          <w:bCs/>
          <w:vertAlign w:val="superscript"/>
        </w:rPr>
        <w:t>(</w:t>
      </w:r>
      <w:r w:rsidRPr="0037121A">
        <w:rPr>
          <w:rStyle w:val="FootnoteReference"/>
          <w:rFonts w:ascii="Traditional Arabic" w:hAnsi="Traditional Arabic"/>
          <w:b/>
          <w:bCs/>
        </w:rPr>
        <w:footnoteReference w:id="888"/>
      </w:r>
      <w:r w:rsidRPr="0037121A">
        <w:rPr>
          <w:rFonts w:ascii="Traditional Arabic" w:hAnsi="Traditional Arabic"/>
          <w:b/>
          <w:bCs/>
          <w:vertAlign w:val="superscript"/>
        </w:rPr>
        <w:t>)</w:t>
      </w:r>
      <w:r w:rsidRPr="0037121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EEC" w14:textId="77777777" w:rsidR="0037121A" w:rsidRDefault="0037121A"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محمّدِ بنِ زِيادٍ قال: سَمِعتُ أبا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يقُول: أَخَذَ الحسَينُ بنُ علِيّ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تَمْرةً مِن تَمْرِ الص</w:t>
      </w:r>
      <w:r>
        <w:rPr>
          <w:rFonts w:ascii="Traditional Arabic" w:hAnsi="Traditional Arabic" w:hint="eastAsia"/>
          <w:rtl/>
        </w:rPr>
        <w:t>َّ</w:t>
      </w:r>
      <w:r>
        <w:rPr>
          <w:rFonts w:ascii="Traditional Arabic" w:hAnsi="Traditional Arabic" w:hint="cs"/>
          <w:rtl/>
        </w:rPr>
        <w:t xml:space="preserve">دَقةِ فأَلْقاها في فِيهِ، فجَعَلَ النّبِيُّ </w:t>
      </w:r>
      <w:r w:rsidRPr="0037121A">
        <w:rPr>
          <w:rFonts w:ascii="Simplified Arabic" w:hAnsi="Simplified Arabic" w:hint="cs"/>
        </w:rPr>
        <w:sym w:font="AGA Arabesque" w:char="F072"/>
      </w:r>
      <w:r>
        <w:rPr>
          <w:rFonts w:ascii="Simplified Arabic" w:hAnsi="Simplified Arabic" w:hint="cs"/>
          <w:rtl/>
        </w:rPr>
        <w:t xml:space="preserve"> يقُول: </w:t>
      </w:r>
      <w:r w:rsidRPr="0037121A">
        <w:rPr>
          <w:rFonts w:ascii="Traditional Arabic" w:hAnsi="Traditional Arabic"/>
          <w:rtl/>
        </w:rPr>
        <w:t>«</w:t>
      </w:r>
      <w:r>
        <w:rPr>
          <w:rFonts w:ascii="Traditional Arabic" w:hAnsi="Traditional Arabic" w:hint="cs"/>
          <w:b/>
          <w:bCs/>
          <w:rtl/>
        </w:rPr>
        <w:t>كِخ كِخ</w:t>
      </w:r>
      <w:r w:rsidRPr="0037121A">
        <w:rPr>
          <w:rFonts w:ascii="Traditional Arabic" w:hAnsi="Traditional Arabic"/>
          <w:b/>
          <w:bCs/>
          <w:vertAlign w:val="superscript"/>
        </w:rPr>
        <w:t>(</w:t>
      </w:r>
      <w:r w:rsidRPr="0037121A">
        <w:rPr>
          <w:rStyle w:val="FootnoteReference"/>
          <w:rFonts w:ascii="Traditional Arabic" w:hAnsi="Traditional Arabic"/>
          <w:b/>
          <w:bCs/>
        </w:rPr>
        <w:footnoteReference w:id="889"/>
      </w:r>
      <w:r w:rsidRPr="0037121A">
        <w:rPr>
          <w:rFonts w:ascii="Traditional Arabic" w:hAnsi="Traditional Arabic"/>
          <w:b/>
          <w:bCs/>
          <w:vertAlign w:val="superscript"/>
        </w:rPr>
        <w:t>)</w:t>
      </w:r>
      <w:r>
        <w:rPr>
          <w:rFonts w:ascii="Traditional Arabic" w:hAnsi="Traditional Arabic" w:hint="cs"/>
          <w:b/>
          <w:bCs/>
          <w:rtl/>
        </w:rPr>
        <w:t xml:space="preserve"> أَلْقِها، أَمَا عَلِمْتَ أَن</w:t>
      </w:r>
      <w:r>
        <w:rPr>
          <w:rFonts w:ascii="Traditional Arabic" w:hAnsi="Traditional Arabic" w:hint="eastAsia"/>
          <w:b/>
          <w:bCs/>
          <w:rtl/>
        </w:rPr>
        <w:t>َّ</w:t>
      </w:r>
      <w:r>
        <w:rPr>
          <w:rFonts w:ascii="Traditional Arabic" w:hAnsi="Traditional Arabic" w:hint="cs"/>
          <w:b/>
          <w:bCs/>
          <w:rtl/>
        </w:rPr>
        <w:t>ا لا نَأْكُلُ الص</w:t>
      </w:r>
      <w:r>
        <w:rPr>
          <w:rFonts w:ascii="Traditional Arabic" w:hAnsi="Traditional Arabic" w:hint="eastAsia"/>
          <w:b/>
          <w:bCs/>
          <w:rtl/>
        </w:rPr>
        <w:t>َّ</w:t>
      </w:r>
      <w:r>
        <w:rPr>
          <w:rFonts w:ascii="Traditional Arabic" w:hAnsi="Traditional Arabic" w:hint="cs"/>
          <w:b/>
          <w:bCs/>
          <w:rtl/>
        </w:rPr>
        <w:t>دَقَة</w:t>
      </w:r>
      <w:r w:rsidRPr="0037121A">
        <w:rPr>
          <w:rFonts w:ascii="Traditional Arabic" w:hAnsi="Traditional Arabic"/>
          <w:b/>
          <w:bCs/>
          <w:vertAlign w:val="superscript"/>
        </w:rPr>
        <w:t>(</w:t>
      </w:r>
      <w:r w:rsidRPr="0037121A">
        <w:rPr>
          <w:rStyle w:val="FootnoteReference"/>
          <w:rFonts w:ascii="Traditional Arabic" w:hAnsi="Traditional Arabic"/>
          <w:b/>
          <w:bCs/>
        </w:rPr>
        <w:footnoteReference w:id="890"/>
      </w:r>
      <w:r w:rsidRPr="0037121A">
        <w:rPr>
          <w:rFonts w:ascii="Traditional Arabic" w:hAnsi="Traditional Arabic"/>
          <w:b/>
          <w:bCs/>
          <w:vertAlign w:val="superscript"/>
        </w:rPr>
        <w:t>)</w:t>
      </w:r>
      <w:r w:rsidRPr="0037121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مُت</w:t>
      </w:r>
      <w:r>
        <w:rPr>
          <w:rFonts w:ascii="Traditional Arabic" w:hAnsi="Traditional Arabic" w:hint="eastAsia"/>
          <w:rtl/>
        </w:rPr>
        <w:t>َّ</w:t>
      </w:r>
      <w:r>
        <w:rPr>
          <w:rFonts w:ascii="Traditional Arabic" w:hAnsi="Traditional Arabic" w:hint="cs"/>
          <w:rtl/>
        </w:rPr>
        <w:t>فقٌ علَيه أخرجَه أبو عَوانةَ.</w:t>
      </w:r>
    </w:p>
    <w:p w14:paraId="22EBEEED" w14:textId="77777777" w:rsidR="0037121A" w:rsidRDefault="004A1F6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رافعٍ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بَعَثَ الن</w:t>
      </w:r>
      <w:r>
        <w:rPr>
          <w:rFonts w:ascii="Traditional Arabic" w:hAnsi="Traditional Arabic" w:hint="eastAsia"/>
          <w:rtl/>
        </w:rPr>
        <w:t>َّ</w:t>
      </w:r>
      <w:r>
        <w:rPr>
          <w:rFonts w:ascii="Traditional Arabic" w:hAnsi="Traditional Arabic" w:hint="cs"/>
          <w:rtl/>
        </w:rPr>
        <w:t xml:space="preserve">بِيُّ </w:t>
      </w:r>
      <w:r w:rsidRPr="004A1F6E">
        <w:rPr>
          <w:rFonts w:ascii="Simplified Arabic" w:hAnsi="Simplified Arabic" w:hint="cs"/>
        </w:rPr>
        <w:sym w:font="AGA Arabesque" w:char="F072"/>
      </w:r>
      <w:r>
        <w:rPr>
          <w:rFonts w:ascii="Simplified Arabic" w:hAnsi="Simplified Arabic" w:hint="cs"/>
          <w:rtl/>
        </w:rPr>
        <w:t xml:space="preserve"> رجُلًا مِن بَنِي مَخزومٍ</w:t>
      </w:r>
      <w:r w:rsidRPr="004A1F6E">
        <w:rPr>
          <w:rFonts w:ascii="Traditional Arabic" w:hAnsi="Traditional Arabic"/>
          <w:vertAlign w:val="superscript"/>
        </w:rPr>
        <w:t>(</w:t>
      </w:r>
      <w:r w:rsidRPr="004A1F6E">
        <w:rPr>
          <w:rStyle w:val="FootnoteReference"/>
          <w:rFonts w:ascii="Traditional Arabic" w:hAnsi="Traditional Arabic"/>
        </w:rPr>
        <w:footnoteReference w:id="891"/>
      </w:r>
      <w:r w:rsidRPr="004A1F6E">
        <w:rPr>
          <w:rFonts w:ascii="Traditional Arabic" w:hAnsi="Traditional Arabic"/>
          <w:vertAlign w:val="superscript"/>
        </w:rPr>
        <w:t>)</w:t>
      </w:r>
      <w:r>
        <w:rPr>
          <w:rFonts w:ascii="Traditional Arabic" w:hAnsi="Traditional Arabic" w:hint="cs"/>
          <w:rtl/>
        </w:rPr>
        <w:t xml:space="preserve"> على الص</w:t>
      </w:r>
      <w:r>
        <w:rPr>
          <w:rFonts w:ascii="Traditional Arabic" w:hAnsi="Traditional Arabic" w:hint="eastAsia"/>
          <w:rtl/>
        </w:rPr>
        <w:t>َّ</w:t>
      </w:r>
      <w:r>
        <w:rPr>
          <w:rFonts w:ascii="Traditional Arabic" w:hAnsi="Traditional Arabic" w:hint="cs"/>
          <w:rtl/>
        </w:rPr>
        <w:t>دَقَةِ</w:t>
      </w:r>
      <w:r w:rsidRPr="004A1F6E">
        <w:rPr>
          <w:rFonts w:ascii="Traditional Arabic" w:hAnsi="Traditional Arabic"/>
          <w:vertAlign w:val="superscript"/>
        </w:rPr>
        <w:t>(</w:t>
      </w:r>
      <w:r w:rsidRPr="004A1F6E">
        <w:rPr>
          <w:rStyle w:val="FootnoteReference"/>
          <w:rFonts w:ascii="Traditional Arabic" w:hAnsi="Traditional Arabic"/>
        </w:rPr>
        <w:footnoteReference w:id="892"/>
      </w:r>
      <w:r w:rsidRPr="004A1F6E">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فقال</w:t>
      </w:r>
      <w:r w:rsidRPr="004A1F6E">
        <w:rPr>
          <w:rFonts w:ascii="Traditional Arabic" w:hAnsi="Traditional Arabic"/>
          <w:vertAlign w:val="superscript"/>
        </w:rPr>
        <w:t>(</w:t>
      </w:r>
      <w:r w:rsidRPr="004A1F6E">
        <w:rPr>
          <w:rStyle w:val="FootnoteReference"/>
          <w:rFonts w:ascii="Traditional Arabic" w:hAnsi="Traditional Arabic"/>
        </w:rPr>
        <w:footnoteReference w:id="893"/>
      </w:r>
      <w:r w:rsidRPr="004A1F6E">
        <w:rPr>
          <w:rFonts w:ascii="Traditional Arabic" w:hAnsi="Traditional Arabic"/>
          <w:vertAlign w:val="superscript"/>
        </w:rPr>
        <w:t>)</w:t>
      </w:r>
      <w:r>
        <w:rPr>
          <w:rFonts w:ascii="Traditional Arabic" w:hAnsi="Traditional Arabic" w:hint="cs"/>
          <w:rtl/>
        </w:rPr>
        <w:t>: اصْحَبْنِي كَيْما تُصِيبَ شيئًا</w:t>
      </w:r>
      <w:r w:rsidRPr="004A1F6E">
        <w:rPr>
          <w:rFonts w:ascii="Traditional Arabic" w:hAnsi="Traditional Arabic"/>
          <w:vertAlign w:val="superscript"/>
        </w:rPr>
        <w:t>(</w:t>
      </w:r>
      <w:r w:rsidRPr="004A1F6E">
        <w:rPr>
          <w:rStyle w:val="FootnoteReference"/>
          <w:rFonts w:ascii="Traditional Arabic" w:hAnsi="Traditional Arabic"/>
        </w:rPr>
        <w:footnoteReference w:id="894"/>
      </w:r>
      <w:r w:rsidRPr="004A1F6E">
        <w:rPr>
          <w:rFonts w:ascii="Traditional Arabic" w:hAnsi="Traditional Arabic"/>
          <w:vertAlign w:val="superscript"/>
        </w:rPr>
        <w:t>)</w:t>
      </w:r>
      <w:r>
        <w:rPr>
          <w:rFonts w:ascii="Traditional Arabic" w:hAnsi="Traditional Arabic" w:hint="cs"/>
          <w:rtl/>
        </w:rPr>
        <w:t>، فقال: حَتّى ءاتِيَ النّبي</w:t>
      </w:r>
      <w:r>
        <w:rPr>
          <w:rFonts w:ascii="Traditional Arabic" w:hAnsi="Traditional Arabic" w:hint="eastAsia"/>
          <w:rtl/>
        </w:rPr>
        <w:t>َّ</w:t>
      </w:r>
      <w:r>
        <w:rPr>
          <w:rFonts w:ascii="Traditional Arabic" w:hAnsi="Traditional Arabic" w:hint="cs"/>
          <w:rtl/>
        </w:rPr>
        <w:t xml:space="preserve"> </w:t>
      </w:r>
      <w:r w:rsidRPr="004A1F6E">
        <w:rPr>
          <w:rFonts w:ascii="Simplified Arabic" w:hAnsi="Simplified Arabic" w:hint="cs"/>
        </w:rPr>
        <w:sym w:font="AGA Arabesque" w:char="F072"/>
      </w:r>
      <w:r>
        <w:rPr>
          <w:rFonts w:ascii="Simplified Arabic" w:hAnsi="Simplified Arabic" w:hint="cs"/>
          <w:rtl/>
        </w:rPr>
        <w:t xml:space="preserve"> فأسألَه، فأتاهُ</w:t>
      </w:r>
      <w:r w:rsidRPr="004A1F6E">
        <w:rPr>
          <w:rFonts w:ascii="Traditional Arabic" w:hAnsi="Traditional Arabic"/>
          <w:vertAlign w:val="superscript"/>
        </w:rPr>
        <w:t>(</w:t>
      </w:r>
      <w:r w:rsidRPr="004A1F6E">
        <w:rPr>
          <w:rStyle w:val="FootnoteReference"/>
          <w:rFonts w:ascii="Traditional Arabic" w:hAnsi="Traditional Arabic"/>
        </w:rPr>
        <w:footnoteReference w:id="895"/>
      </w:r>
      <w:r w:rsidRPr="004A1F6E">
        <w:rPr>
          <w:rFonts w:ascii="Traditional Arabic" w:hAnsi="Traditional Arabic"/>
          <w:vertAlign w:val="superscript"/>
        </w:rPr>
        <w:t>)</w:t>
      </w:r>
      <w:r>
        <w:rPr>
          <w:rFonts w:ascii="Traditional Arabic" w:hAnsi="Traditional Arabic" w:hint="cs"/>
          <w:rtl/>
        </w:rPr>
        <w:t xml:space="preserve"> فسأَلهُ فقال: </w:t>
      </w:r>
      <w:r w:rsidRPr="004A1F6E">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الص</w:t>
      </w:r>
      <w:r>
        <w:rPr>
          <w:rFonts w:ascii="Traditional Arabic" w:hAnsi="Traditional Arabic" w:hint="eastAsia"/>
          <w:b/>
          <w:bCs/>
          <w:rtl/>
        </w:rPr>
        <w:t>َّ</w:t>
      </w:r>
      <w:r>
        <w:rPr>
          <w:rFonts w:ascii="Traditional Arabic" w:hAnsi="Traditional Arabic" w:hint="cs"/>
          <w:b/>
          <w:bCs/>
          <w:rtl/>
        </w:rPr>
        <w:t>دَقَةَ لا تَحِلُّ لَنا أَهْلَ البَيْتِ، وَإِن</w:t>
      </w:r>
      <w:r>
        <w:rPr>
          <w:rFonts w:ascii="Traditional Arabic" w:hAnsi="Traditional Arabic" w:hint="eastAsia"/>
          <w:b/>
          <w:bCs/>
          <w:rtl/>
        </w:rPr>
        <w:t>َّ</w:t>
      </w:r>
      <w:r>
        <w:rPr>
          <w:rFonts w:ascii="Traditional Arabic" w:hAnsi="Traditional Arabic" w:hint="cs"/>
          <w:b/>
          <w:bCs/>
          <w:rtl/>
        </w:rPr>
        <w:t xml:space="preserve"> مَوْلَى القَومِ مِن أَنْفُسِهِم</w:t>
      </w:r>
      <w:r w:rsidRPr="004A1F6E">
        <w:rPr>
          <w:rFonts w:ascii="Traditional Arabic" w:hAnsi="Traditional Arabic"/>
          <w:b/>
          <w:bCs/>
          <w:vertAlign w:val="superscript"/>
        </w:rPr>
        <w:t>(</w:t>
      </w:r>
      <w:r w:rsidRPr="004A1F6E">
        <w:rPr>
          <w:rStyle w:val="FootnoteReference"/>
          <w:rFonts w:ascii="Traditional Arabic" w:hAnsi="Traditional Arabic"/>
          <w:b/>
          <w:bCs/>
        </w:rPr>
        <w:footnoteReference w:id="896"/>
      </w:r>
      <w:r w:rsidRPr="004A1F6E">
        <w:rPr>
          <w:rFonts w:ascii="Traditional Arabic" w:hAnsi="Traditional Arabic"/>
          <w:b/>
          <w:bCs/>
          <w:vertAlign w:val="superscript"/>
        </w:rPr>
        <w:t>)</w:t>
      </w:r>
      <w:r w:rsidRPr="004A1F6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EEE" w14:textId="77777777" w:rsidR="004A1F6E" w:rsidRDefault="004A1F6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الزُّهرِيّ أخبرَني عبدُ اللهِ بنُ الحارِث بنِ نوفَلٍ </w:t>
      </w:r>
      <w:r w:rsidR="00266386">
        <w:rPr>
          <w:rFonts w:ascii="Traditional Arabic" w:hAnsi="Traditional Arabic" w:hint="cs"/>
          <w:rtl/>
        </w:rPr>
        <w:t>أ</w:t>
      </w:r>
      <w:r>
        <w:rPr>
          <w:rFonts w:ascii="Traditional Arabic" w:hAnsi="Traditional Arabic" w:hint="cs"/>
          <w:rtl/>
        </w:rPr>
        <w:t xml:space="preserve">نّ عبدَ </w:t>
      </w:r>
      <w:r w:rsidR="00E25EFD">
        <w:rPr>
          <w:rFonts w:ascii="Traditional Arabic" w:hAnsi="Traditional Arabic" w:hint="cs"/>
          <w:rtl/>
        </w:rPr>
        <w:t>الـمُ</w:t>
      </w:r>
      <w:r>
        <w:rPr>
          <w:rFonts w:ascii="Traditional Arabic" w:hAnsi="Traditional Arabic" w:hint="cs"/>
          <w:rtl/>
        </w:rPr>
        <w:t xml:space="preserve">طّلِب بنِ رَبِيعةَ بنِ الحارِث أخبرَه أنّ رَبِيعةَ بنَ الحارِث بنِ عبدِ </w:t>
      </w:r>
      <w:r w:rsidR="00E25EFD">
        <w:rPr>
          <w:rFonts w:ascii="Traditional Arabic" w:hAnsi="Traditional Arabic" w:hint="cs"/>
          <w:rtl/>
        </w:rPr>
        <w:t>الـمُ</w:t>
      </w:r>
      <w:r>
        <w:rPr>
          <w:rFonts w:ascii="Traditional Arabic" w:hAnsi="Traditional Arabic" w:hint="cs"/>
          <w:rtl/>
        </w:rPr>
        <w:t xml:space="preserve">طّلِب وعبّاسَ بنَ عبدِ </w:t>
      </w:r>
      <w:r w:rsidR="00E25EFD">
        <w:rPr>
          <w:rFonts w:ascii="Traditional Arabic" w:hAnsi="Traditional Arabic" w:hint="cs"/>
          <w:rtl/>
        </w:rPr>
        <w:t>الـمُ</w:t>
      </w:r>
      <w:r>
        <w:rPr>
          <w:rFonts w:ascii="Traditional Arabic" w:hAnsi="Traditional Arabic" w:hint="cs"/>
          <w:rtl/>
        </w:rPr>
        <w:t xml:space="preserve">طّلِب قالا لِعَبدِ </w:t>
      </w:r>
      <w:r w:rsidR="00E25EFD">
        <w:rPr>
          <w:rFonts w:ascii="Traditional Arabic" w:hAnsi="Traditional Arabic" w:hint="cs"/>
          <w:rtl/>
        </w:rPr>
        <w:t>الـمُ</w:t>
      </w:r>
      <w:r>
        <w:rPr>
          <w:rFonts w:ascii="Traditional Arabic" w:hAnsi="Traditional Arabic" w:hint="cs"/>
          <w:rtl/>
        </w:rPr>
        <w:t xml:space="preserve">طّلِب بنِ ربِيعةَ والفَضلِ ابنِ عبّاسٍ: أَتَيْنا رَسولَ اللهِ </w:t>
      </w:r>
      <w:r w:rsidRPr="004A1F6E">
        <w:rPr>
          <w:rFonts w:ascii="Simplified Arabic" w:hAnsi="Simplified Arabic" w:hint="cs"/>
        </w:rPr>
        <w:sym w:font="AGA Arabesque" w:char="F072"/>
      </w:r>
      <w:r>
        <w:rPr>
          <w:rFonts w:ascii="Simplified Arabic" w:hAnsi="Simplified Arabic" w:hint="cs"/>
          <w:rtl/>
        </w:rPr>
        <w:t xml:space="preserve">، فذَكَر </w:t>
      </w:r>
      <w:r>
        <w:rPr>
          <w:rFonts w:ascii="Simplified Arabic" w:hAnsi="Simplified Arabic" w:hint="cs"/>
          <w:rtl/>
        </w:rPr>
        <w:lastRenderedPageBreak/>
        <w:t xml:space="preserve">الحدِيثَ وفِيه: فقالَ </w:t>
      </w:r>
      <w:r w:rsidRPr="004A1F6E">
        <w:rPr>
          <w:rFonts w:ascii="Simplified Arabic" w:hAnsi="Simplified Arabic" w:hint="cs"/>
        </w:rPr>
        <w:sym w:font="AGA Arabesque" w:char="F072"/>
      </w:r>
      <w:r>
        <w:rPr>
          <w:rFonts w:ascii="Simplified Arabic" w:hAnsi="Simplified Arabic" w:hint="cs"/>
          <w:rtl/>
        </w:rPr>
        <w:t xml:space="preserve">: </w:t>
      </w:r>
      <w:r w:rsidRPr="004A1F6E">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هَذِهِ الص</w:t>
      </w:r>
      <w:r>
        <w:rPr>
          <w:rFonts w:ascii="Traditional Arabic" w:hAnsi="Traditional Arabic" w:hint="eastAsia"/>
          <w:b/>
          <w:bCs/>
          <w:rtl/>
        </w:rPr>
        <w:t>َّ</w:t>
      </w:r>
      <w:r>
        <w:rPr>
          <w:rFonts w:ascii="Traditional Arabic" w:hAnsi="Traditional Arabic" w:hint="cs"/>
          <w:b/>
          <w:bCs/>
          <w:rtl/>
        </w:rPr>
        <w:t>دَقةَ إِن</w:t>
      </w:r>
      <w:r>
        <w:rPr>
          <w:rFonts w:ascii="Traditional Arabic" w:hAnsi="Traditional Arabic" w:hint="eastAsia"/>
          <w:b/>
          <w:bCs/>
          <w:rtl/>
        </w:rPr>
        <w:t>َّ</w:t>
      </w:r>
      <w:r>
        <w:rPr>
          <w:rFonts w:ascii="Traditional Arabic" w:hAnsi="Traditional Arabic" w:hint="cs"/>
          <w:b/>
          <w:bCs/>
          <w:rtl/>
        </w:rPr>
        <w:t>مَا هِيَ أَوْساخُ الن</w:t>
      </w:r>
      <w:r>
        <w:rPr>
          <w:rFonts w:ascii="Traditional Arabic" w:hAnsi="Traditional Arabic" w:hint="eastAsia"/>
          <w:b/>
          <w:bCs/>
          <w:rtl/>
        </w:rPr>
        <w:t>َّ</w:t>
      </w:r>
      <w:r>
        <w:rPr>
          <w:rFonts w:ascii="Traditional Arabic" w:hAnsi="Traditional Arabic" w:hint="cs"/>
          <w:b/>
          <w:bCs/>
          <w:rtl/>
        </w:rPr>
        <w:t>اسِ، وَإِن</w:t>
      </w:r>
      <w:r>
        <w:rPr>
          <w:rFonts w:ascii="Traditional Arabic" w:hAnsi="Traditional Arabic" w:hint="eastAsia"/>
          <w:b/>
          <w:bCs/>
          <w:rtl/>
        </w:rPr>
        <w:t>َّ</w:t>
      </w:r>
      <w:r>
        <w:rPr>
          <w:rFonts w:ascii="Traditional Arabic" w:hAnsi="Traditional Arabic" w:hint="cs"/>
          <w:b/>
          <w:bCs/>
          <w:rtl/>
        </w:rPr>
        <w:t>ها لَا تَحِلُّ لِمُحَم</w:t>
      </w:r>
      <w:r>
        <w:rPr>
          <w:rFonts w:ascii="Traditional Arabic" w:hAnsi="Traditional Arabic" w:hint="eastAsia"/>
          <w:b/>
          <w:bCs/>
          <w:rtl/>
        </w:rPr>
        <w:t>َّ</w:t>
      </w:r>
      <w:r>
        <w:rPr>
          <w:rFonts w:ascii="Traditional Arabic" w:hAnsi="Traditional Arabic" w:hint="cs"/>
          <w:b/>
          <w:bCs/>
          <w:rtl/>
        </w:rPr>
        <w:t>د</w:t>
      </w:r>
      <w:r w:rsidR="00D449D9">
        <w:rPr>
          <w:rFonts w:ascii="Traditional Arabic" w:hAnsi="Traditional Arabic" w:hint="cs"/>
          <w:b/>
          <w:bCs/>
          <w:rtl/>
        </w:rPr>
        <w:t>ٍ وَلَا</w:t>
      </w:r>
      <w:r>
        <w:rPr>
          <w:rFonts w:ascii="Traditional Arabic" w:hAnsi="Traditional Arabic" w:hint="cs"/>
          <w:b/>
          <w:bCs/>
          <w:rtl/>
        </w:rPr>
        <w:t xml:space="preserve"> لِآلِ </w:t>
      </w:r>
      <w:r w:rsidR="00F44EA1">
        <w:rPr>
          <w:rFonts w:ascii="Traditional Arabic" w:hAnsi="Traditional Arabic" w:hint="cs"/>
          <w:b/>
          <w:bCs/>
          <w:rtl/>
        </w:rPr>
        <w:t>مُحَم</w:t>
      </w:r>
      <w:r w:rsidR="00F44EA1">
        <w:rPr>
          <w:rFonts w:ascii="Traditional Arabic" w:hAnsi="Traditional Arabic" w:hint="eastAsia"/>
          <w:b/>
          <w:bCs/>
          <w:rtl/>
        </w:rPr>
        <w:t>َّ</w:t>
      </w:r>
      <w:r w:rsidR="00F44EA1">
        <w:rPr>
          <w:rFonts w:ascii="Traditional Arabic" w:hAnsi="Traditional Arabic" w:hint="cs"/>
          <w:b/>
          <w:bCs/>
          <w:rtl/>
        </w:rPr>
        <w:t>دٍ</w:t>
      </w:r>
      <w:r w:rsidR="00F44EA1" w:rsidRPr="00F44EA1">
        <w:rPr>
          <w:rFonts w:ascii="Traditional Arabic" w:hAnsi="Traditional Arabic"/>
          <w:b/>
          <w:bCs/>
          <w:vertAlign w:val="superscript"/>
        </w:rPr>
        <w:t>(</w:t>
      </w:r>
      <w:r w:rsidR="00F44EA1" w:rsidRPr="00F44EA1">
        <w:rPr>
          <w:rStyle w:val="FootnoteReference"/>
          <w:rFonts w:ascii="Traditional Arabic" w:hAnsi="Traditional Arabic"/>
          <w:b/>
          <w:bCs/>
        </w:rPr>
        <w:footnoteReference w:id="897"/>
      </w:r>
      <w:r w:rsidR="00F44EA1" w:rsidRPr="00F44EA1">
        <w:rPr>
          <w:rFonts w:ascii="Traditional Arabic" w:hAnsi="Traditional Arabic"/>
          <w:b/>
          <w:bCs/>
          <w:vertAlign w:val="superscript"/>
        </w:rPr>
        <w:t>)</w:t>
      </w:r>
      <w:r w:rsidRPr="004A1F6E">
        <w:rPr>
          <w:rFonts w:ascii="Traditional Arabic" w:hAnsi="Traditional Arabic"/>
          <w:rtl/>
        </w:rPr>
        <w:t>»</w:t>
      </w:r>
      <w:r w:rsidR="00F44EA1">
        <w:rPr>
          <w:rFonts w:ascii="Traditional Arabic" w:hAnsi="Traditional Arabic" w:hint="cs"/>
          <w:rtl/>
        </w:rPr>
        <w:t xml:space="preserve">. </w:t>
      </w:r>
      <w:r w:rsidR="00F44EA1">
        <w:rPr>
          <w:rFonts w:ascii="Traditional Arabic" w:hAnsi="Traditional Arabic" w:hint="eastAsia"/>
          <w:rtl/>
        </w:rPr>
        <w:t>هذا</w:t>
      </w:r>
      <w:r w:rsidR="00F44EA1">
        <w:rPr>
          <w:rFonts w:ascii="Traditional Arabic" w:hAnsi="Traditional Arabic"/>
          <w:rtl/>
        </w:rPr>
        <w:t xml:space="preserve"> حدِيثٌ صحِيحٌ أخرجَه </w:t>
      </w:r>
      <w:r w:rsidR="00F44EA1">
        <w:rPr>
          <w:rFonts w:ascii="Traditional Arabic" w:hAnsi="Traditional Arabic" w:hint="cs"/>
          <w:rtl/>
        </w:rPr>
        <w:t>مُسلِم.</w:t>
      </w:r>
    </w:p>
    <w:p w14:paraId="22EBEEEF" w14:textId="77777777" w:rsidR="00F44EA1" w:rsidRDefault="00F44EA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F44EA1">
        <w:rPr>
          <w:rFonts w:ascii="Simplified Arabic" w:hAnsi="Simplified Arabic" w:hint="cs"/>
        </w:rPr>
        <w:sym w:font="AGA Arabesque" w:char="F072"/>
      </w:r>
      <w:r>
        <w:rPr>
          <w:rFonts w:ascii="Simplified Arabic" w:hAnsi="Simplified Arabic" w:hint="cs"/>
          <w:rtl/>
        </w:rPr>
        <w:t xml:space="preserve">: </w:t>
      </w:r>
      <w:r w:rsidRPr="00F44EA1">
        <w:rPr>
          <w:rFonts w:ascii="Traditional Arabic" w:hAnsi="Traditional Arabic"/>
          <w:rtl/>
        </w:rPr>
        <w:t>«</w:t>
      </w:r>
      <w:r w:rsidRPr="00F44EA1">
        <w:rPr>
          <w:rFonts w:ascii="Traditional Arabic" w:hAnsi="Traditional Arabic"/>
          <w:b/>
          <w:bCs/>
          <w:rtl/>
        </w:rPr>
        <w:t>بَيْنَا رَجُلٌ بِفَلَاةٍ مِنَ الْأَرْضِ إِذْ سَمِعَ رَعْدًا فِي سَحَابِ فَسَمِعَ فِيهِ كَلَامًا</w:t>
      </w:r>
      <w:r w:rsidR="00885763">
        <w:rPr>
          <w:rFonts w:ascii="Traditional Arabic" w:hAnsi="Traditional Arabic"/>
          <w:b/>
          <w:bCs/>
          <w:rtl/>
        </w:rPr>
        <w:t>:</w:t>
      </w:r>
      <w:r w:rsidRPr="00F44EA1">
        <w:rPr>
          <w:rFonts w:ascii="Traditional Arabic" w:hAnsi="Traditional Arabic"/>
          <w:b/>
          <w:bCs/>
          <w:rtl/>
        </w:rPr>
        <w:t xml:space="preserve"> اسْقِ حَدِيقَةَ فُلَانٍ</w:t>
      </w:r>
      <w:r w:rsidRPr="00F44EA1">
        <w:rPr>
          <w:rFonts w:ascii="Traditional Arabic" w:hAnsi="Traditional Arabic"/>
          <w:b/>
          <w:bCs/>
          <w:vertAlign w:val="superscript"/>
        </w:rPr>
        <w:t>(</w:t>
      </w:r>
      <w:r w:rsidRPr="00F44EA1">
        <w:rPr>
          <w:rStyle w:val="FootnoteReference"/>
          <w:rFonts w:ascii="Traditional Arabic" w:hAnsi="Traditional Arabic"/>
          <w:b/>
          <w:bCs/>
        </w:rPr>
        <w:footnoteReference w:id="898"/>
      </w:r>
      <w:r w:rsidRPr="00F44EA1">
        <w:rPr>
          <w:rFonts w:ascii="Traditional Arabic" w:hAnsi="Traditional Arabic"/>
          <w:b/>
          <w:bCs/>
          <w:vertAlign w:val="superscript"/>
        </w:rPr>
        <w:t>)</w:t>
      </w:r>
      <w:r w:rsidRPr="00F44EA1">
        <w:rPr>
          <w:rFonts w:ascii="Traditional Arabic" w:hAnsi="Traditional Arabic"/>
          <w:b/>
          <w:bCs/>
          <w:rtl/>
        </w:rPr>
        <w:t>، فَجَاءَ ذَلِكَ السَّحَابُ إِلَى حَرَّةٍ</w:t>
      </w:r>
      <w:r w:rsidRPr="00F44EA1">
        <w:rPr>
          <w:rFonts w:ascii="Traditional Arabic" w:hAnsi="Traditional Arabic"/>
          <w:b/>
          <w:bCs/>
          <w:vertAlign w:val="superscript"/>
        </w:rPr>
        <w:t>(</w:t>
      </w:r>
      <w:r w:rsidRPr="00F44EA1">
        <w:rPr>
          <w:rStyle w:val="FootnoteReference"/>
          <w:rFonts w:ascii="Traditional Arabic" w:hAnsi="Traditional Arabic"/>
          <w:b/>
          <w:bCs/>
        </w:rPr>
        <w:footnoteReference w:id="899"/>
      </w:r>
      <w:r w:rsidRPr="00F44EA1">
        <w:rPr>
          <w:rFonts w:ascii="Traditional Arabic" w:hAnsi="Traditional Arabic"/>
          <w:b/>
          <w:bCs/>
          <w:vertAlign w:val="superscript"/>
        </w:rPr>
        <w:t>)</w:t>
      </w:r>
      <w:r w:rsidRPr="00F44EA1">
        <w:rPr>
          <w:rFonts w:ascii="Traditional Arabic" w:hAnsi="Traditional Arabic"/>
          <w:b/>
          <w:bCs/>
          <w:rtl/>
        </w:rPr>
        <w:t xml:space="preserve"> فَأَفْرِغَ مَا فِيهِ</w:t>
      </w:r>
      <w:r w:rsidR="00885763">
        <w:rPr>
          <w:rFonts w:ascii="Traditional Arabic" w:hAnsi="Traditional Arabic"/>
          <w:b/>
          <w:bCs/>
          <w:rtl/>
        </w:rPr>
        <w:t>،</w:t>
      </w:r>
      <w:r w:rsidRPr="00F44EA1">
        <w:rPr>
          <w:rFonts w:ascii="Traditional Arabic" w:hAnsi="Traditional Arabic"/>
          <w:b/>
          <w:bCs/>
          <w:rtl/>
        </w:rPr>
        <w:t xml:space="preserve"> فَجَاء إِلَى ذِنَابِ</w:t>
      </w:r>
      <w:r w:rsidRPr="00F44EA1">
        <w:rPr>
          <w:rFonts w:ascii="Traditional Arabic" w:hAnsi="Traditional Arabic"/>
          <w:b/>
          <w:bCs/>
          <w:vertAlign w:val="superscript"/>
        </w:rPr>
        <w:t>(</w:t>
      </w:r>
      <w:r w:rsidRPr="00F44EA1">
        <w:rPr>
          <w:rStyle w:val="FootnoteReference"/>
          <w:rFonts w:ascii="Traditional Arabic" w:hAnsi="Traditional Arabic"/>
          <w:b/>
          <w:bCs/>
        </w:rPr>
        <w:footnoteReference w:id="900"/>
      </w:r>
      <w:r w:rsidRPr="00F44EA1">
        <w:rPr>
          <w:rFonts w:ascii="Traditional Arabic" w:hAnsi="Traditional Arabic"/>
          <w:b/>
          <w:bCs/>
          <w:vertAlign w:val="superscript"/>
        </w:rPr>
        <w:t>)</w:t>
      </w:r>
      <w:r w:rsidRPr="00F44EA1">
        <w:rPr>
          <w:rFonts w:ascii="Traditional Arabic" w:hAnsi="Traditional Arabic"/>
          <w:b/>
          <w:bCs/>
          <w:rtl/>
        </w:rPr>
        <w:t xml:space="preserve"> شَرْجٍ فَانْتَهَى إِلَى شِرْجَةٍ</w:t>
      </w:r>
      <w:r w:rsidRPr="00F44EA1">
        <w:rPr>
          <w:rFonts w:ascii="Traditional Arabic" w:hAnsi="Traditional Arabic"/>
          <w:b/>
          <w:bCs/>
          <w:vertAlign w:val="superscript"/>
        </w:rPr>
        <w:t>(</w:t>
      </w:r>
      <w:r w:rsidRPr="00F44EA1">
        <w:rPr>
          <w:rStyle w:val="FootnoteReference"/>
          <w:rFonts w:ascii="Traditional Arabic" w:hAnsi="Traditional Arabic"/>
          <w:b/>
          <w:bCs/>
        </w:rPr>
        <w:footnoteReference w:id="901"/>
      </w:r>
      <w:r w:rsidRPr="00F44EA1">
        <w:rPr>
          <w:rFonts w:ascii="Traditional Arabic" w:hAnsi="Traditional Arabic"/>
          <w:b/>
          <w:bCs/>
          <w:vertAlign w:val="superscript"/>
        </w:rPr>
        <w:t>)</w:t>
      </w:r>
      <w:r w:rsidRPr="00F44EA1">
        <w:rPr>
          <w:rFonts w:ascii="Traditional Arabic" w:hAnsi="Traditional Arabic"/>
          <w:b/>
          <w:bCs/>
          <w:rtl/>
        </w:rPr>
        <w:t xml:space="preserve"> مِنْهَا</w:t>
      </w:r>
      <w:r w:rsidR="00885763">
        <w:rPr>
          <w:rFonts w:ascii="Traditional Arabic" w:hAnsi="Traditional Arabic"/>
          <w:b/>
          <w:bCs/>
          <w:rtl/>
        </w:rPr>
        <w:t>،</w:t>
      </w:r>
      <w:r w:rsidRPr="00F44EA1">
        <w:rPr>
          <w:rFonts w:ascii="Traditional Arabic" w:hAnsi="Traditional Arabic"/>
          <w:b/>
          <w:bCs/>
          <w:rtl/>
        </w:rPr>
        <w:t xml:space="preserve"> فَاسْتَوْعَبَ مَا فِيهِ</w:t>
      </w:r>
      <w:r w:rsidRPr="00F44EA1">
        <w:rPr>
          <w:rFonts w:ascii="Traditional Arabic" w:hAnsi="Traditional Arabic"/>
          <w:b/>
          <w:bCs/>
          <w:vertAlign w:val="superscript"/>
        </w:rPr>
        <w:t>(</w:t>
      </w:r>
      <w:r w:rsidRPr="00F44EA1">
        <w:rPr>
          <w:rStyle w:val="FootnoteReference"/>
          <w:rFonts w:ascii="Traditional Arabic" w:hAnsi="Traditional Arabic"/>
          <w:b/>
          <w:bCs/>
        </w:rPr>
        <w:footnoteReference w:id="902"/>
      </w:r>
      <w:r w:rsidRPr="00F44EA1">
        <w:rPr>
          <w:rFonts w:ascii="Traditional Arabic" w:hAnsi="Traditional Arabic"/>
          <w:b/>
          <w:bCs/>
          <w:vertAlign w:val="superscript"/>
        </w:rPr>
        <w:t>)</w:t>
      </w:r>
      <w:r w:rsidRPr="00F44EA1">
        <w:rPr>
          <w:rFonts w:ascii="Traditional Arabic" w:hAnsi="Traditional Arabic"/>
          <w:b/>
          <w:bCs/>
          <w:rtl/>
        </w:rPr>
        <w:t>، فَمَشَى الرَّجُلُ مَعَ السَّحَابَةِ حَتَّى أَتَى عَلَى رَجُلٍ قَائِمٍ عَلَى حَديقَتِهِ فَسَقَاهَا</w:t>
      </w:r>
      <w:r w:rsidR="00291694">
        <w:rPr>
          <w:rFonts w:ascii="Traditional Arabic" w:hAnsi="Traditional Arabic"/>
          <w:b/>
          <w:bCs/>
          <w:rtl/>
        </w:rPr>
        <w:t xml:space="preserve"> </w:t>
      </w:r>
      <w:r w:rsidRPr="00F44EA1">
        <w:rPr>
          <w:rFonts w:ascii="Traditional Arabic" w:hAnsi="Traditional Arabic"/>
          <w:b/>
          <w:bCs/>
          <w:rtl/>
        </w:rPr>
        <w:t>فَقَالَ</w:t>
      </w:r>
      <w:r w:rsidR="00885763">
        <w:rPr>
          <w:rFonts w:ascii="Traditional Arabic" w:hAnsi="Traditional Arabic"/>
          <w:b/>
          <w:bCs/>
          <w:rtl/>
        </w:rPr>
        <w:t>:</w:t>
      </w:r>
      <w:r w:rsidRPr="00F44EA1">
        <w:rPr>
          <w:rFonts w:ascii="Traditional Arabic" w:hAnsi="Traditional Arabic"/>
          <w:b/>
          <w:bCs/>
          <w:rtl/>
        </w:rPr>
        <w:t xml:space="preserve"> يَا عبْدَ اللهِ مَا اسْمُكَ ؟ فَقَالَ</w:t>
      </w:r>
      <w:r w:rsidR="00885763">
        <w:rPr>
          <w:rFonts w:ascii="Traditional Arabic" w:hAnsi="Traditional Arabic"/>
          <w:b/>
          <w:bCs/>
          <w:rtl/>
        </w:rPr>
        <w:t>:</w:t>
      </w:r>
      <w:r w:rsidRPr="00F44EA1">
        <w:rPr>
          <w:rFonts w:ascii="Traditional Arabic" w:hAnsi="Traditional Arabic"/>
          <w:b/>
          <w:bCs/>
          <w:rtl/>
        </w:rPr>
        <w:t xml:space="preserve"> </w:t>
      </w:r>
      <w:r w:rsidR="00FE5C44">
        <w:rPr>
          <w:rFonts w:ascii="Traditional Arabic" w:hAnsi="Traditional Arabic" w:hint="cs"/>
          <w:b/>
          <w:bCs/>
          <w:rtl/>
        </w:rPr>
        <w:t>فَ</w:t>
      </w:r>
      <w:r w:rsidRPr="00F44EA1">
        <w:rPr>
          <w:rFonts w:ascii="Traditional Arabic" w:hAnsi="Traditional Arabic"/>
          <w:b/>
          <w:bCs/>
          <w:rtl/>
        </w:rPr>
        <w:t>لِمَ تَسْأَلُ ؟ قَالَ</w:t>
      </w:r>
      <w:r w:rsidR="00885763">
        <w:rPr>
          <w:rFonts w:ascii="Traditional Arabic" w:hAnsi="Traditional Arabic"/>
          <w:b/>
          <w:bCs/>
          <w:rtl/>
        </w:rPr>
        <w:t>:</w:t>
      </w:r>
      <w:r w:rsidRPr="00F44EA1">
        <w:rPr>
          <w:rFonts w:ascii="Traditional Arabic" w:hAnsi="Traditional Arabic"/>
          <w:b/>
          <w:bCs/>
          <w:rtl/>
        </w:rPr>
        <w:t xml:space="preserve"> فَإنِّي سَمِعْتُ فِي سَحَابٍ هَذَا مَاؤُهُ</w:t>
      </w:r>
      <w:r w:rsidR="00885763">
        <w:rPr>
          <w:rFonts w:ascii="Traditional Arabic" w:hAnsi="Traditional Arabic"/>
          <w:b/>
          <w:bCs/>
          <w:rtl/>
        </w:rPr>
        <w:t>:</w:t>
      </w:r>
      <w:r w:rsidRPr="00F44EA1">
        <w:rPr>
          <w:rFonts w:ascii="Traditional Arabic" w:hAnsi="Traditional Arabic"/>
          <w:b/>
          <w:bCs/>
          <w:rtl/>
        </w:rPr>
        <w:t xml:space="preserve"> اسْقِ حَدِيقَةَ فُلَانٍ بِاسْمكَ</w:t>
      </w:r>
      <w:r w:rsidR="00885763">
        <w:rPr>
          <w:rFonts w:ascii="Traditional Arabic" w:hAnsi="Traditional Arabic"/>
          <w:b/>
          <w:bCs/>
          <w:rtl/>
        </w:rPr>
        <w:t>،</w:t>
      </w:r>
      <w:r w:rsidRPr="00F44EA1">
        <w:rPr>
          <w:rFonts w:ascii="Traditional Arabic" w:hAnsi="Traditional Arabic"/>
          <w:b/>
          <w:bCs/>
          <w:rtl/>
        </w:rPr>
        <w:t xml:space="preserve"> فَمَ</w:t>
      </w:r>
      <w:r w:rsidR="00FE5C44">
        <w:rPr>
          <w:rFonts w:ascii="Traditional Arabic" w:hAnsi="Traditional Arabic" w:hint="cs"/>
          <w:b/>
          <w:bCs/>
          <w:rtl/>
        </w:rPr>
        <w:t>ا</w:t>
      </w:r>
      <w:r w:rsidRPr="00F44EA1">
        <w:rPr>
          <w:rFonts w:ascii="Traditional Arabic" w:hAnsi="Traditional Arabic"/>
          <w:b/>
          <w:bCs/>
          <w:rtl/>
        </w:rPr>
        <w:t xml:space="preserve"> تَصْنَعُ فَيهَا إِذَا صَرَمْتَهَا</w:t>
      </w:r>
      <w:r w:rsidR="00FE5C44" w:rsidRPr="00FE5C44">
        <w:rPr>
          <w:rFonts w:ascii="Traditional Arabic" w:hAnsi="Traditional Arabic"/>
          <w:b/>
          <w:bCs/>
          <w:vertAlign w:val="superscript"/>
        </w:rPr>
        <w:t>(</w:t>
      </w:r>
      <w:r w:rsidR="00FE5C44" w:rsidRPr="00FE5C44">
        <w:rPr>
          <w:rStyle w:val="FootnoteReference"/>
          <w:rFonts w:ascii="Traditional Arabic" w:hAnsi="Traditional Arabic"/>
          <w:b/>
          <w:bCs/>
        </w:rPr>
        <w:footnoteReference w:id="903"/>
      </w:r>
      <w:r w:rsidR="00FE5C44" w:rsidRPr="00FE5C44">
        <w:rPr>
          <w:rFonts w:ascii="Traditional Arabic" w:hAnsi="Traditional Arabic"/>
          <w:b/>
          <w:bCs/>
          <w:vertAlign w:val="superscript"/>
        </w:rPr>
        <w:t>)</w:t>
      </w:r>
      <w:r w:rsidRPr="00F44EA1">
        <w:rPr>
          <w:rFonts w:ascii="Traditional Arabic" w:hAnsi="Traditional Arabic"/>
          <w:b/>
          <w:bCs/>
          <w:rtl/>
        </w:rPr>
        <w:t>؟ قَالَ</w:t>
      </w:r>
      <w:r w:rsidR="00885763">
        <w:rPr>
          <w:rFonts w:ascii="Traditional Arabic" w:hAnsi="Traditional Arabic"/>
          <w:b/>
          <w:bCs/>
          <w:rtl/>
        </w:rPr>
        <w:t>:</w:t>
      </w:r>
      <w:r w:rsidRPr="00F44EA1">
        <w:rPr>
          <w:rFonts w:ascii="Traditional Arabic" w:hAnsi="Traditional Arabic"/>
          <w:b/>
          <w:bCs/>
          <w:rtl/>
        </w:rPr>
        <w:t xml:space="preserve"> أَمَّا إِذُ قُلْتَ ذَاكَ فَإن</w:t>
      </w:r>
      <w:r w:rsidR="00FE5C44">
        <w:rPr>
          <w:rFonts w:ascii="Traditional Arabic" w:hAnsi="Traditional Arabic"/>
          <w:b/>
          <w:bCs/>
          <w:rtl/>
        </w:rPr>
        <w:t>ِّي أَجْعَلُهَا أَثْلَاثًا</w:t>
      </w:r>
      <w:r w:rsidR="00885763">
        <w:rPr>
          <w:rFonts w:ascii="Traditional Arabic" w:hAnsi="Traditional Arabic"/>
          <w:b/>
          <w:bCs/>
          <w:rtl/>
        </w:rPr>
        <w:t>،</w:t>
      </w:r>
      <w:r w:rsidR="00FE5C44">
        <w:rPr>
          <w:rFonts w:ascii="Traditional Arabic" w:hAnsi="Traditional Arabic"/>
          <w:b/>
          <w:bCs/>
          <w:rtl/>
        </w:rPr>
        <w:t xml:space="preserve"> فأ</w:t>
      </w:r>
      <w:r w:rsidR="00FE5C44">
        <w:rPr>
          <w:rFonts w:ascii="Traditional Arabic" w:hAnsi="Traditional Arabic" w:hint="cs"/>
          <w:b/>
          <w:bCs/>
          <w:rtl/>
        </w:rPr>
        <w:t>ُ</w:t>
      </w:r>
      <w:r w:rsidRPr="00F44EA1">
        <w:rPr>
          <w:rFonts w:ascii="Traditional Arabic" w:hAnsi="Traditional Arabic"/>
          <w:b/>
          <w:bCs/>
          <w:rtl/>
        </w:rPr>
        <w:t>ع</w:t>
      </w:r>
      <w:r w:rsidR="00FE5C44">
        <w:rPr>
          <w:rFonts w:ascii="Traditional Arabic" w:hAnsi="Traditional Arabic" w:hint="cs"/>
          <w:b/>
          <w:bCs/>
          <w:rtl/>
        </w:rPr>
        <w:t>ِ</w:t>
      </w:r>
      <w:r w:rsidRPr="00F44EA1">
        <w:rPr>
          <w:rFonts w:ascii="Traditional Arabic" w:hAnsi="Traditional Arabic"/>
          <w:b/>
          <w:bCs/>
          <w:rtl/>
        </w:rPr>
        <w:t xml:space="preserve">دُّ ثُلثًا لِي </w:t>
      </w:r>
      <w:r w:rsidR="00FE5C44">
        <w:rPr>
          <w:rFonts w:ascii="Traditional Arabic" w:hAnsi="Traditional Arabic" w:hint="cs"/>
          <w:b/>
          <w:bCs/>
          <w:rtl/>
        </w:rPr>
        <w:t>وَلِأَهْلِي</w:t>
      </w:r>
      <w:r w:rsidRPr="00F44EA1">
        <w:rPr>
          <w:rFonts w:ascii="Traditional Arabic" w:hAnsi="Traditional Arabic"/>
          <w:b/>
          <w:bCs/>
          <w:rtl/>
        </w:rPr>
        <w:t>، وَثُلُثًا أَرُدُّهُ فِيهَا</w:t>
      </w:r>
      <w:r w:rsidR="00FE5C44" w:rsidRPr="00FE5C44">
        <w:rPr>
          <w:rFonts w:ascii="Traditional Arabic" w:hAnsi="Traditional Arabic"/>
          <w:b/>
          <w:bCs/>
          <w:vertAlign w:val="superscript"/>
        </w:rPr>
        <w:t>(</w:t>
      </w:r>
      <w:r w:rsidR="00FE5C44" w:rsidRPr="00FE5C44">
        <w:rPr>
          <w:rStyle w:val="FootnoteReference"/>
          <w:rFonts w:ascii="Traditional Arabic" w:hAnsi="Traditional Arabic"/>
          <w:b/>
          <w:bCs/>
        </w:rPr>
        <w:footnoteReference w:id="904"/>
      </w:r>
      <w:r w:rsidR="00FE5C44" w:rsidRPr="00FE5C44">
        <w:rPr>
          <w:rFonts w:ascii="Traditional Arabic" w:hAnsi="Traditional Arabic"/>
          <w:b/>
          <w:bCs/>
          <w:vertAlign w:val="superscript"/>
        </w:rPr>
        <w:t>)</w:t>
      </w:r>
      <w:r w:rsidRPr="00F44EA1">
        <w:rPr>
          <w:rFonts w:ascii="Traditional Arabic" w:hAnsi="Traditional Arabic"/>
          <w:b/>
          <w:bCs/>
          <w:rtl/>
        </w:rPr>
        <w:t>، وثُلُثًا لِلْمَسَاكِينِ وَالسَّائِليِنِ وَابْنِ السَّبِيلِ</w:t>
      </w:r>
      <w:r w:rsidR="00FE5C44" w:rsidRPr="00FE5C44">
        <w:rPr>
          <w:rFonts w:ascii="Traditional Arabic" w:hAnsi="Traditional Arabic"/>
          <w:b/>
          <w:bCs/>
          <w:vertAlign w:val="superscript"/>
        </w:rPr>
        <w:t>(</w:t>
      </w:r>
      <w:r w:rsidR="00FE5C44" w:rsidRPr="00FE5C44">
        <w:rPr>
          <w:rStyle w:val="FootnoteReference"/>
          <w:rFonts w:ascii="Traditional Arabic" w:hAnsi="Traditional Arabic"/>
          <w:b/>
          <w:bCs/>
        </w:rPr>
        <w:footnoteReference w:id="905"/>
      </w:r>
      <w:r w:rsidR="00FE5C44" w:rsidRPr="00FE5C44">
        <w:rPr>
          <w:rFonts w:ascii="Traditional Arabic" w:hAnsi="Traditional Arabic"/>
          <w:b/>
          <w:bCs/>
          <w:vertAlign w:val="superscript"/>
        </w:rPr>
        <w:t>)</w:t>
      </w:r>
      <w:r w:rsidRPr="00F44EA1">
        <w:rPr>
          <w:rFonts w:ascii="Traditional Arabic" w:hAnsi="Traditional Arabic"/>
          <w:rtl/>
        </w:rPr>
        <w:t>»</w:t>
      </w:r>
      <w:r w:rsidR="00FE5C44">
        <w:rPr>
          <w:rFonts w:ascii="Traditional Arabic" w:hAnsi="Traditional Arabic" w:hint="cs"/>
          <w:rtl/>
        </w:rPr>
        <w:t xml:space="preserve">. </w:t>
      </w:r>
      <w:r w:rsidR="00FE5C44">
        <w:rPr>
          <w:rFonts w:ascii="Traditional Arabic" w:hAnsi="Traditional Arabic" w:hint="eastAsia"/>
          <w:rtl/>
        </w:rPr>
        <w:t>هذا</w:t>
      </w:r>
      <w:r w:rsidR="00FE5C44">
        <w:rPr>
          <w:rFonts w:ascii="Traditional Arabic" w:hAnsi="Traditional Arabic"/>
          <w:rtl/>
        </w:rPr>
        <w:t xml:space="preserve"> حدِيثٌ صحِيحٌ أخرجَه </w:t>
      </w:r>
      <w:r w:rsidR="00FE5C44">
        <w:rPr>
          <w:rFonts w:ascii="Traditional Arabic" w:hAnsi="Traditional Arabic" w:hint="cs"/>
          <w:rtl/>
        </w:rPr>
        <w:t>مُسلِم.</w:t>
      </w:r>
    </w:p>
    <w:p w14:paraId="22EBEEF0" w14:textId="77777777" w:rsidR="00FE5C44" w:rsidRDefault="00FE5C44" w:rsidP="00307BE3">
      <w:pPr>
        <w:pStyle w:val="BodyTextIndent"/>
        <w:rPr>
          <w:rFonts w:ascii="Traditional Arabic" w:hAnsi="Traditional Arabic"/>
          <w:rtl/>
        </w:rPr>
      </w:pPr>
      <w:r>
        <w:rPr>
          <w:rFonts w:ascii="Traditional Arabic" w:hAnsi="Traditional Arabic" w:hint="cs"/>
          <w:rtl/>
        </w:rPr>
        <w:lastRenderedPageBreak/>
        <w:t>والش</w:t>
      </w:r>
      <w:r>
        <w:rPr>
          <w:rFonts w:ascii="Traditional Arabic" w:hAnsi="Traditional Arabic" w:hint="eastAsia"/>
          <w:rtl/>
        </w:rPr>
        <w:t>َّ</w:t>
      </w:r>
      <w:r>
        <w:rPr>
          <w:rFonts w:ascii="Traditional Arabic" w:hAnsi="Traditional Arabic" w:hint="cs"/>
          <w:rtl/>
        </w:rPr>
        <w:t xml:space="preserve">رْجُ بفَتحِ </w:t>
      </w:r>
      <w:r w:rsidR="00E25EFD">
        <w:rPr>
          <w:rFonts w:ascii="Traditional Arabic" w:hAnsi="Traditional Arabic" w:hint="cs"/>
          <w:rtl/>
        </w:rPr>
        <w:t>الـمُ</w:t>
      </w:r>
      <w:r>
        <w:rPr>
          <w:rFonts w:ascii="Traditional Arabic" w:hAnsi="Traditional Arabic" w:hint="cs"/>
          <w:rtl/>
        </w:rPr>
        <w:t>عجَمة وسُكونِ الرّاءِ بعدَها جِيمٌ جَمعُ شَرْجةٍ كتَمْرةٍ وتَمْرٍ، والش</w:t>
      </w:r>
      <w:r>
        <w:rPr>
          <w:rFonts w:ascii="Traditional Arabic" w:hAnsi="Traditional Arabic" w:hint="eastAsia"/>
          <w:rtl/>
        </w:rPr>
        <w:t>َّ</w:t>
      </w:r>
      <w:r>
        <w:rPr>
          <w:rFonts w:ascii="Traditional Arabic" w:hAnsi="Traditional Arabic" w:hint="cs"/>
          <w:rtl/>
        </w:rPr>
        <w:t>رْجَةُ ما يَستقِرُّ فيه ماءُ الس</w:t>
      </w:r>
      <w:r>
        <w:rPr>
          <w:rFonts w:ascii="Traditional Arabic" w:hAnsi="Traditional Arabic" w:hint="eastAsia"/>
          <w:rtl/>
        </w:rPr>
        <w:t>َّ</w:t>
      </w:r>
      <w:r>
        <w:rPr>
          <w:rFonts w:ascii="Traditional Arabic" w:hAnsi="Traditional Arabic" w:hint="cs"/>
          <w:rtl/>
        </w:rPr>
        <w:t xml:space="preserve">يلِ، والذِّنابُ بِكَسرِ </w:t>
      </w:r>
      <w:r w:rsidR="00E25EFD">
        <w:rPr>
          <w:rFonts w:ascii="Traditional Arabic" w:hAnsi="Traditional Arabic" w:hint="cs"/>
          <w:rtl/>
        </w:rPr>
        <w:t>الـمُ</w:t>
      </w:r>
      <w:r>
        <w:rPr>
          <w:rFonts w:ascii="Traditional Arabic" w:hAnsi="Traditional Arabic" w:hint="cs"/>
          <w:rtl/>
        </w:rPr>
        <w:t xml:space="preserve">عجَمة وتَخفِيف النُّون </w:t>
      </w:r>
      <w:r w:rsidR="006B78C4">
        <w:rPr>
          <w:rFonts w:ascii="Traditional Arabic" w:hAnsi="Traditional Arabic" w:hint="cs"/>
          <w:rtl/>
        </w:rPr>
        <w:t>وءاخِره مُوح</w:t>
      </w:r>
      <w:r w:rsidR="006B78C4">
        <w:rPr>
          <w:rFonts w:ascii="Traditional Arabic" w:hAnsi="Traditional Arabic" w:hint="eastAsia"/>
          <w:rtl/>
        </w:rPr>
        <w:t>َّ</w:t>
      </w:r>
      <w:r w:rsidR="006B78C4">
        <w:rPr>
          <w:rFonts w:ascii="Traditional Arabic" w:hAnsi="Traditional Arabic" w:hint="cs"/>
          <w:rtl/>
        </w:rPr>
        <w:t>دة هو طَرَفُ الش</w:t>
      </w:r>
      <w:r w:rsidR="006B78C4">
        <w:rPr>
          <w:rFonts w:ascii="Traditional Arabic" w:hAnsi="Traditional Arabic" w:hint="eastAsia"/>
          <w:rtl/>
        </w:rPr>
        <w:t>َّ</w:t>
      </w:r>
      <w:r w:rsidR="006B78C4">
        <w:rPr>
          <w:rFonts w:ascii="Traditional Arabic" w:hAnsi="Traditional Arabic" w:hint="cs"/>
          <w:rtl/>
        </w:rPr>
        <w:t>رْجةِ، والحَرّةُ أَرضٌ صُلْبةٌ، والمعنَى أنّ الماءَ أَوّلًا وَقَع في الأَرضِ الصُّلْبةِ ثُمّ انتَهَى إلى أَطرافِ الش</w:t>
      </w:r>
      <w:r w:rsidR="006B78C4">
        <w:rPr>
          <w:rFonts w:ascii="Traditional Arabic" w:hAnsi="Traditional Arabic" w:hint="eastAsia"/>
          <w:rtl/>
        </w:rPr>
        <w:t>َّ</w:t>
      </w:r>
      <w:r w:rsidR="006B78C4">
        <w:rPr>
          <w:rFonts w:ascii="Traditional Arabic" w:hAnsi="Traditional Arabic" w:hint="cs"/>
          <w:rtl/>
        </w:rPr>
        <w:t>رْج ثُمّ انْصَب</w:t>
      </w:r>
      <w:r w:rsidR="006B78C4">
        <w:rPr>
          <w:rFonts w:ascii="Traditional Arabic" w:hAnsi="Traditional Arabic" w:hint="eastAsia"/>
          <w:rtl/>
        </w:rPr>
        <w:t>َّ</w:t>
      </w:r>
      <w:r w:rsidR="006B78C4">
        <w:rPr>
          <w:rFonts w:ascii="Traditional Arabic" w:hAnsi="Traditional Arabic" w:hint="cs"/>
          <w:rtl/>
        </w:rPr>
        <w:t xml:space="preserve"> كلُّه في شَرْجةٍ منها وهي الّتي تَختَصُّ بها حَدِيقةُ الر</w:t>
      </w:r>
      <w:r w:rsidR="006B78C4">
        <w:rPr>
          <w:rFonts w:ascii="Traditional Arabic" w:hAnsi="Traditional Arabic" w:hint="eastAsia"/>
          <w:rtl/>
        </w:rPr>
        <w:t>َّ</w:t>
      </w:r>
      <w:r w:rsidR="006B78C4">
        <w:rPr>
          <w:rFonts w:ascii="Traditional Arabic" w:hAnsi="Traditional Arabic" w:hint="cs"/>
          <w:rtl/>
        </w:rPr>
        <w:t>جُل.</w:t>
      </w:r>
    </w:p>
    <w:p w14:paraId="22EBEEF1" w14:textId="77777777" w:rsidR="006B78C4" w:rsidRDefault="005E55F6" w:rsidP="00FF4292">
      <w:pPr>
        <w:pStyle w:val="Heading2"/>
        <w:rPr>
          <w:rtl/>
        </w:rPr>
      </w:pPr>
      <w:bookmarkStart w:id="110" w:name="_Toc127037570"/>
      <w:r>
        <w:rPr>
          <w:rFonts w:hint="cs"/>
          <w:rtl/>
        </w:rPr>
        <w:t>باب الصِّيامِ</w:t>
      </w:r>
      <w:bookmarkEnd w:id="110"/>
    </w:p>
    <w:p w14:paraId="22EBEEF2" w14:textId="77777777" w:rsidR="005E55F6" w:rsidRDefault="005E55F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عُمرَ عن أُختِه حَفصةَ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 عن الن</w:t>
      </w:r>
      <w:r>
        <w:rPr>
          <w:rFonts w:ascii="Traditional Arabic" w:hAnsi="Traditional Arabic" w:hint="eastAsia"/>
          <w:rtl/>
        </w:rPr>
        <w:t>َّ</w:t>
      </w:r>
      <w:r>
        <w:rPr>
          <w:rFonts w:ascii="Traditional Arabic" w:hAnsi="Traditional Arabic" w:hint="cs"/>
          <w:rtl/>
        </w:rPr>
        <w:t xml:space="preserve">بيّ </w:t>
      </w:r>
      <w:r w:rsidRPr="005E55F6">
        <w:rPr>
          <w:rFonts w:ascii="Simplified Arabic" w:hAnsi="Simplified Arabic" w:hint="cs"/>
        </w:rPr>
        <w:sym w:font="AGA Arabesque" w:char="F072"/>
      </w:r>
      <w:r>
        <w:rPr>
          <w:rFonts w:ascii="Simplified Arabic" w:hAnsi="Simplified Arabic" w:hint="cs"/>
          <w:rtl/>
        </w:rPr>
        <w:t xml:space="preserve"> قال: </w:t>
      </w:r>
      <w:r w:rsidRPr="005E55F6">
        <w:rPr>
          <w:rFonts w:ascii="Traditional Arabic" w:hAnsi="Traditional Arabic"/>
          <w:rtl/>
        </w:rPr>
        <w:t>«</w:t>
      </w:r>
      <w:r>
        <w:rPr>
          <w:rFonts w:ascii="Traditional Arabic" w:hAnsi="Traditional Arabic" w:hint="cs"/>
          <w:b/>
          <w:bCs/>
          <w:rtl/>
        </w:rPr>
        <w:t>لا صِيامَ لِمَنْ لَمْ يُبَيِّتْ الصِّيامَ مِنَ الل</w:t>
      </w:r>
      <w:r>
        <w:rPr>
          <w:rFonts w:ascii="Traditional Arabic" w:hAnsi="Traditional Arabic" w:hint="eastAsia"/>
          <w:b/>
          <w:bCs/>
          <w:rtl/>
        </w:rPr>
        <w:t>َّ</w:t>
      </w:r>
      <w:r>
        <w:rPr>
          <w:rFonts w:ascii="Traditional Arabic" w:hAnsi="Traditional Arabic" w:hint="cs"/>
          <w:b/>
          <w:bCs/>
          <w:rtl/>
        </w:rPr>
        <w:t>يلِ</w:t>
      </w:r>
      <w:r w:rsidRPr="005E55F6">
        <w:rPr>
          <w:rFonts w:ascii="Traditional Arabic" w:hAnsi="Traditional Arabic"/>
          <w:rtl/>
        </w:rPr>
        <w:t>»</w:t>
      </w:r>
      <w:r w:rsidRPr="005E55F6">
        <w:rPr>
          <w:rFonts w:ascii="Traditional Arabic" w:hAnsi="Traditional Arabic"/>
          <w:vertAlign w:val="superscript"/>
        </w:rPr>
        <w:t>(</w:t>
      </w:r>
      <w:r w:rsidRPr="005E55F6">
        <w:rPr>
          <w:rStyle w:val="FootnoteReference"/>
          <w:rFonts w:ascii="Traditional Arabic" w:hAnsi="Traditional Arabic"/>
        </w:rPr>
        <w:footnoteReference w:id="906"/>
      </w:r>
      <w:r w:rsidRPr="005E55F6">
        <w:rPr>
          <w:rFonts w:ascii="Traditional Arabic" w:hAnsi="Traditional Arabic"/>
          <w:vertAlign w:val="superscript"/>
        </w:rPr>
        <w:t>)</w:t>
      </w:r>
      <w:r>
        <w:rPr>
          <w:rFonts w:ascii="Traditional Arabic" w:hAnsi="Traditional Arabic" w:hint="cs"/>
          <w:rtl/>
        </w:rPr>
        <w:t>. هذا حدِيثٌ حسَنٌ أخرجَه الن</w:t>
      </w:r>
      <w:r>
        <w:rPr>
          <w:rFonts w:ascii="Traditional Arabic" w:hAnsi="Traditional Arabic" w:hint="eastAsia"/>
          <w:rtl/>
        </w:rPr>
        <w:t>َّ</w:t>
      </w:r>
      <w:r>
        <w:rPr>
          <w:rFonts w:ascii="Traditional Arabic" w:hAnsi="Traditional Arabic" w:hint="cs"/>
          <w:rtl/>
        </w:rPr>
        <w:t>سائيّ.</w:t>
      </w:r>
    </w:p>
    <w:p w14:paraId="22EBEEF3" w14:textId="77777777" w:rsidR="005E55F6" w:rsidRDefault="005E55F6"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اللهِ بنِ أَبِي بَكرٍ عن سالِم عن أَبِيه عن حَفْصةَ عن الن</w:t>
      </w:r>
      <w:r>
        <w:rPr>
          <w:rFonts w:ascii="Traditional Arabic" w:hAnsi="Traditional Arabic" w:hint="eastAsia"/>
          <w:rtl/>
        </w:rPr>
        <w:t>َّ</w:t>
      </w:r>
      <w:r>
        <w:rPr>
          <w:rFonts w:ascii="Traditional Arabic" w:hAnsi="Traditional Arabic" w:hint="cs"/>
          <w:rtl/>
        </w:rPr>
        <w:t xml:space="preserve">بِيّ </w:t>
      </w:r>
      <w:r w:rsidRPr="005E55F6">
        <w:rPr>
          <w:rFonts w:ascii="Simplified Arabic" w:hAnsi="Simplified Arabic" w:hint="cs"/>
        </w:rPr>
        <w:sym w:font="AGA Arabesque" w:char="F072"/>
      </w:r>
      <w:r>
        <w:rPr>
          <w:rFonts w:ascii="Simplified Arabic" w:hAnsi="Simplified Arabic" w:hint="cs"/>
          <w:rtl/>
        </w:rPr>
        <w:t xml:space="preserve"> قال: </w:t>
      </w:r>
      <w:r w:rsidRPr="005E55F6">
        <w:rPr>
          <w:rFonts w:ascii="Traditional Arabic" w:hAnsi="Traditional Arabic"/>
          <w:rtl/>
        </w:rPr>
        <w:t>«</w:t>
      </w:r>
      <w:r>
        <w:rPr>
          <w:rFonts w:ascii="Traditional Arabic" w:hAnsi="Traditional Arabic" w:hint="cs"/>
          <w:b/>
          <w:bCs/>
          <w:rtl/>
        </w:rPr>
        <w:t>مَنْ لَمْ يُبَيِّتِ الصِّيامَ</w:t>
      </w:r>
      <w:r w:rsidRPr="005E55F6">
        <w:rPr>
          <w:rFonts w:ascii="Traditional Arabic" w:hAnsi="Traditional Arabic"/>
          <w:b/>
          <w:bCs/>
          <w:vertAlign w:val="superscript"/>
        </w:rPr>
        <w:t>(</w:t>
      </w:r>
      <w:r w:rsidRPr="005E55F6">
        <w:rPr>
          <w:rStyle w:val="FootnoteReference"/>
          <w:rFonts w:ascii="Traditional Arabic" w:hAnsi="Traditional Arabic"/>
          <w:b/>
          <w:bCs/>
        </w:rPr>
        <w:footnoteReference w:id="907"/>
      </w:r>
      <w:r w:rsidRPr="005E55F6">
        <w:rPr>
          <w:rFonts w:ascii="Traditional Arabic" w:hAnsi="Traditional Arabic"/>
          <w:b/>
          <w:bCs/>
          <w:vertAlign w:val="superscript"/>
        </w:rPr>
        <w:t>)</w:t>
      </w:r>
      <w:r>
        <w:rPr>
          <w:rFonts w:ascii="Traditional Arabic" w:hAnsi="Traditional Arabic" w:hint="cs"/>
          <w:b/>
          <w:bCs/>
          <w:rtl/>
        </w:rPr>
        <w:t xml:space="preserve"> قَبْلَ الفَجْرِ فَلا صِيامَ لَهُ</w:t>
      </w:r>
      <w:r w:rsidRPr="005E55F6">
        <w:rPr>
          <w:rFonts w:ascii="Traditional Arabic" w:hAnsi="Traditional Arabic"/>
          <w:rtl/>
        </w:rPr>
        <w:t>»</w:t>
      </w:r>
      <w:r>
        <w:rPr>
          <w:rFonts w:ascii="Traditional Arabic" w:hAnsi="Traditional Arabic" w:hint="cs"/>
          <w:rtl/>
        </w:rPr>
        <w:t>. أخرجَه الن</w:t>
      </w:r>
      <w:r>
        <w:rPr>
          <w:rFonts w:ascii="Traditional Arabic" w:hAnsi="Traditional Arabic" w:hint="eastAsia"/>
          <w:rtl/>
        </w:rPr>
        <w:t>َّ</w:t>
      </w:r>
      <w:r>
        <w:rPr>
          <w:rFonts w:ascii="Traditional Arabic" w:hAnsi="Traditional Arabic" w:hint="cs"/>
          <w:rtl/>
        </w:rPr>
        <w:t>سائيّ.</w:t>
      </w:r>
    </w:p>
    <w:p w14:paraId="22EBEEF4" w14:textId="77777777" w:rsidR="005E55F6" w:rsidRDefault="005E55F6" w:rsidP="00307BE3">
      <w:pPr>
        <w:pStyle w:val="BodyTextIndent"/>
        <w:rPr>
          <w:rFonts w:ascii="Traditional Arabic" w:hAnsi="Traditional Arabic"/>
          <w:rtl/>
        </w:rPr>
      </w:pPr>
      <w:r>
        <w:rPr>
          <w:rFonts w:ascii="Traditional Arabic" w:hAnsi="Traditional Arabic" w:hint="cs"/>
          <w:rtl/>
        </w:rPr>
        <w:t>ورَواه مالِكٌ عن الزُّهرِيّ عن حَفْصةَ بِغَيرِ واسِطةٍ، وات</w:t>
      </w:r>
      <w:r>
        <w:rPr>
          <w:rFonts w:ascii="Traditional Arabic" w:hAnsi="Traditional Arabic" w:hint="eastAsia"/>
          <w:rtl/>
        </w:rPr>
        <w:t>َّ</w:t>
      </w:r>
      <w:r>
        <w:rPr>
          <w:rFonts w:ascii="Traditional Arabic" w:hAnsi="Traditional Arabic" w:hint="cs"/>
          <w:rtl/>
        </w:rPr>
        <w:t>فَق الجمِيعُ علَى وَقفِه، ومِن ثَمَّ قال البخارِيُّ فيما حكاهُ عنه الترمذِيُّ: إنّ حدِيثَ الزُّهرِيّ في هذا مُضْطَرِبٌ. وقد جَرى جماعةٌ منَ الأئِمّةِ على ظاهِر الإسنادِ فصَح</w:t>
      </w:r>
      <w:r>
        <w:rPr>
          <w:rFonts w:ascii="Traditional Arabic" w:hAnsi="Traditional Arabic" w:hint="eastAsia"/>
          <w:rtl/>
        </w:rPr>
        <w:t>َّ</w:t>
      </w:r>
      <w:r>
        <w:rPr>
          <w:rFonts w:ascii="Traditional Arabic" w:hAnsi="Traditional Arabic" w:hint="cs"/>
          <w:rtl/>
        </w:rPr>
        <w:t>حُوه، وهو الّذي يَترج</w:t>
      </w:r>
      <w:r>
        <w:rPr>
          <w:rFonts w:ascii="Traditional Arabic" w:hAnsi="Traditional Arabic" w:hint="eastAsia"/>
          <w:rtl/>
        </w:rPr>
        <w:t>َّ</w:t>
      </w:r>
      <w:r>
        <w:rPr>
          <w:rFonts w:ascii="Traditional Arabic" w:hAnsi="Traditional Arabic" w:hint="cs"/>
          <w:rtl/>
        </w:rPr>
        <w:t>ح فإنّ عِل</w:t>
      </w:r>
      <w:r>
        <w:rPr>
          <w:rFonts w:ascii="Traditional Arabic" w:hAnsi="Traditional Arabic" w:hint="eastAsia"/>
          <w:rtl/>
        </w:rPr>
        <w:t>َّ</w:t>
      </w:r>
      <w:r>
        <w:rPr>
          <w:rFonts w:ascii="Traditional Arabic" w:hAnsi="Traditional Arabic" w:hint="cs"/>
          <w:rtl/>
        </w:rPr>
        <w:t>تَه ليسَتْ قادِحةً.</w:t>
      </w:r>
    </w:p>
    <w:p w14:paraId="22EBEEF5" w14:textId="77777777" w:rsidR="005E55F6" w:rsidRDefault="005E55F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حَفْصة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زَوجِ الن</w:t>
      </w:r>
      <w:r>
        <w:rPr>
          <w:rFonts w:ascii="Traditional Arabic" w:hAnsi="Traditional Arabic" w:hint="eastAsia"/>
          <w:rtl/>
        </w:rPr>
        <w:t>َّ</w:t>
      </w:r>
      <w:r>
        <w:rPr>
          <w:rFonts w:ascii="Traditional Arabic" w:hAnsi="Traditional Arabic" w:hint="cs"/>
          <w:rtl/>
        </w:rPr>
        <w:t xml:space="preserve">بِيّ </w:t>
      </w:r>
      <w:r w:rsidRPr="005E55F6">
        <w:rPr>
          <w:rFonts w:ascii="Simplified Arabic" w:hAnsi="Simplified Arabic" w:hint="cs"/>
        </w:rPr>
        <w:sym w:font="AGA Arabesque" w:char="F072"/>
      </w:r>
      <w:r>
        <w:rPr>
          <w:rFonts w:ascii="Simplified Arabic" w:hAnsi="Simplified Arabic" w:hint="cs"/>
          <w:rtl/>
        </w:rPr>
        <w:t xml:space="preserve"> عن رَسولِ اللهِ </w:t>
      </w:r>
      <w:r w:rsidRPr="005E55F6">
        <w:rPr>
          <w:rFonts w:ascii="Simplified Arabic" w:hAnsi="Simplified Arabic" w:hint="cs"/>
        </w:rPr>
        <w:sym w:font="AGA Arabesque" w:char="F072"/>
      </w:r>
      <w:r>
        <w:rPr>
          <w:rFonts w:ascii="Simplified Arabic" w:hAnsi="Simplified Arabic" w:hint="cs"/>
          <w:rtl/>
        </w:rPr>
        <w:t xml:space="preserve"> قال: </w:t>
      </w:r>
      <w:r w:rsidRPr="005E55F6">
        <w:rPr>
          <w:rFonts w:ascii="Traditional Arabic" w:hAnsi="Traditional Arabic"/>
          <w:rtl/>
        </w:rPr>
        <w:t>«</w:t>
      </w:r>
      <w:r>
        <w:rPr>
          <w:rFonts w:ascii="Traditional Arabic" w:hAnsi="Traditional Arabic" w:hint="cs"/>
          <w:b/>
          <w:bCs/>
          <w:rtl/>
        </w:rPr>
        <w:t>مَنْ لَمْ يُجْمِعِ الصِّيَامَ</w:t>
      </w:r>
      <w:r w:rsidRPr="005E55F6">
        <w:rPr>
          <w:rFonts w:ascii="Traditional Arabic" w:hAnsi="Traditional Arabic"/>
          <w:b/>
          <w:bCs/>
          <w:vertAlign w:val="superscript"/>
        </w:rPr>
        <w:t>(</w:t>
      </w:r>
      <w:r w:rsidRPr="005E55F6">
        <w:rPr>
          <w:rStyle w:val="FootnoteReference"/>
          <w:rFonts w:ascii="Traditional Arabic" w:hAnsi="Traditional Arabic"/>
          <w:b/>
          <w:bCs/>
        </w:rPr>
        <w:footnoteReference w:id="908"/>
      </w:r>
      <w:r w:rsidRPr="005E55F6">
        <w:rPr>
          <w:rFonts w:ascii="Traditional Arabic" w:hAnsi="Traditional Arabic"/>
          <w:b/>
          <w:bCs/>
          <w:vertAlign w:val="superscript"/>
        </w:rPr>
        <w:t>)</w:t>
      </w:r>
      <w:r>
        <w:rPr>
          <w:rFonts w:ascii="Traditional Arabic" w:hAnsi="Traditional Arabic" w:hint="cs"/>
          <w:b/>
          <w:bCs/>
          <w:rtl/>
        </w:rPr>
        <w:t xml:space="preserve"> قَبْلَ الفَجْرِ فَلَا صِيَامَ لَهُ</w:t>
      </w:r>
      <w:r w:rsidRPr="005E55F6">
        <w:rPr>
          <w:rFonts w:ascii="Traditional Arabic" w:hAnsi="Traditional Arabic"/>
          <w:rtl/>
        </w:rPr>
        <w:t>»</w:t>
      </w:r>
      <w:r>
        <w:rPr>
          <w:rFonts w:ascii="Traditional Arabic" w:hAnsi="Traditional Arabic" w:hint="cs"/>
          <w:rtl/>
        </w:rPr>
        <w:t>. قال الحاكم: هذا حدِيثٌ صحِيحٌ.</w:t>
      </w:r>
    </w:p>
    <w:p w14:paraId="22EBEEF6" w14:textId="77777777" w:rsidR="005E55F6" w:rsidRDefault="005E55F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أُسامةَ بنِ زَيدٍ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كانَ رَسولُ اللهِ </w:t>
      </w:r>
      <w:r w:rsidRPr="005E55F6">
        <w:rPr>
          <w:rFonts w:ascii="Simplified Arabic" w:hAnsi="Simplified Arabic" w:hint="cs"/>
        </w:rPr>
        <w:sym w:font="AGA Arabesque" w:char="F072"/>
      </w:r>
      <w:r>
        <w:rPr>
          <w:rFonts w:ascii="Simplified Arabic" w:hAnsi="Simplified Arabic" w:hint="cs"/>
          <w:rtl/>
        </w:rPr>
        <w:t xml:space="preserve"> يَسْرُدُ الأيامَ يَصُومُ حت</w:t>
      </w:r>
      <w:r>
        <w:rPr>
          <w:rFonts w:ascii="Simplified Arabic" w:hAnsi="Simplified Arabic" w:hint="eastAsia"/>
          <w:rtl/>
        </w:rPr>
        <w:t>َّ</w:t>
      </w:r>
      <w:r>
        <w:rPr>
          <w:rFonts w:ascii="Simplified Arabic" w:hAnsi="Simplified Arabic" w:hint="cs"/>
          <w:rtl/>
        </w:rPr>
        <w:t>ى لا يَكادُ يُفطِرُ ويُفطِرُ حت</w:t>
      </w:r>
      <w:r>
        <w:rPr>
          <w:rFonts w:ascii="Simplified Arabic" w:hAnsi="Simplified Arabic" w:hint="eastAsia"/>
          <w:rtl/>
        </w:rPr>
        <w:t>َّ</w:t>
      </w:r>
      <w:r>
        <w:rPr>
          <w:rFonts w:ascii="Simplified Arabic" w:hAnsi="Simplified Arabic" w:hint="cs"/>
          <w:rtl/>
        </w:rPr>
        <w:t>ى لا يَكادُ يَصومُ إل</w:t>
      </w:r>
      <w:r>
        <w:rPr>
          <w:rFonts w:ascii="Simplified Arabic" w:hAnsi="Simplified Arabic" w:hint="eastAsia"/>
          <w:rtl/>
        </w:rPr>
        <w:t>َّ</w:t>
      </w:r>
      <w:r>
        <w:rPr>
          <w:rFonts w:ascii="Simplified Arabic" w:hAnsi="Simplified Arabic" w:hint="cs"/>
          <w:rtl/>
        </w:rPr>
        <w:t>ا يَومَينِ إنْ دَخَلا في صَيامِه وإل</w:t>
      </w:r>
      <w:r>
        <w:rPr>
          <w:rFonts w:ascii="Simplified Arabic" w:hAnsi="Simplified Arabic" w:hint="eastAsia"/>
          <w:rtl/>
        </w:rPr>
        <w:t>َّ</w:t>
      </w:r>
      <w:r>
        <w:rPr>
          <w:rFonts w:ascii="Simplified Arabic" w:hAnsi="Simplified Arabic" w:hint="cs"/>
          <w:rtl/>
        </w:rPr>
        <w:t xml:space="preserve">ا صامَهُما، يومَ الاثنَينِ ويومَ الخَمِيس، </w:t>
      </w:r>
      <w:r w:rsidR="00BA73DE">
        <w:rPr>
          <w:rFonts w:ascii="Simplified Arabic" w:hAnsi="Simplified Arabic" w:hint="cs"/>
          <w:rtl/>
        </w:rPr>
        <w:t xml:space="preserve">وكانَ لا يَصُومُ مِن شَهرٍ مِن </w:t>
      </w:r>
      <w:r w:rsidR="00BA73DE">
        <w:rPr>
          <w:rFonts w:ascii="Simplified Arabic" w:hAnsi="Simplified Arabic" w:hint="cs"/>
          <w:rtl/>
        </w:rPr>
        <w:lastRenderedPageBreak/>
        <w:t>الشُّهورِ ما يَصُومُ مِن شَعبانَ، فقلتُ: يا رَسولَ اللهِ، إنّكَ تَصُومُ حت</w:t>
      </w:r>
      <w:r w:rsidR="00BA73DE">
        <w:rPr>
          <w:rFonts w:ascii="Simplified Arabic" w:hAnsi="Simplified Arabic" w:hint="eastAsia"/>
          <w:rtl/>
        </w:rPr>
        <w:t>َّ</w:t>
      </w:r>
      <w:r w:rsidR="00BA73DE">
        <w:rPr>
          <w:rFonts w:ascii="Simplified Arabic" w:hAnsi="Simplified Arabic" w:hint="cs"/>
          <w:rtl/>
        </w:rPr>
        <w:t>ى لا تَكادُ تُفطِرُ وتُفطِرُ حت</w:t>
      </w:r>
      <w:r w:rsidR="00BA73DE">
        <w:rPr>
          <w:rFonts w:ascii="Simplified Arabic" w:hAnsi="Simplified Arabic" w:hint="eastAsia"/>
          <w:rtl/>
        </w:rPr>
        <w:t>َّ</w:t>
      </w:r>
      <w:r w:rsidR="00BA73DE">
        <w:rPr>
          <w:rFonts w:ascii="Simplified Arabic" w:hAnsi="Simplified Arabic" w:hint="cs"/>
          <w:rtl/>
        </w:rPr>
        <w:t>ى لا تكادُ تَصومُ إل</w:t>
      </w:r>
      <w:r w:rsidR="00BA73DE">
        <w:rPr>
          <w:rFonts w:ascii="Simplified Arabic" w:hAnsi="Simplified Arabic" w:hint="eastAsia"/>
          <w:rtl/>
        </w:rPr>
        <w:t>َّ</w:t>
      </w:r>
      <w:r w:rsidR="00BA73DE">
        <w:rPr>
          <w:rFonts w:ascii="Simplified Arabic" w:hAnsi="Simplified Arabic" w:hint="cs"/>
          <w:rtl/>
        </w:rPr>
        <w:t>ا يَومَينِ إنْ دَخَلا في صَيامِك وإل</w:t>
      </w:r>
      <w:r w:rsidR="00BA73DE">
        <w:rPr>
          <w:rFonts w:ascii="Simplified Arabic" w:hAnsi="Simplified Arabic" w:hint="eastAsia"/>
          <w:rtl/>
        </w:rPr>
        <w:t>َّ</w:t>
      </w:r>
      <w:r w:rsidR="00BA73DE">
        <w:rPr>
          <w:rFonts w:ascii="Simplified Arabic" w:hAnsi="Simplified Arabic" w:hint="cs"/>
          <w:rtl/>
        </w:rPr>
        <w:t xml:space="preserve">ا صُمْتَهُما، قال: </w:t>
      </w:r>
      <w:r w:rsidR="00BA73DE" w:rsidRPr="00BA73DE">
        <w:rPr>
          <w:rFonts w:ascii="Traditional Arabic" w:hAnsi="Traditional Arabic"/>
          <w:rtl/>
        </w:rPr>
        <w:t>«</w:t>
      </w:r>
      <w:r w:rsidR="00BA73DE">
        <w:rPr>
          <w:rFonts w:ascii="Traditional Arabic" w:hAnsi="Traditional Arabic" w:hint="cs"/>
          <w:b/>
          <w:bCs/>
          <w:rtl/>
        </w:rPr>
        <w:t>وأَيُّ يَوْمَيْن؟</w:t>
      </w:r>
      <w:r w:rsidR="00BA73DE" w:rsidRPr="00BA73DE">
        <w:rPr>
          <w:rFonts w:ascii="Traditional Arabic" w:hAnsi="Traditional Arabic"/>
          <w:rtl/>
        </w:rPr>
        <w:t>»</w:t>
      </w:r>
      <w:r w:rsidR="00BA73DE">
        <w:rPr>
          <w:rFonts w:ascii="Traditional Arabic" w:hAnsi="Traditional Arabic" w:hint="cs"/>
          <w:rtl/>
        </w:rPr>
        <w:t xml:space="preserve">، قلتُ: يَومُ الاثنَينِ ويومُ الخَمِيس، قال: </w:t>
      </w:r>
      <w:r w:rsidR="00BA73DE" w:rsidRPr="00BA73DE">
        <w:rPr>
          <w:rFonts w:ascii="Traditional Arabic" w:hAnsi="Traditional Arabic"/>
          <w:rtl/>
        </w:rPr>
        <w:t>«</w:t>
      </w:r>
      <w:r w:rsidR="00BA73DE">
        <w:rPr>
          <w:rFonts w:ascii="Traditional Arabic" w:hAnsi="Traditional Arabic" w:hint="cs"/>
          <w:b/>
          <w:bCs/>
          <w:rtl/>
        </w:rPr>
        <w:t>ذَانِكَ يَوْمانِ تُعْرَضُ فِيهِمَا الأَعْمَالُ عَلَى رَبِّ العَالَمِينَ</w:t>
      </w:r>
      <w:r w:rsidR="00BA73DE" w:rsidRPr="00BA73DE">
        <w:rPr>
          <w:rFonts w:ascii="Traditional Arabic" w:hAnsi="Traditional Arabic"/>
          <w:b/>
          <w:bCs/>
          <w:vertAlign w:val="superscript"/>
        </w:rPr>
        <w:t>(</w:t>
      </w:r>
      <w:r w:rsidR="00BA73DE" w:rsidRPr="00BA73DE">
        <w:rPr>
          <w:rStyle w:val="FootnoteReference"/>
          <w:rFonts w:ascii="Traditional Arabic" w:hAnsi="Traditional Arabic"/>
          <w:b/>
          <w:bCs/>
        </w:rPr>
        <w:footnoteReference w:id="909"/>
      </w:r>
      <w:r w:rsidR="00BA73DE" w:rsidRPr="00BA73DE">
        <w:rPr>
          <w:rFonts w:ascii="Traditional Arabic" w:hAnsi="Traditional Arabic"/>
          <w:b/>
          <w:bCs/>
          <w:vertAlign w:val="superscript"/>
        </w:rPr>
        <w:t>)</w:t>
      </w:r>
      <w:r w:rsidR="00BA73DE">
        <w:rPr>
          <w:rFonts w:ascii="Traditional Arabic" w:hAnsi="Traditional Arabic" w:hint="cs"/>
          <w:b/>
          <w:bCs/>
          <w:rtl/>
        </w:rPr>
        <w:t>، فأُحِبُّ أَنْ يُعْرَضَ عَمَلِي وَأَنَا صَائِمٌ</w:t>
      </w:r>
      <w:r w:rsidR="00BA73DE" w:rsidRPr="00BA73DE">
        <w:rPr>
          <w:rFonts w:ascii="Traditional Arabic" w:hAnsi="Traditional Arabic"/>
          <w:rtl/>
        </w:rPr>
        <w:t>»</w:t>
      </w:r>
      <w:r w:rsidR="00BA73DE">
        <w:rPr>
          <w:rFonts w:ascii="Traditional Arabic" w:hAnsi="Traditional Arabic" w:hint="cs"/>
          <w:rtl/>
        </w:rPr>
        <w:t xml:space="preserve">، قلتُ: ورأَيتُكَ تَصُومُ مِن شَعبانَ ما لا تَصُومُه في شَهرٍ مِن الشُّهورِ، قال: </w:t>
      </w:r>
      <w:r w:rsidR="00BA73DE" w:rsidRPr="00BA73DE">
        <w:rPr>
          <w:rFonts w:ascii="Traditional Arabic" w:hAnsi="Traditional Arabic"/>
          <w:rtl/>
        </w:rPr>
        <w:t>«</w:t>
      </w:r>
      <w:r w:rsidR="00BA73DE">
        <w:rPr>
          <w:rFonts w:ascii="Traditional Arabic" w:hAnsi="Traditional Arabic" w:hint="cs"/>
          <w:b/>
          <w:bCs/>
          <w:rtl/>
        </w:rPr>
        <w:t>ذَلِكَ شَهْرٌ يَغْفُلُ الن</w:t>
      </w:r>
      <w:r w:rsidR="00BA73DE">
        <w:rPr>
          <w:rFonts w:ascii="Traditional Arabic" w:hAnsi="Traditional Arabic" w:hint="eastAsia"/>
          <w:b/>
          <w:bCs/>
          <w:rtl/>
        </w:rPr>
        <w:t>َّ</w:t>
      </w:r>
      <w:r w:rsidR="00BA73DE">
        <w:rPr>
          <w:rFonts w:ascii="Traditional Arabic" w:hAnsi="Traditional Arabic" w:hint="cs"/>
          <w:b/>
          <w:bCs/>
          <w:rtl/>
        </w:rPr>
        <w:t>اسُ فِيهِ</w:t>
      </w:r>
      <w:r w:rsidR="00BA73DE" w:rsidRPr="00BA73DE">
        <w:rPr>
          <w:rFonts w:ascii="Traditional Arabic" w:hAnsi="Traditional Arabic"/>
          <w:b/>
          <w:bCs/>
          <w:vertAlign w:val="superscript"/>
        </w:rPr>
        <w:t>(</w:t>
      </w:r>
      <w:r w:rsidR="00BA73DE" w:rsidRPr="00BA73DE">
        <w:rPr>
          <w:rStyle w:val="FootnoteReference"/>
          <w:rFonts w:ascii="Traditional Arabic" w:hAnsi="Traditional Arabic"/>
          <w:b/>
          <w:bCs/>
        </w:rPr>
        <w:footnoteReference w:id="910"/>
      </w:r>
      <w:r w:rsidR="00BA73DE" w:rsidRPr="00BA73DE">
        <w:rPr>
          <w:rFonts w:ascii="Traditional Arabic" w:hAnsi="Traditional Arabic"/>
          <w:b/>
          <w:bCs/>
          <w:vertAlign w:val="superscript"/>
        </w:rPr>
        <w:t>)</w:t>
      </w:r>
      <w:r w:rsidR="00BA73DE">
        <w:rPr>
          <w:rFonts w:ascii="Traditional Arabic" w:hAnsi="Traditional Arabic" w:hint="cs"/>
          <w:b/>
          <w:bCs/>
          <w:rtl/>
        </w:rPr>
        <w:t xml:space="preserve"> بَينَ رَجَبٍ وَرَمَضَانَ، وَهُوَ شَهْرٌ تُرْفَعُ فِيهِ الأَعْمَالُ إِلَى رَبِّ العَالَمينَ</w:t>
      </w:r>
      <w:r w:rsidR="00BA73DE" w:rsidRPr="00BA73DE">
        <w:rPr>
          <w:rFonts w:ascii="Traditional Arabic" w:hAnsi="Traditional Arabic"/>
          <w:b/>
          <w:bCs/>
          <w:vertAlign w:val="superscript"/>
        </w:rPr>
        <w:t>(</w:t>
      </w:r>
      <w:r w:rsidR="00BA73DE" w:rsidRPr="00BA73DE">
        <w:rPr>
          <w:rStyle w:val="FootnoteReference"/>
          <w:rFonts w:ascii="Traditional Arabic" w:hAnsi="Traditional Arabic"/>
          <w:b/>
          <w:bCs/>
        </w:rPr>
        <w:footnoteReference w:id="911"/>
      </w:r>
      <w:r w:rsidR="00BA73DE" w:rsidRPr="00BA73DE">
        <w:rPr>
          <w:rFonts w:ascii="Traditional Arabic" w:hAnsi="Traditional Arabic"/>
          <w:b/>
          <w:bCs/>
          <w:vertAlign w:val="superscript"/>
        </w:rPr>
        <w:t>)</w:t>
      </w:r>
      <w:r w:rsidR="00BA73DE">
        <w:rPr>
          <w:rFonts w:ascii="Traditional Arabic" w:hAnsi="Traditional Arabic" w:hint="cs"/>
          <w:b/>
          <w:bCs/>
          <w:rtl/>
        </w:rPr>
        <w:t>، وَأُحِبُّ أَنْ يُرْفَعَ عَمَلِي وَأَنَا صَائِمٌ</w:t>
      </w:r>
      <w:r w:rsidR="00BA73DE" w:rsidRPr="00BA73DE">
        <w:rPr>
          <w:rFonts w:ascii="Traditional Arabic" w:hAnsi="Traditional Arabic"/>
          <w:rtl/>
        </w:rPr>
        <w:t>»</w:t>
      </w:r>
      <w:r w:rsidR="00BA73DE">
        <w:rPr>
          <w:rFonts w:ascii="Traditional Arabic" w:hAnsi="Traditional Arabic" w:hint="cs"/>
          <w:rtl/>
        </w:rPr>
        <w:t xml:space="preserve">. </w:t>
      </w:r>
      <w:r w:rsidR="00BA73DE">
        <w:rPr>
          <w:rFonts w:ascii="Traditional Arabic" w:hAnsi="Traditional Arabic" w:hint="eastAsia"/>
          <w:rtl/>
        </w:rPr>
        <w:t>هذا</w:t>
      </w:r>
      <w:r w:rsidR="00BA73DE">
        <w:rPr>
          <w:rFonts w:ascii="Traditional Arabic" w:hAnsi="Traditional Arabic"/>
          <w:rtl/>
        </w:rPr>
        <w:t xml:space="preserve"> حدِيثٌ حسَنٌ أخرجَه </w:t>
      </w:r>
      <w:r w:rsidR="00BA73DE">
        <w:rPr>
          <w:rFonts w:ascii="Traditional Arabic" w:hAnsi="Traditional Arabic" w:hint="cs"/>
          <w:rtl/>
        </w:rPr>
        <w:t>الن</w:t>
      </w:r>
      <w:r w:rsidR="00BA73DE">
        <w:rPr>
          <w:rFonts w:ascii="Traditional Arabic" w:hAnsi="Traditional Arabic" w:hint="eastAsia"/>
          <w:rtl/>
        </w:rPr>
        <w:t>َّ</w:t>
      </w:r>
      <w:r w:rsidR="00BA73DE">
        <w:rPr>
          <w:rFonts w:ascii="Traditional Arabic" w:hAnsi="Traditional Arabic" w:hint="cs"/>
          <w:rtl/>
        </w:rPr>
        <w:t>سائيّ.</w:t>
      </w:r>
    </w:p>
    <w:p w14:paraId="22EBEEF7" w14:textId="77777777" w:rsidR="00BA73DE" w:rsidRDefault="00BA73D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الكَعبِيّ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أغارَتْ خَيلُ النّبِيّ </w:t>
      </w:r>
      <w:r w:rsidRPr="00BA73DE">
        <w:rPr>
          <w:rFonts w:ascii="Simplified Arabic" w:hAnsi="Simplified Arabic" w:hint="cs"/>
        </w:rPr>
        <w:sym w:font="AGA Arabesque" w:char="F072"/>
      </w:r>
      <w:r w:rsidR="002325BC">
        <w:rPr>
          <w:rFonts w:ascii="Simplified Arabic" w:hAnsi="Simplified Arabic" w:hint="cs"/>
          <w:rtl/>
        </w:rPr>
        <w:t xml:space="preserve"> على إبِلِ جارٍ لنا فذهبَتْ بها</w:t>
      </w:r>
      <w:r w:rsidR="002325BC">
        <w:rPr>
          <w:rFonts w:ascii="Simplified Arabic" w:hAnsi="Simplified Arabic" w:hint="eastAsia"/>
          <w:rtl/>
        </w:rPr>
        <w:t>،</w:t>
      </w:r>
      <w:r>
        <w:rPr>
          <w:rFonts w:ascii="Simplified Arabic" w:hAnsi="Simplified Arabic" w:hint="cs"/>
          <w:rtl/>
        </w:rPr>
        <w:t xml:space="preserve"> فذهبتُ إلى النّبيّ</w:t>
      </w:r>
      <w:r>
        <w:rPr>
          <w:rFonts w:ascii="Simplified Arabic" w:hAnsi="Simplified Arabic" w:hint="eastAsia"/>
          <w:rtl/>
        </w:rPr>
        <w:t> </w:t>
      </w:r>
      <w:r w:rsidRPr="00BA73DE">
        <w:rPr>
          <w:rFonts w:ascii="Simplified Arabic" w:hAnsi="Simplified Arabic" w:hint="cs"/>
        </w:rPr>
        <w:sym w:font="AGA Arabesque" w:char="F072"/>
      </w:r>
      <w:r>
        <w:rPr>
          <w:rFonts w:ascii="Simplified Arabic" w:hAnsi="Simplified Arabic" w:hint="cs"/>
          <w:rtl/>
        </w:rPr>
        <w:t xml:space="preserve"> فوافقْتُه وهو يَأكُل فقال: </w:t>
      </w:r>
      <w:r w:rsidRPr="00BA73DE">
        <w:rPr>
          <w:rFonts w:ascii="Traditional Arabic" w:hAnsi="Traditional Arabic"/>
          <w:rtl/>
        </w:rPr>
        <w:t>«</w:t>
      </w:r>
      <w:r>
        <w:rPr>
          <w:rFonts w:ascii="Traditional Arabic" w:hAnsi="Traditional Arabic" w:hint="cs"/>
          <w:b/>
          <w:bCs/>
          <w:rtl/>
        </w:rPr>
        <w:t>هَلُم</w:t>
      </w:r>
      <w:r>
        <w:rPr>
          <w:rFonts w:ascii="Traditional Arabic" w:hAnsi="Traditional Arabic" w:hint="eastAsia"/>
          <w:b/>
          <w:bCs/>
          <w:rtl/>
        </w:rPr>
        <w:t>َّ</w:t>
      </w:r>
      <w:r w:rsidRPr="00BA73DE">
        <w:rPr>
          <w:rFonts w:ascii="Traditional Arabic" w:hAnsi="Traditional Arabic"/>
          <w:b/>
          <w:bCs/>
          <w:vertAlign w:val="superscript"/>
        </w:rPr>
        <w:t>(</w:t>
      </w:r>
      <w:r w:rsidRPr="00BA73DE">
        <w:rPr>
          <w:rStyle w:val="FootnoteReference"/>
          <w:rFonts w:ascii="Traditional Arabic" w:hAnsi="Traditional Arabic"/>
          <w:b/>
          <w:bCs/>
        </w:rPr>
        <w:footnoteReference w:id="912"/>
      </w:r>
      <w:r w:rsidRPr="00BA73DE">
        <w:rPr>
          <w:rFonts w:ascii="Traditional Arabic" w:hAnsi="Traditional Arabic"/>
          <w:b/>
          <w:bCs/>
          <w:vertAlign w:val="superscript"/>
        </w:rPr>
        <w:t>)</w:t>
      </w:r>
      <w:r>
        <w:rPr>
          <w:rFonts w:ascii="Traditional Arabic" w:hAnsi="Traditional Arabic" w:hint="cs"/>
          <w:b/>
          <w:bCs/>
          <w:rtl/>
        </w:rPr>
        <w:t xml:space="preserve"> فَكُلْ</w:t>
      </w:r>
      <w:r w:rsidRPr="00BA73DE">
        <w:rPr>
          <w:rFonts w:ascii="Traditional Arabic" w:hAnsi="Traditional Arabic"/>
          <w:rtl/>
        </w:rPr>
        <w:t>»</w:t>
      </w:r>
      <w:r>
        <w:rPr>
          <w:rFonts w:ascii="Traditional Arabic" w:hAnsi="Traditional Arabic" w:hint="cs"/>
          <w:rtl/>
        </w:rPr>
        <w:t xml:space="preserve">، فقلت: إنّي صائمٌ، فقال: </w:t>
      </w:r>
      <w:r w:rsidRPr="00BA73DE">
        <w:rPr>
          <w:rFonts w:ascii="Traditional Arabic" w:hAnsi="Traditional Arabic"/>
          <w:rtl/>
        </w:rPr>
        <w:t>«</w:t>
      </w:r>
      <w:r>
        <w:rPr>
          <w:rFonts w:ascii="Traditional Arabic" w:hAnsi="Traditional Arabic" w:hint="cs"/>
          <w:b/>
          <w:bCs/>
          <w:rtl/>
        </w:rPr>
        <w:t>هَلُم</w:t>
      </w:r>
      <w:r>
        <w:rPr>
          <w:rFonts w:ascii="Traditional Arabic" w:hAnsi="Traditional Arabic" w:hint="eastAsia"/>
          <w:b/>
          <w:bCs/>
          <w:rtl/>
        </w:rPr>
        <w:t>َّ</w:t>
      </w:r>
      <w:r>
        <w:rPr>
          <w:rFonts w:ascii="Traditional Arabic" w:hAnsi="Traditional Arabic" w:hint="cs"/>
          <w:b/>
          <w:bCs/>
          <w:rtl/>
        </w:rPr>
        <w:t xml:space="preserve"> </w:t>
      </w:r>
      <w:r w:rsidR="00ED56A3">
        <w:rPr>
          <w:rFonts w:ascii="Traditional Arabic" w:hAnsi="Traditional Arabic" w:hint="cs"/>
          <w:b/>
          <w:bCs/>
          <w:rtl/>
        </w:rPr>
        <w:t>أُحَدِّثْكَ، إن</w:t>
      </w:r>
      <w:r w:rsidR="00ED56A3">
        <w:rPr>
          <w:rFonts w:ascii="Traditional Arabic" w:hAnsi="Traditional Arabic" w:hint="eastAsia"/>
          <w:b/>
          <w:bCs/>
          <w:rtl/>
        </w:rPr>
        <w:t>َّ</w:t>
      </w:r>
      <w:r w:rsidR="00ED56A3">
        <w:rPr>
          <w:rFonts w:ascii="Traditional Arabic" w:hAnsi="Traditional Arabic" w:hint="cs"/>
          <w:b/>
          <w:bCs/>
          <w:rtl/>
        </w:rPr>
        <w:t xml:space="preserve"> اللهَ عَز</w:t>
      </w:r>
      <w:r w:rsidR="00ED56A3">
        <w:rPr>
          <w:rFonts w:ascii="Traditional Arabic" w:hAnsi="Traditional Arabic" w:hint="eastAsia"/>
          <w:b/>
          <w:bCs/>
          <w:rtl/>
        </w:rPr>
        <w:t>َّ</w:t>
      </w:r>
      <w:r w:rsidR="00ED56A3">
        <w:rPr>
          <w:rFonts w:ascii="Traditional Arabic" w:hAnsi="Traditional Arabic" w:hint="cs"/>
          <w:b/>
          <w:bCs/>
          <w:rtl/>
        </w:rPr>
        <w:t xml:space="preserve"> وَجَل</w:t>
      </w:r>
      <w:r w:rsidR="00ED56A3">
        <w:rPr>
          <w:rFonts w:ascii="Traditional Arabic" w:hAnsi="Traditional Arabic" w:hint="eastAsia"/>
          <w:b/>
          <w:bCs/>
          <w:rtl/>
        </w:rPr>
        <w:t>َّ</w:t>
      </w:r>
      <w:r w:rsidR="00ED56A3">
        <w:rPr>
          <w:rFonts w:ascii="Traditional Arabic" w:hAnsi="Traditional Arabic" w:hint="cs"/>
          <w:b/>
          <w:bCs/>
          <w:rtl/>
        </w:rPr>
        <w:t xml:space="preserve"> وَضَعَ عَنِ </w:t>
      </w:r>
      <w:r w:rsidR="00E25EFD">
        <w:rPr>
          <w:rFonts w:ascii="Traditional Arabic" w:hAnsi="Traditional Arabic" w:hint="cs"/>
          <w:b/>
          <w:bCs/>
          <w:rtl/>
        </w:rPr>
        <w:t>الـمُ</w:t>
      </w:r>
      <w:r w:rsidR="00ED56A3">
        <w:rPr>
          <w:rFonts w:ascii="Traditional Arabic" w:hAnsi="Traditional Arabic" w:hint="cs"/>
          <w:b/>
          <w:bCs/>
          <w:rtl/>
        </w:rPr>
        <w:t>سافِرِ الصِّيامَ أَوِ الص</w:t>
      </w:r>
      <w:r w:rsidR="00ED56A3">
        <w:rPr>
          <w:rFonts w:ascii="Traditional Arabic" w:hAnsi="Traditional Arabic" w:hint="eastAsia"/>
          <w:b/>
          <w:bCs/>
          <w:rtl/>
        </w:rPr>
        <w:t>َّ</w:t>
      </w:r>
      <w:r w:rsidR="00ED56A3">
        <w:rPr>
          <w:rFonts w:ascii="Traditional Arabic" w:hAnsi="Traditional Arabic" w:hint="cs"/>
          <w:b/>
          <w:bCs/>
          <w:rtl/>
        </w:rPr>
        <w:t>وْمَ وَشَطْرَ الص</w:t>
      </w:r>
      <w:r w:rsidR="00ED56A3">
        <w:rPr>
          <w:rFonts w:ascii="Traditional Arabic" w:hAnsi="Traditional Arabic" w:hint="eastAsia"/>
          <w:b/>
          <w:bCs/>
          <w:rtl/>
        </w:rPr>
        <w:t>َّ</w:t>
      </w:r>
      <w:r w:rsidR="00ED56A3">
        <w:rPr>
          <w:rFonts w:ascii="Traditional Arabic" w:hAnsi="Traditional Arabic" w:hint="cs"/>
          <w:b/>
          <w:bCs/>
          <w:rtl/>
        </w:rPr>
        <w:t>لاةِ</w:t>
      </w:r>
      <w:r w:rsidR="00ED56A3" w:rsidRPr="00ED56A3">
        <w:rPr>
          <w:rFonts w:ascii="Traditional Arabic" w:hAnsi="Traditional Arabic"/>
          <w:b/>
          <w:bCs/>
          <w:vertAlign w:val="superscript"/>
        </w:rPr>
        <w:t>(</w:t>
      </w:r>
      <w:r w:rsidR="00ED56A3" w:rsidRPr="00ED56A3">
        <w:rPr>
          <w:rStyle w:val="FootnoteReference"/>
          <w:rFonts w:ascii="Traditional Arabic" w:hAnsi="Traditional Arabic"/>
          <w:b/>
          <w:bCs/>
        </w:rPr>
        <w:footnoteReference w:id="913"/>
      </w:r>
      <w:r w:rsidR="00ED56A3" w:rsidRPr="00ED56A3">
        <w:rPr>
          <w:rFonts w:ascii="Traditional Arabic" w:hAnsi="Traditional Arabic"/>
          <w:b/>
          <w:bCs/>
          <w:vertAlign w:val="superscript"/>
        </w:rPr>
        <w:t>)</w:t>
      </w:r>
      <w:r w:rsidR="00ED56A3">
        <w:rPr>
          <w:rFonts w:ascii="Traditional Arabic" w:hAnsi="Traditional Arabic" w:hint="cs"/>
          <w:b/>
          <w:bCs/>
          <w:rtl/>
        </w:rPr>
        <w:t xml:space="preserve"> وَعَنِ الحُبْلَى وَ</w:t>
      </w:r>
      <w:r w:rsidR="00E25EFD">
        <w:rPr>
          <w:rFonts w:ascii="Traditional Arabic" w:hAnsi="Traditional Arabic" w:hint="cs"/>
          <w:b/>
          <w:bCs/>
          <w:rtl/>
        </w:rPr>
        <w:t>الـمُ</w:t>
      </w:r>
      <w:r w:rsidR="00ED56A3">
        <w:rPr>
          <w:rFonts w:ascii="Traditional Arabic" w:hAnsi="Traditional Arabic" w:hint="cs"/>
          <w:b/>
          <w:bCs/>
          <w:rtl/>
        </w:rPr>
        <w:t>رْضِعِ</w:t>
      </w:r>
      <w:r w:rsidR="00ED56A3" w:rsidRPr="00ED56A3">
        <w:rPr>
          <w:rFonts w:ascii="Traditional Arabic" w:hAnsi="Traditional Arabic"/>
          <w:b/>
          <w:bCs/>
          <w:vertAlign w:val="superscript"/>
        </w:rPr>
        <w:t>(</w:t>
      </w:r>
      <w:r w:rsidR="00ED56A3" w:rsidRPr="00ED56A3">
        <w:rPr>
          <w:rStyle w:val="FootnoteReference"/>
          <w:rFonts w:ascii="Traditional Arabic" w:hAnsi="Traditional Arabic"/>
          <w:b/>
          <w:bCs/>
        </w:rPr>
        <w:footnoteReference w:id="914"/>
      </w:r>
      <w:r w:rsidR="00ED56A3" w:rsidRPr="00ED56A3">
        <w:rPr>
          <w:rFonts w:ascii="Traditional Arabic" w:hAnsi="Traditional Arabic"/>
          <w:b/>
          <w:bCs/>
          <w:vertAlign w:val="superscript"/>
        </w:rPr>
        <w:t>)</w:t>
      </w:r>
      <w:r w:rsidRPr="00BA73DE">
        <w:rPr>
          <w:rFonts w:ascii="Traditional Arabic" w:hAnsi="Traditional Arabic"/>
          <w:rtl/>
        </w:rPr>
        <w:t>»</w:t>
      </w:r>
      <w:r w:rsidR="00ED56A3">
        <w:rPr>
          <w:rFonts w:ascii="Traditional Arabic" w:hAnsi="Traditional Arabic" w:hint="cs"/>
          <w:rtl/>
        </w:rPr>
        <w:t>، وكان يقولُ</w:t>
      </w:r>
      <w:r w:rsidR="00ED56A3" w:rsidRPr="00ED56A3">
        <w:rPr>
          <w:rFonts w:ascii="Traditional Arabic" w:hAnsi="Traditional Arabic"/>
          <w:vertAlign w:val="superscript"/>
        </w:rPr>
        <w:t>(</w:t>
      </w:r>
      <w:r w:rsidR="00ED56A3" w:rsidRPr="00ED56A3">
        <w:rPr>
          <w:rStyle w:val="FootnoteReference"/>
          <w:rFonts w:ascii="Traditional Arabic" w:hAnsi="Traditional Arabic"/>
        </w:rPr>
        <w:footnoteReference w:id="915"/>
      </w:r>
      <w:r w:rsidR="00ED56A3" w:rsidRPr="00ED56A3">
        <w:rPr>
          <w:rFonts w:ascii="Traditional Arabic" w:hAnsi="Traditional Arabic"/>
          <w:vertAlign w:val="superscript"/>
        </w:rPr>
        <w:t>)</w:t>
      </w:r>
      <w:r w:rsidR="00ED56A3">
        <w:rPr>
          <w:rFonts w:ascii="Traditional Arabic" w:hAnsi="Traditional Arabic" w:hint="cs"/>
          <w:rtl/>
        </w:rPr>
        <w:t>: يا لَهْفَ نَفْسِي</w:t>
      </w:r>
      <w:r w:rsidR="00ED56A3" w:rsidRPr="00ED56A3">
        <w:rPr>
          <w:rFonts w:ascii="Traditional Arabic" w:hAnsi="Traditional Arabic"/>
          <w:vertAlign w:val="superscript"/>
        </w:rPr>
        <w:t>(</w:t>
      </w:r>
      <w:r w:rsidR="00ED56A3" w:rsidRPr="00ED56A3">
        <w:rPr>
          <w:rStyle w:val="FootnoteReference"/>
          <w:rFonts w:ascii="Traditional Arabic" w:hAnsi="Traditional Arabic"/>
        </w:rPr>
        <w:footnoteReference w:id="916"/>
      </w:r>
      <w:r w:rsidR="00ED56A3" w:rsidRPr="00ED56A3">
        <w:rPr>
          <w:rFonts w:ascii="Traditional Arabic" w:hAnsi="Traditional Arabic"/>
          <w:vertAlign w:val="superscript"/>
        </w:rPr>
        <w:t>)</w:t>
      </w:r>
      <w:r w:rsidR="00ED56A3">
        <w:rPr>
          <w:rFonts w:ascii="Traditional Arabic" w:hAnsi="Traditional Arabic" w:hint="cs"/>
          <w:rtl/>
        </w:rPr>
        <w:t xml:space="preserve"> أنْ لا أكونَ أَكلتُ مِن طَعامِ رسولِ الله </w:t>
      </w:r>
      <w:r w:rsidR="00ED56A3" w:rsidRPr="00ED56A3">
        <w:rPr>
          <w:rFonts w:ascii="Simplified Arabic" w:hAnsi="Simplified Arabic" w:hint="cs"/>
        </w:rPr>
        <w:sym w:font="AGA Arabesque" w:char="F072"/>
      </w:r>
      <w:r w:rsidR="00ED56A3">
        <w:rPr>
          <w:rFonts w:ascii="Simplified Arabic" w:hAnsi="Simplified Arabic" w:hint="cs"/>
          <w:rtl/>
        </w:rPr>
        <w:t xml:space="preserve">. </w:t>
      </w:r>
      <w:r w:rsidR="00ED56A3">
        <w:rPr>
          <w:rFonts w:ascii="Simplified Arabic" w:hAnsi="Simplified Arabic" w:hint="eastAsia"/>
          <w:rtl/>
        </w:rPr>
        <w:t>هذا</w:t>
      </w:r>
      <w:r w:rsidR="00ED56A3">
        <w:rPr>
          <w:rFonts w:ascii="Simplified Arabic" w:hAnsi="Simplified Arabic"/>
          <w:rtl/>
        </w:rPr>
        <w:t xml:space="preserve"> حدِيثٌ حسَنٌ أخرجَه </w:t>
      </w:r>
      <w:r w:rsidR="00ED56A3">
        <w:rPr>
          <w:rFonts w:ascii="Simplified Arabic" w:hAnsi="Simplified Arabic" w:hint="cs"/>
          <w:rtl/>
        </w:rPr>
        <w:t xml:space="preserve">أحمد، ورواه أبو نُعيم في </w:t>
      </w:r>
      <w:r w:rsidR="00ED56A3" w:rsidRPr="00ED56A3">
        <w:rPr>
          <w:rFonts w:ascii="Traditional Arabic" w:hAnsi="Traditional Arabic"/>
          <w:rtl/>
        </w:rPr>
        <w:t>«</w:t>
      </w:r>
      <w:r w:rsidR="00ED56A3">
        <w:rPr>
          <w:rFonts w:ascii="Traditional Arabic" w:hAnsi="Traditional Arabic" w:hint="cs"/>
          <w:rtl/>
        </w:rPr>
        <w:t>مَعرفةِ الصّحابةِ</w:t>
      </w:r>
      <w:r w:rsidR="00ED56A3" w:rsidRPr="00ED56A3">
        <w:rPr>
          <w:rFonts w:ascii="Traditional Arabic" w:hAnsi="Traditional Arabic"/>
          <w:rtl/>
        </w:rPr>
        <w:t>»</w:t>
      </w:r>
      <w:r w:rsidR="00ED56A3">
        <w:rPr>
          <w:rFonts w:ascii="Traditional Arabic" w:hAnsi="Traditional Arabic" w:hint="cs"/>
          <w:rtl/>
        </w:rPr>
        <w:t>.</w:t>
      </w:r>
    </w:p>
    <w:p w14:paraId="22EBEEF8" w14:textId="77777777" w:rsidR="00ED56A3" w:rsidRDefault="00ED56A3"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رضي الله تعالَى عنهُ قالَ: قالَ رَسولُ اللهِ </w:t>
      </w:r>
      <w:r w:rsidRPr="00ED56A3">
        <w:rPr>
          <w:rFonts w:ascii="Simplified Arabic" w:hAnsi="Simplified Arabic" w:hint="cs"/>
        </w:rPr>
        <w:sym w:font="AGA Arabesque" w:char="F072"/>
      </w:r>
      <w:r>
        <w:rPr>
          <w:rFonts w:ascii="Simplified Arabic" w:hAnsi="Simplified Arabic" w:hint="cs"/>
          <w:rtl/>
        </w:rPr>
        <w:t xml:space="preserve">: </w:t>
      </w:r>
      <w:r w:rsidRPr="00ED56A3">
        <w:rPr>
          <w:rFonts w:ascii="Traditional Arabic" w:hAnsi="Traditional Arabic"/>
          <w:rtl/>
        </w:rPr>
        <w:t>«</w:t>
      </w:r>
      <w:r w:rsidR="001F2163">
        <w:rPr>
          <w:rFonts w:ascii="Traditional Arabic" w:hAnsi="Traditional Arabic" w:hint="cs"/>
          <w:b/>
          <w:bCs/>
          <w:rtl/>
        </w:rPr>
        <w:t>إِذَا كانَ النَّصْفُ مِن شَعْبانَ فَلا تَصُومُوا</w:t>
      </w:r>
      <w:r w:rsidRPr="00ED56A3">
        <w:rPr>
          <w:rFonts w:ascii="Traditional Arabic" w:hAnsi="Traditional Arabic"/>
          <w:rtl/>
        </w:rPr>
        <w:t>»</w:t>
      </w:r>
      <w:r w:rsidR="001F2163" w:rsidRPr="001F2163">
        <w:rPr>
          <w:rFonts w:ascii="Traditional Arabic" w:hAnsi="Traditional Arabic"/>
          <w:vertAlign w:val="superscript"/>
        </w:rPr>
        <w:t>(</w:t>
      </w:r>
      <w:r w:rsidR="001F2163" w:rsidRPr="001F2163">
        <w:rPr>
          <w:rStyle w:val="FootnoteReference"/>
          <w:rFonts w:ascii="Traditional Arabic" w:hAnsi="Traditional Arabic"/>
        </w:rPr>
        <w:footnoteReference w:id="917"/>
      </w:r>
      <w:r w:rsidR="001F2163" w:rsidRPr="001F2163">
        <w:rPr>
          <w:rFonts w:ascii="Traditional Arabic" w:hAnsi="Traditional Arabic"/>
          <w:vertAlign w:val="superscript"/>
        </w:rPr>
        <w:t>)</w:t>
      </w:r>
      <w:r w:rsidR="001F2163">
        <w:rPr>
          <w:rFonts w:ascii="Traditional Arabic" w:hAnsi="Traditional Arabic" w:hint="cs"/>
          <w:rtl/>
        </w:rPr>
        <w:t xml:space="preserve"> </w:t>
      </w:r>
      <w:r w:rsidR="001F2163">
        <w:rPr>
          <w:rFonts w:ascii="Traditional Arabic" w:hAnsi="Traditional Arabic" w:hint="eastAsia"/>
          <w:rtl/>
        </w:rPr>
        <w:t>هذا</w:t>
      </w:r>
      <w:r w:rsidR="001F2163">
        <w:rPr>
          <w:rFonts w:ascii="Traditional Arabic" w:hAnsi="Traditional Arabic"/>
          <w:rtl/>
        </w:rPr>
        <w:t xml:space="preserve"> حدِيثٌ حسَنٌ أخرجَه </w:t>
      </w:r>
      <w:r w:rsidR="001F2163">
        <w:rPr>
          <w:rFonts w:ascii="Traditional Arabic" w:hAnsi="Traditional Arabic" w:hint="cs"/>
          <w:rtl/>
        </w:rPr>
        <w:t>ابنُ ماجهْ.</w:t>
      </w:r>
    </w:p>
    <w:p w14:paraId="22EBEEF9" w14:textId="77777777" w:rsidR="001F2163" w:rsidRDefault="001F216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1F2163">
        <w:rPr>
          <w:rFonts w:ascii="Simplified Arabic" w:hAnsi="Simplified Arabic" w:hint="cs"/>
        </w:rPr>
        <w:sym w:font="AGA Arabesque" w:char="F072"/>
      </w:r>
      <w:r>
        <w:rPr>
          <w:rFonts w:ascii="Simplified Arabic" w:hAnsi="Simplified Arabic" w:hint="cs"/>
          <w:rtl/>
        </w:rPr>
        <w:t xml:space="preserve">: </w:t>
      </w:r>
      <w:r w:rsidRPr="001F2163">
        <w:rPr>
          <w:rFonts w:ascii="Traditional Arabic" w:hAnsi="Traditional Arabic"/>
          <w:rtl/>
        </w:rPr>
        <w:t>«</w:t>
      </w:r>
      <w:r>
        <w:rPr>
          <w:rFonts w:ascii="Traditional Arabic" w:hAnsi="Traditional Arabic" w:hint="cs"/>
          <w:b/>
          <w:bCs/>
          <w:rtl/>
        </w:rPr>
        <w:t>إِذَا كانَ النّصْفُ مِن شَعْبَانَ فَأَمْسِكُوا عَنِ الص</w:t>
      </w:r>
      <w:r>
        <w:rPr>
          <w:rFonts w:ascii="Traditional Arabic" w:hAnsi="Traditional Arabic" w:hint="eastAsia"/>
          <w:b/>
          <w:bCs/>
          <w:rtl/>
        </w:rPr>
        <w:t>َّ</w:t>
      </w:r>
      <w:r>
        <w:rPr>
          <w:rFonts w:ascii="Traditional Arabic" w:hAnsi="Traditional Arabic" w:hint="cs"/>
          <w:b/>
          <w:bCs/>
          <w:rtl/>
        </w:rPr>
        <w:t>وْمِ</w:t>
      </w:r>
      <w:r w:rsidRPr="001F2163">
        <w:rPr>
          <w:rFonts w:ascii="Traditional Arabic" w:hAnsi="Traditional Arabic"/>
          <w:b/>
          <w:bCs/>
          <w:vertAlign w:val="superscript"/>
        </w:rPr>
        <w:t>(</w:t>
      </w:r>
      <w:r w:rsidRPr="001F2163">
        <w:rPr>
          <w:rStyle w:val="FootnoteReference"/>
          <w:rFonts w:ascii="Traditional Arabic" w:hAnsi="Traditional Arabic"/>
          <w:b/>
          <w:bCs/>
        </w:rPr>
        <w:footnoteReference w:id="918"/>
      </w:r>
      <w:r w:rsidRPr="001F2163">
        <w:rPr>
          <w:rFonts w:ascii="Traditional Arabic" w:hAnsi="Traditional Arabic"/>
          <w:b/>
          <w:bCs/>
          <w:vertAlign w:val="superscript"/>
        </w:rPr>
        <w:t>)</w:t>
      </w:r>
      <w:r w:rsidRPr="001F2163">
        <w:rPr>
          <w:rFonts w:ascii="Traditional Arabic" w:hAnsi="Traditional Arabic"/>
          <w:rtl/>
        </w:rPr>
        <w:t>»</w:t>
      </w:r>
      <w:r w:rsidR="00EB7285">
        <w:rPr>
          <w:rFonts w:ascii="Traditional Arabic" w:hAnsi="Traditional Arabic" w:hint="cs"/>
          <w:rtl/>
        </w:rPr>
        <w:t xml:space="preserve">. قال الترمذِيُّ: هذا حدِيثٌ صَحِيحٌ. وقال أبو داودَ: قال أحمدُ: هذَا حَدِيثٌ مُنكَرٌ. والجَمعُ بَينَ كَلامِهم أن يُحمَل </w:t>
      </w:r>
      <w:r w:rsidR="00E25EFD">
        <w:rPr>
          <w:rFonts w:ascii="Traditional Arabic" w:hAnsi="Traditional Arabic" w:hint="cs"/>
          <w:rtl/>
        </w:rPr>
        <w:t>الـمُ</w:t>
      </w:r>
      <w:r w:rsidR="00EB7285">
        <w:rPr>
          <w:rFonts w:ascii="Traditional Arabic" w:hAnsi="Traditional Arabic" w:hint="cs"/>
          <w:rtl/>
        </w:rPr>
        <w:t>نكَر على الفَرْد المطلَقِ فإنّ ذلكَ يَقَعُ كَثَيرًا في كَلامِهِم ولا يَقتَضِي ذلكَ ضَعْفًا، قالَ: وأمّا مَن حَسّنَه فبِالنّظَرِ إلى حَالِ العَلاءِ عن العَلاءِ بنِ عبدِ الرّحمـ</w:t>
      </w:r>
      <w:r w:rsidR="00EB7285">
        <w:rPr>
          <w:rFonts w:ascii="Traditional Arabic" w:hAnsi="Traditional Arabic"/>
          <w:rtl/>
        </w:rPr>
        <w:t>ٰ</w:t>
      </w:r>
      <w:r w:rsidR="00EB7285">
        <w:rPr>
          <w:rFonts w:ascii="Traditional Arabic" w:hAnsi="Traditional Arabic" w:hint="cs"/>
          <w:rtl/>
        </w:rPr>
        <w:t>ـن فإنّه صَدُوقٌ، لكن</w:t>
      </w:r>
      <w:r w:rsidR="00EB7285">
        <w:rPr>
          <w:rFonts w:ascii="Traditional Arabic" w:hAnsi="Traditional Arabic" w:hint="eastAsia"/>
          <w:rtl/>
        </w:rPr>
        <w:t>َّ</w:t>
      </w:r>
      <w:r w:rsidR="00EB7285">
        <w:rPr>
          <w:rFonts w:ascii="Traditional Arabic" w:hAnsi="Traditional Arabic" w:hint="cs"/>
          <w:rtl/>
        </w:rPr>
        <w:t xml:space="preserve">هُ ليسَ في دَرجَةِ </w:t>
      </w:r>
      <w:r w:rsidR="00E25EFD">
        <w:rPr>
          <w:rFonts w:ascii="Traditional Arabic" w:hAnsi="Traditional Arabic" w:hint="cs"/>
          <w:rtl/>
        </w:rPr>
        <w:t>الـمُ</w:t>
      </w:r>
      <w:r w:rsidR="00EB7285">
        <w:rPr>
          <w:rFonts w:ascii="Traditional Arabic" w:hAnsi="Traditional Arabic" w:hint="cs"/>
          <w:rtl/>
        </w:rPr>
        <w:t>تْقِن وأم</w:t>
      </w:r>
      <w:r w:rsidR="00EB7285">
        <w:rPr>
          <w:rFonts w:ascii="Traditional Arabic" w:hAnsi="Traditional Arabic" w:hint="eastAsia"/>
          <w:rtl/>
        </w:rPr>
        <w:t>َّ</w:t>
      </w:r>
      <w:r w:rsidR="00EB7285">
        <w:rPr>
          <w:rFonts w:ascii="Traditional Arabic" w:hAnsi="Traditional Arabic" w:hint="cs"/>
          <w:rtl/>
        </w:rPr>
        <w:t>ا مَن صَحّحَه غَيرُ الترمذي فجَرَى على طَريقَةِ مَنْ لا يُفرِّقُ بَينَ الصّحِيح والحسَنِ. والله أعلم.</w:t>
      </w:r>
    </w:p>
    <w:p w14:paraId="22EBEEFA" w14:textId="77777777" w:rsidR="00EB7285" w:rsidRDefault="00EB7285" w:rsidP="00307BE3">
      <w:pPr>
        <w:pStyle w:val="BodyTextIndent"/>
        <w:rPr>
          <w:rFonts w:ascii="Traditional Arabic" w:hAnsi="Traditional Arabic"/>
          <w:rtl/>
        </w:rPr>
      </w:pPr>
      <w:r>
        <w:rPr>
          <w:rFonts w:ascii="Traditional Arabic" w:hAnsi="Traditional Arabic" w:hint="cs"/>
          <w:rtl/>
        </w:rPr>
        <w:t>وأمّا التّرمذيُّ فإن</w:t>
      </w:r>
      <w:r>
        <w:rPr>
          <w:rFonts w:ascii="Traditional Arabic" w:hAnsi="Traditional Arabic" w:hint="eastAsia"/>
          <w:rtl/>
        </w:rPr>
        <w:t>َّ</w:t>
      </w:r>
      <w:r>
        <w:rPr>
          <w:rFonts w:ascii="Traditional Arabic" w:hAnsi="Traditional Arabic" w:hint="cs"/>
          <w:rtl/>
        </w:rPr>
        <w:t xml:space="preserve">ما صحّحَه لِمَا اعتقَد مِن تَأويلِه فإنّه قال: </w:t>
      </w:r>
      <w:r w:rsidRPr="00EB7285">
        <w:rPr>
          <w:rFonts w:ascii="Traditional Arabic" w:hAnsi="Traditional Arabic"/>
          <w:rtl/>
        </w:rPr>
        <w:t>«</w:t>
      </w:r>
      <w:r>
        <w:rPr>
          <w:rFonts w:ascii="Traditional Arabic" w:hAnsi="Traditional Arabic" w:hint="cs"/>
          <w:rtl/>
        </w:rPr>
        <w:t xml:space="preserve">معنى هَذا الحَديثِ أنْ يَكونَ الرّجُلُ مُفطِرًا فإذَا جَاءَ نِصفُ شَعبَانَ قَامَ لأَجْلِ رمضَانَ وهو كالحَديث الآخَر: </w:t>
      </w:r>
      <w:r w:rsidRPr="00EB7285">
        <w:rPr>
          <w:rFonts w:ascii="Traditional Arabic" w:hAnsi="Traditional Arabic"/>
          <w:rtl/>
        </w:rPr>
        <w:t>«</w:t>
      </w:r>
      <w:r>
        <w:rPr>
          <w:rFonts w:ascii="Traditional Arabic" w:hAnsi="Traditional Arabic" w:hint="cs"/>
          <w:b/>
          <w:bCs/>
          <w:rtl/>
        </w:rPr>
        <w:t>لا تَقَد</w:t>
      </w:r>
      <w:r>
        <w:rPr>
          <w:rFonts w:ascii="Traditional Arabic" w:hAnsi="Traditional Arabic" w:hint="eastAsia"/>
          <w:b/>
          <w:bCs/>
          <w:rtl/>
        </w:rPr>
        <w:t>َّ</w:t>
      </w:r>
      <w:r>
        <w:rPr>
          <w:rFonts w:ascii="Traditional Arabic" w:hAnsi="Traditional Arabic" w:hint="cs"/>
          <w:b/>
          <w:bCs/>
          <w:rtl/>
        </w:rPr>
        <w:t>مُوا رَمضَانَ بصِيَامٍ</w:t>
      </w:r>
      <w:r w:rsidRPr="00EB7285">
        <w:rPr>
          <w:rFonts w:ascii="Traditional Arabic" w:hAnsi="Traditional Arabic"/>
          <w:rtl/>
        </w:rPr>
        <w:t>»»</w:t>
      </w:r>
      <w:r w:rsidRPr="00EB7285">
        <w:rPr>
          <w:rFonts w:ascii="Traditional Arabic" w:hAnsi="Traditional Arabic" w:hint="cs"/>
          <w:rtl/>
        </w:rPr>
        <w:t xml:space="preserve"> ا</w:t>
      </w:r>
      <w:r>
        <w:rPr>
          <w:rFonts w:ascii="Traditional Arabic" w:hAnsi="Traditional Arabic" w:hint="cs"/>
          <w:rtl/>
        </w:rPr>
        <w:t>نتهَى. و</w:t>
      </w:r>
      <w:r w:rsidR="00E25EFD">
        <w:rPr>
          <w:rFonts w:ascii="Traditional Arabic" w:hAnsi="Traditional Arabic" w:hint="cs"/>
          <w:rtl/>
        </w:rPr>
        <w:t>الـمَ</w:t>
      </w:r>
      <w:r>
        <w:rPr>
          <w:rFonts w:ascii="Traditional Arabic" w:hAnsi="Traditional Arabic" w:hint="cs"/>
          <w:rtl/>
        </w:rPr>
        <w:t>شهُور في هذا الحدِيث الثّاني التّقيِيدُ بيَوم أو يَومَين، فلا يَصلُح شَاهِدًا لطَرِيق العَلاء لأن</w:t>
      </w:r>
      <w:r>
        <w:rPr>
          <w:rFonts w:ascii="Traditional Arabic" w:hAnsi="Traditional Arabic" w:hint="eastAsia"/>
          <w:rtl/>
        </w:rPr>
        <w:t>َّ</w:t>
      </w:r>
      <w:r>
        <w:rPr>
          <w:rFonts w:ascii="Traditional Arabic" w:hAnsi="Traditional Arabic" w:hint="cs"/>
          <w:rtl/>
        </w:rPr>
        <w:t xml:space="preserve"> الغَرابَة في حَدِيثِه إنّما جَاءَت مِن جِهَةِ التّقيِيد بنِصْف الشّهْر، وقَد أغْرَبَ ابنُ حزْم فخَص</w:t>
      </w:r>
      <w:r>
        <w:rPr>
          <w:rFonts w:ascii="Traditional Arabic" w:hAnsi="Traditional Arabic" w:hint="eastAsia"/>
          <w:rtl/>
        </w:rPr>
        <w:t>َّ</w:t>
      </w:r>
      <w:r>
        <w:rPr>
          <w:rFonts w:ascii="Traditional Arabic" w:hAnsi="Traditional Arabic" w:hint="cs"/>
          <w:rtl/>
        </w:rPr>
        <w:t xml:space="preserve"> النّهيَ بصَوم اليَوم السّادِس عَشَر فجَرى على ظَاهِر الرّوايةِ التي وقَعَت لهُ وهيَ مِن طَريق عبد الرّزاق عن ابنِ عُيَينةَ عن العلاء بلفظ: </w:t>
      </w:r>
      <w:r w:rsidRPr="00EB7285">
        <w:rPr>
          <w:rFonts w:ascii="Traditional Arabic" w:hAnsi="Traditional Arabic"/>
          <w:rtl/>
        </w:rPr>
        <w:t>«</w:t>
      </w:r>
      <w:r>
        <w:rPr>
          <w:rFonts w:ascii="Traditional Arabic" w:hAnsi="Traditional Arabic" w:hint="cs"/>
          <w:b/>
          <w:bCs/>
          <w:rtl/>
        </w:rPr>
        <w:t>إِذَا كانَ النّصْفُ مِن شَعْبانَ فأَفْطِرُوا</w:t>
      </w:r>
      <w:r w:rsidRPr="00EB7285">
        <w:rPr>
          <w:rFonts w:ascii="Traditional Arabic" w:hAnsi="Traditional Arabic"/>
          <w:rtl/>
        </w:rPr>
        <w:t>»</w:t>
      </w:r>
      <w:r>
        <w:rPr>
          <w:rFonts w:ascii="Traditional Arabic" w:hAnsi="Traditional Arabic" w:hint="cs"/>
          <w:rtl/>
        </w:rPr>
        <w:t xml:space="preserve"> وكأنّه لَم تقَع لهُ الرّوايةُ الأُخرَى الّتي تَقتَضِي استِمرَارَ هَذا الحكم إلى أنْ يَدخُلَ رَمضَان.</w:t>
      </w:r>
    </w:p>
    <w:p w14:paraId="22EBEEFB" w14:textId="77777777" w:rsidR="00EB7285" w:rsidRDefault="008526BF"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سَعيدِ بنِ خالِدٍ عن أبِي عُبَيدٍ قال: شَهِدتُ العِيدَ معَ عُثمانَ وعَلِيّ</w:t>
      </w:r>
      <w:r w:rsidRPr="008526BF">
        <w:rPr>
          <w:rFonts w:ascii="Traditional Arabic" w:hAnsi="Traditional Arabic"/>
          <w:vertAlign w:val="superscript"/>
        </w:rPr>
        <w:t>(</w:t>
      </w:r>
      <w:r w:rsidRPr="008526BF">
        <w:rPr>
          <w:rStyle w:val="FootnoteReference"/>
          <w:rFonts w:ascii="Traditional Arabic" w:hAnsi="Traditional Arabic"/>
        </w:rPr>
        <w:footnoteReference w:id="919"/>
      </w:r>
      <w:r w:rsidRPr="008526BF">
        <w:rPr>
          <w:rFonts w:ascii="Traditional Arabic" w:hAnsi="Traditional Arabic"/>
          <w:vertAlign w:val="superscript"/>
        </w:rPr>
        <w:t>)</w:t>
      </w:r>
      <w:r>
        <w:rPr>
          <w:rFonts w:ascii="Traditional Arabic" w:hAnsi="Traditional Arabic" w:hint="cs"/>
          <w:rtl/>
        </w:rPr>
        <w:t xml:space="preserve"> فكانا يُصَلِّيان تَيْنِكَ الر</w:t>
      </w:r>
      <w:r>
        <w:rPr>
          <w:rFonts w:ascii="Traditional Arabic" w:hAnsi="Traditional Arabic" w:hint="eastAsia"/>
          <w:rtl/>
        </w:rPr>
        <w:t>َّ</w:t>
      </w:r>
      <w:r>
        <w:rPr>
          <w:rFonts w:ascii="Traditional Arabic" w:hAnsi="Traditional Arabic" w:hint="cs"/>
          <w:rtl/>
        </w:rPr>
        <w:t xml:space="preserve">كعتَينِ ثُمّ يَنصَرِفانِ فيَخطُبانِ النّاسَ، فسَمِعتُهُما يَقُولانِ: </w:t>
      </w:r>
      <w:r w:rsidRPr="008526BF">
        <w:rPr>
          <w:rFonts w:ascii="Traditional Arabic" w:hAnsi="Traditional Arabic"/>
          <w:rtl/>
        </w:rPr>
        <w:t>«</w:t>
      </w:r>
      <w:r>
        <w:rPr>
          <w:rFonts w:ascii="Traditional Arabic" w:hAnsi="Traditional Arabic" w:hint="cs"/>
          <w:rtl/>
        </w:rPr>
        <w:t>إن</w:t>
      </w:r>
      <w:r>
        <w:rPr>
          <w:rFonts w:ascii="Traditional Arabic" w:hAnsi="Traditional Arabic" w:hint="eastAsia"/>
          <w:rtl/>
        </w:rPr>
        <w:t>َّ</w:t>
      </w:r>
      <w:r>
        <w:rPr>
          <w:rFonts w:ascii="Traditional Arabic" w:hAnsi="Traditional Arabic" w:hint="cs"/>
          <w:rtl/>
        </w:rPr>
        <w:t xml:space="preserve"> رَسولَ اللهِ </w:t>
      </w:r>
      <w:r w:rsidRPr="008526BF">
        <w:rPr>
          <w:rFonts w:ascii="Simplified Arabic" w:hAnsi="Simplified Arabic" w:hint="cs"/>
        </w:rPr>
        <w:sym w:font="AGA Arabesque" w:char="F072"/>
      </w:r>
      <w:r>
        <w:rPr>
          <w:rFonts w:ascii="Simplified Arabic" w:hAnsi="Simplified Arabic" w:hint="cs"/>
          <w:rtl/>
        </w:rPr>
        <w:t xml:space="preserve"> نَهَى عن صَوم هذَينِ اليَومَينِ يَومِ الفِطرِ ويومِ الأَضْحَى</w:t>
      </w:r>
      <w:r w:rsidRPr="008526B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EFC" w14:textId="77777777" w:rsidR="008526BF" w:rsidRDefault="008526B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ذُكِرَ عِندَ رَسولِ اللهِ </w:t>
      </w:r>
      <w:r w:rsidRPr="008526BF">
        <w:rPr>
          <w:rFonts w:ascii="Simplified Arabic" w:hAnsi="Simplified Arabic" w:hint="cs"/>
        </w:rPr>
        <w:sym w:font="AGA Arabesque" w:char="F072"/>
      </w:r>
      <w:r>
        <w:rPr>
          <w:rFonts w:ascii="Simplified Arabic" w:hAnsi="Simplified Arabic" w:hint="cs"/>
          <w:rtl/>
        </w:rPr>
        <w:t xml:space="preserve"> يَومُ عاشُوراءَ فقال: </w:t>
      </w:r>
      <w:r w:rsidRPr="008526BF">
        <w:rPr>
          <w:rFonts w:ascii="Traditional Arabic" w:hAnsi="Traditional Arabic"/>
          <w:rtl/>
        </w:rPr>
        <w:t>«</w:t>
      </w:r>
      <w:r>
        <w:rPr>
          <w:rFonts w:ascii="Traditional Arabic" w:hAnsi="Traditional Arabic" w:hint="cs"/>
          <w:b/>
          <w:bCs/>
          <w:rtl/>
        </w:rPr>
        <w:t>كَانَ يَصُومُهُ أَهْلُ الجَاهِلِي</w:t>
      </w:r>
      <w:r>
        <w:rPr>
          <w:rFonts w:ascii="Traditional Arabic" w:hAnsi="Traditional Arabic" w:hint="eastAsia"/>
          <w:b/>
          <w:bCs/>
          <w:rtl/>
        </w:rPr>
        <w:t>َّ</w:t>
      </w:r>
      <w:r>
        <w:rPr>
          <w:rFonts w:ascii="Traditional Arabic" w:hAnsi="Traditional Arabic" w:hint="cs"/>
          <w:b/>
          <w:bCs/>
          <w:rtl/>
        </w:rPr>
        <w:t>ةِ، فَمَنْ أَحَب</w:t>
      </w:r>
      <w:r>
        <w:rPr>
          <w:rFonts w:ascii="Traditional Arabic" w:hAnsi="Traditional Arabic" w:hint="eastAsia"/>
          <w:b/>
          <w:bCs/>
          <w:rtl/>
        </w:rPr>
        <w:t>َّ</w:t>
      </w:r>
      <w:r>
        <w:rPr>
          <w:rFonts w:ascii="Traditional Arabic" w:hAnsi="Traditional Arabic" w:hint="cs"/>
          <w:b/>
          <w:bCs/>
          <w:rtl/>
        </w:rPr>
        <w:t xml:space="preserve"> مِنْكُم أَنْ يَصُومَهُ فَلْيَصُمْهُ، ومَنْ كَرِهَهُ فَلْيَدَعْهُ</w:t>
      </w:r>
      <w:r w:rsidRPr="008526BF">
        <w:rPr>
          <w:rFonts w:ascii="Traditional Arabic" w:hAnsi="Traditional Arabic"/>
          <w:b/>
          <w:bCs/>
          <w:vertAlign w:val="superscript"/>
        </w:rPr>
        <w:t>(</w:t>
      </w:r>
      <w:r w:rsidRPr="008526BF">
        <w:rPr>
          <w:rStyle w:val="FootnoteReference"/>
          <w:rFonts w:ascii="Traditional Arabic" w:hAnsi="Traditional Arabic"/>
          <w:b/>
          <w:bCs/>
        </w:rPr>
        <w:footnoteReference w:id="920"/>
      </w:r>
      <w:r w:rsidRPr="008526BF">
        <w:rPr>
          <w:rFonts w:ascii="Traditional Arabic" w:hAnsi="Traditional Arabic"/>
          <w:b/>
          <w:bCs/>
          <w:vertAlign w:val="superscript"/>
        </w:rPr>
        <w:t>)</w:t>
      </w:r>
      <w:r w:rsidRPr="008526B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مُسلِمٌ والن</w:t>
      </w:r>
      <w:r>
        <w:rPr>
          <w:rFonts w:ascii="Traditional Arabic" w:hAnsi="Traditional Arabic" w:hint="eastAsia"/>
          <w:rtl/>
        </w:rPr>
        <w:t>َّ</w:t>
      </w:r>
      <w:r>
        <w:rPr>
          <w:rFonts w:ascii="Traditional Arabic" w:hAnsi="Traditional Arabic" w:hint="cs"/>
          <w:rtl/>
        </w:rPr>
        <w:t>سائيّ.</w:t>
      </w:r>
    </w:p>
    <w:p w14:paraId="22EBEEFD" w14:textId="77777777" w:rsidR="008526BF" w:rsidRDefault="008526B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هِشامِ بنِ عُروةَ عن أَبِيه 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w:t>
      </w:r>
      <w:r w:rsidRPr="008526BF">
        <w:rPr>
          <w:rFonts w:ascii="Traditional Arabic" w:hAnsi="Traditional Arabic"/>
          <w:rtl/>
        </w:rPr>
        <w:t>«</w:t>
      </w:r>
      <w:r>
        <w:rPr>
          <w:rFonts w:ascii="Traditional Arabic" w:hAnsi="Traditional Arabic" w:hint="cs"/>
          <w:rtl/>
        </w:rPr>
        <w:t xml:space="preserve">كَانَ عاشُوراءُ يَومًا تَصُومُه قُريشٌ في الجاهلِيّةِ، وكانَ رَسولُ اللهِ </w:t>
      </w:r>
      <w:r w:rsidRPr="008526BF">
        <w:rPr>
          <w:rFonts w:ascii="Simplified Arabic" w:hAnsi="Simplified Arabic" w:hint="cs"/>
        </w:rPr>
        <w:sym w:font="AGA Arabesque" w:char="F072"/>
      </w:r>
      <w:r>
        <w:rPr>
          <w:rFonts w:ascii="Simplified Arabic" w:hAnsi="Simplified Arabic" w:hint="cs"/>
          <w:rtl/>
        </w:rPr>
        <w:t xml:space="preserve"> يَصُومُه، فلَمّا قَدِمَ </w:t>
      </w:r>
      <w:r w:rsidR="00E25EFD">
        <w:rPr>
          <w:rFonts w:ascii="Simplified Arabic" w:hAnsi="Simplified Arabic" w:hint="cs"/>
          <w:rtl/>
        </w:rPr>
        <w:t>الـمَ</w:t>
      </w:r>
      <w:r>
        <w:rPr>
          <w:rFonts w:ascii="Simplified Arabic" w:hAnsi="Simplified Arabic" w:hint="cs"/>
          <w:rtl/>
        </w:rPr>
        <w:t>دِينةَ صامَه وأمَرَ بِصَومِه حتّى فُرِضَ رَمضانُ فكانَ رَمضانُ هوَ الفَرِيضةَ، فمَن شاءَ صَامَه ومَن شاءَ لَم يَصُمْهُ</w:t>
      </w:r>
      <w:r w:rsidRPr="008526B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الأئمّة.</w:t>
      </w:r>
    </w:p>
    <w:p w14:paraId="22EBEEFE" w14:textId="77777777" w:rsidR="008526BF" w:rsidRDefault="008526B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مُوسَى الأشعري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كانت اليَهودُ تُعَظِّمُ يومَ عاشُوراءَ ويَتّخِذُونَه عِيدًا، فقالَ رَسولُ اللهِ </w:t>
      </w:r>
      <w:r w:rsidRPr="008526BF">
        <w:rPr>
          <w:rFonts w:ascii="Simplified Arabic" w:hAnsi="Simplified Arabic" w:hint="cs"/>
        </w:rPr>
        <w:sym w:font="AGA Arabesque" w:char="F072"/>
      </w:r>
      <w:r>
        <w:rPr>
          <w:rFonts w:ascii="Simplified Arabic" w:hAnsi="Simplified Arabic" w:hint="cs"/>
          <w:rtl/>
        </w:rPr>
        <w:t xml:space="preserve">: </w:t>
      </w:r>
      <w:r w:rsidRPr="008526BF">
        <w:rPr>
          <w:rFonts w:ascii="Traditional Arabic" w:hAnsi="Traditional Arabic"/>
          <w:rtl/>
        </w:rPr>
        <w:t>«</w:t>
      </w:r>
      <w:r>
        <w:rPr>
          <w:rFonts w:ascii="Traditional Arabic" w:hAnsi="Traditional Arabic" w:hint="cs"/>
          <w:b/>
          <w:bCs/>
          <w:rtl/>
        </w:rPr>
        <w:t>فَصُومُوهُ أَنْتُم</w:t>
      </w:r>
      <w:r w:rsidRPr="008526B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 xml:space="preserve">البُخاريّ ثُمّ قال: وقَد ثَبتَ أنّ اليَهودَ كانوا يَصُومُونَه، فإمّا أنْ يُحمَل قَولُه كانوا يَتّخِذُونه عِيدًا على أنّهم كانوا يَعتَبِرُونَ صِيامَه عِيدًا، كما ورَد إطلاقُ العِيدِ على رَمضانَ في قَولِه: </w:t>
      </w:r>
      <w:r w:rsidR="00A4509C" w:rsidRPr="00A4509C">
        <w:rPr>
          <w:rFonts w:ascii="Traditional Arabic" w:hAnsi="Traditional Arabic"/>
          <w:rtl/>
        </w:rPr>
        <w:t>«</w:t>
      </w:r>
      <w:r w:rsidR="00A4509C">
        <w:rPr>
          <w:rFonts w:ascii="Traditional Arabic" w:hAnsi="Traditional Arabic" w:hint="cs"/>
          <w:b/>
          <w:bCs/>
          <w:rtl/>
        </w:rPr>
        <w:t>شَهْرَاْ عِيدٍ لا يَنْقُصَانِ</w:t>
      </w:r>
      <w:r w:rsidR="00A4509C" w:rsidRPr="00A4509C">
        <w:rPr>
          <w:rFonts w:ascii="Traditional Arabic" w:hAnsi="Traditional Arabic"/>
          <w:rtl/>
        </w:rPr>
        <w:t>»</w:t>
      </w:r>
      <w:r w:rsidR="00A4509C">
        <w:rPr>
          <w:rFonts w:ascii="Traditional Arabic" w:hAnsi="Traditional Arabic" w:hint="cs"/>
          <w:rtl/>
        </w:rPr>
        <w:t>، وإمّا أنْ يُحمَلَ علَى مَعناهُ اللُّغَوِيّ فلا يُنافِي الصّيامَ فيه.</w:t>
      </w:r>
    </w:p>
    <w:p w14:paraId="22EBEEFF" w14:textId="77777777" w:rsidR="00A4509C" w:rsidRDefault="00A4509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وأمّا الحدِيثُ </w:t>
      </w:r>
      <w:r w:rsidR="00E25EFD">
        <w:rPr>
          <w:rFonts w:ascii="Traditional Arabic" w:hAnsi="Traditional Arabic" w:hint="cs"/>
          <w:rtl/>
        </w:rPr>
        <w:t>الـمُ</w:t>
      </w:r>
      <w:r>
        <w:rPr>
          <w:rFonts w:ascii="Traditional Arabic" w:hAnsi="Traditional Arabic" w:hint="cs"/>
          <w:rtl/>
        </w:rPr>
        <w:t xml:space="preserve">صَرِّحُ بصِيامِهم فيه فأَخبَرني به الشيخُ أبو إسحاقَ التّنُوخِيُّ بإسنادِه إلى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قَدِمَ النّبِيُّ </w:t>
      </w:r>
      <w:r w:rsidRPr="00A4509C">
        <w:rPr>
          <w:rFonts w:ascii="Simplified Arabic" w:hAnsi="Simplified Arabic" w:hint="cs"/>
        </w:rPr>
        <w:sym w:font="AGA Arabesque" w:char="F072"/>
      </w:r>
      <w:r>
        <w:rPr>
          <w:rFonts w:ascii="Simplified Arabic" w:hAnsi="Simplified Arabic" w:hint="cs"/>
          <w:rtl/>
        </w:rPr>
        <w:t xml:space="preserve"> المدِينةَ فوجَدَ اليَهُودَ يَصُومُونَ يَومَ عَاشُوراءَ فسأَلَهُم فقالُوا: </w:t>
      </w:r>
      <w:r w:rsidR="00DC5F9E">
        <w:rPr>
          <w:rFonts w:ascii="Simplified Arabic" w:hAnsi="Simplified Arabic" w:hint="cs"/>
          <w:rtl/>
        </w:rPr>
        <w:t xml:space="preserve">هذا اليَومُ الّذي أَظهَرَ اللهُ فيهِ مُوسَى علَى فِرعَونَ، فقالَ رَسولُ اللهِ </w:t>
      </w:r>
      <w:r w:rsidR="00DC5F9E" w:rsidRPr="00DC5F9E">
        <w:rPr>
          <w:rFonts w:ascii="Simplified Arabic" w:hAnsi="Simplified Arabic" w:hint="cs"/>
        </w:rPr>
        <w:sym w:font="AGA Arabesque" w:char="F072"/>
      </w:r>
      <w:r w:rsidR="00DC5F9E">
        <w:rPr>
          <w:rFonts w:ascii="Simplified Arabic" w:hAnsi="Simplified Arabic" w:hint="cs"/>
          <w:rtl/>
        </w:rPr>
        <w:t xml:space="preserve">: </w:t>
      </w:r>
      <w:r w:rsidR="00DC5F9E" w:rsidRPr="00DC5F9E">
        <w:rPr>
          <w:rFonts w:ascii="Traditional Arabic" w:hAnsi="Traditional Arabic"/>
          <w:rtl/>
        </w:rPr>
        <w:t>«</w:t>
      </w:r>
      <w:r w:rsidR="00DC5F9E">
        <w:rPr>
          <w:rFonts w:ascii="Traditional Arabic" w:hAnsi="Traditional Arabic" w:hint="cs"/>
          <w:b/>
          <w:bCs/>
          <w:rtl/>
        </w:rPr>
        <w:t>نَحْنُ أَوْلَى بِمُوسَى مِنْهُم، فَصُومُوهُ أَنْتُم</w:t>
      </w:r>
      <w:r w:rsidR="00DC5F9E" w:rsidRPr="00DC5F9E">
        <w:rPr>
          <w:rFonts w:ascii="Traditional Arabic" w:hAnsi="Traditional Arabic"/>
          <w:rtl/>
        </w:rPr>
        <w:t>»</w:t>
      </w:r>
      <w:r w:rsidR="00DC5F9E">
        <w:rPr>
          <w:rFonts w:ascii="Traditional Arabic" w:hAnsi="Traditional Arabic" w:hint="cs"/>
          <w:rtl/>
        </w:rPr>
        <w:t xml:space="preserve">. </w:t>
      </w:r>
      <w:r w:rsidR="00DC5F9E">
        <w:rPr>
          <w:rFonts w:ascii="Traditional Arabic" w:hAnsi="Traditional Arabic" w:hint="eastAsia"/>
          <w:rtl/>
        </w:rPr>
        <w:t>هذا</w:t>
      </w:r>
      <w:r w:rsidR="00DC5F9E">
        <w:rPr>
          <w:rFonts w:ascii="Traditional Arabic" w:hAnsi="Traditional Arabic"/>
          <w:rtl/>
        </w:rPr>
        <w:t xml:space="preserve"> حدِيثٌ صحِيحٌ أخرجَه </w:t>
      </w:r>
      <w:r w:rsidR="00DC5F9E">
        <w:rPr>
          <w:rFonts w:ascii="Traditional Arabic" w:hAnsi="Traditional Arabic" w:hint="cs"/>
          <w:rtl/>
        </w:rPr>
        <w:t>أحمدُ.</w:t>
      </w:r>
    </w:p>
    <w:p w14:paraId="22EBEF00" w14:textId="77777777" w:rsidR="00DC5F9E" w:rsidRPr="00DC5F9E" w:rsidRDefault="00DC5F9E"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غَطَفانَ بنِ طَرِيفٍ قالَ: سَمِعتُ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يَقولُ: كان رَسولُ الله </w:t>
      </w:r>
      <w:r w:rsidRPr="00DC5F9E">
        <w:rPr>
          <w:rFonts w:ascii="Simplified Arabic" w:hAnsi="Simplified Arabic" w:hint="cs"/>
        </w:rPr>
        <w:sym w:font="AGA Arabesque" w:char="F072"/>
      </w:r>
      <w:r>
        <w:rPr>
          <w:rFonts w:ascii="Simplified Arabic" w:hAnsi="Simplified Arabic" w:hint="cs"/>
          <w:rtl/>
        </w:rPr>
        <w:t xml:space="preserve"> يَصُومُ عاشُوراءَ فقِيلَ لهُ: يا رَسولَ اللهِ هذَا يومٌ تُعَظِّمُه اليَهودُ فقالَ: </w:t>
      </w:r>
      <w:r w:rsidRPr="00DC5F9E">
        <w:rPr>
          <w:rFonts w:ascii="Traditional Arabic" w:hAnsi="Traditional Arabic"/>
          <w:rtl/>
        </w:rPr>
        <w:t>«</w:t>
      </w:r>
      <w:r>
        <w:rPr>
          <w:rFonts w:ascii="Traditional Arabic" w:hAnsi="Traditional Arabic" w:hint="cs"/>
          <w:b/>
          <w:bCs/>
          <w:rtl/>
        </w:rPr>
        <w:t>لَئنْ عِشْتُ إِلَى قَابِلٍ لَأَصُومَن</w:t>
      </w:r>
      <w:r>
        <w:rPr>
          <w:rFonts w:ascii="Traditional Arabic" w:hAnsi="Traditional Arabic" w:hint="eastAsia"/>
          <w:b/>
          <w:bCs/>
          <w:rtl/>
        </w:rPr>
        <w:t>َّ</w:t>
      </w:r>
      <w:r>
        <w:rPr>
          <w:rFonts w:ascii="Traditional Arabic" w:hAnsi="Traditional Arabic" w:hint="cs"/>
          <w:b/>
          <w:bCs/>
          <w:rtl/>
        </w:rPr>
        <w:t xml:space="preserve"> الت</w:t>
      </w:r>
      <w:r>
        <w:rPr>
          <w:rFonts w:ascii="Traditional Arabic" w:hAnsi="Traditional Arabic" w:hint="eastAsia"/>
          <w:b/>
          <w:bCs/>
          <w:rtl/>
        </w:rPr>
        <w:t>َّ</w:t>
      </w:r>
      <w:r>
        <w:rPr>
          <w:rFonts w:ascii="Traditional Arabic" w:hAnsi="Traditional Arabic" w:hint="cs"/>
          <w:b/>
          <w:bCs/>
          <w:rtl/>
        </w:rPr>
        <w:t>اسِعَ</w:t>
      </w:r>
      <w:r w:rsidRPr="00DC5F9E">
        <w:rPr>
          <w:rFonts w:ascii="Traditional Arabic" w:hAnsi="Traditional Arabic"/>
          <w:rtl/>
        </w:rPr>
        <w:t>»</w:t>
      </w:r>
      <w:r>
        <w:rPr>
          <w:rFonts w:ascii="Traditional Arabic" w:hAnsi="Traditional Arabic" w:hint="cs"/>
          <w:rtl/>
        </w:rPr>
        <w:t xml:space="preserve">، فماتَ رَسولُ اللهِ </w:t>
      </w:r>
      <w:r w:rsidRPr="00DC5F9E">
        <w:rPr>
          <w:rFonts w:ascii="Simplified Arabic" w:hAnsi="Simplified Arabic" w:hint="cs"/>
        </w:rPr>
        <w:sym w:font="AGA Arabesque" w:char="F072"/>
      </w:r>
      <w:r>
        <w:rPr>
          <w:rFonts w:ascii="Simplified Arabic" w:hAnsi="Simplified Arabic" w:hint="cs"/>
          <w:rtl/>
        </w:rPr>
        <w:t xml:space="preserve"> قَبلَ ذلِكَ. </w:t>
      </w:r>
      <w:r>
        <w:rPr>
          <w:rFonts w:ascii="Simplified Arabic" w:hAnsi="Simplified Arabic" w:hint="eastAsia"/>
          <w:rtl/>
        </w:rPr>
        <w:t>هذا</w:t>
      </w:r>
      <w:r>
        <w:rPr>
          <w:rFonts w:ascii="Simplified Arabic" w:hAnsi="Simplified Arabic"/>
          <w:rtl/>
        </w:rPr>
        <w:t xml:space="preserve"> حدِيثٌ صحِيحٌ أخرجَه </w:t>
      </w:r>
      <w:r>
        <w:rPr>
          <w:rFonts w:ascii="Simplified Arabic" w:hAnsi="Simplified Arabic" w:hint="cs"/>
          <w:rtl/>
        </w:rPr>
        <w:t>مُسلِم.</w:t>
      </w:r>
    </w:p>
    <w:p w14:paraId="22EBEF01" w14:textId="77777777" w:rsidR="00DC5F9E" w:rsidRDefault="00DC5F9E" w:rsidP="002325BC">
      <w:pPr>
        <w:pStyle w:val="BodyTextIndent"/>
        <w:numPr>
          <w:ilvl w:val="0"/>
          <w:numId w:val="7"/>
        </w:numPr>
        <w:ind w:left="981" w:hanging="624"/>
        <w:rPr>
          <w:rFonts w:ascii="Traditional Arabic" w:hAnsi="Traditional Arabic"/>
        </w:rPr>
      </w:pPr>
      <w:r>
        <w:rPr>
          <w:rFonts w:ascii="Simplified Arabic" w:hAnsi="Simplified Arabic" w:hint="cs"/>
          <w:rtl/>
        </w:rPr>
        <w:t xml:space="preserve">عن النُّعمانِ بنِ سعِيدٍ قال: قال رَجلٌ لِعَلِيّ بنِ أبِي طالبٍ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أَخبِرنِي بِشَهرٍ أَصُومُه بعدَ شَهرِ رَمضانَ، قال: لقَدْ سَأَلتَ عن شَيءٍ ما أَحسَبُ أنّ أحَدًا سأَلَ عنهُ بعدَ رَجُلٍ سألَ عنه النّبِي</w:t>
      </w:r>
      <w:r>
        <w:rPr>
          <w:rFonts w:ascii="Simplified Arabic" w:hAnsi="Simplified Arabic" w:hint="eastAsia"/>
          <w:rtl/>
        </w:rPr>
        <w:t>َّ</w:t>
      </w:r>
      <w:r>
        <w:rPr>
          <w:rFonts w:ascii="Simplified Arabic" w:hAnsi="Simplified Arabic" w:hint="cs"/>
          <w:rtl/>
        </w:rPr>
        <w:t xml:space="preserve"> </w:t>
      </w:r>
      <w:r w:rsidRPr="00DC5F9E">
        <w:rPr>
          <w:rFonts w:ascii="Simplified Arabic" w:hAnsi="Simplified Arabic" w:hint="cs"/>
        </w:rPr>
        <w:sym w:font="AGA Arabesque" w:char="F072"/>
      </w:r>
      <w:r>
        <w:rPr>
          <w:rFonts w:ascii="Simplified Arabic" w:hAnsi="Simplified Arabic" w:hint="cs"/>
          <w:rtl/>
        </w:rPr>
        <w:t xml:space="preserve"> فقال: </w:t>
      </w:r>
      <w:r w:rsidRPr="00DC5F9E">
        <w:rPr>
          <w:rFonts w:ascii="Traditional Arabic" w:hAnsi="Traditional Arabic"/>
          <w:rtl/>
        </w:rPr>
        <w:t>«</w:t>
      </w:r>
      <w:r>
        <w:rPr>
          <w:rFonts w:ascii="Traditional Arabic" w:hAnsi="Traditional Arabic" w:hint="cs"/>
          <w:b/>
          <w:bCs/>
          <w:rtl/>
        </w:rPr>
        <w:t xml:space="preserve">عَلَيْكَ بِشَهْرِ اللهِ </w:t>
      </w:r>
      <w:r w:rsidR="00E25EFD">
        <w:rPr>
          <w:rFonts w:ascii="Traditional Arabic" w:hAnsi="Traditional Arabic" w:hint="cs"/>
          <w:b/>
          <w:bCs/>
          <w:rtl/>
        </w:rPr>
        <w:t>الـمُ</w:t>
      </w:r>
      <w:r>
        <w:rPr>
          <w:rFonts w:ascii="Traditional Arabic" w:hAnsi="Traditional Arabic" w:hint="cs"/>
          <w:b/>
          <w:bCs/>
          <w:rtl/>
        </w:rPr>
        <w:t>حَر</w:t>
      </w:r>
      <w:r>
        <w:rPr>
          <w:rFonts w:ascii="Traditional Arabic" w:hAnsi="Traditional Arabic" w:hint="eastAsia"/>
          <w:b/>
          <w:bCs/>
          <w:rtl/>
        </w:rPr>
        <w:t>َّ</w:t>
      </w:r>
      <w:r>
        <w:rPr>
          <w:rFonts w:ascii="Traditional Arabic" w:hAnsi="Traditional Arabic" w:hint="cs"/>
          <w:b/>
          <w:bCs/>
          <w:rtl/>
        </w:rPr>
        <w:t>مِ</w:t>
      </w:r>
      <w:r w:rsidRPr="00DC5F9E">
        <w:rPr>
          <w:rFonts w:ascii="Traditional Arabic" w:hAnsi="Traditional Arabic"/>
          <w:b/>
          <w:bCs/>
          <w:vertAlign w:val="superscript"/>
        </w:rPr>
        <w:t>(</w:t>
      </w:r>
      <w:r w:rsidRPr="00DC5F9E">
        <w:rPr>
          <w:rStyle w:val="FootnoteReference"/>
          <w:rFonts w:ascii="Traditional Arabic" w:hAnsi="Traditional Arabic"/>
          <w:b/>
          <w:bCs/>
        </w:rPr>
        <w:footnoteReference w:id="921"/>
      </w:r>
      <w:r w:rsidRPr="00DC5F9E">
        <w:rPr>
          <w:rFonts w:ascii="Traditional Arabic" w:hAnsi="Traditional Arabic"/>
          <w:b/>
          <w:bCs/>
          <w:vertAlign w:val="superscript"/>
        </w:rPr>
        <w:t>)</w:t>
      </w:r>
      <w:r>
        <w:rPr>
          <w:rFonts w:ascii="Traditional Arabic" w:hAnsi="Traditional Arabic" w:hint="cs"/>
          <w:b/>
          <w:bCs/>
          <w:rtl/>
        </w:rPr>
        <w:t xml:space="preserve"> فَإِن</w:t>
      </w:r>
      <w:r>
        <w:rPr>
          <w:rFonts w:ascii="Traditional Arabic" w:hAnsi="Traditional Arabic" w:hint="eastAsia"/>
          <w:b/>
          <w:bCs/>
          <w:rtl/>
        </w:rPr>
        <w:t>َّ</w:t>
      </w:r>
      <w:r>
        <w:rPr>
          <w:rFonts w:ascii="Traditional Arabic" w:hAnsi="Traditional Arabic" w:hint="cs"/>
          <w:b/>
          <w:bCs/>
          <w:rtl/>
        </w:rPr>
        <w:t xml:space="preserve"> فِيهِ يَوْمًا تَابَ اللهُ فِيهِ عَلَى قَوْمٍ </w:t>
      </w:r>
      <w:r w:rsidR="003A46FD">
        <w:rPr>
          <w:rFonts w:ascii="Traditional Arabic" w:hAnsi="Traditional Arabic" w:hint="cs"/>
          <w:b/>
          <w:bCs/>
          <w:rtl/>
        </w:rPr>
        <w:t>وَيُتَابُ فِيهِ عَلَى ءاخَرِينَ</w:t>
      </w:r>
      <w:r w:rsidR="003A46FD" w:rsidRPr="003A46FD">
        <w:rPr>
          <w:rFonts w:ascii="Traditional Arabic" w:hAnsi="Traditional Arabic"/>
          <w:b/>
          <w:bCs/>
          <w:vertAlign w:val="superscript"/>
        </w:rPr>
        <w:t>(</w:t>
      </w:r>
      <w:r w:rsidR="003A46FD" w:rsidRPr="003A46FD">
        <w:rPr>
          <w:rStyle w:val="FootnoteReference"/>
          <w:rFonts w:ascii="Traditional Arabic" w:hAnsi="Traditional Arabic"/>
          <w:b/>
          <w:bCs/>
        </w:rPr>
        <w:footnoteReference w:id="922"/>
      </w:r>
      <w:r w:rsidR="003A46FD" w:rsidRPr="003A46FD">
        <w:rPr>
          <w:rFonts w:ascii="Traditional Arabic" w:hAnsi="Traditional Arabic"/>
          <w:b/>
          <w:bCs/>
          <w:vertAlign w:val="superscript"/>
        </w:rPr>
        <w:t>)</w:t>
      </w:r>
      <w:r w:rsidRPr="00DC5F9E">
        <w:rPr>
          <w:rFonts w:ascii="Traditional Arabic" w:hAnsi="Traditional Arabic"/>
          <w:rtl/>
        </w:rPr>
        <w:t>»</w:t>
      </w:r>
      <w:r w:rsidR="003A46FD">
        <w:rPr>
          <w:rFonts w:ascii="Traditional Arabic" w:hAnsi="Traditional Arabic" w:hint="cs"/>
          <w:rtl/>
        </w:rPr>
        <w:t xml:space="preserve">. </w:t>
      </w:r>
      <w:r w:rsidR="003A46FD">
        <w:rPr>
          <w:rFonts w:ascii="Traditional Arabic" w:hAnsi="Traditional Arabic" w:hint="eastAsia"/>
          <w:rtl/>
        </w:rPr>
        <w:t>هذا</w:t>
      </w:r>
      <w:r w:rsidR="003A46FD">
        <w:rPr>
          <w:rFonts w:ascii="Traditional Arabic" w:hAnsi="Traditional Arabic"/>
          <w:rtl/>
        </w:rPr>
        <w:t xml:space="preserve"> حدِيثٌ حسَنٌ أخرجَه </w:t>
      </w:r>
      <w:r w:rsidR="003A46FD">
        <w:rPr>
          <w:rFonts w:ascii="Traditional Arabic" w:hAnsi="Traditional Arabic" w:hint="cs"/>
          <w:rtl/>
        </w:rPr>
        <w:t>الترمذِيُّ، وإنّما حُسِّنَ لِشَواهدِه، وإلّا فعَبدُ الر</w:t>
      </w:r>
      <w:r w:rsidR="003A46FD">
        <w:rPr>
          <w:rFonts w:ascii="Traditional Arabic" w:hAnsi="Traditional Arabic" w:hint="eastAsia"/>
          <w:rtl/>
        </w:rPr>
        <w:t>َّ</w:t>
      </w:r>
      <w:r w:rsidR="003A46FD">
        <w:rPr>
          <w:rFonts w:ascii="Traditional Arabic" w:hAnsi="Traditional Arabic" w:hint="cs"/>
          <w:rtl/>
        </w:rPr>
        <w:t>حمـ</w:t>
      </w:r>
      <w:r w:rsidR="003A46FD">
        <w:rPr>
          <w:rFonts w:ascii="Traditional Arabic" w:hAnsi="Traditional Arabic"/>
          <w:rtl/>
        </w:rPr>
        <w:t>ٰ</w:t>
      </w:r>
      <w:r w:rsidR="003A46FD">
        <w:rPr>
          <w:rFonts w:ascii="Traditional Arabic" w:hAnsi="Traditional Arabic" w:hint="cs"/>
          <w:rtl/>
        </w:rPr>
        <w:t>ـنِ بنُ إسحاقَ ضعِيفٌ باتِّفاقِهم.</w:t>
      </w:r>
    </w:p>
    <w:p w14:paraId="22EBEF02" w14:textId="77777777" w:rsidR="003A46FD" w:rsidRDefault="003A46F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بنِ سَمُرةَ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3A46FD">
        <w:rPr>
          <w:rFonts w:ascii="Simplified Arabic" w:hAnsi="Simplified Arabic" w:hint="cs"/>
        </w:rPr>
        <w:sym w:font="AGA Arabesque" w:char="F072"/>
      </w:r>
      <w:r>
        <w:rPr>
          <w:rFonts w:ascii="Simplified Arabic" w:hAnsi="Simplified Arabic" w:hint="cs"/>
          <w:rtl/>
        </w:rPr>
        <w:t xml:space="preserve"> يَأمُرُنا بصِيامِ عاشُوراءَ ويَحُثُّنا علَيهِ ويتَعاهَدُنا عِندَه</w:t>
      </w:r>
      <w:r w:rsidRPr="003A46FD">
        <w:rPr>
          <w:rFonts w:ascii="Traditional Arabic" w:hAnsi="Traditional Arabic"/>
          <w:vertAlign w:val="superscript"/>
        </w:rPr>
        <w:t>(</w:t>
      </w:r>
      <w:r w:rsidRPr="003A46FD">
        <w:rPr>
          <w:rStyle w:val="FootnoteReference"/>
          <w:rFonts w:ascii="Traditional Arabic" w:hAnsi="Traditional Arabic"/>
        </w:rPr>
        <w:footnoteReference w:id="923"/>
      </w:r>
      <w:r w:rsidRPr="003A46FD">
        <w:rPr>
          <w:rFonts w:ascii="Traditional Arabic" w:hAnsi="Traditional Arabic"/>
          <w:vertAlign w:val="superscript"/>
        </w:rPr>
        <w:t>)</w:t>
      </w:r>
      <w:r>
        <w:rPr>
          <w:rFonts w:ascii="Traditional Arabic" w:hAnsi="Traditional Arabic" w:hint="cs"/>
          <w:rtl/>
        </w:rPr>
        <w:t>، فلَمّا فُرِضَ رَمضانُ لَم يَأمُرْنا بِه ولَم يَحُث</w:t>
      </w:r>
      <w:r>
        <w:rPr>
          <w:rFonts w:ascii="Traditional Arabic" w:hAnsi="Traditional Arabic" w:hint="eastAsia"/>
          <w:rtl/>
        </w:rPr>
        <w:t>َّ</w:t>
      </w:r>
      <w:r>
        <w:rPr>
          <w:rFonts w:ascii="Traditional Arabic" w:hAnsi="Traditional Arabic" w:hint="cs"/>
          <w:rtl/>
        </w:rPr>
        <w:t>نا علَيه ولَم يَتَعاهَدْنا عِندَه</w:t>
      </w:r>
      <w:r w:rsidRPr="003A46FD">
        <w:rPr>
          <w:rFonts w:ascii="Traditional Arabic" w:hAnsi="Traditional Arabic"/>
          <w:rtl/>
        </w:rPr>
        <w:t>»</w:t>
      </w:r>
      <w:r>
        <w:rPr>
          <w:rFonts w:ascii="Traditional Arabic" w:hAnsi="Traditional Arabic" w:hint="cs"/>
          <w:rtl/>
        </w:rPr>
        <w:t>، زاد الحسَنُ بنُ موسَى</w:t>
      </w:r>
      <w:r w:rsidRPr="003A46FD">
        <w:rPr>
          <w:rFonts w:ascii="Traditional Arabic" w:hAnsi="Traditional Arabic"/>
          <w:vertAlign w:val="superscript"/>
        </w:rPr>
        <w:t>(</w:t>
      </w:r>
      <w:r w:rsidRPr="003A46FD">
        <w:rPr>
          <w:rStyle w:val="FootnoteReference"/>
          <w:rFonts w:ascii="Traditional Arabic" w:hAnsi="Traditional Arabic"/>
        </w:rPr>
        <w:footnoteReference w:id="924"/>
      </w:r>
      <w:r w:rsidRPr="003A46FD">
        <w:rPr>
          <w:rFonts w:ascii="Traditional Arabic" w:hAnsi="Traditional Arabic"/>
          <w:vertAlign w:val="superscript"/>
        </w:rPr>
        <w:t>)</w:t>
      </w:r>
      <w:r>
        <w:rPr>
          <w:rFonts w:ascii="Traditional Arabic" w:hAnsi="Traditional Arabic" w:hint="cs"/>
          <w:rtl/>
        </w:rPr>
        <w:t xml:space="preserve"> في رِوايتِه: </w:t>
      </w:r>
      <w:r w:rsidRPr="003A46FD">
        <w:rPr>
          <w:rFonts w:ascii="Traditional Arabic" w:hAnsi="Traditional Arabic"/>
          <w:rtl/>
        </w:rPr>
        <w:t>«</w:t>
      </w:r>
      <w:r>
        <w:rPr>
          <w:rFonts w:ascii="Traditional Arabic" w:hAnsi="Traditional Arabic" w:hint="cs"/>
          <w:rtl/>
        </w:rPr>
        <w:t>ونَحنُ نَفعَلُه</w:t>
      </w:r>
      <w:r w:rsidRPr="003A46FD">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F03" w14:textId="77777777" w:rsidR="003A46FD" w:rsidRDefault="003A46F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قِيلَ: يا رسولَ اللهِ، أيُّ الص</w:t>
      </w:r>
      <w:r>
        <w:rPr>
          <w:rFonts w:ascii="Traditional Arabic" w:hAnsi="Traditional Arabic" w:hint="eastAsia"/>
          <w:rtl/>
        </w:rPr>
        <w:t>َّ</w:t>
      </w:r>
      <w:r>
        <w:rPr>
          <w:rFonts w:ascii="Traditional Arabic" w:hAnsi="Traditional Arabic" w:hint="cs"/>
          <w:rtl/>
        </w:rPr>
        <w:t xml:space="preserve">ومِ أفضَلُ؟ قال: </w:t>
      </w:r>
      <w:r w:rsidRPr="003A46FD">
        <w:rPr>
          <w:rFonts w:ascii="Traditional Arabic" w:hAnsi="Traditional Arabic"/>
          <w:rtl/>
        </w:rPr>
        <w:t>«</w:t>
      </w:r>
      <w:r>
        <w:rPr>
          <w:rFonts w:ascii="Traditional Arabic" w:hAnsi="Traditional Arabic" w:hint="cs"/>
          <w:b/>
          <w:bCs/>
          <w:rtl/>
        </w:rPr>
        <w:t>صَوْمُ شَعْبَانَ تَعْظِيمًا لِرَمَضَانَ</w:t>
      </w:r>
      <w:r w:rsidRPr="003A46FD">
        <w:rPr>
          <w:rFonts w:ascii="Traditional Arabic" w:hAnsi="Traditional Arabic"/>
          <w:rtl/>
        </w:rPr>
        <w:t>»</w:t>
      </w:r>
      <w:r w:rsidRPr="003A46FD">
        <w:rPr>
          <w:rFonts w:ascii="Traditional Arabic" w:hAnsi="Traditional Arabic"/>
          <w:vertAlign w:val="superscript"/>
        </w:rPr>
        <w:t>(</w:t>
      </w:r>
      <w:r w:rsidRPr="003A46FD">
        <w:rPr>
          <w:rStyle w:val="FootnoteReference"/>
          <w:rFonts w:ascii="Traditional Arabic" w:hAnsi="Traditional Arabic"/>
        </w:rPr>
        <w:footnoteReference w:id="925"/>
      </w:r>
      <w:r w:rsidRPr="003A46FD">
        <w:rPr>
          <w:rFonts w:ascii="Traditional Arabic" w:hAnsi="Traditional Arabic"/>
          <w:vertAlign w:val="superscript"/>
        </w:rPr>
        <w:t>)</w:t>
      </w:r>
      <w:r>
        <w:rPr>
          <w:rFonts w:ascii="Traditional Arabic" w:hAnsi="Traditional Arabic" w:hint="cs"/>
          <w:rtl/>
        </w:rPr>
        <w:t>، قِيلَ: فأَيُّ الصّدَقةِ أفضلُ</w:t>
      </w:r>
      <w:r w:rsidRPr="003A46FD">
        <w:rPr>
          <w:rFonts w:ascii="Traditional Arabic" w:hAnsi="Traditional Arabic"/>
          <w:vertAlign w:val="superscript"/>
        </w:rPr>
        <w:t>(</w:t>
      </w:r>
      <w:r w:rsidRPr="003A46FD">
        <w:rPr>
          <w:rStyle w:val="FootnoteReference"/>
          <w:rFonts w:ascii="Traditional Arabic" w:hAnsi="Traditional Arabic"/>
        </w:rPr>
        <w:footnoteReference w:id="926"/>
      </w:r>
      <w:r w:rsidRPr="003A46FD">
        <w:rPr>
          <w:rFonts w:ascii="Traditional Arabic" w:hAnsi="Traditional Arabic"/>
          <w:vertAlign w:val="superscript"/>
        </w:rPr>
        <w:t>)</w:t>
      </w:r>
      <w:r>
        <w:rPr>
          <w:rFonts w:ascii="Traditional Arabic" w:hAnsi="Traditional Arabic" w:hint="cs"/>
          <w:rtl/>
        </w:rPr>
        <w:t xml:space="preserve">؟ قال: </w:t>
      </w:r>
      <w:r w:rsidRPr="003A46FD">
        <w:rPr>
          <w:rFonts w:ascii="Traditional Arabic" w:hAnsi="Traditional Arabic"/>
          <w:rtl/>
        </w:rPr>
        <w:t>«</w:t>
      </w:r>
      <w:r>
        <w:rPr>
          <w:rFonts w:ascii="Traditional Arabic" w:hAnsi="Traditional Arabic" w:hint="cs"/>
          <w:b/>
          <w:bCs/>
          <w:rtl/>
        </w:rPr>
        <w:t>صَدَقَةٌ في رَمَضانَ</w:t>
      </w:r>
      <w:r w:rsidRPr="003A46FD">
        <w:rPr>
          <w:rFonts w:ascii="Traditional Arabic" w:hAnsi="Traditional Arabic"/>
          <w:rtl/>
        </w:rPr>
        <w:t>»</w:t>
      </w:r>
      <w:r>
        <w:rPr>
          <w:rFonts w:ascii="Traditional Arabic" w:hAnsi="Traditional Arabic" w:hint="cs"/>
          <w:rtl/>
        </w:rPr>
        <w:t>. هذا حدِيثٌ غرِيبٌ أخرجَه الترمذِيُّ.</w:t>
      </w:r>
    </w:p>
    <w:p w14:paraId="22EBEF04" w14:textId="77777777" w:rsidR="003A46FD" w:rsidRDefault="003A46FD" w:rsidP="00307BE3">
      <w:pPr>
        <w:pStyle w:val="BodyTextIndent"/>
        <w:rPr>
          <w:rFonts w:ascii="Traditional Arabic" w:hAnsi="Traditional Arabic"/>
          <w:rtl/>
        </w:rPr>
      </w:pPr>
      <w:r>
        <w:rPr>
          <w:rFonts w:ascii="Traditional Arabic" w:hAnsi="Traditional Arabic" w:hint="cs"/>
          <w:rtl/>
        </w:rPr>
        <w:lastRenderedPageBreak/>
        <w:t>ويُعارِضُ حدِيثُ عاشُوراءَ عن أبي هُريرةَ</w:t>
      </w:r>
      <w:r w:rsidRPr="003A46FD">
        <w:rPr>
          <w:rFonts w:ascii="Traditional Arabic" w:hAnsi="Traditional Arabic"/>
          <w:vertAlign w:val="superscript"/>
        </w:rPr>
        <w:t>(</w:t>
      </w:r>
      <w:r w:rsidRPr="003A46FD">
        <w:rPr>
          <w:rStyle w:val="FootnoteReference"/>
          <w:rFonts w:ascii="Traditional Arabic" w:hAnsi="Traditional Arabic"/>
        </w:rPr>
        <w:footnoteReference w:id="927"/>
      </w:r>
      <w:r w:rsidRPr="003A46FD">
        <w:rPr>
          <w:rFonts w:ascii="Traditional Arabic" w:hAnsi="Traditional Arabic"/>
          <w:vertAlign w:val="superscript"/>
        </w:rPr>
        <w:t>)</w:t>
      </w:r>
      <w:r>
        <w:rPr>
          <w:rFonts w:ascii="Traditional Arabic" w:hAnsi="Traditional Arabic" w:hint="cs"/>
          <w:rtl/>
        </w:rPr>
        <w:t xml:space="preserve"> في الظّاهِر ما تقد</w:t>
      </w:r>
      <w:r>
        <w:rPr>
          <w:rFonts w:ascii="Traditional Arabic" w:hAnsi="Traditional Arabic" w:hint="eastAsia"/>
          <w:rtl/>
        </w:rPr>
        <w:t>َّ</w:t>
      </w:r>
      <w:r>
        <w:rPr>
          <w:rFonts w:ascii="Traditional Arabic" w:hAnsi="Traditional Arabic" w:hint="cs"/>
          <w:rtl/>
        </w:rPr>
        <w:t>مَ مِن</w:t>
      </w:r>
      <w:r w:rsidR="009A28E1">
        <w:rPr>
          <w:rFonts w:ascii="Traditional Arabic" w:hAnsi="Traditional Arabic" w:hint="cs"/>
          <w:rtl/>
        </w:rPr>
        <w:t xml:space="preserve"> حدِيثٍ أنَسٍ في شَعبانَ وأنّ صِيامَه أفضَلُ الصِّيامِ بَعدَ رَمضانَ، ويُجابُ عنه بوَجهَين: </w:t>
      </w:r>
      <w:r w:rsidR="009A28E1">
        <w:rPr>
          <w:rFonts w:ascii="Traditional Arabic" w:hAnsi="Traditional Arabic" w:hint="cs"/>
          <w:b/>
          <w:bCs/>
          <w:rtl/>
        </w:rPr>
        <w:t>أحَدُهما</w:t>
      </w:r>
      <w:r w:rsidR="009A28E1">
        <w:rPr>
          <w:rFonts w:ascii="Traditional Arabic" w:hAnsi="Traditional Arabic" w:hint="cs"/>
          <w:rtl/>
        </w:rPr>
        <w:t xml:space="preserve">: أنّ حدِيثَ أبي هُريرةَ صَحيحٌ وحدِيثَ أنَسٍ ضَعِيفٌ فلا مُعارَضة، </w:t>
      </w:r>
      <w:r w:rsidR="009A28E1">
        <w:rPr>
          <w:rFonts w:ascii="Traditional Arabic" w:hAnsi="Traditional Arabic" w:hint="cs"/>
          <w:b/>
          <w:bCs/>
          <w:rtl/>
        </w:rPr>
        <w:t>والثّانِي</w:t>
      </w:r>
      <w:r w:rsidR="00CA3724">
        <w:rPr>
          <w:rFonts w:ascii="Traditional Arabic" w:hAnsi="Traditional Arabic" w:hint="cs"/>
          <w:b/>
          <w:bCs/>
          <w:rtl/>
        </w:rPr>
        <w:t>:</w:t>
      </w:r>
      <w:r w:rsidR="009A28E1">
        <w:rPr>
          <w:rFonts w:ascii="Traditional Arabic" w:hAnsi="Traditional Arabic" w:hint="cs"/>
          <w:b/>
          <w:bCs/>
          <w:rtl/>
        </w:rPr>
        <w:t xml:space="preserve"> </w:t>
      </w:r>
      <w:r w:rsidR="009A28E1" w:rsidRPr="00CA3724">
        <w:rPr>
          <w:rFonts w:ascii="Traditional Arabic" w:hAnsi="Traditional Arabic" w:hint="cs"/>
          <w:rtl/>
        </w:rPr>
        <w:t xml:space="preserve">علَى تَقديرِ الصِّحّةِ فأفضَلِيّةُ </w:t>
      </w:r>
      <w:r w:rsidR="00E25EFD">
        <w:rPr>
          <w:rFonts w:ascii="Traditional Arabic" w:hAnsi="Traditional Arabic" w:hint="cs"/>
          <w:rtl/>
        </w:rPr>
        <w:t>الـمُ</w:t>
      </w:r>
      <w:r w:rsidR="009A28E1" w:rsidRPr="00CA3724">
        <w:rPr>
          <w:rFonts w:ascii="Traditional Arabic" w:hAnsi="Traditional Arabic" w:hint="cs"/>
          <w:rtl/>
        </w:rPr>
        <w:t>حَر</w:t>
      </w:r>
      <w:r w:rsidR="009A28E1" w:rsidRPr="00CA3724">
        <w:rPr>
          <w:rFonts w:ascii="Traditional Arabic" w:hAnsi="Traditional Arabic" w:hint="eastAsia"/>
          <w:rtl/>
        </w:rPr>
        <w:t>َّ</w:t>
      </w:r>
      <w:r w:rsidR="009A28E1" w:rsidRPr="00CA3724">
        <w:rPr>
          <w:rFonts w:ascii="Traditional Arabic" w:hAnsi="Traditional Arabic" w:hint="cs"/>
          <w:rtl/>
        </w:rPr>
        <w:t>م على إطلاقها وأفضَلِيّةُ شَعبانَ مُقَي</w:t>
      </w:r>
      <w:r w:rsidR="009A28E1" w:rsidRPr="00CA3724">
        <w:rPr>
          <w:rFonts w:ascii="Traditional Arabic" w:hAnsi="Traditional Arabic" w:hint="eastAsia"/>
          <w:rtl/>
        </w:rPr>
        <w:t>َّ</w:t>
      </w:r>
      <w:r w:rsidR="009A28E1" w:rsidRPr="00CA3724">
        <w:rPr>
          <w:rFonts w:ascii="Traditional Arabic" w:hAnsi="Traditional Arabic" w:hint="cs"/>
          <w:rtl/>
        </w:rPr>
        <w:t xml:space="preserve">دةٌ بقَصْدِ تَعظِيمِ رَمضانَ كما ورَدَ في تَفسِير </w:t>
      </w:r>
      <w:r w:rsidR="00CA3724" w:rsidRPr="00CA3724">
        <w:rPr>
          <w:rFonts w:ascii="Traditional Arabic" w:hAnsi="Traditional Arabic" w:hint="cs"/>
          <w:rtl/>
        </w:rPr>
        <w:t>الخ</w:t>
      </w:r>
      <w:r w:rsidR="00CA3724">
        <w:rPr>
          <w:rFonts w:ascii="Traditional Arabic" w:hAnsi="Traditional Arabic" w:hint="cs"/>
          <w:rtl/>
        </w:rPr>
        <w:t xml:space="preserve">بَرِ حيثُ قال فيهِ: </w:t>
      </w:r>
      <w:r w:rsidR="00CA3724" w:rsidRPr="00CA3724">
        <w:rPr>
          <w:rFonts w:ascii="Traditional Arabic" w:hAnsi="Traditional Arabic"/>
          <w:rtl/>
        </w:rPr>
        <w:t>«</w:t>
      </w:r>
      <w:r w:rsidR="00CA3724">
        <w:rPr>
          <w:rFonts w:ascii="Traditional Arabic" w:hAnsi="Traditional Arabic" w:hint="cs"/>
          <w:b/>
          <w:bCs/>
          <w:rtl/>
        </w:rPr>
        <w:t>تَعْظِيمًا لِرَمَضَانَ</w:t>
      </w:r>
      <w:r w:rsidR="00CA3724" w:rsidRPr="00CA3724">
        <w:rPr>
          <w:rFonts w:ascii="Traditional Arabic" w:hAnsi="Traditional Arabic"/>
          <w:rtl/>
        </w:rPr>
        <w:t>»</w:t>
      </w:r>
      <w:r w:rsidR="00CA3724">
        <w:rPr>
          <w:rFonts w:ascii="Traditional Arabic" w:hAnsi="Traditional Arabic" w:hint="cs"/>
          <w:rtl/>
        </w:rPr>
        <w:t xml:space="preserve">، وكأنّ </w:t>
      </w:r>
      <w:r w:rsidR="00E25EFD">
        <w:rPr>
          <w:rFonts w:ascii="Traditional Arabic" w:hAnsi="Traditional Arabic" w:hint="cs"/>
          <w:rtl/>
        </w:rPr>
        <w:t>الـمُ</w:t>
      </w:r>
      <w:r w:rsidR="00CA3724">
        <w:rPr>
          <w:rFonts w:ascii="Traditional Arabic" w:hAnsi="Traditional Arabic" w:hint="cs"/>
          <w:rtl/>
        </w:rPr>
        <w:t>رادَ بالتّعظيمِ المذكُورِ أنْ يُدْمِنَ على الصّيامِ فيَصُومَ رَمضانَ وهو نَشِيطٌ وليسَ المرادُ الاحتِياطَ لِرَمضانَ لِثُبوتِ الن</w:t>
      </w:r>
      <w:r w:rsidR="00CA3724">
        <w:rPr>
          <w:rFonts w:ascii="Traditional Arabic" w:hAnsi="Traditional Arabic" w:hint="eastAsia"/>
          <w:rtl/>
        </w:rPr>
        <w:t>َّ</w:t>
      </w:r>
      <w:r w:rsidR="00CA3724">
        <w:rPr>
          <w:rFonts w:ascii="Traditional Arabic" w:hAnsi="Traditional Arabic" w:hint="cs"/>
          <w:rtl/>
        </w:rPr>
        <w:t>هِي عن تَقَدُّمِه بصِيامٍ.</w:t>
      </w:r>
    </w:p>
    <w:p w14:paraId="22EBEF05" w14:textId="77777777" w:rsidR="00CA3724" w:rsidRDefault="00CA372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عُمرَ بنِ الخَطّابِ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قال: هَشِشْتُ</w:t>
      </w:r>
      <w:r w:rsidRPr="00CA3724">
        <w:rPr>
          <w:rFonts w:ascii="Traditional Arabic" w:hAnsi="Traditional Arabic"/>
          <w:vertAlign w:val="superscript"/>
        </w:rPr>
        <w:t>(</w:t>
      </w:r>
      <w:r w:rsidRPr="00CA3724">
        <w:rPr>
          <w:rStyle w:val="FootnoteReference"/>
          <w:rFonts w:ascii="Traditional Arabic" w:hAnsi="Traditional Arabic"/>
        </w:rPr>
        <w:footnoteReference w:id="928"/>
      </w:r>
      <w:r w:rsidRPr="00CA3724">
        <w:rPr>
          <w:rFonts w:ascii="Traditional Arabic" w:hAnsi="Traditional Arabic"/>
          <w:vertAlign w:val="superscript"/>
        </w:rPr>
        <w:t>)</w:t>
      </w:r>
      <w:r>
        <w:rPr>
          <w:rFonts w:ascii="Traditional Arabic" w:hAnsi="Traditional Arabic" w:hint="cs"/>
          <w:rtl/>
        </w:rPr>
        <w:t xml:space="preserve"> فقَب</w:t>
      </w:r>
      <w:r>
        <w:rPr>
          <w:rFonts w:ascii="Traditional Arabic" w:hAnsi="Traditional Arabic" w:hint="eastAsia"/>
          <w:rtl/>
        </w:rPr>
        <w:t>َّ</w:t>
      </w:r>
      <w:r>
        <w:rPr>
          <w:rFonts w:ascii="Traditional Arabic" w:hAnsi="Traditional Arabic" w:hint="cs"/>
          <w:rtl/>
        </w:rPr>
        <w:t>لْتُ وأنا صائِمٌ، فجِئتُ إلَى الن</w:t>
      </w:r>
      <w:r>
        <w:rPr>
          <w:rFonts w:ascii="Traditional Arabic" w:hAnsi="Traditional Arabic" w:hint="eastAsia"/>
          <w:rtl/>
        </w:rPr>
        <w:t>َّ</w:t>
      </w:r>
      <w:r>
        <w:rPr>
          <w:rFonts w:ascii="Traditional Arabic" w:hAnsi="Traditional Arabic" w:hint="cs"/>
          <w:rtl/>
        </w:rPr>
        <w:t xml:space="preserve">بِيّ </w:t>
      </w:r>
      <w:r w:rsidRPr="00CA3724">
        <w:rPr>
          <w:rFonts w:ascii="Simplified Arabic" w:hAnsi="Simplified Arabic" w:hint="cs"/>
        </w:rPr>
        <w:sym w:font="AGA Arabesque" w:char="F072"/>
      </w:r>
      <w:r>
        <w:rPr>
          <w:rFonts w:ascii="Simplified Arabic" w:hAnsi="Simplified Arabic" w:hint="cs"/>
          <w:rtl/>
        </w:rPr>
        <w:t xml:space="preserve"> فقُلتُ: لقَد صَنَعتُ اليَومَ أَمْرًا عَظِيمًا، قالَ: </w:t>
      </w:r>
      <w:r w:rsidRPr="00CA3724">
        <w:rPr>
          <w:rFonts w:ascii="Traditional Arabic" w:hAnsi="Traditional Arabic"/>
          <w:rtl/>
        </w:rPr>
        <w:t>«</w:t>
      </w:r>
      <w:r>
        <w:rPr>
          <w:rFonts w:ascii="Traditional Arabic" w:hAnsi="Traditional Arabic" w:hint="cs"/>
          <w:b/>
          <w:bCs/>
          <w:rtl/>
        </w:rPr>
        <w:t>وَمَا هُوَ؟</w:t>
      </w:r>
      <w:r w:rsidRPr="00CA3724">
        <w:rPr>
          <w:rFonts w:ascii="Traditional Arabic" w:hAnsi="Traditional Arabic"/>
          <w:rtl/>
        </w:rPr>
        <w:t>»</w:t>
      </w:r>
      <w:r>
        <w:rPr>
          <w:rFonts w:ascii="Traditional Arabic" w:hAnsi="Traditional Arabic" w:hint="cs"/>
          <w:rtl/>
        </w:rPr>
        <w:t>، قلتُ: قَب</w:t>
      </w:r>
      <w:r>
        <w:rPr>
          <w:rFonts w:ascii="Traditional Arabic" w:hAnsi="Traditional Arabic" w:hint="eastAsia"/>
          <w:rtl/>
        </w:rPr>
        <w:t>َّ</w:t>
      </w:r>
      <w:r>
        <w:rPr>
          <w:rFonts w:ascii="Traditional Arabic" w:hAnsi="Traditional Arabic" w:hint="cs"/>
          <w:rtl/>
        </w:rPr>
        <w:t>لْتُ</w:t>
      </w:r>
      <w:r w:rsidRPr="00CA3724">
        <w:rPr>
          <w:rFonts w:ascii="Traditional Arabic" w:hAnsi="Traditional Arabic"/>
          <w:vertAlign w:val="superscript"/>
        </w:rPr>
        <w:t>(</w:t>
      </w:r>
      <w:r w:rsidRPr="00CA3724">
        <w:rPr>
          <w:rStyle w:val="FootnoteReference"/>
          <w:rFonts w:ascii="Traditional Arabic" w:hAnsi="Traditional Arabic"/>
        </w:rPr>
        <w:footnoteReference w:id="929"/>
      </w:r>
      <w:r w:rsidRPr="00CA3724">
        <w:rPr>
          <w:rFonts w:ascii="Traditional Arabic" w:hAnsi="Traditional Arabic"/>
          <w:vertAlign w:val="superscript"/>
        </w:rPr>
        <w:t>)</w:t>
      </w:r>
      <w:r>
        <w:rPr>
          <w:rFonts w:ascii="Traditional Arabic" w:hAnsi="Traditional Arabic" w:hint="cs"/>
          <w:rtl/>
        </w:rPr>
        <w:t xml:space="preserve"> وأنا صائِمٌ، قال: </w:t>
      </w:r>
      <w:r w:rsidRPr="00CA3724">
        <w:rPr>
          <w:rFonts w:ascii="Traditional Arabic" w:hAnsi="Traditional Arabic"/>
          <w:rtl/>
        </w:rPr>
        <w:t>«</w:t>
      </w:r>
      <w:r>
        <w:rPr>
          <w:rFonts w:ascii="Traditional Arabic" w:hAnsi="Traditional Arabic" w:hint="cs"/>
          <w:b/>
          <w:bCs/>
          <w:rtl/>
        </w:rPr>
        <w:t xml:space="preserve">أَرأَيْتَ لَو تَمَضْمَضْتَ مِنَ </w:t>
      </w:r>
      <w:r w:rsidR="00E25EFD">
        <w:rPr>
          <w:rFonts w:ascii="Traditional Arabic" w:hAnsi="Traditional Arabic" w:hint="cs"/>
          <w:b/>
          <w:bCs/>
          <w:rtl/>
        </w:rPr>
        <w:t>الـمَ</w:t>
      </w:r>
      <w:r>
        <w:rPr>
          <w:rFonts w:ascii="Traditional Arabic" w:hAnsi="Traditional Arabic" w:hint="cs"/>
          <w:b/>
          <w:bCs/>
          <w:rtl/>
        </w:rPr>
        <w:t>اءِ؟</w:t>
      </w:r>
      <w:r w:rsidRPr="00CA3724">
        <w:rPr>
          <w:rFonts w:ascii="Traditional Arabic" w:hAnsi="Traditional Arabic"/>
          <w:rtl/>
        </w:rPr>
        <w:t>»</w:t>
      </w:r>
      <w:r w:rsidRPr="00CA3724">
        <w:rPr>
          <w:rFonts w:ascii="Traditional Arabic" w:hAnsi="Traditional Arabic"/>
          <w:vertAlign w:val="superscript"/>
        </w:rPr>
        <w:t>(</w:t>
      </w:r>
      <w:r w:rsidRPr="00CA3724">
        <w:rPr>
          <w:rStyle w:val="FootnoteReference"/>
          <w:rFonts w:ascii="Traditional Arabic" w:hAnsi="Traditional Arabic"/>
        </w:rPr>
        <w:footnoteReference w:id="930"/>
      </w:r>
      <w:r w:rsidRPr="00CA3724">
        <w:rPr>
          <w:rFonts w:ascii="Traditional Arabic" w:hAnsi="Traditional Arabic"/>
          <w:vertAlign w:val="superscript"/>
        </w:rPr>
        <w:t>)</w:t>
      </w:r>
      <w:r>
        <w:rPr>
          <w:rFonts w:ascii="Traditional Arabic" w:hAnsi="Traditional Arabic" w:hint="cs"/>
          <w:rtl/>
        </w:rPr>
        <w:t xml:space="preserve">، قلتُ: إذًا لا يَضُرُّ؟ قالَ: </w:t>
      </w:r>
      <w:r w:rsidRPr="00CA3724">
        <w:rPr>
          <w:rFonts w:ascii="Traditional Arabic" w:hAnsi="Traditional Arabic"/>
          <w:rtl/>
        </w:rPr>
        <w:t>«</w:t>
      </w:r>
      <w:r>
        <w:rPr>
          <w:rFonts w:ascii="Traditional Arabic" w:hAnsi="Traditional Arabic" w:hint="cs"/>
          <w:b/>
          <w:bCs/>
          <w:rtl/>
        </w:rPr>
        <w:t>فَفيمَ</w:t>
      </w:r>
      <w:r w:rsidRPr="00CA3724">
        <w:rPr>
          <w:rFonts w:ascii="Traditional Arabic" w:hAnsi="Traditional Arabic"/>
          <w:rtl/>
        </w:rPr>
        <w:t>»</w:t>
      </w:r>
      <w:r w:rsidRPr="00CA3724">
        <w:rPr>
          <w:rFonts w:ascii="Traditional Arabic" w:hAnsi="Traditional Arabic"/>
          <w:vertAlign w:val="superscript"/>
        </w:rPr>
        <w:t>(</w:t>
      </w:r>
      <w:r w:rsidRPr="00CA3724">
        <w:rPr>
          <w:rStyle w:val="FootnoteReference"/>
          <w:rFonts w:ascii="Traditional Arabic" w:hAnsi="Traditional Arabic"/>
        </w:rPr>
        <w:footnoteReference w:id="931"/>
      </w:r>
      <w:r w:rsidRPr="00CA3724">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r w:rsidRPr="00CA3724">
        <w:rPr>
          <w:rFonts w:ascii="Traditional Arabic" w:hAnsi="Traditional Arabic"/>
          <w:vertAlign w:val="superscript"/>
        </w:rPr>
        <w:t>(</w:t>
      </w:r>
      <w:r w:rsidRPr="00CA3724">
        <w:rPr>
          <w:rStyle w:val="FootnoteReference"/>
          <w:rFonts w:ascii="Traditional Arabic" w:hAnsi="Traditional Arabic"/>
        </w:rPr>
        <w:footnoteReference w:id="932"/>
      </w:r>
      <w:r w:rsidRPr="00CA3724">
        <w:rPr>
          <w:rFonts w:ascii="Traditional Arabic" w:hAnsi="Traditional Arabic"/>
          <w:vertAlign w:val="superscript"/>
        </w:rPr>
        <w:t>)</w:t>
      </w:r>
      <w:r>
        <w:rPr>
          <w:rFonts w:ascii="Traditional Arabic" w:hAnsi="Traditional Arabic" w:hint="cs"/>
          <w:rtl/>
        </w:rPr>
        <w:t>.</w:t>
      </w:r>
    </w:p>
    <w:p w14:paraId="22EBEF06" w14:textId="77777777" w:rsidR="00CA3724" w:rsidRDefault="00747A8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sidR="000A6548">
        <w:rPr>
          <w:rFonts w:ascii="Traditional Arabic" w:hAnsi="Traditional Arabic" w:hint="eastAsia"/>
          <w:rtl/>
        </w:rPr>
        <w:t>رضي</w:t>
      </w:r>
      <w:r w:rsidR="000A6548">
        <w:rPr>
          <w:rFonts w:ascii="Traditional Arabic" w:hAnsi="Traditional Arabic"/>
          <w:rtl/>
        </w:rPr>
        <w:t xml:space="preserve"> الله عنه</w:t>
      </w:r>
      <w:r w:rsidR="000A6548">
        <w:rPr>
          <w:rFonts w:ascii="Traditional Arabic" w:hAnsi="Traditional Arabic" w:hint="cs"/>
          <w:rtl/>
        </w:rPr>
        <w:t xml:space="preserve">ما أنّ امرَأةً أتَتِ النّبِيَّ </w:t>
      </w:r>
      <w:r w:rsidR="000A6548" w:rsidRPr="000A6548">
        <w:rPr>
          <w:rFonts w:ascii="Simplified Arabic" w:hAnsi="Simplified Arabic" w:hint="cs"/>
        </w:rPr>
        <w:sym w:font="AGA Arabesque" w:char="F072"/>
      </w:r>
      <w:r w:rsidR="000A6548">
        <w:rPr>
          <w:rFonts w:ascii="Simplified Arabic" w:hAnsi="Simplified Arabic" w:hint="cs"/>
          <w:rtl/>
        </w:rPr>
        <w:t xml:space="preserve"> فقالت: يا رسولَ الله، إِنّ أُمِّي ماتَتْ وعلَيها صَومُ شَهرٍ أفأَصُومُ عنها؟ قال: </w:t>
      </w:r>
      <w:r w:rsidR="000A6548" w:rsidRPr="000A6548">
        <w:rPr>
          <w:rFonts w:ascii="Traditional Arabic" w:hAnsi="Traditional Arabic"/>
          <w:rtl/>
        </w:rPr>
        <w:t>«</w:t>
      </w:r>
      <w:r w:rsidR="000A6548">
        <w:rPr>
          <w:rFonts w:ascii="Traditional Arabic" w:hAnsi="Traditional Arabic" w:hint="cs"/>
          <w:b/>
          <w:bCs/>
          <w:rtl/>
        </w:rPr>
        <w:t>أَرَأَيْتِ لَوْ كَانَ عَلَى أُمِّكِ دَيْنٌ أَكُنْتِ تَقْضِينَهِ؟</w:t>
      </w:r>
      <w:r w:rsidR="000A6548" w:rsidRPr="000A6548">
        <w:rPr>
          <w:rFonts w:ascii="Traditional Arabic" w:hAnsi="Traditional Arabic"/>
          <w:rtl/>
        </w:rPr>
        <w:t>»</w:t>
      </w:r>
      <w:r w:rsidR="000A6548" w:rsidRPr="000A6548">
        <w:rPr>
          <w:rFonts w:ascii="Traditional Arabic" w:hAnsi="Traditional Arabic"/>
          <w:vertAlign w:val="superscript"/>
        </w:rPr>
        <w:t>(</w:t>
      </w:r>
      <w:r w:rsidR="000A6548" w:rsidRPr="000A6548">
        <w:rPr>
          <w:rStyle w:val="FootnoteReference"/>
          <w:rFonts w:ascii="Traditional Arabic" w:hAnsi="Traditional Arabic"/>
        </w:rPr>
        <w:footnoteReference w:id="933"/>
      </w:r>
      <w:r w:rsidR="000A6548" w:rsidRPr="000A6548">
        <w:rPr>
          <w:rFonts w:ascii="Traditional Arabic" w:hAnsi="Traditional Arabic"/>
          <w:vertAlign w:val="superscript"/>
        </w:rPr>
        <w:t>)</w:t>
      </w:r>
      <w:r w:rsidR="000A6548">
        <w:rPr>
          <w:rFonts w:ascii="Traditional Arabic" w:hAnsi="Traditional Arabic" w:hint="cs"/>
          <w:rtl/>
        </w:rPr>
        <w:t xml:space="preserve">، فقالت: نَعَم، قال: </w:t>
      </w:r>
      <w:r w:rsidR="000A6548" w:rsidRPr="000A6548">
        <w:rPr>
          <w:rFonts w:ascii="Traditional Arabic" w:hAnsi="Traditional Arabic"/>
          <w:rtl/>
        </w:rPr>
        <w:t>«</w:t>
      </w:r>
      <w:r w:rsidR="000A6548">
        <w:rPr>
          <w:rFonts w:ascii="Traditional Arabic" w:hAnsi="Traditional Arabic" w:hint="cs"/>
          <w:b/>
          <w:bCs/>
          <w:rtl/>
        </w:rPr>
        <w:t>فَدَيْنُ اللهِ أَحَقُ</w:t>
      </w:r>
      <w:r w:rsidR="000A6548" w:rsidRPr="000A6548">
        <w:rPr>
          <w:rFonts w:ascii="Traditional Arabic" w:hAnsi="Traditional Arabic"/>
          <w:rtl/>
        </w:rPr>
        <w:t>»</w:t>
      </w:r>
      <w:r w:rsidR="000A6548">
        <w:rPr>
          <w:rFonts w:ascii="Traditional Arabic" w:hAnsi="Traditional Arabic" w:hint="cs"/>
          <w:rtl/>
        </w:rPr>
        <w:t xml:space="preserve">. </w:t>
      </w:r>
      <w:r w:rsidR="000A6548">
        <w:rPr>
          <w:rFonts w:ascii="Traditional Arabic" w:hAnsi="Traditional Arabic" w:hint="eastAsia"/>
          <w:rtl/>
        </w:rPr>
        <w:t>هذا</w:t>
      </w:r>
      <w:r w:rsidR="000A6548">
        <w:rPr>
          <w:rFonts w:ascii="Traditional Arabic" w:hAnsi="Traditional Arabic"/>
          <w:rtl/>
        </w:rPr>
        <w:t xml:space="preserve"> حدِيثٌ صحِيحٌ أخرجَه </w:t>
      </w:r>
      <w:r w:rsidR="000A6548">
        <w:rPr>
          <w:rFonts w:ascii="Traditional Arabic" w:hAnsi="Traditional Arabic" w:hint="cs"/>
          <w:rtl/>
        </w:rPr>
        <w:t>مُسلِم.</w:t>
      </w:r>
    </w:p>
    <w:p w14:paraId="22EBEF07" w14:textId="77777777" w:rsidR="000A6548" w:rsidRDefault="000A6548"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بنِ زَيدِ بنِ أَسْلَمَ عن أَبِيهِ 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0A6548">
        <w:rPr>
          <w:rFonts w:ascii="Simplified Arabic" w:hAnsi="Simplified Arabic" w:hint="cs"/>
        </w:rPr>
        <w:sym w:font="AGA Arabesque" w:char="F072"/>
      </w:r>
      <w:r>
        <w:rPr>
          <w:rFonts w:ascii="Simplified Arabic" w:hAnsi="Simplified Arabic" w:hint="cs"/>
          <w:rtl/>
        </w:rPr>
        <w:t xml:space="preserve">: </w:t>
      </w:r>
      <w:r w:rsidRPr="000A6548">
        <w:rPr>
          <w:rFonts w:ascii="Traditional Arabic" w:hAnsi="Traditional Arabic"/>
          <w:rtl/>
        </w:rPr>
        <w:t>«</w:t>
      </w:r>
      <w:r>
        <w:rPr>
          <w:rFonts w:ascii="Traditional Arabic" w:hAnsi="Traditional Arabic" w:hint="cs"/>
          <w:b/>
          <w:bCs/>
          <w:rtl/>
        </w:rPr>
        <w:t>مَنْ صَامَ يَوْمَ عَرَفَةَ غُفِرَ لَهُ مَا تَقَد</w:t>
      </w:r>
      <w:r>
        <w:rPr>
          <w:rFonts w:ascii="Traditional Arabic" w:hAnsi="Traditional Arabic" w:hint="eastAsia"/>
          <w:b/>
          <w:bCs/>
          <w:rtl/>
        </w:rPr>
        <w:t>َّ</w:t>
      </w:r>
      <w:r>
        <w:rPr>
          <w:rFonts w:ascii="Traditional Arabic" w:hAnsi="Traditional Arabic" w:hint="cs"/>
          <w:b/>
          <w:bCs/>
          <w:rtl/>
        </w:rPr>
        <w:t>مَ مِن ذَنْبِهِ سَنَةً وَمَا تَأَخَّرَ سَنَةً</w:t>
      </w:r>
      <w:r w:rsidRPr="000A654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الترمذِيُّ رِجالُه مُوث</w:t>
      </w:r>
      <w:r>
        <w:rPr>
          <w:rFonts w:ascii="Traditional Arabic" w:hAnsi="Traditional Arabic" w:hint="eastAsia"/>
          <w:rtl/>
        </w:rPr>
        <w:t>َّ</w:t>
      </w:r>
      <w:r>
        <w:rPr>
          <w:rFonts w:ascii="Traditional Arabic" w:hAnsi="Traditional Arabic" w:hint="cs"/>
          <w:rtl/>
        </w:rPr>
        <w:t>قون إلّا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ن فكان مِن عُلَماء أهلِ </w:t>
      </w:r>
      <w:r w:rsidR="00E25EFD">
        <w:rPr>
          <w:rFonts w:ascii="Traditional Arabic" w:hAnsi="Traditional Arabic" w:hint="cs"/>
          <w:rtl/>
        </w:rPr>
        <w:t>الـمَ</w:t>
      </w:r>
      <w:r>
        <w:rPr>
          <w:rFonts w:ascii="Traditional Arabic" w:hAnsi="Traditional Arabic" w:hint="cs"/>
          <w:rtl/>
        </w:rPr>
        <w:t>دِينةِ لكنّه ضَعِيفٌ في الحَدِيث.</w:t>
      </w:r>
    </w:p>
    <w:p w14:paraId="22EBEF08" w14:textId="77777777" w:rsidR="000A6548" w:rsidRDefault="000A6548" w:rsidP="00307BE3">
      <w:pPr>
        <w:pStyle w:val="BodyTextIndent"/>
        <w:rPr>
          <w:rFonts w:ascii="Traditional Arabic" w:hAnsi="Traditional Arabic"/>
          <w:rtl/>
        </w:rPr>
      </w:pPr>
      <w:r>
        <w:rPr>
          <w:rFonts w:ascii="Traditional Arabic" w:hAnsi="Traditional Arabic" w:hint="cs"/>
          <w:rtl/>
        </w:rPr>
        <w:t xml:space="preserve">وقَد وجَدْتُ للحَدِيثِ عن ابنِ عُمرَ أَصْلًا أخرجَه الطّبَرانيُّ بإسنادٍ جيّدٍ مِن رِوايةِ سَعيدِ بنِ جُبَيرٍ عن ابنِ عُمرَ بلَفظِ: </w:t>
      </w:r>
      <w:r w:rsidRPr="000A6548">
        <w:rPr>
          <w:rFonts w:ascii="Traditional Arabic" w:hAnsi="Traditional Arabic"/>
          <w:rtl/>
        </w:rPr>
        <w:t>«</w:t>
      </w:r>
      <w:r>
        <w:rPr>
          <w:rFonts w:ascii="Traditional Arabic" w:hAnsi="Traditional Arabic" w:hint="cs"/>
          <w:b/>
          <w:bCs/>
          <w:rtl/>
        </w:rPr>
        <w:t>صَوْمُ يَومِ عَرَفَةَ كَف</w:t>
      </w:r>
      <w:r>
        <w:rPr>
          <w:rFonts w:ascii="Traditional Arabic" w:hAnsi="Traditional Arabic" w:hint="eastAsia"/>
          <w:b/>
          <w:bCs/>
          <w:rtl/>
        </w:rPr>
        <w:t>َّ</w:t>
      </w:r>
      <w:r>
        <w:rPr>
          <w:rFonts w:ascii="Traditional Arabic" w:hAnsi="Traditional Arabic" w:hint="cs"/>
          <w:b/>
          <w:bCs/>
          <w:rtl/>
        </w:rPr>
        <w:t>ارَةُ سَنَتَيْنِ</w:t>
      </w:r>
      <w:r w:rsidRPr="000A6548">
        <w:rPr>
          <w:rFonts w:ascii="Traditional Arabic" w:hAnsi="Traditional Arabic"/>
          <w:rtl/>
        </w:rPr>
        <w:t>»</w:t>
      </w:r>
      <w:r>
        <w:rPr>
          <w:rFonts w:ascii="Traditional Arabic" w:hAnsi="Traditional Arabic" w:hint="cs"/>
          <w:rtl/>
        </w:rPr>
        <w:t>، وهي مُتابَعةٌ ناقِصةٌ ولِهذَا حَس</w:t>
      </w:r>
      <w:r>
        <w:rPr>
          <w:rFonts w:ascii="Traditional Arabic" w:hAnsi="Traditional Arabic" w:hint="eastAsia"/>
          <w:rtl/>
        </w:rPr>
        <w:t>َّ</w:t>
      </w:r>
      <w:r>
        <w:rPr>
          <w:rFonts w:ascii="Traditional Arabic" w:hAnsi="Traditional Arabic" w:hint="cs"/>
          <w:rtl/>
        </w:rPr>
        <w:t>نْتُه، وأَصلُ الحديثِ في مُسلِم.</w:t>
      </w:r>
    </w:p>
    <w:p w14:paraId="22EBEF09" w14:textId="77777777" w:rsidR="00C75D63" w:rsidRPr="00C75D63" w:rsidRDefault="000A654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مَسرُوقٍ أنّه دخَل علَى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فقال: اسْقُونِي، فقالتْ: يا غُلامُ اسْقِهِ عَسَلًا، ثُمّ قالت: أمّا أنتَ يا مَسروقُ بِصائمٍ؟ قال: لا قالت: أليسَ اليومُ يومَ عرَفَةَ؟ قال: إِنّي أَخشَى أنْ يَكونَ يومَ الأضحَى، قالت: ليسَ كذلكَ، إنّما الأَضحَى يومَ يُضَحِّي</w:t>
      </w:r>
      <w:r w:rsidR="009F0F9C">
        <w:rPr>
          <w:rFonts w:ascii="Traditional Arabic" w:hAnsi="Traditional Arabic" w:hint="cs"/>
          <w:rtl/>
        </w:rPr>
        <w:t xml:space="preserve"> </w:t>
      </w:r>
      <w:r w:rsidR="00C75D63">
        <w:rPr>
          <w:rFonts w:ascii="Traditional Arabic" w:hAnsi="Traditional Arabic" w:hint="cs"/>
          <w:rtl/>
        </w:rPr>
        <w:t xml:space="preserve">الإمامُ، وعرَفةُ يومَ يُعَرِّفُ الإمامُ، أمّا سَمِعتَ أنّ رَسولَ اللهِ </w:t>
      </w:r>
      <w:r w:rsidR="00C75D63" w:rsidRPr="00C75D63">
        <w:rPr>
          <w:rFonts w:ascii="Simplified Arabic" w:hAnsi="Simplified Arabic" w:hint="cs"/>
        </w:rPr>
        <w:sym w:font="AGA Arabesque" w:char="F072"/>
      </w:r>
      <w:r w:rsidR="00C75D63">
        <w:rPr>
          <w:rFonts w:ascii="Simplified Arabic" w:hAnsi="Simplified Arabic" w:hint="cs"/>
          <w:rtl/>
        </w:rPr>
        <w:t xml:space="preserve"> كانَ يعْدِلُه بصِيامِ أَلْفِ يومٍ؟!</w:t>
      </w:r>
    </w:p>
    <w:p w14:paraId="22EBEF0A" w14:textId="77777777" w:rsidR="000A6548" w:rsidRDefault="00C75D63" w:rsidP="002325BC">
      <w:pPr>
        <w:pStyle w:val="BodyTextIndent"/>
        <w:numPr>
          <w:ilvl w:val="0"/>
          <w:numId w:val="7"/>
        </w:numPr>
        <w:ind w:left="981" w:hanging="624"/>
        <w:rPr>
          <w:rFonts w:ascii="Traditional Arabic" w:hAnsi="Traditional Arabic"/>
        </w:rPr>
      </w:pPr>
      <w:r>
        <w:rPr>
          <w:rFonts w:ascii="Simplified Arabic" w:hAnsi="Simplified Arabic" w:hint="cs"/>
          <w:rtl/>
        </w:rPr>
        <w:t>ورَوَى الفَاكِهيُّ في كتابِ مَك</w:t>
      </w:r>
      <w:r>
        <w:rPr>
          <w:rFonts w:ascii="Simplified Arabic" w:hAnsi="Simplified Arabic" w:hint="eastAsia"/>
          <w:rtl/>
        </w:rPr>
        <w:t>َّ</w:t>
      </w:r>
      <w:r>
        <w:rPr>
          <w:rFonts w:ascii="Simplified Arabic" w:hAnsi="Simplified Arabic" w:hint="cs"/>
          <w:rtl/>
        </w:rPr>
        <w:t>ةَ مِن طَريق عبدِ الرّحمـ</w:t>
      </w:r>
      <w:r>
        <w:rPr>
          <w:rFonts w:ascii="Traditional Arabic" w:hAnsi="Traditional Arabic"/>
          <w:rtl/>
        </w:rPr>
        <w:t>ٰ</w:t>
      </w:r>
      <w:r>
        <w:rPr>
          <w:rFonts w:ascii="Simplified Arabic" w:hAnsi="Simplified Arabic" w:hint="cs"/>
          <w:rtl/>
        </w:rPr>
        <w:t xml:space="preserve">ـن بنِ يَزِيد بنِ جابرٍ عن أبيه عن عَطاء قال: </w:t>
      </w:r>
      <w:r w:rsidRPr="00C75D63">
        <w:rPr>
          <w:rFonts w:ascii="Traditional Arabic" w:hAnsi="Traditional Arabic"/>
          <w:rtl/>
        </w:rPr>
        <w:t>«</w:t>
      </w:r>
      <w:r>
        <w:rPr>
          <w:rFonts w:ascii="Traditional Arabic" w:hAnsi="Traditional Arabic" w:hint="cs"/>
          <w:rtl/>
        </w:rPr>
        <w:t>صِيامُ يَومِ عرَفةَ بأَلْفِ يَومٍ</w:t>
      </w:r>
      <w:r w:rsidRPr="00C75D63">
        <w:rPr>
          <w:rFonts w:ascii="Traditional Arabic" w:hAnsi="Traditional Arabic"/>
          <w:rtl/>
        </w:rPr>
        <w:t>»</w:t>
      </w:r>
      <w:r>
        <w:rPr>
          <w:rFonts w:ascii="Traditional Arabic" w:hAnsi="Traditional Arabic" w:hint="cs"/>
          <w:rtl/>
        </w:rPr>
        <w:t xml:space="preserve"> وإسنَادُه قَويّ، ومِثلُه لا يُقالُ بالرّأي، فإنْ كانَ عَطاءٌ تَلَقّاهُ عن عائِشةَ فهي مُتابَعةٌ جَيِّدةٌ، ويُجمَعُ بينَه وبينَ الخبَر </w:t>
      </w:r>
      <w:r w:rsidR="00E25EFD">
        <w:rPr>
          <w:rFonts w:ascii="Traditional Arabic" w:hAnsi="Traditional Arabic" w:hint="cs"/>
          <w:rtl/>
        </w:rPr>
        <w:t>الـمَ</w:t>
      </w:r>
      <w:r>
        <w:rPr>
          <w:rFonts w:ascii="Traditional Arabic" w:hAnsi="Traditional Arabic" w:hint="cs"/>
          <w:rtl/>
        </w:rPr>
        <w:t xml:space="preserve">شهُورِ بأنّه قَصَدَ بالأَلْفِ </w:t>
      </w:r>
      <w:r w:rsidR="00E25EFD">
        <w:rPr>
          <w:rFonts w:ascii="Traditional Arabic" w:hAnsi="Traditional Arabic" w:hint="cs"/>
          <w:rtl/>
        </w:rPr>
        <w:t>الـمُ</w:t>
      </w:r>
      <w:r>
        <w:rPr>
          <w:rFonts w:ascii="Traditional Arabic" w:hAnsi="Traditional Arabic" w:hint="cs"/>
          <w:rtl/>
        </w:rPr>
        <w:t>بالَغةَ، والأصلُ سَبعُمائةٍ وشَيءٌ فجَبَرَ الكَسْرَ تَجوُّزًا.</w:t>
      </w:r>
    </w:p>
    <w:p w14:paraId="22EBEF0B" w14:textId="77777777" w:rsidR="00C75D63" w:rsidRDefault="00C75D6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C75D63">
        <w:rPr>
          <w:rFonts w:ascii="Simplified Arabic" w:hAnsi="Simplified Arabic" w:hint="cs"/>
        </w:rPr>
        <w:sym w:font="AGA Arabesque" w:char="F072"/>
      </w:r>
      <w:r>
        <w:rPr>
          <w:rFonts w:ascii="Simplified Arabic" w:hAnsi="Simplified Arabic" w:hint="cs"/>
          <w:rtl/>
        </w:rPr>
        <w:t xml:space="preserve">: </w:t>
      </w:r>
      <w:r w:rsidRPr="00C75D63">
        <w:rPr>
          <w:rFonts w:ascii="Traditional Arabic" w:hAnsi="Traditional Arabic"/>
          <w:rtl/>
        </w:rPr>
        <w:t>«</w:t>
      </w:r>
      <w:r>
        <w:rPr>
          <w:rFonts w:ascii="Traditional Arabic" w:hAnsi="Traditional Arabic" w:hint="cs"/>
          <w:b/>
          <w:bCs/>
          <w:rtl/>
        </w:rPr>
        <w:t>مَنْ صَامَ رَمَضَانَ وَسِتّةً مِن شَو</w:t>
      </w:r>
      <w:r>
        <w:rPr>
          <w:rFonts w:ascii="Traditional Arabic" w:hAnsi="Traditional Arabic" w:hint="eastAsia"/>
          <w:b/>
          <w:bCs/>
          <w:rtl/>
        </w:rPr>
        <w:t>َّ</w:t>
      </w:r>
      <w:r>
        <w:rPr>
          <w:rFonts w:ascii="Traditional Arabic" w:hAnsi="Traditional Arabic" w:hint="cs"/>
          <w:b/>
          <w:bCs/>
          <w:rtl/>
        </w:rPr>
        <w:t>الٍ فَكَأَن</w:t>
      </w:r>
      <w:r>
        <w:rPr>
          <w:rFonts w:ascii="Traditional Arabic" w:hAnsi="Traditional Arabic" w:hint="eastAsia"/>
          <w:b/>
          <w:bCs/>
          <w:rtl/>
        </w:rPr>
        <w:t>َّ</w:t>
      </w:r>
      <w:r>
        <w:rPr>
          <w:rFonts w:ascii="Traditional Arabic" w:hAnsi="Traditional Arabic" w:hint="cs"/>
          <w:b/>
          <w:bCs/>
          <w:rtl/>
        </w:rPr>
        <w:t>ما صامَ الس</w:t>
      </w:r>
      <w:r>
        <w:rPr>
          <w:rFonts w:ascii="Traditional Arabic" w:hAnsi="Traditional Arabic" w:hint="eastAsia"/>
          <w:b/>
          <w:bCs/>
          <w:rtl/>
        </w:rPr>
        <w:t>َّ</w:t>
      </w:r>
      <w:r>
        <w:rPr>
          <w:rFonts w:ascii="Traditional Arabic" w:hAnsi="Traditional Arabic" w:hint="cs"/>
          <w:b/>
          <w:bCs/>
          <w:rtl/>
        </w:rPr>
        <w:t>نَةَ كُل</w:t>
      </w:r>
      <w:r>
        <w:rPr>
          <w:rFonts w:ascii="Traditional Arabic" w:hAnsi="Traditional Arabic" w:hint="eastAsia"/>
          <w:b/>
          <w:bCs/>
          <w:rtl/>
        </w:rPr>
        <w:t>َّ</w:t>
      </w:r>
      <w:r>
        <w:rPr>
          <w:rFonts w:ascii="Traditional Arabic" w:hAnsi="Traditional Arabic" w:hint="cs"/>
          <w:b/>
          <w:bCs/>
          <w:rtl/>
        </w:rPr>
        <w:t>هَا</w:t>
      </w:r>
      <w:r w:rsidRPr="00C75D63">
        <w:rPr>
          <w:rFonts w:ascii="Traditional Arabic" w:hAnsi="Traditional Arabic"/>
          <w:b/>
          <w:bCs/>
          <w:vertAlign w:val="superscript"/>
        </w:rPr>
        <w:t>(</w:t>
      </w:r>
      <w:r w:rsidRPr="00C75D63">
        <w:rPr>
          <w:rStyle w:val="FootnoteReference"/>
          <w:rFonts w:ascii="Traditional Arabic" w:hAnsi="Traditional Arabic"/>
          <w:b/>
          <w:bCs/>
        </w:rPr>
        <w:footnoteReference w:id="934"/>
      </w:r>
      <w:r w:rsidRPr="00C75D63">
        <w:rPr>
          <w:rFonts w:ascii="Traditional Arabic" w:hAnsi="Traditional Arabic"/>
          <w:b/>
          <w:bCs/>
          <w:vertAlign w:val="superscript"/>
        </w:rPr>
        <w:t>)</w:t>
      </w:r>
      <w:r w:rsidRPr="00C75D63">
        <w:rPr>
          <w:rFonts w:ascii="Traditional Arabic" w:hAnsi="Traditional Arabic"/>
          <w:rtl/>
        </w:rPr>
        <w:t>»</w:t>
      </w:r>
      <w:r>
        <w:rPr>
          <w:rFonts w:ascii="Traditional Arabic" w:hAnsi="Traditional Arabic" w:hint="cs"/>
          <w:rtl/>
        </w:rPr>
        <w:t>. أخرجَه أحمدُ، وقَد أخرَج الترمذِيُّ بهذا الإسنادِ حدِيثًا غيرَ هذا وحَس</w:t>
      </w:r>
      <w:r>
        <w:rPr>
          <w:rFonts w:ascii="Traditional Arabic" w:hAnsi="Traditional Arabic" w:hint="eastAsia"/>
          <w:rtl/>
        </w:rPr>
        <w:t>َّ</w:t>
      </w:r>
      <w:r>
        <w:rPr>
          <w:rFonts w:ascii="Traditional Arabic" w:hAnsi="Traditional Arabic" w:hint="cs"/>
          <w:rtl/>
        </w:rPr>
        <w:t>نَه.</w:t>
      </w:r>
    </w:p>
    <w:p w14:paraId="22EBEF0C" w14:textId="77777777" w:rsidR="00C75D63" w:rsidRDefault="00C75D63"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C75D63">
        <w:rPr>
          <w:rFonts w:ascii="Simplified Arabic" w:hAnsi="Simplified Arabic" w:hint="cs"/>
        </w:rPr>
        <w:sym w:font="AGA Arabesque" w:char="F072"/>
      </w:r>
      <w:r>
        <w:rPr>
          <w:rFonts w:ascii="Simplified Arabic" w:hAnsi="Simplified Arabic" w:hint="cs"/>
          <w:rtl/>
        </w:rPr>
        <w:t xml:space="preserve">: </w:t>
      </w:r>
      <w:r w:rsidRPr="00C75D63">
        <w:rPr>
          <w:rFonts w:ascii="Traditional Arabic" w:hAnsi="Traditional Arabic"/>
          <w:rtl/>
        </w:rPr>
        <w:t>«</w:t>
      </w:r>
      <w:r>
        <w:rPr>
          <w:rFonts w:ascii="Traditional Arabic" w:hAnsi="Traditional Arabic" w:hint="cs"/>
          <w:b/>
          <w:bCs/>
          <w:rtl/>
        </w:rPr>
        <w:t>مَن صَامَ سِت</w:t>
      </w:r>
      <w:r>
        <w:rPr>
          <w:rFonts w:ascii="Traditional Arabic" w:hAnsi="Traditional Arabic" w:hint="eastAsia"/>
          <w:b/>
          <w:bCs/>
          <w:rtl/>
        </w:rPr>
        <w:t>َّ</w:t>
      </w:r>
      <w:r>
        <w:rPr>
          <w:rFonts w:ascii="Traditional Arabic" w:hAnsi="Traditional Arabic" w:hint="cs"/>
          <w:b/>
          <w:bCs/>
          <w:rtl/>
        </w:rPr>
        <w:t>ةَ أَي</w:t>
      </w:r>
      <w:r>
        <w:rPr>
          <w:rFonts w:ascii="Traditional Arabic" w:hAnsi="Traditional Arabic" w:hint="eastAsia"/>
          <w:b/>
          <w:bCs/>
          <w:rtl/>
        </w:rPr>
        <w:t>َّ</w:t>
      </w:r>
      <w:r>
        <w:rPr>
          <w:rFonts w:ascii="Traditional Arabic" w:hAnsi="Traditional Arabic" w:hint="cs"/>
          <w:b/>
          <w:bCs/>
          <w:rtl/>
        </w:rPr>
        <w:t>امٍ بَعْدَ يَومِ الفِطْرِ مُتَتابِعةً فَكَأَن</w:t>
      </w:r>
      <w:r>
        <w:rPr>
          <w:rFonts w:ascii="Traditional Arabic" w:hAnsi="Traditional Arabic" w:hint="eastAsia"/>
          <w:b/>
          <w:bCs/>
          <w:rtl/>
        </w:rPr>
        <w:t>َّ</w:t>
      </w:r>
      <w:r>
        <w:rPr>
          <w:rFonts w:ascii="Traditional Arabic" w:hAnsi="Traditional Arabic" w:hint="cs"/>
          <w:b/>
          <w:bCs/>
          <w:rtl/>
        </w:rPr>
        <w:t>مَا صامَ الس</w:t>
      </w:r>
      <w:r>
        <w:rPr>
          <w:rFonts w:ascii="Traditional Arabic" w:hAnsi="Traditional Arabic" w:hint="eastAsia"/>
          <w:b/>
          <w:bCs/>
          <w:rtl/>
        </w:rPr>
        <w:t>َّ</w:t>
      </w:r>
      <w:r>
        <w:rPr>
          <w:rFonts w:ascii="Traditional Arabic" w:hAnsi="Traditional Arabic" w:hint="cs"/>
          <w:b/>
          <w:bCs/>
          <w:rtl/>
        </w:rPr>
        <w:t>نَةَ كُل</w:t>
      </w:r>
      <w:r>
        <w:rPr>
          <w:rFonts w:ascii="Traditional Arabic" w:hAnsi="Traditional Arabic" w:hint="eastAsia"/>
          <w:b/>
          <w:bCs/>
          <w:rtl/>
        </w:rPr>
        <w:t>َّ</w:t>
      </w:r>
      <w:r>
        <w:rPr>
          <w:rFonts w:ascii="Traditional Arabic" w:hAnsi="Traditional Arabic" w:hint="cs"/>
          <w:b/>
          <w:bCs/>
          <w:rtl/>
        </w:rPr>
        <w:t>ها</w:t>
      </w:r>
      <w:r w:rsidRPr="00C75D6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الطّبَرانيّ.</w:t>
      </w:r>
    </w:p>
    <w:p w14:paraId="22EBEF0D" w14:textId="77777777" w:rsidR="00C75D63" w:rsidRDefault="00C75D63" w:rsidP="00FF4292">
      <w:pPr>
        <w:pStyle w:val="Heading2"/>
        <w:rPr>
          <w:rtl/>
        </w:rPr>
      </w:pPr>
      <w:bookmarkStart w:id="111" w:name="_Toc127037571"/>
      <w:r>
        <w:rPr>
          <w:rFonts w:hint="cs"/>
          <w:rtl/>
        </w:rPr>
        <w:t>باب الن</w:t>
      </w:r>
      <w:r>
        <w:rPr>
          <w:rFonts w:hint="eastAsia"/>
          <w:rtl/>
        </w:rPr>
        <w:t>َّ</w:t>
      </w:r>
      <w:r>
        <w:rPr>
          <w:rFonts w:hint="cs"/>
          <w:rtl/>
        </w:rPr>
        <w:t>هْيِ عَن الوِصالِ فِي الص</w:t>
      </w:r>
      <w:r>
        <w:rPr>
          <w:rFonts w:hint="eastAsia"/>
          <w:rtl/>
        </w:rPr>
        <w:t>َّ</w:t>
      </w:r>
      <w:r>
        <w:rPr>
          <w:rFonts w:hint="cs"/>
          <w:rtl/>
        </w:rPr>
        <w:t>وْم</w:t>
      </w:r>
      <w:bookmarkEnd w:id="111"/>
    </w:p>
    <w:p w14:paraId="22EBEF0E" w14:textId="77777777" w:rsidR="00C75D63" w:rsidRDefault="00C75D63" w:rsidP="002325BC">
      <w:pPr>
        <w:pStyle w:val="BodyTextIndent"/>
        <w:numPr>
          <w:ilvl w:val="0"/>
          <w:numId w:val="7"/>
        </w:numPr>
        <w:ind w:left="981" w:hanging="624"/>
        <w:rPr>
          <w:rFonts w:ascii="Traditional Arabic" w:hAnsi="Traditional Arabic"/>
        </w:rPr>
      </w:pPr>
      <w:r>
        <w:rPr>
          <w:rFonts w:ascii="Traditional Arabic" w:hAnsi="Traditional Arabic" w:hint="cs"/>
          <w:rtl/>
        </w:rPr>
        <w:t>عن لَيلَى امرأةِ بَشِيرِ بنِ الخَصاصِية</w:t>
      </w:r>
      <w:r w:rsidRPr="00C75D63">
        <w:rPr>
          <w:rFonts w:ascii="Traditional Arabic" w:hAnsi="Traditional Arabic"/>
          <w:vertAlign w:val="superscript"/>
        </w:rPr>
        <w:t>(</w:t>
      </w:r>
      <w:r w:rsidRPr="00C75D63">
        <w:rPr>
          <w:rStyle w:val="FootnoteReference"/>
          <w:rFonts w:ascii="Traditional Arabic" w:hAnsi="Traditional Arabic"/>
        </w:rPr>
        <w:footnoteReference w:id="935"/>
      </w:r>
      <w:r w:rsidRPr="00C75D63">
        <w:rPr>
          <w:rFonts w:ascii="Traditional Arabic" w:hAnsi="Traditional Arabic"/>
          <w:vertAlign w:val="superscript"/>
        </w:rPr>
        <w:t>)</w:t>
      </w:r>
      <w:r>
        <w:rPr>
          <w:rFonts w:ascii="Traditional Arabic" w:hAnsi="Traditional Arabic" w:hint="cs"/>
          <w:rtl/>
        </w:rPr>
        <w:t xml:space="preserve"> قالت: كُنتُ أَصُومُ فأُواصِلُ فنَهانِي عنهُ بَشيرٌ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وقال: إن</w:t>
      </w:r>
      <w:r>
        <w:rPr>
          <w:rFonts w:ascii="Traditional Arabic" w:hAnsi="Traditional Arabic" w:hint="eastAsia"/>
          <w:rtl/>
        </w:rPr>
        <w:t>َّ</w:t>
      </w:r>
      <w:r>
        <w:rPr>
          <w:rFonts w:ascii="Traditional Arabic" w:hAnsi="Traditional Arabic" w:hint="cs"/>
          <w:rtl/>
        </w:rPr>
        <w:t xml:space="preserve"> النّبِي</w:t>
      </w:r>
      <w:r>
        <w:rPr>
          <w:rFonts w:ascii="Traditional Arabic" w:hAnsi="Traditional Arabic" w:hint="eastAsia"/>
          <w:rtl/>
        </w:rPr>
        <w:t>َّ</w:t>
      </w:r>
      <w:r>
        <w:rPr>
          <w:rFonts w:ascii="Traditional Arabic" w:hAnsi="Traditional Arabic" w:hint="cs"/>
          <w:rtl/>
        </w:rPr>
        <w:t xml:space="preserve"> </w:t>
      </w:r>
      <w:r w:rsidRPr="00C75D63">
        <w:rPr>
          <w:rFonts w:ascii="Simplified Arabic" w:hAnsi="Simplified Arabic" w:hint="cs"/>
        </w:rPr>
        <w:sym w:font="AGA Arabesque" w:char="F072"/>
      </w:r>
      <w:r>
        <w:rPr>
          <w:rFonts w:ascii="Simplified Arabic" w:hAnsi="Simplified Arabic" w:hint="cs"/>
          <w:rtl/>
        </w:rPr>
        <w:t xml:space="preserve"> نَهَى عنهُ وقالَ: </w:t>
      </w:r>
      <w:r w:rsidRPr="00C75D63">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مَا يَفْعَلُهُ الن</w:t>
      </w:r>
      <w:r>
        <w:rPr>
          <w:rFonts w:ascii="Traditional Arabic" w:hAnsi="Traditional Arabic" w:hint="eastAsia"/>
          <w:b/>
          <w:bCs/>
          <w:rtl/>
        </w:rPr>
        <w:t>َّ</w:t>
      </w:r>
      <w:r>
        <w:rPr>
          <w:rFonts w:ascii="Traditional Arabic" w:hAnsi="Traditional Arabic" w:hint="cs"/>
          <w:b/>
          <w:bCs/>
          <w:rtl/>
        </w:rPr>
        <w:t>صارَى</w:t>
      </w:r>
      <w:r w:rsidRPr="00C75D63">
        <w:rPr>
          <w:rFonts w:ascii="Traditional Arabic" w:hAnsi="Traditional Arabic"/>
          <w:rtl/>
        </w:rPr>
        <w:t>»</w:t>
      </w:r>
      <w:r w:rsidRPr="00C75D63">
        <w:rPr>
          <w:rFonts w:ascii="Traditional Arabic" w:hAnsi="Traditional Arabic"/>
          <w:vertAlign w:val="superscript"/>
        </w:rPr>
        <w:t>(</w:t>
      </w:r>
      <w:r w:rsidRPr="00C75D63">
        <w:rPr>
          <w:rStyle w:val="FootnoteReference"/>
          <w:rFonts w:ascii="Traditional Arabic" w:hAnsi="Traditional Arabic"/>
        </w:rPr>
        <w:footnoteReference w:id="936"/>
      </w:r>
      <w:r w:rsidRPr="00C75D63">
        <w:rPr>
          <w:rFonts w:ascii="Traditional Arabic" w:hAnsi="Traditional Arabic"/>
          <w:vertAlign w:val="superscript"/>
        </w:rPr>
        <w:t>)</w:t>
      </w:r>
      <w:r>
        <w:rPr>
          <w:rFonts w:ascii="Traditional Arabic" w:hAnsi="Traditional Arabic" w:hint="cs"/>
          <w:rtl/>
        </w:rPr>
        <w:t>، ولكنْ صُومِي فإذَا جاءَ الل</w:t>
      </w:r>
      <w:r>
        <w:rPr>
          <w:rFonts w:ascii="Traditional Arabic" w:hAnsi="Traditional Arabic" w:hint="eastAsia"/>
          <w:rtl/>
        </w:rPr>
        <w:t>َّ</w:t>
      </w:r>
      <w:r>
        <w:rPr>
          <w:rFonts w:ascii="Traditional Arabic" w:hAnsi="Traditional Arabic" w:hint="cs"/>
          <w:rtl/>
        </w:rPr>
        <w:t>يلُ فأَفطِري كما أَمَرَ اللهُ تعالى: {ثُم</w:t>
      </w:r>
      <w:r>
        <w:rPr>
          <w:rFonts w:ascii="Traditional Arabic" w:hAnsi="Traditional Arabic" w:hint="eastAsia"/>
          <w:rtl/>
        </w:rPr>
        <w:t>َّ</w:t>
      </w:r>
      <w:r>
        <w:rPr>
          <w:rFonts w:ascii="Traditional Arabic" w:hAnsi="Traditional Arabic" w:hint="cs"/>
          <w:rtl/>
        </w:rPr>
        <w:t xml:space="preserve"> أَتِمُّوا الصِّيَامَ إِلَى الل</w:t>
      </w:r>
      <w:r>
        <w:rPr>
          <w:rFonts w:ascii="Traditional Arabic" w:hAnsi="Traditional Arabic" w:hint="eastAsia"/>
          <w:rtl/>
        </w:rPr>
        <w:t>َّ</w:t>
      </w:r>
      <w:r>
        <w:rPr>
          <w:rFonts w:ascii="Traditional Arabic" w:hAnsi="Traditional Arabic" w:hint="cs"/>
          <w:rtl/>
        </w:rPr>
        <w:t xml:space="preserve">يْلِ} [سُورة البقَرة: </w:t>
      </w:r>
      <w:r w:rsidRPr="00B97E9F">
        <w:rPr>
          <w:rFonts w:ascii="Traditional Arabic" w:hAnsi="Traditional Arabic" w:hint="cs"/>
          <w:bCs/>
          <w:rtl/>
        </w:rPr>
        <w:t>187</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F0F" w14:textId="77777777" w:rsidR="00C75D63" w:rsidRDefault="00C75D63" w:rsidP="00FF4292">
      <w:pPr>
        <w:pStyle w:val="Heading2"/>
        <w:rPr>
          <w:rtl/>
        </w:rPr>
      </w:pPr>
      <w:bookmarkStart w:id="112" w:name="_Toc127037572"/>
      <w:r>
        <w:rPr>
          <w:rFonts w:hint="cs"/>
          <w:rtl/>
        </w:rPr>
        <w:t>باب الحَجِّ وَالعُمْرَةِ</w:t>
      </w:r>
      <w:bookmarkEnd w:id="112"/>
    </w:p>
    <w:p w14:paraId="22EBEF10" w14:textId="77777777" w:rsidR="00C75D63" w:rsidRDefault="00C75D6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لِي رَسولُ اللهِ </w:t>
      </w:r>
      <w:r w:rsidRPr="00C75D63">
        <w:rPr>
          <w:rFonts w:ascii="Simplified Arabic" w:hAnsi="Simplified Arabic" w:hint="cs"/>
        </w:rPr>
        <w:sym w:font="AGA Arabesque" w:char="F072"/>
      </w:r>
      <w:r>
        <w:rPr>
          <w:rFonts w:ascii="Simplified Arabic" w:hAnsi="Simplified Arabic" w:hint="cs"/>
          <w:rtl/>
        </w:rPr>
        <w:t xml:space="preserve">: </w:t>
      </w:r>
      <w:r w:rsidRPr="00C75D63">
        <w:rPr>
          <w:rFonts w:ascii="Traditional Arabic" w:hAnsi="Traditional Arabic"/>
          <w:rtl/>
        </w:rPr>
        <w:t>«</w:t>
      </w:r>
      <w:r w:rsidR="007453BC">
        <w:rPr>
          <w:rFonts w:ascii="Traditional Arabic" w:hAnsi="Traditional Arabic" w:hint="cs"/>
          <w:b/>
          <w:bCs/>
          <w:rtl/>
        </w:rPr>
        <w:t>يَقُولُ اللهُ عَز</w:t>
      </w:r>
      <w:r w:rsidR="007453BC">
        <w:rPr>
          <w:rFonts w:ascii="Traditional Arabic" w:hAnsi="Traditional Arabic" w:hint="eastAsia"/>
          <w:b/>
          <w:bCs/>
          <w:rtl/>
        </w:rPr>
        <w:t>َّ</w:t>
      </w:r>
      <w:r w:rsidR="007453BC">
        <w:rPr>
          <w:rFonts w:ascii="Traditional Arabic" w:hAnsi="Traditional Arabic" w:hint="cs"/>
          <w:b/>
          <w:bCs/>
          <w:rtl/>
        </w:rPr>
        <w:t xml:space="preserve"> وَجَل</w:t>
      </w:r>
      <w:r w:rsidR="007453BC">
        <w:rPr>
          <w:rFonts w:ascii="Traditional Arabic" w:hAnsi="Traditional Arabic" w:hint="eastAsia"/>
          <w:b/>
          <w:bCs/>
          <w:rtl/>
        </w:rPr>
        <w:t>َّ</w:t>
      </w:r>
      <w:r w:rsidR="007453BC">
        <w:rPr>
          <w:rFonts w:ascii="Traditional Arabic" w:hAnsi="Traditional Arabic" w:hint="cs"/>
          <w:b/>
          <w:bCs/>
          <w:rtl/>
        </w:rPr>
        <w:t>: إِن</w:t>
      </w:r>
      <w:r w:rsidR="007453BC">
        <w:rPr>
          <w:rFonts w:ascii="Traditional Arabic" w:hAnsi="Traditional Arabic" w:hint="eastAsia"/>
          <w:b/>
          <w:bCs/>
          <w:rtl/>
        </w:rPr>
        <w:t>َّ</w:t>
      </w:r>
      <w:r w:rsidR="007453BC">
        <w:rPr>
          <w:rFonts w:ascii="Traditional Arabic" w:hAnsi="Traditional Arabic" w:hint="cs"/>
          <w:b/>
          <w:bCs/>
          <w:rtl/>
        </w:rPr>
        <w:t xml:space="preserve"> عَبْدًا أَصْحَحْتُ لَهُ جِسْمَهُ وَوَس</w:t>
      </w:r>
      <w:r w:rsidR="007453BC">
        <w:rPr>
          <w:rFonts w:ascii="Traditional Arabic" w:hAnsi="Traditional Arabic" w:hint="eastAsia"/>
          <w:b/>
          <w:bCs/>
          <w:rtl/>
        </w:rPr>
        <w:t>َّ</w:t>
      </w:r>
      <w:r w:rsidR="007453BC">
        <w:rPr>
          <w:rFonts w:ascii="Traditional Arabic" w:hAnsi="Traditional Arabic" w:hint="cs"/>
          <w:b/>
          <w:bCs/>
          <w:rtl/>
        </w:rPr>
        <w:t xml:space="preserve">عْتُ عَلَيْهِ </w:t>
      </w:r>
      <w:r w:rsidR="00E25EFD">
        <w:rPr>
          <w:rFonts w:ascii="Traditional Arabic" w:hAnsi="Traditional Arabic" w:hint="cs"/>
          <w:b/>
          <w:bCs/>
          <w:rtl/>
        </w:rPr>
        <w:t>الـمَ</w:t>
      </w:r>
      <w:r w:rsidR="007453BC">
        <w:rPr>
          <w:rFonts w:ascii="Traditional Arabic" w:hAnsi="Traditional Arabic" w:hint="cs"/>
          <w:b/>
          <w:bCs/>
          <w:rtl/>
        </w:rPr>
        <w:t>عِيشَةُ فَتَمْضِي عَلَيْهِ خَمْسَةُ أَعْوامٍ لا يَفِدُ إِل</w:t>
      </w:r>
      <w:r w:rsidR="007453BC">
        <w:rPr>
          <w:rFonts w:ascii="Traditional Arabic" w:hAnsi="Traditional Arabic" w:hint="eastAsia"/>
          <w:b/>
          <w:bCs/>
          <w:rtl/>
        </w:rPr>
        <w:t>َّ</w:t>
      </w:r>
      <w:r w:rsidR="007453BC">
        <w:rPr>
          <w:rFonts w:ascii="Traditional Arabic" w:hAnsi="Traditional Arabic" w:hint="cs"/>
          <w:b/>
          <w:bCs/>
          <w:rtl/>
        </w:rPr>
        <w:t>ي</w:t>
      </w:r>
      <w:r w:rsidR="007453BC">
        <w:rPr>
          <w:rFonts w:ascii="Traditional Arabic" w:hAnsi="Traditional Arabic" w:hint="eastAsia"/>
          <w:b/>
          <w:bCs/>
          <w:rtl/>
        </w:rPr>
        <w:t>َّ</w:t>
      </w:r>
      <w:r w:rsidR="007453BC">
        <w:rPr>
          <w:rFonts w:ascii="Traditional Arabic" w:hAnsi="Traditional Arabic" w:hint="cs"/>
          <w:b/>
          <w:bCs/>
          <w:rtl/>
        </w:rPr>
        <w:t xml:space="preserve"> لَمَحْرُوْمٌ</w:t>
      </w:r>
      <w:r w:rsidR="007453BC" w:rsidRPr="007453BC">
        <w:rPr>
          <w:rFonts w:ascii="Traditional Arabic" w:hAnsi="Traditional Arabic"/>
          <w:b/>
          <w:bCs/>
          <w:vertAlign w:val="superscript"/>
        </w:rPr>
        <w:t>(</w:t>
      </w:r>
      <w:r w:rsidR="007453BC" w:rsidRPr="007453BC">
        <w:rPr>
          <w:rStyle w:val="FootnoteReference"/>
          <w:rFonts w:ascii="Traditional Arabic" w:hAnsi="Traditional Arabic"/>
          <w:b/>
          <w:bCs/>
        </w:rPr>
        <w:footnoteReference w:id="937"/>
      </w:r>
      <w:r w:rsidR="007453BC" w:rsidRPr="007453BC">
        <w:rPr>
          <w:rFonts w:ascii="Traditional Arabic" w:hAnsi="Traditional Arabic"/>
          <w:b/>
          <w:bCs/>
          <w:vertAlign w:val="superscript"/>
        </w:rPr>
        <w:t>)</w:t>
      </w:r>
      <w:r w:rsidRPr="00C75D63">
        <w:rPr>
          <w:rFonts w:ascii="Traditional Arabic" w:hAnsi="Traditional Arabic"/>
          <w:rtl/>
        </w:rPr>
        <w:t>»</w:t>
      </w:r>
      <w:r w:rsidR="007453BC">
        <w:rPr>
          <w:rFonts w:ascii="Traditional Arabic" w:hAnsi="Traditional Arabic" w:hint="cs"/>
          <w:rtl/>
        </w:rPr>
        <w:t xml:space="preserve">. هذا حدِيثٌ </w:t>
      </w:r>
      <w:r w:rsidR="002A4D8B">
        <w:rPr>
          <w:rFonts w:ascii="Traditional Arabic" w:hAnsi="Traditional Arabic" w:hint="cs"/>
          <w:rtl/>
        </w:rPr>
        <w:t>حسَنٌ أخرجَه سعِيدُ بنُ منصُورٍ وابنُ حبّان.</w:t>
      </w:r>
    </w:p>
    <w:p w14:paraId="22EBEF11" w14:textId="77777777" w:rsidR="002A4D8B" w:rsidRDefault="002A4D8B" w:rsidP="00307BE3">
      <w:pPr>
        <w:pStyle w:val="BodyTextIndent"/>
        <w:numPr>
          <w:ilvl w:val="0"/>
          <w:numId w:val="7"/>
        </w:numPr>
        <w:ind w:left="714" w:hanging="357"/>
        <w:rPr>
          <w:rFonts w:ascii="Traditional Arabic" w:hAnsi="Traditional Arabic"/>
        </w:rPr>
      </w:pPr>
      <w:r>
        <w:rPr>
          <w:rFonts w:ascii="Traditional Arabic" w:hAnsi="Traditional Arabic" w:hint="cs"/>
          <w:rtl/>
        </w:rPr>
        <w:lastRenderedPageBreak/>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w:t>
      </w:r>
      <w:r w:rsidRPr="002A4D8B">
        <w:rPr>
          <w:rFonts w:ascii="Traditional Arabic" w:hAnsi="Traditional Arabic"/>
          <w:rtl/>
        </w:rPr>
        <w:t>«</w:t>
      </w:r>
      <w:r>
        <w:rPr>
          <w:rFonts w:ascii="Traditional Arabic" w:hAnsi="Traditional Arabic" w:hint="cs"/>
          <w:rtl/>
        </w:rPr>
        <w:t>أنّ النّبِي</w:t>
      </w:r>
      <w:r>
        <w:rPr>
          <w:rFonts w:ascii="Traditional Arabic" w:hAnsi="Traditional Arabic" w:hint="eastAsia"/>
          <w:rtl/>
        </w:rPr>
        <w:t>َّ</w:t>
      </w:r>
      <w:r>
        <w:rPr>
          <w:rFonts w:ascii="Traditional Arabic" w:hAnsi="Traditional Arabic" w:hint="cs"/>
          <w:rtl/>
        </w:rPr>
        <w:t xml:space="preserve"> </w:t>
      </w:r>
      <w:r w:rsidRPr="002A4D8B">
        <w:rPr>
          <w:rFonts w:ascii="Simplified Arabic" w:hAnsi="Simplified Arabic" w:hint="cs"/>
        </w:rPr>
        <w:sym w:font="AGA Arabesque" w:char="F072"/>
      </w:r>
      <w:r>
        <w:rPr>
          <w:rFonts w:ascii="Simplified Arabic" w:hAnsi="Simplified Arabic" w:hint="cs"/>
          <w:rtl/>
        </w:rPr>
        <w:t xml:space="preserve"> أفْرَدَ الحَج</w:t>
      </w:r>
      <w:r>
        <w:rPr>
          <w:rFonts w:ascii="Simplified Arabic" w:hAnsi="Simplified Arabic" w:hint="eastAsia"/>
          <w:rtl/>
        </w:rPr>
        <w:t>َّ</w:t>
      </w:r>
      <w:r w:rsidRPr="002A4D8B">
        <w:rPr>
          <w:rFonts w:ascii="Traditional Arabic" w:hAnsi="Traditional Arabic"/>
          <w:rtl/>
        </w:rPr>
        <w:t>»</w:t>
      </w:r>
      <w:r w:rsidRPr="002A4D8B">
        <w:rPr>
          <w:rFonts w:ascii="Traditional Arabic" w:hAnsi="Traditional Arabic"/>
          <w:vertAlign w:val="superscript"/>
        </w:rPr>
        <w:t>(</w:t>
      </w:r>
      <w:r w:rsidRPr="002A4D8B">
        <w:rPr>
          <w:rStyle w:val="FootnoteReference"/>
          <w:rFonts w:ascii="Traditional Arabic" w:hAnsi="Traditional Arabic"/>
        </w:rPr>
        <w:footnoteReference w:id="938"/>
      </w:r>
      <w:r w:rsidRPr="002A4D8B">
        <w:rPr>
          <w:rFonts w:ascii="Traditional Arabic" w:hAnsi="Traditional Arabic"/>
          <w:vertAlign w:val="superscript"/>
        </w:rPr>
        <w:t>)</w:t>
      </w:r>
      <w:r>
        <w:rPr>
          <w:rFonts w:ascii="Traditional Arabic" w:hAnsi="Traditional Arabic" w:hint="cs"/>
          <w:rtl/>
        </w:rPr>
        <w:t>. هذا حديثٌ صحيحٌ أخرجه أبو داودَ والترمذِيُّ وابنُ ماجهْ.</w:t>
      </w:r>
    </w:p>
    <w:p w14:paraId="22EBEF12" w14:textId="77777777" w:rsidR="002A4D8B" w:rsidRDefault="002A4D8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نافعٍ 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2A4D8B">
        <w:rPr>
          <w:rFonts w:ascii="Traditional Arabic" w:hAnsi="Traditional Arabic"/>
          <w:rtl/>
        </w:rPr>
        <w:t>«</w:t>
      </w:r>
      <w:r>
        <w:rPr>
          <w:rFonts w:ascii="Traditional Arabic" w:hAnsi="Traditional Arabic" w:hint="cs"/>
          <w:rtl/>
        </w:rPr>
        <w:t>أهْلَلْتُ</w:t>
      </w:r>
      <w:r w:rsidRPr="002A4D8B">
        <w:rPr>
          <w:rFonts w:ascii="Traditional Arabic" w:hAnsi="Traditional Arabic"/>
          <w:vertAlign w:val="superscript"/>
        </w:rPr>
        <w:t>(</w:t>
      </w:r>
      <w:r w:rsidRPr="002A4D8B">
        <w:rPr>
          <w:rStyle w:val="FootnoteReference"/>
          <w:rFonts w:ascii="Traditional Arabic" w:hAnsi="Traditional Arabic"/>
        </w:rPr>
        <w:footnoteReference w:id="939"/>
      </w:r>
      <w:r w:rsidRPr="002A4D8B">
        <w:rPr>
          <w:rFonts w:ascii="Traditional Arabic" w:hAnsi="Traditional Arabic"/>
          <w:vertAlign w:val="superscript"/>
        </w:rPr>
        <w:t>)</w:t>
      </w:r>
      <w:r>
        <w:rPr>
          <w:rFonts w:ascii="Traditional Arabic" w:hAnsi="Traditional Arabic" w:hint="cs"/>
          <w:rtl/>
        </w:rPr>
        <w:t xml:space="preserve"> معَ الن</w:t>
      </w:r>
      <w:r>
        <w:rPr>
          <w:rFonts w:ascii="Traditional Arabic" w:hAnsi="Traditional Arabic" w:hint="eastAsia"/>
          <w:rtl/>
        </w:rPr>
        <w:t>َّ</w:t>
      </w:r>
      <w:r>
        <w:rPr>
          <w:rFonts w:ascii="Traditional Arabic" w:hAnsi="Traditional Arabic" w:hint="cs"/>
          <w:rtl/>
        </w:rPr>
        <w:t xml:space="preserve">بِيّ </w:t>
      </w:r>
      <w:r w:rsidRPr="002A4D8B">
        <w:rPr>
          <w:rFonts w:ascii="Simplified Arabic" w:hAnsi="Simplified Arabic" w:hint="cs"/>
        </w:rPr>
        <w:sym w:font="AGA Arabesque" w:char="F072"/>
      </w:r>
      <w:r>
        <w:rPr>
          <w:rFonts w:ascii="Simplified Arabic" w:hAnsi="Simplified Arabic" w:hint="cs"/>
          <w:rtl/>
        </w:rPr>
        <w:t xml:space="preserve"> بالحَجِّ مُفْرِدًا</w:t>
      </w:r>
      <w:r w:rsidRPr="002A4D8B">
        <w:rPr>
          <w:rFonts w:ascii="Traditional Arabic" w:hAnsi="Traditional Arabic"/>
          <w:rtl/>
        </w:rPr>
        <w:t>»</w:t>
      </w:r>
      <w:r>
        <w:rPr>
          <w:rFonts w:ascii="Traditional Arabic" w:hAnsi="Traditional Arabic" w:hint="cs"/>
          <w:rtl/>
        </w:rPr>
        <w:t>. هذا حدِيثٌ صحِيحٌ أخرجَه مُسلِم.</w:t>
      </w:r>
    </w:p>
    <w:p w14:paraId="22EBEF13" w14:textId="77777777" w:rsidR="002A4D8B" w:rsidRDefault="002A4D8B"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جابِرٍ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2A4D8B">
        <w:rPr>
          <w:rFonts w:ascii="Traditional Arabic" w:hAnsi="Traditional Arabic"/>
          <w:rtl/>
        </w:rPr>
        <w:t>«</w:t>
      </w:r>
      <w:r>
        <w:rPr>
          <w:rFonts w:ascii="Traditional Arabic" w:hAnsi="Traditional Arabic" w:hint="cs"/>
          <w:rtl/>
        </w:rPr>
        <w:t>إنّما أهَل</w:t>
      </w:r>
      <w:r>
        <w:rPr>
          <w:rFonts w:ascii="Traditional Arabic" w:hAnsi="Traditional Arabic" w:hint="eastAsia"/>
          <w:rtl/>
        </w:rPr>
        <w:t>َّ</w:t>
      </w:r>
      <w:r>
        <w:rPr>
          <w:rFonts w:ascii="Traditional Arabic" w:hAnsi="Traditional Arabic" w:hint="cs"/>
          <w:rtl/>
        </w:rPr>
        <w:t xml:space="preserve"> الن</w:t>
      </w:r>
      <w:r>
        <w:rPr>
          <w:rFonts w:ascii="Traditional Arabic" w:hAnsi="Traditional Arabic" w:hint="eastAsia"/>
          <w:rtl/>
        </w:rPr>
        <w:t>َّ</w:t>
      </w:r>
      <w:r>
        <w:rPr>
          <w:rFonts w:ascii="Traditional Arabic" w:hAnsi="Traditional Arabic" w:hint="cs"/>
          <w:rtl/>
        </w:rPr>
        <w:t xml:space="preserve">بِيُّ </w:t>
      </w:r>
      <w:r w:rsidRPr="002A4D8B">
        <w:rPr>
          <w:rFonts w:ascii="Simplified Arabic" w:hAnsi="Simplified Arabic" w:hint="cs"/>
        </w:rPr>
        <w:sym w:font="AGA Arabesque" w:char="F072"/>
      </w:r>
      <w:r>
        <w:rPr>
          <w:rFonts w:ascii="Simplified Arabic" w:hAnsi="Simplified Arabic" w:hint="cs"/>
          <w:rtl/>
        </w:rPr>
        <w:t xml:space="preserve"> بِالحَجِّ</w:t>
      </w:r>
      <w:r w:rsidRPr="002A4D8B">
        <w:rPr>
          <w:rFonts w:ascii="Traditional Arabic" w:hAnsi="Traditional Arabic"/>
          <w:rtl/>
        </w:rPr>
        <w:t>»</w:t>
      </w:r>
      <w:r w:rsidR="00927F0A">
        <w:rPr>
          <w:rFonts w:ascii="Traditional Arabic" w:hAnsi="Traditional Arabic" w:hint="cs"/>
          <w:rtl/>
        </w:rPr>
        <w:t xml:space="preserve">. </w:t>
      </w:r>
      <w:r w:rsidR="00927F0A">
        <w:rPr>
          <w:rFonts w:ascii="Traditional Arabic" w:hAnsi="Traditional Arabic" w:hint="eastAsia"/>
          <w:rtl/>
        </w:rPr>
        <w:t>هذا</w:t>
      </w:r>
      <w:r w:rsidR="00927F0A">
        <w:rPr>
          <w:rFonts w:ascii="Traditional Arabic" w:hAnsi="Traditional Arabic"/>
          <w:rtl/>
        </w:rPr>
        <w:t xml:space="preserve"> حدِيثٌ صحِيحٌ أخرجَه </w:t>
      </w:r>
      <w:r w:rsidR="00927F0A">
        <w:rPr>
          <w:rFonts w:ascii="Traditional Arabic" w:hAnsi="Traditional Arabic" w:hint="cs"/>
          <w:rtl/>
        </w:rPr>
        <w:t>البَيهقيّ.</w:t>
      </w:r>
    </w:p>
    <w:p w14:paraId="22EBEF14" w14:textId="77777777" w:rsidR="00927F0A" w:rsidRDefault="00927F0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مُعصبِ بنِ سُلَيمٍ قال: سَمِعتُ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يقول: </w:t>
      </w:r>
      <w:r w:rsidRPr="00927F0A">
        <w:rPr>
          <w:rFonts w:ascii="Traditional Arabic" w:hAnsi="Traditional Arabic"/>
          <w:rtl/>
        </w:rPr>
        <w:t>«</w:t>
      </w:r>
      <w:r>
        <w:rPr>
          <w:rFonts w:ascii="Traditional Arabic" w:hAnsi="Traditional Arabic" w:hint="cs"/>
          <w:rtl/>
        </w:rPr>
        <w:t xml:space="preserve">سَمِعتُ رسولَ اللهِ </w:t>
      </w:r>
      <w:r w:rsidRPr="00927F0A">
        <w:rPr>
          <w:rFonts w:ascii="Simplified Arabic" w:hAnsi="Simplified Arabic" w:hint="cs"/>
        </w:rPr>
        <w:sym w:font="AGA Arabesque" w:char="F072"/>
      </w:r>
      <w:r>
        <w:rPr>
          <w:rFonts w:ascii="Simplified Arabic" w:hAnsi="Simplified Arabic" w:hint="cs"/>
          <w:rtl/>
        </w:rPr>
        <w:t xml:space="preserve"> يُهَلُّ بالعُمْرةِ والحجِّ جَمِيعًا</w:t>
      </w:r>
      <w:r w:rsidRPr="00927F0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F15" w14:textId="77777777" w:rsidR="00927F0A" w:rsidRDefault="00605F9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بَكرِ بنِ عبدِ اللهِ </w:t>
      </w:r>
      <w:r w:rsidR="00E25EFD">
        <w:rPr>
          <w:rFonts w:ascii="Traditional Arabic" w:hAnsi="Traditional Arabic" w:hint="cs"/>
          <w:rtl/>
        </w:rPr>
        <w:t>الـمُ</w:t>
      </w:r>
      <w:r>
        <w:rPr>
          <w:rFonts w:ascii="Traditional Arabic" w:hAnsi="Traditional Arabic" w:hint="cs"/>
          <w:rtl/>
        </w:rPr>
        <w:t xml:space="preserve">زَنِيّ 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605F9F">
        <w:rPr>
          <w:rFonts w:ascii="Simplified Arabic" w:hAnsi="Simplified Arabic" w:hint="cs"/>
        </w:rPr>
        <w:sym w:font="AGA Arabesque" w:char="F072"/>
      </w:r>
      <w:r>
        <w:rPr>
          <w:rFonts w:ascii="Simplified Arabic" w:hAnsi="Simplified Arabic" w:hint="cs"/>
          <w:rtl/>
        </w:rPr>
        <w:t xml:space="preserve"> أهَل</w:t>
      </w:r>
      <w:r>
        <w:rPr>
          <w:rFonts w:ascii="Simplified Arabic" w:hAnsi="Simplified Arabic" w:hint="eastAsia"/>
          <w:rtl/>
        </w:rPr>
        <w:t>َّ</w:t>
      </w:r>
      <w:r>
        <w:rPr>
          <w:rFonts w:ascii="Simplified Arabic" w:hAnsi="Simplified Arabic" w:hint="cs"/>
          <w:rtl/>
        </w:rPr>
        <w:t xml:space="preserve"> بهِما </w:t>
      </w:r>
      <w:r>
        <w:rPr>
          <w:rFonts w:ascii="Simplified Arabic" w:hAnsi="Simplified Arabic"/>
          <w:rtl/>
        </w:rPr>
        <w:t>–</w:t>
      </w:r>
      <w:r>
        <w:rPr>
          <w:rFonts w:ascii="Simplified Arabic" w:hAnsi="Simplified Arabic" w:hint="cs"/>
          <w:rtl/>
        </w:rPr>
        <w:t xml:space="preserve"> يعنِي: الحج</w:t>
      </w:r>
      <w:r>
        <w:rPr>
          <w:rFonts w:ascii="Simplified Arabic" w:hAnsi="Simplified Arabic" w:hint="eastAsia"/>
          <w:rtl/>
        </w:rPr>
        <w:t>َّ</w:t>
      </w:r>
      <w:r>
        <w:rPr>
          <w:rFonts w:ascii="Simplified Arabic" w:hAnsi="Simplified Arabic" w:hint="cs"/>
          <w:rtl/>
        </w:rPr>
        <w:t xml:space="preserve"> والعُمرةَ </w:t>
      </w:r>
      <w:r>
        <w:rPr>
          <w:rFonts w:ascii="Simplified Arabic" w:hAnsi="Simplified Arabic"/>
          <w:rtl/>
        </w:rPr>
        <w:t>–</w:t>
      </w:r>
      <w:r>
        <w:rPr>
          <w:rFonts w:ascii="Simplified Arabic" w:hAnsi="Simplified Arabic" w:hint="cs"/>
          <w:rtl/>
        </w:rPr>
        <w:t xml:space="preserve"> قال: فلَقِيتُ ابنَ عُمرَ فقال: </w:t>
      </w:r>
      <w:r w:rsidRPr="00605F9F">
        <w:rPr>
          <w:rFonts w:ascii="Traditional Arabic" w:hAnsi="Traditional Arabic"/>
          <w:rtl/>
        </w:rPr>
        <w:t>«</w:t>
      </w:r>
      <w:r>
        <w:rPr>
          <w:rFonts w:ascii="Traditional Arabic" w:hAnsi="Traditional Arabic" w:hint="cs"/>
          <w:rtl/>
        </w:rPr>
        <w:t>إن</w:t>
      </w:r>
      <w:r>
        <w:rPr>
          <w:rFonts w:ascii="Traditional Arabic" w:hAnsi="Traditional Arabic" w:hint="eastAsia"/>
          <w:rtl/>
        </w:rPr>
        <w:t>َّ</w:t>
      </w:r>
      <w:r>
        <w:rPr>
          <w:rFonts w:ascii="Traditional Arabic" w:hAnsi="Traditional Arabic" w:hint="cs"/>
          <w:rtl/>
        </w:rPr>
        <w:t>ما أهَل</w:t>
      </w:r>
      <w:r>
        <w:rPr>
          <w:rFonts w:ascii="Traditional Arabic" w:hAnsi="Traditional Arabic" w:hint="eastAsia"/>
          <w:rtl/>
        </w:rPr>
        <w:t>َّ</w:t>
      </w:r>
      <w:r>
        <w:rPr>
          <w:rFonts w:ascii="Traditional Arabic" w:hAnsi="Traditional Arabic" w:hint="cs"/>
          <w:rtl/>
        </w:rPr>
        <w:t xml:space="preserve"> بالحَجِّ</w:t>
      </w:r>
      <w:r w:rsidRPr="00605F9F">
        <w:rPr>
          <w:rFonts w:ascii="Traditional Arabic" w:hAnsi="Traditional Arabic"/>
          <w:rtl/>
        </w:rPr>
        <w:t>»</w:t>
      </w:r>
      <w:r>
        <w:rPr>
          <w:rFonts w:ascii="Traditional Arabic" w:hAnsi="Traditional Arabic" w:hint="cs"/>
          <w:rtl/>
        </w:rPr>
        <w:t xml:space="preserve">، فرجَعتُ إلى أنَسٍ فأخبَرتُه فقال: </w:t>
      </w:r>
      <w:r w:rsidRPr="00605F9F">
        <w:rPr>
          <w:rFonts w:ascii="Traditional Arabic" w:hAnsi="Traditional Arabic"/>
          <w:rtl/>
        </w:rPr>
        <w:t>«</w:t>
      </w:r>
      <w:r>
        <w:rPr>
          <w:rFonts w:ascii="Traditional Arabic" w:hAnsi="Traditional Arabic" w:hint="cs"/>
          <w:rtl/>
        </w:rPr>
        <w:t>ما تَعُدُّونَنا إِل</w:t>
      </w:r>
      <w:r>
        <w:rPr>
          <w:rFonts w:ascii="Traditional Arabic" w:hAnsi="Traditional Arabic" w:hint="eastAsia"/>
          <w:rtl/>
        </w:rPr>
        <w:t>َّ</w:t>
      </w:r>
      <w:r>
        <w:rPr>
          <w:rFonts w:ascii="Traditional Arabic" w:hAnsi="Traditional Arabic" w:hint="cs"/>
          <w:rtl/>
        </w:rPr>
        <w:t>ا صِبْيانًا</w:t>
      </w:r>
      <w:r w:rsidRPr="00605F9F">
        <w:rPr>
          <w:rFonts w:ascii="Traditional Arabic" w:hAnsi="Traditional Arabic"/>
          <w:vertAlign w:val="superscript"/>
        </w:rPr>
        <w:t>(</w:t>
      </w:r>
      <w:r w:rsidRPr="00605F9F">
        <w:rPr>
          <w:rStyle w:val="FootnoteReference"/>
          <w:rFonts w:ascii="Traditional Arabic" w:hAnsi="Traditional Arabic"/>
        </w:rPr>
        <w:footnoteReference w:id="940"/>
      </w:r>
      <w:r w:rsidRPr="00605F9F">
        <w:rPr>
          <w:rFonts w:ascii="Traditional Arabic" w:hAnsi="Traditional Arabic"/>
          <w:vertAlign w:val="superscript"/>
        </w:rPr>
        <w:t>)</w:t>
      </w:r>
      <w:r w:rsidRPr="00605F9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أبو عَوانةَ.</w:t>
      </w:r>
    </w:p>
    <w:p w14:paraId="22EBEF16" w14:textId="77777777" w:rsidR="00605F9F" w:rsidRPr="005671B4" w:rsidRDefault="005671B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حُمَيدِ بنِ هِلالٍ قال: سَمِعتُ مُطَرِّفَ بنَ عبدِ اللهِ بنِ الشِّخِّيرِ يُحدِّثُ عن عِمرانَ بنِ حُصَينٍ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قال لِي: ألَا أُحدِّثُكَ حدِيثًا لَعل</w:t>
      </w:r>
      <w:r>
        <w:rPr>
          <w:rFonts w:ascii="Traditional Arabic" w:hAnsi="Traditional Arabic" w:hint="eastAsia"/>
          <w:rtl/>
        </w:rPr>
        <w:t>َّ</w:t>
      </w:r>
      <w:r>
        <w:rPr>
          <w:rFonts w:ascii="Traditional Arabic" w:hAnsi="Traditional Arabic" w:hint="cs"/>
          <w:rtl/>
        </w:rPr>
        <w:t xml:space="preserve"> اللهَ يَنفَعُكَ بِه، إنّ رَسولَ اللهِ </w:t>
      </w:r>
      <w:r w:rsidRPr="005671B4">
        <w:rPr>
          <w:rFonts w:ascii="Simplified Arabic" w:hAnsi="Simplified Arabic" w:hint="cs"/>
        </w:rPr>
        <w:sym w:font="AGA Arabesque" w:char="F072"/>
      </w:r>
      <w:r>
        <w:rPr>
          <w:rFonts w:ascii="Simplified Arabic" w:hAnsi="Simplified Arabic" w:hint="cs"/>
          <w:rtl/>
        </w:rPr>
        <w:t xml:space="preserve"> جمَعَ بَينَ حَجٍّ وعُمرةٍ ثُمّ لَم يَنْهَ عَنهُ بَعدُ ولَم يَنزِلْ قُرءانٌ يُحَرِّمُه. </w:t>
      </w:r>
      <w:r>
        <w:rPr>
          <w:rFonts w:ascii="Simplified Arabic" w:hAnsi="Simplified Arabic" w:hint="eastAsia"/>
          <w:rtl/>
        </w:rPr>
        <w:t>هذا</w:t>
      </w:r>
      <w:r>
        <w:rPr>
          <w:rFonts w:ascii="Simplified Arabic" w:hAnsi="Simplified Arabic"/>
          <w:rtl/>
        </w:rPr>
        <w:t xml:space="preserve"> حدِيثٌ صحِيحٌ أخرجَه </w:t>
      </w:r>
      <w:r>
        <w:rPr>
          <w:rFonts w:ascii="Simplified Arabic" w:hAnsi="Simplified Arabic" w:hint="cs"/>
          <w:rtl/>
        </w:rPr>
        <w:t>مُسلِم وابنُ ماجَه والن</w:t>
      </w:r>
      <w:r>
        <w:rPr>
          <w:rFonts w:ascii="Simplified Arabic" w:hAnsi="Simplified Arabic" w:hint="eastAsia"/>
          <w:rtl/>
        </w:rPr>
        <w:t>َّ</w:t>
      </w:r>
      <w:r>
        <w:rPr>
          <w:rFonts w:ascii="Simplified Arabic" w:hAnsi="Simplified Arabic" w:hint="cs"/>
          <w:rtl/>
        </w:rPr>
        <w:t>سائِيّ.</w:t>
      </w:r>
    </w:p>
    <w:p w14:paraId="22EBEF17" w14:textId="77777777" w:rsidR="005671B4" w:rsidRPr="005671B4" w:rsidRDefault="005671B4" w:rsidP="002325BC">
      <w:pPr>
        <w:pStyle w:val="BodyTextIndent"/>
        <w:numPr>
          <w:ilvl w:val="0"/>
          <w:numId w:val="7"/>
        </w:numPr>
        <w:ind w:left="981" w:hanging="624"/>
        <w:rPr>
          <w:rFonts w:ascii="Traditional Arabic" w:hAnsi="Traditional Arabic"/>
        </w:rPr>
      </w:pPr>
      <w:r>
        <w:rPr>
          <w:rFonts w:ascii="Simplified Arabic" w:hAnsi="Simplified Arabic" w:hint="cs"/>
          <w:rtl/>
        </w:rPr>
        <w:t xml:space="preserve">عن بَكرِ بنِ عبدِ الله </w:t>
      </w:r>
      <w:r w:rsidR="00E25EFD">
        <w:rPr>
          <w:rFonts w:ascii="Simplified Arabic" w:hAnsi="Simplified Arabic" w:hint="cs"/>
          <w:rtl/>
        </w:rPr>
        <w:t>الـمُ</w:t>
      </w:r>
      <w:r>
        <w:rPr>
          <w:rFonts w:ascii="Simplified Arabic" w:hAnsi="Simplified Arabic" w:hint="cs"/>
          <w:rtl/>
        </w:rPr>
        <w:t xml:space="preserve">زَنِيّ قال: ذكَرتُ لابنِ عُمرَ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ُما أنّ أنسَ بنَ مالكٍ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ُما قال: أهَل</w:t>
      </w:r>
      <w:r>
        <w:rPr>
          <w:rFonts w:ascii="Simplified Arabic" w:hAnsi="Simplified Arabic" w:hint="eastAsia"/>
          <w:rtl/>
        </w:rPr>
        <w:t>َّ</w:t>
      </w:r>
      <w:r>
        <w:rPr>
          <w:rFonts w:ascii="Simplified Arabic" w:hAnsi="Simplified Arabic" w:hint="cs"/>
          <w:rtl/>
        </w:rPr>
        <w:t xml:space="preserve"> رَسولُ اللهِ </w:t>
      </w:r>
      <w:r w:rsidRPr="005671B4">
        <w:rPr>
          <w:rFonts w:ascii="Simplified Arabic" w:hAnsi="Simplified Arabic" w:hint="cs"/>
        </w:rPr>
        <w:sym w:font="AGA Arabesque" w:char="F072"/>
      </w:r>
      <w:r>
        <w:rPr>
          <w:rFonts w:ascii="Simplified Arabic" w:hAnsi="Simplified Arabic" w:hint="cs"/>
          <w:rtl/>
        </w:rPr>
        <w:t xml:space="preserve"> بالحَجِّ والعُمرةِ جَمِيعًا، فقال: وَهِمَ أنَسٌ، إنّما أهَل</w:t>
      </w:r>
      <w:r>
        <w:rPr>
          <w:rFonts w:ascii="Simplified Arabic" w:hAnsi="Simplified Arabic" w:hint="eastAsia"/>
          <w:rtl/>
        </w:rPr>
        <w:t>َّ</w:t>
      </w:r>
      <w:r>
        <w:rPr>
          <w:rFonts w:ascii="Simplified Arabic" w:hAnsi="Simplified Arabic" w:hint="cs"/>
          <w:rtl/>
        </w:rPr>
        <w:t xml:space="preserve"> رَسولُ اللهِ </w:t>
      </w:r>
      <w:r w:rsidRPr="005671B4">
        <w:rPr>
          <w:rFonts w:ascii="Simplified Arabic" w:hAnsi="Simplified Arabic" w:hint="cs"/>
        </w:rPr>
        <w:sym w:font="AGA Arabesque" w:char="F072"/>
      </w:r>
      <w:r>
        <w:rPr>
          <w:rFonts w:ascii="Simplified Arabic" w:hAnsi="Simplified Arabic" w:hint="cs"/>
          <w:rtl/>
        </w:rPr>
        <w:t xml:space="preserve"> بالحَجِّ وَحْدَه وأَهْلَلْنا معَه، فلَمّا قَدِمَ مَكّةَ </w:t>
      </w:r>
      <w:r>
        <w:rPr>
          <w:rFonts w:ascii="Simplified Arabic" w:hAnsi="Simplified Arabic" w:hint="cs"/>
          <w:rtl/>
        </w:rPr>
        <w:lastRenderedPageBreak/>
        <w:t xml:space="preserve">قال: </w:t>
      </w:r>
      <w:r w:rsidRPr="005671B4">
        <w:rPr>
          <w:rFonts w:ascii="Traditional Arabic" w:hAnsi="Traditional Arabic"/>
          <w:rtl/>
        </w:rPr>
        <w:t>«</w:t>
      </w:r>
      <w:r>
        <w:rPr>
          <w:rFonts w:ascii="Traditional Arabic" w:hAnsi="Traditional Arabic" w:hint="cs"/>
          <w:b/>
          <w:bCs/>
          <w:rtl/>
        </w:rPr>
        <w:t>مَنْ لَمْ يَسُقِ الهَدْيَ فَلْيَجْعَلْها عُمْرةً</w:t>
      </w:r>
      <w:r w:rsidRPr="005671B4">
        <w:rPr>
          <w:rFonts w:ascii="Traditional Arabic" w:hAnsi="Traditional Arabic"/>
          <w:rtl/>
        </w:rPr>
        <w:t>»</w:t>
      </w:r>
      <w:r w:rsidRPr="005671B4">
        <w:rPr>
          <w:rFonts w:ascii="Traditional Arabic" w:hAnsi="Traditional Arabic"/>
          <w:vertAlign w:val="superscript"/>
        </w:rPr>
        <w:t>(</w:t>
      </w:r>
      <w:r w:rsidRPr="005671B4">
        <w:rPr>
          <w:rStyle w:val="FootnoteReference"/>
          <w:rFonts w:ascii="Traditional Arabic" w:hAnsi="Traditional Arabic"/>
        </w:rPr>
        <w:footnoteReference w:id="941"/>
      </w:r>
      <w:r w:rsidRPr="005671B4">
        <w:rPr>
          <w:rFonts w:ascii="Traditional Arabic" w:hAnsi="Traditional Arabic"/>
          <w:vertAlign w:val="superscript"/>
        </w:rPr>
        <w:t>)</w:t>
      </w:r>
      <w:r>
        <w:rPr>
          <w:rFonts w:ascii="Traditional Arabic" w:hAnsi="Traditional Arabic" w:hint="cs"/>
          <w:rtl/>
        </w:rPr>
        <w:t xml:space="preserve">، فأَحلَلْنا، وكانَ معَ رَسولِ اللهِ </w:t>
      </w:r>
      <w:r w:rsidRPr="005671B4">
        <w:rPr>
          <w:rFonts w:ascii="Simplified Arabic" w:hAnsi="Simplified Arabic" w:hint="cs"/>
        </w:rPr>
        <w:sym w:font="AGA Arabesque" w:char="F072"/>
      </w:r>
      <w:r>
        <w:rPr>
          <w:rFonts w:ascii="Simplified Arabic" w:hAnsi="Simplified Arabic" w:hint="cs"/>
          <w:rtl/>
        </w:rPr>
        <w:t xml:space="preserve"> هُدْيٌ فلَم يُحِل</w:t>
      </w:r>
      <w:r>
        <w:rPr>
          <w:rFonts w:ascii="Simplified Arabic" w:hAnsi="Simplified Arabic" w:hint="eastAsia"/>
          <w:rtl/>
        </w:rPr>
        <w:t>َّ</w:t>
      </w:r>
      <w:r>
        <w:rPr>
          <w:rFonts w:ascii="Simplified Arabic" w:hAnsi="Simplified Arabic" w:hint="cs"/>
          <w:rtl/>
        </w:rPr>
        <w:t xml:space="preserve">. </w:t>
      </w:r>
      <w:r>
        <w:rPr>
          <w:rFonts w:ascii="Simplified Arabic" w:hAnsi="Simplified Arabic" w:hint="eastAsia"/>
          <w:rtl/>
        </w:rPr>
        <w:t>هذا</w:t>
      </w:r>
      <w:r>
        <w:rPr>
          <w:rFonts w:ascii="Simplified Arabic" w:hAnsi="Simplified Arabic"/>
          <w:rtl/>
        </w:rPr>
        <w:t xml:space="preserve"> حدِيثٌ صحِيحٌ أخرجَه </w:t>
      </w:r>
      <w:r>
        <w:rPr>
          <w:rFonts w:ascii="Simplified Arabic" w:hAnsi="Simplified Arabic" w:hint="cs"/>
          <w:rtl/>
        </w:rPr>
        <w:t>أحمد.</w:t>
      </w:r>
    </w:p>
    <w:p w14:paraId="22EBEF18" w14:textId="77777777" w:rsidR="005671B4" w:rsidRDefault="005671B4" w:rsidP="002325BC">
      <w:pPr>
        <w:pStyle w:val="BodyTextIndent"/>
        <w:numPr>
          <w:ilvl w:val="0"/>
          <w:numId w:val="7"/>
        </w:numPr>
        <w:ind w:left="981" w:hanging="624"/>
        <w:rPr>
          <w:rFonts w:ascii="Traditional Arabic" w:hAnsi="Traditional Arabic"/>
        </w:rPr>
      </w:pPr>
      <w:r>
        <w:rPr>
          <w:rFonts w:ascii="Simplified Arabic" w:hAnsi="Simplified Arabic" w:hint="cs"/>
          <w:rtl/>
        </w:rPr>
        <w:t xml:space="preserve">عن نافِعٍ أنّ ابنَ عُمرَ قَرَنَ بَينَ الحجِّ والعُمرةِ فطافَ لهُما طَوافًا </w:t>
      </w:r>
      <w:r w:rsidR="00790365">
        <w:rPr>
          <w:rFonts w:ascii="Simplified Arabic" w:hAnsi="Simplified Arabic" w:hint="cs"/>
          <w:rtl/>
        </w:rPr>
        <w:t>واحِدًا</w:t>
      </w:r>
      <w:r w:rsidR="00790365" w:rsidRPr="00790365">
        <w:rPr>
          <w:rFonts w:ascii="Traditional Arabic" w:hAnsi="Traditional Arabic"/>
          <w:vertAlign w:val="superscript"/>
        </w:rPr>
        <w:t>(</w:t>
      </w:r>
      <w:r w:rsidR="00790365" w:rsidRPr="00790365">
        <w:rPr>
          <w:rStyle w:val="FootnoteReference"/>
          <w:rFonts w:ascii="Traditional Arabic" w:hAnsi="Traditional Arabic"/>
        </w:rPr>
        <w:footnoteReference w:id="942"/>
      </w:r>
      <w:r w:rsidR="00790365" w:rsidRPr="00790365">
        <w:rPr>
          <w:rFonts w:ascii="Traditional Arabic" w:hAnsi="Traditional Arabic"/>
          <w:vertAlign w:val="superscript"/>
        </w:rPr>
        <w:t>)</w:t>
      </w:r>
      <w:r w:rsidR="00790365">
        <w:rPr>
          <w:rFonts w:ascii="Traditional Arabic" w:hAnsi="Traditional Arabic" w:hint="cs"/>
          <w:rtl/>
        </w:rPr>
        <w:t xml:space="preserve">، وقال: </w:t>
      </w:r>
      <w:r w:rsidR="00790365" w:rsidRPr="00790365">
        <w:rPr>
          <w:rFonts w:ascii="Traditional Arabic" w:hAnsi="Traditional Arabic"/>
          <w:rtl/>
        </w:rPr>
        <w:t>«</w:t>
      </w:r>
      <w:r w:rsidR="00790365">
        <w:rPr>
          <w:rFonts w:ascii="Traditional Arabic" w:hAnsi="Traditional Arabic" w:hint="cs"/>
          <w:rtl/>
        </w:rPr>
        <w:t xml:space="preserve">هكذا فعَلَ رَسولُ الله </w:t>
      </w:r>
      <w:r w:rsidR="00790365" w:rsidRPr="00790365">
        <w:rPr>
          <w:rFonts w:ascii="Simplified Arabic" w:hAnsi="Simplified Arabic" w:hint="cs"/>
        </w:rPr>
        <w:sym w:font="AGA Arabesque" w:char="F072"/>
      </w:r>
      <w:r w:rsidR="00790365" w:rsidRPr="00790365">
        <w:rPr>
          <w:rFonts w:ascii="Traditional Arabic" w:hAnsi="Traditional Arabic"/>
          <w:rtl/>
        </w:rPr>
        <w:t>»</w:t>
      </w:r>
      <w:r w:rsidR="00790365">
        <w:rPr>
          <w:rFonts w:ascii="Traditional Arabic" w:hAnsi="Traditional Arabic" w:hint="cs"/>
          <w:rtl/>
        </w:rPr>
        <w:t xml:space="preserve">. </w:t>
      </w:r>
      <w:r w:rsidR="00790365">
        <w:rPr>
          <w:rFonts w:ascii="Traditional Arabic" w:hAnsi="Traditional Arabic" w:hint="eastAsia"/>
          <w:rtl/>
        </w:rPr>
        <w:t>هذا</w:t>
      </w:r>
      <w:r w:rsidR="00790365">
        <w:rPr>
          <w:rFonts w:ascii="Traditional Arabic" w:hAnsi="Traditional Arabic"/>
          <w:rtl/>
        </w:rPr>
        <w:t xml:space="preserve"> حدِيثٌ صحِيحٌ أخرجَه </w:t>
      </w:r>
      <w:r w:rsidR="00790365">
        <w:rPr>
          <w:rFonts w:ascii="Traditional Arabic" w:hAnsi="Traditional Arabic" w:hint="cs"/>
          <w:rtl/>
        </w:rPr>
        <w:t>ابنُ خُزيمةَ عن عبدِ الجَبّارِ.</w:t>
      </w:r>
    </w:p>
    <w:p w14:paraId="22EBEF19" w14:textId="77777777" w:rsidR="00790365" w:rsidRDefault="006E1BC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6E1BC3">
        <w:rPr>
          <w:rFonts w:ascii="Traditional Arabic" w:hAnsi="Traditional Arabic"/>
          <w:rtl/>
        </w:rPr>
        <w:t>«</w:t>
      </w:r>
      <w:r>
        <w:rPr>
          <w:rFonts w:ascii="Traditional Arabic" w:hAnsi="Traditional Arabic" w:hint="cs"/>
          <w:rtl/>
        </w:rPr>
        <w:t>قَرَنَ الن</w:t>
      </w:r>
      <w:r>
        <w:rPr>
          <w:rFonts w:ascii="Traditional Arabic" w:hAnsi="Traditional Arabic" w:hint="eastAsia"/>
          <w:rtl/>
        </w:rPr>
        <w:t>َّ</w:t>
      </w:r>
      <w:r>
        <w:rPr>
          <w:rFonts w:ascii="Traditional Arabic" w:hAnsi="Traditional Arabic" w:hint="cs"/>
          <w:rtl/>
        </w:rPr>
        <w:t xml:space="preserve">بِيُّ </w:t>
      </w:r>
      <w:r w:rsidRPr="006E1BC3">
        <w:rPr>
          <w:rFonts w:ascii="Simplified Arabic" w:hAnsi="Simplified Arabic" w:hint="cs"/>
        </w:rPr>
        <w:sym w:font="AGA Arabesque" w:char="F072"/>
      </w:r>
      <w:r>
        <w:rPr>
          <w:rFonts w:ascii="Simplified Arabic" w:hAnsi="Simplified Arabic" w:hint="cs"/>
          <w:rtl/>
        </w:rPr>
        <w:t xml:space="preserve"> بَينَ الحَجِّ والعُمرةِ فَطافَ لَهُما طَوافًا واحِدًا</w:t>
      </w:r>
      <w:r w:rsidRPr="006E1BC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رِجالُه مُوث</w:t>
      </w:r>
      <w:r>
        <w:rPr>
          <w:rFonts w:ascii="Traditional Arabic" w:hAnsi="Traditional Arabic" w:hint="eastAsia"/>
          <w:rtl/>
        </w:rPr>
        <w:t>َّ</w:t>
      </w:r>
      <w:r>
        <w:rPr>
          <w:rFonts w:ascii="Traditional Arabic" w:hAnsi="Traditional Arabic" w:hint="cs"/>
          <w:rtl/>
        </w:rPr>
        <w:t>قون، أخرجَه ابنُ خُزيمةَ.</w:t>
      </w:r>
    </w:p>
    <w:p w14:paraId="22EBEF1A" w14:textId="77777777" w:rsidR="006E1BC3" w:rsidRDefault="006E1BC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طافَ رَسولُ الله </w:t>
      </w:r>
      <w:r w:rsidRPr="006E1BC3">
        <w:rPr>
          <w:rFonts w:ascii="Simplified Arabic" w:hAnsi="Simplified Arabic" w:hint="cs"/>
        </w:rPr>
        <w:sym w:font="AGA Arabesque" w:char="F072"/>
      </w:r>
      <w:r>
        <w:rPr>
          <w:rFonts w:ascii="Simplified Arabic" w:hAnsi="Simplified Arabic" w:hint="cs"/>
          <w:rtl/>
        </w:rPr>
        <w:t xml:space="preserve"> بالبَيتِ سَبْعًا رَمَلَ ثلاثًا</w:t>
      </w:r>
      <w:r w:rsidRPr="006E1BC3">
        <w:rPr>
          <w:rFonts w:ascii="Traditional Arabic" w:hAnsi="Traditional Arabic"/>
          <w:vertAlign w:val="superscript"/>
        </w:rPr>
        <w:t>(</w:t>
      </w:r>
      <w:r w:rsidRPr="006E1BC3">
        <w:rPr>
          <w:rStyle w:val="FootnoteReference"/>
          <w:rFonts w:ascii="Traditional Arabic" w:hAnsi="Traditional Arabic"/>
        </w:rPr>
        <w:footnoteReference w:id="943"/>
      </w:r>
      <w:r w:rsidRPr="006E1BC3">
        <w:rPr>
          <w:rFonts w:ascii="Traditional Arabic" w:hAnsi="Traditional Arabic"/>
          <w:vertAlign w:val="superscript"/>
        </w:rPr>
        <w:t>)</w:t>
      </w:r>
      <w:r>
        <w:rPr>
          <w:rFonts w:ascii="Traditional Arabic" w:hAnsi="Traditional Arabic" w:hint="cs"/>
          <w:rtl/>
        </w:rPr>
        <w:t xml:space="preserve"> ومَشَى أربعًا ثُمّ قَرأَ {وات</w:t>
      </w:r>
      <w:r>
        <w:rPr>
          <w:rFonts w:ascii="Traditional Arabic" w:hAnsi="Traditional Arabic" w:hint="eastAsia"/>
          <w:rtl/>
        </w:rPr>
        <w:t>َّ</w:t>
      </w:r>
      <w:r>
        <w:rPr>
          <w:rFonts w:ascii="Traditional Arabic" w:hAnsi="Traditional Arabic" w:hint="cs"/>
          <w:rtl/>
        </w:rPr>
        <w:t>خِذُوا مِن م</w:t>
      </w:r>
      <w:r>
        <w:rPr>
          <w:rFonts w:ascii="Traditional Arabic" w:hAnsi="Traditional Arabic" w:hint="eastAsia"/>
          <w:rtl/>
        </w:rPr>
        <w:t>َّ</w:t>
      </w:r>
      <w:r>
        <w:rPr>
          <w:rFonts w:ascii="Traditional Arabic" w:hAnsi="Traditional Arabic" w:hint="cs"/>
          <w:rtl/>
        </w:rPr>
        <w:t>قَامِ إِبْرَاهيمَ مُصَلًّى}</w:t>
      </w:r>
      <w:r w:rsidRPr="006E1BC3">
        <w:rPr>
          <w:rFonts w:ascii="Traditional Arabic" w:hAnsi="Traditional Arabic"/>
          <w:vertAlign w:val="superscript"/>
        </w:rPr>
        <w:t>(</w:t>
      </w:r>
      <w:r w:rsidRPr="006E1BC3">
        <w:rPr>
          <w:rStyle w:val="FootnoteReference"/>
          <w:rFonts w:ascii="Traditional Arabic" w:hAnsi="Traditional Arabic"/>
        </w:rPr>
        <w:footnoteReference w:id="944"/>
      </w:r>
      <w:r w:rsidRPr="006E1BC3">
        <w:rPr>
          <w:rFonts w:ascii="Traditional Arabic" w:hAnsi="Traditional Arabic"/>
          <w:vertAlign w:val="superscript"/>
        </w:rPr>
        <w:t>)</w:t>
      </w:r>
      <w:r>
        <w:rPr>
          <w:rFonts w:ascii="Traditional Arabic" w:hAnsi="Traditional Arabic" w:hint="cs"/>
          <w:rtl/>
        </w:rPr>
        <w:t xml:space="preserve"> </w:t>
      </w:r>
      <w:r w:rsidR="00DB25B8">
        <w:rPr>
          <w:rFonts w:ascii="Traditional Arabic" w:hAnsi="Traditional Arabic" w:hint="cs"/>
          <w:rtl/>
        </w:rPr>
        <w:t xml:space="preserve">[سُورة البقَرة: </w:t>
      </w:r>
      <w:r w:rsidR="00DB25B8" w:rsidRPr="00B97E9F">
        <w:rPr>
          <w:rFonts w:ascii="Traditional Arabic" w:hAnsi="Traditional Arabic" w:hint="cs"/>
          <w:bCs/>
          <w:rtl/>
        </w:rPr>
        <w:t>125</w:t>
      </w:r>
      <w:r w:rsidR="00DB25B8">
        <w:rPr>
          <w:rFonts w:ascii="Traditional Arabic" w:hAnsi="Traditional Arabic" w:hint="cs"/>
          <w:rtl/>
        </w:rPr>
        <w:t>] فصَل</w:t>
      </w:r>
      <w:r w:rsidR="00DB25B8">
        <w:rPr>
          <w:rFonts w:ascii="Traditional Arabic" w:hAnsi="Traditional Arabic" w:hint="eastAsia"/>
          <w:rtl/>
        </w:rPr>
        <w:t>َّ</w:t>
      </w:r>
      <w:r w:rsidR="00DB25B8">
        <w:rPr>
          <w:rFonts w:ascii="Traditional Arabic" w:hAnsi="Traditional Arabic" w:hint="cs"/>
          <w:rtl/>
        </w:rPr>
        <w:t xml:space="preserve">ى سَجدتَين جَعَلَ </w:t>
      </w:r>
      <w:r w:rsidR="00E25EFD">
        <w:rPr>
          <w:rFonts w:ascii="Traditional Arabic" w:hAnsi="Traditional Arabic" w:hint="cs"/>
          <w:rtl/>
        </w:rPr>
        <w:t>الـمَ</w:t>
      </w:r>
      <w:r w:rsidR="00DB25B8">
        <w:rPr>
          <w:rFonts w:ascii="Traditional Arabic" w:hAnsi="Traditional Arabic" w:hint="cs"/>
          <w:rtl/>
        </w:rPr>
        <w:t>قامَ بَينَه وبَينَ الكَعبةِ ثُمّ استَلَمَ الرُّكنَ</w:t>
      </w:r>
      <w:r w:rsidR="00DB25B8" w:rsidRPr="00DB25B8">
        <w:rPr>
          <w:rFonts w:ascii="Traditional Arabic" w:hAnsi="Traditional Arabic"/>
          <w:vertAlign w:val="superscript"/>
        </w:rPr>
        <w:t>(</w:t>
      </w:r>
      <w:r w:rsidR="00DB25B8" w:rsidRPr="00DB25B8">
        <w:rPr>
          <w:rStyle w:val="FootnoteReference"/>
          <w:rFonts w:ascii="Traditional Arabic" w:hAnsi="Traditional Arabic"/>
        </w:rPr>
        <w:footnoteReference w:id="945"/>
      </w:r>
      <w:r w:rsidR="00DB25B8" w:rsidRPr="00DB25B8">
        <w:rPr>
          <w:rFonts w:ascii="Traditional Arabic" w:hAnsi="Traditional Arabic"/>
          <w:vertAlign w:val="superscript"/>
        </w:rPr>
        <w:t>)</w:t>
      </w:r>
      <w:r w:rsidR="00DB25B8">
        <w:rPr>
          <w:rFonts w:ascii="Traditional Arabic" w:hAnsi="Traditional Arabic" w:hint="cs"/>
          <w:rtl/>
        </w:rPr>
        <w:t xml:space="preserve"> ثُمّ خرَجَ </w:t>
      </w:r>
      <w:r w:rsidR="00DB25B8">
        <w:rPr>
          <w:rFonts w:ascii="Traditional Arabic" w:hAnsi="Traditional Arabic" w:hint="cs"/>
          <w:rtl/>
        </w:rPr>
        <w:lastRenderedPageBreak/>
        <w:t>إلى الص</w:t>
      </w:r>
      <w:r w:rsidR="00DB25B8">
        <w:rPr>
          <w:rFonts w:ascii="Traditional Arabic" w:hAnsi="Traditional Arabic" w:hint="eastAsia"/>
          <w:rtl/>
        </w:rPr>
        <w:t>َّ</w:t>
      </w:r>
      <w:r w:rsidR="00DB25B8">
        <w:rPr>
          <w:rFonts w:ascii="Traditional Arabic" w:hAnsi="Traditional Arabic" w:hint="cs"/>
          <w:rtl/>
        </w:rPr>
        <w:t>فَا فقَرأ: {إِن</w:t>
      </w:r>
      <w:r w:rsidR="00DB25B8">
        <w:rPr>
          <w:rFonts w:ascii="Traditional Arabic" w:hAnsi="Traditional Arabic" w:hint="eastAsia"/>
          <w:rtl/>
        </w:rPr>
        <w:t>َّ</w:t>
      </w:r>
      <w:r w:rsidR="00DB25B8">
        <w:rPr>
          <w:rFonts w:ascii="Traditional Arabic" w:hAnsi="Traditional Arabic" w:hint="cs"/>
          <w:rtl/>
        </w:rPr>
        <w:t xml:space="preserve"> الص</w:t>
      </w:r>
      <w:r w:rsidR="00DB25B8">
        <w:rPr>
          <w:rFonts w:ascii="Traditional Arabic" w:hAnsi="Traditional Arabic" w:hint="eastAsia"/>
          <w:rtl/>
        </w:rPr>
        <w:t>َّ</w:t>
      </w:r>
      <w:r w:rsidR="00DB25B8">
        <w:rPr>
          <w:rFonts w:ascii="Traditional Arabic" w:hAnsi="Traditional Arabic" w:hint="cs"/>
          <w:rtl/>
        </w:rPr>
        <w:t xml:space="preserve">فَا والْمَرْوَةَ مِن شَعَائِرِ اللهِ} [سُورة البقَرة: </w:t>
      </w:r>
      <w:r w:rsidR="00DB25B8" w:rsidRPr="00B97E9F">
        <w:rPr>
          <w:rFonts w:ascii="Traditional Arabic" w:hAnsi="Traditional Arabic" w:hint="cs"/>
          <w:bCs/>
          <w:rtl/>
        </w:rPr>
        <w:t>158</w:t>
      </w:r>
      <w:r w:rsidR="00DB25B8">
        <w:rPr>
          <w:rFonts w:ascii="Traditional Arabic" w:hAnsi="Traditional Arabic" w:hint="cs"/>
          <w:rtl/>
        </w:rPr>
        <w:t xml:space="preserve">]: </w:t>
      </w:r>
      <w:r w:rsidR="00DB25B8" w:rsidRPr="00DB25B8">
        <w:rPr>
          <w:rFonts w:ascii="Traditional Arabic" w:hAnsi="Traditional Arabic"/>
          <w:rtl/>
        </w:rPr>
        <w:t>«</w:t>
      </w:r>
      <w:r w:rsidR="00DB25B8">
        <w:rPr>
          <w:rFonts w:ascii="Traditional Arabic" w:hAnsi="Traditional Arabic" w:hint="cs"/>
          <w:b/>
          <w:bCs/>
          <w:rtl/>
        </w:rPr>
        <w:t>فابْدَؤُوا بِما بَدَأَ اللهُ بِه</w:t>
      </w:r>
      <w:r w:rsidR="00DB25B8" w:rsidRPr="00DB25B8">
        <w:rPr>
          <w:rFonts w:ascii="Traditional Arabic" w:hAnsi="Traditional Arabic"/>
          <w:rtl/>
        </w:rPr>
        <w:t>»</w:t>
      </w:r>
      <w:r w:rsidR="00DB25B8">
        <w:rPr>
          <w:rFonts w:ascii="Traditional Arabic" w:hAnsi="Traditional Arabic" w:hint="cs"/>
          <w:rtl/>
        </w:rPr>
        <w:t xml:space="preserve">. </w:t>
      </w:r>
      <w:r w:rsidR="00DB25B8">
        <w:rPr>
          <w:rFonts w:ascii="Traditional Arabic" w:hAnsi="Traditional Arabic" w:hint="eastAsia"/>
          <w:rtl/>
        </w:rPr>
        <w:t>هذا</w:t>
      </w:r>
      <w:r w:rsidR="00DB25B8">
        <w:rPr>
          <w:rFonts w:ascii="Traditional Arabic" w:hAnsi="Traditional Arabic"/>
          <w:rtl/>
        </w:rPr>
        <w:t xml:space="preserve"> حدِيثٌ صحِيحٌ أخرجَه </w:t>
      </w:r>
      <w:r w:rsidR="00DB25B8">
        <w:rPr>
          <w:rFonts w:ascii="Traditional Arabic" w:hAnsi="Traditional Arabic" w:hint="cs"/>
          <w:rtl/>
        </w:rPr>
        <w:t>الن</w:t>
      </w:r>
      <w:r w:rsidR="00DB25B8">
        <w:rPr>
          <w:rFonts w:ascii="Traditional Arabic" w:hAnsi="Traditional Arabic" w:hint="eastAsia"/>
          <w:rtl/>
        </w:rPr>
        <w:t>َّ</w:t>
      </w:r>
      <w:r w:rsidR="00DB25B8">
        <w:rPr>
          <w:rFonts w:ascii="Traditional Arabic" w:hAnsi="Traditional Arabic" w:hint="cs"/>
          <w:rtl/>
        </w:rPr>
        <w:t>سائيّ وابنُ خُزَيمةَ.</w:t>
      </w:r>
    </w:p>
    <w:p w14:paraId="22EBEF1B" w14:textId="77777777" w:rsidR="00DB25B8" w:rsidRDefault="00DB25B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حدّثني عمرُ بنُ الخطّابِ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حدّثَني رسولُ الله </w:t>
      </w:r>
      <w:r w:rsidRPr="00DB25B8">
        <w:rPr>
          <w:rFonts w:ascii="Simplified Arabic" w:hAnsi="Simplified Arabic" w:hint="cs"/>
        </w:rPr>
        <w:sym w:font="AGA Arabesque" w:char="F072"/>
      </w:r>
      <w:r>
        <w:rPr>
          <w:rFonts w:ascii="Simplified Arabic" w:hAnsi="Simplified Arabic" w:hint="cs"/>
          <w:rtl/>
        </w:rPr>
        <w:t xml:space="preserve"> قال: </w:t>
      </w:r>
      <w:r w:rsidRPr="00DB25B8">
        <w:rPr>
          <w:rFonts w:ascii="Traditional Arabic" w:hAnsi="Traditional Arabic"/>
          <w:rtl/>
        </w:rPr>
        <w:t>«</w:t>
      </w:r>
      <w:r>
        <w:rPr>
          <w:rFonts w:ascii="Traditional Arabic" w:hAnsi="Traditional Arabic" w:hint="cs"/>
          <w:b/>
          <w:bCs/>
          <w:rtl/>
        </w:rPr>
        <w:t>أَتانِي الل</w:t>
      </w:r>
      <w:r>
        <w:rPr>
          <w:rFonts w:ascii="Traditional Arabic" w:hAnsi="Traditional Arabic" w:hint="eastAsia"/>
          <w:b/>
          <w:bCs/>
          <w:rtl/>
        </w:rPr>
        <w:t>َّ</w:t>
      </w:r>
      <w:r>
        <w:rPr>
          <w:rFonts w:ascii="Traditional Arabic" w:hAnsi="Traditional Arabic" w:hint="cs"/>
          <w:b/>
          <w:bCs/>
          <w:rtl/>
        </w:rPr>
        <w:t>يلةَ ءاتٍ مِن رَبِّي</w:t>
      </w:r>
      <w:r w:rsidRPr="00DB25B8">
        <w:rPr>
          <w:rFonts w:ascii="Traditional Arabic" w:hAnsi="Traditional Arabic"/>
          <w:b/>
          <w:bCs/>
          <w:vertAlign w:val="superscript"/>
        </w:rPr>
        <w:t>(</w:t>
      </w:r>
      <w:r w:rsidRPr="00DB25B8">
        <w:rPr>
          <w:rStyle w:val="FootnoteReference"/>
          <w:rFonts w:ascii="Traditional Arabic" w:hAnsi="Traditional Arabic"/>
          <w:b/>
          <w:bCs/>
        </w:rPr>
        <w:footnoteReference w:id="946"/>
      </w:r>
      <w:r w:rsidRPr="00DB25B8">
        <w:rPr>
          <w:rFonts w:ascii="Traditional Arabic" w:hAnsi="Traditional Arabic"/>
          <w:b/>
          <w:bCs/>
          <w:vertAlign w:val="superscript"/>
        </w:rPr>
        <w:t>)</w:t>
      </w:r>
      <w:r w:rsidRPr="00DB25B8">
        <w:rPr>
          <w:rFonts w:ascii="Traditional Arabic" w:hAnsi="Traditional Arabic"/>
          <w:rtl/>
        </w:rPr>
        <w:t>»</w:t>
      </w:r>
      <w:r>
        <w:rPr>
          <w:rFonts w:ascii="Traditional Arabic" w:hAnsi="Traditional Arabic" w:hint="cs"/>
          <w:rtl/>
        </w:rPr>
        <w:t xml:space="preserve"> وهو بالعَقِيقِ</w:t>
      </w:r>
      <w:r w:rsidRPr="00DB25B8">
        <w:rPr>
          <w:rFonts w:ascii="Traditional Arabic" w:hAnsi="Traditional Arabic"/>
          <w:vertAlign w:val="superscript"/>
        </w:rPr>
        <w:t>(</w:t>
      </w:r>
      <w:r w:rsidRPr="00DB25B8">
        <w:rPr>
          <w:rStyle w:val="FootnoteReference"/>
          <w:rFonts w:ascii="Traditional Arabic" w:hAnsi="Traditional Arabic"/>
        </w:rPr>
        <w:footnoteReference w:id="947"/>
      </w:r>
      <w:r w:rsidRPr="00DB25B8">
        <w:rPr>
          <w:rFonts w:ascii="Traditional Arabic" w:hAnsi="Traditional Arabic"/>
          <w:vertAlign w:val="superscript"/>
        </w:rPr>
        <w:t>)</w:t>
      </w:r>
      <w:r>
        <w:rPr>
          <w:rFonts w:ascii="Traditional Arabic" w:hAnsi="Traditional Arabic" w:hint="cs"/>
          <w:rtl/>
        </w:rPr>
        <w:t xml:space="preserve"> أنْ صَلِّ فِي هَذا الوَادِي </w:t>
      </w:r>
      <w:r w:rsidR="00E25EFD">
        <w:rPr>
          <w:rFonts w:ascii="Traditional Arabic" w:hAnsi="Traditional Arabic" w:hint="cs"/>
          <w:rtl/>
        </w:rPr>
        <w:t>الـمُ</w:t>
      </w:r>
      <w:r>
        <w:rPr>
          <w:rFonts w:ascii="Traditional Arabic" w:hAnsi="Traditional Arabic" w:hint="cs"/>
          <w:rtl/>
        </w:rPr>
        <w:t>بارَكِ وقُلْ: عُمْرةٌ في حَج</w:t>
      </w:r>
      <w:r>
        <w:rPr>
          <w:rFonts w:ascii="Traditional Arabic" w:hAnsi="Traditional Arabic" w:hint="eastAsia"/>
          <w:rtl/>
        </w:rPr>
        <w:t>َّ</w:t>
      </w:r>
      <w:r>
        <w:rPr>
          <w:rFonts w:ascii="Traditional Arabic" w:hAnsi="Traditional Arabic" w:hint="cs"/>
          <w:rtl/>
        </w:rPr>
        <w:t>ة</w:t>
      </w:r>
      <w:r w:rsidRPr="00DB25B8">
        <w:rPr>
          <w:rFonts w:ascii="Traditional Arabic" w:hAnsi="Traditional Arabic"/>
          <w:vertAlign w:val="superscript"/>
        </w:rPr>
        <w:t>(</w:t>
      </w:r>
      <w:r w:rsidRPr="00DB25B8">
        <w:rPr>
          <w:rStyle w:val="FootnoteReference"/>
          <w:rFonts w:ascii="Traditional Arabic" w:hAnsi="Traditional Arabic"/>
        </w:rPr>
        <w:footnoteReference w:id="948"/>
      </w:r>
      <w:r w:rsidRPr="00DB25B8">
        <w:rPr>
          <w:rFonts w:ascii="Traditional Arabic" w:hAnsi="Traditional Arabic"/>
          <w:vertAlign w:val="superscript"/>
        </w:rPr>
        <w:t>)</w:t>
      </w:r>
      <w:r w:rsidRPr="00DB25B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البُخاريُّ.</w:t>
      </w:r>
    </w:p>
    <w:p w14:paraId="22EBEF1C" w14:textId="77777777" w:rsidR="00DB25B8" w:rsidRPr="00F453BC" w:rsidRDefault="00DB25B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مَروانَ بنِ الحَكَم قال: شَهِدتُ علِيًّا وعثمانَ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بَينَ مكّةَ والمدِينةِ وعُثمانُ يَنهَى عن </w:t>
      </w:r>
      <w:r w:rsidR="00E25EFD">
        <w:rPr>
          <w:rFonts w:ascii="Traditional Arabic" w:hAnsi="Traditional Arabic" w:hint="cs"/>
          <w:rtl/>
        </w:rPr>
        <w:t>الـمُ</w:t>
      </w:r>
      <w:r>
        <w:rPr>
          <w:rFonts w:ascii="Traditional Arabic" w:hAnsi="Traditional Arabic" w:hint="cs"/>
          <w:rtl/>
        </w:rPr>
        <w:t>تْعةِ</w:t>
      </w:r>
      <w:r w:rsidRPr="00DB25B8">
        <w:rPr>
          <w:rFonts w:ascii="Traditional Arabic" w:hAnsi="Traditional Arabic"/>
          <w:vertAlign w:val="superscript"/>
        </w:rPr>
        <w:t>(</w:t>
      </w:r>
      <w:r w:rsidRPr="00DB25B8">
        <w:rPr>
          <w:rStyle w:val="FootnoteReference"/>
          <w:rFonts w:ascii="Traditional Arabic" w:hAnsi="Traditional Arabic"/>
        </w:rPr>
        <w:footnoteReference w:id="949"/>
      </w:r>
      <w:r w:rsidRPr="00DB25B8">
        <w:rPr>
          <w:rFonts w:ascii="Traditional Arabic" w:hAnsi="Traditional Arabic"/>
          <w:vertAlign w:val="superscript"/>
        </w:rPr>
        <w:t>)</w:t>
      </w:r>
      <w:r>
        <w:rPr>
          <w:rFonts w:ascii="Traditional Arabic" w:hAnsi="Traditional Arabic" w:hint="cs"/>
          <w:rtl/>
        </w:rPr>
        <w:t xml:space="preserve"> وأنْ يُجمَعَ بينَهُما، فلَمّا رَأى ذلك علِيٌّ أهَل</w:t>
      </w:r>
      <w:r>
        <w:rPr>
          <w:rFonts w:ascii="Traditional Arabic" w:hAnsi="Traditional Arabic" w:hint="eastAsia"/>
          <w:rtl/>
        </w:rPr>
        <w:t>َّ</w:t>
      </w:r>
      <w:r>
        <w:rPr>
          <w:rFonts w:ascii="Traditional Arabic" w:hAnsi="Traditional Arabic" w:hint="cs"/>
          <w:rtl/>
        </w:rPr>
        <w:t xml:space="preserve"> بهِما جميعًا بالحجِّ والعُمرةِ، فقال له عثمانُ: </w:t>
      </w:r>
      <w:r w:rsidR="00F453BC">
        <w:rPr>
          <w:rFonts w:ascii="Traditional Arabic" w:hAnsi="Traditional Arabic" w:hint="cs"/>
          <w:rtl/>
        </w:rPr>
        <w:t xml:space="preserve">تَرانِي أنهَى النّاسَ عن شَيءٍ وأنتَ تُفعَلُه، قال: ما كُنتُ لأدَعَ سُنّةَ رَسولِ الله </w:t>
      </w:r>
      <w:r w:rsidR="00F453BC" w:rsidRPr="00F453BC">
        <w:rPr>
          <w:rFonts w:ascii="Simplified Arabic" w:hAnsi="Simplified Arabic" w:hint="cs"/>
        </w:rPr>
        <w:sym w:font="AGA Arabesque" w:char="F072"/>
      </w:r>
      <w:r w:rsidR="00F453BC">
        <w:rPr>
          <w:rFonts w:ascii="Simplified Arabic" w:hAnsi="Simplified Arabic" w:hint="cs"/>
          <w:rtl/>
        </w:rPr>
        <w:t xml:space="preserve"> لقَولِ أحدٍ مِن النّاسِ. </w:t>
      </w:r>
      <w:r w:rsidR="00F453BC">
        <w:rPr>
          <w:rFonts w:ascii="Simplified Arabic" w:hAnsi="Simplified Arabic" w:hint="eastAsia"/>
          <w:rtl/>
        </w:rPr>
        <w:t>هذا</w:t>
      </w:r>
      <w:r w:rsidR="00F453BC">
        <w:rPr>
          <w:rFonts w:ascii="Simplified Arabic" w:hAnsi="Simplified Arabic"/>
          <w:rtl/>
        </w:rPr>
        <w:t xml:space="preserve"> حدِيثٌ صحِيحٌ أخرجَه </w:t>
      </w:r>
      <w:r w:rsidR="00F453BC">
        <w:rPr>
          <w:rFonts w:ascii="Simplified Arabic" w:hAnsi="Simplified Arabic" w:hint="cs"/>
          <w:rtl/>
        </w:rPr>
        <w:t>أحمدُ والبخاريُّ والن</w:t>
      </w:r>
      <w:r w:rsidR="00F453BC">
        <w:rPr>
          <w:rFonts w:ascii="Simplified Arabic" w:hAnsi="Simplified Arabic" w:hint="eastAsia"/>
          <w:rtl/>
        </w:rPr>
        <w:t>َّ</w:t>
      </w:r>
      <w:r w:rsidR="00F453BC">
        <w:rPr>
          <w:rFonts w:ascii="Simplified Arabic" w:hAnsi="Simplified Arabic" w:hint="cs"/>
          <w:rtl/>
        </w:rPr>
        <w:t>سائيّ.</w:t>
      </w:r>
    </w:p>
    <w:p w14:paraId="22EBEF1D" w14:textId="77777777" w:rsidR="00F453BC" w:rsidRDefault="00F453BC" w:rsidP="002325BC">
      <w:pPr>
        <w:pStyle w:val="BodyTextIndent"/>
        <w:numPr>
          <w:ilvl w:val="0"/>
          <w:numId w:val="7"/>
        </w:numPr>
        <w:ind w:left="981" w:hanging="624"/>
        <w:rPr>
          <w:rFonts w:ascii="Traditional Arabic" w:hAnsi="Traditional Arabic"/>
        </w:rPr>
      </w:pPr>
      <w:r>
        <w:rPr>
          <w:rFonts w:ascii="Simplified Arabic" w:hAnsi="Simplified Arabic" w:hint="cs"/>
          <w:rtl/>
        </w:rPr>
        <w:t xml:space="preserve">عن جابرِ بنِ عبدِ اللهِ قال: </w:t>
      </w:r>
      <w:r w:rsidRPr="00F453BC">
        <w:rPr>
          <w:rFonts w:ascii="Traditional Arabic" w:hAnsi="Traditional Arabic"/>
          <w:rtl/>
        </w:rPr>
        <w:t>«</w:t>
      </w:r>
      <w:r>
        <w:rPr>
          <w:rFonts w:ascii="Traditional Arabic" w:hAnsi="Traditional Arabic" w:hint="cs"/>
          <w:rtl/>
        </w:rPr>
        <w:t>حَج</w:t>
      </w:r>
      <w:r>
        <w:rPr>
          <w:rFonts w:ascii="Traditional Arabic" w:hAnsi="Traditional Arabic" w:hint="eastAsia"/>
          <w:rtl/>
        </w:rPr>
        <w:t>َّ</w:t>
      </w:r>
      <w:r>
        <w:rPr>
          <w:rFonts w:ascii="Traditional Arabic" w:hAnsi="Traditional Arabic" w:hint="cs"/>
          <w:rtl/>
        </w:rPr>
        <w:t xml:space="preserve"> النّبِيُّ </w:t>
      </w:r>
      <w:r w:rsidRPr="00F453BC">
        <w:rPr>
          <w:rFonts w:ascii="Simplified Arabic" w:hAnsi="Simplified Arabic" w:hint="cs"/>
        </w:rPr>
        <w:sym w:font="AGA Arabesque" w:char="F072"/>
      </w:r>
      <w:r>
        <w:rPr>
          <w:rFonts w:ascii="Simplified Arabic" w:hAnsi="Simplified Arabic" w:hint="cs"/>
          <w:rtl/>
        </w:rPr>
        <w:t xml:space="preserve"> ثلاثَ حِجَجٍ حَج</w:t>
      </w:r>
      <w:r>
        <w:rPr>
          <w:rFonts w:ascii="Simplified Arabic" w:hAnsi="Simplified Arabic" w:hint="eastAsia"/>
          <w:rtl/>
        </w:rPr>
        <w:t>َّ</w:t>
      </w:r>
      <w:r>
        <w:rPr>
          <w:rFonts w:ascii="Simplified Arabic" w:hAnsi="Simplified Arabic" w:hint="cs"/>
          <w:rtl/>
        </w:rPr>
        <w:t>تَينِ قَبلَ هِجرَتِه وحَجّةً بَعدَ هِجرَتِه قَرَنَ مَعَها عُمرةً</w:t>
      </w:r>
      <w:r w:rsidRPr="00F453BC">
        <w:rPr>
          <w:rFonts w:ascii="Traditional Arabic" w:hAnsi="Traditional Arabic"/>
          <w:rtl/>
        </w:rPr>
        <w:t>»</w:t>
      </w:r>
      <w:r w:rsidRPr="00F453BC">
        <w:rPr>
          <w:rFonts w:ascii="Traditional Arabic" w:hAnsi="Traditional Arabic"/>
          <w:vertAlign w:val="superscript"/>
        </w:rPr>
        <w:t>(</w:t>
      </w:r>
      <w:r w:rsidRPr="00F453BC">
        <w:rPr>
          <w:rStyle w:val="FootnoteReference"/>
          <w:rFonts w:ascii="Traditional Arabic" w:hAnsi="Traditional Arabic"/>
        </w:rPr>
        <w:footnoteReference w:id="950"/>
      </w:r>
      <w:r w:rsidRPr="00F453BC">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التّرمذيّ.</w:t>
      </w:r>
    </w:p>
    <w:p w14:paraId="22EBEF1E" w14:textId="77777777" w:rsidR="00F453BC" w:rsidRDefault="00F453BC" w:rsidP="00307BE3">
      <w:pPr>
        <w:pStyle w:val="BodyTextIndent"/>
        <w:rPr>
          <w:rFonts w:ascii="Simplified Arabic" w:hAnsi="Simplified Arabic"/>
          <w:rtl/>
        </w:rPr>
      </w:pPr>
      <w:r>
        <w:rPr>
          <w:rFonts w:ascii="Traditional Arabic" w:hAnsi="Traditional Arabic" w:hint="cs"/>
          <w:rtl/>
        </w:rPr>
        <w:lastRenderedPageBreak/>
        <w:t>وكأنّ المرادَ بالحج</w:t>
      </w:r>
      <w:r>
        <w:rPr>
          <w:rFonts w:ascii="Traditional Arabic" w:hAnsi="Traditional Arabic" w:hint="eastAsia"/>
          <w:rtl/>
        </w:rPr>
        <w:t>َّ</w:t>
      </w:r>
      <w:r>
        <w:rPr>
          <w:rFonts w:ascii="Traditional Arabic" w:hAnsi="Traditional Arabic" w:hint="cs"/>
          <w:rtl/>
        </w:rPr>
        <w:t>تَين قَبلَ الهِجرةِ ما اطّلَعَ علَيه جابِرٌ وغيرُه مِنَ الأنصارِ مِمّن حَضرَ بَيعةَ العَقبةِ، وإلّا فَلا يُظَنُّ بِه</w:t>
      </w:r>
      <w:r w:rsidRPr="00F453BC">
        <w:rPr>
          <w:rFonts w:ascii="Simplified Arabic" w:hAnsi="Simplified Arabic" w:hint="cs"/>
        </w:rPr>
        <w:sym w:font="AGA Arabesque" w:char="F072"/>
      </w:r>
      <w:r>
        <w:rPr>
          <w:rFonts w:ascii="Simplified Arabic" w:hAnsi="Simplified Arabic" w:hint="cs"/>
          <w:rtl/>
        </w:rPr>
        <w:t xml:space="preserve"> أنّه يَتَخَل</w:t>
      </w:r>
      <w:r>
        <w:rPr>
          <w:rFonts w:ascii="Simplified Arabic" w:hAnsi="Simplified Arabic" w:hint="eastAsia"/>
          <w:rtl/>
        </w:rPr>
        <w:t>َّ</w:t>
      </w:r>
      <w:r>
        <w:rPr>
          <w:rFonts w:ascii="Simplified Arabic" w:hAnsi="Simplified Arabic" w:hint="cs"/>
          <w:rtl/>
        </w:rPr>
        <w:t>فُ عن الحَجّ في إقامتِه بِمكّةَ لا بَعد البِعثةِ ولا قَبلَها.</w:t>
      </w:r>
    </w:p>
    <w:p w14:paraId="22EBEF1F" w14:textId="77777777" w:rsidR="00F453BC" w:rsidRDefault="00CB7CC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عن النّبِيّ </w:t>
      </w:r>
      <w:r w:rsidRPr="00CB7CCD">
        <w:rPr>
          <w:rFonts w:ascii="Simplified Arabic" w:hAnsi="Simplified Arabic" w:hint="cs"/>
        </w:rPr>
        <w:sym w:font="AGA Arabesque" w:char="F072"/>
      </w:r>
      <w:r>
        <w:rPr>
          <w:rFonts w:ascii="Simplified Arabic" w:hAnsi="Simplified Arabic" w:hint="cs"/>
          <w:rtl/>
        </w:rPr>
        <w:t xml:space="preserve"> قال: </w:t>
      </w:r>
      <w:r w:rsidRPr="00CB7CCD">
        <w:rPr>
          <w:rFonts w:ascii="Traditional Arabic" w:hAnsi="Traditional Arabic"/>
          <w:rtl/>
        </w:rPr>
        <w:t>«</w:t>
      </w:r>
      <w:r>
        <w:rPr>
          <w:rFonts w:ascii="Traditional Arabic" w:hAnsi="Traditional Arabic" w:hint="cs"/>
          <w:b/>
          <w:bCs/>
          <w:rtl/>
        </w:rPr>
        <w:t>مَن أَهَل</w:t>
      </w:r>
      <w:r>
        <w:rPr>
          <w:rFonts w:ascii="Traditional Arabic" w:hAnsi="Traditional Arabic" w:hint="eastAsia"/>
          <w:b/>
          <w:bCs/>
          <w:rtl/>
        </w:rPr>
        <w:t>َّ</w:t>
      </w:r>
      <w:r w:rsidRPr="00CB7CCD">
        <w:rPr>
          <w:rFonts w:ascii="Traditional Arabic" w:hAnsi="Traditional Arabic"/>
          <w:b/>
          <w:bCs/>
          <w:vertAlign w:val="superscript"/>
        </w:rPr>
        <w:t>(</w:t>
      </w:r>
      <w:r w:rsidRPr="00CB7CCD">
        <w:rPr>
          <w:rStyle w:val="FootnoteReference"/>
          <w:rFonts w:ascii="Traditional Arabic" w:hAnsi="Traditional Arabic"/>
          <w:b/>
          <w:bCs/>
        </w:rPr>
        <w:footnoteReference w:id="951"/>
      </w:r>
      <w:r w:rsidRPr="00CB7CCD">
        <w:rPr>
          <w:rFonts w:ascii="Traditional Arabic" w:hAnsi="Traditional Arabic"/>
          <w:b/>
          <w:bCs/>
          <w:vertAlign w:val="superscript"/>
        </w:rPr>
        <w:t>)</w:t>
      </w:r>
      <w:r>
        <w:rPr>
          <w:rFonts w:ascii="Traditional Arabic" w:hAnsi="Traditional Arabic" w:hint="cs"/>
          <w:b/>
          <w:bCs/>
          <w:rtl/>
        </w:rPr>
        <w:t xml:space="preserve"> بِالحَجِّ وَالعُمْرَةِ كَفَاهُ لَهُمَا طَوَافٌ وَاحِدٌ ثُمّ لَمْ يَحِل</w:t>
      </w:r>
      <w:r>
        <w:rPr>
          <w:rFonts w:ascii="Traditional Arabic" w:hAnsi="Traditional Arabic" w:hint="eastAsia"/>
          <w:b/>
          <w:bCs/>
          <w:rtl/>
        </w:rPr>
        <w:t>َّ</w:t>
      </w:r>
      <w:r w:rsidRPr="00CB7CCD">
        <w:rPr>
          <w:rFonts w:ascii="Traditional Arabic" w:hAnsi="Traditional Arabic"/>
          <w:b/>
          <w:bCs/>
          <w:vertAlign w:val="superscript"/>
        </w:rPr>
        <w:t>(</w:t>
      </w:r>
      <w:r w:rsidRPr="00CB7CCD">
        <w:rPr>
          <w:rStyle w:val="FootnoteReference"/>
          <w:rFonts w:ascii="Traditional Arabic" w:hAnsi="Traditional Arabic"/>
          <w:b/>
          <w:bCs/>
        </w:rPr>
        <w:footnoteReference w:id="952"/>
      </w:r>
      <w:r w:rsidRPr="00CB7CCD">
        <w:rPr>
          <w:rFonts w:ascii="Traditional Arabic" w:hAnsi="Traditional Arabic"/>
          <w:b/>
          <w:bCs/>
          <w:vertAlign w:val="superscript"/>
        </w:rPr>
        <w:t>)</w:t>
      </w:r>
      <w:r>
        <w:rPr>
          <w:rFonts w:ascii="Traditional Arabic" w:hAnsi="Traditional Arabic" w:hint="cs"/>
          <w:b/>
          <w:bCs/>
          <w:rtl/>
        </w:rPr>
        <w:t xml:space="preserve"> حَت</w:t>
      </w:r>
      <w:r>
        <w:rPr>
          <w:rFonts w:ascii="Traditional Arabic" w:hAnsi="Traditional Arabic" w:hint="eastAsia"/>
          <w:b/>
          <w:bCs/>
          <w:rtl/>
        </w:rPr>
        <w:t>َّ</w:t>
      </w:r>
      <w:r>
        <w:rPr>
          <w:rFonts w:ascii="Traditional Arabic" w:hAnsi="Traditional Arabic" w:hint="cs"/>
          <w:b/>
          <w:bCs/>
          <w:rtl/>
        </w:rPr>
        <w:t>ى يَحِل</w:t>
      </w:r>
      <w:r>
        <w:rPr>
          <w:rFonts w:ascii="Traditional Arabic" w:hAnsi="Traditional Arabic" w:hint="eastAsia"/>
          <w:b/>
          <w:bCs/>
          <w:rtl/>
        </w:rPr>
        <w:t>َّ</w:t>
      </w:r>
      <w:r>
        <w:rPr>
          <w:rFonts w:ascii="Traditional Arabic" w:hAnsi="Traditional Arabic" w:hint="cs"/>
          <w:b/>
          <w:bCs/>
          <w:rtl/>
        </w:rPr>
        <w:t xml:space="preserve"> مِنْهُمَا جَمِيعًا</w:t>
      </w:r>
      <w:r w:rsidRPr="00CB7CCD">
        <w:rPr>
          <w:rFonts w:ascii="Traditional Arabic" w:hAnsi="Traditional Arabic"/>
          <w:b/>
          <w:bCs/>
          <w:vertAlign w:val="superscript"/>
        </w:rPr>
        <w:t>(</w:t>
      </w:r>
      <w:r w:rsidRPr="00CB7CCD">
        <w:rPr>
          <w:rStyle w:val="FootnoteReference"/>
          <w:rFonts w:ascii="Traditional Arabic" w:hAnsi="Traditional Arabic"/>
          <w:b/>
          <w:bCs/>
        </w:rPr>
        <w:footnoteReference w:id="953"/>
      </w:r>
      <w:r w:rsidRPr="00CB7CCD">
        <w:rPr>
          <w:rFonts w:ascii="Traditional Arabic" w:hAnsi="Traditional Arabic"/>
          <w:b/>
          <w:bCs/>
          <w:vertAlign w:val="superscript"/>
        </w:rPr>
        <w:t>)</w:t>
      </w:r>
      <w:r w:rsidRPr="00CB7CCD">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الترمذِيُّ.</w:t>
      </w:r>
    </w:p>
    <w:p w14:paraId="22EBEF20" w14:textId="77777777" w:rsidR="00CB7CCD" w:rsidRDefault="00CB7CCD"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أنّها حاضَتْ بِسرِفٍ</w:t>
      </w:r>
      <w:r w:rsidRPr="00CB7CCD">
        <w:rPr>
          <w:rFonts w:ascii="Traditional Arabic" w:hAnsi="Traditional Arabic"/>
          <w:vertAlign w:val="superscript"/>
        </w:rPr>
        <w:t>(</w:t>
      </w:r>
      <w:r w:rsidRPr="00CB7CCD">
        <w:rPr>
          <w:rStyle w:val="FootnoteReference"/>
          <w:rFonts w:ascii="Traditional Arabic" w:hAnsi="Traditional Arabic"/>
        </w:rPr>
        <w:footnoteReference w:id="954"/>
      </w:r>
      <w:r w:rsidRPr="00CB7CCD">
        <w:rPr>
          <w:rFonts w:ascii="Traditional Arabic" w:hAnsi="Traditional Arabic"/>
          <w:vertAlign w:val="superscript"/>
        </w:rPr>
        <w:t>)</w:t>
      </w:r>
      <w:r>
        <w:rPr>
          <w:rFonts w:ascii="Traditional Arabic" w:hAnsi="Traditional Arabic" w:hint="cs"/>
          <w:rtl/>
        </w:rPr>
        <w:t xml:space="preserve"> وطَهُرَتْ بِعَرَفةَ فقال لها النّبِيُّ </w:t>
      </w:r>
      <w:r w:rsidRPr="00CB7CCD">
        <w:rPr>
          <w:rFonts w:ascii="Simplified Arabic" w:hAnsi="Simplified Arabic" w:hint="cs"/>
        </w:rPr>
        <w:sym w:font="AGA Arabesque" w:char="F072"/>
      </w:r>
      <w:r>
        <w:rPr>
          <w:rFonts w:ascii="Simplified Arabic" w:hAnsi="Simplified Arabic" w:hint="cs"/>
          <w:rtl/>
        </w:rPr>
        <w:t xml:space="preserve">: </w:t>
      </w:r>
      <w:r w:rsidRPr="00CB7CCD">
        <w:rPr>
          <w:rFonts w:ascii="Traditional Arabic" w:hAnsi="Traditional Arabic"/>
          <w:rtl/>
        </w:rPr>
        <w:t>«</w:t>
      </w:r>
      <w:r>
        <w:rPr>
          <w:rFonts w:ascii="Traditional Arabic" w:hAnsi="Traditional Arabic" w:hint="cs"/>
          <w:b/>
          <w:bCs/>
          <w:rtl/>
        </w:rPr>
        <w:t>يُجْزِئُكِ طَوافٌ واحِدٌ لِحَجِّكِ وَعُمْرَتِكِ</w:t>
      </w:r>
      <w:r w:rsidRPr="00CB7CCD">
        <w:rPr>
          <w:rFonts w:ascii="Traditional Arabic" w:hAnsi="Traditional Arabic"/>
          <w:rtl/>
        </w:rPr>
        <w:t>»</w:t>
      </w:r>
      <w:r w:rsidRPr="00CB7CCD">
        <w:rPr>
          <w:rFonts w:ascii="Traditional Arabic" w:hAnsi="Traditional Arabic"/>
          <w:vertAlign w:val="superscript"/>
        </w:rPr>
        <w:t>(</w:t>
      </w:r>
      <w:r w:rsidRPr="00CB7CCD">
        <w:rPr>
          <w:rStyle w:val="FootnoteReference"/>
          <w:rFonts w:ascii="Traditional Arabic" w:hAnsi="Traditional Arabic"/>
        </w:rPr>
        <w:footnoteReference w:id="955"/>
      </w:r>
      <w:r w:rsidRPr="00CB7CCD">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البَيهقيّ عن الحاكِم.</w:t>
      </w:r>
    </w:p>
    <w:p w14:paraId="22EBEF21" w14:textId="77777777" w:rsidR="00CB7CCD" w:rsidRDefault="00CB7CCD" w:rsidP="002325BC">
      <w:pPr>
        <w:pStyle w:val="BodyTextIndent"/>
        <w:numPr>
          <w:ilvl w:val="0"/>
          <w:numId w:val="7"/>
        </w:numPr>
        <w:ind w:left="981" w:hanging="624"/>
        <w:rPr>
          <w:rFonts w:ascii="Traditional Arabic" w:hAnsi="Traditional Arabic"/>
        </w:rPr>
      </w:pPr>
      <w:r>
        <w:rPr>
          <w:rFonts w:ascii="Traditional Arabic" w:hAnsi="Traditional Arabic" w:hint="cs"/>
          <w:rtl/>
        </w:rPr>
        <w:t>عن الر</w:t>
      </w:r>
      <w:r>
        <w:rPr>
          <w:rFonts w:ascii="Traditional Arabic" w:hAnsi="Traditional Arabic" w:hint="eastAsia"/>
          <w:rtl/>
        </w:rPr>
        <w:t>َّ</w:t>
      </w:r>
      <w:r>
        <w:rPr>
          <w:rFonts w:ascii="Traditional Arabic" w:hAnsi="Traditional Arabic" w:hint="cs"/>
          <w:rtl/>
        </w:rPr>
        <w:t>بِيعِ بن سُلَيمانَ أنبأَنا الشافعِيُّ أنبأَنا مُسلِمُ بنُ خالِدٍ عن ابنِ جُرَيجٍ عن عَطاءٍ أنّ النّبِي</w:t>
      </w:r>
      <w:r>
        <w:rPr>
          <w:rFonts w:ascii="Traditional Arabic" w:hAnsi="Traditional Arabic" w:hint="eastAsia"/>
          <w:rtl/>
        </w:rPr>
        <w:t>َّ</w:t>
      </w:r>
      <w:r>
        <w:rPr>
          <w:rFonts w:ascii="Traditional Arabic" w:hAnsi="Traditional Arabic" w:hint="cs"/>
          <w:rtl/>
        </w:rPr>
        <w:t xml:space="preserve"> </w:t>
      </w:r>
      <w:r w:rsidRPr="00CB7CCD">
        <w:rPr>
          <w:rFonts w:ascii="Simplified Arabic" w:hAnsi="Simplified Arabic" w:hint="cs"/>
        </w:rPr>
        <w:sym w:font="AGA Arabesque" w:char="F072"/>
      </w:r>
      <w:r>
        <w:rPr>
          <w:rFonts w:ascii="Simplified Arabic" w:hAnsi="Simplified Arabic" w:hint="cs"/>
          <w:rtl/>
        </w:rPr>
        <w:t xml:space="preserve"> قال لِعائِشَةَ: </w:t>
      </w:r>
      <w:r w:rsidRPr="00CB7CCD">
        <w:rPr>
          <w:rFonts w:ascii="Traditional Arabic" w:hAnsi="Traditional Arabic"/>
          <w:rtl/>
        </w:rPr>
        <w:t>«</w:t>
      </w:r>
      <w:r>
        <w:rPr>
          <w:rFonts w:ascii="Traditional Arabic" w:hAnsi="Traditional Arabic" w:hint="cs"/>
          <w:b/>
          <w:bCs/>
          <w:rtl/>
        </w:rPr>
        <w:t>طَوَافُكِ بالبَيْتِ وَبَيْنَ الص</w:t>
      </w:r>
      <w:r>
        <w:rPr>
          <w:rFonts w:ascii="Traditional Arabic" w:hAnsi="Traditional Arabic" w:hint="eastAsia"/>
          <w:b/>
          <w:bCs/>
          <w:rtl/>
        </w:rPr>
        <w:t>َّ</w:t>
      </w:r>
      <w:r>
        <w:rPr>
          <w:rFonts w:ascii="Traditional Arabic" w:hAnsi="Traditional Arabic" w:hint="cs"/>
          <w:b/>
          <w:bCs/>
          <w:rtl/>
        </w:rPr>
        <w:t>فَا وَ</w:t>
      </w:r>
      <w:r w:rsidR="00E25EFD">
        <w:rPr>
          <w:rFonts w:ascii="Traditional Arabic" w:hAnsi="Traditional Arabic" w:hint="cs"/>
          <w:b/>
          <w:bCs/>
          <w:rtl/>
        </w:rPr>
        <w:t>الـمَ</w:t>
      </w:r>
      <w:r>
        <w:rPr>
          <w:rFonts w:ascii="Traditional Arabic" w:hAnsi="Traditional Arabic" w:hint="cs"/>
          <w:b/>
          <w:bCs/>
          <w:rtl/>
        </w:rPr>
        <w:t>رْوَةِ يَكْفِيكِ لِحَجِّكِ وَعُمْرَتِكِ</w:t>
      </w:r>
      <w:r w:rsidRPr="00CB7CCD">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w:t>
      </w:r>
      <w:r>
        <w:rPr>
          <w:rFonts w:ascii="Traditional Arabic" w:hAnsi="Traditional Arabic"/>
          <w:rtl/>
        </w:rPr>
        <w:t xml:space="preserve">أخرجَه </w:t>
      </w:r>
      <w:r>
        <w:rPr>
          <w:rFonts w:ascii="Traditional Arabic" w:hAnsi="Traditional Arabic" w:hint="cs"/>
          <w:rtl/>
        </w:rPr>
        <w:t>أبو داودَ عن الر</w:t>
      </w:r>
      <w:r>
        <w:rPr>
          <w:rFonts w:ascii="Traditional Arabic" w:hAnsi="Traditional Arabic" w:hint="eastAsia"/>
          <w:rtl/>
        </w:rPr>
        <w:t>َّ</w:t>
      </w:r>
      <w:r>
        <w:rPr>
          <w:rFonts w:ascii="Traditional Arabic" w:hAnsi="Traditional Arabic" w:hint="cs"/>
          <w:rtl/>
        </w:rPr>
        <w:t>بِيعِ بنِ سُلَيمانَ.</w:t>
      </w:r>
    </w:p>
    <w:p w14:paraId="22EBEF22" w14:textId="77777777" w:rsidR="00CB7CCD" w:rsidRDefault="00CF4A5D" w:rsidP="002325BC">
      <w:pPr>
        <w:pStyle w:val="BodyTextIndent"/>
        <w:numPr>
          <w:ilvl w:val="0"/>
          <w:numId w:val="7"/>
        </w:numPr>
        <w:ind w:left="981" w:hanging="624"/>
        <w:rPr>
          <w:rFonts w:ascii="Traditional Arabic" w:hAnsi="Traditional Arabic"/>
        </w:rPr>
      </w:pPr>
      <w:r>
        <w:rPr>
          <w:rFonts w:ascii="Traditional Arabic" w:hAnsi="Traditional Arabic" w:hint="cs"/>
          <w:rtl/>
        </w:rPr>
        <w:t>عن سُفيانَ الث</w:t>
      </w:r>
      <w:r>
        <w:rPr>
          <w:rFonts w:ascii="Traditional Arabic" w:hAnsi="Traditional Arabic" w:hint="eastAsia"/>
          <w:rtl/>
        </w:rPr>
        <w:t>َّ</w:t>
      </w:r>
      <w:r>
        <w:rPr>
          <w:rFonts w:ascii="Traditional Arabic" w:hAnsi="Traditional Arabic" w:hint="cs"/>
          <w:rtl/>
        </w:rPr>
        <w:t xml:space="preserve">ورِيّ عن ابنِ جُرَيجٍ عن عَطاءٍ 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أنّ النّبِي</w:t>
      </w:r>
      <w:r>
        <w:rPr>
          <w:rFonts w:ascii="Traditional Arabic" w:hAnsi="Traditional Arabic" w:hint="eastAsia"/>
          <w:rtl/>
        </w:rPr>
        <w:t>َّ</w:t>
      </w:r>
      <w:r>
        <w:rPr>
          <w:rFonts w:ascii="Traditional Arabic" w:hAnsi="Traditional Arabic" w:hint="cs"/>
          <w:rtl/>
        </w:rPr>
        <w:t xml:space="preserve"> </w:t>
      </w:r>
      <w:r w:rsidRPr="00CF4A5D">
        <w:rPr>
          <w:rFonts w:ascii="Simplified Arabic" w:hAnsi="Simplified Arabic" w:hint="cs"/>
        </w:rPr>
        <w:sym w:font="AGA Arabesque" w:char="F072"/>
      </w:r>
      <w:r>
        <w:rPr>
          <w:rFonts w:ascii="Simplified Arabic" w:hAnsi="Simplified Arabic" w:hint="cs"/>
          <w:rtl/>
        </w:rPr>
        <w:t xml:space="preserve"> قال لها: </w:t>
      </w:r>
      <w:r w:rsidRPr="00CF4A5D">
        <w:rPr>
          <w:rFonts w:ascii="Traditional Arabic" w:hAnsi="Traditional Arabic"/>
          <w:rtl/>
        </w:rPr>
        <w:t>«</w:t>
      </w:r>
      <w:r>
        <w:rPr>
          <w:rFonts w:ascii="Traditional Arabic" w:hAnsi="Traditional Arabic" w:hint="cs"/>
          <w:b/>
          <w:bCs/>
          <w:rtl/>
        </w:rPr>
        <w:t xml:space="preserve">يَكْفِيكِ طَوافٌ وَاحِدٌ بَعْدَ </w:t>
      </w:r>
      <w:r w:rsidR="00E25EFD">
        <w:rPr>
          <w:rFonts w:ascii="Traditional Arabic" w:hAnsi="Traditional Arabic" w:hint="cs"/>
          <w:b/>
          <w:bCs/>
          <w:rtl/>
        </w:rPr>
        <w:t>الـمُ</w:t>
      </w:r>
      <w:r>
        <w:rPr>
          <w:rFonts w:ascii="Traditional Arabic" w:hAnsi="Traditional Arabic" w:hint="cs"/>
          <w:b/>
          <w:bCs/>
          <w:rtl/>
        </w:rPr>
        <w:t>عَر</w:t>
      </w:r>
      <w:r>
        <w:rPr>
          <w:rFonts w:ascii="Traditional Arabic" w:hAnsi="Traditional Arabic" w:hint="eastAsia"/>
          <w:b/>
          <w:bCs/>
          <w:rtl/>
        </w:rPr>
        <w:t>َّ</w:t>
      </w:r>
      <w:r>
        <w:rPr>
          <w:rFonts w:ascii="Traditional Arabic" w:hAnsi="Traditional Arabic" w:hint="cs"/>
          <w:b/>
          <w:bCs/>
          <w:rtl/>
        </w:rPr>
        <w:t>فِ</w:t>
      </w:r>
      <w:r w:rsidRPr="00CF4A5D">
        <w:rPr>
          <w:rFonts w:ascii="Traditional Arabic" w:hAnsi="Traditional Arabic"/>
          <w:b/>
          <w:bCs/>
          <w:vertAlign w:val="superscript"/>
        </w:rPr>
        <w:t>(</w:t>
      </w:r>
      <w:r w:rsidRPr="00CF4A5D">
        <w:rPr>
          <w:rStyle w:val="FootnoteReference"/>
          <w:rFonts w:ascii="Traditional Arabic" w:hAnsi="Traditional Arabic"/>
          <w:b/>
          <w:bCs/>
        </w:rPr>
        <w:footnoteReference w:id="956"/>
      </w:r>
      <w:r w:rsidRPr="00CF4A5D">
        <w:rPr>
          <w:rFonts w:ascii="Traditional Arabic" w:hAnsi="Traditional Arabic"/>
          <w:b/>
          <w:bCs/>
          <w:vertAlign w:val="superscript"/>
        </w:rPr>
        <w:t>)</w:t>
      </w:r>
      <w:r>
        <w:rPr>
          <w:rFonts w:ascii="Traditional Arabic" w:hAnsi="Traditional Arabic" w:hint="cs"/>
          <w:b/>
          <w:bCs/>
          <w:rtl/>
        </w:rPr>
        <w:t xml:space="preserve"> لِحَجِّكِ وَعُمْرَتِكِ</w:t>
      </w:r>
      <w:r w:rsidRPr="00CF4A5D">
        <w:rPr>
          <w:rFonts w:ascii="Traditional Arabic" w:hAnsi="Traditional Arabic"/>
          <w:rtl/>
        </w:rPr>
        <w:t>»</w:t>
      </w:r>
      <w:r>
        <w:rPr>
          <w:rFonts w:ascii="Traditional Arabic" w:hAnsi="Traditional Arabic" w:hint="cs"/>
          <w:rtl/>
        </w:rPr>
        <w:t>. أخرجَه الطبَرانيّ مِن طرِيقِ الث</w:t>
      </w:r>
      <w:r>
        <w:rPr>
          <w:rFonts w:ascii="Traditional Arabic" w:hAnsi="Traditional Arabic" w:hint="eastAsia"/>
          <w:rtl/>
        </w:rPr>
        <w:t>َّ</w:t>
      </w:r>
      <w:r>
        <w:rPr>
          <w:rFonts w:ascii="Traditional Arabic" w:hAnsi="Traditional Arabic" w:hint="cs"/>
          <w:rtl/>
        </w:rPr>
        <w:t>ورِيّ والدّارَقُطنيّ.</w:t>
      </w:r>
    </w:p>
    <w:p w14:paraId="22EBEF23" w14:textId="77777777" w:rsidR="00CF4A5D" w:rsidRDefault="00CF4A5D" w:rsidP="002325BC">
      <w:pPr>
        <w:pStyle w:val="BodyTextIndent"/>
        <w:ind w:left="981" w:hanging="624"/>
        <w:rPr>
          <w:rFonts w:ascii="Simplified Arabic" w:hAnsi="Simplified Arabic"/>
          <w:rtl/>
        </w:rPr>
      </w:pPr>
      <w:r>
        <w:rPr>
          <w:rFonts w:ascii="Traditional Arabic" w:hAnsi="Traditional Arabic" w:hint="cs"/>
          <w:rtl/>
        </w:rPr>
        <w:lastRenderedPageBreak/>
        <w:t>وإذَا اختَلَفَ مُسلِمُ بنُ خالدٍ والث</w:t>
      </w:r>
      <w:r>
        <w:rPr>
          <w:rFonts w:ascii="Traditional Arabic" w:hAnsi="Traditional Arabic" w:hint="eastAsia"/>
          <w:rtl/>
        </w:rPr>
        <w:t>َّ</w:t>
      </w:r>
      <w:r>
        <w:rPr>
          <w:rFonts w:ascii="Traditional Arabic" w:hAnsi="Traditional Arabic" w:hint="cs"/>
          <w:rtl/>
        </w:rPr>
        <w:t>وريُّ قُدِّمَ الث</w:t>
      </w:r>
      <w:r>
        <w:rPr>
          <w:rFonts w:ascii="Traditional Arabic" w:hAnsi="Traditional Arabic" w:hint="eastAsia"/>
          <w:rtl/>
        </w:rPr>
        <w:t>َّ</w:t>
      </w:r>
      <w:r>
        <w:rPr>
          <w:rFonts w:ascii="Traditional Arabic" w:hAnsi="Traditional Arabic" w:hint="cs"/>
          <w:rtl/>
        </w:rPr>
        <w:t>وريُّ ولا سِي</w:t>
      </w:r>
      <w:r>
        <w:rPr>
          <w:rFonts w:ascii="Traditional Arabic" w:hAnsi="Traditional Arabic" w:hint="eastAsia"/>
          <w:rtl/>
        </w:rPr>
        <w:t>َّ</w:t>
      </w:r>
      <w:r>
        <w:rPr>
          <w:rFonts w:ascii="Traditional Arabic" w:hAnsi="Traditional Arabic" w:hint="cs"/>
          <w:rtl/>
        </w:rPr>
        <w:t xml:space="preserve">ما ومعَه الوَصلُ، فالحدِيثُ صحِيحٌ، وقد جاءَ في </w:t>
      </w:r>
      <w:r w:rsidRPr="00CF4A5D">
        <w:rPr>
          <w:rFonts w:ascii="Traditional Arabic" w:hAnsi="Traditional Arabic"/>
          <w:rtl/>
        </w:rPr>
        <w:t>«</w:t>
      </w:r>
      <w:r>
        <w:rPr>
          <w:rFonts w:ascii="Traditional Arabic" w:hAnsi="Traditional Arabic" w:hint="cs"/>
          <w:rtl/>
        </w:rPr>
        <w:t>الصّحِيحَين</w:t>
      </w:r>
      <w:r w:rsidRPr="00CF4A5D">
        <w:rPr>
          <w:rFonts w:ascii="Traditional Arabic" w:hAnsi="Traditional Arabic"/>
          <w:rtl/>
        </w:rPr>
        <w:t>»</w:t>
      </w:r>
      <w:r>
        <w:rPr>
          <w:rFonts w:ascii="Traditional Arabic" w:hAnsi="Traditional Arabic" w:hint="cs"/>
          <w:rtl/>
        </w:rPr>
        <w:t xml:space="preserve"> في هذا المعنَى أنّ النّبِي</w:t>
      </w:r>
      <w:r>
        <w:rPr>
          <w:rFonts w:ascii="Traditional Arabic" w:hAnsi="Traditional Arabic" w:hint="eastAsia"/>
          <w:rtl/>
        </w:rPr>
        <w:t>َّ</w:t>
      </w:r>
      <w:r>
        <w:rPr>
          <w:rFonts w:ascii="Traditional Arabic" w:hAnsi="Traditional Arabic" w:hint="cs"/>
          <w:rtl/>
        </w:rPr>
        <w:t xml:space="preserve"> </w:t>
      </w:r>
      <w:r w:rsidRPr="00CF4A5D">
        <w:rPr>
          <w:rFonts w:ascii="Simplified Arabic" w:hAnsi="Simplified Arabic" w:hint="cs"/>
        </w:rPr>
        <w:sym w:font="AGA Arabesque" w:char="F072"/>
      </w:r>
      <w:r>
        <w:rPr>
          <w:rFonts w:ascii="Simplified Arabic" w:hAnsi="Simplified Arabic" w:hint="cs"/>
          <w:rtl/>
        </w:rPr>
        <w:t xml:space="preserve"> وأصحابَه لَم يَطُوفُوا بحَجّهِم وعُمرَتِهم إلّا طَوافًا واحِدًا.</w:t>
      </w:r>
    </w:p>
    <w:p w14:paraId="22EBEF24" w14:textId="77777777" w:rsidR="00CF4A5D" w:rsidRDefault="00085DB9" w:rsidP="002325BC">
      <w:pPr>
        <w:pStyle w:val="BodyTextIndent"/>
        <w:numPr>
          <w:ilvl w:val="0"/>
          <w:numId w:val="7"/>
        </w:numPr>
        <w:ind w:left="981" w:hanging="624"/>
        <w:rPr>
          <w:rFonts w:ascii="Traditional Arabic" w:hAnsi="Traditional Arabic"/>
        </w:rPr>
      </w:pPr>
      <w:r>
        <w:rPr>
          <w:rFonts w:ascii="Simplified Arabic" w:hAnsi="Simplified Arabic" w:hint="cs"/>
          <w:rtl/>
        </w:rPr>
        <w:t xml:space="preserve">عن ابنِ عُمرَ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ما أنّه سُئِل: كَمِ اعتَمَرَ النّبيُّ </w:t>
      </w:r>
      <w:r w:rsidRPr="00085DB9">
        <w:rPr>
          <w:rFonts w:ascii="Simplified Arabic" w:hAnsi="Simplified Arabic" w:hint="cs"/>
        </w:rPr>
        <w:sym w:font="AGA Arabesque" w:char="F072"/>
      </w:r>
      <w:r>
        <w:rPr>
          <w:rFonts w:ascii="Simplified Arabic" w:hAnsi="Simplified Arabic" w:hint="cs"/>
          <w:rtl/>
        </w:rPr>
        <w:t xml:space="preserve">؟ فقال: </w:t>
      </w:r>
      <w:r w:rsidRPr="00085DB9">
        <w:rPr>
          <w:rFonts w:ascii="Traditional Arabic" w:hAnsi="Traditional Arabic"/>
          <w:rtl/>
        </w:rPr>
        <w:t>«</w:t>
      </w:r>
      <w:r>
        <w:rPr>
          <w:rFonts w:ascii="Traditional Arabic" w:hAnsi="Traditional Arabic" w:hint="cs"/>
          <w:rtl/>
        </w:rPr>
        <w:t>اعتَمرَ مر</w:t>
      </w:r>
      <w:r>
        <w:rPr>
          <w:rFonts w:ascii="Traditional Arabic" w:hAnsi="Traditional Arabic" w:hint="eastAsia"/>
          <w:rtl/>
        </w:rPr>
        <w:t>َّ</w:t>
      </w:r>
      <w:r>
        <w:rPr>
          <w:rFonts w:ascii="Traditional Arabic" w:hAnsi="Traditional Arabic" w:hint="cs"/>
          <w:rtl/>
        </w:rPr>
        <w:t>تَين</w:t>
      </w:r>
      <w:r w:rsidRPr="00085DB9">
        <w:rPr>
          <w:rFonts w:ascii="Traditional Arabic" w:hAnsi="Traditional Arabic"/>
          <w:rtl/>
        </w:rPr>
        <w:t>»</w:t>
      </w:r>
      <w:r>
        <w:rPr>
          <w:rFonts w:ascii="Traditional Arabic" w:hAnsi="Traditional Arabic" w:hint="cs"/>
          <w:rtl/>
        </w:rPr>
        <w:t xml:space="preserve">، فقالت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w:t>
      </w:r>
      <w:r w:rsidRPr="00085DB9">
        <w:rPr>
          <w:rFonts w:ascii="Traditional Arabic" w:hAnsi="Traditional Arabic"/>
          <w:rtl/>
        </w:rPr>
        <w:t>«</w:t>
      </w:r>
      <w:r>
        <w:rPr>
          <w:rFonts w:ascii="Traditional Arabic" w:hAnsi="Traditional Arabic" w:hint="cs"/>
          <w:rtl/>
        </w:rPr>
        <w:t>لقَد عَلِمَ أنّ النّبي</w:t>
      </w:r>
      <w:r>
        <w:rPr>
          <w:rFonts w:ascii="Traditional Arabic" w:hAnsi="Traditional Arabic" w:hint="eastAsia"/>
          <w:rtl/>
        </w:rPr>
        <w:t>َّ</w:t>
      </w:r>
      <w:r>
        <w:rPr>
          <w:rFonts w:ascii="Traditional Arabic" w:hAnsi="Traditional Arabic" w:hint="cs"/>
          <w:rtl/>
        </w:rPr>
        <w:t xml:space="preserve"> </w:t>
      </w:r>
      <w:r w:rsidRPr="00085DB9">
        <w:rPr>
          <w:rFonts w:ascii="Simplified Arabic" w:hAnsi="Simplified Arabic" w:hint="cs"/>
        </w:rPr>
        <w:sym w:font="AGA Arabesque" w:char="F072"/>
      </w:r>
      <w:r>
        <w:rPr>
          <w:rFonts w:ascii="Simplified Arabic" w:hAnsi="Simplified Arabic" w:hint="cs"/>
          <w:rtl/>
        </w:rPr>
        <w:t xml:space="preserve"> اعتَمرَ ثلاثًا سِوَى الّتي قَرَنَها بِحَجّةِ الوَداعِ</w:t>
      </w:r>
      <w:r w:rsidRPr="00085DB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أبو داود.</w:t>
      </w:r>
    </w:p>
    <w:p w14:paraId="22EBEF25" w14:textId="77777777" w:rsidR="00085DB9" w:rsidRDefault="00085DB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أمِّ المؤمنينَ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قلتُ يا رسولَ الله هَل على النّساء جِهادٌ؟ قال: </w:t>
      </w:r>
      <w:r w:rsidRPr="00085DB9">
        <w:rPr>
          <w:rFonts w:ascii="Traditional Arabic" w:hAnsi="Traditional Arabic"/>
          <w:rtl/>
        </w:rPr>
        <w:t>«</w:t>
      </w:r>
      <w:r>
        <w:rPr>
          <w:rFonts w:ascii="Traditional Arabic" w:hAnsi="Traditional Arabic" w:hint="cs"/>
          <w:b/>
          <w:bCs/>
          <w:rtl/>
        </w:rPr>
        <w:t>نَعَمْ، جِهادٌ لا قِتالَ فيه</w:t>
      </w:r>
      <w:r w:rsidRPr="00085DB9">
        <w:rPr>
          <w:rFonts w:ascii="Traditional Arabic" w:hAnsi="Traditional Arabic"/>
          <w:b/>
          <w:bCs/>
          <w:vertAlign w:val="superscript"/>
        </w:rPr>
        <w:t>(</w:t>
      </w:r>
      <w:r w:rsidRPr="00085DB9">
        <w:rPr>
          <w:rStyle w:val="FootnoteReference"/>
          <w:rFonts w:ascii="Traditional Arabic" w:hAnsi="Traditional Arabic"/>
          <w:b/>
          <w:bCs/>
        </w:rPr>
        <w:footnoteReference w:id="957"/>
      </w:r>
      <w:r w:rsidRPr="00085DB9">
        <w:rPr>
          <w:rFonts w:ascii="Traditional Arabic" w:hAnsi="Traditional Arabic"/>
          <w:b/>
          <w:bCs/>
          <w:vertAlign w:val="superscript"/>
        </w:rPr>
        <w:t>)</w:t>
      </w:r>
      <w:r>
        <w:rPr>
          <w:rFonts w:ascii="Traditional Arabic" w:hAnsi="Traditional Arabic" w:hint="cs"/>
          <w:b/>
          <w:bCs/>
          <w:rtl/>
        </w:rPr>
        <w:t>، الحجُّ والعُمْرَةُ</w:t>
      </w:r>
      <w:r w:rsidRPr="00085DB9">
        <w:rPr>
          <w:rFonts w:ascii="Traditional Arabic" w:hAnsi="Traditional Arabic"/>
          <w:b/>
          <w:bCs/>
          <w:vertAlign w:val="superscript"/>
        </w:rPr>
        <w:t>(</w:t>
      </w:r>
      <w:r w:rsidRPr="00085DB9">
        <w:rPr>
          <w:rStyle w:val="FootnoteReference"/>
          <w:rFonts w:ascii="Traditional Arabic" w:hAnsi="Traditional Arabic"/>
          <w:b/>
          <w:bCs/>
        </w:rPr>
        <w:footnoteReference w:id="958"/>
      </w:r>
      <w:r w:rsidRPr="00085DB9">
        <w:rPr>
          <w:rFonts w:ascii="Traditional Arabic" w:hAnsi="Traditional Arabic"/>
          <w:b/>
          <w:bCs/>
          <w:vertAlign w:val="superscript"/>
        </w:rPr>
        <w:t>)</w:t>
      </w:r>
      <w:r w:rsidRPr="00085DB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مِن هذا الوجهِ </w:t>
      </w:r>
      <w:r>
        <w:rPr>
          <w:rFonts w:ascii="Traditional Arabic" w:hAnsi="Traditional Arabic"/>
          <w:rtl/>
        </w:rPr>
        <w:t xml:space="preserve">أخرجَه </w:t>
      </w:r>
      <w:r>
        <w:rPr>
          <w:rFonts w:ascii="Traditional Arabic" w:hAnsi="Traditional Arabic" w:hint="cs"/>
          <w:rtl/>
        </w:rPr>
        <w:t>ابنُ ماجه.</w:t>
      </w:r>
    </w:p>
    <w:p w14:paraId="22EBEF26" w14:textId="77777777" w:rsidR="00085DB9" w:rsidRDefault="0029108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وقد أخرَج النّسائيُّ مِن حدِيث أبي هُرَيرةَ مَرفوعًا بسنَدٍ صحيحٍ قالَ: </w:t>
      </w:r>
      <w:r w:rsidRPr="00291082">
        <w:rPr>
          <w:rFonts w:ascii="Traditional Arabic" w:hAnsi="Traditional Arabic"/>
          <w:rtl/>
        </w:rPr>
        <w:t>«</w:t>
      </w:r>
      <w:r>
        <w:rPr>
          <w:rFonts w:ascii="Traditional Arabic" w:hAnsi="Traditional Arabic" w:hint="cs"/>
          <w:b/>
          <w:bCs/>
          <w:rtl/>
        </w:rPr>
        <w:t>جِهادُ الكَبِير والص</w:t>
      </w:r>
      <w:r>
        <w:rPr>
          <w:rFonts w:ascii="Traditional Arabic" w:hAnsi="Traditional Arabic" w:hint="eastAsia"/>
          <w:b/>
          <w:bCs/>
          <w:rtl/>
        </w:rPr>
        <w:t>َّ</w:t>
      </w:r>
      <w:r>
        <w:rPr>
          <w:rFonts w:ascii="Traditional Arabic" w:hAnsi="Traditional Arabic" w:hint="cs"/>
          <w:b/>
          <w:bCs/>
          <w:rtl/>
        </w:rPr>
        <w:t>غِيرِ والض</w:t>
      </w:r>
      <w:r>
        <w:rPr>
          <w:rFonts w:ascii="Traditional Arabic" w:hAnsi="Traditional Arabic" w:hint="eastAsia"/>
          <w:b/>
          <w:bCs/>
          <w:rtl/>
        </w:rPr>
        <w:t>َّ</w:t>
      </w:r>
      <w:r>
        <w:rPr>
          <w:rFonts w:ascii="Traditional Arabic" w:hAnsi="Traditional Arabic" w:hint="cs"/>
          <w:b/>
          <w:bCs/>
          <w:rtl/>
        </w:rPr>
        <w:t>عِيفِ و</w:t>
      </w:r>
      <w:r w:rsidR="00E25EFD">
        <w:rPr>
          <w:rFonts w:ascii="Traditional Arabic" w:hAnsi="Traditional Arabic" w:hint="cs"/>
          <w:b/>
          <w:bCs/>
          <w:rtl/>
        </w:rPr>
        <w:t>الـمَ</w:t>
      </w:r>
      <w:r>
        <w:rPr>
          <w:rFonts w:ascii="Traditional Arabic" w:hAnsi="Traditional Arabic" w:hint="cs"/>
          <w:b/>
          <w:bCs/>
          <w:rtl/>
        </w:rPr>
        <w:t>رْأَةِ</w:t>
      </w:r>
      <w:r w:rsidRPr="00291082">
        <w:rPr>
          <w:rFonts w:ascii="Traditional Arabic" w:hAnsi="Traditional Arabic"/>
          <w:b/>
          <w:bCs/>
          <w:vertAlign w:val="superscript"/>
        </w:rPr>
        <w:t>(</w:t>
      </w:r>
      <w:r w:rsidRPr="00291082">
        <w:rPr>
          <w:rStyle w:val="FootnoteReference"/>
          <w:rFonts w:ascii="Traditional Arabic" w:hAnsi="Traditional Arabic"/>
          <w:b/>
          <w:bCs/>
        </w:rPr>
        <w:footnoteReference w:id="959"/>
      </w:r>
      <w:r w:rsidRPr="00291082">
        <w:rPr>
          <w:rFonts w:ascii="Traditional Arabic" w:hAnsi="Traditional Arabic"/>
          <w:b/>
          <w:bCs/>
          <w:vertAlign w:val="superscript"/>
        </w:rPr>
        <w:t>)</w:t>
      </w:r>
      <w:r>
        <w:rPr>
          <w:rFonts w:ascii="Traditional Arabic" w:hAnsi="Traditional Arabic" w:hint="cs"/>
          <w:b/>
          <w:bCs/>
          <w:rtl/>
        </w:rPr>
        <w:t xml:space="preserve"> الحَجُّ والعُمْرةُ</w:t>
      </w:r>
      <w:r w:rsidRPr="00291082">
        <w:rPr>
          <w:rFonts w:ascii="Traditional Arabic" w:hAnsi="Traditional Arabic"/>
          <w:rtl/>
        </w:rPr>
        <w:t>»</w:t>
      </w:r>
      <w:r>
        <w:rPr>
          <w:rFonts w:ascii="Traditional Arabic" w:hAnsi="Traditional Arabic" w:hint="cs"/>
          <w:rtl/>
        </w:rPr>
        <w:t>.</w:t>
      </w:r>
    </w:p>
    <w:p w14:paraId="22EBEF27" w14:textId="77777777" w:rsidR="00291082" w:rsidRDefault="0029108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أمّ سَلَمَةَ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قال رسولُ الله </w:t>
      </w:r>
      <w:r w:rsidRPr="00291082">
        <w:rPr>
          <w:rFonts w:ascii="Simplified Arabic" w:hAnsi="Simplified Arabic" w:hint="cs"/>
        </w:rPr>
        <w:sym w:font="AGA Arabesque" w:char="F072"/>
      </w:r>
      <w:r>
        <w:rPr>
          <w:rFonts w:ascii="Simplified Arabic" w:hAnsi="Simplified Arabic" w:hint="cs"/>
          <w:rtl/>
        </w:rPr>
        <w:t xml:space="preserve">: </w:t>
      </w:r>
      <w:r w:rsidRPr="00291082">
        <w:rPr>
          <w:rFonts w:ascii="Traditional Arabic" w:hAnsi="Traditional Arabic"/>
          <w:rtl/>
        </w:rPr>
        <w:t>«</w:t>
      </w:r>
      <w:r>
        <w:rPr>
          <w:rFonts w:ascii="Traditional Arabic" w:hAnsi="Traditional Arabic" w:hint="cs"/>
          <w:b/>
          <w:bCs/>
          <w:rtl/>
        </w:rPr>
        <w:t>الحجُّ جِهادُ كُلِّ ضَعِيفٌ</w:t>
      </w:r>
      <w:r w:rsidRPr="00291082">
        <w:rPr>
          <w:rFonts w:ascii="Traditional Arabic" w:hAnsi="Traditional Arabic"/>
          <w:rtl/>
        </w:rPr>
        <w:t>»</w:t>
      </w:r>
      <w:r w:rsidRPr="00291082">
        <w:rPr>
          <w:rFonts w:ascii="Traditional Arabic" w:hAnsi="Traditional Arabic"/>
          <w:vertAlign w:val="superscript"/>
        </w:rPr>
        <w:t>(</w:t>
      </w:r>
      <w:r w:rsidRPr="00291082">
        <w:rPr>
          <w:rStyle w:val="FootnoteReference"/>
          <w:rFonts w:ascii="Traditional Arabic" w:hAnsi="Traditional Arabic"/>
        </w:rPr>
        <w:footnoteReference w:id="960"/>
      </w:r>
      <w:r w:rsidRPr="00291082">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F28" w14:textId="77777777" w:rsidR="00291082" w:rsidRDefault="0029108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291082">
        <w:rPr>
          <w:rFonts w:ascii="Simplified Arabic" w:hAnsi="Simplified Arabic" w:hint="cs"/>
        </w:rPr>
        <w:sym w:font="AGA Arabesque" w:char="F072"/>
      </w:r>
      <w:r>
        <w:rPr>
          <w:rFonts w:ascii="Simplified Arabic" w:hAnsi="Simplified Arabic" w:hint="cs"/>
          <w:rtl/>
        </w:rPr>
        <w:t xml:space="preserve">: </w:t>
      </w:r>
      <w:r w:rsidRPr="00291082">
        <w:rPr>
          <w:rFonts w:ascii="Traditional Arabic" w:hAnsi="Traditional Arabic"/>
          <w:rtl/>
        </w:rPr>
        <w:t>«</w:t>
      </w:r>
      <w:r>
        <w:rPr>
          <w:rFonts w:ascii="Traditional Arabic" w:hAnsi="Traditional Arabic" w:hint="cs"/>
          <w:b/>
          <w:bCs/>
          <w:rtl/>
        </w:rPr>
        <w:t>أيُّما صَبيٍّ حَج</w:t>
      </w:r>
      <w:r>
        <w:rPr>
          <w:rFonts w:ascii="Traditional Arabic" w:hAnsi="Traditional Arabic" w:hint="eastAsia"/>
          <w:b/>
          <w:bCs/>
          <w:rtl/>
        </w:rPr>
        <w:t>َّ</w:t>
      </w:r>
      <w:r>
        <w:rPr>
          <w:rFonts w:ascii="Traditional Arabic" w:hAnsi="Traditional Arabic" w:hint="cs"/>
          <w:b/>
          <w:bCs/>
          <w:rtl/>
        </w:rPr>
        <w:t xml:space="preserve"> ثُم</w:t>
      </w:r>
      <w:r>
        <w:rPr>
          <w:rFonts w:ascii="Traditional Arabic" w:hAnsi="Traditional Arabic" w:hint="eastAsia"/>
          <w:b/>
          <w:bCs/>
          <w:rtl/>
        </w:rPr>
        <w:t>َّ</w:t>
      </w:r>
      <w:r>
        <w:rPr>
          <w:rFonts w:ascii="Traditional Arabic" w:hAnsi="Traditional Arabic" w:hint="cs"/>
          <w:b/>
          <w:bCs/>
          <w:rtl/>
        </w:rPr>
        <w:t xml:space="preserve"> أَدْرَكَ</w:t>
      </w:r>
      <w:r w:rsidRPr="00291082">
        <w:rPr>
          <w:rFonts w:ascii="Traditional Arabic" w:hAnsi="Traditional Arabic"/>
          <w:b/>
          <w:bCs/>
          <w:vertAlign w:val="superscript"/>
        </w:rPr>
        <w:t>(</w:t>
      </w:r>
      <w:r w:rsidRPr="00291082">
        <w:rPr>
          <w:rStyle w:val="FootnoteReference"/>
          <w:rFonts w:ascii="Traditional Arabic" w:hAnsi="Traditional Arabic"/>
          <w:b/>
          <w:bCs/>
        </w:rPr>
        <w:footnoteReference w:id="961"/>
      </w:r>
      <w:r w:rsidRPr="00291082">
        <w:rPr>
          <w:rFonts w:ascii="Traditional Arabic" w:hAnsi="Traditional Arabic"/>
          <w:b/>
          <w:bCs/>
          <w:vertAlign w:val="superscript"/>
        </w:rPr>
        <w:t>)</w:t>
      </w:r>
      <w:r>
        <w:rPr>
          <w:rFonts w:ascii="Traditional Arabic" w:hAnsi="Traditional Arabic" w:hint="cs"/>
          <w:b/>
          <w:bCs/>
          <w:rtl/>
        </w:rPr>
        <w:t xml:space="preserve"> فعَلَيهِ أنْ يَحُج</w:t>
      </w:r>
      <w:r>
        <w:rPr>
          <w:rFonts w:ascii="Traditional Arabic" w:hAnsi="Traditional Arabic" w:hint="eastAsia"/>
          <w:b/>
          <w:bCs/>
          <w:rtl/>
        </w:rPr>
        <w:t>َّ</w:t>
      </w:r>
      <w:r>
        <w:rPr>
          <w:rFonts w:ascii="Traditional Arabic" w:hAnsi="Traditional Arabic" w:hint="cs"/>
          <w:b/>
          <w:bCs/>
          <w:rtl/>
        </w:rPr>
        <w:t xml:space="preserve"> حَج</w:t>
      </w:r>
      <w:r>
        <w:rPr>
          <w:rFonts w:ascii="Traditional Arabic" w:hAnsi="Traditional Arabic" w:hint="eastAsia"/>
          <w:b/>
          <w:bCs/>
          <w:rtl/>
        </w:rPr>
        <w:t>َّ</w:t>
      </w:r>
      <w:r>
        <w:rPr>
          <w:rFonts w:ascii="Traditional Arabic" w:hAnsi="Traditional Arabic" w:hint="cs"/>
          <w:b/>
          <w:bCs/>
          <w:rtl/>
        </w:rPr>
        <w:t>ةً أُخْرَى</w:t>
      </w:r>
      <w:r w:rsidRPr="0029108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ابن خُزيمةَ.</w:t>
      </w:r>
    </w:p>
    <w:p w14:paraId="22EBEF29" w14:textId="77777777" w:rsidR="00291082" w:rsidRPr="00291082" w:rsidRDefault="00291082"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زَيدِ بنِ أسلَمَ وغيرِه أنّ رَجُلًا أتَى ابنَ عُمرَ رضي الله عنهُما فقال: بِـمَ أهَل</w:t>
      </w:r>
      <w:r>
        <w:rPr>
          <w:rFonts w:ascii="Traditional Arabic" w:hAnsi="Traditional Arabic" w:hint="eastAsia"/>
          <w:rtl/>
        </w:rPr>
        <w:t>َّ</w:t>
      </w:r>
      <w:r w:rsidRPr="00291082">
        <w:rPr>
          <w:rFonts w:ascii="Traditional Arabic" w:hAnsi="Traditional Arabic"/>
          <w:vertAlign w:val="superscript"/>
        </w:rPr>
        <w:t>(</w:t>
      </w:r>
      <w:r w:rsidRPr="00291082">
        <w:rPr>
          <w:rStyle w:val="FootnoteReference"/>
          <w:rFonts w:ascii="Traditional Arabic" w:hAnsi="Traditional Arabic"/>
        </w:rPr>
        <w:footnoteReference w:id="962"/>
      </w:r>
      <w:r w:rsidRPr="00291082">
        <w:rPr>
          <w:rFonts w:ascii="Traditional Arabic" w:hAnsi="Traditional Arabic"/>
          <w:vertAlign w:val="superscript"/>
        </w:rPr>
        <w:t>)</w:t>
      </w:r>
      <w:r>
        <w:rPr>
          <w:rFonts w:ascii="Traditional Arabic" w:hAnsi="Traditional Arabic" w:hint="cs"/>
          <w:rtl/>
        </w:rPr>
        <w:t xml:space="preserve"> النّبِيُّ </w:t>
      </w:r>
      <w:r w:rsidRPr="00291082">
        <w:rPr>
          <w:rFonts w:ascii="Simplified Arabic" w:hAnsi="Simplified Arabic" w:hint="cs"/>
        </w:rPr>
        <w:sym w:font="AGA Arabesque" w:char="F072"/>
      </w:r>
      <w:r>
        <w:rPr>
          <w:rFonts w:ascii="Simplified Arabic" w:hAnsi="Simplified Arabic" w:hint="cs"/>
          <w:rtl/>
        </w:rPr>
        <w:t>؟ فقال: بِالحَجِّ، فانصَرَف، ثُمّ أتاهُ العامَ القابِلَ فقال: بِمَ أهل</w:t>
      </w:r>
      <w:r>
        <w:rPr>
          <w:rFonts w:ascii="Simplified Arabic" w:hAnsi="Simplified Arabic" w:hint="eastAsia"/>
          <w:rtl/>
        </w:rPr>
        <w:t>َّ</w:t>
      </w:r>
      <w:r>
        <w:rPr>
          <w:rFonts w:ascii="Simplified Arabic" w:hAnsi="Simplified Arabic" w:hint="cs"/>
          <w:rtl/>
        </w:rPr>
        <w:t xml:space="preserve"> الن</w:t>
      </w:r>
      <w:r>
        <w:rPr>
          <w:rFonts w:ascii="Simplified Arabic" w:hAnsi="Simplified Arabic" w:hint="eastAsia"/>
          <w:rtl/>
        </w:rPr>
        <w:t>َّ</w:t>
      </w:r>
      <w:r>
        <w:rPr>
          <w:rFonts w:ascii="Simplified Arabic" w:hAnsi="Simplified Arabic" w:hint="cs"/>
          <w:rtl/>
        </w:rPr>
        <w:t xml:space="preserve">بِيُّ </w:t>
      </w:r>
      <w:r w:rsidRPr="00291082">
        <w:rPr>
          <w:rFonts w:ascii="Simplified Arabic" w:hAnsi="Simplified Arabic" w:hint="cs"/>
        </w:rPr>
        <w:sym w:font="AGA Arabesque" w:char="F072"/>
      </w:r>
      <w:r>
        <w:rPr>
          <w:rFonts w:ascii="Simplified Arabic" w:hAnsi="Simplified Arabic" w:hint="cs"/>
          <w:rtl/>
        </w:rPr>
        <w:t>؟ فقال: ألَمْ تَأتِني عامَ أو</w:t>
      </w:r>
      <w:r>
        <w:rPr>
          <w:rFonts w:ascii="Simplified Arabic" w:hAnsi="Simplified Arabic" w:hint="eastAsia"/>
          <w:rtl/>
        </w:rPr>
        <w:t>َّ</w:t>
      </w:r>
      <w:r>
        <w:rPr>
          <w:rFonts w:ascii="Simplified Arabic" w:hAnsi="Simplified Arabic" w:hint="cs"/>
          <w:rtl/>
        </w:rPr>
        <w:t>لَ؟ قال: بلَى ولَكِنّ أنَسًا يَزعُمُ أنّه قَرَنَ، فقال ابن عُمرَ: إنّ أنَسًا كان يَدخُلُ علَى النِّساءِ وهُن</w:t>
      </w:r>
      <w:r>
        <w:rPr>
          <w:rFonts w:ascii="Simplified Arabic" w:hAnsi="Simplified Arabic" w:hint="eastAsia"/>
          <w:rtl/>
        </w:rPr>
        <w:t>َّ</w:t>
      </w:r>
      <w:r>
        <w:rPr>
          <w:rFonts w:ascii="Simplified Arabic" w:hAnsi="Simplified Arabic" w:hint="cs"/>
          <w:rtl/>
        </w:rPr>
        <w:t xml:space="preserve"> مُكَش</w:t>
      </w:r>
      <w:r>
        <w:rPr>
          <w:rFonts w:ascii="Simplified Arabic" w:hAnsi="Simplified Arabic" w:hint="eastAsia"/>
          <w:rtl/>
        </w:rPr>
        <w:t>َّ</w:t>
      </w:r>
      <w:r>
        <w:rPr>
          <w:rFonts w:ascii="Simplified Arabic" w:hAnsi="Simplified Arabic" w:hint="cs"/>
          <w:rtl/>
        </w:rPr>
        <w:t>فاتُ الرُّؤوسِ</w:t>
      </w:r>
      <w:r w:rsidRPr="00291082">
        <w:rPr>
          <w:rFonts w:ascii="Traditional Arabic" w:hAnsi="Traditional Arabic"/>
          <w:vertAlign w:val="superscript"/>
        </w:rPr>
        <w:t>(</w:t>
      </w:r>
      <w:r w:rsidRPr="00291082">
        <w:rPr>
          <w:rStyle w:val="FootnoteReference"/>
          <w:rFonts w:ascii="Traditional Arabic" w:hAnsi="Traditional Arabic"/>
        </w:rPr>
        <w:footnoteReference w:id="963"/>
      </w:r>
      <w:r w:rsidRPr="00291082">
        <w:rPr>
          <w:rFonts w:ascii="Traditional Arabic" w:hAnsi="Traditional Arabic"/>
          <w:vertAlign w:val="superscript"/>
        </w:rPr>
        <w:t>)</w:t>
      </w:r>
      <w:r>
        <w:rPr>
          <w:rFonts w:ascii="Traditional Arabic" w:hAnsi="Traditional Arabic" w:hint="cs"/>
          <w:rtl/>
        </w:rPr>
        <w:t>، وإنِّي كُنتُ عِندَ ناقةِ الن</w:t>
      </w:r>
      <w:r>
        <w:rPr>
          <w:rFonts w:ascii="Traditional Arabic" w:hAnsi="Traditional Arabic" w:hint="eastAsia"/>
          <w:rtl/>
        </w:rPr>
        <w:t>َّ</w:t>
      </w:r>
      <w:r>
        <w:rPr>
          <w:rFonts w:ascii="Traditional Arabic" w:hAnsi="Traditional Arabic" w:hint="cs"/>
          <w:rtl/>
        </w:rPr>
        <w:t xml:space="preserve">بِيّ </w:t>
      </w:r>
      <w:r w:rsidRPr="00291082">
        <w:rPr>
          <w:rFonts w:ascii="Simplified Arabic" w:hAnsi="Simplified Arabic" w:hint="cs"/>
        </w:rPr>
        <w:sym w:font="AGA Arabesque" w:char="F072"/>
      </w:r>
      <w:r>
        <w:rPr>
          <w:rFonts w:ascii="Simplified Arabic" w:hAnsi="Simplified Arabic" w:hint="cs"/>
          <w:rtl/>
        </w:rPr>
        <w:t xml:space="preserve"> يَمَسُّنِي لُعابُها أسمَعُه يُلَبِّي بالحَجّ. </w:t>
      </w:r>
      <w:r>
        <w:rPr>
          <w:rFonts w:ascii="Simplified Arabic" w:hAnsi="Simplified Arabic" w:hint="eastAsia"/>
          <w:rtl/>
        </w:rPr>
        <w:t>هذا</w:t>
      </w:r>
      <w:r>
        <w:rPr>
          <w:rFonts w:ascii="Simplified Arabic" w:hAnsi="Simplified Arabic"/>
          <w:rtl/>
        </w:rPr>
        <w:t xml:space="preserve"> حدِيثٌ حسَنٌ أخرجَه </w:t>
      </w:r>
      <w:r>
        <w:rPr>
          <w:rFonts w:ascii="Simplified Arabic" w:hAnsi="Simplified Arabic" w:hint="cs"/>
          <w:rtl/>
        </w:rPr>
        <w:t>أبو عَوانةَ عن العبّاسِ بنِ الولِيد.</w:t>
      </w:r>
    </w:p>
    <w:p w14:paraId="22EBEF2A" w14:textId="77777777" w:rsidR="00291082" w:rsidRDefault="00CB1E9F" w:rsidP="00FF4292">
      <w:pPr>
        <w:pStyle w:val="Heading2"/>
        <w:rPr>
          <w:rtl/>
        </w:rPr>
      </w:pPr>
      <w:bookmarkStart w:id="113" w:name="_Toc127037573"/>
      <w:r>
        <w:rPr>
          <w:rFonts w:hint="cs"/>
          <w:rtl/>
        </w:rPr>
        <w:t>باب الهَدْيِ وَالأُضْحِي</w:t>
      </w:r>
      <w:r>
        <w:rPr>
          <w:rFonts w:hint="eastAsia"/>
          <w:rtl/>
        </w:rPr>
        <w:t>َّ</w:t>
      </w:r>
      <w:r>
        <w:rPr>
          <w:rFonts w:hint="cs"/>
          <w:rtl/>
        </w:rPr>
        <w:t>ة</w:t>
      </w:r>
      <w:bookmarkEnd w:id="113"/>
    </w:p>
    <w:p w14:paraId="22EBEF2B" w14:textId="77777777" w:rsidR="00CB1E9F" w:rsidRDefault="00CB1E9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قالتْ: </w:t>
      </w:r>
      <w:r w:rsidR="00A6516A" w:rsidRPr="00A6516A">
        <w:rPr>
          <w:rFonts w:ascii="Traditional Arabic" w:hAnsi="Traditional Arabic"/>
          <w:rtl/>
        </w:rPr>
        <w:t xml:space="preserve">قَدِمَ رَسُولُ </w:t>
      </w:r>
      <w:r w:rsidR="00E25EFD">
        <w:rPr>
          <w:rFonts w:ascii="Traditional Arabic" w:hAnsi="Traditional Arabic"/>
          <w:rtl/>
        </w:rPr>
        <w:t xml:space="preserve">اللهِ </w:t>
      </w:r>
      <w:r w:rsidR="00A6516A" w:rsidRPr="00A6516A">
        <w:rPr>
          <w:rFonts w:ascii="Simplified Arabic" w:hAnsi="Simplified Arabic" w:hint="cs"/>
        </w:rPr>
        <w:sym w:font="AGA Arabesque" w:char="F072"/>
      </w:r>
      <w:r w:rsidR="00A6516A" w:rsidRPr="00A6516A">
        <w:rPr>
          <w:rFonts w:ascii="Traditional Arabic" w:hAnsi="Traditional Arabic"/>
          <w:rtl/>
        </w:rPr>
        <w:t xml:space="preserve"> لأَرْبَعٍ </w:t>
      </w:r>
      <w:r w:rsidR="00A6516A">
        <w:rPr>
          <w:rFonts w:ascii="Traditional Arabic" w:hAnsi="Traditional Arabic" w:hint="cs"/>
          <w:rtl/>
        </w:rPr>
        <w:t xml:space="preserve">أَو خَمسٍ </w:t>
      </w:r>
      <w:r w:rsidR="00A6516A">
        <w:rPr>
          <w:rFonts w:ascii="Traditional Arabic" w:hAnsi="Traditional Arabic"/>
          <w:rtl/>
        </w:rPr>
        <w:t>مَضَيْنَ مِنْ ذِي الْحِجَّةِ</w:t>
      </w:r>
      <w:r w:rsidR="00A6516A" w:rsidRPr="00A6516A">
        <w:rPr>
          <w:rFonts w:ascii="Traditional Arabic" w:hAnsi="Traditional Arabic"/>
          <w:rtl/>
        </w:rPr>
        <w:t>، فَدَخَلَ عَلَيَّ وَهُوَ غَضْبَانُ</w:t>
      </w:r>
      <w:r w:rsidR="00AC3920">
        <w:rPr>
          <w:rFonts w:ascii="Traditional Arabic" w:hAnsi="Traditional Arabic"/>
          <w:rtl/>
        </w:rPr>
        <w:t>،</w:t>
      </w:r>
      <w:r w:rsidR="00A6516A" w:rsidRPr="00A6516A">
        <w:rPr>
          <w:rFonts w:ascii="Traditional Arabic" w:hAnsi="Traditional Arabic"/>
          <w:rtl/>
        </w:rPr>
        <w:t xml:space="preserve"> فَقُلْتُ</w:t>
      </w:r>
      <w:r w:rsidR="00AC3920">
        <w:rPr>
          <w:rFonts w:ascii="Traditional Arabic" w:hAnsi="Traditional Arabic"/>
          <w:rtl/>
        </w:rPr>
        <w:t>:</w:t>
      </w:r>
      <w:r w:rsidR="00A6516A" w:rsidRPr="00A6516A">
        <w:rPr>
          <w:rFonts w:ascii="Traditional Arabic" w:hAnsi="Traditional Arabic"/>
          <w:rtl/>
        </w:rPr>
        <w:t xml:space="preserve"> مَنْ أَغْضَبَكَ يَا رَسُولَ اللَّهِ</w:t>
      </w:r>
      <w:r w:rsidR="00A6516A">
        <w:rPr>
          <w:rFonts w:ascii="Traditional Arabic" w:hAnsi="Traditional Arabic" w:hint="cs"/>
          <w:rtl/>
        </w:rPr>
        <w:t>؟</w:t>
      </w:r>
      <w:r w:rsidR="00A6516A" w:rsidRPr="00A6516A">
        <w:rPr>
          <w:rFonts w:ascii="Traditional Arabic" w:hAnsi="Traditional Arabic"/>
          <w:rtl/>
        </w:rPr>
        <w:t xml:space="preserve"> </w:t>
      </w:r>
      <w:r w:rsidR="00A6516A">
        <w:rPr>
          <w:rFonts w:ascii="Traditional Arabic" w:hAnsi="Traditional Arabic"/>
          <w:rtl/>
        </w:rPr>
        <w:t>قَالَ</w:t>
      </w:r>
      <w:r w:rsidR="00A6516A" w:rsidRPr="00A6516A">
        <w:rPr>
          <w:rFonts w:ascii="Traditional Arabic" w:hAnsi="Traditional Arabic"/>
          <w:rtl/>
        </w:rPr>
        <w:t>: «</w:t>
      </w:r>
      <w:r w:rsidR="00A6516A">
        <w:rPr>
          <w:rFonts w:ascii="Traditional Arabic" w:hAnsi="Traditional Arabic" w:hint="cs"/>
          <w:rtl/>
        </w:rPr>
        <w:t>أَ</w:t>
      </w:r>
      <w:r w:rsidR="00A6516A" w:rsidRPr="00A6516A">
        <w:rPr>
          <w:rFonts w:ascii="Traditional Arabic" w:hAnsi="Traditional Arabic"/>
          <w:b/>
          <w:bCs/>
          <w:rtl/>
        </w:rPr>
        <w:t xml:space="preserve">شَعَرْتِ إِنِّي أَمَرْتُ النَّاسَ بِأَمْرٍ </w:t>
      </w:r>
      <w:r w:rsidR="00A6516A">
        <w:rPr>
          <w:rFonts w:ascii="Traditional Arabic" w:hAnsi="Traditional Arabic"/>
          <w:b/>
          <w:bCs/>
          <w:rtl/>
        </w:rPr>
        <w:t>فَإِذَا هُمْ يَتَرَدَّدُونَ</w:t>
      </w:r>
      <w:r w:rsidR="00A6516A" w:rsidRPr="00A6516A">
        <w:rPr>
          <w:rFonts w:ascii="Traditional Arabic" w:hAnsi="Traditional Arabic"/>
          <w:b/>
          <w:bCs/>
          <w:vertAlign w:val="superscript"/>
        </w:rPr>
        <w:t>(</w:t>
      </w:r>
      <w:r w:rsidR="00A6516A" w:rsidRPr="00A6516A">
        <w:rPr>
          <w:rStyle w:val="FootnoteReference"/>
          <w:rFonts w:ascii="Traditional Arabic" w:hAnsi="Traditional Arabic"/>
          <w:b/>
          <w:bCs/>
        </w:rPr>
        <w:footnoteReference w:id="964"/>
      </w:r>
      <w:r w:rsidR="00A6516A" w:rsidRPr="00A6516A">
        <w:rPr>
          <w:rFonts w:ascii="Traditional Arabic" w:hAnsi="Traditional Arabic"/>
          <w:b/>
          <w:bCs/>
          <w:vertAlign w:val="superscript"/>
        </w:rPr>
        <w:t>)</w:t>
      </w:r>
      <w:r w:rsidR="00A6516A" w:rsidRPr="00A6516A">
        <w:rPr>
          <w:rFonts w:ascii="Traditional Arabic" w:hAnsi="Traditional Arabic"/>
          <w:b/>
          <w:bCs/>
          <w:rtl/>
        </w:rPr>
        <w:t>،</w:t>
      </w:r>
      <w:r w:rsidR="00A6516A">
        <w:rPr>
          <w:rFonts w:ascii="Traditional Arabic" w:hAnsi="Traditional Arabic" w:hint="cs"/>
          <w:b/>
          <w:bCs/>
          <w:rtl/>
        </w:rPr>
        <w:t xml:space="preserve"> </w:t>
      </w:r>
      <w:r w:rsidR="00A6516A">
        <w:rPr>
          <w:rFonts w:ascii="Traditional Arabic" w:hAnsi="Traditional Arabic"/>
          <w:b/>
          <w:bCs/>
          <w:rtl/>
        </w:rPr>
        <w:t>وَلَو</w:t>
      </w:r>
      <w:r w:rsidR="00A6516A">
        <w:rPr>
          <w:rFonts w:ascii="Traditional Arabic" w:hAnsi="Traditional Arabic" w:hint="cs"/>
          <w:b/>
          <w:bCs/>
          <w:rtl/>
        </w:rPr>
        <w:t>ِ</w:t>
      </w:r>
      <w:r w:rsidR="00A6516A" w:rsidRPr="00A6516A">
        <w:rPr>
          <w:rFonts w:ascii="Traditional Arabic" w:hAnsi="Traditional Arabic"/>
          <w:b/>
          <w:bCs/>
          <w:rtl/>
        </w:rPr>
        <w:t xml:space="preserve"> اسْتَقْبَلْتُ مِنَ أَمْرِي مَا اسْتَدْبَرْتُ مَا سُقْتُ الْهَدْيَ</w:t>
      </w:r>
      <w:r w:rsidR="00A6516A" w:rsidRPr="00A6516A">
        <w:rPr>
          <w:rFonts w:ascii="Traditional Arabic" w:hAnsi="Traditional Arabic"/>
          <w:b/>
          <w:bCs/>
          <w:vertAlign w:val="superscript"/>
        </w:rPr>
        <w:t>(</w:t>
      </w:r>
      <w:r w:rsidR="00A6516A" w:rsidRPr="00A6516A">
        <w:rPr>
          <w:rStyle w:val="FootnoteReference"/>
          <w:rFonts w:ascii="Traditional Arabic" w:hAnsi="Traditional Arabic"/>
          <w:b/>
          <w:bCs/>
        </w:rPr>
        <w:footnoteReference w:id="965"/>
      </w:r>
      <w:r w:rsidR="00A6516A" w:rsidRPr="00A6516A">
        <w:rPr>
          <w:rFonts w:ascii="Traditional Arabic" w:hAnsi="Traditional Arabic"/>
          <w:b/>
          <w:bCs/>
          <w:vertAlign w:val="superscript"/>
        </w:rPr>
        <w:t>)</w:t>
      </w:r>
      <w:r w:rsidR="00A6516A" w:rsidRPr="00A6516A">
        <w:rPr>
          <w:rFonts w:ascii="Traditional Arabic" w:hAnsi="Traditional Arabic"/>
          <w:b/>
          <w:bCs/>
          <w:rtl/>
        </w:rPr>
        <w:t xml:space="preserve"> حَتَّى أَحِلَّ كَمَا </w:t>
      </w:r>
      <w:r w:rsidR="00A6516A">
        <w:rPr>
          <w:rFonts w:ascii="Traditional Arabic" w:hAnsi="Traditional Arabic" w:hint="cs"/>
          <w:b/>
          <w:bCs/>
          <w:rtl/>
        </w:rPr>
        <w:t>أَ</w:t>
      </w:r>
      <w:r w:rsidR="00A6516A" w:rsidRPr="00A6516A">
        <w:rPr>
          <w:rFonts w:ascii="Traditional Arabic" w:hAnsi="Traditional Arabic"/>
          <w:b/>
          <w:bCs/>
          <w:rtl/>
        </w:rPr>
        <w:t>حِلُّوا»</w:t>
      </w:r>
      <w:r w:rsidR="00A6516A">
        <w:rPr>
          <w:rFonts w:ascii="Traditional Arabic" w:hAnsi="Traditional Arabic" w:hint="cs"/>
          <w:b/>
          <w:bCs/>
          <w:rtl/>
        </w:rPr>
        <w:t xml:space="preserve">. </w:t>
      </w:r>
      <w:r w:rsidR="00A6516A" w:rsidRPr="00A6516A">
        <w:rPr>
          <w:rFonts w:ascii="Traditional Arabic" w:hAnsi="Traditional Arabic" w:hint="eastAsia"/>
          <w:rtl/>
        </w:rPr>
        <w:t>هذا</w:t>
      </w:r>
      <w:r w:rsidR="00A6516A" w:rsidRPr="00A6516A">
        <w:rPr>
          <w:rFonts w:ascii="Traditional Arabic" w:hAnsi="Traditional Arabic"/>
          <w:rtl/>
        </w:rPr>
        <w:t xml:space="preserve"> حدِيثٌ صحِيحٌ أخرجَه </w:t>
      </w:r>
      <w:r w:rsidR="00A6516A" w:rsidRPr="00A6516A">
        <w:rPr>
          <w:rFonts w:ascii="Traditional Arabic" w:hAnsi="Traditional Arabic" w:hint="cs"/>
          <w:rtl/>
        </w:rPr>
        <w:t>أحمد</w:t>
      </w:r>
      <w:r w:rsidR="00A6516A">
        <w:rPr>
          <w:rFonts w:ascii="Traditional Arabic" w:hAnsi="Traditional Arabic" w:hint="cs"/>
          <w:rtl/>
        </w:rPr>
        <w:t>.</w:t>
      </w:r>
    </w:p>
    <w:p w14:paraId="22EBEF2C" w14:textId="77777777" w:rsidR="00A6516A" w:rsidRDefault="003A4498"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خرَجْنا نَص</w:t>
      </w:r>
      <w:r w:rsidR="002325BC">
        <w:rPr>
          <w:rFonts w:ascii="Traditional Arabic" w:hAnsi="Traditional Arabic" w:hint="cs"/>
          <w:rtl/>
        </w:rPr>
        <w:t>رُخُ</w:t>
      </w:r>
      <w:r>
        <w:rPr>
          <w:rFonts w:ascii="Traditional Arabic" w:hAnsi="Traditional Arabic" w:hint="cs"/>
          <w:rtl/>
        </w:rPr>
        <w:t xml:space="preserve"> بالحَجِّ</w:t>
      </w:r>
      <w:r w:rsidRPr="003A4498">
        <w:rPr>
          <w:rFonts w:ascii="Traditional Arabic" w:hAnsi="Traditional Arabic"/>
          <w:vertAlign w:val="superscript"/>
        </w:rPr>
        <w:t>(</w:t>
      </w:r>
      <w:r w:rsidRPr="003A4498">
        <w:rPr>
          <w:rStyle w:val="FootnoteReference"/>
          <w:rFonts w:ascii="Traditional Arabic" w:hAnsi="Traditional Arabic"/>
        </w:rPr>
        <w:footnoteReference w:id="966"/>
      </w:r>
      <w:r w:rsidRPr="003A4498">
        <w:rPr>
          <w:rFonts w:ascii="Traditional Arabic" w:hAnsi="Traditional Arabic"/>
          <w:vertAlign w:val="superscript"/>
        </w:rPr>
        <w:t>)</w:t>
      </w:r>
      <w:r>
        <w:rPr>
          <w:rFonts w:ascii="Traditional Arabic" w:hAnsi="Traditional Arabic" w:hint="cs"/>
          <w:rtl/>
        </w:rPr>
        <w:t xml:space="preserve"> معَ الن</w:t>
      </w:r>
      <w:r>
        <w:rPr>
          <w:rFonts w:ascii="Traditional Arabic" w:hAnsi="Traditional Arabic" w:hint="eastAsia"/>
          <w:rtl/>
        </w:rPr>
        <w:t>َّ</w:t>
      </w:r>
      <w:r>
        <w:rPr>
          <w:rFonts w:ascii="Traditional Arabic" w:hAnsi="Traditional Arabic" w:hint="cs"/>
          <w:rtl/>
        </w:rPr>
        <w:t xml:space="preserve">بِيّ </w:t>
      </w:r>
      <w:r w:rsidRPr="003A4498">
        <w:rPr>
          <w:rFonts w:ascii="Simplified Arabic" w:hAnsi="Simplified Arabic" w:hint="cs"/>
        </w:rPr>
        <w:sym w:font="AGA Arabesque" w:char="F072"/>
      </w:r>
      <w:r>
        <w:rPr>
          <w:rFonts w:ascii="Simplified Arabic" w:hAnsi="Simplified Arabic" w:hint="cs"/>
          <w:rtl/>
        </w:rPr>
        <w:t>، فلَمّا قَدِمْنا مَكّةَ أَمَرَنا الن</w:t>
      </w:r>
      <w:r>
        <w:rPr>
          <w:rFonts w:ascii="Simplified Arabic" w:hAnsi="Simplified Arabic" w:hint="eastAsia"/>
          <w:rtl/>
        </w:rPr>
        <w:t>َّ</w:t>
      </w:r>
      <w:r>
        <w:rPr>
          <w:rFonts w:ascii="Simplified Arabic" w:hAnsi="Simplified Arabic" w:hint="cs"/>
          <w:rtl/>
        </w:rPr>
        <w:t xml:space="preserve">بِيُّ </w:t>
      </w:r>
      <w:r w:rsidRPr="003A4498">
        <w:rPr>
          <w:rFonts w:ascii="Simplified Arabic" w:hAnsi="Simplified Arabic" w:hint="cs"/>
        </w:rPr>
        <w:sym w:font="AGA Arabesque" w:char="F072"/>
      </w:r>
      <w:r>
        <w:rPr>
          <w:rFonts w:ascii="Simplified Arabic" w:hAnsi="Simplified Arabic" w:hint="cs"/>
          <w:rtl/>
        </w:rPr>
        <w:t xml:space="preserve"> أنْ نَجْعَلَها عُمْرةً وقال: </w:t>
      </w:r>
      <w:r w:rsidRPr="003A4498">
        <w:rPr>
          <w:rFonts w:ascii="Traditional Arabic" w:hAnsi="Traditional Arabic"/>
          <w:rtl/>
        </w:rPr>
        <w:t>«</w:t>
      </w:r>
      <w:r>
        <w:rPr>
          <w:rFonts w:ascii="Traditional Arabic" w:hAnsi="Traditional Arabic" w:hint="cs"/>
          <w:b/>
          <w:bCs/>
          <w:rtl/>
        </w:rPr>
        <w:t>لَوِ اسْتَقْبَلْتُ مِن أَمْرِي ما اسْتَدْبَرْتث لَحَلَلْتُ</w:t>
      </w:r>
      <w:r w:rsidRPr="003A4498">
        <w:rPr>
          <w:rFonts w:ascii="Traditional Arabic" w:hAnsi="Traditional Arabic"/>
          <w:b/>
          <w:bCs/>
          <w:vertAlign w:val="superscript"/>
        </w:rPr>
        <w:t>(</w:t>
      </w:r>
      <w:r w:rsidRPr="003A4498">
        <w:rPr>
          <w:rStyle w:val="FootnoteReference"/>
          <w:rFonts w:ascii="Traditional Arabic" w:hAnsi="Traditional Arabic"/>
          <w:b/>
          <w:bCs/>
        </w:rPr>
        <w:footnoteReference w:id="967"/>
      </w:r>
      <w:r w:rsidRPr="003A4498">
        <w:rPr>
          <w:rFonts w:ascii="Traditional Arabic" w:hAnsi="Traditional Arabic"/>
          <w:b/>
          <w:bCs/>
          <w:vertAlign w:val="superscript"/>
        </w:rPr>
        <w:t>)</w:t>
      </w:r>
      <w:r>
        <w:rPr>
          <w:rFonts w:ascii="Traditional Arabic" w:hAnsi="Traditional Arabic" w:hint="cs"/>
          <w:b/>
          <w:bCs/>
          <w:rtl/>
        </w:rPr>
        <w:t>، وَلَكِنِّي سُقْتُ الهَدْيَ وَقَرَنْتُ الحَج</w:t>
      </w:r>
      <w:r>
        <w:rPr>
          <w:rFonts w:ascii="Traditional Arabic" w:hAnsi="Traditional Arabic" w:hint="eastAsia"/>
          <w:b/>
          <w:bCs/>
          <w:rtl/>
        </w:rPr>
        <w:t>َّ</w:t>
      </w:r>
      <w:r>
        <w:rPr>
          <w:rFonts w:ascii="Traditional Arabic" w:hAnsi="Traditional Arabic" w:hint="cs"/>
          <w:b/>
          <w:bCs/>
          <w:rtl/>
        </w:rPr>
        <w:t xml:space="preserve"> والعُمْرَةَ</w:t>
      </w:r>
      <w:r w:rsidRPr="003A449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F2D" w14:textId="77777777" w:rsidR="003A4498" w:rsidRDefault="003A449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البَراءِ بنِ عازبٍ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كنتُ مع عَلِيّ بنِ أبِي طالبٍ حِينَ أم</w:t>
      </w:r>
      <w:r>
        <w:rPr>
          <w:rFonts w:ascii="Traditional Arabic" w:hAnsi="Traditional Arabic" w:hint="eastAsia"/>
          <w:rtl/>
        </w:rPr>
        <w:t>َّ</w:t>
      </w:r>
      <w:r>
        <w:rPr>
          <w:rFonts w:ascii="Traditional Arabic" w:hAnsi="Traditional Arabic" w:hint="cs"/>
          <w:rtl/>
        </w:rPr>
        <w:t xml:space="preserve">رَه النّبِيُّ </w:t>
      </w:r>
      <w:r w:rsidRPr="003A4498">
        <w:rPr>
          <w:rFonts w:ascii="Simplified Arabic" w:hAnsi="Simplified Arabic" w:hint="cs"/>
        </w:rPr>
        <w:sym w:font="AGA Arabesque" w:char="F072"/>
      </w:r>
      <w:r>
        <w:rPr>
          <w:rFonts w:ascii="Simplified Arabic" w:hAnsi="Simplified Arabic" w:hint="cs"/>
          <w:rtl/>
        </w:rPr>
        <w:t xml:space="preserve"> علَى اليمَنِ فأَصَبْتُ معَه أَواقِيَ، فلَمّا قَدِمَ</w:t>
      </w:r>
      <w:r w:rsidR="00291694">
        <w:rPr>
          <w:rFonts w:ascii="Simplified Arabic" w:hAnsi="Simplified Arabic" w:hint="cs"/>
          <w:rtl/>
        </w:rPr>
        <w:t xml:space="preserve"> </w:t>
      </w:r>
      <w:r>
        <w:rPr>
          <w:rFonts w:ascii="Simplified Arabic" w:hAnsi="Simplified Arabic" w:hint="cs"/>
          <w:rtl/>
        </w:rPr>
        <w:t>مَكّةَ قال علِيٌّ: دخَلتُ علَى فاطِمةَ فإِذَا هي قد َنَضَحَت البَيتَ بنَضُوحٍ</w:t>
      </w:r>
      <w:r w:rsidRPr="003A4498">
        <w:rPr>
          <w:rFonts w:ascii="Traditional Arabic" w:hAnsi="Traditional Arabic"/>
          <w:vertAlign w:val="superscript"/>
        </w:rPr>
        <w:t>(</w:t>
      </w:r>
      <w:r w:rsidRPr="003A4498">
        <w:rPr>
          <w:rStyle w:val="FootnoteReference"/>
          <w:rFonts w:ascii="Traditional Arabic" w:hAnsi="Traditional Arabic"/>
        </w:rPr>
        <w:footnoteReference w:id="968"/>
      </w:r>
      <w:r w:rsidRPr="003A4498">
        <w:rPr>
          <w:rFonts w:ascii="Traditional Arabic" w:hAnsi="Traditional Arabic"/>
          <w:vertAlign w:val="superscript"/>
        </w:rPr>
        <w:t>)</w:t>
      </w:r>
      <w:r>
        <w:rPr>
          <w:rFonts w:ascii="Simplified Arabic" w:hAnsi="Simplified Arabic" w:hint="cs"/>
          <w:rtl/>
        </w:rPr>
        <w:t>، فتَخَط</w:t>
      </w:r>
      <w:r>
        <w:rPr>
          <w:rFonts w:ascii="Simplified Arabic" w:hAnsi="Simplified Arabic" w:hint="eastAsia"/>
          <w:rtl/>
        </w:rPr>
        <w:t>َّ</w:t>
      </w:r>
      <w:r>
        <w:rPr>
          <w:rFonts w:ascii="Simplified Arabic" w:hAnsi="Simplified Arabic" w:hint="cs"/>
          <w:rtl/>
        </w:rPr>
        <w:t>يْتُ فقالتْ لِي: ما لَكَ؟ فقلتُ: إنِّي أَهْلَلْتُ إِهلالَ الن</w:t>
      </w:r>
      <w:r>
        <w:rPr>
          <w:rFonts w:ascii="Simplified Arabic" w:hAnsi="Simplified Arabic" w:hint="eastAsia"/>
          <w:rtl/>
        </w:rPr>
        <w:t>َّ</w:t>
      </w:r>
      <w:r>
        <w:rPr>
          <w:rFonts w:ascii="Simplified Arabic" w:hAnsi="Simplified Arabic" w:hint="cs"/>
          <w:rtl/>
        </w:rPr>
        <w:t xml:space="preserve">بِيّ </w:t>
      </w:r>
      <w:r w:rsidRPr="003A4498">
        <w:rPr>
          <w:rFonts w:ascii="Simplified Arabic" w:hAnsi="Simplified Arabic" w:hint="cs"/>
        </w:rPr>
        <w:sym w:font="AGA Arabesque" w:char="F072"/>
      </w:r>
      <w:r>
        <w:rPr>
          <w:rFonts w:ascii="Simplified Arabic" w:hAnsi="Simplified Arabic" w:hint="cs"/>
          <w:rtl/>
        </w:rPr>
        <w:t>، قالَت: فإِنّ الن</w:t>
      </w:r>
      <w:r>
        <w:rPr>
          <w:rFonts w:ascii="Simplified Arabic" w:hAnsi="Simplified Arabic" w:hint="eastAsia"/>
          <w:rtl/>
        </w:rPr>
        <w:t>َّ</w:t>
      </w:r>
      <w:r>
        <w:rPr>
          <w:rFonts w:ascii="Simplified Arabic" w:hAnsi="Simplified Arabic" w:hint="cs"/>
          <w:rtl/>
        </w:rPr>
        <w:t>بِي</w:t>
      </w:r>
      <w:r>
        <w:rPr>
          <w:rFonts w:ascii="Simplified Arabic" w:hAnsi="Simplified Arabic" w:hint="eastAsia"/>
          <w:rtl/>
        </w:rPr>
        <w:t>َّ</w:t>
      </w:r>
      <w:r>
        <w:rPr>
          <w:rFonts w:ascii="Simplified Arabic" w:hAnsi="Simplified Arabic" w:hint="cs"/>
          <w:rtl/>
        </w:rPr>
        <w:t xml:space="preserve"> أَمَرَ أصحابَه فأَحَلُّوا، قال: فأَتَيتُ الن</w:t>
      </w:r>
      <w:r>
        <w:rPr>
          <w:rFonts w:ascii="Simplified Arabic" w:hAnsi="Simplified Arabic" w:hint="eastAsia"/>
          <w:rtl/>
        </w:rPr>
        <w:t>َّ</w:t>
      </w:r>
      <w:r>
        <w:rPr>
          <w:rFonts w:ascii="Simplified Arabic" w:hAnsi="Simplified Arabic" w:hint="cs"/>
          <w:rtl/>
        </w:rPr>
        <w:t>بِي</w:t>
      </w:r>
      <w:r>
        <w:rPr>
          <w:rFonts w:ascii="Simplified Arabic" w:hAnsi="Simplified Arabic" w:hint="eastAsia"/>
          <w:rtl/>
        </w:rPr>
        <w:t>َّ</w:t>
      </w:r>
      <w:r>
        <w:rPr>
          <w:rFonts w:ascii="Simplified Arabic" w:hAnsi="Simplified Arabic" w:hint="cs"/>
          <w:rtl/>
        </w:rPr>
        <w:t xml:space="preserve"> فقال: </w:t>
      </w:r>
      <w:r w:rsidRPr="003A4498">
        <w:rPr>
          <w:rFonts w:ascii="Traditional Arabic" w:hAnsi="Traditional Arabic"/>
          <w:rtl/>
        </w:rPr>
        <w:t>«</w:t>
      </w:r>
      <w:r>
        <w:rPr>
          <w:rFonts w:ascii="Traditional Arabic" w:hAnsi="Traditional Arabic" w:hint="cs"/>
          <w:b/>
          <w:bCs/>
          <w:rtl/>
        </w:rPr>
        <w:t>بِمَا أَهْلَلْتَ؟</w:t>
      </w:r>
      <w:r w:rsidRPr="003A4498">
        <w:rPr>
          <w:rFonts w:ascii="Traditional Arabic" w:hAnsi="Traditional Arabic"/>
          <w:rtl/>
        </w:rPr>
        <w:t>»</w:t>
      </w:r>
      <w:r>
        <w:rPr>
          <w:rFonts w:ascii="Traditional Arabic" w:hAnsi="Traditional Arabic" w:hint="cs"/>
          <w:rtl/>
        </w:rPr>
        <w:t xml:space="preserve"> قُلتُ: بإهلالِ الن</w:t>
      </w:r>
      <w:r>
        <w:rPr>
          <w:rFonts w:ascii="Traditional Arabic" w:hAnsi="Traditional Arabic" w:hint="eastAsia"/>
          <w:rtl/>
        </w:rPr>
        <w:t>َّ</w:t>
      </w:r>
      <w:r>
        <w:rPr>
          <w:rFonts w:ascii="Traditional Arabic" w:hAnsi="Traditional Arabic" w:hint="cs"/>
          <w:rtl/>
        </w:rPr>
        <w:t xml:space="preserve">بِيّ، قال: </w:t>
      </w:r>
      <w:r w:rsidRPr="003A4498">
        <w:rPr>
          <w:rFonts w:ascii="Traditional Arabic" w:hAnsi="Traditional Arabic"/>
          <w:rtl/>
        </w:rPr>
        <w:t>«</w:t>
      </w:r>
      <w:r>
        <w:rPr>
          <w:rFonts w:ascii="Traditional Arabic" w:hAnsi="Traditional Arabic" w:hint="cs"/>
          <w:b/>
          <w:bCs/>
          <w:rtl/>
        </w:rPr>
        <w:t>فَإِنِّي سُقْتُ الهَدْيَ وَقَرَنْتُ</w:t>
      </w:r>
      <w:r w:rsidRPr="003A4498">
        <w:rPr>
          <w:rFonts w:ascii="Traditional Arabic" w:hAnsi="Traditional Arabic"/>
          <w:rtl/>
        </w:rPr>
        <w:t>»</w:t>
      </w:r>
      <w:r>
        <w:rPr>
          <w:rFonts w:ascii="Traditional Arabic" w:hAnsi="Traditional Arabic" w:hint="cs"/>
          <w:rtl/>
        </w:rPr>
        <w:t xml:space="preserve">، وذَكَرَ باقِيَ الحدِيث؟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سائيُّ عن أحمدَ.</w:t>
      </w:r>
    </w:p>
    <w:p w14:paraId="22EBEF2E" w14:textId="77777777" w:rsidR="003A4498" w:rsidRDefault="00B32A7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البَراءِ بنِ عازبٍ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 النّبِي</w:t>
      </w:r>
      <w:r>
        <w:rPr>
          <w:rFonts w:ascii="Traditional Arabic" w:hAnsi="Traditional Arabic" w:hint="eastAsia"/>
          <w:rtl/>
        </w:rPr>
        <w:t>َّ</w:t>
      </w:r>
      <w:r>
        <w:rPr>
          <w:rFonts w:ascii="Traditional Arabic" w:hAnsi="Traditional Arabic" w:hint="cs"/>
          <w:rtl/>
        </w:rPr>
        <w:t xml:space="preserve"> </w:t>
      </w:r>
      <w:r w:rsidRPr="00B32A7D">
        <w:rPr>
          <w:rFonts w:ascii="Simplified Arabic" w:hAnsi="Simplified Arabic" w:hint="cs"/>
        </w:rPr>
        <w:sym w:font="AGA Arabesque" w:char="F072"/>
      </w:r>
      <w:r>
        <w:rPr>
          <w:rFonts w:ascii="Simplified Arabic" w:hAnsi="Simplified Arabic" w:hint="cs"/>
          <w:rtl/>
        </w:rPr>
        <w:t xml:space="preserve"> خطَب يومَ الن</w:t>
      </w:r>
      <w:r>
        <w:rPr>
          <w:rFonts w:ascii="Simplified Arabic" w:hAnsi="Simplified Arabic" w:hint="eastAsia"/>
          <w:rtl/>
        </w:rPr>
        <w:t>َّ</w:t>
      </w:r>
      <w:r>
        <w:rPr>
          <w:rFonts w:ascii="Simplified Arabic" w:hAnsi="Simplified Arabic" w:hint="cs"/>
          <w:rtl/>
        </w:rPr>
        <w:t>حر</w:t>
      </w:r>
      <w:r w:rsidRPr="00B32A7D">
        <w:rPr>
          <w:rFonts w:ascii="Traditional Arabic" w:hAnsi="Traditional Arabic"/>
          <w:vertAlign w:val="superscript"/>
        </w:rPr>
        <w:t>(</w:t>
      </w:r>
      <w:r w:rsidRPr="00B32A7D">
        <w:rPr>
          <w:rStyle w:val="FootnoteReference"/>
          <w:rFonts w:ascii="Traditional Arabic" w:hAnsi="Traditional Arabic"/>
        </w:rPr>
        <w:footnoteReference w:id="969"/>
      </w:r>
      <w:r w:rsidRPr="00B32A7D">
        <w:rPr>
          <w:rFonts w:ascii="Traditional Arabic" w:hAnsi="Traditional Arabic"/>
          <w:vertAlign w:val="superscript"/>
        </w:rPr>
        <w:t>)</w:t>
      </w:r>
      <w:r>
        <w:rPr>
          <w:rFonts w:ascii="Traditional Arabic" w:hAnsi="Traditional Arabic" w:hint="cs"/>
          <w:rtl/>
        </w:rPr>
        <w:t xml:space="preserve"> فقال: </w:t>
      </w:r>
      <w:r w:rsidRPr="00B32A7D">
        <w:rPr>
          <w:rFonts w:ascii="Traditional Arabic" w:hAnsi="Traditional Arabic"/>
          <w:rtl/>
        </w:rPr>
        <w:t>«</w:t>
      </w:r>
      <w:r>
        <w:rPr>
          <w:rFonts w:ascii="Traditional Arabic" w:hAnsi="Traditional Arabic" w:hint="cs"/>
          <w:rtl/>
        </w:rPr>
        <w:t>إِن</w:t>
      </w:r>
      <w:r>
        <w:rPr>
          <w:rFonts w:ascii="Traditional Arabic" w:hAnsi="Traditional Arabic" w:hint="eastAsia"/>
          <w:rtl/>
        </w:rPr>
        <w:t>َّ</w:t>
      </w:r>
      <w:r w:rsidRPr="00B32A7D">
        <w:rPr>
          <w:rtl/>
        </w:rPr>
        <w:t xml:space="preserve"> </w:t>
      </w:r>
      <w:r w:rsidRPr="00B32A7D">
        <w:rPr>
          <w:rFonts w:ascii="Traditional Arabic" w:hAnsi="Traditional Arabic"/>
          <w:b/>
          <w:bCs/>
          <w:rtl/>
        </w:rPr>
        <w:t xml:space="preserve">أَوَّلَ </w:t>
      </w:r>
      <w:r>
        <w:rPr>
          <w:rFonts w:ascii="Traditional Arabic" w:hAnsi="Traditional Arabic" w:hint="cs"/>
          <w:b/>
          <w:bCs/>
          <w:rtl/>
        </w:rPr>
        <w:t>شَيءٍ نَفْعَلُ</w:t>
      </w:r>
      <w:r w:rsidRPr="00B32A7D">
        <w:rPr>
          <w:rFonts w:ascii="Traditional Arabic" w:hAnsi="Traditional Arabic"/>
          <w:b/>
          <w:bCs/>
          <w:rtl/>
        </w:rPr>
        <w:t xml:space="preserve"> فِي يَوْمِنَا هَذَا</w:t>
      </w:r>
      <w:r w:rsidR="00291694">
        <w:rPr>
          <w:rFonts w:ascii="Traditional Arabic" w:hAnsi="Traditional Arabic"/>
          <w:b/>
          <w:bCs/>
          <w:rtl/>
        </w:rPr>
        <w:t xml:space="preserve"> </w:t>
      </w:r>
      <w:r>
        <w:rPr>
          <w:rFonts w:ascii="Traditional Arabic" w:hAnsi="Traditional Arabic" w:hint="cs"/>
          <w:b/>
          <w:bCs/>
          <w:rtl/>
        </w:rPr>
        <w:t>نَبْدَأُ</w:t>
      </w:r>
      <w:r w:rsidRPr="00B32A7D">
        <w:rPr>
          <w:rFonts w:ascii="Traditional Arabic" w:hAnsi="Traditional Arabic"/>
          <w:b/>
          <w:bCs/>
          <w:rtl/>
        </w:rPr>
        <w:t xml:space="preserve"> </w:t>
      </w:r>
      <w:r>
        <w:rPr>
          <w:rFonts w:ascii="Traditional Arabic" w:hAnsi="Traditional Arabic" w:hint="cs"/>
          <w:b/>
          <w:bCs/>
          <w:rtl/>
        </w:rPr>
        <w:t>فَ</w:t>
      </w:r>
      <w:r w:rsidRPr="00B32A7D">
        <w:rPr>
          <w:rFonts w:ascii="Traditional Arabic" w:hAnsi="Traditional Arabic"/>
          <w:b/>
          <w:bCs/>
          <w:rtl/>
        </w:rPr>
        <w:t>نُصَلِّيَ ثُمَّ نَرْجِعَ فَنَنْحَرَ</w:t>
      </w:r>
      <w:r w:rsidR="00AC3920">
        <w:rPr>
          <w:rFonts w:ascii="Traditional Arabic" w:hAnsi="Traditional Arabic"/>
          <w:b/>
          <w:bCs/>
          <w:rtl/>
        </w:rPr>
        <w:t>،</w:t>
      </w:r>
      <w:r w:rsidRPr="00B32A7D">
        <w:rPr>
          <w:rFonts w:ascii="Traditional Arabic" w:hAnsi="Traditional Arabic"/>
          <w:b/>
          <w:bCs/>
          <w:rtl/>
        </w:rPr>
        <w:t xml:space="preserve"> فَمَنْ فَعَلَ ذَلِكَ فَقَدْ أَصَابَ سُنَّتَنَا</w:t>
      </w:r>
      <w:r w:rsidR="00AC3920">
        <w:rPr>
          <w:rFonts w:ascii="Traditional Arabic" w:hAnsi="Traditional Arabic"/>
          <w:b/>
          <w:bCs/>
          <w:rtl/>
        </w:rPr>
        <w:t>،</w:t>
      </w:r>
      <w:r w:rsidRPr="00B32A7D">
        <w:rPr>
          <w:rFonts w:ascii="Traditional Arabic" w:hAnsi="Traditional Arabic"/>
          <w:b/>
          <w:bCs/>
          <w:rtl/>
        </w:rPr>
        <w:t xml:space="preserve"> وَمَنْ ذَبَحَ قَبْلَ الصَّلاةِ فَإِنَّمَا هُوَ لَحْمٌ قَدَّمَهُ لأَهْلِهِ</w:t>
      </w:r>
      <w:r w:rsidRPr="00B32A7D">
        <w:rPr>
          <w:rFonts w:ascii="Traditional Arabic" w:hAnsi="Traditional Arabic"/>
          <w:b/>
          <w:bCs/>
          <w:vertAlign w:val="superscript"/>
        </w:rPr>
        <w:t>(</w:t>
      </w:r>
      <w:r w:rsidRPr="00B32A7D">
        <w:rPr>
          <w:rStyle w:val="FootnoteReference"/>
          <w:rFonts w:ascii="Traditional Arabic" w:hAnsi="Traditional Arabic"/>
          <w:b/>
          <w:bCs/>
        </w:rPr>
        <w:footnoteReference w:id="970"/>
      </w:r>
      <w:r w:rsidRPr="00B32A7D">
        <w:rPr>
          <w:rFonts w:ascii="Traditional Arabic" w:hAnsi="Traditional Arabic"/>
          <w:b/>
          <w:bCs/>
          <w:vertAlign w:val="superscript"/>
        </w:rPr>
        <w:t>)</w:t>
      </w:r>
      <w:r w:rsidRPr="00B32A7D">
        <w:rPr>
          <w:rFonts w:ascii="Traditional Arabic" w:hAnsi="Traditional Arabic"/>
          <w:rtl/>
        </w:rPr>
        <w:t>»</w:t>
      </w:r>
      <w:r>
        <w:rPr>
          <w:rFonts w:ascii="Traditional Arabic" w:hAnsi="Traditional Arabic" w:hint="cs"/>
          <w:rtl/>
        </w:rPr>
        <w:t>، فقام خالِي أبو بُردة بنُ نِيارٍ</w:t>
      </w:r>
      <w:r w:rsidRPr="00B32A7D">
        <w:rPr>
          <w:rFonts w:ascii="Traditional Arabic" w:hAnsi="Traditional Arabic"/>
          <w:vertAlign w:val="superscript"/>
        </w:rPr>
        <w:t>(</w:t>
      </w:r>
      <w:r w:rsidRPr="00B32A7D">
        <w:rPr>
          <w:rStyle w:val="FootnoteReference"/>
          <w:rFonts w:ascii="Traditional Arabic" w:hAnsi="Traditional Arabic"/>
        </w:rPr>
        <w:footnoteReference w:id="971"/>
      </w:r>
      <w:r w:rsidRPr="00B32A7D">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rtl/>
        </w:rPr>
        <w:t>–</w:t>
      </w:r>
      <w:r>
        <w:rPr>
          <w:rFonts w:ascii="Traditional Arabic" w:hAnsi="Traditional Arabic" w:hint="cs"/>
          <w:rtl/>
        </w:rPr>
        <w:t xml:space="preserve"> وكان قد ذَبَحَ قبل الصّلاةِ </w:t>
      </w:r>
      <w:r>
        <w:rPr>
          <w:rFonts w:ascii="Traditional Arabic" w:hAnsi="Traditional Arabic"/>
          <w:rtl/>
        </w:rPr>
        <w:t>–</w:t>
      </w:r>
      <w:r>
        <w:rPr>
          <w:rFonts w:ascii="Traditional Arabic" w:hAnsi="Traditional Arabic" w:hint="cs"/>
          <w:rtl/>
        </w:rPr>
        <w:t xml:space="preserve"> فقال: يا رسولَ اللهِ، عِندي جَذَعةٌ خَيرٌ </w:t>
      </w:r>
      <w:r>
        <w:rPr>
          <w:rFonts w:ascii="Traditional Arabic" w:hAnsi="Traditional Arabic" w:hint="cs"/>
          <w:rtl/>
        </w:rPr>
        <w:lastRenderedPageBreak/>
        <w:t>مِن مُسِنّةٍ</w:t>
      </w:r>
      <w:r w:rsidRPr="00B32A7D">
        <w:rPr>
          <w:rFonts w:ascii="Traditional Arabic" w:hAnsi="Traditional Arabic"/>
          <w:vertAlign w:val="superscript"/>
        </w:rPr>
        <w:t>(</w:t>
      </w:r>
      <w:r w:rsidRPr="00B32A7D">
        <w:rPr>
          <w:rStyle w:val="FootnoteReference"/>
          <w:rFonts w:ascii="Traditional Arabic" w:hAnsi="Traditional Arabic"/>
        </w:rPr>
        <w:footnoteReference w:id="972"/>
      </w:r>
      <w:r w:rsidRPr="00B32A7D">
        <w:rPr>
          <w:rFonts w:ascii="Traditional Arabic" w:hAnsi="Traditional Arabic"/>
          <w:vertAlign w:val="superscript"/>
        </w:rPr>
        <w:t>)</w:t>
      </w:r>
      <w:r>
        <w:rPr>
          <w:rFonts w:ascii="Traditional Arabic" w:hAnsi="Traditional Arabic" w:hint="cs"/>
          <w:rtl/>
        </w:rPr>
        <w:t xml:space="preserve">، قال: </w:t>
      </w:r>
      <w:r w:rsidRPr="00B32A7D">
        <w:rPr>
          <w:rFonts w:ascii="Traditional Arabic" w:hAnsi="Traditional Arabic"/>
          <w:rtl/>
        </w:rPr>
        <w:t>«</w:t>
      </w:r>
      <w:r w:rsidR="00C56099" w:rsidRPr="00C56099">
        <w:rPr>
          <w:rFonts w:ascii="Traditional Arabic" w:hAnsi="Traditional Arabic"/>
          <w:b/>
          <w:bCs/>
          <w:rtl/>
        </w:rPr>
        <w:t>ضَحِّ بِهَا وَلَنْ تُجْزِئَ عَنْ أَحَدٍ بَعْدَكَ</w:t>
      </w:r>
      <w:r w:rsidR="00C56099" w:rsidRPr="00C56099">
        <w:rPr>
          <w:rFonts w:ascii="Traditional Arabic" w:hAnsi="Traditional Arabic"/>
          <w:b/>
          <w:bCs/>
          <w:vertAlign w:val="superscript"/>
        </w:rPr>
        <w:t>(</w:t>
      </w:r>
      <w:r w:rsidR="00C56099" w:rsidRPr="00C56099">
        <w:rPr>
          <w:rStyle w:val="FootnoteReference"/>
          <w:rFonts w:ascii="Traditional Arabic" w:hAnsi="Traditional Arabic"/>
          <w:b/>
          <w:bCs/>
        </w:rPr>
        <w:footnoteReference w:id="973"/>
      </w:r>
      <w:r w:rsidR="00C56099" w:rsidRPr="00C56099">
        <w:rPr>
          <w:rFonts w:ascii="Traditional Arabic" w:hAnsi="Traditional Arabic"/>
          <w:b/>
          <w:bCs/>
          <w:vertAlign w:val="superscript"/>
        </w:rPr>
        <w:t>)</w:t>
      </w:r>
      <w:r w:rsidRPr="00B32A7D">
        <w:rPr>
          <w:rFonts w:ascii="Traditional Arabic" w:hAnsi="Traditional Arabic"/>
          <w:rtl/>
        </w:rPr>
        <w:t>»</w:t>
      </w:r>
      <w:r w:rsidR="00C56099">
        <w:rPr>
          <w:rFonts w:ascii="Traditional Arabic" w:hAnsi="Traditional Arabic" w:hint="cs"/>
          <w:rtl/>
        </w:rPr>
        <w:t xml:space="preserve">. </w:t>
      </w:r>
      <w:r w:rsidR="00C56099">
        <w:rPr>
          <w:rFonts w:ascii="Traditional Arabic" w:hAnsi="Traditional Arabic" w:hint="eastAsia"/>
          <w:rtl/>
        </w:rPr>
        <w:t>هذا</w:t>
      </w:r>
      <w:r w:rsidR="00C56099">
        <w:rPr>
          <w:rFonts w:ascii="Traditional Arabic" w:hAnsi="Traditional Arabic"/>
          <w:rtl/>
        </w:rPr>
        <w:t xml:space="preserve"> حدِيثٌ صحِيحٌ أخرجَه </w:t>
      </w:r>
      <w:r w:rsidR="00C56099">
        <w:rPr>
          <w:rFonts w:ascii="Traditional Arabic" w:hAnsi="Traditional Arabic" w:hint="cs"/>
          <w:rtl/>
        </w:rPr>
        <w:t>أبو عَوانةَ واتّفَقَ الشيخانِ علَيه مِن طرُقٍ عن شُعبةَ.</w:t>
      </w:r>
    </w:p>
    <w:p w14:paraId="22EBEF2F" w14:textId="77777777" w:rsidR="00C56099" w:rsidRDefault="00C5609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عُقبةَ بنِ عامرٍ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النّبِي</w:t>
      </w:r>
      <w:r>
        <w:rPr>
          <w:rFonts w:ascii="Traditional Arabic" w:hAnsi="Traditional Arabic" w:hint="eastAsia"/>
          <w:rtl/>
        </w:rPr>
        <w:t>َّ</w:t>
      </w:r>
      <w:r>
        <w:rPr>
          <w:rFonts w:ascii="Traditional Arabic" w:hAnsi="Traditional Arabic" w:hint="cs"/>
          <w:rtl/>
        </w:rPr>
        <w:t xml:space="preserve"> </w:t>
      </w:r>
      <w:r w:rsidRPr="00C56099">
        <w:rPr>
          <w:rFonts w:ascii="Simplified Arabic" w:hAnsi="Simplified Arabic" w:hint="cs"/>
        </w:rPr>
        <w:sym w:font="AGA Arabesque" w:char="F072"/>
      </w:r>
      <w:r>
        <w:rPr>
          <w:rFonts w:ascii="Simplified Arabic" w:hAnsi="Simplified Arabic" w:hint="cs"/>
          <w:rtl/>
        </w:rPr>
        <w:t xml:space="preserve"> قَسَمَ ضَحايَا</w:t>
      </w:r>
      <w:r w:rsidRPr="00C56099">
        <w:rPr>
          <w:rFonts w:ascii="Traditional Arabic" w:hAnsi="Traditional Arabic"/>
          <w:vertAlign w:val="superscript"/>
        </w:rPr>
        <w:t>(</w:t>
      </w:r>
      <w:r w:rsidRPr="00C56099">
        <w:rPr>
          <w:rStyle w:val="FootnoteReference"/>
          <w:rFonts w:ascii="Traditional Arabic" w:hAnsi="Traditional Arabic"/>
        </w:rPr>
        <w:footnoteReference w:id="974"/>
      </w:r>
      <w:r w:rsidRPr="00C56099">
        <w:rPr>
          <w:rFonts w:ascii="Traditional Arabic" w:hAnsi="Traditional Arabic"/>
          <w:vertAlign w:val="superscript"/>
        </w:rPr>
        <w:t>)</w:t>
      </w:r>
      <w:r>
        <w:rPr>
          <w:rFonts w:ascii="Traditional Arabic" w:hAnsi="Traditional Arabic" w:hint="cs"/>
          <w:rtl/>
        </w:rPr>
        <w:t xml:space="preserve"> بَينَ أصحابِه فصارَ لِعُقبةَ بنِ عامِرٍ منها جَذَعةٌن فقال له النّبِيُّ </w:t>
      </w:r>
      <w:r w:rsidRPr="00C56099">
        <w:rPr>
          <w:rFonts w:ascii="Simplified Arabic" w:hAnsi="Simplified Arabic" w:hint="cs"/>
        </w:rPr>
        <w:sym w:font="AGA Arabesque" w:char="F072"/>
      </w:r>
      <w:r>
        <w:rPr>
          <w:rFonts w:ascii="Simplified Arabic" w:hAnsi="Simplified Arabic" w:hint="cs"/>
          <w:rtl/>
        </w:rPr>
        <w:t xml:space="preserve">: </w:t>
      </w:r>
      <w:r w:rsidRPr="00C56099">
        <w:rPr>
          <w:rFonts w:ascii="Traditional Arabic" w:hAnsi="Traditional Arabic"/>
          <w:rtl/>
        </w:rPr>
        <w:t>«</w:t>
      </w:r>
      <w:r>
        <w:rPr>
          <w:rFonts w:ascii="Traditional Arabic" w:hAnsi="Traditional Arabic" w:hint="cs"/>
          <w:b/>
          <w:bCs/>
          <w:rtl/>
        </w:rPr>
        <w:t>ضَحِّ بِها</w:t>
      </w:r>
      <w:r w:rsidRPr="00C5609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أبو عَوانةَ، وأخرجَه مُسلِم عن الدارِميّ، واتّفَق الش</w:t>
      </w:r>
      <w:r>
        <w:rPr>
          <w:rFonts w:ascii="Traditional Arabic" w:hAnsi="Traditional Arabic" w:hint="eastAsia"/>
          <w:rtl/>
        </w:rPr>
        <w:t>َّ</w:t>
      </w:r>
      <w:r>
        <w:rPr>
          <w:rFonts w:ascii="Traditional Arabic" w:hAnsi="Traditional Arabic" w:hint="cs"/>
          <w:rtl/>
        </w:rPr>
        <w:t>يخانِ على إخراجِه مِن روايةِ هشام الدَسْتُوائِيّ.</w:t>
      </w:r>
    </w:p>
    <w:p w14:paraId="22EBEF30" w14:textId="77777777" w:rsidR="00C56099" w:rsidRDefault="00C5609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زِيدِ بنِ خالدٍ الجُهَنِيّ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قَسَمَ رَسولُ اللهِ </w:t>
      </w:r>
      <w:r w:rsidRPr="00C56099">
        <w:rPr>
          <w:rFonts w:ascii="Simplified Arabic" w:hAnsi="Simplified Arabic" w:hint="cs"/>
        </w:rPr>
        <w:sym w:font="AGA Arabesque" w:char="F072"/>
      </w:r>
      <w:r>
        <w:rPr>
          <w:rFonts w:ascii="Simplified Arabic" w:hAnsi="Simplified Arabic" w:hint="cs"/>
          <w:rtl/>
        </w:rPr>
        <w:t xml:space="preserve"> بَين أصحابِه غَنَمًا فأَعطانِي عَتُودًا</w:t>
      </w:r>
      <w:r w:rsidRPr="00C56099">
        <w:rPr>
          <w:rFonts w:ascii="Traditional Arabic" w:hAnsi="Traditional Arabic"/>
          <w:vertAlign w:val="superscript"/>
        </w:rPr>
        <w:t>(</w:t>
      </w:r>
      <w:r w:rsidRPr="00C56099">
        <w:rPr>
          <w:rStyle w:val="FootnoteReference"/>
          <w:rFonts w:ascii="Traditional Arabic" w:hAnsi="Traditional Arabic"/>
        </w:rPr>
        <w:footnoteReference w:id="975"/>
      </w:r>
      <w:r w:rsidRPr="00C56099">
        <w:rPr>
          <w:rFonts w:ascii="Traditional Arabic" w:hAnsi="Traditional Arabic"/>
          <w:vertAlign w:val="superscript"/>
        </w:rPr>
        <w:t>)</w:t>
      </w:r>
      <w:r>
        <w:rPr>
          <w:rFonts w:ascii="Traditional Arabic" w:hAnsi="Traditional Arabic" w:hint="cs"/>
          <w:rtl/>
        </w:rPr>
        <w:t xml:space="preserve"> جَذَعًا فقال: </w:t>
      </w:r>
      <w:r w:rsidRPr="00C56099">
        <w:rPr>
          <w:rFonts w:ascii="Traditional Arabic" w:hAnsi="Traditional Arabic"/>
          <w:rtl/>
        </w:rPr>
        <w:t>«</w:t>
      </w:r>
      <w:r>
        <w:rPr>
          <w:rFonts w:ascii="Traditional Arabic" w:hAnsi="Traditional Arabic" w:hint="cs"/>
          <w:b/>
          <w:bCs/>
          <w:rtl/>
        </w:rPr>
        <w:t>ضَحِّ بِهِ</w:t>
      </w:r>
      <w:r w:rsidRPr="00C56099">
        <w:rPr>
          <w:rFonts w:ascii="Traditional Arabic" w:hAnsi="Traditional Arabic"/>
          <w:rtl/>
        </w:rPr>
        <w:t>»</w:t>
      </w:r>
      <w:r>
        <w:rPr>
          <w:rFonts w:ascii="Traditional Arabic" w:hAnsi="Traditional Arabic" w:hint="cs"/>
          <w:rtl/>
        </w:rPr>
        <w:t xml:space="preserve">، فقلتُ: إنّهُ جَذَعٌ أفَأُضَحّي بِه؟ قال: </w:t>
      </w:r>
      <w:r w:rsidRPr="00C56099">
        <w:rPr>
          <w:rFonts w:ascii="Traditional Arabic" w:hAnsi="Traditional Arabic"/>
          <w:rtl/>
        </w:rPr>
        <w:t>«</w:t>
      </w:r>
      <w:r>
        <w:rPr>
          <w:rFonts w:ascii="Traditional Arabic" w:hAnsi="Traditional Arabic" w:hint="cs"/>
          <w:b/>
          <w:bCs/>
          <w:rtl/>
        </w:rPr>
        <w:t>نَعَم ضَحِّ بِهِ</w:t>
      </w:r>
      <w:r w:rsidRPr="00C56099">
        <w:rPr>
          <w:rFonts w:ascii="Traditional Arabic" w:hAnsi="Traditional Arabic"/>
          <w:rtl/>
        </w:rPr>
        <w:t>»</w:t>
      </w:r>
      <w:r>
        <w:rPr>
          <w:rFonts w:ascii="Traditional Arabic" w:hAnsi="Traditional Arabic" w:hint="cs"/>
          <w:rtl/>
        </w:rPr>
        <w:t>، فضَح</w:t>
      </w:r>
      <w:r>
        <w:rPr>
          <w:rFonts w:ascii="Traditional Arabic" w:hAnsi="Traditional Arabic" w:hint="eastAsia"/>
          <w:rtl/>
        </w:rPr>
        <w:t>َّ</w:t>
      </w:r>
      <w:r>
        <w:rPr>
          <w:rFonts w:ascii="Traditional Arabic" w:hAnsi="Traditional Arabic" w:hint="cs"/>
          <w:rtl/>
        </w:rPr>
        <w:t xml:space="preserve">يتُ به.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F31" w14:textId="77777777" w:rsidR="00C56099" w:rsidRDefault="0092424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أمّ سَلَمة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قالت: قالَ رَسولُ اللهِ </w:t>
      </w:r>
      <w:r w:rsidRPr="00924241">
        <w:rPr>
          <w:rFonts w:ascii="Simplified Arabic" w:hAnsi="Simplified Arabic" w:hint="cs"/>
        </w:rPr>
        <w:sym w:font="AGA Arabesque" w:char="F072"/>
      </w:r>
      <w:r>
        <w:rPr>
          <w:rFonts w:ascii="Simplified Arabic" w:hAnsi="Simplified Arabic" w:hint="cs"/>
          <w:rtl/>
        </w:rPr>
        <w:t xml:space="preserve">: </w:t>
      </w:r>
      <w:r w:rsidRPr="00924241">
        <w:rPr>
          <w:rFonts w:ascii="Traditional Arabic" w:hAnsi="Traditional Arabic"/>
          <w:rtl/>
        </w:rPr>
        <w:t>«</w:t>
      </w:r>
      <w:r>
        <w:rPr>
          <w:rFonts w:ascii="Traditional Arabic" w:hAnsi="Traditional Arabic" w:hint="cs"/>
          <w:b/>
          <w:bCs/>
          <w:rtl/>
        </w:rPr>
        <w:t>إِذَا دَخَلَ العَشْرُ</w:t>
      </w:r>
      <w:r w:rsidRPr="00924241">
        <w:rPr>
          <w:rFonts w:ascii="Traditional Arabic" w:hAnsi="Traditional Arabic"/>
          <w:b/>
          <w:bCs/>
          <w:vertAlign w:val="superscript"/>
        </w:rPr>
        <w:t>(</w:t>
      </w:r>
      <w:r w:rsidRPr="00924241">
        <w:rPr>
          <w:rStyle w:val="FootnoteReference"/>
          <w:rFonts w:ascii="Traditional Arabic" w:hAnsi="Traditional Arabic"/>
          <w:b/>
          <w:bCs/>
        </w:rPr>
        <w:footnoteReference w:id="976"/>
      </w:r>
      <w:r w:rsidRPr="00924241">
        <w:rPr>
          <w:rFonts w:ascii="Traditional Arabic" w:hAnsi="Traditional Arabic"/>
          <w:b/>
          <w:bCs/>
          <w:vertAlign w:val="superscript"/>
        </w:rPr>
        <w:t>)</w:t>
      </w:r>
      <w:r>
        <w:rPr>
          <w:rFonts w:ascii="Traditional Arabic" w:hAnsi="Traditional Arabic" w:hint="cs"/>
          <w:b/>
          <w:bCs/>
          <w:rtl/>
        </w:rPr>
        <w:t xml:space="preserve"> فأَرادَ أَحَدُكُم أَنْ يُضَحِّيَ فَلا يَأْخُذْ مِن شَعَرِه وَلا بَشرِهِ شَيْئًا</w:t>
      </w:r>
      <w:r w:rsidRPr="00924241">
        <w:rPr>
          <w:rFonts w:ascii="Traditional Arabic" w:hAnsi="Traditional Arabic"/>
          <w:b/>
          <w:bCs/>
          <w:vertAlign w:val="superscript"/>
        </w:rPr>
        <w:t>(</w:t>
      </w:r>
      <w:r w:rsidRPr="00924241">
        <w:rPr>
          <w:rStyle w:val="FootnoteReference"/>
          <w:rFonts w:ascii="Traditional Arabic" w:hAnsi="Traditional Arabic"/>
          <w:b/>
          <w:bCs/>
        </w:rPr>
        <w:footnoteReference w:id="977"/>
      </w:r>
      <w:r w:rsidRPr="00924241">
        <w:rPr>
          <w:rFonts w:ascii="Traditional Arabic" w:hAnsi="Traditional Arabic"/>
          <w:b/>
          <w:bCs/>
          <w:vertAlign w:val="superscript"/>
        </w:rPr>
        <w:t>)</w:t>
      </w:r>
      <w:r w:rsidRPr="00924241">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مُسلِم.</w:t>
      </w:r>
    </w:p>
    <w:p w14:paraId="22EBEF32" w14:textId="77777777" w:rsidR="00924241" w:rsidRDefault="00924241" w:rsidP="00307BE3">
      <w:pPr>
        <w:rPr>
          <w:rFonts w:ascii="Traditional Arabic" w:hAnsi="Traditional Arabic"/>
          <w:rtl/>
          <w:lang w:val="en-CA" w:bidi="ar-LB"/>
        </w:rPr>
      </w:pPr>
      <w:r>
        <w:rPr>
          <w:rFonts w:ascii="Traditional Arabic" w:hAnsi="Traditional Arabic"/>
          <w:rtl/>
        </w:rPr>
        <w:br w:type="page"/>
      </w:r>
    </w:p>
    <w:p w14:paraId="22EBEF33" w14:textId="77777777" w:rsidR="00924241" w:rsidRPr="00C54D82" w:rsidRDefault="00924241" w:rsidP="00B97E9F">
      <w:pPr>
        <w:pStyle w:val="Heading1"/>
        <w:rPr>
          <w:rtl/>
        </w:rPr>
      </w:pPr>
      <w:bookmarkStart w:id="114" w:name="_Toc127037574"/>
      <w:r w:rsidRPr="00C54D82">
        <w:rPr>
          <w:rFonts w:hint="cs"/>
          <w:rtl/>
        </w:rPr>
        <w:lastRenderedPageBreak/>
        <w:t>كتابُ أبوابِ الفِقهِ غَيرَ رُبِع العِباداتِ</w:t>
      </w:r>
      <w:bookmarkEnd w:id="114"/>
    </w:p>
    <w:p w14:paraId="22EBEF34" w14:textId="77777777" w:rsidR="00924241" w:rsidRDefault="00924241" w:rsidP="00FF4292">
      <w:pPr>
        <w:pStyle w:val="Heading2"/>
        <w:rPr>
          <w:rtl/>
        </w:rPr>
      </w:pPr>
      <w:bookmarkStart w:id="115" w:name="_Toc127037575"/>
      <w:r>
        <w:rPr>
          <w:rFonts w:hint="cs"/>
          <w:rtl/>
        </w:rPr>
        <w:t>باب البُيوع</w:t>
      </w:r>
      <w:bookmarkEnd w:id="115"/>
    </w:p>
    <w:p w14:paraId="22EBEF35" w14:textId="77777777" w:rsidR="00924241" w:rsidRDefault="0092424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924241">
        <w:rPr>
          <w:rFonts w:ascii="Traditional Arabic" w:hAnsi="Traditional Arabic"/>
          <w:rtl/>
        </w:rPr>
        <w:t>«</w:t>
      </w:r>
      <w:r>
        <w:rPr>
          <w:rFonts w:ascii="Traditional Arabic" w:hAnsi="Traditional Arabic" w:hint="cs"/>
          <w:rtl/>
        </w:rPr>
        <w:t xml:space="preserve">نهَى رَسولُ اللهِ </w:t>
      </w:r>
      <w:r w:rsidRPr="00924241">
        <w:rPr>
          <w:rFonts w:ascii="Simplified Arabic" w:hAnsi="Simplified Arabic" w:hint="cs"/>
        </w:rPr>
        <w:sym w:font="AGA Arabesque" w:char="F072"/>
      </w:r>
      <w:r>
        <w:rPr>
          <w:rFonts w:ascii="Simplified Arabic" w:hAnsi="Simplified Arabic" w:hint="cs"/>
          <w:rtl/>
        </w:rPr>
        <w:t xml:space="preserve"> عن بَيعِ ثمَرةِ الن</w:t>
      </w:r>
      <w:r>
        <w:rPr>
          <w:rFonts w:ascii="Simplified Arabic" w:hAnsi="Simplified Arabic" w:hint="eastAsia"/>
          <w:rtl/>
        </w:rPr>
        <w:t>َّ</w:t>
      </w:r>
      <w:r>
        <w:rPr>
          <w:rFonts w:ascii="Simplified Arabic" w:hAnsi="Simplified Arabic" w:hint="cs"/>
          <w:rtl/>
        </w:rPr>
        <w:t>خلِ حتّى تُزْهِيَ</w:t>
      </w:r>
      <w:r w:rsidRPr="00924241">
        <w:rPr>
          <w:rFonts w:ascii="Traditional Arabic" w:hAnsi="Traditional Arabic"/>
          <w:rtl/>
        </w:rPr>
        <w:t>»</w:t>
      </w:r>
      <w:r>
        <w:rPr>
          <w:rFonts w:ascii="Traditional Arabic" w:hAnsi="Traditional Arabic" w:hint="cs"/>
          <w:rtl/>
        </w:rPr>
        <w:t>، قِيل: وما زَهْوُها؟ قال: تَحْمارُّ أو تَصْفارُّ</w:t>
      </w:r>
      <w:r w:rsidRPr="00924241">
        <w:rPr>
          <w:rFonts w:ascii="Traditional Arabic" w:hAnsi="Traditional Arabic"/>
          <w:rtl/>
        </w:rPr>
        <w:t>»</w:t>
      </w:r>
      <w:r>
        <w:rPr>
          <w:rFonts w:ascii="Traditional Arabic" w:hAnsi="Traditional Arabic" w:hint="cs"/>
          <w:rtl/>
        </w:rPr>
        <w:t>.</w:t>
      </w:r>
    </w:p>
    <w:p w14:paraId="22EBEF36" w14:textId="77777777" w:rsidR="00924241" w:rsidRDefault="00924241" w:rsidP="00307BE3">
      <w:pPr>
        <w:pStyle w:val="BodyTextIndent"/>
        <w:rPr>
          <w:rFonts w:ascii="Traditional Arabic" w:hAnsi="Traditional Arabic"/>
          <w:rtl/>
        </w:rPr>
      </w:pPr>
      <w:r>
        <w:rPr>
          <w:rFonts w:ascii="Traditional Arabic" w:hAnsi="Traditional Arabic" w:hint="cs"/>
          <w:rtl/>
        </w:rPr>
        <w:t>هذا حدِيث صحيحٌ اتّفَقَ الش</w:t>
      </w:r>
      <w:r>
        <w:rPr>
          <w:rFonts w:ascii="Traditional Arabic" w:hAnsi="Traditional Arabic" w:hint="eastAsia"/>
          <w:rtl/>
        </w:rPr>
        <w:t>َّ</w:t>
      </w:r>
      <w:r>
        <w:rPr>
          <w:rFonts w:ascii="Traditional Arabic" w:hAnsi="Traditional Arabic" w:hint="cs"/>
          <w:rtl/>
        </w:rPr>
        <w:t>يخانِ على تَخرِيجه مِن روايةِ مالكٍ وإسماعيلَ بنِ جَعفرٍ، وأخرجه ابنُ حِبّان عن عُمرَ بنِ سَعِيد بنِ سِنانٍ عن أبِي مُصعَبٍ.</w:t>
      </w:r>
    </w:p>
    <w:p w14:paraId="22EBEF37" w14:textId="77777777" w:rsidR="00924241" w:rsidRDefault="0092424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سَهلِ بنِ سَعدٍ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924241">
        <w:rPr>
          <w:rFonts w:ascii="Traditional Arabic" w:hAnsi="Traditional Arabic"/>
          <w:rtl/>
        </w:rPr>
        <w:t>«</w:t>
      </w:r>
      <w:r>
        <w:rPr>
          <w:rFonts w:ascii="Traditional Arabic" w:hAnsi="Traditional Arabic" w:hint="cs"/>
          <w:rtl/>
        </w:rPr>
        <w:t xml:space="preserve">نَهَى رسولُ الله </w:t>
      </w:r>
      <w:r w:rsidRPr="00924241">
        <w:rPr>
          <w:rFonts w:ascii="Simplified Arabic" w:hAnsi="Simplified Arabic" w:hint="cs"/>
        </w:rPr>
        <w:sym w:font="AGA Arabesque" w:char="F072"/>
      </w:r>
      <w:r>
        <w:rPr>
          <w:rFonts w:ascii="Simplified Arabic" w:hAnsi="Simplified Arabic" w:hint="cs"/>
          <w:rtl/>
        </w:rPr>
        <w:t xml:space="preserve"> عن بَيعِ الغَرَر</w:t>
      </w:r>
      <w:r w:rsidRPr="00924241">
        <w:rPr>
          <w:rFonts w:ascii="Traditional Arabic" w:hAnsi="Traditional Arabic"/>
          <w:vertAlign w:val="superscript"/>
        </w:rPr>
        <w:t>(</w:t>
      </w:r>
      <w:r w:rsidRPr="00924241">
        <w:rPr>
          <w:rStyle w:val="FootnoteReference"/>
          <w:rFonts w:ascii="Traditional Arabic" w:hAnsi="Traditional Arabic"/>
        </w:rPr>
        <w:footnoteReference w:id="978"/>
      </w:r>
      <w:r w:rsidRPr="00924241">
        <w:rPr>
          <w:rFonts w:ascii="Traditional Arabic" w:hAnsi="Traditional Arabic"/>
          <w:vertAlign w:val="superscript"/>
        </w:rPr>
        <w:t>)</w:t>
      </w:r>
      <w:r w:rsidRPr="00924241">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w:t>
      </w:r>
      <w:r>
        <w:rPr>
          <w:rFonts w:ascii="Traditional Arabic" w:hAnsi="Traditional Arabic"/>
          <w:rtl/>
        </w:rPr>
        <w:t xml:space="preserve">أخرجَه </w:t>
      </w:r>
      <w:r>
        <w:rPr>
          <w:rFonts w:ascii="Traditional Arabic" w:hAnsi="Traditional Arabic" w:hint="cs"/>
          <w:rtl/>
        </w:rPr>
        <w:t>الدّارَقطنيّ.</w:t>
      </w:r>
    </w:p>
    <w:p w14:paraId="22EBEF38" w14:textId="77777777" w:rsidR="00924241" w:rsidRDefault="00924241"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924241">
        <w:rPr>
          <w:rFonts w:ascii="Traditional Arabic" w:hAnsi="Traditional Arabic"/>
          <w:rtl/>
        </w:rPr>
        <w:t>«</w:t>
      </w:r>
      <w:r>
        <w:rPr>
          <w:rFonts w:ascii="Traditional Arabic" w:hAnsi="Traditional Arabic" w:hint="cs"/>
          <w:rtl/>
        </w:rPr>
        <w:t xml:space="preserve">نَهَى رَسولُ اللهِ </w:t>
      </w:r>
      <w:r w:rsidRPr="00924241">
        <w:rPr>
          <w:rFonts w:ascii="Simplified Arabic" w:hAnsi="Simplified Arabic" w:hint="cs"/>
        </w:rPr>
        <w:sym w:font="AGA Arabesque" w:char="F072"/>
      </w:r>
      <w:r>
        <w:rPr>
          <w:rFonts w:ascii="Simplified Arabic" w:hAnsi="Simplified Arabic" w:hint="cs"/>
          <w:rtl/>
        </w:rPr>
        <w:t xml:space="preserve"> عَن بَيْعِ </w:t>
      </w:r>
      <w:r w:rsidR="00C54D82">
        <w:rPr>
          <w:rFonts w:ascii="Simplified Arabic" w:hAnsi="Simplified Arabic" w:hint="cs"/>
          <w:rtl/>
        </w:rPr>
        <w:t>الحَصَاةِ</w:t>
      </w:r>
      <w:r w:rsidR="00C54D82" w:rsidRPr="00C54D82">
        <w:rPr>
          <w:rFonts w:ascii="Traditional Arabic" w:hAnsi="Traditional Arabic"/>
          <w:vertAlign w:val="superscript"/>
        </w:rPr>
        <w:t>(</w:t>
      </w:r>
      <w:r w:rsidR="00C54D82" w:rsidRPr="00C54D82">
        <w:rPr>
          <w:rStyle w:val="FootnoteReference"/>
          <w:rFonts w:ascii="Traditional Arabic" w:hAnsi="Traditional Arabic"/>
        </w:rPr>
        <w:footnoteReference w:id="979"/>
      </w:r>
      <w:r w:rsidR="00C54D82" w:rsidRPr="00C54D82">
        <w:rPr>
          <w:rFonts w:ascii="Traditional Arabic" w:hAnsi="Traditional Arabic"/>
          <w:vertAlign w:val="superscript"/>
        </w:rPr>
        <w:t>)</w:t>
      </w:r>
      <w:r w:rsidR="00C54D82">
        <w:rPr>
          <w:rFonts w:ascii="Simplified Arabic" w:hAnsi="Simplified Arabic" w:hint="cs"/>
          <w:rtl/>
        </w:rPr>
        <w:t xml:space="preserve"> وعَن بَيْعِ الغَرَرِ</w:t>
      </w:r>
      <w:r w:rsidRPr="00924241">
        <w:rPr>
          <w:rFonts w:ascii="Traditional Arabic" w:hAnsi="Traditional Arabic"/>
          <w:rtl/>
        </w:rPr>
        <w:t>»</w:t>
      </w:r>
      <w:r w:rsidR="00C54D82">
        <w:rPr>
          <w:rFonts w:ascii="Traditional Arabic" w:hAnsi="Traditional Arabic" w:hint="cs"/>
          <w:rtl/>
        </w:rPr>
        <w:t xml:space="preserve">. </w:t>
      </w:r>
      <w:r w:rsidR="00C54D82">
        <w:rPr>
          <w:rFonts w:ascii="Traditional Arabic" w:hAnsi="Traditional Arabic" w:hint="eastAsia"/>
          <w:rtl/>
        </w:rPr>
        <w:t>هذا</w:t>
      </w:r>
      <w:r w:rsidR="00C54D82">
        <w:rPr>
          <w:rFonts w:ascii="Traditional Arabic" w:hAnsi="Traditional Arabic"/>
          <w:rtl/>
        </w:rPr>
        <w:t xml:space="preserve"> حدِيثٌ صحِيحٌ أخرجَه </w:t>
      </w:r>
      <w:r w:rsidR="00C54D82">
        <w:rPr>
          <w:rFonts w:ascii="Traditional Arabic" w:hAnsi="Traditional Arabic" w:hint="cs"/>
          <w:rtl/>
        </w:rPr>
        <w:t>مُسلِم.</w:t>
      </w:r>
    </w:p>
    <w:p w14:paraId="22EBEF39" w14:textId="77777777" w:rsidR="00C54D82" w:rsidRDefault="00C54D82"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عَبدِ اللهِ بنِ يَزِيدَ عن أبِي عَيّاشٍ قال: تَبايَعَ رَجُلانِ بِسُلْتٍ</w:t>
      </w:r>
      <w:r w:rsidRPr="00C54D82">
        <w:rPr>
          <w:rFonts w:ascii="Traditional Arabic" w:hAnsi="Traditional Arabic"/>
          <w:vertAlign w:val="superscript"/>
        </w:rPr>
        <w:t>(</w:t>
      </w:r>
      <w:r w:rsidRPr="00C54D82">
        <w:rPr>
          <w:rStyle w:val="FootnoteReference"/>
          <w:rFonts w:ascii="Traditional Arabic" w:hAnsi="Traditional Arabic"/>
        </w:rPr>
        <w:footnoteReference w:id="980"/>
      </w:r>
      <w:r w:rsidRPr="00C54D82">
        <w:rPr>
          <w:rFonts w:ascii="Traditional Arabic" w:hAnsi="Traditional Arabic"/>
          <w:vertAlign w:val="superscript"/>
        </w:rPr>
        <w:t>)</w:t>
      </w:r>
      <w:r>
        <w:rPr>
          <w:rFonts w:ascii="Traditional Arabic" w:hAnsi="Traditional Arabic" w:hint="cs"/>
          <w:rtl/>
        </w:rPr>
        <w:t xml:space="preserve"> وشَعِيرٍ فقال سَعدُ بنُ أبِي وقّاصٍ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تَبايعَ </w:t>
      </w:r>
      <w:r w:rsidR="00CC2E53">
        <w:rPr>
          <w:rFonts w:ascii="Traditional Arabic" w:hAnsi="Traditional Arabic" w:hint="cs"/>
          <w:rtl/>
        </w:rPr>
        <w:t>رَجُلانِ على عَهدِ الن</w:t>
      </w:r>
      <w:r w:rsidR="00CC2E53">
        <w:rPr>
          <w:rFonts w:ascii="Traditional Arabic" w:hAnsi="Traditional Arabic" w:hint="eastAsia"/>
          <w:rtl/>
        </w:rPr>
        <w:t>َّ</w:t>
      </w:r>
      <w:r w:rsidR="00CC2E53">
        <w:rPr>
          <w:rFonts w:ascii="Traditional Arabic" w:hAnsi="Traditional Arabic" w:hint="cs"/>
          <w:rtl/>
        </w:rPr>
        <w:t xml:space="preserve">بِيّ </w:t>
      </w:r>
      <w:r w:rsidR="00CC2E53" w:rsidRPr="00CC2E53">
        <w:rPr>
          <w:rFonts w:ascii="Simplified Arabic" w:hAnsi="Simplified Arabic" w:hint="cs"/>
        </w:rPr>
        <w:sym w:font="AGA Arabesque" w:char="F072"/>
      </w:r>
      <w:r w:rsidR="00CC2E53">
        <w:rPr>
          <w:rFonts w:ascii="Simplified Arabic" w:hAnsi="Simplified Arabic" w:hint="cs"/>
          <w:rtl/>
        </w:rPr>
        <w:t xml:space="preserve"> بِتَمرٍ ورُطَبٍ، فقال الن</w:t>
      </w:r>
      <w:r w:rsidR="00CC2E53">
        <w:rPr>
          <w:rFonts w:ascii="Simplified Arabic" w:hAnsi="Simplified Arabic" w:hint="eastAsia"/>
          <w:rtl/>
        </w:rPr>
        <w:t>َّ</w:t>
      </w:r>
      <w:r w:rsidR="00CC2E53">
        <w:rPr>
          <w:rFonts w:ascii="Simplified Arabic" w:hAnsi="Simplified Arabic" w:hint="cs"/>
          <w:rtl/>
        </w:rPr>
        <w:t xml:space="preserve">بِيُّ </w:t>
      </w:r>
      <w:r w:rsidR="00CC2E53" w:rsidRPr="00CC2E53">
        <w:rPr>
          <w:rFonts w:ascii="Simplified Arabic" w:hAnsi="Simplified Arabic" w:hint="cs"/>
        </w:rPr>
        <w:sym w:font="AGA Arabesque" w:char="F072"/>
      </w:r>
      <w:r w:rsidR="00CC2E53">
        <w:rPr>
          <w:rFonts w:ascii="Simplified Arabic" w:hAnsi="Simplified Arabic" w:hint="cs"/>
          <w:rtl/>
        </w:rPr>
        <w:t xml:space="preserve">: </w:t>
      </w:r>
      <w:r w:rsidR="00CC2E53" w:rsidRPr="00CC2E53">
        <w:rPr>
          <w:rFonts w:ascii="Traditional Arabic" w:hAnsi="Traditional Arabic"/>
          <w:rtl/>
        </w:rPr>
        <w:t>«</w:t>
      </w:r>
      <w:r w:rsidR="00CC2E53" w:rsidRPr="00CC2E53">
        <w:rPr>
          <w:rFonts w:ascii="Traditional Arabic" w:hAnsi="Traditional Arabic" w:hint="cs"/>
          <w:b/>
          <w:bCs/>
          <w:rtl/>
        </w:rPr>
        <w:t>أَيَنْقُصُ الرُّطَبُ إِذَا يَبِسَ؟</w:t>
      </w:r>
      <w:r w:rsidR="00CC2E53" w:rsidRPr="00CC2E53">
        <w:rPr>
          <w:rFonts w:ascii="Traditional Arabic" w:hAnsi="Traditional Arabic"/>
          <w:rtl/>
        </w:rPr>
        <w:t>»</w:t>
      </w:r>
      <w:r w:rsidR="00CC2E53" w:rsidRPr="00C54D82">
        <w:rPr>
          <w:rFonts w:ascii="Traditional Arabic" w:hAnsi="Traditional Arabic"/>
          <w:vertAlign w:val="superscript"/>
        </w:rPr>
        <w:t>(</w:t>
      </w:r>
      <w:r w:rsidR="00CC2E53" w:rsidRPr="00C54D82">
        <w:rPr>
          <w:rStyle w:val="FootnoteReference"/>
          <w:rFonts w:ascii="Traditional Arabic" w:hAnsi="Traditional Arabic"/>
        </w:rPr>
        <w:footnoteReference w:id="981"/>
      </w:r>
      <w:r w:rsidR="00CC2E53" w:rsidRPr="00C54D82">
        <w:rPr>
          <w:rFonts w:ascii="Traditional Arabic" w:hAnsi="Traditional Arabic"/>
          <w:vertAlign w:val="superscript"/>
        </w:rPr>
        <w:t>)</w:t>
      </w:r>
      <w:r w:rsidR="00CC2E53">
        <w:rPr>
          <w:rFonts w:ascii="Traditional Arabic" w:hAnsi="Traditional Arabic" w:hint="cs"/>
          <w:rtl/>
        </w:rPr>
        <w:t xml:space="preserve">، قالوا: نَعَم، قال: </w:t>
      </w:r>
      <w:r w:rsidR="00CC2E53" w:rsidRPr="00CC2E53">
        <w:rPr>
          <w:rFonts w:ascii="Traditional Arabic" w:hAnsi="Traditional Arabic"/>
          <w:rtl/>
        </w:rPr>
        <w:t>«</w:t>
      </w:r>
      <w:r w:rsidR="00CC2E53">
        <w:rPr>
          <w:rFonts w:ascii="Traditional Arabic" w:hAnsi="Traditional Arabic" w:hint="cs"/>
          <w:b/>
          <w:bCs/>
          <w:rtl/>
        </w:rPr>
        <w:t>فَلَا إذًا</w:t>
      </w:r>
      <w:r w:rsidR="00CC2E53" w:rsidRPr="00CC2E53">
        <w:rPr>
          <w:rFonts w:ascii="Traditional Arabic" w:hAnsi="Traditional Arabic"/>
          <w:rtl/>
        </w:rPr>
        <w:t>»</w:t>
      </w:r>
      <w:r w:rsidR="00CC2E53">
        <w:rPr>
          <w:rFonts w:ascii="Traditional Arabic" w:hAnsi="Traditional Arabic" w:hint="cs"/>
          <w:rtl/>
        </w:rPr>
        <w:t xml:space="preserve">. </w:t>
      </w:r>
      <w:r w:rsidR="00CC2E53">
        <w:rPr>
          <w:rFonts w:ascii="Traditional Arabic" w:hAnsi="Traditional Arabic" w:hint="eastAsia"/>
          <w:rtl/>
        </w:rPr>
        <w:t>هذا</w:t>
      </w:r>
      <w:r w:rsidR="00CC2E53">
        <w:rPr>
          <w:rFonts w:ascii="Traditional Arabic" w:hAnsi="Traditional Arabic"/>
          <w:rtl/>
        </w:rPr>
        <w:t xml:space="preserve"> حدِيثٌ حسَنٌ أخرجَه </w:t>
      </w:r>
      <w:r w:rsidR="00CC2E53">
        <w:rPr>
          <w:rFonts w:ascii="Traditional Arabic" w:hAnsi="Traditional Arabic" w:hint="cs"/>
          <w:rtl/>
        </w:rPr>
        <w:t>أصحابُ السُّنَن الأربَعةِ وابنُ خُزيمةَ وابنُ حِبّانَ.</w:t>
      </w:r>
    </w:p>
    <w:p w14:paraId="22EBEF3A" w14:textId="77777777" w:rsidR="00CC2E53" w:rsidRDefault="00CC2E53" w:rsidP="002325BC">
      <w:pPr>
        <w:pStyle w:val="BodyTextIndent"/>
        <w:numPr>
          <w:ilvl w:val="0"/>
          <w:numId w:val="7"/>
        </w:numPr>
        <w:ind w:left="981" w:hanging="624"/>
        <w:rPr>
          <w:rFonts w:ascii="Traditional Arabic" w:hAnsi="Traditional Arabic"/>
        </w:rPr>
      </w:pPr>
      <w:r>
        <w:rPr>
          <w:rFonts w:ascii="Traditional Arabic" w:hAnsi="Traditional Arabic" w:hint="cs"/>
          <w:rtl/>
        </w:rPr>
        <w:t>عن أيُّوبَ عن أبِي قِلابةَ قال: كنتُ بالشّامِ في حَلْقةٍ فيها مُسلِمُ ابنُ يَسارٍ فجاء أبو الأشعَثِ الص</w:t>
      </w:r>
      <w:r>
        <w:rPr>
          <w:rFonts w:ascii="Traditional Arabic" w:hAnsi="Traditional Arabic" w:hint="eastAsia"/>
          <w:rtl/>
        </w:rPr>
        <w:t>َّ</w:t>
      </w:r>
      <w:r>
        <w:rPr>
          <w:rFonts w:ascii="Traditional Arabic" w:hAnsi="Traditional Arabic" w:hint="cs"/>
          <w:rtl/>
        </w:rPr>
        <w:t>نْعانيُّ فأَوْسَع له النّاسُ فقُلتُ: يا أبا الأشعَثِ حَدِّثْ أخاكَ بِحَديثِ عُبادةَ بنِ الصّامِت، فقال: كُنّا في غَزاةٍ</w:t>
      </w:r>
      <w:r w:rsidRPr="00CC2E53">
        <w:rPr>
          <w:rFonts w:ascii="Traditional Arabic" w:hAnsi="Traditional Arabic"/>
          <w:vertAlign w:val="superscript"/>
        </w:rPr>
        <w:t>(</w:t>
      </w:r>
      <w:r w:rsidRPr="00CC2E53">
        <w:rPr>
          <w:rStyle w:val="FootnoteReference"/>
          <w:rFonts w:ascii="Traditional Arabic" w:hAnsi="Traditional Arabic"/>
        </w:rPr>
        <w:footnoteReference w:id="982"/>
      </w:r>
      <w:r w:rsidRPr="00CC2E53">
        <w:rPr>
          <w:rFonts w:ascii="Traditional Arabic" w:hAnsi="Traditional Arabic"/>
          <w:vertAlign w:val="superscript"/>
        </w:rPr>
        <w:t>)</w:t>
      </w:r>
      <w:r>
        <w:rPr>
          <w:rFonts w:ascii="Traditional Arabic" w:hAnsi="Traditional Arabic" w:hint="cs"/>
          <w:rtl/>
        </w:rPr>
        <w:t xml:space="preserve"> معَ مُعاوِيةَ فغَنِمْنا غَنائِمَ كثِيرةً، فكان فِيها ءانِيةٌ مِن فِضّةٍ، فأمَرَ مُعاويةُ رَجلًا أنْ يَبِيعَها في أَعْطِيَاتِ النّاسِ</w:t>
      </w:r>
      <w:r w:rsidRPr="00C54D82">
        <w:rPr>
          <w:rFonts w:ascii="Traditional Arabic" w:hAnsi="Traditional Arabic"/>
          <w:vertAlign w:val="superscript"/>
        </w:rPr>
        <w:t>(</w:t>
      </w:r>
      <w:r w:rsidRPr="00C54D82">
        <w:rPr>
          <w:rStyle w:val="FootnoteReference"/>
          <w:rFonts w:ascii="Traditional Arabic" w:hAnsi="Traditional Arabic"/>
        </w:rPr>
        <w:footnoteReference w:id="983"/>
      </w:r>
      <w:r w:rsidRPr="00C54D82">
        <w:rPr>
          <w:rFonts w:ascii="Traditional Arabic" w:hAnsi="Traditional Arabic"/>
          <w:vertAlign w:val="superscript"/>
        </w:rPr>
        <w:t>)</w:t>
      </w:r>
      <w:r>
        <w:rPr>
          <w:rFonts w:ascii="Traditional Arabic" w:hAnsi="Traditional Arabic" w:hint="cs"/>
          <w:rtl/>
        </w:rPr>
        <w:t xml:space="preserve"> فبَلَغ ذلكَ عُبادةَ بنَ الصّامِت </w:t>
      </w:r>
      <w:r w:rsidR="008D5327">
        <w:rPr>
          <w:rFonts w:ascii="Traditional Arabic" w:hAnsi="Traditional Arabic" w:hint="eastAsia"/>
          <w:rtl/>
        </w:rPr>
        <w:t>رضي</w:t>
      </w:r>
      <w:r w:rsidR="008D5327">
        <w:rPr>
          <w:rFonts w:ascii="Traditional Arabic" w:hAnsi="Traditional Arabic"/>
          <w:rtl/>
        </w:rPr>
        <w:t xml:space="preserve"> الله عنه</w:t>
      </w:r>
      <w:r w:rsidR="008D5327">
        <w:rPr>
          <w:rFonts w:ascii="Traditional Arabic" w:hAnsi="Traditional Arabic" w:hint="cs"/>
          <w:rtl/>
        </w:rPr>
        <w:t xml:space="preserve"> فقامَ فقال: إِنّي سَمِعتُ رَسولَ الله </w:t>
      </w:r>
      <w:r w:rsidR="008D5327" w:rsidRPr="008D5327">
        <w:rPr>
          <w:rFonts w:ascii="Simplified Arabic" w:hAnsi="Simplified Arabic" w:hint="cs"/>
        </w:rPr>
        <w:sym w:font="AGA Arabesque" w:char="F072"/>
      </w:r>
      <w:r w:rsidR="008D5327">
        <w:rPr>
          <w:rFonts w:ascii="Simplified Arabic" w:hAnsi="Simplified Arabic" w:hint="cs"/>
          <w:rtl/>
        </w:rPr>
        <w:t xml:space="preserve"> </w:t>
      </w:r>
      <w:r w:rsidR="008D5327" w:rsidRPr="008D5327">
        <w:rPr>
          <w:rFonts w:ascii="Traditional Arabic" w:hAnsi="Traditional Arabic"/>
          <w:rtl/>
        </w:rPr>
        <w:t>«</w:t>
      </w:r>
      <w:r w:rsidR="008D5327">
        <w:rPr>
          <w:rFonts w:ascii="Traditional Arabic" w:hAnsi="Traditional Arabic" w:hint="cs"/>
          <w:rtl/>
        </w:rPr>
        <w:t>نَهَى عن بَيعِ الذّهَبِ بالذّهَبِ والوَرِقِ</w:t>
      </w:r>
      <w:r w:rsidR="008D5327" w:rsidRPr="008D5327">
        <w:rPr>
          <w:rFonts w:ascii="Traditional Arabic" w:hAnsi="Traditional Arabic"/>
          <w:vertAlign w:val="superscript"/>
        </w:rPr>
        <w:t>(</w:t>
      </w:r>
      <w:r w:rsidR="008D5327" w:rsidRPr="008D5327">
        <w:rPr>
          <w:rStyle w:val="FootnoteReference"/>
          <w:rFonts w:ascii="Traditional Arabic" w:hAnsi="Traditional Arabic"/>
        </w:rPr>
        <w:footnoteReference w:id="984"/>
      </w:r>
      <w:r w:rsidR="008D5327" w:rsidRPr="008D5327">
        <w:rPr>
          <w:rFonts w:ascii="Traditional Arabic" w:hAnsi="Traditional Arabic"/>
          <w:vertAlign w:val="superscript"/>
        </w:rPr>
        <w:t>)</w:t>
      </w:r>
      <w:r w:rsidR="008D5327">
        <w:rPr>
          <w:rFonts w:ascii="Traditional Arabic" w:hAnsi="Traditional Arabic" w:hint="cs"/>
          <w:rtl/>
        </w:rPr>
        <w:t xml:space="preserve"> بالوَرِقِ والبُرِّ بالبُرِّ والش</w:t>
      </w:r>
      <w:r w:rsidR="008D5327">
        <w:rPr>
          <w:rFonts w:ascii="Traditional Arabic" w:hAnsi="Traditional Arabic" w:hint="eastAsia"/>
          <w:rtl/>
        </w:rPr>
        <w:t>َّ</w:t>
      </w:r>
      <w:r w:rsidR="008D5327">
        <w:rPr>
          <w:rFonts w:ascii="Traditional Arabic" w:hAnsi="Traditional Arabic" w:hint="cs"/>
          <w:rtl/>
        </w:rPr>
        <w:t>عِيرِ بالش</w:t>
      </w:r>
      <w:r w:rsidR="008D5327">
        <w:rPr>
          <w:rFonts w:ascii="Traditional Arabic" w:hAnsi="Traditional Arabic" w:hint="eastAsia"/>
          <w:rtl/>
        </w:rPr>
        <w:t>َّ</w:t>
      </w:r>
      <w:r w:rsidR="008D5327">
        <w:rPr>
          <w:rFonts w:ascii="Traditional Arabic" w:hAnsi="Traditional Arabic" w:hint="cs"/>
          <w:rtl/>
        </w:rPr>
        <w:t>عِيرِ والت</w:t>
      </w:r>
      <w:r w:rsidR="008D5327">
        <w:rPr>
          <w:rFonts w:ascii="Traditional Arabic" w:hAnsi="Traditional Arabic" w:hint="eastAsia"/>
          <w:rtl/>
        </w:rPr>
        <w:t>َّ</w:t>
      </w:r>
      <w:r w:rsidR="008D5327">
        <w:rPr>
          <w:rFonts w:ascii="Traditional Arabic" w:hAnsi="Traditional Arabic" w:hint="cs"/>
          <w:rtl/>
        </w:rPr>
        <w:t>مْرِ بالت</w:t>
      </w:r>
      <w:r w:rsidR="008D5327">
        <w:rPr>
          <w:rFonts w:ascii="Traditional Arabic" w:hAnsi="Traditional Arabic" w:hint="eastAsia"/>
          <w:rtl/>
        </w:rPr>
        <w:t>َّ</w:t>
      </w:r>
      <w:r w:rsidR="008D5327">
        <w:rPr>
          <w:rFonts w:ascii="Traditional Arabic" w:hAnsi="Traditional Arabic" w:hint="cs"/>
          <w:rtl/>
        </w:rPr>
        <w:t>مْرِ و</w:t>
      </w:r>
      <w:r w:rsidR="00E25EFD">
        <w:rPr>
          <w:rFonts w:ascii="Traditional Arabic" w:hAnsi="Traditional Arabic" w:hint="cs"/>
          <w:rtl/>
        </w:rPr>
        <w:t>الـمِ</w:t>
      </w:r>
      <w:r w:rsidR="008D5327">
        <w:rPr>
          <w:rFonts w:ascii="Traditional Arabic" w:hAnsi="Traditional Arabic" w:hint="cs"/>
          <w:rtl/>
        </w:rPr>
        <w:t>لْحِ إلّا سَواءً بِسَواءٍ مِثْل</w:t>
      </w:r>
      <w:r w:rsidR="00291694">
        <w:rPr>
          <w:rFonts w:ascii="Traditional Arabic" w:hAnsi="Traditional Arabic" w:hint="cs"/>
          <w:rtl/>
        </w:rPr>
        <w:t>ًا</w:t>
      </w:r>
      <w:r w:rsidR="008D5327">
        <w:rPr>
          <w:rFonts w:ascii="Traditional Arabic" w:hAnsi="Traditional Arabic" w:hint="cs"/>
          <w:rtl/>
        </w:rPr>
        <w:t xml:space="preserve"> بمِثْلٍ عَينًا بعَينٍ</w:t>
      </w:r>
      <w:r w:rsidR="008D5327" w:rsidRPr="008D5327">
        <w:rPr>
          <w:rFonts w:ascii="Traditional Arabic" w:hAnsi="Traditional Arabic"/>
          <w:vertAlign w:val="superscript"/>
        </w:rPr>
        <w:t>(</w:t>
      </w:r>
      <w:r w:rsidR="008D5327" w:rsidRPr="008D5327">
        <w:rPr>
          <w:rStyle w:val="FootnoteReference"/>
          <w:rFonts w:ascii="Traditional Arabic" w:hAnsi="Traditional Arabic"/>
        </w:rPr>
        <w:footnoteReference w:id="985"/>
      </w:r>
      <w:r w:rsidR="008D5327" w:rsidRPr="008D5327">
        <w:rPr>
          <w:rFonts w:ascii="Traditional Arabic" w:hAnsi="Traditional Arabic"/>
          <w:vertAlign w:val="superscript"/>
        </w:rPr>
        <w:t>)</w:t>
      </w:r>
      <w:r w:rsidR="008D5327">
        <w:rPr>
          <w:rFonts w:ascii="Traditional Arabic" w:hAnsi="Traditional Arabic" w:hint="cs"/>
          <w:rtl/>
        </w:rPr>
        <w:t>، فمَن زادَ أوِ استَزادَ فَقَد أَرْبَى</w:t>
      </w:r>
      <w:r w:rsidR="008D5327" w:rsidRPr="008D5327">
        <w:rPr>
          <w:rFonts w:ascii="Traditional Arabic" w:hAnsi="Traditional Arabic"/>
          <w:vertAlign w:val="superscript"/>
        </w:rPr>
        <w:t>(</w:t>
      </w:r>
      <w:r w:rsidR="008D5327" w:rsidRPr="008D5327">
        <w:rPr>
          <w:rStyle w:val="FootnoteReference"/>
          <w:rFonts w:ascii="Traditional Arabic" w:hAnsi="Traditional Arabic"/>
        </w:rPr>
        <w:footnoteReference w:id="986"/>
      </w:r>
      <w:r w:rsidR="008D5327" w:rsidRPr="008D5327">
        <w:rPr>
          <w:rFonts w:ascii="Traditional Arabic" w:hAnsi="Traditional Arabic"/>
          <w:vertAlign w:val="superscript"/>
        </w:rPr>
        <w:t>)</w:t>
      </w:r>
      <w:r w:rsidR="008D5327" w:rsidRPr="008D5327">
        <w:rPr>
          <w:rFonts w:ascii="Traditional Arabic" w:hAnsi="Traditional Arabic"/>
          <w:rtl/>
        </w:rPr>
        <w:t>»</w:t>
      </w:r>
      <w:r w:rsidR="008D5327">
        <w:rPr>
          <w:rFonts w:ascii="Traditional Arabic" w:hAnsi="Traditional Arabic" w:hint="cs"/>
          <w:rtl/>
        </w:rPr>
        <w:t xml:space="preserve">. </w:t>
      </w:r>
      <w:r w:rsidR="008D5327">
        <w:rPr>
          <w:rFonts w:ascii="Traditional Arabic" w:hAnsi="Traditional Arabic" w:hint="eastAsia"/>
          <w:rtl/>
        </w:rPr>
        <w:t>هذا</w:t>
      </w:r>
      <w:r w:rsidR="008D5327">
        <w:rPr>
          <w:rFonts w:ascii="Traditional Arabic" w:hAnsi="Traditional Arabic"/>
          <w:rtl/>
        </w:rPr>
        <w:t xml:space="preserve"> حدِيثٌ صحِيحٌ أخرجَه </w:t>
      </w:r>
      <w:r w:rsidR="008D5327">
        <w:rPr>
          <w:rFonts w:ascii="Traditional Arabic" w:hAnsi="Traditional Arabic" w:hint="cs"/>
          <w:rtl/>
        </w:rPr>
        <w:t>مُسلِم.</w:t>
      </w:r>
    </w:p>
    <w:p w14:paraId="22EBEF3B" w14:textId="77777777" w:rsidR="008D5327" w:rsidRDefault="006D588A"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جابرٍ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6D588A">
        <w:rPr>
          <w:rFonts w:ascii="Traditional Arabic" w:hAnsi="Traditional Arabic"/>
          <w:rtl/>
        </w:rPr>
        <w:t>«</w:t>
      </w:r>
      <w:r>
        <w:rPr>
          <w:rFonts w:ascii="Traditional Arabic" w:hAnsi="Traditional Arabic" w:hint="cs"/>
          <w:rtl/>
        </w:rPr>
        <w:t xml:space="preserve">قضَى رَسولُ الله </w:t>
      </w:r>
      <w:r w:rsidRPr="006D588A">
        <w:rPr>
          <w:rFonts w:ascii="Simplified Arabic" w:hAnsi="Simplified Arabic" w:hint="cs"/>
        </w:rPr>
        <w:sym w:font="AGA Arabesque" w:char="F072"/>
      </w:r>
      <w:r>
        <w:rPr>
          <w:rFonts w:ascii="Simplified Arabic" w:hAnsi="Simplified Arabic" w:hint="cs"/>
          <w:rtl/>
        </w:rPr>
        <w:t xml:space="preserve"> بالشُّفْعةِ</w:t>
      </w:r>
      <w:r w:rsidRPr="006D588A">
        <w:rPr>
          <w:rFonts w:ascii="Traditional Arabic" w:hAnsi="Traditional Arabic"/>
          <w:vertAlign w:val="superscript"/>
        </w:rPr>
        <w:t>(</w:t>
      </w:r>
      <w:r w:rsidRPr="006D588A">
        <w:rPr>
          <w:rStyle w:val="FootnoteReference"/>
          <w:rFonts w:ascii="Traditional Arabic" w:hAnsi="Traditional Arabic"/>
        </w:rPr>
        <w:footnoteReference w:id="987"/>
      </w:r>
      <w:r w:rsidRPr="006D588A">
        <w:rPr>
          <w:rFonts w:ascii="Traditional Arabic" w:hAnsi="Traditional Arabic"/>
          <w:vertAlign w:val="superscript"/>
        </w:rPr>
        <w:t>)</w:t>
      </w:r>
      <w:r>
        <w:rPr>
          <w:rFonts w:ascii="Simplified Arabic" w:hAnsi="Simplified Arabic" w:hint="cs"/>
          <w:rtl/>
        </w:rPr>
        <w:t xml:space="preserve"> للجِوارِ</w:t>
      </w:r>
      <w:r w:rsidRPr="006D588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w:t>
      </w:r>
      <w:r>
        <w:rPr>
          <w:rFonts w:ascii="Traditional Arabic" w:hAnsi="Traditional Arabic" w:hint="cs"/>
          <w:rtl/>
        </w:rPr>
        <w:t xml:space="preserve">ُ الإسنادِ لكنّه شاذٌّ </w:t>
      </w:r>
      <w:r w:rsidR="00E25EFD">
        <w:rPr>
          <w:rFonts w:ascii="Traditional Arabic" w:hAnsi="Traditional Arabic" w:hint="cs"/>
          <w:rtl/>
        </w:rPr>
        <w:t>الـمَ</w:t>
      </w:r>
      <w:r>
        <w:rPr>
          <w:rFonts w:ascii="Traditional Arabic" w:hAnsi="Traditional Arabic" w:hint="cs"/>
          <w:rtl/>
        </w:rPr>
        <w:t xml:space="preserve">ـنِ فقَد رواه ابنُ جُرَيجٍ وهو أحفَظُ مِن حُسَينِ بنِ واقِدٍ وأعرَفُ بحَدِيثِ أبِي الزُّبَيرِ مِنهُ عن أبِي الزُّبَيرِ عن جابرٍ بِلَفظِ: </w:t>
      </w:r>
      <w:r w:rsidRPr="006D588A">
        <w:rPr>
          <w:rFonts w:ascii="Traditional Arabic" w:hAnsi="Traditional Arabic"/>
          <w:rtl/>
        </w:rPr>
        <w:t>«</w:t>
      </w:r>
      <w:r>
        <w:rPr>
          <w:rFonts w:ascii="Traditional Arabic" w:hAnsi="Traditional Arabic" w:hint="cs"/>
          <w:rtl/>
        </w:rPr>
        <w:t>قَضَى بالشّفْعةِ فِي كُلِّ شِرْكٍ</w:t>
      </w:r>
      <w:r w:rsidRPr="006D588A">
        <w:rPr>
          <w:rFonts w:ascii="Traditional Arabic" w:hAnsi="Traditional Arabic"/>
          <w:vertAlign w:val="superscript"/>
        </w:rPr>
        <w:t>(</w:t>
      </w:r>
      <w:r w:rsidRPr="006D588A">
        <w:rPr>
          <w:rStyle w:val="FootnoteReference"/>
          <w:rFonts w:ascii="Traditional Arabic" w:hAnsi="Traditional Arabic"/>
        </w:rPr>
        <w:footnoteReference w:id="988"/>
      </w:r>
      <w:r w:rsidRPr="006D588A">
        <w:rPr>
          <w:rFonts w:ascii="Traditional Arabic" w:hAnsi="Traditional Arabic"/>
          <w:vertAlign w:val="superscript"/>
        </w:rPr>
        <w:t>)</w:t>
      </w:r>
      <w:r>
        <w:rPr>
          <w:rFonts w:ascii="Traditional Arabic" w:hAnsi="Traditional Arabic" w:hint="cs"/>
          <w:rtl/>
        </w:rPr>
        <w:t xml:space="preserve"> رَبْعةٍ</w:t>
      </w:r>
      <w:r w:rsidRPr="006D588A">
        <w:rPr>
          <w:rFonts w:ascii="Traditional Arabic" w:hAnsi="Traditional Arabic"/>
          <w:vertAlign w:val="superscript"/>
        </w:rPr>
        <w:t>(</w:t>
      </w:r>
      <w:r w:rsidRPr="006D588A">
        <w:rPr>
          <w:rStyle w:val="FootnoteReference"/>
          <w:rFonts w:ascii="Traditional Arabic" w:hAnsi="Traditional Arabic"/>
        </w:rPr>
        <w:footnoteReference w:id="989"/>
      </w:r>
      <w:r w:rsidRPr="006D588A">
        <w:rPr>
          <w:rFonts w:ascii="Traditional Arabic" w:hAnsi="Traditional Arabic"/>
          <w:vertAlign w:val="superscript"/>
        </w:rPr>
        <w:t>)</w:t>
      </w:r>
      <w:r>
        <w:rPr>
          <w:rFonts w:ascii="Traditional Arabic" w:hAnsi="Traditional Arabic" w:hint="cs"/>
          <w:rtl/>
        </w:rPr>
        <w:t xml:space="preserve"> أو حائِطٍ</w:t>
      </w:r>
      <w:r w:rsidRPr="006D588A">
        <w:rPr>
          <w:rFonts w:ascii="Traditional Arabic" w:hAnsi="Traditional Arabic"/>
          <w:vertAlign w:val="superscript"/>
        </w:rPr>
        <w:t>(</w:t>
      </w:r>
      <w:r w:rsidRPr="006D588A">
        <w:rPr>
          <w:rStyle w:val="FootnoteReference"/>
          <w:rFonts w:ascii="Traditional Arabic" w:hAnsi="Traditional Arabic"/>
        </w:rPr>
        <w:footnoteReference w:id="990"/>
      </w:r>
      <w:r w:rsidRPr="006D588A">
        <w:rPr>
          <w:rFonts w:ascii="Traditional Arabic" w:hAnsi="Traditional Arabic"/>
          <w:vertAlign w:val="superscript"/>
        </w:rPr>
        <w:t>)</w:t>
      </w:r>
      <w:r w:rsidRPr="006D588A">
        <w:rPr>
          <w:rFonts w:ascii="Traditional Arabic" w:hAnsi="Traditional Arabic"/>
          <w:rtl/>
        </w:rPr>
        <w:t>»</w:t>
      </w:r>
      <w:r>
        <w:rPr>
          <w:rFonts w:ascii="Traditional Arabic" w:hAnsi="Traditional Arabic" w:hint="cs"/>
          <w:rtl/>
        </w:rPr>
        <w:t>.</w:t>
      </w:r>
    </w:p>
    <w:p w14:paraId="22EBEF3C" w14:textId="77777777" w:rsidR="006D588A" w:rsidRDefault="00EF246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سالِمِ بنِ عبدِ الله بنِ عُمرَ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EF2466">
        <w:rPr>
          <w:rFonts w:ascii="Simplified Arabic" w:hAnsi="Simplified Arabic" w:hint="cs"/>
        </w:rPr>
        <w:sym w:font="AGA Arabesque" w:char="F072"/>
      </w:r>
      <w:r>
        <w:rPr>
          <w:rFonts w:ascii="Simplified Arabic" w:hAnsi="Simplified Arabic" w:hint="cs"/>
          <w:rtl/>
        </w:rPr>
        <w:t xml:space="preserve">: </w:t>
      </w:r>
      <w:r w:rsidRPr="00EF2466">
        <w:rPr>
          <w:rFonts w:ascii="Traditional Arabic" w:hAnsi="Traditional Arabic"/>
          <w:rtl/>
        </w:rPr>
        <w:t>«</w:t>
      </w:r>
      <w:r w:rsidRPr="00EF2466">
        <w:rPr>
          <w:rFonts w:ascii="Traditional Arabic" w:hAnsi="Traditional Arabic" w:hint="cs"/>
          <w:b/>
          <w:bCs/>
          <w:rtl/>
        </w:rPr>
        <w:t>مَن باعَ عَبْدًا وَلَهُ مَالٌ فَمَالُهُ لِلْبَائِعِ إِل</w:t>
      </w:r>
      <w:r w:rsidRPr="00EF2466">
        <w:rPr>
          <w:rFonts w:ascii="Traditional Arabic" w:hAnsi="Traditional Arabic" w:hint="eastAsia"/>
          <w:b/>
          <w:bCs/>
          <w:rtl/>
        </w:rPr>
        <w:t>َّ</w:t>
      </w:r>
      <w:r w:rsidRPr="00EF2466">
        <w:rPr>
          <w:rFonts w:ascii="Traditional Arabic" w:hAnsi="Traditional Arabic" w:hint="cs"/>
          <w:b/>
          <w:bCs/>
          <w:rtl/>
        </w:rPr>
        <w:t xml:space="preserve">ا أَنْ يَشْتَرِطَ </w:t>
      </w:r>
      <w:r w:rsidR="00E25EFD">
        <w:rPr>
          <w:rFonts w:ascii="Traditional Arabic" w:hAnsi="Traditional Arabic" w:hint="cs"/>
          <w:b/>
          <w:bCs/>
          <w:rtl/>
        </w:rPr>
        <w:t>الـمُ</w:t>
      </w:r>
      <w:r w:rsidRPr="00EF2466">
        <w:rPr>
          <w:rFonts w:ascii="Traditional Arabic" w:hAnsi="Traditional Arabic" w:hint="cs"/>
          <w:b/>
          <w:bCs/>
          <w:rtl/>
        </w:rPr>
        <w:t>بْتَاعُ</w:t>
      </w:r>
      <w:r w:rsidRPr="00EF2466">
        <w:rPr>
          <w:rFonts w:ascii="Traditional Arabic" w:hAnsi="Traditional Arabic"/>
          <w:rtl/>
        </w:rPr>
        <w:t>»</w:t>
      </w:r>
      <w:r w:rsidRPr="00EF2466">
        <w:rPr>
          <w:rFonts w:ascii="Traditional Arabic" w:hAnsi="Traditional Arabic"/>
          <w:vertAlign w:val="superscript"/>
        </w:rPr>
        <w:t>(</w:t>
      </w:r>
      <w:r w:rsidRPr="00EF2466">
        <w:rPr>
          <w:rStyle w:val="FootnoteReference"/>
          <w:rFonts w:ascii="Traditional Arabic" w:hAnsi="Traditional Arabic"/>
        </w:rPr>
        <w:footnoteReference w:id="991"/>
      </w:r>
      <w:r w:rsidRPr="00EF2466">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rtl/>
        </w:rPr>
        <w:t>هذا حدِيثٌ صحِيحٌ أخرجَه</w:t>
      </w:r>
      <w:r>
        <w:rPr>
          <w:rFonts w:ascii="Traditional Arabic" w:hAnsi="Traditional Arabic"/>
        </w:rPr>
        <w:t xml:space="preserve"> </w:t>
      </w:r>
      <w:r>
        <w:rPr>
          <w:rFonts w:ascii="Traditional Arabic" w:hAnsi="Traditional Arabic" w:hint="cs"/>
          <w:rtl/>
        </w:rPr>
        <w:t>مُسلِمٌ وأبو داودَ.</w:t>
      </w:r>
    </w:p>
    <w:p w14:paraId="22EBEF3D" w14:textId="77777777" w:rsidR="00EF2466" w:rsidRDefault="00EF246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أنّ رَسولَ الله </w:t>
      </w:r>
      <w:r w:rsidRPr="00EF2466">
        <w:rPr>
          <w:rFonts w:ascii="Simplified Arabic" w:hAnsi="Simplified Arabic" w:hint="cs"/>
        </w:rPr>
        <w:sym w:font="AGA Arabesque" w:char="F072"/>
      </w:r>
      <w:r>
        <w:rPr>
          <w:rFonts w:ascii="Simplified Arabic" w:hAnsi="Simplified Arabic" w:hint="cs"/>
          <w:rtl/>
        </w:rPr>
        <w:t xml:space="preserve"> قال: </w:t>
      </w:r>
      <w:r w:rsidRPr="00EF2466">
        <w:rPr>
          <w:rFonts w:ascii="Traditional Arabic" w:hAnsi="Traditional Arabic"/>
          <w:rtl/>
        </w:rPr>
        <w:t>«</w:t>
      </w:r>
      <w:r>
        <w:rPr>
          <w:rFonts w:ascii="Traditional Arabic" w:hAnsi="Traditional Arabic" w:hint="cs"/>
          <w:b/>
          <w:bCs/>
          <w:rtl/>
        </w:rPr>
        <w:t>مَنْ أَعْتَقَ عَبْدًا ولَهُ مالٌ فَمَالُه لَهُ إِل</w:t>
      </w:r>
      <w:r>
        <w:rPr>
          <w:rFonts w:ascii="Traditional Arabic" w:hAnsi="Traditional Arabic" w:hint="eastAsia"/>
          <w:b/>
          <w:bCs/>
          <w:rtl/>
        </w:rPr>
        <w:t>َّ</w:t>
      </w:r>
      <w:r>
        <w:rPr>
          <w:rFonts w:ascii="Traditional Arabic" w:hAnsi="Traditional Arabic" w:hint="cs"/>
          <w:b/>
          <w:bCs/>
          <w:rtl/>
        </w:rPr>
        <w:t>ا أنْ يَشْتَرِطَ الس</w:t>
      </w:r>
      <w:r>
        <w:rPr>
          <w:rFonts w:ascii="Traditional Arabic" w:hAnsi="Traditional Arabic" w:hint="eastAsia"/>
          <w:b/>
          <w:bCs/>
          <w:rtl/>
        </w:rPr>
        <w:t>َّ</w:t>
      </w:r>
      <w:r>
        <w:rPr>
          <w:rFonts w:ascii="Traditional Arabic" w:hAnsi="Traditional Arabic" w:hint="cs"/>
          <w:b/>
          <w:bCs/>
          <w:rtl/>
        </w:rPr>
        <w:t>يِّدُ مالَهُ فيَكُونُ لَهُ</w:t>
      </w:r>
      <w:r w:rsidRPr="00EF2466">
        <w:rPr>
          <w:rFonts w:ascii="Traditional Arabic" w:hAnsi="Traditional Arabic"/>
          <w:rtl/>
        </w:rPr>
        <w:t>»</w:t>
      </w:r>
      <w:r>
        <w:rPr>
          <w:rFonts w:ascii="Traditional Arabic" w:hAnsi="Traditional Arabic" w:hint="cs"/>
          <w:rtl/>
        </w:rPr>
        <w:t xml:space="preserve">. هذا حدِيثٌ صحِيحُ الإسنادِ أخرجَه البَيهقِيّ هكذَا ورِجالُه رِجالُ الصّحِيحِ، لكِن أشارَ البَيهقيُّ إلى أنّ </w:t>
      </w:r>
      <w:r w:rsidR="00E25EFD">
        <w:rPr>
          <w:rFonts w:ascii="Traditional Arabic" w:hAnsi="Traditional Arabic" w:hint="cs"/>
          <w:rtl/>
        </w:rPr>
        <w:t>الـمَ</w:t>
      </w:r>
      <w:r>
        <w:rPr>
          <w:rFonts w:ascii="Traditional Arabic" w:hAnsi="Traditional Arabic" w:hint="cs"/>
          <w:rtl/>
        </w:rPr>
        <w:t>تنَ شاذٌّ</w:t>
      </w:r>
      <w:r w:rsidRPr="00EF2466">
        <w:rPr>
          <w:rFonts w:ascii="Traditional Arabic" w:hAnsi="Traditional Arabic"/>
          <w:vertAlign w:val="superscript"/>
        </w:rPr>
        <w:t>(</w:t>
      </w:r>
      <w:r w:rsidRPr="00EF2466">
        <w:rPr>
          <w:rStyle w:val="FootnoteReference"/>
          <w:rFonts w:ascii="Traditional Arabic" w:hAnsi="Traditional Arabic"/>
        </w:rPr>
        <w:footnoteReference w:id="992"/>
      </w:r>
      <w:r w:rsidRPr="00EF2466">
        <w:rPr>
          <w:rFonts w:ascii="Traditional Arabic" w:hAnsi="Traditional Arabic"/>
          <w:vertAlign w:val="superscript"/>
        </w:rPr>
        <w:t>)</w:t>
      </w:r>
      <w:r>
        <w:rPr>
          <w:rFonts w:ascii="Traditional Arabic" w:hAnsi="Traditional Arabic" w:hint="cs"/>
          <w:rtl/>
        </w:rPr>
        <w:t>.</w:t>
      </w:r>
    </w:p>
    <w:p w14:paraId="22EBEF3E" w14:textId="77777777" w:rsidR="00EF2466" w:rsidRDefault="00EF2466" w:rsidP="00FF4292">
      <w:pPr>
        <w:pStyle w:val="Heading2"/>
        <w:rPr>
          <w:rtl/>
        </w:rPr>
      </w:pPr>
      <w:bookmarkStart w:id="116" w:name="_Toc127037576"/>
      <w:r>
        <w:rPr>
          <w:rFonts w:hint="cs"/>
          <w:rtl/>
        </w:rPr>
        <w:lastRenderedPageBreak/>
        <w:t>باب الفَرائِضِ</w:t>
      </w:r>
      <w:bookmarkEnd w:id="116"/>
    </w:p>
    <w:p w14:paraId="22EBEF3F" w14:textId="77777777" w:rsidR="00EF2466" w:rsidRDefault="00EF246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سَعِيدِ بنِ </w:t>
      </w:r>
      <w:r w:rsidR="00E25EFD">
        <w:rPr>
          <w:rFonts w:ascii="Traditional Arabic" w:hAnsi="Traditional Arabic" w:hint="cs"/>
          <w:rtl/>
        </w:rPr>
        <w:t>الـمُ</w:t>
      </w:r>
      <w:r>
        <w:rPr>
          <w:rFonts w:ascii="Traditional Arabic" w:hAnsi="Traditional Arabic" w:hint="cs"/>
          <w:rtl/>
        </w:rPr>
        <w:t>سي</w:t>
      </w:r>
      <w:r>
        <w:rPr>
          <w:rFonts w:ascii="Traditional Arabic" w:hAnsi="Traditional Arabic" w:hint="eastAsia"/>
          <w:rtl/>
        </w:rPr>
        <w:t>َّ</w:t>
      </w:r>
      <w:r>
        <w:rPr>
          <w:rFonts w:ascii="Traditional Arabic" w:hAnsi="Traditional Arabic" w:hint="cs"/>
          <w:rtl/>
        </w:rPr>
        <w:t>بِ أنّ عُمرَ بنَ الخط</w:t>
      </w:r>
      <w:r>
        <w:rPr>
          <w:rFonts w:ascii="Traditional Arabic" w:hAnsi="Traditional Arabic" w:hint="eastAsia"/>
          <w:rtl/>
        </w:rPr>
        <w:t>َّ</w:t>
      </w:r>
      <w:r>
        <w:rPr>
          <w:rFonts w:ascii="Traditional Arabic" w:hAnsi="Traditional Arabic" w:hint="cs"/>
          <w:rtl/>
        </w:rPr>
        <w:t xml:space="preserve">اب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EF2466">
        <w:rPr>
          <w:rFonts w:ascii="Traditional Arabic" w:hAnsi="Traditional Arabic"/>
          <w:rtl/>
        </w:rPr>
        <w:t>«</w:t>
      </w:r>
      <w:r>
        <w:rPr>
          <w:rFonts w:ascii="Traditional Arabic" w:hAnsi="Traditional Arabic" w:hint="cs"/>
          <w:rtl/>
        </w:rPr>
        <w:t xml:space="preserve">لا تَرِثُ </w:t>
      </w:r>
      <w:r w:rsidR="00E25EFD">
        <w:rPr>
          <w:rFonts w:ascii="Traditional Arabic" w:hAnsi="Traditional Arabic" w:hint="cs"/>
          <w:rtl/>
        </w:rPr>
        <w:t>الـمَ</w:t>
      </w:r>
      <w:r>
        <w:rPr>
          <w:rFonts w:ascii="Traditional Arabic" w:hAnsi="Traditional Arabic" w:hint="cs"/>
          <w:rtl/>
        </w:rPr>
        <w:t>رأةُ مِن دِيةِ زَوجِها</w:t>
      </w:r>
      <w:r w:rsidRPr="00EF2466">
        <w:rPr>
          <w:rFonts w:ascii="Traditional Arabic" w:hAnsi="Traditional Arabic"/>
          <w:rtl/>
        </w:rPr>
        <w:t>»</w:t>
      </w:r>
      <w:r>
        <w:rPr>
          <w:rFonts w:ascii="Traditional Arabic" w:hAnsi="Traditional Arabic" w:hint="cs"/>
          <w:rtl/>
        </w:rPr>
        <w:t>، حتّى أخبَرَهُ الض</w:t>
      </w:r>
      <w:r>
        <w:rPr>
          <w:rFonts w:ascii="Traditional Arabic" w:hAnsi="Traditional Arabic" w:hint="eastAsia"/>
          <w:rtl/>
        </w:rPr>
        <w:t>َّ</w:t>
      </w:r>
      <w:r>
        <w:rPr>
          <w:rFonts w:ascii="Traditional Arabic" w:hAnsi="Traditional Arabic" w:hint="cs"/>
          <w:rtl/>
        </w:rPr>
        <w:t xml:space="preserve">حّاكُ بنُ سُفيانَ الكِلابيُّ: </w:t>
      </w:r>
      <w:r w:rsidRPr="00EF2466">
        <w:rPr>
          <w:rFonts w:ascii="Traditional Arabic" w:hAnsi="Traditional Arabic"/>
          <w:rtl/>
        </w:rPr>
        <w:t>«</w:t>
      </w:r>
      <w:r>
        <w:rPr>
          <w:rFonts w:ascii="Traditional Arabic" w:hAnsi="Traditional Arabic" w:hint="cs"/>
          <w:rtl/>
        </w:rPr>
        <w:t xml:space="preserve">أنّ رسولَ اللهِ </w:t>
      </w:r>
      <w:r w:rsidRPr="00EF2466">
        <w:rPr>
          <w:rFonts w:ascii="Simplified Arabic" w:hAnsi="Simplified Arabic" w:hint="cs"/>
        </w:rPr>
        <w:sym w:font="AGA Arabesque" w:char="F072"/>
      </w:r>
      <w:r>
        <w:rPr>
          <w:rFonts w:ascii="Simplified Arabic" w:hAnsi="Simplified Arabic" w:hint="cs"/>
          <w:rtl/>
        </w:rPr>
        <w:t xml:space="preserve"> كَتَبَ إِلَي</w:t>
      </w:r>
      <w:r>
        <w:rPr>
          <w:rFonts w:ascii="Simplified Arabic" w:hAnsi="Simplified Arabic" w:hint="eastAsia"/>
          <w:rtl/>
        </w:rPr>
        <w:t>َّ</w:t>
      </w:r>
      <w:r>
        <w:rPr>
          <w:rFonts w:ascii="Simplified Arabic" w:hAnsi="Simplified Arabic" w:hint="cs"/>
          <w:rtl/>
        </w:rPr>
        <w:t xml:space="preserve"> أنْ أُوَرِّثَ امرَأةَ أشْيَمَ الضّبابِيِّ مِن دِيةِ زَوجِها</w:t>
      </w:r>
      <w:r w:rsidRPr="00EF2466">
        <w:rPr>
          <w:rFonts w:ascii="Traditional Arabic" w:hAnsi="Traditional Arabic"/>
          <w:rtl/>
        </w:rPr>
        <w:t>»</w:t>
      </w:r>
      <w:r>
        <w:rPr>
          <w:rFonts w:ascii="Traditional Arabic" w:hAnsi="Traditional Arabic" w:hint="cs"/>
          <w:rtl/>
        </w:rPr>
        <w:t xml:space="preserve"> فَرجَعَ عُمرُ عن قَولِه.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أبو داود.</w:t>
      </w:r>
    </w:p>
    <w:p w14:paraId="22EBEF40" w14:textId="77777777" w:rsidR="00F3696E" w:rsidRDefault="00F3696E" w:rsidP="002325BC">
      <w:pPr>
        <w:pStyle w:val="BodyTextIndent"/>
        <w:numPr>
          <w:ilvl w:val="0"/>
          <w:numId w:val="7"/>
        </w:numPr>
        <w:ind w:left="981" w:hanging="624"/>
        <w:rPr>
          <w:rFonts w:ascii="Traditional Arabic" w:hAnsi="Traditional Arabic"/>
        </w:rPr>
      </w:pPr>
      <w:r>
        <w:rPr>
          <w:rFonts w:ascii="Traditional Arabic" w:hAnsi="Traditional Arabic" w:hint="cs"/>
          <w:rtl/>
        </w:rPr>
        <w:t>عن أبي بُرْدةَ بنِ أبِي موسَى قال: لَقِيتُ مَروانَ بنَ الحَكَمِ بالمدينةِ فقال لي: ألَم أُخبَرْ</w:t>
      </w:r>
      <w:r w:rsidRPr="00F3696E">
        <w:rPr>
          <w:rFonts w:ascii="Traditional Arabic" w:hAnsi="Traditional Arabic"/>
          <w:vertAlign w:val="superscript"/>
        </w:rPr>
        <w:t>(</w:t>
      </w:r>
      <w:r w:rsidRPr="00F3696E">
        <w:rPr>
          <w:rStyle w:val="FootnoteReference"/>
          <w:rFonts w:ascii="Traditional Arabic" w:hAnsi="Traditional Arabic"/>
        </w:rPr>
        <w:footnoteReference w:id="993"/>
      </w:r>
      <w:r w:rsidRPr="00F3696E">
        <w:rPr>
          <w:rFonts w:ascii="Traditional Arabic" w:hAnsi="Traditional Arabic"/>
          <w:vertAlign w:val="superscript"/>
        </w:rPr>
        <w:t>)</w:t>
      </w:r>
      <w:r>
        <w:rPr>
          <w:rFonts w:ascii="Traditional Arabic" w:hAnsi="Traditional Arabic" w:hint="cs"/>
          <w:rtl/>
        </w:rPr>
        <w:t xml:space="preserve"> أنّ الجَد</w:t>
      </w:r>
      <w:r>
        <w:rPr>
          <w:rFonts w:ascii="Traditional Arabic" w:hAnsi="Traditional Arabic" w:hint="eastAsia"/>
          <w:rtl/>
        </w:rPr>
        <w:t>َّ</w:t>
      </w:r>
      <w:r>
        <w:rPr>
          <w:rFonts w:ascii="Traditional Arabic" w:hAnsi="Traditional Arabic" w:hint="cs"/>
          <w:rtl/>
        </w:rPr>
        <w:t xml:space="preserve"> عِندَكُم بالكُوفةِ لا يُنْزَلُ مَنزِلةَ الأبِ</w:t>
      </w:r>
      <w:r w:rsidRPr="00F3696E">
        <w:rPr>
          <w:rFonts w:ascii="Traditional Arabic" w:hAnsi="Traditional Arabic"/>
          <w:vertAlign w:val="superscript"/>
        </w:rPr>
        <w:t>(</w:t>
      </w:r>
      <w:r w:rsidRPr="00F3696E">
        <w:rPr>
          <w:rStyle w:val="FootnoteReference"/>
          <w:rFonts w:ascii="Traditional Arabic" w:hAnsi="Traditional Arabic"/>
        </w:rPr>
        <w:footnoteReference w:id="994"/>
      </w:r>
      <w:r w:rsidRPr="00F3696E">
        <w:rPr>
          <w:rFonts w:ascii="Traditional Arabic" w:hAnsi="Traditional Arabic"/>
          <w:vertAlign w:val="superscript"/>
        </w:rPr>
        <w:t>)</w:t>
      </w:r>
      <w:r>
        <w:rPr>
          <w:rFonts w:ascii="Traditional Arabic" w:hAnsi="Traditional Arabic" w:hint="cs"/>
          <w:rtl/>
        </w:rPr>
        <w:t xml:space="preserve"> وأنتَ لا تُنكرُ، فقال: فقلتُ له: وأنتَ لَو كُنتَ لَم تُنكِرْ، فقال مَروانُ: أشهَدُ على عُثمانَ أنّه شَهِدَ علَى أبِي بَكرٍ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أنّه أَنزَلَ الجَد</w:t>
      </w:r>
      <w:r>
        <w:rPr>
          <w:rFonts w:ascii="Traditional Arabic" w:hAnsi="Traditional Arabic" w:hint="eastAsia"/>
          <w:rtl/>
        </w:rPr>
        <w:t>َّ</w:t>
      </w:r>
      <w:r>
        <w:rPr>
          <w:rFonts w:ascii="Traditional Arabic" w:hAnsi="Traditional Arabic" w:hint="cs"/>
          <w:rtl/>
        </w:rPr>
        <w:t xml:space="preserve"> أبًا إذَا لَم يَكُن دُونَهُ أبٌ. هذا موقوفٌ صحِيحٌ أخرجَه الدارِميّ.</w:t>
      </w:r>
    </w:p>
    <w:p w14:paraId="22EBEF41" w14:textId="77777777" w:rsidR="00F3696E" w:rsidRDefault="00F3696E" w:rsidP="002325BC">
      <w:pPr>
        <w:pStyle w:val="BodyTextIndent"/>
        <w:numPr>
          <w:ilvl w:val="0"/>
          <w:numId w:val="7"/>
        </w:numPr>
        <w:ind w:left="981" w:hanging="624"/>
        <w:rPr>
          <w:rFonts w:ascii="Traditional Arabic" w:hAnsi="Traditional Arabic"/>
        </w:rPr>
      </w:pPr>
      <w:r>
        <w:rPr>
          <w:rFonts w:ascii="Traditional Arabic" w:hAnsi="Traditional Arabic" w:hint="cs"/>
          <w:rtl/>
        </w:rPr>
        <w:t>عن شَهرِ بنِ حَوْشَبٍ عن عبدِ الرحمنِ بنِ غَنْمٍ</w:t>
      </w:r>
      <w:r w:rsidRPr="00F3696E">
        <w:rPr>
          <w:rFonts w:ascii="Traditional Arabic" w:hAnsi="Traditional Arabic"/>
          <w:vertAlign w:val="superscript"/>
        </w:rPr>
        <w:t>(</w:t>
      </w:r>
      <w:r w:rsidRPr="00F3696E">
        <w:rPr>
          <w:rStyle w:val="FootnoteReference"/>
          <w:rFonts w:ascii="Traditional Arabic" w:hAnsi="Traditional Arabic"/>
        </w:rPr>
        <w:footnoteReference w:id="995"/>
      </w:r>
      <w:r w:rsidRPr="00F3696E">
        <w:rPr>
          <w:rFonts w:ascii="Traditional Arabic" w:hAnsi="Traditional Arabic"/>
          <w:vertAlign w:val="superscript"/>
        </w:rPr>
        <w:t>)</w:t>
      </w:r>
      <w:r>
        <w:rPr>
          <w:rFonts w:ascii="Traditional Arabic" w:hAnsi="Traditional Arabic" w:hint="cs"/>
          <w:rtl/>
        </w:rPr>
        <w:t xml:space="preserve"> أنّ عُمَرَ ذاكَرَه في الجَدِّ قال: فقلتُ لهُ: إنّ دُونَ الجَدِّ شجَرةً أُخرَى، فَما خَرَج مِنها فهُو أَحَقُّ بِها. هذا مَوقُوفٌ حسنُ الإسنادِ </w:t>
      </w:r>
      <w:r w:rsidR="00B0603A">
        <w:rPr>
          <w:rFonts w:ascii="Traditional Arabic" w:hAnsi="Traditional Arabic" w:hint="cs"/>
          <w:rtl/>
        </w:rPr>
        <w:t>أخرجَه ابنُ بَشْكُوال.</w:t>
      </w:r>
    </w:p>
    <w:p w14:paraId="22EBEF42" w14:textId="77777777" w:rsidR="00B0603A" w:rsidRDefault="00B0603A"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الرحمـ</w:t>
      </w:r>
      <w:r>
        <w:rPr>
          <w:rFonts w:ascii="Traditional Arabic" w:hAnsi="Traditional Arabic"/>
          <w:rtl/>
        </w:rPr>
        <w:t>ٰ</w:t>
      </w:r>
      <w:r>
        <w:rPr>
          <w:rFonts w:ascii="Traditional Arabic" w:hAnsi="Traditional Arabic" w:hint="cs"/>
          <w:rtl/>
        </w:rPr>
        <w:t xml:space="preserve">ـنِ بنِ أبِي الزِّناد قال: أخَذَ أبو الزِّناد هذِه الرِّسالةَ مِن خارِجةَ بنِ زَيدِ بنِ ثابِتٍ ومِن كُبَراءِ ءالِ زَيدِ بنِ ثابِتٍ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كَتبَ إلى مُعاويةَ في شَأنِ الجَدِّ، قال: وجَرَى بينَهُ وبينَ عُمرَ كلامٌ في الجَدِّ معَ الإخوةِ، وكُنتُ أَرَى يومَئذٍ أنّ الإخوةَ أقرَبُ حقًّا إلى أخِيهم مِن الجَدِّ وكان هو يَرَى أنّ الجَد</w:t>
      </w:r>
      <w:r>
        <w:rPr>
          <w:rFonts w:ascii="Traditional Arabic" w:hAnsi="Traditional Arabic" w:hint="eastAsia"/>
          <w:rtl/>
        </w:rPr>
        <w:t>َّ</w:t>
      </w:r>
      <w:r>
        <w:rPr>
          <w:rFonts w:ascii="Traditional Arabic" w:hAnsi="Traditional Arabic" w:hint="cs"/>
          <w:rtl/>
        </w:rPr>
        <w:t xml:space="preserve"> أقرَبُ. هَذا مَوقُوفٌ حسَنُ الإسناد أخرجَه البَيهقيّ.</w:t>
      </w:r>
    </w:p>
    <w:p w14:paraId="22EBEF43" w14:textId="77777777" w:rsidR="00B0603A" w:rsidRDefault="00B0603A" w:rsidP="002325BC">
      <w:pPr>
        <w:pStyle w:val="BodyTextIndent"/>
        <w:numPr>
          <w:ilvl w:val="0"/>
          <w:numId w:val="7"/>
        </w:numPr>
        <w:ind w:left="981" w:hanging="624"/>
        <w:rPr>
          <w:rFonts w:ascii="Traditional Arabic" w:hAnsi="Traditional Arabic"/>
        </w:rPr>
      </w:pPr>
      <w:r w:rsidRPr="00793D6D">
        <w:rPr>
          <w:rFonts w:ascii="Traditional Arabic" w:hAnsi="Traditional Arabic" w:hint="cs"/>
          <w:rtl/>
        </w:rPr>
        <w:lastRenderedPageBreak/>
        <w:t>عن عُبَيدِ اللهِ بنِ عبدِ الله بنِ عُتْبةَ قال: دَخَلْتُ أنا وزُفَرُ بنُ أَوسِ ابنِ الحَدَثانِ على ابنِ عَبّاسٍ بَعدَما ذَهَبَ بَصَرُه فتَذاكَرْنا فرائضَ الوارِثِ فقال ابنُ عبّاسٍ: أتَرَونَ مَن أحصَى رَمْلَ عالِجٍ</w:t>
      </w:r>
      <w:r w:rsidRPr="00793D6D">
        <w:rPr>
          <w:rFonts w:ascii="Traditional Arabic" w:hAnsi="Traditional Arabic"/>
          <w:vertAlign w:val="superscript"/>
        </w:rPr>
        <w:t>(</w:t>
      </w:r>
      <w:r w:rsidRPr="00B0603A">
        <w:rPr>
          <w:rStyle w:val="FootnoteReference"/>
          <w:rFonts w:ascii="Traditional Arabic" w:hAnsi="Traditional Arabic"/>
        </w:rPr>
        <w:footnoteReference w:id="996"/>
      </w:r>
      <w:r w:rsidRPr="00793D6D">
        <w:rPr>
          <w:rFonts w:ascii="Traditional Arabic" w:hAnsi="Traditional Arabic"/>
          <w:vertAlign w:val="superscript"/>
        </w:rPr>
        <w:t>)</w:t>
      </w:r>
      <w:r w:rsidRPr="00793D6D">
        <w:rPr>
          <w:rFonts w:ascii="Traditional Arabic" w:hAnsi="Traditional Arabic" w:hint="cs"/>
          <w:rtl/>
        </w:rPr>
        <w:t xml:space="preserve"> عَدَدًا لَم يُحْصِ</w:t>
      </w:r>
      <w:r w:rsidRPr="00793D6D">
        <w:rPr>
          <w:rFonts w:ascii="Traditional Arabic" w:hAnsi="Traditional Arabic"/>
          <w:vertAlign w:val="superscript"/>
        </w:rPr>
        <w:t>(</w:t>
      </w:r>
      <w:r w:rsidRPr="00B0603A">
        <w:rPr>
          <w:rStyle w:val="FootnoteReference"/>
          <w:rFonts w:ascii="Traditional Arabic" w:hAnsi="Traditional Arabic"/>
        </w:rPr>
        <w:footnoteReference w:id="997"/>
      </w:r>
      <w:r w:rsidRPr="00793D6D">
        <w:rPr>
          <w:rFonts w:ascii="Traditional Arabic" w:hAnsi="Traditional Arabic"/>
          <w:vertAlign w:val="superscript"/>
        </w:rPr>
        <w:t>)</w:t>
      </w:r>
      <w:r w:rsidRPr="00793D6D">
        <w:rPr>
          <w:rFonts w:ascii="Traditional Arabic" w:hAnsi="Traditional Arabic" w:hint="cs"/>
          <w:rtl/>
        </w:rPr>
        <w:t xml:space="preserve"> في مالٍ نِصفًا ونِصفًا وثُلُثًا؟! إذَا ذَهَبَ نِصفٌ ونِصفٌ فأَينَ الثُّلُثُ</w:t>
      </w:r>
      <w:r w:rsidRPr="00793D6D">
        <w:rPr>
          <w:rFonts w:ascii="Traditional Arabic" w:hAnsi="Traditional Arabic"/>
          <w:vertAlign w:val="superscript"/>
        </w:rPr>
        <w:t>(</w:t>
      </w:r>
      <w:r w:rsidRPr="00B0603A">
        <w:rPr>
          <w:rStyle w:val="FootnoteReference"/>
          <w:rFonts w:ascii="Traditional Arabic" w:hAnsi="Traditional Arabic"/>
        </w:rPr>
        <w:footnoteReference w:id="998"/>
      </w:r>
      <w:r w:rsidRPr="00793D6D">
        <w:rPr>
          <w:rFonts w:ascii="Traditional Arabic" w:hAnsi="Traditional Arabic"/>
          <w:vertAlign w:val="superscript"/>
        </w:rPr>
        <w:t>)</w:t>
      </w:r>
      <w:r w:rsidRPr="00793D6D">
        <w:rPr>
          <w:rFonts w:ascii="Traditional Arabic" w:hAnsi="Traditional Arabic" w:hint="cs"/>
          <w:rtl/>
        </w:rPr>
        <w:t>؟! فقالَ لهُ زُفَرُ: يا أبا العبّاسِ مَن أَوّلُ مَن أَعالَ الفَرائضَ</w:t>
      </w:r>
      <w:r w:rsidRPr="00793D6D">
        <w:rPr>
          <w:rFonts w:ascii="Traditional Arabic" w:hAnsi="Traditional Arabic"/>
          <w:vertAlign w:val="superscript"/>
        </w:rPr>
        <w:t>(</w:t>
      </w:r>
      <w:r w:rsidRPr="00B0603A">
        <w:rPr>
          <w:rStyle w:val="FootnoteReference"/>
          <w:rFonts w:ascii="Traditional Arabic" w:hAnsi="Traditional Arabic"/>
        </w:rPr>
        <w:footnoteReference w:id="999"/>
      </w:r>
      <w:r w:rsidRPr="00793D6D">
        <w:rPr>
          <w:rFonts w:ascii="Traditional Arabic" w:hAnsi="Traditional Arabic"/>
          <w:vertAlign w:val="superscript"/>
        </w:rPr>
        <w:t>)</w:t>
      </w:r>
      <w:r w:rsidRPr="00793D6D">
        <w:rPr>
          <w:rFonts w:ascii="Traditional Arabic" w:hAnsi="Traditional Arabic" w:hint="cs"/>
          <w:rtl/>
        </w:rPr>
        <w:t>؟ قال: عمرُ بنُ الخَطّاب، قال: ولِـمَ؟ قال</w:t>
      </w:r>
      <w:r w:rsidRPr="00793D6D">
        <w:rPr>
          <w:rFonts w:ascii="Traditional Arabic" w:hAnsi="Traditional Arabic"/>
          <w:vertAlign w:val="superscript"/>
        </w:rPr>
        <w:t>(</w:t>
      </w:r>
      <w:r w:rsidRPr="00B0603A">
        <w:rPr>
          <w:rStyle w:val="FootnoteReference"/>
          <w:rFonts w:ascii="Traditional Arabic" w:hAnsi="Traditional Arabic"/>
        </w:rPr>
        <w:footnoteReference w:id="1000"/>
      </w:r>
      <w:r w:rsidRPr="00793D6D">
        <w:rPr>
          <w:rFonts w:ascii="Traditional Arabic" w:hAnsi="Traditional Arabic"/>
          <w:vertAlign w:val="superscript"/>
        </w:rPr>
        <w:t>)</w:t>
      </w:r>
      <w:r w:rsidRPr="00793D6D">
        <w:rPr>
          <w:rFonts w:ascii="Traditional Arabic" w:hAnsi="Traditional Arabic" w:hint="cs"/>
          <w:rtl/>
        </w:rPr>
        <w:t>: لَمّا تَدافَعَتْ علَيهِ الفَرائضُ ورَكِبَ بَعضُها بعضًا قال: واللهِ ما أَدرِي ما أصنَعُ بِكُم ولا أَدرِي مَن قد</w:t>
      </w:r>
      <w:r w:rsidRPr="00793D6D">
        <w:rPr>
          <w:rFonts w:ascii="Traditional Arabic" w:hAnsi="Traditional Arabic" w:hint="eastAsia"/>
          <w:rtl/>
        </w:rPr>
        <w:t>َّ</w:t>
      </w:r>
      <w:r w:rsidRPr="00793D6D">
        <w:rPr>
          <w:rFonts w:ascii="Traditional Arabic" w:hAnsi="Traditional Arabic" w:hint="cs"/>
          <w:rtl/>
        </w:rPr>
        <w:t xml:space="preserve">مَ اللهُ مِنكُم </w:t>
      </w:r>
      <w:r w:rsidR="00793D6D">
        <w:rPr>
          <w:rFonts w:ascii="Traditional Arabic" w:hAnsi="Traditional Arabic" w:hint="cs"/>
          <w:rtl/>
        </w:rPr>
        <w:t>ومَن أخ</w:t>
      </w:r>
      <w:r w:rsidR="00793D6D">
        <w:rPr>
          <w:rFonts w:ascii="Traditional Arabic" w:hAnsi="Traditional Arabic" w:hint="eastAsia"/>
          <w:rtl/>
        </w:rPr>
        <w:t>َّ</w:t>
      </w:r>
      <w:r w:rsidR="00793D6D">
        <w:rPr>
          <w:rFonts w:ascii="Traditional Arabic" w:hAnsi="Traditional Arabic" w:hint="cs"/>
          <w:rtl/>
        </w:rPr>
        <w:t>رَ</w:t>
      </w:r>
      <w:r w:rsidR="00793D6D" w:rsidRPr="00793D6D">
        <w:rPr>
          <w:rFonts w:ascii="Traditional Arabic" w:hAnsi="Traditional Arabic"/>
          <w:vertAlign w:val="superscript"/>
        </w:rPr>
        <w:t>(</w:t>
      </w:r>
      <w:r w:rsidR="00793D6D" w:rsidRPr="00793D6D">
        <w:rPr>
          <w:rStyle w:val="FootnoteReference"/>
          <w:rFonts w:ascii="Traditional Arabic" w:hAnsi="Traditional Arabic"/>
        </w:rPr>
        <w:footnoteReference w:id="1001"/>
      </w:r>
      <w:r w:rsidR="00793D6D" w:rsidRPr="00793D6D">
        <w:rPr>
          <w:rFonts w:ascii="Traditional Arabic" w:hAnsi="Traditional Arabic"/>
          <w:vertAlign w:val="superscript"/>
        </w:rPr>
        <w:t>)</w:t>
      </w:r>
      <w:r w:rsidR="00793D6D">
        <w:rPr>
          <w:rFonts w:ascii="Traditional Arabic" w:hAnsi="Traditional Arabic" w:hint="cs"/>
          <w:rtl/>
        </w:rPr>
        <w:t xml:space="preserve">، وما أَرَى في هذا المالِ أَحسَنَ مِن أنْ أقسِمَه بينَكُم </w:t>
      </w:r>
      <w:r w:rsidR="00BA0D37">
        <w:rPr>
          <w:rFonts w:ascii="Traditional Arabic" w:hAnsi="Traditional Arabic" w:hint="cs"/>
          <w:rtl/>
        </w:rPr>
        <w:t>بالحِصَصِ، قالَ ابنُ عَبّاسٍ: وايْمُ اللهِ</w:t>
      </w:r>
      <w:r w:rsidR="00BA0D37" w:rsidRPr="00BA0D37">
        <w:rPr>
          <w:rFonts w:ascii="Traditional Arabic" w:hAnsi="Traditional Arabic"/>
          <w:vertAlign w:val="superscript"/>
        </w:rPr>
        <w:t>(</w:t>
      </w:r>
      <w:r w:rsidR="00BA0D37" w:rsidRPr="00BA0D37">
        <w:rPr>
          <w:rStyle w:val="FootnoteReference"/>
          <w:rFonts w:ascii="Traditional Arabic" w:hAnsi="Traditional Arabic"/>
        </w:rPr>
        <w:footnoteReference w:id="1002"/>
      </w:r>
      <w:r w:rsidR="00BA0D37" w:rsidRPr="00BA0D37">
        <w:rPr>
          <w:rFonts w:ascii="Traditional Arabic" w:hAnsi="Traditional Arabic"/>
          <w:vertAlign w:val="superscript"/>
        </w:rPr>
        <w:t>)</w:t>
      </w:r>
      <w:r w:rsidR="00BA0D37">
        <w:rPr>
          <w:rFonts w:ascii="Traditional Arabic" w:hAnsi="Traditional Arabic" w:hint="cs"/>
          <w:rtl/>
        </w:rPr>
        <w:t xml:space="preserve"> لَو قَد</w:t>
      </w:r>
      <w:r w:rsidR="00BA0D37">
        <w:rPr>
          <w:rFonts w:ascii="Traditional Arabic" w:hAnsi="Traditional Arabic" w:hint="eastAsia"/>
          <w:rtl/>
        </w:rPr>
        <w:t>َّ</w:t>
      </w:r>
      <w:r w:rsidR="00BA0D37">
        <w:rPr>
          <w:rFonts w:ascii="Traditional Arabic" w:hAnsi="Traditional Arabic" w:hint="cs"/>
          <w:rtl/>
        </w:rPr>
        <w:t>مَ</w:t>
      </w:r>
      <w:r w:rsidR="00BA0D37" w:rsidRPr="00BA0D37">
        <w:rPr>
          <w:rFonts w:ascii="Traditional Arabic" w:hAnsi="Traditional Arabic"/>
          <w:vertAlign w:val="superscript"/>
        </w:rPr>
        <w:t>(</w:t>
      </w:r>
      <w:r w:rsidR="00BA0D37" w:rsidRPr="00BA0D37">
        <w:rPr>
          <w:rStyle w:val="FootnoteReference"/>
          <w:rFonts w:ascii="Traditional Arabic" w:hAnsi="Traditional Arabic"/>
        </w:rPr>
        <w:footnoteReference w:id="1003"/>
      </w:r>
      <w:r w:rsidR="00BA0D37" w:rsidRPr="00BA0D37">
        <w:rPr>
          <w:rFonts w:ascii="Traditional Arabic" w:hAnsi="Traditional Arabic"/>
          <w:vertAlign w:val="superscript"/>
        </w:rPr>
        <w:t>)</w:t>
      </w:r>
      <w:r w:rsidR="00BA0D37">
        <w:rPr>
          <w:rFonts w:ascii="Traditional Arabic" w:hAnsi="Traditional Arabic" w:hint="cs"/>
          <w:rtl/>
        </w:rPr>
        <w:t xml:space="preserve"> مَن قَد</w:t>
      </w:r>
      <w:r w:rsidR="00BA0D37">
        <w:rPr>
          <w:rFonts w:ascii="Traditional Arabic" w:hAnsi="Traditional Arabic" w:hint="eastAsia"/>
          <w:rtl/>
        </w:rPr>
        <w:t>َّ</w:t>
      </w:r>
      <w:r w:rsidR="00BA0D37">
        <w:rPr>
          <w:rFonts w:ascii="Traditional Arabic" w:hAnsi="Traditional Arabic" w:hint="cs"/>
          <w:rtl/>
        </w:rPr>
        <w:t>مَ اللهُ وأخ</w:t>
      </w:r>
      <w:r w:rsidR="00BA0D37">
        <w:rPr>
          <w:rFonts w:ascii="Traditional Arabic" w:hAnsi="Traditional Arabic" w:hint="eastAsia"/>
          <w:rtl/>
        </w:rPr>
        <w:t>َّ</w:t>
      </w:r>
      <w:r w:rsidR="00BA0D37">
        <w:rPr>
          <w:rFonts w:ascii="Traditional Arabic" w:hAnsi="Traditional Arabic" w:hint="cs"/>
          <w:rtl/>
        </w:rPr>
        <w:t>رَ مَن أَخ</w:t>
      </w:r>
      <w:r w:rsidR="00BA0D37">
        <w:rPr>
          <w:rFonts w:ascii="Traditional Arabic" w:hAnsi="Traditional Arabic" w:hint="eastAsia"/>
          <w:rtl/>
        </w:rPr>
        <w:t>َّ</w:t>
      </w:r>
      <w:r w:rsidR="00BA0D37">
        <w:rPr>
          <w:rFonts w:ascii="Traditional Arabic" w:hAnsi="Traditional Arabic" w:hint="cs"/>
          <w:rtl/>
        </w:rPr>
        <w:t>رَ اللهُ ما عالَتْ فَرِيضَةٌ أبَدًا، قال زُفَر: وأي</w:t>
      </w:r>
      <w:r w:rsidR="00BA0D37">
        <w:rPr>
          <w:rFonts w:ascii="Traditional Arabic" w:hAnsi="Traditional Arabic" w:hint="eastAsia"/>
          <w:rtl/>
        </w:rPr>
        <w:t>َّ</w:t>
      </w:r>
      <w:r w:rsidR="00BA0D37">
        <w:rPr>
          <w:rFonts w:ascii="Traditional Arabic" w:hAnsi="Traditional Arabic" w:hint="cs"/>
          <w:rtl/>
        </w:rPr>
        <w:t>هَم قَد</w:t>
      </w:r>
      <w:r w:rsidR="00BA0D37">
        <w:rPr>
          <w:rFonts w:ascii="Traditional Arabic" w:hAnsi="Traditional Arabic" w:hint="eastAsia"/>
          <w:rtl/>
        </w:rPr>
        <w:t>َّ</w:t>
      </w:r>
      <w:r w:rsidR="00BA0D37">
        <w:rPr>
          <w:rFonts w:ascii="Traditional Arabic" w:hAnsi="Traditional Arabic" w:hint="cs"/>
          <w:rtl/>
        </w:rPr>
        <w:t xml:space="preserve">مَ؟ قال ابنُ عبّاسٍ: كُلُّ فَرِيضةٍ </w:t>
      </w:r>
      <w:r w:rsidR="00E024F1">
        <w:rPr>
          <w:rFonts w:ascii="Traditional Arabic" w:hAnsi="Traditional Arabic" w:hint="cs"/>
          <w:rtl/>
        </w:rPr>
        <w:t>لا تَزُولُ إلّا إلى فَرِيضةٍ فذلِكَ الّذي قَد</w:t>
      </w:r>
      <w:r w:rsidR="00E024F1">
        <w:rPr>
          <w:rFonts w:ascii="Traditional Arabic" w:hAnsi="Traditional Arabic" w:hint="eastAsia"/>
          <w:rtl/>
        </w:rPr>
        <w:t>َّ</w:t>
      </w:r>
      <w:r w:rsidR="00E024F1">
        <w:rPr>
          <w:rFonts w:ascii="Traditional Arabic" w:hAnsi="Traditional Arabic" w:hint="cs"/>
          <w:rtl/>
        </w:rPr>
        <w:t>مَ</w:t>
      </w:r>
      <w:r w:rsidR="00E024F1" w:rsidRPr="00E024F1">
        <w:rPr>
          <w:rFonts w:ascii="Traditional Arabic" w:hAnsi="Traditional Arabic"/>
          <w:vertAlign w:val="superscript"/>
        </w:rPr>
        <w:t>(</w:t>
      </w:r>
      <w:r w:rsidR="00E024F1" w:rsidRPr="00E024F1">
        <w:rPr>
          <w:rStyle w:val="FootnoteReference"/>
          <w:rFonts w:ascii="Traditional Arabic" w:hAnsi="Traditional Arabic"/>
        </w:rPr>
        <w:footnoteReference w:id="1004"/>
      </w:r>
      <w:r w:rsidR="00E024F1" w:rsidRPr="00E024F1">
        <w:rPr>
          <w:rFonts w:ascii="Traditional Arabic" w:hAnsi="Traditional Arabic"/>
          <w:vertAlign w:val="superscript"/>
        </w:rPr>
        <w:t>)</w:t>
      </w:r>
      <w:r w:rsidR="00E024F1">
        <w:rPr>
          <w:rFonts w:ascii="Traditional Arabic" w:hAnsi="Traditional Arabic" w:hint="cs"/>
          <w:rtl/>
        </w:rPr>
        <w:t>، كالز</w:t>
      </w:r>
      <w:r w:rsidR="00E024F1">
        <w:rPr>
          <w:rFonts w:ascii="Traditional Arabic" w:hAnsi="Traditional Arabic" w:hint="eastAsia"/>
          <w:rtl/>
        </w:rPr>
        <w:t>َّ</w:t>
      </w:r>
      <w:r w:rsidR="00E024F1">
        <w:rPr>
          <w:rFonts w:ascii="Traditional Arabic" w:hAnsi="Traditional Arabic" w:hint="cs"/>
          <w:rtl/>
        </w:rPr>
        <w:t xml:space="preserve">وجِ لا يَزُولُ مِن نِصفٍ إلّا إلى رُبعٍ ثُمّ لا يَنقُصُ </w:t>
      </w:r>
      <w:r w:rsidR="00E024F1">
        <w:rPr>
          <w:rFonts w:ascii="Traditional Arabic" w:hAnsi="Traditional Arabic" w:hint="cs"/>
          <w:rtl/>
        </w:rPr>
        <w:lastRenderedPageBreak/>
        <w:t>مِنهُ فذَلكَ الّذي قَد</w:t>
      </w:r>
      <w:r w:rsidR="00E024F1">
        <w:rPr>
          <w:rFonts w:ascii="Traditional Arabic" w:hAnsi="Traditional Arabic" w:hint="eastAsia"/>
          <w:rtl/>
        </w:rPr>
        <w:t>َّ</w:t>
      </w:r>
      <w:r w:rsidR="00E024F1">
        <w:rPr>
          <w:rFonts w:ascii="Traditional Arabic" w:hAnsi="Traditional Arabic" w:hint="cs"/>
          <w:rtl/>
        </w:rPr>
        <w:t>مَ، وكُلُّ فَريضَةٍ لا تَزُولُ إلى فَريضَةٍ فذَلكَ الّذِي أخ</w:t>
      </w:r>
      <w:r w:rsidR="00E024F1">
        <w:rPr>
          <w:rFonts w:ascii="Traditional Arabic" w:hAnsi="Traditional Arabic" w:hint="eastAsia"/>
          <w:rtl/>
        </w:rPr>
        <w:t>َّ</w:t>
      </w:r>
      <w:r w:rsidR="00E024F1">
        <w:rPr>
          <w:rFonts w:ascii="Traditional Arabic" w:hAnsi="Traditional Arabic" w:hint="cs"/>
          <w:rtl/>
        </w:rPr>
        <w:t>رَ، فقالَ لهُ زُفَرُ: فَما مَنَعَكَ أنْ تُشِيرَ علَيهِ بِهذا الرّأيِ؟ قال: هِبْتُهُ واللهِ.</w:t>
      </w:r>
    </w:p>
    <w:p w14:paraId="22EBEF44" w14:textId="77777777" w:rsidR="00E024F1" w:rsidRDefault="007C263A" w:rsidP="00307BE3">
      <w:pPr>
        <w:pStyle w:val="BodyTextIndent"/>
        <w:rPr>
          <w:rFonts w:ascii="Traditional Arabic" w:hAnsi="Traditional Arabic"/>
          <w:rtl/>
        </w:rPr>
      </w:pPr>
      <w:r>
        <w:rPr>
          <w:rFonts w:ascii="Traditional Arabic" w:hAnsi="Traditional Arabic" w:hint="cs"/>
          <w:rtl/>
        </w:rPr>
        <w:t xml:space="preserve">قالَ ابنُ إسحاقَ: </w:t>
      </w:r>
      <w:r w:rsidRPr="007C263A">
        <w:rPr>
          <w:rFonts w:ascii="Traditional Arabic" w:hAnsi="Traditional Arabic"/>
          <w:rtl/>
        </w:rPr>
        <w:t>«</w:t>
      </w:r>
      <w:r w:rsidRPr="007C263A">
        <w:rPr>
          <w:rFonts w:ascii="Traditional Arabic" w:hAnsi="Traditional Arabic" w:hint="cs"/>
          <w:rtl/>
        </w:rPr>
        <w:t>فق</w:t>
      </w:r>
      <w:r>
        <w:rPr>
          <w:rFonts w:ascii="Traditional Arabic" w:hAnsi="Traditional Arabic" w:hint="cs"/>
          <w:rtl/>
        </w:rPr>
        <w:t>الَ لي الزُّهرِيُّ: لَولا أنّهُ تَقَد</w:t>
      </w:r>
      <w:r>
        <w:rPr>
          <w:rFonts w:ascii="Traditional Arabic" w:hAnsi="Traditional Arabic" w:hint="eastAsia"/>
          <w:rtl/>
        </w:rPr>
        <w:t>َّ</w:t>
      </w:r>
      <w:r>
        <w:rPr>
          <w:rFonts w:ascii="Traditional Arabic" w:hAnsi="Traditional Arabic" w:hint="cs"/>
          <w:rtl/>
        </w:rPr>
        <w:t>مَه إمامُ هُدًى مَبنِيٌّ أَمرُه علَى الورَعِ ما اختَلَفَ على ابنِ عبّاسٍ اثنانِ مِن أهلِ العِلم</w:t>
      </w:r>
      <w:r w:rsidRPr="007C263A">
        <w:rPr>
          <w:rFonts w:ascii="Traditional Arabic" w:hAnsi="Traditional Arabic"/>
          <w:rtl/>
        </w:rPr>
        <w:t>»</w:t>
      </w:r>
      <w:r>
        <w:rPr>
          <w:rFonts w:ascii="Traditional Arabic" w:hAnsi="Traditional Arabic" w:hint="cs"/>
          <w:rtl/>
        </w:rPr>
        <w:t xml:space="preserve">. هَذا مَوقوفٌ حسَنٌ أخرجَه بطُولِه إسماعيلُ بن إسحاقَ القاضِي في </w:t>
      </w:r>
      <w:r w:rsidRPr="007C263A">
        <w:rPr>
          <w:rFonts w:ascii="Traditional Arabic" w:hAnsi="Traditional Arabic"/>
          <w:rtl/>
        </w:rPr>
        <w:t>«</w:t>
      </w:r>
      <w:r>
        <w:rPr>
          <w:rFonts w:ascii="Traditional Arabic" w:hAnsi="Traditional Arabic" w:hint="cs"/>
          <w:rtl/>
        </w:rPr>
        <w:t>أَحكامِ القُرءانِ</w:t>
      </w:r>
      <w:r w:rsidRPr="007C263A">
        <w:rPr>
          <w:rFonts w:ascii="Traditional Arabic" w:hAnsi="Traditional Arabic"/>
          <w:rtl/>
        </w:rPr>
        <w:t>»</w:t>
      </w:r>
      <w:r>
        <w:rPr>
          <w:rFonts w:ascii="Traditional Arabic" w:hAnsi="Traditional Arabic" w:hint="cs"/>
          <w:rtl/>
        </w:rPr>
        <w:t>.</w:t>
      </w:r>
    </w:p>
    <w:p w14:paraId="22EBEF45" w14:textId="77777777" w:rsidR="007C263A" w:rsidRDefault="00931781"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ابنِ عبّاسٍ رضي الله عنهُما قال: </w:t>
      </w:r>
      <w:r w:rsidRPr="00931781">
        <w:rPr>
          <w:rFonts w:ascii="Traditional Arabic" w:hAnsi="Traditional Arabic"/>
          <w:rtl/>
        </w:rPr>
        <w:t>«</w:t>
      </w:r>
      <w:r>
        <w:rPr>
          <w:rFonts w:ascii="Traditional Arabic" w:hAnsi="Traditional Arabic" w:hint="cs"/>
          <w:rtl/>
        </w:rPr>
        <w:t>الفَرائِضُ لا نُعِيلُها</w:t>
      </w:r>
      <w:r w:rsidRPr="00931781">
        <w:rPr>
          <w:rFonts w:ascii="Traditional Arabic" w:hAnsi="Traditional Arabic"/>
          <w:rtl/>
        </w:rPr>
        <w:t>»</w:t>
      </w:r>
      <w:r w:rsidRPr="00931781">
        <w:rPr>
          <w:rFonts w:ascii="Traditional Arabic" w:hAnsi="Traditional Arabic" w:hint="cs"/>
          <w:vertAlign w:val="superscript"/>
          <w:rtl/>
        </w:rPr>
        <w:t>(</w:t>
      </w:r>
      <w:r w:rsidRPr="00931781">
        <w:rPr>
          <w:rStyle w:val="FootnoteReference"/>
          <w:rFonts w:ascii="Traditional Arabic" w:hAnsi="Traditional Arabic"/>
          <w:rtl/>
        </w:rPr>
        <w:footnoteReference w:id="1005"/>
      </w:r>
      <w:r w:rsidRPr="00931781">
        <w:rPr>
          <w:rFonts w:ascii="Traditional Arabic" w:hAnsi="Traditional Arabic" w:hint="cs"/>
          <w:vertAlign w:val="superscript"/>
          <w:rtl/>
        </w:rPr>
        <w:t>)</w:t>
      </w:r>
      <w:r w:rsidR="004C09BB">
        <w:rPr>
          <w:rFonts w:ascii="Traditional Arabic" w:hAnsi="Traditional Arabic" w:hint="cs"/>
          <w:rtl/>
        </w:rPr>
        <w:t>. هَذَا مَوقُوفٌ صَحِيحٌ أخرجَه أبو بكرِ بنُ أبي شَيبةَ.</w:t>
      </w:r>
    </w:p>
    <w:p w14:paraId="22EBEF46" w14:textId="77777777" w:rsidR="004C09BB" w:rsidRDefault="002A200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عِكرِمةَ </w:t>
      </w:r>
      <w:r w:rsidR="000E5E04">
        <w:rPr>
          <w:rFonts w:ascii="Traditional Arabic" w:hAnsi="Traditional Arabic" w:hint="cs"/>
          <w:rtl/>
        </w:rPr>
        <w:t>قالَ: أرسَلَ ابنُ عبّاسٍ إلى زَيدِ بنِ ثابتٍ: أَتَجِدُ في كِتابِ اللهِ للأُمّ ثُلُثُ ما بَقِيَ؟ فقال: إن</w:t>
      </w:r>
      <w:r w:rsidR="000E5E04">
        <w:rPr>
          <w:rFonts w:ascii="Traditional Arabic" w:hAnsi="Traditional Arabic" w:hint="eastAsia"/>
          <w:rtl/>
        </w:rPr>
        <w:t>َّ</w:t>
      </w:r>
      <w:r w:rsidR="000E5E04">
        <w:rPr>
          <w:rFonts w:ascii="Traditional Arabic" w:hAnsi="Traditional Arabic" w:hint="cs"/>
          <w:rtl/>
        </w:rPr>
        <w:t>ما أنتَ رَجلٌ تَقولُ برَأيِكَ وأنا رَجلٌ أَقولُ برَأيي. هذا مَوقوفٌ صَحِيحٌ أخرجَه الدّارِميُّ وابنُ أبِي شَيبةَ مِن وجهٍ ءاخَرَ وزادَ فيه عن زَيدٍ: ما كُنتُ لِأُفضِّلَ أُمًّا علَى أبٍ</w:t>
      </w:r>
      <w:r w:rsidR="000E5E04" w:rsidRPr="000E5E04">
        <w:rPr>
          <w:rFonts w:ascii="Traditional Arabic" w:hAnsi="Traditional Arabic" w:hint="cs"/>
          <w:vertAlign w:val="superscript"/>
        </w:rPr>
        <w:t>(</w:t>
      </w:r>
      <w:r w:rsidR="000E5E04" w:rsidRPr="000E5E04">
        <w:rPr>
          <w:rStyle w:val="FootnoteReference"/>
          <w:rFonts w:ascii="Traditional Arabic" w:hAnsi="Traditional Arabic"/>
        </w:rPr>
        <w:footnoteReference w:id="1006"/>
      </w:r>
      <w:r w:rsidR="000E5E04" w:rsidRPr="000E5E04">
        <w:rPr>
          <w:rFonts w:ascii="Traditional Arabic" w:hAnsi="Traditional Arabic" w:hint="cs"/>
          <w:vertAlign w:val="superscript"/>
        </w:rPr>
        <w:t>)</w:t>
      </w:r>
      <w:r w:rsidR="000E5E04">
        <w:rPr>
          <w:rFonts w:ascii="Traditional Arabic" w:hAnsi="Traditional Arabic" w:hint="cs"/>
          <w:rtl/>
        </w:rPr>
        <w:t>.</w:t>
      </w:r>
    </w:p>
    <w:p w14:paraId="22EBEF47" w14:textId="77777777" w:rsidR="000E5E04" w:rsidRDefault="000E5E04" w:rsidP="002325BC">
      <w:pPr>
        <w:pStyle w:val="BodyTextIndent"/>
        <w:numPr>
          <w:ilvl w:val="0"/>
          <w:numId w:val="7"/>
        </w:numPr>
        <w:ind w:left="981" w:hanging="624"/>
        <w:rPr>
          <w:rFonts w:ascii="Traditional Arabic" w:hAnsi="Traditional Arabic"/>
        </w:rPr>
      </w:pPr>
      <w:r>
        <w:rPr>
          <w:rFonts w:ascii="Traditional Arabic" w:hAnsi="Traditional Arabic" w:hint="cs"/>
          <w:rtl/>
        </w:rPr>
        <w:t>عن قَبِيصةَ بنِ ذُؤَيبٍ قال: جاءَتِ الجَد</w:t>
      </w:r>
      <w:r>
        <w:rPr>
          <w:rFonts w:ascii="Traditional Arabic" w:hAnsi="Traditional Arabic" w:hint="eastAsia"/>
          <w:rtl/>
        </w:rPr>
        <w:t>َّ</w:t>
      </w:r>
      <w:r>
        <w:rPr>
          <w:rFonts w:ascii="Traditional Arabic" w:hAnsi="Traditional Arabic" w:hint="cs"/>
          <w:rtl/>
        </w:rPr>
        <w:t xml:space="preserve">ةُ إلى أبِي بَكرٍ رضي الله عنه تَسْألُه مِيراثَها فقال: </w:t>
      </w:r>
      <w:r w:rsidRPr="000E5E04">
        <w:rPr>
          <w:rFonts w:ascii="Traditional Arabic" w:hAnsi="Traditional Arabic"/>
          <w:rtl/>
        </w:rPr>
        <w:t>«</w:t>
      </w:r>
      <w:r>
        <w:rPr>
          <w:rFonts w:ascii="Traditional Arabic" w:hAnsi="Traditional Arabic" w:hint="cs"/>
          <w:rtl/>
        </w:rPr>
        <w:t>ما لَكِ في كِتابِ اللهِ شيءٌ وما عَلِمْتُ لكِ في سُنِّةِ رسولِ اللهِ شيئًا، فارْجِعي حتّى أسأَلَ النّاس</w:t>
      </w:r>
      <w:r w:rsidR="002E2A3C">
        <w:rPr>
          <w:rFonts w:ascii="Traditional Arabic" w:hAnsi="Traditional Arabic" w:hint="cs"/>
          <w:rtl/>
        </w:rPr>
        <w:t>َ</w:t>
      </w:r>
      <w:r w:rsidRPr="000E5E04">
        <w:rPr>
          <w:rFonts w:ascii="Traditional Arabic" w:hAnsi="Traditional Arabic"/>
          <w:rtl/>
        </w:rPr>
        <w:t>»</w:t>
      </w:r>
      <w:r w:rsidRPr="000E5E04">
        <w:rPr>
          <w:rFonts w:ascii="Traditional Arabic" w:hAnsi="Traditional Arabic" w:hint="cs"/>
          <w:vertAlign w:val="superscript"/>
        </w:rPr>
        <w:t>(</w:t>
      </w:r>
      <w:r w:rsidRPr="000E5E04">
        <w:rPr>
          <w:rStyle w:val="FootnoteReference"/>
          <w:rFonts w:ascii="Traditional Arabic" w:hAnsi="Traditional Arabic"/>
        </w:rPr>
        <w:footnoteReference w:id="1007"/>
      </w:r>
      <w:r w:rsidRPr="000E5E04">
        <w:rPr>
          <w:rFonts w:ascii="Traditional Arabic" w:hAnsi="Traditional Arabic" w:hint="cs"/>
          <w:vertAlign w:val="superscript"/>
        </w:rPr>
        <w:t>)</w:t>
      </w:r>
      <w:r>
        <w:rPr>
          <w:rFonts w:ascii="Traditional Arabic" w:hAnsi="Traditional Arabic" w:hint="cs"/>
          <w:rtl/>
        </w:rPr>
        <w:t xml:space="preserve">، فقال </w:t>
      </w:r>
      <w:r w:rsidR="00E25EFD">
        <w:rPr>
          <w:rFonts w:ascii="Traditional Arabic" w:hAnsi="Traditional Arabic" w:hint="cs"/>
          <w:rtl/>
        </w:rPr>
        <w:t>الـمُ</w:t>
      </w:r>
      <w:r>
        <w:rPr>
          <w:rFonts w:ascii="Traditional Arabic" w:hAnsi="Traditional Arabic" w:hint="cs"/>
          <w:rtl/>
        </w:rPr>
        <w:t xml:space="preserve">غِيرةُ بنُ شُعبةَ: شَهِدتُ رَسولَ اللهِ </w:t>
      </w:r>
      <w:r w:rsidRPr="000E5E04">
        <w:rPr>
          <w:rFonts w:ascii="Simplified Arabic" w:hAnsi="Simplified Arabic" w:hint="cs"/>
        </w:rPr>
        <w:sym w:font="AGA Arabesque" w:char="F072"/>
      </w:r>
      <w:r>
        <w:rPr>
          <w:rFonts w:ascii="Simplified Arabic" w:hAnsi="Simplified Arabic" w:hint="cs"/>
          <w:rtl/>
        </w:rPr>
        <w:t xml:space="preserve"> أَعطاها السُّدُسَ، فقال: </w:t>
      </w:r>
      <w:r w:rsidRPr="000E5E04">
        <w:rPr>
          <w:rFonts w:ascii="Traditional Arabic" w:hAnsi="Traditional Arabic"/>
          <w:rtl/>
        </w:rPr>
        <w:t>«</w:t>
      </w:r>
      <w:r>
        <w:rPr>
          <w:rFonts w:ascii="Traditional Arabic" w:hAnsi="Traditional Arabic" w:hint="cs"/>
          <w:rtl/>
        </w:rPr>
        <w:t xml:space="preserve">هَل مَعَكَ </w:t>
      </w:r>
      <w:r w:rsidR="002E2A3C">
        <w:rPr>
          <w:rFonts w:ascii="Traditional Arabic" w:hAnsi="Traditional Arabic" w:hint="cs"/>
          <w:rtl/>
        </w:rPr>
        <w:t>غَيرُكَ؟</w:t>
      </w:r>
      <w:r w:rsidRPr="000E5E04">
        <w:rPr>
          <w:rFonts w:ascii="Traditional Arabic" w:hAnsi="Traditional Arabic"/>
          <w:rtl/>
        </w:rPr>
        <w:t>»</w:t>
      </w:r>
      <w:r w:rsidR="002E2A3C">
        <w:rPr>
          <w:rFonts w:ascii="Traditional Arabic" w:hAnsi="Traditional Arabic" w:hint="cs"/>
          <w:rtl/>
        </w:rPr>
        <w:t xml:space="preserve">، فقام محمّدٌ بنُ مَسلَمةَ فقال مِثلَ ما قال </w:t>
      </w:r>
      <w:r w:rsidR="00E25EFD">
        <w:rPr>
          <w:rFonts w:ascii="Traditional Arabic" w:hAnsi="Traditional Arabic" w:hint="cs"/>
          <w:rtl/>
        </w:rPr>
        <w:t>الـمُ</w:t>
      </w:r>
      <w:r w:rsidR="002E2A3C">
        <w:rPr>
          <w:rFonts w:ascii="Traditional Arabic" w:hAnsi="Traditional Arabic" w:hint="cs"/>
          <w:rtl/>
        </w:rPr>
        <w:t xml:space="preserve">غِيرةُ، فأَنْفَذّه لها أبو </w:t>
      </w:r>
      <w:r w:rsidR="002E2A3C">
        <w:rPr>
          <w:rFonts w:ascii="Traditional Arabic" w:hAnsi="Traditional Arabic" w:hint="cs"/>
          <w:rtl/>
        </w:rPr>
        <w:lastRenderedPageBreak/>
        <w:t xml:space="preserve">بَكرٍ، ثمّ جاءَتِ الجَدّةُ الأُخرَى إلى عُمرَ </w:t>
      </w:r>
      <w:r w:rsidR="002E2A3C">
        <w:rPr>
          <w:rFonts w:ascii="Traditional Arabic" w:hAnsi="Traditional Arabic" w:hint="eastAsia"/>
          <w:rtl/>
        </w:rPr>
        <w:t>رضي</w:t>
      </w:r>
      <w:r w:rsidR="002E2A3C">
        <w:rPr>
          <w:rFonts w:ascii="Traditional Arabic" w:hAnsi="Traditional Arabic"/>
          <w:rtl/>
        </w:rPr>
        <w:t xml:space="preserve"> الله عنه</w:t>
      </w:r>
      <w:r w:rsidR="002E2A3C">
        <w:rPr>
          <w:rFonts w:ascii="Traditional Arabic" w:hAnsi="Traditional Arabic" w:hint="cs"/>
          <w:rtl/>
        </w:rPr>
        <w:t xml:space="preserve"> تَسألُه مِيراثَها فقال: </w:t>
      </w:r>
      <w:r w:rsidR="002E2A3C" w:rsidRPr="002E2A3C">
        <w:rPr>
          <w:rFonts w:ascii="Traditional Arabic" w:hAnsi="Traditional Arabic"/>
          <w:rtl/>
        </w:rPr>
        <w:t>«</w:t>
      </w:r>
      <w:r w:rsidR="002E2A3C">
        <w:rPr>
          <w:rFonts w:ascii="Traditional Arabic" w:hAnsi="Traditional Arabic" w:hint="cs"/>
          <w:rtl/>
        </w:rPr>
        <w:t>ما لَكِ فِي كِتابِ اللهِ شَيءٌ، وما كان القَضاءُ الّذِي قُضِيَ بِه إلّا لِغَيِكِ ولكِن هو ذلِكَ السُّدُسُ، فإنِ اجْتَمَعْتُما فهو بَينَكُما، وأي</w:t>
      </w:r>
      <w:r w:rsidR="002E2A3C">
        <w:rPr>
          <w:rFonts w:ascii="Traditional Arabic" w:hAnsi="Traditional Arabic" w:hint="eastAsia"/>
          <w:rtl/>
        </w:rPr>
        <w:t>َّ</w:t>
      </w:r>
      <w:r w:rsidR="002E2A3C">
        <w:rPr>
          <w:rFonts w:ascii="Traditional Arabic" w:hAnsi="Traditional Arabic" w:hint="cs"/>
          <w:rtl/>
        </w:rPr>
        <w:t>تُكُما خَلَتْ بِه فهو لَها</w:t>
      </w:r>
      <w:r w:rsidR="002E2A3C" w:rsidRPr="002E2A3C">
        <w:rPr>
          <w:rFonts w:ascii="Traditional Arabic" w:hAnsi="Traditional Arabic"/>
          <w:rtl/>
        </w:rPr>
        <w:t>»</w:t>
      </w:r>
      <w:r w:rsidR="002E2A3C">
        <w:rPr>
          <w:rFonts w:ascii="Traditional Arabic" w:hAnsi="Traditional Arabic" w:hint="cs"/>
          <w:rtl/>
        </w:rPr>
        <w:t xml:space="preserve">. </w:t>
      </w:r>
      <w:r w:rsidR="002E2A3C">
        <w:rPr>
          <w:rFonts w:ascii="Traditional Arabic" w:hAnsi="Traditional Arabic" w:hint="eastAsia"/>
          <w:rtl/>
        </w:rPr>
        <w:t>هذا</w:t>
      </w:r>
      <w:r w:rsidR="002E2A3C">
        <w:rPr>
          <w:rFonts w:ascii="Traditional Arabic" w:hAnsi="Traditional Arabic"/>
          <w:rtl/>
        </w:rPr>
        <w:t xml:space="preserve"> حدِيثٌ صحِيحٌ أخرجَه </w:t>
      </w:r>
      <w:r w:rsidR="002E2A3C">
        <w:rPr>
          <w:rFonts w:ascii="Traditional Arabic" w:hAnsi="Traditional Arabic" w:hint="cs"/>
          <w:rtl/>
        </w:rPr>
        <w:t>أبو داود.</w:t>
      </w:r>
    </w:p>
    <w:p w14:paraId="22EBEF48" w14:textId="77777777" w:rsidR="002E2A3C" w:rsidRPr="00F211B9" w:rsidRDefault="002E2A3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قَبِيصةَ بنِ ذُؤَيبٍ قال: جاءَتِ الجَدّةُ إلى أبِي بَكرٍ الصِّدِّيقِ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تَسألُه مِيراثَها فقال: </w:t>
      </w:r>
      <w:r w:rsidRPr="002E2A3C">
        <w:rPr>
          <w:rFonts w:ascii="Traditional Arabic" w:hAnsi="Traditional Arabic"/>
          <w:rtl/>
        </w:rPr>
        <w:t>«</w:t>
      </w:r>
      <w:r>
        <w:rPr>
          <w:rFonts w:ascii="Traditional Arabic" w:hAnsi="Traditional Arabic" w:hint="cs"/>
          <w:rtl/>
        </w:rPr>
        <w:t xml:space="preserve">ما لَكِ في كتابِ اللهِ شيءٌ وما عَلِمتُ لكِ في سُنّةِ رسولِ اللهِ </w:t>
      </w:r>
      <w:r w:rsidRPr="002E2A3C">
        <w:rPr>
          <w:rFonts w:ascii="Simplified Arabic" w:hAnsi="Simplified Arabic" w:hint="cs"/>
        </w:rPr>
        <w:sym w:font="AGA Arabesque" w:char="F072"/>
      </w:r>
      <w:r>
        <w:rPr>
          <w:rFonts w:ascii="Simplified Arabic" w:hAnsi="Simplified Arabic" w:hint="cs"/>
          <w:rtl/>
        </w:rPr>
        <w:t xml:space="preserve"> شَيئًا، فارجِعِي حتّى أسألَ النّاسَ</w:t>
      </w:r>
      <w:r w:rsidRPr="002E2A3C">
        <w:rPr>
          <w:rFonts w:ascii="Traditional Arabic" w:hAnsi="Traditional Arabic"/>
          <w:rtl/>
        </w:rPr>
        <w:t>»</w:t>
      </w:r>
      <w:r>
        <w:rPr>
          <w:rFonts w:ascii="Traditional Arabic" w:hAnsi="Traditional Arabic" w:hint="cs"/>
          <w:rtl/>
        </w:rPr>
        <w:t xml:space="preserve">، </w:t>
      </w:r>
      <w:r w:rsidR="00F211B9">
        <w:rPr>
          <w:rFonts w:ascii="Traditional Arabic" w:hAnsi="Traditional Arabic" w:hint="cs"/>
          <w:rtl/>
        </w:rPr>
        <w:t xml:space="preserve">فسَألَ النّاسَ فقال </w:t>
      </w:r>
      <w:r w:rsidR="00E25EFD">
        <w:rPr>
          <w:rFonts w:ascii="Traditional Arabic" w:hAnsi="Traditional Arabic" w:hint="cs"/>
          <w:rtl/>
        </w:rPr>
        <w:t>الـمُ</w:t>
      </w:r>
      <w:r w:rsidR="00F211B9">
        <w:rPr>
          <w:rFonts w:ascii="Traditional Arabic" w:hAnsi="Traditional Arabic" w:hint="cs"/>
          <w:rtl/>
        </w:rPr>
        <w:t xml:space="preserve">غِيرةُ بنُ شُعبةَ: حضَرتُ رسولَ اللهِ </w:t>
      </w:r>
      <w:r w:rsidR="00F211B9" w:rsidRPr="00F211B9">
        <w:rPr>
          <w:rFonts w:ascii="Simplified Arabic" w:hAnsi="Simplified Arabic" w:hint="cs"/>
        </w:rPr>
        <w:sym w:font="AGA Arabesque" w:char="F072"/>
      </w:r>
      <w:r w:rsidR="00F211B9">
        <w:rPr>
          <w:rFonts w:ascii="Simplified Arabic" w:hAnsi="Simplified Arabic" w:hint="cs"/>
          <w:rtl/>
        </w:rPr>
        <w:t xml:space="preserve"> أَعطاها السُّدُسَ، فقال: هَل مَعَكَ علَى هذا أحَدٌ؟ فقال محمّدُ بنُ مَسلَمةَ مِثلَ ما قال </w:t>
      </w:r>
      <w:r w:rsidR="00E25EFD">
        <w:rPr>
          <w:rFonts w:ascii="Simplified Arabic" w:hAnsi="Simplified Arabic" w:hint="cs"/>
          <w:rtl/>
        </w:rPr>
        <w:t>الـمُ</w:t>
      </w:r>
      <w:r w:rsidR="00F211B9">
        <w:rPr>
          <w:rFonts w:ascii="Simplified Arabic" w:hAnsi="Simplified Arabic" w:hint="cs"/>
          <w:rtl/>
        </w:rPr>
        <w:t xml:space="preserve">غِيرةُ، فأَنْقَذَه لها أبو بكرٍ. </w:t>
      </w:r>
      <w:r w:rsidR="00F211B9">
        <w:rPr>
          <w:rFonts w:ascii="Simplified Arabic" w:hAnsi="Simplified Arabic" w:hint="eastAsia"/>
          <w:rtl/>
        </w:rPr>
        <w:t>هذا</w:t>
      </w:r>
      <w:r w:rsidR="00F211B9">
        <w:rPr>
          <w:rFonts w:ascii="Simplified Arabic" w:hAnsi="Simplified Arabic"/>
          <w:rtl/>
        </w:rPr>
        <w:t xml:space="preserve"> حدِيثٌ </w:t>
      </w:r>
      <w:r w:rsidR="00F211B9">
        <w:rPr>
          <w:rFonts w:ascii="Simplified Arabic" w:hAnsi="Simplified Arabic" w:hint="cs"/>
          <w:rtl/>
        </w:rPr>
        <w:t>حسَنٌ</w:t>
      </w:r>
      <w:r w:rsidR="00F211B9">
        <w:rPr>
          <w:rFonts w:ascii="Simplified Arabic" w:hAnsi="Simplified Arabic"/>
          <w:rtl/>
        </w:rPr>
        <w:t xml:space="preserve"> أخرجَه </w:t>
      </w:r>
      <w:r w:rsidR="00F211B9">
        <w:rPr>
          <w:rFonts w:ascii="Simplified Arabic" w:hAnsi="Simplified Arabic" w:hint="cs"/>
          <w:rtl/>
        </w:rPr>
        <w:t>أحمد.</w:t>
      </w:r>
    </w:p>
    <w:p w14:paraId="22EBEF49" w14:textId="77777777" w:rsidR="00F211B9" w:rsidRDefault="00F211B9" w:rsidP="002325BC">
      <w:pPr>
        <w:pStyle w:val="BodyTextIndent"/>
        <w:numPr>
          <w:ilvl w:val="0"/>
          <w:numId w:val="7"/>
        </w:numPr>
        <w:ind w:left="981" w:hanging="624"/>
        <w:rPr>
          <w:rFonts w:ascii="Traditional Arabic" w:hAnsi="Traditional Arabic"/>
        </w:rPr>
      </w:pPr>
      <w:r>
        <w:rPr>
          <w:rFonts w:ascii="Simplified Arabic" w:hAnsi="Simplified Arabic" w:hint="cs"/>
          <w:rtl/>
        </w:rPr>
        <w:t xml:space="preserve">عن ابنِ عبّاسٍ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ما أنّه دَخَل على عُثمانَ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فقال: </w:t>
      </w:r>
      <w:r w:rsidRPr="00F211B9">
        <w:rPr>
          <w:rFonts w:ascii="Traditional Arabic" w:hAnsi="Traditional Arabic"/>
          <w:rtl/>
        </w:rPr>
        <w:t>«</w:t>
      </w:r>
      <w:r w:rsidRPr="00F211B9">
        <w:rPr>
          <w:rFonts w:ascii="Traditional Arabic" w:hAnsi="Traditional Arabic" w:hint="cs"/>
          <w:rtl/>
        </w:rPr>
        <w:t>إن</w:t>
      </w:r>
      <w:r>
        <w:rPr>
          <w:rFonts w:ascii="Simplified Arabic" w:hAnsi="Simplified Arabic" w:hint="cs"/>
          <w:rtl/>
        </w:rPr>
        <w:t>ّ الأخَوينِ لا يَرُدّانِ لأم</w:t>
      </w:r>
      <w:r>
        <w:rPr>
          <w:rFonts w:ascii="Simplified Arabic" w:hAnsi="Simplified Arabic" w:hint="eastAsia"/>
          <w:rtl/>
        </w:rPr>
        <w:t>َّ</w:t>
      </w:r>
      <w:r>
        <w:rPr>
          <w:rFonts w:ascii="Simplified Arabic" w:hAnsi="Simplified Arabic" w:hint="cs"/>
          <w:rtl/>
        </w:rPr>
        <w:t xml:space="preserve"> عَ، الثُّلُثِ، فإنّ اللهَ سُبحانَه يقول: {فَإِن كَانَ لَهُ إخْوَةٌ فَلِأُمِّهِ السُّدُسُ} [سُورة النّساء: </w:t>
      </w:r>
      <w:r w:rsidRPr="00B97E9F">
        <w:rPr>
          <w:rFonts w:ascii="Simplified Arabic" w:hAnsi="Simplified Arabic" w:hint="cs"/>
          <w:bCs/>
          <w:rtl/>
        </w:rPr>
        <w:t>11</w:t>
      </w:r>
      <w:r>
        <w:rPr>
          <w:rFonts w:ascii="Simplified Arabic" w:hAnsi="Simplified Arabic" w:hint="cs"/>
          <w:rtl/>
        </w:rPr>
        <w:t>]، والأَخوانِ لَيْسَا بإخوةٍ بلِسانِ قَومِكَ، قال عُثما،ُ: لا أستَطِيعُ أنْ أرُد</w:t>
      </w:r>
      <w:r>
        <w:rPr>
          <w:rFonts w:ascii="Simplified Arabic" w:hAnsi="Simplified Arabic" w:hint="eastAsia"/>
          <w:rtl/>
        </w:rPr>
        <w:t>َّ</w:t>
      </w:r>
      <w:r>
        <w:rPr>
          <w:rFonts w:ascii="Simplified Arabic" w:hAnsi="Simplified Arabic" w:hint="cs"/>
          <w:rtl/>
        </w:rPr>
        <w:t xml:space="preserve"> أمْرًا تَوارَثَ علَيه النّاسُ</w:t>
      </w:r>
      <w:r w:rsidRPr="00F211B9">
        <w:rPr>
          <w:rFonts w:ascii="Traditional Arabic" w:hAnsi="Traditional Arabic"/>
          <w:vertAlign w:val="superscript"/>
        </w:rPr>
        <w:t>(</w:t>
      </w:r>
      <w:r w:rsidRPr="00F211B9">
        <w:rPr>
          <w:rStyle w:val="FootnoteReference"/>
          <w:rFonts w:ascii="Traditional Arabic" w:hAnsi="Traditional Arabic"/>
        </w:rPr>
        <w:footnoteReference w:id="1008"/>
      </w:r>
      <w:r w:rsidRPr="00F211B9">
        <w:rPr>
          <w:rFonts w:ascii="Traditional Arabic" w:hAnsi="Traditional Arabic"/>
          <w:vertAlign w:val="superscript"/>
        </w:rPr>
        <w:t>)</w:t>
      </w:r>
      <w:r>
        <w:rPr>
          <w:rFonts w:ascii="Traditional Arabic" w:hAnsi="Traditional Arabic" w:hint="cs"/>
          <w:rtl/>
        </w:rPr>
        <w:t xml:space="preserve"> وكان قَبْلِي ومَضَى في الأمصارِ</w:t>
      </w:r>
      <w:r w:rsidRPr="00F211B9">
        <w:rPr>
          <w:rFonts w:ascii="Traditional Arabic" w:hAnsi="Traditional Arabic"/>
          <w:rtl/>
        </w:rPr>
        <w:t>»</w:t>
      </w:r>
      <w:r>
        <w:rPr>
          <w:rFonts w:ascii="Traditional Arabic" w:hAnsi="Traditional Arabic" w:hint="cs"/>
          <w:rtl/>
        </w:rPr>
        <w:t xml:space="preserve">. هذا موقوفٌ حسنَ، رِجالُه رِجالُ الصّحِيح إلّا شُعبةَ بنَ دِينارٍ مَولَى ابنِ </w:t>
      </w:r>
      <w:r w:rsidR="00957FC5">
        <w:rPr>
          <w:rFonts w:ascii="Traditional Arabic" w:hAnsi="Traditional Arabic" w:hint="cs"/>
          <w:rtl/>
        </w:rPr>
        <w:t>عبّاسٍ فمُختلَفٌ في تَوثِيقِه، وقد أخرجَه الحاكِمُ وقال: صَحِيح الإسنادِ.</w:t>
      </w:r>
    </w:p>
    <w:p w14:paraId="22EBEF4A" w14:textId="77777777" w:rsidR="00957FC5" w:rsidRDefault="00957FC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خارِجةَ بنِ زَيدِ بنِ ثابتٍ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أبِيه أنّه كان يَحجُبُ الأُم</w:t>
      </w:r>
      <w:r>
        <w:rPr>
          <w:rFonts w:ascii="Traditional Arabic" w:hAnsi="Traditional Arabic" w:hint="eastAsia"/>
          <w:rtl/>
        </w:rPr>
        <w:t>َّ</w:t>
      </w:r>
      <w:r>
        <w:rPr>
          <w:rFonts w:ascii="Traditional Arabic" w:hAnsi="Traditional Arabic" w:hint="cs"/>
          <w:rtl/>
        </w:rPr>
        <w:t xml:space="preserve"> عن الثُّلُثِ بالأخَوينِ فقال له: يا أبا سَعِيدٍ، فإنّ اللهَ عز</w:t>
      </w:r>
      <w:r>
        <w:rPr>
          <w:rFonts w:ascii="Traditional Arabic" w:hAnsi="Traditional Arabic" w:hint="eastAsia"/>
          <w:rtl/>
        </w:rPr>
        <w:t>َّ</w:t>
      </w:r>
      <w:r>
        <w:rPr>
          <w:rFonts w:ascii="Traditional Arabic" w:hAnsi="Traditional Arabic" w:hint="cs"/>
          <w:rtl/>
        </w:rPr>
        <w:t xml:space="preserve"> وجل</w:t>
      </w:r>
      <w:r>
        <w:rPr>
          <w:rFonts w:ascii="Traditional Arabic" w:hAnsi="Traditional Arabic" w:hint="eastAsia"/>
          <w:rtl/>
        </w:rPr>
        <w:t>َّ</w:t>
      </w:r>
      <w:r>
        <w:rPr>
          <w:rFonts w:ascii="Traditional Arabic" w:hAnsi="Traditional Arabic" w:hint="cs"/>
          <w:rtl/>
        </w:rPr>
        <w:t xml:space="preserve"> يقول: {فَإِن كَانَ لَهُ إخْوَةٌ فَلِأُمِّهِ السُّدُسُ} [سُورة النّساء: </w:t>
      </w:r>
      <w:r w:rsidRPr="00B97E9F">
        <w:rPr>
          <w:rFonts w:ascii="Traditional Arabic" w:hAnsi="Traditional Arabic" w:hint="cs"/>
          <w:bCs/>
          <w:rtl/>
        </w:rPr>
        <w:t>11</w:t>
      </w:r>
      <w:r>
        <w:rPr>
          <w:rFonts w:ascii="Traditional Arabic" w:hAnsi="Traditional Arabic" w:hint="cs"/>
          <w:rtl/>
        </w:rPr>
        <w:t xml:space="preserve">] وأنتَ تَحجُبُها بالأخَوينِ، فقال: </w:t>
      </w:r>
      <w:r w:rsidRPr="00957FC5">
        <w:rPr>
          <w:rFonts w:ascii="Traditional Arabic" w:hAnsi="Traditional Arabic"/>
          <w:rtl/>
        </w:rPr>
        <w:t>«</w:t>
      </w:r>
      <w:r>
        <w:rPr>
          <w:rFonts w:ascii="Traditional Arabic" w:hAnsi="Traditional Arabic" w:hint="cs"/>
          <w:rtl/>
        </w:rPr>
        <w:t>إنّ العرَبَ تُسَمِي الأخَوَينِ إخِوةً</w:t>
      </w:r>
      <w:r w:rsidRPr="00957FC5">
        <w:rPr>
          <w:rFonts w:ascii="Traditional Arabic" w:hAnsi="Traditional Arabic"/>
          <w:rtl/>
        </w:rPr>
        <w:t>»</w:t>
      </w:r>
      <w:r>
        <w:rPr>
          <w:rFonts w:ascii="Traditional Arabic" w:hAnsi="Traditional Arabic" w:hint="cs"/>
          <w:rtl/>
        </w:rPr>
        <w:t>. هذا موقوف حسَن رجالُه رجالُ الصّحيح، أخرجَه محمّدُ بنُ نَصرٍ.</w:t>
      </w:r>
    </w:p>
    <w:p w14:paraId="22EBEF4B" w14:textId="77777777" w:rsidR="00957FC5" w:rsidRDefault="00957FC5"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ابنِ جُرَيجٍ قال: أخبَرَنِي ابنُ أبِي مُلَيكةَ أنّه سأَلَ ابنُ الزُّبَيرِ عن الرّجُلِ يُطَلِّقُ المرأةَ فيَبُتُّها ثُمّ يمُوتُ وهي في عِد</w:t>
      </w:r>
      <w:r>
        <w:rPr>
          <w:rFonts w:ascii="Traditional Arabic" w:hAnsi="Traditional Arabic" w:hint="eastAsia"/>
          <w:rtl/>
        </w:rPr>
        <w:t>َّ</w:t>
      </w:r>
      <w:r>
        <w:rPr>
          <w:rFonts w:ascii="Traditional Arabic" w:hAnsi="Traditional Arabic" w:hint="cs"/>
          <w:rtl/>
        </w:rPr>
        <w:t xml:space="preserve">تِها، فقال عبدُ اللهِ بنُ الزُّبَير: </w:t>
      </w:r>
      <w:r w:rsidRPr="00957FC5">
        <w:rPr>
          <w:rFonts w:ascii="Traditional Arabic" w:hAnsi="Traditional Arabic"/>
          <w:rtl/>
        </w:rPr>
        <w:t>«</w:t>
      </w:r>
      <w:r>
        <w:rPr>
          <w:rFonts w:ascii="Traditional Arabic" w:hAnsi="Traditional Arabic" w:hint="cs"/>
          <w:rtl/>
        </w:rPr>
        <w:t>طَل</w:t>
      </w:r>
      <w:r>
        <w:rPr>
          <w:rFonts w:ascii="Traditional Arabic" w:hAnsi="Traditional Arabic" w:hint="eastAsia"/>
          <w:rtl/>
        </w:rPr>
        <w:t>َّ</w:t>
      </w:r>
      <w:r>
        <w:rPr>
          <w:rFonts w:ascii="Traditional Arabic" w:hAnsi="Traditional Arabic" w:hint="cs"/>
          <w:rtl/>
        </w:rPr>
        <w:t>قَ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بنُ عَوفٍ تُماضِرَ بِنتَ الأصبَغِ الكَلبِي</w:t>
      </w:r>
      <w:r>
        <w:rPr>
          <w:rFonts w:ascii="Traditional Arabic" w:hAnsi="Traditional Arabic" w:hint="eastAsia"/>
          <w:rtl/>
        </w:rPr>
        <w:t>َّ</w:t>
      </w:r>
      <w:r>
        <w:rPr>
          <w:rFonts w:ascii="Traditional Arabic" w:hAnsi="Traditional Arabic" w:hint="cs"/>
          <w:rtl/>
        </w:rPr>
        <w:t>ةَ فبَت</w:t>
      </w:r>
      <w:r>
        <w:rPr>
          <w:rFonts w:ascii="Traditional Arabic" w:hAnsi="Traditional Arabic" w:hint="eastAsia"/>
          <w:rtl/>
        </w:rPr>
        <w:t>َّ</w:t>
      </w:r>
      <w:r>
        <w:rPr>
          <w:rFonts w:ascii="Traditional Arabic" w:hAnsi="Traditional Arabic" w:hint="cs"/>
          <w:rtl/>
        </w:rPr>
        <w:t>ها</w:t>
      </w:r>
      <w:r w:rsidRPr="00957FC5">
        <w:rPr>
          <w:rFonts w:ascii="Traditional Arabic" w:hAnsi="Traditional Arabic"/>
          <w:vertAlign w:val="superscript"/>
        </w:rPr>
        <w:t>(</w:t>
      </w:r>
      <w:r w:rsidRPr="00957FC5">
        <w:rPr>
          <w:rStyle w:val="FootnoteReference"/>
          <w:rFonts w:ascii="Traditional Arabic" w:hAnsi="Traditional Arabic"/>
        </w:rPr>
        <w:footnoteReference w:id="1009"/>
      </w:r>
      <w:r w:rsidRPr="00957FC5">
        <w:rPr>
          <w:rFonts w:ascii="Traditional Arabic" w:hAnsi="Traditional Arabic"/>
          <w:vertAlign w:val="superscript"/>
        </w:rPr>
        <w:t>)</w:t>
      </w:r>
      <w:r>
        <w:rPr>
          <w:rFonts w:ascii="Traditional Arabic" w:hAnsi="Traditional Arabic" w:hint="cs"/>
          <w:rtl/>
        </w:rPr>
        <w:t xml:space="preserve"> ثُمّ ماتَ وهي فِي عِد</w:t>
      </w:r>
      <w:r>
        <w:rPr>
          <w:rFonts w:ascii="Traditional Arabic" w:hAnsi="Traditional Arabic" w:hint="eastAsia"/>
          <w:rtl/>
        </w:rPr>
        <w:t>َّ</w:t>
      </w:r>
      <w:r>
        <w:rPr>
          <w:rFonts w:ascii="Traditional Arabic" w:hAnsi="Traditional Arabic" w:hint="cs"/>
          <w:rtl/>
        </w:rPr>
        <w:t>تِها فوَر</w:t>
      </w:r>
      <w:r>
        <w:rPr>
          <w:rFonts w:ascii="Traditional Arabic" w:hAnsi="Traditional Arabic" w:hint="eastAsia"/>
          <w:rtl/>
        </w:rPr>
        <w:t>َّ</w:t>
      </w:r>
      <w:r>
        <w:rPr>
          <w:rFonts w:ascii="Traditional Arabic" w:hAnsi="Traditional Arabic" w:hint="cs"/>
          <w:rtl/>
        </w:rPr>
        <w:t>ثَها عُثمانُ</w:t>
      </w:r>
      <w:r w:rsidRPr="00957FC5">
        <w:rPr>
          <w:rFonts w:ascii="Traditional Arabic" w:hAnsi="Traditional Arabic"/>
          <w:rtl/>
        </w:rPr>
        <w:t>»</w:t>
      </w:r>
      <w:r w:rsidRPr="00957FC5">
        <w:rPr>
          <w:rFonts w:ascii="Traditional Arabic" w:hAnsi="Traditional Arabic"/>
          <w:vertAlign w:val="superscript"/>
        </w:rPr>
        <w:t>(</w:t>
      </w:r>
      <w:r w:rsidRPr="00957FC5">
        <w:rPr>
          <w:rStyle w:val="FootnoteReference"/>
          <w:rFonts w:ascii="Traditional Arabic" w:hAnsi="Traditional Arabic"/>
        </w:rPr>
        <w:footnoteReference w:id="1010"/>
      </w:r>
      <w:r w:rsidRPr="00957FC5">
        <w:rPr>
          <w:rFonts w:ascii="Traditional Arabic" w:hAnsi="Traditional Arabic"/>
          <w:vertAlign w:val="superscript"/>
        </w:rPr>
        <w:t>)</w:t>
      </w:r>
      <w:r>
        <w:rPr>
          <w:rFonts w:ascii="Traditional Arabic" w:hAnsi="Traditional Arabic" w:hint="cs"/>
          <w:rtl/>
        </w:rPr>
        <w:t xml:space="preserve">. هذا موقوفٌ صحِيحٌ رواه البَيهقيُّ وغيرُه ناقصٌ منه </w:t>
      </w:r>
      <w:r w:rsidRPr="00957FC5">
        <w:rPr>
          <w:rFonts w:ascii="Traditional Arabic" w:hAnsi="Traditional Arabic"/>
          <w:rtl/>
        </w:rPr>
        <w:t>«</w:t>
      </w:r>
      <w:r>
        <w:rPr>
          <w:rFonts w:ascii="Traditional Arabic" w:hAnsi="Traditional Arabic" w:hint="cs"/>
          <w:rtl/>
        </w:rPr>
        <w:t xml:space="preserve">فوَرّثَها عُثمانُ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وهِي في عِد</w:t>
      </w:r>
      <w:r>
        <w:rPr>
          <w:rFonts w:ascii="Traditional Arabic" w:hAnsi="Traditional Arabic" w:hint="eastAsia"/>
          <w:rtl/>
        </w:rPr>
        <w:t>َّ</w:t>
      </w:r>
      <w:r>
        <w:rPr>
          <w:rFonts w:ascii="Traditional Arabic" w:hAnsi="Traditional Arabic" w:hint="cs"/>
          <w:rtl/>
        </w:rPr>
        <w:t>تها</w:t>
      </w:r>
      <w:r w:rsidRPr="00957FC5">
        <w:rPr>
          <w:rFonts w:ascii="Traditional Arabic" w:hAnsi="Traditional Arabic"/>
          <w:rtl/>
        </w:rPr>
        <w:t>»</w:t>
      </w:r>
      <w:r>
        <w:rPr>
          <w:rFonts w:ascii="Traditional Arabic" w:hAnsi="Traditional Arabic" w:hint="cs"/>
          <w:rtl/>
        </w:rPr>
        <w:t>.</w:t>
      </w:r>
    </w:p>
    <w:p w14:paraId="22EBEF4C" w14:textId="77777777" w:rsidR="00957FC5" w:rsidRDefault="00957FC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جُرَيجٍ قال: أخبرَنِي عبدُ اللهِ بنُ أبِي مُلَيكةَ قال: سأَلتُ ابنُ الزُّبَيرِ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عن الرّجُلِ يُطَلِّقُ امرأَتَه فَيَبُتُّها فيَمُوتُ وهي في عِد</w:t>
      </w:r>
      <w:r>
        <w:rPr>
          <w:rFonts w:ascii="Traditional Arabic" w:hAnsi="Traditional Arabic" w:hint="eastAsia"/>
          <w:rtl/>
        </w:rPr>
        <w:t>َّ</w:t>
      </w:r>
      <w:r>
        <w:rPr>
          <w:rFonts w:ascii="Traditional Arabic" w:hAnsi="Traditional Arabic" w:hint="cs"/>
          <w:rtl/>
        </w:rPr>
        <w:t xml:space="preserve">تِه، فقال: </w:t>
      </w:r>
      <w:r w:rsidRPr="00957FC5">
        <w:rPr>
          <w:rFonts w:ascii="Traditional Arabic" w:hAnsi="Traditional Arabic"/>
          <w:rtl/>
        </w:rPr>
        <w:t>«</w:t>
      </w:r>
      <w:r>
        <w:rPr>
          <w:rFonts w:ascii="Traditional Arabic" w:hAnsi="Traditional Arabic" w:hint="cs"/>
          <w:rtl/>
        </w:rPr>
        <w:t>طَل</w:t>
      </w:r>
      <w:r>
        <w:rPr>
          <w:rFonts w:ascii="Traditional Arabic" w:hAnsi="Traditional Arabic" w:hint="eastAsia"/>
          <w:rtl/>
        </w:rPr>
        <w:t>َّ</w:t>
      </w:r>
      <w:r>
        <w:rPr>
          <w:rFonts w:ascii="Traditional Arabic" w:hAnsi="Traditional Arabic" w:hint="cs"/>
          <w:rtl/>
        </w:rPr>
        <w:t>قَ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بنُ عَوفٍ تُماضِرَ بِنتَ الأَصبَغِ الكَلْبيّةَ فبَت</w:t>
      </w:r>
      <w:r>
        <w:rPr>
          <w:rFonts w:ascii="Traditional Arabic" w:hAnsi="Traditional Arabic" w:hint="eastAsia"/>
          <w:rtl/>
        </w:rPr>
        <w:t>َّ</w:t>
      </w:r>
      <w:r>
        <w:rPr>
          <w:rFonts w:ascii="Traditional Arabic" w:hAnsi="Traditional Arabic" w:hint="cs"/>
          <w:rtl/>
        </w:rPr>
        <w:t>ها فوَر</w:t>
      </w:r>
      <w:r>
        <w:rPr>
          <w:rFonts w:ascii="Traditional Arabic" w:hAnsi="Traditional Arabic" w:hint="eastAsia"/>
          <w:rtl/>
        </w:rPr>
        <w:t>َّ</w:t>
      </w:r>
      <w:r>
        <w:rPr>
          <w:rFonts w:ascii="Traditional Arabic" w:hAnsi="Traditional Arabic" w:hint="cs"/>
          <w:rtl/>
        </w:rPr>
        <w:t xml:space="preserve">ثَها عُثمانُ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وهي في عِد</w:t>
      </w:r>
      <w:r>
        <w:rPr>
          <w:rFonts w:ascii="Traditional Arabic" w:hAnsi="Traditional Arabic" w:hint="eastAsia"/>
          <w:rtl/>
        </w:rPr>
        <w:t>َّ</w:t>
      </w:r>
      <w:r>
        <w:rPr>
          <w:rFonts w:ascii="Traditional Arabic" w:hAnsi="Traditional Arabic" w:hint="cs"/>
          <w:rtl/>
        </w:rPr>
        <w:t>تها</w:t>
      </w:r>
      <w:r w:rsidRPr="00957FC5">
        <w:rPr>
          <w:rFonts w:ascii="Traditional Arabic" w:hAnsi="Traditional Arabic"/>
          <w:rtl/>
        </w:rPr>
        <w:t>»</w:t>
      </w:r>
      <w:r>
        <w:rPr>
          <w:rFonts w:ascii="Traditional Arabic" w:hAnsi="Traditional Arabic" w:hint="cs"/>
          <w:rtl/>
        </w:rPr>
        <w:t>. هذا مَوقُوفٌ صَحيحٌ أخرجَه أبو عُبَيد في كتاب النّكاح.</w:t>
      </w:r>
    </w:p>
    <w:p w14:paraId="22EBEF4D" w14:textId="77777777" w:rsidR="00957FC5" w:rsidRDefault="002D5F36" w:rsidP="002325BC">
      <w:pPr>
        <w:pStyle w:val="BodyTextIndent"/>
        <w:numPr>
          <w:ilvl w:val="0"/>
          <w:numId w:val="7"/>
        </w:numPr>
        <w:ind w:left="981" w:hanging="624"/>
        <w:rPr>
          <w:rFonts w:ascii="Traditional Arabic" w:hAnsi="Traditional Arabic"/>
        </w:rPr>
      </w:pPr>
      <w:r>
        <w:rPr>
          <w:rFonts w:ascii="Traditional Arabic" w:hAnsi="Traditional Arabic" w:hint="cs"/>
          <w:rtl/>
        </w:rPr>
        <w:t>عَن مالِكٍ أنّه سَمِعَ رَبِيعةَ بنَ أبِي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يقولُ: بَلَغَنِي أنّ امرأَةَ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بنِ عَوفٍ سألَتْهُ أن يُطَلِّقَها فقال: إذَا حِضْتِ ثمّ طَهْرْتِ فَآذِنِيْنِي</w:t>
      </w:r>
      <w:r w:rsidRPr="002D5F36">
        <w:rPr>
          <w:rFonts w:ascii="Traditional Arabic" w:hAnsi="Traditional Arabic"/>
          <w:vertAlign w:val="superscript"/>
        </w:rPr>
        <w:t>(</w:t>
      </w:r>
      <w:r w:rsidRPr="002D5F36">
        <w:rPr>
          <w:rStyle w:val="FootnoteReference"/>
          <w:rFonts w:ascii="Traditional Arabic" w:hAnsi="Traditional Arabic"/>
        </w:rPr>
        <w:footnoteReference w:id="1011"/>
      </w:r>
      <w:r w:rsidRPr="002D5F36">
        <w:rPr>
          <w:rFonts w:ascii="Traditional Arabic" w:hAnsi="Traditional Arabic"/>
          <w:vertAlign w:val="superscript"/>
        </w:rPr>
        <w:t>)</w:t>
      </w:r>
      <w:r>
        <w:rPr>
          <w:rFonts w:ascii="Traditional Arabic" w:hAnsi="Traditional Arabic" w:hint="cs"/>
          <w:rtl/>
        </w:rPr>
        <w:t>، فلَمْ تَحِضْ حتّى مَرِضَ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نِ بنُ عَوفٍ، فلَمّا طَهُرْتِ ءاذَنَتْهُ فَطَل</w:t>
      </w:r>
      <w:r>
        <w:rPr>
          <w:rFonts w:ascii="Traditional Arabic" w:hAnsi="Traditional Arabic" w:hint="eastAsia"/>
          <w:rtl/>
        </w:rPr>
        <w:t>َّ</w:t>
      </w:r>
      <w:r>
        <w:rPr>
          <w:rFonts w:ascii="Traditional Arabic" w:hAnsi="Traditional Arabic" w:hint="cs"/>
          <w:rtl/>
        </w:rPr>
        <w:t>قَها ألْبَتّةَ</w:t>
      </w:r>
      <w:r w:rsidRPr="002D5F36">
        <w:rPr>
          <w:rFonts w:ascii="Traditional Arabic" w:hAnsi="Traditional Arabic"/>
          <w:vertAlign w:val="superscript"/>
        </w:rPr>
        <w:t>(</w:t>
      </w:r>
      <w:r w:rsidRPr="002D5F36">
        <w:rPr>
          <w:rStyle w:val="FootnoteReference"/>
          <w:rFonts w:ascii="Traditional Arabic" w:hAnsi="Traditional Arabic"/>
        </w:rPr>
        <w:footnoteReference w:id="1012"/>
      </w:r>
      <w:r w:rsidRPr="002D5F36">
        <w:rPr>
          <w:rFonts w:ascii="Traditional Arabic" w:hAnsi="Traditional Arabic"/>
          <w:vertAlign w:val="superscript"/>
        </w:rPr>
        <w:t>)</w:t>
      </w:r>
      <w:r>
        <w:rPr>
          <w:rFonts w:ascii="Traditional Arabic" w:hAnsi="Traditional Arabic" w:hint="cs"/>
          <w:rtl/>
        </w:rPr>
        <w:t xml:space="preserve"> أو تَطلِيقةً لَم يَكُن بَقِيَ لهُ علَيها مِن الط</w:t>
      </w:r>
      <w:r>
        <w:rPr>
          <w:rFonts w:ascii="Traditional Arabic" w:hAnsi="Traditional Arabic" w:hint="eastAsia"/>
          <w:rtl/>
        </w:rPr>
        <w:t>َّ</w:t>
      </w:r>
      <w:r>
        <w:rPr>
          <w:rFonts w:ascii="Traditional Arabic" w:hAnsi="Traditional Arabic" w:hint="cs"/>
          <w:rtl/>
        </w:rPr>
        <w:t>لاقِ غَيرُها، وعَبدُ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نِ بنُ عَوفٍ يَومَئذٍ مرِيضٌ، فَور</w:t>
      </w:r>
      <w:r>
        <w:rPr>
          <w:rFonts w:ascii="Traditional Arabic" w:hAnsi="Traditional Arabic" w:hint="eastAsia"/>
          <w:rtl/>
        </w:rPr>
        <w:t>َّ</w:t>
      </w:r>
      <w:r>
        <w:rPr>
          <w:rFonts w:ascii="Traditional Arabic" w:hAnsi="Traditional Arabic" w:hint="cs"/>
          <w:rtl/>
        </w:rPr>
        <w:t>ثَها عثمانُ بنُ عَفّانَ مِنهُ بَع&gt;َ انقِضاءِ عِد</w:t>
      </w:r>
      <w:r>
        <w:rPr>
          <w:rFonts w:ascii="Traditional Arabic" w:hAnsi="Traditional Arabic" w:hint="eastAsia"/>
          <w:rtl/>
        </w:rPr>
        <w:t>َّ</w:t>
      </w:r>
      <w:r>
        <w:rPr>
          <w:rFonts w:ascii="Traditional Arabic" w:hAnsi="Traditional Arabic" w:hint="cs"/>
          <w:rtl/>
        </w:rPr>
        <w:t>تِها. هذا موقوفٌ صحِيحٌ أخرَجه أبو عُبَيدٍ، وأخرجَه مالِكٌ بحَديثٍ موقوفٍ مُنقطِع الس</w:t>
      </w:r>
      <w:r>
        <w:rPr>
          <w:rFonts w:ascii="Traditional Arabic" w:hAnsi="Traditional Arabic" w:hint="eastAsia"/>
          <w:rtl/>
        </w:rPr>
        <w:t>َّ</w:t>
      </w:r>
      <w:r>
        <w:rPr>
          <w:rFonts w:ascii="Traditional Arabic" w:hAnsi="Traditional Arabic" w:hint="cs"/>
          <w:rtl/>
        </w:rPr>
        <w:t>نَد، والّذي قَبلَه موصولٌ وهو يَشُدُّه.</w:t>
      </w:r>
    </w:p>
    <w:p w14:paraId="22EBEF4E" w14:textId="77777777" w:rsidR="002D5F36" w:rsidRDefault="002D5F36"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سَعيدِ بنِ أبِي سَعيدٍ 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إنِّي أنَخْتُ ناقةَ الن</w:t>
      </w:r>
      <w:r>
        <w:rPr>
          <w:rFonts w:ascii="Traditional Arabic" w:hAnsi="Traditional Arabic" w:hint="eastAsia"/>
          <w:rtl/>
        </w:rPr>
        <w:t>َّ</w:t>
      </w:r>
      <w:r>
        <w:rPr>
          <w:rFonts w:ascii="Traditional Arabic" w:hAnsi="Traditional Arabic" w:hint="cs"/>
          <w:rtl/>
        </w:rPr>
        <w:t xml:space="preserve">بِيّ </w:t>
      </w:r>
      <w:r w:rsidRPr="002D5F36">
        <w:rPr>
          <w:rFonts w:ascii="Simplified Arabic" w:hAnsi="Simplified Arabic" w:hint="cs"/>
        </w:rPr>
        <w:sym w:font="AGA Arabesque" w:char="F072"/>
      </w:r>
      <w:r>
        <w:rPr>
          <w:rFonts w:ascii="Simplified Arabic" w:hAnsi="Simplified Arabic" w:hint="cs"/>
          <w:rtl/>
        </w:rPr>
        <w:t xml:space="preserve"> يَسِيلُ علَي</w:t>
      </w:r>
      <w:r>
        <w:rPr>
          <w:rFonts w:ascii="Simplified Arabic" w:hAnsi="Simplified Arabic" w:hint="eastAsia"/>
          <w:rtl/>
        </w:rPr>
        <w:t>َّ</w:t>
      </w:r>
      <w:r>
        <w:rPr>
          <w:rFonts w:ascii="Simplified Arabic" w:hAnsi="Simplified Arabic" w:hint="cs"/>
          <w:rtl/>
        </w:rPr>
        <w:t xml:space="preserve"> لُعابُها، فسَمِعتُه يقُول: </w:t>
      </w:r>
      <w:r w:rsidRPr="002D5F36">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اللهَ قَدْ أَعْطَى كُل</w:t>
      </w:r>
      <w:r>
        <w:rPr>
          <w:rFonts w:ascii="Traditional Arabic" w:hAnsi="Traditional Arabic" w:hint="eastAsia"/>
          <w:b/>
          <w:bCs/>
          <w:rtl/>
        </w:rPr>
        <w:t>َّ</w:t>
      </w:r>
      <w:r>
        <w:rPr>
          <w:rFonts w:ascii="Traditional Arabic" w:hAnsi="Traditional Arabic" w:hint="cs"/>
          <w:b/>
          <w:bCs/>
          <w:rtl/>
        </w:rPr>
        <w:t xml:space="preserve"> ذِي حَقٍّ حَق</w:t>
      </w:r>
      <w:r>
        <w:rPr>
          <w:rFonts w:ascii="Traditional Arabic" w:hAnsi="Traditional Arabic" w:hint="eastAsia"/>
          <w:b/>
          <w:bCs/>
          <w:rtl/>
        </w:rPr>
        <w:t>َّ</w:t>
      </w:r>
      <w:r>
        <w:rPr>
          <w:rFonts w:ascii="Traditional Arabic" w:hAnsi="Traditional Arabic" w:hint="cs"/>
          <w:b/>
          <w:bCs/>
          <w:rtl/>
        </w:rPr>
        <w:t>هُ فَلا وَصِي</w:t>
      </w:r>
      <w:r>
        <w:rPr>
          <w:rFonts w:ascii="Traditional Arabic" w:hAnsi="Traditional Arabic" w:hint="eastAsia"/>
          <w:b/>
          <w:bCs/>
          <w:rtl/>
        </w:rPr>
        <w:t>َّ</w:t>
      </w:r>
      <w:r>
        <w:rPr>
          <w:rFonts w:ascii="Traditional Arabic" w:hAnsi="Traditional Arabic" w:hint="cs"/>
          <w:b/>
          <w:bCs/>
          <w:rtl/>
        </w:rPr>
        <w:t>ةَ لِوَارِثٍ</w:t>
      </w:r>
      <w:r w:rsidRPr="002D5F36">
        <w:rPr>
          <w:rFonts w:ascii="Traditional Arabic" w:hAnsi="Traditional Arabic"/>
          <w:b/>
          <w:bCs/>
          <w:vertAlign w:val="superscript"/>
        </w:rPr>
        <w:t>(</w:t>
      </w:r>
      <w:r w:rsidRPr="002D5F36">
        <w:rPr>
          <w:rStyle w:val="FootnoteReference"/>
          <w:rFonts w:ascii="Traditional Arabic" w:hAnsi="Traditional Arabic"/>
          <w:b/>
          <w:bCs/>
        </w:rPr>
        <w:footnoteReference w:id="1013"/>
      </w:r>
      <w:r w:rsidRPr="002D5F36">
        <w:rPr>
          <w:rFonts w:ascii="Traditional Arabic" w:hAnsi="Traditional Arabic"/>
          <w:b/>
          <w:bCs/>
          <w:vertAlign w:val="superscript"/>
        </w:rPr>
        <w:t>)</w:t>
      </w:r>
      <w:r w:rsidRPr="002D5F36">
        <w:rPr>
          <w:rFonts w:ascii="Traditional Arabic" w:hAnsi="Traditional Arabic"/>
          <w:rtl/>
        </w:rPr>
        <w:t>»</w:t>
      </w:r>
      <w:r>
        <w:rPr>
          <w:rFonts w:ascii="Traditional Arabic" w:hAnsi="Traditional Arabic" w:hint="cs"/>
          <w:rtl/>
        </w:rPr>
        <w:t>.</w:t>
      </w:r>
      <w:r w:rsidR="00F51F5B">
        <w:rPr>
          <w:rFonts w:ascii="Traditional Arabic" w:hAnsi="Traditional Arabic" w:hint="cs"/>
          <w:rtl/>
        </w:rPr>
        <w:t xml:space="preserve"> هذا حديث حسَن أخرجَه ابنُ ماجهْ عن هشامِ بنِ عَمّارِ ورِجالُه رِجالُ الصّحِيح إلّا سعِيدَ بنَ أبِي سَعِيدٍ فاختُلِفَ فيه فقِيل هو </w:t>
      </w:r>
      <w:r w:rsidR="00E25EFD">
        <w:rPr>
          <w:rFonts w:ascii="Traditional Arabic" w:hAnsi="Traditional Arabic" w:hint="cs"/>
          <w:rtl/>
        </w:rPr>
        <w:t>الـمَ</w:t>
      </w:r>
      <w:r w:rsidR="00F51F5B">
        <w:rPr>
          <w:rFonts w:ascii="Traditional Arabic" w:hAnsi="Traditional Arabic" w:hint="cs"/>
          <w:rtl/>
        </w:rPr>
        <w:t>قْبُرِيُّ، فلَو ثَبَت هذا لَكانَ الحدِيثُ علَى شَرطِ الصّحِيح، لكِنّ الأكثَر علَى أنّه شَيخٌ مَجهُولٌ مِن أهلِ بَيرُوت.</w:t>
      </w:r>
    </w:p>
    <w:p w14:paraId="22EBEF4F" w14:textId="77777777" w:rsidR="00F51F5B" w:rsidRDefault="00F51F5B"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عَمرِو بنِ خارِجةَ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كنتُ ءاخِذًا بزِمامِ ناقةِ </w:t>
      </w:r>
      <w:r w:rsidR="006023A2">
        <w:rPr>
          <w:rFonts w:ascii="Traditional Arabic" w:hAnsi="Traditional Arabic" w:hint="cs"/>
          <w:rtl/>
        </w:rPr>
        <w:t xml:space="preserve">رَسولِ اللهِ </w:t>
      </w:r>
      <w:r w:rsidR="006023A2" w:rsidRPr="006023A2">
        <w:rPr>
          <w:rFonts w:ascii="Simplified Arabic" w:hAnsi="Simplified Arabic" w:hint="cs"/>
        </w:rPr>
        <w:sym w:font="AGA Arabesque" w:char="F072"/>
      </w:r>
      <w:r w:rsidR="006023A2">
        <w:rPr>
          <w:rFonts w:ascii="Simplified Arabic" w:hAnsi="Simplified Arabic" w:hint="cs"/>
          <w:rtl/>
        </w:rPr>
        <w:t xml:space="preserve"> ولُعابُها يَسِيلُ علَى كَتِفي فقال: </w:t>
      </w:r>
      <w:r w:rsidR="006023A2" w:rsidRPr="006023A2">
        <w:rPr>
          <w:rFonts w:ascii="Traditional Arabic" w:hAnsi="Traditional Arabic"/>
          <w:rtl/>
        </w:rPr>
        <w:t>«</w:t>
      </w:r>
      <w:r w:rsidR="00E21AAC">
        <w:rPr>
          <w:rFonts w:ascii="Traditional Arabic" w:hAnsi="Traditional Arabic" w:hint="cs"/>
          <w:b/>
          <w:bCs/>
          <w:rtl/>
        </w:rPr>
        <w:t>أَلَا إِ</w:t>
      </w:r>
      <w:r w:rsidR="00E21AAC" w:rsidRPr="00E21AAC">
        <w:rPr>
          <w:rFonts w:ascii="Traditional Arabic" w:hAnsi="Traditional Arabic"/>
          <w:b/>
          <w:bCs/>
          <w:rtl/>
        </w:rPr>
        <w:t xml:space="preserve">نَّ </w:t>
      </w:r>
      <w:r w:rsidR="00E25EFD">
        <w:rPr>
          <w:rFonts w:ascii="Traditional Arabic" w:hAnsi="Traditional Arabic"/>
          <w:b/>
          <w:bCs/>
          <w:rtl/>
        </w:rPr>
        <w:t xml:space="preserve">اللهَ </w:t>
      </w:r>
      <w:r w:rsidR="00E21AAC" w:rsidRPr="00E21AAC">
        <w:rPr>
          <w:rFonts w:ascii="Traditional Arabic" w:hAnsi="Traditional Arabic"/>
          <w:b/>
          <w:bCs/>
          <w:rtl/>
        </w:rPr>
        <w:t xml:space="preserve">قَدْ أَعْطَى </w:t>
      </w:r>
      <w:r w:rsidR="00E21AAC">
        <w:rPr>
          <w:rFonts w:ascii="Traditional Arabic" w:hAnsi="Traditional Arabic" w:hint="cs"/>
          <w:b/>
          <w:bCs/>
          <w:rtl/>
        </w:rPr>
        <w:t>لِ</w:t>
      </w:r>
      <w:r w:rsidR="00E21AAC">
        <w:rPr>
          <w:rFonts w:ascii="Traditional Arabic" w:hAnsi="Traditional Arabic"/>
          <w:b/>
          <w:bCs/>
          <w:rtl/>
        </w:rPr>
        <w:t>كُلّ</w:t>
      </w:r>
      <w:r w:rsidR="00E21AAC">
        <w:rPr>
          <w:rFonts w:ascii="Traditional Arabic" w:hAnsi="Traditional Arabic" w:hint="cs"/>
          <w:b/>
          <w:bCs/>
          <w:rtl/>
        </w:rPr>
        <w:t>ِ</w:t>
      </w:r>
      <w:r w:rsidR="00E21AAC" w:rsidRPr="00E21AAC">
        <w:rPr>
          <w:rFonts w:ascii="Traditional Arabic" w:hAnsi="Traditional Arabic"/>
          <w:b/>
          <w:bCs/>
          <w:rtl/>
        </w:rPr>
        <w:t xml:space="preserve"> ذِي حَقٍّ حَقَّهُ</w:t>
      </w:r>
      <w:r w:rsidR="008A6BC8">
        <w:rPr>
          <w:rFonts w:ascii="Traditional Arabic" w:hAnsi="Traditional Arabic"/>
          <w:b/>
          <w:bCs/>
          <w:rtl/>
        </w:rPr>
        <w:t>،</w:t>
      </w:r>
      <w:r w:rsidR="00E21AAC" w:rsidRPr="00E21AAC">
        <w:rPr>
          <w:rFonts w:ascii="Traditional Arabic" w:hAnsi="Traditional Arabic"/>
          <w:b/>
          <w:bCs/>
          <w:rtl/>
        </w:rPr>
        <w:t xml:space="preserve"> أَل</w:t>
      </w:r>
      <w:r w:rsidR="00E21AAC">
        <w:rPr>
          <w:rFonts w:ascii="Traditional Arabic" w:hAnsi="Traditional Arabic" w:hint="cs"/>
          <w:b/>
          <w:bCs/>
          <w:rtl/>
        </w:rPr>
        <w:t>َ</w:t>
      </w:r>
      <w:r w:rsidR="00E21AAC" w:rsidRPr="00E21AAC">
        <w:rPr>
          <w:rFonts w:ascii="Traditional Arabic" w:hAnsi="Traditional Arabic"/>
          <w:b/>
          <w:bCs/>
          <w:rtl/>
        </w:rPr>
        <w:t>ا إِنَّهُ ل</w:t>
      </w:r>
      <w:r w:rsidR="00E21AAC">
        <w:rPr>
          <w:rFonts w:ascii="Traditional Arabic" w:hAnsi="Traditional Arabic" w:hint="cs"/>
          <w:b/>
          <w:bCs/>
          <w:rtl/>
        </w:rPr>
        <w:t>َ</w:t>
      </w:r>
      <w:r w:rsidR="00E21AAC" w:rsidRPr="00E21AAC">
        <w:rPr>
          <w:rFonts w:ascii="Traditional Arabic" w:hAnsi="Traditional Arabic"/>
          <w:b/>
          <w:bCs/>
          <w:rtl/>
        </w:rPr>
        <w:t>ا يَجُوزُ لِوَارِثٍ وَصِيَّةٌ</w:t>
      </w:r>
      <w:r w:rsidR="00E21AAC" w:rsidRPr="00E21AAC">
        <w:rPr>
          <w:rFonts w:ascii="Traditional Arabic" w:hAnsi="Traditional Arabic"/>
          <w:b/>
          <w:bCs/>
          <w:vertAlign w:val="superscript"/>
        </w:rPr>
        <w:t>(</w:t>
      </w:r>
      <w:r w:rsidR="00E21AAC" w:rsidRPr="00E21AAC">
        <w:rPr>
          <w:rStyle w:val="FootnoteReference"/>
          <w:rFonts w:ascii="Traditional Arabic" w:hAnsi="Traditional Arabic"/>
          <w:b/>
          <w:bCs/>
        </w:rPr>
        <w:footnoteReference w:id="1014"/>
      </w:r>
      <w:r w:rsidR="00E21AAC" w:rsidRPr="00E21AAC">
        <w:rPr>
          <w:rFonts w:ascii="Traditional Arabic" w:hAnsi="Traditional Arabic"/>
          <w:b/>
          <w:bCs/>
          <w:vertAlign w:val="superscript"/>
        </w:rPr>
        <w:t>)</w:t>
      </w:r>
      <w:r w:rsidR="008A6BC8">
        <w:rPr>
          <w:rFonts w:ascii="Traditional Arabic" w:hAnsi="Traditional Arabic"/>
          <w:b/>
          <w:bCs/>
          <w:rtl/>
        </w:rPr>
        <w:t>،</w:t>
      </w:r>
      <w:r w:rsidR="00E21AAC">
        <w:rPr>
          <w:rFonts w:ascii="Traditional Arabic" w:hAnsi="Traditional Arabic" w:hint="cs"/>
          <w:b/>
          <w:bCs/>
          <w:rtl/>
        </w:rPr>
        <w:t xml:space="preserve"> وَالوَلَدُ لِلْفِراشِ </w:t>
      </w:r>
      <w:r w:rsidR="006A2E74" w:rsidRPr="006A2E74">
        <w:rPr>
          <w:rFonts w:ascii="Traditional Arabic" w:hAnsi="Traditional Arabic"/>
          <w:b/>
          <w:bCs/>
          <w:rtl/>
        </w:rPr>
        <w:t>وَلِلْعَاهِرِ الْحَجَرُ</w:t>
      </w:r>
      <w:r w:rsidR="004A60FC" w:rsidRPr="00443B9D">
        <w:rPr>
          <w:rFonts w:ascii="Traditional Arabic" w:hAnsi="Traditional Arabic"/>
          <w:vertAlign w:val="superscript"/>
          <w:rtl/>
        </w:rPr>
        <w:t>(</w:t>
      </w:r>
      <w:r w:rsidR="004A60FC" w:rsidRPr="00443B9D">
        <w:rPr>
          <w:rStyle w:val="FootnoteReference"/>
          <w:rFonts w:ascii="Traditional Arabic" w:hAnsi="Traditional Arabic"/>
          <w:rtl/>
        </w:rPr>
        <w:footnoteReference w:id="1015"/>
      </w:r>
      <w:r w:rsidR="004A60FC" w:rsidRPr="00443B9D">
        <w:rPr>
          <w:rFonts w:ascii="Traditional Arabic" w:hAnsi="Traditional Arabic"/>
          <w:vertAlign w:val="superscript"/>
          <w:rtl/>
        </w:rPr>
        <w:t>)</w:t>
      </w:r>
      <w:r w:rsidR="006A2E74" w:rsidRPr="006A2E74">
        <w:rPr>
          <w:rFonts w:ascii="Traditional Arabic" w:hAnsi="Traditional Arabic"/>
          <w:b/>
          <w:bCs/>
          <w:rtl/>
        </w:rPr>
        <w:t>،</w:t>
      </w:r>
      <w:r w:rsidR="004A60FC">
        <w:rPr>
          <w:rFonts w:ascii="Traditional Arabic" w:hAnsi="Traditional Arabic" w:hint="cs"/>
          <w:b/>
          <w:bCs/>
          <w:rtl/>
        </w:rPr>
        <w:t xml:space="preserve"> وَ</w:t>
      </w:r>
      <w:r w:rsidR="006A2E74" w:rsidRPr="006A2E74">
        <w:rPr>
          <w:rFonts w:ascii="Traditional Arabic" w:hAnsi="Traditional Arabic"/>
          <w:b/>
          <w:bCs/>
          <w:rtl/>
        </w:rPr>
        <w:t xml:space="preserve">مَنِ </w:t>
      </w:r>
      <w:r w:rsidR="006A2E74" w:rsidRPr="006A2E74">
        <w:rPr>
          <w:rFonts w:ascii="Traditional Arabic" w:hAnsi="Traditional Arabic"/>
          <w:b/>
          <w:bCs/>
          <w:rtl/>
        </w:rPr>
        <w:lastRenderedPageBreak/>
        <w:t>ادَّعَى إِلَى غَيْرِ أَبِيهِ</w:t>
      </w:r>
      <w:r w:rsidR="004A60FC" w:rsidRPr="00443B9D">
        <w:rPr>
          <w:rFonts w:ascii="Traditional Arabic" w:hAnsi="Traditional Arabic"/>
          <w:vertAlign w:val="superscript"/>
          <w:rtl/>
        </w:rPr>
        <w:t>(</w:t>
      </w:r>
      <w:r w:rsidR="004A60FC" w:rsidRPr="00443B9D">
        <w:rPr>
          <w:rStyle w:val="FootnoteReference"/>
          <w:rFonts w:ascii="Traditional Arabic" w:hAnsi="Traditional Arabic"/>
          <w:rtl/>
        </w:rPr>
        <w:footnoteReference w:id="1016"/>
      </w:r>
      <w:r w:rsidR="004A60FC" w:rsidRPr="00443B9D">
        <w:rPr>
          <w:rFonts w:ascii="Traditional Arabic" w:hAnsi="Traditional Arabic"/>
          <w:vertAlign w:val="superscript"/>
          <w:rtl/>
        </w:rPr>
        <w:t>)</w:t>
      </w:r>
      <w:r w:rsidR="006A2E74" w:rsidRPr="006A2E74">
        <w:rPr>
          <w:rFonts w:ascii="Traditional Arabic" w:hAnsi="Traditional Arabic"/>
          <w:b/>
          <w:bCs/>
          <w:rtl/>
        </w:rPr>
        <w:t>، أَوِ انْتَمَى إِلَى غَيْرِ مَوَالِيهِ</w:t>
      </w:r>
      <w:r w:rsidR="004A60FC" w:rsidRPr="00443B9D">
        <w:rPr>
          <w:rFonts w:ascii="Traditional Arabic" w:hAnsi="Traditional Arabic"/>
          <w:vertAlign w:val="superscript"/>
          <w:rtl/>
        </w:rPr>
        <w:t>(</w:t>
      </w:r>
      <w:r w:rsidR="004A60FC" w:rsidRPr="00443B9D">
        <w:rPr>
          <w:rStyle w:val="FootnoteReference"/>
          <w:rFonts w:ascii="Traditional Arabic" w:hAnsi="Traditional Arabic"/>
          <w:rtl/>
        </w:rPr>
        <w:footnoteReference w:id="1017"/>
      </w:r>
      <w:r w:rsidR="004A60FC" w:rsidRPr="00443B9D">
        <w:rPr>
          <w:rFonts w:ascii="Traditional Arabic" w:hAnsi="Traditional Arabic"/>
          <w:vertAlign w:val="superscript"/>
          <w:rtl/>
        </w:rPr>
        <w:t>)</w:t>
      </w:r>
      <w:r w:rsidR="006A2E74" w:rsidRPr="006A2E74">
        <w:rPr>
          <w:rFonts w:ascii="Traditional Arabic" w:hAnsi="Traditional Arabic"/>
          <w:b/>
          <w:bCs/>
          <w:rtl/>
        </w:rPr>
        <w:t xml:space="preserve">، فَعَلَيْهِ لَعْنَةُ </w:t>
      </w:r>
      <w:r w:rsidR="00E25EFD">
        <w:rPr>
          <w:rFonts w:ascii="Traditional Arabic" w:hAnsi="Traditional Arabic"/>
          <w:b/>
          <w:bCs/>
          <w:rtl/>
        </w:rPr>
        <w:t xml:space="preserve">اللهِ </w:t>
      </w:r>
      <w:r w:rsidR="004A60FC">
        <w:rPr>
          <w:rFonts w:ascii="Traditional Arabic" w:hAnsi="Traditional Arabic" w:hint="cs"/>
          <w:b/>
          <w:bCs/>
          <w:rtl/>
        </w:rPr>
        <w:t>وَ</w:t>
      </w:r>
      <w:r w:rsidR="00E25EFD">
        <w:rPr>
          <w:rFonts w:ascii="Traditional Arabic" w:hAnsi="Traditional Arabic" w:hint="cs"/>
          <w:b/>
          <w:bCs/>
          <w:rtl/>
        </w:rPr>
        <w:t>الـمَ</w:t>
      </w:r>
      <w:r w:rsidR="004A60FC">
        <w:rPr>
          <w:rFonts w:ascii="Traditional Arabic" w:hAnsi="Traditional Arabic" w:hint="cs"/>
          <w:b/>
          <w:bCs/>
          <w:rtl/>
        </w:rPr>
        <w:t>لَائِكَةِ وَالن</w:t>
      </w:r>
      <w:r w:rsidR="004A60FC">
        <w:rPr>
          <w:rFonts w:ascii="Traditional Arabic" w:hAnsi="Traditional Arabic" w:hint="eastAsia"/>
          <w:b/>
          <w:bCs/>
          <w:rtl/>
        </w:rPr>
        <w:t>َّ</w:t>
      </w:r>
      <w:r w:rsidR="004A60FC">
        <w:rPr>
          <w:rFonts w:ascii="Traditional Arabic" w:hAnsi="Traditional Arabic" w:hint="cs"/>
          <w:b/>
          <w:bCs/>
          <w:rtl/>
        </w:rPr>
        <w:t>اسِ أَجْمَعِينَ لا يَقْبلُ اللهُ مِنْهُ صَرْفًا وَلا عَدْلًا</w:t>
      </w:r>
      <w:r w:rsidR="004A60FC" w:rsidRPr="00443B9D">
        <w:rPr>
          <w:rFonts w:ascii="Traditional Arabic" w:hAnsi="Traditional Arabic"/>
          <w:vertAlign w:val="superscript"/>
          <w:rtl/>
        </w:rPr>
        <w:t>(</w:t>
      </w:r>
      <w:r w:rsidR="004A60FC" w:rsidRPr="00443B9D">
        <w:rPr>
          <w:rStyle w:val="FootnoteReference"/>
          <w:rFonts w:ascii="Traditional Arabic" w:hAnsi="Traditional Arabic"/>
          <w:rtl/>
        </w:rPr>
        <w:footnoteReference w:id="1018"/>
      </w:r>
      <w:r w:rsidR="004A60FC" w:rsidRPr="00443B9D">
        <w:rPr>
          <w:rFonts w:ascii="Traditional Arabic" w:hAnsi="Traditional Arabic"/>
          <w:vertAlign w:val="superscript"/>
          <w:rtl/>
        </w:rPr>
        <w:t>)</w:t>
      </w:r>
      <w:r w:rsidR="006023A2" w:rsidRPr="006023A2">
        <w:rPr>
          <w:rFonts w:ascii="Traditional Arabic" w:hAnsi="Traditional Arabic"/>
          <w:rtl/>
        </w:rPr>
        <w:t>»</w:t>
      </w:r>
      <w:r w:rsidR="004A60FC">
        <w:rPr>
          <w:rFonts w:ascii="Traditional Arabic" w:hAnsi="Traditional Arabic" w:hint="cs"/>
          <w:rtl/>
        </w:rPr>
        <w:t xml:space="preserve">. </w:t>
      </w:r>
      <w:r w:rsidR="004A60FC">
        <w:rPr>
          <w:rFonts w:ascii="Traditional Arabic" w:hAnsi="Traditional Arabic" w:hint="eastAsia"/>
          <w:rtl/>
        </w:rPr>
        <w:t>هذا</w:t>
      </w:r>
      <w:r w:rsidR="004A60FC">
        <w:rPr>
          <w:rFonts w:ascii="Traditional Arabic" w:hAnsi="Traditional Arabic"/>
          <w:rtl/>
        </w:rPr>
        <w:t xml:space="preserve"> حدِيثٌ حسَنٌ أخرجَه </w:t>
      </w:r>
      <w:r w:rsidR="004A60FC">
        <w:rPr>
          <w:rFonts w:ascii="Traditional Arabic" w:hAnsi="Traditional Arabic" w:hint="cs"/>
          <w:rtl/>
        </w:rPr>
        <w:t>أحمد.</w:t>
      </w:r>
    </w:p>
    <w:p w14:paraId="22EBEF50" w14:textId="77777777" w:rsidR="004A60FC" w:rsidRDefault="00AE22C4"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AE22C4">
        <w:rPr>
          <w:rFonts w:ascii="Simplified Arabic" w:hAnsi="Simplified Arabic" w:hint="cs"/>
        </w:rPr>
        <w:sym w:font="AGA Arabesque" w:char="F072"/>
      </w:r>
      <w:r>
        <w:rPr>
          <w:rFonts w:ascii="Simplified Arabic" w:hAnsi="Simplified Arabic" w:hint="cs"/>
          <w:rtl/>
        </w:rPr>
        <w:t xml:space="preserve">: </w:t>
      </w:r>
      <w:r w:rsidRPr="00AE22C4">
        <w:rPr>
          <w:rFonts w:ascii="Traditional Arabic" w:hAnsi="Traditional Arabic"/>
          <w:rtl/>
        </w:rPr>
        <w:t>«</w:t>
      </w:r>
      <w:r>
        <w:rPr>
          <w:rFonts w:ascii="Traditional Arabic" w:hAnsi="Traditional Arabic" w:hint="cs"/>
          <w:b/>
          <w:bCs/>
          <w:rtl/>
        </w:rPr>
        <w:t>القاتِلُ لا يَرِثُ</w:t>
      </w:r>
      <w:r w:rsidRPr="00AE22C4">
        <w:rPr>
          <w:rFonts w:ascii="Traditional Arabic" w:hAnsi="Traditional Arabic"/>
          <w:rtl/>
        </w:rPr>
        <w:t>»</w:t>
      </w:r>
      <w:r w:rsidRPr="00AE22C4">
        <w:rPr>
          <w:rFonts w:ascii="Traditional Arabic" w:hAnsi="Traditional Arabic"/>
          <w:vertAlign w:val="superscript"/>
        </w:rPr>
        <w:t>(</w:t>
      </w:r>
      <w:r w:rsidRPr="00AE22C4">
        <w:rPr>
          <w:rStyle w:val="FootnoteReference"/>
          <w:rFonts w:ascii="Traditional Arabic" w:hAnsi="Traditional Arabic"/>
        </w:rPr>
        <w:footnoteReference w:id="1019"/>
      </w:r>
      <w:r w:rsidRPr="00AE22C4">
        <w:rPr>
          <w:rFonts w:ascii="Traditional Arabic" w:hAnsi="Traditional Arabic"/>
          <w:vertAlign w:val="superscript"/>
        </w:rPr>
        <w:t>)</w:t>
      </w:r>
      <w:r w:rsidR="00A7343F">
        <w:rPr>
          <w:rFonts w:ascii="Traditional Arabic" w:hAnsi="Traditional Arabic" w:hint="cs"/>
          <w:rtl/>
        </w:rPr>
        <w:t>. هذا حدِيثٌ غرِيبٌ أخرجَه الن</w:t>
      </w:r>
      <w:r w:rsidR="00A7343F">
        <w:rPr>
          <w:rFonts w:ascii="Traditional Arabic" w:hAnsi="Traditional Arabic" w:hint="eastAsia"/>
          <w:rtl/>
        </w:rPr>
        <w:t>َّ</w:t>
      </w:r>
      <w:r w:rsidR="00A7343F">
        <w:rPr>
          <w:rFonts w:ascii="Traditional Arabic" w:hAnsi="Traditional Arabic" w:hint="cs"/>
          <w:rtl/>
        </w:rPr>
        <w:t>سائيّ.</w:t>
      </w:r>
    </w:p>
    <w:p w14:paraId="22EBEF51" w14:textId="77777777" w:rsidR="00A7343F" w:rsidRDefault="00A7343F" w:rsidP="002325BC">
      <w:pPr>
        <w:pStyle w:val="BodyTextIndent"/>
        <w:numPr>
          <w:ilvl w:val="0"/>
          <w:numId w:val="7"/>
        </w:numPr>
        <w:ind w:left="981" w:hanging="624"/>
        <w:rPr>
          <w:rFonts w:ascii="Traditional Arabic" w:hAnsi="Traditional Arabic"/>
        </w:rPr>
      </w:pPr>
      <w:r>
        <w:rPr>
          <w:rFonts w:ascii="Traditional Arabic" w:hAnsi="Traditional Arabic" w:hint="cs"/>
          <w:rtl/>
        </w:rPr>
        <w:t>عن جُلاسٍ هو ابنُ عَمرٍو أنّ رجُلًا رَمَى أُم</w:t>
      </w:r>
      <w:r>
        <w:rPr>
          <w:rFonts w:ascii="Traditional Arabic" w:hAnsi="Traditional Arabic" w:hint="eastAsia"/>
          <w:rtl/>
        </w:rPr>
        <w:t>َّ</w:t>
      </w:r>
      <w:r>
        <w:rPr>
          <w:rFonts w:ascii="Traditional Arabic" w:hAnsi="Traditional Arabic" w:hint="cs"/>
          <w:rtl/>
        </w:rPr>
        <w:t>هُ بِحجَرٍ فقَتلَها</w:t>
      </w:r>
      <w:r w:rsidRPr="00A7343F">
        <w:rPr>
          <w:rFonts w:ascii="Traditional Arabic" w:hAnsi="Traditional Arabic"/>
          <w:vertAlign w:val="superscript"/>
        </w:rPr>
        <w:t>(</w:t>
      </w:r>
      <w:r w:rsidRPr="00A7343F">
        <w:rPr>
          <w:rStyle w:val="FootnoteReference"/>
          <w:rFonts w:ascii="Traditional Arabic" w:hAnsi="Traditional Arabic"/>
        </w:rPr>
        <w:footnoteReference w:id="1020"/>
      </w:r>
      <w:r w:rsidRPr="00A7343F">
        <w:rPr>
          <w:rFonts w:ascii="Traditional Arabic" w:hAnsi="Traditional Arabic"/>
          <w:vertAlign w:val="superscript"/>
        </w:rPr>
        <w:t>)</w:t>
      </w:r>
      <w:r w:rsidR="004519A4">
        <w:rPr>
          <w:rFonts w:ascii="Traditional Arabic" w:hAnsi="Traditional Arabic" w:hint="cs"/>
          <w:rtl/>
        </w:rPr>
        <w:t xml:space="preserve"> وطلَبَ مِن أخوَتِه </w:t>
      </w:r>
      <w:r w:rsidR="00E25EFD">
        <w:rPr>
          <w:rFonts w:ascii="Traditional Arabic" w:hAnsi="Traditional Arabic" w:hint="cs"/>
          <w:rtl/>
        </w:rPr>
        <w:t>الـمِ</w:t>
      </w:r>
      <w:r w:rsidR="004519A4">
        <w:rPr>
          <w:rFonts w:ascii="Traditional Arabic" w:hAnsi="Traditional Arabic" w:hint="cs"/>
          <w:rtl/>
        </w:rPr>
        <w:t xml:space="preserve">يراثَ، فقالوا: </w:t>
      </w:r>
      <w:r w:rsidR="004519A4" w:rsidRPr="004519A4">
        <w:rPr>
          <w:rFonts w:ascii="Traditional Arabic" w:hAnsi="Traditional Arabic"/>
          <w:rtl/>
        </w:rPr>
        <w:t>«</w:t>
      </w:r>
      <w:r w:rsidR="004519A4">
        <w:rPr>
          <w:rFonts w:ascii="Traditional Arabic" w:hAnsi="Traditional Arabic" w:hint="cs"/>
          <w:b/>
          <w:bCs/>
          <w:rtl/>
        </w:rPr>
        <w:t>لا مِيرَاثَ لَكَ</w:t>
      </w:r>
      <w:r w:rsidR="004519A4" w:rsidRPr="004519A4">
        <w:rPr>
          <w:rFonts w:ascii="Traditional Arabic" w:hAnsi="Traditional Arabic"/>
          <w:rtl/>
        </w:rPr>
        <w:t>»</w:t>
      </w:r>
      <w:r w:rsidR="004519A4">
        <w:rPr>
          <w:rFonts w:ascii="Traditional Arabic" w:hAnsi="Traditional Arabic" w:hint="cs"/>
          <w:rtl/>
        </w:rPr>
        <w:t xml:space="preserve">، فارتَفَعُوا إلى عَلِيّ فجَعَل علَيه الدِّيةَ وأخرَجَه مِن </w:t>
      </w:r>
      <w:r w:rsidR="00E25EFD">
        <w:rPr>
          <w:rFonts w:ascii="Traditional Arabic" w:hAnsi="Traditional Arabic" w:hint="cs"/>
          <w:rtl/>
        </w:rPr>
        <w:t>الـمِ</w:t>
      </w:r>
      <w:r w:rsidR="004519A4">
        <w:rPr>
          <w:rFonts w:ascii="Traditional Arabic" w:hAnsi="Traditional Arabic" w:hint="cs"/>
          <w:rtl/>
        </w:rPr>
        <w:t>يراثِ. هذا موقُوفٌ حسَنٌ أخرجه الدراميّ.</w:t>
      </w:r>
    </w:p>
    <w:p w14:paraId="22EBEF52" w14:textId="77777777" w:rsidR="004519A4" w:rsidRDefault="004519A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أُسامةَ بنِ زَيدٍ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4519A4">
        <w:rPr>
          <w:rFonts w:ascii="Simplified Arabic" w:hAnsi="Simplified Arabic" w:hint="cs"/>
        </w:rPr>
        <w:sym w:font="AGA Arabesque" w:char="F072"/>
      </w:r>
      <w:r>
        <w:rPr>
          <w:rFonts w:ascii="Simplified Arabic" w:hAnsi="Simplified Arabic" w:hint="cs"/>
          <w:rtl/>
        </w:rPr>
        <w:t xml:space="preserve">: </w:t>
      </w:r>
      <w:r w:rsidRPr="004519A4">
        <w:rPr>
          <w:rFonts w:ascii="Traditional Arabic" w:hAnsi="Traditional Arabic"/>
          <w:rtl/>
        </w:rPr>
        <w:t>«</w:t>
      </w:r>
      <w:r>
        <w:rPr>
          <w:rFonts w:ascii="Traditional Arabic" w:hAnsi="Traditional Arabic" w:hint="cs"/>
          <w:b/>
          <w:bCs/>
          <w:rtl/>
        </w:rPr>
        <w:t xml:space="preserve">لا يَرِثُ الكَافِرُ </w:t>
      </w:r>
      <w:r w:rsidR="00E25EFD">
        <w:rPr>
          <w:rFonts w:ascii="Traditional Arabic" w:hAnsi="Traditional Arabic" w:hint="cs"/>
          <w:b/>
          <w:bCs/>
          <w:rtl/>
        </w:rPr>
        <w:t>الـمُ</w:t>
      </w:r>
      <w:r>
        <w:rPr>
          <w:rFonts w:ascii="Traditional Arabic" w:hAnsi="Traditional Arabic" w:hint="cs"/>
          <w:b/>
          <w:bCs/>
          <w:rtl/>
        </w:rPr>
        <w:t xml:space="preserve">سْلِمَ وَلَا </w:t>
      </w:r>
      <w:r w:rsidR="00E25EFD">
        <w:rPr>
          <w:rFonts w:ascii="Traditional Arabic" w:hAnsi="Traditional Arabic" w:hint="cs"/>
          <w:b/>
          <w:bCs/>
          <w:rtl/>
        </w:rPr>
        <w:t>الـمُ</w:t>
      </w:r>
      <w:r>
        <w:rPr>
          <w:rFonts w:ascii="Traditional Arabic" w:hAnsi="Traditional Arabic" w:hint="cs"/>
          <w:b/>
          <w:bCs/>
          <w:rtl/>
        </w:rPr>
        <w:t>سْلِمُ الكَافِرَ</w:t>
      </w:r>
      <w:r w:rsidRPr="004519A4">
        <w:rPr>
          <w:rFonts w:ascii="Traditional Arabic" w:hAnsi="Traditional Arabic"/>
          <w:rtl/>
        </w:rPr>
        <w:t>»</w:t>
      </w:r>
      <w:r w:rsidRPr="004519A4">
        <w:rPr>
          <w:rFonts w:ascii="Traditional Arabic" w:hAnsi="Traditional Arabic"/>
          <w:vertAlign w:val="superscript"/>
        </w:rPr>
        <w:t>(</w:t>
      </w:r>
      <w:r w:rsidRPr="004519A4">
        <w:rPr>
          <w:rStyle w:val="FootnoteReference"/>
          <w:rFonts w:ascii="Traditional Arabic" w:hAnsi="Traditional Arabic"/>
        </w:rPr>
        <w:footnoteReference w:id="1021"/>
      </w:r>
      <w:r w:rsidRPr="004519A4">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الشّيخانِ وأحمدُ.</w:t>
      </w:r>
    </w:p>
    <w:p w14:paraId="22EBEF53" w14:textId="77777777" w:rsidR="004519A4" w:rsidRDefault="003724BC" w:rsidP="00307BE3">
      <w:pPr>
        <w:pStyle w:val="BodyTextIndent"/>
        <w:numPr>
          <w:ilvl w:val="0"/>
          <w:numId w:val="7"/>
        </w:numPr>
        <w:ind w:left="714" w:hanging="357"/>
        <w:rPr>
          <w:rFonts w:ascii="Traditional Arabic" w:hAnsi="Traditional Arabic"/>
        </w:rPr>
      </w:pPr>
      <w:r>
        <w:rPr>
          <w:rFonts w:ascii="Traditional Arabic" w:hAnsi="Traditional Arabic" w:hint="cs"/>
          <w:rtl/>
        </w:rPr>
        <w:lastRenderedPageBreak/>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3724BC">
        <w:rPr>
          <w:rFonts w:ascii="Traditional Arabic" w:hAnsi="Traditional Arabic"/>
          <w:rtl/>
        </w:rPr>
        <w:t>«</w:t>
      </w:r>
      <w:r>
        <w:rPr>
          <w:rFonts w:ascii="Traditional Arabic" w:hAnsi="Traditional Arabic" w:hint="cs"/>
          <w:rtl/>
        </w:rPr>
        <w:t>لا يَرِثُ القاتِلُ</w:t>
      </w:r>
      <w:r w:rsidRPr="003724BC">
        <w:rPr>
          <w:rFonts w:ascii="Traditional Arabic" w:hAnsi="Traditional Arabic"/>
          <w:rtl/>
        </w:rPr>
        <w:t>»</w:t>
      </w:r>
      <w:r>
        <w:rPr>
          <w:rFonts w:ascii="Traditional Arabic" w:hAnsi="Traditional Arabic" w:hint="cs"/>
          <w:rtl/>
        </w:rPr>
        <w:t>. هذا موقوفٌ حسَنُ الإسناد أخرجَه الدّارَقطنيّ.</w:t>
      </w:r>
    </w:p>
    <w:p w14:paraId="22EBEF54" w14:textId="77777777" w:rsidR="007C263A" w:rsidRDefault="003724BC" w:rsidP="002325BC">
      <w:pPr>
        <w:pStyle w:val="BodyTextIndent"/>
        <w:numPr>
          <w:ilvl w:val="0"/>
          <w:numId w:val="7"/>
        </w:numPr>
        <w:ind w:left="981" w:hanging="624"/>
        <w:rPr>
          <w:rFonts w:ascii="Traditional Arabic" w:hAnsi="Traditional Arabic"/>
        </w:rPr>
      </w:pPr>
      <w:r w:rsidRPr="00E411B7">
        <w:rPr>
          <w:rFonts w:ascii="Traditional Arabic" w:hAnsi="Traditional Arabic" w:hint="cs"/>
          <w:rtl/>
        </w:rPr>
        <w:t xml:space="preserve">عن محمّدِ بنِ سِيرِينَ عن عَبِيدةَ بنِ عَمرٍو قال: كان في بَنِي إسرائِيلَ رَجلٌ عَقِيمٌ لا يُولَدُ لَه، وكان لهُ مالٌ كَثِيرٌ، وكان ابنُ أخِيهِ </w:t>
      </w:r>
      <w:r w:rsidRPr="00E411B7">
        <w:rPr>
          <w:rFonts w:ascii="Traditional Arabic" w:hAnsi="Traditional Arabic"/>
          <w:rtl/>
        </w:rPr>
        <w:t xml:space="preserve">وَارِثَهُ فَقَتَلَهُ ثُمَّ احْتَمَلَهُ </w:t>
      </w:r>
      <w:r w:rsidRPr="00E411B7">
        <w:rPr>
          <w:rFonts w:ascii="Traditional Arabic" w:hAnsi="Traditional Arabic" w:hint="cs"/>
          <w:rtl/>
        </w:rPr>
        <w:t>حتّى أتَى بِهِ حَيًّا ءاخَرَ</w:t>
      </w:r>
      <w:r w:rsidRPr="00E411B7">
        <w:rPr>
          <w:rFonts w:ascii="Traditional Arabic" w:hAnsi="Traditional Arabic"/>
          <w:rtl/>
        </w:rPr>
        <w:t xml:space="preserve"> فَوَضَعَهُ عَلَى بَابِ رَجُلٍ مِنْهُمْ</w:t>
      </w:r>
      <w:r w:rsidR="008A6BC8">
        <w:rPr>
          <w:rFonts w:ascii="Traditional Arabic" w:hAnsi="Traditional Arabic"/>
          <w:rtl/>
        </w:rPr>
        <w:t>،</w:t>
      </w:r>
      <w:r w:rsidRPr="00E411B7">
        <w:rPr>
          <w:rFonts w:ascii="Traditional Arabic" w:hAnsi="Traditional Arabic"/>
          <w:rtl/>
        </w:rPr>
        <w:t xml:space="preserve"> ثُمَّ أَصْبَحَ يَدَّعِيهِ عَلَيْهِمْ</w:t>
      </w:r>
      <w:r w:rsidR="008A6BC8">
        <w:rPr>
          <w:rFonts w:ascii="Traditional Arabic" w:hAnsi="Traditional Arabic"/>
          <w:rtl/>
        </w:rPr>
        <w:t>،</w:t>
      </w:r>
      <w:r w:rsidRPr="00E411B7">
        <w:rPr>
          <w:rFonts w:ascii="Traditional Arabic" w:hAnsi="Traditional Arabic"/>
          <w:rtl/>
        </w:rPr>
        <w:t xml:space="preserve"> حَتَّى تَسَلَّحُوا وَرَكِبَ بَعْضُهُمْ إِلَى بَعْضٍ</w:t>
      </w:r>
      <w:r w:rsidR="008A6BC8">
        <w:rPr>
          <w:rFonts w:ascii="Traditional Arabic" w:hAnsi="Traditional Arabic"/>
          <w:rtl/>
        </w:rPr>
        <w:t>،</w:t>
      </w:r>
      <w:r w:rsidRPr="00E411B7">
        <w:rPr>
          <w:rFonts w:ascii="Traditional Arabic" w:hAnsi="Traditional Arabic"/>
          <w:rtl/>
        </w:rPr>
        <w:t xml:space="preserve"> فَقَالَ </w:t>
      </w:r>
      <w:r w:rsidR="00C56E3E" w:rsidRPr="00E411B7">
        <w:rPr>
          <w:rFonts w:ascii="Traditional Arabic" w:hAnsi="Traditional Arabic" w:hint="cs"/>
          <w:rtl/>
        </w:rPr>
        <w:t>أُولُو</w:t>
      </w:r>
      <w:r w:rsidRPr="00E411B7">
        <w:rPr>
          <w:rFonts w:ascii="Traditional Arabic" w:hAnsi="Traditional Arabic"/>
          <w:rtl/>
        </w:rPr>
        <w:t xml:space="preserve"> الرَّأْيِ </w:t>
      </w:r>
      <w:r w:rsidR="00C56E3E" w:rsidRPr="00E411B7">
        <w:rPr>
          <w:rFonts w:ascii="Traditional Arabic" w:hAnsi="Traditional Arabic" w:hint="cs"/>
          <w:rtl/>
        </w:rPr>
        <w:t>مِنهُم والنُّهَى</w:t>
      </w:r>
      <w:r w:rsidR="00C56E3E" w:rsidRPr="00E411B7">
        <w:rPr>
          <w:rFonts w:ascii="Traditional Arabic" w:hAnsi="Traditional Arabic"/>
          <w:vertAlign w:val="superscript"/>
        </w:rPr>
        <w:t>(</w:t>
      </w:r>
      <w:r w:rsidR="00C56E3E" w:rsidRPr="00C56E3E">
        <w:rPr>
          <w:rStyle w:val="FootnoteReference"/>
          <w:rFonts w:ascii="Traditional Arabic" w:hAnsi="Traditional Arabic"/>
        </w:rPr>
        <w:footnoteReference w:id="1022"/>
      </w:r>
      <w:r w:rsidR="00C56E3E" w:rsidRPr="00E411B7">
        <w:rPr>
          <w:rFonts w:ascii="Traditional Arabic" w:hAnsi="Traditional Arabic"/>
          <w:vertAlign w:val="superscript"/>
        </w:rPr>
        <w:t>)</w:t>
      </w:r>
      <w:r w:rsidRPr="00E411B7">
        <w:rPr>
          <w:rFonts w:ascii="Traditional Arabic" w:hAnsi="Traditional Arabic"/>
          <w:rtl/>
        </w:rPr>
        <w:t xml:space="preserve">: عَلامَ يَقْتُلُ بَعْضُكُمْ بَعْضًا وَهَذَا رَسُولُ </w:t>
      </w:r>
      <w:r w:rsidR="00E25EFD">
        <w:rPr>
          <w:rFonts w:ascii="Traditional Arabic" w:hAnsi="Traditional Arabic"/>
          <w:rtl/>
        </w:rPr>
        <w:t xml:space="preserve">اللهِ </w:t>
      </w:r>
      <w:r w:rsidRPr="00E411B7">
        <w:rPr>
          <w:rFonts w:ascii="Traditional Arabic" w:hAnsi="Traditional Arabic"/>
          <w:rtl/>
        </w:rPr>
        <w:t>فِيكُمْ</w:t>
      </w:r>
      <w:r w:rsidR="00C56E3E" w:rsidRPr="00E411B7">
        <w:rPr>
          <w:rFonts w:ascii="Traditional Arabic" w:hAnsi="Traditional Arabic" w:hint="cs"/>
          <w:rtl/>
        </w:rPr>
        <w:t>،</w:t>
      </w:r>
      <w:r w:rsidR="00291694">
        <w:rPr>
          <w:rFonts w:ascii="Traditional Arabic" w:hAnsi="Traditional Arabic"/>
          <w:rtl/>
        </w:rPr>
        <w:t xml:space="preserve"> </w:t>
      </w:r>
      <w:r w:rsidRPr="00E411B7">
        <w:rPr>
          <w:rFonts w:ascii="Traditional Arabic" w:hAnsi="Traditional Arabic"/>
          <w:rtl/>
        </w:rPr>
        <w:t xml:space="preserve">فَأَتَوْا مُوسَى </w:t>
      </w:r>
      <w:r w:rsidR="00C56E3E" w:rsidRPr="00C56E3E">
        <w:rPr>
          <w:rFonts w:ascii="Simplified Arabic" w:hAnsi="Simplified Arabic" w:hint="cs"/>
        </w:rPr>
        <w:sym w:font="AGA Arabesque" w:char="F072"/>
      </w:r>
      <w:r w:rsidR="00C56E3E" w:rsidRPr="00E411B7">
        <w:rPr>
          <w:rFonts w:ascii="Traditional Arabic" w:hAnsi="Traditional Arabic" w:hint="cs"/>
          <w:rtl/>
        </w:rPr>
        <w:t xml:space="preserve"> و</w:t>
      </w:r>
      <w:r w:rsidRPr="00E411B7">
        <w:rPr>
          <w:rFonts w:ascii="Traditional Arabic" w:hAnsi="Traditional Arabic"/>
          <w:rtl/>
        </w:rPr>
        <w:t xml:space="preserve">ذَكَرُوا </w:t>
      </w:r>
      <w:r w:rsidR="00C56E3E" w:rsidRPr="00E411B7">
        <w:rPr>
          <w:rFonts w:ascii="Traditional Arabic" w:hAnsi="Traditional Arabic" w:hint="cs"/>
          <w:rtl/>
        </w:rPr>
        <w:t xml:space="preserve">له </w:t>
      </w:r>
      <w:r w:rsidRPr="00E411B7">
        <w:rPr>
          <w:rFonts w:ascii="Traditional Arabic" w:hAnsi="Traditional Arabic"/>
          <w:rtl/>
        </w:rPr>
        <w:t>ذَلِكَ فَقَالَ</w:t>
      </w:r>
      <w:r w:rsidR="008A6BC8">
        <w:rPr>
          <w:rFonts w:ascii="Traditional Arabic" w:hAnsi="Traditional Arabic"/>
          <w:rtl/>
        </w:rPr>
        <w:t>:</w:t>
      </w:r>
      <w:r w:rsidRPr="00E411B7">
        <w:rPr>
          <w:rFonts w:ascii="Traditional Arabic" w:hAnsi="Traditional Arabic"/>
          <w:rtl/>
        </w:rPr>
        <w:t xml:space="preserve"> إِنَّ </w:t>
      </w:r>
      <w:r w:rsidR="00E25EFD">
        <w:rPr>
          <w:rFonts w:ascii="Traditional Arabic" w:hAnsi="Traditional Arabic"/>
          <w:rtl/>
        </w:rPr>
        <w:t xml:space="preserve">اللهَ </w:t>
      </w:r>
      <w:r w:rsidRPr="00E411B7">
        <w:rPr>
          <w:rFonts w:ascii="Traditional Arabic" w:hAnsi="Traditional Arabic"/>
          <w:rtl/>
        </w:rPr>
        <w:t>يَأْمُرُكُمْ أَنْ تَذْبَحُوا بَقَرَةً</w:t>
      </w:r>
      <w:r w:rsidR="00C56E3E" w:rsidRPr="00E411B7">
        <w:rPr>
          <w:rFonts w:ascii="Traditional Arabic" w:hAnsi="Traditional Arabic"/>
          <w:rtl/>
        </w:rPr>
        <w:t>،</w:t>
      </w:r>
      <w:r w:rsidRPr="00E411B7">
        <w:rPr>
          <w:rFonts w:ascii="Traditional Arabic" w:hAnsi="Traditional Arabic"/>
          <w:rtl/>
        </w:rPr>
        <w:t xml:space="preserve"> قَالُوا</w:t>
      </w:r>
      <w:r w:rsidR="00C56E3E" w:rsidRPr="00E411B7">
        <w:rPr>
          <w:rFonts w:ascii="Traditional Arabic" w:hAnsi="Traditional Arabic" w:hint="cs"/>
          <w:rtl/>
        </w:rPr>
        <w:t>:</w:t>
      </w:r>
      <w:r w:rsidR="00C56E3E" w:rsidRPr="00E411B7">
        <w:rPr>
          <w:rFonts w:ascii="Traditional Arabic" w:hAnsi="Traditional Arabic"/>
          <w:rtl/>
        </w:rPr>
        <w:t xml:space="preserve"> أَتَتَّخِذُن</w:t>
      </w:r>
      <w:r w:rsidRPr="00E411B7">
        <w:rPr>
          <w:rFonts w:ascii="Traditional Arabic" w:hAnsi="Traditional Arabic"/>
          <w:rtl/>
        </w:rPr>
        <w:t>ا هُزُوًا</w:t>
      </w:r>
      <w:r w:rsidR="00C56E3E" w:rsidRPr="00E411B7">
        <w:rPr>
          <w:rFonts w:ascii="Traditional Arabic" w:hAnsi="Traditional Arabic"/>
          <w:rtl/>
        </w:rPr>
        <w:t>،</w:t>
      </w:r>
      <w:r w:rsidR="00C56E3E" w:rsidRPr="00E411B7">
        <w:rPr>
          <w:rFonts w:ascii="Traditional Arabic" w:hAnsi="Traditional Arabic" w:hint="cs"/>
          <w:rtl/>
        </w:rPr>
        <w:t xml:space="preserve"> الآيةَ</w:t>
      </w:r>
      <w:r w:rsidR="00C56E3E" w:rsidRPr="00E411B7">
        <w:rPr>
          <w:rFonts w:ascii="Traditional Arabic" w:hAnsi="Traditional Arabic"/>
          <w:vertAlign w:val="superscript"/>
        </w:rPr>
        <w:t>(</w:t>
      </w:r>
      <w:r w:rsidR="00C56E3E" w:rsidRPr="00C56E3E">
        <w:rPr>
          <w:rStyle w:val="FootnoteReference"/>
          <w:rFonts w:ascii="Traditional Arabic" w:hAnsi="Traditional Arabic"/>
        </w:rPr>
        <w:footnoteReference w:id="1023"/>
      </w:r>
      <w:r w:rsidR="00C56E3E" w:rsidRPr="00E411B7">
        <w:rPr>
          <w:rFonts w:ascii="Traditional Arabic" w:hAnsi="Traditional Arabic"/>
          <w:vertAlign w:val="superscript"/>
        </w:rPr>
        <w:t>)</w:t>
      </w:r>
      <w:r w:rsidR="00C56E3E" w:rsidRPr="00E411B7">
        <w:rPr>
          <w:rFonts w:ascii="Traditional Arabic" w:hAnsi="Traditional Arabic" w:hint="cs"/>
          <w:rtl/>
        </w:rPr>
        <w:t>،</w:t>
      </w:r>
      <w:r w:rsidRPr="00E411B7">
        <w:rPr>
          <w:rFonts w:ascii="Traditional Arabic" w:hAnsi="Traditional Arabic"/>
          <w:rtl/>
        </w:rPr>
        <w:t xml:space="preserve"> قَالَ</w:t>
      </w:r>
      <w:r w:rsidR="00C56E3E" w:rsidRPr="00E411B7">
        <w:rPr>
          <w:rFonts w:ascii="Traditional Arabic" w:hAnsi="Traditional Arabic" w:hint="cs"/>
          <w:rtl/>
        </w:rPr>
        <w:t>:</w:t>
      </w:r>
      <w:r w:rsidRPr="00E411B7">
        <w:rPr>
          <w:rFonts w:ascii="Traditional Arabic" w:hAnsi="Traditional Arabic"/>
          <w:rtl/>
        </w:rPr>
        <w:t xml:space="preserve"> </w:t>
      </w:r>
      <w:r w:rsidR="00C56E3E" w:rsidRPr="00E411B7">
        <w:rPr>
          <w:rFonts w:ascii="Traditional Arabic" w:hAnsi="Traditional Arabic"/>
          <w:rtl/>
        </w:rPr>
        <w:t>ف</w:t>
      </w:r>
      <w:r w:rsidRPr="00E411B7">
        <w:rPr>
          <w:rFonts w:ascii="Traditional Arabic" w:hAnsi="Traditional Arabic"/>
          <w:rtl/>
        </w:rPr>
        <w:t xml:space="preserve">لَو لَم يَعْتَرِضُوا </w:t>
      </w:r>
      <w:r w:rsidR="00C56E3E" w:rsidRPr="00E411B7">
        <w:rPr>
          <w:rFonts w:ascii="Traditional Arabic" w:hAnsi="Traditional Arabic" w:hint="cs"/>
          <w:rtl/>
        </w:rPr>
        <w:t xml:space="preserve">في </w:t>
      </w:r>
      <w:r w:rsidRPr="00E411B7">
        <w:rPr>
          <w:rFonts w:ascii="Traditional Arabic" w:hAnsi="Traditional Arabic"/>
          <w:rtl/>
        </w:rPr>
        <w:t>البقَر</w:t>
      </w:r>
      <w:r w:rsidR="00C56E3E" w:rsidRPr="00E411B7">
        <w:rPr>
          <w:rFonts w:ascii="Traditional Arabic" w:hAnsi="Traditional Arabic" w:hint="cs"/>
          <w:rtl/>
        </w:rPr>
        <w:t>ِ</w:t>
      </w:r>
      <w:r w:rsidR="00291694">
        <w:rPr>
          <w:rFonts w:ascii="Traditional Arabic" w:hAnsi="Traditional Arabic"/>
          <w:rtl/>
        </w:rPr>
        <w:t xml:space="preserve"> </w:t>
      </w:r>
      <w:r w:rsidRPr="00E411B7">
        <w:rPr>
          <w:rFonts w:ascii="Traditional Arabic" w:hAnsi="Traditional Arabic"/>
          <w:rtl/>
        </w:rPr>
        <w:t xml:space="preserve">لأَجْزَتْ </w:t>
      </w:r>
      <w:r w:rsidR="00C56E3E" w:rsidRPr="00E411B7">
        <w:rPr>
          <w:rFonts w:ascii="Traditional Arabic" w:hAnsi="Traditional Arabic" w:hint="cs"/>
          <w:rtl/>
        </w:rPr>
        <w:t>عَنهُم</w:t>
      </w:r>
      <w:r w:rsidRPr="00E411B7">
        <w:rPr>
          <w:rFonts w:ascii="Traditional Arabic" w:hAnsi="Traditional Arabic"/>
          <w:rtl/>
        </w:rPr>
        <w:t xml:space="preserve"> أَدْنَى بَقَرَةٍ </w:t>
      </w:r>
      <w:r w:rsidR="00C56E3E" w:rsidRPr="00E411B7">
        <w:rPr>
          <w:rFonts w:ascii="Traditional Arabic" w:hAnsi="Traditional Arabic"/>
          <w:rtl/>
        </w:rPr>
        <w:t>لَكِنَّهُم شَدَّدُوا فَش</w:t>
      </w:r>
      <w:r w:rsidR="00C56E3E" w:rsidRPr="00E411B7">
        <w:rPr>
          <w:rFonts w:ascii="Traditional Arabic" w:hAnsi="Traditional Arabic" w:hint="cs"/>
          <w:rtl/>
        </w:rPr>
        <w:t>َ</w:t>
      </w:r>
      <w:r w:rsidR="00C56E3E" w:rsidRPr="00E411B7">
        <w:rPr>
          <w:rFonts w:ascii="Traditional Arabic" w:hAnsi="Traditional Arabic"/>
          <w:rtl/>
        </w:rPr>
        <w:t>دّ</w:t>
      </w:r>
      <w:r w:rsidR="00C56E3E" w:rsidRPr="00E411B7">
        <w:rPr>
          <w:rFonts w:ascii="Traditional Arabic" w:hAnsi="Traditional Arabic" w:hint="cs"/>
          <w:rtl/>
        </w:rPr>
        <w:t>َ</w:t>
      </w:r>
      <w:r w:rsidRPr="00E411B7">
        <w:rPr>
          <w:rFonts w:ascii="Traditional Arabic" w:hAnsi="Traditional Arabic"/>
          <w:rtl/>
        </w:rPr>
        <w:t xml:space="preserve">دَ </w:t>
      </w:r>
      <w:r w:rsidR="00C56E3E" w:rsidRPr="00E411B7">
        <w:rPr>
          <w:rFonts w:ascii="Traditional Arabic" w:hAnsi="Traditional Arabic" w:hint="cs"/>
          <w:rtl/>
        </w:rPr>
        <w:t xml:space="preserve">اللهُ </w:t>
      </w:r>
      <w:r w:rsidR="00C56E3E" w:rsidRPr="00E411B7">
        <w:rPr>
          <w:rFonts w:ascii="Traditional Arabic" w:hAnsi="Traditional Arabic"/>
          <w:rtl/>
        </w:rPr>
        <w:t>عَلَيْهِم</w:t>
      </w:r>
      <w:r w:rsidRPr="00E411B7">
        <w:rPr>
          <w:rFonts w:ascii="Traditional Arabic" w:hAnsi="Traditional Arabic"/>
          <w:rtl/>
        </w:rPr>
        <w:t xml:space="preserve"> </w:t>
      </w:r>
      <w:r w:rsidR="00C56E3E" w:rsidRPr="00E411B7">
        <w:rPr>
          <w:rFonts w:ascii="Traditional Arabic" w:hAnsi="Traditional Arabic" w:hint="cs"/>
          <w:rtl/>
        </w:rPr>
        <w:t>قال:</w:t>
      </w:r>
      <w:r w:rsidRPr="00E411B7">
        <w:rPr>
          <w:rFonts w:ascii="Traditional Arabic" w:hAnsi="Traditional Arabic"/>
          <w:rtl/>
        </w:rPr>
        <w:t xml:space="preserve"> </w:t>
      </w:r>
      <w:r w:rsidR="00C56E3E" w:rsidRPr="00E411B7">
        <w:rPr>
          <w:rFonts w:ascii="Traditional Arabic" w:hAnsi="Traditional Arabic" w:hint="cs"/>
          <w:rtl/>
        </w:rPr>
        <w:t>ف</w:t>
      </w:r>
      <w:r w:rsidR="00C56E3E" w:rsidRPr="00E411B7">
        <w:rPr>
          <w:rFonts w:ascii="Traditional Arabic" w:hAnsi="Traditional Arabic"/>
          <w:rtl/>
        </w:rPr>
        <w:t>انْتَهَوا إِلَى ال</w:t>
      </w:r>
      <w:r w:rsidRPr="00E411B7">
        <w:rPr>
          <w:rFonts w:ascii="Traditional Arabic" w:hAnsi="Traditional Arabic"/>
          <w:rtl/>
        </w:rPr>
        <w:t xml:space="preserve">بَقَرَةِ الَّتِي أُمِرُوا </w:t>
      </w:r>
      <w:r w:rsidR="00E411B7" w:rsidRPr="00E411B7">
        <w:rPr>
          <w:rFonts w:ascii="Traditional Arabic" w:hAnsi="Traditional Arabic" w:hint="cs"/>
          <w:rtl/>
        </w:rPr>
        <w:t>بها ولَم</w:t>
      </w:r>
      <w:r w:rsidRPr="00E411B7">
        <w:rPr>
          <w:rFonts w:ascii="Traditional Arabic" w:hAnsi="Traditional Arabic"/>
          <w:rtl/>
        </w:rPr>
        <w:t xml:space="preserve"> </w:t>
      </w:r>
      <w:r w:rsidR="00E411B7" w:rsidRPr="00E411B7">
        <w:rPr>
          <w:rFonts w:ascii="Traditional Arabic" w:hAnsi="Traditional Arabic" w:hint="cs"/>
          <w:rtl/>
        </w:rPr>
        <w:t xml:space="preserve">يَجِدُوها إلّا </w:t>
      </w:r>
      <w:r w:rsidRPr="00E411B7">
        <w:rPr>
          <w:rFonts w:ascii="Traditional Arabic" w:hAnsi="Traditional Arabic"/>
          <w:rtl/>
        </w:rPr>
        <w:t>عِندَ رَجُلٍ لَيْسَ لَهُ بَقَرَةٌ غَيْرُهَا</w:t>
      </w:r>
      <w:r w:rsidR="008A6BC8">
        <w:rPr>
          <w:rFonts w:ascii="Traditional Arabic" w:hAnsi="Traditional Arabic"/>
          <w:rtl/>
        </w:rPr>
        <w:t>،</w:t>
      </w:r>
      <w:r w:rsidRPr="00E411B7">
        <w:rPr>
          <w:rFonts w:ascii="Traditional Arabic" w:hAnsi="Traditional Arabic"/>
          <w:rtl/>
        </w:rPr>
        <w:t xml:space="preserve"> </w:t>
      </w:r>
      <w:r w:rsidR="00E411B7" w:rsidRPr="00E411B7">
        <w:rPr>
          <w:rFonts w:ascii="Traditional Arabic" w:hAnsi="Traditional Arabic" w:hint="cs"/>
          <w:rtl/>
        </w:rPr>
        <w:t>فساوَمُوه فقا</w:t>
      </w:r>
      <w:r w:rsidRPr="00E411B7">
        <w:rPr>
          <w:rFonts w:ascii="Traditional Arabic" w:hAnsi="Traditional Arabic"/>
          <w:rtl/>
        </w:rPr>
        <w:t>ل</w:t>
      </w:r>
      <w:r w:rsidR="008A6BC8">
        <w:rPr>
          <w:rFonts w:ascii="Traditional Arabic" w:hAnsi="Traditional Arabic"/>
          <w:rtl/>
        </w:rPr>
        <w:t>:</w:t>
      </w:r>
      <w:r w:rsidRPr="00E411B7">
        <w:rPr>
          <w:rFonts w:ascii="Traditional Arabic" w:hAnsi="Traditional Arabic"/>
          <w:rtl/>
        </w:rPr>
        <w:t xml:space="preserve"> لا أَنْقُصُهَا مِنْ مِلْءِ جِلْدِهَا ذَهَبًا</w:t>
      </w:r>
      <w:r w:rsidR="008A6BC8">
        <w:rPr>
          <w:rFonts w:ascii="Traditional Arabic" w:hAnsi="Traditional Arabic"/>
          <w:rtl/>
        </w:rPr>
        <w:t>،</w:t>
      </w:r>
      <w:r w:rsidRPr="00E411B7">
        <w:rPr>
          <w:rFonts w:ascii="Traditional Arabic" w:hAnsi="Traditional Arabic"/>
          <w:rtl/>
        </w:rPr>
        <w:t xml:space="preserve"> </w:t>
      </w:r>
      <w:r w:rsidR="00E411B7" w:rsidRPr="00E411B7">
        <w:rPr>
          <w:rFonts w:ascii="Traditional Arabic" w:hAnsi="Traditional Arabic" w:hint="cs"/>
          <w:rtl/>
        </w:rPr>
        <w:t xml:space="preserve">قال: </w:t>
      </w:r>
      <w:r w:rsidRPr="00E411B7">
        <w:rPr>
          <w:rFonts w:ascii="Traditional Arabic" w:hAnsi="Traditional Arabic"/>
          <w:rtl/>
        </w:rPr>
        <w:t xml:space="preserve">فَأَخَذُوهَا بِمِلْءِ جِلْدِهَا ذَهَبًا فَذَبَحُوهَا </w:t>
      </w:r>
      <w:r w:rsidR="00E411B7" w:rsidRPr="00E411B7">
        <w:rPr>
          <w:rFonts w:ascii="Traditional Arabic" w:hAnsi="Traditional Arabic" w:hint="cs"/>
          <w:rtl/>
        </w:rPr>
        <w:t>و</w:t>
      </w:r>
      <w:r w:rsidRPr="00E411B7">
        <w:rPr>
          <w:rFonts w:ascii="Traditional Arabic" w:hAnsi="Traditional Arabic"/>
          <w:rtl/>
        </w:rPr>
        <w:t>ضَرَبُو</w:t>
      </w:r>
      <w:r w:rsidR="00E411B7" w:rsidRPr="00E411B7">
        <w:rPr>
          <w:rFonts w:ascii="Traditional Arabic" w:hAnsi="Traditional Arabic" w:hint="cs"/>
          <w:rtl/>
        </w:rPr>
        <w:t>ا</w:t>
      </w:r>
      <w:r w:rsidRPr="00E411B7">
        <w:rPr>
          <w:rFonts w:ascii="Traditional Arabic" w:hAnsi="Traditional Arabic"/>
          <w:rtl/>
        </w:rPr>
        <w:t xml:space="preserve"> </w:t>
      </w:r>
      <w:r w:rsidR="00E411B7" w:rsidRPr="00E411B7">
        <w:rPr>
          <w:rFonts w:ascii="Traditional Arabic" w:hAnsi="Traditional Arabic" w:hint="cs"/>
          <w:rtl/>
        </w:rPr>
        <w:t xml:space="preserve">القَتِيلَ </w:t>
      </w:r>
      <w:r w:rsidRPr="00E411B7">
        <w:rPr>
          <w:rFonts w:ascii="Traditional Arabic" w:hAnsi="Traditional Arabic"/>
          <w:rtl/>
        </w:rPr>
        <w:t>بِبَعضِهَا فَقَامَ</w:t>
      </w:r>
      <w:r w:rsidR="008A6BC8">
        <w:rPr>
          <w:rFonts w:ascii="Traditional Arabic" w:hAnsi="Traditional Arabic"/>
          <w:rtl/>
        </w:rPr>
        <w:t>،</w:t>
      </w:r>
      <w:r w:rsidRPr="00E411B7">
        <w:rPr>
          <w:rFonts w:ascii="Traditional Arabic" w:hAnsi="Traditional Arabic"/>
          <w:rtl/>
        </w:rPr>
        <w:t xml:space="preserve"> </w:t>
      </w:r>
      <w:r w:rsidR="00E411B7" w:rsidRPr="00E411B7">
        <w:rPr>
          <w:rFonts w:ascii="Traditional Arabic" w:hAnsi="Traditional Arabic" w:hint="cs"/>
          <w:rtl/>
        </w:rPr>
        <w:t>فقال:</w:t>
      </w:r>
      <w:r w:rsidR="00E411B7" w:rsidRPr="00E411B7">
        <w:rPr>
          <w:rFonts w:ascii="Traditional Arabic" w:hAnsi="Traditional Arabic"/>
          <w:rtl/>
        </w:rPr>
        <w:t xml:space="preserve"> مَنْ قَتَلَكَ</w:t>
      </w:r>
      <w:r w:rsidRPr="00E411B7">
        <w:rPr>
          <w:rFonts w:ascii="Traditional Arabic" w:hAnsi="Traditional Arabic"/>
          <w:rtl/>
        </w:rPr>
        <w:t xml:space="preserve">؟ </w:t>
      </w:r>
      <w:r w:rsidR="00E411B7" w:rsidRPr="00E411B7">
        <w:rPr>
          <w:rFonts w:ascii="Traditional Arabic" w:hAnsi="Traditional Arabic" w:hint="cs"/>
          <w:rtl/>
        </w:rPr>
        <w:t>قال</w:t>
      </w:r>
      <w:r w:rsidRPr="00E411B7">
        <w:rPr>
          <w:rFonts w:ascii="Traditional Arabic" w:hAnsi="Traditional Arabic"/>
          <w:rtl/>
        </w:rPr>
        <w:t xml:space="preserve">: </w:t>
      </w:r>
      <w:r w:rsidR="00E411B7" w:rsidRPr="00E411B7">
        <w:rPr>
          <w:rFonts w:ascii="Traditional Arabic" w:hAnsi="Traditional Arabic" w:hint="cs"/>
          <w:rtl/>
        </w:rPr>
        <w:t>فُلانٌ</w:t>
      </w:r>
      <w:r w:rsidRPr="00E411B7">
        <w:rPr>
          <w:rFonts w:ascii="Traditional Arabic" w:hAnsi="Traditional Arabic"/>
          <w:rtl/>
        </w:rPr>
        <w:t xml:space="preserve"> </w:t>
      </w:r>
      <w:r w:rsidR="00E411B7" w:rsidRPr="00E411B7">
        <w:rPr>
          <w:rFonts w:ascii="Traditional Arabic" w:hAnsi="Traditional Arabic" w:hint="cs"/>
          <w:rtl/>
        </w:rPr>
        <w:t xml:space="preserve">- </w:t>
      </w:r>
      <w:r w:rsidRPr="00E411B7">
        <w:rPr>
          <w:rFonts w:ascii="Traditional Arabic" w:hAnsi="Traditional Arabic"/>
          <w:rtl/>
        </w:rPr>
        <w:t xml:space="preserve">لابنِ أَخِيهِ </w:t>
      </w:r>
      <w:r w:rsidR="00E411B7" w:rsidRPr="00E411B7">
        <w:rPr>
          <w:rFonts w:ascii="Traditional Arabic" w:hAnsi="Traditional Arabic" w:hint="cs"/>
          <w:rtl/>
        </w:rPr>
        <w:t>-</w:t>
      </w:r>
      <w:r w:rsidR="00E411B7" w:rsidRPr="00E411B7">
        <w:rPr>
          <w:rFonts w:ascii="Traditional Arabic" w:hAnsi="Traditional Arabic"/>
          <w:rtl/>
        </w:rPr>
        <w:t xml:space="preserve"> ف</w:t>
      </w:r>
      <w:r w:rsidRPr="00E411B7">
        <w:rPr>
          <w:rFonts w:ascii="Traditional Arabic" w:hAnsi="Traditional Arabic"/>
          <w:rtl/>
        </w:rPr>
        <w:t xml:space="preserve">لَمْ يُعْطَ مِنْ </w:t>
      </w:r>
      <w:r w:rsidR="00E411B7" w:rsidRPr="00E411B7">
        <w:rPr>
          <w:rFonts w:ascii="Traditional Arabic" w:hAnsi="Traditional Arabic" w:hint="cs"/>
          <w:rtl/>
        </w:rPr>
        <w:t>مِيراثِه</w:t>
      </w:r>
      <w:r w:rsidRPr="00E411B7">
        <w:rPr>
          <w:rFonts w:ascii="Traditional Arabic" w:hAnsi="Traditional Arabic"/>
          <w:rtl/>
        </w:rPr>
        <w:t xml:space="preserve"> </w:t>
      </w:r>
      <w:r w:rsidR="00E411B7" w:rsidRPr="00E411B7">
        <w:rPr>
          <w:rFonts w:ascii="Traditional Arabic" w:hAnsi="Traditional Arabic" w:hint="cs"/>
          <w:rtl/>
        </w:rPr>
        <w:t>شَيئًا</w:t>
      </w:r>
      <w:r w:rsidRPr="00E411B7">
        <w:rPr>
          <w:rFonts w:ascii="Traditional Arabic" w:hAnsi="Traditional Arabic"/>
          <w:rtl/>
        </w:rPr>
        <w:t xml:space="preserve"> </w:t>
      </w:r>
      <w:r w:rsidR="00E411B7" w:rsidRPr="00E411B7">
        <w:rPr>
          <w:rFonts w:ascii="Traditional Arabic" w:hAnsi="Traditional Arabic"/>
          <w:rtl/>
        </w:rPr>
        <w:t>و</w:t>
      </w:r>
      <w:r w:rsidRPr="00E411B7">
        <w:rPr>
          <w:rFonts w:ascii="Traditional Arabic" w:hAnsi="Traditional Arabic"/>
          <w:rtl/>
        </w:rPr>
        <w:t>لَم</w:t>
      </w:r>
      <w:r w:rsidR="00E411B7" w:rsidRPr="00E411B7">
        <w:rPr>
          <w:rFonts w:ascii="Traditional Arabic" w:hAnsi="Traditional Arabic"/>
          <w:rtl/>
        </w:rPr>
        <w:t xml:space="preserve"> يُوَرَّثْ قَات</w:t>
      </w:r>
      <w:r w:rsidR="00E411B7" w:rsidRPr="00E411B7">
        <w:rPr>
          <w:rFonts w:ascii="Traditional Arabic" w:hAnsi="Traditional Arabic" w:hint="cs"/>
          <w:rtl/>
        </w:rPr>
        <w:t>ِ</w:t>
      </w:r>
      <w:r w:rsidRPr="00E411B7">
        <w:rPr>
          <w:rFonts w:ascii="Traditional Arabic" w:hAnsi="Traditional Arabic"/>
          <w:rtl/>
        </w:rPr>
        <w:t>لٌ بَعْدُ</w:t>
      </w:r>
      <w:r w:rsidR="00813DC4" w:rsidRPr="00813DC4">
        <w:rPr>
          <w:rFonts w:ascii="Traditional Arabic" w:hAnsi="Traditional Arabic"/>
          <w:rtl/>
        </w:rPr>
        <w:t>»</w:t>
      </w:r>
      <w:r w:rsidR="00813DC4">
        <w:rPr>
          <w:rFonts w:ascii="Traditional Arabic" w:hAnsi="Traditional Arabic" w:hint="cs"/>
          <w:rtl/>
        </w:rPr>
        <w:t>.</w:t>
      </w:r>
    </w:p>
    <w:p w14:paraId="22EBEF55" w14:textId="77777777" w:rsidR="00F95C8C" w:rsidRDefault="00F95C8C" w:rsidP="00307BE3">
      <w:pPr>
        <w:pStyle w:val="BodyTextIndent"/>
        <w:rPr>
          <w:rFonts w:ascii="Traditional Arabic" w:hAnsi="Traditional Arabic"/>
          <w:rtl/>
        </w:rPr>
      </w:pPr>
      <w:r>
        <w:rPr>
          <w:rFonts w:ascii="Traditional Arabic" w:hAnsi="Traditional Arabic" w:hint="cs"/>
          <w:rtl/>
        </w:rPr>
        <w:t xml:space="preserve">هذا إسنادٌ صحِيحٌ إلى عَبِيدةَ </w:t>
      </w:r>
      <w:r>
        <w:rPr>
          <w:rFonts w:ascii="Traditional Arabic" w:hAnsi="Traditional Arabic"/>
          <w:rtl/>
        </w:rPr>
        <w:t>–</w:t>
      </w:r>
      <w:r>
        <w:rPr>
          <w:rFonts w:ascii="Traditional Arabic" w:hAnsi="Traditional Arabic" w:hint="cs"/>
          <w:rtl/>
        </w:rPr>
        <w:t xml:space="preserve"> وهو بِفَتحِ أوّلِه </w:t>
      </w:r>
      <w:r>
        <w:rPr>
          <w:rFonts w:ascii="Traditional Arabic" w:hAnsi="Traditional Arabic"/>
          <w:rtl/>
        </w:rPr>
        <w:t>–</w:t>
      </w:r>
      <w:r>
        <w:rPr>
          <w:rFonts w:ascii="Traditional Arabic" w:hAnsi="Traditional Arabic" w:hint="cs"/>
          <w:rtl/>
        </w:rPr>
        <w:t xml:space="preserve"> ابنِ عَمرٍو الس</w:t>
      </w:r>
      <w:r>
        <w:rPr>
          <w:rFonts w:ascii="Traditional Arabic" w:hAnsi="Traditional Arabic" w:hint="eastAsia"/>
          <w:rtl/>
        </w:rPr>
        <w:t>َّ</w:t>
      </w:r>
      <w:r>
        <w:rPr>
          <w:rFonts w:ascii="Traditional Arabic" w:hAnsi="Traditional Arabic" w:hint="cs"/>
          <w:rtl/>
        </w:rPr>
        <w:t xml:space="preserve">لْمانِيّ </w:t>
      </w:r>
      <w:r>
        <w:rPr>
          <w:rFonts w:ascii="Traditional Arabic" w:hAnsi="Traditional Arabic"/>
          <w:rtl/>
        </w:rPr>
        <w:t>–</w:t>
      </w:r>
      <w:r>
        <w:rPr>
          <w:rFonts w:ascii="Traditional Arabic" w:hAnsi="Traditional Arabic" w:hint="cs"/>
          <w:rtl/>
        </w:rPr>
        <w:t xml:space="preserve"> بفَتحِ </w:t>
      </w:r>
      <w:r w:rsidR="00E25EFD">
        <w:rPr>
          <w:rFonts w:ascii="Traditional Arabic" w:hAnsi="Traditional Arabic" w:hint="cs"/>
          <w:rtl/>
        </w:rPr>
        <w:t>الـمُ</w:t>
      </w:r>
      <w:r>
        <w:rPr>
          <w:rFonts w:ascii="Traditional Arabic" w:hAnsi="Traditional Arabic" w:hint="cs"/>
          <w:rtl/>
        </w:rPr>
        <w:t xml:space="preserve">همَلةِ وسُكونِ اللّام </w:t>
      </w:r>
      <w:r>
        <w:rPr>
          <w:rFonts w:ascii="Traditional Arabic" w:hAnsi="Traditional Arabic"/>
          <w:rtl/>
        </w:rPr>
        <w:t>–</w:t>
      </w:r>
      <w:r>
        <w:rPr>
          <w:rFonts w:ascii="Traditional Arabic" w:hAnsi="Traditional Arabic" w:hint="cs"/>
          <w:rtl/>
        </w:rPr>
        <w:t xml:space="preserve"> كوفِيٌّ مِن كِبارِ التّابعِين مِن أصحابِ علِيّ وابنِ مَسعُودٍ.</w:t>
      </w:r>
    </w:p>
    <w:p w14:paraId="22EBEF56" w14:textId="77777777" w:rsidR="00813DC4" w:rsidRDefault="00F95C8C" w:rsidP="00307BE3">
      <w:pPr>
        <w:pStyle w:val="BodyTextIndent"/>
        <w:rPr>
          <w:rFonts w:ascii="Traditional Arabic" w:hAnsi="Traditional Arabic"/>
          <w:rtl/>
        </w:rPr>
      </w:pPr>
      <w:r>
        <w:rPr>
          <w:rFonts w:ascii="Traditional Arabic" w:hAnsi="Traditional Arabic" w:hint="cs"/>
          <w:rtl/>
        </w:rPr>
        <w:t xml:space="preserve">وقد ذكَرُوا رِوايةَ محمّدِ بنِ سيرِينَ عن عَبِيدةَ هذا عن علِيّ في أصَحّ الأسانيدِ، وهكَذا أخرجَه ابنُ أبِي حاتِم عن يَزِيدَ بنِ مروانَ وأخرجَه الطّبَريُّ مِن طرِيقِ أبِي جعفَرٍ الرّازِيّ عن هِشامِ بنِ حَسّانَ ومِن طريقِ أيُّوبَ عن ابنِ سيرِينَ، ورَواه عمرُو بنُ الأزهَرِ عن هِشامِ بنِ حَسّانَ فقال: عن محمّدِ بنِ سيرِينَ عن عَبِيدةَ وأبِي هُريرةَ ذكَرَه الدّارَقطنيّ في </w:t>
      </w:r>
      <w:r w:rsidRPr="00F95C8C">
        <w:rPr>
          <w:rFonts w:ascii="Traditional Arabic" w:hAnsi="Traditional Arabic"/>
          <w:rtl/>
        </w:rPr>
        <w:t>«</w:t>
      </w:r>
      <w:r>
        <w:rPr>
          <w:rFonts w:ascii="Traditional Arabic" w:hAnsi="Traditional Arabic" w:hint="cs"/>
          <w:rtl/>
        </w:rPr>
        <w:t>العِلَل</w:t>
      </w:r>
      <w:r w:rsidRPr="00F95C8C">
        <w:rPr>
          <w:rFonts w:ascii="Traditional Arabic" w:hAnsi="Traditional Arabic"/>
          <w:rtl/>
        </w:rPr>
        <w:t>»</w:t>
      </w:r>
      <w:r>
        <w:rPr>
          <w:rFonts w:ascii="Traditional Arabic" w:hAnsi="Traditional Arabic" w:hint="cs"/>
          <w:rtl/>
        </w:rPr>
        <w:t xml:space="preserve"> وقال: وَهِمَ عَمرٌو في ذِكر أبِي هثريرةَ. قلتُ: وهو ضَعِيف جِدًّا لك له طريقٌ أُخرَى عن أبي هُريرةَ مَرفُوعةٌ متّصِلةٌ مُختصَرةٌ أوْردَها الحافظُ أبو بكرِ بنُ مَردَويهِ في </w:t>
      </w:r>
      <w:r>
        <w:rPr>
          <w:rFonts w:ascii="Traditional Arabic" w:hAnsi="Traditional Arabic" w:hint="cs"/>
          <w:rtl/>
        </w:rPr>
        <w:lastRenderedPageBreak/>
        <w:t xml:space="preserve">تَفسيره قال: قال رَسولُ اللهِ </w:t>
      </w:r>
      <w:r w:rsidRPr="00F95C8C">
        <w:rPr>
          <w:rFonts w:ascii="Simplified Arabic" w:hAnsi="Simplified Arabic" w:hint="cs"/>
        </w:rPr>
        <w:sym w:font="AGA Arabesque" w:char="F072"/>
      </w:r>
      <w:r>
        <w:rPr>
          <w:rFonts w:ascii="Simplified Arabic" w:hAnsi="Simplified Arabic" w:hint="cs"/>
          <w:rtl/>
        </w:rPr>
        <w:t xml:space="preserve">: </w:t>
      </w:r>
      <w:r w:rsidRPr="00F95C8C">
        <w:rPr>
          <w:rFonts w:ascii="Traditional Arabic" w:hAnsi="Traditional Arabic"/>
          <w:rtl/>
        </w:rPr>
        <w:t>«</w:t>
      </w:r>
      <w:r>
        <w:rPr>
          <w:rFonts w:ascii="Traditional Arabic" w:hAnsi="Traditional Arabic" w:hint="cs"/>
          <w:b/>
          <w:bCs/>
          <w:rtl/>
        </w:rPr>
        <w:t>لَوْلَا أَن</w:t>
      </w:r>
      <w:r>
        <w:rPr>
          <w:rFonts w:ascii="Traditional Arabic" w:hAnsi="Traditional Arabic" w:hint="eastAsia"/>
          <w:b/>
          <w:bCs/>
          <w:rtl/>
        </w:rPr>
        <w:t>َّ</w:t>
      </w:r>
      <w:r>
        <w:rPr>
          <w:rFonts w:ascii="Traditional Arabic" w:hAnsi="Traditional Arabic" w:hint="cs"/>
          <w:b/>
          <w:bCs/>
          <w:rtl/>
        </w:rPr>
        <w:t xml:space="preserve"> بَنِي إِسْرَائِيلَ اسْتَثنَوا فَقَالُوا: </w:t>
      </w:r>
      <w:r w:rsidRPr="00F95C8C">
        <w:rPr>
          <w:rFonts w:ascii="Traditional Arabic" w:hAnsi="Traditional Arabic"/>
          <w:b/>
          <w:bCs/>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ا إنْ شاءَ اللهُ لَمُهْتَدُونَ</w:t>
      </w:r>
      <w:r w:rsidRPr="00F95C8C">
        <w:rPr>
          <w:rFonts w:ascii="Traditional Arabic" w:hAnsi="Traditional Arabic"/>
          <w:b/>
          <w:bCs/>
          <w:rtl/>
        </w:rPr>
        <w:t>»</w:t>
      </w:r>
      <w:r>
        <w:rPr>
          <w:rFonts w:ascii="Traditional Arabic" w:hAnsi="Traditional Arabic" w:hint="cs"/>
          <w:b/>
          <w:bCs/>
          <w:rtl/>
        </w:rPr>
        <w:t xml:space="preserve"> </w:t>
      </w:r>
      <w:r>
        <w:rPr>
          <w:rFonts w:ascii="Traditional Arabic" w:hAnsi="Traditional Arabic" w:hint="cs"/>
          <w:rtl/>
        </w:rPr>
        <w:t>لَمَا أُعْطُوا، وَلو أن</w:t>
      </w:r>
      <w:r>
        <w:rPr>
          <w:rFonts w:ascii="Traditional Arabic" w:hAnsi="Traditional Arabic" w:hint="eastAsia"/>
          <w:rtl/>
        </w:rPr>
        <w:t>َّ</w:t>
      </w:r>
      <w:r>
        <w:rPr>
          <w:rFonts w:ascii="Traditional Arabic" w:hAnsi="Traditional Arabic" w:hint="cs"/>
          <w:rtl/>
        </w:rPr>
        <w:t>هُم أَخَذُوا بَقرةً مِنَ البَقَرِ فَذَبُحُوها لأَجْزَتْ عَنْهُم، وَلَكِن</w:t>
      </w:r>
      <w:r>
        <w:rPr>
          <w:rFonts w:ascii="Traditional Arabic" w:hAnsi="Traditional Arabic" w:hint="eastAsia"/>
          <w:rtl/>
        </w:rPr>
        <w:t>َّ</w:t>
      </w:r>
      <w:r>
        <w:rPr>
          <w:rFonts w:ascii="Traditional Arabic" w:hAnsi="Traditional Arabic" w:hint="cs"/>
          <w:rtl/>
        </w:rPr>
        <w:t>هُم شَد</w:t>
      </w:r>
      <w:r>
        <w:rPr>
          <w:rFonts w:ascii="Traditional Arabic" w:hAnsi="Traditional Arabic" w:hint="eastAsia"/>
          <w:rtl/>
        </w:rPr>
        <w:t>َّ</w:t>
      </w:r>
      <w:r>
        <w:rPr>
          <w:rFonts w:ascii="Traditional Arabic" w:hAnsi="Traditional Arabic" w:hint="cs"/>
          <w:rtl/>
        </w:rPr>
        <w:t>دُوا فَشَد</w:t>
      </w:r>
      <w:r>
        <w:rPr>
          <w:rFonts w:ascii="Traditional Arabic" w:hAnsi="Traditional Arabic" w:hint="eastAsia"/>
          <w:rtl/>
        </w:rPr>
        <w:t>َّ</w:t>
      </w:r>
      <w:r>
        <w:rPr>
          <w:rFonts w:ascii="Traditional Arabic" w:hAnsi="Traditional Arabic" w:hint="cs"/>
          <w:rtl/>
        </w:rPr>
        <w:t>دَ اللهُ عَليهِم</w:t>
      </w:r>
      <w:r w:rsidRPr="00F95C8C">
        <w:rPr>
          <w:rFonts w:ascii="Traditional Arabic" w:hAnsi="Traditional Arabic"/>
          <w:rtl/>
        </w:rPr>
        <w:t>»</w:t>
      </w:r>
      <w:r>
        <w:rPr>
          <w:rFonts w:ascii="Traditional Arabic" w:hAnsi="Traditional Arabic" w:hint="cs"/>
          <w:rtl/>
        </w:rPr>
        <w:t>.</w:t>
      </w:r>
    </w:p>
    <w:p w14:paraId="22EBEF57" w14:textId="77777777" w:rsidR="00F95C8C" w:rsidRDefault="00166BA7" w:rsidP="00307BE3">
      <w:pPr>
        <w:pStyle w:val="BodyTextIndent"/>
        <w:rPr>
          <w:rFonts w:ascii="Simplified Arabic" w:hAnsi="Simplified Arabic"/>
          <w:rtl/>
        </w:rPr>
      </w:pPr>
      <w:r>
        <w:rPr>
          <w:rFonts w:ascii="Traditional Arabic" w:hAnsi="Traditional Arabic" w:hint="cs"/>
          <w:rtl/>
        </w:rPr>
        <w:t xml:space="preserve">وهكَذا أخرجَه ابنُ أبِي حاتِمٍ عن أحمدَ بنِ يَحيَى عن أحمدَ بنِ داودَ وأخرجَه البَزّارُ عن بِشرِ بنِ ءادمَ عن أحمدَ بنِ دودَ بهذا الإسنادِ مُقتَصِرًا على القِصّةِ الأخِيرةِ وقال: لا نَعلَمُه يُروَى عن النّبِيّ </w:t>
      </w:r>
      <w:r w:rsidRPr="00166BA7">
        <w:rPr>
          <w:rFonts w:ascii="Simplified Arabic" w:hAnsi="Simplified Arabic" w:hint="cs"/>
        </w:rPr>
        <w:sym w:font="AGA Arabesque" w:char="F072"/>
      </w:r>
      <w:r>
        <w:rPr>
          <w:rFonts w:ascii="Simplified Arabic" w:hAnsi="Simplified Arabic" w:hint="cs"/>
          <w:rtl/>
        </w:rPr>
        <w:t xml:space="preserve"> إلّا بِهذا الإسنادِ. واللهُ أعلَمُ.</w:t>
      </w:r>
    </w:p>
    <w:p w14:paraId="22EBEF58" w14:textId="77777777" w:rsidR="00166BA7" w:rsidRDefault="00166BA7" w:rsidP="00FF4292">
      <w:pPr>
        <w:pStyle w:val="Heading2"/>
        <w:rPr>
          <w:rtl/>
        </w:rPr>
      </w:pPr>
      <w:bookmarkStart w:id="117" w:name="_Toc127037577"/>
      <w:r>
        <w:rPr>
          <w:rFonts w:hint="cs"/>
          <w:rtl/>
        </w:rPr>
        <w:t>باب النِّكاحِ وما يتعل</w:t>
      </w:r>
      <w:r>
        <w:rPr>
          <w:rFonts w:hint="eastAsia"/>
          <w:rtl/>
        </w:rPr>
        <w:t>َّ</w:t>
      </w:r>
      <w:r>
        <w:rPr>
          <w:rFonts w:hint="cs"/>
          <w:rtl/>
        </w:rPr>
        <w:t>قُ بِه</w:t>
      </w:r>
      <w:bookmarkEnd w:id="117"/>
    </w:p>
    <w:p w14:paraId="22EBEF59" w14:textId="77777777" w:rsidR="00166BA7" w:rsidRDefault="00166BA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رافِعٍ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166BA7">
        <w:rPr>
          <w:rFonts w:ascii="Traditional Arabic" w:hAnsi="Traditional Arabic"/>
          <w:rtl/>
        </w:rPr>
        <w:t>«</w:t>
      </w:r>
      <w:r>
        <w:rPr>
          <w:rFonts w:ascii="Traditional Arabic" w:hAnsi="Traditional Arabic" w:hint="cs"/>
          <w:rtl/>
        </w:rPr>
        <w:t>تَزَو</w:t>
      </w:r>
      <w:r>
        <w:rPr>
          <w:rFonts w:ascii="Traditional Arabic" w:hAnsi="Traditional Arabic" w:hint="eastAsia"/>
          <w:rtl/>
        </w:rPr>
        <w:t>َّ</w:t>
      </w:r>
      <w:r>
        <w:rPr>
          <w:rFonts w:ascii="Traditional Arabic" w:hAnsi="Traditional Arabic" w:hint="cs"/>
          <w:rtl/>
        </w:rPr>
        <w:t xml:space="preserve">جَ رَسولُ اللهِ </w:t>
      </w:r>
      <w:r w:rsidRPr="00166BA7">
        <w:rPr>
          <w:rFonts w:ascii="Simplified Arabic" w:hAnsi="Simplified Arabic" w:hint="cs"/>
        </w:rPr>
        <w:sym w:font="AGA Arabesque" w:char="F072"/>
      </w:r>
      <w:r>
        <w:rPr>
          <w:rFonts w:ascii="Simplified Arabic" w:hAnsi="Simplified Arabic" w:hint="cs"/>
          <w:rtl/>
        </w:rPr>
        <w:t xml:space="preserve"> بِمَيمُونَةَ وهُما حَلَالانِ</w:t>
      </w:r>
      <w:r w:rsidRPr="00166BA7">
        <w:rPr>
          <w:rFonts w:ascii="Traditional Arabic" w:hAnsi="Traditional Arabic"/>
          <w:vertAlign w:val="superscript"/>
        </w:rPr>
        <w:t>(</w:t>
      </w:r>
      <w:r w:rsidRPr="00166BA7">
        <w:rPr>
          <w:rStyle w:val="FootnoteReference"/>
          <w:rFonts w:ascii="Traditional Arabic" w:hAnsi="Traditional Arabic"/>
        </w:rPr>
        <w:footnoteReference w:id="1024"/>
      </w:r>
      <w:r w:rsidRPr="00166BA7">
        <w:rPr>
          <w:rFonts w:ascii="Traditional Arabic" w:hAnsi="Traditional Arabic"/>
          <w:vertAlign w:val="superscript"/>
        </w:rPr>
        <w:t>)</w:t>
      </w:r>
      <w:r>
        <w:rPr>
          <w:rFonts w:ascii="Simplified Arabic" w:hAnsi="Simplified Arabic" w:hint="cs"/>
          <w:rtl/>
        </w:rPr>
        <w:t xml:space="preserve"> وكُنتُ الر</w:t>
      </w:r>
      <w:r>
        <w:rPr>
          <w:rFonts w:ascii="Simplified Arabic" w:hAnsi="Simplified Arabic" w:hint="eastAsia"/>
          <w:rtl/>
        </w:rPr>
        <w:t>َّ</w:t>
      </w:r>
      <w:r>
        <w:rPr>
          <w:rFonts w:ascii="Simplified Arabic" w:hAnsi="Simplified Arabic" w:hint="cs"/>
          <w:rtl/>
        </w:rPr>
        <w:t>سولَ بَينَهُما</w:t>
      </w:r>
      <w:r w:rsidRPr="00166BA7">
        <w:rPr>
          <w:rFonts w:ascii="Traditional Arabic" w:hAnsi="Traditional Arabic"/>
          <w:vertAlign w:val="superscript"/>
        </w:rPr>
        <w:t>(</w:t>
      </w:r>
      <w:r w:rsidRPr="00166BA7">
        <w:rPr>
          <w:rStyle w:val="FootnoteReference"/>
          <w:rFonts w:ascii="Traditional Arabic" w:hAnsi="Traditional Arabic"/>
        </w:rPr>
        <w:footnoteReference w:id="1025"/>
      </w:r>
      <w:r w:rsidRPr="00166BA7">
        <w:rPr>
          <w:rFonts w:ascii="Traditional Arabic" w:hAnsi="Traditional Arabic"/>
          <w:vertAlign w:val="superscript"/>
        </w:rPr>
        <w:t>)</w:t>
      </w:r>
      <w:r w:rsidRPr="00166BA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الترمذِيُّ.</w:t>
      </w:r>
    </w:p>
    <w:p w14:paraId="22EBEF5A" w14:textId="77777777" w:rsidR="00166BA7" w:rsidRDefault="00D75C6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مَيمونِ بنِ مِهرانَ أنّ مَيمُونةَ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w:t>
      </w:r>
      <w:r w:rsidRPr="00D75C6C">
        <w:rPr>
          <w:rFonts w:ascii="Traditional Arabic" w:hAnsi="Traditional Arabic"/>
          <w:rtl/>
        </w:rPr>
        <w:t>«</w:t>
      </w:r>
      <w:r>
        <w:rPr>
          <w:rFonts w:ascii="Traditional Arabic" w:hAnsi="Traditional Arabic" w:hint="cs"/>
          <w:rtl/>
        </w:rPr>
        <w:t xml:space="preserve">تَزَوَّجَنِي النّبِيُّ </w:t>
      </w:r>
      <w:r w:rsidRPr="00D75C6C">
        <w:rPr>
          <w:rFonts w:ascii="Simplified Arabic" w:hAnsi="Simplified Arabic" w:hint="cs"/>
        </w:rPr>
        <w:sym w:font="AGA Arabesque" w:char="F072"/>
      </w:r>
      <w:r>
        <w:rPr>
          <w:rFonts w:ascii="Simplified Arabic" w:hAnsi="Simplified Arabic" w:hint="cs"/>
          <w:rtl/>
        </w:rPr>
        <w:t xml:space="preserve"> ونَحنُ حَلالانِ بَعدَما رَجَ‘ مِن مَكّةَ بِسَرِفٍ</w:t>
      </w:r>
      <w:r w:rsidRPr="00D75C6C">
        <w:rPr>
          <w:rFonts w:ascii="Traditional Arabic" w:hAnsi="Traditional Arabic"/>
          <w:vertAlign w:val="superscript"/>
        </w:rPr>
        <w:t>(</w:t>
      </w:r>
      <w:r w:rsidRPr="00D75C6C">
        <w:rPr>
          <w:rStyle w:val="FootnoteReference"/>
          <w:rFonts w:ascii="Traditional Arabic" w:hAnsi="Traditional Arabic"/>
        </w:rPr>
        <w:footnoteReference w:id="1026"/>
      </w:r>
      <w:r w:rsidRPr="00D75C6C">
        <w:rPr>
          <w:rFonts w:ascii="Traditional Arabic" w:hAnsi="Traditional Arabic"/>
          <w:vertAlign w:val="superscript"/>
        </w:rPr>
        <w:t>)</w:t>
      </w:r>
      <w:r w:rsidRPr="00D75C6C">
        <w:rPr>
          <w:rFonts w:ascii="Traditional Arabic" w:hAnsi="Traditional Arabic"/>
          <w:rtl/>
        </w:rPr>
        <w:t>»</w:t>
      </w:r>
      <w:r>
        <w:rPr>
          <w:rFonts w:ascii="Traditional Arabic" w:hAnsi="Traditional Arabic" w:hint="cs"/>
          <w:rtl/>
        </w:rPr>
        <w:t>. هذا حديثٌ صَحِيحٌ أخرجَه أبو داود عن موسَى بن إسماعيلَ عن حمّادٍ، وأخرجَه مُسلِم مِن وجهٍ ءاخَر عن مَيمونةَ.</w:t>
      </w:r>
    </w:p>
    <w:p w14:paraId="22EBEF5B" w14:textId="77777777" w:rsidR="00D75C6C" w:rsidRDefault="00D75C6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الزُّهرِيّ عن سالِم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غَيْلانَ بنَ سَلَمَة الثّقَفِي</w:t>
      </w:r>
      <w:r>
        <w:rPr>
          <w:rFonts w:ascii="Traditional Arabic" w:hAnsi="Traditional Arabic" w:hint="eastAsia"/>
          <w:rtl/>
        </w:rPr>
        <w:t>َّ</w:t>
      </w:r>
      <w:r>
        <w:rPr>
          <w:rFonts w:ascii="Traditional Arabic" w:hAnsi="Traditional Arabic" w:hint="cs"/>
          <w:rtl/>
        </w:rPr>
        <w:t xml:space="preserve"> أسلَمَ وعِندَه عَشرُ نِسوةٍ، فقال له الن</w:t>
      </w:r>
      <w:r>
        <w:rPr>
          <w:rFonts w:ascii="Traditional Arabic" w:hAnsi="Traditional Arabic" w:hint="eastAsia"/>
          <w:rtl/>
        </w:rPr>
        <w:t>َّ</w:t>
      </w:r>
      <w:r>
        <w:rPr>
          <w:rFonts w:ascii="Traditional Arabic" w:hAnsi="Traditional Arabic" w:hint="cs"/>
          <w:rtl/>
        </w:rPr>
        <w:t xml:space="preserve">بِيُّ </w:t>
      </w:r>
      <w:r w:rsidRPr="00D75C6C">
        <w:rPr>
          <w:rFonts w:ascii="Simplified Arabic" w:hAnsi="Simplified Arabic" w:hint="cs"/>
        </w:rPr>
        <w:sym w:font="AGA Arabesque" w:char="F072"/>
      </w:r>
      <w:r>
        <w:rPr>
          <w:rFonts w:ascii="Simplified Arabic" w:hAnsi="Simplified Arabic" w:hint="cs"/>
          <w:rtl/>
        </w:rPr>
        <w:t xml:space="preserve">: </w:t>
      </w:r>
      <w:r w:rsidRPr="00D75C6C">
        <w:rPr>
          <w:rFonts w:ascii="Traditional Arabic" w:hAnsi="Traditional Arabic"/>
          <w:rtl/>
        </w:rPr>
        <w:t>«</w:t>
      </w:r>
      <w:r>
        <w:rPr>
          <w:rFonts w:ascii="Traditional Arabic" w:hAnsi="Traditional Arabic" w:hint="cs"/>
          <w:b/>
          <w:bCs/>
          <w:rtl/>
        </w:rPr>
        <w:t>أَمْسِكْ أَرْبَعًا وَفارِقْ سَائِرَهُن</w:t>
      </w:r>
      <w:r>
        <w:rPr>
          <w:rFonts w:ascii="Traditional Arabic" w:hAnsi="Traditional Arabic" w:hint="eastAsia"/>
          <w:b/>
          <w:bCs/>
          <w:rtl/>
        </w:rPr>
        <w:t>َّ</w:t>
      </w:r>
      <w:r w:rsidRPr="00D75C6C">
        <w:rPr>
          <w:rFonts w:ascii="Traditional Arabic" w:hAnsi="Traditional Arabic"/>
          <w:b/>
          <w:bCs/>
          <w:vertAlign w:val="superscript"/>
        </w:rPr>
        <w:t>(</w:t>
      </w:r>
      <w:r w:rsidRPr="00D75C6C">
        <w:rPr>
          <w:rStyle w:val="FootnoteReference"/>
          <w:rFonts w:ascii="Traditional Arabic" w:hAnsi="Traditional Arabic"/>
          <w:b/>
          <w:bCs/>
        </w:rPr>
        <w:footnoteReference w:id="1027"/>
      </w:r>
      <w:r w:rsidRPr="00D75C6C">
        <w:rPr>
          <w:rFonts w:ascii="Traditional Arabic" w:hAnsi="Traditional Arabic"/>
          <w:b/>
          <w:bCs/>
          <w:vertAlign w:val="superscript"/>
        </w:rPr>
        <w:t>)</w:t>
      </w:r>
      <w:r w:rsidRPr="00D75C6C">
        <w:rPr>
          <w:rFonts w:ascii="Traditional Arabic" w:hAnsi="Traditional Arabic"/>
          <w:rtl/>
        </w:rPr>
        <w:t>»</w:t>
      </w:r>
      <w:r>
        <w:rPr>
          <w:rFonts w:ascii="Traditional Arabic" w:hAnsi="Traditional Arabic" w:hint="cs"/>
          <w:rtl/>
        </w:rPr>
        <w:t>. هذا حديث حسَن أخرجَه أحمد.</w:t>
      </w:r>
    </w:p>
    <w:p w14:paraId="22EBEF5C" w14:textId="77777777" w:rsidR="00D75C6C" w:rsidRDefault="00D75C6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قِيسِ بنِ الحارثِ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أسْلَمْتُ وعِنْدِي ثَمانُ </w:t>
      </w:r>
      <w:r w:rsidR="00B96D02">
        <w:rPr>
          <w:rFonts w:ascii="Traditional Arabic" w:hAnsi="Traditional Arabic" w:hint="cs"/>
          <w:rtl/>
        </w:rPr>
        <w:t>نِسْوةٍ، فأتَيْتُ النّبِي</w:t>
      </w:r>
      <w:r w:rsidR="00B96D02">
        <w:rPr>
          <w:rFonts w:ascii="Traditional Arabic" w:hAnsi="Traditional Arabic" w:hint="eastAsia"/>
          <w:rtl/>
        </w:rPr>
        <w:t>َّ</w:t>
      </w:r>
      <w:r w:rsidR="00B96D02">
        <w:rPr>
          <w:rFonts w:ascii="Traditional Arabic" w:hAnsi="Traditional Arabic" w:hint="cs"/>
          <w:rtl/>
        </w:rPr>
        <w:t xml:space="preserve"> </w:t>
      </w:r>
      <w:r w:rsidR="00B96D02" w:rsidRPr="00B96D02">
        <w:rPr>
          <w:rFonts w:ascii="Simplified Arabic" w:hAnsi="Simplified Arabic" w:hint="cs"/>
        </w:rPr>
        <w:sym w:font="AGA Arabesque" w:char="F072"/>
      </w:r>
      <w:r w:rsidR="00B96D02">
        <w:rPr>
          <w:rFonts w:ascii="Simplified Arabic" w:hAnsi="Simplified Arabic" w:hint="cs"/>
          <w:rtl/>
        </w:rPr>
        <w:t xml:space="preserve"> فقال: </w:t>
      </w:r>
      <w:r w:rsidR="00B96D02" w:rsidRPr="00B96D02">
        <w:rPr>
          <w:rFonts w:ascii="Traditional Arabic" w:hAnsi="Traditional Arabic"/>
          <w:rtl/>
        </w:rPr>
        <w:t>«</w:t>
      </w:r>
      <w:r w:rsidR="00B96D02">
        <w:rPr>
          <w:rFonts w:ascii="Traditional Arabic" w:hAnsi="Traditional Arabic" w:hint="cs"/>
          <w:b/>
          <w:bCs/>
          <w:rtl/>
        </w:rPr>
        <w:t>اخْتَرْ مِنْهُن</w:t>
      </w:r>
      <w:r w:rsidR="00B96D02">
        <w:rPr>
          <w:rFonts w:ascii="Traditional Arabic" w:hAnsi="Traditional Arabic" w:hint="eastAsia"/>
          <w:b/>
          <w:bCs/>
          <w:rtl/>
        </w:rPr>
        <w:t>َّ</w:t>
      </w:r>
      <w:r w:rsidR="00B96D02">
        <w:rPr>
          <w:rFonts w:ascii="Traditional Arabic" w:hAnsi="Traditional Arabic" w:hint="cs"/>
          <w:b/>
          <w:bCs/>
          <w:rtl/>
        </w:rPr>
        <w:t xml:space="preserve"> أَرْبَعًا</w:t>
      </w:r>
      <w:r w:rsidR="00B96D02" w:rsidRPr="00B96D02">
        <w:rPr>
          <w:rFonts w:ascii="Traditional Arabic" w:hAnsi="Traditional Arabic"/>
          <w:rtl/>
        </w:rPr>
        <w:t>»</w:t>
      </w:r>
      <w:r w:rsidR="00B96D02">
        <w:rPr>
          <w:rFonts w:ascii="Traditional Arabic" w:hAnsi="Traditional Arabic" w:hint="cs"/>
          <w:rtl/>
        </w:rPr>
        <w:t>. هذا حدِيثٌ حسَنٌ أخرجَه أبو داود.</w:t>
      </w:r>
    </w:p>
    <w:p w14:paraId="22EBEF5D" w14:textId="77777777" w:rsidR="00B96D02" w:rsidRDefault="00B96D02"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سالمٍ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أسْلَمَ غَيلانُ بنُ سَلَمةَ وتَحتَه عَشْرُ نِسوَةٍ كُن</w:t>
      </w:r>
      <w:r>
        <w:rPr>
          <w:rFonts w:ascii="Traditional Arabic" w:hAnsi="Traditional Arabic" w:hint="eastAsia"/>
          <w:rtl/>
        </w:rPr>
        <w:t>َّ</w:t>
      </w:r>
      <w:r>
        <w:rPr>
          <w:rFonts w:ascii="Traditional Arabic" w:hAnsi="Traditional Arabic" w:hint="cs"/>
          <w:rtl/>
        </w:rPr>
        <w:t xml:space="preserve"> عِندَه في الجاهِلِيّةِ وأَسْلَمْنَ مَعهُ، فقال لهُ النّبيُّ </w:t>
      </w:r>
      <w:r w:rsidRPr="00B96D02">
        <w:rPr>
          <w:rFonts w:ascii="Simplified Arabic" w:hAnsi="Simplified Arabic" w:hint="cs"/>
        </w:rPr>
        <w:sym w:font="AGA Arabesque" w:char="F072"/>
      </w:r>
      <w:r>
        <w:rPr>
          <w:rFonts w:ascii="Traditional Arabic" w:hAnsi="Traditional Arabic" w:hint="cs"/>
          <w:rtl/>
        </w:rPr>
        <w:t xml:space="preserve">: </w:t>
      </w:r>
      <w:r w:rsidRPr="00B96D02">
        <w:rPr>
          <w:rFonts w:ascii="Traditional Arabic" w:hAnsi="Traditional Arabic"/>
          <w:rtl/>
        </w:rPr>
        <w:t>«</w:t>
      </w:r>
      <w:r>
        <w:rPr>
          <w:rFonts w:ascii="Traditional Arabic" w:hAnsi="Traditional Arabic" w:hint="cs"/>
          <w:b/>
          <w:bCs/>
          <w:rtl/>
        </w:rPr>
        <w:t>اختَرْ أربعَةً</w:t>
      </w:r>
      <w:r w:rsidRPr="00B96D02">
        <w:rPr>
          <w:rFonts w:ascii="Traditional Arabic" w:hAnsi="Traditional Arabic"/>
          <w:rtl/>
        </w:rPr>
        <w:t>»</w:t>
      </w:r>
      <w:r>
        <w:rPr>
          <w:rFonts w:ascii="Traditional Arabic" w:hAnsi="Traditional Arabic" w:hint="cs"/>
          <w:rtl/>
        </w:rPr>
        <w:t xml:space="preserve"> هذا حديثٌ حسَنٌ أخرجَه أحمد.</w:t>
      </w:r>
    </w:p>
    <w:p w14:paraId="22EBEF5E" w14:textId="77777777" w:rsidR="00B96D02" w:rsidRDefault="00B96D02"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اللهِ بنِ عُمرَ عن أبِيه رضي الله عنه أنّ غَيلانَ بنَ سَلَمَةَ الث</w:t>
      </w:r>
      <w:r>
        <w:rPr>
          <w:rFonts w:ascii="Traditional Arabic" w:hAnsi="Traditional Arabic" w:hint="eastAsia"/>
          <w:rtl/>
        </w:rPr>
        <w:t>َّ</w:t>
      </w:r>
      <w:r>
        <w:rPr>
          <w:rFonts w:ascii="Traditional Arabic" w:hAnsi="Traditional Arabic" w:hint="cs"/>
          <w:rtl/>
        </w:rPr>
        <w:t>قَفِي</w:t>
      </w:r>
      <w:r>
        <w:rPr>
          <w:rFonts w:ascii="Traditional Arabic" w:hAnsi="Traditional Arabic" w:hint="eastAsia"/>
          <w:rtl/>
        </w:rPr>
        <w:t>َّ</w:t>
      </w:r>
      <w:r>
        <w:rPr>
          <w:rFonts w:ascii="Traditional Arabic" w:hAnsi="Traditional Arabic" w:hint="cs"/>
          <w:rtl/>
        </w:rPr>
        <w:t xml:space="preserve"> </w:t>
      </w:r>
      <w:r>
        <w:rPr>
          <w:rFonts w:ascii="Traditional Arabic" w:hAnsi="Traditional Arabic" w:hint="eastAsia"/>
          <w:rtl/>
        </w:rPr>
        <w:t>رضي</w:t>
      </w:r>
      <w:r>
        <w:rPr>
          <w:rFonts w:ascii="Traditional Arabic" w:hAnsi="Traditional Arabic"/>
          <w:rtl/>
        </w:rPr>
        <w:t xml:space="preserve"> الله عنه</w:t>
      </w:r>
      <w:r w:rsidR="007A3009">
        <w:rPr>
          <w:rFonts w:ascii="Traditional Arabic" w:hAnsi="Traditional Arabic" w:hint="cs"/>
          <w:rtl/>
        </w:rPr>
        <w:t xml:space="preserve"> أسلَمَ وتَحتَه عَشْرُ نِسوةٍ، الحديثَ، قال فلَمّا كان في عَهدِ عُمرَ طَل</w:t>
      </w:r>
      <w:r w:rsidR="007A3009">
        <w:rPr>
          <w:rFonts w:ascii="Traditional Arabic" w:hAnsi="Traditional Arabic" w:hint="eastAsia"/>
          <w:rtl/>
        </w:rPr>
        <w:t>َّ</w:t>
      </w:r>
      <w:r w:rsidR="007A3009">
        <w:rPr>
          <w:rFonts w:ascii="Traditional Arabic" w:hAnsi="Traditional Arabic" w:hint="cs"/>
          <w:rtl/>
        </w:rPr>
        <w:t xml:space="preserve">قَ نِساءَه وقَسَمَ مالَه بَين بَنِيهِ فبَلَغَ ذلك عُمرَ فقال: </w:t>
      </w:r>
      <w:r w:rsidR="007A3009" w:rsidRPr="007A3009">
        <w:rPr>
          <w:rFonts w:ascii="Traditional Arabic" w:hAnsi="Traditional Arabic"/>
          <w:rtl/>
        </w:rPr>
        <w:t>«</w:t>
      </w:r>
      <w:r w:rsidR="007A3009">
        <w:rPr>
          <w:rFonts w:ascii="Traditional Arabic" w:hAnsi="Traditional Arabic" w:hint="cs"/>
          <w:rtl/>
        </w:rPr>
        <w:t>إنِّي أظُنُّ الش</w:t>
      </w:r>
      <w:r w:rsidR="007A3009">
        <w:rPr>
          <w:rFonts w:ascii="Traditional Arabic" w:hAnsi="Traditional Arabic" w:hint="eastAsia"/>
          <w:rtl/>
        </w:rPr>
        <w:t>َّ</w:t>
      </w:r>
      <w:r w:rsidR="007A3009">
        <w:rPr>
          <w:rFonts w:ascii="Traditional Arabic" w:hAnsi="Traditional Arabic" w:hint="cs"/>
          <w:rtl/>
        </w:rPr>
        <w:t>يطانَ فيما يَستَرِقُ مِن الس</w:t>
      </w:r>
      <w:r w:rsidR="007A3009">
        <w:rPr>
          <w:rFonts w:ascii="Traditional Arabic" w:hAnsi="Traditional Arabic" w:hint="eastAsia"/>
          <w:rtl/>
        </w:rPr>
        <w:t>َّ</w:t>
      </w:r>
      <w:r w:rsidR="007A3009">
        <w:rPr>
          <w:rFonts w:ascii="Traditional Arabic" w:hAnsi="Traditional Arabic" w:hint="cs"/>
          <w:rtl/>
        </w:rPr>
        <w:t>معِ سَمِعَ بمَوتِكَ فقَذَفَه في نَفْسِكَ، ولَعل</w:t>
      </w:r>
      <w:r w:rsidR="007A3009">
        <w:rPr>
          <w:rFonts w:ascii="Traditional Arabic" w:hAnsi="Traditional Arabic" w:hint="eastAsia"/>
          <w:rtl/>
        </w:rPr>
        <w:t>َّ</w:t>
      </w:r>
      <w:r w:rsidR="007A3009">
        <w:rPr>
          <w:rFonts w:ascii="Traditional Arabic" w:hAnsi="Traditional Arabic" w:hint="cs"/>
          <w:rtl/>
        </w:rPr>
        <w:t>كَ لا تَلْبَثُ إلّا قَليلًا، وَايْمُ اللهِ لَتُراجِعَن</w:t>
      </w:r>
      <w:r w:rsidR="007A3009">
        <w:rPr>
          <w:rFonts w:ascii="Traditional Arabic" w:hAnsi="Traditional Arabic" w:hint="eastAsia"/>
          <w:rtl/>
        </w:rPr>
        <w:t>َّ</w:t>
      </w:r>
      <w:r w:rsidR="007A3009">
        <w:rPr>
          <w:rFonts w:ascii="Traditional Arabic" w:hAnsi="Traditional Arabic" w:hint="cs"/>
          <w:rtl/>
        </w:rPr>
        <w:t xml:space="preserve"> نِساءَكَ وَلَتَرْجعَن</w:t>
      </w:r>
      <w:r w:rsidR="007A3009">
        <w:rPr>
          <w:rFonts w:ascii="Traditional Arabic" w:hAnsi="Traditional Arabic" w:hint="eastAsia"/>
          <w:rtl/>
        </w:rPr>
        <w:t>َّ</w:t>
      </w:r>
      <w:r w:rsidR="007A3009">
        <w:rPr>
          <w:rFonts w:ascii="Traditional Arabic" w:hAnsi="Traditional Arabic" w:hint="cs"/>
          <w:rtl/>
        </w:rPr>
        <w:t xml:space="preserve"> في مالِكَ أوْ لَأُوَرِّثَهُن</w:t>
      </w:r>
      <w:r w:rsidR="007A3009">
        <w:rPr>
          <w:rFonts w:ascii="Traditional Arabic" w:hAnsi="Traditional Arabic" w:hint="eastAsia"/>
          <w:rtl/>
        </w:rPr>
        <w:t>َّ</w:t>
      </w:r>
      <w:r w:rsidR="007A3009">
        <w:rPr>
          <w:rFonts w:ascii="Traditional Arabic" w:hAnsi="Traditional Arabic" w:hint="cs"/>
          <w:rtl/>
        </w:rPr>
        <w:t xml:space="preserve"> مِنكَ وءامُرَ بِقَبرِك فيُرجَمَ كما يُرجَمُ قَبرُ أبِي رِغالٍ</w:t>
      </w:r>
      <w:r w:rsidR="007A3009" w:rsidRPr="007A3009">
        <w:rPr>
          <w:rFonts w:ascii="Traditional Arabic" w:hAnsi="Traditional Arabic"/>
          <w:rtl/>
        </w:rPr>
        <w:t>»</w:t>
      </w:r>
      <w:r w:rsidR="007A3009">
        <w:rPr>
          <w:rFonts w:ascii="Traditional Arabic" w:hAnsi="Traditional Arabic" w:hint="cs"/>
          <w:rtl/>
        </w:rPr>
        <w:t>. هذا موقوفٌ صحِيحٌ.</w:t>
      </w:r>
    </w:p>
    <w:p w14:paraId="22EBEF5F" w14:textId="77777777" w:rsidR="007A3009" w:rsidRDefault="007A3009" w:rsidP="002325BC">
      <w:pPr>
        <w:pStyle w:val="BodyTextIndent"/>
        <w:numPr>
          <w:ilvl w:val="0"/>
          <w:numId w:val="7"/>
        </w:numPr>
        <w:ind w:left="981" w:hanging="624"/>
        <w:rPr>
          <w:rFonts w:ascii="Traditional Arabic" w:hAnsi="Traditional Arabic"/>
        </w:rPr>
      </w:pPr>
      <w:r>
        <w:rPr>
          <w:rFonts w:ascii="Traditional Arabic" w:hAnsi="Traditional Arabic" w:hint="cs"/>
          <w:rtl/>
        </w:rPr>
        <w:t>عن الض</w:t>
      </w:r>
      <w:r>
        <w:rPr>
          <w:rFonts w:ascii="Traditional Arabic" w:hAnsi="Traditional Arabic" w:hint="eastAsia"/>
          <w:rtl/>
        </w:rPr>
        <w:t>َّ</w:t>
      </w:r>
      <w:r>
        <w:rPr>
          <w:rFonts w:ascii="Traditional Arabic" w:hAnsi="Traditional Arabic" w:hint="cs"/>
          <w:rtl/>
        </w:rPr>
        <w:t>حّاكِ بنِ فَيرُوزَ الد</w:t>
      </w:r>
      <w:r>
        <w:rPr>
          <w:rFonts w:ascii="Traditional Arabic" w:hAnsi="Traditional Arabic" w:hint="eastAsia"/>
          <w:rtl/>
        </w:rPr>
        <w:t>َّ</w:t>
      </w:r>
      <w:r>
        <w:rPr>
          <w:rFonts w:ascii="Traditional Arabic" w:hAnsi="Traditional Arabic" w:hint="cs"/>
          <w:rtl/>
        </w:rPr>
        <w:t>يلَمِيّ عن أَبِيه</w:t>
      </w:r>
      <w:r w:rsidRPr="007A3009">
        <w:rPr>
          <w:rFonts w:ascii="Traditional Arabic" w:hAnsi="Traditional Arabic"/>
          <w:vertAlign w:val="superscript"/>
        </w:rPr>
        <w:t>(</w:t>
      </w:r>
      <w:r w:rsidRPr="007A3009">
        <w:rPr>
          <w:rStyle w:val="FootnoteReference"/>
          <w:rFonts w:ascii="Traditional Arabic" w:hAnsi="Traditional Arabic"/>
        </w:rPr>
        <w:footnoteReference w:id="1028"/>
      </w:r>
      <w:r w:rsidRPr="007A3009">
        <w:rPr>
          <w:rFonts w:ascii="Traditional Arabic" w:hAnsi="Traditional Arabic"/>
          <w:vertAlign w:val="superscript"/>
        </w:rPr>
        <w:t>)</w:t>
      </w:r>
      <w:r>
        <w:rPr>
          <w:rFonts w:ascii="Traditional Arabic" w:hAnsi="Traditional Arabic" w:hint="cs"/>
          <w:rtl/>
        </w:rPr>
        <w:t xml:space="preserve"> رضي الله عنه قال: أسلَمْتُ وعِندِي أُخْتانِ</w:t>
      </w:r>
      <w:r w:rsidRPr="007A3009">
        <w:rPr>
          <w:rFonts w:ascii="Traditional Arabic" w:hAnsi="Traditional Arabic"/>
          <w:vertAlign w:val="superscript"/>
        </w:rPr>
        <w:t>(</w:t>
      </w:r>
      <w:r w:rsidRPr="007A3009">
        <w:rPr>
          <w:rStyle w:val="FootnoteReference"/>
          <w:rFonts w:ascii="Traditional Arabic" w:hAnsi="Traditional Arabic"/>
        </w:rPr>
        <w:footnoteReference w:id="1029"/>
      </w:r>
      <w:r w:rsidRPr="007A3009">
        <w:rPr>
          <w:rFonts w:ascii="Traditional Arabic" w:hAnsi="Traditional Arabic"/>
          <w:vertAlign w:val="superscript"/>
        </w:rPr>
        <w:t>)</w:t>
      </w:r>
      <w:r>
        <w:rPr>
          <w:rFonts w:ascii="Traditional Arabic" w:hAnsi="Traditional Arabic" w:hint="cs"/>
          <w:rtl/>
        </w:rPr>
        <w:t xml:space="preserve"> فقال لي الن</w:t>
      </w:r>
      <w:r>
        <w:rPr>
          <w:rFonts w:ascii="Traditional Arabic" w:hAnsi="Traditional Arabic" w:hint="eastAsia"/>
          <w:rtl/>
        </w:rPr>
        <w:t>َّ</w:t>
      </w:r>
      <w:r>
        <w:rPr>
          <w:rFonts w:ascii="Traditional Arabic" w:hAnsi="Traditional Arabic" w:hint="cs"/>
          <w:rtl/>
        </w:rPr>
        <w:t xml:space="preserve">بِيّ </w:t>
      </w:r>
      <w:r w:rsidRPr="007A3009">
        <w:rPr>
          <w:rFonts w:ascii="Simplified Arabic" w:hAnsi="Simplified Arabic" w:hint="cs"/>
        </w:rPr>
        <w:sym w:font="AGA Arabesque" w:char="F072"/>
      </w:r>
      <w:r>
        <w:rPr>
          <w:rFonts w:ascii="Simplified Arabic" w:hAnsi="Simplified Arabic" w:hint="cs"/>
          <w:rtl/>
        </w:rPr>
        <w:t xml:space="preserve">: </w:t>
      </w:r>
      <w:r w:rsidRPr="007A3009">
        <w:rPr>
          <w:rFonts w:ascii="Traditional Arabic" w:hAnsi="Traditional Arabic"/>
          <w:rtl/>
        </w:rPr>
        <w:t>«</w:t>
      </w:r>
      <w:r>
        <w:rPr>
          <w:rFonts w:ascii="Traditional Arabic" w:hAnsi="Traditional Arabic" w:hint="cs"/>
          <w:b/>
          <w:bCs/>
          <w:rtl/>
        </w:rPr>
        <w:t>طَلِّقْ أَي</w:t>
      </w:r>
      <w:r>
        <w:rPr>
          <w:rFonts w:ascii="Traditional Arabic" w:hAnsi="Traditional Arabic" w:hint="eastAsia"/>
          <w:b/>
          <w:bCs/>
          <w:rtl/>
        </w:rPr>
        <w:t>َّ</w:t>
      </w:r>
      <w:r>
        <w:rPr>
          <w:rFonts w:ascii="Traditional Arabic" w:hAnsi="Traditional Arabic" w:hint="cs"/>
          <w:b/>
          <w:bCs/>
          <w:rtl/>
        </w:rPr>
        <w:t>تُهمَا شِئْتَ</w:t>
      </w:r>
      <w:r w:rsidRPr="007A3009">
        <w:rPr>
          <w:rFonts w:ascii="Traditional Arabic" w:hAnsi="Traditional Arabic"/>
          <w:rtl/>
        </w:rPr>
        <w:t>»</w:t>
      </w:r>
      <w:r>
        <w:rPr>
          <w:rFonts w:ascii="Traditional Arabic" w:hAnsi="Traditional Arabic" w:hint="cs"/>
          <w:rtl/>
        </w:rPr>
        <w:t>. هذا حدِيثٌ حسَنٌ أخرجَه أبو داود.</w:t>
      </w:r>
    </w:p>
    <w:p w14:paraId="22EBEF60" w14:textId="77777777" w:rsidR="007A3009" w:rsidRDefault="007A300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رضي الله عنها قالتْ: قال رَسولُ الله </w:t>
      </w:r>
      <w:r w:rsidRPr="007A3009">
        <w:rPr>
          <w:rFonts w:ascii="Simplified Arabic" w:hAnsi="Simplified Arabic" w:hint="cs"/>
        </w:rPr>
        <w:sym w:font="AGA Arabesque" w:char="F072"/>
      </w:r>
      <w:r>
        <w:rPr>
          <w:rFonts w:ascii="Simplified Arabic" w:hAnsi="Simplified Arabic" w:hint="cs"/>
          <w:rtl/>
        </w:rPr>
        <w:t xml:space="preserve">: </w:t>
      </w:r>
      <w:r w:rsidRPr="007A3009">
        <w:rPr>
          <w:rFonts w:ascii="Traditional Arabic" w:hAnsi="Traditional Arabic"/>
          <w:rtl/>
        </w:rPr>
        <w:t>«</w:t>
      </w:r>
      <w:r w:rsidRPr="007A3009">
        <w:rPr>
          <w:rFonts w:ascii="Traditional Arabic" w:hAnsi="Traditional Arabic"/>
          <w:b/>
          <w:bCs/>
          <w:rtl/>
        </w:rPr>
        <w:t>أَيُّمَا امْرَأَةٍ نَكَحَتْ بِغَيْرِ إِذْنِ وَلِيِّهَا فَنِكَاحُهَا بَاطِلٌ فَنِكَاحُهَا بَاطِلٌ</w:t>
      </w:r>
      <w:r w:rsidR="008A6BC8">
        <w:rPr>
          <w:rFonts w:ascii="Traditional Arabic" w:hAnsi="Traditional Arabic"/>
          <w:b/>
          <w:bCs/>
          <w:rtl/>
        </w:rPr>
        <w:t>،</w:t>
      </w:r>
      <w:r w:rsidRPr="007A3009">
        <w:rPr>
          <w:rFonts w:ascii="Traditional Arabic" w:hAnsi="Traditional Arabic"/>
          <w:b/>
          <w:bCs/>
          <w:rtl/>
        </w:rPr>
        <w:t xml:space="preserve"> فَإِنْ أَصَابَهَا فَلَهَا </w:t>
      </w:r>
      <w:r w:rsidR="00E25EFD">
        <w:rPr>
          <w:rFonts w:ascii="Traditional Arabic" w:hAnsi="Traditional Arabic" w:hint="cs"/>
          <w:b/>
          <w:bCs/>
          <w:rtl/>
        </w:rPr>
        <w:t>الـمَ</w:t>
      </w:r>
      <w:r>
        <w:rPr>
          <w:rFonts w:ascii="Traditional Arabic" w:hAnsi="Traditional Arabic" w:hint="cs"/>
          <w:b/>
          <w:bCs/>
          <w:rtl/>
        </w:rPr>
        <w:t>هْرُ</w:t>
      </w:r>
      <w:r w:rsidRPr="007A3009">
        <w:rPr>
          <w:rFonts w:ascii="Traditional Arabic" w:hAnsi="Traditional Arabic"/>
          <w:b/>
          <w:bCs/>
          <w:vertAlign w:val="superscript"/>
        </w:rPr>
        <w:t>(</w:t>
      </w:r>
      <w:r w:rsidRPr="007A3009">
        <w:rPr>
          <w:rStyle w:val="FootnoteReference"/>
          <w:rFonts w:ascii="Traditional Arabic" w:hAnsi="Traditional Arabic"/>
          <w:b/>
          <w:bCs/>
        </w:rPr>
        <w:footnoteReference w:id="1030"/>
      </w:r>
      <w:r w:rsidRPr="007A3009">
        <w:rPr>
          <w:rFonts w:ascii="Traditional Arabic" w:hAnsi="Traditional Arabic"/>
          <w:b/>
          <w:bCs/>
          <w:vertAlign w:val="superscript"/>
        </w:rPr>
        <w:t>)</w:t>
      </w:r>
      <w:r w:rsidRPr="007A3009">
        <w:rPr>
          <w:rFonts w:ascii="Traditional Arabic" w:hAnsi="Traditional Arabic"/>
          <w:b/>
          <w:bCs/>
          <w:rtl/>
        </w:rPr>
        <w:t xml:space="preserve"> ب</w:t>
      </w:r>
      <w:r>
        <w:rPr>
          <w:rFonts w:ascii="Traditional Arabic" w:hAnsi="Traditional Arabic"/>
          <w:b/>
          <w:bCs/>
          <w:rtl/>
        </w:rPr>
        <w:t xml:space="preserve">ِمَا </w:t>
      </w:r>
      <w:r>
        <w:rPr>
          <w:rFonts w:ascii="Traditional Arabic" w:hAnsi="Traditional Arabic" w:hint="cs"/>
          <w:b/>
          <w:bCs/>
          <w:rtl/>
        </w:rPr>
        <w:t>أَصَابَ</w:t>
      </w:r>
      <w:r>
        <w:rPr>
          <w:rFonts w:ascii="Traditional Arabic" w:hAnsi="Traditional Arabic"/>
          <w:b/>
          <w:bCs/>
          <w:rtl/>
        </w:rPr>
        <w:t xml:space="preserve"> مِنْ فَرْجِهَا</w:t>
      </w:r>
      <w:r>
        <w:rPr>
          <w:rFonts w:ascii="Traditional Arabic" w:hAnsi="Traditional Arabic" w:hint="cs"/>
          <w:b/>
          <w:bCs/>
          <w:rtl/>
        </w:rPr>
        <w:t>، فَإِنِ اشْتَجَرُوا</w:t>
      </w:r>
      <w:r w:rsidRPr="007A3009">
        <w:rPr>
          <w:rFonts w:ascii="Traditional Arabic" w:hAnsi="Traditional Arabic"/>
          <w:b/>
          <w:bCs/>
          <w:vertAlign w:val="superscript"/>
        </w:rPr>
        <w:t>(</w:t>
      </w:r>
      <w:r w:rsidRPr="007A3009">
        <w:rPr>
          <w:rStyle w:val="FootnoteReference"/>
          <w:rFonts w:ascii="Traditional Arabic" w:hAnsi="Traditional Arabic"/>
          <w:b/>
          <w:bCs/>
        </w:rPr>
        <w:footnoteReference w:id="1031"/>
      </w:r>
      <w:r w:rsidRPr="007A3009">
        <w:rPr>
          <w:rFonts w:ascii="Traditional Arabic" w:hAnsi="Traditional Arabic"/>
          <w:b/>
          <w:bCs/>
          <w:vertAlign w:val="superscript"/>
        </w:rPr>
        <w:t>)</w:t>
      </w:r>
      <w:r>
        <w:rPr>
          <w:rFonts w:ascii="Traditional Arabic" w:hAnsi="Traditional Arabic"/>
          <w:b/>
          <w:bCs/>
          <w:rtl/>
        </w:rPr>
        <w:t xml:space="preserve"> </w:t>
      </w:r>
      <w:r>
        <w:rPr>
          <w:rFonts w:ascii="Traditional Arabic" w:hAnsi="Traditional Arabic" w:hint="cs"/>
          <w:b/>
          <w:bCs/>
          <w:rtl/>
        </w:rPr>
        <w:t>فالسٌّلْطَانُ وَلِيُّ مَنْ لَا وَلِي</w:t>
      </w:r>
      <w:r>
        <w:rPr>
          <w:rFonts w:ascii="Traditional Arabic" w:hAnsi="Traditional Arabic" w:hint="eastAsia"/>
          <w:b/>
          <w:bCs/>
          <w:rtl/>
        </w:rPr>
        <w:t>َّ</w:t>
      </w:r>
      <w:r>
        <w:rPr>
          <w:rFonts w:ascii="Traditional Arabic" w:hAnsi="Traditional Arabic" w:hint="cs"/>
          <w:b/>
          <w:bCs/>
          <w:rtl/>
        </w:rPr>
        <w:t xml:space="preserve"> لَهُ</w:t>
      </w:r>
      <w:r w:rsidRPr="007A3009">
        <w:rPr>
          <w:rFonts w:ascii="Traditional Arabic" w:hAnsi="Traditional Arabic"/>
          <w:b/>
          <w:bCs/>
          <w:vertAlign w:val="superscript"/>
        </w:rPr>
        <w:t>(</w:t>
      </w:r>
      <w:r w:rsidRPr="007A3009">
        <w:rPr>
          <w:rStyle w:val="FootnoteReference"/>
          <w:rFonts w:ascii="Traditional Arabic" w:hAnsi="Traditional Arabic"/>
          <w:b/>
          <w:bCs/>
        </w:rPr>
        <w:footnoteReference w:id="1032"/>
      </w:r>
      <w:r w:rsidRPr="007A3009">
        <w:rPr>
          <w:rFonts w:ascii="Traditional Arabic" w:hAnsi="Traditional Arabic"/>
          <w:b/>
          <w:bCs/>
          <w:vertAlign w:val="superscript"/>
        </w:rPr>
        <w:t>)</w:t>
      </w:r>
      <w:r w:rsidRPr="007A3009">
        <w:rPr>
          <w:rFonts w:ascii="Traditional Arabic" w:hAnsi="Traditional Arabic"/>
          <w:rtl/>
        </w:rPr>
        <w:t>»</w:t>
      </w:r>
      <w:r w:rsidR="007B765F">
        <w:rPr>
          <w:rFonts w:ascii="Traditional Arabic" w:hAnsi="Traditional Arabic" w:hint="cs"/>
          <w:rtl/>
        </w:rPr>
        <w:t>. هذا حديث حسَن أخرجَه أحمد.</w:t>
      </w:r>
    </w:p>
    <w:p w14:paraId="22EBEF61" w14:textId="77777777" w:rsidR="007B765F" w:rsidRDefault="007B765F"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عَلِيّ بنِ حُجْرٍ عن شَرِيكٍ هوَ النّخَعِيُّ عن أبِي إسحاقَ هو الس</w:t>
      </w:r>
      <w:r>
        <w:rPr>
          <w:rFonts w:ascii="Traditional Arabic" w:hAnsi="Traditional Arabic" w:hint="eastAsia"/>
          <w:rtl/>
        </w:rPr>
        <w:t>َّ</w:t>
      </w:r>
      <w:r>
        <w:rPr>
          <w:rFonts w:ascii="Traditional Arabic" w:hAnsi="Traditional Arabic" w:hint="cs"/>
          <w:rtl/>
        </w:rPr>
        <w:t xml:space="preserve">بِيعِيُّ عن أبِي بُردةَ هو ابنُ أَبِي موسَى الأشعَرِيّ عن أبِي موسَى الأشعرِيّ رضي الله عنه قال: قال رَسولُ الله </w:t>
      </w:r>
      <w:r w:rsidRPr="007B765F">
        <w:rPr>
          <w:rFonts w:ascii="Simplified Arabic" w:hAnsi="Simplified Arabic" w:hint="cs"/>
        </w:rPr>
        <w:sym w:font="AGA Arabesque" w:char="F072"/>
      </w:r>
      <w:r>
        <w:rPr>
          <w:rFonts w:ascii="Simplified Arabic" w:hAnsi="Simplified Arabic" w:hint="cs"/>
          <w:rtl/>
        </w:rPr>
        <w:t xml:space="preserve">: </w:t>
      </w:r>
      <w:r w:rsidRPr="007B765F">
        <w:rPr>
          <w:rFonts w:ascii="Traditional Arabic" w:hAnsi="Traditional Arabic"/>
          <w:rtl/>
        </w:rPr>
        <w:t>«</w:t>
      </w:r>
      <w:r>
        <w:rPr>
          <w:rFonts w:ascii="Traditional Arabic" w:hAnsi="Traditional Arabic" w:hint="cs"/>
          <w:b/>
          <w:bCs/>
          <w:rtl/>
        </w:rPr>
        <w:t>لا نِكَاحَ إِل</w:t>
      </w:r>
      <w:r>
        <w:rPr>
          <w:rFonts w:ascii="Traditional Arabic" w:hAnsi="Traditional Arabic" w:hint="eastAsia"/>
          <w:b/>
          <w:bCs/>
          <w:rtl/>
        </w:rPr>
        <w:t>َّ</w:t>
      </w:r>
      <w:r>
        <w:rPr>
          <w:rFonts w:ascii="Traditional Arabic" w:hAnsi="Traditional Arabic" w:hint="cs"/>
          <w:b/>
          <w:bCs/>
          <w:rtl/>
        </w:rPr>
        <w:t>ا بِوَلِيٍّ</w:t>
      </w:r>
      <w:r w:rsidRPr="007B765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w:t>
      </w:r>
      <w:r>
        <w:rPr>
          <w:rFonts w:ascii="Traditional Arabic" w:hAnsi="Traditional Arabic"/>
          <w:rtl/>
        </w:rPr>
        <w:t xml:space="preserve">أخرجَه </w:t>
      </w:r>
      <w:r>
        <w:rPr>
          <w:rFonts w:ascii="Traditional Arabic" w:hAnsi="Traditional Arabic" w:hint="cs"/>
          <w:rtl/>
        </w:rPr>
        <w:t>الترمذيُّ، وقد قَو</w:t>
      </w:r>
      <w:r>
        <w:rPr>
          <w:rFonts w:ascii="Traditional Arabic" w:hAnsi="Traditional Arabic" w:hint="eastAsia"/>
          <w:rtl/>
        </w:rPr>
        <w:t>َّ</w:t>
      </w:r>
      <w:r>
        <w:rPr>
          <w:rFonts w:ascii="Traditional Arabic" w:hAnsi="Traditional Arabic" w:hint="cs"/>
          <w:rtl/>
        </w:rPr>
        <w:t>ى أحمدُ بنُ حَنبَلٍ هذا الإسنادَ.</w:t>
      </w:r>
    </w:p>
    <w:p w14:paraId="22EBEF62" w14:textId="77777777" w:rsidR="007B765F" w:rsidRDefault="007B765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7B765F">
        <w:rPr>
          <w:rFonts w:ascii="Simplified Arabic" w:hAnsi="Simplified Arabic" w:hint="cs"/>
        </w:rPr>
        <w:sym w:font="AGA Arabesque" w:char="F072"/>
      </w:r>
      <w:r>
        <w:rPr>
          <w:rFonts w:ascii="Simplified Arabic" w:hAnsi="Simplified Arabic" w:hint="cs"/>
          <w:rtl/>
        </w:rPr>
        <w:t xml:space="preserve">: </w:t>
      </w:r>
      <w:r w:rsidRPr="007B765F">
        <w:rPr>
          <w:rFonts w:ascii="Traditional Arabic" w:hAnsi="Traditional Arabic"/>
          <w:rtl/>
        </w:rPr>
        <w:t>«</w:t>
      </w:r>
      <w:r>
        <w:rPr>
          <w:rFonts w:ascii="Traditional Arabic" w:hAnsi="Traditional Arabic" w:hint="cs"/>
          <w:b/>
          <w:bCs/>
          <w:rtl/>
        </w:rPr>
        <w:t xml:space="preserve">لا تُنْكَحُ </w:t>
      </w:r>
      <w:r w:rsidR="00E25EFD">
        <w:rPr>
          <w:rFonts w:ascii="Traditional Arabic" w:hAnsi="Traditional Arabic" w:hint="cs"/>
          <w:b/>
          <w:bCs/>
          <w:rtl/>
        </w:rPr>
        <w:t>الـمَ</w:t>
      </w:r>
      <w:r>
        <w:rPr>
          <w:rFonts w:ascii="Traditional Arabic" w:hAnsi="Traditional Arabic" w:hint="cs"/>
          <w:b/>
          <w:bCs/>
          <w:rtl/>
        </w:rPr>
        <w:t>رْأَةُ علَى عَم</w:t>
      </w:r>
      <w:r>
        <w:rPr>
          <w:rFonts w:ascii="Traditional Arabic" w:hAnsi="Traditional Arabic" w:hint="eastAsia"/>
          <w:b/>
          <w:bCs/>
          <w:rtl/>
        </w:rPr>
        <w:t>َّ</w:t>
      </w:r>
      <w:r>
        <w:rPr>
          <w:rFonts w:ascii="Traditional Arabic" w:hAnsi="Traditional Arabic" w:hint="cs"/>
          <w:b/>
          <w:bCs/>
          <w:rtl/>
        </w:rPr>
        <w:t>تِها وَلا علَى خالَتِهَا</w:t>
      </w:r>
      <w:r w:rsidRPr="007B765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مُسلِم عن أبي بَكرِ بنِ أبِي شَيبةَ.</w:t>
      </w:r>
    </w:p>
    <w:p w14:paraId="22EBEF63" w14:textId="77777777" w:rsidR="007B765F" w:rsidRDefault="007B765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 بنِ الخَطّابِ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7B765F">
        <w:rPr>
          <w:rFonts w:ascii="Traditional Arabic" w:hAnsi="Traditional Arabic"/>
          <w:rtl/>
        </w:rPr>
        <w:t>«</w:t>
      </w:r>
      <w:r>
        <w:rPr>
          <w:rFonts w:ascii="Traditional Arabic" w:hAnsi="Traditional Arabic" w:hint="cs"/>
          <w:rtl/>
        </w:rPr>
        <w:t>مَن غُر</w:t>
      </w:r>
      <w:r>
        <w:rPr>
          <w:rFonts w:ascii="Traditional Arabic" w:hAnsi="Traditional Arabic" w:hint="eastAsia"/>
          <w:rtl/>
        </w:rPr>
        <w:t>َّ</w:t>
      </w:r>
      <w:r>
        <w:rPr>
          <w:rFonts w:ascii="Traditional Arabic" w:hAnsi="Traditional Arabic" w:hint="cs"/>
          <w:rtl/>
        </w:rPr>
        <w:t xml:space="preserve"> بنِكاحِ </w:t>
      </w:r>
      <w:r w:rsidR="005A695F">
        <w:rPr>
          <w:rFonts w:ascii="Traditional Arabic" w:hAnsi="Traditional Arabic" w:hint="cs"/>
          <w:rtl/>
        </w:rPr>
        <w:t>امرأَةٍ فوجَدَ بها جُنُونًا أو جُذَامًا</w:t>
      </w:r>
      <w:r w:rsidR="005A695F" w:rsidRPr="005A695F">
        <w:rPr>
          <w:rFonts w:ascii="Traditional Arabic" w:hAnsi="Traditional Arabic"/>
          <w:vertAlign w:val="superscript"/>
        </w:rPr>
        <w:t>(</w:t>
      </w:r>
      <w:r w:rsidR="005A695F" w:rsidRPr="005A695F">
        <w:rPr>
          <w:rStyle w:val="FootnoteReference"/>
          <w:rFonts w:ascii="Traditional Arabic" w:hAnsi="Traditional Arabic"/>
        </w:rPr>
        <w:footnoteReference w:id="1033"/>
      </w:r>
      <w:r w:rsidR="005A695F" w:rsidRPr="005A695F">
        <w:rPr>
          <w:rFonts w:ascii="Traditional Arabic" w:hAnsi="Traditional Arabic"/>
          <w:vertAlign w:val="superscript"/>
        </w:rPr>
        <w:t>)</w:t>
      </w:r>
      <w:r w:rsidR="005A695F">
        <w:rPr>
          <w:rFonts w:ascii="Traditional Arabic" w:hAnsi="Traditional Arabic" w:hint="cs"/>
          <w:rtl/>
        </w:rPr>
        <w:t xml:space="preserve"> أو بَرَصًا</w:t>
      </w:r>
      <w:r w:rsidR="005A695F" w:rsidRPr="005A695F">
        <w:rPr>
          <w:rFonts w:ascii="Traditional Arabic" w:hAnsi="Traditional Arabic"/>
          <w:vertAlign w:val="superscript"/>
        </w:rPr>
        <w:t>(</w:t>
      </w:r>
      <w:r w:rsidR="005A695F" w:rsidRPr="005A695F">
        <w:rPr>
          <w:rStyle w:val="FootnoteReference"/>
          <w:rFonts w:ascii="Traditional Arabic" w:hAnsi="Traditional Arabic"/>
        </w:rPr>
        <w:footnoteReference w:id="1034"/>
      </w:r>
      <w:r w:rsidR="005A695F" w:rsidRPr="005A695F">
        <w:rPr>
          <w:rFonts w:ascii="Traditional Arabic" w:hAnsi="Traditional Arabic"/>
          <w:vertAlign w:val="superscript"/>
        </w:rPr>
        <w:t>)</w:t>
      </w:r>
      <w:r w:rsidR="005A695F">
        <w:rPr>
          <w:rFonts w:ascii="Traditional Arabic" w:hAnsi="Traditional Arabic" w:hint="cs"/>
          <w:rtl/>
        </w:rPr>
        <w:t xml:space="preserve"> فلَها </w:t>
      </w:r>
      <w:r w:rsidR="00E25EFD">
        <w:rPr>
          <w:rFonts w:ascii="Traditional Arabic" w:hAnsi="Traditional Arabic" w:hint="cs"/>
          <w:rtl/>
        </w:rPr>
        <w:t>الـمَ</w:t>
      </w:r>
      <w:r w:rsidR="005A695F">
        <w:rPr>
          <w:rFonts w:ascii="Traditional Arabic" w:hAnsi="Traditional Arabic" w:hint="cs"/>
          <w:rtl/>
        </w:rPr>
        <w:t>هرُ بما أصابَ مِنها ويَرجِعُ بالص</w:t>
      </w:r>
      <w:r w:rsidR="005A695F">
        <w:rPr>
          <w:rFonts w:ascii="Traditional Arabic" w:hAnsi="Traditional Arabic" w:hint="eastAsia"/>
          <w:rtl/>
        </w:rPr>
        <w:t>َّ</w:t>
      </w:r>
      <w:r w:rsidR="005A695F">
        <w:rPr>
          <w:rFonts w:ascii="Traditional Arabic" w:hAnsi="Traditional Arabic" w:hint="cs"/>
          <w:rtl/>
        </w:rPr>
        <w:t>داقِ علَى مَن غَر</w:t>
      </w:r>
      <w:r w:rsidR="005A695F">
        <w:rPr>
          <w:rFonts w:ascii="Traditional Arabic" w:hAnsi="Traditional Arabic" w:hint="eastAsia"/>
          <w:rtl/>
        </w:rPr>
        <w:t>َّ</w:t>
      </w:r>
      <w:r w:rsidR="005A695F">
        <w:rPr>
          <w:rFonts w:ascii="Traditional Arabic" w:hAnsi="Traditional Arabic" w:hint="cs"/>
          <w:rtl/>
        </w:rPr>
        <w:t>هُ</w:t>
      </w:r>
      <w:r w:rsidRPr="007B765F">
        <w:rPr>
          <w:rFonts w:ascii="Traditional Arabic" w:hAnsi="Traditional Arabic"/>
          <w:rtl/>
        </w:rPr>
        <w:t>»</w:t>
      </w:r>
      <w:r w:rsidR="005A695F">
        <w:rPr>
          <w:rFonts w:ascii="Traditional Arabic" w:hAnsi="Traditional Arabic" w:hint="cs"/>
          <w:rtl/>
        </w:rPr>
        <w:t>. هذا مَوقوفٌ صَحِيحٌ أخرجَه عبدُ الرَّزّاق.</w:t>
      </w:r>
    </w:p>
    <w:p w14:paraId="22EBEF64" w14:textId="77777777" w:rsidR="005A695F" w:rsidRDefault="005A695F" w:rsidP="002325BC">
      <w:pPr>
        <w:pStyle w:val="BodyTextIndent"/>
        <w:numPr>
          <w:ilvl w:val="0"/>
          <w:numId w:val="7"/>
        </w:numPr>
        <w:ind w:left="981" w:hanging="624"/>
        <w:rPr>
          <w:rFonts w:ascii="Traditional Arabic" w:hAnsi="Traditional Arabic"/>
        </w:rPr>
      </w:pPr>
      <w:r>
        <w:rPr>
          <w:rFonts w:ascii="Traditional Arabic" w:hAnsi="Traditional Arabic" w:hint="cs"/>
          <w:rtl/>
        </w:rPr>
        <w:t>ورَ</w:t>
      </w:r>
      <w:r w:rsidR="008B142C">
        <w:rPr>
          <w:rFonts w:ascii="Traditional Arabic" w:hAnsi="Traditional Arabic" w:hint="cs"/>
          <w:rtl/>
        </w:rPr>
        <w:t>وَ</w:t>
      </w:r>
      <w:r>
        <w:rPr>
          <w:rFonts w:ascii="Traditional Arabic" w:hAnsi="Traditional Arabic" w:hint="cs"/>
          <w:rtl/>
        </w:rPr>
        <w:t>ى عبدُ الر</w:t>
      </w:r>
      <w:r>
        <w:rPr>
          <w:rFonts w:ascii="Traditional Arabic" w:hAnsi="Traditional Arabic" w:hint="eastAsia"/>
          <w:rtl/>
        </w:rPr>
        <w:t>َّ</w:t>
      </w:r>
      <w:r>
        <w:rPr>
          <w:rFonts w:ascii="Traditional Arabic" w:hAnsi="Traditional Arabic" w:hint="cs"/>
          <w:rtl/>
        </w:rPr>
        <w:t xml:space="preserve">زّاق عن مَعمَرٍ عن الزُّهرِيّ قال: </w:t>
      </w:r>
      <w:r w:rsidRPr="005A695F">
        <w:rPr>
          <w:rFonts w:ascii="Traditional Arabic" w:hAnsi="Traditional Arabic"/>
          <w:rtl/>
        </w:rPr>
        <w:t>«</w:t>
      </w:r>
      <w:r>
        <w:rPr>
          <w:rFonts w:ascii="Traditional Arabic" w:hAnsi="Traditional Arabic" w:hint="cs"/>
          <w:rtl/>
        </w:rPr>
        <w:t>يُفْسَخُ</w:t>
      </w:r>
      <w:r w:rsidRPr="005A695F">
        <w:rPr>
          <w:rFonts w:ascii="Traditional Arabic" w:hAnsi="Traditional Arabic"/>
          <w:vertAlign w:val="superscript"/>
        </w:rPr>
        <w:t>(</w:t>
      </w:r>
      <w:r w:rsidRPr="005A695F">
        <w:rPr>
          <w:rStyle w:val="FootnoteReference"/>
          <w:rFonts w:ascii="Traditional Arabic" w:hAnsi="Traditional Arabic"/>
        </w:rPr>
        <w:footnoteReference w:id="1035"/>
      </w:r>
      <w:r w:rsidRPr="005A695F">
        <w:rPr>
          <w:rFonts w:ascii="Traditional Arabic" w:hAnsi="Traditional Arabic"/>
          <w:vertAlign w:val="superscript"/>
        </w:rPr>
        <w:t>)</w:t>
      </w:r>
      <w:r>
        <w:rPr>
          <w:rFonts w:ascii="Traditional Arabic" w:hAnsi="Traditional Arabic" w:hint="cs"/>
          <w:rtl/>
        </w:rPr>
        <w:t xml:space="preserve"> من كُلِّ داءٍ عُضالٍ</w:t>
      </w:r>
      <w:r w:rsidRPr="005A695F">
        <w:rPr>
          <w:rFonts w:ascii="Traditional Arabic" w:hAnsi="Traditional Arabic"/>
          <w:vertAlign w:val="superscript"/>
        </w:rPr>
        <w:t>(</w:t>
      </w:r>
      <w:r w:rsidRPr="005A695F">
        <w:rPr>
          <w:rStyle w:val="FootnoteReference"/>
          <w:rFonts w:ascii="Traditional Arabic" w:hAnsi="Traditional Arabic"/>
        </w:rPr>
        <w:footnoteReference w:id="1036"/>
      </w:r>
      <w:r w:rsidRPr="005A695F">
        <w:rPr>
          <w:rFonts w:ascii="Traditional Arabic" w:hAnsi="Traditional Arabic"/>
          <w:vertAlign w:val="superscript"/>
        </w:rPr>
        <w:t>)</w:t>
      </w:r>
      <w:r w:rsidRPr="005A695F">
        <w:rPr>
          <w:rFonts w:ascii="Traditional Arabic" w:hAnsi="Traditional Arabic"/>
          <w:rtl/>
        </w:rPr>
        <w:t>»</w:t>
      </w:r>
      <w:r>
        <w:rPr>
          <w:rFonts w:ascii="Traditional Arabic" w:hAnsi="Traditional Arabic" w:hint="cs"/>
          <w:rtl/>
        </w:rPr>
        <w:t>، وأخرَج ابنُ أبِي شَيبةَ عن شُريحٍ نحوَه.</w:t>
      </w:r>
    </w:p>
    <w:p w14:paraId="22EBEF65" w14:textId="77777777" w:rsidR="005A695F" w:rsidRDefault="005A695F"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الحكم عن إبراهيم أنّ عليًّا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كان يَقُول في الحَرامِ والخَلِيّةِ والبَرِيّةِ والبَتّةِ: </w:t>
      </w:r>
      <w:r w:rsidRPr="005A695F">
        <w:rPr>
          <w:rFonts w:ascii="Traditional Arabic" w:hAnsi="Traditional Arabic"/>
          <w:rtl/>
        </w:rPr>
        <w:t>«</w:t>
      </w:r>
      <w:r>
        <w:rPr>
          <w:rFonts w:ascii="Traditional Arabic" w:hAnsi="Traditional Arabic" w:hint="cs"/>
          <w:rtl/>
        </w:rPr>
        <w:t>هُنّ ثَلاثٌ ثَلاثٌ</w:t>
      </w:r>
      <w:r w:rsidRPr="005A695F">
        <w:rPr>
          <w:rFonts w:ascii="Traditional Arabic" w:hAnsi="Traditional Arabic"/>
          <w:rtl/>
        </w:rPr>
        <w:t>»</w:t>
      </w:r>
      <w:r w:rsidRPr="005A695F">
        <w:rPr>
          <w:rFonts w:ascii="Traditional Arabic" w:hAnsi="Traditional Arabic"/>
          <w:vertAlign w:val="superscript"/>
        </w:rPr>
        <w:t>(</w:t>
      </w:r>
      <w:r w:rsidRPr="005A695F">
        <w:rPr>
          <w:rStyle w:val="FootnoteReference"/>
          <w:rFonts w:ascii="Traditional Arabic" w:hAnsi="Traditional Arabic"/>
        </w:rPr>
        <w:footnoteReference w:id="1037"/>
      </w:r>
      <w:r w:rsidRPr="005A695F">
        <w:rPr>
          <w:rFonts w:ascii="Traditional Arabic" w:hAnsi="Traditional Arabic"/>
          <w:vertAlign w:val="superscript"/>
        </w:rPr>
        <w:t>)</w:t>
      </w:r>
      <w:r>
        <w:rPr>
          <w:rFonts w:ascii="Traditional Arabic" w:hAnsi="Traditional Arabic" w:hint="cs"/>
          <w:rtl/>
        </w:rPr>
        <w:t>.</w:t>
      </w:r>
    </w:p>
    <w:p w14:paraId="22EBEF66" w14:textId="77777777" w:rsidR="005A695F" w:rsidRDefault="005A695F"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الش</w:t>
      </w:r>
      <w:r>
        <w:rPr>
          <w:rFonts w:ascii="Traditional Arabic" w:hAnsi="Traditional Arabic" w:hint="eastAsia"/>
          <w:rtl/>
        </w:rPr>
        <w:t>َّ</w:t>
      </w:r>
      <w:r>
        <w:rPr>
          <w:rFonts w:ascii="Traditional Arabic" w:hAnsi="Traditional Arabic" w:hint="cs"/>
          <w:rtl/>
        </w:rPr>
        <w:t>عبِيّ أنّه كانَ يقولُ: تَقُولُونَ: إنّ عَلِيًّا كانَ يَقولُ في الحَرامِ: هي ثَلاثٌ</w:t>
      </w:r>
      <w:r w:rsidRPr="005A695F">
        <w:rPr>
          <w:rFonts w:ascii="Traditional Arabic" w:hAnsi="Traditional Arabic"/>
          <w:vertAlign w:val="superscript"/>
        </w:rPr>
        <w:t>(</w:t>
      </w:r>
      <w:r w:rsidRPr="005A695F">
        <w:rPr>
          <w:rStyle w:val="FootnoteReference"/>
          <w:rFonts w:ascii="Traditional Arabic" w:hAnsi="Traditional Arabic"/>
        </w:rPr>
        <w:footnoteReference w:id="1038"/>
      </w:r>
      <w:r w:rsidRPr="005A695F">
        <w:rPr>
          <w:rFonts w:ascii="Traditional Arabic" w:hAnsi="Traditional Arabic"/>
          <w:vertAlign w:val="superscript"/>
        </w:rPr>
        <w:t>)</w:t>
      </w:r>
      <w:r>
        <w:rPr>
          <w:rFonts w:ascii="Traditional Arabic" w:hAnsi="Traditional Arabic" w:hint="cs"/>
          <w:rtl/>
        </w:rPr>
        <w:t>، وليسَتْ كذلِكَ، ولَأَنا أَعلَمُ بِما قالَ مِم</w:t>
      </w:r>
      <w:r>
        <w:rPr>
          <w:rFonts w:ascii="Traditional Arabic" w:hAnsi="Traditional Arabic" w:hint="eastAsia"/>
          <w:rtl/>
        </w:rPr>
        <w:t>َّ</w:t>
      </w:r>
      <w:r>
        <w:rPr>
          <w:rFonts w:ascii="Traditional Arabic" w:hAnsi="Traditional Arabic" w:hint="cs"/>
          <w:rtl/>
        </w:rPr>
        <w:t>ن روَى عنهُ ذَلِكَ، وإِن</w:t>
      </w:r>
      <w:r>
        <w:rPr>
          <w:rFonts w:ascii="Traditional Arabic" w:hAnsi="Traditional Arabic" w:hint="eastAsia"/>
          <w:rtl/>
        </w:rPr>
        <w:t>َّ</w:t>
      </w:r>
      <w:r>
        <w:rPr>
          <w:rFonts w:ascii="Traditional Arabic" w:hAnsi="Traditional Arabic" w:hint="cs"/>
          <w:rtl/>
        </w:rPr>
        <w:t xml:space="preserve">ما قال: </w:t>
      </w:r>
      <w:r w:rsidRPr="005A695F">
        <w:rPr>
          <w:rFonts w:ascii="Traditional Arabic" w:hAnsi="Traditional Arabic"/>
          <w:rtl/>
        </w:rPr>
        <w:t>«</w:t>
      </w:r>
      <w:r>
        <w:rPr>
          <w:rFonts w:ascii="Traditional Arabic" w:hAnsi="Traditional Arabic" w:hint="cs"/>
          <w:rtl/>
        </w:rPr>
        <w:t>لا أُحِلُّها ولا أُحَرِّمُها، فإنْ شِئْتَ فتَقد</w:t>
      </w:r>
      <w:r>
        <w:rPr>
          <w:rFonts w:ascii="Traditional Arabic" w:hAnsi="Traditional Arabic" w:hint="eastAsia"/>
          <w:rtl/>
        </w:rPr>
        <w:t>َّ</w:t>
      </w:r>
      <w:r>
        <w:rPr>
          <w:rFonts w:ascii="Traditional Arabic" w:hAnsi="Traditional Arabic" w:hint="cs"/>
          <w:rtl/>
        </w:rPr>
        <w:t>مْ وإِنْ شِئْتَ فتأَخ</w:t>
      </w:r>
      <w:r>
        <w:rPr>
          <w:rFonts w:ascii="Traditional Arabic" w:hAnsi="Traditional Arabic" w:hint="eastAsia"/>
          <w:rtl/>
        </w:rPr>
        <w:t>َّ</w:t>
      </w:r>
      <w:r>
        <w:rPr>
          <w:rFonts w:ascii="Traditional Arabic" w:hAnsi="Traditional Arabic" w:hint="cs"/>
          <w:rtl/>
        </w:rPr>
        <w:t>رْ</w:t>
      </w:r>
      <w:r w:rsidRPr="005A695F">
        <w:rPr>
          <w:rFonts w:ascii="Traditional Arabic" w:hAnsi="Traditional Arabic"/>
          <w:vertAlign w:val="superscript"/>
        </w:rPr>
        <w:t>(</w:t>
      </w:r>
      <w:r w:rsidRPr="005A695F">
        <w:rPr>
          <w:rStyle w:val="FootnoteReference"/>
          <w:rFonts w:ascii="Traditional Arabic" w:hAnsi="Traditional Arabic"/>
        </w:rPr>
        <w:footnoteReference w:id="1039"/>
      </w:r>
      <w:r w:rsidRPr="005A695F">
        <w:rPr>
          <w:rFonts w:ascii="Traditional Arabic" w:hAnsi="Traditional Arabic"/>
          <w:vertAlign w:val="superscript"/>
        </w:rPr>
        <w:t>)</w:t>
      </w:r>
      <w:r w:rsidRPr="005A695F">
        <w:rPr>
          <w:rFonts w:ascii="Traditional Arabic" w:hAnsi="Traditional Arabic"/>
          <w:rtl/>
        </w:rPr>
        <w:t>»</w:t>
      </w:r>
      <w:r>
        <w:rPr>
          <w:rFonts w:ascii="Traditional Arabic" w:hAnsi="Traditional Arabic" w:hint="cs"/>
          <w:rtl/>
        </w:rPr>
        <w:t>. هذا مَوقُوفٌ صحِيحٌ أخرجَه سعِيدُ بنُ مَنصُورٍ.</w:t>
      </w:r>
    </w:p>
    <w:p w14:paraId="22EBEF67" w14:textId="77777777" w:rsidR="005A695F" w:rsidRDefault="005A695F" w:rsidP="00307BE3">
      <w:pPr>
        <w:pStyle w:val="BodyTextIndent"/>
        <w:rPr>
          <w:rFonts w:ascii="Traditional Arabic" w:hAnsi="Traditional Arabic"/>
          <w:rtl/>
        </w:rPr>
      </w:pPr>
      <w:r>
        <w:rPr>
          <w:rFonts w:ascii="Traditional Arabic" w:hAnsi="Traditional Arabic" w:hint="cs"/>
          <w:rtl/>
        </w:rPr>
        <w:t>وقَد ثَبَت سَماعُ الش</w:t>
      </w:r>
      <w:r>
        <w:rPr>
          <w:rFonts w:ascii="Traditional Arabic" w:hAnsi="Traditional Arabic" w:hint="eastAsia"/>
          <w:rtl/>
        </w:rPr>
        <w:t>َّ</w:t>
      </w:r>
      <w:r>
        <w:rPr>
          <w:rFonts w:ascii="Traditional Arabic" w:hAnsi="Traditional Arabic" w:hint="cs"/>
          <w:rtl/>
        </w:rPr>
        <w:t>عْبِيّ عن علِيّ، لكِن يُمكِنُ الجَمعُ بَين ما نَقَلَه وبين ما</w:t>
      </w:r>
      <w:r w:rsidR="002325BC">
        <w:rPr>
          <w:rFonts w:ascii="Traditional Arabic" w:hAnsi="Traditional Arabic" w:hint="cs"/>
          <w:rtl/>
        </w:rPr>
        <w:t xml:space="preserve"> </w:t>
      </w:r>
      <w:r>
        <w:rPr>
          <w:rFonts w:ascii="Traditional Arabic" w:hAnsi="Traditional Arabic" w:hint="cs"/>
          <w:rtl/>
        </w:rPr>
        <w:t>نَقَلَه غَيرُه بأنْ يَكُونَ تَوق</w:t>
      </w:r>
      <w:r>
        <w:rPr>
          <w:rFonts w:ascii="Traditional Arabic" w:hAnsi="Traditional Arabic" w:hint="eastAsia"/>
          <w:rtl/>
        </w:rPr>
        <w:t>َّ</w:t>
      </w:r>
      <w:r>
        <w:rPr>
          <w:rFonts w:ascii="Traditional Arabic" w:hAnsi="Traditional Arabic" w:hint="cs"/>
          <w:rtl/>
        </w:rPr>
        <w:t>ف ثُمّ جَزَمَ، وصَح</w:t>
      </w:r>
      <w:r>
        <w:rPr>
          <w:rFonts w:ascii="Traditional Arabic" w:hAnsi="Traditional Arabic" w:hint="eastAsia"/>
          <w:rtl/>
        </w:rPr>
        <w:t>َّ</w:t>
      </w:r>
      <w:r>
        <w:rPr>
          <w:rFonts w:ascii="Traditional Arabic" w:hAnsi="Traditional Arabic" w:hint="cs"/>
          <w:rtl/>
        </w:rPr>
        <w:t xml:space="preserve"> عن ابنِ عُمرَ كالأو</w:t>
      </w:r>
      <w:r>
        <w:rPr>
          <w:rFonts w:ascii="Traditional Arabic" w:hAnsi="Traditional Arabic" w:hint="eastAsia"/>
          <w:rtl/>
        </w:rPr>
        <w:t>َّ</w:t>
      </w:r>
      <w:r>
        <w:rPr>
          <w:rFonts w:ascii="Traditional Arabic" w:hAnsi="Traditional Arabic" w:hint="cs"/>
          <w:rtl/>
        </w:rPr>
        <w:t>لِ، أخرجَه سعِيدُ بنُ مَنصُورٍ أيضًا.</w:t>
      </w:r>
    </w:p>
    <w:p w14:paraId="22EBEF68" w14:textId="77777777" w:rsidR="005A695F" w:rsidRDefault="005A695F" w:rsidP="002325BC">
      <w:pPr>
        <w:pStyle w:val="BodyTextIndent"/>
        <w:numPr>
          <w:ilvl w:val="0"/>
          <w:numId w:val="7"/>
        </w:numPr>
        <w:ind w:left="981" w:hanging="624"/>
        <w:rPr>
          <w:rFonts w:ascii="Traditional Arabic" w:hAnsi="Traditional Arabic"/>
          <w:rtl/>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5A695F">
        <w:rPr>
          <w:rFonts w:ascii="Traditional Arabic" w:hAnsi="Traditional Arabic"/>
          <w:rtl/>
        </w:rPr>
        <w:t>«</w:t>
      </w:r>
      <w:r>
        <w:rPr>
          <w:rFonts w:ascii="Traditional Arabic" w:hAnsi="Traditional Arabic" w:hint="cs"/>
          <w:rtl/>
        </w:rPr>
        <w:t>إذَا حَر</w:t>
      </w:r>
      <w:r>
        <w:rPr>
          <w:rFonts w:ascii="Traditional Arabic" w:hAnsi="Traditional Arabic" w:hint="eastAsia"/>
          <w:rtl/>
        </w:rPr>
        <w:t>َّ</w:t>
      </w:r>
      <w:r>
        <w:rPr>
          <w:rFonts w:ascii="Traditional Arabic" w:hAnsi="Traditional Arabic" w:hint="cs"/>
          <w:rtl/>
        </w:rPr>
        <w:t xml:space="preserve">مَ الرّجُلُ علَيهِ </w:t>
      </w:r>
      <w:r w:rsidR="00AB0BE2">
        <w:rPr>
          <w:rFonts w:ascii="Traditional Arabic" w:hAnsi="Traditional Arabic" w:hint="cs"/>
          <w:rtl/>
        </w:rPr>
        <w:t>امرأَتَه</w:t>
      </w:r>
      <w:r w:rsidR="00AB0BE2" w:rsidRPr="00AB0BE2">
        <w:rPr>
          <w:rFonts w:ascii="Traditional Arabic" w:hAnsi="Traditional Arabic"/>
          <w:vertAlign w:val="superscript"/>
        </w:rPr>
        <w:t>(</w:t>
      </w:r>
      <w:r w:rsidR="00AB0BE2" w:rsidRPr="00AB0BE2">
        <w:rPr>
          <w:rStyle w:val="FootnoteReference"/>
          <w:rFonts w:ascii="Traditional Arabic" w:hAnsi="Traditional Arabic"/>
        </w:rPr>
        <w:footnoteReference w:id="1040"/>
      </w:r>
      <w:r w:rsidR="00AB0BE2" w:rsidRPr="00AB0BE2">
        <w:rPr>
          <w:rFonts w:ascii="Traditional Arabic" w:hAnsi="Traditional Arabic"/>
          <w:vertAlign w:val="superscript"/>
        </w:rPr>
        <w:t>)</w:t>
      </w:r>
      <w:r w:rsidR="00AB0BE2">
        <w:rPr>
          <w:rFonts w:ascii="Traditional Arabic" w:hAnsi="Traditional Arabic" w:hint="cs"/>
          <w:rtl/>
        </w:rPr>
        <w:t xml:space="preserve"> فهِي يَمِينٌ يُكَفِّرُها</w:t>
      </w:r>
      <w:r w:rsidR="00AB0BE2" w:rsidRPr="00AB0BE2">
        <w:rPr>
          <w:rFonts w:ascii="Traditional Arabic" w:hAnsi="Traditional Arabic"/>
          <w:vertAlign w:val="superscript"/>
        </w:rPr>
        <w:t>(</w:t>
      </w:r>
      <w:r w:rsidR="00AB0BE2" w:rsidRPr="00AB0BE2">
        <w:rPr>
          <w:rStyle w:val="FootnoteReference"/>
          <w:rFonts w:ascii="Traditional Arabic" w:hAnsi="Traditional Arabic"/>
        </w:rPr>
        <w:footnoteReference w:id="1041"/>
      </w:r>
      <w:r w:rsidR="00AB0BE2" w:rsidRPr="00AB0BE2">
        <w:rPr>
          <w:rFonts w:ascii="Traditional Arabic" w:hAnsi="Traditional Arabic"/>
          <w:vertAlign w:val="superscript"/>
        </w:rPr>
        <w:t>)</w:t>
      </w:r>
      <w:r w:rsidR="00AB0BE2">
        <w:rPr>
          <w:rFonts w:ascii="Traditional Arabic" w:hAnsi="Traditional Arabic" w:hint="cs"/>
          <w:rtl/>
        </w:rPr>
        <w:t xml:space="preserve"> {لَقَدْ كَانَ لَكُمْ فِي رَسُولِ </w:t>
      </w:r>
      <w:r w:rsidR="00E25EFD">
        <w:rPr>
          <w:rFonts w:ascii="Traditional Arabic" w:hAnsi="Traditional Arabic" w:hint="cs"/>
          <w:rtl/>
        </w:rPr>
        <w:t xml:space="preserve">اللهِ </w:t>
      </w:r>
      <w:r w:rsidR="00AB0BE2">
        <w:rPr>
          <w:rFonts w:ascii="Traditional Arabic" w:hAnsi="Traditional Arabic" w:hint="cs"/>
          <w:rtl/>
        </w:rPr>
        <w:t>أُسْوَةٌ حَسَنَةٌ}</w:t>
      </w:r>
      <w:r w:rsidR="00AB0BE2" w:rsidRPr="00AB0BE2">
        <w:rPr>
          <w:rFonts w:ascii="Traditional Arabic" w:hAnsi="Traditional Arabic"/>
          <w:vertAlign w:val="superscript"/>
        </w:rPr>
        <w:t>(</w:t>
      </w:r>
      <w:r w:rsidR="00AB0BE2" w:rsidRPr="00AB0BE2">
        <w:rPr>
          <w:rStyle w:val="FootnoteReference"/>
          <w:rFonts w:ascii="Traditional Arabic" w:hAnsi="Traditional Arabic"/>
        </w:rPr>
        <w:footnoteReference w:id="1042"/>
      </w:r>
      <w:r w:rsidR="00AB0BE2" w:rsidRPr="00AB0BE2">
        <w:rPr>
          <w:rFonts w:ascii="Traditional Arabic" w:hAnsi="Traditional Arabic"/>
          <w:vertAlign w:val="superscript"/>
        </w:rPr>
        <w:t>)</w:t>
      </w:r>
      <w:r w:rsidR="00AB0BE2">
        <w:rPr>
          <w:rFonts w:ascii="Traditional Arabic" w:hAnsi="Traditional Arabic" w:hint="cs"/>
          <w:rtl/>
        </w:rPr>
        <w:t xml:space="preserve"> [سُورة الأحزاب: </w:t>
      </w:r>
      <w:r w:rsidR="00AB0BE2" w:rsidRPr="00B97E9F">
        <w:rPr>
          <w:rFonts w:ascii="Traditional Arabic" w:hAnsi="Traditional Arabic" w:hint="cs"/>
          <w:bCs/>
          <w:rtl/>
        </w:rPr>
        <w:t>21</w:t>
      </w:r>
      <w:r w:rsidR="00AB0BE2">
        <w:rPr>
          <w:rFonts w:ascii="Traditional Arabic" w:hAnsi="Traditional Arabic" w:hint="cs"/>
          <w:rtl/>
        </w:rPr>
        <w:t>]</w:t>
      </w:r>
      <w:r w:rsidRPr="005A695F">
        <w:rPr>
          <w:rFonts w:ascii="Traditional Arabic" w:hAnsi="Traditional Arabic"/>
          <w:rtl/>
        </w:rPr>
        <w:t>»</w:t>
      </w:r>
      <w:r w:rsidR="00AB0BE2">
        <w:rPr>
          <w:rFonts w:ascii="Traditional Arabic" w:hAnsi="Traditional Arabic" w:hint="cs"/>
          <w:rtl/>
        </w:rPr>
        <w:t xml:space="preserve">. </w:t>
      </w:r>
      <w:r w:rsidR="00AB0BE2">
        <w:rPr>
          <w:rFonts w:ascii="Traditional Arabic" w:hAnsi="Traditional Arabic" w:hint="eastAsia"/>
          <w:rtl/>
        </w:rPr>
        <w:t>هذا</w:t>
      </w:r>
      <w:r w:rsidR="00AB0BE2">
        <w:rPr>
          <w:rFonts w:ascii="Traditional Arabic" w:hAnsi="Traditional Arabic"/>
          <w:rtl/>
        </w:rPr>
        <w:t xml:space="preserve"> حدِيثٌ صحِيحٌ </w:t>
      </w:r>
      <w:r w:rsidR="00AB0BE2">
        <w:rPr>
          <w:rFonts w:ascii="Traditional Arabic" w:hAnsi="Traditional Arabic" w:hint="cs"/>
          <w:rtl/>
        </w:rPr>
        <w:t>مُت</w:t>
      </w:r>
      <w:r w:rsidR="00AB0BE2">
        <w:rPr>
          <w:rFonts w:ascii="Traditional Arabic" w:hAnsi="Traditional Arabic" w:hint="eastAsia"/>
          <w:rtl/>
        </w:rPr>
        <w:t>َّ</w:t>
      </w:r>
      <w:r w:rsidR="00AB0BE2">
        <w:rPr>
          <w:rFonts w:ascii="Traditional Arabic" w:hAnsi="Traditional Arabic" w:hint="cs"/>
          <w:rtl/>
        </w:rPr>
        <w:t>فَقٌ علَيه.</w:t>
      </w:r>
    </w:p>
    <w:p w14:paraId="22EBEF69" w14:textId="77777777" w:rsidR="00AB0BE2" w:rsidRDefault="00AB0BE2" w:rsidP="00307BE3">
      <w:pPr>
        <w:pStyle w:val="BodyTextIndent"/>
        <w:rPr>
          <w:rFonts w:ascii="Traditional Arabic" w:hAnsi="Traditional Arabic"/>
          <w:rtl/>
        </w:rPr>
      </w:pPr>
      <w:r>
        <w:rPr>
          <w:rFonts w:ascii="Traditional Arabic" w:hAnsi="Traditional Arabic" w:hint="cs"/>
          <w:rtl/>
        </w:rPr>
        <w:t xml:space="preserve">ويقولُ ابنُ عَبّاسٍ: </w:t>
      </w:r>
      <w:r w:rsidRPr="00AB0BE2">
        <w:rPr>
          <w:rFonts w:ascii="Traditional Arabic" w:hAnsi="Traditional Arabic"/>
          <w:rtl/>
        </w:rPr>
        <w:t>«</w:t>
      </w:r>
      <w:r>
        <w:rPr>
          <w:rFonts w:ascii="Traditional Arabic" w:hAnsi="Traditional Arabic" w:hint="cs"/>
          <w:rtl/>
        </w:rPr>
        <w:t>هذا قولُ جَماعةٍ مِن الصّحابةِ وأكثَرِ التّابِعِين</w:t>
      </w:r>
      <w:r w:rsidRPr="00AB0BE2">
        <w:rPr>
          <w:rFonts w:ascii="Traditional Arabic" w:hAnsi="Traditional Arabic"/>
          <w:rtl/>
        </w:rPr>
        <w:t>»</w:t>
      </w:r>
      <w:r>
        <w:rPr>
          <w:rFonts w:ascii="Traditional Arabic" w:hAnsi="Traditional Arabic" w:hint="cs"/>
          <w:rtl/>
        </w:rPr>
        <w:t>.</w:t>
      </w:r>
    </w:p>
    <w:p w14:paraId="22EBEF6A" w14:textId="77777777" w:rsidR="0084372C" w:rsidRDefault="0084372C" w:rsidP="00307BE3">
      <w:pPr>
        <w:pStyle w:val="BodyTextIndent"/>
        <w:rPr>
          <w:rFonts w:ascii="Traditional Arabic" w:hAnsi="Traditional Arabic"/>
          <w:rtl/>
        </w:rPr>
      </w:pPr>
      <w:r>
        <w:rPr>
          <w:rFonts w:ascii="Traditional Arabic" w:hAnsi="Traditional Arabic" w:hint="cs"/>
          <w:rtl/>
        </w:rPr>
        <w:t xml:space="preserve">وأمّا مَن قالَ: </w:t>
      </w:r>
      <w:r w:rsidRPr="0084372C">
        <w:rPr>
          <w:rFonts w:ascii="Traditional Arabic" w:hAnsi="Traditional Arabic"/>
          <w:rtl/>
        </w:rPr>
        <w:t>«</w:t>
      </w:r>
      <w:r>
        <w:rPr>
          <w:rFonts w:ascii="Traditional Arabic" w:hAnsi="Traditional Arabic" w:hint="cs"/>
          <w:rtl/>
        </w:rPr>
        <w:t>هيَ ظِهارٌ</w:t>
      </w:r>
      <w:r w:rsidRPr="0084372C">
        <w:rPr>
          <w:rFonts w:ascii="Traditional Arabic" w:hAnsi="Traditional Arabic"/>
          <w:rtl/>
        </w:rPr>
        <w:t>»</w:t>
      </w:r>
      <w:r>
        <w:rPr>
          <w:rFonts w:ascii="Traditional Arabic" w:hAnsi="Traditional Arabic" w:hint="cs"/>
          <w:rtl/>
        </w:rPr>
        <w:t xml:space="preserve"> فجاءَ عن أبِي قِلابةَ أحَدِ التّابعِينَ ونَسَبَه ابنُ جَرِيرٍ إلى ابنِ عَبّاسٍ وساقَ بسَنَدِه إلى إسماعِيلَ بنِ إسحاق القاضِي في كتابِ </w:t>
      </w:r>
      <w:r w:rsidRPr="0084372C">
        <w:rPr>
          <w:rFonts w:ascii="Traditional Arabic" w:hAnsi="Traditional Arabic"/>
          <w:rtl/>
        </w:rPr>
        <w:t>«</w:t>
      </w:r>
      <w:r>
        <w:rPr>
          <w:rFonts w:ascii="Traditional Arabic" w:hAnsi="Traditional Arabic" w:hint="cs"/>
          <w:rtl/>
        </w:rPr>
        <w:t>أحكامِ القُرءانِ</w:t>
      </w:r>
      <w:r w:rsidRPr="0084372C">
        <w:rPr>
          <w:rFonts w:ascii="Traditional Arabic" w:hAnsi="Traditional Arabic"/>
          <w:rtl/>
        </w:rPr>
        <w:t>»</w:t>
      </w:r>
      <w:r>
        <w:rPr>
          <w:rFonts w:ascii="Traditional Arabic" w:hAnsi="Traditional Arabic" w:hint="cs"/>
          <w:rtl/>
        </w:rPr>
        <w:t xml:space="preserve"> لهُ بِسَندٍ صَحِيحٍ إلى ابنِ عَبّاسٍ قال: </w:t>
      </w:r>
      <w:r w:rsidRPr="0084372C">
        <w:rPr>
          <w:rFonts w:ascii="Traditional Arabic" w:hAnsi="Traditional Arabic"/>
          <w:rtl/>
        </w:rPr>
        <w:t>«</w:t>
      </w:r>
      <w:r>
        <w:rPr>
          <w:rFonts w:ascii="Traditional Arabic" w:hAnsi="Traditional Arabic" w:hint="cs"/>
          <w:rtl/>
        </w:rPr>
        <w:t>إذَا قالَ الر</w:t>
      </w:r>
      <w:r>
        <w:rPr>
          <w:rFonts w:ascii="Traditional Arabic" w:hAnsi="Traditional Arabic" w:hint="eastAsia"/>
          <w:rtl/>
        </w:rPr>
        <w:t>َّ</w:t>
      </w:r>
      <w:r>
        <w:rPr>
          <w:rFonts w:ascii="Traditional Arabic" w:hAnsi="Traditional Arabic" w:hint="cs"/>
          <w:rtl/>
        </w:rPr>
        <w:t>جُلُ: هذَا الط</w:t>
      </w:r>
      <w:r>
        <w:rPr>
          <w:rFonts w:ascii="Traditional Arabic" w:hAnsi="Traditional Arabic" w:hint="eastAsia"/>
          <w:rtl/>
        </w:rPr>
        <w:t>َّ</w:t>
      </w:r>
      <w:r>
        <w:rPr>
          <w:rFonts w:ascii="Traditional Arabic" w:hAnsi="Traditional Arabic" w:hint="cs"/>
          <w:rtl/>
        </w:rPr>
        <w:t>عامُ حَرامٌ عَلَي</w:t>
      </w:r>
      <w:r>
        <w:rPr>
          <w:rFonts w:ascii="Traditional Arabic" w:hAnsi="Traditional Arabic" w:hint="eastAsia"/>
          <w:rtl/>
        </w:rPr>
        <w:t>َّ</w:t>
      </w:r>
      <w:r>
        <w:rPr>
          <w:rFonts w:ascii="Traditional Arabic" w:hAnsi="Traditional Arabic" w:hint="cs"/>
          <w:rtl/>
        </w:rPr>
        <w:t xml:space="preserve"> ثُمّ أكَلَه فعَلَيهِ عِتقُ رَقَبةٍ أو صِيامُ شَهرَينِ مُتَتابِعَين أو إطعامَ سِتِّينَ مِسكِينًا</w:t>
      </w:r>
      <w:r w:rsidRPr="0084372C">
        <w:rPr>
          <w:rFonts w:ascii="Traditional Arabic" w:hAnsi="Traditional Arabic"/>
          <w:rtl/>
        </w:rPr>
        <w:t>»</w:t>
      </w:r>
      <w:r>
        <w:rPr>
          <w:rFonts w:ascii="Traditional Arabic" w:hAnsi="Traditional Arabic" w:hint="cs"/>
          <w:rtl/>
        </w:rPr>
        <w:t>.</w:t>
      </w:r>
    </w:p>
    <w:p w14:paraId="22EBEF6B" w14:textId="77777777" w:rsidR="0084372C" w:rsidRDefault="0084372C" w:rsidP="00307BE3">
      <w:pPr>
        <w:pStyle w:val="BodyTextIndent"/>
        <w:rPr>
          <w:rFonts w:ascii="Traditional Arabic" w:hAnsi="Traditional Arabic"/>
          <w:rtl/>
        </w:rPr>
      </w:pPr>
      <w:r>
        <w:rPr>
          <w:rFonts w:ascii="Traditional Arabic" w:hAnsi="Traditional Arabic" w:hint="cs"/>
          <w:rtl/>
        </w:rPr>
        <w:lastRenderedPageBreak/>
        <w:t>قلتُ: وفي تَسمِيةِ هذا ظِهارًا نَظَرٌ؛ فإنّ كَفّارةَ الظِّهارِ مُرَت</w:t>
      </w:r>
      <w:r>
        <w:rPr>
          <w:rFonts w:ascii="Traditional Arabic" w:hAnsi="Traditional Arabic" w:hint="eastAsia"/>
          <w:rtl/>
        </w:rPr>
        <w:t>َّ</w:t>
      </w:r>
      <w:r>
        <w:rPr>
          <w:rFonts w:ascii="Traditional Arabic" w:hAnsi="Traditional Arabic" w:hint="cs"/>
          <w:rtl/>
        </w:rPr>
        <w:t>بةٌ، وهذا ظاهِرُه الت</w:t>
      </w:r>
      <w:r>
        <w:rPr>
          <w:rFonts w:ascii="Traditional Arabic" w:hAnsi="Traditional Arabic" w:hint="eastAsia"/>
          <w:rtl/>
        </w:rPr>
        <w:t>َّ</w:t>
      </w:r>
      <w:r>
        <w:rPr>
          <w:rFonts w:ascii="Traditional Arabic" w:hAnsi="Traditional Arabic" w:hint="cs"/>
          <w:rtl/>
        </w:rPr>
        <w:t>خيِيرُ. سل</w:t>
      </w:r>
      <w:r>
        <w:rPr>
          <w:rFonts w:ascii="Traditional Arabic" w:hAnsi="Traditional Arabic" w:hint="eastAsia"/>
          <w:rtl/>
        </w:rPr>
        <w:t>َّ</w:t>
      </w:r>
      <w:r>
        <w:rPr>
          <w:rFonts w:ascii="Traditional Arabic" w:hAnsi="Traditional Arabic" w:hint="cs"/>
          <w:rtl/>
        </w:rPr>
        <w:t>مْنا</w:t>
      </w:r>
      <w:r w:rsidRPr="0084372C">
        <w:rPr>
          <w:rFonts w:ascii="Traditional Arabic" w:hAnsi="Traditional Arabic"/>
          <w:vertAlign w:val="superscript"/>
        </w:rPr>
        <w:t>(</w:t>
      </w:r>
      <w:r w:rsidRPr="0084372C">
        <w:rPr>
          <w:rStyle w:val="FootnoteReference"/>
          <w:rFonts w:ascii="Traditional Arabic" w:hAnsi="Traditional Arabic"/>
        </w:rPr>
        <w:footnoteReference w:id="1043"/>
      </w:r>
      <w:r w:rsidRPr="0084372C">
        <w:rPr>
          <w:rFonts w:ascii="Traditional Arabic" w:hAnsi="Traditional Arabic"/>
          <w:vertAlign w:val="superscript"/>
        </w:rPr>
        <w:t>)</w:t>
      </w:r>
      <w:r>
        <w:rPr>
          <w:rFonts w:ascii="Traditional Arabic" w:hAnsi="Traditional Arabic" w:hint="cs"/>
          <w:rtl/>
        </w:rPr>
        <w:t>، لكِن يَحتمِلُ أن يَكُونَ ابنُ عبّاسٍ فَر</w:t>
      </w:r>
      <w:r>
        <w:rPr>
          <w:rFonts w:ascii="Traditional Arabic" w:hAnsi="Traditional Arabic" w:hint="eastAsia"/>
          <w:rtl/>
        </w:rPr>
        <w:t>َّ</w:t>
      </w:r>
      <w:r>
        <w:rPr>
          <w:rFonts w:ascii="Traditional Arabic" w:hAnsi="Traditional Arabic" w:hint="cs"/>
          <w:rtl/>
        </w:rPr>
        <w:t xml:space="preserve">قَ بينَ تَحرِيم </w:t>
      </w:r>
      <w:r w:rsidR="00E25EFD">
        <w:rPr>
          <w:rFonts w:ascii="Traditional Arabic" w:hAnsi="Traditional Arabic" w:hint="cs"/>
          <w:rtl/>
        </w:rPr>
        <w:t>الـمَ</w:t>
      </w:r>
      <w:r>
        <w:rPr>
          <w:rFonts w:ascii="Traditional Arabic" w:hAnsi="Traditional Arabic" w:hint="cs"/>
          <w:rtl/>
        </w:rPr>
        <w:t>رأةِ وتَحرِيم الط</w:t>
      </w:r>
      <w:r>
        <w:rPr>
          <w:rFonts w:ascii="Traditional Arabic" w:hAnsi="Traditional Arabic" w:hint="eastAsia"/>
          <w:rtl/>
        </w:rPr>
        <w:t>َّ</w:t>
      </w:r>
      <w:r>
        <w:rPr>
          <w:rFonts w:ascii="Traditional Arabic" w:hAnsi="Traditional Arabic" w:hint="cs"/>
          <w:rtl/>
        </w:rPr>
        <w:t>عامِ، وهو أَولَى مِن جَعلِ كَلامِه مُختلِفًا، والعِلمُ عِندَ اللهِ تَعالَى.</w:t>
      </w:r>
    </w:p>
    <w:p w14:paraId="22EBEF6C" w14:textId="77777777" w:rsidR="0084372C" w:rsidRDefault="00F24633" w:rsidP="002325BC">
      <w:pPr>
        <w:pStyle w:val="BodyTextIndent"/>
        <w:numPr>
          <w:ilvl w:val="0"/>
          <w:numId w:val="7"/>
        </w:numPr>
        <w:ind w:left="981" w:hanging="624"/>
        <w:rPr>
          <w:rFonts w:ascii="Traditional Arabic" w:hAnsi="Traditional Arabic"/>
        </w:rPr>
      </w:pPr>
      <w:r>
        <w:rPr>
          <w:rFonts w:ascii="Traditional Arabic" w:hAnsi="Traditional Arabic" w:hint="cs"/>
          <w:rtl/>
        </w:rPr>
        <w:t>عن ابنِ شِهابٍ قال: قال رَجلٌ لعُمرَ بنِ عبدِ العَزِيزِ: إنِّي طَل</w:t>
      </w:r>
      <w:r>
        <w:rPr>
          <w:rFonts w:ascii="Traditional Arabic" w:hAnsi="Traditional Arabic" w:hint="eastAsia"/>
          <w:rtl/>
        </w:rPr>
        <w:t>َّ</w:t>
      </w:r>
      <w:r>
        <w:rPr>
          <w:rFonts w:ascii="Traditional Arabic" w:hAnsi="Traditional Arabic" w:hint="cs"/>
          <w:rtl/>
        </w:rPr>
        <w:t>قتُ امرأَتِي وأنَا سَكرانُ، قال: فكانَ رَأيُ عُمرَ بنِ عبدِ العَزِيزِ معَ رأْيِنا أنْ يَجلِدَه ويُفَرِّقَ بَينَه وبَينَ امرأَتِه حت</w:t>
      </w:r>
      <w:r>
        <w:rPr>
          <w:rFonts w:ascii="Traditional Arabic" w:hAnsi="Traditional Arabic" w:hint="eastAsia"/>
          <w:rtl/>
        </w:rPr>
        <w:t>َّ</w:t>
      </w:r>
      <w:r>
        <w:rPr>
          <w:rFonts w:ascii="Traditional Arabic" w:hAnsi="Traditional Arabic" w:hint="cs"/>
          <w:rtl/>
        </w:rPr>
        <w:t>ى حَد</w:t>
      </w:r>
      <w:r>
        <w:rPr>
          <w:rFonts w:ascii="Traditional Arabic" w:hAnsi="Traditional Arabic" w:hint="eastAsia"/>
          <w:rtl/>
        </w:rPr>
        <w:t>َّ</w:t>
      </w:r>
      <w:r>
        <w:rPr>
          <w:rFonts w:ascii="Traditional Arabic" w:hAnsi="Traditional Arabic" w:hint="cs"/>
          <w:rtl/>
        </w:rPr>
        <w:t xml:space="preserve">ثَه أبانُ بنُ عُثمانَ عن أَبِيه قال: </w:t>
      </w:r>
      <w:r w:rsidRPr="00F24633">
        <w:rPr>
          <w:rFonts w:ascii="Traditional Arabic" w:hAnsi="Traditional Arabic"/>
          <w:rtl/>
        </w:rPr>
        <w:t>«</w:t>
      </w:r>
      <w:r>
        <w:rPr>
          <w:rFonts w:ascii="Traditional Arabic" w:hAnsi="Traditional Arabic" w:hint="cs"/>
          <w:rtl/>
        </w:rPr>
        <w:t>لَيسَ علَى مَجنُونٍ ولا سَكرانَ طَلاقٌ</w:t>
      </w:r>
      <w:r w:rsidRPr="00F24633">
        <w:rPr>
          <w:rFonts w:ascii="Traditional Arabic" w:hAnsi="Traditional Arabic"/>
          <w:rtl/>
        </w:rPr>
        <w:t>»</w:t>
      </w:r>
      <w:r w:rsidRPr="00F24633">
        <w:rPr>
          <w:rFonts w:ascii="Traditional Arabic" w:hAnsi="Traditional Arabic"/>
          <w:vertAlign w:val="superscript"/>
        </w:rPr>
        <w:t>(</w:t>
      </w:r>
      <w:r w:rsidRPr="00F24633">
        <w:rPr>
          <w:rStyle w:val="FootnoteReference"/>
          <w:rFonts w:ascii="Traditional Arabic" w:hAnsi="Traditional Arabic"/>
        </w:rPr>
        <w:footnoteReference w:id="1044"/>
      </w:r>
      <w:r w:rsidRPr="00F24633">
        <w:rPr>
          <w:rFonts w:ascii="Traditional Arabic" w:hAnsi="Traditional Arabic"/>
          <w:vertAlign w:val="superscript"/>
        </w:rPr>
        <w:t>)</w:t>
      </w:r>
      <w:r>
        <w:rPr>
          <w:rFonts w:ascii="Traditional Arabic" w:hAnsi="Traditional Arabic" w:hint="cs"/>
          <w:rtl/>
        </w:rPr>
        <w:t>، قال: فقال عمرُ بنُ عبدِ العَزيزِ: كيفَ تَأَمُرُونِي أنْ أُفَرِّقَ بَينَه وبَينَ امرأَتِه وهَذا يُخبِرُ عن عُثمانَ بهذَا؟ قال: فجَلَدَه ولَم يُفَرِّقْ بَينَه وبَينَ امرأَتِه. هذا مَوقَفوٌ صحِيحٌ أخرجَه ابنُ أبي شَيبةَ.</w:t>
      </w:r>
    </w:p>
    <w:p w14:paraId="22EBEF6D" w14:textId="77777777" w:rsidR="00F24633" w:rsidRDefault="00F24633" w:rsidP="00307BE3">
      <w:pPr>
        <w:pStyle w:val="BodyTextIndent"/>
        <w:rPr>
          <w:rFonts w:ascii="Traditional Arabic" w:hAnsi="Traditional Arabic"/>
          <w:rtl/>
        </w:rPr>
      </w:pPr>
      <w:r>
        <w:rPr>
          <w:rFonts w:ascii="Traditional Arabic" w:hAnsi="Traditional Arabic" w:hint="cs"/>
          <w:rtl/>
        </w:rPr>
        <w:t>ويُمكِنُ الجَمعُ بَين القولَين بالحَملِ علَى الطافِح والن</w:t>
      </w:r>
      <w:r>
        <w:rPr>
          <w:rFonts w:ascii="Traditional Arabic" w:hAnsi="Traditional Arabic" w:hint="eastAsia"/>
          <w:rtl/>
        </w:rPr>
        <w:t>َّ</w:t>
      </w:r>
      <w:r>
        <w:rPr>
          <w:rFonts w:ascii="Traditional Arabic" w:hAnsi="Traditional Arabic" w:hint="cs"/>
          <w:rtl/>
        </w:rPr>
        <w:t>شْوانِ</w:t>
      </w:r>
      <w:r w:rsidRPr="00F24633">
        <w:rPr>
          <w:rFonts w:ascii="Traditional Arabic" w:hAnsi="Traditional Arabic"/>
          <w:vertAlign w:val="superscript"/>
        </w:rPr>
        <w:t>(</w:t>
      </w:r>
      <w:r w:rsidRPr="00F24633">
        <w:rPr>
          <w:rStyle w:val="FootnoteReference"/>
          <w:rFonts w:ascii="Traditional Arabic" w:hAnsi="Traditional Arabic"/>
        </w:rPr>
        <w:footnoteReference w:id="1045"/>
      </w:r>
      <w:r w:rsidRPr="00F24633">
        <w:rPr>
          <w:rFonts w:ascii="Traditional Arabic" w:hAnsi="Traditional Arabic"/>
          <w:vertAlign w:val="superscript"/>
        </w:rPr>
        <w:t>)</w:t>
      </w:r>
      <w:r>
        <w:rPr>
          <w:rFonts w:ascii="Traditional Arabic" w:hAnsi="Traditional Arabic" w:hint="cs"/>
          <w:rtl/>
        </w:rPr>
        <w:t>.</w:t>
      </w:r>
    </w:p>
    <w:p w14:paraId="22EBEF6E" w14:textId="77777777" w:rsidR="00F24633" w:rsidRDefault="008B142C" w:rsidP="002325BC">
      <w:pPr>
        <w:pStyle w:val="BodyTextIndent"/>
        <w:numPr>
          <w:ilvl w:val="0"/>
          <w:numId w:val="7"/>
        </w:numPr>
        <w:ind w:left="981" w:hanging="624"/>
        <w:rPr>
          <w:rFonts w:ascii="Traditional Arabic" w:hAnsi="Traditional Arabic"/>
        </w:rPr>
      </w:pPr>
      <w:r>
        <w:rPr>
          <w:rFonts w:ascii="Traditional Arabic" w:hAnsi="Traditional Arabic" w:hint="cs"/>
          <w:rtl/>
        </w:rPr>
        <w:t>عن الش</w:t>
      </w:r>
      <w:r>
        <w:rPr>
          <w:rFonts w:ascii="Traditional Arabic" w:hAnsi="Traditional Arabic" w:hint="eastAsia"/>
          <w:rtl/>
        </w:rPr>
        <w:t>َّ</w:t>
      </w:r>
      <w:r>
        <w:rPr>
          <w:rFonts w:ascii="Traditional Arabic" w:hAnsi="Traditional Arabic" w:hint="cs"/>
          <w:rtl/>
        </w:rPr>
        <w:t>عبِيّ عن فاطِمةَ بِنتِ قَيسٍ</w:t>
      </w:r>
      <w:r w:rsidRPr="008B142C">
        <w:rPr>
          <w:rFonts w:ascii="Traditional Arabic" w:hAnsi="Traditional Arabic"/>
          <w:vertAlign w:val="superscript"/>
        </w:rPr>
        <w:t>(</w:t>
      </w:r>
      <w:r w:rsidRPr="008B142C">
        <w:rPr>
          <w:rStyle w:val="FootnoteReference"/>
          <w:rFonts w:ascii="Traditional Arabic" w:hAnsi="Traditional Arabic"/>
        </w:rPr>
        <w:footnoteReference w:id="1046"/>
      </w:r>
      <w:r w:rsidRPr="008B142C">
        <w:rPr>
          <w:rFonts w:ascii="Traditional Arabic" w:hAnsi="Traditional Arabic"/>
          <w:vertAlign w:val="superscript"/>
        </w:rPr>
        <w:t>)</w:t>
      </w:r>
      <w:r>
        <w:rPr>
          <w:rFonts w:ascii="Traditional Arabic" w:hAnsi="Traditional Arabic" w:hint="cs"/>
          <w:rtl/>
        </w:rPr>
        <w:t xml:space="preserve"> رضي الله عنها أنّ النّبِي</w:t>
      </w:r>
      <w:r>
        <w:rPr>
          <w:rFonts w:ascii="Traditional Arabic" w:hAnsi="Traditional Arabic" w:hint="eastAsia"/>
          <w:rtl/>
        </w:rPr>
        <w:t>َّ</w:t>
      </w:r>
      <w:r>
        <w:rPr>
          <w:rFonts w:ascii="Traditional Arabic" w:hAnsi="Traditional Arabic" w:hint="cs"/>
          <w:rtl/>
        </w:rPr>
        <w:t xml:space="preserve"> </w:t>
      </w:r>
      <w:r w:rsidRPr="008B142C">
        <w:rPr>
          <w:rFonts w:ascii="Simplified Arabic" w:hAnsi="Simplified Arabic" w:hint="cs"/>
        </w:rPr>
        <w:sym w:font="AGA Arabesque" w:char="F072"/>
      </w:r>
      <w:r>
        <w:rPr>
          <w:rFonts w:ascii="Simplified Arabic" w:hAnsi="Simplified Arabic" w:hint="cs"/>
          <w:rtl/>
        </w:rPr>
        <w:t xml:space="preserve"> لَم يَجعَلْ لها سُكْنَى ولا نَفَقةً، فقالَ عمَرُ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w:t>
      </w:r>
      <w:r w:rsidRPr="008B142C">
        <w:rPr>
          <w:rFonts w:ascii="Traditional Arabic" w:hAnsi="Traditional Arabic"/>
          <w:rtl/>
        </w:rPr>
        <w:t>«</w:t>
      </w:r>
      <w:r>
        <w:rPr>
          <w:rFonts w:ascii="Traditional Arabic" w:hAnsi="Traditional Arabic" w:hint="cs"/>
          <w:rtl/>
        </w:rPr>
        <w:t>لا نَدَعُ كِتابَ رَبِّنا وسُنّةَ نَبِيِنا لِقَولِ امرأَةٍ، لَعَل</w:t>
      </w:r>
      <w:r>
        <w:rPr>
          <w:rFonts w:ascii="Traditional Arabic" w:hAnsi="Traditional Arabic" w:hint="eastAsia"/>
          <w:rtl/>
        </w:rPr>
        <w:t>َّ</w:t>
      </w:r>
      <w:r>
        <w:rPr>
          <w:rFonts w:ascii="Traditional Arabic" w:hAnsi="Traditional Arabic" w:hint="cs"/>
          <w:rtl/>
        </w:rPr>
        <w:t>ها نَسِيَتْ</w:t>
      </w:r>
      <w:r w:rsidRPr="008B142C">
        <w:rPr>
          <w:rFonts w:ascii="Traditional Arabic" w:hAnsi="Traditional Arabic"/>
          <w:rtl/>
        </w:rPr>
        <w:t>»</w:t>
      </w:r>
      <w:r>
        <w:rPr>
          <w:rFonts w:ascii="Traditional Arabic" w:hAnsi="Traditional Arabic" w:hint="cs"/>
          <w:rtl/>
        </w:rPr>
        <w:t>. أخرجَه الدّارَقُطنِيّ.</w:t>
      </w:r>
    </w:p>
    <w:p w14:paraId="22EBEF6F" w14:textId="77777777" w:rsidR="008B142C" w:rsidRPr="00652672" w:rsidRDefault="008B142C"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إبراهِيمَ بنِ سَعدٍ حدّثَنا ابنُ شِهابٍ عن عُروةَ عن عائشةَ رضيَ الله عنها قالتْ: دَخَل قائِفٌ</w:t>
      </w:r>
      <w:r w:rsidRPr="008B142C">
        <w:rPr>
          <w:rFonts w:ascii="Traditional Arabic" w:hAnsi="Traditional Arabic"/>
          <w:vertAlign w:val="superscript"/>
        </w:rPr>
        <w:t>(</w:t>
      </w:r>
      <w:r w:rsidRPr="008B142C">
        <w:rPr>
          <w:rStyle w:val="FootnoteReference"/>
          <w:rFonts w:ascii="Traditional Arabic" w:hAnsi="Traditional Arabic"/>
        </w:rPr>
        <w:footnoteReference w:id="1047"/>
      </w:r>
      <w:r w:rsidRPr="008B142C">
        <w:rPr>
          <w:rFonts w:ascii="Traditional Arabic" w:hAnsi="Traditional Arabic"/>
          <w:vertAlign w:val="superscript"/>
        </w:rPr>
        <w:t>)</w:t>
      </w:r>
      <w:r>
        <w:rPr>
          <w:rFonts w:ascii="Traditional Arabic" w:hAnsi="Traditional Arabic" w:hint="cs"/>
          <w:rtl/>
        </w:rPr>
        <w:t xml:space="preserve"> على رَسولِ</w:t>
      </w:r>
      <w:r>
        <w:rPr>
          <w:rFonts w:ascii="Traditional Arabic" w:hAnsi="Traditional Arabic" w:hint="eastAsia"/>
          <w:rtl/>
        </w:rPr>
        <w:t> </w:t>
      </w:r>
      <w:r>
        <w:rPr>
          <w:rFonts w:ascii="Traditional Arabic" w:hAnsi="Traditional Arabic" w:hint="cs"/>
          <w:rtl/>
        </w:rPr>
        <w:t>الله</w:t>
      </w:r>
      <w:r>
        <w:rPr>
          <w:rFonts w:ascii="Traditional Arabic" w:hAnsi="Traditional Arabic" w:hint="eastAsia"/>
          <w:rtl/>
        </w:rPr>
        <w:t> </w:t>
      </w:r>
      <w:r w:rsidRPr="008B142C">
        <w:rPr>
          <w:rFonts w:ascii="Simplified Arabic" w:hAnsi="Simplified Arabic" w:hint="cs"/>
        </w:rPr>
        <w:sym w:font="AGA Arabesque" w:char="F072"/>
      </w:r>
      <w:r>
        <w:rPr>
          <w:rFonts w:ascii="Simplified Arabic" w:hAnsi="Simplified Arabic" w:hint="cs"/>
          <w:rtl/>
        </w:rPr>
        <w:t xml:space="preserve"> فإذَا أُسامةُ بنُ </w:t>
      </w:r>
      <w:r w:rsidR="00652672">
        <w:rPr>
          <w:rFonts w:ascii="Simplified Arabic" w:hAnsi="Simplified Arabic" w:hint="cs"/>
          <w:rtl/>
        </w:rPr>
        <w:t>زَيدٍ وزَيدُ بنُ حارِثةَ علَيهِما نِطعٌ</w:t>
      </w:r>
      <w:r w:rsidR="00652672" w:rsidRPr="00652672">
        <w:rPr>
          <w:rFonts w:ascii="Traditional Arabic" w:hAnsi="Traditional Arabic"/>
          <w:vertAlign w:val="superscript"/>
        </w:rPr>
        <w:t>(</w:t>
      </w:r>
      <w:r w:rsidR="00652672" w:rsidRPr="00652672">
        <w:rPr>
          <w:rStyle w:val="FootnoteReference"/>
          <w:rFonts w:ascii="Traditional Arabic" w:hAnsi="Traditional Arabic"/>
        </w:rPr>
        <w:footnoteReference w:id="1048"/>
      </w:r>
      <w:r w:rsidR="00652672" w:rsidRPr="00652672">
        <w:rPr>
          <w:rFonts w:ascii="Traditional Arabic" w:hAnsi="Traditional Arabic"/>
          <w:vertAlign w:val="superscript"/>
        </w:rPr>
        <w:t>)</w:t>
      </w:r>
      <w:r w:rsidR="00652672">
        <w:rPr>
          <w:rFonts w:ascii="Traditional Arabic" w:hAnsi="Traditional Arabic" w:hint="cs"/>
          <w:vertAlign w:val="superscript"/>
          <w:rtl/>
        </w:rPr>
        <w:t xml:space="preserve"> </w:t>
      </w:r>
      <w:r w:rsidR="00652672">
        <w:rPr>
          <w:rFonts w:ascii="Traditional Arabic" w:hAnsi="Traditional Arabic" w:hint="cs"/>
          <w:rtl/>
        </w:rPr>
        <w:t>قَد غَط</w:t>
      </w:r>
      <w:r w:rsidR="00652672">
        <w:rPr>
          <w:rFonts w:ascii="Traditional Arabic" w:hAnsi="Traditional Arabic" w:hint="eastAsia"/>
          <w:rtl/>
        </w:rPr>
        <w:t>َّ</w:t>
      </w:r>
      <w:r w:rsidR="002325BC">
        <w:rPr>
          <w:rFonts w:ascii="Traditional Arabic" w:hAnsi="Traditional Arabic" w:hint="cs"/>
          <w:rtl/>
        </w:rPr>
        <w:t>يَا</w:t>
      </w:r>
      <w:r w:rsidR="00652672">
        <w:rPr>
          <w:rFonts w:ascii="Traditional Arabic" w:hAnsi="Traditional Arabic" w:hint="cs"/>
          <w:rtl/>
        </w:rPr>
        <w:t xml:space="preserve"> رُؤوسَهُما وبَدَتْ أقدامُها، فقال القائِفُ: إنّ هذِه الأقدامَ بَعضُها مِن بَعضٍ، فَسُر</w:t>
      </w:r>
      <w:r w:rsidR="00652672">
        <w:rPr>
          <w:rFonts w:ascii="Traditional Arabic" w:hAnsi="Traditional Arabic" w:hint="eastAsia"/>
          <w:rtl/>
        </w:rPr>
        <w:t>َّ</w:t>
      </w:r>
      <w:r w:rsidR="00652672">
        <w:rPr>
          <w:rFonts w:ascii="Traditional Arabic" w:hAnsi="Traditional Arabic" w:hint="cs"/>
          <w:rtl/>
        </w:rPr>
        <w:t xml:space="preserve"> بذَلك رَسولُ اللهِ </w:t>
      </w:r>
      <w:r w:rsidR="00652672" w:rsidRPr="00652672">
        <w:rPr>
          <w:rFonts w:ascii="Simplified Arabic" w:hAnsi="Simplified Arabic" w:hint="cs"/>
        </w:rPr>
        <w:sym w:font="AGA Arabesque" w:char="F072"/>
      </w:r>
      <w:r w:rsidR="00652672">
        <w:rPr>
          <w:rFonts w:ascii="Simplified Arabic" w:hAnsi="Simplified Arabic" w:hint="cs"/>
          <w:rtl/>
        </w:rPr>
        <w:t xml:space="preserve"> وأَعجَبهُ وأخبَرَ بهِ عائِشةَ. هذا حدِيثٌ صحِيحٌ أخرجَه البُخارِيَ، وأخرجَه البيهقيُّ مِن طريقِ عبدِ اللهِ بنِ وَهبٍ عن إبراهيمَ بنِ سَعدٍ وزاد في ءاخِرهِ: قال إبراهيمُ بنُ سَعدٍ: كانَ أُسامَةُ مِثلَ اللّيلِ وكانَ زَيدٌ أَبيضَ أَحمَرَ أَشقَرَ.</w:t>
      </w:r>
    </w:p>
    <w:p w14:paraId="22EBEF70" w14:textId="77777777" w:rsidR="00652672" w:rsidRDefault="00652672" w:rsidP="00FF4292">
      <w:pPr>
        <w:pStyle w:val="Heading2"/>
        <w:rPr>
          <w:rtl/>
        </w:rPr>
      </w:pPr>
      <w:bookmarkStart w:id="118" w:name="_Toc127037578"/>
      <w:r>
        <w:rPr>
          <w:rFonts w:hint="cs"/>
          <w:rtl/>
        </w:rPr>
        <w:t>باب اللِّعانِ</w:t>
      </w:r>
      <w:bookmarkEnd w:id="118"/>
    </w:p>
    <w:p w14:paraId="22EBEF71" w14:textId="77777777" w:rsidR="00652672" w:rsidRPr="00652672" w:rsidRDefault="0065267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محمّدِ بنِ سِيرينَ قال: سألتُ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فقال: كان أوّلُ مَن لاعَنَ</w:t>
      </w:r>
      <w:r w:rsidRPr="00652672">
        <w:rPr>
          <w:rFonts w:ascii="Traditional Arabic" w:hAnsi="Traditional Arabic"/>
          <w:vertAlign w:val="superscript"/>
        </w:rPr>
        <w:t>(</w:t>
      </w:r>
      <w:r w:rsidRPr="00652672">
        <w:rPr>
          <w:rStyle w:val="FootnoteReference"/>
          <w:rFonts w:ascii="Traditional Arabic" w:hAnsi="Traditional Arabic"/>
        </w:rPr>
        <w:footnoteReference w:id="1049"/>
      </w:r>
      <w:r w:rsidRPr="00652672">
        <w:rPr>
          <w:rFonts w:ascii="Traditional Arabic" w:hAnsi="Traditional Arabic"/>
          <w:vertAlign w:val="superscript"/>
        </w:rPr>
        <w:t>)</w:t>
      </w:r>
      <w:r>
        <w:rPr>
          <w:rFonts w:ascii="Traditional Arabic" w:hAnsi="Traditional Arabic" w:hint="cs"/>
          <w:rtl/>
        </w:rPr>
        <w:t xml:space="preserve"> في الإسلامِ هِلالُ بنُ أُمَيّةَ قَذَفَ امرأَتَه بشَرِيكِ بنِ سَحْماءَ وكان</w:t>
      </w:r>
      <w:r w:rsidRPr="00652672">
        <w:rPr>
          <w:rFonts w:ascii="Traditional Arabic" w:hAnsi="Traditional Arabic"/>
          <w:vertAlign w:val="superscript"/>
        </w:rPr>
        <w:t>(</w:t>
      </w:r>
      <w:r w:rsidRPr="00652672">
        <w:rPr>
          <w:rStyle w:val="FootnoteReference"/>
          <w:rFonts w:ascii="Traditional Arabic" w:hAnsi="Traditional Arabic"/>
        </w:rPr>
        <w:footnoteReference w:id="1050"/>
      </w:r>
      <w:r w:rsidRPr="00652672">
        <w:rPr>
          <w:rFonts w:ascii="Traditional Arabic" w:hAnsi="Traditional Arabic"/>
          <w:vertAlign w:val="superscript"/>
        </w:rPr>
        <w:t>)</w:t>
      </w:r>
      <w:r>
        <w:rPr>
          <w:rFonts w:ascii="Traditional Arabic" w:hAnsi="Traditional Arabic" w:hint="cs"/>
          <w:rtl/>
        </w:rPr>
        <w:t xml:space="preserve"> أخَا البَراءِ بنِ مالكٍ لِأُمِّه، فأَمَرَ بهِما رَسولُ اللهِ </w:t>
      </w:r>
      <w:r w:rsidRPr="00652672">
        <w:rPr>
          <w:rFonts w:ascii="Simplified Arabic" w:hAnsi="Simplified Arabic" w:hint="cs"/>
        </w:rPr>
        <w:sym w:font="AGA Arabesque" w:char="F072"/>
      </w:r>
      <w:r>
        <w:rPr>
          <w:rFonts w:ascii="Simplified Arabic" w:hAnsi="Simplified Arabic" w:hint="cs"/>
          <w:rtl/>
        </w:rPr>
        <w:t xml:space="preserve"> فتَلاعَنا، الحديثَ. </w:t>
      </w:r>
      <w:r>
        <w:rPr>
          <w:rFonts w:ascii="Simplified Arabic" w:hAnsi="Simplified Arabic" w:hint="eastAsia"/>
          <w:rtl/>
        </w:rPr>
        <w:t>هذا</w:t>
      </w:r>
      <w:r>
        <w:rPr>
          <w:rFonts w:ascii="Simplified Arabic" w:hAnsi="Simplified Arabic"/>
          <w:rtl/>
        </w:rPr>
        <w:t xml:space="preserve"> حدِيثٌ صحِيحٌ أخرجَه </w:t>
      </w:r>
      <w:r>
        <w:rPr>
          <w:rFonts w:ascii="Simplified Arabic" w:hAnsi="Simplified Arabic" w:hint="cs"/>
          <w:rtl/>
        </w:rPr>
        <w:t>أحمد.</w:t>
      </w:r>
    </w:p>
    <w:p w14:paraId="22EBEF72" w14:textId="77777777" w:rsidR="00652672" w:rsidRDefault="00573F8C"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أُمامةَ رضي الله عنه قال: خَطَبَ رَسولُ اللهِ </w:t>
      </w:r>
      <w:r w:rsidRPr="00573F8C">
        <w:rPr>
          <w:rFonts w:ascii="Simplified Arabic" w:hAnsi="Simplified Arabic" w:hint="cs"/>
        </w:rPr>
        <w:sym w:font="AGA Arabesque" w:char="F072"/>
      </w:r>
      <w:r>
        <w:rPr>
          <w:rFonts w:ascii="Simplified Arabic" w:hAnsi="Simplified Arabic" w:hint="cs"/>
          <w:rtl/>
        </w:rPr>
        <w:t xml:space="preserve"> في حَجّةِ الوَداعِ</w:t>
      </w:r>
      <w:r w:rsidRPr="00573F8C">
        <w:rPr>
          <w:rFonts w:ascii="Traditional Arabic" w:hAnsi="Traditional Arabic"/>
          <w:vertAlign w:val="superscript"/>
        </w:rPr>
        <w:t>(</w:t>
      </w:r>
      <w:r w:rsidRPr="00573F8C">
        <w:rPr>
          <w:rStyle w:val="FootnoteReference"/>
          <w:rFonts w:ascii="Traditional Arabic" w:hAnsi="Traditional Arabic"/>
        </w:rPr>
        <w:footnoteReference w:id="1051"/>
      </w:r>
      <w:r w:rsidRPr="00573F8C">
        <w:rPr>
          <w:rFonts w:ascii="Traditional Arabic" w:hAnsi="Traditional Arabic"/>
          <w:vertAlign w:val="superscript"/>
        </w:rPr>
        <w:t>)</w:t>
      </w:r>
      <w:r>
        <w:rPr>
          <w:rFonts w:ascii="Traditional Arabic" w:hAnsi="Traditional Arabic" w:hint="cs"/>
          <w:rtl/>
        </w:rPr>
        <w:t xml:space="preserve"> فقالَ: </w:t>
      </w:r>
      <w:r w:rsidRPr="00573F8C">
        <w:rPr>
          <w:rFonts w:ascii="Traditional Arabic" w:hAnsi="Traditional Arabic"/>
          <w:rtl/>
        </w:rPr>
        <w:t>«</w:t>
      </w:r>
      <w:r w:rsidRPr="00573F8C">
        <w:rPr>
          <w:rFonts w:ascii="Traditional Arabic" w:hAnsi="Traditional Arabic"/>
          <w:b/>
          <w:bCs/>
          <w:rtl/>
        </w:rPr>
        <w:t xml:space="preserve">إِنَّ </w:t>
      </w:r>
      <w:r w:rsidR="00E25EFD">
        <w:rPr>
          <w:rFonts w:ascii="Traditional Arabic" w:hAnsi="Traditional Arabic"/>
          <w:b/>
          <w:bCs/>
          <w:rtl/>
        </w:rPr>
        <w:t xml:space="preserve">اللهَ </w:t>
      </w:r>
      <w:r w:rsidRPr="00573F8C">
        <w:rPr>
          <w:rFonts w:ascii="Traditional Arabic" w:hAnsi="Traditional Arabic"/>
          <w:b/>
          <w:bCs/>
          <w:rtl/>
        </w:rPr>
        <w:t>قَدْ أَعْطَى كُلَّ ذِي حَقٍّ حَقَّهُ فَلا وَصِيَّةَ لِوَارِثٍ</w:t>
      </w:r>
      <w:r w:rsidRPr="00573F8C">
        <w:rPr>
          <w:rFonts w:ascii="Traditional Arabic" w:hAnsi="Traditional Arabic"/>
          <w:b/>
          <w:bCs/>
          <w:vertAlign w:val="superscript"/>
        </w:rPr>
        <w:t>(</w:t>
      </w:r>
      <w:r w:rsidRPr="00573F8C">
        <w:rPr>
          <w:rStyle w:val="FootnoteReference"/>
          <w:rFonts w:ascii="Traditional Arabic" w:hAnsi="Traditional Arabic"/>
          <w:b/>
          <w:bCs/>
        </w:rPr>
        <w:footnoteReference w:id="1052"/>
      </w:r>
      <w:r w:rsidRPr="00573F8C">
        <w:rPr>
          <w:rFonts w:ascii="Traditional Arabic" w:hAnsi="Traditional Arabic"/>
          <w:b/>
          <w:bCs/>
          <w:vertAlign w:val="superscript"/>
        </w:rPr>
        <w:t>)</w:t>
      </w:r>
      <w:r w:rsidRPr="00573F8C">
        <w:rPr>
          <w:rFonts w:ascii="Traditional Arabic" w:hAnsi="Traditional Arabic"/>
          <w:b/>
          <w:bCs/>
          <w:rtl/>
        </w:rPr>
        <w:t>، وَالْوَلَدُ لِلْفِرَاشِ وَلِلْعَاهِرِ الْحَجَرُ</w:t>
      </w:r>
      <w:r w:rsidRPr="00573F8C">
        <w:rPr>
          <w:rFonts w:ascii="Traditional Arabic" w:hAnsi="Traditional Arabic"/>
          <w:b/>
          <w:bCs/>
          <w:vertAlign w:val="superscript"/>
        </w:rPr>
        <w:t>(</w:t>
      </w:r>
      <w:r w:rsidRPr="00573F8C">
        <w:rPr>
          <w:rStyle w:val="FootnoteReference"/>
          <w:rFonts w:ascii="Traditional Arabic" w:hAnsi="Traditional Arabic"/>
          <w:b/>
          <w:bCs/>
        </w:rPr>
        <w:footnoteReference w:id="1053"/>
      </w:r>
      <w:r w:rsidRPr="00573F8C">
        <w:rPr>
          <w:rFonts w:ascii="Traditional Arabic" w:hAnsi="Traditional Arabic"/>
          <w:b/>
          <w:bCs/>
          <w:vertAlign w:val="superscript"/>
        </w:rPr>
        <w:t>)</w:t>
      </w:r>
      <w:r w:rsidRPr="00573F8C">
        <w:rPr>
          <w:rFonts w:ascii="Traditional Arabic" w:hAnsi="Traditional Arabic"/>
          <w:b/>
          <w:bCs/>
          <w:rtl/>
        </w:rPr>
        <w:t xml:space="preserve">، وَحِسَابُهُمْ عَلَى اللَّهِ، </w:t>
      </w:r>
      <w:r>
        <w:rPr>
          <w:rFonts w:ascii="Traditional Arabic" w:hAnsi="Traditional Arabic" w:hint="cs"/>
          <w:b/>
          <w:bCs/>
          <w:rtl/>
        </w:rPr>
        <w:t>و</w:t>
      </w:r>
      <w:r w:rsidRPr="00573F8C">
        <w:rPr>
          <w:rFonts w:ascii="Traditional Arabic" w:hAnsi="Traditional Arabic"/>
          <w:b/>
          <w:bCs/>
          <w:rtl/>
        </w:rPr>
        <w:t xml:space="preserve">مَنِ ادَّعَى إِلَى غَيْرِ أَبِيهِ أَوِ </w:t>
      </w:r>
      <w:r w:rsidR="001026CE">
        <w:rPr>
          <w:rFonts w:ascii="Traditional Arabic" w:hAnsi="Traditional Arabic" w:hint="cs"/>
          <w:b/>
          <w:bCs/>
          <w:rtl/>
        </w:rPr>
        <w:t>تَوَل</w:t>
      </w:r>
      <w:r w:rsidR="001026CE">
        <w:rPr>
          <w:rFonts w:ascii="Traditional Arabic" w:hAnsi="Traditional Arabic" w:hint="eastAsia"/>
          <w:b/>
          <w:bCs/>
          <w:rtl/>
        </w:rPr>
        <w:t>َّ</w:t>
      </w:r>
      <w:r w:rsidR="001026CE">
        <w:rPr>
          <w:rFonts w:ascii="Traditional Arabic" w:hAnsi="Traditional Arabic" w:hint="cs"/>
          <w:b/>
          <w:bCs/>
          <w:rtl/>
        </w:rPr>
        <w:t>ى</w:t>
      </w:r>
      <w:r w:rsidRPr="00573F8C">
        <w:rPr>
          <w:rFonts w:ascii="Traditional Arabic" w:hAnsi="Traditional Arabic"/>
          <w:b/>
          <w:bCs/>
          <w:rtl/>
        </w:rPr>
        <w:t xml:space="preserve"> غَيْرِ مَوَالِيهِ فَعَلَيْهِ لَعْنَةُ </w:t>
      </w:r>
      <w:r w:rsidR="00E25EFD">
        <w:rPr>
          <w:rFonts w:ascii="Traditional Arabic" w:hAnsi="Traditional Arabic"/>
          <w:b/>
          <w:bCs/>
          <w:rtl/>
        </w:rPr>
        <w:t xml:space="preserve">اللهِ </w:t>
      </w:r>
      <w:r w:rsidRPr="00573F8C">
        <w:rPr>
          <w:rFonts w:ascii="Traditional Arabic" w:hAnsi="Traditional Arabic"/>
          <w:b/>
          <w:bCs/>
          <w:rtl/>
        </w:rPr>
        <w:t>التَّابِعَةُ إِلَى يَوْمِ الْقِيَامَةِ</w:t>
      </w:r>
      <w:r w:rsidR="001026CE" w:rsidRPr="001026CE">
        <w:rPr>
          <w:rFonts w:ascii="Traditional Arabic" w:hAnsi="Traditional Arabic"/>
          <w:b/>
          <w:bCs/>
          <w:vertAlign w:val="superscript"/>
        </w:rPr>
        <w:t>(</w:t>
      </w:r>
      <w:r w:rsidR="001026CE" w:rsidRPr="001026CE">
        <w:rPr>
          <w:rStyle w:val="FootnoteReference"/>
          <w:rFonts w:ascii="Traditional Arabic" w:hAnsi="Traditional Arabic"/>
          <w:b/>
          <w:bCs/>
        </w:rPr>
        <w:footnoteReference w:id="1054"/>
      </w:r>
      <w:r w:rsidR="001026CE" w:rsidRPr="001026CE">
        <w:rPr>
          <w:rFonts w:ascii="Traditional Arabic" w:hAnsi="Traditional Arabic"/>
          <w:b/>
          <w:bCs/>
          <w:vertAlign w:val="superscript"/>
        </w:rPr>
        <w:t>)</w:t>
      </w:r>
      <w:r w:rsidRPr="00573F8C">
        <w:rPr>
          <w:rFonts w:ascii="Traditional Arabic" w:hAnsi="Traditional Arabic"/>
          <w:b/>
          <w:bCs/>
          <w:rtl/>
        </w:rPr>
        <w:t>،</w:t>
      </w:r>
      <w:r w:rsidR="001026CE">
        <w:rPr>
          <w:rFonts w:ascii="Traditional Arabic" w:hAnsi="Traditional Arabic" w:hint="cs"/>
          <w:b/>
          <w:bCs/>
          <w:rtl/>
        </w:rPr>
        <w:t xml:space="preserve"> </w:t>
      </w:r>
      <w:r w:rsidRPr="00573F8C">
        <w:rPr>
          <w:rFonts w:ascii="Traditional Arabic" w:hAnsi="Traditional Arabic"/>
          <w:b/>
          <w:bCs/>
          <w:rtl/>
        </w:rPr>
        <w:t>وَلا تُنْفِقِ امْرَأَةٌ مِنْ بَيْتِهَا</w:t>
      </w:r>
      <w:r w:rsidR="001026CE" w:rsidRPr="001026CE">
        <w:rPr>
          <w:rFonts w:ascii="Traditional Arabic" w:hAnsi="Traditional Arabic"/>
          <w:b/>
          <w:bCs/>
          <w:vertAlign w:val="superscript"/>
        </w:rPr>
        <w:t>(</w:t>
      </w:r>
      <w:r w:rsidR="001026CE" w:rsidRPr="001026CE">
        <w:rPr>
          <w:rStyle w:val="FootnoteReference"/>
          <w:rFonts w:ascii="Traditional Arabic" w:hAnsi="Traditional Arabic"/>
          <w:b/>
          <w:bCs/>
        </w:rPr>
        <w:footnoteReference w:id="1055"/>
      </w:r>
      <w:r w:rsidR="001026CE" w:rsidRPr="001026CE">
        <w:rPr>
          <w:rFonts w:ascii="Traditional Arabic" w:hAnsi="Traditional Arabic"/>
          <w:b/>
          <w:bCs/>
          <w:vertAlign w:val="superscript"/>
        </w:rPr>
        <w:t>)</w:t>
      </w:r>
      <w:r w:rsidRPr="00573F8C">
        <w:rPr>
          <w:rFonts w:ascii="Traditional Arabic" w:hAnsi="Traditional Arabic"/>
          <w:b/>
          <w:bCs/>
          <w:rtl/>
        </w:rPr>
        <w:t xml:space="preserve"> إِلا بِإِذْنِ زَوْجِهَا</w:t>
      </w:r>
      <w:r w:rsidR="001026CE" w:rsidRPr="001026CE">
        <w:rPr>
          <w:rFonts w:ascii="Traditional Arabic" w:hAnsi="Traditional Arabic"/>
          <w:b/>
          <w:bCs/>
          <w:rtl/>
        </w:rPr>
        <w:t>»</w:t>
      </w:r>
      <w:r w:rsidR="001026CE">
        <w:rPr>
          <w:rFonts w:ascii="Traditional Arabic" w:hAnsi="Traditional Arabic" w:hint="cs"/>
          <w:b/>
          <w:bCs/>
          <w:rtl/>
        </w:rPr>
        <w:t>،</w:t>
      </w:r>
      <w:r w:rsidRPr="00573F8C">
        <w:rPr>
          <w:rFonts w:ascii="Traditional Arabic" w:hAnsi="Traditional Arabic"/>
          <w:b/>
          <w:bCs/>
          <w:rtl/>
        </w:rPr>
        <w:t xml:space="preserve"> </w:t>
      </w:r>
      <w:r w:rsidRPr="001026CE">
        <w:rPr>
          <w:rFonts w:ascii="Traditional Arabic" w:hAnsi="Traditional Arabic"/>
          <w:rtl/>
        </w:rPr>
        <w:t>قِيلَ</w:t>
      </w:r>
      <w:r w:rsidR="008A6BC8">
        <w:rPr>
          <w:rFonts w:ascii="Traditional Arabic" w:hAnsi="Traditional Arabic"/>
          <w:rtl/>
        </w:rPr>
        <w:t>:</w:t>
      </w:r>
      <w:r w:rsidRPr="001026CE">
        <w:rPr>
          <w:rFonts w:ascii="Traditional Arabic" w:hAnsi="Traditional Arabic"/>
          <w:rtl/>
        </w:rPr>
        <w:t xml:space="preserve"> يَا رَسُولَ اللَّهِ</w:t>
      </w:r>
      <w:r w:rsidR="008A6BC8">
        <w:rPr>
          <w:rFonts w:ascii="Traditional Arabic" w:hAnsi="Traditional Arabic"/>
          <w:rtl/>
        </w:rPr>
        <w:t>،</w:t>
      </w:r>
      <w:r w:rsidRPr="001026CE">
        <w:rPr>
          <w:rFonts w:ascii="Traditional Arabic" w:hAnsi="Traditional Arabic"/>
          <w:rtl/>
        </w:rPr>
        <w:t xml:space="preserve"> </w:t>
      </w:r>
      <w:r w:rsidR="001026CE">
        <w:rPr>
          <w:rFonts w:ascii="Traditional Arabic" w:hAnsi="Traditional Arabic" w:hint="cs"/>
          <w:rtl/>
        </w:rPr>
        <w:t>ف</w:t>
      </w:r>
      <w:r w:rsidRPr="001026CE">
        <w:rPr>
          <w:rFonts w:ascii="Traditional Arabic" w:hAnsi="Traditional Arabic"/>
          <w:rtl/>
        </w:rPr>
        <w:t>الطَّعَامُ ؟ قَالَ</w:t>
      </w:r>
      <w:r w:rsidR="008A6BC8">
        <w:rPr>
          <w:rFonts w:ascii="Traditional Arabic" w:hAnsi="Traditional Arabic"/>
          <w:b/>
          <w:bCs/>
          <w:rtl/>
        </w:rPr>
        <w:t>:</w:t>
      </w:r>
      <w:r w:rsidRPr="00573F8C">
        <w:rPr>
          <w:rFonts w:ascii="Traditional Arabic" w:hAnsi="Traditional Arabic"/>
          <w:b/>
          <w:bCs/>
          <w:rtl/>
        </w:rPr>
        <w:t xml:space="preserve"> </w:t>
      </w:r>
      <w:r w:rsidR="001026CE" w:rsidRPr="001026CE">
        <w:rPr>
          <w:rFonts w:ascii="Traditional Arabic" w:hAnsi="Traditional Arabic"/>
          <w:b/>
          <w:bCs/>
          <w:rtl/>
        </w:rPr>
        <w:t>«</w:t>
      </w:r>
      <w:r w:rsidRPr="001026CE">
        <w:rPr>
          <w:rFonts w:ascii="Traditional Arabic" w:hAnsi="Traditional Arabic"/>
          <w:b/>
          <w:bCs/>
          <w:rtl/>
        </w:rPr>
        <w:t>ذَ</w:t>
      </w:r>
      <w:r w:rsidRPr="00573F8C">
        <w:rPr>
          <w:rFonts w:ascii="Traditional Arabic" w:hAnsi="Traditional Arabic"/>
          <w:b/>
          <w:bCs/>
          <w:rtl/>
        </w:rPr>
        <w:t>لِكَ أَفْضَلُ أَمْوَالِنَا</w:t>
      </w:r>
      <w:r w:rsidR="001026CE" w:rsidRPr="001026CE">
        <w:rPr>
          <w:rFonts w:ascii="Traditional Arabic" w:hAnsi="Traditional Arabic"/>
          <w:b/>
          <w:bCs/>
          <w:rtl/>
        </w:rPr>
        <w:t>»</w:t>
      </w:r>
      <w:r w:rsidR="001026CE" w:rsidRPr="001026CE">
        <w:rPr>
          <w:rFonts w:ascii="Traditional Arabic" w:hAnsi="Traditional Arabic"/>
          <w:b/>
          <w:bCs/>
          <w:vertAlign w:val="superscript"/>
        </w:rPr>
        <w:t>(</w:t>
      </w:r>
      <w:r w:rsidR="001026CE" w:rsidRPr="001026CE">
        <w:rPr>
          <w:rStyle w:val="FootnoteReference"/>
          <w:rFonts w:ascii="Traditional Arabic" w:hAnsi="Traditional Arabic"/>
          <w:b/>
          <w:bCs/>
        </w:rPr>
        <w:footnoteReference w:id="1056"/>
      </w:r>
      <w:r w:rsidR="001026CE" w:rsidRPr="001026CE">
        <w:rPr>
          <w:rFonts w:ascii="Traditional Arabic" w:hAnsi="Traditional Arabic"/>
          <w:b/>
          <w:bCs/>
          <w:vertAlign w:val="superscript"/>
        </w:rPr>
        <w:t>)</w:t>
      </w:r>
      <w:r w:rsidR="001026CE">
        <w:rPr>
          <w:rFonts w:ascii="Traditional Arabic" w:hAnsi="Traditional Arabic" w:hint="cs"/>
          <w:b/>
          <w:bCs/>
          <w:rtl/>
        </w:rPr>
        <w:t>،</w:t>
      </w:r>
      <w:r w:rsidRPr="00573F8C">
        <w:rPr>
          <w:rFonts w:ascii="Traditional Arabic" w:hAnsi="Traditional Arabic"/>
          <w:b/>
          <w:bCs/>
          <w:rtl/>
        </w:rPr>
        <w:t xml:space="preserve"> </w:t>
      </w:r>
      <w:r w:rsidRPr="001026CE">
        <w:rPr>
          <w:rFonts w:ascii="Traditional Arabic" w:hAnsi="Traditional Arabic"/>
          <w:rtl/>
        </w:rPr>
        <w:t>ثُمَّ قَالَ</w:t>
      </w:r>
      <w:r w:rsidR="008A6BC8">
        <w:rPr>
          <w:rFonts w:ascii="Traditional Arabic" w:hAnsi="Traditional Arabic"/>
          <w:b/>
          <w:bCs/>
          <w:rtl/>
        </w:rPr>
        <w:t>:</w:t>
      </w:r>
      <w:r w:rsidR="001026CE" w:rsidRPr="001026CE">
        <w:rPr>
          <w:rFonts w:ascii="Traditional Arabic" w:hAnsi="Traditional Arabic"/>
          <w:b/>
          <w:bCs/>
          <w:rtl/>
        </w:rPr>
        <w:t>«</w:t>
      </w:r>
      <w:r w:rsidRPr="00573F8C">
        <w:rPr>
          <w:rFonts w:ascii="Traditional Arabic" w:hAnsi="Traditional Arabic"/>
          <w:b/>
          <w:bCs/>
          <w:rtl/>
        </w:rPr>
        <w:t>الْعَارِيَ</w:t>
      </w:r>
      <w:r w:rsidR="001026CE">
        <w:rPr>
          <w:rFonts w:ascii="Traditional Arabic" w:hAnsi="Traditional Arabic" w:hint="cs"/>
          <w:b/>
          <w:bCs/>
          <w:rtl/>
        </w:rPr>
        <w:t>ّ</w:t>
      </w:r>
      <w:r w:rsidRPr="00573F8C">
        <w:rPr>
          <w:rFonts w:ascii="Traditional Arabic" w:hAnsi="Traditional Arabic"/>
          <w:b/>
          <w:bCs/>
          <w:rtl/>
        </w:rPr>
        <w:t>ة</w:t>
      </w:r>
      <w:r w:rsidR="001026CE">
        <w:rPr>
          <w:rFonts w:ascii="Traditional Arabic" w:hAnsi="Traditional Arabic" w:hint="cs"/>
          <w:b/>
          <w:bCs/>
          <w:rtl/>
        </w:rPr>
        <w:t>ُ</w:t>
      </w:r>
      <w:r w:rsidRPr="00573F8C">
        <w:rPr>
          <w:rFonts w:ascii="Traditional Arabic" w:hAnsi="Traditional Arabic"/>
          <w:b/>
          <w:bCs/>
          <w:rtl/>
        </w:rPr>
        <w:t xml:space="preserve"> مُؤَدَّاةٌ</w:t>
      </w:r>
      <w:r w:rsidR="001026CE" w:rsidRPr="001026CE">
        <w:rPr>
          <w:rFonts w:ascii="Traditional Arabic" w:hAnsi="Traditional Arabic"/>
          <w:b/>
          <w:bCs/>
          <w:vertAlign w:val="superscript"/>
        </w:rPr>
        <w:t>(</w:t>
      </w:r>
      <w:r w:rsidR="001026CE" w:rsidRPr="001026CE">
        <w:rPr>
          <w:rStyle w:val="FootnoteReference"/>
          <w:rFonts w:ascii="Traditional Arabic" w:hAnsi="Traditional Arabic"/>
          <w:b/>
          <w:bCs/>
        </w:rPr>
        <w:footnoteReference w:id="1057"/>
      </w:r>
      <w:r w:rsidR="001026CE" w:rsidRPr="001026CE">
        <w:rPr>
          <w:rFonts w:ascii="Traditional Arabic" w:hAnsi="Traditional Arabic"/>
          <w:b/>
          <w:bCs/>
          <w:vertAlign w:val="superscript"/>
        </w:rPr>
        <w:t>)</w:t>
      </w:r>
      <w:r w:rsidR="001026CE">
        <w:rPr>
          <w:rFonts w:ascii="Traditional Arabic" w:hAnsi="Traditional Arabic"/>
          <w:b/>
          <w:bCs/>
          <w:rtl/>
        </w:rPr>
        <w:t>، وَالْم</w:t>
      </w:r>
      <w:r w:rsidR="001026CE">
        <w:rPr>
          <w:rFonts w:ascii="Traditional Arabic" w:hAnsi="Traditional Arabic" w:hint="cs"/>
          <w:b/>
          <w:bCs/>
          <w:rtl/>
        </w:rPr>
        <w:t>َ</w:t>
      </w:r>
      <w:r w:rsidRPr="00573F8C">
        <w:rPr>
          <w:rFonts w:ascii="Traditional Arabic" w:hAnsi="Traditional Arabic"/>
          <w:b/>
          <w:bCs/>
          <w:rtl/>
        </w:rPr>
        <w:t>ن</w:t>
      </w:r>
      <w:r w:rsidR="001026CE">
        <w:rPr>
          <w:rFonts w:ascii="Traditional Arabic" w:hAnsi="Traditional Arabic" w:hint="cs"/>
          <w:b/>
          <w:bCs/>
          <w:rtl/>
        </w:rPr>
        <w:t>ِيْ</w:t>
      </w:r>
      <w:r w:rsidR="001026CE">
        <w:rPr>
          <w:rFonts w:ascii="Traditional Arabic" w:hAnsi="Traditional Arabic"/>
          <w:b/>
          <w:bCs/>
          <w:rtl/>
        </w:rPr>
        <w:t>حَة</w:t>
      </w:r>
      <w:r w:rsidR="001026CE">
        <w:rPr>
          <w:rFonts w:ascii="Traditional Arabic" w:hAnsi="Traditional Arabic" w:hint="cs"/>
          <w:b/>
          <w:bCs/>
          <w:rtl/>
        </w:rPr>
        <w:t>ُ</w:t>
      </w:r>
      <w:r w:rsidRPr="00573F8C">
        <w:rPr>
          <w:rFonts w:ascii="Traditional Arabic" w:hAnsi="Traditional Arabic"/>
          <w:b/>
          <w:bCs/>
          <w:rtl/>
        </w:rPr>
        <w:t xml:space="preserve"> مَرْدُودَةٌ</w:t>
      </w:r>
      <w:r w:rsidR="001026CE" w:rsidRPr="001026CE">
        <w:rPr>
          <w:rFonts w:ascii="Traditional Arabic" w:hAnsi="Traditional Arabic"/>
          <w:b/>
          <w:bCs/>
          <w:vertAlign w:val="superscript"/>
        </w:rPr>
        <w:t>(</w:t>
      </w:r>
      <w:r w:rsidR="001026CE" w:rsidRPr="001026CE">
        <w:rPr>
          <w:rStyle w:val="FootnoteReference"/>
          <w:rFonts w:ascii="Traditional Arabic" w:hAnsi="Traditional Arabic"/>
          <w:b/>
          <w:bCs/>
        </w:rPr>
        <w:footnoteReference w:id="1058"/>
      </w:r>
      <w:r w:rsidR="001026CE" w:rsidRPr="001026CE">
        <w:rPr>
          <w:rFonts w:ascii="Traditional Arabic" w:hAnsi="Traditional Arabic"/>
          <w:b/>
          <w:bCs/>
          <w:vertAlign w:val="superscript"/>
        </w:rPr>
        <w:t>)</w:t>
      </w:r>
      <w:r w:rsidR="001026CE">
        <w:rPr>
          <w:rFonts w:ascii="Traditional Arabic" w:hAnsi="Traditional Arabic"/>
          <w:b/>
          <w:bCs/>
          <w:rtl/>
        </w:rPr>
        <w:t>، وَالدَّيْن</w:t>
      </w:r>
      <w:r w:rsidR="001026CE">
        <w:rPr>
          <w:rFonts w:ascii="Traditional Arabic" w:hAnsi="Traditional Arabic" w:hint="cs"/>
          <w:b/>
          <w:bCs/>
          <w:rtl/>
        </w:rPr>
        <w:t>ُ</w:t>
      </w:r>
      <w:r w:rsidRPr="00573F8C">
        <w:rPr>
          <w:rFonts w:ascii="Traditional Arabic" w:hAnsi="Traditional Arabic"/>
          <w:b/>
          <w:bCs/>
          <w:rtl/>
        </w:rPr>
        <w:t xml:space="preserve"> </w:t>
      </w:r>
      <w:r w:rsidR="002F4B3F">
        <w:rPr>
          <w:rFonts w:ascii="Traditional Arabic" w:hAnsi="Traditional Arabic" w:hint="cs"/>
          <w:b/>
          <w:bCs/>
          <w:rtl/>
        </w:rPr>
        <w:t>يُ</w:t>
      </w:r>
      <w:r w:rsidRPr="00573F8C">
        <w:rPr>
          <w:rFonts w:ascii="Traditional Arabic" w:hAnsi="Traditional Arabic"/>
          <w:b/>
          <w:bCs/>
          <w:rtl/>
        </w:rPr>
        <w:t>قْض</w:t>
      </w:r>
      <w:r w:rsidR="002F4B3F">
        <w:rPr>
          <w:rFonts w:ascii="Traditional Arabic" w:hAnsi="Traditional Arabic" w:hint="cs"/>
          <w:b/>
          <w:bCs/>
          <w:rtl/>
        </w:rPr>
        <w:t>َى</w:t>
      </w:r>
      <w:r w:rsidR="002F4B3F" w:rsidRPr="002F4B3F">
        <w:rPr>
          <w:rFonts w:ascii="Traditional Arabic" w:hAnsi="Traditional Arabic"/>
          <w:b/>
          <w:bCs/>
          <w:vertAlign w:val="superscript"/>
        </w:rPr>
        <w:t>(</w:t>
      </w:r>
      <w:r w:rsidR="002F4B3F" w:rsidRPr="002F4B3F">
        <w:rPr>
          <w:rStyle w:val="FootnoteReference"/>
          <w:rFonts w:ascii="Traditional Arabic" w:hAnsi="Traditional Arabic"/>
          <w:b/>
          <w:bCs/>
        </w:rPr>
        <w:footnoteReference w:id="1059"/>
      </w:r>
      <w:r w:rsidR="002F4B3F" w:rsidRPr="002F4B3F">
        <w:rPr>
          <w:rFonts w:ascii="Traditional Arabic" w:hAnsi="Traditional Arabic"/>
          <w:b/>
          <w:bCs/>
          <w:vertAlign w:val="superscript"/>
        </w:rPr>
        <w:t>)</w:t>
      </w:r>
      <w:r w:rsidR="002F4B3F">
        <w:rPr>
          <w:rFonts w:ascii="Traditional Arabic" w:hAnsi="Traditional Arabic"/>
          <w:b/>
          <w:bCs/>
          <w:rtl/>
        </w:rPr>
        <w:t>، وَالزَّعِيم</w:t>
      </w:r>
      <w:r w:rsidR="002F4B3F">
        <w:rPr>
          <w:rFonts w:ascii="Traditional Arabic" w:hAnsi="Traditional Arabic" w:hint="cs"/>
          <w:b/>
          <w:bCs/>
          <w:rtl/>
        </w:rPr>
        <w:t>ُ</w:t>
      </w:r>
      <w:r w:rsidRPr="00573F8C">
        <w:rPr>
          <w:rFonts w:ascii="Traditional Arabic" w:hAnsi="Traditional Arabic"/>
          <w:b/>
          <w:bCs/>
          <w:rtl/>
        </w:rPr>
        <w:t xml:space="preserve"> غَارِمٌ</w:t>
      </w:r>
      <w:r w:rsidR="002F4B3F" w:rsidRPr="002F4B3F">
        <w:rPr>
          <w:rFonts w:ascii="Traditional Arabic" w:hAnsi="Traditional Arabic"/>
          <w:b/>
          <w:bCs/>
          <w:vertAlign w:val="superscript"/>
        </w:rPr>
        <w:t>(</w:t>
      </w:r>
      <w:r w:rsidR="002F4B3F" w:rsidRPr="002F4B3F">
        <w:rPr>
          <w:rStyle w:val="FootnoteReference"/>
          <w:rFonts w:ascii="Traditional Arabic" w:hAnsi="Traditional Arabic"/>
          <w:b/>
          <w:bCs/>
        </w:rPr>
        <w:footnoteReference w:id="1060"/>
      </w:r>
      <w:r w:rsidR="002F4B3F" w:rsidRPr="002F4B3F">
        <w:rPr>
          <w:rFonts w:ascii="Traditional Arabic" w:hAnsi="Traditional Arabic"/>
          <w:b/>
          <w:bCs/>
          <w:vertAlign w:val="superscript"/>
        </w:rPr>
        <w:t>)</w:t>
      </w:r>
      <w:r w:rsidRPr="00573F8C">
        <w:rPr>
          <w:rFonts w:ascii="Traditional Arabic" w:hAnsi="Traditional Arabic"/>
          <w:rtl/>
        </w:rPr>
        <w:t>»</w:t>
      </w:r>
      <w:r w:rsidR="002F4B3F">
        <w:rPr>
          <w:rFonts w:ascii="Traditional Arabic" w:hAnsi="Traditional Arabic" w:hint="cs"/>
          <w:rtl/>
        </w:rPr>
        <w:t xml:space="preserve">. </w:t>
      </w:r>
      <w:r w:rsidR="002F4B3F">
        <w:rPr>
          <w:rFonts w:ascii="Traditional Arabic" w:hAnsi="Traditional Arabic" w:hint="eastAsia"/>
          <w:rtl/>
        </w:rPr>
        <w:t>هذا</w:t>
      </w:r>
      <w:r w:rsidR="002F4B3F">
        <w:rPr>
          <w:rFonts w:ascii="Traditional Arabic" w:hAnsi="Traditional Arabic"/>
          <w:rtl/>
        </w:rPr>
        <w:t xml:space="preserve"> حدِيثٌ حسَنٌ أخرجَه </w:t>
      </w:r>
      <w:r w:rsidR="002F4B3F">
        <w:rPr>
          <w:rFonts w:ascii="Traditional Arabic" w:hAnsi="Traditional Arabic" w:hint="cs"/>
          <w:rtl/>
        </w:rPr>
        <w:t>أحمدُ.</w:t>
      </w:r>
    </w:p>
    <w:p w14:paraId="22EBEF73" w14:textId="77777777" w:rsidR="002F4B3F" w:rsidRDefault="002F4B3F" w:rsidP="00FF4292">
      <w:pPr>
        <w:pStyle w:val="Heading2"/>
        <w:rPr>
          <w:rtl/>
        </w:rPr>
      </w:pPr>
      <w:bookmarkStart w:id="119" w:name="_Toc127037579"/>
      <w:r>
        <w:rPr>
          <w:rFonts w:hint="cs"/>
          <w:rtl/>
        </w:rPr>
        <w:lastRenderedPageBreak/>
        <w:t>باب الحُدُودِ</w:t>
      </w:r>
      <w:bookmarkEnd w:id="119"/>
    </w:p>
    <w:p w14:paraId="22EBEF74" w14:textId="77777777" w:rsidR="002F4B3F" w:rsidRDefault="002F4B3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قال رسوُ الله </w:t>
      </w:r>
      <w:r w:rsidRPr="002F4B3F">
        <w:rPr>
          <w:rFonts w:ascii="Simplified Arabic" w:hAnsi="Simplified Arabic" w:hint="cs"/>
        </w:rPr>
        <w:sym w:font="AGA Arabesque" w:char="F072"/>
      </w:r>
      <w:r>
        <w:rPr>
          <w:rFonts w:ascii="Simplified Arabic" w:hAnsi="Simplified Arabic" w:hint="cs"/>
          <w:rtl/>
        </w:rPr>
        <w:t xml:space="preserve">: </w:t>
      </w:r>
      <w:r w:rsidRPr="002F4B3F">
        <w:rPr>
          <w:rFonts w:ascii="Traditional Arabic" w:hAnsi="Traditional Arabic"/>
          <w:rtl/>
        </w:rPr>
        <w:t>«</w:t>
      </w:r>
      <w:r w:rsidR="005D51F3" w:rsidRPr="005D51F3">
        <w:rPr>
          <w:rFonts w:ascii="Traditional Arabic" w:hAnsi="Traditional Arabic"/>
          <w:b/>
          <w:bCs/>
          <w:rtl/>
        </w:rPr>
        <w:t>ادْرَءُوا الْحُدُودَ عَنِ الْمُسْلِمِينَ مَا اسْتَطَعْتُمْ</w:t>
      </w:r>
      <w:r w:rsidR="005D51F3">
        <w:rPr>
          <w:rFonts w:ascii="Traditional Arabic" w:hAnsi="Traditional Arabic" w:hint="cs"/>
          <w:b/>
          <w:bCs/>
          <w:rtl/>
        </w:rPr>
        <w:t>،</w:t>
      </w:r>
      <w:r w:rsidR="005D51F3" w:rsidRPr="005D51F3">
        <w:rPr>
          <w:rFonts w:ascii="Traditional Arabic" w:hAnsi="Traditional Arabic"/>
          <w:b/>
          <w:bCs/>
          <w:rtl/>
        </w:rPr>
        <w:t xml:space="preserve"> فَإِذَا وَجَدْتُمْ لِلْمُسْلِمِ مَخْرَجًا </w:t>
      </w:r>
      <w:r w:rsidR="005D51F3">
        <w:rPr>
          <w:rFonts w:ascii="Traditional Arabic" w:hAnsi="Traditional Arabic" w:hint="cs"/>
          <w:b/>
          <w:bCs/>
          <w:rtl/>
        </w:rPr>
        <w:t>فَخلُّوا سبِيلهُ،</w:t>
      </w:r>
      <w:r w:rsidR="005D51F3" w:rsidRPr="005D51F3">
        <w:rPr>
          <w:rFonts w:ascii="Traditional Arabic" w:hAnsi="Traditional Arabic"/>
          <w:b/>
          <w:bCs/>
          <w:rtl/>
        </w:rPr>
        <w:t xml:space="preserve"> فَإِنَّ </w:t>
      </w:r>
      <w:r w:rsidR="005D51F3">
        <w:rPr>
          <w:rFonts w:ascii="Traditional Arabic" w:hAnsi="Traditional Arabic" w:hint="cs"/>
          <w:b/>
          <w:bCs/>
          <w:rtl/>
        </w:rPr>
        <w:t>الإِمامَ لَ</w:t>
      </w:r>
      <w:r w:rsidR="005D51F3" w:rsidRPr="005D51F3">
        <w:rPr>
          <w:rFonts w:ascii="Traditional Arabic" w:hAnsi="Traditional Arabic"/>
          <w:b/>
          <w:bCs/>
          <w:rtl/>
        </w:rPr>
        <w:t xml:space="preserve">أَنْ </w:t>
      </w:r>
      <w:r w:rsidR="005D51F3">
        <w:rPr>
          <w:rFonts w:ascii="Traditional Arabic" w:hAnsi="Traditional Arabic" w:hint="cs"/>
          <w:b/>
          <w:bCs/>
          <w:rtl/>
        </w:rPr>
        <w:t>يُخْطِئَ</w:t>
      </w:r>
      <w:r w:rsidR="005D51F3" w:rsidRPr="005D51F3">
        <w:rPr>
          <w:rFonts w:ascii="Traditional Arabic" w:hAnsi="Traditional Arabic"/>
          <w:b/>
          <w:bCs/>
          <w:rtl/>
        </w:rPr>
        <w:t xml:space="preserve"> فِي الْعَفْوِ خَيْرٌ مِنْ أَنْ </w:t>
      </w:r>
      <w:r w:rsidR="005D51F3">
        <w:rPr>
          <w:rFonts w:ascii="Traditional Arabic" w:hAnsi="Traditional Arabic" w:hint="cs"/>
          <w:b/>
          <w:bCs/>
          <w:rtl/>
        </w:rPr>
        <w:t>يُخْطِئَ</w:t>
      </w:r>
      <w:r w:rsidR="005D51F3" w:rsidRPr="005D51F3">
        <w:rPr>
          <w:rFonts w:ascii="Traditional Arabic" w:hAnsi="Traditional Arabic"/>
          <w:b/>
          <w:bCs/>
          <w:rtl/>
        </w:rPr>
        <w:t xml:space="preserve"> فِي الْعُقُوبَةِ</w:t>
      </w:r>
      <w:r w:rsidRPr="002F4B3F">
        <w:rPr>
          <w:rFonts w:ascii="Traditional Arabic" w:hAnsi="Traditional Arabic"/>
          <w:rtl/>
        </w:rPr>
        <w:t>»</w:t>
      </w:r>
      <w:r w:rsidR="005D51F3" w:rsidRPr="005D51F3">
        <w:rPr>
          <w:rFonts w:ascii="Traditional Arabic" w:hAnsi="Traditional Arabic"/>
          <w:vertAlign w:val="superscript"/>
        </w:rPr>
        <w:t>(</w:t>
      </w:r>
      <w:r w:rsidR="005D51F3" w:rsidRPr="005D51F3">
        <w:rPr>
          <w:rStyle w:val="FootnoteReference"/>
          <w:rFonts w:ascii="Traditional Arabic" w:hAnsi="Traditional Arabic"/>
        </w:rPr>
        <w:footnoteReference w:id="1061"/>
      </w:r>
      <w:r w:rsidR="005D51F3" w:rsidRPr="005D51F3">
        <w:rPr>
          <w:rFonts w:ascii="Traditional Arabic" w:hAnsi="Traditional Arabic"/>
          <w:vertAlign w:val="superscript"/>
        </w:rPr>
        <w:t>)</w:t>
      </w:r>
      <w:r w:rsidR="005D51F3">
        <w:rPr>
          <w:rFonts w:ascii="Traditional Arabic" w:hAnsi="Traditional Arabic" w:hint="cs"/>
          <w:rtl/>
        </w:rPr>
        <w:t>. هذا حدِيثٌ غرِيبٌ أخرجَه الترمذيُّ، وأخرجه الحاكِم وقال: صحيحُ الإسناد.</w:t>
      </w:r>
    </w:p>
    <w:p w14:paraId="22EBEF75" w14:textId="77777777" w:rsidR="005D51F3" w:rsidRPr="00373765" w:rsidRDefault="0037376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طارِقِ بنِ </w:t>
      </w:r>
      <w:r w:rsidR="00E25EFD">
        <w:rPr>
          <w:rFonts w:ascii="Traditional Arabic" w:hAnsi="Traditional Arabic" w:hint="cs"/>
          <w:rtl/>
        </w:rPr>
        <w:t>الـمُ</w:t>
      </w:r>
      <w:r>
        <w:rPr>
          <w:rFonts w:ascii="Traditional Arabic" w:hAnsi="Traditional Arabic" w:hint="cs"/>
          <w:rtl/>
        </w:rPr>
        <w:t>رَق</w:t>
      </w:r>
      <w:r>
        <w:rPr>
          <w:rFonts w:ascii="Traditional Arabic" w:hAnsi="Traditional Arabic" w:hint="eastAsia"/>
          <w:rtl/>
        </w:rPr>
        <w:t>َّ</w:t>
      </w:r>
      <w:r>
        <w:rPr>
          <w:rFonts w:ascii="Traditional Arabic" w:hAnsi="Traditional Arabic" w:hint="cs"/>
          <w:rtl/>
        </w:rPr>
        <w:t xml:space="preserve">عِ عن صَفوانَ بنِ أُمَيّةَ أنّه كان نائِمًا فجاءَ رَجلٌ فسَرَقَ بُرْدَهُ فأَخذَه فأتَى بِه النّبِيَّ </w:t>
      </w:r>
      <w:r w:rsidRPr="00373765">
        <w:rPr>
          <w:rFonts w:ascii="Simplified Arabic" w:hAnsi="Simplified Arabic" w:hint="cs"/>
        </w:rPr>
        <w:sym w:font="AGA Arabesque" w:char="F072"/>
      </w:r>
      <w:r>
        <w:rPr>
          <w:rFonts w:ascii="Simplified Arabic" w:hAnsi="Simplified Arabic" w:hint="cs"/>
          <w:rtl/>
        </w:rPr>
        <w:t xml:space="preserve"> فأمَرَ بقَطْعِه</w:t>
      </w:r>
      <w:r w:rsidRPr="00373765">
        <w:rPr>
          <w:rFonts w:ascii="Traditional Arabic" w:hAnsi="Traditional Arabic"/>
          <w:vertAlign w:val="superscript"/>
        </w:rPr>
        <w:t>(</w:t>
      </w:r>
      <w:r w:rsidRPr="00373765">
        <w:rPr>
          <w:rStyle w:val="FootnoteReference"/>
          <w:rFonts w:ascii="Traditional Arabic" w:hAnsi="Traditional Arabic"/>
        </w:rPr>
        <w:footnoteReference w:id="1062"/>
      </w:r>
      <w:r w:rsidRPr="00373765">
        <w:rPr>
          <w:rFonts w:ascii="Traditional Arabic" w:hAnsi="Traditional Arabic"/>
          <w:vertAlign w:val="superscript"/>
        </w:rPr>
        <w:t>)</w:t>
      </w:r>
      <w:r>
        <w:rPr>
          <w:rFonts w:ascii="Traditional Arabic" w:hAnsi="Traditional Arabic" w:hint="cs"/>
          <w:rtl/>
        </w:rPr>
        <w:t xml:space="preserve">، فقال: يا رسولَ اللهِ، قد تَجاوَزْتُ عنه، قال: </w:t>
      </w:r>
      <w:r w:rsidRPr="00373765">
        <w:rPr>
          <w:rFonts w:ascii="Traditional Arabic" w:hAnsi="Traditional Arabic"/>
          <w:rtl/>
        </w:rPr>
        <w:t>«</w:t>
      </w:r>
      <w:r>
        <w:rPr>
          <w:rFonts w:ascii="Traditional Arabic" w:hAnsi="Traditional Arabic" w:hint="cs"/>
          <w:b/>
          <w:bCs/>
          <w:rtl/>
        </w:rPr>
        <w:t>فَلَوْلَا كانَ هَذا قَبْلَ أَنْ تَأْتِيَنِي بِهِ يا أَبَا وَهْبٍ</w:t>
      </w:r>
      <w:r w:rsidRPr="00373765">
        <w:rPr>
          <w:rFonts w:ascii="Traditional Arabic" w:hAnsi="Traditional Arabic"/>
          <w:rtl/>
        </w:rPr>
        <w:t>»</w:t>
      </w:r>
      <w:r w:rsidRPr="00373765">
        <w:rPr>
          <w:rFonts w:ascii="Traditional Arabic" w:hAnsi="Traditional Arabic"/>
          <w:vertAlign w:val="superscript"/>
        </w:rPr>
        <w:t>(</w:t>
      </w:r>
      <w:r w:rsidRPr="00373765">
        <w:rPr>
          <w:rStyle w:val="FootnoteReference"/>
          <w:rFonts w:ascii="Traditional Arabic" w:hAnsi="Traditional Arabic"/>
        </w:rPr>
        <w:footnoteReference w:id="1063"/>
      </w:r>
      <w:r w:rsidRPr="00373765">
        <w:rPr>
          <w:rFonts w:ascii="Traditional Arabic" w:hAnsi="Traditional Arabic"/>
          <w:vertAlign w:val="superscript"/>
        </w:rPr>
        <w:t>)</w:t>
      </w:r>
      <w:r>
        <w:rPr>
          <w:rFonts w:ascii="Traditional Arabic" w:hAnsi="Traditional Arabic" w:hint="cs"/>
          <w:rtl/>
        </w:rPr>
        <w:t xml:space="preserve">، فقَطَعَهُ النّبِيُّ </w:t>
      </w:r>
      <w:r w:rsidRPr="00373765">
        <w:rPr>
          <w:rFonts w:ascii="Simplified Arabic" w:hAnsi="Simplified Arabic" w:hint="cs"/>
        </w:rPr>
        <w:sym w:font="AGA Arabesque" w:char="F072"/>
      </w:r>
      <w:r>
        <w:rPr>
          <w:rFonts w:ascii="Simplified Arabic" w:hAnsi="Simplified Arabic" w:hint="cs"/>
          <w:rtl/>
        </w:rPr>
        <w:t xml:space="preserve">. </w:t>
      </w:r>
      <w:r>
        <w:rPr>
          <w:rFonts w:ascii="Simplified Arabic" w:hAnsi="Simplified Arabic" w:hint="eastAsia"/>
          <w:rtl/>
        </w:rPr>
        <w:t>هذا</w:t>
      </w:r>
      <w:r>
        <w:rPr>
          <w:rFonts w:ascii="Simplified Arabic" w:hAnsi="Simplified Arabic"/>
          <w:rtl/>
        </w:rPr>
        <w:t xml:space="preserve"> حدِيثٌ حسَنٌ أخرجَه </w:t>
      </w:r>
      <w:r>
        <w:rPr>
          <w:rFonts w:ascii="Simplified Arabic" w:hAnsi="Simplified Arabic" w:hint="cs"/>
          <w:rtl/>
        </w:rPr>
        <w:t>الن</w:t>
      </w:r>
      <w:r>
        <w:rPr>
          <w:rFonts w:ascii="Simplified Arabic" w:hAnsi="Simplified Arabic" w:hint="eastAsia"/>
          <w:rtl/>
        </w:rPr>
        <w:t>َّ</w:t>
      </w:r>
      <w:r>
        <w:rPr>
          <w:rFonts w:ascii="Simplified Arabic" w:hAnsi="Simplified Arabic" w:hint="cs"/>
          <w:rtl/>
        </w:rPr>
        <w:t>سائيّ.</w:t>
      </w:r>
    </w:p>
    <w:p w14:paraId="22EBEF76" w14:textId="77777777" w:rsidR="00373765" w:rsidRDefault="00373765" w:rsidP="002325BC">
      <w:pPr>
        <w:pStyle w:val="BodyTextIndent"/>
        <w:numPr>
          <w:ilvl w:val="0"/>
          <w:numId w:val="7"/>
        </w:numPr>
        <w:ind w:left="981" w:hanging="624"/>
        <w:rPr>
          <w:rFonts w:ascii="Traditional Arabic" w:hAnsi="Traditional Arabic"/>
        </w:rPr>
      </w:pPr>
      <w:r>
        <w:rPr>
          <w:rFonts w:ascii="Simplified Arabic" w:hAnsi="Simplified Arabic" w:hint="cs"/>
          <w:rtl/>
        </w:rPr>
        <w:t xml:space="preserve">عن صَفْوانَ بنِ أُمَيّةَ قال: كنتُ نائِمًا في </w:t>
      </w:r>
      <w:r w:rsidR="00E25EFD">
        <w:rPr>
          <w:rFonts w:ascii="Simplified Arabic" w:hAnsi="Simplified Arabic" w:hint="cs"/>
          <w:rtl/>
        </w:rPr>
        <w:t>الـمَ</w:t>
      </w:r>
      <w:r>
        <w:rPr>
          <w:rFonts w:ascii="Simplified Arabic" w:hAnsi="Simplified Arabic" w:hint="cs"/>
          <w:rtl/>
        </w:rPr>
        <w:t>سجِد علَى خَمِيصةٍ</w:t>
      </w:r>
      <w:r w:rsidRPr="00373765">
        <w:rPr>
          <w:rFonts w:ascii="Traditional Arabic" w:hAnsi="Traditional Arabic"/>
          <w:vertAlign w:val="superscript"/>
        </w:rPr>
        <w:t>(</w:t>
      </w:r>
      <w:r w:rsidRPr="00373765">
        <w:rPr>
          <w:rStyle w:val="FootnoteReference"/>
          <w:rFonts w:ascii="Traditional Arabic" w:hAnsi="Traditional Arabic"/>
        </w:rPr>
        <w:footnoteReference w:id="1064"/>
      </w:r>
      <w:r w:rsidRPr="00373765">
        <w:rPr>
          <w:rFonts w:ascii="Traditional Arabic" w:hAnsi="Traditional Arabic"/>
          <w:vertAlign w:val="superscript"/>
        </w:rPr>
        <w:t>)</w:t>
      </w:r>
      <w:r>
        <w:rPr>
          <w:rFonts w:ascii="Traditional Arabic" w:hAnsi="Traditional Arabic" w:hint="cs"/>
          <w:rtl/>
        </w:rPr>
        <w:t xml:space="preserve"> لِي ثَمَنُ ثلاثِينَ دِرهمًا، فجاء رَجلٌ فاخْتلَسَها، فأُخِذَ فَأُتِي بِه الن</w:t>
      </w:r>
      <w:r>
        <w:rPr>
          <w:rFonts w:ascii="Traditional Arabic" w:hAnsi="Traditional Arabic" w:hint="eastAsia"/>
          <w:rtl/>
        </w:rPr>
        <w:t>َّ</w:t>
      </w:r>
      <w:r>
        <w:rPr>
          <w:rFonts w:ascii="Traditional Arabic" w:hAnsi="Traditional Arabic" w:hint="cs"/>
          <w:rtl/>
        </w:rPr>
        <w:t xml:space="preserve">بِيُّ </w:t>
      </w:r>
      <w:r w:rsidRPr="00373765">
        <w:rPr>
          <w:rFonts w:ascii="Simplified Arabic" w:hAnsi="Simplified Arabic" w:hint="cs"/>
        </w:rPr>
        <w:sym w:font="AGA Arabesque" w:char="F072"/>
      </w:r>
      <w:r>
        <w:rPr>
          <w:rFonts w:ascii="Simplified Arabic" w:hAnsi="Simplified Arabic" w:hint="cs"/>
          <w:rtl/>
        </w:rPr>
        <w:t xml:space="preserve"> وأُمِر بِه لِيُقطَعَ فأتَيتُه فقُلتُ: يُقطَعُ في ثَلاثِينَ دِرهمًا، أنا أبِيعُه وأُنْسِئُهُ ثَمنَها</w:t>
      </w:r>
      <w:r w:rsidRPr="00373765">
        <w:rPr>
          <w:rFonts w:ascii="Traditional Arabic" w:hAnsi="Traditional Arabic"/>
          <w:vertAlign w:val="superscript"/>
        </w:rPr>
        <w:t>(</w:t>
      </w:r>
      <w:r w:rsidRPr="00373765">
        <w:rPr>
          <w:rStyle w:val="FootnoteReference"/>
          <w:rFonts w:ascii="Traditional Arabic" w:hAnsi="Traditional Arabic"/>
        </w:rPr>
        <w:footnoteReference w:id="1065"/>
      </w:r>
      <w:r w:rsidRPr="00373765">
        <w:rPr>
          <w:rFonts w:ascii="Traditional Arabic" w:hAnsi="Traditional Arabic"/>
          <w:vertAlign w:val="superscript"/>
        </w:rPr>
        <w:t>)</w:t>
      </w:r>
      <w:r>
        <w:rPr>
          <w:rFonts w:ascii="Traditional Arabic" w:hAnsi="Traditional Arabic" w:hint="cs"/>
          <w:rtl/>
        </w:rPr>
        <w:t xml:space="preserve">، قال: </w:t>
      </w:r>
      <w:r w:rsidRPr="00373765">
        <w:rPr>
          <w:rFonts w:ascii="Traditional Arabic" w:hAnsi="Traditional Arabic"/>
          <w:rtl/>
        </w:rPr>
        <w:t>«</w:t>
      </w:r>
      <w:r>
        <w:rPr>
          <w:rFonts w:ascii="Traditional Arabic" w:hAnsi="Traditional Arabic" w:hint="cs"/>
          <w:b/>
          <w:bCs/>
          <w:rtl/>
        </w:rPr>
        <w:t>أَلَا كَانَ هَذا قَبْلَ أَنْ تَأْتِيَنِي بِه</w:t>
      </w:r>
      <w:r w:rsidRPr="00373765">
        <w:rPr>
          <w:rFonts w:ascii="Traditional Arabic" w:hAnsi="Traditional Arabic"/>
          <w:rtl/>
        </w:rPr>
        <w:t>»</w:t>
      </w:r>
      <w:r>
        <w:rPr>
          <w:rFonts w:ascii="Traditional Arabic" w:hAnsi="Traditional Arabic" w:hint="cs"/>
          <w:rtl/>
        </w:rPr>
        <w:t xml:space="preserve">. </w:t>
      </w:r>
      <w:r w:rsidR="0044550C">
        <w:rPr>
          <w:rFonts w:ascii="Traditional Arabic" w:hAnsi="Traditional Arabic" w:hint="eastAsia"/>
          <w:rtl/>
        </w:rPr>
        <w:t>هذا</w:t>
      </w:r>
      <w:r w:rsidR="0044550C">
        <w:rPr>
          <w:rFonts w:ascii="Traditional Arabic" w:hAnsi="Traditional Arabic"/>
          <w:rtl/>
        </w:rPr>
        <w:t xml:space="preserve"> حدِيثٌ حسَنٌ أخرجَه </w:t>
      </w:r>
      <w:r w:rsidR="0044550C">
        <w:rPr>
          <w:rFonts w:ascii="Traditional Arabic" w:hAnsi="Traditional Arabic" w:hint="cs"/>
          <w:rtl/>
        </w:rPr>
        <w:t>أبو داود.</w:t>
      </w:r>
    </w:p>
    <w:p w14:paraId="22EBEF77" w14:textId="77777777" w:rsidR="0044550C" w:rsidRDefault="0044550C"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قالت: وجَدتُ في قِرابِ سَيفِ</w:t>
      </w:r>
      <w:r w:rsidRPr="0044550C">
        <w:rPr>
          <w:rFonts w:ascii="Traditional Arabic" w:hAnsi="Traditional Arabic"/>
          <w:vertAlign w:val="superscript"/>
        </w:rPr>
        <w:t>(</w:t>
      </w:r>
      <w:r w:rsidRPr="0044550C">
        <w:rPr>
          <w:rStyle w:val="FootnoteReference"/>
          <w:rFonts w:ascii="Traditional Arabic" w:hAnsi="Traditional Arabic"/>
        </w:rPr>
        <w:footnoteReference w:id="1066"/>
      </w:r>
      <w:r w:rsidRPr="0044550C">
        <w:rPr>
          <w:rFonts w:ascii="Traditional Arabic" w:hAnsi="Traditional Arabic"/>
          <w:vertAlign w:val="superscript"/>
        </w:rPr>
        <w:t>)</w:t>
      </w:r>
      <w:r>
        <w:rPr>
          <w:rFonts w:ascii="Traditional Arabic" w:hAnsi="Traditional Arabic" w:hint="cs"/>
          <w:rtl/>
        </w:rPr>
        <w:t xml:space="preserve"> رسولِ الله </w:t>
      </w:r>
      <w:r w:rsidRPr="0044550C">
        <w:rPr>
          <w:rFonts w:ascii="Simplified Arabic" w:hAnsi="Simplified Arabic" w:hint="cs"/>
        </w:rPr>
        <w:sym w:font="AGA Arabesque" w:char="F072"/>
      </w:r>
      <w:r>
        <w:rPr>
          <w:rFonts w:ascii="Simplified Arabic" w:hAnsi="Simplified Arabic" w:hint="cs"/>
          <w:rtl/>
        </w:rPr>
        <w:t xml:space="preserve"> كِتابًا، فذكَرتِ الحديثَ وفيه: </w:t>
      </w:r>
      <w:r w:rsidRPr="0044550C">
        <w:rPr>
          <w:rFonts w:ascii="Traditional Arabic" w:hAnsi="Traditional Arabic"/>
          <w:rtl/>
        </w:rPr>
        <w:t>«</w:t>
      </w:r>
      <w:r w:rsidR="00E25EFD">
        <w:rPr>
          <w:rFonts w:ascii="Traditional Arabic" w:hAnsi="Traditional Arabic" w:hint="cs"/>
          <w:b/>
          <w:bCs/>
          <w:rtl/>
        </w:rPr>
        <w:t>الـمُ</w:t>
      </w:r>
      <w:r>
        <w:rPr>
          <w:rFonts w:ascii="Traditional Arabic" w:hAnsi="Traditional Arabic" w:hint="cs"/>
          <w:b/>
          <w:bCs/>
          <w:rtl/>
        </w:rPr>
        <w:t>ؤْمِنُونَ تَتَكافَؤُ</w:t>
      </w:r>
      <w:r w:rsidRPr="0044550C">
        <w:rPr>
          <w:rFonts w:ascii="Traditional Arabic" w:hAnsi="Traditional Arabic"/>
          <w:b/>
          <w:bCs/>
          <w:vertAlign w:val="superscript"/>
        </w:rPr>
        <w:t>(</w:t>
      </w:r>
      <w:r w:rsidRPr="0044550C">
        <w:rPr>
          <w:rStyle w:val="FootnoteReference"/>
          <w:rFonts w:ascii="Traditional Arabic" w:hAnsi="Traditional Arabic"/>
          <w:b/>
          <w:bCs/>
        </w:rPr>
        <w:footnoteReference w:id="1067"/>
      </w:r>
      <w:r w:rsidRPr="0044550C">
        <w:rPr>
          <w:rFonts w:ascii="Traditional Arabic" w:hAnsi="Traditional Arabic"/>
          <w:b/>
          <w:bCs/>
          <w:vertAlign w:val="superscript"/>
        </w:rPr>
        <w:t>)</w:t>
      </w:r>
      <w:r>
        <w:rPr>
          <w:rFonts w:ascii="Traditional Arabic" w:hAnsi="Traditional Arabic" w:hint="cs"/>
          <w:b/>
          <w:bCs/>
          <w:rtl/>
        </w:rPr>
        <w:t xml:space="preserve"> دِماؤُهُم وَيَسْعَى بِذِم</w:t>
      </w:r>
      <w:r>
        <w:rPr>
          <w:rFonts w:ascii="Traditional Arabic" w:hAnsi="Traditional Arabic" w:hint="eastAsia"/>
          <w:b/>
          <w:bCs/>
          <w:rtl/>
        </w:rPr>
        <w:t>َّ</w:t>
      </w:r>
      <w:r>
        <w:rPr>
          <w:rFonts w:ascii="Traditional Arabic" w:hAnsi="Traditional Arabic" w:hint="cs"/>
          <w:b/>
          <w:bCs/>
          <w:rtl/>
        </w:rPr>
        <w:t>تِهِم أَدْناهُم</w:t>
      </w:r>
      <w:r w:rsidRPr="0044550C">
        <w:rPr>
          <w:rFonts w:ascii="Traditional Arabic" w:hAnsi="Traditional Arabic"/>
          <w:b/>
          <w:bCs/>
          <w:vertAlign w:val="superscript"/>
        </w:rPr>
        <w:t>(</w:t>
      </w:r>
      <w:r w:rsidRPr="0044550C">
        <w:rPr>
          <w:rStyle w:val="FootnoteReference"/>
          <w:rFonts w:ascii="Traditional Arabic" w:hAnsi="Traditional Arabic"/>
          <w:b/>
          <w:bCs/>
        </w:rPr>
        <w:footnoteReference w:id="1068"/>
      </w:r>
      <w:r w:rsidRPr="0044550C">
        <w:rPr>
          <w:rFonts w:ascii="Traditional Arabic" w:hAnsi="Traditional Arabic"/>
          <w:b/>
          <w:bCs/>
          <w:vertAlign w:val="superscript"/>
        </w:rPr>
        <w:t>)</w:t>
      </w:r>
      <w:r>
        <w:rPr>
          <w:rFonts w:ascii="Traditional Arabic" w:hAnsi="Traditional Arabic" w:hint="cs"/>
          <w:b/>
          <w:bCs/>
          <w:rtl/>
        </w:rPr>
        <w:t xml:space="preserve"> لا يُقْتَلُ مُسْلِمٌ بِكَافِرٍ وَلَا ذُو عَهْدٍ فِي عَهْدِه</w:t>
      </w:r>
      <w:r w:rsidRPr="0044550C">
        <w:rPr>
          <w:rFonts w:ascii="Traditional Arabic" w:hAnsi="Traditional Arabic"/>
          <w:b/>
          <w:bCs/>
          <w:vertAlign w:val="superscript"/>
        </w:rPr>
        <w:t>(</w:t>
      </w:r>
      <w:r w:rsidRPr="0044550C">
        <w:rPr>
          <w:rStyle w:val="FootnoteReference"/>
          <w:rFonts w:ascii="Traditional Arabic" w:hAnsi="Traditional Arabic"/>
          <w:b/>
          <w:bCs/>
        </w:rPr>
        <w:footnoteReference w:id="1069"/>
      </w:r>
      <w:r w:rsidRPr="0044550C">
        <w:rPr>
          <w:rFonts w:ascii="Traditional Arabic" w:hAnsi="Traditional Arabic"/>
          <w:b/>
          <w:bCs/>
          <w:vertAlign w:val="superscript"/>
        </w:rPr>
        <w:t>)</w:t>
      </w:r>
      <w:r>
        <w:rPr>
          <w:rFonts w:ascii="Traditional Arabic" w:hAnsi="Traditional Arabic" w:hint="cs"/>
          <w:b/>
          <w:bCs/>
          <w:rtl/>
        </w:rPr>
        <w:t>، وَلا يَتَوَارَثُ َأهْلُ مِل</w:t>
      </w:r>
      <w:r>
        <w:rPr>
          <w:rFonts w:ascii="Traditional Arabic" w:hAnsi="Traditional Arabic" w:hint="eastAsia"/>
          <w:b/>
          <w:bCs/>
          <w:rtl/>
        </w:rPr>
        <w:t>َّ</w:t>
      </w:r>
      <w:r>
        <w:rPr>
          <w:rFonts w:ascii="Traditional Arabic" w:hAnsi="Traditional Arabic" w:hint="cs"/>
          <w:b/>
          <w:bCs/>
          <w:rtl/>
        </w:rPr>
        <w:t>تَينِ</w:t>
      </w:r>
      <w:r w:rsidRPr="0044550C">
        <w:rPr>
          <w:rFonts w:ascii="Traditional Arabic" w:hAnsi="Traditional Arabic"/>
          <w:b/>
          <w:bCs/>
          <w:vertAlign w:val="superscript"/>
        </w:rPr>
        <w:t>(</w:t>
      </w:r>
      <w:r w:rsidRPr="0044550C">
        <w:rPr>
          <w:rStyle w:val="FootnoteReference"/>
          <w:rFonts w:ascii="Traditional Arabic" w:hAnsi="Traditional Arabic"/>
          <w:b/>
          <w:bCs/>
        </w:rPr>
        <w:footnoteReference w:id="1070"/>
      </w:r>
      <w:r w:rsidRPr="0044550C">
        <w:rPr>
          <w:rFonts w:ascii="Traditional Arabic" w:hAnsi="Traditional Arabic"/>
          <w:b/>
          <w:bCs/>
          <w:vertAlign w:val="superscript"/>
        </w:rPr>
        <w:t>)</w:t>
      </w:r>
      <w:r w:rsidRPr="0044550C">
        <w:rPr>
          <w:rFonts w:ascii="Traditional Arabic" w:hAnsi="Traditional Arabic"/>
          <w:rtl/>
        </w:rPr>
        <w:t>»</w:t>
      </w:r>
      <w:r w:rsidR="004B23B5">
        <w:rPr>
          <w:rFonts w:ascii="Traditional Arabic" w:hAnsi="Traditional Arabic" w:hint="cs"/>
          <w:rtl/>
        </w:rPr>
        <w:t xml:space="preserve">. </w:t>
      </w:r>
      <w:r w:rsidR="004B23B5">
        <w:rPr>
          <w:rFonts w:ascii="Traditional Arabic" w:hAnsi="Traditional Arabic" w:hint="eastAsia"/>
          <w:rtl/>
        </w:rPr>
        <w:t>هذا</w:t>
      </w:r>
      <w:r w:rsidR="004B23B5">
        <w:rPr>
          <w:rFonts w:ascii="Traditional Arabic" w:hAnsi="Traditional Arabic"/>
          <w:rtl/>
        </w:rPr>
        <w:t xml:space="preserve"> حدِيثٌ حسَنٌ أخرجَه </w:t>
      </w:r>
      <w:r w:rsidR="004B23B5">
        <w:rPr>
          <w:rFonts w:ascii="Traditional Arabic" w:hAnsi="Traditional Arabic" w:hint="cs"/>
          <w:rtl/>
        </w:rPr>
        <w:t xml:space="preserve">البُخاريّ في </w:t>
      </w:r>
      <w:r w:rsidR="004B23B5" w:rsidRPr="004B23B5">
        <w:rPr>
          <w:rFonts w:ascii="Traditional Arabic" w:hAnsi="Traditional Arabic"/>
          <w:rtl/>
        </w:rPr>
        <w:t>«</w:t>
      </w:r>
      <w:r w:rsidR="004B23B5">
        <w:rPr>
          <w:rFonts w:ascii="Traditional Arabic" w:hAnsi="Traditional Arabic" w:hint="cs"/>
          <w:rtl/>
        </w:rPr>
        <w:t>التارِيخ</w:t>
      </w:r>
      <w:r w:rsidR="004B23B5" w:rsidRPr="004B23B5">
        <w:rPr>
          <w:rFonts w:ascii="Traditional Arabic" w:hAnsi="Traditional Arabic"/>
          <w:rtl/>
        </w:rPr>
        <w:t>»</w:t>
      </w:r>
      <w:r w:rsidR="004B23B5">
        <w:rPr>
          <w:rFonts w:ascii="Traditional Arabic" w:hAnsi="Traditional Arabic" w:hint="cs"/>
          <w:rtl/>
        </w:rPr>
        <w:t>.</w:t>
      </w:r>
    </w:p>
    <w:p w14:paraId="22EBEF78" w14:textId="77777777" w:rsidR="004B23B5" w:rsidRDefault="004B23B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عُبادةَ بنِ الصّامِت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وكانَ عَقَبِيًّا</w:t>
      </w:r>
      <w:r w:rsidRPr="004B23B5">
        <w:rPr>
          <w:rFonts w:ascii="Traditional Arabic" w:hAnsi="Traditional Arabic"/>
          <w:vertAlign w:val="superscript"/>
        </w:rPr>
        <w:t>(</w:t>
      </w:r>
      <w:r w:rsidRPr="004B23B5">
        <w:rPr>
          <w:rStyle w:val="FootnoteReference"/>
          <w:rFonts w:ascii="Traditional Arabic" w:hAnsi="Traditional Arabic"/>
        </w:rPr>
        <w:footnoteReference w:id="1071"/>
      </w:r>
      <w:r w:rsidRPr="004B23B5">
        <w:rPr>
          <w:rFonts w:ascii="Traditional Arabic" w:hAnsi="Traditional Arabic"/>
          <w:vertAlign w:val="superscript"/>
        </w:rPr>
        <w:t>)</w:t>
      </w:r>
      <w:r>
        <w:rPr>
          <w:rFonts w:ascii="Traditional Arabic" w:hAnsi="Traditional Arabic" w:hint="cs"/>
          <w:rtl/>
        </w:rPr>
        <w:t xml:space="preserve"> بَدرِيًّا أحَدَ نُقَباءِ الأنصارِ قال: كانَ رَسولُ اللهِ </w:t>
      </w:r>
      <w:r w:rsidRPr="004B23B5">
        <w:rPr>
          <w:rFonts w:ascii="Simplified Arabic" w:hAnsi="Simplified Arabic" w:hint="cs"/>
        </w:rPr>
        <w:sym w:font="AGA Arabesque" w:char="F072"/>
      </w:r>
      <w:r>
        <w:rPr>
          <w:rFonts w:ascii="Simplified Arabic" w:hAnsi="Simplified Arabic" w:hint="cs"/>
          <w:rtl/>
        </w:rPr>
        <w:t xml:space="preserve"> إذَا نزَلَ علَيهِ الوَحيُ كُرِبَ</w:t>
      </w:r>
      <w:r w:rsidRPr="004B23B5">
        <w:rPr>
          <w:rFonts w:ascii="Traditional Arabic" w:hAnsi="Traditional Arabic"/>
          <w:vertAlign w:val="superscript"/>
        </w:rPr>
        <w:t>(</w:t>
      </w:r>
      <w:r w:rsidRPr="004B23B5">
        <w:rPr>
          <w:rStyle w:val="FootnoteReference"/>
          <w:rFonts w:ascii="Traditional Arabic" w:hAnsi="Traditional Arabic"/>
        </w:rPr>
        <w:footnoteReference w:id="1072"/>
      </w:r>
      <w:r w:rsidRPr="004B23B5">
        <w:rPr>
          <w:rFonts w:ascii="Traditional Arabic" w:hAnsi="Traditional Arabic"/>
          <w:vertAlign w:val="superscript"/>
        </w:rPr>
        <w:t>)</w:t>
      </w:r>
      <w:r>
        <w:rPr>
          <w:rFonts w:ascii="Traditional Arabic" w:hAnsi="Traditional Arabic" w:hint="cs"/>
          <w:rtl/>
        </w:rPr>
        <w:t xml:space="preserve"> </w:t>
      </w:r>
      <w:r w:rsidR="00847CA9">
        <w:rPr>
          <w:rFonts w:ascii="Traditional Arabic" w:hAnsi="Traditional Arabic" w:hint="cs"/>
          <w:rtl/>
        </w:rPr>
        <w:t>لذلكَ وتَرَب</w:t>
      </w:r>
      <w:r w:rsidR="00847CA9">
        <w:rPr>
          <w:rFonts w:ascii="Traditional Arabic" w:hAnsi="Traditional Arabic" w:hint="eastAsia"/>
          <w:rtl/>
        </w:rPr>
        <w:t>َّ</w:t>
      </w:r>
      <w:r w:rsidR="00847CA9">
        <w:rPr>
          <w:rFonts w:ascii="Traditional Arabic" w:hAnsi="Traditional Arabic" w:hint="cs"/>
          <w:rtl/>
        </w:rPr>
        <w:t>دَ له وَجهُه</w:t>
      </w:r>
      <w:r w:rsidR="00847CA9" w:rsidRPr="00847CA9">
        <w:rPr>
          <w:rFonts w:ascii="Traditional Arabic" w:hAnsi="Traditional Arabic"/>
          <w:vertAlign w:val="superscript"/>
        </w:rPr>
        <w:t>(</w:t>
      </w:r>
      <w:r w:rsidR="00847CA9" w:rsidRPr="00847CA9">
        <w:rPr>
          <w:rStyle w:val="FootnoteReference"/>
          <w:rFonts w:ascii="Traditional Arabic" w:hAnsi="Traditional Arabic"/>
        </w:rPr>
        <w:footnoteReference w:id="1073"/>
      </w:r>
      <w:r w:rsidR="00847CA9" w:rsidRPr="00847CA9">
        <w:rPr>
          <w:rFonts w:ascii="Traditional Arabic" w:hAnsi="Traditional Arabic"/>
          <w:vertAlign w:val="superscript"/>
        </w:rPr>
        <w:t>)</w:t>
      </w:r>
      <w:r w:rsidR="00847CA9">
        <w:rPr>
          <w:rFonts w:ascii="Traditional Arabic" w:hAnsi="Traditional Arabic" w:hint="cs"/>
          <w:rtl/>
        </w:rPr>
        <w:t>، فأُنزِلَ علَيهِ فلَقِيَ ذلكَ ثُمّ سُرِّيَ عنه</w:t>
      </w:r>
      <w:r w:rsidR="00847CA9" w:rsidRPr="00847CA9">
        <w:rPr>
          <w:rFonts w:ascii="Traditional Arabic" w:hAnsi="Traditional Arabic"/>
          <w:vertAlign w:val="superscript"/>
        </w:rPr>
        <w:t>(</w:t>
      </w:r>
      <w:r w:rsidR="00847CA9" w:rsidRPr="00847CA9">
        <w:rPr>
          <w:rStyle w:val="FootnoteReference"/>
          <w:rFonts w:ascii="Traditional Arabic" w:hAnsi="Traditional Arabic"/>
        </w:rPr>
        <w:footnoteReference w:id="1074"/>
      </w:r>
      <w:r w:rsidR="00847CA9" w:rsidRPr="00847CA9">
        <w:rPr>
          <w:rFonts w:ascii="Traditional Arabic" w:hAnsi="Traditional Arabic"/>
          <w:vertAlign w:val="superscript"/>
        </w:rPr>
        <w:t>)</w:t>
      </w:r>
      <w:r w:rsidR="00847CA9">
        <w:rPr>
          <w:rFonts w:ascii="Traditional Arabic" w:hAnsi="Traditional Arabic" w:hint="cs"/>
          <w:vertAlign w:val="superscript"/>
          <w:rtl/>
        </w:rPr>
        <w:t xml:space="preserve"> </w:t>
      </w:r>
      <w:r w:rsidR="00847CA9">
        <w:rPr>
          <w:rFonts w:ascii="Traditional Arabic" w:hAnsi="Traditional Arabic" w:hint="cs"/>
          <w:rtl/>
        </w:rPr>
        <w:t xml:space="preserve">فقال: </w:t>
      </w:r>
      <w:r w:rsidR="00847CA9" w:rsidRPr="00847CA9">
        <w:rPr>
          <w:rFonts w:ascii="Traditional Arabic" w:hAnsi="Traditional Arabic"/>
          <w:rtl/>
        </w:rPr>
        <w:t>«</w:t>
      </w:r>
      <w:r w:rsidR="00847CA9">
        <w:rPr>
          <w:rFonts w:ascii="Traditional Arabic" w:hAnsi="Traditional Arabic" w:hint="cs"/>
          <w:b/>
          <w:bCs/>
          <w:rtl/>
        </w:rPr>
        <w:t>خُذُوا عَنِّي</w:t>
      </w:r>
      <w:r w:rsidR="00847CA9" w:rsidRPr="00847CA9">
        <w:rPr>
          <w:rFonts w:ascii="Traditional Arabic" w:hAnsi="Traditional Arabic"/>
          <w:b/>
          <w:bCs/>
          <w:vertAlign w:val="superscript"/>
        </w:rPr>
        <w:t>(</w:t>
      </w:r>
      <w:r w:rsidR="00847CA9" w:rsidRPr="00847CA9">
        <w:rPr>
          <w:rStyle w:val="FootnoteReference"/>
          <w:rFonts w:ascii="Traditional Arabic" w:hAnsi="Traditional Arabic"/>
          <w:b/>
          <w:bCs/>
        </w:rPr>
        <w:footnoteReference w:id="1075"/>
      </w:r>
      <w:r w:rsidR="00847CA9" w:rsidRPr="00847CA9">
        <w:rPr>
          <w:rFonts w:ascii="Traditional Arabic" w:hAnsi="Traditional Arabic"/>
          <w:b/>
          <w:bCs/>
          <w:vertAlign w:val="superscript"/>
        </w:rPr>
        <w:t>)</w:t>
      </w:r>
      <w:r w:rsidR="00847CA9">
        <w:rPr>
          <w:rFonts w:ascii="Traditional Arabic" w:hAnsi="Traditional Arabic" w:hint="cs"/>
          <w:b/>
          <w:bCs/>
          <w:rtl/>
        </w:rPr>
        <w:t xml:space="preserve"> قَدْ جَعَلَ اللهُ </w:t>
      </w:r>
      <w:r w:rsidR="00847CA9">
        <w:rPr>
          <w:rFonts w:ascii="Traditional Arabic" w:hAnsi="Traditional Arabic" w:hint="cs"/>
          <w:b/>
          <w:bCs/>
          <w:rtl/>
        </w:rPr>
        <w:lastRenderedPageBreak/>
        <w:t>لَهُن</w:t>
      </w:r>
      <w:r w:rsidR="00847CA9">
        <w:rPr>
          <w:rFonts w:ascii="Traditional Arabic" w:hAnsi="Traditional Arabic" w:hint="eastAsia"/>
          <w:b/>
          <w:bCs/>
          <w:rtl/>
        </w:rPr>
        <w:t>َّ</w:t>
      </w:r>
      <w:r w:rsidR="00847CA9">
        <w:rPr>
          <w:rFonts w:ascii="Traditional Arabic" w:hAnsi="Traditional Arabic" w:hint="cs"/>
          <w:b/>
          <w:bCs/>
          <w:rtl/>
        </w:rPr>
        <w:t xml:space="preserve"> سَبِيلًا</w:t>
      </w:r>
      <w:r w:rsidR="00847CA9" w:rsidRPr="00847CA9">
        <w:rPr>
          <w:rFonts w:ascii="Traditional Arabic" w:hAnsi="Traditional Arabic"/>
          <w:b/>
          <w:bCs/>
          <w:vertAlign w:val="superscript"/>
        </w:rPr>
        <w:t>(</w:t>
      </w:r>
      <w:r w:rsidR="00847CA9" w:rsidRPr="00847CA9">
        <w:rPr>
          <w:rStyle w:val="FootnoteReference"/>
          <w:rFonts w:ascii="Traditional Arabic" w:hAnsi="Traditional Arabic"/>
          <w:b/>
          <w:bCs/>
        </w:rPr>
        <w:footnoteReference w:id="1076"/>
      </w:r>
      <w:r w:rsidR="00847CA9" w:rsidRPr="00847CA9">
        <w:rPr>
          <w:rFonts w:ascii="Traditional Arabic" w:hAnsi="Traditional Arabic"/>
          <w:b/>
          <w:bCs/>
          <w:vertAlign w:val="superscript"/>
        </w:rPr>
        <w:t>)</w:t>
      </w:r>
      <w:r w:rsidR="00847CA9">
        <w:rPr>
          <w:rFonts w:ascii="Traditional Arabic" w:hAnsi="Traditional Arabic" w:hint="cs"/>
          <w:b/>
          <w:bCs/>
          <w:rtl/>
        </w:rPr>
        <w:t>، الث</w:t>
      </w:r>
      <w:r w:rsidR="00847CA9">
        <w:rPr>
          <w:rFonts w:ascii="Traditional Arabic" w:hAnsi="Traditional Arabic" w:hint="eastAsia"/>
          <w:b/>
          <w:bCs/>
          <w:rtl/>
        </w:rPr>
        <w:t>َّ</w:t>
      </w:r>
      <w:r w:rsidR="00847CA9">
        <w:rPr>
          <w:rFonts w:ascii="Traditional Arabic" w:hAnsi="Traditional Arabic" w:hint="cs"/>
          <w:b/>
          <w:bCs/>
          <w:rtl/>
        </w:rPr>
        <w:t>يِّبُ بِالث</w:t>
      </w:r>
      <w:r w:rsidR="00847CA9">
        <w:rPr>
          <w:rFonts w:ascii="Traditional Arabic" w:hAnsi="Traditional Arabic" w:hint="eastAsia"/>
          <w:b/>
          <w:bCs/>
          <w:rtl/>
        </w:rPr>
        <w:t>َّ</w:t>
      </w:r>
      <w:r w:rsidR="00847CA9">
        <w:rPr>
          <w:rFonts w:ascii="Traditional Arabic" w:hAnsi="Traditional Arabic" w:hint="cs"/>
          <w:b/>
          <w:bCs/>
          <w:rtl/>
        </w:rPr>
        <w:t>يِّبِ وَالبِكْرُ بِالبِكْرِ</w:t>
      </w:r>
      <w:r w:rsidR="00847CA9" w:rsidRPr="00847CA9">
        <w:rPr>
          <w:rFonts w:ascii="Traditional Arabic" w:hAnsi="Traditional Arabic"/>
          <w:b/>
          <w:bCs/>
          <w:vertAlign w:val="superscript"/>
        </w:rPr>
        <w:t>(</w:t>
      </w:r>
      <w:r w:rsidR="00847CA9" w:rsidRPr="00847CA9">
        <w:rPr>
          <w:rStyle w:val="FootnoteReference"/>
          <w:rFonts w:ascii="Traditional Arabic" w:hAnsi="Traditional Arabic"/>
          <w:b/>
          <w:bCs/>
        </w:rPr>
        <w:footnoteReference w:id="1077"/>
      </w:r>
      <w:r w:rsidR="00847CA9" w:rsidRPr="00847CA9">
        <w:rPr>
          <w:rFonts w:ascii="Traditional Arabic" w:hAnsi="Traditional Arabic"/>
          <w:b/>
          <w:bCs/>
          <w:vertAlign w:val="superscript"/>
        </w:rPr>
        <w:t>)</w:t>
      </w:r>
      <w:r w:rsidR="00847CA9">
        <w:rPr>
          <w:rFonts w:ascii="Traditional Arabic" w:hAnsi="Traditional Arabic" w:hint="cs"/>
          <w:b/>
          <w:bCs/>
          <w:rtl/>
        </w:rPr>
        <w:t>، الث</w:t>
      </w:r>
      <w:r w:rsidR="00847CA9">
        <w:rPr>
          <w:rFonts w:ascii="Traditional Arabic" w:hAnsi="Traditional Arabic" w:hint="eastAsia"/>
          <w:b/>
          <w:bCs/>
          <w:rtl/>
        </w:rPr>
        <w:t>َّ</w:t>
      </w:r>
      <w:r w:rsidR="00847CA9">
        <w:rPr>
          <w:rFonts w:ascii="Traditional Arabic" w:hAnsi="Traditional Arabic" w:hint="cs"/>
          <w:b/>
          <w:bCs/>
          <w:rtl/>
        </w:rPr>
        <w:t>يِّبُ جَلْدُ مائَةٍ ثُـم</w:t>
      </w:r>
      <w:r w:rsidR="00847CA9">
        <w:rPr>
          <w:rFonts w:ascii="Traditional Arabic" w:hAnsi="Traditional Arabic" w:hint="eastAsia"/>
          <w:b/>
          <w:bCs/>
          <w:rtl/>
        </w:rPr>
        <w:t>َّ</w:t>
      </w:r>
      <w:r w:rsidR="00847CA9">
        <w:rPr>
          <w:rFonts w:ascii="Traditional Arabic" w:hAnsi="Traditional Arabic" w:hint="cs"/>
          <w:b/>
          <w:bCs/>
          <w:rtl/>
        </w:rPr>
        <w:t xml:space="preserve"> الر</w:t>
      </w:r>
      <w:r w:rsidR="00847CA9">
        <w:rPr>
          <w:rFonts w:ascii="Traditional Arabic" w:hAnsi="Traditional Arabic" w:hint="eastAsia"/>
          <w:b/>
          <w:bCs/>
          <w:rtl/>
        </w:rPr>
        <w:t>َّ</w:t>
      </w:r>
      <w:r w:rsidR="00847CA9">
        <w:rPr>
          <w:rFonts w:ascii="Traditional Arabic" w:hAnsi="Traditional Arabic" w:hint="cs"/>
          <w:b/>
          <w:bCs/>
          <w:rtl/>
        </w:rPr>
        <w:t>جْمُ</w:t>
      </w:r>
      <w:r w:rsidR="00847CA9" w:rsidRPr="00847CA9">
        <w:rPr>
          <w:rFonts w:ascii="Traditional Arabic" w:hAnsi="Traditional Arabic"/>
          <w:b/>
          <w:bCs/>
          <w:vertAlign w:val="superscript"/>
        </w:rPr>
        <w:t>(</w:t>
      </w:r>
      <w:r w:rsidR="00847CA9" w:rsidRPr="00847CA9">
        <w:rPr>
          <w:rStyle w:val="FootnoteReference"/>
          <w:rFonts w:ascii="Traditional Arabic" w:hAnsi="Traditional Arabic"/>
          <w:b/>
          <w:bCs/>
        </w:rPr>
        <w:footnoteReference w:id="1078"/>
      </w:r>
      <w:r w:rsidR="00847CA9" w:rsidRPr="00847CA9">
        <w:rPr>
          <w:rFonts w:ascii="Traditional Arabic" w:hAnsi="Traditional Arabic"/>
          <w:b/>
          <w:bCs/>
          <w:vertAlign w:val="superscript"/>
        </w:rPr>
        <w:t>)</w:t>
      </w:r>
      <w:r w:rsidR="00847CA9">
        <w:rPr>
          <w:rFonts w:ascii="Traditional Arabic" w:hAnsi="Traditional Arabic" w:hint="cs"/>
          <w:b/>
          <w:bCs/>
          <w:rtl/>
        </w:rPr>
        <w:t>، وَالبِكْرُ جَلْدُ مائَةٍ ثُـم</w:t>
      </w:r>
      <w:r w:rsidR="00847CA9">
        <w:rPr>
          <w:rFonts w:ascii="Traditional Arabic" w:hAnsi="Traditional Arabic" w:hint="eastAsia"/>
          <w:b/>
          <w:bCs/>
          <w:rtl/>
        </w:rPr>
        <w:t>َّ</w:t>
      </w:r>
      <w:r w:rsidR="00847CA9">
        <w:rPr>
          <w:rFonts w:ascii="Traditional Arabic" w:hAnsi="Traditional Arabic" w:hint="cs"/>
          <w:b/>
          <w:bCs/>
          <w:rtl/>
        </w:rPr>
        <w:t xml:space="preserve"> نَفْيُ </w:t>
      </w:r>
      <w:r w:rsidR="002F04C4">
        <w:rPr>
          <w:rFonts w:ascii="Traditional Arabic" w:hAnsi="Traditional Arabic" w:hint="cs"/>
          <w:b/>
          <w:bCs/>
          <w:rtl/>
        </w:rPr>
        <w:t>سَنًةٍ</w:t>
      </w:r>
      <w:r w:rsidR="002F04C4" w:rsidRPr="002F04C4">
        <w:rPr>
          <w:rFonts w:ascii="Traditional Arabic" w:hAnsi="Traditional Arabic"/>
          <w:b/>
          <w:bCs/>
          <w:vertAlign w:val="superscript"/>
        </w:rPr>
        <w:t>(</w:t>
      </w:r>
      <w:r w:rsidR="002F04C4" w:rsidRPr="002F04C4">
        <w:rPr>
          <w:rStyle w:val="FootnoteReference"/>
          <w:rFonts w:ascii="Traditional Arabic" w:hAnsi="Traditional Arabic"/>
          <w:b/>
          <w:bCs/>
        </w:rPr>
        <w:footnoteReference w:id="1079"/>
      </w:r>
      <w:r w:rsidR="002F04C4" w:rsidRPr="002F04C4">
        <w:rPr>
          <w:rFonts w:ascii="Traditional Arabic" w:hAnsi="Traditional Arabic"/>
          <w:b/>
          <w:bCs/>
          <w:vertAlign w:val="superscript"/>
        </w:rPr>
        <w:t>)</w:t>
      </w:r>
      <w:r w:rsidR="00847CA9" w:rsidRPr="00847CA9">
        <w:rPr>
          <w:rFonts w:ascii="Traditional Arabic" w:hAnsi="Traditional Arabic"/>
          <w:rtl/>
        </w:rPr>
        <w:t>»</w:t>
      </w:r>
      <w:r w:rsidR="002F04C4">
        <w:rPr>
          <w:rFonts w:ascii="Traditional Arabic" w:hAnsi="Traditional Arabic" w:hint="cs"/>
          <w:rtl/>
        </w:rPr>
        <w:t xml:space="preserve">. لَفظُ عبدِ الوهّابِ ولَفظُ حَمّادٍ قَرِيبٌ مِنه، وأوّلُ حدِيثَ يَحيَى </w:t>
      </w:r>
      <w:r w:rsidR="00B869E9">
        <w:rPr>
          <w:rFonts w:ascii="Traditional Arabic" w:hAnsi="Traditional Arabic" w:hint="cs"/>
          <w:rtl/>
        </w:rPr>
        <w:t xml:space="preserve">ابنِ سَعيدٍ: </w:t>
      </w:r>
      <w:r w:rsidR="00B869E9" w:rsidRPr="00B869E9">
        <w:rPr>
          <w:rFonts w:ascii="Traditional Arabic" w:hAnsi="Traditional Arabic"/>
          <w:rtl/>
        </w:rPr>
        <w:t>«</w:t>
      </w:r>
      <w:r w:rsidR="00B869E9">
        <w:rPr>
          <w:rFonts w:ascii="Traditional Arabic" w:hAnsi="Traditional Arabic" w:hint="cs"/>
          <w:b/>
          <w:bCs/>
          <w:rtl/>
        </w:rPr>
        <w:t>خُذُوا عَنِّي خُذُوا عَنِّي</w:t>
      </w:r>
      <w:r w:rsidR="00B869E9" w:rsidRPr="00B869E9">
        <w:rPr>
          <w:rFonts w:ascii="Traditional Arabic" w:hAnsi="Traditional Arabic"/>
          <w:rtl/>
        </w:rPr>
        <w:t>»</w:t>
      </w:r>
      <w:r w:rsidR="00B869E9">
        <w:rPr>
          <w:rFonts w:ascii="Traditional Arabic" w:hAnsi="Traditional Arabic" w:hint="cs"/>
          <w:rtl/>
        </w:rPr>
        <w:t>، ولَم يَذكُر ما قَبلَه، وكذَا وقَعَتْ مُكَر</w:t>
      </w:r>
      <w:r w:rsidR="00B869E9">
        <w:rPr>
          <w:rFonts w:ascii="Traditional Arabic" w:hAnsi="Traditional Arabic" w:hint="eastAsia"/>
          <w:rtl/>
        </w:rPr>
        <w:t>َّ</w:t>
      </w:r>
      <w:r w:rsidR="00B869E9">
        <w:rPr>
          <w:rFonts w:ascii="Traditional Arabic" w:hAnsi="Traditional Arabic" w:hint="cs"/>
          <w:rtl/>
        </w:rPr>
        <w:t xml:space="preserve">رةٌ في روايةِ حَمادٍ. </w:t>
      </w:r>
      <w:r w:rsidR="00B869E9">
        <w:rPr>
          <w:rFonts w:ascii="Traditional Arabic" w:hAnsi="Traditional Arabic" w:hint="eastAsia"/>
          <w:rtl/>
        </w:rPr>
        <w:t>هذا</w:t>
      </w:r>
      <w:r w:rsidR="00B869E9">
        <w:rPr>
          <w:rFonts w:ascii="Traditional Arabic" w:hAnsi="Traditional Arabic"/>
          <w:rtl/>
        </w:rPr>
        <w:t xml:space="preserve"> حدِيثٌ صحِيحٌ أخرجَه </w:t>
      </w:r>
      <w:r w:rsidR="00B869E9">
        <w:rPr>
          <w:rFonts w:ascii="Traditional Arabic" w:hAnsi="Traditional Arabic" w:hint="cs"/>
          <w:rtl/>
        </w:rPr>
        <w:t>مُسلِم.</w:t>
      </w:r>
    </w:p>
    <w:p w14:paraId="22EBEF79" w14:textId="77777777" w:rsidR="00B869E9" w:rsidRDefault="00B869E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أُمامةَ بن حُنَيفٍ عن خالَتِه العَجْماءِ قالت: سَمِعتُ رَسولَ اللهِ </w:t>
      </w:r>
      <w:r w:rsidRPr="00B869E9">
        <w:rPr>
          <w:rFonts w:ascii="Simplified Arabic" w:hAnsi="Simplified Arabic" w:hint="cs"/>
        </w:rPr>
        <w:sym w:font="AGA Arabesque" w:char="F072"/>
      </w:r>
      <w:r>
        <w:rPr>
          <w:rFonts w:ascii="Simplified Arabic" w:hAnsi="Simplified Arabic" w:hint="cs"/>
          <w:rtl/>
        </w:rPr>
        <w:t xml:space="preserve"> يقُول: </w:t>
      </w:r>
      <w:r w:rsidRPr="00B869E9">
        <w:rPr>
          <w:rFonts w:ascii="Traditional Arabic" w:hAnsi="Traditional Arabic"/>
          <w:rtl/>
        </w:rPr>
        <w:t>«</w:t>
      </w:r>
      <w:r>
        <w:rPr>
          <w:rFonts w:ascii="Traditional Arabic" w:hAnsi="Traditional Arabic" w:hint="cs"/>
          <w:b/>
          <w:bCs/>
          <w:rtl/>
        </w:rPr>
        <w:t>الش</w:t>
      </w:r>
      <w:r>
        <w:rPr>
          <w:rFonts w:ascii="Traditional Arabic" w:hAnsi="Traditional Arabic" w:hint="eastAsia"/>
          <w:b/>
          <w:bCs/>
          <w:rtl/>
        </w:rPr>
        <w:t>َّ</w:t>
      </w:r>
      <w:r>
        <w:rPr>
          <w:rFonts w:ascii="Traditional Arabic" w:hAnsi="Traditional Arabic" w:hint="cs"/>
          <w:b/>
          <w:bCs/>
          <w:rtl/>
        </w:rPr>
        <w:t>يْخُ وَالش</w:t>
      </w:r>
      <w:r>
        <w:rPr>
          <w:rFonts w:ascii="Traditional Arabic" w:hAnsi="Traditional Arabic" w:hint="eastAsia"/>
          <w:b/>
          <w:bCs/>
          <w:rtl/>
        </w:rPr>
        <w:t>َّ</w:t>
      </w:r>
      <w:r>
        <w:rPr>
          <w:rFonts w:ascii="Traditional Arabic" w:hAnsi="Traditional Arabic" w:hint="cs"/>
          <w:b/>
          <w:bCs/>
          <w:rtl/>
        </w:rPr>
        <w:t>يْخَةُ إِذَا زَنَيَا فَارْجُمُوهُمَا أَلْبَتَةَ بِمَا قَضَيَا مِنَ الل</w:t>
      </w:r>
      <w:r>
        <w:rPr>
          <w:rFonts w:ascii="Traditional Arabic" w:hAnsi="Traditional Arabic" w:hint="eastAsia"/>
          <w:b/>
          <w:bCs/>
          <w:rtl/>
        </w:rPr>
        <w:t>َّ</w:t>
      </w:r>
      <w:r>
        <w:rPr>
          <w:rFonts w:ascii="Traditional Arabic" w:hAnsi="Traditional Arabic" w:hint="cs"/>
          <w:b/>
          <w:bCs/>
          <w:rtl/>
        </w:rPr>
        <w:t>ذ</w:t>
      </w:r>
      <w:r>
        <w:rPr>
          <w:rFonts w:ascii="Traditional Arabic" w:hAnsi="Traditional Arabic" w:hint="eastAsia"/>
          <w:b/>
          <w:bCs/>
          <w:rtl/>
        </w:rPr>
        <w:t>َّ</w:t>
      </w:r>
      <w:r>
        <w:rPr>
          <w:rFonts w:ascii="Traditional Arabic" w:hAnsi="Traditional Arabic" w:hint="cs"/>
          <w:b/>
          <w:bCs/>
          <w:rtl/>
        </w:rPr>
        <w:t>ةِ</w:t>
      </w:r>
      <w:r w:rsidRPr="00B869E9">
        <w:rPr>
          <w:rFonts w:ascii="Traditional Arabic" w:hAnsi="Traditional Arabic"/>
          <w:rtl/>
        </w:rPr>
        <w:t>»</w:t>
      </w:r>
      <w:r>
        <w:rPr>
          <w:rFonts w:ascii="Traditional Arabic" w:hAnsi="Traditional Arabic" w:hint="cs"/>
          <w:rtl/>
        </w:rPr>
        <w:t>. وسنَدُه حسَن أخرجَه الطّبرانيّ وابنُ مَندَه.</w:t>
      </w:r>
    </w:p>
    <w:p w14:paraId="22EBEF7A" w14:textId="77777777" w:rsidR="00B869E9" w:rsidRDefault="00B869E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يَحيَى بنِ سَعِيدٍ أنّه سَمِعَ سَعِيدَ بنَ </w:t>
      </w:r>
      <w:r w:rsidR="00E25EFD">
        <w:rPr>
          <w:rFonts w:ascii="Traditional Arabic" w:hAnsi="Traditional Arabic" w:hint="cs"/>
          <w:rtl/>
        </w:rPr>
        <w:t>الـمُ</w:t>
      </w:r>
      <w:r>
        <w:rPr>
          <w:rFonts w:ascii="Traditional Arabic" w:hAnsi="Traditional Arabic" w:hint="cs"/>
          <w:rtl/>
        </w:rPr>
        <w:t>سي</w:t>
      </w:r>
      <w:r>
        <w:rPr>
          <w:rFonts w:ascii="Traditional Arabic" w:hAnsi="Traditional Arabic" w:hint="eastAsia"/>
          <w:rtl/>
        </w:rPr>
        <w:t>َّ</w:t>
      </w:r>
      <w:r>
        <w:rPr>
          <w:rFonts w:ascii="Traditional Arabic" w:hAnsi="Traditional Arabic" w:hint="cs"/>
          <w:rtl/>
        </w:rPr>
        <w:t xml:space="preserve">بِ يُحدِّثُ عن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B869E9">
        <w:rPr>
          <w:rFonts w:ascii="Traditional Arabic" w:hAnsi="Traditional Arabic"/>
          <w:rtl/>
        </w:rPr>
        <w:t xml:space="preserve">«إِيَّاكُمْ أَنْ تَهْلِكُوا عَنْ </w:t>
      </w:r>
      <w:r>
        <w:rPr>
          <w:rFonts w:ascii="Traditional Arabic" w:hAnsi="Traditional Arabic" w:hint="cs"/>
          <w:rtl/>
        </w:rPr>
        <w:t>ءا</w:t>
      </w:r>
      <w:r w:rsidRPr="00B869E9">
        <w:rPr>
          <w:rFonts w:ascii="Traditional Arabic" w:hAnsi="Traditional Arabic"/>
          <w:rtl/>
        </w:rPr>
        <w:t>يَةِ الرَّجْمِ</w:t>
      </w:r>
      <w:r w:rsidR="00291694">
        <w:rPr>
          <w:rFonts w:ascii="Traditional Arabic" w:hAnsi="Traditional Arabic"/>
          <w:rtl/>
        </w:rPr>
        <w:t xml:space="preserve"> </w:t>
      </w:r>
      <w:r w:rsidRPr="00B869E9">
        <w:rPr>
          <w:rFonts w:ascii="Traditional Arabic" w:hAnsi="Traditional Arabic"/>
          <w:rtl/>
        </w:rPr>
        <w:t>أَنْ يَقُولَ قَائِلٌ</w:t>
      </w:r>
      <w:r w:rsidR="008A6BC8">
        <w:rPr>
          <w:rFonts w:ascii="Traditional Arabic" w:hAnsi="Traditional Arabic"/>
          <w:rtl/>
        </w:rPr>
        <w:t>:</w:t>
      </w:r>
      <w:r w:rsidRPr="00B869E9">
        <w:rPr>
          <w:rFonts w:ascii="Traditional Arabic" w:hAnsi="Traditional Arabic"/>
          <w:rtl/>
        </w:rPr>
        <w:t xml:space="preserve"> لا </w:t>
      </w:r>
      <w:r>
        <w:rPr>
          <w:rFonts w:ascii="Traditional Arabic" w:hAnsi="Traditional Arabic" w:hint="cs"/>
          <w:rtl/>
        </w:rPr>
        <w:t>نَجِدُ</w:t>
      </w:r>
      <w:r w:rsidRPr="00B869E9">
        <w:rPr>
          <w:rFonts w:ascii="Traditional Arabic" w:hAnsi="Traditional Arabic"/>
          <w:rtl/>
        </w:rPr>
        <w:t xml:space="preserve"> </w:t>
      </w:r>
      <w:r>
        <w:rPr>
          <w:rFonts w:ascii="Traditional Arabic" w:hAnsi="Traditional Arabic" w:hint="cs"/>
          <w:rtl/>
        </w:rPr>
        <w:t>الر</w:t>
      </w:r>
      <w:r>
        <w:rPr>
          <w:rFonts w:ascii="Traditional Arabic" w:hAnsi="Traditional Arabic" w:hint="eastAsia"/>
          <w:rtl/>
        </w:rPr>
        <w:t>َّ</w:t>
      </w:r>
      <w:r>
        <w:rPr>
          <w:rFonts w:ascii="Traditional Arabic" w:hAnsi="Traditional Arabic" w:hint="cs"/>
          <w:rtl/>
        </w:rPr>
        <w:t>جْمَ</w:t>
      </w:r>
      <w:r w:rsidRPr="00B869E9">
        <w:rPr>
          <w:rFonts w:ascii="Traditional Arabic" w:hAnsi="Traditional Arabic"/>
          <w:rtl/>
        </w:rPr>
        <w:t xml:space="preserve"> فِي كِتَابِ اللَّهِ</w:t>
      </w:r>
      <w:r w:rsidR="008A6BC8">
        <w:rPr>
          <w:rFonts w:ascii="Traditional Arabic" w:hAnsi="Traditional Arabic"/>
          <w:rtl/>
        </w:rPr>
        <w:t>،</w:t>
      </w:r>
      <w:r w:rsidRPr="00B869E9">
        <w:rPr>
          <w:rFonts w:ascii="Traditional Arabic" w:hAnsi="Traditional Arabic"/>
          <w:rtl/>
        </w:rPr>
        <w:t xml:space="preserve"> فَقَدْ رَجَمَ رَسُولُ </w:t>
      </w:r>
      <w:r w:rsidR="00E25EFD">
        <w:rPr>
          <w:rFonts w:ascii="Traditional Arabic" w:hAnsi="Traditional Arabic"/>
          <w:rtl/>
        </w:rPr>
        <w:t xml:space="preserve">اللهِ </w:t>
      </w:r>
      <w:r w:rsidRPr="00B869E9">
        <w:rPr>
          <w:rFonts w:ascii="Simplified Arabic" w:hAnsi="Simplified Arabic" w:hint="cs"/>
        </w:rPr>
        <w:sym w:font="AGA Arabesque" w:char="F072"/>
      </w:r>
      <w:r w:rsidRPr="00B869E9">
        <w:rPr>
          <w:rFonts w:ascii="Traditional Arabic" w:hAnsi="Traditional Arabic"/>
          <w:rtl/>
        </w:rPr>
        <w:t xml:space="preserve">، وَرَجَمْنَا </w:t>
      </w:r>
      <w:r>
        <w:rPr>
          <w:rFonts w:ascii="Traditional Arabic" w:hAnsi="Traditional Arabic" w:hint="cs"/>
          <w:rtl/>
        </w:rPr>
        <w:t>بَعْدَه</w:t>
      </w:r>
      <w:r w:rsidRPr="00B869E9">
        <w:rPr>
          <w:rFonts w:ascii="Traditional Arabic" w:hAnsi="Traditional Arabic"/>
          <w:rtl/>
        </w:rPr>
        <w:t>، وَالَّذِي نَفْسِي بِيَدِهِ</w:t>
      </w:r>
      <w:r w:rsidRPr="00B869E9">
        <w:rPr>
          <w:rFonts w:ascii="Traditional Arabic" w:hAnsi="Traditional Arabic"/>
          <w:vertAlign w:val="superscript"/>
        </w:rPr>
        <w:t>(</w:t>
      </w:r>
      <w:r w:rsidRPr="00B869E9">
        <w:rPr>
          <w:rStyle w:val="FootnoteReference"/>
          <w:rFonts w:ascii="Traditional Arabic" w:hAnsi="Traditional Arabic"/>
        </w:rPr>
        <w:footnoteReference w:id="1080"/>
      </w:r>
      <w:r w:rsidRPr="00B869E9">
        <w:rPr>
          <w:rFonts w:ascii="Traditional Arabic" w:hAnsi="Traditional Arabic"/>
          <w:vertAlign w:val="superscript"/>
        </w:rPr>
        <w:t>)</w:t>
      </w:r>
      <w:r w:rsidRPr="00B869E9">
        <w:rPr>
          <w:rFonts w:ascii="Traditional Arabic" w:hAnsi="Traditional Arabic"/>
          <w:rtl/>
        </w:rPr>
        <w:t xml:space="preserve"> لَوْلا أَنْ </w:t>
      </w:r>
      <w:r w:rsidRPr="00B869E9">
        <w:rPr>
          <w:rFonts w:ascii="Traditional Arabic" w:hAnsi="Traditional Arabic"/>
          <w:rtl/>
        </w:rPr>
        <w:lastRenderedPageBreak/>
        <w:t xml:space="preserve">يَقُولَ </w:t>
      </w:r>
      <w:r>
        <w:rPr>
          <w:rFonts w:ascii="Traditional Arabic" w:hAnsi="Traditional Arabic" w:hint="cs"/>
          <w:rtl/>
        </w:rPr>
        <w:t>قائِلٌ:</w:t>
      </w:r>
      <w:r w:rsidRPr="00B869E9">
        <w:rPr>
          <w:rFonts w:ascii="Traditional Arabic" w:hAnsi="Traditional Arabic"/>
          <w:rtl/>
        </w:rPr>
        <w:t xml:space="preserve"> زَادَ عُمَرُ فِي كِتَابِ </w:t>
      </w:r>
      <w:r w:rsidR="00E25EFD">
        <w:rPr>
          <w:rFonts w:ascii="Traditional Arabic" w:hAnsi="Traditional Arabic"/>
          <w:rtl/>
        </w:rPr>
        <w:t xml:space="preserve">اللهِ </w:t>
      </w:r>
      <w:r w:rsidRPr="00B869E9">
        <w:rPr>
          <w:rFonts w:ascii="Traditional Arabic" w:hAnsi="Traditional Arabic"/>
          <w:rtl/>
        </w:rPr>
        <w:t>لَكَتَبْتُهَا</w:t>
      </w:r>
      <w:r w:rsidRPr="00B869E9">
        <w:rPr>
          <w:rFonts w:ascii="Traditional Arabic" w:hAnsi="Traditional Arabic"/>
          <w:vertAlign w:val="superscript"/>
        </w:rPr>
        <w:t>(</w:t>
      </w:r>
      <w:r w:rsidRPr="00B869E9">
        <w:rPr>
          <w:rStyle w:val="FootnoteReference"/>
          <w:rFonts w:ascii="Traditional Arabic" w:hAnsi="Traditional Arabic"/>
        </w:rPr>
        <w:footnoteReference w:id="1081"/>
      </w:r>
      <w:r w:rsidRPr="00B869E9">
        <w:rPr>
          <w:rFonts w:ascii="Traditional Arabic" w:hAnsi="Traditional Arabic"/>
          <w:vertAlign w:val="superscript"/>
        </w:rPr>
        <w:t>)</w:t>
      </w:r>
      <w:r w:rsidRPr="00B869E9">
        <w:rPr>
          <w:rFonts w:ascii="Traditional Arabic" w:hAnsi="Traditional Arabic"/>
          <w:rtl/>
        </w:rPr>
        <w:t>: الشَّيْخُ وَالشَّيْخَةُ</w:t>
      </w:r>
      <w:r w:rsidR="0029456F" w:rsidRPr="0029456F">
        <w:rPr>
          <w:rFonts w:ascii="Traditional Arabic" w:hAnsi="Traditional Arabic"/>
          <w:vertAlign w:val="superscript"/>
        </w:rPr>
        <w:t>(</w:t>
      </w:r>
      <w:r w:rsidR="0029456F" w:rsidRPr="0029456F">
        <w:rPr>
          <w:rStyle w:val="FootnoteReference"/>
          <w:rFonts w:ascii="Traditional Arabic" w:hAnsi="Traditional Arabic"/>
        </w:rPr>
        <w:footnoteReference w:id="1082"/>
      </w:r>
      <w:r w:rsidR="0029456F" w:rsidRPr="0029456F">
        <w:rPr>
          <w:rFonts w:ascii="Traditional Arabic" w:hAnsi="Traditional Arabic"/>
          <w:vertAlign w:val="superscript"/>
        </w:rPr>
        <w:t>)</w:t>
      </w:r>
      <w:r w:rsidRPr="00B869E9">
        <w:rPr>
          <w:rFonts w:ascii="Traditional Arabic" w:hAnsi="Traditional Arabic"/>
          <w:rtl/>
        </w:rPr>
        <w:t xml:space="preserve"> إِذَا زَنَيَا فَارْجُمُوهُمَا </w:t>
      </w:r>
      <w:r w:rsidR="0029456F">
        <w:rPr>
          <w:rFonts w:ascii="Traditional Arabic" w:hAnsi="Traditional Arabic" w:hint="cs"/>
          <w:rtl/>
        </w:rPr>
        <w:t>أ</w:t>
      </w:r>
      <w:r w:rsidRPr="00B869E9">
        <w:rPr>
          <w:rFonts w:ascii="Traditional Arabic" w:hAnsi="Traditional Arabic"/>
          <w:rtl/>
        </w:rPr>
        <w:t>لْبَتَّةَ، فَإِنَّا قَدْ قَرَأْنَاهَا»</w:t>
      </w:r>
      <w:r w:rsidR="0029456F">
        <w:rPr>
          <w:rFonts w:ascii="Traditional Arabic" w:hAnsi="Traditional Arabic" w:hint="cs"/>
          <w:rtl/>
        </w:rPr>
        <w:t xml:space="preserve">. </w:t>
      </w:r>
      <w:r w:rsidR="0029456F">
        <w:rPr>
          <w:rFonts w:ascii="Traditional Arabic" w:hAnsi="Traditional Arabic" w:hint="eastAsia"/>
          <w:rtl/>
        </w:rPr>
        <w:t>هذا</w:t>
      </w:r>
      <w:r w:rsidR="0029456F">
        <w:rPr>
          <w:rFonts w:ascii="Traditional Arabic" w:hAnsi="Traditional Arabic"/>
          <w:rtl/>
        </w:rPr>
        <w:t xml:space="preserve"> حدِيثٌ حسَنٌ </w:t>
      </w:r>
      <w:r w:rsidR="0029456F">
        <w:rPr>
          <w:rFonts w:ascii="Traditional Arabic" w:hAnsi="Traditional Arabic" w:hint="cs"/>
          <w:rtl/>
        </w:rPr>
        <w:t xml:space="preserve">صحِيحٌ </w:t>
      </w:r>
      <w:r w:rsidR="0029456F">
        <w:rPr>
          <w:rFonts w:ascii="Traditional Arabic" w:hAnsi="Traditional Arabic"/>
          <w:rtl/>
        </w:rPr>
        <w:t xml:space="preserve">أخرجَه </w:t>
      </w:r>
      <w:r w:rsidR="0029456F">
        <w:rPr>
          <w:rFonts w:ascii="Traditional Arabic" w:hAnsi="Traditional Arabic" w:hint="cs"/>
          <w:rtl/>
        </w:rPr>
        <w:t>أحمدُ عن يَحيَى بنِ سَعِيدٍ والترمذِيُّ والبُخاريُّ.</w:t>
      </w:r>
    </w:p>
    <w:p w14:paraId="22EBEF7B" w14:textId="77777777" w:rsidR="0029456F" w:rsidRDefault="0029456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بُريدةَ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29456F">
        <w:rPr>
          <w:rFonts w:ascii="Traditional Arabic" w:hAnsi="Traditional Arabic"/>
          <w:rtl/>
        </w:rPr>
        <w:t>«</w:t>
      </w:r>
      <w:r>
        <w:rPr>
          <w:rFonts w:ascii="Traditional Arabic" w:hAnsi="Traditional Arabic" w:hint="cs"/>
          <w:rtl/>
        </w:rPr>
        <w:t>كنتُ جالِسًا عند الن</w:t>
      </w:r>
      <w:r>
        <w:rPr>
          <w:rFonts w:ascii="Traditional Arabic" w:hAnsi="Traditional Arabic" w:hint="eastAsia"/>
          <w:rtl/>
        </w:rPr>
        <w:t>َّ</w:t>
      </w:r>
      <w:r>
        <w:rPr>
          <w:rFonts w:ascii="Traditional Arabic" w:hAnsi="Traditional Arabic" w:hint="cs"/>
          <w:rtl/>
        </w:rPr>
        <w:t xml:space="preserve">بِيّ </w:t>
      </w:r>
      <w:r w:rsidRPr="0029456F">
        <w:rPr>
          <w:rFonts w:ascii="Simplified Arabic" w:hAnsi="Simplified Arabic" w:hint="cs"/>
        </w:rPr>
        <w:sym w:font="AGA Arabesque" w:char="F072"/>
      </w:r>
      <w:r>
        <w:rPr>
          <w:rFonts w:ascii="Simplified Arabic" w:hAnsi="Simplified Arabic" w:hint="cs"/>
          <w:rtl/>
        </w:rPr>
        <w:t xml:space="preserve"> فأتاهُ ماعِزُ بنُ مالكٍ فاعترَفَ عِندَه بالزِّنَى، ذَكَرَه ثلاثَ مرّاتٍ ثُـمّ جاءَ الرّابِعةَ فاعتَرَف فأَمَرَ بِه فحُفِرَت له حُفَيرةٌ فجُعِل فيها إلى صَدْرِه وأَمَرَ النّاسَ أنْ يَرجُمُوه ففَعلُوا</w:t>
      </w:r>
      <w:r w:rsidRPr="0029456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F7C" w14:textId="77777777" w:rsidR="0029456F" w:rsidRDefault="00946F2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946F2F">
        <w:rPr>
          <w:rFonts w:ascii="Simplified Arabic" w:hAnsi="Simplified Arabic" w:hint="cs"/>
        </w:rPr>
        <w:sym w:font="AGA Arabesque" w:char="F072"/>
      </w:r>
      <w:r>
        <w:rPr>
          <w:rFonts w:ascii="Simplified Arabic" w:hAnsi="Simplified Arabic" w:hint="cs"/>
          <w:rtl/>
        </w:rPr>
        <w:t xml:space="preserve">: </w:t>
      </w:r>
      <w:r w:rsidRPr="00946F2F">
        <w:rPr>
          <w:rFonts w:ascii="Traditional Arabic" w:hAnsi="Traditional Arabic"/>
          <w:rtl/>
        </w:rPr>
        <w:t>«</w:t>
      </w:r>
      <w:r>
        <w:rPr>
          <w:rFonts w:ascii="Traditional Arabic" w:hAnsi="Traditional Arabic" w:hint="cs"/>
          <w:b/>
          <w:bCs/>
          <w:rtl/>
        </w:rPr>
        <w:t>مَنْ شَرِبَ الخَمْرَ فَاجْلِدُوهُ</w:t>
      </w:r>
      <w:r w:rsidRPr="00946F2F">
        <w:rPr>
          <w:rFonts w:ascii="Traditional Arabic" w:hAnsi="Traditional Arabic"/>
          <w:rtl/>
        </w:rPr>
        <w:t>»</w:t>
      </w:r>
      <w:r>
        <w:rPr>
          <w:rFonts w:ascii="Traditional Arabic" w:hAnsi="Traditional Arabic" w:hint="cs"/>
          <w:rtl/>
        </w:rPr>
        <w:t xml:space="preserve"> الحديثَ</w:t>
      </w:r>
      <w:r w:rsidRPr="00946F2F">
        <w:rPr>
          <w:rFonts w:ascii="Traditional Arabic" w:hAnsi="Traditional Arabic"/>
          <w:vertAlign w:val="superscript"/>
        </w:rPr>
        <w:t>(</w:t>
      </w:r>
      <w:r w:rsidRPr="00946F2F">
        <w:rPr>
          <w:rStyle w:val="FootnoteReference"/>
          <w:rFonts w:ascii="Traditional Arabic" w:hAnsi="Traditional Arabic"/>
        </w:rPr>
        <w:footnoteReference w:id="1083"/>
      </w:r>
      <w:r w:rsidRPr="00946F2F">
        <w:rPr>
          <w:rFonts w:ascii="Traditional Arabic" w:hAnsi="Traditional Arabic"/>
          <w:vertAlign w:val="superscript"/>
        </w:rPr>
        <w:t>)</w:t>
      </w:r>
      <w:r>
        <w:rPr>
          <w:rFonts w:ascii="Traditional Arabic" w:hAnsi="Traditional Arabic" w:hint="cs"/>
          <w:rtl/>
        </w:rPr>
        <w:t xml:space="preserve">، وفيه: </w:t>
      </w:r>
      <w:r w:rsidRPr="00946F2F">
        <w:rPr>
          <w:rFonts w:ascii="Traditional Arabic" w:hAnsi="Traditional Arabic"/>
          <w:rtl/>
        </w:rPr>
        <w:t>«</w:t>
      </w:r>
      <w:r>
        <w:rPr>
          <w:rFonts w:ascii="Traditional Arabic" w:hAnsi="Traditional Arabic" w:hint="cs"/>
          <w:rtl/>
        </w:rPr>
        <w:t>فأُتِيَ بالنُّعَيمانِ</w:t>
      </w:r>
      <w:r w:rsidRPr="00946F2F">
        <w:rPr>
          <w:rFonts w:ascii="Traditional Arabic" w:hAnsi="Traditional Arabic"/>
          <w:vertAlign w:val="superscript"/>
        </w:rPr>
        <w:t>(</w:t>
      </w:r>
      <w:r w:rsidRPr="00946F2F">
        <w:rPr>
          <w:rStyle w:val="FootnoteReference"/>
          <w:rFonts w:ascii="Traditional Arabic" w:hAnsi="Traditional Arabic"/>
        </w:rPr>
        <w:footnoteReference w:id="1084"/>
      </w:r>
      <w:r w:rsidRPr="00946F2F">
        <w:rPr>
          <w:rFonts w:ascii="Traditional Arabic" w:hAnsi="Traditional Arabic"/>
          <w:vertAlign w:val="superscript"/>
        </w:rPr>
        <w:t>)</w:t>
      </w:r>
      <w:r>
        <w:rPr>
          <w:rFonts w:ascii="Traditional Arabic" w:hAnsi="Traditional Arabic" w:hint="cs"/>
          <w:rtl/>
        </w:rPr>
        <w:t xml:space="preserve"> وقَد شَرِبَ الرّابِعةَ فجَلَده، فكانَ ذلكَ ناسِخًا للقَتلِ</w:t>
      </w:r>
      <w:r w:rsidRPr="00946F2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البَزّار في </w:t>
      </w:r>
      <w:r w:rsidRPr="00946F2F">
        <w:rPr>
          <w:rFonts w:ascii="Traditional Arabic" w:hAnsi="Traditional Arabic"/>
          <w:rtl/>
        </w:rPr>
        <w:t>«</w:t>
      </w:r>
      <w:r>
        <w:rPr>
          <w:rFonts w:ascii="Traditional Arabic" w:hAnsi="Traditional Arabic" w:hint="cs"/>
          <w:rtl/>
        </w:rPr>
        <w:t>مُسنَده</w:t>
      </w:r>
      <w:r w:rsidRPr="00946F2F">
        <w:rPr>
          <w:rFonts w:ascii="Traditional Arabic" w:hAnsi="Traditional Arabic"/>
          <w:rtl/>
        </w:rPr>
        <w:t>»</w:t>
      </w:r>
      <w:r>
        <w:rPr>
          <w:rFonts w:ascii="Traditional Arabic" w:hAnsi="Traditional Arabic" w:hint="cs"/>
          <w:rtl/>
        </w:rPr>
        <w:t>.</w:t>
      </w:r>
    </w:p>
    <w:p w14:paraId="22EBEF7D" w14:textId="77777777" w:rsidR="00946F2F" w:rsidRDefault="00946F2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قَبِيصةَ بنِ ذُؤَيبٍ قال: قال رسولُ الله </w:t>
      </w:r>
      <w:r w:rsidRPr="00946F2F">
        <w:rPr>
          <w:rFonts w:ascii="Simplified Arabic" w:hAnsi="Simplified Arabic" w:hint="cs"/>
        </w:rPr>
        <w:sym w:font="AGA Arabesque" w:char="F072"/>
      </w:r>
      <w:r>
        <w:rPr>
          <w:rFonts w:ascii="Simplified Arabic" w:hAnsi="Simplified Arabic" w:hint="cs"/>
          <w:rtl/>
        </w:rPr>
        <w:t xml:space="preserve">: </w:t>
      </w:r>
      <w:r w:rsidRPr="00946F2F">
        <w:rPr>
          <w:rFonts w:ascii="Traditional Arabic" w:hAnsi="Traditional Arabic"/>
          <w:b/>
          <w:bCs/>
          <w:rtl/>
        </w:rPr>
        <w:t>«مَنْ شَرِبَ الْخَمْرَ فَاجْلِدُوهُ</w:t>
      </w:r>
      <w:r w:rsidR="008A6BC8">
        <w:rPr>
          <w:rFonts w:ascii="Traditional Arabic" w:hAnsi="Traditional Arabic"/>
          <w:b/>
          <w:bCs/>
          <w:rtl/>
        </w:rPr>
        <w:t>،</w:t>
      </w:r>
      <w:r w:rsidRPr="00946F2F">
        <w:rPr>
          <w:rFonts w:ascii="Traditional Arabic" w:hAnsi="Traditional Arabic"/>
          <w:b/>
          <w:bCs/>
          <w:rtl/>
        </w:rPr>
        <w:t xml:space="preserve"> ثُمَّ إِذَا شَرِبَ فَاجْلِدُوهُ</w:t>
      </w:r>
      <w:r w:rsidR="008A6BC8">
        <w:rPr>
          <w:rFonts w:ascii="Traditional Arabic" w:hAnsi="Traditional Arabic"/>
          <w:b/>
          <w:bCs/>
          <w:rtl/>
        </w:rPr>
        <w:t>،</w:t>
      </w:r>
      <w:r w:rsidRPr="00946F2F">
        <w:rPr>
          <w:rFonts w:ascii="Traditional Arabic" w:hAnsi="Traditional Arabic"/>
          <w:b/>
          <w:bCs/>
          <w:rtl/>
        </w:rPr>
        <w:t xml:space="preserve"> ثُمَّ إِذَا شَرِبَ فَاجْلِدُوهُ</w:t>
      </w:r>
      <w:r>
        <w:rPr>
          <w:rFonts w:ascii="Traditional Arabic" w:hAnsi="Traditional Arabic"/>
          <w:b/>
          <w:bCs/>
          <w:rtl/>
        </w:rPr>
        <w:t>،</w:t>
      </w:r>
      <w:r w:rsidRPr="00946F2F">
        <w:rPr>
          <w:rFonts w:ascii="Traditional Arabic" w:hAnsi="Traditional Arabic"/>
          <w:b/>
          <w:bCs/>
          <w:rtl/>
        </w:rPr>
        <w:t xml:space="preserve"> ثُمَّ إِذَا شَرِبَ </w:t>
      </w:r>
      <w:r w:rsidR="009A1F38">
        <w:rPr>
          <w:rFonts w:ascii="Traditional Arabic" w:hAnsi="Traditional Arabic" w:hint="cs"/>
          <w:b/>
          <w:bCs/>
          <w:rtl/>
        </w:rPr>
        <w:t>فِي الر</w:t>
      </w:r>
      <w:r w:rsidR="009A1F38">
        <w:rPr>
          <w:rFonts w:ascii="Traditional Arabic" w:hAnsi="Traditional Arabic" w:hint="eastAsia"/>
          <w:b/>
          <w:bCs/>
          <w:rtl/>
        </w:rPr>
        <w:t>َّ</w:t>
      </w:r>
      <w:r w:rsidR="009A1F38">
        <w:rPr>
          <w:rFonts w:ascii="Traditional Arabic" w:hAnsi="Traditional Arabic" w:hint="cs"/>
          <w:b/>
          <w:bCs/>
          <w:rtl/>
        </w:rPr>
        <w:t xml:space="preserve">ابِعَةِ </w:t>
      </w:r>
      <w:r w:rsidRPr="00946F2F">
        <w:rPr>
          <w:rFonts w:ascii="Traditional Arabic" w:hAnsi="Traditional Arabic"/>
          <w:b/>
          <w:bCs/>
          <w:rtl/>
        </w:rPr>
        <w:t>فَاقْتُلُوهُ</w:t>
      </w:r>
      <w:r w:rsidRPr="00946F2F">
        <w:rPr>
          <w:rFonts w:ascii="Traditional Arabic" w:hAnsi="Traditional Arabic"/>
          <w:rtl/>
        </w:rPr>
        <w:t xml:space="preserve"> »</w:t>
      </w:r>
      <w:r w:rsidR="009A1F38">
        <w:rPr>
          <w:rFonts w:ascii="Traditional Arabic" w:hAnsi="Traditional Arabic" w:hint="cs"/>
          <w:rtl/>
        </w:rPr>
        <w:t xml:space="preserve">، قال: فأُتِيَ برَجلٍ قَد شَرِبَ فجَلَدَه، ثُـمّ أُتِيَ بِه قد شَرِبَ فجَلَدَه، ثُـمّ </w:t>
      </w:r>
      <w:r w:rsidR="009A1F38">
        <w:rPr>
          <w:rFonts w:ascii="Traditional Arabic" w:hAnsi="Traditional Arabic" w:hint="cs"/>
          <w:rtl/>
        </w:rPr>
        <w:lastRenderedPageBreak/>
        <w:t>أُتِيَ بِه قَد شَرِبَ فجَلَدَه، ثُـمّ أُتِيَ بِه الرّابِعةَ قَد شَرِبَ فجَلَدَه، فرُفِعَ القَتلُ عن النّاسِ كانتْ رُخْصةً فثَبَتَتْ</w:t>
      </w:r>
      <w:r w:rsidR="009A1F38" w:rsidRPr="009A1F38">
        <w:rPr>
          <w:rFonts w:ascii="Traditional Arabic" w:hAnsi="Traditional Arabic"/>
          <w:vertAlign w:val="superscript"/>
        </w:rPr>
        <w:t>(</w:t>
      </w:r>
      <w:r w:rsidR="009A1F38" w:rsidRPr="009A1F38">
        <w:rPr>
          <w:rStyle w:val="FootnoteReference"/>
          <w:rFonts w:ascii="Traditional Arabic" w:hAnsi="Traditional Arabic"/>
        </w:rPr>
        <w:footnoteReference w:id="1085"/>
      </w:r>
      <w:r w:rsidR="009A1F38" w:rsidRPr="009A1F38">
        <w:rPr>
          <w:rFonts w:ascii="Traditional Arabic" w:hAnsi="Traditional Arabic"/>
          <w:vertAlign w:val="superscript"/>
        </w:rPr>
        <w:t>)</w:t>
      </w:r>
      <w:r w:rsidR="009A1F38">
        <w:rPr>
          <w:rFonts w:ascii="Traditional Arabic" w:hAnsi="Traditional Arabic" w:hint="cs"/>
          <w:rtl/>
        </w:rPr>
        <w:t>. هذا حدِيث مُرسَلٌ، رِجالُه رِجالُ الصّحِيح.</w:t>
      </w:r>
    </w:p>
    <w:p w14:paraId="22EBEF7E" w14:textId="77777777" w:rsidR="009A1F38" w:rsidRDefault="009A1F38" w:rsidP="00307BE3">
      <w:pPr>
        <w:pStyle w:val="BodyTextIndent"/>
        <w:rPr>
          <w:rFonts w:ascii="Traditional Arabic" w:hAnsi="Traditional Arabic"/>
          <w:rtl/>
        </w:rPr>
      </w:pPr>
      <w:r>
        <w:rPr>
          <w:rFonts w:ascii="Traditional Arabic" w:hAnsi="Traditional Arabic" w:hint="cs"/>
          <w:rtl/>
        </w:rPr>
        <w:t xml:space="preserve">قال التّرمذِيُّ: </w:t>
      </w:r>
      <w:r w:rsidRPr="009A1F38">
        <w:rPr>
          <w:rFonts w:ascii="Traditional Arabic" w:hAnsi="Traditional Arabic"/>
          <w:rtl/>
        </w:rPr>
        <w:t>«</w:t>
      </w:r>
      <w:r>
        <w:rPr>
          <w:rFonts w:ascii="Traditional Arabic" w:hAnsi="Traditional Arabic" w:hint="cs"/>
          <w:rtl/>
        </w:rPr>
        <w:t>لا نَعلَمُ مِن أهلِ الحدِيثِ في هذا اختِلافًا في القَدِيم والحَدِيث</w:t>
      </w:r>
      <w:r w:rsidRPr="009A1F38">
        <w:rPr>
          <w:rFonts w:ascii="Traditional Arabic" w:hAnsi="Traditional Arabic"/>
          <w:rtl/>
        </w:rPr>
        <w:t>»</w:t>
      </w:r>
      <w:r>
        <w:rPr>
          <w:rFonts w:ascii="Traditional Arabic" w:hAnsi="Traditional Arabic" w:hint="cs"/>
          <w:rtl/>
        </w:rPr>
        <w:t xml:space="preserve">. وقال في </w:t>
      </w:r>
      <w:r w:rsidRPr="009A1F38">
        <w:rPr>
          <w:rFonts w:ascii="Traditional Arabic" w:hAnsi="Traditional Arabic"/>
          <w:rtl/>
        </w:rPr>
        <w:t>«</w:t>
      </w:r>
      <w:r>
        <w:rPr>
          <w:rFonts w:ascii="Traditional Arabic" w:hAnsi="Traditional Arabic" w:hint="cs"/>
          <w:rtl/>
        </w:rPr>
        <w:t>العِلَل</w:t>
      </w:r>
      <w:r w:rsidRPr="009A1F38">
        <w:rPr>
          <w:rFonts w:ascii="Traditional Arabic" w:hAnsi="Traditional Arabic"/>
          <w:rtl/>
        </w:rPr>
        <w:t>»</w:t>
      </w:r>
      <w:r>
        <w:rPr>
          <w:rFonts w:ascii="Traditional Arabic" w:hAnsi="Traditional Arabic" w:hint="cs"/>
          <w:rtl/>
        </w:rPr>
        <w:t xml:space="preserve"> الّتي في ءاخِر الكِتاب: </w:t>
      </w:r>
      <w:r w:rsidRPr="009A1F38">
        <w:rPr>
          <w:rFonts w:ascii="Traditional Arabic" w:hAnsi="Traditional Arabic"/>
          <w:rtl/>
        </w:rPr>
        <w:t>«</w:t>
      </w:r>
      <w:r>
        <w:rPr>
          <w:rFonts w:ascii="Traditional Arabic" w:hAnsi="Traditional Arabic" w:hint="cs"/>
          <w:rtl/>
        </w:rPr>
        <w:t>جمِيعُ ما في هذا الكتابِ مِن الحَدِيث قد عَمِلَ به أهلُ العِلمِ أو بَعضُهم إلّا حدِيثَينِ: حديثَ الجَمعِ بَينَ الصّلاتَين في الحضَرِ، وحديثَ قَتلِ شارِبِ الخَمرِ في الرّابعِة</w:t>
      </w:r>
      <w:r w:rsidRPr="009A1F38">
        <w:rPr>
          <w:rFonts w:ascii="Traditional Arabic" w:hAnsi="Traditional Arabic"/>
          <w:rtl/>
        </w:rPr>
        <w:t>»</w:t>
      </w:r>
      <w:r>
        <w:rPr>
          <w:rFonts w:ascii="Traditional Arabic" w:hAnsi="Traditional Arabic" w:hint="cs"/>
          <w:rtl/>
        </w:rPr>
        <w:t>.</w:t>
      </w:r>
    </w:p>
    <w:p w14:paraId="22EBEF7F" w14:textId="77777777" w:rsidR="009A1F38" w:rsidRDefault="009A1F38" w:rsidP="00307BE3">
      <w:pPr>
        <w:pStyle w:val="BodyTextIndent"/>
        <w:rPr>
          <w:rFonts w:ascii="Traditional Arabic" w:hAnsi="Traditional Arabic"/>
          <w:rtl/>
        </w:rPr>
      </w:pPr>
      <w:r>
        <w:rPr>
          <w:rFonts w:ascii="Traditional Arabic" w:hAnsi="Traditional Arabic" w:hint="cs"/>
          <w:rtl/>
        </w:rPr>
        <w:t>وتَعق</w:t>
      </w:r>
      <w:r>
        <w:rPr>
          <w:rFonts w:ascii="Traditional Arabic" w:hAnsi="Traditional Arabic" w:hint="eastAsia"/>
          <w:rtl/>
        </w:rPr>
        <w:t>َّ</w:t>
      </w:r>
      <w:r>
        <w:rPr>
          <w:rFonts w:ascii="Traditional Arabic" w:hAnsi="Traditional Arabic" w:hint="cs"/>
          <w:rtl/>
        </w:rPr>
        <w:t>بَه الن</w:t>
      </w:r>
      <w:r>
        <w:rPr>
          <w:rFonts w:ascii="Traditional Arabic" w:hAnsi="Traditional Arabic" w:hint="eastAsia"/>
          <w:rtl/>
        </w:rPr>
        <w:t>َّ</w:t>
      </w:r>
      <w:r>
        <w:rPr>
          <w:rFonts w:ascii="Traditional Arabic" w:hAnsi="Traditional Arabic" w:hint="cs"/>
          <w:rtl/>
        </w:rPr>
        <w:t xml:space="preserve">وويّ في </w:t>
      </w:r>
      <w:r w:rsidRPr="009A1F38">
        <w:rPr>
          <w:rFonts w:ascii="Traditional Arabic" w:hAnsi="Traditional Arabic"/>
          <w:rtl/>
        </w:rPr>
        <w:t>«</w:t>
      </w:r>
      <w:r>
        <w:rPr>
          <w:rFonts w:ascii="Traditional Arabic" w:hAnsi="Traditional Arabic" w:hint="cs"/>
          <w:rtl/>
        </w:rPr>
        <w:t>شَرحِ مسلم</w:t>
      </w:r>
      <w:r w:rsidRPr="009A1F38">
        <w:rPr>
          <w:rFonts w:ascii="Traditional Arabic" w:hAnsi="Traditional Arabic"/>
          <w:rtl/>
        </w:rPr>
        <w:t>»</w:t>
      </w:r>
      <w:r w:rsidRPr="009A1F38">
        <w:rPr>
          <w:rFonts w:ascii="Traditional Arabic" w:hAnsi="Traditional Arabic"/>
          <w:vertAlign w:val="superscript"/>
        </w:rPr>
        <w:t>(</w:t>
      </w:r>
      <w:r w:rsidRPr="009A1F38">
        <w:rPr>
          <w:rStyle w:val="FootnoteReference"/>
          <w:rFonts w:ascii="Traditional Arabic" w:hAnsi="Traditional Arabic"/>
        </w:rPr>
        <w:footnoteReference w:id="1086"/>
      </w:r>
      <w:r w:rsidRPr="009A1F38">
        <w:rPr>
          <w:rFonts w:ascii="Traditional Arabic" w:hAnsi="Traditional Arabic"/>
          <w:vertAlign w:val="superscript"/>
        </w:rPr>
        <w:t>)</w:t>
      </w:r>
      <w:r>
        <w:rPr>
          <w:rFonts w:ascii="Traditional Arabic" w:hAnsi="Traditional Arabic" w:hint="cs"/>
          <w:rtl/>
        </w:rPr>
        <w:t xml:space="preserve"> فقال: </w:t>
      </w:r>
      <w:r w:rsidRPr="009A1F38">
        <w:rPr>
          <w:rFonts w:ascii="Traditional Arabic" w:hAnsi="Traditional Arabic"/>
          <w:rtl/>
        </w:rPr>
        <w:t>«</w:t>
      </w:r>
      <w:r>
        <w:rPr>
          <w:rFonts w:ascii="Traditional Arabic" w:hAnsi="Traditional Arabic" w:hint="cs"/>
          <w:rtl/>
        </w:rPr>
        <w:t>أمّا حدِيثُ قَتلِ شارِبِ الخَمرِ فهو كما قال، وأمّا حدِيثُ الجَمعِ بَينَ الصّلاتَين في الحضَرِ فقد قال به جَماعةٌ، و</w:t>
      </w:r>
      <w:r w:rsidR="00E25EFD">
        <w:rPr>
          <w:rFonts w:ascii="Traditional Arabic" w:hAnsi="Traditional Arabic" w:hint="cs"/>
          <w:rtl/>
        </w:rPr>
        <w:t>الـمُ</w:t>
      </w:r>
      <w:r>
        <w:rPr>
          <w:rFonts w:ascii="Traditional Arabic" w:hAnsi="Traditional Arabic" w:hint="cs"/>
          <w:rtl/>
        </w:rPr>
        <w:t>رادُ الجَمعُ بغَيرِ عُذْرٍ مِن مَطَرٍ أو مَرَضٍ</w:t>
      </w:r>
      <w:r w:rsidRPr="009A1F38">
        <w:rPr>
          <w:rFonts w:ascii="Traditional Arabic" w:hAnsi="Traditional Arabic"/>
          <w:rtl/>
        </w:rPr>
        <w:t>»</w:t>
      </w:r>
      <w:r>
        <w:rPr>
          <w:rFonts w:ascii="Traditional Arabic" w:hAnsi="Traditional Arabic" w:hint="cs"/>
          <w:rtl/>
        </w:rPr>
        <w:t>. ونقَلَ عن جَماعة مِن الشّافعيّةِ وغيرِهم التّرخِيصَ فيه للحاجةِ وهو علَى وَفقِ ظاهِرِ الخبَرِ، وشرَطَ هؤلاءِ أنْ لا يُجعَلَ عادةً.</w:t>
      </w:r>
    </w:p>
    <w:p w14:paraId="22EBEF80" w14:textId="77777777" w:rsidR="009A1F38" w:rsidRDefault="009A1F38" w:rsidP="00307BE3">
      <w:pPr>
        <w:pStyle w:val="BodyTextIndent"/>
        <w:rPr>
          <w:rFonts w:ascii="Traditional Arabic" w:hAnsi="Traditional Arabic"/>
          <w:rtl/>
        </w:rPr>
      </w:pPr>
      <w:r>
        <w:rPr>
          <w:rFonts w:ascii="Traditional Arabic" w:hAnsi="Traditional Arabic" w:hint="cs"/>
          <w:rtl/>
        </w:rPr>
        <w:t>وقد طَعَنَ ابنُ حَزمٍ</w:t>
      </w:r>
      <w:r w:rsidRPr="009A1F38">
        <w:rPr>
          <w:rFonts w:ascii="Traditional Arabic" w:hAnsi="Traditional Arabic"/>
          <w:vertAlign w:val="superscript"/>
        </w:rPr>
        <w:t>(</w:t>
      </w:r>
      <w:r w:rsidRPr="009A1F38">
        <w:rPr>
          <w:rStyle w:val="FootnoteReference"/>
          <w:rFonts w:ascii="Traditional Arabic" w:hAnsi="Traditional Arabic"/>
        </w:rPr>
        <w:footnoteReference w:id="1087"/>
      </w:r>
      <w:r w:rsidRPr="009A1F38">
        <w:rPr>
          <w:rFonts w:ascii="Traditional Arabic" w:hAnsi="Traditional Arabic"/>
          <w:vertAlign w:val="superscript"/>
        </w:rPr>
        <w:t>)</w:t>
      </w:r>
      <w:r>
        <w:rPr>
          <w:rFonts w:ascii="Traditional Arabic" w:hAnsi="Traditional Arabic" w:hint="cs"/>
          <w:rtl/>
        </w:rPr>
        <w:t xml:space="preserve"> في دَعَوى الإجماعِ علَى تَركِ قَتلِ شارِب الخَمرِ </w:t>
      </w:r>
      <w:r w:rsidR="000175CD">
        <w:rPr>
          <w:rFonts w:ascii="Traditional Arabic" w:hAnsi="Traditional Arabic" w:hint="cs"/>
          <w:rtl/>
        </w:rPr>
        <w:t>في الرّابعةِ بِما جاءَ عَن عبدِ اللهِ بنِ عَمرٍو، وأُجِيبَ بأنّ ذلِكَ لَـم يَثْبُتْ لأنّه مِن رِوايةِ الحسَنِ البِصرِيّ عَنهُ ولَـم يسمَعْ مِنهُ كما جزَم بِه الحُفّاظُ، وعلى تَقديرِ ثُبوتِه فهو مِن نُدرةِ المخالِف فلا يَقدَحُ في الإجماعِ، وعلى تقدِير التّسلِيم فقَد وقَع الاتِّفاقُ بَعدَه فيُحمَلُ نَقلُ الإجماعِ علَى ذلكَ، واللهُ أعلَمُ.</w:t>
      </w:r>
    </w:p>
    <w:p w14:paraId="22EBEF81" w14:textId="77777777" w:rsidR="000175CD" w:rsidRDefault="000175C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0175CD">
        <w:rPr>
          <w:rFonts w:ascii="Simplified Arabic" w:hAnsi="Simplified Arabic" w:hint="cs"/>
        </w:rPr>
        <w:sym w:font="AGA Arabesque" w:char="F072"/>
      </w:r>
      <w:r>
        <w:rPr>
          <w:rFonts w:ascii="Simplified Arabic" w:hAnsi="Simplified Arabic" w:hint="cs"/>
          <w:rtl/>
        </w:rPr>
        <w:t xml:space="preserve">: </w:t>
      </w:r>
      <w:r w:rsidRPr="000175CD">
        <w:rPr>
          <w:rFonts w:ascii="Traditional Arabic" w:hAnsi="Traditional Arabic"/>
          <w:rtl/>
        </w:rPr>
        <w:t>«</w:t>
      </w:r>
      <w:r>
        <w:rPr>
          <w:rFonts w:ascii="Traditional Arabic" w:hAnsi="Traditional Arabic" w:hint="cs"/>
          <w:b/>
          <w:bCs/>
          <w:rtl/>
        </w:rPr>
        <w:t>مَنْ شَرِبَ الخَمْرَ فَأجْلِدُوهُ، فَإِنْ عادَ ثَلاثَةً فَاقتُلُوهُ</w:t>
      </w:r>
      <w:r w:rsidRPr="000175CD">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الترمذيُّ عن أبي كُرَيبٍ لكِن في إسنادِه شُذوذٌ</w:t>
      </w:r>
      <w:r w:rsidRPr="000175CD">
        <w:rPr>
          <w:rFonts w:ascii="Traditional Arabic" w:hAnsi="Traditional Arabic"/>
          <w:vertAlign w:val="superscript"/>
        </w:rPr>
        <w:t>(</w:t>
      </w:r>
      <w:r w:rsidRPr="000175CD">
        <w:rPr>
          <w:rStyle w:val="FootnoteReference"/>
          <w:rFonts w:ascii="Traditional Arabic" w:hAnsi="Traditional Arabic"/>
        </w:rPr>
        <w:footnoteReference w:id="1088"/>
      </w:r>
      <w:r w:rsidRPr="000175CD">
        <w:rPr>
          <w:rFonts w:ascii="Traditional Arabic" w:hAnsi="Traditional Arabic"/>
          <w:vertAlign w:val="superscript"/>
        </w:rPr>
        <w:t>)</w:t>
      </w:r>
      <w:r>
        <w:rPr>
          <w:rFonts w:ascii="Traditional Arabic" w:hAnsi="Traditional Arabic" w:hint="cs"/>
          <w:rtl/>
        </w:rPr>
        <w:t>.</w:t>
      </w:r>
    </w:p>
    <w:p w14:paraId="22EBEF82" w14:textId="77777777" w:rsidR="000175CD" w:rsidRDefault="00A85934"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A85934">
        <w:rPr>
          <w:rFonts w:ascii="Simplified Arabic" w:hAnsi="Simplified Arabic" w:hint="cs"/>
        </w:rPr>
        <w:sym w:font="AGA Arabesque" w:char="F072"/>
      </w:r>
      <w:r>
        <w:rPr>
          <w:rFonts w:ascii="Simplified Arabic" w:hAnsi="Simplified Arabic" w:hint="cs"/>
          <w:rtl/>
        </w:rPr>
        <w:t xml:space="preserve">: </w:t>
      </w:r>
      <w:r w:rsidRPr="00A85934">
        <w:rPr>
          <w:rFonts w:ascii="Traditional Arabic" w:hAnsi="Traditional Arabic"/>
          <w:rtl/>
        </w:rPr>
        <w:t>«</w:t>
      </w:r>
      <w:r w:rsidRPr="00A85934">
        <w:rPr>
          <w:rFonts w:ascii="Traditional Arabic" w:hAnsi="Traditional Arabic"/>
          <w:b/>
          <w:bCs/>
          <w:rtl/>
        </w:rPr>
        <w:t>إِذَا سَكِرَ فَاجْلِدُوهُ</w:t>
      </w:r>
      <w:r w:rsidR="008A6BC8">
        <w:rPr>
          <w:rFonts w:ascii="Traditional Arabic" w:hAnsi="Traditional Arabic"/>
          <w:b/>
          <w:bCs/>
          <w:rtl/>
        </w:rPr>
        <w:t>،</w:t>
      </w:r>
      <w:r w:rsidRPr="00A85934">
        <w:rPr>
          <w:rFonts w:ascii="Traditional Arabic" w:hAnsi="Traditional Arabic"/>
          <w:b/>
          <w:bCs/>
          <w:rtl/>
        </w:rPr>
        <w:t xml:space="preserve"> ثُمَّ إِذَا سَكِرَ فَاجْلِدُوهُ</w:t>
      </w:r>
      <w:r w:rsidR="008A6BC8">
        <w:rPr>
          <w:rFonts w:ascii="Traditional Arabic" w:hAnsi="Traditional Arabic"/>
          <w:b/>
          <w:bCs/>
          <w:rtl/>
        </w:rPr>
        <w:t>،</w:t>
      </w:r>
      <w:r w:rsidRPr="00A85934">
        <w:rPr>
          <w:rFonts w:ascii="Traditional Arabic" w:hAnsi="Traditional Arabic"/>
          <w:b/>
          <w:bCs/>
          <w:rtl/>
        </w:rPr>
        <w:t xml:space="preserve"> ثُمَّ إِذَا سَكِرَ فَاجْلِدُوهُ</w:t>
      </w:r>
      <w:r w:rsidR="008A6BC8">
        <w:rPr>
          <w:rFonts w:ascii="Traditional Arabic" w:hAnsi="Traditional Arabic"/>
          <w:b/>
          <w:bCs/>
          <w:rtl/>
        </w:rPr>
        <w:t>،</w:t>
      </w:r>
      <w:r w:rsidRPr="00A85934">
        <w:rPr>
          <w:rFonts w:ascii="Traditional Arabic" w:hAnsi="Traditional Arabic"/>
          <w:b/>
          <w:bCs/>
          <w:rtl/>
        </w:rPr>
        <w:t xml:space="preserve"> ثُمَّ إِذَا سَكِرَ فَاقْتُلُوهُ</w:t>
      </w:r>
      <w:r w:rsidRPr="00A85934">
        <w:rPr>
          <w:rFonts w:ascii="Traditional Arabic" w:hAnsi="Traditional Arabic"/>
          <w:b/>
          <w:bCs/>
          <w:vertAlign w:val="superscript"/>
        </w:rPr>
        <w:t>(</w:t>
      </w:r>
      <w:r w:rsidRPr="00A85934">
        <w:rPr>
          <w:rStyle w:val="FootnoteReference"/>
          <w:rFonts w:ascii="Traditional Arabic" w:hAnsi="Traditional Arabic"/>
          <w:b/>
          <w:bCs/>
        </w:rPr>
        <w:footnoteReference w:id="1089"/>
      </w:r>
      <w:r w:rsidRPr="00A85934">
        <w:rPr>
          <w:rFonts w:ascii="Traditional Arabic" w:hAnsi="Traditional Arabic"/>
          <w:b/>
          <w:bCs/>
          <w:vertAlign w:val="superscript"/>
        </w:rPr>
        <w:t>)</w:t>
      </w:r>
      <w:r w:rsidRPr="00A8593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F83" w14:textId="77777777" w:rsidR="00A85934" w:rsidRDefault="00A85934" w:rsidP="002325BC">
      <w:pPr>
        <w:pStyle w:val="BodyTextIndent"/>
        <w:numPr>
          <w:ilvl w:val="0"/>
          <w:numId w:val="7"/>
        </w:numPr>
        <w:ind w:left="981" w:hanging="624"/>
        <w:rPr>
          <w:rFonts w:ascii="Traditional Arabic" w:hAnsi="Traditional Arabic"/>
        </w:rPr>
      </w:pPr>
      <w:r>
        <w:rPr>
          <w:rFonts w:ascii="Traditional Arabic" w:hAnsi="Traditional Arabic" w:hint="cs"/>
          <w:rtl/>
        </w:rPr>
        <w:t>عن الش</w:t>
      </w:r>
      <w:r>
        <w:rPr>
          <w:rFonts w:ascii="Traditional Arabic" w:hAnsi="Traditional Arabic" w:hint="eastAsia"/>
          <w:rtl/>
        </w:rPr>
        <w:t>َّ</w:t>
      </w:r>
      <w:r>
        <w:rPr>
          <w:rFonts w:ascii="Traditional Arabic" w:hAnsi="Traditional Arabic" w:hint="cs"/>
          <w:rtl/>
        </w:rPr>
        <w:t xml:space="preserve">عبِيّ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أُتِيَ علِيٌّ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بِزانٍ مُحصَنٍ فأمَر به فجُلِدَ مِائةً، ثُـمّ أمر به فَرُجِمَ، فقيل له: قد جَمَعتَ علَيه حَد</w:t>
      </w:r>
      <w:r>
        <w:rPr>
          <w:rFonts w:ascii="Traditional Arabic" w:hAnsi="Traditional Arabic" w:hint="eastAsia"/>
          <w:rtl/>
        </w:rPr>
        <w:t>َّ</w:t>
      </w:r>
      <w:r>
        <w:rPr>
          <w:rFonts w:ascii="Traditional Arabic" w:hAnsi="Traditional Arabic" w:hint="cs"/>
          <w:rtl/>
        </w:rPr>
        <w:t xml:space="preserve">ينِ، فقال: </w:t>
      </w:r>
      <w:r w:rsidRPr="00A85934">
        <w:rPr>
          <w:rFonts w:ascii="Traditional Arabic" w:hAnsi="Traditional Arabic"/>
          <w:rtl/>
        </w:rPr>
        <w:t>«</w:t>
      </w:r>
      <w:r>
        <w:rPr>
          <w:rFonts w:ascii="Traditional Arabic" w:hAnsi="Traditional Arabic" w:hint="cs"/>
          <w:rtl/>
        </w:rPr>
        <w:t>جَلَدتُهُ لكتابِ اللهِ ورَجَمتُه لِسُن</w:t>
      </w:r>
      <w:r>
        <w:rPr>
          <w:rFonts w:ascii="Traditional Arabic" w:hAnsi="Traditional Arabic" w:hint="eastAsia"/>
          <w:rtl/>
        </w:rPr>
        <w:t>َّ</w:t>
      </w:r>
      <w:r>
        <w:rPr>
          <w:rFonts w:ascii="Traditional Arabic" w:hAnsi="Traditional Arabic" w:hint="cs"/>
          <w:rtl/>
        </w:rPr>
        <w:t xml:space="preserve">ةِ رسولِ الله </w:t>
      </w:r>
      <w:r w:rsidRPr="00A85934">
        <w:rPr>
          <w:rFonts w:ascii="Simplified Arabic" w:hAnsi="Simplified Arabic" w:hint="cs"/>
        </w:rPr>
        <w:sym w:font="AGA Arabesque" w:char="F072"/>
      </w:r>
      <w:r w:rsidRPr="00A8593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 والدارَقطنيّ.</w:t>
      </w:r>
    </w:p>
    <w:p w14:paraId="22EBEF84" w14:textId="77777777" w:rsidR="00A85934" w:rsidRDefault="00A8593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وَبَرةَ الكَلبِيّ قال: أرسَلَنِي خالدُ بنُ الولِيد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إلى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فوجَدْتُه وعِندَه عُثمانُ وعلِيٌّ وعبدُ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نِ ابنُ عَوفٍ وطَلحةُ والزُّبَيرُ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 فقلتُ: أرسَلَنِي خالدٌ إلَيكَ يقول: إنّ النّاسَ انْهَمَكُوا في الخَمرِ، فقال: </w:t>
      </w:r>
      <w:r w:rsidRPr="00A85934">
        <w:rPr>
          <w:rFonts w:ascii="Traditional Arabic" w:hAnsi="Traditional Arabic"/>
          <w:rtl/>
        </w:rPr>
        <w:t>«</w:t>
      </w:r>
      <w:r>
        <w:rPr>
          <w:rFonts w:ascii="Traditional Arabic" w:hAnsi="Traditional Arabic" w:hint="cs"/>
          <w:rtl/>
        </w:rPr>
        <w:t>هُم هؤلاءِ عِندَكَ فسَلْهُم</w:t>
      </w:r>
      <w:r w:rsidRPr="00A85934">
        <w:rPr>
          <w:rFonts w:ascii="Traditional Arabic" w:hAnsi="Traditional Arabic"/>
          <w:rtl/>
        </w:rPr>
        <w:t>»</w:t>
      </w:r>
      <w:r>
        <w:rPr>
          <w:rFonts w:ascii="Traditional Arabic" w:hAnsi="Traditional Arabic" w:hint="cs"/>
          <w:rtl/>
        </w:rPr>
        <w:t xml:space="preserve">، فقال عليٌّ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w:t>
      </w:r>
      <w:r w:rsidRPr="00A85934">
        <w:rPr>
          <w:rFonts w:ascii="Traditional Arabic" w:hAnsi="Traditional Arabic"/>
          <w:rtl/>
        </w:rPr>
        <w:t>«</w:t>
      </w:r>
      <w:r>
        <w:rPr>
          <w:rFonts w:ascii="Traditional Arabic" w:hAnsi="Traditional Arabic" w:hint="cs"/>
          <w:rtl/>
        </w:rPr>
        <w:t>إن</w:t>
      </w:r>
      <w:r>
        <w:rPr>
          <w:rFonts w:ascii="Traditional Arabic" w:hAnsi="Traditional Arabic" w:hint="eastAsia"/>
          <w:rtl/>
        </w:rPr>
        <w:t>َّ</w:t>
      </w:r>
      <w:r>
        <w:rPr>
          <w:rFonts w:ascii="Traditional Arabic" w:hAnsi="Traditional Arabic" w:hint="cs"/>
          <w:rtl/>
        </w:rPr>
        <w:t>ه إذَا سَكِرَ هَذَى</w:t>
      </w:r>
      <w:r w:rsidRPr="00A85934">
        <w:rPr>
          <w:rFonts w:ascii="Traditional Arabic" w:hAnsi="Traditional Arabic"/>
          <w:vertAlign w:val="superscript"/>
        </w:rPr>
        <w:t>(</w:t>
      </w:r>
      <w:r w:rsidRPr="00A85934">
        <w:rPr>
          <w:rStyle w:val="FootnoteReference"/>
          <w:rFonts w:ascii="Traditional Arabic" w:hAnsi="Traditional Arabic"/>
        </w:rPr>
        <w:footnoteReference w:id="1090"/>
      </w:r>
      <w:r w:rsidRPr="00A85934">
        <w:rPr>
          <w:rFonts w:ascii="Traditional Arabic" w:hAnsi="Traditional Arabic"/>
          <w:vertAlign w:val="superscript"/>
        </w:rPr>
        <w:t>)</w:t>
      </w:r>
      <w:r>
        <w:rPr>
          <w:rFonts w:ascii="Traditional Arabic" w:hAnsi="Traditional Arabic" w:hint="cs"/>
          <w:rtl/>
        </w:rPr>
        <w:t xml:space="preserve">، وإِذَا هَذَى افتَرَى، وعلَى </w:t>
      </w:r>
      <w:r w:rsidR="00E25EFD">
        <w:rPr>
          <w:rFonts w:ascii="Traditional Arabic" w:hAnsi="Traditional Arabic" w:hint="cs"/>
          <w:rtl/>
        </w:rPr>
        <w:t>الـمُ</w:t>
      </w:r>
      <w:r>
        <w:rPr>
          <w:rFonts w:ascii="Traditional Arabic" w:hAnsi="Traditional Arabic" w:hint="cs"/>
          <w:rtl/>
        </w:rPr>
        <w:t>فَرِي ثَمانُونَ</w:t>
      </w:r>
      <w:r w:rsidRPr="00A85934">
        <w:rPr>
          <w:rFonts w:ascii="Traditional Arabic" w:hAnsi="Traditional Arabic"/>
          <w:rtl/>
        </w:rPr>
        <w:t>»</w:t>
      </w:r>
      <w:r>
        <w:rPr>
          <w:rFonts w:ascii="Traditional Arabic" w:hAnsi="Traditional Arabic" w:hint="cs"/>
          <w:rtl/>
        </w:rPr>
        <w:t xml:space="preserve">، وكان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إذَا أُتِيَ بالر</w:t>
      </w:r>
      <w:r>
        <w:rPr>
          <w:rFonts w:ascii="Traditional Arabic" w:hAnsi="Traditional Arabic" w:hint="eastAsia"/>
          <w:rtl/>
        </w:rPr>
        <w:t>َّ</w:t>
      </w:r>
      <w:r>
        <w:rPr>
          <w:rFonts w:ascii="Traditional Arabic" w:hAnsi="Traditional Arabic" w:hint="cs"/>
          <w:rtl/>
        </w:rPr>
        <w:t>جُلِ الض</w:t>
      </w:r>
      <w:r>
        <w:rPr>
          <w:rFonts w:ascii="Traditional Arabic" w:hAnsi="Traditional Arabic" w:hint="eastAsia"/>
          <w:rtl/>
        </w:rPr>
        <w:t>َّ</w:t>
      </w:r>
      <w:r>
        <w:rPr>
          <w:rFonts w:ascii="Traditional Arabic" w:hAnsi="Traditional Arabic" w:hint="cs"/>
          <w:rtl/>
        </w:rPr>
        <w:t>عِيفِ تَكونُ مِنهُ الز</w:t>
      </w:r>
      <w:r>
        <w:rPr>
          <w:rFonts w:ascii="Traditional Arabic" w:hAnsi="Traditional Arabic" w:hint="eastAsia"/>
          <w:rtl/>
        </w:rPr>
        <w:t>َّ</w:t>
      </w:r>
      <w:r>
        <w:rPr>
          <w:rFonts w:ascii="Traditional Arabic" w:hAnsi="Traditional Arabic" w:hint="cs"/>
          <w:rtl/>
        </w:rPr>
        <w:t>ل</w:t>
      </w:r>
      <w:r>
        <w:rPr>
          <w:rFonts w:ascii="Traditional Arabic" w:hAnsi="Traditional Arabic" w:hint="eastAsia"/>
          <w:rtl/>
        </w:rPr>
        <w:t>َّ</w:t>
      </w:r>
      <w:r>
        <w:rPr>
          <w:rFonts w:ascii="Traditional Arabic" w:hAnsi="Traditional Arabic" w:hint="cs"/>
          <w:rtl/>
        </w:rPr>
        <w:t>ةُ</w:t>
      </w:r>
      <w:r w:rsidRPr="00A85934">
        <w:rPr>
          <w:rFonts w:ascii="Traditional Arabic" w:hAnsi="Traditional Arabic"/>
          <w:vertAlign w:val="superscript"/>
        </w:rPr>
        <w:t>(</w:t>
      </w:r>
      <w:r w:rsidRPr="00A85934">
        <w:rPr>
          <w:rStyle w:val="FootnoteReference"/>
          <w:rFonts w:ascii="Traditional Arabic" w:hAnsi="Traditional Arabic"/>
        </w:rPr>
        <w:footnoteReference w:id="1091"/>
      </w:r>
      <w:r w:rsidRPr="00A85934">
        <w:rPr>
          <w:rFonts w:ascii="Traditional Arabic" w:hAnsi="Traditional Arabic"/>
          <w:vertAlign w:val="superscript"/>
        </w:rPr>
        <w:t>)</w:t>
      </w:r>
      <w:r>
        <w:rPr>
          <w:rFonts w:ascii="Traditional Arabic" w:hAnsi="Traditional Arabic" w:hint="cs"/>
          <w:rtl/>
        </w:rPr>
        <w:t xml:space="preserve"> جَلَدَه أربعِينَ، قال: وجَلَدَ عُثمانُ ثَمانِينَ وأَربعينَ. هذا حدِيثٌ حسَنٌ أخرجَه الن</w:t>
      </w:r>
      <w:r>
        <w:rPr>
          <w:rFonts w:ascii="Traditional Arabic" w:hAnsi="Traditional Arabic" w:hint="eastAsia"/>
          <w:rtl/>
        </w:rPr>
        <w:t>َّ</w:t>
      </w:r>
      <w:r>
        <w:rPr>
          <w:rFonts w:ascii="Traditional Arabic" w:hAnsi="Traditional Arabic" w:hint="cs"/>
          <w:rtl/>
        </w:rPr>
        <w:t xml:space="preserve">سائيّ في </w:t>
      </w:r>
      <w:r w:rsidRPr="00A85934">
        <w:rPr>
          <w:rFonts w:ascii="Traditional Arabic" w:hAnsi="Traditional Arabic"/>
          <w:rtl/>
        </w:rPr>
        <w:t>«</w:t>
      </w:r>
      <w:r>
        <w:rPr>
          <w:rFonts w:ascii="Traditional Arabic" w:hAnsi="Traditional Arabic" w:hint="cs"/>
          <w:rtl/>
        </w:rPr>
        <w:t>الكُبرَى</w:t>
      </w:r>
      <w:r w:rsidRPr="00A85934">
        <w:rPr>
          <w:rFonts w:ascii="Traditional Arabic" w:hAnsi="Traditional Arabic"/>
          <w:rtl/>
        </w:rPr>
        <w:t>»</w:t>
      </w:r>
      <w:r>
        <w:rPr>
          <w:rFonts w:ascii="Traditional Arabic" w:hAnsi="Traditional Arabic" w:hint="cs"/>
          <w:rtl/>
        </w:rPr>
        <w:t>.</w:t>
      </w:r>
    </w:p>
    <w:p w14:paraId="22EBEF85" w14:textId="77777777" w:rsidR="00A85934" w:rsidRDefault="00171A12" w:rsidP="002325BC">
      <w:pPr>
        <w:pStyle w:val="BodyTextIndent"/>
        <w:numPr>
          <w:ilvl w:val="0"/>
          <w:numId w:val="7"/>
        </w:numPr>
        <w:ind w:left="981" w:hanging="624"/>
        <w:rPr>
          <w:rFonts w:ascii="Traditional Arabic" w:hAnsi="Traditional Arabic"/>
        </w:rPr>
      </w:pPr>
      <w:r w:rsidRPr="001367D4">
        <w:rPr>
          <w:rFonts w:ascii="Traditional Arabic" w:hAnsi="Traditional Arabic" w:hint="cs"/>
          <w:rtl/>
        </w:rPr>
        <w:t xml:space="preserve">عن عِكرِمةَ عن ابنِ عبّاسٍ </w:t>
      </w:r>
      <w:r w:rsidRPr="001367D4">
        <w:rPr>
          <w:rFonts w:ascii="Traditional Arabic" w:hAnsi="Traditional Arabic" w:hint="eastAsia"/>
          <w:rtl/>
        </w:rPr>
        <w:t>رضي</w:t>
      </w:r>
      <w:r w:rsidRPr="001367D4">
        <w:rPr>
          <w:rFonts w:ascii="Traditional Arabic" w:hAnsi="Traditional Arabic"/>
          <w:rtl/>
        </w:rPr>
        <w:t xml:space="preserve"> الله عنه</w:t>
      </w:r>
      <w:r w:rsidRPr="001367D4">
        <w:rPr>
          <w:rFonts w:ascii="Traditional Arabic" w:hAnsi="Traditional Arabic" w:hint="cs"/>
          <w:rtl/>
        </w:rPr>
        <w:t>ما: أنّ الشُّرّابَ</w:t>
      </w:r>
      <w:r w:rsidRPr="001367D4">
        <w:rPr>
          <w:rFonts w:ascii="Traditional Arabic" w:hAnsi="Traditional Arabic"/>
          <w:vertAlign w:val="superscript"/>
        </w:rPr>
        <w:t>(</w:t>
      </w:r>
      <w:r w:rsidRPr="00171A12">
        <w:rPr>
          <w:rStyle w:val="FootnoteReference"/>
          <w:rFonts w:ascii="Traditional Arabic" w:hAnsi="Traditional Arabic"/>
        </w:rPr>
        <w:footnoteReference w:id="1092"/>
      </w:r>
      <w:r w:rsidRPr="001367D4">
        <w:rPr>
          <w:rFonts w:ascii="Traditional Arabic" w:hAnsi="Traditional Arabic"/>
          <w:vertAlign w:val="superscript"/>
        </w:rPr>
        <w:t>)</w:t>
      </w:r>
      <w:r w:rsidRPr="001367D4">
        <w:rPr>
          <w:rFonts w:ascii="Traditional Arabic" w:hAnsi="Traditional Arabic" w:hint="cs"/>
          <w:rtl/>
        </w:rPr>
        <w:t xml:space="preserve"> كانوا يُضرَبُونَ في عَهدِ رَسولِ الله </w:t>
      </w:r>
      <w:r w:rsidRPr="00171A12">
        <w:rPr>
          <w:rFonts w:ascii="Simplified Arabic" w:hAnsi="Simplified Arabic" w:hint="cs"/>
        </w:rPr>
        <w:sym w:font="AGA Arabesque" w:char="F072"/>
      </w:r>
      <w:r w:rsidRPr="001367D4">
        <w:rPr>
          <w:rFonts w:ascii="Simplified Arabic" w:hAnsi="Simplified Arabic" w:hint="cs"/>
          <w:rtl/>
        </w:rPr>
        <w:t xml:space="preserve"> بالأَيْدِي والنِّعالِ والعِصِيّ، فكانَ الأَمرُ على ذلكَ حت</w:t>
      </w:r>
      <w:r w:rsidRPr="001367D4">
        <w:rPr>
          <w:rFonts w:ascii="Simplified Arabic" w:hAnsi="Simplified Arabic" w:hint="eastAsia"/>
          <w:rtl/>
        </w:rPr>
        <w:t>َّ</w:t>
      </w:r>
      <w:r w:rsidRPr="001367D4">
        <w:rPr>
          <w:rFonts w:ascii="Simplified Arabic" w:hAnsi="Simplified Arabic" w:hint="cs"/>
          <w:rtl/>
        </w:rPr>
        <w:t xml:space="preserve">ى تُوُفِّيَ رَسُولُ اللهِ </w:t>
      </w:r>
      <w:r w:rsidRPr="00171A12">
        <w:rPr>
          <w:rFonts w:ascii="Simplified Arabic" w:hAnsi="Simplified Arabic" w:hint="cs"/>
        </w:rPr>
        <w:sym w:font="AGA Arabesque" w:char="F072"/>
      </w:r>
      <w:r w:rsidRPr="001367D4">
        <w:rPr>
          <w:rFonts w:ascii="Simplified Arabic" w:hAnsi="Simplified Arabic" w:hint="cs"/>
          <w:rtl/>
        </w:rPr>
        <w:t xml:space="preserve"> فكانُوا في خِلافةِ أبِي بَكرٍ أكثَرَ مِنهُم في عَهدِ رَسُولِ الله </w:t>
      </w:r>
      <w:r w:rsidRPr="00171A12">
        <w:rPr>
          <w:rFonts w:ascii="Simplified Arabic" w:hAnsi="Simplified Arabic" w:hint="cs"/>
        </w:rPr>
        <w:sym w:font="AGA Arabesque" w:char="F072"/>
      </w:r>
      <w:r w:rsidRPr="001367D4">
        <w:rPr>
          <w:rFonts w:ascii="Simplified Arabic" w:hAnsi="Simplified Arabic" w:hint="cs"/>
          <w:rtl/>
        </w:rPr>
        <w:t>، فقال أبو بَكرٍ: لَو فَرَضْنا لَهُم حَدًّا، فتَوخ</w:t>
      </w:r>
      <w:r w:rsidRPr="001367D4">
        <w:rPr>
          <w:rFonts w:ascii="Simplified Arabic" w:hAnsi="Simplified Arabic" w:hint="eastAsia"/>
          <w:rtl/>
        </w:rPr>
        <w:t>َّ</w:t>
      </w:r>
      <w:r w:rsidRPr="001367D4">
        <w:rPr>
          <w:rFonts w:ascii="Simplified Arabic" w:hAnsi="Simplified Arabic" w:hint="cs"/>
          <w:rtl/>
        </w:rPr>
        <w:t xml:space="preserve">ى نَحوًا مِمّا كانَ في عَهدِ رَسولِ اللهِ </w:t>
      </w:r>
      <w:r w:rsidRPr="00171A12">
        <w:rPr>
          <w:rFonts w:ascii="Simplified Arabic" w:hAnsi="Simplified Arabic" w:hint="cs"/>
        </w:rPr>
        <w:sym w:font="AGA Arabesque" w:char="F072"/>
      </w:r>
      <w:r w:rsidRPr="001367D4">
        <w:rPr>
          <w:rFonts w:ascii="Simplified Arabic" w:hAnsi="Simplified Arabic" w:hint="cs"/>
          <w:rtl/>
        </w:rPr>
        <w:t xml:space="preserve"> فجَلَدَهُم أربَعِينَ حت</w:t>
      </w:r>
      <w:r w:rsidRPr="001367D4">
        <w:rPr>
          <w:rFonts w:ascii="Simplified Arabic" w:hAnsi="Simplified Arabic" w:hint="eastAsia"/>
          <w:rtl/>
        </w:rPr>
        <w:t>َّ</w:t>
      </w:r>
      <w:r w:rsidRPr="001367D4">
        <w:rPr>
          <w:rFonts w:ascii="Simplified Arabic" w:hAnsi="Simplified Arabic" w:hint="cs"/>
          <w:rtl/>
        </w:rPr>
        <w:t xml:space="preserve">ى تُوُفِّي أبو بَكرٍ، </w:t>
      </w:r>
      <w:r w:rsidR="001C5506" w:rsidRPr="001367D4">
        <w:rPr>
          <w:rFonts w:ascii="Simplified Arabic" w:hAnsi="Simplified Arabic" w:hint="cs"/>
          <w:rtl/>
        </w:rPr>
        <w:t xml:space="preserve">ثُمّ كان عمَرُ فجَلَدَهُم أَربَعِينَ كذلِكَ، ثُمّ شَرِبَ رَجلٌ مِن </w:t>
      </w:r>
      <w:r w:rsidR="00E25EFD">
        <w:rPr>
          <w:rFonts w:ascii="Simplified Arabic" w:hAnsi="Simplified Arabic" w:hint="cs"/>
          <w:rtl/>
        </w:rPr>
        <w:t>الـمُ</w:t>
      </w:r>
      <w:r w:rsidR="001C5506" w:rsidRPr="001367D4">
        <w:rPr>
          <w:rFonts w:ascii="Simplified Arabic" w:hAnsi="Simplified Arabic" w:hint="cs"/>
          <w:rtl/>
        </w:rPr>
        <w:t>هاجرِينَ الأو</w:t>
      </w:r>
      <w:r w:rsidR="001C5506" w:rsidRPr="001367D4">
        <w:rPr>
          <w:rFonts w:ascii="Simplified Arabic" w:hAnsi="Simplified Arabic" w:hint="eastAsia"/>
          <w:rtl/>
        </w:rPr>
        <w:t>َّ</w:t>
      </w:r>
      <w:r w:rsidR="001C5506" w:rsidRPr="001367D4">
        <w:rPr>
          <w:rFonts w:ascii="Simplified Arabic" w:hAnsi="Simplified Arabic" w:hint="cs"/>
          <w:rtl/>
        </w:rPr>
        <w:t>لِينَ فارادَ عمَرُ أنْ يَجلِدَه فقال: لِـمَ تَجْلِدُنِي؟ بَينِي وبَينَكَ كِتابُ الله، قال: وفِي أيِّ كِتابِ اللهِ تَجِدُ أنْ لا أَجْلِدَكَ؟ قالَ: فإنّ اللهَ عز</w:t>
      </w:r>
      <w:r w:rsidR="001C5506" w:rsidRPr="001367D4">
        <w:rPr>
          <w:rFonts w:ascii="Simplified Arabic" w:hAnsi="Simplified Arabic" w:hint="eastAsia"/>
          <w:rtl/>
        </w:rPr>
        <w:t>َّ</w:t>
      </w:r>
      <w:r w:rsidR="001C5506" w:rsidRPr="001367D4">
        <w:rPr>
          <w:rFonts w:ascii="Simplified Arabic" w:hAnsi="Simplified Arabic" w:hint="cs"/>
          <w:rtl/>
        </w:rPr>
        <w:t xml:space="preserve"> وجل</w:t>
      </w:r>
      <w:r w:rsidR="001C5506" w:rsidRPr="001367D4">
        <w:rPr>
          <w:rFonts w:ascii="Simplified Arabic" w:hAnsi="Simplified Arabic" w:hint="eastAsia"/>
          <w:rtl/>
        </w:rPr>
        <w:t>َّ</w:t>
      </w:r>
      <w:r w:rsidR="001C5506" w:rsidRPr="001367D4">
        <w:rPr>
          <w:rFonts w:ascii="Simplified Arabic" w:hAnsi="Simplified Arabic" w:hint="cs"/>
          <w:rtl/>
        </w:rPr>
        <w:t xml:space="preserve"> يَقُول في كِتابِه: {لَيْسَ عَلَى ال</w:t>
      </w:r>
      <w:r w:rsidR="001C5506" w:rsidRPr="001367D4">
        <w:rPr>
          <w:rFonts w:ascii="Simplified Arabic" w:hAnsi="Simplified Arabic" w:hint="eastAsia"/>
          <w:rtl/>
        </w:rPr>
        <w:t>َّ</w:t>
      </w:r>
      <w:r w:rsidR="001C5506" w:rsidRPr="001367D4">
        <w:rPr>
          <w:rFonts w:ascii="Simplified Arabic" w:hAnsi="Simplified Arabic" w:hint="cs"/>
          <w:rtl/>
        </w:rPr>
        <w:t>ذِينَ ءَامَنُوا وَعَمِلُوا الص</w:t>
      </w:r>
      <w:r w:rsidR="001C5506" w:rsidRPr="001367D4">
        <w:rPr>
          <w:rFonts w:ascii="Simplified Arabic" w:hAnsi="Simplified Arabic" w:hint="eastAsia"/>
          <w:rtl/>
        </w:rPr>
        <w:t>َّ</w:t>
      </w:r>
      <w:r w:rsidR="001C5506" w:rsidRPr="001367D4">
        <w:rPr>
          <w:rFonts w:ascii="Simplified Arabic" w:hAnsi="Simplified Arabic" w:hint="cs"/>
          <w:rtl/>
        </w:rPr>
        <w:t xml:space="preserve">الِحَاتِ جُنَاحٌ </w:t>
      </w:r>
      <w:r w:rsidR="001367D4">
        <w:rPr>
          <w:rFonts w:ascii="Simplified Arabic" w:hAnsi="Simplified Arabic" w:hint="cs"/>
          <w:rtl/>
        </w:rPr>
        <w:t xml:space="preserve">فِيمَا طَعِمُوا} الآيةَ [سُورة المائدة: </w:t>
      </w:r>
      <w:r w:rsidR="001367D4" w:rsidRPr="00B97E9F">
        <w:rPr>
          <w:rFonts w:ascii="Simplified Arabic" w:hAnsi="Simplified Arabic" w:hint="cs"/>
          <w:bCs/>
          <w:rtl/>
        </w:rPr>
        <w:t>93</w:t>
      </w:r>
      <w:r w:rsidR="001367D4">
        <w:rPr>
          <w:rFonts w:ascii="Simplified Arabic" w:hAnsi="Simplified Arabic" w:hint="cs"/>
          <w:rtl/>
        </w:rPr>
        <w:t xml:space="preserve">]، فأنَا مِنَ الّذِينَ ءامَنُوا </w:t>
      </w:r>
      <w:r w:rsidR="001367D4">
        <w:rPr>
          <w:rFonts w:ascii="Simplified Arabic" w:hAnsi="Simplified Arabic" w:hint="cs"/>
          <w:rtl/>
        </w:rPr>
        <w:lastRenderedPageBreak/>
        <w:t>وعَمِلُوا الصّالحاتِ ثُمّ ات</w:t>
      </w:r>
      <w:r w:rsidR="001367D4">
        <w:rPr>
          <w:rFonts w:ascii="Simplified Arabic" w:hAnsi="Simplified Arabic" w:hint="eastAsia"/>
          <w:rtl/>
        </w:rPr>
        <w:t>َّ</w:t>
      </w:r>
      <w:r w:rsidR="001367D4">
        <w:rPr>
          <w:rFonts w:ascii="Simplified Arabic" w:hAnsi="Simplified Arabic" w:hint="cs"/>
          <w:rtl/>
        </w:rPr>
        <w:t>قَوا وءامَنُوا ثُمّ ات</w:t>
      </w:r>
      <w:r w:rsidR="001367D4">
        <w:rPr>
          <w:rFonts w:ascii="Simplified Arabic" w:hAnsi="Simplified Arabic" w:hint="eastAsia"/>
          <w:rtl/>
        </w:rPr>
        <w:t>َّ</w:t>
      </w:r>
      <w:r w:rsidR="001367D4">
        <w:rPr>
          <w:rFonts w:ascii="Simplified Arabic" w:hAnsi="Simplified Arabic" w:hint="cs"/>
          <w:rtl/>
        </w:rPr>
        <w:t xml:space="preserve">قَوا وأَحسَنُوا، شَهِدتُ معَ رَسولِ اللهِ </w:t>
      </w:r>
      <w:r w:rsidR="001367D4" w:rsidRPr="001367D4">
        <w:rPr>
          <w:rFonts w:ascii="Simplified Arabic" w:hAnsi="Simplified Arabic" w:hint="cs"/>
        </w:rPr>
        <w:sym w:font="AGA Arabesque" w:char="F072"/>
      </w:r>
      <w:r w:rsidR="001367D4">
        <w:rPr>
          <w:rFonts w:ascii="Simplified Arabic" w:hAnsi="Simplified Arabic" w:hint="cs"/>
          <w:rtl/>
        </w:rPr>
        <w:t xml:space="preserve"> بَدْرًا وأُحُدًا والخَنْدَقَ و</w:t>
      </w:r>
      <w:r w:rsidR="00E25EFD">
        <w:rPr>
          <w:rFonts w:ascii="Simplified Arabic" w:hAnsi="Simplified Arabic" w:hint="cs"/>
          <w:rtl/>
        </w:rPr>
        <w:t>الـمَ</w:t>
      </w:r>
      <w:r w:rsidR="001367D4">
        <w:rPr>
          <w:rFonts w:ascii="Simplified Arabic" w:hAnsi="Simplified Arabic" w:hint="cs"/>
          <w:rtl/>
        </w:rPr>
        <w:t>شاهِدَ، فقال عمَرُ: أَلا تَرُدُّونَ علَيهِ؟ فقال ابنُ عبّاسٍ: إنّ هذِه الآياتِ أُنزِلَتْ عُذرًا للماضِينَ وحُج</w:t>
      </w:r>
      <w:r w:rsidR="001367D4">
        <w:rPr>
          <w:rFonts w:ascii="Simplified Arabic" w:hAnsi="Simplified Arabic" w:hint="eastAsia"/>
          <w:rtl/>
        </w:rPr>
        <w:t>َّ</w:t>
      </w:r>
      <w:r w:rsidR="001367D4">
        <w:rPr>
          <w:rFonts w:ascii="Simplified Arabic" w:hAnsi="Simplified Arabic" w:hint="cs"/>
          <w:rtl/>
        </w:rPr>
        <w:t>ةً علَى الباقِينَ</w:t>
      </w:r>
      <w:r w:rsidR="001367D4" w:rsidRPr="001367D4">
        <w:rPr>
          <w:rFonts w:ascii="Traditional Arabic" w:hAnsi="Traditional Arabic"/>
          <w:vertAlign w:val="superscript"/>
        </w:rPr>
        <w:t>(</w:t>
      </w:r>
      <w:r w:rsidR="001367D4" w:rsidRPr="001367D4">
        <w:rPr>
          <w:rStyle w:val="FootnoteReference"/>
          <w:rFonts w:ascii="Traditional Arabic" w:hAnsi="Traditional Arabic"/>
        </w:rPr>
        <w:footnoteReference w:id="1093"/>
      </w:r>
      <w:r w:rsidR="001367D4" w:rsidRPr="001367D4">
        <w:rPr>
          <w:rFonts w:ascii="Traditional Arabic" w:hAnsi="Traditional Arabic"/>
          <w:vertAlign w:val="superscript"/>
        </w:rPr>
        <w:t>)</w:t>
      </w:r>
      <w:r w:rsidR="001367D4">
        <w:rPr>
          <w:rFonts w:ascii="Simplified Arabic" w:hAnsi="Simplified Arabic" w:hint="cs"/>
          <w:rtl/>
        </w:rPr>
        <w:t>، فعُذْرٌ لِلماضِينَ أنّهُم لَقُوا اللهَ</w:t>
      </w:r>
      <w:r w:rsidR="001367D4" w:rsidRPr="001367D4">
        <w:rPr>
          <w:rFonts w:ascii="Traditional Arabic" w:hAnsi="Traditional Arabic"/>
          <w:vertAlign w:val="superscript"/>
        </w:rPr>
        <w:t>(</w:t>
      </w:r>
      <w:r w:rsidR="001367D4" w:rsidRPr="001367D4">
        <w:rPr>
          <w:rStyle w:val="FootnoteReference"/>
          <w:rFonts w:ascii="Traditional Arabic" w:hAnsi="Traditional Arabic"/>
        </w:rPr>
        <w:footnoteReference w:id="1094"/>
      </w:r>
      <w:r w:rsidR="001367D4" w:rsidRPr="001367D4">
        <w:rPr>
          <w:rFonts w:ascii="Traditional Arabic" w:hAnsi="Traditional Arabic"/>
          <w:vertAlign w:val="superscript"/>
        </w:rPr>
        <w:t>)</w:t>
      </w:r>
      <w:r w:rsidR="001367D4">
        <w:rPr>
          <w:rFonts w:ascii="Traditional Arabic" w:hAnsi="Traditional Arabic" w:hint="cs"/>
          <w:rtl/>
        </w:rPr>
        <w:t xml:space="preserve"> قَبلَ أنْ تُحر</w:t>
      </w:r>
      <w:r w:rsidR="001367D4">
        <w:rPr>
          <w:rFonts w:ascii="Traditional Arabic" w:hAnsi="Traditional Arabic" w:hint="eastAsia"/>
          <w:rtl/>
        </w:rPr>
        <w:t>َّ</w:t>
      </w:r>
      <w:r w:rsidR="001367D4">
        <w:rPr>
          <w:rFonts w:ascii="Traditional Arabic" w:hAnsi="Traditional Arabic" w:hint="cs"/>
          <w:rtl/>
        </w:rPr>
        <w:t xml:space="preserve">مُ الخَمرُ، </w:t>
      </w:r>
      <w:r w:rsidR="00CB2BD0">
        <w:rPr>
          <w:rFonts w:ascii="Traditional Arabic" w:hAnsi="Traditional Arabic" w:hint="cs"/>
          <w:rtl/>
        </w:rPr>
        <w:t>وحُجّةٌ علَى الباقِينَ أن</w:t>
      </w:r>
      <w:r w:rsidR="00CB2BD0">
        <w:rPr>
          <w:rFonts w:ascii="Traditional Arabic" w:hAnsi="Traditional Arabic" w:hint="eastAsia"/>
          <w:rtl/>
        </w:rPr>
        <w:t>َّ</w:t>
      </w:r>
      <w:r w:rsidR="00CB2BD0">
        <w:rPr>
          <w:rFonts w:ascii="Traditional Arabic" w:hAnsi="Traditional Arabic" w:hint="cs"/>
          <w:rtl/>
        </w:rPr>
        <w:t xml:space="preserve"> اللهَ تعالى قال: {يَا أَيُّهَا ال</w:t>
      </w:r>
      <w:r w:rsidR="00CB2BD0">
        <w:rPr>
          <w:rFonts w:ascii="Traditional Arabic" w:hAnsi="Traditional Arabic" w:hint="eastAsia"/>
          <w:rtl/>
        </w:rPr>
        <w:t>َّ</w:t>
      </w:r>
      <w:r w:rsidR="00CB2BD0">
        <w:rPr>
          <w:rFonts w:ascii="Traditional Arabic" w:hAnsi="Traditional Arabic" w:hint="cs"/>
          <w:rtl/>
        </w:rPr>
        <w:t>ذِينَ ءَامَنُوا إِن</w:t>
      </w:r>
      <w:r w:rsidR="00CB2BD0">
        <w:rPr>
          <w:rFonts w:ascii="Traditional Arabic" w:hAnsi="Traditional Arabic" w:hint="eastAsia"/>
          <w:rtl/>
        </w:rPr>
        <w:t>َّ</w:t>
      </w:r>
      <w:r w:rsidR="00CB2BD0">
        <w:rPr>
          <w:rFonts w:ascii="Traditional Arabic" w:hAnsi="Traditional Arabic" w:hint="cs"/>
          <w:rtl/>
        </w:rPr>
        <w:t xml:space="preserve">مَا الْخَمْرُ وَالْمَيْسِرُ </w:t>
      </w:r>
      <w:r w:rsidR="009122D1">
        <w:rPr>
          <w:rFonts w:ascii="Traditional Arabic" w:hAnsi="Traditional Arabic" w:hint="cs"/>
          <w:rtl/>
        </w:rPr>
        <w:t>وَالْأَنْصَابُ وَالْأَزْلَامُ رِجْسٌ مِّنْ عَمَلِ الش</w:t>
      </w:r>
      <w:r w:rsidR="009122D1">
        <w:rPr>
          <w:rFonts w:ascii="Traditional Arabic" w:hAnsi="Traditional Arabic" w:hint="eastAsia"/>
          <w:rtl/>
        </w:rPr>
        <w:t>َّ</w:t>
      </w:r>
      <w:r w:rsidR="009122D1">
        <w:rPr>
          <w:rFonts w:ascii="Traditional Arabic" w:hAnsi="Traditional Arabic" w:hint="cs"/>
          <w:rtl/>
        </w:rPr>
        <w:t>يْطانِ فَاجْتَنِبُوهُ لَعَل</w:t>
      </w:r>
      <w:r w:rsidR="009122D1">
        <w:rPr>
          <w:rFonts w:ascii="Traditional Arabic" w:hAnsi="Traditional Arabic" w:hint="eastAsia"/>
          <w:rtl/>
        </w:rPr>
        <w:t>َّ</w:t>
      </w:r>
      <w:r w:rsidR="009122D1">
        <w:rPr>
          <w:rFonts w:ascii="Traditional Arabic" w:hAnsi="Traditional Arabic" w:hint="cs"/>
          <w:rtl/>
        </w:rPr>
        <w:t>كُمْ تُفْلِحُونَ</w:t>
      </w:r>
      <w:r w:rsidR="00CB2BD0">
        <w:rPr>
          <w:rFonts w:ascii="Traditional Arabic" w:hAnsi="Traditional Arabic" w:hint="cs"/>
          <w:rtl/>
        </w:rPr>
        <w:t>}</w:t>
      </w:r>
      <w:r w:rsidR="009122D1">
        <w:rPr>
          <w:rFonts w:ascii="Traditional Arabic" w:hAnsi="Traditional Arabic" w:hint="cs"/>
          <w:rtl/>
        </w:rPr>
        <w:t xml:space="preserve"> [سُورة المائدة: </w:t>
      </w:r>
      <w:r w:rsidR="009122D1" w:rsidRPr="00B97E9F">
        <w:rPr>
          <w:rFonts w:ascii="Traditional Arabic" w:hAnsi="Traditional Arabic" w:hint="cs"/>
          <w:bCs/>
          <w:rtl/>
        </w:rPr>
        <w:t>90</w:t>
      </w:r>
      <w:r w:rsidR="009122D1">
        <w:rPr>
          <w:rFonts w:ascii="Traditional Arabic" w:hAnsi="Traditional Arabic" w:hint="cs"/>
          <w:rtl/>
        </w:rPr>
        <w:t>] الآياتِ، فإنْ كان مِن الّذِينَ ءامَنُوا وات</w:t>
      </w:r>
      <w:r w:rsidR="009122D1">
        <w:rPr>
          <w:rFonts w:ascii="Traditional Arabic" w:hAnsi="Traditional Arabic" w:hint="eastAsia"/>
          <w:rtl/>
        </w:rPr>
        <w:t>َّ</w:t>
      </w:r>
      <w:r w:rsidR="009122D1">
        <w:rPr>
          <w:rFonts w:ascii="Traditional Arabic" w:hAnsi="Traditional Arabic" w:hint="cs"/>
          <w:rtl/>
        </w:rPr>
        <w:t>قَوا فلْيَجْتَنِبِ الخمرَ فإن</w:t>
      </w:r>
      <w:r w:rsidR="009122D1">
        <w:rPr>
          <w:rFonts w:ascii="Traditional Arabic" w:hAnsi="Traditional Arabic" w:hint="eastAsia"/>
          <w:rtl/>
        </w:rPr>
        <w:t>َّ</w:t>
      </w:r>
      <w:r w:rsidR="009122D1">
        <w:rPr>
          <w:rFonts w:ascii="Traditional Arabic" w:hAnsi="Traditional Arabic" w:hint="cs"/>
          <w:rtl/>
        </w:rPr>
        <w:t xml:space="preserve"> اللهَ تعالَى نهَى أنْ تُشربَ الخمَرُ، فقال عمَرُ: صَدَقَ فماذَا تَرَونَ؟ فقالَ عَليٌّ: إنّه إذَا شَرِبَ سَكِرَ، وإِذَا سَكِرَ هَذَى، وإِذَا هَذَى افْتَرى، وحَدُّ </w:t>
      </w:r>
      <w:r w:rsidR="00E25EFD">
        <w:rPr>
          <w:rFonts w:ascii="Traditional Arabic" w:hAnsi="Traditional Arabic" w:hint="cs"/>
          <w:rtl/>
        </w:rPr>
        <w:t>الـمُ</w:t>
      </w:r>
      <w:r w:rsidR="009122D1">
        <w:rPr>
          <w:rFonts w:ascii="Traditional Arabic" w:hAnsi="Traditional Arabic" w:hint="cs"/>
          <w:rtl/>
        </w:rPr>
        <w:t>فتَرِي ثَمانُونَ، فقام عمَرُ فجَلَده ثَمانِينَ. هذا حدِيثٌ حسَنٌ أخرجَه الن</w:t>
      </w:r>
      <w:r w:rsidR="009122D1">
        <w:rPr>
          <w:rFonts w:ascii="Traditional Arabic" w:hAnsi="Traditional Arabic" w:hint="eastAsia"/>
          <w:rtl/>
        </w:rPr>
        <w:t>َّ</w:t>
      </w:r>
      <w:r w:rsidR="009122D1">
        <w:rPr>
          <w:rFonts w:ascii="Traditional Arabic" w:hAnsi="Traditional Arabic" w:hint="cs"/>
          <w:rtl/>
        </w:rPr>
        <w:t xml:space="preserve">سائيّ في </w:t>
      </w:r>
      <w:r w:rsidR="009122D1" w:rsidRPr="009122D1">
        <w:rPr>
          <w:rFonts w:ascii="Traditional Arabic" w:hAnsi="Traditional Arabic"/>
          <w:rtl/>
        </w:rPr>
        <w:t>«</w:t>
      </w:r>
      <w:r w:rsidR="009122D1">
        <w:rPr>
          <w:rFonts w:ascii="Traditional Arabic" w:hAnsi="Traditional Arabic" w:hint="cs"/>
          <w:rtl/>
        </w:rPr>
        <w:t>الكُبرَى</w:t>
      </w:r>
      <w:r w:rsidR="009122D1" w:rsidRPr="009122D1">
        <w:rPr>
          <w:rFonts w:ascii="Traditional Arabic" w:hAnsi="Traditional Arabic"/>
          <w:rtl/>
        </w:rPr>
        <w:t>»</w:t>
      </w:r>
      <w:r w:rsidR="009122D1">
        <w:rPr>
          <w:rFonts w:ascii="Traditional Arabic" w:hAnsi="Traditional Arabic" w:hint="cs"/>
          <w:rtl/>
        </w:rPr>
        <w:t>.</w:t>
      </w:r>
    </w:p>
    <w:p w14:paraId="22EBEF86" w14:textId="77777777" w:rsidR="009122D1" w:rsidRDefault="009122D1"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عِكرِمةَ قال: أُتِيَ علِيٌّ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بِقَومٍ ارتَدُّوا عن الإسلام فَحَر</w:t>
      </w:r>
      <w:r>
        <w:rPr>
          <w:rFonts w:ascii="Traditional Arabic" w:hAnsi="Traditional Arabic" w:hint="eastAsia"/>
          <w:rtl/>
        </w:rPr>
        <w:t>َّ</w:t>
      </w:r>
      <w:r>
        <w:rPr>
          <w:rFonts w:ascii="Traditional Arabic" w:hAnsi="Traditional Arabic" w:hint="cs"/>
          <w:rtl/>
        </w:rPr>
        <w:t xml:space="preserve">قَهُم، فبَلَغَ ذلكَ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فقال: لَـم أكُن لأُحرِّقَهُم، إنّ رَسولَ اللهِ </w:t>
      </w:r>
      <w:r w:rsidRPr="009122D1">
        <w:rPr>
          <w:rFonts w:ascii="Simplified Arabic" w:hAnsi="Simplified Arabic" w:hint="cs"/>
        </w:rPr>
        <w:sym w:font="AGA Arabesque" w:char="F072"/>
      </w:r>
      <w:r>
        <w:rPr>
          <w:rFonts w:ascii="Simplified Arabic" w:hAnsi="Simplified Arabic" w:hint="cs"/>
          <w:rtl/>
        </w:rPr>
        <w:t xml:space="preserve"> قال: </w:t>
      </w:r>
      <w:r w:rsidRPr="009122D1">
        <w:rPr>
          <w:rFonts w:ascii="Traditional Arabic" w:hAnsi="Traditional Arabic"/>
          <w:rtl/>
        </w:rPr>
        <w:t>«</w:t>
      </w:r>
      <w:r>
        <w:rPr>
          <w:rFonts w:ascii="Traditional Arabic" w:hAnsi="Traditional Arabic" w:hint="cs"/>
          <w:b/>
          <w:bCs/>
          <w:rtl/>
        </w:rPr>
        <w:t>لا تُعَذِّبُوا بِعَذابِ اللهِ</w:t>
      </w:r>
      <w:r w:rsidRPr="009122D1">
        <w:rPr>
          <w:rFonts w:ascii="Traditional Arabic" w:hAnsi="Traditional Arabic"/>
          <w:rtl/>
        </w:rPr>
        <w:t>»</w:t>
      </w:r>
      <w:r>
        <w:rPr>
          <w:rFonts w:ascii="Traditional Arabic" w:hAnsi="Traditional Arabic" w:hint="cs"/>
          <w:rtl/>
        </w:rPr>
        <w:t xml:space="preserve">، وكُنتُ قَتلتُهُم، فإنّ رسولَ اللهِ </w:t>
      </w:r>
      <w:r w:rsidRPr="009122D1">
        <w:rPr>
          <w:rFonts w:ascii="Simplified Arabic" w:hAnsi="Simplified Arabic" w:hint="cs"/>
        </w:rPr>
        <w:sym w:font="AGA Arabesque" w:char="F072"/>
      </w:r>
      <w:r>
        <w:rPr>
          <w:rFonts w:ascii="Simplified Arabic" w:hAnsi="Simplified Arabic" w:hint="cs"/>
          <w:rtl/>
        </w:rPr>
        <w:t xml:space="preserve"> قال: </w:t>
      </w:r>
      <w:r w:rsidRPr="009122D1">
        <w:rPr>
          <w:rFonts w:ascii="Traditional Arabic" w:hAnsi="Traditional Arabic"/>
          <w:rtl/>
        </w:rPr>
        <w:t>«</w:t>
      </w:r>
      <w:r>
        <w:rPr>
          <w:rFonts w:ascii="Traditional Arabic" w:hAnsi="Traditional Arabic" w:hint="cs"/>
          <w:b/>
          <w:bCs/>
          <w:rtl/>
        </w:rPr>
        <w:t>مَنْ بَد</w:t>
      </w:r>
      <w:r>
        <w:rPr>
          <w:rFonts w:ascii="Traditional Arabic" w:hAnsi="Traditional Arabic" w:hint="eastAsia"/>
          <w:b/>
          <w:bCs/>
          <w:rtl/>
        </w:rPr>
        <w:t>َّ</w:t>
      </w:r>
      <w:r>
        <w:rPr>
          <w:rFonts w:ascii="Traditional Arabic" w:hAnsi="Traditional Arabic" w:hint="cs"/>
          <w:b/>
          <w:bCs/>
          <w:rtl/>
        </w:rPr>
        <w:t>لَ دِينَهُ فَاقْتُلُوهُ</w:t>
      </w:r>
      <w:r w:rsidRPr="009122D1">
        <w:rPr>
          <w:rFonts w:ascii="Traditional Arabic" w:hAnsi="Traditional Arabic"/>
          <w:rtl/>
        </w:rPr>
        <w:t>»</w:t>
      </w:r>
      <w:r>
        <w:rPr>
          <w:rFonts w:ascii="Traditional Arabic" w:hAnsi="Traditional Arabic" w:hint="cs"/>
          <w:rtl/>
        </w:rPr>
        <w:t xml:space="preserve">، فبَلَغَ ذلكَ عليًّا فقال: </w:t>
      </w:r>
      <w:r w:rsidRPr="009122D1">
        <w:rPr>
          <w:rFonts w:ascii="Traditional Arabic" w:hAnsi="Traditional Arabic"/>
          <w:rtl/>
        </w:rPr>
        <w:t>«</w:t>
      </w:r>
      <w:r>
        <w:rPr>
          <w:rFonts w:ascii="Traditional Arabic" w:hAnsi="Traditional Arabic" w:hint="cs"/>
          <w:rtl/>
        </w:rPr>
        <w:t>وَيْحَ</w:t>
      </w:r>
      <w:r w:rsidR="00C30D82" w:rsidRPr="00C30D82">
        <w:rPr>
          <w:rFonts w:ascii="Traditional Arabic" w:hAnsi="Traditional Arabic"/>
          <w:vertAlign w:val="superscript"/>
        </w:rPr>
        <w:t>(</w:t>
      </w:r>
      <w:r w:rsidR="00C30D82" w:rsidRPr="00C30D82">
        <w:rPr>
          <w:rStyle w:val="FootnoteReference"/>
          <w:rFonts w:ascii="Traditional Arabic" w:hAnsi="Traditional Arabic"/>
        </w:rPr>
        <w:footnoteReference w:id="1095"/>
      </w:r>
      <w:r w:rsidR="00C30D82" w:rsidRPr="00C30D82">
        <w:rPr>
          <w:rFonts w:ascii="Traditional Arabic" w:hAnsi="Traditional Arabic"/>
          <w:vertAlign w:val="superscript"/>
        </w:rPr>
        <w:t>)</w:t>
      </w:r>
      <w:r>
        <w:rPr>
          <w:rFonts w:ascii="Traditional Arabic" w:hAnsi="Traditional Arabic" w:hint="cs"/>
          <w:rtl/>
        </w:rPr>
        <w:t xml:space="preserve"> ابنِ عبّاسٍ</w:t>
      </w:r>
      <w:r w:rsidRPr="009122D1">
        <w:rPr>
          <w:rFonts w:ascii="Traditional Arabic" w:hAnsi="Traditional Arabic"/>
          <w:rtl/>
        </w:rPr>
        <w:t>»</w:t>
      </w:r>
      <w:r w:rsidR="00C30D82">
        <w:rPr>
          <w:rFonts w:ascii="Traditional Arabic" w:hAnsi="Traditional Arabic" w:hint="cs"/>
          <w:rtl/>
        </w:rPr>
        <w:t>. هذا حدِيثٌ صحِيحٌ أخرجَه أبو داود.</w:t>
      </w:r>
    </w:p>
    <w:p w14:paraId="22EBEF87" w14:textId="77777777" w:rsidR="00C30D82" w:rsidRDefault="00C30D8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ومِن طرِيق شُعبةَ خُرِّجَ في </w:t>
      </w:r>
      <w:r w:rsidRPr="00C30D82">
        <w:rPr>
          <w:rFonts w:ascii="Traditional Arabic" w:hAnsi="Traditional Arabic"/>
          <w:rtl/>
        </w:rPr>
        <w:t>«</w:t>
      </w:r>
      <w:r>
        <w:rPr>
          <w:rFonts w:ascii="Traditional Arabic" w:hAnsi="Traditional Arabic" w:hint="cs"/>
          <w:rtl/>
        </w:rPr>
        <w:t>الصّحِيحَين</w:t>
      </w:r>
      <w:r w:rsidRPr="00C30D82">
        <w:rPr>
          <w:rFonts w:ascii="Traditional Arabic" w:hAnsi="Traditional Arabic"/>
          <w:rtl/>
        </w:rPr>
        <w:t>»</w:t>
      </w:r>
      <w:r>
        <w:rPr>
          <w:rFonts w:ascii="Traditional Arabic" w:hAnsi="Traditional Arabic" w:hint="cs"/>
          <w:rtl/>
        </w:rPr>
        <w:t xml:space="preserve"> ولَفظُه في ءاخِره: </w:t>
      </w:r>
      <w:r w:rsidR="00CA2AB9" w:rsidRPr="00CA2AB9">
        <w:rPr>
          <w:rFonts w:ascii="Traditional Arabic" w:hAnsi="Traditional Arabic"/>
          <w:rtl/>
        </w:rPr>
        <w:t>«</w:t>
      </w:r>
      <w:r w:rsidR="00CA2AB9">
        <w:rPr>
          <w:rFonts w:ascii="Traditional Arabic" w:hAnsi="Traditional Arabic" w:hint="cs"/>
          <w:b/>
          <w:bCs/>
          <w:rtl/>
        </w:rPr>
        <w:t xml:space="preserve">لَقَدْ حَكَمْتَ فِيهِم بِحُكْمِ </w:t>
      </w:r>
      <w:r w:rsidR="00E25EFD">
        <w:rPr>
          <w:rFonts w:ascii="Traditional Arabic" w:hAnsi="Traditional Arabic" w:hint="cs"/>
          <w:b/>
          <w:bCs/>
          <w:rtl/>
        </w:rPr>
        <w:t>الـمَ</w:t>
      </w:r>
      <w:r w:rsidR="00CA2AB9">
        <w:rPr>
          <w:rFonts w:ascii="Traditional Arabic" w:hAnsi="Traditional Arabic" w:hint="cs"/>
          <w:b/>
          <w:bCs/>
          <w:rtl/>
        </w:rPr>
        <w:t>لِكِ</w:t>
      </w:r>
      <w:r w:rsidR="00CA2AB9" w:rsidRPr="00CA2AB9">
        <w:rPr>
          <w:rFonts w:ascii="Traditional Arabic" w:hAnsi="Traditional Arabic"/>
          <w:rtl/>
        </w:rPr>
        <w:t>»</w:t>
      </w:r>
      <w:r w:rsidR="00CA2AB9" w:rsidRPr="00CA2AB9">
        <w:rPr>
          <w:rFonts w:ascii="Traditional Arabic" w:hAnsi="Traditional Arabic"/>
          <w:vertAlign w:val="superscript"/>
        </w:rPr>
        <w:t>(</w:t>
      </w:r>
      <w:r w:rsidR="00CA2AB9" w:rsidRPr="00CA2AB9">
        <w:rPr>
          <w:rStyle w:val="FootnoteReference"/>
          <w:rFonts w:ascii="Traditional Arabic" w:hAnsi="Traditional Arabic"/>
        </w:rPr>
        <w:footnoteReference w:id="1096"/>
      </w:r>
      <w:r w:rsidR="00CA2AB9" w:rsidRPr="00CA2AB9">
        <w:rPr>
          <w:rFonts w:ascii="Traditional Arabic" w:hAnsi="Traditional Arabic"/>
          <w:vertAlign w:val="superscript"/>
        </w:rPr>
        <w:t>)</w:t>
      </w:r>
      <w:r w:rsidR="00CA2AB9">
        <w:rPr>
          <w:rFonts w:ascii="Traditional Arabic" w:hAnsi="Traditional Arabic" w:hint="cs"/>
          <w:rtl/>
        </w:rPr>
        <w:t xml:space="preserve"> ولـم يَذكُر ما بَعدَه.</w:t>
      </w:r>
    </w:p>
    <w:p w14:paraId="22EBEF88" w14:textId="77777777" w:rsidR="00CA2AB9" w:rsidRDefault="00CA2AB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عامرِ بنِ سَعدِ بنِ أبِي وَقّاصٍ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لـمّا حَكَم سَعدُ بنُ مُعاذٍ في بَنِي قُرَيظةَ أنْ يُقْتَل مَن جَرَتْ علَيه </w:t>
      </w:r>
      <w:r w:rsidR="00E25EFD">
        <w:rPr>
          <w:rFonts w:ascii="Traditional Arabic" w:hAnsi="Traditional Arabic" w:hint="cs"/>
          <w:rtl/>
        </w:rPr>
        <w:t>الـمَ</w:t>
      </w:r>
      <w:r>
        <w:rPr>
          <w:rFonts w:ascii="Traditional Arabic" w:hAnsi="Traditional Arabic" w:hint="cs"/>
          <w:rtl/>
        </w:rPr>
        <w:t>واسِي</w:t>
      </w:r>
      <w:r w:rsidRPr="00CA2AB9">
        <w:rPr>
          <w:rFonts w:ascii="Traditional Arabic" w:hAnsi="Traditional Arabic"/>
          <w:vertAlign w:val="superscript"/>
        </w:rPr>
        <w:t>(</w:t>
      </w:r>
      <w:r w:rsidRPr="00CA2AB9">
        <w:rPr>
          <w:rStyle w:val="FootnoteReference"/>
          <w:rFonts w:ascii="Traditional Arabic" w:hAnsi="Traditional Arabic"/>
        </w:rPr>
        <w:footnoteReference w:id="1097"/>
      </w:r>
      <w:r w:rsidRPr="00CA2AB9">
        <w:rPr>
          <w:rFonts w:ascii="Traditional Arabic" w:hAnsi="Traditional Arabic"/>
          <w:vertAlign w:val="superscript"/>
        </w:rPr>
        <w:t>)</w:t>
      </w:r>
      <w:r>
        <w:rPr>
          <w:rFonts w:ascii="Traditional Arabic" w:hAnsi="Traditional Arabic" w:hint="cs"/>
          <w:rtl/>
        </w:rPr>
        <w:t xml:space="preserve"> وأنْ تُقْسَم أَموالُهم وذَرارِيُّهُم، فقال رَسُولُ الله </w:t>
      </w:r>
      <w:r w:rsidRPr="00CA2AB9">
        <w:rPr>
          <w:rFonts w:ascii="Simplified Arabic" w:hAnsi="Simplified Arabic" w:hint="cs"/>
        </w:rPr>
        <w:sym w:font="AGA Arabesque" w:char="F072"/>
      </w:r>
      <w:r>
        <w:rPr>
          <w:rFonts w:ascii="Simplified Arabic" w:hAnsi="Simplified Arabic" w:hint="cs"/>
          <w:rtl/>
        </w:rPr>
        <w:t xml:space="preserve">: </w:t>
      </w:r>
      <w:r w:rsidRPr="00CA2AB9">
        <w:rPr>
          <w:rFonts w:ascii="Traditional Arabic" w:hAnsi="Traditional Arabic"/>
          <w:rtl/>
        </w:rPr>
        <w:t>«</w:t>
      </w:r>
      <w:r>
        <w:rPr>
          <w:rFonts w:ascii="Traditional Arabic" w:hAnsi="Traditional Arabic" w:hint="cs"/>
          <w:b/>
          <w:bCs/>
          <w:rtl/>
        </w:rPr>
        <w:t>لقَد حَكَمْتَ فِيهِمُ اليَومَ بِحُكْمِ اللهِ ال</w:t>
      </w:r>
      <w:r>
        <w:rPr>
          <w:rFonts w:ascii="Traditional Arabic" w:hAnsi="Traditional Arabic" w:hint="eastAsia"/>
          <w:b/>
          <w:bCs/>
          <w:rtl/>
        </w:rPr>
        <w:t>َّ</w:t>
      </w:r>
      <w:r>
        <w:rPr>
          <w:rFonts w:ascii="Traditional Arabic" w:hAnsi="Traditional Arabic" w:hint="cs"/>
          <w:b/>
          <w:bCs/>
          <w:rtl/>
        </w:rPr>
        <w:t>ذِي حَكَمَ بهِ مِن فَوقِ سَبْع سَماواتٍ</w:t>
      </w:r>
      <w:r w:rsidRPr="00CA2AB9">
        <w:rPr>
          <w:rFonts w:ascii="Traditional Arabic" w:hAnsi="Traditional Arabic"/>
          <w:rtl/>
        </w:rPr>
        <w:t>»</w:t>
      </w:r>
      <w:r w:rsidRPr="00CA2AB9">
        <w:rPr>
          <w:rFonts w:ascii="Traditional Arabic" w:hAnsi="Traditional Arabic"/>
          <w:vertAlign w:val="superscript"/>
        </w:rPr>
        <w:t>(</w:t>
      </w:r>
      <w:r w:rsidRPr="00CA2AB9">
        <w:rPr>
          <w:rStyle w:val="FootnoteReference"/>
          <w:rFonts w:ascii="Traditional Arabic" w:hAnsi="Traditional Arabic"/>
        </w:rPr>
        <w:footnoteReference w:id="1098"/>
      </w:r>
      <w:r w:rsidRPr="00CA2AB9">
        <w:rPr>
          <w:rFonts w:ascii="Traditional Arabic" w:hAnsi="Traditional Arabic"/>
          <w:vertAlign w:val="superscript"/>
        </w:rPr>
        <w:t>)</w:t>
      </w:r>
      <w:r w:rsidR="0083065D">
        <w:rPr>
          <w:rFonts w:ascii="Traditional Arabic" w:hAnsi="Traditional Arabic" w:hint="cs"/>
          <w:rtl/>
        </w:rPr>
        <w:t xml:space="preserve">. </w:t>
      </w:r>
      <w:r w:rsidR="0083065D">
        <w:rPr>
          <w:rFonts w:ascii="Traditional Arabic" w:hAnsi="Traditional Arabic" w:hint="eastAsia"/>
          <w:rtl/>
        </w:rPr>
        <w:t>هذا</w:t>
      </w:r>
      <w:r w:rsidR="0083065D">
        <w:rPr>
          <w:rFonts w:ascii="Traditional Arabic" w:hAnsi="Traditional Arabic"/>
          <w:rtl/>
        </w:rPr>
        <w:t xml:space="preserve"> حدِيثٌ حسَنٌ أخرجَه </w:t>
      </w:r>
      <w:r w:rsidR="0083065D">
        <w:rPr>
          <w:rFonts w:ascii="Traditional Arabic" w:hAnsi="Traditional Arabic" w:hint="cs"/>
          <w:rtl/>
        </w:rPr>
        <w:t xml:space="preserve">ابنُ سَعدٍ في </w:t>
      </w:r>
      <w:r w:rsidR="0083065D" w:rsidRPr="0083065D">
        <w:rPr>
          <w:rFonts w:ascii="Traditional Arabic" w:hAnsi="Traditional Arabic"/>
          <w:rtl/>
        </w:rPr>
        <w:t>«</w:t>
      </w:r>
      <w:r w:rsidR="0083065D">
        <w:rPr>
          <w:rFonts w:ascii="Traditional Arabic" w:hAnsi="Traditional Arabic" w:hint="cs"/>
          <w:rtl/>
        </w:rPr>
        <w:t>الطّبَقات</w:t>
      </w:r>
      <w:r w:rsidR="0083065D" w:rsidRPr="0083065D">
        <w:rPr>
          <w:rFonts w:ascii="Traditional Arabic" w:hAnsi="Traditional Arabic"/>
          <w:rtl/>
        </w:rPr>
        <w:t>»</w:t>
      </w:r>
      <w:r w:rsidR="0083065D">
        <w:rPr>
          <w:rFonts w:ascii="Traditional Arabic" w:hAnsi="Traditional Arabic" w:hint="cs"/>
          <w:rtl/>
        </w:rPr>
        <w:t xml:space="preserve"> مِن هذا الطّرِيق، وأخرجَه الن</w:t>
      </w:r>
      <w:r w:rsidR="0083065D">
        <w:rPr>
          <w:rFonts w:ascii="Traditional Arabic" w:hAnsi="Traditional Arabic" w:hint="eastAsia"/>
          <w:rtl/>
        </w:rPr>
        <w:t>َّ</w:t>
      </w:r>
      <w:r w:rsidR="0083065D">
        <w:rPr>
          <w:rFonts w:ascii="Traditional Arabic" w:hAnsi="Traditional Arabic" w:hint="cs"/>
          <w:rtl/>
        </w:rPr>
        <w:t>سائِيُّ والط</w:t>
      </w:r>
      <w:r w:rsidR="0083065D">
        <w:rPr>
          <w:rFonts w:ascii="Traditional Arabic" w:hAnsi="Traditional Arabic" w:hint="eastAsia"/>
          <w:rtl/>
        </w:rPr>
        <w:t>َّ</w:t>
      </w:r>
      <w:r w:rsidR="0083065D">
        <w:rPr>
          <w:rFonts w:ascii="Traditional Arabic" w:hAnsi="Traditional Arabic" w:hint="cs"/>
          <w:rtl/>
        </w:rPr>
        <w:t>حاويُّ والحاكِمُ مِن عِدّةِ طرُقٍ.</w:t>
      </w:r>
    </w:p>
    <w:p w14:paraId="22EBEF89" w14:textId="77777777" w:rsidR="0083065D" w:rsidRDefault="0083065D" w:rsidP="002325BC">
      <w:pPr>
        <w:pStyle w:val="BodyTextIndent"/>
        <w:numPr>
          <w:ilvl w:val="0"/>
          <w:numId w:val="7"/>
        </w:numPr>
        <w:ind w:left="981" w:hanging="624"/>
        <w:rPr>
          <w:rFonts w:ascii="Traditional Arabic" w:hAnsi="Traditional Arabic"/>
        </w:rPr>
      </w:pPr>
      <w:r>
        <w:rPr>
          <w:rFonts w:ascii="Traditional Arabic" w:hAnsi="Traditional Arabic" w:hint="cs"/>
          <w:rtl/>
        </w:rPr>
        <w:t>عن يَزِيدَ بنِ عبدِ اللهِ بنِ قُسَيطٍ عن بَعْجةَ بنِ عبدِ اللهِ الجُهَنِيّ قال: تَزو</w:t>
      </w:r>
      <w:r>
        <w:rPr>
          <w:rFonts w:ascii="Traditional Arabic" w:hAnsi="Traditional Arabic" w:hint="eastAsia"/>
          <w:rtl/>
        </w:rPr>
        <w:t>َّ</w:t>
      </w:r>
      <w:r>
        <w:rPr>
          <w:rFonts w:ascii="Traditional Arabic" w:hAnsi="Traditional Arabic" w:hint="cs"/>
          <w:rtl/>
        </w:rPr>
        <w:t xml:space="preserve">ج رجلٌ مِنّا امرَاةً مِن جُهَيْنةَ فَولَدَتْ لِتَمامِ سِتّةِ أشهُرٍ، فانَطلَقَ زَوجُها إلى عثُمانَ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فذَكَر له ذلِكَ، فبَعَثَ إلَيها فأُتِيَ بِها</w:t>
      </w:r>
      <w:r w:rsidRPr="0083065D">
        <w:rPr>
          <w:rFonts w:ascii="Traditional Arabic" w:hAnsi="Traditional Arabic"/>
          <w:vertAlign w:val="superscript"/>
        </w:rPr>
        <w:t>(</w:t>
      </w:r>
      <w:r w:rsidRPr="0083065D">
        <w:rPr>
          <w:rStyle w:val="FootnoteReference"/>
          <w:rFonts w:ascii="Traditional Arabic" w:hAnsi="Traditional Arabic"/>
        </w:rPr>
        <w:footnoteReference w:id="1099"/>
      </w:r>
      <w:r w:rsidRPr="0083065D">
        <w:rPr>
          <w:rFonts w:ascii="Traditional Arabic" w:hAnsi="Traditional Arabic"/>
          <w:vertAlign w:val="superscript"/>
        </w:rPr>
        <w:t>)</w:t>
      </w:r>
      <w:r>
        <w:rPr>
          <w:rFonts w:ascii="Traditional Arabic" w:hAnsi="Traditional Arabic" w:hint="cs"/>
          <w:rtl/>
        </w:rPr>
        <w:t>، فرَأَتْها أُختُها وهي تلبَسُ ثِيابَها فبَكَتْ، فقالتْ: ما يُبْكِيكِ؟ فواللهِ ما الْتَبَسَ بِي أحَدٌ منَ الخَلْقِ غَيرُه</w:t>
      </w:r>
      <w:r w:rsidRPr="0083065D">
        <w:rPr>
          <w:rFonts w:ascii="Traditional Arabic" w:hAnsi="Traditional Arabic"/>
          <w:vertAlign w:val="superscript"/>
        </w:rPr>
        <w:t>(</w:t>
      </w:r>
      <w:r w:rsidRPr="0083065D">
        <w:rPr>
          <w:rStyle w:val="FootnoteReference"/>
          <w:rFonts w:ascii="Traditional Arabic" w:hAnsi="Traditional Arabic"/>
        </w:rPr>
        <w:footnoteReference w:id="1100"/>
      </w:r>
      <w:r w:rsidRPr="0083065D">
        <w:rPr>
          <w:rFonts w:ascii="Traditional Arabic" w:hAnsi="Traditional Arabic"/>
          <w:vertAlign w:val="superscript"/>
        </w:rPr>
        <w:t>)</w:t>
      </w:r>
      <w:r>
        <w:rPr>
          <w:rFonts w:ascii="Traditional Arabic" w:hAnsi="Traditional Arabic" w:hint="cs"/>
          <w:rtl/>
        </w:rPr>
        <w:t>، فيَفعَلُ اللهُ فِي</w:t>
      </w:r>
      <w:r>
        <w:rPr>
          <w:rFonts w:ascii="Traditional Arabic" w:hAnsi="Traditional Arabic" w:hint="eastAsia"/>
          <w:rtl/>
        </w:rPr>
        <w:t>َّ</w:t>
      </w:r>
      <w:r>
        <w:rPr>
          <w:rFonts w:ascii="Traditional Arabic" w:hAnsi="Traditional Arabic" w:hint="cs"/>
          <w:rtl/>
        </w:rPr>
        <w:t xml:space="preserve"> ما شاءَ أنْ يَفعَلَ، فأَمَرَ بِها </w:t>
      </w:r>
      <w:r>
        <w:rPr>
          <w:rFonts w:ascii="Traditional Arabic" w:hAnsi="Traditional Arabic" w:hint="cs"/>
          <w:rtl/>
        </w:rPr>
        <w:lastRenderedPageBreak/>
        <w:t>عثمانُ أنْ تُرجَمَ، فأَتاهُ علِيٌّ رضيَ اللهُ عنهُ فسَأَلَهُ عن ذلكَ فقال: إِنَّها ولَدَتْ لِسِتّةِ أشهُر تَمامًا وهَل يكونُ ذلكَ؟! فقال: أمَا تَقْرَأُ القُرءانَ؟ قال: بلَى، قال: أمَا سَمِعتَ اللهَ تَعالى يقُولُ: {وَحَمْلهُ وَفِصَالُهُ ثَلَاثُونَ شَهْرًا}</w:t>
      </w:r>
      <w:r w:rsidRPr="0083065D">
        <w:rPr>
          <w:rFonts w:ascii="Traditional Arabic" w:hAnsi="Traditional Arabic"/>
          <w:vertAlign w:val="superscript"/>
        </w:rPr>
        <w:t>(</w:t>
      </w:r>
      <w:r w:rsidRPr="0083065D">
        <w:rPr>
          <w:rStyle w:val="FootnoteReference"/>
          <w:rFonts w:ascii="Traditional Arabic" w:hAnsi="Traditional Arabic"/>
        </w:rPr>
        <w:footnoteReference w:id="1101"/>
      </w:r>
      <w:r w:rsidRPr="0083065D">
        <w:rPr>
          <w:rFonts w:ascii="Traditional Arabic" w:hAnsi="Traditional Arabic"/>
          <w:vertAlign w:val="superscript"/>
        </w:rPr>
        <w:t>)</w:t>
      </w:r>
      <w:r>
        <w:rPr>
          <w:rFonts w:ascii="Traditional Arabic" w:hAnsi="Traditional Arabic" w:hint="cs"/>
          <w:rtl/>
        </w:rPr>
        <w:t xml:space="preserve"> [سُورة الأحْقاف: </w:t>
      </w:r>
      <w:r w:rsidRPr="00B97E9F">
        <w:rPr>
          <w:rFonts w:ascii="Traditional Arabic" w:hAnsi="Traditional Arabic" w:hint="cs"/>
          <w:bCs/>
          <w:rtl/>
        </w:rPr>
        <w:t>15</w:t>
      </w:r>
      <w:r>
        <w:rPr>
          <w:rFonts w:ascii="Traditional Arabic" w:hAnsi="Traditional Arabic" w:hint="cs"/>
          <w:rtl/>
        </w:rPr>
        <w:t>]، وقالَ: {وَفِصَالُهُ فِي عَامَيْنِ}</w:t>
      </w:r>
      <w:r w:rsidRPr="0083065D">
        <w:rPr>
          <w:rFonts w:ascii="Traditional Arabic" w:hAnsi="Traditional Arabic"/>
          <w:vertAlign w:val="superscript"/>
        </w:rPr>
        <w:t>(</w:t>
      </w:r>
      <w:r w:rsidRPr="0083065D">
        <w:rPr>
          <w:rStyle w:val="FootnoteReference"/>
          <w:rFonts w:ascii="Traditional Arabic" w:hAnsi="Traditional Arabic"/>
        </w:rPr>
        <w:footnoteReference w:id="1102"/>
      </w:r>
      <w:r w:rsidRPr="0083065D">
        <w:rPr>
          <w:rFonts w:ascii="Traditional Arabic" w:hAnsi="Traditional Arabic"/>
          <w:vertAlign w:val="superscript"/>
        </w:rPr>
        <w:t>)</w:t>
      </w:r>
      <w:r>
        <w:rPr>
          <w:rFonts w:ascii="Traditional Arabic" w:hAnsi="Traditional Arabic" w:hint="cs"/>
          <w:rtl/>
        </w:rPr>
        <w:t xml:space="preserve"> [سُورةَ </w:t>
      </w:r>
      <w:r w:rsidR="00FB3271">
        <w:rPr>
          <w:rFonts w:ascii="Traditional Arabic" w:hAnsi="Traditional Arabic" w:hint="cs"/>
          <w:rtl/>
        </w:rPr>
        <w:t xml:space="preserve">لُقمان: </w:t>
      </w:r>
      <w:r w:rsidR="00FB3271" w:rsidRPr="00B97E9F">
        <w:rPr>
          <w:rFonts w:ascii="Traditional Arabic" w:hAnsi="Traditional Arabic" w:hint="cs"/>
          <w:bCs/>
          <w:rtl/>
        </w:rPr>
        <w:t>14</w:t>
      </w:r>
      <w:r w:rsidR="00FB3271">
        <w:rPr>
          <w:rFonts w:ascii="Traditional Arabic" w:hAnsi="Traditional Arabic" w:hint="cs"/>
          <w:rtl/>
        </w:rPr>
        <w:t>]، وقال: {وَالْوَالِداتُ يُرْضِعْنَ أَوْلَادَهُن</w:t>
      </w:r>
      <w:r w:rsidR="00FB3271">
        <w:rPr>
          <w:rFonts w:ascii="Traditional Arabic" w:hAnsi="Traditional Arabic" w:hint="eastAsia"/>
          <w:rtl/>
        </w:rPr>
        <w:t>َّ</w:t>
      </w:r>
      <w:r w:rsidR="00FB3271">
        <w:rPr>
          <w:rFonts w:ascii="Traditional Arabic" w:hAnsi="Traditional Arabic" w:hint="cs"/>
          <w:rtl/>
        </w:rPr>
        <w:t xml:space="preserve"> حَوْليْن كَامِلَيْن} [سُورةَ البقَرة: </w:t>
      </w:r>
      <w:r w:rsidR="00FB3271" w:rsidRPr="00B97E9F">
        <w:rPr>
          <w:rFonts w:ascii="Traditional Arabic" w:hAnsi="Traditional Arabic" w:hint="cs"/>
          <w:bCs/>
          <w:rtl/>
        </w:rPr>
        <w:t>233</w:t>
      </w:r>
      <w:r w:rsidR="00FB3271">
        <w:rPr>
          <w:rFonts w:ascii="Traditional Arabic" w:hAnsi="Traditional Arabic" w:hint="cs"/>
          <w:rtl/>
        </w:rPr>
        <w:t>] فَلَم نَجِد بَقِيَ إلّا سِتّةَ أشهُرٍ</w:t>
      </w:r>
      <w:r w:rsidR="00FB3271" w:rsidRPr="00FB3271">
        <w:rPr>
          <w:rFonts w:ascii="Traditional Arabic" w:hAnsi="Traditional Arabic"/>
          <w:vertAlign w:val="superscript"/>
        </w:rPr>
        <w:t>(</w:t>
      </w:r>
      <w:r w:rsidR="00FB3271" w:rsidRPr="00FB3271">
        <w:rPr>
          <w:rStyle w:val="FootnoteReference"/>
          <w:rFonts w:ascii="Traditional Arabic" w:hAnsi="Traditional Arabic"/>
        </w:rPr>
        <w:footnoteReference w:id="1103"/>
      </w:r>
      <w:r w:rsidR="00FB3271" w:rsidRPr="00FB3271">
        <w:rPr>
          <w:rFonts w:ascii="Traditional Arabic" w:hAnsi="Traditional Arabic"/>
          <w:vertAlign w:val="superscript"/>
        </w:rPr>
        <w:t>)</w:t>
      </w:r>
      <w:r w:rsidR="00FB3271">
        <w:rPr>
          <w:rFonts w:ascii="Traditional Arabic" w:hAnsi="Traditional Arabic" w:hint="cs"/>
          <w:rtl/>
        </w:rPr>
        <w:t>، فقال عثمانُ: واللهِ ما فَطِنْتُ لِهذا، فأَمَرَ بِرَدِّها فوجَدُوها قد فُرِغَ مِنها</w:t>
      </w:r>
      <w:r w:rsidR="00FB3271" w:rsidRPr="00FB3271">
        <w:rPr>
          <w:rFonts w:ascii="Traditional Arabic" w:hAnsi="Traditional Arabic"/>
          <w:vertAlign w:val="superscript"/>
        </w:rPr>
        <w:t>(</w:t>
      </w:r>
      <w:r w:rsidR="00FB3271" w:rsidRPr="00FB3271">
        <w:rPr>
          <w:rStyle w:val="FootnoteReference"/>
          <w:rFonts w:ascii="Traditional Arabic" w:hAnsi="Traditional Arabic"/>
        </w:rPr>
        <w:footnoteReference w:id="1104"/>
      </w:r>
      <w:r w:rsidR="00FB3271" w:rsidRPr="00FB3271">
        <w:rPr>
          <w:rFonts w:ascii="Traditional Arabic" w:hAnsi="Traditional Arabic"/>
          <w:vertAlign w:val="superscript"/>
        </w:rPr>
        <w:t>)</w:t>
      </w:r>
      <w:r w:rsidR="00FB3271">
        <w:rPr>
          <w:rFonts w:ascii="Traditional Arabic" w:hAnsi="Traditional Arabic" w:hint="cs"/>
          <w:rtl/>
        </w:rPr>
        <w:t>، قال: فنَظَرَ الر</w:t>
      </w:r>
      <w:r w:rsidR="00FB3271">
        <w:rPr>
          <w:rFonts w:ascii="Traditional Arabic" w:hAnsi="Traditional Arabic" w:hint="eastAsia"/>
          <w:rtl/>
        </w:rPr>
        <w:t>َّ</w:t>
      </w:r>
      <w:r w:rsidR="00FB3271">
        <w:rPr>
          <w:rFonts w:ascii="Traditional Arabic" w:hAnsi="Traditional Arabic" w:hint="cs"/>
          <w:rtl/>
        </w:rPr>
        <w:t>جلُ إلى الولَدِ فإذَا هو أشبَهُ بِه</w:t>
      </w:r>
      <w:r w:rsidR="00FB3271" w:rsidRPr="00FB3271">
        <w:rPr>
          <w:rFonts w:ascii="Traditional Arabic" w:hAnsi="Traditional Arabic"/>
          <w:vertAlign w:val="superscript"/>
        </w:rPr>
        <w:t>(</w:t>
      </w:r>
      <w:r w:rsidR="00FB3271" w:rsidRPr="00FB3271">
        <w:rPr>
          <w:rStyle w:val="FootnoteReference"/>
          <w:rFonts w:ascii="Traditional Arabic" w:hAnsi="Traditional Arabic"/>
        </w:rPr>
        <w:footnoteReference w:id="1105"/>
      </w:r>
      <w:r w:rsidR="00FB3271" w:rsidRPr="00FB3271">
        <w:rPr>
          <w:rFonts w:ascii="Traditional Arabic" w:hAnsi="Traditional Arabic"/>
          <w:vertAlign w:val="superscript"/>
        </w:rPr>
        <w:t>)</w:t>
      </w:r>
      <w:r w:rsidR="00FB3271">
        <w:rPr>
          <w:rFonts w:ascii="Traditional Arabic" w:hAnsi="Traditional Arabic" w:hint="cs"/>
          <w:rtl/>
        </w:rPr>
        <w:t xml:space="preserve"> مِن الغُرابِ بالغُرابِ ومِن البَيْضةِ بالبَيضةِ، فقال: ابْنِي واللهِ، قال: فابْتَلاهُ اللهُ بالقُرْحةِ قُرْحةِ الآجِلةِ</w:t>
      </w:r>
      <w:r w:rsidR="00FB3271" w:rsidRPr="00FB3271">
        <w:rPr>
          <w:rFonts w:ascii="Traditional Arabic" w:hAnsi="Traditional Arabic"/>
          <w:vertAlign w:val="superscript"/>
        </w:rPr>
        <w:t>(</w:t>
      </w:r>
      <w:r w:rsidR="00FB3271" w:rsidRPr="00FB3271">
        <w:rPr>
          <w:rStyle w:val="FootnoteReference"/>
          <w:rFonts w:ascii="Traditional Arabic" w:hAnsi="Traditional Arabic"/>
        </w:rPr>
        <w:footnoteReference w:id="1106"/>
      </w:r>
      <w:r w:rsidR="00FB3271" w:rsidRPr="00FB3271">
        <w:rPr>
          <w:rFonts w:ascii="Traditional Arabic" w:hAnsi="Traditional Arabic"/>
          <w:vertAlign w:val="superscript"/>
        </w:rPr>
        <w:t>)</w:t>
      </w:r>
      <w:r w:rsidR="00FB3271">
        <w:rPr>
          <w:rFonts w:ascii="Traditional Arabic" w:hAnsi="Traditional Arabic" w:hint="cs"/>
          <w:rtl/>
        </w:rPr>
        <w:t xml:space="preserve"> فأكَلَتْهُ حتّى ماتَ. هذا موقوفٌ صحِيحٌ أخرج الطّبَريّ.</w:t>
      </w:r>
    </w:p>
    <w:p w14:paraId="22EBEF8A" w14:textId="77777777" w:rsidR="00FB3271" w:rsidRDefault="00FB3271" w:rsidP="002325BC">
      <w:pPr>
        <w:pStyle w:val="BodyTextIndent"/>
        <w:numPr>
          <w:ilvl w:val="0"/>
          <w:numId w:val="7"/>
        </w:numPr>
        <w:ind w:left="981" w:hanging="624"/>
        <w:rPr>
          <w:rFonts w:ascii="Traditional Arabic" w:hAnsi="Traditional Arabic"/>
        </w:rPr>
      </w:pPr>
      <w:r>
        <w:rPr>
          <w:rFonts w:ascii="Traditional Arabic" w:hAnsi="Traditional Arabic" w:hint="cs"/>
          <w:rtl/>
        </w:rPr>
        <w:t>عن عَمرِو بنِ الش</w:t>
      </w:r>
      <w:r>
        <w:rPr>
          <w:rFonts w:ascii="Traditional Arabic" w:hAnsi="Traditional Arabic" w:hint="eastAsia"/>
          <w:rtl/>
        </w:rPr>
        <w:t>َّ</w:t>
      </w:r>
      <w:r>
        <w:rPr>
          <w:rFonts w:ascii="Traditional Arabic" w:hAnsi="Traditional Arabic" w:hint="cs"/>
          <w:rtl/>
        </w:rPr>
        <w:t xml:space="preserve">رِيدِ بنِ سُوَيدٍ الثّقَفيّ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FB3271">
        <w:rPr>
          <w:rFonts w:ascii="Simplified Arabic" w:hAnsi="Simplified Arabic" w:hint="cs"/>
        </w:rPr>
        <w:sym w:font="AGA Arabesque" w:char="F072"/>
      </w:r>
      <w:r>
        <w:rPr>
          <w:rFonts w:ascii="Simplified Arabic" w:hAnsi="Simplified Arabic" w:hint="cs"/>
          <w:rtl/>
        </w:rPr>
        <w:t xml:space="preserve">: </w:t>
      </w:r>
      <w:r w:rsidRPr="00FB3271">
        <w:rPr>
          <w:rFonts w:ascii="Traditional Arabic" w:hAnsi="Traditional Arabic"/>
          <w:rtl/>
        </w:rPr>
        <w:t>«</w:t>
      </w:r>
      <w:r>
        <w:rPr>
          <w:rFonts w:ascii="Traditional Arabic" w:hAnsi="Traditional Arabic" w:hint="cs"/>
          <w:b/>
          <w:bCs/>
          <w:rtl/>
        </w:rPr>
        <w:t>لَيُّ الواجِدِ يُحِلُّ عِرْضَهُ وَعُقُوبَتَهُ</w:t>
      </w:r>
      <w:r w:rsidRPr="00FB3271">
        <w:rPr>
          <w:rFonts w:ascii="Traditional Arabic" w:hAnsi="Traditional Arabic"/>
          <w:b/>
          <w:bCs/>
          <w:vertAlign w:val="superscript"/>
        </w:rPr>
        <w:t>(</w:t>
      </w:r>
      <w:r w:rsidRPr="00FB3271">
        <w:rPr>
          <w:rStyle w:val="FootnoteReference"/>
          <w:rFonts w:ascii="Traditional Arabic" w:hAnsi="Traditional Arabic"/>
          <w:b/>
          <w:bCs/>
        </w:rPr>
        <w:footnoteReference w:id="1107"/>
      </w:r>
      <w:r w:rsidRPr="00FB3271">
        <w:rPr>
          <w:rFonts w:ascii="Traditional Arabic" w:hAnsi="Traditional Arabic"/>
          <w:b/>
          <w:bCs/>
          <w:vertAlign w:val="superscript"/>
        </w:rPr>
        <w:t>)</w:t>
      </w:r>
      <w:r w:rsidRPr="00FB3271">
        <w:rPr>
          <w:rFonts w:ascii="Traditional Arabic" w:hAnsi="Traditional Arabic"/>
          <w:rtl/>
        </w:rPr>
        <w:t>»</w:t>
      </w:r>
      <w:r>
        <w:rPr>
          <w:rFonts w:ascii="Traditional Arabic" w:hAnsi="Traditional Arabic" w:hint="cs"/>
          <w:rtl/>
        </w:rPr>
        <w:t>. قال سُفيانُ: عِرضُه أنْ يَشكُوَه وعُقُوبَتُه أنْ يُحبَسَ. هذا حديث حسَن أخرجَه أحمدُ وإسحاقُ في مُسندَيهِما.</w:t>
      </w:r>
    </w:p>
    <w:p w14:paraId="22EBEF8B" w14:textId="77777777" w:rsidR="00FB3271" w:rsidRDefault="005A3BA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w:t>
      </w:r>
      <w:r w:rsidR="00E25EFD">
        <w:rPr>
          <w:rFonts w:ascii="Traditional Arabic" w:hAnsi="Traditional Arabic" w:hint="cs"/>
          <w:rtl/>
        </w:rPr>
        <w:t>الـمُ</w:t>
      </w:r>
      <w:r>
        <w:rPr>
          <w:rFonts w:ascii="Traditional Arabic" w:hAnsi="Traditional Arabic" w:hint="cs"/>
          <w:rtl/>
        </w:rPr>
        <w:t xml:space="preserve">هاجِر عبدِ الله بنِ عَميرةَ </w:t>
      </w:r>
      <w:r>
        <w:rPr>
          <w:rFonts w:ascii="Traditional Arabic" w:hAnsi="Traditional Arabic"/>
          <w:rtl/>
        </w:rPr>
        <w:t>–</w:t>
      </w:r>
      <w:r>
        <w:rPr>
          <w:rFonts w:ascii="Traditional Arabic" w:hAnsi="Traditional Arabic" w:hint="cs"/>
          <w:rtl/>
        </w:rPr>
        <w:t xml:space="preserve"> أحدِ بَنِي قَيسِ بنِ ثَعْلَبةَ </w:t>
      </w:r>
      <w:r>
        <w:rPr>
          <w:rFonts w:ascii="Traditional Arabic" w:hAnsi="Traditional Arabic"/>
          <w:rtl/>
        </w:rPr>
        <w:t>–</w:t>
      </w:r>
      <w:r>
        <w:rPr>
          <w:rFonts w:ascii="Traditional Arabic" w:hAnsi="Traditional Arabic" w:hint="cs"/>
          <w:rtl/>
        </w:rPr>
        <w:t xml:space="preserve"> قال: </w:t>
      </w:r>
      <w:r w:rsidRPr="005A3BA2">
        <w:rPr>
          <w:rFonts w:ascii="Traditional Arabic" w:hAnsi="Traditional Arabic"/>
          <w:rtl/>
        </w:rPr>
        <w:t>«</w:t>
      </w:r>
      <w:r>
        <w:rPr>
          <w:rFonts w:ascii="Traditional Arabic" w:hAnsi="Traditional Arabic" w:hint="cs"/>
          <w:rtl/>
        </w:rPr>
        <w:t xml:space="preserve">كان رَجلٌ مِن أهلِ صَنعاءَ يُسابِقُ النّاسَ بأيّامٍ، فقَدِمَ فوَجَد معَ وَلِيدَتِه سبعةَ رِجالٍ يَشرَبونَ الخمرَ، فأخَذُوهُ فقَتلُوه وأَلقَوهُ في بِئرٍ، فجاءَ مَن بَعدَهُ يَسألُ عنهُ </w:t>
      </w:r>
      <w:r>
        <w:rPr>
          <w:rFonts w:ascii="Traditional Arabic" w:hAnsi="Traditional Arabic" w:hint="cs"/>
          <w:rtl/>
        </w:rPr>
        <w:lastRenderedPageBreak/>
        <w:t>فأَخبَروهُ أنّه مَضَى بَين يدَيهِ، فدَخَلَ الر</w:t>
      </w:r>
      <w:r>
        <w:rPr>
          <w:rFonts w:ascii="Traditional Arabic" w:hAnsi="Traditional Arabic" w:hint="eastAsia"/>
          <w:rtl/>
        </w:rPr>
        <w:t>َّ</w:t>
      </w:r>
      <w:r>
        <w:rPr>
          <w:rFonts w:ascii="Traditional Arabic" w:hAnsi="Traditional Arabic" w:hint="cs"/>
          <w:rtl/>
        </w:rPr>
        <w:t>جلُ الخلاءَ فرأَى ذُبابًا يَلِجُ في الر</w:t>
      </w:r>
      <w:r>
        <w:rPr>
          <w:rFonts w:ascii="Traditional Arabic" w:hAnsi="Traditional Arabic" w:hint="eastAsia"/>
          <w:rtl/>
        </w:rPr>
        <w:t>َّ</w:t>
      </w:r>
      <w:r>
        <w:rPr>
          <w:rFonts w:ascii="Traditional Arabic" w:hAnsi="Traditional Arabic" w:hint="cs"/>
          <w:rtl/>
        </w:rPr>
        <w:t>حَى</w:t>
      </w:r>
      <w:r w:rsidRPr="005A3BA2">
        <w:rPr>
          <w:rFonts w:ascii="Traditional Arabic" w:hAnsi="Traditional Arabic"/>
          <w:vertAlign w:val="superscript"/>
        </w:rPr>
        <w:t>(</w:t>
      </w:r>
      <w:r w:rsidRPr="005A3BA2">
        <w:rPr>
          <w:rStyle w:val="FootnoteReference"/>
          <w:rFonts w:ascii="Traditional Arabic" w:hAnsi="Traditional Arabic"/>
        </w:rPr>
        <w:footnoteReference w:id="1108"/>
      </w:r>
      <w:r w:rsidRPr="005A3BA2">
        <w:rPr>
          <w:rFonts w:ascii="Traditional Arabic" w:hAnsi="Traditional Arabic"/>
          <w:vertAlign w:val="superscript"/>
        </w:rPr>
        <w:t>)</w:t>
      </w:r>
      <w:r>
        <w:rPr>
          <w:rFonts w:ascii="Traditional Arabic" w:hAnsi="Traditional Arabic" w:hint="cs"/>
          <w:rtl/>
        </w:rPr>
        <w:t xml:space="preserve"> فعرفَ أنّه ثَـم</w:t>
      </w:r>
      <w:r>
        <w:rPr>
          <w:rFonts w:ascii="Traditional Arabic" w:hAnsi="Traditional Arabic" w:hint="eastAsia"/>
          <w:rtl/>
        </w:rPr>
        <w:t>َّ</w:t>
      </w:r>
      <w:r>
        <w:rPr>
          <w:rFonts w:ascii="Traditional Arabic" w:hAnsi="Traditional Arabic" w:hint="cs"/>
          <w:rtl/>
        </w:rPr>
        <w:t xml:space="preserve"> لَحمًان فرَفَع الر</w:t>
      </w:r>
      <w:r>
        <w:rPr>
          <w:rFonts w:ascii="Traditional Arabic" w:hAnsi="Traditional Arabic" w:hint="eastAsia"/>
          <w:rtl/>
        </w:rPr>
        <w:t>َّ</w:t>
      </w:r>
      <w:r>
        <w:rPr>
          <w:rFonts w:ascii="Traditional Arabic" w:hAnsi="Traditional Arabic" w:hint="cs"/>
          <w:rtl/>
        </w:rPr>
        <w:t>حَى فأبصَرَ الر</w:t>
      </w:r>
      <w:r>
        <w:rPr>
          <w:rFonts w:ascii="Traditional Arabic" w:hAnsi="Traditional Arabic" w:hint="eastAsia"/>
          <w:rtl/>
        </w:rPr>
        <w:t>َّ</w:t>
      </w:r>
      <w:r>
        <w:rPr>
          <w:rFonts w:ascii="Traditional Arabic" w:hAnsi="Traditional Arabic" w:hint="cs"/>
          <w:rtl/>
        </w:rPr>
        <w:t xml:space="preserve">جُلَ، فذَهَبَ إلى الأميرِ فأخبَرَه، فكَتَبَ إلى عُمرَ بنِ الخطّابِ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فكَتَبَ إليهِ أنِ اضْرِبْ أعناقَهُم واقتُلْها معَهُم</w:t>
      </w:r>
      <w:r w:rsidRPr="005A3BA2">
        <w:rPr>
          <w:rFonts w:ascii="Traditional Arabic" w:hAnsi="Traditional Arabic"/>
          <w:vertAlign w:val="superscript"/>
        </w:rPr>
        <w:t>(</w:t>
      </w:r>
      <w:r w:rsidRPr="005A3BA2">
        <w:rPr>
          <w:rStyle w:val="FootnoteReference"/>
          <w:rFonts w:ascii="Traditional Arabic" w:hAnsi="Traditional Arabic"/>
        </w:rPr>
        <w:footnoteReference w:id="1109"/>
      </w:r>
      <w:r w:rsidRPr="005A3BA2">
        <w:rPr>
          <w:rFonts w:ascii="Traditional Arabic" w:hAnsi="Traditional Arabic"/>
          <w:vertAlign w:val="superscript"/>
        </w:rPr>
        <w:t>)</w:t>
      </w:r>
      <w:r>
        <w:rPr>
          <w:rFonts w:ascii="Traditional Arabic" w:hAnsi="Traditional Arabic" w:hint="cs"/>
          <w:rtl/>
        </w:rPr>
        <w:t>، فلَوِ اشتَرَكَ أهلُ صَنعاءَ في دَمِهِ لقَتلتُهُم</w:t>
      </w:r>
      <w:r w:rsidRPr="005A3BA2">
        <w:rPr>
          <w:rFonts w:ascii="Traditional Arabic" w:hAnsi="Traditional Arabic"/>
          <w:rtl/>
        </w:rPr>
        <w:t>»</w:t>
      </w:r>
      <w:r>
        <w:rPr>
          <w:rFonts w:ascii="Traditional Arabic" w:hAnsi="Traditional Arabic" w:hint="cs"/>
          <w:rtl/>
        </w:rPr>
        <w:t>. هذا موقوفٌ صحِيحُ الإسناد ورِجالُه رِجالُ الصّحِيح إلّا عبدَ اللهِ بنَ عَمِيرةَ، أخرجَه الحافظُ السِّلَفِيّ.</w:t>
      </w:r>
    </w:p>
    <w:p w14:paraId="22EBEF8C" w14:textId="77777777" w:rsidR="005A3BA2" w:rsidRDefault="0007250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قال في رَجُلٍ قَتَلَه جماعةٌ: </w:t>
      </w:r>
      <w:r w:rsidRPr="00072505">
        <w:rPr>
          <w:rFonts w:ascii="Traditional Arabic" w:hAnsi="Traditional Arabic"/>
          <w:rtl/>
        </w:rPr>
        <w:t>«</w:t>
      </w:r>
      <w:r>
        <w:rPr>
          <w:rFonts w:ascii="Traditional Arabic" w:hAnsi="Traditional Arabic" w:hint="cs"/>
          <w:rtl/>
        </w:rPr>
        <w:t>لَوْ تَمالَأ</w:t>
      </w:r>
      <w:r w:rsidRPr="00072505">
        <w:rPr>
          <w:rFonts w:ascii="Traditional Arabic" w:hAnsi="Traditional Arabic"/>
          <w:vertAlign w:val="superscript"/>
        </w:rPr>
        <w:t>(</w:t>
      </w:r>
      <w:r w:rsidRPr="00072505">
        <w:rPr>
          <w:rStyle w:val="FootnoteReference"/>
          <w:rFonts w:ascii="Traditional Arabic" w:hAnsi="Traditional Arabic"/>
        </w:rPr>
        <w:footnoteReference w:id="1110"/>
      </w:r>
      <w:r w:rsidRPr="00072505">
        <w:rPr>
          <w:rFonts w:ascii="Traditional Arabic" w:hAnsi="Traditional Arabic"/>
          <w:vertAlign w:val="superscript"/>
        </w:rPr>
        <w:t>)</w:t>
      </w:r>
      <w:r>
        <w:rPr>
          <w:rFonts w:ascii="Traditional Arabic" w:hAnsi="Traditional Arabic" w:hint="cs"/>
          <w:rtl/>
        </w:rPr>
        <w:t xml:space="preserve"> أهلُ صَنْعاءَ فيهِ لَقَتلْتُهُم</w:t>
      </w:r>
      <w:r w:rsidRPr="00072505">
        <w:rPr>
          <w:rFonts w:ascii="Traditional Arabic" w:hAnsi="Traditional Arabic"/>
          <w:rtl/>
        </w:rPr>
        <w:t>»</w:t>
      </w:r>
      <w:r>
        <w:rPr>
          <w:rFonts w:ascii="Traditional Arabic" w:hAnsi="Traditional Arabic" w:hint="cs"/>
          <w:rtl/>
        </w:rPr>
        <w:t xml:space="preserve">. أخرجَه الخطّابيّ في غرِيبِ الحدِيث، وهو في </w:t>
      </w:r>
      <w:r w:rsidRPr="00072505">
        <w:rPr>
          <w:rFonts w:ascii="Traditional Arabic" w:hAnsi="Traditional Arabic"/>
          <w:rtl/>
        </w:rPr>
        <w:t>«</w:t>
      </w:r>
      <w:r>
        <w:rPr>
          <w:rFonts w:ascii="Traditional Arabic" w:hAnsi="Traditional Arabic" w:hint="cs"/>
          <w:rtl/>
        </w:rPr>
        <w:t>مُصن</w:t>
      </w:r>
      <w:r>
        <w:rPr>
          <w:rFonts w:ascii="Traditional Arabic" w:hAnsi="Traditional Arabic" w:hint="eastAsia"/>
          <w:rtl/>
        </w:rPr>
        <w:t>َّ</w:t>
      </w:r>
      <w:r>
        <w:rPr>
          <w:rFonts w:ascii="Traditional Arabic" w:hAnsi="Traditional Arabic" w:hint="cs"/>
          <w:rtl/>
        </w:rPr>
        <w:t>ف عبدِ الرزّاق</w:t>
      </w:r>
      <w:r w:rsidRPr="00072505">
        <w:rPr>
          <w:rFonts w:ascii="Traditional Arabic" w:hAnsi="Traditional Arabic"/>
          <w:rtl/>
        </w:rPr>
        <w:t>»</w:t>
      </w:r>
      <w:r>
        <w:rPr>
          <w:rFonts w:ascii="Traditional Arabic" w:hAnsi="Traditional Arabic" w:hint="cs"/>
          <w:rtl/>
        </w:rPr>
        <w:t xml:space="preserve"> بغَيرِ هذا الل</w:t>
      </w:r>
      <w:r>
        <w:rPr>
          <w:rFonts w:ascii="Traditional Arabic" w:hAnsi="Traditional Arabic" w:hint="eastAsia"/>
          <w:rtl/>
        </w:rPr>
        <w:t>َّ</w:t>
      </w:r>
      <w:r>
        <w:rPr>
          <w:rFonts w:ascii="Traditional Arabic" w:hAnsi="Traditional Arabic" w:hint="cs"/>
          <w:rtl/>
        </w:rPr>
        <w:t>فظ.</w:t>
      </w:r>
    </w:p>
    <w:p w14:paraId="22EBEF8D" w14:textId="77777777" w:rsidR="00072505" w:rsidRDefault="00072505" w:rsidP="00FF4292">
      <w:pPr>
        <w:pStyle w:val="Heading2"/>
        <w:rPr>
          <w:rtl/>
        </w:rPr>
      </w:pPr>
      <w:bookmarkStart w:id="120" w:name="_Toc127037580"/>
      <w:r>
        <w:rPr>
          <w:rFonts w:hint="cs"/>
          <w:rtl/>
        </w:rPr>
        <w:t>باب الجِهادِ</w:t>
      </w:r>
      <w:bookmarkEnd w:id="120"/>
    </w:p>
    <w:p w14:paraId="22EBEF8E" w14:textId="77777777" w:rsidR="00072505" w:rsidRDefault="0046478E" w:rsidP="002325BC">
      <w:pPr>
        <w:pStyle w:val="BodyTextIndent"/>
        <w:numPr>
          <w:ilvl w:val="0"/>
          <w:numId w:val="7"/>
        </w:numPr>
        <w:ind w:left="981" w:hanging="624"/>
        <w:rPr>
          <w:rFonts w:ascii="Traditional Arabic" w:hAnsi="Traditional Arabic"/>
        </w:rPr>
      </w:pPr>
      <w:r>
        <w:rPr>
          <w:rFonts w:ascii="Traditional Arabic" w:hAnsi="Traditional Arabic" w:hint="cs"/>
          <w:rtl/>
        </w:rPr>
        <w:t>عن أمِّ كَبْشةَ امرأةٍ من بَنِي عُذْرةَ</w:t>
      </w:r>
      <w:r w:rsidRPr="0046478E">
        <w:rPr>
          <w:rFonts w:ascii="Traditional Arabic" w:hAnsi="Traditional Arabic"/>
          <w:vertAlign w:val="superscript"/>
        </w:rPr>
        <w:t>(</w:t>
      </w:r>
      <w:r w:rsidRPr="0046478E">
        <w:rPr>
          <w:rStyle w:val="FootnoteReference"/>
          <w:rFonts w:ascii="Traditional Arabic" w:hAnsi="Traditional Arabic"/>
        </w:rPr>
        <w:footnoteReference w:id="1111"/>
      </w:r>
      <w:r w:rsidRPr="0046478E">
        <w:rPr>
          <w:rFonts w:ascii="Traditional Arabic" w:hAnsi="Traditional Arabic"/>
          <w:vertAlign w:val="superscript"/>
        </w:rPr>
        <w:t>)</w:t>
      </w:r>
      <w:r>
        <w:rPr>
          <w:rFonts w:ascii="Traditional Arabic" w:hAnsi="Traditional Arabic" w:hint="cs"/>
          <w:rtl/>
        </w:rPr>
        <w:t xml:space="preserve"> أنّها قالت: يا رسولَ اللهِ، ائْذَن لي أنْ أَخرُجَ في جَيشِ كَذا، قال: </w:t>
      </w:r>
      <w:r w:rsidRPr="0046478E">
        <w:rPr>
          <w:rFonts w:ascii="Traditional Arabic" w:hAnsi="Traditional Arabic"/>
          <w:rtl/>
        </w:rPr>
        <w:t>«</w:t>
      </w:r>
      <w:r>
        <w:rPr>
          <w:rFonts w:ascii="Traditional Arabic" w:hAnsi="Traditional Arabic" w:hint="cs"/>
          <w:b/>
          <w:bCs/>
          <w:rtl/>
        </w:rPr>
        <w:t>لا</w:t>
      </w:r>
      <w:r w:rsidRPr="0046478E">
        <w:rPr>
          <w:rFonts w:ascii="Traditional Arabic" w:hAnsi="Traditional Arabic"/>
          <w:rtl/>
        </w:rPr>
        <w:t>»</w:t>
      </w:r>
      <w:r>
        <w:rPr>
          <w:rFonts w:ascii="Traditional Arabic" w:hAnsi="Traditional Arabic" w:hint="cs"/>
          <w:rtl/>
        </w:rPr>
        <w:t xml:space="preserve">، قالتْ: إنِّي لا أُرِيدُ القِتال إنّي أُريدَ أنْ أُداويَ الجَرحَى وأقُومَ على المرضَى، قال: </w:t>
      </w:r>
      <w:r w:rsidRPr="0046478E">
        <w:rPr>
          <w:rFonts w:ascii="Traditional Arabic" w:hAnsi="Traditional Arabic"/>
          <w:rtl/>
        </w:rPr>
        <w:t>«</w:t>
      </w:r>
      <w:r>
        <w:rPr>
          <w:rFonts w:ascii="Traditional Arabic" w:hAnsi="Traditional Arabic" w:hint="cs"/>
          <w:b/>
          <w:bCs/>
          <w:rtl/>
        </w:rPr>
        <w:t>لَوْلَا أَنْ يَكُونَ سُنّةً</w:t>
      </w:r>
      <w:r w:rsidRPr="0046478E">
        <w:rPr>
          <w:rFonts w:ascii="Traditional Arabic" w:hAnsi="Traditional Arabic"/>
          <w:b/>
          <w:bCs/>
          <w:vertAlign w:val="superscript"/>
        </w:rPr>
        <w:t>(</w:t>
      </w:r>
      <w:r w:rsidRPr="0046478E">
        <w:rPr>
          <w:rStyle w:val="FootnoteReference"/>
          <w:rFonts w:ascii="Traditional Arabic" w:hAnsi="Traditional Arabic"/>
          <w:b/>
          <w:bCs/>
        </w:rPr>
        <w:footnoteReference w:id="1112"/>
      </w:r>
      <w:r w:rsidRPr="0046478E">
        <w:rPr>
          <w:rFonts w:ascii="Traditional Arabic" w:hAnsi="Traditional Arabic"/>
          <w:b/>
          <w:bCs/>
          <w:vertAlign w:val="superscript"/>
        </w:rPr>
        <w:t>)</w:t>
      </w:r>
      <w:r>
        <w:rPr>
          <w:rFonts w:ascii="Traditional Arabic" w:hAnsi="Traditional Arabic" w:hint="cs"/>
          <w:b/>
          <w:bCs/>
          <w:rtl/>
        </w:rPr>
        <w:t xml:space="preserve"> يُقالُ خَرَجَتْ فُلانَةُ لَأَذِنْتُ لَكِ، وَلَكِنِ اجْلِسِي فِي بَيْتِكِ</w:t>
      </w:r>
      <w:r w:rsidRPr="0046478E">
        <w:rPr>
          <w:rFonts w:ascii="Traditional Arabic" w:hAnsi="Traditional Arabic"/>
          <w:rtl/>
        </w:rPr>
        <w:t>»</w:t>
      </w:r>
      <w:r>
        <w:rPr>
          <w:rFonts w:ascii="Traditional Arabic" w:hAnsi="Traditional Arabic" w:hint="cs"/>
          <w:rtl/>
        </w:rPr>
        <w:t xml:space="preserve"> هذا حدِيثٌ حسَنٌ غرِيبٌ أخرجَه الحسَنُ بنُ سُفيانَ عن أبِي بَكرِ ابنِ أَبي شَيبةَ.</w:t>
      </w:r>
    </w:p>
    <w:p w14:paraId="22EBEF8F" w14:textId="77777777" w:rsidR="0046478E" w:rsidRDefault="0046478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حَنْظَلةَ الكاتِبِ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غَزَوْنا معَ رَسولِ اللهِ </w:t>
      </w:r>
      <w:r w:rsidRPr="0046478E">
        <w:rPr>
          <w:rFonts w:ascii="Simplified Arabic" w:hAnsi="Simplified Arabic" w:hint="cs"/>
        </w:rPr>
        <w:sym w:font="AGA Arabesque" w:char="F072"/>
      </w:r>
      <w:r>
        <w:rPr>
          <w:rFonts w:ascii="Simplified Arabic" w:hAnsi="Simplified Arabic" w:hint="cs"/>
          <w:rtl/>
        </w:rPr>
        <w:t xml:space="preserve"> فرَأَى امرأَةً مَقتُولةً لَـها خَلْقٌ وقَد اجتَمَعَ علَيها النّاسُ، ففَر</w:t>
      </w:r>
      <w:r>
        <w:rPr>
          <w:rFonts w:ascii="Simplified Arabic" w:hAnsi="Simplified Arabic" w:hint="eastAsia"/>
          <w:rtl/>
        </w:rPr>
        <w:t>َّ</w:t>
      </w:r>
      <w:r>
        <w:rPr>
          <w:rFonts w:ascii="Simplified Arabic" w:hAnsi="Simplified Arabic" w:hint="cs"/>
          <w:rtl/>
        </w:rPr>
        <w:t>جُوا للن</w:t>
      </w:r>
      <w:r>
        <w:rPr>
          <w:rFonts w:ascii="Simplified Arabic" w:hAnsi="Simplified Arabic" w:hint="eastAsia"/>
          <w:rtl/>
        </w:rPr>
        <w:t>َّ</w:t>
      </w:r>
      <w:r>
        <w:rPr>
          <w:rFonts w:ascii="Simplified Arabic" w:hAnsi="Simplified Arabic" w:hint="cs"/>
          <w:rtl/>
        </w:rPr>
        <w:t xml:space="preserve">بِيّ </w:t>
      </w:r>
      <w:r w:rsidRPr="0046478E">
        <w:rPr>
          <w:rFonts w:ascii="Simplified Arabic" w:hAnsi="Simplified Arabic" w:hint="cs"/>
        </w:rPr>
        <w:sym w:font="AGA Arabesque" w:char="F072"/>
      </w:r>
      <w:r>
        <w:rPr>
          <w:rFonts w:ascii="Simplified Arabic" w:hAnsi="Simplified Arabic" w:hint="cs"/>
          <w:rtl/>
        </w:rPr>
        <w:t xml:space="preserve"> فقال: </w:t>
      </w:r>
      <w:r w:rsidRPr="0046478E">
        <w:rPr>
          <w:rFonts w:ascii="Traditional Arabic" w:hAnsi="Traditional Arabic"/>
          <w:rtl/>
        </w:rPr>
        <w:t>«</w:t>
      </w:r>
      <w:r>
        <w:rPr>
          <w:rFonts w:ascii="Traditional Arabic" w:hAnsi="Traditional Arabic" w:hint="cs"/>
          <w:b/>
          <w:bCs/>
          <w:rtl/>
        </w:rPr>
        <w:t>ما كانَتْ هَذِهِ لِتُقاتِلَ</w:t>
      </w:r>
      <w:r w:rsidRPr="0046478E">
        <w:rPr>
          <w:rFonts w:ascii="Traditional Arabic" w:hAnsi="Traditional Arabic"/>
          <w:b/>
          <w:bCs/>
          <w:vertAlign w:val="superscript"/>
        </w:rPr>
        <w:t>(</w:t>
      </w:r>
      <w:r w:rsidRPr="0046478E">
        <w:rPr>
          <w:rStyle w:val="FootnoteReference"/>
          <w:rFonts w:ascii="Traditional Arabic" w:hAnsi="Traditional Arabic"/>
          <w:b/>
          <w:bCs/>
        </w:rPr>
        <w:footnoteReference w:id="1113"/>
      </w:r>
      <w:r w:rsidRPr="0046478E">
        <w:rPr>
          <w:rFonts w:ascii="Traditional Arabic" w:hAnsi="Traditional Arabic"/>
          <w:b/>
          <w:bCs/>
          <w:vertAlign w:val="superscript"/>
        </w:rPr>
        <w:t>)</w:t>
      </w:r>
      <w:r w:rsidRPr="0046478E">
        <w:rPr>
          <w:rFonts w:ascii="Traditional Arabic" w:hAnsi="Traditional Arabic"/>
          <w:rtl/>
        </w:rPr>
        <w:t>»</w:t>
      </w:r>
      <w:r>
        <w:rPr>
          <w:rFonts w:ascii="Traditional Arabic" w:hAnsi="Traditional Arabic" w:hint="cs"/>
          <w:rtl/>
        </w:rPr>
        <w:t xml:space="preserve">، ثُمّ قال: </w:t>
      </w:r>
      <w:r w:rsidRPr="0046478E">
        <w:rPr>
          <w:rFonts w:ascii="Traditional Arabic" w:hAnsi="Traditional Arabic"/>
          <w:rtl/>
        </w:rPr>
        <w:t>«</w:t>
      </w:r>
      <w:r>
        <w:rPr>
          <w:rFonts w:ascii="Traditional Arabic" w:hAnsi="Traditional Arabic" w:hint="cs"/>
          <w:b/>
          <w:bCs/>
          <w:rtl/>
        </w:rPr>
        <w:t xml:space="preserve">اذْهَبْ فَالْحَقْ خالِدَ بْنَ الوَلِيدِ فَقُلْ لَهُ: لا تَقْتُلْ </w:t>
      </w:r>
      <w:r>
        <w:rPr>
          <w:rFonts w:ascii="Traditional Arabic" w:hAnsi="Traditional Arabic" w:hint="cs"/>
          <w:b/>
          <w:bCs/>
          <w:rtl/>
        </w:rPr>
        <w:lastRenderedPageBreak/>
        <w:t>ذُرِّيّةً</w:t>
      </w:r>
      <w:r w:rsidRPr="0046478E">
        <w:rPr>
          <w:rFonts w:ascii="Traditional Arabic" w:hAnsi="Traditional Arabic"/>
          <w:b/>
          <w:bCs/>
          <w:vertAlign w:val="superscript"/>
        </w:rPr>
        <w:t>(</w:t>
      </w:r>
      <w:r w:rsidRPr="0046478E">
        <w:rPr>
          <w:rStyle w:val="FootnoteReference"/>
          <w:rFonts w:ascii="Traditional Arabic" w:hAnsi="Traditional Arabic"/>
          <w:b/>
          <w:bCs/>
        </w:rPr>
        <w:footnoteReference w:id="1114"/>
      </w:r>
      <w:r w:rsidRPr="0046478E">
        <w:rPr>
          <w:rFonts w:ascii="Traditional Arabic" w:hAnsi="Traditional Arabic"/>
          <w:b/>
          <w:bCs/>
          <w:vertAlign w:val="superscript"/>
        </w:rPr>
        <w:t>)</w:t>
      </w:r>
      <w:r>
        <w:rPr>
          <w:rFonts w:ascii="Traditional Arabic" w:hAnsi="Traditional Arabic" w:hint="cs"/>
          <w:b/>
          <w:bCs/>
          <w:rtl/>
        </w:rPr>
        <w:t xml:space="preserve"> وَلا عَسِيفًا</w:t>
      </w:r>
      <w:r w:rsidRPr="0046478E">
        <w:rPr>
          <w:rFonts w:ascii="Traditional Arabic" w:hAnsi="Traditional Arabic"/>
          <w:rtl/>
        </w:rPr>
        <w:t>»</w:t>
      </w:r>
      <w:r>
        <w:rPr>
          <w:rFonts w:ascii="Traditional Arabic" w:hAnsi="Traditional Arabic" w:hint="cs"/>
          <w:rtl/>
        </w:rPr>
        <w:t xml:space="preserve">. </w:t>
      </w:r>
      <w:r w:rsidR="001E5F58">
        <w:rPr>
          <w:rFonts w:ascii="Traditional Arabic" w:hAnsi="Traditional Arabic" w:hint="eastAsia"/>
          <w:rtl/>
        </w:rPr>
        <w:t>هذا</w:t>
      </w:r>
      <w:r w:rsidR="001E5F58">
        <w:rPr>
          <w:rFonts w:ascii="Traditional Arabic" w:hAnsi="Traditional Arabic"/>
          <w:rtl/>
        </w:rPr>
        <w:t xml:space="preserve"> حدِيثٌ حسَنٌ أخرجَه </w:t>
      </w:r>
      <w:r w:rsidR="001E5F58">
        <w:rPr>
          <w:rFonts w:ascii="Traditional Arabic" w:hAnsi="Traditional Arabic" w:hint="cs"/>
          <w:rtl/>
        </w:rPr>
        <w:t>أحمد والن</w:t>
      </w:r>
      <w:r w:rsidR="001E5F58">
        <w:rPr>
          <w:rFonts w:ascii="Traditional Arabic" w:hAnsi="Traditional Arabic" w:hint="eastAsia"/>
          <w:rtl/>
        </w:rPr>
        <w:t>َّ</w:t>
      </w:r>
      <w:r w:rsidR="001E5F58">
        <w:rPr>
          <w:rFonts w:ascii="Traditional Arabic" w:hAnsi="Traditional Arabic" w:hint="cs"/>
          <w:rtl/>
        </w:rPr>
        <w:t>سائيّ وصح</w:t>
      </w:r>
      <w:r w:rsidR="001E5F58">
        <w:rPr>
          <w:rFonts w:ascii="Traditional Arabic" w:hAnsi="Traditional Arabic" w:hint="eastAsia"/>
          <w:rtl/>
        </w:rPr>
        <w:t>َّ</w:t>
      </w:r>
      <w:r w:rsidR="001E5F58">
        <w:rPr>
          <w:rFonts w:ascii="Traditional Arabic" w:hAnsi="Traditional Arabic" w:hint="cs"/>
          <w:rtl/>
        </w:rPr>
        <w:t>حه ابنُ حِبّانَ. والعَسِيفُ بمُهمَلَتين وَفاءٍ هو الأَجِيرُ وَزْنًا ومَعنًى.</w:t>
      </w:r>
    </w:p>
    <w:p w14:paraId="22EBEF90" w14:textId="77777777" w:rsidR="001E5F58" w:rsidRDefault="001E5F5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1E5F58">
        <w:rPr>
          <w:rFonts w:ascii="Traditional Arabic" w:hAnsi="Traditional Arabic"/>
          <w:rtl/>
        </w:rPr>
        <w:t>«</w:t>
      </w:r>
      <w:r>
        <w:rPr>
          <w:rFonts w:ascii="Traditional Arabic" w:hAnsi="Traditional Arabic" w:hint="cs"/>
          <w:rtl/>
        </w:rPr>
        <w:t>مَن فَر</w:t>
      </w:r>
      <w:r>
        <w:rPr>
          <w:rFonts w:ascii="Traditional Arabic" w:hAnsi="Traditional Arabic" w:hint="eastAsia"/>
          <w:rtl/>
        </w:rPr>
        <w:t>َّ</w:t>
      </w:r>
      <w:r>
        <w:rPr>
          <w:rFonts w:ascii="Traditional Arabic" w:hAnsi="Traditional Arabic" w:hint="cs"/>
          <w:rtl/>
        </w:rPr>
        <w:t xml:space="preserve"> مِن اثْنَينِ فقَد فَر</w:t>
      </w:r>
      <w:r>
        <w:rPr>
          <w:rFonts w:ascii="Traditional Arabic" w:hAnsi="Traditional Arabic" w:hint="eastAsia"/>
          <w:rtl/>
        </w:rPr>
        <w:t>َّ</w:t>
      </w:r>
      <w:r>
        <w:rPr>
          <w:rFonts w:ascii="Traditional Arabic" w:hAnsi="Traditional Arabic" w:hint="cs"/>
          <w:rtl/>
        </w:rPr>
        <w:t>، ومَن فَر</w:t>
      </w:r>
      <w:r>
        <w:rPr>
          <w:rFonts w:ascii="Traditional Arabic" w:hAnsi="Traditional Arabic" w:hint="eastAsia"/>
          <w:rtl/>
        </w:rPr>
        <w:t>َّ</w:t>
      </w:r>
      <w:r>
        <w:rPr>
          <w:rFonts w:ascii="Traditional Arabic" w:hAnsi="Traditional Arabic" w:hint="cs"/>
          <w:rtl/>
        </w:rPr>
        <w:t xml:space="preserve"> من ثَلاثةٍ فلَـم يَفِر</w:t>
      </w:r>
      <w:r>
        <w:rPr>
          <w:rFonts w:ascii="Traditional Arabic" w:hAnsi="Traditional Arabic" w:hint="eastAsia"/>
          <w:rtl/>
        </w:rPr>
        <w:t>َّ</w:t>
      </w:r>
      <w:r w:rsidRPr="001E5F58">
        <w:rPr>
          <w:rFonts w:ascii="Traditional Arabic" w:hAnsi="Traditional Arabic"/>
          <w:rtl/>
        </w:rPr>
        <w:t>»</w:t>
      </w:r>
      <w:r w:rsidRPr="001E5F58">
        <w:rPr>
          <w:rFonts w:ascii="Traditional Arabic" w:hAnsi="Traditional Arabic"/>
          <w:vertAlign w:val="superscript"/>
        </w:rPr>
        <w:t>(</w:t>
      </w:r>
      <w:r w:rsidRPr="001E5F58">
        <w:rPr>
          <w:rStyle w:val="FootnoteReference"/>
          <w:rFonts w:ascii="Traditional Arabic" w:hAnsi="Traditional Arabic"/>
        </w:rPr>
        <w:footnoteReference w:id="1115"/>
      </w:r>
      <w:r w:rsidRPr="001E5F58">
        <w:rPr>
          <w:rFonts w:ascii="Traditional Arabic" w:hAnsi="Traditional Arabic"/>
          <w:vertAlign w:val="superscript"/>
        </w:rPr>
        <w:t>)</w:t>
      </w:r>
      <w:r>
        <w:rPr>
          <w:rFonts w:ascii="Traditional Arabic" w:hAnsi="Traditional Arabic" w:hint="cs"/>
          <w:rtl/>
        </w:rPr>
        <w:t>. هذا مَوقوفٌ صحِيحٌ أخرجَه البَيهقِيّ.</w:t>
      </w:r>
    </w:p>
    <w:p w14:paraId="22EBEF91" w14:textId="77777777" w:rsidR="001E5F58" w:rsidRDefault="000000AB" w:rsidP="002325BC">
      <w:pPr>
        <w:pStyle w:val="BodyTextIndent"/>
        <w:numPr>
          <w:ilvl w:val="0"/>
          <w:numId w:val="7"/>
        </w:numPr>
        <w:ind w:left="981" w:hanging="624"/>
        <w:rPr>
          <w:rFonts w:ascii="Traditional Arabic" w:hAnsi="Traditional Arabic"/>
        </w:rPr>
      </w:pPr>
      <w:r>
        <w:rPr>
          <w:rFonts w:ascii="Traditional Arabic" w:hAnsi="Traditional Arabic" w:hint="cs"/>
          <w:rtl/>
        </w:rPr>
        <w:t>عن قَيسِ بنِ الر</w:t>
      </w:r>
      <w:r>
        <w:rPr>
          <w:rFonts w:ascii="Traditional Arabic" w:hAnsi="Traditional Arabic" w:hint="eastAsia"/>
          <w:rtl/>
        </w:rPr>
        <w:t>َّ</w:t>
      </w:r>
      <w:r>
        <w:rPr>
          <w:rFonts w:ascii="Traditional Arabic" w:hAnsi="Traditional Arabic" w:hint="cs"/>
          <w:rtl/>
        </w:rPr>
        <w:t xml:space="preserve">بيعِ عن عُمَيرِ بنِ عَبدِ اللهِ عن عَطِيّةَ 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نَهَى رَسولُ اللهِ </w:t>
      </w:r>
      <w:r w:rsidRPr="000000AB">
        <w:rPr>
          <w:rFonts w:ascii="Simplified Arabic" w:hAnsi="Simplified Arabic" w:hint="cs"/>
        </w:rPr>
        <w:sym w:font="AGA Arabesque" w:char="F072"/>
      </w:r>
      <w:r>
        <w:rPr>
          <w:rFonts w:ascii="Simplified Arabic" w:hAnsi="Simplified Arabic" w:hint="cs"/>
          <w:rtl/>
        </w:rPr>
        <w:t xml:space="preserve"> عَن قَتْلِ النِّساءِ والصِّبْيانِ وقال: </w:t>
      </w:r>
      <w:r w:rsidRPr="000000AB">
        <w:rPr>
          <w:rFonts w:ascii="Traditional Arabic" w:hAnsi="Traditional Arabic"/>
          <w:rtl/>
        </w:rPr>
        <w:t>«</w:t>
      </w:r>
      <w:r>
        <w:rPr>
          <w:rFonts w:ascii="Traditional Arabic" w:hAnsi="Traditional Arabic" w:hint="cs"/>
          <w:b/>
          <w:bCs/>
          <w:rtl/>
        </w:rPr>
        <w:t>هُمَا لِمَنْ غَلَبَ</w:t>
      </w:r>
      <w:r w:rsidRPr="000000AB">
        <w:rPr>
          <w:rFonts w:ascii="Traditional Arabic" w:hAnsi="Traditional Arabic"/>
          <w:b/>
          <w:bCs/>
          <w:vertAlign w:val="superscript"/>
        </w:rPr>
        <w:t>(</w:t>
      </w:r>
      <w:r w:rsidRPr="000000AB">
        <w:rPr>
          <w:rStyle w:val="FootnoteReference"/>
          <w:rFonts w:ascii="Traditional Arabic" w:hAnsi="Traditional Arabic"/>
          <w:b/>
          <w:bCs/>
        </w:rPr>
        <w:footnoteReference w:id="1116"/>
      </w:r>
      <w:r w:rsidRPr="000000AB">
        <w:rPr>
          <w:rFonts w:ascii="Traditional Arabic" w:hAnsi="Traditional Arabic"/>
          <w:b/>
          <w:bCs/>
          <w:vertAlign w:val="superscript"/>
        </w:rPr>
        <w:t>)</w:t>
      </w:r>
      <w:r w:rsidRPr="000000AB">
        <w:rPr>
          <w:rFonts w:ascii="Traditional Arabic" w:hAnsi="Traditional Arabic"/>
          <w:rtl/>
        </w:rPr>
        <w:t>»</w:t>
      </w:r>
      <w:r>
        <w:rPr>
          <w:rFonts w:ascii="Traditional Arabic" w:hAnsi="Traditional Arabic" w:hint="cs"/>
          <w:rtl/>
        </w:rPr>
        <w:t>.</w:t>
      </w:r>
    </w:p>
    <w:p w14:paraId="22EBEF92" w14:textId="77777777" w:rsidR="000000AB" w:rsidRDefault="000000AB" w:rsidP="00307BE3">
      <w:pPr>
        <w:pStyle w:val="BodyTextIndent"/>
        <w:rPr>
          <w:rFonts w:ascii="Traditional Arabic" w:hAnsi="Traditional Arabic"/>
          <w:rtl/>
        </w:rPr>
      </w:pPr>
      <w:r>
        <w:rPr>
          <w:rFonts w:ascii="Traditional Arabic" w:hAnsi="Traditional Arabic" w:hint="cs"/>
          <w:rtl/>
        </w:rPr>
        <w:t xml:space="preserve">أخرجه الطّبَرانيُّ في </w:t>
      </w:r>
      <w:r w:rsidRPr="000000AB">
        <w:rPr>
          <w:rFonts w:ascii="Traditional Arabic" w:hAnsi="Traditional Arabic"/>
          <w:rtl/>
        </w:rPr>
        <w:t>«</w:t>
      </w:r>
      <w:r>
        <w:rPr>
          <w:rFonts w:ascii="Traditional Arabic" w:hAnsi="Traditional Arabic" w:hint="cs"/>
          <w:rtl/>
        </w:rPr>
        <w:t>الأوسَط</w:t>
      </w:r>
      <w:r w:rsidRPr="000000AB">
        <w:rPr>
          <w:rFonts w:ascii="Traditional Arabic" w:hAnsi="Traditional Arabic"/>
          <w:rtl/>
        </w:rPr>
        <w:t>»</w:t>
      </w:r>
      <w:r>
        <w:rPr>
          <w:rFonts w:ascii="Traditional Arabic" w:hAnsi="Traditional Arabic" w:hint="cs"/>
          <w:rtl/>
        </w:rPr>
        <w:t xml:space="preserve"> عن العَبّاسِ بنِ الفَضلِ وقال: تَفَرّدَ به قَيسُ بنُ الر</w:t>
      </w:r>
      <w:r>
        <w:rPr>
          <w:rFonts w:ascii="Traditional Arabic" w:hAnsi="Traditional Arabic" w:hint="eastAsia"/>
          <w:rtl/>
        </w:rPr>
        <w:t>َّ</w:t>
      </w:r>
      <w:r>
        <w:rPr>
          <w:rFonts w:ascii="Traditional Arabic" w:hAnsi="Traditional Arabic" w:hint="cs"/>
          <w:rtl/>
        </w:rPr>
        <w:t>بِيعِ. قُلتُ: وهو صَدُوقٌ لكِنّه اختَلَطَ ولَـم يَتَمَي</w:t>
      </w:r>
      <w:r>
        <w:rPr>
          <w:rFonts w:ascii="Traditional Arabic" w:hAnsi="Traditional Arabic" w:hint="eastAsia"/>
          <w:rtl/>
        </w:rPr>
        <w:t>َّ</w:t>
      </w:r>
      <w:r>
        <w:rPr>
          <w:rFonts w:ascii="Traditional Arabic" w:hAnsi="Traditional Arabic" w:hint="cs"/>
          <w:rtl/>
        </w:rPr>
        <w:t>ز ما حَدَّثَ به، وشَيخُه ثِقةٌ، وعَطِيّةُ مُختلَفٌ فيه، فالحَدِيثُ حسَنٌ لِشَواهدِه.</w:t>
      </w:r>
    </w:p>
    <w:p w14:paraId="22EBEF93" w14:textId="77777777" w:rsidR="000000AB" w:rsidRDefault="000000AB" w:rsidP="00307BE3">
      <w:pPr>
        <w:pStyle w:val="BodyTextIndent"/>
        <w:rPr>
          <w:rFonts w:ascii="Traditional Arabic" w:hAnsi="Traditional Arabic"/>
          <w:rtl/>
        </w:rPr>
      </w:pPr>
      <w:r>
        <w:rPr>
          <w:rFonts w:ascii="Traditional Arabic" w:hAnsi="Traditional Arabic" w:hint="cs"/>
          <w:rtl/>
        </w:rPr>
        <w:t>هذا حدِيثٌ حسَنٌ غريبٌ أخرجَه الحسَن بنُ سُفيانَ عن أبِي بكرِ بنِ أبي شَيبة.</w:t>
      </w:r>
    </w:p>
    <w:p w14:paraId="22EBEF94" w14:textId="77777777" w:rsidR="000000AB" w:rsidRDefault="004B5DD3" w:rsidP="00307BE3">
      <w:pPr>
        <w:pStyle w:val="BodyTextIndent"/>
        <w:rPr>
          <w:rFonts w:ascii="Traditional Arabic" w:hAnsi="Traditional Arabic"/>
          <w:rtl/>
        </w:rPr>
      </w:pPr>
      <w:r>
        <w:rPr>
          <w:rFonts w:ascii="Traditional Arabic" w:hAnsi="Traditional Arabic" w:hint="cs"/>
          <w:rtl/>
        </w:rPr>
        <w:t xml:space="preserve">ولا يُعارِضُ هذه الأحاديثَ ما ثَبَت في </w:t>
      </w:r>
      <w:r w:rsidRPr="004B5DD3">
        <w:rPr>
          <w:rFonts w:ascii="Traditional Arabic" w:hAnsi="Traditional Arabic"/>
          <w:rtl/>
        </w:rPr>
        <w:t>«</w:t>
      </w:r>
      <w:r>
        <w:rPr>
          <w:rFonts w:ascii="Traditional Arabic" w:hAnsi="Traditional Arabic" w:hint="cs"/>
          <w:rtl/>
        </w:rPr>
        <w:t>صحيحِ مُسلِم</w:t>
      </w:r>
      <w:r w:rsidRPr="004B5DD3">
        <w:rPr>
          <w:rFonts w:ascii="Traditional Arabic" w:hAnsi="Traditional Arabic"/>
          <w:rtl/>
        </w:rPr>
        <w:t>»</w:t>
      </w:r>
      <w:r>
        <w:rPr>
          <w:rFonts w:ascii="Traditional Arabic" w:hAnsi="Traditional Arabic" w:hint="cs"/>
          <w:rtl/>
        </w:rPr>
        <w:t xml:space="preserve"> عن أنسٍ أنّ النّبي</w:t>
      </w:r>
      <w:r>
        <w:rPr>
          <w:rFonts w:ascii="Traditional Arabic" w:hAnsi="Traditional Arabic" w:hint="eastAsia"/>
          <w:rtl/>
        </w:rPr>
        <w:t>َّ</w:t>
      </w:r>
      <w:r>
        <w:rPr>
          <w:rFonts w:ascii="Traditional Arabic" w:hAnsi="Traditional Arabic" w:hint="cs"/>
          <w:rtl/>
        </w:rPr>
        <w:t xml:space="preserve"> </w:t>
      </w:r>
      <w:r w:rsidRPr="004B5DD3">
        <w:rPr>
          <w:rFonts w:ascii="Simplified Arabic" w:hAnsi="Simplified Arabic" w:hint="cs"/>
        </w:rPr>
        <w:sym w:font="AGA Arabesque" w:char="F072"/>
      </w:r>
      <w:r>
        <w:rPr>
          <w:rFonts w:ascii="Simplified Arabic" w:hAnsi="Simplified Arabic" w:hint="cs"/>
          <w:rtl/>
        </w:rPr>
        <w:t xml:space="preserve"> كانَ يَغْزُو بأُمِّ سُلَيمٍ ونِسوةٍ مَعَها يُداوِينَ الجَرحَى، الحديثَ، وفي </w:t>
      </w:r>
      <w:r w:rsidRPr="004B5DD3">
        <w:rPr>
          <w:rFonts w:ascii="Traditional Arabic" w:hAnsi="Traditional Arabic"/>
          <w:rtl/>
        </w:rPr>
        <w:t>«</w:t>
      </w:r>
      <w:r>
        <w:rPr>
          <w:rFonts w:ascii="Traditional Arabic" w:hAnsi="Traditional Arabic" w:hint="cs"/>
          <w:rtl/>
        </w:rPr>
        <w:t>البخاريِّ</w:t>
      </w:r>
      <w:r w:rsidRPr="004B5DD3">
        <w:rPr>
          <w:rFonts w:ascii="Traditional Arabic" w:hAnsi="Traditional Arabic"/>
          <w:rtl/>
        </w:rPr>
        <w:t>»</w:t>
      </w:r>
      <w:r>
        <w:rPr>
          <w:rFonts w:ascii="Traditional Arabic" w:hAnsi="Traditional Arabic" w:hint="cs"/>
          <w:rtl/>
        </w:rPr>
        <w:t xml:space="preserve"> نَحوُه مِن حديث الرُّبَيِّع بنتِ مُعَوِّذٍ؛ لأنّ الجمعَ بينَهما أنّ المنعَ حيثُ لا إِذْنَ أو لِمَن لم تُكُن معَ زَوجِها، والعِلمُ عند اللهِ تَعالى.</w:t>
      </w:r>
    </w:p>
    <w:p w14:paraId="22EBEF95" w14:textId="77777777" w:rsidR="004B5DD3" w:rsidRDefault="00C719C2"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عُمَيرٍ مَولَى ءابِي الل</w:t>
      </w:r>
      <w:r>
        <w:rPr>
          <w:rFonts w:ascii="Traditional Arabic" w:hAnsi="Traditional Arabic" w:hint="eastAsia"/>
          <w:rtl/>
        </w:rPr>
        <w:t>َّ</w:t>
      </w:r>
      <w:r>
        <w:rPr>
          <w:rFonts w:ascii="Traditional Arabic" w:hAnsi="Traditional Arabic" w:hint="cs"/>
          <w:rtl/>
        </w:rPr>
        <w:t>حْمِ</w:t>
      </w:r>
      <w:r w:rsidRPr="00C719C2">
        <w:rPr>
          <w:rFonts w:ascii="Traditional Arabic" w:hAnsi="Traditional Arabic"/>
          <w:vertAlign w:val="superscript"/>
        </w:rPr>
        <w:t>(</w:t>
      </w:r>
      <w:r w:rsidRPr="00C719C2">
        <w:rPr>
          <w:rStyle w:val="FootnoteReference"/>
          <w:rFonts w:ascii="Traditional Arabic" w:hAnsi="Traditional Arabic"/>
        </w:rPr>
        <w:footnoteReference w:id="1117"/>
      </w:r>
      <w:r w:rsidRPr="00C719C2">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C719C2">
        <w:rPr>
          <w:rFonts w:ascii="Traditional Arabic" w:hAnsi="Traditional Arabic"/>
          <w:rtl/>
        </w:rPr>
        <w:t>شَهِدْتُ مَعَ سَيِّدِي خَيْبَرَ</w:t>
      </w:r>
      <w:r w:rsidR="008A6BC8">
        <w:rPr>
          <w:rFonts w:ascii="Traditional Arabic" w:hAnsi="Traditional Arabic"/>
          <w:rtl/>
        </w:rPr>
        <w:t>،</w:t>
      </w:r>
      <w:r w:rsidRPr="00C719C2">
        <w:rPr>
          <w:rFonts w:ascii="Traditional Arabic" w:hAnsi="Traditional Arabic"/>
          <w:rtl/>
        </w:rPr>
        <w:t xml:space="preserve"> فَلَمَّا فُتِحَتْ سَأَلْتُ رَسُولَ </w:t>
      </w:r>
      <w:r w:rsidR="00C01A6E">
        <w:rPr>
          <w:rFonts w:ascii="Traditional Arabic" w:hAnsi="Traditional Arabic" w:hint="cs"/>
          <w:rtl/>
        </w:rPr>
        <w:t>اللهِ</w:t>
      </w:r>
      <w:r w:rsidRPr="00C719C2">
        <w:rPr>
          <w:rFonts w:ascii="Traditional Arabic" w:hAnsi="Traditional Arabic"/>
          <w:rtl/>
        </w:rPr>
        <w:t xml:space="preserve"> </w:t>
      </w:r>
      <w:r w:rsidR="00C01A6E" w:rsidRPr="00C01A6E">
        <w:rPr>
          <w:rFonts w:ascii="Simplified Arabic" w:hAnsi="Simplified Arabic" w:hint="cs"/>
        </w:rPr>
        <w:sym w:font="AGA Arabesque" w:char="F072"/>
      </w:r>
      <w:r w:rsidRPr="00C719C2">
        <w:rPr>
          <w:rFonts w:ascii="Traditional Arabic" w:hAnsi="Traditional Arabic"/>
          <w:rtl/>
        </w:rPr>
        <w:t xml:space="preserve"> أَنْ يَقْسِمَ لِي</w:t>
      </w:r>
      <w:r w:rsidR="00C01A6E" w:rsidRPr="00C01A6E">
        <w:rPr>
          <w:rFonts w:ascii="Traditional Arabic" w:hAnsi="Traditional Arabic"/>
          <w:vertAlign w:val="superscript"/>
        </w:rPr>
        <w:t>(</w:t>
      </w:r>
      <w:r w:rsidR="00C01A6E" w:rsidRPr="00C01A6E">
        <w:rPr>
          <w:rStyle w:val="FootnoteReference"/>
          <w:rFonts w:ascii="Traditional Arabic" w:hAnsi="Traditional Arabic"/>
        </w:rPr>
        <w:footnoteReference w:id="1118"/>
      </w:r>
      <w:r w:rsidR="00C01A6E" w:rsidRPr="00C01A6E">
        <w:rPr>
          <w:rFonts w:ascii="Traditional Arabic" w:hAnsi="Traditional Arabic"/>
          <w:vertAlign w:val="superscript"/>
        </w:rPr>
        <w:t>)</w:t>
      </w:r>
      <w:r w:rsidR="00C01A6E">
        <w:rPr>
          <w:rFonts w:ascii="Traditional Arabic" w:hAnsi="Traditional Arabic"/>
          <w:rtl/>
        </w:rPr>
        <w:t>، فَأَ</w:t>
      </w:r>
      <w:r w:rsidR="00C01A6E">
        <w:rPr>
          <w:rFonts w:ascii="Traditional Arabic" w:hAnsi="Traditional Arabic" w:hint="cs"/>
          <w:rtl/>
        </w:rPr>
        <w:t>ت</w:t>
      </w:r>
      <w:r w:rsidRPr="00C719C2">
        <w:rPr>
          <w:rFonts w:ascii="Traditional Arabic" w:hAnsi="Traditional Arabic"/>
          <w:rtl/>
        </w:rPr>
        <w:t>َى وَأَعْطَانِي مِنْ خُرْثِيِّ</w:t>
      </w:r>
      <w:r w:rsidR="00C01A6E" w:rsidRPr="00C01A6E">
        <w:rPr>
          <w:rFonts w:ascii="Traditional Arabic" w:hAnsi="Traditional Arabic"/>
          <w:vertAlign w:val="superscript"/>
        </w:rPr>
        <w:t>(</w:t>
      </w:r>
      <w:r w:rsidR="00C01A6E" w:rsidRPr="00C01A6E">
        <w:rPr>
          <w:rStyle w:val="FootnoteReference"/>
          <w:rFonts w:ascii="Traditional Arabic" w:hAnsi="Traditional Arabic"/>
        </w:rPr>
        <w:footnoteReference w:id="1119"/>
      </w:r>
      <w:r w:rsidR="00C01A6E" w:rsidRPr="00C01A6E">
        <w:rPr>
          <w:rFonts w:ascii="Traditional Arabic" w:hAnsi="Traditional Arabic"/>
          <w:vertAlign w:val="superscript"/>
        </w:rPr>
        <w:t>)</w:t>
      </w:r>
      <w:r w:rsidRPr="00C719C2">
        <w:rPr>
          <w:rFonts w:ascii="Traditional Arabic" w:hAnsi="Traditional Arabic"/>
          <w:rtl/>
        </w:rPr>
        <w:t xml:space="preserve"> الْمَتَاعِ</w:t>
      </w:r>
      <w:r w:rsidR="00C01A6E" w:rsidRPr="00C01A6E">
        <w:rPr>
          <w:rFonts w:ascii="Traditional Arabic" w:hAnsi="Traditional Arabic"/>
          <w:vertAlign w:val="superscript"/>
        </w:rPr>
        <w:t>(</w:t>
      </w:r>
      <w:r w:rsidR="00C01A6E" w:rsidRPr="00C01A6E">
        <w:rPr>
          <w:rStyle w:val="FootnoteReference"/>
          <w:rFonts w:ascii="Traditional Arabic" w:hAnsi="Traditional Arabic"/>
        </w:rPr>
        <w:footnoteReference w:id="1120"/>
      </w:r>
      <w:r w:rsidR="00C01A6E" w:rsidRPr="00C01A6E">
        <w:rPr>
          <w:rFonts w:ascii="Traditional Arabic" w:hAnsi="Traditional Arabic"/>
          <w:vertAlign w:val="superscript"/>
        </w:rPr>
        <w:t>)</w:t>
      </w:r>
      <w:r w:rsidR="00C01A6E">
        <w:rPr>
          <w:rFonts w:ascii="Traditional Arabic" w:hAnsi="Traditional Arabic" w:hint="cs"/>
          <w:rtl/>
        </w:rPr>
        <w:t xml:space="preserve">. </w:t>
      </w:r>
      <w:r w:rsidR="00C01A6E">
        <w:rPr>
          <w:rFonts w:ascii="Traditional Arabic" w:hAnsi="Traditional Arabic" w:hint="eastAsia"/>
          <w:rtl/>
        </w:rPr>
        <w:t>هذا</w:t>
      </w:r>
      <w:r w:rsidR="00C01A6E">
        <w:rPr>
          <w:rFonts w:ascii="Traditional Arabic" w:hAnsi="Traditional Arabic"/>
          <w:rtl/>
        </w:rPr>
        <w:t xml:space="preserve"> حدِيثٌ صحِيحٌ أخرجَه </w:t>
      </w:r>
      <w:r w:rsidR="00C01A6E">
        <w:rPr>
          <w:rFonts w:ascii="Traditional Arabic" w:hAnsi="Traditional Arabic" w:hint="cs"/>
          <w:rtl/>
        </w:rPr>
        <w:t>أبو داود عن أحمدَ بن حَنبلٍ.</w:t>
      </w:r>
    </w:p>
    <w:p w14:paraId="22EBEF96" w14:textId="77777777" w:rsidR="00C01A6E" w:rsidRDefault="00C01A6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يَزِيدَ بنِ هُرمُزَ 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 نَجْدَةَ</w:t>
      </w:r>
      <w:r w:rsidRPr="00C01A6E">
        <w:rPr>
          <w:rFonts w:ascii="Traditional Arabic" w:hAnsi="Traditional Arabic"/>
          <w:vertAlign w:val="superscript"/>
        </w:rPr>
        <w:t>(</w:t>
      </w:r>
      <w:r w:rsidRPr="00C01A6E">
        <w:rPr>
          <w:rStyle w:val="FootnoteReference"/>
          <w:rFonts w:ascii="Traditional Arabic" w:hAnsi="Traditional Arabic"/>
        </w:rPr>
        <w:footnoteReference w:id="1121"/>
      </w:r>
      <w:r w:rsidRPr="00C01A6E">
        <w:rPr>
          <w:rFonts w:ascii="Traditional Arabic" w:hAnsi="Traditional Arabic"/>
          <w:vertAlign w:val="superscript"/>
        </w:rPr>
        <w:t>)</w:t>
      </w:r>
      <w:r>
        <w:rPr>
          <w:rFonts w:ascii="Traditional Arabic" w:hAnsi="Traditional Arabic" w:hint="cs"/>
          <w:rtl/>
        </w:rPr>
        <w:t xml:space="preserve"> </w:t>
      </w:r>
      <w:r w:rsidR="00FD3C4B">
        <w:rPr>
          <w:rFonts w:ascii="Traditional Arabic" w:hAnsi="Traditional Arabic" w:hint="cs"/>
          <w:rtl/>
        </w:rPr>
        <w:t>كتَب إليهِ يَسألُه</w:t>
      </w:r>
      <w:r w:rsidR="00FD3C4B" w:rsidRPr="00FD3C4B">
        <w:rPr>
          <w:rFonts w:ascii="Traditional Arabic" w:hAnsi="Traditional Arabic"/>
          <w:vertAlign w:val="superscript"/>
        </w:rPr>
        <w:t>(</w:t>
      </w:r>
      <w:r w:rsidR="00FD3C4B" w:rsidRPr="00FD3C4B">
        <w:rPr>
          <w:rStyle w:val="FootnoteReference"/>
          <w:rFonts w:ascii="Traditional Arabic" w:hAnsi="Traditional Arabic"/>
        </w:rPr>
        <w:footnoteReference w:id="1122"/>
      </w:r>
      <w:r w:rsidR="00FD3C4B" w:rsidRPr="00FD3C4B">
        <w:rPr>
          <w:rFonts w:ascii="Traditional Arabic" w:hAnsi="Traditional Arabic"/>
          <w:vertAlign w:val="superscript"/>
        </w:rPr>
        <w:t>)</w:t>
      </w:r>
      <w:r w:rsidR="00FD3C4B">
        <w:rPr>
          <w:rFonts w:ascii="Traditional Arabic" w:hAnsi="Traditional Arabic" w:hint="cs"/>
          <w:rtl/>
        </w:rPr>
        <w:t>، فكَتَب إليهِ</w:t>
      </w:r>
      <w:r w:rsidR="00FD3C4B" w:rsidRPr="00FD3C4B">
        <w:rPr>
          <w:rFonts w:ascii="Traditional Arabic" w:hAnsi="Traditional Arabic"/>
          <w:vertAlign w:val="superscript"/>
        </w:rPr>
        <w:t>(</w:t>
      </w:r>
      <w:r w:rsidR="00FD3C4B" w:rsidRPr="00FD3C4B">
        <w:rPr>
          <w:rStyle w:val="FootnoteReference"/>
          <w:rFonts w:ascii="Traditional Arabic" w:hAnsi="Traditional Arabic"/>
        </w:rPr>
        <w:footnoteReference w:id="1123"/>
      </w:r>
      <w:r w:rsidR="00FD3C4B" w:rsidRPr="00FD3C4B">
        <w:rPr>
          <w:rFonts w:ascii="Traditional Arabic" w:hAnsi="Traditional Arabic"/>
          <w:vertAlign w:val="superscript"/>
        </w:rPr>
        <w:t>)</w:t>
      </w:r>
      <w:r w:rsidR="00FD3C4B">
        <w:rPr>
          <w:rFonts w:ascii="Traditional Arabic" w:hAnsi="Traditional Arabic" w:hint="cs"/>
          <w:rtl/>
        </w:rPr>
        <w:t xml:space="preserve">: </w:t>
      </w:r>
      <w:r w:rsidR="00FD3C4B" w:rsidRPr="00FD3C4B">
        <w:rPr>
          <w:rFonts w:ascii="Traditional Arabic" w:hAnsi="Traditional Arabic"/>
          <w:rtl/>
        </w:rPr>
        <w:t>«</w:t>
      </w:r>
      <w:r w:rsidR="00FD3C4B">
        <w:rPr>
          <w:rFonts w:ascii="Traditional Arabic" w:hAnsi="Traditional Arabic" w:hint="cs"/>
          <w:rtl/>
        </w:rPr>
        <w:t>وامّا المرأةُ والعبدُ يَحضُرانِ القِتالِ فَإن</w:t>
      </w:r>
      <w:r w:rsidR="00FD3C4B">
        <w:rPr>
          <w:rFonts w:ascii="Traditional Arabic" w:hAnsi="Traditional Arabic" w:hint="eastAsia"/>
          <w:rtl/>
        </w:rPr>
        <w:t>َّ</w:t>
      </w:r>
      <w:r w:rsidR="00FD3C4B">
        <w:rPr>
          <w:rFonts w:ascii="Traditional Arabic" w:hAnsi="Traditional Arabic" w:hint="cs"/>
          <w:rtl/>
        </w:rPr>
        <w:t>هُ لا يُسهَمُ لهُما ولكِن يُحْذَيان</w:t>
      </w:r>
      <w:r w:rsidR="00FD3C4B" w:rsidRPr="00FD3C4B">
        <w:rPr>
          <w:rFonts w:ascii="Traditional Arabic" w:hAnsi="Traditional Arabic"/>
          <w:vertAlign w:val="superscript"/>
        </w:rPr>
        <w:t>(</w:t>
      </w:r>
      <w:r w:rsidR="00FD3C4B" w:rsidRPr="00FD3C4B">
        <w:rPr>
          <w:rStyle w:val="FootnoteReference"/>
          <w:rFonts w:ascii="Traditional Arabic" w:hAnsi="Traditional Arabic"/>
        </w:rPr>
        <w:footnoteReference w:id="1124"/>
      </w:r>
      <w:r w:rsidR="00FD3C4B" w:rsidRPr="00FD3C4B">
        <w:rPr>
          <w:rFonts w:ascii="Traditional Arabic" w:hAnsi="Traditional Arabic"/>
          <w:vertAlign w:val="superscript"/>
        </w:rPr>
        <w:t>)</w:t>
      </w:r>
      <w:r w:rsidR="00FD3C4B" w:rsidRPr="00FD3C4B">
        <w:rPr>
          <w:rFonts w:ascii="Traditional Arabic" w:hAnsi="Traditional Arabic"/>
          <w:rtl/>
        </w:rPr>
        <w:t>»</w:t>
      </w:r>
      <w:r w:rsidR="00FD3C4B">
        <w:rPr>
          <w:rFonts w:ascii="Traditional Arabic" w:hAnsi="Traditional Arabic" w:hint="cs"/>
          <w:rtl/>
        </w:rPr>
        <w:t xml:space="preserve">. </w:t>
      </w:r>
      <w:r w:rsidR="00FD3C4B">
        <w:rPr>
          <w:rFonts w:ascii="Traditional Arabic" w:hAnsi="Traditional Arabic" w:hint="eastAsia"/>
          <w:rtl/>
        </w:rPr>
        <w:t>هذا</w:t>
      </w:r>
      <w:r w:rsidR="00FD3C4B">
        <w:rPr>
          <w:rFonts w:ascii="Traditional Arabic" w:hAnsi="Traditional Arabic"/>
          <w:rtl/>
        </w:rPr>
        <w:t xml:space="preserve"> حدِيثٌ صحِيحٌ أخرجَه </w:t>
      </w:r>
      <w:r w:rsidR="00FD3C4B">
        <w:rPr>
          <w:rFonts w:ascii="Traditional Arabic" w:hAnsi="Traditional Arabic" w:hint="cs"/>
          <w:rtl/>
        </w:rPr>
        <w:t>مُسلِم.</w:t>
      </w:r>
    </w:p>
    <w:p w14:paraId="22EBEF97" w14:textId="77777777" w:rsidR="00FD3C4B" w:rsidRPr="00990FAE" w:rsidRDefault="00975E94"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يَزِيدَ بنِ عبدِ اللهِ بنِ الشِّخِّيرِ قال: بينَما نحنُ جُلوسٌ بهذا </w:t>
      </w:r>
      <w:r w:rsidR="00E25EFD">
        <w:rPr>
          <w:rFonts w:ascii="Traditional Arabic" w:hAnsi="Traditional Arabic" w:hint="cs"/>
          <w:rtl/>
        </w:rPr>
        <w:t>الـمِ</w:t>
      </w:r>
      <w:r>
        <w:rPr>
          <w:rFonts w:ascii="Traditional Arabic" w:hAnsi="Traditional Arabic" w:hint="cs"/>
          <w:rtl/>
        </w:rPr>
        <w:t>ربَدِ</w:t>
      </w:r>
      <w:r w:rsidRPr="00975E94">
        <w:rPr>
          <w:rFonts w:ascii="Traditional Arabic" w:hAnsi="Traditional Arabic"/>
          <w:vertAlign w:val="superscript"/>
        </w:rPr>
        <w:t>(</w:t>
      </w:r>
      <w:r w:rsidRPr="00975E94">
        <w:rPr>
          <w:rStyle w:val="FootnoteReference"/>
          <w:rFonts w:ascii="Traditional Arabic" w:hAnsi="Traditional Arabic"/>
        </w:rPr>
        <w:footnoteReference w:id="1125"/>
      </w:r>
      <w:r w:rsidRPr="00975E94">
        <w:rPr>
          <w:rFonts w:ascii="Traditional Arabic" w:hAnsi="Traditional Arabic"/>
          <w:vertAlign w:val="superscript"/>
        </w:rPr>
        <w:t>)</w:t>
      </w:r>
      <w:r>
        <w:rPr>
          <w:rFonts w:ascii="Traditional Arabic" w:hAnsi="Traditional Arabic" w:hint="cs"/>
          <w:rtl/>
        </w:rPr>
        <w:t xml:space="preserve"> إذْ أتَى علَينا أعرابيٌّ شَعِثُ</w:t>
      </w:r>
      <w:r w:rsidRPr="00975E94">
        <w:rPr>
          <w:rFonts w:ascii="Traditional Arabic" w:hAnsi="Traditional Arabic"/>
          <w:vertAlign w:val="superscript"/>
        </w:rPr>
        <w:t>(</w:t>
      </w:r>
      <w:r w:rsidRPr="00975E94">
        <w:rPr>
          <w:rStyle w:val="FootnoteReference"/>
          <w:rFonts w:ascii="Traditional Arabic" w:hAnsi="Traditional Arabic"/>
        </w:rPr>
        <w:footnoteReference w:id="1126"/>
      </w:r>
      <w:r w:rsidRPr="00975E94">
        <w:rPr>
          <w:rFonts w:ascii="Traditional Arabic" w:hAnsi="Traditional Arabic"/>
          <w:vertAlign w:val="superscript"/>
        </w:rPr>
        <w:t>)</w:t>
      </w:r>
      <w:r>
        <w:rPr>
          <w:rFonts w:ascii="Traditional Arabic" w:hAnsi="Traditional Arabic" w:hint="cs"/>
          <w:rtl/>
        </w:rPr>
        <w:t xml:space="preserve"> الرّأسِ ومَعَهُ قِطعةٌ مِن </w:t>
      </w:r>
      <w:r w:rsidR="00990FAE">
        <w:rPr>
          <w:rFonts w:ascii="Traditional Arabic" w:hAnsi="Traditional Arabic" w:hint="cs"/>
          <w:rtl/>
        </w:rPr>
        <w:t>أَدَمٍ</w:t>
      </w:r>
      <w:r w:rsidR="00990FAE" w:rsidRPr="00990FAE">
        <w:rPr>
          <w:rFonts w:ascii="Traditional Arabic" w:hAnsi="Traditional Arabic"/>
          <w:vertAlign w:val="superscript"/>
        </w:rPr>
        <w:t>(</w:t>
      </w:r>
      <w:r w:rsidR="00990FAE" w:rsidRPr="00990FAE">
        <w:rPr>
          <w:rStyle w:val="FootnoteReference"/>
          <w:rFonts w:ascii="Traditional Arabic" w:hAnsi="Traditional Arabic"/>
        </w:rPr>
        <w:footnoteReference w:id="1127"/>
      </w:r>
      <w:r w:rsidR="00990FAE" w:rsidRPr="00990FAE">
        <w:rPr>
          <w:rFonts w:ascii="Traditional Arabic" w:hAnsi="Traditional Arabic"/>
          <w:vertAlign w:val="superscript"/>
        </w:rPr>
        <w:t>)</w:t>
      </w:r>
      <w:r w:rsidR="00990FAE">
        <w:rPr>
          <w:rFonts w:ascii="Traditional Arabic" w:hAnsi="Traditional Arabic" w:hint="cs"/>
          <w:rtl/>
        </w:rPr>
        <w:t>، أو قطعةُ جِرابٍ</w:t>
      </w:r>
      <w:r w:rsidR="00990FAE" w:rsidRPr="00990FAE">
        <w:rPr>
          <w:rFonts w:ascii="Traditional Arabic" w:hAnsi="Traditional Arabic"/>
          <w:vertAlign w:val="superscript"/>
        </w:rPr>
        <w:t>(</w:t>
      </w:r>
      <w:r w:rsidR="00990FAE" w:rsidRPr="00990FAE">
        <w:rPr>
          <w:rStyle w:val="FootnoteReference"/>
          <w:rFonts w:ascii="Traditional Arabic" w:hAnsi="Traditional Arabic"/>
        </w:rPr>
        <w:footnoteReference w:id="1128"/>
      </w:r>
      <w:r w:rsidR="00990FAE" w:rsidRPr="00990FAE">
        <w:rPr>
          <w:rFonts w:ascii="Traditional Arabic" w:hAnsi="Traditional Arabic"/>
          <w:vertAlign w:val="superscript"/>
        </w:rPr>
        <w:t>)</w:t>
      </w:r>
      <w:r w:rsidR="00990FAE">
        <w:rPr>
          <w:rFonts w:ascii="Traditional Arabic" w:hAnsi="Traditional Arabic" w:hint="cs"/>
          <w:rtl/>
        </w:rPr>
        <w:t xml:space="preserve">، فقال القومُ: كأنّ هذا ليسَ مِن أهلِ البَلَد، فقال: أجَل هذا كتابٌ كتَبَه لي رسولُ اللهِ </w:t>
      </w:r>
      <w:r w:rsidR="00990FAE" w:rsidRPr="00990FAE">
        <w:rPr>
          <w:rFonts w:ascii="Simplified Arabic" w:hAnsi="Simplified Arabic" w:hint="cs"/>
        </w:rPr>
        <w:sym w:font="AGA Arabesque" w:char="F072"/>
      </w:r>
      <w:r w:rsidR="00990FAE">
        <w:rPr>
          <w:rFonts w:ascii="Simplified Arabic" w:hAnsi="Simplified Arabic" w:hint="cs"/>
          <w:rtl/>
        </w:rPr>
        <w:t xml:space="preserve">، قال: فأخَذْتُه فقرأتُه فإذَا فيه </w:t>
      </w:r>
      <w:r w:rsidR="00990FAE" w:rsidRPr="00990FAE">
        <w:rPr>
          <w:rFonts w:ascii="Traditional Arabic" w:hAnsi="Traditional Arabic"/>
          <w:rtl/>
        </w:rPr>
        <w:t>«</w:t>
      </w:r>
      <w:r w:rsidR="00990FAE">
        <w:rPr>
          <w:rFonts w:ascii="Traditional Arabic" w:hAnsi="Traditional Arabic" w:hint="cs"/>
          <w:b/>
          <w:bCs/>
          <w:rtl/>
        </w:rPr>
        <w:t>بسْمِ اللهِ الر</w:t>
      </w:r>
      <w:r w:rsidR="00990FAE">
        <w:rPr>
          <w:rFonts w:ascii="Traditional Arabic" w:hAnsi="Traditional Arabic" w:hint="eastAsia"/>
          <w:b/>
          <w:bCs/>
          <w:rtl/>
        </w:rPr>
        <w:t>َّ</w:t>
      </w:r>
      <w:r w:rsidR="00990FAE">
        <w:rPr>
          <w:rFonts w:ascii="Traditional Arabic" w:hAnsi="Traditional Arabic" w:hint="cs"/>
          <w:b/>
          <w:bCs/>
          <w:rtl/>
        </w:rPr>
        <w:t>حمـ</w:t>
      </w:r>
      <w:r w:rsidR="00990FAE">
        <w:rPr>
          <w:rFonts w:ascii="Traditional Arabic" w:hAnsi="Traditional Arabic"/>
          <w:b/>
          <w:bCs/>
          <w:rtl/>
        </w:rPr>
        <w:t>ٰ</w:t>
      </w:r>
      <w:r w:rsidR="00990FAE">
        <w:rPr>
          <w:rFonts w:ascii="Traditional Arabic" w:hAnsi="Traditional Arabic" w:hint="cs"/>
          <w:b/>
          <w:bCs/>
          <w:rtl/>
        </w:rPr>
        <w:t>ـنِ الر</w:t>
      </w:r>
      <w:r w:rsidR="00990FAE">
        <w:rPr>
          <w:rFonts w:ascii="Traditional Arabic" w:hAnsi="Traditional Arabic" w:hint="eastAsia"/>
          <w:b/>
          <w:bCs/>
          <w:rtl/>
        </w:rPr>
        <w:t>َّ</w:t>
      </w:r>
      <w:r w:rsidR="00990FAE">
        <w:rPr>
          <w:rFonts w:ascii="Traditional Arabic" w:hAnsi="Traditional Arabic" w:hint="cs"/>
          <w:b/>
          <w:bCs/>
          <w:rtl/>
        </w:rPr>
        <w:t>حِيمِ، مِن مُحَم</w:t>
      </w:r>
      <w:r w:rsidR="00990FAE">
        <w:rPr>
          <w:rFonts w:ascii="Traditional Arabic" w:hAnsi="Traditional Arabic" w:hint="eastAsia"/>
          <w:b/>
          <w:bCs/>
          <w:rtl/>
        </w:rPr>
        <w:t>َّ</w:t>
      </w:r>
      <w:r w:rsidR="00990FAE">
        <w:rPr>
          <w:rFonts w:ascii="Traditional Arabic" w:hAnsi="Traditional Arabic" w:hint="cs"/>
          <w:b/>
          <w:bCs/>
          <w:rtl/>
        </w:rPr>
        <w:t>دٍ الن</w:t>
      </w:r>
      <w:r w:rsidR="00990FAE">
        <w:rPr>
          <w:rFonts w:ascii="Traditional Arabic" w:hAnsi="Traditional Arabic" w:hint="eastAsia"/>
          <w:b/>
          <w:bCs/>
          <w:rtl/>
        </w:rPr>
        <w:t>َّ</w:t>
      </w:r>
      <w:r w:rsidR="00990FAE">
        <w:rPr>
          <w:rFonts w:ascii="Traditional Arabic" w:hAnsi="Traditional Arabic" w:hint="cs"/>
          <w:b/>
          <w:bCs/>
          <w:rtl/>
        </w:rPr>
        <w:t>بِيِّ إِلَى بَنِي زُهَيرِ بنِ أُقَيْشٍ</w:t>
      </w:r>
      <w:r w:rsidR="00990FAE" w:rsidRPr="00990FAE">
        <w:rPr>
          <w:rFonts w:ascii="Traditional Arabic" w:hAnsi="Traditional Arabic"/>
          <w:rtl/>
        </w:rPr>
        <w:t>»</w:t>
      </w:r>
      <w:r w:rsidR="00990FAE">
        <w:rPr>
          <w:rFonts w:ascii="Traditional Arabic" w:hAnsi="Traditional Arabic" w:hint="cs"/>
          <w:rtl/>
        </w:rPr>
        <w:t xml:space="preserve"> قال: وهُم حَيٌّ مِن عُكْلٍ</w:t>
      </w:r>
      <w:r w:rsidR="00990FAE" w:rsidRPr="00990FAE">
        <w:rPr>
          <w:rFonts w:ascii="Traditional Arabic" w:hAnsi="Traditional Arabic"/>
          <w:vertAlign w:val="superscript"/>
        </w:rPr>
        <w:t>(</w:t>
      </w:r>
      <w:r w:rsidR="00990FAE" w:rsidRPr="00990FAE">
        <w:rPr>
          <w:rStyle w:val="FootnoteReference"/>
          <w:rFonts w:ascii="Traditional Arabic" w:hAnsi="Traditional Arabic"/>
        </w:rPr>
        <w:footnoteReference w:id="1129"/>
      </w:r>
      <w:r w:rsidR="00990FAE" w:rsidRPr="00990FAE">
        <w:rPr>
          <w:rFonts w:ascii="Traditional Arabic" w:hAnsi="Traditional Arabic"/>
          <w:vertAlign w:val="superscript"/>
        </w:rPr>
        <w:t>)</w:t>
      </w:r>
      <w:r w:rsidR="00990FAE">
        <w:rPr>
          <w:rFonts w:ascii="Traditional Arabic" w:hAnsi="Traditional Arabic" w:hint="cs"/>
          <w:rtl/>
        </w:rPr>
        <w:t xml:space="preserve"> إِن</w:t>
      </w:r>
      <w:r w:rsidR="00990FAE">
        <w:rPr>
          <w:rFonts w:ascii="Traditional Arabic" w:hAnsi="Traditional Arabic" w:hint="eastAsia"/>
          <w:rtl/>
        </w:rPr>
        <w:t>َّ</w:t>
      </w:r>
      <w:r w:rsidR="00990FAE">
        <w:rPr>
          <w:rFonts w:ascii="Traditional Arabic" w:hAnsi="Traditional Arabic" w:hint="cs"/>
          <w:rtl/>
        </w:rPr>
        <w:t>كُم إِنْ شَهِدتُم أنْ لا إلـ</w:t>
      </w:r>
      <w:r w:rsidR="00990FAE">
        <w:rPr>
          <w:rFonts w:ascii="Traditional Arabic" w:hAnsi="Traditional Arabic"/>
          <w:rtl/>
        </w:rPr>
        <w:t>ٰ</w:t>
      </w:r>
      <w:r w:rsidR="00990FAE">
        <w:rPr>
          <w:rFonts w:ascii="Traditional Arabic" w:hAnsi="Traditional Arabic" w:hint="cs"/>
          <w:rtl/>
        </w:rPr>
        <w:t>ـه إل</w:t>
      </w:r>
      <w:r w:rsidR="00990FAE">
        <w:rPr>
          <w:rFonts w:ascii="Traditional Arabic" w:hAnsi="Traditional Arabic" w:hint="eastAsia"/>
          <w:rtl/>
        </w:rPr>
        <w:t>َّ</w:t>
      </w:r>
      <w:r w:rsidR="00990FAE">
        <w:rPr>
          <w:rFonts w:ascii="Traditional Arabic" w:hAnsi="Traditional Arabic" w:hint="cs"/>
          <w:rtl/>
        </w:rPr>
        <w:t>ا اللهُ وأَقَمْتُمُ الص</w:t>
      </w:r>
      <w:r w:rsidR="00990FAE">
        <w:rPr>
          <w:rFonts w:ascii="Traditional Arabic" w:hAnsi="Traditional Arabic" w:hint="eastAsia"/>
          <w:rtl/>
        </w:rPr>
        <w:t>َّ</w:t>
      </w:r>
      <w:r w:rsidR="00990FAE">
        <w:rPr>
          <w:rFonts w:ascii="Traditional Arabic" w:hAnsi="Traditional Arabic" w:hint="cs"/>
          <w:rtl/>
        </w:rPr>
        <w:t>لاةَ وَءاتَيْتُمُ الز</w:t>
      </w:r>
      <w:r w:rsidR="00990FAE">
        <w:rPr>
          <w:rFonts w:ascii="Traditional Arabic" w:hAnsi="Traditional Arabic" w:hint="eastAsia"/>
          <w:rtl/>
        </w:rPr>
        <w:t>َّ</w:t>
      </w:r>
      <w:r w:rsidR="00990FAE">
        <w:rPr>
          <w:rFonts w:ascii="Traditional Arabic" w:hAnsi="Traditional Arabic" w:hint="cs"/>
          <w:rtl/>
        </w:rPr>
        <w:t xml:space="preserve">كاةَ وأَعْطَيْتُمُ الخُمُسَ مِنَ </w:t>
      </w:r>
      <w:r w:rsidR="00E25EFD">
        <w:rPr>
          <w:rFonts w:ascii="Traditional Arabic" w:hAnsi="Traditional Arabic" w:hint="cs"/>
          <w:rtl/>
        </w:rPr>
        <w:t>الـمَ</w:t>
      </w:r>
      <w:r w:rsidR="00990FAE">
        <w:rPr>
          <w:rFonts w:ascii="Traditional Arabic" w:hAnsi="Traditional Arabic" w:hint="cs"/>
          <w:rtl/>
        </w:rPr>
        <w:t>غانِمِ وَسَهْمَ الن</w:t>
      </w:r>
      <w:r w:rsidR="00990FAE">
        <w:rPr>
          <w:rFonts w:ascii="Traditional Arabic" w:hAnsi="Traditional Arabic" w:hint="eastAsia"/>
          <w:rtl/>
        </w:rPr>
        <w:t>َّ</w:t>
      </w:r>
      <w:r w:rsidR="00990FAE">
        <w:rPr>
          <w:rFonts w:ascii="Traditional Arabic" w:hAnsi="Traditional Arabic" w:hint="cs"/>
          <w:rtl/>
        </w:rPr>
        <w:t>بِيِّ وَسَهْمَ الص</w:t>
      </w:r>
      <w:r w:rsidR="00990FAE">
        <w:rPr>
          <w:rFonts w:ascii="Traditional Arabic" w:hAnsi="Traditional Arabic" w:hint="eastAsia"/>
          <w:rtl/>
        </w:rPr>
        <w:t>َّ</w:t>
      </w:r>
      <w:r w:rsidR="00990FAE">
        <w:rPr>
          <w:rFonts w:ascii="Traditional Arabic" w:hAnsi="Traditional Arabic" w:hint="cs"/>
          <w:rtl/>
        </w:rPr>
        <w:t>فِيِّ</w:t>
      </w:r>
      <w:r w:rsidR="00990FAE" w:rsidRPr="00990FAE">
        <w:rPr>
          <w:rFonts w:ascii="Traditional Arabic" w:hAnsi="Traditional Arabic"/>
          <w:vertAlign w:val="superscript"/>
        </w:rPr>
        <w:t>(</w:t>
      </w:r>
      <w:r w:rsidR="00990FAE" w:rsidRPr="00990FAE">
        <w:rPr>
          <w:rStyle w:val="FootnoteReference"/>
          <w:rFonts w:ascii="Traditional Arabic" w:hAnsi="Traditional Arabic"/>
        </w:rPr>
        <w:footnoteReference w:id="1130"/>
      </w:r>
      <w:r w:rsidR="00990FAE" w:rsidRPr="00990FAE">
        <w:rPr>
          <w:rFonts w:ascii="Traditional Arabic" w:hAnsi="Traditional Arabic"/>
          <w:vertAlign w:val="superscript"/>
        </w:rPr>
        <w:t>)</w:t>
      </w:r>
      <w:r w:rsidR="00990FAE" w:rsidRPr="00990FAE">
        <w:rPr>
          <w:rFonts w:ascii="Traditional Arabic" w:hAnsi="Traditional Arabic"/>
          <w:rtl/>
        </w:rPr>
        <w:t>»</w:t>
      </w:r>
      <w:r w:rsidR="00990FAE">
        <w:rPr>
          <w:rFonts w:ascii="Traditional Arabic" w:hAnsi="Traditional Arabic" w:hint="cs"/>
          <w:rtl/>
        </w:rPr>
        <w:t xml:space="preserve"> ورُبّما قال: </w:t>
      </w:r>
      <w:r w:rsidR="00990FAE" w:rsidRPr="00990FAE">
        <w:rPr>
          <w:rFonts w:ascii="Traditional Arabic" w:hAnsi="Traditional Arabic"/>
          <w:rtl/>
        </w:rPr>
        <w:t>«</w:t>
      </w:r>
      <w:r w:rsidR="00990FAE">
        <w:rPr>
          <w:rFonts w:ascii="Traditional Arabic" w:hAnsi="Traditional Arabic" w:hint="cs"/>
          <w:b/>
          <w:bCs/>
          <w:rtl/>
        </w:rPr>
        <w:t>وَصَفِيِّه فأَنْتُم ءامِنُونَ بأَمانِ اللهِ وَرَسُولِه</w:t>
      </w:r>
      <w:r w:rsidR="00990FAE" w:rsidRPr="00990FAE">
        <w:rPr>
          <w:rFonts w:ascii="Traditional Arabic" w:hAnsi="Traditional Arabic"/>
          <w:rtl/>
        </w:rPr>
        <w:t>»</w:t>
      </w:r>
      <w:r w:rsidR="00990FAE">
        <w:rPr>
          <w:rFonts w:ascii="Traditional Arabic" w:hAnsi="Traditional Arabic" w:hint="cs"/>
          <w:rtl/>
        </w:rPr>
        <w:t xml:space="preserve">، قال: فقال له القَومُ: هاتِ الآنَ فحدِّثْنا ما سمِعتَ مِن رَسولِ اللهِ </w:t>
      </w:r>
      <w:r w:rsidR="00990FAE" w:rsidRPr="00990FAE">
        <w:rPr>
          <w:rFonts w:ascii="Simplified Arabic" w:hAnsi="Simplified Arabic" w:hint="cs"/>
        </w:rPr>
        <w:sym w:font="AGA Arabesque" w:char="F072"/>
      </w:r>
      <w:r w:rsidR="00990FAE">
        <w:rPr>
          <w:rFonts w:ascii="Simplified Arabic" w:hAnsi="Simplified Arabic" w:hint="cs"/>
          <w:rtl/>
        </w:rPr>
        <w:t xml:space="preserve">، فقال: سمِعتُ رسولَ اللهِ </w:t>
      </w:r>
      <w:r w:rsidR="00990FAE" w:rsidRPr="00990FAE">
        <w:rPr>
          <w:rFonts w:ascii="Simplified Arabic" w:hAnsi="Simplified Arabic" w:hint="cs"/>
        </w:rPr>
        <w:sym w:font="AGA Arabesque" w:char="F072"/>
      </w:r>
      <w:r w:rsidR="00990FAE">
        <w:rPr>
          <w:rFonts w:ascii="Simplified Arabic" w:hAnsi="Simplified Arabic" w:hint="cs"/>
          <w:rtl/>
        </w:rPr>
        <w:t xml:space="preserve"> يقول: </w:t>
      </w:r>
      <w:r w:rsidR="00990FAE" w:rsidRPr="00990FAE">
        <w:rPr>
          <w:rFonts w:ascii="Traditional Arabic" w:hAnsi="Traditional Arabic"/>
          <w:rtl/>
        </w:rPr>
        <w:t>«</w:t>
      </w:r>
      <w:r w:rsidR="00990FAE">
        <w:rPr>
          <w:rFonts w:ascii="Traditional Arabic" w:hAnsi="Traditional Arabic" w:hint="cs"/>
          <w:b/>
          <w:bCs/>
          <w:rtl/>
        </w:rPr>
        <w:t>صُومُوا شَهْرَ الص</w:t>
      </w:r>
      <w:r w:rsidR="00990FAE">
        <w:rPr>
          <w:rFonts w:ascii="Traditional Arabic" w:hAnsi="Traditional Arabic" w:hint="eastAsia"/>
          <w:b/>
          <w:bCs/>
          <w:rtl/>
        </w:rPr>
        <w:t>َّ</w:t>
      </w:r>
      <w:r w:rsidR="00990FAE">
        <w:rPr>
          <w:rFonts w:ascii="Traditional Arabic" w:hAnsi="Traditional Arabic" w:hint="cs"/>
          <w:b/>
          <w:bCs/>
          <w:rtl/>
        </w:rPr>
        <w:t>بْرِ</w:t>
      </w:r>
      <w:r w:rsidR="00990FAE" w:rsidRPr="00990FAE">
        <w:rPr>
          <w:rFonts w:ascii="Traditional Arabic" w:hAnsi="Traditional Arabic"/>
          <w:b/>
          <w:bCs/>
          <w:vertAlign w:val="superscript"/>
        </w:rPr>
        <w:t>(</w:t>
      </w:r>
      <w:r w:rsidR="00990FAE" w:rsidRPr="00990FAE">
        <w:rPr>
          <w:rStyle w:val="FootnoteReference"/>
          <w:rFonts w:ascii="Traditional Arabic" w:hAnsi="Traditional Arabic"/>
          <w:b/>
          <w:bCs/>
        </w:rPr>
        <w:footnoteReference w:id="1131"/>
      </w:r>
      <w:r w:rsidR="00990FAE" w:rsidRPr="00990FAE">
        <w:rPr>
          <w:rFonts w:ascii="Traditional Arabic" w:hAnsi="Traditional Arabic"/>
          <w:b/>
          <w:bCs/>
          <w:vertAlign w:val="superscript"/>
        </w:rPr>
        <w:t>)</w:t>
      </w:r>
      <w:r w:rsidR="00990FAE">
        <w:rPr>
          <w:rFonts w:ascii="Traditional Arabic" w:hAnsi="Traditional Arabic" w:hint="cs"/>
          <w:b/>
          <w:bCs/>
          <w:rtl/>
        </w:rPr>
        <w:t xml:space="preserve"> وَثَلَاثَةَ </w:t>
      </w:r>
      <w:r w:rsidR="00990FAE">
        <w:rPr>
          <w:rFonts w:ascii="Traditional Arabic" w:hAnsi="Traditional Arabic" w:hint="cs"/>
          <w:b/>
          <w:bCs/>
          <w:rtl/>
        </w:rPr>
        <w:lastRenderedPageBreak/>
        <w:t>أيّامٍ مِن كُلِّ شَهرٍ يُذْهِبْنَ وَحَرَ الص</w:t>
      </w:r>
      <w:r w:rsidR="00990FAE">
        <w:rPr>
          <w:rFonts w:ascii="Traditional Arabic" w:hAnsi="Traditional Arabic" w:hint="eastAsia"/>
          <w:b/>
          <w:bCs/>
          <w:rtl/>
        </w:rPr>
        <w:t>َّ</w:t>
      </w:r>
      <w:r w:rsidR="00990FAE">
        <w:rPr>
          <w:rFonts w:ascii="Traditional Arabic" w:hAnsi="Traditional Arabic" w:hint="cs"/>
          <w:b/>
          <w:bCs/>
          <w:rtl/>
        </w:rPr>
        <w:t>دْرِ</w:t>
      </w:r>
      <w:r w:rsidR="00990FAE" w:rsidRPr="00990FAE">
        <w:rPr>
          <w:rFonts w:ascii="Traditional Arabic" w:hAnsi="Traditional Arabic"/>
          <w:b/>
          <w:bCs/>
          <w:vertAlign w:val="superscript"/>
        </w:rPr>
        <w:t>(</w:t>
      </w:r>
      <w:r w:rsidR="00990FAE" w:rsidRPr="00990FAE">
        <w:rPr>
          <w:rStyle w:val="FootnoteReference"/>
          <w:rFonts w:ascii="Traditional Arabic" w:hAnsi="Traditional Arabic"/>
          <w:b/>
          <w:bCs/>
        </w:rPr>
        <w:footnoteReference w:id="1132"/>
      </w:r>
      <w:r w:rsidR="00990FAE" w:rsidRPr="00990FAE">
        <w:rPr>
          <w:rFonts w:ascii="Traditional Arabic" w:hAnsi="Traditional Arabic"/>
          <w:b/>
          <w:bCs/>
          <w:vertAlign w:val="superscript"/>
        </w:rPr>
        <w:t>)</w:t>
      </w:r>
      <w:r w:rsidR="00990FAE" w:rsidRPr="00990FAE">
        <w:rPr>
          <w:rFonts w:ascii="Traditional Arabic" w:hAnsi="Traditional Arabic"/>
          <w:rtl/>
        </w:rPr>
        <w:t>»</w:t>
      </w:r>
      <w:r w:rsidR="00990FAE">
        <w:rPr>
          <w:rFonts w:ascii="Traditional Arabic" w:hAnsi="Traditional Arabic" w:hint="cs"/>
          <w:rtl/>
        </w:rPr>
        <w:t xml:space="preserve"> قال: فقالوا: أنتَ سمِعتَ هذا مِن رَسولِ اللهِ </w:t>
      </w:r>
      <w:r w:rsidR="00990FAE" w:rsidRPr="00990FAE">
        <w:rPr>
          <w:rFonts w:ascii="Simplified Arabic" w:hAnsi="Simplified Arabic" w:hint="cs"/>
        </w:rPr>
        <w:sym w:font="AGA Arabesque" w:char="F072"/>
      </w:r>
      <w:r w:rsidR="00990FAE">
        <w:rPr>
          <w:rFonts w:ascii="Simplified Arabic" w:hAnsi="Simplified Arabic" w:hint="cs"/>
          <w:rtl/>
        </w:rPr>
        <w:t>؟ فقال: ألَا أَراكُم تَتّهِمُوني، فأخَذَ صَحِيفتَه ووَل</w:t>
      </w:r>
      <w:r w:rsidR="00990FAE">
        <w:rPr>
          <w:rFonts w:ascii="Simplified Arabic" w:hAnsi="Simplified Arabic" w:hint="eastAsia"/>
          <w:rtl/>
        </w:rPr>
        <w:t>َّ</w:t>
      </w:r>
      <w:r w:rsidR="00990FAE">
        <w:rPr>
          <w:rFonts w:ascii="Simplified Arabic" w:hAnsi="Simplified Arabic" w:hint="cs"/>
          <w:rtl/>
        </w:rPr>
        <w:t xml:space="preserve">ى. </w:t>
      </w:r>
      <w:r w:rsidR="00990FAE">
        <w:rPr>
          <w:rFonts w:ascii="Simplified Arabic" w:hAnsi="Simplified Arabic" w:hint="eastAsia"/>
          <w:rtl/>
        </w:rPr>
        <w:t>هذا</w:t>
      </w:r>
      <w:r w:rsidR="00990FAE">
        <w:rPr>
          <w:rFonts w:ascii="Simplified Arabic" w:hAnsi="Simplified Arabic"/>
          <w:rtl/>
        </w:rPr>
        <w:t xml:space="preserve"> حدِيثٌ صحِيحٌ أخرجَه </w:t>
      </w:r>
      <w:r w:rsidR="00990FAE">
        <w:rPr>
          <w:rFonts w:ascii="Simplified Arabic" w:hAnsi="Simplified Arabic" w:hint="cs"/>
          <w:rtl/>
        </w:rPr>
        <w:t>أبو داود.</w:t>
      </w:r>
    </w:p>
    <w:p w14:paraId="22EBEF98" w14:textId="77777777" w:rsidR="00990FAE" w:rsidRDefault="00EE48AB" w:rsidP="00307BE3">
      <w:pPr>
        <w:pStyle w:val="BodyTextIndent"/>
        <w:numPr>
          <w:ilvl w:val="0"/>
          <w:numId w:val="7"/>
        </w:numPr>
        <w:ind w:left="714" w:hanging="357"/>
        <w:rPr>
          <w:rFonts w:ascii="Traditional Arabic" w:hAnsi="Traditional Arabic"/>
        </w:rPr>
      </w:pPr>
      <w:r>
        <w:rPr>
          <w:rFonts w:ascii="Simplified Arabic" w:hAnsi="Simplified Arabic" w:hint="cs"/>
          <w:rtl/>
        </w:rPr>
        <w:t xml:space="preserve">عن عائشة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ا </w:t>
      </w:r>
      <w:r w:rsidRPr="00EE48AB">
        <w:rPr>
          <w:rFonts w:ascii="Traditional Arabic" w:hAnsi="Traditional Arabic"/>
          <w:rtl/>
        </w:rPr>
        <w:t>«</w:t>
      </w:r>
      <w:r>
        <w:rPr>
          <w:rFonts w:ascii="Traditional Arabic" w:hAnsi="Traditional Arabic" w:hint="cs"/>
          <w:rtl/>
        </w:rPr>
        <w:t>أنّ صَفِيّةَ كانتْ مِن الص</w:t>
      </w:r>
      <w:r>
        <w:rPr>
          <w:rFonts w:ascii="Traditional Arabic" w:hAnsi="Traditional Arabic" w:hint="eastAsia"/>
          <w:rtl/>
        </w:rPr>
        <w:t>َّ</w:t>
      </w:r>
      <w:r>
        <w:rPr>
          <w:rFonts w:ascii="Traditional Arabic" w:hAnsi="Traditional Arabic" w:hint="cs"/>
          <w:rtl/>
        </w:rPr>
        <w:t>فِيِّ</w:t>
      </w:r>
      <w:r w:rsidRPr="00EE48AB">
        <w:rPr>
          <w:rFonts w:ascii="Traditional Arabic" w:hAnsi="Traditional Arabic"/>
          <w:rtl/>
        </w:rPr>
        <w:t>»</w:t>
      </w:r>
      <w:r>
        <w:rPr>
          <w:rFonts w:ascii="Traditional Arabic" w:hAnsi="Traditional Arabic" w:hint="cs"/>
          <w:rtl/>
        </w:rPr>
        <w:t>. صحّحَه ابنُ حِبّانَ والحاكمُ.</w:t>
      </w:r>
    </w:p>
    <w:p w14:paraId="22EBEF99" w14:textId="77777777" w:rsidR="00EE48AB" w:rsidRDefault="00EE48AB" w:rsidP="002325BC">
      <w:pPr>
        <w:pStyle w:val="BodyTextIndent"/>
        <w:numPr>
          <w:ilvl w:val="0"/>
          <w:numId w:val="7"/>
        </w:numPr>
        <w:ind w:left="981" w:hanging="624"/>
        <w:rPr>
          <w:rFonts w:ascii="Traditional Arabic" w:hAnsi="Traditional Arabic"/>
        </w:rPr>
      </w:pPr>
      <w:r>
        <w:rPr>
          <w:rFonts w:ascii="Traditional Arabic" w:hAnsi="Traditional Arabic" w:hint="cs"/>
          <w:rtl/>
        </w:rPr>
        <w:t>وأخرج أبو داودَ والن</w:t>
      </w:r>
      <w:r>
        <w:rPr>
          <w:rFonts w:ascii="Traditional Arabic" w:hAnsi="Traditional Arabic" w:hint="eastAsia"/>
          <w:rtl/>
        </w:rPr>
        <w:t>َّ</w:t>
      </w:r>
      <w:r>
        <w:rPr>
          <w:rFonts w:ascii="Traditional Arabic" w:hAnsi="Traditional Arabic" w:hint="cs"/>
          <w:rtl/>
        </w:rPr>
        <w:t>سائيُّ مِن طريقِ الش</w:t>
      </w:r>
      <w:r>
        <w:rPr>
          <w:rFonts w:ascii="Traditional Arabic" w:hAnsi="Traditional Arabic" w:hint="eastAsia"/>
          <w:rtl/>
        </w:rPr>
        <w:t>َّ</w:t>
      </w:r>
      <w:r>
        <w:rPr>
          <w:rFonts w:ascii="Traditional Arabic" w:hAnsi="Traditional Arabic" w:hint="cs"/>
          <w:rtl/>
        </w:rPr>
        <w:t xml:space="preserve">عبِيّ قال: </w:t>
      </w:r>
      <w:r w:rsidRPr="00EE48AB">
        <w:rPr>
          <w:rFonts w:ascii="Traditional Arabic" w:hAnsi="Traditional Arabic"/>
          <w:rtl/>
        </w:rPr>
        <w:t>«</w:t>
      </w:r>
      <w:r>
        <w:rPr>
          <w:rFonts w:ascii="Traditional Arabic" w:hAnsi="Traditional Arabic" w:hint="cs"/>
          <w:rtl/>
        </w:rPr>
        <w:t xml:space="preserve">كان للِنّبِيّ </w:t>
      </w:r>
      <w:r w:rsidRPr="00EE48AB">
        <w:rPr>
          <w:rFonts w:ascii="Simplified Arabic" w:hAnsi="Simplified Arabic" w:hint="cs"/>
        </w:rPr>
        <w:sym w:font="AGA Arabesque" w:char="F072"/>
      </w:r>
      <w:r>
        <w:rPr>
          <w:rFonts w:ascii="Simplified Arabic" w:hAnsi="Simplified Arabic" w:hint="cs"/>
          <w:rtl/>
        </w:rPr>
        <w:t xml:space="preserve"> سَهمٌ يُدْعَى الص</w:t>
      </w:r>
      <w:r>
        <w:rPr>
          <w:rFonts w:ascii="Simplified Arabic" w:hAnsi="Simplified Arabic" w:hint="eastAsia"/>
          <w:rtl/>
        </w:rPr>
        <w:t>َّ</w:t>
      </w:r>
      <w:r>
        <w:rPr>
          <w:rFonts w:ascii="Simplified Arabic" w:hAnsi="Simplified Arabic" w:hint="cs"/>
          <w:rtl/>
        </w:rPr>
        <w:t>فِي</w:t>
      </w:r>
      <w:r>
        <w:rPr>
          <w:rFonts w:ascii="Simplified Arabic" w:hAnsi="Simplified Arabic" w:hint="eastAsia"/>
          <w:rtl/>
        </w:rPr>
        <w:t>َّ</w:t>
      </w:r>
      <w:r>
        <w:rPr>
          <w:rFonts w:ascii="Simplified Arabic" w:hAnsi="Simplified Arabic" w:hint="cs"/>
          <w:rtl/>
        </w:rPr>
        <w:t xml:space="preserve"> يأخذُه مِن رأسِ الغَنِيمةِ قَبلَ الخُمُسِ، إنْ شاءَ فَرَسًا وإن شاءَ أَمةً وإنْ شاءَ عَبدًا</w:t>
      </w:r>
      <w:r w:rsidRPr="00EE48AB">
        <w:rPr>
          <w:rFonts w:ascii="Traditional Arabic" w:hAnsi="Traditional Arabic"/>
          <w:rtl/>
        </w:rPr>
        <w:t>»</w:t>
      </w:r>
      <w:r>
        <w:rPr>
          <w:rFonts w:ascii="Traditional Arabic" w:hAnsi="Traditional Arabic" w:hint="cs"/>
          <w:rtl/>
        </w:rPr>
        <w:t>.</w:t>
      </w:r>
    </w:p>
    <w:p w14:paraId="22EBEF9A" w14:textId="77777777" w:rsidR="00EE48AB" w:rsidRDefault="00EE48A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جاءتْ هَوازِنُ يومَ حُنَينٍ علَى رسولِ اللهِ </w:t>
      </w:r>
      <w:r w:rsidRPr="00EE48AB">
        <w:rPr>
          <w:rFonts w:ascii="Simplified Arabic" w:hAnsi="Simplified Arabic" w:hint="cs"/>
        </w:rPr>
        <w:sym w:font="AGA Arabesque" w:char="F072"/>
      </w:r>
      <w:r>
        <w:rPr>
          <w:rFonts w:ascii="Simplified Arabic" w:hAnsi="Simplified Arabic" w:hint="cs"/>
          <w:rtl/>
        </w:rPr>
        <w:t xml:space="preserve"> بالنِّساءِ والصِّبْيانِ والإبِلِ والغَنَمِ، قال: ثُمّ انهَزمَ </w:t>
      </w:r>
      <w:r w:rsidR="00E25EFD">
        <w:rPr>
          <w:rFonts w:ascii="Simplified Arabic" w:hAnsi="Simplified Arabic" w:hint="cs"/>
          <w:rtl/>
        </w:rPr>
        <w:t>الـمُ</w:t>
      </w:r>
      <w:r>
        <w:rPr>
          <w:rFonts w:ascii="Simplified Arabic" w:hAnsi="Simplified Arabic" w:hint="cs"/>
          <w:rtl/>
        </w:rPr>
        <w:t>سلِمونَ</w:t>
      </w:r>
      <w:r w:rsidRPr="00EE48AB">
        <w:rPr>
          <w:rFonts w:ascii="Traditional Arabic" w:hAnsi="Traditional Arabic"/>
          <w:vertAlign w:val="superscript"/>
        </w:rPr>
        <w:t>(</w:t>
      </w:r>
      <w:r w:rsidRPr="00EE48AB">
        <w:rPr>
          <w:rStyle w:val="FootnoteReference"/>
          <w:rFonts w:ascii="Traditional Arabic" w:hAnsi="Traditional Arabic"/>
        </w:rPr>
        <w:footnoteReference w:id="1133"/>
      </w:r>
      <w:r w:rsidRPr="00EE48AB">
        <w:rPr>
          <w:rFonts w:ascii="Traditional Arabic" w:hAnsi="Traditional Arabic"/>
          <w:vertAlign w:val="superscript"/>
        </w:rPr>
        <w:t>)</w:t>
      </w:r>
      <w:r>
        <w:rPr>
          <w:rFonts w:ascii="Traditional Arabic" w:hAnsi="Traditional Arabic" w:hint="cs"/>
          <w:rtl/>
        </w:rPr>
        <w:t xml:space="preserve"> يومَئذٍ، وجعَل رَسولُ الله </w:t>
      </w:r>
      <w:r w:rsidRPr="00EE48AB">
        <w:rPr>
          <w:rFonts w:ascii="Simplified Arabic" w:hAnsi="Simplified Arabic" w:hint="cs"/>
        </w:rPr>
        <w:sym w:font="AGA Arabesque" w:char="F072"/>
      </w:r>
      <w:r>
        <w:rPr>
          <w:rFonts w:ascii="Simplified Arabic" w:hAnsi="Simplified Arabic" w:hint="cs"/>
          <w:rtl/>
        </w:rPr>
        <w:t xml:space="preserve"> يُنادِي: </w:t>
      </w:r>
      <w:r w:rsidRPr="00EE48AB">
        <w:rPr>
          <w:rFonts w:ascii="Traditional Arabic" w:hAnsi="Traditional Arabic"/>
          <w:rtl/>
        </w:rPr>
        <w:t>«</w:t>
      </w:r>
      <w:r>
        <w:rPr>
          <w:rFonts w:ascii="Traditional Arabic" w:hAnsi="Traditional Arabic" w:hint="cs"/>
          <w:b/>
          <w:bCs/>
          <w:rtl/>
        </w:rPr>
        <w:t xml:space="preserve">يا عِبادَ اللهِ أَنَا </w:t>
      </w:r>
      <w:r w:rsidR="00502A43">
        <w:rPr>
          <w:rFonts w:ascii="Traditional Arabic" w:hAnsi="Traditional Arabic" w:hint="cs"/>
          <w:b/>
          <w:bCs/>
          <w:rtl/>
        </w:rPr>
        <w:t>عَبْدُ اللهِ وَرَسُولُه</w:t>
      </w:r>
      <w:r w:rsidRPr="00EE48AB">
        <w:rPr>
          <w:rFonts w:ascii="Traditional Arabic" w:hAnsi="Traditional Arabic"/>
          <w:rtl/>
        </w:rPr>
        <w:t>»</w:t>
      </w:r>
      <w:r w:rsidR="00502A43">
        <w:rPr>
          <w:rFonts w:ascii="Traditional Arabic" w:hAnsi="Traditional Arabic" w:hint="cs"/>
          <w:rtl/>
        </w:rPr>
        <w:t xml:space="preserve">، قال: ثُمّ تَراجَعَ النّاسُ، وجلَسَ رَسولُ اللهِ </w:t>
      </w:r>
      <w:r w:rsidR="00502A43" w:rsidRPr="00502A43">
        <w:rPr>
          <w:rFonts w:ascii="Simplified Arabic" w:hAnsi="Simplified Arabic" w:hint="cs"/>
        </w:rPr>
        <w:sym w:font="AGA Arabesque" w:char="F072"/>
      </w:r>
      <w:r w:rsidR="00502A43">
        <w:rPr>
          <w:rFonts w:ascii="Simplified Arabic" w:hAnsi="Simplified Arabic" w:hint="cs"/>
          <w:rtl/>
        </w:rPr>
        <w:t xml:space="preserve"> فقال يَومَئذٍ: </w:t>
      </w:r>
      <w:r w:rsidR="00502A43" w:rsidRPr="00502A43">
        <w:rPr>
          <w:rFonts w:ascii="Traditional Arabic" w:hAnsi="Traditional Arabic"/>
          <w:rtl/>
        </w:rPr>
        <w:t>«</w:t>
      </w:r>
      <w:r w:rsidR="00502A43">
        <w:rPr>
          <w:rFonts w:ascii="Traditional Arabic" w:hAnsi="Traditional Arabic" w:hint="cs"/>
          <w:b/>
          <w:bCs/>
          <w:rtl/>
        </w:rPr>
        <w:t>مَنْ قَتَلَ مُشْرِكًا فَلَهُ سَلَبُه</w:t>
      </w:r>
      <w:r w:rsidR="00502A43" w:rsidRPr="00502A43">
        <w:rPr>
          <w:rFonts w:ascii="Traditional Arabic" w:hAnsi="Traditional Arabic"/>
          <w:b/>
          <w:bCs/>
          <w:vertAlign w:val="superscript"/>
        </w:rPr>
        <w:t>(</w:t>
      </w:r>
      <w:r w:rsidR="00502A43" w:rsidRPr="00502A43">
        <w:rPr>
          <w:rStyle w:val="FootnoteReference"/>
          <w:rFonts w:ascii="Traditional Arabic" w:hAnsi="Traditional Arabic"/>
          <w:b/>
          <w:bCs/>
        </w:rPr>
        <w:footnoteReference w:id="1134"/>
      </w:r>
      <w:r w:rsidR="00502A43" w:rsidRPr="00502A43">
        <w:rPr>
          <w:rFonts w:ascii="Traditional Arabic" w:hAnsi="Traditional Arabic"/>
          <w:b/>
          <w:bCs/>
          <w:vertAlign w:val="superscript"/>
        </w:rPr>
        <w:t>)</w:t>
      </w:r>
      <w:r w:rsidR="00502A43" w:rsidRPr="00502A43">
        <w:rPr>
          <w:rFonts w:ascii="Traditional Arabic" w:hAnsi="Traditional Arabic"/>
          <w:rtl/>
        </w:rPr>
        <w:t>»</w:t>
      </w:r>
      <w:r w:rsidR="00502A43">
        <w:rPr>
          <w:rFonts w:ascii="Traditional Arabic" w:hAnsi="Traditional Arabic" w:hint="cs"/>
          <w:rtl/>
        </w:rPr>
        <w:t xml:space="preserve">، فقال أبو قَـادةَ: يا رَسولَ الله، إِنِّي حَمَتُ على رجُلٍ مِن </w:t>
      </w:r>
      <w:r w:rsidR="00E25EFD">
        <w:rPr>
          <w:rFonts w:ascii="Traditional Arabic" w:hAnsi="Traditional Arabic" w:hint="cs"/>
          <w:rtl/>
        </w:rPr>
        <w:t>الـمُ</w:t>
      </w:r>
      <w:r w:rsidR="00502A43">
        <w:rPr>
          <w:rFonts w:ascii="Traditional Arabic" w:hAnsi="Traditional Arabic" w:hint="cs"/>
          <w:rtl/>
        </w:rPr>
        <w:t>شرِكينَ فضَرَبْتُه علَى حَبلِ العاتِقِ</w:t>
      </w:r>
      <w:r w:rsidR="00502A43" w:rsidRPr="00502A43">
        <w:rPr>
          <w:rFonts w:ascii="Traditional Arabic" w:hAnsi="Traditional Arabic"/>
          <w:vertAlign w:val="superscript"/>
        </w:rPr>
        <w:t>(</w:t>
      </w:r>
      <w:r w:rsidR="00502A43" w:rsidRPr="00502A43">
        <w:rPr>
          <w:rStyle w:val="FootnoteReference"/>
          <w:rFonts w:ascii="Traditional Arabic" w:hAnsi="Traditional Arabic"/>
        </w:rPr>
        <w:footnoteReference w:id="1135"/>
      </w:r>
      <w:r w:rsidR="00502A43" w:rsidRPr="00502A43">
        <w:rPr>
          <w:rFonts w:ascii="Traditional Arabic" w:hAnsi="Traditional Arabic"/>
          <w:vertAlign w:val="superscript"/>
        </w:rPr>
        <w:t>)</w:t>
      </w:r>
      <w:r w:rsidR="00502A43">
        <w:rPr>
          <w:rFonts w:ascii="Traditional Arabic" w:hAnsi="Traditional Arabic" w:hint="cs"/>
          <w:rtl/>
        </w:rPr>
        <w:t>، فذَكَرَ نَحوًا مـمّا تقَد</w:t>
      </w:r>
      <w:r w:rsidR="00502A43">
        <w:rPr>
          <w:rFonts w:ascii="Traditional Arabic" w:hAnsi="Traditional Arabic" w:hint="eastAsia"/>
          <w:rtl/>
        </w:rPr>
        <w:t>َّ</w:t>
      </w:r>
      <w:r w:rsidR="00502A43">
        <w:rPr>
          <w:rFonts w:ascii="Traditional Arabic" w:hAnsi="Traditional Arabic" w:hint="cs"/>
          <w:rtl/>
        </w:rPr>
        <w:t xml:space="preserve">م لكِن فيه أنّ الّذي رَدّ علَى الرّجُل عمَرُ </w:t>
      </w:r>
      <w:r w:rsidR="00502A43">
        <w:rPr>
          <w:rFonts w:ascii="Traditional Arabic" w:hAnsi="Traditional Arabic" w:hint="eastAsia"/>
          <w:rtl/>
        </w:rPr>
        <w:t>رضي</w:t>
      </w:r>
      <w:r w:rsidR="00502A43">
        <w:rPr>
          <w:rFonts w:ascii="Traditional Arabic" w:hAnsi="Traditional Arabic"/>
          <w:rtl/>
        </w:rPr>
        <w:t xml:space="preserve"> الله عنه</w:t>
      </w:r>
      <w:r w:rsidR="00502A43">
        <w:rPr>
          <w:rFonts w:ascii="Traditional Arabic" w:hAnsi="Traditional Arabic" w:hint="cs"/>
          <w:rtl/>
        </w:rPr>
        <w:t>، وفي ءاخِر هذا الحديثِ أنّ أبا طُلْحَةَ جاءَ يومَئذٍ بِسَلَبِ عِشرِينَ رجُلًا، قال: ورأَى أبو طَلحةَ أُم</w:t>
      </w:r>
      <w:r w:rsidR="00502A43">
        <w:rPr>
          <w:rFonts w:ascii="Traditional Arabic" w:hAnsi="Traditional Arabic" w:hint="eastAsia"/>
          <w:rtl/>
        </w:rPr>
        <w:t>َّ</w:t>
      </w:r>
      <w:r w:rsidR="00502A43">
        <w:rPr>
          <w:rFonts w:ascii="Traditional Arabic" w:hAnsi="Traditional Arabic" w:hint="cs"/>
          <w:rtl/>
        </w:rPr>
        <w:t xml:space="preserve"> سُلَيم </w:t>
      </w:r>
      <w:r w:rsidR="00502A43">
        <w:rPr>
          <w:rFonts w:ascii="Traditional Arabic" w:hAnsi="Traditional Arabic" w:hint="cs"/>
          <w:rtl/>
        </w:rPr>
        <w:lastRenderedPageBreak/>
        <w:t>وفي يَدِها خِنجَرٌ، فقال: ما هذا يا أُم</w:t>
      </w:r>
      <w:r w:rsidR="00502A43">
        <w:rPr>
          <w:rFonts w:ascii="Traditional Arabic" w:hAnsi="Traditional Arabic" w:hint="eastAsia"/>
          <w:rtl/>
        </w:rPr>
        <w:t>َّ</w:t>
      </w:r>
      <w:r w:rsidR="00502A43">
        <w:rPr>
          <w:rFonts w:ascii="Traditional Arabic" w:hAnsi="Traditional Arabic" w:hint="cs"/>
          <w:rtl/>
        </w:rPr>
        <w:t xml:space="preserve"> سُلَيم؟ قالت: أُرِيدُ إنْ دَنا مِنِّ أحدٌ مِن </w:t>
      </w:r>
      <w:r w:rsidR="00E25EFD">
        <w:rPr>
          <w:rFonts w:ascii="Traditional Arabic" w:hAnsi="Traditional Arabic" w:hint="cs"/>
          <w:rtl/>
        </w:rPr>
        <w:t>الـمُ</w:t>
      </w:r>
      <w:r w:rsidR="00502A43">
        <w:rPr>
          <w:rFonts w:ascii="Traditional Arabic" w:hAnsi="Traditional Arabic" w:hint="cs"/>
          <w:rtl/>
        </w:rPr>
        <w:t>شرِكينَ أنْ أَبعَجَ بِه بَطْنَه</w:t>
      </w:r>
      <w:r w:rsidR="00502A43" w:rsidRPr="00502A43">
        <w:rPr>
          <w:rFonts w:ascii="Traditional Arabic" w:hAnsi="Traditional Arabic"/>
          <w:vertAlign w:val="superscript"/>
        </w:rPr>
        <w:t>(</w:t>
      </w:r>
      <w:r w:rsidR="00502A43" w:rsidRPr="00502A43">
        <w:rPr>
          <w:rStyle w:val="FootnoteReference"/>
          <w:rFonts w:ascii="Traditional Arabic" w:hAnsi="Traditional Arabic"/>
        </w:rPr>
        <w:footnoteReference w:id="1136"/>
      </w:r>
      <w:r w:rsidR="00502A43" w:rsidRPr="00502A43">
        <w:rPr>
          <w:rFonts w:ascii="Traditional Arabic" w:hAnsi="Traditional Arabic"/>
          <w:vertAlign w:val="superscript"/>
        </w:rPr>
        <w:t>)</w:t>
      </w:r>
      <w:r w:rsidR="00502A43" w:rsidRPr="00502A43">
        <w:rPr>
          <w:rFonts w:ascii="Traditional Arabic" w:hAnsi="Traditional Arabic"/>
          <w:rtl/>
        </w:rPr>
        <w:t>»</w:t>
      </w:r>
      <w:r w:rsidR="00502A43">
        <w:rPr>
          <w:rFonts w:ascii="Traditional Arabic" w:hAnsi="Traditional Arabic" w:hint="cs"/>
          <w:rtl/>
        </w:rPr>
        <w:t xml:space="preserve">. </w:t>
      </w:r>
      <w:r w:rsidR="00502A43">
        <w:rPr>
          <w:rFonts w:ascii="Traditional Arabic" w:hAnsi="Traditional Arabic" w:hint="eastAsia"/>
          <w:rtl/>
        </w:rPr>
        <w:t>هذا</w:t>
      </w:r>
      <w:r w:rsidR="00502A43">
        <w:rPr>
          <w:rFonts w:ascii="Traditional Arabic" w:hAnsi="Traditional Arabic"/>
          <w:rtl/>
        </w:rPr>
        <w:t xml:space="preserve"> حدِيثٌ صحِيحٌ أخرجَه </w:t>
      </w:r>
      <w:r w:rsidR="00502A43">
        <w:rPr>
          <w:rFonts w:ascii="Traditional Arabic" w:hAnsi="Traditional Arabic" w:hint="cs"/>
          <w:rtl/>
        </w:rPr>
        <w:t>أحمدُ.</w:t>
      </w:r>
    </w:p>
    <w:p w14:paraId="22EBEF9B" w14:textId="77777777" w:rsidR="00502A43" w:rsidRDefault="00502A4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502A43">
        <w:rPr>
          <w:rFonts w:ascii="Traditional Arabic" w:hAnsi="Traditional Arabic"/>
          <w:rtl/>
        </w:rPr>
        <w:t>«</w:t>
      </w:r>
      <w:r>
        <w:rPr>
          <w:rFonts w:ascii="Traditional Arabic" w:hAnsi="Traditional Arabic" w:hint="cs"/>
          <w:rtl/>
        </w:rPr>
        <w:t>بارَزَ عَقِيلُ بنُ أَبِي طَالِبٍ يَوْمَ مُؤْتَةَ رَجُلًا فَقَتَلَهُ، فَنَف</w:t>
      </w:r>
      <w:r>
        <w:rPr>
          <w:rFonts w:ascii="Traditional Arabic" w:hAnsi="Traditional Arabic" w:hint="eastAsia"/>
          <w:rtl/>
        </w:rPr>
        <w:t>َّ</w:t>
      </w:r>
      <w:r>
        <w:rPr>
          <w:rFonts w:ascii="Traditional Arabic" w:hAnsi="Traditional Arabic" w:hint="cs"/>
          <w:rtl/>
        </w:rPr>
        <w:t>لَهُ</w:t>
      </w:r>
      <w:r w:rsidRPr="00502A43">
        <w:rPr>
          <w:rFonts w:ascii="Traditional Arabic" w:hAnsi="Traditional Arabic"/>
          <w:vertAlign w:val="superscript"/>
        </w:rPr>
        <w:t>(</w:t>
      </w:r>
      <w:r w:rsidRPr="00502A43">
        <w:rPr>
          <w:rStyle w:val="FootnoteReference"/>
          <w:rFonts w:ascii="Traditional Arabic" w:hAnsi="Traditional Arabic"/>
        </w:rPr>
        <w:footnoteReference w:id="1137"/>
      </w:r>
      <w:r w:rsidRPr="00502A43">
        <w:rPr>
          <w:rFonts w:ascii="Traditional Arabic" w:hAnsi="Traditional Arabic"/>
          <w:vertAlign w:val="superscript"/>
        </w:rPr>
        <w:t>)</w:t>
      </w:r>
      <w:r>
        <w:rPr>
          <w:rFonts w:ascii="Traditional Arabic" w:hAnsi="Traditional Arabic" w:hint="cs"/>
          <w:rtl/>
        </w:rPr>
        <w:t xml:space="preserve"> رَسُولُ</w:t>
      </w:r>
      <w:r>
        <w:rPr>
          <w:rFonts w:ascii="Traditional Arabic" w:hAnsi="Traditional Arabic" w:hint="eastAsia"/>
          <w:rtl/>
        </w:rPr>
        <w:t> </w:t>
      </w:r>
      <w:r>
        <w:rPr>
          <w:rFonts w:ascii="Traditional Arabic" w:hAnsi="Traditional Arabic" w:hint="cs"/>
          <w:rtl/>
        </w:rPr>
        <w:t>اللهِ</w:t>
      </w:r>
      <w:r>
        <w:rPr>
          <w:rFonts w:ascii="Traditional Arabic" w:hAnsi="Traditional Arabic" w:hint="eastAsia"/>
          <w:rtl/>
        </w:rPr>
        <w:t> </w:t>
      </w:r>
      <w:r w:rsidRPr="00502A43">
        <w:rPr>
          <w:rFonts w:ascii="Simplified Arabic" w:hAnsi="Simplified Arabic" w:hint="cs"/>
        </w:rPr>
        <w:sym w:font="AGA Arabesque" w:char="F072"/>
      </w:r>
      <w:r>
        <w:rPr>
          <w:rFonts w:ascii="Simplified Arabic" w:hAnsi="Simplified Arabic" w:hint="cs"/>
          <w:rtl/>
        </w:rPr>
        <w:t xml:space="preserve"> سَلَبَهُ وَخَاتَمَهُ</w:t>
      </w:r>
      <w:r w:rsidRPr="00502A43">
        <w:rPr>
          <w:rFonts w:ascii="Traditional Arabic" w:hAnsi="Traditional Arabic"/>
          <w:rtl/>
        </w:rPr>
        <w:t>»</w:t>
      </w:r>
      <w:r>
        <w:rPr>
          <w:rFonts w:ascii="Traditional Arabic" w:hAnsi="Traditional Arabic" w:hint="cs"/>
          <w:rtl/>
        </w:rPr>
        <w:t>. هذا حدِيثٌ حسَنٌ أخرجَه البَيهقيّ.</w:t>
      </w:r>
    </w:p>
    <w:p w14:paraId="22EBEF9C" w14:textId="77777777" w:rsidR="00502A43" w:rsidRDefault="00CF5EC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قَتادةَ </w:t>
      </w:r>
      <w:r>
        <w:rPr>
          <w:rFonts w:ascii="Traditional Arabic" w:hAnsi="Traditional Arabic" w:hint="eastAsia"/>
          <w:rtl/>
        </w:rPr>
        <w:t>رضي</w:t>
      </w:r>
      <w:r>
        <w:rPr>
          <w:rFonts w:ascii="Traditional Arabic" w:hAnsi="Traditional Arabic"/>
          <w:rtl/>
        </w:rPr>
        <w:t xml:space="preserve"> الله عنه</w:t>
      </w:r>
      <w:r w:rsidR="00326C00">
        <w:rPr>
          <w:rFonts w:ascii="Traditional Arabic" w:hAnsi="Traditional Arabic" w:hint="cs"/>
          <w:rtl/>
        </w:rPr>
        <w:t xml:space="preserve"> قال: خرَجْنا معَ رَسولِ اللهِ </w:t>
      </w:r>
      <w:r w:rsidR="00326C00" w:rsidRPr="00326C00">
        <w:rPr>
          <w:rFonts w:ascii="Simplified Arabic" w:hAnsi="Simplified Arabic" w:hint="cs"/>
        </w:rPr>
        <w:sym w:font="AGA Arabesque" w:char="F072"/>
      </w:r>
      <w:r w:rsidR="00326C00">
        <w:rPr>
          <w:rFonts w:ascii="Simplified Arabic" w:hAnsi="Simplified Arabic" w:hint="cs"/>
          <w:rtl/>
        </w:rPr>
        <w:t xml:space="preserve"> عامَ حُنَينٍ، فلمّا التَقَيْنا كانتْ للمُسلمِينَ جَولةٌ</w:t>
      </w:r>
      <w:r w:rsidR="00326C00" w:rsidRPr="00326C00">
        <w:rPr>
          <w:rFonts w:ascii="Traditional Arabic" w:hAnsi="Traditional Arabic"/>
          <w:vertAlign w:val="superscript"/>
        </w:rPr>
        <w:t>(</w:t>
      </w:r>
      <w:r w:rsidR="00326C00" w:rsidRPr="00326C00">
        <w:rPr>
          <w:rStyle w:val="FootnoteReference"/>
          <w:rFonts w:ascii="Traditional Arabic" w:hAnsi="Traditional Arabic"/>
        </w:rPr>
        <w:footnoteReference w:id="1138"/>
      </w:r>
      <w:r w:rsidR="00326C00" w:rsidRPr="00326C00">
        <w:rPr>
          <w:rFonts w:ascii="Traditional Arabic" w:hAnsi="Traditional Arabic"/>
          <w:vertAlign w:val="superscript"/>
        </w:rPr>
        <w:t>)</w:t>
      </w:r>
      <w:r w:rsidR="00326C00">
        <w:rPr>
          <w:rFonts w:ascii="Traditional Arabic" w:hAnsi="Traditional Arabic" w:hint="cs"/>
          <w:rtl/>
        </w:rPr>
        <w:t xml:space="preserve"> قال: فرأَيتُ رَجلًا مِن </w:t>
      </w:r>
      <w:r w:rsidR="00E25EFD">
        <w:rPr>
          <w:rFonts w:ascii="Traditional Arabic" w:hAnsi="Traditional Arabic" w:hint="cs"/>
          <w:rtl/>
        </w:rPr>
        <w:t>الـمُ</w:t>
      </w:r>
      <w:r w:rsidR="00326C00">
        <w:rPr>
          <w:rFonts w:ascii="Traditional Arabic" w:hAnsi="Traditional Arabic" w:hint="cs"/>
          <w:rtl/>
        </w:rPr>
        <w:t xml:space="preserve">شركِينَ قد عَلا رَجلًا مِن </w:t>
      </w:r>
      <w:r w:rsidR="00E25EFD">
        <w:rPr>
          <w:rFonts w:ascii="Traditional Arabic" w:hAnsi="Traditional Arabic" w:hint="cs"/>
          <w:rtl/>
        </w:rPr>
        <w:t>الـمُ</w:t>
      </w:r>
      <w:r w:rsidR="00326C00">
        <w:rPr>
          <w:rFonts w:ascii="Traditional Arabic" w:hAnsi="Traditional Arabic" w:hint="cs"/>
          <w:rtl/>
        </w:rPr>
        <w:t>سلمِينَ، فاستدَرْتُ إليه حت</w:t>
      </w:r>
      <w:r w:rsidR="00326C00">
        <w:rPr>
          <w:rFonts w:ascii="Traditional Arabic" w:hAnsi="Traditional Arabic" w:hint="eastAsia"/>
          <w:rtl/>
        </w:rPr>
        <w:t>َّ</w:t>
      </w:r>
      <w:r w:rsidR="00326C00">
        <w:rPr>
          <w:rFonts w:ascii="Traditional Arabic" w:hAnsi="Traditional Arabic" w:hint="cs"/>
          <w:rtl/>
        </w:rPr>
        <w:t>ى أتَيتُه مِن وَرائِه فضرَبْتُه علَى حَبْلِ عاتقِه</w:t>
      </w:r>
      <w:r w:rsidR="00326C00" w:rsidRPr="00326C00">
        <w:rPr>
          <w:rFonts w:ascii="Traditional Arabic" w:hAnsi="Traditional Arabic"/>
          <w:vertAlign w:val="superscript"/>
        </w:rPr>
        <w:t>(</w:t>
      </w:r>
      <w:r w:rsidR="00326C00" w:rsidRPr="00326C00">
        <w:rPr>
          <w:rStyle w:val="FootnoteReference"/>
          <w:rFonts w:ascii="Traditional Arabic" w:hAnsi="Traditional Arabic"/>
        </w:rPr>
        <w:footnoteReference w:id="1139"/>
      </w:r>
      <w:r w:rsidR="00326C00" w:rsidRPr="00326C00">
        <w:rPr>
          <w:rFonts w:ascii="Traditional Arabic" w:hAnsi="Traditional Arabic"/>
          <w:vertAlign w:val="superscript"/>
        </w:rPr>
        <w:t>)</w:t>
      </w:r>
      <w:r w:rsidR="00326C00">
        <w:rPr>
          <w:rFonts w:ascii="Traditional Arabic" w:hAnsi="Traditional Arabic" w:hint="cs"/>
          <w:rtl/>
        </w:rPr>
        <w:t>، وأقبَلَ علَيّ فضَم</w:t>
      </w:r>
      <w:r w:rsidR="00326C00">
        <w:rPr>
          <w:rFonts w:ascii="Traditional Arabic" w:hAnsi="Traditional Arabic" w:hint="eastAsia"/>
          <w:rtl/>
        </w:rPr>
        <w:t>َّ</w:t>
      </w:r>
      <w:r w:rsidR="00326C00">
        <w:rPr>
          <w:rFonts w:ascii="Traditional Arabic" w:hAnsi="Traditional Arabic" w:hint="cs"/>
          <w:rtl/>
        </w:rPr>
        <w:t xml:space="preserve">نِي ضَمّةً وَجَدتُ منها رِيحَ </w:t>
      </w:r>
      <w:r w:rsidR="00E25EFD">
        <w:rPr>
          <w:rFonts w:ascii="Traditional Arabic" w:hAnsi="Traditional Arabic" w:hint="cs"/>
          <w:rtl/>
        </w:rPr>
        <w:t>الـمَ</w:t>
      </w:r>
      <w:r w:rsidR="00326C00">
        <w:rPr>
          <w:rFonts w:ascii="Traditional Arabic" w:hAnsi="Traditional Arabic" w:hint="cs"/>
          <w:rtl/>
        </w:rPr>
        <w:t>وتِ</w:t>
      </w:r>
      <w:r w:rsidR="00326C00" w:rsidRPr="00326C00">
        <w:rPr>
          <w:rFonts w:ascii="Traditional Arabic" w:hAnsi="Traditional Arabic"/>
          <w:vertAlign w:val="superscript"/>
        </w:rPr>
        <w:t>(</w:t>
      </w:r>
      <w:r w:rsidR="00326C00" w:rsidRPr="00326C00">
        <w:rPr>
          <w:rStyle w:val="FootnoteReference"/>
          <w:rFonts w:ascii="Traditional Arabic" w:hAnsi="Traditional Arabic"/>
        </w:rPr>
        <w:footnoteReference w:id="1140"/>
      </w:r>
      <w:r w:rsidR="00326C00" w:rsidRPr="00326C00">
        <w:rPr>
          <w:rFonts w:ascii="Traditional Arabic" w:hAnsi="Traditional Arabic"/>
          <w:vertAlign w:val="superscript"/>
        </w:rPr>
        <w:t>)</w:t>
      </w:r>
      <w:r w:rsidR="00326C00">
        <w:rPr>
          <w:rFonts w:ascii="Traditional Arabic" w:hAnsi="Traditional Arabic" w:hint="cs"/>
          <w:rtl/>
        </w:rPr>
        <w:t xml:space="preserve">، ثُمّ أدركَهُ </w:t>
      </w:r>
      <w:r w:rsidR="00E25EFD">
        <w:rPr>
          <w:rFonts w:ascii="Traditional Arabic" w:hAnsi="Traditional Arabic" w:hint="cs"/>
          <w:rtl/>
        </w:rPr>
        <w:t>الـمَ</w:t>
      </w:r>
      <w:r w:rsidR="00326C00">
        <w:rPr>
          <w:rFonts w:ascii="Traditional Arabic" w:hAnsi="Traditional Arabic" w:hint="cs"/>
          <w:rtl/>
        </w:rPr>
        <w:t xml:space="preserve">وتُ فأرسَلنِي، فلَحِقتُ عُمرَ بنَ الخطّاب فقال: ما لِلنّاسِ؟ فقلتُ: أمْرُ اللهِ، ثُـمّ إِنّ النّاسَ رجَعوا وجلَس رَسولُ اللهِ </w:t>
      </w:r>
      <w:r w:rsidR="00326C00" w:rsidRPr="00326C00">
        <w:rPr>
          <w:rFonts w:ascii="Simplified Arabic" w:hAnsi="Simplified Arabic" w:hint="cs"/>
        </w:rPr>
        <w:sym w:font="AGA Arabesque" w:char="F072"/>
      </w:r>
      <w:r w:rsidR="00326C00">
        <w:rPr>
          <w:rFonts w:ascii="Simplified Arabic" w:hAnsi="Simplified Arabic" w:hint="cs"/>
          <w:rtl/>
        </w:rPr>
        <w:t xml:space="preserve"> فقال: </w:t>
      </w:r>
      <w:r w:rsidR="00326C00" w:rsidRPr="00326C00">
        <w:rPr>
          <w:rFonts w:ascii="Traditional Arabic" w:hAnsi="Traditional Arabic"/>
          <w:rtl/>
        </w:rPr>
        <w:t>«</w:t>
      </w:r>
      <w:r w:rsidR="00326C00">
        <w:rPr>
          <w:rFonts w:ascii="Traditional Arabic" w:hAnsi="Traditional Arabic" w:hint="cs"/>
          <w:b/>
          <w:bCs/>
          <w:rtl/>
        </w:rPr>
        <w:t>مَنْ قَتَلَ قَتِيلًا لَهُ عَلَيهِ بَيِّنَةٌ</w:t>
      </w:r>
      <w:r w:rsidR="00326C00" w:rsidRPr="00326C00">
        <w:rPr>
          <w:rFonts w:ascii="Traditional Arabic" w:hAnsi="Traditional Arabic"/>
          <w:b/>
          <w:bCs/>
          <w:vertAlign w:val="superscript"/>
        </w:rPr>
        <w:t>(</w:t>
      </w:r>
      <w:r w:rsidR="00326C00" w:rsidRPr="00326C00">
        <w:rPr>
          <w:rStyle w:val="FootnoteReference"/>
          <w:rFonts w:ascii="Traditional Arabic" w:hAnsi="Traditional Arabic"/>
          <w:b/>
          <w:bCs/>
        </w:rPr>
        <w:footnoteReference w:id="1141"/>
      </w:r>
      <w:r w:rsidR="00326C00" w:rsidRPr="00326C00">
        <w:rPr>
          <w:rFonts w:ascii="Traditional Arabic" w:hAnsi="Traditional Arabic"/>
          <w:b/>
          <w:bCs/>
          <w:vertAlign w:val="superscript"/>
        </w:rPr>
        <w:t>)</w:t>
      </w:r>
      <w:r w:rsidR="00326C00">
        <w:rPr>
          <w:rFonts w:ascii="Traditional Arabic" w:hAnsi="Traditional Arabic" w:hint="cs"/>
          <w:b/>
          <w:bCs/>
          <w:rtl/>
        </w:rPr>
        <w:t xml:space="preserve"> فَلَهُ سَلَبُهُ</w:t>
      </w:r>
      <w:r w:rsidR="00326C00" w:rsidRPr="00326C00">
        <w:rPr>
          <w:rFonts w:ascii="Traditional Arabic" w:hAnsi="Traditional Arabic"/>
          <w:rtl/>
        </w:rPr>
        <w:t>»</w:t>
      </w:r>
      <w:r w:rsidR="00326C00">
        <w:rPr>
          <w:rFonts w:ascii="Traditional Arabic" w:hAnsi="Traditional Arabic" w:hint="cs"/>
          <w:rtl/>
        </w:rPr>
        <w:t xml:space="preserve">، قال: فقُمتُ فقُلتُ: من يَشْهدُ لِي؟ ثُمّ جلَستُ، ثُـمّ قال مِثلَ ذلكَ فقال: فقُمتُ فقلتُ: مَن يَشْهدُ لِي؟ ثُـمّ جلَستُ، ثُـمّ قال ذلكَ الثّالِثةَ: فقُمتُ فقال رَسولُ اللهِ </w:t>
      </w:r>
      <w:r w:rsidR="00326C00" w:rsidRPr="00326C00">
        <w:rPr>
          <w:rFonts w:ascii="Simplified Arabic" w:hAnsi="Simplified Arabic" w:hint="cs"/>
        </w:rPr>
        <w:sym w:font="AGA Arabesque" w:char="F072"/>
      </w:r>
      <w:r w:rsidR="00326C00">
        <w:rPr>
          <w:rFonts w:ascii="Simplified Arabic" w:hAnsi="Simplified Arabic" w:hint="cs"/>
          <w:rtl/>
        </w:rPr>
        <w:t xml:space="preserve">: </w:t>
      </w:r>
      <w:r w:rsidR="00326C00" w:rsidRPr="00326C00">
        <w:rPr>
          <w:rFonts w:ascii="Traditional Arabic" w:hAnsi="Traditional Arabic"/>
          <w:rtl/>
        </w:rPr>
        <w:t>«</w:t>
      </w:r>
      <w:r w:rsidR="00326C00">
        <w:rPr>
          <w:rFonts w:ascii="Traditional Arabic" w:hAnsi="Traditional Arabic" w:hint="cs"/>
          <w:b/>
          <w:bCs/>
          <w:rtl/>
        </w:rPr>
        <w:t>مَا لَكَ يا أَبَا قَتادَةَ؟</w:t>
      </w:r>
      <w:r w:rsidR="00326C00" w:rsidRPr="00326C00">
        <w:rPr>
          <w:rFonts w:ascii="Traditional Arabic" w:hAnsi="Traditional Arabic"/>
          <w:rtl/>
        </w:rPr>
        <w:t>»</w:t>
      </w:r>
      <w:r w:rsidR="00326C00">
        <w:rPr>
          <w:rFonts w:ascii="Traditional Arabic" w:hAnsi="Traditional Arabic" w:hint="cs"/>
          <w:rtl/>
        </w:rPr>
        <w:t xml:space="preserve">ن فقصصْتُ علَيه القِصّةَ فقال </w:t>
      </w:r>
      <w:r w:rsidR="00326C00">
        <w:rPr>
          <w:rFonts w:ascii="Traditional Arabic" w:hAnsi="Traditional Arabic" w:hint="cs"/>
          <w:rtl/>
        </w:rPr>
        <w:lastRenderedPageBreak/>
        <w:t xml:space="preserve">رَجلٌ مِن القَومِ: صَدَقَ يا رَسولَ اللهِ، سَلَبُ ذلكَ القَتِيلِ عِندِي، فأَرْضِهِ </w:t>
      </w:r>
      <w:r w:rsidR="00970127">
        <w:rPr>
          <w:rFonts w:ascii="Traditional Arabic" w:hAnsi="Traditional Arabic" w:hint="cs"/>
          <w:rtl/>
        </w:rPr>
        <w:t>مِن حَقِّه</w:t>
      </w:r>
      <w:r w:rsidR="00970127" w:rsidRPr="00970127">
        <w:rPr>
          <w:rFonts w:ascii="Traditional Arabic" w:hAnsi="Traditional Arabic"/>
          <w:vertAlign w:val="superscript"/>
        </w:rPr>
        <w:t>(</w:t>
      </w:r>
      <w:r w:rsidR="00970127" w:rsidRPr="00970127">
        <w:rPr>
          <w:rStyle w:val="FootnoteReference"/>
          <w:rFonts w:ascii="Traditional Arabic" w:hAnsi="Traditional Arabic"/>
        </w:rPr>
        <w:footnoteReference w:id="1142"/>
      </w:r>
      <w:r w:rsidR="00970127" w:rsidRPr="00970127">
        <w:rPr>
          <w:rFonts w:ascii="Traditional Arabic" w:hAnsi="Traditional Arabic"/>
          <w:vertAlign w:val="superscript"/>
        </w:rPr>
        <w:t>)</w:t>
      </w:r>
      <w:r w:rsidR="00970127">
        <w:rPr>
          <w:rFonts w:ascii="Traditional Arabic" w:hAnsi="Traditional Arabic" w:hint="cs"/>
          <w:rtl/>
        </w:rPr>
        <w:t>. وقال أبو بَكرٍ الصِّدّيقُ: لاها اللهِ إذًا</w:t>
      </w:r>
      <w:r w:rsidR="00970127" w:rsidRPr="00970127">
        <w:rPr>
          <w:rFonts w:ascii="Traditional Arabic" w:hAnsi="Traditional Arabic"/>
          <w:vertAlign w:val="superscript"/>
        </w:rPr>
        <w:t>(</w:t>
      </w:r>
      <w:r w:rsidR="00970127" w:rsidRPr="00970127">
        <w:rPr>
          <w:rStyle w:val="FootnoteReference"/>
          <w:rFonts w:ascii="Traditional Arabic" w:hAnsi="Traditional Arabic"/>
        </w:rPr>
        <w:footnoteReference w:id="1143"/>
      </w:r>
      <w:r w:rsidR="00970127" w:rsidRPr="00970127">
        <w:rPr>
          <w:rFonts w:ascii="Traditional Arabic" w:hAnsi="Traditional Arabic"/>
          <w:vertAlign w:val="superscript"/>
        </w:rPr>
        <w:t>)</w:t>
      </w:r>
      <w:r w:rsidR="00970127">
        <w:rPr>
          <w:rFonts w:ascii="Traditional Arabic" w:hAnsi="Traditional Arabic" w:hint="cs"/>
          <w:rtl/>
        </w:rPr>
        <w:t xml:space="preserve"> لا يَعْمِدُ إلى أسدٍ</w:t>
      </w:r>
      <w:r w:rsidR="00970127" w:rsidRPr="00970127">
        <w:rPr>
          <w:rFonts w:ascii="Traditional Arabic" w:hAnsi="Traditional Arabic"/>
          <w:vertAlign w:val="superscript"/>
        </w:rPr>
        <w:t>(</w:t>
      </w:r>
      <w:r w:rsidR="00970127" w:rsidRPr="00970127">
        <w:rPr>
          <w:rStyle w:val="FootnoteReference"/>
          <w:rFonts w:ascii="Traditional Arabic" w:hAnsi="Traditional Arabic"/>
        </w:rPr>
        <w:footnoteReference w:id="1144"/>
      </w:r>
      <w:r w:rsidR="00970127" w:rsidRPr="00970127">
        <w:rPr>
          <w:rFonts w:ascii="Traditional Arabic" w:hAnsi="Traditional Arabic"/>
          <w:vertAlign w:val="superscript"/>
        </w:rPr>
        <w:t>)</w:t>
      </w:r>
      <w:r w:rsidR="00970127">
        <w:rPr>
          <w:rFonts w:ascii="Traditional Arabic" w:hAnsi="Traditional Arabic" w:hint="cs"/>
          <w:rtl/>
        </w:rPr>
        <w:t xml:space="preserve"> مِن أُسدِ اللهِ يُقاتِلُ عَنِ اللهِ وعَن رَسولِه</w:t>
      </w:r>
      <w:r w:rsidR="00970127" w:rsidRPr="00970127">
        <w:rPr>
          <w:rFonts w:ascii="Traditional Arabic" w:hAnsi="Traditional Arabic"/>
          <w:vertAlign w:val="superscript"/>
        </w:rPr>
        <w:t>(</w:t>
      </w:r>
      <w:r w:rsidR="00970127" w:rsidRPr="00970127">
        <w:rPr>
          <w:rStyle w:val="FootnoteReference"/>
          <w:rFonts w:ascii="Traditional Arabic" w:hAnsi="Traditional Arabic"/>
        </w:rPr>
        <w:footnoteReference w:id="1145"/>
      </w:r>
      <w:r w:rsidR="00970127" w:rsidRPr="00970127">
        <w:rPr>
          <w:rFonts w:ascii="Traditional Arabic" w:hAnsi="Traditional Arabic"/>
          <w:vertAlign w:val="superscript"/>
        </w:rPr>
        <w:t>)</w:t>
      </w:r>
      <w:r w:rsidR="00970127">
        <w:rPr>
          <w:rFonts w:ascii="Traditional Arabic" w:hAnsi="Traditional Arabic" w:hint="cs"/>
          <w:rtl/>
        </w:rPr>
        <w:t xml:space="preserve"> فيُعطِيَكَ سَلَبَهُ، فقال رَسولُ اللهِ </w:t>
      </w:r>
      <w:r w:rsidR="00970127" w:rsidRPr="00970127">
        <w:rPr>
          <w:rFonts w:ascii="Simplified Arabic" w:hAnsi="Simplified Arabic" w:hint="cs"/>
        </w:rPr>
        <w:sym w:font="AGA Arabesque" w:char="F072"/>
      </w:r>
      <w:r w:rsidR="00970127">
        <w:rPr>
          <w:rFonts w:ascii="Simplified Arabic" w:hAnsi="Simplified Arabic" w:hint="cs"/>
          <w:rtl/>
        </w:rPr>
        <w:t xml:space="preserve">: </w:t>
      </w:r>
      <w:r w:rsidR="00970127" w:rsidRPr="00970127">
        <w:rPr>
          <w:rFonts w:ascii="Traditional Arabic" w:hAnsi="Traditional Arabic"/>
          <w:rtl/>
        </w:rPr>
        <w:t>«</w:t>
      </w:r>
      <w:r w:rsidR="00970127">
        <w:rPr>
          <w:rFonts w:ascii="Traditional Arabic" w:hAnsi="Traditional Arabic" w:hint="cs"/>
          <w:b/>
          <w:bCs/>
          <w:rtl/>
        </w:rPr>
        <w:t>صَدَقَ فَأَعْطِهِ إِيّاهُ</w:t>
      </w:r>
      <w:r w:rsidR="00970127" w:rsidRPr="00970127">
        <w:rPr>
          <w:rFonts w:ascii="Traditional Arabic" w:hAnsi="Traditional Arabic"/>
          <w:rtl/>
        </w:rPr>
        <w:t>»</w:t>
      </w:r>
      <w:r w:rsidR="00970127">
        <w:rPr>
          <w:rFonts w:ascii="Traditional Arabic" w:hAnsi="Traditional Arabic" w:hint="cs"/>
          <w:rtl/>
        </w:rPr>
        <w:t>، فأَعطانِي، قال: فَبِعتُ الدِّرعَ فابتَعْتُ بِه مَخْرَفًا</w:t>
      </w:r>
      <w:r w:rsidR="00970127" w:rsidRPr="00970127">
        <w:rPr>
          <w:rFonts w:ascii="Traditional Arabic" w:hAnsi="Traditional Arabic"/>
          <w:vertAlign w:val="superscript"/>
        </w:rPr>
        <w:t>(</w:t>
      </w:r>
      <w:r w:rsidR="00970127" w:rsidRPr="00970127">
        <w:rPr>
          <w:rStyle w:val="FootnoteReference"/>
          <w:rFonts w:ascii="Traditional Arabic" w:hAnsi="Traditional Arabic"/>
        </w:rPr>
        <w:footnoteReference w:id="1146"/>
      </w:r>
      <w:r w:rsidR="00970127" w:rsidRPr="00970127">
        <w:rPr>
          <w:rFonts w:ascii="Traditional Arabic" w:hAnsi="Traditional Arabic"/>
          <w:vertAlign w:val="superscript"/>
        </w:rPr>
        <w:t>)</w:t>
      </w:r>
      <w:r w:rsidR="00970127">
        <w:rPr>
          <w:rFonts w:ascii="Traditional Arabic" w:hAnsi="Traditional Arabic" w:hint="cs"/>
          <w:rtl/>
        </w:rPr>
        <w:t xml:space="preserve"> في بنِي سَلِمةَ فإن</w:t>
      </w:r>
      <w:r w:rsidR="00970127">
        <w:rPr>
          <w:rFonts w:ascii="Traditional Arabic" w:hAnsi="Traditional Arabic" w:hint="eastAsia"/>
          <w:rtl/>
        </w:rPr>
        <w:t>َّ</w:t>
      </w:r>
      <w:r w:rsidR="00970127">
        <w:rPr>
          <w:rFonts w:ascii="Traditional Arabic" w:hAnsi="Traditional Arabic" w:hint="cs"/>
          <w:rtl/>
        </w:rPr>
        <w:t>ه لَأَو</w:t>
      </w:r>
      <w:r w:rsidR="00970127">
        <w:rPr>
          <w:rFonts w:ascii="Traditional Arabic" w:hAnsi="Traditional Arabic" w:hint="eastAsia"/>
          <w:rtl/>
        </w:rPr>
        <w:t>َّ</w:t>
      </w:r>
      <w:r w:rsidR="00970127">
        <w:rPr>
          <w:rFonts w:ascii="Traditional Arabic" w:hAnsi="Traditional Arabic" w:hint="cs"/>
          <w:rtl/>
        </w:rPr>
        <w:t>لُ مالٍ تأث</w:t>
      </w:r>
      <w:r w:rsidR="00970127">
        <w:rPr>
          <w:rFonts w:ascii="Traditional Arabic" w:hAnsi="Traditional Arabic" w:hint="eastAsia"/>
          <w:rtl/>
        </w:rPr>
        <w:t>َّ</w:t>
      </w:r>
      <w:r w:rsidR="00970127">
        <w:rPr>
          <w:rFonts w:ascii="Traditional Arabic" w:hAnsi="Traditional Arabic" w:hint="cs"/>
          <w:rtl/>
        </w:rPr>
        <w:t>لْتُه</w:t>
      </w:r>
      <w:r w:rsidR="00970127" w:rsidRPr="00970127">
        <w:rPr>
          <w:rFonts w:ascii="Traditional Arabic" w:hAnsi="Traditional Arabic"/>
          <w:vertAlign w:val="superscript"/>
        </w:rPr>
        <w:t>(</w:t>
      </w:r>
      <w:r w:rsidR="00970127" w:rsidRPr="00970127">
        <w:rPr>
          <w:rStyle w:val="FootnoteReference"/>
          <w:rFonts w:ascii="Traditional Arabic" w:hAnsi="Traditional Arabic"/>
        </w:rPr>
        <w:footnoteReference w:id="1147"/>
      </w:r>
      <w:r w:rsidR="00970127" w:rsidRPr="00970127">
        <w:rPr>
          <w:rFonts w:ascii="Traditional Arabic" w:hAnsi="Traditional Arabic"/>
          <w:vertAlign w:val="superscript"/>
        </w:rPr>
        <w:t>)</w:t>
      </w:r>
      <w:r w:rsidR="00970127">
        <w:rPr>
          <w:rFonts w:ascii="Traditional Arabic" w:hAnsi="Traditional Arabic" w:hint="cs"/>
          <w:rtl/>
        </w:rPr>
        <w:t xml:space="preserve"> في الإسلامِ.</w:t>
      </w:r>
    </w:p>
    <w:p w14:paraId="22EBEF9D" w14:textId="77777777" w:rsidR="00970127" w:rsidRDefault="00970127" w:rsidP="00307BE3">
      <w:pPr>
        <w:pStyle w:val="BodyTextIndent"/>
        <w:rPr>
          <w:rFonts w:ascii="Traditional Arabic" w:hAnsi="Traditional Arabic"/>
          <w:rtl/>
        </w:rPr>
      </w:pPr>
      <w:r>
        <w:rPr>
          <w:rFonts w:ascii="Traditional Arabic" w:hAnsi="Traditional Arabic" w:hint="cs"/>
          <w:rtl/>
        </w:rPr>
        <w:t>وفي حديث الل</w:t>
      </w:r>
      <w:r>
        <w:rPr>
          <w:rFonts w:ascii="Traditional Arabic" w:hAnsi="Traditional Arabic" w:hint="eastAsia"/>
          <w:rtl/>
        </w:rPr>
        <w:t>َّ</w:t>
      </w:r>
      <w:r>
        <w:rPr>
          <w:rFonts w:ascii="Traditional Arabic" w:hAnsi="Traditional Arabic" w:hint="cs"/>
          <w:rtl/>
        </w:rPr>
        <w:t>يثِ: فقال أبو بكرٍ: كلّا لا يُعْطِيهِ أُضَيْبعَ</w:t>
      </w:r>
      <w:r w:rsidRPr="00970127">
        <w:rPr>
          <w:rFonts w:ascii="Traditional Arabic" w:hAnsi="Traditional Arabic"/>
          <w:vertAlign w:val="superscript"/>
        </w:rPr>
        <w:t>(</w:t>
      </w:r>
      <w:r w:rsidRPr="00970127">
        <w:rPr>
          <w:rStyle w:val="FootnoteReference"/>
          <w:rFonts w:ascii="Traditional Arabic" w:hAnsi="Traditional Arabic"/>
        </w:rPr>
        <w:footnoteReference w:id="1148"/>
      </w:r>
      <w:r w:rsidRPr="00970127">
        <w:rPr>
          <w:rFonts w:ascii="Traditional Arabic" w:hAnsi="Traditional Arabic"/>
          <w:vertAlign w:val="superscript"/>
        </w:rPr>
        <w:t>)</w:t>
      </w:r>
      <w:r>
        <w:rPr>
          <w:rFonts w:ascii="Traditional Arabic" w:hAnsi="Traditional Arabic" w:hint="cs"/>
          <w:rtl/>
        </w:rPr>
        <w:t xml:space="preserve"> مِن قُريشٍ ويدَعُ أَسدًا مِن أُسدِ اللهِ. وفي حديث الل</w:t>
      </w:r>
      <w:r>
        <w:rPr>
          <w:rFonts w:ascii="Traditional Arabic" w:hAnsi="Traditional Arabic" w:hint="eastAsia"/>
          <w:rtl/>
        </w:rPr>
        <w:t>َّ</w:t>
      </w:r>
      <w:r>
        <w:rPr>
          <w:rFonts w:ascii="Traditional Arabic" w:hAnsi="Traditional Arabic" w:hint="cs"/>
          <w:rtl/>
        </w:rPr>
        <w:t>يثِ: لأَو</w:t>
      </w:r>
      <w:r>
        <w:rPr>
          <w:rFonts w:ascii="Traditional Arabic" w:hAnsi="Traditional Arabic" w:hint="eastAsia"/>
          <w:rtl/>
        </w:rPr>
        <w:t>َّ</w:t>
      </w:r>
      <w:r>
        <w:rPr>
          <w:rFonts w:ascii="Traditional Arabic" w:hAnsi="Traditional Arabic" w:hint="cs"/>
          <w:rtl/>
        </w:rPr>
        <w:t>لُ مالٍ تَأث</w:t>
      </w:r>
      <w:r>
        <w:rPr>
          <w:rFonts w:ascii="Traditional Arabic" w:hAnsi="Traditional Arabic" w:hint="eastAsia"/>
          <w:rtl/>
        </w:rPr>
        <w:t>َّ</w:t>
      </w:r>
      <w:r>
        <w:rPr>
          <w:rFonts w:ascii="Traditional Arabic" w:hAnsi="Traditional Arabic" w:hint="cs"/>
          <w:rtl/>
        </w:rPr>
        <w:t>لتُهُ.</w:t>
      </w:r>
    </w:p>
    <w:p w14:paraId="22EBEF9E" w14:textId="77777777" w:rsidR="00970127" w:rsidRDefault="008A2673" w:rsidP="00307BE3">
      <w:pPr>
        <w:pStyle w:val="BodyTextIndent"/>
        <w:rPr>
          <w:rFonts w:ascii="Traditional Arabic" w:hAnsi="Traditional Arabic"/>
          <w:rtl/>
        </w:rPr>
      </w:pPr>
      <w:r>
        <w:rPr>
          <w:rFonts w:ascii="Traditional Arabic" w:hAnsi="Traditional Arabic" w:hint="cs"/>
          <w:rtl/>
        </w:rPr>
        <w:t xml:space="preserve">هذا حديث صحيح أخرجَه البُخاريّ ومُسلِم وأبو داود والترمذِيُّ مِن طرُقٍ عن مالِك: </w:t>
      </w:r>
      <w:r w:rsidRPr="008A2673">
        <w:rPr>
          <w:rFonts w:ascii="Traditional Arabic" w:hAnsi="Traditional Arabic"/>
          <w:rtl/>
        </w:rPr>
        <w:t>«</w:t>
      </w:r>
      <w:r>
        <w:rPr>
          <w:rFonts w:ascii="Traditional Arabic" w:hAnsi="Traditional Arabic" w:hint="cs"/>
          <w:rtl/>
        </w:rPr>
        <w:t>فَيُعطِيَك سَلَبَه، فقال رسولُ</w:t>
      </w:r>
      <w:r>
        <w:rPr>
          <w:rFonts w:ascii="Traditional Arabic" w:hAnsi="Traditional Arabic" w:hint="eastAsia"/>
          <w:rtl/>
        </w:rPr>
        <w:t> </w:t>
      </w:r>
      <w:r>
        <w:rPr>
          <w:rFonts w:ascii="Traditional Arabic" w:hAnsi="Traditional Arabic" w:hint="cs"/>
          <w:rtl/>
        </w:rPr>
        <w:t>اللهِ</w:t>
      </w:r>
      <w:r>
        <w:rPr>
          <w:rFonts w:ascii="Traditional Arabic" w:hAnsi="Traditional Arabic" w:hint="eastAsia"/>
          <w:rtl/>
        </w:rPr>
        <w:t> </w:t>
      </w:r>
      <w:r w:rsidRPr="008A2673">
        <w:rPr>
          <w:rFonts w:ascii="Simplified Arabic" w:hAnsi="Simplified Arabic" w:hint="cs"/>
        </w:rPr>
        <w:sym w:font="AGA Arabesque" w:char="F072"/>
      </w:r>
      <w:r>
        <w:rPr>
          <w:rFonts w:ascii="Simplified Arabic" w:hAnsi="Simplified Arabic" w:hint="cs"/>
          <w:rtl/>
        </w:rPr>
        <w:t xml:space="preserve">: </w:t>
      </w:r>
      <w:r w:rsidRPr="008A2673">
        <w:rPr>
          <w:rFonts w:ascii="Traditional Arabic" w:hAnsi="Traditional Arabic"/>
          <w:rtl/>
        </w:rPr>
        <w:t>«</w:t>
      </w:r>
      <w:r>
        <w:rPr>
          <w:rFonts w:ascii="Traditional Arabic" w:hAnsi="Traditional Arabic" w:hint="cs"/>
          <w:b/>
          <w:bCs/>
          <w:rtl/>
        </w:rPr>
        <w:t xml:space="preserve">قُمْ فَأَعْطِهِ </w:t>
      </w:r>
      <w:r w:rsidR="0043440F">
        <w:rPr>
          <w:rFonts w:ascii="Traditional Arabic" w:hAnsi="Traditional Arabic" w:hint="cs"/>
          <w:b/>
          <w:bCs/>
          <w:rtl/>
        </w:rPr>
        <w:t>إِي</w:t>
      </w:r>
      <w:r w:rsidR="0043440F">
        <w:rPr>
          <w:rFonts w:ascii="Traditional Arabic" w:hAnsi="Traditional Arabic" w:hint="eastAsia"/>
          <w:b/>
          <w:bCs/>
          <w:rtl/>
        </w:rPr>
        <w:t>َّ</w:t>
      </w:r>
      <w:r w:rsidR="0043440F">
        <w:rPr>
          <w:rFonts w:ascii="Traditional Arabic" w:hAnsi="Traditional Arabic" w:hint="cs"/>
          <w:b/>
          <w:bCs/>
          <w:rtl/>
        </w:rPr>
        <w:t>اهُ</w:t>
      </w:r>
      <w:r w:rsidRPr="008A2673">
        <w:rPr>
          <w:rFonts w:ascii="Traditional Arabic" w:hAnsi="Traditional Arabic"/>
          <w:rtl/>
        </w:rPr>
        <w:t>»</w:t>
      </w:r>
      <w:r w:rsidR="0043440F">
        <w:rPr>
          <w:rFonts w:ascii="Traditional Arabic" w:hAnsi="Traditional Arabic" w:hint="cs"/>
          <w:rtl/>
        </w:rPr>
        <w:t>، قال أبو قَـتادةَ: فقامَ فأَعْطانِيه فابتَعْتُ بِه مَخْرَفًا في بَنِي سَلِمةَ فكانّه لَأَوّلُ مالٍ تَأث</w:t>
      </w:r>
      <w:r w:rsidR="0043440F">
        <w:rPr>
          <w:rFonts w:ascii="Traditional Arabic" w:hAnsi="Traditional Arabic" w:hint="eastAsia"/>
          <w:rtl/>
        </w:rPr>
        <w:t>َّ</w:t>
      </w:r>
      <w:r w:rsidR="0043440F">
        <w:rPr>
          <w:rFonts w:ascii="Traditional Arabic" w:hAnsi="Traditional Arabic" w:hint="cs"/>
          <w:rtl/>
        </w:rPr>
        <w:t>لْتُهُ في الإسلامِ</w:t>
      </w:r>
      <w:r w:rsidRPr="008A2673">
        <w:rPr>
          <w:rFonts w:ascii="Traditional Arabic" w:hAnsi="Traditional Arabic"/>
          <w:rtl/>
        </w:rPr>
        <w:t>»</w:t>
      </w:r>
      <w:r w:rsidR="0043440F">
        <w:rPr>
          <w:rFonts w:ascii="Traditional Arabic" w:hAnsi="Traditional Arabic" w:hint="cs"/>
          <w:rtl/>
        </w:rPr>
        <w:t>.</w:t>
      </w:r>
    </w:p>
    <w:p w14:paraId="22EBEF9F" w14:textId="77777777" w:rsidR="0043440F" w:rsidRDefault="0043440F" w:rsidP="002325BC">
      <w:pPr>
        <w:pStyle w:val="BodyTextIndent"/>
        <w:numPr>
          <w:ilvl w:val="0"/>
          <w:numId w:val="7"/>
        </w:numPr>
        <w:ind w:left="981" w:hanging="624"/>
        <w:rPr>
          <w:rFonts w:ascii="Traditional Arabic" w:hAnsi="Traditional Arabic"/>
          <w:rtl/>
        </w:rPr>
      </w:pPr>
      <w:r>
        <w:rPr>
          <w:rFonts w:ascii="Traditional Arabic" w:hAnsi="Traditional Arabic" w:hint="cs"/>
          <w:rtl/>
        </w:rPr>
        <w:t>عن أبِي قَتادةَ الأنصارِيّ ثُمّ الس</w:t>
      </w:r>
      <w:r>
        <w:rPr>
          <w:rFonts w:ascii="Traditional Arabic" w:hAnsi="Traditional Arabic" w:hint="eastAsia"/>
          <w:rtl/>
        </w:rPr>
        <w:t>َّ</w:t>
      </w:r>
      <w:r>
        <w:rPr>
          <w:rFonts w:ascii="Traditional Arabic" w:hAnsi="Traditional Arabic" w:hint="cs"/>
          <w:rtl/>
        </w:rPr>
        <w:t>لَميّ</w:t>
      </w:r>
      <w:r w:rsidRPr="0043440F">
        <w:rPr>
          <w:rFonts w:ascii="Traditional Arabic" w:hAnsi="Traditional Arabic"/>
          <w:vertAlign w:val="superscript"/>
        </w:rPr>
        <w:t>(</w:t>
      </w:r>
      <w:r w:rsidRPr="0043440F">
        <w:rPr>
          <w:rStyle w:val="FootnoteReference"/>
          <w:rFonts w:ascii="Traditional Arabic" w:hAnsi="Traditional Arabic"/>
        </w:rPr>
        <w:footnoteReference w:id="1149"/>
      </w:r>
      <w:r w:rsidRPr="0043440F">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خرَجْنا معَ رَسولِ اللهِ </w:t>
      </w:r>
      <w:r w:rsidRPr="0043440F">
        <w:rPr>
          <w:rFonts w:ascii="Simplified Arabic" w:hAnsi="Simplified Arabic" w:hint="cs"/>
        </w:rPr>
        <w:sym w:font="AGA Arabesque" w:char="F072"/>
      </w:r>
      <w:r>
        <w:rPr>
          <w:rFonts w:ascii="Simplified Arabic" w:hAnsi="Simplified Arabic" w:hint="cs"/>
          <w:rtl/>
        </w:rPr>
        <w:t xml:space="preserve"> عامَ حُنَينٍ، فلَمّا التَقَيْنا كانتْ للمُسلمِينَ جَولةٌ، فرأيتُ رَجلًا مِن </w:t>
      </w:r>
      <w:r w:rsidR="00E25EFD">
        <w:rPr>
          <w:rFonts w:ascii="Simplified Arabic" w:hAnsi="Simplified Arabic" w:hint="cs"/>
          <w:rtl/>
        </w:rPr>
        <w:t>الـمُ</w:t>
      </w:r>
      <w:r>
        <w:rPr>
          <w:rFonts w:ascii="Simplified Arabic" w:hAnsi="Simplified Arabic" w:hint="cs"/>
          <w:rtl/>
        </w:rPr>
        <w:t xml:space="preserve">شركِينَ قد عَلا رَجلًا مِن </w:t>
      </w:r>
      <w:r w:rsidR="00E25EFD">
        <w:rPr>
          <w:rFonts w:ascii="Simplified Arabic" w:hAnsi="Simplified Arabic" w:hint="cs"/>
          <w:rtl/>
        </w:rPr>
        <w:t>الـمُ</w:t>
      </w:r>
      <w:r>
        <w:rPr>
          <w:rFonts w:ascii="Simplified Arabic" w:hAnsi="Simplified Arabic" w:hint="cs"/>
          <w:rtl/>
        </w:rPr>
        <w:t>سلِمينَ، فاستَدَرتُ له حتّى أتَيتُه مِن وَرائِه فضَرَبتُه علَى حَبْلِ عاتِقِه ضَربةً فقَطَعتُ منه الدِّرعَ. قال: فأَقبَل علَي</w:t>
      </w:r>
      <w:r>
        <w:rPr>
          <w:rFonts w:ascii="Simplified Arabic" w:hAnsi="Simplified Arabic" w:hint="eastAsia"/>
          <w:rtl/>
        </w:rPr>
        <w:t>َّ</w:t>
      </w:r>
      <w:r>
        <w:rPr>
          <w:rFonts w:ascii="Simplified Arabic" w:hAnsi="Simplified Arabic" w:hint="cs"/>
          <w:rtl/>
        </w:rPr>
        <w:t xml:space="preserve"> فضَم</w:t>
      </w:r>
      <w:r>
        <w:rPr>
          <w:rFonts w:ascii="Simplified Arabic" w:hAnsi="Simplified Arabic" w:hint="eastAsia"/>
          <w:rtl/>
        </w:rPr>
        <w:t>َّ</w:t>
      </w:r>
      <w:r>
        <w:rPr>
          <w:rFonts w:ascii="Simplified Arabic" w:hAnsi="Simplified Arabic" w:hint="cs"/>
          <w:rtl/>
        </w:rPr>
        <w:t xml:space="preserve">نِي ضَمّةً وجَدتُ منها رِيحَ </w:t>
      </w:r>
      <w:r w:rsidR="00E25EFD">
        <w:rPr>
          <w:rFonts w:ascii="Simplified Arabic" w:hAnsi="Simplified Arabic" w:hint="cs"/>
          <w:rtl/>
        </w:rPr>
        <w:t>الـمَ</w:t>
      </w:r>
      <w:r>
        <w:rPr>
          <w:rFonts w:ascii="Simplified Arabic" w:hAnsi="Simplified Arabic" w:hint="cs"/>
          <w:rtl/>
        </w:rPr>
        <w:t xml:space="preserve">وت، ثُـمّ أدركَهُ الموتُ </w:t>
      </w:r>
      <w:r>
        <w:rPr>
          <w:rFonts w:ascii="Simplified Arabic" w:hAnsi="Simplified Arabic" w:hint="cs"/>
          <w:rtl/>
        </w:rPr>
        <w:lastRenderedPageBreak/>
        <w:t>فأرسَلَنِي. قال: فلَقِيتُ عُمرَ بنَ الخطّابِ فقلتُ: ما بالُ النّاس؟ فقال: أمْرُ اللهِ، قال: ثُـمّ إنّ النّاسَ رجَعوا فقال رسولُ</w:t>
      </w:r>
      <w:r w:rsidR="002325BC">
        <w:rPr>
          <w:rFonts w:ascii="Simplified Arabic" w:hAnsi="Simplified Arabic" w:hint="eastAsia"/>
          <w:rtl/>
        </w:rPr>
        <w:t> </w:t>
      </w:r>
      <w:r>
        <w:rPr>
          <w:rFonts w:ascii="Simplified Arabic" w:hAnsi="Simplified Arabic" w:hint="cs"/>
          <w:rtl/>
        </w:rPr>
        <w:t xml:space="preserve">الله </w:t>
      </w:r>
      <w:r w:rsidRPr="0043440F">
        <w:rPr>
          <w:rFonts w:ascii="Simplified Arabic" w:hAnsi="Simplified Arabic" w:hint="cs"/>
        </w:rPr>
        <w:sym w:font="AGA Arabesque" w:char="F072"/>
      </w:r>
      <w:r>
        <w:rPr>
          <w:rFonts w:ascii="Simplified Arabic" w:hAnsi="Simplified Arabic" w:hint="cs"/>
          <w:rtl/>
        </w:rPr>
        <w:t xml:space="preserve">: </w:t>
      </w:r>
      <w:r w:rsidRPr="0043440F">
        <w:rPr>
          <w:rFonts w:ascii="Traditional Arabic" w:hAnsi="Traditional Arabic"/>
          <w:rtl/>
        </w:rPr>
        <w:t>«</w:t>
      </w:r>
      <w:r>
        <w:rPr>
          <w:rFonts w:ascii="Traditional Arabic" w:hAnsi="Traditional Arabic" w:hint="cs"/>
          <w:b/>
          <w:bCs/>
          <w:rtl/>
        </w:rPr>
        <w:t>مَن قَتَلَ قَتِيلًا لَهُ عَلَيْهِ بَيِّنَةٌ فَلَهُ سَلَبُهُ</w:t>
      </w:r>
      <w:r w:rsidRPr="0043440F">
        <w:rPr>
          <w:rFonts w:ascii="Traditional Arabic" w:hAnsi="Traditional Arabic"/>
          <w:rtl/>
        </w:rPr>
        <w:t>»</w:t>
      </w:r>
      <w:r>
        <w:rPr>
          <w:rFonts w:ascii="Traditional Arabic" w:hAnsi="Traditional Arabic" w:hint="cs"/>
          <w:rtl/>
        </w:rPr>
        <w:t>. قال أبو قتادةَ: فقُمتُ فقُلتُ: مَن يَشهَدُ لِي؟ ثُـمّ جَلَستُ، فذَكَرَ انّه فعَلَ ذلك ثلاثًا، فقال رَجلٌ: يا رسولَ الله صدَقَ، وسَلَبُ ذلك القَتيلِ عِندِي، فأَرْضِه مِنهُ</w:t>
      </w:r>
      <w:r w:rsidRPr="0043440F">
        <w:rPr>
          <w:rFonts w:ascii="Traditional Arabic" w:hAnsi="Traditional Arabic"/>
          <w:vertAlign w:val="superscript"/>
        </w:rPr>
        <w:t>(</w:t>
      </w:r>
      <w:r w:rsidRPr="0043440F">
        <w:rPr>
          <w:rStyle w:val="FootnoteReference"/>
          <w:rFonts w:ascii="Traditional Arabic" w:hAnsi="Traditional Arabic"/>
        </w:rPr>
        <w:footnoteReference w:id="1150"/>
      </w:r>
      <w:r w:rsidRPr="0043440F">
        <w:rPr>
          <w:rFonts w:ascii="Traditional Arabic" w:hAnsi="Traditional Arabic"/>
          <w:vertAlign w:val="superscript"/>
        </w:rPr>
        <w:t>)</w:t>
      </w:r>
      <w:r>
        <w:rPr>
          <w:rFonts w:ascii="Traditional Arabic" w:hAnsi="Traditional Arabic" w:hint="cs"/>
          <w:rtl/>
        </w:rPr>
        <w:t xml:space="preserve">، فقال أبو بكرٍ: كلّا لا يَعْمِدُ إلى أسَدٍ مِن أُسدِ اللهِ ورَسولِه يُقاتِلُ عن اللهِ ورَسولِه يُعطِيكَ سَلَبَهُ، فقال رَسولُ اللهِ </w:t>
      </w:r>
      <w:r w:rsidRPr="0043440F">
        <w:rPr>
          <w:rFonts w:ascii="Simplified Arabic" w:hAnsi="Simplified Arabic" w:hint="cs"/>
        </w:rPr>
        <w:sym w:font="AGA Arabesque" w:char="F072"/>
      </w:r>
      <w:r>
        <w:rPr>
          <w:rFonts w:ascii="Simplified Arabic" w:hAnsi="Simplified Arabic" w:hint="cs"/>
          <w:rtl/>
        </w:rPr>
        <w:t xml:space="preserve">: </w:t>
      </w:r>
      <w:r w:rsidRPr="0043440F">
        <w:rPr>
          <w:rFonts w:ascii="Traditional Arabic" w:hAnsi="Traditional Arabic"/>
          <w:rtl/>
        </w:rPr>
        <w:t>«</w:t>
      </w:r>
      <w:r>
        <w:rPr>
          <w:rFonts w:ascii="Traditional Arabic" w:hAnsi="Traditional Arabic" w:hint="cs"/>
          <w:b/>
          <w:bCs/>
          <w:rtl/>
        </w:rPr>
        <w:t>قُمْ فَأَعْطِهِ إِي</w:t>
      </w:r>
      <w:r>
        <w:rPr>
          <w:rFonts w:ascii="Traditional Arabic" w:hAnsi="Traditional Arabic" w:hint="eastAsia"/>
          <w:b/>
          <w:bCs/>
          <w:rtl/>
        </w:rPr>
        <w:t>َّ</w:t>
      </w:r>
      <w:r>
        <w:rPr>
          <w:rFonts w:ascii="Traditional Arabic" w:hAnsi="Traditional Arabic" w:hint="cs"/>
          <w:b/>
          <w:bCs/>
          <w:rtl/>
        </w:rPr>
        <w:t>اهُ</w:t>
      </w:r>
      <w:r w:rsidRPr="0043440F">
        <w:rPr>
          <w:rFonts w:ascii="Traditional Arabic" w:hAnsi="Traditional Arabic"/>
          <w:rtl/>
        </w:rPr>
        <w:t>»</w:t>
      </w:r>
      <w:r>
        <w:rPr>
          <w:rFonts w:ascii="Traditional Arabic" w:hAnsi="Traditional Arabic" w:hint="cs"/>
          <w:rtl/>
        </w:rPr>
        <w:t>، قال أبو قَتادةَ: فقامَ فأَعْطانِيه، فابْتَعتُ بِه مَخْرَفًا في بَنِي سَلِمةَ، فإِنّه لَأَوّلُ مالٍ تأَث</w:t>
      </w:r>
      <w:r>
        <w:rPr>
          <w:rFonts w:ascii="Traditional Arabic" w:hAnsi="Traditional Arabic" w:hint="eastAsia"/>
          <w:rtl/>
        </w:rPr>
        <w:t>َّ</w:t>
      </w:r>
      <w:r>
        <w:rPr>
          <w:rFonts w:ascii="Traditional Arabic" w:hAnsi="Traditional Arabic" w:hint="cs"/>
          <w:rtl/>
        </w:rPr>
        <w:t>لْتُه في الإسلامِ.</w:t>
      </w:r>
    </w:p>
    <w:p w14:paraId="22EBEFA0" w14:textId="77777777" w:rsidR="0043440F" w:rsidRDefault="00CC48BB" w:rsidP="00307BE3">
      <w:pPr>
        <w:pStyle w:val="BodyTextIndent"/>
        <w:rPr>
          <w:rFonts w:ascii="Traditional Arabic" w:hAnsi="Traditional Arabic"/>
          <w:rtl/>
        </w:rPr>
      </w:pPr>
      <w:r>
        <w:rPr>
          <w:rFonts w:ascii="Traditional Arabic" w:hAnsi="Traditional Arabic" w:hint="cs"/>
          <w:rtl/>
        </w:rPr>
        <w:t xml:space="preserve">هذا حدِيثٌ صحِيحٌ أخرجَه البُخاريّ ومُسلِم وأبو داودَ والترمذِيُّ مِن طرُق عن مالكٍ، وسِياقُ الترمذِيّ مُختصَرٌ اقتَصَر على قولهِ: </w:t>
      </w:r>
      <w:r w:rsidRPr="00CC48BB">
        <w:rPr>
          <w:rFonts w:ascii="Traditional Arabic" w:hAnsi="Traditional Arabic"/>
          <w:rtl/>
        </w:rPr>
        <w:t>«</w:t>
      </w:r>
      <w:r>
        <w:rPr>
          <w:rFonts w:ascii="Traditional Arabic" w:hAnsi="Traditional Arabic" w:hint="cs"/>
          <w:b/>
          <w:bCs/>
          <w:rtl/>
        </w:rPr>
        <w:t>مَن قَتَلَ قَتِيلًا فَلَهُ سَلَبُهُ</w:t>
      </w:r>
      <w:r w:rsidRPr="00CC48BB">
        <w:rPr>
          <w:rFonts w:ascii="Traditional Arabic" w:hAnsi="Traditional Arabic"/>
          <w:rtl/>
        </w:rPr>
        <w:t>»</w:t>
      </w:r>
      <w:r>
        <w:rPr>
          <w:rFonts w:ascii="Traditional Arabic" w:hAnsi="Traditional Arabic" w:hint="cs"/>
          <w:rtl/>
        </w:rPr>
        <w:t>.</w:t>
      </w:r>
    </w:p>
    <w:p w14:paraId="22EBEFA1" w14:textId="77777777" w:rsidR="00CC48BB" w:rsidRDefault="00CC48B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إِياسِ بنِ سَلَمةَ عن أبِيه سَلَمةَ بنِ الأكوَعِ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خرَجْنا معَ رَسولِ اللهِ </w:t>
      </w:r>
      <w:r w:rsidRPr="00CC48BB">
        <w:rPr>
          <w:rFonts w:ascii="Simplified Arabic" w:hAnsi="Simplified Arabic" w:hint="cs"/>
        </w:rPr>
        <w:sym w:font="AGA Arabesque" w:char="F072"/>
      </w:r>
      <w:r>
        <w:rPr>
          <w:rFonts w:ascii="Simplified Arabic" w:hAnsi="Simplified Arabic" w:hint="cs"/>
          <w:rtl/>
        </w:rPr>
        <w:t xml:space="preserve"> إلى هَوازِنَ، فَبينَما نحنُ نُضَحِّي معَ رَسولِ الله </w:t>
      </w:r>
      <w:r w:rsidRPr="00CC48BB">
        <w:rPr>
          <w:rFonts w:ascii="Simplified Arabic" w:hAnsi="Simplified Arabic" w:hint="cs"/>
        </w:rPr>
        <w:sym w:font="AGA Arabesque" w:char="F072"/>
      </w:r>
      <w:r>
        <w:rPr>
          <w:rFonts w:ascii="Simplified Arabic" w:hAnsi="Simplified Arabic" w:hint="cs"/>
          <w:rtl/>
        </w:rPr>
        <w:t xml:space="preserve"> إذْ أقبَلَ رَجلٌ على جمَلٍ فأناخَهُ ثُمّ انتَزَعَ طَلَقًا</w:t>
      </w:r>
      <w:r w:rsidRPr="00CC48BB">
        <w:rPr>
          <w:rFonts w:ascii="Traditional Arabic" w:hAnsi="Traditional Arabic"/>
          <w:vertAlign w:val="superscript"/>
        </w:rPr>
        <w:t>(</w:t>
      </w:r>
      <w:r w:rsidRPr="00CC48BB">
        <w:rPr>
          <w:rStyle w:val="FootnoteReference"/>
          <w:rFonts w:ascii="Traditional Arabic" w:hAnsi="Traditional Arabic"/>
        </w:rPr>
        <w:footnoteReference w:id="1151"/>
      </w:r>
      <w:r w:rsidRPr="00CC48BB">
        <w:rPr>
          <w:rFonts w:ascii="Traditional Arabic" w:hAnsi="Traditional Arabic"/>
          <w:vertAlign w:val="superscript"/>
        </w:rPr>
        <w:t>)</w:t>
      </w:r>
      <w:r>
        <w:rPr>
          <w:rFonts w:ascii="Traditional Arabic" w:hAnsi="Traditional Arabic" w:hint="cs"/>
          <w:rtl/>
        </w:rPr>
        <w:t xml:space="preserve"> مِن حَقَبِه</w:t>
      </w:r>
      <w:r w:rsidRPr="00CC48BB">
        <w:rPr>
          <w:rFonts w:ascii="Traditional Arabic" w:hAnsi="Traditional Arabic"/>
          <w:vertAlign w:val="superscript"/>
        </w:rPr>
        <w:t>(</w:t>
      </w:r>
      <w:r w:rsidRPr="00CC48BB">
        <w:rPr>
          <w:rStyle w:val="FootnoteReference"/>
          <w:rFonts w:ascii="Traditional Arabic" w:hAnsi="Traditional Arabic"/>
        </w:rPr>
        <w:footnoteReference w:id="1152"/>
      </w:r>
      <w:r w:rsidRPr="00CC48BB">
        <w:rPr>
          <w:rFonts w:ascii="Traditional Arabic" w:hAnsi="Traditional Arabic"/>
          <w:vertAlign w:val="superscript"/>
        </w:rPr>
        <w:t>)</w:t>
      </w:r>
      <w:r>
        <w:rPr>
          <w:rFonts w:ascii="Traditional Arabic" w:hAnsi="Traditional Arabic" w:hint="cs"/>
          <w:rtl/>
        </w:rPr>
        <w:t xml:space="preserve"> فقي</w:t>
      </w:r>
      <w:r>
        <w:rPr>
          <w:rFonts w:ascii="Traditional Arabic" w:hAnsi="Traditional Arabic" w:hint="eastAsia"/>
          <w:rtl/>
        </w:rPr>
        <w:t>ّ</w:t>
      </w:r>
      <w:r>
        <w:rPr>
          <w:rFonts w:ascii="Traditional Arabic" w:hAnsi="Traditional Arabic" w:hint="cs"/>
          <w:rtl/>
        </w:rPr>
        <w:t>د بِه جَمَلَهُ، ثُـمّ قعَدَ يَتَغد</w:t>
      </w:r>
      <w:r>
        <w:rPr>
          <w:rFonts w:ascii="Traditional Arabic" w:hAnsi="Traditional Arabic" w:hint="eastAsia"/>
          <w:rtl/>
        </w:rPr>
        <w:t>َّ</w:t>
      </w:r>
      <w:r>
        <w:rPr>
          <w:rFonts w:ascii="Traditional Arabic" w:hAnsi="Traditional Arabic" w:hint="cs"/>
          <w:rtl/>
        </w:rPr>
        <w:t>ى معَ القَومِ وجعَلَ يَنظُرُ وفَينَا ضَعَفةٌ في الظ</w:t>
      </w:r>
      <w:r>
        <w:rPr>
          <w:rFonts w:ascii="Traditional Arabic" w:hAnsi="Traditional Arabic" w:hint="eastAsia"/>
          <w:rtl/>
        </w:rPr>
        <w:t>َّ</w:t>
      </w:r>
      <w:r>
        <w:rPr>
          <w:rFonts w:ascii="Traditional Arabic" w:hAnsi="Traditional Arabic" w:hint="cs"/>
          <w:rtl/>
        </w:rPr>
        <w:t>هرِ</w:t>
      </w:r>
      <w:r w:rsidRPr="00CC48BB">
        <w:rPr>
          <w:rFonts w:ascii="Traditional Arabic" w:hAnsi="Traditional Arabic"/>
          <w:vertAlign w:val="superscript"/>
        </w:rPr>
        <w:t>(</w:t>
      </w:r>
      <w:r w:rsidRPr="00CC48BB">
        <w:rPr>
          <w:rStyle w:val="FootnoteReference"/>
          <w:rFonts w:ascii="Traditional Arabic" w:hAnsi="Traditional Arabic"/>
        </w:rPr>
        <w:footnoteReference w:id="1153"/>
      </w:r>
      <w:r w:rsidRPr="00CC48BB">
        <w:rPr>
          <w:rFonts w:ascii="Traditional Arabic" w:hAnsi="Traditional Arabic"/>
          <w:vertAlign w:val="superscript"/>
        </w:rPr>
        <w:t>)</w:t>
      </w:r>
      <w:r>
        <w:rPr>
          <w:rFonts w:ascii="Traditional Arabic" w:hAnsi="Traditional Arabic" w:hint="cs"/>
          <w:rtl/>
        </w:rPr>
        <w:t xml:space="preserve"> وفِينا مُشاةٌ، ثُـمّ خَرجَ يَشتَدُّ إلى جَمَلِه فأَطلَقَ قَيْدَه، ثُـمّ أناخَهُ فقَعَد علَيه فأثارَه فخَرَج الجمَلُ يَشتَدُّ به، وتَبِعَهُ رَجلٌ علَى ناقةٍ وخرَجتُ أشتَدُّ فكنتُ عِندَ وَرِكِ النّاقةِ، ثُـمّ تَقد</w:t>
      </w:r>
      <w:r>
        <w:rPr>
          <w:rFonts w:ascii="Traditional Arabic" w:hAnsi="Traditional Arabic" w:hint="eastAsia"/>
          <w:rtl/>
        </w:rPr>
        <w:t>َّ</w:t>
      </w:r>
      <w:r>
        <w:rPr>
          <w:rFonts w:ascii="Traditional Arabic" w:hAnsi="Traditional Arabic" w:hint="cs"/>
          <w:rtl/>
        </w:rPr>
        <w:t>متُ فكنتُ عِندَ وَرِكِ الجمَلِ، ثُـمّ تَقد</w:t>
      </w:r>
      <w:r>
        <w:rPr>
          <w:rFonts w:ascii="Traditional Arabic" w:hAnsi="Traditional Arabic" w:hint="eastAsia"/>
          <w:rtl/>
        </w:rPr>
        <w:t>َّ</w:t>
      </w:r>
      <w:r>
        <w:rPr>
          <w:rFonts w:ascii="Traditional Arabic" w:hAnsi="Traditional Arabic" w:hint="cs"/>
          <w:rtl/>
        </w:rPr>
        <w:t xml:space="preserve">متُ </w:t>
      </w:r>
      <w:r w:rsidR="00741C40">
        <w:rPr>
          <w:rFonts w:ascii="Traditional Arabic" w:hAnsi="Traditional Arabic" w:hint="cs"/>
          <w:rtl/>
        </w:rPr>
        <w:t>فأَخَذتُ بخِطامِ الجمَلِ</w:t>
      </w:r>
      <w:r w:rsidR="00741C40" w:rsidRPr="00741C40">
        <w:rPr>
          <w:rFonts w:ascii="Traditional Arabic" w:hAnsi="Traditional Arabic"/>
          <w:vertAlign w:val="superscript"/>
        </w:rPr>
        <w:t>(</w:t>
      </w:r>
      <w:r w:rsidR="00741C40" w:rsidRPr="00741C40">
        <w:rPr>
          <w:rStyle w:val="FootnoteReference"/>
          <w:rFonts w:ascii="Traditional Arabic" w:hAnsi="Traditional Arabic"/>
        </w:rPr>
        <w:footnoteReference w:id="1154"/>
      </w:r>
      <w:r w:rsidR="00741C40" w:rsidRPr="00741C40">
        <w:rPr>
          <w:rFonts w:ascii="Traditional Arabic" w:hAnsi="Traditional Arabic"/>
          <w:vertAlign w:val="superscript"/>
        </w:rPr>
        <w:t>)</w:t>
      </w:r>
      <w:r w:rsidR="00741C40">
        <w:rPr>
          <w:rFonts w:ascii="Traditional Arabic" w:hAnsi="Traditional Arabic" w:hint="cs"/>
          <w:rtl/>
        </w:rPr>
        <w:t>، فلَـمّا وقَعَ بِرُكبتَيه علَى الأرضِ اختَرَطْتُ سَيْفِي</w:t>
      </w:r>
      <w:r w:rsidR="00741C40" w:rsidRPr="00741C40">
        <w:rPr>
          <w:rFonts w:ascii="Traditional Arabic" w:hAnsi="Traditional Arabic"/>
          <w:vertAlign w:val="superscript"/>
        </w:rPr>
        <w:t>(</w:t>
      </w:r>
      <w:r w:rsidR="00741C40" w:rsidRPr="00741C40">
        <w:rPr>
          <w:rStyle w:val="FootnoteReference"/>
          <w:rFonts w:ascii="Traditional Arabic" w:hAnsi="Traditional Arabic"/>
        </w:rPr>
        <w:footnoteReference w:id="1155"/>
      </w:r>
      <w:r w:rsidR="00741C40" w:rsidRPr="00741C40">
        <w:rPr>
          <w:rFonts w:ascii="Traditional Arabic" w:hAnsi="Traditional Arabic"/>
          <w:vertAlign w:val="superscript"/>
        </w:rPr>
        <w:t>)</w:t>
      </w:r>
      <w:r w:rsidR="00741C40">
        <w:rPr>
          <w:rFonts w:ascii="Traditional Arabic" w:hAnsi="Traditional Arabic" w:hint="cs"/>
          <w:rtl/>
        </w:rPr>
        <w:t xml:space="preserve"> فضَرَبتُ بِه رَأسَ </w:t>
      </w:r>
      <w:r w:rsidR="00741C40">
        <w:rPr>
          <w:rFonts w:ascii="Traditional Arabic" w:hAnsi="Traditional Arabic" w:hint="cs"/>
          <w:rtl/>
        </w:rPr>
        <w:lastRenderedPageBreak/>
        <w:t xml:space="preserve">الرّجُل، ثُـمّ جِئتُ برَحْلِه وسِلاحِه أقودُ الجمَلَ فاستَقْبَلَنِي رَسولُ اللهِ </w:t>
      </w:r>
      <w:r w:rsidR="00741C40" w:rsidRPr="00741C40">
        <w:rPr>
          <w:rFonts w:ascii="Simplified Arabic" w:hAnsi="Simplified Arabic" w:hint="cs"/>
        </w:rPr>
        <w:sym w:font="AGA Arabesque" w:char="F072"/>
      </w:r>
      <w:r w:rsidR="00741C40">
        <w:rPr>
          <w:rFonts w:ascii="Simplified Arabic" w:hAnsi="Simplified Arabic" w:hint="cs"/>
          <w:rtl/>
        </w:rPr>
        <w:t xml:space="preserve"> والنّاسُ فقال: </w:t>
      </w:r>
      <w:r w:rsidR="00741C40" w:rsidRPr="00741C40">
        <w:rPr>
          <w:rFonts w:ascii="Traditional Arabic" w:hAnsi="Traditional Arabic"/>
          <w:rtl/>
        </w:rPr>
        <w:t>«</w:t>
      </w:r>
      <w:r w:rsidR="00741C40">
        <w:rPr>
          <w:rFonts w:ascii="Traditional Arabic" w:hAnsi="Traditional Arabic" w:hint="cs"/>
          <w:b/>
          <w:bCs/>
          <w:rtl/>
        </w:rPr>
        <w:t>مَنْ قَتَلَ الر</w:t>
      </w:r>
      <w:r w:rsidR="00741C40">
        <w:rPr>
          <w:rFonts w:ascii="Traditional Arabic" w:hAnsi="Traditional Arabic" w:hint="eastAsia"/>
          <w:b/>
          <w:bCs/>
          <w:rtl/>
        </w:rPr>
        <w:t>َّ</w:t>
      </w:r>
      <w:r w:rsidR="00741C40">
        <w:rPr>
          <w:rFonts w:ascii="Traditional Arabic" w:hAnsi="Traditional Arabic" w:hint="cs"/>
          <w:b/>
          <w:bCs/>
          <w:rtl/>
        </w:rPr>
        <w:t>جُلَ؟</w:t>
      </w:r>
      <w:r w:rsidR="00741C40" w:rsidRPr="00741C40">
        <w:rPr>
          <w:rFonts w:ascii="Traditional Arabic" w:hAnsi="Traditional Arabic"/>
          <w:rtl/>
        </w:rPr>
        <w:t>»</w:t>
      </w:r>
      <w:r w:rsidR="00741C40">
        <w:rPr>
          <w:rFonts w:ascii="Traditional Arabic" w:hAnsi="Traditional Arabic" w:hint="cs"/>
          <w:rtl/>
        </w:rPr>
        <w:t xml:space="preserve"> قالوا: سَلَمةُ بنُ الأكوَعِ، فقال: </w:t>
      </w:r>
      <w:r w:rsidR="00741C40" w:rsidRPr="00741C40">
        <w:rPr>
          <w:rFonts w:ascii="Traditional Arabic" w:hAnsi="Traditional Arabic"/>
          <w:rtl/>
        </w:rPr>
        <w:t>«</w:t>
      </w:r>
      <w:r w:rsidR="00741C40">
        <w:rPr>
          <w:rFonts w:ascii="Traditional Arabic" w:hAnsi="Traditional Arabic" w:hint="cs"/>
          <w:b/>
          <w:bCs/>
          <w:rtl/>
        </w:rPr>
        <w:t>لَهُ سَلَبُهُ أَجْمَعُ</w:t>
      </w:r>
      <w:r w:rsidR="00741C40" w:rsidRPr="00741C40">
        <w:rPr>
          <w:rFonts w:ascii="Traditional Arabic" w:hAnsi="Traditional Arabic"/>
          <w:rtl/>
        </w:rPr>
        <w:t>»</w:t>
      </w:r>
      <w:r w:rsidR="00741C40">
        <w:rPr>
          <w:rFonts w:ascii="Traditional Arabic" w:hAnsi="Traditional Arabic" w:hint="cs"/>
          <w:rtl/>
        </w:rPr>
        <w:t>.</w:t>
      </w:r>
    </w:p>
    <w:p w14:paraId="22EBEFA2" w14:textId="77777777" w:rsidR="00741C40" w:rsidRDefault="00381150" w:rsidP="00307BE3">
      <w:pPr>
        <w:pStyle w:val="BodyTextIndent"/>
        <w:rPr>
          <w:rFonts w:ascii="Traditional Arabic" w:hAnsi="Traditional Arabic"/>
          <w:rtl/>
        </w:rPr>
      </w:pPr>
      <w:r>
        <w:rPr>
          <w:rFonts w:ascii="Traditional Arabic" w:hAnsi="Traditional Arabic" w:hint="cs"/>
          <w:rtl/>
        </w:rPr>
        <w:t>هذا حديثٌ صحِيحٌ أخرجَه مُسلِم عن أبِي خَيثَمةَ زُهيرِ بنِ حَربٍ، وأخرجَه ابنُ حِبّانَ عن أبِي خَلِيفةَ.</w:t>
      </w:r>
    </w:p>
    <w:p w14:paraId="22EBEFA3" w14:textId="77777777" w:rsidR="00381150" w:rsidRDefault="0038115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إسحاقَ بنِ سَعدِ بنِ أبِي وقّاصٍ حدّثَنِي أبِي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عبدَ اللهِ بنَ جَحْشٍ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له يومَ أُحُدٍ: ألَا تَخْلُو في ناحِيةٍ تَدعُو، فقال سَعدٌ: 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ارزُقْني رَجلًا شديدًا بأسُه، شدِيدًا حَرْبُه، يُقاتِلُني فأقتُلَه وتَرزُقَني علي الظ</w:t>
      </w:r>
      <w:r>
        <w:rPr>
          <w:rFonts w:ascii="Traditional Arabic" w:hAnsi="Traditional Arabic" w:hint="eastAsia"/>
          <w:rtl/>
        </w:rPr>
        <w:t>َّ</w:t>
      </w:r>
      <w:r>
        <w:rPr>
          <w:rFonts w:ascii="Traditional Arabic" w:hAnsi="Traditional Arabic" w:hint="cs"/>
          <w:rtl/>
        </w:rPr>
        <w:t>فَرَ فآخُذَ سَلَبه، فقال عبد الله بنُ جَحشٍ، فذكَر القِصّةَ، وإسنادُها حسَنٌ وقد أخرجَها أبو نُعَيمٍ. قال البَيهقيُّ: فيها دِلالةٌ على أنّ أخْذَ القاتلِ الس</w:t>
      </w:r>
      <w:r>
        <w:rPr>
          <w:rFonts w:ascii="Traditional Arabic" w:hAnsi="Traditional Arabic" w:hint="eastAsia"/>
          <w:rtl/>
        </w:rPr>
        <w:t>َّ</w:t>
      </w:r>
      <w:r>
        <w:rPr>
          <w:rFonts w:ascii="Traditional Arabic" w:hAnsi="Traditional Arabic" w:hint="cs"/>
          <w:rtl/>
        </w:rPr>
        <w:t>لَبَ كان أمرًا مُقَر</w:t>
      </w:r>
      <w:r>
        <w:rPr>
          <w:rFonts w:ascii="Traditional Arabic" w:hAnsi="Traditional Arabic" w:hint="eastAsia"/>
          <w:rtl/>
        </w:rPr>
        <w:t>َّ</w:t>
      </w:r>
      <w:r>
        <w:rPr>
          <w:rFonts w:ascii="Traditional Arabic" w:hAnsi="Traditional Arabic" w:hint="cs"/>
          <w:rtl/>
        </w:rPr>
        <w:t>رًا عِندَهم.</w:t>
      </w:r>
    </w:p>
    <w:p w14:paraId="22EBEFA4" w14:textId="77777777" w:rsidR="00381150" w:rsidRDefault="00FE00C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نُمَيرٍ عن عُبَيدِ اللهِ بنِ عُمَر عن نافعٍ 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FE00CB">
        <w:rPr>
          <w:rFonts w:ascii="Traditional Arabic" w:hAnsi="Traditional Arabic"/>
          <w:rtl/>
        </w:rPr>
        <w:t>«</w:t>
      </w:r>
      <w:r>
        <w:rPr>
          <w:rFonts w:ascii="Traditional Arabic" w:hAnsi="Traditional Arabic" w:hint="cs"/>
          <w:rtl/>
        </w:rPr>
        <w:t xml:space="preserve">قَسَمَ رسولُ اللهِ </w:t>
      </w:r>
      <w:r w:rsidRPr="00FE00CB">
        <w:rPr>
          <w:rFonts w:ascii="Simplified Arabic" w:hAnsi="Simplified Arabic" w:hint="cs"/>
        </w:rPr>
        <w:sym w:font="AGA Arabesque" w:char="F072"/>
      </w:r>
      <w:r>
        <w:rPr>
          <w:rFonts w:ascii="Simplified Arabic" w:hAnsi="Simplified Arabic" w:hint="cs"/>
          <w:rtl/>
        </w:rPr>
        <w:t xml:space="preserve"> يومَ خَيْبَرَ لِلفَرَسِ سَهمَينِ</w:t>
      </w:r>
      <w:r w:rsidRPr="00FE00CB">
        <w:rPr>
          <w:rFonts w:ascii="Traditional Arabic" w:hAnsi="Traditional Arabic"/>
          <w:vertAlign w:val="superscript"/>
        </w:rPr>
        <w:t>(</w:t>
      </w:r>
      <w:r w:rsidRPr="00FE00CB">
        <w:rPr>
          <w:rStyle w:val="FootnoteReference"/>
          <w:rFonts w:ascii="Traditional Arabic" w:hAnsi="Traditional Arabic"/>
        </w:rPr>
        <w:footnoteReference w:id="1156"/>
      </w:r>
      <w:r w:rsidRPr="00FE00CB">
        <w:rPr>
          <w:rFonts w:ascii="Traditional Arabic" w:hAnsi="Traditional Arabic"/>
          <w:vertAlign w:val="superscript"/>
        </w:rPr>
        <w:t>)</w:t>
      </w:r>
      <w:r>
        <w:rPr>
          <w:rFonts w:ascii="Simplified Arabic" w:hAnsi="Simplified Arabic" w:hint="cs"/>
          <w:rtl/>
        </w:rPr>
        <w:t xml:space="preserve"> ولِصاحِبِه سَهْمًا</w:t>
      </w:r>
      <w:r w:rsidRPr="00FE00C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الترمذِيُّ ومُسلِم.</w:t>
      </w:r>
    </w:p>
    <w:p w14:paraId="22EBEFA5" w14:textId="77777777" w:rsidR="00FE00CB" w:rsidRDefault="00FE00CB" w:rsidP="00307BE3">
      <w:pPr>
        <w:pStyle w:val="BodyTextIndent"/>
        <w:rPr>
          <w:rFonts w:ascii="Traditional Arabic" w:hAnsi="Traditional Arabic"/>
          <w:rtl/>
        </w:rPr>
      </w:pPr>
      <w:r>
        <w:rPr>
          <w:rFonts w:ascii="Traditional Arabic" w:hAnsi="Traditional Arabic" w:hint="cs"/>
          <w:rtl/>
        </w:rPr>
        <w:t>وكَذا رَواه غَيرُهما عن ابنِ نُمَيرٍ كَما تَقد</w:t>
      </w:r>
      <w:r>
        <w:rPr>
          <w:rFonts w:ascii="Traditional Arabic" w:hAnsi="Traditional Arabic" w:hint="eastAsia"/>
          <w:rtl/>
        </w:rPr>
        <w:t>َّ</w:t>
      </w:r>
      <w:r>
        <w:rPr>
          <w:rFonts w:ascii="Traditional Arabic" w:hAnsi="Traditional Arabic" w:hint="cs"/>
          <w:rtl/>
        </w:rPr>
        <w:t>م، ولَعل</w:t>
      </w:r>
      <w:r>
        <w:rPr>
          <w:rFonts w:ascii="Traditional Arabic" w:hAnsi="Traditional Arabic" w:hint="eastAsia"/>
          <w:rtl/>
        </w:rPr>
        <w:t>َّ</w:t>
      </w:r>
      <w:r>
        <w:rPr>
          <w:rFonts w:ascii="Traditional Arabic" w:hAnsi="Traditional Arabic" w:hint="cs"/>
          <w:rtl/>
        </w:rPr>
        <w:t xml:space="preserve"> بَعضَ رُواتِه أرادَ بِقولِه </w:t>
      </w:r>
      <w:r w:rsidRPr="00FE00CB">
        <w:rPr>
          <w:rFonts w:ascii="Traditional Arabic" w:hAnsi="Traditional Arabic"/>
          <w:rtl/>
        </w:rPr>
        <w:t>«</w:t>
      </w:r>
      <w:r>
        <w:rPr>
          <w:rFonts w:ascii="Traditional Arabic" w:hAnsi="Traditional Arabic" w:hint="cs"/>
          <w:rtl/>
        </w:rPr>
        <w:t>لِلفَارِسِ</w:t>
      </w:r>
      <w:r w:rsidRPr="00FE00CB">
        <w:rPr>
          <w:rFonts w:ascii="Traditional Arabic" w:hAnsi="Traditional Arabic"/>
          <w:rtl/>
        </w:rPr>
        <w:t>»</w:t>
      </w:r>
      <w:r>
        <w:rPr>
          <w:rFonts w:ascii="Traditional Arabic" w:hAnsi="Traditional Arabic" w:hint="cs"/>
          <w:rtl/>
        </w:rPr>
        <w:t>، أي: بسَبَبِ فَرَسِه فتَجتَمِعُ الرّوايَتانِ.</w:t>
      </w:r>
    </w:p>
    <w:p w14:paraId="22EBEFA6" w14:textId="77777777" w:rsidR="00FE00CB" w:rsidRDefault="00FE00CB" w:rsidP="002325BC">
      <w:pPr>
        <w:pStyle w:val="BodyTextIndent"/>
        <w:numPr>
          <w:ilvl w:val="0"/>
          <w:numId w:val="7"/>
        </w:numPr>
        <w:ind w:left="981" w:hanging="624"/>
        <w:rPr>
          <w:rFonts w:ascii="Traditional Arabic" w:hAnsi="Traditional Arabic"/>
        </w:rPr>
      </w:pPr>
      <w:r w:rsidRPr="00FE00CB">
        <w:rPr>
          <w:rFonts w:ascii="Traditional Arabic" w:hAnsi="Traditional Arabic" w:hint="cs"/>
          <w:rtl/>
        </w:rPr>
        <w:t xml:space="preserve">عن ابنِ عُمرَ </w:t>
      </w:r>
      <w:r w:rsidRPr="00FE00CB">
        <w:rPr>
          <w:rFonts w:ascii="Traditional Arabic" w:hAnsi="Traditional Arabic" w:hint="eastAsia"/>
          <w:rtl/>
        </w:rPr>
        <w:t>رضي</w:t>
      </w:r>
      <w:r w:rsidRPr="00FE00CB">
        <w:rPr>
          <w:rFonts w:ascii="Traditional Arabic" w:hAnsi="Traditional Arabic"/>
          <w:rtl/>
        </w:rPr>
        <w:t xml:space="preserve"> الله عنه</w:t>
      </w:r>
      <w:r w:rsidRPr="00FE00CB">
        <w:rPr>
          <w:rFonts w:ascii="Traditional Arabic" w:hAnsi="Traditional Arabic" w:hint="cs"/>
          <w:rtl/>
        </w:rPr>
        <w:t xml:space="preserve">ُما قال: </w:t>
      </w:r>
      <w:r w:rsidRPr="00FE00CB">
        <w:rPr>
          <w:rFonts w:ascii="Traditional Arabic" w:hAnsi="Traditional Arabic"/>
          <w:rtl/>
        </w:rPr>
        <w:t>«</w:t>
      </w:r>
      <w:r w:rsidRPr="00FE00CB">
        <w:rPr>
          <w:rFonts w:ascii="Traditional Arabic" w:hAnsi="Traditional Arabic" w:hint="cs"/>
          <w:rtl/>
        </w:rPr>
        <w:t>أَسْهَمَ</w:t>
      </w:r>
      <w:r w:rsidRPr="00FE00CB">
        <w:rPr>
          <w:rFonts w:ascii="Traditional Arabic" w:hAnsi="Traditional Arabic"/>
          <w:vertAlign w:val="superscript"/>
        </w:rPr>
        <w:t>(</w:t>
      </w:r>
      <w:r w:rsidRPr="00FE00CB">
        <w:rPr>
          <w:rStyle w:val="FootnoteReference"/>
          <w:rFonts w:ascii="Traditional Arabic" w:hAnsi="Traditional Arabic"/>
        </w:rPr>
        <w:footnoteReference w:id="1157"/>
      </w:r>
      <w:r w:rsidRPr="00FE00CB">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 xml:space="preserve">رَسول اللهِ </w:t>
      </w:r>
      <w:r w:rsidRPr="00FE00CB">
        <w:rPr>
          <w:rFonts w:ascii="Simplified Arabic" w:hAnsi="Simplified Arabic" w:hint="cs"/>
        </w:rPr>
        <w:sym w:font="AGA Arabesque" w:char="F072"/>
      </w:r>
      <w:r>
        <w:rPr>
          <w:rFonts w:ascii="Simplified Arabic" w:hAnsi="Simplified Arabic" w:hint="cs"/>
          <w:rtl/>
        </w:rPr>
        <w:t xml:space="preserve"> لِلفَرَسِ ولِصاحِبِه ثَلاثَةَ أَسْهُمٍ: لِلفَرَسِ سَهْمَينِ ولِصاحِبِه سَهْمًا</w:t>
      </w:r>
      <w:r w:rsidRPr="00FE00C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FA7" w14:textId="77777777" w:rsidR="00FE00CB" w:rsidRDefault="00FE00CB"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ولا يَصِحُّ</w:t>
      </w:r>
      <w:r w:rsidRPr="00FE00CB">
        <w:rPr>
          <w:rFonts w:ascii="Traditional Arabic" w:hAnsi="Traditional Arabic"/>
          <w:vertAlign w:val="superscript"/>
        </w:rPr>
        <w:t>(</w:t>
      </w:r>
      <w:r w:rsidRPr="00FE00CB">
        <w:rPr>
          <w:rStyle w:val="FootnoteReference"/>
          <w:rFonts w:ascii="Traditional Arabic" w:hAnsi="Traditional Arabic"/>
        </w:rPr>
        <w:footnoteReference w:id="1158"/>
      </w:r>
      <w:r w:rsidRPr="00FE00CB">
        <w:rPr>
          <w:rFonts w:ascii="Traditional Arabic" w:hAnsi="Traditional Arabic"/>
          <w:vertAlign w:val="superscript"/>
        </w:rPr>
        <w:t>)</w:t>
      </w:r>
      <w:r>
        <w:rPr>
          <w:rFonts w:ascii="Traditional Arabic" w:hAnsi="Traditional Arabic" w:hint="cs"/>
          <w:rtl/>
        </w:rPr>
        <w:t xml:space="preserve"> ما أخرَجه مُسلِمٌ عن عُمرَ</w:t>
      </w:r>
      <w:r w:rsidRPr="00FE00CB">
        <w:rPr>
          <w:rFonts w:ascii="Traditional Arabic" w:hAnsi="Traditional Arabic"/>
          <w:vertAlign w:val="superscript"/>
        </w:rPr>
        <w:t>(</w:t>
      </w:r>
      <w:r w:rsidRPr="00FE00CB">
        <w:rPr>
          <w:rStyle w:val="FootnoteReference"/>
          <w:rFonts w:ascii="Traditional Arabic" w:hAnsi="Traditional Arabic"/>
        </w:rPr>
        <w:footnoteReference w:id="1159"/>
      </w:r>
      <w:r w:rsidRPr="00FE00CB">
        <w:rPr>
          <w:rFonts w:ascii="Traditional Arabic" w:hAnsi="Traditional Arabic"/>
          <w:vertAlign w:val="superscript"/>
        </w:rPr>
        <w:t>)</w:t>
      </w:r>
      <w:r>
        <w:rPr>
          <w:rFonts w:ascii="Traditional Arabic" w:hAnsi="Traditional Arabic" w:hint="cs"/>
          <w:rtl/>
        </w:rPr>
        <w:t xml:space="preserve"> أنّه قال: قال </w:t>
      </w:r>
      <w:r w:rsidR="00671DAB">
        <w:rPr>
          <w:rFonts w:ascii="Traditional Arabic" w:hAnsi="Traditional Arabic" w:hint="cs"/>
          <w:rtl/>
        </w:rPr>
        <w:t xml:space="preserve">رسولُ الله </w:t>
      </w:r>
      <w:r w:rsidR="00671DAB" w:rsidRPr="00671DAB">
        <w:rPr>
          <w:rFonts w:ascii="Simplified Arabic" w:hAnsi="Simplified Arabic" w:hint="cs"/>
        </w:rPr>
        <w:sym w:font="AGA Arabesque" w:char="F072"/>
      </w:r>
      <w:r w:rsidR="00671DAB">
        <w:rPr>
          <w:rFonts w:ascii="Simplified Arabic" w:hAnsi="Simplified Arabic" w:hint="cs"/>
          <w:rtl/>
        </w:rPr>
        <w:t xml:space="preserve"> يومَ بَدرٍ لأصحابه: </w:t>
      </w:r>
      <w:r w:rsidR="00671DAB" w:rsidRPr="00671DAB">
        <w:rPr>
          <w:rFonts w:ascii="Traditional Arabic" w:hAnsi="Traditional Arabic"/>
          <w:rtl/>
        </w:rPr>
        <w:t>«</w:t>
      </w:r>
      <w:r w:rsidR="00671DAB">
        <w:rPr>
          <w:rFonts w:ascii="Traditional Arabic" w:hAnsi="Traditional Arabic" w:hint="cs"/>
          <w:rtl/>
        </w:rPr>
        <w:t>ما تَقولونَ بهؤلاء الأسرى</w:t>
      </w:r>
      <w:r w:rsidR="00671DAB" w:rsidRPr="00671DAB">
        <w:rPr>
          <w:rFonts w:ascii="Traditional Arabic" w:hAnsi="Traditional Arabic"/>
          <w:rtl/>
        </w:rPr>
        <w:t>»</w:t>
      </w:r>
      <w:r w:rsidR="00671DAB" w:rsidRPr="00671DAB">
        <w:rPr>
          <w:rFonts w:ascii="Traditional Arabic" w:hAnsi="Traditional Arabic"/>
          <w:vertAlign w:val="superscript"/>
        </w:rPr>
        <w:t>(</w:t>
      </w:r>
      <w:r w:rsidR="00671DAB" w:rsidRPr="00671DAB">
        <w:rPr>
          <w:rStyle w:val="FootnoteReference"/>
          <w:rFonts w:ascii="Traditional Arabic" w:hAnsi="Traditional Arabic"/>
        </w:rPr>
        <w:footnoteReference w:id="1160"/>
      </w:r>
      <w:r w:rsidR="00671DAB" w:rsidRPr="00671DAB">
        <w:rPr>
          <w:rFonts w:ascii="Traditional Arabic" w:hAnsi="Traditional Arabic"/>
          <w:vertAlign w:val="superscript"/>
        </w:rPr>
        <w:t>)</w:t>
      </w:r>
      <w:r w:rsidR="00671DAB">
        <w:rPr>
          <w:rFonts w:ascii="Traditional Arabic" w:hAnsi="Traditional Arabic" w:hint="cs"/>
          <w:rtl/>
        </w:rPr>
        <w:t xml:space="preserve"> فقال أبو بَكرٍ </w:t>
      </w:r>
      <w:r w:rsidR="00671DAB">
        <w:rPr>
          <w:rFonts w:ascii="Traditional Arabic" w:hAnsi="Traditional Arabic" w:hint="eastAsia"/>
          <w:rtl/>
        </w:rPr>
        <w:t>رضي</w:t>
      </w:r>
      <w:r w:rsidR="00671DAB">
        <w:rPr>
          <w:rFonts w:ascii="Traditional Arabic" w:hAnsi="Traditional Arabic"/>
          <w:rtl/>
        </w:rPr>
        <w:t xml:space="preserve"> الله عنه</w:t>
      </w:r>
      <w:r w:rsidR="00671DAB">
        <w:rPr>
          <w:rFonts w:ascii="Traditional Arabic" w:hAnsi="Traditional Arabic" w:hint="cs"/>
          <w:rtl/>
        </w:rPr>
        <w:t xml:space="preserve">: هم بَنو العَمّ والعَشيرة أرَى أن نَأخُذَ منهُم فِديةً تَكونُ </w:t>
      </w:r>
      <w:r w:rsidR="00671DAB" w:rsidRPr="00671DAB">
        <w:rPr>
          <w:rFonts w:ascii="Traditional Arabic" w:hAnsi="Traditional Arabic"/>
          <w:rtl/>
        </w:rPr>
        <w:t>لَنَا قُوَّةٌ عَلَى الْكُفَّارِ</w:t>
      </w:r>
      <w:r w:rsidR="008A6BC8">
        <w:rPr>
          <w:rFonts w:ascii="Traditional Arabic" w:hAnsi="Traditional Arabic"/>
          <w:rtl/>
        </w:rPr>
        <w:t>،</w:t>
      </w:r>
      <w:r w:rsidR="00671DAB" w:rsidRPr="00671DAB">
        <w:rPr>
          <w:rFonts w:ascii="Traditional Arabic" w:hAnsi="Traditional Arabic"/>
          <w:rtl/>
        </w:rPr>
        <w:t xml:space="preserve"> </w:t>
      </w:r>
      <w:r w:rsidR="00AE081C">
        <w:rPr>
          <w:rFonts w:ascii="Traditional Arabic" w:hAnsi="Traditional Arabic" w:hint="cs"/>
          <w:rtl/>
        </w:rPr>
        <w:t>ف</w:t>
      </w:r>
      <w:r w:rsidR="00671DAB" w:rsidRPr="00671DAB">
        <w:rPr>
          <w:rFonts w:ascii="Traditional Arabic" w:hAnsi="Traditional Arabic"/>
          <w:rtl/>
        </w:rPr>
        <w:t xml:space="preserve">عَسَى </w:t>
      </w:r>
      <w:r w:rsidR="00E25EFD">
        <w:rPr>
          <w:rFonts w:ascii="Traditional Arabic" w:hAnsi="Traditional Arabic"/>
          <w:rtl/>
        </w:rPr>
        <w:t xml:space="preserve">اللهُ </w:t>
      </w:r>
      <w:r w:rsidR="00671DAB" w:rsidRPr="00671DAB">
        <w:rPr>
          <w:rFonts w:ascii="Traditional Arabic" w:hAnsi="Traditional Arabic"/>
          <w:rtl/>
        </w:rPr>
        <w:t>أَنْ</w:t>
      </w:r>
      <w:r w:rsidR="00AE081C">
        <w:rPr>
          <w:rFonts w:ascii="Traditional Arabic" w:hAnsi="Traditional Arabic"/>
          <w:rtl/>
        </w:rPr>
        <w:t xml:space="preserve"> يَهْدِيَهُمْ إِلَى الإِسْلامِ</w:t>
      </w:r>
      <w:r w:rsidR="00AE081C">
        <w:rPr>
          <w:rFonts w:ascii="Traditional Arabic" w:hAnsi="Traditional Arabic" w:hint="cs"/>
          <w:rtl/>
        </w:rPr>
        <w:t>، فقلتُ: لا واللهِ ما أرَى الّذي رأى أبو بكر، ولكنّي أرَى أنْ تُمَكِّنَنا فنَضربَ أعناقَهُم، قال: فهَوِيَ</w:t>
      </w:r>
      <w:r w:rsidR="00291694">
        <w:rPr>
          <w:rFonts w:ascii="Traditional Arabic" w:hAnsi="Traditional Arabic" w:hint="cs"/>
          <w:rtl/>
        </w:rPr>
        <w:t xml:space="preserve"> </w:t>
      </w:r>
      <w:r w:rsidR="00671DAB" w:rsidRPr="00671DAB">
        <w:rPr>
          <w:rFonts w:ascii="Traditional Arabic" w:hAnsi="Traditional Arabic"/>
          <w:rtl/>
        </w:rPr>
        <w:t xml:space="preserve">رَسُولُ </w:t>
      </w:r>
      <w:r w:rsidR="00E25EFD">
        <w:rPr>
          <w:rFonts w:ascii="Traditional Arabic" w:hAnsi="Traditional Arabic"/>
          <w:rtl/>
        </w:rPr>
        <w:t xml:space="preserve">اللهِ </w:t>
      </w:r>
      <w:r w:rsidR="00AE081C" w:rsidRPr="00AE081C">
        <w:rPr>
          <w:rFonts w:ascii="Simplified Arabic" w:hAnsi="Simplified Arabic" w:hint="cs"/>
        </w:rPr>
        <w:sym w:font="AGA Arabesque" w:char="F072"/>
      </w:r>
      <w:r w:rsidR="00AE081C">
        <w:rPr>
          <w:rFonts w:ascii="Simplified Arabic" w:hAnsi="Simplified Arabic" w:hint="cs"/>
          <w:rtl/>
        </w:rPr>
        <w:t xml:space="preserve"> ما قال أبو بَكرٍ ولَم يَهْوَ ما قُلتُ،</w:t>
      </w:r>
      <w:r w:rsidR="002325BC">
        <w:rPr>
          <w:rFonts w:ascii="Simplified Arabic" w:hAnsi="Simplified Arabic" w:hint="cs"/>
          <w:rtl/>
        </w:rPr>
        <w:t xml:space="preserve"> فلمّا كان مِن الغَد جِئتُ فإذَا</w:t>
      </w:r>
      <w:r w:rsidR="00AE081C">
        <w:rPr>
          <w:rFonts w:ascii="Simplified Arabic" w:hAnsi="Simplified Arabic" w:hint="cs"/>
          <w:rtl/>
        </w:rPr>
        <w:t xml:space="preserve"> رَسولُ اللهِ </w:t>
      </w:r>
      <w:r w:rsidR="00AE081C" w:rsidRPr="00AE081C">
        <w:rPr>
          <w:rFonts w:ascii="Simplified Arabic" w:hAnsi="Simplified Arabic" w:hint="cs"/>
        </w:rPr>
        <w:sym w:font="AGA Arabesque" w:char="F072"/>
      </w:r>
      <w:r w:rsidR="00AE081C">
        <w:rPr>
          <w:rFonts w:ascii="Simplified Arabic" w:hAnsi="Simplified Arabic" w:hint="cs"/>
          <w:rtl/>
        </w:rPr>
        <w:t xml:space="preserve"> وأبو بكرٍ قاعِدَين يَبكِيانِ، فقلتُ: يا رسولَ اللهِ ما الّذي يُبكِيكَ، قال: </w:t>
      </w:r>
      <w:r w:rsidR="00AE081C" w:rsidRPr="00AE081C">
        <w:rPr>
          <w:rFonts w:ascii="Traditional Arabic" w:hAnsi="Traditional Arabic"/>
          <w:rtl/>
        </w:rPr>
        <w:t>«</w:t>
      </w:r>
      <w:r w:rsidR="00671DAB" w:rsidRPr="00AE081C">
        <w:rPr>
          <w:rFonts w:ascii="Traditional Arabic" w:hAnsi="Traditional Arabic"/>
          <w:rtl/>
        </w:rPr>
        <w:t>أَ</w:t>
      </w:r>
      <w:r w:rsidR="00671DAB" w:rsidRPr="00671DAB">
        <w:rPr>
          <w:rFonts w:ascii="Traditional Arabic" w:hAnsi="Traditional Arabic"/>
          <w:rtl/>
        </w:rPr>
        <w:t xml:space="preserve">بْكِي لِلَّذِي عَرَضَ عَلَيَّ أَصْحَابُكَ مِنْ أَخْذِهِمُ </w:t>
      </w:r>
      <w:r w:rsidR="00AE081C">
        <w:rPr>
          <w:rFonts w:ascii="Traditional Arabic" w:hAnsi="Traditional Arabic" w:hint="cs"/>
          <w:rtl/>
        </w:rPr>
        <w:t>الفِدْيةَ،</w:t>
      </w:r>
      <w:r w:rsidR="00671DAB" w:rsidRPr="00671DAB">
        <w:rPr>
          <w:rFonts w:ascii="Traditional Arabic" w:hAnsi="Traditional Arabic"/>
          <w:rtl/>
        </w:rPr>
        <w:t xml:space="preserve"> لَقَد</w:t>
      </w:r>
      <w:r w:rsidR="00AE081C">
        <w:rPr>
          <w:rFonts w:ascii="Traditional Arabic" w:hAnsi="Traditional Arabic" w:hint="cs"/>
          <w:rtl/>
        </w:rPr>
        <w:t>َ</w:t>
      </w:r>
      <w:r w:rsidR="00671DAB" w:rsidRPr="00671DAB">
        <w:rPr>
          <w:rFonts w:ascii="Traditional Arabic" w:hAnsi="Traditional Arabic"/>
          <w:rtl/>
        </w:rPr>
        <w:t xml:space="preserve"> عُرِضَ عَلَيَّ عَذَابُكُمْ أَدْنَى مِنْ هَذِهِ الشَّجَرَةِ</w:t>
      </w:r>
      <w:r w:rsidR="00AE081C" w:rsidRPr="00AE081C">
        <w:rPr>
          <w:rFonts w:ascii="Traditional Arabic" w:hAnsi="Traditional Arabic"/>
          <w:rtl/>
        </w:rPr>
        <w:t>»</w:t>
      </w:r>
      <w:r w:rsidR="00AE081C">
        <w:rPr>
          <w:rFonts w:ascii="Traditional Arabic" w:hAnsi="Traditional Arabic" w:hint="cs"/>
          <w:rtl/>
        </w:rPr>
        <w:t>،</w:t>
      </w:r>
      <w:r w:rsidR="00671DAB" w:rsidRPr="00AE081C">
        <w:rPr>
          <w:rFonts w:ascii="Traditional Arabic" w:hAnsi="Traditional Arabic"/>
          <w:rtl/>
        </w:rPr>
        <w:t xml:space="preserve"> </w:t>
      </w:r>
      <w:r w:rsidR="00AE081C">
        <w:rPr>
          <w:rFonts w:ascii="Traditional Arabic" w:hAnsi="Traditional Arabic" w:hint="cs"/>
          <w:rtl/>
        </w:rPr>
        <w:t>قال: ف</w:t>
      </w:r>
      <w:r w:rsidR="00671DAB" w:rsidRPr="00671DAB">
        <w:rPr>
          <w:rFonts w:ascii="Traditional Arabic" w:hAnsi="Traditional Arabic"/>
          <w:rtl/>
        </w:rPr>
        <w:t xml:space="preserve">أَنْزَلَ </w:t>
      </w:r>
      <w:r w:rsidR="00E25EFD">
        <w:rPr>
          <w:rFonts w:ascii="Traditional Arabic" w:hAnsi="Traditional Arabic"/>
          <w:rtl/>
        </w:rPr>
        <w:t xml:space="preserve">اللهُ </w:t>
      </w:r>
      <w:r w:rsidR="00671DAB" w:rsidRPr="00671DAB">
        <w:rPr>
          <w:rFonts w:ascii="Traditional Arabic" w:hAnsi="Traditional Arabic"/>
          <w:rtl/>
        </w:rPr>
        <w:t>عَزَّ وَجَلَّ</w:t>
      </w:r>
      <w:r w:rsidR="008A6BC8">
        <w:rPr>
          <w:rFonts w:ascii="Traditional Arabic" w:hAnsi="Traditional Arabic"/>
          <w:rtl/>
        </w:rPr>
        <w:t>:</w:t>
      </w:r>
      <w:r w:rsidR="00671DAB" w:rsidRPr="00671DAB">
        <w:rPr>
          <w:rFonts w:ascii="Traditional Arabic" w:hAnsi="Traditional Arabic"/>
          <w:rtl/>
        </w:rPr>
        <w:t xml:space="preserve"> </w:t>
      </w:r>
      <w:r w:rsidR="00AE081C">
        <w:rPr>
          <w:rFonts w:ascii="Traditional Arabic" w:hAnsi="Traditional Arabic" w:hint="cs"/>
          <w:rtl/>
        </w:rPr>
        <w:t>{</w:t>
      </w:r>
      <w:r w:rsidR="00671DAB" w:rsidRPr="00671DAB">
        <w:rPr>
          <w:rFonts w:ascii="Traditional Arabic" w:hAnsi="Traditional Arabic"/>
          <w:rtl/>
        </w:rPr>
        <w:t>مَا كَانَ لِنَبِيٍّ أَنْ يَكُونَ لَهُ أَسْرَى</w:t>
      </w:r>
      <w:r w:rsidR="00AE081C">
        <w:rPr>
          <w:rFonts w:ascii="Traditional Arabic" w:hAnsi="Traditional Arabic" w:hint="cs"/>
          <w:rtl/>
        </w:rPr>
        <w:t>} إلى قوله: {حَلَالًا طَيِّبًا}.</w:t>
      </w:r>
    </w:p>
    <w:p w14:paraId="22EBEFA8" w14:textId="77777777" w:rsidR="00AE081C" w:rsidRDefault="00AE081C" w:rsidP="002325BC">
      <w:pPr>
        <w:pStyle w:val="BodyTextIndent"/>
        <w:ind w:left="981" w:hanging="624"/>
        <w:rPr>
          <w:rFonts w:ascii="Traditional Arabic" w:hAnsi="Traditional Arabic"/>
          <w:rtl/>
        </w:rPr>
      </w:pPr>
      <w:r>
        <w:rPr>
          <w:rFonts w:ascii="Traditional Arabic" w:hAnsi="Traditional Arabic" w:hint="cs"/>
          <w:rtl/>
        </w:rPr>
        <w:lastRenderedPageBreak/>
        <w:t>أقولُ وأنا الجامعُ</w:t>
      </w:r>
      <w:r w:rsidRPr="00AE081C">
        <w:rPr>
          <w:rFonts w:ascii="Traditional Arabic" w:hAnsi="Traditional Arabic"/>
          <w:vertAlign w:val="superscript"/>
        </w:rPr>
        <w:t>(</w:t>
      </w:r>
      <w:r w:rsidRPr="00AE081C">
        <w:rPr>
          <w:rStyle w:val="FootnoteReference"/>
          <w:rFonts w:ascii="Traditional Arabic" w:hAnsi="Traditional Arabic"/>
        </w:rPr>
        <w:footnoteReference w:id="1161"/>
      </w:r>
      <w:r w:rsidRPr="00AE081C">
        <w:rPr>
          <w:rFonts w:ascii="Traditional Arabic" w:hAnsi="Traditional Arabic"/>
          <w:vertAlign w:val="superscript"/>
        </w:rPr>
        <w:t>)</w:t>
      </w:r>
      <w:r>
        <w:rPr>
          <w:rFonts w:ascii="Traditional Arabic" w:hAnsi="Traditional Arabic" w:hint="cs"/>
          <w:rtl/>
        </w:rPr>
        <w:t xml:space="preserve">: وأقبَحُ مِن هذا ما ذكَره ابنُ هشامٍ في تَهذِيب السِّرة وفي ءاخِره: </w:t>
      </w:r>
      <w:r w:rsidRPr="00AE081C">
        <w:rPr>
          <w:rFonts w:ascii="Traditional Arabic" w:hAnsi="Traditional Arabic"/>
          <w:rtl/>
        </w:rPr>
        <w:t>«</w:t>
      </w:r>
      <w:r>
        <w:rPr>
          <w:rFonts w:ascii="Traditional Arabic" w:hAnsi="Traditional Arabic" w:hint="cs"/>
          <w:rtl/>
        </w:rPr>
        <w:t>لَو نزلَ العَذابُ ما أفْلَتَ مِنهُ إِلّا ابنُ الخط</w:t>
      </w:r>
      <w:r>
        <w:rPr>
          <w:rFonts w:ascii="Traditional Arabic" w:hAnsi="Traditional Arabic" w:hint="eastAsia"/>
          <w:rtl/>
        </w:rPr>
        <w:t>َّ</w:t>
      </w:r>
      <w:r>
        <w:rPr>
          <w:rFonts w:ascii="Traditional Arabic" w:hAnsi="Traditional Arabic" w:hint="cs"/>
          <w:rtl/>
        </w:rPr>
        <w:t>اب</w:t>
      </w:r>
      <w:r w:rsidRPr="00AE081C">
        <w:rPr>
          <w:rFonts w:ascii="Traditional Arabic" w:hAnsi="Traditional Arabic"/>
          <w:rtl/>
        </w:rPr>
        <w:t>»</w:t>
      </w:r>
      <w:r>
        <w:rPr>
          <w:rFonts w:ascii="Traditional Arabic" w:hAnsi="Traditional Arabic" w:hint="cs"/>
          <w:rtl/>
        </w:rPr>
        <w:t>، وفي إسنادِه عبدُ اللهِ بنُ عُمرَ العُمَرِيّ وفيه ضَعفٌ وابنُه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وهو أضعَفُ مِن أبِيه.</w:t>
      </w:r>
    </w:p>
    <w:p w14:paraId="22EBEFA9" w14:textId="77777777" w:rsidR="00AE081C" w:rsidRDefault="005A47C6" w:rsidP="002325BC">
      <w:pPr>
        <w:pStyle w:val="BodyTextIndent"/>
        <w:numPr>
          <w:ilvl w:val="0"/>
          <w:numId w:val="7"/>
        </w:numPr>
        <w:ind w:left="981" w:hanging="624"/>
        <w:rPr>
          <w:rFonts w:ascii="Traditional Arabic" w:hAnsi="Traditional Arabic"/>
        </w:rPr>
      </w:pPr>
      <w:r>
        <w:rPr>
          <w:rFonts w:ascii="Traditional Arabic" w:hAnsi="Traditional Arabic" w:hint="cs"/>
          <w:rtl/>
        </w:rPr>
        <w:t>عن الحارثِ بنِ عبدِ الله بنِ أبِي رَبِيعةَ</w:t>
      </w:r>
      <w:r w:rsidRPr="005A47C6">
        <w:rPr>
          <w:rFonts w:ascii="Traditional Arabic" w:hAnsi="Traditional Arabic"/>
          <w:vertAlign w:val="superscript"/>
        </w:rPr>
        <w:t>(</w:t>
      </w:r>
      <w:r w:rsidRPr="005A47C6">
        <w:rPr>
          <w:rStyle w:val="FootnoteReference"/>
          <w:rFonts w:ascii="Traditional Arabic" w:hAnsi="Traditional Arabic"/>
        </w:rPr>
        <w:footnoteReference w:id="1162"/>
      </w:r>
      <w:r w:rsidRPr="005A47C6">
        <w:rPr>
          <w:rFonts w:ascii="Traditional Arabic" w:hAnsi="Traditional Arabic"/>
          <w:vertAlign w:val="superscript"/>
        </w:rPr>
        <w:t>)</w:t>
      </w:r>
      <w:r>
        <w:rPr>
          <w:rFonts w:ascii="Traditional Arabic" w:hAnsi="Traditional Arabic" w:hint="cs"/>
          <w:rtl/>
        </w:rPr>
        <w:t xml:space="preserve"> قال: كان رَسولُ اللهِ </w:t>
      </w:r>
      <w:r w:rsidR="00080DB5" w:rsidRPr="00080DB5">
        <w:rPr>
          <w:rFonts w:ascii="Simplified Arabic" w:hAnsi="Simplified Arabic" w:hint="cs"/>
        </w:rPr>
        <w:sym w:font="AGA Arabesque" w:char="F072"/>
      </w:r>
      <w:r w:rsidR="00080DB5">
        <w:rPr>
          <w:rFonts w:ascii="Simplified Arabic" w:hAnsi="Simplified Arabic" w:hint="cs"/>
          <w:rtl/>
        </w:rPr>
        <w:t xml:space="preserve"> في بعضِ مَغازِيه فمَر</w:t>
      </w:r>
      <w:r w:rsidR="00080DB5">
        <w:rPr>
          <w:rFonts w:ascii="Simplified Arabic" w:hAnsi="Simplified Arabic" w:hint="eastAsia"/>
          <w:rtl/>
        </w:rPr>
        <w:t>َّ</w:t>
      </w:r>
      <w:r w:rsidR="00080DB5">
        <w:rPr>
          <w:rFonts w:ascii="Simplified Arabic" w:hAnsi="Simplified Arabic" w:hint="cs"/>
          <w:rtl/>
        </w:rPr>
        <w:t xml:space="preserve"> بِناسٍ مِن مُزَينةَ فتَبِعَهُ عبدُ امرأَةٍ مِنهُم، فلَمّا كان في بعضِ الطّرِيق لَقِيَهُ فسَل</w:t>
      </w:r>
      <w:r w:rsidR="00080DB5">
        <w:rPr>
          <w:rFonts w:ascii="Simplified Arabic" w:hAnsi="Simplified Arabic" w:hint="eastAsia"/>
          <w:rtl/>
        </w:rPr>
        <w:t>َّ</w:t>
      </w:r>
      <w:r w:rsidR="00080DB5">
        <w:rPr>
          <w:rFonts w:ascii="Simplified Arabic" w:hAnsi="Simplified Arabic" w:hint="cs"/>
          <w:rtl/>
        </w:rPr>
        <w:t xml:space="preserve">مَ علَيه قال: </w:t>
      </w:r>
      <w:r w:rsidR="00080DB5" w:rsidRPr="00080DB5">
        <w:rPr>
          <w:rFonts w:ascii="Traditional Arabic" w:hAnsi="Traditional Arabic"/>
          <w:rtl/>
        </w:rPr>
        <w:t>«</w:t>
      </w:r>
      <w:r w:rsidR="00080DB5">
        <w:rPr>
          <w:rFonts w:ascii="Traditional Arabic" w:hAnsi="Traditional Arabic" w:hint="cs"/>
          <w:b/>
          <w:bCs/>
          <w:rtl/>
        </w:rPr>
        <w:t>فُلانٌ؟</w:t>
      </w:r>
      <w:r w:rsidR="00080DB5" w:rsidRPr="00080DB5">
        <w:rPr>
          <w:rFonts w:ascii="Traditional Arabic" w:hAnsi="Traditional Arabic"/>
          <w:rtl/>
        </w:rPr>
        <w:t>»</w:t>
      </w:r>
      <w:r w:rsidR="00080DB5">
        <w:rPr>
          <w:rFonts w:ascii="Traditional Arabic" w:hAnsi="Traditional Arabic" w:hint="cs"/>
          <w:rtl/>
        </w:rPr>
        <w:t xml:space="preserve">، قال: نَعَم، قال: </w:t>
      </w:r>
      <w:r w:rsidR="00080DB5" w:rsidRPr="00080DB5">
        <w:rPr>
          <w:rFonts w:ascii="Traditional Arabic" w:hAnsi="Traditional Arabic"/>
          <w:rtl/>
        </w:rPr>
        <w:t>«</w:t>
      </w:r>
      <w:r w:rsidR="00080DB5">
        <w:rPr>
          <w:rFonts w:ascii="Traditional Arabic" w:hAnsi="Traditional Arabic" w:hint="cs"/>
          <w:b/>
          <w:bCs/>
          <w:rtl/>
        </w:rPr>
        <w:t>فَما شَأْنُكَ؟</w:t>
      </w:r>
      <w:r w:rsidR="00080DB5" w:rsidRPr="00080DB5">
        <w:rPr>
          <w:rFonts w:ascii="Traditional Arabic" w:hAnsi="Traditional Arabic"/>
          <w:rtl/>
        </w:rPr>
        <w:t>»</w:t>
      </w:r>
      <w:r w:rsidR="00080DB5">
        <w:rPr>
          <w:rFonts w:ascii="Traditional Arabic" w:hAnsi="Traditional Arabic" w:hint="cs"/>
          <w:rtl/>
        </w:rPr>
        <w:t xml:space="preserve">، قال: جِئتُ أُجاهِدُ معَك، قال: </w:t>
      </w:r>
      <w:r w:rsidR="00080DB5" w:rsidRPr="00080DB5">
        <w:rPr>
          <w:rFonts w:ascii="Traditional Arabic" w:hAnsi="Traditional Arabic"/>
          <w:rtl/>
        </w:rPr>
        <w:t>«</w:t>
      </w:r>
      <w:r w:rsidR="00080DB5">
        <w:rPr>
          <w:rFonts w:ascii="Traditional Arabic" w:hAnsi="Traditional Arabic" w:hint="cs"/>
          <w:b/>
          <w:bCs/>
          <w:rtl/>
        </w:rPr>
        <w:t>أَذِنَتْ لَكَ سَيّدَتُكَ؟</w:t>
      </w:r>
      <w:r w:rsidR="00080DB5" w:rsidRPr="00080DB5">
        <w:rPr>
          <w:rFonts w:ascii="Traditional Arabic" w:hAnsi="Traditional Arabic"/>
          <w:rtl/>
        </w:rPr>
        <w:t>»</w:t>
      </w:r>
      <w:r w:rsidR="00080DB5">
        <w:rPr>
          <w:rFonts w:ascii="Traditional Arabic" w:hAnsi="Traditional Arabic" w:hint="cs"/>
          <w:rtl/>
        </w:rPr>
        <w:t xml:space="preserve"> قال: لا، قال: </w:t>
      </w:r>
      <w:r w:rsidR="00080DB5" w:rsidRPr="00080DB5">
        <w:rPr>
          <w:rFonts w:ascii="Traditional Arabic" w:hAnsi="Traditional Arabic"/>
          <w:rtl/>
        </w:rPr>
        <w:t>«</w:t>
      </w:r>
      <w:r w:rsidR="00080DB5">
        <w:rPr>
          <w:rFonts w:ascii="Traditional Arabic" w:hAnsi="Traditional Arabic" w:hint="cs"/>
          <w:b/>
          <w:bCs/>
          <w:rtl/>
        </w:rPr>
        <w:t>ارْجِعْ</w:t>
      </w:r>
      <w:r w:rsidR="00080DB5" w:rsidRPr="00080DB5">
        <w:rPr>
          <w:rFonts w:ascii="Traditional Arabic" w:hAnsi="Traditional Arabic"/>
          <w:rtl/>
        </w:rPr>
        <w:t>»</w:t>
      </w:r>
      <w:r w:rsidR="00080DB5">
        <w:rPr>
          <w:rFonts w:ascii="Traditional Arabic" w:hAnsi="Traditional Arabic" w:hint="cs"/>
          <w:rtl/>
        </w:rPr>
        <w:t>. هذا مُرسَلٌ حسَنُ الإسنادِ أخرجَه الحاكِم.</w:t>
      </w:r>
    </w:p>
    <w:p w14:paraId="22EBEFAA" w14:textId="77777777" w:rsidR="00080DB5" w:rsidRDefault="00080DB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عَمِرو بنِ دينارٍ عن بَجالةَ أنّه سمِعَه يقول: </w:t>
      </w:r>
      <w:r w:rsidRPr="00080DB5">
        <w:rPr>
          <w:rFonts w:ascii="Traditional Arabic" w:hAnsi="Traditional Arabic"/>
          <w:rtl/>
        </w:rPr>
        <w:t>«</w:t>
      </w:r>
      <w:r>
        <w:rPr>
          <w:rFonts w:ascii="Traditional Arabic" w:hAnsi="Traditional Arabic" w:hint="cs"/>
          <w:rtl/>
        </w:rPr>
        <w:t xml:space="preserve">لَـم يَأخُذْ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الجِزيةَ مِن </w:t>
      </w:r>
      <w:r w:rsidR="00E25EFD">
        <w:rPr>
          <w:rFonts w:ascii="Traditional Arabic" w:hAnsi="Traditional Arabic" w:hint="cs"/>
          <w:rtl/>
        </w:rPr>
        <w:t>الـمَ</w:t>
      </w:r>
      <w:r>
        <w:rPr>
          <w:rFonts w:ascii="Traditional Arabic" w:hAnsi="Traditional Arabic" w:hint="cs"/>
          <w:rtl/>
        </w:rPr>
        <w:t>جُوسِ حت</w:t>
      </w:r>
      <w:r>
        <w:rPr>
          <w:rFonts w:ascii="Traditional Arabic" w:hAnsi="Traditional Arabic" w:hint="eastAsia"/>
          <w:rtl/>
        </w:rPr>
        <w:t>َّ</w:t>
      </w:r>
      <w:r>
        <w:rPr>
          <w:rFonts w:ascii="Traditional Arabic" w:hAnsi="Traditional Arabic" w:hint="cs"/>
          <w:rtl/>
        </w:rPr>
        <w:t>ى أخبَرَه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نِ بنُ عَوفٍ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النّبِي</w:t>
      </w:r>
      <w:r>
        <w:rPr>
          <w:rFonts w:ascii="Traditional Arabic" w:hAnsi="Traditional Arabic" w:hint="eastAsia"/>
          <w:rtl/>
        </w:rPr>
        <w:t>َّ</w:t>
      </w:r>
      <w:r>
        <w:rPr>
          <w:rFonts w:ascii="Traditional Arabic" w:hAnsi="Traditional Arabic" w:hint="cs"/>
          <w:rtl/>
        </w:rPr>
        <w:t xml:space="preserve"> </w:t>
      </w:r>
      <w:r w:rsidRPr="00080DB5">
        <w:rPr>
          <w:rFonts w:ascii="Simplified Arabic" w:hAnsi="Simplified Arabic" w:hint="cs"/>
        </w:rPr>
        <w:sym w:font="AGA Arabesque" w:char="F072"/>
      </w:r>
      <w:r>
        <w:rPr>
          <w:rFonts w:ascii="Simplified Arabic" w:hAnsi="Simplified Arabic" w:hint="cs"/>
          <w:rtl/>
        </w:rPr>
        <w:t xml:space="preserve"> أخَذَها مِن مَجوسِ هَجَر</w:t>
      </w:r>
      <w:r w:rsidRPr="00080DB5">
        <w:rPr>
          <w:rFonts w:ascii="Traditional Arabic" w:hAnsi="Traditional Arabic"/>
          <w:vertAlign w:val="superscript"/>
        </w:rPr>
        <w:t>(</w:t>
      </w:r>
      <w:r w:rsidRPr="00080DB5">
        <w:rPr>
          <w:rStyle w:val="FootnoteReference"/>
          <w:rFonts w:ascii="Traditional Arabic" w:hAnsi="Traditional Arabic"/>
        </w:rPr>
        <w:footnoteReference w:id="1163"/>
      </w:r>
      <w:r w:rsidRPr="00080DB5">
        <w:rPr>
          <w:rFonts w:ascii="Traditional Arabic" w:hAnsi="Traditional Arabic"/>
          <w:vertAlign w:val="superscript"/>
        </w:rPr>
        <w:t>)</w:t>
      </w:r>
      <w:r w:rsidRPr="00080DB5">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البُخاريّ.</w:t>
      </w:r>
    </w:p>
    <w:p w14:paraId="22EBEFAB" w14:textId="77777777" w:rsidR="00080DB5" w:rsidRDefault="00E278E6" w:rsidP="00FF4292">
      <w:pPr>
        <w:pStyle w:val="Heading2"/>
        <w:rPr>
          <w:rtl/>
        </w:rPr>
      </w:pPr>
      <w:bookmarkStart w:id="121" w:name="_Toc127037581"/>
      <w:r>
        <w:rPr>
          <w:rFonts w:hint="cs"/>
          <w:rtl/>
        </w:rPr>
        <w:t>باب الدِّياتِ والكَف</w:t>
      </w:r>
      <w:r>
        <w:rPr>
          <w:rFonts w:hint="eastAsia"/>
          <w:rtl/>
        </w:rPr>
        <w:t>َّ</w:t>
      </w:r>
      <w:r>
        <w:rPr>
          <w:rFonts w:hint="cs"/>
          <w:rtl/>
        </w:rPr>
        <w:t>اراتِ</w:t>
      </w:r>
      <w:bookmarkEnd w:id="121"/>
    </w:p>
    <w:p w14:paraId="22EBEFAC" w14:textId="77777777" w:rsidR="00E278E6" w:rsidRDefault="00E278E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عَمرِو بنِ شُعَيبٍ عن أَبِيه عن جَدِّه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قَضَى رَسولُ اللهِ </w:t>
      </w:r>
      <w:r w:rsidRPr="00E278E6">
        <w:rPr>
          <w:rFonts w:ascii="Simplified Arabic" w:hAnsi="Simplified Arabic" w:hint="cs"/>
        </w:rPr>
        <w:sym w:font="AGA Arabesque" w:char="F072"/>
      </w:r>
      <w:r>
        <w:rPr>
          <w:rFonts w:ascii="Simplified Arabic" w:hAnsi="Simplified Arabic" w:hint="cs"/>
          <w:rtl/>
        </w:rPr>
        <w:t xml:space="preserve">: </w:t>
      </w:r>
      <w:r w:rsidRPr="00E278E6">
        <w:rPr>
          <w:rFonts w:ascii="Traditional Arabic" w:hAnsi="Traditional Arabic"/>
          <w:rtl/>
        </w:rPr>
        <w:t>«</w:t>
      </w:r>
      <w:r>
        <w:rPr>
          <w:rFonts w:ascii="Traditional Arabic" w:hAnsi="Traditional Arabic" w:hint="cs"/>
          <w:rtl/>
        </w:rPr>
        <w:t>أن</w:t>
      </w:r>
      <w:r>
        <w:rPr>
          <w:rFonts w:ascii="Traditional Arabic" w:hAnsi="Traditional Arabic" w:hint="eastAsia"/>
          <w:rtl/>
        </w:rPr>
        <w:t>َّ</w:t>
      </w:r>
      <w:r>
        <w:rPr>
          <w:rFonts w:ascii="Traditional Arabic" w:hAnsi="Traditional Arabic" w:hint="cs"/>
          <w:rtl/>
        </w:rPr>
        <w:t xml:space="preserve"> عَقْلَ</w:t>
      </w:r>
      <w:r w:rsidRPr="00E278E6">
        <w:rPr>
          <w:rFonts w:ascii="Traditional Arabic" w:hAnsi="Traditional Arabic"/>
          <w:vertAlign w:val="superscript"/>
        </w:rPr>
        <w:t>(</w:t>
      </w:r>
      <w:r w:rsidRPr="00E278E6">
        <w:rPr>
          <w:rStyle w:val="FootnoteReference"/>
          <w:rFonts w:ascii="Traditional Arabic" w:hAnsi="Traditional Arabic"/>
        </w:rPr>
        <w:footnoteReference w:id="1164"/>
      </w:r>
      <w:r w:rsidRPr="00E278E6">
        <w:rPr>
          <w:rFonts w:ascii="Traditional Arabic" w:hAnsi="Traditional Arabic"/>
          <w:vertAlign w:val="superscript"/>
        </w:rPr>
        <w:t>)</w:t>
      </w:r>
      <w:r>
        <w:rPr>
          <w:rFonts w:ascii="Traditional Arabic" w:hAnsi="Traditional Arabic" w:hint="cs"/>
          <w:rtl/>
        </w:rPr>
        <w:t xml:space="preserve"> أهلِ الكِتابَينِ نِصفُ عَقْلِ </w:t>
      </w:r>
      <w:r w:rsidR="00E25EFD">
        <w:rPr>
          <w:rFonts w:ascii="Traditional Arabic" w:hAnsi="Traditional Arabic" w:hint="cs"/>
          <w:rtl/>
        </w:rPr>
        <w:t>الـمِ</w:t>
      </w:r>
      <w:r>
        <w:rPr>
          <w:rFonts w:ascii="Traditional Arabic" w:hAnsi="Traditional Arabic" w:hint="cs"/>
          <w:rtl/>
        </w:rPr>
        <w:t>سْلمِينَ</w:t>
      </w:r>
      <w:r w:rsidRPr="00E278E6">
        <w:rPr>
          <w:rFonts w:ascii="Traditional Arabic" w:hAnsi="Traditional Arabic"/>
          <w:rtl/>
        </w:rPr>
        <w:t>»</w:t>
      </w:r>
      <w:r>
        <w:rPr>
          <w:rFonts w:ascii="Traditional Arabic" w:hAnsi="Traditional Arabic" w:hint="cs"/>
          <w:rtl/>
        </w:rPr>
        <w:t xml:space="preserve"> وهُم اليَهُودُ والن</w:t>
      </w:r>
      <w:r>
        <w:rPr>
          <w:rFonts w:ascii="Traditional Arabic" w:hAnsi="Traditional Arabic" w:hint="eastAsia"/>
          <w:rtl/>
        </w:rPr>
        <w:t>َّ</w:t>
      </w:r>
      <w:r>
        <w:rPr>
          <w:rFonts w:ascii="Traditional Arabic" w:hAnsi="Traditional Arabic" w:hint="cs"/>
          <w:rtl/>
        </w:rPr>
        <w:t xml:space="preserve">صارَى. </w:t>
      </w:r>
      <w:r>
        <w:rPr>
          <w:rFonts w:ascii="Traditional Arabic" w:hAnsi="Traditional Arabic" w:hint="eastAsia"/>
          <w:rtl/>
        </w:rPr>
        <w:t>هذا</w:t>
      </w:r>
      <w:r>
        <w:rPr>
          <w:rFonts w:ascii="Traditional Arabic" w:hAnsi="Traditional Arabic"/>
          <w:rtl/>
        </w:rPr>
        <w:t xml:space="preserve"> حدِيثٌ حسَن</w:t>
      </w:r>
      <w:r>
        <w:rPr>
          <w:rFonts w:ascii="Traditional Arabic" w:hAnsi="Traditional Arabic" w:hint="cs"/>
          <w:rtl/>
        </w:rPr>
        <w:t>ُ الإسنادِ</w:t>
      </w:r>
      <w:r>
        <w:rPr>
          <w:rFonts w:ascii="Traditional Arabic" w:hAnsi="Traditional Arabic"/>
          <w:rtl/>
        </w:rPr>
        <w:t xml:space="preserve"> أخرجَه </w:t>
      </w:r>
      <w:r>
        <w:rPr>
          <w:rFonts w:ascii="Traditional Arabic" w:hAnsi="Traditional Arabic" w:hint="cs"/>
          <w:rtl/>
        </w:rPr>
        <w:t>أبو داودَ.</w:t>
      </w:r>
    </w:p>
    <w:p w14:paraId="22EBEFAD" w14:textId="77777777" w:rsidR="00705D75" w:rsidRPr="00380FFE" w:rsidRDefault="00E278E6" w:rsidP="002325BC">
      <w:pPr>
        <w:pStyle w:val="BodyTextIndent"/>
        <w:numPr>
          <w:ilvl w:val="0"/>
          <w:numId w:val="7"/>
        </w:numPr>
        <w:ind w:left="981" w:hanging="624"/>
        <w:rPr>
          <w:rFonts w:ascii="Traditional Arabic" w:hAnsi="Traditional Arabic"/>
        </w:rPr>
      </w:pPr>
      <w:r>
        <w:rPr>
          <w:rFonts w:ascii="Traditional Arabic" w:hAnsi="Traditional Arabic" w:hint="cs"/>
          <w:rtl/>
        </w:rPr>
        <w:t>عن سَلمةَ بنِ صَخرٍ البَياضِي</w:t>
      </w:r>
      <w:r>
        <w:rPr>
          <w:rFonts w:ascii="Traditional Arabic" w:hAnsi="Traditional Arabic" w:hint="eastAsia"/>
          <w:rtl/>
        </w:rPr>
        <w:t>َّ</w:t>
      </w:r>
      <w:r>
        <w:rPr>
          <w:rFonts w:ascii="Traditional Arabic" w:hAnsi="Traditional Arabic" w:hint="cs"/>
          <w:rtl/>
        </w:rPr>
        <w:t xml:space="preserve">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كُنتُ امْرَأً أُصِيبُ مِن النّساءِ ما لا يُصِيبُ غَيرِي، فدخَل شَهرُ رَمضانَ فَخِفْتُ أن يقَعَ مِنّي شيءٌ في لَيلَتِي وَيتَتابَعَ بِي حتّى أُصبِحَ ولا أقدِرَ أنْ أَنزِعَ، </w:t>
      </w:r>
      <w:r w:rsidR="00705D75">
        <w:rPr>
          <w:rFonts w:ascii="Traditional Arabic" w:hAnsi="Traditional Arabic" w:hint="cs"/>
          <w:rtl/>
        </w:rPr>
        <w:t>فتَظاهَرْتُ مِن امرَأتِي</w:t>
      </w:r>
      <w:r w:rsidR="00705D75" w:rsidRPr="00705D75">
        <w:rPr>
          <w:rFonts w:ascii="Traditional Arabic" w:hAnsi="Traditional Arabic"/>
          <w:vertAlign w:val="superscript"/>
        </w:rPr>
        <w:t>(</w:t>
      </w:r>
      <w:r w:rsidR="00705D75" w:rsidRPr="00705D75">
        <w:rPr>
          <w:rStyle w:val="FootnoteReference"/>
          <w:rFonts w:ascii="Traditional Arabic" w:hAnsi="Traditional Arabic"/>
        </w:rPr>
        <w:footnoteReference w:id="1165"/>
      </w:r>
      <w:r w:rsidR="00705D75" w:rsidRPr="00705D75">
        <w:rPr>
          <w:rFonts w:ascii="Traditional Arabic" w:hAnsi="Traditional Arabic"/>
          <w:vertAlign w:val="superscript"/>
        </w:rPr>
        <w:t>)</w:t>
      </w:r>
      <w:r w:rsidR="00705D75">
        <w:rPr>
          <w:rFonts w:ascii="Traditional Arabic" w:hAnsi="Traditional Arabic" w:hint="cs"/>
          <w:rtl/>
        </w:rPr>
        <w:t xml:space="preserve"> حتّى </w:t>
      </w:r>
      <w:r w:rsidR="00705D75">
        <w:rPr>
          <w:rFonts w:ascii="Traditional Arabic" w:hAnsi="Traditional Arabic" w:hint="cs"/>
          <w:rtl/>
        </w:rPr>
        <w:lastRenderedPageBreak/>
        <w:t>يَنسَلِخَ الش</w:t>
      </w:r>
      <w:r w:rsidR="00705D75">
        <w:rPr>
          <w:rFonts w:ascii="Traditional Arabic" w:hAnsi="Traditional Arabic" w:hint="eastAsia"/>
          <w:rtl/>
        </w:rPr>
        <w:t>َّ</w:t>
      </w:r>
      <w:r w:rsidR="00705D75">
        <w:rPr>
          <w:rFonts w:ascii="Traditional Arabic" w:hAnsi="Traditional Arabic" w:hint="cs"/>
          <w:rtl/>
        </w:rPr>
        <w:t>هرُ</w:t>
      </w:r>
      <w:r w:rsidR="00705D75" w:rsidRPr="00705D75">
        <w:rPr>
          <w:rFonts w:ascii="Traditional Arabic" w:hAnsi="Traditional Arabic"/>
          <w:vertAlign w:val="superscript"/>
        </w:rPr>
        <w:t>(</w:t>
      </w:r>
      <w:r w:rsidR="00705D75" w:rsidRPr="00705D75">
        <w:rPr>
          <w:rStyle w:val="FootnoteReference"/>
          <w:rFonts w:ascii="Traditional Arabic" w:hAnsi="Traditional Arabic"/>
        </w:rPr>
        <w:footnoteReference w:id="1166"/>
      </w:r>
      <w:r w:rsidR="00705D75" w:rsidRPr="00705D75">
        <w:rPr>
          <w:rFonts w:ascii="Traditional Arabic" w:hAnsi="Traditional Arabic"/>
          <w:vertAlign w:val="superscript"/>
        </w:rPr>
        <w:t>)</w:t>
      </w:r>
      <w:r w:rsidR="00705D75">
        <w:rPr>
          <w:rFonts w:ascii="Traditional Arabic" w:hAnsi="Traditional Arabic" w:hint="cs"/>
          <w:rtl/>
        </w:rPr>
        <w:t>، فبَينَما هي تَخدُمُنِي</w:t>
      </w:r>
      <w:r w:rsidR="00705D75" w:rsidRPr="00705D75">
        <w:rPr>
          <w:rFonts w:ascii="Traditional Arabic" w:hAnsi="Traditional Arabic"/>
          <w:vertAlign w:val="superscript"/>
        </w:rPr>
        <w:t>(</w:t>
      </w:r>
      <w:r w:rsidR="00705D75" w:rsidRPr="00705D75">
        <w:rPr>
          <w:rStyle w:val="FootnoteReference"/>
          <w:rFonts w:ascii="Traditional Arabic" w:hAnsi="Traditional Arabic"/>
        </w:rPr>
        <w:footnoteReference w:id="1167"/>
      </w:r>
      <w:r w:rsidR="00705D75" w:rsidRPr="00705D75">
        <w:rPr>
          <w:rFonts w:ascii="Traditional Arabic" w:hAnsi="Traditional Arabic"/>
          <w:vertAlign w:val="superscript"/>
        </w:rPr>
        <w:t>)</w:t>
      </w:r>
      <w:r w:rsidR="00705D75">
        <w:rPr>
          <w:rFonts w:ascii="Traditional Arabic" w:hAnsi="Traditional Arabic" w:hint="cs"/>
          <w:rtl/>
        </w:rPr>
        <w:t xml:space="preserve"> إذْ تَكَش</w:t>
      </w:r>
      <w:r w:rsidR="00705D75">
        <w:rPr>
          <w:rFonts w:ascii="Traditional Arabic" w:hAnsi="Traditional Arabic" w:hint="eastAsia"/>
          <w:rtl/>
        </w:rPr>
        <w:t>َّ</w:t>
      </w:r>
      <w:r w:rsidR="00705D75">
        <w:rPr>
          <w:rFonts w:ascii="Traditional Arabic" w:hAnsi="Traditional Arabic" w:hint="cs"/>
          <w:rtl/>
        </w:rPr>
        <w:t>فَ لي مِنها شيءٌ، فمَا لَبِثتُ أنْ نزَوْتُ علَيها</w:t>
      </w:r>
      <w:r w:rsidR="00705D75" w:rsidRPr="00705D75">
        <w:rPr>
          <w:rFonts w:ascii="Traditional Arabic" w:hAnsi="Traditional Arabic"/>
          <w:vertAlign w:val="superscript"/>
        </w:rPr>
        <w:t>(</w:t>
      </w:r>
      <w:r w:rsidR="00705D75" w:rsidRPr="00705D75">
        <w:rPr>
          <w:rStyle w:val="FootnoteReference"/>
          <w:rFonts w:ascii="Traditional Arabic" w:hAnsi="Traditional Arabic"/>
        </w:rPr>
        <w:footnoteReference w:id="1168"/>
      </w:r>
      <w:r w:rsidR="00705D75" w:rsidRPr="00705D75">
        <w:rPr>
          <w:rFonts w:ascii="Traditional Arabic" w:hAnsi="Traditional Arabic"/>
          <w:vertAlign w:val="superscript"/>
        </w:rPr>
        <w:t>)</w:t>
      </w:r>
      <w:r w:rsidR="00705D75">
        <w:rPr>
          <w:rFonts w:ascii="Traditional Arabic" w:hAnsi="Traditional Arabic" w:hint="cs"/>
          <w:rtl/>
        </w:rPr>
        <w:t>، فلَمّا أصبَ</w:t>
      </w:r>
      <w:r w:rsidR="00380FFE">
        <w:rPr>
          <w:rFonts w:ascii="Traditional Arabic" w:hAnsi="Traditional Arabic" w:hint="cs"/>
          <w:rtl/>
        </w:rPr>
        <w:t>ح</w:t>
      </w:r>
      <w:r w:rsidR="00705D75">
        <w:rPr>
          <w:rFonts w:ascii="Traditional Arabic" w:hAnsi="Traditional Arabic" w:hint="cs"/>
          <w:rtl/>
        </w:rPr>
        <w:t xml:space="preserve">تُ خرَجتُ إلى قومِي فقَصَصْتُ علَيهِم خَبَرِي وقُلتُ: امْشُوا مَعِي إلى رَسولِ اللهِ </w:t>
      </w:r>
      <w:r w:rsidR="00705D75" w:rsidRPr="00705D75">
        <w:rPr>
          <w:rFonts w:ascii="Simplified Arabic" w:hAnsi="Simplified Arabic" w:hint="cs"/>
        </w:rPr>
        <w:sym w:font="AGA Arabesque" w:char="F072"/>
      </w:r>
      <w:r w:rsidR="00705D75">
        <w:rPr>
          <w:rFonts w:ascii="Simplified Arabic" w:hAnsi="Simplified Arabic" w:hint="cs"/>
          <w:rtl/>
        </w:rPr>
        <w:t>، فقالوا: لا واللهِ ما نَمشِي مَعَكَ، إنّا نَخافُ أنْ يَنزِلَ فِيكَ القُرءانُ أوْ يتَكل</w:t>
      </w:r>
      <w:r w:rsidR="00705D75">
        <w:rPr>
          <w:rFonts w:ascii="Simplified Arabic" w:hAnsi="Simplified Arabic" w:hint="eastAsia"/>
          <w:rtl/>
        </w:rPr>
        <w:t>َّ</w:t>
      </w:r>
      <w:r w:rsidR="00705D75">
        <w:rPr>
          <w:rFonts w:ascii="Simplified Arabic" w:hAnsi="Simplified Arabic" w:hint="cs"/>
          <w:rtl/>
        </w:rPr>
        <w:t xml:space="preserve">مَ رَسولُ اللهِ </w:t>
      </w:r>
      <w:r w:rsidR="00705D75" w:rsidRPr="00705D75">
        <w:rPr>
          <w:rFonts w:ascii="Simplified Arabic" w:hAnsi="Simplified Arabic" w:hint="cs"/>
        </w:rPr>
        <w:sym w:font="AGA Arabesque" w:char="F072"/>
      </w:r>
      <w:r w:rsidR="00705D75">
        <w:rPr>
          <w:rFonts w:ascii="Simplified Arabic" w:hAnsi="Simplified Arabic" w:hint="cs"/>
          <w:rtl/>
        </w:rPr>
        <w:t xml:space="preserve"> فِيكَ بمَقالةٍ يَلزَمُنا عارُها، ولَنُسْلِمَن</w:t>
      </w:r>
      <w:r w:rsidR="00705D75">
        <w:rPr>
          <w:rFonts w:ascii="Simplified Arabic" w:hAnsi="Simplified Arabic" w:hint="eastAsia"/>
          <w:rtl/>
        </w:rPr>
        <w:t>َّ</w:t>
      </w:r>
      <w:r w:rsidR="00705D75">
        <w:rPr>
          <w:rFonts w:ascii="Simplified Arabic" w:hAnsi="Simplified Arabic" w:hint="cs"/>
          <w:rtl/>
        </w:rPr>
        <w:t xml:space="preserve">كَ بِجَريمَتِكَ، فانطَلقْتُ إلى رَسولِ اللهِ </w:t>
      </w:r>
      <w:r w:rsidR="00705D75" w:rsidRPr="00705D75">
        <w:rPr>
          <w:rFonts w:ascii="Simplified Arabic" w:hAnsi="Simplified Arabic" w:hint="cs"/>
        </w:rPr>
        <w:sym w:font="AGA Arabesque" w:char="F072"/>
      </w:r>
      <w:r w:rsidR="00705D75">
        <w:rPr>
          <w:rFonts w:ascii="Simplified Arabic" w:hAnsi="Simplified Arabic" w:hint="cs"/>
          <w:rtl/>
        </w:rPr>
        <w:t xml:space="preserve"> فأخبَرْتُه خَبَرِي فقال: </w:t>
      </w:r>
      <w:r w:rsidR="00705D75" w:rsidRPr="00705D75">
        <w:rPr>
          <w:rFonts w:ascii="Traditional Arabic" w:hAnsi="Traditional Arabic"/>
          <w:rtl/>
        </w:rPr>
        <w:t>«</w:t>
      </w:r>
      <w:r w:rsidR="00705D75">
        <w:rPr>
          <w:rFonts w:ascii="Traditional Arabic" w:hAnsi="Traditional Arabic" w:hint="cs"/>
          <w:b/>
          <w:bCs/>
          <w:rtl/>
        </w:rPr>
        <w:t>أَنْتَ بِذَاكَ يا سَلَمَةُ؟</w:t>
      </w:r>
      <w:r w:rsidR="00705D75" w:rsidRPr="00705D75">
        <w:rPr>
          <w:rFonts w:ascii="Traditional Arabic" w:hAnsi="Traditional Arabic"/>
          <w:rtl/>
        </w:rPr>
        <w:t>»</w:t>
      </w:r>
      <w:r w:rsidR="00705D75" w:rsidRPr="00705D75">
        <w:rPr>
          <w:rFonts w:ascii="Traditional Arabic" w:hAnsi="Traditional Arabic"/>
          <w:vertAlign w:val="superscript"/>
        </w:rPr>
        <w:t>(</w:t>
      </w:r>
      <w:r w:rsidR="00705D75" w:rsidRPr="00705D75">
        <w:rPr>
          <w:rStyle w:val="FootnoteReference"/>
          <w:rFonts w:ascii="Traditional Arabic" w:hAnsi="Traditional Arabic"/>
        </w:rPr>
        <w:footnoteReference w:id="1169"/>
      </w:r>
      <w:r w:rsidR="00705D75" w:rsidRPr="00705D75">
        <w:rPr>
          <w:rFonts w:ascii="Traditional Arabic" w:hAnsi="Traditional Arabic"/>
          <w:vertAlign w:val="superscript"/>
        </w:rPr>
        <w:t>)</w:t>
      </w:r>
      <w:r w:rsidR="00705D75">
        <w:rPr>
          <w:rFonts w:ascii="Traditional Arabic" w:hAnsi="Traditional Arabic" w:hint="cs"/>
          <w:rtl/>
        </w:rPr>
        <w:t xml:space="preserve">، قلتُ: أنا بِذاكَ يا رسولَ اللهِ، قال: </w:t>
      </w:r>
      <w:r w:rsidR="00705D75" w:rsidRPr="00705D75">
        <w:rPr>
          <w:rFonts w:ascii="Traditional Arabic" w:hAnsi="Traditional Arabic"/>
          <w:rtl/>
        </w:rPr>
        <w:t>«</w:t>
      </w:r>
      <w:r w:rsidR="00705D75">
        <w:rPr>
          <w:rFonts w:ascii="Traditional Arabic" w:hAnsi="Traditional Arabic" w:hint="cs"/>
          <w:b/>
          <w:bCs/>
          <w:rtl/>
        </w:rPr>
        <w:t>أَنْتَ بِذاكَ يا سَلَمَةُ؟</w:t>
      </w:r>
      <w:r w:rsidR="00705D75" w:rsidRPr="00705D75">
        <w:rPr>
          <w:rFonts w:ascii="Traditional Arabic" w:hAnsi="Traditional Arabic"/>
          <w:rtl/>
        </w:rPr>
        <w:t>»</w:t>
      </w:r>
      <w:r w:rsidR="00705D75">
        <w:rPr>
          <w:rFonts w:ascii="Traditional Arabic" w:hAnsi="Traditional Arabic" w:hint="cs"/>
          <w:rtl/>
        </w:rPr>
        <w:t xml:space="preserve">، قلتُ: أنا بِذاكَ يا رسولَ اللهِ، قال: </w:t>
      </w:r>
      <w:r w:rsidR="00705D75" w:rsidRPr="00705D75">
        <w:rPr>
          <w:rFonts w:ascii="Traditional Arabic" w:hAnsi="Traditional Arabic"/>
          <w:rtl/>
        </w:rPr>
        <w:t>«</w:t>
      </w:r>
      <w:r w:rsidR="00705D75">
        <w:rPr>
          <w:rFonts w:ascii="Traditional Arabic" w:hAnsi="Traditional Arabic" w:hint="cs"/>
          <w:b/>
          <w:bCs/>
          <w:rtl/>
        </w:rPr>
        <w:t>أَنْتَ بِذاكَ يا سَلَمَةُ؟</w:t>
      </w:r>
      <w:r w:rsidR="00705D75" w:rsidRPr="00705D75">
        <w:rPr>
          <w:rFonts w:ascii="Traditional Arabic" w:hAnsi="Traditional Arabic"/>
          <w:rtl/>
        </w:rPr>
        <w:t>»</w:t>
      </w:r>
      <w:r w:rsidR="00705D75">
        <w:rPr>
          <w:rFonts w:ascii="Traditional Arabic" w:hAnsi="Traditional Arabic" w:hint="cs"/>
          <w:rtl/>
        </w:rPr>
        <w:t>، قلتُ: أنا بِذاكَ يا رسولَ اللهِ، فاحْكُم فِي</w:t>
      </w:r>
      <w:r w:rsidR="00705D75">
        <w:rPr>
          <w:rFonts w:ascii="Traditional Arabic" w:hAnsi="Traditional Arabic" w:hint="eastAsia"/>
          <w:rtl/>
        </w:rPr>
        <w:t>َّ</w:t>
      </w:r>
      <w:r w:rsidR="00705D75">
        <w:rPr>
          <w:rFonts w:ascii="Traditional Arabic" w:hAnsi="Traditional Arabic" w:hint="cs"/>
          <w:rtl/>
        </w:rPr>
        <w:t xml:space="preserve"> بما أَراكَ اللهُ فَها أنَا ذا صابرٌ نَفْسِي</w:t>
      </w:r>
      <w:r w:rsidR="00705D75" w:rsidRPr="00705D75">
        <w:rPr>
          <w:rFonts w:ascii="Traditional Arabic" w:hAnsi="Traditional Arabic"/>
          <w:vertAlign w:val="superscript"/>
        </w:rPr>
        <w:t>(</w:t>
      </w:r>
      <w:r w:rsidR="00705D75" w:rsidRPr="00705D75">
        <w:rPr>
          <w:rStyle w:val="FootnoteReference"/>
          <w:rFonts w:ascii="Traditional Arabic" w:hAnsi="Traditional Arabic"/>
        </w:rPr>
        <w:footnoteReference w:id="1170"/>
      </w:r>
      <w:r w:rsidR="00705D75" w:rsidRPr="00705D75">
        <w:rPr>
          <w:rFonts w:ascii="Traditional Arabic" w:hAnsi="Traditional Arabic"/>
          <w:vertAlign w:val="superscript"/>
        </w:rPr>
        <w:t>)</w:t>
      </w:r>
      <w:r w:rsidR="00705D75">
        <w:rPr>
          <w:rFonts w:ascii="Traditional Arabic" w:hAnsi="Traditional Arabic" w:hint="cs"/>
          <w:rtl/>
        </w:rPr>
        <w:t xml:space="preserve">، قال: </w:t>
      </w:r>
      <w:r w:rsidR="00705D75" w:rsidRPr="00705D75">
        <w:rPr>
          <w:rFonts w:ascii="Traditional Arabic" w:hAnsi="Traditional Arabic"/>
          <w:rtl/>
        </w:rPr>
        <w:t>«</w:t>
      </w:r>
      <w:r w:rsidR="00705D75">
        <w:rPr>
          <w:rFonts w:ascii="Traditional Arabic" w:hAnsi="Traditional Arabic" w:hint="cs"/>
          <w:b/>
          <w:bCs/>
          <w:rtl/>
        </w:rPr>
        <w:t>أَعْتِقْ رَقَبَةً</w:t>
      </w:r>
      <w:r w:rsidR="00705D75" w:rsidRPr="00705D75">
        <w:rPr>
          <w:rFonts w:ascii="Traditional Arabic" w:hAnsi="Traditional Arabic"/>
          <w:rtl/>
        </w:rPr>
        <w:t>»</w:t>
      </w:r>
      <w:r w:rsidR="00705D75" w:rsidRPr="00705D75">
        <w:rPr>
          <w:rFonts w:ascii="Traditional Arabic" w:hAnsi="Traditional Arabic"/>
          <w:vertAlign w:val="superscript"/>
        </w:rPr>
        <w:t>(</w:t>
      </w:r>
      <w:r w:rsidR="00705D75" w:rsidRPr="00705D75">
        <w:rPr>
          <w:rStyle w:val="FootnoteReference"/>
          <w:rFonts w:ascii="Traditional Arabic" w:hAnsi="Traditional Arabic"/>
        </w:rPr>
        <w:footnoteReference w:id="1171"/>
      </w:r>
      <w:r w:rsidR="00705D75" w:rsidRPr="00705D75">
        <w:rPr>
          <w:rFonts w:ascii="Traditional Arabic" w:hAnsi="Traditional Arabic"/>
          <w:vertAlign w:val="superscript"/>
        </w:rPr>
        <w:t>)</w:t>
      </w:r>
      <w:r w:rsidR="00705D75">
        <w:rPr>
          <w:rFonts w:ascii="Traditional Arabic" w:hAnsi="Traditional Arabic" w:hint="cs"/>
          <w:rtl/>
        </w:rPr>
        <w:t>، قال: فضَربْتُ صَفْحةَ رقَبَتي</w:t>
      </w:r>
      <w:r w:rsidR="00705D75" w:rsidRPr="00705D75">
        <w:rPr>
          <w:rFonts w:ascii="Traditional Arabic" w:hAnsi="Traditional Arabic"/>
          <w:vertAlign w:val="superscript"/>
        </w:rPr>
        <w:t>(</w:t>
      </w:r>
      <w:r w:rsidR="00705D75" w:rsidRPr="00705D75">
        <w:rPr>
          <w:rStyle w:val="FootnoteReference"/>
          <w:rFonts w:ascii="Traditional Arabic" w:hAnsi="Traditional Arabic"/>
        </w:rPr>
        <w:footnoteReference w:id="1172"/>
      </w:r>
      <w:r w:rsidR="00705D75" w:rsidRPr="00705D75">
        <w:rPr>
          <w:rFonts w:ascii="Traditional Arabic" w:hAnsi="Traditional Arabic"/>
          <w:vertAlign w:val="superscript"/>
        </w:rPr>
        <w:t>)</w:t>
      </w:r>
      <w:r w:rsidR="00380FFE">
        <w:rPr>
          <w:rFonts w:ascii="Traditional Arabic" w:hAnsi="Traditional Arabic" w:hint="cs"/>
          <w:vertAlign w:val="superscript"/>
          <w:rtl/>
        </w:rPr>
        <w:t xml:space="preserve"> </w:t>
      </w:r>
      <w:r w:rsidR="00380FFE">
        <w:rPr>
          <w:rFonts w:ascii="Traditional Arabic" w:hAnsi="Traditional Arabic" w:hint="cs"/>
          <w:rtl/>
        </w:rPr>
        <w:t xml:space="preserve">فقُلتُ: واللهِ ما أصبَحْتُ أَملِكُ رَقَبةً غيرَها، قال: </w:t>
      </w:r>
      <w:r w:rsidR="00380FFE" w:rsidRPr="00380FFE">
        <w:rPr>
          <w:rFonts w:ascii="Traditional Arabic" w:hAnsi="Traditional Arabic"/>
          <w:rtl/>
        </w:rPr>
        <w:t>«</w:t>
      </w:r>
      <w:r w:rsidR="00380FFE">
        <w:rPr>
          <w:rFonts w:ascii="Traditional Arabic" w:hAnsi="Traditional Arabic" w:hint="cs"/>
          <w:b/>
          <w:bCs/>
          <w:rtl/>
        </w:rPr>
        <w:t>فَصُمْ شَهْرَيْنِ مُتَتابِعَينِ</w:t>
      </w:r>
      <w:r w:rsidR="00380FFE" w:rsidRPr="00380FFE">
        <w:rPr>
          <w:rFonts w:ascii="Traditional Arabic" w:hAnsi="Traditional Arabic"/>
          <w:rtl/>
        </w:rPr>
        <w:t>»</w:t>
      </w:r>
      <w:r w:rsidR="00380FFE">
        <w:rPr>
          <w:rFonts w:ascii="Traditional Arabic" w:hAnsi="Traditional Arabic" w:hint="cs"/>
          <w:rtl/>
        </w:rPr>
        <w:t>ن فقُلتُ: وهَل أصابَنِي الّذي أصابَنِي إلّا مِن الص</w:t>
      </w:r>
      <w:r w:rsidR="00380FFE">
        <w:rPr>
          <w:rFonts w:ascii="Traditional Arabic" w:hAnsi="Traditional Arabic" w:hint="eastAsia"/>
          <w:rtl/>
        </w:rPr>
        <w:t>َّ</w:t>
      </w:r>
      <w:r w:rsidR="00380FFE">
        <w:rPr>
          <w:rFonts w:ascii="Traditional Arabic" w:hAnsi="Traditional Arabic" w:hint="cs"/>
          <w:rtl/>
        </w:rPr>
        <w:t xml:space="preserve">ومِ، قال: </w:t>
      </w:r>
      <w:r w:rsidR="00380FFE" w:rsidRPr="00380FFE">
        <w:rPr>
          <w:rFonts w:ascii="Traditional Arabic" w:hAnsi="Traditional Arabic"/>
          <w:rtl/>
        </w:rPr>
        <w:t>«</w:t>
      </w:r>
      <w:r w:rsidR="00380FFE">
        <w:rPr>
          <w:rFonts w:ascii="Traditional Arabic" w:hAnsi="Traditional Arabic" w:hint="cs"/>
          <w:b/>
          <w:bCs/>
          <w:rtl/>
        </w:rPr>
        <w:t>فَأَطْعِمْ سِتِّينَ مِسْكِينًا فَرَقًا مِنْ تَمْرٍ</w:t>
      </w:r>
      <w:r w:rsidR="00380FFE" w:rsidRPr="00380FFE">
        <w:rPr>
          <w:rFonts w:ascii="Traditional Arabic" w:hAnsi="Traditional Arabic"/>
          <w:rtl/>
        </w:rPr>
        <w:t>»</w:t>
      </w:r>
      <w:r w:rsidR="00380FFE">
        <w:rPr>
          <w:rFonts w:ascii="Traditional Arabic" w:hAnsi="Traditional Arabic" w:hint="cs"/>
          <w:rtl/>
        </w:rPr>
        <w:t>، فقُلتُ: واللهِ لقَد أصبَحْنا وْحْشًا</w:t>
      </w:r>
      <w:r w:rsidR="00380FFE" w:rsidRPr="00380FFE">
        <w:rPr>
          <w:rFonts w:ascii="Traditional Arabic" w:hAnsi="Traditional Arabic"/>
          <w:vertAlign w:val="superscript"/>
        </w:rPr>
        <w:t>(</w:t>
      </w:r>
      <w:r w:rsidR="00380FFE" w:rsidRPr="00380FFE">
        <w:rPr>
          <w:rStyle w:val="FootnoteReference"/>
          <w:rFonts w:ascii="Traditional Arabic" w:hAnsi="Traditional Arabic"/>
        </w:rPr>
        <w:footnoteReference w:id="1173"/>
      </w:r>
      <w:r w:rsidR="00380FFE" w:rsidRPr="00380FFE">
        <w:rPr>
          <w:rFonts w:ascii="Traditional Arabic" w:hAnsi="Traditional Arabic"/>
          <w:vertAlign w:val="superscript"/>
        </w:rPr>
        <w:t>)</w:t>
      </w:r>
      <w:r w:rsidR="00380FFE">
        <w:rPr>
          <w:rFonts w:ascii="Traditional Arabic" w:hAnsi="Traditional Arabic" w:hint="cs"/>
          <w:rtl/>
        </w:rPr>
        <w:t xml:space="preserve"> ما لَنا طَعامٌ، قال: </w:t>
      </w:r>
      <w:r w:rsidR="00380FFE" w:rsidRPr="00380FFE">
        <w:rPr>
          <w:rFonts w:ascii="Traditional Arabic" w:hAnsi="Traditional Arabic"/>
          <w:rtl/>
        </w:rPr>
        <w:t>«</w:t>
      </w:r>
      <w:r w:rsidR="00380FFE">
        <w:rPr>
          <w:rFonts w:ascii="Traditional Arabic" w:hAnsi="Traditional Arabic" w:hint="cs"/>
          <w:b/>
          <w:bCs/>
          <w:rtl/>
        </w:rPr>
        <w:t>فَاذْهَبْ إلَى صاحِبِ صَدَقَةِ بَنِي زُرَيقٍ</w:t>
      </w:r>
      <w:r w:rsidR="00380FFE" w:rsidRPr="00380FFE">
        <w:rPr>
          <w:rFonts w:ascii="Traditional Arabic" w:hAnsi="Traditional Arabic"/>
          <w:b/>
          <w:bCs/>
          <w:vertAlign w:val="superscript"/>
        </w:rPr>
        <w:t>(</w:t>
      </w:r>
      <w:r w:rsidR="00380FFE" w:rsidRPr="00380FFE">
        <w:rPr>
          <w:rStyle w:val="FootnoteReference"/>
          <w:rFonts w:ascii="Traditional Arabic" w:hAnsi="Traditional Arabic"/>
          <w:b/>
          <w:bCs/>
        </w:rPr>
        <w:footnoteReference w:id="1174"/>
      </w:r>
      <w:r w:rsidR="00380FFE" w:rsidRPr="00380FFE">
        <w:rPr>
          <w:rFonts w:ascii="Traditional Arabic" w:hAnsi="Traditional Arabic"/>
          <w:b/>
          <w:bCs/>
          <w:vertAlign w:val="superscript"/>
        </w:rPr>
        <w:t>)</w:t>
      </w:r>
      <w:r w:rsidR="00380FFE">
        <w:rPr>
          <w:rFonts w:ascii="Traditional Arabic" w:hAnsi="Traditional Arabic" w:hint="cs"/>
          <w:b/>
          <w:bCs/>
          <w:rtl/>
        </w:rPr>
        <w:t xml:space="preserve"> فليَدْفَعْها لَكَ فأَطْعِم مِنْها سِتِّينَ مِسْكِينًا وَكُلْ بَقِي</w:t>
      </w:r>
      <w:r w:rsidR="00380FFE">
        <w:rPr>
          <w:rFonts w:ascii="Traditional Arabic" w:hAnsi="Traditional Arabic" w:hint="eastAsia"/>
          <w:b/>
          <w:bCs/>
          <w:rtl/>
        </w:rPr>
        <w:t>َّ</w:t>
      </w:r>
      <w:r w:rsidR="00380FFE">
        <w:rPr>
          <w:rFonts w:ascii="Traditional Arabic" w:hAnsi="Traditional Arabic" w:hint="cs"/>
          <w:b/>
          <w:bCs/>
          <w:rtl/>
        </w:rPr>
        <w:t>تَها أَنْتَ وَعِيَالُكَ</w:t>
      </w:r>
      <w:r w:rsidR="00380FFE" w:rsidRPr="00380FFE">
        <w:rPr>
          <w:rFonts w:ascii="Traditional Arabic" w:hAnsi="Traditional Arabic"/>
          <w:rtl/>
        </w:rPr>
        <w:t>»</w:t>
      </w:r>
      <w:r w:rsidR="00380FFE">
        <w:rPr>
          <w:rFonts w:ascii="Traditional Arabic" w:hAnsi="Traditional Arabic" w:hint="cs"/>
          <w:rtl/>
        </w:rPr>
        <w:t xml:space="preserve">، قال: فرَجَعتُ إلى قَومِي فقُلتُ: وجَدتُ عِندَكُم الضِّيقَ وسُوءَ الرّأيِ، ووجَدتُ عِندَ رسولِ الله </w:t>
      </w:r>
      <w:r w:rsidR="00380FFE" w:rsidRPr="00380FFE">
        <w:rPr>
          <w:rFonts w:ascii="Simplified Arabic" w:hAnsi="Simplified Arabic" w:hint="cs"/>
        </w:rPr>
        <w:sym w:font="AGA Arabesque" w:char="F072"/>
      </w:r>
      <w:r w:rsidR="00380FFE">
        <w:rPr>
          <w:rFonts w:ascii="Simplified Arabic" w:hAnsi="Simplified Arabic" w:hint="cs"/>
          <w:rtl/>
        </w:rPr>
        <w:t xml:space="preserve"> الس</w:t>
      </w:r>
      <w:r w:rsidR="00380FFE">
        <w:rPr>
          <w:rFonts w:ascii="Simplified Arabic" w:hAnsi="Simplified Arabic" w:hint="eastAsia"/>
          <w:rtl/>
        </w:rPr>
        <w:t>َّ</w:t>
      </w:r>
      <w:r w:rsidR="00380FFE">
        <w:rPr>
          <w:rFonts w:ascii="Simplified Arabic" w:hAnsi="Simplified Arabic" w:hint="cs"/>
          <w:rtl/>
        </w:rPr>
        <w:t>عةَ وحُسنَ الرّأي، وقد أَمَرَنِي بصَدَقَتِكُم فادْفَعُوا إلي</w:t>
      </w:r>
      <w:r w:rsidR="00380FFE">
        <w:rPr>
          <w:rFonts w:ascii="Simplified Arabic" w:hAnsi="Simplified Arabic" w:hint="eastAsia"/>
          <w:rtl/>
        </w:rPr>
        <w:t>َّ</w:t>
      </w:r>
      <w:r w:rsidR="00380FFE">
        <w:rPr>
          <w:rFonts w:ascii="Simplified Arabic" w:hAnsi="Simplified Arabic" w:hint="cs"/>
          <w:rtl/>
        </w:rPr>
        <w:t>، فدَفَعُوها إلي</w:t>
      </w:r>
      <w:r w:rsidR="00380FFE">
        <w:rPr>
          <w:rFonts w:ascii="Simplified Arabic" w:hAnsi="Simplified Arabic" w:hint="eastAsia"/>
          <w:rtl/>
        </w:rPr>
        <w:t>َّ</w:t>
      </w:r>
      <w:r w:rsidR="00380FFE">
        <w:rPr>
          <w:rFonts w:ascii="Simplified Arabic" w:hAnsi="Simplified Arabic" w:hint="cs"/>
          <w:rtl/>
        </w:rPr>
        <w:t>. هذا حدِيثٌ حسَنٌ أخرجَه أحمد.</w:t>
      </w:r>
    </w:p>
    <w:p w14:paraId="22EBEFAE" w14:textId="77777777" w:rsidR="00380FFE" w:rsidRDefault="00380FFE" w:rsidP="002325BC">
      <w:pPr>
        <w:pStyle w:val="BodyTextIndent"/>
        <w:numPr>
          <w:ilvl w:val="0"/>
          <w:numId w:val="7"/>
        </w:numPr>
        <w:ind w:left="981" w:hanging="624"/>
        <w:rPr>
          <w:rFonts w:ascii="Traditional Arabic" w:hAnsi="Traditional Arabic"/>
        </w:rPr>
      </w:pPr>
      <w:r>
        <w:rPr>
          <w:rFonts w:ascii="Simplified Arabic" w:hAnsi="Simplified Arabic" w:hint="cs"/>
          <w:rtl/>
        </w:rPr>
        <w:lastRenderedPageBreak/>
        <w:t xml:space="preserve">عن عَمرِو بنِ شُعَيبٍ عن أبِيه عن جَدِّه رضي الله عنه قال: </w:t>
      </w:r>
      <w:r w:rsidRPr="00380FFE">
        <w:rPr>
          <w:rFonts w:ascii="Traditional Arabic" w:hAnsi="Traditional Arabic"/>
          <w:rtl/>
        </w:rPr>
        <w:t>«</w:t>
      </w:r>
      <w:r>
        <w:rPr>
          <w:rFonts w:ascii="Traditional Arabic" w:hAnsi="Traditional Arabic" w:hint="cs"/>
          <w:rtl/>
        </w:rPr>
        <w:t xml:space="preserve">قَضَى رَسولُ اللهِ </w:t>
      </w:r>
      <w:r w:rsidRPr="00380FFE">
        <w:rPr>
          <w:rFonts w:ascii="Simplified Arabic" w:hAnsi="Simplified Arabic" w:hint="cs"/>
        </w:rPr>
        <w:sym w:font="AGA Arabesque" w:char="F072"/>
      </w:r>
      <w:r>
        <w:rPr>
          <w:rFonts w:ascii="Simplified Arabic" w:hAnsi="Simplified Arabic" w:hint="cs"/>
          <w:rtl/>
        </w:rPr>
        <w:t xml:space="preserve"> أن</w:t>
      </w:r>
      <w:r>
        <w:rPr>
          <w:rFonts w:ascii="Simplified Arabic" w:hAnsi="Simplified Arabic" w:hint="eastAsia"/>
          <w:rtl/>
        </w:rPr>
        <w:t>َّ</w:t>
      </w:r>
      <w:r>
        <w:rPr>
          <w:rFonts w:ascii="Simplified Arabic" w:hAnsi="Simplified Arabic" w:hint="cs"/>
          <w:rtl/>
        </w:rPr>
        <w:t xml:space="preserve"> عَقْلَ</w:t>
      </w:r>
      <w:r w:rsidRPr="00380FFE">
        <w:rPr>
          <w:rFonts w:ascii="Traditional Arabic" w:hAnsi="Traditional Arabic"/>
          <w:vertAlign w:val="superscript"/>
        </w:rPr>
        <w:t>(</w:t>
      </w:r>
      <w:r w:rsidRPr="00380FFE">
        <w:rPr>
          <w:rStyle w:val="FootnoteReference"/>
          <w:rFonts w:ascii="Traditional Arabic" w:hAnsi="Traditional Arabic"/>
        </w:rPr>
        <w:footnoteReference w:id="1175"/>
      </w:r>
      <w:r w:rsidRPr="00380FFE">
        <w:rPr>
          <w:rFonts w:ascii="Traditional Arabic" w:hAnsi="Traditional Arabic"/>
          <w:vertAlign w:val="superscript"/>
        </w:rPr>
        <w:t>)</w:t>
      </w:r>
      <w:r>
        <w:rPr>
          <w:rFonts w:ascii="Simplified Arabic" w:hAnsi="Simplified Arabic" w:hint="cs"/>
          <w:rtl/>
        </w:rPr>
        <w:t xml:space="preserve"> أهلِ الكِتابَينِ نِصفُ عَقْلِ </w:t>
      </w:r>
      <w:r w:rsidR="00E25EFD">
        <w:rPr>
          <w:rFonts w:ascii="Simplified Arabic" w:hAnsi="Simplified Arabic" w:hint="cs"/>
          <w:rtl/>
        </w:rPr>
        <w:t>الـمُ</w:t>
      </w:r>
      <w:r>
        <w:rPr>
          <w:rFonts w:ascii="Simplified Arabic" w:hAnsi="Simplified Arabic" w:hint="cs"/>
          <w:rtl/>
        </w:rPr>
        <w:t>سلمِينَ، وهُمُ</w:t>
      </w:r>
      <w:r w:rsidRPr="00380FFE">
        <w:rPr>
          <w:rFonts w:ascii="Traditional Arabic" w:hAnsi="Traditional Arabic"/>
          <w:vertAlign w:val="superscript"/>
        </w:rPr>
        <w:t>(</w:t>
      </w:r>
      <w:r w:rsidRPr="00380FFE">
        <w:rPr>
          <w:rStyle w:val="FootnoteReference"/>
          <w:rFonts w:ascii="Traditional Arabic" w:hAnsi="Traditional Arabic"/>
        </w:rPr>
        <w:footnoteReference w:id="1176"/>
      </w:r>
      <w:r w:rsidRPr="00380FFE">
        <w:rPr>
          <w:rFonts w:ascii="Traditional Arabic" w:hAnsi="Traditional Arabic"/>
          <w:vertAlign w:val="superscript"/>
        </w:rPr>
        <w:t>)</w:t>
      </w:r>
      <w:r>
        <w:rPr>
          <w:rFonts w:ascii="Simplified Arabic" w:hAnsi="Simplified Arabic" w:hint="cs"/>
          <w:rtl/>
        </w:rPr>
        <w:t xml:space="preserve"> اليَهودُ والن</w:t>
      </w:r>
      <w:r>
        <w:rPr>
          <w:rFonts w:ascii="Simplified Arabic" w:hAnsi="Simplified Arabic" w:hint="eastAsia"/>
          <w:rtl/>
        </w:rPr>
        <w:t>َّ</w:t>
      </w:r>
      <w:r>
        <w:rPr>
          <w:rFonts w:ascii="Simplified Arabic" w:hAnsi="Simplified Arabic" w:hint="cs"/>
          <w:rtl/>
        </w:rPr>
        <w:t>صارَى</w:t>
      </w:r>
      <w:r w:rsidRPr="00380FF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sidR="00681D8D">
        <w:rPr>
          <w:rFonts w:ascii="Traditional Arabic" w:hAnsi="Traditional Arabic"/>
          <w:rtl/>
        </w:rPr>
        <w:t xml:space="preserve"> حدِيثٌ حسَن</w:t>
      </w:r>
      <w:r w:rsidR="00681D8D">
        <w:rPr>
          <w:rFonts w:ascii="Traditional Arabic" w:hAnsi="Traditional Arabic" w:hint="cs"/>
          <w:rtl/>
        </w:rPr>
        <w:t>ُ الإسنادِ</w:t>
      </w:r>
      <w:r>
        <w:rPr>
          <w:rFonts w:ascii="Traditional Arabic" w:hAnsi="Traditional Arabic"/>
          <w:rtl/>
        </w:rPr>
        <w:t xml:space="preserve"> أخرجَه </w:t>
      </w:r>
      <w:r w:rsidR="00681D8D">
        <w:rPr>
          <w:rFonts w:ascii="Traditional Arabic" w:hAnsi="Traditional Arabic" w:hint="cs"/>
          <w:rtl/>
        </w:rPr>
        <w:t>أبو داودَ.</w:t>
      </w:r>
    </w:p>
    <w:p w14:paraId="22EBEFAF" w14:textId="77777777" w:rsidR="001847C8" w:rsidRDefault="001847C8" w:rsidP="00FF4292">
      <w:pPr>
        <w:pStyle w:val="Heading2"/>
        <w:rPr>
          <w:rtl/>
        </w:rPr>
      </w:pPr>
      <w:bookmarkStart w:id="122" w:name="_Toc127037582"/>
      <w:r>
        <w:rPr>
          <w:rFonts w:hint="cs"/>
          <w:rtl/>
        </w:rPr>
        <w:t>باب الص</w:t>
      </w:r>
      <w:r>
        <w:rPr>
          <w:rFonts w:hint="eastAsia"/>
          <w:rtl/>
        </w:rPr>
        <w:t>َّ</w:t>
      </w:r>
      <w:r>
        <w:rPr>
          <w:rFonts w:hint="cs"/>
          <w:rtl/>
        </w:rPr>
        <w:t>يْدِ وَال</w:t>
      </w:r>
      <w:r>
        <w:rPr>
          <w:rFonts w:hint="eastAsia"/>
          <w:rtl/>
        </w:rPr>
        <w:t>َّ</w:t>
      </w:r>
      <w:r>
        <w:rPr>
          <w:rFonts w:hint="cs"/>
          <w:rtl/>
        </w:rPr>
        <w:t>ذبائِحِ</w:t>
      </w:r>
      <w:bookmarkEnd w:id="122"/>
    </w:p>
    <w:p w14:paraId="22EBEFB0" w14:textId="77777777" w:rsidR="001847C8" w:rsidRDefault="0086213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رضي الله عنهُما قال: </w:t>
      </w:r>
      <w:r w:rsidRPr="00862135">
        <w:rPr>
          <w:rFonts w:ascii="Traditional Arabic" w:hAnsi="Traditional Arabic"/>
          <w:rtl/>
        </w:rPr>
        <w:t>«</w:t>
      </w:r>
      <w:r>
        <w:rPr>
          <w:rFonts w:ascii="Traditional Arabic" w:hAnsi="Traditional Arabic" w:hint="cs"/>
          <w:rtl/>
        </w:rPr>
        <w:t xml:space="preserve">نَهَى رَسولُ اللهِ </w:t>
      </w:r>
      <w:r w:rsidRPr="00862135">
        <w:rPr>
          <w:rFonts w:ascii="Simplified Arabic" w:hAnsi="Simplified Arabic" w:hint="cs"/>
        </w:rPr>
        <w:sym w:font="AGA Arabesque" w:char="F072"/>
      </w:r>
      <w:r>
        <w:rPr>
          <w:rFonts w:ascii="Simplified Arabic" w:hAnsi="Simplified Arabic" w:hint="cs"/>
          <w:rtl/>
        </w:rPr>
        <w:t xml:space="preserve"> عَن كُلِّ ذِي نابٍ مِن السِّباعِ</w:t>
      </w:r>
      <w:r w:rsidRPr="00862135">
        <w:rPr>
          <w:rFonts w:ascii="Traditional Arabic" w:hAnsi="Traditional Arabic"/>
          <w:vertAlign w:val="superscript"/>
        </w:rPr>
        <w:t>(</w:t>
      </w:r>
      <w:r w:rsidRPr="00862135">
        <w:rPr>
          <w:rStyle w:val="FootnoteReference"/>
          <w:rFonts w:ascii="Traditional Arabic" w:hAnsi="Traditional Arabic"/>
        </w:rPr>
        <w:footnoteReference w:id="1177"/>
      </w:r>
      <w:r w:rsidRPr="00862135">
        <w:rPr>
          <w:rFonts w:ascii="Traditional Arabic" w:hAnsi="Traditional Arabic"/>
          <w:vertAlign w:val="superscript"/>
        </w:rPr>
        <w:t>)</w:t>
      </w:r>
      <w:r>
        <w:rPr>
          <w:rFonts w:ascii="Simplified Arabic" w:hAnsi="Simplified Arabic" w:hint="cs"/>
          <w:rtl/>
        </w:rPr>
        <w:t xml:space="preserve"> وكُلِّ ذِي مِخْلَبٍ</w:t>
      </w:r>
      <w:r w:rsidRPr="00862135">
        <w:rPr>
          <w:rFonts w:ascii="Traditional Arabic" w:hAnsi="Traditional Arabic"/>
          <w:vertAlign w:val="superscript"/>
        </w:rPr>
        <w:t>(</w:t>
      </w:r>
      <w:r w:rsidRPr="00862135">
        <w:rPr>
          <w:rStyle w:val="FootnoteReference"/>
          <w:rFonts w:ascii="Traditional Arabic" w:hAnsi="Traditional Arabic"/>
        </w:rPr>
        <w:footnoteReference w:id="1178"/>
      </w:r>
      <w:r w:rsidRPr="00862135">
        <w:rPr>
          <w:rFonts w:ascii="Traditional Arabic" w:hAnsi="Traditional Arabic"/>
          <w:vertAlign w:val="superscript"/>
        </w:rPr>
        <w:t>)</w:t>
      </w:r>
      <w:r>
        <w:rPr>
          <w:rFonts w:ascii="Simplified Arabic" w:hAnsi="Simplified Arabic" w:hint="cs"/>
          <w:rtl/>
        </w:rPr>
        <w:t xml:space="preserve"> مِن الط</w:t>
      </w:r>
      <w:r>
        <w:rPr>
          <w:rFonts w:ascii="Simplified Arabic" w:hAnsi="Simplified Arabic" w:hint="eastAsia"/>
          <w:rtl/>
        </w:rPr>
        <w:t>َّ</w:t>
      </w:r>
      <w:r>
        <w:rPr>
          <w:rFonts w:ascii="Simplified Arabic" w:hAnsi="Simplified Arabic" w:hint="cs"/>
          <w:rtl/>
        </w:rPr>
        <w:t>يرِ</w:t>
      </w:r>
      <w:r w:rsidRPr="00862135">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FB1" w14:textId="77777777" w:rsidR="00862135" w:rsidRDefault="00862135" w:rsidP="002325BC">
      <w:pPr>
        <w:pStyle w:val="BodyTextIndent"/>
        <w:numPr>
          <w:ilvl w:val="0"/>
          <w:numId w:val="7"/>
        </w:numPr>
        <w:ind w:left="981" w:hanging="624"/>
        <w:rPr>
          <w:rFonts w:ascii="Traditional Arabic" w:hAnsi="Traditional Arabic"/>
        </w:rPr>
      </w:pPr>
      <w:r>
        <w:rPr>
          <w:rFonts w:ascii="Traditional Arabic" w:hAnsi="Traditional Arabic" w:hint="cs"/>
          <w:rtl/>
        </w:rPr>
        <w:t>عن الص</w:t>
      </w:r>
      <w:r>
        <w:rPr>
          <w:rFonts w:ascii="Traditional Arabic" w:hAnsi="Traditional Arabic" w:hint="eastAsia"/>
          <w:rtl/>
        </w:rPr>
        <w:t>َّ</w:t>
      </w:r>
      <w:r>
        <w:rPr>
          <w:rFonts w:ascii="Traditional Arabic" w:hAnsi="Traditional Arabic" w:hint="cs"/>
          <w:rtl/>
        </w:rPr>
        <w:t>لْتِ</w:t>
      </w:r>
      <w:r w:rsidRPr="00862135">
        <w:rPr>
          <w:rFonts w:ascii="Traditional Arabic" w:hAnsi="Traditional Arabic"/>
          <w:vertAlign w:val="superscript"/>
        </w:rPr>
        <w:t>(</w:t>
      </w:r>
      <w:r w:rsidRPr="00862135">
        <w:rPr>
          <w:rStyle w:val="FootnoteReference"/>
          <w:rFonts w:ascii="Traditional Arabic" w:hAnsi="Traditional Arabic"/>
        </w:rPr>
        <w:footnoteReference w:id="1179"/>
      </w:r>
      <w:r w:rsidRPr="00862135">
        <w:rPr>
          <w:rFonts w:ascii="Traditional Arabic" w:hAnsi="Traditional Arabic"/>
          <w:vertAlign w:val="superscript"/>
        </w:rPr>
        <w:t>)</w:t>
      </w:r>
      <w:r>
        <w:rPr>
          <w:rFonts w:ascii="Traditional Arabic" w:hAnsi="Traditional Arabic" w:hint="cs"/>
          <w:rtl/>
        </w:rPr>
        <w:t xml:space="preserve"> قال: قال رَسولُ اللهِ </w:t>
      </w:r>
      <w:r w:rsidRPr="00862135">
        <w:rPr>
          <w:rFonts w:ascii="Simplified Arabic" w:hAnsi="Simplified Arabic" w:hint="cs"/>
        </w:rPr>
        <w:sym w:font="AGA Arabesque" w:char="F072"/>
      </w:r>
      <w:r>
        <w:rPr>
          <w:rFonts w:ascii="Simplified Arabic" w:hAnsi="Simplified Arabic" w:hint="cs"/>
          <w:rtl/>
        </w:rPr>
        <w:t xml:space="preserve">: </w:t>
      </w:r>
      <w:r w:rsidRPr="00862135">
        <w:rPr>
          <w:rFonts w:ascii="Traditional Arabic" w:hAnsi="Traditional Arabic"/>
          <w:rtl/>
        </w:rPr>
        <w:t>«</w:t>
      </w:r>
      <w:r>
        <w:rPr>
          <w:rFonts w:ascii="Traditional Arabic" w:hAnsi="Traditional Arabic" w:hint="cs"/>
          <w:b/>
          <w:bCs/>
          <w:rtl/>
        </w:rPr>
        <w:t xml:space="preserve">ذَبِيحَةُ </w:t>
      </w:r>
      <w:r w:rsidR="00E25EFD">
        <w:rPr>
          <w:rFonts w:ascii="Traditional Arabic" w:hAnsi="Traditional Arabic" w:hint="cs"/>
          <w:b/>
          <w:bCs/>
          <w:rtl/>
        </w:rPr>
        <w:t>الـمُ</w:t>
      </w:r>
      <w:r>
        <w:rPr>
          <w:rFonts w:ascii="Traditional Arabic" w:hAnsi="Traditional Arabic" w:hint="cs"/>
          <w:b/>
          <w:bCs/>
          <w:rtl/>
        </w:rPr>
        <w:t>سْلِمِ حَلَالٌ، ذَكَرَ اسْمَ اللهِ أَوْ لَمْ يَذْكُرْ، إِن</w:t>
      </w:r>
      <w:r>
        <w:rPr>
          <w:rFonts w:ascii="Traditional Arabic" w:hAnsi="Traditional Arabic" w:hint="eastAsia"/>
          <w:b/>
          <w:bCs/>
          <w:rtl/>
        </w:rPr>
        <w:t>َّ</w:t>
      </w:r>
      <w:r>
        <w:rPr>
          <w:rFonts w:ascii="Traditional Arabic" w:hAnsi="Traditional Arabic" w:hint="cs"/>
          <w:b/>
          <w:bCs/>
          <w:rtl/>
        </w:rPr>
        <w:t>هُ إِنْ ذَكَرَ لَمْ يَذْكُرْ إِل</w:t>
      </w:r>
      <w:r>
        <w:rPr>
          <w:rFonts w:ascii="Traditional Arabic" w:hAnsi="Traditional Arabic" w:hint="eastAsia"/>
          <w:b/>
          <w:bCs/>
          <w:rtl/>
        </w:rPr>
        <w:t>َّ</w:t>
      </w:r>
      <w:r>
        <w:rPr>
          <w:rFonts w:ascii="Traditional Arabic" w:hAnsi="Traditional Arabic" w:hint="cs"/>
          <w:b/>
          <w:bCs/>
          <w:rtl/>
        </w:rPr>
        <w:t>ا اسْمَ اللهِ</w:t>
      </w:r>
      <w:r w:rsidRPr="00862135">
        <w:rPr>
          <w:rFonts w:ascii="Traditional Arabic" w:hAnsi="Traditional Arabic"/>
          <w:rtl/>
        </w:rPr>
        <w:t>»</w:t>
      </w:r>
      <w:r>
        <w:rPr>
          <w:rFonts w:ascii="Traditional Arabic" w:hAnsi="Traditional Arabic" w:hint="cs"/>
          <w:rtl/>
        </w:rPr>
        <w:t xml:space="preserve">. رَواهُ أبو داودَ فِي </w:t>
      </w:r>
      <w:r w:rsidRPr="00862135">
        <w:rPr>
          <w:rFonts w:ascii="Traditional Arabic" w:hAnsi="Traditional Arabic"/>
          <w:rtl/>
        </w:rPr>
        <w:t>«</w:t>
      </w:r>
      <w:r w:rsidR="00E25EFD">
        <w:rPr>
          <w:rFonts w:ascii="Traditional Arabic" w:hAnsi="Traditional Arabic" w:hint="cs"/>
          <w:rtl/>
        </w:rPr>
        <w:t>الـمَ</w:t>
      </w:r>
      <w:r>
        <w:rPr>
          <w:rFonts w:ascii="Traditional Arabic" w:hAnsi="Traditional Arabic" w:hint="cs"/>
          <w:rtl/>
        </w:rPr>
        <w:t>راسِيلِ</w:t>
      </w:r>
      <w:r w:rsidRPr="00862135">
        <w:rPr>
          <w:rFonts w:ascii="Traditional Arabic" w:hAnsi="Traditional Arabic"/>
          <w:rtl/>
        </w:rPr>
        <w:t>»</w:t>
      </w:r>
      <w:r>
        <w:rPr>
          <w:rFonts w:ascii="Traditional Arabic" w:hAnsi="Traditional Arabic" w:hint="cs"/>
          <w:rtl/>
        </w:rPr>
        <w:t xml:space="preserve"> ورِجالُه ثِقاتٌ. والص</w:t>
      </w:r>
      <w:r>
        <w:rPr>
          <w:rFonts w:ascii="Traditional Arabic" w:hAnsi="Traditional Arabic" w:hint="eastAsia"/>
          <w:rtl/>
        </w:rPr>
        <w:t>َّ</w:t>
      </w:r>
      <w:r>
        <w:rPr>
          <w:rFonts w:ascii="Traditional Arabic" w:hAnsi="Traditional Arabic" w:hint="cs"/>
          <w:rtl/>
        </w:rPr>
        <w:t>لْتُ تابعِيٌّ صَغِيرٌ يُقالُ لهُ الس</w:t>
      </w:r>
      <w:r>
        <w:rPr>
          <w:rFonts w:ascii="Traditional Arabic" w:hAnsi="Traditional Arabic" w:hint="eastAsia"/>
          <w:rtl/>
        </w:rPr>
        <w:t>َّ</w:t>
      </w:r>
      <w:r>
        <w:rPr>
          <w:rFonts w:ascii="Traditional Arabic" w:hAnsi="Traditional Arabic" w:hint="cs"/>
          <w:rtl/>
        </w:rPr>
        <w:t xml:space="preserve">دُوسِيُّ ولِحدِيثِه هذا شاهِدٌ مِن حدِيثِ أبِي هُريرةَ أخرجَه ابنُ عَدِيٍّ في تَرجَمةِ مَروانَ بنِ سالِمٍ، ومِن طريقِهِ البيهقيُّ، ولَفظُه: </w:t>
      </w:r>
      <w:r w:rsidRPr="00862135">
        <w:rPr>
          <w:rFonts w:ascii="Traditional Arabic" w:hAnsi="Traditional Arabic"/>
          <w:b/>
          <w:bCs/>
          <w:rtl/>
        </w:rPr>
        <w:t>«</w:t>
      </w:r>
      <w:r w:rsidRPr="00862135">
        <w:rPr>
          <w:rFonts w:ascii="Traditional Arabic" w:hAnsi="Traditional Arabic" w:hint="cs"/>
          <w:b/>
          <w:bCs/>
          <w:rtl/>
        </w:rPr>
        <w:t>اسْمُ اللهِ علَى فَمِ كُلِّ مُسْلِمٍ</w:t>
      </w:r>
      <w:r w:rsidRPr="00862135">
        <w:rPr>
          <w:rFonts w:ascii="Traditional Arabic" w:hAnsi="Traditional Arabic"/>
          <w:b/>
          <w:bCs/>
          <w:rtl/>
        </w:rPr>
        <w:t>»</w:t>
      </w:r>
      <w:r w:rsidRPr="00862135">
        <w:rPr>
          <w:rFonts w:ascii="Traditional Arabic" w:hAnsi="Traditional Arabic"/>
          <w:vertAlign w:val="superscript"/>
        </w:rPr>
        <w:t>(</w:t>
      </w:r>
      <w:r w:rsidRPr="00862135">
        <w:rPr>
          <w:rStyle w:val="FootnoteReference"/>
          <w:rFonts w:ascii="Traditional Arabic" w:hAnsi="Traditional Arabic"/>
        </w:rPr>
        <w:footnoteReference w:id="1180"/>
      </w:r>
      <w:r w:rsidRPr="00862135">
        <w:rPr>
          <w:rFonts w:ascii="Traditional Arabic" w:hAnsi="Traditional Arabic"/>
          <w:vertAlign w:val="superscript"/>
        </w:rPr>
        <w:t>)</w:t>
      </w:r>
      <w:r>
        <w:rPr>
          <w:rFonts w:ascii="Traditional Arabic" w:hAnsi="Traditional Arabic" w:hint="cs"/>
          <w:rtl/>
        </w:rPr>
        <w:t>، قالَه لـمّا سُئِلَ عنِ الرّجُلِ يَذْبَحُ وينْسَى أنْ يُسمِّيَ.</w:t>
      </w:r>
    </w:p>
    <w:p w14:paraId="22EBEFB2" w14:textId="77777777" w:rsidR="00A059DC" w:rsidRDefault="00A059DC"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وأخرجَ سعِيدُ بنُ منصُورٍ والدّارَقطنِيُّ مِن حديثِ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A059DC">
        <w:rPr>
          <w:rFonts w:ascii="Traditional Arabic" w:hAnsi="Traditional Arabic"/>
          <w:rtl/>
        </w:rPr>
        <w:t>«</w:t>
      </w:r>
      <w:r w:rsidR="00E25EFD">
        <w:rPr>
          <w:rFonts w:ascii="Traditional Arabic" w:hAnsi="Traditional Arabic" w:hint="cs"/>
          <w:rtl/>
        </w:rPr>
        <w:t>الـمُ</w:t>
      </w:r>
      <w:r>
        <w:rPr>
          <w:rFonts w:ascii="Traditional Arabic" w:hAnsi="Traditional Arabic" w:hint="cs"/>
          <w:rtl/>
        </w:rPr>
        <w:t>سْلِمُ فيه اسمُ اللهِ</w:t>
      </w:r>
      <w:r w:rsidRPr="00A059DC">
        <w:rPr>
          <w:rFonts w:ascii="Traditional Arabic" w:hAnsi="Traditional Arabic"/>
          <w:vertAlign w:val="superscript"/>
        </w:rPr>
        <w:t>(</w:t>
      </w:r>
      <w:r w:rsidRPr="00A059DC">
        <w:rPr>
          <w:rStyle w:val="FootnoteReference"/>
          <w:rFonts w:ascii="Traditional Arabic" w:hAnsi="Traditional Arabic"/>
        </w:rPr>
        <w:footnoteReference w:id="1181"/>
      </w:r>
      <w:r w:rsidRPr="00A059DC">
        <w:rPr>
          <w:rFonts w:ascii="Traditional Arabic" w:hAnsi="Traditional Arabic"/>
          <w:vertAlign w:val="superscript"/>
        </w:rPr>
        <w:t>)</w:t>
      </w:r>
      <w:r>
        <w:rPr>
          <w:rFonts w:ascii="Traditional Arabic" w:hAnsi="Traditional Arabic" w:hint="cs"/>
          <w:rtl/>
        </w:rPr>
        <w:t xml:space="preserve"> وإنْ لَـم يَذكُرُ الت</w:t>
      </w:r>
      <w:r>
        <w:rPr>
          <w:rFonts w:ascii="Traditional Arabic" w:hAnsi="Traditional Arabic" w:hint="eastAsia"/>
          <w:rtl/>
        </w:rPr>
        <w:t>َّ</w:t>
      </w:r>
      <w:r>
        <w:rPr>
          <w:rFonts w:ascii="Traditional Arabic" w:hAnsi="Traditional Arabic" w:hint="cs"/>
          <w:rtl/>
        </w:rPr>
        <w:t>سمِيةَ</w:t>
      </w:r>
      <w:r w:rsidRPr="00A059DC">
        <w:rPr>
          <w:rFonts w:ascii="Traditional Arabic" w:hAnsi="Traditional Arabic"/>
          <w:rtl/>
        </w:rPr>
        <w:t>»</w:t>
      </w:r>
      <w:r>
        <w:rPr>
          <w:rFonts w:ascii="Traditional Arabic" w:hAnsi="Traditional Arabic" w:hint="cs"/>
          <w:rtl/>
        </w:rPr>
        <w:t xml:space="preserve"> وهو مَوقوفٌ صحِيحُ الإسنادِ.</w:t>
      </w:r>
    </w:p>
    <w:p w14:paraId="22EBEFB3" w14:textId="77777777" w:rsidR="00A059DC" w:rsidRDefault="00A059DC" w:rsidP="00FF4292">
      <w:pPr>
        <w:pStyle w:val="Heading2"/>
        <w:rPr>
          <w:rtl/>
        </w:rPr>
      </w:pPr>
      <w:bookmarkStart w:id="123" w:name="_Toc127037583"/>
      <w:r>
        <w:rPr>
          <w:rFonts w:hint="cs"/>
          <w:rtl/>
        </w:rPr>
        <w:t>باب الأَيْمانِ وَالنُّذُورِ</w:t>
      </w:r>
      <w:bookmarkEnd w:id="123"/>
    </w:p>
    <w:p w14:paraId="22EBEFB4" w14:textId="77777777" w:rsidR="00A059DC" w:rsidRDefault="00A059DC" w:rsidP="002325BC">
      <w:pPr>
        <w:pStyle w:val="BodyTextIndent"/>
        <w:numPr>
          <w:ilvl w:val="0"/>
          <w:numId w:val="7"/>
        </w:numPr>
        <w:ind w:left="981" w:hanging="624"/>
        <w:rPr>
          <w:rFonts w:ascii="Traditional Arabic" w:hAnsi="Traditional Arabic"/>
        </w:rPr>
      </w:pPr>
      <w:r>
        <w:rPr>
          <w:rFonts w:ascii="Traditional Arabic" w:hAnsi="Traditional Arabic" w:hint="cs"/>
          <w:rtl/>
        </w:rPr>
        <w:t>عن عَمرِو بنِ مُرّةَ قال: سمِعتُ رجلًا يُقالُ له عبدُ الله بنُ عَمرٍو يُحدِّثُ أنّ رَجلًا سألَ عَدِي</w:t>
      </w:r>
      <w:r>
        <w:rPr>
          <w:rFonts w:ascii="Traditional Arabic" w:hAnsi="Traditional Arabic" w:hint="eastAsia"/>
          <w:rtl/>
        </w:rPr>
        <w:t>َّ</w:t>
      </w:r>
      <w:r>
        <w:rPr>
          <w:rFonts w:ascii="Traditional Arabic" w:hAnsi="Traditional Arabic" w:hint="cs"/>
          <w:rtl/>
        </w:rPr>
        <w:t xml:space="preserve"> بنَ حاتِمٍ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فحَلف أنْ لا يُعطِيَهُ شيئًا ثُمّ قال: لَولا أنّي سَمِعتُ رسولَ الله </w:t>
      </w:r>
      <w:r w:rsidRPr="00A059DC">
        <w:rPr>
          <w:rFonts w:ascii="Simplified Arabic" w:hAnsi="Simplified Arabic" w:hint="cs"/>
        </w:rPr>
        <w:sym w:font="AGA Arabesque" w:char="F072"/>
      </w:r>
      <w:r>
        <w:rPr>
          <w:rFonts w:ascii="Simplified Arabic" w:hAnsi="Simplified Arabic" w:hint="cs"/>
          <w:rtl/>
        </w:rPr>
        <w:t xml:space="preserve"> يقُول: </w:t>
      </w:r>
      <w:r w:rsidRPr="00A059DC">
        <w:rPr>
          <w:rFonts w:ascii="Traditional Arabic" w:hAnsi="Traditional Arabic"/>
          <w:rtl/>
        </w:rPr>
        <w:t>«</w:t>
      </w:r>
      <w:r>
        <w:rPr>
          <w:rFonts w:ascii="Traditional Arabic" w:hAnsi="Traditional Arabic" w:hint="cs"/>
          <w:b/>
          <w:bCs/>
          <w:rtl/>
        </w:rPr>
        <w:t xml:space="preserve">مَنْ حَلَفَ عَلَى </w:t>
      </w:r>
      <w:r w:rsidR="00D20412">
        <w:rPr>
          <w:rFonts w:ascii="Traditional Arabic" w:hAnsi="Traditional Arabic" w:hint="cs"/>
          <w:b/>
          <w:bCs/>
          <w:rtl/>
        </w:rPr>
        <w:t>يَمِينٍ فَرَأَى غَيْرَها خَيْرًا</w:t>
      </w:r>
      <w:r>
        <w:rPr>
          <w:rFonts w:ascii="Traditional Arabic" w:hAnsi="Traditional Arabic" w:hint="cs"/>
          <w:b/>
          <w:bCs/>
          <w:rtl/>
        </w:rPr>
        <w:t xml:space="preserve"> مِنْها فَلْيَأْتِ ال</w:t>
      </w:r>
      <w:r>
        <w:rPr>
          <w:rFonts w:ascii="Traditional Arabic" w:hAnsi="Traditional Arabic" w:hint="eastAsia"/>
          <w:b/>
          <w:bCs/>
          <w:rtl/>
        </w:rPr>
        <w:t>َّ</w:t>
      </w:r>
      <w:r>
        <w:rPr>
          <w:rFonts w:ascii="Traditional Arabic" w:hAnsi="Traditional Arabic" w:hint="cs"/>
          <w:b/>
          <w:bCs/>
          <w:rtl/>
        </w:rPr>
        <w:t>ذِي هُوَ خَيْرٌ وَيُكَفِّر عَن يَمِينِهِ</w:t>
      </w:r>
      <w:r w:rsidRPr="00A059DC">
        <w:rPr>
          <w:rFonts w:ascii="Traditional Arabic" w:hAnsi="Traditional Arabic"/>
          <w:rtl/>
        </w:rPr>
        <w:t>»</w:t>
      </w:r>
      <w:r w:rsidRPr="00A059DC">
        <w:rPr>
          <w:rFonts w:ascii="Traditional Arabic" w:hAnsi="Traditional Arabic"/>
          <w:vertAlign w:val="superscript"/>
        </w:rPr>
        <w:t>(</w:t>
      </w:r>
      <w:r w:rsidRPr="00A059DC">
        <w:rPr>
          <w:rStyle w:val="FootnoteReference"/>
          <w:rFonts w:ascii="Traditional Arabic" w:hAnsi="Traditional Arabic"/>
        </w:rPr>
        <w:footnoteReference w:id="1182"/>
      </w:r>
      <w:r w:rsidRPr="00A059DC">
        <w:rPr>
          <w:rFonts w:ascii="Traditional Arabic" w:hAnsi="Traditional Arabic"/>
          <w:vertAlign w:val="superscript"/>
        </w:rPr>
        <w:t>)</w:t>
      </w:r>
      <w:r w:rsidR="00D20412">
        <w:rPr>
          <w:rFonts w:ascii="Traditional Arabic" w:hAnsi="Traditional Arabic" w:hint="cs"/>
          <w:rtl/>
        </w:rPr>
        <w:t xml:space="preserve">. </w:t>
      </w:r>
      <w:r w:rsidR="00D20412">
        <w:rPr>
          <w:rFonts w:ascii="Traditional Arabic" w:hAnsi="Traditional Arabic" w:hint="eastAsia"/>
          <w:rtl/>
        </w:rPr>
        <w:t>هذا</w:t>
      </w:r>
      <w:r w:rsidR="00D20412">
        <w:rPr>
          <w:rFonts w:ascii="Traditional Arabic" w:hAnsi="Traditional Arabic"/>
          <w:rtl/>
        </w:rPr>
        <w:t xml:space="preserve"> حدِيثٌ حسَنٌ </w:t>
      </w:r>
      <w:r w:rsidR="00D20412">
        <w:rPr>
          <w:rFonts w:ascii="Traditional Arabic" w:hAnsi="Traditional Arabic" w:hint="cs"/>
          <w:rtl/>
        </w:rPr>
        <w:t xml:space="preserve">غرِيبٌ مِن هذا الوَجهِ </w:t>
      </w:r>
      <w:r w:rsidR="00D20412">
        <w:rPr>
          <w:rFonts w:ascii="Traditional Arabic" w:hAnsi="Traditional Arabic"/>
          <w:rtl/>
        </w:rPr>
        <w:t xml:space="preserve">أخرجَه </w:t>
      </w:r>
      <w:r w:rsidR="00D20412">
        <w:rPr>
          <w:rFonts w:ascii="Traditional Arabic" w:hAnsi="Traditional Arabic" w:hint="cs"/>
          <w:rtl/>
        </w:rPr>
        <w:t>أحمدُ.</w:t>
      </w:r>
    </w:p>
    <w:p w14:paraId="22EBEFB5" w14:textId="77777777" w:rsidR="00D20412" w:rsidRDefault="00D20412" w:rsidP="00FF4292">
      <w:pPr>
        <w:pStyle w:val="Heading2"/>
        <w:rPr>
          <w:rtl/>
        </w:rPr>
      </w:pPr>
      <w:bookmarkStart w:id="124" w:name="_Toc127037584"/>
      <w:r>
        <w:rPr>
          <w:rFonts w:hint="cs"/>
          <w:rtl/>
        </w:rPr>
        <w:t>باب فِي الأَقْضِيَةِ والش</w:t>
      </w:r>
      <w:r>
        <w:rPr>
          <w:rFonts w:hint="eastAsia"/>
          <w:rtl/>
        </w:rPr>
        <w:t>َّ</w:t>
      </w:r>
      <w:r>
        <w:rPr>
          <w:rFonts w:hint="cs"/>
          <w:rtl/>
        </w:rPr>
        <w:t>هادَاتِ</w:t>
      </w:r>
      <w:bookmarkEnd w:id="124"/>
    </w:p>
    <w:p w14:paraId="22EBEFB6" w14:textId="77777777" w:rsidR="00D20412" w:rsidRDefault="00D20412" w:rsidP="002325BC">
      <w:pPr>
        <w:pStyle w:val="BodyTextIndent"/>
        <w:numPr>
          <w:ilvl w:val="0"/>
          <w:numId w:val="7"/>
        </w:numPr>
        <w:ind w:left="981" w:hanging="624"/>
        <w:rPr>
          <w:rFonts w:ascii="Traditional Arabic" w:hAnsi="Traditional Arabic"/>
        </w:rPr>
      </w:pPr>
      <w:r>
        <w:rPr>
          <w:rFonts w:ascii="Traditional Arabic" w:hAnsi="Traditional Arabic" w:hint="cs"/>
          <w:rtl/>
        </w:rPr>
        <w:t>عن أمِّ سَلَمةَ قالت: جاءَ رَجُلانِ مِن الأنصارِ إلى الن</w:t>
      </w:r>
      <w:r>
        <w:rPr>
          <w:rFonts w:ascii="Traditional Arabic" w:hAnsi="Traditional Arabic" w:hint="eastAsia"/>
          <w:rtl/>
        </w:rPr>
        <w:t>َّ</w:t>
      </w:r>
      <w:r>
        <w:rPr>
          <w:rFonts w:ascii="Traditional Arabic" w:hAnsi="Traditional Arabic" w:hint="cs"/>
          <w:rtl/>
        </w:rPr>
        <w:t xml:space="preserve">بِيّ </w:t>
      </w:r>
      <w:r w:rsidRPr="00D20412">
        <w:rPr>
          <w:rFonts w:ascii="Simplified Arabic" w:hAnsi="Simplified Arabic" w:hint="cs"/>
        </w:rPr>
        <w:sym w:font="AGA Arabesque" w:char="F072"/>
      </w:r>
      <w:r>
        <w:rPr>
          <w:rFonts w:ascii="Simplified Arabic" w:hAnsi="Simplified Arabic" w:hint="cs"/>
          <w:rtl/>
        </w:rPr>
        <w:t xml:space="preserve"> </w:t>
      </w:r>
      <w:r w:rsidR="00FE6BD0">
        <w:rPr>
          <w:rFonts w:ascii="Simplified Arabic" w:hAnsi="Simplified Arabic" w:hint="cs"/>
          <w:rtl/>
        </w:rPr>
        <w:t>يَختَصِمانِ في مَوارِيثَ بَينَهُما قد دَرَسَتْ</w:t>
      </w:r>
      <w:r w:rsidR="00FE6BD0" w:rsidRPr="00FE6BD0">
        <w:rPr>
          <w:rFonts w:ascii="Traditional Arabic" w:hAnsi="Traditional Arabic"/>
          <w:vertAlign w:val="superscript"/>
        </w:rPr>
        <w:t>(</w:t>
      </w:r>
      <w:r w:rsidR="00FE6BD0" w:rsidRPr="00FE6BD0">
        <w:rPr>
          <w:rStyle w:val="FootnoteReference"/>
          <w:rFonts w:ascii="Traditional Arabic" w:hAnsi="Traditional Arabic"/>
        </w:rPr>
        <w:footnoteReference w:id="1183"/>
      </w:r>
      <w:r w:rsidR="00FE6BD0" w:rsidRPr="00FE6BD0">
        <w:rPr>
          <w:rFonts w:ascii="Traditional Arabic" w:hAnsi="Traditional Arabic"/>
          <w:vertAlign w:val="superscript"/>
        </w:rPr>
        <w:t>)</w:t>
      </w:r>
      <w:r w:rsidR="00FE6BD0">
        <w:rPr>
          <w:rFonts w:ascii="Simplified Arabic" w:hAnsi="Simplified Arabic" w:hint="cs"/>
          <w:rtl/>
        </w:rPr>
        <w:t xml:space="preserve">، فقال النّبيُّ </w:t>
      </w:r>
      <w:r w:rsidR="00FE6BD0" w:rsidRPr="00FE6BD0">
        <w:rPr>
          <w:rFonts w:ascii="Simplified Arabic" w:hAnsi="Simplified Arabic" w:hint="cs"/>
        </w:rPr>
        <w:sym w:font="AGA Arabesque" w:char="F072"/>
      </w:r>
      <w:r w:rsidR="00FE6BD0">
        <w:rPr>
          <w:rFonts w:ascii="Simplified Arabic" w:hAnsi="Simplified Arabic" w:hint="cs"/>
          <w:rtl/>
        </w:rPr>
        <w:t xml:space="preserve">: </w:t>
      </w:r>
      <w:r w:rsidR="00FE6BD0" w:rsidRPr="00FE6BD0">
        <w:rPr>
          <w:rFonts w:ascii="Traditional Arabic" w:hAnsi="Traditional Arabic"/>
          <w:rtl/>
        </w:rPr>
        <w:t>«</w:t>
      </w:r>
      <w:r w:rsidR="00FE6BD0" w:rsidRPr="00FE6BD0">
        <w:rPr>
          <w:rFonts w:ascii="Traditional Arabic" w:hAnsi="Traditional Arabic"/>
          <w:b/>
          <w:bCs/>
          <w:rtl/>
        </w:rPr>
        <w:t>إِنَّمَا أَنَا بَشَرٌ</w:t>
      </w:r>
      <w:r w:rsidR="00FE6BD0" w:rsidRPr="00FE6BD0">
        <w:rPr>
          <w:rFonts w:ascii="Traditional Arabic" w:hAnsi="Traditional Arabic"/>
          <w:b/>
          <w:bCs/>
          <w:vertAlign w:val="superscript"/>
        </w:rPr>
        <w:t>(</w:t>
      </w:r>
      <w:r w:rsidR="00FE6BD0" w:rsidRPr="00FE6BD0">
        <w:rPr>
          <w:rStyle w:val="FootnoteReference"/>
          <w:rFonts w:ascii="Traditional Arabic" w:hAnsi="Traditional Arabic"/>
          <w:b/>
          <w:bCs/>
        </w:rPr>
        <w:footnoteReference w:id="1184"/>
      </w:r>
      <w:r w:rsidR="00FE6BD0" w:rsidRPr="00FE6BD0">
        <w:rPr>
          <w:rFonts w:ascii="Traditional Arabic" w:hAnsi="Traditional Arabic"/>
          <w:b/>
          <w:bCs/>
          <w:vertAlign w:val="superscript"/>
        </w:rPr>
        <w:t>)</w:t>
      </w:r>
      <w:r w:rsidR="00FE6BD0" w:rsidRPr="00FE6BD0">
        <w:rPr>
          <w:rFonts w:ascii="Traditional Arabic" w:hAnsi="Traditional Arabic"/>
          <w:b/>
          <w:bCs/>
          <w:rtl/>
        </w:rPr>
        <w:t>، وَإِنَّكُمْ تَخْتَصِمُونَ إِلَيَّ</w:t>
      </w:r>
      <w:r w:rsidR="00291694">
        <w:rPr>
          <w:rFonts w:ascii="Traditional Arabic" w:hAnsi="Traditional Arabic"/>
          <w:b/>
          <w:bCs/>
          <w:rtl/>
        </w:rPr>
        <w:t xml:space="preserve"> </w:t>
      </w:r>
      <w:r w:rsidR="00FE6BD0">
        <w:rPr>
          <w:rFonts w:ascii="Traditional Arabic" w:hAnsi="Traditional Arabic" w:hint="cs"/>
          <w:b/>
          <w:bCs/>
          <w:rtl/>
        </w:rPr>
        <w:t>وَإِن</w:t>
      </w:r>
      <w:r w:rsidR="00FE6BD0">
        <w:rPr>
          <w:rFonts w:ascii="Traditional Arabic" w:hAnsi="Traditional Arabic" w:hint="eastAsia"/>
          <w:b/>
          <w:bCs/>
          <w:rtl/>
        </w:rPr>
        <w:t>َّ</w:t>
      </w:r>
      <w:r w:rsidR="00FE6BD0">
        <w:rPr>
          <w:rFonts w:ascii="Traditional Arabic" w:hAnsi="Traditional Arabic" w:hint="cs"/>
          <w:b/>
          <w:bCs/>
          <w:rtl/>
        </w:rPr>
        <w:t>ما</w:t>
      </w:r>
      <w:r w:rsidR="00FE6BD0" w:rsidRPr="00FE6BD0">
        <w:rPr>
          <w:rFonts w:ascii="Traditional Arabic" w:hAnsi="Traditional Arabic"/>
          <w:b/>
          <w:bCs/>
          <w:rtl/>
        </w:rPr>
        <w:t xml:space="preserve"> أَقْضِيَ </w:t>
      </w:r>
      <w:r w:rsidR="00FE6BD0">
        <w:rPr>
          <w:rFonts w:ascii="Traditional Arabic" w:hAnsi="Traditional Arabic" w:hint="cs"/>
          <w:b/>
          <w:bCs/>
          <w:rtl/>
        </w:rPr>
        <w:t>برَأْيِي فِيمَا لَم يَنْزِلْ عَلَي</w:t>
      </w:r>
      <w:r w:rsidR="00FE6BD0">
        <w:rPr>
          <w:rFonts w:ascii="Traditional Arabic" w:hAnsi="Traditional Arabic" w:hint="eastAsia"/>
          <w:b/>
          <w:bCs/>
          <w:rtl/>
        </w:rPr>
        <w:t>َّ</w:t>
      </w:r>
      <w:r w:rsidR="00FE6BD0">
        <w:rPr>
          <w:rFonts w:ascii="Traditional Arabic" w:hAnsi="Traditional Arabic" w:hint="cs"/>
          <w:b/>
          <w:bCs/>
          <w:rtl/>
        </w:rPr>
        <w:t xml:space="preserve"> فيهِ</w:t>
      </w:r>
      <w:r w:rsidR="00FE6BD0" w:rsidRPr="00FE6BD0">
        <w:rPr>
          <w:rFonts w:ascii="Traditional Arabic" w:hAnsi="Traditional Arabic"/>
          <w:b/>
          <w:bCs/>
          <w:vertAlign w:val="superscript"/>
        </w:rPr>
        <w:t>(</w:t>
      </w:r>
      <w:r w:rsidR="00FE6BD0" w:rsidRPr="00FE6BD0">
        <w:rPr>
          <w:rStyle w:val="FootnoteReference"/>
          <w:rFonts w:ascii="Traditional Arabic" w:hAnsi="Traditional Arabic"/>
          <w:b/>
          <w:bCs/>
        </w:rPr>
        <w:footnoteReference w:id="1185"/>
      </w:r>
      <w:r w:rsidR="00FE6BD0" w:rsidRPr="00FE6BD0">
        <w:rPr>
          <w:rFonts w:ascii="Traditional Arabic" w:hAnsi="Traditional Arabic"/>
          <w:b/>
          <w:bCs/>
          <w:vertAlign w:val="superscript"/>
        </w:rPr>
        <w:t>)</w:t>
      </w:r>
      <w:r w:rsidR="00FE6BD0">
        <w:rPr>
          <w:rFonts w:ascii="Traditional Arabic" w:hAnsi="Traditional Arabic" w:hint="cs"/>
          <w:b/>
          <w:bCs/>
          <w:rtl/>
        </w:rPr>
        <w:t>،</w:t>
      </w:r>
      <w:r w:rsidR="00FE6BD0" w:rsidRPr="00FE6BD0">
        <w:rPr>
          <w:rFonts w:ascii="Traditional Arabic" w:hAnsi="Traditional Arabic"/>
          <w:b/>
          <w:bCs/>
          <w:rtl/>
        </w:rPr>
        <w:t xml:space="preserve"> فَمَنْ قَضَيْتُ لَهُ بِشَيْءٍ </w:t>
      </w:r>
      <w:r w:rsidR="00FE6BD0" w:rsidRPr="00FE6BD0">
        <w:rPr>
          <w:rFonts w:ascii="Traditional Arabic" w:hAnsi="Traditional Arabic"/>
          <w:b/>
          <w:bCs/>
          <w:rtl/>
        </w:rPr>
        <w:lastRenderedPageBreak/>
        <w:t>مِنْ حَقِّ أَخِيهِ فَلا يَأْخُذَهُ</w:t>
      </w:r>
      <w:r w:rsidR="00FA6281" w:rsidRPr="00FA6281">
        <w:rPr>
          <w:rFonts w:ascii="Traditional Arabic" w:hAnsi="Traditional Arabic"/>
          <w:b/>
          <w:bCs/>
          <w:vertAlign w:val="superscript"/>
        </w:rPr>
        <w:t>(</w:t>
      </w:r>
      <w:r w:rsidR="00FA6281" w:rsidRPr="00FA6281">
        <w:rPr>
          <w:rStyle w:val="FootnoteReference"/>
          <w:rFonts w:ascii="Traditional Arabic" w:hAnsi="Traditional Arabic"/>
          <w:b/>
          <w:bCs/>
        </w:rPr>
        <w:footnoteReference w:id="1186"/>
      </w:r>
      <w:r w:rsidR="00FA6281" w:rsidRPr="00FA6281">
        <w:rPr>
          <w:rFonts w:ascii="Traditional Arabic" w:hAnsi="Traditional Arabic"/>
          <w:b/>
          <w:bCs/>
          <w:vertAlign w:val="superscript"/>
        </w:rPr>
        <w:t>)</w:t>
      </w:r>
      <w:r w:rsidR="00FE6BD0" w:rsidRPr="00FE6BD0">
        <w:rPr>
          <w:rFonts w:ascii="Traditional Arabic" w:hAnsi="Traditional Arabic"/>
          <w:b/>
          <w:bCs/>
          <w:rtl/>
        </w:rPr>
        <w:t>، فَإِنَّمَا أَقْطَعُ لَهُ قِطْعَةً مِنَ النَّارِ</w:t>
      </w:r>
      <w:r w:rsidR="00FA6281" w:rsidRPr="00FA6281">
        <w:rPr>
          <w:rFonts w:ascii="Traditional Arabic" w:hAnsi="Traditional Arabic"/>
          <w:b/>
          <w:bCs/>
          <w:vertAlign w:val="superscript"/>
        </w:rPr>
        <w:t>(</w:t>
      </w:r>
      <w:r w:rsidR="00FA6281" w:rsidRPr="00FA6281">
        <w:rPr>
          <w:rStyle w:val="FootnoteReference"/>
          <w:rFonts w:ascii="Traditional Arabic" w:hAnsi="Traditional Arabic"/>
          <w:b/>
          <w:bCs/>
        </w:rPr>
        <w:footnoteReference w:id="1187"/>
      </w:r>
      <w:r w:rsidR="00FA6281" w:rsidRPr="00FA6281">
        <w:rPr>
          <w:rFonts w:ascii="Traditional Arabic" w:hAnsi="Traditional Arabic"/>
          <w:b/>
          <w:bCs/>
          <w:vertAlign w:val="superscript"/>
        </w:rPr>
        <w:t>)</w:t>
      </w:r>
      <w:r w:rsidR="00FA6281">
        <w:rPr>
          <w:rFonts w:ascii="Traditional Arabic" w:hAnsi="Traditional Arabic" w:hint="cs"/>
          <w:b/>
          <w:bCs/>
          <w:rtl/>
        </w:rPr>
        <w:t xml:space="preserve"> يَأْتِي بِها يَومَ القِيامَةِ علَى عُنُقِهِ</w:t>
      </w:r>
      <w:r w:rsidR="00FE6BD0" w:rsidRPr="00FE6BD0">
        <w:rPr>
          <w:rFonts w:ascii="Traditional Arabic" w:hAnsi="Traditional Arabic"/>
          <w:rtl/>
        </w:rPr>
        <w:t>»</w:t>
      </w:r>
      <w:r w:rsidR="00FA6281">
        <w:rPr>
          <w:rFonts w:ascii="Traditional Arabic" w:hAnsi="Traditional Arabic" w:hint="cs"/>
          <w:rtl/>
        </w:rPr>
        <w:t xml:space="preserve">، قالت: فَبَكَى الرّجُلانِ وقالَ كُلٌّ مِنهُما: حَقِّي لهُ يا رَسولَ اللهِ، فقال رَسولُ اللهِ </w:t>
      </w:r>
      <w:r w:rsidR="00FA6281" w:rsidRPr="00FA6281">
        <w:rPr>
          <w:rFonts w:ascii="Simplified Arabic" w:hAnsi="Simplified Arabic" w:hint="cs"/>
        </w:rPr>
        <w:sym w:font="AGA Arabesque" w:char="F072"/>
      </w:r>
      <w:r w:rsidR="00FA6281">
        <w:rPr>
          <w:rFonts w:ascii="Simplified Arabic" w:hAnsi="Simplified Arabic" w:hint="cs"/>
          <w:rtl/>
        </w:rPr>
        <w:t xml:space="preserve">: </w:t>
      </w:r>
      <w:r w:rsidR="00FA6281" w:rsidRPr="00FA6281">
        <w:rPr>
          <w:rFonts w:ascii="Traditional Arabic" w:hAnsi="Traditional Arabic"/>
          <w:rtl/>
        </w:rPr>
        <w:t>«</w:t>
      </w:r>
      <w:r w:rsidR="00FA6281">
        <w:rPr>
          <w:rFonts w:ascii="Traditional Arabic" w:hAnsi="Traditional Arabic" w:hint="cs"/>
          <w:b/>
          <w:bCs/>
          <w:rtl/>
        </w:rPr>
        <w:t>أَمَّا إِذْ فَعَلْتُمَا فاذْهَبَا فَتَوَخ</w:t>
      </w:r>
      <w:r w:rsidR="00FA6281">
        <w:rPr>
          <w:rFonts w:ascii="Traditional Arabic" w:hAnsi="Traditional Arabic" w:hint="eastAsia"/>
          <w:b/>
          <w:bCs/>
          <w:rtl/>
        </w:rPr>
        <w:t>َّ</w:t>
      </w:r>
      <w:r w:rsidR="00FA6281">
        <w:rPr>
          <w:rFonts w:ascii="Traditional Arabic" w:hAnsi="Traditional Arabic" w:hint="cs"/>
          <w:b/>
          <w:bCs/>
          <w:rtl/>
        </w:rPr>
        <w:t>يَا ثُم</w:t>
      </w:r>
      <w:r w:rsidR="00FA6281">
        <w:rPr>
          <w:rFonts w:ascii="Traditional Arabic" w:hAnsi="Traditional Arabic" w:hint="eastAsia"/>
          <w:b/>
          <w:bCs/>
          <w:rtl/>
        </w:rPr>
        <w:t>َّ</w:t>
      </w:r>
      <w:r w:rsidR="00FA6281">
        <w:rPr>
          <w:rFonts w:ascii="Traditional Arabic" w:hAnsi="Traditional Arabic" w:hint="cs"/>
          <w:b/>
          <w:bCs/>
          <w:rtl/>
        </w:rPr>
        <w:t xml:space="preserve"> اقْتَسِمَا وَاسْتَهِمَا</w:t>
      </w:r>
      <w:r w:rsidR="00FA6281" w:rsidRPr="00FA6281">
        <w:rPr>
          <w:rFonts w:ascii="Traditional Arabic" w:hAnsi="Traditional Arabic"/>
          <w:b/>
          <w:bCs/>
          <w:vertAlign w:val="superscript"/>
        </w:rPr>
        <w:t>(</w:t>
      </w:r>
      <w:r w:rsidR="00FA6281" w:rsidRPr="00FA6281">
        <w:rPr>
          <w:rStyle w:val="FootnoteReference"/>
          <w:rFonts w:ascii="Traditional Arabic" w:hAnsi="Traditional Arabic"/>
          <w:b/>
          <w:bCs/>
        </w:rPr>
        <w:footnoteReference w:id="1188"/>
      </w:r>
      <w:r w:rsidR="00FA6281" w:rsidRPr="00FA6281">
        <w:rPr>
          <w:rFonts w:ascii="Traditional Arabic" w:hAnsi="Traditional Arabic"/>
          <w:b/>
          <w:bCs/>
          <w:vertAlign w:val="superscript"/>
        </w:rPr>
        <w:t>)</w:t>
      </w:r>
      <w:r w:rsidR="00FA6281">
        <w:rPr>
          <w:rFonts w:ascii="Traditional Arabic" w:hAnsi="Traditional Arabic" w:hint="cs"/>
          <w:b/>
          <w:bCs/>
          <w:rtl/>
        </w:rPr>
        <w:t xml:space="preserve">، وَلِيُحْلِلْ كُلٌّ مِنْكُمَا </w:t>
      </w:r>
      <w:r w:rsidR="00165151">
        <w:rPr>
          <w:rFonts w:ascii="Traditional Arabic" w:hAnsi="Traditional Arabic" w:hint="cs"/>
          <w:b/>
          <w:bCs/>
          <w:rtl/>
        </w:rPr>
        <w:t>صاحِبَهُ</w:t>
      </w:r>
      <w:r w:rsidR="00165151" w:rsidRPr="00165151">
        <w:rPr>
          <w:rFonts w:ascii="Traditional Arabic" w:hAnsi="Traditional Arabic"/>
          <w:b/>
          <w:bCs/>
          <w:vertAlign w:val="superscript"/>
        </w:rPr>
        <w:t>(</w:t>
      </w:r>
      <w:r w:rsidR="00165151" w:rsidRPr="00165151">
        <w:rPr>
          <w:rStyle w:val="FootnoteReference"/>
          <w:rFonts w:ascii="Traditional Arabic" w:hAnsi="Traditional Arabic"/>
          <w:b/>
          <w:bCs/>
        </w:rPr>
        <w:footnoteReference w:id="1189"/>
      </w:r>
      <w:r w:rsidR="00165151" w:rsidRPr="00165151">
        <w:rPr>
          <w:rFonts w:ascii="Traditional Arabic" w:hAnsi="Traditional Arabic"/>
          <w:b/>
          <w:bCs/>
          <w:vertAlign w:val="superscript"/>
        </w:rPr>
        <w:t>)</w:t>
      </w:r>
      <w:r w:rsidR="00FA6281" w:rsidRPr="00FA6281">
        <w:rPr>
          <w:rFonts w:ascii="Traditional Arabic" w:hAnsi="Traditional Arabic"/>
          <w:rtl/>
        </w:rPr>
        <w:t>»</w:t>
      </w:r>
      <w:r w:rsidR="00165151">
        <w:rPr>
          <w:rFonts w:ascii="Traditional Arabic" w:hAnsi="Traditional Arabic" w:hint="cs"/>
          <w:rtl/>
        </w:rPr>
        <w:t xml:space="preserve">. </w:t>
      </w:r>
      <w:r w:rsidR="00165151">
        <w:rPr>
          <w:rFonts w:ascii="Traditional Arabic" w:hAnsi="Traditional Arabic" w:hint="eastAsia"/>
          <w:rtl/>
        </w:rPr>
        <w:t>هذا</w:t>
      </w:r>
      <w:r w:rsidR="00165151">
        <w:rPr>
          <w:rFonts w:ascii="Traditional Arabic" w:hAnsi="Traditional Arabic"/>
          <w:rtl/>
        </w:rPr>
        <w:t xml:space="preserve"> حدِيثٌ حسَنٌ </w:t>
      </w:r>
      <w:r w:rsidR="00165151">
        <w:rPr>
          <w:rFonts w:ascii="Traditional Arabic" w:hAnsi="Traditional Arabic" w:hint="cs"/>
          <w:rtl/>
        </w:rPr>
        <w:t xml:space="preserve">مِن هذا الوَجهِ </w:t>
      </w:r>
      <w:r w:rsidR="00165151">
        <w:rPr>
          <w:rFonts w:ascii="Traditional Arabic" w:hAnsi="Traditional Arabic"/>
          <w:rtl/>
        </w:rPr>
        <w:t xml:space="preserve">أخرجَه </w:t>
      </w:r>
      <w:r w:rsidR="00165151">
        <w:rPr>
          <w:rFonts w:ascii="Traditional Arabic" w:hAnsi="Traditional Arabic" w:hint="cs"/>
          <w:rtl/>
        </w:rPr>
        <w:t>أبو داود.</w:t>
      </w:r>
    </w:p>
    <w:p w14:paraId="22EBEFB7" w14:textId="77777777" w:rsidR="00165151" w:rsidRDefault="00165151" w:rsidP="002325BC">
      <w:pPr>
        <w:pStyle w:val="BodyTextIndent"/>
        <w:numPr>
          <w:ilvl w:val="0"/>
          <w:numId w:val="7"/>
        </w:numPr>
        <w:ind w:left="981" w:hanging="624"/>
        <w:rPr>
          <w:rFonts w:ascii="Traditional Arabic" w:hAnsi="Traditional Arabic"/>
        </w:rPr>
      </w:pPr>
      <w:r>
        <w:rPr>
          <w:rFonts w:ascii="Traditional Arabic" w:hAnsi="Traditional Arabic" w:hint="cs"/>
          <w:rtl/>
        </w:rPr>
        <w:t>عن سُفيانَ الث</w:t>
      </w:r>
      <w:r>
        <w:rPr>
          <w:rFonts w:ascii="Traditional Arabic" w:hAnsi="Traditional Arabic" w:hint="eastAsia"/>
          <w:rtl/>
        </w:rPr>
        <w:t>َّ</w:t>
      </w:r>
      <w:r>
        <w:rPr>
          <w:rFonts w:ascii="Traditional Arabic" w:hAnsi="Traditional Arabic" w:hint="cs"/>
          <w:rtl/>
        </w:rPr>
        <w:t xml:space="preserve">ورِيّ وسُفيانَ بنِ عُيَنةَ وهُشَيمٍ ثَلاثَتُهم عن عَبدِ </w:t>
      </w:r>
      <w:r w:rsidR="00E25EFD">
        <w:rPr>
          <w:rFonts w:ascii="Traditional Arabic" w:hAnsi="Traditional Arabic" w:hint="cs"/>
          <w:rtl/>
        </w:rPr>
        <w:t>الـمَ</w:t>
      </w:r>
      <w:r>
        <w:rPr>
          <w:rFonts w:ascii="Traditional Arabic" w:hAnsi="Traditional Arabic" w:hint="cs"/>
          <w:rtl/>
        </w:rPr>
        <w:t>لِك بنِ عُمَيرٍ 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بنِ أبِي بَكرةَ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165151">
        <w:rPr>
          <w:rFonts w:ascii="Simplified Arabic" w:hAnsi="Simplified Arabic" w:hint="cs"/>
        </w:rPr>
        <w:sym w:font="AGA Arabesque" w:char="F072"/>
      </w:r>
      <w:r>
        <w:rPr>
          <w:rFonts w:ascii="Simplified Arabic" w:hAnsi="Simplified Arabic" w:hint="cs"/>
          <w:rtl/>
        </w:rPr>
        <w:t xml:space="preserve">: </w:t>
      </w:r>
      <w:r w:rsidRPr="00165151">
        <w:rPr>
          <w:rFonts w:ascii="Traditional Arabic" w:hAnsi="Traditional Arabic"/>
          <w:rtl/>
        </w:rPr>
        <w:t>«</w:t>
      </w:r>
      <w:r>
        <w:rPr>
          <w:rFonts w:ascii="Traditional Arabic" w:hAnsi="Traditional Arabic" w:hint="cs"/>
          <w:b/>
          <w:bCs/>
          <w:rtl/>
        </w:rPr>
        <w:t>لا يَقْضِي القَاضِي بَيْنَ اثْنَيْنِ وَهُوَ غَضْبانُ</w:t>
      </w:r>
      <w:r w:rsidRPr="00165151">
        <w:rPr>
          <w:rFonts w:ascii="Traditional Arabic" w:hAnsi="Traditional Arabic"/>
          <w:rtl/>
        </w:rPr>
        <w:t>»</w:t>
      </w:r>
      <w:r w:rsidRPr="00165151">
        <w:rPr>
          <w:rFonts w:ascii="Traditional Arabic" w:hAnsi="Traditional Arabic"/>
          <w:vertAlign w:val="superscript"/>
        </w:rPr>
        <w:t>(</w:t>
      </w:r>
      <w:r w:rsidRPr="00165151">
        <w:rPr>
          <w:rStyle w:val="FootnoteReference"/>
          <w:rFonts w:ascii="Traditional Arabic" w:hAnsi="Traditional Arabic"/>
        </w:rPr>
        <w:footnoteReference w:id="1190"/>
      </w:r>
      <w:r w:rsidRPr="00165151">
        <w:rPr>
          <w:rFonts w:ascii="Traditional Arabic" w:hAnsi="Traditional Arabic"/>
          <w:vertAlign w:val="superscript"/>
        </w:rPr>
        <w:t>)</w:t>
      </w:r>
      <w:r>
        <w:rPr>
          <w:rFonts w:ascii="Traditional Arabic" w:hAnsi="Traditional Arabic" w:hint="cs"/>
          <w:rtl/>
        </w:rPr>
        <w:t>، ألفاظُهُم مُتّفِقَةٌ إلا الثّورِي</w:t>
      </w:r>
      <w:r>
        <w:rPr>
          <w:rFonts w:ascii="Traditional Arabic" w:hAnsi="Traditional Arabic" w:hint="eastAsia"/>
          <w:rtl/>
        </w:rPr>
        <w:t>َّ</w:t>
      </w:r>
      <w:r>
        <w:rPr>
          <w:rFonts w:ascii="Traditional Arabic" w:hAnsi="Traditional Arabic" w:hint="cs"/>
          <w:rtl/>
        </w:rPr>
        <w:t xml:space="preserve"> فقال: </w:t>
      </w:r>
      <w:r w:rsidRPr="00165151">
        <w:rPr>
          <w:rFonts w:ascii="Traditional Arabic" w:hAnsi="Traditional Arabic"/>
          <w:rtl/>
        </w:rPr>
        <w:t>«</w:t>
      </w:r>
      <w:r w:rsidRPr="00165151">
        <w:rPr>
          <w:rFonts w:ascii="Traditional Arabic" w:hAnsi="Traditional Arabic" w:hint="cs"/>
          <w:b/>
          <w:bCs/>
          <w:rtl/>
        </w:rPr>
        <w:t>الحاكِمُ</w:t>
      </w:r>
      <w:r w:rsidRPr="00165151">
        <w:rPr>
          <w:rFonts w:ascii="Traditional Arabic" w:hAnsi="Traditional Arabic"/>
          <w:rtl/>
        </w:rPr>
        <w:t>»</w:t>
      </w:r>
      <w:r>
        <w:rPr>
          <w:rFonts w:ascii="Traditional Arabic" w:hAnsi="Traditional Arabic" w:hint="cs"/>
          <w:rtl/>
        </w:rPr>
        <w:t xml:space="preserve"> بدَلَ </w:t>
      </w:r>
      <w:r w:rsidRPr="00165151">
        <w:rPr>
          <w:rFonts w:ascii="Traditional Arabic" w:hAnsi="Traditional Arabic"/>
          <w:rtl/>
        </w:rPr>
        <w:t>«</w:t>
      </w:r>
      <w:r>
        <w:rPr>
          <w:rFonts w:ascii="Traditional Arabic" w:hAnsi="Traditional Arabic" w:hint="cs"/>
          <w:b/>
          <w:bCs/>
          <w:rtl/>
        </w:rPr>
        <w:t>القَاضِي</w:t>
      </w:r>
      <w:r w:rsidRPr="00165151">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FB8" w14:textId="77777777" w:rsidR="00165151" w:rsidRDefault="00165151"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w:t>
      </w:r>
      <w:r w:rsidRPr="00165151">
        <w:rPr>
          <w:rFonts w:ascii="Traditional Arabic" w:hAnsi="Traditional Arabic"/>
          <w:rtl/>
        </w:rPr>
        <w:t>«</w:t>
      </w:r>
      <w:r>
        <w:rPr>
          <w:rFonts w:ascii="Traditional Arabic" w:hAnsi="Traditional Arabic" w:hint="cs"/>
          <w:rtl/>
        </w:rPr>
        <w:t>انّ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165151">
        <w:rPr>
          <w:rFonts w:ascii="Simplified Arabic" w:hAnsi="Simplified Arabic" w:hint="cs"/>
        </w:rPr>
        <w:sym w:font="AGA Arabesque" w:char="F072"/>
      </w:r>
      <w:r>
        <w:rPr>
          <w:rFonts w:ascii="Simplified Arabic" w:hAnsi="Simplified Arabic" w:hint="cs"/>
          <w:rtl/>
        </w:rPr>
        <w:t xml:space="preserve"> قَضَى باليَمِينِ مَعَ الشّاهِدِ</w:t>
      </w:r>
      <w:r w:rsidRPr="00165151">
        <w:rPr>
          <w:rFonts w:ascii="Traditional Arabic" w:hAnsi="Traditional Arabic"/>
          <w:rtl/>
        </w:rPr>
        <w:t>»</w:t>
      </w:r>
      <w:r w:rsidRPr="00165151">
        <w:rPr>
          <w:rFonts w:ascii="Traditional Arabic" w:hAnsi="Traditional Arabic"/>
          <w:vertAlign w:val="superscript"/>
        </w:rPr>
        <w:t>(</w:t>
      </w:r>
      <w:r w:rsidRPr="00165151">
        <w:rPr>
          <w:rStyle w:val="FootnoteReference"/>
          <w:rFonts w:ascii="Traditional Arabic" w:hAnsi="Traditional Arabic"/>
        </w:rPr>
        <w:footnoteReference w:id="1191"/>
      </w:r>
      <w:r w:rsidRPr="00165151">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EFB9" w14:textId="77777777" w:rsidR="00165151" w:rsidRDefault="00165151"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قام عُمرُ علَى </w:t>
      </w:r>
      <w:r w:rsidR="00E25EFD">
        <w:rPr>
          <w:rFonts w:ascii="Traditional Arabic" w:hAnsi="Traditional Arabic" w:hint="cs"/>
          <w:rtl/>
        </w:rPr>
        <w:t>الـمِ</w:t>
      </w:r>
      <w:r>
        <w:rPr>
          <w:rFonts w:ascii="Traditional Arabic" w:hAnsi="Traditional Arabic" w:hint="cs"/>
          <w:rtl/>
        </w:rPr>
        <w:t xml:space="preserve">نبَرِ فقال: </w:t>
      </w:r>
      <w:r w:rsidRPr="00165151">
        <w:rPr>
          <w:rFonts w:ascii="Traditional Arabic" w:hAnsi="Traditional Arabic"/>
          <w:rtl/>
        </w:rPr>
        <w:t>«</w:t>
      </w:r>
      <w:r>
        <w:rPr>
          <w:rFonts w:ascii="Traditional Arabic" w:hAnsi="Traditional Arabic" w:hint="cs"/>
          <w:rtl/>
        </w:rPr>
        <w:t>أَنْشُدُ اللهَ امْرَأً</w:t>
      </w:r>
      <w:r w:rsidRPr="00165151">
        <w:rPr>
          <w:rFonts w:ascii="Traditional Arabic" w:hAnsi="Traditional Arabic"/>
          <w:vertAlign w:val="superscript"/>
        </w:rPr>
        <w:t>(</w:t>
      </w:r>
      <w:r w:rsidRPr="00165151">
        <w:rPr>
          <w:rStyle w:val="FootnoteReference"/>
          <w:rFonts w:ascii="Traditional Arabic" w:hAnsi="Traditional Arabic"/>
        </w:rPr>
        <w:footnoteReference w:id="1192"/>
      </w:r>
      <w:r w:rsidRPr="00165151">
        <w:rPr>
          <w:rFonts w:ascii="Traditional Arabic" w:hAnsi="Traditional Arabic"/>
          <w:vertAlign w:val="superscript"/>
        </w:rPr>
        <w:t>)</w:t>
      </w:r>
      <w:r>
        <w:rPr>
          <w:rFonts w:ascii="Traditional Arabic" w:hAnsi="Traditional Arabic" w:hint="cs"/>
          <w:rtl/>
        </w:rPr>
        <w:t xml:space="preserve"> سَمِعَ رَسولَ اللهِ </w:t>
      </w:r>
      <w:r w:rsidRPr="00165151">
        <w:rPr>
          <w:rFonts w:ascii="Simplified Arabic" w:hAnsi="Simplified Arabic" w:hint="cs"/>
        </w:rPr>
        <w:sym w:font="AGA Arabesque" w:char="F072"/>
      </w:r>
      <w:r>
        <w:rPr>
          <w:rFonts w:ascii="Simplified Arabic" w:hAnsi="Simplified Arabic" w:hint="cs"/>
          <w:rtl/>
        </w:rPr>
        <w:t xml:space="preserve"> قَضَى فِي الجَنِينِ</w:t>
      </w:r>
      <w:r w:rsidRPr="00165151">
        <w:rPr>
          <w:rFonts w:ascii="Traditional Arabic" w:hAnsi="Traditional Arabic"/>
          <w:vertAlign w:val="superscript"/>
        </w:rPr>
        <w:t>(</w:t>
      </w:r>
      <w:r w:rsidRPr="00165151">
        <w:rPr>
          <w:rStyle w:val="FootnoteReference"/>
          <w:rFonts w:ascii="Traditional Arabic" w:hAnsi="Traditional Arabic"/>
        </w:rPr>
        <w:footnoteReference w:id="1193"/>
      </w:r>
      <w:r w:rsidRPr="00165151">
        <w:rPr>
          <w:rFonts w:ascii="Traditional Arabic" w:hAnsi="Traditional Arabic"/>
          <w:vertAlign w:val="superscript"/>
        </w:rPr>
        <w:t>)</w:t>
      </w:r>
      <w:r w:rsidRPr="00165151">
        <w:rPr>
          <w:rFonts w:ascii="Traditional Arabic" w:hAnsi="Traditional Arabic"/>
          <w:rtl/>
        </w:rPr>
        <w:t>»</w:t>
      </w:r>
      <w:r>
        <w:rPr>
          <w:rFonts w:ascii="Traditional Arabic" w:hAnsi="Traditional Arabic" w:hint="cs"/>
          <w:rtl/>
        </w:rPr>
        <w:t xml:space="preserve">، فقام </w:t>
      </w:r>
      <w:r w:rsidR="005443FC">
        <w:rPr>
          <w:rFonts w:ascii="Traditional Arabic" w:hAnsi="Traditional Arabic" w:hint="cs"/>
          <w:rtl/>
        </w:rPr>
        <w:t xml:space="preserve">حَمَلُ بنُ مالكِ بنِ النّابِغةِ الهُذَليُّ فقال: كنتُ بَينَ جارَيتَينِ </w:t>
      </w:r>
      <w:r w:rsidR="005443FC">
        <w:rPr>
          <w:rFonts w:ascii="Traditional Arabic" w:hAnsi="Traditional Arabic"/>
          <w:rtl/>
        </w:rPr>
        <w:t>–</w:t>
      </w:r>
      <w:r w:rsidR="005443FC">
        <w:rPr>
          <w:rFonts w:ascii="Traditional Arabic" w:hAnsi="Traditional Arabic" w:hint="cs"/>
          <w:rtl/>
        </w:rPr>
        <w:t xml:space="preserve"> يعني: ضَر</w:t>
      </w:r>
      <w:r w:rsidR="005443FC">
        <w:rPr>
          <w:rFonts w:ascii="Traditional Arabic" w:hAnsi="Traditional Arabic" w:hint="eastAsia"/>
          <w:rtl/>
        </w:rPr>
        <w:t>َّ</w:t>
      </w:r>
      <w:r w:rsidR="005443FC">
        <w:rPr>
          <w:rFonts w:ascii="Traditional Arabic" w:hAnsi="Traditional Arabic" w:hint="cs"/>
          <w:rtl/>
        </w:rPr>
        <w:t xml:space="preserve">تَينِ </w:t>
      </w:r>
      <w:r w:rsidR="005443FC">
        <w:rPr>
          <w:rFonts w:ascii="Traditional Arabic" w:hAnsi="Traditional Arabic"/>
          <w:rtl/>
        </w:rPr>
        <w:t>–</w:t>
      </w:r>
      <w:r w:rsidR="005443FC">
        <w:rPr>
          <w:rFonts w:ascii="Traditional Arabic" w:hAnsi="Traditional Arabic" w:hint="cs"/>
          <w:rtl/>
        </w:rPr>
        <w:t xml:space="preserve"> فضَرَبَتْ إحداهُما الأُخرَى بعَمُودِ ظُل</w:t>
      </w:r>
      <w:r w:rsidR="005443FC">
        <w:rPr>
          <w:rFonts w:ascii="Traditional Arabic" w:hAnsi="Traditional Arabic" w:hint="eastAsia"/>
          <w:rtl/>
        </w:rPr>
        <w:t>َّ</w:t>
      </w:r>
      <w:r w:rsidR="005443FC">
        <w:rPr>
          <w:rFonts w:ascii="Traditional Arabic" w:hAnsi="Traditional Arabic" w:hint="cs"/>
          <w:rtl/>
        </w:rPr>
        <w:t>تِها</w:t>
      </w:r>
      <w:r w:rsidR="005443FC" w:rsidRPr="005443FC">
        <w:rPr>
          <w:rFonts w:ascii="Traditional Arabic" w:hAnsi="Traditional Arabic"/>
          <w:vertAlign w:val="superscript"/>
        </w:rPr>
        <w:t>(</w:t>
      </w:r>
      <w:r w:rsidR="005443FC" w:rsidRPr="005443FC">
        <w:rPr>
          <w:rStyle w:val="FootnoteReference"/>
          <w:rFonts w:ascii="Traditional Arabic" w:hAnsi="Traditional Arabic"/>
        </w:rPr>
        <w:footnoteReference w:id="1194"/>
      </w:r>
      <w:r w:rsidR="005443FC" w:rsidRPr="005443FC">
        <w:rPr>
          <w:rFonts w:ascii="Traditional Arabic" w:hAnsi="Traditional Arabic"/>
          <w:vertAlign w:val="superscript"/>
        </w:rPr>
        <w:t>)</w:t>
      </w:r>
      <w:r w:rsidR="005443FC">
        <w:rPr>
          <w:rFonts w:ascii="Traditional Arabic" w:hAnsi="Traditional Arabic" w:hint="cs"/>
          <w:rtl/>
        </w:rPr>
        <w:t xml:space="preserve"> فقَتلَتْها وقَتلَتْ ما في بَطنِها، فقَضَى رسولُ الله </w:t>
      </w:r>
      <w:r w:rsidR="005443FC" w:rsidRPr="005443FC">
        <w:rPr>
          <w:rFonts w:ascii="Simplified Arabic" w:hAnsi="Simplified Arabic" w:hint="cs"/>
        </w:rPr>
        <w:sym w:font="AGA Arabesque" w:char="F072"/>
      </w:r>
      <w:r w:rsidR="005443FC">
        <w:rPr>
          <w:rFonts w:ascii="Simplified Arabic" w:hAnsi="Simplified Arabic" w:hint="cs"/>
          <w:rtl/>
        </w:rPr>
        <w:t xml:space="preserve"> في الجَنِينِ بغُر</w:t>
      </w:r>
      <w:r w:rsidR="005443FC">
        <w:rPr>
          <w:rFonts w:ascii="Simplified Arabic" w:hAnsi="Simplified Arabic" w:hint="eastAsia"/>
          <w:rtl/>
        </w:rPr>
        <w:t>َّ</w:t>
      </w:r>
      <w:r w:rsidR="005443FC">
        <w:rPr>
          <w:rFonts w:ascii="Simplified Arabic" w:hAnsi="Simplified Arabic" w:hint="cs"/>
          <w:rtl/>
        </w:rPr>
        <w:t>ةٍ عَبدٍ أو أمَةٍ</w:t>
      </w:r>
      <w:r w:rsidR="005443FC" w:rsidRPr="005443FC">
        <w:rPr>
          <w:rFonts w:ascii="Traditional Arabic" w:hAnsi="Traditional Arabic"/>
          <w:vertAlign w:val="superscript"/>
        </w:rPr>
        <w:t>(</w:t>
      </w:r>
      <w:r w:rsidR="005443FC" w:rsidRPr="005443FC">
        <w:rPr>
          <w:rStyle w:val="FootnoteReference"/>
          <w:rFonts w:ascii="Traditional Arabic" w:hAnsi="Traditional Arabic"/>
        </w:rPr>
        <w:footnoteReference w:id="1195"/>
      </w:r>
      <w:r w:rsidR="005443FC" w:rsidRPr="005443FC">
        <w:rPr>
          <w:rFonts w:ascii="Traditional Arabic" w:hAnsi="Traditional Arabic"/>
          <w:vertAlign w:val="superscript"/>
        </w:rPr>
        <w:t>)</w:t>
      </w:r>
      <w:r w:rsidR="005443FC">
        <w:rPr>
          <w:rFonts w:ascii="Simplified Arabic" w:hAnsi="Simplified Arabic" w:hint="cs"/>
          <w:rtl/>
        </w:rPr>
        <w:t>، فقال عُمَر: اللهُ أكبَرُ، لَو لَم نَسمَعْ هذا ما قَضَينا فِيه بغَيرِ هذا</w:t>
      </w:r>
      <w:r w:rsidR="005443FC" w:rsidRPr="005443FC">
        <w:rPr>
          <w:rFonts w:ascii="Traditional Arabic" w:hAnsi="Traditional Arabic"/>
          <w:rtl/>
        </w:rPr>
        <w:t>»</w:t>
      </w:r>
      <w:r w:rsidR="005443FC">
        <w:rPr>
          <w:rFonts w:ascii="Traditional Arabic" w:hAnsi="Traditional Arabic" w:hint="cs"/>
          <w:rtl/>
        </w:rPr>
        <w:t xml:space="preserve">. </w:t>
      </w:r>
      <w:r w:rsidR="005443FC">
        <w:rPr>
          <w:rFonts w:ascii="Traditional Arabic" w:hAnsi="Traditional Arabic" w:hint="eastAsia"/>
          <w:rtl/>
        </w:rPr>
        <w:t>هذا</w:t>
      </w:r>
      <w:r w:rsidR="005443FC">
        <w:rPr>
          <w:rFonts w:ascii="Traditional Arabic" w:hAnsi="Traditional Arabic"/>
          <w:rtl/>
        </w:rPr>
        <w:t xml:space="preserve"> حدِيثٌ صحِيحٌ أخرجَه </w:t>
      </w:r>
      <w:r w:rsidR="005443FC">
        <w:rPr>
          <w:rFonts w:ascii="Traditional Arabic" w:hAnsi="Traditional Arabic" w:hint="cs"/>
          <w:rtl/>
        </w:rPr>
        <w:t>أبو داود.</w:t>
      </w:r>
    </w:p>
    <w:p w14:paraId="22EBEFBA" w14:textId="77777777" w:rsidR="005443FC" w:rsidRDefault="005443F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موسَى الأشعرِيّ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5443FC">
        <w:rPr>
          <w:rFonts w:ascii="Simplified Arabic" w:hAnsi="Simplified Arabic" w:hint="cs"/>
        </w:rPr>
        <w:sym w:font="AGA Arabesque" w:char="F072"/>
      </w:r>
      <w:r>
        <w:rPr>
          <w:rFonts w:ascii="Simplified Arabic" w:hAnsi="Simplified Arabic" w:hint="cs"/>
          <w:rtl/>
        </w:rPr>
        <w:t xml:space="preserve">: </w:t>
      </w:r>
      <w:r w:rsidRPr="005443FC">
        <w:rPr>
          <w:rFonts w:ascii="Traditional Arabic" w:hAnsi="Traditional Arabic"/>
          <w:rtl/>
        </w:rPr>
        <w:t>«</w:t>
      </w:r>
      <w:r>
        <w:rPr>
          <w:rFonts w:ascii="Traditional Arabic" w:hAnsi="Traditional Arabic" w:hint="cs"/>
          <w:b/>
          <w:bCs/>
          <w:rtl/>
        </w:rPr>
        <w:t>فِي الأَصابِعِ</w:t>
      </w:r>
      <w:r w:rsidRPr="005443FC">
        <w:rPr>
          <w:rFonts w:ascii="Traditional Arabic" w:hAnsi="Traditional Arabic"/>
          <w:b/>
          <w:bCs/>
          <w:vertAlign w:val="superscript"/>
        </w:rPr>
        <w:t>(</w:t>
      </w:r>
      <w:r w:rsidRPr="005443FC">
        <w:rPr>
          <w:rStyle w:val="FootnoteReference"/>
          <w:rFonts w:ascii="Traditional Arabic" w:hAnsi="Traditional Arabic"/>
          <w:b/>
          <w:bCs/>
        </w:rPr>
        <w:footnoteReference w:id="1196"/>
      </w:r>
      <w:r w:rsidRPr="005443FC">
        <w:rPr>
          <w:rFonts w:ascii="Traditional Arabic" w:hAnsi="Traditional Arabic"/>
          <w:b/>
          <w:bCs/>
          <w:vertAlign w:val="superscript"/>
        </w:rPr>
        <w:t>)</w:t>
      </w:r>
      <w:r>
        <w:rPr>
          <w:rFonts w:ascii="Traditional Arabic" w:hAnsi="Traditional Arabic" w:hint="cs"/>
          <w:b/>
          <w:bCs/>
          <w:rtl/>
        </w:rPr>
        <w:t xml:space="preserve"> عَشْرٌ عَشْرٌ</w:t>
      </w:r>
      <w:r w:rsidRPr="005443FC">
        <w:rPr>
          <w:rFonts w:ascii="Traditional Arabic" w:hAnsi="Traditional Arabic"/>
          <w:rtl/>
        </w:rPr>
        <w:t>»</w:t>
      </w:r>
      <w:r w:rsidRPr="005443FC">
        <w:rPr>
          <w:rFonts w:ascii="Traditional Arabic" w:hAnsi="Traditional Arabic"/>
          <w:vertAlign w:val="superscript"/>
        </w:rPr>
        <w:t>(</w:t>
      </w:r>
      <w:r w:rsidRPr="005443FC">
        <w:rPr>
          <w:rStyle w:val="FootnoteReference"/>
          <w:rFonts w:ascii="Traditional Arabic" w:hAnsi="Traditional Arabic"/>
        </w:rPr>
        <w:footnoteReference w:id="1197"/>
      </w:r>
      <w:r w:rsidRPr="005443FC">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 وابنُ ماجه وابنُ حِبّان.</w:t>
      </w:r>
    </w:p>
    <w:p w14:paraId="22EBEFBB" w14:textId="77777777" w:rsidR="005443FC" w:rsidRDefault="005443F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سَعيدِ بنِ </w:t>
      </w:r>
      <w:r w:rsidR="00E25EFD">
        <w:rPr>
          <w:rFonts w:ascii="Traditional Arabic" w:hAnsi="Traditional Arabic" w:hint="cs"/>
          <w:rtl/>
        </w:rPr>
        <w:t>الـمُ</w:t>
      </w:r>
      <w:r>
        <w:rPr>
          <w:rFonts w:ascii="Traditional Arabic" w:hAnsi="Traditional Arabic" w:hint="cs"/>
          <w:rtl/>
        </w:rPr>
        <w:t>سي</w:t>
      </w:r>
      <w:r>
        <w:rPr>
          <w:rFonts w:ascii="Traditional Arabic" w:hAnsi="Traditional Arabic" w:hint="eastAsia"/>
          <w:rtl/>
        </w:rPr>
        <w:t>َّ</w:t>
      </w:r>
      <w:r>
        <w:rPr>
          <w:rFonts w:ascii="Traditional Arabic" w:hAnsi="Traditional Arabic" w:hint="cs"/>
          <w:rtl/>
        </w:rPr>
        <w:t xml:space="preserve">ب قال: قَضَى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في الإبهامِ بثَلاثَ عَشْرةَ</w:t>
      </w:r>
      <w:r w:rsidRPr="005443FC">
        <w:rPr>
          <w:rFonts w:ascii="Traditional Arabic" w:hAnsi="Traditional Arabic"/>
          <w:vertAlign w:val="superscript"/>
        </w:rPr>
        <w:t>(</w:t>
      </w:r>
      <w:r w:rsidRPr="005443FC">
        <w:rPr>
          <w:rStyle w:val="FootnoteReference"/>
          <w:rFonts w:ascii="Traditional Arabic" w:hAnsi="Traditional Arabic"/>
        </w:rPr>
        <w:footnoteReference w:id="1198"/>
      </w:r>
      <w:r w:rsidRPr="005443FC">
        <w:rPr>
          <w:rFonts w:ascii="Traditional Arabic" w:hAnsi="Traditional Arabic"/>
          <w:vertAlign w:val="superscript"/>
        </w:rPr>
        <w:t>)</w:t>
      </w:r>
      <w:r>
        <w:rPr>
          <w:rFonts w:ascii="Traditional Arabic" w:hAnsi="Traditional Arabic" w:hint="cs"/>
          <w:rtl/>
        </w:rPr>
        <w:t xml:space="preserve"> وفي الخِنصَرِ </w:t>
      </w:r>
      <w:r w:rsidR="00D6755E">
        <w:rPr>
          <w:rFonts w:ascii="Traditional Arabic" w:hAnsi="Traditional Arabic" w:hint="cs"/>
          <w:rtl/>
        </w:rPr>
        <w:t xml:space="preserve">بسِتٍّ حتّى وَجَد كِتابًا عِندَ ءالِ عَمرِو بنِ حَزمٍ يَذكُرونَ أنّه مِن رَسولِ الله </w:t>
      </w:r>
      <w:r w:rsidR="00D6755E" w:rsidRPr="00D6755E">
        <w:rPr>
          <w:rFonts w:ascii="Simplified Arabic" w:hAnsi="Simplified Arabic" w:hint="cs"/>
        </w:rPr>
        <w:sym w:font="AGA Arabesque" w:char="F072"/>
      </w:r>
      <w:r w:rsidR="00D6755E">
        <w:rPr>
          <w:rFonts w:ascii="Simplified Arabic" w:hAnsi="Simplified Arabic" w:hint="cs"/>
          <w:rtl/>
        </w:rPr>
        <w:t xml:space="preserve"> فيه: </w:t>
      </w:r>
      <w:r w:rsidR="00D6755E" w:rsidRPr="00D6755E">
        <w:rPr>
          <w:rFonts w:ascii="Traditional Arabic" w:hAnsi="Traditional Arabic"/>
          <w:rtl/>
        </w:rPr>
        <w:t>«</w:t>
      </w:r>
      <w:r w:rsidR="00D6755E">
        <w:rPr>
          <w:rFonts w:ascii="Traditional Arabic" w:hAnsi="Traditional Arabic" w:hint="cs"/>
          <w:b/>
          <w:bCs/>
          <w:rtl/>
        </w:rPr>
        <w:t>وفِيما هُنالِكَ مِن الأَصَابِعِ عَشْرٌ عَشْرٌ</w:t>
      </w:r>
      <w:r w:rsidR="00D6755E" w:rsidRPr="00D6755E">
        <w:rPr>
          <w:rFonts w:ascii="Traditional Arabic" w:hAnsi="Traditional Arabic"/>
          <w:rtl/>
        </w:rPr>
        <w:t>»</w:t>
      </w:r>
      <w:r w:rsidR="00D6755E">
        <w:rPr>
          <w:rFonts w:ascii="Traditional Arabic" w:hAnsi="Traditional Arabic" w:hint="cs"/>
          <w:rtl/>
        </w:rPr>
        <w:t xml:space="preserve">. </w:t>
      </w:r>
      <w:r w:rsidR="00D6755E">
        <w:rPr>
          <w:rFonts w:ascii="Traditional Arabic" w:hAnsi="Traditional Arabic" w:hint="eastAsia"/>
          <w:rtl/>
        </w:rPr>
        <w:t>هذا</w:t>
      </w:r>
      <w:r w:rsidR="00D6755E">
        <w:rPr>
          <w:rFonts w:ascii="Traditional Arabic" w:hAnsi="Traditional Arabic"/>
          <w:rtl/>
        </w:rPr>
        <w:t xml:space="preserve"> حدِيثٌ حسَنٌ أخرجَه </w:t>
      </w:r>
      <w:r w:rsidR="00D6755E">
        <w:rPr>
          <w:rFonts w:ascii="Traditional Arabic" w:hAnsi="Traditional Arabic" w:hint="cs"/>
          <w:rtl/>
        </w:rPr>
        <w:t>الشّافعيّ.</w:t>
      </w:r>
    </w:p>
    <w:p w14:paraId="22EBEFBC" w14:textId="77777777" w:rsidR="00D6755E" w:rsidRDefault="00D6755E"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بَكرِ بنِ محمّدِ بنِ حَزمٍ عن أبِيه عن جدِّه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كَتَبَ الن</w:t>
      </w:r>
      <w:r>
        <w:rPr>
          <w:rFonts w:ascii="Traditional Arabic" w:hAnsi="Traditional Arabic" w:hint="eastAsia"/>
          <w:rtl/>
        </w:rPr>
        <w:t>َّ</w:t>
      </w:r>
      <w:r>
        <w:rPr>
          <w:rFonts w:ascii="Traditional Arabic" w:hAnsi="Traditional Arabic" w:hint="cs"/>
          <w:rtl/>
        </w:rPr>
        <w:t xml:space="preserve">بِيُّ </w:t>
      </w:r>
      <w:r w:rsidRPr="00D6755E">
        <w:rPr>
          <w:rFonts w:ascii="Simplified Arabic" w:hAnsi="Simplified Arabic" w:hint="cs"/>
        </w:rPr>
        <w:sym w:font="AGA Arabesque" w:char="F072"/>
      </w:r>
      <w:r>
        <w:rPr>
          <w:rFonts w:ascii="Simplified Arabic" w:hAnsi="Simplified Arabic" w:hint="cs"/>
          <w:rtl/>
        </w:rPr>
        <w:t xml:space="preserve"> إلَى أهلِ اليَمَنِ كِتابًا في العُقولِ</w:t>
      </w:r>
      <w:r w:rsidRPr="00D6755E">
        <w:rPr>
          <w:rFonts w:ascii="Traditional Arabic" w:hAnsi="Traditional Arabic"/>
          <w:vertAlign w:val="superscript"/>
        </w:rPr>
        <w:t>(</w:t>
      </w:r>
      <w:r w:rsidRPr="00D6755E">
        <w:rPr>
          <w:rStyle w:val="FootnoteReference"/>
          <w:rFonts w:ascii="Traditional Arabic" w:hAnsi="Traditional Arabic"/>
        </w:rPr>
        <w:footnoteReference w:id="1199"/>
      </w:r>
      <w:r w:rsidRPr="00D6755E">
        <w:rPr>
          <w:rFonts w:ascii="Traditional Arabic" w:hAnsi="Traditional Arabic"/>
          <w:vertAlign w:val="superscript"/>
        </w:rPr>
        <w:t>)</w:t>
      </w:r>
      <w:r>
        <w:rPr>
          <w:rFonts w:ascii="Traditional Arabic" w:hAnsi="Traditional Arabic" w:hint="cs"/>
          <w:rtl/>
        </w:rPr>
        <w:t xml:space="preserve"> وفيه: </w:t>
      </w:r>
      <w:r w:rsidRPr="00D6755E">
        <w:rPr>
          <w:rFonts w:ascii="Traditional Arabic" w:hAnsi="Traditional Arabic"/>
          <w:rtl/>
        </w:rPr>
        <w:t>«</w:t>
      </w:r>
      <w:r>
        <w:rPr>
          <w:rFonts w:ascii="Traditional Arabic" w:hAnsi="Traditional Arabic" w:hint="cs"/>
          <w:b/>
          <w:bCs/>
          <w:rtl/>
        </w:rPr>
        <w:t xml:space="preserve">وَفِي كُلِّ إِصْبَعٍ مِنْ أَصَابِعِ اليَدَينِ وَالرِّجْلَينِ عَشْرٌ </w:t>
      </w:r>
      <w:r w:rsidR="00706281">
        <w:rPr>
          <w:rFonts w:ascii="Traditional Arabic" w:hAnsi="Traditional Arabic" w:hint="cs"/>
          <w:b/>
          <w:bCs/>
          <w:rtl/>
        </w:rPr>
        <w:t>مِنَ الإِبِلِ</w:t>
      </w:r>
      <w:r w:rsidRPr="00D6755E">
        <w:rPr>
          <w:rFonts w:ascii="Traditional Arabic" w:hAnsi="Traditional Arabic"/>
          <w:rtl/>
        </w:rPr>
        <w:t>»</w:t>
      </w:r>
      <w:r w:rsidR="00706281">
        <w:rPr>
          <w:rFonts w:ascii="Traditional Arabic" w:hAnsi="Traditional Arabic" w:hint="cs"/>
          <w:rtl/>
        </w:rPr>
        <w:t xml:space="preserve">. </w:t>
      </w:r>
      <w:r w:rsidR="00706281">
        <w:rPr>
          <w:rFonts w:ascii="Traditional Arabic" w:hAnsi="Traditional Arabic" w:hint="eastAsia"/>
          <w:rtl/>
        </w:rPr>
        <w:t>هذا</w:t>
      </w:r>
      <w:r w:rsidR="00706281">
        <w:rPr>
          <w:rFonts w:ascii="Traditional Arabic" w:hAnsi="Traditional Arabic"/>
          <w:rtl/>
        </w:rPr>
        <w:t xml:space="preserve"> حدِيثٌ حسَنٌ </w:t>
      </w:r>
      <w:r w:rsidR="00706281">
        <w:rPr>
          <w:rFonts w:ascii="Traditional Arabic" w:hAnsi="Traditional Arabic" w:hint="cs"/>
          <w:rtl/>
        </w:rPr>
        <w:t>مُختلفٌ في وَصلِه وإِرسالِه أخرجه أبو داود.</w:t>
      </w:r>
    </w:p>
    <w:p w14:paraId="22EBEFBD" w14:textId="77777777" w:rsidR="00706281" w:rsidRDefault="0070628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مُعاذِ بنِ جَبلٍ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النّبِي</w:t>
      </w:r>
      <w:r>
        <w:rPr>
          <w:rFonts w:ascii="Traditional Arabic" w:hAnsi="Traditional Arabic" w:hint="eastAsia"/>
          <w:rtl/>
        </w:rPr>
        <w:t>َّ</w:t>
      </w:r>
      <w:r>
        <w:rPr>
          <w:rFonts w:ascii="Traditional Arabic" w:hAnsi="Traditional Arabic" w:hint="cs"/>
          <w:rtl/>
        </w:rPr>
        <w:t xml:space="preserve"> </w:t>
      </w:r>
      <w:r w:rsidRPr="00706281">
        <w:rPr>
          <w:rFonts w:ascii="Simplified Arabic" w:hAnsi="Simplified Arabic" w:hint="cs"/>
        </w:rPr>
        <w:sym w:font="AGA Arabesque" w:char="F072"/>
      </w:r>
      <w:r>
        <w:rPr>
          <w:rFonts w:ascii="Simplified Arabic" w:hAnsi="Simplified Arabic" w:hint="cs"/>
          <w:rtl/>
        </w:rPr>
        <w:t xml:space="preserve"> لَمّا بَعثه إلى اليَمن قال لهُ: </w:t>
      </w:r>
      <w:r w:rsidRPr="00706281">
        <w:rPr>
          <w:rFonts w:ascii="Traditional Arabic" w:hAnsi="Traditional Arabic"/>
          <w:rtl/>
        </w:rPr>
        <w:t>«</w:t>
      </w:r>
      <w:r>
        <w:rPr>
          <w:rFonts w:ascii="Traditional Arabic" w:hAnsi="Traditional Arabic" w:hint="cs"/>
          <w:b/>
          <w:bCs/>
          <w:rtl/>
        </w:rPr>
        <w:t>كَيْفَ تَقْضِي إِذَا عَرَضَ لَكَ أَمْرٌ؟</w:t>
      </w:r>
      <w:r w:rsidRPr="00706281">
        <w:rPr>
          <w:rFonts w:ascii="Traditional Arabic" w:hAnsi="Traditional Arabic"/>
          <w:rtl/>
        </w:rPr>
        <w:t>»</w:t>
      </w:r>
      <w:r>
        <w:rPr>
          <w:rFonts w:ascii="Traditional Arabic" w:hAnsi="Traditional Arabic" w:hint="cs"/>
          <w:rtl/>
        </w:rPr>
        <w:t xml:space="preserve">، قالَ: أْقضِي بما في كِتابِ اللهِ، قالَ: </w:t>
      </w:r>
      <w:r w:rsidRPr="00706281">
        <w:rPr>
          <w:rFonts w:ascii="Traditional Arabic" w:hAnsi="Traditional Arabic"/>
          <w:rtl/>
        </w:rPr>
        <w:t>«</w:t>
      </w:r>
      <w:r>
        <w:rPr>
          <w:rFonts w:ascii="Traditional Arabic" w:hAnsi="Traditional Arabic" w:hint="cs"/>
          <w:b/>
          <w:bCs/>
          <w:rtl/>
        </w:rPr>
        <w:t>فإِنْ لَمْ يَكُنْ فِي كِتابِ اللهِ؟</w:t>
      </w:r>
      <w:r w:rsidRPr="00706281">
        <w:rPr>
          <w:rFonts w:ascii="Traditional Arabic" w:hAnsi="Traditional Arabic"/>
          <w:rtl/>
        </w:rPr>
        <w:t>»</w:t>
      </w:r>
      <w:r>
        <w:rPr>
          <w:rFonts w:ascii="Traditional Arabic" w:hAnsi="Traditional Arabic" w:hint="cs"/>
          <w:rtl/>
        </w:rPr>
        <w:t xml:space="preserve">، قالَ: فبِسُنَّةِ رَسولِ اللهِ، قال: </w:t>
      </w:r>
      <w:r w:rsidRPr="00706281">
        <w:rPr>
          <w:rFonts w:ascii="Traditional Arabic" w:hAnsi="Traditional Arabic"/>
          <w:rtl/>
        </w:rPr>
        <w:t>«</w:t>
      </w:r>
      <w:r>
        <w:rPr>
          <w:rFonts w:ascii="Traditional Arabic" w:hAnsi="Traditional Arabic" w:hint="cs"/>
          <w:b/>
          <w:bCs/>
          <w:rtl/>
        </w:rPr>
        <w:t>فإِنْ لَم يَكُنْ فِي سُن</w:t>
      </w:r>
      <w:r>
        <w:rPr>
          <w:rFonts w:ascii="Traditional Arabic" w:hAnsi="Traditional Arabic" w:hint="eastAsia"/>
          <w:b/>
          <w:bCs/>
          <w:rtl/>
        </w:rPr>
        <w:t>َّ</w:t>
      </w:r>
      <w:r>
        <w:rPr>
          <w:rFonts w:ascii="Traditional Arabic" w:hAnsi="Traditional Arabic" w:hint="cs"/>
          <w:b/>
          <w:bCs/>
          <w:rtl/>
        </w:rPr>
        <w:t>ةِ رَسُولِ اللهِ؟</w:t>
      </w:r>
      <w:r w:rsidRPr="00706281">
        <w:rPr>
          <w:rFonts w:ascii="Traditional Arabic" w:hAnsi="Traditional Arabic"/>
          <w:rtl/>
        </w:rPr>
        <w:t>»</w:t>
      </w:r>
      <w:r>
        <w:rPr>
          <w:rFonts w:ascii="Traditional Arabic" w:hAnsi="Traditional Arabic" w:hint="cs"/>
          <w:rtl/>
        </w:rPr>
        <w:t>، قال: أَجتَهِدُ رأَيِي ولا ءالُو</w:t>
      </w:r>
      <w:r w:rsidRPr="00706281">
        <w:rPr>
          <w:rFonts w:ascii="Traditional Arabic" w:hAnsi="Traditional Arabic"/>
          <w:vertAlign w:val="superscript"/>
        </w:rPr>
        <w:t>(</w:t>
      </w:r>
      <w:r w:rsidRPr="00706281">
        <w:rPr>
          <w:rStyle w:val="FootnoteReference"/>
          <w:rFonts w:ascii="Traditional Arabic" w:hAnsi="Traditional Arabic"/>
        </w:rPr>
        <w:footnoteReference w:id="1200"/>
      </w:r>
      <w:r w:rsidRPr="00706281">
        <w:rPr>
          <w:rFonts w:ascii="Traditional Arabic" w:hAnsi="Traditional Arabic"/>
          <w:vertAlign w:val="superscript"/>
        </w:rPr>
        <w:t>)</w:t>
      </w:r>
      <w:r>
        <w:rPr>
          <w:rFonts w:ascii="Traditional Arabic" w:hAnsi="Traditional Arabic" w:hint="cs"/>
          <w:rtl/>
        </w:rPr>
        <w:t xml:space="preserve">، قالَ: فضَرَبَ فِي صَدْرِي وقال: </w:t>
      </w:r>
      <w:r w:rsidRPr="00706281">
        <w:rPr>
          <w:rFonts w:ascii="Traditional Arabic" w:hAnsi="Traditional Arabic"/>
          <w:rtl/>
        </w:rPr>
        <w:t>«</w:t>
      </w:r>
      <w:r>
        <w:rPr>
          <w:rFonts w:ascii="Traditional Arabic" w:hAnsi="Traditional Arabic" w:hint="cs"/>
          <w:b/>
          <w:bCs/>
          <w:rtl/>
        </w:rPr>
        <w:t>الحَمْدُ للهِ ال</w:t>
      </w:r>
      <w:r>
        <w:rPr>
          <w:rFonts w:ascii="Traditional Arabic" w:hAnsi="Traditional Arabic" w:hint="eastAsia"/>
          <w:b/>
          <w:bCs/>
          <w:rtl/>
        </w:rPr>
        <w:t>َّ</w:t>
      </w:r>
      <w:r>
        <w:rPr>
          <w:rFonts w:ascii="Traditional Arabic" w:hAnsi="Traditional Arabic" w:hint="cs"/>
          <w:b/>
          <w:bCs/>
          <w:rtl/>
        </w:rPr>
        <w:t>ذِي وَف</w:t>
      </w:r>
      <w:r>
        <w:rPr>
          <w:rFonts w:ascii="Traditional Arabic" w:hAnsi="Traditional Arabic" w:hint="eastAsia"/>
          <w:b/>
          <w:bCs/>
          <w:rtl/>
        </w:rPr>
        <w:t>َّ</w:t>
      </w:r>
      <w:r>
        <w:rPr>
          <w:rFonts w:ascii="Traditional Arabic" w:hAnsi="Traditional Arabic" w:hint="cs"/>
          <w:b/>
          <w:bCs/>
          <w:rtl/>
        </w:rPr>
        <w:t>قَ رَسولَ رَسولِ اللهِ لِـمَا يُرْضِي رَسُولَ اللهِ</w:t>
      </w:r>
      <w:r w:rsidRPr="00706281">
        <w:rPr>
          <w:rFonts w:ascii="Traditional Arabic" w:hAnsi="Traditional Arabic"/>
          <w:rtl/>
        </w:rPr>
        <w:t>»</w:t>
      </w:r>
      <w:r>
        <w:rPr>
          <w:rFonts w:ascii="Traditional Arabic" w:hAnsi="Traditional Arabic" w:hint="cs"/>
          <w:rtl/>
        </w:rPr>
        <w:t>.</w:t>
      </w:r>
    </w:p>
    <w:p w14:paraId="22EBEFBE" w14:textId="77777777" w:rsidR="00706281" w:rsidRDefault="00706281" w:rsidP="00307BE3">
      <w:pPr>
        <w:pStyle w:val="BodyTextIndent"/>
        <w:rPr>
          <w:rFonts w:ascii="Traditional Arabic" w:hAnsi="Traditional Arabic"/>
          <w:rtl/>
        </w:rPr>
      </w:pPr>
      <w:r>
        <w:rPr>
          <w:rFonts w:ascii="Traditional Arabic" w:hAnsi="Traditional Arabic" w:hint="cs"/>
          <w:rtl/>
        </w:rPr>
        <w:t xml:space="preserve">هذا حدِيثٌ غَرِيبٌ أخرجَه أحمدُ وأبو داودَ والترمذِيُّ وقال: حدِيثٌ غرِيبٌ وليسَ إسنادُه عندِي بمُتّصِل، كذا قال، وكأنّه نَفَى الاتّصالَ باعتِبارِ الإبهامِ الّذي في بَعضِ رُواتِه، وهو أحَدُ القَولَين في حُكمِ </w:t>
      </w:r>
      <w:r w:rsidR="00E25EFD">
        <w:rPr>
          <w:rFonts w:ascii="Traditional Arabic" w:hAnsi="Traditional Arabic" w:hint="cs"/>
          <w:rtl/>
        </w:rPr>
        <w:t>الـمُ</w:t>
      </w:r>
      <w:r>
        <w:rPr>
          <w:rFonts w:ascii="Traditional Arabic" w:hAnsi="Traditional Arabic" w:hint="cs"/>
          <w:rtl/>
        </w:rPr>
        <w:t>بهَم. وقَد أَطَلَقَ صِحّتَه جَماعةٌ مِن الفُقَهاءِ كالباقِلّانِيّ وأبِي الط</w:t>
      </w:r>
      <w:r>
        <w:rPr>
          <w:rFonts w:ascii="Traditional Arabic" w:hAnsi="Traditional Arabic" w:hint="eastAsia"/>
          <w:rtl/>
        </w:rPr>
        <w:t>َّ</w:t>
      </w:r>
      <w:r>
        <w:rPr>
          <w:rFonts w:ascii="Traditional Arabic" w:hAnsi="Traditional Arabic" w:hint="cs"/>
          <w:rtl/>
        </w:rPr>
        <w:t>يِّب</w:t>
      </w:r>
      <w:r w:rsidR="000E07B4">
        <w:rPr>
          <w:rFonts w:ascii="Traditional Arabic" w:hAnsi="Traditional Arabic" w:hint="cs"/>
          <w:rtl/>
        </w:rPr>
        <w:t xml:space="preserve"> الط</w:t>
      </w:r>
      <w:r w:rsidR="000E07B4">
        <w:rPr>
          <w:rFonts w:ascii="Traditional Arabic" w:hAnsi="Traditional Arabic" w:hint="eastAsia"/>
          <w:rtl/>
        </w:rPr>
        <w:t>َّ</w:t>
      </w:r>
      <w:r w:rsidR="000E07B4">
        <w:rPr>
          <w:rFonts w:ascii="Traditional Arabic" w:hAnsi="Traditional Arabic" w:hint="cs"/>
          <w:rtl/>
        </w:rPr>
        <w:t>بَريّ وإمامِ الحرمَين لِشُهرَتِه وتلَقِّي العلَماءِ لهُ بالقَبولِ. ولهُ شاهِدٌ صَحِيحُ الإسنادِ لكنّهُ مَوقوفٌ.</w:t>
      </w:r>
    </w:p>
    <w:p w14:paraId="22EBEFBF" w14:textId="77777777" w:rsidR="000E07B4" w:rsidRDefault="000E07B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الرّحمنِ بنِ يَزِيدَ أنّ عَبدَ اللهِ بنَ مَسعُودٍ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0E07B4">
        <w:rPr>
          <w:rFonts w:ascii="Traditional Arabic" w:hAnsi="Traditional Arabic"/>
          <w:rtl/>
        </w:rPr>
        <w:t>«</w:t>
      </w:r>
      <w:r>
        <w:rPr>
          <w:rFonts w:ascii="Traditional Arabic" w:hAnsi="Traditional Arabic" w:hint="cs"/>
          <w:rtl/>
        </w:rPr>
        <w:t>لقَد أتَى علَينا زَمانٌ وما نُسأَلُ ولَسْنا هُناكَ، ثُمّ بَل</w:t>
      </w:r>
      <w:r>
        <w:rPr>
          <w:rFonts w:ascii="Traditional Arabic" w:hAnsi="Traditional Arabic" w:hint="eastAsia"/>
          <w:rtl/>
        </w:rPr>
        <w:t>َّ</w:t>
      </w:r>
      <w:r>
        <w:rPr>
          <w:rFonts w:ascii="Traditional Arabic" w:hAnsi="Traditional Arabic" w:hint="cs"/>
          <w:rtl/>
        </w:rPr>
        <w:t>غَنا اللهُ ما تَرَونَ، فإذَا سُئِلَ أحَدُكم عن شَيءٍ فليَنظُرْ في كتابِ اللهِ، فإِنْ لَم يَجِدْه في كِتابِ اللهِ فليَنْظُرْه في سُنّةِ رَسولِ اللهِ، فإنْ لَم يَجِدْه في كتابِ اللهِ ولا في سُنّةِ رَسولِ اللهِ فليَنْظُرْ ما اجْتَمَعَ علَيه المسلِمُونَ، فإنْ لَم يكُن فليَجْتَهِدْ رَأيَهُ ولا يَقُلْ أحَدُكُم إنِّي أَخْشَى، فإن</w:t>
      </w:r>
      <w:r>
        <w:rPr>
          <w:rFonts w:ascii="Traditional Arabic" w:hAnsi="Traditional Arabic" w:hint="eastAsia"/>
          <w:rtl/>
        </w:rPr>
        <w:t>َّ</w:t>
      </w:r>
      <w:r>
        <w:rPr>
          <w:rFonts w:ascii="Traditional Arabic" w:hAnsi="Traditional Arabic" w:hint="cs"/>
          <w:rtl/>
        </w:rPr>
        <w:t xml:space="preserve"> الحَلالَ بَيِّنٌ والحرامَ بَيّنٌ وبَينَ ذلكَ أُمُورٌ مُشْتَبِهةٌ</w:t>
      </w:r>
      <w:r w:rsidRPr="000E07B4">
        <w:rPr>
          <w:rFonts w:ascii="Traditional Arabic" w:hAnsi="Traditional Arabic"/>
          <w:vertAlign w:val="superscript"/>
        </w:rPr>
        <w:t>(</w:t>
      </w:r>
      <w:r w:rsidRPr="000E07B4">
        <w:rPr>
          <w:rStyle w:val="FootnoteReference"/>
          <w:rFonts w:ascii="Traditional Arabic" w:hAnsi="Traditional Arabic"/>
        </w:rPr>
        <w:footnoteReference w:id="1201"/>
      </w:r>
      <w:r w:rsidRPr="000E07B4">
        <w:rPr>
          <w:rFonts w:ascii="Traditional Arabic" w:hAnsi="Traditional Arabic"/>
          <w:vertAlign w:val="superscript"/>
        </w:rPr>
        <w:t>)</w:t>
      </w:r>
      <w:r>
        <w:rPr>
          <w:rFonts w:ascii="Traditional Arabic" w:hAnsi="Traditional Arabic" w:hint="cs"/>
          <w:rtl/>
        </w:rPr>
        <w:t>، فدَعْ ما يَرِيبُكَ إلى ما لا يَرِيبُكَ</w:t>
      </w:r>
      <w:r w:rsidRPr="000E07B4">
        <w:rPr>
          <w:rFonts w:ascii="Traditional Arabic" w:hAnsi="Traditional Arabic"/>
          <w:rtl/>
        </w:rPr>
        <w:t>»</w:t>
      </w:r>
      <w:r>
        <w:rPr>
          <w:rFonts w:ascii="Traditional Arabic" w:hAnsi="Traditional Arabic" w:hint="cs"/>
          <w:rtl/>
        </w:rPr>
        <w:t>. هذا موقوفٌ صحِيح أخرجَه الدارِميّ، وقد أخرجَه البَيهقيُّ مِن طرِيقِ الث</w:t>
      </w:r>
      <w:r>
        <w:rPr>
          <w:rFonts w:ascii="Traditional Arabic" w:hAnsi="Traditional Arabic" w:hint="eastAsia"/>
          <w:rtl/>
        </w:rPr>
        <w:t>َّ</w:t>
      </w:r>
      <w:r>
        <w:rPr>
          <w:rFonts w:ascii="Traditional Arabic" w:hAnsi="Traditional Arabic" w:hint="cs"/>
          <w:rtl/>
        </w:rPr>
        <w:t>ورِيّ عن الأعمَشِ.</w:t>
      </w:r>
    </w:p>
    <w:p w14:paraId="22EBEFC0" w14:textId="77777777" w:rsidR="000E07B4" w:rsidRDefault="000E07B4"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0E07B4">
        <w:rPr>
          <w:rFonts w:ascii="Simplified Arabic" w:hAnsi="Simplified Arabic" w:hint="cs"/>
        </w:rPr>
        <w:sym w:font="AGA Arabesque" w:char="F072"/>
      </w:r>
      <w:r>
        <w:rPr>
          <w:rFonts w:ascii="Simplified Arabic" w:hAnsi="Simplified Arabic" w:hint="cs"/>
          <w:rtl/>
        </w:rPr>
        <w:t xml:space="preserve">: </w:t>
      </w:r>
      <w:r w:rsidRPr="000E07B4">
        <w:rPr>
          <w:rFonts w:ascii="Traditional Arabic" w:hAnsi="Traditional Arabic"/>
          <w:rtl/>
        </w:rPr>
        <w:t>«</w:t>
      </w:r>
      <w:r>
        <w:rPr>
          <w:rFonts w:ascii="Traditional Arabic" w:hAnsi="Traditional Arabic" w:hint="cs"/>
          <w:b/>
          <w:bCs/>
          <w:rtl/>
        </w:rPr>
        <w:t xml:space="preserve">لَيْسَ </w:t>
      </w:r>
      <w:r w:rsidR="0053109B">
        <w:rPr>
          <w:rFonts w:ascii="Traditional Arabic" w:hAnsi="Traditional Arabic" w:hint="cs"/>
          <w:b/>
          <w:bCs/>
          <w:rtl/>
        </w:rPr>
        <w:t>الخَبرُ ك</w:t>
      </w:r>
      <w:r w:rsidR="00E25EFD">
        <w:rPr>
          <w:rFonts w:ascii="Traditional Arabic" w:hAnsi="Traditional Arabic" w:hint="cs"/>
          <w:b/>
          <w:bCs/>
          <w:rtl/>
        </w:rPr>
        <w:t>الـمُ</w:t>
      </w:r>
      <w:r w:rsidR="0053109B">
        <w:rPr>
          <w:rFonts w:ascii="Traditional Arabic" w:hAnsi="Traditional Arabic" w:hint="cs"/>
          <w:b/>
          <w:bCs/>
          <w:rtl/>
        </w:rPr>
        <w:t>عاينَةِ</w:t>
      </w:r>
      <w:r w:rsidRPr="000E07B4">
        <w:rPr>
          <w:rFonts w:ascii="Traditional Arabic" w:hAnsi="Traditional Arabic"/>
          <w:rtl/>
        </w:rPr>
        <w:t>»</w:t>
      </w:r>
      <w:r w:rsidR="0053109B" w:rsidRPr="0053109B">
        <w:rPr>
          <w:rFonts w:ascii="Traditional Arabic" w:hAnsi="Traditional Arabic"/>
          <w:vertAlign w:val="superscript"/>
        </w:rPr>
        <w:t>(</w:t>
      </w:r>
      <w:r w:rsidR="0053109B" w:rsidRPr="0053109B">
        <w:rPr>
          <w:rStyle w:val="FootnoteReference"/>
          <w:rFonts w:ascii="Traditional Arabic" w:hAnsi="Traditional Arabic"/>
        </w:rPr>
        <w:footnoteReference w:id="1202"/>
      </w:r>
      <w:r w:rsidR="0053109B" w:rsidRPr="0053109B">
        <w:rPr>
          <w:rFonts w:ascii="Traditional Arabic" w:hAnsi="Traditional Arabic"/>
          <w:vertAlign w:val="superscript"/>
        </w:rPr>
        <w:t>)</w:t>
      </w:r>
      <w:r w:rsidR="0053109B">
        <w:rPr>
          <w:rFonts w:ascii="Traditional Arabic" w:hAnsi="Traditional Arabic" w:hint="cs"/>
          <w:rtl/>
        </w:rPr>
        <w:t xml:space="preserve">. </w:t>
      </w:r>
      <w:r w:rsidR="0053109B">
        <w:rPr>
          <w:rFonts w:ascii="Traditional Arabic" w:hAnsi="Traditional Arabic" w:hint="eastAsia"/>
          <w:rtl/>
        </w:rPr>
        <w:t>هذا</w:t>
      </w:r>
      <w:r w:rsidR="0053109B">
        <w:rPr>
          <w:rFonts w:ascii="Traditional Arabic" w:hAnsi="Traditional Arabic"/>
          <w:rtl/>
        </w:rPr>
        <w:t xml:space="preserve"> حدِيثٌ حسَنٌ أخرجَه </w:t>
      </w:r>
      <w:r w:rsidR="0053109B">
        <w:rPr>
          <w:rFonts w:ascii="Traditional Arabic" w:hAnsi="Traditional Arabic" w:hint="cs"/>
          <w:rtl/>
        </w:rPr>
        <w:t>أحمدُ وابنُ حِبّانَ والحاكمُ.</w:t>
      </w:r>
    </w:p>
    <w:p w14:paraId="22EBEFC1" w14:textId="77777777" w:rsidR="0053109B" w:rsidRDefault="0053109B" w:rsidP="00FF4292">
      <w:pPr>
        <w:pStyle w:val="Heading2"/>
        <w:rPr>
          <w:rtl/>
        </w:rPr>
      </w:pPr>
      <w:bookmarkStart w:id="125" w:name="_Toc127037585"/>
      <w:r>
        <w:rPr>
          <w:rFonts w:hint="cs"/>
          <w:rtl/>
        </w:rPr>
        <w:t>باب العِتْقِ</w:t>
      </w:r>
      <w:bookmarkEnd w:id="125"/>
    </w:p>
    <w:p w14:paraId="22EBEFC2" w14:textId="77777777" w:rsidR="0053109B" w:rsidRDefault="0053109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عَمرِو بنِ دينارٍ قال: سمِعتُ ابنَ عُمرَ رضي الله عنهُما يقول: قال رسولُ اللهِ </w:t>
      </w:r>
      <w:r w:rsidRPr="0053109B">
        <w:rPr>
          <w:rFonts w:ascii="Simplified Arabic" w:hAnsi="Simplified Arabic" w:hint="cs"/>
        </w:rPr>
        <w:sym w:font="AGA Arabesque" w:char="F072"/>
      </w:r>
      <w:r>
        <w:rPr>
          <w:rFonts w:ascii="Simplified Arabic" w:hAnsi="Simplified Arabic" w:hint="cs"/>
          <w:rtl/>
        </w:rPr>
        <w:t xml:space="preserve">: </w:t>
      </w:r>
      <w:r w:rsidRPr="0053109B">
        <w:rPr>
          <w:rFonts w:ascii="Traditional Arabic" w:hAnsi="Traditional Arabic"/>
          <w:rtl/>
        </w:rPr>
        <w:t>«</w:t>
      </w:r>
      <w:r>
        <w:rPr>
          <w:rFonts w:ascii="Traditional Arabic" w:hAnsi="Traditional Arabic" w:hint="cs"/>
          <w:b/>
          <w:bCs/>
          <w:rtl/>
        </w:rPr>
        <w:t>مَنْ كانَ لَهُ شِرْكٌ</w:t>
      </w:r>
      <w:r w:rsidRPr="0053109B">
        <w:rPr>
          <w:rFonts w:ascii="Traditional Arabic" w:hAnsi="Traditional Arabic"/>
          <w:b/>
          <w:bCs/>
          <w:vertAlign w:val="superscript"/>
        </w:rPr>
        <w:t>(</w:t>
      </w:r>
      <w:r w:rsidRPr="0053109B">
        <w:rPr>
          <w:rStyle w:val="FootnoteReference"/>
          <w:rFonts w:ascii="Traditional Arabic" w:hAnsi="Traditional Arabic"/>
          <w:b/>
          <w:bCs/>
        </w:rPr>
        <w:footnoteReference w:id="1203"/>
      </w:r>
      <w:r w:rsidRPr="0053109B">
        <w:rPr>
          <w:rFonts w:ascii="Traditional Arabic" w:hAnsi="Traditional Arabic"/>
          <w:b/>
          <w:bCs/>
          <w:vertAlign w:val="superscript"/>
        </w:rPr>
        <w:t>)</w:t>
      </w:r>
      <w:r>
        <w:rPr>
          <w:rFonts w:ascii="Traditional Arabic" w:hAnsi="Traditional Arabic" w:hint="cs"/>
          <w:b/>
          <w:bCs/>
          <w:rtl/>
        </w:rPr>
        <w:t xml:space="preserve"> فِي عَبْدٍ فَأَعْتَقَ نَصِيبَهُ فَإِن</w:t>
      </w:r>
      <w:r>
        <w:rPr>
          <w:rFonts w:ascii="Traditional Arabic" w:hAnsi="Traditional Arabic" w:hint="eastAsia"/>
          <w:b/>
          <w:bCs/>
          <w:rtl/>
        </w:rPr>
        <w:t>َّ</w:t>
      </w:r>
      <w:r>
        <w:rPr>
          <w:rFonts w:ascii="Traditional Arabic" w:hAnsi="Traditional Arabic" w:hint="cs"/>
          <w:b/>
          <w:bCs/>
          <w:rtl/>
        </w:rPr>
        <w:t>هُ يُقامُ عَلَيْهِ قِيمَتُهُ لِشَرِيكِهِ</w:t>
      </w:r>
      <w:r w:rsidRPr="0053109B">
        <w:rPr>
          <w:rFonts w:ascii="Traditional Arabic" w:hAnsi="Traditional Arabic"/>
          <w:b/>
          <w:bCs/>
          <w:vertAlign w:val="superscript"/>
        </w:rPr>
        <w:t>(</w:t>
      </w:r>
      <w:r w:rsidRPr="0053109B">
        <w:rPr>
          <w:rStyle w:val="FootnoteReference"/>
          <w:rFonts w:ascii="Traditional Arabic" w:hAnsi="Traditional Arabic"/>
          <w:b/>
          <w:bCs/>
        </w:rPr>
        <w:footnoteReference w:id="1204"/>
      </w:r>
      <w:r w:rsidRPr="0053109B">
        <w:rPr>
          <w:rFonts w:ascii="Traditional Arabic" w:hAnsi="Traditional Arabic"/>
          <w:b/>
          <w:bCs/>
          <w:vertAlign w:val="superscript"/>
        </w:rPr>
        <w:t>)</w:t>
      </w:r>
      <w:r w:rsidRPr="0053109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سائيّ.</w:t>
      </w:r>
    </w:p>
    <w:p w14:paraId="22EBEFC3" w14:textId="77777777" w:rsidR="0053109B" w:rsidRDefault="003A0E79" w:rsidP="00FF4292">
      <w:pPr>
        <w:pStyle w:val="Heading2"/>
        <w:rPr>
          <w:rtl/>
        </w:rPr>
      </w:pPr>
      <w:bookmarkStart w:id="126" w:name="_Toc127037586"/>
      <w:r>
        <w:rPr>
          <w:rFonts w:hint="cs"/>
          <w:rtl/>
        </w:rPr>
        <w:t>باب أُم</w:t>
      </w:r>
      <w:r>
        <w:rPr>
          <w:rFonts w:hint="eastAsia"/>
          <w:rtl/>
        </w:rPr>
        <w:t>َّ</w:t>
      </w:r>
      <w:r>
        <w:rPr>
          <w:rFonts w:hint="cs"/>
          <w:rtl/>
        </w:rPr>
        <w:t>هاتِ الأَوْلادِ</w:t>
      </w:r>
      <w:bookmarkEnd w:id="126"/>
    </w:p>
    <w:p w14:paraId="22EBEFC4" w14:textId="77777777" w:rsidR="003A0E79" w:rsidRDefault="003A0E7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3A0E79">
        <w:rPr>
          <w:rFonts w:ascii="Traditional Arabic" w:hAnsi="Traditional Arabic"/>
          <w:rtl/>
        </w:rPr>
        <w:t>«</w:t>
      </w:r>
      <w:r>
        <w:rPr>
          <w:rFonts w:ascii="Traditional Arabic" w:hAnsi="Traditional Arabic" w:hint="cs"/>
          <w:rtl/>
        </w:rPr>
        <w:t>كُنّا نَبِيعُ أُم</w:t>
      </w:r>
      <w:r>
        <w:rPr>
          <w:rFonts w:ascii="Traditional Arabic" w:hAnsi="Traditional Arabic" w:hint="eastAsia"/>
          <w:rtl/>
        </w:rPr>
        <w:t>َّ</w:t>
      </w:r>
      <w:r>
        <w:rPr>
          <w:rFonts w:ascii="Traditional Arabic" w:hAnsi="Traditional Arabic" w:hint="cs"/>
          <w:rtl/>
        </w:rPr>
        <w:t xml:space="preserve">هاتِ الأَولادِ علَى عَهدِ رَسولِ الله </w:t>
      </w:r>
      <w:r w:rsidRPr="003A0E79">
        <w:rPr>
          <w:rFonts w:ascii="Simplified Arabic" w:hAnsi="Simplified Arabic" w:hint="cs"/>
        </w:rPr>
        <w:sym w:font="AGA Arabesque" w:char="F072"/>
      </w:r>
      <w:r>
        <w:rPr>
          <w:rFonts w:ascii="Simplified Arabic" w:hAnsi="Simplified Arabic" w:hint="cs"/>
          <w:rtl/>
        </w:rPr>
        <w:t>، فلَمّا كانَ عمَرُ نَهانا فانتَهيْنا</w:t>
      </w:r>
      <w:r w:rsidRPr="003A0E79">
        <w:rPr>
          <w:rFonts w:ascii="Traditional Arabic" w:hAnsi="Traditional Arabic"/>
          <w:rtl/>
        </w:rPr>
        <w:t>»</w:t>
      </w:r>
      <w:r w:rsidRPr="003A0E79">
        <w:rPr>
          <w:rFonts w:ascii="Traditional Arabic" w:hAnsi="Traditional Arabic"/>
          <w:vertAlign w:val="superscript"/>
        </w:rPr>
        <w:t>(</w:t>
      </w:r>
      <w:r w:rsidRPr="003A0E79">
        <w:rPr>
          <w:rStyle w:val="FootnoteReference"/>
          <w:rFonts w:ascii="Traditional Arabic" w:hAnsi="Traditional Arabic"/>
        </w:rPr>
        <w:footnoteReference w:id="1205"/>
      </w:r>
      <w:r w:rsidRPr="003A0E79">
        <w:rPr>
          <w:rFonts w:ascii="Traditional Arabic" w:hAnsi="Traditional Arabic"/>
          <w:vertAlign w:val="superscript"/>
        </w:rPr>
        <w:t>)</w:t>
      </w:r>
      <w:r>
        <w:rPr>
          <w:rFonts w:ascii="Traditional Arabic" w:hAnsi="Traditional Arabic" w:hint="cs"/>
          <w:rtl/>
        </w:rPr>
        <w:t>. أخرجَه أبو داودَ ورجالُه رجالُ مُسلِم، وقَد صَحّحَه ابنُ حِبّانَ والحاكِم.</w:t>
      </w:r>
    </w:p>
    <w:p w14:paraId="22EBEFC5" w14:textId="77777777" w:rsidR="003A0E79" w:rsidRDefault="003A0E79"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الزُّبَير أنّه سَمِعَ جابِرًا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يقُول: </w:t>
      </w:r>
      <w:r w:rsidRPr="003A0E79">
        <w:rPr>
          <w:rFonts w:ascii="Traditional Arabic" w:hAnsi="Traditional Arabic"/>
          <w:rtl/>
        </w:rPr>
        <w:t>«</w:t>
      </w:r>
      <w:r>
        <w:rPr>
          <w:rFonts w:ascii="Traditional Arabic" w:hAnsi="Traditional Arabic" w:hint="cs"/>
          <w:rtl/>
        </w:rPr>
        <w:t>كُنّا نَبِيعُ أُم</w:t>
      </w:r>
      <w:r>
        <w:rPr>
          <w:rFonts w:ascii="Traditional Arabic" w:hAnsi="Traditional Arabic" w:hint="eastAsia"/>
          <w:rtl/>
        </w:rPr>
        <w:t>َّ</w:t>
      </w:r>
      <w:r>
        <w:rPr>
          <w:rFonts w:ascii="Traditional Arabic" w:hAnsi="Traditional Arabic" w:hint="cs"/>
          <w:rtl/>
        </w:rPr>
        <w:t xml:space="preserve">هاتِ الأَولادِ ورَسولُ اللهِ </w:t>
      </w:r>
      <w:r w:rsidRPr="003A0E79">
        <w:rPr>
          <w:rFonts w:ascii="Simplified Arabic" w:hAnsi="Simplified Arabic" w:hint="cs"/>
        </w:rPr>
        <w:sym w:font="AGA Arabesque" w:char="F072"/>
      </w:r>
      <w:r>
        <w:rPr>
          <w:rFonts w:ascii="Simplified Arabic" w:hAnsi="Simplified Arabic" w:hint="cs"/>
          <w:rtl/>
        </w:rPr>
        <w:t xml:space="preserve"> لا يَرَى بذلِكَ بَأْسًا</w:t>
      </w:r>
      <w:r w:rsidRPr="003A0E79">
        <w:rPr>
          <w:rFonts w:ascii="Traditional Arabic" w:hAnsi="Traditional Arabic"/>
          <w:rtl/>
        </w:rPr>
        <w:t>»</w:t>
      </w:r>
      <w:r w:rsidRPr="003A0E79">
        <w:rPr>
          <w:rFonts w:ascii="Traditional Arabic" w:hAnsi="Traditional Arabic"/>
          <w:vertAlign w:val="superscript"/>
        </w:rPr>
        <w:t>(</w:t>
      </w:r>
      <w:r w:rsidRPr="003A0E79">
        <w:rPr>
          <w:rStyle w:val="FootnoteReference"/>
          <w:rFonts w:ascii="Traditional Arabic" w:hAnsi="Traditional Arabic"/>
        </w:rPr>
        <w:footnoteReference w:id="1206"/>
      </w:r>
      <w:r w:rsidRPr="003A0E79">
        <w:rPr>
          <w:rFonts w:ascii="Traditional Arabic" w:hAnsi="Traditional Arabic"/>
          <w:vertAlign w:val="superscript"/>
        </w:rPr>
        <w:t>)</w:t>
      </w:r>
      <w:r>
        <w:rPr>
          <w:rFonts w:ascii="Traditional Arabic" w:hAnsi="Traditional Arabic" w:hint="cs"/>
          <w:rtl/>
        </w:rPr>
        <w:t>. هذا حَديثٌ صحِيحٌ أخرجَه الن</w:t>
      </w:r>
      <w:r>
        <w:rPr>
          <w:rFonts w:ascii="Traditional Arabic" w:hAnsi="Traditional Arabic" w:hint="eastAsia"/>
          <w:rtl/>
        </w:rPr>
        <w:t>َّ</w:t>
      </w:r>
      <w:r>
        <w:rPr>
          <w:rFonts w:ascii="Traditional Arabic" w:hAnsi="Traditional Arabic" w:hint="cs"/>
          <w:rtl/>
        </w:rPr>
        <w:t>سائيُّ وابنُ ماجهْ والدّارَقُطنِيُّ والحاكِمُ مِن طُرُق.</w:t>
      </w:r>
    </w:p>
    <w:p w14:paraId="22EBEFC6" w14:textId="77777777" w:rsidR="003A0E79" w:rsidRDefault="00DE4B7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أخرَج البَيهقيّ بإسنادٍ صَحِيحٍ عن الشَعْبِيّ عن عَبِيدةَ بنِ عَمرٍو عن عَلِيّ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DE4B77">
        <w:rPr>
          <w:rFonts w:ascii="Traditional Arabic" w:hAnsi="Traditional Arabic"/>
          <w:rtl/>
        </w:rPr>
        <w:t>«</w:t>
      </w:r>
      <w:r>
        <w:rPr>
          <w:rFonts w:ascii="Traditional Arabic" w:hAnsi="Traditional Arabic" w:hint="cs"/>
          <w:rtl/>
        </w:rPr>
        <w:t xml:space="preserve">ناظَرَني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في بَيعِ أم</w:t>
      </w:r>
      <w:r>
        <w:rPr>
          <w:rFonts w:ascii="Traditional Arabic" w:hAnsi="Traditional Arabic" w:hint="eastAsia"/>
          <w:rtl/>
        </w:rPr>
        <w:t>َّ</w:t>
      </w:r>
      <w:r>
        <w:rPr>
          <w:rFonts w:ascii="Traditional Arabic" w:hAnsi="Traditional Arabic" w:hint="cs"/>
          <w:rtl/>
        </w:rPr>
        <w:t>هاتِ الأَولادِ، فقُلتُ: يُبَعْنَ، وقالَ: لا يُبَعْنَ، فلَم يَزَلْ يُراجِعُنِي حت</w:t>
      </w:r>
      <w:r>
        <w:rPr>
          <w:rFonts w:ascii="Traditional Arabic" w:hAnsi="Traditional Arabic" w:hint="eastAsia"/>
          <w:rtl/>
        </w:rPr>
        <w:t>َّ</w:t>
      </w:r>
      <w:r>
        <w:rPr>
          <w:rFonts w:ascii="Traditional Arabic" w:hAnsi="Traditional Arabic" w:hint="cs"/>
          <w:rtl/>
        </w:rPr>
        <w:t>ى قُلتُ بقَولِه فقَضَى بِه حَياتَه، فلَمّا أَفْضَى الأَمرُ إلَي</w:t>
      </w:r>
      <w:r>
        <w:rPr>
          <w:rFonts w:ascii="Traditional Arabic" w:hAnsi="Traditional Arabic" w:hint="eastAsia"/>
          <w:rtl/>
        </w:rPr>
        <w:t>َّ</w:t>
      </w:r>
      <w:r>
        <w:rPr>
          <w:rFonts w:ascii="Traditional Arabic" w:hAnsi="Traditional Arabic" w:hint="cs"/>
          <w:rtl/>
        </w:rPr>
        <w:t xml:space="preserve"> رأيتُ أنْ يُبَعْنَ</w:t>
      </w:r>
      <w:r w:rsidRPr="00DE4B77">
        <w:rPr>
          <w:rFonts w:ascii="Traditional Arabic" w:hAnsi="Traditional Arabic"/>
          <w:rtl/>
        </w:rPr>
        <w:t>»</w:t>
      </w:r>
      <w:r w:rsidRPr="00DE4B77">
        <w:rPr>
          <w:rFonts w:ascii="Traditional Arabic" w:hAnsi="Traditional Arabic"/>
          <w:vertAlign w:val="superscript"/>
        </w:rPr>
        <w:t>(</w:t>
      </w:r>
      <w:r w:rsidRPr="00DE4B77">
        <w:rPr>
          <w:rStyle w:val="FootnoteReference"/>
          <w:rFonts w:ascii="Traditional Arabic" w:hAnsi="Traditional Arabic"/>
        </w:rPr>
        <w:footnoteReference w:id="1207"/>
      </w:r>
      <w:r w:rsidRPr="00DE4B77">
        <w:rPr>
          <w:rFonts w:ascii="Traditional Arabic" w:hAnsi="Traditional Arabic"/>
          <w:vertAlign w:val="superscript"/>
        </w:rPr>
        <w:t>)</w:t>
      </w:r>
      <w:r>
        <w:rPr>
          <w:rFonts w:ascii="Traditional Arabic" w:hAnsi="Traditional Arabic" w:hint="cs"/>
          <w:rtl/>
        </w:rPr>
        <w:t>.</w:t>
      </w:r>
    </w:p>
    <w:p w14:paraId="22EBEFC7" w14:textId="77777777" w:rsidR="00DE4B77" w:rsidRDefault="00DE4B7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نافعٍ قال: لَقِيَ ابنَ عُمرَ رَجُلانِ بطرِيقِ المدينةِ فقالا: تَركْنا هذا الرّجُلَ </w:t>
      </w:r>
      <w:r>
        <w:rPr>
          <w:rFonts w:ascii="Traditional Arabic" w:hAnsi="Traditional Arabic"/>
          <w:rtl/>
        </w:rPr>
        <w:t>–</w:t>
      </w:r>
      <w:r>
        <w:rPr>
          <w:rFonts w:ascii="Traditional Arabic" w:hAnsi="Traditional Arabic" w:hint="cs"/>
          <w:rtl/>
        </w:rPr>
        <w:t xml:space="preserve"> يَعنِيَانِ ابنَ الزُّبَيرِ </w:t>
      </w:r>
      <w:r>
        <w:rPr>
          <w:rFonts w:ascii="Traditional Arabic" w:hAnsi="Traditional Arabic"/>
          <w:rtl/>
        </w:rPr>
        <w:t>–</w:t>
      </w:r>
      <w:r>
        <w:rPr>
          <w:rFonts w:ascii="Traditional Arabic" w:hAnsi="Traditional Arabic" w:hint="cs"/>
          <w:rtl/>
        </w:rPr>
        <w:t xml:space="preserve"> يَبِيعُ أُم</w:t>
      </w:r>
      <w:r>
        <w:rPr>
          <w:rFonts w:ascii="Traditional Arabic" w:hAnsi="Traditional Arabic" w:hint="eastAsia"/>
          <w:rtl/>
        </w:rPr>
        <w:t>َّ</w:t>
      </w:r>
      <w:r>
        <w:rPr>
          <w:rFonts w:ascii="Traditional Arabic" w:hAnsi="Traditional Arabic" w:hint="cs"/>
          <w:rtl/>
        </w:rPr>
        <w:t>هاتِ الأَولادِ، قال: لكِنّ أبا حَفصٍ عُمرَ أَتعرِفانِه؟ قالا: نَعَم، قال: قَضَى في أُم</w:t>
      </w:r>
      <w:r>
        <w:rPr>
          <w:rFonts w:ascii="Traditional Arabic" w:hAnsi="Traditional Arabic" w:hint="eastAsia"/>
          <w:rtl/>
        </w:rPr>
        <w:t>َّ</w:t>
      </w:r>
      <w:r>
        <w:rPr>
          <w:rFonts w:ascii="Traditional Arabic" w:hAnsi="Traditional Arabic" w:hint="cs"/>
          <w:rtl/>
        </w:rPr>
        <w:t>هاتِ الأَولادِ أنْ لا يُبَعْنَ ولا يُوْهَبْنَ ولا يُوْرَثْنَ، يستَمِتِعُ بِها صاحِبُها ما عاشَ، فإذَا ماتَ فهي حُرّةٌ. هذا موقوفٌ صحِيحٌ أخرجَه البَيهقيُّ.</w:t>
      </w:r>
    </w:p>
    <w:p w14:paraId="22EBEFC8" w14:textId="77777777" w:rsidR="00DE4B77" w:rsidRDefault="00DE4B77" w:rsidP="002325BC">
      <w:pPr>
        <w:pStyle w:val="BodyTextIndent"/>
        <w:numPr>
          <w:ilvl w:val="0"/>
          <w:numId w:val="7"/>
        </w:numPr>
        <w:ind w:left="981" w:hanging="624"/>
        <w:rPr>
          <w:rFonts w:ascii="Traditional Arabic" w:hAnsi="Traditional Arabic"/>
        </w:rPr>
      </w:pPr>
      <w:r>
        <w:rPr>
          <w:rFonts w:ascii="Traditional Arabic" w:hAnsi="Traditional Arabic" w:hint="cs"/>
          <w:rtl/>
        </w:rPr>
        <w:t>وأخرَجَ عبدُ الر</w:t>
      </w:r>
      <w:r>
        <w:rPr>
          <w:rFonts w:ascii="Traditional Arabic" w:hAnsi="Traditional Arabic" w:hint="eastAsia"/>
          <w:rtl/>
        </w:rPr>
        <w:t>َّ</w:t>
      </w:r>
      <w:r>
        <w:rPr>
          <w:rFonts w:ascii="Traditional Arabic" w:hAnsi="Traditional Arabic" w:hint="cs"/>
          <w:rtl/>
        </w:rPr>
        <w:t>زّاقِ عن عَلِيّ أنّه عَهِدَ في وَصِي</w:t>
      </w:r>
      <w:r>
        <w:rPr>
          <w:rFonts w:ascii="Traditional Arabic" w:hAnsi="Traditional Arabic" w:hint="eastAsia"/>
          <w:rtl/>
        </w:rPr>
        <w:t>َّ</w:t>
      </w:r>
      <w:r>
        <w:rPr>
          <w:rFonts w:ascii="Traditional Arabic" w:hAnsi="Traditional Arabic" w:hint="cs"/>
          <w:rtl/>
        </w:rPr>
        <w:t xml:space="preserve">تِه فقال: </w:t>
      </w:r>
      <w:r w:rsidRPr="00DE4B77">
        <w:rPr>
          <w:rFonts w:ascii="Traditional Arabic" w:hAnsi="Traditional Arabic"/>
          <w:rtl/>
        </w:rPr>
        <w:t>«</w:t>
      </w:r>
      <w:r>
        <w:rPr>
          <w:rFonts w:ascii="Traditional Arabic" w:hAnsi="Traditional Arabic" w:hint="cs"/>
          <w:rtl/>
        </w:rPr>
        <w:t>إِنِّي تَركتُ تِسْعَ عَشْرةَ سُرِّيّةً</w:t>
      </w:r>
      <w:r w:rsidRPr="00DE4B77">
        <w:rPr>
          <w:rFonts w:ascii="Traditional Arabic" w:hAnsi="Traditional Arabic"/>
          <w:vertAlign w:val="superscript"/>
        </w:rPr>
        <w:t>(</w:t>
      </w:r>
      <w:r w:rsidRPr="00DE4B77">
        <w:rPr>
          <w:rStyle w:val="FootnoteReference"/>
          <w:rFonts w:ascii="Traditional Arabic" w:hAnsi="Traditional Arabic"/>
        </w:rPr>
        <w:footnoteReference w:id="1208"/>
      </w:r>
      <w:r w:rsidRPr="00DE4B77">
        <w:rPr>
          <w:rFonts w:ascii="Traditional Arabic" w:hAnsi="Traditional Arabic"/>
          <w:vertAlign w:val="superscript"/>
        </w:rPr>
        <w:t>)</w:t>
      </w:r>
      <w:r>
        <w:rPr>
          <w:rFonts w:ascii="Traditional Arabic" w:hAnsi="Traditional Arabic" w:hint="cs"/>
          <w:rtl/>
        </w:rPr>
        <w:t xml:space="preserve"> فأي</w:t>
      </w:r>
      <w:r>
        <w:rPr>
          <w:rFonts w:ascii="Traditional Arabic" w:hAnsi="Traditional Arabic" w:hint="eastAsia"/>
          <w:rtl/>
        </w:rPr>
        <w:t>َّ</w:t>
      </w:r>
      <w:r>
        <w:rPr>
          <w:rFonts w:ascii="Traditional Arabic" w:hAnsi="Traditional Arabic" w:hint="cs"/>
          <w:rtl/>
        </w:rPr>
        <w:t>تُهُن</w:t>
      </w:r>
      <w:r>
        <w:rPr>
          <w:rFonts w:ascii="Traditional Arabic" w:hAnsi="Traditional Arabic" w:hint="eastAsia"/>
          <w:rtl/>
        </w:rPr>
        <w:t>َّ</w:t>
      </w:r>
      <w:r>
        <w:rPr>
          <w:rFonts w:ascii="Traditional Arabic" w:hAnsi="Traditional Arabic" w:hint="cs"/>
          <w:rtl/>
        </w:rPr>
        <w:t xml:space="preserve"> كانَت ذاتَ ولَدٍ فلتُقَو</w:t>
      </w:r>
      <w:r>
        <w:rPr>
          <w:rFonts w:ascii="Traditional Arabic" w:hAnsi="Traditional Arabic" w:hint="eastAsia"/>
          <w:rtl/>
        </w:rPr>
        <w:t>َّ</w:t>
      </w:r>
      <w:r>
        <w:rPr>
          <w:rFonts w:ascii="Traditional Arabic" w:hAnsi="Traditional Arabic" w:hint="cs"/>
          <w:rtl/>
        </w:rPr>
        <w:t>مْ في حِصّةِ ولَدِها ثُمّ تُعتَق</w:t>
      </w:r>
      <w:r w:rsidRPr="00DE4B77">
        <w:rPr>
          <w:rFonts w:ascii="Traditional Arabic" w:hAnsi="Traditional Arabic"/>
          <w:rtl/>
        </w:rPr>
        <w:t>»</w:t>
      </w:r>
      <w:r>
        <w:rPr>
          <w:rFonts w:ascii="Traditional Arabic" w:hAnsi="Traditional Arabic" w:hint="cs"/>
          <w:rtl/>
        </w:rPr>
        <w:t>، وبهذا قال ابنُ مَسعُودٍ.</w:t>
      </w:r>
    </w:p>
    <w:p w14:paraId="22EBEFC9" w14:textId="77777777" w:rsidR="00DE4B77" w:rsidRDefault="00DE4B77" w:rsidP="00307BE3">
      <w:pPr>
        <w:rPr>
          <w:rFonts w:ascii="Traditional Arabic" w:hAnsi="Traditional Arabic"/>
          <w:rtl/>
          <w:lang w:val="en-CA" w:bidi="ar-LB"/>
        </w:rPr>
      </w:pPr>
      <w:r>
        <w:rPr>
          <w:rFonts w:ascii="Traditional Arabic" w:hAnsi="Traditional Arabic"/>
          <w:rtl/>
        </w:rPr>
        <w:lastRenderedPageBreak/>
        <w:br w:type="page"/>
      </w:r>
    </w:p>
    <w:p w14:paraId="22EBEFCA" w14:textId="77777777" w:rsidR="00DE4B77" w:rsidRDefault="00DE4B77" w:rsidP="00B97E9F">
      <w:pPr>
        <w:pStyle w:val="Heading1"/>
        <w:rPr>
          <w:rtl/>
        </w:rPr>
      </w:pPr>
      <w:bookmarkStart w:id="127" w:name="_Toc127037587"/>
      <w:r>
        <w:rPr>
          <w:rFonts w:hint="cs"/>
          <w:rtl/>
        </w:rPr>
        <w:lastRenderedPageBreak/>
        <w:t>كِتابُ العَقائِد</w:t>
      </w:r>
      <w:bookmarkEnd w:id="127"/>
    </w:p>
    <w:p w14:paraId="22EBEFCB" w14:textId="77777777" w:rsidR="00DE4B77" w:rsidRDefault="00DE4B77" w:rsidP="00FF4292">
      <w:pPr>
        <w:pStyle w:val="Heading2"/>
        <w:rPr>
          <w:rtl/>
        </w:rPr>
      </w:pPr>
      <w:bookmarkStart w:id="128" w:name="_Toc127037588"/>
      <w:r>
        <w:rPr>
          <w:rFonts w:hint="cs"/>
          <w:rtl/>
        </w:rPr>
        <w:t>بابٌ في الإِيمانِ والإِسلامِ</w:t>
      </w:r>
      <w:bookmarkEnd w:id="128"/>
    </w:p>
    <w:p w14:paraId="22EBEFCC" w14:textId="77777777" w:rsidR="00DE4B77" w:rsidRDefault="00DE4B7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سَلْمانَ بنِ عامرٍ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أَتَى النّبِيَّ </w:t>
      </w:r>
      <w:r w:rsidRPr="00DE4B77">
        <w:rPr>
          <w:rFonts w:ascii="Simplified Arabic" w:hAnsi="Simplified Arabic" w:hint="cs"/>
        </w:rPr>
        <w:sym w:font="AGA Arabesque" w:char="F072"/>
      </w:r>
      <w:r>
        <w:rPr>
          <w:rFonts w:ascii="Simplified Arabic" w:hAnsi="Simplified Arabic" w:hint="cs"/>
          <w:rtl/>
        </w:rPr>
        <w:t xml:space="preserve"> فقال: إن</w:t>
      </w:r>
      <w:r>
        <w:rPr>
          <w:rFonts w:ascii="Simplified Arabic" w:hAnsi="Simplified Arabic" w:hint="eastAsia"/>
          <w:rtl/>
        </w:rPr>
        <w:t>َّ</w:t>
      </w:r>
      <w:r>
        <w:rPr>
          <w:rFonts w:ascii="Simplified Arabic" w:hAnsi="Simplified Arabic" w:hint="cs"/>
          <w:rtl/>
        </w:rPr>
        <w:t xml:space="preserve"> أَبي كا،َ يَقْرِي الض</w:t>
      </w:r>
      <w:r>
        <w:rPr>
          <w:rFonts w:ascii="Simplified Arabic" w:hAnsi="Simplified Arabic" w:hint="eastAsia"/>
          <w:rtl/>
        </w:rPr>
        <w:t>َّ</w:t>
      </w:r>
      <w:r>
        <w:rPr>
          <w:rFonts w:ascii="Simplified Arabic" w:hAnsi="Simplified Arabic" w:hint="cs"/>
          <w:rtl/>
        </w:rPr>
        <w:t>يْفَ ويَصِلُ الر</w:t>
      </w:r>
      <w:r>
        <w:rPr>
          <w:rFonts w:ascii="Simplified Arabic" w:hAnsi="Simplified Arabic" w:hint="eastAsia"/>
          <w:rtl/>
        </w:rPr>
        <w:t>َّ</w:t>
      </w:r>
      <w:r>
        <w:rPr>
          <w:rFonts w:ascii="Simplified Arabic" w:hAnsi="Simplified Arabic" w:hint="cs"/>
          <w:rtl/>
        </w:rPr>
        <w:t xml:space="preserve">حِمَ ويَفعَلُ ويَفعَلُ، فهَلْ يَنفَعُه ذلِكَ؟ قال </w:t>
      </w:r>
      <w:r w:rsidRPr="00DE4B77">
        <w:rPr>
          <w:rFonts w:ascii="Simplified Arabic" w:hAnsi="Simplified Arabic" w:hint="cs"/>
        </w:rPr>
        <w:sym w:font="AGA Arabesque" w:char="F072"/>
      </w:r>
      <w:r>
        <w:rPr>
          <w:rFonts w:ascii="Simplified Arabic" w:hAnsi="Simplified Arabic" w:hint="cs"/>
          <w:rtl/>
        </w:rPr>
        <w:t xml:space="preserve">: </w:t>
      </w:r>
      <w:r w:rsidRPr="00DE4B77">
        <w:rPr>
          <w:rFonts w:ascii="Traditional Arabic" w:hAnsi="Traditional Arabic"/>
          <w:rtl/>
        </w:rPr>
        <w:t>«</w:t>
      </w:r>
      <w:r>
        <w:rPr>
          <w:rFonts w:ascii="Traditional Arabic" w:hAnsi="Traditional Arabic" w:hint="cs"/>
          <w:b/>
          <w:bCs/>
          <w:rtl/>
        </w:rPr>
        <w:t>ماتَ قَبْلَ الإِسْلامِ؟</w:t>
      </w:r>
      <w:r w:rsidRPr="00DE4B77">
        <w:rPr>
          <w:rFonts w:ascii="Traditional Arabic" w:hAnsi="Traditional Arabic"/>
          <w:rtl/>
        </w:rPr>
        <w:t>»</w:t>
      </w:r>
      <w:r w:rsidRPr="00DE4B77">
        <w:rPr>
          <w:rFonts w:ascii="Traditional Arabic" w:hAnsi="Traditional Arabic"/>
          <w:vertAlign w:val="superscript"/>
        </w:rPr>
        <w:t>(</w:t>
      </w:r>
      <w:r w:rsidRPr="00DE4B77">
        <w:rPr>
          <w:rStyle w:val="FootnoteReference"/>
          <w:rFonts w:ascii="Traditional Arabic" w:hAnsi="Traditional Arabic"/>
        </w:rPr>
        <w:footnoteReference w:id="1209"/>
      </w:r>
      <w:r w:rsidRPr="00DE4B77">
        <w:rPr>
          <w:rFonts w:ascii="Traditional Arabic" w:hAnsi="Traditional Arabic"/>
          <w:vertAlign w:val="superscript"/>
        </w:rPr>
        <w:t>)</w:t>
      </w:r>
      <w:r>
        <w:rPr>
          <w:rFonts w:ascii="Traditional Arabic" w:hAnsi="Traditional Arabic" w:hint="cs"/>
          <w:rtl/>
        </w:rPr>
        <w:t xml:space="preserve">، قال: نَعَمْ، قال: </w:t>
      </w:r>
      <w:r w:rsidRPr="00DE4B77">
        <w:rPr>
          <w:rFonts w:ascii="Traditional Arabic" w:hAnsi="Traditional Arabic"/>
          <w:rtl/>
        </w:rPr>
        <w:t>«</w:t>
      </w:r>
      <w:r>
        <w:rPr>
          <w:rFonts w:ascii="Traditional Arabic" w:hAnsi="Traditional Arabic" w:hint="cs"/>
          <w:b/>
          <w:bCs/>
          <w:rtl/>
        </w:rPr>
        <w:t>لا يَنْفَعُهُ ذَلِكَ، ولَكِنْ يُجْزَى بِهِ فِي عَقِبِهِ</w:t>
      </w:r>
      <w:r w:rsidRPr="00DE4B77">
        <w:rPr>
          <w:rFonts w:ascii="Traditional Arabic" w:hAnsi="Traditional Arabic"/>
          <w:b/>
          <w:bCs/>
          <w:vertAlign w:val="superscript"/>
        </w:rPr>
        <w:t>(</w:t>
      </w:r>
      <w:r w:rsidRPr="00DE4B77">
        <w:rPr>
          <w:rStyle w:val="FootnoteReference"/>
          <w:rFonts w:ascii="Traditional Arabic" w:hAnsi="Traditional Arabic"/>
          <w:b/>
          <w:bCs/>
        </w:rPr>
        <w:footnoteReference w:id="1210"/>
      </w:r>
      <w:r w:rsidRPr="00DE4B77">
        <w:rPr>
          <w:rFonts w:ascii="Traditional Arabic" w:hAnsi="Traditional Arabic"/>
          <w:b/>
          <w:bCs/>
          <w:vertAlign w:val="superscript"/>
        </w:rPr>
        <w:t>)</w:t>
      </w:r>
      <w:r>
        <w:rPr>
          <w:rFonts w:ascii="Traditional Arabic" w:hAnsi="Traditional Arabic" w:hint="cs"/>
          <w:b/>
          <w:bCs/>
          <w:rtl/>
        </w:rPr>
        <w:t xml:space="preserve"> فَلَنْ يُخْزَوْا أَبَدًا وَلَنْ يَذِلُّوا أَبَدًا وَلَنْ يَفْتَقِرُوا أَبَدًا</w:t>
      </w:r>
      <w:r w:rsidRPr="00DE4B77">
        <w:rPr>
          <w:rFonts w:ascii="Traditional Arabic" w:hAnsi="Traditional Arabic"/>
          <w:b/>
          <w:bCs/>
          <w:vertAlign w:val="superscript"/>
        </w:rPr>
        <w:t>(</w:t>
      </w:r>
      <w:r w:rsidRPr="00DE4B77">
        <w:rPr>
          <w:rStyle w:val="FootnoteReference"/>
          <w:rFonts w:ascii="Traditional Arabic" w:hAnsi="Traditional Arabic"/>
          <w:b/>
          <w:bCs/>
        </w:rPr>
        <w:footnoteReference w:id="1211"/>
      </w:r>
      <w:r w:rsidRPr="00DE4B77">
        <w:rPr>
          <w:rFonts w:ascii="Traditional Arabic" w:hAnsi="Traditional Arabic"/>
          <w:b/>
          <w:bCs/>
          <w:vertAlign w:val="superscript"/>
        </w:rPr>
        <w:t>)</w:t>
      </w:r>
      <w:r w:rsidRPr="00DE4B77">
        <w:rPr>
          <w:rFonts w:ascii="Traditional Arabic" w:hAnsi="Traditional Arabic"/>
          <w:rtl/>
        </w:rPr>
        <w:t>»</w:t>
      </w:r>
      <w:r>
        <w:rPr>
          <w:rFonts w:ascii="Traditional Arabic" w:hAnsi="Traditional Arabic" w:hint="cs"/>
          <w:rtl/>
        </w:rPr>
        <w:t xml:space="preserve">. هذا الحدِيثُ غرِيبٌ أخرجَه أبو داودَ في </w:t>
      </w:r>
      <w:r w:rsidRPr="00DE4B77">
        <w:rPr>
          <w:rFonts w:ascii="Traditional Arabic" w:hAnsi="Traditional Arabic"/>
          <w:rtl/>
        </w:rPr>
        <w:t>«</w:t>
      </w:r>
      <w:r>
        <w:rPr>
          <w:rFonts w:ascii="Traditional Arabic" w:hAnsi="Traditional Arabic" w:hint="cs"/>
          <w:rtl/>
        </w:rPr>
        <w:t xml:space="preserve">القدَرِ </w:t>
      </w:r>
      <w:r w:rsidR="00E25EFD">
        <w:rPr>
          <w:rFonts w:ascii="Traditional Arabic" w:hAnsi="Traditional Arabic" w:hint="cs"/>
          <w:rtl/>
        </w:rPr>
        <w:t>الـمُ</w:t>
      </w:r>
      <w:r>
        <w:rPr>
          <w:rFonts w:ascii="Traditional Arabic" w:hAnsi="Traditional Arabic" w:hint="cs"/>
          <w:rtl/>
        </w:rPr>
        <w:t>فرَد</w:t>
      </w:r>
      <w:r w:rsidRPr="00DE4B77">
        <w:rPr>
          <w:rFonts w:ascii="Traditional Arabic" w:hAnsi="Traditional Arabic"/>
          <w:rtl/>
        </w:rPr>
        <w:t>»</w:t>
      </w:r>
      <w:r>
        <w:rPr>
          <w:rFonts w:ascii="Traditional Arabic" w:hAnsi="Traditional Arabic" w:hint="cs"/>
          <w:rtl/>
        </w:rPr>
        <w:t xml:space="preserve"> وقَد صَح</w:t>
      </w:r>
      <w:r>
        <w:rPr>
          <w:rFonts w:ascii="Traditional Arabic" w:hAnsi="Traditional Arabic" w:hint="eastAsia"/>
          <w:rtl/>
        </w:rPr>
        <w:t>َّ</w:t>
      </w:r>
      <w:r>
        <w:rPr>
          <w:rFonts w:ascii="Traditional Arabic" w:hAnsi="Traditional Arabic" w:hint="cs"/>
          <w:rtl/>
        </w:rPr>
        <w:t>حَه الحاكِمُ.</w:t>
      </w:r>
    </w:p>
    <w:p w14:paraId="22EBEFCD" w14:textId="77777777" w:rsidR="00DE4B77" w:rsidRDefault="00DE4B77" w:rsidP="002325BC">
      <w:pPr>
        <w:pStyle w:val="BodyTextIndent"/>
        <w:numPr>
          <w:ilvl w:val="0"/>
          <w:numId w:val="7"/>
        </w:numPr>
        <w:ind w:left="981" w:hanging="624"/>
        <w:rPr>
          <w:rFonts w:ascii="Traditional Arabic" w:hAnsi="Traditional Arabic"/>
        </w:rPr>
      </w:pPr>
      <w:r>
        <w:rPr>
          <w:rFonts w:ascii="Traditional Arabic" w:hAnsi="Traditional Arabic" w:hint="cs"/>
          <w:rtl/>
        </w:rPr>
        <w:t>عن أبي الد</w:t>
      </w:r>
      <w:r>
        <w:rPr>
          <w:rFonts w:ascii="Traditional Arabic" w:hAnsi="Traditional Arabic" w:hint="eastAsia"/>
          <w:rtl/>
        </w:rPr>
        <w:t>َّ</w:t>
      </w:r>
      <w:r>
        <w:rPr>
          <w:rFonts w:ascii="Traditional Arabic" w:hAnsi="Traditional Arabic" w:hint="cs"/>
          <w:rtl/>
        </w:rPr>
        <w:t xml:space="preserve">رْداءِ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النّبِيّ </w:t>
      </w:r>
      <w:r w:rsidRPr="00DE4B77">
        <w:rPr>
          <w:rFonts w:ascii="Simplified Arabic" w:hAnsi="Simplified Arabic" w:hint="cs"/>
        </w:rPr>
        <w:sym w:font="AGA Arabesque" w:char="F072"/>
      </w:r>
      <w:r>
        <w:rPr>
          <w:rFonts w:ascii="Simplified Arabic" w:hAnsi="Simplified Arabic" w:hint="cs"/>
          <w:rtl/>
        </w:rPr>
        <w:t xml:space="preserve"> أنّه قال: </w:t>
      </w:r>
      <w:r w:rsidRPr="00DE4B77">
        <w:rPr>
          <w:rFonts w:ascii="Traditional Arabic" w:hAnsi="Traditional Arabic"/>
          <w:rtl/>
        </w:rPr>
        <w:t>«</w:t>
      </w:r>
      <w:r>
        <w:rPr>
          <w:rFonts w:ascii="Traditional Arabic" w:hAnsi="Traditional Arabic" w:hint="cs"/>
          <w:b/>
          <w:bCs/>
          <w:rtl/>
        </w:rPr>
        <w:t>لِكُلِّ حَقٍّ حَقِيقَةٌ، وَلَنْ يَبْلُغَ عَبْدٌ حَقِيقَةَ الإِيمَانِ حَت</w:t>
      </w:r>
      <w:r>
        <w:rPr>
          <w:rFonts w:ascii="Traditional Arabic" w:hAnsi="Traditional Arabic" w:hint="eastAsia"/>
          <w:b/>
          <w:bCs/>
          <w:rtl/>
        </w:rPr>
        <w:t>َّ</w:t>
      </w:r>
      <w:r>
        <w:rPr>
          <w:rFonts w:ascii="Traditional Arabic" w:hAnsi="Traditional Arabic" w:hint="cs"/>
          <w:b/>
          <w:bCs/>
          <w:rtl/>
        </w:rPr>
        <w:t>ى يَعْلَمَ أَن</w:t>
      </w:r>
      <w:r>
        <w:rPr>
          <w:rFonts w:ascii="Traditional Arabic" w:hAnsi="Traditional Arabic" w:hint="eastAsia"/>
          <w:b/>
          <w:bCs/>
          <w:rtl/>
        </w:rPr>
        <w:t>َّ</w:t>
      </w:r>
      <w:r>
        <w:rPr>
          <w:rFonts w:ascii="Traditional Arabic" w:hAnsi="Traditional Arabic" w:hint="cs"/>
          <w:b/>
          <w:bCs/>
          <w:rtl/>
        </w:rPr>
        <w:t xml:space="preserve"> مَا أصَابَهُ لَمْ يَكُنْ لِيُخْطِئَهُ، وَمَا أَخْطَأَهُ لَمْ يَكُنْ لِيُصِيبَهُ</w:t>
      </w:r>
      <w:r w:rsidRPr="00DE4B77">
        <w:rPr>
          <w:rFonts w:ascii="Traditional Arabic" w:hAnsi="Traditional Arabic"/>
          <w:rtl/>
        </w:rPr>
        <w:t>»</w:t>
      </w:r>
      <w:r w:rsidRPr="00DE4B77">
        <w:rPr>
          <w:rFonts w:ascii="Traditional Arabic" w:hAnsi="Traditional Arabic"/>
          <w:vertAlign w:val="superscript"/>
        </w:rPr>
        <w:t>(</w:t>
      </w:r>
      <w:r w:rsidRPr="00DE4B77">
        <w:rPr>
          <w:rStyle w:val="FootnoteReference"/>
          <w:rFonts w:ascii="Traditional Arabic" w:hAnsi="Traditional Arabic"/>
        </w:rPr>
        <w:footnoteReference w:id="1212"/>
      </w:r>
      <w:r w:rsidRPr="00DE4B77">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EFCE" w14:textId="77777777" w:rsidR="00DE4B77" w:rsidRDefault="00DE4B77" w:rsidP="00FF4292">
      <w:pPr>
        <w:pStyle w:val="Heading2"/>
        <w:rPr>
          <w:rtl/>
        </w:rPr>
      </w:pPr>
      <w:bookmarkStart w:id="129" w:name="_Toc127037589"/>
      <w:r>
        <w:rPr>
          <w:rFonts w:hint="cs"/>
          <w:rtl/>
        </w:rPr>
        <w:lastRenderedPageBreak/>
        <w:t>باب فِي أَسْماءِ اللهِ الحُسْنَى</w:t>
      </w:r>
      <w:bookmarkEnd w:id="129"/>
    </w:p>
    <w:p w14:paraId="22EBEFCF" w14:textId="77777777" w:rsidR="00DE4B77" w:rsidRPr="009A278E" w:rsidRDefault="00DE4B77" w:rsidP="002325BC">
      <w:pPr>
        <w:pStyle w:val="BodyTextIndent"/>
        <w:numPr>
          <w:ilvl w:val="0"/>
          <w:numId w:val="7"/>
        </w:numPr>
        <w:ind w:left="981" w:hanging="624"/>
        <w:rPr>
          <w:rFonts w:ascii="Traditional Arabic" w:hAnsi="Traditional Arabic"/>
        </w:rPr>
      </w:pPr>
      <w:r w:rsidRPr="009A278E">
        <w:rPr>
          <w:rFonts w:ascii="Traditional Arabic" w:hAnsi="Traditional Arabic" w:hint="cs"/>
          <w:rtl/>
        </w:rPr>
        <w:t xml:space="preserve">عن أبي هُريرةَ </w:t>
      </w:r>
      <w:r w:rsidRPr="009A278E">
        <w:rPr>
          <w:rFonts w:ascii="Traditional Arabic" w:hAnsi="Traditional Arabic" w:hint="eastAsia"/>
          <w:rtl/>
        </w:rPr>
        <w:t>رضي</w:t>
      </w:r>
      <w:r w:rsidRPr="009A278E">
        <w:rPr>
          <w:rFonts w:ascii="Traditional Arabic" w:hAnsi="Traditional Arabic"/>
          <w:rtl/>
        </w:rPr>
        <w:t xml:space="preserve"> الله عنه</w:t>
      </w:r>
      <w:r w:rsidRPr="009A278E">
        <w:rPr>
          <w:rFonts w:ascii="Traditional Arabic" w:hAnsi="Traditional Arabic" w:hint="cs"/>
          <w:rtl/>
        </w:rPr>
        <w:t xml:space="preserve"> قالَ: قالَ رَسولُ اللهِ </w:t>
      </w:r>
      <w:r w:rsidRPr="00DE4B77">
        <w:rPr>
          <w:rFonts w:ascii="Simplified Arabic" w:hAnsi="Simplified Arabic" w:hint="cs"/>
        </w:rPr>
        <w:sym w:font="AGA Arabesque" w:char="F072"/>
      </w:r>
      <w:r w:rsidRPr="009A278E">
        <w:rPr>
          <w:rFonts w:ascii="Simplified Arabic" w:hAnsi="Simplified Arabic" w:hint="cs"/>
          <w:rtl/>
        </w:rPr>
        <w:t xml:space="preserve">: </w:t>
      </w:r>
      <w:r w:rsidRPr="009A278E">
        <w:rPr>
          <w:rFonts w:ascii="Traditional Arabic" w:hAnsi="Traditional Arabic"/>
          <w:rtl/>
        </w:rPr>
        <w:t>«</w:t>
      </w:r>
      <w:r w:rsidR="009A278E" w:rsidRPr="009A278E">
        <w:rPr>
          <w:rFonts w:ascii="Traditional Arabic" w:hAnsi="Traditional Arabic" w:hint="cs"/>
          <w:rtl/>
        </w:rPr>
        <w:t>إِ</w:t>
      </w:r>
      <w:r w:rsidR="009A278E" w:rsidRPr="009A278E">
        <w:rPr>
          <w:rFonts w:ascii="Traditional Arabic" w:hAnsi="Traditional Arabic"/>
          <w:b/>
          <w:bCs/>
          <w:rtl/>
        </w:rPr>
        <w:t xml:space="preserve">نَّ </w:t>
      </w:r>
      <w:r w:rsidR="009A278E" w:rsidRPr="009A278E">
        <w:rPr>
          <w:rFonts w:ascii="Traditional Arabic" w:hAnsi="Traditional Arabic" w:hint="cs"/>
          <w:b/>
          <w:bCs/>
          <w:rtl/>
        </w:rPr>
        <w:t>للهِ</w:t>
      </w:r>
      <w:r w:rsidR="009A278E" w:rsidRPr="009A278E">
        <w:rPr>
          <w:rFonts w:ascii="Traditional Arabic" w:hAnsi="Traditional Arabic"/>
          <w:b/>
          <w:bCs/>
          <w:rtl/>
        </w:rPr>
        <w:t xml:space="preserve"> تِسْعَةً وَتِسْعِينَ اسْمًا، مَنْ أَحْصَاهَا دَخَلَ الْجَنَّةَ</w:t>
      </w:r>
      <w:r w:rsidR="009A278E" w:rsidRPr="009A278E">
        <w:rPr>
          <w:rFonts w:ascii="Traditional Arabic" w:hAnsi="Traditional Arabic"/>
          <w:b/>
          <w:bCs/>
          <w:vertAlign w:val="superscript"/>
        </w:rPr>
        <w:t>(</w:t>
      </w:r>
      <w:r w:rsidR="009A278E" w:rsidRPr="009A278E">
        <w:rPr>
          <w:rStyle w:val="FootnoteReference"/>
          <w:rFonts w:ascii="Traditional Arabic" w:hAnsi="Traditional Arabic"/>
          <w:b/>
          <w:bCs/>
        </w:rPr>
        <w:footnoteReference w:id="1213"/>
      </w:r>
      <w:r w:rsidR="009A278E" w:rsidRPr="009A278E">
        <w:rPr>
          <w:rFonts w:ascii="Traditional Arabic" w:hAnsi="Traditional Arabic"/>
          <w:b/>
          <w:bCs/>
          <w:vertAlign w:val="superscript"/>
        </w:rPr>
        <w:t>)</w:t>
      </w:r>
      <w:r w:rsidR="009A278E">
        <w:rPr>
          <w:rFonts w:ascii="Traditional Arabic" w:hAnsi="Traditional Arabic" w:hint="cs"/>
          <w:b/>
          <w:bCs/>
          <w:rtl/>
        </w:rPr>
        <w:t>، إِن</w:t>
      </w:r>
      <w:r w:rsidR="009A278E">
        <w:rPr>
          <w:rFonts w:ascii="Traditional Arabic" w:hAnsi="Traditional Arabic" w:hint="eastAsia"/>
          <w:b/>
          <w:bCs/>
          <w:rtl/>
        </w:rPr>
        <w:t>َّ</w:t>
      </w:r>
      <w:r w:rsidR="009A278E">
        <w:rPr>
          <w:rFonts w:ascii="Traditional Arabic" w:hAnsi="Traditional Arabic" w:hint="cs"/>
          <w:b/>
          <w:bCs/>
          <w:rtl/>
        </w:rPr>
        <w:t>هُ وِتْرٌ يُحِبُّ الوِتْرَ</w:t>
      </w:r>
      <w:r w:rsidR="009A278E" w:rsidRPr="009A278E">
        <w:rPr>
          <w:rFonts w:ascii="Traditional Arabic" w:hAnsi="Traditional Arabic"/>
          <w:b/>
          <w:bCs/>
          <w:vertAlign w:val="superscript"/>
        </w:rPr>
        <w:t>(</w:t>
      </w:r>
      <w:r w:rsidR="009A278E" w:rsidRPr="009A278E">
        <w:rPr>
          <w:rStyle w:val="FootnoteReference"/>
          <w:rFonts w:ascii="Traditional Arabic" w:hAnsi="Traditional Arabic"/>
          <w:b/>
          <w:bCs/>
        </w:rPr>
        <w:footnoteReference w:id="1214"/>
      </w:r>
      <w:r w:rsidR="009A278E" w:rsidRPr="009A278E">
        <w:rPr>
          <w:rFonts w:ascii="Traditional Arabic" w:hAnsi="Traditional Arabic"/>
          <w:b/>
          <w:bCs/>
          <w:vertAlign w:val="superscript"/>
        </w:rPr>
        <w:t>)</w:t>
      </w:r>
      <w:r w:rsidR="009A278E" w:rsidRPr="009A278E">
        <w:rPr>
          <w:rFonts w:ascii="Traditional Arabic" w:hAnsi="Traditional Arabic"/>
          <w:b/>
          <w:bCs/>
          <w:rtl/>
        </w:rPr>
        <w:t>»</w:t>
      </w:r>
      <w:r w:rsidR="009A278E">
        <w:rPr>
          <w:rFonts w:ascii="Traditional Arabic" w:hAnsi="Traditional Arabic" w:hint="cs"/>
          <w:b/>
          <w:bCs/>
          <w:rtl/>
        </w:rPr>
        <w:t xml:space="preserve">. </w:t>
      </w:r>
      <w:r w:rsidR="009A278E" w:rsidRPr="009A278E">
        <w:rPr>
          <w:rFonts w:ascii="Traditional Arabic" w:hAnsi="Traditional Arabic" w:hint="eastAsia"/>
          <w:rtl/>
        </w:rPr>
        <w:t>هذا</w:t>
      </w:r>
      <w:r w:rsidR="009A278E" w:rsidRPr="009A278E">
        <w:rPr>
          <w:rFonts w:ascii="Traditional Arabic" w:hAnsi="Traditional Arabic"/>
          <w:rtl/>
        </w:rPr>
        <w:t xml:space="preserve"> حدِيثٌ صحِيحٌ أخرجَه </w:t>
      </w:r>
      <w:r w:rsidR="009A278E" w:rsidRPr="009A278E">
        <w:rPr>
          <w:rFonts w:ascii="Traditional Arabic" w:hAnsi="Traditional Arabic" w:hint="cs"/>
          <w:rtl/>
        </w:rPr>
        <w:t>أحمدُ</w:t>
      </w:r>
      <w:r w:rsidR="009A278E">
        <w:rPr>
          <w:rFonts w:ascii="Traditional Arabic" w:hAnsi="Traditional Arabic" w:hint="cs"/>
          <w:b/>
          <w:bCs/>
          <w:rtl/>
        </w:rPr>
        <w:t>.</w:t>
      </w:r>
    </w:p>
    <w:p w14:paraId="22EBEFD0" w14:textId="77777777" w:rsidR="009A278E" w:rsidRDefault="009A278E" w:rsidP="002325BC">
      <w:pPr>
        <w:pStyle w:val="BodyTextIndent"/>
        <w:numPr>
          <w:ilvl w:val="0"/>
          <w:numId w:val="7"/>
        </w:numPr>
        <w:ind w:left="981" w:hanging="624"/>
        <w:rPr>
          <w:rFonts w:ascii="Traditional Arabic" w:hAnsi="Traditional Arabic"/>
        </w:rPr>
      </w:pPr>
      <w:r>
        <w:rPr>
          <w:rFonts w:ascii="Traditional Arabic" w:hAnsi="Traditional Arabic" w:hint="cs"/>
          <w:rtl/>
        </w:rPr>
        <w:t>أخبَرَنِي أبو العبّاسِ أحمدُ بنُ الحسَنِ بنِ محمّدٍ أخبَرَنا محمّدُ ابنُ أحمدَ بنِ خالدٍ أخبَرَنا محمّدُ بنُ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أخبَرَنا محمّدُ بنُ أحمدَ بنِ نَصرٍ في كِتابِه أخبَرَنا الحسَنُ بنُ أحمدَ بنِ الحسَنِ أخبَرَنا أحمدُ بنُ عبدِ اللهِ بنِ أحمدَ حدّثَنا أبو عَمرِو بنُ حَمْدَانَ (ح).</w:t>
      </w:r>
    </w:p>
    <w:p w14:paraId="22EBEFD1" w14:textId="77777777" w:rsidR="009A278E" w:rsidRDefault="002F4236" w:rsidP="00307BE3">
      <w:pPr>
        <w:pStyle w:val="BodyTextIndent"/>
        <w:rPr>
          <w:rFonts w:ascii="Traditional Arabic" w:hAnsi="Traditional Arabic"/>
          <w:rtl/>
        </w:rPr>
      </w:pPr>
      <w:r>
        <w:rPr>
          <w:rFonts w:ascii="Traditional Arabic" w:hAnsi="Traditional Arabic" w:hint="cs"/>
          <w:rtl/>
        </w:rPr>
        <w:t>وأَخبرَنِي أبو بكرِ بنُ عبدِ الحميدِ أخبرَنا أحمدُ بنُ عبدِ الله بنِ جُبارَةَ أخبَرَنا أحمدُ بنُ عبدِ الوالِي عن زاهرِ بنِ أبِي طاهرٍ اخبَرَنا زاهِرُ بنُ طاهرٍ أخبَرَنا أبو سَعدٍ الكَنْجَرُوذِيّ</w:t>
      </w:r>
      <w:r w:rsidRPr="002F4236">
        <w:rPr>
          <w:rFonts w:ascii="Traditional Arabic" w:hAnsi="Traditional Arabic"/>
          <w:vertAlign w:val="superscript"/>
        </w:rPr>
        <w:t>(</w:t>
      </w:r>
      <w:r w:rsidRPr="002F4236">
        <w:rPr>
          <w:rStyle w:val="FootnoteReference"/>
          <w:rFonts w:ascii="Traditional Arabic" w:hAnsi="Traditional Arabic"/>
        </w:rPr>
        <w:footnoteReference w:id="1215"/>
      </w:r>
      <w:r w:rsidRPr="002F4236">
        <w:rPr>
          <w:rFonts w:ascii="Traditional Arabic" w:hAnsi="Traditional Arabic"/>
          <w:vertAlign w:val="superscript"/>
        </w:rPr>
        <w:t>)</w:t>
      </w:r>
      <w:r>
        <w:rPr>
          <w:rFonts w:ascii="Traditional Arabic" w:hAnsi="Traditional Arabic" w:hint="cs"/>
          <w:rtl/>
        </w:rPr>
        <w:t xml:space="preserve"> أخبَرَنا أبو عَمرِو بنُ حَمْدانَ حدّثَنا الحسَنُ بنُ سُفيانَ (ح).</w:t>
      </w:r>
    </w:p>
    <w:p w14:paraId="22EBEFD2" w14:textId="77777777" w:rsidR="002F4236" w:rsidRDefault="00733D39" w:rsidP="00307BE3">
      <w:pPr>
        <w:pStyle w:val="BodyTextIndent"/>
        <w:rPr>
          <w:rFonts w:ascii="Traditional Arabic" w:hAnsi="Traditional Arabic"/>
          <w:rtl/>
        </w:rPr>
      </w:pPr>
      <w:r>
        <w:rPr>
          <w:rFonts w:ascii="Traditional Arabic" w:hAnsi="Traditional Arabic" w:hint="cs"/>
          <w:rtl/>
        </w:rPr>
        <w:lastRenderedPageBreak/>
        <w:t xml:space="preserve">وأخبَرَنا أبو بكرِ بنُ إبراهيمَ بنِ محمّدِ بنِ إبراهيمَ </w:t>
      </w:r>
      <w:r w:rsidR="00E25EFD">
        <w:rPr>
          <w:rFonts w:ascii="Traditional Arabic" w:hAnsi="Traditional Arabic" w:hint="cs"/>
          <w:rtl/>
        </w:rPr>
        <w:t>الـمَ</w:t>
      </w:r>
      <w:r>
        <w:rPr>
          <w:rFonts w:ascii="Traditional Arabic" w:hAnsi="Traditional Arabic" w:hint="cs"/>
          <w:rtl/>
        </w:rPr>
        <w:t>قْدِسيُّ قال: قُرِئَ علَى زَينبَ بنتِ الكَمالِ وأنا أسمَعُ عن ضَوءِ الص</w:t>
      </w:r>
      <w:r>
        <w:rPr>
          <w:rFonts w:ascii="Traditional Arabic" w:hAnsi="Traditional Arabic" w:hint="eastAsia"/>
          <w:rtl/>
        </w:rPr>
        <w:t>َّ</w:t>
      </w:r>
      <w:r>
        <w:rPr>
          <w:rFonts w:ascii="Traditional Arabic" w:hAnsi="Traditional Arabic" w:hint="cs"/>
          <w:rtl/>
        </w:rPr>
        <w:t>باح البَغدادِيّةِ عن الحسَنِ بنِ العبّاسِ الرُّسْتَمِيُّ</w:t>
      </w:r>
      <w:r w:rsidRPr="00733D39">
        <w:rPr>
          <w:rFonts w:ascii="Traditional Arabic" w:hAnsi="Traditional Arabic"/>
          <w:vertAlign w:val="superscript"/>
        </w:rPr>
        <w:t>(</w:t>
      </w:r>
      <w:r w:rsidRPr="00733D39">
        <w:rPr>
          <w:rStyle w:val="FootnoteReference"/>
          <w:rFonts w:ascii="Traditional Arabic" w:hAnsi="Traditional Arabic"/>
        </w:rPr>
        <w:footnoteReference w:id="1216"/>
      </w:r>
      <w:r w:rsidRPr="00733D39">
        <w:rPr>
          <w:rFonts w:ascii="Traditional Arabic" w:hAnsi="Traditional Arabic"/>
          <w:vertAlign w:val="superscript"/>
        </w:rPr>
        <w:t>)</w:t>
      </w:r>
      <w:r>
        <w:rPr>
          <w:rFonts w:ascii="Traditional Arabic" w:hAnsi="Traditional Arabic" w:hint="cs"/>
          <w:rtl/>
        </w:rPr>
        <w:t xml:space="preserve"> ومَسُودِ بنِ الحسَنِ الثّقّفِيّ قالا أخبَرَنا أبو عَمرِو بنُ أبِي عبدِ الله بنِ مَنْدَه أخبَرَنا أَبِي في كتابِ </w:t>
      </w:r>
      <w:r w:rsidRPr="00733D39">
        <w:rPr>
          <w:rFonts w:ascii="Traditional Arabic" w:hAnsi="Traditional Arabic"/>
          <w:rtl/>
        </w:rPr>
        <w:t>«</w:t>
      </w:r>
      <w:r>
        <w:rPr>
          <w:rFonts w:ascii="Traditional Arabic" w:hAnsi="Traditional Arabic" w:hint="cs"/>
          <w:rtl/>
        </w:rPr>
        <w:t>الت</w:t>
      </w:r>
      <w:r>
        <w:rPr>
          <w:rFonts w:ascii="Traditional Arabic" w:hAnsi="Traditional Arabic" w:hint="eastAsia"/>
          <w:rtl/>
        </w:rPr>
        <w:t>َّ</w:t>
      </w:r>
      <w:r>
        <w:rPr>
          <w:rFonts w:ascii="Traditional Arabic" w:hAnsi="Traditional Arabic" w:hint="cs"/>
          <w:rtl/>
        </w:rPr>
        <w:t>وحِيد</w:t>
      </w:r>
      <w:r w:rsidRPr="00733D39">
        <w:rPr>
          <w:rFonts w:ascii="Traditional Arabic" w:hAnsi="Traditional Arabic"/>
          <w:rtl/>
        </w:rPr>
        <w:t>»</w:t>
      </w:r>
      <w:r>
        <w:rPr>
          <w:rFonts w:ascii="Traditional Arabic" w:hAnsi="Traditional Arabic" w:hint="cs"/>
          <w:rtl/>
        </w:rPr>
        <w:t xml:space="preserve"> لهُ أخبَرَنا خُثَيمةُ بنُ سُلَيمانَ حدّثَنا محمّدُ بنُ عَوفٍ (ح).</w:t>
      </w:r>
    </w:p>
    <w:p w14:paraId="22EBEFD3" w14:textId="77777777" w:rsidR="00733D39" w:rsidRDefault="00733D39" w:rsidP="00307BE3">
      <w:pPr>
        <w:pStyle w:val="BodyTextIndent"/>
        <w:rPr>
          <w:rFonts w:ascii="Traditional Arabic" w:hAnsi="Traditional Arabic"/>
          <w:rtl/>
        </w:rPr>
      </w:pPr>
      <w:r>
        <w:rPr>
          <w:rFonts w:ascii="Traditional Arabic" w:hAnsi="Traditional Arabic" w:hint="cs"/>
          <w:rtl/>
        </w:rPr>
        <w:t xml:space="preserve">وبِالسّنَد إلى الطّبَراني قال: حدّثَنا أحمدُ بنُ </w:t>
      </w:r>
      <w:r w:rsidR="00E25EFD">
        <w:rPr>
          <w:rFonts w:ascii="Traditional Arabic" w:hAnsi="Traditional Arabic" w:hint="cs"/>
          <w:rtl/>
        </w:rPr>
        <w:t>الـمُ</w:t>
      </w:r>
      <w:r>
        <w:rPr>
          <w:rFonts w:ascii="Traditional Arabic" w:hAnsi="Traditional Arabic" w:hint="cs"/>
          <w:rtl/>
        </w:rPr>
        <w:t>عَل</w:t>
      </w:r>
      <w:r>
        <w:rPr>
          <w:rFonts w:ascii="Traditional Arabic" w:hAnsi="Traditional Arabic" w:hint="eastAsia"/>
          <w:rtl/>
        </w:rPr>
        <w:t>َّ</w:t>
      </w:r>
      <w:r>
        <w:rPr>
          <w:rFonts w:ascii="Traditional Arabic" w:hAnsi="Traditional Arabic" w:hint="cs"/>
          <w:rtl/>
        </w:rPr>
        <w:t>ى ووَرْدُ بنُ أحمدَ (ح).</w:t>
      </w:r>
    </w:p>
    <w:p w14:paraId="22EBEFD4" w14:textId="77777777" w:rsidR="00D33385" w:rsidRDefault="001E187F" w:rsidP="00307BE3">
      <w:pPr>
        <w:pStyle w:val="BodyTextIndent"/>
        <w:rPr>
          <w:rFonts w:ascii="Traditional Arabic" w:hAnsi="Traditional Arabic"/>
          <w:rtl/>
        </w:rPr>
      </w:pPr>
      <w:r>
        <w:rPr>
          <w:rFonts w:ascii="Traditional Arabic" w:hAnsi="Traditional Arabic" w:hint="cs"/>
          <w:rtl/>
        </w:rPr>
        <w:t xml:space="preserve">وأخبَرَنِي العِمادُ بنُ العِزّ قال: قُرِئ علَى عائِشةَ بنتِ محمّدِ بنِ </w:t>
      </w:r>
      <w:r w:rsidR="00E25EFD">
        <w:rPr>
          <w:rFonts w:ascii="Traditional Arabic" w:hAnsi="Traditional Arabic" w:hint="cs"/>
          <w:rtl/>
        </w:rPr>
        <w:t>الـمُ</w:t>
      </w:r>
      <w:r>
        <w:rPr>
          <w:rFonts w:ascii="Traditional Arabic" w:hAnsi="Traditional Arabic" w:hint="cs"/>
          <w:rtl/>
        </w:rPr>
        <w:t>سلِم وأنا أسمَعُ أنّ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بنَ أَبِي الفَهْمِ أخبَرَهُم قال: أخبَرَنا أبو القاسِم بنُ بَوْشٍ أخبَرَنا أبو طالِبِ بنِ يُوسفَ أخبَرَنا أبو القاسِمِ الأَزْجِيّ أخبَرَنا أبو سَعِيدٍ السِّمْسارُ حدّثَنا جَعفَرُ بنُ محمّدٍ الفِرْيابِيُّ، قالَ الخَمسةُ: حَدّثنا صَفوانُ بنُ صالحٍ حدّثَنا الولِيدُ بنُ مُسلِمٍ حدّثَنا شُعَيبُ ابنُ أبِي حَمزةَ عن أَبِي الزِّناد عن الأعرَجِ 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1E187F">
        <w:rPr>
          <w:rFonts w:ascii="Simplified Arabic" w:hAnsi="Simplified Arabic" w:hint="cs"/>
        </w:rPr>
        <w:sym w:font="AGA Arabesque" w:char="F072"/>
      </w:r>
      <w:r>
        <w:rPr>
          <w:rFonts w:ascii="Simplified Arabic" w:hAnsi="Simplified Arabic" w:hint="cs"/>
          <w:rtl/>
        </w:rPr>
        <w:t xml:space="preserve">: </w:t>
      </w:r>
      <w:r w:rsidRPr="001E187F">
        <w:rPr>
          <w:rFonts w:ascii="Traditional Arabic" w:hAnsi="Traditional Arabic"/>
          <w:rtl/>
        </w:rPr>
        <w:t>«</w:t>
      </w:r>
      <w:r w:rsidRPr="001E187F">
        <w:rPr>
          <w:rFonts w:ascii="Traditional Arabic" w:hAnsi="Traditional Arabic"/>
          <w:b/>
          <w:bCs/>
          <w:rtl/>
        </w:rPr>
        <w:t xml:space="preserve">إِنَّ </w:t>
      </w:r>
      <w:r>
        <w:rPr>
          <w:rFonts w:ascii="Traditional Arabic" w:hAnsi="Traditional Arabic" w:hint="cs"/>
          <w:b/>
          <w:bCs/>
          <w:rtl/>
        </w:rPr>
        <w:t>للهِ</w:t>
      </w:r>
      <w:r w:rsidRPr="001E187F">
        <w:rPr>
          <w:rFonts w:ascii="Traditional Arabic" w:hAnsi="Traditional Arabic"/>
          <w:b/>
          <w:bCs/>
          <w:rtl/>
        </w:rPr>
        <w:t xml:space="preserve"> تِسْعَةً وَتِسْعِينَ اسْمًا مِائَةً </w:t>
      </w:r>
      <w:r>
        <w:rPr>
          <w:rFonts w:ascii="Traditional Arabic" w:hAnsi="Traditional Arabic" w:hint="cs"/>
          <w:b/>
          <w:bCs/>
          <w:rtl/>
        </w:rPr>
        <w:t>إِل</w:t>
      </w:r>
      <w:r>
        <w:rPr>
          <w:rFonts w:ascii="Traditional Arabic" w:hAnsi="Traditional Arabic" w:hint="eastAsia"/>
          <w:b/>
          <w:bCs/>
          <w:rtl/>
        </w:rPr>
        <w:t>َّ</w:t>
      </w:r>
      <w:r>
        <w:rPr>
          <w:rFonts w:ascii="Traditional Arabic" w:hAnsi="Traditional Arabic" w:hint="cs"/>
          <w:b/>
          <w:bCs/>
          <w:rtl/>
        </w:rPr>
        <w:t>ا</w:t>
      </w:r>
      <w:r w:rsidRPr="001E187F">
        <w:rPr>
          <w:rFonts w:ascii="Traditional Arabic" w:hAnsi="Traditional Arabic"/>
          <w:b/>
          <w:bCs/>
          <w:rtl/>
        </w:rPr>
        <w:t xml:space="preserve"> وَاحِد</w:t>
      </w:r>
      <w:r>
        <w:rPr>
          <w:rFonts w:ascii="Traditional Arabic" w:hAnsi="Traditional Arabic" w:hint="cs"/>
          <w:b/>
          <w:bCs/>
          <w:rtl/>
        </w:rPr>
        <w:t>ًا،</w:t>
      </w:r>
      <w:r w:rsidRPr="001E187F">
        <w:rPr>
          <w:rFonts w:ascii="Traditional Arabic" w:hAnsi="Traditional Arabic"/>
          <w:b/>
          <w:bCs/>
          <w:rtl/>
        </w:rPr>
        <w:t xml:space="preserve"> مَنْ أَحْصَاهَا دَخَلَ الْجَنَّة،</w:t>
      </w:r>
      <w:r w:rsidR="00D33385">
        <w:rPr>
          <w:rFonts w:ascii="Traditional Arabic" w:hAnsi="Traditional Arabic" w:hint="cs"/>
          <w:b/>
          <w:bCs/>
          <w:rtl/>
        </w:rPr>
        <w:t xml:space="preserve"> وَهُوَ وِتْرٌ يُحِبُّ الوِتْرَ،</w:t>
      </w:r>
      <w:r w:rsidRPr="001E187F">
        <w:rPr>
          <w:rFonts w:ascii="Traditional Arabic" w:hAnsi="Traditional Arabic"/>
          <w:b/>
          <w:bCs/>
          <w:rtl/>
        </w:rPr>
        <w:t xml:space="preserve"> هُوَ </w:t>
      </w:r>
      <w:r w:rsidR="00D33385">
        <w:rPr>
          <w:rFonts w:ascii="Traditional Arabic" w:hAnsi="Traditional Arabic" w:hint="cs"/>
          <w:b/>
          <w:bCs/>
          <w:rtl/>
        </w:rPr>
        <w:t>اللهُ</w:t>
      </w:r>
      <w:r w:rsidRPr="001E187F">
        <w:rPr>
          <w:rFonts w:ascii="Traditional Arabic" w:hAnsi="Traditional Arabic"/>
          <w:b/>
          <w:bCs/>
          <w:rtl/>
        </w:rPr>
        <w:t xml:space="preserve"> الَّذِي لَا إِل</w:t>
      </w:r>
      <w:r w:rsidR="00D33385">
        <w:rPr>
          <w:rFonts w:ascii="Traditional Arabic" w:hAnsi="Traditional Arabic" w:hint="cs"/>
          <w:b/>
          <w:bCs/>
          <w:rtl/>
        </w:rPr>
        <w:t>ـ</w:t>
      </w:r>
      <w:r w:rsidR="00D33385">
        <w:rPr>
          <w:rFonts w:ascii="Traditional Arabic" w:hAnsi="Traditional Arabic"/>
          <w:b/>
          <w:bCs/>
          <w:rtl/>
        </w:rPr>
        <w:t>ٰهَ إِلَّا هُوَ الرَّحْم</w:t>
      </w:r>
      <w:r w:rsidR="00D33385">
        <w:rPr>
          <w:rFonts w:ascii="Traditional Arabic" w:hAnsi="Traditional Arabic" w:hint="cs"/>
          <w:b/>
          <w:bCs/>
          <w:rtl/>
        </w:rPr>
        <w:t>ـ</w:t>
      </w:r>
      <w:r w:rsidR="00D33385">
        <w:rPr>
          <w:rFonts w:ascii="Traditional Arabic" w:hAnsi="Traditional Arabic"/>
          <w:b/>
          <w:bCs/>
          <w:rtl/>
        </w:rPr>
        <w:t>ٰ</w:t>
      </w:r>
      <w:r w:rsidR="00D33385">
        <w:rPr>
          <w:rFonts w:ascii="Traditional Arabic" w:hAnsi="Traditional Arabic" w:hint="cs"/>
          <w:b/>
          <w:bCs/>
          <w:rtl/>
        </w:rPr>
        <w:t>ـ</w:t>
      </w:r>
      <w:r w:rsidRPr="001E187F">
        <w:rPr>
          <w:rFonts w:ascii="Traditional Arabic" w:hAnsi="Traditional Arabic"/>
          <w:b/>
          <w:bCs/>
          <w:rtl/>
        </w:rPr>
        <w:t>نُ الرَّحِيمُ الْمَلِكُ الْقُدُّوسُ السَّلَامُ الْمُؤْمِنُ الْمُهَيْمِنُ الْعَزِيزُ الْجَبَّارُ الْمُتَكَبِّرُ الْخَالِقُ الْبَارِئُ الْمُصَوِّرُ الْغَفَّارُ الْقَهَّارُ الْوَهَّابُ الرَّزَّاقُ الْفَتَّاحُ الْعَلِيمُ الْقَابِضُ الْبَاسِطُ الْخَافِضُ الرَّافِعُ الْمُعِزُّ الْمُذِلُّ السَّمِيعُ الْبَصِيرُ الْحَكَمُ الْعَدْلُ اللَّطِيفُ الْخَبِيرُ الْحَلِيمُ الْعَظِيمُ الْغَفُورُ الشَّكُورُ الْعَلِيُّ الْكَبِيرُ الْحَفِيظُ الْمُقِيتُ الْجَلِيلُ الْكَرِيمُ الرَّقِيبُ الْمُجِيبُ الْوَاسِعُ الْحَكِيمُ الْوَدُودُ الْمَجِيدُ الْبَاعِثُ الشَّهِيدُ الْحَقُّ الْوَكِيلُ الْقَوِيُّ الْمَتِينُ الْوَلِيُّ الْحَمِيدُ الْمُحْصِي الْمُبْدِئُ الْمُعِيدُ الْمُحْيِي الْمُمِيتُ الْحَيُّ الْقَيُّومُ الْوَاجِدُ الْمَاجِدُ الْوَاحِدُ الصَّمَدُ الْقَادِرُ الْمُقْتَدِرُ الْمُقَدِّمُ الْمُؤَخِّرُ الْأَوَّلُ الْآخِرُ الظَّاهِرُ الْبَاطِنُ الْوَالِيَ الْمُتَعَالِي الْبَرُّ التَّوَّابُ الْمُنْتَقِمُ الْعَفُوُّ الرَّ</w:t>
      </w:r>
      <w:r w:rsidR="00D33385">
        <w:rPr>
          <w:rFonts w:ascii="Traditional Arabic" w:hAnsi="Traditional Arabic" w:hint="cs"/>
          <w:b/>
          <w:bCs/>
          <w:rtl/>
        </w:rPr>
        <w:t>ؤ</w:t>
      </w:r>
      <w:r w:rsidRPr="001E187F">
        <w:rPr>
          <w:rFonts w:ascii="Traditional Arabic" w:hAnsi="Traditional Arabic"/>
          <w:b/>
          <w:bCs/>
          <w:rtl/>
        </w:rPr>
        <w:t>ُوفُ مَالِكُ الْمُلْكِ ذُو الْجَلَالِ وَالْإِكْرَامِ الْمُقْسِطُ الْجَامِعُ الْغَنِيُّ الْمُغْنِي الْمَانِعُ الضَّارُّ النَّافِعُ النُّورُ الْهَادِي الْبَدِيعُ الْبَاقِي الْوَارِثُ الرَّشِيدُ الصَّبُورُ</w:t>
      </w:r>
      <w:r w:rsidRPr="001E187F">
        <w:rPr>
          <w:rFonts w:ascii="Traditional Arabic" w:hAnsi="Traditional Arabic"/>
          <w:rtl/>
        </w:rPr>
        <w:t>»</w:t>
      </w:r>
      <w:r w:rsidR="00D33385">
        <w:rPr>
          <w:rFonts w:ascii="Traditional Arabic" w:hAnsi="Traditional Arabic" w:hint="cs"/>
          <w:rtl/>
        </w:rPr>
        <w:t>. هذا لفظُ جَعفرٍ.</w:t>
      </w:r>
    </w:p>
    <w:p w14:paraId="22EBEFD5" w14:textId="77777777" w:rsidR="00D33385" w:rsidRDefault="00D33385" w:rsidP="00307BE3">
      <w:pPr>
        <w:pStyle w:val="BodyTextIndent"/>
        <w:rPr>
          <w:rFonts w:ascii="Traditional Arabic" w:hAnsi="Traditional Arabic"/>
          <w:rtl/>
        </w:rPr>
      </w:pPr>
      <w:r>
        <w:rPr>
          <w:rFonts w:ascii="Traditional Arabic" w:hAnsi="Traditional Arabic" w:hint="cs"/>
          <w:rtl/>
        </w:rPr>
        <w:t xml:space="preserve">وفي رواية الحسَنِ بنِ سُفيانَ </w:t>
      </w:r>
      <w:r w:rsidRPr="00D33385">
        <w:rPr>
          <w:rFonts w:ascii="Traditional Arabic" w:hAnsi="Traditional Arabic"/>
          <w:rtl/>
        </w:rPr>
        <w:t>«</w:t>
      </w:r>
      <w:r>
        <w:rPr>
          <w:rFonts w:ascii="Traditional Arabic" w:hAnsi="Traditional Arabic" w:hint="cs"/>
          <w:b/>
          <w:bCs/>
          <w:rtl/>
        </w:rPr>
        <w:t>الرّافِعُ</w:t>
      </w:r>
      <w:r w:rsidRPr="00D33385">
        <w:rPr>
          <w:rFonts w:ascii="Traditional Arabic" w:hAnsi="Traditional Arabic"/>
          <w:rtl/>
        </w:rPr>
        <w:t>»</w:t>
      </w:r>
      <w:r>
        <w:rPr>
          <w:rFonts w:ascii="Traditional Arabic" w:hAnsi="Traditional Arabic" w:hint="cs"/>
          <w:rtl/>
        </w:rPr>
        <w:t xml:space="preserve"> بدَلَ </w:t>
      </w:r>
      <w:r w:rsidRPr="00D33385">
        <w:rPr>
          <w:rFonts w:ascii="Traditional Arabic" w:hAnsi="Traditional Arabic"/>
          <w:rtl/>
        </w:rPr>
        <w:t>«</w:t>
      </w:r>
      <w:r>
        <w:rPr>
          <w:rFonts w:ascii="Traditional Arabic" w:hAnsi="Traditional Arabic" w:hint="cs"/>
          <w:b/>
          <w:bCs/>
          <w:rtl/>
        </w:rPr>
        <w:t>المانِعُ</w:t>
      </w:r>
      <w:r w:rsidRPr="00D33385">
        <w:rPr>
          <w:rFonts w:ascii="Traditional Arabic" w:hAnsi="Traditional Arabic"/>
          <w:rtl/>
        </w:rPr>
        <w:t>»</w:t>
      </w:r>
      <w:r>
        <w:rPr>
          <w:rFonts w:ascii="Traditional Arabic" w:hAnsi="Traditional Arabic" w:hint="cs"/>
          <w:rtl/>
        </w:rPr>
        <w:t>.</w:t>
      </w:r>
    </w:p>
    <w:p w14:paraId="22EBEFD6" w14:textId="77777777" w:rsidR="00D33385" w:rsidRDefault="00D33385" w:rsidP="00307BE3">
      <w:pPr>
        <w:pStyle w:val="BodyTextIndent"/>
        <w:rPr>
          <w:rFonts w:ascii="Traditional Arabic" w:hAnsi="Traditional Arabic"/>
          <w:rtl/>
        </w:rPr>
      </w:pPr>
      <w:r>
        <w:rPr>
          <w:rFonts w:ascii="Traditional Arabic" w:hAnsi="Traditional Arabic" w:hint="cs"/>
          <w:rtl/>
        </w:rPr>
        <w:lastRenderedPageBreak/>
        <w:t xml:space="preserve">وفي روايةِ الطّبَرانيّ </w:t>
      </w:r>
      <w:r w:rsidRPr="00D33385">
        <w:rPr>
          <w:rFonts w:ascii="Traditional Arabic" w:hAnsi="Traditional Arabic"/>
          <w:rtl/>
        </w:rPr>
        <w:t>«</w:t>
      </w:r>
      <w:r>
        <w:rPr>
          <w:rFonts w:ascii="Traditional Arabic" w:hAnsi="Traditional Arabic" w:hint="cs"/>
          <w:b/>
          <w:bCs/>
          <w:rtl/>
        </w:rPr>
        <w:t>القائِمُ الدّائِمُ</w:t>
      </w:r>
      <w:r w:rsidRPr="00D33385">
        <w:rPr>
          <w:rFonts w:ascii="Traditional Arabic" w:hAnsi="Traditional Arabic"/>
          <w:rtl/>
        </w:rPr>
        <w:t>»</w:t>
      </w:r>
      <w:r>
        <w:rPr>
          <w:rFonts w:ascii="Traditional Arabic" w:hAnsi="Traditional Arabic" w:hint="cs"/>
          <w:rtl/>
        </w:rPr>
        <w:t xml:space="preserve"> بدلَ </w:t>
      </w:r>
      <w:r w:rsidRPr="00D33385">
        <w:rPr>
          <w:rFonts w:ascii="Traditional Arabic" w:hAnsi="Traditional Arabic"/>
          <w:rtl/>
        </w:rPr>
        <w:t>«</w:t>
      </w:r>
      <w:r>
        <w:rPr>
          <w:rFonts w:ascii="Traditional Arabic" w:hAnsi="Traditional Arabic" w:hint="cs"/>
          <w:b/>
          <w:bCs/>
          <w:rtl/>
        </w:rPr>
        <w:t>القابِضُ الباسِطُ</w:t>
      </w:r>
      <w:r w:rsidRPr="00D33385">
        <w:rPr>
          <w:rFonts w:ascii="Traditional Arabic" w:hAnsi="Traditional Arabic"/>
          <w:rtl/>
        </w:rPr>
        <w:t>»</w:t>
      </w:r>
      <w:r>
        <w:rPr>
          <w:rFonts w:ascii="Traditional Arabic" w:hAnsi="Traditional Arabic" w:hint="cs"/>
          <w:rtl/>
        </w:rPr>
        <w:t xml:space="preserve"> و</w:t>
      </w:r>
      <w:r w:rsidRPr="00D33385">
        <w:rPr>
          <w:rFonts w:ascii="Traditional Arabic" w:hAnsi="Traditional Arabic"/>
          <w:rtl/>
        </w:rPr>
        <w:t>«</w:t>
      </w:r>
      <w:r>
        <w:rPr>
          <w:rFonts w:ascii="Traditional Arabic" w:hAnsi="Traditional Arabic" w:hint="cs"/>
          <w:rtl/>
        </w:rPr>
        <w:t>الش</w:t>
      </w:r>
      <w:r>
        <w:rPr>
          <w:rFonts w:ascii="Traditional Arabic" w:hAnsi="Traditional Arabic" w:hint="eastAsia"/>
          <w:rtl/>
        </w:rPr>
        <w:t>َّ</w:t>
      </w:r>
      <w:r>
        <w:rPr>
          <w:rFonts w:ascii="Traditional Arabic" w:hAnsi="Traditional Arabic" w:hint="cs"/>
          <w:rtl/>
        </w:rPr>
        <w:t>دِيدُ</w:t>
      </w:r>
      <w:r w:rsidRPr="00D33385">
        <w:rPr>
          <w:rFonts w:ascii="Traditional Arabic" w:hAnsi="Traditional Arabic"/>
          <w:rtl/>
        </w:rPr>
        <w:t>»</w:t>
      </w:r>
      <w:r>
        <w:rPr>
          <w:rFonts w:ascii="Traditional Arabic" w:hAnsi="Traditional Arabic" w:hint="cs"/>
          <w:rtl/>
        </w:rPr>
        <w:t xml:space="preserve"> بدلَ </w:t>
      </w:r>
      <w:r w:rsidRPr="00D33385">
        <w:rPr>
          <w:rFonts w:ascii="Traditional Arabic" w:hAnsi="Traditional Arabic"/>
          <w:rtl/>
        </w:rPr>
        <w:t>«</w:t>
      </w:r>
      <w:r>
        <w:rPr>
          <w:rFonts w:ascii="Traditional Arabic" w:hAnsi="Traditional Arabic" w:hint="cs"/>
          <w:b/>
          <w:bCs/>
          <w:rtl/>
        </w:rPr>
        <w:t>الر</w:t>
      </w:r>
      <w:r>
        <w:rPr>
          <w:rFonts w:ascii="Traditional Arabic" w:hAnsi="Traditional Arabic" w:hint="eastAsia"/>
          <w:b/>
          <w:bCs/>
          <w:rtl/>
        </w:rPr>
        <w:t>َّ</w:t>
      </w:r>
      <w:r>
        <w:rPr>
          <w:rFonts w:ascii="Traditional Arabic" w:hAnsi="Traditional Arabic" w:hint="cs"/>
          <w:b/>
          <w:bCs/>
          <w:rtl/>
        </w:rPr>
        <w:t>شِيدُ</w:t>
      </w:r>
      <w:r w:rsidRPr="00D33385">
        <w:rPr>
          <w:rFonts w:ascii="Traditional Arabic" w:hAnsi="Traditional Arabic"/>
          <w:rtl/>
        </w:rPr>
        <w:t>»</w:t>
      </w:r>
      <w:r>
        <w:rPr>
          <w:rFonts w:ascii="Traditional Arabic" w:hAnsi="Traditional Arabic" w:hint="cs"/>
          <w:rtl/>
        </w:rPr>
        <w:t xml:space="preserve"> وقَد</w:t>
      </w:r>
      <w:r>
        <w:rPr>
          <w:rFonts w:ascii="Traditional Arabic" w:hAnsi="Traditional Arabic" w:hint="eastAsia"/>
          <w:rtl/>
        </w:rPr>
        <w:t>َّ</w:t>
      </w:r>
      <w:r>
        <w:rPr>
          <w:rFonts w:ascii="Traditional Arabic" w:hAnsi="Traditional Arabic" w:hint="cs"/>
          <w:rtl/>
        </w:rPr>
        <w:t>م وأَخ</w:t>
      </w:r>
      <w:r>
        <w:rPr>
          <w:rFonts w:ascii="Traditional Arabic" w:hAnsi="Traditional Arabic" w:hint="eastAsia"/>
          <w:rtl/>
        </w:rPr>
        <w:t>َّ</w:t>
      </w:r>
      <w:r>
        <w:rPr>
          <w:rFonts w:ascii="Traditional Arabic" w:hAnsi="Traditional Arabic" w:hint="cs"/>
          <w:rtl/>
        </w:rPr>
        <w:t xml:space="preserve">رَ كثَيرًا، ووقَعَ عِنْدَه </w:t>
      </w:r>
      <w:r w:rsidRPr="00D33385">
        <w:rPr>
          <w:rFonts w:ascii="Traditional Arabic" w:hAnsi="Traditional Arabic"/>
          <w:rtl/>
        </w:rPr>
        <w:t>«</w:t>
      </w:r>
      <w:r>
        <w:rPr>
          <w:rFonts w:ascii="Traditional Arabic" w:hAnsi="Traditional Arabic" w:hint="cs"/>
          <w:b/>
          <w:bCs/>
          <w:rtl/>
        </w:rPr>
        <w:t xml:space="preserve">الأَعْلَى </w:t>
      </w:r>
      <w:r w:rsidR="00E25EFD">
        <w:rPr>
          <w:rFonts w:ascii="Traditional Arabic" w:hAnsi="Traditional Arabic" w:hint="cs"/>
          <w:b/>
          <w:bCs/>
          <w:rtl/>
        </w:rPr>
        <w:t>الـمُ</w:t>
      </w:r>
      <w:r>
        <w:rPr>
          <w:rFonts w:ascii="Traditional Arabic" w:hAnsi="Traditional Arabic" w:hint="cs"/>
          <w:b/>
          <w:bCs/>
          <w:rtl/>
        </w:rPr>
        <w:t>حِيطُ مالِكٌ يَوْمِ الدِّينِ</w:t>
      </w:r>
      <w:r w:rsidRPr="00D33385">
        <w:rPr>
          <w:rFonts w:ascii="Traditional Arabic" w:hAnsi="Traditional Arabic"/>
          <w:rtl/>
        </w:rPr>
        <w:t>»</w:t>
      </w:r>
      <w:r>
        <w:rPr>
          <w:rFonts w:ascii="Traditional Arabic" w:hAnsi="Traditional Arabic" w:hint="cs"/>
          <w:rtl/>
        </w:rPr>
        <w:t xml:space="preserve"> ولَـم يَقعْ عِندَه </w:t>
      </w:r>
      <w:r w:rsidRPr="00D33385">
        <w:rPr>
          <w:rFonts w:ascii="Traditional Arabic" w:hAnsi="Traditional Arabic"/>
          <w:rtl/>
        </w:rPr>
        <w:t>«</w:t>
      </w:r>
      <w:r>
        <w:rPr>
          <w:rFonts w:ascii="Traditional Arabic" w:hAnsi="Traditional Arabic" w:hint="cs"/>
          <w:b/>
          <w:bCs/>
          <w:rtl/>
        </w:rPr>
        <w:t xml:space="preserve">الوَدُودُ </w:t>
      </w:r>
      <w:r w:rsidR="00E25EFD">
        <w:rPr>
          <w:rFonts w:ascii="Traditional Arabic" w:hAnsi="Traditional Arabic" w:hint="cs"/>
          <w:b/>
          <w:bCs/>
          <w:rtl/>
        </w:rPr>
        <w:t>الـمَ</w:t>
      </w:r>
      <w:r>
        <w:rPr>
          <w:rFonts w:ascii="Traditional Arabic" w:hAnsi="Traditional Arabic" w:hint="cs"/>
          <w:b/>
          <w:bCs/>
          <w:rtl/>
        </w:rPr>
        <w:t>جِيدُ</w:t>
      </w:r>
      <w:r w:rsidRPr="00D33385">
        <w:rPr>
          <w:rFonts w:ascii="Traditional Arabic" w:hAnsi="Traditional Arabic"/>
          <w:rtl/>
        </w:rPr>
        <w:t>»</w:t>
      </w:r>
      <w:r>
        <w:rPr>
          <w:rFonts w:ascii="Traditional Arabic" w:hAnsi="Traditional Arabic" w:hint="cs"/>
          <w:rtl/>
        </w:rPr>
        <w:t xml:space="preserve"> ولا </w:t>
      </w:r>
      <w:r w:rsidRPr="00D33385">
        <w:rPr>
          <w:rFonts w:ascii="Traditional Arabic" w:hAnsi="Traditional Arabic"/>
          <w:rtl/>
        </w:rPr>
        <w:t>«</w:t>
      </w:r>
      <w:r>
        <w:rPr>
          <w:rFonts w:ascii="Traditional Arabic" w:hAnsi="Traditional Arabic" w:hint="cs"/>
          <w:b/>
          <w:bCs/>
          <w:rtl/>
        </w:rPr>
        <w:t>الحَكِيمُ</w:t>
      </w:r>
      <w:r w:rsidRPr="00D33385">
        <w:rPr>
          <w:rFonts w:ascii="Traditional Arabic" w:hAnsi="Traditional Arabic"/>
          <w:rtl/>
        </w:rPr>
        <w:t>»</w:t>
      </w:r>
      <w:r>
        <w:rPr>
          <w:rFonts w:ascii="Traditional Arabic" w:hAnsi="Traditional Arabic" w:hint="cs"/>
          <w:rtl/>
        </w:rPr>
        <w:t>.</w:t>
      </w:r>
    </w:p>
    <w:p w14:paraId="22EBEFD7" w14:textId="77777777" w:rsidR="00D33385" w:rsidRDefault="00770DF7" w:rsidP="00307BE3">
      <w:pPr>
        <w:pStyle w:val="BodyTextIndent"/>
        <w:rPr>
          <w:rFonts w:ascii="Traditional Arabic" w:hAnsi="Traditional Arabic"/>
          <w:rtl/>
        </w:rPr>
      </w:pPr>
      <w:r>
        <w:rPr>
          <w:rFonts w:ascii="Traditional Arabic" w:hAnsi="Traditional Arabic" w:hint="cs"/>
          <w:rtl/>
        </w:rPr>
        <w:t xml:space="preserve">وفي روايةٍ إلى ابنِ مَندَهْ عن الوَليدِ بنِ مُسلِم </w:t>
      </w:r>
      <w:r w:rsidRPr="00770DF7">
        <w:rPr>
          <w:rFonts w:ascii="Traditional Arabic" w:hAnsi="Traditional Arabic"/>
          <w:rtl/>
        </w:rPr>
        <w:t>«</w:t>
      </w:r>
      <w:r w:rsidR="00E25EFD">
        <w:rPr>
          <w:rFonts w:ascii="Traditional Arabic" w:hAnsi="Traditional Arabic" w:hint="cs"/>
          <w:b/>
          <w:bCs/>
          <w:rtl/>
        </w:rPr>
        <w:t>الـمُ</w:t>
      </w:r>
      <w:r>
        <w:rPr>
          <w:rFonts w:ascii="Traditional Arabic" w:hAnsi="Traditional Arabic" w:hint="cs"/>
          <w:b/>
          <w:bCs/>
          <w:rtl/>
        </w:rPr>
        <w:t>غِيثُ</w:t>
      </w:r>
      <w:r w:rsidRPr="00770DF7">
        <w:rPr>
          <w:rFonts w:ascii="Traditional Arabic" w:hAnsi="Traditional Arabic"/>
          <w:rtl/>
        </w:rPr>
        <w:t>»</w:t>
      </w:r>
      <w:r>
        <w:rPr>
          <w:rFonts w:ascii="Traditional Arabic" w:hAnsi="Traditional Arabic" w:hint="cs"/>
          <w:rtl/>
        </w:rPr>
        <w:t xml:space="preserve"> بِالْغَينِ </w:t>
      </w:r>
      <w:r w:rsidR="00E25EFD">
        <w:rPr>
          <w:rFonts w:ascii="Traditional Arabic" w:hAnsi="Traditional Arabic" w:hint="cs"/>
          <w:rtl/>
        </w:rPr>
        <w:t>الـمُ</w:t>
      </w:r>
      <w:r>
        <w:rPr>
          <w:rFonts w:ascii="Traditional Arabic" w:hAnsi="Traditional Arabic" w:hint="cs"/>
          <w:rtl/>
        </w:rPr>
        <w:t>عجَمة و</w:t>
      </w:r>
      <w:r w:rsidR="00E25EFD">
        <w:rPr>
          <w:rFonts w:ascii="Traditional Arabic" w:hAnsi="Traditional Arabic" w:hint="cs"/>
          <w:rtl/>
        </w:rPr>
        <w:t>الـمُ</w:t>
      </w:r>
      <w:r>
        <w:rPr>
          <w:rFonts w:ascii="Traditional Arabic" w:hAnsi="Traditional Arabic" w:hint="cs"/>
          <w:rtl/>
        </w:rPr>
        <w:t>ثَل</w:t>
      </w:r>
      <w:r>
        <w:rPr>
          <w:rFonts w:ascii="Traditional Arabic" w:hAnsi="Traditional Arabic" w:hint="eastAsia"/>
          <w:rtl/>
        </w:rPr>
        <w:t>َّ</w:t>
      </w:r>
      <w:r>
        <w:rPr>
          <w:rFonts w:ascii="Traditional Arabic" w:hAnsi="Traditional Arabic" w:hint="cs"/>
          <w:rtl/>
        </w:rPr>
        <w:t xml:space="preserve">ثةِ بدلَ </w:t>
      </w:r>
      <w:r w:rsidRPr="00770DF7">
        <w:rPr>
          <w:rFonts w:ascii="Traditional Arabic" w:hAnsi="Traditional Arabic"/>
          <w:rtl/>
        </w:rPr>
        <w:t>«</w:t>
      </w:r>
      <w:r w:rsidR="00E25EFD">
        <w:rPr>
          <w:rFonts w:ascii="Traditional Arabic" w:hAnsi="Traditional Arabic" w:hint="cs"/>
          <w:b/>
          <w:bCs/>
          <w:rtl/>
        </w:rPr>
        <w:t>الـمُ</w:t>
      </w:r>
      <w:r>
        <w:rPr>
          <w:rFonts w:ascii="Traditional Arabic" w:hAnsi="Traditional Arabic" w:hint="cs"/>
          <w:b/>
          <w:bCs/>
          <w:rtl/>
        </w:rPr>
        <w:t>قِيتُ</w:t>
      </w:r>
      <w:r w:rsidRPr="00770DF7">
        <w:rPr>
          <w:rFonts w:ascii="Traditional Arabic" w:hAnsi="Traditional Arabic"/>
          <w:rtl/>
        </w:rPr>
        <w:t>»</w:t>
      </w:r>
      <w:r>
        <w:rPr>
          <w:rFonts w:ascii="Traditional Arabic" w:hAnsi="Traditional Arabic" w:hint="cs"/>
          <w:rtl/>
        </w:rPr>
        <w:t xml:space="preserve"> بالقافِ و</w:t>
      </w:r>
      <w:r w:rsidR="00E25EFD">
        <w:rPr>
          <w:rFonts w:ascii="Traditional Arabic" w:hAnsi="Traditional Arabic" w:hint="cs"/>
          <w:rtl/>
        </w:rPr>
        <w:t>الـمُ</w:t>
      </w:r>
      <w:r>
        <w:rPr>
          <w:rFonts w:ascii="Traditional Arabic" w:hAnsi="Traditional Arabic" w:hint="cs"/>
          <w:rtl/>
        </w:rPr>
        <w:t xml:space="preserve">ثنّاة، أخرجَه الترمذِيُّ عن إبراهيمَ بنِ يَعقُوبَ عن صَفوانَ بنِ صالحٍ وقال: </w:t>
      </w:r>
      <w:r w:rsidRPr="00770DF7">
        <w:rPr>
          <w:rFonts w:ascii="Traditional Arabic" w:hAnsi="Traditional Arabic"/>
          <w:rtl/>
        </w:rPr>
        <w:t>«</w:t>
      </w:r>
      <w:r>
        <w:rPr>
          <w:rFonts w:ascii="Traditional Arabic" w:hAnsi="Traditional Arabic" w:hint="cs"/>
          <w:rtl/>
        </w:rPr>
        <w:t>هذا حدِيثٌ غرِيبٌ لا نَعرِفُه إلّا مِن حدِيثِ صَفْوانَ بنِ صالحٍ، وقد حد</w:t>
      </w:r>
      <w:r>
        <w:rPr>
          <w:rFonts w:ascii="Traditional Arabic" w:hAnsi="Traditional Arabic" w:hint="eastAsia"/>
          <w:rtl/>
        </w:rPr>
        <w:t>َّ</w:t>
      </w:r>
      <w:r>
        <w:rPr>
          <w:rFonts w:ascii="Traditional Arabic" w:hAnsi="Traditional Arabic" w:hint="cs"/>
          <w:rtl/>
        </w:rPr>
        <w:t>ثَنا به غَيرُ واحدٍ عن صَفْوانَ وهو ثِقةٌ عِندَ أهلِ الحدِيث</w:t>
      </w:r>
      <w:r w:rsidRPr="00770DF7">
        <w:rPr>
          <w:rFonts w:ascii="Traditional Arabic" w:hAnsi="Traditional Arabic"/>
          <w:rtl/>
        </w:rPr>
        <w:t>»</w:t>
      </w:r>
      <w:r>
        <w:rPr>
          <w:rFonts w:ascii="Traditional Arabic" w:hAnsi="Traditional Arabic" w:hint="cs"/>
          <w:rtl/>
        </w:rPr>
        <w:t>.</w:t>
      </w:r>
    </w:p>
    <w:p w14:paraId="22EBEFD8" w14:textId="77777777" w:rsidR="00770DF7" w:rsidRDefault="00770DF7" w:rsidP="00307BE3">
      <w:pPr>
        <w:pStyle w:val="BodyTextIndent"/>
        <w:rPr>
          <w:rFonts w:ascii="Traditional Arabic" w:hAnsi="Traditional Arabic"/>
          <w:rtl/>
        </w:rPr>
      </w:pPr>
      <w:r>
        <w:rPr>
          <w:rFonts w:ascii="Traditional Arabic" w:hAnsi="Traditional Arabic" w:hint="cs"/>
          <w:rtl/>
        </w:rPr>
        <w:t>ولَـم يَنفرِدْ بِه صَفوانُ، فقد تابعَه موسَى بنُ أيُّوبَ عن الوَلِيد كما ترَى، ومُوسَى ثِقةٌ وث</w:t>
      </w:r>
      <w:r>
        <w:rPr>
          <w:rFonts w:ascii="Traditional Arabic" w:hAnsi="Traditional Arabic" w:hint="eastAsia"/>
          <w:rtl/>
        </w:rPr>
        <w:t>َّ</w:t>
      </w:r>
      <w:r>
        <w:rPr>
          <w:rFonts w:ascii="Traditional Arabic" w:hAnsi="Traditional Arabic" w:hint="cs"/>
          <w:rtl/>
        </w:rPr>
        <w:t>قَه العِجْلِيُّ وأبو حاتِمٍ وغيرُهما، وأخرجَ له أبو داودَ والن</w:t>
      </w:r>
      <w:r>
        <w:rPr>
          <w:rFonts w:ascii="Traditional Arabic" w:hAnsi="Traditional Arabic" w:hint="eastAsia"/>
          <w:rtl/>
        </w:rPr>
        <w:t>َّ</w:t>
      </w:r>
      <w:r>
        <w:rPr>
          <w:rFonts w:ascii="Traditional Arabic" w:hAnsi="Traditional Arabic" w:hint="cs"/>
          <w:rtl/>
        </w:rPr>
        <w:t xml:space="preserve">سائِيُّ، وأخرَج الحدِيثَ أيضًا ابنُ حِبّانَ في </w:t>
      </w:r>
      <w:r w:rsidRPr="00770DF7">
        <w:rPr>
          <w:rFonts w:ascii="Traditional Arabic" w:hAnsi="Traditional Arabic"/>
          <w:rtl/>
        </w:rPr>
        <w:t>«</w:t>
      </w:r>
      <w:r>
        <w:rPr>
          <w:rFonts w:ascii="Traditional Arabic" w:hAnsi="Traditional Arabic" w:hint="cs"/>
          <w:rtl/>
        </w:rPr>
        <w:t>صَحِيحه</w:t>
      </w:r>
      <w:r w:rsidRPr="00770DF7">
        <w:rPr>
          <w:rFonts w:ascii="Traditional Arabic" w:hAnsi="Traditional Arabic"/>
          <w:rtl/>
        </w:rPr>
        <w:t>»</w:t>
      </w:r>
      <w:r>
        <w:rPr>
          <w:rFonts w:ascii="Traditional Arabic" w:hAnsi="Traditional Arabic" w:hint="cs"/>
          <w:rtl/>
        </w:rPr>
        <w:t xml:space="preserve"> عن الحسَن بن سُفيانَ.</w:t>
      </w:r>
    </w:p>
    <w:p w14:paraId="22EBEFD9" w14:textId="77777777" w:rsidR="00770DF7" w:rsidRDefault="00770DF7" w:rsidP="00307BE3">
      <w:pPr>
        <w:pStyle w:val="BodyTextIndent"/>
        <w:rPr>
          <w:rFonts w:ascii="Traditional Arabic" w:hAnsi="Traditional Arabic"/>
          <w:rtl/>
        </w:rPr>
      </w:pPr>
      <w:r>
        <w:rPr>
          <w:rFonts w:ascii="Traditional Arabic" w:hAnsi="Traditional Arabic" w:hint="cs"/>
          <w:rtl/>
        </w:rPr>
        <w:t xml:space="preserve">وأخرجَه الحاكِمُ عن أبِي بَكرِ بنِ إسحاقَ عن محمّدِ بنِ أحمدَ الكَرابِيسِيّ عن صَفوانَ بنِ صالِحٍ، ومِن رِوايةِ محمّدِ بنِ إبراهيمَ عن مُوسَى بنِ أيُّوبَ كِلاهُما عن الوَلِيد بنِ مُسلِمٍ وقال: </w:t>
      </w:r>
      <w:r w:rsidRPr="00770DF7">
        <w:rPr>
          <w:rFonts w:ascii="Traditional Arabic" w:hAnsi="Traditional Arabic"/>
          <w:rtl/>
        </w:rPr>
        <w:t>«</w:t>
      </w:r>
      <w:r>
        <w:rPr>
          <w:rFonts w:ascii="Traditional Arabic" w:hAnsi="Traditional Arabic" w:hint="cs"/>
          <w:rtl/>
        </w:rPr>
        <w:t>ات</w:t>
      </w:r>
      <w:r>
        <w:rPr>
          <w:rFonts w:ascii="Traditional Arabic" w:hAnsi="Traditional Arabic" w:hint="eastAsia"/>
          <w:rtl/>
        </w:rPr>
        <w:t>َّ</w:t>
      </w:r>
      <w:r>
        <w:rPr>
          <w:rFonts w:ascii="Traditional Arabic" w:hAnsi="Traditional Arabic" w:hint="cs"/>
          <w:rtl/>
        </w:rPr>
        <w:t>فَقَ الش</w:t>
      </w:r>
      <w:r>
        <w:rPr>
          <w:rFonts w:ascii="Traditional Arabic" w:hAnsi="Traditional Arabic" w:hint="eastAsia"/>
          <w:rtl/>
        </w:rPr>
        <w:t>َّ</w:t>
      </w:r>
      <w:r>
        <w:rPr>
          <w:rFonts w:ascii="Traditional Arabic" w:hAnsi="Traditional Arabic" w:hint="cs"/>
          <w:rtl/>
        </w:rPr>
        <w:t>يخانِ علَى إخراجِ هذا الحدِيثِ ولَـم يُخرِجاهُ بِسِياقِ الأسماء، والعِلّةُ عِندَهُما فيه تَفرُّدُ الوَلِيدِ بنِ مُسلِمٍ، ولا أعلَمُ عِندَ أهلِ الحدِيث اختِلافًا في أنّ الوَليدَ أَوثَقُ وأَحفَظُ وأعلَمُ وأجَلُّ مِن أبِي اليَمانِ بِشرِ بنِ شُعَيبٍ وعَلِيّ بنِ عيّاشٍ وغَيرِهما مِن أصحابِ شُعَيبِ بنِ أبِي حَمزةَ</w:t>
      </w:r>
      <w:r w:rsidRPr="00770DF7">
        <w:rPr>
          <w:rFonts w:ascii="Traditional Arabic" w:hAnsi="Traditional Arabic"/>
          <w:rtl/>
        </w:rPr>
        <w:t>»</w:t>
      </w:r>
      <w:r>
        <w:rPr>
          <w:rFonts w:ascii="Traditional Arabic" w:hAnsi="Traditional Arabic" w:hint="cs"/>
          <w:rtl/>
        </w:rPr>
        <w:t>.</w:t>
      </w:r>
    </w:p>
    <w:p w14:paraId="22EBEFDA" w14:textId="77777777" w:rsidR="00770DF7" w:rsidRDefault="00770DF7" w:rsidP="00307BE3">
      <w:pPr>
        <w:pStyle w:val="BodyTextIndent"/>
        <w:rPr>
          <w:rFonts w:ascii="Traditional Arabic" w:hAnsi="Traditional Arabic"/>
          <w:rtl/>
        </w:rPr>
      </w:pPr>
      <w:r>
        <w:rPr>
          <w:rFonts w:ascii="Traditional Arabic" w:hAnsi="Traditional Arabic" w:hint="cs"/>
          <w:rtl/>
        </w:rPr>
        <w:t>كأنّه يُريدُ أنّ هؤلاءِ رَوَوهُ عن شُعَيبٍ بِدُونِ سِياقِ الأسماءِ بخِلافِ الوَلِيدِ، ولا شَكّ أنّ الزِّيادةَ مِن الثِّقةِ مَقبُولةٌ ولا سِيّما إذَا كان حافِظًا، فلَسَتِ العِلّةُ عِندَهُما مُطلَقَ الت</w:t>
      </w:r>
      <w:r>
        <w:rPr>
          <w:rFonts w:ascii="Traditional Arabic" w:hAnsi="Traditional Arabic" w:hint="eastAsia"/>
          <w:rtl/>
        </w:rPr>
        <w:t>َّ</w:t>
      </w:r>
      <w:r>
        <w:rPr>
          <w:rFonts w:ascii="Traditional Arabic" w:hAnsi="Traditional Arabic" w:hint="cs"/>
          <w:rtl/>
        </w:rPr>
        <w:t>فرُّدِ بل احتمالُ كَونِ السِّياقِ مُدْرَجًا مِن بَعضِ الرُّواةِ، ويُؤيِّدُه مُخالَفةُ الرِّوايةِ الأُخرَى الآتِي ذِكرُها في سِياقِ الأَسماءِ.</w:t>
      </w:r>
    </w:p>
    <w:p w14:paraId="22EBEFDB" w14:textId="77777777" w:rsidR="00770DF7" w:rsidRDefault="00DA43D8" w:rsidP="00307BE3">
      <w:pPr>
        <w:pStyle w:val="BodyTextIndent"/>
        <w:rPr>
          <w:rFonts w:ascii="Traditional Arabic" w:hAnsi="Traditional Arabic"/>
          <w:rtl/>
        </w:rPr>
      </w:pPr>
      <w:r>
        <w:rPr>
          <w:rFonts w:ascii="Traditional Arabic" w:hAnsi="Traditional Arabic" w:hint="cs"/>
          <w:rtl/>
        </w:rPr>
        <w:t>وقد سَبَقَ إلى هذا الاحتِمالِ البَيهقِيُّ ونَقَلَه عبدُ العَزِيز الن</w:t>
      </w:r>
      <w:r>
        <w:rPr>
          <w:rFonts w:ascii="Traditional Arabic" w:hAnsi="Traditional Arabic" w:hint="eastAsia"/>
          <w:rtl/>
        </w:rPr>
        <w:t>َّ</w:t>
      </w:r>
      <w:r>
        <w:rPr>
          <w:rFonts w:ascii="Traditional Arabic" w:hAnsi="Traditional Arabic" w:hint="cs"/>
          <w:rtl/>
        </w:rPr>
        <w:t xml:space="preserve">خْشَبِيُّ عن جَماعةٍ مِن العُلَماءِ. وقال ابنُ عَطِيّةَ: </w:t>
      </w:r>
      <w:r w:rsidRPr="00DA43D8">
        <w:rPr>
          <w:rFonts w:ascii="Traditional Arabic" w:hAnsi="Traditional Arabic"/>
          <w:rtl/>
        </w:rPr>
        <w:t>«</w:t>
      </w:r>
      <w:r>
        <w:rPr>
          <w:rFonts w:ascii="Traditional Arabic" w:hAnsi="Traditional Arabic" w:hint="cs"/>
          <w:rtl/>
        </w:rPr>
        <w:t xml:space="preserve">روَى الترمذِيُّ حدِيثًا عن أبِي هُريرةَ فيه سَردُ الأسماءِ وليسَ بِمُتواترٍ، وإنّما </w:t>
      </w:r>
      <w:r w:rsidR="00E25EFD">
        <w:rPr>
          <w:rFonts w:ascii="Traditional Arabic" w:hAnsi="Traditional Arabic" w:hint="cs"/>
          <w:rtl/>
        </w:rPr>
        <w:t>الـمُ</w:t>
      </w:r>
      <w:r>
        <w:rPr>
          <w:rFonts w:ascii="Traditional Arabic" w:hAnsi="Traditional Arabic" w:hint="cs"/>
          <w:rtl/>
        </w:rPr>
        <w:t>تواتِرُ منه أصلُ الحَدِيث، وفي سَردِ الأسماءِ تَرَدُّدٌ، فإِنّ بَعضَها ليسَ في القرءانِ ولا في الحديثِ الص</w:t>
      </w:r>
      <w:r>
        <w:rPr>
          <w:rFonts w:ascii="Traditional Arabic" w:hAnsi="Traditional Arabic" w:hint="eastAsia"/>
          <w:rtl/>
        </w:rPr>
        <w:t>َّ</w:t>
      </w:r>
      <w:r>
        <w:rPr>
          <w:rFonts w:ascii="Traditional Arabic" w:hAnsi="Traditional Arabic" w:hint="cs"/>
          <w:rtl/>
        </w:rPr>
        <w:t>حِيحِ</w:t>
      </w:r>
      <w:r w:rsidRPr="00DA43D8">
        <w:rPr>
          <w:rFonts w:ascii="Traditional Arabic" w:hAnsi="Traditional Arabic"/>
          <w:rtl/>
        </w:rPr>
        <w:t>»</w:t>
      </w:r>
      <w:r>
        <w:rPr>
          <w:rFonts w:ascii="Traditional Arabic" w:hAnsi="Traditional Arabic" w:hint="cs"/>
          <w:rtl/>
        </w:rPr>
        <w:t>.اهـ. مُلخ</w:t>
      </w:r>
      <w:r>
        <w:rPr>
          <w:rFonts w:ascii="Traditional Arabic" w:hAnsi="Traditional Arabic" w:hint="eastAsia"/>
          <w:rtl/>
        </w:rPr>
        <w:t>َّ</w:t>
      </w:r>
      <w:r>
        <w:rPr>
          <w:rFonts w:ascii="Traditional Arabic" w:hAnsi="Traditional Arabic" w:hint="cs"/>
          <w:rtl/>
        </w:rPr>
        <w:t>صًا.</w:t>
      </w:r>
    </w:p>
    <w:p w14:paraId="22EBEFDC" w14:textId="77777777" w:rsidR="00DA43D8" w:rsidRDefault="00DA43D8" w:rsidP="00307BE3">
      <w:pPr>
        <w:pStyle w:val="BodyTextIndent"/>
        <w:rPr>
          <w:rFonts w:ascii="Traditional Arabic" w:hAnsi="Traditional Arabic"/>
          <w:rtl/>
        </w:rPr>
      </w:pPr>
      <w:r>
        <w:rPr>
          <w:rFonts w:ascii="Traditional Arabic" w:hAnsi="Traditional Arabic" w:hint="cs"/>
          <w:rtl/>
        </w:rPr>
        <w:t>ودَعوَى تَواتُرِ الحدِيثِ مَردودةٌ، فإنّه لَـم يَصِحّ إلّا عن أبِي هُريرةَ، ورُوِي عن عَلِيٍّ وسَلمانَ وابنِ عبّاسٍ وابنِ عُمرَ، أخرجَها أبو نُعَيمٍ وإِسنادُ كُلٍّ مِنها معَ غَرابَتِه ضَعِيفٌ، فلَعل</w:t>
      </w:r>
      <w:r>
        <w:rPr>
          <w:rFonts w:ascii="Traditional Arabic" w:hAnsi="Traditional Arabic" w:hint="eastAsia"/>
          <w:rtl/>
        </w:rPr>
        <w:t>َّ</w:t>
      </w:r>
      <w:r>
        <w:rPr>
          <w:rFonts w:ascii="Traditional Arabic" w:hAnsi="Traditional Arabic" w:hint="cs"/>
          <w:rtl/>
        </w:rPr>
        <w:t>ه أرادَ تَواتُرَه عن أبِي هُريرةَ، فإنّ طُرقَه إليه كثِيرةٌ جِدًّا.</w:t>
      </w:r>
    </w:p>
    <w:p w14:paraId="22EBEFDD" w14:textId="77777777" w:rsidR="00DA43D8" w:rsidRDefault="00DA43D8" w:rsidP="00307BE3">
      <w:pPr>
        <w:pStyle w:val="BodyTextIndent"/>
        <w:rPr>
          <w:rFonts w:ascii="Traditional Arabic" w:hAnsi="Traditional Arabic"/>
          <w:rtl/>
        </w:rPr>
      </w:pPr>
      <w:r>
        <w:rPr>
          <w:rFonts w:ascii="Traditional Arabic" w:hAnsi="Traditional Arabic" w:hint="cs"/>
          <w:rtl/>
        </w:rPr>
        <w:lastRenderedPageBreak/>
        <w:t>أقولُ وأنا الجامعُ</w:t>
      </w:r>
      <w:r w:rsidRPr="00DA43D8">
        <w:rPr>
          <w:rFonts w:ascii="Traditional Arabic" w:hAnsi="Traditional Arabic"/>
          <w:vertAlign w:val="superscript"/>
        </w:rPr>
        <w:t>(</w:t>
      </w:r>
      <w:r w:rsidRPr="00DA43D8">
        <w:rPr>
          <w:rStyle w:val="FootnoteReference"/>
          <w:rFonts w:ascii="Traditional Arabic" w:hAnsi="Traditional Arabic"/>
        </w:rPr>
        <w:footnoteReference w:id="1217"/>
      </w:r>
      <w:r w:rsidRPr="00DA43D8">
        <w:rPr>
          <w:rFonts w:ascii="Traditional Arabic" w:hAnsi="Traditional Arabic"/>
          <w:vertAlign w:val="superscript"/>
        </w:rPr>
        <w:t>)</w:t>
      </w:r>
      <w:r>
        <w:rPr>
          <w:rFonts w:ascii="Traditional Arabic" w:hAnsi="Traditional Arabic" w:hint="cs"/>
          <w:rtl/>
        </w:rPr>
        <w:t>: والحديثُ بسِياقِ الأسماءِ المارِّ صَحّحَه ابنُ حبّان وغَيرُه.</w:t>
      </w:r>
    </w:p>
    <w:p w14:paraId="22EBEFDE" w14:textId="77777777" w:rsidR="00DA43D8" w:rsidRDefault="00DA43D8" w:rsidP="00FF4292">
      <w:pPr>
        <w:pStyle w:val="Heading2"/>
        <w:rPr>
          <w:rtl/>
        </w:rPr>
      </w:pPr>
      <w:bookmarkStart w:id="130" w:name="_Toc127037590"/>
      <w:r>
        <w:rPr>
          <w:rFonts w:hint="cs"/>
          <w:rtl/>
        </w:rPr>
        <w:t>باب ما جَاءَ فِي عَذَابِ القَبْرِ</w:t>
      </w:r>
      <w:bookmarkEnd w:id="130"/>
    </w:p>
    <w:p w14:paraId="22EBEFDF" w14:textId="77777777" w:rsidR="00DA43D8" w:rsidRDefault="00DA43D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عن الن</w:t>
      </w:r>
      <w:r>
        <w:rPr>
          <w:rFonts w:ascii="Traditional Arabic" w:hAnsi="Traditional Arabic" w:hint="eastAsia"/>
          <w:rtl/>
        </w:rPr>
        <w:t>َّ</w:t>
      </w:r>
      <w:r>
        <w:rPr>
          <w:rFonts w:ascii="Traditional Arabic" w:hAnsi="Traditional Arabic" w:hint="cs"/>
          <w:rtl/>
        </w:rPr>
        <w:t xml:space="preserve">بِيّ </w:t>
      </w:r>
      <w:r w:rsidRPr="00DA43D8">
        <w:rPr>
          <w:rFonts w:ascii="Simplified Arabic" w:hAnsi="Simplified Arabic" w:hint="cs"/>
        </w:rPr>
        <w:sym w:font="AGA Arabesque" w:char="F072"/>
      </w:r>
      <w:r>
        <w:rPr>
          <w:rFonts w:ascii="Simplified Arabic" w:hAnsi="Simplified Arabic" w:hint="cs"/>
          <w:rtl/>
        </w:rPr>
        <w:t xml:space="preserve"> قال: </w:t>
      </w:r>
      <w:r w:rsidRPr="00DA43D8">
        <w:rPr>
          <w:rFonts w:ascii="Traditional Arabic" w:hAnsi="Traditional Arabic"/>
          <w:rtl/>
        </w:rPr>
        <w:t>«</w:t>
      </w:r>
      <w:r w:rsidR="00E25EFD">
        <w:rPr>
          <w:rFonts w:ascii="Traditional Arabic" w:hAnsi="Traditional Arabic" w:hint="cs"/>
          <w:b/>
          <w:bCs/>
          <w:rtl/>
        </w:rPr>
        <w:t>الـمَ</w:t>
      </w:r>
      <w:r>
        <w:rPr>
          <w:rFonts w:ascii="Traditional Arabic" w:hAnsi="Traditional Arabic" w:hint="cs"/>
          <w:b/>
          <w:bCs/>
          <w:rtl/>
        </w:rPr>
        <w:t>يُّتُ يُعَذ</w:t>
      </w:r>
      <w:r>
        <w:rPr>
          <w:rFonts w:ascii="Traditional Arabic" w:hAnsi="Traditional Arabic" w:hint="eastAsia"/>
          <w:b/>
          <w:bCs/>
          <w:rtl/>
        </w:rPr>
        <w:t>َّ</w:t>
      </w:r>
      <w:r>
        <w:rPr>
          <w:rFonts w:ascii="Traditional Arabic" w:hAnsi="Traditional Arabic" w:hint="cs"/>
          <w:b/>
          <w:bCs/>
          <w:rtl/>
        </w:rPr>
        <w:t>بُ بِبُكاءِ أَهْلِهِ عَلَيْهِ</w:t>
      </w:r>
      <w:r w:rsidRPr="00DA43D8">
        <w:rPr>
          <w:rFonts w:ascii="Traditional Arabic" w:hAnsi="Traditional Arabic"/>
          <w:rtl/>
        </w:rPr>
        <w:t>»</w:t>
      </w:r>
      <w:r w:rsidRPr="00DA43D8">
        <w:rPr>
          <w:rFonts w:ascii="Traditional Arabic" w:hAnsi="Traditional Arabic"/>
          <w:vertAlign w:val="superscript"/>
        </w:rPr>
        <w:t>(</w:t>
      </w:r>
      <w:r w:rsidRPr="00DA43D8">
        <w:rPr>
          <w:rStyle w:val="FootnoteReference"/>
          <w:rFonts w:ascii="Traditional Arabic" w:hAnsi="Traditional Arabic"/>
        </w:rPr>
        <w:footnoteReference w:id="1218"/>
      </w:r>
      <w:r w:rsidRPr="00DA43D8">
        <w:rPr>
          <w:rFonts w:ascii="Traditional Arabic" w:hAnsi="Traditional Arabic"/>
          <w:vertAlign w:val="superscript"/>
        </w:rPr>
        <w:t>)</w:t>
      </w:r>
      <w:r>
        <w:rPr>
          <w:rFonts w:ascii="Traditional Arabic" w:hAnsi="Traditional Arabic" w:hint="cs"/>
          <w:rtl/>
        </w:rPr>
        <w:t xml:space="preserve">، فقالت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رَحِمَه اللهُ، لَـم يَكذِبْ ولكِن</w:t>
      </w:r>
      <w:r>
        <w:rPr>
          <w:rFonts w:ascii="Traditional Arabic" w:hAnsi="Traditional Arabic" w:hint="eastAsia"/>
          <w:rtl/>
        </w:rPr>
        <w:t>َّ</w:t>
      </w:r>
      <w:r>
        <w:rPr>
          <w:rFonts w:ascii="Traditional Arabic" w:hAnsi="Traditional Arabic" w:hint="cs"/>
          <w:rtl/>
        </w:rPr>
        <w:t xml:space="preserve">ه وَهِمَ، إنّما قال رَسولُ اللهِ </w:t>
      </w:r>
      <w:r w:rsidRPr="00DA43D8">
        <w:rPr>
          <w:rFonts w:ascii="Simplified Arabic" w:hAnsi="Simplified Arabic" w:hint="cs"/>
        </w:rPr>
        <w:sym w:font="AGA Arabesque" w:char="F072"/>
      </w:r>
      <w:r>
        <w:rPr>
          <w:rFonts w:ascii="Simplified Arabic" w:hAnsi="Simplified Arabic" w:hint="cs"/>
          <w:rtl/>
        </w:rPr>
        <w:t xml:space="preserve"> لِرَجلٍ ماتَ يَهُودِيًّا: </w:t>
      </w:r>
      <w:r w:rsidRPr="00DA43D8">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w:t>
      </w:r>
      <w:r w:rsidR="00E25EFD">
        <w:rPr>
          <w:rFonts w:ascii="Traditional Arabic" w:hAnsi="Traditional Arabic" w:hint="cs"/>
          <w:b/>
          <w:bCs/>
          <w:rtl/>
        </w:rPr>
        <w:t>الـمَ</w:t>
      </w:r>
      <w:r>
        <w:rPr>
          <w:rFonts w:ascii="Traditional Arabic" w:hAnsi="Traditional Arabic" w:hint="cs"/>
          <w:b/>
          <w:bCs/>
          <w:rtl/>
        </w:rPr>
        <w:t>يِّتَ لَيُعذ</w:t>
      </w:r>
      <w:r>
        <w:rPr>
          <w:rFonts w:ascii="Traditional Arabic" w:hAnsi="Traditional Arabic" w:hint="eastAsia"/>
          <w:b/>
          <w:bCs/>
          <w:rtl/>
        </w:rPr>
        <w:t>َّ</w:t>
      </w:r>
      <w:r>
        <w:rPr>
          <w:rFonts w:ascii="Traditional Arabic" w:hAnsi="Traditional Arabic" w:hint="cs"/>
          <w:b/>
          <w:bCs/>
          <w:rtl/>
        </w:rPr>
        <w:t>بث وَإِن</w:t>
      </w:r>
      <w:r>
        <w:rPr>
          <w:rFonts w:ascii="Traditional Arabic" w:hAnsi="Traditional Arabic" w:hint="eastAsia"/>
          <w:b/>
          <w:bCs/>
          <w:rtl/>
        </w:rPr>
        <w:t>َّ</w:t>
      </w:r>
      <w:r>
        <w:rPr>
          <w:rFonts w:ascii="Traditional Arabic" w:hAnsi="Traditional Arabic" w:hint="cs"/>
          <w:b/>
          <w:bCs/>
          <w:rtl/>
        </w:rPr>
        <w:t xml:space="preserve"> أَهْلَهُ لَيَبْكُونَ عَلَيْهِ</w:t>
      </w:r>
      <w:r w:rsidRPr="00DA43D8">
        <w:rPr>
          <w:rFonts w:ascii="Traditional Arabic" w:hAnsi="Traditional Arabic"/>
          <w:rtl/>
        </w:rPr>
        <w:t>»</w:t>
      </w:r>
      <w:r>
        <w:rPr>
          <w:rFonts w:ascii="Traditional Arabic" w:hAnsi="Traditional Arabic" w:hint="cs"/>
          <w:rtl/>
        </w:rPr>
        <w:t>. أخرجَه الترمذِيُّ وقال: حدِيثٌ صحِيحٌ.</w:t>
      </w:r>
    </w:p>
    <w:p w14:paraId="22EBEFE0" w14:textId="77777777" w:rsidR="00DA43D8" w:rsidRDefault="00DA43D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وعن القاسِم بنِ محمّدٍ قال: لـمّا بَلَغَ عائِشةَ قولُ عُمرَ وابنِ عمرَ قالت: </w:t>
      </w:r>
      <w:r w:rsidRPr="00DA43D8">
        <w:rPr>
          <w:rFonts w:ascii="Traditional Arabic" w:hAnsi="Traditional Arabic"/>
          <w:rtl/>
        </w:rPr>
        <w:t>«</w:t>
      </w:r>
      <w:r>
        <w:rPr>
          <w:rFonts w:ascii="Traditional Arabic" w:hAnsi="Traditional Arabic" w:hint="cs"/>
          <w:rtl/>
        </w:rPr>
        <w:t>إن</w:t>
      </w:r>
      <w:r>
        <w:rPr>
          <w:rFonts w:ascii="Traditional Arabic" w:hAnsi="Traditional Arabic" w:hint="eastAsia"/>
          <w:rtl/>
        </w:rPr>
        <w:t>َّ</w:t>
      </w:r>
      <w:r>
        <w:rPr>
          <w:rFonts w:ascii="Traditional Arabic" w:hAnsi="Traditional Arabic" w:hint="cs"/>
          <w:rtl/>
        </w:rPr>
        <w:t>كُم لَتُحدِّثُونِي عن غَيربِ كاذِبَينَ ولا مُكَذ</w:t>
      </w:r>
      <w:r>
        <w:rPr>
          <w:rFonts w:ascii="Traditional Arabic" w:hAnsi="Traditional Arabic" w:hint="eastAsia"/>
          <w:rtl/>
        </w:rPr>
        <w:t>َّ</w:t>
      </w:r>
      <w:r>
        <w:rPr>
          <w:rFonts w:ascii="Traditional Arabic" w:hAnsi="Traditional Arabic" w:hint="cs"/>
          <w:rtl/>
        </w:rPr>
        <w:t>بَينَ ولكِن</w:t>
      </w:r>
      <w:r>
        <w:rPr>
          <w:rFonts w:ascii="Traditional Arabic" w:hAnsi="Traditional Arabic" w:hint="eastAsia"/>
          <w:rtl/>
        </w:rPr>
        <w:t>َّ</w:t>
      </w:r>
      <w:r>
        <w:rPr>
          <w:rFonts w:ascii="Traditional Arabic" w:hAnsi="Traditional Arabic" w:hint="cs"/>
          <w:rtl/>
        </w:rPr>
        <w:t xml:space="preserve"> الس</w:t>
      </w:r>
      <w:r>
        <w:rPr>
          <w:rFonts w:ascii="Traditional Arabic" w:hAnsi="Traditional Arabic" w:hint="eastAsia"/>
          <w:rtl/>
        </w:rPr>
        <w:t>َّ</w:t>
      </w:r>
      <w:r>
        <w:rPr>
          <w:rFonts w:ascii="Traditional Arabic" w:hAnsi="Traditional Arabic" w:hint="cs"/>
          <w:rtl/>
        </w:rPr>
        <w:t>مْعَ يُخطِئ</w:t>
      </w:r>
      <w:r w:rsidRPr="00DA43D8">
        <w:rPr>
          <w:rFonts w:ascii="Traditional Arabic" w:hAnsi="Traditional Arabic"/>
          <w:rtl/>
        </w:rPr>
        <w:t>»</w:t>
      </w:r>
      <w:r>
        <w:rPr>
          <w:rFonts w:ascii="Traditional Arabic" w:hAnsi="Traditional Arabic" w:hint="cs"/>
          <w:rtl/>
        </w:rPr>
        <w:t>. هذا حدِيثٌ صحِيحٌ أخرجَه مُسلِم.</w:t>
      </w:r>
    </w:p>
    <w:p w14:paraId="22EBEFE1" w14:textId="77777777" w:rsidR="00DA43D8" w:rsidRDefault="00DA43D8" w:rsidP="00FF4292">
      <w:pPr>
        <w:pStyle w:val="Heading2"/>
        <w:rPr>
          <w:rtl/>
        </w:rPr>
      </w:pPr>
      <w:bookmarkStart w:id="131" w:name="_Toc127037591"/>
      <w:r>
        <w:rPr>
          <w:rFonts w:hint="cs"/>
          <w:rtl/>
        </w:rPr>
        <w:lastRenderedPageBreak/>
        <w:t>باب في بَعْضِ ما جاءَ فِي أَماراتِ الس</w:t>
      </w:r>
      <w:r>
        <w:rPr>
          <w:rFonts w:hint="eastAsia"/>
          <w:rtl/>
        </w:rPr>
        <w:t>َّ</w:t>
      </w:r>
      <w:r>
        <w:rPr>
          <w:rFonts w:hint="cs"/>
          <w:rtl/>
        </w:rPr>
        <w:t>اعَةِ</w:t>
      </w:r>
      <w:bookmarkEnd w:id="131"/>
    </w:p>
    <w:p w14:paraId="22EBEFE2" w14:textId="77777777" w:rsidR="00DA43D8" w:rsidRDefault="0051549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515499">
        <w:rPr>
          <w:rFonts w:ascii="Simplified Arabic" w:hAnsi="Simplified Arabic" w:hint="cs"/>
        </w:rPr>
        <w:sym w:font="AGA Arabesque" w:char="F072"/>
      </w:r>
      <w:r>
        <w:rPr>
          <w:rFonts w:ascii="Simplified Arabic" w:hAnsi="Simplified Arabic" w:hint="cs"/>
          <w:rtl/>
        </w:rPr>
        <w:t xml:space="preserve">: </w:t>
      </w:r>
      <w:r w:rsidRPr="00515499">
        <w:rPr>
          <w:rFonts w:ascii="Traditional Arabic" w:hAnsi="Traditional Arabic"/>
          <w:rtl/>
        </w:rPr>
        <w:t>«</w:t>
      </w:r>
      <w:r w:rsidRPr="00515499">
        <w:rPr>
          <w:rFonts w:ascii="Traditional Arabic" w:hAnsi="Traditional Arabic"/>
          <w:b/>
          <w:bCs/>
          <w:rtl/>
        </w:rPr>
        <w:t xml:space="preserve">لا تَقُومُ السَّاعَةُ حَتَّى </w:t>
      </w:r>
      <w:r>
        <w:rPr>
          <w:rFonts w:ascii="Traditional Arabic" w:hAnsi="Traditional Arabic" w:hint="cs"/>
          <w:b/>
          <w:bCs/>
          <w:rtl/>
        </w:rPr>
        <w:t>يَفْشُوَ</w:t>
      </w:r>
      <w:r w:rsidRPr="00515499">
        <w:rPr>
          <w:rFonts w:ascii="Traditional Arabic" w:hAnsi="Traditional Arabic"/>
          <w:b/>
          <w:bCs/>
          <w:rtl/>
        </w:rPr>
        <w:t xml:space="preserve"> الْفُحْشُ</w:t>
      </w:r>
      <w:r w:rsidRPr="00515499">
        <w:rPr>
          <w:rFonts w:ascii="Traditional Arabic" w:hAnsi="Traditional Arabic"/>
          <w:b/>
          <w:bCs/>
          <w:vertAlign w:val="superscript"/>
        </w:rPr>
        <w:t>(</w:t>
      </w:r>
      <w:r w:rsidRPr="00515499">
        <w:rPr>
          <w:rStyle w:val="FootnoteReference"/>
          <w:rFonts w:ascii="Traditional Arabic" w:hAnsi="Traditional Arabic"/>
          <w:b/>
          <w:bCs/>
        </w:rPr>
        <w:footnoteReference w:id="1219"/>
      </w:r>
      <w:r w:rsidRPr="00515499">
        <w:rPr>
          <w:rFonts w:ascii="Traditional Arabic" w:hAnsi="Traditional Arabic"/>
          <w:b/>
          <w:bCs/>
          <w:vertAlign w:val="superscript"/>
        </w:rPr>
        <w:t>)</w:t>
      </w:r>
      <w:r w:rsidRPr="00515499">
        <w:rPr>
          <w:rFonts w:ascii="Traditional Arabic" w:hAnsi="Traditional Arabic"/>
          <w:b/>
          <w:bCs/>
          <w:rtl/>
        </w:rPr>
        <w:t xml:space="preserve"> </w:t>
      </w:r>
      <w:r>
        <w:rPr>
          <w:rFonts w:ascii="Traditional Arabic" w:hAnsi="Traditional Arabic" w:hint="cs"/>
          <w:b/>
          <w:bCs/>
          <w:rtl/>
        </w:rPr>
        <w:t>وَالبُخْلُ</w:t>
      </w:r>
      <w:r w:rsidRPr="00515499">
        <w:rPr>
          <w:rFonts w:ascii="Traditional Arabic" w:hAnsi="Traditional Arabic"/>
          <w:b/>
          <w:bCs/>
          <w:rtl/>
        </w:rPr>
        <w:t xml:space="preserve"> وَحَتَّى يُخَوَّنَ الأَمِينُ وَيُؤْتَمَنَ الْخَائِنُ</w:t>
      </w:r>
      <w:r>
        <w:rPr>
          <w:rFonts w:ascii="Traditional Arabic" w:hAnsi="Traditional Arabic" w:hint="cs"/>
          <w:b/>
          <w:bCs/>
          <w:rtl/>
        </w:rPr>
        <w:t xml:space="preserve"> وَتَهْلِكَ الوُعُولُ</w:t>
      </w:r>
      <w:r w:rsidRPr="00515499">
        <w:rPr>
          <w:rFonts w:ascii="Traditional Arabic" w:hAnsi="Traditional Arabic"/>
          <w:b/>
          <w:bCs/>
          <w:vertAlign w:val="superscript"/>
        </w:rPr>
        <w:t>(</w:t>
      </w:r>
      <w:r w:rsidRPr="00515499">
        <w:rPr>
          <w:rStyle w:val="FootnoteReference"/>
          <w:rFonts w:ascii="Traditional Arabic" w:hAnsi="Traditional Arabic"/>
          <w:b/>
          <w:bCs/>
        </w:rPr>
        <w:footnoteReference w:id="1220"/>
      </w:r>
      <w:r w:rsidRPr="00515499">
        <w:rPr>
          <w:rFonts w:ascii="Traditional Arabic" w:hAnsi="Traditional Arabic"/>
          <w:b/>
          <w:bCs/>
          <w:vertAlign w:val="superscript"/>
        </w:rPr>
        <w:t>)</w:t>
      </w:r>
      <w:r>
        <w:rPr>
          <w:rFonts w:ascii="Traditional Arabic" w:hAnsi="Traditional Arabic" w:hint="cs"/>
          <w:b/>
          <w:bCs/>
          <w:rtl/>
        </w:rPr>
        <w:t xml:space="preserve"> وَتَظْهَرَ التُّحُوتُ</w:t>
      </w:r>
      <w:r w:rsidRPr="00515499">
        <w:rPr>
          <w:rFonts w:ascii="Traditional Arabic" w:hAnsi="Traditional Arabic"/>
          <w:b/>
          <w:bCs/>
          <w:vertAlign w:val="superscript"/>
        </w:rPr>
        <w:t>(</w:t>
      </w:r>
      <w:r w:rsidRPr="00515499">
        <w:rPr>
          <w:rStyle w:val="FootnoteReference"/>
          <w:rFonts w:ascii="Traditional Arabic" w:hAnsi="Traditional Arabic"/>
          <w:b/>
          <w:bCs/>
        </w:rPr>
        <w:footnoteReference w:id="1221"/>
      </w:r>
      <w:r w:rsidRPr="00515499">
        <w:rPr>
          <w:rFonts w:ascii="Traditional Arabic" w:hAnsi="Traditional Arabic"/>
          <w:b/>
          <w:bCs/>
          <w:vertAlign w:val="superscript"/>
        </w:rPr>
        <w:t>)</w:t>
      </w:r>
      <w:r w:rsidRPr="00515499">
        <w:rPr>
          <w:rFonts w:ascii="Traditional Arabic" w:hAnsi="Traditional Arabic"/>
          <w:rtl/>
        </w:rPr>
        <w:t>»</w:t>
      </w:r>
      <w:r>
        <w:rPr>
          <w:rFonts w:ascii="Traditional Arabic" w:hAnsi="Traditional Arabic" w:hint="cs"/>
          <w:rtl/>
        </w:rPr>
        <w:t>، قالوا: يا رسولَ اللهِ</w:t>
      </w:r>
      <w:r w:rsidR="002E4D37">
        <w:rPr>
          <w:rFonts w:ascii="Traditional Arabic" w:hAnsi="Traditional Arabic" w:hint="cs"/>
          <w:rtl/>
        </w:rPr>
        <w:t xml:space="preserve">، وما الوعُولُ وما التُّحُوتُ؟ قال: </w:t>
      </w:r>
      <w:r w:rsidR="002E4D37" w:rsidRPr="002E4D37">
        <w:rPr>
          <w:rFonts w:ascii="Traditional Arabic" w:hAnsi="Traditional Arabic"/>
          <w:rtl/>
        </w:rPr>
        <w:t>«</w:t>
      </w:r>
      <w:r w:rsidR="002E4D37">
        <w:rPr>
          <w:rFonts w:ascii="Traditional Arabic" w:hAnsi="Traditional Arabic" w:hint="cs"/>
          <w:b/>
          <w:bCs/>
          <w:rtl/>
        </w:rPr>
        <w:t>الوُعُولُ وُجُوهُ النّاسِ، والتُّحُوتُ الّذِينَ تَحْتَ أَقْدام النّاسِ</w:t>
      </w:r>
      <w:r w:rsidR="002E4D37" w:rsidRPr="002E4D37">
        <w:rPr>
          <w:rFonts w:ascii="Traditional Arabic" w:hAnsi="Traditional Arabic"/>
          <w:rtl/>
        </w:rPr>
        <w:t>»</w:t>
      </w:r>
      <w:r w:rsidR="002E4D37">
        <w:rPr>
          <w:rFonts w:ascii="Traditional Arabic" w:hAnsi="Traditional Arabic" w:hint="cs"/>
          <w:rtl/>
        </w:rPr>
        <w:t xml:space="preserve">. </w:t>
      </w:r>
      <w:r w:rsidR="002E4D37">
        <w:rPr>
          <w:rFonts w:ascii="Traditional Arabic" w:hAnsi="Traditional Arabic" w:hint="eastAsia"/>
          <w:rtl/>
        </w:rPr>
        <w:t>هذا</w:t>
      </w:r>
      <w:r w:rsidR="002E4D37">
        <w:rPr>
          <w:rFonts w:ascii="Traditional Arabic" w:hAnsi="Traditional Arabic"/>
          <w:rtl/>
        </w:rPr>
        <w:t xml:space="preserve"> حدِيثٌ صحِيحٌ أخرجَه </w:t>
      </w:r>
      <w:r w:rsidR="002E4D37">
        <w:rPr>
          <w:rFonts w:ascii="Traditional Arabic" w:hAnsi="Traditional Arabic" w:hint="cs"/>
          <w:rtl/>
        </w:rPr>
        <w:t xml:space="preserve">البخاري في </w:t>
      </w:r>
      <w:r w:rsidR="002E4D37" w:rsidRPr="002E4D37">
        <w:rPr>
          <w:rFonts w:ascii="Traditional Arabic" w:hAnsi="Traditional Arabic"/>
          <w:rtl/>
        </w:rPr>
        <w:t>«</w:t>
      </w:r>
      <w:r w:rsidR="002E4D37">
        <w:rPr>
          <w:rFonts w:ascii="Traditional Arabic" w:hAnsi="Traditional Arabic" w:hint="cs"/>
          <w:rtl/>
        </w:rPr>
        <w:t>تاريخِه</w:t>
      </w:r>
      <w:r w:rsidR="002E4D37" w:rsidRPr="002E4D37">
        <w:rPr>
          <w:rFonts w:ascii="Traditional Arabic" w:hAnsi="Traditional Arabic"/>
          <w:rtl/>
        </w:rPr>
        <w:t>»</w:t>
      </w:r>
      <w:r w:rsidR="002E4D37">
        <w:rPr>
          <w:rFonts w:ascii="Traditional Arabic" w:hAnsi="Traditional Arabic" w:hint="cs"/>
          <w:rtl/>
        </w:rPr>
        <w:t>.</w:t>
      </w:r>
    </w:p>
    <w:p w14:paraId="22EBEFE3" w14:textId="77777777" w:rsidR="002E4D37" w:rsidRDefault="002E4D3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2E4D37">
        <w:rPr>
          <w:rFonts w:ascii="Simplified Arabic" w:hAnsi="Simplified Arabic" w:hint="cs"/>
        </w:rPr>
        <w:sym w:font="AGA Arabesque" w:char="F072"/>
      </w:r>
      <w:r w:rsidR="008500CC">
        <w:rPr>
          <w:rFonts w:ascii="Simplified Arabic" w:hAnsi="Simplified Arabic" w:hint="cs"/>
          <w:rtl/>
        </w:rPr>
        <w:t xml:space="preserve"> لِكَعبِ بنِ عُجْرةَ: </w:t>
      </w:r>
      <w:r w:rsidR="008500CC" w:rsidRPr="008500CC">
        <w:rPr>
          <w:rFonts w:ascii="Traditional Arabic" w:hAnsi="Traditional Arabic"/>
          <w:rtl/>
        </w:rPr>
        <w:t>«</w:t>
      </w:r>
      <w:r w:rsidR="008500CC">
        <w:rPr>
          <w:rFonts w:ascii="Traditional Arabic" w:hAnsi="Traditional Arabic" w:hint="cs"/>
          <w:b/>
          <w:bCs/>
          <w:rtl/>
        </w:rPr>
        <w:t>يا كَعْبُ بْنَ عُجْرَةَ أَعاذَكَ اللهُ مِنْ إِمارَةِ السُّفَهاءِ</w:t>
      </w:r>
      <w:r w:rsidR="008500CC" w:rsidRPr="008500CC">
        <w:rPr>
          <w:rFonts w:ascii="Traditional Arabic" w:hAnsi="Traditional Arabic"/>
          <w:rtl/>
        </w:rPr>
        <w:t>»</w:t>
      </w:r>
      <w:r w:rsidR="008500CC">
        <w:rPr>
          <w:rFonts w:ascii="Traditional Arabic" w:hAnsi="Traditional Arabic" w:hint="cs"/>
          <w:rtl/>
        </w:rPr>
        <w:t xml:space="preserve">، قال: وما إمارةُ السُّفَهاءِ؟ قال: </w:t>
      </w:r>
      <w:r w:rsidR="008500CC" w:rsidRPr="008500CC">
        <w:rPr>
          <w:rFonts w:ascii="Traditional Arabic" w:hAnsi="Traditional Arabic"/>
          <w:rtl/>
        </w:rPr>
        <w:t>«</w:t>
      </w:r>
      <w:r w:rsidR="008500CC">
        <w:rPr>
          <w:rFonts w:ascii="Traditional Arabic" w:hAnsi="Traditional Arabic" w:hint="cs"/>
          <w:b/>
          <w:bCs/>
          <w:rtl/>
        </w:rPr>
        <w:t>أُمَرَاءُ يَكُونُونَ بَعْدِي لا يَهْتَدُونَ بِهَدْيِي وَلا يَسْتَنُّونَ بِسُن</w:t>
      </w:r>
      <w:r w:rsidR="008500CC">
        <w:rPr>
          <w:rFonts w:ascii="Traditional Arabic" w:hAnsi="Traditional Arabic" w:hint="eastAsia"/>
          <w:b/>
          <w:bCs/>
          <w:rtl/>
        </w:rPr>
        <w:t>َّ</w:t>
      </w:r>
      <w:r w:rsidR="008500CC">
        <w:rPr>
          <w:rFonts w:ascii="Traditional Arabic" w:hAnsi="Traditional Arabic" w:hint="cs"/>
          <w:b/>
          <w:bCs/>
          <w:rtl/>
        </w:rPr>
        <w:t>تِي</w:t>
      </w:r>
      <w:r w:rsidR="008500CC" w:rsidRPr="008500CC">
        <w:rPr>
          <w:rFonts w:ascii="Traditional Arabic" w:hAnsi="Traditional Arabic"/>
          <w:b/>
          <w:bCs/>
          <w:vertAlign w:val="superscript"/>
        </w:rPr>
        <w:t>(</w:t>
      </w:r>
      <w:r w:rsidR="008500CC" w:rsidRPr="008500CC">
        <w:rPr>
          <w:rStyle w:val="FootnoteReference"/>
          <w:rFonts w:ascii="Traditional Arabic" w:hAnsi="Traditional Arabic"/>
          <w:b/>
          <w:bCs/>
        </w:rPr>
        <w:footnoteReference w:id="1222"/>
      </w:r>
      <w:r w:rsidR="008500CC" w:rsidRPr="008500CC">
        <w:rPr>
          <w:rFonts w:ascii="Traditional Arabic" w:hAnsi="Traditional Arabic"/>
          <w:b/>
          <w:bCs/>
          <w:vertAlign w:val="superscript"/>
        </w:rPr>
        <w:t>)</w:t>
      </w:r>
      <w:r w:rsidR="008500CC">
        <w:rPr>
          <w:rFonts w:ascii="Traditional Arabic" w:hAnsi="Traditional Arabic" w:hint="cs"/>
          <w:b/>
          <w:bCs/>
          <w:rtl/>
        </w:rPr>
        <w:t>، مَنْ صَد</w:t>
      </w:r>
      <w:r w:rsidR="008500CC">
        <w:rPr>
          <w:rFonts w:ascii="Traditional Arabic" w:hAnsi="Traditional Arabic" w:hint="eastAsia"/>
          <w:b/>
          <w:bCs/>
          <w:rtl/>
        </w:rPr>
        <w:t>َّ</w:t>
      </w:r>
      <w:r w:rsidR="008500CC">
        <w:rPr>
          <w:rFonts w:ascii="Traditional Arabic" w:hAnsi="Traditional Arabic" w:hint="cs"/>
          <w:b/>
          <w:bCs/>
          <w:rtl/>
        </w:rPr>
        <w:t>قَهُم بِكَذِبِهم وَأَعانَهُم عَلَى ظُلْمِهِم فَلَيْسَ مِنِّي وَلَسْتُ مشنْهُ وَلا يَرِدُ عَلَي</w:t>
      </w:r>
      <w:r w:rsidR="008500CC">
        <w:rPr>
          <w:rFonts w:ascii="Traditional Arabic" w:hAnsi="Traditional Arabic" w:hint="eastAsia"/>
          <w:b/>
          <w:bCs/>
          <w:rtl/>
        </w:rPr>
        <w:t>َّ</w:t>
      </w:r>
      <w:r w:rsidR="008500CC">
        <w:rPr>
          <w:rFonts w:ascii="Traditional Arabic" w:hAnsi="Traditional Arabic" w:hint="cs"/>
          <w:b/>
          <w:bCs/>
          <w:rtl/>
        </w:rPr>
        <w:t xml:space="preserve"> الحَوضَ، وَمَنْ لَـمْ يُصَدِّقْهُم بِكَذِبِهم وَلَـم يُعِنْهُم عَلَى ظُلْمِهِم فَهُوَ مِنِّي وأَنَا مِنْهُ وَسَيَرِدُ عَلَي</w:t>
      </w:r>
      <w:r w:rsidR="008500CC">
        <w:rPr>
          <w:rFonts w:ascii="Traditional Arabic" w:hAnsi="Traditional Arabic" w:hint="eastAsia"/>
          <w:b/>
          <w:bCs/>
          <w:rtl/>
        </w:rPr>
        <w:t>َّ</w:t>
      </w:r>
      <w:r w:rsidR="008500CC">
        <w:rPr>
          <w:rFonts w:ascii="Traditional Arabic" w:hAnsi="Traditional Arabic" w:hint="cs"/>
          <w:b/>
          <w:bCs/>
          <w:rtl/>
        </w:rPr>
        <w:t xml:space="preserve"> الحَوْضَ، يا كَعْبُ بْنَ عُجْرَةَ الص</w:t>
      </w:r>
      <w:r w:rsidR="008500CC">
        <w:rPr>
          <w:rFonts w:ascii="Traditional Arabic" w:hAnsi="Traditional Arabic" w:hint="eastAsia"/>
          <w:b/>
          <w:bCs/>
          <w:rtl/>
        </w:rPr>
        <w:t>َّ</w:t>
      </w:r>
      <w:r w:rsidR="008500CC">
        <w:rPr>
          <w:rFonts w:ascii="Traditional Arabic" w:hAnsi="Traditional Arabic" w:hint="cs"/>
          <w:b/>
          <w:bCs/>
          <w:rtl/>
        </w:rPr>
        <w:t>وْمُ جُن</w:t>
      </w:r>
      <w:r w:rsidR="008500CC">
        <w:rPr>
          <w:rFonts w:ascii="Traditional Arabic" w:hAnsi="Traditional Arabic" w:hint="eastAsia"/>
          <w:b/>
          <w:bCs/>
          <w:rtl/>
        </w:rPr>
        <w:t>َّ</w:t>
      </w:r>
      <w:r w:rsidR="008500CC">
        <w:rPr>
          <w:rFonts w:ascii="Traditional Arabic" w:hAnsi="Traditional Arabic" w:hint="cs"/>
          <w:b/>
          <w:bCs/>
          <w:rtl/>
        </w:rPr>
        <w:t>ةٌ</w:t>
      </w:r>
      <w:r w:rsidR="008500CC" w:rsidRPr="008500CC">
        <w:rPr>
          <w:rFonts w:ascii="Traditional Arabic" w:hAnsi="Traditional Arabic"/>
          <w:b/>
          <w:bCs/>
          <w:vertAlign w:val="superscript"/>
        </w:rPr>
        <w:t>(</w:t>
      </w:r>
      <w:r w:rsidR="008500CC" w:rsidRPr="008500CC">
        <w:rPr>
          <w:rStyle w:val="FootnoteReference"/>
          <w:rFonts w:ascii="Traditional Arabic" w:hAnsi="Traditional Arabic"/>
          <w:b/>
          <w:bCs/>
        </w:rPr>
        <w:footnoteReference w:id="1223"/>
      </w:r>
      <w:r w:rsidR="008500CC" w:rsidRPr="008500CC">
        <w:rPr>
          <w:rFonts w:ascii="Traditional Arabic" w:hAnsi="Traditional Arabic"/>
          <w:b/>
          <w:bCs/>
          <w:vertAlign w:val="superscript"/>
        </w:rPr>
        <w:t>)</w:t>
      </w:r>
      <w:r w:rsidR="008500CC">
        <w:rPr>
          <w:rFonts w:ascii="Traditional Arabic" w:hAnsi="Traditional Arabic" w:hint="cs"/>
          <w:b/>
          <w:bCs/>
          <w:rtl/>
        </w:rPr>
        <w:t>، وَالص</w:t>
      </w:r>
      <w:r w:rsidR="008500CC">
        <w:rPr>
          <w:rFonts w:ascii="Traditional Arabic" w:hAnsi="Traditional Arabic" w:hint="eastAsia"/>
          <w:b/>
          <w:bCs/>
          <w:rtl/>
        </w:rPr>
        <w:t>َّ</w:t>
      </w:r>
      <w:r w:rsidR="008500CC">
        <w:rPr>
          <w:rFonts w:ascii="Traditional Arabic" w:hAnsi="Traditional Arabic" w:hint="cs"/>
          <w:b/>
          <w:bCs/>
          <w:rtl/>
        </w:rPr>
        <w:t>دَقَةُ تُطْفِئُ الخَطِيئَةَ وَالص</w:t>
      </w:r>
      <w:r w:rsidR="008500CC">
        <w:rPr>
          <w:rFonts w:ascii="Traditional Arabic" w:hAnsi="Traditional Arabic" w:hint="eastAsia"/>
          <w:b/>
          <w:bCs/>
          <w:rtl/>
        </w:rPr>
        <w:t>َّ</w:t>
      </w:r>
      <w:r w:rsidR="008500CC">
        <w:rPr>
          <w:rFonts w:ascii="Traditional Arabic" w:hAnsi="Traditional Arabic" w:hint="cs"/>
          <w:b/>
          <w:bCs/>
          <w:rtl/>
        </w:rPr>
        <w:t>لَاةُ قُرْبانٌ</w:t>
      </w:r>
      <w:r w:rsidR="008500CC" w:rsidRPr="008500CC">
        <w:rPr>
          <w:rFonts w:ascii="Traditional Arabic" w:hAnsi="Traditional Arabic"/>
          <w:rtl/>
        </w:rPr>
        <w:t>»</w:t>
      </w:r>
      <w:r w:rsidR="008500CC">
        <w:rPr>
          <w:rFonts w:ascii="Traditional Arabic" w:hAnsi="Traditional Arabic" w:hint="cs"/>
          <w:rtl/>
        </w:rPr>
        <w:t xml:space="preserve"> أو قالَ: </w:t>
      </w:r>
      <w:r w:rsidR="008500CC" w:rsidRPr="008500CC">
        <w:rPr>
          <w:rFonts w:ascii="Traditional Arabic" w:hAnsi="Traditional Arabic"/>
          <w:rtl/>
        </w:rPr>
        <w:t>«</w:t>
      </w:r>
      <w:r w:rsidR="008500CC">
        <w:rPr>
          <w:rFonts w:ascii="Traditional Arabic" w:hAnsi="Traditional Arabic" w:hint="cs"/>
          <w:b/>
          <w:bCs/>
          <w:rtl/>
        </w:rPr>
        <w:t>بُرهانٌ، يا كَعْبُ بْنَ عُجْرَةَ لا يَدْخُلُ الجَن</w:t>
      </w:r>
      <w:r w:rsidR="008500CC">
        <w:rPr>
          <w:rFonts w:ascii="Traditional Arabic" w:hAnsi="Traditional Arabic" w:hint="eastAsia"/>
          <w:b/>
          <w:bCs/>
          <w:rtl/>
        </w:rPr>
        <w:t>َّ</w:t>
      </w:r>
      <w:r w:rsidR="008500CC">
        <w:rPr>
          <w:rFonts w:ascii="Traditional Arabic" w:hAnsi="Traditional Arabic" w:hint="cs"/>
          <w:b/>
          <w:bCs/>
          <w:rtl/>
        </w:rPr>
        <w:t>ةَ</w:t>
      </w:r>
      <w:r w:rsidR="008500CC" w:rsidRPr="008500CC">
        <w:rPr>
          <w:rFonts w:ascii="Traditional Arabic" w:hAnsi="Traditional Arabic"/>
          <w:b/>
          <w:bCs/>
          <w:vertAlign w:val="superscript"/>
        </w:rPr>
        <w:t>(</w:t>
      </w:r>
      <w:r w:rsidR="008500CC" w:rsidRPr="008500CC">
        <w:rPr>
          <w:rStyle w:val="FootnoteReference"/>
          <w:rFonts w:ascii="Traditional Arabic" w:hAnsi="Traditional Arabic"/>
          <w:b/>
          <w:bCs/>
        </w:rPr>
        <w:footnoteReference w:id="1224"/>
      </w:r>
      <w:r w:rsidR="008500CC" w:rsidRPr="008500CC">
        <w:rPr>
          <w:rFonts w:ascii="Traditional Arabic" w:hAnsi="Traditional Arabic"/>
          <w:b/>
          <w:bCs/>
          <w:vertAlign w:val="superscript"/>
        </w:rPr>
        <w:t>)</w:t>
      </w:r>
      <w:r w:rsidR="008500CC">
        <w:rPr>
          <w:rFonts w:ascii="Traditional Arabic" w:hAnsi="Traditional Arabic" w:hint="cs"/>
          <w:b/>
          <w:bCs/>
          <w:rtl/>
        </w:rPr>
        <w:t xml:space="preserve"> لَحْمٌ نَبَتَ مِنْ </w:t>
      </w:r>
      <w:r w:rsidR="008500CC">
        <w:rPr>
          <w:rFonts w:ascii="Traditional Arabic" w:hAnsi="Traditional Arabic" w:hint="cs"/>
          <w:b/>
          <w:bCs/>
          <w:rtl/>
        </w:rPr>
        <w:lastRenderedPageBreak/>
        <w:t>سُحْتٍ</w:t>
      </w:r>
      <w:r w:rsidR="008500CC" w:rsidRPr="008500CC">
        <w:rPr>
          <w:rFonts w:ascii="Traditional Arabic" w:hAnsi="Traditional Arabic"/>
          <w:b/>
          <w:bCs/>
          <w:vertAlign w:val="superscript"/>
        </w:rPr>
        <w:t>(</w:t>
      </w:r>
      <w:r w:rsidR="008500CC" w:rsidRPr="008500CC">
        <w:rPr>
          <w:rStyle w:val="FootnoteReference"/>
          <w:rFonts w:ascii="Traditional Arabic" w:hAnsi="Traditional Arabic"/>
          <w:b/>
          <w:bCs/>
        </w:rPr>
        <w:footnoteReference w:id="1225"/>
      </w:r>
      <w:r w:rsidR="008500CC" w:rsidRPr="008500CC">
        <w:rPr>
          <w:rFonts w:ascii="Traditional Arabic" w:hAnsi="Traditional Arabic"/>
          <w:b/>
          <w:bCs/>
          <w:vertAlign w:val="superscript"/>
        </w:rPr>
        <w:t>)</w:t>
      </w:r>
      <w:r w:rsidR="008500CC">
        <w:rPr>
          <w:rFonts w:ascii="Traditional Arabic" w:hAnsi="Traditional Arabic" w:hint="cs"/>
          <w:b/>
          <w:bCs/>
          <w:rtl/>
        </w:rPr>
        <w:t xml:space="preserve"> الن</w:t>
      </w:r>
      <w:r w:rsidR="008500CC">
        <w:rPr>
          <w:rFonts w:ascii="Traditional Arabic" w:hAnsi="Traditional Arabic" w:hint="eastAsia"/>
          <w:b/>
          <w:bCs/>
          <w:rtl/>
        </w:rPr>
        <w:t>َّ</w:t>
      </w:r>
      <w:r w:rsidR="008500CC">
        <w:rPr>
          <w:rFonts w:ascii="Traditional Arabic" w:hAnsi="Traditional Arabic" w:hint="cs"/>
          <w:b/>
          <w:bCs/>
          <w:rtl/>
        </w:rPr>
        <w:t>ارُ أَولَى بِهِ، النّاسُ غادِيَانِ</w:t>
      </w:r>
      <w:r w:rsidR="008500CC" w:rsidRPr="008500CC">
        <w:rPr>
          <w:rFonts w:ascii="Traditional Arabic" w:hAnsi="Traditional Arabic"/>
          <w:b/>
          <w:bCs/>
          <w:vertAlign w:val="superscript"/>
        </w:rPr>
        <w:t>(</w:t>
      </w:r>
      <w:r w:rsidR="008500CC" w:rsidRPr="008500CC">
        <w:rPr>
          <w:rStyle w:val="FootnoteReference"/>
          <w:rFonts w:ascii="Traditional Arabic" w:hAnsi="Traditional Arabic"/>
          <w:b/>
          <w:bCs/>
        </w:rPr>
        <w:footnoteReference w:id="1226"/>
      </w:r>
      <w:r w:rsidR="008500CC" w:rsidRPr="008500CC">
        <w:rPr>
          <w:rFonts w:ascii="Traditional Arabic" w:hAnsi="Traditional Arabic"/>
          <w:b/>
          <w:bCs/>
          <w:vertAlign w:val="superscript"/>
        </w:rPr>
        <w:t>)</w:t>
      </w:r>
      <w:r w:rsidR="008500CC">
        <w:rPr>
          <w:rFonts w:ascii="Traditional Arabic" w:hAnsi="Traditional Arabic" w:hint="cs"/>
          <w:b/>
          <w:bCs/>
          <w:rtl/>
        </w:rPr>
        <w:t>: مُبْتَاعٌ نَفسَهُ فَمُعْتِقُها، وَبائِعُها فَمُوْبِقُها</w:t>
      </w:r>
      <w:r w:rsidR="008500CC" w:rsidRPr="008500CC">
        <w:rPr>
          <w:rFonts w:ascii="Traditional Arabic" w:hAnsi="Traditional Arabic"/>
          <w:b/>
          <w:bCs/>
          <w:vertAlign w:val="superscript"/>
        </w:rPr>
        <w:t>(</w:t>
      </w:r>
      <w:r w:rsidR="008500CC" w:rsidRPr="008500CC">
        <w:rPr>
          <w:rStyle w:val="FootnoteReference"/>
          <w:rFonts w:ascii="Traditional Arabic" w:hAnsi="Traditional Arabic"/>
          <w:b/>
          <w:bCs/>
        </w:rPr>
        <w:footnoteReference w:id="1227"/>
      </w:r>
      <w:r w:rsidR="008500CC" w:rsidRPr="008500CC">
        <w:rPr>
          <w:rFonts w:ascii="Traditional Arabic" w:hAnsi="Traditional Arabic"/>
          <w:b/>
          <w:bCs/>
          <w:vertAlign w:val="superscript"/>
        </w:rPr>
        <w:t>)</w:t>
      </w:r>
      <w:r w:rsidR="008500CC" w:rsidRPr="008500CC">
        <w:rPr>
          <w:rFonts w:ascii="Traditional Arabic" w:hAnsi="Traditional Arabic"/>
          <w:rtl/>
        </w:rPr>
        <w:t>»</w:t>
      </w:r>
      <w:r w:rsidR="008500CC">
        <w:rPr>
          <w:rFonts w:ascii="Traditional Arabic" w:hAnsi="Traditional Arabic" w:hint="cs"/>
          <w:rtl/>
        </w:rPr>
        <w:t xml:space="preserve">. </w:t>
      </w:r>
      <w:r w:rsidR="008500CC">
        <w:rPr>
          <w:rFonts w:ascii="Traditional Arabic" w:hAnsi="Traditional Arabic" w:hint="eastAsia"/>
          <w:rtl/>
        </w:rPr>
        <w:t>هذا</w:t>
      </w:r>
      <w:r w:rsidR="008500CC">
        <w:rPr>
          <w:rFonts w:ascii="Traditional Arabic" w:hAnsi="Traditional Arabic"/>
          <w:rtl/>
        </w:rPr>
        <w:t xml:space="preserve"> حدِيثٌ صحِيحٌ أخرجَه </w:t>
      </w:r>
      <w:r w:rsidR="008500CC">
        <w:rPr>
          <w:rFonts w:ascii="Traditional Arabic" w:hAnsi="Traditional Arabic" w:hint="cs"/>
          <w:rtl/>
        </w:rPr>
        <w:t>الإمامان أحمدُ وإسحاق.</w:t>
      </w:r>
    </w:p>
    <w:p w14:paraId="22EBEFE4" w14:textId="77777777" w:rsidR="008500CC" w:rsidRDefault="008500CC" w:rsidP="00307BE3">
      <w:pPr>
        <w:pStyle w:val="BodyTextIndent"/>
        <w:rPr>
          <w:rFonts w:ascii="Traditional Arabic" w:hAnsi="Traditional Arabic"/>
          <w:rtl/>
        </w:rPr>
      </w:pPr>
      <w:r>
        <w:rPr>
          <w:rFonts w:ascii="Traditional Arabic" w:hAnsi="Traditional Arabic" w:hint="cs"/>
          <w:rtl/>
        </w:rPr>
        <w:t xml:space="preserve">وروى أبو الشّيخ في كتاب </w:t>
      </w:r>
      <w:r w:rsidRPr="008500CC">
        <w:rPr>
          <w:rFonts w:ascii="Traditional Arabic" w:hAnsi="Traditional Arabic"/>
          <w:rtl/>
        </w:rPr>
        <w:t>«</w:t>
      </w:r>
      <w:r>
        <w:rPr>
          <w:rFonts w:ascii="Traditional Arabic" w:hAnsi="Traditional Arabic" w:hint="cs"/>
          <w:rtl/>
        </w:rPr>
        <w:t>النّوادِر</w:t>
      </w:r>
      <w:r w:rsidRPr="008500CC">
        <w:rPr>
          <w:rFonts w:ascii="Traditional Arabic" w:hAnsi="Traditional Arabic"/>
          <w:rtl/>
        </w:rPr>
        <w:t>»</w:t>
      </w:r>
      <w:r>
        <w:rPr>
          <w:rFonts w:ascii="Traditional Arabic" w:hAnsi="Traditional Arabic" w:hint="cs"/>
          <w:rtl/>
        </w:rPr>
        <w:t xml:space="preserve"> له قال: أنشدَنا عبدُ الله بنُ قَحْطَبة:</w:t>
      </w:r>
    </w:p>
    <w:tbl>
      <w:tblPr>
        <w:bidiVisual/>
        <w:tblW w:w="0" w:type="auto"/>
        <w:jc w:val="center"/>
        <w:tblLook w:val="01E0" w:firstRow="1" w:lastRow="1" w:firstColumn="1" w:lastColumn="1" w:noHBand="0" w:noVBand="0"/>
      </w:tblPr>
      <w:tblGrid>
        <w:gridCol w:w="3402"/>
        <w:gridCol w:w="1134"/>
        <w:gridCol w:w="3402"/>
      </w:tblGrid>
      <w:tr w:rsidR="00F45632" w:rsidRPr="00974929" w14:paraId="22EBEFE8" w14:textId="77777777" w:rsidTr="00E80B98">
        <w:trPr>
          <w:jc w:val="center"/>
        </w:trPr>
        <w:tc>
          <w:tcPr>
            <w:tcW w:w="3402" w:type="dxa"/>
          </w:tcPr>
          <w:p w14:paraId="22EBEFE5" w14:textId="77777777" w:rsidR="00F45632" w:rsidRPr="0064796D" w:rsidRDefault="0064796D" w:rsidP="002325BC">
            <w:pPr>
              <w:spacing w:before="0" w:after="0" w:line="240" w:lineRule="auto"/>
              <w:ind w:firstLine="0"/>
              <w:jc w:val="lowKashida"/>
              <w:rPr>
                <w:rFonts w:ascii="Traditional Arabic" w:hAnsi="Traditional Arabic"/>
                <w:sz w:val="2"/>
                <w:szCs w:val="2"/>
                <w:rtl/>
              </w:rPr>
            </w:pPr>
            <w:r>
              <w:rPr>
                <w:rFonts w:ascii="Traditional Arabic" w:hAnsi="Traditional Arabic" w:hint="cs"/>
                <w:rtl/>
              </w:rPr>
              <w:t xml:space="preserve">إِذَا اسْتَبْقَتِ الدُّنْيا علَى </w:t>
            </w:r>
            <w:r w:rsidR="00E25EFD">
              <w:rPr>
                <w:rFonts w:ascii="Traditional Arabic" w:hAnsi="Traditional Arabic" w:hint="cs"/>
                <w:rtl/>
              </w:rPr>
              <w:t>الـمَ</w:t>
            </w:r>
            <w:r>
              <w:rPr>
                <w:rFonts w:ascii="Traditional Arabic" w:hAnsi="Traditional Arabic" w:hint="cs"/>
                <w:rtl/>
              </w:rPr>
              <w:t>رْءِ دِينَهُ</w:t>
            </w:r>
            <w:r>
              <w:rPr>
                <w:rFonts w:ascii="Traditional Arabic" w:hAnsi="Traditional Arabic"/>
                <w:rtl/>
              </w:rPr>
              <w:br/>
            </w:r>
            <w:r>
              <w:rPr>
                <w:rFonts w:ascii="Traditional Arabic" w:hAnsi="Traditional Arabic" w:hint="cs"/>
                <w:rtl/>
              </w:rPr>
              <w:t>وَإِن</w:t>
            </w:r>
            <w:r>
              <w:rPr>
                <w:rFonts w:ascii="Traditional Arabic" w:hAnsi="Traditional Arabic" w:hint="eastAsia"/>
                <w:rtl/>
              </w:rPr>
              <w:t>َّ</w:t>
            </w:r>
            <w:r>
              <w:rPr>
                <w:rFonts w:ascii="Traditional Arabic" w:hAnsi="Traditional Arabic" w:hint="cs"/>
                <w:rtl/>
              </w:rPr>
              <w:t xml:space="preserve"> امْرَأً لَمْ يَرْتَحِلْ بِتِجَارةٍ</w:t>
            </w:r>
            <w:r>
              <w:rPr>
                <w:rFonts w:ascii="Traditional Arabic" w:hAnsi="Traditional Arabic"/>
                <w:rtl/>
              </w:rPr>
              <w:br/>
            </w:r>
            <w:r>
              <w:rPr>
                <w:rFonts w:ascii="Traditional Arabic" w:hAnsi="Traditional Arabic" w:hint="cs"/>
                <w:rtl/>
              </w:rPr>
              <w:t>وَإِن</w:t>
            </w:r>
            <w:r>
              <w:rPr>
                <w:rFonts w:ascii="Traditional Arabic" w:hAnsi="Traditional Arabic" w:hint="eastAsia"/>
                <w:rtl/>
              </w:rPr>
              <w:t>َّ</w:t>
            </w:r>
            <w:r>
              <w:rPr>
                <w:rFonts w:ascii="Traditional Arabic" w:hAnsi="Traditional Arabic" w:hint="cs"/>
                <w:rtl/>
              </w:rPr>
              <w:t xml:space="preserve"> امْرَأً لَمْ يَصْفُ للهِ سِرُّهُ</w:t>
            </w:r>
            <w:r>
              <w:rPr>
                <w:rFonts w:ascii="Traditional Arabic" w:hAnsi="Traditional Arabic"/>
                <w:rtl/>
              </w:rPr>
              <w:br/>
            </w:r>
            <w:r>
              <w:rPr>
                <w:rFonts w:ascii="Traditional Arabic" w:hAnsi="Traditional Arabic" w:hint="cs"/>
                <w:rtl/>
              </w:rPr>
              <w:t>وَإِن</w:t>
            </w:r>
            <w:r>
              <w:rPr>
                <w:rFonts w:ascii="Traditional Arabic" w:hAnsi="Traditional Arabic" w:hint="eastAsia"/>
                <w:rtl/>
              </w:rPr>
              <w:t>َّ</w:t>
            </w:r>
            <w:r>
              <w:rPr>
                <w:rFonts w:ascii="Traditional Arabic" w:hAnsi="Traditional Arabic" w:hint="cs"/>
                <w:rtl/>
              </w:rPr>
              <w:t xml:space="preserve"> امْرَأً إِبْتَاعَ شَيْئًا بِدِينِهِ</w:t>
            </w:r>
            <w:r>
              <w:rPr>
                <w:rFonts w:ascii="Traditional Arabic" w:hAnsi="Traditional Arabic"/>
                <w:rtl/>
              </w:rPr>
              <w:br/>
            </w:r>
          </w:p>
        </w:tc>
        <w:tc>
          <w:tcPr>
            <w:tcW w:w="1134" w:type="dxa"/>
          </w:tcPr>
          <w:p w14:paraId="22EBEFE6" w14:textId="77777777" w:rsidR="00F45632" w:rsidRPr="00974929" w:rsidRDefault="00F45632" w:rsidP="002325BC">
            <w:pPr>
              <w:spacing w:before="0" w:after="0" w:line="240" w:lineRule="auto"/>
              <w:ind w:firstLine="0"/>
              <w:jc w:val="lowKashida"/>
              <w:rPr>
                <w:rFonts w:ascii="Simplified Arabic" w:hAnsi="Simplified Arabic" w:cs="Simplified Arabic"/>
                <w:rtl/>
              </w:rPr>
            </w:pPr>
          </w:p>
        </w:tc>
        <w:tc>
          <w:tcPr>
            <w:tcW w:w="3402" w:type="dxa"/>
          </w:tcPr>
          <w:p w14:paraId="22EBEFE7" w14:textId="77777777" w:rsidR="00F45632" w:rsidRPr="0064796D" w:rsidRDefault="0064796D" w:rsidP="002325BC">
            <w:pPr>
              <w:spacing w:before="0" w:after="0" w:line="240" w:lineRule="auto"/>
              <w:ind w:firstLine="0"/>
              <w:jc w:val="lowKashida"/>
              <w:rPr>
                <w:rFonts w:ascii="Traditional Arabic" w:hAnsi="Traditional Arabic"/>
                <w:sz w:val="2"/>
                <w:szCs w:val="2"/>
                <w:rtl/>
              </w:rPr>
            </w:pPr>
            <w:r>
              <w:rPr>
                <w:rFonts w:ascii="Traditional Arabic" w:hAnsi="Traditional Arabic" w:hint="cs"/>
                <w:rtl/>
              </w:rPr>
              <w:t>فَما فاتَهُ مِنْها فَلَيْسَ بِضَائرِ</w:t>
            </w:r>
            <w:r w:rsidRPr="0064796D">
              <w:rPr>
                <w:rFonts w:ascii="Traditional Arabic" w:hAnsi="Traditional Arabic"/>
                <w:vertAlign w:val="superscript"/>
              </w:rPr>
              <w:t>(</w:t>
            </w:r>
            <w:r w:rsidRPr="0064796D">
              <w:rPr>
                <w:rStyle w:val="FootnoteReference"/>
                <w:rFonts w:ascii="Traditional Arabic" w:hAnsi="Traditional Arabic"/>
              </w:rPr>
              <w:footnoteReference w:id="1228"/>
            </w:r>
            <w:r w:rsidRPr="0064796D">
              <w:rPr>
                <w:rFonts w:ascii="Traditional Arabic" w:hAnsi="Traditional Arabic"/>
                <w:vertAlign w:val="superscript"/>
              </w:rPr>
              <w:t>)</w:t>
            </w:r>
            <w:r>
              <w:rPr>
                <w:rFonts w:ascii="Traditional Arabic" w:hAnsi="Traditional Arabic"/>
                <w:rtl/>
              </w:rPr>
              <w:br/>
            </w:r>
            <w:r>
              <w:rPr>
                <w:rFonts w:ascii="Traditional Arabic" w:hAnsi="Traditional Arabic" w:hint="cs"/>
                <w:rtl/>
              </w:rPr>
              <w:t>إِلَى دَارِه الأُخْرَى فَلَيْسَ بِتَاجِرِ</w:t>
            </w:r>
            <w:r>
              <w:rPr>
                <w:rFonts w:ascii="Traditional Arabic" w:hAnsi="Traditional Arabic"/>
                <w:rtl/>
              </w:rPr>
              <w:br/>
            </w:r>
            <w:r>
              <w:rPr>
                <w:rFonts w:ascii="Traditional Arabic" w:hAnsi="Traditional Arabic" w:hint="cs"/>
                <w:rtl/>
              </w:rPr>
              <w:t>لَفِي وَحْشَةٍ فِي كُلِّ خَطْرَةِ خَاطِرِ</w:t>
            </w:r>
            <w:r>
              <w:rPr>
                <w:rFonts w:ascii="Traditional Arabic" w:hAnsi="Traditional Arabic"/>
                <w:rtl/>
              </w:rPr>
              <w:br/>
            </w:r>
            <w:r>
              <w:rPr>
                <w:rFonts w:ascii="Traditional Arabic" w:hAnsi="Traditional Arabic" w:hint="cs"/>
                <w:rtl/>
              </w:rPr>
              <w:t>لَمُنْقلِبٌ مِنْهَا بصَفْقَةِ خَاسِرِ</w:t>
            </w:r>
            <w:r>
              <w:rPr>
                <w:rFonts w:ascii="Traditional Arabic" w:hAnsi="Traditional Arabic"/>
                <w:rtl/>
              </w:rPr>
              <w:br/>
            </w:r>
          </w:p>
        </w:tc>
      </w:tr>
    </w:tbl>
    <w:p w14:paraId="22EBEFE9" w14:textId="77777777" w:rsidR="008500CC" w:rsidRDefault="0064796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w:t>
      </w:r>
      <w:r>
        <w:rPr>
          <w:rFonts w:ascii="Traditional Arabic" w:hAnsi="Traditional Arabic" w:hint="eastAsia"/>
          <w:rtl/>
        </w:rPr>
        <w:t>َّ</w:t>
      </w:r>
      <w:r>
        <w:rPr>
          <w:rFonts w:ascii="Traditional Arabic" w:hAnsi="Traditional Arabic" w:hint="cs"/>
          <w:rtl/>
        </w:rPr>
        <w:t xml:space="preserve"> رَسولَ اللهِ </w:t>
      </w:r>
      <w:r w:rsidRPr="0064796D">
        <w:rPr>
          <w:rFonts w:ascii="Simplified Arabic" w:hAnsi="Simplified Arabic" w:hint="cs"/>
        </w:rPr>
        <w:sym w:font="AGA Arabesque" w:char="F072"/>
      </w:r>
      <w:r>
        <w:rPr>
          <w:rFonts w:ascii="Simplified Arabic" w:hAnsi="Simplified Arabic" w:hint="cs"/>
          <w:rtl/>
        </w:rPr>
        <w:t xml:space="preserve"> قال لِكَعبِ بنِ عُجْرةَ: </w:t>
      </w:r>
      <w:r w:rsidRPr="0064796D">
        <w:rPr>
          <w:rFonts w:ascii="Traditional Arabic" w:hAnsi="Traditional Arabic"/>
          <w:rtl/>
        </w:rPr>
        <w:t>«</w:t>
      </w:r>
      <w:r>
        <w:rPr>
          <w:rFonts w:ascii="Traditional Arabic" w:hAnsi="Traditional Arabic" w:hint="cs"/>
          <w:b/>
          <w:bCs/>
          <w:rtl/>
        </w:rPr>
        <w:t>يا كَعْبُ بنَ عُجْرةَ، أَعاذَكَ اللهُ</w:t>
      </w:r>
      <w:r w:rsidRPr="0064796D">
        <w:rPr>
          <w:rFonts w:ascii="Traditional Arabic" w:hAnsi="Traditional Arabic"/>
          <w:b/>
          <w:bCs/>
          <w:vertAlign w:val="superscript"/>
        </w:rPr>
        <w:t>(</w:t>
      </w:r>
      <w:r w:rsidRPr="0064796D">
        <w:rPr>
          <w:rStyle w:val="FootnoteReference"/>
          <w:rFonts w:ascii="Traditional Arabic" w:hAnsi="Traditional Arabic"/>
          <w:b/>
          <w:bCs/>
        </w:rPr>
        <w:footnoteReference w:id="1229"/>
      </w:r>
      <w:r w:rsidRPr="0064796D">
        <w:rPr>
          <w:rFonts w:ascii="Traditional Arabic" w:hAnsi="Traditional Arabic"/>
          <w:b/>
          <w:bCs/>
          <w:vertAlign w:val="superscript"/>
        </w:rPr>
        <w:t>)</w:t>
      </w:r>
      <w:r>
        <w:rPr>
          <w:rFonts w:ascii="Traditional Arabic" w:hAnsi="Traditional Arabic" w:hint="cs"/>
          <w:b/>
          <w:bCs/>
          <w:rtl/>
        </w:rPr>
        <w:t xml:space="preserve"> مِن إِمارَةِ السُّفَهاءِ</w:t>
      </w:r>
      <w:r w:rsidRPr="0064796D">
        <w:rPr>
          <w:rFonts w:ascii="Traditional Arabic" w:hAnsi="Traditional Arabic"/>
          <w:b/>
          <w:bCs/>
          <w:vertAlign w:val="superscript"/>
        </w:rPr>
        <w:t>(</w:t>
      </w:r>
      <w:r w:rsidRPr="0064796D">
        <w:rPr>
          <w:rStyle w:val="FootnoteReference"/>
          <w:rFonts w:ascii="Traditional Arabic" w:hAnsi="Traditional Arabic"/>
          <w:b/>
          <w:bCs/>
        </w:rPr>
        <w:footnoteReference w:id="1230"/>
      </w:r>
      <w:r w:rsidRPr="0064796D">
        <w:rPr>
          <w:rFonts w:ascii="Traditional Arabic" w:hAnsi="Traditional Arabic"/>
          <w:b/>
          <w:bCs/>
          <w:vertAlign w:val="superscript"/>
        </w:rPr>
        <w:t>)</w:t>
      </w:r>
      <w:r w:rsidRPr="0064796D">
        <w:rPr>
          <w:rFonts w:ascii="Traditional Arabic" w:hAnsi="Traditional Arabic"/>
          <w:rtl/>
        </w:rPr>
        <w:t>»</w:t>
      </w:r>
      <w:r>
        <w:rPr>
          <w:rFonts w:ascii="Traditional Arabic" w:hAnsi="Traditional Arabic" w:hint="cs"/>
          <w:rtl/>
        </w:rPr>
        <w:t xml:space="preserve">، قال: وما إِمارةُ السُّفَهاءِ؟ قال: </w:t>
      </w:r>
      <w:r w:rsidRPr="0064796D">
        <w:rPr>
          <w:rFonts w:ascii="Traditional Arabic" w:hAnsi="Traditional Arabic"/>
          <w:rtl/>
        </w:rPr>
        <w:t>«</w:t>
      </w:r>
      <w:r>
        <w:rPr>
          <w:rFonts w:ascii="Traditional Arabic" w:hAnsi="Traditional Arabic" w:hint="cs"/>
          <w:b/>
          <w:bCs/>
          <w:rtl/>
        </w:rPr>
        <w:t xml:space="preserve">أُمَراءُ </w:t>
      </w:r>
      <w:r w:rsidRPr="0064796D">
        <w:rPr>
          <w:rFonts w:ascii="Traditional Arabic" w:hAnsi="Traditional Arabic"/>
          <w:b/>
          <w:bCs/>
          <w:rtl/>
        </w:rPr>
        <w:t>يَكُونُونَ بَعْدِي</w:t>
      </w:r>
      <w:r w:rsidR="008A6BC8">
        <w:rPr>
          <w:rFonts w:ascii="Traditional Arabic" w:hAnsi="Traditional Arabic"/>
          <w:b/>
          <w:bCs/>
          <w:rtl/>
        </w:rPr>
        <w:t>،</w:t>
      </w:r>
      <w:r w:rsidRPr="0064796D">
        <w:rPr>
          <w:rFonts w:ascii="Traditional Arabic" w:hAnsi="Traditional Arabic"/>
          <w:b/>
          <w:bCs/>
          <w:rtl/>
        </w:rPr>
        <w:t xml:space="preserve"> يَهْدُونَ </w:t>
      </w:r>
      <w:r>
        <w:rPr>
          <w:rFonts w:ascii="Traditional Arabic" w:hAnsi="Traditional Arabic" w:hint="cs"/>
          <w:b/>
          <w:bCs/>
          <w:rtl/>
        </w:rPr>
        <w:t xml:space="preserve">بِغَيرِ </w:t>
      </w:r>
      <w:r w:rsidR="0031211C">
        <w:rPr>
          <w:rFonts w:ascii="Traditional Arabic" w:hAnsi="Traditional Arabic" w:hint="cs"/>
          <w:b/>
          <w:bCs/>
          <w:rtl/>
        </w:rPr>
        <w:t>هُدَايَ،</w:t>
      </w:r>
      <w:r w:rsidRPr="0064796D">
        <w:rPr>
          <w:rFonts w:ascii="Traditional Arabic" w:hAnsi="Traditional Arabic"/>
          <w:b/>
          <w:bCs/>
          <w:rtl/>
        </w:rPr>
        <w:t xml:space="preserve"> يَسْتَنُّونَ </w:t>
      </w:r>
      <w:r w:rsidR="0031211C">
        <w:rPr>
          <w:rFonts w:ascii="Traditional Arabic" w:hAnsi="Traditional Arabic" w:hint="cs"/>
          <w:b/>
          <w:bCs/>
          <w:rtl/>
        </w:rPr>
        <w:t>بِغَيْرِ سُن</w:t>
      </w:r>
      <w:r w:rsidR="0031211C">
        <w:rPr>
          <w:rFonts w:ascii="Traditional Arabic" w:hAnsi="Traditional Arabic" w:hint="eastAsia"/>
          <w:b/>
          <w:bCs/>
          <w:rtl/>
        </w:rPr>
        <w:t>َّ</w:t>
      </w:r>
      <w:r w:rsidR="0031211C">
        <w:rPr>
          <w:rFonts w:ascii="Traditional Arabic" w:hAnsi="Traditional Arabic" w:hint="cs"/>
          <w:b/>
          <w:bCs/>
          <w:rtl/>
        </w:rPr>
        <w:t>تِي</w:t>
      </w:r>
      <w:r w:rsidR="0031211C" w:rsidRPr="0031211C">
        <w:rPr>
          <w:rFonts w:ascii="Traditional Arabic" w:hAnsi="Traditional Arabic"/>
          <w:b/>
          <w:bCs/>
          <w:vertAlign w:val="superscript"/>
        </w:rPr>
        <w:t>(</w:t>
      </w:r>
      <w:r w:rsidR="0031211C" w:rsidRPr="0031211C">
        <w:rPr>
          <w:rStyle w:val="FootnoteReference"/>
          <w:rFonts w:ascii="Traditional Arabic" w:hAnsi="Traditional Arabic"/>
          <w:b/>
          <w:bCs/>
        </w:rPr>
        <w:footnoteReference w:id="1231"/>
      </w:r>
      <w:r w:rsidR="0031211C" w:rsidRPr="0031211C">
        <w:rPr>
          <w:rFonts w:ascii="Traditional Arabic" w:hAnsi="Traditional Arabic"/>
          <w:b/>
          <w:bCs/>
          <w:vertAlign w:val="superscript"/>
        </w:rPr>
        <w:t>)</w:t>
      </w:r>
      <w:r w:rsidRPr="0064796D">
        <w:rPr>
          <w:rFonts w:ascii="Traditional Arabic" w:hAnsi="Traditional Arabic"/>
          <w:b/>
          <w:bCs/>
          <w:rtl/>
        </w:rPr>
        <w:t xml:space="preserve">، فَمَنْ </w:t>
      </w:r>
      <w:r w:rsidR="0031211C">
        <w:rPr>
          <w:rFonts w:ascii="Traditional Arabic" w:hAnsi="Traditional Arabic" w:hint="cs"/>
          <w:b/>
          <w:bCs/>
          <w:rtl/>
        </w:rPr>
        <w:t>دَخَلَ عَلَيهِم فَ</w:t>
      </w:r>
      <w:r w:rsidRPr="0064796D">
        <w:rPr>
          <w:rFonts w:ascii="Traditional Arabic" w:hAnsi="Traditional Arabic"/>
          <w:b/>
          <w:bCs/>
          <w:rtl/>
        </w:rPr>
        <w:t>صَدَّقَهُمْ بِكَذِبِهِمْ وَأَعَانَهُمْ عَلَى ظُلْمِهِمْ فَأُولَئِكَ لَيْسُوا مِنِّي وَلَسْتُ مِنْهُمْ وَلا يَرِدُونَ عَلَيَّ حَوْضِي</w:t>
      </w:r>
      <w:r w:rsidR="008A6BC8">
        <w:rPr>
          <w:rFonts w:ascii="Traditional Arabic" w:hAnsi="Traditional Arabic"/>
          <w:b/>
          <w:bCs/>
          <w:rtl/>
        </w:rPr>
        <w:t>،</w:t>
      </w:r>
      <w:r w:rsidRPr="0064796D">
        <w:rPr>
          <w:rFonts w:ascii="Traditional Arabic" w:hAnsi="Traditional Arabic"/>
          <w:b/>
          <w:bCs/>
          <w:rtl/>
        </w:rPr>
        <w:t xml:space="preserve"> وَمَنْ لَمْ يُصَدِّقْهُمْ </w:t>
      </w:r>
      <w:r w:rsidR="0031211C">
        <w:rPr>
          <w:rFonts w:ascii="Traditional Arabic" w:hAnsi="Traditional Arabic" w:hint="cs"/>
          <w:b/>
          <w:bCs/>
          <w:rtl/>
        </w:rPr>
        <w:t>بِ</w:t>
      </w:r>
      <w:r w:rsidRPr="0064796D">
        <w:rPr>
          <w:rFonts w:ascii="Traditional Arabic" w:hAnsi="Traditional Arabic"/>
          <w:b/>
          <w:bCs/>
          <w:rtl/>
        </w:rPr>
        <w:t>كَذِبِهِمْ</w:t>
      </w:r>
      <w:r w:rsidR="008A6BC8">
        <w:rPr>
          <w:rFonts w:ascii="Traditional Arabic" w:hAnsi="Traditional Arabic"/>
          <w:b/>
          <w:bCs/>
          <w:rtl/>
        </w:rPr>
        <w:t>،</w:t>
      </w:r>
      <w:r w:rsidRPr="0064796D">
        <w:rPr>
          <w:rFonts w:ascii="Traditional Arabic" w:hAnsi="Traditional Arabic"/>
          <w:b/>
          <w:bCs/>
          <w:rtl/>
        </w:rPr>
        <w:t xml:space="preserve"> وَلَمْ يُعِنْهُمْ عَلَى ظُلْمِهِمْ</w:t>
      </w:r>
      <w:r w:rsidR="008A6BC8">
        <w:rPr>
          <w:rFonts w:ascii="Traditional Arabic" w:hAnsi="Traditional Arabic"/>
          <w:b/>
          <w:bCs/>
          <w:rtl/>
        </w:rPr>
        <w:t>،</w:t>
      </w:r>
      <w:r w:rsidRPr="0064796D">
        <w:rPr>
          <w:rFonts w:ascii="Traditional Arabic" w:hAnsi="Traditional Arabic"/>
          <w:b/>
          <w:bCs/>
          <w:rtl/>
        </w:rPr>
        <w:t xml:space="preserve"> فَأُولَئِكَ مِنِّي وَأَنَا مِنْهُمْ وَسَيَرِدُونَ عَلَيَّ </w:t>
      </w:r>
      <w:r w:rsidR="0031211C">
        <w:rPr>
          <w:rFonts w:ascii="Traditional Arabic" w:hAnsi="Traditional Arabic" w:hint="cs"/>
          <w:b/>
          <w:bCs/>
          <w:rtl/>
        </w:rPr>
        <w:t>الحَوْضَ</w:t>
      </w:r>
      <w:r w:rsidRPr="0064796D">
        <w:rPr>
          <w:rFonts w:ascii="Traditional Arabic" w:hAnsi="Traditional Arabic"/>
          <w:b/>
          <w:bCs/>
          <w:rtl/>
        </w:rPr>
        <w:t xml:space="preserve">، </w:t>
      </w:r>
      <w:r w:rsidRPr="0064796D">
        <w:rPr>
          <w:rFonts w:ascii="Traditional Arabic" w:hAnsi="Traditional Arabic"/>
          <w:b/>
          <w:bCs/>
          <w:rtl/>
        </w:rPr>
        <w:lastRenderedPageBreak/>
        <w:t>يَا كَعْبُ بْنَ عُجْرَةَ الصَّوْمُ جُنَّةٌ</w:t>
      </w:r>
      <w:r w:rsidR="0031211C" w:rsidRPr="0031211C">
        <w:rPr>
          <w:rFonts w:ascii="Traditional Arabic" w:hAnsi="Traditional Arabic"/>
          <w:b/>
          <w:bCs/>
          <w:vertAlign w:val="superscript"/>
        </w:rPr>
        <w:t>(</w:t>
      </w:r>
      <w:r w:rsidR="0031211C" w:rsidRPr="0031211C">
        <w:rPr>
          <w:rStyle w:val="FootnoteReference"/>
          <w:rFonts w:ascii="Traditional Arabic" w:hAnsi="Traditional Arabic"/>
          <w:b/>
          <w:bCs/>
        </w:rPr>
        <w:footnoteReference w:id="1232"/>
      </w:r>
      <w:r w:rsidR="0031211C" w:rsidRPr="0031211C">
        <w:rPr>
          <w:rFonts w:ascii="Traditional Arabic" w:hAnsi="Traditional Arabic"/>
          <w:b/>
          <w:bCs/>
          <w:vertAlign w:val="superscript"/>
        </w:rPr>
        <w:t>)</w:t>
      </w:r>
      <w:r w:rsidRPr="0064796D">
        <w:rPr>
          <w:rFonts w:ascii="Traditional Arabic" w:hAnsi="Traditional Arabic"/>
          <w:b/>
          <w:bCs/>
          <w:rtl/>
        </w:rPr>
        <w:t>، وَالصَّدَقَةُ تُطْفِئُ الْخَطِيئَةَ</w:t>
      </w:r>
      <w:r w:rsidR="0031211C" w:rsidRPr="0031211C">
        <w:rPr>
          <w:rFonts w:ascii="Traditional Arabic" w:hAnsi="Traditional Arabic"/>
          <w:b/>
          <w:bCs/>
          <w:vertAlign w:val="superscript"/>
        </w:rPr>
        <w:t>(</w:t>
      </w:r>
      <w:r w:rsidR="0031211C" w:rsidRPr="0031211C">
        <w:rPr>
          <w:rStyle w:val="FootnoteReference"/>
          <w:rFonts w:ascii="Traditional Arabic" w:hAnsi="Traditional Arabic"/>
          <w:b/>
          <w:bCs/>
        </w:rPr>
        <w:footnoteReference w:id="1233"/>
      </w:r>
      <w:r w:rsidR="0031211C" w:rsidRPr="0031211C">
        <w:rPr>
          <w:rFonts w:ascii="Traditional Arabic" w:hAnsi="Traditional Arabic"/>
          <w:b/>
          <w:bCs/>
          <w:vertAlign w:val="superscript"/>
        </w:rPr>
        <w:t>)</w:t>
      </w:r>
      <w:r w:rsidR="0031211C">
        <w:rPr>
          <w:rFonts w:ascii="Traditional Arabic" w:hAnsi="Traditional Arabic"/>
          <w:b/>
          <w:bCs/>
          <w:rtl/>
        </w:rPr>
        <w:t xml:space="preserve">، وَالصَّلاةُ </w:t>
      </w:r>
      <w:r w:rsidR="0031211C">
        <w:rPr>
          <w:rFonts w:ascii="Traditional Arabic" w:hAnsi="Traditional Arabic" w:hint="cs"/>
          <w:b/>
          <w:bCs/>
          <w:rtl/>
        </w:rPr>
        <w:t>بُ</w:t>
      </w:r>
      <w:r w:rsidRPr="0064796D">
        <w:rPr>
          <w:rFonts w:ascii="Traditional Arabic" w:hAnsi="Traditional Arabic"/>
          <w:b/>
          <w:bCs/>
          <w:rtl/>
        </w:rPr>
        <w:t>رْ</w:t>
      </w:r>
      <w:r w:rsidR="0031211C">
        <w:rPr>
          <w:rFonts w:ascii="Traditional Arabic" w:hAnsi="Traditional Arabic" w:hint="cs"/>
          <w:b/>
          <w:bCs/>
          <w:rtl/>
        </w:rPr>
        <w:t>ه</w:t>
      </w:r>
      <w:r w:rsidRPr="0064796D">
        <w:rPr>
          <w:rFonts w:ascii="Traditional Arabic" w:hAnsi="Traditional Arabic"/>
          <w:b/>
          <w:bCs/>
          <w:rtl/>
        </w:rPr>
        <w:t>َانٌ</w:t>
      </w:r>
      <w:r w:rsidR="0031211C" w:rsidRPr="0031211C">
        <w:rPr>
          <w:rFonts w:ascii="Traditional Arabic" w:hAnsi="Traditional Arabic"/>
          <w:b/>
          <w:bCs/>
          <w:vertAlign w:val="superscript"/>
        </w:rPr>
        <w:t>(</w:t>
      </w:r>
      <w:r w:rsidR="0031211C" w:rsidRPr="0031211C">
        <w:rPr>
          <w:rStyle w:val="FootnoteReference"/>
          <w:rFonts w:ascii="Traditional Arabic" w:hAnsi="Traditional Arabic"/>
          <w:b/>
          <w:bCs/>
        </w:rPr>
        <w:footnoteReference w:id="1234"/>
      </w:r>
      <w:r w:rsidR="0031211C" w:rsidRPr="0031211C">
        <w:rPr>
          <w:rFonts w:ascii="Traditional Arabic" w:hAnsi="Traditional Arabic"/>
          <w:b/>
          <w:bCs/>
          <w:vertAlign w:val="superscript"/>
        </w:rPr>
        <w:t>)</w:t>
      </w:r>
      <w:r w:rsidRPr="0064796D">
        <w:rPr>
          <w:rFonts w:ascii="Traditional Arabic" w:hAnsi="Traditional Arabic"/>
          <w:b/>
          <w:bCs/>
          <w:rtl/>
        </w:rPr>
        <w:t>،</w:t>
      </w:r>
      <w:r w:rsidR="00E80B98">
        <w:rPr>
          <w:rFonts w:ascii="Traditional Arabic" w:hAnsi="Traditional Arabic" w:hint="cs"/>
          <w:b/>
          <w:bCs/>
          <w:rtl/>
        </w:rPr>
        <w:t xml:space="preserve"> </w:t>
      </w:r>
      <w:r w:rsidR="00E80B98">
        <w:rPr>
          <w:rFonts w:ascii="Traditional Arabic" w:hAnsi="Traditional Arabic"/>
          <w:b/>
          <w:bCs/>
          <w:rtl/>
        </w:rPr>
        <w:t>يَا كَعْبُ بْنَ عُجْرَةَ</w:t>
      </w:r>
      <w:r w:rsidR="008A6BC8">
        <w:rPr>
          <w:rFonts w:ascii="Traditional Arabic" w:hAnsi="Traditional Arabic"/>
          <w:b/>
          <w:bCs/>
          <w:rtl/>
        </w:rPr>
        <w:t>،</w:t>
      </w:r>
      <w:r w:rsidRPr="0064796D">
        <w:rPr>
          <w:rFonts w:ascii="Traditional Arabic" w:hAnsi="Traditional Arabic"/>
          <w:b/>
          <w:bCs/>
          <w:rtl/>
        </w:rPr>
        <w:t>لا يَدْخُلُ الْجَنَّةَ</w:t>
      </w:r>
      <w:r w:rsidR="00E80B98" w:rsidRPr="00E80B98">
        <w:rPr>
          <w:rFonts w:ascii="Traditional Arabic" w:hAnsi="Traditional Arabic"/>
          <w:b/>
          <w:bCs/>
          <w:vertAlign w:val="superscript"/>
        </w:rPr>
        <w:t>(</w:t>
      </w:r>
      <w:r w:rsidR="00E80B98" w:rsidRPr="00E80B98">
        <w:rPr>
          <w:rStyle w:val="FootnoteReference"/>
          <w:rFonts w:ascii="Traditional Arabic" w:hAnsi="Traditional Arabic"/>
          <w:b/>
          <w:bCs/>
        </w:rPr>
        <w:footnoteReference w:id="1235"/>
      </w:r>
      <w:r w:rsidR="00E80B98" w:rsidRPr="00E80B98">
        <w:rPr>
          <w:rFonts w:ascii="Traditional Arabic" w:hAnsi="Traditional Arabic"/>
          <w:b/>
          <w:bCs/>
          <w:vertAlign w:val="superscript"/>
        </w:rPr>
        <w:t>)</w:t>
      </w:r>
      <w:r w:rsidRPr="0064796D">
        <w:rPr>
          <w:rFonts w:ascii="Traditional Arabic" w:hAnsi="Traditional Arabic"/>
          <w:b/>
          <w:bCs/>
          <w:rtl/>
        </w:rPr>
        <w:t xml:space="preserve"> لَحْمٌ نَبَتَ مِنْ سُحْتٍ</w:t>
      </w:r>
      <w:r w:rsidR="00E80B98" w:rsidRPr="00E80B98">
        <w:rPr>
          <w:rFonts w:ascii="Traditional Arabic" w:hAnsi="Traditional Arabic"/>
          <w:b/>
          <w:bCs/>
          <w:vertAlign w:val="superscript"/>
        </w:rPr>
        <w:t>(</w:t>
      </w:r>
      <w:r w:rsidR="00E80B98" w:rsidRPr="00E80B98">
        <w:rPr>
          <w:rStyle w:val="FootnoteReference"/>
          <w:rFonts w:ascii="Traditional Arabic" w:hAnsi="Traditional Arabic"/>
          <w:b/>
          <w:bCs/>
        </w:rPr>
        <w:footnoteReference w:id="1236"/>
      </w:r>
      <w:r w:rsidR="00E80B98" w:rsidRPr="00E80B98">
        <w:rPr>
          <w:rFonts w:ascii="Traditional Arabic" w:hAnsi="Traditional Arabic"/>
          <w:b/>
          <w:bCs/>
          <w:vertAlign w:val="superscript"/>
        </w:rPr>
        <w:t>)</w:t>
      </w:r>
      <w:r w:rsidRPr="0064796D">
        <w:rPr>
          <w:rFonts w:ascii="Traditional Arabic" w:hAnsi="Traditional Arabic"/>
          <w:b/>
          <w:bCs/>
          <w:rtl/>
        </w:rPr>
        <w:t>، النَّارُ أَوْلَى بِهِ</w:t>
      </w:r>
      <w:r w:rsidR="008A6BC8">
        <w:rPr>
          <w:rFonts w:ascii="Traditional Arabic" w:hAnsi="Traditional Arabic"/>
          <w:b/>
          <w:bCs/>
          <w:rtl/>
        </w:rPr>
        <w:t>،</w:t>
      </w:r>
      <w:r w:rsidRPr="0064796D">
        <w:rPr>
          <w:rFonts w:ascii="Traditional Arabic" w:hAnsi="Traditional Arabic"/>
          <w:b/>
          <w:bCs/>
          <w:rtl/>
        </w:rPr>
        <w:t xml:space="preserve"> يَا كَعْبُ بْنَ عُجْرَةَ </w:t>
      </w:r>
      <w:r w:rsidR="00E80B98">
        <w:rPr>
          <w:rFonts w:ascii="Traditional Arabic" w:hAnsi="Traditional Arabic"/>
          <w:b/>
          <w:bCs/>
          <w:rtl/>
        </w:rPr>
        <w:t>النَّاسُ غَادِيَانِ</w:t>
      </w:r>
      <w:r w:rsidR="00E80B98" w:rsidRPr="00E80B98">
        <w:rPr>
          <w:rFonts w:ascii="Traditional Arabic" w:hAnsi="Traditional Arabic"/>
          <w:b/>
          <w:bCs/>
          <w:vertAlign w:val="superscript"/>
        </w:rPr>
        <w:t>(</w:t>
      </w:r>
      <w:r w:rsidR="00E80B98" w:rsidRPr="00E80B98">
        <w:rPr>
          <w:rStyle w:val="FootnoteReference"/>
          <w:rFonts w:ascii="Traditional Arabic" w:hAnsi="Traditional Arabic"/>
          <w:b/>
          <w:bCs/>
        </w:rPr>
        <w:footnoteReference w:id="1237"/>
      </w:r>
      <w:r w:rsidR="00E80B98" w:rsidRPr="00E80B98">
        <w:rPr>
          <w:rFonts w:ascii="Traditional Arabic" w:hAnsi="Traditional Arabic"/>
          <w:b/>
          <w:bCs/>
          <w:vertAlign w:val="superscript"/>
        </w:rPr>
        <w:t>)</w:t>
      </w:r>
      <w:r w:rsidRPr="0064796D">
        <w:rPr>
          <w:rFonts w:ascii="Traditional Arabic" w:hAnsi="Traditional Arabic"/>
          <w:b/>
          <w:bCs/>
          <w:rtl/>
        </w:rPr>
        <w:t xml:space="preserve">، فَمُبْتَاعٌ نَفْسَهُ فَمُعْتِقُهَا </w:t>
      </w:r>
      <w:r w:rsidR="00E80B98">
        <w:rPr>
          <w:rFonts w:ascii="Traditional Arabic" w:hAnsi="Traditional Arabic" w:hint="cs"/>
          <w:b/>
          <w:bCs/>
          <w:rtl/>
        </w:rPr>
        <w:t>وَ</w:t>
      </w:r>
      <w:r w:rsidRPr="0064796D">
        <w:rPr>
          <w:rFonts w:ascii="Traditional Arabic" w:hAnsi="Traditional Arabic"/>
          <w:b/>
          <w:bCs/>
          <w:rtl/>
        </w:rPr>
        <w:t>بَائِعُ</w:t>
      </w:r>
      <w:r w:rsidR="00291694">
        <w:rPr>
          <w:rFonts w:ascii="Traditional Arabic" w:hAnsi="Traditional Arabic"/>
          <w:b/>
          <w:bCs/>
          <w:rtl/>
        </w:rPr>
        <w:t xml:space="preserve"> </w:t>
      </w:r>
      <w:r w:rsidR="00E80B98">
        <w:rPr>
          <w:rFonts w:ascii="Traditional Arabic" w:hAnsi="Traditional Arabic" w:hint="cs"/>
          <w:b/>
          <w:bCs/>
          <w:rtl/>
        </w:rPr>
        <w:t xml:space="preserve">نَفْسَهُ </w:t>
      </w:r>
      <w:r w:rsidRPr="0064796D">
        <w:rPr>
          <w:rFonts w:ascii="Traditional Arabic" w:hAnsi="Traditional Arabic"/>
          <w:b/>
          <w:bCs/>
          <w:rtl/>
        </w:rPr>
        <w:t>فَمُوبِقُهَا</w:t>
      </w:r>
      <w:r w:rsidR="00E80B98" w:rsidRPr="00E80B98">
        <w:rPr>
          <w:rFonts w:ascii="Traditional Arabic" w:hAnsi="Traditional Arabic"/>
          <w:b/>
          <w:bCs/>
          <w:vertAlign w:val="superscript"/>
        </w:rPr>
        <w:t>(</w:t>
      </w:r>
      <w:r w:rsidR="00E80B98" w:rsidRPr="00E80B98">
        <w:rPr>
          <w:rStyle w:val="FootnoteReference"/>
          <w:rFonts w:ascii="Traditional Arabic" w:hAnsi="Traditional Arabic"/>
          <w:b/>
          <w:bCs/>
        </w:rPr>
        <w:footnoteReference w:id="1238"/>
      </w:r>
      <w:r w:rsidR="00E80B98" w:rsidRPr="00E80B98">
        <w:rPr>
          <w:rFonts w:ascii="Traditional Arabic" w:hAnsi="Traditional Arabic"/>
          <w:b/>
          <w:bCs/>
          <w:vertAlign w:val="superscript"/>
        </w:rPr>
        <w:t>)</w:t>
      </w:r>
      <w:r w:rsidRPr="0064796D">
        <w:rPr>
          <w:rFonts w:ascii="Traditional Arabic" w:hAnsi="Traditional Arabic"/>
          <w:rtl/>
        </w:rPr>
        <w:t>»</w:t>
      </w:r>
      <w:r w:rsidR="00E80B98">
        <w:rPr>
          <w:rFonts w:ascii="Traditional Arabic" w:hAnsi="Traditional Arabic" w:hint="cs"/>
          <w:rtl/>
        </w:rPr>
        <w:t xml:space="preserve">. </w:t>
      </w:r>
      <w:r w:rsidR="00E80B98">
        <w:rPr>
          <w:rFonts w:ascii="Traditional Arabic" w:hAnsi="Traditional Arabic" w:hint="eastAsia"/>
          <w:rtl/>
        </w:rPr>
        <w:t>هذا</w:t>
      </w:r>
      <w:r w:rsidR="00E80B98">
        <w:rPr>
          <w:rFonts w:ascii="Traditional Arabic" w:hAnsi="Traditional Arabic"/>
          <w:rtl/>
        </w:rPr>
        <w:t xml:space="preserve"> حدِيثٌ صحِيحٌ أخرجَه </w:t>
      </w:r>
      <w:r w:rsidR="00E80B98">
        <w:rPr>
          <w:rFonts w:ascii="Traditional Arabic" w:hAnsi="Traditional Arabic" w:hint="cs"/>
          <w:rtl/>
        </w:rPr>
        <w:t>أحمد.</w:t>
      </w:r>
    </w:p>
    <w:p w14:paraId="22EBEFEA" w14:textId="77777777" w:rsidR="00E80B98" w:rsidRDefault="00E80B9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E80B98">
        <w:rPr>
          <w:rFonts w:ascii="Simplified Arabic" w:hAnsi="Simplified Arabic" w:hint="cs"/>
        </w:rPr>
        <w:sym w:font="AGA Arabesque" w:char="F072"/>
      </w:r>
      <w:r>
        <w:rPr>
          <w:rFonts w:ascii="Simplified Arabic" w:hAnsi="Simplified Arabic" w:hint="cs"/>
          <w:rtl/>
        </w:rPr>
        <w:t xml:space="preserve">: </w:t>
      </w:r>
      <w:r w:rsidRPr="00E80B98">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الإسْلامَ بَدَأَ غَرِيبًا وسَيَعُودُ غَرِيبًا، وإِن</w:t>
      </w:r>
      <w:r>
        <w:rPr>
          <w:rFonts w:ascii="Traditional Arabic" w:hAnsi="Traditional Arabic" w:hint="eastAsia"/>
          <w:b/>
          <w:bCs/>
          <w:rtl/>
        </w:rPr>
        <w:t>َّ</w:t>
      </w:r>
      <w:r>
        <w:rPr>
          <w:rFonts w:ascii="Traditional Arabic" w:hAnsi="Traditional Arabic" w:hint="cs"/>
          <w:b/>
          <w:bCs/>
          <w:rtl/>
        </w:rPr>
        <w:t xml:space="preserve">ه لَيَأْرِزُ بَيْنَ </w:t>
      </w:r>
      <w:r w:rsidR="00E25EFD">
        <w:rPr>
          <w:rFonts w:ascii="Traditional Arabic" w:hAnsi="Traditional Arabic" w:hint="cs"/>
          <w:b/>
          <w:bCs/>
          <w:rtl/>
        </w:rPr>
        <w:t>الـمَ</w:t>
      </w:r>
      <w:r>
        <w:rPr>
          <w:rFonts w:ascii="Traditional Arabic" w:hAnsi="Traditional Arabic" w:hint="cs"/>
          <w:b/>
          <w:bCs/>
          <w:rtl/>
        </w:rPr>
        <w:t>سْجِدَينِ كَما تَأْرِزُ الحَي</w:t>
      </w:r>
      <w:r>
        <w:rPr>
          <w:rFonts w:ascii="Traditional Arabic" w:hAnsi="Traditional Arabic" w:hint="eastAsia"/>
          <w:b/>
          <w:bCs/>
          <w:rtl/>
        </w:rPr>
        <w:t>َّ</w:t>
      </w:r>
      <w:r>
        <w:rPr>
          <w:rFonts w:ascii="Traditional Arabic" w:hAnsi="Traditional Arabic" w:hint="cs"/>
          <w:b/>
          <w:bCs/>
          <w:rtl/>
        </w:rPr>
        <w:t>ةُ إِلَى جُحْرِهَا</w:t>
      </w:r>
      <w:r w:rsidRPr="00E80B98">
        <w:rPr>
          <w:rFonts w:ascii="Traditional Arabic" w:hAnsi="Traditional Arabic"/>
          <w:rtl/>
        </w:rPr>
        <w:t>»</w:t>
      </w:r>
      <w:r w:rsidRPr="00E80B98">
        <w:rPr>
          <w:rFonts w:ascii="Traditional Arabic" w:hAnsi="Traditional Arabic"/>
          <w:vertAlign w:val="superscript"/>
        </w:rPr>
        <w:t>(</w:t>
      </w:r>
      <w:r w:rsidRPr="00E80B98">
        <w:rPr>
          <w:rStyle w:val="FootnoteReference"/>
          <w:rFonts w:ascii="Traditional Arabic" w:hAnsi="Traditional Arabic"/>
        </w:rPr>
        <w:footnoteReference w:id="1239"/>
      </w:r>
      <w:r w:rsidRPr="00E80B98">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مُسلِم.</w:t>
      </w:r>
    </w:p>
    <w:p w14:paraId="22EBEFEB" w14:textId="77777777" w:rsidR="00E80B98" w:rsidRDefault="006B34A4"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مُعاوِيةَ بنِ قُرّةَ قال: سَمِعتُ أبِي يَقولُ: قالَ رَسولُ اللهِ </w:t>
      </w:r>
      <w:r w:rsidRPr="006B34A4">
        <w:rPr>
          <w:rFonts w:ascii="Simplified Arabic" w:hAnsi="Simplified Arabic" w:hint="cs"/>
        </w:rPr>
        <w:sym w:font="AGA Arabesque" w:char="F072"/>
      </w:r>
      <w:r>
        <w:rPr>
          <w:rFonts w:ascii="Simplified Arabic" w:hAnsi="Simplified Arabic" w:hint="cs"/>
          <w:rtl/>
        </w:rPr>
        <w:t xml:space="preserve">: </w:t>
      </w:r>
      <w:r w:rsidRPr="006B34A4">
        <w:rPr>
          <w:rFonts w:ascii="Traditional Arabic" w:hAnsi="Traditional Arabic"/>
          <w:rtl/>
        </w:rPr>
        <w:t>«</w:t>
      </w:r>
      <w:r>
        <w:rPr>
          <w:rFonts w:ascii="Traditional Arabic" w:hAnsi="Traditional Arabic" w:hint="cs"/>
          <w:b/>
          <w:bCs/>
          <w:rtl/>
        </w:rPr>
        <w:t>لا تَزالُ طائِفةٌ مِن أُم</w:t>
      </w:r>
      <w:r>
        <w:rPr>
          <w:rFonts w:ascii="Traditional Arabic" w:hAnsi="Traditional Arabic" w:hint="eastAsia"/>
          <w:b/>
          <w:bCs/>
          <w:rtl/>
        </w:rPr>
        <w:t>َّ</w:t>
      </w:r>
      <w:r>
        <w:rPr>
          <w:rFonts w:ascii="Traditional Arabic" w:hAnsi="Traditional Arabic" w:hint="cs"/>
          <w:b/>
          <w:bCs/>
          <w:rtl/>
        </w:rPr>
        <w:t>تِي يُقاتِلُونَ علَى الحَقِّ</w:t>
      </w:r>
      <w:r w:rsidRPr="006B34A4">
        <w:rPr>
          <w:rFonts w:ascii="Traditional Arabic" w:hAnsi="Traditional Arabic"/>
          <w:b/>
          <w:bCs/>
          <w:vertAlign w:val="superscript"/>
        </w:rPr>
        <w:t>(</w:t>
      </w:r>
      <w:r w:rsidRPr="006B34A4">
        <w:rPr>
          <w:rStyle w:val="FootnoteReference"/>
          <w:rFonts w:ascii="Traditional Arabic" w:hAnsi="Traditional Arabic"/>
          <w:b/>
          <w:bCs/>
        </w:rPr>
        <w:footnoteReference w:id="1240"/>
      </w:r>
      <w:r w:rsidRPr="006B34A4">
        <w:rPr>
          <w:rFonts w:ascii="Traditional Arabic" w:hAnsi="Traditional Arabic"/>
          <w:b/>
          <w:bCs/>
          <w:vertAlign w:val="superscript"/>
        </w:rPr>
        <w:t>)</w:t>
      </w:r>
      <w:r>
        <w:rPr>
          <w:rFonts w:ascii="Traditional Arabic" w:hAnsi="Traditional Arabic" w:hint="cs"/>
          <w:b/>
          <w:bCs/>
          <w:rtl/>
        </w:rPr>
        <w:t xml:space="preserve"> حت</w:t>
      </w:r>
      <w:r>
        <w:rPr>
          <w:rFonts w:ascii="Traditional Arabic" w:hAnsi="Traditional Arabic" w:hint="eastAsia"/>
          <w:b/>
          <w:bCs/>
          <w:rtl/>
        </w:rPr>
        <w:t>َّ</w:t>
      </w:r>
      <w:r>
        <w:rPr>
          <w:rFonts w:ascii="Traditional Arabic" w:hAnsi="Traditional Arabic" w:hint="cs"/>
          <w:b/>
          <w:bCs/>
          <w:rtl/>
        </w:rPr>
        <w:t>ى تَقُومَ السّاعَةُ</w:t>
      </w:r>
      <w:r w:rsidRPr="006B34A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الترمذِيُّ عن محمودِ بنِ غَيلانَ.</w:t>
      </w:r>
    </w:p>
    <w:p w14:paraId="22EBEFEC" w14:textId="77777777" w:rsidR="00BD5DF7" w:rsidRDefault="00BD5DF7"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رَسولِ </w:t>
      </w:r>
      <w:r w:rsidR="00B24805">
        <w:rPr>
          <w:rFonts w:ascii="Traditional Arabic" w:hAnsi="Traditional Arabic" w:hint="cs"/>
          <w:rtl/>
        </w:rPr>
        <w:t xml:space="preserve">الله </w:t>
      </w:r>
      <w:r w:rsidR="00B24805" w:rsidRPr="00B24805">
        <w:rPr>
          <w:rFonts w:ascii="Simplified Arabic" w:hAnsi="Simplified Arabic" w:hint="cs"/>
        </w:rPr>
        <w:sym w:font="AGA Arabesque" w:char="F072"/>
      </w:r>
      <w:r w:rsidR="00B24805">
        <w:rPr>
          <w:rFonts w:ascii="Simplified Arabic" w:hAnsi="Simplified Arabic" w:hint="cs"/>
          <w:rtl/>
        </w:rPr>
        <w:t xml:space="preserve"> قال: </w:t>
      </w:r>
      <w:r w:rsidR="00B24805" w:rsidRPr="00B24805">
        <w:rPr>
          <w:rFonts w:ascii="Traditional Arabic" w:hAnsi="Traditional Arabic"/>
          <w:rtl/>
        </w:rPr>
        <w:t>«</w:t>
      </w:r>
      <w:r w:rsidR="00B24805">
        <w:rPr>
          <w:rFonts w:ascii="Traditional Arabic" w:hAnsi="Traditional Arabic" w:hint="cs"/>
          <w:b/>
          <w:bCs/>
          <w:rtl/>
        </w:rPr>
        <w:t>لا تَقُومُ السّاعَةُ عَلَى أَحَدٍ يَقُولُ: اللهَ اللهَ</w:t>
      </w:r>
      <w:r w:rsidR="00B24805" w:rsidRPr="00B24805">
        <w:rPr>
          <w:rFonts w:ascii="Traditional Arabic" w:hAnsi="Traditional Arabic"/>
          <w:rtl/>
        </w:rPr>
        <w:t>»</w:t>
      </w:r>
      <w:r w:rsidR="00B24805" w:rsidRPr="00B24805">
        <w:rPr>
          <w:rFonts w:ascii="Traditional Arabic" w:hAnsi="Traditional Arabic"/>
          <w:vertAlign w:val="superscript"/>
        </w:rPr>
        <w:t>(</w:t>
      </w:r>
      <w:r w:rsidR="00B24805" w:rsidRPr="00B24805">
        <w:rPr>
          <w:rStyle w:val="FootnoteReference"/>
          <w:rFonts w:ascii="Traditional Arabic" w:hAnsi="Traditional Arabic"/>
        </w:rPr>
        <w:footnoteReference w:id="1241"/>
      </w:r>
      <w:r w:rsidR="00B24805" w:rsidRPr="00B24805">
        <w:rPr>
          <w:rFonts w:ascii="Traditional Arabic" w:hAnsi="Traditional Arabic"/>
          <w:vertAlign w:val="superscript"/>
        </w:rPr>
        <w:t>)</w:t>
      </w:r>
      <w:r w:rsidR="00B24805">
        <w:rPr>
          <w:rFonts w:ascii="Traditional Arabic" w:hAnsi="Traditional Arabic" w:hint="cs"/>
          <w:rtl/>
        </w:rPr>
        <w:t>. أخرجَه مُسلِمٌ.</w:t>
      </w:r>
    </w:p>
    <w:p w14:paraId="22EBEFED" w14:textId="77777777" w:rsidR="00B24805" w:rsidRDefault="00B24805" w:rsidP="00FF4292">
      <w:pPr>
        <w:pStyle w:val="Heading2"/>
        <w:rPr>
          <w:rtl/>
        </w:rPr>
      </w:pPr>
      <w:bookmarkStart w:id="132" w:name="_Toc127037592"/>
      <w:r>
        <w:rPr>
          <w:rFonts w:hint="cs"/>
          <w:rtl/>
        </w:rPr>
        <w:t>باب ما جاءَ فِي صِفَةِ بَعْضِ مَن يَدخُلُ الجَنّةَ وبَعْضِ مَنْ يَدخُلُ النّارَ</w:t>
      </w:r>
      <w:bookmarkEnd w:id="132"/>
    </w:p>
    <w:p w14:paraId="22EBEFEE" w14:textId="77777777" w:rsidR="00B24805" w:rsidRDefault="00B2480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B24805">
        <w:rPr>
          <w:rFonts w:ascii="Simplified Arabic" w:hAnsi="Simplified Arabic" w:hint="cs"/>
        </w:rPr>
        <w:sym w:font="AGA Arabesque" w:char="F072"/>
      </w:r>
      <w:r>
        <w:rPr>
          <w:rFonts w:ascii="Simplified Arabic" w:hAnsi="Simplified Arabic" w:hint="cs"/>
          <w:rtl/>
        </w:rPr>
        <w:t xml:space="preserve">: </w:t>
      </w:r>
      <w:r w:rsidRPr="00B24805">
        <w:rPr>
          <w:rFonts w:ascii="Traditional Arabic" w:hAnsi="Traditional Arabic"/>
          <w:rtl/>
        </w:rPr>
        <w:t>«</w:t>
      </w:r>
      <w:r w:rsidR="005F5093" w:rsidRPr="005F5093">
        <w:rPr>
          <w:rFonts w:ascii="Traditional Arabic" w:hAnsi="Traditional Arabic"/>
          <w:b/>
          <w:bCs/>
          <w:rtl/>
        </w:rPr>
        <w:t>عُرِضَ عَلَيَّ أَوَّلُ ثَلاثَةٍ</w:t>
      </w:r>
      <w:r w:rsidR="005F5093" w:rsidRPr="005F5093">
        <w:rPr>
          <w:rFonts w:ascii="Traditional Arabic" w:hAnsi="Traditional Arabic"/>
          <w:b/>
          <w:bCs/>
          <w:vertAlign w:val="superscript"/>
        </w:rPr>
        <w:t>(</w:t>
      </w:r>
      <w:r w:rsidR="005F5093" w:rsidRPr="005F5093">
        <w:rPr>
          <w:rStyle w:val="FootnoteReference"/>
          <w:rFonts w:ascii="Traditional Arabic" w:hAnsi="Traditional Arabic"/>
          <w:b/>
          <w:bCs/>
        </w:rPr>
        <w:footnoteReference w:id="1242"/>
      </w:r>
      <w:r w:rsidR="005F5093" w:rsidRPr="005F5093">
        <w:rPr>
          <w:rFonts w:ascii="Traditional Arabic" w:hAnsi="Traditional Arabic"/>
          <w:b/>
          <w:bCs/>
          <w:vertAlign w:val="superscript"/>
        </w:rPr>
        <w:t>)</w:t>
      </w:r>
      <w:r w:rsidR="005F5093">
        <w:rPr>
          <w:rFonts w:ascii="Traditional Arabic" w:hAnsi="Traditional Arabic"/>
          <w:b/>
          <w:bCs/>
          <w:rtl/>
        </w:rPr>
        <w:t xml:space="preserve"> يَدْخُلُونَ الْجَنَّةَ</w:t>
      </w:r>
      <w:r w:rsidR="00291694">
        <w:rPr>
          <w:rFonts w:ascii="Traditional Arabic" w:hAnsi="Traditional Arabic"/>
          <w:b/>
          <w:bCs/>
          <w:rtl/>
        </w:rPr>
        <w:t xml:space="preserve"> </w:t>
      </w:r>
      <w:r w:rsidR="005F5093" w:rsidRPr="005F5093">
        <w:rPr>
          <w:rFonts w:ascii="Traditional Arabic" w:hAnsi="Traditional Arabic"/>
          <w:b/>
          <w:bCs/>
          <w:rtl/>
        </w:rPr>
        <w:t>وَأَوَّلُ ثَلاثَةٍ يَدْخُلُونَ النَّارَ</w:t>
      </w:r>
      <w:r w:rsidR="005F5093">
        <w:rPr>
          <w:rFonts w:ascii="Traditional Arabic" w:hAnsi="Traditional Arabic" w:hint="cs"/>
          <w:b/>
          <w:bCs/>
          <w:rtl/>
        </w:rPr>
        <w:t>،</w:t>
      </w:r>
      <w:r w:rsidR="00291694">
        <w:rPr>
          <w:rFonts w:ascii="Traditional Arabic" w:hAnsi="Traditional Arabic"/>
          <w:b/>
          <w:bCs/>
          <w:rtl/>
        </w:rPr>
        <w:t xml:space="preserve"> </w:t>
      </w:r>
      <w:r w:rsidR="005F5093" w:rsidRPr="005F5093">
        <w:rPr>
          <w:rFonts w:ascii="Traditional Arabic" w:hAnsi="Traditional Arabic"/>
          <w:b/>
          <w:bCs/>
          <w:rtl/>
        </w:rPr>
        <w:t xml:space="preserve">فَأَمَّا أَوَّلُ </w:t>
      </w:r>
      <w:r w:rsidR="005F5093">
        <w:rPr>
          <w:rFonts w:ascii="Traditional Arabic" w:hAnsi="Traditional Arabic"/>
          <w:b/>
          <w:bCs/>
          <w:rtl/>
        </w:rPr>
        <w:t>ثَلاثَةٍ يَدْخُلُونَ الْجَنَّةَ</w:t>
      </w:r>
      <w:r w:rsidR="005F5093" w:rsidRPr="005F5093">
        <w:rPr>
          <w:rFonts w:ascii="Traditional Arabic" w:hAnsi="Traditional Arabic"/>
          <w:b/>
          <w:bCs/>
          <w:rtl/>
        </w:rPr>
        <w:t>: فَالشَّهِيدُ</w:t>
      </w:r>
      <w:r w:rsidR="005F5093">
        <w:rPr>
          <w:rFonts w:ascii="Traditional Arabic" w:hAnsi="Traditional Arabic"/>
          <w:b/>
          <w:bCs/>
          <w:rtl/>
        </w:rPr>
        <w:t>،</w:t>
      </w:r>
      <w:r w:rsidR="005F5093" w:rsidRPr="005F5093">
        <w:rPr>
          <w:rFonts w:ascii="Traditional Arabic" w:hAnsi="Traditional Arabic"/>
          <w:b/>
          <w:bCs/>
          <w:rtl/>
        </w:rPr>
        <w:t xml:space="preserve"> وَعَفِيفٌ مُتَعَفِّفٌ</w:t>
      </w:r>
      <w:r w:rsidR="005F5093" w:rsidRPr="005F5093">
        <w:rPr>
          <w:rFonts w:ascii="Traditional Arabic" w:hAnsi="Traditional Arabic"/>
          <w:b/>
          <w:bCs/>
          <w:vertAlign w:val="superscript"/>
        </w:rPr>
        <w:t>(</w:t>
      </w:r>
      <w:r w:rsidR="005F5093" w:rsidRPr="005F5093">
        <w:rPr>
          <w:rStyle w:val="FootnoteReference"/>
          <w:rFonts w:ascii="Traditional Arabic" w:hAnsi="Traditional Arabic"/>
          <w:b/>
          <w:bCs/>
        </w:rPr>
        <w:footnoteReference w:id="1243"/>
      </w:r>
      <w:r w:rsidR="005F5093" w:rsidRPr="005F5093">
        <w:rPr>
          <w:rFonts w:ascii="Traditional Arabic" w:hAnsi="Traditional Arabic"/>
          <w:b/>
          <w:bCs/>
          <w:vertAlign w:val="superscript"/>
        </w:rPr>
        <w:t>)</w:t>
      </w:r>
      <w:r w:rsidR="005F5093" w:rsidRPr="005F5093">
        <w:rPr>
          <w:rFonts w:ascii="Traditional Arabic" w:hAnsi="Traditional Arabic"/>
          <w:b/>
          <w:bCs/>
          <w:rtl/>
        </w:rPr>
        <w:t xml:space="preserve"> ذُو عِيَالٍ</w:t>
      </w:r>
      <w:r w:rsidR="005F5093" w:rsidRPr="005F5093">
        <w:rPr>
          <w:rFonts w:ascii="Traditional Arabic" w:hAnsi="Traditional Arabic"/>
          <w:b/>
          <w:bCs/>
          <w:vertAlign w:val="superscript"/>
        </w:rPr>
        <w:t>(</w:t>
      </w:r>
      <w:r w:rsidR="005F5093" w:rsidRPr="005F5093">
        <w:rPr>
          <w:rStyle w:val="FootnoteReference"/>
          <w:rFonts w:ascii="Traditional Arabic" w:hAnsi="Traditional Arabic"/>
          <w:b/>
          <w:bCs/>
        </w:rPr>
        <w:footnoteReference w:id="1244"/>
      </w:r>
      <w:r w:rsidR="005F5093" w:rsidRPr="005F5093">
        <w:rPr>
          <w:rFonts w:ascii="Traditional Arabic" w:hAnsi="Traditional Arabic"/>
          <w:b/>
          <w:bCs/>
          <w:vertAlign w:val="superscript"/>
        </w:rPr>
        <w:t>)</w:t>
      </w:r>
      <w:r w:rsidR="005F5093" w:rsidRPr="005F5093">
        <w:rPr>
          <w:rFonts w:ascii="Traditional Arabic" w:hAnsi="Traditional Arabic"/>
          <w:b/>
          <w:bCs/>
          <w:rtl/>
        </w:rPr>
        <w:t xml:space="preserve"> وَعَبْدٌ </w:t>
      </w:r>
      <w:r w:rsidR="005F5093">
        <w:rPr>
          <w:rFonts w:ascii="Traditional Arabic" w:hAnsi="Traditional Arabic" w:hint="cs"/>
          <w:b/>
          <w:bCs/>
          <w:rtl/>
        </w:rPr>
        <w:t>أد</w:t>
      </w:r>
      <w:r w:rsidR="005F5093">
        <w:rPr>
          <w:rFonts w:ascii="Traditional Arabic" w:hAnsi="Traditional Arabic" w:hint="eastAsia"/>
          <w:b/>
          <w:bCs/>
          <w:rtl/>
        </w:rPr>
        <w:t>َّ</w:t>
      </w:r>
      <w:r w:rsidR="005F5093">
        <w:rPr>
          <w:rFonts w:ascii="Traditional Arabic" w:hAnsi="Traditional Arabic" w:hint="cs"/>
          <w:b/>
          <w:bCs/>
          <w:rtl/>
        </w:rPr>
        <w:t>ى حَق</w:t>
      </w:r>
      <w:r w:rsidR="005F5093">
        <w:rPr>
          <w:rFonts w:ascii="Traditional Arabic" w:hAnsi="Traditional Arabic" w:hint="eastAsia"/>
          <w:b/>
          <w:bCs/>
          <w:rtl/>
        </w:rPr>
        <w:t>َّ</w:t>
      </w:r>
      <w:r w:rsidR="005F5093">
        <w:rPr>
          <w:rFonts w:ascii="Traditional Arabic" w:hAnsi="Traditional Arabic" w:hint="cs"/>
          <w:b/>
          <w:bCs/>
          <w:rtl/>
        </w:rPr>
        <w:t xml:space="preserve"> اللهِ</w:t>
      </w:r>
      <w:r w:rsidR="005F5093">
        <w:rPr>
          <w:rFonts w:ascii="Traditional Arabic" w:hAnsi="Traditional Arabic"/>
          <w:b/>
          <w:bCs/>
          <w:rtl/>
        </w:rPr>
        <w:t xml:space="preserve"> وَنَصَحَ </w:t>
      </w:r>
      <w:r w:rsidR="005F5093">
        <w:rPr>
          <w:rFonts w:ascii="Traditional Arabic" w:hAnsi="Traditional Arabic"/>
          <w:b/>
          <w:bCs/>
          <w:rtl/>
        </w:rPr>
        <w:lastRenderedPageBreak/>
        <w:t>لِسَيِّدِهِ</w:t>
      </w:r>
      <w:r w:rsidR="005F5093" w:rsidRPr="005F5093">
        <w:rPr>
          <w:rFonts w:ascii="Traditional Arabic" w:hAnsi="Traditional Arabic"/>
          <w:b/>
          <w:bCs/>
          <w:rtl/>
        </w:rPr>
        <w:t xml:space="preserve">، </w:t>
      </w:r>
      <w:r w:rsidR="005F5093">
        <w:rPr>
          <w:rFonts w:ascii="Traditional Arabic" w:hAnsi="Traditional Arabic" w:hint="cs"/>
          <w:b/>
          <w:bCs/>
          <w:rtl/>
        </w:rPr>
        <w:t>وَأَم</w:t>
      </w:r>
      <w:r w:rsidR="005F5093">
        <w:rPr>
          <w:rFonts w:ascii="Traditional Arabic" w:hAnsi="Traditional Arabic" w:hint="eastAsia"/>
          <w:b/>
          <w:bCs/>
          <w:rtl/>
        </w:rPr>
        <w:t>َّ</w:t>
      </w:r>
      <w:r w:rsidR="005F5093">
        <w:rPr>
          <w:rFonts w:ascii="Traditional Arabic" w:hAnsi="Traditional Arabic" w:hint="cs"/>
          <w:b/>
          <w:bCs/>
          <w:rtl/>
        </w:rPr>
        <w:t>ا أَو</w:t>
      </w:r>
      <w:r w:rsidR="005F5093">
        <w:rPr>
          <w:rFonts w:ascii="Traditional Arabic" w:hAnsi="Traditional Arabic" w:hint="eastAsia"/>
          <w:b/>
          <w:bCs/>
          <w:rtl/>
        </w:rPr>
        <w:t>َّ</w:t>
      </w:r>
      <w:r w:rsidR="005F5093">
        <w:rPr>
          <w:rFonts w:ascii="Traditional Arabic" w:hAnsi="Traditional Arabic" w:hint="cs"/>
          <w:b/>
          <w:bCs/>
          <w:rtl/>
        </w:rPr>
        <w:t>لُ</w:t>
      </w:r>
      <w:r w:rsidR="005F5093" w:rsidRPr="005F5093">
        <w:rPr>
          <w:rFonts w:ascii="Traditional Arabic" w:hAnsi="Traditional Arabic"/>
          <w:b/>
          <w:bCs/>
          <w:rtl/>
        </w:rPr>
        <w:t xml:space="preserve"> ثَلاثَةٍ يَدْخُلُونَ النَّارَ</w:t>
      </w:r>
      <w:r w:rsidR="008A6BC8">
        <w:rPr>
          <w:rFonts w:ascii="Traditional Arabic" w:hAnsi="Traditional Arabic"/>
          <w:b/>
          <w:bCs/>
          <w:rtl/>
        </w:rPr>
        <w:t>:</w:t>
      </w:r>
      <w:r w:rsidR="005F5093" w:rsidRPr="005F5093">
        <w:rPr>
          <w:rFonts w:ascii="Traditional Arabic" w:hAnsi="Traditional Arabic"/>
          <w:b/>
          <w:bCs/>
          <w:rtl/>
        </w:rPr>
        <w:t xml:space="preserve"> </w:t>
      </w:r>
      <w:r w:rsidR="005F5093">
        <w:rPr>
          <w:rFonts w:ascii="Traditional Arabic" w:hAnsi="Traditional Arabic" w:hint="cs"/>
          <w:b/>
          <w:bCs/>
          <w:rtl/>
        </w:rPr>
        <w:t>فَمَلِكٌ</w:t>
      </w:r>
      <w:r w:rsidR="005F5093" w:rsidRPr="005F5093">
        <w:rPr>
          <w:rFonts w:ascii="Traditional Arabic" w:hAnsi="Traditional Arabic"/>
          <w:b/>
          <w:bCs/>
          <w:rtl/>
        </w:rPr>
        <w:t xml:space="preserve"> مُ</w:t>
      </w:r>
      <w:r w:rsidR="005F5093">
        <w:rPr>
          <w:rFonts w:ascii="Traditional Arabic" w:hAnsi="Traditional Arabic" w:hint="cs"/>
          <w:b/>
          <w:bCs/>
          <w:rtl/>
        </w:rPr>
        <w:t>تَ</w:t>
      </w:r>
      <w:r w:rsidR="005F5093" w:rsidRPr="005F5093">
        <w:rPr>
          <w:rFonts w:ascii="Traditional Arabic" w:hAnsi="Traditional Arabic"/>
          <w:b/>
          <w:bCs/>
          <w:rtl/>
        </w:rPr>
        <w:t>س</w:t>
      </w:r>
      <w:r w:rsidR="005F5093">
        <w:rPr>
          <w:rFonts w:ascii="Traditional Arabic" w:hAnsi="Traditional Arabic"/>
          <w:b/>
          <w:bCs/>
          <w:rtl/>
        </w:rPr>
        <w:t>َلّ</w:t>
      </w:r>
      <w:r w:rsidR="005F5093">
        <w:rPr>
          <w:rFonts w:ascii="Traditional Arabic" w:hAnsi="Traditional Arabic" w:hint="cs"/>
          <w:b/>
          <w:bCs/>
          <w:rtl/>
        </w:rPr>
        <w:t>ِ</w:t>
      </w:r>
      <w:r w:rsidR="005F5093" w:rsidRPr="005F5093">
        <w:rPr>
          <w:rFonts w:ascii="Traditional Arabic" w:hAnsi="Traditional Arabic"/>
          <w:b/>
          <w:bCs/>
          <w:rtl/>
        </w:rPr>
        <w:t>طٌ</w:t>
      </w:r>
      <w:r w:rsidR="005F5093">
        <w:rPr>
          <w:rFonts w:ascii="Traditional Arabic" w:hAnsi="Traditional Arabic"/>
          <w:b/>
          <w:bCs/>
          <w:rtl/>
        </w:rPr>
        <w:t>،</w:t>
      </w:r>
      <w:r w:rsidR="005F5093" w:rsidRPr="005F5093">
        <w:rPr>
          <w:rFonts w:ascii="Traditional Arabic" w:hAnsi="Traditional Arabic"/>
          <w:b/>
          <w:bCs/>
          <w:rtl/>
        </w:rPr>
        <w:t xml:space="preserve"> وَذُو ثَرْوَةٍ مِنْ مَالٍ لا </w:t>
      </w:r>
      <w:r w:rsidR="005F5093">
        <w:rPr>
          <w:rFonts w:ascii="Traditional Arabic" w:hAnsi="Traditional Arabic" w:hint="cs"/>
          <w:b/>
          <w:bCs/>
          <w:rtl/>
        </w:rPr>
        <w:t>يُؤَدِّي</w:t>
      </w:r>
      <w:r w:rsidR="005F5093" w:rsidRPr="005F5093">
        <w:rPr>
          <w:rFonts w:ascii="Traditional Arabic" w:hAnsi="Traditional Arabic"/>
          <w:b/>
          <w:bCs/>
          <w:rtl/>
        </w:rPr>
        <w:t xml:space="preserve"> حَقَّ</w:t>
      </w:r>
      <w:r w:rsidR="005F5093">
        <w:rPr>
          <w:rFonts w:ascii="Traditional Arabic" w:hAnsi="Traditional Arabic" w:hint="cs"/>
          <w:b/>
          <w:bCs/>
          <w:rtl/>
        </w:rPr>
        <w:t xml:space="preserve"> اللهِ،</w:t>
      </w:r>
      <w:r w:rsidR="005F5093">
        <w:rPr>
          <w:rFonts w:ascii="Traditional Arabic" w:hAnsi="Traditional Arabic"/>
          <w:b/>
          <w:bCs/>
          <w:rtl/>
        </w:rPr>
        <w:t xml:space="preserve"> وَفَقِيرٌ فَخُورٌ</w:t>
      </w:r>
      <w:r w:rsidR="005F5093" w:rsidRPr="005F5093">
        <w:rPr>
          <w:rFonts w:ascii="Traditional Arabic" w:hAnsi="Traditional Arabic"/>
          <w:b/>
          <w:bCs/>
          <w:vertAlign w:val="superscript"/>
        </w:rPr>
        <w:t>(</w:t>
      </w:r>
      <w:r w:rsidR="005F5093" w:rsidRPr="005F5093">
        <w:rPr>
          <w:rStyle w:val="FootnoteReference"/>
          <w:rFonts w:ascii="Traditional Arabic" w:hAnsi="Traditional Arabic"/>
          <w:b/>
          <w:bCs/>
        </w:rPr>
        <w:footnoteReference w:id="1245"/>
      </w:r>
      <w:r w:rsidR="005F5093" w:rsidRPr="005F5093">
        <w:rPr>
          <w:rFonts w:ascii="Traditional Arabic" w:hAnsi="Traditional Arabic"/>
          <w:b/>
          <w:bCs/>
          <w:vertAlign w:val="superscript"/>
        </w:rPr>
        <w:t>)</w:t>
      </w:r>
      <w:r w:rsidRPr="00B24805">
        <w:rPr>
          <w:rFonts w:ascii="Traditional Arabic" w:hAnsi="Traditional Arabic"/>
          <w:rtl/>
        </w:rPr>
        <w:t>»</w:t>
      </w:r>
      <w:r w:rsidR="005F5093">
        <w:rPr>
          <w:rFonts w:ascii="Traditional Arabic" w:hAnsi="Traditional Arabic" w:hint="cs"/>
          <w:rtl/>
        </w:rPr>
        <w:t xml:space="preserve">. </w:t>
      </w:r>
      <w:r w:rsidR="005F5093">
        <w:rPr>
          <w:rFonts w:ascii="Traditional Arabic" w:hAnsi="Traditional Arabic" w:hint="eastAsia"/>
          <w:rtl/>
        </w:rPr>
        <w:t>هذا</w:t>
      </w:r>
      <w:r w:rsidR="005F5093">
        <w:rPr>
          <w:rFonts w:ascii="Traditional Arabic" w:hAnsi="Traditional Arabic"/>
          <w:rtl/>
        </w:rPr>
        <w:t xml:space="preserve"> حدِيثٌ </w:t>
      </w:r>
      <w:r w:rsidR="005F5093">
        <w:rPr>
          <w:rFonts w:ascii="Traditional Arabic" w:hAnsi="Traditional Arabic" w:hint="cs"/>
          <w:rtl/>
        </w:rPr>
        <w:t>حسَنٌ</w:t>
      </w:r>
      <w:r w:rsidR="005F5093">
        <w:rPr>
          <w:rFonts w:ascii="Traditional Arabic" w:hAnsi="Traditional Arabic"/>
          <w:rtl/>
        </w:rPr>
        <w:t xml:space="preserve"> أخرجَه </w:t>
      </w:r>
      <w:r w:rsidR="005F5093">
        <w:rPr>
          <w:rFonts w:ascii="Traditional Arabic" w:hAnsi="Traditional Arabic" w:hint="cs"/>
          <w:rtl/>
        </w:rPr>
        <w:t>الترمذِيّ.</w:t>
      </w:r>
    </w:p>
    <w:p w14:paraId="22EBEFEF" w14:textId="77777777" w:rsidR="000639CB" w:rsidRDefault="000639CB" w:rsidP="00307BE3">
      <w:pPr>
        <w:rPr>
          <w:rFonts w:ascii="Traditional Arabic" w:hAnsi="Traditional Arabic"/>
          <w:rtl/>
          <w:lang w:val="en-CA" w:bidi="ar-LB"/>
        </w:rPr>
      </w:pPr>
      <w:r>
        <w:rPr>
          <w:rFonts w:ascii="Traditional Arabic" w:hAnsi="Traditional Arabic"/>
          <w:rtl/>
        </w:rPr>
        <w:br w:type="page"/>
      </w:r>
    </w:p>
    <w:p w14:paraId="22EBEFF0" w14:textId="77777777" w:rsidR="005F5093" w:rsidRDefault="000639CB" w:rsidP="00B97E9F">
      <w:pPr>
        <w:pStyle w:val="Heading1"/>
        <w:rPr>
          <w:rtl/>
        </w:rPr>
      </w:pPr>
      <w:bookmarkStart w:id="133" w:name="_Toc127037593"/>
      <w:r>
        <w:rPr>
          <w:rFonts w:hint="cs"/>
          <w:rtl/>
        </w:rPr>
        <w:lastRenderedPageBreak/>
        <w:t>كِتابُ القُرءانِ الكَرِيمِ وتَفْسِيرِه</w:t>
      </w:r>
      <w:bookmarkEnd w:id="133"/>
    </w:p>
    <w:p w14:paraId="22EBEFF1" w14:textId="77777777" w:rsidR="000639CB" w:rsidRDefault="000639CB" w:rsidP="00FF4292">
      <w:pPr>
        <w:pStyle w:val="Heading2"/>
        <w:rPr>
          <w:rtl/>
        </w:rPr>
      </w:pPr>
      <w:bookmarkStart w:id="134" w:name="_Toc127037594"/>
      <w:r>
        <w:rPr>
          <w:rFonts w:hint="cs"/>
          <w:rtl/>
        </w:rPr>
        <w:t>باب نُزولِ القُرءانِ الكَريم وفَضْلِه وتِلاوَتِه</w:t>
      </w:r>
      <w:bookmarkEnd w:id="134"/>
    </w:p>
    <w:p w14:paraId="22EBEFF2" w14:textId="77777777" w:rsidR="000639CB" w:rsidRDefault="000639C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يَزِيدَ الفارِسيّ حَدّثَنِي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قُلتُ لعُثمانَ بنِ عَفّانَ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ما حمَلَكُم على أنْ عمَدتُّم إلى الأَنفالِ وهي مِن </w:t>
      </w:r>
      <w:r w:rsidR="00E25EFD">
        <w:rPr>
          <w:rFonts w:ascii="Traditional Arabic" w:hAnsi="Traditional Arabic" w:hint="cs"/>
          <w:rtl/>
        </w:rPr>
        <w:t>الـمَ</w:t>
      </w:r>
      <w:r>
        <w:rPr>
          <w:rFonts w:ascii="Traditional Arabic" w:hAnsi="Traditional Arabic" w:hint="cs"/>
          <w:rtl/>
        </w:rPr>
        <w:t xml:space="preserve">ثانِي وإلى بَراءةَ وهي مِن </w:t>
      </w:r>
      <w:r w:rsidR="00E25EFD">
        <w:rPr>
          <w:rFonts w:ascii="Traditional Arabic" w:hAnsi="Traditional Arabic" w:hint="cs"/>
          <w:rtl/>
        </w:rPr>
        <w:t>الـمِ</w:t>
      </w:r>
      <w:r>
        <w:rPr>
          <w:rFonts w:ascii="Traditional Arabic" w:hAnsi="Traditional Arabic" w:hint="cs"/>
          <w:rtl/>
        </w:rPr>
        <w:t xml:space="preserve">ئِينَ وقَرَنْتُم بَينَهُما ولَم تَكتُبوا بَينَهُما سَطْرَ {بِسْمِ </w:t>
      </w:r>
      <w:r w:rsidR="00E25EFD">
        <w:rPr>
          <w:rFonts w:ascii="Traditional Arabic" w:hAnsi="Traditional Arabic" w:hint="cs"/>
          <w:rtl/>
        </w:rPr>
        <w:t xml:space="preserve">اللهِ </w:t>
      </w:r>
      <w:r>
        <w:rPr>
          <w:rFonts w:ascii="Traditional Arabic" w:hAnsi="Traditional Arabic" w:hint="cs"/>
          <w:rtl/>
        </w:rPr>
        <w:t>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الر</w:t>
      </w:r>
      <w:r>
        <w:rPr>
          <w:rFonts w:ascii="Traditional Arabic" w:hAnsi="Traditional Arabic" w:hint="eastAsia"/>
          <w:rtl/>
        </w:rPr>
        <w:t>َّ</w:t>
      </w:r>
      <w:r>
        <w:rPr>
          <w:rFonts w:ascii="Traditional Arabic" w:hAnsi="Traditional Arabic" w:hint="cs"/>
          <w:rtl/>
        </w:rPr>
        <w:t>حِيمِ} ووضَعتُمُوها في الس</w:t>
      </w:r>
      <w:r>
        <w:rPr>
          <w:rFonts w:ascii="Traditional Arabic" w:hAnsi="Traditional Arabic" w:hint="eastAsia"/>
          <w:rtl/>
        </w:rPr>
        <w:t>َّ</w:t>
      </w:r>
      <w:r>
        <w:rPr>
          <w:rFonts w:ascii="Traditional Arabic" w:hAnsi="Traditional Arabic" w:hint="cs"/>
          <w:rtl/>
        </w:rPr>
        <w:t xml:space="preserve">بْعِ الطِّوال، فقال: كانَ رَسولُ اللهِ </w:t>
      </w:r>
      <w:r w:rsidRPr="000639CB">
        <w:rPr>
          <w:rFonts w:ascii="Simplified Arabic" w:hAnsi="Simplified Arabic" w:hint="cs"/>
        </w:rPr>
        <w:sym w:font="AGA Arabesque" w:char="F072"/>
      </w:r>
      <w:r>
        <w:rPr>
          <w:rFonts w:ascii="Simplified Arabic" w:hAnsi="Simplified Arabic" w:hint="cs"/>
          <w:rtl/>
        </w:rPr>
        <w:t xml:space="preserve"> مِـمّا يأْتِي علَيه الزّمانُ تَنزِلُ علَيه الآياتُ ذَواتُ العَدَدِ فيَدعُو بَعضَ مَن كانَ يَكتُب فيَقُولُ: </w:t>
      </w:r>
      <w:r w:rsidRPr="000639CB">
        <w:rPr>
          <w:rFonts w:ascii="Traditional Arabic" w:hAnsi="Traditional Arabic"/>
          <w:rtl/>
        </w:rPr>
        <w:t>«</w:t>
      </w:r>
      <w:r>
        <w:rPr>
          <w:rFonts w:ascii="Traditional Arabic" w:hAnsi="Traditional Arabic" w:hint="cs"/>
          <w:b/>
          <w:bCs/>
          <w:rtl/>
        </w:rPr>
        <w:t>ضَعُوا هَؤُلاءِ فِي السُّورةِ ال</w:t>
      </w:r>
      <w:r>
        <w:rPr>
          <w:rFonts w:ascii="Traditional Arabic" w:hAnsi="Traditional Arabic" w:hint="eastAsia"/>
          <w:b/>
          <w:bCs/>
          <w:rtl/>
        </w:rPr>
        <w:t>َّ</w:t>
      </w:r>
      <w:r>
        <w:rPr>
          <w:rFonts w:ascii="Traditional Arabic" w:hAnsi="Traditional Arabic" w:hint="cs"/>
          <w:b/>
          <w:bCs/>
          <w:rtl/>
        </w:rPr>
        <w:t>تِي يُذْكَرُ فِيهَا كَذَا وَكَذَا</w:t>
      </w:r>
      <w:r w:rsidRPr="000639CB">
        <w:rPr>
          <w:rFonts w:ascii="Traditional Arabic" w:hAnsi="Traditional Arabic"/>
          <w:rtl/>
        </w:rPr>
        <w:t>»</w:t>
      </w:r>
      <w:r>
        <w:rPr>
          <w:rFonts w:ascii="Traditional Arabic" w:hAnsi="Traditional Arabic" w:hint="cs"/>
          <w:rtl/>
        </w:rPr>
        <w:t xml:space="preserve"> وتَنزِلُ علَيهِ الآيةُ فيَقُولُ: </w:t>
      </w:r>
      <w:r w:rsidRPr="000639CB">
        <w:rPr>
          <w:rFonts w:ascii="Traditional Arabic" w:hAnsi="Traditional Arabic"/>
          <w:rtl/>
        </w:rPr>
        <w:t>«</w:t>
      </w:r>
      <w:r>
        <w:rPr>
          <w:rFonts w:ascii="Traditional Arabic" w:hAnsi="Traditional Arabic" w:hint="cs"/>
          <w:b/>
          <w:bCs/>
          <w:rtl/>
        </w:rPr>
        <w:t>ضَعُوا هَذِهِ فِي السُّورةِ ال</w:t>
      </w:r>
      <w:r>
        <w:rPr>
          <w:rFonts w:ascii="Traditional Arabic" w:hAnsi="Traditional Arabic" w:hint="eastAsia"/>
          <w:b/>
          <w:bCs/>
          <w:rtl/>
        </w:rPr>
        <w:t>َّ</w:t>
      </w:r>
      <w:r>
        <w:rPr>
          <w:rFonts w:ascii="Traditional Arabic" w:hAnsi="Traditional Arabic" w:hint="cs"/>
          <w:b/>
          <w:bCs/>
          <w:rtl/>
        </w:rPr>
        <w:t>تِي يُذْكَرُ فِيهَا كَذَا وَكَذَا</w:t>
      </w:r>
      <w:r w:rsidRPr="000639CB">
        <w:rPr>
          <w:rFonts w:ascii="Traditional Arabic" w:hAnsi="Traditional Arabic"/>
          <w:rtl/>
        </w:rPr>
        <w:t>»</w:t>
      </w:r>
      <w:r>
        <w:rPr>
          <w:rFonts w:ascii="Traditional Arabic" w:hAnsi="Traditional Arabic" w:hint="cs"/>
          <w:rtl/>
        </w:rPr>
        <w:t>، وكانتِ الأَنفالُ مِن أَوّلِ ما نزَلَ بالمدِينةِ وكانتْ بَراءةُ مِن ءاخِر ما نزَلَ مِن القُرءانِ، وكانتْ قِص</w:t>
      </w:r>
      <w:r>
        <w:rPr>
          <w:rFonts w:ascii="Traditional Arabic" w:hAnsi="Traditional Arabic" w:hint="eastAsia"/>
          <w:rtl/>
        </w:rPr>
        <w:t>َّ</w:t>
      </w:r>
      <w:r>
        <w:rPr>
          <w:rFonts w:ascii="Traditional Arabic" w:hAnsi="Traditional Arabic" w:hint="cs"/>
          <w:rtl/>
        </w:rPr>
        <w:t>تُها شَبِيهةً بقِص</w:t>
      </w:r>
      <w:r>
        <w:rPr>
          <w:rFonts w:ascii="Traditional Arabic" w:hAnsi="Traditional Arabic" w:hint="eastAsia"/>
          <w:rtl/>
        </w:rPr>
        <w:t>َّ</w:t>
      </w:r>
      <w:r>
        <w:rPr>
          <w:rFonts w:ascii="Traditional Arabic" w:hAnsi="Traditional Arabic" w:hint="cs"/>
          <w:rtl/>
        </w:rPr>
        <w:t xml:space="preserve">تِها فظَنَنْتُ أنّها مِنهَا، وماتَ رَسولُ الله </w:t>
      </w:r>
      <w:r w:rsidRPr="000639CB">
        <w:rPr>
          <w:rFonts w:ascii="Simplified Arabic" w:hAnsi="Simplified Arabic" w:hint="cs"/>
        </w:rPr>
        <w:sym w:font="AGA Arabesque" w:char="F072"/>
      </w:r>
      <w:r>
        <w:rPr>
          <w:rFonts w:ascii="Simplified Arabic" w:hAnsi="Simplified Arabic" w:hint="cs"/>
          <w:rtl/>
        </w:rPr>
        <w:t xml:space="preserve"> ولَـم يُبَيِّنْ لنا أنّها مِنها، فلِذَلِكَ قَرَنْتُ بَينَهُما ولَـم أَكتُبْ بَينَهُما سَطْرَ </w:t>
      </w:r>
      <w:r>
        <w:rPr>
          <w:rFonts w:ascii="Traditional Arabic" w:hAnsi="Traditional Arabic" w:hint="cs"/>
          <w:rtl/>
        </w:rPr>
        <w:t xml:space="preserve">{بِسْمِ </w:t>
      </w:r>
      <w:r w:rsidR="00E25EFD">
        <w:rPr>
          <w:rFonts w:ascii="Traditional Arabic" w:hAnsi="Traditional Arabic" w:hint="cs"/>
          <w:rtl/>
        </w:rPr>
        <w:t xml:space="preserve">اللهِ </w:t>
      </w:r>
      <w:r>
        <w:rPr>
          <w:rFonts w:ascii="Traditional Arabic" w:hAnsi="Traditional Arabic" w:hint="cs"/>
          <w:rtl/>
        </w:rPr>
        <w:t>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الر</w:t>
      </w:r>
      <w:r>
        <w:rPr>
          <w:rFonts w:ascii="Traditional Arabic" w:hAnsi="Traditional Arabic" w:hint="eastAsia"/>
          <w:rtl/>
        </w:rPr>
        <w:t>َّ</w:t>
      </w:r>
      <w:r>
        <w:rPr>
          <w:rFonts w:ascii="Traditional Arabic" w:hAnsi="Traditional Arabic" w:hint="cs"/>
          <w:rtl/>
        </w:rPr>
        <w:t>حِيمِ} ووضَعْتُها في الس</w:t>
      </w:r>
      <w:r>
        <w:rPr>
          <w:rFonts w:ascii="Traditional Arabic" w:hAnsi="Traditional Arabic" w:hint="eastAsia"/>
          <w:rtl/>
        </w:rPr>
        <w:t>َّ</w:t>
      </w:r>
      <w:r>
        <w:rPr>
          <w:rFonts w:ascii="Traditional Arabic" w:hAnsi="Traditional Arabic" w:hint="cs"/>
          <w:rtl/>
        </w:rPr>
        <w:t>بعِ الطِّوالِ</w:t>
      </w:r>
      <w:r w:rsidRPr="000639CB">
        <w:rPr>
          <w:rFonts w:ascii="Traditional Arabic" w:hAnsi="Traditional Arabic"/>
          <w:vertAlign w:val="superscript"/>
        </w:rPr>
        <w:t>(</w:t>
      </w:r>
      <w:r w:rsidRPr="000639CB">
        <w:rPr>
          <w:rStyle w:val="FootnoteReference"/>
          <w:rFonts w:ascii="Traditional Arabic" w:hAnsi="Traditional Arabic"/>
        </w:rPr>
        <w:footnoteReference w:id="1246"/>
      </w:r>
      <w:r w:rsidRPr="000639CB">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 والترمذِيُّ وابنُ حِبّانَ.</w:t>
      </w:r>
    </w:p>
    <w:p w14:paraId="22EBEFF3" w14:textId="77777777" w:rsidR="000639CB" w:rsidRDefault="000639C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w:t>
      </w:r>
      <w:r w:rsidRPr="000639CB">
        <w:rPr>
          <w:rFonts w:ascii="Traditional Arabic" w:hAnsi="Traditional Arabic"/>
          <w:rtl/>
        </w:rPr>
        <w:t>«</w:t>
      </w:r>
      <w:r>
        <w:rPr>
          <w:rFonts w:ascii="Traditional Arabic" w:hAnsi="Traditional Arabic" w:hint="cs"/>
          <w:rtl/>
        </w:rPr>
        <w:t xml:space="preserve">كان رَسولُ اللهِ </w:t>
      </w:r>
      <w:r w:rsidRPr="000639CB">
        <w:rPr>
          <w:rFonts w:ascii="Simplified Arabic" w:hAnsi="Simplified Arabic" w:hint="cs"/>
        </w:rPr>
        <w:sym w:font="AGA Arabesque" w:char="F072"/>
      </w:r>
      <w:r>
        <w:rPr>
          <w:rFonts w:ascii="Simplified Arabic" w:hAnsi="Simplified Arabic" w:hint="cs"/>
          <w:rtl/>
        </w:rPr>
        <w:t xml:space="preserve"> يَضَعُ رَأسَهُ في حِجْرِي</w:t>
      </w:r>
      <w:r w:rsidRPr="000639CB">
        <w:rPr>
          <w:rFonts w:ascii="Traditional Arabic" w:hAnsi="Traditional Arabic"/>
          <w:vertAlign w:val="superscript"/>
        </w:rPr>
        <w:t>(</w:t>
      </w:r>
      <w:r w:rsidRPr="000639CB">
        <w:rPr>
          <w:rStyle w:val="FootnoteReference"/>
          <w:rFonts w:ascii="Traditional Arabic" w:hAnsi="Traditional Arabic"/>
        </w:rPr>
        <w:footnoteReference w:id="1247"/>
      </w:r>
      <w:r w:rsidRPr="000639CB">
        <w:rPr>
          <w:rFonts w:ascii="Traditional Arabic" w:hAnsi="Traditional Arabic"/>
          <w:vertAlign w:val="superscript"/>
        </w:rPr>
        <w:t>)</w:t>
      </w:r>
      <w:r>
        <w:rPr>
          <w:rFonts w:ascii="Simplified Arabic" w:hAnsi="Simplified Arabic" w:hint="cs"/>
          <w:rtl/>
        </w:rPr>
        <w:t xml:space="preserve"> وأَنا حائِضٌ فيَقْرَأُ القُرءانَ</w:t>
      </w:r>
      <w:r w:rsidRPr="000639C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مُسلِم.</w:t>
      </w:r>
    </w:p>
    <w:p w14:paraId="22EBEFF4" w14:textId="77777777" w:rsidR="000639CB" w:rsidRDefault="00B87A4A"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الزُّهرِيّ حدّثَني السّائبُ بنُ يزِيدَ وعُبَيدُ بنُ عبدِ اللهِ أنّ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بنَ عَبدٍ القارِي</w:t>
      </w:r>
      <w:r>
        <w:rPr>
          <w:rFonts w:ascii="Traditional Arabic" w:hAnsi="Traditional Arabic" w:hint="eastAsia"/>
          <w:rtl/>
        </w:rPr>
        <w:t>َّ</w:t>
      </w:r>
      <w:r>
        <w:rPr>
          <w:rFonts w:ascii="Traditional Arabic" w:hAnsi="Traditional Arabic" w:hint="cs"/>
          <w:rtl/>
        </w:rPr>
        <w:t xml:space="preserve"> قال: سمِعتُ عمرَ بنَ الخطّاب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يقولُ: قال رَسولُ اللهِ </w:t>
      </w:r>
      <w:r w:rsidRPr="00B87A4A">
        <w:rPr>
          <w:rFonts w:ascii="Simplified Arabic" w:hAnsi="Simplified Arabic" w:hint="cs"/>
        </w:rPr>
        <w:sym w:font="AGA Arabesque" w:char="F072"/>
      </w:r>
      <w:r>
        <w:rPr>
          <w:rFonts w:ascii="Simplified Arabic" w:hAnsi="Simplified Arabic" w:hint="cs"/>
          <w:rtl/>
        </w:rPr>
        <w:t xml:space="preserve">: </w:t>
      </w:r>
      <w:r w:rsidRPr="00B87A4A">
        <w:rPr>
          <w:rFonts w:ascii="Traditional Arabic" w:hAnsi="Traditional Arabic"/>
          <w:rtl/>
        </w:rPr>
        <w:t>«</w:t>
      </w:r>
      <w:r w:rsidRPr="00B87A4A">
        <w:rPr>
          <w:rFonts w:ascii="Traditional Arabic" w:hAnsi="Traditional Arabic"/>
          <w:b/>
          <w:bCs/>
          <w:rtl/>
        </w:rPr>
        <w:t>مَنْ نَامَ عَنْ حِزْبِهِ</w:t>
      </w:r>
      <w:r w:rsidRPr="00B87A4A">
        <w:rPr>
          <w:rFonts w:ascii="Traditional Arabic" w:hAnsi="Traditional Arabic"/>
          <w:b/>
          <w:bCs/>
          <w:vertAlign w:val="superscript"/>
        </w:rPr>
        <w:t>(</w:t>
      </w:r>
      <w:r w:rsidRPr="00B87A4A">
        <w:rPr>
          <w:rStyle w:val="FootnoteReference"/>
          <w:rFonts w:ascii="Traditional Arabic" w:hAnsi="Traditional Arabic"/>
          <w:b/>
          <w:bCs/>
        </w:rPr>
        <w:footnoteReference w:id="1248"/>
      </w:r>
      <w:r w:rsidRPr="00B87A4A">
        <w:rPr>
          <w:rFonts w:ascii="Traditional Arabic" w:hAnsi="Traditional Arabic"/>
          <w:b/>
          <w:bCs/>
          <w:vertAlign w:val="superscript"/>
        </w:rPr>
        <w:t>)</w:t>
      </w:r>
      <w:r w:rsidRPr="00B87A4A">
        <w:rPr>
          <w:rFonts w:ascii="Traditional Arabic" w:hAnsi="Traditional Arabic"/>
          <w:b/>
          <w:bCs/>
          <w:rtl/>
        </w:rPr>
        <w:t xml:space="preserve"> أَوْ عَنْ شَيْءٍ مِنْهُ فَقَرَأَهُ فِيمَا بَيْنَ صَلاةِ الْفَجْرِ</w:t>
      </w:r>
      <w:r w:rsidR="00291694">
        <w:rPr>
          <w:rFonts w:ascii="Traditional Arabic" w:hAnsi="Traditional Arabic"/>
          <w:b/>
          <w:bCs/>
          <w:rtl/>
        </w:rPr>
        <w:t xml:space="preserve"> </w:t>
      </w:r>
      <w:r w:rsidRPr="00B87A4A">
        <w:rPr>
          <w:rFonts w:ascii="Traditional Arabic" w:hAnsi="Traditional Arabic"/>
          <w:b/>
          <w:bCs/>
          <w:rtl/>
        </w:rPr>
        <w:t>وَصَلاةِ الظُّهْرِ كُتِبَ لَهُ كَأَنَّمَا قَرَأَهُ مِنَ اللَّيْلِ</w:t>
      </w:r>
      <w:r w:rsidRPr="00B87A4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EFF5" w14:textId="77777777" w:rsidR="00B87A4A" w:rsidRDefault="00B87A4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محمّدِ بنِ ذَكْوانَ مِن أهلِ الكُوفةِ قال: </w:t>
      </w:r>
      <w:r w:rsidRPr="00B87A4A">
        <w:rPr>
          <w:rFonts w:ascii="Traditional Arabic" w:hAnsi="Traditional Arabic"/>
          <w:rtl/>
        </w:rPr>
        <w:t>«</w:t>
      </w:r>
      <w:r w:rsidRPr="00B87A4A">
        <w:rPr>
          <w:rFonts w:ascii="Traditional Arabic" w:hAnsi="Traditional Arabic" w:hint="cs"/>
          <w:rtl/>
        </w:rPr>
        <w:t>سَ</w:t>
      </w:r>
      <w:r>
        <w:rPr>
          <w:rFonts w:ascii="Traditional Arabic" w:hAnsi="Traditional Arabic" w:hint="cs"/>
          <w:rtl/>
        </w:rPr>
        <w:t xml:space="preserve">مِعتُ عبدَ الرّحمنِ ابنَ عبدِ اللهِ بنِ مَسعودٍ يقولُ: كان عبدُ الله بنُ مسعودٍ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يَقرَأ القُرءانَ في شَهرِ رَمضانَ منَ الجُمُعةِ إلى الجُمعَةِ</w:t>
      </w:r>
      <w:r w:rsidRPr="00B87A4A">
        <w:rPr>
          <w:rFonts w:ascii="Traditional Arabic" w:hAnsi="Traditional Arabic"/>
          <w:rtl/>
        </w:rPr>
        <w:t>»</w:t>
      </w:r>
      <w:r>
        <w:rPr>
          <w:rFonts w:ascii="Traditional Arabic" w:hAnsi="Traditional Arabic" w:hint="cs"/>
          <w:rtl/>
        </w:rPr>
        <w:t>. هذا موقوفٌ حسَن أخرجه ابنُ أبي داود.</w:t>
      </w:r>
    </w:p>
    <w:p w14:paraId="22EBEFF6" w14:textId="77777777" w:rsidR="00B87A4A" w:rsidRDefault="00B87A4A" w:rsidP="002325BC">
      <w:pPr>
        <w:pStyle w:val="BodyTextIndent"/>
        <w:numPr>
          <w:ilvl w:val="0"/>
          <w:numId w:val="7"/>
        </w:numPr>
        <w:ind w:left="981" w:hanging="624"/>
        <w:rPr>
          <w:rFonts w:ascii="Traditional Arabic" w:hAnsi="Traditional Arabic"/>
        </w:rPr>
      </w:pPr>
      <w:r>
        <w:rPr>
          <w:rFonts w:ascii="Traditional Arabic" w:hAnsi="Traditional Arabic" w:hint="cs"/>
          <w:rtl/>
        </w:rPr>
        <w:t>عن مُسلِم بنِ مِخْراقٍ</w:t>
      </w:r>
      <w:r w:rsidRPr="00B87A4A">
        <w:rPr>
          <w:rFonts w:ascii="Traditional Arabic" w:hAnsi="Traditional Arabic"/>
          <w:vertAlign w:val="superscript"/>
        </w:rPr>
        <w:t>(</w:t>
      </w:r>
      <w:r w:rsidRPr="00B87A4A">
        <w:rPr>
          <w:rStyle w:val="FootnoteReference"/>
          <w:rFonts w:ascii="Traditional Arabic" w:hAnsi="Traditional Arabic"/>
        </w:rPr>
        <w:footnoteReference w:id="1249"/>
      </w:r>
      <w:r w:rsidRPr="00B87A4A">
        <w:rPr>
          <w:rFonts w:ascii="Traditional Arabic" w:hAnsi="Traditional Arabic"/>
          <w:vertAlign w:val="superscript"/>
        </w:rPr>
        <w:t>)</w:t>
      </w:r>
      <w:r>
        <w:rPr>
          <w:rFonts w:ascii="Traditional Arabic" w:hAnsi="Traditional Arabic" w:hint="cs"/>
          <w:rtl/>
        </w:rPr>
        <w:t xml:space="preserve"> قال: </w:t>
      </w:r>
      <w:r w:rsidR="00762E76" w:rsidRPr="00762E76">
        <w:rPr>
          <w:rFonts w:ascii="Traditional Arabic" w:hAnsi="Traditional Arabic"/>
          <w:rtl/>
        </w:rPr>
        <w:t>«</w:t>
      </w:r>
      <w:r w:rsidRPr="00762E76">
        <w:rPr>
          <w:rFonts w:ascii="Traditional Arabic" w:hAnsi="Traditional Arabic" w:hint="cs"/>
          <w:rtl/>
        </w:rPr>
        <w:t>قل</w:t>
      </w:r>
      <w:r>
        <w:rPr>
          <w:rFonts w:ascii="Traditional Arabic" w:hAnsi="Traditional Arabic" w:hint="cs"/>
          <w:rtl/>
        </w:rPr>
        <w:t xml:space="preserve">تُ لعائشةَ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إنّ رِجالًا يَقرَأُ أحدُهُمُ القُرءانَ في لَيلةٍ مر</w:t>
      </w:r>
      <w:r>
        <w:rPr>
          <w:rFonts w:ascii="Traditional Arabic" w:hAnsi="Traditional Arabic" w:hint="eastAsia"/>
          <w:rtl/>
        </w:rPr>
        <w:t>َّ</w:t>
      </w:r>
      <w:r>
        <w:rPr>
          <w:rFonts w:ascii="Traditional Arabic" w:hAnsi="Traditional Arabic" w:hint="cs"/>
          <w:rtl/>
        </w:rPr>
        <w:t xml:space="preserve">تَينِ أو ثَلاثًا، فقالت: قَرَؤُوا ولَـم يَقرَؤا، كنتُ أقومُ معَ رسولِ الله </w:t>
      </w:r>
      <w:r w:rsidRPr="00B87A4A">
        <w:rPr>
          <w:rFonts w:ascii="Simplified Arabic" w:hAnsi="Simplified Arabic" w:hint="cs"/>
        </w:rPr>
        <w:sym w:font="AGA Arabesque" w:char="F072"/>
      </w:r>
      <w:r>
        <w:rPr>
          <w:rFonts w:ascii="Simplified Arabic" w:hAnsi="Simplified Arabic" w:hint="cs"/>
          <w:rtl/>
        </w:rPr>
        <w:t xml:space="preserve"> لَيلةَ الت</w:t>
      </w:r>
      <w:r>
        <w:rPr>
          <w:rFonts w:ascii="Simplified Arabic" w:hAnsi="Simplified Arabic" w:hint="eastAsia"/>
          <w:rtl/>
        </w:rPr>
        <w:t>َّ</w:t>
      </w:r>
      <w:r>
        <w:rPr>
          <w:rFonts w:ascii="Simplified Arabic" w:hAnsi="Simplified Arabic" w:hint="cs"/>
          <w:rtl/>
        </w:rPr>
        <w:t>مامِ</w:t>
      </w:r>
      <w:r w:rsidRPr="00B87A4A">
        <w:rPr>
          <w:rFonts w:ascii="Traditional Arabic" w:hAnsi="Traditional Arabic"/>
          <w:vertAlign w:val="superscript"/>
        </w:rPr>
        <w:t>(</w:t>
      </w:r>
      <w:r w:rsidRPr="00B87A4A">
        <w:rPr>
          <w:rStyle w:val="FootnoteReference"/>
          <w:rFonts w:ascii="Traditional Arabic" w:hAnsi="Traditional Arabic"/>
        </w:rPr>
        <w:footnoteReference w:id="1250"/>
      </w:r>
      <w:r w:rsidRPr="00B87A4A">
        <w:rPr>
          <w:rFonts w:ascii="Traditional Arabic" w:hAnsi="Traditional Arabic"/>
          <w:vertAlign w:val="superscript"/>
        </w:rPr>
        <w:t>)</w:t>
      </w:r>
      <w:r>
        <w:rPr>
          <w:rFonts w:ascii="Traditional Arabic" w:hAnsi="Traditional Arabic" w:hint="cs"/>
          <w:rtl/>
        </w:rPr>
        <w:t xml:space="preserve"> فيَقرَأُ بالبَقَرةِ وءالِ عِمرانَ والنّساءِ فلا يَمرُّ بآيةٍ فيها استِبشارٌ إلّا دَعا ورَغ</w:t>
      </w:r>
      <w:r>
        <w:rPr>
          <w:rFonts w:ascii="Traditional Arabic" w:hAnsi="Traditional Arabic" w:hint="eastAsia"/>
          <w:rtl/>
        </w:rPr>
        <w:t>َّ</w:t>
      </w:r>
      <w:r>
        <w:rPr>
          <w:rFonts w:ascii="Traditional Arabic" w:hAnsi="Traditional Arabic" w:hint="cs"/>
          <w:rtl/>
        </w:rPr>
        <w:t>بَ ولا بِآيَةٍ فيها تَخويفٌ إلّا دَعا واستَعاذَ</w:t>
      </w:r>
      <w:r w:rsidRPr="00B87A4A">
        <w:rPr>
          <w:rFonts w:ascii="Traditional Arabic" w:hAnsi="Traditional Arabic"/>
          <w:rtl/>
        </w:rPr>
        <w:t>»</w:t>
      </w:r>
      <w:r>
        <w:rPr>
          <w:rFonts w:ascii="Traditional Arabic" w:hAnsi="Traditional Arabic" w:hint="cs"/>
          <w:rtl/>
        </w:rPr>
        <w:t>.</w:t>
      </w:r>
      <w:r w:rsidR="00762E76">
        <w:rPr>
          <w:rFonts w:ascii="Traditional Arabic" w:hAnsi="Traditional Arabic" w:hint="cs"/>
          <w:rtl/>
        </w:rPr>
        <w:t xml:space="preserve"> </w:t>
      </w:r>
      <w:r w:rsidR="00762E76">
        <w:rPr>
          <w:rFonts w:ascii="Traditional Arabic" w:hAnsi="Traditional Arabic" w:hint="eastAsia"/>
          <w:rtl/>
        </w:rPr>
        <w:t>هذا</w:t>
      </w:r>
      <w:r w:rsidR="00762E76">
        <w:rPr>
          <w:rFonts w:ascii="Traditional Arabic" w:hAnsi="Traditional Arabic"/>
          <w:rtl/>
        </w:rPr>
        <w:t xml:space="preserve"> حدِيثٌ حسَنٌ أخرجَه </w:t>
      </w:r>
      <w:r w:rsidR="00762E76">
        <w:rPr>
          <w:rFonts w:ascii="Traditional Arabic" w:hAnsi="Traditional Arabic" w:hint="cs"/>
          <w:rtl/>
        </w:rPr>
        <w:t>ابن أبي داود.</w:t>
      </w:r>
    </w:p>
    <w:p w14:paraId="22EBEFF7" w14:textId="77777777" w:rsidR="00762E76" w:rsidRDefault="00762E76" w:rsidP="002325BC">
      <w:pPr>
        <w:pStyle w:val="BodyTextIndent"/>
        <w:numPr>
          <w:ilvl w:val="0"/>
          <w:numId w:val="7"/>
        </w:numPr>
        <w:ind w:left="981" w:hanging="624"/>
        <w:rPr>
          <w:rFonts w:ascii="Traditional Arabic" w:hAnsi="Traditional Arabic"/>
        </w:rPr>
      </w:pPr>
      <w:r>
        <w:rPr>
          <w:rFonts w:ascii="Traditional Arabic" w:hAnsi="Traditional Arabic" w:hint="cs"/>
          <w:rtl/>
        </w:rPr>
        <w:t>عن هِشامِ بنِ حَسّانَ</w:t>
      </w:r>
      <w:r w:rsidRPr="00762E76">
        <w:rPr>
          <w:rFonts w:ascii="Traditional Arabic" w:hAnsi="Traditional Arabic"/>
          <w:vertAlign w:val="superscript"/>
        </w:rPr>
        <w:t>(</w:t>
      </w:r>
      <w:r w:rsidRPr="00762E76">
        <w:rPr>
          <w:rStyle w:val="FootnoteReference"/>
          <w:rFonts w:ascii="Traditional Arabic" w:hAnsi="Traditional Arabic"/>
        </w:rPr>
        <w:footnoteReference w:id="1251"/>
      </w:r>
      <w:r w:rsidRPr="00762E76">
        <w:rPr>
          <w:rFonts w:ascii="Traditional Arabic" w:hAnsi="Traditional Arabic"/>
          <w:vertAlign w:val="superscript"/>
        </w:rPr>
        <w:t>)</w:t>
      </w:r>
      <w:r>
        <w:rPr>
          <w:rFonts w:ascii="Traditional Arabic" w:hAnsi="Traditional Arabic" w:hint="cs"/>
          <w:rtl/>
        </w:rPr>
        <w:t xml:space="preserve"> يقولُ: </w:t>
      </w:r>
      <w:r w:rsidRPr="00762E76">
        <w:rPr>
          <w:rFonts w:ascii="Traditional Arabic" w:hAnsi="Traditional Arabic"/>
          <w:rtl/>
        </w:rPr>
        <w:t>«</w:t>
      </w:r>
      <w:r>
        <w:rPr>
          <w:rFonts w:ascii="Traditional Arabic" w:hAnsi="Traditional Arabic" w:hint="cs"/>
          <w:rtl/>
        </w:rPr>
        <w:t>كُنتُ أُصَلِّي إلى جَنبِ مَنصورِ ابنِ زاذانَ</w:t>
      </w:r>
      <w:r w:rsidRPr="00762E76">
        <w:rPr>
          <w:rFonts w:ascii="Traditional Arabic" w:hAnsi="Traditional Arabic"/>
          <w:vertAlign w:val="superscript"/>
        </w:rPr>
        <w:t>(</w:t>
      </w:r>
      <w:r w:rsidRPr="00762E76">
        <w:rPr>
          <w:rStyle w:val="FootnoteReference"/>
          <w:rFonts w:ascii="Traditional Arabic" w:hAnsi="Traditional Arabic"/>
        </w:rPr>
        <w:footnoteReference w:id="1252"/>
      </w:r>
      <w:r w:rsidRPr="00762E76">
        <w:rPr>
          <w:rFonts w:ascii="Traditional Arabic" w:hAnsi="Traditional Arabic"/>
          <w:vertAlign w:val="superscript"/>
        </w:rPr>
        <w:t>)</w:t>
      </w:r>
      <w:r>
        <w:rPr>
          <w:rFonts w:ascii="Traditional Arabic" w:hAnsi="Traditional Arabic" w:hint="cs"/>
          <w:rtl/>
        </w:rPr>
        <w:t xml:space="preserve"> فَكان إذَا جاءَ شَهرُ رمَضانَ خَتَمَ ما بَين المغرِبِ والعِشاءِ خَـْمَتَين ثُـمّ قَرأ إلى الط</w:t>
      </w:r>
      <w:r>
        <w:rPr>
          <w:rFonts w:ascii="Traditional Arabic" w:hAnsi="Traditional Arabic" w:hint="eastAsia"/>
          <w:rtl/>
        </w:rPr>
        <w:t>َّ</w:t>
      </w:r>
      <w:r>
        <w:rPr>
          <w:rFonts w:ascii="Traditional Arabic" w:hAnsi="Traditional Arabic" w:hint="cs"/>
          <w:rtl/>
        </w:rPr>
        <w:t>واسِين</w:t>
      </w:r>
      <w:r w:rsidRPr="00762E76">
        <w:rPr>
          <w:rFonts w:ascii="Traditional Arabic" w:hAnsi="Traditional Arabic"/>
          <w:vertAlign w:val="superscript"/>
        </w:rPr>
        <w:t>(</w:t>
      </w:r>
      <w:r w:rsidRPr="00762E76">
        <w:rPr>
          <w:rStyle w:val="FootnoteReference"/>
          <w:rFonts w:ascii="Traditional Arabic" w:hAnsi="Traditional Arabic"/>
        </w:rPr>
        <w:footnoteReference w:id="1253"/>
      </w:r>
      <w:r w:rsidRPr="00762E76">
        <w:rPr>
          <w:rFonts w:ascii="Traditional Arabic" w:hAnsi="Traditional Arabic"/>
          <w:vertAlign w:val="superscript"/>
        </w:rPr>
        <w:t>)</w:t>
      </w:r>
      <w:r>
        <w:rPr>
          <w:rFonts w:ascii="Traditional Arabic" w:hAnsi="Traditional Arabic" w:hint="cs"/>
          <w:rtl/>
        </w:rPr>
        <w:t xml:space="preserve"> قَبل أن تُقام الصّلاةُ، وكانوا إذْ ذاكَ يؤخِّرونَ العِشاءَ في رمضانَ إلى أنْ يَذهَبَ رُبعُ الل</w:t>
      </w:r>
      <w:r>
        <w:rPr>
          <w:rFonts w:ascii="Traditional Arabic" w:hAnsi="Traditional Arabic" w:hint="eastAsia"/>
          <w:rtl/>
        </w:rPr>
        <w:t>َّ</w:t>
      </w:r>
      <w:r>
        <w:rPr>
          <w:rFonts w:ascii="Traditional Arabic" w:hAnsi="Traditional Arabic" w:hint="cs"/>
          <w:rtl/>
        </w:rPr>
        <w:t>يلِ، وكان يَختِمُ القرءانَ فيما بَين الظُّهرِ والعَصرِ ويَختِمُه فيما بَين المغرِبِ والعِشاءِ</w:t>
      </w:r>
      <w:r w:rsidRPr="00762E76">
        <w:rPr>
          <w:rFonts w:ascii="Traditional Arabic" w:hAnsi="Traditional Arabic"/>
          <w:rtl/>
        </w:rPr>
        <w:t>»</w:t>
      </w:r>
      <w:r>
        <w:rPr>
          <w:rFonts w:ascii="Traditional Arabic" w:hAnsi="Traditional Arabic" w:hint="cs"/>
          <w:rtl/>
        </w:rPr>
        <w:t>. هذا أثَرٌ صحِيحٌ أخرجَه محمّدُ بنُ نَصرٍ المروَزِيُّ.</w:t>
      </w:r>
    </w:p>
    <w:p w14:paraId="22EBEFF8" w14:textId="77777777" w:rsidR="00762E76" w:rsidRDefault="00762E76"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هشامِ بنِ حَسّانَ قال: </w:t>
      </w:r>
      <w:r w:rsidRPr="00762E76">
        <w:rPr>
          <w:rFonts w:ascii="Traditional Arabic" w:hAnsi="Traditional Arabic"/>
          <w:rtl/>
        </w:rPr>
        <w:t>«</w:t>
      </w:r>
      <w:r>
        <w:rPr>
          <w:rFonts w:ascii="Traditional Arabic" w:hAnsi="Traditional Arabic" w:hint="cs"/>
          <w:rtl/>
        </w:rPr>
        <w:t>صَل</w:t>
      </w:r>
      <w:r>
        <w:rPr>
          <w:rFonts w:ascii="Traditional Arabic" w:hAnsi="Traditional Arabic" w:hint="eastAsia"/>
          <w:rtl/>
        </w:rPr>
        <w:t>َّ</w:t>
      </w:r>
      <w:r>
        <w:rPr>
          <w:rFonts w:ascii="Traditional Arabic" w:hAnsi="Traditional Arabic" w:hint="cs"/>
          <w:rtl/>
        </w:rPr>
        <w:t>يتُ إلى جَنْبِ مَنصورِ بنِ زاذانَ فقَرأَ القرءانَ فيما بَين المغرِب والعِشاءِ وبلَغَ في الثّانِيةِ</w:t>
      </w:r>
      <w:r w:rsidRPr="00762E76">
        <w:rPr>
          <w:rFonts w:ascii="Traditional Arabic" w:hAnsi="Traditional Arabic"/>
          <w:vertAlign w:val="superscript"/>
        </w:rPr>
        <w:t>(</w:t>
      </w:r>
      <w:r w:rsidRPr="00762E76">
        <w:rPr>
          <w:rStyle w:val="FootnoteReference"/>
          <w:rFonts w:ascii="Traditional Arabic" w:hAnsi="Traditional Arabic"/>
        </w:rPr>
        <w:footnoteReference w:id="1254"/>
      </w:r>
      <w:r w:rsidRPr="00762E76">
        <w:rPr>
          <w:rFonts w:ascii="Traditional Arabic" w:hAnsi="Traditional Arabic"/>
          <w:vertAlign w:val="superscript"/>
        </w:rPr>
        <w:t>)</w:t>
      </w:r>
      <w:r>
        <w:rPr>
          <w:rFonts w:ascii="Traditional Arabic" w:hAnsi="Traditional Arabic" w:hint="cs"/>
          <w:rtl/>
        </w:rPr>
        <w:t xml:space="preserve"> إلى الن</w:t>
      </w:r>
      <w:r>
        <w:rPr>
          <w:rFonts w:ascii="Traditional Arabic" w:hAnsi="Traditional Arabic" w:hint="eastAsia"/>
          <w:rtl/>
        </w:rPr>
        <w:t>َّ</w:t>
      </w:r>
      <w:r>
        <w:rPr>
          <w:rFonts w:ascii="Traditional Arabic" w:hAnsi="Traditional Arabic" w:hint="cs"/>
          <w:rtl/>
        </w:rPr>
        <w:t>حلِ</w:t>
      </w:r>
      <w:r w:rsidRPr="00762E76">
        <w:rPr>
          <w:rFonts w:ascii="Traditional Arabic" w:hAnsi="Traditional Arabic"/>
          <w:rtl/>
        </w:rPr>
        <w:t>»</w:t>
      </w:r>
      <w:r>
        <w:rPr>
          <w:rFonts w:ascii="Traditional Arabic" w:hAnsi="Traditional Arabic" w:hint="cs"/>
          <w:rtl/>
        </w:rPr>
        <w:t>. أخرجه محمدُ بنُ نَصر عن الدُّورِيّ وسنَدُه صحِيحٌ.</w:t>
      </w:r>
    </w:p>
    <w:p w14:paraId="22EBEFF9" w14:textId="77777777" w:rsidR="00762E76" w:rsidRDefault="00762E76"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الرّحمـ</w:t>
      </w:r>
      <w:r>
        <w:rPr>
          <w:rFonts w:ascii="Traditional Arabic" w:hAnsi="Traditional Arabic"/>
          <w:rtl/>
        </w:rPr>
        <w:t>ٰ</w:t>
      </w:r>
      <w:r>
        <w:rPr>
          <w:rFonts w:ascii="Traditional Arabic" w:hAnsi="Traditional Arabic" w:hint="cs"/>
          <w:rtl/>
        </w:rPr>
        <w:t>ـنِ بنِ عُثمانَ الت</w:t>
      </w:r>
      <w:r>
        <w:rPr>
          <w:rFonts w:ascii="Traditional Arabic" w:hAnsi="Traditional Arabic" w:hint="eastAsia"/>
          <w:rtl/>
        </w:rPr>
        <w:t>َّ</w:t>
      </w:r>
      <w:r>
        <w:rPr>
          <w:rFonts w:ascii="Traditional Arabic" w:hAnsi="Traditional Arabic" w:hint="cs"/>
          <w:rtl/>
        </w:rPr>
        <w:t>يمِيّ وهو ابنُ أخِي طَلْحَةَ</w:t>
      </w:r>
      <w:r w:rsidRPr="00762E76">
        <w:rPr>
          <w:rFonts w:ascii="Traditional Arabic" w:hAnsi="Traditional Arabic"/>
          <w:vertAlign w:val="superscript"/>
        </w:rPr>
        <w:t>(</w:t>
      </w:r>
      <w:r w:rsidRPr="00762E76">
        <w:rPr>
          <w:rStyle w:val="FootnoteReference"/>
          <w:rFonts w:ascii="Traditional Arabic" w:hAnsi="Traditional Arabic"/>
        </w:rPr>
        <w:footnoteReference w:id="1255"/>
      </w:r>
      <w:r w:rsidRPr="00762E76">
        <w:rPr>
          <w:rFonts w:ascii="Traditional Arabic" w:hAnsi="Traditional Arabic"/>
          <w:vertAlign w:val="superscript"/>
        </w:rPr>
        <w:t>)</w:t>
      </w:r>
      <w:r>
        <w:rPr>
          <w:rFonts w:ascii="Traditional Arabic" w:hAnsi="Traditional Arabic" w:hint="cs"/>
          <w:rtl/>
        </w:rPr>
        <w:t xml:space="preserve"> قال: </w:t>
      </w:r>
      <w:r w:rsidR="003A285B">
        <w:rPr>
          <w:rFonts w:ascii="Traditional Arabic" w:hAnsi="Traditional Arabic" w:hint="cs"/>
          <w:rtl/>
        </w:rPr>
        <w:t>قُلتُ: لأَغلِبَن</w:t>
      </w:r>
      <w:r w:rsidR="003A285B">
        <w:rPr>
          <w:rFonts w:ascii="Traditional Arabic" w:hAnsi="Traditional Arabic" w:hint="eastAsia"/>
          <w:rtl/>
        </w:rPr>
        <w:t>َّ</w:t>
      </w:r>
      <w:r w:rsidR="003A285B">
        <w:rPr>
          <w:rFonts w:ascii="Traditional Arabic" w:hAnsi="Traditional Arabic" w:hint="cs"/>
          <w:rtl/>
        </w:rPr>
        <w:t xml:space="preserve"> الل</w:t>
      </w:r>
      <w:r w:rsidR="003A285B">
        <w:rPr>
          <w:rFonts w:ascii="Traditional Arabic" w:hAnsi="Traditional Arabic" w:hint="eastAsia"/>
          <w:rtl/>
        </w:rPr>
        <w:t>َّ</w:t>
      </w:r>
      <w:r w:rsidR="003A285B">
        <w:rPr>
          <w:rFonts w:ascii="Traditional Arabic" w:hAnsi="Traditional Arabic" w:hint="cs"/>
          <w:rtl/>
        </w:rPr>
        <w:t xml:space="preserve">يلةَ على </w:t>
      </w:r>
      <w:r w:rsidR="00E25EFD">
        <w:rPr>
          <w:rFonts w:ascii="Traditional Arabic" w:hAnsi="Traditional Arabic" w:hint="cs"/>
          <w:rtl/>
        </w:rPr>
        <w:t>الـمَ</w:t>
      </w:r>
      <w:r w:rsidR="003A285B">
        <w:rPr>
          <w:rFonts w:ascii="Traditional Arabic" w:hAnsi="Traditional Arabic" w:hint="cs"/>
          <w:rtl/>
        </w:rPr>
        <w:t xml:space="preserve">قامِ، فسَبَقتُ إليهِ، فَينَا أنا قائِمٌ أُصلِّي إذْ وضَعَ رَجُلٌ يدَه على ظَهرِي، فنَظَرتُ فإذَا هو عُثمانُ بنُ عفّانَ </w:t>
      </w:r>
      <w:r w:rsidR="003A285B">
        <w:rPr>
          <w:rFonts w:ascii="Traditional Arabic" w:hAnsi="Traditional Arabic" w:hint="eastAsia"/>
          <w:rtl/>
        </w:rPr>
        <w:t>رضي</w:t>
      </w:r>
      <w:r w:rsidR="003A285B">
        <w:rPr>
          <w:rFonts w:ascii="Traditional Arabic" w:hAnsi="Traditional Arabic"/>
          <w:rtl/>
        </w:rPr>
        <w:t xml:space="preserve"> الله عنه</w:t>
      </w:r>
      <w:r w:rsidR="003A285B">
        <w:rPr>
          <w:rFonts w:ascii="Traditional Arabic" w:hAnsi="Traditional Arabic" w:hint="cs"/>
          <w:rtl/>
        </w:rPr>
        <w:t xml:space="preserve"> وهو يومَئذٍ خَلِيفةٌ، فتَنح</w:t>
      </w:r>
      <w:r w:rsidR="003A285B">
        <w:rPr>
          <w:rFonts w:ascii="Traditional Arabic" w:hAnsi="Traditional Arabic" w:hint="eastAsia"/>
          <w:rtl/>
        </w:rPr>
        <w:t>َّ</w:t>
      </w:r>
      <w:r w:rsidR="003A285B">
        <w:rPr>
          <w:rFonts w:ascii="Traditional Arabic" w:hAnsi="Traditional Arabic" w:hint="cs"/>
          <w:rtl/>
        </w:rPr>
        <w:t xml:space="preserve">يتُ عنه، فقامَ يُصلِّي فقَرأ حتّى فرغَ مِن القُرءانِ في رَكعةٍ ما زادَ علَيها، فقلتُ: يا أمِيرَ </w:t>
      </w:r>
      <w:r w:rsidR="00E25EFD">
        <w:rPr>
          <w:rFonts w:ascii="Traditional Arabic" w:hAnsi="Traditional Arabic" w:hint="cs"/>
          <w:rtl/>
        </w:rPr>
        <w:t>الـمُ</w:t>
      </w:r>
      <w:r w:rsidR="003A285B">
        <w:rPr>
          <w:rFonts w:ascii="Traditional Arabic" w:hAnsi="Traditional Arabic" w:hint="cs"/>
          <w:rtl/>
        </w:rPr>
        <w:t>ؤمنِينَ ما صل</w:t>
      </w:r>
      <w:r w:rsidR="003A285B">
        <w:rPr>
          <w:rFonts w:ascii="Traditional Arabic" w:hAnsi="Traditional Arabic" w:hint="eastAsia"/>
          <w:rtl/>
        </w:rPr>
        <w:t>َّ</w:t>
      </w:r>
      <w:r w:rsidR="003A285B">
        <w:rPr>
          <w:rFonts w:ascii="Traditional Arabic" w:hAnsi="Traditional Arabic" w:hint="cs"/>
          <w:rtl/>
        </w:rPr>
        <w:t xml:space="preserve">يتَ إلّا رَكعةً، قال: </w:t>
      </w:r>
      <w:r w:rsidR="003A285B" w:rsidRPr="003A285B">
        <w:rPr>
          <w:rFonts w:ascii="Traditional Arabic" w:hAnsi="Traditional Arabic"/>
          <w:rtl/>
        </w:rPr>
        <w:t>«</w:t>
      </w:r>
      <w:r w:rsidR="003A285B">
        <w:rPr>
          <w:rFonts w:ascii="Traditional Arabic" w:hAnsi="Traditional Arabic" w:hint="cs"/>
          <w:rtl/>
        </w:rPr>
        <w:t>أجَلْ، وهي وِتْرِي</w:t>
      </w:r>
      <w:r w:rsidR="003A285B" w:rsidRPr="003A285B">
        <w:rPr>
          <w:rFonts w:ascii="Traditional Arabic" w:hAnsi="Traditional Arabic"/>
          <w:rtl/>
        </w:rPr>
        <w:t>»</w:t>
      </w:r>
      <w:r w:rsidR="003A285B">
        <w:rPr>
          <w:rFonts w:ascii="Traditional Arabic" w:hAnsi="Traditional Arabic" w:hint="cs"/>
          <w:rtl/>
        </w:rPr>
        <w:t>.</w:t>
      </w:r>
    </w:p>
    <w:p w14:paraId="22EBEFFA" w14:textId="77777777" w:rsidR="003A285B" w:rsidRDefault="003A285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وعن السّائِب بنِ يزِيدَ أنّ رجلًا سألَ عبدَ الرحمنِ بنَ عثمانَ عن صلاةِ طَلْحةَ فقال: </w:t>
      </w:r>
      <w:r w:rsidRPr="003A285B">
        <w:rPr>
          <w:rFonts w:ascii="Traditional Arabic" w:hAnsi="Traditional Arabic"/>
          <w:rtl/>
        </w:rPr>
        <w:t>«</w:t>
      </w:r>
      <w:r>
        <w:rPr>
          <w:rFonts w:ascii="Traditional Arabic" w:hAnsi="Traditional Arabic" w:hint="cs"/>
          <w:rtl/>
        </w:rPr>
        <w:t>إنْ شِئتَ أخبَرتُكَ عن صلاةِ عُثمانَ</w:t>
      </w:r>
      <w:r w:rsidRPr="003A285B">
        <w:rPr>
          <w:rFonts w:ascii="Traditional Arabic" w:hAnsi="Traditional Arabic"/>
          <w:rtl/>
        </w:rPr>
        <w:t>»</w:t>
      </w:r>
      <w:r>
        <w:rPr>
          <w:rFonts w:ascii="Traditional Arabic" w:hAnsi="Traditional Arabic" w:hint="cs"/>
          <w:rtl/>
        </w:rPr>
        <w:t>، فذكَر الحديثَ بقِصّتِه نحوَه. هذا موقوفٌ صحيح مِن الوجهَين، أخرَج الأوّلَ الطحاويُّ والثّانِيَ ابنُ أبِي داودَ.</w:t>
      </w:r>
    </w:p>
    <w:p w14:paraId="22EBEFFB" w14:textId="77777777" w:rsidR="003A285B" w:rsidRDefault="003A285B" w:rsidP="002325BC">
      <w:pPr>
        <w:pStyle w:val="BodyTextIndent"/>
        <w:numPr>
          <w:ilvl w:val="0"/>
          <w:numId w:val="7"/>
        </w:numPr>
        <w:ind w:left="981" w:hanging="624"/>
        <w:rPr>
          <w:rFonts w:ascii="Traditional Arabic" w:hAnsi="Traditional Arabic"/>
        </w:rPr>
      </w:pPr>
      <w:r>
        <w:rPr>
          <w:rFonts w:ascii="Traditional Arabic" w:hAnsi="Traditional Arabic" w:hint="cs"/>
          <w:rtl/>
        </w:rPr>
        <w:t>عن</w:t>
      </w:r>
      <w:r w:rsidR="00291694">
        <w:rPr>
          <w:rFonts w:ascii="Traditional Arabic" w:hAnsi="Traditional Arabic" w:hint="cs"/>
          <w:rtl/>
        </w:rPr>
        <w:t xml:space="preserve"> </w:t>
      </w:r>
      <w:r>
        <w:rPr>
          <w:rFonts w:ascii="Traditional Arabic" w:hAnsi="Traditional Arabic" w:hint="cs"/>
          <w:rtl/>
        </w:rPr>
        <w:t xml:space="preserve">عبدِ الله بنِ عَمرٍو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3A285B">
        <w:rPr>
          <w:rFonts w:ascii="Simplified Arabic" w:hAnsi="Simplified Arabic" w:hint="cs"/>
        </w:rPr>
        <w:sym w:font="AGA Arabesque" w:char="F072"/>
      </w:r>
      <w:r>
        <w:rPr>
          <w:rFonts w:ascii="Simplified Arabic" w:hAnsi="Simplified Arabic" w:hint="cs"/>
          <w:rtl/>
        </w:rPr>
        <w:t xml:space="preserve">: </w:t>
      </w:r>
      <w:r w:rsidRPr="003A285B">
        <w:rPr>
          <w:rFonts w:ascii="Traditional Arabic" w:hAnsi="Traditional Arabic"/>
          <w:rtl/>
        </w:rPr>
        <w:t>«</w:t>
      </w:r>
      <w:r>
        <w:rPr>
          <w:rFonts w:ascii="Traditional Arabic" w:hAnsi="Traditional Arabic" w:hint="cs"/>
          <w:b/>
          <w:bCs/>
          <w:rtl/>
        </w:rPr>
        <w:t>ما يَفْقَهُ مَنْ قَرَأَ القُرءانَ في أقَل</w:t>
      </w:r>
      <w:r>
        <w:rPr>
          <w:rFonts w:ascii="Traditional Arabic" w:hAnsi="Traditional Arabic" w:hint="eastAsia"/>
          <w:b/>
          <w:bCs/>
          <w:rtl/>
        </w:rPr>
        <w:t>َّ</w:t>
      </w:r>
      <w:r>
        <w:rPr>
          <w:rFonts w:ascii="Traditional Arabic" w:hAnsi="Traditional Arabic" w:hint="cs"/>
          <w:b/>
          <w:bCs/>
          <w:rtl/>
        </w:rPr>
        <w:t xml:space="preserve"> مِن ثَلاثٍ</w:t>
      </w:r>
      <w:r w:rsidRPr="003A285B">
        <w:rPr>
          <w:rFonts w:ascii="Traditional Arabic" w:hAnsi="Traditional Arabic"/>
          <w:rtl/>
        </w:rPr>
        <w:t>»</w:t>
      </w:r>
      <w:r w:rsidRPr="003A285B">
        <w:rPr>
          <w:rFonts w:ascii="Traditional Arabic" w:hAnsi="Traditional Arabic"/>
          <w:vertAlign w:val="superscript"/>
        </w:rPr>
        <w:t>(</w:t>
      </w:r>
      <w:r w:rsidRPr="003A285B">
        <w:rPr>
          <w:rStyle w:val="FootnoteReference"/>
          <w:rFonts w:ascii="Traditional Arabic" w:hAnsi="Traditional Arabic"/>
        </w:rPr>
        <w:footnoteReference w:id="1256"/>
      </w:r>
      <w:r w:rsidRPr="003A285B">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غرِيبٌ </w:t>
      </w:r>
      <w:r>
        <w:rPr>
          <w:rFonts w:ascii="Traditional Arabic" w:hAnsi="Traditional Arabic"/>
          <w:rtl/>
        </w:rPr>
        <w:t xml:space="preserve">أخرجَه </w:t>
      </w:r>
      <w:r>
        <w:rPr>
          <w:rFonts w:ascii="Traditional Arabic" w:hAnsi="Traditional Arabic" w:hint="cs"/>
          <w:rtl/>
        </w:rPr>
        <w:t>أحمد.</w:t>
      </w:r>
    </w:p>
    <w:p w14:paraId="22EBEFFC" w14:textId="77777777" w:rsidR="003A285B" w:rsidRDefault="00171C37"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عُثمانَ بنِ عبدِ الله بنِ أوْسٍ الث</w:t>
      </w:r>
      <w:r>
        <w:rPr>
          <w:rFonts w:ascii="Traditional Arabic" w:hAnsi="Traditional Arabic" w:hint="eastAsia"/>
          <w:rtl/>
        </w:rPr>
        <w:t>َّ</w:t>
      </w:r>
      <w:r>
        <w:rPr>
          <w:rFonts w:ascii="Traditional Arabic" w:hAnsi="Traditional Arabic" w:hint="cs"/>
          <w:rtl/>
        </w:rPr>
        <w:t xml:space="preserve">قَفِيّ عن جَدِّه أوْسِ بنِ حُذيفةَ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قَدِمْنا على رَسولِ اللهِ </w:t>
      </w:r>
      <w:r w:rsidRPr="00171C37">
        <w:rPr>
          <w:rFonts w:ascii="Simplified Arabic" w:hAnsi="Simplified Arabic" w:hint="cs"/>
        </w:rPr>
        <w:sym w:font="AGA Arabesque" w:char="F072"/>
      </w:r>
      <w:r>
        <w:rPr>
          <w:rFonts w:ascii="Simplified Arabic" w:hAnsi="Simplified Arabic" w:hint="cs"/>
          <w:rtl/>
        </w:rPr>
        <w:t xml:space="preserve"> في وَفدِ ثَقِيفٍ، فأَبْطَأ علَينا ذاتَ لَيلةٍ فقال: </w:t>
      </w:r>
      <w:r w:rsidRPr="00171C37">
        <w:rPr>
          <w:rFonts w:ascii="Traditional Arabic" w:hAnsi="Traditional Arabic"/>
          <w:rtl/>
        </w:rPr>
        <w:t>«</w:t>
      </w:r>
      <w:r w:rsidRPr="00171C37">
        <w:rPr>
          <w:rFonts w:ascii="Traditional Arabic" w:hAnsi="Traditional Arabic"/>
          <w:b/>
          <w:bCs/>
          <w:rtl/>
        </w:rPr>
        <w:t>إِنَّهُ طَرَأَ عَلِيَّ حِزْبِي</w:t>
      </w:r>
      <w:r w:rsidRPr="00171C37">
        <w:rPr>
          <w:rFonts w:ascii="Traditional Arabic" w:hAnsi="Traditional Arabic"/>
          <w:b/>
          <w:bCs/>
          <w:vertAlign w:val="superscript"/>
        </w:rPr>
        <w:t>(</w:t>
      </w:r>
      <w:r w:rsidRPr="00171C37">
        <w:rPr>
          <w:rStyle w:val="FootnoteReference"/>
          <w:rFonts w:ascii="Traditional Arabic" w:hAnsi="Traditional Arabic"/>
          <w:b/>
          <w:bCs/>
        </w:rPr>
        <w:footnoteReference w:id="1257"/>
      </w:r>
      <w:r w:rsidRPr="00171C37">
        <w:rPr>
          <w:rFonts w:ascii="Traditional Arabic" w:hAnsi="Traditional Arabic"/>
          <w:b/>
          <w:bCs/>
          <w:vertAlign w:val="superscript"/>
        </w:rPr>
        <w:t>)</w:t>
      </w:r>
      <w:r w:rsidRPr="00171C37">
        <w:rPr>
          <w:rFonts w:ascii="Traditional Arabic" w:hAnsi="Traditional Arabic"/>
          <w:b/>
          <w:bCs/>
          <w:rtl/>
        </w:rPr>
        <w:t xml:space="preserve"> مِنَ الْقُرْآنِ فَكَرِهْتُ أَنْ </w:t>
      </w:r>
      <w:r w:rsidR="007504F3">
        <w:rPr>
          <w:rFonts w:ascii="Traditional Arabic" w:hAnsi="Traditional Arabic" w:hint="cs"/>
          <w:b/>
          <w:bCs/>
          <w:rtl/>
        </w:rPr>
        <w:t>أَخْرُجَ حَت</w:t>
      </w:r>
      <w:r w:rsidR="007504F3">
        <w:rPr>
          <w:rFonts w:ascii="Traditional Arabic" w:hAnsi="Traditional Arabic" w:hint="eastAsia"/>
          <w:b/>
          <w:bCs/>
          <w:rtl/>
        </w:rPr>
        <w:t>َّ</w:t>
      </w:r>
      <w:r w:rsidR="007504F3">
        <w:rPr>
          <w:rFonts w:ascii="Traditional Arabic" w:hAnsi="Traditional Arabic" w:hint="cs"/>
          <w:b/>
          <w:bCs/>
          <w:rtl/>
        </w:rPr>
        <w:t>ى أَقْضِيَهُ</w:t>
      </w:r>
      <w:r w:rsidRPr="00171C37">
        <w:rPr>
          <w:rFonts w:ascii="Traditional Arabic" w:hAnsi="Traditional Arabic"/>
          <w:rtl/>
        </w:rPr>
        <w:t>»</w:t>
      </w:r>
      <w:r w:rsidR="007504F3">
        <w:rPr>
          <w:rFonts w:ascii="Traditional Arabic" w:hAnsi="Traditional Arabic" w:hint="cs"/>
          <w:rtl/>
        </w:rPr>
        <w:t xml:space="preserve">، فسَألْنا أصحابَ رسولِ اللهِ </w:t>
      </w:r>
      <w:r w:rsidR="007504F3" w:rsidRPr="007504F3">
        <w:rPr>
          <w:rFonts w:ascii="Simplified Arabic" w:hAnsi="Simplified Arabic" w:hint="cs"/>
        </w:rPr>
        <w:sym w:font="AGA Arabesque" w:char="F072"/>
      </w:r>
      <w:r w:rsidR="007504F3">
        <w:rPr>
          <w:rFonts w:ascii="Simplified Arabic" w:hAnsi="Simplified Arabic" w:hint="cs"/>
          <w:rtl/>
        </w:rPr>
        <w:t xml:space="preserve">: كيفَ كان رَسولُ اللهِ </w:t>
      </w:r>
      <w:r w:rsidR="007504F3" w:rsidRPr="007504F3">
        <w:rPr>
          <w:rFonts w:ascii="Simplified Arabic" w:hAnsi="Simplified Arabic" w:hint="cs"/>
        </w:rPr>
        <w:sym w:font="AGA Arabesque" w:char="F072"/>
      </w:r>
      <w:r w:rsidR="007504F3">
        <w:rPr>
          <w:rFonts w:ascii="Simplified Arabic" w:hAnsi="Simplified Arabic" w:hint="cs"/>
          <w:rtl/>
        </w:rPr>
        <w:t xml:space="preserve"> يُحزِّبُ القُرءانَ؟ فقالوا: ثَلاثًا وخَمسًا وسَبعًا وتِسعًا وإحدَى عَشْرةَ وثَلاثَ عَشْرةَ وحِزبَ </w:t>
      </w:r>
      <w:r w:rsidR="00E25EFD">
        <w:rPr>
          <w:rFonts w:ascii="Simplified Arabic" w:hAnsi="Simplified Arabic" w:hint="cs"/>
          <w:rtl/>
        </w:rPr>
        <w:t>الـمُ</w:t>
      </w:r>
      <w:r w:rsidR="007504F3">
        <w:rPr>
          <w:rFonts w:ascii="Simplified Arabic" w:hAnsi="Simplified Arabic" w:hint="cs"/>
          <w:rtl/>
        </w:rPr>
        <w:t>فَص</w:t>
      </w:r>
      <w:r w:rsidR="007504F3">
        <w:rPr>
          <w:rFonts w:ascii="Simplified Arabic" w:hAnsi="Simplified Arabic" w:hint="eastAsia"/>
          <w:rtl/>
        </w:rPr>
        <w:t>َّ</w:t>
      </w:r>
      <w:r w:rsidR="007504F3">
        <w:rPr>
          <w:rFonts w:ascii="Simplified Arabic" w:hAnsi="Simplified Arabic" w:hint="cs"/>
          <w:rtl/>
        </w:rPr>
        <w:t>ل</w:t>
      </w:r>
      <w:r w:rsidR="007504F3" w:rsidRPr="007504F3">
        <w:rPr>
          <w:rFonts w:ascii="Traditional Arabic" w:hAnsi="Traditional Arabic"/>
          <w:rtl/>
        </w:rPr>
        <w:t>»</w:t>
      </w:r>
      <w:r w:rsidR="00B16F90">
        <w:rPr>
          <w:rFonts w:ascii="Traditional Arabic" w:hAnsi="Traditional Arabic" w:hint="cs"/>
          <w:rtl/>
        </w:rPr>
        <w:t xml:space="preserve">. </w:t>
      </w:r>
      <w:r w:rsidR="00B16F90">
        <w:rPr>
          <w:rFonts w:ascii="Traditional Arabic" w:hAnsi="Traditional Arabic" w:hint="eastAsia"/>
          <w:rtl/>
        </w:rPr>
        <w:t>هذا</w:t>
      </w:r>
      <w:r w:rsidR="00B16F90">
        <w:rPr>
          <w:rFonts w:ascii="Traditional Arabic" w:hAnsi="Traditional Arabic"/>
          <w:rtl/>
        </w:rPr>
        <w:t xml:space="preserve"> حدِيثٌ حسَنٌ أخرجَه </w:t>
      </w:r>
      <w:r w:rsidR="00B16F90">
        <w:rPr>
          <w:rFonts w:ascii="Traditional Arabic" w:hAnsi="Traditional Arabic" w:hint="cs"/>
          <w:rtl/>
        </w:rPr>
        <w:t>أحمد.</w:t>
      </w:r>
    </w:p>
    <w:p w14:paraId="22EBEFFD" w14:textId="77777777" w:rsidR="00B16F90" w:rsidRDefault="00B16F90"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الحَكَم بنِ عُتَيبةَ بمُثَنّاةٍ ثُمّ مُوح</w:t>
      </w:r>
      <w:r>
        <w:rPr>
          <w:rFonts w:ascii="Traditional Arabic" w:hAnsi="Traditional Arabic" w:hint="eastAsia"/>
          <w:rtl/>
        </w:rPr>
        <w:t>َّ</w:t>
      </w:r>
      <w:r>
        <w:rPr>
          <w:rFonts w:ascii="Traditional Arabic" w:hAnsi="Traditional Arabic" w:hint="cs"/>
          <w:rtl/>
        </w:rPr>
        <w:t>دة مُصَغ</w:t>
      </w:r>
      <w:r>
        <w:rPr>
          <w:rFonts w:ascii="Traditional Arabic" w:hAnsi="Traditional Arabic" w:hint="eastAsia"/>
          <w:rtl/>
        </w:rPr>
        <w:t>َّ</w:t>
      </w:r>
      <w:r>
        <w:rPr>
          <w:rFonts w:ascii="Traditional Arabic" w:hAnsi="Traditional Arabic" w:hint="cs"/>
          <w:rtl/>
        </w:rPr>
        <w:t xml:space="preserve">رٌ قال: كان مُجاهِدٌ وعَبْدةُ بنُ أبِي لُبابةَ وناسٌ يَعْرِضونَ المصاحِفَ، فلَمّا كان اليَومُ الّذي أرادُوا أنْ يختِمُوا فيه أرسَلُوا إلَيّ وإِلَى سَلَمةَ بنِ كُهَيلٍ وقالوا: </w:t>
      </w:r>
      <w:r w:rsidRPr="00B16F90">
        <w:rPr>
          <w:rFonts w:ascii="Traditional Arabic" w:hAnsi="Traditional Arabic"/>
          <w:rtl/>
        </w:rPr>
        <w:t>«</w:t>
      </w:r>
      <w:r>
        <w:rPr>
          <w:rFonts w:ascii="Traditional Arabic" w:hAnsi="Traditional Arabic" w:hint="cs"/>
          <w:rtl/>
        </w:rPr>
        <w:t xml:space="preserve">إنّا كُنّا نَعرِضُ </w:t>
      </w:r>
      <w:r w:rsidR="00E25EFD">
        <w:rPr>
          <w:rFonts w:ascii="Traditional Arabic" w:hAnsi="Traditional Arabic" w:hint="cs"/>
          <w:rtl/>
        </w:rPr>
        <w:t>الـمَ</w:t>
      </w:r>
      <w:r>
        <w:rPr>
          <w:rFonts w:ascii="Traditional Arabic" w:hAnsi="Traditional Arabic" w:hint="cs"/>
          <w:rtl/>
        </w:rPr>
        <w:t xml:space="preserve">صاحِفَ وإنّا أرَدْنا أنْ نَختِمَ فأحْبَيْنا أنْ تَشْهَدُوا، وإنّه كان يُقالُ: </w:t>
      </w:r>
      <w:r w:rsidRPr="00B16F90">
        <w:rPr>
          <w:rFonts w:ascii="Traditional Arabic" w:hAnsi="Traditional Arabic"/>
          <w:rtl/>
        </w:rPr>
        <w:t>«</w:t>
      </w:r>
      <w:r>
        <w:rPr>
          <w:rFonts w:ascii="Traditional Arabic" w:hAnsi="Traditional Arabic" w:hint="cs"/>
          <w:rtl/>
        </w:rPr>
        <w:t>إِذَا خُتِمَ القُرءانُ نزلَتِ الرّحمَةُ عِندَ خاتِمَتِه</w:t>
      </w:r>
      <w:r w:rsidRPr="00B16F90">
        <w:rPr>
          <w:rFonts w:ascii="Traditional Arabic" w:hAnsi="Traditional Arabic"/>
          <w:rtl/>
        </w:rPr>
        <w:t>»</w:t>
      </w:r>
      <w:r>
        <w:rPr>
          <w:rFonts w:ascii="Traditional Arabic" w:hAnsi="Traditional Arabic" w:hint="cs"/>
          <w:rtl/>
        </w:rPr>
        <w:t xml:space="preserve"> أو قال: </w:t>
      </w:r>
      <w:r w:rsidRPr="00B16F90">
        <w:rPr>
          <w:rFonts w:ascii="Traditional Arabic" w:hAnsi="Traditional Arabic"/>
          <w:rtl/>
        </w:rPr>
        <w:t>«</w:t>
      </w:r>
      <w:r>
        <w:rPr>
          <w:rFonts w:ascii="Traditional Arabic" w:hAnsi="Traditional Arabic" w:hint="cs"/>
          <w:rtl/>
        </w:rPr>
        <w:t>حَضرَتِ الر</w:t>
      </w:r>
      <w:r>
        <w:rPr>
          <w:rFonts w:ascii="Traditional Arabic" w:hAnsi="Traditional Arabic" w:hint="eastAsia"/>
          <w:rtl/>
        </w:rPr>
        <w:t>َّ</w:t>
      </w:r>
      <w:r>
        <w:rPr>
          <w:rFonts w:ascii="Traditional Arabic" w:hAnsi="Traditional Arabic" w:hint="cs"/>
          <w:rtl/>
        </w:rPr>
        <w:t>حمَةُ</w:t>
      </w:r>
      <w:r w:rsidRPr="00B16F90">
        <w:rPr>
          <w:rFonts w:ascii="Traditional Arabic" w:hAnsi="Traditional Arabic"/>
          <w:rtl/>
        </w:rPr>
        <w:t>»»</w:t>
      </w:r>
      <w:r>
        <w:rPr>
          <w:rFonts w:ascii="Traditional Arabic" w:hAnsi="Traditional Arabic" w:hint="cs"/>
          <w:rtl/>
        </w:rPr>
        <w:t>. هذا موقوفٌ صحِيحُ الإسنادِ أخرجَه ابنُ أبِي داودَ.</w:t>
      </w:r>
    </w:p>
    <w:p w14:paraId="22EBEFFE" w14:textId="77777777" w:rsidR="00B16F90" w:rsidRDefault="00AD698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وروَى ابنُ أبي داودَ بإسنادِه الصّحِيح عن مُجاهِدٍ قال: </w:t>
      </w:r>
      <w:r w:rsidRPr="00AD6980">
        <w:rPr>
          <w:rFonts w:ascii="Traditional Arabic" w:hAnsi="Traditional Arabic"/>
          <w:rtl/>
        </w:rPr>
        <w:t>«</w:t>
      </w:r>
      <w:r>
        <w:rPr>
          <w:rFonts w:ascii="Traditional Arabic" w:hAnsi="Traditional Arabic" w:hint="cs"/>
          <w:rtl/>
        </w:rPr>
        <w:t>كانوا يَجتَمِعونَ عِندَ خَتمِ القُرءانِ يقُولُونَ تَنزِلُ الر</w:t>
      </w:r>
      <w:r>
        <w:rPr>
          <w:rFonts w:ascii="Traditional Arabic" w:hAnsi="Traditional Arabic" w:hint="eastAsia"/>
          <w:rtl/>
        </w:rPr>
        <w:t>َّ</w:t>
      </w:r>
      <w:r>
        <w:rPr>
          <w:rFonts w:ascii="Traditional Arabic" w:hAnsi="Traditional Arabic" w:hint="cs"/>
          <w:rtl/>
        </w:rPr>
        <w:t>حمةُ</w:t>
      </w:r>
      <w:r w:rsidRPr="00AD6980">
        <w:rPr>
          <w:rFonts w:ascii="Traditional Arabic" w:hAnsi="Traditional Arabic"/>
          <w:rtl/>
        </w:rPr>
        <w:t>»</w:t>
      </w:r>
      <w:r>
        <w:rPr>
          <w:rFonts w:ascii="Traditional Arabic" w:hAnsi="Traditional Arabic" w:hint="cs"/>
          <w:rtl/>
        </w:rPr>
        <w:t>، وفي رواية أبِي نُعَيمٍ عن الث</w:t>
      </w:r>
      <w:r>
        <w:rPr>
          <w:rFonts w:ascii="Traditional Arabic" w:hAnsi="Traditional Arabic" w:hint="eastAsia"/>
          <w:rtl/>
        </w:rPr>
        <w:t>َّ</w:t>
      </w:r>
      <w:r>
        <w:rPr>
          <w:rFonts w:ascii="Traditional Arabic" w:hAnsi="Traditional Arabic" w:hint="cs"/>
          <w:rtl/>
        </w:rPr>
        <w:t xml:space="preserve">وريّ بهذا السّنَد عن مُجاهِد قال: </w:t>
      </w:r>
      <w:r w:rsidRPr="00AD6980">
        <w:rPr>
          <w:rFonts w:ascii="Traditional Arabic" w:hAnsi="Traditional Arabic"/>
          <w:rtl/>
        </w:rPr>
        <w:t>«</w:t>
      </w:r>
      <w:r>
        <w:rPr>
          <w:rFonts w:ascii="Traditional Arabic" w:hAnsi="Traditional Arabic" w:hint="cs"/>
          <w:rtl/>
        </w:rPr>
        <w:t>بَلَغَنِي أنّ الر</w:t>
      </w:r>
      <w:r>
        <w:rPr>
          <w:rFonts w:ascii="Traditional Arabic" w:hAnsi="Traditional Arabic" w:hint="eastAsia"/>
          <w:rtl/>
        </w:rPr>
        <w:t>َّ</w:t>
      </w:r>
      <w:r>
        <w:rPr>
          <w:rFonts w:ascii="Traditional Arabic" w:hAnsi="Traditional Arabic" w:hint="cs"/>
          <w:rtl/>
        </w:rPr>
        <w:t>حمةَ تَنزِلُ عِندَ خَتمِ القُرءانِ</w:t>
      </w:r>
      <w:r w:rsidRPr="00AD6980">
        <w:rPr>
          <w:rFonts w:ascii="Traditional Arabic" w:hAnsi="Traditional Arabic"/>
          <w:rtl/>
        </w:rPr>
        <w:t>»</w:t>
      </w:r>
      <w:r>
        <w:rPr>
          <w:rFonts w:ascii="Traditional Arabic" w:hAnsi="Traditional Arabic" w:hint="cs"/>
          <w:rtl/>
        </w:rPr>
        <w:t>، والسّنَدانِ كِلاهُما على شَرطِ الصّحِيح.</w:t>
      </w:r>
    </w:p>
    <w:p w14:paraId="22EBEFFF" w14:textId="77777777" w:rsidR="00AD6980" w:rsidRDefault="00AD698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AD6980">
        <w:rPr>
          <w:rFonts w:ascii="Simplified Arabic" w:hAnsi="Simplified Arabic" w:hint="cs"/>
        </w:rPr>
        <w:sym w:font="AGA Arabesque" w:char="F072"/>
      </w:r>
      <w:r>
        <w:rPr>
          <w:rFonts w:ascii="Simplified Arabic" w:hAnsi="Simplified Arabic" w:hint="cs"/>
          <w:rtl/>
        </w:rPr>
        <w:t xml:space="preserve">: </w:t>
      </w:r>
      <w:r w:rsidRPr="00AD6980">
        <w:rPr>
          <w:rFonts w:ascii="Traditional Arabic" w:hAnsi="Traditional Arabic"/>
          <w:rtl/>
        </w:rPr>
        <w:t>«</w:t>
      </w:r>
      <w:r>
        <w:rPr>
          <w:rFonts w:ascii="Traditional Arabic" w:hAnsi="Traditional Arabic" w:hint="cs"/>
          <w:b/>
          <w:bCs/>
          <w:rtl/>
        </w:rPr>
        <w:t xml:space="preserve">مَثَلُ القُرءانِ كمَثَلِ الإبِلِ </w:t>
      </w:r>
      <w:r w:rsidR="00E25EFD">
        <w:rPr>
          <w:rFonts w:ascii="Traditional Arabic" w:hAnsi="Traditional Arabic" w:hint="cs"/>
          <w:b/>
          <w:bCs/>
          <w:rtl/>
        </w:rPr>
        <w:t>الـمُ</w:t>
      </w:r>
      <w:r>
        <w:rPr>
          <w:rFonts w:ascii="Traditional Arabic" w:hAnsi="Traditional Arabic" w:hint="cs"/>
          <w:b/>
          <w:bCs/>
          <w:rtl/>
        </w:rPr>
        <w:t>عَق</w:t>
      </w:r>
      <w:r>
        <w:rPr>
          <w:rFonts w:ascii="Traditional Arabic" w:hAnsi="Traditional Arabic" w:hint="eastAsia"/>
          <w:b/>
          <w:bCs/>
          <w:rtl/>
        </w:rPr>
        <w:t>َّ</w:t>
      </w:r>
      <w:r>
        <w:rPr>
          <w:rFonts w:ascii="Traditional Arabic" w:hAnsi="Traditional Arabic" w:hint="cs"/>
          <w:b/>
          <w:bCs/>
          <w:rtl/>
        </w:rPr>
        <w:t>لَةِ، إنْ عاهَدَ صاحِبُها علَى عُقُلِها أَمْسَكَها عَلَيهِ، وإِنْ أَغْفَلَها ذَهَبَتْ عَنْهُ</w:t>
      </w:r>
      <w:r w:rsidRPr="00AD6980">
        <w:rPr>
          <w:rFonts w:ascii="Traditional Arabic" w:hAnsi="Traditional Arabic"/>
          <w:b/>
          <w:bCs/>
          <w:vertAlign w:val="superscript"/>
        </w:rPr>
        <w:t>(</w:t>
      </w:r>
      <w:r w:rsidRPr="00AD6980">
        <w:rPr>
          <w:rStyle w:val="FootnoteReference"/>
          <w:rFonts w:ascii="Traditional Arabic" w:hAnsi="Traditional Arabic"/>
          <w:b/>
          <w:bCs/>
        </w:rPr>
        <w:footnoteReference w:id="1258"/>
      </w:r>
      <w:r w:rsidRPr="00AD6980">
        <w:rPr>
          <w:rFonts w:ascii="Traditional Arabic" w:hAnsi="Traditional Arabic"/>
          <w:b/>
          <w:bCs/>
          <w:vertAlign w:val="superscript"/>
        </w:rPr>
        <w:t>)</w:t>
      </w:r>
      <w:r w:rsidRPr="00AD6980">
        <w:rPr>
          <w:rFonts w:ascii="Traditional Arabic" w:hAnsi="Traditional Arabic"/>
          <w:rtl/>
        </w:rPr>
        <w:t>»</w:t>
      </w:r>
      <w:r>
        <w:rPr>
          <w:rFonts w:ascii="Traditional Arabic" w:hAnsi="Traditional Arabic" w:hint="cs"/>
          <w:rtl/>
        </w:rPr>
        <w:t>. إسناده صحيح رواه البخاريُّ ومُسلِم.</w:t>
      </w:r>
    </w:p>
    <w:p w14:paraId="22EBF000" w14:textId="77777777" w:rsidR="00AD6980" w:rsidRDefault="00AD6980" w:rsidP="002325BC">
      <w:pPr>
        <w:pStyle w:val="BodyTextIndent"/>
        <w:numPr>
          <w:ilvl w:val="0"/>
          <w:numId w:val="7"/>
        </w:numPr>
        <w:ind w:left="981" w:hanging="624"/>
        <w:rPr>
          <w:rFonts w:ascii="Traditional Arabic" w:hAnsi="Traditional Arabic"/>
        </w:rPr>
      </w:pPr>
      <w:r>
        <w:rPr>
          <w:rFonts w:ascii="Traditional Arabic" w:hAnsi="Traditional Arabic" w:hint="cs"/>
          <w:rtl/>
        </w:rPr>
        <w:t>عن أبِي بَحرٍ عبدِ الواحِد بنِ غِياثٍ حدّثنا أبو جَنابٍ القَصّابُ بفتح الجِيم وتَخفيف النّون وءاخرُه موح</w:t>
      </w:r>
      <w:r>
        <w:rPr>
          <w:rFonts w:ascii="Traditional Arabic" w:hAnsi="Traditional Arabic" w:hint="eastAsia"/>
          <w:rtl/>
        </w:rPr>
        <w:t>َّ</w:t>
      </w:r>
      <w:r>
        <w:rPr>
          <w:rFonts w:ascii="Traditional Arabic" w:hAnsi="Traditional Arabic" w:hint="cs"/>
          <w:rtl/>
        </w:rPr>
        <w:t>دةٌ واسمُه عَونُ بنُ ذَكوانَ قال: صل</w:t>
      </w:r>
      <w:r>
        <w:rPr>
          <w:rFonts w:ascii="Traditional Arabic" w:hAnsi="Traditional Arabic" w:hint="eastAsia"/>
          <w:rtl/>
        </w:rPr>
        <w:t>َّ</w:t>
      </w:r>
      <w:r>
        <w:rPr>
          <w:rFonts w:ascii="Traditional Arabic" w:hAnsi="Traditional Arabic" w:hint="cs"/>
          <w:rtl/>
        </w:rPr>
        <w:t>ى بِنا زُرارةُ بنُ أَوْفَى</w:t>
      </w:r>
      <w:r w:rsidRPr="00AD6980">
        <w:rPr>
          <w:rFonts w:ascii="Traditional Arabic" w:hAnsi="Traditional Arabic"/>
          <w:vertAlign w:val="superscript"/>
        </w:rPr>
        <w:t>(</w:t>
      </w:r>
      <w:r w:rsidRPr="00AD6980">
        <w:rPr>
          <w:rStyle w:val="FootnoteReference"/>
          <w:rFonts w:ascii="Traditional Arabic" w:hAnsi="Traditional Arabic"/>
        </w:rPr>
        <w:footnoteReference w:id="1259"/>
      </w:r>
      <w:r w:rsidRPr="00AD6980">
        <w:rPr>
          <w:rFonts w:ascii="Traditional Arabic" w:hAnsi="Traditional Arabic"/>
          <w:vertAlign w:val="superscript"/>
        </w:rPr>
        <w:t>)</w:t>
      </w:r>
      <w:r>
        <w:rPr>
          <w:rFonts w:ascii="Traditional Arabic" w:hAnsi="Traditional Arabic" w:hint="cs"/>
          <w:rtl/>
        </w:rPr>
        <w:t xml:space="preserve"> صَلاةَ الفَجرِ فلَـمّا بَلَغَ {فَإِذَا نُقِرَ فِي الن</w:t>
      </w:r>
      <w:r>
        <w:rPr>
          <w:rFonts w:ascii="Traditional Arabic" w:hAnsi="Traditional Arabic" w:hint="eastAsia"/>
          <w:rtl/>
        </w:rPr>
        <w:t>َّ</w:t>
      </w:r>
      <w:r>
        <w:rPr>
          <w:rFonts w:ascii="Traditional Arabic" w:hAnsi="Traditional Arabic" w:hint="cs"/>
          <w:rtl/>
        </w:rPr>
        <w:t>اقُورِ}</w:t>
      </w:r>
      <w:r w:rsidRPr="00AD6980">
        <w:rPr>
          <w:rFonts w:ascii="Traditional Arabic" w:hAnsi="Traditional Arabic"/>
          <w:vertAlign w:val="superscript"/>
        </w:rPr>
        <w:t>(</w:t>
      </w:r>
      <w:r w:rsidRPr="00AD6980">
        <w:rPr>
          <w:rStyle w:val="FootnoteReference"/>
          <w:rFonts w:ascii="Traditional Arabic" w:hAnsi="Traditional Arabic"/>
        </w:rPr>
        <w:footnoteReference w:id="1260"/>
      </w:r>
      <w:r w:rsidRPr="00AD6980">
        <w:rPr>
          <w:rFonts w:ascii="Traditional Arabic" w:hAnsi="Traditional Arabic"/>
          <w:vertAlign w:val="superscript"/>
        </w:rPr>
        <w:t>)</w:t>
      </w:r>
      <w:r>
        <w:rPr>
          <w:rFonts w:ascii="Traditional Arabic" w:hAnsi="Traditional Arabic" w:hint="cs"/>
          <w:rtl/>
        </w:rPr>
        <w:t xml:space="preserve"> [سورة المدّثِّر: </w:t>
      </w:r>
      <w:r w:rsidRPr="00B97E9F">
        <w:rPr>
          <w:rFonts w:ascii="Traditional Arabic" w:hAnsi="Traditional Arabic" w:hint="cs"/>
          <w:bCs/>
          <w:rtl/>
        </w:rPr>
        <w:t>8</w:t>
      </w:r>
      <w:r>
        <w:rPr>
          <w:rFonts w:ascii="Traditional Arabic" w:hAnsi="Traditional Arabic" w:hint="cs"/>
          <w:rtl/>
        </w:rPr>
        <w:t>] شَهَقَ شَهْقَةً</w:t>
      </w:r>
      <w:r w:rsidRPr="00AD6980">
        <w:rPr>
          <w:rFonts w:ascii="Traditional Arabic" w:hAnsi="Traditional Arabic"/>
          <w:vertAlign w:val="superscript"/>
        </w:rPr>
        <w:t>(</w:t>
      </w:r>
      <w:r w:rsidRPr="00AD6980">
        <w:rPr>
          <w:rStyle w:val="FootnoteReference"/>
          <w:rFonts w:ascii="Traditional Arabic" w:hAnsi="Traditional Arabic"/>
        </w:rPr>
        <w:footnoteReference w:id="1261"/>
      </w:r>
      <w:r w:rsidRPr="00AD6980">
        <w:rPr>
          <w:rFonts w:ascii="Traditional Arabic" w:hAnsi="Traditional Arabic"/>
          <w:vertAlign w:val="superscript"/>
        </w:rPr>
        <w:t>)</w:t>
      </w:r>
      <w:r>
        <w:rPr>
          <w:rFonts w:ascii="Traditional Arabic" w:hAnsi="Traditional Arabic" w:hint="cs"/>
          <w:rtl/>
        </w:rPr>
        <w:t xml:space="preserve"> فماتَ. هذا أثَرٌ حسَنُ الإسنادِ أخرجه الترمذيّ.</w:t>
      </w:r>
    </w:p>
    <w:p w14:paraId="22EBF001" w14:textId="77777777" w:rsidR="00AD6980" w:rsidRDefault="00AD6980"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عبدِ اللهِ بنِ مَسعودٍ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AD6980">
        <w:rPr>
          <w:rFonts w:ascii="Traditional Arabic" w:hAnsi="Traditional Arabic"/>
          <w:rtl/>
        </w:rPr>
        <w:t>«</w:t>
      </w:r>
      <w:r>
        <w:rPr>
          <w:rFonts w:ascii="Traditional Arabic" w:hAnsi="Traditional Arabic" w:hint="cs"/>
          <w:rtl/>
        </w:rPr>
        <w:t>أَدِيمُوا الن</w:t>
      </w:r>
      <w:r>
        <w:rPr>
          <w:rFonts w:ascii="Traditional Arabic" w:hAnsi="Traditional Arabic" w:hint="eastAsia"/>
          <w:rtl/>
        </w:rPr>
        <w:t>َّ</w:t>
      </w:r>
      <w:r>
        <w:rPr>
          <w:rFonts w:ascii="Traditional Arabic" w:hAnsi="Traditional Arabic" w:hint="cs"/>
          <w:rtl/>
        </w:rPr>
        <w:t xml:space="preserve">ظَرَ في </w:t>
      </w:r>
      <w:r w:rsidR="00E25EFD">
        <w:rPr>
          <w:rFonts w:ascii="Traditional Arabic" w:hAnsi="Traditional Arabic" w:hint="cs"/>
          <w:rtl/>
        </w:rPr>
        <w:t>الـمُ</w:t>
      </w:r>
      <w:r w:rsidR="000713DC">
        <w:rPr>
          <w:rFonts w:ascii="Traditional Arabic" w:hAnsi="Traditional Arabic" w:hint="cs"/>
          <w:rtl/>
        </w:rPr>
        <w:t>صحَفِ</w:t>
      </w:r>
      <w:r w:rsidRPr="00AD6980">
        <w:rPr>
          <w:rFonts w:ascii="Traditional Arabic" w:hAnsi="Traditional Arabic"/>
          <w:rtl/>
        </w:rPr>
        <w:t>»</w:t>
      </w:r>
      <w:r w:rsidR="000713DC" w:rsidRPr="000713DC">
        <w:rPr>
          <w:rFonts w:ascii="Traditional Arabic" w:hAnsi="Traditional Arabic"/>
          <w:vertAlign w:val="superscript"/>
        </w:rPr>
        <w:t>(</w:t>
      </w:r>
      <w:r w:rsidR="000713DC" w:rsidRPr="000713DC">
        <w:rPr>
          <w:rStyle w:val="FootnoteReference"/>
          <w:rFonts w:ascii="Traditional Arabic" w:hAnsi="Traditional Arabic"/>
        </w:rPr>
        <w:footnoteReference w:id="1262"/>
      </w:r>
      <w:r w:rsidR="000713DC" w:rsidRPr="000713DC">
        <w:rPr>
          <w:rFonts w:ascii="Traditional Arabic" w:hAnsi="Traditional Arabic"/>
          <w:vertAlign w:val="superscript"/>
        </w:rPr>
        <w:t>)</w:t>
      </w:r>
      <w:r w:rsidR="000713DC">
        <w:rPr>
          <w:rFonts w:ascii="Traditional Arabic" w:hAnsi="Traditional Arabic" w:hint="cs"/>
          <w:rtl/>
        </w:rPr>
        <w:t xml:space="preserve">. هذا حديث حسَن موقُوفٌ على عبدِ اللهِ أخرَجه أبو عُبَيدٍ في </w:t>
      </w:r>
      <w:r w:rsidR="000713DC" w:rsidRPr="000713DC">
        <w:rPr>
          <w:rFonts w:ascii="Traditional Arabic" w:hAnsi="Traditional Arabic"/>
          <w:rtl/>
        </w:rPr>
        <w:t>«</w:t>
      </w:r>
      <w:r w:rsidR="000713DC">
        <w:rPr>
          <w:rFonts w:ascii="Traditional Arabic" w:hAnsi="Traditional Arabic" w:hint="cs"/>
          <w:rtl/>
        </w:rPr>
        <w:t>فَضائِل القُرءان</w:t>
      </w:r>
      <w:r w:rsidR="000713DC" w:rsidRPr="000713DC">
        <w:rPr>
          <w:rFonts w:ascii="Traditional Arabic" w:hAnsi="Traditional Arabic"/>
          <w:rtl/>
        </w:rPr>
        <w:t>»</w:t>
      </w:r>
      <w:r w:rsidR="000713DC">
        <w:rPr>
          <w:rFonts w:ascii="Traditional Arabic" w:hAnsi="Traditional Arabic" w:hint="cs"/>
          <w:rtl/>
        </w:rPr>
        <w:t>.</w:t>
      </w:r>
    </w:p>
    <w:p w14:paraId="22EBF002" w14:textId="77777777" w:rsidR="000713DC" w:rsidRDefault="000713D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ثابتٍ هو البُنانيُّ قال: </w:t>
      </w:r>
      <w:r w:rsidRPr="000713DC">
        <w:rPr>
          <w:rFonts w:ascii="Traditional Arabic" w:hAnsi="Traditional Arabic"/>
          <w:rtl/>
        </w:rPr>
        <w:t>«</w:t>
      </w:r>
      <w:r>
        <w:rPr>
          <w:rFonts w:ascii="Traditional Arabic" w:hAnsi="Traditional Arabic" w:hint="cs"/>
          <w:rtl/>
        </w:rPr>
        <w:t>كان عبدُ الرّحمنِ بنُ أبي لَيلَى</w:t>
      </w:r>
      <w:r w:rsidRPr="000713DC">
        <w:rPr>
          <w:rFonts w:ascii="Traditional Arabic" w:hAnsi="Traditional Arabic"/>
          <w:vertAlign w:val="superscript"/>
        </w:rPr>
        <w:t>(</w:t>
      </w:r>
      <w:r w:rsidRPr="000713DC">
        <w:rPr>
          <w:rStyle w:val="FootnoteReference"/>
          <w:rFonts w:ascii="Traditional Arabic" w:hAnsi="Traditional Arabic"/>
        </w:rPr>
        <w:footnoteReference w:id="1263"/>
      </w:r>
      <w:r w:rsidRPr="000713DC">
        <w:rPr>
          <w:rFonts w:ascii="Traditional Arabic" w:hAnsi="Traditional Arabic"/>
          <w:vertAlign w:val="superscript"/>
        </w:rPr>
        <w:t>)</w:t>
      </w:r>
      <w:r>
        <w:rPr>
          <w:rFonts w:ascii="Traditional Arabic" w:hAnsi="Traditional Arabic" w:hint="cs"/>
          <w:rtl/>
        </w:rPr>
        <w:t xml:space="preserve"> إذَا صل</w:t>
      </w:r>
      <w:r>
        <w:rPr>
          <w:rFonts w:ascii="Traditional Arabic" w:hAnsi="Traditional Arabic" w:hint="eastAsia"/>
          <w:rtl/>
        </w:rPr>
        <w:t>َّ</w:t>
      </w:r>
      <w:r>
        <w:rPr>
          <w:rFonts w:ascii="Traditional Arabic" w:hAnsi="Traditional Arabic" w:hint="cs"/>
          <w:rtl/>
        </w:rPr>
        <w:t>ى الصُّبحَ قَرأ في المصحَفِ حتّى تَطلُعَ الش</w:t>
      </w:r>
      <w:r>
        <w:rPr>
          <w:rFonts w:ascii="Traditional Arabic" w:hAnsi="Traditional Arabic" w:hint="eastAsia"/>
          <w:rtl/>
        </w:rPr>
        <w:t>َّ</w:t>
      </w:r>
      <w:r>
        <w:rPr>
          <w:rFonts w:ascii="Traditional Arabic" w:hAnsi="Traditional Arabic" w:hint="cs"/>
          <w:rtl/>
        </w:rPr>
        <w:t>مسُ</w:t>
      </w:r>
      <w:r w:rsidRPr="000713DC">
        <w:rPr>
          <w:rFonts w:ascii="Traditional Arabic" w:hAnsi="Traditional Arabic"/>
          <w:rtl/>
        </w:rPr>
        <w:t>»</w:t>
      </w:r>
      <w:r>
        <w:rPr>
          <w:rFonts w:ascii="Traditional Arabic" w:hAnsi="Traditional Arabic" w:hint="cs"/>
          <w:rtl/>
        </w:rPr>
        <w:t>، وكان ثابِتٌ يَفعَلُه. هذا أثرٌ صحِيحٌ عن هذَين التّابعِي</w:t>
      </w:r>
      <w:r>
        <w:rPr>
          <w:rFonts w:ascii="Traditional Arabic" w:hAnsi="Traditional Arabic" w:hint="eastAsia"/>
          <w:rtl/>
        </w:rPr>
        <w:t>َّ</w:t>
      </w:r>
      <w:r>
        <w:rPr>
          <w:rFonts w:ascii="Traditional Arabic" w:hAnsi="Traditional Arabic" w:hint="cs"/>
          <w:rtl/>
        </w:rPr>
        <w:t>ين أخرجه الدارميّ.</w:t>
      </w:r>
    </w:p>
    <w:p w14:paraId="22EBF003" w14:textId="77777777" w:rsidR="000713DC" w:rsidRDefault="0046334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موسَى أنّ النّبِيَّ </w:t>
      </w:r>
      <w:r w:rsidRPr="00463344">
        <w:rPr>
          <w:rFonts w:ascii="Simplified Arabic" w:hAnsi="Simplified Arabic" w:hint="cs"/>
        </w:rPr>
        <w:sym w:font="AGA Arabesque" w:char="F072"/>
      </w:r>
      <w:r>
        <w:rPr>
          <w:rFonts w:ascii="Simplified Arabic" w:hAnsi="Simplified Arabic" w:hint="cs"/>
          <w:rtl/>
        </w:rPr>
        <w:t xml:space="preserve"> وعائشةَ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ا مَر</w:t>
      </w:r>
      <w:r>
        <w:rPr>
          <w:rFonts w:ascii="Simplified Arabic" w:hAnsi="Simplified Arabic" w:hint="eastAsia"/>
          <w:rtl/>
        </w:rPr>
        <w:t>َّ</w:t>
      </w:r>
      <w:r>
        <w:rPr>
          <w:rFonts w:ascii="Simplified Arabic" w:hAnsi="Simplified Arabic" w:hint="cs"/>
          <w:rtl/>
        </w:rPr>
        <w:t xml:space="preserve">ا بأَبِي موسَى وهو يَقرَأُ في بَيتِه فقامَا يَستَمِعانِ لقِراءَتِه، فلَمّا أصبَحَ أتَى أبو موسَى رَسولَ الله </w:t>
      </w:r>
      <w:r w:rsidRPr="00463344">
        <w:rPr>
          <w:rFonts w:ascii="Simplified Arabic" w:hAnsi="Simplified Arabic" w:hint="cs"/>
        </w:rPr>
        <w:sym w:font="AGA Arabesque" w:char="F072"/>
      </w:r>
      <w:r>
        <w:rPr>
          <w:rFonts w:ascii="Simplified Arabic" w:hAnsi="Simplified Arabic" w:hint="cs"/>
          <w:rtl/>
        </w:rPr>
        <w:t xml:space="preserve"> فذَكَر له فقال: </w:t>
      </w:r>
      <w:r w:rsidRPr="00463344">
        <w:rPr>
          <w:rFonts w:ascii="Traditional Arabic" w:hAnsi="Traditional Arabic"/>
          <w:rtl/>
        </w:rPr>
        <w:t>«</w:t>
      </w:r>
      <w:r>
        <w:rPr>
          <w:rFonts w:ascii="Traditional Arabic" w:hAnsi="Traditional Arabic" w:hint="cs"/>
          <w:rtl/>
        </w:rPr>
        <w:t>أَمَا إنِّي يا رَسولَ اللهِ لَو عَلِمْتُ لحَب</w:t>
      </w:r>
      <w:r>
        <w:rPr>
          <w:rFonts w:ascii="Traditional Arabic" w:hAnsi="Traditional Arabic" w:hint="eastAsia"/>
          <w:rtl/>
        </w:rPr>
        <w:t>َّ</w:t>
      </w:r>
      <w:r>
        <w:rPr>
          <w:rFonts w:ascii="Traditional Arabic" w:hAnsi="Traditional Arabic" w:hint="cs"/>
          <w:rtl/>
        </w:rPr>
        <w:t>رْتُهُ لَكَ تَحبِيرًا</w:t>
      </w:r>
      <w:r w:rsidRPr="00463344">
        <w:rPr>
          <w:rFonts w:ascii="Traditional Arabic" w:hAnsi="Traditional Arabic"/>
          <w:vertAlign w:val="superscript"/>
        </w:rPr>
        <w:t>(</w:t>
      </w:r>
      <w:r w:rsidRPr="00463344">
        <w:rPr>
          <w:rStyle w:val="FootnoteReference"/>
          <w:rFonts w:ascii="Traditional Arabic" w:hAnsi="Traditional Arabic"/>
        </w:rPr>
        <w:footnoteReference w:id="1264"/>
      </w:r>
      <w:r w:rsidRPr="00463344">
        <w:rPr>
          <w:rFonts w:ascii="Traditional Arabic" w:hAnsi="Traditional Arabic"/>
          <w:vertAlign w:val="superscript"/>
        </w:rPr>
        <w:t>)</w:t>
      </w:r>
      <w:r w:rsidRPr="00463344">
        <w:rPr>
          <w:rFonts w:ascii="Traditional Arabic" w:hAnsi="Traditional Arabic"/>
          <w:rtl/>
        </w:rPr>
        <w:t>»</w:t>
      </w:r>
      <w:r>
        <w:rPr>
          <w:rFonts w:ascii="Traditional Arabic" w:hAnsi="Traditional Arabic" w:hint="cs"/>
          <w:rtl/>
        </w:rPr>
        <w:t xml:space="preserve">. هذا حديثٌ حسَن أخرجه أحمدُ بنُ مَنِيعٍ في </w:t>
      </w:r>
      <w:r w:rsidRPr="00463344">
        <w:rPr>
          <w:rFonts w:ascii="Traditional Arabic" w:hAnsi="Traditional Arabic"/>
          <w:rtl/>
        </w:rPr>
        <w:t>«</w:t>
      </w:r>
      <w:r>
        <w:rPr>
          <w:rFonts w:ascii="Traditional Arabic" w:hAnsi="Traditional Arabic" w:hint="cs"/>
          <w:rtl/>
        </w:rPr>
        <w:t>مُسنَده</w:t>
      </w:r>
      <w:r w:rsidRPr="00463344">
        <w:rPr>
          <w:rFonts w:ascii="Traditional Arabic" w:hAnsi="Traditional Arabic"/>
          <w:rtl/>
        </w:rPr>
        <w:t>»</w:t>
      </w:r>
      <w:r>
        <w:rPr>
          <w:rFonts w:ascii="Traditional Arabic" w:hAnsi="Traditional Arabic" w:hint="cs"/>
          <w:rtl/>
        </w:rPr>
        <w:t xml:space="preserve"> وابنُ سَعدٍ في </w:t>
      </w:r>
      <w:r w:rsidRPr="00463344">
        <w:rPr>
          <w:rFonts w:ascii="Traditional Arabic" w:hAnsi="Traditional Arabic"/>
          <w:rtl/>
        </w:rPr>
        <w:t>«</w:t>
      </w:r>
      <w:r>
        <w:rPr>
          <w:rFonts w:ascii="Traditional Arabic" w:hAnsi="Traditional Arabic" w:hint="cs"/>
          <w:rtl/>
        </w:rPr>
        <w:t>الطّبقات</w:t>
      </w:r>
      <w:r w:rsidRPr="00463344">
        <w:rPr>
          <w:rFonts w:ascii="Traditional Arabic" w:hAnsi="Traditional Arabic"/>
          <w:rtl/>
        </w:rPr>
        <w:t>»</w:t>
      </w:r>
      <w:r>
        <w:rPr>
          <w:rFonts w:ascii="Traditional Arabic" w:hAnsi="Traditional Arabic" w:hint="cs"/>
          <w:rtl/>
        </w:rPr>
        <w:t>.</w:t>
      </w:r>
    </w:p>
    <w:p w14:paraId="22EBF004" w14:textId="77777777" w:rsidR="00463344" w:rsidRDefault="0046334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رضي الله عنه أنّ النّبِيّ </w:t>
      </w:r>
      <w:r w:rsidRPr="00463344">
        <w:rPr>
          <w:rFonts w:ascii="Simplified Arabic" w:hAnsi="Simplified Arabic" w:hint="cs"/>
        </w:rPr>
        <w:sym w:font="AGA Arabesque" w:char="F072"/>
      </w:r>
      <w:r>
        <w:rPr>
          <w:rFonts w:ascii="Simplified Arabic" w:hAnsi="Simplified Arabic" w:hint="cs"/>
          <w:rtl/>
        </w:rPr>
        <w:t xml:space="preserve"> قال: </w:t>
      </w:r>
      <w:r w:rsidRPr="00463344">
        <w:rPr>
          <w:rFonts w:ascii="Traditional Arabic" w:hAnsi="Traditional Arabic"/>
          <w:rtl/>
        </w:rPr>
        <w:t>«</w:t>
      </w:r>
      <w:r>
        <w:rPr>
          <w:rFonts w:ascii="Traditional Arabic" w:hAnsi="Traditional Arabic" w:hint="cs"/>
          <w:b/>
          <w:bCs/>
          <w:rtl/>
        </w:rPr>
        <w:t>زَيِّنُوا القُرءانَ بأَصْواتِكُم</w:t>
      </w:r>
      <w:r w:rsidRPr="00463344">
        <w:rPr>
          <w:rFonts w:ascii="Traditional Arabic" w:hAnsi="Traditional Arabic"/>
          <w:rtl/>
        </w:rPr>
        <w:t>»</w:t>
      </w:r>
      <w:r w:rsidRPr="00463344">
        <w:rPr>
          <w:rFonts w:ascii="Traditional Arabic" w:hAnsi="Traditional Arabic"/>
          <w:vertAlign w:val="superscript"/>
        </w:rPr>
        <w:t>(</w:t>
      </w:r>
      <w:r w:rsidRPr="00463344">
        <w:rPr>
          <w:rStyle w:val="FootnoteReference"/>
          <w:rFonts w:ascii="Traditional Arabic" w:hAnsi="Traditional Arabic"/>
        </w:rPr>
        <w:footnoteReference w:id="1265"/>
      </w:r>
      <w:r w:rsidRPr="00463344">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غرِيبٌ ذكَره البُخاريّ في كتابِ </w:t>
      </w:r>
      <w:r w:rsidRPr="00463344">
        <w:rPr>
          <w:rFonts w:ascii="Traditional Arabic" w:hAnsi="Traditional Arabic"/>
          <w:rtl/>
        </w:rPr>
        <w:t>«</w:t>
      </w:r>
      <w:r>
        <w:rPr>
          <w:rFonts w:ascii="Traditional Arabic" w:hAnsi="Traditional Arabic" w:hint="cs"/>
          <w:rtl/>
        </w:rPr>
        <w:t>خَلقِ أفعالِ العِباد</w:t>
      </w:r>
      <w:r w:rsidRPr="00463344">
        <w:rPr>
          <w:rFonts w:ascii="Traditional Arabic" w:hAnsi="Traditional Arabic"/>
          <w:rtl/>
        </w:rPr>
        <w:t>»</w:t>
      </w:r>
      <w:r>
        <w:rPr>
          <w:rFonts w:ascii="Traditional Arabic" w:hAnsi="Traditional Arabic" w:hint="cs"/>
          <w:rtl/>
        </w:rPr>
        <w:t>.</w:t>
      </w:r>
    </w:p>
    <w:p w14:paraId="22EBF005" w14:textId="77777777" w:rsidR="00463344" w:rsidRDefault="0046334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البَراءِ بنِ عازبٍ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 النّبِي</w:t>
      </w:r>
      <w:r>
        <w:rPr>
          <w:rFonts w:ascii="Traditional Arabic" w:hAnsi="Traditional Arabic" w:hint="eastAsia"/>
          <w:rtl/>
        </w:rPr>
        <w:t>َّ</w:t>
      </w:r>
      <w:r>
        <w:rPr>
          <w:rFonts w:ascii="Traditional Arabic" w:hAnsi="Traditional Arabic" w:hint="cs"/>
          <w:rtl/>
        </w:rPr>
        <w:t xml:space="preserve"> </w:t>
      </w:r>
      <w:r w:rsidRPr="00463344">
        <w:rPr>
          <w:rFonts w:ascii="Simplified Arabic" w:hAnsi="Simplified Arabic" w:hint="cs"/>
        </w:rPr>
        <w:sym w:font="AGA Arabesque" w:char="F072"/>
      </w:r>
      <w:r>
        <w:rPr>
          <w:rFonts w:ascii="Simplified Arabic" w:hAnsi="Simplified Arabic" w:hint="cs"/>
          <w:rtl/>
        </w:rPr>
        <w:t xml:space="preserve"> قال: </w:t>
      </w:r>
      <w:r w:rsidRPr="00463344">
        <w:rPr>
          <w:rFonts w:ascii="Traditional Arabic" w:hAnsi="Traditional Arabic"/>
          <w:rtl/>
        </w:rPr>
        <w:t>«</w:t>
      </w:r>
      <w:r>
        <w:rPr>
          <w:rFonts w:ascii="Traditional Arabic" w:hAnsi="Traditional Arabic" w:hint="cs"/>
          <w:b/>
          <w:bCs/>
          <w:rtl/>
        </w:rPr>
        <w:t>زَيِّنُوا القُرءانَ بأَصْواتِكُم</w:t>
      </w:r>
      <w:r w:rsidRPr="0046334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w:t>
      </w:r>
      <w:r>
        <w:rPr>
          <w:rFonts w:ascii="Traditional Arabic" w:hAnsi="Traditional Arabic"/>
          <w:rtl/>
        </w:rPr>
        <w:t xml:space="preserve">أخرجَه </w:t>
      </w:r>
      <w:r>
        <w:rPr>
          <w:rFonts w:ascii="Traditional Arabic" w:hAnsi="Traditional Arabic" w:hint="cs"/>
          <w:rtl/>
        </w:rPr>
        <w:t>أحمد.</w:t>
      </w:r>
    </w:p>
    <w:p w14:paraId="22EBF006" w14:textId="77777777" w:rsidR="00463344" w:rsidRDefault="00463344"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زاذانَ أبِي عُمرَ قال: سمِعتُ البَراءَ بنَ عازِبٍ يقول: سَمِعتُ رسولَ اللهِ </w:t>
      </w:r>
      <w:r w:rsidRPr="00463344">
        <w:rPr>
          <w:rFonts w:ascii="Simplified Arabic" w:hAnsi="Simplified Arabic" w:hint="cs"/>
        </w:rPr>
        <w:sym w:font="AGA Arabesque" w:char="F072"/>
      </w:r>
      <w:r>
        <w:rPr>
          <w:rFonts w:ascii="Simplified Arabic" w:hAnsi="Simplified Arabic" w:hint="cs"/>
          <w:rtl/>
        </w:rPr>
        <w:t xml:space="preserve"> يقول: </w:t>
      </w:r>
      <w:r w:rsidRPr="00463344">
        <w:rPr>
          <w:rFonts w:ascii="Traditional Arabic" w:hAnsi="Traditional Arabic"/>
          <w:rtl/>
        </w:rPr>
        <w:t>«</w:t>
      </w:r>
      <w:r>
        <w:rPr>
          <w:rFonts w:ascii="Traditional Arabic" w:hAnsi="Traditional Arabic" w:hint="cs"/>
          <w:b/>
          <w:bCs/>
          <w:rtl/>
        </w:rPr>
        <w:t>حَسِّنُوا القُرءانَ بأَصْواتِكُم فإِن</w:t>
      </w:r>
      <w:r>
        <w:rPr>
          <w:rFonts w:ascii="Traditional Arabic" w:hAnsi="Traditional Arabic" w:hint="eastAsia"/>
          <w:b/>
          <w:bCs/>
          <w:rtl/>
        </w:rPr>
        <w:t>َّ</w:t>
      </w:r>
      <w:r>
        <w:rPr>
          <w:rFonts w:ascii="Traditional Arabic" w:hAnsi="Traditional Arabic" w:hint="cs"/>
          <w:b/>
          <w:bCs/>
          <w:rtl/>
        </w:rPr>
        <w:t xml:space="preserve"> الص</w:t>
      </w:r>
      <w:r>
        <w:rPr>
          <w:rFonts w:ascii="Traditional Arabic" w:hAnsi="Traditional Arabic" w:hint="eastAsia"/>
          <w:b/>
          <w:bCs/>
          <w:rtl/>
        </w:rPr>
        <w:t>َّ</w:t>
      </w:r>
      <w:r>
        <w:rPr>
          <w:rFonts w:ascii="Traditional Arabic" w:hAnsi="Traditional Arabic" w:hint="cs"/>
          <w:b/>
          <w:bCs/>
          <w:rtl/>
        </w:rPr>
        <w:t>وْتَ الحسَنَ يَزِيدُ القُرْءانَ</w:t>
      </w:r>
      <w:r w:rsidRPr="00463344">
        <w:rPr>
          <w:rFonts w:ascii="Traditional Arabic" w:hAnsi="Traditional Arabic"/>
          <w:b/>
          <w:bCs/>
          <w:vertAlign w:val="superscript"/>
        </w:rPr>
        <w:t>(</w:t>
      </w:r>
      <w:r w:rsidRPr="00463344">
        <w:rPr>
          <w:rStyle w:val="FootnoteReference"/>
          <w:rFonts w:ascii="Traditional Arabic" w:hAnsi="Traditional Arabic"/>
          <w:b/>
          <w:bCs/>
        </w:rPr>
        <w:footnoteReference w:id="1266"/>
      </w:r>
      <w:r w:rsidRPr="00463344">
        <w:rPr>
          <w:rFonts w:ascii="Traditional Arabic" w:hAnsi="Traditional Arabic"/>
          <w:b/>
          <w:bCs/>
          <w:vertAlign w:val="superscript"/>
        </w:rPr>
        <w:t>)</w:t>
      </w:r>
      <w:r>
        <w:rPr>
          <w:rFonts w:ascii="Traditional Arabic" w:hAnsi="Traditional Arabic" w:hint="cs"/>
          <w:b/>
          <w:bCs/>
          <w:rtl/>
        </w:rPr>
        <w:t xml:space="preserve"> حُسْنًا</w:t>
      </w:r>
      <w:r w:rsidRPr="0046334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w:t>
      </w:r>
      <w:r>
        <w:rPr>
          <w:rFonts w:ascii="Traditional Arabic" w:hAnsi="Traditional Arabic" w:hint="cs"/>
          <w:rtl/>
        </w:rPr>
        <w:t xml:space="preserve"> مِن هذا الوجه أخرجه ابنُ أبي الدُّنيا.</w:t>
      </w:r>
    </w:p>
    <w:p w14:paraId="22EBF007" w14:textId="77777777" w:rsidR="00463344" w:rsidRDefault="0046334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طاووسٍ عن أبِيه وعن الحسَنِ بنِ مُسلِمٍ عن طاووسٍ قالا: </w:t>
      </w:r>
      <w:r w:rsidR="007138BC">
        <w:rPr>
          <w:rFonts w:ascii="Traditional Arabic" w:hAnsi="Traditional Arabic" w:hint="cs"/>
          <w:rtl/>
        </w:rPr>
        <w:t xml:space="preserve">سُئِل رسولُ الله </w:t>
      </w:r>
      <w:r w:rsidR="007138BC" w:rsidRPr="007138BC">
        <w:rPr>
          <w:rFonts w:ascii="Simplified Arabic" w:hAnsi="Simplified Arabic" w:hint="cs"/>
        </w:rPr>
        <w:sym w:font="AGA Arabesque" w:char="F072"/>
      </w:r>
      <w:r w:rsidR="007138BC">
        <w:rPr>
          <w:rFonts w:ascii="Simplified Arabic" w:hAnsi="Simplified Arabic" w:hint="cs"/>
          <w:rtl/>
        </w:rPr>
        <w:t xml:space="preserve">: مَن أحسَنُ النّاسِ صَوتًا بالقُرءانِ؟ قال: </w:t>
      </w:r>
      <w:r w:rsidR="007138BC" w:rsidRPr="007138BC">
        <w:rPr>
          <w:rFonts w:ascii="Traditional Arabic" w:hAnsi="Traditional Arabic"/>
          <w:rtl/>
        </w:rPr>
        <w:t>«</w:t>
      </w:r>
      <w:r w:rsidR="007138BC">
        <w:rPr>
          <w:rFonts w:ascii="Traditional Arabic" w:hAnsi="Traditional Arabic" w:hint="cs"/>
          <w:b/>
          <w:bCs/>
          <w:rtl/>
        </w:rPr>
        <w:t>ال</w:t>
      </w:r>
      <w:r w:rsidR="007138BC">
        <w:rPr>
          <w:rFonts w:ascii="Traditional Arabic" w:hAnsi="Traditional Arabic" w:hint="eastAsia"/>
          <w:b/>
          <w:bCs/>
          <w:rtl/>
        </w:rPr>
        <w:t>َّ</w:t>
      </w:r>
      <w:r w:rsidR="007138BC">
        <w:rPr>
          <w:rFonts w:ascii="Traditional Arabic" w:hAnsi="Traditional Arabic" w:hint="cs"/>
          <w:b/>
          <w:bCs/>
          <w:rtl/>
        </w:rPr>
        <w:t>ذِي إِذَا سَمِعْتَهُ رأَيْتَ أن</w:t>
      </w:r>
      <w:r w:rsidR="007138BC">
        <w:rPr>
          <w:rFonts w:ascii="Traditional Arabic" w:hAnsi="Traditional Arabic" w:hint="eastAsia"/>
          <w:b/>
          <w:bCs/>
          <w:rtl/>
        </w:rPr>
        <w:t>َّ</w:t>
      </w:r>
      <w:r w:rsidR="007138BC">
        <w:rPr>
          <w:rFonts w:ascii="Traditional Arabic" w:hAnsi="Traditional Arabic" w:hint="cs"/>
          <w:b/>
          <w:bCs/>
          <w:rtl/>
        </w:rPr>
        <w:t>هُ يَخْشَى اللهَ</w:t>
      </w:r>
      <w:r w:rsidR="007138BC" w:rsidRPr="007138BC">
        <w:rPr>
          <w:rFonts w:ascii="Traditional Arabic" w:hAnsi="Traditional Arabic"/>
          <w:rtl/>
        </w:rPr>
        <w:t>»</w:t>
      </w:r>
      <w:r w:rsidR="007138BC">
        <w:rPr>
          <w:rFonts w:ascii="Traditional Arabic" w:hAnsi="Traditional Arabic" w:hint="cs"/>
          <w:rtl/>
        </w:rPr>
        <w:t>. أخرجَه محمّد بنُ نَصرٍ وهو مُرسَلٌ حسَنُ السّنَد.</w:t>
      </w:r>
    </w:p>
    <w:p w14:paraId="22EBF008" w14:textId="77777777" w:rsidR="007138BC" w:rsidRDefault="007138B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أنّ رسولَ اللهِ </w:t>
      </w:r>
      <w:r w:rsidRPr="007138BC">
        <w:rPr>
          <w:rFonts w:ascii="Simplified Arabic" w:hAnsi="Simplified Arabic" w:hint="cs"/>
        </w:rPr>
        <w:sym w:font="AGA Arabesque" w:char="F072"/>
      </w:r>
      <w:r>
        <w:rPr>
          <w:rFonts w:ascii="Simplified Arabic" w:hAnsi="Simplified Arabic" w:hint="cs"/>
          <w:rtl/>
        </w:rPr>
        <w:t xml:space="preserve"> سُئِل: أيُّ النّاسِ أحسَنُ قِراءَةً؟ قال: </w:t>
      </w:r>
      <w:r w:rsidRPr="007138BC">
        <w:rPr>
          <w:rFonts w:ascii="Traditional Arabic" w:hAnsi="Traditional Arabic"/>
          <w:rtl/>
        </w:rPr>
        <w:t>«</w:t>
      </w:r>
      <w:r>
        <w:rPr>
          <w:rFonts w:ascii="Traditional Arabic" w:hAnsi="Traditional Arabic" w:hint="cs"/>
          <w:b/>
          <w:bCs/>
          <w:rtl/>
        </w:rPr>
        <w:t>ال</w:t>
      </w:r>
      <w:r>
        <w:rPr>
          <w:rFonts w:ascii="Traditional Arabic" w:hAnsi="Traditional Arabic" w:hint="eastAsia"/>
          <w:b/>
          <w:bCs/>
          <w:rtl/>
        </w:rPr>
        <w:t>َّ</w:t>
      </w:r>
      <w:r>
        <w:rPr>
          <w:rFonts w:ascii="Traditional Arabic" w:hAnsi="Traditional Arabic" w:hint="cs"/>
          <w:b/>
          <w:bCs/>
          <w:rtl/>
        </w:rPr>
        <w:t>ذِي إِذَا سَمِعْتَ قِراءَتَهُ رأَيْتَ أن</w:t>
      </w:r>
      <w:r>
        <w:rPr>
          <w:rFonts w:ascii="Traditional Arabic" w:hAnsi="Traditional Arabic" w:hint="eastAsia"/>
          <w:b/>
          <w:bCs/>
          <w:rtl/>
        </w:rPr>
        <w:t>َّ</w:t>
      </w:r>
      <w:r>
        <w:rPr>
          <w:rFonts w:ascii="Traditional Arabic" w:hAnsi="Traditional Arabic" w:hint="cs"/>
          <w:b/>
          <w:bCs/>
          <w:rtl/>
        </w:rPr>
        <w:t>هُ يَخْشَى اللهَ</w:t>
      </w:r>
      <w:r w:rsidRPr="007138BC">
        <w:rPr>
          <w:rFonts w:ascii="Traditional Arabic" w:hAnsi="Traditional Arabic"/>
          <w:rtl/>
        </w:rPr>
        <w:t>»</w:t>
      </w:r>
      <w:r>
        <w:rPr>
          <w:rFonts w:ascii="Traditional Arabic" w:hAnsi="Traditional Arabic" w:hint="cs"/>
          <w:rtl/>
        </w:rPr>
        <w:t>. هذا حدِيثٌ حسَنٌ أخرجَه محمّدُ بنُ نصرٍ.</w:t>
      </w:r>
    </w:p>
    <w:p w14:paraId="22EBF009" w14:textId="77777777" w:rsidR="007138BC" w:rsidRDefault="007138BC" w:rsidP="002325BC">
      <w:pPr>
        <w:pStyle w:val="BodyTextIndent"/>
        <w:numPr>
          <w:ilvl w:val="0"/>
          <w:numId w:val="7"/>
        </w:numPr>
        <w:ind w:left="981" w:hanging="624"/>
        <w:rPr>
          <w:rFonts w:ascii="Traditional Arabic" w:hAnsi="Traditional Arabic"/>
        </w:rPr>
      </w:pPr>
      <w:r>
        <w:rPr>
          <w:rFonts w:ascii="Traditional Arabic" w:hAnsi="Traditional Arabic" w:hint="cs"/>
          <w:rtl/>
        </w:rPr>
        <w:t>عن الزُّهرِيّ قال: بَلَغَنا أنّ النّبِي</w:t>
      </w:r>
      <w:r>
        <w:rPr>
          <w:rFonts w:ascii="Traditional Arabic" w:hAnsi="Traditional Arabic" w:hint="eastAsia"/>
          <w:rtl/>
        </w:rPr>
        <w:t>َّ</w:t>
      </w:r>
      <w:r>
        <w:rPr>
          <w:rFonts w:ascii="Traditional Arabic" w:hAnsi="Traditional Arabic" w:hint="cs"/>
          <w:rtl/>
        </w:rPr>
        <w:t xml:space="preserve"> </w:t>
      </w:r>
      <w:r w:rsidRPr="007138BC">
        <w:rPr>
          <w:rFonts w:ascii="Simplified Arabic" w:hAnsi="Simplified Arabic" w:hint="cs"/>
        </w:rPr>
        <w:sym w:font="AGA Arabesque" w:char="F072"/>
      </w:r>
      <w:r>
        <w:rPr>
          <w:rFonts w:ascii="Simplified Arabic" w:hAnsi="Simplified Arabic" w:hint="cs"/>
          <w:rtl/>
        </w:rPr>
        <w:t xml:space="preserve"> قال: </w:t>
      </w:r>
      <w:r w:rsidRPr="007138BC">
        <w:rPr>
          <w:rFonts w:ascii="Traditional Arabic" w:hAnsi="Traditional Arabic"/>
          <w:rtl/>
        </w:rPr>
        <w:t>«</w:t>
      </w:r>
      <w:r>
        <w:rPr>
          <w:rFonts w:ascii="Traditional Arabic" w:hAnsi="Traditional Arabic" w:hint="cs"/>
          <w:b/>
          <w:bCs/>
          <w:rtl/>
        </w:rPr>
        <w:t>أحسَنُ النّاسِ صَوتًا بالقُرءانِ ال</w:t>
      </w:r>
      <w:r>
        <w:rPr>
          <w:rFonts w:ascii="Traditional Arabic" w:hAnsi="Traditional Arabic" w:hint="eastAsia"/>
          <w:b/>
          <w:bCs/>
          <w:rtl/>
        </w:rPr>
        <w:t>َّ</w:t>
      </w:r>
      <w:r>
        <w:rPr>
          <w:rFonts w:ascii="Traditional Arabic" w:hAnsi="Traditional Arabic" w:hint="cs"/>
          <w:b/>
          <w:bCs/>
          <w:rtl/>
        </w:rPr>
        <w:t>ذِي إِذَا سَمِعْتَهُ رأَيتَ أن</w:t>
      </w:r>
      <w:r>
        <w:rPr>
          <w:rFonts w:ascii="Traditional Arabic" w:hAnsi="Traditional Arabic" w:hint="eastAsia"/>
          <w:b/>
          <w:bCs/>
          <w:rtl/>
        </w:rPr>
        <w:t>َّ</w:t>
      </w:r>
      <w:r>
        <w:rPr>
          <w:rFonts w:ascii="Traditional Arabic" w:hAnsi="Traditional Arabic" w:hint="cs"/>
          <w:b/>
          <w:bCs/>
          <w:rtl/>
        </w:rPr>
        <w:t>هُ يَخشَى اللهَ</w:t>
      </w:r>
      <w:r w:rsidRPr="007138BC">
        <w:rPr>
          <w:rFonts w:ascii="Traditional Arabic" w:hAnsi="Traditional Arabic"/>
          <w:rtl/>
        </w:rPr>
        <w:t>»</w:t>
      </w:r>
      <w:r>
        <w:rPr>
          <w:rFonts w:ascii="Traditional Arabic" w:hAnsi="Traditional Arabic" w:hint="cs"/>
          <w:rtl/>
        </w:rPr>
        <w:t>. وهذا صحيحٌ عن عطاءِ ابنِ أبِي رَباحٍ أخرجه ابن أبي داود.</w:t>
      </w:r>
    </w:p>
    <w:p w14:paraId="22EBF00A" w14:textId="77777777" w:rsidR="007138BC" w:rsidRDefault="00F248B2" w:rsidP="00307BE3">
      <w:pPr>
        <w:pStyle w:val="BodyTextIndent"/>
        <w:numPr>
          <w:ilvl w:val="0"/>
          <w:numId w:val="7"/>
        </w:numPr>
        <w:ind w:left="714" w:hanging="357"/>
        <w:rPr>
          <w:rFonts w:ascii="Traditional Arabic" w:hAnsi="Traditional Arabic"/>
        </w:rPr>
      </w:pPr>
      <w:r>
        <w:rPr>
          <w:rFonts w:ascii="Traditional Arabic" w:hAnsi="Traditional Arabic" w:hint="cs"/>
          <w:rtl/>
        </w:rPr>
        <w:t>عن ابنِ جُرَيجٍ قال: قلتُ لِعَطاءٍ: ما تَقولُ في القِراءةِ بالأَلحانِ</w:t>
      </w:r>
      <w:r w:rsidRPr="00F248B2">
        <w:rPr>
          <w:rFonts w:ascii="Traditional Arabic" w:hAnsi="Traditional Arabic"/>
          <w:vertAlign w:val="superscript"/>
        </w:rPr>
        <w:t>(</w:t>
      </w:r>
      <w:r w:rsidRPr="00F248B2">
        <w:rPr>
          <w:rStyle w:val="FootnoteReference"/>
          <w:rFonts w:ascii="Traditional Arabic" w:hAnsi="Traditional Arabic"/>
        </w:rPr>
        <w:footnoteReference w:id="1267"/>
      </w:r>
      <w:r w:rsidRPr="00F248B2">
        <w:rPr>
          <w:rFonts w:ascii="Traditional Arabic" w:hAnsi="Traditional Arabic"/>
          <w:vertAlign w:val="superscript"/>
        </w:rPr>
        <w:t>)</w:t>
      </w:r>
      <w:r>
        <w:rPr>
          <w:rFonts w:ascii="Traditional Arabic" w:hAnsi="Traditional Arabic" w:hint="cs"/>
          <w:rtl/>
        </w:rPr>
        <w:t xml:space="preserve">؟، قال: </w:t>
      </w:r>
      <w:r w:rsidRPr="00F248B2">
        <w:rPr>
          <w:rFonts w:ascii="Traditional Arabic" w:hAnsi="Traditional Arabic"/>
          <w:rtl/>
        </w:rPr>
        <w:t>«</w:t>
      </w:r>
      <w:r>
        <w:rPr>
          <w:rFonts w:ascii="Traditional Arabic" w:hAnsi="Traditional Arabic" w:hint="cs"/>
          <w:rtl/>
        </w:rPr>
        <w:t>وَما بَأسٌ بذلِكَ</w:t>
      </w:r>
      <w:r w:rsidRPr="00F248B2">
        <w:rPr>
          <w:rFonts w:ascii="Traditional Arabic" w:hAnsi="Traditional Arabic"/>
          <w:rtl/>
        </w:rPr>
        <w:t>»</w:t>
      </w:r>
      <w:r>
        <w:rPr>
          <w:rFonts w:ascii="Traditional Arabic" w:hAnsi="Traditional Arabic" w:hint="cs"/>
          <w:rtl/>
        </w:rPr>
        <w:t>. أخرجَه ابنُ أبِي داود.</w:t>
      </w:r>
    </w:p>
    <w:p w14:paraId="22EBF00B" w14:textId="77777777" w:rsidR="00F248B2" w:rsidRDefault="00F248B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زَوجِ الن</w:t>
      </w:r>
      <w:r>
        <w:rPr>
          <w:rFonts w:ascii="Traditional Arabic" w:hAnsi="Traditional Arabic" w:hint="eastAsia"/>
          <w:rtl/>
        </w:rPr>
        <w:t>َّ</w:t>
      </w:r>
      <w:r>
        <w:rPr>
          <w:rFonts w:ascii="Traditional Arabic" w:hAnsi="Traditional Arabic" w:hint="cs"/>
          <w:rtl/>
        </w:rPr>
        <w:t xml:space="preserve">بِيّ </w:t>
      </w:r>
      <w:r w:rsidRPr="00F248B2">
        <w:rPr>
          <w:rFonts w:ascii="Simplified Arabic" w:hAnsi="Simplified Arabic" w:hint="cs"/>
        </w:rPr>
        <w:sym w:font="AGA Arabesque" w:char="F072"/>
      </w:r>
      <w:r>
        <w:rPr>
          <w:rFonts w:ascii="Simplified Arabic" w:hAnsi="Simplified Arabic" w:hint="cs"/>
          <w:rtl/>
        </w:rPr>
        <w:t xml:space="preserve"> قالتْ: أَبْطَأْتُ علَى رسولِ اللهِ </w:t>
      </w:r>
      <w:r w:rsidRPr="00F248B2">
        <w:rPr>
          <w:rFonts w:ascii="Simplified Arabic" w:hAnsi="Simplified Arabic" w:hint="cs"/>
        </w:rPr>
        <w:sym w:font="AGA Arabesque" w:char="F072"/>
      </w:r>
      <w:r>
        <w:rPr>
          <w:rFonts w:ascii="Simplified Arabic" w:hAnsi="Simplified Arabic" w:hint="cs"/>
          <w:rtl/>
        </w:rPr>
        <w:t xml:space="preserve"> بَعدَ العِشاءِ ـ يَعنِي في المسجدِ </w:t>
      </w:r>
      <w:r>
        <w:rPr>
          <w:rFonts w:ascii="Simplified Arabic" w:hAnsi="Simplified Arabic"/>
          <w:rtl/>
        </w:rPr>
        <w:t>–</w:t>
      </w:r>
      <w:r>
        <w:rPr>
          <w:rFonts w:ascii="Simplified Arabic" w:hAnsi="Simplified Arabic" w:hint="cs"/>
          <w:rtl/>
        </w:rPr>
        <w:t xml:space="preserve"> ثُمّ جِئتُ فقال: </w:t>
      </w:r>
      <w:r w:rsidRPr="00F248B2">
        <w:rPr>
          <w:rFonts w:ascii="Traditional Arabic" w:hAnsi="Traditional Arabic"/>
          <w:rtl/>
        </w:rPr>
        <w:t>«</w:t>
      </w:r>
      <w:r>
        <w:rPr>
          <w:rFonts w:ascii="Traditional Arabic" w:hAnsi="Traditional Arabic" w:hint="cs"/>
          <w:b/>
          <w:bCs/>
          <w:rtl/>
        </w:rPr>
        <w:t>أَيْنَ كُنْتِ؟</w:t>
      </w:r>
      <w:r w:rsidRPr="00F248B2">
        <w:rPr>
          <w:rFonts w:ascii="Traditional Arabic" w:hAnsi="Traditional Arabic"/>
          <w:rtl/>
        </w:rPr>
        <w:t>»</w:t>
      </w:r>
      <w:r>
        <w:rPr>
          <w:rFonts w:ascii="Traditional Arabic" w:hAnsi="Traditional Arabic" w:hint="cs"/>
          <w:rtl/>
        </w:rPr>
        <w:t xml:space="preserve"> قلتُ: كنتُ أسمَعُ قِراءةَ سالِمٍ رجُلٍ مِن أصحابِكَ لَم أسمَعْ مِثلَ قِراءَتِه وصَوتِه مِن أحَدٍ، قالتْ: فقامَ وقُمتُ معَه حت</w:t>
      </w:r>
      <w:r>
        <w:rPr>
          <w:rFonts w:ascii="Traditional Arabic" w:hAnsi="Traditional Arabic" w:hint="eastAsia"/>
          <w:rtl/>
        </w:rPr>
        <w:t>َّ</w:t>
      </w:r>
      <w:r>
        <w:rPr>
          <w:rFonts w:ascii="Traditional Arabic" w:hAnsi="Traditional Arabic" w:hint="cs"/>
          <w:rtl/>
        </w:rPr>
        <w:t xml:space="preserve">ى اسْتَمَعَ لهُ ثُمّ الْتَفَتَ إلَيّ فقال: </w:t>
      </w:r>
      <w:r w:rsidRPr="00F248B2">
        <w:rPr>
          <w:rFonts w:ascii="Traditional Arabic" w:hAnsi="Traditional Arabic"/>
          <w:rtl/>
        </w:rPr>
        <w:t>«</w:t>
      </w:r>
      <w:r>
        <w:rPr>
          <w:rFonts w:ascii="Traditional Arabic" w:hAnsi="Traditional Arabic" w:hint="cs"/>
          <w:b/>
          <w:bCs/>
          <w:rtl/>
        </w:rPr>
        <w:t>هَذا سالِمٌ مَوْلَى أَبِي حُذَيفَةَ، الحَمْدُ للهِ ال</w:t>
      </w:r>
      <w:r>
        <w:rPr>
          <w:rFonts w:ascii="Traditional Arabic" w:hAnsi="Traditional Arabic" w:hint="eastAsia"/>
          <w:b/>
          <w:bCs/>
          <w:rtl/>
        </w:rPr>
        <w:t>َّ</w:t>
      </w:r>
      <w:r>
        <w:rPr>
          <w:rFonts w:ascii="Traditional Arabic" w:hAnsi="Traditional Arabic" w:hint="cs"/>
          <w:b/>
          <w:bCs/>
          <w:rtl/>
        </w:rPr>
        <w:t>ذِي جَعَلَ فِي أُم</w:t>
      </w:r>
      <w:r>
        <w:rPr>
          <w:rFonts w:ascii="Traditional Arabic" w:hAnsi="Traditional Arabic" w:hint="eastAsia"/>
          <w:b/>
          <w:bCs/>
          <w:rtl/>
        </w:rPr>
        <w:t>َّ</w:t>
      </w:r>
      <w:r>
        <w:rPr>
          <w:rFonts w:ascii="Traditional Arabic" w:hAnsi="Traditional Arabic" w:hint="cs"/>
          <w:b/>
          <w:bCs/>
          <w:rtl/>
        </w:rPr>
        <w:t>تِي مِثلَ هَذا</w:t>
      </w:r>
      <w:r w:rsidRPr="00F248B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محمّدُ بنُ نَصر.</w:t>
      </w:r>
    </w:p>
    <w:p w14:paraId="22EBF00C" w14:textId="77777777" w:rsidR="00F248B2" w:rsidRDefault="00F248B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رضي اللهُ عنهُما قال: نَزلَتْ سُورةُ الأنعامِ جُملةً واحِدةً، الحديثَ. أخرجه أبو نُعَيم في الحِليةِ وابنُ مَردَويهِ في </w:t>
      </w:r>
      <w:r w:rsidRPr="00F248B2">
        <w:rPr>
          <w:rFonts w:ascii="Traditional Arabic" w:hAnsi="Traditional Arabic"/>
          <w:rtl/>
        </w:rPr>
        <w:t>«</w:t>
      </w:r>
      <w:r>
        <w:rPr>
          <w:rFonts w:ascii="Traditional Arabic" w:hAnsi="Traditional Arabic" w:hint="cs"/>
          <w:rtl/>
        </w:rPr>
        <w:t>التَفسِير</w:t>
      </w:r>
      <w:r w:rsidRPr="00F248B2">
        <w:rPr>
          <w:rFonts w:ascii="Traditional Arabic" w:hAnsi="Traditional Arabic"/>
          <w:rtl/>
        </w:rPr>
        <w:t>»</w:t>
      </w:r>
      <w:r>
        <w:rPr>
          <w:rFonts w:ascii="Traditional Arabic" w:hAnsi="Traditional Arabic" w:hint="cs"/>
          <w:rtl/>
        </w:rPr>
        <w:t xml:space="preserve">، ولأَصْلِ الحديثِ شاهدٌ بسنَدٍ حَسَن، فبالسّنَدِ إلى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F248B2">
        <w:rPr>
          <w:rFonts w:ascii="Traditional Arabic" w:hAnsi="Traditional Arabic"/>
          <w:rtl/>
        </w:rPr>
        <w:t>«</w:t>
      </w:r>
      <w:r>
        <w:rPr>
          <w:rFonts w:ascii="Traditional Arabic" w:hAnsi="Traditional Arabic" w:hint="cs"/>
          <w:rtl/>
        </w:rPr>
        <w:t xml:space="preserve">نَزَلَتْ سُورةُ الأنعامِ علَى </w:t>
      </w:r>
      <w:r>
        <w:rPr>
          <w:rFonts w:ascii="Traditional Arabic" w:hAnsi="Traditional Arabic" w:hint="cs"/>
          <w:rtl/>
        </w:rPr>
        <w:lastRenderedPageBreak/>
        <w:t>الن</w:t>
      </w:r>
      <w:r>
        <w:rPr>
          <w:rFonts w:ascii="Traditional Arabic" w:hAnsi="Traditional Arabic" w:hint="eastAsia"/>
          <w:rtl/>
        </w:rPr>
        <w:t>َّ</w:t>
      </w:r>
      <w:r>
        <w:rPr>
          <w:rFonts w:ascii="Traditional Arabic" w:hAnsi="Traditional Arabic" w:hint="cs"/>
          <w:rtl/>
        </w:rPr>
        <w:t xml:space="preserve">بِيّ </w:t>
      </w:r>
      <w:r w:rsidRPr="00F248B2">
        <w:rPr>
          <w:rFonts w:ascii="Simplified Arabic" w:hAnsi="Simplified Arabic" w:hint="cs"/>
        </w:rPr>
        <w:sym w:font="AGA Arabesque" w:char="F072"/>
      </w:r>
      <w:r>
        <w:rPr>
          <w:rFonts w:ascii="Simplified Arabic" w:hAnsi="Simplified Arabic" w:hint="cs"/>
          <w:rtl/>
        </w:rPr>
        <w:t xml:space="preserve"> ومعَها مَوكِبٌ مِن </w:t>
      </w:r>
      <w:r w:rsidR="00E25EFD">
        <w:rPr>
          <w:rFonts w:ascii="Simplified Arabic" w:hAnsi="Simplified Arabic" w:hint="cs"/>
          <w:rtl/>
        </w:rPr>
        <w:t>الـمَ</w:t>
      </w:r>
      <w:r>
        <w:rPr>
          <w:rFonts w:ascii="Simplified Arabic" w:hAnsi="Simplified Arabic" w:hint="cs"/>
          <w:rtl/>
        </w:rPr>
        <w:t>لائِكةِ سَد</w:t>
      </w:r>
      <w:r>
        <w:rPr>
          <w:rFonts w:ascii="Simplified Arabic" w:hAnsi="Simplified Arabic" w:hint="eastAsia"/>
          <w:rtl/>
        </w:rPr>
        <w:t>َّ</w:t>
      </w:r>
      <w:r>
        <w:rPr>
          <w:rFonts w:ascii="Simplified Arabic" w:hAnsi="Simplified Arabic" w:hint="cs"/>
          <w:rtl/>
        </w:rPr>
        <w:t xml:space="preserve"> ما بَينَ الخافِقَينِ</w:t>
      </w:r>
      <w:r w:rsidRPr="00F248B2">
        <w:rPr>
          <w:rFonts w:ascii="Traditional Arabic" w:hAnsi="Traditional Arabic"/>
          <w:vertAlign w:val="superscript"/>
        </w:rPr>
        <w:t>(</w:t>
      </w:r>
      <w:r w:rsidRPr="00F248B2">
        <w:rPr>
          <w:rStyle w:val="FootnoteReference"/>
          <w:rFonts w:ascii="Traditional Arabic" w:hAnsi="Traditional Arabic"/>
        </w:rPr>
        <w:footnoteReference w:id="1268"/>
      </w:r>
      <w:r w:rsidRPr="00F248B2">
        <w:rPr>
          <w:rFonts w:ascii="Traditional Arabic" w:hAnsi="Traditional Arabic"/>
          <w:vertAlign w:val="superscript"/>
        </w:rPr>
        <w:t>)</w:t>
      </w:r>
      <w:r>
        <w:rPr>
          <w:rFonts w:ascii="Simplified Arabic" w:hAnsi="Simplified Arabic" w:hint="cs"/>
          <w:rtl/>
        </w:rPr>
        <w:t xml:space="preserve"> لَهُم زَجَلٌ بالت</w:t>
      </w:r>
      <w:r>
        <w:rPr>
          <w:rFonts w:ascii="Simplified Arabic" w:hAnsi="Simplified Arabic" w:hint="eastAsia"/>
          <w:rtl/>
        </w:rPr>
        <w:t>َّ</w:t>
      </w:r>
      <w:r>
        <w:rPr>
          <w:rFonts w:ascii="Simplified Arabic" w:hAnsi="Simplified Arabic" w:hint="cs"/>
          <w:rtl/>
        </w:rPr>
        <w:t>سبِيحِ</w:t>
      </w:r>
      <w:r w:rsidRPr="00F248B2">
        <w:rPr>
          <w:rFonts w:ascii="Traditional Arabic" w:hAnsi="Traditional Arabic"/>
          <w:vertAlign w:val="superscript"/>
        </w:rPr>
        <w:t>(</w:t>
      </w:r>
      <w:r w:rsidRPr="00F248B2">
        <w:rPr>
          <w:rStyle w:val="FootnoteReference"/>
          <w:rFonts w:ascii="Traditional Arabic" w:hAnsi="Traditional Arabic"/>
        </w:rPr>
        <w:footnoteReference w:id="1269"/>
      </w:r>
      <w:r w:rsidRPr="00F248B2">
        <w:rPr>
          <w:rFonts w:ascii="Traditional Arabic" w:hAnsi="Traditional Arabic"/>
          <w:vertAlign w:val="superscript"/>
        </w:rPr>
        <w:t>)</w:t>
      </w:r>
      <w:r>
        <w:rPr>
          <w:rFonts w:ascii="Simplified Arabic" w:hAnsi="Simplified Arabic" w:hint="cs"/>
          <w:rtl/>
        </w:rPr>
        <w:t xml:space="preserve"> والتّقدِيسِ</w:t>
      </w:r>
      <w:r w:rsidRPr="00F248B2">
        <w:rPr>
          <w:rFonts w:ascii="Traditional Arabic" w:hAnsi="Traditional Arabic"/>
          <w:vertAlign w:val="superscript"/>
        </w:rPr>
        <w:t>(</w:t>
      </w:r>
      <w:r w:rsidRPr="00F248B2">
        <w:rPr>
          <w:rStyle w:val="FootnoteReference"/>
          <w:rFonts w:ascii="Traditional Arabic" w:hAnsi="Traditional Arabic"/>
        </w:rPr>
        <w:footnoteReference w:id="1270"/>
      </w:r>
      <w:r w:rsidRPr="00F248B2">
        <w:rPr>
          <w:rFonts w:ascii="Traditional Arabic" w:hAnsi="Traditional Arabic"/>
          <w:vertAlign w:val="superscript"/>
        </w:rPr>
        <w:t>)</w:t>
      </w:r>
      <w:r>
        <w:rPr>
          <w:rFonts w:ascii="Simplified Arabic" w:hAnsi="Simplified Arabic" w:hint="cs"/>
          <w:rtl/>
        </w:rPr>
        <w:t xml:space="preserve">، والأرضُ تَرتَجُّ، ورسولُ الله </w:t>
      </w:r>
      <w:r w:rsidRPr="00F248B2">
        <w:rPr>
          <w:rFonts w:ascii="Simplified Arabic" w:hAnsi="Simplified Arabic" w:hint="cs"/>
        </w:rPr>
        <w:sym w:font="AGA Arabesque" w:char="F072"/>
      </w:r>
      <w:r>
        <w:rPr>
          <w:rFonts w:ascii="Simplified Arabic" w:hAnsi="Simplified Arabic" w:hint="cs"/>
          <w:rtl/>
        </w:rPr>
        <w:t xml:space="preserve"> يقولُ: </w:t>
      </w:r>
      <w:r w:rsidRPr="00F248B2">
        <w:rPr>
          <w:rFonts w:ascii="Traditional Arabic" w:hAnsi="Traditional Arabic"/>
          <w:rtl/>
        </w:rPr>
        <w:t>«</w:t>
      </w:r>
      <w:r>
        <w:rPr>
          <w:rFonts w:ascii="Traditional Arabic" w:hAnsi="Traditional Arabic" w:hint="cs"/>
          <w:b/>
          <w:bCs/>
          <w:rtl/>
        </w:rPr>
        <w:t>سُبحانَ اللهِ العَظِيمِ، سُبحانَ اللهِ العَظِيم</w:t>
      </w:r>
      <w:r w:rsidRPr="00F248B2">
        <w:rPr>
          <w:rFonts w:ascii="Traditional Arabic" w:hAnsi="Traditional Arabic"/>
          <w:rtl/>
        </w:rPr>
        <w:t>»»</w:t>
      </w:r>
      <w:r>
        <w:rPr>
          <w:rFonts w:ascii="Traditional Arabic" w:hAnsi="Traditional Arabic" w:hint="cs"/>
          <w:rtl/>
        </w:rPr>
        <w:t>.</w:t>
      </w:r>
    </w:p>
    <w:p w14:paraId="22EBF00D" w14:textId="77777777" w:rsidR="00F248B2" w:rsidRDefault="00F248B2" w:rsidP="002325BC">
      <w:pPr>
        <w:pStyle w:val="BodyTextIndent"/>
        <w:numPr>
          <w:ilvl w:val="0"/>
          <w:numId w:val="7"/>
        </w:numPr>
        <w:ind w:left="981" w:hanging="624"/>
        <w:rPr>
          <w:rFonts w:ascii="Traditional Arabic" w:hAnsi="Traditional Arabic"/>
        </w:rPr>
      </w:pPr>
      <w:r>
        <w:rPr>
          <w:rFonts w:ascii="Traditional Arabic" w:hAnsi="Traditional Arabic" w:hint="cs"/>
          <w:rtl/>
        </w:rPr>
        <w:t>عن يَحيَى بنِ عَبّادِ بنِ عبدِ الله بنِ الزُّبَير عن أبِيه عن عائشةَ رضي الله عنها قالت: تَهج</w:t>
      </w:r>
      <w:r>
        <w:rPr>
          <w:rFonts w:ascii="Traditional Arabic" w:hAnsi="Traditional Arabic" w:hint="eastAsia"/>
          <w:rtl/>
        </w:rPr>
        <w:t>َّ</w:t>
      </w:r>
      <w:r>
        <w:rPr>
          <w:rFonts w:ascii="Traditional Arabic" w:hAnsi="Traditional Arabic" w:hint="cs"/>
          <w:rtl/>
        </w:rPr>
        <w:t>دَ</w:t>
      </w:r>
      <w:r w:rsidRPr="00F248B2">
        <w:rPr>
          <w:rFonts w:ascii="Traditional Arabic" w:hAnsi="Traditional Arabic"/>
          <w:vertAlign w:val="superscript"/>
        </w:rPr>
        <w:t>(</w:t>
      </w:r>
      <w:r w:rsidRPr="00F248B2">
        <w:rPr>
          <w:rStyle w:val="FootnoteReference"/>
          <w:rFonts w:ascii="Traditional Arabic" w:hAnsi="Traditional Arabic"/>
        </w:rPr>
        <w:footnoteReference w:id="1271"/>
      </w:r>
      <w:r w:rsidRPr="00F248B2">
        <w:rPr>
          <w:rFonts w:ascii="Traditional Arabic" w:hAnsi="Traditional Arabic"/>
          <w:vertAlign w:val="superscript"/>
        </w:rPr>
        <w:t>)</w:t>
      </w:r>
      <w:r>
        <w:rPr>
          <w:rFonts w:ascii="Traditional Arabic" w:hAnsi="Traditional Arabic" w:hint="cs"/>
          <w:rtl/>
        </w:rPr>
        <w:t xml:space="preserve"> النّبِيُّ </w:t>
      </w:r>
      <w:r w:rsidRPr="00F248B2">
        <w:rPr>
          <w:rFonts w:ascii="Simplified Arabic" w:hAnsi="Simplified Arabic" w:hint="cs"/>
        </w:rPr>
        <w:sym w:font="AGA Arabesque" w:char="F072"/>
      </w:r>
      <w:r>
        <w:rPr>
          <w:rFonts w:ascii="Simplified Arabic" w:hAnsi="Simplified Arabic" w:hint="cs"/>
          <w:rtl/>
        </w:rPr>
        <w:t xml:space="preserve"> في بَيتِه وتَهج</w:t>
      </w:r>
      <w:r>
        <w:rPr>
          <w:rFonts w:ascii="Simplified Arabic" w:hAnsi="Simplified Arabic" w:hint="eastAsia"/>
          <w:rtl/>
        </w:rPr>
        <w:t>َّ</w:t>
      </w:r>
      <w:r>
        <w:rPr>
          <w:rFonts w:ascii="Simplified Arabic" w:hAnsi="Simplified Arabic" w:hint="cs"/>
          <w:rtl/>
        </w:rPr>
        <w:t xml:space="preserve">دَ عَبّادُ بنُ بِشْرٍ </w:t>
      </w:r>
      <w:r w:rsidR="00271BF5">
        <w:rPr>
          <w:rFonts w:ascii="Simplified Arabic" w:hAnsi="Simplified Arabic" w:hint="cs"/>
          <w:rtl/>
        </w:rPr>
        <w:t xml:space="preserve">في </w:t>
      </w:r>
      <w:r w:rsidR="00E25EFD">
        <w:rPr>
          <w:rFonts w:ascii="Simplified Arabic" w:hAnsi="Simplified Arabic" w:hint="cs"/>
          <w:rtl/>
        </w:rPr>
        <w:t>الـمَ</w:t>
      </w:r>
      <w:r w:rsidR="00271BF5">
        <w:rPr>
          <w:rFonts w:ascii="Simplified Arabic" w:hAnsi="Simplified Arabic" w:hint="cs"/>
          <w:rtl/>
        </w:rPr>
        <w:t xml:space="preserve">سجِد، فسَمِعَ رَسولُ اللهِ </w:t>
      </w:r>
      <w:r w:rsidR="00271BF5" w:rsidRPr="00271BF5">
        <w:rPr>
          <w:rFonts w:ascii="Simplified Arabic" w:hAnsi="Simplified Arabic" w:hint="cs"/>
        </w:rPr>
        <w:sym w:font="AGA Arabesque" w:char="F072"/>
      </w:r>
      <w:r w:rsidR="00271BF5">
        <w:rPr>
          <w:rFonts w:ascii="Simplified Arabic" w:hAnsi="Simplified Arabic" w:hint="cs"/>
          <w:rtl/>
        </w:rPr>
        <w:t xml:space="preserve"> صوتَه فقال: </w:t>
      </w:r>
      <w:r w:rsidR="00271BF5" w:rsidRPr="00271BF5">
        <w:rPr>
          <w:rFonts w:ascii="Traditional Arabic" w:hAnsi="Traditional Arabic"/>
          <w:rtl/>
        </w:rPr>
        <w:t>«</w:t>
      </w:r>
      <w:r w:rsidR="00271BF5">
        <w:rPr>
          <w:rFonts w:ascii="Traditional Arabic" w:hAnsi="Traditional Arabic" w:hint="cs"/>
          <w:b/>
          <w:bCs/>
          <w:rtl/>
        </w:rPr>
        <w:t>يا عائشَةُ هذا عَبّادُ بنُ بِشْرٍ؟</w:t>
      </w:r>
      <w:r w:rsidR="00271BF5" w:rsidRPr="00271BF5">
        <w:rPr>
          <w:rFonts w:ascii="Traditional Arabic" w:hAnsi="Traditional Arabic"/>
          <w:rtl/>
        </w:rPr>
        <w:t>»</w:t>
      </w:r>
      <w:r w:rsidR="00271BF5">
        <w:rPr>
          <w:rFonts w:ascii="Traditional Arabic" w:hAnsi="Traditional Arabic" w:hint="cs"/>
          <w:rtl/>
        </w:rPr>
        <w:t xml:space="preserve">، فقُلتُ: نَعَم، فقال: </w:t>
      </w:r>
      <w:r w:rsidR="00271BF5" w:rsidRPr="00271BF5">
        <w:rPr>
          <w:rFonts w:ascii="Traditional Arabic" w:hAnsi="Traditional Arabic"/>
          <w:rtl/>
        </w:rPr>
        <w:t>«</w:t>
      </w:r>
      <w:r w:rsidR="00271BF5">
        <w:rPr>
          <w:rFonts w:ascii="Traditional Arabic" w:hAnsi="Traditional Arabic" w:hint="cs"/>
          <w:b/>
          <w:bCs/>
          <w:rtl/>
        </w:rPr>
        <w:t>الل</w:t>
      </w:r>
      <w:r w:rsidR="00271BF5">
        <w:rPr>
          <w:rFonts w:ascii="Traditional Arabic" w:hAnsi="Traditional Arabic" w:hint="eastAsia"/>
          <w:b/>
          <w:bCs/>
          <w:rtl/>
        </w:rPr>
        <w:t>َّ</w:t>
      </w:r>
      <w:r w:rsidR="00271BF5">
        <w:rPr>
          <w:rFonts w:ascii="Traditional Arabic" w:hAnsi="Traditional Arabic" w:hint="cs"/>
          <w:b/>
          <w:bCs/>
          <w:rtl/>
        </w:rPr>
        <w:t>هُم</w:t>
      </w:r>
      <w:r w:rsidR="00271BF5">
        <w:rPr>
          <w:rFonts w:ascii="Traditional Arabic" w:hAnsi="Traditional Arabic" w:hint="eastAsia"/>
          <w:b/>
          <w:bCs/>
          <w:rtl/>
        </w:rPr>
        <w:t>َّ</w:t>
      </w:r>
      <w:r w:rsidR="00271BF5">
        <w:rPr>
          <w:rFonts w:ascii="Traditional Arabic" w:hAnsi="Traditional Arabic" w:hint="cs"/>
          <w:b/>
          <w:bCs/>
          <w:rtl/>
        </w:rPr>
        <w:t xml:space="preserve"> ارْحَمْ عَب</w:t>
      </w:r>
      <w:r w:rsidR="00271BF5">
        <w:rPr>
          <w:rFonts w:ascii="Traditional Arabic" w:hAnsi="Traditional Arabic" w:hint="eastAsia"/>
          <w:b/>
          <w:bCs/>
          <w:rtl/>
        </w:rPr>
        <w:t>َّ</w:t>
      </w:r>
      <w:r w:rsidR="00271BF5">
        <w:rPr>
          <w:rFonts w:ascii="Traditional Arabic" w:hAnsi="Traditional Arabic" w:hint="cs"/>
          <w:b/>
          <w:bCs/>
          <w:rtl/>
        </w:rPr>
        <w:t>ادًا</w:t>
      </w:r>
      <w:r w:rsidR="00271BF5" w:rsidRPr="00271BF5">
        <w:rPr>
          <w:rFonts w:ascii="Traditional Arabic" w:hAnsi="Traditional Arabic"/>
          <w:rtl/>
        </w:rPr>
        <w:t>»</w:t>
      </w:r>
      <w:r w:rsidR="00271BF5" w:rsidRPr="00271BF5">
        <w:rPr>
          <w:rFonts w:ascii="Traditional Arabic" w:hAnsi="Traditional Arabic"/>
          <w:vertAlign w:val="superscript"/>
        </w:rPr>
        <w:t>(</w:t>
      </w:r>
      <w:r w:rsidR="00271BF5" w:rsidRPr="00271BF5">
        <w:rPr>
          <w:rStyle w:val="FootnoteReference"/>
          <w:rFonts w:ascii="Traditional Arabic" w:hAnsi="Traditional Arabic"/>
        </w:rPr>
        <w:footnoteReference w:id="1272"/>
      </w:r>
      <w:r w:rsidR="00271BF5" w:rsidRPr="00271BF5">
        <w:rPr>
          <w:rFonts w:ascii="Traditional Arabic" w:hAnsi="Traditional Arabic"/>
          <w:vertAlign w:val="superscript"/>
        </w:rPr>
        <w:t>)</w:t>
      </w:r>
      <w:r w:rsidR="00271BF5">
        <w:rPr>
          <w:rFonts w:ascii="Traditional Arabic" w:hAnsi="Traditional Arabic" w:hint="cs"/>
          <w:rtl/>
        </w:rPr>
        <w:t xml:space="preserve">. </w:t>
      </w:r>
      <w:r w:rsidR="00271BF5">
        <w:rPr>
          <w:rFonts w:ascii="Traditional Arabic" w:hAnsi="Traditional Arabic" w:hint="eastAsia"/>
          <w:rtl/>
        </w:rPr>
        <w:t>هذا</w:t>
      </w:r>
      <w:r w:rsidR="00271BF5">
        <w:rPr>
          <w:rFonts w:ascii="Traditional Arabic" w:hAnsi="Traditional Arabic"/>
          <w:rtl/>
        </w:rPr>
        <w:t xml:space="preserve"> حدِيثٌ حسَنٌ أخرجَه </w:t>
      </w:r>
      <w:r w:rsidR="00271BF5">
        <w:rPr>
          <w:rFonts w:ascii="Traditional Arabic" w:hAnsi="Traditional Arabic" w:hint="cs"/>
          <w:rtl/>
        </w:rPr>
        <w:t>محمدُ بنُ نَصرٍ.</w:t>
      </w:r>
    </w:p>
    <w:p w14:paraId="22EBF00E" w14:textId="77777777" w:rsidR="00271BF5" w:rsidRDefault="00271BF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تَميمٍ الدّارِيّ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رَسولَ اللهِ </w:t>
      </w:r>
      <w:r w:rsidRPr="00271BF5">
        <w:rPr>
          <w:rFonts w:ascii="Simplified Arabic" w:hAnsi="Simplified Arabic" w:hint="cs"/>
        </w:rPr>
        <w:sym w:font="AGA Arabesque" w:char="F072"/>
      </w:r>
      <w:r>
        <w:rPr>
          <w:rFonts w:ascii="Simplified Arabic" w:hAnsi="Simplified Arabic" w:hint="cs"/>
          <w:rtl/>
        </w:rPr>
        <w:t xml:space="preserve"> قال: </w:t>
      </w:r>
      <w:r w:rsidRPr="00271BF5">
        <w:rPr>
          <w:rFonts w:ascii="Traditional Arabic" w:hAnsi="Traditional Arabic"/>
          <w:rtl/>
        </w:rPr>
        <w:t>«</w:t>
      </w:r>
      <w:r>
        <w:rPr>
          <w:rFonts w:ascii="Traditional Arabic" w:hAnsi="Traditional Arabic" w:hint="cs"/>
          <w:rtl/>
        </w:rPr>
        <w:t>مَنْ قَرَأَ بِمائةِ ءايَةٍ فِي لَيلَةٍ كانَ لهُ قُنُوتُ لَيلَةٍ</w:t>
      </w:r>
      <w:r w:rsidRPr="00271BF5">
        <w:rPr>
          <w:rFonts w:ascii="Traditional Arabic" w:hAnsi="Traditional Arabic"/>
          <w:vertAlign w:val="superscript"/>
        </w:rPr>
        <w:t>(</w:t>
      </w:r>
      <w:r w:rsidRPr="00271BF5">
        <w:rPr>
          <w:rStyle w:val="FootnoteReference"/>
          <w:rFonts w:ascii="Traditional Arabic" w:hAnsi="Traditional Arabic"/>
        </w:rPr>
        <w:footnoteReference w:id="1273"/>
      </w:r>
      <w:r w:rsidRPr="00271BF5">
        <w:rPr>
          <w:rFonts w:ascii="Traditional Arabic" w:hAnsi="Traditional Arabic"/>
          <w:vertAlign w:val="superscript"/>
        </w:rPr>
        <w:t>)</w:t>
      </w:r>
      <w:r w:rsidRPr="00271BF5">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w:t>
      </w:r>
      <w:r>
        <w:rPr>
          <w:rFonts w:ascii="Traditional Arabic" w:hAnsi="Traditional Arabic"/>
          <w:rtl/>
        </w:rPr>
        <w:t xml:space="preserve">أخرجَه </w:t>
      </w:r>
      <w:r>
        <w:rPr>
          <w:rFonts w:ascii="Traditional Arabic" w:hAnsi="Traditional Arabic" w:hint="cs"/>
          <w:rtl/>
        </w:rPr>
        <w:t xml:space="preserve">عبدُ الله بنُ أحمدَ في </w:t>
      </w:r>
      <w:r w:rsidRPr="00271BF5">
        <w:rPr>
          <w:rFonts w:ascii="Traditional Arabic" w:hAnsi="Traditional Arabic"/>
          <w:rtl/>
        </w:rPr>
        <w:t>«</w:t>
      </w:r>
      <w:r>
        <w:rPr>
          <w:rFonts w:ascii="Traditional Arabic" w:hAnsi="Traditional Arabic" w:hint="cs"/>
          <w:rtl/>
        </w:rPr>
        <w:t>مُسنَدِ أَبِيه</w:t>
      </w:r>
      <w:r w:rsidRPr="00271BF5">
        <w:rPr>
          <w:rFonts w:ascii="Traditional Arabic" w:hAnsi="Traditional Arabic"/>
          <w:rtl/>
        </w:rPr>
        <w:t>»</w:t>
      </w:r>
      <w:r>
        <w:rPr>
          <w:rFonts w:ascii="Traditional Arabic" w:hAnsi="Traditional Arabic" w:hint="cs"/>
          <w:rtl/>
        </w:rPr>
        <w:t>.</w:t>
      </w:r>
    </w:p>
    <w:p w14:paraId="22EBF00F" w14:textId="77777777" w:rsidR="00271BF5" w:rsidRDefault="00271BF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271BF5">
        <w:rPr>
          <w:rFonts w:ascii="Traditional Arabic" w:hAnsi="Traditional Arabic"/>
          <w:rtl/>
        </w:rPr>
        <w:t>«</w:t>
      </w:r>
      <w:r>
        <w:rPr>
          <w:rFonts w:ascii="Traditional Arabic" w:hAnsi="Traditional Arabic" w:hint="cs"/>
          <w:rtl/>
        </w:rPr>
        <w:t>مَن قَرأَ في لَيلَةٍ بِعَشْرِ ءاياتٍ كُتِبَ مِن الذّاكرِينَ، ومَن قَرأَ في لَيلَةٍ بمِائة ءايةٍ كُتِبَ مِن القانِتينَ</w:t>
      </w:r>
      <w:r w:rsidRPr="00271BF5">
        <w:rPr>
          <w:rFonts w:ascii="Traditional Arabic" w:hAnsi="Traditional Arabic"/>
          <w:vertAlign w:val="superscript"/>
        </w:rPr>
        <w:t>(</w:t>
      </w:r>
      <w:r w:rsidRPr="00271BF5">
        <w:rPr>
          <w:rStyle w:val="FootnoteReference"/>
          <w:rFonts w:ascii="Traditional Arabic" w:hAnsi="Traditional Arabic"/>
        </w:rPr>
        <w:footnoteReference w:id="1274"/>
      </w:r>
      <w:r w:rsidRPr="00271BF5">
        <w:rPr>
          <w:rFonts w:ascii="Traditional Arabic" w:hAnsi="Traditional Arabic"/>
          <w:vertAlign w:val="superscript"/>
        </w:rPr>
        <w:t>)</w:t>
      </w:r>
      <w:r>
        <w:rPr>
          <w:rFonts w:ascii="Traditional Arabic" w:hAnsi="Traditional Arabic" w:hint="cs"/>
          <w:rtl/>
        </w:rPr>
        <w:t>، ومَن قَرأَ بِخَمسِمائةٍ إلَى الألْفِ أصبَحَ ولَه قِنطارٌ</w:t>
      </w:r>
      <w:r w:rsidRPr="00271BF5">
        <w:rPr>
          <w:rFonts w:ascii="Traditional Arabic" w:hAnsi="Traditional Arabic"/>
          <w:vertAlign w:val="superscript"/>
        </w:rPr>
        <w:t>(</w:t>
      </w:r>
      <w:r w:rsidRPr="00271BF5">
        <w:rPr>
          <w:rStyle w:val="FootnoteReference"/>
          <w:rFonts w:ascii="Traditional Arabic" w:hAnsi="Traditional Arabic"/>
        </w:rPr>
        <w:footnoteReference w:id="1275"/>
      </w:r>
      <w:r w:rsidRPr="00271BF5">
        <w:rPr>
          <w:rFonts w:ascii="Traditional Arabic" w:hAnsi="Traditional Arabic"/>
          <w:vertAlign w:val="superscript"/>
        </w:rPr>
        <w:t>)</w:t>
      </w:r>
      <w:r>
        <w:rPr>
          <w:rFonts w:ascii="Traditional Arabic" w:hAnsi="Traditional Arabic" w:hint="cs"/>
          <w:rtl/>
        </w:rPr>
        <w:t xml:space="preserve"> مِن الأَجْرِ</w:t>
      </w:r>
      <w:r w:rsidRPr="00271BF5">
        <w:rPr>
          <w:rFonts w:ascii="Traditional Arabic" w:hAnsi="Traditional Arabic"/>
          <w:rtl/>
        </w:rPr>
        <w:t>»</w:t>
      </w:r>
      <w:r>
        <w:rPr>
          <w:rFonts w:ascii="Traditional Arabic" w:hAnsi="Traditional Arabic" w:hint="cs"/>
          <w:rtl/>
        </w:rPr>
        <w:t>.</w:t>
      </w:r>
    </w:p>
    <w:p w14:paraId="22EBF010" w14:textId="77777777" w:rsidR="00271BF5" w:rsidRDefault="00271BF5" w:rsidP="00307BE3">
      <w:pPr>
        <w:pStyle w:val="BodyTextIndent"/>
        <w:rPr>
          <w:rFonts w:ascii="Traditional Arabic" w:hAnsi="Traditional Arabic"/>
          <w:rtl/>
        </w:rPr>
      </w:pPr>
      <w:r>
        <w:rPr>
          <w:rFonts w:ascii="Traditional Arabic" w:hAnsi="Traditional Arabic" w:hint="cs"/>
          <w:rtl/>
        </w:rPr>
        <w:lastRenderedPageBreak/>
        <w:t>هذا مَوقوفٌ صَحِيحٌ وقَد أخرجَه الطّبَراني في الأوسَط مِن وجهٍ ءاخَرَ عن أبِي سَعِيدٍ مرفوعًا لكنّه مِن رِوايةِ عَطِيّةَ بنِ سَعدٍ العَوفِيّ وهو ضعِيفٌ.</w:t>
      </w:r>
    </w:p>
    <w:p w14:paraId="22EBF011" w14:textId="77777777" w:rsidR="00271BF5" w:rsidRDefault="00271BF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جَسْرٍ بفَـتحِ الجِيمِ وسُكونِ </w:t>
      </w:r>
      <w:r w:rsidR="00E25EFD">
        <w:rPr>
          <w:rFonts w:ascii="Traditional Arabic" w:hAnsi="Traditional Arabic" w:hint="cs"/>
          <w:rtl/>
        </w:rPr>
        <w:t>الـمُ</w:t>
      </w:r>
      <w:r>
        <w:rPr>
          <w:rFonts w:ascii="Traditional Arabic" w:hAnsi="Traditional Arabic" w:hint="cs"/>
          <w:rtl/>
        </w:rPr>
        <w:t xml:space="preserve">همَلة بَعدَها راءٌ عن الحسَنِ عن أبِي هُريرةَ أنّ رَسولَ الله </w:t>
      </w:r>
      <w:r w:rsidRPr="00271BF5">
        <w:rPr>
          <w:rFonts w:ascii="Simplified Arabic" w:hAnsi="Simplified Arabic" w:hint="cs"/>
        </w:rPr>
        <w:sym w:font="AGA Arabesque" w:char="F072"/>
      </w:r>
      <w:r>
        <w:rPr>
          <w:rFonts w:ascii="Simplified Arabic" w:hAnsi="Simplified Arabic" w:hint="cs"/>
          <w:rtl/>
        </w:rPr>
        <w:t xml:space="preserve"> قال: </w:t>
      </w:r>
      <w:r w:rsidRPr="00271BF5">
        <w:rPr>
          <w:rFonts w:ascii="Traditional Arabic" w:hAnsi="Traditional Arabic"/>
          <w:rtl/>
        </w:rPr>
        <w:t>«</w:t>
      </w:r>
      <w:r>
        <w:rPr>
          <w:rFonts w:ascii="Traditional Arabic" w:hAnsi="Traditional Arabic" w:hint="cs"/>
          <w:rtl/>
        </w:rPr>
        <w:t xml:space="preserve">مَن قَرأَ </w:t>
      </w:r>
      <w:r w:rsidR="005F122A" w:rsidRPr="005F122A">
        <w:rPr>
          <w:rFonts w:ascii="Traditional Arabic" w:hAnsi="Traditional Arabic"/>
          <w:rtl/>
        </w:rPr>
        <w:t>{يسٓ}</w:t>
      </w:r>
      <w:r w:rsidR="005F122A" w:rsidRPr="005F122A">
        <w:rPr>
          <w:rFonts w:ascii="Traditional Arabic" w:hAnsi="Traditional Arabic"/>
          <w:vertAlign w:val="superscript"/>
        </w:rPr>
        <w:t>(</w:t>
      </w:r>
      <w:r w:rsidR="005F122A" w:rsidRPr="005F122A">
        <w:rPr>
          <w:rStyle w:val="FootnoteReference"/>
          <w:rFonts w:ascii="Traditional Arabic" w:hAnsi="Traditional Arabic"/>
        </w:rPr>
        <w:footnoteReference w:id="1276"/>
      </w:r>
      <w:r w:rsidR="005F122A" w:rsidRPr="005F122A">
        <w:rPr>
          <w:rFonts w:ascii="Traditional Arabic" w:hAnsi="Traditional Arabic"/>
          <w:vertAlign w:val="superscript"/>
        </w:rPr>
        <w:t>)</w:t>
      </w:r>
      <w:r w:rsidR="005F122A">
        <w:rPr>
          <w:rFonts w:ascii="Traditional Arabic" w:hAnsi="Traditional Arabic" w:hint="cs"/>
          <w:rtl/>
        </w:rPr>
        <w:t xml:space="preserve"> في لَيلَةٍ الْتِماسَ وَجْهِ اللهِ</w:t>
      </w:r>
      <w:r w:rsidR="005F122A" w:rsidRPr="005F122A">
        <w:rPr>
          <w:rFonts w:ascii="Traditional Arabic" w:hAnsi="Traditional Arabic"/>
          <w:vertAlign w:val="superscript"/>
        </w:rPr>
        <w:t>(</w:t>
      </w:r>
      <w:r w:rsidR="005F122A" w:rsidRPr="005F122A">
        <w:rPr>
          <w:rStyle w:val="FootnoteReference"/>
          <w:rFonts w:ascii="Traditional Arabic" w:hAnsi="Traditional Arabic"/>
        </w:rPr>
        <w:footnoteReference w:id="1277"/>
      </w:r>
      <w:r w:rsidR="005F122A" w:rsidRPr="005F122A">
        <w:rPr>
          <w:rFonts w:ascii="Traditional Arabic" w:hAnsi="Traditional Arabic"/>
          <w:vertAlign w:val="superscript"/>
        </w:rPr>
        <w:t>)</w:t>
      </w:r>
      <w:r w:rsidR="005F122A">
        <w:rPr>
          <w:rFonts w:ascii="Traditional Arabic" w:hAnsi="Traditional Arabic" w:hint="cs"/>
          <w:rtl/>
        </w:rPr>
        <w:t xml:space="preserve"> غُفِرَ لَهُ</w:t>
      </w:r>
      <w:r w:rsidRPr="00271BF5">
        <w:rPr>
          <w:rFonts w:ascii="Traditional Arabic" w:hAnsi="Traditional Arabic"/>
          <w:rtl/>
        </w:rPr>
        <w:t>»</w:t>
      </w:r>
      <w:r w:rsidR="005F122A">
        <w:rPr>
          <w:rFonts w:ascii="Traditional Arabic" w:hAnsi="Traditional Arabic" w:hint="cs"/>
          <w:rtl/>
        </w:rPr>
        <w:t xml:space="preserve">. رواه الطَيالسِيُّ عن جَسرٍ، وجَسرٌ ضَعِيفٌ، وله شاهِدٌ مُرسَلٌ، وهكَذا، رواهُ محمّدُ بنُ جُحادةَ بضَمّ الجِيم وتخفِيفِ </w:t>
      </w:r>
      <w:r w:rsidR="00E25EFD">
        <w:rPr>
          <w:rFonts w:ascii="Traditional Arabic" w:hAnsi="Traditional Arabic" w:hint="cs"/>
          <w:rtl/>
        </w:rPr>
        <w:t>الـمُ</w:t>
      </w:r>
      <w:r w:rsidR="005F122A">
        <w:rPr>
          <w:rFonts w:ascii="Traditional Arabic" w:hAnsi="Traditional Arabic" w:hint="cs"/>
          <w:rtl/>
        </w:rPr>
        <w:t xml:space="preserve">همَلة </w:t>
      </w:r>
      <w:r w:rsidR="005F122A">
        <w:rPr>
          <w:rFonts w:ascii="Traditional Arabic" w:hAnsi="Traditional Arabic"/>
          <w:rtl/>
        </w:rPr>
        <w:t>–</w:t>
      </w:r>
      <w:r w:rsidR="005F122A">
        <w:rPr>
          <w:rFonts w:ascii="Traditional Arabic" w:hAnsi="Traditional Arabic" w:hint="cs"/>
          <w:rtl/>
        </w:rPr>
        <w:t xml:space="preserve"> أحدِ الثِّقاتِ </w:t>
      </w:r>
      <w:r w:rsidR="005F122A">
        <w:rPr>
          <w:rFonts w:ascii="Traditional Arabic" w:hAnsi="Traditional Arabic"/>
          <w:rtl/>
        </w:rPr>
        <w:t>–</w:t>
      </w:r>
      <w:r w:rsidR="005F122A">
        <w:rPr>
          <w:rFonts w:ascii="Traditional Arabic" w:hAnsi="Traditional Arabic" w:hint="cs"/>
          <w:rtl/>
        </w:rPr>
        <w:t xml:space="preserve"> عن الحسَن.</w:t>
      </w:r>
    </w:p>
    <w:p w14:paraId="22EBF012" w14:textId="77777777" w:rsidR="005F122A" w:rsidRDefault="005F122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وعن زيادِ بنِ خَيْمَةَ عن محمّدِ بنِ جُحادةَ عن الحسَنِ عن أبي هُريرةَ، فذكَر مِثلَه وزادَ في ءاخِره: </w:t>
      </w:r>
      <w:r w:rsidRPr="005F122A">
        <w:rPr>
          <w:rFonts w:ascii="Traditional Arabic" w:hAnsi="Traditional Arabic"/>
          <w:rtl/>
        </w:rPr>
        <w:t>«</w:t>
      </w:r>
      <w:r>
        <w:rPr>
          <w:rFonts w:ascii="Traditional Arabic" w:hAnsi="Traditional Arabic" w:hint="cs"/>
          <w:rtl/>
        </w:rPr>
        <w:t>تِلكَ الل</w:t>
      </w:r>
      <w:r>
        <w:rPr>
          <w:rFonts w:ascii="Traditional Arabic" w:hAnsi="Traditional Arabic" w:hint="eastAsia"/>
          <w:rtl/>
        </w:rPr>
        <w:t>َّ</w:t>
      </w:r>
      <w:r>
        <w:rPr>
          <w:rFonts w:ascii="Traditional Arabic" w:hAnsi="Traditional Arabic" w:hint="cs"/>
          <w:rtl/>
        </w:rPr>
        <w:t>يلَة</w:t>
      </w:r>
      <w:r w:rsidRPr="005F122A">
        <w:rPr>
          <w:rFonts w:ascii="Traditional Arabic" w:hAnsi="Traditional Arabic"/>
          <w:rtl/>
        </w:rPr>
        <w:t>»</w:t>
      </w:r>
      <w:r>
        <w:rPr>
          <w:rFonts w:ascii="Traditional Arabic" w:hAnsi="Traditional Arabic" w:hint="cs"/>
          <w:rtl/>
        </w:rPr>
        <w:t xml:space="preserve">. هذا حديثٌ حسَنٌ أخرجه ابنُ مَردَوَيهِ في </w:t>
      </w:r>
      <w:r w:rsidRPr="005F122A">
        <w:rPr>
          <w:rFonts w:ascii="Traditional Arabic" w:hAnsi="Traditional Arabic"/>
          <w:rtl/>
        </w:rPr>
        <w:t>«</w:t>
      </w:r>
      <w:r>
        <w:rPr>
          <w:rFonts w:ascii="Traditional Arabic" w:hAnsi="Traditional Arabic" w:hint="cs"/>
          <w:rtl/>
        </w:rPr>
        <w:t>تَفسِيره</w:t>
      </w:r>
      <w:r w:rsidRPr="005F122A">
        <w:rPr>
          <w:rFonts w:ascii="Traditional Arabic" w:hAnsi="Traditional Arabic"/>
          <w:rtl/>
        </w:rPr>
        <w:t>»</w:t>
      </w:r>
      <w:r>
        <w:rPr>
          <w:rFonts w:ascii="Traditional Arabic" w:hAnsi="Traditional Arabic" w:hint="cs"/>
          <w:rtl/>
        </w:rPr>
        <w:t>.</w:t>
      </w:r>
    </w:p>
    <w:p w14:paraId="22EBF013" w14:textId="77777777" w:rsidR="005F122A" w:rsidRDefault="005F122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عَمرٍو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أنّ رَجلًا أتَى رَسولَ الله </w:t>
      </w:r>
      <w:r w:rsidRPr="005F122A">
        <w:rPr>
          <w:rFonts w:ascii="Simplified Arabic" w:hAnsi="Simplified Arabic" w:hint="cs"/>
        </w:rPr>
        <w:sym w:font="AGA Arabesque" w:char="F072"/>
      </w:r>
      <w:r>
        <w:rPr>
          <w:rFonts w:ascii="Simplified Arabic" w:hAnsi="Simplified Arabic" w:hint="cs"/>
          <w:rtl/>
        </w:rPr>
        <w:t xml:space="preserve"> فقال: يا رسولَ اللهِ أَقرِئْنِي، قلا: </w:t>
      </w:r>
      <w:r w:rsidRPr="005F122A">
        <w:rPr>
          <w:rFonts w:ascii="Traditional Arabic" w:hAnsi="Traditional Arabic"/>
          <w:rtl/>
        </w:rPr>
        <w:t>«</w:t>
      </w:r>
      <w:r>
        <w:rPr>
          <w:rFonts w:ascii="Traditional Arabic" w:hAnsi="Traditional Arabic" w:hint="cs"/>
          <w:b/>
          <w:bCs/>
          <w:rtl/>
        </w:rPr>
        <w:t xml:space="preserve">اقْرَأْ مِن ذَواتِ </w:t>
      </w:r>
      <w:r w:rsidRPr="005F122A">
        <w:rPr>
          <w:rFonts w:ascii="Traditional Arabic" w:hAnsi="Traditional Arabic"/>
          <w:b/>
          <w:bCs/>
          <w:rtl/>
        </w:rPr>
        <w:t>{الٓر}</w:t>
      </w:r>
      <w:r w:rsidRPr="005F122A">
        <w:rPr>
          <w:rFonts w:ascii="Traditional Arabic" w:hAnsi="Traditional Arabic"/>
          <w:b/>
          <w:bCs/>
          <w:vertAlign w:val="superscript"/>
        </w:rPr>
        <w:t>(</w:t>
      </w:r>
      <w:r w:rsidRPr="005F122A">
        <w:rPr>
          <w:rStyle w:val="FootnoteReference"/>
          <w:rFonts w:ascii="Traditional Arabic" w:hAnsi="Traditional Arabic"/>
          <w:b/>
          <w:bCs/>
        </w:rPr>
        <w:footnoteReference w:id="1278"/>
      </w:r>
      <w:r w:rsidRPr="005F122A">
        <w:rPr>
          <w:rFonts w:ascii="Traditional Arabic" w:hAnsi="Traditional Arabic"/>
          <w:b/>
          <w:bCs/>
          <w:vertAlign w:val="superscript"/>
        </w:rPr>
        <w:t>)</w:t>
      </w:r>
      <w:r w:rsidRPr="005F122A">
        <w:rPr>
          <w:rFonts w:ascii="Traditional Arabic" w:hAnsi="Traditional Arabic"/>
          <w:rtl/>
        </w:rPr>
        <w:t>»</w:t>
      </w:r>
      <w:r>
        <w:rPr>
          <w:rFonts w:ascii="Traditional Arabic" w:hAnsi="Traditional Arabic" w:hint="cs"/>
          <w:rtl/>
        </w:rPr>
        <w:t xml:space="preserve">، قالَ: يا رَسولَ اللهِ ثَقُلَ لِسانِي وغَلُظَ جِسمِي، قال: </w:t>
      </w:r>
      <w:r w:rsidRPr="005F122A">
        <w:rPr>
          <w:rFonts w:ascii="Traditional Arabic" w:hAnsi="Traditional Arabic"/>
          <w:rtl/>
        </w:rPr>
        <w:t>«</w:t>
      </w:r>
      <w:r>
        <w:rPr>
          <w:rFonts w:ascii="Traditional Arabic" w:hAnsi="Traditional Arabic" w:hint="cs"/>
          <w:b/>
          <w:bCs/>
          <w:rtl/>
        </w:rPr>
        <w:t>اقْرَأْ مِنَ الحَوامِيمِ</w:t>
      </w:r>
      <w:r w:rsidRPr="005F122A">
        <w:rPr>
          <w:rFonts w:ascii="Traditional Arabic" w:hAnsi="Traditional Arabic"/>
          <w:rtl/>
        </w:rPr>
        <w:t>»</w:t>
      </w:r>
      <w:r w:rsidRPr="005F122A">
        <w:rPr>
          <w:rFonts w:ascii="Traditional Arabic" w:hAnsi="Traditional Arabic"/>
          <w:vertAlign w:val="superscript"/>
        </w:rPr>
        <w:t>(</w:t>
      </w:r>
      <w:r w:rsidRPr="005F122A">
        <w:rPr>
          <w:rStyle w:val="FootnoteReference"/>
          <w:rFonts w:ascii="Traditional Arabic" w:hAnsi="Traditional Arabic"/>
        </w:rPr>
        <w:footnoteReference w:id="1279"/>
      </w:r>
      <w:r w:rsidRPr="005F122A">
        <w:rPr>
          <w:rFonts w:ascii="Traditional Arabic" w:hAnsi="Traditional Arabic"/>
          <w:vertAlign w:val="superscript"/>
        </w:rPr>
        <w:t>)</w:t>
      </w:r>
      <w:r>
        <w:rPr>
          <w:rFonts w:ascii="Traditional Arabic" w:hAnsi="Traditional Arabic" w:hint="cs"/>
          <w:rtl/>
        </w:rPr>
        <w:t>، فقال</w:t>
      </w:r>
      <w:r w:rsidRPr="005F122A">
        <w:rPr>
          <w:rFonts w:ascii="Traditional Arabic" w:hAnsi="Traditional Arabic"/>
          <w:vertAlign w:val="superscript"/>
        </w:rPr>
        <w:t>(</w:t>
      </w:r>
      <w:r w:rsidRPr="005F122A">
        <w:rPr>
          <w:rStyle w:val="FootnoteReference"/>
          <w:rFonts w:ascii="Traditional Arabic" w:hAnsi="Traditional Arabic"/>
        </w:rPr>
        <w:footnoteReference w:id="1280"/>
      </w:r>
      <w:r w:rsidRPr="005F122A">
        <w:rPr>
          <w:rFonts w:ascii="Traditional Arabic" w:hAnsi="Traditional Arabic"/>
          <w:vertAlign w:val="superscript"/>
        </w:rPr>
        <w:t>)</w:t>
      </w:r>
      <w:r>
        <w:rPr>
          <w:rFonts w:ascii="Traditional Arabic" w:hAnsi="Traditional Arabic" w:hint="cs"/>
          <w:rtl/>
        </w:rPr>
        <w:t xml:space="preserve"> مِثلَ قَولِه الأوّلِ، قال: </w:t>
      </w:r>
      <w:r w:rsidRPr="005F122A">
        <w:rPr>
          <w:rFonts w:ascii="Traditional Arabic" w:hAnsi="Traditional Arabic"/>
          <w:rtl/>
        </w:rPr>
        <w:t>«</w:t>
      </w:r>
      <w:r>
        <w:rPr>
          <w:rFonts w:ascii="Traditional Arabic" w:hAnsi="Traditional Arabic" w:hint="cs"/>
          <w:b/>
          <w:bCs/>
          <w:rtl/>
        </w:rPr>
        <w:t xml:space="preserve">أُقْرِئُكَ مِن </w:t>
      </w:r>
      <w:r w:rsidR="00E25EFD">
        <w:rPr>
          <w:rFonts w:ascii="Traditional Arabic" w:hAnsi="Traditional Arabic" w:hint="cs"/>
          <w:b/>
          <w:bCs/>
          <w:rtl/>
        </w:rPr>
        <w:t>الـمُ</w:t>
      </w:r>
      <w:r w:rsidR="00217F2D">
        <w:rPr>
          <w:rFonts w:ascii="Traditional Arabic" w:hAnsi="Traditional Arabic" w:hint="cs"/>
          <w:b/>
          <w:bCs/>
          <w:rtl/>
        </w:rPr>
        <w:t>سَبِّحاتِ</w:t>
      </w:r>
      <w:r w:rsidR="00217F2D" w:rsidRPr="00217F2D">
        <w:rPr>
          <w:rFonts w:ascii="Traditional Arabic" w:hAnsi="Traditional Arabic"/>
          <w:b/>
          <w:bCs/>
          <w:vertAlign w:val="superscript"/>
        </w:rPr>
        <w:t>(</w:t>
      </w:r>
      <w:r w:rsidR="00217F2D" w:rsidRPr="00217F2D">
        <w:rPr>
          <w:rStyle w:val="FootnoteReference"/>
          <w:rFonts w:ascii="Traditional Arabic" w:hAnsi="Traditional Arabic"/>
          <w:b/>
          <w:bCs/>
        </w:rPr>
        <w:footnoteReference w:id="1281"/>
      </w:r>
      <w:r w:rsidR="00217F2D" w:rsidRPr="00217F2D">
        <w:rPr>
          <w:rFonts w:ascii="Traditional Arabic" w:hAnsi="Traditional Arabic"/>
          <w:b/>
          <w:bCs/>
          <w:vertAlign w:val="superscript"/>
        </w:rPr>
        <w:t>)</w:t>
      </w:r>
      <w:r w:rsidRPr="005F122A">
        <w:rPr>
          <w:rFonts w:ascii="Traditional Arabic" w:hAnsi="Traditional Arabic"/>
          <w:rtl/>
        </w:rPr>
        <w:t>»</w:t>
      </w:r>
      <w:r w:rsidR="00217F2D">
        <w:rPr>
          <w:rFonts w:ascii="Traditional Arabic" w:hAnsi="Traditional Arabic" w:hint="cs"/>
          <w:rtl/>
        </w:rPr>
        <w:t xml:space="preserve">، فقالَ مِثلَ قَولِه الأوّلِ، قال: </w:t>
      </w:r>
      <w:r w:rsidR="00217F2D" w:rsidRPr="00217F2D">
        <w:rPr>
          <w:rFonts w:ascii="Traditional Arabic" w:hAnsi="Traditional Arabic"/>
          <w:rtl/>
        </w:rPr>
        <w:t>«</w:t>
      </w:r>
      <w:r w:rsidR="00217F2D">
        <w:rPr>
          <w:rFonts w:ascii="Traditional Arabic" w:hAnsi="Traditional Arabic" w:hint="cs"/>
          <w:b/>
          <w:bCs/>
          <w:rtl/>
        </w:rPr>
        <w:t>عَلَيكَ بالسُّورَةِ الجامِعَةِ الفاذَّةِ</w:t>
      </w:r>
      <w:r w:rsidR="00217F2D" w:rsidRPr="00217F2D">
        <w:rPr>
          <w:rFonts w:ascii="Traditional Arabic" w:hAnsi="Traditional Arabic"/>
          <w:b/>
          <w:bCs/>
        </w:rPr>
        <w:t>(</w:t>
      </w:r>
      <w:r w:rsidR="00217F2D" w:rsidRPr="00217F2D">
        <w:rPr>
          <w:rStyle w:val="FootnoteReference"/>
          <w:rFonts w:ascii="Traditional Arabic" w:hAnsi="Traditional Arabic"/>
          <w:b/>
          <w:bCs/>
          <w:vertAlign w:val="baseline"/>
        </w:rPr>
        <w:footnoteReference w:id="1282"/>
      </w:r>
      <w:r w:rsidR="00217F2D" w:rsidRPr="00217F2D">
        <w:rPr>
          <w:rFonts w:ascii="Traditional Arabic" w:hAnsi="Traditional Arabic"/>
          <w:b/>
          <w:bCs/>
        </w:rPr>
        <w:t>)</w:t>
      </w:r>
      <w:r w:rsidR="00291694">
        <w:rPr>
          <w:rFonts w:ascii="Traditional Arabic" w:hAnsi="Traditional Arabic" w:hint="cs"/>
          <w:b/>
          <w:bCs/>
          <w:rtl/>
        </w:rPr>
        <w:t xml:space="preserve"> </w:t>
      </w:r>
      <w:r w:rsidR="00217F2D" w:rsidRPr="00217F2D">
        <w:rPr>
          <w:rFonts w:ascii="Traditional Arabic" w:hAnsi="Traditional Arabic"/>
          <w:b/>
          <w:bCs/>
          <w:rtl/>
        </w:rPr>
        <w:t>{إِذَا زُلۡزِلَتِ ٱلۡأَرۡضُ زِلۡزَالَهَا}</w:t>
      </w:r>
      <w:r w:rsidR="00217F2D" w:rsidRPr="00217F2D">
        <w:rPr>
          <w:rFonts w:ascii="Traditional Arabic" w:hAnsi="Traditional Arabic"/>
          <w:vertAlign w:val="superscript"/>
        </w:rPr>
        <w:t>(</w:t>
      </w:r>
      <w:r w:rsidR="00217F2D" w:rsidRPr="00217F2D">
        <w:rPr>
          <w:rStyle w:val="FootnoteReference"/>
          <w:rFonts w:ascii="Traditional Arabic" w:hAnsi="Traditional Arabic"/>
        </w:rPr>
        <w:footnoteReference w:id="1283"/>
      </w:r>
      <w:r w:rsidR="00217F2D" w:rsidRPr="00217F2D">
        <w:rPr>
          <w:rFonts w:ascii="Traditional Arabic" w:hAnsi="Traditional Arabic"/>
          <w:vertAlign w:val="superscript"/>
        </w:rPr>
        <w:t>)</w:t>
      </w:r>
      <w:r w:rsidR="00217F2D" w:rsidRPr="00217F2D">
        <w:rPr>
          <w:rFonts w:ascii="Traditional Arabic" w:hAnsi="Traditional Arabic"/>
          <w:rtl/>
        </w:rPr>
        <w:t>»</w:t>
      </w:r>
      <w:r w:rsidR="00217F2D" w:rsidRPr="00217F2D">
        <w:rPr>
          <w:rFonts w:ascii="Traditional Arabic" w:hAnsi="Traditional Arabic" w:hint="cs"/>
          <w:rtl/>
        </w:rPr>
        <w:t>، قال</w:t>
      </w:r>
      <w:r w:rsidR="00217F2D">
        <w:rPr>
          <w:rFonts w:ascii="Traditional Arabic" w:hAnsi="Traditional Arabic" w:hint="cs"/>
          <w:rtl/>
        </w:rPr>
        <w:t>: فقالَ الأعرابِيُّ: حَسْبِي</w:t>
      </w:r>
      <w:r w:rsidR="00217F2D" w:rsidRPr="00217F2D">
        <w:rPr>
          <w:rFonts w:ascii="Traditional Arabic" w:hAnsi="Traditional Arabic"/>
          <w:vertAlign w:val="superscript"/>
        </w:rPr>
        <w:t>(</w:t>
      </w:r>
      <w:r w:rsidR="00217F2D" w:rsidRPr="00217F2D">
        <w:rPr>
          <w:rStyle w:val="FootnoteReference"/>
          <w:rFonts w:ascii="Traditional Arabic" w:hAnsi="Traditional Arabic"/>
        </w:rPr>
        <w:footnoteReference w:id="1284"/>
      </w:r>
      <w:r w:rsidR="00217F2D" w:rsidRPr="00217F2D">
        <w:rPr>
          <w:rFonts w:ascii="Traditional Arabic" w:hAnsi="Traditional Arabic"/>
          <w:vertAlign w:val="superscript"/>
        </w:rPr>
        <w:t>)</w:t>
      </w:r>
      <w:r w:rsidR="00217F2D">
        <w:rPr>
          <w:rFonts w:ascii="Traditional Arabic" w:hAnsi="Traditional Arabic" w:hint="cs"/>
          <w:rtl/>
        </w:rPr>
        <w:t>، وذكَرَ بقِيّةَ الحدِيث. هذا حديثٌ صحِيح أخرجه أحمَد.</w:t>
      </w:r>
    </w:p>
    <w:p w14:paraId="22EBF014" w14:textId="77777777" w:rsidR="00217F2D" w:rsidRDefault="00217F2D"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النُّعمانِ بنِ بَشِيرٍ أنّ رَسولَ اللهِ </w:t>
      </w:r>
      <w:r w:rsidRPr="00217F2D">
        <w:rPr>
          <w:rFonts w:ascii="Simplified Arabic" w:hAnsi="Simplified Arabic" w:hint="cs"/>
        </w:rPr>
        <w:sym w:font="AGA Arabesque" w:char="F072"/>
      </w:r>
      <w:r>
        <w:rPr>
          <w:rFonts w:ascii="Simplified Arabic" w:hAnsi="Simplified Arabic" w:hint="cs"/>
          <w:rtl/>
        </w:rPr>
        <w:t xml:space="preserve"> قال: </w:t>
      </w:r>
      <w:r w:rsidRPr="00217F2D">
        <w:rPr>
          <w:rFonts w:ascii="Traditional Arabic" w:hAnsi="Traditional Arabic"/>
          <w:rtl/>
        </w:rPr>
        <w:t>«</w:t>
      </w:r>
      <w:r w:rsidR="00FC6F96" w:rsidRPr="00FC6F96">
        <w:rPr>
          <w:rFonts w:ascii="Traditional Arabic" w:hAnsi="Traditional Arabic"/>
          <w:b/>
          <w:bCs/>
          <w:rtl/>
        </w:rPr>
        <w:t xml:space="preserve">إِنَّ </w:t>
      </w:r>
      <w:r w:rsidR="00E25EFD">
        <w:rPr>
          <w:rFonts w:ascii="Traditional Arabic" w:hAnsi="Traditional Arabic"/>
          <w:b/>
          <w:bCs/>
          <w:rtl/>
        </w:rPr>
        <w:t xml:space="preserve">اللهَ </w:t>
      </w:r>
      <w:r w:rsidR="00FC6F96" w:rsidRPr="00FC6F96">
        <w:rPr>
          <w:rFonts w:ascii="Traditional Arabic" w:hAnsi="Traditional Arabic"/>
          <w:b/>
          <w:bCs/>
          <w:rtl/>
        </w:rPr>
        <w:t>كَتَبَ كِتَابًا</w:t>
      </w:r>
      <w:r w:rsidR="00FC6F96" w:rsidRPr="00FC6F96">
        <w:rPr>
          <w:rFonts w:ascii="Traditional Arabic" w:hAnsi="Traditional Arabic"/>
          <w:b/>
          <w:bCs/>
          <w:vertAlign w:val="superscript"/>
        </w:rPr>
        <w:t>(</w:t>
      </w:r>
      <w:r w:rsidR="00FC6F96" w:rsidRPr="00FC6F96">
        <w:rPr>
          <w:rStyle w:val="FootnoteReference"/>
          <w:rFonts w:ascii="Traditional Arabic" w:hAnsi="Traditional Arabic"/>
          <w:b/>
          <w:bCs/>
        </w:rPr>
        <w:footnoteReference w:id="1285"/>
      </w:r>
      <w:r w:rsidR="00FC6F96" w:rsidRPr="00FC6F96">
        <w:rPr>
          <w:rFonts w:ascii="Traditional Arabic" w:hAnsi="Traditional Arabic"/>
          <w:b/>
          <w:bCs/>
          <w:vertAlign w:val="superscript"/>
        </w:rPr>
        <w:t>)</w:t>
      </w:r>
      <w:r w:rsidR="00FC6F96" w:rsidRPr="00FC6F96">
        <w:rPr>
          <w:rFonts w:ascii="Traditional Arabic" w:hAnsi="Traditional Arabic"/>
          <w:b/>
          <w:bCs/>
          <w:rtl/>
        </w:rPr>
        <w:t xml:space="preserve"> قَبْلَ أَنْ يَخْلُقَ السَّمَ</w:t>
      </w:r>
      <w:r w:rsidR="00FC6F96">
        <w:rPr>
          <w:rFonts w:ascii="Traditional Arabic" w:hAnsi="Traditional Arabic" w:hint="cs"/>
          <w:b/>
          <w:bCs/>
          <w:rtl/>
        </w:rPr>
        <w:t>ا</w:t>
      </w:r>
      <w:r w:rsidR="00FC6F96">
        <w:rPr>
          <w:rFonts w:ascii="Traditional Arabic" w:hAnsi="Traditional Arabic"/>
          <w:b/>
          <w:bCs/>
          <w:rtl/>
        </w:rPr>
        <w:t>وَاتِ وَالأَرْضَ بِأَلْف</w:t>
      </w:r>
      <w:r w:rsidR="00FC6F96">
        <w:rPr>
          <w:rFonts w:ascii="Traditional Arabic" w:hAnsi="Traditional Arabic" w:hint="cs"/>
          <w:b/>
          <w:bCs/>
          <w:rtl/>
        </w:rPr>
        <w:t>َي</w:t>
      </w:r>
      <w:r w:rsidR="00FC6F96" w:rsidRPr="00FC6F96">
        <w:rPr>
          <w:rFonts w:ascii="Traditional Arabic" w:hAnsi="Traditional Arabic"/>
          <w:b/>
          <w:bCs/>
          <w:rtl/>
        </w:rPr>
        <w:t xml:space="preserve"> </w:t>
      </w:r>
      <w:r w:rsidR="00FC6F96">
        <w:rPr>
          <w:rFonts w:ascii="Traditional Arabic" w:hAnsi="Traditional Arabic" w:hint="cs"/>
          <w:b/>
          <w:bCs/>
          <w:rtl/>
        </w:rPr>
        <w:t>عامٍ فَأَنْزَلَ فيهِ ءايَتَيْنِ مِن سُورَةِ البَقَرَةِ لا تُقْرَءانِ فِي بَيْتٍ ثَلاثَ لَيَالٍ</w:t>
      </w:r>
      <w:r w:rsidR="00FC6F96" w:rsidRPr="00FC6F96">
        <w:rPr>
          <w:rFonts w:ascii="Traditional Arabic" w:hAnsi="Traditional Arabic"/>
          <w:b/>
          <w:bCs/>
          <w:vertAlign w:val="superscript"/>
        </w:rPr>
        <w:t>(</w:t>
      </w:r>
      <w:r w:rsidR="00FC6F96" w:rsidRPr="00FC6F96">
        <w:rPr>
          <w:rStyle w:val="FootnoteReference"/>
          <w:rFonts w:ascii="Traditional Arabic" w:hAnsi="Traditional Arabic"/>
          <w:b/>
          <w:bCs/>
        </w:rPr>
        <w:footnoteReference w:id="1286"/>
      </w:r>
      <w:r w:rsidR="00FC6F96" w:rsidRPr="00FC6F96">
        <w:rPr>
          <w:rFonts w:ascii="Traditional Arabic" w:hAnsi="Traditional Arabic"/>
          <w:b/>
          <w:bCs/>
          <w:vertAlign w:val="superscript"/>
        </w:rPr>
        <w:t>)</w:t>
      </w:r>
      <w:r w:rsidR="00FC6F96">
        <w:rPr>
          <w:rFonts w:ascii="Traditional Arabic" w:hAnsi="Traditional Arabic" w:hint="cs"/>
          <w:b/>
          <w:bCs/>
          <w:rtl/>
        </w:rPr>
        <w:t xml:space="preserve"> فَيَقْرَبَهُ شَيْطانٌ</w:t>
      </w:r>
      <w:r w:rsidRPr="00217F2D">
        <w:rPr>
          <w:rFonts w:ascii="Traditional Arabic" w:hAnsi="Traditional Arabic"/>
          <w:rtl/>
        </w:rPr>
        <w:t>»</w:t>
      </w:r>
      <w:r w:rsidR="00FC6F96" w:rsidRPr="00FC6F96">
        <w:rPr>
          <w:rFonts w:ascii="Traditional Arabic" w:hAnsi="Traditional Arabic"/>
          <w:vertAlign w:val="superscript"/>
        </w:rPr>
        <w:t>(</w:t>
      </w:r>
      <w:r w:rsidR="00FC6F96" w:rsidRPr="00FC6F96">
        <w:rPr>
          <w:rStyle w:val="FootnoteReference"/>
          <w:rFonts w:ascii="Traditional Arabic" w:hAnsi="Traditional Arabic"/>
        </w:rPr>
        <w:footnoteReference w:id="1287"/>
      </w:r>
      <w:r w:rsidR="00FC6F96" w:rsidRPr="00FC6F96">
        <w:rPr>
          <w:rFonts w:ascii="Traditional Arabic" w:hAnsi="Traditional Arabic"/>
          <w:vertAlign w:val="superscript"/>
        </w:rPr>
        <w:t>)</w:t>
      </w:r>
      <w:r w:rsidR="00FC6F96">
        <w:rPr>
          <w:rFonts w:ascii="Traditional Arabic" w:hAnsi="Traditional Arabic" w:hint="cs"/>
          <w:rtl/>
        </w:rPr>
        <w:t xml:space="preserve">. </w:t>
      </w:r>
      <w:r w:rsidR="00FC6F96">
        <w:rPr>
          <w:rFonts w:ascii="Traditional Arabic" w:hAnsi="Traditional Arabic" w:hint="eastAsia"/>
          <w:rtl/>
        </w:rPr>
        <w:t>هذا</w:t>
      </w:r>
      <w:r w:rsidR="00FC6F96">
        <w:rPr>
          <w:rFonts w:ascii="Traditional Arabic" w:hAnsi="Traditional Arabic"/>
          <w:rtl/>
        </w:rPr>
        <w:t xml:space="preserve"> حدِيثٌ حسَنٌ أخرجَه </w:t>
      </w:r>
      <w:r w:rsidR="00FC6F96">
        <w:rPr>
          <w:rFonts w:ascii="Traditional Arabic" w:hAnsi="Traditional Arabic" w:hint="cs"/>
          <w:rtl/>
        </w:rPr>
        <w:t>أحمد.</w:t>
      </w:r>
    </w:p>
    <w:p w14:paraId="22EBF015" w14:textId="77777777" w:rsidR="00FC6F96" w:rsidRDefault="000D3BA3"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مُحارِبِ بنِ دِثارٍ قال: </w:t>
      </w:r>
      <w:r w:rsidRPr="000D3BA3">
        <w:rPr>
          <w:rFonts w:ascii="Traditional Arabic" w:hAnsi="Traditional Arabic"/>
          <w:rtl/>
        </w:rPr>
        <w:t>«</w:t>
      </w:r>
      <w:r>
        <w:rPr>
          <w:rFonts w:ascii="Traditional Arabic" w:hAnsi="Traditional Arabic" w:hint="cs"/>
          <w:rtl/>
        </w:rPr>
        <w:t>مَن قَرأَ القُرءانَ عَن ظَهْرِ قَلْبٍ كانتْ لهُ دَعوَةٌ في الدُّنيا وفي الآخِرةِ</w:t>
      </w:r>
      <w:r w:rsidRPr="000D3BA3">
        <w:rPr>
          <w:rFonts w:ascii="Traditional Arabic" w:hAnsi="Traditional Arabic"/>
          <w:rtl/>
        </w:rPr>
        <w:t>»</w:t>
      </w:r>
      <w:r>
        <w:rPr>
          <w:rFonts w:ascii="Traditional Arabic" w:hAnsi="Traditional Arabic" w:hint="cs"/>
          <w:rtl/>
        </w:rPr>
        <w:t>، يَعنِي مُجابةً.</w:t>
      </w:r>
    </w:p>
    <w:p w14:paraId="22EBF016" w14:textId="77777777" w:rsidR="000D3BA3" w:rsidRDefault="000D3BA3" w:rsidP="002325BC">
      <w:pPr>
        <w:pStyle w:val="BodyTextIndent"/>
        <w:rPr>
          <w:rFonts w:ascii="Traditional Arabic" w:hAnsi="Traditional Arabic"/>
          <w:rtl/>
        </w:rPr>
      </w:pPr>
      <w:r>
        <w:rPr>
          <w:rFonts w:ascii="Traditional Arabic" w:hAnsi="Traditional Arabic" w:hint="cs"/>
          <w:rtl/>
        </w:rPr>
        <w:t>هذا أثَرٌ صحيحٌ أخرجه الدارِميُّ، ومحارِبٌ ثِقةٌ مت</w:t>
      </w:r>
      <w:r>
        <w:rPr>
          <w:rFonts w:ascii="Traditional Arabic" w:hAnsi="Traditional Arabic" w:hint="eastAsia"/>
          <w:rtl/>
        </w:rPr>
        <w:t>َّ</w:t>
      </w:r>
      <w:r>
        <w:rPr>
          <w:rFonts w:ascii="Traditional Arabic" w:hAnsi="Traditional Arabic" w:hint="cs"/>
          <w:rtl/>
        </w:rPr>
        <w:t>فَقٌ عليه وهو مِن خِيار التّابعِين.</w:t>
      </w:r>
    </w:p>
    <w:p w14:paraId="22EBF017" w14:textId="77777777" w:rsidR="000D3BA3" w:rsidRPr="000D3BA3" w:rsidRDefault="000D3BA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يقولُ: جاءَ رَجلٌ</w:t>
      </w:r>
      <w:r w:rsidRPr="000D3BA3">
        <w:rPr>
          <w:rFonts w:ascii="Traditional Arabic" w:hAnsi="Traditional Arabic"/>
          <w:vertAlign w:val="superscript"/>
        </w:rPr>
        <w:t>(</w:t>
      </w:r>
      <w:r w:rsidRPr="000D3BA3">
        <w:rPr>
          <w:rStyle w:val="FootnoteReference"/>
          <w:rFonts w:ascii="Traditional Arabic" w:hAnsi="Traditional Arabic"/>
        </w:rPr>
        <w:footnoteReference w:id="1288"/>
      </w:r>
      <w:r w:rsidRPr="000D3BA3">
        <w:rPr>
          <w:rFonts w:ascii="Traditional Arabic" w:hAnsi="Traditional Arabic"/>
          <w:vertAlign w:val="superscript"/>
        </w:rPr>
        <w:t>)</w:t>
      </w:r>
      <w:r>
        <w:rPr>
          <w:rFonts w:ascii="Traditional Arabic" w:hAnsi="Traditional Arabic" w:hint="cs"/>
          <w:rtl/>
        </w:rPr>
        <w:t xml:space="preserve"> إلى الن</w:t>
      </w:r>
      <w:r>
        <w:rPr>
          <w:rFonts w:ascii="Traditional Arabic" w:hAnsi="Traditional Arabic" w:hint="eastAsia"/>
          <w:rtl/>
        </w:rPr>
        <w:t>َّ</w:t>
      </w:r>
      <w:r>
        <w:rPr>
          <w:rFonts w:ascii="Traditional Arabic" w:hAnsi="Traditional Arabic" w:hint="cs"/>
          <w:rtl/>
        </w:rPr>
        <w:t xml:space="preserve">بيّ </w:t>
      </w:r>
      <w:r w:rsidRPr="000D3BA3">
        <w:rPr>
          <w:rFonts w:ascii="Simplified Arabic" w:hAnsi="Simplified Arabic" w:hint="cs"/>
        </w:rPr>
        <w:sym w:font="AGA Arabesque" w:char="F072"/>
      </w:r>
      <w:r>
        <w:rPr>
          <w:rFonts w:ascii="Simplified Arabic" w:hAnsi="Simplified Arabic" w:hint="cs"/>
          <w:rtl/>
        </w:rPr>
        <w:t xml:space="preserve"> فقال: إنّي رأيتُنِي هذِه الل</w:t>
      </w:r>
      <w:r>
        <w:rPr>
          <w:rFonts w:ascii="Simplified Arabic" w:hAnsi="Simplified Arabic" w:hint="eastAsia"/>
          <w:rtl/>
        </w:rPr>
        <w:t>َّ</w:t>
      </w:r>
      <w:r>
        <w:rPr>
          <w:rFonts w:ascii="Simplified Arabic" w:hAnsi="Simplified Arabic" w:hint="cs"/>
          <w:rtl/>
        </w:rPr>
        <w:t>يلةَ فِيما يَرَى النّائمُ كَأنِّي أُصَلِّي تَحتَ شَجَرةٍ، وكأنِي قَرأتُ سُورةَ الس</w:t>
      </w:r>
      <w:r>
        <w:rPr>
          <w:rFonts w:ascii="Simplified Arabic" w:hAnsi="Simplified Arabic" w:hint="eastAsia"/>
          <w:rtl/>
        </w:rPr>
        <w:t>َّ</w:t>
      </w:r>
      <w:r>
        <w:rPr>
          <w:rFonts w:ascii="Simplified Arabic" w:hAnsi="Simplified Arabic" w:hint="cs"/>
          <w:rtl/>
        </w:rPr>
        <w:t>جْدةِ، فسَجَدْتُ فرَأَيتُ الشّجَرةَ كأنّها سَجَدَتْ بِسُجُودِي وكأنِّي سَمِعتُها وهيَ تَقُولُ: الل</w:t>
      </w:r>
      <w:r>
        <w:rPr>
          <w:rFonts w:ascii="Simplified Arabic" w:hAnsi="Simplified Arabic" w:hint="eastAsia"/>
          <w:rtl/>
        </w:rPr>
        <w:t>َّ</w:t>
      </w:r>
      <w:r>
        <w:rPr>
          <w:rFonts w:ascii="Simplified Arabic" w:hAnsi="Simplified Arabic" w:hint="cs"/>
          <w:rtl/>
        </w:rPr>
        <w:t>هُم</w:t>
      </w:r>
      <w:r>
        <w:rPr>
          <w:rFonts w:ascii="Simplified Arabic" w:hAnsi="Simplified Arabic" w:hint="eastAsia"/>
          <w:rtl/>
        </w:rPr>
        <w:t>َّ</w:t>
      </w:r>
      <w:r>
        <w:rPr>
          <w:rFonts w:ascii="Simplified Arabic" w:hAnsi="Simplified Arabic" w:hint="cs"/>
          <w:rtl/>
        </w:rPr>
        <w:t xml:space="preserve"> اكتُبْ لِي بِها عِندَكَ أَجْرًا، وَضَعْ عَنّي بها وِزْرًا، واجْعَلْها لِي ذُخْرًا، وتَقَب</w:t>
      </w:r>
      <w:r>
        <w:rPr>
          <w:rFonts w:ascii="Simplified Arabic" w:hAnsi="Simplified Arabic" w:hint="eastAsia"/>
          <w:rtl/>
        </w:rPr>
        <w:t>َّ</w:t>
      </w:r>
      <w:r>
        <w:rPr>
          <w:rFonts w:ascii="Simplified Arabic" w:hAnsi="Simplified Arabic" w:hint="cs"/>
          <w:rtl/>
        </w:rPr>
        <w:t>لْها مِنِّي كما تَقَبّلْتَ مِن عَبدِكَ داودَ</w:t>
      </w:r>
      <w:r w:rsidRPr="000D3BA3">
        <w:rPr>
          <w:rFonts w:ascii="Traditional Arabic" w:hAnsi="Traditional Arabic"/>
          <w:vertAlign w:val="superscript"/>
        </w:rPr>
        <w:t>(</w:t>
      </w:r>
      <w:r w:rsidRPr="000D3BA3">
        <w:rPr>
          <w:rStyle w:val="FootnoteReference"/>
          <w:rFonts w:ascii="Traditional Arabic" w:hAnsi="Traditional Arabic"/>
        </w:rPr>
        <w:footnoteReference w:id="1289"/>
      </w:r>
      <w:r w:rsidRPr="000D3BA3">
        <w:rPr>
          <w:rFonts w:ascii="Traditional Arabic" w:hAnsi="Traditional Arabic"/>
          <w:vertAlign w:val="superscript"/>
        </w:rPr>
        <w:t>)</w:t>
      </w:r>
      <w:r>
        <w:rPr>
          <w:rFonts w:ascii="Traditional Arabic" w:hAnsi="Traditional Arabic" w:hint="cs"/>
          <w:rtl/>
        </w:rPr>
        <w:t xml:space="preserve">، قال ابنُ عبّاسٍ: فرأَيتُ رَسولَ اللهِ </w:t>
      </w:r>
      <w:r w:rsidRPr="000D3BA3">
        <w:rPr>
          <w:rFonts w:ascii="Simplified Arabic" w:hAnsi="Simplified Arabic" w:hint="cs"/>
        </w:rPr>
        <w:sym w:font="AGA Arabesque" w:char="F072"/>
      </w:r>
      <w:r>
        <w:rPr>
          <w:rFonts w:ascii="Simplified Arabic" w:hAnsi="Simplified Arabic" w:hint="cs"/>
          <w:rtl/>
        </w:rPr>
        <w:t xml:space="preserve"> قَرأَ السّجْدةَ فسَمِعتُه يَقولُ في سُجُودِه كما أَخبَرَ الرّجُلُ عن قَولِ الشّجَرةِ. هذا حديثٌ حسَنٌ أخرجَه الترمذيُّ عن قُتَيبةَ وابنُ ماجَه عن أبي بَكرِ بنِ خَلّادٍ وابنُ خُزيمةَ عن الحسَن بنِ محَمّدٍ.</w:t>
      </w:r>
    </w:p>
    <w:p w14:paraId="22EBF018" w14:textId="77777777" w:rsidR="000D3BA3" w:rsidRDefault="000D3BA3" w:rsidP="002325BC">
      <w:pPr>
        <w:pStyle w:val="BodyTextIndent"/>
        <w:numPr>
          <w:ilvl w:val="0"/>
          <w:numId w:val="7"/>
        </w:numPr>
        <w:ind w:left="981" w:hanging="624"/>
        <w:rPr>
          <w:rFonts w:ascii="Traditional Arabic" w:hAnsi="Traditional Arabic"/>
        </w:rPr>
      </w:pPr>
      <w:r>
        <w:rPr>
          <w:rFonts w:ascii="Simplified Arabic" w:hAnsi="Simplified Arabic" w:hint="cs"/>
          <w:rtl/>
        </w:rPr>
        <w:lastRenderedPageBreak/>
        <w:t xml:space="preserve">عن أبِي العالِيةِ قال: في قِراءةِ أُبَيِّ بنِ كَعبٍ: </w:t>
      </w:r>
      <w:r w:rsidRPr="000D3BA3">
        <w:rPr>
          <w:rFonts w:ascii="Traditional Arabic" w:hAnsi="Traditional Arabic"/>
          <w:rtl/>
        </w:rPr>
        <w:t>«</w:t>
      </w:r>
      <w:r>
        <w:rPr>
          <w:rFonts w:ascii="Traditional Arabic" w:hAnsi="Traditional Arabic" w:hint="cs"/>
          <w:rtl/>
        </w:rPr>
        <w:t>فصِيامُ ثَلاثةِ أيّامٍ مُتَتابِعاتٍ</w:t>
      </w:r>
      <w:r w:rsidRPr="000D3BA3">
        <w:rPr>
          <w:rFonts w:ascii="Traditional Arabic" w:hAnsi="Traditional Arabic"/>
          <w:rtl/>
        </w:rPr>
        <w:t>»</w:t>
      </w:r>
      <w:r w:rsidRPr="000D3BA3">
        <w:rPr>
          <w:rFonts w:ascii="Traditional Arabic" w:hAnsi="Traditional Arabic"/>
          <w:vertAlign w:val="superscript"/>
        </w:rPr>
        <w:t>(</w:t>
      </w:r>
      <w:r w:rsidRPr="000D3BA3">
        <w:rPr>
          <w:rStyle w:val="FootnoteReference"/>
          <w:rFonts w:ascii="Traditional Arabic" w:hAnsi="Traditional Arabic"/>
        </w:rPr>
        <w:footnoteReference w:id="1290"/>
      </w:r>
      <w:r w:rsidRPr="000D3BA3">
        <w:rPr>
          <w:rFonts w:ascii="Traditional Arabic" w:hAnsi="Traditional Arabic"/>
          <w:vertAlign w:val="superscript"/>
        </w:rPr>
        <w:t>)</w:t>
      </w:r>
      <w:r>
        <w:rPr>
          <w:rFonts w:ascii="Traditional Arabic" w:hAnsi="Traditional Arabic" w:hint="cs"/>
          <w:rtl/>
        </w:rPr>
        <w:t xml:space="preserve"> في كَفّارةِ اليَمِين. أخرَجه عبدُ بنُ حُمَيدٍ والطبَرِيُّ والحاكِمُ وقال: صحِيحُ الإسنادِ.</w:t>
      </w:r>
    </w:p>
    <w:p w14:paraId="22EBF019" w14:textId="77777777" w:rsidR="000D3BA3" w:rsidRDefault="00F850F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w:t>
      </w:r>
      <w:r w:rsidRPr="00F850F4">
        <w:rPr>
          <w:rFonts w:ascii="Traditional Arabic" w:hAnsi="Traditional Arabic"/>
          <w:rtl/>
        </w:rPr>
        <w:t>«</w:t>
      </w:r>
      <w:r>
        <w:rPr>
          <w:rFonts w:ascii="Traditional Arabic" w:hAnsi="Traditional Arabic" w:hint="cs"/>
          <w:rtl/>
        </w:rPr>
        <w:t xml:space="preserve">كان فِيما أُنزِلَ مِن القُرءانِ: </w:t>
      </w:r>
      <w:r w:rsidRPr="00F850F4">
        <w:rPr>
          <w:rFonts w:ascii="Traditional Arabic" w:hAnsi="Traditional Arabic"/>
          <w:rtl/>
        </w:rPr>
        <w:t>«</w:t>
      </w:r>
      <w:r>
        <w:rPr>
          <w:rFonts w:ascii="Traditional Arabic" w:hAnsi="Traditional Arabic" w:hint="cs"/>
          <w:rtl/>
        </w:rPr>
        <w:t>عَشْرُ رَضَعَاتٍ مَعْلُوماتٍ يُحَرِّمْنَ</w:t>
      </w:r>
      <w:r w:rsidRPr="00F850F4">
        <w:rPr>
          <w:rFonts w:ascii="Traditional Arabic" w:hAnsi="Traditional Arabic"/>
          <w:rtl/>
        </w:rPr>
        <w:t>»</w:t>
      </w:r>
      <w:r>
        <w:rPr>
          <w:rFonts w:ascii="Traditional Arabic" w:hAnsi="Traditional Arabic" w:hint="cs"/>
          <w:rtl/>
        </w:rPr>
        <w:t xml:space="preserve"> ثُـمّ نُسِخْنَ بِخَمْسٍ مَعلُوماتٍ</w:t>
      </w:r>
      <w:r w:rsidRPr="00F850F4">
        <w:rPr>
          <w:rFonts w:ascii="Traditional Arabic" w:hAnsi="Traditional Arabic"/>
          <w:vertAlign w:val="superscript"/>
        </w:rPr>
        <w:t>(</w:t>
      </w:r>
      <w:r w:rsidRPr="00F850F4">
        <w:rPr>
          <w:rStyle w:val="FootnoteReference"/>
          <w:rFonts w:ascii="Traditional Arabic" w:hAnsi="Traditional Arabic"/>
        </w:rPr>
        <w:footnoteReference w:id="1291"/>
      </w:r>
      <w:r w:rsidRPr="00F850F4">
        <w:rPr>
          <w:rFonts w:ascii="Traditional Arabic" w:hAnsi="Traditional Arabic"/>
          <w:vertAlign w:val="superscript"/>
        </w:rPr>
        <w:t>)</w:t>
      </w:r>
      <w:r>
        <w:rPr>
          <w:rFonts w:ascii="Traditional Arabic" w:hAnsi="Traditional Arabic" w:hint="cs"/>
          <w:rtl/>
        </w:rPr>
        <w:t xml:space="preserve"> وهُن</w:t>
      </w:r>
      <w:r>
        <w:rPr>
          <w:rFonts w:ascii="Traditional Arabic" w:hAnsi="Traditional Arabic" w:hint="eastAsia"/>
          <w:rtl/>
        </w:rPr>
        <w:t>َّ</w:t>
      </w:r>
      <w:r>
        <w:rPr>
          <w:rFonts w:ascii="Traditional Arabic" w:hAnsi="Traditional Arabic" w:hint="cs"/>
          <w:rtl/>
        </w:rPr>
        <w:t xml:space="preserve"> فِيما يُقرَأ مِن القُرءانِ</w:t>
      </w:r>
      <w:r w:rsidRPr="00F850F4">
        <w:rPr>
          <w:rFonts w:ascii="Traditional Arabic" w:hAnsi="Traditional Arabic"/>
          <w:vertAlign w:val="superscript"/>
        </w:rPr>
        <w:t>(</w:t>
      </w:r>
      <w:r w:rsidRPr="00F850F4">
        <w:rPr>
          <w:rStyle w:val="FootnoteReference"/>
          <w:rFonts w:ascii="Traditional Arabic" w:hAnsi="Traditional Arabic"/>
        </w:rPr>
        <w:footnoteReference w:id="1292"/>
      </w:r>
      <w:r w:rsidRPr="00F850F4">
        <w:rPr>
          <w:rFonts w:ascii="Traditional Arabic" w:hAnsi="Traditional Arabic"/>
          <w:vertAlign w:val="superscript"/>
        </w:rPr>
        <w:t>)</w:t>
      </w:r>
      <w:r w:rsidRPr="00F850F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أبو داود.</w:t>
      </w:r>
    </w:p>
    <w:p w14:paraId="22EBF01A" w14:textId="77777777" w:rsidR="00F850F4" w:rsidRDefault="00F850F4" w:rsidP="002325BC">
      <w:pPr>
        <w:pStyle w:val="BodyTextIndent"/>
        <w:numPr>
          <w:ilvl w:val="0"/>
          <w:numId w:val="7"/>
        </w:numPr>
        <w:ind w:left="981" w:hanging="624"/>
        <w:rPr>
          <w:rFonts w:ascii="Traditional Arabic" w:hAnsi="Traditional Arabic"/>
        </w:rPr>
      </w:pPr>
      <w:r>
        <w:rPr>
          <w:rFonts w:ascii="Traditional Arabic" w:hAnsi="Traditional Arabic" w:hint="cs"/>
          <w:rtl/>
        </w:rPr>
        <w:t>أخرَج عبدُ الرّز</w:t>
      </w:r>
      <w:r>
        <w:rPr>
          <w:rFonts w:ascii="Traditional Arabic" w:hAnsi="Traditional Arabic" w:hint="eastAsia"/>
          <w:rtl/>
        </w:rPr>
        <w:t>َّ</w:t>
      </w:r>
      <w:r>
        <w:rPr>
          <w:rFonts w:ascii="Traditional Arabic" w:hAnsi="Traditional Arabic" w:hint="cs"/>
          <w:rtl/>
        </w:rPr>
        <w:t xml:space="preserve">اقِ بإسنادٍ صحِيحٍ 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قالت: نزَلَتْ</w:t>
      </w:r>
      <w:r w:rsidRPr="00F850F4">
        <w:rPr>
          <w:rFonts w:ascii="Traditional Arabic" w:hAnsi="Traditional Arabic"/>
          <w:vertAlign w:val="superscript"/>
        </w:rPr>
        <w:t>(</w:t>
      </w:r>
      <w:r w:rsidRPr="00F850F4">
        <w:rPr>
          <w:rStyle w:val="FootnoteReference"/>
          <w:rFonts w:ascii="Traditional Arabic" w:hAnsi="Traditional Arabic"/>
        </w:rPr>
        <w:footnoteReference w:id="1293"/>
      </w:r>
      <w:r w:rsidRPr="00F850F4">
        <w:rPr>
          <w:rFonts w:ascii="Traditional Arabic" w:hAnsi="Traditional Arabic"/>
          <w:vertAlign w:val="superscript"/>
        </w:rPr>
        <w:t>)</w:t>
      </w:r>
      <w:r>
        <w:rPr>
          <w:rFonts w:ascii="Traditional Arabic" w:hAnsi="Traditional Arabic" w:hint="cs"/>
          <w:rtl/>
        </w:rPr>
        <w:t xml:space="preserve"> {فَصِيَامُ ثَلَاثَةِ أَي</w:t>
      </w:r>
      <w:r>
        <w:rPr>
          <w:rFonts w:ascii="Traditional Arabic" w:hAnsi="Traditional Arabic" w:hint="eastAsia"/>
          <w:rtl/>
        </w:rPr>
        <w:t>َّ</w:t>
      </w:r>
      <w:r>
        <w:rPr>
          <w:rFonts w:ascii="Traditional Arabic" w:hAnsi="Traditional Arabic" w:hint="cs"/>
          <w:rtl/>
        </w:rPr>
        <w:t xml:space="preserve">امٍ} </w:t>
      </w:r>
      <w:r w:rsidRPr="00F850F4">
        <w:rPr>
          <w:rFonts w:ascii="Traditional Arabic" w:hAnsi="Traditional Arabic"/>
          <w:rtl/>
        </w:rPr>
        <w:t>«</w:t>
      </w:r>
      <w:r>
        <w:rPr>
          <w:rFonts w:ascii="Traditional Arabic" w:hAnsi="Traditional Arabic" w:hint="cs"/>
          <w:rtl/>
        </w:rPr>
        <w:t>مُتتابِعاتٍ</w:t>
      </w:r>
      <w:r w:rsidRPr="00F850F4">
        <w:rPr>
          <w:rFonts w:ascii="Traditional Arabic" w:hAnsi="Traditional Arabic"/>
          <w:rtl/>
        </w:rPr>
        <w:t>»</w:t>
      </w:r>
      <w:r>
        <w:rPr>
          <w:rFonts w:ascii="Traditional Arabic" w:hAnsi="Traditional Arabic" w:hint="cs"/>
          <w:rtl/>
        </w:rPr>
        <w:t xml:space="preserve"> ثُمّ سقَطَتْ </w:t>
      </w:r>
      <w:r w:rsidRPr="00F850F4">
        <w:rPr>
          <w:rFonts w:ascii="Traditional Arabic" w:hAnsi="Traditional Arabic"/>
          <w:rtl/>
        </w:rPr>
        <w:t>«</w:t>
      </w:r>
      <w:r>
        <w:rPr>
          <w:rFonts w:ascii="Traditional Arabic" w:hAnsi="Traditional Arabic" w:hint="cs"/>
          <w:rtl/>
        </w:rPr>
        <w:t>مُتَتابِعاتٍ</w:t>
      </w:r>
      <w:r w:rsidRPr="00F850F4">
        <w:rPr>
          <w:rFonts w:ascii="Traditional Arabic" w:hAnsi="Traditional Arabic"/>
          <w:rtl/>
        </w:rPr>
        <w:t>»</w:t>
      </w:r>
      <w:r w:rsidRPr="00F850F4">
        <w:rPr>
          <w:rFonts w:ascii="Traditional Arabic" w:hAnsi="Traditional Arabic"/>
          <w:vertAlign w:val="superscript"/>
        </w:rPr>
        <w:t>(</w:t>
      </w:r>
      <w:r w:rsidRPr="00F850F4">
        <w:rPr>
          <w:rStyle w:val="FootnoteReference"/>
          <w:rFonts w:ascii="Traditional Arabic" w:hAnsi="Traditional Arabic"/>
        </w:rPr>
        <w:footnoteReference w:id="1294"/>
      </w:r>
      <w:r w:rsidRPr="00F850F4">
        <w:rPr>
          <w:rFonts w:ascii="Traditional Arabic" w:hAnsi="Traditional Arabic"/>
          <w:vertAlign w:val="superscript"/>
        </w:rPr>
        <w:t>)</w:t>
      </w:r>
      <w:r>
        <w:rPr>
          <w:rFonts w:ascii="Traditional Arabic" w:hAnsi="Traditional Arabic" w:hint="cs"/>
          <w:rtl/>
        </w:rPr>
        <w:t xml:space="preserve"> [سُورة البقَرة: </w:t>
      </w:r>
      <w:r w:rsidRPr="00B97E9F">
        <w:rPr>
          <w:rFonts w:ascii="Traditional Arabic" w:hAnsi="Traditional Arabic" w:hint="cs"/>
          <w:bCs/>
          <w:rtl/>
        </w:rPr>
        <w:t>196</w:t>
      </w:r>
      <w:r>
        <w:rPr>
          <w:rFonts w:ascii="Traditional Arabic" w:hAnsi="Traditional Arabic" w:hint="cs"/>
          <w:rtl/>
        </w:rPr>
        <w:t>]</w:t>
      </w:r>
      <w:r w:rsidRPr="00F850F4">
        <w:rPr>
          <w:rFonts w:ascii="Traditional Arabic" w:hAnsi="Traditional Arabic"/>
          <w:rtl/>
        </w:rPr>
        <w:t>»</w:t>
      </w:r>
      <w:r>
        <w:rPr>
          <w:rFonts w:ascii="Traditional Arabic" w:hAnsi="Traditional Arabic" w:hint="cs"/>
          <w:rtl/>
        </w:rPr>
        <w:t>.</w:t>
      </w:r>
    </w:p>
    <w:p w14:paraId="22EBF01B" w14:textId="77777777" w:rsidR="00F850F4" w:rsidRDefault="00F850F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طاوُوسٍ عن أَبِيه قال: كانَ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يَقرَؤها: </w:t>
      </w:r>
      <w:r w:rsidR="00796492">
        <w:rPr>
          <w:rFonts w:ascii="Traditional Arabic" w:hAnsi="Traditional Arabic" w:hint="cs"/>
          <w:rtl/>
        </w:rPr>
        <w:t>{وَمَا يَعْلَمُ تَأْوِيلَهُ إِل</w:t>
      </w:r>
      <w:r w:rsidR="00796492">
        <w:rPr>
          <w:rFonts w:ascii="Traditional Arabic" w:hAnsi="Traditional Arabic" w:hint="eastAsia"/>
          <w:rtl/>
        </w:rPr>
        <w:t>َّ</w:t>
      </w:r>
      <w:r w:rsidR="00796492">
        <w:rPr>
          <w:rFonts w:ascii="Traditional Arabic" w:hAnsi="Traditional Arabic" w:hint="cs"/>
          <w:rtl/>
        </w:rPr>
        <w:t xml:space="preserve">ا اللهُ} </w:t>
      </w:r>
      <w:r w:rsidR="00796492" w:rsidRPr="00796492">
        <w:rPr>
          <w:rFonts w:ascii="Traditional Arabic" w:hAnsi="Traditional Arabic"/>
          <w:rtl/>
        </w:rPr>
        <w:t>«</w:t>
      </w:r>
      <w:r w:rsidR="00796492">
        <w:rPr>
          <w:rFonts w:ascii="Traditional Arabic" w:hAnsi="Traditional Arabic" w:hint="cs"/>
          <w:rtl/>
        </w:rPr>
        <w:t>ويقول: {لَكِنِ الر</w:t>
      </w:r>
      <w:r w:rsidR="00796492">
        <w:rPr>
          <w:rFonts w:ascii="Traditional Arabic" w:hAnsi="Traditional Arabic" w:hint="eastAsia"/>
          <w:rtl/>
        </w:rPr>
        <w:t>َّ</w:t>
      </w:r>
      <w:r w:rsidR="00796492">
        <w:rPr>
          <w:rFonts w:ascii="Traditional Arabic" w:hAnsi="Traditional Arabic" w:hint="cs"/>
          <w:rtl/>
        </w:rPr>
        <w:t>اسِخُونَ فِي الْعِلْمِ} ءامنا به</w:t>
      </w:r>
      <w:r w:rsidR="00796492" w:rsidRPr="00796492">
        <w:rPr>
          <w:rFonts w:ascii="Traditional Arabic" w:hAnsi="Traditional Arabic"/>
          <w:rtl/>
        </w:rPr>
        <w:t>»</w:t>
      </w:r>
      <w:r w:rsidR="00796492">
        <w:rPr>
          <w:rFonts w:ascii="Traditional Arabic" w:hAnsi="Traditional Arabic" w:hint="cs"/>
          <w:rtl/>
        </w:rPr>
        <w:t xml:space="preserve"> [سورة النّساء: </w:t>
      </w:r>
      <w:r w:rsidR="00796492" w:rsidRPr="00B97E9F">
        <w:rPr>
          <w:rFonts w:ascii="Traditional Arabic" w:hAnsi="Traditional Arabic" w:hint="cs"/>
          <w:bCs/>
          <w:rtl/>
        </w:rPr>
        <w:t>162</w:t>
      </w:r>
      <w:r w:rsidR="00796492">
        <w:rPr>
          <w:rFonts w:ascii="Traditional Arabic" w:hAnsi="Traditional Arabic" w:hint="cs"/>
          <w:rtl/>
        </w:rPr>
        <w:t>]. هذا إسنادٌ صحِيحٌ أخرجَه سعيدُ بنُ منصُورٍ.</w:t>
      </w:r>
    </w:p>
    <w:p w14:paraId="22EBF01C" w14:textId="77777777" w:rsidR="00796492" w:rsidRDefault="0079649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بنِ كَعبٍ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كَمْ تَعُدُّونَ سُورةَ الأَحزابِ؟ قال: قلتُ: ثِنتَينِ أو ثَلاثًا وسَبعِينَ ءايةً، قال: كانتْ تُوازِي سُورةَ البقَرةِ أو أكثَرَ وكُن</w:t>
      </w:r>
      <w:r>
        <w:rPr>
          <w:rFonts w:ascii="Traditional Arabic" w:hAnsi="Traditional Arabic" w:hint="eastAsia"/>
          <w:rtl/>
        </w:rPr>
        <w:t>َّ</w:t>
      </w:r>
      <w:r>
        <w:rPr>
          <w:rFonts w:ascii="Traditional Arabic" w:hAnsi="Traditional Arabic" w:hint="cs"/>
          <w:rtl/>
        </w:rPr>
        <w:t xml:space="preserve">ا نَقرَأُ فِيها: </w:t>
      </w:r>
      <w:r w:rsidRPr="00796492">
        <w:rPr>
          <w:rFonts w:ascii="Traditional Arabic" w:hAnsi="Traditional Arabic"/>
          <w:rtl/>
        </w:rPr>
        <w:t>«</w:t>
      </w:r>
      <w:r>
        <w:rPr>
          <w:rFonts w:ascii="Traditional Arabic" w:hAnsi="Traditional Arabic" w:hint="cs"/>
          <w:rtl/>
        </w:rPr>
        <w:t>الش</w:t>
      </w:r>
      <w:r>
        <w:rPr>
          <w:rFonts w:ascii="Traditional Arabic" w:hAnsi="Traditional Arabic" w:hint="eastAsia"/>
          <w:rtl/>
        </w:rPr>
        <w:t>َّ</w:t>
      </w:r>
      <w:r>
        <w:rPr>
          <w:rFonts w:ascii="Traditional Arabic" w:hAnsi="Traditional Arabic" w:hint="cs"/>
          <w:rtl/>
        </w:rPr>
        <w:t>يْخُ والش</w:t>
      </w:r>
      <w:r>
        <w:rPr>
          <w:rFonts w:ascii="Traditional Arabic" w:hAnsi="Traditional Arabic" w:hint="eastAsia"/>
          <w:rtl/>
        </w:rPr>
        <w:t>َّ</w:t>
      </w:r>
      <w:r>
        <w:rPr>
          <w:rFonts w:ascii="Traditional Arabic" w:hAnsi="Traditional Arabic" w:hint="cs"/>
          <w:rtl/>
        </w:rPr>
        <w:t>يْخَةُ</w:t>
      </w:r>
      <w:r w:rsidRPr="00796492">
        <w:rPr>
          <w:rFonts w:ascii="Traditional Arabic" w:hAnsi="Traditional Arabic"/>
          <w:vertAlign w:val="superscript"/>
        </w:rPr>
        <w:t>(</w:t>
      </w:r>
      <w:r w:rsidRPr="00796492">
        <w:rPr>
          <w:rStyle w:val="FootnoteReference"/>
          <w:rFonts w:ascii="Traditional Arabic" w:hAnsi="Traditional Arabic"/>
        </w:rPr>
        <w:footnoteReference w:id="1295"/>
      </w:r>
      <w:r w:rsidRPr="00796492">
        <w:rPr>
          <w:rFonts w:ascii="Traditional Arabic" w:hAnsi="Traditional Arabic"/>
          <w:vertAlign w:val="superscript"/>
        </w:rPr>
        <w:t>)</w:t>
      </w:r>
      <w:r>
        <w:rPr>
          <w:rFonts w:ascii="Traditional Arabic" w:hAnsi="Traditional Arabic" w:hint="cs"/>
          <w:rtl/>
        </w:rPr>
        <w:t xml:space="preserve"> إذَا زَنَيا فارْجُمثوهُما ألْبَتّةَ نَكَالًا مِن اللهِ</w:t>
      </w:r>
      <w:r w:rsidRPr="00796492">
        <w:rPr>
          <w:rFonts w:ascii="Traditional Arabic" w:hAnsi="Traditional Arabic"/>
          <w:rtl/>
        </w:rPr>
        <w:t>»</w:t>
      </w:r>
      <w:r>
        <w:rPr>
          <w:rFonts w:ascii="Traditional Arabic" w:hAnsi="Traditional Arabic" w:hint="cs"/>
          <w:rtl/>
        </w:rPr>
        <w:t>.</w:t>
      </w:r>
    </w:p>
    <w:p w14:paraId="22EBF01D" w14:textId="77777777" w:rsidR="005C5A4B" w:rsidRDefault="005C5A4B" w:rsidP="00307BE3">
      <w:pPr>
        <w:pStyle w:val="BodyTextIndent"/>
        <w:rPr>
          <w:rFonts w:ascii="Traditional Arabic" w:hAnsi="Traditional Arabic"/>
          <w:rtl/>
        </w:rPr>
      </w:pPr>
      <w:r>
        <w:rPr>
          <w:rFonts w:ascii="Traditional Arabic" w:hAnsi="Traditional Arabic" w:hint="cs"/>
          <w:rtl/>
        </w:rPr>
        <w:t>هذا حدِيثٌ حسَن أخرجَه الن</w:t>
      </w:r>
      <w:r>
        <w:rPr>
          <w:rFonts w:ascii="Traditional Arabic" w:hAnsi="Traditional Arabic" w:hint="eastAsia"/>
          <w:rtl/>
        </w:rPr>
        <w:t>َّ</w:t>
      </w:r>
      <w:r>
        <w:rPr>
          <w:rFonts w:ascii="Traditional Arabic" w:hAnsi="Traditional Arabic" w:hint="cs"/>
          <w:rtl/>
        </w:rPr>
        <w:t xml:space="preserve">سائيُّ وعبدُ الله بنُ أحمدَ في </w:t>
      </w:r>
      <w:r w:rsidRPr="005C5A4B">
        <w:rPr>
          <w:rFonts w:ascii="Traditional Arabic" w:hAnsi="Traditional Arabic"/>
          <w:rtl/>
        </w:rPr>
        <w:t>«</w:t>
      </w:r>
      <w:r>
        <w:rPr>
          <w:rFonts w:ascii="Traditional Arabic" w:hAnsi="Traditional Arabic" w:hint="cs"/>
          <w:rtl/>
        </w:rPr>
        <w:t xml:space="preserve">زياداتِ </w:t>
      </w:r>
      <w:r w:rsidR="00E25EFD">
        <w:rPr>
          <w:rFonts w:ascii="Traditional Arabic" w:hAnsi="Traditional Arabic" w:hint="cs"/>
          <w:rtl/>
        </w:rPr>
        <w:t>الـمُ</w:t>
      </w:r>
      <w:r>
        <w:rPr>
          <w:rFonts w:ascii="Traditional Arabic" w:hAnsi="Traditional Arabic" w:hint="cs"/>
          <w:rtl/>
        </w:rPr>
        <w:t>سنَد</w:t>
      </w:r>
      <w:r w:rsidRPr="005C5A4B">
        <w:rPr>
          <w:rFonts w:ascii="Traditional Arabic" w:hAnsi="Traditional Arabic"/>
          <w:rtl/>
        </w:rPr>
        <w:t>»</w:t>
      </w:r>
      <w:r>
        <w:rPr>
          <w:rFonts w:ascii="Traditional Arabic" w:hAnsi="Traditional Arabic" w:hint="cs"/>
          <w:rtl/>
        </w:rPr>
        <w:t xml:space="preserve"> مِن طُرقٍ عن عاصِم وصح</w:t>
      </w:r>
      <w:r>
        <w:rPr>
          <w:rFonts w:ascii="Traditional Arabic" w:hAnsi="Traditional Arabic" w:hint="eastAsia"/>
          <w:rtl/>
        </w:rPr>
        <w:t>َّ</w:t>
      </w:r>
      <w:r>
        <w:rPr>
          <w:rFonts w:ascii="Traditional Arabic" w:hAnsi="Traditional Arabic" w:hint="cs"/>
          <w:rtl/>
        </w:rPr>
        <w:t>حه ابنُ حِبّان والحاكمُ.</w:t>
      </w:r>
    </w:p>
    <w:p w14:paraId="22EBF01E" w14:textId="77777777" w:rsidR="005C5A4B" w:rsidRDefault="006C26A1"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طاووسٍ عن أبيه قال: كانَ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يَقرَؤُها </w:t>
      </w:r>
      <w:r w:rsidRPr="006C26A1">
        <w:rPr>
          <w:rFonts w:ascii="Traditional Arabic" w:hAnsi="Traditional Arabic"/>
          <w:rtl/>
        </w:rPr>
        <w:t>«</w:t>
      </w:r>
      <w:r>
        <w:rPr>
          <w:rFonts w:ascii="Traditional Arabic" w:hAnsi="Traditional Arabic" w:hint="cs"/>
          <w:rtl/>
        </w:rPr>
        <w:t>وما يَعْلَمُ تَأويلَهُ إلّا اللهُ ويَقُولُ الرّاسِخُونَ فِي العِلْمِ ءامَن</w:t>
      </w:r>
      <w:r>
        <w:rPr>
          <w:rFonts w:ascii="Traditional Arabic" w:hAnsi="Traditional Arabic" w:hint="eastAsia"/>
          <w:rtl/>
        </w:rPr>
        <w:t>َّ</w:t>
      </w:r>
      <w:r>
        <w:rPr>
          <w:rFonts w:ascii="Traditional Arabic" w:hAnsi="Traditional Arabic" w:hint="cs"/>
          <w:rtl/>
        </w:rPr>
        <w:t>ا بِهِ</w:t>
      </w:r>
      <w:r w:rsidRPr="006C26A1">
        <w:rPr>
          <w:rFonts w:ascii="Traditional Arabic" w:hAnsi="Traditional Arabic"/>
          <w:rtl/>
        </w:rPr>
        <w:t>»</w:t>
      </w:r>
      <w:r>
        <w:rPr>
          <w:rFonts w:ascii="Traditional Arabic" w:hAnsi="Traditional Arabic" w:hint="cs"/>
          <w:rtl/>
        </w:rPr>
        <w:t>. هَذا إسنادٌ صحِيحٌ أخرجَه سَعيدُ بنُ مَنصُورٍ</w:t>
      </w:r>
      <w:r w:rsidRPr="006C26A1">
        <w:rPr>
          <w:rFonts w:ascii="Traditional Arabic" w:hAnsi="Traditional Arabic"/>
          <w:vertAlign w:val="superscript"/>
        </w:rPr>
        <w:t>(</w:t>
      </w:r>
      <w:r w:rsidRPr="006C26A1">
        <w:rPr>
          <w:rStyle w:val="FootnoteReference"/>
          <w:rFonts w:ascii="Traditional Arabic" w:hAnsi="Traditional Arabic"/>
        </w:rPr>
        <w:footnoteReference w:id="1296"/>
      </w:r>
      <w:r w:rsidRPr="006C26A1">
        <w:rPr>
          <w:rFonts w:ascii="Traditional Arabic" w:hAnsi="Traditional Arabic"/>
          <w:vertAlign w:val="superscript"/>
        </w:rPr>
        <w:t>)</w:t>
      </w:r>
      <w:r>
        <w:rPr>
          <w:rFonts w:ascii="Traditional Arabic" w:hAnsi="Traditional Arabic" w:hint="cs"/>
          <w:rtl/>
        </w:rPr>
        <w:t>.</w:t>
      </w:r>
    </w:p>
    <w:p w14:paraId="22EBF01F" w14:textId="77777777" w:rsidR="006C26A1" w:rsidRDefault="006C26A1" w:rsidP="00FF4292">
      <w:pPr>
        <w:pStyle w:val="Heading2"/>
        <w:rPr>
          <w:rtl/>
        </w:rPr>
      </w:pPr>
      <w:bookmarkStart w:id="135" w:name="_Toc127037595"/>
      <w:r>
        <w:rPr>
          <w:rFonts w:hint="cs"/>
          <w:rtl/>
        </w:rPr>
        <w:t>باب فِي الت</w:t>
      </w:r>
      <w:r>
        <w:rPr>
          <w:rFonts w:hint="eastAsia"/>
          <w:rtl/>
        </w:rPr>
        <w:t>َّ</w:t>
      </w:r>
      <w:r>
        <w:rPr>
          <w:rFonts w:hint="cs"/>
          <w:rtl/>
        </w:rPr>
        <w:t>فسِير وأسْبابِ النُّزُولِ</w:t>
      </w:r>
      <w:bookmarkEnd w:id="135"/>
    </w:p>
    <w:p w14:paraId="22EBF020" w14:textId="77777777" w:rsidR="006C26A1" w:rsidRDefault="006C26A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قَيسِ بنِ أبِي حازِمٍ عن أبِي بَكرٍ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قَرأَ: {يَا أَيُّهَا ال</w:t>
      </w:r>
      <w:r>
        <w:rPr>
          <w:rFonts w:ascii="Traditional Arabic" w:hAnsi="Traditional Arabic" w:hint="eastAsia"/>
          <w:rtl/>
        </w:rPr>
        <w:t>َّ</w:t>
      </w:r>
      <w:r>
        <w:rPr>
          <w:rFonts w:ascii="Traditional Arabic" w:hAnsi="Traditional Arabic" w:hint="cs"/>
          <w:rtl/>
        </w:rPr>
        <w:t xml:space="preserve">ذِينَ ءَامَنُوا عَلَيْكُمْ أَنْفُسَكُمْ} [سُورة المائدة: </w:t>
      </w:r>
      <w:r w:rsidRPr="00B97E9F">
        <w:rPr>
          <w:rFonts w:ascii="Traditional Arabic" w:hAnsi="Traditional Arabic" w:hint="cs"/>
          <w:bCs/>
          <w:rtl/>
        </w:rPr>
        <w:t>105</w:t>
      </w:r>
      <w:r>
        <w:rPr>
          <w:rFonts w:ascii="Traditional Arabic" w:hAnsi="Traditional Arabic" w:hint="cs"/>
          <w:rtl/>
        </w:rPr>
        <w:t xml:space="preserve">] الآيةَ، ثُمّ قال: سَمِعتُ رسولَ اللهِ </w:t>
      </w:r>
      <w:r w:rsidRPr="006C26A1">
        <w:rPr>
          <w:rFonts w:ascii="Simplified Arabic" w:hAnsi="Simplified Arabic" w:hint="cs"/>
        </w:rPr>
        <w:sym w:font="AGA Arabesque" w:char="F072"/>
      </w:r>
      <w:r>
        <w:rPr>
          <w:rFonts w:ascii="Simplified Arabic" w:hAnsi="Simplified Arabic" w:hint="cs"/>
          <w:rtl/>
        </w:rPr>
        <w:t xml:space="preserve"> يَقولُ: </w:t>
      </w:r>
      <w:r w:rsidRPr="006C26A1">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الن</w:t>
      </w:r>
      <w:r>
        <w:rPr>
          <w:rFonts w:ascii="Traditional Arabic" w:hAnsi="Traditional Arabic" w:hint="eastAsia"/>
          <w:b/>
          <w:bCs/>
          <w:rtl/>
        </w:rPr>
        <w:t>َّ</w:t>
      </w:r>
      <w:r>
        <w:rPr>
          <w:rFonts w:ascii="Traditional Arabic" w:hAnsi="Traditional Arabic" w:hint="cs"/>
          <w:b/>
          <w:bCs/>
          <w:rtl/>
        </w:rPr>
        <w:t>اسَ إِذَا رَأَوْا الظ</w:t>
      </w:r>
      <w:r>
        <w:rPr>
          <w:rFonts w:ascii="Traditional Arabic" w:hAnsi="Traditional Arabic" w:hint="eastAsia"/>
          <w:b/>
          <w:bCs/>
          <w:rtl/>
        </w:rPr>
        <w:t>َّ</w:t>
      </w:r>
      <w:r>
        <w:rPr>
          <w:rFonts w:ascii="Traditional Arabic" w:hAnsi="Traditional Arabic" w:hint="cs"/>
          <w:b/>
          <w:bCs/>
          <w:rtl/>
        </w:rPr>
        <w:t>الِمَ فَلَمْ يَأْخُذُوا علَى يَدَيْهِ</w:t>
      </w:r>
      <w:r w:rsidRPr="006C26A1">
        <w:rPr>
          <w:rFonts w:ascii="Traditional Arabic" w:hAnsi="Traditional Arabic"/>
          <w:b/>
          <w:bCs/>
          <w:vertAlign w:val="superscript"/>
        </w:rPr>
        <w:t>(</w:t>
      </w:r>
      <w:r w:rsidRPr="006C26A1">
        <w:rPr>
          <w:rStyle w:val="FootnoteReference"/>
          <w:rFonts w:ascii="Traditional Arabic" w:hAnsi="Traditional Arabic"/>
          <w:b/>
          <w:bCs/>
        </w:rPr>
        <w:footnoteReference w:id="1297"/>
      </w:r>
      <w:r w:rsidRPr="006C26A1">
        <w:rPr>
          <w:rFonts w:ascii="Traditional Arabic" w:hAnsi="Traditional Arabic"/>
          <w:b/>
          <w:bCs/>
          <w:vertAlign w:val="superscript"/>
        </w:rPr>
        <w:t>)</w:t>
      </w:r>
      <w:r>
        <w:rPr>
          <w:rFonts w:ascii="Traditional Arabic" w:hAnsi="Traditional Arabic" w:hint="cs"/>
          <w:b/>
          <w:bCs/>
          <w:rtl/>
        </w:rPr>
        <w:t xml:space="preserve"> أَوْشَكَ أَنْ يَعُم</w:t>
      </w:r>
      <w:r>
        <w:rPr>
          <w:rFonts w:ascii="Traditional Arabic" w:hAnsi="Traditional Arabic" w:hint="eastAsia"/>
          <w:b/>
          <w:bCs/>
          <w:rtl/>
        </w:rPr>
        <w:t>َّ</w:t>
      </w:r>
      <w:r>
        <w:rPr>
          <w:rFonts w:ascii="Traditional Arabic" w:hAnsi="Traditional Arabic" w:hint="cs"/>
          <w:b/>
          <w:bCs/>
          <w:rtl/>
        </w:rPr>
        <w:t>هُمْ اللهُ بِعِقَابٍ</w:t>
      </w:r>
      <w:r w:rsidRPr="006C26A1">
        <w:rPr>
          <w:rFonts w:ascii="Traditional Arabic" w:hAnsi="Traditional Arabic"/>
          <w:rtl/>
        </w:rPr>
        <w:t>»</w:t>
      </w:r>
      <w:r w:rsidRPr="006C26A1">
        <w:rPr>
          <w:rFonts w:ascii="Traditional Arabic" w:hAnsi="Traditional Arabic"/>
          <w:vertAlign w:val="superscript"/>
        </w:rPr>
        <w:t>(</w:t>
      </w:r>
      <w:r w:rsidRPr="006C26A1">
        <w:rPr>
          <w:rStyle w:val="FootnoteReference"/>
          <w:rFonts w:ascii="Traditional Arabic" w:hAnsi="Traditional Arabic"/>
        </w:rPr>
        <w:footnoteReference w:id="1298"/>
      </w:r>
      <w:r w:rsidRPr="006C26A1">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F021" w14:textId="77777777" w:rsidR="006C26A1" w:rsidRDefault="001A2B0F" w:rsidP="002325BC">
      <w:pPr>
        <w:pStyle w:val="BodyTextIndent"/>
        <w:numPr>
          <w:ilvl w:val="0"/>
          <w:numId w:val="7"/>
        </w:numPr>
        <w:ind w:left="981" w:hanging="624"/>
        <w:rPr>
          <w:rFonts w:ascii="Traditional Arabic" w:hAnsi="Traditional Arabic"/>
        </w:rPr>
      </w:pPr>
      <w:r>
        <w:rPr>
          <w:rFonts w:ascii="Traditional Arabic" w:hAnsi="Traditional Arabic" w:hint="cs"/>
          <w:rtl/>
        </w:rPr>
        <w:t>وعن أَبِي أُمَيّةَ الش</w:t>
      </w:r>
      <w:r>
        <w:rPr>
          <w:rFonts w:ascii="Traditional Arabic" w:hAnsi="Traditional Arabic" w:hint="eastAsia"/>
          <w:rtl/>
        </w:rPr>
        <w:t>َّ</w:t>
      </w:r>
      <w:r>
        <w:rPr>
          <w:rFonts w:ascii="Traditional Arabic" w:hAnsi="Traditional Arabic" w:hint="cs"/>
          <w:rtl/>
        </w:rPr>
        <w:t>عْيانِيّ قالَ: أتَيتُ أَبا ثَعْلَبةَ فقلتُ لهُ: ما تَقولُ في هذِه الآيةِ {عَلَيْكُمْ أَنفُسَكُمْ لَا يَضُرُّكُم م</w:t>
      </w:r>
      <w:r>
        <w:rPr>
          <w:rFonts w:ascii="Traditional Arabic" w:hAnsi="Traditional Arabic" w:hint="eastAsia"/>
          <w:rtl/>
        </w:rPr>
        <w:t>َّ</w:t>
      </w:r>
      <w:r>
        <w:rPr>
          <w:rFonts w:ascii="Traditional Arabic" w:hAnsi="Traditional Arabic" w:hint="cs"/>
          <w:rtl/>
        </w:rPr>
        <w:t>ن ضَل</w:t>
      </w:r>
      <w:r>
        <w:rPr>
          <w:rFonts w:ascii="Traditional Arabic" w:hAnsi="Traditional Arabic" w:hint="eastAsia"/>
          <w:rtl/>
        </w:rPr>
        <w:t>َّ</w:t>
      </w:r>
      <w:r>
        <w:rPr>
          <w:rFonts w:ascii="Traditional Arabic" w:hAnsi="Traditional Arabic" w:hint="cs"/>
          <w:rtl/>
        </w:rPr>
        <w:t xml:space="preserve"> إِذَا اهْتَدَيْتُمْ}؟ قال: واللهِ لقَد سأَلتُ عَنها خَبيرًا رَسولَ اللهِ </w:t>
      </w:r>
      <w:r w:rsidRPr="001A2B0F">
        <w:rPr>
          <w:rFonts w:ascii="Simplified Arabic" w:hAnsi="Simplified Arabic" w:hint="cs"/>
        </w:rPr>
        <w:sym w:font="AGA Arabesque" w:char="F072"/>
      </w:r>
      <w:r>
        <w:rPr>
          <w:rFonts w:ascii="Simplified Arabic" w:hAnsi="Simplified Arabic" w:hint="cs"/>
          <w:rtl/>
        </w:rPr>
        <w:t xml:space="preserve"> فقال: </w:t>
      </w:r>
      <w:r w:rsidR="00F61D11" w:rsidRPr="00F61D11">
        <w:rPr>
          <w:rFonts w:ascii="Traditional Arabic" w:hAnsi="Traditional Arabic"/>
          <w:rtl/>
        </w:rPr>
        <w:t>«</w:t>
      </w:r>
      <w:r w:rsidR="00F61D11" w:rsidRPr="00F61D11">
        <w:rPr>
          <w:rFonts w:ascii="Traditional Arabic" w:hAnsi="Traditional Arabic"/>
          <w:b/>
          <w:bCs/>
          <w:rtl/>
        </w:rPr>
        <w:t>بَلِ ائْتَمِرُوا</w:t>
      </w:r>
      <w:r w:rsidR="00F61D11" w:rsidRPr="00F61D11">
        <w:rPr>
          <w:rFonts w:ascii="Traditional Arabic" w:hAnsi="Traditional Arabic"/>
          <w:b/>
          <w:bCs/>
          <w:vertAlign w:val="superscript"/>
        </w:rPr>
        <w:t>(</w:t>
      </w:r>
      <w:r w:rsidR="00F61D11" w:rsidRPr="00F61D11">
        <w:rPr>
          <w:rStyle w:val="FootnoteReference"/>
          <w:rFonts w:ascii="Traditional Arabic" w:hAnsi="Traditional Arabic"/>
          <w:b/>
          <w:bCs/>
        </w:rPr>
        <w:footnoteReference w:id="1299"/>
      </w:r>
      <w:r w:rsidR="00F61D11" w:rsidRPr="00F61D11">
        <w:rPr>
          <w:rFonts w:ascii="Traditional Arabic" w:hAnsi="Traditional Arabic"/>
          <w:b/>
          <w:bCs/>
          <w:vertAlign w:val="superscript"/>
        </w:rPr>
        <w:t>)</w:t>
      </w:r>
      <w:r w:rsidR="00F61D11" w:rsidRPr="00F61D11">
        <w:rPr>
          <w:rFonts w:ascii="Traditional Arabic" w:hAnsi="Traditional Arabic"/>
          <w:b/>
          <w:bCs/>
          <w:rtl/>
        </w:rPr>
        <w:t xml:space="preserve"> بِالْمَعْرُوف</w:t>
      </w:r>
      <w:r w:rsidR="00F61D11">
        <w:rPr>
          <w:rFonts w:ascii="Traditional Arabic" w:hAnsi="Traditional Arabic"/>
          <w:b/>
          <w:bCs/>
          <w:rtl/>
        </w:rPr>
        <w:t xml:space="preserve">ِ وَتَنَاهَوْا عَنِ </w:t>
      </w:r>
      <w:r w:rsidR="00F61D11">
        <w:rPr>
          <w:rFonts w:ascii="Traditional Arabic" w:hAnsi="Traditional Arabic"/>
          <w:b/>
          <w:bCs/>
          <w:rtl/>
        </w:rPr>
        <w:lastRenderedPageBreak/>
        <w:t>الْمُنْكَرِ،</w:t>
      </w:r>
      <w:r w:rsidR="00F61D11" w:rsidRPr="00F61D11">
        <w:rPr>
          <w:rFonts w:ascii="Traditional Arabic" w:hAnsi="Traditional Arabic"/>
          <w:b/>
          <w:bCs/>
          <w:rtl/>
        </w:rPr>
        <w:t xml:space="preserve"> حَتَّى إِذَا رَأَيْتَ شُحًّا مُطَاعًا</w:t>
      </w:r>
      <w:r w:rsidR="00F61D11" w:rsidRPr="00F61D11">
        <w:rPr>
          <w:rFonts w:ascii="Traditional Arabic" w:hAnsi="Traditional Arabic"/>
          <w:b/>
          <w:bCs/>
          <w:vertAlign w:val="superscript"/>
        </w:rPr>
        <w:t>(</w:t>
      </w:r>
      <w:r w:rsidR="00F61D11" w:rsidRPr="00F61D11">
        <w:rPr>
          <w:rStyle w:val="FootnoteReference"/>
          <w:rFonts w:ascii="Traditional Arabic" w:hAnsi="Traditional Arabic"/>
          <w:b/>
          <w:bCs/>
        </w:rPr>
        <w:footnoteReference w:id="1300"/>
      </w:r>
      <w:r w:rsidR="00F61D11" w:rsidRPr="00F61D11">
        <w:rPr>
          <w:rFonts w:ascii="Traditional Arabic" w:hAnsi="Traditional Arabic"/>
          <w:b/>
          <w:bCs/>
          <w:vertAlign w:val="superscript"/>
        </w:rPr>
        <w:t>)</w:t>
      </w:r>
      <w:r w:rsidR="00F61D11" w:rsidRPr="00F61D11">
        <w:rPr>
          <w:rFonts w:ascii="Traditional Arabic" w:hAnsi="Traditional Arabic"/>
          <w:b/>
          <w:bCs/>
          <w:rtl/>
        </w:rPr>
        <w:t xml:space="preserve"> وَهَوًى مُتَّبَعًا وَدُنْيَا مُؤْثَرَةً وَإِعْجَابَ كُلِّ ذِي رَأْيٍ بِرَأْيِهِ</w:t>
      </w:r>
      <w:r w:rsidR="00291694">
        <w:rPr>
          <w:rFonts w:ascii="Traditional Arabic" w:hAnsi="Traditional Arabic"/>
          <w:b/>
          <w:bCs/>
          <w:rtl/>
        </w:rPr>
        <w:t xml:space="preserve"> </w:t>
      </w:r>
      <w:r w:rsidR="00F61D11">
        <w:rPr>
          <w:rFonts w:ascii="Traditional Arabic" w:hAnsi="Traditional Arabic" w:hint="cs"/>
          <w:b/>
          <w:bCs/>
          <w:rtl/>
        </w:rPr>
        <w:t>فَ</w:t>
      </w:r>
      <w:r w:rsidR="00F61D11" w:rsidRPr="00F61D11">
        <w:rPr>
          <w:rFonts w:ascii="Traditional Arabic" w:hAnsi="Traditional Arabic"/>
          <w:b/>
          <w:bCs/>
          <w:rtl/>
        </w:rPr>
        <w:t xml:space="preserve">دَعْ </w:t>
      </w:r>
      <w:r w:rsidR="00F61D11">
        <w:rPr>
          <w:rFonts w:ascii="Traditional Arabic" w:hAnsi="Traditional Arabic" w:hint="cs"/>
          <w:b/>
          <w:bCs/>
          <w:rtl/>
        </w:rPr>
        <w:t xml:space="preserve">عَنْكَ </w:t>
      </w:r>
      <w:r w:rsidR="00F61D11" w:rsidRPr="00F61D11">
        <w:rPr>
          <w:rFonts w:ascii="Traditional Arabic" w:hAnsi="Traditional Arabic"/>
          <w:b/>
          <w:bCs/>
          <w:rtl/>
        </w:rPr>
        <w:t>أَمْرَ الْعَ</w:t>
      </w:r>
      <w:r w:rsidR="00F61D11">
        <w:rPr>
          <w:rFonts w:ascii="Traditional Arabic" w:hAnsi="Traditional Arabic" w:hint="cs"/>
          <w:b/>
          <w:bCs/>
          <w:rtl/>
        </w:rPr>
        <w:t>ام</w:t>
      </w:r>
      <w:r w:rsidR="00F61D11">
        <w:rPr>
          <w:rFonts w:ascii="Traditional Arabic" w:hAnsi="Traditional Arabic" w:hint="eastAsia"/>
          <w:b/>
          <w:bCs/>
          <w:rtl/>
        </w:rPr>
        <w:t>َّ</w:t>
      </w:r>
      <w:r w:rsidR="00F61D11">
        <w:rPr>
          <w:rFonts w:ascii="Traditional Arabic" w:hAnsi="Traditional Arabic" w:hint="cs"/>
          <w:b/>
          <w:bCs/>
          <w:rtl/>
        </w:rPr>
        <w:t>ةِ</w:t>
      </w:r>
      <w:r w:rsidR="00F61D11" w:rsidRPr="00F61D11">
        <w:rPr>
          <w:rFonts w:ascii="Traditional Arabic" w:hAnsi="Traditional Arabic"/>
          <w:b/>
          <w:bCs/>
          <w:vertAlign w:val="superscript"/>
        </w:rPr>
        <w:t>(</w:t>
      </w:r>
      <w:r w:rsidR="00F61D11" w:rsidRPr="00F61D11">
        <w:rPr>
          <w:rStyle w:val="FootnoteReference"/>
          <w:rFonts w:ascii="Traditional Arabic" w:hAnsi="Traditional Arabic"/>
          <w:b/>
          <w:bCs/>
        </w:rPr>
        <w:footnoteReference w:id="1301"/>
      </w:r>
      <w:r w:rsidR="00F61D11" w:rsidRPr="00F61D11">
        <w:rPr>
          <w:rFonts w:ascii="Traditional Arabic" w:hAnsi="Traditional Arabic"/>
          <w:b/>
          <w:bCs/>
          <w:vertAlign w:val="superscript"/>
        </w:rPr>
        <w:t>)</w:t>
      </w:r>
      <w:r w:rsidR="00F61D11">
        <w:rPr>
          <w:rFonts w:ascii="Traditional Arabic" w:hAnsi="Traditional Arabic" w:hint="cs"/>
          <w:b/>
          <w:bCs/>
          <w:rtl/>
        </w:rPr>
        <w:t>،</w:t>
      </w:r>
      <w:r w:rsidR="00F61D11" w:rsidRPr="00F61D11">
        <w:rPr>
          <w:rFonts w:ascii="Traditional Arabic" w:hAnsi="Traditional Arabic"/>
          <w:b/>
          <w:bCs/>
          <w:rtl/>
        </w:rPr>
        <w:t xml:space="preserve"> </w:t>
      </w:r>
      <w:r w:rsidR="00F61D11">
        <w:rPr>
          <w:rFonts w:ascii="Traditional Arabic" w:hAnsi="Traditional Arabic" w:hint="cs"/>
          <w:b/>
          <w:bCs/>
          <w:rtl/>
        </w:rPr>
        <w:t>وَعَلَيْكَ بِأَمْرٍ نَفْسِكَ</w:t>
      </w:r>
      <w:r w:rsidR="00F61D11" w:rsidRPr="00F61D11">
        <w:rPr>
          <w:rFonts w:ascii="Traditional Arabic" w:hAnsi="Traditional Arabic"/>
          <w:b/>
          <w:bCs/>
          <w:vertAlign w:val="superscript"/>
        </w:rPr>
        <w:t>(</w:t>
      </w:r>
      <w:r w:rsidR="00F61D11" w:rsidRPr="00F61D11">
        <w:rPr>
          <w:rStyle w:val="FootnoteReference"/>
          <w:rFonts w:ascii="Traditional Arabic" w:hAnsi="Traditional Arabic"/>
          <w:b/>
          <w:bCs/>
        </w:rPr>
        <w:footnoteReference w:id="1302"/>
      </w:r>
      <w:r w:rsidR="00F61D11" w:rsidRPr="00F61D11">
        <w:rPr>
          <w:rFonts w:ascii="Traditional Arabic" w:hAnsi="Traditional Arabic"/>
          <w:b/>
          <w:bCs/>
          <w:vertAlign w:val="superscript"/>
        </w:rPr>
        <w:t>)</w:t>
      </w:r>
      <w:r w:rsidR="00F61D11">
        <w:rPr>
          <w:rFonts w:ascii="Traditional Arabic" w:hAnsi="Traditional Arabic" w:hint="cs"/>
          <w:b/>
          <w:bCs/>
          <w:rtl/>
        </w:rPr>
        <w:t xml:space="preserve">، </w:t>
      </w:r>
      <w:r w:rsidR="00F61D11" w:rsidRPr="00F61D11">
        <w:rPr>
          <w:rFonts w:ascii="Traditional Arabic" w:hAnsi="Traditional Arabic"/>
          <w:b/>
          <w:bCs/>
          <w:rtl/>
        </w:rPr>
        <w:t>ف</w:t>
      </w:r>
      <w:r w:rsidR="00F61D11">
        <w:rPr>
          <w:rFonts w:ascii="Traditional Arabic" w:hAnsi="Traditional Arabic"/>
          <w:b/>
          <w:bCs/>
          <w:rtl/>
        </w:rPr>
        <w:t>َإِنَّ مِنْ وَرَائِكُمْ أَيَّام</w:t>
      </w:r>
      <w:r w:rsidR="00F61D11">
        <w:rPr>
          <w:rFonts w:ascii="Traditional Arabic" w:hAnsi="Traditional Arabic" w:hint="cs"/>
          <w:b/>
          <w:bCs/>
          <w:rtl/>
        </w:rPr>
        <w:t>ًا</w:t>
      </w:r>
      <w:r w:rsidR="00F61D11" w:rsidRPr="00F61D11">
        <w:rPr>
          <w:rFonts w:ascii="Traditional Arabic" w:hAnsi="Traditional Arabic"/>
          <w:b/>
          <w:bCs/>
          <w:rtl/>
        </w:rPr>
        <w:t xml:space="preserve"> الصَّبْرِ </w:t>
      </w:r>
      <w:r w:rsidR="00F61D11">
        <w:rPr>
          <w:rFonts w:ascii="Traditional Arabic" w:hAnsi="Traditional Arabic" w:hint="cs"/>
          <w:b/>
          <w:bCs/>
          <w:rtl/>
        </w:rPr>
        <w:t>كَال</w:t>
      </w:r>
      <w:r w:rsidR="00F61D11">
        <w:rPr>
          <w:rFonts w:ascii="Traditional Arabic" w:hAnsi="Traditional Arabic"/>
          <w:b/>
          <w:bCs/>
          <w:rtl/>
        </w:rPr>
        <w:t>قَبْض</w:t>
      </w:r>
      <w:r w:rsidR="00F61D11">
        <w:rPr>
          <w:rFonts w:ascii="Traditional Arabic" w:hAnsi="Traditional Arabic" w:hint="cs"/>
          <w:b/>
          <w:bCs/>
          <w:rtl/>
        </w:rPr>
        <w:t>ِ</w:t>
      </w:r>
      <w:r w:rsidR="00F61D11" w:rsidRPr="00F61D11">
        <w:rPr>
          <w:rFonts w:ascii="Traditional Arabic" w:hAnsi="Traditional Arabic"/>
          <w:b/>
          <w:bCs/>
          <w:rtl/>
        </w:rPr>
        <w:t xml:space="preserve"> عَلَى الْجَمْرِ</w:t>
      </w:r>
      <w:r w:rsidR="009558D7">
        <w:rPr>
          <w:rFonts w:ascii="Traditional Arabic" w:hAnsi="Traditional Arabic"/>
          <w:b/>
          <w:bCs/>
          <w:rtl/>
        </w:rPr>
        <w:t>،</w:t>
      </w:r>
      <w:r w:rsidR="00291694">
        <w:rPr>
          <w:rFonts w:ascii="Traditional Arabic" w:hAnsi="Traditional Arabic"/>
          <w:b/>
          <w:bCs/>
          <w:rtl/>
        </w:rPr>
        <w:t xml:space="preserve"> </w:t>
      </w:r>
      <w:r w:rsidR="00F61D11" w:rsidRPr="00F61D11">
        <w:rPr>
          <w:rFonts w:ascii="Traditional Arabic" w:hAnsi="Traditional Arabic"/>
          <w:b/>
          <w:bCs/>
          <w:rtl/>
        </w:rPr>
        <w:t xml:space="preserve">لِلْعَامِلِ فِيهِنَّ </w:t>
      </w:r>
      <w:r w:rsidR="009558D7">
        <w:rPr>
          <w:rFonts w:ascii="Traditional Arabic" w:hAnsi="Traditional Arabic" w:hint="cs"/>
          <w:b/>
          <w:bCs/>
          <w:rtl/>
        </w:rPr>
        <w:t>بـِ</w:t>
      </w:r>
      <w:r w:rsidR="00F61D11" w:rsidRPr="00F61D11">
        <w:rPr>
          <w:rFonts w:ascii="Traditional Arabic" w:hAnsi="Traditional Arabic"/>
          <w:b/>
          <w:bCs/>
          <w:rtl/>
        </w:rPr>
        <w:t xml:space="preserve">مِثْلُ </w:t>
      </w:r>
      <w:r w:rsidR="009558D7">
        <w:rPr>
          <w:rFonts w:ascii="Traditional Arabic" w:hAnsi="Traditional Arabic" w:hint="cs"/>
          <w:b/>
          <w:bCs/>
          <w:rtl/>
        </w:rPr>
        <w:t>ال</w:t>
      </w:r>
      <w:r w:rsidR="009558D7">
        <w:rPr>
          <w:rFonts w:ascii="Traditional Arabic" w:hAnsi="Traditional Arabic" w:hint="eastAsia"/>
          <w:b/>
          <w:bCs/>
          <w:rtl/>
        </w:rPr>
        <w:t>َّ</w:t>
      </w:r>
      <w:r w:rsidR="009558D7">
        <w:rPr>
          <w:rFonts w:ascii="Traditional Arabic" w:hAnsi="Traditional Arabic" w:hint="cs"/>
          <w:b/>
          <w:bCs/>
          <w:rtl/>
        </w:rPr>
        <w:t xml:space="preserve">ذِي أَنْتُم عَلَيْهِ </w:t>
      </w:r>
      <w:r w:rsidR="00F61D11" w:rsidRPr="00F61D11">
        <w:rPr>
          <w:rFonts w:ascii="Traditional Arabic" w:hAnsi="Traditional Arabic"/>
          <w:b/>
          <w:bCs/>
          <w:rtl/>
        </w:rPr>
        <w:t>أَجْر</w:t>
      </w:r>
      <w:r w:rsidR="009558D7">
        <w:rPr>
          <w:rFonts w:ascii="Traditional Arabic" w:hAnsi="Traditional Arabic" w:hint="cs"/>
          <w:b/>
          <w:bCs/>
          <w:rtl/>
        </w:rPr>
        <w:t>ُ</w:t>
      </w:r>
      <w:r w:rsidR="00F61D11" w:rsidRPr="00F61D11">
        <w:rPr>
          <w:rFonts w:ascii="Traditional Arabic" w:hAnsi="Traditional Arabic"/>
          <w:b/>
          <w:bCs/>
          <w:rtl/>
        </w:rPr>
        <w:t xml:space="preserve"> خَمْسِينَ </w:t>
      </w:r>
      <w:r w:rsidR="009558D7">
        <w:rPr>
          <w:rFonts w:ascii="Traditional Arabic" w:hAnsi="Traditional Arabic" w:hint="cs"/>
          <w:b/>
          <w:bCs/>
          <w:rtl/>
        </w:rPr>
        <w:t>مِنْكُم</w:t>
      </w:r>
      <w:r w:rsidR="009558D7" w:rsidRPr="009558D7">
        <w:rPr>
          <w:rFonts w:ascii="Traditional Arabic" w:hAnsi="Traditional Arabic"/>
          <w:b/>
          <w:bCs/>
          <w:vertAlign w:val="superscript"/>
        </w:rPr>
        <w:t>(</w:t>
      </w:r>
      <w:r w:rsidR="009558D7" w:rsidRPr="009558D7">
        <w:rPr>
          <w:rStyle w:val="FootnoteReference"/>
          <w:rFonts w:ascii="Traditional Arabic" w:hAnsi="Traditional Arabic"/>
          <w:b/>
          <w:bCs/>
        </w:rPr>
        <w:footnoteReference w:id="1303"/>
      </w:r>
      <w:r w:rsidR="009558D7" w:rsidRPr="009558D7">
        <w:rPr>
          <w:rFonts w:ascii="Traditional Arabic" w:hAnsi="Traditional Arabic"/>
          <w:b/>
          <w:bCs/>
          <w:vertAlign w:val="superscript"/>
        </w:rPr>
        <w:t>)</w:t>
      </w:r>
      <w:r w:rsidR="00F61D11" w:rsidRPr="00F61D11">
        <w:rPr>
          <w:rFonts w:ascii="Traditional Arabic" w:hAnsi="Traditional Arabic"/>
          <w:rtl/>
        </w:rPr>
        <w:t>»</w:t>
      </w:r>
      <w:r w:rsidR="009558D7">
        <w:rPr>
          <w:rFonts w:ascii="Traditional Arabic" w:hAnsi="Traditional Arabic" w:hint="cs"/>
          <w:rtl/>
        </w:rPr>
        <w:t xml:space="preserve">. </w:t>
      </w:r>
      <w:r w:rsidR="009558D7">
        <w:rPr>
          <w:rFonts w:ascii="Traditional Arabic" w:hAnsi="Traditional Arabic" w:hint="eastAsia"/>
          <w:rtl/>
        </w:rPr>
        <w:t>هذا</w:t>
      </w:r>
      <w:r w:rsidR="009558D7">
        <w:rPr>
          <w:rFonts w:ascii="Traditional Arabic" w:hAnsi="Traditional Arabic"/>
          <w:rtl/>
        </w:rPr>
        <w:t xml:space="preserve"> حدِيثٌ صحِيحٌ أخرجَه </w:t>
      </w:r>
      <w:r w:rsidR="009558D7">
        <w:rPr>
          <w:rFonts w:ascii="Traditional Arabic" w:hAnsi="Traditional Arabic" w:hint="cs"/>
          <w:rtl/>
        </w:rPr>
        <w:t>الترمذِيُّ.</w:t>
      </w:r>
    </w:p>
    <w:p w14:paraId="22EBF022" w14:textId="77777777" w:rsidR="009558D7" w:rsidRDefault="00187856"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بَكرٍ الصِّدِّيقِ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قَرأَ: {يَا أَيُّهَا ال</w:t>
      </w:r>
      <w:r>
        <w:rPr>
          <w:rFonts w:ascii="Traditional Arabic" w:hAnsi="Traditional Arabic" w:hint="eastAsia"/>
          <w:rtl/>
        </w:rPr>
        <w:t>َّ</w:t>
      </w:r>
      <w:r>
        <w:rPr>
          <w:rFonts w:ascii="Traditional Arabic" w:hAnsi="Traditional Arabic" w:hint="cs"/>
          <w:rtl/>
        </w:rPr>
        <w:t>ذِينَ ءَامَنُوا عَلَيْكُمْ أَنفُسَكُمْ لَا يَضُرُّكُم م</w:t>
      </w:r>
      <w:r>
        <w:rPr>
          <w:rFonts w:ascii="Traditional Arabic" w:hAnsi="Traditional Arabic" w:hint="eastAsia"/>
          <w:rtl/>
        </w:rPr>
        <w:t>َّ</w:t>
      </w:r>
      <w:r>
        <w:rPr>
          <w:rFonts w:ascii="Traditional Arabic" w:hAnsi="Traditional Arabic" w:hint="cs"/>
          <w:rtl/>
        </w:rPr>
        <w:t>ن ضَل</w:t>
      </w:r>
      <w:r>
        <w:rPr>
          <w:rFonts w:ascii="Traditional Arabic" w:hAnsi="Traditional Arabic" w:hint="eastAsia"/>
          <w:rtl/>
        </w:rPr>
        <w:t>َّ</w:t>
      </w:r>
      <w:r>
        <w:rPr>
          <w:rFonts w:ascii="Traditional Arabic" w:hAnsi="Traditional Arabic" w:hint="cs"/>
          <w:rtl/>
        </w:rPr>
        <w:t xml:space="preserve"> إِذَا اهْتَدَيْتُمْ} [سُورة المائدة: </w:t>
      </w:r>
      <w:r w:rsidRPr="00B97E9F">
        <w:rPr>
          <w:rFonts w:ascii="Traditional Arabic" w:hAnsi="Traditional Arabic" w:hint="cs"/>
          <w:bCs/>
          <w:rtl/>
        </w:rPr>
        <w:t>105</w:t>
      </w:r>
      <w:r>
        <w:rPr>
          <w:rFonts w:ascii="Traditional Arabic" w:hAnsi="Traditional Arabic" w:hint="cs"/>
          <w:rtl/>
        </w:rPr>
        <w:t xml:space="preserve">]، ثُمّ قالَ: إنّكُم تَضَعُونَها علَى غَيرِ مَوضِعها، وإِنِّي سَمِعتُ رسول اللهِ </w:t>
      </w:r>
      <w:r w:rsidRPr="00187856">
        <w:rPr>
          <w:rFonts w:ascii="Simplified Arabic" w:hAnsi="Simplified Arabic" w:hint="cs"/>
        </w:rPr>
        <w:sym w:font="AGA Arabesque" w:char="F072"/>
      </w:r>
      <w:r>
        <w:rPr>
          <w:rFonts w:ascii="Simplified Arabic" w:hAnsi="Simplified Arabic" w:hint="cs"/>
          <w:rtl/>
        </w:rPr>
        <w:t xml:space="preserve"> يَقولُ: </w:t>
      </w:r>
      <w:r w:rsidRPr="00187856">
        <w:rPr>
          <w:rFonts w:ascii="Traditional Arabic" w:hAnsi="Traditional Arabic"/>
          <w:rtl/>
        </w:rPr>
        <w:t>«</w:t>
      </w:r>
      <w:r w:rsidR="00180FE3">
        <w:rPr>
          <w:rFonts w:ascii="Traditional Arabic" w:hAnsi="Traditional Arabic" w:hint="cs"/>
          <w:b/>
          <w:bCs/>
          <w:rtl/>
        </w:rPr>
        <w:t>إِن</w:t>
      </w:r>
      <w:r w:rsidR="00180FE3">
        <w:rPr>
          <w:rFonts w:ascii="Traditional Arabic" w:hAnsi="Traditional Arabic" w:hint="eastAsia"/>
          <w:b/>
          <w:bCs/>
          <w:rtl/>
        </w:rPr>
        <w:t>َّ</w:t>
      </w:r>
      <w:r w:rsidR="00180FE3">
        <w:rPr>
          <w:rFonts w:ascii="Traditional Arabic" w:hAnsi="Traditional Arabic" w:hint="cs"/>
          <w:b/>
          <w:bCs/>
          <w:rtl/>
        </w:rPr>
        <w:t xml:space="preserve"> القَوْمَ إِذَا رَأَوُا الظ</w:t>
      </w:r>
      <w:r w:rsidR="00180FE3">
        <w:rPr>
          <w:rFonts w:ascii="Traditional Arabic" w:hAnsi="Traditional Arabic" w:hint="eastAsia"/>
          <w:b/>
          <w:bCs/>
          <w:rtl/>
        </w:rPr>
        <w:t>َّ</w:t>
      </w:r>
      <w:r w:rsidR="00180FE3">
        <w:rPr>
          <w:rFonts w:ascii="Traditional Arabic" w:hAnsi="Traditional Arabic" w:hint="cs"/>
          <w:b/>
          <w:bCs/>
          <w:rtl/>
        </w:rPr>
        <w:t>الِمَ فَلَمْ يَأْخُذُوا عَلَى يَدَيْهِ</w:t>
      </w:r>
      <w:r w:rsidR="00180FE3" w:rsidRPr="00180FE3">
        <w:rPr>
          <w:rFonts w:ascii="Traditional Arabic" w:hAnsi="Traditional Arabic"/>
          <w:b/>
          <w:bCs/>
          <w:vertAlign w:val="superscript"/>
        </w:rPr>
        <w:t>(</w:t>
      </w:r>
      <w:r w:rsidR="00180FE3" w:rsidRPr="00180FE3">
        <w:rPr>
          <w:rStyle w:val="FootnoteReference"/>
          <w:rFonts w:ascii="Traditional Arabic" w:hAnsi="Traditional Arabic"/>
          <w:b/>
          <w:bCs/>
        </w:rPr>
        <w:footnoteReference w:id="1304"/>
      </w:r>
      <w:r w:rsidR="00180FE3" w:rsidRPr="00180FE3">
        <w:rPr>
          <w:rFonts w:ascii="Traditional Arabic" w:hAnsi="Traditional Arabic"/>
          <w:b/>
          <w:bCs/>
          <w:vertAlign w:val="superscript"/>
        </w:rPr>
        <w:t>)</w:t>
      </w:r>
      <w:r w:rsidR="00180FE3">
        <w:rPr>
          <w:rFonts w:ascii="Traditional Arabic" w:hAnsi="Traditional Arabic" w:hint="cs"/>
          <w:b/>
          <w:bCs/>
          <w:rtl/>
        </w:rPr>
        <w:t xml:space="preserve"> أَوِ </w:t>
      </w:r>
      <w:r w:rsidR="00E25EFD">
        <w:rPr>
          <w:rFonts w:ascii="Traditional Arabic" w:hAnsi="Traditional Arabic" w:hint="cs"/>
          <w:b/>
          <w:bCs/>
          <w:rtl/>
        </w:rPr>
        <w:t>الـمُ</w:t>
      </w:r>
      <w:r w:rsidR="00180FE3">
        <w:rPr>
          <w:rFonts w:ascii="Traditional Arabic" w:hAnsi="Traditional Arabic" w:hint="cs"/>
          <w:b/>
          <w:bCs/>
          <w:rtl/>
        </w:rPr>
        <w:t>نْكَرَ فَلَمْ يُغَيِّروهُ عَم</w:t>
      </w:r>
      <w:r w:rsidR="00180FE3">
        <w:rPr>
          <w:rFonts w:ascii="Traditional Arabic" w:hAnsi="Traditional Arabic" w:hint="eastAsia"/>
          <w:b/>
          <w:bCs/>
          <w:rtl/>
        </w:rPr>
        <w:t>َّ</w:t>
      </w:r>
      <w:r w:rsidR="00180FE3">
        <w:rPr>
          <w:rFonts w:ascii="Traditional Arabic" w:hAnsi="Traditional Arabic" w:hint="cs"/>
          <w:b/>
          <w:bCs/>
          <w:rtl/>
        </w:rPr>
        <w:t>هُمُ اللهُ بِعِقَابِه</w:t>
      </w:r>
      <w:r w:rsidRPr="00187856">
        <w:rPr>
          <w:rFonts w:ascii="Traditional Arabic" w:hAnsi="Traditional Arabic"/>
          <w:rtl/>
        </w:rPr>
        <w:t>»</w:t>
      </w:r>
      <w:r w:rsidR="00180FE3">
        <w:rPr>
          <w:rFonts w:ascii="Traditional Arabic" w:hAnsi="Traditional Arabic" w:hint="cs"/>
          <w:rtl/>
        </w:rPr>
        <w:t>. هذا حَدِيثٌ صَحِيحٌ أخرجَه أحمدُ.</w:t>
      </w:r>
    </w:p>
    <w:p w14:paraId="22EBF023" w14:textId="77777777" w:rsidR="00180FE3" w:rsidRDefault="00180FE3" w:rsidP="00307BE3">
      <w:pPr>
        <w:pStyle w:val="BodyTextIndent"/>
        <w:rPr>
          <w:rFonts w:ascii="Traditional Arabic" w:hAnsi="Traditional Arabic"/>
          <w:rtl/>
        </w:rPr>
      </w:pPr>
      <w:r>
        <w:rPr>
          <w:rFonts w:ascii="Traditional Arabic" w:hAnsi="Traditional Arabic" w:hint="cs"/>
          <w:rtl/>
        </w:rPr>
        <w:t>وجاءَ في حدِيثِ جَرِيرٍ تَخصِيصُ هذا الحُكمِ بأُولِي القُوّةِ وفي حَدِيثِ أَبِي ثَعْلَبةَ تَقيِيدُه بزمَنٍ دُونَ زمَنً:</w:t>
      </w:r>
    </w:p>
    <w:p w14:paraId="22EBF024" w14:textId="77777777" w:rsidR="00180FE3" w:rsidRDefault="00180FE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وعن أَبِي ثَعْلَبةَ الخُشَنِيّ مَرفُوعًا: </w:t>
      </w:r>
      <w:r w:rsidRPr="00180FE3">
        <w:rPr>
          <w:rFonts w:ascii="Traditional Arabic" w:hAnsi="Traditional Arabic"/>
          <w:rtl/>
        </w:rPr>
        <w:t>«</w:t>
      </w:r>
      <w:r>
        <w:rPr>
          <w:rFonts w:ascii="Traditional Arabic" w:hAnsi="Traditional Arabic" w:hint="cs"/>
          <w:b/>
          <w:bCs/>
          <w:rtl/>
        </w:rPr>
        <w:t xml:space="preserve">مَا مِن قَوْمٍ يُعْمَلُ فِيهِم </w:t>
      </w:r>
      <w:r w:rsidR="000A72AF">
        <w:rPr>
          <w:rFonts w:ascii="Traditional Arabic" w:hAnsi="Traditional Arabic" w:hint="cs"/>
          <w:b/>
          <w:bCs/>
          <w:rtl/>
        </w:rPr>
        <w:t>بِ</w:t>
      </w:r>
      <w:r w:rsidR="00E25EFD">
        <w:rPr>
          <w:rFonts w:ascii="Traditional Arabic" w:hAnsi="Traditional Arabic" w:hint="cs"/>
          <w:b/>
          <w:bCs/>
          <w:rtl/>
        </w:rPr>
        <w:t>الـمَ</w:t>
      </w:r>
      <w:r w:rsidR="000A72AF">
        <w:rPr>
          <w:rFonts w:ascii="Traditional Arabic" w:hAnsi="Traditional Arabic" w:hint="cs"/>
          <w:b/>
          <w:bCs/>
          <w:rtl/>
        </w:rPr>
        <w:t>عَاصِي هُم أَمْنَعُ مِنْهُ وأَعَزُّ فَلَمْ يُغَيِّرُوا عَلَيْهِ ِإل</w:t>
      </w:r>
      <w:r w:rsidR="000A72AF">
        <w:rPr>
          <w:rFonts w:ascii="Traditional Arabic" w:hAnsi="Traditional Arabic" w:hint="eastAsia"/>
          <w:b/>
          <w:bCs/>
          <w:rtl/>
        </w:rPr>
        <w:t>َّ</w:t>
      </w:r>
      <w:r w:rsidR="000A72AF">
        <w:rPr>
          <w:rFonts w:ascii="Traditional Arabic" w:hAnsi="Traditional Arabic" w:hint="cs"/>
          <w:b/>
          <w:bCs/>
          <w:rtl/>
        </w:rPr>
        <w:t>ا أَوْشَكَ أَنْ يَعُم</w:t>
      </w:r>
      <w:r w:rsidR="000A72AF">
        <w:rPr>
          <w:rFonts w:ascii="Traditional Arabic" w:hAnsi="Traditional Arabic" w:hint="eastAsia"/>
          <w:b/>
          <w:bCs/>
          <w:rtl/>
        </w:rPr>
        <w:t>َّ</w:t>
      </w:r>
      <w:r w:rsidR="000A72AF">
        <w:rPr>
          <w:rFonts w:ascii="Traditional Arabic" w:hAnsi="Traditional Arabic" w:hint="cs"/>
          <w:b/>
          <w:bCs/>
          <w:rtl/>
        </w:rPr>
        <w:t>هُمُ اللهُ بِعِقَابٍ</w:t>
      </w:r>
      <w:r w:rsidRPr="00180FE3">
        <w:rPr>
          <w:rFonts w:ascii="Traditional Arabic" w:hAnsi="Traditional Arabic"/>
          <w:rtl/>
        </w:rPr>
        <w:t>»</w:t>
      </w:r>
      <w:r w:rsidR="000A72AF">
        <w:rPr>
          <w:rFonts w:ascii="Traditional Arabic" w:hAnsi="Traditional Arabic" w:hint="cs"/>
          <w:rtl/>
        </w:rPr>
        <w:t>. أخرجَه أحمد.</w:t>
      </w:r>
    </w:p>
    <w:p w14:paraId="22EBF025" w14:textId="77777777" w:rsidR="000A72AF" w:rsidRDefault="000A72A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صَالِحِ بنِ جُبَيرٍ قال: قَدِمَ عَلَيْنا أبُو جُمْعةَ الأَنْصارِيُّ بَيْتَ </w:t>
      </w:r>
      <w:r w:rsidR="00E25EFD">
        <w:rPr>
          <w:rFonts w:ascii="Traditional Arabic" w:hAnsi="Traditional Arabic" w:hint="cs"/>
          <w:rtl/>
        </w:rPr>
        <w:t>الـمَ</w:t>
      </w:r>
      <w:r>
        <w:rPr>
          <w:rFonts w:ascii="Traditional Arabic" w:hAnsi="Traditional Arabic" w:hint="cs"/>
          <w:rtl/>
        </w:rPr>
        <w:t>قْدِسِ لِيُصَلِّي فِيه ومعَنا رَجاءُ بنُ حَيْوةَ يَومَئذٍ، فَلمّا انصَرَفَ خَرَجْنا معَه لِنُشَيِّعَه، فَلمّا أَردْنا الانصِرافَ قال: إنّ لَكُم علَي</w:t>
      </w:r>
      <w:r>
        <w:rPr>
          <w:rFonts w:ascii="Traditional Arabic" w:hAnsi="Traditional Arabic" w:hint="eastAsia"/>
          <w:rtl/>
        </w:rPr>
        <w:t>َّ</w:t>
      </w:r>
      <w:r>
        <w:rPr>
          <w:rFonts w:ascii="Traditional Arabic" w:hAnsi="Traditional Arabic" w:hint="cs"/>
          <w:rtl/>
        </w:rPr>
        <w:t xml:space="preserve"> لَجائِزةً وحَقًّا، أُحَدِّثُكُم بِحَدِيثٍ سَمِعتُه مِن رَسولِ اللهِ </w:t>
      </w:r>
      <w:r w:rsidRPr="000A72AF">
        <w:rPr>
          <w:rFonts w:ascii="Simplified Arabic" w:hAnsi="Simplified Arabic" w:hint="cs"/>
        </w:rPr>
        <w:sym w:font="AGA Arabesque" w:char="F072"/>
      </w:r>
      <w:r>
        <w:rPr>
          <w:rFonts w:ascii="Simplified Arabic" w:hAnsi="Simplified Arabic" w:hint="cs"/>
          <w:rtl/>
        </w:rPr>
        <w:t xml:space="preserve">؟ فقُلْنا: هَاتِ يَرحَمكَ اللهُ، فقال: كُنّا معَ رَسولِ اللهِ </w:t>
      </w:r>
      <w:r w:rsidRPr="000A72AF">
        <w:rPr>
          <w:rFonts w:ascii="Simplified Arabic" w:hAnsi="Simplified Arabic" w:hint="cs"/>
        </w:rPr>
        <w:sym w:font="AGA Arabesque" w:char="F072"/>
      </w:r>
      <w:r>
        <w:rPr>
          <w:rFonts w:ascii="Simplified Arabic" w:hAnsi="Simplified Arabic" w:hint="cs"/>
          <w:rtl/>
        </w:rPr>
        <w:t xml:space="preserve"> ومعَنا مُعاذُ بنُ جَبَل عاشِرَ عشَرةٍ، </w:t>
      </w:r>
      <w:r w:rsidR="00A00CA7">
        <w:rPr>
          <w:rFonts w:ascii="Simplified Arabic" w:hAnsi="Simplified Arabic" w:hint="cs"/>
          <w:rtl/>
        </w:rPr>
        <w:t xml:space="preserve">قال: قُلْنا: يا رَسولَ اللهِ، هَل أحَدٌ أعظَمُ مِنّا أَجرًا؟ ءامَنّا بِكَ واتّبَعْناكَ، قال: </w:t>
      </w:r>
      <w:r w:rsidR="00A00CA7" w:rsidRPr="00A00CA7">
        <w:rPr>
          <w:rFonts w:ascii="Traditional Arabic" w:hAnsi="Traditional Arabic"/>
          <w:rtl/>
        </w:rPr>
        <w:t>«</w:t>
      </w:r>
      <w:r w:rsidR="00A00CA7" w:rsidRPr="00A00CA7">
        <w:rPr>
          <w:rFonts w:ascii="Traditional Arabic" w:hAnsi="Traditional Arabic"/>
          <w:b/>
          <w:bCs/>
          <w:rtl/>
        </w:rPr>
        <w:t>وَمَا يَمْنَعُكُمْ مِنْ ذَلِكَ وَالوَحْيُ يَنْزِلُ عَلَي</w:t>
      </w:r>
      <w:r w:rsidR="00A00CA7">
        <w:rPr>
          <w:rFonts w:ascii="Traditional Arabic" w:hAnsi="Traditional Arabic"/>
          <w:b/>
          <w:bCs/>
          <w:rtl/>
        </w:rPr>
        <w:t>ْكُمْ وَأنا بَيْنَ أَظْهُرِكُمْ،</w:t>
      </w:r>
      <w:r w:rsidR="00A00CA7" w:rsidRPr="00A00CA7">
        <w:rPr>
          <w:rFonts w:ascii="Traditional Arabic" w:hAnsi="Traditional Arabic"/>
          <w:b/>
          <w:bCs/>
          <w:rtl/>
        </w:rPr>
        <w:t xml:space="preserve"> قَوْمٌ يَأْتُونَ مِنْ بَعْدِكُمْ</w:t>
      </w:r>
      <w:r w:rsidR="008A6BC8">
        <w:rPr>
          <w:rFonts w:ascii="Traditional Arabic" w:hAnsi="Traditional Arabic"/>
          <w:b/>
          <w:bCs/>
          <w:rtl/>
        </w:rPr>
        <w:t>،</w:t>
      </w:r>
      <w:r w:rsidR="00A00CA7" w:rsidRPr="00A00CA7">
        <w:rPr>
          <w:rFonts w:ascii="Traditional Arabic" w:hAnsi="Traditional Arabic"/>
          <w:b/>
          <w:bCs/>
          <w:rtl/>
        </w:rPr>
        <w:t xml:space="preserve"> يَجِدُونَ كِتَابًا بَيْنَ لَوْحَين يُؤْمِنُونَ بِهِ وَيَعْمَلُونَ بِمَا فِيه أُولَئِكَ أَعْظمُ مِنكُمْ أَجْر</w:t>
      </w:r>
      <w:r w:rsidR="00A00CA7">
        <w:rPr>
          <w:rFonts w:ascii="Traditional Arabic" w:hAnsi="Traditional Arabic"/>
          <w:b/>
          <w:bCs/>
          <w:rtl/>
        </w:rPr>
        <w:t>ًا</w:t>
      </w:r>
      <w:r w:rsidR="00A00CA7" w:rsidRPr="00A00CA7">
        <w:rPr>
          <w:rFonts w:ascii="Traditional Arabic" w:hAnsi="Traditional Arabic"/>
          <w:rtl/>
        </w:rPr>
        <w:t>»</w:t>
      </w:r>
      <w:r w:rsidR="00A00CA7" w:rsidRPr="00A00CA7">
        <w:rPr>
          <w:rFonts w:ascii="Traditional Arabic" w:hAnsi="Traditional Arabic"/>
          <w:vertAlign w:val="superscript"/>
        </w:rPr>
        <w:t>(</w:t>
      </w:r>
      <w:r w:rsidR="00A00CA7" w:rsidRPr="00A00CA7">
        <w:rPr>
          <w:rStyle w:val="FootnoteReference"/>
          <w:rFonts w:ascii="Traditional Arabic" w:hAnsi="Traditional Arabic"/>
        </w:rPr>
        <w:footnoteReference w:id="1305"/>
      </w:r>
      <w:r w:rsidR="00A00CA7" w:rsidRPr="00A00CA7">
        <w:rPr>
          <w:rFonts w:ascii="Traditional Arabic" w:hAnsi="Traditional Arabic"/>
          <w:vertAlign w:val="superscript"/>
        </w:rPr>
        <w:t>)</w:t>
      </w:r>
      <w:r w:rsidR="00A00CA7">
        <w:rPr>
          <w:rFonts w:ascii="Traditional Arabic" w:hAnsi="Traditional Arabic" w:hint="cs"/>
          <w:rtl/>
        </w:rPr>
        <w:t>. هذا الإِسنادُ حسَنٌ أيضًا. وعِظَمَ الأجر فيه محمُولٌ على ما تقَد</w:t>
      </w:r>
      <w:r w:rsidR="00A00CA7">
        <w:rPr>
          <w:rFonts w:ascii="Traditional Arabic" w:hAnsi="Traditional Arabic" w:hint="eastAsia"/>
          <w:rtl/>
        </w:rPr>
        <w:t>َّ</w:t>
      </w:r>
      <w:r w:rsidR="00A00CA7">
        <w:rPr>
          <w:rFonts w:ascii="Traditional Arabic" w:hAnsi="Traditional Arabic" w:hint="cs"/>
          <w:rtl/>
        </w:rPr>
        <w:t>م والمرادُ التّرغيبُ بالإيمان بالغَيبِ.</w:t>
      </w:r>
    </w:p>
    <w:p w14:paraId="22EBF026" w14:textId="77777777" w:rsidR="00A00CA7" w:rsidRDefault="00F3568A" w:rsidP="00307BE3">
      <w:pPr>
        <w:pStyle w:val="BodyTextIndent"/>
        <w:rPr>
          <w:rFonts w:ascii="Traditional Arabic" w:hAnsi="Traditional Arabic"/>
          <w:rtl/>
        </w:rPr>
      </w:pPr>
      <w:r>
        <w:rPr>
          <w:rFonts w:ascii="Traditional Arabic" w:hAnsi="Traditional Arabic" w:hint="cs"/>
          <w:rtl/>
        </w:rPr>
        <w:lastRenderedPageBreak/>
        <w:t>قلتُ وأنا الجامِعُ</w:t>
      </w:r>
      <w:r w:rsidRPr="00F3568A">
        <w:rPr>
          <w:rFonts w:ascii="Traditional Arabic" w:hAnsi="Traditional Arabic"/>
          <w:vertAlign w:val="superscript"/>
        </w:rPr>
        <w:t>(</w:t>
      </w:r>
      <w:r w:rsidRPr="00F3568A">
        <w:rPr>
          <w:rStyle w:val="FootnoteReference"/>
          <w:rFonts w:ascii="Traditional Arabic" w:hAnsi="Traditional Arabic"/>
        </w:rPr>
        <w:footnoteReference w:id="1306"/>
      </w:r>
      <w:r w:rsidRPr="00F3568A">
        <w:rPr>
          <w:rFonts w:ascii="Traditional Arabic" w:hAnsi="Traditional Arabic"/>
          <w:vertAlign w:val="superscript"/>
        </w:rPr>
        <w:t>)</w:t>
      </w:r>
      <w:r>
        <w:rPr>
          <w:rFonts w:ascii="Traditional Arabic" w:hAnsi="Traditional Arabic" w:hint="cs"/>
          <w:rtl/>
        </w:rPr>
        <w:t xml:space="preserve">: هذا الحَملُ غَيرُ صَحِيحٍ، فالحديثُ ضَعِيفٌ لِمُعارَضتِه ما هو الثابِتُ </w:t>
      </w:r>
      <w:r w:rsidR="00E25EFD">
        <w:rPr>
          <w:rFonts w:ascii="Traditional Arabic" w:hAnsi="Traditional Arabic" w:hint="cs"/>
          <w:rtl/>
        </w:rPr>
        <w:t>الـمُ</w:t>
      </w:r>
      <w:r>
        <w:rPr>
          <w:rFonts w:ascii="Traditional Arabic" w:hAnsi="Traditional Arabic" w:hint="cs"/>
          <w:rtl/>
        </w:rPr>
        <w:t>ت</w:t>
      </w:r>
      <w:r>
        <w:rPr>
          <w:rFonts w:ascii="Traditional Arabic" w:hAnsi="Traditional Arabic" w:hint="eastAsia"/>
          <w:rtl/>
        </w:rPr>
        <w:t>َّ</w:t>
      </w:r>
      <w:r>
        <w:rPr>
          <w:rFonts w:ascii="Traditional Arabic" w:hAnsi="Traditional Arabic" w:hint="cs"/>
          <w:rtl/>
        </w:rPr>
        <w:t>فَقُ علَى صِحّتِه، وأمّا الطّرِيقانِ الأَو</w:t>
      </w:r>
      <w:r>
        <w:rPr>
          <w:rFonts w:ascii="Traditional Arabic" w:hAnsi="Traditional Arabic" w:hint="eastAsia"/>
          <w:rtl/>
        </w:rPr>
        <w:t>َّ</w:t>
      </w:r>
      <w:r>
        <w:rPr>
          <w:rFonts w:ascii="Traditional Arabic" w:hAnsi="Traditional Arabic" w:hint="cs"/>
          <w:rtl/>
        </w:rPr>
        <w:t>لانِ فيَقْبِلانِ التّأوِيلَ علَى معنَى أنّ إيمانَ هؤلاءِ أَعجَبُ مِن إيمانِ الّذِين رأَوُا الر</w:t>
      </w:r>
      <w:r>
        <w:rPr>
          <w:rFonts w:ascii="Traditional Arabic" w:hAnsi="Traditional Arabic" w:hint="eastAsia"/>
          <w:rtl/>
        </w:rPr>
        <w:t>َّ</w:t>
      </w:r>
      <w:r>
        <w:rPr>
          <w:rFonts w:ascii="Traditional Arabic" w:hAnsi="Traditional Arabic" w:hint="cs"/>
          <w:rtl/>
        </w:rPr>
        <w:t xml:space="preserve">سولَ </w:t>
      </w:r>
      <w:r w:rsidRPr="00F3568A">
        <w:rPr>
          <w:rFonts w:ascii="Simplified Arabic" w:hAnsi="Simplified Arabic" w:hint="cs"/>
        </w:rPr>
        <w:sym w:font="AGA Arabesque" w:char="F072"/>
      </w:r>
      <w:r>
        <w:rPr>
          <w:rFonts w:ascii="Simplified Arabic" w:hAnsi="Simplified Arabic" w:hint="cs"/>
          <w:rtl/>
        </w:rPr>
        <w:t>، ف</w:t>
      </w:r>
      <w:r w:rsidR="00E25EFD">
        <w:rPr>
          <w:rFonts w:ascii="Simplified Arabic" w:hAnsi="Simplified Arabic" w:hint="cs"/>
          <w:rtl/>
        </w:rPr>
        <w:t>الـمُ</w:t>
      </w:r>
      <w:r>
        <w:rPr>
          <w:rFonts w:ascii="Simplified Arabic" w:hAnsi="Simplified Arabic" w:hint="cs"/>
          <w:rtl/>
        </w:rPr>
        <w:t xml:space="preserve">رادُ بالأَفضَليّةِ </w:t>
      </w:r>
      <w:r w:rsidR="00E25EFD">
        <w:rPr>
          <w:rFonts w:ascii="Simplified Arabic" w:hAnsi="Simplified Arabic" w:hint="cs"/>
          <w:rtl/>
        </w:rPr>
        <w:t>الـمَ</w:t>
      </w:r>
      <w:r>
        <w:rPr>
          <w:rFonts w:ascii="Simplified Arabic" w:hAnsi="Simplified Arabic" w:hint="cs"/>
          <w:rtl/>
        </w:rPr>
        <w:t xml:space="preserve">ذكُورةِ في أحَدِ الطّرِيقَين أنّ إيمانَ الذينَ لَـم يَرَوْهُ علَيه السّلامُ أَعجَبُ. ويُعارِضُ هذا الحدِيثَ حَدِيثُ </w:t>
      </w:r>
      <w:r w:rsidR="00C02379">
        <w:rPr>
          <w:rFonts w:ascii="Simplified Arabic" w:hAnsi="Simplified Arabic" w:hint="cs"/>
          <w:rtl/>
        </w:rPr>
        <w:t xml:space="preserve">يوسُفَ بنِ عبدِ اللهِ بنِ سَلامٍ وهو حدِيثٌ حسَنٌ يُوافِقُ بمعناهُ الحديثَ الصّحِيحَ المشهُورَ وهو حَدِيثُ: </w:t>
      </w:r>
      <w:r w:rsidR="00C02379" w:rsidRPr="00C02379">
        <w:rPr>
          <w:rFonts w:ascii="Traditional Arabic" w:hAnsi="Traditional Arabic"/>
          <w:rtl/>
        </w:rPr>
        <w:t>«</w:t>
      </w:r>
      <w:r w:rsidR="004D3862">
        <w:rPr>
          <w:rFonts w:ascii="Traditional Arabic" w:hAnsi="Traditional Arabic" w:hint="cs"/>
          <w:b/>
          <w:bCs/>
          <w:rtl/>
        </w:rPr>
        <w:t>لَوْ أَنْفَقَ أَحَدُكُم مِثْلَ أُحُدٍ ذَهَبًا ما بَلَغَ مُد</w:t>
      </w:r>
      <w:r w:rsidR="004D3862">
        <w:rPr>
          <w:rFonts w:ascii="Traditional Arabic" w:hAnsi="Traditional Arabic" w:hint="eastAsia"/>
          <w:b/>
          <w:bCs/>
          <w:rtl/>
        </w:rPr>
        <w:t>َّ</w:t>
      </w:r>
      <w:r w:rsidR="004D3862">
        <w:rPr>
          <w:rFonts w:ascii="Traditional Arabic" w:hAnsi="Traditional Arabic" w:hint="cs"/>
          <w:b/>
          <w:bCs/>
          <w:rtl/>
        </w:rPr>
        <w:t xml:space="preserve"> أَحَدِهِم وَلا نَصِيفَهُ</w:t>
      </w:r>
      <w:r w:rsidR="00C02379" w:rsidRPr="00C02379">
        <w:rPr>
          <w:rFonts w:ascii="Traditional Arabic" w:hAnsi="Traditional Arabic"/>
          <w:rtl/>
        </w:rPr>
        <w:t>»</w:t>
      </w:r>
      <w:r w:rsidR="004D3862">
        <w:rPr>
          <w:rFonts w:ascii="Traditional Arabic" w:hAnsi="Traditional Arabic" w:hint="cs"/>
          <w:rtl/>
        </w:rPr>
        <w:t>.</w:t>
      </w:r>
    </w:p>
    <w:p w14:paraId="22EBF027" w14:textId="77777777" w:rsidR="004D3862" w:rsidRDefault="004D386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بَكرٍ الصِّدِّيقِ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كنتُ عِندَ رَسولِ الله </w:t>
      </w:r>
      <w:r w:rsidRPr="004D3862">
        <w:rPr>
          <w:rFonts w:ascii="Simplified Arabic" w:hAnsi="Simplified Arabic" w:hint="cs"/>
        </w:rPr>
        <w:sym w:font="AGA Arabesque" w:char="F072"/>
      </w:r>
      <w:r>
        <w:rPr>
          <w:rFonts w:ascii="Simplified Arabic" w:hAnsi="Simplified Arabic" w:hint="cs"/>
          <w:rtl/>
        </w:rPr>
        <w:t xml:space="preserve"> فنزَلَتْ علَيهِ هذِه الآيةُ: {مَنْ يَعْمَلْ سُوءًا يُجْزَ بِهِ} [سُورة النّساء: </w:t>
      </w:r>
      <w:r w:rsidRPr="00B97E9F">
        <w:rPr>
          <w:rFonts w:ascii="Simplified Arabic" w:hAnsi="Simplified Arabic" w:hint="cs"/>
          <w:bCs/>
          <w:rtl/>
        </w:rPr>
        <w:t>123</w:t>
      </w:r>
      <w:r>
        <w:rPr>
          <w:rFonts w:ascii="Simplified Arabic" w:hAnsi="Simplified Arabic" w:hint="cs"/>
          <w:rtl/>
        </w:rPr>
        <w:t xml:space="preserve">]، فقال: </w:t>
      </w:r>
      <w:r w:rsidRPr="004D3862">
        <w:rPr>
          <w:rFonts w:ascii="Traditional Arabic" w:hAnsi="Traditional Arabic"/>
          <w:rtl/>
        </w:rPr>
        <w:t>«</w:t>
      </w:r>
      <w:r>
        <w:rPr>
          <w:rFonts w:ascii="Traditional Arabic" w:hAnsi="Traditional Arabic" w:hint="cs"/>
          <w:b/>
          <w:bCs/>
          <w:rtl/>
        </w:rPr>
        <w:t>يا أَبا بَكْرٍ أَلَ</w:t>
      </w:r>
      <w:r w:rsidR="00B9476C">
        <w:rPr>
          <w:rFonts w:ascii="Traditional Arabic" w:hAnsi="Traditional Arabic" w:hint="cs"/>
          <w:b/>
          <w:bCs/>
          <w:rtl/>
        </w:rPr>
        <w:t>ا</w:t>
      </w:r>
      <w:r>
        <w:rPr>
          <w:rFonts w:ascii="Traditional Arabic" w:hAnsi="Traditional Arabic" w:hint="cs"/>
          <w:b/>
          <w:bCs/>
          <w:rtl/>
        </w:rPr>
        <w:t xml:space="preserve"> أُخْبِرُكَ ءَايةً أُنْزِلَتْ عَلَي</w:t>
      </w:r>
      <w:r>
        <w:rPr>
          <w:rFonts w:ascii="Traditional Arabic" w:hAnsi="Traditional Arabic" w:hint="eastAsia"/>
          <w:b/>
          <w:bCs/>
          <w:rtl/>
        </w:rPr>
        <w:t>َّ</w:t>
      </w:r>
      <w:r>
        <w:rPr>
          <w:rFonts w:ascii="Traditional Arabic" w:hAnsi="Traditional Arabic" w:hint="cs"/>
          <w:b/>
          <w:bCs/>
          <w:rtl/>
        </w:rPr>
        <w:t>؟</w:t>
      </w:r>
      <w:r w:rsidRPr="004D3862">
        <w:rPr>
          <w:rFonts w:ascii="Traditional Arabic" w:hAnsi="Traditional Arabic"/>
          <w:rtl/>
        </w:rPr>
        <w:t>»</w:t>
      </w:r>
      <w:r>
        <w:rPr>
          <w:rFonts w:ascii="Traditional Arabic" w:hAnsi="Traditional Arabic" w:hint="cs"/>
          <w:rtl/>
        </w:rPr>
        <w:t>، قلتُ: بَلَى يا رَسولَ اللهِ، فأَقْرأَنِيها، فما أَعلَمُ إلّا أَنِّي وجَدْتُ انْقِصافًا</w:t>
      </w:r>
      <w:r w:rsidRPr="004D3862">
        <w:rPr>
          <w:rFonts w:ascii="Traditional Arabic" w:hAnsi="Traditional Arabic"/>
          <w:vertAlign w:val="superscript"/>
        </w:rPr>
        <w:t>(</w:t>
      </w:r>
      <w:r w:rsidRPr="004D3862">
        <w:rPr>
          <w:rStyle w:val="FootnoteReference"/>
          <w:rFonts w:ascii="Traditional Arabic" w:hAnsi="Traditional Arabic"/>
        </w:rPr>
        <w:footnoteReference w:id="1307"/>
      </w:r>
      <w:r w:rsidRPr="004D3862">
        <w:rPr>
          <w:rFonts w:ascii="Traditional Arabic" w:hAnsi="Traditional Arabic"/>
          <w:vertAlign w:val="superscript"/>
        </w:rPr>
        <w:t>)</w:t>
      </w:r>
      <w:r>
        <w:rPr>
          <w:rFonts w:ascii="Traditional Arabic" w:hAnsi="Traditional Arabic" w:hint="cs"/>
          <w:rtl/>
        </w:rPr>
        <w:t xml:space="preserve"> في ظَهْرِي حت</w:t>
      </w:r>
      <w:r>
        <w:rPr>
          <w:rFonts w:ascii="Traditional Arabic" w:hAnsi="Traditional Arabic" w:hint="eastAsia"/>
          <w:rtl/>
        </w:rPr>
        <w:t>َّ</w:t>
      </w:r>
      <w:r>
        <w:rPr>
          <w:rFonts w:ascii="Traditional Arabic" w:hAnsi="Traditional Arabic" w:hint="cs"/>
          <w:rtl/>
        </w:rPr>
        <w:t>ى تَمَط</w:t>
      </w:r>
      <w:r>
        <w:rPr>
          <w:rFonts w:ascii="Traditional Arabic" w:hAnsi="Traditional Arabic" w:hint="eastAsia"/>
          <w:rtl/>
        </w:rPr>
        <w:t>َّ</w:t>
      </w:r>
      <w:r>
        <w:rPr>
          <w:rFonts w:ascii="Traditional Arabic" w:hAnsi="Traditional Arabic" w:hint="cs"/>
          <w:rtl/>
        </w:rPr>
        <w:t>أْتُ</w:t>
      </w:r>
      <w:r w:rsidRPr="004D3862">
        <w:rPr>
          <w:rFonts w:ascii="Traditional Arabic" w:hAnsi="Traditional Arabic"/>
          <w:vertAlign w:val="superscript"/>
        </w:rPr>
        <w:t>(</w:t>
      </w:r>
      <w:r w:rsidRPr="004D3862">
        <w:rPr>
          <w:rStyle w:val="FootnoteReference"/>
          <w:rFonts w:ascii="Traditional Arabic" w:hAnsi="Traditional Arabic"/>
        </w:rPr>
        <w:footnoteReference w:id="1308"/>
      </w:r>
      <w:r w:rsidRPr="004D3862">
        <w:rPr>
          <w:rFonts w:ascii="Traditional Arabic" w:hAnsi="Traditional Arabic"/>
          <w:vertAlign w:val="superscript"/>
        </w:rPr>
        <w:t>)</w:t>
      </w:r>
      <w:r>
        <w:rPr>
          <w:rFonts w:ascii="Traditional Arabic" w:hAnsi="Traditional Arabic" w:hint="cs"/>
          <w:rtl/>
        </w:rPr>
        <w:t xml:space="preserve"> لَها، فقلتُ: يا رَسولِ اللهِ، وأَيُّنا لَم يَعمَلْ سُوءًا؟! وإِنّا لَمُجْزَونَ بهِ، فقال رَسولُ اللهِ </w:t>
      </w:r>
      <w:r w:rsidRPr="004D3862">
        <w:rPr>
          <w:rFonts w:ascii="Simplified Arabic" w:hAnsi="Simplified Arabic" w:hint="cs"/>
        </w:rPr>
        <w:sym w:font="AGA Arabesque" w:char="F072"/>
      </w:r>
      <w:r>
        <w:rPr>
          <w:rFonts w:ascii="Simplified Arabic" w:hAnsi="Simplified Arabic" w:hint="cs"/>
          <w:rtl/>
        </w:rPr>
        <w:t xml:space="preserve">: </w:t>
      </w:r>
      <w:r w:rsidRPr="004D3862">
        <w:rPr>
          <w:rFonts w:ascii="Traditional Arabic" w:hAnsi="Traditional Arabic"/>
          <w:rtl/>
        </w:rPr>
        <w:t>«</w:t>
      </w:r>
      <w:r>
        <w:rPr>
          <w:rFonts w:ascii="Traditional Arabic" w:hAnsi="Traditional Arabic" w:hint="cs"/>
          <w:b/>
          <w:bCs/>
          <w:rtl/>
        </w:rPr>
        <w:t xml:space="preserve">أَمّا أَنْتَ يا أبا بَكْرٍ وَأَصْحابُكَ </w:t>
      </w:r>
      <w:r w:rsidR="00E25EFD">
        <w:rPr>
          <w:rFonts w:ascii="Traditional Arabic" w:hAnsi="Traditional Arabic" w:hint="cs"/>
          <w:b/>
          <w:bCs/>
          <w:rtl/>
        </w:rPr>
        <w:t>الـمُ</w:t>
      </w:r>
      <w:r w:rsidR="00B9476C">
        <w:rPr>
          <w:rFonts w:ascii="Traditional Arabic" w:hAnsi="Traditional Arabic" w:hint="cs"/>
          <w:b/>
          <w:bCs/>
          <w:rtl/>
        </w:rPr>
        <w:t>ؤْمِنُونَ فَتُجْزَونَ بِهِ فِي الدُّنْيا</w:t>
      </w:r>
      <w:r w:rsidR="00B9476C" w:rsidRPr="00B9476C">
        <w:rPr>
          <w:rFonts w:ascii="Traditional Arabic" w:hAnsi="Traditional Arabic"/>
          <w:b/>
          <w:bCs/>
          <w:vertAlign w:val="superscript"/>
        </w:rPr>
        <w:t>(</w:t>
      </w:r>
      <w:r w:rsidR="00B9476C" w:rsidRPr="00B9476C">
        <w:rPr>
          <w:rStyle w:val="FootnoteReference"/>
          <w:rFonts w:ascii="Traditional Arabic" w:hAnsi="Traditional Arabic"/>
          <w:b/>
          <w:bCs/>
        </w:rPr>
        <w:footnoteReference w:id="1309"/>
      </w:r>
      <w:r w:rsidR="00B9476C" w:rsidRPr="00B9476C">
        <w:rPr>
          <w:rFonts w:ascii="Traditional Arabic" w:hAnsi="Traditional Arabic"/>
          <w:b/>
          <w:bCs/>
          <w:vertAlign w:val="superscript"/>
        </w:rPr>
        <w:t>)</w:t>
      </w:r>
      <w:r w:rsidR="00B9476C">
        <w:rPr>
          <w:rFonts w:ascii="Traditional Arabic" w:hAnsi="Traditional Arabic" w:hint="cs"/>
          <w:b/>
          <w:bCs/>
          <w:rtl/>
        </w:rPr>
        <w:t xml:space="preserve"> حَت</w:t>
      </w:r>
      <w:r w:rsidR="00B9476C">
        <w:rPr>
          <w:rFonts w:ascii="Traditional Arabic" w:hAnsi="Traditional Arabic" w:hint="eastAsia"/>
          <w:b/>
          <w:bCs/>
          <w:rtl/>
        </w:rPr>
        <w:t>َّ</w:t>
      </w:r>
      <w:r w:rsidR="00B9476C">
        <w:rPr>
          <w:rFonts w:ascii="Traditional Arabic" w:hAnsi="Traditional Arabic" w:hint="cs"/>
          <w:b/>
          <w:bCs/>
          <w:rtl/>
        </w:rPr>
        <w:t>ى تَلْقَوُا اللهَ</w:t>
      </w:r>
      <w:r w:rsidR="00B9476C" w:rsidRPr="00B9476C">
        <w:rPr>
          <w:rFonts w:ascii="Traditional Arabic" w:hAnsi="Traditional Arabic"/>
          <w:b/>
          <w:bCs/>
          <w:vertAlign w:val="superscript"/>
        </w:rPr>
        <w:t>(</w:t>
      </w:r>
      <w:r w:rsidR="00B9476C" w:rsidRPr="00B9476C">
        <w:rPr>
          <w:rStyle w:val="FootnoteReference"/>
          <w:rFonts w:ascii="Traditional Arabic" w:hAnsi="Traditional Arabic"/>
          <w:b/>
          <w:bCs/>
        </w:rPr>
        <w:footnoteReference w:id="1310"/>
      </w:r>
      <w:r w:rsidR="00B9476C" w:rsidRPr="00B9476C">
        <w:rPr>
          <w:rFonts w:ascii="Traditional Arabic" w:hAnsi="Traditional Arabic"/>
          <w:b/>
          <w:bCs/>
          <w:vertAlign w:val="superscript"/>
        </w:rPr>
        <w:t>)</w:t>
      </w:r>
      <w:r w:rsidR="00B9476C">
        <w:rPr>
          <w:rFonts w:ascii="Traditional Arabic" w:hAnsi="Traditional Arabic" w:hint="cs"/>
          <w:b/>
          <w:bCs/>
          <w:rtl/>
        </w:rPr>
        <w:t xml:space="preserve"> عَز</w:t>
      </w:r>
      <w:r w:rsidR="00B9476C">
        <w:rPr>
          <w:rFonts w:ascii="Traditional Arabic" w:hAnsi="Traditional Arabic" w:hint="eastAsia"/>
          <w:b/>
          <w:bCs/>
          <w:rtl/>
        </w:rPr>
        <w:t>َّ</w:t>
      </w:r>
      <w:r w:rsidR="00B9476C">
        <w:rPr>
          <w:rFonts w:ascii="Traditional Arabic" w:hAnsi="Traditional Arabic" w:hint="cs"/>
          <w:b/>
          <w:bCs/>
          <w:rtl/>
        </w:rPr>
        <w:t xml:space="preserve"> وَجَل</w:t>
      </w:r>
      <w:r w:rsidR="00B9476C">
        <w:rPr>
          <w:rFonts w:ascii="Traditional Arabic" w:hAnsi="Traditional Arabic" w:hint="eastAsia"/>
          <w:b/>
          <w:bCs/>
          <w:rtl/>
        </w:rPr>
        <w:t>َّ</w:t>
      </w:r>
      <w:r w:rsidR="00B9476C">
        <w:rPr>
          <w:rFonts w:ascii="Traditional Arabic" w:hAnsi="Traditional Arabic" w:hint="cs"/>
          <w:b/>
          <w:bCs/>
          <w:rtl/>
        </w:rPr>
        <w:t xml:space="preserve"> وَلَيْسَتْ لَكُم ذُنُوبٌ، وَأَم</w:t>
      </w:r>
      <w:r w:rsidR="00B9476C">
        <w:rPr>
          <w:rFonts w:ascii="Traditional Arabic" w:hAnsi="Traditional Arabic" w:hint="eastAsia"/>
          <w:b/>
          <w:bCs/>
          <w:rtl/>
        </w:rPr>
        <w:t>َّ</w:t>
      </w:r>
      <w:r w:rsidR="00B9476C">
        <w:rPr>
          <w:rFonts w:ascii="Traditional Arabic" w:hAnsi="Traditional Arabic" w:hint="cs"/>
          <w:b/>
          <w:bCs/>
          <w:rtl/>
        </w:rPr>
        <w:t>ا الآخَرُونَ فَيُؤَخ</w:t>
      </w:r>
      <w:r w:rsidR="00B9476C">
        <w:rPr>
          <w:rFonts w:ascii="Traditional Arabic" w:hAnsi="Traditional Arabic" w:hint="eastAsia"/>
          <w:b/>
          <w:bCs/>
          <w:rtl/>
        </w:rPr>
        <w:t>َّ</w:t>
      </w:r>
      <w:r w:rsidR="00B9476C">
        <w:rPr>
          <w:rFonts w:ascii="Traditional Arabic" w:hAnsi="Traditional Arabic" w:hint="cs"/>
          <w:b/>
          <w:bCs/>
          <w:rtl/>
        </w:rPr>
        <w:t>رُ لَهُم إِلَى يَوْمِ القِيامَةِ</w:t>
      </w:r>
      <w:r w:rsidRPr="004D3862">
        <w:rPr>
          <w:rFonts w:ascii="Traditional Arabic" w:hAnsi="Traditional Arabic"/>
          <w:rtl/>
        </w:rPr>
        <w:t>»</w:t>
      </w:r>
      <w:r w:rsidR="00B9476C">
        <w:rPr>
          <w:rFonts w:ascii="Traditional Arabic" w:hAnsi="Traditional Arabic" w:hint="cs"/>
          <w:rtl/>
        </w:rPr>
        <w:t xml:space="preserve">. </w:t>
      </w:r>
      <w:r w:rsidR="00B9476C">
        <w:rPr>
          <w:rFonts w:ascii="Traditional Arabic" w:hAnsi="Traditional Arabic" w:hint="eastAsia"/>
          <w:rtl/>
        </w:rPr>
        <w:t>هذا</w:t>
      </w:r>
      <w:r w:rsidR="00B9476C">
        <w:rPr>
          <w:rFonts w:ascii="Traditional Arabic" w:hAnsi="Traditional Arabic"/>
          <w:rtl/>
        </w:rPr>
        <w:t xml:space="preserve"> حدِيثٌ حسَنٌ أخرجَه </w:t>
      </w:r>
      <w:r w:rsidR="00B9476C">
        <w:rPr>
          <w:rFonts w:ascii="Traditional Arabic" w:hAnsi="Traditional Arabic" w:hint="cs"/>
          <w:rtl/>
        </w:rPr>
        <w:t>الترمذِيُّ.</w:t>
      </w:r>
    </w:p>
    <w:p w14:paraId="22EBF028" w14:textId="77777777" w:rsidR="00B9476C" w:rsidRDefault="00CB3124"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بَكرٍ الصِّدِّيقِ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قلتُ يا رسولَ الله، كيفَ الفَلَاحُ بَعدَ هذِه الآية: {مَن يَعْمَلْ سُوءًا يُجْزَ بِهِ}؟ قال: </w:t>
      </w:r>
      <w:r w:rsidRPr="00CB3124">
        <w:rPr>
          <w:rFonts w:ascii="Traditional Arabic" w:hAnsi="Traditional Arabic"/>
          <w:rtl/>
        </w:rPr>
        <w:t>«</w:t>
      </w:r>
      <w:r>
        <w:rPr>
          <w:rFonts w:ascii="Traditional Arabic" w:hAnsi="Traditional Arabic" w:hint="cs"/>
          <w:b/>
          <w:bCs/>
          <w:rtl/>
        </w:rPr>
        <w:t>غَفَرَ اللهُ لَكَ يا أَبَا بَكْرٍ، أَلَسْتَ تَمْرَضُ، أَلْسْتَ تَحْزَنُ، أَلَسْتَ تُنْكَبُ</w:t>
      </w:r>
      <w:r w:rsidRPr="00CB3124">
        <w:rPr>
          <w:rFonts w:ascii="Traditional Arabic" w:hAnsi="Traditional Arabic"/>
          <w:b/>
          <w:bCs/>
          <w:vertAlign w:val="superscript"/>
        </w:rPr>
        <w:t>(</w:t>
      </w:r>
      <w:r w:rsidRPr="00CB3124">
        <w:rPr>
          <w:rStyle w:val="FootnoteReference"/>
          <w:rFonts w:ascii="Traditional Arabic" w:hAnsi="Traditional Arabic"/>
          <w:b/>
          <w:bCs/>
        </w:rPr>
        <w:footnoteReference w:id="1311"/>
      </w:r>
      <w:r w:rsidRPr="00CB3124">
        <w:rPr>
          <w:rFonts w:ascii="Traditional Arabic" w:hAnsi="Traditional Arabic"/>
          <w:b/>
          <w:bCs/>
          <w:vertAlign w:val="superscript"/>
        </w:rPr>
        <w:t>)</w:t>
      </w:r>
      <w:r>
        <w:rPr>
          <w:rFonts w:ascii="Traditional Arabic" w:hAnsi="Traditional Arabic" w:hint="cs"/>
          <w:b/>
          <w:bCs/>
          <w:rtl/>
        </w:rPr>
        <w:t>، أَلَيْسَ تُصِيْبُكَ الل</w:t>
      </w:r>
      <w:r>
        <w:rPr>
          <w:rFonts w:ascii="Traditional Arabic" w:hAnsi="Traditional Arabic" w:hint="eastAsia"/>
          <w:b/>
          <w:bCs/>
          <w:rtl/>
        </w:rPr>
        <w:t>َّ</w:t>
      </w:r>
      <w:r>
        <w:rPr>
          <w:rFonts w:ascii="Traditional Arabic" w:hAnsi="Traditional Arabic" w:hint="cs"/>
          <w:b/>
          <w:bCs/>
          <w:rtl/>
        </w:rPr>
        <w:t>أواءُ</w:t>
      </w:r>
      <w:r w:rsidRPr="00CB3124">
        <w:rPr>
          <w:rFonts w:ascii="Traditional Arabic" w:hAnsi="Traditional Arabic"/>
          <w:b/>
          <w:bCs/>
          <w:vertAlign w:val="superscript"/>
        </w:rPr>
        <w:t>(</w:t>
      </w:r>
      <w:r w:rsidRPr="00CB3124">
        <w:rPr>
          <w:rStyle w:val="FootnoteReference"/>
          <w:rFonts w:ascii="Traditional Arabic" w:hAnsi="Traditional Arabic"/>
          <w:b/>
          <w:bCs/>
        </w:rPr>
        <w:footnoteReference w:id="1312"/>
      </w:r>
      <w:r w:rsidRPr="00CB3124">
        <w:rPr>
          <w:rFonts w:ascii="Traditional Arabic" w:hAnsi="Traditional Arabic"/>
          <w:b/>
          <w:bCs/>
          <w:vertAlign w:val="superscript"/>
        </w:rPr>
        <w:t>)</w:t>
      </w:r>
      <w:r>
        <w:rPr>
          <w:rFonts w:ascii="Traditional Arabic" w:hAnsi="Traditional Arabic" w:hint="cs"/>
          <w:b/>
          <w:bCs/>
          <w:rtl/>
        </w:rPr>
        <w:t>، فَذَلِكَ ما تُجْزَوْنَ بِهِ</w:t>
      </w:r>
      <w:r w:rsidRPr="00CB3124">
        <w:rPr>
          <w:rFonts w:ascii="Traditional Arabic" w:hAnsi="Traditional Arabic"/>
          <w:rtl/>
        </w:rPr>
        <w:t>»</w:t>
      </w:r>
      <w:r>
        <w:rPr>
          <w:rFonts w:ascii="Traditional Arabic" w:hAnsi="Traditional Arabic" w:hint="cs"/>
          <w:rtl/>
        </w:rPr>
        <w:t>.</w:t>
      </w:r>
    </w:p>
    <w:p w14:paraId="22EBF029" w14:textId="77777777" w:rsidR="00CB3124" w:rsidRDefault="00CB3124" w:rsidP="00307BE3">
      <w:pPr>
        <w:pStyle w:val="BodyTextIndent"/>
        <w:rPr>
          <w:rFonts w:ascii="Traditional Arabic" w:hAnsi="Traditional Arabic"/>
          <w:rtl/>
        </w:rPr>
      </w:pPr>
      <w:r>
        <w:rPr>
          <w:rFonts w:ascii="Traditional Arabic" w:hAnsi="Traditional Arabic" w:hint="cs"/>
          <w:rtl/>
        </w:rPr>
        <w:t>هذَا لَفظُ يَعلَى</w:t>
      </w:r>
      <w:r w:rsidRPr="00CB3124">
        <w:rPr>
          <w:rFonts w:ascii="Traditional Arabic" w:hAnsi="Traditional Arabic"/>
          <w:vertAlign w:val="superscript"/>
        </w:rPr>
        <w:t>(</w:t>
      </w:r>
      <w:r w:rsidRPr="00CB3124">
        <w:rPr>
          <w:rStyle w:val="FootnoteReference"/>
          <w:rFonts w:ascii="Traditional Arabic" w:hAnsi="Traditional Arabic"/>
        </w:rPr>
        <w:footnoteReference w:id="1313"/>
      </w:r>
      <w:r w:rsidRPr="00CB3124">
        <w:rPr>
          <w:rFonts w:ascii="Traditional Arabic" w:hAnsi="Traditional Arabic"/>
          <w:vertAlign w:val="superscript"/>
        </w:rPr>
        <w:t>)</w:t>
      </w:r>
      <w:r>
        <w:rPr>
          <w:rFonts w:ascii="Traditional Arabic" w:hAnsi="Traditional Arabic" w:hint="cs"/>
          <w:rtl/>
        </w:rPr>
        <w:t xml:space="preserve"> لكِن لَـم يَقُلْ: </w:t>
      </w:r>
      <w:r w:rsidRPr="00CB3124">
        <w:rPr>
          <w:rFonts w:ascii="Traditional Arabic" w:hAnsi="Traditional Arabic"/>
          <w:rtl/>
        </w:rPr>
        <w:t>«</w:t>
      </w:r>
      <w:r>
        <w:rPr>
          <w:rFonts w:ascii="Traditional Arabic" w:hAnsi="Traditional Arabic" w:hint="cs"/>
          <w:b/>
          <w:bCs/>
          <w:rtl/>
        </w:rPr>
        <w:t>أَلَسْتَ تُنْكَبُ</w:t>
      </w:r>
      <w:r w:rsidRPr="00CB3124">
        <w:rPr>
          <w:rFonts w:ascii="Traditional Arabic" w:hAnsi="Traditional Arabic"/>
          <w:rtl/>
        </w:rPr>
        <w:t>»</w:t>
      </w:r>
      <w:r>
        <w:rPr>
          <w:rFonts w:ascii="Traditional Arabic" w:hAnsi="Traditional Arabic" w:hint="cs"/>
          <w:rtl/>
        </w:rPr>
        <w:t xml:space="preserve">. وفي روايةِ ابنِ عُيَيْنةَ: </w:t>
      </w:r>
      <w:r w:rsidRPr="00CB3124">
        <w:rPr>
          <w:rFonts w:ascii="Traditional Arabic" w:hAnsi="Traditional Arabic"/>
          <w:rtl/>
        </w:rPr>
        <w:t>«</w:t>
      </w:r>
      <w:r>
        <w:rPr>
          <w:rFonts w:ascii="Traditional Arabic" w:hAnsi="Traditional Arabic" w:hint="cs"/>
          <w:b/>
          <w:bCs/>
          <w:rtl/>
        </w:rPr>
        <w:t>أَلْيسَ تُصِيْبُكَ الل</w:t>
      </w:r>
      <w:r>
        <w:rPr>
          <w:rFonts w:ascii="Traditional Arabic" w:hAnsi="Traditional Arabic" w:hint="eastAsia"/>
          <w:b/>
          <w:bCs/>
          <w:rtl/>
        </w:rPr>
        <w:t>َّ</w:t>
      </w:r>
      <w:r>
        <w:rPr>
          <w:rFonts w:ascii="Traditional Arabic" w:hAnsi="Traditional Arabic" w:hint="cs"/>
          <w:b/>
          <w:bCs/>
          <w:rtl/>
        </w:rPr>
        <w:t>أواءُ</w:t>
      </w:r>
      <w:r w:rsidRPr="00CB3124">
        <w:rPr>
          <w:rFonts w:ascii="Traditional Arabic" w:hAnsi="Traditional Arabic"/>
          <w:rtl/>
        </w:rPr>
        <w:t>»</w:t>
      </w:r>
      <w:r>
        <w:rPr>
          <w:rFonts w:ascii="Traditional Arabic" w:hAnsi="Traditional Arabic" w:hint="cs"/>
          <w:rtl/>
        </w:rPr>
        <w:t xml:space="preserve">، قال: قلتُ: بلَى يا رسولَ اللهِ، قال: </w:t>
      </w:r>
      <w:r w:rsidRPr="00CB3124">
        <w:rPr>
          <w:rFonts w:ascii="Traditional Arabic" w:hAnsi="Traditional Arabic"/>
          <w:rtl/>
        </w:rPr>
        <w:t>«</w:t>
      </w:r>
      <w:r>
        <w:rPr>
          <w:rFonts w:ascii="Traditional Arabic" w:hAnsi="Traditional Arabic" w:hint="cs"/>
          <w:b/>
          <w:bCs/>
          <w:rtl/>
        </w:rPr>
        <w:t>فَذَاكَ بِذَاكَ</w:t>
      </w:r>
      <w:r w:rsidRPr="00CB3124">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F02A" w14:textId="77777777" w:rsidR="00CB3124" w:rsidRDefault="00CB312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أُمَيّةً بنتِ عبدِ الله قالت: سأَلتُ عائشةَ رضي الله عنها عن هذِه الآية: {مَن يَعْمَلْ سُوءًا يُجْزَ بِه} فقالتْ: لقَد سأَلْتِني عن شَيءٍ ما سأَلَنِي عنهُ أَحَدٌ بَعدَ أنْ سَأَلتُ عنهُ رسُولَ الله </w:t>
      </w:r>
      <w:r w:rsidRPr="00CB3124">
        <w:rPr>
          <w:rFonts w:ascii="Simplified Arabic" w:hAnsi="Simplified Arabic" w:hint="cs"/>
        </w:rPr>
        <w:sym w:font="AGA Arabesque" w:char="F072"/>
      </w:r>
      <w:r>
        <w:rPr>
          <w:rFonts w:ascii="Simplified Arabic" w:hAnsi="Simplified Arabic" w:hint="cs"/>
          <w:rtl/>
        </w:rPr>
        <w:t xml:space="preserve">، سأَلتُ رَسولَ الله </w:t>
      </w:r>
      <w:r w:rsidRPr="00CB3124">
        <w:rPr>
          <w:rFonts w:ascii="Simplified Arabic" w:hAnsi="Simplified Arabic" w:hint="cs"/>
        </w:rPr>
        <w:sym w:font="AGA Arabesque" w:char="F072"/>
      </w:r>
      <w:r>
        <w:rPr>
          <w:rFonts w:ascii="Simplified Arabic" w:hAnsi="Simplified Arabic" w:hint="cs"/>
          <w:rtl/>
        </w:rPr>
        <w:t xml:space="preserve"> فقال: </w:t>
      </w:r>
      <w:r w:rsidRPr="00CB3124">
        <w:rPr>
          <w:rFonts w:ascii="Traditional Arabic" w:hAnsi="Traditional Arabic"/>
          <w:rtl/>
        </w:rPr>
        <w:t>«</w:t>
      </w:r>
      <w:r w:rsidRPr="00CB3124">
        <w:rPr>
          <w:rFonts w:ascii="Traditional Arabic" w:hAnsi="Traditional Arabic"/>
          <w:b/>
          <w:bCs/>
          <w:rtl/>
        </w:rPr>
        <w:t>يَا عَائِشَةُ</w:t>
      </w:r>
      <w:r w:rsidR="005F34AC">
        <w:rPr>
          <w:rFonts w:ascii="Traditional Arabic" w:hAnsi="Traditional Arabic"/>
          <w:b/>
          <w:bCs/>
          <w:rtl/>
        </w:rPr>
        <w:t>،</w:t>
      </w:r>
      <w:r w:rsidRPr="00CB3124">
        <w:rPr>
          <w:rFonts w:ascii="Traditional Arabic" w:hAnsi="Traditional Arabic"/>
          <w:b/>
          <w:bCs/>
          <w:rtl/>
        </w:rPr>
        <w:t xml:space="preserve"> هَذِهِ مُعَاتَبَةُ </w:t>
      </w:r>
      <w:r w:rsidR="00E25EFD">
        <w:rPr>
          <w:rFonts w:ascii="Traditional Arabic" w:hAnsi="Traditional Arabic"/>
          <w:b/>
          <w:bCs/>
          <w:rtl/>
        </w:rPr>
        <w:t xml:space="preserve">اللهِ </w:t>
      </w:r>
      <w:r w:rsidRPr="00CB3124">
        <w:rPr>
          <w:rFonts w:ascii="Traditional Arabic" w:hAnsi="Traditional Arabic"/>
          <w:b/>
          <w:bCs/>
          <w:rtl/>
        </w:rPr>
        <w:t>الْعَبْدَ</w:t>
      </w:r>
      <w:r w:rsidR="005F34AC" w:rsidRPr="005F34AC">
        <w:rPr>
          <w:rFonts w:ascii="Traditional Arabic" w:hAnsi="Traditional Arabic"/>
          <w:b/>
          <w:bCs/>
          <w:vertAlign w:val="superscript"/>
        </w:rPr>
        <w:t>(</w:t>
      </w:r>
      <w:r w:rsidR="005F34AC" w:rsidRPr="005F34AC">
        <w:rPr>
          <w:rStyle w:val="FootnoteReference"/>
          <w:rFonts w:ascii="Traditional Arabic" w:hAnsi="Traditional Arabic"/>
          <w:b/>
          <w:bCs/>
        </w:rPr>
        <w:footnoteReference w:id="1314"/>
      </w:r>
      <w:r w:rsidR="005F34AC" w:rsidRPr="005F34AC">
        <w:rPr>
          <w:rFonts w:ascii="Traditional Arabic" w:hAnsi="Traditional Arabic"/>
          <w:b/>
          <w:bCs/>
          <w:vertAlign w:val="superscript"/>
        </w:rPr>
        <w:t>)</w:t>
      </w:r>
      <w:r w:rsidRPr="00CB3124">
        <w:rPr>
          <w:rFonts w:ascii="Traditional Arabic" w:hAnsi="Traditional Arabic"/>
          <w:b/>
          <w:bCs/>
          <w:rtl/>
        </w:rPr>
        <w:t xml:space="preserve"> بِمَا يُصِيبُهُ</w:t>
      </w:r>
      <w:r w:rsidR="005F34AC" w:rsidRPr="005F34AC">
        <w:rPr>
          <w:rFonts w:ascii="Traditional Arabic" w:hAnsi="Traditional Arabic"/>
          <w:b/>
          <w:bCs/>
          <w:vertAlign w:val="superscript"/>
        </w:rPr>
        <w:t>(</w:t>
      </w:r>
      <w:r w:rsidR="005F34AC" w:rsidRPr="005F34AC">
        <w:rPr>
          <w:rStyle w:val="FootnoteReference"/>
          <w:rFonts w:ascii="Traditional Arabic" w:hAnsi="Traditional Arabic"/>
          <w:b/>
          <w:bCs/>
        </w:rPr>
        <w:footnoteReference w:id="1315"/>
      </w:r>
      <w:r w:rsidR="005F34AC" w:rsidRPr="005F34AC">
        <w:rPr>
          <w:rFonts w:ascii="Traditional Arabic" w:hAnsi="Traditional Arabic"/>
          <w:b/>
          <w:bCs/>
          <w:vertAlign w:val="superscript"/>
        </w:rPr>
        <w:t>)</w:t>
      </w:r>
      <w:r w:rsidRPr="00CB3124">
        <w:rPr>
          <w:rFonts w:ascii="Traditional Arabic" w:hAnsi="Traditional Arabic"/>
          <w:b/>
          <w:bCs/>
          <w:rtl/>
        </w:rPr>
        <w:t xml:space="preserve"> مِنَ الْحُمَّى وَالْحُزْنِ وَالنَّكْبَةِ</w:t>
      </w:r>
      <w:r w:rsidR="005F34AC" w:rsidRPr="005F34AC">
        <w:rPr>
          <w:rFonts w:ascii="Traditional Arabic" w:hAnsi="Traditional Arabic"/>
          <w:b/>
          <w:bCs/>
          <w:vertAlign w:val="superscript"/>
        </w:rPr>
        <w:t>(</w:t>
      </w:r>
      <w:r w:rsidR="005F34AC" w:rsidRPr="005F34AC">
        <w:rPr>
          <w:rStyle w:val="FootnoteReference"/>
          <w:rFonts w:ascii="Traditional Arabic" w:hAnsi="Traditional Arabic"/>
          <w:b/>
          <w:bCs/>
        </w:rPr>
        <w:footnoteReference w:id="1316"/>
      </w:r>
      <w:r w:rsidR="005F34AC" w:rsidRPr="005F34AC">
        <w:rPr>
          <w:rFonts w:ascii="Traditional Arabic" w:hAnsi="Traditional Arabic"/>
          <w:b/>
          <w:bCs/>
          <w:vertAlign w:val="superscript"/>
        </w:rPr>
        <w:t>)</w:t>
      </w:r>
      <w:r w:rsidR="005F34AC">
        <w:rPr>
          <w:rFonts w:ascii="Traditional Arabic" w:hAnsi="Traditional Arabic" w:hint="cs"/>
          <w:b/>
          <w:bCs/>
          <w:rtl/>
        </w:rPr>
        <w:t xml:space="preserve">، </w:t>
      </w:r>
      <w:r w:rsidRPr="00CB3124">
        <w:rPr>
          <w:rFonts w:ascii="Traditional Arabic" w:hAnsi="Traditional Arabic"/>
          <w:b/>
          <w:bCs/>
          <w:rtl/>
        </w:rPr>
        <w:t>حَتّ</w:t>
      </w:r>
      <w:r w:rsidR="005F34AC">
        <w:rPr>
          <w:rFonts w:ascii="Traditional Arabic" w:hAnsi="Traditional Arabic"/>
          <w:b/>
          <w:bCs/>
          <w:rtl/>
        </w:rPr>
        <w:t>َى الْبضَاعَةِ يَضَعُهَا فِي ك</w:t>
      </w:r>
      <w:r w:rsidR="005F34AC">
        <w:rPr>
          <w:rFonts w:ascii="Traditional Arabic" w:hAnsi="Traditional Arabic" w:hint="cs"/>
          <w:b/>
          <w:bCs/>
          <w:rtl/>
        </w:rPr>
        <w:t>ُ</w:t>
      </w:r>
      <w:r w:rsidRPr="00CB3124">
        <w:rPr>
          <w:rFonts w:ascii="Traditional Arabic" w:hAnsi="Traditional Arabic"/>
          <w:b/>
          <w:bCs/>
          <w:rtl/>
        </w:rPr>
        <w:t>مِّهِ فَيَفْقُدُهَا فَيَفْزَعُ لَهَا</w:t>
      </w:r>
      <w:r w:rsidR="005F34AC" w:rsidRPr="005F34AC">
        <w:rPr>
          <w:rFonts w:ascii="Traditional Arabic" w:hAnsi="Traditional Arabic"/>
          <w:b/>
          <w:bCs/>
          <w:vertAlign w:val="superscript"/>
        </w:rPr>
        <w:t>(</w:t>
      </w:r>
      <w:r w:rsidR="005F34AC" w:rsidRPr="005F34AC">
        <w:rPr>
          <w:rStyle w:val="FootnoteReference"/>
          <w:rFonts w:ascii="Traditional Arabic" w:hAnsi="Traditional Arabic"/>
          <w:b/>
          <w:bCs/>
        </w:rPr>
        <w:footnoteReference w:id="1317"/>
      </w:r>
      <w:r w:rsidR="005F34AC" w:rsidRPr="005F34AC">
        <w:rPr>
          <w:rFonts w:ascii="Traditional Arabic" w:hAnsi="Traditional Arabic"/>
          <w:b/>
          <w:bCs/>
          <w:vertAlign w:val="superscript"/>
        </w:rPr>
        <w:t>)</w:t>
      </w:r>
      <w:r w:rsidR="00291694">
        <w:rPr>
          <w:rFonts w:ascii="Traditional Arabic" w:hAnsi="Traditional Arabic"/>
          <w:b/>
          <w:bCs/>
          <w:rtl/>
        </w:rPr>
        <w:t xml:space="preserve"> </w:t>
      </w:r>
      <w:r w:rsidR="005F34AC">
        <w:rPr>
          <w:rFonts w:ascii="Traditional Arabic" w:hAnsi="Traditional Arabic"/>
          <w:b/>
          <w:bCs/>
          <w:rtl/>
        </w:rPr>
        <w:t>فَيَجِدُهَا تَحْتَ ضِبْنِهِ</w:t>
      </w:r>
      <w:r w:rsidR="005F34AC" w:rsidRPr="005F34AC">
        <w:rPr>
          <w:rFonts w:ascii="Traditional Arabic" w:hAnsi="Traditional Arabic"/>
          <w:b/>
          <w:bCs/>
          <w:vertAlign w:val="superscript"/>
        </w:rPr>
        <w:t>(</w:t>
      </w:r>
      <w:r w:rsidR="005F34AC" w:rsidRPr="005F34AC">
        <w:rPr>
          <w:rStyle w:val="FootnoteReference"/>
          <w:rFonts w:ascii="Traditional Arabic" w:hAnsi="Traditional Arabic"/>
          <w:b/>
          <w:bCs/>
        </w:rPr>
        <w:footnoteReference w:id="1318"/>
      </w:r>
      <w:r w:rsidR="005F34AC" w:rsidRPr="005F34AC">
        <w:rPr>
          <w:rFonts w:ascii="Traditional Arabic" w:hAnsi="Traditional Arabic"/>
          <w:b/>
          <w:bCs/>
          <w:vertAlign w:val="superscript"/>
        </w:rPr>
        <w:t>)</w:t>
      </w:r>
      <w:r w:rsidRPr="00CB3124">
        <w:rPr>
          <w:rFonts w:ascii="Traditional Arabic" w:hAnsi="Traditional Arabic"/>
          <w:b/>
          <w:bCs/>
          <w:rtl/>
        </w:rPr>
        <w:t>، حَتَّى أَنَّ الْعَبْدَ لَيَخْرُجُ مِنْ ذُنُوبِهِ</w:t>
      </w:r>
      <w:r w:rsidR="005F34AC" w:rsidRPr="005F34AC">
        <w:rPr>
          <w:rFonts w:ascii="Traditional Arabic" w:hAnsi="Traditional Arabic"/>
          <w:b/>
          <w:bCs/>
          <w:vertAlign w:val="superscript"/>
        </w:rPr>
        <w:t>(</w:t>
      </w:r>
      <w:r w:rsidR="005F34AC" w:rsidRPr="005F34AC">
        <w:rPr>
          <w:rStyle w:val="FootnoteReference"/>
          <w:rFonts w:ascii="Traditional Arabic" w:hAnsi="Traditional Arabic"/>
          <w:b/>
          <w:bCs/>
        </w:rPr>
        <w:footnoteReference w:id="1319"/>
      </w:r>
      <w:r w:rsidR="005F34AC" w:rsidRPr="005F34AC">
        <w:rPr>
          <w:rFonts w:ascii="Traditional Arabic" w:hAnsi="Traditional Arabic"/>
          <w:b/>
          <w:bCs/>
          <w:vertAlign w:val="superscript"/>
        </w:rPr>
        <w:t>)</w:t>
      </w:r>
      <w:r w:rsidRPr="00CB3124">
        <w:rPr>
          <w:rFonts w:ascii="Traditional Arabic" w:hAnsi="Traditional Arabic"/>
          <w:b/>
          <w:bCs/>
          <w:rtl/>
        </w:rPr>
        <w:t xml:space="preserve"> كَمَا يَخْرُجُ التّ</w:t>
      </w:r>
      <w:r w:rsidR="005F34AC">
        <w:rPr>
          <w:rFonts w:ascii="Traditional Arabic" w:hAnsi="Traditional Arabic"/>
          <w:b/>
          <w:bCs/>
          <w:rtl/>
        </w:rPr>
        <w:t>ِبْرُ الْأَحْمَرُ مِنَ الْكِيرِ</w:t>
      </w:r>
      <w:r w:rsidR="005F34AC" w:rsidRPr="005F34AC">
        <w:rPr>
          <w:rFonts w:ascii="Traditional Arabic" w:hAnsi="Traditional Arabic"/>
          <w:b/>
          <w:bCs/>
          <w:vertAlign w:val="superscript"/>
        </w:rPr>
        <w:t>(</w:t>
      </w:r>
      <w:r w:rsidR="005F34AC" w:rsidRPr="005F34AC">
        <w:rPr>
          <w:rStyle w:val="FootnoteReference"/>
          <w:rFonts w:ascii="Traditional Arabic" w:hAnsi="Traditional Arabic"/>
          <w:b/>
          <w:bCs/>
        </w:rPr>
        <w:footnoteReference w:id="1320"/>
      </w:r>
      <w:r w:rsidR="005F34AC" w:rsidRPr="005F34AC">
        <w:rPr>
          <w:rFonts w:ascii="Traditional Arabic" w:hAnsi="Traditional Arabic"/>
          <w:b/>
          <w:bCs/>
          <w:vertAlign w:val="superscript"/>
        </w:rPr>
        <w:t>)</w:t>
      </w:r>
      <w:r w:rsidRPr="00CB3124">
        <w:rPr>
          <w:rFonts w:ascii="Traditional Arabic" w:hAnsi="Traditional Arabic"/>
          <w:rtl/>
        </w:rPr>
        <w:t>»</w:t>
      </w:r>
      <w:r w:rsidR="005F34AC">
        <w:rPr>
          <w:rFonts w:ascii="Traditional Arabic" w:hAnsi="Traditional Arabic" w:hint="cs"/>
          <w:rtl/>
        </w:rPr>
        <w:t xml:space="preserve">. </w:t>
      </w:r>
      <w:r w:rsidR="005F34AC">
        <w:rPr>
          <w:rFonts w:ascii="Traditional Arabic" w:hAnsi="Traditional Arabic" w:hint="eastAsia"/>
          <w:rtl/>
        </w:rPr>
        <w:t>هذا</w:t>
      </w:r>
      <w:r w:rsidR="005F34AC">
        <w:rPr>
          <w:rFonts w:ascii="Traditional Arabic" w:hAnsi="Traditional Arabic"/>
          <w:rtl/>
        </w:rPr>
        <w:t xml:space="preserve"> حدِيثٌ حسَنٌ أخرجَه </w:t>
      </w:r>
      <w:r w:rsidR="005F34AC">
        <w:rPr>
          <w:rFonts w:ascii="Traditional Arabic" w:hAnsi="Traditional Arabic" w:hint="cs"/>
          <w:rtl/>
        </w:rPr>
        <w:t xml:space="preserve">أحمد والترمذِيُّ وقالَ: حسَنٌ غرِيبٌ لا نَعرِفُه إلّا مِن طرِيق حمّادِ بنِ سَلَمةَ. قلتُ: قلتُ: مُرادُه </w:t>
      </w:r>
      <w:r w:rsidR="005F34AC">
        <w:rPr>
          <w:rFonts w:ascii="Traditional Arabic" w:hAnsi="Traditional Arabic" w:hint="cs"/>
          <w:rtl/>
        </w:rPr>
        <w:lastRenderedPageBreak/>
        <w:t>خُصوصُ هذا الإسنادِ وإلّا فعِندَ أبِي داودَ مِن رِوايةِ ابنِ أَبِي مُلَيكةَ عن عائِشَةَ رضي الله تعالَى عَنها نحوُه، وعِندَ علِيّ بنِ زيدٍ فيه إسنادٌ ءاخَرُ غيرُ رِوايةِ حمّادِ بنِ سَلَمَةَ.</w:t>
      </w:r>
    </w:p>
    <w:p w14:paraId="22EBF02B" w14:textId="77777777" w:rsidR="005F34AC" w:rsidRDefault="00C83B07"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بنِ شَيبةَ قال: سَمِعتُ أُم</w:t>
      </w:r>
      <w:r>
        <w:rPr>
          <w:rFonts w:ascii="Traditional Arabic" w:hAnsi="Traditional Arabic" w:hint="eastAsia"/>
          <w:rtl/>
        </w:rPr>
        <w:t>َّ</w:t>
      </w:r>
      <w:r>
        <w:rPr>
          <w:rFonts w:ascii="Traditional Arabic" w:hAnsi="Traditional Arabic" w:hint="cs"/>
          <w:rtl/>
        </w:rPr>
        <w:t xml:space="preserve"> سلَمةَ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تقول: قلتُ: يا رسولَ الله، ما لنا لا نُذْكَر كما يُذْكَرُ الرّجالُ</w:t>
      </w:r>
      <w:r w:rsidRPr="00C83B07">
        <w:rPr>
          <w:rFonts w:ascii="Traditional Arabic" w:hAnsi="Traditional Arabic"/>
          <w:vertAlign w:val="superscript"/>
        </w:rPr>
        <w:t>(</w:t>
      </w:r>
      <w:r w:rsidRPr="00C83B07">
        <w:rPr>
          <w:rStyle w:val="FootnoteReference"/>
          <w:rFonts w:ascii="Traditional Arabic" w:hAnsi="Traditional Arabic"/>
        </w:rPr>
        <w:footnoteReference w:id="1321"/>
      </w:r>
      <w:r w:rsidRPr="00C83B07">
        <w:rPr>
          <w:rFonts w:ascii="Traditional Arabic" w:hAnsi="Traditional Arabic"/>
          <w:vertAlign w:val="superscript"/>
        </w:rPr>
        <w:t>)</w:t>
      </w:r>
      <w:r>
        <w:rPr>
          <w:rFonts w:ascii="Traditional Arabic" w:hAnsi="Traditional Arabic" w:hint="cs"/>
          <w:rtl/>
        </w:rPr>
        <w:t>، قالتْ: فلَم يَرُعْنِي</w:t>
      </w:r>
      <w:r w:rsidRPr="00C83B07">
        <w:rPr>
          <w:rFonts w:ascii="Traditional Arabic" w:hAnsi="Traditional Arabic"/>
          <w:vertAlign w:val="superscript"/>
        </w:rPr>
        <w:t>(</w:t>
      </w:r>
      <w:r w:rsidRPr="00C83B07">
        <w:rPr>
          <w:rStyle w:val="FootnoteReference"/>
          <w:rFonts w:ascii="Traditional Arabic" w:hAnsi="Traditional Arabic"/>
        </w:rPr>
        <w:footnoteReference w:id="1322"/>
      </w:r>
      <w:r w:rsidRPr="00C83B07">
        <w:rPr>
          <w:rFonts w:ascii="Traditional Arabic" w:hAnsi="Traditional Arabic"/>
          <w:vertAlign w:val="superscript"/>
        </w:rPr>
        <w:t>)</w:t>
      </w:r>
      <w:r>
        <w:rPr>
          <w:rFonts w:ascii="Traditional Arabic" w:hAnsi="Traditional Arabic" w:hint="cs"/>
          <w:rtl/>
        </w:rPr>
        <w:t xml:space="preserve"> إلّا نِداؤُه على </w:t>
      </w:r>
      <w:r w:rsidR="00E25EFD">
        <w:rPr>
          <w:rFonts w:ascii="Traditional Arabic" w:hAnsi="Traditional Arabic" w:hint="cs"/>
          <w:rtl/>
        </w:rPr>
        <w:t>الـمِ</w:t>
      </w:r>
      <w:r>
        <w:rPr>
          <w:rFonts w:ascii="Traditional Arabic" w:hAnsi="Traditional Arabic" w:hint="cs"/>
          <w:rtl/>
        </w:rPr>
        <w:t xml:space="preserve">نبَرِ وأنا أُسَرِّحُ رأسِي، قالتْ: فلَفَفْتُ شَعرِي وخَرَجتُ إلَى حُجرَتِي </w:t>
      </w:r>
      <w:r>
        <w:rPr>
          <w:rFonts w:ascii="Traditional Arabic" w:hAnsi="Traditional Arabic"/>
          <w:rtl/>
        </w:rPr>
        <w:t>–</w:t>
      </w:r>
      <w:r>
        <w:rPr>
          <w:rFonts w:ascii="Traditional Arabic" w:hAnsi="Traditional Arabic" w:hint="cs"/>
          <w:rtl/>
        </w:rPr>
        <w:t xml:space="preserve"> وفي روايةِ أحمدَ: </w:t>
      </w:r>
      <w:r w:rsidRPr="00C83B07">
        <w:rPr>
          <w:rFonts w:ascii="Traditional Arabic" w:hAnsi="Traditional Arabic"/>
          <w:rtl/>
        </w:rPr>
        <w:t>«</w:t>
      </w:r>
      <w:r>
        <w:rPr>
          <w:rFonts w:ascii="Traditional Arabic" w:hAnsi="Traditional Arabic" w:hint="cs"/>
          <w:rtl/>
        </w:rPr>
        <w:t>إلى بابِ حُجرَتِي</w:t>
      </w:r>
      <w:r w:rsidRPr="00C83B07">
        <w:rPr>
          <w:rFonts w:ascii="Traditional Arabic" w:hAnsi="Traditional Arabic"/>
          <w:rtl/>
        </w:rPr>
        <w:t>»</w:t>
      </w:r>
      <w:r>
        <w:rPr>
          <w:rFonts w:ascii="Traditional Arabic" w:hAnsi="Traditional Arabic" w:hint="cs"/>
          <w:rtl/>
        </w:rPr>
        <w:t xml:space="preserve"> - فجعَلتُ سَمْعِي عِندَ الجَريدِ</w:t>
      </w:r>
      <w:r w:rsidRPr="00C83B07">
        <w:rPr>
          <w:rFonts w:ascii="Traditional Arabic" w:hAnsi="Traditional Arabic"/>
          <w:vertAlign w:val="superscript"/>
        </w:rPr>
        <w:t>(</w:t>
      </w:r>
      <w:r w:rsidRPr="00C83B07">
        <w:rPr>
          <w:rStyle w:val="FootnoteReference"/>
          <w:rFonts w:ascii="Traditional Arabic" w:hAnsi="Traditional Arabic"/>
        </w:rPr>
        <w:footnoteReference w:id="1323"/>
      </w:r>
      <w:r w:rsidRPr="00C83B07">
        <w:rPr>
          <w:rFonts w:ascii="Traditional Arabic" w:hAnsi="Traditional Arabic"/>
          <w:vertAlign w:val="superscript"/>
        </w:rPr>
        <w:t>)</w:t>
      </w:r>
      <w:r>
        <w:rPr>
          <w:rFonts w:ascii="Traditional Arabic" w:hAnsi="Traditional Arabic" w:hint="cs"/>
          <w:rtl/>
        </w:rPr>
        <w:t xml:space="preserve"> فسَمِعتُه </w:t>
      </w:r>
      <w:r w:rsidRPr="00C83B07">
        <w:rPr>
          <w:rFonts w:ascii="Simplified Arabic" w:hAnsi="Simplified Arabic" w:hint="cs"/>
        </w:rPr>
        <w:sym w:font="AGA Arabesque" w:char="F072"/>
      </w:r>
      <w:r>
        <w:rPr>
          <w:rFonts w:ascii="Simplified Arabic" w:hAnsi="Simplified Arabic" w:hint="cs"/>
          <w:rtl/>
        </w:rPr>
        <w:t xml:space="preserve"> يقول وهو على </w:t>
      </w:r>
      <w:r w:rsidR="00E25EFD">
        <w:rPr>
          <w:rFonts w:ascii="Simplified Arabic" w:hAnsi="Simplified Arabic" w:hint="cs"/>
          <w:rtl/>
        </w:rPr>
        <w:t>الـمِ</w:t>
      </w:r>
      <w:r>
        <w:rPr>
          <w:rFonts w:ascii="Simplified Arabic" w:hAnsi="Simplified Arabic" w:hint="cs"/>
          <w:rtl/>
        </w:rPr>
        <w:t xml:space="preserve">نبَر: </w:t>
      </w:r>
      <w:r w:rsidRPr="00C83B07">
        <w:rPr>
          <w:rFonts w:ascii="Traditional Arabic" w:hAnsi="Traditional Arabic"/>
          <w:rtl/>
        </w:rPr>
        <w:t>«</w:t>
      </w:r>
      <w:r>
        <w:rPr>
          <w:rFonts w:ascii="Traditional Arabic" w:hAnsi="Traditional Arabic" w:hint="cs"/>
          <w:b/>
          <w:bCs/>
          <w:rtl/>
        </w:rPr>
        <w:t xml:space="preserve">يا أيّها الّذِين ءامَنُوا إنّ اللهَ تبارَك وتَعالَى يقُول: </w:t>
      </w:r>
      <w:r w:rsidRPr="00C83B07">
        <w:rPr>
          <w:rFonts w:ascii="Traditional Arabic" w:hAnsi="Traditional Arabic" w:hint="cs"/>
          <w:rtl/>
        </w:rPr>
        <w:t>{إِن</w:t>
      </w:r>
      <w:r w:rsidRPr="00C83B07">
        <w:rPr>
          <w:rFonts w:ascii="Traditional Arabic" w:hAnsi="Traditional Arabic" w:hint="eastAsia"/>
          <w:rtl/>
        </w:rPr>
        <w:t>َّ</w:t>
      </w:r>
      <w:r w:rsidRPr="00C83B07">
        <w:rPr>
          <w:rFonts w:ascii="Traditional Arabic" w:hAnsi="Traditional Arabic" w:hint="cs"/>
          <w:rtl/>
        </w:rPr>
        <w:t xml:space="preserve"> الْمُسْلِمِينَ وَالْمُسْلِمَاتِ وَالْمُؤْمِنِينَ وَالْمُؤْمِناتِ}</w:t>
      </w:r>
      <w:r>
        <w:rPr>
          <w:rFonts w:ascii="Traditional Arabic" w:hAnsi="Traditional Arabic" w:hint="cs"/>
          <w:b/>
          <w:bCs/>
          <w:rtl/>
        </w:rPr>
        <w:t xml:space="preserve"> </w:t>
      </w:r>
      <w:r>
        <w:rPr>
          <w:rFonts w:ascii="Traditional Arabic" w:hAnsi="Traditional Arabic" w:hint="cs"/>
          <w:rtl/>
        </w:rPr>
        <w:t>إلَى قَولِه تَعالَىك {أَعَد</w:t>
      </w:r>
      <w:r>
        <w:rPr>
          <w:rFonts w:ascii="Traditional Arabic" w:hAnsi="Traditional Arabic" w:hint="eastAsia"/>
          <w:rtl/>
        </w:rPr>
        <w:t>َّ</w:t>
      </w:r>
      <w:r>
        <w:rPr>
          <w:rFonts w:ascii="Traditional Arabic" w:hAnsi="Traditional Arabic" w:hint="cs"/>
          <w:rtl/>
        </w:rPr>
        <w:t xml:space="preserve"> اللهُ لَهُم م</w:t>
      </w:r>
      <w:r>
        <w:rPr>
          <w:rFonts w:ascii="Traditional Arabic" w:hAnsi="Traditional Arabic" w:hint="eastAsia"/>
          <w:rtl/>
        </w:rPr>
        <w:t>َّ</w:t>
      </w:r>
      <w:r>
        <w:rPr>
          <w:rFonts w:ascii="Traditional Arabic" w:hAnsi="Traditional Arabic" w:hint="cs"/>
          <w:rtl/>
        </w:rPr>
        <w:t>غْفِرَةً وَأَجْرًا عَظِيمًا}</w:t>
      </w:r>
      <w:r w:rsidR="00E160E7">
        <w:rPr>
          <w:rFonts w:ascii="Traditional Arabic" w:hAnsi="Traditional Arabic" w:hint="cs"/>
          <w:rtl/>
        </w:rPr>
        <w:t xml:space="preserve"> [سُورة الأحزاب: </w:t>
      </w:r>
      <w:r w:rsidR="00E160E7" w:rsidRPr="00B97E9F">
        <w:rPr>
          <w:rFonts w:ascii="Traditional Arabic" w:hAnsi="Traditional Arabic" w:hint="cs"/>
          <w:bCs/>
          <w:rtl/>
        </w:rPr>
        <w:t>35</w:t>
      </w:r>
      <w:r w:rsidR="00E160E7">
        <w:rPr>
          <w:rFonts w:ascii="Traditional Arabic" w:hAnsi="Traditional Arabic" w:hint="cs"/>
          <w:rtl/>
        </w:rPr>
        <w:t>]</w:t>
      </w:r>
      <w:r w:rsidRPr="00C83B07">
        <w:rPr>
          <w:rFonts w:ascii="Traditional Arabic" w:hAnsi="Traditional Arabic"/>
          <w:rtl/>
        </w:rPr>
        <w:t>»</w:t>
      </w:r>
      <w:r w:rsidR="00E160E7">
        <w:rPr>
          <w:rFonts w:ascii="Traditional Arabic" w:hAnsi="Traditional Arabic" w:hint="cs"/>
          <w:rtl/>
        </w:rPr>
        <w:t xml:space="preserve">. </w:t>
      </w:r>
      <w:r w:rsidR="00E160E7">
        <w:rPr>
          <w:rFonts w:ascii="Traditional Arabic" w:hAnsi="Traditional Arabic" w:hint="eastAsia"/>
          <w:rtl/>
        </w:rPr>
        <w:t>هذا</w:t>
      </w:r>
      <w:r w:rsidR="00E160E7">
        <w:rPr>
          <w:rFonts w:ascii="Traditional Arabic" w:hAnsi="Traditional Arabic"/>
          <w:rtl/>
        </w:rPr>
        <w:t xml:space="preserve"> حدِيثٌ حسَنٌ أخرجَه </w:t>
      </w:r>
      <w:r w:rsidR="00E160E7">
        <w:rPr>
          <w:rFonts w:ascii="Traditional Arabic" w:hAnsi="Traditional Arabic" w:hint="cs"/>
          <w:rtl/>
        </w:rPr>
        <w:t>الن</w:t>
      </w:r>
      <w:r w:rsidR="00E160E7">
        <w:rPr>
          <w:rFonts w:ascii="Traditional Arabic" w:hAnsi="Traditional Arabic" w:hint="eastAsia"/>
          <w:rtl/>
        </w:rPr>
        <w:t>َّ</w:t>
      </w:r>
      <w:r w:rsidR="00E160E7">
        <w:rPr>
          <w:rFonts w:ascii="Traditional Arabic" w:hAnsi="Traditional Arabic" w:hint="cs"/>
          <w:rtl/>
        </w:rPr>
        <w:t>سائيّ.</w:t>
      </w:r>
    </w:p>
    <w:p w14:paraId="22EBF02C" w14:textId="77777777" w:rsidR="00E160E7" w:rsidRPr="00E160E7" w:rsidRDefault="00E160E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أمِّ عُمارةَ الأنصاريّةِ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قالتْ: إنّها أتَتِ الن</w:t>
      </w:r>
      <w:r>
        <w:rPr>
          <w:rFonts w:ascii="Traditional Arabic" w:hAnsi="Traditional Arabic" w:hint="eastAsia"/>
          <w:rtl/>
        </w:rPr>
        <w:t>َّ</w:t>
      </w:r>
      <w:r>
        <w:rPr>
          <w:rFonts w:ascii="Traditional Arabic" w:hAnsi="Traditional Arabic" w:hint="cs"/>
          <w:rtl/>
        </w:rPr>
        <w:t xml:space="preserve">بِيَّ </w:t>
      </w:r>
      <w:r w:rsidRPr="00E160E7">
        <w:rPr>
          <w:rFonts w:ascii="Simplified Arabic" w:hAnsi="Simplified Arabic" w:hint="cs"/>
        </w:rPr>
        <w:sym w:font="AGA Arabesque" w:char="F072"/>
      </w:r>
      <w:r>
        <w:rPr>
          <w:rFonts w:ascii="Simplified Arabic" w:hAnsi="Simplified Arabic" w:hint="cs"/>
          <w:rtl/>
        </w:rPr>
        <w:t xml:space="preserve"> فقالتْ: ما أرَى كُل</w:t>
      </w:r>
      <w:r>
        <w:rPr>
          <w:rFonts w:ascii="Simplified Arabic" w:hAnsi="Simplified Arabic" w:hint="eastAsia"/>
          <w:rtl/>
        </w:rPr>
        <w:t>َّ</w:t>
      </w:r>
      <w:r>
        <w:rPr>
          <w:rFonts w:ascii="Simplified Arabic" w:hAnsi="Simplified Arabic" w:hint="cs"/>
          <w:rtl/>
        </w:rPr>
        <w:t xml:space="preserve"> شَيءٍ إلّا لِلرّجالِ ولَـم تُذْكَرِ النِّساءُ بشَيءٍ، فنَزلَـتْ: {إِن</w:t>
      </w:r>
      <w:r>
        <w:rPr>
          <w:rFonts w:ascii="Simplified Arabic" w:hAnsi="Simplified Arabic" w:hint="eastAsia"/>
          <w:rtl/>
        </w:rPr>
        <w:t>َّ</w:t>
      </w:r>
      <w:r>
        <w:rPr>
          <w:rFonts w:ascii="Simplified Arabic" w:hAnsi="Simplified Arabic" w:hint="cs"/>
          <w:rtl/>
        </w:rPr>
        <w:t xml:space="preserve"> الْمُسْلِمِينَ وَالْمُسْلِمَاتِ} الآيةَ. هذا حدِيثٌ حسَنٌ أخرجَه الترمِذيُّ.</w:t>
      </w:r>
    </w:p>
    <w:p w14:paraId="22EBF02D" w14:textId="77777777" w:rsidR="00E160E7" w:rsidRDefault="00E160E7" w:rsidP="002325BC">
      <w:pPr>
        <w:pStyle w:val="BodyTextIndent"/>
        <w:numPr>
          <w:ilvl w:val="0"/>
          <w:numId w:val="7"/>
        </w:numPr>
        <w:ind w:left="981" w:hanging="624"/>
        <w:rPr>
          <w:rFonts w:ascii="Traditional Arabic" w:hAnsi="Traditional Arabic"/>
        </w:rPr>
      </w:pPr>
      <w:r>
        <w:rPr>
          <w:rFonts w:ascii="Simplified Arabic" w:hAnsi="Simplified Arabic" w:hint="cs"/>
          <w:rtl/>
        </w:rPr>
        <w:t xml:space="preserve">عن مجاهِدٍ عن أُمِّ سَلَمةَ رضي الله عنها قالت: قلتُ يا رسولَ اللهِ، تَغْزُو الرِّجالُ ولا نَغْزُو، وإنّما لنا نِصفُ </w:t>
      </w:r>
      <w:r w:rsidR="00E25EFD">
        <w:rPr>
          <w:rFonts w:ascii="Simplified Arabic" w:hAnsi="Simplified Arabic" w:hint="cs"/>
          <w:rtl/>
        </w:rPr>
        <w:t>الـمِ</w:t>
      </w:r>
      <w:r>
        <w:rPr>
          <w:rFonts w:ascii="Simplified Arabic" w:hAnsi="Simplified Arabic" w:hint="cs"/>
          <w:rtl/>
        </w:rPr>
        <w:t>يراثِ، فأَنزَلَ اللهُ تعالَى: {وَلَأ تَتَمَن</w:t>
      </w:r>
      <w:r>
        <w:rPr>
          <w:rFonts w:ascii="Simplified Arabic" w:hAnsi="Simplified Arabic" w:hint="eastAsia"/>
          <w:rtl/>
        </w:rPr>
        <w:t>َّ</w:t>
      </w:r>
      <w:r>
        <w:rPr>
          <w:rFonts w:ascii="Simplified Arabic" w:hAnsi="Simplified Arabic" w:hint="cs"/>
          <w:rtl/>
        </w:rPr>
        <w:t>وْا مَا فَض</w:t>
      </w:r>
      <w:r>
        <w:rPr>
          <w:rFonts w:ascii="Simplified Arabic" w:hAnsi="Simplified Arabic" w:hint="eastAsia"/>
          <w:rtl/>
        </w:rPr>
        <w:t>َّ</w:t>
      </w:r>
      <w:r>
        <w:rPr>
          <w:rFonts w:ascii="Simplified Arabic" w:hAnsi="Simplified Arabic" w:hint="cs"/>
          <w:rtl/>
        </w:rPr>
        <w:t>لَ اللهُ بِهِ بَعْضَكُمْ عَلَى</w:t>
      </w:r>
      <w:r>
        <w:rPr>
          <w:rFonts w:ascii="Traditional Arabic" w:hAnsi="Traditional Arabic"/>
          <w:rtl/>
        </w:rPr>
        <w:t>ٰ</w:t>
      </w:r>
      <w:r>
        <w:rPr>
          <w:rFonts w:ascii="Simplified Arabic" w:hAnsi="Simplified Arabic" w:hint="cs"/>
          <w:rtl/>
        </w:rPr>
        <w:t xml:space="preserve"> بَعْضٍ}</w:t>
      </w:r>
      <w:r w:rsidRPr="00E160E7">
        <w:rPr>
          <w:rFonts w:ascii="Traditional Arabic" w:hAnsi="Traditional Arabic"/>
          <w:vertAlign w:val="superscript"/>
        </w:rPr>
        <w:t>(</w:t>
      </w:r>
      <w:r w:rsidRPr="00E160E7">
        <w:rPr>
          <w:rStyle w:val="FootnoteReference"/>
          <w:rFonts w:ascii="Traditional Arabic" w:hAnsi="Traditional Arabic"/>
        </w:rPr>
        <w:footnoteReference w:id="1324"/>
      </w:r>
      <w:r w:rsidRPr="00E160E7">
        <w:rPr>
          <w:rFonts w:ascii="Traditional Arabic" w:hAnsi="Traditional Arabic"/>
          <w:vertAlign w:val="superscript"/>
        </w:rPr>
        <w:t>)</w:t>
      </w:r>
      <w:r>
        <w:rPr>
          <w:rFonts w:ascii="Traditional Arabic" w:hAnsi="Traditional Arabic" w:hint="cs"/>
          <w:rtl/>
        </w:rPr>
        <w:t xml:space="preserve"> [سُورة </w:t>
      </w:r>
      <w:r w:rsidR="006751F8">
        <w:rPr>
          <w:rFonts w:ascii="Traditional Arabic" w:hAnsi="Traditional Arabic" w:hint="cs"/>
          <w:rtl/>
        </w:rPr>
        <w:t xml:space="preserve">النّساء: </w:t>
      </w:r>
      <w:r w:rsidR="006751F8" w:rsidRPr="00B97E9F">
        <w:rPr>
          <w:rFonts w:ascii="Traditional Arabic" w:hAnsi="Traditional Arabic" w:hint="cs"/>
          <w:bCs/>
          <w:rtl/>
        </w:rPr>
        <w:t>32</w:t>
      </w:r>
      <w:r w:rsidR="006751F8">
        <w:rPr>
          <w:rFonts w:ascii="Traditional Arabic" w:hAnsi="Traditional Arabic" w:hint="cs"/>
          <w:rtl/>
        </w:rPr>
        <w:t>]</w:t>
      </w:r>
      <w:r w:rsidR="006751F8" w:rsidRPr="006751F8">
        <w:rPr>
          <w:rFonts w:ascii="Traditional Arabic" w:hAnsi="Traditional Arabic"/>
          <w:rtl/>
        </w:rPr>
        <w:t>»</w:t>
      </w:r>
      <w:r w:rsidR="006751F8">
        <w:rPr>
          <w:rFonts w:ascii="Traditional Arabic" w:hAnsi="Traditional Arabic" w:hint="cs"/>
          <w:rtl/>
        </w:rPr>
        <w:t>، ونزَلْت فِينا: {إِن</w:t>
      </w:r>
      <w:r w:rsidR="006751F8">
        <w:rPr>
          <w:rFonts w:ascii="Traditional Arabic" w:hAnsi="Traditional Arabic" w:hint="eastAsia"/>
          <w:rtl/>
        </w:rPr>
        <w:t>َّ</w:t>
      </w:r>
      <w:r w:rsidR="006751F8">
        <w:rPr>
          <w:rFonts w:ascii="Traditional Arabic" w:hAnsi="Traditional Arabic" w:hint="cs"/>
          <w:rtl/>
        </w:rPr>
        <w:t xml:space="preserve"> الْمُسْلِمِينَ وَالْمُسْلِمَاتِ} [سُورة الأحزاب: </w:t>
      </w:r>
      <w:r w:rsidR="006751F8" w:rsidRPr="00B97E9F">
        <w:rPr>
          <w:rFonts w:ascii="Traditional Arabic" w:hAnsi="Traditional Arabic" w:hint="cs"/>
          <w:bCs/>
          <w:rtl/>
        </w:rPr>
        <w:t>35</w:t>
      </w:r>
      <w:r w:rsidR="006751F8">
        <w:rPr>
          <w:rFonts w:ascii="Traditional Arabic" w:hAnsi="Traditional Arabic" w:hint="cs"/>
          <w:rtl/>
        </w:rPr>
        <w:t>] إلى ءاخِر الآيةِ. هذا حدِيثٌ حسَن أخرجَه أحمد.</w:t>
      </w:r>
    </w:p>
    <w:p w14:paraId="22EBF02E" w14:textId="77777777" w:rsidR="006751F8" w:rsidRDefault="006751F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قال النِّساءُ: يا رسولَ اللهِ، ما لنا لا نُذكرُ كما يُذكرُ الرّجالُ؟ فأنزل الله تَعالَى: {إِن</w:t>
      </w:r>
      <w:r>
        <w:rPr>
          <w:rFonts w:ascii="Traditional Arabic" w:hAnsi="Traditional Arabic" w:hint="eastAsia"/>
          <w:rtl/>
        </w:rPr>
        <w:t>َّ</w:t>
      </w:r>
      <w:r>
        <w:rPr>
          <w:rFonts w:ascii="Traditional Arabic" w:hAnsi="Traditional Arabic" w:hint="cs"/>
          <w:rtl/>
        </w:rPr>
        <w:t xml:space="preserve"> الْمُسْلِمينَ وَالْمُسْلِمَاتِ}. هذا حدِيثٌ حسَنٌ أخرجَه الطّبَرانيّ والطبَرِيُّ مِن وجهٍ ءاخَر.</w:t>
      </w:r>
    </w:p>
    <w:p w14:paraId="22EBF02F" w14:textId="77777777" w:rsidR="006751F8" w:rsidRDefault="006751F8"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حفصِ بنِ غِياثٍ عن هِشامِ بنِ عُروةَ عن أبِيه 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قالت: نزَلَتْ هذِه الآيةُ في التّشَهُّدِ: {وَلَا تَجْهَرْ بِصَلَاتِكَ وَلَا تُخَافِتْ بِهَا}</w:t>
      </w:r>
      <w:r w:rsidRPr="006751F8">
        <w:rPr>
          <w:rFonts w:ascii="Traditional Arabic" w:hAnsi="Traditional Arabic"/>
          <w:vertAlign w:val="superscript"/>
        </w:rPr>
        <w:t>(</w:t>
      </w:r>
      <w:r w:rsidRPr="006751F8">
        <w:rPr>
          <w:rStyle w:val="FootnoteReference"/>
          <w:rFonts w:ascii="Traditional Arabic" w:hAnsi="Traditional Arabic"/>
        </w:rPr>
        <w:footnoteReference w:id="1325"/>
      </w:r>
      <w:r w:rsidRPr="006751F8">
        <w:rPr>
          <w:rFonts w:ascii="Traditional Arabic" w:hAnsi="Traditional Arabic"/>
          <w:vertAlign w:val="superscript"/>
        </w:rPr>
        <w:t>)</w:t>
      </w:r>
      <w:r>
        <w:rPr>
          <w:rFonts w:ascii="Traditional Arabic" w:hAnsi="Traditional Arabic" w:hint="cs"/>
          <w:rtl/>
        </w:rPr>
        <w:t xml:space="preserve"> [سورة الإسراء: </w:t>
      </w:r>
      <w:r w:rsidRPr="00B97E9F">
        <w:rPr>
          <w:rFonts w:ascii="Traditional Arabic" w:hAnsi="Traditional Arabic" w:hint="cs"/>
          <w:bCs/>
          <w:rtl/>
        </w:rPr>
        <w:t>110</w:t>
      </w:r>
      <w:r>
        <w:rPr>
          <w:rFonts w:ascii="Traditional Arabic" w:hAnsi="Traditional Arabic" w:hint="cs"/>
          <w:rtl/>
        </w:rPr>
        <w:t>].</w:t>
      </w:r>
    </w:p>
    <w:p w14:paraId="22EBF030" w14:textId="77777777" w:rsidR="006751F8" w:rsidRDefault="006751F8" w:rsidP="00307BE3">
      <w:pPr>
        <w:pStyle w:val="BodyTextIndent"/>
        <w:rPr>
          <w:rFonts w:ascii="Traditional Arabic" w:hAnsi="Traditional Arabic"/>
          <w:rtl/>
        </w:rPr>
      </w:pPr>
      <w:r>
        <w:rPr>
          <w:rFonts w:ascii="Traditional Arabic" w:hAnsi="Traditional Arabic" w:hint="cs"/>
          <w:rtl/>
        </w:rPr>
        <w:t xml:space="preserve">هذا حدِيثٌ صحِيحُ السّنَد أخرجه </w:t>
      </w:r>
      <w:r w:rsidR="00E25EFD">
        <w:rPr>
          <w:rFonts w:ascii="Traditional Arabic" w:hAnsi="Traditional Arabic" w:hint="cs"/>
          <w:rtl/>
        </w:rPr>
        <w:t>الـمَ</w:t>
      </w:r>
      <w:r>
        <w:rPr>
          <w:rFonts w:ascii="Traditional Arabic" w:hAnsi="Traditional Arabic" w:hint="cs"/>
          <w:rtl/>
        </w:rPr>
        <w:t>عْمَرِيّ وأبو جَعفرٍ الطبَريُّ في الت</w:t>
      </w:r>
      <w:r>
        <w:rPr>
          <w:rFonts w:ascii="Traditional Arabic" w:hAnsi="Traditional Arabic" w:hint="eastAsia"/>
          <w:rtl/>
        </w:rPr>
        <w:t>َّ</w:t>
      </w:r>
      <w:r>
        <w:rPr>
          <w:rFonts w:ascii="Traditional Arabic" w:hAnsi="Traditional Arabic" w:hint="cs"/>
          <w:rtl/>
        </w:rPr>
        <w:t>فسِير والحاكِمُ كلُّهم مِن طريقِ حَفصِ بنِ غِياثٍ، وهو مِن رجالِ الص</w:t>
      </w:r>
      <w:r>
        <w:rPr>
          <w:rFonts w:ascii="Traditional Arabic" w:hAnsi="Traditional Arabic" w:hint="eastAsia"/>
          <w:rtl/>
        </w:rPr>
        <w:t>َّ</w:t>
      </w:r>
      <w:r>
        <w:rPr>
          <w:rFonts w:ascii="Traditional Arabic" w:hAnsi="Traditional Arabic" w:hint="cs"/>
          <w:rtl/>
        </w:rPr>
        <w:t>حِيحَين، وكذلكَ مَن فَوقَه.</w:t>
      </w:r>
    </w:p>
    <w:p w14:paraId="22EBF031" w14:textId="77777777" w:rsidR="006751F8" w:rsidRDefault="006751F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جاء عبدُ اللهِ بنُ </w:t>
      </w:r>
      <w:r w:rsidR="000A55B8">
        <w:rPr>
          <w:rFonts w:ascii="Traditional Arabic" w:hAnsi="Traditional Arabic" w:hint="cs"/>
          <w:rtl/>
        </w:rPr>
        <w:t>الزِّبْعَرَى</w:t>
      </w:r>
      <w:r w:rsidR="000A55B8" w:rsidRPr="000A55B8">
        <w:rPr>
          <w:rFonts w:ascii="Traditional Arabic" w:hAnsi="Traditional Arabic"/>
          <w:vertAlign w:val="superscript"/>
        </w:rPr>
        <w:t>(</w:t>
      </w:r>
      <w:r w:rsidR="000A55B8" w:rsidRPr="000A55B8">
        <w:rPr>
          <w:rStyle w:val="FootnoteReference"/>
          <w:rFonts w:ascii="Traditional Arabic" w:hAnsi="Traditional Arabic"/>
        </w:rPr>
        <w:footnoteReference w:id="1326"/>
      </w:r>
      <w:r w:rsidR="000A55B8" w:rsidRPr="000A55B8">
        <w:rPr>
          <w:rFonts w:ascii="Traditional Arabic" w:hAnsi="Traditional Arabic"/>
          <w:vertAlign w:val="superscript"/>
        </w:rPr>
        <w:t>)</w:t>
      </w:r>
      <w:r w:rsidR="000A55B8">
        <w:rPr>
          <w:rFonts w:ascii="Traditional Arabic" w:hAnsi="Traditional Arabic" w:hint="cs"/>
          <w:rtl/>
        </w:rPr>
        <w:t xml:space="preserve"> إلى الن</w:t>
      </w:r>
      <w:r w:rsidR="000A55B8">
        <w:rPr>
          <w:rFonts w:ascii="Traditional Arabic" w:hAnsi="Traditional Arabic" w:hint="eastAsia"/>
          <w:rtl/>
        </w:rPr>
        <w:t>َّ</w:t>
      </w:r>
      <w:r w:rsidR="000A55B8">
        <w:rPr>
          <w:rFonts w:ascii="Traditional Arabic" w:hAnsi="Traditional Arabic" w:hint="cs"/>
          <w:rtl/>
        </w:rPr>
        <w:t xml:space="preserve">بِيّ </w:t>
      </w:r>
      <w:r w:rsidR="000A55B8" w:rsidRPr="000A55B8">
        <w:rPr>
          <w:rFonts w:ascii="Simplified Arabic" w:hAnsi="Simplified Arabic" w:hint="cs"/>
        </w:rPr>
        <w:sym w:font="AGA Arabesque" w:char="F072"/>
      </w:r>
      <w:r w:rsidR="000A55B8">
        <w:rPr>
          <w:rFonts w:ascii="Simplified Arabic" w:hAnsi="Simplified Arabic" w:hint="cs"/>
          <w:rtl/>
        </w:rPr>
        <w:t xml:space="preserve"> فقال: يا محمّدُ، تَزعُمُ أنّ اللهَ أنزَلَ علَيكَ </w:t>
      </w:r>
      <w:r w:rsidR="000A55B8">
        <w:rPr>
          <w:rFonts w:ascii="Simplified Arabic" w:hAnsi="Simplified Arabic"/>
          <w:rtl/>
        </w:rPr>
        <w:t>{إِنَّكُم</w:t>
      </w:r>
      <w:r w:rsidR="000A55B8">
        <w:rPr>
          <w:rFonts w:ascii="Simplified Arabic" w:hAnsi="Simplified Arabic" w:hint="cs"/>
          <w:rtl/>
        </w:rPr>
        <w:t>ْ</w:t>
      </w:r>
      <w:r w:rsidR="000A55B8">
        <w:rPr>
          <w:rFonts w:ascii="Simplified Arabic" w:hAnsi="Simplified Arabic"/>
          <w:rtl/>
        </w:rPr>
        <w:t xml:space="preserve"> وَمَا تَع</w:t>
      </w:r>
      <w:r w:rsidR="000A55B8">
        <w:rPr>
          <w:rFonts w:ascii="Simplified Arabic" w:hAnsi="Simplified Arabic" w:hint="cs"/>
          <w:rtl/>
        </w:rPr>
        <w:t>ْ</w:t>
      </w:r>
      <w:r w:rsidR="000A55B8" w:rsidRPr="000A55B8">
        <w:rPr>
          <w:rFonts w:ascii="Simplified Arabic" w:hAnsi="Simplified Arabic"/>
          <w:rtl/>
        </w:rPr>
        <w:t xml:space="preserve">بُدُونَ مِن دُونِ </w:t>
      </w:r>
      <w:r w:rsidR="00E25EFD">
        <w:rPr>
          <w:rFonts w:ascii="Simplified Arabic" w:hAnsi="Simplified Arabic" w:hint="cs"/>
          <w:rtl/>
        </w:rPr>
        <w:t xml:space="preserve">اللهِ </w:t>
      </w:r>
      <w:r w:rsidR="00875990">
        <w:rPr>
          <w:rFonts w:ascii="Simplified Arabic" w:hAnsi="Simplified Arabic"/>
          <w:rtl/>
        </w:rPr>
        <w:t>حَصَبُ جَهَنَّمَ أَنتُم</w:t>
      </w:r>
      <w:r w:rsidR="00875990">
        <w:rPr>
          <w:rFonts w:ascii="Simplified Arabic" w:hAnsi="Simplified Arabic" w:hint="cs"/>
          <w:rtl/>
        </w:rPr>
        <w:t>ْ</w:t>
      </w:r>
      <w:r w:rsidR="000A55B8" w:rsidRPr="000A55B8">
        <w:rPr>
          <w:rFonts w:ascii="Simplified Arabic" w:hAnsi="Simplified Arabic"/>
          <w:rtl/>
        </w:rPr>
        <w:t xml:space="preserve"> لَهَا و</w:t>
      </w:r>
      <w:r w:rsidR="000A55B8">
        <w:rPr>
          <w:rFonts w:ascii="Simplified Arabic" w:hAnsi="Simplified Arabic" w:hint="cs"/>
          <w:rtl/>
        </w:rPr>
        <w:t>ا</w:t>
      </w:r>
      <w:r w:rsidR="000A55B8" w:rsidRPr="000A55B8">
        <w:rPr>
          <w:rFonts w:ascii="Simplified Arabic" w:hAnsi="Simplified Arabic"/>
          <w:rtl/>
        </w:rPr>
        <w:t>رِدُونَ}</w:t>
      </w:r>
      <w:r w:rsidR="00681E2E" w:rsidRPr="00681E2E">
        <w:rPr>
          <w:rFonts w:ascii="Traditional Arabic" w:hAnsi="Traditional Arabic"/>
          <w:vertAlign w:val="superscript"/>
        </w:rPr>
        <w:t>(</w:t>
      </w:r>
      <w:r w:rsidR="00681E2E" w:rsidRPr="00681E2E">
        <w:rPr>
          <w:rStyle w:val="FootnoteReference"/>
          <w:rFonts w:ascii="Traditional Arabic" w:hAnsi="Traditional Arabic"/>
        </w:rPr>
        <w:footnoteReference w:id="1327"/>
      </w:r>
      <w:r w:rsidR="00681E2E" w:rsidRPr="00681E2E">
        <w:rPr>
          <w:rFonts w:ascii="Traditional Arabic" w:hAnsi="Traditional Arabic"/>
          <w:vertAlign w:val="superscript"/>
        </w:rPr>
        <w:t>)</w:t>
      </w:r>
      <w:r w:rsidR="000A55B8" w:rsidRPr="000A55B8">
        <w:rPr>
          <w:rFonts w:ascii="Simplified Arabic" w:hAnsi="Simplified Arabic"/>
          <w:rtl/>
        </w:rPr>
        <w:t xml:space="preserve"> [</w:t>
      </w:r>
      <w:r w:rsidR="000A55B8">
        <w:rPr>
          <w:rFonts w:ascii="Simplified Arabic" w:hAnsi="Simplified Arabic" w:hint="cs"/>
          <w:rtl/>
        </w:rPr>
        <w:t xml:space="preserve">سُورة </w:t>
      </w:r>
      <w:r w:rsidR="000A55B8" w:rsidRPr="000A55B8">
        <w:rPr>
          <w:rFonts w:ascii="Simplified Arabic" w:hAnsi="Simplified Arabic"/>
          <w:rtl/>
        </w:rPr>
        <w:t xml:space="preserve">الأنبياء: </w:t>
      </w:r>
      <w:r w:rsidR="000A55B8" w:rsidRPr="00B97E9F">
        <w:rPr>
          <w:rFonts w:ascii="Simplified Arabic" w:hAnsi="Simplified Arabic"/>
          <w:bCs/>
          <w:rtl/>
        </w:rPr>
        <w:t>98</w:t>
      </w:r>
      <w:r w:rsidR="000A55B8" w:rsidRPr="000A55B8">
        <w:rPr>
          <w:rFonts w:ascii="Simplified Arabic" w:hAnsi="Simplified Arabic"/>
          <w:rtl/>
        </w:rPr>
        <w:t>]</w:t>
      </w:r>
      <w:r w:rsidR="000A55B8">
        <w:rPr>
          <w:rFonts w:ascii="Simplified Arabic" w:hAnsi="Simplified Arabic" w:hint="cs"/>
          <w:rtl/>
        </w:rPr>
        <w:t xml:space="preserve"> قال: </w:t>
      </w:r>
      <w:r w:rsidR="000A55B8" w:rsidRPr="000A55B8">
        <w:rPr>
          <w:rFonts w:ascii="Traditional Arabic" w:hAnsi="Traditional Arabic"/>
          <w:rtl/>
        </w:rPr>
        <w:t>«</w:t>
      </w:r>
      <w:r w:rsidR="000A55B8">
        <w:rPr>
          <w:rFonts w:ascii="Traditional Arabic" w:hAnsi="Traditional Arabic" w:hint="cs"/>
          <w:b/>
          <w:bCs/>
          <w:rtl/>
        </w:rPr>
        <w:t>نَعَمْ</w:t>
      </w:r>
      <w:r w:rsidR="000A55B8" w:rsidRPr="000A55B8">
        <w:rPr>
          <w:rFonts w:ascii="Traditional Arabic" w:hAnsi="Traditional Arabic"/>
          <w:rtl/>
        </w:rPr>
        <w:t>»</w:t>
      </w:r>
      <w:r w:rsidR="000A55B8">
        <w:rPr>
          <w:rFonts w:ascii="Traditional Arabic" w:hAnsi="Traditional Arabic" w:hint="cs"/>
          <w:rtl/>
        </w:rPr>
        <w:t>، قال: فقَد عُبِدَتِ الش</w:t>
      </w:r>
      <w:r w:rsidR="000A55B8">
        <w:rPr>
          <w:rFonts w:ascii="Traditional Arabic" w:hAnsi="Traditional Arabic" w:hint="eastAsia"/>
          <w:rtl/>
        </w:rPr>
        <w:t>َّ</w:t>
      </w:r>
      <w:r w:rsidR="000A55B8">
        <w:rPr>
          <w:rFonts w:ascii="Traditional Arabic" w:hAnsi="Traditional Arabic" w:hint="cs"/>
          <w:rtl/>
        </w:rPr>
        <w:t xml:space="preserve">مسُ </w:t>
      </w:r>
      <w:r w:rsidR="00875990">
        <w:rPr>
          <w:rFonts w:ascii="Traditional Arabic" w:hAnsi="Traditional Arabic" w:hint="cs"/>
          <w:rtl/>
        </w:rPr>
        <w:t xml:space="preserve">والقَمرُ والملائِكةُ وعيسَى وعُزَيرٌ، كُلُّ هؤلاءِ في النّار معَ ءالهَتِنا؟ فنزَلَتْ: </w:t>
      </w:r>
      <w:r w:rsidR="00875990" w:rsidRPr="00875990">
        <w:rPr>
          <w:rFonts w:ascii="Traditional Arabic" w:hAnsi="Traditional Arabic"/>
          <w:rtl/>
        </w:rPr>
        <w:t xml:space="preserve">{إِنَّ </w:t>
      </w:r>
      <w:r w:rsidR="00875990">
        <w:rPr>
          <w:rFonts w:ascii="Traditional Arabic" w:hAnsi="Traditional Arabic" w:hint="cs"/>
          <w:rtl/>
        </w:rPr>
        <w:t>ا</w:t>
      </w:r>
      <w:r w:rsidR="00875990" w:rsidRPr="00875990">
        <w:rPr>
          <w:rFonts w:ascii="Traditional Arabic" w:hAnsi="Traditional Arabic" w:hint="eastAsia"/>
          <w:rtl/>
        </w:rPr>
        <w:t>لَّذِينَ</w:t>
      </w:r>
      <w:r w:rsidR="00875990">
        <w:rPr>
          <w:rFonts w:ascii="Traditional Arabic" w:hAnsi="Traditional Arabic"/>
          <w:rtl/>
        </w:rPr>
        <w:t xml:space="preserve"> سَبَقَت</w:t>
      </w:r>
      <w:r w:rsidR="00875990">
        <w:rPr>
          <w:rFonts w:ascii="Traditional Arabic" w:hAnsi="Traditional Arabic" w:hint="cs"/>
          <w:rtl/>
        </w:rPr>
        <w:t>ْ</w:t>
      </w:r>
      <w:r w:rsidR="00875990" w:rsidRPr="00875990">
        <w:rPr>
          <w:rFonts w:ascii="Traditional Arabic" w:hAnsi="Traditional Arabic"/>
          <w:rtl/>
        </w:rPr>
        <w:t xml:space="preserve"> لَهُم مِّنَّا </w:t>
      </w:r>
      <w:r w:rsidR="00875990">
        <w:rPr>
          <w:rFonts w:ascii="Traditional Arabic" w:hAnsi="Traditional Arabic" w:hint="cs"/>
          <w:rtl/>
        </w:rPr>
        <w:t>ا</w:t>
      </w:r>
      <w:r w:rsidR="00875990" w:rsidRPr="00875990">
        <w:rPr>
          <w:rFonts w:ascii="Traditional Arabic" w:hAnsi="Traditional Arabic" w:hint="eastAsia"/>
          <w:rtl/>
        </w:rPr>
        <w:t>ل</w:t>
      </w:r>
      <w:r w:rsidR="00875990">
        <w:rPr>
          <w:rFonts w:ascii="Traditional Arabic" w:hAnsi="Traditional Arabic" w:hint="cs"/>
          <w:rtl/>
        </w:rPr>
        <w:t>ْ</w:t>
      </w:r>
      <w:r w:rsidR="00875990">
        <w:rPr>
          <w:rFonts w:ascii="Traditional Arabic" w:hAnsi="Traditional Arabic" w:hint="eastAsia"/>
          <w:rtl/>
        </w:rPr>
        <w:t>حُس</w:t>
      </w:r>
      <w:r w:rsidR="00875990">
        <w:rPr>
          <w:rFonts w:ascii="Traditional Arabic" w:hAnsi="Traditional Arabic" w:hint="cs"/>
          <w:rtl/>
        </w:rPr>
        <w:t>ْ</w:t>
      </w:r>
      <w:r w:rsidR="00875990" w:rsidRPr="00875990">
        <w:rPr>
          <w:rFonts w:ascii="Traditional Arabic" w:hAnsi="Traditional Arabic" w:hint="eastAsia"/>
          <w:rtl/>
        </w:rPr>
        <w:t>نَىٰ</w:t>
      </w:r>
      <w:r w:rsidR="00875990">
        <w:rPr>
          <w:rFonts w:ascii="Traditional Arabic" w:hAnsi="Traditional Arabic"/>
          <w:rtl/>
        </w:rPr>
        <w:t xml:space="preserve"> أُوْلَئِكَ عَن</w:t>
      </w:r>
      <w:r w:rsidR="00875990">
        <w:rPr>
          <w:rFonts w:ascii="Traditional Arabic" w:hAnsi="Traditional Arabic" w:hint="cs"/>
          <w:rtl/>
        </w:rPr>
        <w:t>ْ</w:t>
      </w:r>
      <w:r w:rsidR="00875990" w:rsidRPr="00875990">
        <w:rPr>
          <w:rFonts w:ascii="Traditional Arabic" w:hAnsi="Traditional Arabic"/>
          <w:rtl/>
        </w:rPr>
        <w:t>هَا مُب</w:t>
      </w:r>
      <w:r w:rsidR="00875990">
        <w:rPr>
          <w:rFonts w:ascii="Traditional Arabic" w:hAnsi="Traditional Arabic" w:hint="cs"/>
          <w:rtl/>
        </w:rPr>
        <w:t>ْ</w:t>
      </w:r>
      <w:r w:rsidR="00875990" w:rsidRPr="00875990">
        <w:rPr>
          <w:rFonts w:ascii="Traditional Arabic" w:hAnsi="Traditional Arabic"/>
          <w:rtl/>
        </w:rPr>
        <w:t>عَدُونَ} [</w:t>
      </w:r>
      <w:r w:rsidR="00875990">
        <w:rPr>
          <w:rFonts w:ascii="Traditional Arabic" w:hAnsi="Traditional Arabic" w:hint="cs"/>
          <w:rtl/>
        </w:rPr>
        <w:t xml:space="preserve">سُورة </w:t>
      </w:r>
      <w:r w:rsidR="00875990" w:rsidRPr="00875990">
        <w:rPr>
          <w:rFonts w:ascii="Traditional Arabic" w:hAnsi="Traditional Arabic"/>
          <w:rtl/>
        </w:rPr>
        <w:t>الأنبياء</w:t>
      </w:r>
      <w:r w:rsidR="00875990">
        <w:rPr>
          <w:rFonts w:ascii="Traditional Arabic" w:hAnsi="Traditional Arabic" w:hint="cs"/>
          <w:rtl/>
        </w:rPr>
        <w:t>ِ</w:t>
      </w:r>
      <w:r w:rsidR="00875990" w:rsidRPr="00875990">
        <w:rPr>
          <w:rFonts w:ascii="Traditional Arabic" w:hAnsi="Traditional Arabic"/>
          <w:rtl/>
        </w:rPr>
        <w:t xml:space="preserve">: </w:t>
      </w:r>
      <w:r w:rsidR="00875990" w:rsidRPr="00B97E9F">
        <w:rPr>
          <w:rFonts w:ascii="Traditional Arabic" w:hAnsi="Traditional Arabic"/>
          <w:bCs/>
          <w:rtl/>
        </w:rPr>
        <w:t>101</w:t>
      </w:r>
      <w:r w:rsidR="00875990" w:rsidRPr="00875990">
        <w:rPr>
          <w:rFonts w:ascii="Traditional Arabic" w:hAnsi="Traditional Arabic"/>
          <w:rtl/>
        </w:rPr>
        <w:t>]</w:t>
      </w:r>
      <w:r w:rsidR="00875990">
        <w:rPr>
          <w:rFonts w:ascii="Traditional Arabic" w:hAnsi="Traditional Arabic" w:hint="cs"/>
          <w:rtl/>
        </w:rPr>
        <w:t>، ونزَلَتْ {وَلَم</w:t>
      </w:r>
      <w:r w:rsidR="00875990">
        <w:rPr>
          <w:rFonts w:ascii="Traditional Arabic" w:hAnsi="Traditional Arabic" w:hint="eastAsia"/>
          <w:rtl/>
        </w:rPr>
        <w:t>َّ</w:t>
      </w:r>
      <w:r w:rsidR="00875990">
        <w:rPr>
          <w:rFonts w:ascii="Traditional Arabic" w:hAnsi="Traditional Arabic" w:hint="cs"/>
          <w:rtl/>
        </w:rPr>
        <w:t xml:space="preserve">ا ضُرِبَ ابْنُ مَرْيَمَ مَثَلًا} [سُورة الزُّخْرُف: </w:t>
      </w:r>
      <w:r w:rsidR="00875990" w:rsidRPr="00B97E9F">
        <w:rPr>
          <w:rFonts w:ascii="Traditional Arabic" w:hAnsi="Traditional Arabic" w:hint="cs"/>
          <w:bCs/>
          <w:rtl/>
        </w:rPr>
        <w:t>57</w:t>
      </w:r>
      <w:r w:rsidR="00875990">
        <w:rPr>
          <w:rFonts w:ascii="Traditional Arabic" w:hAnsi="Traditional Arabic" w:hint="cs"/>
          <w:rtl/>
        </w:rPr>
        <w:t>] إلى قولِه: {يَصِدُّونَ}. هذا حديث حسَن أخرجَه الحاكِمُ.</w:t>
      </w:r>
    </w:p>
    <w:p w14:paraId="22EBF032" w14:textId="77777777" w:rsidR="00875990" w:rsidRDefault="0087599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عاصِم بنِ بَهْدَلةَ عن أبِي رَزِينٍ عن أبِي يَحيَى 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لـمّا نزَلَتْ: </w:t>
      </w:r>
      <w:r>
        <w:rPr>
          <w:rFonts w:ascii="Simplified Arabic" w:hAnsi="Simplified Arabic"/>
          <w:rtl/>
        </w:rPr>
        <w:t>{إِنَّكُم</w:t>
      </w:r>
      <w:r>
        <w:rPr>
          <w:rFonts w:ascii="Simplified Arabic" w:hAnsi="Simplified Arabic" w:hint="cs"/>
          <w:rtl/>
        </w:rPr>
        <w:t>ْ</w:t>
      </w:r>
      <w:r>
        <w:rPr>
          <w:rFonts w:ascii="Simplified Arabic" w:hAnsi="Simplified Arabic"/>
          <w:rtl/>
        </w:rPr>
        <w:t xml:space="preserve"> وَمَا تَع</w:t>
      </w:r>
      <w:r>
        <w:rPr>
          <w:rFonts w:ascii="Simplified Arabic" w:hAnsi="Simplified Arabic" w:hint="cs"/>
          <w:rtl/>
        </w:rPr>
        <w:t>ْ</w:t>
      </w:r>
      <w:r w:rsidRPr="000A55B8">
        <w:rPr>
          <w:rFonts w:ascii="Simplified Arabic" w:hAnsi="Simplified Arabic"/>
          <w:rtl/>
        </w:rPr>
        <w:t xml:space="preserve">بُدُونَ مِن دُونِ </w:t>
      </w:r>
      <w:r w:rsidR="00E25EFD">
        <w:rPr>
          <w:rFonts w:ascii="Simplified Arabic" w:hAnsi="Simplified Arabic" w:hint="cs"/>
          <w:rtl/>
        </w:rPr>
        <w:t xml:space="preserve">اللهِ </w:t>
      </w:r>
      <w:r>
        <w:rPr>
          <w:rFonts w:ascii="Simplified Arabic" w:hAnsi="Simplified Arabic"/>
          <w:rtl/>
        </w:rPr>
        <w:t>حَصَبُ جَهَنَّمَ أَنتُم</w:t>
      </w:r>
      <w:r>
        <w:rPr>
          <w:rFonts w:ascii="Simplified Arabic" w:hAnsi="Simplified Arabic" w:hint="cs"/>
          <w:rtl/>
        </w:rPr>
        <w:t>ْ</w:t>
      </w:r>
      <w:r w:rsidRPr="000A55B8">
        <w:rPr>
          <w:rFonts w:ascii="Simplified Arabic" w:hAnsi="Simplified Arabic"/>
          <w:rtl/>
        </w:rPr>
        <w:t xml:space="preserve"> لَهَا و</w:t>
      </w:r>
      <w:r>
        <w:rPr>
          <w:rFonts w:ascii="Simplified Arabic" w:hAnsi="Simplified Arabic" w:hint="cs"/>
          <w:rtl/>
        </w:rPr>
        <w:t>ا</w:t>
      </w:r>
      <w:r w:rsidRPr="000A55B8">
        <w:rPr>
          <w:rFonts w:ascii="Simplified Arabic" w:hAnsi="Simplified Arabic"/>
          <w:rtl/>
        </w:rPr>
        <w:t>رِدُونَ} [</w:t>
      </w:r>
      <w:r>
        <w:rPr>
          <w:rFonts w:ascii="Simplified Arabic" w:hAnsi="Simplified Arabic" w:hint="cs"/>
          <w:rtl/>
        </w:rPr>
        <w:t xml:space="preserve">سُورة </w:t>
      </w:r>
      <w:r w:rsidRPr="000A55B8">
        <w:rPr>
          <w:rFonts w:ascii="Simplified Arabic" w:hAnsi="Simplified Arabic"/>
          <w:rtl/>
        </w:rPr>
        <w:t xml:space="preserve">الأنبياء: </w:t>
      </w:r>
      <w:r w:rsidRPr="00B97E9F">
        <w:rPr>
          <w:rFonts w:ascii="Simplified Arabic" w:hAnsi="Simplified Arabic"/>
          <w:bCs/>
          <w:rtl/>
        </w:rPr>
        <w:t>98</w:t>
      </w:r>
      <w:r w:rsidRPr="000A55B8">
        <w:rPr>
          <w:rFonts w:ascii="Simplified Arabic" w:hAnsi="Simplified Arabic"/>
          <w:rtl/>
        </w:rPr>
        <w:t>]</w:t>
      </w:r>
      <w:r>
        <w:rPr>
          <w:rFonts w:ascii="Simplified Arabic" w:hAnsi="Simplified Arabic" w:hint="cs"/>
          <w:rtl/>
        </w:rPr>
        <w:t xml:space="preserve"> شَق</w:t>
      </w:r>
      <w:r>
        <w:rPr>
          <w:rFonts w:ascii="Simplified Arabic" w:hAnsi="Simplified Arabic" w:hint="eastAsia"/>
          <w:rtl/>
        </w:rPr>
        <w:t>َّ</w:t>
      </w:r>
      <w:r>
        <w:rPr>
          <w:rFonts w:ascii="Simplified Arabic" w:hAnsi="Simplified Arabic" w:hint="cs"/>
          <w:rtl/>
        </w:rPr>
        <w:t xml:space="preserve"> ذلكَ على قُرَيشٍ وقالوا: يَشتِمُ ءالِهتَنا، فجاءَ ابنُ الزِّبَعْرَى فقال: يا محمّدُ أهذَا لِآلهَتِنا أو لِكُلّ مَن عُبِدَ مِن دُونِ اللهِ؟ فقال: </w:t>
      </w:r>
      <w:r w:rsidRPr="00875990">
        <w:rPr>
          <w:rFonts w:ascii="Traditional Arabic" w:hAnsi="Traditional Arabic"/>
          <w:rtl/>
        </w:rPr>
        <w:t>«</w:t>
      </w:r>
      <w:r>
        <w:rPr>
          <w:rFonts w:ascii="Traditional Arabic" w:hAnsi="Traditional Arabic" w:hint="cs"/>
          <w:b/>
          <w:bCs/>
          <w:rtl/>
        </w:rPr>
        <w:t>بَلْ لِكُلّ مَنْ عُبِدَ مِنْ دُونِ اللهِ</w:t>
      </w:r>
      <w:r w:rsidRPr="00875990">
        <w:rPr>
          <w:rFonts w:ascii="Traditional Arabic" w:hAnsi="Traditional Arabic"/>
          <w:rtl/>
        </w:rPr>
        <w:t>»</w:t>
      </w:r>
      <w:r>
        <w:rPr>
          <w:rFonts w:ascii="Traditional Arabic" w:hAnsi="Traditional Arabic" w:hint="cs"/>
          <w:rtl/>
        </w:rPr>
        <w:t xml:space="preserve">، </w:t>
      </w:r>
      <w:r>
        <w:rPr>
          <w:rFonts w:ascii="Traditional Arabic" w:hAnsi="Traditional Arabic" w:hint="cs"/>
          <w:rtl/>
        </w:rPr>
        <w:lastRenderedPageBreak/>
        <w:t xml:space="preserve">فقال: ألَسْتَ تَزعُم أنّ الملائكةَ عِبادٌ صالِحونَ وأنّ عِيسَى عَبدٌ صالِحٌ وأنّ عُزَيرًا عبدٌ صالِحٌ؟ قال: </w:t>
      </w:r>
      <w:r w:rsidRPr="00875990">
        <w:rPr>
          <w:rFonts w:ascii="Traditional Arabic" w:hAnsi="Traditional Arabic"/>
          <w:rtl/>
        </w:rPr>
        <w:t>«</w:t>
      </w:r>
      <w:r>
        <w:rPr>
          <w:rFonts w:ascii="Traditional Arabic" w:hAnsi="Traditional Arabic" w:hint="cs"/>
          <w:b/>
          <w:bCs/>
          <w:rtl/>
        </w:rPr>
        <w:t>نَعَمْ</w:t>
      </w:r>
      <w:r w:rsidRPr="00875990">
        <w:rPr>
          <w:rFonts w:ascii="Traditional Arabic" w:hAnsi="Traditional Arabic"/>
          <w:rtl/>
        </w:rPr>
        <w:t>»</w:t>
      </w:r>
      <w:r>
        <w:rPr>
          <w:rFonts w:ascii="Traditional Arabic" w:hAnsi="Traditional Arabic" w:hint="eastAsia"/>
          <w:rtl/>
        </w:rPr>
        <w:t>،</w:t>
      </w:r>
      <w:r>
        <w:rPr>
          <w:rFonts w:ascii="Traditional Arabic" w:hAnsi="Traditional Arabic" w:hint="cs"/>
          <w:rtl/>
        </w:rPr>
        <w:t xml:space="preserve"> قال: فهذِه النّصارَى تَعبُد عيسَى وهذِه اليَهودُ تَعبُد عُزَيرًا وقد عُبِدَتِ الملائِكةُ.</w:t>
      </w:r>
    </w:p>
    <w:p w14:paraId="22EBF033" w14:textId="77777777" w:rsidR="00875990" w:rsidRDefault="00681E2E" w:rsidP="00307BE3">
      <w:pPr>
        <w:pStyle w:val="BodyTextIndent"/>
        <w:rPr>
          <w:rFonts w:ascii="Traditional Arabic" w:hAnsi="Traditional Arabic"/>
          <w:rtl/>
        </w:rPr>
      </w:pPr>
      <w:r>
        <w:rPr>
          <w:rFonts w:ascii="Traditional Arabic" w:hAnsi="Traditional Arabic" w:hint="cs"/>
          <w:rtl/>
        </w:rPr>
        <w:t xml:space="preserve">هذه روايةُ محمّدِ بنِ أيُّوبَ، ورِوايةُ مُعاذِ بنِ المثَنّى أخصَرُ منها، وزادَ فقال: </w:t>
      </w:r>
      <w:r w:rsidRPr="00681E2E">
        <w:rPr>
          <w:rFonts w:ascii="Traditional Arabic" w:hAnsi="Traditional Arabic"/>
          <w:rtl/>
        </w:rPr>
        <w:t>«</w:t>
      </w:r>
      <w:r>
        <w:rPr>
          <w:rFonts w:ascii="Traditional Arabic" w:hAnsi="Traditional Arabic" w:hint="cs"/>
          <w:b/>
          <w:bCs/>
          <w:rtl/>
        </w:rPr>
        <w:t>نَعَمْ</w:t>
      </w:r>
      <w:r w:rsidRPr="00681E2E">
        <w:rPr>
          <w:rFonts w:ascii="Traditional Arabic" w:hAnsi="Traditional Arabic"/>
          <w:rtl/>
        </w:rPr>
        <w:t>»</w:t>
      </w:r>
      <w:r>
        <w:rPr>
          <w:rFonts w:ascii="Traditional Arabic" w:hAnsi="Traditional Arabic" w:hint="cs"/>
          <w:rtl/>
        </w:rPr>
        <w:t>، قال: فهؤلاءِ في النّارِ؟ زاد محمّد بنُ أيّوب: فضَج</w:t>
      </w:r>
      <w:r>
        <w:rPr>
          <w:rFonts w:ascii="Traditional Arabic" w:hAnsi="Traditional Arabic" w:hint="eastAsia"/>
          <w:rtl/>
        </w:rPr>
        <w:t>َّ</w:t>
      </w:r>
      <w:r>
        <w:rPr>
          <w:rFonts w:ascii="Traditional Arabic" w:hAnsi="Traditional Arabic" w:hint="cs"/>
          <w:rtl/>
        </w:rPr>
        <w:t xml:space="preserve"> أهلُ مكّة وقالوا: جمِيعًا؟! فنزَلَتْ: {إِن</w:t>
      </w:r>
      <w:r>
        <w:rPr>
          <w:rFonts w:ascii="Traditional Arabic" w:hAnsi="Traditional Arabic" w:hint="eastAsia"/>
          <w:rtl/>
        </w:rPr>
        <w:t>َّ</w:t>
      </w:r>
      <w:r>
        <w:rPr>
          <w:rFonts w:ascii="Traditional Arabic" w:hAnsi="Traditional Arabic" w:hint="cs"/>
          <w:rtl/>
        </w:rPr>
        <w:t xml:space="preserve"> الَّذِينَ سَبَقَتْ لَهُم مِّن</w:t>
      </w:r>
      <w:r>
        <w:rPr>
          <w:rFonts w:ascii="Traditional Arabic" w:hAnsi="Traditional Arabic" w:hint="eastAsia"/>
          <w:rtl/>
        </w:rPr>
        <w:t>َّ</w:t>
      </w:r>
      <w:r>
        <w:rPr>
          <w:rFonts w:ascii="Traditional Arabic" w:hAnsi="Traditional Arabic" w:hint="cs"/>
          <w:rtl/>
        </w:rPr>
        <w:t>ا الْحُسْنَى أُوْلَئِكَ عَنْهَا مُبْعَدُونَ}. هذا حديث حسَن.</w:t>
      </w:r>
    </w:p>
    <w:p w14:paraId="22EBF034" w14:textId="77777777" w:rsidR="00681E2E" w:rsidRDefault="008B0253" w:rsidP="00307BE3">
      <w:pPr>
        <w:pStyle w:val="BodyTextIndent"/>
        <w:rPr>
          <w:rFonts w:ascii="Traditional Arabic" w:hAnsi="Traditional Arabic"/>
          <w:rtl/>
        </w:rPr>
      </w:pPr>
      <w:r>
        <w:rPr>
          <w:rFonts w:ascii="Traditional Arabic" w:hAnsi="Traditional Arabic" w:hint="cs"/>
          <w:rtl/>
        </w:rPr>
        <w:t>وأبو يَحيَى هو الأعرَجُ اسمُه مِصْدَعٌ، وأبو رَزِينِ اسمُه مَسعودُ بنُ ما</w:t>
      </w:r>
      <w:r w:rsidR="00B14CED">
        <w:rPr>
          <w:rFonts w:ascii="Traditional Arabic" w:hAnsi="Traditional Arabic" w:hint="cs"/>
          <w:rtl/>
        </w:rPr>
        <w:t>لكٍ، وهما ثِقَتانِ تابعيّانِ مِن</w:t>
      </w:r>
      <w:r>
        <w:rPr>
          <w:rFonts w:ascii="Traditional Arabic" w:hAnsi="Traditional Arabic" w:hint="cs"/>
          <w:rtl/>
        </w:rPr>
        <w:t xml:space="preserve"> طَبقَةٍ واحدةٍ أخرَجَ لهُما مُسلِمٌ، وعاصِمٌ أبو بكر هو القارئ المشهور صَدُوقٌ، في حِفظِه شيءٌ وكَذا الرّاوي عنهُ يُقالُ له أبو بكرٍ شُعبةُ بنُ عيّاشٍ.</w:t>
      </w:r>
    </w:p>
    <w:p w14:paraId="22EBF035" w14:textId="77777777" w:rsidR="008B0253" w:rsidRDefault="008B0253" w:rsidP="00307BE3">
      <w:pPr>
        <w:pStyle w:val="BodyTextIndent"/>
        <w:rPr>
          <w:rFonts w:ascii="Simplified Arabic" w:hAnsi="Simplified Arabic"/>
          <w:rtl/>
        </w:rPr>
      </w:pPr>
      <w:r>
        <w:rPr>
          <w:rFonts w:ascii="Traditional Arabic" w:hAnsi="Traditional Arabic" w:hint="cs"/>
          <w:b/>
          <w:bCs/>
          <w:rtl/>
        </w:rPr>
        <w:t>تنبيهٌ</w:t>
      </w:r>
      <w:r>
        <w:rPr>
          <w:rFonts w:ascii="Traditional Arabic" w:hAnsi="Traditional Arabic" w:hint="cs"/>
          <w:rtl/>
        </w:rPr>
        <w:t xml:space="preserve">: وقَع في كَلامِ كَثيرٍ مِن فُضَلاءِ العجَم كالشّارِح العَضُدِ ما نصُّه: </w:t>
      </w:r>
      <w:r w:rsidRPr="008B0253">
        <w:rPr>
          <w:rFonts w:ascii="Traditional Arabic" w:hAnsi="Traditional Arabic"/>
          <w:rtl/>
        </w:rPr>
        <w:t>«</w:t>
      </w:r>
      <w:r>
        <w:rPr>
          <w:rFonts w:ascii="Traditional Arabic" w:hAnsi="Traditional Arabic" w:hint="cs"/>
          <w:rtl/>
        </w:rPr>
        <w:t>نُقِلَ أنّ النّبِي</w:t>
      </w:r>
      <w:r>
        <w:rPr>
          <w:rFonts w:ascii="Traditional Arabic" w:hAnsi="Traditional Arabic" w:hint="eastAsia"/>
          <w:rtl/>
        </w:rPr>
        <w:t>َّ</w:t>
      </w:r>
      <w:r>
        <w:rPr>
          <w:rFonts w:ascii="Traditional Arabic" w:hAnsi="Traditional Arabic" w:hint="cs"/>
          <w:rtl/>
        </w:rPr>
        <w:t xml:space="preserve"> </w:t>
      </w:r>
      <w:r w:rsidRPr="008B0253">
        <w:rPr>
          <w:rFonts w:ascii="Simplified Arabic" w:hAnsi="Simplified Arabic" w:hint="cs"/>
        </w:rPr>
        <w:sym w:font="AGA Arabesque" w:char="F072"/>
      </w:r>
      <w:r>
        <w:rPr>
          <w:rFonts w:ascii="Simplified Arabic" w:hAnsi="Simplified Arabic" w:hint="cs"/>
          <w:rtl/>
        </w:rPr>
        <w:t xml:space="preserve"> قال لابنِ الزِّبَعْرَى: </w:t>
      </w:r>
      <w:r w:rsidRPr="008B0253">
        <w:rPr>
          <w:rFonts w:ascii="Traditional Arabic" w:hAnsi="Traditional Arabic"/>
          <w:rtl/>
        </w:rPr>
        <w:t>«</w:t>
      </w:r>
      <w:r>
        <w:rPr>
          <w:rFonts w:ascii="Traditional Arabic" w:hAnsi="Traditional Arabic" w:hint="cs"/>
          <w:rtl/>
        </w:rPr>
        <w:t xml:space="preserve">ما أَجْهَلَك بِلُغةِ قَومِك، إنّ </w:t>
      </w:r>
      <w:r w:rsidRPr="008B0253">
        <w:rPr>
          <w:rFonts w:ascii="Traditional Arabic" w:hAnsi="Traditional Arabic"/>
          <w:rtl/>
        </w:rPr>
        <w:t>«</w:t>
      </w:r>
      <w:r>
        <w:rPr>
          <w:rFonts w:ascii="Traditional Arabic" w:hAnsi="Traditional Arabic" w:hint="cs"/>
          <w:rtl/>
        </w:rPr>
        <w:t>ما</w:t>
      </w:r>
      <w:r w:rsidRPr="008B0253">
        <w:rPr>
          <w:rFonts w:ascii="Traditional Arabic" w:hAnsi="Traditional Arabic"/>
          <w:rtl/>
        </w:rPr>
        <w:t>»</w:t>
      </w:r>
      <w:r>
        <w:rPr>
          <w:rFonts w:ascii="Traditional Arabic" w:hAnsi="Traditional Arabic" w:hint="cs"/>
          <w:rtl/>
        </w:rPr>
        <w:t xml:space="preserve"> لِـمَا لا يَعقِل</w:t>
      </w:r>
      <w:r w:rsidRPr="008B0253">
        <w:rPr>
          <w:rFonts w:ascii="Traditional Arabic" w:hAnsi="Traditional Arabic"/>
          <w:rtl/>
        </w:rPr>
        <w:t>»»</w:t>
      </w:r>
      <w:r w:rsidRPr="008B0253">
        <w:rPr>
          <w:rFonts w:ascii="Traditional Arabic" w:hAnsi="Traditional Arabic" w:hint="cs"/>
          <w:rtl/>
        </w:rPr>
        <w:t>.ا</w:t>
      </w:r>
      <w:r>
        <w:rPr>
          <w:rFonts w:ascii="Traditional Arabic" w:hAnsi="Traditional Arabic" w:hint="cs"/>
          <w:rtl/>
        </w:rPr>
        <w:t xml:space="preserve">هـ. وهذا لا أصلَ له مِن طريقٍ ثابتةٍ ولا واهيةٍ، وكان </w:t>
      </w:r>
      <w:r w:rsidR="00E25EFD">
        <w:rPr>
          <w:rFonts w:ascii="Traditional Arabic" w:hAnsi="Traditional Arabic" w:hint="cs"/>
          <w:rtl/>
        </w:rPr>
        <w:t>الـمُ</w:t>
      </w:r>
      <w:r>
        <w:rPr>
          <w:rFonts w:ascii="Traditional Arabic" w:hAnsi="Traditional Arabic" w:hint="cs"/>
          <w:rtl/>
        </w:rPr>
        <w:t xml:space="preserve">وقِعَ في ذلك قولُ ابن الحاجِب، وأُجِيبَ بأنّ </w:t>
      </w:r>
      <w:r w:rsidRPr="008B0253">
        <w:rPr>
          <w:rFonts w:ascii="Traditional Arabic" w:hAnsi="Traditional Arabic"/>
          <w:rtl/>
        </w:rPr>
        <w:t>«</w:t>
      </w:r>
      <w:r>
        <w:rPr>
          <w:rFonts w:ascii="Traditional Arabic" w:hAnsi="Traditional Arabic" w:hint="cs"/>
          <w:rtl/>
        </w:rPr>
        <w:t>ما</w:t>
      </w:r>
      <w:r w:rsidRPr="008B0253">
        <w:rPr>
          <w:rFonts w:ascii="Traditional Arabic" w:hAnsi="Traditional Arabic"/>
          <w:rtl/>
        </w:rPr>
        <w:t>»</w:t>
      </w:r>
      <w:r>
        <w:rPr>
          <w:rFonts w:ascii="Traditional Arabic" w:hAnsi="Traditional Arabic" w:hint="cs"/>
          <w:rtl/>
        </w:rPr>
        <w:t xml:space="preserve"> لِـمَا لا يَعقِل فظَنُّوا أنّه مِن جواب الن</w:t>
      </w:r>
      <w:r>
        <w:rPr>
          <w:rFonts w:ascii="Traditional Arabic" w:hAnsi="Traditional Arabic" w:hint="eastAsia"/>
          <w:rtl/>
        </w:rPr>
        <w:t>َّ</w:t>
      </w:r>
      <w:r>
        <w:rPr>
          <w:rFonts w:ascii="Traditional Arabic" w:hAnsi="Traditional Arabic" w:hint="cs"/>
          <w:rtl/>
        </w:rPr>
        <w:t xml:space="preserve">بِيّ </w:t>
      </w:r>
      <w:r w:rsidRPr="008B0253">
        <w:rPr>
          <w:rFonts w:ascii="Simplified Arabic" w:hAnsi="Simplified Arabic" w:hint="cs"/>
        </w:rPr>
        <w:sym w:font="AGA Arabesque" w:char="F072"/>
      </w:r>
      <w:r>
        <w:rPr>
          <w:rFonts w:ascii="Simplified Arabic" w:hAnsi="Simplified Arabic" w:hint="cs"/>
          <w:rtl/>
        </w:rPr>
        <w:t>، وقد قَر</w:t>
      </w:r>
      <w:r>
        <w:rPr>
          <w:rFonts w:ascii="Simplified Arabic" w:hAnsi="Simplified Arabic" w:hint="eastAsia"/>
          <w:rtl/>
        </w:rPr>
        <w:t>َّ</w:t>
      </w:r>
      <w:r>
        <w:rPr>
          <w:rFonts w:ascii="Simplified Arabic" w:hAnsi="Simplified Arabic" w:hint="cs"/>
          <w:rtl/>
        </w:rPr>
        <w:t xml:space="preserve">ر النّبِيُّ </w:t>
      </w:r>
      <w:r w:rsidRPr="008B0253">
        <w:rPr>
          <w:rFonts w:ascii="Simplified Arabic" w:hAnsi="Simplified Arabic" w:hint="cs"/>
        </w:rPr>
        <w:sym w:font="AGA Arabesque" w:char="F072"/>
      </w:r>
      <w:r>
        <w:rPr>
          <w:rFonts w:ascii="Simplified Arabic" w:hAnsi="Simplified Arabic" w:hint="cs"/>
          <w:rtl/>
        </w:rPr>
        <w:t xml:space="preserve"> فَهْمَ العمُومِ لكِنْ أُرِيد به الخُصوصُ بِمَن يستَحِقُّ العِقابَ مِمّن يَعقِلُ كالشّياطِين وما لا يَعقِلُ كالأصنامِ.</w:t>
      </w:r>
    </w:p>
    <w:p w14:paraId="22EBF036" w14:textId="77777777" w:rsidR="008B0253" w:rsidRDefault="008B0253" w:rsidP="002325BC">
      <w:pPr>
        <w:pStyle w:val="BodyTextIndent"/>
        <w:numPr>
          <w:ilvl w:val="0"/>
          <w:numId w:val="7"/>
        </w:numPr>
        <w:ind w:left="981" w:hanging="624"/>
        <w:rPr>
          <w:rFonts w:ascii="Traditional Arabic" w:hAnsi="Traditional Arabic"/>
        </w:rPr>
      </w:pPr>
      <w:r>
        <w:rPr>
          <w:rFonts w:ascii="Simplified Arabic" w:hAnsi="Simplified Arabic" w:hint="cs"/>
          <w:rtl/>
        </w:rPr>
        <w:t xml:space="preserve">عن ابنِ عبّاسٍ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ُما قال: لـمّا هاجَرَ النّبِيُّ </w:t>
      </w:r>
      <w:r w:rsidRPr="008B0253">
        <w:rPr>
          <w:rFonts w:ascii="Simplified Arabic" w:hAnsi="Simplified Arabic" w:hint="cs"/>
        </w:rPr>
        <w:sym w:font="AGA Arabesque" w:char="F072"/>
      </w:r>
      <w:r>
        <w:rPr>
          <w:rFonts w:ascii="Simplified Arabic" w:hAnsi="Simplified Arabic" w:hint="cs"/>
          <w:rtl/>
        </w:rPr>
        <w:t xml:space="preserve"> إلى </w:t>
      </w:r>
      <w:r w:rsidR="00E25EFD">
        <w:rPr>
          <w:rFonts w:ascii="Simplified Arabic" w:hAnsi="Simplified Arabic" w:hint="cs"/>
          <w:rtl/>
        </w:rPr>
        <w:t>الـمَ</w:t>
      </w:r>
      <w:r>
        <w:rPr>
          <w:rFonts w:ascii="Simplified Arabic" w:hAnsi="Simplified Arabic" w:hint="cs"/>
          <w:rtl/>
        </w:rPr>
        <w:t xml:space="preserve">دِينةِ أمَرَهُ اللهُ أنْ يَستَقبِلَ بَيتَ </w:t>
      </w:r>
      <w:r w:rsidR="00E25EFD">
        <w:rPr>
          <w:rFonts w:ascii="Simplified Arabic" w:hAnsi="Simplified Arabic" w:hint="cs"/>
          <w:rtl/>
        </w:rPr>
        <w:t>الـمَ</w:t>
      </w:r>
      <w:r>
        <w:rPr>
          <w:rFonts w:ascii="Simplified Arabic" w:hAnsi="Simplified Arabic" w:hint="cs"/>
          <w:rtl/>
        </w:rPr>
        <w:t xml:space="preserve">قدِس، وكان يَستَقبِلُه وهو يُحِبُّ أنْ يُصلِّيَ إلى قِبلةِ إبراهيمَ </w:t>
      </w:r>
      <w:r w:rsidRPr="008B0253">
        <w:rPr>
          <w:rFonts w:ascii="Simplified Arabic" w:hAnsi="Simplified Arabic" w:hint="cs"/>
        </w:rPr>
        <w:sym w:font="AGA Arabesque" w:char="F072"/>
      </w:r>
      <w:r>
        <w:rPr>
          <w:rFonts w:ascii="Simplified Arabic" w:hAnsi="Simplified Arabic" w:hint="cs"/>
          <w:rtl/>
        </w:rPr>
        <w:t>، فنَزَلَتْ. {فَوَلِّ وَجْهَكَ شَطْرَ الْمَسْجِدِ الْحَرَامِ}</w:t>
      </w:r>
      <w:r w:rsidRPr="008B0253">
        <w:rPr>
          <w:rFonts w:ascii="Traditional Arabic" w:hAnsi="Traditional Arabic"/>
          <w:vertAlign w:val="superscript"/>
        </w:rPr>
        <w:t>(</w:t>
      </w:r>
      <w:r w:rsidRPr="008B0253">
        <w:rPr>
          <w:rStyle w:val="FootnoteReference"/>
          <w:rFonts w:ascii="Traditional Arabic" w:hAnsi="Traditional Arabic"/>
        </w:rPr>
        <w:footnoteReference w:id="1328"/>
      </w:r>
      <w:r w:rsidRPr="008B0253">
        <w:rPr>
          <w:rFonts w:ascii="Traditional Arabic" w:hAnsi="Traditional Arabic"/>
          <w:vertAlign w:val="superscript"/>
        </w:rPr>
        <w:t>)</w:t>
      </w:r>
      <w:r>
        <w:rPr>
          <w:rFonts w:ascii="Traditional Arabic" w:hAnsi="Traditional Arabic" w:hint="cs"/>
          <w:rtl/>
        </w:rPr>
        <w:t xml:space="preserve"> [سُورة البقَرة: </w:t>
      </w:r>
      <w:r w:rsidRPr="00B97E9F">
        <w:rPr>
          <w:rFonts w:ascii="Traditional Arabic" w:hAnsi="Traditional Arabic" w:hint="cs"/>
          <w:bCs/>
          <w:rtl/>
        </w:rPr>
        <w:t>144</w:t>
      </w:r>
      <w:r>
        <w:rPr>
          <w:rFonts w:ascii="Traditional Arabic" w:hAnsi="Traditional Arabic" w:hint="cs"/>
          <w:rtl/>
        </w:rPr>
        <w:t>]، فارتابُ اليَهودُ وقالُوا: ما وَلّاهُم عن قِبلَتِهِمْ الّتِي كانُوا علَيها؟ فنَزَلَتْ: {قُل لِل</w:t>
      </w:r>
      <w:r>
        <w:rPr>
          <w:rFonts w:ascii="Traditional Arabic" w:hAnsi="Traditional Arabic" w:hint="eastAsia"/>
          <w:rtl/>
        </w:rPr>
        <w:t>َّ</w:t>
      </w:r>
      <w:r>
        <w:rPr>
          <w:rFonts w:ascii="Traditional Arabic" w:hAnsi="Traditional Arabic" w:hint="cs"/>
          <w:rtl/>
        </w:rPr>
        <w:t xml:space="preserve">هِ الْمَشْرِقُ وَالْمَغْرِبُ} [سُورة البقَرة: </w:t>
      </w:r>
      <w:r w:rsidRPr="00B97E9F">
        <w:rPr>
          <w:rFonts w:ascii="Traditional Arabic" w:hAnsi="Traditional Arabic" w:hint="cs"/>
          <w:bCs/>
          <w:rtl/>
        </w:rPr>
        <w:t>142</w:t>
      </w:r>
      <w:r>
        <w:rPr>
          <w:rFonts w:ascii="Traditional Arabic" w:hAnsi="Traditional Arabic" w:hint="cs"/>
          <w:rtl/>
        </w:rPr>
        <w:t>].</w:t>
      </w:r>
    </w:p>
    <w:p w14:paraId="22EBF037" w14:textId="77777777" w:rsidR="008B0253" w:rsidRDefault="008B025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8B0253">
        <w:rPr>
          <w:rFonts w:ascii="Simplified Arabic" w:hAnsi="Simplified Arabic" w:hint="cs"/>
        </w:rPr>
        <w:sym w:font="AGA Arabesque" w:char="F072"/>
      </w:r>
      <w:r>
        <w:rPr>
          <w:rFonts w:ascii="Simplified Arabic" w:hAnsi="Simplified Arabic" w:hint="cs"/>
          <w:rtl/>
        </w:rPr>
        <w:t xml:space="preserve"> يُصلِّي نَحوَ بَيتِ </w:t>
      </w:r>
      <w:r w:rsidR="00E25EFD">
        <w:rPr>
          <w:rFonts w:ascii="Simplified Arabic" w:hAnsi="Simplified Arabic" w:hint="cs"/>
          <w:rtl/>
        </w:rPr>
        <w:t>الـمَ</w:t>
      </w:r>
      <w:r>
        <w:rPr>
          <w:rFonts w:ascii="Simplified Arabic" w:hAnsi="Simplified Arabic" w:hint="cs"/>
          <w:rtl/>
        </w:rPr>
        <w:t>قدِس حتّى نَزَلَتْ: {</w:t>
      </w:r>
      <w:r w:rsidR="00582BD0" w:rsidRPr="00582BD0">
        <w:rPr>
          <w:rFonts w:ascii="Simplified Arabic" w:hAnsi="Simplified Arabic"/>
          <w:rtl/>
        </w:rPr>
        <w:t>قَدْ نَرَىٰ تَقَلُّبَ وَجْهِكَ فِي السَّمَاءِ فَلَنُوَلِّيَنَّكَ قِبْلَةً تَرْضَاهَا فَوَلِّ وَجْهَك</w:t>
      </w:r>
      <w:r w:rsidR="00582BD0">
        <w:rPr>
          <w:rFonts w:ascii="Simplified Arabic" w:hAnsi="Simplified Arabic"/>
          <w:rtl/>
        </w:rPr>
        <w:t>َ شَطْرَ الْمَسْجِدِ الْحَرَامِ</w:t>
      </w:r>
      <w:r>
        <w:rPr>
          <w:rFonts w:ascii="Simplified Arabic" w:hAnsi="Simplified Arabic" w:hint="cs"/>
          <w:rtl/>
        </w:rPr>
        <w:t>}</w:t>
      </w:r>
      <w:r w:rsidR="00582BD0" w:rsidRPr="00582BD0">
        <w:rPr>
          <w:rFonts w:ascii="Traditional Arabic" w:hAnsi="Traditional Arabic"/>
          <w:vertAlign w:val="superscript"/>
        </w:rPr>
        <w:t>(</w:t>
      </w:r>
      <w:r w:rsidR="00582BD0" w:rsidRPr="00582BD0">
        <w:rPr>
          <w:rStyle w:val="FootnoteReference"/>
          <w:rFonts w:ascii="Traditional Arabic" w:hAnsi="Traditional Arabic"/>
        </w:rPr>
        <w:footnoteReference w:id="1329"/>
      </w:r>
      <w:r w:rsidR="00582BD0" w:rsidRPr="00582BD0">
        <w:rPr>
          <w:rFonts w:ascii="Traditional Arabic" w:hAnsi="Traditional Arabic"/>
          <w:vertAlign w:val="superscript"/>
        </w:rPr>
        <w:t>)</w:t>
      </w:r>
      <w:r w:rsidR="00582BD0">
        <w:rPr>
          <w:rFonts w:ascii="Traditional Arabic" w:hAnsi="Traditional Arabic" w:hint="cs"/>
          <w:rtl/>
        </w:rPr>
        <w:t xml:space="preserve"> الآيةَ [سُورة البقَرة: </w:t>
      </w:r>
      <w:r w:rsidR="00582BD0" w:rsidRPr="00B97E9F">
        <w:rPr>
          <w:rFonts w:ascii="Traditional Arabic" w:hAnsi="Traditional Arabic" w:hint="cs"/>
          <w:bCs/>
          <w:rtl/>
        </w:rPr>
        <w:t>144</w:t>
      </w:r>
      <w:r w:rsidR="00582BD0">
        <w:rPr>
          <w:rFonts w:ascii="Traditional Arabic" w:hAnsi="Traditional Arabic" w:hint="cs"/>
          <w:rtl/>
        </w:rPr>
        <w:t>]، فتَحو</w:t>
      </w:r>
      <w:r w:rsidR="00582BD0">
        <w:rPr>
          <w:rFonts w:ascii="Traditional Arabic" w:hAnsi="Traditional Arabic" w:hint="eastAsia"/>
          <w:rtl/>
        </w:rPr>
        <w:t>َّ</w:t>
      </w:r>
      <w:r w:rsidR="00582BD0">
        <w:rPr>
          <w:rFonts w:ascii="Traditional Arabic" w:hAnsi="Traditional Arabic" w:hint="cs"/>
          <w:rtl/>
        </w:rPr>
        <w:t xml:space="preserve">لَ النّبِيُّ </w:t>
      </w:r>
      <w:r w:rsidR="00582BD0" w:rsidRPr="00582BD0">
        <w:rPr>
          <w:rFonts w:ascii="Simplified Arabic" w:hAnsi="Simplified Arabic" w:hint="cs"/>
        </w:rPr>
        <w:sym w:font="AGA Arabesque" w:char="F072"/>
      </w:r>
      <w:r w:rsidR="00582BD0">
        <w:rPr>
          <w:rFonts w:ascii="Simplified Arabic" w:hAnsi="Simplified Arabic" w:hint="cs"/>
          <w:rtl/>
        </w:rPr>
        <w:t xml:space="preserve"> </w:t>
      </w:r>
      <w:r w:rsidR="00582BD0">
        <w:rPr>
          <w:rFonts w:ascii="Simplified Arabic" w:hAnsi="Simplified Arabic" w:hint="cs"/>
          <w:rtl/>
        </w:rPr>
        <w:lastRenderedPageBreak/>
        <w:t>إلى جِهةِ الكَعبةِ، فمَر</w:t>
      </w:r>
      <w:r w:rsidR="00582BD0">
        <w:rPr>
          <w:rFonts w:ascii="Simplified Arabic" w:hAnsi="Simplified Arabic" w:hint="eastAsia"/>
          <w:rtl/>
        </w:rPr>
        <w:t>َّ</w:t>
      </w:r>
      <w:r w:rsidR="00582BD0">
        <w:rPr>
          <w:rFonts w:ascii="Simplified Arabic" w:hAnsi="Simplified Arabic" w:hint="cs"/>
          <w:rtl/>
        </w:rPr>
        <w:t xml:space="preserve"> رَجلٌ مِن بَنِي سَلِمةَ</w:t>
      </w:r>
      <w:r w:rsidR="00582BD0" w:rsidRPr="00582BD0">
        <w:rPr>
          <w:rFonts w:ascii="Traditional Arabic" w:hAnsi="Traditional Arabic"/>
          <w:vertAlign w:val="superscript"/>
        </w:rPr>
        <w:t>(</w:t>
      </w:r>
      <w:r w:rsidR="00582BD0" w:rsidRPr="00582BD0">
        <w:rPr>
          <w:rStyle w:val="FootnoteReference"/>
          <w:rFonts w:ascii="Traditional Arabic" w:hAnsi="Traditional Arabic"/>
        </w:rPr>
        <w:footnoteReference w:id="1330"/>
      </w:r>
      <w:r w:rsidR="00582BD0" w:rsidRPr="00582BD0">
        <w:rPr>
          <w:rFonts w:ascii="Traditional Arabic" w:hAnsi="Traditional Arabic"/>
          <w:vertAlign w:val="superscript"/>
        </w:rPr>
        <w:t>)</w:t>
      </w:r>
      <w:r w:rsidR="00582BD0">
        <w:rPr>
          <w:rFonts w:ascii="Traditional Arabic" w:hAnsi="Traditional Arabic" w:hint="cs"/>
          <w:rtl/>
        </w:rPr>
        <w:t xml:space="preserve"> فرَءاهم رُجوعًا في صَلاةِ الفَجرِ فقال: ألَا إنّ القِبلةَ قَد حُوِّلَتْ، فدارُوا كما هُم إلَى الكَعبةِ</w:t>
      </w:r>
      <w:r w:rsidR="00582BD0" w:rsidRPr="00582BD0">
        <w:rPr>
          <w:rFonts w:ascii="Traditional Arabic" w:hAnsi="Traditional Arabic"/>
          <w:vertAlign w:val="superscript"/>
        </w:rPr>
        <w:t>(</w:t>
      </w:r>
      <w:r w:rsidR="00582BD0" w:rsidRPr="00582BD0">
        <w:rPr>
          <w:rStyle w:val="FootnoteReference"/>
          <w:rFonts w:ascii="Traditional Arabic" w:hAnsi="Traditional Arabic"/>
        </w:rPr>
        <w:footnoteReference w:id="1331"/>
      </w:r>
      <w:r w:rsidR="00582BD0" w:rsidRPr="00582BD0">
        <w:rPr>
          <w:rFonts w:ascii="Traditional Arabic" w:hAnsi="Traditional Arabic"/>
          <w:vertAlign w:val="superscript"/>
        </w:rPr>
        <w:t>)</w:t>
      </w:r>
      <w:r w:rsidR="00582BD0">
        <w:rPr>
          <w:rFonts w:ascii="Traditional Arabic" w:hAnsi="Traditional Arabic" w:hint="cs"/>
          <w:rtl/>
        </w:rPr>
        <w:t>. هذا حدِيث صَحِيحٌ أخرجه أحمد.</w:t>
      </w:r>
    </w:p>
    <w:p w14:paraId="22EBF038" w14:textId="77777777" w:rsidR="00582BD0" w:rsidRDefault="00582BD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إنّ النّاسَ كانُوا قَبلَ أنْ يَنزِلَ في الصّيامِ ما نزَلَ يَأكُلونَ ويَشربُونَ ويَحِلُّ لهُم شَأنُ النِّساءِ، فإذَا نامَ أَحدُهم لَـم يَطْعَم ولَـم يَشرَبْ ولَـم يَأْتِ أَهلَهُ</w:t>
      </w:r>
      <w:r w:rsidRPr="00582BD0">
        <w:rPr>
          <w:rFonts w:ascii="Traditional Arabic" w:hAnsi="Traditional Arabic"/>
          <w:vertAlign w:val="superscript"/>
        </w:rPr>
        <w:t>(</w:t>
      </w:r>
      <w:r w:rsidRPr="00582BD0">
        <w:rPr>
          <w:rStyle w:val="FootnoteReference"/>
          <w:rFonts w:ascii="Traditional Arabic" w:hAnsi="Traditional Arabic"/>
        </w:rPr>
        <w:footnoteReference w:id="1332"/>
      </w:r>
      <w:r w:rsidRPr="00582BD0">
        <w:rPr>
          <w:rFonts w:ascii="Traditional Arabic" w:hAnsi="Traditional Arabic"/>
          <w:vertAlign w:val="superscript"/>
        </w:rPr>
        <w:t>)</w:t>
      </w:r>
      <w:r>
        <w:rPr>
          <w:rFonts w:ascii="Traditional Arabic" w:hAnsi="Traditional Arabic" w:hint="cs"/>
          <w:rtl/>
        </w:rPr>
        <w:t xml:space="preserve"> حتّى يُفطِرَ مِن القابلَةِ</w:t>
      </w:r>
      <w:r w:rsidRPr="00582BD0">
        <w:rPr>
          <w:rFonts w:ascii="Traditional Arabic" w:hAnsi="Traditional Arabic"/>
          <w:vertAlign w:val="superscript"/>
        </w:rPr>
        <w:t>(</w:t>
      </w:r>
      <w:r w:rsidRPr="00582BD0">
        <w:rPr>
          <w:rStyle w:val="FootnoteReference"/>
          <w:rFonts w:ascii="Traditional Arabic" w:hAnsi="Traditional Arabic"/>
        </w:rPr>
        <w:footnoteReference w:id="1333"/>
      </w:r>
      <w:r w:rsidRPr="00582BD0">
        <w:rPr>
          <w:rFonts w:ascii="Traditional Arabic" w:hAnsi="Traditional Arabic"/>
          <w:vertAlign w:val="superscript"/>
        </w:rPr>
        <w:t>)</w:t>
      </w:r>
      <w:r>
        <w:rPr>
          <w:rFonts w:ascii="Traditional Arabic" w:hAnsi="Traditional Arabic" w:hint="cs"/>
          <w:rtl/>
        </w:rPr>
        <w:t xml:space="preserve">، وإنّ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بَعدَما نامَ ووجَبَ علَيه الصِّيامُ وقَعَ على أَهلِه ثُمّ جاءَ إلَى الن</w:t>
      </w:r>
      <w:r>
        <w:rPr>
          <w:rFonts w:ascii="Traditional Arabic" w:hAnsi="Traditional Arabic" w:hint="eastAsia"/>
          <w:rtl/>
        </w:rPr>
        <w:t>َّ</w:t>
      </w:r>
      <w:r>
        <w:rPr>
          <w:rFonts w:ascii="Traditional Arabic" w:hAnsi="Traditional Arabic" w:hint="cs"/>
          <w:rtl/>
        </w:rPr>
        <w:t xml:space="preserve">بِيّ </w:t>
      </w:r>
      <w:r w:rsidRPr="00582BD0">
        <w:rPr>
          <w:rFonts w:ascii="Simplified Arabic" w:hAnsi="Simplified Arabic" w:hint="cs"/>
        </w:rPr>
        <w:sym w:font="AGA Arabesque" w:char="F072"/>
      </w:r>
      <w:r>
        <w:rPr>
          <w:rFonts w:ascii="Simplified Arabic" w:hAnsi="Simplified Arabic" w:hint="cs"/>
          <w:rtl/>
        </w:rPr>
        <w:t xml:space="preserve"> فقال: أَشكُو إلى اللهِ وإلَيكَ الّذي أصَبْتُ، قال </w:t>
      </w:r>
      <w:r w:rsidRPr="00582BD0">
        <w:rPr>
          <w:rFonts w:ascii="Traditional Arabic" w:hAnsi="Traditional Arabic"/>
          <w:rtl/>
        </w:rPr>
        <w:t>«</w:t>
      </w:r>
      <w:r>
        <w:rPr>
          <w:rFonts w:ascii="Traditional Arabic" w:hAnsi="Traditional Arabic" w:hint="cs"/>
          <w:b/>
          <w:bCs/>
          <w:rtl/>
        </w:rPr>
        <w:t>وَمَا ال</w:t>
      </w:r>
      <w:r>
        <w:rPr>
          <w:rFonts w:ascii="Traditional Arabic" w:hAnsi="Traditional Arabic" w:hint="eastAsia"/>
          <w:b/>
          <w:bCs/>
          <w:rtl/>
        </w:rPr>
        <w:t>َّ</w:t>
      </w:r>
      <w:r>
        <w:rPr>
          <w:rFonts w:ascii="Traditional Arabic" w:hAnsi="Traditional Arabic" w:hint="cs"/>
          <w:b/>
          <w:bCs/>
          <w:rtl/>
        </w:rPr>
        <w:t>ذِي صَنَعْتَ؟</w:t>
      </w:r>
      <w:r w:rsidRPr="00582BD0">
        <w:rPr>
          <w:rFonts w:ascii="Traditional Arabic" w:hAnsi="Traditional Arabic"/>
          <w:rtl/>
        </w:rPr>
        <w:t>»</w:t>
      </w:r>
      <w:r>
        <w:rPr>
          <w:rFonts w:ascii="Traditional Arabic" w:hAnsi="Traditional Arabic" w:hint="cs"/>
          <w:rtl/>
        </w:rPr>
        <w:t xml:space="preserve"> قال: إنِّي سَو</w:t>
      </w:r>
      <w:r>
        <w:rPr>
          <w:rFonts w:ascii="Traditional Arabic" w:hAnsi="Traditional Arabic" w:hint="eastAsia"/>
          <w:rtl/>
        </w:rPr>
        <w:t>َّ</w:t>
      </w:r>
      <w:r>
        <w:rPr>
          <w:rFonts w:ascii="Traditional Arabic" w:hAnsi="Traditional Arabic" w:hint="cs"/>
          <w:rtl/>
        </w:rPr>
        <w:t>لَتْ</w:t>
      </w:r>
      <w:r w:rsidRPr="00582BD0">
        <w:rPr>
          <w:rFonts w:ascii="Traditional Arabic" w:hAnsi="Traditional Arabic"/>
          <w:vertAlign w:val="superscript"/>
        </w:rPr>
        <w:t>(</w:t>
      </w:r>
      <w:r w:rsidRPr="00582BD0">
        <w:rPr>
          <w:rStyle w:val="FootnoteReference"/>
          <w:rFonts w:ascii="Traditional Arabic" w:hAnsi="Traditional Arabic"/>
        </w:rPr>
        <w:footnoteReference w:id="1334"/>
      </w:r>
      <w:r w:rsidRPr="00582BD0">
        <w:rPr>
          <w:rFonts w:ascii="Traditional Arabic" w:hAnsi="Traditional Arabic"/>
          <w:vertAlign w:val="superscript"/>
        </w:rPr>
        <w:t>)</w:t>
      </w:r>
      <w:r>
        <w:rPr>
          <w:rFonts w:ascii="Traditional Arabic" w:hAnsi="Traditional Arabic" w:hint="cs"/>
          <w:rtl/>
        </w:rPr>
        <w:t xml:space="preserve"> لِي نَفْسِي </w:t>
      </w:r>
      <w:r w:rsidR="004829E2">
        <w:rPr>
          <w:rFonts w:ascii="Traditional Arabic" w:hAnsi="Traditional Arabic" w:hint="cs"/>
          <w:rtl/>
        </w:rPr>
        <w:t>فَوقَعْتُ علَى أَهلِي بَعدَما نِمتُ وأرَدْتُ الصِّيامَ، فنَزَلَتْ: {أُحِل</w:t>
      </w:r>
      <w:r w:rsidR="004829E2">
        <w:rPr>
          <w:rFonts w:ascii="Traditional Arabic" w:hAnsi="Traditional Arabic" w:hint="eastAsia"/>
          <w:rtl/>
        </w:rPr>
        <w:t>َّ</w:t>
      </w:r>
      <w:r w:rsidR="004829E2">
        <w:rPr>
          <w:rFonts w:ascii="Traditional Arabic" w:hAnsi="Traditional Arabic" w:hint="cs"/>
          <w:rtl/>
        </w:rPr>
        <w:t xml:space="preserve"> لَكُمْ لَيْلَةَ الصِّيَامِ الر</w:t>
      </w:r>
      <w:r w:rsidR="004829E2">
        <w:rPr>
          <w:rFonts w:ascii="Traditional Arabic" w:hAnsi="Traditional Arabic" w:hint="eastAsia"/>
          <w:rtl/>
        </w:rPr>
        <w:t>َّ</w:t>
      </w:r>
      <w:r w:rsidR="004829E2">
        <w:rPr>
          <w:rFonts w:ascii="Traditional Arabic" w:hAnsi="Traditional Arabic" w:hint="cs"/>
          <w:rtl/>
        </w:rPr>
        <w:t>فَقُ إِلى</w:t>
      </w:r>
      <w:r w:rsidR="004829E2">
        <w:rPr>
          <w:rFonts w:ascii="Traditional Arabic" w:hAnsi="Traditional Arabic"/>
          <w:rtl/>
        </w:rPr>
        <w:t>ٰ</w:t>
      </w:r>
      <w:r w:rsidR="004829E2">
        <w:rPr>
          <w:rFonts w:ascii="Traditional Arabic" w:hAnsi="Traditional Arabic" w:hint="cs"/>
          <w:rtl/>
        </w:rPr>
        <w:t xml:space="preserve"> نِسَائِكُمْ}</w:t>
      </w:r>
      <w:r w:rsidR="004829E2" w:rsidRPr="004829E2">
        <w:rPr>
          <w:rFonts w:ascii="Traditional Arabic" w:hAnsi="Traditional Arabic"/>
          <w:vertAlign w:val="superscript"/>
        </w:rPr>
        <w:t>(</w:t>
      </w:r>
      <w:r w:rsidR="004829E2" w:rsidRPr="004829E2">
        <w:rPr>
          <w:rStyle w:val="FootnoteReference"/>
          <w:rFonts w:ascii="Traditional Arabic" w:hAnsi="Traditional Arabic"/>
        </w:rPr>
        <w:footnoteReference w:id="1335"/>
      </w:r>
      <w:r w:rsidR="004829E2" w:rsidRPr="004829E2">
        <w:rPr>
          <w:rFonts w:ascii="Traditional Arabic" w:hAnsi="Traditional Arabic"/>
          <w:vertAlign w:val="superscript"/>
        </w:rPr>
        <w:t>)</w:t>
      </w:r>
      <w:r w:rsidR="004829E2">
        <w:rPr>
          <w:rFonts w:ascii="Traditional Arabic" w:hAnsi="Traditional Arabic" w:hint="cs"/>
          <w:rtl/>
        </w:rPr>
        <w:t xml:space="preserve"> إلى قَولِه: {</w:t>
      </w:r>
      <w:r w:rsidR="004829E2" w:rsidRPr="004829E2">
        <w:rPr>
          <w:rFonts w:ascii="Traditional Arabic" w:hAnsi="Traditional Arabic"/>
          <w:rtl/>
        </w:rPr>
        <w:t>فَالْآنَ بَاشِرُوهُنَّ وَابْتَغُوا مَا كَتَبَ اللَّـهُ لَكُمْ</w:t>
      </w:r>
      <w:r w:rsidR="004829E2">
        <w:rPr>
          <w:rFonts w:ascii="Traditional Arabic" w:hAnsi="Traditional Arabic" w:hint="cs"/>
          <w:rtl/>
        </w:rPr>
        <w:t>}</w:t>
      </w:r>
      <w:r w:rsidR="004829E2" w:rsidRPr="004829E2">
        <w:rPr>
          <w:rFonts w:ascii="Traditional Arabic" w:hAnsi="Traditional Arabic"/>
          <w:vertAlign w:val="superscript"/>
        </w:rPr>
        <w:t>(</w:t>
      </w:r>
      <w:r w:rsidR="004829E2" w:rsidRPr="004829E2">
        <w:rPr>
          <w:rStyle w:val="FootnoteReference"/>
          <w:rFonts w:ascii="Traditional Arabic" w:hAnsi="Traditional Arabic"/>
        </w:rPr>
        <w:footnoteReference w:id="1336"/>
      </w:r>
      <w:r w:rsidR="004829E2" w:rsidRPr="004829E2">
        <w:rPr>
          <w:rFonts w:ascii="Traditional Arabic" w:hAnsi="Traditional Arabic"/>
          <w:vertAlign w:val="superscript"/>
        </w:rPr>
        <w:t>)</w:t>
      </w:r>
      <w:r w:rsidR="004829E2">
        <w:rPr>
          <w:rFonts w:ascii="Traditional Arabic" w:hAnsi="Traditional Arabic" w:hint="cs"/>
          <w:rtl/>
        </w:rPr>
        <w:t xml:space="preserve"> [سورة البقرة: </w:t>
      </w:r>
      <w:r w:rsidR="004829E2" w:rsidRPr="00B97E9F">
        <w:rPr>
          <w:rFonts w:ascii="Traditional Arabic" w:hAnsi="Traditional Arabic" w:hint="cs"/>
          <w:bCs/>
          <w:rtl/>
        </w:rPr>
        <w:t>187</w:t>
      </w:r>
      <w:r w:rsidR="004829E2">
        <w:rPr>
          <w:rFonts w:ascii="Traditional Arabic" w:hAnsi="Traditional Arabic" w:hint="cs"/>
          <w:rtl/>
        </w:rPr>
        <w:t xml:space="preserve">]. هذا حدِيث حسَن أخرجَه أبو بكرٍ أحمدُ بنُ موسى بنِ مَردوَيهِ في </w:t>
      </w:r>
      <w:r w:rsidR="004829E2" w:rsidRPr="004829E2">
        <w:rPr>
          <w:rFonts w:ascii="Traditional Arabic" w:hAnsi="Traditional Arabic"/>
          <w:rtl/>
        </w:rPr>
        <w:t>«</w:t>
      </w:r>
      <w:r w:rsidR="004829E2">
        <w:rPr>
          <w:rFonts w:ascii="Traditional Arabic" w:hAnsi="Traditional Arabic" w:hint="cs"/>
          <w:rtl/>
        </w:rPr>
        <w:t>تَفسيره</w:t>
      </w:r>
      <w:r w:rsidR="004829E2" w:rsidRPr="004829E2">
        <w:rPr>
          <w:rFonts w:ascii="Traditional Arabic" w:hAnsi="Traditional Arabic"/>
          <w:rtl/>
        </w:rPr>
        <w:t>»</w:t>
      </w:r>
      <w:r w:rsidR="004829E2">
        <w:rPr>
          <w:rFonts w:ascii="Traditional Arabic" w:hAnsi="Traditional Arabic" w:hint="cs"/>
          <w:rtl/>
        </w:rPr>
        <w:t>.</w:t>
      </w:r>
    </w:p>
    <w:p w14:paraId="22EBF039" w14:textId="77777777" w:rsidR="00425A25" w:rsidRDefault="00425A25" w:rsidP="002325BC">
      <w:pPr>
        <w:pStyle w:val="BodyTextIndent"/>
        <w:numPr>
          <w:ilvl w:val="0"/>
          <w:numId w:val="7"/>
        </w:numPr>
        <w:ind w:left="981" w:hanging="624"/>
        <w:rPr>
          <w:rFonts w:ascii="Traditional Arabic" w:hAnsi="Traditional Arabic"/>
        </w:rPr>
      </w:pPr>
      <w:r w:rsidRPr="00076F58">
        <w:rPr>
          <w:rFonts w:ascii="Traditional Arabic" w:hAnsi="Traditional Arabic" w:hint="cs"/>
          <w:rtl/>
        </w:rPr>
        <w:t>عن خُوَيلةَ</w:t>
      </w:r>
      <w:r w:rsidRPr="00076F58">
        <w:rPr>
          <w:rFonts w:ascii="Traditional Arabic" w:hAnsi="Traditional Arabic"/>
          <w:vertAlign w:val="superscript"/>
        </w:rPr>
        <w:t>(</w:t>
      </w:r>
      <w:r w:rsidRPr="00425A25">
        <w:rPr>
          <w:rStyle w:val="FootnoteReference"/>
          <w:rFonts w:ascii="Traditional Arabic" w:hAnsi="Traditional Arabic"/>
        </w:rPr>
        <w:footnoteReference w:id="1337"/>
      </w:r>
      <w:r w:rsidRPr="00076F58">
        <w:rPr>
          <w:rFonts w:ascii="Traditional Arabic" w:hAnsi="Traditional Arabic"/>
          <w:vertAlign w:val="superscript"/>
        </w:rPr>
        <w:t>)</w:t>
      </w:r>
      <w:r w:rsidRPr="00076F58">
        <w:rPr>
          <w:rFonts w:ascii="Traditional Arabic" w:hAnsi="Traditional Arabic" w:hint="cs"/>
          <w:rtl/>
        </w:rPr>
        <w:t xml:space="preserve"> بنتِ مالكِ بنِ ثَعْلَبةَ </w:t>
      </w:r>
      <w:r w:rsidRPr="00076F58">
        <w:rPr>
          <w:rFonts w:ascii="Traditional Arabic" w:hAnsi="Traditional Arabic" w:hint="eastAsia"/>
          <w:rtl/>
        </w:rPr>
        <w:t>رضي</w:t>
      </w:r>
      <w:r w:rsidRPr="00076F58">
        <w:rPr>
          <w:rFonts w:ascii="Traditional Arabic" w:hAnsi="Traditional Arabic"/>
          <w:rtl/>
        </w:rPr>
        <w:t xml:space="preserve"> الله عنه</w:t>
      </w:r>
      <w:r w:rsidRPr="00076F58">
        <w:rPr>
          <w:rFonts w:ascii="Traditional Arabic" w:hAnsi="Traditional Arabic" w:hint="cs"/>
          <w:rtl/>
        </w:rPr>
        <w:t>ا قالت: فِي</w:t>
      </w:r>
      <w:r w:rsidRPr="00076F58">
        <w:rPr>
          <w:rFonts w:ascii="Traditional Arabic" w:hAnsi="Traditional Arabic" w:hint="eastAsia"/>
          <w:rtl/>
        </w:rPr>
        <w:t>َّ</w:t>
      </w:r>
      <w:r w:rsidRPr="00076F58">
        <w:rPr>
          <w:rFonts w:ascii="Traditional Arabic" w:hAnsi="Traditional Arabic" w:hint="cs"/>
          <w:rtl/>
        </w:rPr>
        <w:t xml:space="preserve"> وفِي أَوْسِ بنِ الصّامِتِ نزَلَ صَدْرُ سُورةِ المجادِلةِ. قالت: وكان شَيخًا كبِيرًا قد ساءَ خُلُقُه فراجَعْتُه في شيءٍ فضَجِرَ فقال: أنتِ علَي</w:t>
      </w:r>
      <w:r w:rsidRPr="00076F58">
        <w:rPr>
          <w:rFonts w:ascii="Traditional Arabic" w:hAnsi="Traditional Arabic" w:hint="eastAsia"/>
          <w:rtl/>
        </w:rPr>
        <w:t>َّ</w:t>
      </w:r>
      <w:r w:rsidRPr="00076F58">
        <w:rPr>
          <w:rFonts w:ascii="Traditional Arabic" w:hAnsi="Traditional Arabic" w:hint="cs"/>
          <w:rtl/>
        </w:rPr>
        <w:t xml:space="preserve"> كظَهرِ أُمِّي، ثُمّ خرَجَ فجَلَسَ في نادِي قَومِه ساعةً، ثُمّ دَخَل علَي</w:t>
      </w:r>
      <w:r w:rsidRPr="00076F58">
        <w:rPr>
          <w:rFonts w:ascii="Traditional Arabic" w:hAnsi="Traditional Arabic" w:hint="eastAsia"/>
          <w:rtl/>
        </w:rPr>
        <w:t>َّ</w:t>
      </w:r>
      <w:r w:rsidRPr="00076F58">
        <w:rPr>
          <w:rFonts w:ascii="Traditional Arabic" w:hAnsi="Traditional Arabic" w:hint="cs"/>
          <w:rtl/>
        </w:rPr>
        <w:t xml:space="preserve"> فإذَا هو يُرِيدُني عن نَفْسٍي، فقلتُ: كل</w:t>
      </w:r>
      <w:r w:rsidRPr="00076F58">
        <w:rPr>
          <w:rFonts w:ascii="Traditional Arabic" w:hAnsi="Traditional Arabic" w:hint="eastAsia"/>
          <w:rtl/>
        </w:rPr>
        <w:t>َّ</w:t>
      </w:r>
      <w:r w:rsidRPr="00076F58">
        <w:rPr>
          <w:rFonts w:ascii="Traditional Arabic" w:hAnsi="Traditional Arabic" w:hint="cs"/>
          <w:rtl/>
        </w:rPr>
        <w:t>ا وال</w:t>
      </w:r>
      <w:r w:rsidRPr="00076F58">
        <w:rPr>
          <w:rFonts w:ascii="Traditional Arabic" w:hAnsi="Traditional Arabic" w:hint="eastAsia"/>
          <w:rtl/>
        </w:rPr>
        <w:t>َّ</w:t>
      </w:r>
      <w:r w:rsidRPr="00076F58">
        <w:rPr>
          <w:rFonts w:ascii="Traditional Arabic" w:hAnsi="Traditional Arabic" w:hint="cs"/>
          <w:rtl/>
        </w:rPr>
        <w:t>ذِي نَفسُ خُوَيلةَ بِيَدِهِ لا تَخلُصُ مِنِّي إلى شيءٍ وقد قُلتَ ما قُلتَ حت</w:t>
      </w:r>
      <w:r w:rsidRPr="00076F58">
        <w:rPr>
          <w:rFonts w:ascii="Traditional Arabic" w:hAnsi="Traditional Arabic" w:hint="eastAsia"/>
          <w:rtl/>
        </w:rPr>
        <w:t>َّ</w:t>
      </w:r>
      <w:r w:rsidRPr="00076F58">
        <w:rPr>
          <w:rFonts w:ascii="Traditional Arabic" w:hAnsi="Traditional Arabic" w:hint="cs"/>
          <w:rtl/>
        </w:rPr>
        <w:t xml:space="preserve">ى يَحكُمَ اللهُ ورَسولُه فِينا حُكمَه، ثُمّ خرَجتُ فجِئتُ رَسولَ اللهِ </w:t>
      </w:r>
      <w:r w:rsidRPr="00425A25">
        <w:rPr>
          <w:rFonts w:ascii="Simplified Arabic" w:hAnsi="Simplified Arabic" w:hint="cs"/>
        </w:rPr>
        <w:sym w:font="AGA Arabesque" w:char="F072"/>
      </w:r>
      <w:r w:rsidRPr="00076F58">
        <w:rPr>
          <w:rFonts w:ascii="Simplified Arabic" w:hAnsi="Simplified Arabic" w:hint="cs"/>
          <w:rtl/>
        </w:rPr>
        <w:t xml:space="preserve"> فذَكَرتُ له ذلكَ فنَزَلَ: {قَدْ </w:t>
      </w:r>
      <w:r w:rsidRPr="00076F58">
        <w:rPr>
          <w:rFonts w:ascii="Simplified Arabic" w:hAnsi="Simplified Arabic" w:hint="cs"/>
          <w:rtl/>
        </w:rPr>
        <w:lastRenderedPageBreak/>
        <w:t>سَمِعَ اللهُ قَوْلَ ال</w:t>
      </w:r>
      <w:r w:rsidRPr="00076F58">
        <w:rPr>
          <w:rFonts w:ascii="Simplified Arabic" w:hAnsi="Simplified Arabic" w:hint="eastAsia"/>
          <w:rtl/>
        </w:rPr>
        <w:t>َّ</w:t>
      </w:r>
      <w:r w:rsidRPr="00076F58">
        <w:rPr>
          <w:rFonts w:ascii="Simplified Arabic" w:hAnsi="Simplified Arabic" w:hint="cs"/>
          <w:rtl/>
        </w:rPr>
        <w:t>تِي تُجَادِلُكَ في زَوْجِهَا}</w:t>
      </w:r>
      <w:r w:rsidRPr="00076F58">
        <w:rPr>
          <w:rFonts w:ascii="Traditional Arabic" w:hAnsi="Traditional Arabic"/>
          <w:vertAlign w:val="superscript"/>
        </w:rPr>
        <w:t>(</w:t>
      </w:r>
      <w:r w:rsidRPr="00425A25">
        <w:rPr>
          <w:rStyle w:val="FootnoteReference"/>
          <w:rFonts w:ascii="Traditional Arabic" w:hAnsi="Traditional Arabic"/>
        </w:rPr>
        <w:footnoteReference w:id="1338"/>
      </w:r>
      <w:r w:rsidRPr="00076F58">
        <w:rPr>
          <w:rFonts w:ascii="Traditional Arabic" w:hAnsi="Traditional Arabic"/>
          <w:vertAlign w:val="superscript"/>
        </w:rPr>
        <w:t>)</w:t>
      </w:r>
      <w:r w:rsidRPr="00076F58">
        <w:rPr>
          <w:rFonts w:ascii="Traditional Arabic" w:hAnsi="Traditional Arabic" w:hint="cs"/>
          <w:rtl/>
        </w:rPr>
        <w:t xml:space="preserve"> إلى قَولِه: </w:t>
      </w:r>
      <w:r w:rsidR="00076F58">
        <w:rPr>
          <w:rFonts w:ascii="Traditional Arabic" w:hAnsi="Traditional Arabic" w:hint="cs"/>
          <w:rtl/>
        </w:rPr>
        <w:t xml:space="preserve">{وَلِلْكَافِرِينَ عَذَابٌ أَلِيمٌ} [سُورة المجادلة: </w:t>
      </w:r>
      <w:r w:rsidR="00076F58" w:rsidRPr="00B97E9F">
        <w:rPr>
          <w:rFonts w:ascii="Traditional Arabic" w:hAnsi="Traditional Arabic" w:hint="cs"/>
          <w:bCs/>
          <w:rtl/>
        </w:rPr>
        <w:t>4</w:t>
      </w:r>
      <w:r w:rsidR="00076F58">
        <w:rPr>
          <w:rFonts w:ascii="Traditional Arabic" w:hAnsi="Traditional Arabic" w:hint="cs"/>
          <w:rtl/>
        </w:rPr>
        <w:t>]. هذا حدِيثٌ حسَنٌ أخرجَه أبو داود.</w:t>
      </w:r>
    </w:p>
    <w:p w14:paraId="22EBF03A" w14:textId="77777777" w:rsidR="00076F58" w:rsidRDefault="00076F5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وأخرَجَ الطّبَريُّ وابنُ أبِي حاتِمٍ بإسنادٍ صَحِيح 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w:t>
      </w:r>
      <w:r w:rsidR="00E57964">
        <w:rPr>
          <w:rFonts w:ascii="Traditional Arabic" w:hAnsi="Traditional Arabic" w:hint="cs"/>
          <w:rtl/>
        </w:rPr>
        <w:t>أنها قالتْ في قولِه تعالَى: {والر</w:t>
      </w:r>
      <w:r w:rsidR="00E57964">
        <w:rPr>
          <w:rFonts w:ascii="Traditional Arabic" w:hAnsi="Traditional Arabic" w:hint="eastAsia"/>
          <w:rtl/>
        </w:rPr>
        <w:t>َّ</w:t>
      </w:r>
      <w:r w:rsidR="00E57964">
        <w:rPr>
          <w:rFonts w:ascii="Traditional Arabic" w:hAnsi="Traditional Arabic" w:hint="cs"/>
          <w:rtl/>
        </w:rPr>
        <w:t xml:space="preserve">اسِخُونَ فِي الْعِلْمِ}: </w:t>
      </w:r>
      <w:r w:rsidR="00E57964" w:rsidRPr="00E57964">
        <w:rPr>
          <w:rFonts w:ascii="Traditional Arabic" w:hAnsi="Traditional Arabic"/>
          <w:rtl/>
        </w:rPr>
        <w:t>«</w:t>
      </w:r>
      <w:r w:rsidR="00E57964">
        <w:rPr>
          <w:rFonts w:ascii="Traditional Arabic" w:hAnsi="Traditional Arabic" w:hint="cs"/>
          <w:rtl/>
        </w:rPr>
        <w:t>انتَهى عِلمُهُم إلَى أنْ ءامَنُوا بـمُتَابِهه ولَـم يَعلَمُوا تأوِيلَه</w:t>
      </w:r>
      <w:r w:rsidR="00E57964" w:rsidRPr="00E57964">
        <w:rPr>
          <w:rFonts w:ascii="Traditional Arabic" w:hAnsi="Traditional Arabic"/>
          <w:vertAlign w:val="superscript"/>
        </w:rPr>
        <w:t>(</w:t>
      </w:r>
      <w:r w:rsidR="00E57964" w:rsidRPr="00E57964">
        <w:rPr>
          <w:rStyle w:val="FootnoteReference"/>
          <w:rFonts w:ascii="Traditional Arabic" w:hAnsi="Traditional Arabic"/>
        </w:rPr>
        <w:footnoteReference w:id="1339"/>
      </w:r>
      <w:r w:rsidR="00E57964" w:rsidRPr="00E57964">
        <w:rPr>
          <w:rFonts w:ascii="Traditional Arabic" w:hAnsi="Traditional Arabic"/>
          <w:vertAlign w:val="superscript"/>
        </w:rPr>
        <w:t>)</w:t>
      </w:r>
      <w:r w:rsidR="00E57964" w:rsidRPr="00E57964">
        <w:rPr>
          <w:rFonts w:ascii="Traditional Arabic" w:hAnsi="Traditional Arabic"/>
          <w:rtl/>
        </w:rPr>
        <w:t>»</w:t>
      </w:r>
      <w:r w:rsidR="00E57964">
        <w:rPr>
          <w:rFonts w:ascii="Traditional Arabic" w:hAnsi="Traditional Arabic" w:hint="cs"/>
          <w:rtl/>
        </w:rPr>
        <w:t>.</w:t>
      </w:r>
    </w:p>
    <w:p w14:paraId="22EBF03B" w14:textId="77777777" w:rsidR="00E57964" w:rsidRDefault="00E5796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رضيَ الله عنهما قالك لـمّا نزَلَتْ: {إِن يَكُن مِّنكُمْ عِشْرُونَ صَابِرُونَ يَغْلِبُوا مِائَتَيْنِ} [سُورة الأنفال: </w:t>
      </w:r>
      <w:r w:rsidRPr="00B97E9F">
        <w:rPr>
          <w:rFonts w:ascii="Traditional Arabic" w:hAnsi="Traditional Arabic" w:hint="cs"/>
          <w:bCs/>
          <w:rtl/>
        </w:rPr>
        <w:t>65</w:t>
      </w:r>
      <w:r>
        <w:rPr>
          <w:rFonts w:ascii="Traditional Arabic" w:hAnsi="Traditional Arabic" w:hint="cs"/>
          <w:rtl/>
        </w:rPr>
        <w:t>] شَق</w:t>
      </w:r>
      <w:r>
        <w:rPr>
          <w:rFonts w:ascii="Traditional Arabic" w:hAnsi="Traditional Arabic" w:hint="eastAsia"/>
          <w:rtl/>
        </w:rPr>
        <w:t>َّ</w:t>
      </w:r>
      <w:r>
        <w:rPr>
          <w:rFonts w:ascii="Traditional Arabic" w:hAnsi="Traditional Arabic" w:hint="cs"/>
          <w:rtl/>
        </w:rPr>
        <w:t xml:space="preserve"> علَى </w:t>
      </w:r>
      <w:r w:rsidR="00E25EFD">
        <w:rPr>
          <w:rFonts w:ascii="Traditional Arabic" w:hAnsi="Traditional Arabic" w:hint="cs"/>
          <w:rtl/>
        </w:rPr>
        <w:t>الـمُ</w:t>
      </w:r>
      <w:r>
        <w:rPr>
          <w:rFonts w:ascii="Traditional Arabic" w:hAnsi="Traditional Arabic" w:hint="cs"/>
          <w:rtl/>
        </w:rPr>
        <w:t>سلمِينَ إذْ فُرِضَ علَيهِم أنْ لا يَفِر</w:t>
      </w:r>
      <w:r>
        <w:rPr>
          <w:rFonts w:ascii="Traditional Arabic" w:hAnsi="Traditional Arabic" w:hint="eastAsia"/>
          <w:rtl/>
        </w:rPr>
        <w:t>َّ</w:t>
      </w:r>
      <w:r>
        <w:rPr>
          <w:rFonts w:ascii="Traditional Arabic" w:hAnsi="Traditional Arabic" w:hint="cs"/>
          <w:rtl/>
        </w:rPr>
        <w:t xml:space="preserve"> واحِدٌ مِن عشَرَةٍ، ثُمّ جاءَ التّخفِيفُ فقال: {</w:t>
      </w:r>
      <w:r w:rsidRPr="00E57964">
        <w:rPr>
          <w:rFonts w:ascii="Traditional Arabic" w:hAnsi="Traditional Arabic"/>
          <w:rtl/>
        </w:rPr>
        <w:t xml:space="preserve">الْآَنَ خَفَّفَ </w:t>
      </w:r>
      <w:r w:rsidR="00E25EFD">
        <w:rPr>
          <w:rFonts w:ascii="Traditional Arabic" w:hAnsi="Traditional Arabic"/>
          <w:rtl/>
        </w:rPr>
        <w:t xml:space="preserve">اللهُ </w:t>
      </w:r>
      <w:r w:rsidRPr="00E57964">
        <w:rPr>
          <w:rFonts w:ascii="Traditional Arabic" w:hAnsi="Traditional Arabic"/>
          <w:rtl/>
        </w:rPr>
        <w:t>عَنْكُمْ وَعَلِمَ أَنَّ فِيكُمْ ضَعْفًا</w:t>
      </w:r>
      <w:r>
        <w:rPr>
          <w:rFonts w:ascii="Traditional Arabic" w:hAnsi="Traditional Arabic" w:hint="cs"/>
          <w:rtl/>
        </w:rPr>
        <w:t>} الآيةَ</w:t>
      </w:r>
      <w:r w:rsidRPr="00E57964">
        <w:rPr>
          <w:rFonts w:ascii="Traditional Arabic" w:hAnsi="Traditional Arabic"/>
          <w:vertAlign w:val="superscript"/>
        </w:rPr>
        <w:t>(</w:t>
      </w:r>
      <w:r w:rsidRPr="00E57964">
        <w:rPr>
          <w:rStyle w:val="FootnoteReference"/>
          <w:rFonts w:ascii="Traditional Arabic" w:hAnsi="Traditional Arabic"/>
        </w:rPr>
        <w:footnoteReference w:id="1340"/>
      </w:r>
      <w:r w:rsidRPr="00E57964">
        <w:rPr>
          <w:rFonts w:ascii="Traditional Arabic" w:hAnsi="Traditional Arabic"/>
          <w:vertAlign w:val="superscript"/>
        </w:rPr>
        <w:t>)</w:t>
      </w:r>
      <w:r>
        <w:rPr>
          <w:rFonts w:ascii="Traditional Arabic" w:hAnsi="Traditional Arabic" w:hint="cs"/>
          <w:rtl/>
        </w:rPr>
        <w:t xml:space="preserve"> [سُورة الأنفال: </w:t>
      </w:r>
      <w:r w:rsidRPr="00B97E9F">
        <w:rPr>
          <w:rFonts w:ascii="Traditional Arabic" w:hAnsi="Traditional Arabic" w:hint="cs"/>
          <w:bCs/>
          <w:rtl/>
        </w:rPr>
        <w:t>66</w:t>
      </w:r>
      <w:r>
        <w:rPr>
          <w:rFonts w:ascii="Traditional Arabic" w:hAnsi="Traditional Arabic" w:hint="cs"/>
          <w:rtl/>
        </w:rPr>
        <w:t>]. هذا حدِيثٌ صَحِيحٌ أخرجَه البُخاريّ عن عبدِ اللهِ السُّلَمِيّ.</w:t>
      </w:r>
    </w:p>
    <w:p w14:paraId="22EBF03C" w14:textId="77777777" w:rsidR="00E57964" w:rsidRDefault="00E5796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ثابتٍ 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لـمّا انقَضَتْ عِدّةُ زينَبَ بنتِ جَحشٍ قال النّبِيُّ </w:t>
      </w:r>
      <w:r w:rsidRPr="00E57964">
        <w:rPr>
          <w:rFonts w:ascii="Simplified Arabic" w:hAnsi="Simplified Arabic" w:hint="cs"/>
        </w:rPr>
        <w:sym w:font="AGA Arabesque" w:char="F072"/>
      </w:r>
      <w:r>
        <w:rPr>
          <w:rFonts w:ascii="Simplified Arabic" w:hAnsi="Simplified Arabic" w:hint="cs"/>
          <w:rtl/>
        </w:rPr>
        <w:t xml:space="preserve">: </w:t>
      </w:r>
      <w:r w:rsidRPr="00E57964">
        <w:rPr>
          <w:rFonts w:ascii="Traditional Arabic" w:hAnsi="Traditional Arabic"/>
          <w:rtl/>
        </w:rPr>
        <w:t>«</w:t>
      </w:r>
      <w:r>
        <w:rPr>
          <w:rFonts w:ascii="Traditional Arabic" w:hAnsi="Traditional Arabic" w:hint="cs"/>
          <w:b/>
          <w:bCs/>
          <w:rtl/>
        </w:rPr>
        <w:t>اذهَبْ فاذْكُرْها عَلَيّ</w:t>
      </w:r>
      <w:r w:rsidRPr="00E57964">
        <w:rPr>
          <w:rFonts w:ascii="Traditional Arabic" w:hAnsi="Traditional Arabic"/>
          <w:rtl/>
        </w:rPr>
        <w:t>»</w:t>
      </w:r>
      <w:r w:rsidRPr="00E57964">
        <w:rPr>
          <w:rFonts w:ascii="Traditional Arabic" w:hAnsi="Traditional Arabic"/>
          <w:vertAlign w:val="superscript"/>
        </w:rPr>
        <w:t>(</w:t>
      </w:r>
      <w:r w:rsidRPr="00E57964">
        <w:rPr>
          <w:rStyle w:val="FootnoteReference"/>
          <w:rFonts w:ascii="Traditional Arabic" w:hAnsi="Traditional Arabic"/>
        </w:rPr>
        <w:footnoteReference w:id="1341"/>
      </w:r>
      <w:r w:rsidRPr="00E57964">
        <w:rPr>
          <w:rFonts w:ascii="Traditional Arabic" w:hAnsi="Traditional Arabic"/>
          <w:vertAlign w:val="superscript"/>
        </w:rPr>
        <w:t>)</w:t>
      </w:r>
      <w:r>
        <w:rPr>
          <w:rFonts w:ascii="Traditional Arabic" w:hAnsi="Traditional Arabic" w:hint="cs"/>
          <w:rtl/>
        </w:rPr>
        <w:t>، قال: فانطلقَ إليها فوَجدَها تُخمِّرُ عَجِينتَها</w:t>
      </w:r>
      <w:r w:rsidRPr="00E57964">
        <w:rPr>
          <w:rFonts w:ascii="Traditional Arabic" w:hAnsi="Traditional Arabic"/>
          <w:vertAlign w:val="superscript"/>
        </w:rPr>
        <w:t>(</w:t>
      </w:r>
      <w:r w:rsidRPr="00E57964">
        <w:rPr>
          <w:rStyle w:val="FootnoteReference"/>
          <w:rFonts w:ascii="Traditional Arabic" w:hAnsi="Traditional Arabic"/>
        </w:rPr>
        <w:footnoteReference w:id="1342"/>
      </w:r>
      <w:r w:rsidRPr="00E57964">
        <w:rPr>
          <w:rFonts w:ascii="Traditional Arabic" w:hAnsi="Traditional Arabic"/>
          <w:vertAlign w:val="superscript"/>
        </w:rPr>
        <w:t>)</w:t>
      </w:r>
      <w:r>
        <w:rPr>
          <w:rFonts w:ascii="Traditional Arabic" w:hAnsi="Traditional Arabic" w:hint="cs"/>
          <w:rtl/>
        </w:rPr>
        <w:t xml:space="preserve">، قال: فلَم أستَطِع أن أنظُرَ إليها، </w:t>
      </w:r>
      <w:r w:rsidR="0072327E">
        <w:rPr>
          <w:rFonts w:ascii="Traditional Arabic" w:hAnsi="Traditional Arabic" w:hint="cs"/>
          <w:rtl/>
        </w:rPr>
        <w:t>وعَظُمَتْ في نَفْسي لِـمَا عرَفتُ أنّ النّبي</w:t>
      </w:r>
      <w:r w:rsidR="0072327E">
        <w:rPr>
          <w:rFonts w:ascii="Traditional Arabic" w:hAnsi="Traditional Arabic" w:hint="eastAsia"/>
          <w:rtl/>
        </w:rPr>
        <w:t>َّ</w:t>
      </w:r>
      <w:r w:rsidR="0072327E">
        <w:rPr>
          <w:rFonts w:ascii="Traditional Arabic" w:hAnsi="Traditional Arabic" w:hint="cs"/>
          <w:rtl/>
        </w:rPr>
        <w:t xml:space="preserve"> </w:t>
      </w:r>
      <w:r w:rsidR="0072327E" w:rsidRPr="0072327E">
        <w:rPr>
          <w:rFonts w:ascii="Simplified Arabic" w:hAnsi="Simplified Arabic" w:hint="cs"/>
        </w:rPr>
        <w:sym w:font="AGA Arabesque" w:char="F072"/>
      </w:r>
      <w:r w:rsidR="0072327E">
        <w:rPr>
          <w:rFonts w:ascii="Simplified Arabic" w:hAnsi="Simplified Arabic" w:hint="cs"/>
          <w:rtl/>
        </w:rPr>
        <w:t xml:space="preserve"> يَخطُبُها، فنَكَصْتُ</w:t>
      </w:r>
      <w:r w:rsidR="0072327E" w:rsidRPr="0072327E">
        <w:rPr>
          <w:rFonts w:ascii="Traditional Arabic" w:hAnsi="Traditional Arabic"/>
          <w:vertAlign w:val="superscript"/>
        </w:rPr>
        <w:t>(</w:t>
      </w:r>
      <w:r w:rsidR="0072327E" w:rsidRPr="0072327E">
        <w:rPr>
          <w:rStyle w:val="FootnoteReference"/>
          <w:rFonts w:ascii="Traditional Arabic" w:hAnsi="Traditional Arabic"/>
        </w:rPr>
        <w:footnoteReference w:id="1343"/>
      </w:r>
      <w:r w:rsidR="0072327E" w:rsidRPr="0072327E">
        <w:rPr>
          <w:rFonts w:ascii="Traditional Arabic" w:hAnsi="Traditional Arabic"/>
          <w:vertAlign w:val="superscript"/>
        </w:rPr>
        <w:t>)</w:t>
      </w:r>
      <w:r w:rsidR="0072327E">
        <w:rPr>
          <w:rFonts w:ascii="Traditional Arabic" w:hAnsi="Traditional Arabic" w:hint="cs"/>
          <w:rtl/>
        </w:rPr>
        <w:t xml:space="preserve"> على عَقِبي وول</w:t>
      </w:r>
      <w:r w:rsidR="0072327E">
        <w:rPr>
          <w:rFonts w:ascii="Traditional Arabic" w:hAnsi="Traditional Arabic" w:hint="eastAsia"/>
          <w:rtl/>
        </w:rPr>
        <w:t>َّ</w:t>
      </w:r>
      <w:r w:rsidR="0072327E">
        <w:rPr>
          <w:rFonts w:ascii="Traditional Arabic" w:hAnsi="Traditional Arabic" w:hint="cs"/>
          <w:rtl/>
        </w:rPr>
        <w:t xml:space="preserve">يتُها ظَهْرِي، ثُـمّ قُلتُ: أبشِري يا زينَبُ فَقد ذكرَكِ رسولُ الله </w:t>
      </w:r>
      <w:r w:rsidR="0072327E" w:rsidRPr="0072327E">
        <w:rPr>
          <w:rFonts w:ascii="Simplified Arabic" w:hAnsi="Simplified Arabic" w:hint="cs"/>
        </w:rPr>
        <w:lastRenderedPageBreak/>
        <w:sym w:font="AGA Arabesque" w:char="F072"/>
      </w:r>
      <w:r w:rsidR="0072327E">
        <w:rPr>
          <w:rFonts w:ascii="Simplified Arabic" w:hAnsi="Simplified Arabic" w:hint="cs"/>
          <w:rtl/>
        </w:rPr>
        <w:t xml:space="preserve"> فقالتْ: ما أنا بصانِعةٍ شيئًا حتّى أُؤامِرَ ربّي عزّ وجلّ</w:t>
      </w:r>
      <w:r w:rsidR="0072327E" w:rsidRPr="0072327E">
        <w:rPr>
          <w:rFonts w:ascii="Traditional Arabic" w:hAnsi="Traditional Arabic"/>
          <w:vertAlign w:val="superscript"/>
        </w:rPr>
        <w:t>(</w:t>
      </w:r>
      <w:r w:rsidR="0072327E" w:rsidRPr="0072327E">
        <w:rPr>
          <w:rStyle w:val="FootnoteReference"/>
          <w:rFonts w:ascii="Traditional Arabic" w:hAnsi="Traditional Arabic"/>
        </w:rPr>
        <w:footnoteReference w:id="1344"/>
      </w:r>
      <w:r w:rsidR="0072327E" w:rsidRPr="0072327E">
        <w:rPr>
          <w:rFonts w:ascii="Traditional Arabic" w:hAnsi="Traditional Arabic"/>
          <w:vertAlign w:val="superscript"/>
        </w:rPr>
        <w:t>)</w:t>
      </w:r>
      <w:r w:rsidR="0072327E">
        <w:rPr>
          <w:rFonts w:ascii="Simplified Arabic" w:hAnsi="Simplified Arabic" w:hint="cs"/>
          <w:rtl/>
        </w:rPr>
        <w:t xml:space="preserve">، وقامتْ </w:t>
      </w:r>
      <w:r w:rsidR="005544AF">
        <w:rPr>
          <w:rFonts w:ascii="Simplified Arabic" w:hAnsi="Simplified Arabic" w:hint="cs"/>
          <w:rtl/>
        </w:rPr>
        <w:t>إلى مَسجِدها</w:t>
      </w:r>
      <w:r w:rsidR="005544AF" w:rsidRPr="005544AF">
        <w:rPr>
          <w:rFonts w:ascii="Traditional Arabic" w:hAnsi="Traditional Arabic"/>
          <w:vertAlign w:val="superscript"/>
        </w:rPr>
        <w:t>(</w:t>
      </w:r>
      <w:r w:rsidR="005544AF" w:rsidRPr="005544AF">
        <w:rPr>
          <w:rStyle w:val="FootnoteReference"/>
          <w:rFonts w:ascii="Traditional Arabic" w:hAnsi="Traditional Arabic"/>
        </w:rPr>
        <w:footnoteReference w:id="1345"/>
      </w:r>
      <w:r w:rsidR="005544AF" w:rsidRPr="005544AF">
        <w:rPr>
          <w:rFonts w:ascii="Traditional Arabic" w:hAnsi="Traditional Arabic"/>
          <w:vertAlign w:val="superscript"/>
        </w:rPr>
        <w:t>)</w:t>
      </w:r>
      <w:r w:rsidR="005544AF">
        <w:rPr>
          <w:rFonts w:ascii="Traditional Arabic" w:hAnsi="Traditional Arabic" w:hint="cs"/>
          <w:rtl/>
        </w:rPr>
        <w:t xml:space="preserve"> ونزَل القُرءانُ، فجاءَ النّبِيُّ </w:t>
      </w:r>
      <w:r w:rsidR="005544AF" w:rsidRPr="005544AF">
        <w:rPr>
          <w:rFonts w:ascii="Simplified Arabic" w:hAnsi="Simplified Arabic" w:hint="cs"/>
        </w:rPr>
        <w:sym w:font="AGA Arabesque" w:char="F072"/>
      </w:r>
      <w:r w:rsidR="005544AF">
        <w:rPr>
          <w:rFonts w:ascii="Simplified Arabic" w:hAnsi="Simplified Arabic" w:hint="cs"/>
          <w:rtl/>
        </w:rPr>
        <w:t xml:space="preserve"> فدَخَل علَيها بِغَيرِ إذْنٍ</w:t>
      </w:r>
      <w:r w:rsidR="005544AF" w:rsidRPr="005544AF">
        <w:rPr>
          <w:rFonts w:ascii="Traditional Arabic" w:hAnsi="Traditional Arabic"/>
          <w:vertAlign w:val="superscript"/>
        </w:rPr>
        <w:t>(</w:t>
      </w:r>
      <w:r w:rsidR="005544AF" w:rsidRPr="005544AF">
        <w:rPr>
          <w:rStyle w:val="FootnoteReference"/>
          <w:rFonts w:ascii="Traditional Arabic" w:hAnsi="Traditional Arabic"/>
        </w:rPr>
        <w:footnoteReference w:id="1346"/>
      </w:r>
      <w:r w:rsidR="005544AF" w:rsidRPr="005544AF">
        <w:rPr>
          <w:rFonts w:ascii="Traditional Arabic" w:hAnsi="Traditional Arabic"/>
          <w:vertAlign w:val="superscript"/>
        </w:rPr>
        <w:t>)</w:t>
      </w:r>
      <w:r w:rsidR="005544AF">
        <w:rPr>
          <w:rFonts w:ascii="Traditional Arabic" w:hAnsi="Traditional Arabic" w:hint="cs"/>
          <w:rtl/>
        </w:rPr>
        <w:t xml:space="preserve">. قال أنسٌ: فلَقَد رَأيْتُنا أَطعَمَنا النّبِيُّ </w:t>
      </w:r>
      <w:r w:rsidR="005544AF" w:rsidRPr="005544AF">
        <w:rPr>
          <w:rFonts w:ascii="Simplified Arabic" w:hAnsi="Simplified Arabic" w:hint="cs"/>
        </w:rPr>
        <w:sym w:font="AGA Arabesque" w:char="F072"/>
      </w:r>
      <w:r w:rsidR="005544AF">
        <w:rPr>
          <w:rFonts w:ascii="Simplified Arabic" w:hAnsi="Simplified Arabic" w:hint="cs"/>
          <w:rtl/>
        </w:rPr>
        <w:t xml:space="preserve"> عليها الخُبزَ والل</w:t>
      </w:r>
      <w:r w:rsidR="005544AF">
        <w:rPr>
          <w:rFonts w:ascii="Simplified Arabic" w:hAnsi="Simplified Arabic" w:hint="eastAsia"/>
          <w:rtl/>
        </w:rPr>
        <w:t>َّ</w:t>
      </w:r>
      <w:r w:rsidR="005544AF">
        <w:rPr>
          <w:rFonts w:ascii="Simplified Arabic" w:hAnsi="Simplified Arabic" w:hint="cs"/>
          <w:rtl/>
        </w:rPr>
        <w:t>حمَ حتّى امتَد</w:t>
      </w:r>
      <w:r w:rsidR="005544AF">
        <w:rPr>
          <w:rFonts w:ascii="Simplified Arabic" w:hAnsi="Simplified Arabic" w:hint="eastAsia"/>
          <w:rtl/>
        </w:rPr>
        <w:t>َّ</w:t>
      </w:r>
      <w:r w:rsidR="005544AF">
        <w:rPr>
          <w:rFonts w:ascii="Simplified Arabic" w:hAnsi="Simplified Arabic" w:hint="cs"/>
          <w:rtl/>
        </w:rPr>
        <w:t xml:space="preserve"> النّهارُ</w:t>
      </w:r>
      <w:r w:rsidR="005544AF" w:rsidRPr="005544AF">
        <w:rPr>
          <w:rFonts w:ascii="Traditional Arabic" w:hAnsi="Traditional Arabic"/>
          <w:vertAlign w:val="superscript"/>
        </w:rPr>
        <w:t>(</w:t>
      </w:r>
      <w:r w:rsidR="005544AF" w:rsidRPr="005544AF">
        <w:rPr>
          <w:rStyle w:val="FootnoteReference"/>
          <w:rFonts w:ascii="Traditional Arabic" w:hAnsi="Traditional Arabic"/>
        </w:rPr>
        <w:footnoteReference w:id="1347"/>
      </w:r>
      <w:r w:rsidR="005544AF" w:rsidRPr="005544AF">
        <w:rPr>
          <w:rFonts w:ascii="Traditional Arabic" w:hAnsi="Traditional Arabic"/>
          <w:vertAlign w:val="superscript"/>
        </w:rPr>
        <w:t>)</w:t>
      </w:r>
      <w:r w:rsidR="005544AF">
        <w:rPr>
          <w:rFonts w:ascii="Traditional Arabic" w:hAnsi="Traditional Arabic" w:hint="cs"/>
          <w:rtl/>
        </w:rPr>
        <w:t>، فذكر الحديثَ في قِصّةِ نُزولِ الحِجابِ</w:t>
      </w:r>
      <w:r w:rsidR="005544AF" w:rsidRPr="005544AF">
        <w:rPr>
          <w:rFonts w:ascii="Traditional Arabic" w:hAnsi="Traditional Arabic"/>
          <w:vertAlign w:val="superscript"/>
        </w:rPr>
        <w:t>(</w:t>
      </w:r>
      <w:r w:rsidR="005544AF" w:rsidRPr="005544AF">
        <w:rPr>
          <w:rStyle w:val="FootnoteReference"/>
          <w:rFonts w:ascii="Traditional Arabic" w:hAnsi="Traditional Arabic"/>
        </w:rPr>
        <w:footnoteReference w:id="1348"/>
      </w:r>
      <w:r w:rsidR="005544AF" w:rsidRPr="005544AF">
        <w:rPr>
          <w:rFonts w:ascii="Traditional Arabic" w:hAnsi="Traditional Arabic"/>
          <w:vertAlign w:val="superscript"/>
        </w:rPr>
        <w:t>)</w:t>
      </w:r>
      <w:r w:rsidR="005544AF">
        <w:rPr>
          <w:rFonts w:ascii="Traditional Arabic" w:hAnsi="Traditional Arabic" w:hint="cs"/>
          <w:rtl/>
        </w:rPr>
        <w:t>. هذا حدِيثٌ صحِيحٌ أخرجَه أحمد.</w:t>
      </w:r>
    </w:p>
    <w:p w14:paraId="22EBF03D" w14:textId="77777777" w:rsidR="005544AF" w:rsidRDefault="005544A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عِكرِمةَ قال: قال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لـمّا انصرَفَ المشرِكُونَ مِن أُحُدٍ فبَلَغوا الر</w:t>
      </w:r>
      <w:r>
        <w:rPr>
          <w:rFonts w:ascii="Traditional Arabic" w:hAnsi="Traditional Arabic" w:hint="eastAsia"/>
          <w:rtl/>
        </w:rPr>
        <w:t>َّ</w:t>
      </w:r>
      <w:r>
        <w:rPr>
          <w:rFonts w:ascii="Traditional Arabic" w:hAnsi="Traditional Arabic" w:hint="cs"/>
          <w:rtl/>
        </w:rPr>
        <w:t>وْحاءَ</w:t>
      </w:r>
      <w:r w:rsidRPr="005544AF">
        <w:rPr>
          <w:rFonts w:ascii="Traditional Arabic" w:hAnsi="Traditional Arabic"/>
          <w:vertAlign w:val="superscript"/>
        </w:rPr>
        <w:t>(</w:t>
      </w:r>
      <w:r w:rsidRPr="005544AF">
        <w:rPr>
          <w:rStyle w:val="FootnoteReference"/>
          <w:rFonts w:ascii="Traditional Arabic" w:hAnsi="Traditional Arabic"/>
        </w:rPr>
        <w:footnoteReference w:id="1349"/>
      </w:r>
      <w:r w:rsidRPr="005544AF">
        <w:rPr>
          <w:rFonts w:ascii="Traditional Arabic" w:hAnsi="Traditional Arabic"/>
          <w:vertAlign w:val="superscript"/>
        </w:rPr>
        <w:t>)</w:t>
      </w:r>
      <w:r>
        <w:rPr>
          <w:rFonts w:ascii="Traditional Arabic" w:hAnsi="Traditional Arabic" w:hint="cs"/>
          <w:rtl/>
        </w:rPr>
        <w:t xml:space="preserve"> قالوا: لا مُحمّدًا قَتْلتُم ولا الكَواعِبَ</w:t>
      </w:r>
      <w:r w:rsidRPr="005544AF">
        <w:rPr>
          <w:rFonts w:ascii="Traditional Arabic" w:hAnsi="Traditional Arabic"/>
          <w:vertAlign w:val="superscript"/>
        </w:rPr>
        <w:t>(</w:t>
      </w:r>
      <w:r w:rsidRPr="005544AF">
        <w:rPr>
          <w:rStyle w:val="FootnoteReference"/>
          <w:rFonts w:ascii="Traditional Arabic" w:hAnsi="Traditional Arabic"/>
        </w:rPr>
        <w:footnoteReference w:id="1350"/>
      </w:r>
      <w:r w:rsidRPr="005544AF">
        <w:rPr>
          <w:rFonts w:ascii="Traditional Arabic" w:hAnsi="Traditional Arabic"/>
          <w:vertAlign w:val="superscript"/>
        </w:rPr>
        <w:t>)</w:t>
      </w:r>
      <w:r>
        <w:rPr>
          <w:rFonts w:ascii="Traditional Arabic" w:hAnsi="Traditional Arabic" w:hint="cs"/>
          <w:rtl/>
        </w:rPr>
        <w:t xml:space="preserve"> أردَفتُم</w:t>
      </w:r>
      <w:r w:rsidRPr="005544AF">
        <w:rPr>
          <w:rFonts w:ascii="Traditional Arabic" w:hAnsi="Traditional Arabic"/>
          <w:vertAlign w:val="superscript"/>
        </w:rPr>
        <w:t>(</w:t>
      </w:r>
      <w:r w:rsidRPr="005544AF">
        <w:rPr>
          <w:rStyle w:val="FootnoteReference"/>
          <w:rFonts w:ascii="Traditional Arabic" w:hAnsi="Traditional Arabic"/>
        </w:rPr>
        <w:footnoteReference w:id="1351"/>
      </w:r>
      <w:r w:rsidRPr="005544AF">
        <w:rPr>
          <w:rFonts w:ascii="Traditional Arabic" w:hAnsi="Traditional Arabic"/>
          <w:vertAlign w:val="superscript"/>
        </w:rPr>
        <w:t>)</w:t>
      </w:r>
      <w:r>
        <w:rPr>
          <w:rFonts w:ascii="Traditional Arabic" w:hAnsi="Traditional Arabic" w:hint="cs"/>
          <w:rtl/>
        </w:rPr>
        <w:t xml:space="preserve"> فَبئسَ ما صَنَعتُم، فهَمُّوا بالرُّجوعِ، فبَلَغَ ذلك رَسولَ الله </w:t>
      </w:r>
      <w:r w:rsidRPr="005544AF">
        <w:rPr>
          <w:rFonts w:ascii="Simplified Arabic" w:hAnsi="Simplified Arabic" w:hint="cs"/>
        </w:rPr>
        <w:sym w:font="AGA Arabesque" w:char="F072"/>
      </w:r>
      <w:r>
        <w:rPr>
          <w:rFonts w:ascii="Simplified Arabic" w:hAnsi="Simplified Arabic" w:hint="cs"/>
          <w:rtl/>
        </w:rPr>
        <w:t xml:space="preserve"> فنَدَبَ النّاسَ</w:t>
      </w:r>
      <w:r w:rsidRPr="005544AF">
        <w:rPr>
          <w:rFonts w:ascii="Traditional Arabic" w:hAnsi="Traditional Arabic"/>
          <w:vertAlign w:val="superscript"/>
        </w:rPr>
        <w:t>(</w:t>
      </w:r>
      <w:r w:rsidRPr="005544AF">
        <w:rPr>
          <w:rStyle w:val="FootnoteReference"/>
          <w:rFonts w:ascii="Traditional Arabic" w:hAnsi="Traditional Arabic"/>
        </w:rPr>
        <w:footnoteReference w:id="1352"/>
      </w:r>
      <w:r w:rsidRPr="005544AF">
        <w:rPr>
          <w:rFonts w:ascii="Traditional Arabic" w:hAnsi="Traditional Arabic"/>
          <w:vertAlign w:val="superscript"/>
        </w:rPr>
        <w:t>)</w:t>
      </w:r>
      <w:r>
        <w:rPr>
          <w:rFonts w:ascii="Traditional Arabic" w:hAnsi="Traditional Arabic" w:hint="cs"/>
          <w:rtl/>
        </w:rPr>
        <w:t xml:space="preserve"> فانتَدَبوا </w:t>
      </w:r>
      <w:r>
        <w:rPr>
          <w:rFonts w:ascii="Traditional Arabic" w:hAnsi="Traditional Arabic" w:hint="cs"/>
          <w:rtl/>
        </w:rPr>
        <w:lastRenderedPageBreak/>
        <w:t>حتى بَلَغوا حَمراءَ الأسَد</w:t>
      </w:r>
      <w:r w:rsidRPr="005544AF">
        <w:rPr>
          <w:rFonts w:ascii="Traditional Arabic" w:hAnsi="Traditional Arabic"/>
          <w:vertAlign w:val="superscript"/>
        </w:rPr>
        <w:t>(</w:t>
      </w:r>
      <w:r w:rsidRPr="005544AF">
        <w:rPr>
          <w:rStyle w:val="FootnoteReference"/>
          <w:rFonts w:ascii="Traditional Arabic" w:hAnsi="Traditional Arabic"/>
        </w:rPr>
        <w:footnoteReference w:id="1353"/>
      </w:r>
      <w:r w:rsidRPr="005544AF">
        <w:rPr>
          <w:rFonts w:ascii="Traditional Arabic" w:hAnsi="Traditional Arabic"/>
          <w:vertAlign w:val="superscript"/>
        </w:rPr>
        <w:t>)</w:t>
      </w:r>
      <w:r>
        <w:rPr>
          <w:rFonts w:ascii="Traditional Arabic" w:hAnsi="Traditional Arabic" w:hint="cs"/>
          <w:rtl/>
        </w:rPr>
        <w:t xml:space="preserve"> فخرَجُوا إليه، فأمّا الجَبانُ فَرَجَعَ وأمّا الشُّجاعُ فَأخَذَ أُهْبةَ القِتالِ</w:t>
      </w:r>
      <w:r w:rsidRPr="005544AF">
        <w:rPr>
          <w:rFonts w:ascii="Traditional Arabic" w:hAnsi="Traditional Arabic"/>
          <w:vertAlign w:val="superscript"/>
        </w:rPr>
        <w:t>(</w:t>
      </w:r>
      <w:r w:rsidRPr="005544AF">
        <w:rPr>
          <w:rStyle w:val="FootnoteReference"/>
          <w:rFonts w:ascii="Traditional Arabic" w:hAnsi="Traditional Arabic"/>
        </w:rPr>
        <w:footnoteReference w:id="1354"/>
      </w:r>
      <w:r w:rsidRPr="005544AF">
        <w:rPr>
          <w:rFonts w:ascii="Traditional Arabic" w:hAnsi="Traditional Arabic"/>
          <w:vertAlign w:val="superscript"/>
        </w:rPr>
        <w:t>)</w:t>
      </w:r>
      <w:r w:rsidR="008623F6">
        <w:rPr>
          <w:rFonts w:ascii="Traditional Arabic" w:hAnsi="Traditional Arabic" w:hint="cs"/>
          <w:rtl/>
        </w:rPr>
        <w:t xml:space="preserve"> وأُهْبةَ التِّجارةِ فلَمْ يَجِدُوا أحَدًا </w:t>
      </w:r>
      <w:r w:rsidR="008623F6">
        <w:rPr>
          <w:rFonts w:ascii="Traditional Arabic" w:hAnsi="Traditional Arabic"/>
          <w:rtl/>
        </w:rPr>
        <w:t>–</w:t>
      </w:r>
      <w:r w:rsidR="008623F6">
        <w:rPr>
          <w:rFonts w:ascii="Traditional Arabic" w:hAnsi="Traditional Arabic" w:hint="cs"/>
          <w:rtl/>
        </w:rPr>
        <w:t xml:space="preserve"> يَعنِي مِن </w:t>
      </w:r>
      <w:r w:rsidR="00E25EFD">
        <w:rPr>
          <w:rFonts w:ascii="Traditional Arabic" w:hAnsi="Traditional Arabic" w:hint="cs"/>
          <w:rtl/>
        </w:rPr>
        <w:t>الـمُ</w:t>
      </w:r>
      <w:r w:rsidR="008623F6">
        <w:rPr>
          <w:rFonts w:ascii="Traditional Arabic" w:hAnsi="Traditional Arabic" w:hint="cs"/>
          <w:rtl/>
        </w:rPr>
        <w:t xml:space="preserve">قاتِلةِ </w:t>
      </w:r>
      <w:r w:rsidR="008623F6">
        <w:rPr>
          <w:rFonts w:ascii="Traditional Arabic" w:hAnsi="Traditional Arabic"/>
          <w:rtl/>
        </w:rPr>
        <w:t>–</w:t>
      </w:r>
      <w:r w:rsidR="008623F6">
        <w:rPr>
          <w:rFonts w:ascii="Traditional Arabic" w:hAnsi="Traditional Arabic" w:hint="cs"/>
          <w:rtl/>
        </w:rPr>
        <w:t xml:space="preserve"> فرَبِحُوا ورَجَعُوا، فأَنزَلَ اللهُ تَعالى: {</w:t>
      </w:r>
      <w:r w:rsidR="008623F6" w:rsidRPr="008623F6">
        <w:rPr>
          <w:rFonts w:ascii="Traditional Arabic" w:hAnsi="Traditional Arabic"/>
          <w:rtl/>
        </w:rPr>
        <w:t>الَّذِينَ اسْتَجَابُوا لِلَّـهِ وَالرَّسُولِ مِن بَعْدِ مَا أَصَابَهُمُ الْقَرْحُ</w:t>
      </w:r>
      <w:r w:rsidR="008623F6">
        <w:rPr>
          <w:rFonts w:ascii="Traditional Arabic" w:hAnsi="Traditional Arabic" w:hint="cs"/>
          <w:rtl/>
        </w:rPr>
        <w:t>}</w:t>
      </w:r>
      <w:r w:rsidR="008623F6" w:rsidRPr="008623F6">
        <w:rPr>
          <w:rFonts w:ascii="Traditional Arabic" w:hAnsi="Traditional Arabic"/>
          <w:vertAlign w:val="superscript"/>
        </w:rPr>
        <w:t>(</w:t>
      </w:r>
      <w:r w:rsidR="008623F6" w:rsidRPr="008623F6">
        <w:rPr>
          <w:rStyle w:val="FootnoteReference"/>
          <w:rFonts w:ascii="Traditional Arabic" w:hAnsi="Traditional Arabic"/>
        </w:rPr>
        <w:footnoteReference w:id="1355"/>
      </w:r>
      <w:r w:rsidR="008623F6" w:rsidRPr="008623F6">
        <w:rPr>
          <w:rFonts w:ascii="Traditional Arabic" w:hAnsi="Traditional Arabic"/>
          <w:vertAlign w:val="superscript"/>
        </w:rPr>
        <w:t>)</w:t>
      </w:r>
      <w:r w:rsidR="008623F6">
        <w:rPr>
          <w:rFonts w:ascii="Traditional Arabic" w:hAnsi="Traditional Arabic" w:hint="cs"/>
          <w:rtl/>
        </w:rPr>
        <w:t xml:space="preserve"> إلى قوله: {</w:t>
      </w:r>
      <w:r w:rsidR="008623F6" w:rsidRPr="008623F6">
        <w:rPr>
          <w:rFonts w:ascii="Traditional Arabic" w:hAnsi="Traditional Arabic"/>
          <w:rtl/>
        </w:rPr>
        <w:t>فَانقَلَبُوا بِنِعْمَةٍ مِّنَ اللَّـهِ وَفَضْلٍ</w:t>
      </w:r>
      <w:r w:rsidR="008623F6">
        <w:rPr>
          <w:rFonts w:ascii="Traditional Arabic" w:hAnsi="Traditional Arabic" w:hint="cs"/>
          <w:rtl/>
        </w:rPr>
        <w:t>}</w:t>
      </w:r>
      <w:r w:rsidR="008623F6" w:rsidRPr="008623F6">
        <w:rPr>
          <w:rFonts w:ascii="Traditional Arabic" w:hAnsi="Traditional Arabic"/>
          <w:vertAlign w:val="superscript"/>
        </w:rPr>
        <w:t>(</w:t>
      </w:r>
      <w:r w:rsidR="008623F6" w:rsidRPr="008623F6">
        <w:rPr>
          <w:rStyle w:val="FootnoteReference"/>
          <w:rFonts w:ascii="Traditional Arabic" w:hAnsi="Traditional Arabic"/>
        </w:rPr>
        <w:footnoteReference w:id="1356"/>
      </w:r>
      <w:r w:rsidR="008623F6" w:rsidRPr="008623F6">
        <w:rPr>
          <w:rFonts w:ascii="Traditional Arabic" w:hAnsi="Traditional Arabic"/>
          <w:vertAlign w:val="superscript"/>
        </w:rPr>
        <w:t>)</w:t>
      </w:r>
      <w:r w:rsidR="008623F6">
        <w:rPr>
          <w:rFonts w:ascii="Traditional Arabic" w:hAnsi="Traditional Arabic" w:hint="cs"/>
          <w:rtl/>
        </w:rPr>
        <w:t xml:space="preserve"> الآيةَ [سُورة ءالِ عِمرانَ: </w:t>
      </w:r>
      <w:r w:rsidR="008623F6" w:rsidRPr="00B97E9F">
        <w:rPr>
          <w:rFonts w:ascii="Traditional Arabic" w:hAnsi="Traditional Arabic" w:hint="cs"/>
          <w:bCs/>
          <w:rtl/>
        </w:rPr>
        <w:t>172</w:t>
      </w:r>
      <w:r w:rsidR="008623F6">
        <w:rPr>
          <w:rFonts w:ascii="Traditional Arabic" w:hAnsi="Traditional Arabic" w:hint="cs"/>
          <w:rtl/>
        </w:rPr>
        <w:t xml:space="preserve"> </w:t>
      </w:r>
      <w:r w:rsidR="008623F6">
        <w:rPr>
          <w:rFonts w:ascii="Traditional Arabic" w:hAnsi="Traditional Arabic"/>
          <w:rtl/>
        </w:rPr>
        <w:t>–</w:t>
      </w:r>
      <w:r w:rsidR="008623F6">
        <w:rPr>
          <w:rFonts w:ascii="Traditional Arabic" w:hAnsi="Traditional Arabic" w:hint="cs"/>
          <w:rtl/>
        </w:rPr>
        <w:t xml:space="preserve"> </w:t>
      </w:r>
      <w:r w:rsidR="008623F6" w:rsidRPr="00B97E9F">
        <w:rPr>
          <w:rFonts w:ascii="Traditional Arabic" w:hAnsi="Traditional Arabic" w:hint="cs"/>
          <w:bCs/>
          <w:rtl/>
        </w:rPr>
        <w:t>174</w:t>
      </w:r>
      <w:r w:rsidR="008623F6">
        <w:rPr>
          <w:rFonts w:ascii="Traditional Arabic" w:hAnsi="Traditional Arabic" w:hint="cs"/>
          <w:rtl/>
        </w:rPr>
        <w:t xml:space="preserve">]. هكذا أخرجَه الدّارَقطنيّ في </w:t>
      </w:r>
      <w:r w:rsidR="008623F6" w:rsidRPr="008623F6">
        <w:rPr>
          <w:rFonts w:ascii="Traditional Arabic" w:hAnsi="Traditional Arabic"/>
          <w:rtl/>
        </w:rPr>
        <w:t>«</w:t>
      </w:r>
      <w:r w:rsidR="008623F6">
        <w:rPr>
          <w:rFonts w:ascii="Traditional Arabic" w:hAnsi="Traditional Arabic" w:hint="cs"/>
          <w:rtl/>
        </w:rPr>
        <w:t>الأفراد</w:t>
      </w:r>
      <w:r w:rsidR="008623F6" w:rsidRPr="008623F6">
        <w:rPr>
          <w:rFonts w:ascii="Traditional Arabic" w:hAnsi="Traditional Arabic"/>
          <w:rtl/>
        </w:rPr>
        <w:t>»</w:t>
      </w:r>
      <w:r w:rsidR="008623F6">
        <w:rPr>
          <w:rFonts w:ascii="Traditional Arabic" w:hAnsi="Traditional Arabic" w:hint="cs"/>
          <w:rtl/>
        </w:rPr>
        <w:t>.</w:t>
      </w:r>
    </w:p>
    <w:p w14:paraId="22EBF03E" w14:textId="77777777" w:rsidR="008623F6" w:rsidRDefault="008623F6"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بنِ أبِي لَيلَى حدّثَنا أصحابُ محم</w:t>
      </w:r>
      <w:r>
        <w:rPr>
          <w:rFonts w:ascii="Traditional Arabic" w:hAnsi="Traditional Arabic" w:hint="eastAsia"/>
          <w:rtl/>
        </w:rPr>
        <w:t>َّ</w:t>
      </w:r>
      <w:r>
        <w:rPr>
          <w:rFonts w:ascii="Traditional Arabic" w:hAnsi="Traditional Arabic" w:hint="cs"/>
          <w:rtl/>
        </w:rPr>
        <w:t xml:space="preserve">دٍ </w:t>
      </w:r>
      <w:r w:rsidRPr="008623F6">
        <w:rPr>
          <w:rFonts w:ascii="Simplified Arabic" w:hAnsi="Simplified Arabic" w:hint="cs"/>
        </w:rPr>
        <w:sym w:font="AGA Arabesque" w:char="F072"/>
      </w:r>
      <w:r>
        <w:rPr>
          <w:rFonts w:ascii="Simplified Arabic" w:hAnsi="Simplified Arabic" w:hint="cs"/>
          <w:rtl/>
        </w:rPr>
        <w:t xml:space="preserve"> قالُوا: </w:t>
      </w:r>
      <w:r w:rsidRPr="008623F6">
        <w:rPr>
          <w:rFonts w:ascii="Traditional Arabic" w:hAnsi="Traditional Arabic"/>
          <w:rtl/>
        </w:rPr>
        <w:t>«</w:t>
      </w:r>
      <w:r>
        <w:rPr>
          <w:rFonts w:ascii="Traditional Arabic" w:hAnsi="Traditional Arabic" w:hint="cs"/>
          <w:rtl/>
        </w:rPr>
        <w:t>أُحِل</w:t>
      </w:r>
      <w:r>
        <w:rPr>
          <w:rFonts w:ascii="Traditional Arabic" w:hAnsi="Traditional Arabic" w:hint="eastAsia"/>
          <w:rtl/>
        </w:rPr>
        <w:t>َّ</w:t>
      </w:r>
      <w:r>
        <w:rPr>
          <w:rFonts w:ascii="Traditional Arabic" w:hAnsi="Traditional Arabic" w:hint="cs"/>
          <w:rtl/>
        </w:rPr>
        <w:t xml:space="preserve"> الصِّيامُ على ثَلاثةِ أحوالٍ؛ قَدِمَ النّبِيُّ </w:t>
      </w:r>
      <w:r w:rsidRPr="008623F6">
        <w:rPr>
          <w:rFonts w:ascii="Simplified Arabic" w:hAnsi="Simplified Arabic" w:hint="cs"/>
        </w:rPr>
        <w:sym w:font="AGA Arabesque" w:char="F072"/>
      </w:r>
      <w:r>
        <w:rPr>
          <w:rFonts w:ascii="Simplified Arabic" w:hAnsi="Simplified Arabic" w:hint="cs"/>
          <w:rtl/>
        </w:rPr>
        <w:t xml:space="preserve"> المدِينةَ ولا عَهدَ لَهُم بالصِّيام، وكانُوا يَصُومونَ ثَلاثةَ أيّامٍ مِن كُلِّ شَهرٍ حتّى نَزَلَ رَمضانُ</w:t>
      </w:r>
      <w:r w:rsidRPr="008623F6">
        <w:rPr>
          <w:rFonts w:ascii="Traditional Arabic" w:hAnsi="Traditional Arabic"/>
          <w:vertAlign w:val="superscript"/>
        </w:rPr>
        <w:t>(</w:t>
      </w:r>
      <w:r w:rsidRPr="008623F6">
        <w:rPr>
          <w:rStyle w:val="FootnoteReference"/>
          <w:rFonts w:ascii="Traditional Arabic" w:hAnsi="Traditional Arabic"/>
        </w:rPr>
        <w:footnoteReference w:id="1357"/>
      </w:r>
      <w:r w:rsidRPr="008623F6">
        <w:rPr>
          <w:rFonts w:ascii="Traditional Arabic" w:hAnsi="Traditional Arabic"/>
          <w:vertAlign w:val="superscript"/>
        </w:rPr>
        <w:t>)</w:t>
      </w:r>
      <w:r>
        <w:rPr>
          <w:rFonts w:ascii="Simplified Arabic" w:hAnsi="Simplified Arabic" w:hint="cs"/>
          <w:rtl/>
        </w:rPr>
        <w:t xml:space="preserve"> فاسْتَكْثَروا ذلكَ وشَق</w:t>
      </w:r>
      <w:r>
        <w:rPr>
          <w:rFonts w:ascii="Simplified Arabic" w:hAnsi="Simplified Arabic" w:hint="eastAsia"/>
          <w:rtl/>
        </w:rPr>
        <w:t>َّ</w:t>
      </w:r>
      <w:r>
        <w:rPr>
          <w:rFonts w:ascii="Simplified Arabic" w:hAnsi="Simplified Arabic" w:hint="cs"/>
          <w:rtl/>
        </w:rPr>
        <w:t xml:space="preserve"> علَيهِم، فكانَ مَن أَطعَمَ مِسكينًا كُل</w:t>
      </w:r>
      <w:r>
        <w:rPr>
          <w:rFonts w:ascii="Simplified Arabic" w:hAnsi="Simplified Arabic" w:hint="eastAsia"/>
          <w:rtl/>
        </w:rPr>
        <w:t>َّ</w:t>
      </w:r>
      <w:r>
        <w:rPr>
          <w:rFonts w:ascii="Simplified Arabic" w:hAnsi="Simplified Arabic" w:hint="cs"/>
          <w:rtl/>
        </w:rPr>
        <w:t xml:space="preserve"> يَومٍ ترَكَ الصِّيامَ مِمّن يُطِيقُه فنسَخَه {وَأَن تَصُومُوا خَيْرٌ ل</w:t>
      </w:r>
      <w:r>
        <w:rPr>
          <w:rFonts w:ascii="Simplified Arabic" w:hAnsi="Simplified Arabic" w:hint="eastAsia"/>
          <w:rtl/>
        </w:rPr>
        <w:t>َّ</w:t>
      </w:r>
      <w:r>
        <w:rPr>
          <w:rFonts w:ascii="Simplified Arabic" w:hAnsi="Simplified Arabic" w:hint="cs"/>
          <w:rtl/>
        </w:rPr>
        <w:t xml:space="preserve">كُمْ إن كُنتُمْ تَعْلَمُونَ} [سُورة البقَرة: </w:t>
      </w:r>
      <w:r w:rsidRPr="00B97E9F">
        <w:rPr>
          <w:rFonts w:ascii="Simplified Arabic" w:hAnsi="Simplified Arabic" w:hint="cs"/>
          <w:bCs/>
          <w:rtl/>
        </w:rPr>
        <w:t>184</w:t>
      </w:r>
      <w:r>
        <w:rPr>
          <w:rFonts w:ascii="Simplified Arabic" w:hAnsi="Simplified Arabic" w:hint="cs"/>
          <w:rtl/>
        </w:rPr>
        <w:t>] فأُمِرُوا بالصِّيامِ</w:t>
      </w:r>
      <w:r w:rsidRPr="008623F6">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sidR="004D2D0E">
        <w:rPr>
          <w:rFonts w:ascii="Traditional Arabic" w:hAnsi="Traditional Arabic" w:hint="cs"/>
          <w:rtl/>
        </w:rPr>
        <w:t>البُخاريُّ تَعلِيقًا</w:t>
      </w:r>
      <w:r w:rsidR="004D2D0E" w:rsidRPr="004D2D0E">
        <w:rPr>
          <w:rFonts w:ascii="Traditional Arabic" w:hAnsi="Traditional Arabic"/>
          <w:vertAlign w:val="superscript"/>
        </w:rPr>
        <w:t>(</w:t>
      </w:r>
      <w:r w:rsidR="004D2D0E" w:rsidRPr="004D2D0E">
        <w:rPr>
          <w:rStyle w:val="FootnoteReference"/>
          <w:rFonts w:ascii="Traditional Arabic" w:hAnsi="Traditional Arabic"/>
        </w:rPr>
        <w:footnoteReference w:id="1358"/>
      </w:r>
      <w:r w:rsidR="004D2D0E" w:rsidRPr="004D2D0E">
        <w:rPr>
          <w:rFonts w:ascii="Traditional Arabic" w:hAnsi="Traditional Arabic"/>
          <w:vertAlign w:val="superscript"/>
        </w:rPr>
        <w:t>)</w:t>
      </w:r>
      <w:r w:rsidR="004D2D0E">
        <w:rPr>
          <w:rFonts w:ascii="Traditional Arabic" w:hAnsi="Traditional Arabic" w:hint="cs"/>
          <w:rtl/>
        </w:rPr>
        <w:t xml:space="preserve"> فقال: </w:t>
      </w:r>
      <w:r w:rsidR="004D2D0E" w:rsidRPr="004D2D0E">
        <w:rPr>
          <w:rFonts w:ascii="Traditional Arabic" w:hAnsi="Traditional Arabic"/>
          <w:rtl/>
        </w:rPr>
        <w:t>«</w:t>
      </w:r>
      <w:r w:rsidR="004D2D0E">
        <w:rPr>
          <w:rFonts w:ascii="Traditional Arabic" w:hAnsi="Traditional Arabic" w:hint="cs"/>
          <w:rtl/>
        </w:rPr>
        <w:t>وقال ابنُ نُمَيرٍ</w:t>
      </w:r>
      <w:r w:rsidR="004D2D0E" w:rsidRPr="004D2D0E">
        <w:rPr>
          <w:rFonts w:ascii="Traditional Arabic" w:hAnsi="Traditional Arabic"/>
          <w:rtl/>
        </w:rPr>
        <w:t>»</w:t>
      </w:r>
      <w:r w:rsidR="004D2D0E" w:rsidRPr="004D2D0E">
        <w:rPr>
          <w:rFonts w:ascii="Traditional Arabic" w:hAnsi="Traditional Arabic"/>
          <w:vertAlign w:val="superscript"/>
        </w:rPr>
        <w:t>(</w:t>
      </w:r>
      <w:r w:rsidR="004D2D0E" w:rsidRPr="004D2D0E">
        <w:rPr>
          <w:rStyle w:val="FootnoteReference"/>
          <w:rFonts w:ascii="Traditional Arabic" w:hAnsi="Traditional Arabic"/>
        </w:rPr>
        <w:footnoteReference w:id="1359"/>
      </w:r>
      <w:r w:rsidR="004D2D0E" w:rsidRPr="004D2D0E">
        <w:rPr>
          <w:rFonts w:ascii="Traditional Arabic" w:hAnsi="Traditional Arabic"/>
          <w:vertAlign w:val="superscript"/>
        </w:rPr>
        <w:t>)</w:t>
      </w:r>
      <w:r w:rsidR="004D2D0E">
        <w:rPr>
          <w:rFonts w:ascii="Traditional Arabic" w:hAnsi="Traditional Arabic" w:hint="cs"/>
          <w:rtl/>
        </w:rPr>
        <w:t>.</w:t>
      </w:r>
    </w:p>
    <w:p w14:paraId="22EBF03F" w14:textId="77777777" w:rsidR="004D2D0E" w:rsidRDefault="004D2D0E" w:rsidP="00307BE3">
      <w:pPr>
        <w:rPr>
          <w:rFonts w:ascii="Traditional Arabic" w:hAnsi="Traditional Arabic"/>
          <w:rtl/>
          <w:lang w:val="en-CA" w:bidi="ar-LB"/>
        </w:rPr>
      </w:pPr>
      <w:r>
        <w:rPr>
          <w:rFonts w:ascii="Traditional Arabic" w:hAnsi="Traditional Arabic"/>
          <w:rtl/>
        </w:rPr>
        <w:br w:type="page"/>
      </w:r>
    </w:p>
    <w:p w14:paraId="22EBF040" w14:textId="77777777" w:rsidR="004D2D0E" w:rsidRDefault="004D2D0E" w:rsidP="00B97E9F">
      <w:pPr>
        <w:pStyle w:val="Heading1"/>
        <w:rPr>
          <w:rtl/>
        </w:rPr>
      </w:pPr>
      <w:bookmarkStart w:id="136" w:name="_Toc127037596"/>
      <w:r>
        <w:rPr>
          <w:rFonts w:hint="cs"/>
          <w:rtl/>
        </w:rPr>
        <w:lastRenderedPageBreak/>
        <w:t>كِتابُ الاعتِصامِ بالسُّنَّةِ والجَماعةِ ومُجانَبةِ البِدْعةِ</w:t>
      </w:r>
      <w:bookmarkEnd w:id="136"/>
    </w:p>
    <w:p w14:paraId="22EBF041" w14:textId="77777777" w:rsidR="004D2D0E" w:rsidRDefault="004D2D0E" w:rsidP="00FF4292">
      <w:pPr>
        <w:pStyle w:val="Heading2"/>
        <w:rPr>
          <w:rtl/>
        </w:rPr>
      </w:pPr>
      <w:bookmarkStart w:id="137" w:name="_Toc127037597"/>
      <w:r>
        <w:rPr>
          <w:rFonts w:hint="cs"/>
          <w:rtl/>
        </w:rPr>
        <w:t>باب الاعتِصامِ ب</w:t>
      </w:r>
      <w:r>
        <w:rPr>
          <w:rFonts w:hint="eastAsia"/>
          <w:rtl/>
        </w:rPr>
        <w:t>السُّنَّة</w:t>
      </w:r>
      <w:r>
        <w:rPr>
          <w:rFonts w:hint="cs"/>
          <w:rtl/>
        </w:rPr>
        <w:t xml:space="preserve"> الن</w:t>
      </w:r>
      <w:r>
        <w:rPr>
          <w:rFonts w:hint="eastAsia"/>
          <w:rtl/>
        </w:rPr>
        <w:t>َّ</w:t>
      </w:r>
      <w:r>
        <w:rPr>
          <w:rFonts w:hint="cs"/>
          <w:rtl/>
        </w:rPr>
        <w:t>بَوِيّة</w:t>
      </w:r>
      <w:bookmarkEnd w:id="137"/>
    </w:p>
    <w:p w14:paraId="22EBF042" w14:textId="77777777" w:rsidR="004D2D0E" w:rsidRDefault="004D2D0E" w:rsidP="002325BC">
      <w:pPr>
        <w:pStyle w:val="BodyTextIndent"/>
        <w:numPr>
          <w:ilvl w:val="0"/>
          <w:numId w:val="7"/>
        </w:numPr>
        <w:ind w:left="981" w:hanging="624"/>
        <w:rPr>
          <w:rFonts w:ascii="Traditional Arabic" w:hAnsi="Traditional Arabic"/>
        </w:rPr>
      </w:pPr>
      <w:r>
        <w:rPr>
          <w:rFonts w:ascii="Traditional Arabic" w:hAnsi="Traditional Arabic" w:hint="cs"/>
          <w:rtl/>
        </w:rPr>
        <w:t>عن أبِي جُمعةَ</w:t>
      </w:r>
      <w:r w:rsidRPr="004D2D0E">
        <w:rPr>
          <w:rFonts w:ascii="Traditional Arabic" w:hAnsi="Traditional Arabic"/>
          <w:vertAlign w:val="superscript"/>
        </w:rPr>
        <w:t>(</w:t>
      </w:r>
      <w:r w:rsidRPr="004D2D0E">
        <w:rPr>
          <w:rStyle w:val="FootnoteReference"/>
          <w:rFonts w:ascii="Traditional Arabic" w:hAnsi="Traditional Arabic"/>
        </w:rPr>
        <w:footnoteReference w:id="1360"/>
      </w:r>
      <w:r w:rsidRPr="004D2D0E">
        <w:rPr>
          <w:rFonts w:ascii="Traditional Arabic" w:hAnsi="Traditional Arabic"/>
          <w:vertAlign w:val="superscript"/>
        </w:rPr>
        <w:t>)</w:t>
      </w:r>
      <w:r>
        <w:rPr>
          <w:rFonts w:ascii="Traditional Arabic" w:hAnsi="Traditional Arabic" w:hint="cs"/>
          <w:rtl/>
        </w:rPr>
        <w:t xml:space="preserve"> الكِنانيِّ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قُلنا يا رسولَ الله، هل أحَدٌ خَيرٌ مِنّا، ءامَنّا بكَ وجاهَدْنا معكَ، قالَ: </w:t>
      </w:r>
      <w:r w:rsidRPr="004D2D0E">
        <w:rPr>
          <w:rFonts w:ascii="Traditional Arabic" w:hAnsi="Traditional Arabic"/>
          <w:rtl/>
        </w:rPr>
        <w:t>«</w:t>
      </w:r>
      <w:r>
        <w:rPr>
          <w:rFonts w:ascii="Traditional Arabic" w:hAnsi="Traditional Arabic" w:hint="cs"/>
          <w:b/>
          <w:bCs/>
          <w:rtl/>
        </w:rPr>
        <w:t>قَومٌ يَكُونُونَ بَعْدَكُم يَجِدُونَ كِتابًا بَيْنَ لَوْحَينِ يُؤْمِنُونَ بِهِ وَيُصّدِّقُونَ</w:t>
      </w:r>
      <w:r w:rsidRPr="004D2D0E">
        <w:rPr>
          <w:rFonts w:ascii="Traditional Arabic" w:hAnsi="Traditional Arabic"/>
          <w:rtl/>
        </w:rPr>
        <w:t>»</w:t>
      </w:r>
      <w:r>
        <w:rPr>
          <w:rFonts w:ascii="Traditional Arabic" w:hAnsi="Traditional Arabic" w:hint="cs"/>
          <w:rtl/>
        </w:rPr>
        <w:t>. هذا حدِيثٌ حسَنٌ أخرجَه ابنُ الس</w:t>
      </w:r>
      <w:r>
        <w:rPr>
          <w:rFonts w:ascii="Traditional Arabic" w:hAnsi="Traditional Arabic" w:hint="eastAsia"/>
          <w:rtl/>
        </w:rPr>
        <w:t>َّ</w:t>
      </w:r>
      <w:r>
        <w:rPr>
          <w:rFonts w:ascii="Traditional Arabic" w:hAnsi="Traditional Arabic" w:hint="cs"/>
          <w:rtl/>
        </w:rPr>
        <w:t>كَن. والخَيريّة فيهِ مَحمُولةٌ علَى ما تَقد</w:t>
      </w:r>
      <w:r>
        <w:rPr>
          <w:rFonts w:ascii="Traditional Arabic" w:hAnsi="Traditional Arabic" w:hint="eastAsia"/>
          <w:rtl/>
        </w:rPr>
        <w:t>َّ</w:t>
      </w:r>
      <w:r>
        <w:rPr>
          <w:rFonts w:ascii="Traditional Arabic" w:hAnsi="Traditional Arabic" w:hint="cs"/>
          <w:rtl/>
        </w:rPr>
        <w:t>مَ مِن تَفضِيلِ الإيمانِ بالغَيبِ.</w:t>
      </w:r>
    </w:p>
    <w:p w14:paraId="22EBF043" w14:textId="77777777" w:rsidR="004D2D0E" w:rsidRDefault="004D2D0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أُمامةَ الباهِليّ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4D2D0E">
        <w:rPr>
          <w:rFonts w:ascii="Simplified Arabic" w:hAnsi="Simplified Arabic" w:hint="cs"/>
        </w:rPr>
        <w:sym w:font="AGA Arabesque" w:char="F072"/>
      </w:r>
      <w:r>
        <w:rPr>
          <w:rFonts w:ascii="Simplified Arabic" w:hAnsi="Simplified Arabic" w:hint="cs"/>
          <w:rtl/>
        </w:rPr>
        <w:t xml:space="preserve">: </w:t>
      </w:r>
      <w:r w:rsidRPr="004D2D0E">
        <w:rPr>
          <w:rFonts w:ascii="Traditional Arabic" w:hAnsi="Traditional Arabic"/>
          <w:rtl/>
        </w:rPr>
        <w:t>«</w:t>
      </w:r>
      <w:r>
        <w:rPr>
          <w:rFonts w:ascii="Traditional Arabic" w:hAnsi="Traditional Arabic" w:hint="cs"/>
          <w:b/>
          <w:bCs/>
          <w:rtl/>
        </w:rPr>
        <w:t>طُوبَى</w:t>
      </w:r>
      <w:r w:rsidRPr="004D2D0E">
        <w:rPr>
          <w:rFonts w:ascii="Traditional Arabic" w:hAnsi="Traditional Arabic"/>
          <w:b/>
          <w:bCs/>
          <w:vertAlign w:val="superscript"/>
        </w:rPr>
        <w:t>(</w:t>
      </w:r>
      <w:r w:rsidRPr="004D2D0E">
        <w:rPr>
          <w:rStyle w:val="FootnoteReference"/>
          <w:rFonts w:ascii="Traditional Arabic" w:hAnsi="Traditional Arabic"/>
          <w:b/>
          <w:bCs/>
        </w:rPr>
        <w:footnoteReference w:id="1361"/>
      </w:r>
      <w:r w:rsidRPr="004D2D0E">
        <w:rPr>
          <w:rFonts w:ascii="Traditional Arabic" w:hAnsi="Traditional Arabic"/>
          <w:b/>
          <w:bCs/>
          <w:vertAlign w:val="superscript"/>
        </w:rPr>
        <w:t>)</w:t>
      </w:r>
      <w:r>
        <w:rPr>
          <w:rFonts w:ascii="Traditional Arabic" w:hAnsi="Traditional Arabic" w:hint="cs"/>
          <w:b/>
          <w:bCs/>
          <w:rtl/>
        </w:rPr>
        <w:t xml:space="preserve"> لِمَنْ رَءانِي وَءامَنَ بِي، وَطُوبَى لِمَنْ ءامَنَ بِي وَلَمْ يَرَنِي</w:t>
      </w:r>
      <w:r w:rsidRPr="004D2D0E">
        <w:rPr>
          <w:rFonts w:ascii="Traditional Arabic" w:hAnsi="Traditional Arabic"/>
          <w:rtl/>
        </w:rPr>
        <w:t>»</w:t>
      </w:r>
      <w:r>
        <w:rPr>
          <w:rFonts w:ascii="Traditional Arabic" w:hAnsi="Traditional Arabic" w:hint="cs"/>
          <w:rtl/>
        </w:rPr>
        <w:t xml:space="preserve"> سَبعَ مَرّاتٍ</w:t>
      </w:r>
      <w:r w:rsidRPr="004D2D0E">
        <w:rPr>
          <w:rFonts w:ascii="Traditional Arabic" w:hAnsi="Traditional Arabic"/>
          <w:vertAlign w:val="superscript"/>
        </w:rPr>
        <w:t>(</w:t>
      </w:r>
      <w:r w:rsidRPr="004D2D0E">
        <w:rPr>
          <w:rStyle w:val="FootnoteReference"/>
          <w:rFonts w:ascii="Traditional Arabic" w:hAnsi="Traditional Arabic"/>
        </w:rPr>
        <w:footnoteReference w:id="1362"/>
      </w:r>
      <w:r w:rsidRPr="004D2D0E">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w:t>
      </w:r>
      <w:r>
        <w:rPr>
          <w:rFonts w:ascii="Traditional Arabic" w:hAnsi="Traditional Arabic" w:hint="cs"/>
          <w:rtl/>
        </w:rPr>
        <w:t xml:space="preserve"> حسَنٌ أخرجَه أحمدُ بنُ حَنبلٍ وأحمدُ بنُ مَنِيعٍ في مُسنَدَيهِما.</w:t>
      </w:r>
    </w:p>
    <w:p w14:paraId="22EBF044" w14:textId="77777777" w:rsidR="001F2794" w:rsidRDefault="004D2D0E" w:rsidP="002325BC">
      <w:pPr>
        <w:pStyle w:val="BodyTextIndent"/>
        <w:numPr>
          <w:ilvl w:val="0"/>
          <w:numId w:val="7"/>
        </w:numPr>
        <w:ind w:left="981" w:hanging="624"/>
        <w:rPr>
          <w:rFonts w:ascii="Traditional Arabic" w:hAnsi="Traditional Arabic"/>
        </w:rPr>
      </w:pPr>
      <w:r w:rsidRPr="001F2794">
        <w:rPr>
          <w:rFonts w:ascii="Traditional Arabic" w:hAnsi="Traditional Arabic" w:hint="cs"/>
          <w:rtl/>
        </w:rPr>
        <w:t xml:space="preserve">عن أبِي الهَيثَمِ هو سلَيمانُ بنُ عَمرٍو عن أبِي سَعيدٍ الخُدرِيّ رضي الله عنهُ قالَ: قالَ رسولُ الله </w:t>
      </w:r>
      <w:r w:rsidRPr="004D2D0E">
        <w:rPr>
          <w:rFonts w:ascii="Simplified Arabic" w:hAnsi="Simplified Arabic" w:hint="cs"/>
        </w:rPr>
        <w:sym w:font="AGA Arabesque" w:char="F072"/>
      </w:r>
      <w:r w:rsidRPr="001F2794">
        <w:rPr>
          <w:rFonts w:ascii="Simplified Arabic" w:hAnsi="Simplified Arabic" w:hint="cs"/>
          <w:rtl/>
        </w:rPr>
        <w:t xml:space="preserve">: </w:t>
      </w:r>
      <w:r w:rsidRPr="001F2794">
        <w:rPr>
          <w:rFonts w:ascii="Traditional Arabic" w:hAnsi="Traditional Arabic"/>
          <w:rtl/>
        </w:rPr>
        <w:t>«</w:t>
      </w:r>
      <w:r w:rsidRPr="001F2794">
        <w:rPr>
          <w:rFonts w:ascii="Traditional Arabic" w:hAnsi="Traditional Arabic" w:hint="cs"/>
          <w:b/>
          <w:bCs/>
          <w:rtl/>
        </w:rPr>
        <w:t>طُوبَى لِمَنْ رَءَانِي وءَامَنَ بِي، وَطُوبَى ثُم</w:t>
      </w:r>
      <w:r w:rsidRPr="001F2794">
        <w:rPr>
          <w:rFonts w:ascii="Traditional Arabic" w:hAnsi="Traditional Arabic" w:hint="eastAsia"/>
          <w:b/>
          <w:bCs/>
          <w:rtl/>
        </w:rPr>
        <w:t>َّ</w:t>
      </w:r>
      <w:r w:rsidRPr="001F2794">
        <w:rPr>
          <w:rFonts w:ascii="Traditional Arabic" w:hAnsi="Traditional Arabic" w:hint="cs"/>
          <w:b/>
          <w:bCs/>
          <w:rtl/>
        </w:rPr>
        <w:t xml:space="preserve"> طُوبَى ثُم</w:t>
      </w:r>
      <w:r w:rsidRPr="001F2794">
        <w:rPr>
          <w:rFonts w:ascii="Traditional Arabic" w:hAnsi="Traditional Arabic" w:hint="eastAsia"/>
          <w:b/>
          <w:bCs/>
          <w:rtl/>
        </w:rPr>
        <w:t>َّ</w:t>
      </w:r>
      <w:r w:rsidRPr="001F2794">
        <w:rPr>
          <w:rFonts w:ascii="Traditional Arabic" w:hAnsi="Traditional Arabic" w:hint="cs"/>
          <w:b/>
          <w:bCs/>
          <w:rtl/>
        </w:rPr>
        <w:t xml:space="preserve"> طُوبَى لِمَنْ ءامَنَ بِي وَلَـمْ يَرَنِي</w:t>
      </w:r>
      <w:r w:rsidRPr="001F2794">
        <w:rPr>
          <w:rFonts w:ascii="Traditional Arabic" w:hAnsi="Traditional Arabic"/>
          <w:rtl/>
        </w:rPr>
        <w:t>»</w:t>
      </w:r>
      <w:r w:rsidRPr="001F2794">
        <w:rPr>
          <w:rFonts w:ascii="Traditional Arabic" w:hAnsi="Traditional Arabic" w:hint="cs"/>
          <w:rtl/>
        </w:rPr>
        <w:t xml:space="preserve">، فقال رَجلٌ: يا رسولَ الله، وما طُوبَى؟ قال: </w:t>
      </w:r>
      <w:r w:rsidRPr="001F2794">
        <w:rPr>
          <w:rFonts w:ascii="Traditional Arabic" w:hAnsi="Traditional Arabic"/>
          <w:rtl/>
        </w:rPr>
        <w:t>«</w:t>
      </w:r>
      <w:r w:rsidRPr="001F2794">
        <w:rPr>
          <w:rFonts w:ascii="Traditional Arabic" w:hAnsi="Traditional Arabic" w:hint="cs"/>
          <w:b/>
          <w:bCs/>
          <w:rtl/>
        </w:rPr>
        <w:t>شَجَرَةٌ فِي الجَن</w:t>
      </w:r>
      <w:r w:rsidRPr="001F2794">
        <w:rPr>
          <w:rFonts w:ascii="Traditional Arabic" w:hAnsi="Traditional Arabic" w:hint="eastAsia"/>
          <w:b/>
          <w:bCs/>
          <w:rtl/>
        </w:rPr>
        <w:t>َّ</w:t>
      </w:r>
      <w:r w:rsidRPr="001F2794">
        <w:rPr>
          <w:rFonts w:ascii="Traditional Arabic" w:hAnsi="Traditional Arabic" w:hint="cs"/>
          <w:b/>
          <w:bCs/>
          <w:rtl/>
        </w:rPr>
        <w:t xml:space="preserve">ةِ مَسِيرَةٌ مِائةِ عامٍ، تَخرُجُ </w:t>
      </w:r>
      <w:r w:rsidR="001F2794" w:rsidRPr="001F2794">
        <w:rPr>
          <w:rFonts w:ascii="Traditional Arabic" w:hAnsi="Traditional Arabic" w:hint="cs"/>
          <w:b/>
          <w:bCs/>
          <w:rtl/>
        </w:rPr>
        <w:t>ثِيابُ أَهلِ الجَن</w:t>
      </w:r>
      <w:r w:rsidR="001F2794" w:rsidRPr="001F2794">
        <w:rPr>
          <w:rFonts w:ascii="Traditional Arabic" w:hAnsi="Traditional Arabic" w:hint="eastAsia"/>
          <w:b/>
          <w:bCs/>
          <w:rtl/>
        </w:rPr>
        <w:t>َّ</w:t>
      </w:r>
      <w:r w:rsidR="001F2794" w:rsidRPr="001F2794">
        <w:rPr>
          <w:rFonts w:ascii="Traditional Arabic" w:hAnsi="Traditional Arabic" w:hint="cs"/>
          <w:b/>
          <w:bCs/>
          <w:rtl/>
        </w:rPr>
        <w:t>ةِ مِن أَكْمَامِهَا</w:t>
      </w:r>
      <w:r w:rsidR="001F2794" w:rsidRPr="001F2794">
        <w:rPr>
          <w:rFonts w:ascii="Traditional Arabic" w:hAnsi="Traditional Arabic"/>
          <w:b/>
          <w:bCs/>
          <w:vertAlign w:val="superscript"/>
        </w:rPr>
        <w:t>(</w:t>
      </w:r>
      <w:r w:rsidR="001F2794" w:rsidRPr="001F2794">
        <w:rPr>
          <w:rStyle w:val="FootnoteReference"/>
          <w:rFonts w:ascii="Traditional Arabic" w:hAnsi="Traditional Arabic"/>
          <w:b/>
          <w:bCs/>
        </w:rPr>
        <w:footnoteReference w:id="1363"/>
      </w:r>
      <w:r w:rsidR="001F2794" w:rsidRPr="001F2794">
        <w:rPr>
          <w:rFonts w:ascii="Traditional Arabic" w:hAnsi="Traditional Arabic"/>
          <w:b/>
          <w:bCs/>
          <w:vertAlign w:val="superscript"/>
        </w:rPr>
        <w:t>)</w:t>
      </w:r>
      <w:r w:rsidRPr="001F2794">
        <w:rPr>
          <w:rFonts w:ascii="Traditional Arabic" w:hAnsi="Traditional Arabic"/>
          <w:rtl/>
        </w:rPr>
        <w:t>»</w:t>
      </w:r>
      <w:r w:rsidR="001F2794" w:rsidRPr="001F2794">
        <w:rPr>
          <w:rFonts w:ascii="Traditional Arabic" w:hAnsi="Traditional Arabic" w:hint="cs"/>
          <w:rtl/>
        </w:rPr>
        <w:t xml:space="preserve">. </w:t>
      </w:r>
      <w:r w:rsidR="001F2794" w:rsidRPr="001F2794">
        <w:rPr>
          <w:rFonts w:ascii="Traditional Arabic" w:hAnsi="Traditional Arabic" w:hint="eastAsia"/>
          <w:rtl/>
        </w:rPr>
        <w:t>هذا</w:t>
      </w:r>
      <w:r w:rsidR="001F2794" w:rsidRPr="001F2794">
        <w:rPr>
          <w:rFonts w:ascii="Traditional Arabic" w:hAnsi="Traditional Arabic"/>
          <w:rtl/>
        </w:rPr>
        <w:t xml:space="preserve"> حدِيثٌ حسَنٌ أخرجَه </w:t>
      </w:r>
      <w:r w:rsidR="001F2794" w:rsidRPr="001F2794">
        <w:rPr>
          <w:rFonts w:ascii="Traditional Arabic" w:hAnsi="Traditional Arabic" w:hint="cs"/>
          <w:rtl/>
        </w:rPr>
        <w:t xml:space="preserve">أحمدُ وأخرجَه ابنُ حِبّانَ في أواخِر </w:t>
      </w:r>
      <w:r w:rsidR="001F2794" w:rsidRPr="001F2794">
        <w:rPr>
          <w:rFonts w:ascii="Traditional Arabic" w:hAnsi="Traditional Arabic"/>
          <w:rtl/>
        </w:rPr>
        <w:t>«</w:t>
      </w:r>
      <w:r w:rsidR="001F2794" w:rsidRPr="001F2794">
        <w:rPr>
          <w:rFonts w:ascii="Traditional Arabic" w:hAnsi="Traditional Arabic" w:hint="cs"/>
          <w:rtl/>
        </w:rPr>
        <w:t>صحِيحِه</w:t>
      </w:r>
      <w:r w:rsidR="001F2794" w:rsidRPr="001F2794">
        <w:rPr>
          <w:rFonts w:ascii="Traditional Arabic" w:hAnsi="Traditional Arabic"/>
          <w:rtl/>
        </w:rPr>
        <w:t>»</w:t>
      </w:r>
      <w:r w:rsidR="001F2794" w:rsidRPr="001F2794">
        <w:rPr>
          <w:rFonts w:ascii="Traditional Arabic" w:hAnsi="Traditional Arabic" w:hint="cs"/>
          <w:rtl/>
        </w:rPr>
        <w:t>. وفي الإسنادِ الّذي ساقَه دَرّاجٌ أبُو الس</w:t>
      </w:r>
      <w:r w:rsidR="001F2794" w:rsidRPr="001F2794">
        <w:rPr>
          <w:rFonts w:ascii="Traditional Arabic" w:hAnsi="Traditional Arabic" w:hint="eastAsia"/>
          <w:rtl/>
        </w:rPr>
        <w:t>َّ</w:t>
      </w:r>
      <w:r w:rsidR="001F2794" w:rsidRPr="001F2794">
        <w:rPr>
          <w:rFonts w:ascii="Traditional Arabic" w:hAnsi="Traditional Arabic" w:hint="cs"/>
          <w:rtl/>
        </w:rPr>
        <w:t>مْحِ عن أبِي الهَيَمِ، ودَرّاجٌ فيه كَلامٌ، لكِنْ له شَواهِدُ كثَيرةٌ تَعضُدُه.</w:t>
      </w:r>
    </w:p>
    <w:p w14:paraId="22EBF045" w14:textId="77777777" w:rsidR="001F2794" w:rsidRDefault="001F279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1F2794">
        <w:rPr>
          <w:rFonts w:ascii="Simplified Arabic" w:hAnsi="Simplified Arabic" w:hint="cs"/>
        </w:rPr>
        <w:sym w:font="AGA Arabesque" w:char="F072"/>
      </w:r>
      <w:r>
        <w:rPr>
          <w:rFonts w:ascii="Simplified Arabic" w:hAnsi="Simplified Arabic" w:hint="cs"/>
          <w:rtl/>
        </w:rPr>
        <w:t xml:space="preserve">: </w:t>
      </w:r>
      <w:r w:rsidRPr="001F2794">
        <w:rPr>
          <w:rFonts w:ascii="Traditional Arabic" w:hAnsi="Traditional Arabic"/>
          <w:rtl/>
        </w:rPr>
        <w:t>«</w:t>
      </w:r>
      <w:r>
        <w:rPr>
          <w:rFonts w:ascii="Traditional Arabic" w:hAnsi="Traditional Arabic" w:hint="cs"/>
          <w:b/>
          <w:bCs/>
          <w:rtl/>
        </w:rPr>
        <w:t>طُوبَى لِمَنْ رَءانِي وءَامَنَ بِي، وطُوبَى لِمَنْ ءامَنَ بِي وَلَمْ يَرَنِي</w:t>
      </w:r>
      <w:r w:rsidRPr="001F2794">
        <w:rPr>
          <w:rFonts w:ascii="Traditional Arabic" w:hAnsi="Traditional Arabic"/>
          <w:rtl/>
        </w:rPr>
        <w:t>»</w:t>
      </w:r>
      <w:r>
        <w:rPr>
          <w:rFonts w:ascii="Traditional Arabic" w:hAnsi="Traditional Arabic" w:hint="cs"/>
          <w:rtl/>
        </w:rPr>
        <w:t xml:space="preserve"> سَبعَ مَرّاتٍ. هذا حدِيثٌ حسَنٌ أخرجَه ابنُ عَدِي عن أبِي يَعلَى.</w:t>
      </w:r>
    </w:p>
    <w:p w14:paraId="22EBF046" w14:textId="77777777" w:rsidR="001F2794" w:rsidRDefault="001F2794"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زَيدِ بنِ أسْلَمَ عن أبِيهِ عن عُمرَ بنِ الخطّابِ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كُنتُ جالِسًا معَ الن</w:t>
      </w:r>
      <w:r>
        <w:rPr>
          <w:rFonts w:ascii="Traditional Arabic" w:hAnsi="Traditional Arabic" w:hint="eastAsia"/>
          <w:rtl/>
        </w:rPr>
        <w:t>َّ</w:t>
      </w:r>
      <w:r>
        <w:rPr>
          <w:rFonts w:ascii="Traditional Arabic" w:hAnsi="Traditional Arabic" w:hint="cs"/>
          <w:rtl/>
        </w:rPr>
        <w:t xml:space="preserve">بِيّ </w:t>
      </w:r>
      <w:r w:rsidRPr="001F2794">
        <w:rPr>
          <w:rFonts w:ascii="Simplified Arabic" w:hAnsi="Simplified Arabic" w:hint="cs"/>
        </w:rPr>
        <w:sym w:font="AGA Arabesque" w:char="F072"/>
      </w:r>
      <w:r>
        <w:rPr>
          <w:rFonts w:ascii="Simplified Arabic" w:hAnsi="Simplified Arabic" w:hint="cs"/>
          <w:rtl/>
        </w:rPr>
        <w:t xml:space="preserve"> فقال أُناسٌ: مَن أفضَلُ أهلِ الإِيمانِ إِيمانًا؟ قالوا: يا رسولَ اللهِ الملائكةُ، قال: </w:t>
      </w:r>
      <w:r w:rsidRPr="001F2794">
        <w:rPr>
          <w:rFonts w:ascii="Traditional Arabic" w:hAnsi="Traditional Arabic"/>
          <w:rtl/>
        </w:rPr>
        <w:t>«</w:t>
      </w:r>
      <w:r>
        <w:rPr>
          <w:rFonts w:ascii="Traditional Arabic" w:hAnsi="Traditional Arabic" w:hint="cs"/>
          <w:b/>
          <w:bCs/>
          <w:rtl/>
        </w:rPr>
        <w:t xml:space="preserve">هُم كَذَلِكَ وَيَحُقُّ لَهُم ذَلِكَ، وَما يَمْنَعُهُم وَقَدْ أَنْزَلَهُمُ اللهُ </w:t>
      </w:r>
      <w:r w:rsidR="00E25EFD">
        <w:rPr>
          <w:rFonts w:ascii="Traditional Arabic" w:hAnsi="Traditional Arabic" w:hint="cs"/>
          <w:b/>
          <w:bCs/>
          <w:rtl/>
        </w:rPr>
        <w:t>الـمَ</w:t>
      </w:r>
      <w:r>
        <w:rPr>
          <w:rFonts w:ascii="Traditional Arabic" w:hAnsi="Traditional Arabic" w:hint="cs"/>
          <w:b/>
          <w:bCs/>
          <w:rtl/>
        </w:rPr>
        <w:t>نْزلَةَ</w:t>
      </w:r>
      <w:r w:rsidRPr="001F2794">
        <w:rPr>
          <w:rFonts w:ascii="Traditional Arabic" w:hAnsi="Traditional Arabic"/>
          <w:b/>
          <w:bCs/>
          <w:vertAlign w:val="superscript"/>
        </w:rPr>
        <w:t>(</w:t>
      </w:r>
      <w:r w:rsidRPr="001F2794">
        <w:rPr>
          <w:rStyle w:val="FootnoteReference"/>
          <w:rFonts w:ascii="Traditional Arabic" w:hAnsi="Traditional Arabic"/>
          <w:b/>
          <w:bCs/>
        </w:rPr>
        <w:footnoteReference w:id="1364"/>
      </w:r>
      <w:r w:rsidRPr="001F2794">
        <w:rPr>
          <w:rFonts w:ascii="Traditional Arabic" w:hAnsi="Traditional Arabic"/>
          <w:b/>
          <w:bCs/>
          <w:vertAlign w:val="superscript"/>
        </w:rPr>
        <w:t>)</w:t>
      </w:r>
      <w:r>
        <w:rPr>
          <w:rFonts w:ascii="Traditional Arabic" w:hAnsi="Traditional Arabic" w:hint="cs"/>
          <w:b/>
          <w:bCs/>
          <w:rtl/>
        </w:rPr>
        <w:t xml:space="preserve"> ال</w:t>
      </w:r>
      <w:r>
        <w:rPr>
          <w:rFonts w:ascii="Traditional Arabic" w:hAnsi="Traditional Arabic" w:hint="eastAsia"/>
          <w:b/>
          <w:bCs/>
          <w:rtl/>
        </w:rPr>
        <w:t>َّ</w:t>
      </w:r>
      <w:r>
        <w:rPr>
          <w:rFonts w:ascii="Traditional Arabic" w:hAnsi="Traditional Arabic" w:hint="cs"/>
          <w:b/>
          <w:bCs/>
          <w:rtl/>
        </w:rPr>
        <w:t>تِي أَنْزَلَهُم بِهَا</w:t>
      </w:r>
      <w:r w:rsidRPr="001F2794">
        <w:rPr>
          <w:rFonts w:ascii="Traditional Arabic" w:hAnsi="Traditional Arabic"/>
          <w:rtl/>
        </w:rPr>
        <w:t>»</w:t>
      </w:r>
      <w:r>
        <w:rPr>
          <w:rFonts w:ascii="Traditional Arabic" w:hAnsi="Traditional Arabic" w:hint="cs"/>
          <w:rtl/>
        </w:rPr>
        <w:t>، قالوا: يا رَسولَ اللهِ فالأَنبِياءِ ال</w:t>
      </w:r>
      <w:r>
        <w:rPr>
          <w:rFonts w:ascii="Traditional Arabic" w:hAnsi="Traditional Arabic" w:hint="eastAsia"/>
          <w:rtl/>
        </w:rPr>
        <w:t>َّ</w:t>
      </w:r>
      <w:r>
        <w:rPr>
          <w:rFonts w:ascii="Traditional Arabic" w:hAnsi="Traditional Arabic" w:hint="cs"/>
          <w:rtl/>
        </w:rPr>
        <w:t xml:space="preserve">ذِينَ أَكرَمَهُمُ اللهُ برِسالاتِه وبالنُّبوّةِ، قال </w:t>
      </w:r>
      <w:r w:rsidRPr="001F2794">
        <w:rPr>
          <w:rFonts w:ascii="Traditional Arabic" w:hAnsi="Traditional Arabic"/>
          <w:rtl/>
        </w:rPr>
        <w:t>«</w:t>
      </w:r>
      <w:r>
        <w:rPr>
          <w:rFonts w:ascii="Traditional Arabic" w:hAnsi="Traditional Arabic" w:hint="cs"/>
          <w:b/>
          <w:bCs/>
          <w:rtl/>
        </w:rPr>
        <w:t xml:space="preserve">هُم </w:t>
      </w:r>
      <w:r w:rsidR="007242A1">
        <w:rPr>
          <w:rFonts w:ascii="Traditional Arabic" w:hAnsi="Traditional Arabic" w:hint="cs"/>
          <w:b/>
          <w:bCs/>
          <w:rtl/>
        </w:rPr>
        <w:t xml:space="preserve">كَذَلِكَ وَيَحُقُّ لَهُم ذَلِكَ، وَما يَمْنَعُهُم وَقَدْ أَنْزَلَهُمُ اللهُ </w:t>
      </w:r>
      <w:r w:rsidR="00E25EFD">
        <w:rPr>
          <w:rFonts w:ascii="Traditional Arabic" w:hAnsi="Traditional Arabic" w:hint="cs"/>
          <w:b/>
          <w:bCs/>
          <w:rtl/>
        </w:rPr>
        <w:t>الـمَ</w:t>
      </w:r>
      <w:r w:rsidR="007242A1">
        <w:rPr>
          <w:rFonts w:ascii="Traditional Arabic" w:hAnsi="Traditional Arabic" w:hint="cs"/>
          <w:b/>
          <w:bCs/>
          <w:rtl/>
        </w:rPr>
        <w:t>نْزِلَةَ ال</w:t>
      </w:r>
      <w:r w:rsidR="007242A1">
        <w:rPr>
          <w:rFonts w:ascii="Traditional Arabic" w:hAnsi="Traditional Arabic" w:hint="eastAsia"/>
          <w:b/>
          <w:bCs/>
          <w:rtl/>
        </w:rPr>
        <w:t>َّ</w:t>
      </w:r>
      <w:r w:rsidR="007242A1">
        <w:rPr>
          <w:rFonts w:ascii="Traditional Arabic" w:hAnsi="Traditional Arabic" w:hint="cs"/>
          <w:b/>
          <w:bCs/>
          <w:rtl/>
        </w:rPr>
        <w:t>تِي أَنْزَلهُم بِهَا</w:t>
      </w:r>
      <w:r w:rsidRPr="001F2794">
        <w:rPr>
          <w:rFonts w:ascii="Traditional Arabic" w:hAnsi="Traditional Arabic"/>
          <w:rtl/>
        </w:rPr>
        <w:t>»</w:t>
      </w:r>
      <w:r w:rsidR="007242A1">
        <w:rPr>
          <w:rFonts w:ascii="Traditional Arabic" w:hAnsi="Traditional Arabic" w:hint="cs"/>
          <w:rtl/>
        </w:rPr>
        <w:t>، قالوا: يا رَسولَ اللهِ، فالشُّهَداءُ ال</w:t>
      </w:r>
      <w:r w:rsidR="007242A1">
        <w:rPr>
          <w:rFonts w:ascii="Traditional Arabic" w:hAnsi="Traditional Arabic" w:hint="eastAsia"/>
          <w:rtl/>
        </w:rPr>
        <w:t>َّ</w:t>
      </w:r>
      <w:r w:rsidR="007242A1">
        <w:rPr>
          <w:rFonts w:ascii="Traditional Arabic" w:hAnsi="Traditional Arabic" w:hint="cs"/>
          <w:rtl/>
        </w:rPr>
        <w:t xml:space="preserve">ذِينَ استُشْهِدُوا معَ الأَنبِياءِ، قال: </w:t>
      </w:r>
      <w:r w:rsidR="007242A1" w:rsidRPr="007242A1">
        <w:rPr>
          <w:rFonts w:ascii="Traditional Arabic" w:hAnsi="Traditional Arabic"/>
          <w:rtl/>
        </w:rPr>
        <w:t>«</w:t>
      </w:r>
      <w:r w:rsidR="007242A1" w:rsidRPr="007242A1">
        <w:rPr>
          <w:rFonts w:ascii="Traditional Arabic" w:hAnsi="Traditional Arabic"/>
          <w:b/>
          <w:bCs/>
          <w:rtl/>
        </w:rPr>
        <w:t>هُمْ كَذَلِكَ وَيَحِقُّ لَهُمْ ذَلِكَ</w:t>
      </w:r>
      <w:r w:rsidR="008A6BC8">
        <w:rPr>
          <w:rFonts w:ascii="Traditional Arabic" w:hAnsi="Traditional Arabic"/>
          <w:b/>
          <w:bCs/>
          <w:rtl/>
        </w:rPr>
        <w:t>،</w:t>
      </w:r>
      <w:r w:rsidR="007242A1" w:rsidRPr="007242A1">
        <w:rPr>
          <w:rFonts w:ascii="Traditional Arabic" w:hAnsi="Traditional Arabic"/>
          <w:b/>
          <w:bCs/>
          <w:rtl/>
        </w:rPr>
        <w:t xml:space="preserve"> وَمَا يَمْنَعُهُمْ</w:t>
      </w:r>
      <w:r w:rsidR="008A6BC8">
        <w:rPr>
          <w:rFonts w:ascii="Traditional Arabic" w:hAnsi="Traditional Arabic"/>
          <w:b/>
          <w:bCs/>
          <w:rtl/>
        </w:rPr>
        <w:t>،</w:t>
      </w:r>
      <w:r w:rsidR="007242A1" w:rsidRPr="007242A1">
        <w:rPr>
          <w:rFonts w:ascii="Traditional Arabic" w:hAnsi="Traditional Arabic"/>
          <w:b/>
          <w:bCs/>
          <w:rtl/>
        </w:rPr>
        <w:t xml:space="preserve"> وَقَدْ </w:t>
      </w:r>
      <w:r w:rsidR="007242A1">
        <w:rPr>
          <w:rFonts w:ascii="Traditional Arabic" w:hAnsi="Traditional Arabic" w:hint="cs"/>
          <w:b/>
          <w:bCs/>
          <w:rtl/>
        </w:rPr>
        <w:t>أَكْرَمَهُمُ بِالش</w:t>
      </w:r>
      <w:r w:rsidR="007242A1">
        <w:rPr>
          <w:rFonts w:ascii="Traditional Arabic" w:hAnsi="Traditional Arabic" w:hint="eastAsia"/>
          <w:b/>
          <w:bCs/>
          <w:rtl/>
        </w:rPr>
        <w:t>َّ</w:t>
      </w:r>
      <w:r w:rsidR="007242A1">
        <w:rPr>
          <w:rFonts w:ascii="Traditional Arabic" w:hAnsi="Traditional Arabic" w:hint="cs"/>
          <w:b/>
          <w:bCs/>
          <w:rtl/>
        </w:rPr>
        <w:t>هادَةِ مَعَ الأَنْبِياءِ بَلْ غَيْرُهُم</w:t>
      </w:r>
      <w:r w:rsidR="007242A1" w:rsidRPr="007242A1">
        <w:rPr>
          <w:rFonts w:ascii="Traditional Arabic" w:hAnsi="Traditional Arabic"/>
          <w:b/>
          <w:bCs/>
          <w:rtl/>
        </w:rPr>
        <w:t>»</w:t>
      </w:r>
      <w:r w:rsidR="007242A1">
        <w:rPr>
          <w:rFonts w:ascii="Traditional Arabic" w:hAnsi="Traditional Arabic" w:hint="cs"/>
          <w:b/>
          <w:bCs/>
          <w:rtl/>
        </w:rPr>
        <w:t>،</w:t>
      </w:r>
      <w:r w:rsidR="007242A1" w:rsidRPr="007242A1">
        <w:rPr>
          <w:rFonts w:ascii="Traditional Arabic" w:hAnsi="Traditional Arabic"/>
          <w:b/>
          <w:bCs/>
          <w:rtl/>
        </w:rPr>
        <w:t xml:space="preserve"> قَالُوا</w:t>
      </w:r>
      <w:r w:rsidR="008A6BC8">
        <w:rPr>
          <w:rFonts w:ascii="Traditional Arabic" w:hAnsi="Traditional Arabic"/>
          <w:b/>
          <w:bCs/>
          <w:rtl/>
        </w:rPr>
        <w:t>:</w:t>
      </w:r>
      <w:r w:rsidR="007242A1" w:rsidRPr="007242A1">
        <w:rPr>
          <w:rFonts w:ascii="Traditional Arabic" w:hAnsi="Traditional Arabic"/>
          <w:b/>
          <w:bCs/>
          <w:rtl/>
        </w:rPr>
        <w:t xml:space="preserve"> </w:t>
      </w:r>
      <w:r w:rsidR="007242A1">
        <w:rPr>
          <w:rFonts w:ascii="Traditional Arabic" w:hAnsi="Traditional Arabic" w:hint="cs"/>
          <w:rtl/>
        </w:rPr>
        <w:t>يا رسولَ اللهِ فَمَن هُم؟ قالَ:</w:t>
      </w:r>
      <w:r w:rsidR="007242A1" w:rsidRPr="007242A1">
        <w:rPr>
          <w:rFonts w:ascii="Traditional Arabic" w:hAnsi="Traditional Arabic"/>
          <w:b/>
          <w:bCs/>
          <w:rtl/>
        </w:rPr>
        <w:t xml:space="preserve"> «أَقْوَامٌ فِي أَصْلابِ الرِّجَالِ</w:t>
      </w:r>
      <w:r w:rsidR="007242A1">
        <w:rPr>
          <w:rFonts w:ascii="Traditional Arabic" w:hAnsi="Traditional Arabic" w:hint="cs"/>
          <w:b/>
          <w:bCs/>
          <w:rtl/>
        </w:rPr>
        <w:t xml:space="preserve">، يَأْتُونَ مِن بَعدِي، يُؤْمِنُونَ بِي وَلَـمْ يَرَوْنِي، وَيُصَدِّقُونَ بِي وَلَمْ يَرَوْنِي، يَجِدُونَ الوَرَقَ </w:t>
      </w:r>
      <w:r w:rsidR="00E25EFD">
        <w:rPr>
          <w:rFonts w:ascii="Traditional Arabic" w:hAnsi="Traditional Arabic" w:hint="cs"/>
          <w:b/>
          <w:bCs/>
          <w:rtl/>
        </w:rPr>
        <w:t>الـمَ</w:t>
      </w:r>
      <w:r w:rsidR="007242A1">
        <w:rPr>
          <w:rFonts w:ascii="Traditional Arabic" w:hAnsi="Traditional Arabic" w:hint="cs"/>
          <w:b/>
          <w:bCs/>
          <w:rtl/>
        </w:rPr>
        <w:t>عَل</w:t>
      </w:r>
      <w:r w:rsidR="007242A1">
        <w:rPr>
          <w:rFonts w:ascii="Traditional Arabic" w:hAnsi="Traditional Arabic" w:hint="eastAsia"/>
          <w:b/>
          <w:bCs/>
          <w:rtl/>
        </w:rPr>
        <w:t>َّ</w:t>
      </w:r>
      <w:r w:rsidR="007242A1">
        <w:rPr>
          <w:rFonts w:ascii="Traditional Arabic" w:hAnsi="Traditional Arabic" w:hint="cs"/>
          <w:b/>
          <w:bCs/>
          <w:rtl/>
        </w:rPr>
        <w:t>قَ</w:t>
      </w:r>
      <w:r w:rsidR="007242A1" w:rsidRPr="007242A1">
        <w:rPr>
          <w:rFonts w:ascii="Traditional Arabic" w:hAnsi="Traditional Arabic"/>
          <w:b/>
          <w:bCs/>
          <w:vertAlign w:val="superscript"/>
        </w:rPr>
        <w:t>(</w:t>
      </w:r>
      <w:r w:rsidR="007242A1" w:rsidRPr="007242A1">
        <w:rPr>
          <w:rStyle w:val="FootnoteReference"/>
          <w:rFonts w:ascii="Traditional Arabic" w:hAnsi="Traditional Arabic"/>
          <w:b/>
          <w:bCs/>
        </w:rPr>
        <w:footnoteReference w:id="1365"/>
      </w:r>
      <w:r w:rsidR="007242A1" w:rsidRPr="007242A1">
        <w:rPr>
          <w:rFonts w:ascii="Traditional Arabic" w:hAnsi="Traditional Arabic"/>
          <w:b/>
          <w:bCs/>
          <w:vertAlign w:val="superscript"/>
        </w:rPr>
        <w:t>)</w:t>
      </w:r>
      <w:r w:rsidR="007242A1">
        <w:rPr>
          <w:rFonts w:ascii="Traditional Arabic" w:hAnsi="Traditional Arabic" w:hint="cs"/>
          <w:b/>
          <w:bCs/>
          <w:rtl/>
        </w:rPr>
        <w:t xml:space="preserve"> فَيَعْمَلُونَ بِمَا فِيهِ، فَهَؤُلاَءِ أَفْضَلُ أَهْلِ الإِيمانِ إيمانًا</w:t>
      </w:r>
      <w:r w:rsidR="007242A1" w:rsidRPr="007242A1">
        <w:rPr>
          <w:rFonts w:ascii="Traditional Arabic" w:hAnsi="Traditional Arabic"/>
          <w:b/>
          <w:bCs/>
          <w:vertAlign w:val="superscript"/>
        </w:rPr>
        <w:t>(</w:t>
      </w:r>
      <w:r w:rsidR="007242A1" w:rsidRPr="007242A1">
        <w:rPr>
          <w:rStyle w:val="FootnoteReference"/>
          <w:rFonts w:ascii="Traditional Arabic" w:hAnsi="Traditional Arabic"/>
          <w:b/>
          <w:bCs/>
        </w:rPr>
        <w:footnoteReference w:id="1366"/>
      </w:r>
      <w:r w:rsidR="007242A1" w:rsidRPr="007242A1">
        <w:rPr>
          <w:rFonts w:ascii="Traditional Arabic" w:hAnsi="Traditional Arabic"/>
          <w:b/>
          <w:bCs/>
          <w:vertAlign w:val="superscript"/>
        </w:rPr>
        <w:t>)</w:t>
      </w:r>
      <w:r w:rsidR="007242A1" w:rsidRPr="007242A1">
        <w:rPr>
          <w:rFonts w:ascii="Traditional Arabic" w:hAnsi="Traditional Arabic"/>
          <w:rtl/>
        </w:rPr>
        <w:t>»</w:t>
      </w:r>
      <w:r w:rsidR="007242A1">
        <w:rPr>
          <w:rFonts w:ascii="Traditional Arabic" w:hAnsi="Traditional Arabic" w:hint="cs"/>
          <w:rtl/>
        </w:rPr>
        <w:t>. هذا حدِيثٌ غرِيبٌ أخرجَه أبو يَعلَى فهو ضَعِي</w:t>
      </w:r>
      <w:r w:rsidR="00877FF6">
        <w:rPr>
          <w:rFonts w:ascii="Traditional Arabic" w:hAnsi="Traditional Arabic" w:hint="cs"/>
          <w:rtl/>
        </w:rPr>
        <w:t>فٌ، وَوَجَدتُ له شاهِدًا:</w:t>
      </w:r>
    </w:p>
    <w:p w14:paraId="22EBF047" w14:textId="77777777" w:rsidR="00877FF6" w:rsidRDefault="00877FF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عَمرِو بنِ شُعَيبٍ عن أَبِيه عن جَدّه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877FF6">
        <w:rPr>
          <w:rFonts w:ascii="Simplified Arabic" w:hAnsi="Simplified Arabic" w:hint="cs"/>
        </w:rPr>
        <w:sym w:font="AGA Arabesque" w:char="F072"/>
      </w:r>
      <w:r>
        <w:rPr>
          <w:rFonts w:ascii="Simplified Arabic" w:hAnsi="Simplified Arabic" w:hint="cs"/>
          <w:rtl/>
        </w:rPr>
        <w:t xml:space="preserve">: </w:t>
      </w:r>
      <w:r w:rsidRPr="00877FF6">
        <w:rPr>
          <w:rFonts w:ascii="Traditional Arabic" w:hAnsi="Traditional Arabic"/>
          <w:rtl/>
        </w:rPr>
        <w:t>«</w:t>
      </w:r>
      <w:r>
        <w:rPr>
          <w:rFonts w:ascii="Traditional Arabic" w:hAnsi="Traditional Arabic" w:hint="cs"/>
          <w:b/>
          <w:bCs/>
          <w:rtl/>
        </w:rPr>
        <w:t>أَيُّ الخَلْقِ أَعْجَبُ إِيْمانًا؟</w:t>
      </w:r>
      <w:r w:rsidRPr="00877FF6">
        <w:rPr>
          <w:rFonts w:ascii="Traditional Arabic" w:hAnsi="Traditional Arabic"/>
          <w:rtl/>
        </w:rPr>
        <w:t>»</w:t>
      </w:r>
      <w:r>
        <w:rPr>
          <w:rFonts w:ascii="Traditional Arabic" w:hAnsi="Traditional Arabic" w:hint="cs"/>
          <w:rtl/>
        </w:rPr>
        <w:t xml:space="preserve">، قالُوا: </w:t>
      </w:r>
      <w:r w:rsidR="00E25EFD">
        <w:rPr>
          <w:rFonts w:ascii="Traditional Arabic" w:hAnsi="Traditional Arabic" w:hint="cs"/>
          <w:rtl/>
        </w:rPr>
        <w:t>الـمَ</w:t>
      </w:r>
      <w:r>
        <w:rPr>
          <w:rFonts w:ascii="Traditional Arabic" w:hAnsi="Traditional Arabic" w:hint="cs"/>
          <w:rtl/>
        </w:rPr>
        <w:t xml:space="preserve">لائِكةُ، قال: </w:t>
      </w:r>
      <w:r w:rsidRPr="00877FF6">
        <w:rPr>
          <w:rFonts w:ascii="Traditional Arabic" w:hAnsi="Traditional Arabic"/>
          <w:rtl/>
        </w:rPr>
        <w:t>«</w:t>
      </w:r>
      <w:r>
        <w:rPr>
          <w:rFonts w:ascii="Traditional Arabic" w:hAnsi="Traditional Arabic" w:hint="cs"/>
          <w:b/>
          <w:bCs/>
          <w:rtl/>
        </w:rPr>
        <w:t>وَما لَهُم لا يُؤْمِنُونَ</w:t>
      </w:r>
      <w:r w:rsidRPr="00877FF6">
        <w:rPr>
          <w:rFonts w:ascii="Traditional Arabic" w:hAnsi="Traditional Arabic"/>
          <w:rtl/>
        </w:rPr>
        <w:t>»</w:t>
      </w:r>
      <w:r w:rsidRPr="00877FF6">
        <w:rPr>
          <w:rFonts w:ascii="Traditional Arabic" w:hAnsi="Traditional Arabic"/>
          <w:vertAlign w:val="superscript"/>
        </w:rPr>
        <w:t>(</w:t>
      </w:r>
      <w:r w:rsidRPr="00877FF6">
        <w:rPr>
          <w:rStyle w:val="FootnoteReference"/>
          <w:rFonts w:ascii="Traditional Arabic" w:hAnsi="Traditional Arabic"/>
        </w:rPr>
        <w:footnoteReference w:id="1367"/>
      </w:r>
      <w:r w:rsidRPr="00877FF6">
        <w:rPr>
          <w:rFonts w:ascii="Traditional Arabic" w:hAnsi="Traditional Arabic"/>
          <w:vertAlign w:val="superscript"/>
        </w:rPr>
        <w:t>)</w:t>
      </w:r>
      <w:r>
        <w:rPr>
          <w:rFonts w:ascii="Traditional Arabic" w:hAnsi="Traditional Arabic" w:hint="cs"/>
          <w:rtl/>
        </w:rPr>
        <w:t xml:space="preserve">، قالُوا: فالأنبِياءُ، قالَ: </w:t>
      </w:r>
      <w:r w:rsidRPr="00877FF6">
        <w:rPr>
          <w:rFonts w:ascii="Traditional Arabic" w:hAnsi="Traditional Arabic"/>
          <w:rtl/>
        </w:rPr>
        <w:t>«</w:t>
      </w:r>
      <w:r>
        <w:rPr>
          <w:rFonts w:ascii="Traditional Arabic" w:hAnsi="Traditional Arabic" w:hint="cs"/>
          <w:b/>
          <w:bCs/>
          <w:rtl/>
        </w:rPr>
        <w:t>وَما لَهُم لا يُؤْمِنُونَ، الن</w:t>
      </w:r>
      <w:r>
        <w:rPr>
          <w:rFonts w:ascii="Traditional Arabic" w:hAnsi="Traditional Arabic" w:hint="eastAsia"/>
          <w:b/>
          <w:bCs/>
          <w:rtl/>
        </w:rPr>
        <w:t>َّ</w:t>
      </w:r>
      <w:r>
        <w:rPr>
          <w:rFonts w:ascii="Traditional Arabic" w:hAnsi="Traditional Arabic" w:hint="cs"/>
          <w:b/>
          <w:bCs/>
          <w:rtl/>
        </w:rPr>
        <w:t>بِيُّونَ يُوْحَى إِلَيهِم</w:t>
      </w:r>
      <w:r w:rsidRPr="00877FF6">
        <w:rPr>
          <w:rFonts w:ascii="Traditional Arabic" w:hAnsi="Traditional Arabic"/>
          <w:rtl/>
        </w:rPr>
        <w:t>»</w:t>
      </w:r>
      <w:r>
        <w:rPr>
          <w:rFonts w:ascii="Traditional Arabic" w:hAnsi="Traditional Arabic" w:hint="cs"/>
          <w:rtl/>
        </w:rPr>
        <w:t xml:space="preserve">، قالُوا: فنَحنُ، قال: </w:t>
      </w:r>
      <w:r w:rsidRPr="00877FF6">
        <w:rPr>
          <w:rFonts w:ascii="Traditional Arabic" w:hAnsi="Traditional Arabic"/>
          <w:rtl/>
        </w:rPr>
        <w:t>«</w:t>
      </w:r>
      <w:r>
        <w:rPr>
          <w:rFonts w:ascii="Traditional Arabic" w:hAnsi="Traditional Arabic" w:hint="cs"/>
          <w:b/>
          <w:bCs/>
          <w:rtl/>
        </w:rPr>
        <w:t>وَما لَكُم لا تُؤْمِنُونَ، أَل</w:t>
      </w:r>
      <w:r>
        <w:rPr>
          <w:rFonts w:ascii="Traditional Arabic" w:hAnsi="Traditional Arabic" w:hint="eastAsia"/>
          <w:b/>
          <w:bCs/>
          <w:rtl/>
        </w:rPr>
        <w:t>َّ</w:t>
      </w:r>
      <w:r>
        <w:rPr>
          <w:rFonts w:ascii="Traditional Arabic" w:hAnsi="Traditional Arabic" w:hint="cs"/>
          <w:b/>
          <w:bCs/>
          <w:rtl/>
        </w:rPr>
        <w:t>ا إِن</w:t>
      </w:r>
      <w:r>
        <w:rPr>
          <w:rFonts w:ascii="Traditional Arabic" w:hAnsi="Traditional Arabic" w:hint="eastAsia"/>
          <w:b/>
          <w:bCs/>
          <w:rtl/>
        </w:rPr>
        <w:t>َّ</w:t>
      </w:r>
      <w:r>
        <w:rPr>
          <w:rFonts w:ascii="Traditional Arabic" w:hAnsi="Traditional Arabic" w:hint="cs"/>
          <w:b/>
          <w:bCs/>
          <w:rtl/>
        </w:rPr>
        <w:t xml:space="preserve"> أَعْجَبَ الخَلْقَ إِلَي</w:t>
      </w:r>
      <w:r>
        <w:rPr>
          <w:rFonts w:ascii="Traditional Arabic" w:hAnsi="Traditional Arabic" w:hint="eastAsia"/>
          <w:b/>
          <w:bCs/>
          <w:rtl/>
        </w:rPr>
        <w:t>َّ</w:t>
      </w:r>
      <w:r>
        <w:rPr>
          <w:rFonts w:ascii="Traditional Arabic" w:hAnsi="Traditional Arabic" w:hint="cs"/>
          <w:b/>
          <w:bCs/>
          <w:rtl/>
        </w:rPr>
        <w:t xml:space="preserve"> إِيمانًا قَوْمٌ يَجِيؤُونَ مِن بَعْدِي يَجِدُونَ صُحُفًا فِيها كِتابٌ</w:t>
      </w:r>
      <w:r w:rsidRPr="00877FF6">
        <w:rPr>
          <w:rFonts w:ascii="Traditional Arabic" w:hAnsi="Traditional Arabic"/>
          <w:b/>
          <w:bCs/>
          <w:vertAlign w:val="superscript"/>
        </w:rPr>
        <w:t>(</w:t>
      </w:r>
      <w:r w:rsidRPr="00877FF6">
        <w:rPr>
          <w:rStyle w:val="FootnoteReference"/>
          <w:rFonts w:ascii="Traditional Arabic" w:hAnsi="Traditional Arabic"/>
          <w:b/>
          <w:bCs/>
        </w:rPr>
        <w:footnoteReference w:id="1368"/>
      </w:r>
      <w:r w:rsidRPr="00877FF6">
        <w:rPr>
          <w:rFonts w:ascii="Traditional Arabic" w:hAnsi="Traditional Arabic"/>
          <w:b/>
          <w:bCs/>
          <w:vertAlign w:val="superscript"/>
        </w:rPr>
        <w:t>)</w:t>
      </w:r>
      <w:r>
        <w:rPr>
          <w:rFonts w:ascii="Traditional Arabic" w:hAnsi="Traditional Arabic" w:hint="cs"/>
          <w:b/>
          <w:bCs/>
          <w:rtl/>
        </w:rPr>
        <w:t xml:space="preserve"> يُؤْمِنُونَ بِمَا فِيهِ</w:t>
      </w:r>
      <w:r w:rsidRPr="00877FF6">
        <w:rPr>
          <w:rFonts w:ascii="Traditional Arabic" w:hAnsi="Traditional Arabic"/>
          <w:rtl/>
        </w:rPr>
        <w:t>»</w:t>
      </w:r>
      <w:r>
        <w:rPr>
          <w:rFonts w:ascii="Traditional Arabic" w:hAnsi="Traditional Arabic" w:hint="cs"/>
          <w:rtl/>
        </w:rPr>
        <w:t xml:space="preserve">. هذا حدِيثٌ غرِيبٌ أخرجَه البَيهقيُّ لكِنّه يَعتَضِدُ بالّذي قَبلَه، وعُرِفَ مِنهُ </w:t>
      </w:r>
      <w:r w:rsidR="00E25EFD">
        <w:rPr>
          <w:rFonts w:ascii="Traditional Arabic" w:hAnsi="Traditional Arabic" w:hint="cs"/>
          <w:rtl/>
        </w:rPr>
        <w:t>الـمُ</w:t>
      </w:r>
      <w:r>
        <w:rPr>
          <w:rFonts w:ascii="Traditional Arabic" w:hAnsi="Traditional Arabic" w:hint="cs"/>
          <w:rtl/>
        </w:rPr>
        <w:t>رادُ بالأَفضَلِيّة الّتي قَبلَه وأنّها لَيسَتْ علَى الإطلاقِ.</w:t>
      </w:r>
    </w:p>
    <w:p w14:paraId="22EBF048" w14:textId="77777777" w:rsidR="00877FF6" w:rsidRDefault="00877FF6"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وقد أخرجَ إسحاقُ بنُ راهَوَيهِ وسَعِيدُ بنُ مَنصُورٍ بإسنادٍ صَحِيح عن ابنِ مَسعُودٍ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877FF6">
        <w:rPr>
          <w:rFonts w:ascii="Traditional Arabic" w:hAnsi="Traditional Arabic"/>
          <w:rtl/>
        </w:rPr>
        <w:t>«</w:t>
      </w:r>
      <w:r>
        <w:rPr>
          <w:rFonts w:ascii="Traditional Arabic" w:hAnsi="Traditional Arabic" w:hint="cs"/>
          <w:rtl/>
        </w:rPr>
        <w:t>كانَ أَمْرُ محم</w:t>
      </w:r>
      <w:r>
        <w:rPr>
          <w:rFonts w:ascii="Traditional Arabic" w:hAnsi="Traditional Arabic" w:hint="eastAsia"/>
          <w:rtl/>
        </w:rPr>
        <w:t>َّ</w:t>
      </w:r>
      <w:r>
        <w:rPr>
          <w:rFonts w:ascii="Traditional Arabic" w:hAnsi="Traditional Arabic" w:hint="cs"/>
          <w:rtl/>
        </w:rPr>
        <w:t>دٍ</w:t>
      </w:r>
      <w:r>
        <w:rPr>
          <w:rFonts w:ascii="Traditional Arabic" w:hAnsi="Traditional Arabic" w:hint="eastAsia"/>
          <w:rtl/>
        </w:rPr>
        <w:t> </w:t>
      </w:r>
      <w:r w:rsidRPr="00877FF6">
        <w:rPr>
          <w:rFonts w:ascii="Simplified Arabic" w:hAnsi="Simplified Arabic" w:hint="cs"/>
        </w:rPr>
        <w:sym w:font="AGA Arabesque" w:char="F072"/>
      </w:r>
      <w:r>
        <w:rPr>
          <w:rFonts w:ascii="Simplified Arabic" w:hAnsi="Simplified Arabic" w:hint="cs"/>
          <w:rtl/>
        </w:rPr>
        <w:t xml:space="preserve"> بَيِّنًا لِمَن رَءاهُ، وال</w:t>
      </w:r>
      <w:r>
        <w:rPr>
          <w:rFonts w:ascii="Simplified Arabic" w:hAnsi="Simplified Arabic" w:hint="eastAsia"/>
          <w:rtl/>
        </w:rPr>
        <w:t>َّ</w:t>
      </w:r>
      <w:r>
        <w:rPr>
          <w:rFonts w:ascii="Simplified Arabic" w:hAnsi="Simplified Arabic" w:hint="cs"/>
          <w:rtl/>
        </w:rPr>
        <w:t>ذِي لا إلهَ غَيْرُه ما ءامَنَ مُؤمِنٌ أَفضَلَ مِن إيمانٍ بغَيبٍ</w:t>
      </w:r>
      <w:r w:rsidRPr="00877FF6">
        <w:rPr>
          <w:rFonts w:ascii="Traditional Arabic" w:hAnsi="Traditional Arabic"/>
          <w:rtl/>
        </w:rPr>
        <w:t>»</w:t>
      </w:r>
      <w:r>
        <w:rPr>
          <w:rFonts w:ascii="Traditional Arabic" w:hAnsi="Traditional Arabic" w:hint="cs"/>
          <w:rtl/>
        </w:rPr>
        <w:t>. وهذا شاهِدٌ قوِيٌّ في الحدِيثَين المرفُوعَين.</w:t>
      </w:r>
    </w:p>
    <w:p w14:paraId="22EBF049" w14:textId="77777777" w:rsidR="00877FF6" w:rsidRDefault="0014278A"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بنِ عَمرٍو</w:t>
      </w:r>
      <w:r w:rsidRPr="0014278A">
        <w:rPr>
          <w:rFonts w:ascii="Traditional Arabic" w:hAnsi="Traditional Arabic"/>
          <w:vertAlign w:val="superscript"/>
        </w:rPr>
        <w:t>(</w:t>
      </w:r>
      <w:r w:rsidRPr="0014278A">
        <w:rPr>
          <w:rStyle w:val="FootnoteReference"/>
          <w:rFonts w:ascii="Traditional Arabic" w:hAnsi="Traditional Arabic"/>
        </w:rPr>
        <w:footnoteReference w:id="1369"/>
      </w:r>
      <w:r w:rsidRPr="0014278A">
        <w:rPr>
          <w:rFonts w:ascii="Traditional Arabic" w:hAnsi="Traditional Arabic"/>
          <w:vertAlign w:val="superscript"/>
        </w:rPr>
        <w:t>)</w:t>
      </w:r>
      <w:r>
        <w:rPr>
          <w:rFonts w:ascii="Traditional Arabic" w:hAnsi="Traditional Arabic" w:hint="cs"/>
          <w:rtl/>
        </w:rPr>
        <w:t xml:space="preserve"> وحُجْرِ بنِ حُجْرٍ قالا: أتَيْنا العِرباضَ بنَ سارِيةَ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w:t>
      </w:r>
      <w:r>
        <w:rPr>
          <w:rFonts w:ascii="Traditional Arabic" w:hAnsi="Traditional Arabic"/>
          <w:rtl/>
        </w:rPr>
        <w:t>–</w:t>
      </w:r>
      <w:r>
        <w:rPr>
          <w:rFonts w:ascii="Traditional Arabic" w:hAnsi="Traditional Arabic" w:hint="cs"/>
          <w:rtl/>
        </w:rPr>
        <w:t xml:space="preserve"> وهوَ مِم</w:t>
      </w:r>
      <w:r>
        <w:rPr>
          <w:rFonts w:ascii="Traditional Arabic" w:hAnsi="Traditional Arabic" w:hint="eastAsia"/>
          <w:rtl/>
        </w:rPr>
        <w:t>َّ</w:t>
      </w:r>
      <w:r>
        <w:rPr>
          <w:rFonts w:ascii="Traditional Arabic" w:hAnsi="Traditional Arabic" w:hint="cs"/>
          <w:rtl/>
        </w:rPr>
        <w:t>ن نَزَلَ فيه: {وَلَا عَلَى ال</w:t>
      </w:r>
      <w:r>
        <w:rPr>
          <w:rFonts w:ascii="Traditional Arabic" w:hAnsi="Traditional Arabic" w:hint="eastAsia"/>
          <w:rtl/>
        </w:rPr>
        <w:t>َّ</w:t>
      </w:r>
      <w:r>
        <w:rPr>
          <w:rFonts w:ascii="Traditional Arabic" w:hAnsi="Traditional Arabic" w:hint="cs"/>
          <w:rtl/>
        </w:rPr>
        <w:t>ذِينَ إِذَا مَا أَتَوْكَ لِتَحْمِلَهُمْ قُلْتَ لَا أَجِدُ مَا أَحْمِلُكُمْ عَلَيْهِ}</w:t>
      </w:r>
      <w:r w:rsidR="00291694">
        <w:rPr>
          <w:rFonts w:ascii="Traditional Arabic" w:hAnsi="Traditional Arabic" w:hint="cs"/>
          <w:rtl/>
        </w:rPr>
        <w:t xml:space="preserve"> </w:t>
      </w:r>
      <w:r>
        <w:rPr>
          <w:rFonts w:ascii="Traditional Arabic" w:hAnsi="Traditional Arabic" w:hint="cs"/>
          <w:rtl/>
        </w:rPr>
        <w:t>الآيةَ</w:t>
      </w:r>
      <w:r w:rsidRPr="0014278A">
        <w:rPr>
          <w:rFonts w:ascii="Traditional Arabic" w:hAnsi="Traditional Arabic"/>
          <w:vertAlign w:val="superscript"/>
        </w:rPr>
        <w:t>(</w:t>
      </w:r>
      <w:r w:rsidRPr="0014278A">
        <w:rPr>
          <w:rStyle w:val="FootnoteReference"/>
          <w:rFonts w:ascii="Traditional Arabic" w:hAnsi="Traditional Arabic"/>
        </w:rPr>
        <w:footnoteReference w:id="1370"/>
      </w:r>
      <w:r w:rsidRPr="0014278A">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 xml:space="preserve">[سُورة التوبة: </w:t>
      </w:r>
      <w:r w:rsidRPr="00B97E9F">
        <w:rPr>
          <w:rFonts w:ascii="Traditional Arabic" w:hAnsi="Traditional Arabic" w:hint="cs"/>
          <w:bCs/>
          <w:rtl/>
        </w:rPr>
        <w:t>92</w:t>
      </w:r>
      <w:r>
        <w:rPr>
          <w:rFonts w:ascii="Traditional Arabic" w:hAnsi="Traditional Arabic" w:hint="cs"/>
          <w:rtl/>
        </w:rPr>
        <w:t xml:space="preserve">] </w:t>
      </w:r>
      <w:r>
        <w:rPr>
          <w:rFonts w:ascii="Traditional Arabic" w:hAnsi="Traditional Arabic"/>
          <w:rtl/>
        </w:rPr>
        <w:t>–</w:t>
      </w:r>
      <w:r>
        <w:rPr>
          <w:rFonts w:ascii="Traditional Arabic" w:hAnsi="Traditional Arabic" w:hint="cs"/>
          <w:rtl/>
        </w:rPr>
        <w:t xml:space="preserve"> فسَل</w:t>
      </w:r>
      <w:r>
        <w:rPr>
          <w:rFonts w:ascii="Traditional Arabic" w:hAnsi="Traditional Arabic" w:hint="eastAsia"/>
          <w:rtl/>
        </w:rPr>
        <w:t>َّ</w:t>
      </w:r>
      <w:r>
        <w:rPr>
          <w:rFonts w:ascii="Traditional Arabic" w:hAnsi="Traditional Arabic" w:hint="cs"/>
          <w:rtl/>
        </w:rPr>
        <w:t>مْنا وقُلنا: أتَيْناكَ زائِرينَ وعائدِينَ</w:t>
      </w:r>
      <w:r w:rsidRPr="0014278A">
        <w:rPr>
          <w:rFonts w:ascii="Traditional Arabic" w:hAnsi="Traditional Arabic"/>
          <w:vertAlign w:val="superscript"/>
        </w:rPr>
        <w:t>(</w:t>
      </w:r>
      <w:r w:rsidRPr="0014278A">
        <w:rPr>
          <w:rStyle w:val="FootnoteReference"/>
          <w:rFonts w:ascii="Traditional Arabic" w:hAnsi="Traditional Arabic"/>
        </w:rPr>
        <w:footnoteReference w:id="1371"/>
      </w:r>
      <w:r w:rsidRPr="0014278A">
        <w:rPr>
          <w:rFonts w:ascii="Traditional Arabic" w:hAnsi="Traditional Arabic"/>
          <w:vertAlign w:val="superscript"/>
        </w:rPr>
        <w:t>)</w:t>
      </w:r>
      <w:r>
        <w:rPr>
          <w:rFonts w:ascii="Traditional Arabic" w:hAnsi="Traditional Arabic" w:hint="cs"/>
          <w:rtl/>
        </w:rPr>
        <w:t xml:space="preserve"> ومُقْتَبِسِينَ</w:t>
      </w:r>
      <w:r w:rsidRPr="0014278A">
        <w:rPr>
          <w:rFonts w:ascii="Traditional Arabic" w:hAnsi="Traditional Arabic"/>
          <w:vertAlign w:val="superscript"/>
        </w:rPr>
        <w:t>(</w:t>
      </w:r>
      <w:r w:rsidRPr="0014278A">
        <w:rPr>
          <w:rStyle w:val="FootnoteReference"/>
          <w:rFonts w:ascii="Traditional Arabic" w:hAnsi="Traditional Arabic"/>
        </w:rPr>
        <w:footnoteReference w:id="1372"/>
      </w:r>
      <w:r w:rsidRPr="0014278A">
        <w:rPr>
          <w:rFonts w:ascii="Traditional Arabic" w:hAnsi="Traditional Arabic"/>
          <w:vertAlign w:val="superscript"/>
        </w:rPr>
        <w:t>)</w:t>
      </w:r>
      <w:r>
        <w:rPr>
          <w:rFonts w:ascii="Traditional Arabic" w:hAnsi="Traditional Arabic" w:hint="cs"/>
          <w:rtl/>
        </w:rPr>
        <w:t>، فقال: صَل</w:t>
      </w:r>
      <w:r>
        <w:rPr>
          <w:rFonts w:ascii="Traditional Arabic" w:hAnsi="Traditional Arabic" w:hint="eastAsia"/>
          <w:rtl/>
        </w:rPr>
        <w:t>َّ</w:t>
      </w:r>
      <w:r>
        <w:rPr>
          <w:rFonts w:ascii="Traditional Arabic" w:hAnsi="Traditional Arabic" w:hint="cs"/>
          <w:rtl/>
        </w:rPr>
        <w:t xml:space="preserve">ى بِنا رَسولُ اللهِ </w:t>
      </w:r>
      <w:r w:rsidRPr="0014278A">
        <w:rPr>
          <w:rFonts w:ascii="Simplified Arabic" w:hAnsi="Simplified Arabic" w:hint="cs"/>
        </w:rPr>
        <w:sym w:font="AGA Arabesque" w:char="F072"/>
      </w:r>
      <w:r>
        <w:rPr>
          <w:rFonts w:ascii="Simplified Arabic" w:hAnsi="Simplified Arabic" w:hint="cs"/>
          <w:rtl/>
        </w:rPr>
        <w:t xml:space="preserve"> الصُّبحَ ذاتَ يومٍ ثُمّ أقبلَ علَينا فوَعَظَنا مَوعِظةً بَلِيغةً ذَرَفَتْ مِنها العُيونُ ووَجِلَت منها القُلوبُ</w:t>
      </w:r>
      <w:r w:rsidRPr="0014278A">
        <w:rPr>
          <w:rFonts w:ascii="Traditional Arabic" w:hAnsi="Traditional Arabic"/>
          <w:vertAlign w:val="superscript"/>
        </w:rPr>
        <w:t>(</w:t>
      </w:r>
      <w:r w:rsidRPr="0014278A">
        <w:rPr>
          <w:rStyle w:val="FootnoteReference"/>
          <w:rFonts w:ascii="Traditional Arabic" w:hAnsi="Traditional Arabic"/>
        </w:rPr>
        <w:footnoteReference w:id="1373"/>
      </w:r>
      <w:r w:rsidRPr="0014278A">
        <w:rPr>
          <w:rFonts w:ascii="Traditional Arabic" w:hAnsi="Traditional Arabic"/>
          <w:vertAlign w:val="superscript"/>
        </w:rPr>
        <w:t>)</w:t>
      </w:r>
      <w:r>
        <w:rPr>
          <w:rFonts w:ascii="Simplified Arabic" w:hAnsi="Simplified Arabic" w:hint="cs"/>
          <w:rtl/>
        </w:rPr>
        <w:t>،</w:t>
      </w:r>
      <w:r w:rsidR="0035120C">
        <w:rPr>
          <w:rFonts w:ascii="Simplified Arabic" w:hAnsi="Simplified Arabic" w:hint="cs"/>
          <w:rtl/>
        </w:rPr>
        <w:t xml:space="preserve"> فقالَ قائلٌ: يا رسولَ الله كأنّ هذِه مَوعِظةُ مُوَدِّعٍ فماذا تَعهَدُ إلَينا؟ فقال: </w:t>
      </w:r>
      <w:r w:rsidR="0035120C" w:rsidRPr="0035120C">
        <w:rPr>
          <w:rFonts w:ascii="Traditional Arabic" w:hAnsi="Traditional Arabic"/>
          <w:rtl/>
        </w:rPr>
        <w:t>«</w:t>
      </w:r>
      <w:r w:rsidR="0035120C" w:rsidRPr="0035120C">
        <w:rPr>
          <w:rFonts w:ascii="Traditional Arabic" w:hAnsi="Traditional Arabic"/>
          <w:b/>
          <w:bCs/>
          <w:rtl/>
        </w:rPr>
        <w:t xml:space="preserve">أُوصِيكُمْ بِتَقْوَى </w:t>
      </w:r>
      <w:r w:rsidR="00E25EFD">
        <w:rPr>
          <w:rFonts w:ascii="Traditional Arabic" w:hAnsi="Traditional Arabic"/>
          <w:b/>
          <w:bCs/>
          <w:rtl/>
        </w:rPr>
        <w:t xml:space="preserve">اللهِ </w:t>
      </w:r>
      <w:r w:rsidR="0035120C" w:rsidRPr="0035120C">
        <w:rPr>
          <w:rFonts w:ascii="Traditional Arabic" w:hAnsi="Traditional Arabic"/>
          <w:b/>
          <w:bCs/>
          <w:rtl/>
        </w:rPr>
        <w:t>وَالسَّمْعِ وَالطَّاعَةِ</w:t>
      </w:r>
      <w:r w:rsidR="0035120C" w:rsidRPr="0035120C">
        <w:rPr>
          <w:rFonts w:ascii="Traditional Arabic" w:hAnsi="Traditional Arabic"/>
          <w:b/>
          <w:bCs/>
          <w:vertAlign w:val="superscript"/>
        </w:rPr>
        <w:t>(</w:t>
      </w:r>
      <w:r w:rsidR="0035120C" w:rsidRPr="0035120C">
        <w:rPr>
          <w:rStyle w:val="FootnoteReference"/>
          <w:rFonts w:ascii="Traditional Arabic" w:hAnsi="Traditional Arabic"/>
          <w:b/>
          <w:bCs/>
        </w:rPr>
        <w:footnoteReference w:id="1374"/>
      </w:r>
      <w:r w:rsidR="0035120C" w:rsidRPr="0035120C">
        <w:rPr>
          <w:rFonts w:ascii="Traditional Arabic" w:hAnsi="Traditional Arabic"/>
          <w:b/>
          <w:bCs/>
          <w:vertAlign w:val="superscript"/>
        </w:rPr>
        <w:t>)</w:t>
      </w:r>
      <w:r w:rsidR="0035120C" w:rsidRPr="0035120C">
        <w:rPr>
          <w:rFonts w:ascii="Traditional Arabic" w:hAnsi="Traditional Arabic"/>
          <w:b/>
          <w:bCs/>
          <w:rtl/>
        </w:rPr>
        <w:t xml:space="preserve"> وَإِنْ كَانَ عَبْدًا حَبَشِيًّا</w:t>
      </w:r>
      <w:r w:rsidR="008A6BC8">
        <w:rPr>
          <w:rFonts w:ascii="Traditional Arabic" w:hAnsi="Traditional Arabic"/>
          <w:b/>
          <w:bCs/>
          <w:rtl/>
        </w:rPr>
        <w:t>،</w:t>
      </w:r>
      <w:r w:rsidR="0035120C" w:rsidRPr="0035120C">
        <w:rPr>
          <w:rFonts w:ascii="Traditional Arabic" w:hAnsi="Traditional Arabic"/>
          <w:b/>
          <w:bCs/>
          <w:rtl/>
        </w:rPr>
        <w:t xml:space="preserve"> فَإِنَّهُ مَنْ يَعِشْ مِنْكُمْ بَعْدِي </w:t>
      </w:r>
      <w:r w:rsidR="0035120C">
        <w:rPr>
          <w:rFonts w:ascii="Traditional Arabic" w:hAnsi="Traditional Arabic" w:hint="cs"/>
          <w:b/>
          <w:bCs/>
          <w:rtl/>
        </w:rPr>
        <w:t xml:space="preserve">فَسَيَرَى </w:t>
      </w:r>
      <w:r w:rsidR="0035120C" w:rsidRPr="0035120C">
        <w:rPr>
          <w:rFonts w:ascii="Traditional Arabic" w:hAnsi="Traditional Arabic"/>
          <w:b/>
          <w:bCs/>
          <w:rtl/>
        </w:rPr>
        <w:t xml:space="preserve">اخْتِلَافًا </w:t>
      </w:r>
      <w:r w:rsidR="0035120C" w:rsidRPr="0035120C">
        <w:rPr>
          <w:rFonts w:ascii="Traditional Arabic" w:hAnsi="Traditional Arabic"/>
          <w:b/>
          <w:bCs/>
          <w:rtl/>
        </w:rPr>
        <w:lastRenderedPageBreak/>
        <w:t>كَثِيرًا</w:t>
      </w:r>
      <w:r w:rsidR="008A6BC8">
        <w:rPr>
          <w:rFonts w:ascii="Traditional Arabic" w:hAnsi="Traditional Arabic"/>
          <w:b/>
          <w:bCs/>
          <w:rtl/>
        </w:rPr>
        <w:t>،</w:t>
      </w:r>
      <w:r w:rsidR="0035120C" w:rsidRPr="0035120C">
        <w:rPr>
          <w:rFonts w:ascii="Traditional Arabic" w:hAnsi="Traditional Arabic"/>
          <w:b/>
          <w:bCs/>
          <w:rtl/>
        </w:rPr>
        <w:t xml:space="preserve"> فَعَلَيْكُمْ بِسُنَّتِي</w:t>
      </w:r>
      <w:r w:rsidR="0035120C" w:rsidRPr="0035120C">
        <w:rPr>
          <w:rFonts w:ascii="Traditional Arabic" w:hAnsi="Traditional Arabic"/>
          <w:b/>
          <w:bCs/>
          <w:vertAlign w:val="superscript"/>
        </w:rPr>
        <w:t>(</w:t>
      </w:r>
      <w:r w:rsidR="0035120C" w:rsidRPr="0035120C">
        <w:rPr>
          <w:rStyle w:val="FootnoteReference"/>
          <w:rFonts w:ascii="Traditional Arabic" w:hAnsi="Traditional Arabic"/>
          <w:b/>
          <w:bCs/>
        </w:rPr>
        <w:footnoteReference w:id="1375"/>
      </w:r>
      <w:r w:rsidR="0035120C" w:rsidRPr="0035120C">
        <w:rPr>
          <w:rFonts w:ascii="Traditional Arabic" w:hAnsi="Traditional Arabic"/>
          <w:b/>
          <w:bCs/>
          <w:vertAlign w:val="superscript"/>
        </w:rPr>
        <w:t>)</w:t>
      </w:r>
      <w:r w:rsidR="0035120C" w:rsidRPr="0035120C">
        <w:rPr>
          <w:rFonts w:ascii="Traditional Arabic" w:hAnsi="Traditional Arabic"/>
          <w:b/>
          <w:bCs/>
          <w:rtl/>
        </w:rPr>
        <w:t xml:space="preserve"> وَسُنَّةِ الْخُلَفَاءِ الرَّاشِدِينَ</w:t>
      </w:r>
      <w:r w:rsidR="00EB1CA9" w:rsidRPr="00EB1CA9">
        <w:rPr>
          <w:rFonts w:ascii="Traditional Arabic" w:hAnsi="Traditional Arabic"/>
          <w:b/>
          <w:bCs/>
          <w:vertAlign w:val="superscript"/>
        </w:rPr>
        <w:t>(</w:t>
      </w:r>
      <w:r w:rsidR="00EB1CA9" w:rsidRPr="00EB1CA9">
        <w:rPr>
          <w:rStyle w:val="FootnoteReference"/>
          <w:rFonts w:ascii="Traditional Arabic" w:hAnsi="Traditional Arabic"/>
          <w:b/>
          <w:bCs/>
        </w:rPr>
        <w:footnoteReference w:id="1376"/>
      </w:r>
      <w:r w:rsidR="00EB1CA9" w:rsidRPr="00EB1CA9">
        <w:rPr>
          <w:rFonts w:ascii="Traditional Arabic" w:hAnsi="Traditional Arabic"/>
          <w:b/>
          <w:bCs/>
          <w:vertAlign w:val="superscript"/>
        </w:rPr>
        <w:t>)</w:t>
      </w:r>
      <w:r w:rsidR="0035120C" w:rsidRPr="0035120C">
        <w:rPr>
          <w:rFonts w:ascii="Traditional Arabic" w:hAnsi="Traditional Arabic"/>
          <w:b/>
          <w:bCs/>
          <w:rtl/>
        </w:rPr>
        <w:t xml:space="preserve"> الْمَهْدِيِّينَ</w:t>
      </w:r>
      <w:r w:rsidR="00EB1CA9" w:rsidRPr="00EB1CA9">
        <w:rPr>
          <w:rFonts w:ascii="Traditional Arabic" w:hAnsi="Traditional Arabic"/>
          <w:b/>
          <w:bCs/>
          <w:vertAlign w:val="superscript"/>
        </w:rPr>
        <w:t>(</w:t>
      </w:r>
      <w:r w:rsidR="00EB1CA9" w:rsidRPr="00EB1CA9">
        <w:rPr>
          <w:rStyle w:val="FootnoteReference"/>
          <w:rFonts w:ascii="Traditional Arabic" w:hAnsi="Traditional Arabic"/>
          <w:b/>
          <w:bCs/>
        </w:rPr>
        <w:footnoteReference w:id="1377"/>
      </w:r>
      <w:r w:rsidR="00EB1CA9" w:rsidRPr="00EB1CA9">
        <w:rPr>
          <w:rFonts w:ascii="Traditional Arabic" w:hAnsi="Traditional Arabic"/>
          <w:b/>
          <w:bCs/>
          <w:vertAlign w:val="superscript"/>
        </w:rPr>
        <w:t>)</w:t>
      </w:r>
      <w:r w:rsidR="0035120C" w:rsidRPr="0035120C">
        <w:rPr>
          <w:rFonts w:ascii="Traditional Arabic" w:hAnsi="Traditional Arabic"/>
          <w:b/>
          <w:bCs/>
          <w:rtl/>
        </w:rPr>
        <w:t xml:space="preserve">، </w:t>
      </w:r>
      <w:r w:rsidR="00EB1CA9">
        <w:rPr>
          <w:rFonts w:ascii="Traditional Arabic" w:hAnsi="Traditional Arabic" w:hint="cs"/>
          <w:b/>
          <w:bCs/>
          <w:rtl/>
        </w:rPr>
        <w:t>تَمَس</w:t>
      </w:r>
      <w:r w:rsidR="00EB1CA9">
        <w:rPr>
          <w:rFonts w:ascii="Traditional Arabic" w:hAnsi="Traditional Arabic" w:hint="eastAsia"/>
          <w:b/>
          <w:bCs/>
          <w:rtl/>
        </w:rPr>
        <w:t>َّ</w:t>
      </w:r>
      <w:r w:rsidR="00EB1CA9">
        <w:rPr>
          <w:rFonts w:ascii="Traditional Arabic" w:hAnsi="Traditional Arabic" w:hint="cs"/>
          <w:b/>
          <w:bCs/>
          <w:rtl/>
        </w:rPr>
        <w:t xml:space="preserve">كُوا بِها </w:t>
      </w:r>
      <w:r w:rsidR="0035120C" w:rsidRPr="0035120C">
        <w:rPr>
          <w:rFonts w:ascii="Traditional Arabic" w:hAnsi="Traditional Arabic"/>
          <w:b/>
          <w:bCs/>
          <w:rtl/>
        </w:rPr>
        <w:t>وَعَضُّوا عَلَيْهَا بِالنَّوَاجِذ</w:t>
      </w:r>
      <w:r w:rsidR="00AF512B" w:rsidRPr="00AF512B">
        <w:rPr>
          <w:rFonts w:ascii="Traditional Arabic" w:hAnsi="Traditional Arabic"/>
          <w:b/>
          <w:bCs/>
          <w:vertAlign w:val="superscript"/>
        </w:rPr>
        <w:t>(</w:t>
      </w:r>
      <w:r w:rsidR="00AF512B" w:rsidRPr="00AF512B">
        <w:rPr>
          <w:rStyle w:val="FootnoteReference"/>
          <w:rFonts w:ascii="Traditional Arabic" w:hAnsi="Traditional Arabic"/>
          <w:b/>
          <w:bCs/>
        </w:rPr>
        <w:footnoteReference w:id="1378"/>
      </w:r>
      <w:r w:rsidR="00AF512B" w:rsidRPr="00AF512B">
        <w:rPr>
          <w:rFonts w:ascii="Traditional Arabic" w:hAnsi="Traditional Arabic"/>
          <w:b/>
          <w:bCs/>
          <w:vertAlign w:val="superscript"/>
        </w:rPr>
        <w:t>)</w:t>
      </w:r>
      <w:r w:rsidR="008A6BC8">
        <w:rPr>
          <w:rFonts w:ascii="Traditional Arabic" w:hAnsi="Traditional Arabic"/>
          <w:b/>
          <w:bCs/>
          <w:rtl/>
        </w:rPr>
        <w:t>،</w:t>
      </w:r>
      <w:r w:rsidR="0035120C" w:rsidRPr="0035120C">
        <w:rPr>
          <w:rFonts w:ascii="Traditional Arabic" w:hAnsi="Traditional Arabic"/>
          <w:b/>
          <w:bCs/>
          <w:rtl/>
        </w:rPr>
        <w:t xml:space="preserve"> وَإِيَّاكُمْ وَمُحْدَثَاتِ الْأُمُورِ</w:t>
      </w:r>
      <w:r w:rsidR="00AF512B" w:rsidRPr="00AF512B">
        <w:rPr>
          <w:rFonts w:ascii="Traditional Arabic" w:hAnsi="Traditional Arabic"/>
          <w:b/>
          <w:bCs/>
          <w:vertAlign w:val="superscript"/>
        </w:rPr>
        <w:t>(</w:t>
      </w:r>
      <w:r w:rsidR="00AF512B" w:rsidRPr="00AF512B">
        <w:rPr>
          <w:rStyle w:val="FootnoteReference"/>
          <w:rFonts w:ascii="Traditional Arabic" w:hAnsi="Traditional Arabic"/>
          <w:b/>
          <w:bCs/>
        </w:rPr>
        <w:footnoteReference w:id="1379"/>
      </w:r>
      <w:r w:rsidR="00AF512B" w:rsidRPr="00AF512B">
        <w:rPr>
          <w:rFonts w:ascii="Traditional Arabic" w:hAnsi="Traditional Arabic"/>
          <w:b/>
          <w:bCs/>
          <w:vertAlign w:val="superscript"/>
        </w:rPr>
        <w:t>)</w:t>
      </w:r>
      <w:r w:rsidR="0035120C" w:rsidRPr="0035120C">
        <w:rPr>
          <w:rFonts w:ascii="Traditional Arabic" w:hAnsi="Traditional Arabic"/>
          <w:b/>
          <w:bCs/>
          <w:rtl/>
        </w:rPr>
        <w:t>، فَإِنَّ كُلَّ مُحْدَثَةٍ بِدْعَةٌ وَ</w:t>
      </w:r>
      <w:r w:rsidR="00AF512B">
        <w:rPr>
          <w:rFonts w:ascii="Traditional Arabic" w:hAnsi="Traditional Arabic"/>
          <w:b/>
          <w:bCs/>
          <w:rtl/>
        </w:rPr>
        <w:t>كُلَّ بِدْعَةٍ ضَلَالَةٌ</w:t>
      </w:r>
      <w:r w:rsidR="00AF512B" w:rsidRPr="00AF512B">
        <w:rPr>
          <w:rFonts w:ascii="Traditional Arabic" w:hAnsi="Traditional Arabic"/>
          <w:b/>
          <w:bCs/>
          <w:vertAlign w:val="superscript"/>
        </w:rPr>
        <w:t>(</w:t>
      </w:r>
      <w:r w:rsidR="00AF512B" w:rsidRPr="00AF512B">
        <w:rPr>
          <w:rStyle w:val="FootnoteReference"/>
          <w:rFonts w:ascii="Traditional Arabic" w:hAnsi="Traditional Arabic"/>
          <w:b/>
          <w:bCs/>
        </w:rPr>
        <w:footnoteReference w:id="1380"/>
      </w:r>
      <w:r w:rsidR="00AF512B" w:rsidRPr="00AF512B">
        <w:rPr>
          <w:rFonts w:ascii="Traditional Arabic" w:hAnsi="Traditional Arabic"/>
          <w:b/>
          <w:bCs/>
          <w:vertAlign w:val="superscript"/>
        </w:rPr>
        <w:t>)</w:t>
      </w:r>
      <w:r w:rsidR="0035120C" w:rsidRPr="0035120C">
        <w:rPr>
          <w:rFonts w:ascii="Traditional Arabic" w:hAnsi="Traditional Arabic"/>
          <w:rtl/>
        </w:rPr>
        <w:t>»</w:t>
      </w:r>
      <w:r w:rsidR="00AF512B">
        <w:rPr>
          <w:rFonts w:ascii="Traditional Arabic" w:hAnsi="Traditional Arabic" w:hint="cs"/>
          <w:rtl/>
        </w:rPr>
        <w:t xml:space="preserve">. </w:t>
      </w:r>
      <w:r w:rsidR="00AF512B">
        <w:rPr>
          <w:rFonts w:ascii="Traditional Arabic" w:hAnsi="Traditional Arabic" w:hint="eastAsia"/>
          <w:rtl/>
        </w:rPr>
        <w:t>هذا</w:t>
      </w:r>
      <w:r w:rsidR="00AF512B">
        <w:rPr>
          <w:rFonts w:ascii="Traditional Arabic" w:hAnsi="Traditional Arabic"/>
          <w:rtl/>
        </w:rPr>
        <w:t xml:space="preserve"> حدِيثٌ صحِيحٌ </w:t>
      </w:r>
      <w:r w:rsidR="00AF512B">
        <w:rPr>
          <w:rFonts w:ascii="Traditional Arabic" w:hAnsi="Traditional Arabic" w:hint="cs"/>
          <w:rtl/>
        </w:rPr>
        <w:t xml:space="preserve">رجالُه ثِقاتٌ </w:t>
      </w:r>
      <w:r w:rsidR="00AF512B">
        <w:rPr>
          <w:rFonts w:ascii="Traditional Arabic" w:hAnsi="Traditional Arabic"/>
          <w:rtl/>
        </w:rPr>
        <w:t xml:space="preserve">أخرجَه </w:t>
      </w:r>
      <w:r w:rsidR="00AF512B">
        <w:rPr>
          <w:rFonts w:ascii="Traditional Arabic" w:hAnsi="Traditional Arabic" w:hint="cs"/>
          <w:rtl/>
        </w:rPr>
        <w:t>أبو داودَ وابنُ حِبّان.</w:t>
      </w:r>
    </w:p>
    <w:p w14:paraId="22EBF04A" w14:textId="77777777" w:rsidR="00AF512B" w:rsidRDefault="00022DF4"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عَبدِ اللهِ بنِ عمرٍو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022DF4">
        <w:rPr>
          <w:rFonts w:ascii="Simplified Arabic" w:hAnsi="Simplified Arabic" w:hint="cs"/>
        </w:rPr>
        <w:sym w:font="AGA Arabesque" w:char="F072"/>
      </w:r>
      <w:r>
        <w:rPr>
          <w:rFonts w:ascii="Simplified Arabic" w:hAnsi="Simplified Arabic" w:hint="cs"/>
          <w:rtl/>
        </w:rPr>
        <w:t xml:space="preserve">: </w:t>
      </w:r>
      <w:r w:rsidRPr="00022DF4">
        <w:rPr>
          <w:rFonts w:ascii="Traditional Arabic" w:hAnsi="Traditional Arabic"/>
          <w:rtl/>
        </w:rPr>
        <w:t>«</w:t>
      </w:r>
      <w:r w:rsidRPr="00022DF4">
        <w:rPr>
          <w:rFonts w:ascii="Traditional Arabic" w:hAnsi="Traditional Arabic"/>
          <w:b/>
          <w:bCs/>
          <w:rtl/>
        </w:rPr>
        <w:t>لِكُلِّ عَامِلٍ</w:t>
      </w:r>
      <w:r w:rsidRPr="00022DF4">
        <w:rPr>
          <w:rFonts w:ascii="Traditional Arabic" w:hAnsi="Traditional Arabic"/>
          <w:b/>
          <w:bCs/>
          <w:vertAlign w:val="superscript"/>
        </w:rPr>
        <w:t>(</w:t>
      </w:r>
      <w:r w:rsidRPr="00022DF4">
        <w:rPr>
          <w:rStyle w:val="FootnoteReference"/>
          <w:rFonts w:ascii="Traditional Arabic" w:hAnsi="Traditional Arabic"/>
          <w:b/>
          <w:bCs/>
        </w:rPr>
        <w:footnoteReference w:id="1381"/>
      </w:r>
      <w:r w:rsidRPr="00022DF4">
        <w:rPr>
          <w:rFonts w:ascii="Traditional Arabic" w:hAnsi="Traditional Arabic"/>
          <w:b/>
          <w:bCs/>
          <w:vertAlign w:val="superscript"/>
        </w:rPr>
        <w:t>)</w:t>
      </w:r>
      <w:r w:rsidRPr="00022DF4">
        <w:rPr>
          <w:rFonts w:ascii="Traditional Arabic" w:hAnsi="Traditional Arabic"/>
          <w:b/>
          <w:bCs/>
          <w:rtl/>
        </w:rPr>
        <w:t xml:space="preserve"> شِرَّةً</w:t>
      </w:r>
      <w:r w:rsidRPr="00022DF4">
        <w:rPr>
          <w:rFonts w:ascii="Traditional Arabic" w:hAnsi="Traditional Arabic"/>
          <w:b/>
          <w:bCs/>
          <w:vertAlign w:val="superscript"/>
        </w:rPr>
        <w:t>(</w:t>
      </w:r>
      <w:r w:rsidRPr="00022DF4">
        <w:rPr>
          <w:rStyle w:val="FootnoteReference"/>
          <w:rFonts w:ascii="Traditional Arabic" w:hAnsi="Traditional Arabic"/>
          <w:b/>
          <w:bCs/>
        </w:rPr>
        <w:footnoteReference w:id="1382"/>
      </w:r>
      <w:r w:rsidRPr="00022DF4">
        <w:rPr>
          <w:rFonts w:ascii="Traditional Arabic" w:hAnsi="Traditional Arabic"/>
          <w:b/>
          <w:bCs/>
          <w:vertAlign w:val="superscript"/>
        </w:rPr>
        <w:t>)</w:t>
      </w:r>
      <w:r w:rsidRPr="00022DF4">
        <w:rPr>
          <w:rFonts w:ascii="Traditional Arabic" w:hAnsi="Traditional Arabic"/>
          <w:b/>
          <w:bCs/>
          <w:rtl/>
        </w:rPr>
        <w:t>، وَلِكُلِّ شِرَّةٍ فَتْرَةً</w:t>
      </w:r>
      <w:r w:rsidRPr="00022DF4">
        <w:rPr>
          <w:rFonts w:ascii="Traditional Arabic" w:hAnsi="Traditional Arabic"/>
          <w:b/>
          <w:bCs/>
          <w:vertAlign w:val="superscript"/>
        </w:rPr>
        <w:t>(</w:t>
      </w:r>
      <w:r w:rsidRPr="00022DF4">
        <w:rPr>
          <w:rStyle w:val="FootnoteReference"/>
          <w:rFonts w:ascii="Traditional Arabic" w:hAnsi="Traditional Arabic"/>
          <w:b/>
          <w:bCs/>
        </w:rPr>
        <w:footnoteReference w:id="1383"/>
      </w:r>
      <w:r w:rsidRPr="00022DF4">
        <w:rPr>
          <w:rFonts w:ascii="Traditional Arabic" w:hAnsi="Traditional Arabic"/>
          <w:b/>
          <w:bCs/>
          <w:vertAlign w:val="superscript"/>
        </w:rPr>
        <w:t>)</w:t>
      </w:r>
      <w:r w:rsidRPr="00022DF4">
        <w:rPr>
          <w:rFonts w:ascii="Traditional Arabic" w:hAnsi="Traditional Arabic"/>
          <w:b/>
          <w:bCs/>
          <w:rtl/>
        </w:rPr>
        <w:t xml:space="preserve"> </w:t>
      </w:r>
      <w:r>
        <w:rPr>
          <w:rFonts w:ascii="Traditional Arabic" w:hAnsi="Traditional Arabic" w:hint="cs"/>
          <w:b/>
          <w:bCs/>
          <w:rtl/>
        </w:rPr>
        <w:t xml:space="preserve">فَمَنْ كانَتْ فَتْرَتُهُ إِلَى </w:t>
      </w:r>
      <w:r w:rsidR="008E06CE">
        <w:rPr>
          <w:rFonts w:ascii="Traditional Arabic" w:hAnsi="Traditional Arabic" w:hint="cs"/>
          <w:b/>
          <w:bCs/>
          <w:rtl/>
        </w:rPr>
        <w:t>سُن</w:t>
      </w:r>
      <w:r w:rsidR="008E06CE">
        <w:rPr>
          <w:rFonts w:ascii="Traditional Arabic" w:hAnsi="Traditional Arabic" w:hint="eastAsia"/>
          <w:b/>
          <w:bCs/>
          <w:rtl/>
        </w:rPr>
        <w:t>َّ</w:t>
      </w:r>
      <w:r w:rsidR="008E06CE">
        <w:rPr>
          <w:rFonts w:ascii="Traditional Arabic" w:hAnsi="Traditional Arabic" w:hint="cs"/>
          <w:b/>
          <w:bCs/>
          <w:rtl/>
        </w:rPr>
        <w:t>تِي فَقدْ أَفْلَحَ</w:t>
      </w:r>
      <w:r w:rsidRPr="00022DF4">
        <w:rPr>
          <w:rFonts w:ascii="Traditional Arabic" w:hAnsi="Traditional Arabic"/>
          <w:rtl/>
        </w:rPr>
        <w:t>»</w:t>
      </w:r>
      <w:r w:rsidR="008E06CE">
        <w:rPr>
          <w:rFonts w:ascii="Traditional Arabic" w:hAnsi="Traditional Arabic" w:hint="cs"/>
          <w:rtl/>
        </w:rPr>
        <w:t xml:space="preserve">. </w:t>
      </w:r>
      <w:r w:rsidR="008E06CE">
        <w:rPr>
          <w:rFonts w:ascii="Traditional Arabic" w:hAnsi="Traditional Arabic" w:hint="eastAsia"/>
          <w:rtl/>
        </w:rPr>
        <w:t>هذا</w:t>
      </w:r>
      <w:r w:rsidR="008E06CE">
        <w:rPr>
          <w:rFonts w:ascii="Traditional Arabic" w:hAnsi="Traditional Arabic"/>
          <w:rtl/>
        </w:rPr>
        <w:t xml:space="preserve"> حدِيثٌ صحِيحٌ أخرجَه </w:t>
      </w:r>
      <w:r w:rsidR="008E06CE">
        <w:rPr>
          <w:rFonts w:ascii="Traditional Arabic" w:hAnsi="Traditional Arabic" w:hint="cs"/>
          <w:rtl/>
        </w:rPr>
        <w:t>أحمد.</w:t>
      </w:r>
    </w:p>
    <w:p w14:paraId="22EBF04B" w14:textId="77777777" w:rsidR="008E06CE" w:rsidRDefault="008E06CE"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عبد اللهِ بنِ عَمرٍو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زو</w:t>
      </w:r>
      <w:r>
        <w:rPr>
          <w:rFonts w:ascii="Traditional Arabic" w:hAnsi="Traditional Arabic" w:hint="eastAsia"/>
          <w:rtl/>
        </w:rPr>
        <w:t>َّ</w:t>
      </w:r>
      <w:r>
        <w:rPr>
          <w:rFonts w:ascii="Traditional Arabic" w:hAnsi="Traditional Arabic" w:hint="cs"/>
          <w:rtl/>
        </w:rPr>
        <w:t>جَني أبِي امرأةً مِن قُرَيشٍ، فذكَر حديثًا طويلًا وفيه فقال رسولُ الله</w:t>
      </w:r>
      <w:r w:rsidR="002325BC">
        <w:rPr>
          <w:rFonts w:ascii="Traditional Arabic" w:hAnsi="Traditional Arabic" w:hint="eastAsia"/>
          <w:rtl/>
        </w:rPr>
        <w:t> </w:t>
      </w:r>
      <w:r w:rsidRPr="008E06CE">
        <w:rPr>
          <w:rFonts w:ascii="Simplified Arabic" w:hAnsi="Simplified Arabic" w:hint="cs"/>
        </w:rPr>
        <w:sym w:font="AGA Arabesque" w:char="F072"/>
      </w:r>
      <w:r w:rsidR="002325BC">
        <w:rPr>
          <w:rFonts w:ascii="Simplified Arabic" w:hAnsi="Simplified Arabic" w:hint="cs"/>
          <w:rtl/>
        </w:rPr>
        <w:t>:</w:t>
      </w:r>
      <w:r>
        <w:rPr>
          <w:rFonts w:ascii="Simplified Arabic" w:hAnsi="Simplified Arabic" w:hint="cs"/>
          <w:rtl/>
        </w:rPr>
        <w:t xml:space="preserve"> </w:t>
      </w:r>
      <w:r w:rsidRPr="008E06CE">
        <w:rPr>
          <w:rFonts w:ascii="Traditional Arabic" w:hAnsi="Traditional Arabic"/>
          <w:rtl/>
        </w:rPr>
        <w:t>«</w:t>
      </w:r>
      <w:r>
        <w:rPr>
          <w:rFonts w:ascii="Traditional Arabic" w:hAnsi="Traditional Arabic" w:hint="cs"/>
          <w:b/>
          <w:bCs/>
          <w:rtl/>
        </w:rPr>
        <w:t>لَكِنِّي أُصَلِي وَأنامُ وَأَصُومُ وَأُفْطِرُ وَأَمَسُّ النِّساءَ</w:t>
      </w:r>
      <w:r w:rsidRPr="008E06CE">
        <w:rPr>
          <w:rFonts w:ascii="Traditional Arabic" w:hAnsi="Traditional Arabic"/>
          <w:b/>
          <w:bCs/>
          <w:vertAlign w:val="superscript"/>
        </w:rPr>
        <w:t>(</w:t>
      </w:r>
      <w:r w:rsidRPr="008E06CE">
        <w:rPr>
          <w:rStyle w:val="FootnoteReference"/>
          <w:rFonts w:ascii="Traditional Arabic" w:hAnsi="Traditional Arabic"/>
          <w:b/>
          <w:bCs/>
        </w:rPr>
        <w:footnoteReference w:id="1384"/>
      </w:r>
      <w:r w:rsidRPr="008E06CE">
        <w:rPr>
          <w:rFonts w:ascii="Traditional Arabic" w:hAnsi="Traditional Arabic"/>
          <w:b/>
          <w:bCs/>
          <w:vertAlign w:val="superscript"/>
        </w:rPr>
        <w:t>)</w:t>
      </w:r>
      <w:r>
        <w:rPr>
          <w:rFonts w:ascii="Traditional Arabic" w:hAnsi="Traditional Arabic" w:hint="cs"/>
          <w:b/>
          <w:bCs/>
          <w:rtl/>
        </w:rPr>
        <w:t xml:space="preserve"> فَمَنْ رَغِبَ عَنْ سُن</w:t>
      </w:r>
      <w:r>
        <w:rPr>
          <w:rFonts w:ascii="Traditional Arabic" w:hAnsi="Traditional Arabic" w:hint="eastAsia"/>
          <w:b/>
          <w:bCs/>
          <w:rtl/>
        </w:rPr>
        <w:t>َّ</w:t>
      </w:r>
      <w:r>
        <w:rPr>
          <w:rFonts w:ascii="Traditional Arabic" w:hAnsi="Traditional Arabic" w:hint="cs"/>
          <w:b/>
          <w:bCs/>
          <w:rtl/>
        </w:rPr>
        <w:t>تِي فَلَيْسَ مِنِّي</w:t>
      </w:r>
      <w:r w:rsidRPr="008E06CE">
        <w:rPr>
          <w:rFonts w:ascii="Traditional Arabic" w:hAnsi="Traditional Arabic"/>
          <w:rtl/>
        </w:rPr>
        <w:t>»</w:t>
      </w:r>
      <w:r w:rsidRPr="008E06CE">
        <w:rPr>
          <w:rFonts w:ascii="Traditional Arabic" w:hAnsi="Traditional Arabic"/>
          <w:vertAlign w:val="superscript"/>
        </w:rPr>
        <w:t>(</w:t>
      </w:r>
      <w:r w:rsidRPr="008E06CE">
        <w:rPr>
          <w:rStyle w:val="FootnoteReference"/>
          <w:rFonts w:ascii="Traditional Arabic" w:hAnsi="Traditional Arabic"/>
        </w:rPr>
        <w:footnoteReference w:id="1385"/>
      </w:r>
      <w:r w:rsidRPr="008E06CE">
        <w:rPr>
          <w:rFonts w:ascii="Traditional Arabic" w:hAnsi="Traditional Arabic"/>
          <w:vertAlign w:val="superscript"/>
        </w:rPr>
        <w:t>)</w:t>
      </w:r>
      <w:r>
        <w:rPr>
          <w:rFonts w:ascii="Traditional Arabic" w:hAnsi="Traditional Arabic" w:hint="cs"/>
          <w:rtl/>
        </w:rPr>
        <w:t xml:space="preserve">، زاد حُصَينٌ: وقال </w:t>
      </w:r>
      <w:r w:rsidRPr="008E06CE">
        <w:rPr>
          <w:rFonts w:ascii="Simplified Arabic" w:hAnsi="Simplified Arabic" w:hint="cs"/>
        </w:rPr>
        <w:sym w:font="AGA Arabesque" w:char="F072"/>
      </w:r>
      <w:r>
        <w:rPr>
          <w:rFonts w:ascii="Simplified Arabic" w:hAnsi="Simplified Arabic" w:hint="cs"/>
          <w:rtl/>
        </w:rPr>
        <w:t xml:space="preserve">: </w:t>
      </w:r>
      <w:r w:rsidRPr="008E06CE">
        <w:rPr>
          <w:rFonts w:ascii="Traditional Arabic" w:hAnsi="Traditional Arabic"/>
          <w:rtl/>
        </w:rPr>
        <w:t>«</w:t>
      </w:r>
      <w:r>
        <w:rPr>
          <w:rFonts w:ascii="Traditional Arabic" w:hAnsi="Traditional Arabic" w:hint="cs"/>
          <w:b/>
          <w:bCs/>
          <w:rtl/>
        </w:rPr>
        <w:t>فَإِن</w:t>
      </w:r>
      <w:r>
        <w:rPr>
          <w:rFonts w:ascii="Traditional Arabic" w:hAnsi="Traditional Arabic" w:hint="eastAsia"/>
          <w:b/>
          <w:bCs/>
          <w:rtl/>
        </w:rPr>
        <w:t>َّ</w:t>
      </w:r>
      <w:r>
        <w:rPr>
          <w:rFonts w:ascii="Traditional Arabic" w:hAnsi="Traditional Arabic" w:hint="cs"/>
          <w:b/>
          <w:bCs/>
          <w:rtl/>
        </w:rPr>
        <w:t xml:space="preserve"> لِكُلِّ عامِلٍ شِر</w:t>
      </w:r>
      <w:r>
        <w:rPr>
          <w:rFonts w:ascii="Traditional Arabic" w:hAnsi="Traditional Arabic" w:hint="eastAsia"/>
          <w:b/>
          <w:bCs/>
          <w:rtl/>
        </w:rPr>
        <w:t>َّ</w:t>
      </w:r>
      <w:r>
        <w:rPr>
          <w:rFonts w:ascii="Traditional Arabic" w:hAnsi="Traditional Arabic" w:hint="cs"/>
          <w:b/>
          <w:bCs/>
          <w:rtl/>
        </w:rPr>
        <w:t>ةً ولِكُلِّ شِر</w:t>
      </w:r>
      <w:r>
        <w:rPr>
          <w:rFonts w:ascii="Traditional Arabic" w:hAnsi="Traditional Arabic" w:hint="eastAsia"/>
          <w:b/>
          <w:bCs/>
          <w:rtl/>
        </w:rPr>
        <w:t>َّ</w:t>
      </w:r>
      <w:r>
        <w:rPr>
          <w:rFonts w:ascii="Traditional Arabic" w:hAnsi="Traditional Arabic" w:hint="cs"/>
          <w:b/>
          <w:bCs/>
          <w:rtl/>
        </w:rPr>
        <w:t>ةٍ فَتْرَةً، فَمَنْ كانَتْ فَتْرتُهُ إِلَى سُن</w:t>
      </w:r>
      <w:r>
        <w:rPr>
          <w:rFonts w:ascii="Traditional Arabic" w:hAnsi="Traditional Arabic" w:hint="eastAsia"/>
          <w:b/>
          <w:bCs/>
          <w:rtl/>
        </w:rPr>
        <w:t>َّ</w:t>
      </w:r>
      <w:r>
        <w:rPr>
          <w:rFonts w:ascii="Traditional Arabic" w:hAnsi="Traditional Arabic" w:hint="cs"/>
          <w:b/>
          <w:bCs/>
          <w:rtl/>
        </w:rPr>
        <w:t>ةٍ فَقَدِ اهْتَدَى، وَمَنْ كانَتْ فَتْرَتُهُ إِلَى غَيْرِ ذَلِكَ فَقَدْ هَلَكَ</w:t>
      </w:r>
      <w:r w:rsidRPr="008E06CE">
        <w:rPr>
          <w:rFonts w:ascii="Traditional Arabic" w:hAnsi="Traditional Arabic"/>
          <w:rtl/>
        </w:rPr>
        <w:t>»</w:t>
      </w:r>
      <w:r>
        <w:rPr>
          <w:rFonts w:ascii="Traditional Arabic" w:hAnsi="Traditional Arabic" w:hint="cs"/>
          <w:rtl/>
        </w:rPr>
        <w:t>. هكذا أخرجَه الن</w:t>
      </w:r>
      <w:r>
        <w:rPr>
          <w:rFonts w:ascii="Traditional Arabic" w:hAnsi="Traditional Arabic" w:hint="eastAsia"/>
          <w:rtl/>
        </w:rPr>
        <w:t>َّ</w:t>
      </w:r>
      <w:r>
        <w:rPr>
          <w:rFonts w:ascii="Traditional Arabic" w:hAnsi="Traditional Arabic" w:hint="cs"/>
          <w:rtl/>
        </w:rPr>
        <w:t>سائيّ.</w:t>
      </w:r>
    </w:p>
    <w:p w14:paraId="22EBF04C" w14:textId="77777777" w:rsidR="008E06CE" w:rsidRDefault="008E06C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عن </w:t>
      </w:r>
      <w:r w:rsidR="00E25EFD">
        <w:rPr>
          <w:rFonts w:ascii="Traditional Arabic" w:hAnsi="Traditional Arabic" w:hint="cs"/>
          <w:rtl/>
        </w:rPr>
        <w:t>الـمِ</w:t>
      </w:r>
      <w:r>
        <w:rPr>
          <w:rFonts w:ascii="Traditional Arabic" w:hAnsi="Traditional Arabic" w:hint="cs"/>
          <w:rtl/>
        </w:rPr>
        <w:t xml:space="preserve">قْدامِ بنِ مَعْدي كَرِبَ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w:t>
      </w:r>
      <w:r>
        <w:rPr>
          <w:rFonts w:ascii="Traditional Arabic" w:hAnsi="Traditional Arabic" w:hint="cs"/>
          <w:rtl/>
        </w:rPr>
        <w:tab/>
        <w:t xml:space="preserve">سولَ اللهِ </w:t>
      </w:r>
      <w:r w:rsidRPr="008E06CE">
        <w:rPr>
          <w:rFonts w:ascii="Simplified Arabic" w:hAnsi="Simplified Arabic" w:hint="cs"/>
        </w:rPr>
        <w:sym w:font="AGA Arabesque" w:char="F072"/>
      </w:r>
      <w:r>
        <w:rPr>
          <w:rFonts w:ascii="Simplified Arabic" w:hAnsi="Simplified Arabic" w:hint="cs"/>
          <w:rtl/>
        </w:rPr>
        <w:t xml:space="preserve"> حَر</w:t>
      </w:r>
      <w:r>
        <w:rPr>
          <w:rFonts w:ascii="Simplified Arabic" w:hAnsi="Simplified Arabic" w:hint="eastAsia"/>
          <w:rtl/>
        </w:rPr>
        <w:t>َّ</w:t>
      </w:r>
      <w:r>
        <w:rPr>
          <w:rFonts w:ascii="Simplified Arabic" w:hAnsi="Simplified Arabic" w:hint="cs"/>
          <w:rtl/>
        </w:rPr>
        <w:t xml:space="preserve">مَ أَشياء يَومَ خَيبَرَ ثُـمّ قال: </w:t>
      </w:r>
      <w:r w:rsidRPr="008E06CE">
        <w:rPr>
          <w:rFonts w:ascii="Traditional Arabic" w:hAnsi="Traditional Arabic"/>
          <w:rtl/>
        </w:rPr>
        <w:t>«</w:t>
      </w:r>
      <w:r w:rsidR="00353458" w:rsidRPr="00353458">
        <w:rPr>
          <w:rFonts w:ascii="Traditional Arabic" w:hAnsi="Traditional Arabic"/>
          <w:b/>
          <w:bCs/>
          <w:rtl/>
        </w:rPr>
        <w:t xml:space="preserve">يُوشِكُ الرَّجُلُ مُتَّكِئًا عَلَى أَرِيكَتِهِ يُحَدَّثُ </w:t>
      </w:r>
      <w:r w:rsidR="00353458">
        <w:rPr>
          <w:rFonts w:ascii="Traditional Arabic" w:hAnsi="Traditional Arabic" w:hint="cs"/>
          <w:b/>
          <w:bCs/>
          <w:rtl/>
        </w:rPr>
        <w:t>بِ</w:t>
      </w:r>
      <w:r w:rsidR="00353458" w:rsidRPr="00353458">
        <w:rPr>
          <w:rFonts w:ascii="Traditional Arabic" w:hAnsi="Traditional Arabic"/>
          <w:b/>
          <w:bCs/>
          <w:rtl/>
        </w:rPr>
        <w:t>حَدِيثِي فَيَقُولُ</w:t>
      </w:r>
      <w:r w:rsidR="008A6BC8">
        <w:rPr>
          <w:rFonts w:ascii="Traditional Arabic" w:hAnsi="Traditional Arabic"/>
          <w:b/>
          <w:bCs/>
          <w:rtl/>
        </w:rPr>
        <w:t>:</w:t>
      </w:r>
      <w:r w:rsidR="00353458" w:rsidRPr="00353458">
        <w:rPr>
          <w:rFonts w:ascii="Traditional Arabic" w:hAnsi="Traditional Arabic"/>
          <w:b/>
          <w:bCs/>
          <w:rtl/>
        </w:rPr>
        <w:t xml:space="preserve"> بَيْنَن</w:t>
      </w:r>
      <w:r w:rsidR="00353458">
        <w:rPr>
          <w:rFonts w:ascii="Traditional Arabic" w:hAnsi="Traditional Arabic"/>
          <w:b/>
          <w:bCs/>
          <w:rtl/>
        </w:rPr>
        <w:t>َا وَبَيْنَكُمْ كِتَابُ اللَّهِ</w:t>
      </w:r>
      <w:r w:rsidR="00353458" w:rsidRPr="00353458">
        <w:rPr>
          <w:rFonts w:ascii="Traditional Arabic" w:hAnsi="Traditional Arabic"/>
          <w:b/>
          <w:bCs/>
          <w:rtl/>
        </w:rPr>
        <w:t xml:space="preserve">، </w:t>
      </w:r>
      <w:r w:rsidR="00353458">
        <w:rPr>
          <w:rFonts w:ascii="Traditional Arabic" w:hAnsi="Traditional Arabic" w:hint="cs"/>
          <w:b/>
          <w:bCs/>
          <w:rtl/>
        </w:rPr>
        <w:t>مَا كَانَ</w:t>
      </w:r>
      <w:r w:rsidR="00353458" w:rsidRPr="00353458">
        <w:rPr>
          <w:rFonts w:ascii="Traditional Arabic" w:hAnsi="Traditional Arabic"/>
          <w:b/>
          <w:bCs/>
          <w:rtl/>
        </w:rPr>
        <w:t xml:space="preserve"> فِيهِ مِنْ حَلَالٍ اسْتَحْلَلْنَاهُ</w:t>
      </w:r>
      <w:r w:rsidR="008A6BC8">
        <w:rPr>
          <w:rFonts w:ascii="Traditional Arabic" w:hAnsi="Traditional Arabic"/>
          <w:b/>
          <w:bCs/>
          <w:rtl/>
        </w:rPr>
        <w:t>،</w:t>
      </w:r>
      <w:r w:rsidR="00353458" w:rsidRPr="00353458">
        <w:rPr>
          <w:rFonts w:ascii="Traditional Arabic" w:hAnsi="Traditional Arabic"/>
          <w:b/>
          <w:bCs/>
          <w:rtl/>
        </w:rPr>
        <w:t xml:space="preserve"> وَمَا </w:t>
      </w:r>
      <w:r w:rsidR="00353458">
        <w:rPr>
          <w:rFonts w:ascii="Traditional Arabic" w:hAnsi="Traditional Arabic" w:hint="cs"/>
          <w:b/>
          <w:bCs/>
          <w:rtl/>
        </w:rPr>
        <w:t>كَانَ</w:t>
      </w:r>
      <w:r w:rsidR="00353458" w:rsidRPr="00353458">
        <w:rPr>
          <w:rFonts w:ascii="Traditional Arabic" w:hAnsi="Traditional Arabic"/>
          <w:b/>
          <w:bCs/>
          <w:rtl/>
        </w:rPr>
        <w:t xml:space="preserve"> فِيهِ مِنْ حَرَامٍ حَرَّمْنَاهُ</w:t>
      </w:r>
      <w:r w:rsidR="008A6BC8">
        <w:rPr>
          <w:rFonts w:ascii="Traditional Arabic" w:hAnsi="Traditional Arabic"/>
          <w:b/>
          <w:bCs/>
          <w:rtl/>
        </w:rPr>
        <w:t>،</w:t>
      </w:r>
      <w:r w:rsidR="00353458" w:rsidRPr="00353458">
        <w:rPr>
          <w:rFonts w:ascii="Traditional Arabic" w:hAnsi="Traditional Arabic"/>
          <w:b/>
          <w:bCs/>
          <w:rtl/>
        </w:rPr>
        <w:t xml:space="preserve"> أَلا وَإِنَّ مَا حَرَّمَ رَسُولُ </w:t>
      </w:r>
      <w:r w:rsidR="00E25EFD">
        <w:rPr>
          <w:rFonts w:ascii="Traditional Arabic" w:hAnsi="Traditional Arabic"/>
          <w:b/>
          <w:bCs/>
          <w:rtl/>
        </w:rPr>
        <w:t xml:space="preserve">اللهِ </w:t>
      </w:r>
      <w:r w:rsidR="00353458" w:rsidRPr="00353458">
        <w:rPr>
          <w:rFonts w:ascii="Simplified Arabic" w:hAnsi="Simplified Arabic" w:hint="cs"/>
          <w:b/>
          <w:bCs/>
        </w:rPr>
        <w:sym w:font="AGA Arabesque" w:char="F072"/>
      </w:r>
      <w:r w:rsidR="00353458" w:rsidRPr="00353458">
        <w:rPr>
          <w:rFonts w:ascii="Traditional Arabic" w:hAnsi="Traditional Arabic"/>
          <w:b/>
          <w:bCs/>
          <w:rtl/>
        </w:rPr>
        <w:t xml:space="preserve"> مِثْلُ مَا حَرَّمَ اللَّهُ</w:t>
      </w:r>
      <w:r w:rsidR="00353458" w:rsidRPr="00353458">
        <w:rPr>
          <w:rFonts w:ascii="Traditional Arabic" w:hAnsi="Traditional Arabic"/>
          <w:b/>
          <w:bCs/>
          <w:vertAlign w:val="superscript"/>
        </w:rPr>
        <w:t>(</w:t>
      </w:r>
      <w:r w:rsidR="00353458" w:rsidRPr="00353458">
        <w:rPr>
          <w:rStyle w:val="FootnoteReference"/>
          <w:rFonts w:ascii="Traditional Arabic" w:hAnsi="Traditional Arabic"/>
          <w:b/>
          <w:bCs/>
        </w:rPr>
        <w:footnoteReference w:id="1386"/>
      </w:r>
      <w:r w:rsidR="00353458" w:rsidRPr="00353458">
        <w:rPr>
          <w:rFonts w:ascii="Traditional Arabic" w:hAnsi="Traditional Arabic"/>
          <w:b/>
          <w:bCs/>
          <w:vertAlign w:val="superscript"/>
        </w:rPr>
        <w:t>)</w:t>
      </w:r>
      <w:r w:rsidRPr="008E06CE">
        <w:rPr>
          <w:rFonts w:ascii="Traditional Arabic" w:hAnsi="Traditional Arabic"/>
          <w:rtl/>
        </w:rPr>
        <w:t>»</w:t>
      </w:r>
      <w:r w:rsidR="00353458">
        <w:rPr>
          <w:rFonts w:ascii="Traditional Arabic" w:hAnsi="Traditional Arabic" w:hint="cs"/>
          <w:rtl/>
        </w:rPr>
        <w:t xml:space="preserve">. </w:t>
      </w:r>
      <w:r w:rsidR="00353458">
        <w:rPr>
          <w:rFonts w:ascii="Traditional Arabic" w:hAnsi="Traditional Arabic" w:hint="eastAsia"/>
          <w:rtl/>
        </w:rPr>
        <w:t>هذا</w:t>
      </w:r>
      <w:r w:rsidR="00353458">
        <w:rPr>
          <w:rFonts w:ascii="Traditional Arabic" w:hAnsi="Traditional Arabic"/>
          <w:rtl/>
        </w:rPr>
        <w:t xml:space="preserve"> حدِيثٌ حسَنٌ </w:t>
      </w:r>
      <w:r w:rsidR="00353458">
        <w:rPr>
          <w:rFonts w:ascii="Traditional Arabic" w:hAnsi="Traditional Arabic" w:hint="cs"/>
          <w:rtl/>
        </w:rPr>
        <w:t xml:space="preserve">صحِيحٌ </w:t>
      </w:r>
      <w:r w:rsidR="00353458">
        <w:rPr>
          <w:rFonts w:ascii="Traditional Arabic" w:hAnsi="Traditional Arabic"/>
          <w:rtl/>
        </w:rPr>
        <w:t xml:space="preserve">أخرجَه </w:t>
      </w:r>
      <w:r w:rsidR="00353458">
        <w:rPr>
          <w:rFonts w:ascii="Traditional Arabic" w:hAnsi="Traditional Arabic" w:hint="cs"/>
          <w:rtl/>
        </w:rPr>
        <w:t>أحمد.</w:t>
      </w:r>
    </w:p>
    <w:p w14:paraId="22EBF04D" w14:textId="77777777" w:rsidR="00353458" w:rsidRDefault="00353458"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عُبَيدِ اللهِ بنِ العبّاسِ قال: كانَ لِلعبّاسِ بنِ عبدِ المط</w:t>
      </w:r>
      <w:r>
        <w:rPr>
          <w:rFonts w:ascii="Traditional Arabic" w:hAnsi="Traditional Arabic" w:hint="eastAsia"/>
          <w:rtl/>
        </w:rPr>
        <w:t>َّ</w:t>
      </w:r>
      <w:r>
        <w:rPr>
          <w:rFonts w:ascii="Traditional Arabic" w:hAnsi="Traditional Arabic" w:hint="cs"/>
          <w:rtl/>
        </w:rPr>
        <w:t xml:space="preserve">لِب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مِيزابٌ في دارِه على طَريقِ عُمرَ إلى </w:t>
      </w:r>
      <w:r w:rsidR="00E25EFD">
        <w:rPr>
          <w:rFonts w:ascii="Traditional Arabic" w:hAnsi="Traditional Arabic" w:hint="cs"/>
          <w:rtl/>
        </w:rPr>
        <w:t>الـمَ</w:t>
      </w:r>
      <w:r>
        <w:rPr>
          <w:rFonts w:ascii="Traditional Arabic" w:hAnsi="Traditional Arabic" w:hint="cs"/>
          <w:rtl/>
        </w:rPr>
        <w:t>سجِد، فلَبِسَ عمَرُ ثِيابَه يَومَ الجُمعةِ وتَوج</w:t>
      </w:r>
      <w:r>
        <w:rPr>
          <w:rFonts w:ascii="Traditional Arabic" w:hAnsi="Traditional Arabic" w:hint="eastAsia"/>
          <w:rtl/>
        </w:rPr>
        <w:t>َّ</w:t>
      </w:r>
      <w:r>
        <w:rPr>
          <w:rFonts w:ascii="Traditional Arabic" w:hAnsi="Traditional Arabic" w:hint="cs"/>
          <w:rtl/>
        </w:rPr>
        <w:t xml:space="preserve">ه إلى </w:t>
      </w:r>
      <w:r w:rsidR="00E25EFD">
        <w:rPr>
          <w:rFonts w:ascii="Traditional Arabic" w:hAnsi="Traditional Arabic" w:hint="cs"/>
          <w:rtl/>
        </w:rPr>
        <w:t>الـمَ</w:t>
      </w:r>
      <w:r>
        <w:rPr>
          <w:rFonts w:ascii="Traditional Arabic" w:hAnsi="Traditional Arabic" w:hint="cs"/>
          <w:rtl/>
        </w:rPr>
        <w:t xml:space="preserve">سجِد، وكان قد ذُبِحَ للعَبّاسِ فَرْخانِ، </w:t>
      </w:r>
      <w:r w:rsidR="00683FA6">
        <w:rPr>
          <w:rFonts w:ascii="Traditional Arabic" w:hAnsi="Traditional Arabic" w:hint="cs"/>
          <w:rtl/>
        </w:rPr>
        <w:t>فَصُب</w:t>
      </w:r>
      <w:r w:rsidR="00683FA6">
        <w:rPr>
          <w:rFonts w:ascii="Traditional Arabic" w:hAnsi="Traditional Arabic" w:hint="eastAsia"/>
          <w:rtl/>
        </w:rPr>
        <w:t>َّ</w:t>
      </w:r>
      <w:r w:rsidR="00683FA6">
        <w:rPr>
          <w:rFonts w:ascii="Traditional Arabic" w:hAnsi="Traditional Arabic" w:hint="cs"/>
          <w:rtl/>
        </w:rPr>
        <w:t xml:space="preserve"> ماءٌ علَى دَمِ الفَرخَينِ فأصابَ ثِيابَ عُمرَ، فأمرَ بِقَلعِ </w:t>
      </w:r>
      <w:r w:rsidR="00E25EFD">
        <w:rPr>
          <w:rFonts w:ascii="Traditional Arabic" w:hAnsi="Traditional Arabic" w:hint="cs"/>
          <w:rtl/>
        </w:rPr>
        <w:t>الـمِ</w:t>
      </w:r>
      <w:r w:rsidR="00683FA6">
        <w:rPr>
          <w:rFonts w:ascii="Traditional Arabic" w:hAnsi="Traditional Arabic" w:hint="cs"/>
          <w:rtl/>
        </w:rPr>
        <w:t xml:space="preserve">يزابِ ورَجَع إلى بَيتِه فَطَرَحَ ثِيابَه ولَبِسَ ثِيابًا غيرَها ومضَى إلى </w:t>
      </w:r>
      <w:r w:rsidR="00E25EFD">
        <w:rPr>
          <w:rFonts w:ascii="Traditional Arabic" w:hAnsi="Traditional Arabic" w:hint="cs"/>
          <w:rtl/>
        </w:rPr>
        <w:t>الـمَ</w:t>
      </w:r>
      <w:r w:rsidR="00683FA6">
        <w:rPr>
          <w:rFonts w:ascii="Traditional Arabic" w:hAnsi="Traditional Arabic" w:hint="cs"/>
          <w:rtl/>
        </w:rPr>
        <w:t>سجِد فصل</w:t>
      </w:r>
      <w:r w:rsidR="00683FA6">
        <w:rPr>
          <w:rFonts w:ascii="Traditional Arabic" w:hAnsi="Traditional Arabic" w:hint="eastAsia"/>
          <w:rtl/>
        </w:rPr>
        <w:t>َّ</w:t>
      </w:r>
      <w:r w:rsidR="00683FA6">
        <w:rPr>
          <w:rFonts w:ascii="Traditional Arabic" w:hAnsi="Traditional Arabic" w:hint="cs"/>
          <w:rtl/>
        </w:rPr>
        <w:t xml:space="preserve">ى بالنّاسِ، فقال له العَبّاسُ: واللهِ إنّه لَلْمَوضِعُ الّذِي وضَعَه رَسولُ الله </w:t>
      </w:r>
      <w:r w:rsidR="00683FA6" w:rsidRPr="00683FA6">
        <w:rPr>
          <w:rFonts w:ascii="Simplified Arabic" w:hAnsi="Simplified Arabic" w:hint="cs"/>
        </w:rPr>
        <w:sym w:font="AGA Arabesque" w:char="F072"/>
      </w:r>
      <w:r w:rsidR="00683FA6">
        <w:rPr>
          <w:rFonts w:ascii="Simplified Arabic" w:hAnsi="Simplified Arabic" w:hint="cs"/>
          <w:rtl/>
        </w:rPr>
        <w:t xml:space="preserve"> فيه، فقال عُمرُ: </w:t>
      </w:r>
      <w:r w:rsidR="00683FA6" w:rsidRPr="00683FA6">
        <w:rPr>
          <w:rFonts w:ascii="Traditional Arabic" w:hAnsi="Traditional Arabic"/>
          <w:rtl/>
        </w:rPr>
        <w:t>«</w:t>
      </w:r>
      <w:r w:rsidR="00683FA6">
        <w:rPr>
          <w:rFonts w:ascii="Traditional Arabic" w:hAnsi="Traditional Arabic" w:hint="cs"/>
          <w:rtl/>
        </w:rPr>
        <w:t>وأنا أَعزِمُ علَيكَ لَتَصْعَدَن</w:t>
      </w:r>
      <w:r w:rsidR="00683FA6">
        <w:rPr>
          <w:rFonts w:ascii="Traditional Arabic" w:hAnsi="Traditional Arabic" w:hint="eastAsia"/>
          <w:rtl/>
        </w:rPr>
        <w:t>َّ</w:t>
      </w:r>
      <w:r w:rsidR="00683FA6">
        <w:rPr>
          <w:rFonts w:ascii="Traditional Arabic" w:hAnsi="Traditional Arabic" w:hint="cs"/>
          <w:rtl/>
        </w:rPr>
        <w:t xml:space="preserve"> علَى ظَهرِي حتّى تَضَعَهُ في </w:t>
      </w:r>
      <w:r w:rsidR="00E25EFD">
        <w:rPr>
          <w:rFonts w:ascii="Traditional Arabic" w:hAnsi="Traditional Arabic" w:hint="cs"/>
          <w:rtl/>
        </w:rPr>
        <w:t>الـمَ</w:t>
      </w:r>
      <w:r w:rsidR="00683FA6">
        <w:rPr>
          <w:rFonts w:ascii="Traditional Arabic" w:hAnsi="Traditional Arabic" w:hint="cs"/>
          <w:rtl/>
        </w:rPr>
        <w:t xml:space="preserve">وضِع الّذي وضَعَه رَسولُ الله </w:t>
      </w:r>
      <w:r w:rsidR="00683FA6" w:rsidRPr="00683FA6">
        <w:rPr>
          <w:rFonts w:ascii="Simplified Arabic" w:hAnsi="Simplified Arabic" w:hint="cs"/>
        </w:rPr>
        <w:sym w:font="AGA Arabesque" w:char="F072"/>
      </w:r>
      <w:r w:rsidR="00683FA6" w:rsidRPr="00683FA6">
        <w:rPr>
          <w:rFonts w:ascii="Traditional Arabic" w:hAnsi="Traditional Arabic"/>
          <w:rtl/>
        </w:rPr>
        <w:t>»</w:t>
      </w:r>
      <w:r w:rsidR="00683FA6">
        <w:rPr>
          <w:rFonts w:ascii="Traditional Arabic" w:hAnsi="Traditional Arabic" w:hint="cs"/>
          <w:rtl/>
        </w:rPr>
        <w:t>، ففَعَل ذلِكَ. هذا حدِيثٌ حسَنٌ أخرجَه ابنُ سعدٍ.</w:t>
      </w:r>
    </w:p>
    <w:p w14:paraId="22EBF04E" w14:textId="77777777" w:rsidR="00683FA6" w:rsidRDefault="004A4D5C" w:rsidP="00FF4292">
      <w:pPr>
        <w:pStyle w:val="Heading2"/>
        <w:rPr>
          <w:rtl/>
        </w:rPr>
      </w:pPr>
      <w:bookmarkStart w:id="138" w:name="_Toc127037598"/>
      <w:r>
        <w:rPr>
          <w:rFonts w:hint="cs"/>
          <w:rtl/>
        </w:rPr>
        <w:lastRenderedPageBreak/>
        <w:t>باب الاعْتِصامِ بِالجَماعَةِ</w:t>
      </w:r>
      <w:bookmarkEnd w:id="138"/>
    </w:p>
    <w:p w14:paraId="22EBF04F" w14:textId="77777777" w:rsidR="004A4D5C" w:rsidRPr="008F58C4" w:rsidRDefault="00852BE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عُمرَ رضيَ الله عنهُما قال: قال رَسولُ اللهِ </w:t>
      </w:r>
      <w:r w:rsidRPr="00852BE0">
        <w:rPr>
          <w:rFonts w:ascii="Simplified Arabic" w:hAnsi="Simplified Arabic" w:hint="cs"/>
        </w:rPr>
        <w:sym w:font="AGA Arabesque" w:char="F072"/>
      </w:r>
      <w:r>
        <w:rPr>
          <w:rFonts w:ascii="Simplified Arabic" w:hAnsi="Simplified Arabic" w:hint="cs"/>
          <w:rtl/>
        </w:rPr>
        <w:t xml:space="preserve">: </w:t>
      </w:r>
      <w:r w:rsidRPr="00852BE0">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اللهَ </w:t>
      </w:r>
      <w:r w:rsidRPr="00852BE0">
        <w:rPr>
          <w:rFonts w:ascii="Traditional Arabic" w:hAnsi="Traditional Arabic"/>
          <w:b/>
          <w:bCs/>
          <w:rtl/>
        </w:rPr>
        <w:t>لا يَجْمَعُ هَذِهِ الأُمَّةَ عَلَى ضَلالَةٍ أَبَدًا</w:t>
      </w:r>
      <w:r w:rsidRPr="00852BE0">
        <w:rPr>
          <w:rFonts w:ascii="Traditional Arabic" w:hAnsi="Traditional Arabic"/>
          <w:b/>
          <w:bCs/>
          <w:vertAlign w:val="superscript"/>
        </w:rPr>
        <w:t>(</w:t>
      </w:r>
      <w:r w:rsidRPr="00852BE0">
        <w:rPr>
          <w:rStyle w:val="FootnoteReference"/>
          <w:rFonts w:ascii="Traditional Arabic" w:hAnsi="Traditional Arabic"/>
          <w:b/>
          <w:bCs/>
        </w:rPr>
        <w:footnoteReference w:id="1387"/>
      </w:r>
      <w:r w:rsidRPr="00852BE0">
        <w:rPr>
          <w:rFonts w:ascii="Traditional Arabic" w:hAnsi="Traditional Arabic"/>
          <w:b/>
          <w:bCs/>
          <w:vertAlign w:val="superscript"/>
        </w:rPr>
        <w:t>)</w:t>
      </w:r>
      <w:r w:rsidRPr="00852BE0">
        <w:rPr>
          <w:rFonts w:ascii="Traditional Arabic" w:hAnsi="Traditional Arabic"/>
          <w:b/>
          <w:bCs/>
          <w:rtl/>
        </w:rPr>
        <w:t>،</w:t>
      </w:r>
      <w:r>
        <w:rPr>
          <w:rFonts w:ascii="Traditional Arabic" w:hAnsi="Traditional Arabic" w:hint="cs"/>
          <w:b/>
          <w:bCs/>
          <w:rtl/>
        </w:rPr>
        <w:t xml:space="preserve"> </w:t>
      </w:r>
      <w:r w:rsidRPr="00852BE0">
        <w:rPr>
          <w:rFonts w:ascii="Traditional Arabic" w:hAnsi="Traditional Arabic"/>
          <w:b/>
          <w:bCs/>
          <w:rtl/>
        </w:rPr>
        <w:t>وَ</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w:t>
      </w:r>
      <w:r w:rsidRPr="00852BE0">
        <w:rPr>
          <w:rFonts w:ascii="Traditional Arabic" w:hAnsi="Traditional Arabic"/>
          <w:b/>
          <w:bCs/>
          <w:rtl/>
        </w:rPr>
        <w:t xml:space="preserve">يَدُ </w:t>
      </w:r>
      <w:r w:rsidR="00E25EFD">
        <w:rPr>
          <w:rFonts w:ascii="Traditional Arabic" w:hAnsi="Traditional Arabic"/>
          <w:b/>
          <w:bCs/>
          <w:rtl/>
        </w:rPr>
        <w:t xml:space="preserve">اللهِ </w:t>
      </w:r>
      <w:r w:rsidRPr="00852BE0">
        <w:rPr>
          <w:rFonts w:ascii="Traditional Arabic" w:hAnsi="Traditional Arabic"/>
          <w:b/>
          <w:bCs/>
          <w:rtl/>
        </w:rPr>
        <w:t>مَعَ الْجَمَاعَةِ</w:t>
      </w:r>
      <w:r w:rsidR="002C53B1" w:rsidRPr="002C53B1">
        <w:rPr>
          <w:rFonts w:ascii="Traditional Arabic" w:hAnsi="Traditional Arabic"/>
          <w:b/>
          <w:bCs/>
          <w:vertAlign w:val="superscript"/>
        </w:rPr>
        <w:t>(</w:t>
      </w:r>
      <w:r w:rsidR="002C53B1" w:rsidRPr="002C53B1">
        <w:rPr>
          <w:rStyle w:val="FootnoteReference"/>
          <w:rFonts w:ascii="Traditional Arabic" w:hAnsi="Traditional Arabic"/>
          <w:b/>
          <w:bCs/>
        </w:rPr>
        <w:footnoteReference w:id="1388"/>
      </w:r>
      <w:r w:rsidR="002C53B1" w:rsidRPr="002C53B1">
        <w:rPr>
          <w:rFonts w:ascii="Traditional Arabic" w:hAnsi="Traditional Arabic"/>
          <w:b/>
          <w:bCs/>
          <w:vertAlign w:val="superscript"/>
        </w:rPr>
        <w:t>)</w:t>
      </w:r>
      <w:r w:rsidR="002C53B1">
        <w:rPr>
          <w:rFonts w:ascii="Traditional Arabic" w:hAnsi="Traditional Arabic" w:hint="cs"/>
          <w:b/>
          <w:bCs/>
          <w:rtl/>
        </w:rPr>
        <w:t>، ف</w:t>
      </w:r>
      <w:r w:rsidRPr="00852BE0">
        <w:rPr>
          <w:rFonts w:ascii="Traditional Arabic" w:hAnsi="Traditional Arabic"/>
          <w:b/>
          <w:bCs/>
          <w:rtl/>
        </w:rPr>
        <w:t>اتَّبِعُوا السَّوَادَ الأَعْظَمَ</w:t>
      </w:r>
      <w:r w:rsidR="002C53B1" w:rsidRPr="002C53B1">
        <w:rPr>
          <w:rFonts w:ascii="Traditional Arabic" w:hAnsi="Traditional Arabic"/>
          <w:b/>
          <w:bCs/>
          <w:vertAlign w:val="superscript"/>
        </w:rPr>
        <w:t>(</w:t>
      </w:r>
      <w:r w:rsidR="002C53B1" w:rsidRPr="002C53B1">
        <w:rPr>
          <w:rStyle w:val="FootnoteReference"/>
          <w:rFonts w:ascii="Traditional Arabic" w:hAnsi="Traditional Arabic"/>
          <w:b/>
          <w:bCs/>
        </w:rPr>
        <w:footnoteReference w:id="1389"/>
      </w:r>
      <w:r w:rsidR="002C53B1" w:rsidRPr="002C53B1">
        <w:rPr>
          <w:rFonts w:ascii="Traditional Arabic" w:hAnsi="Traditional Arabic"/>
          <w:b/>
          <w:bCs/>
          <w:vertAlign w:val="superscript"/>
        </w:rPr>
        <w:t>)</w:t>
      </w:r>
      <w:r w:rsidRPr="00852BE0">
        <w:rPr>
          <w:rFonts w:ascii="Traditional Arabic" w:hAnsi="Traditional Arabic"/>
          <w:b/>
          <w:bCs/>
          <w:rtl/>
        </w:rPr>
        <w:t xml:space="preserve"> فَإِنَّه</w:t>
      </w:r>
      <w:r w:rsidR="002C53B1">
        <w:rPr>
          <w:rFonts w:ascii="Traditional Arabic" w:hAnsi="Traditional Arabic"/>
          <w:b/>
          <w:bCs/>
          <w:rtl/>
        </w:rPr>
        <w:t>ُ مَنْ شَذَّ شَذَّ فِي النَّارِ</w:t>
      </w:r>
      <w:r w:rsidR="002C53B1" w:rsidRPr="002C53B1">
        <w:rPr>
          <w:rFonts w:ascii="Traditional Arabic" w:hAnsi="Traditional Arabic"/>
          <w:b/>
          <w:bCs/>
          <w:vertAlign w:val="superscript"/>
        </w:rPr>
        <w:t>(</w:t>
      </w:r>
      <w:r w:rsidR="002C53B1" w:rsidRPr="002C53B1">
        <w:rPr>
          <w:rStyle w:val="FootnoteReference"/>
          <w:rFonts w:ascii="Traditional Arabic" w:hAnsi="Traditional Arabic"/>
          <w:b/>
          <w:bCs/>
        </w:rPr>
        <w:footnoteReference w:id="1390"/>
      </w:r>
      <w:r w:rsidR="002C53B1" w:rsidRPr="002C53B1">
        <w:rPr>
          <w:rFonts w:ascii="Traditional Arabic" w:hAnsi="Traditional Arabic"/>
          <w:b/>
          <w:bCs/>
          <w:vertAlign w:val="superscript"/>
        </w:rPr>
        <w:t>)</w:t>
      </w:r>
      <w:r w:rsidRPr="00852BE0">
        <w:rPr>
          <w:rFonts w:ascii="Traditional Arabic" w:hAnsi="Traditional Arabic"/>
          <w:rtl/>
        </w:rPr>
        <w:t>»</w:t>
      </w:r>
      <w:r w:rsidR="002C53B1">
        <w:rPr>
          <w:rFonts w:ascii="Traditional Arabic" w:hAnsi="Traditional Arabic" w:hint="cs"/>
          <w:rtl/>
        </w:rPr>
        <w:t>.</w:t>
      </w:r>
      <w:r w:rsidR="008F58C4">
        <w:rPr>
          <w:rFonts w:ascii="Traditional Arabic" w:hAnsi="Traditional Arabic" w:hint="cs"/>
          <w:rtl/>
        </w:rPr>
        <w:t xml:space="preserve"> هذا حدِيثٌ غرِيبٌ أخرجَه أبو نُعَيمٍ في </w:t>
      </w:r>
      <w:r w:rsidR="008F58C4" w:rsidRPr="008F58C4">
        <w:rPr>
          <w:rFonts w:ascii="Traditional Arabic" w:hAnsi="Traditional Arabic"/>
          <w:rtl/>
        </w:rPr>
        <w:t>«</w:t>
      </w:r>
      <w:r w:rsidR="008F58C4">
        <w:rPr>
          <w:rFonts w:ascii="Traditional Arabic" w:hAnsi="Traditional Arabic" w:hint="cs"/>
          <w:rtl/>
        </w:rPr>
        <w:t>الحِلْية</w:t>
      </w:r>
      <w:r w:rsidR="008F58C4" w:rsidRPr="008F58C4">
        <w:rPr>
          <w:rFonts w:ascii="Traditional Arabic" w:hAnsi="Traditional Arabic"/>
          <w:rtl/>
        </w:rPr>
        <w:t>»</w:t>
      </w:r>
      <w:r w:rsidR="008F58C4">
        <w:rPr>
          <w:rFonts w:ascii="Traditional Arabic" w:hAnsi="Traditional Arabic" w:hint="cs"/>
          <w:rtl/>
        </w:rPr>
        <w:t xml:space="preserve"> والحافظُ الضِّياءُ في </w:t>
      </w:r>
      <w:r w:rsidR="008F58C4" w:rsidRPr="008F58C4">
        <w:rPr>
          <w:rFonts w:ascii="Traditional Arabic" w:hAnsi="Traditional Arabic"/>
          <w:rtl/>
        </w:rPr>
        <w:t>«</w:t>
      </w:r>
      <w:r w:rsidR="00E25EFD">
        <w:rPr>
          <w:rFonts w:ascii="Traditional Arabic" w:hAnsi="Traditional Arabic" w:hint="cs"/>
          <w:rtl/>
        </w:rPr>
        <w:t>الـمُ</w:t>
      </w:r>
      <w:r w:rsidR="008F58C4">
        <w:rPr>
          <w:rFonts w:ascii="Traditional Arabic" w:hAnsi="Traditional Arabic" w:hint="cs"/>
          <w:rtl/>
        </w:rPr>
        <w:t>ختارةِ</w:t>
      </w:r>
      <w:r w:rsidR="008F58C4" w:rsidRPr="008F58C4">
        <w:rPr>
          <w:rFonts w:ascii="Traditional Arabic" w:hAnsi="Traditional Arabic"/>
          <w:rtl/>
        </w:rPr>
        <w:t>»</w:t>
      </w:r>
      <w:r w:rsidR="008F58C4">
        <w:rPr>
          <w:rFonts w:ascii="Traditional Arabic" w:hAnsi="Traditional Arabic" w:hint="cs"/>
          <w:rtl/>
        </w:rPr>
        <w:t>.</w:t>
      </w:r>
    </w:p>
    <w:p w14:paraId="22EBF050" w14:textId="77777777" w:rsidR="002C53B1" w:rsidRDefault="008F58C4"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مَسعُودٍ بإسنادٍ حسنٍ قال: </w:t>
      </w:r>
      <w:r w:rsidRPr="008F58C4">
        <w:rPr>
          <w:rFonts w:ascii="Traditional Arabic" w:hAnsi="Traditional Arabic"/>
          <w:rtl/>
        </w:rPr>
        <w:t>«</w:t>
      </w:r>
      <w:r>
        <w:rPr>
          <w:rFonts w:ascii="Traditional Arabic" w:hAnsi="Traditional Arabic" w:hint="cs"/>
          <w:rtl/>
        </w:rPr>
        <w:t>علَيكُم بالجَماعةِ</w:t>
      </w:r>
      <w:r w:rsidRPr="008F58C4">
        <w:rPr>
          <w:rFonts w:ascii="Traditional Arabic" w:hAnsi="Traditional Arabic"/>
          <w:vertAlign w:val="superscript"/>
        </w:rPr>
        <w:t>(</w:t>
      </w:r>
      <w:r w:rsidRPr="008F58C4">
        <w:rPr>
          <w:rStyle w:val="FootnoteReference"/>
          <w:rFonts w:ascii="Traditional Arabic" w:hAnsi="Traditional Arabic"/>
        </w:rPr>
        <w:footnoteReference w:id="1391"/>
      </w:r>
      <w:r w:rsidRPr="008F58C4">
        <w:rPr>
          <w:rFonts w:ascii="Traditional Arabic" w:hAnsi="Traditional Arabic"/>
          <w:vertAlign w:val="superscript"/>
        </w:rPr>
        <w:t>)</w:t>
      </w:r>
      <w:r w:rsidR="008A6BC8">
        <w:rPr>
          <w:rFonts w:ascii="Traditional Arabic" w:hAnsi="Traditional Arabic" w:hint="cs"/>
          <w:rtl/>
        </w:rPr>
        <w:t>،</w:t>
      </w:r>
      <w:r>
        <w:rPr>
          <w:rFonts w:ascii="Traditional Arabic" w:hAnsi="Traditional Arabic" w:hint="cs"/>
          <w:rtl/>
        </w:rPr>
        <w:t xml:space="preserve"> فإنّ الله لا يَجمَعُ هذِه الأُمّةَ علَى ضَلالةٍ، وإيّاكُم والت</w:t>
      </w:r>
      <w:r>
        <w:rPr>
          <w:rFonts w:ascii="Traditional Arabic" w:hAnsi="Traditional Arabic" w:hint="eastAsia"/>
          <w:rtl/>
        </w:rPr>
        <w:t>َّ</w:t>
      </w:r>
      <w:r>
        <w:rPr>
          <w:rFonts w:ascii="Traditional Arabic" w:hAnsi="Traditional Arabic" w:hint="cs"/>
          <w:rtl/>
        </w:rPr>
        <w:t>لَوُّنَ في دِينِ اللهِ</w:t>
      </w:r>
      <w:r w:rsidRPr="008F58C4">
        <w:rPr>
          <w:rFonts w:ascii="Traditional Arabic" w:hAnsi="Traditional Arabic"/>
          <w:vertAlign w:val="superscript"/>
        </w:rPr>
        <w:t>(</w:t>
      </w:r>
      <w:r w:rsidRPr="008F58C4">
        <w:rPr>
          <w:rStyle w:val="FootnoteReference"/>
          <w:rFonts w:ascii="Traditional Arabic" w:hAnsi="Traditional Arabic"/>
        </w:rPr>
        <w:footnoteReference w:id="1392"/>
      </w:r>
      <w:r w:rsidRPr="008F58C4">
        <w:rPr>
          <w:rFonts w:ascii="Traditional Arabic" w:hAnsi="Traditional Arabic"/>
          <w:vertAlign w:val="superscript"/>
        </w:rPr>
        <w:t>)</w:t>
      </w:r>
      <w:r w:rsidRPr="008F58C4">
        <w:rPr>
          <w:rFonts w:ascii="Traditional Arabic" w:hAnsi="Traditional Arabic"/>
          <w:rtl/>
        </w:rPr>
        <w:t>»</w:t>
      </w:r>
      <w:r>
        <w:rPr>
          <w:rFonts w:ascii="Traditional Arabic" w:hAnsi="Traditional Arabic" w:hint="cs"/>
          <w:rtl/>
        </w:rPr>
        <w:t xml:space="preserve"> أخرجَه الحاكِم.</w:t>
      </w:r>
    </w:p>
    <w:p w14:paraId="22EBF051" w14:textId="77777777" w:rsidR="008F58C4" w:rsidRDefault="008F58C4" w:rsidP="002325BC">
      <w:pPr>
        <w:pStyle w:val="BodyTextIndent"/>
        <w:numPr>
          <w:ilvl w:val="0"/>
          <w:numId w:val="7"/>
        </w:numPr>
        <w:ind w:left="981" w:hanging="624"/>
        <w:rPr>
          <w:rFonts w:ascii="Traditional Arabic" w:hAnsi="Traditional Arabic"/>
        </w:rPr>
      </w:pPr>
      <w:r>
        <w:rPr>
          <w:rFonts w:ascii="Traditional Arabic" w:hAnsi="Traditional Arabic" w:hint="cs"/>
          <w:rtl/>
        </w:rPr>
        <w:t>عن يُسَيْرِ بنِ عَمرٍو قالَ: شَي</w:t>
      </w:r>
      <w:r>
        <w:rPr>
          <w:rFonts w:ascii="Traditional Arabic" w:hAnsi="Traditional Arabic" w:hint="eastAsia"/>
          <w:rtl/>
        </w:rPr>
        <w:t>َّ</w:t>
      </w:r>
      <w:r>
        <w:rPr>
          <w:rFonts w:ascii="Traditional Arabic" w:hAnsi="Traditional Arabic" w:hint="cs"/>
          <w:rtl/>
        </w:rPr>
        <w:t>عْنا</w:t>
      </w:r>
      <w:r w:rsidRPr="008F58C4">
        <w:rPr>
          <w:rFonts w:ascii="Traditional Arabic" w:hAnsi="Traditional Arabic"/>
          <w:vertAlign w:val="superscript"/>
        </w:rPr>
        <w:t>(</w:t>
      </w:r>
      <w:r w:rsidRPr="008F58C4">
        <w:rPr>
          <w:rStyle w:val="FootnoteReference"/>
          <w:rFonts w:ascii="Traditional Arabic" w:hAnsi="Traditional Arabic"/>
        </w:rPr>
        <w:footnoteReference w:id="1393"/>
      </w:r>
      <w:r w:rsidRPr="008F58C4">
        <w:rPr>
          <w:rFonts w:ascii="Traditional Arabic" w:hAnsi="Traditional Arabic"/>
          <w:vertAlign w:val="superscript"/>
        </w:rPr>
        <w:t>)</w:t>
      </w:r>
      <w:r>
        <w:rPr>
          <w:rFonts w:ascii="Traditional Arabic" w:hAnsi="Traditional Arabic" w:hint="cs"/>
          <w:rtl/>
        </w:rPr>
        <w:t xml:space="preserve"> أبا مَسعُودٍ إلى القادسِيّةِ فقُلنا </w:t>
      </w:r>
      <w:r w:rsidR="00E57915">
        <w:rPr>
          <w:rFonts w:ascii="Traditional Arabic" w:hAnsi="Traditional Arabic" w:hint="cs"/>
          <w:rtl/>
        </w:rPr>
        <w:t xml:space="preserve">له: إنّ أصحابَنا قَد ذَهَبُوا فاعهَدْ إلَينا شَيئًا نَأخُذْه عنكَ، فقالَ: </w:t>
      </w:r>
      <w:r w:rsidR="00E57915" w:rsidRPr="00E57915">
        <w:rPr>
          <w:rFonts w:ascii="Traditional Arabic" w:hAnsi="Traditional Arabic"/>
          <w:rtl/>
        </w:rPr>
        <w:t>«</w:t>
      </w:r>
      <w:r w:rsidR="00AD0470">
        <w:rPr>
          <w:rFonts w:ascii="Traditional Arabic" w:hAnsi="Traditional Arabic" w:hint="cs"/>
          <w:rtl/>
        </w:rPr>
        <w:t>اصبِرُوا حتّى يَستَرِيحَ بَرٌّ أ</w:t>
      </w:r>
      <w:r w:rsidR="00E57915">
        <w:rPr>
          <w:rFonts w:ascii="Traditional Arabic" w:hAnsi="Traditional Arabic" w:hint="cs"/>
          <w:rtl/>
        </w:rPr>
        <w:t>و يُستَراحَ مِن فاجِرٍ، وعلَيكُم بالجَماعةِ فإنّ اللهَ لا يَجمَعُ هذِه الأمّةَ على ضَلالةٍ</w:t>
      </w:r>
      <w:r w:rsidR="00E57915" w:rsidRPr="00E57915">
        <w:rPr>
          <w:rFonts w:ascii="Traditional Arabic" w:hAnsi="Traditional Arabic"/>
          <w:rtl/>
        </w:rPr>
        <w:t>»</w:t>
      </w:r>
      <w:r w:rsidR="00E57915">
        <w:rPr>
          <w:rFonts w:ascii="Traditional Arabic" w:hAnsi="Traditional Arabic" w:hint="cs"/>
          <w:rtl/>
        </w:rPr>
        <w:t xml:space="preserve"> هَذا مَوقُوفٌ صحِيحٌ أخرجَه ابنُ أبِي عاصِم</w:t>
      </w:r>
      <w:r w:rsidR="00E57915" w:rsidRPr="00E57915">
        <w:rPr>
          <w:rFonts w:ascii="Traditional Arabic" w:hAnsi="Traditional Arabic"/>
          <w:vertAlign w:val="superscript"/>
        </w:rPr>
        <w:t>(</w:t>
      </w:r>
      <w:r w:rsidR="00E57915" w:rsidRPr="00E57915">
        <w:rPr>
          <w:rStyle w:val="FootnoteReference"/>
          <w:rFonts w:ascii="Traditional Arabic" w:hAnsi="Traditional Arabic"/>
        </w:rPr>
        <w:footnoteReference w:id="1394"/>
      </w:r>
      <w:r w:rsidR="00E57915" w:rsidRPr="00E57915">
        <w:rPr>
          <w:rFonts w:ascii="Traditional Arabic" w:hAnsi="Traditional Arabic"/>
          <w:vertAlign w:val="superscript"/>
        </w:rPr>
        <w:t>)</w:t>
      </w:r>
      <w:r w:rsidR="00E57915">
        <w:rPr>
          <w:rFonts w:ascii="Traditional Arabic" w:hAnsi="Traditional Arabic" w:hint="cs"/>
          <w:rtl/>
        </w:rPr>
        <w:t>.</w:t>
      </w:r>
    </w:p>
    <w:p w14:paraId="22EBF052" w14:textId="77777777" w:rsidR="00E57915" w:rsidRDefault="00E57915" w:rsidP="002325BC">
      <w:pPr>
        <w:pStyle w:val="BodyTextIndent"/>
        <w:numPr>
          <w:ilvl w:val="0"/>
          <w:numId w:val="7"/>
        </w:numPr>
        <w:ind w:left="981" w:hanging="624"/>
        <w:rPr>
          <w:rFonts w:ascii="Traditional Arabic" w:hAnsi="Traditional Arabic"/>
        </w:rPr>
      </w:pPr>
      <w:r>
        <w:rPr>
          <w:rFonts w:ascii="Traditional Arabic" w:hAnsi="Traditional Arabic" w:hint="cs"/>
          <w:rtl/>
        </w:rPr>
        <w:t>عن سَعِيد بنِ جُمْهانَ قال حَد</w:t>
      </w:r>
      <w:r>
        <w:rPr>
          <w:rFonts w:ascii="Traditional Arabic" w:hAnsi="Traditional Arabic" w:hint="eastAsia"/>
          <w:rtl/>
        </w:rPr>
        <w:t>َّ</w:t>
      </w:r>
      <w:r>
        <w:rPr>
          <w:rFonts w:ascii="Traditional Arabic" w:hAnsi="Traditional Arabic" w:hint="cs"/>
          <w:rtl/>
        </w:rPr>
        <w:t xml:space="preserve">ثَنِي سَفِينةُ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خَطَبَنا رَسولُ اللهِ </w:t>
      </w:r>
      <w:r w:rsidRPr="00E57915">
        <w:rPr>
          <w:rFonts w:ascii="Simplified Arabic" w:hAnsi="Simplified Arabic" w:hint="cs"/>
        </w:rPr>
        <w:sym w:font="AGA Arabesque" w:char="F072"/>
      </w:r>
      <w:r>
        <w:rPr>
          <w:rFonts w:ascii="Simplified Arabic" w:hAnsi="Simplified Arabic" w:hint="cs"/>
          <w:rtl/>
        </w:rPr>
        <w:t xml:space="preserve"> فقال: </w:t>
      </w:r>
      <w:r w:rsidRPr="00E57915">
        <w:rPr>
          <w:rFonts w:ascii="Traditional Arabic" w:hAnsi="Traditional Arabic"/>
          <w:rtl/>
        </w:rPr>
        <w:t>«</w:t>
      </w:r>
      <w:r>
        <w:rPr>
          <w:rFonts w:ascii="Traditional Arabic" w:hAnsi="Traditional Arabic" w:hint="cs"/>
          <w:b/>
          <w:bCs/>
          <w:rtl/>
        </w:rPr>
        <w:t>الخِلافَةُ فِي أُم</w:t>
      </w:r>
      <w:r>
        <w:rPr>
          <w:rFonts w:ascii="Traditional Arabic" w:hAnsi="Traditional Arabic" w:hint="eastAsia"/>
          <w:b/>
          <w:bCs/>
          <w:rtl/>
        </w:rPr>
        <w:t>َّ</w:t>
      </w:r>
      <w:r>
        <w:rPr>
          <w:rFonts w:ascii="Traditional Arabic" w:hAnsi="Traditional Arabic" w:hint="cs"/>
          <w:b/>
          <w:bCs/>
          <w:rtl/>
        </w:rPr>
        <w:t>تِي ثَلاثُونَ سَنَةً ثُـم</w:t>
      </w:r>
      <w:r>
        <w:rPr>
          <w:rFonts w:ascii="Traditional Arabic" w:hAnsi="Traditional Arabic" w:hint="eastAsia"/>
          <w:b/>
          <w:bCs/>
          <w:rtl/>
        </w:rPr>
        <w:t>َّ</w:t>
      </w:r>
      <w:r>
        <w:rPr>
          <w:rFonts w:ascii="Traditional Arabic" w:hAnsi="Traditional Arabic" w:hint="cs"/>
          <w:b/>
          <w:bCs/>
          <w:rtl/>
        </w:rPr>
        <w:t xml:space="preserve"> تَكُونُ مُلْكًا</w:t>
      </w:r>
      <w:r w:rsidRPr="00E57915">
        <w:rPr>
          <w:rFonts w:ascii="Traditional Arabic" w:hAnsi="Traditional Arabic"/>
          <w:rtl/>
        </w:rPr>
        <w:t>»</w:t>
      </w:r>
      <w:r>
        <w:rPr>
          <w:rFonts w:ascii="Traditional Arabic" w:hAnsi="Traditional Arabic" w:hint="cs"/>
          <w:rtl/>
        </w:rPr>
        <w:t>، قالَ سَعيدٌ: قالَ لي سَفِينةُ: أَمْسِكْ</w:t>
      </w:r>
      <w:r w:rsidRPr="00E57915">
        <w:rPr>
          <w:rFonts w:ascii="Traditional Arabic" w:hAnsi="Traditional Arabic"/>
          <w:vertAlign w:val="superscript"/>
        </w:rPr>
        <w:t>(</w:t>
      </w:r>
      <w:r w:rsidRPr="00E57915">
        <w:rPr>
          <w:rStyle w:val="FootnoteReference"/>
          <w:rFonts w:ascii="Traditional Arabic" w:hAnsi="Traditional Arabic"/>
        </w:rPr>
        <w:footnoteReference w:id="1395"/>
      </w:r>
      <w:r w:rsidRPr="00E57915">
        <w:rPr>
          <w:rFonts w:ascii="Traditional Arabic" w:hAnsi="Traditional Arabic"/>
          <w:vertAlign w:val="superscript"/>
        </w:rPr>
        <w:t>)</w:t>
      </w:r>
      <w:r>
        <w:rPr>
          <w:rFonts w:ascii="Traditional Arabic" w:hAnsi="Traditional Arabic" w:hint="cs"/>
          <w:rtl/>
        </w:rPr>
        <w:t>، خِلافةُ أبي بَكرٍ وعُمرَ ثِنْتا</w:t>
      </w:r>
      <w:r w:rsidR="00AD0470">
        <w:rPr>
          <w:rFonts w:ascii="Traditional Arabic" w:hAnsi="Traditional Arabic" w:hint="cs"/>
          <w:rtl/>
        </w:rPr>
        <w:t xml:space="preserve"> عَشْرةَ سَنةً ونِصفٌ، وخِلافةُ عُثمانَ ثِنتا عَشْرَةَ سَنَةً، وخِلافَةُ علِيٍّ مُكَمِّلةُ الث</w:t>
      </w:r>
      <w:r w:rsidR="00AD0470">
        <w:rPr>
          <w:rFonts w:ascii="Traditional Arabic" w:hAnsi="Traditional Arabic" w:hint="eastAsia"/>
          <w:rtl/>
        </w:rPr>
        <w:t>َّ</w:t>
      </w:r>
      <w:r w:rsidR="00AD0470">
        <w:rPr>
          <w:rFonts w:ascii="Traditional Arabic" w:hAnsi="Traditional Arabic" w:hint="cs"/>
          <w:rtl/>
        </w:rPr>
        <w:t xml:space="preserve">لاثِينَ. </w:t>
      </w:r>
      <w:r w:rsidR="00AD0470">
        <w:rPr>
          <w:rFonts w:ascii="Traditional Arabic" w:hAnsi="Traditional Arabic" w:hint="eastAsia"/>
          <w:rtl/>
        </w:rPr>
        <w:t>هذا</w:t>
      </w:r>
      <w:r w:rsidR="00AD0470">
        <w:rPr>
          <w:rFonts w:ascii="Traditional Arabic" w:hAnsi="Traditional Arabic"/>
          <w:rtl/>
        </w:rPr>
        <w:t xml:space="preserve"> حدِيثٌ حسَنٌ أخرجَه </w:t>
      </w:r>
      <w:r w:rsidR="00AD0470">
        <w:rPr>
          <w:rFonts w:ascii="Traditional Arabic" w:hAnsi="Traditional Arabic" w:hint="cs"/>
          <w:rtl/>
        </w:rPr>
        <w:t>الترمذِيُّ عن أحمد.</w:t>
      </w:r>
    </w:p>
    <w:p w14:paraId="22EBF053" w14:textId="77777777" w:rsidR="00AD0470" w:rsidRDefault="00AD047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حُذَيفةَ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AD0470">
        <w:rPr>
          <w:rFonts w:ascii="Simplified Arabic" w:hAnsi="Simplified Arabic" w:hint="cs"/>
        </w:rPr>
        <w:sym w:font="AGA Arabesque" w:char="F072"/>
      </w:r>
      <w:r>
        <w:rPr>
          <w:rFonts w:ascii="Simplified Arabic" w:hAnsi="Simplified Arabic" w:hint="cs"/>
          <w:rtl/>
        </w:rPr>
        <w:t xml:space="preserve">: </w:t>
      </w:r>
      <w:r w:rsidRPr="00AD0470">
        <w:rPr>
          <w:rFonts w:ascii="Traditional Arabic" w:hAnsi="Traditional Arabic"/>
          <w:rtl/>
        </w:rPr>
        <w:t>«</w:t>
      </w:r>
      <w:r w:rsidR="007D6DBB">
        <w:rPr>
          <w:rFonts w:ascii="Traditional Arabic" w:hAnsi="Traditional Arabic" w:hint="cs"/>
          <w:b/>
          <w:bCs/>
          <w:rtl/>
        </w:rPr>
        <w:t>اقتَدُوا بال</w:t>
      </w:r>
      <w:r w:rsidR="007D6DBB">
        <w:rPr>
          <w:rFonts w:ascii="Traditional Arabic" w:hAnsi="Traditional Arabic" w:hint="eastAsia"/>
          <w:b/>
          <w:bCs/>
          <w:rtl/>
        </w:rPr>
        <w:t>َّ</w:t>
      </w:r>
      <w:r w:rsidR="007D6DBB">
        <w:rPr>
          <w:rFonts w:ascii="Traditional Arabic" w:hAnsi="Traditional Arabic" w:hint="cs"/>
          <w:b/>
          <w:bCs/>
          <w:rtl/>
        </w:rPr>
        <w:t>ذِينَ</w:t>
      </w:r>
      <w:r w:rsidR="007D6DBB" w:rsidRPr="007D6DBB">
        <w:rPr>
          <w:rFonts w:ascii="Traditional Arabic" w:hAnsi="Traditional Arabic"/>
          <w:b/>
          <w:bCs/>
          <w:vertAlign w:val="superscript"/>
        </w:rPr>
        <w:t>(</w:t>
      </w:r>
      <w:r w:rsidR="007D6DBB" w:rsidRPr="007D6DBB">
        <w:rPr>
          <w:rStyle w:val="FootnoteReference"/>
          <w:rFonts w:ascii="Traditional Arabic" w:hAnsi="Traditional Arabic"/>
          <w:b/>
          <w:bCs/>
        </w:rPr>
        <w:footnoteReference w:id="1396"/>
      </w:r>
      <w:r w:rsidR="007D6DBB" w:rsidRPr="007D6DBB">
        <w:rPr>
          <w:rFonts w:ascii="Traditional Arabic" w:hAnsi="Traditional Arabic"/>
          <w:b/>
          <w:bCs/>
          <w:vertAlign w:val="superscript"/>
        </w:rPr>
        <w:t>)</w:t>
      </w:r>
      <w:r w:rsidR="007D6DBB">
        <w:rPr>
          <w:rFonts w:ascii="Traditional Arabic" w:hAnsi="Traditional Arabic" w:hint="cs"/>
          <w:b/>
          <w:bCs/>
          <w:rtl/>
        </w:rPr>
        <w:t xml:space="preserve"> مِن بَعْدِي أَبِي بَكرٍ وعُمَرَ</w:t>
      </w:r>
      <w:r w:rsidRPr="00AD0470">
        <w:rPr>
          <w:rFonts w:ascii="Traditional Arabic" w:hAnsi="Traditional Arabic"/>
          <w:rtl/>
        </w:rPr>
        <w:t>»</w:t>
      </w:r>
      <w:r w:rsidR="007D6DBB">
        <w:rPr>
          <w:rFonts w:ascii="Traditional Arabic" w:hAnsi="Traditional Arabic" w:hint="cs"/>
          <w:rtl/>
        </w:rPr>
        <w:t xml:space="preserve"> ه</w:t>
      </w:r>
      <w:r w:rsidR="002325BC">
        <w:rPr>
          <w:rFonts w:ascii="Traditional Arabic" w:hAnsi="Traditional Arabic" w:hint="cs"/>
          <w:rtl/>
        </w:rPr>
        <w:t>ذا حديثٌ حسَنٌ أخرجَه أبو يَعلَى</w:t>
      </w:r>
      <w:r w:rsidR="007D6DBB">
        <w:rPr>
          <w:rFonts w:ascii="Traditional Arabic" w:hAnsi="Traditional Arabic" w:hint="cs"/>
          <w:rtl/>
        </w:rPr>
        <w:t xml:space="preserve"> وأحمد والترمذِيّ وصحّحَه ابنُ حبّان.</w:t>
      </w:r>
    </w:p>
    <w:p w14:paraId="22EBF054" w14:textId="77777777" w:rsidR="007D6DBB" w:rsidRPr="007D6DBB" w:rsidRDefault="007D6DBB"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عبدِ اللهِ بنِ زَمْعةَ بنِ الأسوَدِ بنِ المطّلِب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لـمّا اسْتُعِز</w:t>
      </w:r>
      <w:r>
        <w:rPr>
          <w:rFonts w:ascii="Traditional Arabic" w:hAnsi="Traditional Arabic" w:hint="eastAsia"/>
          <w:rtl/>
        </w:rPr>
        <w:t>َّ</w:t>
      </w:r>
      <w:r>
        <w:rPr>
          <w:rFonts w:ascii="Traditional Arabic" w:hAnsi="Traditional Arabic" w:hint="cs"/>
          <w:rtl/>
        </w:rPr>
        <w:t xml:space="preserve"> برَسولِ الله</w:t>
      </w:r>
      <w:r w:rsidRPr="007D6DBB">
        <w:rPr>
          <w:rFonts w:ascii="Traditional Arabic" w:hAnsi="Traditional Arabic"/>
          <w:vertAlign w:val="superscript"/>
        </w:rPr>
        <w:t>(</w:t>
      </w:r>
      <w:r w:rsidRPr="007D6DBB">
        <w:rPr>
          <w:rStyle w:val="FootnoteReference"/>
          <w:rFonts w:ascii="Traditional Arabic" w:hAnsi="Traditional Arabic"/>
        </w:rPr>
        <w:footnoteReference w:id="1397"/>
      </w:r>
      <w:r w:rsidRPr="007D6DBB">
        <w:rPr>
          <w:rFonts w:ascii="Traditional Arabic" w:hAnsi="Traditional Arabic"/>
          <w:vertAlign w:val="superscript"/>
        </w:rPr>
        <w:t>)</w:t>
      </w:r>
      <w:r>
        <w:rPr>
          <w:rFonts w:ascii="Traditional Arabic" w:hAnsi="Traditional Arabic" w:hint="cs"/>
          <w:rtl/>
        </w:rPr>
        <w:t xml:space="preserve"> </w:t>
      </w:r>
      <w:r w:rsidRPr="007D6DBB">
        <w:rPr>
          <w:rFonts w:ascii="Simplified Arabic" w:hAnsi="Simplified Arabic" w:hint="cs"/>
        </w:rPr>
        <w:sym w:font="AGA Arabesque" w:char="F072"/>
      </w:r>
      <w:r>
        <w:rPr>
          <w:rFonts w:ascii="Simplified Arabic" w:hAnsi="Simplified Arabic" w:hint="cs"/>
          <w:rtl/>
        </w:rPr>
        <w:t xml:space="preserve"> وأنا عِندَه في نَفَرٍ مِن </w:t>
      </w:r>
      <w:r w:rsidR="00E25EFD">
        <w:rPr>
          <w:rFonts w:ascii="Simplified Arabic" w:hAnsi="Simplified Arabic" w:hint="cs"/>
          <w:rtl/>
        </w:rPr>
        <w:t>الـمُ</w:t>
      </w:r>
      <w:r>
        <w:rPr>
          <w:rFonts w:ascii="Simplified Arabic" w:hAnsi="Simplified Arabic" w:hint="cs"/>
          <w:rtl/>
        </w:rPr>
        <w:t xml:space="preserve">سلمِينَ دَعا بِلالٌ إلى الصّلاةِ فقالَ النّبيُّ </w:t>
      </w:r>
      <w:r w:rsidRPr="007D6DBB">
        <w:rPr>
          <w:rFonts w:ascii="Simplified Arabic" w:hAnsi="Simplified Arabic" w:hint="cs"/>
        </w:rPr>
        <w:sym w:font="AGA Arabesque" w:char="F072"/>
      </w:r>
      <w:r>
        <w:rPr>
          <w:rFonts w:ascii="Simplified Arabic" w:hAnsi="Simplified Arabic" w:hint="cs"/>
          <w:rtl/>
        </w:rPr>
        <w:t xml:space="preserve">: </w:t>
      </w:r>
      <w:r w:rsidRPr="007D6DBB">
        <w:rPr>
          <w:rFonts w:ascii="Traditional Arabic" w:hAnsi="Traditional Arabic"/>
          <w:rtl/>
        </w:rPr>
        <w:t>«</w:t>
      </w:r>
      <w:r>
        <w:rPr>
          <w:rFonts w:ascii="Traditional Arabic" w:hAnsi="Traditional Arabic" w:hint="cs"/>
          <w:b/>
          <w:bCs/>
          <w:rtl/>
        </w:rPr>
        <w:t>مُرُوا مَنْ يُصَلِي بِالنّاسِ</w:t>
      </w:r>
      <w:r w:rsidRPr="007D6DBB">
        <w:rPr>
          <w:rFonts w:ascii="Traditional Arabic" w:hAnsi="Traditional Arabic"/>
          <w:rtl/>
        </w:rPr>
        <w:t>»</w:t>
      </w:r>
      <w:r>
        <w:rPr>
          <w:rFonts w:ascii="Traditional Arabic" w:hAnsi="Traditional Arabic" w:hint="cs"/>
          <w:rtl/>
        </w:rPr>
        <w:t>، قال: فخَرَجْتُ فإذَا عمَرُ في النّاسِ، فقلتُ: يا عمَرُ صَلِّ بالنّاسِ، وكانَ أبو بَكرٍ غائبًا، فتَقَد</w:t>
      </w:r>
      <w:r>
        <w:rPr>
          <w:rFonts w:ascii="Traditional Arabic" w:hAnsi="Traditional Arabic" w:hint="eastAsia"/>
          <w:rtl/>
        </w:rPr>
        <w:t>َّ</w:t>
      </w:r>
      <w:r>
        <w:rPr>
          <w:rFonts w:ascii="Traditional Arabic" w:hAnsi="Traditional Arabic" w:hint="cs"/>
          <w:rtl/>
        </w:rPr>
        <w:t>م فكَب</w:t>
      </w:r>
      <w:r>
        <w:rPr>
          <w:rFonts w:ascii="Traditional Arabic" w:hAnsi="Traditional Arabic" w:hint="eastAsia"/>
          <w:rtl/>
        </w:rPr>
        <w:t>َّ</w:t>
      </w:r>
      <w:r>
        <w:rPr>
          <w:rFonts w:ascii="Traditional Arabic" w:hAnsi="Traditional Arabic" w:hint="cs"/>
          <w:rtl/>
        </w:rPr>
        <w:t xml:space="preserve">ر وكانَ رَجُلًا جَهَيرًا، فسَمِعَ النبيُّ </w:t>
      </w:r>
      <w:r w:rsidRPr="007D6DBB">
        <w:rPr>
          <w:rFonts w:ascii="Simplified Arabic" w:hAnsi="Simplified Arabic" w:hint="cs"/>
        </w:rPr>
        <w:sym w:font="AGA Arabesque" w:char="F072"/>
      </w:r>
      <w:r>
        <w:rPr>
          <w:rFonts w:ascii="Simplified Arabic" w:hAnsi="Simplified Arabic" w:hint="cs"/>
          <w:rtl/>
        </w:rPr>
        <w:t xml:space="preserve"> صَوتَه فقال: </w:t>
      </w:r>
      <w:r w:rsidRPr="007D6DBB">
        <w:rPr>
          <w:rFonts w:ascii="Traditional Arabic" w:hAnsi="Traditional Arabic"/>
          <w:rtl/>
        </w:rPr>
        <w:t>«</w:t>
      </w:r>
      <w:r>
        <w:rPr>
          <w:rFonts w:ascii="Traditional Arabic" w:hAnsi="Traditional Arabic" w:hint="cs"/>
          <w:b/>
          <w:bCs/>
          <w:rtl/>
        </w:rPr>
        <w:t>وَأَيْنَ أَبُو بَكْرٍ، يَأْبَى اللهُ ذَلِكَ</w:t>
      </w:r>
      <w:r w:rsidRPr="007D6DBB">
        <w:rPr>
          <w:rFonts w:ascii="Traditional Arabic" w:hAnsi="Traditional Arabic"/>
          <w:b/>
          <w:bCs/>
          <w:vertAlign w:val="superscript"/>
        </w:rPr>
        <w:t>(</w:t>
      </w:r>
      <w:r w:rsidRPr="007D6DBB">
        <w:rPr>
          <w:rStyle w:val="FootnoteReference"/>
          <w:rFonts w:ascii="Traditional Arabic" w:hAnsi="Traditional Arabic"/>
          <w:b/>
          <w:bCs/>
        </w:rPr>
        <w:footnoteReference w:id="1398"/>
      </w:r>
      <w:r w:rsidRPr="007D6DBB">
        <w:rPr>
          <w:rFonts w:ascii="Traditional Arabic" w:hAnsi="Traditional Arabic"/>
          <w:b/>
          <w:bCs/>
          <w:vertAlign w:val="superscript"/>
        </w:rPr>
        <w:t>)</w:t>
      </w:r>
      <w:r>
        <w:rPr>
          <w:rFonts w:ascii="Traditional Arabic" w:hAnsi="Traditional Arabic" w:hint="cs"/>
          <w:b/>
          <w:bCs/>
          <w:rtl/>
        </w:rPr>
        <w:t xml:space="preserve"> وَ</w:t>
      </w:r>
      <w:r w:rsidR="00E25EFD">
        <w:rPr>
          <w:rFonts w:ascii="Traditional Arabic" w:hAnsi="Traditional Arabic" w:hint="cs"/>
          <w:b/>
          <w:bCs/>
          <w:rtl/>
        </w:rPr>
        <w:t>الـمُ</w:t>
      </w:r>
      <w:r>
        <w:rPr>
          <w:rFonts w:ascii="Traditional Arabic" w:hAnsi="Traditional Arabic" w:hint="cs"/>
          <w:b/>
          <w:bCs/>
          <w:rtl/>
        </w:rPr>
        <w:t>سْلِمُونَ</w:t>
      </w:r>
      <w:r w:rsidRPr="007D6DBB">
        <w:rPr>
          <w:rFonts w:ascii="Traditional Arabic" w:hAnsi="Traditional Arabic"/>
          <w:rtl/>
        </w:rPr>
        <w:t>»</w:t>
      </w:r>
      <w:r>
        <w:rPr>
          <w:rFonts w:ascii="Traditional Arabic" w:hAnsi="Traditional Arabic" w:hint="cs"/>
          <w:rtl/>
        </w:rPr>
        <w:t>، فبَعَثَ إلى أبِي بَكرٍ فجاءَ وقَد صَل</w:t>
      </w:r>
      <w:r>
        <w:rPr>
          <w:rFonts w:ascii="Traditional Arabic" w:hAnsi="Traditional Arabic" w:hint="eastAsia"/>
          <w:rtl/>
        </w:rPr>
        <w:t>َّ</w:t>
      </w:r>
      <w:r>
        <w:rPr>
          <w:rFonts w:ascii="Traditional Arabic" w:hAnsi="Traditional Arabic" w:hint="cs"/>
          <w:rtl/>
        </w:rPr>
        <w:t xml:space="preserve">ى عمَرُ بالنّاسِ تِلكَ الصّلاةَ، قال: فقالَ لِي عمَرُ: وَيحَك يا ابنَ زَمْعةَ، ماذَا صَنَعْتَ بِي؟! واللهِ ما ظَنَنتُ حِينَ أمَرْتَنِي أنْ أُصَلِّيَ بالنّاسِ إلّا أنّ رَسُولَ اللهِ </w:t>
      </w:r>
      <w:r w:rsidRPr="007D6DBB">
        <w:rPr>
          <w:rFonts w:ascii="Simplified Arabic" w:hAnsi="Simplified Arabic" w:hint="cs"/>
        </w:rPr>
        <w:sym w:font="AGA Arabesque" w:char="F072"/>
      </w:r>
      <w:r>
        <w:rPr>
          <w:rFonts w:ascii="Simplified Arabic" w:hAnsi="Simplified Arabic" w:hint="cs"/>
          <w:rtl/>
        </w:rPr>
        <w:t xml:space="preserve"> أمرَك بذلِكَ، فقلتُ: واللهِ ما أمَرَنِي، ولكِنْ لَـمّا لَـم أرَ أبا بَكرٍ ما رَأيتُ فِيمَنْ حَضَرَ أحَق</w:t>
      </w:r>
      <w:r>
        <w:rPr>
          <w:rFonts w:ascii="Simplified Arabic" w:hAnsi="Simplified Arabic" w:hint="eastAsia"/>
          <w:rtl/>
        </w:rPr>
        <w:t>َّ</w:t>
      </w:r>
      <w:r>
        <w:rPr>
          <w:rFonts w:ascii="Simplified Arabic" w:hAnsi="Simplified Arabic" w:hint="cs"/>
          <w:rtl/>
        </w:rPr>
        <w:t xml:space="preserve"> بذلِكَ مِنكَ. </w:t>
      </w:r>
      <w:r>
        <w:rPr>
          <w:rFonts w:ascii="Simplified Arabic" w:hAnsi="Simplified Arabic" w:hint="eastAsia"/>
          <w:rtl/>
        </w:rPr>
        <w:t>هذا</w:t>
      </w:r>
      <w:r>
        <w:rPr>
          <w:rFonts w:ascii="Simplified Arabic" w:hAnsi="Simplified Arabic"/>
          <w:rtl/>
        </w:rPr>
        <w:t xml:space="preserve"> حدِيثٌ حسَنٌ أخرجَه </w:t>
      </w:r>
      <w:r>
        <w:rPr>
          <w:rFonts w:ascii="Simplified Arabic" w:hAnsi="Simplified Arabic" w:hint="cs"/>
          <w:rtl/>
        </w:rPr>
        <w:t>أبو داودَ.</w:t>
      </w:r>
    </w:p>
    <w:p w14:paraId="22EBF055" w14:textId="77777777" w:rsidR="007D6DBB" w:rsidRDefault="000F30E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عُمَيرِ بنِ هانِئ قال: سَمِعتُ مُعاوِيةَ يَقولُ علَى هذَا </w:t>
      </w:r>
      <w:r w:rsidR="00E25EFD">
        <w:rPr>
          <w:rFonts w:ascii="Traditional Arabic" w:hAnsi="Traditional Arabic" w:hint="cs"/>
          <w:rtl/>
        </w:rPr>
        <w:t>الـمِ</w:t>
      </w:r>
      <w:r>
        <w:rPr>
          <w:rFonts w:ascii="Traditional Arabic" w:hAnsi="Traditional Arabic" w:hint="cs"/>
          <w:rtl/>
        </w:rPr>
        <w:t xml:space="preserve">نبَرِ: سَمِعتُ رَسولَ اللهِ </w:t>
      </w:r>
      <w:r w:rsidRPr="000F30E6">
        <w:rPr>
          <w:rFonts w:ascii="Simplified Arabic" w:hAnsi="Simplified Arabic" w:hint="cs"/>
        </w:rPr>
        <w:sym w:font="AGA Arabesque" w:char="F072"/>
      </w:r>
      <w:r>
        <w:rPr>
          <w:rFonts w:ascii="Simplified Arabic" w:hAnsi="Simplified Arabic" w:hint="cs"/>
          <w:rtl/>
        </w:rPr>
        <w:t xml:space="preserve"> يَقولُ: </w:t>
      </w:r>
      <w:r w:rsidRPr="000F30E6">
        <w:rPr>
          <w:rFonts w:ascii="Traditional Arabic" w:hAnsi="Traditional Arabic"/>
          <w:rtl/>
        </w:rPr>
        <w:t>«</w:t>
      </w:r>
      <w:r>
        <w:rPr>
          <w:rFonts w:ascii="Traditional Arabic" w:hAnsi="Traditional Arabic" w:hint="cs"/>
          <w:b/>
          <w:bCs/>
          <w:rtl/>
        </w:rPr>
        <w:t>لَا تَزَالُ طَائفةٌ مِن أُم</w:t>
      </w:r>
      <w:r>
        <w:rPr>
          <w:rFonts w:ascii="Traditional Arabic" w:hAnsi="Traditional Arabic" w:hint="eastAsia"/>
          <w:b/>
          <w:bCs/>
          <w:rtl/>
        </w:rPr>
        <w:t>َّ</w:t>
      </w:r>
      <w:r>
        <w:rPr>
          <w:rFonts w:ascii="Traditional Arabic" w:hAnsi="Traditional Arabic" w:hint="cs"/>
          <w:b/>
          <w:bCs/>
          <w:rtl/>
        </w:rPr>
        <w:t>تِي قَائِمةً بِأَمْرِ اللهِ لا يَضُرُّهُم مَن خَالَفُهم حَت</w:t>
      </w:r>
      <w:r>
        <w:rPr>
          <w:rFonts w:ascii="Traditional Arabic" w:hAnsi="Traditional Arabic" w:hint="eastAsia"/>
          <w:b/>
          <w:bCs/>
          <w:rtl/>
        </w:rPr>
        <w:t>َّ</w:t>
      </w:r>
      <w:r>
        <w:rPr>
          <w:rFonts w:ascii="Traditional Arabic" w:hAnsi="Traditional Arabic" w:hint="cs"/>
          <w:b/>
          <w:bCs/>
          <w:rtl/>
        </w:rPr>
        <w:t>ى يَأْتِيَ أَمْرَ اللهِ وَهُم ظَاهِرُونَ</w:t>
      </w:r>
      <w:r w:rsidRPr="000F30E6">
        <w:rPr>
          <w:rFonts w:ascii="Traditional Arabic" w:hAnsi="Traditional Arabic"/>
          <w:b/>
          <w:bCs/>
          <w:vertAlign w:val="superscript"/>
        </w:rPr>
        <w:t>(</w:t>
      </w:r>
      <w:r w:rsidRPr="000F30E6">
        <w:rPr>
          <w:rStyle w:val="FootnoteReference"/>
          <w:rFonts w:ascii="Traditional Arabic" w:hAnsi="Traditional Arabic"/>
          <w:b/>
          <w:bCs/>
        </w:rPr>
        <w:footnoteReference w:id="1399"/>
      </w:r>
      <w:r w:rsidRPr="000F30E6">
        <w:rPr>
          <w:rFonts w:ascii="Traditional Arabic" w:hAnsi="Traditional Arabic"/>
          <w:b/>
          <w:bCs/>
          <w:vertAlign w:val="superscript"/>
        </w:rPr>
        <w:t>)</w:t>
      </w:r>
      <w:r w:rsidRPr="000F30E6">
        <w:rPr>
          <w:rFonts w:ascii="Traditional Arabic" w:hAnsi="Traditional Arabic"/>
          <w:rtl/>
        </w:rPr>
        <w:t>»</w:t>
      </w:r>
      <w:r w:rsidRPr="000F30E6">
        <w:rPr>
          <w:rFonts w:ascii="Traditional Arabic" w:hAnsi="Traditional Arabic"/>
          <w:vertAlign w:val="superscript"/>
        </w:rPr>
        <w:t>(</w:t>
      </w:r>
      <w:r w:rsidRPr="000F30E6">
        <w:rPr>
          <w:rStyle w:val="FootnoteReference"/>
          <w:rFonts w:ascii="Traditional Arabic" w:hAnsi="Traditional Arabic"/>
        </w:rPr>
        <w:footnoteReference w:id="1400"/>
      </w:r>
      <w:r w:rsidRPr="000F30E6">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البُخارِيّ.</w:t>
      </w:r>
    </w:p>
    <w:p w14:paraId="22EBF056" w14:textId="77777777" w:rsidR="000F30E6" w:rsidRDefault="000F30E6" w:rsidP="00307BE3">
      <w:pPr>
        <w:pStyle w:val="BodyTextIndent"/>
        <w:numPr>
          <w:ilvl w:val="0"/>
          <w:numId w:val="7"/>
        </w:numPr>
        <w:ind w:left="714" w:hanging="357"/>
        <w:rPr>
          <w:rFonts w:ascii="Traditional Arabic" w:hAnsi="Traditional Arabic"/>
        </w:rPr>
      </w:pPr>
      <w:r>
        <w:rPr>
          <w:rFonts w:ascii="Traditional Arabic" w:hAnsi="Traditional Arabic" w:hint="cs"/>
          <w:rtl/>
        </w:rPr>
        <w:lastRenderedPageBreak/>
        <w:t xml:space="preserve">عن عبدِ اللهِ بنِ مَسعُودٍ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لـمّا قُبِضَ النّبِيُّ </w:t>
      </w:r>
      <w:r w:rsidRPr="000F30E6">
        <w:rPr>
          <w:rFonts w:ascii="Simplified Arabic" w:hAnsi="Simplified Arabic" w:hint="cs"/>
        </w:rPr>
        <w:sym w:font="AGA Arabesque" w:char="F072"/>
      </w:r>
      <w:r>
        <w:rPr>
          <w:rFonts w:ascii="Simplified Arabic" w:hAnsi="Simplified Arabic" w:hint="cs"/>
          <w:rtl/>
        </w:rPr>
        <w:t xml:space="preserve"> قالتِ الأنصارُ: مِنّا أَميرٌ ومِنكُم أَميرٌ، فأَتاهُم عمَرُ فقال: ألَسْتُم تَعلمُونَ </w:t>
      </w:r>
      <w:r w:rsidR="00D91AF7">
        <w:rPr>
          <w:rFonts w:ascii="Simplified Arabic" w:hAnsi="Simplified Arabic" w:hint="cs"/>
          <w:rtl/>
        </w:rPr>
        <w:t xml:space="preserve">أنّ رَسولَ اللهِ </w:t>
      </w:r>
      <w:r w:rsidR="00D91AF7" w:rsidRPr="00D91AF7">
        <w:rPr>
          <w:rFonts w:ascii="Simplified Arabic" w:hAnsi="Simplified Arabic" w:hint="cs"/>
        </w:rPr>
        <w:sym w:font="AGA Arabesque" w:char="F072"/>
      </w:r>
      <w:r w:rsidR="00D91AF7">
        <w:rPr>
          <w:rFonts w:ascii="Simplified Arabic" w:hAnsi="Simplified Arabic" w:hint="cs"/>
          <w:rtl/>
        </w:rPr>
        <w:t xml:space="preserve"> أمَرَ أبا بَكرٍ أن يُصَلِّيَ بالنّاسِ، فأَيُّكُم تَطِيبُ نَفسُه أنْ يَتقد</w:t>
      </w:r>
      <w:r w:rsidR="00D91AF7">
        <w:rPr>
          <w:rFonts w:ascii="Simplified Arabic" w:hAnsi="Simplified Arabic" w:hint="eastAsia"/>
          <w:rtl/>
        </w:rPr>
        <w:t>َّ</w:t>
      </w:r>
      <w:r w:rsidR="00D91AF7">
        <w:rPr>
          <w:rFonts w:ascii="Simplified Arabic" w:hAnsi="Simplified Arabic" w:hint="cs"/>
          <w:rtl/>
        </w:rPr>
        <w:t>مَ أبا بَكرٍ؟! فقالوا: نَعُوذُ باللهِ أنْ نَتقَد</w:t>
      </w:r>
      <w:r w:rsidR="00D91AF7">
        <w:rPr>
          <w:rFonts w:ascii="Simplified Arabic" w:hAnsi="Simplified Arabic" w:hint="eastAsia"/>
          <w:rtl/>
        </w:rPr>
        <w:t>َّ</w:t>
      </w:r>
      <w:r w:rsidR="00D91AF7">
        <w:rPr>
          <w:rFonts w:ascii="Simplified Arabic" w:hAnsi="Simplified Arabic" w:hint="cs"/>
          <w:rtl/>
        </w:rPr>
        <w:t>مَ أبا بَكرٍ</w:t>
      </w:r>
      <w:r w:rsidR="00D91AF7" w:rsidRPr="00D91AF7">
        <w:rPr>
          <w:rFonts w:ascii="Traditional Arabic" w:hAnsi="Traditional Arabic"/>
          <w:vertAlign w:val="superscript"/>
        </w:rPr>
        <w:t>(</w:t>
      </w:r>
      <w:r w:rsidR="00D91AF7" w:rsidRPr="00D91AF7">
        <w:rPr>
          <w:rStyle w:val="FootnoteReference"/>
          <w:rFonts w:ascii="Traditional Arabic" w:hAnsi="Traditional Arabic"/>
        </w:rPr>
        <w:footnoteReference w:id="1401"/>
      </w:r>
      <w:r w:rsidR="00D91AF7" w:rsidRPr="00D91AF7">
        <w:rPr>
          <w:rFonts w:ascii="Traditional Arabic" w:hAnsi="Traditional Arabic"/>
          <w:vertAlign w:val="superscript"/>
        </w:rPr>
        <w:t>)</w:t>
      </w:r>
      <w:r w:rsidR="00D91AF7">
        <w:rPr>
          <w:rFonts w:ascii="Traditional Arabic" w:hAnsi="Traditional Arabic" w:hint="cs"/>
          <w:rtl/>
        </w:rPr>
        <w:t>. هذا حديثٌ حسَن أخرجَه أحمدُ.</w:t>
      </w:r>
    </w:p>
    <w:p w14:paraId="22EBF057" w14:textId="77777777" w:rsidR="00D91AF7" w:rsidRDefault="0076473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قال عبدُ اللهِ يعني ابنَ مَسعودٍ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إنّ اللهَ عز</w:t>
      </w:r>
      <w:r>
        <w:rPr>
          <w:rFonts w:ascii="Traditional Arabic" w:hAnsi="Traditional Arabic" w:hint="eastAsia"/>
          <w:rtl/>
        </w:rPr>
        <w:t>َّ</w:t>
      </w:r>
      <w:r>
        <w:rPr>
          <w:rFonts w:ascii="Traditional Arabic" w:hAnsi="Traditional Arabic" w:hint="cs"/>
          <w:rtl/>
        </w:rPr>
        <w:t xml:space="preserve"> وجل</w:t>
      </w:r>
      <w:r>
        <w:rPr>
          <w:rFonts w:ascii="Traditional Arabic" w:hAnsi="Traditional Arabic" w:hint="eastAsia"/>
          <w:rtl/>
        </w:rPr>
        <w:t>َّ</w:t>
      </w:r>
      <w:r>
        <w:rPr>
          <w:rFonts w:ascii="Traditional Arabic" w:hAnsi="Traditional Arabic" w:hint="cs"/>
          <w:rtl/>
        </w:rPr>
        <w:t xml:space="preserve"> </w:t>
      </w:r>
      <w:r w:rsidR="00852C57">
        <w:rPr>
          <w:rFonts w:ascii="Traditional Arabic" w:hAnsi="Traditional Arabic" w:hint="cs"/>
          <w:rtl/>
        </w:rPr>
        <w:t>نَظَرَ في قُلوبِ العِبادِ فاختار محم</w:t>
      </w:r>
      <w:r w:rsidR="00852C57">
        <w:rPr>
          <w:rFonts w:ascii="Traditional Arabic" w:hAnsi="Traditional Arabic" w:hint="eastAsia"/>
          <w:rtl/>
        </w:rPr>
        <w:t>َّ</w:t>
      </w:r>
      <w:r w:rsidR="00852C57">
        <w:rPr>
          <w:rFonts w:ascii="Traditional Arabic" w:hAnsi="Traditional Arabic" w:hint="cs"/>
          <w:rtl/>
        </w:rPr>
        <w:t xml:space="preserve">دًا </w:t>
      </w:r>
      <w:r w:rsidR="00852C57" w:rsidRPr="00852C57">
        <w:rPr>
          <w:rFonts w:ascii="Simplified Arabic" w:hAnsi="Simplified Arabic" w:hint="cs"/>
        </w:rPr>
        <w:sym w:font="AGA Arabesque" w:char="F072"/>
      </w:r>
      <w:r w:rsidR="00852C57">
        <w:rPr>
          <w:rFonts w:ascii="Simplified Arabic" w:hAnsi="Simplified Arabic" w:hint="cs"/>
          <w:rtl/>
        </w:rPr>
        <w:t xml:space="preserve"> فبَعثَه برسالَتِه، ثُـمّ نَظَرَ في قُلوبِ العِبادِ فاختارَ له أصحابًا فجَعَلُهم أنصارَ دِينِه ووُزَراءَ نَبِيِّه</w:t>
      </w:r>
      <w:r w:rsidR="00852C57" w:rsidRPr="00852C57">
        <w:rPr>
          <w:rFonts w:ascii="Traditional Arabic" w:hAnsi="Traditional Arabic"/>
          <w:vertAlign w:val="superscript"/>
        </w:rPr>
        <w:t>(</w:t>
      </w:r>
      <w:r w:rsidR="00852C57" w:rsidRPr="00852C57">
        <w:rPr>
          <w:rStyle w:val="FootnoteReference"/>
          <w:rFonts w:ascii="Traditional Arabic" w:hAnsi="Traditional Arabic"/>
        </w:rPr>
        <w:footnoteReference w:id="1402"/>
      </w:r>
      <w:r w:rsidR="00852C57" w:rsidRPr="00852C57">
        <w:rPr>
          <w:rFonts w:ascii="Traditional Arabic" w:hAnsi="Traditional Arabic"/>
          <w:vertAlign w:val="superscript"/>
        </w:rPr>
        <w:t>)</w:t>
      </w:r>
      <w:r w:rsidR="00852C57">
        <w:rPr>
          <w:rFonts w:ascii="Traditional Arabic" w:hAnsi="Traditional Arabic" w:hint="cs"/>
          <w:rtl/>
        </w:rPr>
        <w:t xml:space="preserve">، </w:t>
      </w:r>
      <w:r w:rsidR="00532E7E">
        <w:rPr>
          <w:rFonts w:ascii="Traditional Arabic" w:hAnsi="Traditional Arabic" w:hint="cs"/>
          <w:rtl/>
        </w:rPr>
        <w:t xml:space="preserve">فما رَءاهُ </w:t>
      </w:r>
      <w:r w:rsidR="00E25EFD">
        <w:rPr>
          <w:rFonts w:ascii="Traditional Arabic" w:hAnsi="Traditional Arabic" w:hint="cs"/>
          <w:rtl/>
        </w:rPr>
        <w:t>الـمُ</w:t>
      </w:r>
      <w:r w:rsidR="00532E7E">
        <w:rPr>
          <w:rFonts w:ascii="Traditional Arabic" w:hAnsi="Traditional Arabic" w:hint="cs"/>
          <w:rtl/>
        </w:rPr>
        <w:t xml:space="preserve">سلِمونَ حسَنًا فهو عِندَ اللهِ حسَنٌ، وما رَءاهُ </w:t>
      </w:r>
      <w:r w:rsidR="00E25EFD">
        <w:rPr>
          <w:rFonts w:ascii="Traditional Arabic" w:hAnsi="Traditional Arabic" w:hint="cs"/>
          <w:rtl/>
        </w:rPr>
        <w:t>الـمُ</w:t>
      </w:r>
      <w:r w:rsidR="00532E7E">
        <w:rPr>
          <w:rFonts w:ascii="Traditional Arabic" w:hAnsi="Traditional Arabic" w:hint="cs"/>
          <w:rtl/>
        </w:rPr>
        <w:t>سلِمونَ قَبِيحًا فهو عِندَ اللهِ قَبِيحٌ</w:t>
      </w:r>
      <w:r w:rsidR="00532E7E" w:rsidRPr="00532E7E">
        <w:rPr>
          <w:rFonts w:ascii="Traditional Arabic" w:hAnsi="Traditional Arabic"/>
          <w:vertAlign w:val="superscript"/>
        </w:rPr>
        <w:t>(</w:t>
      </w:r>
      <w:r w:rsidR="00532E7E" w:rsidRPr="00532E7E">
        <w:rPr>
          <w:rStyle w:val="FootnoteReference"/>
          <w:rFonts w:ascii="Traditional Arabic" w:hAnsi="Traditional Arabic"/>
        </w:rPr>
        <w:footnoteReference w:id="1403"/>
      </w:r>
      <w:r w:rsidR="00532E7E" w:rsidRPr="00532E7E">
        <w:rPr>
          <w:rFonts w:ascii="Traditional Arabic" w:hAnsi="Traditional Arabic"/>
          <w:vertAlign w:val="superscript"/>
        </w:rPr>
        <w:t>)</w:t>
      </w:r>
      <w:r w:rsidR="00532E7E" w:rsidRPr="00532E7E">
        <w:rPr>
          <w:rFonts w:ascii="Traditional Arabic" w:hAnsi="Traditional Arabic"/>
          <w:rtl/>
        </w:rPr>
        <w:t>»</w:t>
      </w:r>
      <w:r w:rsidR="00532E7E">
        <w:rPr>
          <w:rFonts w:ascii="Traditional Arabic" w:hAnsi="Traditional Arabic" w:hint="cs"/>
          <w:rtl/>
        </w:rPr>
        <w:t xml:space="preserve">. هذا موقوفٌ حسَن أخرجَه أحمدُ في كتابِ </w:t>
      </w:r>
      <w:r w:rsidR="00532E7E" w:rsidRPr="00532E7E">
        <w:rPr>
          <w:rFonts w:ascii="Traditional Arabic" w:hAnsi="Traditional Arabic"/>
          <w:rtl/>
        </w:rPr>
        <w:t>«</w:t>
      </w:r>
      <w:r w:rsidR="00532E7E">
        <w:rPr>
          <w:rFonts w:ascii="Traditional Arabic" w:hAnsi="Traditional Arabic" w:hint="cs"/>
          <w:rtl/>
        </w:rPr>
        <w:t>السُّنَّة</w:t>
      </w:r>
      <w:r w:rsidR="00532E7E" w:rsidRPr="00532E7E">
        <w:rPr>
          <w:rFonts w:ascii="Traditional Arabic" w:hAnsi="Traditional Arabic"/>
          <w:rtl/>
        </w:rPr>
        <w:t>»</w:t>
      </w:r>
      <w:r w:rsidR="00532E7E">
        <w:rPr>
          <w:rFonts w:ascii="Traditional Arabic" w:hAnsi="Traditional Arabic" w:hint="cs"/>
          <w:rtl/>
        </w:rPr>
        <w:t>.</w:t>
      </w:r>
    </w:p>
    <w:p w14:paraId="22EBF058" w14:textId="77777777" w:rsidR="00532E7E" w:rsidRDefault="00532E7E" w:rsidP="00FF4292">
      <w:pPr>
        <w:pStyle w:val="Heading2"/>
        <w:rPr>
          <w:rtl/>
        </w:rPr>
      </w:pPr>
      <w:bookmarkStart w:id="139" w:name="_Toc127037599"/>
      <w:r>
        <w:rPr>
          <w:rFonts w:hint="cs"/>
          <w:rtl/>
        </w:rPr>
        <w:t>باب الأَمرِ بِ</w:t>
      </w:r>
      <w:r w:rsidR="00E25EFD">
        <w:rPr>
          <w:rFonts w:hint="cs"/>
          <w:rtl/>
        </w:rPr>
        <w:t>الـمَ</w:t>
      </w:r>
      <w:r>
        <w:rPr>
          <w:rFonts w:hint="cs"/>
          <w:rtl/>
        </w:rPr>
        <w:t>عْرُوفِ وَالن</w:t>
      </w:r>
      <w:r>
        <w:rPr>
          <w:rFonts w:hint="eastAsia"/>
          <w:rtl/>
        </w:rPr>
        <w:t>َّ</w:t>
      </w:r>
      <w:r>
        <w:rPr>
          <w:rFonts w:hint="cs"/>
          <w:rtl/>
        </w:rPr>
        <w:t xml:space="preserve">هِيْ عن </w:t>
      </w:r>
      <w:r w:rsidR="00E25EFD">
        <w:rPr>
          <w:rFonts w:hint="cs"/>
          <w:rtl/>
        </w:rPr>
        <w:t>الـمُ</w:t>
      </w:r>
      <w:r>
        <w:rPr>
          <w:rFonts w:hint="cs"/>
          <w:rtl/>
        </w:rPr>
        <w:t>نْكرِ</w:t>
      </w:r>
      <w:bookmarkEnd w:id="139"/>
    </w:p>
    <w:p w14:paraId="22EBF059" w14:textId="77777777" w:rsidR="00532E7E" w:rsidRDefault="00532E7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نَضْرةَ 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رَسولَ الله </w:t>
      </w:r>
      <w:r w:rsidRPr="00532E7E">
        <w:rPr>
          <w:rFonts w:ascii="Simplified Arabic" w:hAnsi="Simplified Arabic" w:hint="cs"/>
        </w:rPr>
        <w:sym w:font="AGA Arabesque" w:char="F072"/>
      </w:r>
      <w:r>
        <w:rPr>
          <w:rFonts w:ascii="Simplified Arabic" w:hAnsi="Simplified Arabic" w:hint="cs"/>
          <w:rtl/>
        </w:rPr>
        <w:t xml:space="preserve"> قال: </w:t>
      </w:r>
      <w:r w:rsidRPr="00532E7E">
        <w:rPr>
          <w:rFonts w:ascii="Traditional Arabic" w:hAnsi="Traditional Arabic"/>
          <w:rtl/>
        </w:rPr>
        <w:t>«</w:t>
      </w:r>
      <w:r>
        <w:rPr>
          <w:rFonts w:ascii="Traditional Arabic" w:hAnsi="Traditional Arabic" w:hint="cs"/>
          <w:b/>
          <w:bCs/>
          <w:rtl/>
        </w:rPr>
        <w:t>لا يَمْنَعَن</w:t>
      </w:r>
      <w:r>
        <w:rPr>
          <w:rFonts w:ascii="Traditional Arabic" w:hAnsi="Traditional Arabic" w:hint="eastAsia"/>
          <w:b/>
          <w:bCs/>
          <w:rtl/>
        </w:rPr>
        <w:t>َّ</w:t>
      </w:r>
      <w:r>
        <w:rPr>
          <w:rFonts w:ascii="Traditional Arabic" w:hAnsi="Traditional Arabic" w:hint="cs"/>
          <w:b/>
          <w:bCs/>
          <w:rtl/>
        </w:rPr>
        <w:t xml:space="preserve"> أَحَدَكُم مَخافَةُ الن</w:t>
      </w:r>
      <w:r>
        <w:rPr>
          <w:rFonts w:ascii="Traditional Arabic" w:hAnsi="Traditional Arabic" w:hint="eastAsia"/>
          <w:b/>
          <w:bCs/>
          <w:rtl/>
        </w:rPr>
        <w:t>َّ</w:t>
      </w:r>
      <w:r>
        <w:rPr>
          <w:rFonts w:ascii="Traditional Arabic" w:hAnsi="Traditional Arabic" w:hint="cs"/>
          <w:b/>
          <w:bCs/>
          <w:rtl/>
        </w:rPr>
        <w:t>اسِ أنْ يَقُولَ بِحَقٍّ إِذَا عَلِمَهُ</w:t>
      </w:r>
      <w:r w:rsidRPr="00532E7E">
        <w:rPr>
          <w:rFonts w:ascii="Traditional Arabic" w:hAnsi="Traditional Arabic"/>
          <w:rtl/>
        </w:rPr>
        <w:t>»</w:t>
      </w:r>
      <w:r>
        <w:rPr>
          <w:rFonts w:ascii="Traditional Arabic" w:hAnsi="Traditional Arabic" w:hint="cs"/>
          <w:rtl/>
        </w:rPr>
        <w:t>. هذا حدِيثٌ صحِيحٌ أخرجَه أحمد. وَأَخرَجَه الط</w:t>
      </w:r>
      <w:r>
        <w:rPr>
          <w:rFonts w:ascii="Traditional Arabic" w:hAnsi="Traditional Arabic" w:hint="eastAsia"/>
          <w:rtl/>
        </w:rPr>
        <w:t>َّ</w:t>
      </w:r>
      <w:r>
        <w:rPr>
          <w:rFonts w:ascii="Traditional Arabic" w:hAnsi="Traditional Arabic" w:hint="cs"/>
          <w:rtl/>
        </w:rPr>
        <w:t xml:space="preserve">يالِسيُّ عن أبِي نَضْرَةَ مِن طَريقٍ ءاخَرَ فيهِ يَزِيدُ بنُ هارونَ نَحوَه وزادَ: قال أبو سَعِيدٍ: </w:t>
      </w:r>
      <w:r w:rsidRPr="00532E7E">
        <w:rPr>
          <w:rFonts w:ascii="Traditional Arabic" w:hAnsi="Traditional Arabic"/>
          <w:rtl/>
        </w:rPr>
        <w:t>«</w:t>
      </w:r>
      <w:r>
        <w:rPr>
          <w:rFonts w:ascii="Traditional Arabic" w:hAnsi="Traditional Arabic" w:hint="cs"/>
          <w:rtl/>
        </w:rPr>
        <w:t>فما زالَ البَلاءُ بِنا حت</w:t>
      </w:r>
      <w:r>
        <w:rPr>
          <w:rFonts w:ascii="Traditional Arabic" w:hAnsi="Traditional Arabic" w:hint="eastAsia"/>
          <w:rtl/>
        </w:rPr>
        <w:t>َّ</w:t>
      </w:r>
      <w:r>
        <w:rPr>
          <w:rFonts w:ascii="Traditional Arabic" w:hAnsi="Traditional Arabic" w:hint="cs"/>
          <w:rtl/>
        </w:rPr>
        <w:t>ى قَص</w:t>
      </w:r>
      <w:r>
        <w:rPr>
          <w:rFonts w:ascii="Traditional Arabic" w:hAnsi="Traditional Arabic" w:hint="eastAsia"/>
          <w:rtl/>
        </w:rPr>
        <w:t>َّ</w:t>
      </w:r>
      <w:r>
        <w:rPr>
          <w:rFonts w:ascii="Traditional Arabic" w:hAnsi="Traditional Arabic" w:hint="cs"/>
          <w:rtl/>
        </w:rPr>
        <w:t>رْنا</w:t>
      </w:r>
      <w:r w:rsidRPr="00532E7E">
        <w:rPr>
          <w:rFonts w:ascii="Traditional Arabic" w:hAnsi="Traditional Arabic"/>
          <w:rtl/>
        </w:rPr>
        <w:t>»</w:t>
      </w:r>
      <w:r>
        <w:rPr>
          <w:rFonts w:ascii="Traditional Arabic" w:hAnsi="Traditional Arabic" w:hint="cs"/>
          <w:rtl/>
        </w:rPr>
        <w:t>، هذا لَفظُ الط</w:t>
      </w:r>
      <w:r>
        <w:rPr>
          <w:rFonts w:ascii="Traditional Arabic" w:hAnsi="Traditional Arabic" w:hint="eastAsia"/>
          <w:rtl/>
        </w:rPr>
        <w:t>َّ</w:t>
      </w:r>
      <w:r>
        <w:rPr>
          <w:rFonts w:ascii="Traditional Arabic" w:hAnsi="Traditional Arabic" w:hint="cs"/>
          <w:rtl/>
        </w:rPr>
        <w:t>يالسِيّ، وفي رِوايةِ يَزِيدَ ابنِ هارُونَ: قال أبو سَعِيدٍ: فَحمَلَنِي ذلكَ علَى أنْ رَكِبتُ إلى مُعاوِيةَ فملَأْتُ أذُنَيهِ ثُـمّ رَجَعتُ.</w:t>
      </w:r>
    </w:p>
    <w:p w14:paraId="22EBF05A" w14:textId="77777777" w:rsidR="00532E7E" w:rsidRDefault="0076614B" w:rsidP="00307BE3">
      <w:pPr>
        <w:pStyle w:val="BodyTextIndent"/>
        <w:rPr>
          <w:rFonts w:ascii="Traditional Arabic" w:hAnsi="Traditional Arabic"/>
          <w:rtl/>
        </w:rPr>
      </w:pPr>
      <w:r>
        <w:rPr>
          <w:rFonts w:ascii="Traditional Arabic" w:hAnsi="Traditional Arabic" w:hint="cs"/>
          <w:rtl/>
        </w:rPr>
        <w:t>قال شُعبةُ: وحد</w:t>
      </w:r>
      <w:r>
        <w:rPr>
          <w:rFonts w:ascii="Traditional Arabic" w:hAnsi="Traditional Arabic" w:hint="eastAsia"/>
          <w:rtl/>
        </w:rPr>
        <w:t>َّ</w:t>
      </w:r>
      <w:r>
        <w:rPr>
          <w:rFonts w:ascii="Traditional Arabic" w:hAnsi="Traditional Arabic" w:hint="cs"/>
          <w:rtl/>
        </w:rPr>
        <w:t>ثَنِي بهذَا الحدِيثِ عن أبِي نَضْرةَ أربَعةٌ: قَتادةُ وأبو مَسْلَمةَ والجُرَيرِيُّ وءاخَرُ.</w:t>
      </w:r>
    </w:p>
    <w:p w14:paraId="22EBF05B" w14:textId="77777777" w:rsidR="0076614B" w:rsidRDefault="0076614B" w:rsidP="00307BE3">
      <w:pPr>
        <w:pStyle w:val="BodyTextIndent"/>
        <w:rPr>
          <w:rFonts w:ascii="Traditional Arabic" w:hAnsi="Traditional Arabic"/>
          <w:rtl/>
        </w:rPr>
      </w:pPr>
      <w:r>
        <w:rPr>
          <w:rFonts w:ascii="Traditional Arabic" w:hAnsi="Traditional Arabic" w:hint="cs"/>
          <w:rtl/>
        </w:rPr>
        <w:lastRenderedPageBreak/>
        <w:t>وأخبَرَنِي الش</w:t>
      </w:r>
      <w:r>
        <w:rPr>
          <w:rFonts w:ascii="Traditional Arabic" w:hAnsi="Traditional Arabic" w:hint="eastAsia"/>
          <w:rtl/>
        </w:rPr>
        <w:t>َّ</w:t>
      </w:r>
      <w:r>
        <w:rPr>
          <w:rFonts w:ascii="Traditional Arabic" w:hAnsi="Traditional Arabic" w:hint="cs"/>
          <w:rtl/>
        </w:rPr>
        <w:t>يخُ أبو إسحاقَ الت</w:t>
      </w:r>
      <w:r>
        <w:rPr>
          <w:rFonts w:ascii="Traditional Arabic" w:hAnsi="Traditional Arabic" w:hint="eastAsia"/>
          <w:rtl/>
        </w:rPr>
        <w:t>َّ</w:t>
      </w:r>
      <w:r>
        <w:rPr>
          <w:rFonts w:ascii="Traditional Arabic" w:hAnsi="Traditional Arabic" w:hint="cs"/>
          <w:rtl/>
        </w:rPr>
        <w:t>نُوخيُّ بالإسنادِ إلى عَبدِ بنِ حُمَيدٍ قال: أخبرَنا الن</w:t>
      </w:r>
      <w:r>
        <w:rPr>
          <w:rFonts w:ascii="Traditional Arabic" w:hAnsi="Traditional Arabic" w:hint="eastAsia"/>
          <w:rtl/>
        </w:rPr>
        <w:t>َّ</w:t>
      </w:r>
      <w:r>
        <w:rPr>
          <w:rFonts w:ascii="Traditional Arabic" w:hAnsi="Traditional Arabic" w:hint="cs"/>
          <w:rtl/>
        </w:rPr>
        <w:t>ضْرُ بنُ شُمَيلٍ قال: أخبرَنا شُعبةُ عن أبي مسْلَمةَ عن أبي نَضْرةَ، فذكَرَ مِثلَ روايةِ يَزِيدَ بزِيادَتِه. هذا حدِيثٌ صحِيحٌ أخرجَه أحمد.</w:t>
      </w:r>
    </w:p>
    <w:p w14:paraId="22EBF05C" w14:textId="77777777" w:rsidR="0076614B" w:rsidRDefault="0076614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w:t>
      </w:r>
      <w:r w:rsidR="00E25EFD">
        <w:rPr>
          <w:rFonts w:ascii="Traditional Arabic" w:hAnsi="Traditional Arabic" w:hint="cs"/>
          <w:rtl/>
        </w:rPr>
        <w:t>الـمُ</w:t>
      </w:r>
      <w:r>
        <w:rPr>
          <w:rFonts w:ascii="Traditional Arabic" w:hAnsi="Traditional Arabic" w:hint="cs"/>
          <w:rtl/>
        </w:rPr>
        <w:t>عَل</w:t>
      </w:r>
      <w:r>
        <w:rPr>
          <w:rFonts w:ascii="Traditional Arabic" w:hAnsi="Traditional Arabic" w:hint="eastAsia"/>
          <w:rtl/>
        </w:rPr>
        <w:t>َّ</w:t>
      </w:r>
      <w:r>
        <w:rPr>
          <w:rFonts w:ascii="Traditional Arabic" w:hAnsi="Traditional Arabic" w:hint="cs"/>
          <w:rtl/>
        </w:rPr>
        <w:t>ى بنِ زِيادٍ قال دَخَلتُ على الحسَ، في مَنْزِلِه فقُلتُ: يا أبا سَعِيد كيفَ تَرَى في هذِه الآيةِ؟ قال: أي</w:t>
      </w:r>
      <w:r>
        <w:rPr>
          <w:rFonts w:ascii="Traditional Arabic" w:hAnsi="Traditional Arabic" w:hint="eastAsia"/>
          <w:rtl/>
        </w:rPr>
        <w:t>َّ</w:t>
      </w:r>
      <w:r>
        <w:rPr>
          <w:rFonts w:ascii="Traditional Arabic" w:hAnsi="Traditional Arabic" w:hint="cs"/>
          <w:rtl/>
        </w:rPr>
        <w:t xml:space="preserve">ةُ ءايةٍ؟ قلتُ: {كَانُوا لَا يَتَناهَوْنَ عَن مُّنكَرٍ فَعَلُوهُ} [سُورة المائدة: </w:t>
      </w:r>
      <w:r w:rsidRPr="00B97E9F">
        <w:rPr>
          <w:rFonts w:ascii="Traditional Arabic" w:hAnsi="Traditional Arabic" w:hint="cs"/>
          <w:bCs/>
          <w:rtl/>
        </w:rPr>
        <w:t>79</w:t>
      </w:r>
      <w:r>
        <w:rPr>
          <w:rFonts w:ascii="Traditional Arabic" w:hAnsi="Traditional Arabic" w:hint="cs"/>
          <w:rtl/>
        </w:rPr>
        <w:t>]، قال يا عبدَ اللهِ إنّ القَومَ عرَضُوا الس</w:t>
      </w:r>
      <w:r>
        <w:rPr>
          <w:rFonts w:ascii="Traditional Arabic" w:hAnsi="Traditional Arabic" w:hint="eastAsia"/>
          <w:rtl/>
        </w:rPr>
        <w:t>َّ</w:t>
      </w:r>
      <w:r>
        <w:rPr>
          <w:rFonts w:ascii="Traditional Arabic" w:hAnsi="Traditional Arabic" w:hint="cs"/>
          <w:rtl/>
        </w:rPr>
        <w:t>يفَ فحالَ دُونَ القَولِ، قالَ: ثُمّ حَد</w:t>
      </w:r>
      <w:r>
        <w:rPr>
          <w:rFonts w:ascii="Traditional Arabic" w:hAnsi="Traditional Arabic" w:hint="eastAsia"/>
          <w:rtl/>
        </w:rPr>
        <w:t>َّ</w:t>
      </w:r>
      <w:r>
        <w:rPr>
          <w:rFonts w:ascii="Traditional Arabic" w:hAnsi="Traditional Arabic" w:hint="cs"/>
          <w:rtl/>
        </w:rPr>
        <w:t xml:space="preserve">ثَ الحسَنُ بحدِيثَين عن رَسولِ اللهِ </w:t>
      </w:r>
      <w:r w:rsidRPr="0076614B">
        <w:rPr>
          <w:rFonts w:ascii="Simplified Arabic" w:hAnsi="Simplified Arabic" w:hint="cs"/>
        </w:rPr>
        <w:sym w:font="AGA Arabesque" w:char="F072"/>
      </w:r>
      <w:r>
        <w:rPr>
          <w:rFonts w:ascii="Simplified Arabic" w:hAnsi="Simplified Arabic" w:hint="cs"/>
          <w:rtl/>
        </w:rPr>
        <w:t xml:space="preserve">، أحَدُهما عن أبِي سَعيدٍ الخُدرِيّ قالَ: قالَ رَسولُ اللهِ </w:t>
      </w:r>
      <w:r w:rsidRPr="0076614B">
        <w:rPr>
          <w:rFonts w:ascii="Simplified Arabic" w:hAnsi="Simplified Arabic" w:hint="cs"/>
        </w:rPr>
        <w:sym w:font="AGA Arabesque" w:char="F072"/>
      </w:r>
      <w:r>
        <w:rPr>
          <w:rFonts w:ascii="Simplified Arabic" w:hAnsi="Simplified Arabic" w:hint="cs"/>
          <w:rtl/>
        </w:rPr>
        <w:t xml:space="preserve">: </w:t>
      </w:r>
      <w:r w:rsidRPr="0076614B">
        <w:rPr>
          <w:rFonts w:ascii="Traditional Arabic" w:hAnsi="Traditional Arabic"/>
          <w:rtl/>
        </w:rPr>
        <w:t>«</w:t>
      </w:r>
      <w:r w:rsidR="00AB5C80">
        <w:rPr>
          <w:rFonts w:ascii="Traditional Arabic" w:hAnsi="Traditional Arabic" w:hint="cs"/>
          <w:b/>
          <w:bCs/>
          <w:rtl/>
        </w:rPr>
        <w:t>أَلَا لَا يَمْنَعَن</w:t>
      </w:r>
      <w:r w:rsidR="00AB5C80">
        <w:rPr>
          <w:rFonts w:ascii="Traditional Arabic" w:hAnsi="Traditional Arabic" w:hint="eastAsia"/>
          <w:b/>
          <w:bCs/>
          <w:rtl/>
        </w:rPr>
        <w:t>َّ</w:t>
      </w:r>
      <w:r w:rsidR="00AB5C80">
        <w:rPr>
          <w:rFonts w:ascii="Traditional Arabic" w:hAnsi="Traditional Arabic" w:hint="cs"/>
          <w:b/>
          <w:bCs/>
          <w:rtl/>
        </w:rPr>
        <w:t xml:space="preserve"> أَحَدَكُم رَهْبَةُ الن</w:t>
      </w:r>
      <w:r w:rsidR="00AB5C80">
        <w:rPr>
          <w:rFonts w:ascii="Traditional Arabic" w:hAnsi="Traditional Arabic" w:hint="eastAsia"/>
          <w:b/>
          <w:bCs/>
          <w:rtl/>
        </w:rPr>
        <w:t>َّ</w:t>
      </w:r>
      <w:r w:rsidR="00AB5C80">
        <w:rPr>
          <w:rFonts w:ascii="Traditional Arabic" w:hAnsi="Traditional Arabic" w:hint="cs"/>
          <w:b/>
          <w:bCs/>
          <w:rtl/>
        </w:rPr>
        <w:t>اسِ إِذَا رَأَى أَمْرًا للهِ فِيهِ حَقٌّ أَنْ يَذْكُرَه تَعْظِيمًا للهِ فَإِن</w:t>
      </w:r>
      <w:r w:rsidR="00AB5C80">
        <w:rPr>
          <w:rFonts w:ascii="Traditional Arabic" w:hAnsi="Traditional Arabic" w:hint="eastAsia"/>
          <w:b/>
          <w:bCs/>
          <w:rtl/>
        </w:rPr>
        <w:t>َّ</w:t>
      </w:r>
      <w:r w:rsidR="00AB5C80">
        <w:rPr>
          <w:rFonts w:ascii="Traditional Arabic" w:hAnsi="Traditional Arabic" w:hint="cs"/>
          <w:b/>
          <w:bCs/>
          <w:rtl/>
        </w:rPr>
        <w:t>ه لَا يُقَرِّبُ مِن أَجلٍ وَلَا يُبْعِدُ مِن رِزْقٍ</w:t>
      </w:r>
      <w:r w:rsidRPr="0076614B">
        <w:rPr>
          <w:rFonts w:ascii="Traditional Arabic" w:hAnsi="Traditional Arabic"/>
          <w:rtl/>
        </w:rPr>
        <w:t>»</w:t>
      </w:r>
      <w:r w:rsidR="00AB5C80">
        <w:rPr>
          <w:rFonts w:ascii="Traditional Arabic" w:hAnsi="Traditional Arabic" w:hint="cs"/>
          <w:rtl/>
        </w:rPr>
        <w:t>.</w:t>
      </w:r>
    </w:p>
    <w:p w14:paraId="22EBF05D" w14:textId="77777777" w:rsidR="00AB5C80" w:rsidRDefault="00AB5C80" w:rsidP="002325BC">
      <w:pPr>
        <w:pStyle w:val="BodyTextIndent"/>
        <w:numPr>
          <w:ilvl w:val="0"/>
          <w:numId w:val="7"/>
        </w:numPr>
        <w:ind w:left="981" w:hanging="624"/>
        <w:rPr>
          <w:rFonts w:ascii="Traditional Arabic" w:hAnsi="Traditional Arabic"/>
        </w:rPr>
      </w:pPr>
      <w:r>
        <w:rPr>
          <w:rFonts w:ascii="Traditional Arabic" w:hAnsi="Traditional Arabic" w:hint="cs"/>
          <w:rtl/>
        </w:rPr>
        <w:t>عن العُرْسِ بنِ عَمِيرةَ عن الن</w:t>
      </w:r>
      <w:r>
        <w:rPr>
          <w:rFonts w:ascii="Traditional Arabic" w:hAnsi="Traditional Arabic" w:hint="eastAsia"/>
          <w:rtl/>
        </w:rPr>
        <w:t>َّ</w:t>
      </w:r>
      <w:r>
        <w:rPr>
          <w:rFonts w:ascii="Traditional Arabic" w:hAnsi="Traditional Arabic" w:hint="cs"/>
          <w:rtl/>
        </w:rPr>
        <w:t xml:space="preserve">بِيّ </w:t>
      </w:r>
      <w:r w:rsidRPr="00AB5C80">
        <w:rPr>
          <w:rFonts w:ascii="Simplified Arabic" w:hAnsi="Simplified Arabic" w:hint="cs"/>
        </w:rPr>
        <w:sym w:font="AGA Arabesque" w:char="F072"/>
      </w:r>
      <w:r>
        <w:rPr>
          <w:rFonts w:ascii="Simplified Arabic" w:hAnsi="Simplified Arabic" w:hint="cs"/>
          <w:rtl/>
        </w:rPr>
        <w:t xml:space="preserve"> قال: </w:t>
      </w:r>
      <w:r w:rsidRPr="00AB5C80">
        <w:rPr>
          <w:rFonts w:ascii="Traditional Arabic" w:hAnsi="Traditional Arabic"/>
          <w:rtl/>
        </w:rPr>
        <w:t>«</w:t>
      </w:r>
      <w:r>
        <w:rPr>
          <w:rFonts w:ascii="Traditional Arabic" w:hAnsi="Traditional Arabic" w:hint="cs"/>
          <w:rtl/>
        </w:rPr>
        <w:t>إِ</w:t>
      </w:r>
      <w:r w:rsidRPr="00AB5C80">
        <w:rPr>
          <w:rFonts w:ascii="Traditional Arabic" w:hAnsi="Traditional Arabic"/>
          <w:b/>
          <w:bCs/>
          <w:rtl/>
        </w:rPr>
        <w:t xml:space="preserve">ذَا عُمِلَتِ الْخَطِيئَةُ فِي الْأَرْضِ </w:t>
      </w:r>
      <w:r>
        <w:rPr>
          <w:rFonts w:ascii="Traditional Arabic" w:hAnsi="Traditional Arabic" w:hint="cs"/>
          <w:b/>
          <w:bCs/>
          <w:rtl/>
        </w:rPr>
        <w:t>فَ</w:t>
      </w:r>
      <w:r w:rsidRPr="00AB5C80">
        <w:rPr>
          <w:rFonts w:ascii="Traditional Arabic" w:hAnsi="Traditional Arabic"/>
          <w:b/>
          <w:bCs/>
          <w:rtl/>
        </w:rPr>
        <w:t xml:space="preserve">مَنْ شَهِدَهَا </w:t>
      </w:r>
      <w:r>
        <w:rPr>
          <w:rFonts w:ascii="Traditional Arabic" w:hAnsi="Traditional Arabic" w:hint="cs"/>
          <w:b/>
          <w:bCs/>
          <w:rtl/>
        </w:rPr>
        <w:t>فَأَنْكَرَها</w:t>
      </w:r>
      <w:r w:rsidRPr="00AB5C80">
        <w:rPr>
          <w:rFonts w:ascii="Traditional Arabic" w:hAnsi="Traditional Arabic"/>
          <w:b/>
          <w:bCs/>
          <w:rtl/>
        </w:rPr>
        <w:t xml:space="preserve"> كَانَ كَمَنْ غَابَ عَنْهَا</w:t>
      </w:r>
      <w:r>
        <w:rPr>
          <w:rFonts w:ascii="Traditional Arabic" w:hAnsi="Traditional Arabic"/>
          <w:b/>
          <w:bCs/>
          <w:rtl/>
        </w:rPr>
        <w:t>،</w:t>
      </w:r>
      <w:r w:rsidRPr="00AB5C80">
        <w:rPr>
          <w:rFonts w:ascii="Traditional Arabic" w:hAnsi="Traditional Arabic"/>
          <w:b/>
          <w:bCs/>
          <w:rtl/>
        </w:rPr>
        <w:t xml:space="preserve"> وَمَنْ غَابَ عَنْهَا فَرَضِيَهَا كَانَ كَمَنْ شَهِدَهَا</w:t>
      </w:r>
      <w:r w:rsidRPr="00AB5C80">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أبو داودَ والطّبرانيُّ وابنُ مَردَوَيهِ. ورُوِي مَوقُوفًا علَى ابنِ مَسعُودٍ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وإسنادُه صحيحٌ.</w:t>
      </w:r>
    </w:p>
    <w:p w14:paraId="22EBF05E" w14:textId="77777777" w:rsidR="00AB5C80" w:rsidRDefault="00AB5C8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زُبَيدِ بنِ الحارِثِ قال: سَمِعتُ عبدَ اللهِ بنَ مَسمعُودٍ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AB5C80">
        <w:rPr>
          <w:rFonts w:ascii="Traditional Arabic" w:hAnsi="Traditional Arabic"/>
          <w:rtl/>
        </w:rPr>
        <w:t>«</w:t>
      </w:r>
      <w:r>
        <w:rPr>
          <w:rFonts w:ascii="Traditional Arabic" w:hAnsi="Traditional Arabic" w:hint="cs"/>
          <w:rtl/>
        </w:rPr>
        <w:t>إِذَا عُمِلَتِ الخَطِيئةُ، فمَن غابَ عَنْها فرَضِيَها كانَ كمَنْ شَهِدَها</w:t>
      </w:r>
      <w:r w:rsidRPr="00AB5C80">
        <w:rPr>
          <w:rFonts w:ascii="Traditional Arabic" w:hAnsi="Traditional Arabic"/>
          <w:vertAlign w:val="superscript"/>
        </w:rPr>
        <w:t>(</w:t>
      </w:r>
      <w:r w:rsidRPr="00AB5C80">
        <w:rPr>
          <w:rStyle w:val="FootnoteReference"/>
          <w:rFonts w:ascii="Traditional Arabic" w:hAnsi="Traditional Arabic"/>
        </w:rPr>
        <w:footnoteReference w:id="1404"/>
      </w:r>
      <w:r w:rsidRPr="00AB5C80">
        <w:rPr>
          <w:rFonts w:ascii="Traditional Arabic" w:hAnsi="Traditional Arabic"/>
          <w:vertAlign w:val="superscript"/>
        </w:rPr>
        <w:t>)</w:t>
      </w:r>
      <w:r>
        <w:rPr>
          <w:rFonts w:ascii="Traditional Arabic" w:hAnsi="Traditional Arabic" w:hint="cs"/>
          <w:rtl/>
        </w:rPr>
        <w:t>، ومَن شَهِدَا فكَرِهَها كانَ كمَنْ غابَ عَنها</w:t>
      </w:r>
      <w:r w:rsidRPr="00AB5C80">
        <w:rPr>
          <w:rFonts w:ascii="Traditional Arabic" w:hAnsi="Traditional Arabic"/>
          <w:vertAlign w:val="superscript"/>
        </w:rPr>
        <w:t>(</w:t>
      </w:r>
      <w:r w:rsidRPr="00AB5C80">
        <w:rPr>
          <w:rStyle w:val="FootnoteReference"/>
          <w:rFonts w:ascii="Traditional Arabic" w:hAnsi="Traditional Arabic"/>
        </w:rPr>
        <w:footnoteReference w:id="1405"/>
      </w:r>
      <w:r w:rsidRPr="00AB5C80">
        <w:rPr>
          <w:rFonts w:ascii="Traditional Arabic" w:hAnsi="Traditional Arabic"/>
          <w:vertAlign w:val="superscript"/>
        </w:rPr>
        <w:t>)</w:t>
      </w:r>
      <w:r w:rsidRPr="00AB5C80">
        <w:rPr>
          <w:rFonts w:ascii="Traditional Arabic" w:hAnsi="Traditional Arabic"/>
          <w:rtl/>
        </w:rPr>
        <w:t>»</w:t>
      </w:r>
      <w:r>
        <w:rPr>
          <w:rFonts w:ascii="Traditional Arabic" w:hAnsi="Traditional Arabic" w:hint="cs"/>
          <w:rtl/>
        </w:rPr>
        <w:t xml:space="preserve">. هذا إسنادٌ صحِيحٌ أخرجَه البَيهقيّ في </w:t>
      </w:r>
      <w:r w:rsidRPr="00AB5C80">
        <w:rPr>
          <w:rFonts w:ascii="Traditional Arabic" w:hAnsi="Traditional Arabic"/>
          <w:rtl/>
        </w:rPr>
        <w:t>«</w:t>
      </w:r>
      <w:r>
        <w:rPr>
          <w:rFonts w:ascii="Traditional Arabic" w:hAnsi="Traditional Arabic" w:hint="cs"/>
          <w:rtl/>
        </w:rPr>
        <w:t>السُّنَن</w:t>
      </w:r>
      <w:r w:rsidRPr="00AB5C80">
        <w:rPr>
          <w:rFonts w:ascii="Traditional Arabic" w:hAnsi="Traditional Arabic"/>
          <w:rtl/>
        </w:rPr>
        <w:t>»</w:t>
      </w:r>
      <w:r>
        <w:rPr>
          <w:rFonts w:ascii="Traditional Arabic" w:hAnsi="Traditional Arabic" w:hint="cs"/>
          <w:rtl/>
        </w:rPr>
        <w:t>.</w:t>
      </w:r>
    </w:p>
    <w:p w14:paraId="22EBF05F" w14:textId="77777777" w:rsidR="00AB5C80" w:rsidRDefault="00AB5C80"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عُمرَ بنِ عبدِ العَزِيزِ أنّه قالَ: </w:t>
      </w:r>
      <w:r w:rsidRPr="00AB5C80">
        <w:rPr>
          <w:rFonts w:ascii="Traditional Arabic" w:hAnsi="Traditional Arabic"/>
          <w:rtl/>
        </w:rPr>
        <w:t>«</w:t>
      </w:r>
      <w:r>
        <w:rPr>
          <w:rFonts w:ascii="Traditional Arabic" w:hAnsi="Traditional Arabic" w:hint="cs"/>
          <w:rtl/>
        </w:rPr>
        <w:t>كانَ يُقَالُ: إن</w:t>
      </w:r>
      <w:r>
        <w:rPr>
          <w:rFonts w:ascii="Traditional Arabic" w:hAnsi="Traditional Arabic" w:hint="eastAsia"/>
          <w:rtl/>
        </w:rPr>
        <w:t>َّ</w:t>
      </w:r>
      <w:r>
        <w:rPr>
          <w:rFonts w:ascii="Traditional Arabic" w:hAnsi="Traditional Arabic" w:hint="cs"/>
          <w:rtl/>
        </w:rPr>
        <w:t xml:space="preserve"> اللهَ لا يُعَذِّبُ العامّةَ بِذَنْبِ الخاصّةِ، لكِنْ إذَا عُمِلَ </w:t>
      </w:r>
      <w:r w:rsidR="00E25EFD">
        <w:rPr>
          <w:rFonts w:ascii="Traditional Arabic" w:hAnsi="Traditional Arabic" w:hint="cs"/>
          <w:rtl/>
        </w:rPr>
        <w:t>الـمُ</w:t>
      </w:r>
      <w:r>
        <w:rPr>
          <w:rFonts w:ascii="Traditional Arabic" w:hAnsi="Traditional Arabic" w:hint="cs"/>
          <w:rtl/>
        </w:rPr>
        <w:t xml:space="preserve">نكَرُ جِهارًا ـ يَعنِي فلَم يُنكِرُوا </w:t>
      </w:r>
      <w:r>
        <w:rPr>
          <w:rFonts w:ascii="Traditional Arabic" w:hAnsi="Traditional Arabic"/>
          <w:rtl/>
        </w:rPr>
        <w:t>–</w:t>
      </w:r>
      <w:r>
        <w:rPr>
          <w:rFonts w:ascii="Traditional Arabic" w:hAnsi="Traditional Arabic" w:hint="cs"/>
          <w:rtl/>
        </w:rPr>
        <w:t xml:space="preserve"> اسْتَحَقُّوا العُقُوبةَ كُلُّهُم</w:t>
      </w:r>
      <w:r w:rsidRPr="00AB5C80">
        <w:rPr>
          <w:rFonts w:ascii="Traditional Arabic" w:hAnsi="Traditional Arabic"/>
          <w:rtl/>
        </w:rPr>
        <w:t>»</w:t>
      </w:r>
      <w:r w:rsidRPr="00AB5C80">
        <w:rPr>
          <w:rFonts w:ascii="Traditional Arabic" w:hAnsi="Traditional Arabic"/>
          <w:vertAlign w:val="superscript"/>
        </w:rPr>
        <w:t>(</w:t>
      </w:r>
      <w:r w:rsidRPr="00AB5C80">
        <w:rPr>
          <w:rStyle w:val="FootnoteReference"/>
          <w:rFonts w:ascii="Traditional Arabic" w:hAnsi="Traditional Arabic"/>
        </w:rPr>
        <w:footnoteReference w:id="1406"/>
      </w:r>
      <w:r w:rsidRPr="00AB5C80">
        <w:rPr>
          <w:rFonts w:ascii="Traditional Arabic" w:hAnsi="Traditional Arabic"/>
          <w:vertAlign w:val="superscript"/>
        </w:rPr>
        <w:t>)</w:t>
      </w:r>
      <w:r>
        <w:rPr>
          <w:rFonts w:ascii="Traditional Arabic" w:hAnsi="Traditional Arabic" w:hint="cs"/>
          <w:rtl/>
        </w:rPr>
        <w:t xml:space="preserve">. هكذَا أخرجَه مالكٌ وهو موقُوفٌ صحِيحٌ إنْ كان قائِلُه صَحابِيًّا، ومِثلُه لا يُقالُ بالرّأي، فيَكُونُ لهُ حُكمُ </w:t>
      </w:r>
      <w:r w:rsidR="00E25EFD">
        <w:rPr>
          <w:rFonts w:ascii="Traditional Arabic" w:hAnsi="Traditional Arabic" w:hint="cs"/>
          <w:rtl/>
        </w:rPr>
        <w:t>الـمَ</w:t>
      </w:r>
      <w:r>
        <w:rPr>
          <w:rFonts w:ascii="Traditional Arabic" w:hAnsi="Traditional Arabic" w:hint="cs"/>
          <w:rtl/>
        </w:rPr>
        <w:t>رفُوعِ.</w:t>
      </w:r>
    </w:p>
    <w:p w14:paraId="22EBF060" w14:textId="77777777" w:rsidR="00AB5C80" w:rsidRDefault="00BF079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مُصعَبٍ قال: أخبرَنا مالِكٌ عن إسماعِيلَ بنِ أبي حَلِيمٍ قال: سَمِعتُ عُمرَ بنَ عَبدِ العَزِيزِ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يقولُ: كانَ يُقالُ: </w:t>
      </w:r>
      <w:r w:rsidRPr="00BF0794">
        <w:rPr>
          <w:rFonts w:ascii="Traditional Arabic" w:hAnsi="Traditional Arabic"/>
          <w:rtl/>
        </w:rPr>
        <w:t>«</w:t>
      </w:r>
      <w:r>
        <w:rPr>
          <w:rFonts w:ascii="Traditional Arabic" w:hAnsi="Traditional Arabic" w:hint="cs"/>
          <w:rtl/>
        </w:rPr>
        <w:t>إن</w:t>
      </w:r>
      <w:r>
        <w:rPr>
          <w:rFonts w:ascii="Traditional Arabic" w:hAnsi="Traditional Arabic" w:hint="eastAsia"/>
          <w:rtl/>
        </w:rPr>
        <w:t>َّ</w:t>
      </w:r>
      <w:r>
        <w:rPr>
          <w:rFonts w:ascii="Traditional Arabic" w:hAnsi="Traditional Arabic" w:hint="cs"/>
          <w:rtl/>
        </w:rPr>
        <w:t xml:space="preserve"> اللهَ لا يُعَذِّبُ العامّةَ بذَنْ</w:t>
      </w:r>
      <w:r w:rsidR="002325BC">
        <w:rPr>
          <w:rFonts w:ascii="Traditional Arabic" w:hAnsi="Traditional Arabic" w:hint="cs"/>
          <w:rtl/>
        </w:rPr>
        <w:t>بِ الخاصّةِ، لكِنْ إذَا</w:t>
      </w:r>
      <w:r>
        <w:rPr>
          <w:rFonts w:ascii="Traditional Arabic" w:hAnsi="Traditional Arabic" w:hint="cs"/>
          <w:rtl/>
        </w:rPr>
        <w:t xml:space="preserve"> عُمِلَ </w:t>
      </w:r>
      <w:r w:rsidR="00E25EFD">
        <w:rPr>
          <w:rFonts w:ascii="Traditional Arabic" w:hAnsi="Traditional Arabic" w:hint="cs"/>
          <w:rtl/>
        </w:rPr>
        <w:t>الـمُ</w:t>
      </w:r>
      <w:r>
        <w:rPr>
          <w:rFonts w:ascii="Traditional Arabic" w:hAnsi="Traditional Arabic" w:hint="cs"/>
          <w:rtl/>
        </w:rPr>
        <w:t xml:space="preserve">نكَرُ جِهارًا </w:t>
      </w:r>
      <w:r>
        <w:rPr>
          <w:rFonts w:ascii="Traditional Arabic" w:hAnsi="Traditional Arabic"/>
          <w:rtl/>
        </w:rPr>
        <w:t>–</w:t>
      </w:r>
      <w:r>
        <w:rPr>
          <w:rFonts w:ascii="Traditional Arabic" w:hAnsi="Traditional Arabic" w:hint="cs"/>
          <w:rtl/>
        </w:rPr>
        <w:t xml:space="preserve"> يَعنِي فلَمْ يُنكِرُوا </w:t>
      </w:r>
      <w:r>
        <w:rPr>
          <w:rFonts w:ascii="Traditional Arabic" w:hAnsi="Traditional Arabic"/>
          <w:rtl/>
        </w:rPr>
        <w:t>–</w:t>
      </w:r>
      <w:r>
        <w:rPr>
          <w:rFonts w:ascii="Traditional Arabic" w:hAnsi="Traditional Arabic" w:hint="cs"/>
          <w:rtl/>
        </w:rPr>
        <w:t xml:space="preserve"> استَحَقُّوا العُقُوبةَ كُلُّهُم</w:t>
      </w:r>
      <w:r w:rsidRPr="00BF0794">
        <w:rPr>
          <w:rFonts w:ascii="Traditional Arabic" w:hAnsi="Traditional Arabic"/>
          <w:rtl/>
        </w:rPr>
        <w:t>»</w:t>
      </w:r>
      <w:r>
        <w:rPr>
          <w:rFonts w:ascii="Traditional Arabic" w:hAnsi="Traditional Arabic" w:hint="cs"/>
          <w:rtl/>
        </w:rPr>
        <w:t>. هكذَا أخرجَه مالِكٌ وهو مَوقوفٌ صحِيحٌ.</w:t>
      </w:r>
    </w:p>
    <w:p w14:paraId="22EBF061" w14:textId="77777777" w:rsidR="00BF0794" w:rsidRDefault="00BF079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جُندُبِ بنِ حُذَيفةَ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BF0794">
        <w:rPr>
          <w:rFonts w:ascii="Simplified Arabic" w:hAnsi="Simplified Arabic" w:hint="cs"/>
        </w:rPr>
        <w:sym w:font="AGA Arabesque" w:char="F072"/>
      </w:r>
      <w:r>
        <w:rPr>
          <w:rFonts w:ascii="Simplified Arabic" w:hAnsi="Simplified Arabic" w:hint="cs"/>
          <w:rtl/>
        </w:rPr>
        <w:t xml:space="preserve">: </w:t>
      </w:r>
      <w:r w:rsidRPr="00BF0794">
        <w:rPr>
          <w:rFonts w:ascii="Traditional Arabic" w:hAnsi="Traditional Arabic"/>
          <w:rtl/>
        </w:rPr>
        <w:t>«</w:t>
      </w:r>
      <w:r>
        <w:rPr>
          <w:rFonts w:ascii="Traditional Arabic" w:hAnsi="Traditional Arabic" w:hint="cs"/>
          <w:b/>
          <w:bCs/>
          <w:rtl/>
        </w:rPr>
        <w:t>لا يَنْبَغِي لِلمُؤْمِن أنْ يُذِل</w:t>
      </w:r>
      <w:r>
        <w:rPr>
          <w:rFonts w:ascii="Traditional Arabic" w:hAnsi="Traditional Arabic" w:hint="eastAsia"/>
          <w:b/>
          <w:bCs/>
          <w:rtl/>
        </w:rPr>
        <w:t>َّ</w:t>
      </w:r>
      <w:r>
        <w:rPr>
          <w:rFonts w:ascii="Traditional Arabic" w:hAnsi="Traditional Arabic" w:hint="cs"/>
          <w:b/>
          <w:bCs/>
          <w:rtl/>
        </w:rPr>
        <w:t xml:space="preserve"> نَفْسَهُ</w:t>
      </w:r>
      <w:r w:rsidRPr="00BF0794">
        <w:rPr>
          <w:rFonts w:ascii="Traditional Arabic" w:hAnsi="Traditional Arabic"/>
          <w:rtl/>
        </w:rPr>
        <w:t>»</w:t>
      </w:r>
      <w:r>
        <w:rPr>
          <w:rFonts w:ascii="Traditional Arabic" w:hAnsi="Traditional Arabic" w:hint="cs"/>
          <w:rtl/>
        </w:rPr>
        <w:t xml:space="preserve">، قِيل: يا رَسولَ اللهِ وكَيفَ يُذِلُّ نَفْسَه؟ قال: </w:t>
      </w:r>
      <w:r w:rsidRPr="00BF0794">
        <w:rPr>
          <w:rFonts w:ascii="Traditional Arabic" w:hAnsi="Traditional Arabic"/>
          <w:rtl/>
        </w:rPr>
        <w:t>«</w:t>
      </w:r>
      <w:r>
        <w:rPr>
          <w:rFonts w:ascii="Traditional Arabic" w:hAnsi="Traditional Arabic" w:hint="cs"/>
          <w:b/>
          <w:bCs/>
          <w:rtl/>
        </w:rPr>
        <w:t>يتَعَر</w:t>
      </w:r>
      <w:r>
        <w:rPr>
          <w:rFonts w:ascii="Traditional Arabic" w:hAnsi="Traditional Arabic" w:hint="eastAsia"/>
          <w:b/>
          <w:bCs/>
          <w:rtl/>
        </w:rPr>
        <w:t>َّ</w:t>
      </w:r>
      <w:r>
        <w:rPr>
          <w:rFonts w:ascii="Traditional Arabic" w:hAnsi="Traditional Arabic" w:hint="cs"/>
          <w:b/>
          <w:bCs/>
          <w:rtl/>
        </w:rPr>
        <w:t>ضُ من البَلَاءِ لِـمَا لا يُطِيقُ</w:t>
      </w:r>
      <w:r w:rsidRPr="00BF0794">
        <w:rPr>
          <w:rFonts w:ascii="Traditional Arabic" w:hAnsi="Traditional Arabic"/>
          <w:rtl/>
        </w:rPr>
        <w:t>»</w:t>
      </w:r>
      <w:r w:rsidRPr="00BF0794">
        <w:rPr>
          <w:rFonts w:ascii="Traditional Arabic" w:hAnsi="Traditional Arabic"/>
          <w:vertAlign w:val="superscript"/>
        </w:rPr>
        <w:t>(</w:t>
      </w:r>
      <w:r w:rsidRPr="00BF0794">
        <w:rPr>
          <w:rStyle w:val="FootnoteReference"/>
          <w:rFonts w:ascii="Traditional Arabic" w:hAnsi="Traditional Arabic"/>
        </w:rPr>
        <w:footnoteReference w:id="1407"/>
      </w:r>
      <w:r w:rsidRPr="00BF0794">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الترمذِيُّ وابنُ ماجه، وقالَ الترمذِيُّ: حسَنٌ غرِيبٌ.</w:t>
      </w:r>
    </w:p>
    <w:p w14:paraId="22EBF062" w14:textId="77777777" w:rsidR="00BF0794" w:rsidRDefault="00BF0794"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حَمّادِ بنِ زَيدٍ </w:t>
      </w:r>
      <w:r>
        <w:rPr>
          <w:rFonts w:ascii="Traditional Arabic" w:hAnsi="Traditional Arabic"/>
          <w:rtl/>
        </w:rPr>
        <w:t>–</w:t>
      </w:r>
      <w:r>
        <w:rPr>
          <w:rFonts w:ascii="Traditional Arabic" w:hAnsi="Traditional Arabic" w:hint="cs"/>
          <w:rtl/>
        </w:rPr>
        <w:t xml:space="preserve"> وفي روايةٍ عن </w:t>
      </w:r>
      <w:r w:rsidR="00E25EFD">
        <w:rPr>
          <w:rFonts w:ascii="Traditional Arabic" w:hAnsi="Traditional Arabic" w:hint="cs"/>
          <w:rtl/>
        </w:rPr>
        <w:t>الـمُ</w:t>
      </w:r>
      <w:r>
        <w:rPr>
          <w:rFonts w:ascii="Traditional Arabic" w:hAnsi="Traditional Arabic" w:hint="cs"/>
          <w:rtl/>
        </w:rPr>
        <w:t>عَل</w:t>
      </w:r>
      <w:r>
        <w:rPr>
          <w:rFonts w:ascii="Traditional Arabic" w:hAnsi="Traditional Arabic" w:hint="eastAsia"/>
          <w:rtl/>
        </w:rPr>
        <w:t>َّ</w:t>
      </w:r>
      <w:r>
        <w:rPr>
          <w:rFonts w:ascii="Traditional Arabic" w:hAnsi="Traditional Arabic" w:hint="cs"/>
          <w:rtl/>
        </w:rPr>
        <w:t xml:space="preserve">ى بنِ زِيادٍ </w:t>
      </w:r>
      <w:r>
        <w:rPr>
          <w:rFonts w:ascii="Traditional Arabic" w:hAnsi="Traditional Arabic"/>
          <w:rtl/>
        </w:rPr>
        <w:t>–</w:t>
      </w:r>
      <w:r>
        <w:rPr>
          <w:rFonts w:ascii="Traditional Arabic" w:hAnsi="Traditional Arabic" w:hint="cs"/>
          <w:rtl/>
        </w:rPr>
        <w:t xml:space="preserve"> قالَ: دخَلتُ على الحسَنِ في مَنزِله فقُلتُ: يا أبا سَعيدٍ كيفَ تَرَى في هذِه الآيةِ؟ قال: أَيّةُ ءايةٍ؟ قلتُ: {كَانُوا لَا يَتَنَاهَوْنَ عَن مُّنكَرٍ فَعَلُوهُ} [سُورة المائدة: </w:t>
      </w:r>
      <w:r w:rsidRPr="00B97E9F">
        <w:rPr>
          <w:rFonts w:ascii="Traditional Arabic" w:hAnsi="Traditional Arabic" w:hint="cs"/>
          <w:bCs/>
          <w:rtl/>
        </w:rPr>
        <w:t>79</w:t>
      </w:r>
      <w:r>
        <w:rPr>
          <w:rFonts w:ascii="Traditional Arabic" w:hAnsi="Traditional Arabic" w:hint="cs"/>
          <w:rtl/>
        </w:rPr>
        <w:t>]، قالَ: يا عبدَ اللهِ، إنّ القَومَ عَرَضُوا الس</w:t>
      </w:r>
      <w:r>
        <w:rPr>
          <w:rFonts w:ascii="Traditional Arabic" w:hAnsi="Traditional Arabic" w:hint="eastAsia"/>
          <w:rtl/>
        </w:rPr>
        <w:t>َّ</w:t>
      </w:r>
      <w:r>
        <w:rPr>
          <w:rFonts w:ascii="Traditional Arabic" w:hAnsi="Traditional Arabic" w:hint="cs"/>
          <w:rtl/>
        </w:rPr>
        <w:t>يفَ فحالَ دُونَ القَولِ، قالَ: ثُـمّ حَد</w:t>
      </w:r>
      <w:r>
        <w:rPr>
          <w:rFonts w:ascii="Traditional Arabic" w:hAnsi="Traditional Arabic" w:hint="eastAsia"/>
          <w:rtl/>
        </w:rPr>
        <w:t>َّ</w:t>
      </w:r>
      <w:r>
        <w:rPr>
          <w:rFonts w:ascii="Traditional Arabic" w:hAnsi="Traditional Arabic" w:hint="cs"/>
          <w:rtl/>
        </w:rPr>
        <w:t xml:space="preserve">ثَ الحسَنُ بحَدِيثَين عن رَسولِ الله </w:t>
      </w:r>
      <w:r w:rsidRPr="00BF0794">
        <w:rPr>
          <w:rFonts w:ascii="Simplified Arabic" w:hAnsi="Simplified Arabic" w:hint="cs"/>
        </w:rPr>
        <w:sym w:font="AGA Arabesque" w:char="F072"/>
      </w:r>
      <w:r>
        <w:rPr>
          <w:rFonts w:ascii="Simplified Arabic" w:hAnsi="Simplified Arabic" w:hint="cs"/>
          <w:rtl/>
        </w:rPr>
        <w:t xml:space="preserve"> أحَدُهما عن أبِي سَعِيدٍ الخُدريّ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قال: قال رسولُ اللهِ </w:t>
      </w:r>
      <w:r w:rsidRPr="00BF0794">
        <w:rPr>
          <w:rFonts w:ascii="Simplified Arabic" w:hAnsi="Simplified Arabic" w:hint="cs"/>
        </w:rPr>
        <w:sym w:font="AGA Arabesque" w:char="F072"/>
      </w:r>
      <w:r>
        <w:rPr>
          <w:rFonts w:ascii="Simplified Arabic" w:hAnsi="Simplified Arabic" w:hint="cs"/>
          <w:rtl/>
        </w:rPr>
        <w:t xml:space="preserve">: </w:t>
      </w:r>
      <w:r w:rsidRPr="00BF0794">
        <w:rPr>
          <w:rFonts w:ascii="Traditional Arabic" w:hAnsi="Traditional Arabic"/>
          <w:rtl/>
        </w:rPr>
        <w:t>«</w:t>
      </w:r>
      <w:r>
        <w:rPr>
          <w:rFonts w:ascii="Traditional Arabic" w:hAnsi="Traditional Arabic" w:hint="cs"/>
          <w:b/>
          <w:bCs/>
          <w:rtl/>
        </w:rPr>
        <w:t>أَلَا لَا يَمْنَعَن</w:t>
      </w:r>
      <w:r>
        <w:rPr>
          <w:rFonts w:ascii="Traditional Arabic" w:hAnsi="Traditional Arabic" w:hint="eastAsia"/>
          <w:b/>
          <w:bCs/>
          <w:rtl/>
        </w:rPr>
        <w:t>َّ</w:t>
      </w:r>
      <w:r>
        <w:rPr>
          <w:rFonts w:ascii="Traditional Arabic" w:hAnsi="Traditional Arabic" w:hint="cs"/>
          <w:b/>
          <w:bCs/>
          <w:rtl/>
        </w:rPr>
        <w:t xml:space="preserve"> أَحَدَكُم رَهْبَةُ الن</w:t>
      </w:r>
      <w:r>
        <w:rPr>
          <w:rFonts w:ascii="Traditional Arabic" w:hAnsi="Traditional Arabic" w:hint="eastAsia"/>
          <w:b/>
          <w:bCs/>
          <w:rtl/>
        </w:rPr>
        <w:t>َّ</w:t>
      </w:r>
      <w:r>
        <w:rPr>
          <w:rFonts w:ascii="Traditional Arabic" w:hAnsi="Traditional Arabic" w:hint="cs"/>
          <w:b/>
          <w:bCs/>
          <w:rtl/>
        </w:rPr>
        <w:t xml:space="preserve">اسِ إِذَا رَأَى أَمْرًا للهِ فِيهِ حَقٌّ أَنْ يَذْكُرَه تَعظِيمًا للهِ، </w:t>
      </w:r>
      <w:r w:rsidR="004C258A">
        <w:rPr>
          <w:rFonts w:ascii="Traditional Arabic" w:hAnsi="Traditional Arabic" w:hint="cs"/>
          <w:b/>
          <w:bCs/>
          <w:rtl/>
        </w:rPr>
        <w:t>فَإِن</w:t>
      </w:r>
      <w:r w:rsidR="004C258A">
        <w:rPr>
          <w:rFonts w:ascii="Traditional Arabic" w:hAnsi="Traditional Arabic" w:hint="eastAsia"/>
          <w:b/>
          <w:bCs/>
          <w:rtl/>
        </w:rPr>
        <w:t>َّ</w:t>
      </w:r>
      <w:r w:rsidR="004C258A">
        <w:rPr>
          <w:rFonts w:ascii="Traditional Arabic" w:hAnsi="Traditional Arabic" w:hint="cs"/>
          <w:b/>
          <w:bCs/>
          <w:rtl/>
        </w:rPr>
        <w:t>هُ لا يُقَرِّبُ مِن أَجَلٍ وَلا يُبْعِدُ مِن رِزْقً</w:t>
      </w:r>
      <w:r w:rsidRPr="00BF0794">
        <w:rPr>
          <w:rFonts w:ascii="Traditional Arabic" w:hAnsi="Traditional Arabic"/>
          <w:rtl/>
        </w:rPr>
        <w:t>»</w:t>
      </w:r>
      <w:r w:rsidR="004C258A">
        <w:rPr>
          <w:rFonts w:ascii="Traditional Arabic" w:hAnsi="Traditional Arabic" w:hint="cs"/>
          <w:rtl/>
        </w:rPr>
        <w:t xml:space="preserve">، والحدِيثُ الآخَرُ قال: قال رَسولُ الله </w:t>
      </w:r>
      <w:r w:rsidR="004C258A" w:rsidRPr="004C258A">
        <w:rPr>
          <w:rFonts w:ascii="Simplified Arabic" w:hAnsi="Simplified Arabic" w:hint="cs"/>
        </w:rPr>
        <w:sym w:font="AGA Arabesque" w:char="F072"/>
      </w:r>
      <w:r w:rsidR="004C258A">
        <w:rPr>
          <w:rFonts w:ascii="Simplified Arabic" w:hAnsi="Simplified Arabic" w:hint="cs"/>
          <w:rtl/>
        </w:rPr>
        <w:t xml:space="preserve">: </w:t>
      </w:r>
      <w:r w:rsidR="004C258A" w:rsidRPr="004C258A">
        <w:rPr>
          <w:rFonts w:ascii="Traditional Arabic" w:hAnsi="Traditional Arabic"/>
          <w:rtl/>
        </w:rPr>
        <w:t>«</w:t>
      </w:r>
      <w:r w:rsidR="004C258A">
        <w:rPr>
          <w:rFonts w:ascii="Traditional Arabic" w:hAnsi="Traditional Arabic" w:hint="cs"/>
          <w:b/>
          <w:bCs/>
          <w:rtl/>
        </w:rPr>
        <w:t>لا يَنْبَغِي لِلْمُؤْمِنِ أَنْ يُذِلَّ نَفْسَهُ</w:t>
      </w:r>
      <w:r w:rsidR="004C258A" w:rsidRPr="004C258A">
        <w:rPr>
          <w:rFonts w:ascii="Traditional Arabic" w:hAnsi="Traditional Arabic"/>
          <w:rtl/>
        </w:rPr>
        <w:t>»</w:t>
      </w:r>
      <w:r w:rsidR="004C258A">
        <w:rPr>
          <w:rFonts w:ascii="Traditional Arabic" w:hAnsi="Traditional Arabic" w:hint="cs"/>
          <w:rtl/>
        </w:rPr>
        <w:t xml:space="preserve">، قالوا: يا رسولَ اللهِ وكيفَ يُذِلُّ نَفْسَه؟ قال: </w:t>
      </w:r>
      <w:r w:rsidR="004C258A" w:rsidRPr="004C258A">
        <w:rPr>
          <w:rFonts w:ascii="Traditional Arabic" w:hAnsi="Traditional Arabic"/>
          <w:rtl/>
        </w:rPr>
        <w:t>«</w:t>
      </w:r>
      <w:r w:rsidR="004C258A">
        <w:rPr>
          <w:rFonts w:ascii="Traditional Arabic" w:hAnsi="Traditional Arabic" w:hint="cs"/>
          <w:b/>
          <w:bCs/>
          <w:rtl/>
        </w:rPr>
        <w:t>يَتَعَر</w:t>
      </w:r>
      <w:r w:rsidR="004C258A">
        <w:rPr>
          <w:rFonts w:ascii="Traditional Arabic" w:hAnsi="Traditional Arabic" w:hint="eastAsia"/>
          <w:b/>
          <w:bCs/>
          <w:rtl/>
        </w:rPr>
        <w:t>َّ</w:t>
      </w:r>
      <w:r w:rsidR="004C258A">
        <w:rPr>
          <w:rFonts w:ascii="Traditional Arabic" w:hAnsi="Traditional Arabic" w:hint="cs"/>
          <w:b/>
          <w:bCs/>
          <w:rtl/>
        </w:rPr>
        <w:t>ضُ مِن البَلَاءِ لِـمَا لا يُطِيقُ</w:t>
      </w:r>
      <w:r w:rsidR="004C258A" w:rsidRPr="004C258A">
        <w:rPr>
          <w:rFonts w:ascii="Traditional Arabic" w:hAnsi="Traditional Arabic"/>
          <w:rtl/>
        </w:rPr>
        <w:t>»</w:t>
      </w:r>
      <w:r w:rsidR="004C258A">
        <w:rPr>
          <w:rFonts w:ascii="Traditional Arabic" w:hAnsi="Traditional Arabic" w:hint="cs"/>
          <w:rtl/>
        </w:rPr>
        <w:t>.</w:t>
      </w:r>
    </w:p>
    <w:p w14:paraId="22EBF063" w14:textId="77777777" w:rsidR="004C258A" w:rsidRDefault="004C258A" w:rsidP="00307BE3">
      <w:pPr>
        <w:pStyle w:val="BodyTextIndent"/>
        <w:rPr>
          <w:rFonts w:ascii="Traditional Arabic" w:hAnsi="Traditional Arabic"/>
          <w:rtl/>
        </w:rPr>
      </w:pPr>
      <w:r>
        <w:rPr>
          <w:rFonts w:ascii="Traditional Arabic" w:hAnsi="Traditional Arabic" w:hint="cs"/>
          <w:rtl/>
        </w:rPr>
        <w:t xml:space="preserve">قلتُ: الحدِيثُ الأوّلُ رُواتُه مِن رجالِ مُسلِمٍ لكِنْ في سَماعِ الحسَن مِن أبِي سَعيدٍ نظَرٌ، وأمّا الحدِيثُ الثّانِي فأَرسَلَه الحسَنُ مِن هذا الوَجهِ، وقَد وقَع لنا مِن وَجهٍ ءاخَرَ عَنِ الحسَنِ عَن جُندُبٍ عن حُذَيفةَ مَرْفُوعًا، رَواهُ الطّبَرانيُّ في </w:t>
      </w:r>
      <w:r w:rsidRPr="004C258A">
        <w:rPr>
          <w:rFonts w:ascii="Traditional Arabic" w:hAnsi="Traditional Arabic"/>
          <w:rtl/>
        </w:rPr>
        <w:t>«</w:t>
      </w:r>
      <w:r w:rsidR="00E25EFD">
        <w:rPr>
          <w:rFonts w:ascii="Traditional Arabic" w:hAnsi="Traditional Arabic" w:hint="cs"/>
          <w:rtl/>
        </w:rPr>
        <w:t>الـمُ</w:t>
      </w:r>
      <w:r>
        <w:rPr>
          <w:rFonts w:ascii="Traditional Arabic" w:hAnsi="Traditional Arabic" w:hint="cs"/>
          <w:rtl/>
        </w:rPr>
        <w:t>عجَم الأوسَط</w:t>
      </w:r>
      <w:r w:rsidRPr="004C258A">
        <w:rPr>
          <w:rFonts w:ascii="Traditional Arabic" w:hAnsi="Traditional Arabic"/>
          <w:rtl/>
        </w:rPr>
        <w:t>»</w:t>
      </w:r>
      <w:r>
        <w:rPr>
          <w:rFonts w:ascii="Traditional Arabic" w:hAnsi="Traditional Arabic" w:hint="cs"/>
          <w:rtl/>
        </w:rPr>
        <w:t>.</w:t>
      </w:r>
    </w:p>
    <w:p w14:paraId="22EBF064" w14:textId="77777777" w:rsidR="004C258A" w:rsidRDefault="004C258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سَمِعتُ الحَجّاجَ يَخطُبُ فذَكَرَ شَيئًا أنكرْتُه فأَرَدْتُ أنْ أرُد</w:t>
      </w:r>
      <w:r>
        <w:rPr>
          <w:rFonts w:ascii="Traditional Arabic" w:hAnsi="Traditional Arabic" w:hint="eastAsia"/>
          <w:rtl/>
        </w:rPr>
        <w:t>َّ</w:t>
      </w:r>
      <w:r>
        <w:rPr>
          <w:rFonts w:ascii="Traditional Arabic" w:hAnsi="Traditional Arabic" w:hint="cs"/>
          <w:rtl/>
        </w:rPr>
        <w:t xml:space="preserve"> عليه، فذَكَرتُ شيئًا قالَهُ رَسولُ اللهِ </w:t>
      </w:r>
      <w:r w:rsidRPr="004C258A">
        <w:rPr>
          <w:rFonts w:ascii="Simplified Arabic" w:hAnsi="Simplified Arabic" w:hint="cs"/>
        </w:rPr>
        <w:sym w:font="AGA Arabesque" w:char="F072"/>
      </w:r>
      <w:r>
        <w:rPr>
          <w:rFonts w:ascii="Simplified Arabic" w:hAnsi="Simplified Arabic" w:hint="cs"/>
          <w:rtl/>
        </w:rPr>
        <w:t xml:space="preserve">، قال: </w:t>
      </w:r>
      <w:r w:rsidRPr="004C258A">
        <w:rPr>
          <w:rFonts w:ascii="Traditional Arabic" w:hAnsi="Traditional Arabic"/>
          <w:rtl/>
        </w:rPr>
        <w:t>«</w:t>
      </w:r>
      <w:r>
        <w:rPr>
          <w:rFonts w:ascii="Traditional Arabic" w:hAnsi="Traditional Arabic" w:hint="cs"/>
          <w:b/>
          <w:bCs/>
          <w:rtl/>
        </w:rPr>
        <w:t>لَا يَنْبَغِي لِلْمُؤْمِن أَنْ يُذِل</w:t>
      </w:r>
      <w:r>
        <w:rPr>
          <w:rFonts w:ascii="Traditional Arabic" w:hAnsi="Traditional Arabic" w:hint="eastAsia"/>
          <w:b/>
          <w:bCs/>
          <w:rtl/>
        </w:rPr>
        <w:t>َّ</w:t>
      </w:r>
      <w:r>
        <w:rPr>
          <w:rFonts w:ascii="Traditional Arabic" w:hAnsi="Traditional Arabic" w:hint="cs"/>
          <w:b/>
          <w:bCs/>
          <w:rtl/>
        </w:rPr>
        <w:t xml:space="preserve"> نَفْسَهُ</w:t>
      </w:r>
      <w:r w:rsidRPr="004C258A">
        <w:rPr>
          <w:rFonts w:ascii="Traditional Arabic" w:hAnsi="Traditional Arabic"/>
          <w:rtl/>
        </w:rPr>
        <w:t>»</w:t>
      </w:r>
      <w:r>
        <w:rPr>
          <w:rFonts w:ascii="Traditional Arabic" w:hAnsi="Traditional Arabic" w:hint="cs"/>
          <w:rtl/>
        </w:rPr>
        <w:t xml:space="preserve">، قُلتُ: يا رسولَ اللهِ وكَيفَ يُذِلُّ نَفْسَه؟ </w:t>
      </w:r>
      <w:r w:rsidR="00C045FA">
        <w:rPr>
          <w:rFonts w:ascii="Traditional Arabic" w:hAnsi="Traditional Arabic" w:hint="cs"/>
          <w:rtl/>
        </w:rPr>
        <w:t xml:space="preserve">قال: </w:t>
      </w:r>
      <w:r w:rsidR="00C045FA" w:rsidRPr="00C045FA">
        <w:rPr>
          <w:rFonts w:ascii="Traditional Arabic" w:hAnsi="Traditional Arabic"/>
          <w:rtl/>
        </w:rPr>
        <w:t>«</w:t>
      </w:r>
      <w:r w:rsidR="00C045FA">
        <w:rPr>
          <w:rFonts w:ascii="Traditional Arabic" w:hAnsi="Traditional Arabic" w:hint="cs"/>
          <w:b/>
          <w:bCs/>
          <w:rtl/>
        </w:rPr>
        <w:t>يَتَعَر</w:t>
      </w:r>
      <w:r w:rsidR="00C045FA">
        <w:rPr>
          <w:rFonts w:ascii="Traditional Arabic" w:hAnsi="Traditional Arabic" w:hint="eastAsia"/>
          <w:b/>
          <w:bCs/>
          <w:rtl/>
        </w:rPr>
        <w:t>َّ</w:t>
      </w:r>
      <w:r w:rsidR="00C045FA">
        <w:rPr>
          <w:rFonts w:ascii="Traditional Arabic" w:hAnsi="Traditional Arabic" w:hint="cs"/>
          <w:b/>
          <w:bCs/>
          <w:rtl/>
        </w:rPr>
        <w:t>ضُ مِن البَلَاءِ لِـمَا لا يُطِيقُ</w:t>
      </w:r>
      <w:r w:rsidR="00C045FA" w:rsidRPr="00C045FA">
        <w:rPr>
          <w:rFonts w:ascii="Traditional Arabic" w:hAnsi="Traditional Arabic"/>
          <w:rtl/>
        </w:rPr>
        <w:t>»</w:t>
      </w:r>
      <w:r w:rsidR="00C045FA">
        <w:rPr>
          <w:rFonts w:ascii="Traditional Arabic" w:hAnsi="Traditional Arabic" w:hint="cs"/>
          <w:rtl/>
        </w:rPr>
        <w:t xml:space="preserve">. أخرجَه الطّبَرانيُّ في </w:t>
      </w:r>
      <w:r w:rsidR="00C045FA" w:rsidRPr="00C045FA">
        <w:rPr>
          <w:rFonts w:ascii="Traditional Arabic" w:hAnsi="Traditional Arabic"/>
          <w:rtl/>
        </w:rPr>
        <w:t>«</w:t>
      </w:r>
      <w:r w:rsidR="00E25EFD">
        <w:rPr>
          <w:rFonts w:ascii="Traditional Arabic" w:hAnsi="Traditional Arabic" w:hint="cs"/>
          <w:rtl/>
        </w:rPr>
        <w:t>الـمُ</w:t>
      </w:r>
      <w:r w:rsidR="00C045FA">
        <w:rPr>
          <w:rFonts w:ascii="Traditional Arabic" w:hAnsi="Traditional Arabic" w:hint="cs"/>
          <w:rtl/>
        </w:rPr>
        <w:t>عجَم الأوسَط</w:t>
      </w:r>
      <w:r w:rsidR="00C045FA" w:rsidRPr="00C045FA">
        <w:rPr>
          <w:rFonts w:ascii="Traditional Arabic" w:hAnsi="Traditional Arabic"/>
          <w:rtl/>
        </w:rPr>
        <w:t>»</w:t>
      </w:r>
      <w:r w:rsidR="00C045FA">
        <w:rPr>
          <w:rFonts w:ascii="Traditional Arabic" w:hAnsi="Traditional Arabic" w:hint="cs"/>
          <w:rtl/>
        </w:rPr>
        <w:t>.</w:t>
      </w:r>
    </w:p>
    <w:p w14:paraId="22EBF065" w14:textId="77777777" w:rsidR="00C045FA" w:rsidRDefault="00C045FA" w:rsidP="002325BC">
      <w:pPr>
        <w:pStyle w:val="BodyTextIndent"/>
        <w:numPr>
          <w:ilvl w:val="0"/>
          <w:numId w:val="7"/>
        </w:numPr>
        <w:ind w:left="981" w:hanging="624"/>
        <w:rPr>
          <w:rFonts w:ascii="Traditional Arabic" w:hAnsi="Traditional Arabic"/>
        </w:rPr>
      </w:pPr>
      <w:r>
        <w:rPr>
          <w:rFonts w:ascii="Traditional Arabic" w:hAnsi="Traditional Arabic" w:hint="cs"/>
          <w:rtl/>
        </w:rPr>
        <w:t>عن نَهارٍ العَبْدِيّ قال: سَمِعتُ أبا سَعيدٍ الخُدري</w:t>
      </w:r>
      <w:r>
        <w:rPr>
          <w:rFonts w:ascii="Traditional Arabic" w:hAnsi="Traditional Arabic" w:hint="eastAsia"/>
          <w:rtl/>
        </w:rPr>
        <w:t>َّ</w:t>
      </w:r>
      <w:r>
        <w:rPr>
          <w:rFonts w:ascii="Traditional Arabic" w:hAnsi="Traditional Arabic" w:hint="cs"/>
          <w:rtl/>
        </w:rPr>
        <w:t xml:space="preserve">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يَقولُ: سَمِعتُ رسولَ اللهِ </w:t>
      </w:r>
      <w:r w:rsidRPr="00C045FA">
        <w:rPr>
          <w:rFonts w:ascii="Simplified Arabic" w:hAnsi="Simplified Arabic" w:hint="cs"/>
        </w:rPr>
        <w:sym w:font="AGA Arabesque" w:char="F072"/>
      </w:r>
      <w:r>
        <w:rPr>
          <w:rFonts w:ascii="Simplified Arabic" w:hAnsi="Simplified Arabic" w:hint="cs"/>
          <w:rtl/>
        </w:rPr>
        <w:t xml:space="preserve"> يَقولُ: </w:t>
      </w:r>
      <w:r w:rsidRPr="00C045FA">
        <w:rPr>
          <w:rFonts w:ascii="Traditional Arabic" w:hAnsi="Traditional Arabic"/>
          <w:rtl/>
        </w:rPr>
        <w:t>«</w:t>
      </w:r>
      <w:r w:rsidRPr="00C045FA">
        <w:rPr>
          <w:rFonts w:ascii="Traditional Arabic" w:hAnsi="Traditional Arabic"/>
          <w:b/>
          <w:bCs/>
          <w:rtl/>
        </w:rPr>
        <w:t xml:space="preserve">إِنَّ </w:t>
      </w:r>
      <w:r w:rsidR="00E25EFD">
        <w:rPr>
          <w:rFonts w:ascii="Traditional Arabic" w:hAnsi="Traditional Arabic"/>
          <w:b/>
          <w:bCs/>
          <w:rtl/>
        </w:rPr>
        <w:t xml:space="preserve">اللهَ </w:t>
      </w:r>
      <w:r>
        <w:rPr>
          <w:rFonts w:ascii="Traditional Arabic" w:hAnsi="Traditional Arabic" w:hint="cs"/>
          <w:b/>
          <w:bCs/>
          <w:rtl/>
        </w:rPr>
        <w:t>تَعَالَى</w:t>
      </w:r>
      <w:r w:rsidRPr="00C045FA">
        <w:rPr>
          <w:rFonts w:ascii="Traditional Arabic" w:hAnsi="Traditional Arabic"/>
          <w:b/>
          <w:bCs/>
          <w:rtl/>
        </w:rPr>
        <w:t xml:space="preserve"> َيَسْأَلُ الْعَبْدَ يَوْمَ الْقِيَامَةِ</w:t>
      </w:r>
      <w:r w:rsidR="00291694">
        <w:rPr>
          <w:rFonts w:ascii="Traditional Arabic" w:hAnsi="Traditional Arabic"/>
          <w:b/>
          <w:bCs/>
          <w:rtl/>
        </w:rPr>
        <w:t xml:space="preserve"> </w:t>
      </w:r>
      <w:r>
        <w:rPr>
          <w:rFonts w:ascii="Traditional Arabic" w:hAnsi="Traditional Arabic" w:hint="cs"/>
          <w:b/>
          <w:bCs/>
          <w:rtl/>
        </w:rPr>
        <w:t>فَيَكُونُ</w:t>
      </w:r>
      <w:r w:rsidRPr="00C045FA">
        <w:rPr>
          <w:rFonts w:ascii="Traditional Arabic" w:hAnsi="Traditional Arabic"/>
          <w:b/>
          <w:bCs/>
          <w:rtl/>
        </w:rPr>
        <w:t xml:space="preserve"> فِيمَا يَسْأَلُهُ: مَا مَنَعَكَ إِذْ رَأَي</w:t>
      </w:r>
      <w:r w:rsidR="00920641">
        <w:rPr>
          <w:rFonts w:ascii="Traditional Arabic" w:hAnsi="Traditional Arabic"/>
          <w:b/>
          <w:bCs/>
          <w:rtl/>
        </w:rPr>
        <w:t>ْتَ الْمُنْكَرَ أَنْ تُنْكِرَهُ</w:t>
      </w:r>
      <w:r w:rsidR="00920641">
        <w:rPr>
          <w:rFonts w:ascii="Traditional Arabic" w:hAnsi="Traditional Arabic" w:hint="cs"/>
          <w:b/>
          <w:bCs/>
          <w:rtl/>
        </w:rPr>
        <w:t>؟</w:t>
      </w:r>
      <w:r w:rsidRPr="00C045FA">
        <w:rPr>
          <w:rFonts w:ascii="Traditional Arabic" w:hAnsi="Traditional Arabic"/>
          <w:b/>
          <w:bCs/>
          <w:rtl/>
        </w:rPr>
        <w:t xml:space="preserve"> فَإِذَا لُقِّنَ حُجَّتَهُ قَالَ</w:t>
      </w:r>
      <w:r w:rsidR="008A6BC8">
        <w:rPr>
          <w:rFonts w:ascii="Traditional Arabic" w:hAnsi="Traditional Arabic"/>
          <w:b/>
          <w:bCs/>
          <w:rtl/>
        </w:rPr>
        <w:t>:</w:t>
      </w:r>
      <w:r w:rsidRPr="00C045FA">
        <w:rPr>
          <w:rFonts w:ascii="Traditional Arabic" w:hAnsi="Traditional Arabic"/>
          <w:b/>
          <w:bCs/>
          <w:rtl/>
        </w:rPr>
        <w:t xml:space="preserve"> </w:t>
      </w:r>
      <w:r w:rsidR="00920641">
        <w:rPr>
          <w:rFonts w:ascii="Traditional Arabic" w:hAnsi="Traditional Arabic" w:hint="cs"/>
          <w:b/>
          <w:bCs/>
          <w:rtl/>
        </w:rPr>
        <w:t>يا</w:t>
      </w:r>
      <w:r w:rsidRPr="00C045FA">
        <w:rPr>
          <w:rFonts w:ascii="Traditional Arabic" w:hAnsi="Traditional Arabic"/>
          <w:b/>
          <w:bCs/>
          <w:rtl/>
        </w:rPr>
        <w:t xml:space="preserve"> رَبِّ </w:t>
      </w:r>
      <w:r w:rsidR="00920641">
        <w:rPr>
          <w:rFonts w:ascii="Traditional Arabic" w:hAnsi="Traditional Arabic" w:hint="cs"/>
          <w:b/>
          <w:bCs/>
          <w:rtl/>
        </w:rPr>
        <w:t>وَثِقْتُ بِكَ</w:t>
      </w:r>
      <w:r w:rsidRPr="00C045FA">
        <w:rPr>
          <w:rFonts w:ascii="Traditional Arabic" w:hAnsi="Traditional Arabic"/>
          <w:b/>
          <w:bCs/>
          <w:rtl/>
        </w:rPr>
        <w:t xml:space="preserve"> </w:t>
      </w:r>
      <w:r w:rsidR="00920641">
        <w:rPr>
          <w:rFonts w:ascii="Traditional Arabic" w:hAnsi="Traditional Arabic" w:hint="cs"/>
          <w:b/>
          <w:bCs/>
          <w:rtl/>
        </w:rPr>
        <w:t xml:space="preserve">وَفَزِعْتُ </w:t>
      </w:r>
      <w:r w:rsidRPr="00C045FA">
        <w:rPr>
          <w:rFonts w:ascii="Traditional Arabic" w:hAnsi="Traditional Arabic"/>
          <w:b/>
          <w:bCs/>
          <w:rtl/>
        </w:rPr>
        <w:t>مِنَ النَّاسِ</w:t>
      </w:r>
      <w:r w:rsidR="00920641" w:rsidRPr="00920641">
        <w:rPr>
          <w:rFonts w:ascii="Traditional Arabic" w:hAnsi="Traditional Arabic"/>
          <w:b/>
          <w:bCs/>
          <w:vertAlign w:val="superscript"/>
        </w:rPr>
        <w:t>(</w:t>
      </w:r>
      <w:r w:rsidR="00920641" w:rsidRPr="00920641">
        <w:rPr>
          <w:rStyle w:val="FootnoteReference"/>
          <w:rFonts w:ascii="Traditional Arabic" w:hAnsi="Traditional Arabic"/>
          <w:b/>
          <w:bCs/>
        </w:rPr>
        <w:footnoteReference w:id="1408"/>
      </w:r>
      <w:r w:rsidR="00920641" w:rsidRPr="00920641">
        <w:rPr>
          <w:rFonts w:ascii="Traditional Arabic" w:hAnsi="Traditional Arabic"/>
          <w:b/>
          <w:bCs/>
          <w:vertAlign w:val="superscript"/>
        </w:rPr>
        <w:t>)</w:t>
      </w:r>
      <w:r w:rsidRPr="00C045FA">
        <w:rPr>
          <w:rFonts w:ascii="Traditional Arabic" w:hAnsi="Traditional Arabic"/>
          <w:rtl/>
        </w:rPr>
        <w:t>»</w:t>
      </w:r>
      <w:r w:rsidR="00920641">
        <w:rPr>
          <w:rFonts w:ascii="Traditional Arabic" w:hAnsi="Traditional Arabic" w:hint="cs"/>
          <w:rtl/>
        </w:rPr>
        <w:t xml:space="preserve">. </w:t>
      </w:r>
      <w:r w:rsidR="00920641">
        <w:rPr>
          <w:rFonts w:ascii="Traditional Arabic" w:hAnsi="Traditional Arabic" w:hint="eastAsia"/>
          <w:rtl/>
        </w:rPr>
        <w:t>هذا</w:t>
      </w:r>
      <w:r w:rsidR="00920641">
        <w:rPr>
          <w:rFonts w:ascii="Traditional Arabic" w:hAnsi="Traditional Arabic"/>
          <w:rtl/>
        </w:rPr>
        <w:t xml:space="preserve"> حدِيثٌ حسَنٌ أخرجَه </w:t>
      </w:r>
      <w:r w:rsidR="00920641">
        <w:rPr>
          <w:rFonts w:ascii="Traditional Arabic" w:hAnsi="Traditional Arabic" w:hint="cs"/>
          <w:rtl/>
        </w:rPr>
        <w:t>أحمدُ.</w:t>
      </w:r>
    </w:p>
    <w:p w14:paraId="22EBF066" w14:textId="77777777" w:rsidR="00920641" w:rsidRDefault="00920641" w:rsidP="00307BE3">
      <w:pPr>
        <w:pStyle w:val="BodyTextIndent"/>
        <w:rPr>
          <w:rFonts w:ascii="Traditional Arabic" w:hAnsi="Traditional Arabic"/>
          <w:rtl/>
        </w:rPr>
      </w:pPr>
      <w:r>
        <w:rPr>
          <w:rFonts w:ascii="Traditional Arabic" w:hAnsi="Traditional Arabic" w:hint="cs"/>
          <w:rtl/>
        </w:rPr>
        <w:lastRenderedPageBreak/>
        <w:t>وظاهِرُ حَدِيثِ نَهارٍ هذا يُخالِفُ الحدِيثَ الّذي رواه أبو نَضْرةَ وغَيرُه</w:t>
      </w:r>
      <w:r w:rsidRPr="00920641">
        <w:rPr>
          <w:rFonts w:ascii="Traditional Arabic" w:hAnsi="Traditional Arabic"/>
          <w:vertAlign w:val="superscript"/>
        </w:rPr>
        <w:t>(</w:t>
      </w:r>
      <w:r w:rsidRPr="00920641">
        <w:rPr>
          <w:rStyle w:val="FootnoteReference"/>
          <w:rFonts w:ascii="Traditional Arabic" w:hAnsi="Traditional Arabic"/>
        </w:rPr>
        <w:footnoteReference w:id="1409"/>
      </w:r>
      <w:r w:rsidRPr="00920641">
        <w:rPr>
          <w:rFonts w:ascii="Traditional Arabic" w:hAnsi="Traditional Arabic"/>
          <w:vertAlign w:val="superscript"/>
        </w:rPr>
        <w:t>)</w:t>
      </w:r>
      <w:r>
        <w:rPr>
          <w:rFonts w:ascii="Traditional Arabic" w:hAnsi="Traditional Arabic" w:hint="cs"/>
          <w:rtl/>
        </w:rPr>
        <w:t xml:space="preserve"> مِـمّا تَقد</w:t>
      </w:r>
      <w:r>
        <w:rPr>
          <w:rFonts w:ascii="Traditional Arabic" w:hAnsi="Traditional Arabic" w:hint="eastAsia"/>
          <w:rtl/>
        </w:rPr>
        <w:t>َّ</w:t>
      </w:r>
      <w:r>
        <w:rPr>
          <w:rFonts w:ascii="Traditional Arabic" w:hAnsi="Traditional Arabic" w:hint="cs"/>
          <w:rtl/>
        </w:rPr>
        <w:t>م، ويمُكِنُ أنْ يُجمَع بينَهُما بحَمْل الأوّلِ على مَن لَيسَت لهُ مَعذِرةٌ بتَركِ إنكارِ المنكَرِ، وهذا علَى مَن لهُ مَعذِرةٌ، ويكونُ مُتعَل</w:t>
      </w:r>
      <w:r>
        <w:rPr>
          <w:rFonts w:ascii="Traditional Arabic" w:hAnsi="Traditional Arabic" w:hint="eastAsia"/>
          <w:rtl/>
        </w:rPr>
        <w:t>َّ</w:t>
      </w:r>
      <w:r>
        <w:rPr>
          <w:rFonts w:ascii="Traditional Arabic" w:hAnsi="Traditional Arabic" w:hint="cs"/>
          <w:rtl/>
        </w:rPr>
        <w:t>قُ الخَشيةِ مِن مَوضِعَينِ مُختِلفًا: أنْ يكُونَ في الأوّل بالت</w:t>
      </w:r>
      <w:r>
        <w:rPr>
          <w:rFonts w:ascii="Traditional Arabic" w:hAnsi="Traditional Arabic" w:hint="eastAsia"/>
          <w:rtl/>
        </w:rPr>
        <w:t>َّ</w:t>
      </w:r>
      <w:r>
        <w:rPr>
          <w:rFonts w:ascii="Traditional Arabic" w:hAnsi="Traditional Arabic" w:hint="cs"/>
          <w:rtl/>
        </w:rPr>
        <w:t>وَهُّم، وفي الثّاني بالت</w:t>
      </w:r>
      <w:r>
        <w:rPr>
          <w:rFonts w:ascii="Traditional Arabic" w:hAnsi="Traditional Arabic" w:hint="eastAsia"/>
          <w:rtl/>
        </w:rPr>
        <w:t>َّ</w:t>
      </w:r>
      <w:r>
        <w:rPr>
          <w:rFonts w:ascii="Traditional Arabic" w:hAnsi="Traditional Arabic" w:hint="cs"/>
          <w:rtl/>
        </w:rPr>
        <w:t>حَقُّق ونَحوِ ذلكَ.</w:t>
      </w:r>
    </w:p>
    <w:p w14:paraId="22EBF067" w14:textId="77777777" w:rsidR="00920641" w:rsidRDefault="0092064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920641">
        <w:rPr>
          <w:rFonts w:ascii="Simplified Arabic" w:hAnsi="Simplified Arabic" w:hint="cs"/>
        </w:rPr>
        <w:sym w:font="AGA Arabesque" w:char="F072"/>
      </w:r>
      <w:r>
        <w:rPr>
          <w:rFonts w:ascii="Simplified Arabic" w:hAnsi="Simplified Arabic" w:hint="cs"/>
          <w:rtl/>
        </w:rPr>
        <w:t xml:space="preserve">: </w:t>
      </w:r>
      <w:r w:rsidRPr="00920641">
        <w:rPr>
          <w:rFonts w:ascii="Traditional Arabic" w:hAnsi="Traditional Arabic"/>
          <w:rtl/>
        </w:rPr>
        <w:t>«</w:t>
      </w:r>
      <w:r w:rsidRPr="00920641">
        <w:rPr>
          <w:rFonts w:ascii="Traditional Arabic" w:hAnsi="Traditional Arabic"/>
          <w:b/>
          <w:bCs/>
          <w:rtl/>
        </w:rPr>
        <w:t>سَيِّدُ الشُّهَدَاءِ حَمْزَةُ بْنُ عَبْدِ الْمُطَّلِبِ وَرَجُلٌ قَامَ إِلَى إِمَامٍ جَائِرٍ</w:t>
      </w:r>
      <w:r w:rsidR="00F509D7" w:rsidRPr="00F509D7">
        <w:rPr>
          <w:rFonts w:ascii="Traditional Arabic" w:hAnsi="Traditional Arabic"/>
          <w:b/>
          <w:bCs/>
          <w:vertAlign w:val="superscript"/>
        </w:rPr>
        <w:t>(</w:t>
      </w:r>
      <w:r w:rsidR="00F509D7" w:rsidRPr="00F509D7">
        <w:rPr>
          <w:rStyle w:val="FootnoteReference"/>
          <w:rFonts w:ascii="Traditional Arabic" w:hAnsi="Traditional Arabic"/>
          <w:b/>
          <w:bCs/>
        </w:rPr>
        <w:footnoteReference w:id="1410"/>
      </w:r>
      <w:r w:rsidR="00F509D7" w:rsidRPr="00F509D7">
        <w:rPr>
          <w:rFonts w:ascii="Traditional Arabic" w:hAnsi="Traditional Arabic"/>
          <w:b/>
          <w:bCs/>
          <w:vertAlign w:val="superscript"/>
        </w:rPr>
        <w:t>)</w:t>
      </w:r>
      <w:r w:rsidRPr="00920641">
        <w:rPr>
          <w:rFonts w:ascii="Traditional Arabic" w:hAnsi="Traditional Arabic"/>
          <w:b/>
          <w:bCs/>
          <w:rtl/>
        </w:rPr>
        <w:t xml:space="preserve"> فَأَمَرَهُ وَنَهَاهُ فَقَتَلَهُ</w:t>
      </w:r>
      <w:r w:rsidRPr="00920641">
        <w:rPr>
          <w:rFonts w:ascii="Traditional Arabic" w:hAnsi="Traditional Arabic"/>
          <w:rtl/>
        </w:rPr>
        <w:t>»</w:t>
      </w:r>
      <w:r w:rsidR="00F509D7">
        <w:rPr>
          <w:rFonts w:ascii="Traditional Arabic" w:hAnsi="Traditional Arabic" w:hint="cs"/>
          <w:rtl/>
        </w:rPr>
        <w:t>. أخرجَه الطّبَرانيُّ، ولهُ شَواهِدُ.</w:t>
      </w:r>
    </w:p>
    <w:p w14:paraId="22EBF068" w14:textId="77777777" w:rsidR="00F509D7" w:rsidRDefault="00F509D7" w:rsidP="002325BC">
      <w:pPr>
        <w:pStyle w:val="BodyTextIndent"/>
        <w:numPr>
          <w:ilvl w:val="0"/>
          <w:numId w:val="7"/>
        </w:numPr>
        <w:ind w:left="981" w:hanging="624"/>
        <w:rPr>
          <w:rFonts w:ascii="Traditional Arabic" w:hAnsi="Traditional Arabic"/>
        </w:rPr>
      </w:pPr>
      <w:r>
        <w:rPr>
          <w:rFonts w:ascii="Traditional Arabic" w:hAnsi="Traditional Arabic" w:hint="cs"/>
          <w:rtl/>
        </w:rPr>
        <w:t>عن واثِلةَ بنِ الأَسْقَعِ</w:t>
      </w:r>
      <w:r w:rsidRPr="00F509D7">
        <w:rPr>
          <w:rFonts w:ascii="Traditional Arabic" w:hAnsi="Traditional Arabic"/>
          <w:vertAlign w:val="superscript"/>
        </w:rPr>
        <w:t>(</w:t>
      </w:r>
      <w:r w:rsidRPr="00F509D7">
        <w:rPr>
          <w:rStyle w:val="FootnoteReference"/>
          <w:rFonts w:ascii="Traditional Arabic" w:hAnsi="Traditional Arabic"/>
        </w:rPr>
        <w:footnoteReference w:id="1411"/>
      </w:r>
      <w:r w:rsidRPr="00F509D7">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أَتَيتُ رسولَ اللهِ </w:t>
      </w:r>
      <w:r w:rsidRPr="00F509D7">
        <w:rPr>
          <w:rFonts w:ascii="Simplified Arabic" w:hAnsi="Simplified Arabic" w:hint="cs"/>
        </w:rPr>
        <w:sym w:font="AGA Arabesque" w:char="F072"/>
      </w:r>
      <w:r>
        <w:rPr>
          <w:rFonts w:ascii="Simplified Arabic" w:hAnsi="Simplified Arabic" w:hint="cs"/>
          <w:rtl/>
        </w:rPr>
        <w:t xml:space="preserve"> وهو بِمَسجِدِ الخَيْفِ</w:t>
      </w:r>
      <w:r w:rsidRPr="00F509D7">
        <w:rPr>
          <w:rFonts w:ascii="Traditional Arabic" w:hAnsi="Traditional Arabic"/>
          <w:vertAlign w:val="superscript"/>
        </w:rPr>
        <w:t>(</w:t>
      </w:r>
      <w:r w:rsidRPr="00F509D7">
        <w:rPr>
          <w:rStyle w:val="FootnoteReference"/>
          <w:rFonts w:ascii="Traditional Arabic" w:hAnsi="Traditional Arabic"/>
        </w:rPr>
        <w:footnoteReference w:id="1412"/>
      </w:r>
      <w:r w:rsidRPr="00F509D7">
        <w:rPr>
          <w:rFonts w:ascii="Traditional Arabic" w:hAnsi="Traditional Arabic"/>
          <w:vertAlign w:val="superscript"/>
        </w:rPr>
        <w:t>)</w:t>
      </w:r>
      <w:r>
        <w:rPr>
          <w:rFonts w:ascii="Traditional Arabic" w:hAnsi="Traditional Arabic" w:hint="cs"/>
          <w:rtl/>
        </w:rPr>
        <w:t xml:space="preserve"> فقالَ لِي أصحابُه: إلَيكَ يا واثِلةُ عن رَسولِ الله </w:t>
      </w:r>
      <w:r w:rsidRPr="00F509D7">
        <w:rPr>
          <w:rFonts w:ascii="Simplified Arabic" w:hAnsi="Simplified Arabic" w:hint="cs"/>
        </w:rPr>
        <w:sym w:font="AGA Arabesque" w:char="F072"/>
      </w:r>
      <w:r>
        <w:rPr>
          <w:rFonts w:ascii="Simplified Arabic" w:hAnsi="Simplified Arabic" w:hint="cs"/>
          <w:rtl/>
        </w:rPr>
        <w:t>، أيْ تَنَح</w:t>
      </w:r>
      <w:r>
        <w:rPr>
          <w:rFonts w:ascii="Simplified Arabic" w:hAnsi="Simplified Arabic" w:hint="eastAsia"/>
          <w:rtl/>
        </w:rPr>
        <w:t>َّ</w:t>
      </w:r>
      <w:r>
        <w:rPr>
          <w:rFonts w:ascii="Simplified Arabic" w:hAnsi="Simplified Arabic" w:hint="cs"/>
          <w:rtl/>
        </w:rPr>
        <w:t xml:space="preserve"> عن وَجْهِه، فقال </w:t>
      </w:r>
      <w:r w:rsidRPr="00F509D7">
        <w:rPr>
          <w:rFonts w:ascii="Simplified Arabic" w:hAnsi="Simplified Arabic" w:hint="cs"/>
        </w:rPr>
        <w:sym w:font="AGA Arabesque" w:char="F072"/>
      </w:r>
      <w:r>
        <w:rPr>
          <w:rFonts w:ascii="Simplified Arabic" w:hAnsi="Simplified Arabic" w:hint="cs"/>
          <w:rtl/>
        </w:rPr>
        <w:t xml:space="preserve">: </w:t>
      </w:r>
      <w:r w:rsidRPr="00F509D7">
        <w:rPr>
          <w:rFonts w:ascii="Traditional Arabic" w:hAnsi="Traditional Arabic"/>
          <w:rtl/>
        </w:rPr>
        <w:t>«</w:t>
      </w:r>
      <w:r>
        <w:rPr>
          <w:rFonts w:ascii="Traditional Arabic" w:hAnsi="Traditional Arabic" w:hint="cs"/>
          <w:b/>
          <w:bCs/>
          <w:rtl/>
        </w:rPr>
        <w:t>دَعُوهُ فَإِن</w:t>
      </w:r>
      <w:r>
        <w:rPr>
          <w:rFonts w:ascii="Traditional Arabic" w:hAnsi="Traditional Arabic" w:hint="eastAsia"/>
          <w:b/>
          <w:bCs/>
          <w:rtl/>
        </w:rPr>
        <w:t>َّ</w:t>
      </w:r>
      <w:r>
        <w:rPr>
          <w:rFonts w:ascii="Traditional Arabic" w:hAnsi="Traditional Arabic" w:hint="cs"/>
          <w:b/>
          <w:bCs/>
          <w:rtl/>
        </w:rPr>
        <w:t>مَا جاءَ لِيَسْأَلَ</w:t>
      </w:r>
      <w:r w:rsidRPr="00F509D7">
        <w:rPr>
          <w:rFonts w:ascii="Traditional Arabic" w:hAnsi="Traditional Arabic"/>
          <w:rtl/>
        </w:rPr>
        <w:t>»</w:t>
      </w:r>
      <w:r>
        <w:rPr>
          <w:rFonts w:ascii="Traditional Arabic" w:hAnsi="Traditional Arabic" w:hint="cs"/>
          <w:rtl/>
        </w:rPr>
        <w:t xml:space="preserve">، فَدَنَوتُ مِنهُ فقُلتُ: يا رسولَ اللهِ أخبِرْنا بأَمرٍ نَأخُذْ بِه مِن بَعدِكَ، فقال: </w:t>
      </w:r>
      <w:r w:rsidRPr="00F509D7">
        <w:rPr>
          <w:rFonts w:ascii="Traditional Arabic" w:hAnsi="Traditional Arabic"/>
          <w:rtl/>
        </w:rPr>
        <w:t>«</w:t>
      </w:r>
      <w:r>
        <w:rPr>
          <w:rFonts w:ascii="Traditional Arabic" w:hAnsi="Traditional Arabic" w:hint="cs"/>
          <w:b/>
          <w:bCs/>
          <w:rtl/>
        </w:rPr>
        <w:t xml:space="preserve">لِتُفْتِكَ نَفْسُكَ وَإِنْ أَفْتاكَ </w:t>
      </w:r>
      <w:r w:rsidR="00E25EFD">
        <w:rPr>
          <w:rFonts w:ascii="Traditional Arabic" w:hAnsi="Traditional Arabic" w:hint="cs"/>
          <w:b/>
          <w:bCs/>
          <w:rtl/>
        </w:rPr>
        <w:t>الـمُ</w:t>
      </w:r>
      <w:r>
        <w:rPr>
          <w:rFonts w:ascii="Traditional Arabic" w:hAnsi="Traditional Arabic" w:hint="cs"/>
          <w:b/>
          <w:bCs/>
          <w:rtl/>
        </w:rPr>
        <w:t>فْتُونَ</w:t>
      </w:r>
      <w:r w:rsidRPr="00F509D7">
        <w:rPr>
          <w:rFonts w:ascii="Traditional Arabic" w:hAnsi="Traditional Arabic"/>
          <w:rtl/>
        </w:rPr>
        <w:t>»</w:t>
      </w:r>
      <w:r w:rsidRPr="00F509D7">
        <w:rPr>
          <w:rFonts w:ascii="Traditional Arabic" w:hAnsi="Traditional Arabic"/>
          <w:vertAlign w:val="superscript"/>
        </w:rPr>
        <w:t>(</w:t>
      </w:r>
      <w:r w:rsidRPr="00F509D7">
        <w:rPr>
          <w:rStyle w:val="FootnoteReference"/>
          <w:rFonts w:ascii="Traditional Arabic" w:hAnsi="Traditional Arabic"/>
        </w:rPr>
        <w:footnoteReference w:id="1413"/>
      </w:r>
      <w:r w:rsidRPr="00F509D7">
        <w:rPr>
          <w:rFonts w:ascii="Traditional Arabic" w:hAnsi="Traditional Arabic"/>
          <w:vertAlign w:val="superscript"/>
        </w:rPr>
        <w:t>)</w:t>
      </w:r>
      <w:r>
        <w:rPr>
          <w:rFonts w:ascii="Traditional Arabic" w:hAnsi="Traditional Arabic" w:hint="cs"/>
          <w:rtl/>
        </w:rPr>
        <w:t xml:space="preserve">، قلتُ: وكَيفَ لِي بذلكَ؟ قال: </w:t>
      </w:r>
      <w:r w:rsidRPr="00F509D7">
        <w:rPr>
          <w:rFonts w:ascii="Traditional Arabic" w:hAnsi="Traditional Arabic"/>
          <w:rtl/>
        </w:rPr>
        <w:t>«</w:t>
      </w:r>
      <w:r>
        <w:rPr>
          <w:rFonts w:ascii="Traditional Arabic" w:hAnsi="Traditional Arabic" w:hint="cs"/>
          <w:b/>
          <w:bCs/>
          <w:rtl/>
        </w:rPr>
        <w:t xml:space="preserve">دَعْ ما </w:t>
      </w:r>
      <w:r w:rsidR="009A510C">
        <w:rPr>
          <w:rFonts w:ascii="Traditional Arabic" w:hAnsi="Traditional Arabic" w:hint="cs"/>
          <w:b/>
          <w:bCs/>
          <w:rtl/>
        </w:rPr>
        <w:t>يَرِيبُك إِلَى ما لا يَرِيبُكَ</w:t>
      </w:r>
      <w:r w:rsidRPr="00F509D7">
        <w:rPr>
          <w:rFonts w:ascii="Traditional Arabic" w:hAnsi="Traditional Arabic"/>
          <w:rtl/>
        </w:rPr>
        <w:t>»</w:t>
      </w:r>
      <w:r w:rsidR="009A510C" w:rsidRPr="009A510C">
        <w:rPr>
          <w:rFonts w:ascii="Traditional Arabic" w:hAnsi="Traditional Arabic"/>
          <w:vertAlign w:val="superscript"/>
        </w:rPr>
        <w:t>(</w:t>
      </w:r>
      <w:r w:rsidR="009A510C" w:rsidRPr="009A510C">
        <w:rPr>
          <w:rStyle w:val="FootnoteReference"/>
          <w:rFonts w:ascii="Traditional Arabic" w:hAnsi="Traditional Arabic"/>
        </w:rPr>
        <w:footnoteReference w:id="1414"/>
      </w:r>
      <w:r w:rsidR="009A510C" w:rsidRPr="009A510C">
        <w:rPr>
          <w:rFonts w:ascii="Traditional Arabic" w:hAnsi="Traditional Arabic"/>
          <w:vertAlign w:val="superscript"/>
        </w:rPr>
        <w:t>)</w:t>
      </w:r>
      <w:r w:rsidR="009A510C">
        <w:rPr>
          <w:rFonts w:ascii="Traditional Arabic" w:hAnsi="Traditional Arabic" w:hint="cs"/>
          <w:rtl/>
        </w:rPr>
        <w:t xml:space="preserve">، قلتُ: وكيفَ لِي بعِلمِ ذلكَ؟ قال: </w:t>
      </w:r>
      <w:r w:rsidR="009A510C" w:rsidRPr="009A510C">
        <w:rPr>
          <w:rFonts w:ascii="Traditional Arabic" w:hAnsi="Traditional Arabic"/>
          <w:rtl/>
        </w:rPr>
        <w:t>«</w:t>
      </w:r>
      <w:r w:rsidR="009A510C">
        <w:rPr>
          <w:rFonts w:ascii="Traditional Arabic" w:hAnsi="Traditional Arabic" w:hint="cs"/>
          <w:b/>
          <w:bCs/>
          <w:rtl/>
        </w:rPr>
        <w:t>دَعْ ما يَرِيبُكَ إِلَى مَا لا يَرِيبُكَ</w:t>
      </w:r>
      <w:r w:rsidR="009A510C" w:rsidRPr="009A510C">
        <w:rPr>
          <w:rFonts w:ascii="Traditional Arabic" w:hAnsi="Traditional Arabic"/>
          <w:rtl/>
        </w:rPr>
        <w:t>»</w:t>
      </w:r>
      <w:r w:rsidR="009A510C">
        <w:rPr>
          <w:rFonts w:ascii="Traditional Arabic" w:hAnsi="Traditional Arabic" w:hint="cs"/>
          <w:rtl/>
        </w:rPr>
        <w:t xml:space="preserve">، قلتُ: لِي بعِلم ذلكَ؟ قال: </w:t>
      </w:r>
      <w:r w:rsidR="009A510C" w:rsidRPr="009A510C">
        <w:rPr>
          <w:rFonts w:ascii="Traditional Arabic" w:hAnsi="Traditional Arabic"/>
          <w:rtl/>
        </w:rPr>
        <w:t>«</w:t>
      </w:r>
      <w:r w:rsidR="009A510C">
        <w:rPr>
          <w:rFonts w:ascii="Traditional Arabic" w:hAnsi="Traditional Arabic" w:hint="cs"/>
          <w:b/>
          <w:bCs/>
          <w:rtl/>
        </w:rPr>
        <w:t>تَضَعُ يَدَكَ علَى فُؤادِكَ فَإِن</w:t>
      </w:r>
      <w:r w:rsidR="009A510C">
        <w:rPr>
          <w:rFonts w:ascii="Traditional Arabic" w:hAnsi="Traditional Arabic" w:hint="eastAsia"/>
          <w:b/>
          <w:bCs/>
          <w:rtl/>
        </w:rPr>
        <w:t>َّ</w:t>
      </w:r>
      <w:r w:rsidR="009A510C">
        <w:rPr>
          <w:rFonts w:ascii="Traditional Arabic" w:hAnsi="Traditional Arabic" w:hint="cs"/>
          <w:b/>
          <w:bCs/>
          <w:rtl/>
        </w:rPr>
        <w:t xml:space="preserve"> القَلْبَ يَسْكُنُ إِلَى الحَلَالِ وَلَا يَسكُنُ إِلَى الحَرامِ</w:t>
      </w:r>
      <w:r w:rsidR="009A510C" w:rsidRPr="009A510C">
        <w:rPr>
          <w:rFonts w:ascii="Traditional Arabic" w:hAnsi="Traditional Arabic"/>
          <w:rtl/>
        </w:rPr>
        <w:t>»</w:t>
      </w:r>
      <w:r w:rsidR="009A510C">
        <w:rPr>
          <w:rFonts w:ascii="Traditional Arabic" w:hAnsi="Traditional Arabic" w:hint="cs"/>
          <w:rtl/>
        </w:rPr>
        <w:t xml:space="preserve">، قلتُ: فمَنِ </w:t>
      </w:r>
      <w:r w:rsidR="009A510C">
        <w:rPr>
          <w:rFonts w:ascii="Traditional Arabic" w:hAnsi="Traditional Arabic" w:hint="cs"/>
          <w:rtl/>
        </w:rPr>
        <w:lastRenderedPageBreak/>
        <w:t>الوَرعُ</w:t>
      </w:r>
      <w:r w:rsidR="009A510C" w:rsidRPr="009A510C">
        <w:rPr>
          <w:rFonts w:ascii="Traditional Arabic" w:hAnsi="Traditional Arabic"/>
          <w:vertAlign w:val="superscript"/>
        </w:rPr>
        <w:t>(</w:t>
      </w:r>
      <w:r w:rsidR="009A510C" w:rsidRPr="009A510C">
        <w:rPr>
          <w:rStyle w:val="FootnoteReference"/>
          <w:rFonts w:ascii="Traditional Arabic" w:hAnsi="Traditional Arabic"/>
        </w:rPr>
        <w:footnoteReference w:id="1415"/>
      </w:r>
      <w:r w:rsidR="009A510C" w:rsidRPr="009A510C">
        <w:rPr>
          <w:rFonts w:ascii="Traditional Arabic" w:hAnsi="Traditional Arabic"/>
          <w:vertAlign w:val="superscript"/>
        </w:rPr>
        <w:t>)</w:t>
      </w:r>
      <w:r w:rsidR="009A510C">
        <w:rPr>
          <w:rFonts w:ascii="Traditional Arabic" w:hAnsi="Traditional Arabic" w:hint="cs"/>
          <w:rtl/>
        </w:rPr>
        <w:t xml:space="preserve">؟ قال: </w:t>
      </w:r>
      <w:r w:rsidR="009A510C" w:rsidRPr="009A510C">
        <w:rPr>
          <w:rFonts w:ascii="Traditional Arabic" w:hAnsi="Traditional Arabic"/>
          <w:rtl/>
        </w:rPr>
        <w:t>«</w:t>
      </w:r>
      <w:r w:rsidR="009A510C">
        <w:rPr>
          <w:rFonts w:ascii="Traditional Arabic" w:hAnsi="Traditional Arabic" w:hint="cs"/>
          <w:b/>
          <w:bCs/>
          <w:rtl/>
        </w:rPr>
        <w:t>ال</w:t>
      </w:r>
      <w:r w:rsidR="009A510C">
        <w:rPr>
          <w:rFonts w:ascii="Traditional Arabic" w:hAnsi="Traditional Arabic" w:hint="eastAsia"/>
          <w:b/>
          <w:bCs/>
          <w:rtl/>
        </w:rPr>
        <w:t>َّ</w:t>
      </w:r>
      <w:r w:rsidR="009A510C">
        <w:rPr>
          <w:rFonts w:ascii="Traditional Arabic" w:hAnsi="Traditional Arabic" w:hint="cs"/>
          <w:b/>
          <w:bCs/>
          <w:rtl/>
        </w:rPr>
        <w:t>ذِي يَقِفُ عِندَ الشُّبْهَةِ، وَإِن</w:t>
      </w:r>
      <w:r w:rsidR="009A510C">
        <w:rPr>
          <w:rFonts w:ascii="Traditional Arabic" w:hAnsi="Traditional Arabic" w:hint="eastAsia"/>
          <w:b/>
          <w:bCs/>
          <w:rtl/>
        </w:rPr>
        <w:t>َّ</w:t>
      </w:r>
      <w:r w:rsidR="009A510C">
        <w:rPr>
          <w:rFonts w:ascii="Traditional Arabic" w:hAnsi="Traditional Arabic" w:hint="cs"/>
          <w:b/>
          <w:bCs/>
          <w:rtl/>
        </w:rPr>
        <w:t xml:space="preserve"> وَرَعَ </w:t>
      </w:r>
      <w:r w:rsidR="00E25EFD">
        <w:rPr>
          <w:rFonts w:ascii="Traditional Arabic" w:hAnsi="Traditional Arabic" w:hint="cs"/>
          <w:b/>
          <w:bCs/>
          <w:rtl/>
        </w:rPr>
        <w:t>الـمُ</w:t>
      </w:r>
      <w:r w:rsidR="009A510C">
        <w:rPr>
          <w:rFonts w:ascii="Traditional Arabic" w:hAnsi="Traditional Arabic" w:hint="cs"/>
          <w:b/>
          <w:bCs/>
          <w:rtl/>
        </w:rPr>
        <w:t>سْلِمِ أَنْ يَتْرُكَ الص</w:t>
      </w:r>
      <w:r w:rsidR="009A510C">
        <w:rPr>
          <w:rFonts w:ascii="Traditional Arabic" w:hAnsi="Traditional Arabic" w:hint="eastAsia"/>
          <w:b/>
          <w:bCs/>
          <w:rtl/>
        </w:rPr>
        <w:t>َّ</w:t>
      </w:r>
      <w:r w:rsidR="009A510C">
        <w:rPr>
          <w:rFonts w:ascii="Traditional Arabic" w:hAnsi="Traditional Arabic" w:hint="cs"/>
          <w:b/>
          <w:bCs/>
          <w:rtl/>
        </w:rPr>
        <w:t>غِيرَ مَخافةَ أَنْ يَقَعَ فِي الكَبِيرِ</w:t>
      </w:r>
      <w:r w:rsidR="009A510C" w:rsidRPr="009A510C">
        <w:rPr>
          <w:rFonts w:ascii="Traditional Arabic" w:hAnsi="Traditional Arabic"/>
          <w:rtl/>
        </w:rPr>
        <w:t>»</w:t>
      </w:r>
      <w:r w:rsidR="009A510C">
        <w:rPr>
          <w:rFonts w:ascii="Traditional Arabic" w:hAnsi="Traditional Arabic" w:hint="cs"/>
          <w:rtl/>
        </w:rPr>
        <w:t xml:space="preserve">، قلتُ: فمَنِ الحَرِيصُ؟ قال: </w:t>
      </w:r>
      <w:r w:rsidR="009A510C" w:rsidRPr="009A510C">
        <w:rPr>
          <w:rFonts w:ascii="Traditional Arabic" w:hAnsi="Traditional Arabic"/>
          <w:rtl/>
        </w:rPr>
        <w:t>«</w:t>
      </w:r>
      <w:r w:rsidR="009A510C">
        <w:rPr>
          <w:rFonts w:ascii="Traditional Arabic" w:hAnsi="Traditional Arabic" w:hint="cs"/>
          <w:b/>
          <w:bCs/>
          <w:rtl/>
        </w:rPr>
        <w:t>ال</w:t>
      </w:r>
      <w:r w:rsidR="009A510C">
        <w:rPr>
          <w:rFonts w:ascii="Traditional Arabic" w:hAnsi="Traditional Arabic" w:hint="eastAsia"/>
          <w:b/>
          <w:bCs/>
          <w:rtl/>
        </w:rPr>
        <w:t>َّ</w:t>
      </w:r>
      <w:r w:rsidR="009A510C">
        <w:rPr>
          <w:rFonts w:ascii="Traditional Arabic" w:hAnsi="Traditional Arabic" w:hint="cs"/>
          <w:b/>
          <w:bCs/>
          <w:rtl/>
        </w:rPr>
        <w:t xml:space="preserve">ذِي يَطْلُبُ </w:t>
      </w:r>
      <w:r w:rsidR="00E25EFD">
        <w:rPr>
          <w:rFonts w:ascii="Traditional Arabic" w:hAnsi="Traditional Arabic" w:hint="cs"/>
          <w:b/>
          <w:bCs/>
          <w:rtl/>
        </w:rPr>
        <w:t>الـمَ</w:t>
      </w:r>
      <w:r w:rsidR="009A510C">
        <w:rPr>
          <w:rFonts w:ascii="Traditional Arabic" w:hAnsi="Traditional Arabic" w:hint="cs"/>
          <w:b/>
          <w:bCs/>
          <w:rtl/>
        </w:rPr>
        <w:t>كْسَبةَ مِن غَيْرِ حِلِّها</w:t>
      </w:r>
      <w:r w:rsidR="009A510C" w:rsidRPr="009A510C">
        <w:rPr>
          <w:rFonts w:ascii="Traditional Arabic" w:hAnsi="Traditional Arabic"/>
          <w:b/>
          <w:bCs/>
          <w:vertAlign w:val="superscript"/>
        </w:rPr>
        <w:t>(</w:t>
      </w:r>
      <w:r w:rsidR="009A510C" w:rsidRPr="009A510C">
        <w:rPr>
          <w:rStyle w:val="FootnoteReference"/>
          <w:rFonts w:ascii="Traditional Arabic" w:hAnsi="Traditional Arabic"/>
          <w:b/>
          <w:bCs/>
        </w:rPr>
        <w:footnoteReference w:id="1416"/>
      </w:r>
      <w:r w:rsidR="009A510C" w:rsidRPr="009A510C">
        <w:rPr>
          <w:rFonts w:ascii="Traditional Arabic" w:hAnsi="Traditional Arabic"/>
          <w:b/>
          <w:bCs/>
          <w:vertAlign w:val="superscript"/>
        </w:rPr>
        <w:t>)</w:t>
      </w:r>
      <w:r w:rsidR="009A510C" w:rsidRPr="009A510C">
        <w:rPr>
          <w:rFonts w:ascii="Traditional Arabic" w:hAnsi="Traditional Arabic"/>
          <w:rtl/>
        </w:rPr>
        <w:t>»</w:t>
      </w:r>
      <w:r w:rsidR="009A510C">
        <w:rPr>
          <w:rFonts w:ascii="Traditional Arabic" w:hAnsi="Traditional Arabic" w:hint="cs"/>
          <w:rtl/>
        </w:rPr>
        <w:t xml:space="preserve">، قلتُ: فَمَنِ </w:t>
      </w:r>
      <w:r w:rsidR="00E25EFD">
        <w:rPr>
          <w:rFonts w:ascii="Traditional Arabic" w:hAnsi="Traditional Arabic" w:hint="cs"/>
          <w:rtl/>
        </w:rPr>
        <w:t>الـمُ</w:t>
      </w:r>
      <w:r w:rsidR="009A510C">
        <w:rPr>
          <w:rFonts w:ascii="Traditional Arabic" w:hAnsi="Traditional Arabic" w:hint="cs"/>
          <w:rtl/>
        </w:rPr>
        <w:t>ؤمِنُ</w:t>
      </w:r>
      <w:r w:rsidR="009A510C" w:rsidRPr="009A510C">
        <w:rPr>
          <w:rFonts w:ascii="Traditional Arabic" w:hAnsi="Traditional Arabic"/>
          <w:vertAlign w:val="superscript"/>
        </w:rPr>
        <w:t>(</w:t>
      </w:r>
      <w:r w:rsidR="009A510C" w:rsidRPr="009A510C">
        <w:rPr>
          <w:rStyle w:val="FootnoteReference"/>
          <w:rFonts w:ascii="Traditional Arabic" w:hAnsi="Traditional Arabic"/>
        </w:rPr>
        <w:footnoteReference w:id="1417"/>
      </w:r>
      <w:r w:rsidR="009A510C" w:rsidRPr="009A510C">
        <w:rPr>
          <w:rFonts w:ascii="Traditional Arabic" w:hAnsi="Traditional Arabic"/>
          <w:vertAlign w:val="superscript"/>
        </w:rPr>
        <w:t>)</w:t>
      </w:r>
      <w:r w:rsidR="009A510C">
        <w:rPr>
          <w:rFonts w:ascii="Traditional Arabic" w:hAnsi="Traditional Arabic" w:hint="cs"/>
          <w:rtl/>
        </w:rPr>
        <w:t xml:space="preserve">؟ قال: </w:t>
      </w:r>
      <w:r w:rsidR="009A510C" w:rsidRPr="009A510C">
        <w:rPr>
          <w:rFonts w:ascii="Traditional Arabic" w:hAnsi="Traditional Arabic"/>
          <w:rtl/>
        </w:rPr>
        <w:t>«</w:t>
      </w:r>
      <w:r w:rsidR="009A510C">
        <w:rPr>
          <w:rFonts w:ascii="Traditional Arabic" w:hAnsi="Traditional Arabic" w:hint="cs"/>
          <w:b/>
          <w:bCs/>
          <w:rtl/>
        </w:rPr>
        <w:t>مَن أَمِنَهُ الن</w:t>
      </w:r>
      <w:r w:rsidR="009A510C">
        <w:rPr>
          <w:rFonts w:ascii="Traditional Arabic" w:hAnsi="Traditional Arabic" w:hint="eastAsia"/>
          <w:b/>
          <w:bCs/>
          <w:rtl/>
        </w:rPr>
        <w:t>َّ</w:t>
      </w:r>
      <w:r w:rsidR="009A510C">
        <w:rPr>
          <w:rFonts w:ascii="Traditional Arabic" w:hAnsi="Traditional Arabic" w:hint="cs"/>
          <w:b/>
          <w:bCs/>
          <w:rtl/>
        </w:rPr>
        <w:t>اسُ عَلَى دِمائِهِم وَأَمْوَالِهِم</w:t>
      </w:r>
      <w:r w:rsidR="009A510C" w:rsidRPr="009A510C">
        <w:rPr>
          <w:rFonts w:ascii="Traditional Arabic" w:hAnsi="Traditional Arabic"/>
          <w:b/>
          <w:bCs/>
          <w:vertAlign w:val="superscript"/>
        </w:rPr>
        <w:t>(</w:t>
      </w:r>
      <w:r w:rsidR="009A510C" w:rsidRPr="009A510C">
        <w:rPr>
          <w:rStyle w:val="FootnoteReference"/>
          <w:rFonts w:ascii="Traditional Arabic" w:hAnsi="Traditional Arabic"/>
          <w:b/>
          <w:bCs/>
        </w:rPr>
        <w:footnoteReference w:id="1418"/>
      </w:r>
      <w:r w:rsidR="009A510C" w:rsidRPr="009A510C">
        <w:rPr>
          <w:rFonts w:ascii="Traditional Arabic" w:hAnsi="Traditional Arabic"/>
          <w:b/>
          <w:bCs/>
          <w:vertAlign w:val="superscript"/>
        </w:rPr>
        <w:t>)</w:t>
      </w:r>
      <w:r w:rsidR="009A510C" w:rsidRPr="009A510C">
        <w:rPr>
          <w:rFonts w:ascii="Traditional Arabic" w:hAnsi="Traditional Arabic"/>
          <w:rtl/>
        </w:rPr>
        <w:t>»</w:t>
      </w:r>
      <w:r w:rsidR="009A510C">
        <w:rPr>
          <w:rFonts w:ascii="Traditional Arabic" w:hAnsi="Traditional Arabic" w:hint="cs"/>
          <w:rtl/>
        </w:rPr>
        <w:t xml:space="preserve">، قلتُ: فمَنِ </w:t>
      </w:r>
      <w:r w:rsidR="00E25EFD">
        <w:rPr>
          <w:rFonts w:ascii="Traditional Arabic" w:hAnsi="Traditional Arabic" w:hint="cs"/>
          <w:rtl/>
        </w:rPr>
        <w:t>الـمُ</w:t>
      </w:r>
      <w:r w:rsidR="009A510C">
        <w:rPr>
          <w:rFonts w:ascii="Traditional Arabic" w:hAnsi="Traditional Arabic" w:hint="cs"/>
          <w:rtl/>
        </w:rPr>
        <w:t xml:space="preserve">سلِمُ؟ قال: </w:t>
      </w:r>
      <w:r w:rsidR="009A510C" w:rsidRPr="009A510C">
        <w:rPr>
          <w:rFonts w:ascii="Traditional Arabic" w:hAnsi="Traditional Arabic"/>
          <w:rtl/>
        </w:rPr>
        <w:t>«</w:t>
      </w:r>
      <w:r w:rsidR="009A510C">
        <w:rPr>
          <w:rFonts w:ascii="Traditional Arabic" w:hAnsi="Traditional Arabic" w:hint="cs"/>
          <w:b/>
          <w:bCs/>
          <w:rtl/>
        </w:rPr>
        <w:t xml:space="preserve">مَن </w:t>
      </w:r>
      <w:r w:rsidR="004D3A91">
        <w:rPr>
          <w:rFonts w:ascii="Traditional Arabic" w:hAnsi="Traditional Arabic" w:hint="cs"/>
          <w:b/>
          <w:bCs/>
          <w:rtl/>
        </w:rPr>
        <w:t>سَلِمَ الن</w:t>
      </w:r>
      <w:r w:rsidR="004D3A91">
        <w:rPr>
          <w:rFonts w:ascii="Traditional Arabic" w:hAnsi="Traditional Arabic" w:hint="eastAsia"/>
          <w:b/>
          <w:bCs/>
          <w:rtl/>
        </w:rPr>
        <w:t>َّ</w:t>
      </w:r>
      <w:r w:rsidR="004D3A91">
        <w:rPr>
          <w:rFonts w:ascii="Traditional Arabic" w:hAnsi="Traditional Arabic" w:hint="cs"/>
          <w:b/>
          <w:bCs/>
          <w:rtl/>
        </w:rPr>
        <w:t>اسُ مِن يدِهِ وَلِسانِه</w:t>
      </w:r>
      <w:r w:rsidR="009A510C" w:rsidRPr="009A510C">
        <w:rPr>
          <w:rFonts w:ascii="Traditional Arabic" w:hAnsi="Traditional Arabic"/>
          <w:rtl/>
        </w:rPr>
        <w:t>»</w:t>
      </w:r>
      <w:r w:rsidR="004D3A91">
        <w:rPr>
          <w:rFonts w:ascii="Traditional Arabic" w:hAnsi="Traditional Arabic" w:hint="cs"/>
          <w:rtl/>
        </w:rPr>
        <w:t xml:space="preserve">، قلتُ: فأَيُ الجِهادِ أفضَلُ؟ قال: </w:t>
      </w:r>
      <w:r w:rsidR="004D3A91" w:rsidRPr="004D3A91">
        <w:rPr>
          <w:rFonts w:ascii="Traditional Arabic" w:hAnsi="Traditional Arabic"/>
          <w:rtl/>
        </w:rPr>
        <w:t>«</w:t>
      </w:r>
      <w:r w:rsidR="004D3A91">
        <w:rPr>
          <w:rFonts w:ascii="Traditional Arabic" w:hAnsi="Traditional Arabic" w:hint="cs"/>
          <w:b/>
          <w:bCs/>
          <w:rtl/>
        </w:rPr>
        <w:t>كَلِمَةُ حَقٍّ عِندَ إِمامٍ جائِرٍ</w:t>
      </w:r>
      <w:r w:rsidR="004D3A91" w:rsidRPr="004D3A91">
        <w:rPr>
          <w:rFonts w:ascii="Traditional Arabic" w:hAnsi="Traditional Arabic"/>
          <w:rtl/>
        </w:rPr>
        <w:t>»</w:t>
      </w:r>
      <w:r w:rsidR="004D3A91" w:rsidRPr="004D3A91">
        <w:rPr>
          <w:rFonts w:ascii="Traditional Arabic" w:hAnsi="Traditional Arabic"/>
          <w:vertAlign w:val="superscript"/>
        </w:rPr>
        <w:t>(</w:t>
      </w:r>
      <w:r w:rsidR="004D3A91" w:rsidRPr="004D3A91">
        <w:rPr>
          <w:rStyle w:val="FootnoteReference"/>
          <w:rFonts w:ascii="Traditional Arabic" w:hAnsi="Traditional Arabic"/>
        </w:rPr>
        <w:footnoteReference w:id="1419"/>
      </w:r>
      <w:r w:rsidR="004D3A91" w:rsidRPr="004D3A91">
        <w:rPr>
          <w:rFonts w:ascii="Traditional Arabic" w:hAnsi="Traditional Arabic"/>
          <w:vertAlign w:val="superscript"/>
        </w:rPr>
        <w:t>)</w:t>
      </w:r>
      <w:r w:rsidR="004D3A91">
        <w:rPr>
          <w:rFonts w:ascii="Traditional Arabic" w:hAnsi="Traditional Arabic" w:hint="cs"/>
          <w:rtl/>
        </w:rPr>
        <w:t>. هذا حدِيثٌ حسَنٌ غرِيبٌ أخرجَه أبو يَعلَى.</w:t>
      </w:r>
    </w:p>
    <w:p w14:paraId="22EBF069" w14:textId="77777777" w:rsidR="004D3A91" w:rsidRDefault="004D3A9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عَطِيّةَ 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4D3A91">
        <w:rPr>
          <w:rFonts w:ascii="Simplified Arabic" w:hAnsi="Simplified Arabic" w:hint="cs"/>
        </w:rPr>
        <w:sym w:font="AGA Arabesque" w:char="F072"/>
      </w:r>
      <w:r>
        <w:rPr>
          <w:rFonts w:ascii="Simplified Arabic" w:hAnsi="Simplified Arabic" w:hint="cs"/>
          <w:rtl/>
        </w:rPr>
        <w:t xml:space="preserve">: </w:t>
      </w:r>
      <w:r w:rsidRPr="004D3A91">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مِن أَعْظَمِ الجِهادِ كَلِمةَ حَقٍّ عِندَ إِمامٍ جائِرٍ</w:t>
      </w:r>
      <w:r w:rsidRPr="004D3A91">
        <w:rPr>
          <w:rFonts w:ascii="Traditional Arabic" w:hAnsi="Traditional Arabic"/>
          <w:rtl/>
        </w:rPr>
        <w:t>»</w:t>
      </w:r>
      <w:r w:rsidRPr="004D3A91">
        <w:rPr>
          <w:rFonts w:ascii="Traditional Arabic" w:hAnsi="Traditional Arabic"/>
          <w:vertAlign w:val="superscript"/>
        </w:rPr>
        <w:t>(</w:t>
      </w:r>
      <w:r w:rsidRPr="004D3A91">
        <w:rPr>
          <w:rStyle w:val="FootnoteReference"/>
          <w:rFonts w:ascii="Traditional Arabic" w:hAnsi="Traditional Arabic"/>
        </w:rPr>
        <w:footnoteReference w:id="1420"/>
      </w:r>
      <w:r w:rsidRPr="004D3A91">
        <w:rPr>
          <w:rFonts w:ascii="Traditional Arabic" w:hAnsi="Traditional Arabic"/>
          <w:vertAlign w:val="superscript"/>
        </w:rPr>
        <w:t>)</w:t>
      </w:r>
      <w:r>
        <w:rPr>
          <w:rFonts w:ascii="Traditional Arabic" w:hAnsi="Traditional Arabic" w:hint="cs"/>
          <w:rtl/>
        </w:rPr>
        <w:t>. هذا حدِيثٌ حسَنٌ أخرجَه أبو داودَ وابنُ ماجَه والترمذِيُّ وقال: حدِيثٌ حسَنٌ غرِيبٌ.</w:t>
      </w:r>
    </w:p>
    <w:p w14:paraId="22EBF06A" w14:textId="77777777" w:rsidR="004D3A91" w:rsidRDefault="004D3A91" w:rsidP="00FF4292">
      <w:pPr>
        <w:pStyle w:val="Heading2"/>
        <w:rPr>
          <w:rtl/>
        </w:rPr>
      </w:pPr>
      <w:bookmarkStart w:id="140" w:name="_Toc127037600"/>
      <w:r>
        <w:rPr>
          <w:rFonts w:hint="cs"/>
          <w:rtl/>
        </w:rPr>
        <w:lastRenderedPageBreak/>
        <w:t>باب ذِكْرِ الفِتن</w:t>
      </w:r>
      <w:bookmarkEnd w:id="140"/>
    </w:p>
    <w:p w14:paraId="22EBF06B" w14:textId="77777777" w:rsidR="004D3A91" w:rsidRDefault="004D3A9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4D3A91">
        <w:rPr>
          <w:rFonts w:ascii="Simplified Arabic" w:hAnsi="Simplified Arabic" w:hint="cs"/>
        </w:rPr>
        <w:sym w:font="AGA Arabesque" w:char="F072"/>
      </w:r>
      <w:r>
        <w:rPr>
          <w:rFonts w:ascii="Simplified Arabic" w:hAnsi="Simplified Arabic" w:hint="cs"/>
          <w:rtl/>
        </w:rPr>
        <w:t xml:space="preserve">: </w:t>
      </w:r>
      <w:r w:rsidRPr="004D3A91">
        <w:rPr>
          <w:rFonts w:ascii="Traditional Arabic" w:hAnsi="Traditional Arabic"/>
          <w:rtl/>
        </w:rPr>
        <w:t>«</w:t>
      </w:r>
      <w:r w:rsidRPr="004D3A91">
        <w:rPr>
          <w:rFonts w:ascii="Traditional Arabic" w:hAnsi="Traditional Arabic"/>
          <w:b/>
          <w:bCs/>
          <w:rtl/>
        </w:rPr>
        <w:t>سَيَأْتِي عَلَى النَّاسِ سُنُونَ خَدَّاعَاتٌ</w:t>
      </w:r>
      <w:r w:rsidR="004368E9" w:rsidRPr="004368E9">
        <w:rPr>
          <w:rFonts w:ascii="Traditional Arabic" w:hAnsi="Traditional Arabic"/>
          <w:b/>
          <w:bCs/>
          <w:vertAlign w:val="superscript"/>
        </w:rPr>
        <w:t>(</w:t>
      </w:r>
      <w:r w:rsidR="004368E9" w:rsidRPr="004368E9">
        <w:rPr>
          <w:rStyle w:val="FootnoteReference"/>
          <w:rFonts w:ascii="Traditional Arabic" w:hAnsi="Traditional Arabic"/>
          <w:b/>
          <w:bCs/>
        </w:rPr>
        <w:footnoteReference w:id="1421"/>
      </w:r>
      <w:r w:rsidR="004368E9" w:rsidRPr="004368E9">
        <w:rPr>
          <w:rFonts w:ascii="Traditional Arabic" w:hAnsi="Traditional Arabic"/>
          <w:b/>
          <w:bCs/>
          <w:vertAlign w:val="superscript"/>
        </w:rPr>
        <w:t>)</w:t>
      </w:r>
      <w:r w:rsidRPr="004D3A91">
        <w:rPr>
          <w:rFonts w:ascii="Traditional Arabic" w:hAnsi="Traditional Arabic"/>
          <w:b/>
          <w:bCs/>
          <w:rtl/>
        </w:rPr>
        <w:t>، يُصَدَّقُ فِيهَا الْكَاذِبُ، وَيُكَذَّبُ فِيهَا الصَّادِقُ</w:t>
      </w:r>
      <w:r w:rsidR="008A6BC8">
        <w:rPr>
          <w:rFonts w:ascii="Traditional Arabic" w:hAnsi="Traditional Arabic"/>
          <w:b/>
          <w:bCs/>
          <w:rtl/>
        </w:rPr>
        <w:t>،</w:t>
      </w:r>
      <w:r w:rsidRPr="004D3A91">
        <w:rPr>
          <w:rFonts w:ascii="Traditional Arabic" w:hAnsi="Traditional Arabic"/>
          <w:b/>
          <w:bCs/>
          <w:rtl/>
        </w:rPr>
        <w:t xml:space="preserve"> وَيُؤْتَمَنُ </w:t>
      </w:r>
      <w:r w:rsidR="004368E9">
        <w:rPr>
          <w:rFonts w:ascii="Traditional Arabic" w:hAnsi="Traditional Arabic" w:hint="cs"/>
          <w:b/>
          <w:bCs/>
          <w:rtl/>
        </w:rPr>
        <w:t xml:space="preserve">فِيهَا </w:t>
      </w:r>
      <w:r w:rsidRPr="004D3A91">
        <w:rPr>
          <w:rFonts w:ascii="Traditional Arabic" w:hAnsi="Traditional Arabic"/>
          <w:b/>
          <w:bCs/>
          <w:rtl/>
        </w:rPr>
        <w:t>الْخَائِنُ</w:t>
      </w:r>
      <w:r w:rsidR="008A6BC8">
        <w:rPr>
          <w:rFonts w:ascii="Traditional Arabic" w:hAnsi="Traditional Arabic"/>
          <w:b/>
          <w:bCs/>
          <w:rtl/>
        </w:rPr>
        <w:t>،</w:t>
      </w:r>
      <w:r w:rsidRPr="004D3A91">
        <w:rPr>
          <w:rFonts w:ascii="Traditional Arabic" w:hAnsi="Traditional Arabic"/>
          <w:b/>
          <w:bCs/>
          <w:rtl/>
        </w:rPr>
        <w:t xml:space="preserve"> وَيُخَوَّنُ فِيهَا الْأَمِينُ</w:t>
      </w:r>
      <w:r w:rsidR="008A6BC8">
        <w:rPr>
          <w:rFonts w:ascii="Traditional Arabic" w:hAnsi="Traditional Arabic"/>
          <w:b/>
          <w:bCs/>
          <w:rtl/>
        </w:rPr>
        <w:t>،</w:t>
      </w:r>
      <w:r w:rsidRPr="004D3A91">
        <w:rPr>
          <w:rFonts w:ascii="Traditional Arabic" w:hAnsi="Traditional Arabic"/>
          <w:b/>
          <w:bCs/>
          <w:rtl/>
        </w:rPr>
        <w:t xml:space="preserve"> وَيَنْطِقُ فِيهَا الرُّوَيْبِضَةُ</w:t>
      </w:r>
      <w:r w:rsidR="004368E9" w:rsidRPr="004368E9">
        <w:rPr>
          <w:rFonts w:ascii="Traditional Arabic" w:hAnsi="Traditional Arabic"/>
          <w:b/>
          <w:bCs/>
          <w:vertAlign w:val="superscript"/>
        </w:rPr>
        <w:t>(</w:t>
      </w:r>
      <w:r w:rsidR="004368E9" w:rsidRPr="004368E9">
        <w:rPr>
          <w:rStyle w:val="FootnoteReference"/>
          <w:rFonts w:ascii="Traditional Arabic" w:hAnsi="Traditional Arabic"/>
          <w:b/>
          <w:bCs/>
        </w:rPr>
        <w:footnoteReference w:id="1422"/>
      </w:r>
      <w:r w:rsidR="004368E9" w:rsidRPr="004368E9">
        <w:rPr>
          <w:rFonts w:ascii="Traditional Arabic" w:hAnsi="Traditional Arabic"/>
          <w:b/>
          <w:bCs/>
          <w:vertAlign w:val="superscript"/>
        </w:rPr>
        <w:t>)</w:t>
      </w:r>
      <w:r w:rsidR="004368E9" w:rsidRPr="004368E9">
        <w:rPr>
          <w:rFonts w:ascii="Traditional Arabic" w:hAnsi="Traditional Arabic"/>
          <w:b/>
          <w:bCs/>
          <w:rtl/>
        </w:rPr>
        <w:t>»</w:t>
      </w:r>
      <w:r w:rsidR="008A6BC8">
        <w:rPr>
          <w:rFonts w:ascii="Traditional Arabic" w:hAnsi="Traditional Arabic"/>
          <w:b/>
          <w:bCs/>
          <w:rtl/>
        </w:rPr>
        <w:t>،</w:t>
      </w:r>
      <w:r w:rsidRPr="004D3A91">
        <w:rPr>
          <w:rFonts w:ascii="Traditional Arabic" w:hAnsi="Traditional Arabic"/>
          <w:b/>
          <w:bCs/>
          <w:rtl/>
        </w:rPr>
        <w:t xml:space="preserve"> </w:t>
      </w:r>
      <w:r w:rsidRPr="004368E9">
        <w:rPr>
          <w:rFonts w:ascii="Traditional Arabic" w:hAnsi="Traditional Arabic"/>
          <w:rtl/>
        </w:rPr>
        <w:t>قِيلَ</w:t>
      </w:r>
      <w:r w:rsidR="004368E9">
        <w:rPr>
          <w:rFonts w:ascii="Traditional Arabic" w:hAnsi="Traditional Arabic" w:hint="cs"/>
          <w:rtl/>
        </w:rPr>
        <w:t>:</w:t>
      </w:r>
      <w:r w:rsidRPr="004368E9">
        <w:rPr>
          <w:rFonts w:ascii="Traditional Arabic" w:hAnsi="Traditional Arabic"/>
          <w:rtl/>
        </w:rPr>
        <w:t xml:space="preserve"> </w:t>
      </w:r>
      <w:r w:rsidR="004368E9">
        <w:rPr>
          <w:rFonts w:ascii="Traditional Arabic" w:hAnsi="Traditional Arabic"/>
          <w:rtl/>
        </w:rPr>
        <w:t>وَمَا الرُّوَيْبِضَةُ</w:t>
      </w:r>
      <w:r w:rsidR="004368E9">
        <w:rPr>
          <w:rFonts w:ascii="Traditional Arabic" w:hAnsi="Traditional Arabic" w:hint="cs"/>
          <w:rtl/>
        </w:rPr>
        <w:t xml:space="preserve"> يا رَسولَ اللهِ</w:t>
      </w:r>
      <w:r w:rsidRPr="004368E9">
        <w:rPr>
          <w:rFonts w:ascii="Traditional Arabic" w:hAnsi="Traditional Arabic"/>
          <w:rtl/>
        </w:rPr>
        <w:t>؟ قَالَ</w:t>
      </w:r>
      <w:r w:rsidR="008A6BC8">
        <w:rPr>
          <w:rFonts w:ascii="Traditional Arabic" w:hAnsi="Traditional Arabic"/>
          <w:b/>
          <w:bCs/>
          <w:rtl/>
        </w:rPr>
        <w:t>:</w:t>
      </w:r>
      <w:r w:rsidRPr="004D3A91">
        <w:rPr>
          <w:rFonts w:ascii="Traditional Arabic" w:hAnsi="Traditional Arabic"/>
          <w:b/>
          <w:bCs/>
          <w:rtl/>
        </w:rPr>
        <w:t xml:space="preserve"> </w:t>
      </w:r>
      <w:r w:rsidR="004368E9" w:rsidRPr="004368E9">
        <w:rPr>
          <w:rFonts w:ascii="Traditional Arabic" w:hAnsi="Traditional Arabic"/>
          <w:b/>
          <w:bCs/>
          <w:rtl/>
        </w:rPr>
        <w:t>«</w:t>
      </w:r>
      <w:r w:rsidRPr="004368E9">
        <w:rPr>
          <w:rFonts w:ascii="Traditional Arabic" w:hAnsi="Traditional Arabic"/>
          <w:b/>
          <w:bCs/>
          <w:rtl/>
        </w:rPr>
        <w:t>ال</w:t>
      </w:r>
      <w:r w:rsidRPr="004D3A91">
        <w:rPr>
          <w:rFonts w:ascii="Traditional Arabic" w:hAnsi="Traditional Arabic"/>
          <w:b/>
          <w:bCs/>
          <w:rtl/>
        </w:rPr>
        <w:t xml:space="preserve">رَّجُلُ </w:t>
      </w:r>
      <w:r w:rsidR="004368E9">
        <w:rPr>
          <w:rFonts w:ascii="Traditional Arabic" w:hAnsi="Traditional Arabic" w:hint="cs"/>
          <w:b/>
          <w:bCs/>
          <w:rtl/>
        </w:rPr>
        <w:t>الس</w:t>
      </w:r>
      <w:r w:rsidR="004368E9">
        <w:rPr>
          <w:rFonts w:ascii="Traditional Arabic" w:hAnsi="Traditional Arabic" w:hint="eastAsia"/>
          <w:b/>
          <w:bCs/>
          <w:rtl/>
        </w:rPr>
        <w:t>َّ</w:t>
      </w:r>
      <w:r w:rsidR="004368E9">
        <w:rPr>
          <w:rFonts w:ascii="Traditional Arabic" w:hAnsi="Traditional Arabic" w:hint="cs"/>
          <w:b/>
          <w:bCs/>
          <w:rtl/>
        </w:rPr>
        <w:t xml:space="preserve">فِيهُ </w:t>
      </w:r>
      <w:r w:rsidRPr="004D3A91">
        <w:rPr>
          <w:rFonts w:ascii="Traditional Arabic" w:hAnsi="Traditional Arabic"/>
          <w:b/>
          <w:bCs/>
          <w:rtl/>
        </w:rPr>
        <w:t>يَ</w:t>
      </w:r>
      <w:r w:rsidR="004368E9">
        <w:rPr>
          <w:rFonts w:ascii="Traditional Arabic" w:hAnsi="Traditional Arabic" w:hint="cs"/>
          <w:b/>
          <w:bCs/>
          <w:rtl/>
        </w:rPr>
        <w:t>تَكَل</w:t>
      </w:r>
      <w:r w:rsidR="004368E9">
        <w:rPr>
          <w:rFonts w:ascii="Traditional Arabic" w:hAnsi="Traditional Arabic" w:hint="eastAsia"/>
          <w:b/>
          <w:bCs/>
          <w:rtl/>
        </w:rPr>
        <w:t>َّ</w:t>
      </w:r>
      <w:r w:rsidR="004368E9">
        <w:rPr>
          <w:rFonts w:ascii="Traditional Arabic" w:hAnsi="Traditional Arabic" w:hint="cs"/>
          <w:b/>
          <w:bCs/>
          <w:rtl/>
        </w:rPr>
        <w:t>مُ</w:t>
      </w:r>
      <w:r w:rsidRPr="004D3A91">
        <w:rPr>
          <w:rFonts w:ascii="Traditional Arabic" w:hAnsi="Traditional Arabic"/>
          <w:b/>
          <w:bCs/>
          <w:rtl/>
        </w:rPr>
        <w:t xml:space="preserve"> فِي أَمْرِ </w:t>
      </w:r>
      <w:r w:rsidR="004368E9">
        <w:rPr>
          <w:rFonts w:ascii="Traditional Arabic" w:hAnsi="Traditional Arabic" w:hint="cs"/>
          <w:b/>
          <w:bCs/>
          <w:rtl/>
        </w:rPr>
        <w:t>الن</w:t>
      </w:r>
      <w:r w:rsidR="004368E9">
        <w:rPr>
          <w:rFonts w:ascii="Traditional Arabic" w:hAnsi="Traditional Arabic" w:hint="eastAsia"/>
          <w:b/>
          <w:bCs/>
          <w:rtl/>
        </w:rPr>
        <w:t>َّ</w:t>
      </w:r>
      <w:r w:rsidR="004368E9">
        <w:rPr>
          <w:rFonts w:ascii="Traditional Arabic" w:hAnsi="Traditional Arabic" w:hint="cs"/>
          <w:b/>
          <w:bCs/>
          <w:rtl/>
        </w:rPr>
        <w:t>اسِ</w:t>
      </w:r>
      <w:r w:rsidRPr="004D3A91">
        <w:rPr>
          <w:rFonts w:ascii="Traditional Arabic" w:hAnsi="Traditional Arabic"/>
          <w:rtl/>
        </w:rPr>
        <w:t>»</w:t>
      </w:r>
      <w:r w:rsidR="004368E9" w:rsidRPr="004368E9">
        <w:rPr>
          <w:rFonts w:ascii="Traditional Arabic" w:hAnsi="Traditional Arabic"/>
          <w:vertAlign w:val="superscript"/>
        </w:rPr>
        <w:t>(</w:t>
      </w:r>
      <w:r w:rsidR="004368E9" w:rsidRPr="004368E9">
        <w:rPr>
          <w:rStyle w:val="FootnoteReference"/>
          <w:rFonts w:ascii="Traditional Arabic" w:hAnsi="Traditional Arabic"/>
        </w:rPr>
        <w:footnoteReference w:id="1423"/>
      </w:r>
      <w:r w:rsidR="004368E9" w:rsidRPr="004368E9">
        <w:rPr>
          <w:rFonts w:ascii="Traditional Arabic" w:hAnsi="Traditional Arabic"/>
          <w:vertAlign w:val="superscript"/>
        </w:rPr>
        <w:t>)</w:t>
      </w:r>
      <w:r w:rsidR="004368E9">
        <w:rPr>
          <w:rFonts w:ascii="Traditional Arabic" w:hAnsi="Traditional Arabic" w:hint="cs"/>
          <w:rtl/>
        </w:rPr>
        <w:t xml:space="preserve">. </w:t>
      </w:r>
      <w:r w:rsidR="004368E9">
        <w:rPr>
          <w:rFonts w:ascii="Traditional Arabic" w:hAnsi="Traditional Arabic" w:hint="eastAsia"/>
          <w:rtl/>
        </w:rPr>
        <w:t>هذا</w:t>
      </w:r>
      <w:r w:rsidR="004368E9">
        <w:rPr>
          <w:rFonts w:ascii="Traditional Arabic" w:hAnsi="Traditional Arabic"/>
          <w:rtl/>
        </w:rPr>
        <w:t xml:space="preserve"> حدِيثٌ حسَنٌ أخرجَه </w:t>
      </w:r>
      <w:r w:rsidR="004368E9">
        <w:rPr>
          <w:rFonts w:ascii="Traditional Arabic" w:hAnsi="Traditional Arabic" w:hint="cs"/>
          <w:rtl/>
        </w:rPr>
        <w:t>أحمدُ.</w:t>
      </w:r>
    </w:p>
    <w:p w14:paraId="22EBF06C" w14:textId="77777777" w:rsidR="004368E9" w:rsidRDefault="004368E9" w:rsidP="002325BC">
      <w:pPr>
        <w:pStyle w:val="BodyTextIndent"/>
        <w:numPr>
          <w:ilvl w:val="0"/>
          <w:numId w:val="7"/>
        </w:numPr>
        <w:ind w:left="981" w:hanging="624"/>
        <w:rPr>
          <w:rFonts w:ascii="Traditional Arabic" w:hAnsi="Traditional Arabic"/>
        </w:rPr>
      </w:pPr>
      <w:r>
        <w:rPr>
          <w:rFonts w:ascii="Traditional Arabic" w:hAnsi="Traditional Arabic" w:hint="cs"/>
          <w:rtl/>
        </w:rPr>
        <w:t>عن نُعَيمِ بنِ حمّادٍ حد</w:t>
      </w:r>
      <w:r>
        <w:rPr>
          <w:rFonts w:ascii="Traditional Arabic" w:hAnsi="Traditional Arabic" w:hint="eastAsia"/>
          <w:rtl/>
        </w:rPr>
        <w:t>َّ</w:t>
      </w:r>
      <w:r>
        <w:rPr>
          <w:rFonts w:ascii="Traditional Arabic" w:hAnsi="Traditional Arabic" w:hint="cs"/>
          <w:rtl/>
        </w:rPr>
        <w:t xml:space="preserve">ثَنا سفيانُ بنُ عُيَينةَ عن أبِي الزِّنادِ عن الأعرَجِ 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w:t>
      </w:r>
      <w:r>
        <w:rPr>
          <w:rFonts w:ascii="Traditional Arabic" w:hAnsi="Traditional Arabic" w:hint="eastAsia"/>
          <w:rtl/>
        </w:rPr>
        <w:t> </w:t>
      </w:r>
      <w:r w:rsidRPr="004368E9">
        <w:rPr>
          <w:rFonts w:ascii="Simplified Arabic" w:hAnsi="Simplified Arabic" w:hint="cs"/>
        </w:rPr>
        <w:sym w:font="AGA Arabesque" w:char="F072"/>
      </w:r>
      <w:r>
        <w:rPr>
          <w:rFonts w:ascii="Simplified Arabic" w:hAnsi="Simplified Arabic" w:hint="cs"/>
          <w:rtl/>
        </w:rPr>
        <w:t xml:space="preserve">: </w:t>
      </w:r>
      <w:r w:rsidRPr="004368E9">
        <w:rPr>
          <w:rFonts w:ascii="Traditional Arabic" w:hAnsi="Traditional Arabic"/>
          <w:rtl/>
        </w:rPr>
        <w:t>«</w:t>
      </w:r>
      <w:r w:rsidRPr="004368E9">
        <w:rPr>
          <w:rFonts w:ascii="Traditional Arabic" w:hAnsi="Traditional Arabic"/>
          <w:b/>
          <w:bCs/>
          <w:rtl/>
        </w:rPr>
        <w:t xml:space="preserve">إِنَّكُمْ فِي زَمَانٍ مَنْ تَرَكَ </w:t>
      </w:r>
      <w:r w:rsidR="003A0FEB">
        <w:rPr>
          <w:rFonts w:ascii="Traditional Arabic" w:hAnsi="Traditional Arabic" w:hint="cs"/>
          <w:b/>
          <w:bCs/>
          <w:rtl/>
        </w:rPr>
        <w:t>فِيهِ</w:t>
      </w:r>
      <w:r w:rsidRPr="004368E9">
        <w:rPr>
          <w:rFonts w:ascii="Traditional Arabic" w:hAnsi="Traditional Arabic"/>
          <w:b/>
          <w:bCs/>
          <w:rtl/>
        </w:rPr>
        <w:t xml:space="preserve"> عُشْرَ مَا أُمِرَ بِهِ هَلَكَ</w:t>
      </w:r>
      <w:r w:rsidR="008A6BC8">
        <w:rPr>
          <w:rFonts w:ascii="Traditional Arabic" w:hAnsi="Traditional Arabic"/>
          <w:b/>
          <w:bCs/>
          <w:rtl/>
        </w:rPr>
        <w:t>،</w:t>
      </w:r>
      <w:r w:rsidRPr="004368E9">
        <w:rPr>
          <w:rFonts w:ascii="Traditional Arabic" w:hAnsi="Traditional Arabic"/>
          <w:b/>
          <w:bCs/>
          <w:rtl/>
        </w:rPr>
        <w:t xml:space="preserve"> </w:t>
      </w:r>
      <w:r w:rsidR="003A0FEB">
        <w:rPr>
          <w:rFonts w:ascii="Traditional Arabic" w:hAnsi="Traditional Arabic" w:hint="cs"/>
          <w:b/>
          <w:bCs/>
          <w:rtl/>
        </w:rPr>
        <w:t>وَسَ</w:t>
      </w:r>
      <w:r w:rsidRPr="004368E9">
        <w:rPr>
          <w:rFonts w:ascii="Traditional Arabic" w:hAnsi="Traditional Arabic"/>
          <w:b/>
          <w:bCs/>
          <w:rtl/>
        </w:rPr>
        <w:t xml:space="preserve">يَأْتِي زَمَانٌ مَنْ عَمِلَ </w:t>
      </w:r>
      <w:r w:rsidR="003A0FEB">
        <w:rPr>
          <w:rFonts w:ascii="Traditional Arabic" w:hAnsi="Traditional Arabic" w:hint="cs"/>
          <w:b/>
          <w:bCs/>
          <w:rtl/>
        </w:rPr>
        <w:t>فِيهِ</w:t>
      </w:r>
      <w:r w:rsidRPr="004368E9">
        <w:rPr>
          <w:rFonts w:ascii="Traditional Arabic" w:hAnsi="Traditional Arabic"/>
          <w:b/>
          <w:bCs/>
          <w:rtl/>
        </w:rPr>
        <w:t xml:space="preserve"> بِعُشْرِ مَا أُمِرَ بِهِ نَجَا</w:t>
      </w:r>
      <w:r w:rsidR="003A0FEB" w:rsidRPr="003A0FEB">
        <w:rPr>
          <w:rFonts w:ascii="Traditional Arabic" w:hAnsi="Traditional Arabic"/>
          <w:b/>
          <w:bCs/>
          <w:vertAlign w:val="superscript"/>
        </w:rPr>
        <w:t>(</w:t>
      </w:r>
      <w:r w:rsidR="003A0FEB" w:rsidRPr="003A0FEB">
        <w:rPr>
          <w:rStyle w:val="FootnoteReference"/>
          <w:rFonts w:ascii="Traditional Arabic" w:hAnsi="Traditional Arabic"/>
          <w:b/>
          <w:bCs/>
        </w:rPr>
        <w:footnoteReference w:id="1424"/>
      </w:r>
      <w:r w:rsidR="003A0FEB" w:rsidRPr="003A0FEB">
        <w:rPr>
          <w:rFonts w:ascii="Traditional Arabic" w:hAnsi="Traditional Arabic"/>
          <w:b/>
          <w:bCs/>
          <w:vertAlign w:val="superscript"/>
        </w:rPr>
        <w:t>)</w:t>
      </w:r>
      <w:r w:rsidRPr="004368E9">
        <w:rPr>
          <w:rFonts w:ascii="Traditional Arabic" w:hAnsi="Traditional Arabic"/>
          <w:rtl/>
        </w:rPr>
        <w:t>»</w:t>
      </w:r>
      <w:r w:rsidR="003A0FEB">
        <w:rPr>
          <w:rFonts w:ascii="Traditional Arabic" w:hAnsi="Traditional Arabic" w:hint="cs"/>
          <w:rtl/>
        </w:rPr>
        <w:t xml:space="preserve">. </w:t>
      </w:r>
      <w:r w:rsidR="003A0FEB">
        <w:rPr>
          <w:rFonts w:ascii="Traditional Arabic" w:hAnsi="Traditional Arabic" w:hint="eastAsia"/>
          <w:rtl/>
        </w:rPr>
        <w:t>هذا</w:t>
      </w:r>
      <w:r w:rsidR="003A0FEB">
        <w:rPr>
          <w:rFonts w:ascii="Traditional Arabic" w:hAnsi="Traditional Arabic"/>
          <w:rtl/>
        </w:rPr>
        <w:t xml:space="preserve"> حدِيثٌ حسَنٌ </w:t>
      </w:r>
      <w:r w:rsidR="003A0FEB">
        <w:rPr>
          <w:rFonts w:ascii="Traditional Arabic" w:hAnsi="Traditional Arabic" w:hint="cs"/>
          <w:rtl/>
        </w:rPr>
        <w:t xml:space="preserve">غرِيبٌ </w:t>
      </w:r>
      <w:r w:rsidR="003A0FEB">
        <w:rPr>
          <w:rFonts w:ascii="Traditional Arabic" w:hAnsi="Traditional Arabic"/>
          <w:rtl/>
        </w:rPr>
        <w:t xml:space="preserve">أخرجَه </w:t>
      </w:r>
      <w:r w:rsidR="003A0FEB">
        <w:rPr>
          <w:rFonts w:ascii="Traditional Arabic" w:hAnsi="Traditional Arabic" w:hint="cs"/>
          <w:rtl/>
        </w:rPr>
        <w:t>الترمذِيُّ وحس</w:t>
      </w:r>
      <w:r w:rsidR="003A0FEB">
        <w:rPr>
          <w:rFonts w:ascii="Traditional Arabic" w:hAnsi="Traditional Arabic" w:hint="eastAsia"/>
          <w:rtl/>
        </w:rPr>
        <w:t>َّ</w:t>
      </w:r>
      <w:r w:rsidR="003A0FEB">
        <w:rPr>
          <w:rFonts w:ascii="Traditional Arabic" w:hAnsi="Traditional Arabic" w:hint="cs"/>
          <w:rtl/>
        </w:rPr>
        <w:t>نَه.</w:t>
      </w:r>
    </w:p>
    <w:p w14:paraId="22EBF06D" w14:textId="77777777" w:rsidR="003A0FEB" w:rsidRDefault="003A0FEB" w:rsidP="00307BE3">
      <w:pPr>
        <w:pStyle w:val="BodyTextIndent"/>
        <w:rPr>
          <w:rFonts w:ascii="Traditional Arabic" w:hAnsi="Traditional Arabic"/>
          <w:rtl/>
        </w:rPr>
      </w:pPr>
      <w:r>
        <w:rPr>
          <w:rFonts w:ascii="Traditional Arabic" w:hAnsi="Traditional Arabic" w:hint="cs"/>
          <w:rtl/>
        </w:rPr>
        <w:t>وقرأتُ بِخَطّ الذّهَبِيّ</w:t>
      </w:r>
      <w:r w:rsidRPr="003A0FEB">
        <w:rPr>
          <w:rFonts w:ascii="Traditional Arabic" w:hAnsi="Traditional Arabic"/>
          <w:vertAlign w:val="superscript"/>
        </w:rPr>
        <w:t>(</w:t>
      </w:r>
      <w:r w:rsidRPr="003A0FEB">
        <w:rPr>
          <w:rStyle w:val="FootnoteReference"/>
          <w:rFonts w:ascii="Traditional Arabic" w:hAnsi="Traditional Arabic"/>
        </w:rPr>
        <w:footnoteReference w:id="1425"/>
      </w:r>
      <w:r w:rsidRPr="003A0FEB">
        <w:rPr>
          <w:rFonts w:ascii="Traditional Arabic" w:hAnsi="Traditional Arabic"/>
          <w:vertAlign w:val="superscript"/>
        </w:rPr>
        <w:t>)</w:t>
      </w:r>
      <w:r>
        <w:rPr>
          <w:rFonts w:ascii="Traditional Arabic" w:hAnsi="Traditional Arabic" w:hint="cs"/>
          <w:rtl/>
        </w:rPr>
        <w:t xml:space="preserve"> أنّ هذا الحدِيثَ لا أصلَ لهُ ولا شاهِدَ، تفَرّدَ به نُعَيمٌ وهو مُنكَرُ الحدِيثِ على إمامَتِه. قلتُ: نُعَيمٌ مِن شُيُوخِ البُخارِيّ ولَـم يَطعَنْ فيهِ أحَدٌ بحُجّةٍ، وقَد أثْنَى علَيهِ أحمدُ وابنُ مَعِينٍ.</w:t>
      </w:r>
    </w:p>
    <w:p w14:paraId="22EBF06E" w14:textId="77777777" w:rsidR="003A0FEB" w:rsidRDefault="003A0FEB" w:rsidP="002325BC">
      <w:pPr>
        <w:pStyle w:val="BodyTextIndent"/>
        <w:numPr>
          <w:ilvl w:val="0"/>
          <w:numId w:val="7"/>
        </w:numPr>
        <w:ind w:left="981" w:hanging="624"/>
        <w:rPr>
          <w:rFonts w:ascii="Traditional Arabic" w:hAnsi="Traditional Arabic"/>
        </w:rPr>
      </w:pPr>
      <w:r w:rsidRPr="0000358E">
        <w:rPr>
          <w:rFonts w:ascii="Traditional Arabic" w:hAnsi="Traditional Arabic" w:hint="cs"/>
          <w:rtl/>
        </w:rPr>
        <w:t xml:space="preserve">عن علِيّ بنِ زَيد بِن جُدْعانَ عن أبِي نَضرةَ عن أبِي سَعيدٍ الخُدرِيّ </w:t>
      </w:r>
      <w:r w:rsidRPr="0000358E">
        <w:rPr>
          <w:rFonts w:ascii="Traditional Arabic" w:hAnsi="Traditional Arabic" w:hint="eastAsia"/>
          <w:rtl/>
        </w:rPr>
        <w:t>رضي</w:t>
      </w:r>
      <w:r w:rsidRPr="0000358E">
        <w:rPr>
          <w:rFonts w:ascii="Traditional Arabic" w:hAnsi="Traditional Arabic"/>
          <w:rtl/>
        </w:rPr>
        <w:t xml:space="preserve"> الله عنه</w:t>
      </w:r>
      <w:r w:rsidRPr="0000358E">
        <w:rPr>
          <w:rFonts w:ascii="Traditional Arabic" w:hAnsi="Traditional Arabic" w:hint="cs"/>
          <w:rtl/>
        </w:rPr>
        <w:t xml:space="preserve"> قال: خَطَبَنا رَسولُ الله </w:t>
      </w:r>
      <w:r w:rsidRPr="003A0FEB">
        <w:rPr>
          <w:rFonts w:ascii="Simplified Arabic" w:hAnsi="Simplified Arabic" w:hint="cs"/>
        </w:rPr>
        <w:sym w:font="AGA Arabesque" w:char="F072"/>
      </w:r>
      <w:r w:rsidRPr="0000358E">
        <w:rPr>
          <w:rFonts w:ascii="Simplified Arabic" w:hAnsi="Simplified Arabic" w:hint="cs"/>
          <w:rtl/>
        </w:rPr>
        <w:t xml:space="preserve"> بَعدَ صَلاةِ العَصرِ مُغَيْرِبانَ الش</w:t>
      </w:r>
      <w:r w:rsidRPr="0000358E">
        <w:rPr>
          <w:rFonts w:ascii="Simplified Arabic" w:hAnsi="Simplified Arabic" w:hint="eastAsia"/>
          <w:rtl/>
        </w:rPr>
        <w:t>َّ</w:t>
      </w:r>
      <w:r w:rsidRPr="0000358E">
        <w:rPr>
          <w:rFonts w:ascii="Simplified Arabic" w:hAnsi="Simplified Arabic" w:hint="cs"/>
          <w:rtl/>
        </w:rPr>
        <w:t>مسِ</w:t>
      </w:r>
      <w:r w:rsidRPr="0000358E">
        <w:rPr>
          <w:rFonts w:ascii="Traditional Arabic" w:hAnsi="Traditional Arabic"/>
          <w:vertAlign w:val="superscript"/>
        </w:rPr>
        <w:t>(</w:t>
      </w:r>
      <w:r w:rsidRPr="003A0FEB">
        <w:rPr>
          <w:rStyle w:val="FootnoteReference"/>
          <w:rFonts w:ascii="Traditional Arabic" w:hAnsi="Traditional Arabic"/>
        </w:rPr>
        <w:footnoteReference w:id="1426"/>
      </w:r>
      <w:r w:rsidRPr="0000358E">
        <w:rPr>
          <w:rFonts w:ascii="Traditional Arabic" w:hAnsi="Traditional Arabic"/>
          <w:vertAlign w:val="superscript"/>
        </w:rPr>
        <w:t>)</w:t>
      </w:r>
      <w:r w:rsidRPr="0000358E">
        <w:rPr>
          <w:rFonts w:ascii="Traditional Arabic" w:hAnsi="Traditional Arabic" w:hint="cs"/>
          <w:rtl/>
        </w:rPr>
        <w:t xml:space="preserve">، حَفِظَها مَن حَفِظَها ونَسِيَها مَن نَسِيَها، فكانَ فِيما </w:t>
      </w:r>
      <w:r w:rsidR="009736AB">
        <w:rPr>
          <w:rFonts w:ascii="Traditional Arabic" w:hAnsi="Traditional Arabic" w:hint="cs"/>
          <w:rtl/>
        </w:rPr>
        <w:t xml:space="preserve">قال: </w:t>
      </w:r>
      <w:r w:rsidR="009736AB" w:rsidRPr="009736AB">
        <w:rPr>
          <w:rFonts w:ascii="Traditional Arabic" w:hAnsi="Traditional Arabic"/>
          <w:rtl/>
        </w:rPr>
        <w:t>«</w:t>
      </w:r>
      <w:r w:rsidR="009736AB" w:rsidRPr="009736AB">
        <w:rPr>
          <w:rFonts w:ascii="Traditional Arabic" w:hAnsi="Traditional Arabic"/>
          <w:b/>
          <w:bCs/>
          <w:rtl/>
        </w:rPr>
        <w:t>أَلا إِن</w:t>
      </w:r>
      <w:r w:rsidR="009736AB">
        <w:rPr>
          <w:rFonts w:ascii="Traditional Arabic" w:hAnsi="Traditional Arabic"/>
          <w:b/>
          <w:bCs/>
          <w:rtl/>
        </w:rPr>
        <w:t xml:space="preserve">َّ الدُّنْيَا خَضِرَةٌ </w:t>
      </w:r>
      <w:r w:rsidR="009736AB">
        <w:rPr>
          <w:rFonts w:ascii="Traditional Arabic" w:hAnsi="Traditional Arabic"/>
          <w:b/>
          <w:bCs/>
          <w:rtl/>
        </w:rPr>
        <w:lastRenderedPageBreak/>
        <w:t>حُلْوَةٌ</w:t>
      </w:r>
      <w:r w:rsidR="009736AB" w:rsidRPr="009736AB">
        <w:rPr>
          <w:rFonts w:ascii="Traditional Arabic" w:hAnsi="Traditional Arabic"/>
          <w:b/>
          <w:bCs/>
          <w:vertAlign w:val="superscript"/>
        </w:rPr>
        <w:t>(</w:t>
      </w:r>
      <w:r w:rsidR="009736AB" w:rsidRPr="009736AB">
        <w:rPr>
          <w:rStyle w:val="FootnoteReference"/>
          <w:rFonts w:ascii="Traditional Arabic" w:hAnsi="Traditional Arabic"/>
          <w:b/>
          <w:bCs/>
        </w:rPr>
        <w:footnoteReference w:id="1427"/>
      </w:r>
      <w:r w:rsidR="009736AB" w:rsidRPr="009736AB">
        <w:rPr>
          <w:rFonts w:ascii="Traditional Arabic" w:hAnsi="Traditional Arabic"/>
          <w:b/>
          <w:bCs/>
          <w:vertAlign w:val="superscript"/>
        </w:rPr>
        <w:t>)</w:t>
      </w:r>
      <w:r w:rsidR="009736AB" w:rsidRPr="009736AB">
        <w:rPr>
          <w:rFonts w:ascii="Traditional Arabic" w:hAnsi="Traditional Arabic"/>
          <w:b/>
          <w:bCs/>
          <w:rtl/>
        </w:rPr>
        <w:t xml:space="preserve">، وَإِنَّ </w:t>
      </w:r>
      <w:r w:rsidR="00E25EFD">
        <w:rPr>
          <w:rFonts w:ascii="Traditional Arabic" w:hAnsi="Traditional Arabic"/>
          <w:b/>
          <w:bCs/>
          <w:rtl/>
        </w:rPr>
        <w:t xml:space="preserve">اللهَ </w:t>
      </w:r>
      <w:r w:rsidR="009736AB" w:rsidRPr="009736AB">
        <w:rPr>
          <w:rFonts w:ascii="Traditional Arabic" w:hAnsi="Traditional Arabic"/>
          <w:b/>
          <w:bCs/>
          <w:rtl/>
        </w:rPr>
        <w:t>مُسْتَخْلِفُكُمْ فِيهَا</w:t>
      </w:r>
      <w:r w:rsidR="009736AB" w:rsidRPr="009736AB">
        <w:rPr>
          <w:rFonts w:ascii="Traditional Arabic" w:hAnsi="Traditional Arabic"/>
          <w:b/>
          <w:bCs/>
          <w:vertAlign w:val="superscript"/>
        </w:rPr>
        <w:t>(</w:t>
      </w:r>
      <w:r w:rsidR="009736AB" w:rsidRPr="009736AB">
        <w:rPr>
          <w:rStyle w:val="FootnoteReference"/>
          <w:rFonts w:ascii="Traditional Arabic" w:hAnsi="Traditional Arabic"/>
          <w:b/>
          <w:bCs/>
        </w:rPr>
        <w:footnoteReference w:id="1428"/>
      </w:r>
      <w:r w:rsidR="009736AB" w:rsidRPr="009736AB">
        <w:rPr>
          <w:rFonts w:ascii="Traditional Arabic" w:hAnsi="Traditional Arabic"/>
          <w:b/>
          <w:bCs/>
          <w:vertAlign w:val="superscript"/>
        </w:rPr>
        <w:t>)</w:t>
      </w:r>
      <w:r w:rsidR="009736AB" w:rsidRPr="009736AB">
        <w:rPr>
          <w:rFonts w:ascii="Traditional Arabic" w:hAnsi="Traditional Arabic"/>
          <w:b/>
          <w:bCs/>
          <w:rtl/>
        </w:rPr>
        <w:t xml:space="preserve"> </w:t>
      </w:r>
      <w:r w:rsidR="009736AB">
        <w:rPr>
          <w:rFonts w:ascii="Traditional Arabic" w:hAnsi="Traditional Arabic" w:hint="cs"/>
          <w:b/>
          <w:bCs/>
          <w:rtl/>
        </w:rPr>
        <w:t>فَناظِرٌ</w:t>
      </w:r>
      <w:r w:rsidR="009736AB" w:rsidRPr="009736AB">
        <w:rPr>
          <w:rFonts w:ascii="Traditional Arabic" w:hAnsi="Traditional Arabic"/>
          <w:b/>
          <w:bCs/>
          <w:rtl/>
        </w:rPr>
        <w:t xml:space="preserve"> كَيْفَ تَعْمَلُونَ</w:t>
      </w:r>
      <w:r w:rsidR="009736AB" w:rsidRPr="009736AB">
        <w:rPr>
          <w:rFonts w:ascii="Traditional Arabic" w:hAnsi="Traditional Arabic"/>
          <w:b/>
          <w:bCs/>
          <w:vertAlign w:val="superscript"/>
        </w:rPr>
        <w:t>(</w:t>
      </w:r>
      <w:r w:rsidR="009736AB" w:rsidRPr="009736AB">
        <w:rPr>
          <w:rStyle w:val="FootnoteReference"/>
          <w:rFonts w:ascii="Traditional Arabic" w:hAnsi="Traditional Arabic"/>
          <w:b/>
          <w:bCs/>
        </w:rPr>
        <w:footnoteReference w:id="1429"/>
      </w:r>
      <w:r w:rsidR="009736AB" w:rsidRPr="009736AB">
        <w:rPr>
          <w:rFonts w:ascii="Traditional Arabic" w:hAnsi="Traditional Arabic"/>
          <w:b/>
          <w:bCs/>
          <w:vertAlign w:val="superscript"/>
        </w:rPr>
        <w:t>)</w:t>
      </w:r>
      <w:r w:rsidR="009736AB" w:rsidRPr="009736AB">
        <w:rPr>
          <w:rFonts w:ascii="Traditional Arabic" w:hAnsi="Traditional Arabic"/>
          <w:b/>
          <w:bCs/>
          <w:rtl/>
        </w:rPr>
        <w:t>، أَلا فَاتَّقُوا الدُّنْيَا</w:t>
      </w:r>
      <w:r w:rsidR="00291694">
        <w:rPr>
          <w:rFonts w:ascii="Traditional Arabic" w:hAnsi="Traditional Arabic"/>
          <w:b/>
          <w:bCs/>
          <w:rtl/>
        </w:rPr>
        <w:t xml:space="preserve"> </w:t>
      </w:r>
      <w:r w:rsidR="009736AB" w:rsidRPr="009736AB">
        <w:rPr>
          <w:rFonts w:ascii="Traditional Arabic" w:hAnsi="Traditional Arabic"/>
          <w:b/>
          <w:bCs/>
          <w:rtl/>
        </w:rPr>
        <w:t>وَاتَّقُوا النِّسَاءَ</w:t>
      </w:r>
      <w:r w:rsidR="009736AB" w:rsidRPr="009736AB">
        <w:rPr>
          <w:rFonts w:ascii="Traditional Arabic" w:hAnsi="Traditional Arabic"/>
          <w:b/>
          <w:bCs/>
          <w:vertAlign w:val="superscript"/>
        </w:rPr>
        <w:t>(</w:t>
      </w:r>
      <w:r w:rsidR="009736AB" w:rsidRPr="009736AB">
        <w:rPr>
          <w:rStyle w:val="FootnoteReference"/>
          <w:rFonts w:ascii="Traditional Arabic" w:hAnsi="Traditional Arabic"/>
          <w:b/>
          <w:bCs/>
        </w:rPr>
        <w:footnoteReference w:id="1430"/>
      </w:r>
      <w:r w:rsidR="009736AB" w:rsidRPr="009736AB">
        <w:rPr>
          <w:rFonts w:ascii="Traditional Arabic" w:hAnsi="Traditional Arabic"/>
          <w:b/>
          <w:bCs/>
          <w:vertAlign w:val="superscript"/>
        </w:rPr>
        <w:t>)</w:t>
      </w:r>
      <w:r w:rsidR="009736AB" w:rsidRPr="009736AB">
        <w:rPr>
          <w:rFonts w:ascii="Traditional Arabic" w:hAnsi="Traditional Arabic"/>
          <w:b/>
          <w:bCs/>
          <w:rtl/>
        </w:rPr>
        <w:t xml:space="preserve">، أَلا </w:t>
      </w:r>
      <w:r w:rsidR="009736AB">
        <w:rPr>
          <w:rFonts w:ascii="Traditional Arabic" w:hAnsi="Traditional Arabic" w:hint="cs"/>
          <w:b/>
          <w:bCs/>
          <w:rtl/>
        </w:rPr>
        <w:t>وَ</w:t>
      </w:r>
      <w:r w:rsidR="009736AB" w:rsidRPr="009736AB">
        <w:rPr>
          <w:rFonts w:ascii="Traditional Arabic" w:hAnsi="Traditional Arabic"/>
          <w:b/>
          <w:bCs/>
          <w:rtl/>
        </w:rPr>
        <w:t xml:space="preserve">إِنَّ بَنِي </w:t>
      </w:r>
      <w:r w:rsidR="009736AB">
        <w:rPr>
          <w:rFonts w:ascii="Traditional Arabic" w:hAnsi="Traditional Arabic" w:hint="cs"/>
          <w:b/>
          <w:bCs/>
          <w:rtl/>
        </w:rPr>
        <w:t>ءا</w:t>
      </w:r>
      <w:r w:rsidR="009736AB" w:rsidRPr="009736AB">
        <w:rPr>
          <w:rFonts w:ascii="Traditional Arabic" w:hAnsi="Traditional Arabic"/>
          <w:b/>
          <w:bCs/>
          <w:rtl/>
        </w:rPr>
        <w:t>دَمَ خُلِقُوا عَلَى طَبَقَاتٍ شَتَّى</w:t>
      </w:r>
      <w:r w:rsidR="008A6BC8">
        <w:rPr>
          <w:rFonts w:ascii="Traditional Arabic" w:hAnsi="Traditional Arabic"/>
          <w:b/>
          <w:bCs/>
          <w:rtl/>
        </w:rPr>
        <w:t>،</w:t>
      </w:r>
      <w:r w:rsidR="009736AB" w:rsidRPr="009736AB">
        <w:rPr>
          <w:rFonts w:ascii="Traditional Arabic" w:hAnsi="Traditional Arabic"/>
          <w:b/>
          <w:bCs/>
          <w:rtl/>
        </w:rPr>
        <w:t xml:space="preserve"> مِنْهُمْ مَنْ يُولَدُ مُؤْمِنًا وَيَحْيَا مُؤْمِنًا وَيَمُوتُ مُؤْمِنًا، و</w:t>
      </w:r>
      <w:r w:rsidR="00A45E15">
        <w:rPr>
          <w:rFonts w:ascii="Traditional Arabic" w:hAnsi="Traditional Arabic"/>
          <w:b/>
          <w:bCs/>
          <w:rtl/>
        </w:rPr>
        <w:t>َمِنْهُمْ مَنْ يُولَدُ كَافِرًا</w:t>
      </w:r>
      <w:r w:rsidR="00A45E15" w:rsidRPr="00A45E15">
        <w:rPr>
          <w:rFonts w:ascii="Traditional Arabic" w:hAnsi="Traditional Arabic"/>
          <w:b/>
          <w:bCs/>
          <w:vertAlign w:val="superscript"/>
        </w:rPr>
        <w:t>(</w:t>
      </w:r>
      <w:r w:rsidR="00A45E15" w:rsidRPr="00A45E15">
        <w:rPr>
          <w:rStyle w:val="FootnoteReference"/>
          <w:rFonts w:ascii="Traditional Arabic" w:hAnsi="Traditional Arabic"/>
          <w:b/>
          <w:bCs/>
        </w:rPr>
        <w:footnoteReference w:id="1431"/>
      </w:r>
      <w:r w:rsidR="00A45E15" w:rsidRPr="00A45E15">
        <w:rPr>
          <w:rFonts w:ascii="Traditional Arabic" w:hAnsi="Traditional Arabic"/>
          <w:b/>
          <w:bCs/>
          <w:vertAlign w:val="superscript"/>
        </w:rPr>
        <w:t>)</w:t>
      </w:r>
      <w:r w:rsidR="009736AB" w:rsidRPr="009736AB">
        <w:rPr>
          <w:rFonts w:ascii="Traditional Arabic" w:hAnsi="Traditional Arabic"/>
          <w:b/>
          <w:bCs/>
          <w:rtl/>
        </w:rPr>
        <w:t>، وَيَحْيا كَافِرًا وَيَمُوتُ كَافِرًا</w:t>
      </w:r>
      <w:r w:rsidR="008A6BC8">
        <w:rPr>
          <w:rFonts w:ascii="Traditional Arabic" w:hAnsi="Traditional Arabic"/>
          <w:b/>
          <w:bCs/>
          <w:rtl/>
        </w:rPr>
        <w:t>،</w:t>
      </w:r>
      <w:r w:rsidR="009736AB" w:rsidRPr="009736AB">
        <w:rPr>
          <w:rFonts w:ascii="Traditional Arabic" w:hAnsi="Traditional Arabic"/>
          <w:b/>
          <w:bCs/>
          <w:rtl/>
        </w:rPr>
        <w:t xml:space="preserve"> وَمِنْهُمْ مَنْ يُولَدُ </w:t>
      </w:r>
      <w:r w:rsidR="00A45E15">
        <w:rPr>
          <w:rFonts w:ascii="Traditional Arabic" w:hAnsi="Traditional Arabic" w:hint="cs"/>
          <w:b/>
          <w:bCs/>
          <w:rtl/>
        </w:rPr>
        <w:t>مُؤْمِنًا</w:t>
      </w:r>
      <w:r w:rsidR="00291694">
        <w:rPr>
          <w:rFonts w:ascii="Traditional Arabic" w:hAnsi="Traditional Arabic"/>
          <w:b/>
          <w:bCs/>
          <w:rtl/>
        </w:rPr>
        <w:t xml:space="preserve"> </w:t>
      </w:r>
      <w:r w:rsidR="009736AB" w:rsidRPr="009736AB">
        <w:rPr>
          <w:rFonts w:ascii="Traditional Arabic" w:hAnsi="Traditional Arabic"/>
          <w:b/>
          <w:bCs/>
          <w:rtl/>
        </w:rPr>
        <w:t>وَيَحْي</w:t>
      </w:r>
      <w:r w:rsidR="00A45E15">
        <w:rPr>
          <w:rFonts w:ascii="Traditional Arabic" w:hAnsi="Traditional Arabic" w:hint="cs"/>
          <w:b/>
          <w:bCs/>
          <w:rtl/>
        </w:rPr>
        <w:t>َا</w:t>
      </w:r>
      <w:r w:rsidR="009736AB" w:rsidRPr="009736AB">
        <w:rPr>
          <w:rFonts w:ascii="Traditional Arabic" w:hAnsi="Traditional Arabic"/>
          <w:b/>
          <w:bCs/>
          <w:rtl/>
        </w:rPr>
        <w:t xml:space="preserve"> </w:t>
      </w:r>
      <w:r w:rsidR="00A45E15">
        <w:rPr>
          <w:rFonts w:ascii="Traditional Arabic" w:hAnsi="Traditional Arabic" w:hint="cs"/>
          <w:b/>
          <w:bCs/>
          <w:rtl/>
        </w:rPr>
        <w:t>مُؤْمِنًا</w:t>
      </w:r>
      <w:r w:rsidR="008A6BC8">
        <w:rPr>
          <w:rFonts w:ascii="Traditional Arabic" w:hAnsi="Traditional Arabic"/>
          <w:b/>
          <w:bCs/>
          <w:rtl/>
        </w:rPr>
        <w:t>،</w:t>
      </w:r>
      <w:r w:rsidR="009736AB" w:rsidRPr="009736AB">
        <w:rPr>
          <w:rFonts w:ascii="Traditional Arabic" w:hAnsi="Traditional Arabic"/>
          <w:b/>
          <w:bCs/>
          <w:rtl/>
        </w:rPr>
        <w:t xml:space="preserve"> وَيَمُوتُ </w:t>
      </w:r>
      <w:r w:rsidR="00A45E15">
        <w:rPr>
          <w:rFonts w:ascii="Traditional Arabic" w:hAnsi="Traditional Arabic" w:hint="cs"/>
          <w:b/>
          <w:bCs/>
          <w:rtl/>
        </w:rPr>
        <w:t>كافِرًا</w:t>
      </w:r>
      <w:r w:rsidR="009736AB" w:rsidRPr="009736AB">
        <w:rPr>
          <w:rFonts w:ascii="Traditional Arabic" w:hAnsi="Traditional Arabic"/>
          <w:b/>
          <w:bCs/>
          <w:rtl/>
        </w:rPr>
        <w:t xml:space="preserve">، وَمِنْهُمْ مَنْ يُولَدُ </w:t>
      </w:r>
      <w:r w:rsidR="00A45E15">
        <w:rPr>
          <w:rFonts w:ascii="Traditional Arabic" w:hAnsi="Traditional Arabic" w:hint="cs"/>
          <w:b/>
          <w:bCs/>
          <w:rtl/>
        </w:rPr>
        <w:t>كافِرًا</w:t>
      </w:r>
      <w:r w:rsidR="009736AB" w:rsidRPr="009736AB">
        <w:rPr>
          <w:rFonts w:ascii="Traditional Arabic" w:hAnsi="Traditional Arabic"/>
          <w:b/>
          <w:bCs/>
          <w:rtl/>
        </w:rPr>
        <w:t xml:space="preserve"> وَيَحْيَا </w:t>
      </w:r>
      <w:r w:rsidR="00A45E15">
        <w:rPr>
          <w:rFonts w:ascii="Traditional Arabic" w:hAnsi="Traditional Arabic" w:hint="cs"/>
          <w:b/>
          <w:bCs/>
          <w:rtl/>
        </w:rPr>
        <w:t>كافِرًا</w:t>
      </w:r>
      <w:r w:rsidR="008A6BC8">
        <w:rPr>
          <w:rFonts w:ascii="Traditional Arabic" w:hAnsi="Traditional Arabic"/>
          <w:b/>
          <w:bCs/>
          <w:rtl/>
        </w:rPr>
        <w:t>،</w:t>
      </w:r>
      <w:r w:rsidR="009736AB" w:rsidRPr="009736AB">
        <w:rPr>
          <w:rFonts w:ascii="Traditional Arabic" w:hAnsi="Traditional Arabic"/>
          <w:b/>
          <w:bCs/>
          <w:rtl/>
        </w:rPr>
        <w:t xml:space="preserve"> وَيَمُوتُ </w:t>
      </w:r>
      <w:r w:rsidR="00A45E15">
        <w:rPr>
          <w:rFonts w:ascii="Traditional Arabic" w:hAnsi="Traditional Arabic" w:hint="cs"/>
          <w:b/>
          <w:bCs/>
          <w:rtl/>
        </w:rPr>
        <w:t>مُؤْمِنًا</w:t>
      </w:r>
      <w:r w:rsidR="009736AB" w:rsidRPr="009736AB">
        <w:rPr>
          <w:rFonts w:ascii="Traditional Arabic" w:hAnsi="Traditional Arabic"/>
          <w:b/>
          <w:bCs/>
          <w:rtl/>
        </w:rPr>
        <w:t xml:space="preserve">، أَلا </w:t>
      </w:r>
      <w:r w:rsidR="00EF335C">
        <w:rPr>
          <w:rFonts w:ascii="Traditional Arabic" w:hAnsi="Traditional Arabic" w:hint="cs"/>
          <w:b/>
          <w:bCs/>
          <w:rtl/>
        </w:rPr>
        <w:t>وَ</w:t>
      </w:r>
      <w:r w:rsidR="009736AB" w:rsidRPr="009736AB">
        <w:rPr>
          <w:rFonts w:ascii="Traditional Arabic" w:hAnsi="Traditional Arabic"/>
          <w:b/>
          <w:bCs/>
          <w:rtl/>
        </w:rPr>
        <w:t>إِنَّ</w:t>
      </w:r>
      <w:r w:rsidR="00EF335C">
        <w:rPr>
          <w:rFonts w:ascii="Traditional Arabic" w:hAnsi="Traditional Arabic" w:hint="cs"/>
          <w:b/>
          <w:bCs/>
          <w:rtl/>
        </w:rPr>
        <w:t xml:space="preserve"> الغَضَبَ جَمْرةٌ تَوَق</w:t>
      </w:r>
      <w:r w:rsidR="00EF335C">
        <w:rPr>
          <w:rFonts w:ascii="Traditional Arabic" w:hAnsi="Traditional Arabic" w:hint="eastAsia"/>
          <w:b/>
          <w:bCs/>
          <w:rtl/>
        </w:rPr>
        <w:t>َّ</w:t>
      </w:r>
      <w:r w:rsidR="00EF335C">
        <w:rPr>
          <w:rFonts w:ascii="Traditional Arabic" w:hAnsi="Traditional Arabic" w:hint="cs"/>
          <w:b/>
          <w:bCs/>
          <w:rtl/>
        </w:rPr>
        <w:t>دُ فِي قَلْبِ ابنِ ءادَمَ</w:t>
      </w:r>
      <w:r w:rsidR="009736AB" w:rsidRPr="009736AB">
        <w:rPr>
          <w:rFonts w:ascii="Traditional Arabic" w:hAnsi="Traditional Arabic"/>
          <w:b/>
          <w:bCs/>
          <w:rtl/>
        </w:rPr>
        <w:t xml:space="preserve">، </w:t>
      </w:r>
      <w:r w:rsidR="00EF335C">
        <w:rPr>
          <w:rFonts w:ascii="Traditional Arabic" w:hAnsi="Traditional Arabic" w:hint="cs"/>
          <w:b/>
          <w:bCs/>
          <w:rtl/>
        </w:rPr>
        <w:t>أَلَا تَرَوْنَ</w:t>
      </w:r>
      <w:r w:rsidR="009736AB" w:rsidRPr="009736AB">
        <w:rPr>
          <w:rFonts w:ascii="Traditional Arabic" w:hAnsi="Traditional Arabic"/>
          <w:b/>
          <w:bCs/>
          <w:rtl/>
        </w:rPr>
        <w:t xml:space="preserve"> إِلَى حُمْرَةِ عَيْنَيْهِ وَانْتِفَاخِ أَوْدَاجِهِ</w:t>
      </w:r>
      <w:r w:rsidR="008A6BC8">
        <w:rPr>
          <w:rFonts w:ascii="Traditional Arabic" w:hAnsi="Traditional Arabic"/>
          <w:b/>
          <w:bCs/>
          <w:rtl/>
        </w:rPr>
        <w:t>،</w:t>
      </w:r>
      <w:r w:rsidR="009736AB" w:rsidRPr="009736AB">
        <w:rPr>
          <w:rFonts w:ascii="Traditional Arabic" w:hAnsi="Traditional Arabic"/>
          <w:b/>
          <w:bCs/>
          <w:rtl/>
        </w:rPr>
        <w:t xml:space="preserve"> فَإِذَا </w:t>
      </w:r>
      <w:r w:rsidR="00EF335C">
        <w:rPr>
          <w:rFonts w:ascii="Traditional Arabic" w:hAnsi="Traditional Arabic" w:hint="cs"/>
          <w:b/>
          <w:bCs/>
          <w:rtl/>
        </w:rPr>
        <w:t>وَجَدَ</w:t>
      </w:r>
      <w:r w:rsidR="009736AB" w:rsidRPr="009736AB">
        <w:rPr>
          <w:rFonts w:ascii="Traditional Arabic" w:hAnsi="Traditional Arabic"/>
          <w:b/>
          <w:bCs/>
          <w:rtl/>
        </w:rPr>
        <w:t xml:space="preserve"> </w:t>
      </w:r>
      <w:r w:rsidR="00EF335C">
        <w:rPr>
          <w:rFonts w:ascii="Traditional Arabic" w:hAnsi="Traditional Arabic" w:hint="cs"/>
          <w:b/>
          <w:bCs/>
          <w:rtl/>
        </w:rPr>
        <w:lastRenderedPageBreak/>
        <w:t xml:space="preserve">أَحَدُكُم ذَلِكَ </w:t>
      </w:r>
      <w:r w:rsidR="009736AB" w:rsidRPr="009736AB">
        <w:rPr>
          <w:rFonts w:ascii="Traditional Arabic" w:hAnsi="Traditional Arabic"/>
          <w:b/>
          <w:bCs/>
          <w:rtl/>
        </w:rPr>
        <w:t>فَالأَرْضَ الأَرْضَ</w:t>
      </w:r>
      <w:r w:rsidR="00EF335C" w:rsidRPr="00EF335C">
        <w:rPr>
          <w:rFonts w:ascii="Traditional Arabic" w:hAnsi="Traditional Arabic"/>
          <w:b/>
          <w:bCs/>
          <w:vertAlign w:val="superscript"/>
        </w:rPr>
        <w:t>(</w:t>
      </w:r>
      <w:r w:rsidR="00EF335C" w:rsidRPr="00EF335C">
        <w:rPr>
          <w:rStyle w:val="FootnoteReference"/>
          <w:rFonts w:ascii="Traditional Arabic" w:hAnsi="Traditional Arabic"/>
          <w:b/>
          <w:bCs/>
        </w:rPr>
        <w:footnoteReference w:id="1432"/>
      </w:r>
      <w:r w:rsidR="00EF335C" w:rsidRPr="00EF335C">
        <w:rPr>
          <w:rFonts w:ascii="Traditional Arabic" w:hAnsi="Traditional Arabic"/>
          <w:b/>
          <w:bCs/>
          <w:vertAlign w:val="superscript"/>
        </w:rPr>
        <w:t>)</w:t>
      </w:r>
      <w:r w:rsidR="009736AB" w:rsidRPr="009736AB">
        <w:rPr>
          <w:rFonts w:ascii="Traditional Arabic" w:hAnsi="Traditional Arabic"/>
          <w:b/>
          <w:bCs/>
          <w:rtl/>
        </w:rPr>
        <w:t xml:space="preserve">، أَلا </w:t>
      </w:r>
      <w:r w:rsidR="00EF335C">
        <w:rPr>
          <w:rFonts w:ascii="Traditional Arabic" w:hAnsi="Traditional Arabic" w:hint="cs"/>
          <w:b/>
          <w:bCs/>
          <w:rtl/>
        </w:rPr>
        <w:t>وَ</w:t>
      </w:r>
      <w:r w:rsidR="009736AB" w:rsidRPr="009736AB">
        <w:rPr>
          <w:rFonts w:ascii="Traditional Arabic" w:hAnsi="Traditional Arabic"/>
          <w:b/>
          <w:bCs/>
          <w:rtl/>
        </w:rPr>
        <w:t xml:space="preserve">إِنَّ </w:t>
      </w:r>
      <w:r w:rsidR="00EF335C">
        <w:rPr>
          <w:rFonts w:ascii="Traditional Arabic" w:hAnsi="Traditional Arabic" w:hint="cs"/>
          <w:b/>
          <w:bCs/>
          <w:rtl/>
        </w:rPr>
        <w:t xml:space="preserve">خَيْرَ </w:t>
      </w:r>
      <w:r w:rsidR="003460A7">
        <w:rPr>
          <w:rFonts w:ascii="Traditional Arabic" w:hAnsi="Traditional Arabic" w:hint="cs"/>
          <w:b/>
          <w:bCs/>
          <w:rtl/>
        </w:rPr>
        <w:t>الرِّجالِ</w:t>
      </w:r>
      <w:r w:rsidR="003460A7" w:rsidRPr="003460A7">
        <w:rPr>
          <w:rFonts w:ascii="Traditional Arabic" w:hAnsi="Traditional Arabic"/>
          <w:b/>
          <w:bCs/>
          <w:vertAlign w:val="superscript"/>
        </w:rPr>
        <w:t>(</w:t>
      </w:r>
      <w:r w:rsidR="003460A7" w:rsidRPr="003460A7">
        <w:rPr>
          <w:rStyle w:val="FootnoteReference"/>
          <w:rFonts w:ascii="Traditional Arabic" w:hAnsi="Traditional Arabic"/>
          <w:b/>
          <w:bCs/>
        </w:rPr>
        <w:footnoteReference w:id="1433"/>
      </w:r>
      <w:r w:rsidR="003460A7" w:rsidRPr="003460A7">
        <w:rPr>
          <w:rFonts w:ascii="Traditional Arabic" w:hAnsi="Traditional Arabic"/>
          <w:b/>
          <w:bCs/>
          <w:vertAlign w:val="superscript"/>
        </w:rPr>
        <w:t>)</w:t>
      </w:r>
      <w:r w:rsidR="003460A7">
        <w:rPr>
          <w:rFonts w:ascii="Traditional Arabic" w:hAnsi="Traditional Arabic" w:hint="cs"/>
          <w:b/>
          <w:bCs/>
          <w:rtl/>
        </w:rPr>
        <w:t xml:space="preserve"> مَن</w:t>
      </w:r>
      <w:r w:rsidR="00291694">
        <w:rPr>
          <w:rFonts w:ascii="Traditional Arabic" w:hAnsi="Traditional Arabic" w:hint="cs"/>
          <w:b/>
          <w:bCs/>
          <w:rtl/>
        </w:rPr>
        <w:t xml:space="preserve"> </w:t>
      </w:r>
      <w:r w:rsidR="003460A7" w:rsidRPr="003460A7">
        <w:rPr>
          <w:rFonts w:ascii="Traditional Arabic" w:hAnsi="Traditional Arabic"/>
          <w:b/>
          <w:bCs/>
          <w:rtl/>
        </w:rPr>
        <w:t xml:space="preserve">كَانَ بَطِيءَ الْغَضَبِ </w:t>
      </w:r>
      <w:r w:rsidR="003460A7">
        <w:rPr>
          <w:rFonts w:ascii="Traditional Arabic" w:hAnsi="Traditional Arabic"/>
          <w:b/>
          <w:bCs/>
          <w:rtl/>
        </w:rPr>
        <w:t>سَرِيعَ الْفَيْءِ</w:t>
      </w:r>
      <w:r w:rsidR="003460A7" w:rsidRPr="003460A7">
        <w:rPr>
          <w:rFonts w:ascii="Traditional Arabic" w:hAnsi="Traditional Arabic"/>
          <w:b/>
          <w:bCs/>
          <w:vertAlign w:val="superscript"/>
        </w:rPr>
        <w:t>(</w:t>
      </w:r>
      <w:r w:rsidR="003460A7" w:rsidRPr="003460A7">
        <w:rPr>
          <w:rStyle w:val="FootnoteReference"/>
          <w:rFonts w:ascii="Traditional Arabic" w:hAnsi="Traditional Arabic"/>
          <w:b/>
          <w:bCs/>
        </w:rPr>
        <w:footnoteReference w:id="1434"/>
      </w:r>
      <w:r w:rsidR="003460A7" w:rsidRPr="003460A7">
        <w:rPr>
          <w:rFonts w:ascii="Traditional Arabic" w:hAnsi="Traditional Arabic"/>
          <w:b/>
          <w:bCs/>
          <w:vertAlign w:val="superscript"/>
        </w:rPr>
        <w:t>)</w:t>
      </w:r>
      <w:r w:rsidR="003460A7" w:rsidRPr="003460A7">
        <w:rPr>
          <w:rFonts w:ascii="Traditional Arabic" w:hAnsi="Traditional Arabic"/>
          <w:b/>
          <w:bCs/>
          <w:rtl/>
        </w:rPr>
        <w:t xml:space="preserve">، </w:t>
      </w:r>
      <w:r w:rsidR="003460A7">
        <w:rPr>
          <w:rFonts w:ascii="Traditional Arabic" w:hAnsi="Traditional Arabic" w:hint="cs"/>
          <w:b/>
          <w:bCs/>
          <w:rtl/>
        </w:rPr>
        <w:t>أَلَا وَإِن</w:t>
      </w:r>
      <w:r w:rsidR="003460A7">
        <w:rPr>
          <w:rFonts w:ascii="Traditional Arabic" w:hAnsi="Traditional Arabic" w:hint="eastAsia"/>
          <w:b/>
          <w:bCs/>
          <w:rtl/>
        </w:rPr>
        <w:t>َّ</w:t>
      </w:r>
      <w:r w:rsidR="003460A7">
        <w:rPr>
          <w:rFonts w:ascii="Traditional Arabic" w:hAnsi="Traditional Arabic" w:hint="cs"/>
          <w:b/>
          <w:bCs/>
          <w:rtl/>
        </w:rPr>
        <w:t xml:space="preserve"> شَر</w:t>
      </w:r>
      <w:r w:rsidR="003460A7">
        <w:rPr>
          <w:rFonts w:ascii="Traditional Arabic" w:hAnsi="Traditional Arabic" w:hint="eastAsia"/>
          <w:b/>
          <w:bCs/>
          <w:rtl/>
        </w:rPr>
        <w:t>َّ</w:t>
      </w:r>
      <w:r w:rsidR="003460A7">
        <w:rPr>
          <w:rFonts w:ascii="Traditional Arabic" w:hAnsi="Traditional Arabic" w:hint="cs"/>
          <w:b/>
          <w:bCs/>
          <w:rtl/>
        </w:rPr>
        <w:t xml:space="preserve"> الرِّجالِ مَن </w:t>
      </w:r>
      <w:r w:rsidR="003460A7" w:rsidRPr="003460A7">
        <w:rPr>
          <w:rFonts w:ascii="Traditional Arabic" w:hAnsi="Traditional Arabic"/>
          <w:b/>
          <w:bCs/>
          <w:rtl/>
        </w:rPr>
        <w:t xml:space="preserve">كَانَ سَرِيعَ الْغَضَبِ </w:t>
      </w:r>
      <w:r w:rsidR="003460A7">
        <w:rPr>
          <w:rFonts w:ascii="Traditional Arabic" w:hAnsi="Traditional Arabic" w:hint="cs"/>
          <w:b/>
          <w:bCs/>
          <w:rtl/>
        </w:rPr>
        <w:t>بَطِيءَ</w:t>
      </w:r>
      <w:r w:rsidR="003460A7" w:rsidRPr="003460A7">
        <w:rPr>
          <w:rFonts w:ascii="Traditional Arabic" w:hAnsi="Traditional Arabic"/>
          <w:b/>
          <w:bCs/>
          <w:rtl/>
        </w:rPr>
        <w:t xml:space="preserve"> الْفَيْءِ</w:t>
      </w:r>
      <w:r w:rsidR="008A6BC8">
        <w:rPr>
          <w:rFonts w:ascii="Traditional Arabic" w:hAnsi="Traditional Arabic"/>
          <w:b/>
          <w:bCs/>
          <w:rtl/>
        </w:rPr>
        <w:t>،</w:t>
      </w:r>
      <w:r w:rsidR="003460A7" w:rsidRPr="003460A7">
        <w:rPr>
          <w:rFonts w:ascii="Traditional Arabic" w:hAnsi="Traditional Arabic"/>
          <w:b/>
          <w:bCs/>
          <w:rtl/>
        </w:rPr>
        <w:t xml:space="preserve"> </w:t>
      </w:r>
      <w:r w:rsidR="003460A7">
        <w:rPr>
          <w:rFonts w:ascii="Traditional Arabic" w:hAnsi="Traditional Arabic" w:hint="cs"/>
          <w:b/>
          <w:bCs/>
          <w:rtl/>
        </w:rPr>
        <w:t>فَإِنْ</w:t>
      </w:r>
      <w:r w:rsidR="003460A7" w:rsidRPr="003460A7">
        <w:rPr>
          <w:rFonts w:ascii="Traditional Arabic" w:hAnsi="Traditional Arabic"/>
          <w:b/>
          <w:bCs/>
          <w:rtl/>
        </w:rPr>
        <w:t xml:space="preserve"> كَانَ سَرِيعَ الْغَضَبِ </w:t>
      </w:r>
      <w:r w:rsidR="003460A7">
        <w:rPr>
          <w:rFonts w:ascii="Traditional Arabic" w:hAnsi="Traditional Arabic" w:hint="cs"/>
          <w:b/>
          <w:bCs/>
          <w:rtl/>
        </w:rPr>
        <w:t>سَرِيعَ</w:t>
      </w:r>
      <w:r w:rsidR="003460A7" w:rsidRPr="003460A7">
        <w:rPr>
          <w:rFonts w:ascii="Traditional Arabic" w:hAnsi="Traditional Arabic"/>
          <w:b/>
          <w:bCs/>
          <w:rtl/>
        </w:rPr>
        <w:t xml:space="preserve"> الْفَيْءِ </w:t>
      </w:r>
      <w:r w:rsidR="003460A7">
        <w:rPr>
          <w:rFonts w:ascii="Traditional Arabic" w:hAnsi="Traditional Arabic" w:hint="cs"/>
          <w:b/>
          <w:bCs/>
          <w:rtl/>
        </w:rPr>
        <w:t>أوْ بَطِيءَ الغَضَبِ بَطِيءَ الفَيْءِ فَإِن</w:t>
      </w:r>
      <w:r w:rsidR="003460A7">
        <w:rPr>
          <w:rFonts w:ascii="Traditional Arabic" w:hAnsi="Traditional Arabic" w:hint="eastAsia"/>
          <w:b/>
          <w:bCs/>
          <w:rtl/>
        </w:rPr>
        <w:t>َّ</w:t>
      </w:r>
      <w:r w:rsidR="003460A7">
        <w:rPr>
          <w:rFonts w:ascii="Traditional Arabic" w:hAnsi="Traditional Arabic" w:hint="cs"/>
          <w:b/>
          <w:bCs/>
          <w:rtl/>
        </w:rPr>
        <w:t>ها بِهَا</w:t>
      </w:r>
      <w:r w:rsidR="003460A7" w:rsidRPr="003460A7">
        <w:rPr>
          <w:rFonts w:ascii="Traditional Arabic" w:hAnsi="Traditional Arabic"/>
          <w:b/>
          <w:bCs/>
          <w:vertAlign w:val="superscript"/>
        </w:rPr>
        <w:t>(</w:t>
      </w:r>
      <w:r w:rsidR="003460A7" w:rsidRPr="003460A7">
        <w:rPr>
          <w:rStyle w:val="FootnoteReference"/>
          <w:rFonts w:ascii="Traditional Arabic" w:hAnsi="Traditional Arabic"/>
          <w:b/>
          <w:bCs/>
        </w:rPr>
        <w:footnoteReference w:id="1435"/>
      </w:r>
      <w:r w:rsidR="003460A7" w:rsidRPr="003460A7">
        <w:rPr>
          <w:rFonts w:ascii="Traditional Arabic" w:hAnsi="Traditional Arabic"/>
          <w:b/>
          <w:bCs/>
          <w:vertAlign w:val="superscript"/>
        </w:rPr>
        <w:t>)</w:t>
      </w:r>
      <w:r w:rsidR="003460A7" w:rsidRPr="003460A7">
        <w:rPr>
          <w:rFonts w:ascii="Traditional Arabic" w:hAnsi="Traditional Arabic"/>
          <w:b/>
          <w:bCs/>
          <w:rtl/>
        </w:rPr>
        <w:t>، أَلا إِنَّ خَيْرَ التُّجَّارِ مَنْ كَانَ حَسَنَ الطَّلَبِ</w:t>
      </w:r>
      <w:r w:rsidR="008A6BC8">
        <w:rPr>
          <w:rFonts w:ascii="Traditional Arabic" w:hAnsi="Traditional Arabic"/>
          <w:b/>
          <w:bCs/>
          <w:rtl/>
        </w:rPr>
        <w:t>،</w:t>
      </w:r>
      <w:r w:rsidR="003460A7" w:rsidRPr="003460A7">
        <w:rPr>
          <w:rFonts w:ascii="Traditional Arabic" w:hAnsi="Traditional Arabic"/>
          <w:b/>
          <w:bCs/>
          <w:rtl/>
        </w:rPr>
        <w:t xml:space="preserve"> حَسَنَ الْقَضَاءِ</w:t>
      </w:r>
      <w:r w:rsidR="003460A7" w:rsidRPr="003460A7">
        <w:rPr>
          <w:rFonts w:ascii="Traditional Arabic" w:hAnsi="Traditional Arabic"/>
          <w:b/>
          <w:bCs/>
          <w:vertAlign w:val="superscript"/>
        </w:rPr>
        <w:t>(</w:t>
      </w:r>
      <w:r w:rsidR="003460A7" w:rsidRPr="003460A7">
        <w:rPr>
          <w:rStyle w:val="FootnoteReference"/>
          <w:rFonts w:ascii="Traditional Arabic" w:hAnsi="Traditional Arabic"/>
          <w:b/>
          <w:bCs/>
        </w:rPr>
        <w:footnoteReference w:id="1436"/>
      </w:r>
      <w:r w:rsidR="003460A7" w:rsidRPr="003460A7">
        <w:rPr>
          <w:rFonts w:ascii="Traditional Arabic" w:hAnsi="Traditional Arabic"/>
          <w:b/>
          <w:bCs/>
          <w:vertAlign w:val="superscript"/>
        </w:rPr>
        <w:t>)</w:t>
      </w:r>
      <w:r w:rsidR="003460A7" w:rsidRPr="003460A7">
        <w:rPr>
          <w:rFonts w:ascii="Traditional Arabic" w:hAnsi="Traditional Arabic"/>
          <w:b/>
          <w:bCs/>
          <w:rtl/>
        </w:rPr>
        <w:t>، أَلا إِنَّ شَرَّ التُّجَّارِ مَنْ كَانَ سَيِّ</w:t>
      </w:r>
      <w:r w:rsidR="003460A7">
        <w:rPr>
          <w:rFonts w:ascii="Traditional Arabic" w:hAnsi="Traditional Arabic"/>
          <w:b/>
          <w:bCs/>
          <w:rtl/>
        </w:rPr>
        <w:t>ئَ الطَّلَبِ سَيِّئَ الْقَضَاءِ</w:t>
      </w:r>
      <w:r w:rsidR="003460A7" w:rsidRPr="003460A7">
        <w:rPr>
          <w:rFonts w:ascii="Traditional Arabic" w:hAnsi="Traditional Arabic"/>
          <w:b/>
          <w:bCs/>
          <w:vertAlign w:val="superscript"/>
        </w:rPr>
        <w:t>(</w:t>
      </w:r>
      <w:r w:rsidR="003460A7" w:rsidRPr="003460A7">
        <w:rPr>
          <w:rStyle w:val="FootnoteReference"/>
          <w:rFonts w:ascii="Traditional Arabic" w:hAnsi="Traditional Arabic"/>
          <w:b/>
          <w:bCs/>
        </w:rPr>
        <w:footnoteReference w:id="1437"/>
      </w:r>
      <w:r w:rsidR="003460A7" w:rsidRPr="003460A7">
        <w:rPr>
          <w:rFonts w:ascii="Traditional Arabic" w:hAnsi="Traditional Arabic"/>
          <w:b/>
          <w:bCs/>
          <w:vertAlign w:val="superscript"/>
        </w:rPr>
        <w:t>)</w:t>
      </w:r>
      <w:r w:rsidR="003460A7" w:rsidRPr="003460A7">
        <w:rPr>
          <w:rFonts w:ascii="Traditional Arabic" w:hAnsi="Traditional Arabic"/>
          <w:b/>
          <w:bCs/>
          <w:rtl/>
        </w:rPr>
        <w:t>، فَإِذَا كَانَ حَسَنَ الطَّلَبِ سَيِّئَ الْقَضَاءِ أَوْ سَيِّئَ الطَّلَبِ حَسَنَ الْقَضَاءِ فَإِنَّهَا بِهَا</w:t>
      </w:r>
      <w:r w:rsidR="003460A7" w:rsidRPr="003460A7">
        <w:rPr>
          <w:rFonts w:ascii="Traditional Arabic" w:hAnsi="Traditional Arabic"/>
          <w:b/>
          <w:bCs/>
          <w:vertAlign w:val="superscript"/>
        </w:rPr>
        <w:t>(</w:t>
      </w:r>
      <w:r w:rsidR="003460A7" w:rsidRPr="003460A7">
        <w:rPr>
          <w:rStyle w:val="FootnoteReference"/>
          <w:rFonts w:ascii="Traditional Arabic" w:hAnsi="Traditional Arabic"/>
          <w:b/>
          <w:bCs/>
        </w:rPr>
        <w:footnoteReference w:id="1438"/>
      </w:r>
      <w:r w:rsidR="003460A7" w:rsidRPr="003460A7">
        <w:rPr>
          <w:rFonts w:ascii="Traditional Arabic" w:hAnsi="Traditional Arabic"/>
          <w:b/>
          <w:bCs/>
          <w:vertAlign w:val="superscript"/>
        </w:rPr>
        <w:t>)</w:t>
      </w:r>
      <w:r w:rsidR="003460A7">
        <w:rPr>
          <w:rFonts w:ascii="Traditional Arabic" w:hAnsi="Traditional Arabic" w:hint="cs"/>
          <w:b/>
          <w:bCs/>
          <w:rtl/>
        </w:rPr>
        <w:t>،</w:t>
      </w:r>
      <w:r w:rsidR="003460A7" w:rsidRPr="003460A7">
        <w:rPr>
          <w:rFonts w:ascii="Traditional Arabic" w:hAnsi="Traditional Arabic"/>
          <w:b/>
          <w:bCs/>
          <w:rtl/>
        </w:rPr>
        <w:t xml:space="preserve"> أَلا إِنَّ لِكُلِّ غَادِرٍ لِوَاءً يُعْرَفُ بِهِ يَوْمَ الْقِيَامَةِ</w:t>
      </w:r>
      <w:r w:rsidR="003460A7" w:rsidRPr="003460A7">
        <w:rPr>
          <w:rFonts w:ascii="Traditional Arabic" w:hAnsi="Traditional Arabic"/>
          <w:b/>
          <w:bCs/>
          <w:vertAlign w:val="superscript"/>
        </w:rPr>
        <w:t>(</w:t>
      </w:r>
      <w:r w:rsidR="003460A7" w:rsidRPr="003460A7">
        <w:rPr>
          <w:rStyle w:val="FootnoteReference"/>
          <w:rFonts w:ascii="Traditional Arabic" w:hAnsi="Traditional Arabic"/>
          <w:b/>
          <w:bCs/>
        </w:rPr>
        <w:footnoteReference w:id="1439"/>
      </w:r>
      <w:r w:rsidR="003460A7" w:rsidRPr="003460A7">
        <w:rPr>
          <w:rFonts w:ascii="Traditional Arabic" w:hAnsi="Traditional Arabic"/>
          <w:b/>
          <w:bCs/>
          <w:vertAlign w:val="superscript"/>
        </w:rPr>
        <w:t>)</w:t>
      </w:r>
      <w:r w:rsidR="003460A7" w:rsidRPr="003460A7">
        <w:rPr>
          <w:rFonts w:ascii="Traditional Arabic" w:hAnsi="Traditional Arabic"/>
          <w:b/>
          <w:bCs/>
          <w:rtl/>
        </w:rPr>
        <w:t>، أَلا وَلا عُذْرَ أَكْبَرُ مِنْ عُذْرِ إِمَامِ عَامَّةٍ</w:t>
      </w:r>
      <w:r w:rsidR="003460A7" w:rsidRPr="003460A7">
        <w:rPr>
          <w:rFonts w:ascii="Traditional Arabic" w:hAnsi="Traditional Arabic"/>
          <w:b/>
          <w:bCs/>
          <w:vertAlign w:val="superscript"/>
        </w:rPr>
        <w:t>(</w:t>
      </w:r>
      <w:r w:rsidR="003460A7" w:rsidRPr="003460A7">
        <w:rPr>
          <w:rStyle w:val="FootnoteReference"/>
          <w:rFonts w:ascii="Traditional Arabic" w:hAnsi="Traditional Arabic"/>
          <w:b/>
          <w:bCs/>
        </w:rPr>
        <w:footnoteReference w:id="1440"/>
      </w:r>
      <w:r w:rsidR="003460A7" w:rsidRPr="003460A7">
        <w:rPr>
          <w:rFonts w:ascii="Traditional Arabic" w:hAnsi="Traditional Arabic"/>
          <w:b/>
          <w:bCs/>
          <w:vertAlign w:val="superscript"/>
        </w:rPr>
        <w:t>)</w:t>
      </w:r>
      <w:r w:rsidR="003460A7" w:rsidRPr="003460A7">
        <w:rPr>
          <w:rFonts w:ascii="Traditional Arabic" w:hAnsi="Traditional Arabic"/>
          <w:b/>
          <w:bCs/>
          <w:rtl/>
        </w:rPr>
        <w:t xml:space="preserve">، أَلا </w:t>
      </w:r>
      <w:r w:rsidR="003460A7">
        <w:rPr>
          <w:rFonts w:ascii="Traditional Arabic" w:hAnsi="Traditional Arabic" w:hint="cs"/>
          <w:b/>
          <w:bCs/>
          <w:rtl/>
        </w:rPr>
        <w:t>وَ</w:t>
      </w:r>
      <w:r w:rsidR="003460A7" w:rsidRPr="003460A7">
        <w:rPr>
          <w:rFonts w:ascii="Traditional Arabic" w:hAnsi="Traditional Arabic"/>
          <w:b/>
          <w:bCs/>
          <w:rtl/>
        </w:rPr>
        <w:t xml:space="preserve">إِنَّ أَفْضَلَ الْجِهَادِ </w:t>
      </w:r>
      <w:r w:rsidR="003460A7" w:rsidRPr="003460A7">
        <w:rPr>
          <w:rFonts w:ascii="Traditional Arabic" w:hAnsi="Traditional Arabic"/>
          <w:b/>
          <w:bCs/>
          <w:rtl/>
        </w:rPr>
        <w:lastRenderedPageBreak/>
        <w:t>كَلِمَة</w:t>
      </w:r>
      <w:r w:rsidR="001A7E98">
        <w:rPr>
          <w:rFonts w:ascii="Traditional Arabic" w:hAnsi="Traditional Arabic"/>
          <w:b/>
          <w:bCs/>
          <w:rtl/>
        </w:rPr>
        <w:t>ُ عَدْلٍ عِنْدَ إِمَامٍ جَائِرٍ</w:t>
      </w:r>
      <w:r w:rsidR="001A7E98" w:rsidRPr="001A7E98">
        <w:rPr>
          <w:rFonts w:ascii="Traditional Arabic" w:hAnsi="Traditional Arabic"/>
          <w:b/>
          <w:bCs/>
          <w:vertAlign w:val="superscript"/>
        </w:rPr>
        <w:t>(</w:t>
      </w:r>
      <w:r w:rsidR="001A7E98" w:rsidRPr="001A7E98">
        <w:rPr>
          <w:rStyle w:val="FootnoteReference"/>
          <w:rFonts w:ascii="Traditional Arabic" w:hAnsi="Traditional Arabic"/>
          <w:b/>
          <w:bCs/>
        </w:rPr>
        <w:footnoteReference w:id="1441"/>
      </w:r>
      <w:r w:rsidR="001A7E98" w:rsidRPr="001A7E98">
        <w:rPr>
          <w:rFonts w:ascii="Traditional Arabic" w:hAnsi="Traditional Arabic"/>
          <w:b/>
          <w:bCs/>
          <w:vertAlign w:val="superscript"/>
        </w:rPr>
        <w:t>)</w:t>
      </w:r>
      <w:r w:rsidR="003460A7" w:rsidRPr="003460A7">
        <w:rPr>
          <w:rFonts w:ascii="Traditional Arabic" w:hAnsi="Traditional Arabic"/>
          <w:b/>
          <w:bCs/>
          <w:rtl/>
        </w:rPr>
        <w:t>، أَلا ل</w:t>
      </w:r>
      <w:r w:rsidR="001A7E98">
        <w:rPr>
          <w:rFonts w:ascii="Traditional Arabic" w:hAnsi="Traditional Arabic" w:hint="cs"/>
          <w:b/>
          <w:bCs/>
          <w:rtl/>
        </w:rPr>
        <w:t>َ</w:t>
      </w:r>
      <w:r w:rsidR="003460A7" w:rsidRPr="003460A7">
        <w:rPr>
          <w:rFonts w:ascii="Traditional Arabic" w:hAnsi="Traditional Arabic"/>
          <w:b/>
          <w:bCs/>
          <w:rtl/>
        </w:rPr>
        <w:t>ا يَمْنَعَنَّ أَحَدًا مَخَافَةُ النَّاسِ أَنْ يَقُولُ بِالْحَقِّ إِذَا شَهِدَهُ أَوْ عَلِمَهُ</w:t>
      </w:r>
      <w:r w:rsidR="001A7E98" w:rsidRPr="001A7E98">
        <w:rPr>
          <w:rFonts w:ascii="Traditional Arabic" w:hAnsi="Traditional Arabic"/>
          <w:b/>
          <w:bCs/>
          <w:vertAlign w:val="superscript"/>
        </w:rPr>
        <w:t>(</w:t>
      </w:r>
      <w:r w:rsidR="001A7E98" w:rsidRPr="001A7E98">
        <w:rPr>
          <w:rStyle w:val="FootnoteReference"/>
          <w:rFonts w:ascii="Traditional Arabic" w:hAnsi="Traditional Arabic"/>
          <w:b/>
          <w:bCs/>
        </w:rPr>
        <w:footnoteReference w:id="1442"/>
      </w:r>
      <w:r w:rsidR="001A7E98" w:rsidRPr="001A7E98">
        <w:rPr>
          <w:rFonts w:ascii="Traditional Arabic" w:hAnsi="Traditional Arabic"/>
          <w:b/>
          <w:bCs/>
          <w:vertAlign w:val="superscript"/>
        </w:rPr>
        <w:t>)</w:t>
      </w:r>
      <w:r w:rsidR="001A7E98" w:rsidRPr="001A7E98">
        <w:rPr>
          <w:rFonts w:ascii="Traditional Arabic" w:hAnsi="Traditional Arabic"/>
          <w:b/>
          <w:bCs/>
          <w:rtl/>
        </w:rPr>
        <w:t>»</w:t>
      </w:r>
      <w:r w:rsidR="001A7E98">
        <w:rPr>
          <w:rFonts w:ascii="Traditional Arabic" w:hAnsi="Traditional Arabic" w:hint="cs"/>
          <w:b/>
          <w:bCs/>
          <w:rtl/>
        </w:rPr>
        <w:t>،</w:t>
      </w:r>
      <w:r w:rsidR="003460A7" w:rsidRPr="001A7E98">
        <w:rPr>
          <w:rFonts w:ascii="Traditional Arabic" w:hAnsi="Traditional Arabic"/>
          <w:b/>
          <w:bCs/>
          <w:rtl/>
        </w:rPr>
        <w:t xml:space="preserve"> ح</w:t>
      </w:r>
      <w:r w:rsidR="003460A7" w:rsidRPr="003460A7">
        <w:rPr>
          <w:rFonts w:ascii="Traditional Arabic" w:hAnsi="Traditional Arabic"/>
          <w:b/>
          <w:bCs/>
          <w:rtl/>
        </w:rPr>
        <w:t>َتَّى إِذَا كَانَ عِنْدَ مُغَيْرِبَانِ الشَّمْسِ قَالَ</w:t>
      </w:r>
      <w:r w:rsidR="008A6BC8">
        <w:rPr>
          <w:rFonts w:ascii="Traditional Arabic" w:hAnsi="Traditional Arabic"/>
          <w:b/>
          <w:bCs/>
          <w:rtl/>
        </w:rPr>
        <w:t>:</w:t>
      </w:r>
      <w:r w:rsidR="003460A7" w:rsidRPr="003460A7">
        <w:rPr>
          <w:rFonts w:ascii="Traditional Arabic" w:hAnsi="Traditional Arabic"/>
          <w:b/>
          <w:bCs/>
          <w:rtl/>
        </w:rPr>
        <w:t xml:space="preserve"> </w:t>
      </w:r>
      <w:r w:rsidR="00617CE0" w:rsidRPr="00617CE0">
        <w:rPr>
          <w:rFonts w:ascii="Traditional Arabic" w:hAnsi="Traditional Arabic"/>
          <w:b/>
          <w:bCs/>
          <w:rtl/>
        </w:rPr>
        <w:t>«</w:t>
      </w:r>
      <w:r w:rsidR="003460A7" w:rsidRPr="003460A7">
        <w:rPr>
          <w:rFonts w:ascii="Traditional Arabic" w:hAnsi="Traditional Arabic"/>
          <w:b/>
          <w:bCs/>
          <w:rtl/>
        </w:rPr>
        <w:t xml:space="preserve">إِنَّهُ لَمْ يَبْقَ مِنَ </w:t>
      </w:r>
      <w:r w:rsidR="00617CE0">
        <w:rPr>
          <w:rFonts w:ascii="Traditional Arabic" w:hAnsi="Traditional Arabic"/>
          <w:b/>
          <w:bCs/>
          <w:rtl/>
        </w:rPr>
        <w:t>الدُّنْيَا فِيمَا مَضَى مِنْهَا</w:t>
      </w:r>
      <w:r w:rsidR="00617CE0" w:rsidRPr="00617CE0">
        <w:rPr>
          <w:rFonts w:ascii="Traditional Arabic" w:hAnsi="Traditional Arabic"/>
          <w:b/>
          <w:bCs/>
          <w:vertAlign w:val="superscript"/>
        </w:rPr>
        <w:t>(</w:t>
      </w:r>
      <w:r w:rsidR="00617CE0" w:rsidRPr="00617CE0">
        <w:rPr>
          <w:rStyle w:val="FootnoteReference"/>
          <w:rFonts w:ascii="Traditional Arabic" w:hAnsi="Traditional Arabic"/>
          <w:b/>
          <w:bCs/>
        </w:rPr>
        <w:footnoteReference w:id="1443"/>
      </w:r>
      <w:r w:rsidR="00617CE0" w:rsidRPr="00617CE0">
        <w:rPr>
          <w:rFonts w:ascii="Traditional Arabic" w:hAnsi="Traditional Arabic"/>
          <w:b/>
          <w:bCs/>
          <w:vertAlign w:val="superscript"/>
        </w:rPr>
        <w:t>)</w:t>
      </w:r>
      <w:r w:rsidR="003460A7" w:rsidRPr="003460A7">
        <w:rPr>
          <w:rFonts w:ascii="Traditional Arabic" w:hAnsi="Traditional Arabic"/>
          <w:b/>
          <w:bCs/>
          <w:rtl/>
        </w:rPr>
        <w:t>، إِل</w:t>
      </w:r>
      <w:r w:rsidR="00617CE0">
        <w:rPr>
          <w:rFonts w:ascii="Traditional Arabic" w:hAnsi="Traditional Arabic"/>
          <w:b/>
          <w:bCs/>
          <w:rtl/>
        </w:rPr>
        <w:t>َّ</w:t>
      </w:r>
      <w:r w:rsidR="003460A7" w:rsidRPr="003460A7">
        <w:rPr>
          <w:rFonts w:ascii="Traditional Arabic" w:hAnsi="Traditional Arabic"/>
          <w:b/>
          <w:bCs/>
          <w:rtl/>
        </w:rPr>
        <w:t>ا كَمَا بَقِيَ مِنْ</w:t>
      </w:r>
      <w:r w:rsidR="00617CE0">
        <w:rPr>
          <w:rFonts w:ascii="Traditional Arabic" w:hAnsi="Traditional Arabic" w:hint="cs"/>
          <w:b/>
          <w:bCs/>
          <w:rtl/>
        </w:rPr>
        <w:t>ي</w:t>
      </w:r>
      <w:r w:rsidR="003460A7" w:rsidRPr="003460A7">
        <w:rPr>
          <w:rFonts w:ascii="Traditional Arabic" w:hAnsi="Traditional Arabic"/>
          <w:b/>
          <w:bCs/>
          <w:rtl/>
        </w:rPr>
        <w:t xml:space="preserve"> </w:t>
      </w:r>
      <w:r w:rsidR="00617CE0">
        <w:rPr>
          <w:rFonts w:ascii="Traditional Arabic" w:hAnsi="Traditional Arabic" w:hint="cs"/>
          <w:b/>
          <w:bCs/>
          <w:rtl/>
        </w:rPr>
        <w:t xml:space="preserve">يَوْمِكُم </w:t>
      </w:r>
      <w:r w:rsidR="003460A7" w:rsidRPr="003460A7">
        <w:rPr>
          <w:rFonts w:ascii="Traditional Arabic" w:hAnsi="Traditional Arabic"/>
          <w:b/>
          <w:bCs/>
          <w:rtl/>
        </w:rPr>
        <w:t>هَذ</w:t>
      </w:r>
      <w:r w:rsidR="00617CE0">
        <w:rPr>
          <w:rFonts w:ascii="Traditional Arabic" w:hAnsi="Traditional Arabic" w:hint="cs"/>
          <w:b/>
          <w:bCs/>
          <w:rtl/>
        </w:rPr>
        <w:t>َا</w:t>
      </w:r>
      <w:r w:rsidR="003460A7" w:rsidRPr="003460A7">
        <w:rPr>
          <w:rFonts w:ascii="Traditional Arabic" w:hAnsi="Traditional Arabic"/>
          <w:b/>
          <w:bCs/>
          <w:rtl/>
        </w:rPr>
        <w:t xml:space="preserve"> </w:t>
      </w:r>
      <w:r w:rsidR="00617CE0">
        <w:rPr>
          <w:rFonts w:ascii="Traditional Arabic" w:hAnsi="Traditional Arabic" w:hint="cs"/>
          <w:b/>
          <w:bCs/>
          <w:rtl/>
        </w:rPr>
        <w:t>حَت</w:t>
      </w:r>
      <w:r w:rsidR="00617CE0">
        <w:rPr>
          <w:rFonts w:ascii="Traditional Arabic" w:hAnsi="Traditional Arabic" w:hint="eastAsia"/>
          <w:b/>
          <w:bCs/>
          <w:rtl/>
        </w:rPr>
        <w:t>َّ</w:t>
      </w:r>
      <w:r w:rsidR="00617CE0">
        <w:rPr>
          <w:rFonts w:ascii="Traditional Arabic" w:hAnsi="Traditional Arabic" w:hint="cs"/>
          <w:b/>
          <w:bCs/>
          <w:rtl/>
        </w:rPr>
        <w:t xml:space="preserve">ى تَغِيبَ </w:t>
      </w:r>
      <w:r w:rsidR="00617CE0">
        <w:rPr>
          <w:rFonts w:ascii="Traditional Arabic" w:hAnsi="Traditional Arabic"/>
          <w:b/>
          <w:bCs/>
          <w:rtl/>
        </w:rPr>
        <w:t>الشَّمْسُ</w:t>
      </w:r>
      <w:r w:rsidR="009736AB" w:rsidRPr="009736AB">
        <w:rPr>
          <w:rFonts w:ascii="Traditional Arabic" w:hAnsi="Traditional Arabic"/>
          <w:rtl/>
        </w:rPr>
        <w:t>»</w:t>
      </w:r>
      <w:r w:rsidR="00617CE0">
        <w:rPr>
          <w:rFonts w:ascii="Traditional Arabic" w:hAnsi="Traditional Arabic" w:hint="cs"/>
          <w:rtl/>
        </w:rPr>
        <w:t xml:space="preserve">. </w:t>
      </w:r>
      <w:r w:rsidR="00617CE0">
        <w:rPr>
          <w:rFonts w:ascii="Traditional Arabic" w:hAnsi="Traditional Arabic" w:hint="eastAsia"/>
          <w:rtl/>
        </w:rPr>
        <w:t>هذا</w:t>
      </w:r>
      <w:r w:rsidR="00617CE0">
        <w:rPr>
          <w:rFonts w:ascii="Traditional Arabic" w:hAnsi="Traditional Arabic"/>
          <w:rtl/>
        </w:rPr>
        <w:t xml:space="preserve"> حدِيثٌ حسَنٌ أخرجَه </w:t>
      </w:r>
      <w:r w:rsidR="00617CE0">
        <w:rPr>
          <w:rFonts w:ascii="Traditional Arabic" w:hAnsi="Traditional Arabic" w:hint="cs"/>
          <w:rtl/>
        </w:rPr>
        <w:t>أحمدُ بِطُولِه، والحاكِمُ والترمذِيُ مِن وَجهٍ ءاخَر مُطو</w:t>
      </w:r>
      <w:r w:rsidR="00617CE0">
        <w:rPr>
          <w:rFonts w:ascii="Traditional Arabic" w:hAnsi="Traditional Arabic" w:hint="eastAsia"/>
          <w:rtl/>
        </w:rPr>
        <w:t>َّ</w:t>
      </w:r>
      <w:r w:rsidR="00617CE0">
        <w:rPr>
          <w:rFonts w:ascii="Traditional Arabic" w:hAnsi="Traditional Arabic" w:hint="cs"/>
          <w:rtl/>
        </w:rPr>
        <w:t>لًا، وابنُ ماجهْ مُقتصِرًا على بَعضِه.</w:t>
      </w:r>
    </w:p>
    <w:p w14:paraId="22EBF06F" w14:textId="77777777" w:rsidR="00617CE0" w:rsidRDefault="00A8218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A82182">
        <w:rPr>
          <w:rFonts w:ascii="Simplified Arabic" w:hAnsi="Simplified Arabic" w:hint="cs"/>
        </w:rPr>
        <w:sym w:font="AGA Arabesque" w:char="F072"/>
      </w:r>
      <w:r>
        <w:rPr>
          <w:rFonts w:ascii="Simplified Arabic" w:hAnsi="Simplified Arabic" w:hint="cs"/>
          <w:rtl/>
        </w:rPr>
        <w:t xml:space="preserve">: </w:t>
      </w:r>
      <w:r w:rsidRPr="00A82182">
        <w:rPr>
          <w:rFonts w:ascii="Traditional Arabic" w:hAnsi="Traditional Arabic"/>
          <w:rtl/>
        </w:rPr>
        <w:t>«</w:t>
      </w:r>
      <w:r w:rsidRPr="00A82182">
        <w:rPr>
          <w:rFonts w:ascii="Traditional Arabic" w:hAnsi="Traditional Arabic"/>
          <w:b/>
          <w:bCs/>
          <w:rtl/>
        </w:rPr>
        <w:t>إِنَّ الدُّنْيَا خَضِرَةٌ حُلْوَةٌ</w:t>
      </w:r>
      <w:r w:rsidR="008A6BC8">
        <w:rPr>
          <w:rFonts w:ascii="Traditional Arabic" w:hAnsi="Traditional Arabic"/>
          <w:b/>
          <w:bCs/>
          <w:rtl/>
        </w:rPr>
        <w:t>،</w:t>
      </w:r>
      <w:r w:rsidRPr="00A82182">
        <w:rPr>
          <w:rFonts w:ascii="Traditional Arabic" w:hAnsi="Traditional Arabic"/>
          <w:b/>
          <w:bCs/>
          <w:rtl/>
        </w:rPr>
        <w:t xml:space="preserve"> وَإِنَّ </w:t>
      </w:r>
      <w:r w:rsidR="00E25EFD">
        <w:rPr>
          <w:rFonts w:ascii="Traditional Arabic" w:hAnsi="Traditional Arabic"/>
          <w:b/>
          <w:bCs/>
          <w:rtl/>
        </w:rPr>
        <w:t xml:space="preserve">اللهَ </w:t>
      </w:r>
      <w:r w:rsidRPr="00A82182">
        <w:rPr>
          <w:rFonts w:ascii="Traditional Arabic" w:hAnsi="Traditional Arabic"/>
          <w:b/>
          <w:bCs/>
          <w:rtl/>
        </w:rPr>
        <w:t>مُسْتَخْلِفُكُمْ فِيهَا فَيَنْظُرُ كَيْفَ تَعْمَلُونَ</w:t>
      </w:r>
      <w:r w:rsidR="008A6BC8">
        <w:rPr>
          <w:rFonts w:ascii="Traditional Arabic" w:hAnsi="Traditional Arabic"/>
          <w:b/>
          <w:bCs/>
          <w:rtl/>
        </w:rPr>
        <w:t>،</w:t>
      </w:r>
      <w:r w:rsidRPr="00A82182">
        <w:rPr>
          <w:rFonts w:ascii="Traditional Arabic" w:hAnsi="Traditional Arabic"/>
          <w:b/>
          <w:bCs/>
          <w:rtl/>
        </w:rPr>
        <w:t xml:space="preserve"> فَاتَّقُوا الدُّنْيَا</w:t>
      </w:r>
      <w:r w:rsidR="008A6BC8">
        <w:rPr>
          <w:rFonts w:ascii="Traditional Arabic" w:hAnsi="Traditional Arabic"/>
          <w:b/>
          <w:bCs/>
          <w:rtl/>
        </w:rPr>
        <w:t>،</w:t>
      </w:r>
      <w:r w:rsidRPr="00A82182">
        <w:rPr>
          <w:rFonts w:ascii="Traditional Arabic" w:hAnsi="Traditional Arabic"/>
          <w:b/>
          <w:bCs/>
          <w:rtl/>
        </w:rPr>
        <w:t xml:space="preserve"> وَاتَّقُوا النِّسَاءَ</w:t>
      </w:r>
      <w:r>
        <w:rPr>
          <w:rFonts w:ascii="Traditional Arabic" w:hAnsi="Traditional Arabic" w:hint="cs"/>
          <w:b/>
          <w:bCs/>
          <w:rtl/>
        </w:rPr>
        <w:t>، فَإِن</w:t>
      </w:r>
      <w:r>
        <w:rPr>
          <w:rFonts w:ascii="Traditional Arabic" w:hAnsi="Traditional Arabic" w:hint="eastAsia"/>
          <w:b/>
          <w:bCs/>
          <w:rtl/>
        </w:rPr>
        <w:t>َّ</w:t>
      </w:r>
      <w:r>
        <w:rPr>
          <w:rFonts w:ascii="Traditional Arabic" w:hAnsi="Traditional Arabic" w:hint="cs"/>
          <w:b/>
          <w:bCs/>
          <w:rtl/>
        </w:rPr>
        <w:t xml:space="preserve"> أَو</w:t>
      </w:r>
      <w:r>
        <w:rPr>
          <w:rFonts w:ascii="Traditional Arabic" w:hAnsi="Traditional Arabic" w:hint="eastAsia"/>
          <w:b/>
          <w:bCs/>
          <w:rtl/>
        </w:rPr>
        <w:t>َّ</w:t>
      </w:r>
      <w:r>
        <w:rPr>
          <w:rFonts w:ascii="Traditional Arabic" w:hAnsi="Traditional Arabic" w:hint="cs"/>
          <w:b/>
          <w:bCs/>
          <w:rtl/>
        </w:rPr>
        <w:t>لَ فِتْنةِ بَنِي إسْرائِيلَ كانَتْ فِي النِّساءِ</w:t>
      </w:r>
      <w:r w:rsidRPr="00A82182">
        <w:rPr>
          <w:rFonts w:ascii="Traditional Arabic" w:hAnsi="Traditional Arabic"/>
          <w:b/>
          <w:bCs/>
          <w:vertAlign w:val="superscript"/>
        </w:rPr>
        <w:t>(</w:t>
      </w:r>
      <w:r w:rsidRPr="00A82182">
        <w:rPr>
          <w:rStyle w:val="FootnoteReference"/>
          <w:rFonts w:ascii="Traditional Arabic" w:hAnsi="Traditional Arabic"/>
          <w:b/>
          <w:bCs/>
        </w:rPr>
        <w:footnoteReference w:id="1444"/>
      </w:r>
      <w:r w:rsidRPr="00A82182">
        <w:rPr>
          <w:rFonts w:ascii="Traditional Arabic" w:hAnsi="Traditional Arabic"/>
          <w:b/>
          <w:bCs/>
          <w:vertAlign w:val="superscript"/>
        </w:rPr>
        <w:t>)</w:t>
      </w:r>
      <w:r w:rsidRPr="00A8218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F070" w14:textId="77777777" w:rsidR="00A82182" w:rsidRDefault="00A82182"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A82182">
        <w:rPr>
          <w:rFonts w:ascii="Simplified Arabic" w:hAnsi="Simplified Arabic" w:hint="cs"/>
        </w:rPr>
        <w:sym w:font="AGA Arabesque" w:char="F072"/>
      </w:r>
      <w:r>
        <w:rPr>
          <w:rFonts w:ascii="Simplified Arabic" w:hAnsi="Simplified Arabic" w:hint="cs"/>
          <w:rtl/>
        </w:rPr>
        <w:t xml:space="preserve">: </w:t>
      </w:r>
      <w:r w:rsidRPr="00A82182">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w:t>
      </w:r>
      <w:r w:rsidR="00E25EFD">
        <w:rPr>
          <w:rFonts w:ascii="Traditional Arabic" w:hAnsi="Traditional Arabic" w:hint="cs"/>
          <w:b/>
          <w:bCs/>
          <w:rtl/>
        </w:rPr>
        <w:t>الـمَ</w:t>
      </w:r>
      <w:r>
        <w:rPr>
          <w:rFonts w:ascii="Traditional Arabic" w:hAnsi="Traditional Arabic" w:hint="cs"/>
          <w:b/>
          <w:bCs/>
          <w:rtl/>
        </w:rPr>
        <w:t>الَ خَضِرَةٌ حُلْوَةٌ</w:t>
      </w:r>
      <w:r w:rsidRPr="00A82182">
        <w:rPr>
          <w:rFonts w:ascii="Traditional Arabic" w:hAnsi="Traditional Arabic"/>
          <w:b/>
          <w:bCs/>
          <w:vertAlign w:val="superscript"/>
        </w:rPr>
        <w:t>(</w:t>
      </w:r>
      <w:r w:rsidRPr="00A82182">
        <w:rPr>
          <w:rStyle w:val="FootnoteReference"/>
          <w:rFonts w:ascii="Traditional Arabic" w:hAnsi="Traditional Arabic"/>
          <w:b/>
          <w:bCs/>
        </w:rPr>
        <w:footnoteReference w:id="1445"/>
      </w:r>
      <w:r w:rsidRPr="00A82182">
        <w:rPr>
          <w:rFonts w:ascii="Traditional Arabic" w:hAnsi="Traditional Arabic"/>
          <w:b/>
          <w:bCs/>
          <w:vertAlign w:val="superscript"/>
        </w:rPr>
        <w:t>)</w:t>
      </w:r>
      <w:r>
        <w:rPr>
          <w:rFonts w:ascii="Traditional Arabic" w:hAnsi="Traditional Arabic" w:hint="cs"/>
          <w:b/>
          <w:bCs/>
          <w:rtl/>
        </w:rPr>
        <w:t xml:space="preserve">، فَمَنْ أَخَذَهُ بِحَقِّهِ </w:t>
      </w:r>
      <w:r w:rsidRPr="00A82182">
        <w:rPr>
          <w:rFonts w:ascii="Traditional Arabic" w:hAnsi="Traditional Arabic"/>
          <w:b/>
          <w:bCs/>
          <w:vertAlign w:val="superscript"/>
        </w:rPr>
        <w:t>(</w:t>
      </w:r>
      <w:r w:rsidRPr="00A82182">
        <w:rPr>
          <w:rStyle w:val="FootnoteReference"/>
          <w:rFonts w:ascii="Traditional Arabic" w:hAnsi="Traditional Arabic"/>
          <w:b/>
          <w:bCs/>
        </w:rPr>
        <w:footnoteReference w:id="1446"/>
      </w:r>
      <w:r w:rsidRPr="00A82182">
        <w:rPr>
          <w:rFonts w:ascii="Traditional Arabic" w:hAnsi="Traditional Arabic"/>
          <w:b/>
          <w:bCs/>
          <w:vertAlign w:val="superscript"/>
        </w:rPr>
        <w:t>)</w:t>
      </w:r>
      <w:r>
        <w:rPr>
          <w:rFonts w:ascii="Traditional Arabic" w:hAnsi="Traditional Arabic" w:hint="cs"/>
          <w:b/>
          <w:bCs/>
          <w:rtl/>
        </w:rPr>
        <w:t xml:space="preserve">فَنِعْمَ </w:t>
      </w:r>
      <w:r w:rsidR="00E25EFD">
        <w:rPr>
          <w:rFonts w:ascii="Traditional Arabic" w:hAnsi="Traditional Arabic" w:hint="cs"/>
          <w:b/>
          <w:bCs/>
          <w:rtl/>
        </w:rPr>
        <w:t>الـمَ</w:t>
      </w:r>
      <w:r>
        <w:rPr>
          <w:rFonts w:ascii="Traditional Arabic" w:hAnsi="Traditional Arabic" w:hint="cs"/>
          <w:b/>
          <w:bCs/>
          <w:rtl/>
        </w:rPr>
        <w:t>عُونَةُ هُوَ</w:t>
      </w:r>
      <w:r w:rsidRPr="00A82182">
        <w:rPr>
          <w:rFonts w:ascii="Traditional Arabic" w:hAnsi="Traditional Arabic"/>
          <w:b/>
          <w:bCs/>
          <w:vertAlign w:val="superscript"/>
        </w:rPr>
        <w:t>(</w:t>
      </w:r>
      <w:r w:rsidRPr="00A82182">
        <w:rPr>
          <w:rStyle w:val="FootnoteReference"/>
          <w:rFonts w:ascii="Traditional Arabic" w:hAnsi="Traditional Arabic"/>
          <w:b/>
          <w:bCs/>
        </w:rPr>
        <w:footnoteReference w:id="1447"/>
      </w:r>
      <w:r w:rsidRPr="00A82182">
        <w:rPr>
          <w:rFonts w:ascii="Traditional Arabic" w:hAnsi="Traditional Arabic"/>
          <w:b/>
          <w:bCs/>
          <w:vertAlign w:val="superscript"/>
        </w:rPr>
        <w:t>)</w:t>
      </w:r>
      <w:r w:rsidRPr="00A82182">
        <w:rPr>
          <w:rFonts w:ascii="Traditional Arabic" w:hAnsi="Traditional Arabic"/>
          <w:rtl/>
        </w:rPr>
        <w:t>»</w:t>
      </w:r>
      <w:r w:rsidRPr="00A82182">
        <w:rPr>
          <w:rFonts w:ascii="Traditional Arabic" w:hAnsi="Traditional Arabic"/>
          <w:vertAlign w:val="superscript"/>
        </w:rPr>
        <w:t>(</w:t>
      </w:r>
      <w:r w:rsidRPr="00A82182">
        <w:rPr>
          <w:rStyle w:val="FootnoteReference"/>
          <w:rFonts w:ascii="Traditional Arabic" w:hAnsi="Traditional Arabic"/>
        </w:rPr>
        <w:footnoteReference w:id="1448"/>
      </w:r>
      <w:r w:rsidRPr="00A82182">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ابنُ خُزيمةَ.</w:t>
      </w:r>
    </w:p>
    <w:p w14:paraId="22EBF071" w14:textId="77777777" w:rsidR="00A82182" w:rsidRDefault="00AE653B"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عُبَيدِ بنِ سَنُوطا</w:t>
      </w:r>
      <w:r w:rsidRPr="00AE653B">
        <w:rPr>
          <w:rFonts w:ascii="Traditional Arabic" w:hAnsi="Traditional Arabic"/>
          <w:vertAlign w:val="superscript"/>
        </w:rPr>
        <w:t>(</w:t>
      </w:r>
      <w:r w:rsidRPr="00AE653B">
        <w:rPr>
          <w:rStyle w:val="FootnoteReference"/>
          <w:rFonts w:ascii="Traditional Arabic" w:hAnsi="Traditional Arabic"/>
        </w:rPr>
        <w:footnoteReference w:id="1449"/>
      </w:r>
      <w:r w:rsidRPr="00AE653B">
        <w:rPr>
          <w:rFonts w:ascii="Traditional Arabic" w:hAnsi="Traditional Arabic"/>
          <w:vertAlign w:val="superscript"/>
        </w:rPr>
        <w:t>)</w:t>
      </w:r>
      <w:r>
        <w:rPr>
          <w:rFonts w:ascii="Traditional Arabic" w:hAnsi="Traditional Arabic" w:hint="cs"/>
          <w:rtl/>
        </w:rPr>
        <w:t xml:space="preserve"> أنّه سَمِعَ خَوْلةَ بنتَ قَيسٍ امرأةَ حَمزةَ ابنِ عبدِ </w:t>
      </w:r>
      <w:r w:rsidR="00E25EFD">
        <w:rPr>
          <w:rFonts w:ascii="Traditional Arabic" w:hAnsi="Traditional Arabic" w:hint="cs"/>
          <w:rtl/>
        </w:rPr>
        <w:t>الـمُ</w:t>
      </w:r>
      <w:r>
        <w:rPr>
          <w:rFonts w:ascii="Traditional Arabic" w:hAnsi="Traditional Arabic" w:hint="cs"/>
          <w:rtl/>
        </w:rPr>
        <w:t xml:space="preserve">طلِّب تُحَدِّثُ أنّ رَسولَ الله </w:t>
      </w:r>
      <w:r w:rsidRPr="00AE653B">
        <w:rPr>
          <w:rFonts w:ascii="Simplified Arabic" w:hAnsi="Simplified Arabic" w:hint="cs"/>
        </w:rPr>
        <w:sym w:font="AGA Arabesque" w:char="F072"/>
      </w:r>
      <w:r>
        <w:rPr>
          <w:rFonts w:ascii="Simplified Arabic" w:hAnsi="Simplified Arabic" w:hint="cs"/>
          <w:rtl/>
        </w:rPr>
        <w:t xml:space="preserve"> دَخَلَ علَى حَمزةَ بَيتَه فتَذاكَرا الدُّنيا فقالَ رَسولُ اللهِ </w:t>
      </w:r>
      <w:r w:rsidRPr="00AE653B">
        <w:rPr>
          <w:rFonts w:ascii="Simplified Arabic" w:hAnsi="Simplified Arabic" w:hint="cs"/>
        </w:rPr>
        <w:sym w:font="AGA Arabesque" w:char="F072"/>
      </w:r>
      <w:r>
        <w:rPr>
          <w:rFonts w:ascii="Simplified Arabic" w:hAnsi="Simplified Arabic" w:hint="cs"/>
          <w:rtl/>
        </w:rPr>
        <w:t xml:space="preserve">: </w:t>
      </w:r>
      <w:r w:rsidRPr="00AE653B">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الدُّنْيا خَضِرَةٌ حُلْوَةٌ</w:t>
      </w:r>
      <w:r w:rsidRPr="00AE653B">
        <w:rPr>
          <w:rFonts w:ascii="Traditional Arabic" w:hAnsi="Traditional Arabic"/>
          <w:b/>
          <w:bCs/>
          <w:vertAlign w:val="superscript"/>
        </w:rPr>
        <w:t>(</w:t>
      </w:r>
      <w:r w:rsidRPr="00AE653B">
        <w:rPr>
          <w:rStyle w:val="FootnoteReference"/>
          <w:rFonts w:ascii="Traditional Arabic" w:hAnsi="Traditional Arabic"/>
          <w:b/>
          <w:bCs/>
        </w:rPr>
        <w:footnoteReference w:id="1450"/>
      </w:r>
      <w:r w:rsidRPr="00AE653B">
        <w:rPr>
          <w:rFonts w:ascii="Traditional Arabic" w:hAnsi="Traditional Arabic"/>
          <w:b/>
          <w:bCs/>
          <w:vertAlign w:val="superscript"/>
        </w:rPr>
        <w:t>)</w:t>
      </w:r>
      <w:r>
        <w:rPr>
          <w:rFonts w:ascii="Traditional Arabic" w:hAnsi="Traditional Arabic" w:hint="cs"/>
          <w:b/>
          <w:bCs/>
          <w:rtl/>
        </w:rPr>
        <w:t>، فَمَنْ أَخَذَها بِحَقِّها بُورِكَ لَهُ فِيهَا، وَرُب</w:t>
      </w:r>
      <w:r>
        <w:rPr>
          <w:rFonts w:ascii="Traditional Arabic" w:hAnsi="Traditional Arabic" w:hint="eastAsia"/>
          <w:b/>
          <w:bCs/>
          <w:rtl/>
        </w:rPr>
        <w:t>َّ</w:t>
      </w:r>
      <w:r>
        <w:rPr>
          <w:rFonts w:ascii="Traditional Arabic" w:hAnsi="Traditional Arabic" w:hint="cs"/>
          <w:b/>
          <w:bCs/>
          <w:rtl/>
        </w:rPr>
        <w:t xml:space="preserve"> </w:t>
      </w:r>
      <w:r>
        <w:rPr>
          <w:rFonts w:ascii="Traditional Arabic" w:hAnsi="Traditional Arabic" w:hint="cs"/>
          <w:b/>
          <w:bCs/>
          <w:rtl/>
        </w:rPr>
        <w:lastRenderedPageBreak/>
        <w:t>مُتَخَوِّضٍ فِي مالِ اللهِ</w:t>
      </w:r>
      <w:r w:rsidRPr="00AE653B">
        <w:rPr>
          <w:rFonts w:ascii="Traditional Arabic" w:hAnsi="Traditional Arabic"/>
          <w:b/>
          <w:bCs/>
          <w:vertAlign w:val="superscript"/>
        </w:rPr>
        <w:t>(</w:t>
      </w:r>
      <w:r w:rsidRPr="00AE653B">
        <w:rPr>
          <w:rStyle w:val="FootnoteReference"/>
          <w:rFonts w:ascii="Traditional Arabic" w:hAnsi="Traditional Arabic"/>
          <w:b/>
          <w:bCs/>
        </w:rPr>
        <w:footnoteReference w:id="1451"/>
      </w:r>
      <w:r w:rsidRPr="00AE653B">
        <w:rPr>
          <w:rFonts w:ascii="Traditional Arabic" w:hAnsi="Traditional Arabic"/>
          <w:b/>
          <w:bCs/>
          <w:vertAlign w:val="superscript"/>
        </w:rPr>
        <w:t>)</w:t>
      </w:r>
      <w:r>
        <w:rPr>
          <w:rFonts w:ascii="Traditional Arabic" w:hAnsi="Traditional Arabic" w:hint="cs"/>
          <w:b/>
          <w:bCs/>
          <w:rtl/>
        </w:rPr>
        <w:t xml:space="preserve"> وَمالِ </w:t>
      </w:r>
      <w:r w:rsidR="00C24357">
        <w:rPr>
          <w:rFonts w:ascii="Traditional Arabic" w:hAnsi="Traditional Arabic" w:hint="cs"/>
          <w:b/>
          <w:bCs/>
          <w:rtl/>
        </w:rPr>
        <w:t>رَسُولِه</w:t>
      </w:r>
      <w:r w:rsidR="00C24357" w:rsidRPr="00C24357">
        <w:rPr>
          <w:rFonts w:ascii="Traditional Arabic" w:hAnsi="Traditional Arabic"/>
          <w:b/>
          <w:bCs/>
          <w:vertAlign w:val="superscript"/>
        </w:rPr>
        <w:t>(</w:t>
      </w:r>
      <w:r w:rsidR="00C24357" w:rsidRPr="00C24357">
        <w:rPr>
          <w:rStyle w:val="FootnoteReference"/>
          <w:rFonts w:ascii="Traditional Arabic" w:hAnsi="Traditional Arabic"/>
          <w:b/>
          <w:bCs/>
        </w:rPr>
        <w:footnoteReference w:id="1452"/>
      </w:r>
      <w:r w:rsidR="00C24357" w:rsidRPr="00C24357">
        <w:rPr>
          <w:rFonts w:ascii="Traditional Arabic" w:hAnsi="Traditional Arabic"/>
          <w:b/>
          <w:bCs/>
          <w:vertAlign w:val="superscript"/>
        </w:rPr>
        <w:t>)</w:t>
      </w:r>
      <w:r w:rsidR="00C24357">
        <w:rPr>
          <w:rFonts w:ascii="Traditional Arabic" w:hAnsi="Traditional Arabic" w:hint="cs"/>
          <w:b/>
          <w:bCs/>
          <w:rtl/>
        </w:rPr>
        <w:t xml:space="preserve"> لَهُ الن</w:t>
      </w:r>
      <w:r w:rsidR="00C24357">
        <w:rPr>
          <w:rFonts w:ascii="Traditional Arabic" w:hAnsi="Traditional Arabic" w:hint="eastAsia"/>
          <w:b/>
          <w:bCs/>
          <w:rtl/>
        </w:rPr>
        <w:t>َّ</w:t>
      </w:r>
      <w:r w:rsidR="00C24357">
        <w:rPr>
          <w:rFonts w:ascii="Traditional Arabic" w:hAnsi="Traditional Arabic" w:hint="cs"/>
          <w:b/>
          <w:bCs/>
          <w:rtl/>
        </w:rPr>
        <w:t>ارُ يَوْمَ القِيامَةِ</w:t>
      </w:r>
      <w:r w:rsidRPr="00AE653B">
        <w:rPr>
          <w:rFonts w:ascii="Traditional Arabic" w:hAnsi="Traditional Arabic"/>
          <w:rtl/>
        </w:rPr>
        <w:t>»</w:t>
      </w:r>
      <w:r w:rsidR="00C24357">
        <w:rPr>
          <w:rFonts w:ascii="Traditional Arabic" w:hAnsi="Traditional Arabic" w:hint="cs"/>
          <w:rtl/>
        </w:rPr>
        <w:t>. أخرجَه أحمدُ وصح</w:t>
      </w:r>
      <w:r w:rsidR="00C24357">
        <w:rPr>
          <w:rFonts w:ascii="Traditional Arabic" w:hAnsi="Traditional Arabic" w:hint="eastAsia"/>
          <w:rtl/>
        </w:rPr>
        <w:t>َّ</w:t>
      </w:r>
      <w:r w:rsidR="00C24357">
        <w:rPr>
          <w:rFonts w:ascii="Traditional Arabic" w:hAnsi="Traditional Arabic" w:hint="cs"/>
          <w:rtl/>
        </w:rPr>
        <w:t xml:space="preserve">حه الترمذِيُّ، وأَصلُه في البُخارِيّ مِن </w:t>
      </w:r>
      <w:r w:rsidR="002325BC">
        <w:rPr>
          <w:rFonts w:ascii="Traditional Arabic" w:hAnsi="Traditional Arabic" w:hint="cs"/>
          <w:rtl/>
        </w:rPr>
        <w:t>و</w:t>
      </w:r>
      <w:r w:rsidR="00C24357">
        <w:rPr>
          <w:rFonts w:ascii="Traditional Arabic" w:hAnsi="Traditional Arabic" w:hint="cs"/>
          <w:rtl/>
        </w:rPr>
        <w:t>جهٍ ءاخَرَ عن خَوْلةَ بنتِ ثامِر</w:t>
      </w:r>
      <w:r w:rsidR="00C24357" w:rsidRPr="00C24357">
        <w:rPr>
          <w:rFonts w:ascii="Traditional Arabic" w:hAnsi="Traditional Arabic"/>
          <w:vertAlign w:val="superscript"/>
        </w:rPr>
        <w:t>(</w:t>
      </w:r>
      <w:r w:rsidR="00C24357" w:rsidRPr="00C24357">
        <w:rPr>
          <w:rStyle w:val="FootnoteReference"/>
          <w:rFonts w:ascii="Traditional Arabic" w:hAnsi="Traditional Arabic"/>
        </w:rPr>
        <w:footnoteReference w:id="1453"/>
      </w:r>
      <w:r w:rsidR="00C24357" w:rsidRPr="00C24357">
        <w:rPr>
          <w:rFonts w:ascii="Traditional Arabic" w:hAnsi="Traditional Arabic"/>
          <w:vertAlign w:val="superscript"/>
        </w:rPr>
        <w:t>)</w:t>
      </w:r>
      <w:r w:rsidR="00C24357">
        <w:rPr>
          <w:rFonts w:ascii="Traditional Arabic" w:hAnsi="Traditional Arabic" w:hint="cs"/>
          <w:rtl/>
        </w:rPr>
        <w:t>.</w:t>
      </w:r>
    </w:p>
    <w:p w14:paraId="22EBF072" w14:textId="77777777" w:rsidR="00C24357" w:rsidRDefault="00C24357" w:rsidP="002325BC">
      <w:pPr>
        <w:pStyle w:val="BodyTextIndent"/>
        <w:numPr>
          <w:ilvl w:val="0"/>
          <w:numId w:val="7"/>
        </w:numPr>
        <w:ind w:left="981" w:hanging="624"/>
        <w:rPr>
          <w:rFonts w:ascii="Traditional Arabic" w:hAnsi="Traditional Arabic"/>
        </w:rPr>
      </w:pPr>
      <w:r w:rsidRPr="00C24357">
        <w:rPr>
          <w:rFonts w:ascii="Traditional Arabic" w:hAnsi="Traditional Arabic" w:hint="cs"/>
          <w:rtl/>
        </w:rPr>
        <w:t xml:space="preserve">عن النُّعْمان بنِ </w:t>
      </w:r>
      <w:r>
        <w:rPr>
          <w:rFonts w:ascii="Traditional Arabic" w:hAnsi="Traditional Arabic" w:hint="cs"/>
          <w:rtl/>
        </w:rPr>
        <w:t xml:space="preserve">أَبِي عَيّاشٍ أنّه سَمِعَ خَوْلَةَ بِنتَ ثامِرٍ تَقولُ: سَمِعتُ رَسولَ اللهِ </w:t>
      </w:r>
      <w:r w:rsidRPr="00C24357">
        <w:rPr>
          <w:rFonts w:ascii="Simplified Arabic" w:hAnsi="Simplified Arabic" w:hint="cs"/>
        </w:rPr>
        <w:sym w:font="AGA Arabesque" w:char="F072"/>
      </w:r>
      <w:r>
        <w:rPr>
          <w:rFonts w:ascii="Simplified Arabic" w:hAnsi="Simplified Arabic" w:hint="cs"/>
          <w:rtl/>
        </w:rPr>
        <w:t xml:space="preserve"> يَقولُ: </w:t>
      </w:r>
      <w:r w:rsidRPr="00C24357">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الدُّنْيَا خَضِرَةٌ حُلْوةٌ، وَإِن</w:t>
      </w:r>
      <w:r>
        <w:rPr>
          <w:rFonts w:ascii="Traditional Arabic" w:hAnsi="Traditional Arabic" w:hint="eastAsia"/>
          <w:b/>
          <w:bCs/>
          <w:rtl/>
        </w:rPr>
        <w:t>َّ</w:t>
      </w:r>
      <w:r>
        <w:rPr>
          <w:rFonts w:ascii="Traditional Arabic" w:hAnsi="Traditional Arabic" w:hint="cs"/>
          <w:b/>
          <w:bCs/>
          <w:rtl/>
        </w:rPr>
        <w:t xml:space="preserve"> رِجالًا يَتَخَو</w:t>
      </w:r>
      <w:r>
        <w:rPr>
          <w:rFonts w:ascii="Traditional Arabic" w:hAnsi="Traditional Arabic" w:hint="eastAsia"/>
          <w:b/>
          <w:bCs/>
          <w:rtl/>
        </w:rPr>
        <w:t>َّ</w:t>
      </w:r>
      <w:r>
        <w:rPr>
          <w:rFonts w:ascii="Traditional Arabic" w:hAnsi="Traditional Arabic" w:hint="cs"/>
          <w:b/>
          <w:bCs/>
          <w:rtl/>
        </w:rPr>
        <w:t>ضُونَ فِي مَالِ اللهِ وَرَسُولِهِ بِغَيْرِ حَقٍّ لَهُمُ الن</w:t>
      </w:r>
      <w:r>
        <w:rPr>
          <w:rFonts w:ascii="Traditional Arabic" w:hAnsi="Traditional Arabic" w:hint="eastAsia"/>
          <w:b/>
          <w:bCs/>
          <w:rtl/>
        </w:rPr>
        <w:t>َّ</w:t>
      </w:r>
      <w:r>
        <w:rPr>
          <w:rFonts w:ascii="Traditional Arabic" w:hAnsi="Traditional Arabic" w:hint="cs"/>
          <w:b/>
          <w:bCs/>
          <w:rtl/>
        </w:rPr>
        <w:t>ارُ يَوْمَ القِيامةِ</w:t>
      </w:r>
      <w:r w:rsidRPr="00C24357">
        <w:rPr>
          <w:rFonts w:ascii="Traditional Arabic" w:hAnsi="Traditional Arabic"/>
          <w:rtl/>
        </w:rPr>
        <w:t>»</w:t>
      </w:r>
      <w:r>
        <w:rPr>
          <w:rFonts w:ascii="Traditional Arabic" w:hAnsi="Traditional Arabic" w:hint="cs"/>
          <w:rtl/>
        </w:rPr>
        <w:t>. هذَا حدِيثٌ صَحِيحٌ أخرجَه أحمدُ، وأخرجَ البخارِيُّ الطّرَفَ الثّانيّ مِنه.</w:t>
      </w:r>
    </w:p>
    <w:p w14:paraId="22EBF073" w14:textId="77777777" w:rsidR="00C24357" w:rsidRDefault="00C24357" w:rsidP="002325BC">
      <w:pPr>
        <w:pStyle w:val="BodyTextIndent"/>
        <w:numPr>
          <w:ilvl w:val="0"/>
          <w:numId w:val="7"/>
        </w:numPr>
        <w:ind w:left="981" w:hanging="624"/>
        <w:rPr>
          <w:rFonts w:ascii="Traditional Arabic" w:hAnsi="Traditional Arabic"/>
        </w:rPr>
      </w:pPr>
      <w:r w:rsidRPr="00C24357">
        <w:rPr>
          <w:rFonts w:ascii="Traditional Arabic" w:hAnsi="Traditional Arabic" w:hint="cs"/>
          <w:rtl/>
        </w:rPr>
        <w:t xml:space="preserve">عن كَعبِ بنِ عُجْرةَ </w:t>
      </w:r>
      <w:r w:rsidRPr="00C24357">
        <w:rPr>
          <w:rFonts w:ascii="Traditional Arabic" w:hAnsi="Traditional Arabic" w:hint="eastAsia"/>
          <w:rtl/>
        </w:rPr>
        <w:t>رضي</w:t>
      </w:r>
      <w:r w:rsidRPr="00C24357">
        <w:rPr>
          <w:rFonts w:ascii="Traditional Arabic" w:hAnsi="Traditional Arabic"/>
          <w:rtl/>
        </w:rPr>
        <w:t xml:space="preserve"> الله عنه</w:t>
      </w:r>
      <w:r w:rsidRPr="00C24357">
        <w:rPr>
          <w:rFonts w:ascii="Traditional Arabic" w:hAnsi="Traditional Arabic" w:hint="cs"/>
          <w:rtl/>
        </w:rPr>
        <w:t xml:space="preserve"> قال: </w:t>
      </w:r>
      <w:r>
        <w:rPr>
          <w:rFonts w:ascii="Traditional Arabic" w:hAnsi="Traditional Arabic" w:hint="cs"/>
          <w:rtl/>
        </w:rPr>
        <w:t xml:space="preserve">خَرجَ علَينا رَسولُ الله </w:t>
      </w:r>
      <w:r w:rsidRPr="00C24357">
        <w:rPr>
          <w:rFonts w:ascii="Simplified Arabic" w:hAnsi="Simplified Arabic" w:hint="cs"/>
        </w:rPr>
        <w:sym w:font="AGA Arabesque" w:char="F072"/>
      </w:r>
      <w:r>
        <w:rPr>
          <w:rFonts w:ascii="Simplified Arabic" w:hAnsi="Simplified Arabic" w:hint="cs"/>
          <w:rtl/>
        </w:rPr>
        <w:t xml:space="preserve"> فقال: </w:t>
      </w:r>
      <w:r w:rsidRPr="00C24357">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هُ يَكُونُ عَلَيكُم بَعْدِي أُمَرَاءُ، فَمَنْ دَخَلَ عَلَيهِم فَصَد</w:t>
      </w:r>
      <w:r>
        <w:rPr>
          <w:rFonts w:ascii="Traditional Arabic" w:hAnsi="Traditional Arabic" w:hint="eastAsia"/>
          <w:b/>
          <w:bCs/>
          <w:rtl/>
        </w:rPr>
        <w:t>َّ</w:t>
      </w:r>
      <w:r>
        <w:rPr>
          <w:rFonts w:ascii="Traditional Arabic" w:hAnsi="Traditional Arabic" w:hint="cs"/>
          <w:b/>
          <w:bCs/>
          <w:rtl/>
        </w:rPr>
        <w:t>قَهُم بِكَذِبِهم وَأَعانَهُم عَلَى ظُلْمِهِم فَلَيْسَ مِنِّي وَلَسْتُ مِنْهُ</w:t>
      </w:r>
      <w:r w:rsidRPr="00C24357">
        <w:rPr>
          <w:rFonts w:ascii="Traditional Arabic" w:hAnsi="Traditional Arabic"/>
          <w:b/>
          <w:bCs/>
          <w:vertAlign w:val="superscript"/>
        </w:rPr>
        <w:t>(</w:t>
      </w:r>
      <w:r w:rsidRPr="00C24357">
        <w:rPr>
          <w:rStyle w:val="FootnoteReference"/>
          <w:rFonts w:ascii="Traditional Arabic" w:hAnsi="Traditional Arabic"/>
          <w:b/>
          <w:bCs/>
        </w:rPr>
        <w:footnoteReference w:id="1454"/>
      </w:r>
      <w:r w:rsidRPr="00C24357">
        <w:rPr>
          <w:rFonts w:ascii="Traditional Arabic" w:hAnsi="Traditional Arabic"/>
          <w:b/>
          <w:bCs/>
          <w:vertAlign w:val="superscript"/>
        </w:rPr>
        <w:t>)</w:t>
      </w:r>
      <w:r>
        <w:rPr>
          <w:rFonts w:ascii="Traditional Arabic" w:hAnsi="Traditional Arabic" w:hint="cs"/>
          <w:b/>
          <w:bCs/>
          <w:rtl/>
        </w:rPr>
        <w:t xml:space="preserve"> وَلَيْسَ بِوَاردٍ عَلَي</w:t>
      </w:r>
      <w:r>
        <w:rPr>
          <w:rFonts w:ascii="Traditional Arabic" w:hAnsi="Traditional Arabic" w:hint="eastAsia"/>
          <w:b/>
          <w:bCs/>
          <w:rtl/>
        </w:rPr>
        <w:t>َّ</w:t>
      </w:r>
      <w:r>
        <w:rPr>
          <w:rFonts w:ascii="Traditional Arabic" w:hAnsi="Traditional Arabic" w:hint="cs"/>
          <w:b/>
          <w:bCs/>
          <w:rtl/>
        </w:rPr>
        <w:t xml:space="preserve"> </w:t>
      </w:r>
      <w:r w:rsidR="00444186">
        <w:rPr>
          <w:rFonts w:ascii="Traditional Arabic" w:hAnsi="Traditional Arabic" w:hint="cs"/>
          <w:b/>
          <w:bCs/>
          <w:rtl/>
        </w:rPr>
        <w:t>الحَوْضَ</w:t>
      </w:r>
      <w:r w:rsidR="00444186" w:rsidRPr="00444186">
        <w:rPr>
          <w:rFonts w:ascii="Traditional Arabic" w:hAnsi="Traditional Arabic"/>
          <w:b/>
          <w:bCs/>
          <w:vertAlign w:val="superscript"/>
        </w:rPr>
        <w:t>(</w:t>
      </w:r>
      <w:r w:rsidR="00444186" w:rsidRPr="00444186">
        <w:rPr>
          <w:rStyle w:val="FootnoteReference"/>
          <w:rFonts w:ascii="Traditional Arabic" w:hAnsi="Traditional Arabic"/>
          <w:b/>
          <w:bCs/>
        </w:rPr>
        <w:footnoteReference w:id="1455"/>
      </w:r>
      <w:r w:rsidR="00444186" w:rsidRPr="00444186">
        <w:rPr>
          <w:rFonts w:ascii="Traditional Arabic" w:hAnsi="Traditional Arabic"/>
          <w:b/>
          <w:bCs/>
          <w:vertAlign w:val="superscript"/>
        </w:rPr>
        <w:t>)</w:t>
      </w:r>
      <w:r w:rsidR="00444186">
        <w:rPr>
          <w:rFonts w:ascii="Traditional Arabic" w:hAnsi="Traditional Arabic" w:hint="cs"/>
          <w:b/>
          <w:bCs/>
          <w:rtl/>
        </w:rPr>
        <w:t xml:space="preserve">، وَمَن </w:t>
      </w:r>
      <w:r w:rsidR="00444186">
        <w:rPr>
          <w:rFonts w:ascii="Traditional Arabic" w:hAnsi="Traditional Arabic" w:hint="cs"/>
          <w:b/>
          <w:bCs/>
          <w:rtl/>
        </w:rPr>
        <w:lastRenderedPageBreak/>
        <w:t>لَمْ يُصَدِّقْهُم بِكَذِبِهم ولَمْ يُعِنْهُم عَلى ظُلْمِهِم فَهُوَ مِنِّي وَأَنا مِنْهُ وَسَيَرِدُ عَلَي</w:t>
      </w:r>
      <w:r w:rsidR="00444186">
        <w:rPr>
          <w:rFonts w:ascii="Traditional Arabic" w:hAnsi="Traditional Arabic" w:hint="eastAsia"/>
          <w:b/>
          <w:bCs/>
          <w:rtl/>
        </w:rPr>
        <w:t>َّ</w:t>
      </w:r>
      <w:r w:rsidR="00444186">
        <w:rPr>
          <w:rFonts w:ascii="Traditional Arabic" w:hAnsi="Traditional Arabic" w:hint="cs"/>
          <w:b/>
          <w:bCs/>
          <w:rtl/>
        </w:rPr>
        <w:t xml:space="preserve"> الحَوْضَ</w:t>
      </w:r>
      <w:r w:rsidRPr="00C24357">
        <w:rPr>
          <w:rFonts w:ascii="Traditional Arabic" w:hAnsi="Traditional Arabic"/>
          <w:rtl/>
        </w:rPr>
        <w:t>»</w:t>
      </w:r>
      <w:r w:rsidR="00444186">
        <w:rPr>
          <w:rFonts w:ascii="Traditional Arabic" w:hAnsi="Traditional Arabic" w:hint="cs"/>
          <w:rtl/>
        </w:rPr>
        <w:t>. هذا حدِيثٌ صحِيحٌ أخرجَه أحمدُ.</w:t>
      </w:r>
    </w:p>
    <w:p w14:paraId="22EBF074" w14:textId="77777777" w:rsidR="00444186" w:rsidRDefault="0044418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حُذَيفةَ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444186">
        <w:rPr>
          <w:rFonts w:ascii="Simplified Arabic" w:hAnsi="Simplified Arabic" w:hint="cs"/>
        </w:rPr>
        <w:sym w:font="AGA Arabesque" w:char="F072"/>
      </w:r>
      <w:r>
        <w:rPr>
          <w:rFonts w:ascii="Simplified Arabic" w:hAnsi="Simplified Arabic" w:hint="cs"/>
          <w:rtl/>
        </w:rPr>
        <w:t xml:space="preserve">: </w:t>
      </w:r>
      <w:r w:rsidRPr="00444186">
        <w:rPr>
          <w:rFonts w:ascii="Traditional Arabic" w:hAnsi="Traditional Arabic"/>
          <w:rtl/>
        </w:rPr>
        <w:t>«</w:t>
      </w:r>
      <w:r>
        <w:rPr>
          <w:rFonts w:ascii="Traditional Arabic" w:hAnsi="Traditional Arabic" w:hint="cs"/>
          <w:b/>
          <w:bCs/>
          <w:rtl/>
        </w:rPr>
        <w:t>يَكُونُ بَعْدِي أُمرَاءُ يَظْلِمُونَ وَيَكْذِبُونَ</w:t>
      </w:r>
      <w:r w:rsidRPr="00444186">
        <w:rPr>
          <w:rFonts w:ascii="Traditional Arabic" w:hAnsi="Traditional Arabic"/>
          <w:rtl/>
        </w:rPr>
        <w:t>»</w:t>
      </w:r>
      <w:r>
        <w:rPr>
          <w:rFonts w:ascii="Traditional Arabic" w:hAnsi="Traditional Arabic" w:hint="cs"/>
          <w:rtl/>
        </w:rPr>
        <w:t>، فذكَر الحديثَ نحوَه. هذا حديثٌ صَحِيح أخرجَه أحمد.</w:t>
      </w:r>
    </w:p>
    <w:p w14:paraId="22EBF075" w14:textId="77777777" w:rsidR="00444186" w:rsidRDefault="0044418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قَتادةَ عن سُلَيمانَ بنِ أَبِي سُلَيمانَ يُحدِّثُ 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النّبِي</w:t>
      </w:r>
      <w:r>
        <w:rPr>
          <w:rFonts w:ascii="Traditional Arabic" w:hAnsi="Traditional Arabic" w:hint="eastAsia"/>
          <w:rtl/>
        </w:rPr>
        <w:t>َّ</w:t>
      </w:r>
      <w:r>
        <w:rPr>
          <w:rFonts w:ascii="Traditional Arabic" w:hAnsi="Traditional Arabic" w:hint="cs"/>
          <w:rtl/>
        </w:rPr>
        <w:t xml:space="preserve"> </w:t>
      </w:r>
      <w:r w:rsidRPr="00444186">
        <w:rPr>
          <w:rFonts w:ascii="Simplified Arabic" w:hAnsi="Simplified Arabic" w:hint="cs"/>
        </w:rPr>
        <w:sym w:font="AGA Arabesque" w:char="F072"/>
      </w:r>
      <w:r>
        <w:rPr>
          <w:rFonts w:ascii="Simplified Arabic" w:hAnsi="Simplified Arabic" w:hint="cs"/>
          <w:rtl/>
        </w:rPr>
        <w:t xml:space="preserve"> قال: </w:t>
      </w:r>
      <w:r w:rsidRPr="00444186">
        <w:rPr>
          <w:rFonts w:ascii="Traditional Arabic" w:hAnsi="Traditional Arabic"/>
          <w:rtl/>
        </w:rPr>
        <w:t>«</w:t>
      </w:r>
      <w:r>
        <w:rPr>
          <w:rFonts w:ascii="Traditional Arabic" w:hAnsi="Traditional Arabic" w:hint="cs"/>
          <w:b/>
          <w:bCs/>
          <w:rtl/>
        </w:rPr>
        <w:t>يَكُونُ أُمَرَاءُ يَغْشَاهُمْ غَوَاشٍ</w:t>
      </w:r>
      <w:r w:rsidRPr="00444186">
        <w:rPr>
          <w:rFonts w:ascii="Traditional Arabic" w:hAnsi="Traditional Arabic"/>
          <w:b/>
          <w:bCs/>
          <w:vertAlign w:val="superscript"/>
        </w:rPr>
        <w:t>(</w:t>
      </w:r>
      <w:r w:rsidRPr="00444186">
        <w:rPr>
          <w:rStyle w:val="FootnoteReference"/>
          <w:rFonts w:ascii="Traditional Arabic" w:hAnsi="Traditional Arabic"/>
          <w:b/>
          <w:bCs/>
        </w:rPr>
        <w:footnoteReference w:id="1456"/>
      </w:r>
      <w:r w:rsidRPr="00444186">
        <w:rPr>
          <w:rFonts w:ascii="Traditional Arabic" w:hAnsi="Traditional Arabic"/>
          <w:b/>
          <w:bCs/>
          <w:vertAlign w:val="superscript"/>
        </w:rPr>
        <w:t>)</w:t>
      </w:r>
      <w:r>
        <w:rPr>
          <w:rFonts w:ascii="Traditional Arabic" w:hAnsi="Traditional Arabic" w:hint="cs"/>
          <w:b/>
          <w:bCs/>
          <w:rtl/>
        </w:rPr>
        <w:t xml:space="preserve"> مِن الن</w:t>
      </w:r>
      <w:r>
        <w:rPr>
          <w:rFonts w:ascii="Traditional Arabic" w:hAnsi="Traditional Arabic" w:hint="eastAsia"/>
          <w:b/>
          <w:bCs/>
          <w:rtl/>
        </w:rPr>
        <w:t>َّ</w:t>
      </w:r>
      <w:r>
        <w:rPr>
          <w:rFonts w:ascii="Traditional Arabic" w:hAnsi="Traditional Arabic" w:hint="cs"/>
          <w:b/>
          <w:bCs/>
          <w:rtl/>
        </w:rPr>
        <w:t>اسِ يظْلِمُونَ ويَكْذِبُونَ، فَمَنْ صَد</w:t>
      </w:r>
      <w:r>
        <w:rPr>
          <w:rFonts w:ascii="Traditional Arabic" w:hAnsi="Traditional Arabic" w:hint="eastAsia"/>
          <w:b/>
          <w:bCs/>
          <w:rtl/>
        </w:rPr>
        <w:t>َّ</w:t>
      </w:r>
      <w:r>
        <w:rPr>
          <w:rFonts w:ascii="Traditional Arabic" w:hAnsi="Traditional Arabic" w:hint="cs"/>
          <w:b/>
          <w:bCs/>
          <w:rtl/>
        </w:rPr>
        <w:t>قَهُم بِكَذِبِهِم وَأَعَانَهُم عَلَى ظُلْمِهِم فَلَيْسَ مِنِّي وَلَسْتُ مِنْهُ</w:t>
      </w:r>
      <w:r w:rsidRPr="00444186">
        <w:rPr>
          <w:rFonts w:ascii="Traditional Arabic" w:hAnsi="Traditional Arabic"/>
          <w:b/>
          <w:bCs/>
          <w:vertAlign w:val="superscript"/>
        </w:rPr>
        <w:t>(</w:t>
      </w:r>
      <w:r w:rsidRPr="00444186">
        <w:rPr>
          <w:rStyle w:val="FootnoteReference"/>
          <w:rFonts w:ascii="Traditional Arabic" w:hAnsi="Traditional Arabic"/>
          <w:b/>
          <w:bCs/>
        </w:rPr>
        <w:footnoteReference w:id="1457"/>
      </w:r>
      <w:r w:rsidRPr="00444186">
        <w:rPr>
          <w:rFonts w:ascii="Traditional Arabic" w:hAnsi="Traditional Arabic"/>
          <w:b/>
          <w:bCs/>
          <w:vertAlign w:val="superscript"/>
        </w:rPr>
        <w:t>)</w:t>
      </w:r>
      <w:r w:rsidRPr="00444186">
        <w:rPr>
          <w:rFonts w:ascii="Traditional Arabic" w:hAnsi="Traditional Arabic"/>
          <w:rtl/>
        </w:rPr>
        <w:t>»</w:t>
      </w:r>
      <w:r>
        <w:rPr>
          <w:rFonts w:ascii="Traditional Arabic" w:hAnsi="Traditional Arabic" w:hint="cs"/>
          <w:rtl/>
        </w:rPr>
        <w:t xml:space="preserve">. وفي روايةٍ: </w:t>
      </w:r>
      <w:r w:rsidRPr="00444186">
        <w:rPr>
          <w:rFonts w:ascii="Traditional Arabic" w:hAnsi="Traditional Arabic"/>
          <w:rtl/>
        </w:rPr>
        <w:t>«</w:t>
      </w:r>
      <w:r>
        <w:rPr>
          <w:rFonts w:ascii="Traditional Arabic" w:hAnsi="Traditional Arabic" w:hint="cs"/>
          <w:b/>
          <w:bCs/>
          <w:rtl/>
        </w:rPr>
        <w:t>وَمَنْ لَمْ يُصَدِّقْهُم بِكَذِبِهم وَلَمْ يُعِنْهُم عَلَى ظُلْمِهِم فَأُولَئِكَ مِنِّي وَأَنَا مِنْهُم</w:t>
      </w:r>
      <w:r w:rsidRPr="00444186">
        <w:rPr>
          <w:rFonts w:ascii="Traditional Arabic" w:hAnsi="Traditional Arabic"/>
          <w:rtl/>
        </w:rPr>
        <w:t>»</w:t>
      </w:r>
      <w:r>
        <w:rPr>
          <w:rFonts w:ascii="Traditional Arabic" w:hAnsi="Traditional Arabic" w:hint="cs"/>
          <w:rtl/>
        </w:rPr>
        <w:t>. هذا حدِيثٌ حسَنٌ أخرجَه أحد.</w:t>
      </w:r>
    </w:p>
    <w:p w14:paraId="22EBF076" w14:textId="77777777" w:rsidR="00444186" w:rsidRDefault="0044418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خَبّابٍ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كُنّا قُعُودًا علَى بابِ النّبِيّ </w:t>
      </w:r>
      <w:r w:rsidRPr="00444186">
        <w:rPr>
          <w:rFonts w:ascii="Simplified Arabic" w:hAnsi="Simplified Arabic" w:hint="cs"/>
        </w:rPr>
        <w:sym w:font="AGA Arabesque" w:char="F072"/>
      </w:r>
      <w:r>
        <w:rPr>
          <w:rFonts w:ascii="Simplified Arabic" w:hAnsi="Simplified Arabic" w:hint="cs"/>
          <w:rtl/>
        </w:rPr>
        <w:t xml:space="preserve">، فخَرَجَ علَينا فقال: </w:t>
      </w:r>
      <w:r w:rsidRPr="00444186">
        <w:rPr>
          <w:rFonts w:ascii="Traditional Arabic" w:hAnsi="Traditional Arabic"/>
          <w:rtl/>
        </w:rPr>
        <w:t>«</w:t>
      </w:r>
      <w:r>
        <w:rPr>
          <w:rFonts w:ascii="Traditional Arabic" w:hAnsi="Traditional Arabic" w:hint="cs"/>
          <w:b/>
          <w:bCs/>
          <w:rtl/>
        </w:rPr>
        <w:t>أَلَا تسْمَعُونَ</w:t>
      </w:r>
      <w:r w:rsidRPr="00444186">
        <w:rPr>
          <w:rFonts w:ascii="Traditional Arabic" w:hAnsi="Traditional Arabic"/>
          <w:rtl/>
        </w:rPr>
        <w:t>»</w:t>
      </w:r>
      <w:r>
        <w:rPr>
          <w:rFonts w:ascii="Traditional Arabic" w:hAnsi="Traditional Arabic" w:hint="cs"/>
          <w:rtl/>
        </w:rPr>
        <w:t xml:space="preserve">، فقُلْنا: قَد </w:t>
      </w:r>
      <w:r w:rsidR="00A32170">
        <w:rPr>
          <w:rFonts w:ascii="Traditional Arabic" w:hAnsi="Traditional Arabic" w:hint="cs"/>
          <w:rtl/>
        </w:rPr>
        <w:t>سَمِعْنا، مَر</w:t>
      </w:r>
      <w:r w:rsidR="00A32170">
        <w:rPr>
          <w:rFonts w:ascii="Traditional Arabic" w:hAnsi="Traditional Arabic" w:hint="eastAsia"/>
          <w:rtl/>
        </w:rPr>
        <w:t>َّ</w:t>
      </w:r>
      <w:r w:rsidR="00A32170">
        <w:rPr>
          <w:rFonts w:ascii="Traditional Arabic" w:hAnsi="Traditional Arabic" w:hint="cs"/>
          <w:rtl/>
        </w:rPr>
        <w:t xml:space="preserve">تَينِ أو ثَلاثًا، فقال: </w:t>
      </w:r>
      <w:r w:rsidR="00A32170" w:rsidRPr="00A32170">
        <w:rPr>
          <w:rFonts w:ascii="Traditional Arabic" w:hAnsi="Traditional Arabic"/>
          <w:rtl/>
        </w:rPr>
        <w:t>«</w:t>
      </w:r>
      <w:r w:rsidR="00A32170">
        <w:rPr>
          <w:rFonts w:ascii="Traditional Arabic" w:hAnsi="Traditional Arabic" w:hint="cs"/>
          <w:rtl/>
        </w:rPr>
        <w:t>إ</w:t>
      </w:r>
      <w:r w:rsidR="00A32170" w:rsidRPr="00A32170">
        <w:rPr>
          <w:rFonts w:ascii="Traditional Arabic" w:hAnsi="Traditional Arabic"/>
          <w:b/>
          <w:bCs/>
          <w:rtl/>
        </w:rPr>
        <w:t>نَّهُ سَيَكُونُ عَلَيْكُمْ أُمَرَاءُ</w:t>
      </w:r>
      <w:r w:rsidR="008A6BC8">
        <w:rPr>
          <w:rFonts w:ascii="Traditional Arabic" w:hAnsi="Traditional Arabic"/>
          <w:b/>
          <w:bCs/>
          <w:rtl/>
        </w:rPr>
        <w:t>،</w:t>
      </w:r>
      <w:r w:rsidR="00A32170" w:rsidRPr="00A32170">
        <w:rPr>
          <w:rFonts w:ascii="Traditional Arabic" w:hAnsi="Traditional Arabic"/>
          <w:b/>
          <w:bCs/>
          <w:rtl/>
        </w:rPr>
        <w:t xml:space="preserve"> فَلَا تُصَدِّقُوهُمْ بِكَذِبِهِمْ وَلَا تُعِينُوهُمْ عَلَى ظُلْمِهِمْ</w:t>
      </w:r>
      <w:r w:rsidR="008A6BC8">
        <w:rPr>
          <w:rFonts w:ascii="Traditional Arabic" w:hAnsi="Traditional Arabic"/>
          <w:b/>
          <w:bCs/>
          <w:rtl/>
        </w:rPr>
        <w:t>،،</w:t>
      </w:r>
      <w:r w:rsidR="00A32170" w:rsidRPr="00A32170">
        <w:rPr>
          <w:rFonts w:ascii="Traditional Arabic" w:hAnsi="Traditional Arabic"/>
          <w:b/>
          <w:bCs/>
          <w:rtl/>
        </w:rPr>
        <w:t xml:space="preserve"> </w:t>
      </w:r>
      <w:r w:rsidR="00A32170">
        <w:rPr>
          <w:rFonts w:ascii="Traditional Arabic" w:hAnsi="Traditional Arabic" w:hint="cs"/>
          <w:b/>
          <w:bCs/>
          <w:rtl/>
        </w:rPr>
        <w:t xml:space="preserve">فَمَنْ </w:t>
      </w:r>
      <w:r w:rsidR="00A32170">
        <w:rPr>
          <w:rFonts w:ascii="Traditional Arabic" w:hAnsi="Traditional Arabic"/>
          <w:b/>
          <w:bCs/>
          <w:rtl/>
        </w:rPr>
        <w:t>صَدَّقَهُمْ بِكَذِبِهِمْ</w:t>
      </w:r>
      <w:r w:rsidR="00A32170" w:rsidRPr="00A32170">
        <w:rPr>
          <w:rFonts w:ascii="Traditional Arabic" w:hAnsi="Traditional Arabic"/>
          <w:rtl/>
        </w:rPr>
        <w:t>»</w:t>
      </w:r>
      <w:r w:rsidR="00A32170">
        <w:rPr>
          <w:rFonts w:ascii="Traditional Arabic" w:hAnsi="Traditional Arabic" w:hint="cs"/>
          <w:rtl/>
        </w:rPr>
        <w:t xml:space="preserve"> فذكَر بقِيّة الحديثِ مِثْل حديث كَعْب بن عُجْرَة. </w:t>
      </w:r>
      <w:r w:rsidR="00A32170">
        <w:rPr>
          <w:rFonts w:ascii="Traditional Arabic" w:hAnsi="Traditional Arabic" w:hint="eastAsia"/>
          <w:rtl/>
        </w:rPr>
        <w:t>هذا</w:t>
      </w:r>
      <w:r w:rsidR="00A32170">
        <w:rPr>
          <w:rFonts w:ascii="Traditional Arabic" w:hAnsi="Traditional Arabic"/>
          <w:rtl/>
        </w:rPr>
        <w:t xml:space="preserve"> حدِيثٌ حسَنٌ أخرجَه </w:t>
      </w:r>
      <w:r w:rsidR="00A32170">
        <w:rPr>
          <w:rFonts w:ascii="Traditional Arabic" w:hAnsi="Traditional Arabic" w:hint="cs"/>
          <w:rtl/>
        </w:rPr>
        <w:t>أحمد.</w:t>
      </w:r>
    </w:p>
    <w:p w14:paraId="22EBF077" w14:textId="77777777" w:rsidR="00A32170" w:rsidRDefault="00A3217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A32170">
        <w:rPr>
          <w:rFonts w:ascii="Simplified Arabic" w:hAnsi="Simplified Arabic" w:hint="cs"/>
        </w:rPr>
        <w:sym w:font="AGA Arabesque" w:char="F072"/>
      </w:r>
      <w:r>
        <w:rPr>
          <w:rFonts w:ascii="Simplified Arabic" w:hAnsi="Simplified Arabic" w:hint="cs"/>
          <w:rtl/>
        </w:rPr>
        <w:t xml:space="preserve">: </w:t>
      </w:r>
      <w:r w:rsidRPr="00A32170">
        <w:rPr>
          <w:rFonts w:ascii="Traditional Arabic" w:hAnsi="Traditional Arabic"/>
          <w:rtl/>
        </w:rPr>
        <w:t>«</w:t>
      </w:r>
      <w:r w:rsidRPr="00A32170">
        <w:rPr>
          <w:rFonts w:ascii="Traditional Arabic" w:hAnsi="Traditional Arabic" w:hint="cs"/>
          <w:b/>
          <w:bCs/>
          <w:rtl/>
        </w:rPr>
        <w:t>إِن</w:t>
      </w:r>
      <w:r w:rsidRPr="00A32170">
        <w:rPr>
          <w:rFonts w:ascii="Traditional Arabic" w:hAnsi="Traditional Arabic" w:hint="eastAsia"/>
          <w:b/>
          <w:bCs/>
          <w:rtl/>
        </w:rPr>
        <w:t>َّ</w:t>
      </w:r>
      <w:r w:rsidRPr="00A32170">
        <w:rPr>
          <w:rFonts w:ascii="Traditional Arabic" w:hAnsi="Traditional Arabic" w:hint="cs"/>
          <w:b/>
          <w:bCs/>
          <w:rtl/>
        </w:rPr>
        <w:t>هُ</w:t>
      </w:r>
      <w:r w:rsidRPr="00A32170">
        <w:rPr>
          <w:rtl/>
        </w:rPr>
        <w:t xml:space="preserve"> </w:t>
      </w:r>
      <w:r>
        <w:rPr>
          <w:rFonts w:hint="cs"/>
          <w:b/>
          <w:bCs/>
          <w:rtl/>
        </w:rPr>
        <w:t>س</w:t>
      </w:r>
      <w:r w:rsidRPr="00A32170">
        <w:rPr>
          <w:rFonts w:ascii="Traditional Arabic" w:hAnsi="Traditional Arabic"/>
          <w:b/>
          <w:bCs/>
          <w:rtl/>
        </w:rPr>
        <w:t>يَكُونُ أُمَرَاءُ يَقُولُونَ مَا لَا يَفْعَلُونَ</w:t>
      </w:r>
      <w:r>
        <w:rPr>
          <w:rFonts w:ascii="Traditional Arabic" w:hAnsi="Traditional Arabic" w:hint="cs"/>
          <w:b/>
          <w:bCs/>
          <w:rtl/>
        </w:rPr>
        <w:t>،</w:t>
      </w:r>
      <w:r w:rsidR="00291694">
        <w:rPr>
          <w:rFonts w:ascii="Traditional Arabic" w:hAnsi="Traditional Arabic" w:hint="cs"/>
          <w:b/>
          <w:bCs/>
          <w:rtl/>
        </w:rPr>
        <w:t xml:space="preserve"> </w:t>
      </w:r>
      <w:r w:rsidRPr="00A32170">
        <w:rPr>
          <w:rFonts w:ascii="Traditional Arabic" w:hAnsi="Traditional Arabic"/>
          <w:b/>
          <w:bCs/>
          <w:rtl/>
        </w:rPr>
        <w:t>فَمَنْ صَدَّقَهُمْ بِكِذْبِهِمْ</w:t>
      </w:r>
      <w:r w:rsidR="008A6BC8">
        <w:rPr>
          <w:rFonts w:ascii="Traditional Arabic" w:hAnsi="Traditional Arabic"/>
          <w:b/>
          <w:bCs/>
          <w:rtl/>
        </w:rPr>
        <w:t>،</w:t>
      </w:r>
      <w:r w:rsidRPr="00A32170">
        <w:rPr>
          <w:rFonts w:ascii="Traditional Arabic" w:hAnsi="Traditional Arabic"/>
          <w:b/>
          <w:bCs/>
          <w:rtl/>
        </w:rPr>
        <w:t xml:space="preserve"> وَأَعَانَهُمْ عَلَى ظُلْمِهِمْ فَلَيْسَ مِنِّي وَلَسْتُ مِنْهُ</w:t>
      </w:r>
      <w:r w:rsidR="008A6BC8">
        <w:rPr>
          <w:rFonts w:ascii="Traditional Arabic" w:hAnsi="Traditional Arabic"/>
          <w:b/>
          <w:bCs/>
          <w:rtl/>
        </w:rPr>
        <w:t>،</w:t>
      </w:r>
      <w:r w:rsidRPr="00A32170">
        <w:rPr>
          <w:rFonts w:ascii="Traditional Arabic" w:hAnsi="Traditional Arabic"/>
          <w:b/>
          <w:bCs/>
          <w:rtl/>
        </w:rPr>
        <w:t xml:space="preserve"> وَلَنْ </w:t>
      </w:r>
      <w:r w:rsidR="008B6869">
        <w:rPr>
          <w:rFonts w:ascii="Traditional Arabic" w:hAnsi="Traditional Arabic" w:hint="cs"/>
          <w:b/>
          <w:bCs/>
          <w:rtl/>
        </w:rPr>
        <w:t>بِوَارِدٍ</w:t>
      </w:r>
      <w:r w:rsidRPr="00A32170">
        <w:rPr>
          <w:rFonts w:ascii="Traditional Arabic" w:hAnsi="Traditional Arabic"/>
          <w:b/>
          <w:bCs/>
          <w:rtl/>
        </w:rPr>
        <w:t xml:space="preserve"> عَلَيَّ الْحَوْضَ</w:t>
      </w:r>
      <w:r w:rsidRPr="00A32170">
        <w:rPr>
          <w:rFonts w:ascii="Traditional Arabic" w:hAnsi="Traditional Arabic"/>
          <w:rtl/>
        </w:rPr>
        <w:t>»</w:t>
      </w:r>
      <w:r w:rsidR="008B6869">
        <w:rPr>
          <w:rFonts w:ascii="Traditional Arabic" w:hAnsi="Traditional Arabic" w:hint="cs"/>
          <w:rtl/>
        </w:rPr>
        <w:t xml:space="preserve">. </w:t>
      </w:r>
      <w:r w:rsidR="008B6869">
        <w:rPr>
          <w:rFonts w:ascii="Traditional Arabic" w:hAnsi="Traditional Arabic" w:hint="eastAsia"/>
          <w:rtl/>
        </w:rPr>
        <w:t>هذا</w:t>
      </w:r>
      <w:r w:rsidR="008B6869">
        <w:rPr>
          <w:rFonts w:ascii="Traditional Arabic" w:hAnsi="Traditional Arabic"/>
          <w:rtl/>
        </w:rPr>
        <w:t xml:space="preserve"> حدِيثٌ حسَنٌ أخرجَه </w:t>
      </w:r>
      <w:r w:rsidR="008B6869">
        <w:rPr>
          <w:rFonts w:ascii="Traditional Arabic" w:hAnsi="Traditional Arabic" w:hint="cs"/>
          <w:rtl/>
        </w:rPr>
        <w:t>البَزّار.</w:t>
      </w:r>
    </w:p>
    <w:p w14:paraId="22EBF078" w14:textId="77777777" w:rsidR="008B6869" w:rsidRDefault="008B686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النُّعْمانِ بنِ بَشِيرٍ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خَرَجَ رَسولُ اللهِ </w:t>
      </w:r>
      <w:r w:rsidRPr="008B6869">
        <w:rPr>
          <w:rFonts w:ascii="Simplified Arabic" w:hAnsi="Simplified Arabic" w:hint="cs"/>
        </w:rPr>
        <w:sym w:font="AGA Arabesque" w:char="F072"/>
      </w:r>
      <w:r>
        <w:rPr>
          <w:rFonts w:ascii="Simplified Arabic" w:hAnsi="Simplified Arabic" w:hint="cs"/>
          <w:rtl/>
        </w:rPr>
        <w:t xml:space="preserve"> ونَحنُ في المسجِد بَعدَ صَلاةِ العِشاءِ فرَفَعَ بَصَرَه إلَى الس</w:t>
      </w:r>
      <w:r>
        <w:rPr>
          <w:rFonts w:ascii="Simplified Arabic" w:hAnsi="Simplified Arabic" w:hint="eastAsia"/>
          <w:rtl/>
        </w:rPr>
        <w:t>َّ</w:t>
      </w:r>
      <w:r>
        <w:rPr>
          <w:rFonts w:ascii="Simplified Arabic" w:hAnsi="Simplified Arabic" w:hint="cs"/>
          <w:rtl/>
        </w:rPr>
        <w:t>ماءِ ثُمّ خَفَضَ حت</w:t>
      </w:r>
      <w:r>
        <w:rPr>
          <w:rFonts w:ascii="Simplified Arabic" w:hAnsi="Simplified Arabic" w:hint="eastAsia"/>
          <w:rtl/>
        </w:rPr>
        <w:t>َّ</w:t>
      </w:r>
      <w:r>
        <w:rPr>
          <w:rFonts w:ascii="Simplified Arabic" w:hAnsi="Simplified Arabic" w:hint="cs"/>
          <w:rtl/>
        </w:rPr>
        <w:t xml:space="preserve">ى ظَنَنّا أنّه حَدَثَ في السّماءِ شَيءٌ، ثُمّ قالَ: </w:t>
      </w:r>
      <w:r w:rsidRPr="008B6869">
        <w:rPr>
          <w:rFonts w:ascii="Traditional Arabic" w:hAnsi="Traditional Arabic"/>
          <w:rtl/>
        </w:rPr>
        <w:t>«</w:t>
      </w:r>
      <w:r w:rsidRPr="008B6869">
        <w:rPr>
          <w:rFonts w:ascii="Traditional Arabic" w:hAnsi="Traditional Arabic"/>
          <w:b/>
          <w:bCs/>
          <w:rtl/>
        </w:rPr>
        <w:t>أَلَا إِنَّهُ سَيَكُونُ بَعْدِي أُمَرَاءُ يَكْذِبُونَ وَيَظْلِمُونَ</w:t>
      </w:r>
      <w:r w:rsidR="008A6BC8">
        <w:rPr>
          <w:rFonts w:ascii="Traditional Arabic" w:hAnsi="Traditional Arabic"/>
          <w:b/>
          <w:bCs/>
          <w:rtl/>
        </w:rPr>
        <w:t>،</w:t>
      </w:r>
      <w:r w:rsidRPr="008B6869">
        <w:rPr>
          <w:rFonts w:ascii="Traditional Arabic" w:hAnsi="Traditional Arabic"/>
          <w:b/>
          <w:bCs/>
          <w:rtl/>
        </w:rPr>
        <w:t xml:space="preserve"> </w:t>
      </w:r>
      <w:r w:rsidRPr="008B6869">
        <w:rPr>
          <w:rFonts w:ascii="Traditional Arabic" w:hAnsi="Traditional Arabic"/>
          <w:b/>
          <w:bCs/>
          <w:rtl/>
        </w:rPr>
        <w:lastRenderedPageBreak/>
        <w:t>فَمَنْ صَدَّقَهُمْ بِكَذِبِهِمْ</w:t>
      </w:r>
      <w:r w:rsidR="008A6BC8">
        <w:rPr>
          <w:rFonts w:ascii="Traditional Arabic" w:hAnsi="Traditional Arabic"/>
          <w:b/>
          <w:bCs/>
          <w:rtl/>
        </w:rPr>
        <w:t>،</w:t>
      </w:r>
      <w:r w:rsidRPr="008B6869">
        <w:rPr>
          <w:rFonts w:ascii="Traditional Arabic" w:hAnsi="Traditional Arabic"/>
          <w:b/>
          <w:bCs/>
          <w:rtl/>
        </w:rPr>
        <w:t xml:space="preserve"> وَمَالَأَهُمْ</w:t>
      </w:r>
      <w:r w:rsidRPr="008B6869">
        <w:rPr>
          <w:rFonts w:ascii="Traditional Arabic" w:hAnsi="Traditional Arabic"/>
          <w:b/>
          <w:bCs/>
          <w:vertAlign w:val="superscript"/>
        </w:rPr>
        <w:t>(</w:t>
      </w:r>
      <w:r w:rsidRPr="008B6869">
        <w:rPr>
          <w:rStyle w:val="FootnoteReference"/>
          <w:rFonts w:ascii="Traditional Arabic" w:hAnsi="Traditional Arabic"/>
          <w:b/>
          <w:bCs/>
        </w:rPr>
        <w:footnoteReference w:id="1458"/>
      </w:r>
      <w:r w:rsidRPr="008B6869">
        <w:rPr>
          <w:rFonts w:ascii="Traditional Arabic" w:hAnsi="Traditional Arabic"/>
          <w:b/>
          <w:bCs/>
          <w:vertAlign w:val="superscript"/>
        </w:rPr>
        <w:t>)</w:t>
      </w:r>
      <w:r w:rsidRPr="008B6869">
        <w:rPr>
          <w:rFonts w:ascii="Traditional Arabic" w:hAnsi="Traditional Arabic"/>
          <w:b/>
          <w:bCs/>
          <w:rtl/>
        </w:rPr>
        <w:t xml:space="preserve"> عَلَى ظُلْمِهِمْ</w:t>
      </w:r>
      <w:r w:rsidR="008A6BC8">
        <w:rPr>
          <w:rFonts w:ascii="Traditional Arabic" w:hAnsi="Traditional Arabic"/>
          <w:b/>
          <w:bCs/>
          <w:rtl/>
        </w:rPr>
        <w:t>،</w:t>
      </w:r>
      <w:r w:rsidRPr="008B6869">
        <w:rPr>
          <w:rFonts w:ascii="Traditional Arabic" w:hAnsi="Traditional Arabic"/>
          <w:b/>
          <w:bCs/>
          <w:rtl/>
        </w:rPr>
        <w:t xml:space="preserve"> فَلَيْسَ مِنِّي</w:t>
      </w:r>
      <w:r w:rsidR="008A6BC8">
        <w:rPr>
          <w:rFonts w:ascii="Traditional Arabic" w:hAnsi="Traditional Arabic"/>
          <w:b/>
          <w:bCs/>
          <w:rtl/>
        </w:rPr>
        <w:t>،</w:t>
      </w:r>
      <w:r w:rsidRPr="008B6869">
        <w:rPr>
          <w:rFonts w:ascii="Traditional Arabic" w:hAnsi="Traditional Arabic"/>
          <w:b/>
          <w:bCs/>
          <w:rtl/>
        </w:rPr>
        <w:t xml:space="preserve"> وَلَا أَنَا مِنْهُ</w:t>
      </w:r>
      <w:r w:rsidR="008A6BC8">
        <w:rPr>
          <w:rFonts w:ascii="Traditional Arabic" w:hAnsi="Traditional Arabic"/>
          <w:b/>
          <w:bCs/>
          <w:rtl/>
        </w:rPr>
        <w:t>،</w:t>
      </w:r>
      <w:r w:rsidRPr="008B6869">
        <w:rPr>
          <w:rFonts w:ascii="Traditional Arabic" w:hAnsi="Traditional Arabic"/>
          <w:b/>
          <w:bCs/>
          <w:rtl/>
        </w:rPr>
        <w:t xml:space="preserve"> وَمَنْ لَمْ يُصَدِّقْهُمْ بِكَذِبِهِمْ</w:t>
      </w:r>
      <w:r w:rsidR="008A6BC8">
        <w:rPr>
          <w:rFonts w:ascii="Traditional Arabic" w:hAnsi="Traditional Arabic"/>
          <w:b/>
          <w:bCs/>
          <w:rtl/>
        </w:rPr>
        <w:t>،</w:t>
      </w:r>
      <w:r w:rsidRPr="008B6869">
        <w:rPr>
          <w:rFonts w:ascii="Traditional Arabic" w:hAnsi="Traditional Arabic"/>
          <w:b/>
          <w:bCs/>
          <w:rtl/>
        </w:rPr>
        <w:t xml:space="preserve"> وَلَمْ يُمَالِئْهُمْ عَلَى ظُلْمِهِمْ</w:t>
      </w:r>
      <w:r w:rsidR="008A6BC8">
        <w:rPr>
          <w:rFonts w:ascii="Traditional Arabic" w:hAnsi="Traditional Arabic"/>
          <w:b/>
          <w:bCs/>
          <w:rtl/>
        </w:rPr>
        <w:t>،</w:t>
      </w:r>
      <w:r w:rsidRPr="008B6869">
        <w:rPr>
          <w:rFonts w:ascii="Traditional Arabic" w:hAnsi="Traditional Arabic"/>
          <w:b/>
          <w:bCs/>
          <w:rtl/>
        </w:rPr>
        <w:t xml:space="preserve"> فَهُوَ مِنِّي وَأَنَا مِنْهُ</w:t>
      </w:r>
      <w:r w:rsidR="008A6BC8">
        <w:rPr>
          <w:rFonts w:ascii="Traditional Arabic" w:hAnsi="Traditional Arabic"/>
          <w:b/>
          <w:bCs/>
          <w:rtl/>
        </w:rPr>
        <w:t>،</w:t>
      </w:r>
      <w:r w:rsidRPr="008B6869">
        <w:rPr>
          <w:rFonts w:ascii="Traditional Arabic" w:hAnsi="Traditional Arabic"/>
          <w:b/>
          <w:bCs/>
          <w:rtl/>
        </w:rPr>
        <w:t xml:space="preserve"> وَإِنَّ دَمَ الْمُسْلِمِ </w:t>
      </w:r>
      <w:r>
        <w:rPr>
          <w:rFonts w:ascii="Traditional Arabic" w:hAnsi="Traditional Arabic" w:hint="cs"/>
          <w:b/>
          <w:bCs/>
          <w:rtl/>
        </w:rPr>
        <w:t>كُل</w:t>
      </w:r>
      <w:r>
        <w:rPr>
          <w:rFonts w:ascii="Traditional Arabic" w:hAnsi="Traditional Arabic" w:hint="eastAsia"/>
          <w:b/>
          <w:bCs/>
          <w:rtl/>
        </w:rPr>
        <w:t>َّ</w:t>
      </w:r>
      <w:r>
        <w:rPr>
          <w:rFonts w:ascii="Traditional Arabic" w:hAnsi="Traditional Arabic" w:hint="cs"/>
          <w:b/>
          <w:bCs/>
          <w:rtl/>
        </w:rPr>
        <w:t>هُ حَرامٌ</w:t>
      </w:r>
      <w:r w:rsidR="008A6BC8">
        <w:rPr>
          <w:rFonts w:ascii="Traditional Arabic" w:hAnsi="Traditional Arabic"/>
          <w:b/>
          <w:bCs/>
          <w:rtl/>
        </w:rPr>
        <w:t>،</w:t>
      </w:r>
      <w:r w:rsidRPr="008B6869">
        <w:rPr>
          <w:rFonts w:ascii="Traditional Arabic" w:hAnsi="Traditional Arabic"/>
          <w:b/>
          <w:bCs/>
          <w:rtl/>
        </w:rPr>
        <w:t xml:space="preserve"> أَلَا وَإِنَّ سُبْحَانَ </w:t>
      </w:r>
      <w:r w:rsidR="00E25EFD">
        <w:rPr>
          <w:rFonts w:ascii="Traditional Arabic" w:hAnsi="Traditional Arabic"/>
          <w:b/>
          <w:bCs/>
          <w:rtl/>
        </w:rPr>
        <w:t xml:space="preserve">اللهِ </w:t>
      </w:r>
      <w:r w:rsidRPr="008B6869">
        <w:rPr>
          <w:rFonts w:ascii="Traditional Arabic" w:hAnsi="Traditional Arabic"/>
          <w:b/>
          <w:bCs/>
          <w:rtl/>
        </w:rPr>
        <w:t>وَالْحَمْدُ لِلَّهِ</w:t>
      </w:r>
      <w:r>
        <w:rPr>
          <w:rFonts w:ascii="Traditional Arabic" w:hAnsi="Traditional Arabic"/>
          <w:b/>
          <w:bCs/>
          <w:rtl/>
        </w:rPr>
        <w:t xml:space="preserve"> وَلَا إِل</w:t>
      </w:r>
      <w:r>
        <w:rPr>
          <w:rFonts w:ascii="Traditional Arabic" w:hAnsi="Traditional Arabic" w:hint="cs"/>
          <w:b/>
          <w:bCs/>
          <w:rtl/>
        </w:rPr>
        <w:t>ـ</w:t>
      </w:r>
      <w:r>
        <w:rPr>
          <w:rFonts w:ascii="Traditional Arabic" w:hAnsi="Traditional Arabic"/>
          <w:b/>
          <w:bCs/>
          <w:rtl/>
        </w:rPr>
        <w:t>ٰ</w:t>
      </w:r>
      <w:r>
        <w:rPr>
          <w:rFonts w:ascii="Traditional Arabic" w:hAnsi="Traditional Arabic" w:hint="cs"/>
          <w:b/>
          <w:bCs/>
          <w:rtl/>
        </w:rPr>
        <w:t>ـ</w:t>
      </w:r>
      <w:r w:rsidRPr="008B6869">
        <w:rPr>
          <w:rFonts w:ascii="Traditional Arabic" w:hAnsi="Traditional Arabic"/>
          <w:b/>
          <w:bCs/>
          <w:rtl/>
        </w:rPr>
        <w:t xml:space="preserve">هَ إِلَّا </w:t>
      </w:r>
      <w:r w:rsidR="00E25EFD">
        <w:rPr>
          <w:rFonts w:ascii="Traditional Arabic" w:hAnsi="Traditional Arabic"/>
          <w:b/>
          <w:bCs/>
          <w:rtl/>
        </w:rPr>
        <w:t xml:space="preserve">اللهُ </w:t>
      </w:r>
      <w:r w:rsidRPr="008B6869">
        <w:rPr>
          <w:rFonts w:ascii="Traditional Arabic" w:hAnsi="Traditional Arabic"/>
          <w:b/>
          <w:bCs/>
          <w:rtl/>
        </w:rPr>
        <w:t>وَ</w:t>
      </w:r>
      <w:r w:rsidR="00E25EFD">
        <w:rPr>
          <w:rFonts w:ascii="Traditional Arabic" w:hAnsi="Traditional Arabic"/>
          <w:b/>
          <w:bCs/>
          <w:rtl/>
        </w:rPr>
        <w:t xml:space="preserve">اللهُ </w:t>
      </w:r>
      <w:r w:rsidRPr="008B6869">
        <w:rPr>
          <w:rFonts w:ascii="Traditional Arabic" w:hAnsi="Traditional Arabic"/>
          <w:b/>
          <w:bCs/>
          <w:rtl/>
        </w:rPr>
        <w:t xml:space="preserve">أَكْبَرُ </w:t>
      </w:r>
      <w:r>
        <w:rPr>
          <w:rFonts w:ascii="Traditional Arabic" w:hAnsi="Traditional Arabic" w:hint="cs"/>
          <w:b/>
          <w:bCs/>
          <w:rtl/>
        </w:rPr>
        <w:t>جُن</w:t>
      </w:r>
      <w:r>
        <w:rPr>
          <w:rFonts w:ascii="Traditional Arabic" w:hAnsi="Traditional Arabic" w:hint="eastAsia"/>
          <w:b/>
          <w:bCs/>
          <w:rtl/>
        </w:rPr>
        <w:t>َّ</w:t>
      </w:r>
      <w:r>
        <w:rPr>
          <w:rFonts w:ascii="Traditional Arabic" w:hAnsi="Traditional Arabic" w:hint="cs"/>
          <w:b/>
          <w:bCs/>
          <w:rtl/>
        </w:rPr>
        <w:t>ةٌ مِن الن</w:t>
      </w:r>
      <w:r>
        <w:rPr>
          <w:rFonts w:ascii="Traditional Arabic" w:hAnsi="Traditional Arabic" w:hint="eastAsia"/>
          <w:b/>
          <w:bCs/>
          <w:rtl/>
        </w:rPr>
        <w:t>َّ</w:t>
      </w:r>
      <w:r>
        <w:rPr>
          <w:rFonts w:ascii="Traditional Arabic" w:hAnsi="Traditional Arabic" w:hint="cs"/>
          <w:b/>
          <w:bCs/>
          <w:rtl/>
        </w:rPr>
        <w:t>ارِ</w:t>
      </w:r>
      <w:r w:rsidRPr="008B6869">
        <w:rPr>
          <w:rFonts w:ascii="Traditional Arabic" w:hAnsi="Traditional Arabic"/>
          <w:b/>
          <w:bCs/>
          <w:vertAlign w:val="superscript"/>
        </w:rPr>
        <w:t>(</w:t>
      </w:r>
      <w:r w:rsidRPr="008B6869">
        <w:rPr>
          <w:rStyle w:val="FootnoteReference"/>
          <w:rFonts w:ascii="Traditional Arabic" w:hAnsi="Traditional Arabic"/>
          <w:b/>
          <w:bCs/>
        </w:rPr>
        <w:footnoteReference w:id="1459"/>
      </w:r>
      <w:r w:rsidRPr="008B6869">
        <w:rPr>
          <w:rFonts w:ascii="Traditional Arabic" w:hAnsi="Traditional Arabic"/>
          <w:b/>
          <w:bCs/>
          <w:vertAlign w:val="superscript"/>
        </w:rPr>
        <w:t>)</w:t>
      </w:r>
      <w:r w:rsidRPr="008B686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الطّبَرانيّ.</w:t>
      </w:r>
    </w:p>
    <w:p w14:paraId="22EBF079" w14:textId="77777777" w:rsidR="008B6869" w:rsidRDefault="008B6869" w:rsidP="00307BE3">
      <w:pPr>
        <w:rPr>
          <w:rFonts w:ascii="Traditional Arabic" w:hAnsi="Traditional Arabic"/>
          <w:rtl/>
          <w:lang w:val="en-CA" w:bidi="ar-LB"/>
        </w:rPr>
      </w:pPr>
      <w:r>
        <w:rPr>
          <w:rFonts w:ascii="Traditional Arabic" w:hAnsi="Traditional Arabic"/>
          <w:rtl/>
        </w:rPr>
        <w:br w:type="page"/>
      </w:r>
    </w:p>
    <w:p w14:paraId="22EBF07A" w14:textId="77777777" w:rsidR="008B6869" w:rsidRDefault="008B6869" w:rsidP="00B97E9F">
      <w:pPr>
        <w:pStyle w:val="Heading1"/>
        <w:rPr>
          <w:rtl/>
        </w:rPr>
      </w:pPr>
      <w:bookmarkStart w:id="141" w:name="_Toc127037601"/>
      <w:r>
        <w:rPr>
          <w:rFonts w:hint="cs"/>
          <w:rtl/>
        </w:rPr>
        <w:lastRenderedPageBreak/>
        <w:t>كتابُ ما جاءَ فِي العِلمِ والعمَلِ</w:t>
      </w:r>
      <w:bookmarkEnd w:id="141"/>
    </w:p>
    <w:p w14:paraId="22EBF07B" w14:textId="77777777" w:rsidR="008B6869" w:rsidRDefault="008B6869" w:rsidP="00FF4292">
      <w:pPr>
        <w:pStyle w:val="Heading2"/>
        <w:rPr>
          <w:rtl/>
        </w:rPr>
      </w:pPr>
      <w:bookmarkStart w:id="142" w:name="_Toc127037602"/>
      <w:r>
        <w:rPr>
          <w:rFonts w:hint="cs"/>
          <w:rtl/>
        </w:rPr>
        <w:t>باب الحَثِّ علَى تَقْوَى اللهِ عز</w:t>
      </w:r>
      <w:r>
        <w:rPr>
          <w:rFonts w:hint="eastAsia"/>
          <w:rtl/>
        </w:rPr>
        <w:t>َّ</w:t>
      </w:r>
      <w:r>
        <w:rPr>
          <w:rFonts w:hint="cs"/>
          <w:rtl/>
        </w:rPr>
        <w:t xml:space="preserve"> وجل</w:t>
      </w:r>
      <w:r>
        <w:rPr>
          <w:rFonts w:hint="eastAsia"/>
          <w:rtl/>
        </w:rPr>
        <w:t>َّ</w:t>
      </w:r>
      <w:bookmarkEnd w:id="142"/>
    </w:p>
    <w:p w14:paraId="22EBF07C" w14:textId="77777777" w:rsidR="008B6869" w:rsidRDefault="008B686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قالتْ: قالَ رَسولُ اللهِ </w:t>
      </w:r>
      <w:r w:rsidRPr="008B6869">
        <w:rPr>
          <w:rFonts w:ascii="Simplified Arabic" w:hAnsi="Simplified Arabic" w:hint="cs"/>
        </w:rPr>
        <w:sym w:font="AGA Arabesque" w:char="F072"/>
      </w:r>
      <w:r>
        <w:rPr>
          <w:rFonts w:ascii="Simplified Arabic" w:hAnsi="Simplified Arabic" w:hint="cs"/>
          <w:rtl/>
        </w:rPr>
        <w:t xml:space="preserve">: </w:t>
      </w:r>
      <w:r w:rsidRPr="008B6869">
        <w:rPr>
          <w:rFonts w:ascii="Traditional Arabic" w:hAnsi="Traditional Arabic"/>
          <w:rtl/>
        </w:rPr>
        <w:t>«</w:t>
      </w:r>
      <w:r w:rsidR="00132E45" w:rsidRPr="008B6869">
        <w:rPr>
          <w:rFonts w:ascii="Traditional Arabic" w:hAnsi="Traditional Arabic"/>
          <w:b/>
          <w:bCs/>
          <w:rtl/>
        </w:rPr>
        <w:t xml:space="preserve">مَنْ أَرْضَى </w:t>
      </w:r>
      <w:r w:rsidR="00132E45">
        <w:rPr>
          <w:rFonts w:ascii="Traditional Arabic" w:hAnsi="Traditional Arabic" w:hint="cs"/>
          <w:b/>
          <w:bCs/>
          <w:rtl/>
        </w:rPr>
        <w:t xml:space="preserve">اللهَ </w:t>
      </w:r>
      <w:r w:rsidR="00132E45" w:rsidRPr="008B6869">
        <w:rPr>
          <w:rFonts w:ascii="Traditional Arabic" w:hAnsi="Traditional Arabic"/>
          <w:b/>
          <w:bCs/>
          <w:rtl/>
        </w:rPr>
        <w:t xml:space="preserve">بِسَخَطِ النَّاسَ </w:t>
      </w:r>
      <w:r w:rsidR="00132E45">
        <w:rPr>
          <w:rFonts w:ascii="Traditional Arabic" w:hAnsi="Traditional Arabic" w:hint="cs"/>
          <w:b/>
          <w:bCs/>
          <w:rtl/>
        </w:rPr>
        <w:t>كَفَاهُ اللهُ النّاسَ، وَ</w:t>
      </w:r>
      <w:r w:rsidRPr="008B6869">
        <w:rPr>
          <w:rFonts w:ascii="Traditional Arabic" w:hAnsi="Traditional Arabic"/>
          <w:b/>
          <w:bCs/>
          <w:rtl/>
        </w:rPr>
        <w:t xml:space="preserve">مَنْ </w:t>
      </w:r>
      <w:r w:rsidR="00132E45">
        <w:rPr>
          <w:rFonts w:ascii="Traditional Arabic" w:hAnsi="Traditional Arabic" w:hint="cs"/>
          <w:b/>
          <w:bCs/>
          <w:rtl/>
        </w:rPr>
        <w:t>أَرْضَى</w:t>
      </w:r>
      <w:r w:rsidRPr="008B6869">
        <w:rPr>
          <w:rFonts w:ascii="Traditional Arabic" w:hAnsi="Traditional Arabic"/>
          <w:b/>
          <w:bCs/>
          <w:rtl/>
        </w:rPr>
        <w:t xml:space="preserve"> النَّاسَ </w:t>
      </w:r>
      <w:r w:rsidR="00132E45">
        <w:rPr>
          <w:rFonts w:ascii="Traditional Arabic" w:hAnsi="Traditional Arabic" w:hint="cs"/>
          <w:b/>
          <w:bCs/>
          <w:rtl/>
        </w:rPr>
        <w:t>بِسَخَطِ</w:t>
      </w:r>
      <w:r w:rsidRPr="008B6869">
        <w:rPr>
          <w:rFonts w:ascii="Traditional Arabic" w:hAnsi="Traditional Arabic"/>
          <w:b/>
          <w:bCs/>
          <w:rtl/>
        </w:rPr>
        <w:t xml:space="preserve"> </w:t>
      </w:r>
      <w:r w:rsidR="00E25EFD">
        <w:rPr>
          <w:rFonts w:ascii="Traditional Arabic" w:hAnsi="Traditional Arabic"/>
          <w:b/>
          <w:bCs/>
          <w:rtl/>
        </w:rPr>
        <w:t xml:space="preserve">اللهِ </w:t>
      </w:r>
      <w:r w:rsidRPr="008B6869">
        <w:rPr>
          <w:rFonts w:ascii="Traditional Arabic" w:hAnsi="Traditional Arabic"/>
          <w:b/>
          <w:bCs/>
          <w:rtl/>
        </w:rPr>
        <w:t xml:space="preserve">وَكَلَهُ </w:t>
      </w:r>
      <w:r w:rsidR="00E25EFD">
        <w:rPr>
          <w:rFonts w:ascii="Traditional Arabic" w:hAnsi="Traditional Arabic"/>
          <w:b/>
          <w:bCs/>
          <w:rtl/>
        </w:rPr>
        <w:t xml:space="preserve">اللهُ </w:t>
      </w:r>
      <w:r w:rsidRPr="008B6869">
        <w:rPr>
          <w:rFonts w:ascii="Traditional Arabic" w:hAnsi="Traditional Arabic"/>
          <w:b/>
          <w:bCs/>
          <w:rtl/>
        </w:rPr>
        <w:t>إِلَى النَّاسِ</w:t>
      </w:r>
      <w:r w:rsidR="00132E45" w:rsidRPr="00132E45">
        <w:rPr>
          <w:rFonts w:ascii="Traditional Arabic" w:hAnsi="Traditional Arabic"/>
          <w:b/>
          <w:bCs/>
          <w:vertAlign w:val="superscript"/>
        </w:rPr>
        <w:t>(</w:t>
      </w:r>
      <w:r w:rsidR="00132E45" w:rsidRPr="00132E45">
        <w:rPr>
          <w:rStyle w:val="FootnoteReference"/>
          <w:rFonts w:ascii="Traditional Arabic" w:hAnsi="Traditional Arabic"/>
          <w:b/>
          <w:bCs/>
        </w:rPr>
        <w:footnoteReference w:id="1460"/>
      </w:r>
      <w:r w:rsidR="00132E45" w:rsidRPr="00132E45">
        <w:rPr>
          <w:rFonts w:ascii="Traditional Arabic" w:hAnsi="Traditional Arabic"/>
          <w:b/>
          <w:bCs/>
          <w:vertAlign w:val="superscript"/>
        </w:rPr>
        <w:t>)</w:t>
      </w:r>
      <w:r w:rsidRPr="008B6869">
        <w:rPr>
          <w:rFonts w:ascii="Traditional Arabic" w:hAnsi="Traditional Arabic"/>
          <w:rtl/>
        </w:rPr>
        <w:t>»</w:t>
      </w:r>
      <w:r w:rsidR="00132E45">
        <w:rPr>
          <w:rFonts w:ascii="Traditional Arabic" w:hAnsi="Traditional Arabic" w:hint="cs"/>
          <w:rtl/>
        </w:rPr>
        <w:t xml:space="preserve">. </w:t>
      </w:r>
      <w:r w:rsidR="00132E45">
        <w:rPr>
          <w:rFonts w:ascii="Traditional Arabic" w:hAnsi="Traditional Arabic" w:hint="eastAsia"/>
          <w:rtl/>
        </w:rPr>
        <w:t>هذا</w:t>
      </w:r>
      <w:r w:rsidR="00132E45">
        <w:rPr>
          <w:rFonts w:ascii="Traditional Arabic" w:hAnsi="Traditional Arabic"/>
          <w:rtl/>
        </w:rPr>
        <w:t xml:space="preserve"> حدِيثٌ صحِيحٌ أخرجَه </w:t>
      </w:r>
      <w:r w:rsidR="00132E45">
        <w:rPr>
          <w:rFonts w:ascii="Traditional Arabic" w:hAnsi="Traditional Arabic" w:hint="cs"/>
          <w:rtl/>
        </w:rPr>
        <w:t>ابنُ حِبّان.</w:t>
      </w:r>
    </w:p>
    <w:p w14:paraId="22EBF07D" w14:textId="77777777" w:rsidR="00132E45" w:rsidRDefault="00132E45" w:rsidP="00FF4292">
      <w:pPr>
        <w:pStyle w:val="Heading2"/>
        <w:rPr>
          <w:rtl/>
        </w:rPr>
      </w:pPr>
      <w:bookmarkStart w:id="143" w:name="_Toc127037603"/>
      <w:r>
        <w:rPr>
          <w:rFonts w:hint="cs"/>
          <w:rtl/>
        </w:rPr>
        <w:t>باب فَضْلِ العِلمِ وءادابِه</w:t>
      </w:r>
      <w:bookmarkEnd w:id="143"/>
    </w:p>
    <w:p w14:paraId="22EBF07E" w14:textId="77777777" w:rsidR="00132E45" w:rsidRDefault="00132E4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132E45">
        <w:rPr>
          <w:rFonts w:ascii="Simplified Arabic" w:hAnsi="Simplified Arabic" w:hint="cs"/>
        </w:rPr>
        <w:sym w:font="AGA Arabesque" w:char="F072"/>
      </w:r>
      <w:r>
        <w:rPr>
          <w:rFonts w:ascii="Simplified Arabic" w:hAnsi="Simplified Arabic" w:hint="cs"/>
          <w:rtl/>
        </w:rPr>
        <w:t xml:space="preserve">: </w:t>
      </w:r>
      <w:r w:rsidRPr="00132E45">
        <w:rPr>
          <w:rFonts w:ascii="Traditional Arabic" w:hAnsi="Traditional Arabic"/>
          <w:rtl/>
        </w:rPr>
        <w:t>«</w:t>
      </w:r>
      <w:r w:rsidRPr="00132E45">
        <w:rPr>
          <w:rFonts w:ascii="Traditional Arabic" w:hAnsi="Traditional Arabic"/>
          <w:b/>
          <w:bCs/>
          <w:rtl/>
        </w:rPr>
        <w:t>نَضَّرَ اللَّهُ</w:t>
      </w:r>
      <w:r w:rsidRPr="00132E45">
        <w:rPr>
          <w:rFonts w:ascii="Traditional Arabic" w:hAnsi="Traditional Arabic"/>
          <w:b/>
          <w:bCs/>
          <w:vertAlign w:val="superscript"/>
        </w:rPr>
        <w:t>(</w:t>
      </w:r>
      <w:r w:rsidRPr="00132E45">
        <w:rPr>
          <w:rStyle w:val="FootnoteReference"/>
          <w:rFonts w:ascii="Traditional Arabic" w:hAnsi="Traditional Arabic"/>
          <w:b/>
          <w:bCs/>
        </w:rPr>
        <w:footnoteReference w:id="1461"/>
      </w:r>
      <w:r w:rsidRPr="00132E45">
        <w:rPr>
          <w:rFonts w:ascii="Traditional Arabic" w:hAnsi="Traditional Arabic"/>
          <w:b/>
          <w:bCs/>
          <w:vertAlign w:val="superscript"/>
        </w:rPr>
        <w:t>)</w:t>
      </w:r>
      <w:r w:rsidRPr="00132E45">
        <w:rPr>
          <w:rFonts w:ascii="Traditional Arabic" w:hAnsi="Traditional Arabic"/>
          <w:b/>
          <w:bCs/>
          <w:rtl/>
        </w:rPr>
        <w:t>سَمِعَ قَوْلِي ثُمَّ لَمْ يَزِدْ فِيهِ</w:t>
      </w:r>
      <w:r w:rsidRPr="00132E45">
        <w:rPr>
          <w:rFonts w:ascii="Traditional Arabic" w:hAnsi="Traditional Arabic"/>
          <w:b/>
          <w:bCs/>
          <w:vertAlign w:val="superscript"/>
        </w:rPr>
        <w:t>(</w:t>
      </w:r>
      <w:r w:rsidRPr="00132E45">
        <w:rPr>
          <w:rStyle w:val="FootnoteReference"/>
          <w:rFonts w:ascii="Traditional Arabic" w:hAnsi="Traditional Arabic"/>
          <w:b/>
          <w:bCs/>
        </w:rPr>
        <w:footnoteReference w:id="1462"/>
      </w:r>
      <w:r w:rsidRPr="00132E45">
        <w:rPr>
          <w:rFonts w:ascii="Traditional Arabic" w:hAnsi="Traditional Arabic"/>
          <w:b/>
          <w:bCs/>
          <w:vertAlign w:val="superscript"/>
        </w:rPr>
        <w:t>)</w:t>
      </w:r>
      <w:r>
        <w:rPr>
          <w:rFonts w:ascii="Traditional Arabic" w:hAnsi="Traditional Arabic"/>
          <w:b/>
          <w:bCs/>
          <w:rtl/>
        </w:rPr>
        <w:t>،</w:t>
      </w:r>
      <w:r w:rsidRPr="00132E45">
        <w:rPr>
          <w:rFonts w:ascii="Traditional Arabic" w:hAnsi="Traditional Arabic"/>
          <w:b/>
          <w:bCs/>
          <w:rtl/>
        </w:rPr>
        <w:t xml:space="preserve"> ثَلاثٌ ل</w:t>
      </w:r>
      <w:r>
        <w:rPr>
          <w:rFonts w:ascii="Traditional Arabic" w:hAnsi="Traditional Arabic" w:hint="cs"/>
          <w:b/>
          <w:bCs/>
          <w:rtl/>
        </w:rPr>
        <w:t>َ</w:t>
      </w:r>
      <w:r w:rsidRPr="00132E45">
        <w:rPr>
          <w:rFonts w:ascii="Traditional Arabic" w:hAnsi="Traditional Arabic"/>
          <w:b/>
          <w:bCs/>
          <w:rtl/>
        </w:rPr>
        <w:t>ا يُغَلُّ</w:t>
      </w:r>
      <w:r w:rsidRPr="00132E45">
        <w:rPr>
          <w:rFonts w:ascii="Traditional Arabic" w:hAnsi="Traditional Arabic"/>
          <w:b/>
          <w:bCs/>
          <w:vertAlign w:val="superscript"/>
        </w:rPr>
        <w:t>(</w:t>
      </w:r>
      <w:r w:rsidRPr="00132E45">
        <w:rPr>
          <w:rStyle w:val="FootnoteReference"/>
          <w:rFonts w:ascii="Traditional Arabic" w:hAnsi="Traditional Arabic"/>
          <w:b/>
          <w:bCs/>
        </w:rPr>
        <w:footnoteReference w:id="1463"/>
      </w:r>
      <w:r w:rsidRPr="00132E45">
        <w:rPr>
          <w:rFonts w:ascii="Traditional Arabic" w:hAnsi="Traditional Arabic"/>
          <w:b/>
          <w:bCs/>
          <w:vertAlign w:val="superscript"/>
        </w:rPr>
        <w:t>)</w:t>
      </w:r>
      <w:r w:rsidRPr="00132E45">
        <w:rPr>
          <w:rFonts w:ascii="Traditional Arabic" w:hAnsi="Traditional Arabic"/>
          <w:b/>
          <w:bCs/>
          <w:rtl/>
        </w:rPr>
        <w:t xml:space="preserve"> عَلَيْهِنَّ قَلْبُ امْرِئٍ مُسْلِمٍ</w:t>
      </w:r>
      <w:r w:rsidR="00742288" w:rsidRPr="00742288">
        <w:rPr>
          <w:rFonts w:ascii="Traditional Arabic" w:hAnsi="Traditional Arabic"/>
          <w:b/>
          <w:bCs/>
          <w:vertAlign w:val="superscript"/>
        </w:rPr>
        <w:t>(</w:t>
      </w:r>
      <w:r w:rsidR="00742288" w:rsidRPr="00742288">
        <w:rPr>
          <w:rStyle w:val="FootnoteReference"/>
          <w:rFonts w:ascii="Traditional Arabic" w:hAnsi="Traditional Arabic"/>
          <w:b/>
          <w:bCs/>
        </w:rPr>
        <w:footnoteReference w:id="1464"/>
      </w:r>
      <w:r w:rsidR="00742288" w:rsidRPr="00742288">
        <w:rPr>
          <w:rFonts w:ascii="Traditional Arabic" w:hAnsi="Traditional Arabic"/>
          <w:b/>
          <w:bCs/>
          <w:vertAlign w:val="superscript"/>
        </w:rPr>
        <w:t>)</w:t>
      </w:r>
      <w:r w:rsidRPr="00132E45">
        <w:rPr>
          <w:rFonts w:ascii="Traditional Arabic" w:hAnsi="Traditional Arabic"/>
          <w:b/>
          <w:bCs/>
          <w:rtl/>
        </w:rPr>
        <w:t>: إِخْلاصُ الْعَمَلِ وَمُنَاصَحَةُ و</w:t>
      </w:r>
      <w:r w:rsidR="00742288">
        <w:rPr>
          <w:rFonts w:ascii="Traditional Arabic" w:hAnsi="Traditional Arabic" w:hint="cs"/>
          <w:b/>
          <w:bCs/>
          <w:rtl/>
        </w:rPr>
        <w:t>ُ</w:t>
      </w:r>
      <w:r w:rsidRPr="00132E45">
        <w:rPr>
          <w:rFonts w:ascii="Traditional Arabic" w:hAnsi="Traditional Arabic"/>
          <w:b/>
          <w:bCs/>
          <w:rtl/>
        </w:rPr>
        <w:t>ل</w:t>
      </w:r>
      <w:r w:rsidR="00742288">
        <w:rPr>
          <w:rFonts w:ascii="Traditional Arabic" w:hAnsi="Traditional Arabic" w:hint="cs"/>
          <w:b/>
          <w:bCs/>
          <w:rtl/>
        </w:rPr>
        <w:t>ّ</w:t>
      </w:r>
      <w:r w:rsidRPr="00132E45">
        <w:rPr>
          <w:rFonts w:ascii="Traditional Arabic" w:hAnsi="Traditional Arabic"/>
          <w:b/>
          <w:bCs/>
          <w:rtl/>
        </w:rPr>
        <w:t>اةِ الأَمْرِ وَلُزُومُ جَمَاعَةِ الْمُسْلِمِينَ فَإِنَّ دَعْوَتَهُمْ تُحِيطُ مِنْ وَرَائِهِمْ</w:t>
      </w:r>
      <w:r w:rsidR="00742288" w:rsidRPr="00742288">
        <w:rPr>
          <w:rFonts w:ascii="Traditional Arabic" w:hAnsi="Traditional Arabic"/>
          <w:b/>
          <w:bCs/>
          <w:vertAlign w:val="superscript"/>
        </w:rPr>
        <w:t>(</w:t>
      </w:r>
      <w:r w:rsidR="00742288" w:rsidRPr="00742288">
        <w:rPr>
          <w:rStyle w:val="FootnoteReference"/>
          <w:rFonts w:ascii="Traditional Arabic" w:hAnsi="Traditional Arabic"/>
          <w:b/>
          <w:bCs/>
        </w:rPr>
        <w:footnoteReference w:id="1465"/>
      </w:r>
      <w:r w:rsidR="00742288" w:rsidRPr="00742288">
        <w:rPr>
          <w:rFonts w:ascii="Traditional Arabic" w:hAnsi="Traditional Arabic"/>
          <w:b/>
          <w:bCs/>
          <w:vertAlign w:val="superscript"/>
        </w:rPr>
        <w:t>)</w:t>
      </w:r>
      <w:r w:rsidRPr="00132E45">
        <w:rPr>
          <w:rFonts w:ascii="Traditional Arabic" w:hAnsi="Traditional Arabic"/>
          <w:rtl/>
        </w:rPr>
        <w:t>»</w:t>
      </w:r>
      <w:r w:rsidR="00742288">
        <w:rPr>
          <w:rFonts w:ascii="Traditional Arabic" w:hAnsi="Traditional Arabic" w:hint="cs"/>
          <w:rtl/>
        </w:rPr>
        <w:t xml:space="preserve">. </w:t>
      </w:r>
      <w:r w:rsidR="00742288">
        <w:rPr>
          <w:rFonts w:ascii="Traditional Arabic" w:hAnsi="Traditional Arabic" w:hint="eastAsia"/>
          <w:rtl/>
        </w:rPr>
        <w:t>هذا</w:t>
      </w:r>
      <w:r w:rsidR="00742288">
        <w:rPr>
          <w:rFonts w:ascii="Traditional Arabic" w:hAnsi="Traditional Arabic"/>
          <w:rtl/>
        </w:rPr>
        <w:t xml:space="preserve"> حدِيثٌ حسَنٌ أخرجَه </w:t>
      </w:r>
      <w:r w:rsidR="00742288">
        <w:rPr>
          <w:rFonts w:ascii="Traditional Arabic" w:hAnsi="Traditional Arabic" w:hint="cs"/>
          <w:rtl/>
        </w:rPr>
        <w:t>الدّارَقُطنِيُّ.</w:t>
      </w:r>
    </w:p>
    <w:p w14:paraId="22EBF07F" w14:textId="77777777" w:rsidR="00742288" w:rsidRDefault="00C65D37"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عَمرِو بنِ مَيمُونٍ قال: كنتُ لا تَفُوتُنِي عَشِي</w:t>
      </w:r>
      <w:r>
        <w:rPr>
          <w:rFonts w:ascii="Traditional Arabic" w:hAnsi="Traditional Arabic" w:hint="eastAsia"/>
          <w:rtl/>
        </w:rPr>
        <w:t>َّ</w:t>
      </w:r>
      <w:r>
        <w:rPr>
          <w:rFonts w:ascii="Traditional Arabic" w:hAnsi="Traditional Arabic" w:hint="cs"/>
          <w:rtl/>
        </w:rPr>
        <w:t xml:space="preserve">ةُ خَمِيسٍ لا ءَاتِي فِيها عَبدَ اللهِ بنَ مَسعُودٍ </w:t>
      </w:r>
      <w:r>
        <w:rPr>
          <w:rFonts w:ascii="Traditional Arabic" w:hAnsi="Traditional Arabic" w:hint="eastAsia"/>
          <w:rtl/>
        </w:rPr>
        <w:t>رضي</w:t>
      </w:r>
      <w:r>
        <w:rPr>
          <w:rFonts w:ascii="Traditional Arabic" w:hAnsi="Traditional Arabic"/>
          <w:rtl/>
        </w:rPr>
        <w:t xml:space="preserve"> الله عن</w:t>
      </w:r>
      <w:r>
        <w:rPr>
          <w:rFonts w:ascii="Traditional Arabic" w:hAnsi="Traditional Arabic" w:hint="cs"/>
          <w:rtl/>
        </w:rPr>
        <w:t xml:space="preserve">ه، فما سَمِعتُه يَقُولُ لِشَيءٍ قَطُّ </w:t>
      </w:r>
      <w:r w:rsidRPr="00C65D37">
        <w:rPr>
          <w:rFonts w:ascii="Traditional Arabic" w:hAnsi="Traditional Arabic"/>
          <w:rtl/>
        </w:rPr>
        <w:t>«</w:t>
      </w:r>
      <w:r>
        <w:rPr>
          <w:rFonts w:ascii="Traditional Arabic" w:hAnsi="Traditional Arabic" w:hint="cs"/>
          <w:rtl/>
        </w:rPr>
        <w:t xml:space="preserve">قالَ رسولُ الله </w:t>
      </w:r>
      <w:r w:rsidRPr="00C65D37">
        <w:rPr>
          <w:rFonts w:ascii="Simplified Arabic" w:hAnsi="Simplified Arabic" w:hint="cs"/>
        </w:rPr>
        <w:sym w:font="AGA Arabesque" w:char="F072"/>
      </w:r>
      <w:r w:rsidRPr="00C65D37">
        <w:rPr>
          <w:rFonts w:ascii="Traditional Arabic" w:hAnsi="Traditional Arabic"/>
          <w:rtl/>
        </w:rPr>
        <w:t>»</w:t>
      </w:r>
      <w:r>
        <w:rPr>
          <w:rFonts w:ascii="Traditional Arabic" w:hAnsi="Traditional Arabic" w:hint="cs"/>
          <w:rtl/>
        </w:rPr>
        <w:t xml:space="preserve"> حت</w:t>
      </w:r>
      <w:r>
        <w:rPr>
          <w:rFonts w:ascii="Traditional Arabic" w:hAnsi="Traditional Arabic" w:hint="eastAsia"/>
          <w:rtl/>
        </w:rPr>
        <w:t>َّ</w:t>
      </w:r>
      <w:r>
        <w:rPr>
          <w:rFonts w:ascii="Traditional Arabic" w:hAnsi="Traditional Arabic" w:hint="cs"/>
          <w:rtl/>
        </w:rPr>
        <w:t xml:space="preserve">ى كانتْ ذاتَ عَشيّةٍ فقال: </w:t>
      </w:r>
      <w:r w:rsidRPr="00C65D37">
        <w:rPr>
          <w:rFonts w:ascii="Traditional Arabic" w:hAnsi="Traditional Arabic"/>
          <w:rtl/>
        </w:rPr>
        <w:t>«</w:t>
      </w:r>
      <w:r>
        <w:rPr>
          <w:rFonts w:ascii="Traditional Arabic" w:hAnsi="Traditional Arabic" w:hint="cs"/>
          <w:rtl/>
        </w:rPr>
        <w:t xml:space="preserve">قال رَسولُ اللهِ </w:t>
      </w:r>
      <w:r w:rsidRPr="00C65D37">
        <w:rPr>
          <w:rFonts w:ascii="Simplified Arabic" w:hAnsi="Simplified Arabic" w:hint="cs"/>
        </w:rPr>
        <w:sym w:font="AGA Arabesque" w:char="F072"/>
      </w:r>
      <w:r w:rsidRPr="00C65D37">
        <w:rPr>
          <w:rFonts w:ascii="Traditional Arabic" w:hAnsi="Traditional Arabic"/>
          <w:rtl/>
        </w:rPr>
        <w:t>»</w:t>
      </w:r>
      <w:r>
        <w:rPr>
          <w:rFonts w:ascii="Traditional Arabic" w:hAnsi="Traditional Arabic" w:hint="cs"/>
          <w:rtl/>
        </w:rPr>
        <w:t>، فاغْرَوْرَقَتْ عَيناهُ</w:t>
      </w:r>
      <w:r w:rsidRPr="00C65D37">
        <w:rPr>
          <w:rFonts w:ascii="Traditional Arabic" w:hAnsi="Traditional Arabic"/>
          <w:vertAlign w:val="superscript"/>
        </w:rPr>
        <w:t>(</w:t>
      </w:r>
      <w:r w:rsidRPr="00C65D37">
        <w:rPr>
          <w:rStyle w:val="FootnoteReference"/>
          <w:rFonts w:ascii="Traditional Arabic" w:hAnsi="Traditional Arabic"/>
        </w:rPr>
        <w:footnoteReference w:id="1466"/>
      </w:r>
      <w:r w:rsidRPr="00C65D37">
        <w:rPr>
          <w:rFonts w:ascii="Traditional Arabic" w:hAnsi="Traditional Arabic"/>
          <w:vertAlign w:val="superscript"/>
        </w:rPr>
        <w:t>)</w:t>
      </w:r>
      <w:r>
        <w:rPr>
          <w:rFonts w:ascii="Traditional Arabic" w:hAnsi="Traditional Arabic" w:hint="cs"/>
          <w:rtl/>
        </w:rPr>
        <w:t xml:space="preserve"> وانْتَفَخَتْ أَوْداجُه</w:t>
      </w:r>
      <w:r w:rsidRPr="00C65D37">
        <w:rPr>
          <w:rFonts w:ascii="Traditional Arabic" w:hAnsi="Traditional Arabic"/>
          <w:vertAlign w:val="superscript"/>
        </w:rPr>
        <w:t>(</w:t>
      </w:r>
      <w:r w:rsidRPr="00C65D37">
        <w:rPr>
          <w:rStyle w:val="FootnoteReference"/>
          <w:rFonts w:ascii="Traditional Arabic" w:hAnsi="Traditional Arabic"/>
        </w:rPr>
        <w:footnoteReference w:id="1467"/>
      </w:r>
      <w:r w:rsidRPr="00C65D37">
        <w:rPr>
          <w:rFonts w:ascii="Traditional Arabic" w:hAnsi="Traditional Arabic"/>
          <w:vertAlign w:val="superscript"/>
        </w:rPr>
        <w:t>)</w:t>
      </w:r>
      <w:r>
        <w:rPr>
          <w:rFonts w:ascii="Traditional Arabic" w:hAnsi="Traditional Arabic" w:hint="cs"/>
          <w:rtl/>
        </w:rPr>
        <w:t>، ثُمّ قالَ: أو مِثلُه أو نَحوُه أو شبِيهٌ بهِ، قال: فأَنا رأَيتُه وأَزْرارُه مَحلُولةٌ. هذا مَوقُوفٌ صحِيحٌ أَخرجَه أحمد.</w:t>
      </w:r>
    </w:p>
    <w:p w14:paraId="22EBF080" w14:textId="77777777" w:rsidR="00C65D37" w:rsidRDefault="00C65D3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محمّد بنِ جُبَيرِ بنِ مُطعِمٍ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رَجُلًا سألَ النّبِي</w:t>
      </w:r>
      <w:r>
        <w:rPr>
          <w:rFonts w:ascii="Traditional Arabic" w:hAnsi="Traditional Arabic" w:hint="eastAsia"/>
          <w:rtl/>
        </w:rPr>
        <w:t>َّ</w:t>
      </w:r>
      <w:r>
        <w:rPr>
          <w:rFonts w:ascii="Traditional Arabic" w:hAnsi="Traditional Arabic" w:hint="cs"/>
          <w:rtl/>
        </w:rPr>
        <w:t xml:space="preserve"> </w:t>
      </w:r>
      <w:r w:rsidRPr="00C65D37">
        <w:rPr>
          <w:rFonts w:ascii="Simplified Arabic" w:hAnsi="Simplified Arabic" w:hint="cs"/>
        </w:rPr>
        <w:sym w:font="AGA Arabesque" w:char="F072"/>
      </w:r>
      <w:r>
        <w:rPr>
          <w:rFonts w:ascii="Simplified Arabic" w:hAnsi="Simplified Arabic" w:hint="cs"/>
          <w:rtl/>
        </w:rPr>
        <w:t xml:space="preserve"> فقال: أيُّ البِلادِ شَرٌّ؟ قال: </w:t>
      </w:r>
      <w:r w:rsidRPr="00C65D37">
        <w:rPr>
          <w:rFonts w:ascii="Traditional Arabic" w:hAnsi="Traditional Arabic"/>
          <w:rtl/>
        </w:rPr>
        <w:t>«</w:t>
      </w:r>
      <w:r>
        <w:rPr>
          <w:rFonts w:ascii="Traditional Arabic" w:hAnsi="Traditional Arabic" w:hint="cs"/>
          <w:b/>
          <w:bCs/>
          <w:rtl/>
        </w:rPr>
        <w:t>لا أَدْري حَت</w:t>
      </w:r>
      <w:r>
        <w:rPr>
          <w:rFonts w:ascii="Traditional Arabic" w:hAnsi="Traditional Arabic" w:hint="eastAsia"/>
          <w:b/>
          <w:bCs/>
          <w:rtl/>
        </w:rPr>
        <w:t>َّ</w:t>
      </w:r>
      <w:r>
        <w:rPr>
          <w:rFonts w:ascii="Traditional Arabic" w:hAnsi="Traditional Arabic" w:hint="cs"/>
          <w:b/>
          <w:bCs/>
          <w:rtl/>
        </w:rPr>
        <w:t>ى أَسألَ</w:t>
      </w:r>
      <w:r w:rsidRPr="00C65D37">
        <w:rPr>
          <w:rFonts w:ascii="Traditional Arabic" w:hAnsi="Traditional Arabic"/>
          <w:rtl/>
        </w:rPr>
        <w:t>»</w:t>
      </w:r>
      <w:r>
        <w:rPr>
          <w:rFonts w:ascii="Traditional Arabic" w:hAnsi="Traditional Arabic" w:hint="cs"/>
          <w:rtl/>
        </w:rPr>
        <w:t xml:space="preserve">، فسَأَلَ جِبريلَ عن ذلكَ، فقال: </w:t>
      </w:r>
      <w:r w:rsidRPr="00C65D37">
        <w:rPr>
          <w:rFonts w:ascii="Traditional Arabic" w:hAnsi="Traditional Arabic"/>
          <w:rtl/>
        </w:rPr>
        <w:t>«</w:t>
      </w:r>
      <w:r>
        <w:rPr>
          <w:rFonts w:ascii="Traditional Arabic" w:hAnsi="Traditional Arabic" w:hint="cs"/>
          <w:b/>
          <w:bCs/>
          <w:rtl/>
        </w:rPr>
        <w:t>لا أَدرِي حتّى أسألَ رَبِّي</w:t>
      </w:r>
      <w:r w:rsidRPr="00C65D37">
        <w:rPr>
          <w:rFonts w:ascii="Traditional Arabic" w:hAnsi="Traditional Arabic"/>
          <w:rtl/>
        </w:rPr>
        <w:t>»</w:t>
      </w:r>
      <w:r>
        <w:rPr>
          <w:rFonts w:ascii="Traditional Arabic" w:hAnsi="Traditional Arabic" w:hint="cs"/>
          <w:rtl/>
        </w:rPr>
        <w:t xml:space="preserve">، فانْطَلَق فلَبِثَ ما شاءَ اللهُ ثُمّ جاءَ فقال: </w:t>
      </w:r>
      <w:r w:rsidRPr="00C65D37">
        <w:rPr>
          <w:rFonts w:ascii="Traditional Arabic" w:hAnsi="Traditional Arabic"/>
          <w:rtl/>
        </w:rPr>
        <w:t>«</w:t>
      </w:r>
      <w:r>
        <w:rPr>
          <w:rFonts w:ascii="Traditional Arabic" w:hAnsi="Traditional Arabic" w:hint="cs"/>
          <w:b/>
          <w:bCs/>
          <w:rtl/>
        </w:rPr>
        <w:t>إنِي سأَلْتُ رَبِّي عن ذلِكَ فقال: شَرُ البِلَادِ الأَسْواقُ</w:t>
      </w:r>
      <w:r w:rsidRPr="00C65D3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 عن أبِي عامِر العَقَدِيّ.</w:t>
      </w:r>
    </w:p>
    <w:p w14:paraId="22EBF081" w14:textId="77777777" w:rsidR="00C65D37" w:rsidRDefault="00C65D37"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محمّد بن جُبَير بن مُطعِم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رجُلًا سألَ النّبي</w:t>
      </w:r>
      <w:r>
        <w:rPr>
          <w:rFonts w:ascii="Traditional Arabic" w:hAnsi="Traditional Arabic" w:hint="eastAsia"/>
          <w:rtl/>
        </w:rPr>
        <w:t>َّ</w:t>
      </w:r>
      <w:r>
        <w:rPr>
          <w:rFonts w:ascii="Traditional Arabic" w:hAnsi="Traditional Arabic" w:hint="cs"/>
          <w:rtl/>
        </w:rPr>
        <w:t xml:space="preserve"> </w:t>
      </w:r>
      <w:r w:rsidRPr="00C65D37">
        <w:rPr>
          <w:rFonts w:ascii="Simplified Arabic" w:hAnsi="Simplified Arabic" w:hint="cs"/>
        </w:rPr>
        <w:sym w:font="AGA Arabesque" w:char="F072"/>
      </w:r>
      <w:r>
        <w:rPr>
          <w:rFonts w:ascii="Simplified Arabic" w:hAnsi="Simplified Arabic" w:hint="cs"/>
          <w:rtl/>
        </w:rPr>
        <w:t xml:space="preserve"> فقال: أيُّ البلادِ شَرٌّ؟ قال: </w:t>
      </w:r>
      <w:r w:rsidRPr="00C65D37">
        <w:rPr>
          <w:rFonts w:ascii="Traditional Arabic" w:hAnsi="Traditional Arabic"/>
          <w:rtl/>
        </w:rPr>
        <w:t>«</w:t>
      </w:r>
      <w:r>
        <w:rPr>
          <w:rFonts w:ascii="Traditional Arabic" w:hAnsi="Traditional Arabic" w:hint="cs"/>
          <w:b/>
          <w:bCs/>
          <w:rtl/>
        </w:rPr>
        <w:t>لا أَدْري حَت</w:t>
      </w:r>
      <w:r>
        <w:rPr>
          <w:rFonts w:ascii="Traditional Arabic" w:hAnsi="Traditional Arabic" w:hint="eastAsia"/>
          <w:b/>
          <w:bCs/>
          <w:rtl/>
        </w:rPr>
        <w:t>َّ</w:t>
      </w:r>
      <w:r>
        <w:rPr>
          <w:rFonts w:ascii="Traditional Arabic" w:hAnsi="Traditional Arabic" w:hint="cs"/>
          <w:b/>
          <w:bCs/>
          <w:rtl/>
        </w:rPr>
        <w:t>ى أَسْأَلَ</w:t>
      </w:r>
      <w:r w:rsidRPr="00C65D37">
        <w:rPr>
          <w:rFonts w:ascii="Traditional Arabic" w:hAnsi="Traditional Arabic"/>
          <w:rtl/>
        </w:rPr>
        <w:t>»</w:t>
      </w:r>
      <w:r>
        <w:rPr>
          <w:rFonts w:ascii="Traditional Arabic" w:hAnsi="Traditional Arabic" w:hint="cs"/>
          <w:rtl/>
        </w:rPr>
        <w:t xml:space="preserve">، فسألَ جِبريلَ عن ذلكَ فقال: </w:t>
      </w:r>
      <w:r w:rsidRPr="00C65D37">
        <w:rPr>
          <w:rFonts w:ascii="Traditional Arabic" w:hAnsi="Traditional Arabic"/>
          <w:rtl/>
        </w:rPr>
        <w:t>«</w:t>
      </w:r>
      <w:r>
        <w:rPr>
          <w:rFonts w:ascii="Traditional Arabic" w:hAnsi="Traditional Arabic" w:hint="cs"/>
          <w:b/>
          <w:bCs/>
          <w:rtl/>
        </w:rPr>
        <w:t>لا أدْرٍي، أسألُ رَبِّي</w:t>
      </w:r>
      <w:r w:rsidRPr="00C65D37">
        <w:rPr>
          <w:rFonts w:ascii="Traditional Arabic" w:hAnsi="Traditional Arabic"/>
          <w:rtl/>
        </w:rPr>
        <w:t>»</w:t>
      </w:r>
      <w:r>
        <w:rPr>
          <w:rFonts w:ascii="Traditional Arabic" w:hAnsi="Traditional Arabic" w:hint="cs"/>
          <w:rtl/>
        </w:rPr>
        <w:t xml:space="preserve">، فانطَلَقَ فَلَبِثَ ما شاءَ اللهُ ثُمّ جاءَ فقال: </w:t>
      </w:r>
      <w:r w:rsidRPr="00C65D37">
        <w:rPr>
          <w:rFonts w:ascii="Traditional Arabic" w:hAnsi="Traditional Arabic"/>
          <w:rtl/>
        </w:rPr>
        <w:t>«</w:t>
      </w:r>
      <w:r>
        <w:rPr>
          <w:rFonts w:ascii="Traditional Arabic" w:hAnsi="Traditional Arabic" w:hint="cs"/>
          <w:b/>
          <w:bCs/>
          <w:rtl/>
        </w:rPr>
        <w:t>إِنِّي سألْتُ رَبِّي عن ذلكَ فقال: شَرُّ البِلادِ الأَسْواقُ</w:t>
      </w:r>
      <w:r w:rsidRPr="00C65D37">
        <w:rPr>
          <w:rFonts w:ascii="Traditional Arabic" w:hAnsi="Traditional Arabic"/>
          <w:rtl/>
        </w:rPr>
        <w:t>»</w:t>
      </w:r>
      <w:r w:rsidRPr="00C65D37">
        <w:rPr>
          <w:rFonts w:ascii="Traditional Arabic" w:hAnsi="Traditional Arabic"/>
          <w:vertAlign w:val="superscript"/>
        </w:rPr>
        <w:t>(</w:t>
      </w:r>
      <w:r w:rsidRPr="00C65D37">
        <w:rPr>
          <w:rStyle w:val="FootnoteReference"/>
          <w:rFonts w:ascii="Traditional Arabic" w:hAnsi="Traditional Arabic"/>
        </w:rPr>
        <w:footnoteReference w:id="1468"/>
      </w:r>
      <w:r w:rsidRPr="00C65D37">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F082" w14:textId="77777777" w:rsidR="00C65D37" w:rsidRDefault="00321649"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321649">
        <w:rPr>
          <w:rFonts w:ascii="Simplified Arabic" w:hAnsi="Simplified Arabic" w:hint="cs"/>
        </w:rPr>
        <w:sym w:font="AGA Arabesque" w:char="F072"/>
      </w:r>
      <w:r>
        <w:rPr>
          <w:rFonts w:ascii="Simplified Arabic" w:hAnsi="Simplified Arabic" w:hint="cs"/>
          <w:rtl/>
        </w:rPr>
        <w:t xml:space="preserve">: </w:t>
      </w:r>
      <w:r w:rsidRPr="00321649">
        <w:rPr>
          <w:rFonts w:ascii="Traditional Arabic" w:hAnsi="Traditional Arabic"/>
          <w:rtl/>
        </w:rPr>
        <w:t>«</w:t>
      </w:r>
      <w:r>
        <w:rPr>
          <w:rFonts w:ascii="Traditional Arabic" w:hAnsi="Traditional Arabic" w:hint="cs"/>
          <w:b/>
          <w:bCs/>
          <w:rtl/>
        </w:rPr>
        <w:t xml:space="preserve">خَيْرُ البقاعِ </w:t>
      </w:r>
      <w:r w:rsidR="00E25EFD">
        <w:rPr>
          <w:rFonts w:ascii="Traditional Arabic" w:hAnsi="Traditional Arabic" w:hint="cs"/>
          <w:b/>
          <w:bCs/>
          <w:rtl/>
        </w:rPr>
        <w:t>الـمَ</w:t>
      </w:r>
      <w:r>
        <w:rPr>
          <w:rFonts w:ascii="Traditional Arabic" w:hAnsi="Traditional Arabic" w:hint="cs"/>
          <w:b/>
          <w:bCs/>
          <w:rtl/>
        </w:rPr>
        <w:t>سَاجِدُ وَشَرُّ البِقَاعِ الأَسْواقُ</w:t>
      </w:r>
      <w:r w:rsidRPr="00321649">
        <w:rPr>
          <w:rFonts w:ascii="Traditional Arabic" w:hAnsi="Traditional Arabic"/>
          <w:rtl/>
        </w:rPr>
        <w:t>»</w:t>
      </w:r>
      <w:r w:rsidRPr="00321649">
        <w:rPr>
          <w:rFonts w:ascii="Traditional Arabic" w:hAnsi="Traditional Arabic"/>
          <w:vertAlign w:val="superscript"/>
        </w:rPr>
        <w:t>(</w:t>
      </w:r>
      <w:r w:rsidRPr="00321649">
        <w:rPr>
          <w:rStyle w:val="FootnoteReference"/>
          <w:rFonts w:ascii="Traditional Arabic" w:hAnsi="Traditional Arabic"/>
        </w:rPr>
        <w:footnoteReference w:id="1469"/>
      </w:r>
      <w:r w:rsidRPr="00321649">
        <w:rPr>
          <w:rFonts w:ascii="Traditional Arabic" w:hAnsi="Traditional Arabic"/>
          <w:vertAlign w:val="superscript"/>
        </w:rPr>
        <w:t>)</w:t>
      </w:r>
      <w:r>
        <w:rPr>
          <w:rFonts w:ascii="Traditional Arabic" w:hAnsi="Traditional Arabic" w:hint="cs"/>
          <w:rtl/>
        </w:rPr>
        <w:t>.</w:t>
      </w:r>
    </w:p>
    <w:p w14:paraId="22EBF083" w14:textId="77777777" w:rsidR="00321649" w:rsidRDefault="00321649" w:rsidP="002325BC">
      <w:pPr>
        <w:pStyle w:val="BodyTextIndent"/>
        <w:ind w:left="981" w:hanging="624"/>
        <w:rPr>
          <w:rFonts w:ascii="Traditional Arabic" w:hAnsi="Traditional Arabic"/>
          <w:rtl/>
        </w:rPr>
      </w:pPr>
      <w:r>
        <w:rPr>
          <w:rFonts w:ascii="Traditional Arabic" w:hAnsi="Traditional Arabic" w:hint="cs"/>
          <w:rtl/>
        </w:rPr>
        <w:t>هذا حديث حسَنٌ صحيحٌ أخرجَه ابنُ حبّان. ووقع عنده في أوّلِه السّؤالُ والجوابُ بـ</w:t>
      </w:r>
      <w:r w:rsidRPr="00321649">
        <w:rPr>
          <w:rFonts w:ascii="Traditional Arabic" w:hAnsi="Traditional Arabic"/>
          <w:rtl/>
        </w:rPr>
        <w:t>«</w:t>
      </w:r>
      <w:r>
        <w:rPr>
          <w:rFonts w:ascii="Traditional Arabic" w:hAnsi="Traditional Arabic" w:hint="cs"/>
          <w:b/>
          <w:bCs/>
          <w:rtl/>
        </w:rPr>
        <w:t>لا أَدْرِي</w:t>
      </w:r>
      <w:r w:rsidRPr="00321649">
        <w:rPr>
          <w:rFonts w:ascii="Traditional Arabic" w:hAnsi="Traditional Arabic"/>
          <w:rtl/>
        </w:rPr>
        <w:t>»</w:t>
      </w:r>
      <w:r>
        <w:rPr>
          <w:rFonts w:ascii="Traditional Arabic" w:hAnsi="Traditional Arabic" w:hint="cs"/>
          <w:rtl/>
        </w:rPr>
        <w:t>، وأصلُ الحديث عند مُسلمٍ مِن حديثِ أبِي هريرة بِغَيرِ نَصِّه.</w:t>
      </w:r>
    </w:p>
    <w:p w14:paraId="22EBF084" w14:textId="77777777" w:rsidR="00321649" w:rsidRDefault="00321649"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اللهِ بنِ بِشْرٍ أنّ عَلِي</w:t>
      </w:r>
      <w:r>
        <w:rPr>
          <w:rFonts w:ascii="Traditional Arabic" w:hAnsi="Traditional Arabic" w:hint="eastAsia"/>
          <w:rtl/>
        </w:rPr>
        <w:t>َّ</w:t>
      </w:r>
      <w:r>
        <w:rPr>
          <w:rFonts w:ascii="Traditional Arabic" w:hAnsi="Traditional Arabic" w:hint="cs"/>
          <w:rtl/>
        </w:rPr>
        <w:t xml:space="preserve"> بنَ أبِي طالبٍ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سُئِلَ عن مَسأَلةٍ فقال: </w:t>
      </w:r>
      <w:r w:rsidRPr="00321649">
        <w:rPr>
          <w:rFonts w:ascii="Traditional Arabic" w:hAnsi="Traditional Arabic"/>
          <w:rtl/>
        </w:rPr>
        <w:t>«</w:t>
      </w:r>
      <w:r>
        <w:rPr>
          <w:rFonts w:ascii="Traditional Arabic" w:hAnsi="Traditional Arabic" w:hint="cs"/>
          <w:rtl/>
        </w:rPr>
        <w:t>لا عِلمَ لِي بِها</w:t>
      </w:r>
      <w:r w:rsidRPr="00321649">
        <w:rPr>
          <w:rFonts w:ascii="Traditional Arabic" w:hAnsi="Traditional Arabic"/>
          <w:rtl/>
        </w:rPr>
        <w:t>»</w:t>
      </w:r>
      <w:r>
        <w:rPr>
          <w:rFonts w:ascii="Traditional Arabic" w:hAnsi="Traditional Arabic" w:hint="cs"/>
          <w:rtl/>
        </w:rPr>
        <w:t xml:space="preserve">، قال: </w:t>
      </w:r>
      <w:r w:rsidRPr="00321649">
        <w:rPr>
          <w:rFonts w:ascii="Traditional Arabic" w:hAnsi="Traditional Arabic"/>
          <w:rtl/>
        </w:rPr>
        <w:t>«</w:t>
      </w:r>
      <w:r>
        <w:rPr>
          <w:rFonts w:ascii="Traditional Arabic" w:hAnsi="Traditional Arabic" w:hint="cs"/>
          <w:rtl/>
        </w:rPr>
        <w:t>وابَرْدَها على الكبِد سُئِلتُ عمّا لا عِلمَ لِي بِه فقلتُ: لا أعلَمُ</w:t>
      </w:r>
      <w:r w:rsidRPr="00321649">
        <w:rPr>
          <w:rFonts w:ascii="Traditional Arabic" w:hAnsi="Traditional Arabic"/>
          <w:rtl/>
        </w:rPr>
        <w:t>»</w:t>
      </w:r>
      <w:r>
        <w:rPr>
          <w:rFonts w:ascii="Traditional Arabic" w:hAnsi="Traditional Arabic" w:hint="cs"/>
          <w:rtl/>
        </w:rPr>
        <w:t>. هذا مَوقوفٌ فيهِ انقِطاعٌ أخرجَه السِّلَفِيُّ، وقَد وقَعَ لِي مِن طرُقٍ أُخرَى مَوصُولًا مِن طريقِ الدارِميّ.</w:t>
      </w:r>
    </w:p>
    <w:p w14:paraId="22EBF085" w14:textId="77777777" w:rsidR="00321649" w:rsidRDefault="0032164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أنّ رَجُلًا سأَلَه عن مَسألةٍ فقال: </w:t>
      </w:r>
      <w:r w:rsidRPr="00321649">
        <w:rPr>
          <w:rFonts w:ascii="Traditional Arabic" w:hAnsi="Traditional Arabic"/>
          <w:rtl/>
        </w:rPr>
        <w:t>«</w:t>
      </w:r>
      <w:r>
        <w:rPr>
          <w:rFonts w:ascii="Traditional Arabic" w:hAnsi="Traditional Arabic" w:hint="cs"/>
          <w:rtl/>
        </w:rPr>
        <w:t>لا عِلمَ لِي بها، فَلَمّا أَدبَر الر</w:t>
      </w:r>
      <w:r>
        <w:rPr>
          <w:rFonts w:ascii="Traditional Arabic" w:hAnsi="Traditional Arabic" w:hint="eastAsia"/>
          <w:rtl/>
        </w:rPr>
        <w:t>َّ</w:t>
      </w:r>
      <w:r>
        <w:rPr>
          <w:rFonts w:ascii="Traditional Arabic" w:hAnsi="Traditional Arabic" w:hint="cs"/>
          <w:rtl/>
        </w:rPr>
        <w:t xml:space="preserve">جلُ قال ابنُ عُمرَ: </w:t>
      </w:r>
      <w:r w:rsidRPr="00321649">
        <w:rPr>
          <w:rFonts w:ascii="Traditional Arabic" w:hAnsi="Traditional Arabic"/>
          <w:rtl/>
        </w:rPr>
        <w:t>«</w:t>
      </w:r>
      <w:r>
        <w:rPr>
          <w:rFonts w:ascii="Traditional Arabic" w:hAnsi="Traditional Arabic" w:hint="cs"/>
          <w:rtl/>
        </w:rPr>
        <w:t>نِعْمَ ما قال ابنُ عُمرَ، سُئِلَ عمّا لا عِلمَ لهُ بهِ فقال: لا أَعلَمُ</w:t>
      </w:r>
      <w:r w:rsidRPr="00321649">
        <w:rPr>
          <w:rFonts w:ascii="Traditional Arabic" w:hAnsi="Traditional Arabic"/>
          <w:rtl/>
        </w:rPr>
        <w:t>»»</w:t>
      </w:r>
      <w:r>
        <w:rPr>
          <w:rFonts w:ascii="Traditional Arabic" w:hAnsi="Traditional Arabic" w:hint="cs"/>
          <w:rtl/>
        </w:rPr>
        <w:t>. هذا مَوقُوفٌ صَحِيح أخرجَه الدارِميّ وإسنادُه على شَرطِ البُخاريّ.</w:t>
      </w:r>
    </w:p>
    <w:p w14:paraId="22EBF086" w14:textId="77777777" w:rsidR="00321649" w:rsidRDefault="00321649"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صالِحِ بِن أحمدَ بنِ حَنبَلٍ حدّثَنا أبِي حدّثَنا الشّافِعيُّ عن مالِكٍ عن محمّدِ بنِ عَجْلانَ قال: </w:t>
      </w:r>
      <w:r w:rsidRPr="00321649">
        <w:rPr>
          <w:rFonts w:ascii="Traditional Arabic" w:hAnsi="Traditional Arabic"/>
          <w:rtl/>
        </w:rPr>
        <w:t>«</w:t>
      </w:r>
      <w:r>
        <w:rPr>
          <w:rFonts w:ascii="Traditional Arabic" w:hAnsi="Traditional Arabic" w:hint="cs"/>
          <w:rtl/>
        </w:rPr>
        <w:t xml:space="preserve">إِذَا أَخَطَأَ العالَمُ لا أَدرِي أُصِيبَتْ </w:t>
      </w:r>
      <w:r w:rsidR="001359FA">
        <w:rPr>
          <w:rFonts w:ascii="Traditional Arabic" w:hAnsi="Traditional Arabic" w:hint="cs"/>
          <w:rtl/>
        </w:rPr>
        <w:t>مَقاتِلُه</w:t>
      </w:r>
      <w:r w:rsidR="001359FA" w:rsidRPr="001359FA">
        <w:rPr>
          <w:rFonts w:ascii="Traditional Arabic" w:hAnsi="Traditional Arabic"/>
          <w:vertAlign w:val="superscript"/>
        </w:rPr>
        <w:t>(</w:t>
      </w:r>
      <w:r w:rsidR="001359FA" w:rsidRPr="001359FA">
        <w:rPr>
          <w:rStyle w:val="FootnoteReference"/>
          <w:rFonts w:ascii="Traditional Arabic" w:hAnsi="Traditional Arabic"/>
        </w:rPr>
        <w:footnoteReference w:id="1470"/>
      </w:r>
      <w:r w:rsidR="001359FA" w:rsidRPr="001359FA">
        <w:rPr>
          <w:rFonts w:ascii="Traditional Arabic" w:hAnsi="Traditional Arabic"/>
          <w:vertAlign w:val="superscript"/>
        </w:rPr>
        <w:t>)</w:t>
      </w:r>
      <w:r w:rsidRPr="00321649">
        <w:rPr>
          <w:rFonts w:ascii="Traditional Arabic" w:hAnsi="Traditional Arabic"/>
          <w:rtl/>
        </w:rPr>
        <w:t>»</w:t>
      </w:r>
      <w:r w:rsidR="001359FA">
        <w:rPr>
          <w:rFonts w:ascii="Traditional Arabic" w:hAnsi="Traditional Arabic" w:hint="cs"/>
          <w:rtl/>
        </w:rPr>
        <w:t xml:space="preserve">. </w:t>
      </w:r>
      <w:r w:rsidR="001359FA">
        <w:rPr>
          <w:rFonts w:ascii="Traditional Arabic" w:hAnsi="Traditional Arabic" w:hint="eastAsia"/>
          <w:rtl/>
        </w:rPr>
        <w:t>هذا</w:t>
      </w:r>
      <w:r w:rsidR="001359FA">
        <w:rPr>
          <w:rFonts w:ascii="Traditional Arabic" w:hAnsi="Traditional Arabic"/>
          <w:rtl/>
        </w:rPr>
        <w:t xml:space="preserve"> حدِيثٌ صحِيحٌ </w:t>
      </w:r>
      <w:r w:rsidR="001359FA">
        <w:rPr>
          <w:rFonts w:ascii="Traditional Arabic" w:hAnsi="Traditional Arabic" w:hint="cs"/>
          <w:rtl/>
        </w:rPr>
        <w:t xml:space="preserve">اجتمَعَ فيهِ ثَلاثةٌ مِن أئِمّةِ </w:t>
      </w:r>
      <w:r w:rsidR="00E25EFD">
        <w:rPr>
          <w:rFonts w:ascii="Traditional Arabic" w:hAnsi="Traditional Arabic" w:hint="cs"/>
          <w:rtl/>
        </w:rPr>
        <w:t>الـمُ</w:t>
      </w:r>
      <w:r w:rsidR="001359FA">
        <w:rPr>
          <w:rFonts w:ascii="Traditional Arabic" w:hAnsi="Traditional Arabic" w:hint="cs"/>
          <w:rtl/>
        </w:rPr>
        <w:t>سلمِينَ، أخرجَه أبو بكر الحازِميّ.</w:t>
      </w:r>
    </w:p>
    <w:p w14:paraId="22EBF087" w14:textId="77777777" w:rsidR="001359FA" w:rsidRDefault="001359FA"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طاوُوس 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1359FA">
        <w:rPr>
          <w:rFonts w:ascii="Traditional Arabic" w:hAnsi="Traditional Arabic"/>
          <w:rtl/>
        </w:rPr>
        <w:t>«</w:t>
      </w:r>
      <w:r>
        <w:rPr>
          <w:rFonts w:ascii="Traditional Arabic" w:hAnsi="Traditional Arabic" w:hint="cs"/>
          <w:rtl/>
        </w:rPr>
        <w:t>العِلمُ ثَلاثةٌ: كِتابٌ ناطِقٌ، وسُنّةٌ مُحْكَمةٌ</w:t>
      </w:r>
      <w:r w:rsidRPr="001359FA">
        <w:rPr>
          <w:rFonts w:ascii="Traditional Arabic" w:hAnsi="Traditional Arabic"/>
          <w:vertAlign w:val="superscript"/>
        </w:rPr>
        <w:t>(</w:t>
      </w:r>
      <w:r w:rsidRPr="001359FA">
        <w:rPr>
          <w:rStyle w:val="FootnoteReference"/>
          <w:rFonts w:ascii="Traditional Arabic" w:hAnsi="Traditional Arabic"/>
        </w:rPr>
        <w:footnoteReference w:id="1471"/>
      </w:r>
      <w:r w:rsidRPr="001359FA">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ولا أَدْرِي</w:t>
      </w:r>
      <w:r w:rsidRPr="001359FA">
        <w:rPr>
          <w:rFonts w:ascii="Traditional Arabic" w:hAnsi="Traditional Arabic"/>
          <w:rtl/>
        </w:rPr>
        <w:t>»</w:t>
      </w:r>
      <w:r>
        <w:rPr>
          <w:rFonts w:ascii="Traditional Arabic" w:hAnsi="Traditional Arabic" w:hint="cs"/>
          <w:rtl/>
        </w:rPr>
        <w:t xml:space="preserve">. هذا مَوقُوفٌ حسَنُ الإسنادِ أخرجَه الدّارَقُطنِيّ في </w:t>
      </w:r>
      <w:r w:rsidRPr="001359FA">
        <w:rPr>
          <w:rFonts w:ascii="Traditional Arabic" w:hAnsi="Traditional Arabic"/>
          <w:rtl/>
        </w:rPr>
        <w:t>«</w:t>
      </w:r>
      <w:r>
        <w:rPr>
          <w:rFonts w:ascii="Traditional Arabic" w:hAnsi="Traditional Arabic" w:hint="cs"/>
          <w:rtl/>
        </w:rPr>
        <w:t>غَرائِبِ مالِك</w:t>
      </w:r>
      <w:r w:rsidRPr="001359FA">
        <w:rPr>
          <w:rFonts w:ascii="Traditional Arabic" w:hAnsi="Traditional Arabic"/>
          <w:rtl/>
        </w:rPr>
        <w:t>»</w:t>
      </w:r>
      <w:r>
        <w:rPr>
          <w:rFonts w:ascii="Traditional Arabic" w:hAnsi="Traditional Arabic" w:hint="cs"/>
          <w:rtl/>
        </w:rPr>
        <w:t>.</w:t>
      </w:r>
    </w:p>
    <w:p w14:paraId="22EBF088" w14:textId="77777777" w:rsidR="001359FA" w:rsidRDefault="001359FA" w:rsidP="00FF4292">
      <w:pPr>
        <w:pStyle w:val="Heading2"/>
        <w:rPr>
          <w:rtl/>
        </w:rPr>
      </w:pPr>
      <w:bookmarkStart w:id="144" w:name="_Toc127037604"/>
      <w:r>
        <w:rPr>
          <w:rFonts w:hint="cs"/>
          <w:rtl/>
        </w:rPr>
        <w:t>باب ما جَاءَ في تَبْليغِ العِلْمِ</w:t>
      </w:r>
      <w:bookmarkEnd w:id="144"/>
    </w:p>
    <w:p w14:paraId="22EBF089" w14:textId="77777777" w:rsidR="001359FA" w:rsidRDefault="001359F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w:t>
      </w:r>
      <w:r w:rsidR="00E25EFD">
        <w:rPr>
          <w:rFonts w:ascii="Traditional Arabic" w:hAnsi="Traditional Arabic" w:hint="cs"/>
          <w:rtl/>
        </w:rPr>
        <w:t>الـمَ</w:t>
      </w:r>
      <w:r>
        <w:rPr>
          <w:rFonts w:ascii="Traditional Arabic" w:hAnsi="Traditional Arabic" w:hint="cs"/>
          <w:rtl/>
        </w:rPr>
        <w:t>لِك بنِ عُمَيرٍ قال: سَمِعتُ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بنَ عبدِ الله ابنِ مَسعودٍ يُحدِّثُ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1359FA">
        <w:rPr>
          <w:rFonts w:ascii="Simplified Arabic" w:hAnsi="Simplified Arabic" w:hint="cs"/>
        </w:rPr>
        <w:sym w:font="AGA Arabesque" w:char="F072"/>
      </w:r>
      <w:r>
        <w:rPr>
          <w:rFonts w:ascii="Simplified Arabic" w:hAnsi="Simplified Arabic" w:hint="cs"/>
          <w:rtl/>
        </w:rPr>
        <w:t xml:space="preserve">: </w:t>
      </w:r>
      <w:r w:rsidRPr="001359FA">
        <w:rPr>
          <w:rFonts w:ascii="Traditional Arabic" w:hAnsi="Traditional Arabic"/>
          <w:rtl/>
        </w:rPr>
        <w:t>«</w:t>
      </w:r>
      <w:r w:rsidRPr="001359FA">
        <w:rPr>
          <w:rFonts w:ascii="Traditional Arabic" w:hAnsi="Traditional Arabic"/>
          <w:b/>
          <w:bCs/>
          <w:rtl/>
        </w:rPr>
        <w:t xml:space="preserve">نَضَّرَ </w:t>
      </w:r>
      <w:r w:rsidR="00E25EFD">
        <w:rPr>
          <w:rFonts w:ascii="Traditional Arabic" w:hAnsi="Traditional Arabic"/>
          <w:b/>
          <w:bCs/>
          <w:rtl/>
        </w:rPr>
        <w:t xml:space="preserve">اللهُ </w:t>
      </w:r>
      <w:r w:rsidRPr="001359FA">
        <w:rPr>
          <w:rFonts w:ascii="Traditional Arabic" w:hAnsi="Traditional Arabic"/>
          <w:b/>
          <w:bCs/>
          <w:rtl/>
        </w:rPr>
        <w:t>عَبْدًا</w:t>
      </w:r>
      <w:r w:rsidR="00F642A0" w:rsidRPr="00F642A0">
        <w:rPr>
          <w:rFonts w:ascii="Traditional Arabic" w:hAnsi="Traditional Arabic"/>
          <w:b/>
          <w:bCs/>
          <w:vertAlign w:val="superscript"/>
        </w:rPr>
        <w:t>(</w:t>
      </w:r>
      <w:r w:rsidR="00F642A0" w:rsidRPr="00F642A0">
        <w:rPr>
          <w:rStyle w:val="FootnoteReference"/>
          <w:rFonts w:ascii="Traditional Arabic" w:hAnsi="Traditional Arabic"/>
          <w:b/>
          <w:bCs/>
        </w:rPr>
        <w:footnoteReference w:id="1472"/>
      </w:r>
      <w:r w:rsidR="00F642A0" w:rsidRPr="00F642A0">
        <w:rPr>
          <w:rFonts w:ascii="Traditional Arabic" w:hAnsi="Traditional Arabic"/>
          <w:b/>
          <w:bCs/>
          <w:vertAlign w:val="superscript"/>
        </w:rPr>
        <w:t>)</w:t>
      </w:r>
      <w:r w:rsidRPr="001359FA">
        <w:rPr>
          <w:rFonts w:ascii="Traditional Arabic" w:hAnsi="Traditional Arabic"/>
          <w:b/>
          <w:bCs/>
          <w:rtl/>
        </w:rPr>
        <w:t xml:space="preserve"> سَمِعَ مَقَالَتِي فَوَعَاهَا </w:t>
      </w:r>
      <w:r w:rsidR="00F642A0">
        <w:rPr>
          <w:rFonts w:ascii="Traditional Arabic" w:hAnsi="Traditional Arabic" w:hint="cs"/>
          <w:b/>
          <w:bCs/>
          <w:rtl/>
        </w:rPr>
        <w:t>فَحَفِظَها فَأَدّاهَا</w:t>
      </w:r>
      <w:r w:rsidRPr="001359FA">
        <w:rPr>
          <w:rFonts w:ascii="Traditional Arabic" w:hAnsi="Traditional Arabic"/>
          <w:b/>
          <w:bCs/>
          <w:rtl/>
        </w:rPr>
        <w:t>، فَرُبَّ حَامِلِ فِقْهٍ غَيْرِ فَقِيهٍ</w:t>
      </w:r>
      <w:r w:rsidR="008A6BC8">
        <w:rPr>
          <w:rFonts w:ascii="Traditional Arabic" w:hAnsi="Traditional Arabic"/>
          <w:b/>
          <w:bCs/>
          <w:rtl/>
        </w:rPr>
        <w:t>،</w:t>
      </w:r>
      <w:r w:rsidRPr="001359FA">
        <w:rPr>
          <w:rFonts w:ascii="Traditional Arabic" w:hAnsi="Traditional Arabic"/>
          <w:b/>
          <w:bCs/>
          <w:rtl/>
        </w:rPr>
        <w:t xml:space="preserve"> وَرُبَّ حَامِلِ فِقْهٍ إِلَى مَنْ هُوَ أَفْقَهُ مِنْهُ</w:t>
      </w:r>
      <w:r w:rsidR="00F642A0">
        <w:rPr>
          <w:rFonts w:ascii="Traditional Arabic" w:hAnsi="Traditional Arabic" w:hint="cs"/>
          <w:b/>
          <w:bCs/>
          <w:rtl/>
        </w:rPr>
        <w:t xml:space="preserve">: </w:t>
      </w:r>
      <w:r w:rsidR="00F642A0" w:rsidRPr="00F642A0">
        <w:rPr>
          <w:rFonts w:ascii="Traditional Arabic" w:hAnsi="Traditional Arabic"/>
          <w:b/>
          <w:bCs/>
          <w:rtl/>
        </w:rPr>
        <w:t>ثَلاثٌ لا يُغَلُّ عَلَيْهِنَّ</w:t>
      </w:r>
      <w:r w:rsidR="00F642A0" w:rsidRPr="00F642A0">
        <w:rPr>
          <w:rFonts w:ascii="Traditional Arabic" w:hAnsi="Traditional Arabic"/>
          <w:b/>
          <w:bCs/>
          <w:vertAlign w:val="superscript"/>
        </w:rPr>
        <w:t>(</w:t>
      </w:r>
      <w:r w:rsidR="00F642A0" w:rsidRPr="00F642A0">
        <w:rPr>
          <w:rStyle w:val="FootnoteReference"/>
          <w:rFonts w:ascii="Traditional Arabic" w:hAnsi="Traditional Arabic"/>
          <w:b/>
          <w:bCs/>
        </w:rPr>
        <w:footnoteReference w:id="1473"/>
      </w:r>
      <w:r w:rsidR="00F642A0" w:rsidRPr="00F642A0">
        <w:rPr>
          <w:rFonts w:ascii="Traditional Arabic" w:hAnsi="Traditional Arabic"/>
          <w:b/>
          <w:bCs/>
          <w:vertAlign w:val="superscript"/>
        </w:rPr>
        <w:t>)</w:t>
      </w:r>
      <w:r w:rsidR="00F642A0" w:rsidRPr="00F642A0">
        <w:rPr>
          <w:rFonts w:ascii="Traditional Arabic" w:hAnsi="Traditional Arabic"/>
          <w:b/>
          <w:bCs/>
          <w:rtl/>
        </w:rPr>
        <w:t xml:space="preserve"> </w:t>
      </w:r>
      <w:r w:rsidR="00F642A0">
        <w:rPr>
          <w:rFonts w:ascii="Traditional Arabic" w:hAnsi="Traditional Arabic" w:hint="cs"/>
          <w:b/>
          <w:bCs/>
          <w:rtl/>
        </w:rPr>
        <w:t>مُسْلِمٌ</w:t>
      </w:r>
      <w:r w:rsidR="00F642A0" w:rsidRPr="00F642A0">
        <w:rPr>
          <w:rFonts w:ascii="Traditional Arabic" w:hAnsi="Traditional Arabic"/>
          <w:b/>
          <w:bCs/>
          <w:vertAlign w:val="superscript"/>
        </w:rPr>
        <w:t>(</w:t>
      </w:r>
      <w:r w:rsidR="00F642A0" w:rsidRPr="00F642A0">
        <w:rPr>
          <w:rStyle w:val="FootnoteReference"/>
          <w:rFonts w:ascii="Traditional Arabic" w:hAnsi="Traditional Arabic"/>
          <w:b/>
          <w:bCs/>
        </w:rPr>
        <w:footnoteReference w:id="1474"/>
      </w:r>
      <w:r w:rsidR="00F642A0" w:rsidRPr="00F642A0">
        <w:rPr>
          <w:rFonts w:ascii="Traditional Arabic" w:hAnsi="Traditional Arabic"/>
          <w:b/>
          <w:bCs/>
          <w:vertAlign w:val="superscript"/>
        </w:rPr>
        <w:t>)</w:t>
      </w:r>
      <w:r w:rsidR="00F642A0" w:rsidRPr="00F642A0">
        <w:rPr>
          <w:rFonts w:ascii="Traditional Arabic" w:hAnsi="Traditional Arabic"/>
          <w:b/>
          <w:bCs/>
          <w:rtl/>
        </w:rPr>
        <w:t>: إِخْلاصُ الْعَمَلِ لِلَّهِ</w:t>
      </w:r>
      <w:r w:rsidR="00F642A0">
        <w:rPr>
          <w:rFonts w:ascii="Traditional Arabic" w:hAnsi="Traditional Arabic"/>
          <w:b/>
          <w:bCs/>
          <w:rtl/>
        </w:rPr>
        <w:t>،</w:t>
      </w:r>
      <w:r w:rsidR="00F642A0" w:rsidRPr="00F642A0">
        <w:rPr>
          <w:rFonts w:ascii="Traditional Arabic" w:hAnsi="Traditional Arabic"/>
          <w:b/>
          <w:bCs/>
          <w:rtl/>
        </w:rPr>
        <w:t xml:space="preserve"> </w:t>
      </w:r>
      <w:r w:rsidR="00F642A0">
        <w:rPr>
          <w:rFonts w:ascii="Traditional Arabic" w:hAnsi="Traditional Arabic" w:hint="cs"/>
          <w:b/>
          <w:bCs/>
          <w:rtl/>
        </w:rPr>
        <w:t>وَمُناصَحَةُ أَئِم</w:t>
      </w:r>
      <w:r w:rsidR="00F642A0">
        <w:rPr>
          <w:rFonts w:ascii="Traditional Arabic" w:hAnsi="Traditional Arabic" w:hint="eastAsia"/>
          <w:b/>
          <w:bCs/>
          <w:rtl/>
        </w:rPr>
        <w:t>َّ</w:t>
      </w:r>
      <w:r w:rsidR="00F642A0">
        <w:rPr>
          <w:rFonts w:ascii="Traditional Arabic" w:hAnsi="Traditional Arabic" w:hint="cs"/>
          <w:b/>
          <w:bCs/>
          <w:rtl/>
        </w:rPr>
        <w:t xml:space="preserve">ةِ </w:t>
      </w:r>
      <w:r w:rsidR="00E25EFD">
        <w:rPr>
          <w:rFonts w:ascii="Traditional Arabic" w:hAnsi="Traditional Arabic" w:hint="cs"/>
          <w:b/>
          <w:bCs/>
          <w:rtl/>
        </w:rPr>
        <w:t>الـمُ</w:t>
      </w:r>
      <w:r w:rsidR="00F642A0">
        <w:rPr>
          <w:rFonts w:ascii="Traditional Arabic" w:hAnsi="Traditional Arabic" w:hint="cs"/>
          <w:b/>
          <w:bCs/>
          <w:rtl/>
        </w:rPr>
        <w:t>سْلِمينَ،</w:t>
      </w:r>
      <w:r w:rsidR="00F642A0" w:rsidRPr="00F642A0">
        <w:rPr>
          <w:rFonts w:ascii="Traditional Arabic" w:hAnsi="Traditional Arabic"/>
          <w:b/>
          <w:bCs/>
          <w:rtl/>
        </w:rPr>
        <w:t xml:space="preserve"> وَلُزُومُ </w:t>
      </w:r>
      <w:r w:rsidR="00F642A0">
        <w:rPr>
          <w:rFonts w:ascii="Traditional Arabic" w:hAnsi="Traditional Arabic" w:hint="cs"/>
          <w:b/>
          <w:bCs/>
          <w:rtl/>
        </w:rPr>
        <w:t>جَماعَتِهم،</w:t>
      </w:r>
      <w:r w:rsidR="00F642A0" w:rsidRPr="00F642A0">
        <w:rPr>
          <w:rFonts w:ascii="Traditional Arabic" w:hAnsi="Traditional Arabic"/>
          <w:b/>
          <w:bCs/>
          <w:rtl/>
        </w:rPr>
        <w:t xml:space="preserve"> فَإِنَّ دَعْوَتَهُمْ </w:t>
      </w:r>
      <w:r w:rsidR="00F642A0">
        <w:rPr>
          <w:rFonts w:ascii="Traditional Arabic" w:hAnsi="Traditional Arabic" w:hint="cs"/>
          <w:b/>
          <w:bCs/>
          <w:rtl/>
        </w:rPr>
        <w:t>تُحِيطُ</w:t>
      </w:r>
      <w:r w:rsidR="00F642A0" w:rsidRPr="00F642A0">
        <w:rPr>
          <w:rFonts w:ascii="Traditional Arabic" w:hAnsi="Traditional Arabic"/>
          <w:b/>
          <w:bCs/>
          <w:rtl/>
        </w:rPr>
        <w:t xml:space="preserve"> م</w:t>
      </w:r>
      <w:r w:rsidR="00F642A0">
        <w:rPr>
          <w:rFonts w:ascii="Traditional Arabic" w:hAnsi="Traditional Arabic" w:hint="cs"/>
          <w:b/>
          <w:bCs/>
          <w:rtl/>
        </w:rPr>
        <w:t>َ</w:t>
      </w:r>
      <w:r w:rsidR="00F642A0" w:rsidRPr="00F642A0">
        <w:rPr>
          <w:rFonts w:ascii="Traditional Arabic" w:hAnsi="Traditional Arabic"/>
          <w:b/>
          <w:bCs/>
          <w:rtl/>
        </w:rPr>
        <w:t>نْ وَرَائِهِمْ</w:t>
      </w:r>
      <w:r w:rsidR="00F642A0" w:rsidRPr="00F642A0">
        <w:rPr>
          <w:rFonts w:ascii="Traditional Arabic" w:hAnsi="Traditional Arabic"/>
          <w:b/>
          <w:bCs/>
          <w:vertAlign w:val="superscript"/>
        </w:rPr>
        <w:t>(</w:t>
      </w:r>
      <w:r w:rsidR="00F642A0" w:rsidRPr="00F642A0">
        <w:rPr>
          <w:rStyle w:val="FootnoteReference"/>
          <w:rFonts w:ascii="Traditional Arabic" w:hAnsi="Traditional Arabic"/>
          <w:b/>
          <w:bCs/>
        </w:rPr>
        <w:footnoteReference w:id="1475"/>
      </w:r>
      <w:r w:rsidR="00F642A0" w:rsidRPr="00F642A0">
        <w:rPr>
          <w:rFonts w:ascii="Traditional Arabic" w:hAnsi="Traditional Arabic"/>
          <w:b/>
          <w:bCs/>
          <w:vertAlign w:val="superscript"/>
        </w:rPr>
        <w:t>)</w:t>
      </w:r>
      <w:r w:rsidRPr="001359FA">
        <w:rPr>
          <w:rFonts w:ascii="Traditional Arabic" w:hAnsi="Traditional Arabic"/>
          <w:rtl/>
        </w:rPr>
        <w:t>»</w:t>
      </w:r>
      <w:r w:rsidR="00F642A0">
        <w:rPr>
          <w:rFonts w:ascii="Traditional Arabic" w:hAnsi="Traditional Arabic" w:hint="cs"/>
          <w:rtl/>
        </w:rPr>
        <w:t xml:space="preserve">. </w:t>
      </w:r>
      <w:r w:rsidR="00F642A0">
        <w:rPr>
          <w:rFonts w:ascii="Traditional Arabic" w:hAnsi="Traditional Arabic" w:hint="eastAsia"/>
          <w:rtl/>
        </w:rPr>
        <w:t>هذا</w:t>
      </w:r>
      <w:r w:rsidR="00F642A0">
        <w:rPr>
          <w:rFonts w:ascii="Traditional Arabic" w:hAnsi="Traditional Arabic"/>
          <w:rtl/>
        </w:rPr>
        <w:t xml:space="preserve"> حدِيثٌ صحِيحٌ أخرجَه </w:t>
      </w:r>
      <w:r w:rsidR="00F642A0">
        <w:rPr>
          <w:rFonts w:ascii="Traditional Arabic" w:hAnsi="Traditional Arabic" w:hint="cs"/>
          <w:rtl/>
        </w:rPr>
        <w:t>الترمذِيّ.</w:t>
      </w:r>
    </w:p>
    <w:p w14:paraId="22EBF08A" w14:textId="77777777" w:rsidR="00F642A0" w:rsidRDefault="0097648B"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زيدِ بنِ ثابتٍ قال: قال رسولُ الله </w:t>
      </w:r>
      <w:r w:rsidRPr="0097648B">
        <w:rPr>
          <w:rFonts w:ascii="Simplified Arabic" w:hAnsi="Simplified Arabic" w:hint="cs"/>
        </w:rPr>
        <w:sym w:font="AGA Arabesque" w:char="F072"/>
      </w:r>
      <w:r>
        <w:rPr>
          <w:rFonts w:ascii="Simplified Arabic" w:hAnsi="Simplified Arabic" w:hint="cs"/>
          <w:rtl/>
        </w:rPr>
        <w:t xml:space="preserve">: </w:t>
      </w:r>
      <w:r w:rsidRPr="0097648B">
        <w:rPr>
          <w:rFonts w:ascii="Traditional Arabic" w:hAnsi="Traditional Arabic"/>
          <w:rtl/>
        </w:rPr>
        <w:t>«</w:t>
      </w:r>
      <w:r>
        <w:rPr>
          <w:rFonts w:ascii="Traditional Arabic" w:hAnsi="Traditional Arabic" w:hint="cs"/>
          <w:b/>
          <w:bCs/>
          <w:rtl/>
        </w:rPr>
        <w:t>نَضَّرَ اللهُ امْرَأً سَمِعَ مِن</w:t>
      </w:r>
      <w:r>
        <w:rPr>
          <w:rFonts w:ascii="Traditional Arabic" w:hAnsi="Traditional Arabic" w:hint="eastAsia"/>
          <w:b/>
          <w:bCs/>
          <w:rtl/>
        </w:rPr>
        <w:t>َّ</w:t>
      </w:r>
      <w:r>
        <w:rPr>
          <w:rFonts w:ascii="Traditional Arabic" w:hAnsi="Traditional Arabic" w:hint="cs"/>
          <w:b/>
          <w:bCs/>
          <w:rtl/>
        </w:rPr>
        <w:t>ا حَدِيثًا فَبَل</w:t>
      </w:r>
      <w:r>
        <w:rPr>
          <w:rFonts w:ascii="Traditional Arabic" w:hAnsi="Traditional Arabic" w:hint="eastAsia"/>
          <w:b/>
          <w:bCs/>
          <w:rtl/>
        </w:rPr>
        <w:t>َّ</w:t>
      </w:r>
      <w:r>
        <w:rPr>
          <w:rFonts w:ascii="Traditional Arabic" w:hAnsi="Traditional Arabic" w:hint="cs"/>
          <w:b/>
          <w:bCs/>
          <w:rtl/>
        </w:rPr>
        <w:t>غَهُ، فَرُب</w:t>
      </w:r>
      <w:r>
        <w:rPr>
          <w:rFonts w:ascii="Traditional Arabic" w:hAnsi="Traditional Arabic" w:hint="eastAsia"/>
          <w:b/>
          <w:bCs/>
          <w:rtl/>
        </w:rPr>
        <w:t>َّ</w:t>
      </w:r>
      <w:r>
        <w:rPr>
          <w:rFonts w:ascii="Traditional Arabic" w:hAnsi="Traditional Arabic" w:hint="cs"/>
          <w:b/>
          <w:bCs/>
          <w:rtl/>
        </w:rPr>
        <w:t xml:space="preserve"> حامِلِ فِقْهٍ لَيسَ بِفَقِيهٍ، ورُب</w:t>
      </w:r>
      <w:r>
        <w:rPr>
          <w:rFonts w:ascii="Traditional Arabic" w:hAnsi="Traditional Arabic" w:hint="eastAsia"/>
          <w:b/>
          <w:bCs/>
          <w:rtl/>
        </w:rPr>
        <w:t>َّ</w:t>
      </w:r>
      <w:r>
        <w:rPr>
          <w:rFonts w:ascii="Traditional Arabic" w:hAnsi="Traditional Arabic" w:hint="cs"/>
          <w:b/>
          <w:bCs/>
          <w:rtl/>
        </w:rPr>
        <w:t xml:space="preserve"> حامِلِ فِقْهٍ إِلى مَنْ هُوَ أَفْقَهُ مِنْهُ</w:t>
      </w:r>
      <w:r w:rsidRPr="0097648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F08B" w14:textId="77777777" w:rsidR="0097648B" w:rsidRDefault="00C141CC"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محمّدِ بنِ جُبَيرِ بنِ مُطعِم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قامَ فينا رَسولُ الله </w:t>
      </w:r>
      <w:r w:rsidRPr="00C141CC">
        <w:rPr>
          <w:rFonts w:ascii="Simplified Arabic" w:hAnsi="Simplified Arabic" w:hint="cs"/>
        </w:rPr>
        <w:sym w:font="AGA Arabesque" w:char="F072"/>
      </w:r>
      <w:r>
        <w:rPr>
          <w:rFonts w:ascii="Simplified Arabic" w:hAnsi="Simplified Arabic" w:hint="cs"/>
          <w:rtl/>
        </w:rPr>
        <w:t xml:space="preserve"> بالخَيفِ مِن مِنًى</w:t>
      </w:r>
      <w:r w:rsidRPr="00C141CC">
        <w:rPr>
          <w:rFonts w:ascii="Traditional Arabic" w:hAnsi="Traditional Arabic"/>
          <w:vertAlign w:val="superscript"/>
        </w:rPr>
        <w:t>(</w:t>
      </w:r>
      <w:r w:rsidRPr="00C141CC">
        <w:rPr>
          <w:rStyle w:val="FootnoteReference"/>
          <w:rFonts w:ascii="Traditional Arabic" w:hAnsi="Traditional Arabic"/>
        </w:rPr>
        <w:footnoteReference w:id="1476"/>
      </w:r>
      <w:r w:rsidRPr="00C141CC">
        <w:rPr>
          <w:rFonts w:ascii="Traditional Arabic" w:hAnsi="Traditional Arabic"/>
          <w:vertAlign w:val="superscript"/>
        </w:rPr>
        <w:t>)</w:t>
      </w:r>
      <w:r>
        <w:rPr>
          <w:rFonts w:ascii="Traditional Arabic" w:hAnsi="Traditional Arabic" w:hint="cs"/>
          <w:rtl/>
        </w:rPr>
        <w:t xml:space="preserve"> فقال: </w:t>
      </w:r>
      <w:r w:rsidRPr="00C141CC">
        <w:rPr>
          <w:rFonts w:ascii="Traditional Arabic" w:hAnsi="Traditional Arabic"/>
          <w:rtl/>
        </w:rPr>
        <w:t>«</w:t>
      </w:r>
      <w:r>
        <w:rPr>
          <w:rFonts w:ascii="Traditional Arabic" w:hAnsi="Traditional Arabic" w:hint="cs"/>
          <w:b/>
          <w:bCs/>
          <w:rtl/>
        </w:rPr>
        <w:t>نَض</w:t>
      </w:r>
      <w:r>
        <w:rPr>
          <w:rFonts w:ascii="Traditional Arabic" w:hAnsi="Traditional Arabic" w:hint="eastAsia"/>
          <w:b/>
          <w:bCs/>
          <w:rtl/>
        </w:rPr>
        <w:t>َّ</w:t>
      </w:r>
      <w:r>
        <w:rPr>
          <w:rFonts w:ascii="Traditional Arabic" w:hAnsi="Traditional Arabic" w:hint="cs"/>
          <w:b/>
          <w:bCs/>
          <w:rtl/>
        </w:rPr>
        <w:t>رَ اللهُ عَبْدًا سَمِعَ مَقَالَتِي فَوَعاهَا فَأَدّاهَا إِلَى مَنْ لَمْ يَسْمَعْهَا</w:t>
      </w:r>
      <w:r w:rsidRPr="00C141CC">
        <w:rPr>
          <w:rFonts w:ascii="Traditional Arabic" w:hAnsi="Traditional Arabic"/>
          <w:rtl/>
        </w:rPr>
        <w:t>»</w:t>
      </w:r>
      <w:r>
        <w:rPr>
          <w:rFonts w:ascii="Traditional Arabic" w:hAnsi="Traditional Arabic" w:hint="cs"/>
          <w:rtl/>
        </w:rPr>
        <w:t xml:space="preserve">. هذا حديث صحيح </w:t>
      </w:r>
      <w:r w:rsidR="00E25EFD">
        <w:rPr>
          <w:rFonts w:ascii="Traditional Arabic" w:hAnsi="Traditional Arabic" w:hint="cs"/>
          <w:rtl/>
        </w:rPr>
        <w:t>الـمَ</w:t>
      </w:r>
      <w:r>
        <w:rPr>
          <w:rFonts w:ascii="Traditional Arabic" w:hAnsi="Traditional Arabic" w:hint="cs"/>
          <w:rtl/>
        </w:rPr>
        <w:t>تنِ، لكن بهذا الإسنادِ مَعلولٌ</w:t>
      </w:r>
      <w:r w:rsidRPr="00C141CC">
        <w:rPr>
          <w:rFonts w:ascii="Traditional Arabic" w:hAnsi="Traditional Arabic"/>
          <w:vertAlign w:val="superscript"/>
        </w:rPr>
        <w:t>(</w:t>
      </w:r>
      <w:r w:rsidRPr="00C141CC">
        <w:rPr>
          <w:rStyle w:val="FootnoteReference"/>
          <w:rFonts w:ascii="Traditional Arabic" w:hAnsi="Traditional Arabic"/>
        </w:rPr>
        <w:footnoteReference w:id="1477"/>
      </w:r>
      <w:r w:rsidRPr="00C141CC">
        <w:rPr>
          <w:rFonts w:ascii="Traditional Arabic" w:hAnsi="Traditional Arabic"/>
          <w:vertAlign w:val="superscript"/>
        </w:rPr>
        <w:t>)</w:t>
      </w:r>
      <w:r>
        <w:rPr>
          <w:rFonts w:ascii="Traditional Arabic" w:hAnsi="Traditional Arabic" w:hint="cs"/>
          <w:rtl/>
        </w:rPr>
        <w:t>، أخرجَه أحمد.</w:t>
      </w:r>
    </w:p>
    <w:p w14:paraId="22EBF08C" w14:textId="77777777" w:rsidR="00C141CC" w:rsidRDefault="00C141C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سِيرينَ قال: كان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إذَا حَد</w:t>
      </w:r>
      <w:r>
        <w:rPr>
          <w:rFonts w:ascii="Traditional Arabic" w:hAnsi="Traditional Arabic" w:hint="eastAsia"/>
          <w:rtl/>
        </w:rPr>
        <w:t>َّ</w:t>
      </w:r>
      <w:r>
        <w:rPr>
          <w:rFonts w:ascii="Traditional Arabic" w:hAnsi="Traditional Arabic" w:hint="cs"/>
          <w:rtl/>
        </w:rPr>
        <w:t xml:space="preserve">ثَ عن رَسولِ الله </w:t>
      </w:r>
      <w:r w:rsidRPr="00C141CC">
        <w:rPr>
          <w:rFonts w:ascii="Simplified Arabic" w:hAnsi="Simplified Arabic" w:hint="cs"/>
        </w:rPr>
        <w:sym w:font="AGA Arabesque" w:char="F072"/>
      </w:r>
      <w:r>
        <w:rPr>
          <w:rFonts w:ascii="Simplified Arabic" w:hAnsi="Simplified Arabic" w:hint="cs"/>
          <w:rtl/>
        </w:rPr>
        <w:t xml:space="preserve"> فَفَرغَ قال: </w:t>
      </w:r>
      <w:r w:rsidRPr="00C141CC">
        <w:rPr>
          <w:rFonts w:ascii="Traditional Arabic" w:hAnsi="Traditional Arabic"/>
          <w:rtl/>
        </w:rPr>
        <w:t>«</w:t>
      </w:r>
      <w:r>
        <w:rPr>
          <w:rFonts w:ascii="Traditional Arabic" w:hAnsi="Traditional Arabic" w:hint="cs"/>
          <w:rtl/>
        </w:rPr>
        <w:t xml:space="preserve">أو كما قالَ رَسولُ اللهِ </w:t>
      </w:r>
      <w:r w:rsidRPr="00C141CC">
        <w:rPr>
          <w:rFonts w:ascii="Simplified Arabic" w:hAnsi="Simplified Arabic" w:hint="cs"/>
        </w:rPr>
        <w:sym w:font="AGA Arabesque" w:char="F072"/>
      </w:r>
      <w:r w:rsidRPr="00C141CC">
        <w:rPr>
          <w:rFonts w:ascii="Traditional Arabic" w:hAnsi="Traditional Arabic"/>
          <w:rtl/>
        </w:rPr>
        <w:t>»</w:t>
      </w:r>
      <w:r>
        <w:rPr>
          <w:rFonts w:ascii="Traditional Arabic" w:hAnsi="Traditional Arabic" w:hint="cs"/>
          <w:rtl/>
        </w:rPr>
        <w:t>. هذا موقوفٌ صحِيحٌ أخرجَه ابن ماجهْ.</w:t>
      </w:r>
    </w:p>
    <w:p w14:paraId="22EBF08D" w14:textId="77777777" w:rsidR="00C141CC" w:rsidRDefault="00C141CC" w:rsidP="00FF4292">
      <w:pPr>
        <w:pStyle w:val="Heading2"/>
        <w:rPr>
          <w:rtl/>
        </w:rPr>
      </w:pPr>
      <w:bookmarkStart w:id="145" w:name="_Toc127037605"/>
      <w:r>
        <w:rPr>
          <w:rFonts w:hint="cs"/>
          <w:rtl/>
        </w:rPr>
        <w:t xml:space="preserve">باب </w:t>
      </w:r>
      <w:r w:rsidR="00E25EFD">
        <w:rPr>
          <w:rFonts w:hint="cs"/>
          <w:rtl/>
        </w:rPr>
        <w:t>الـمُ</w:t>
      </w:r>
      <w:r>
        <w:rPr>
          <w:rFonts w:hint="cs"/>
          <w:rtl/>
        </w:rPr>
        <w:t>داوَمةِ علَى العمَلِ</w:t>
      </w:r>
      <w:bookmarkEnd w:id="145"/>
    </w:p>
    <w:p w14:paraId="22EBF08E" w14:textId="77777777" w:rsidR="00C141CC" w:rsidRDefault="00C141C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أصحابُ الن</w:t>
      </w:r>
      <w:r>
        <w:rPr>
          <w:rFonts w:ascii="Traditional Arabic" w:hAnsi="Traditional Arabic" w:hint="eastAsia"/>
          <w:rtl/>
        </w:rPr>
        <w:t>َّ</w:t>
      </w:r>
      <w:r>
        <w:rPr>
          <w:rFonts w:ascii="Traditional Arabic" w:hAnsi="Traditional Arabic" w:hint="cs"/>
          <w:rtl/>
        </w:rPr>
        <w:t xml:space="preserve">بِيّ </w:t>
      </w:r>
      <w:r w:rsidRPr="00C141CC">
        <w:rPr>
          <w:rFonts w:ascii="Simplified Arabic" w:hAnsi="Simplified Arabic" w:hint="cs"/>
        </w:rPr>
        <w:sym w:font="AGA Arabesque" w:char="F072"/>
      </w:r>
      <w:r>
        <w:rPr>
          <w:rFonts w:ascii="Simplified Arabic" w:hAnsi="Simplified Arabic" w:hint="cs"/>
          <w:rtl/>
        </w:rPr>
        <w:t xml:space="preserve">: </w:t>
      </w:r>
      <w:r w:rsidR="00AE04A5">
        <w:rPr>
          <w:rFonts w:ascii="Simplified Arabic" w:hAnsi="Simplified Arabic" w:hint="cs"/>
          <w:rtl/>
        </w:rPr>
        <w:t>يا نَبِيَّ اللهِ، إنّا إذَا كُنّا عِندَك كُنّا على حالَةٍ نَرَى فيها ما نُحِبُّ، فإِذَا رَجَعْنا إلَى أهْلِينا فخالطْناهُم أَنكَرْنا أنفُسَنا</w:t>
      </w:r>
      <w:r w:rsidR="00AE04A5" w:rsidRPr="00AE04A5">
        <w:rPr>
          <w:rFonts w:ascii="Traditional Arabic" w:hAnsi="Traditional Arabic"/>
          <w:vertAlign w:val="superscript"/>
        </w:rPr>
        <w:t>(</w:t>
      </w:r>
      <w:r w:rsidR="00AE04A5" w:rsidRPr="00AE04A5">
        <w:rPr>
          <w:rStyle w:val="FootnoteReference"/>
          <w:rFonts w:ascii="Traditional Arabic" w:hAnsi="Traditional Arabic"/>
        </w:rPr>
        <w:footnoteReference w:id="1478"/>
      </w:r>
      <w:r w:rsidR="00AE04A5" w:rsidRPr="00AE04A5">
        <w:rPr>
          <w:rFonts w:ascii="Traditional Arabic" w:hAnsi="Traditional Arabic"/>
          <w:vertAlign w:val="superscript"/>
        </w:rPr>
        <w:t>)</w:t>
      </w:r>
      <w:r w:rsidR="00AE04A5">
        <w:rPr>
          <w:rFonts w:ascii="Traditional Arabic" w:hAnsi="Traditional Arabic" w:hint="cs"/>
          <w:rtl/>
        </w:rPr>
        <w:t xml:space="preserve">، فقال </w:t>
      </w:r>
      <w:r w:rsidR="00AE04A5" w:rsidRPr="00AE04A5">
        <w:rPr>
          <w:rFonts w:ascii="Simplified Arabic" w:hAnsi="Simplified Arabic" w:hint="cs"/>
        </w:rPr>
        <w:sym w:font="AGA Arabesque" w:char="F072"/>
      </w:r>
      <w:r w:rsidR="00AE04A5">
        <w:rPr>
          <w:rFonts w:ascii="Simplified Arabic" w:hAnsi="Simplified Arabic" w:hint="cs"/>
          <w:rtl/>
        </w:rPr>
        <w:t xml:space="preserve">: </w:t>
      </w:r>
      <w:r w:rsidR="00AE04A5" w:rsidRPr="00AE04A5">
        <w:rPr>
          <w:rFonts w:ascii="Traditional Arabic" w:hAnsi="Traditional Arabic"/>
          <w:rtl/>
        </w:rPr>
        <w:t>«</w:t>
      </w:r>
      <w:r w:rsidR="00AE04A5">
        <w:rPr>
          <w:rFonts w:ascii="Traditional Arabic" w:hAnsi="Traditional Arabic" w:hint="cs"/>
          <w:b/>
          <w:bCs/>
          <w:rtl/>
        </w:rPr>
        <w:t>لَوْ أَن</w:t>
      </w:r>
      <w:r w:rsidR="00AE04A5">
        <w:rPr>
          <w:rFonts w:ascii="Traditional Arabic" w:hAnsi="Traditional Arabic" w:hint="eastAsia"/>
          <w:b/>
          <w:bCs/>
          <w:rtl/>
        </w:rPr>
        <w:t>َّ</w:t>
      </w:r>
      <w:r w:rsidR="00AE04A5">
        <w:rPr>
          <w:rFonts w:ascii="Traditional Arabic" w:hAnsi="Traditional Arabic" w:hint="cs"/>
          <w:b/>
          <w:bCs/>
          <w:rtl/>
        </w:rPr>
        <w:t xml:space="preserve">كُم تَدُومُونَ عَلَى مَا تُكُونُونَ عِنْدِي لَصَافَحَتْكُمُ </w:t>
      </w:r>
      <w:r w:rsidR="00E25EFD">
        <w:rPr>
          <w:rFonts w:ascii="Traditional Arabic" w:hAnsi="Traditional Arabic" w:hint="cs"/>
          <w:b/>
          <w:bCs/>
          <w:rtl/>
        </w:rPr>
        <w:t>الـمَ</w:t>
      </w:r>
      <w:r w:rsidR="00AE04A5">
        <w:rPr>
          <w:rFonts w:ascii="Traditional Arabic" w:hAnsi="Traditional Arabic" w:hint="cs"/>
          <w:b/>
          <w:bCs/>
          <w:rtl/>
        </w:rPr>
        <w:t>لَائِكةُ</w:t>
      </w:r>
      <w:r w:rsidR="00AE04A5" w:rsidRPr="00AE04A5">
        <w:rPr>
          <w:rFonts w:ascii="Traditional Arabic" w:hAnsi="Traditional Arabic"/>
          <w:b/>
          <w:bCs/>
          <w:vertAlign w:val="superscript"/>
        </w:rPr>
        <w:t>(</w:t>
      </w:r>
      <w:r w:rsidR="00AE04A5" w:rsidRPr="00AE04A5">
        <w:rPr>
          <w:rStyle w:val="FootnoteReference"/>
          <w:rFonts w:ascii="Traditional Arabic" w:hAnsi="Traditional Arabic"/>
          <w:b/>
          <w:bCs/>
        </w:rPr>
        <w:footnoteReference w:id="1479"/>
      </w:r>
      <w:r w:rsidR="00AE04A5" w:rsidRPr="00AE04A5">
        <w:rPr>
          <w:rFonts w:ascii="Traditional Arabic" w:hAnsi="Traditional Arabic"/>
          <w:b/>
          <w:bCs/>
          <w:vertAlign w:val="superscript"/>
        </w:rPr>
        <w:t>)</w:t>
      </w:r>
      <w:r w:rsidR="00AE04A5">
        <w:rPr>
          <w:rFonts w:ascii="Traditional Arabic" w:hAnsi="Traditional Arabic" w:hint="cs"/>
          <w:b/>
          <w:bCs/>
          <w:rtl/>
        </w:rPr>
        <w:t xml:space="preserve"> حَت</w:t>
      </w:r>
      <w:r w:rsidR="00AE04A5">
        <w:rPr>
          <w:rFonts w:ascii="Traditional Arabic" w:hAnsi="Traditional Arabic" w:hint="eastAsia"/>
          <w:b/>
          <w:bCs/>
          <w:rtl/>
        </w:rPr>
        <w:t>َّ</w:t>
      </w:r>
      <w:r w:rsidR="00AE04A5">
        <w:rPr>
          <w:rFonts w:ascii="Traditional Arabic" w:hAnsi="Traditional Arabic" w:hint="cs"/>
          <w:b/>
          <w:bCs/>
          <w:rtl/>
        </w:rPr>
        <w:t>ى تُظِل</w:t>
      </w:r>
      <w:r w:rsidR="00AE04A5">
        <w:rPr>
          <w:rFonts w:ascii="Traditional Arabic" w:hAnsi="Traditional Arabic" w:hint="eastAsia"/>
          <w:b/>
          <w:bCs/>
          <w:rtl/>
        </w:rPr>
        <w:t>َّ</w:t>
      </w:r>
      <w:r w:rsidR="00AE04A5">
        <w:rPr>
          <w:rFonts w:ascii="Traditional Arabic" w:hAnsi="Traditional Arabic" w:hint="cs"/>
          <w:b/>
          <w:bCs/>
          <w:rtl/>
        </w:rPr>
        <w:t>كُم بِأَجْنِحَتِها، وَلَكِنْ سَاعَةً وَسَاعةً</w:t>
      </w:r>
      <w:r w:rsidR="00AE04A5" w:rsidRPr="00AE04A5">
        <w:rPr>
          <w:rFonts w:ascii="Traditional Arabic" w:hAnsi="Traditional Arabic"/>
          <w:rtl/>
        </w:rPr>
        <w:t>»</w:t>
      </w:r>
      <w:r w:rsidR="00AE04A5">
        <w:rPr>
          <w:rFonts w:ascii="Traditional Arabic" w:hAnsi="Traditional Arabic" w:hint="cs"/>
          <w:rtl/>
        </w:rPr>
        <w:t>. هذَا حدِيثٌ صَحِيحٌ غَرِيبٌ أخرجَه ابنُ حِبّان.</w:t>
      </w:r>
    </w:p>
    <w:p w14:paraId="22EBF08F" w14:textId="77777777" w:rsidR="00AE04A5" w:rsidRDefault="00AE04A5" w:rsidP="00FF4292">
      <w:pPr>
        <w:pStyle w:val="Heading2"/>
        <w:rPr>
          <w:rtl/>
        </w:rPr>
      </w:pPr>
      <w:bookmarkStart w:id="146" w:name="_Toc127037606"/>
      <w:r>
        <w:rPr>
          <w:rFonts w:hint="cs"/>
          <w:rtl/>
        </w:rPr>
        <w:lastRenderedPageBreak/>
        <w:t>باب في بَيانٍ كَثرَةِ طُرُقِ الخَيرِ</w:t>
      </w:r>
      <w:bookmarkEnd w:id="146"/>
    </w:p>
    <w:p w14:paraId="22EBF090" w14:textId="77777777" w:rsidR="00AE04A5" w:rsidRDefault="00AE04A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AE04A5">
        <w:rPr>
          <w:rFonts w:ascii="Simplified Arabic" w:hAnsi="Simplified Arabic" w:hint="cs"/>
        </w:rPr>
        <w:sym w:font="AGA Arabesque" w:char="F072"/>
      </w:r>
      <w:r>
        <w:rPr>
          <w:rFonts w:ascii="Simplified Arabic" w:hAnsi="Simplified Arabic" w:hint="cs"/>
          <w:rtl/>
        </w:rPr>
        <w:t xml:space="preserve">: </w:t>
      </w:r>
      <w:r w:rsidRPr="00AE04A5">
        <w:rPr>
          <w:rFonts w:ascii="Traditional Arabic" w:hAnsi="Traditional Arabic"/>
          <w:rtl/>
        </w:rPr>
        <w:t>«</w:t>
      </w:r>
      <w:r w:rsidRPr="00AE04A5">
        <w:rPr>
          <w:rFonts w:ascii="Traditional Arabic" w:hAnsi="Traditional Arabic"/>
          <w:b/>
          <w:bCs/>
          <w:rtl/>
        </w:rPr>
        <w:t xml:space="preserve">إِنَّ الْمُؤْمِنَ </w:t>
      </w:r>
      <w:r w:rsidR="00580B41">
        <w:rPr>
          <w:rFonts w:ascii="Traditional Arabic" w:hAnsi="Traditional Arabic" w:hint="cs"/>
          <w:b/>
          <w:bCs/>
          <w:rtl/>
        </w:rPr>
        <w:t>لَ</w:t>
      </w:r>
      <w:r w:rsidRPr="00AE04A5">
        <w:rPr>
          <w:rFonts w:ascii="Traditional Arabic" w:hAnsi="Traditional Arabic"/>
          <w:b/>
          <w:bCs/>
          <w:rtl/>
        </w:rPr>
        <w:t xml:space="preserve">يُؤْجَرُ فِي </w:t>
      </w:r>
      <w:r w:rsidR="00580B41">
        <w:rPr>
          <w:rFonts w:ascii="Traditional Arabic" w:hAnsi="Traditional Arabic" w:hint="cs"/>
          <w:b/>
          <w:bCs/>
          <w:rtl/>
        </w:rPr>
        <w:t>إِزَالَتِهِ الأَذَى عَنِ الط</w:t>
      </w:r>
      <w:r w:rsidR="00580B41">
        <w:rPr>
          <w:rFonts w:ascii="Traditional Arabic" w:hAnsi="Traditional Arabic" w:hint="eastAsia"/>
          <w:b/>
          <w:bCs/>
          <w:rtl/>
        </w:rPr>
        <w:t>َّ</w:t>
      </w:r>
      <w:r w:rsidR="00580B41">
        <w:rPr>
          <w:rFonts w:ascii="Traditional Arabic" w:hAnsi="Traditional Arabic" w:hint="cs"/>
          <w:b/>
          <w:bCs/>
          <w:rtl/>
        </w:rPr>
        <w:t>رِيقِ،</w:t>
      </w:r>
      <w:r w:rsidRPr="00AE04A5">
        <w:rPr>
          <w:rFonts w:ascii="Traditional Arabic" w:hAnsi="Traditional Arabic"/>
          <w:b/>
          <w:bCs/>
          <w:rtl/>
        </w:rPr>
        <w:t xml:space="preserve"> وَفِي تَعْبِيرِهِ بِلِسَانِهِ عَنِ الأَعْجَمِيِّ</w:t>
      </w:r>
      <w:r w:rsidR="008A6BC8">
        <w:rPr>
          <w:rFonts w:ascii="Traditional Arabic" w:hAnsi="Traditional Arabic"/>
          <w:b/>
          <w:bCs/>
          <w:rtl/>
        </w:rPr>
        <w:t>،</w:t>
      </w:r>
      <w:r w:rsidRPr="00AE04A5">
        <w:rPr>
          <w:rFonts w:ascii="Traditional Arabic" w:hAnsi="Traditional Arabic"/>
          <w:b/>
          <w:bCs/>
          <w:rtl/>
        </w:rPr>
        <w:t xml:space="preserve"> </w:t>
      </w:r>
      <w:r w:rsidR="00580B41">
        <w:rPr>
          <w:rFonts w:ascii="Traditional Arabic" w:hAnsi="Traditional Arabic" w:hint="cs"/>
          <w:b/>
          <w:bCs/>
          <w:rtl/>
        </w:rPr>
        <w:t>وَ</w:t>
      </w:r>
      <w:r w:rsidRPr="00AE04A5">
        <w:rPr>
          <w:rFonts w:ascii="Traditional Arabic" w:hAnsi="Traditional Arabic"/>
          <w:b/>
          <w:bCs/>
          <w:rtl/>
        </w:rPr>
        <w:t>فِي إِتْيَانَهُ أَهْلَهُ</w:t>
      </w:r>
      <w:r w:rsidR="00580B41" w:rsidRPr="00580B41">
        <w:rPr>
          <w:rFonts w:ascii="Traditional Arabic" w:hAnsi="Traditional Arabic"/>
          <w:b/>
          <w:bCs/>
          <w:vertAlign w:val="superscript"/>
        </w:rPr>
        <w:t>(</w:t>
      </w:r>
      <w:r w:rsidR="00580B41" w:rsidRPr="00580B41">
        <w:rPr>
          <w:rStyle w:val="FootnoteReference"/>
          <w:rFonts w:ascii="Traditional Arabic" w:hAnsi="Traditional Arabic"/>
          <w:b/>
          <w:bCs/>
        </w:rPr>
        <w:footnoteReference w:id="1480"/>
      </w:r>
      <w:r w:rsidR="00580B41" w:rsidRPr="00580B41">
        <w:rPr>
          <w:rFonts w:ascii="Traditional Arabic" w:hAnsi="Traditional Arabic"/>
          <w:b/>
          <w:bCs/>
          <w:vertAlign w:val="superscript"/>
        </w:rPr>
        <w:t>)</w:t>
      </w:r>
      <w:r w:rsidRPr="00AE04A5">
        <w:rPr>
          <w:rFonts w:ascii="Traditional Arabic" w:hAnsi="Traditional Arabic"/>
          <w:b/>
          <w:bCs/>
          <w:rtl/>
        </w:rPr>
        <w:t xml:space="preserve">، حَتَّى إِنَّهُ لَيُؤْجَرُ فِي السَّلْعَةِ تَكُونُ فِي طَرَفِ ثَوْبِهِ فَيَلْتَمِسُهَا فَيُخْطِئُهَا </w:t>
      </w:r>
      <w:r w:rsidR="00580B41">
        <w:rPr>
          <w:rFonts w:ascii="Traditional Arabic" w:hAnsi="Traditional Arabic" w:hint="cs"/>
          <w:b/>
          <w:bCs/>
          <w:rtl/>
        </w:rPr>
        <w:t>فَيَرْجُف</w:t>
      </w:r>
      <w:r w:rsidRPr="00AE04A5">
        <w:rPr>
          <w:rFonts w:ascii="Traditional Arabic" w:hAnsi="Traditional Arabic"/>
          <w:b/>
          <w:bCs/>
          <w:rtl/>
        </w:rPr>
        <w:t xml:space="preserve"> لَهَا فُؤَادُهُ فَتُرَدَّ عَلَيْهِ وَيُكْتَبُ لَهُ أَجْرُهَا</w:t>
      </w:r>
      <w:r w:rsidR="00580B41" w:rsidRPr="00580B41">
        <w:rPr>
          <w:rFonts w:ascii="Traditional Arabic" w:hAnsi="Traditional Arabic"/>
          <w:b/>
          <w:bCs/>
          <w:vertAlign w:val="superscript"/>
        </w:rPr>
        <w:t>(</w:t>
      </w:r>
      <w:r w:rsidR="00580B41" w:rsidRPr="00580B41">
        <w:rPr>
          <w:rStyle w:val="FootnoteReference"/>
          <w:rFonts w:ascii="Traditional Arabic" w:hAnsi="Traditional Arabic"/>
          <w:b/>
          <w:bCs/>
        </w:rPr>
        <w:footnoteReference w:id="1481"/>
      </w:r>
      <w:r w:rsidR="00580B41" w:rsidRPr="00580B41">
        <w:rPr>
          <w:rFonts w:ascii="Traditional Arabic" w:hAnsi="Traditional Arabic"/>
          <w:b/>
          <w:bCs/>
          <w:vertAlign w:val="superscript"/>
        </w:rPr>
        <w:t>)</w:t>
      </w:r>
      <w:r w:rsidRPr="00AE04A5">
        <w:rPr>
          <w:rFonts w:ascii="Traditional Arabic" w:hAnsi="Traditional Arabic"/>
          <w:rtl/>
        </w:rPr>
        <w:t>»</w:t>
      </w:r>
      <w:r w:rsidR="00580B41">
        <w:rPr>
          <w:rFonts w:ascii="Traditional Arabic" w:hAnsi="Traditional Arabic" w:hint="cs"/>
          <w:rtl/>
        </w:rPr>
        <w:t>. هذا حدِيثٌ حسَنٌ غرِيبٌ أخرجَه أبو يَعلَى والبَزّار.</w:t>
      </w:r>
    </w:p>
    <w:p w14:paraId="22EBF091" w14:textId="77777777" w:rsidR="00580B41" w:rsidRDefault="00580B41" w:rsidP="00FF4292">
      <w:pPr>
        <w:pStyle w:val="Heading2"/>
        <w:rPr>
          <w:rtl/>
        </w:rPr>
      </w:pPr>
      <w:bookmarkStart w:id="147" w:name="_Toc127037607"/>
      <w:r>
        <w:rPr>
          <w:rFonts w:hint="cs"/>
          <w:rtl/>
        </w:rPr>
        <w:t>باب فَضلِ الازْدِيادِ مِن الخَيرِ والحَثِّ علَيهِ</w:t>
      </w:r>
      <w:bookmarkEnd w:id="147"/>
    </w:p>
    <w:p w14:paraId="22EBF092" w14:textId="77777777" w:rsidR="00580B41" w:rsidRDefault="00580B4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عُتْبةَ بنِ عبدٍ السُّلَمِيّ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580B41">
        <w:rPr>
          <w:rFonts w:ascii="Simplified Arabic" w:hAnsi="Simplified Arabic" w:hint="cs"/>
        </w:rPr>
        <w:sym w:font="AGA Arabesque" w:char="F072"/>
      </w:r>
      <w:r>
        <w:rPr>
          <w:rFonts w:ascii="Simplified Arabic" w:hAnsi="Simplified Arabic" w:hint="cs"/>
          <w:rtl/>
        </w:rPr>
        <w:t xml:space="preserve">: </w:t>
      </w:r>
      <w:r w:rsidRPr="00580B41">
        <w:rPr>
          <w:rFonts w:ascii="Traditional Arabic" w:hAnsi="Traditional Arabic"/>
          <w:rtl/>
        </w:rPr>
        <w:t>«</w:t>
      </w:r>
      <w:r w:rsidRPr="00580B41">
        <w:rPr>
          <w:rFonts w:ascii="Traditional Arabic" w:hAnsi="Traditional Arabic"/>
          <w:b/>
          <w:bCs/>
          <w:rtl/>
        </w:rPr>
        <w:t xml:space="preserve">لَوْ أَنَّ رَجُلًا </w:t>
      </w:r>
      <w:r>
        <w:rPr>
          <w:rFonts w:ascii="Traditional Arabic" w:hAnsi="Traditional Arabic"/>
          <w:b/>
          <w:bCs/>
          <w:rtl/>
        </w:rPr>
        <w:t>َخَرّ</w:t>
      </w:r>
      <w:r>
        <w:rPr>
          <w:rFonts w:ascii="Traditional Arabic" w:hAnsi="Traditional Arabic" w:hint="cs"/>
          <w:b/>
          <w:bCs/>
          <w:rtl/>
        </w:rPr>
        <w:t>َ</w:t>
      </w:r>
      <w:r w:rsidRPr="00580B41">
        <w:rPr>
          <w:rFonts w:ascii="Traditional Arabic" w:hAnsi="Traditional Arabic"/>
          <w:b/>
          <w:bCs/>
          <w:vertAlign w:val="superscript"/>
        </w:rPr>
        <w:t>(</w:t>
      </w:r>
      <w:r w:rsidRPr="00580B41">
        <w:rPr>
          <w:rStyle w:val="FootnoteReference"/>
          <w:rFonts w:ascii="Traditional Arabic" w:hAnsi="Traditional Arabic"/>
          <w:b/>
          <w:bCs/>
        </w:rPr>
        <w:footnoteReference w:id="1482"/>
      </w:r>
      <w:r w:rsidRPr="00580B41">
        <w:rPr>
          <w:rFonts w:ascii="Traditional Arabic" w:hAnsi="Traditional Arabic"/>
          <w:b/>
          <w:bCs/>
          <w:vertAlign w:val="superscript"/>
        </w:rPr>
        <w:t>)</w:t>
      </w:r>
      <w:r w:rsidRPr="00580B41">
        <w:rPr>
          <w:rFonts w:ascii="Traditional Arabic" w:hAnsi="Traditional Arabic"/>
          <w:b/>
          <w:bCs/>
          <w:rtl/>
        </w:rPr>
        <w:t xml:space="preserve"> عَلَى وَجْهِهِ مِنْ يَوْمِ وُلِدَ إِلَى </w:t>
      </w:r>
      <w:r>
        <w:rPr>
          <w:rFonts w:ascii="Traditional Arabic" w:hAnsi="Traditional Arabic" w:hint="cs"/>
          <w:b/>
          <w:bCs/>
          <w:rtl/>
        </w:rPr>
        <w:t>حِينِ</w:t>
      </w:r>
      <w:r w:rsidRPr="00580B41">
        <w:rPr>
          <w:rFonts w:ascii="Traditional Arabic" w:hAnsi="Traditional Arabic"/>
          <w:b/>
          <w:bCs/>
          <w:rtl/>
        </w:rPr>
        <w:t xml:space="preserve"> يَمُوتُ هَرَمًا</w:t>
      </w:r>
      <w:r w:rsidRPr="00580B41">
        <w:rPr>
          <w:rFonts w:ascii="Traditional Arabic" w:hAnsi="Traditional Arabic"/>
          <w:b/>
          <w:bCs/>
          <w:vertAlign w:val="superscript"/>
        </w:rPr>
        <w:t>(</w:t>
      </w:r>
      <w:r w:rsidRPr="00580B41">
        <w:rPr>
          <w:rStyle w:val="FootnoteReference"/>
          <w:rFonts w:ascii="Traditional Arabic" w:hAnsi="Traditional Arabic"/>
          <w:b/>
          <w:bCs/>
        </w:rPr>
        <w:footnoteReference w:id="1483"/>
      </w:r>
      <w:r w:rsidRPr="00580B41">
        <w:rPr>
          <w:rFonts w:ascii="Traditional Arabic" w:hAnsi="Traditional Arabic"/>
          <w:b/>
          <w:bCs/>
          <w:vertAlign w:val="superscript"/>
        </w:rPr>
        <w:t>)</w:t>
      </w:r>
      <w:r w:rsidRPr="00580B41">
        <w:rPr>
          <w:rFonts w:ascii="Traditional Arabic" w:hAnsi="Traditional Arabic"/>
          <w:b/>
          <w:bCs/>
          <w:rtl/>
        </w:rPr>
        <w:t xml:space="preserve"> فِي مَرْضَاةِ </w:t>
      </w:r>
      <w:r w:rsidR="00E25EFD">
        <w:rPr>
          <w:rFonts w:ascii="Traditional Arabic" w:hAnsi="Traditional Arabic"/>
          <w:b/>
          <w:bCs/>
          <w:rtl/>
        </w:rPr>
        <w:t xml:space="preserve">اللهِ </w:t>
      </w:r>
      <w:r w:rsidRPr="00580B41">
        <w:rPr>
          <w:rFonts w:ascii="Traditional Arabic" w:hAnsi="Traditional Arabic"/>
          <w:b/>
          <w:bCs/>
          <w:rtl/>
        </w:rPr>
        <w:t>لَحَقَرَه يَوْمَ الْقِيَامَةِ</w:t>
      </w:r>
      <w:r w:rsidRPr="00580B41">
        <w:rPr>
          <w:rFonts w:ascii="Traditional Arabic" w:hAnsi="Traditional Arabic"/>
          <w:b/>
          <w:bCs/>
          <w:vertAlign w:val="superscript"/>
        </w:rPr>
        <w:t>(</w:t>
      </w:r>
      <w:r w:rsidRPr="00580B41">
        <w:rPr>
          <w:rStyle w:val="FootnoteReference"/>
          <w:rFonts w:ascii="Traditional Arabic" w:hAnsi="Traditional Arabic"/>
          <w:b/>
          <w:bCs/>
        </w:rPr>
        <w:footnoteReference w:id="1484"/>
      </w:r>
      <w:r w:rsidRPr="00580B41">
        <w:rPr>
          <w:rFonts w:ascii="Traditional Arabic" w:hAnsi="Traditional Arabic"/>
          <w:b/>
          <w:bCs/>
          <w:vertAlign w:val="superscript"/>
        </w:rPr>
        <w:t>)</w:t>
      </w:r>
      <w:r w:rsidRPr="00580B41">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F093" w14:textId="77777777" w:rsidR="00580B41" w:rsidRDefault="00580B41" w:rsidP="00FF4292">
      <w:pPr>
        <w:pStyle w:val="Heading2"/>
        <w:rPr>
          <w:rtl/>
        </w:rPr>
      </w:pPr>
      <w:bookmarkStart w:id="148" w:name="_Toc127037608"/>
      <w:r>
        <w:rPr>
          <w:rFonts w:hint="cs"/>
          <w:rtl/>
        </w:rPr>
        <w:t>بابٌ فِي قِصَرِ الأَمَلِ وَالحَثِّ علَى العَمَلِ</w:t>
      </w:r>
      <w:bookmarkEnd w:id="148"/>
    </w:p>
    <w:p w14:paraId="22EBF094" w14:textId="77777777" w:rsidR="00580B41" w:rsidRDefault="00580B4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نَضْرةَ 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خَطَبَنا رَسولُ اللهِ </w:t>
      </w:r>
      <w:r w:rsidRPr="00580B41">
        <w:rPr>
          <w:rFonts w:ascii="Simplified Arabic" w:hAnsi="Simplified Arabic" w:hint="cs"/>
        </w:rPr>
        <w:sym w:font="AGA Arabesque" w:char="F072"/>
      </w:r>
      <w:r>
        <w:rPr>
          <w:rFonts w:ascii="Simplified Arabic" w:hAnsi="Simplified Arabic" w:hint="cs"/>
          <w:rtl/>
        </w:rPr>
        <w:t xml:space="preserve"> بَعدَ العَصرِ فلَم يَزَلْ يُحدِّثُنا حت</w:t>
      </w:r>
      <w:r>
        <w:rPr>
          <w:rFonts w:ascii="Simplified Arabic" w:hAnsi="Simplified Arabic" w:hint="eastAsia"/>
          <w:rtl/>
        </w:rPr>
        <w:t>َّ</w:t>
      </w:r>
      <w:r>
        <w:rPr>
          <w:rFonts w:ascii="Simplified Arabic" w:hAnsi="Simplified Arabic" w:hint="cs"/>
          <w:rtl/>
        </w:rPr>
        <w:t>ى لَـم يَبْقَ إلَّا حُمْرةٌ علَى سَعَفِ الن</w:t>
      </w:r>
      <w:r>
        <w:rPr>
          <w:rFonts w:ascii="Simplified Arabic" w:hAnsi="Simplified Arabic" w:hint="eastAsia"/>
          <w:rtl/>
        </w:rPr>
        <w:t>َّ</w:t>
      </w:r>
      <w:r>
        <w:rPr>
          <w:rFonts w:ascii="Simplified Arabic" w:hAnsi="Simplified Arabic" w:hint="cs"/>
          <w:rtl/>
        </w:rPr>
        <w:t>خلِ</w:t>
      </w:r>
      <w:r w:rsidRPr="00580B41">
        <w:rPr>
          <w:rFonts w:ascii="Traditional Arabic" w:hAnsi="Traditional Arabic"/>
          <w:vertAlign w:val="superscript"/>
        </w:rPr>
        <w:t>(</w:t>
      </w:r>
      <w:r w:rsidRPr="00580B41">
        <w:rPr>
          <w:rStyle w:val="FootnoteReference"/>
          <w:rFonts w:ascii="Traditional Arabic" w:hAnsi="Traditional Arabic"/>
        </w:rPr>
        <w:footnoteReference w:id="1485"/>
      </w:r>
      <w:r w:rsidRPr="00580B41">
        <w:rPr>
          <w:rFonts w:ascii="Traditional Arabic" w:hAnsi="Traditional Arabic"/>
          <w:vertAlign w:val="superscript"/>
        </w:rPr>
        <w:t>)</w:t>
      </w:r>
      <w:r>
        <w:rPr>
          <w:rFonts w:ascii="Traditional Arabic" w:hAnsi="Traditional Arabic" w:hint="cs"/>
          <w:rtl/>
        </w:rPr>
        <w:t xml:space="preserve"> فقال: </w:t>
      </w:r>
      <w:r w:rsidRPr="00580B41">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هُ لَـمْ يَبْقَ مِن الدُّنْيا فِيمَا مَضَى مِنْها إلّا كَما بَقِيَ مِن يَوْمِكُم هَذَا</w:t>
      </w:r>
      <w:r w:rsidRPr="00580B41">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 والحاكمُ والتّرمذيُّ وابنُ ماجهْ.</w:t>
      </w:r>
    </w:p>
    <w:p w14:paraId="22EBF095" w14:textId="77777777" w:rsidR="00580B41" w:rsidRDefault="00580B41"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كُنّا جُلُوسًا عِندَ الن</w:t>
      </w:r>
      <w:r>
        <w:rPr>
          <w:rFonts w:ascii="Traditional Arabic" w:hAnsi="Traditional Arabic" w:hint="eastAsia"/>
          <w:rtl/>
        </w:rPr>
        <w:t>َّ</w:t>
      </w:r>
      <w:r>
        <w:rPr>
          <w:rFonts w:ascii="Traditional Arabic" w:hAnsi="Traditional Arabic" w:hint="cs"/>
          <w:rtl/>
        </w:rPr>
        <w:t xml:space="preserve">بيّ </w:t>
      </w:r>
      <w:r w:rsidRPr="00580B41">
        <w:rPr>
          <w:rFonts w:ascii="Simplified Arabic" w:hAnsi="Simplified Arabic" w:hint="cs"/>
        </w:rPr>
        <w:sym w:font="AGA Arabesque" w:char="F072"/>
      </w:r>
      <w:r>
        <w:rPr>
          <w:rFonts w:ascii="Simplified Arabic" w:hAnsi="Simplified Arabic" w:hint="cs"/>
          <w:rtl/>
        </w:rPr>
        <w:t xml:space="preserve"> بَعدَ العَصرِ والش</w:t>
      </w:r>
      <w:r>
        <w:rPr>
          <w:rFonts w:ascii="Simplified Arabic" w:hAnsi="Simplified Arabic" w:hint="eastAsia"/>
          <w:rtl/>
        </w:rPr>
        <w:t>َّ</w:t>
      </w:r>
      <w:r>
        <w:rPr>
          <w:rFonts w:ascii="Simplified Arabic" w:hAnsi="Simplified Arabic" w:hint="cs"/>
          <w:rtl/>
        </w:rPr>
        <w:t>مسُ علَى قُعَيْقِانَ</w:t>
      </w:r>
      <w:r w:rsidRPr="00580B41">
        <w:rPr>
          <w:rFonts w:ascii="Traditional Arabic" w:hAnsi="Traditional Arabic"/>
          <w:vertAlign w:val="superscript"/>
        </w:rPr>
        <w:t>(</w:t>
      </w:r>
      <w:r w:rsidRPr="00580B41">
        <w:rPr>
          <w:rStyle w:val="FootnoteReference"/>
          <w:rFonts w:ascii="Traditional Arabic" w:hAnsi="Traditional Arabic"/>
        </w:rPr>
        <w:footnoteReference w:id="1486"/>
      </w:r>
      <w:r w:rsidRPr="00580B41">
        <w:rPr>
          <w:rFonts w:ascii="Traditional Arabic" w:hAnsi="Traditional Arabic"/>
          <w:vertAlign w:val="superscript"/>
        </w:rPr>
        <w:t>)</w:t>
      </w:r>
      <w:r>
        <w:rPr>
          <w:rFonts w:ascii="Simplified Arabic" w:hAnsi="Simplified Arabic" w:hint="cs"/>
          <w:rtl/>
        </w:rPr>
        <w:t xml:space="preserve">، فقال: </w:t>
      </w:r>
      <w:r w:rsidRPr="00580B41">
        <w:rPr>
          <w:rFonts w:ascii="Traditional Arabic" w:hAnsi="Traditional Arabic"/>
          <w:rtl/>
        </w:rPr>
        <w:t>«</w:t>
      </w:r>
      <w:r>
        <w:rPr>
          <w:rFonts w:ascii="Traditional Arabic" w:hAnsi="Traditional Arabic" w:hint="cs"/>
          <w:b/>
          <w:bCs/>
          <w:rtl/>
        </w:rPr>
        <w:t>ما أَعْمارُكُم في أَعْمارِ مَن كانَ قَبْلكُم إِلَّا كَما بَقِيَ مِن هَذَا الن</w:t>
      </w:r>
      <w:r>
        <w:rPr>
          <w:rFonts w:ascii="Traditional Arabic" w:hAnsi="Traditional Arabic" w:hint="eastAsia"/>
          <w:b/>
          <w:bCs/>
          <w:rtl/>
        </w:rPr>
        <w:t>َّ</w:t>
      </w:r>
      <w:r>
        <w:rPr>
          <w:rFonts w:ascii="Traditional Arabic" w:hAnsi="Traditional Arabic" w:hint="cs"/>
          <w:b/>
          <w:bCs/>
          <w:rtl/>
        </w:rPr>
        <w:t>هارِ فِيمَا مَضَى مِنْهُ</w:t>
      </w:r>
      <w:r w:rsidRPr="00580B41">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F096" w14:textId="77777777" w:rsidR="00580B41" w:rsidRDefault="00505DD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خَطَبَنا رَسولُ اللهِ </w:t>
      </w:r>
      <w:r w:rsidRPr="00505DDC">
        <w:rPr>
          <w:rFonts w:ascii="Simplified Arabic" w:hAnsi="Simplified Arabic" w:hint="cs"/>
        </w:rPr>
        <w:sym w:font="AGA Arabesque" w:char="F072"/>
      </w:r>
      <w:r>
        <w:rPr>
          <w:rFonts w:ascii="Simplified Arabic" w:hAnsi="Simplified Arabic" w:hint="cs"/>
          <w:rtl/>
        </w:rPr>
        <w:t xml:space="preserve"> بَعدَ العَصرِ وقَد كادَتِ الش</w:t>
      </w:r>
      <w:r>
        <w:rPr>
          <w:rFonts w:ascii="Simplified Arabic" w:hAnsi="Simplified Arabic" w:hint="eastAsia"/>
          <w:rtl/>
        </w:rPr>
        <w:t>َّ</w:t>
      </w:r>
      <w:r>
        <w:rPr>
          <w:rFonts w:ascii="Simplified Arabic" w:hAnsi="Simplified Arabic" w:hint="cs"/>
          <w:rtl/>
        </w:rPr>
        <w:t xml:space="preserve">مسُ تَغِيبُ فقال: </w:t>
      </w:r>
      <w:r w:rsidRPr="00505DDC">
        <w:rPr>
          <w:rFonts w:ascii="Traditional Arabic" w:hAnsi="Traditional Arabic"/>
          <w:rtl/>
        </w:rPr>
        <w:t>«</w:t>
      </w:r>
      <w:r>
        <w:rPr>
          <w:rFonts w:ascii="Traditional Arabic" w:hAnsi="Traditional Arabic" w:hint="cs"/>
          <w:b/>
          <w:bCs/>
          <w:rtl/>
        </w:rPr>
        <w:t>وال</w:t>
      </w:r>
      <w:r>
        <w:rPr>
          <w:rFonts w:ascii="Traditional Arabic" w:hAnsi="Traditional Arabic" w:hint="eastAsia"/>
          <w:b/>
          <w:bCs/>
          <w:rtl/>
        </w:rPr>
        <w:t>َّ</w:t>
      </w:r>
      <w:r>
        <w:rPr>
          <w:rFonts w:ascii="Traditional Arabic" w:hAnsi="Traditional Arabic" w:hint="cs"/>
          <w:b/>
          <w:bCs/>
          <w:rtl/>
        </w:rPr>
        <w:t>ذٍي نَفْسِي بِيَدِهِ</w:t>
      </w:r>
      <w:r w:rsidRPr="00505DDC">
        <w:rPr>
          <w:rFonts w:ascii="Traditional Arabic" w:hAnsi="Traditional Arabic"/>
          <w:b/>
          <w:bCs/>
          <w:vertAlign w:val="superscript"/>
        </w:rPr>
        <w:t>(</w:t>
      </w:r>
      <w:r w:rsidRPr="00505DDC">
        <w:rPr>
          <w:rStyle w:val="FootnoteReference"/>
          <w:rFonts w:ascii="Traditional Arabic" w:hAnsi="Traditional Arabic"/>
          <w:b/>
          <w:bCs/>
        </w:rPr>
        <w:footnoteReference w:id="1487"/>
      </w:r>
      <w:r w:rsidRPr="00505DDC">
        <w:rPr>
          <w:rFonts w:ascii="Traditional Arabic" w:hAnsi="Traditional Arabic"/>
          <w:b/>
          <w:bCs/>
          <w:vertAlign w:val="superscript"/>
        </w:rPr>
        <w:t>)</w:t>
      </w:r>
      <w:r>
        <w:rPr>
          <w:rFonts w:ascii="Traditional Arabic" w:hAnsi="Traditional Arabic" w:hint="cs"/>
          <w:b/>
          <w:bCs/>
          <w:rtl/>
        </w:rPr>
        <w:t xml:space="preserve"> ما بَقِيَ مِن دُنْياكُم إِل</w:t>
      </w:r>
      <w:r>
        <w:rPr>
          <w:rFonts w:ascii="Traditional Arabic" w:hAnsi="Traditional Arabic" w:hint="eastAsia"/>
          <w:b/>
          <w:bCs/>
          <w:rtl/>
        </w:rPr>
        <w:t>َّ</w:t>
      </w:r>
      <w:r>
        <w:rPr>
          <w:rFonts w:ascii="Traditional Arabic" w:hAnsi="Traditional Arabic" w:hint="cs"/>
          <w:b/>
          <w:bCs/>
          <w:rtl/>
        </w:rPr>
        <w:t>ا كَما بَقِيَ مِن يَوْمِكُم هَذَا فِيمَا مَضَى مِنْهُ</w:t>
      </w:r>
      <w:r w:rsidRPr="00505DDC">
        <w:rPr>
          <w:rFonts w:ascii="Traditional Arabic" w:hAnsi="Traditional Arabic"/>
          <w:rtl/>
        </w:rPr>
        <w:t>»</w:t>
      </w:r>
      <w:r>
        <w:rPr>
          <w:rFonts w:ascii="Traditional Arabic" w:hAnsi="Traditional Arabic" w:hint="cs"/>
          <w:rtl/>
        </w:rPr>
        <w:t xml:space="preserve">. هذا حدِيثٌ حسَنٌ أخرجَه أبو جَعفرٍ محمّدُ بنُ جَرِيرٍ الطّبَريُّ في أوّلِ </w:t>
      </w:r>
      <w:r w:rsidRPr="00505DDC">
        <w:rPr>
          <w:rFonts w:ascii="Traditional Arabic" w:hAnsi="Traditional Arabic"/>
          <w:rtl/>
        </w:rPr>
        <w:t>«</w:t>
      </w:r>
      <w:r>
        <w:rPr>
          <w:rFonts w:ascii="Traditional Arabic" w:hAnsi="Traditional Arabic" w:hint="cs"/>
          <w:rtl/>
        </w:rPr>
        <w:t>تاريخِه</w:t>
      </w:r>
      <w:r w:rsidRPr="00505DDC">
        <w:rPr>
          <w:rFonts w:ascii="Traditional Arabic" w:hAnsi="Traditional Arabic"/>
          <w:rtl/>
        </w:rPr>
        <w:t>»</w:t>
      </w:r>
      <w:r>
        <w:rPr>
          <w:rFonts w:ascii="Traditional Arabic" w:hAnsi="Traditional Arabic" w:hint="cs"/>
          <w:rtl/>
        </w:rPr>
        <w:t>.</w:t>
      </w:r>
    </w:p>
    <w:p w14:paraId="22EBF097" w14:textId="77777777" w:rsidR="00574251" w:rsidRDefault="0057425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قَيسِ بنِ أبِي حازِمٍ قال: سَمِعتُ </w:t>
      </w:r>
      <w:r w:rsidR="00E25EFD">
        <w:rPr>
          <w:rFonts w:ascii="Traditional Arabic" w:hAnsi="Traditional Arabic" w:hint="cs"/>
          <w:rtl/>
        </w:rPr>
        <w:t>الـمُ</w:t>
      </w:r>
      <w:r>
        <w:rPr>
          <w:rFonts w:ascii="Traditional Arabic" w:hAnsi="Traditional Arabic" w:hint="cs"/>
          <w:rtl/>
        </w:rPr>
        <w:t xml:space="preserve">سْتَورِدَ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أخا بَنِي فِهْرٍ يقولُ: سَمِعتُ رسولَ اللهِ </w:t>
      </w:r>
      <w:r w:rsidRPr="00574251">
        <w:rPr>
          <w:rFonts w:ascii="Simplified Arabic" w:hAnsi="Simplified Arabic" w:hint="cs"/>
        </w:rPr>
        <w:sym w:font="AGA Arabesque" w:char="F072"/>
      </w:r>
      <w:r>
        <w:rPr>
          <w:rFonts w:ascii="Simplified Arabic" w:hAnsi="Simplified Arabic" w:hint="cs"/>
          <w:rtl/>
        </w:rPr>
        <w:t xml:space="preserve"> يَقولُ: </w:t>
      </w:r>
      <w:r w:rsidRPr="00574251">
        <w:rPr>
          <w:rFonts w:ascii="Traditional Arabic" w:hAnsi="Traditional Arabic"/>
          <w:rtl/>
        </w:rPr>
        <w:t>«</w:t>
      </w:r>
      <w:r>
        <w:rPr>
          <w:rFonts w:ascii="Traditional Arabic" w:hAnsi="Traditional Arabic" w:hint="cs"/>
          <w:b/>
          <w:bCs/>
          <w:rtl/>
        </w:rPr>
        <w:t>مَا الدُّنْيا في الآخِرَةِ إِل</w:t>
      </w:r>
      <w:r>
        <w:rPr>
          <w:rFonts w:ascii="Traditional Arabic" w:hAnsi="Traditional Arabic" w:hint="eastAsia"/>
          <w:b/>
          <w:bCs/>
          <w:rtl/>
        </w:rPr>
        <w:t>َّ</w:t>
      </w:r>
      <w:r>
        <w:rPr>
          <w:rFonts w:ascii="Traditional Arabic" w:hAnsi="Traditional Arabic" w:hint="cs"/>
          <w:b/>
          <w:bCs/>
          <w:rtl/>
        </w:rPr>
        <w:t>ا مِثْلُ</w:t>
      </w:r>
      <w:r w:rsidRPr="00574251">
        <w:rPr>
          <w:rFonts w:ascii="Traditional Arabic" w:hAnsi="Traditional Arabic"/>
          <w:b/>
          <w:bCs/>
          <w:vertAlign w:val="superscript"/>
        </w:rPr>
        <w:t>(</w:t>
      </w:r>
      <w:r w:rsidRPr="00574251">
        <w:rPr>
          <w:rStyle w:val="FootnoteReference"/>
          <w:rFonts w:ascii="Traditional Arabic" w:hAnsi="Traditional Arabic"/>
          <w:b/>
          <w:bCs/>
        </w:rPr>
        <w:footnoteReference w:id="1488"/>
      </w:r>
      <w:r w:rsidRPr="00574251">
        <w:rPr>
          <w:rFonts w:ascii="Traditional Arabic" w:hAnsi="Traditional Arabic"/>
          <w:b/>
          <w:bCs/>
          <w:vertAlign w:val="superscript"/>
        </w:rPr>
        <w:t>)</w:t>
      </w:r>
      <w:r>
        <w:rPr>
          <w:rFonts w:ascii="Traditional Arabic" w:hAnsi="Traditional Arabic" w:hint="cs"/>
          <w:b/>
          <w:bCs/>
          <w:rtl/>
        </w:rPr>
        <w:t xml:space="preserve"> ما يَضَعُ أَحَدُكُم إِصْبَعَهُ فِي اليَمِّ</w:t>
      </w:r>
      <w:r w:rsidRPr="00574251">
        <w:rPr>
          <w:rFonts w:ascii="Traditional Arabic" w:hAnsi="Traditional Arabic"/>
          <w:b/>
          <w:bCs/>
          <w:vertAlign w:val="superscript"/>
        </w:rPr>
        <w:t>(</w:t>
      </w:r>
      <w:r w:rsidRPr="00574251">
        <w:rPr>
          <w:rStyle w:val="FootnoteReference"/>
          <w:rFonts w:ascii="Traditional Arabic" w:hAnsi="Traditional Arabic"/>
          <w:b/>
          <w:bCs/>
        </w:rPr>
        <w:footnoteReference w:id="1489"/>
      </w:r>
      <w:r w:rsidRPr="00574251">
        <w:rPr>
          <w:rFonts w:ascii="Traditional Arabic" w:hAnsi="Traditional Arabic"/>
          <w:b/>
          <w:bCs/>
          <w:vertAlign w:val="superscript"/>
        </w:rPr>
        <w:t>)</w:t>
      </w:r>
      <w:r>
        <w:rPr>
          <w:rFonts w:ascii="Traditional Arabic" w:hAnsi="Traditional Arabic" w:hint="cs"/>
          <w:b/>
          <w:bCs/>
          <w:rtl/>
        </w:rPr>
        <w:t xml:space="preserve"> فَلْينْظُرْ بِـمَ تَرْجِعُ</w:t>
      </w:r>
      <w:r w:rsidRPr="00574251">
        <w:rPr>
          <w:rFonts w:ascii="Traditional Arabic" w:hAnsi="Traditional Arabic"/>
          <w:rtl/>
        </w:rPr>
        <w:t>»</w:t>
      </w:r>
      <w:r w:rsidRPr="00574251">
        <w:rPr>
          <w:rFonts w:ascii="Traditional Arabic" w:hAnsi="Traditional Arabic"/>
          <w:vertAlign w:val="superscript"/>
        </w:rPr>
        <w:t>(</w:t>
      </w:r>
      <w:r w:rsidRPr="00574251">
        <w:rPr>
          <w:rStyle w:val="FootnoteReference"/>
          <w:rFonts w:ascii="Traditional Arabic" w:hAnsi="Traditional Arabic"/>
        </w:rPr>
        <w:footnoteReference w:id="1490"/>
      </w:r>
      <w:r w:rsidRPr="00574251">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F098" w14:textId="77777777" w:rsidR="00574251" w:rsidRDefault="00F82E4F" w:rsidP="00FF4292">
      <w:pPr>
        <w:pStyle w:val="Heading2"/>
        <w:rPr>
          <w:rtl/>
        </w:rPr>
      </w:pPr>
      <w:bookmarkStart w:id="149" w:name="_Toc127037609"/>
      <w:r>
        <w:rPr>
          <w:rFonts w:hint="cs"/>
          <w:rtl/>
        </w:rPr>
        <w:t>باب إِخْلاصِ العَمَلِ وَتَرْكِ الرِّياءِ</w:t>
      </w:r>
      <w:bookmarkEnd w:id="149"/>
    </w:p>
    <w:p w14:paraId="22EBF099" w14:textId="77777777" w:rsidR="00F82E4F" w:rsidRDefault="00F82E4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عَدِيّ بنِ حاتِمٍ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قُلتُ يا رَسولَ اللهِ إنّ أَبِي كانَ يَصِلُ الر</w:t>
      </w:r>
      <w:r>
        <w:rPr>
          <w:rFonts w:ascii="Traditional Arabic" w:hAnsi="Traditional Arabic" w:hint="eastAsia"/>
          <w:rtl/>
        </w:rPr>
        <w:t>َّ</w:t>
      </w:r>
      <w:r>
        <w:rPr>
          <w:rFonts w:ascii="Traditional Arabic" w:hAnsi="Traditional Arabic" w:hint="cs"/>
          <w:rtl/>
        </w:rPr>
        <w:t xml:space="preserve">حِمَ وكانَ يَفعَلُ وكانَ يَفعَلُ، فقال: </w:t>
      </w:r>
      <w:r w:rsidRPr="00F82E4F">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أَبَاكَ أَرَادَ أَمْرًا فَأَدْرَكَهُ</w:t>
      </w:r>
      <w:r w:rsidRPr="00F82E4F">
        <w:rPr>
          <w:rFonts w:ascii="Traditional Arabic" w:hAnsi="Traditional Arabic"/>
          <w:rtl/>
        </w:rPr>
        <w:t>»</w:t>
      </w:r>
      <w:r>
        <w:rPr>
          <w:rFonts w:ascii="Traditional Arabic" w:hAnsi="Traditional Arabic" w:hint="cs"/>
          <w:rtl/>
        </w:rPr>
        <w:t xml:space="preserve"> يعنِي الذّكرَ بالس</w:t>
      </w:r>
      <w:r>
        <w:rPr>
          <w:rFonts w:ascii="Traditional Arabic" w:hAnsi="Traditional Arabic" w:hint="eastAsia"/>
          <w:rtl/>
        </w:rPr>
        <w:t>َّ</w:t>
      </w:r>
      <w:r>
        <w:rPr>
          <w:rFonts w:ascii="Traditional Arabic" w:hAnsi="Traditional Arabic" w:hint="cs"/>
          <w:rtl/>
        </w:rPr>
        <w:t>خاءِ</w:t>
      </w:r>
      <w:r w:rsidRPr="00F82E4F">
        <w:rPr>
          <w:rFonts w:ascii="Traditional Arabic" w:hAnsi="Traditional Arabic"/>
          <w:vertAlign w:val="superscript"/>
        </w:rPr>
        <w:t>(</w:t>
      </w:r>
      <w:r w:rsidRPr="00F82E4F">
        <w:rPr>
          <w:rStyle w:val="FootnoteReference"/>
          <w:rFonts w:ascii="Traditional Arabic" w:hAnsi="Traditional Arabic"/>
        </w:rPr>
        <w:footnoteReference w:id="1491"/>
      </w:r>
      <w:r w:rsidRPr="00F82E4F">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البَيهقِيُّ عن أبي بَكرِ بنِ فُورَكَ.</w:t>
      </w:r>
    </w:p>
    <w:p w14:paraId="22EBF09A" w14:textId="77777777" w:rsidR="00F82E4F" w:rsidRDefault="00F82E4F" w:rsidP="00307BE3">
      <w:pPr>
        <w:rPr>
          <w:rFonts w:ascii="Traditional Arabic" w:hAnsi="Traditional Arabic"/>
          <w:rtl/>
          <w:lang w:val="en-CA" w:bidi="ar-LB"/>
        </w:rPr>
      </w:pPr>
      <w:r>
        <w:rPr>
          <w:rFonts w:ascii="Traditional Arabic" w:hAnsi="Traditional Arabic"/>
          <w:rtl/>
        </w:rPr>
        <w:lastRenderedPageBreak/>
        <w:br w:type="page"/>
      </w:r>
    </w:p>
    <w:p w14:paraId="22EBF09B" w14:textId="77777777" w:rsidR="00F82E4F" w:rsidRDefault="00F82E4F" w:rsidP="00B97E9F">
      <w:pPr>
        <w:pStyle w:val="Heading1"/>
        <w:rPr>
          <w:rtl/>
        </w:rPr>
      </w:pPr>
      <w:bookmarkStart w:id="150" w:name="_Toc127037610"/>
      <w:r>
        <w:rPr>
          <w:rFonts w:hint="cs"/>
          <w:rtl/>
        </w:rPr>
        <w:lastRenderedPageBreak/>
        <w:t>كتابُ الآدَابِ</w:t>
      </w:r>
      <w:bookmarkEnd w:id="150"/>
    </w:p>
    <w:p w14:paraId="22EBF09C" w14:textId="77777777" w:rsidR="00F82E4F" w:rsidRDefault="00F82E4F" w:rsidP="00FF4292">
      <w:pPr>
        <w:pStyle w:val="Heading2"/>
        <w:rPr>
          <w:rtl/>
        </w:rPr>
      </w:pPr>
      <w:bookmarkStart w:id="151" w:name="_Toc127037611"/>
      <w:r>
        <w:rPr>
          <w:rFonts w:hint="cs"/>
          <w:rtl/>
        </w:rPr>
        <w:t>بابٌ في حُسْنِ الخُلُقِ</w:t>
      </w:r>
      <w:bookmarkEnd w:id="151"/>
    </w:p>
    <w:p w14:paraId="22EBF09D" w14:textId="77777777" w:rsidR="00F82E4F" w:rsidRDefault="00F82E4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w:t>
      </w:r>
      <w:r w:rsidR="00CA39F1">
        <w:rPr>
          <w:rFonts w:ascii="Traditional Arabic" w:hAnsi="Traditional Arabic" w:hint="cs"/>
          <w:rtl/>
        </w:rPr>
        <w:t xml:space="preserve">ذَرٍّ </w:t>
      </w:r>
      <w:r w:rsidR="00CA39F1">
        <w:rPr>
          <w:rFonts w:ascii="Traditional Arabic" w:hAnsi="Traditional Arabic" w:hint="eastAsia"/>
          <w:rtl/>
        </w:rPr>
        <w:t>رضي</w:t>
      </w:r>
      <w:r w:rsidR="00CA39F1">
        <w:rPr>
          <w:rFonts w:ascii="Traditional Arabic" w:hAnsi="Traditional Arabic"/>
          <w:rtl/>
        </w:rPr>
        <w:t xml:space="preserve"> الله عنه</w:t>
      </w:r>
      <w:r w:rsidR="00CA39F1">
        <w:rPr>
          <w:rFonts w:ascii="Traditional Arabic" w:hAnsi="Traditional Arabic" w:hint="cs"/>
          <w:rtl/>
        </w:rPr>
        <w:t xml:space="preserve"> قالَ: قالَ لِي رَسولُ اللهِ </w:t>
      </w:r>
      <w:r w:rsidR="00CA39F1" w:rsidRPr="00CA39F1">
        <w:rPr>
          <w:rFonts w:ascii="Simplified Arabic" w:hAnsi="Simplified Arabic" w:hint="cs"/>
        </w:rPr>
        <w:sym w:font="AGA Arabesque" w:char="F072"/>
      </w:r>
      <w:r w:rsidR="00CA39F1">
        <w:rPr>
          <w:rFonts w:ascii="Simplified Arabic" w:hAnsi="Simplified Arabic" w:hint="cs"/>
          <w:rtl/>
        </w:rPr>
        <w:t xml:space="preserve">: </w:t>
      </w:r>
      <w:r w:rsidR="00CA39F1" w:rsidRPr="00CA39F1">
        <w:rPr>
          <w:rFonts w:ascii="Traditional Arabic" w:hAnsi="Traditional Arabic"/>
          <w:rtl/>
        </w:rPr>
        <w:t>«</w:t>
      </w:r>
      <w:r w:rsidR="00CA39F1">
        <w:rPr>
          <w:rFonts w:ascii="Traditional Arabic" w:hAnsi="Traditional Arabic" w:hint="cs"/>
          <w:b/>
          <w:bCs/>
          <w:rtl/>
        </w:rPr>
        <w:t>ات</w:t>
      </w:r>
      <w:r w:rsidR="00CA39F1">
        <w:rPr>
          <w:rFonts w:ascii="Traditional Arabic" w:hAnsi="Traditional Arabic" w:hint="eastAsia"/>
          <w:b/>
          <w:bCs/>
          <w:rtl/>
        </w:rPr>
        <w:t>َّ</w:t>
      </w:r>
      <w:r w:rsidR="00CA39F1">
        <w:rPr>
          <w:rFonts w:ascii="Traditional Arabic" w:hAnsi="Traditional Arabic" w:hint="cs"/>
          <w:b/>
          <w:bCs/>
          <w:rtl/>
        </w:rPr>
        <w:t>قِ اللهَ حَيْثُمَا كُنْتَ، وَأَتْبِعِ الس</w:t>
      </w:r>
      <w:r w:rsidR="00CA39F1">
        <w:rPr>
          <w:rFonts w:ascii="Traditional Arabic" w:hAnsi="Traditional Arabic" w:hint="eastAsia"/>
          <w:b/>
          <w:bCs/>
          <w:rtl/>
        </w:rPr>
        <w:t>َّ</w:t>
      </w:r>
      <w:r w:rsidR="00CA39F1">
        <w:rPr>
          <w:rFonts w:ascii="Traditional Arabic" w:hAnsi="Traditional Arabic" w:hint="cs"/>
          <w:b/>
          <w:bCs/>
          <w:rtl/>
        </w:rPr>
        <w:t>يِّئةَ الحَسَنةَ تَمْحُها، وَخَالِقِ النّاسَ بِخُلُقٍ حَسَنٍ</w:t>
      </w:r>
      <w:r w:rsidR="00CA39F1" w:rsidRPr="00CA39F1">
        <w:rPr>
          <w:rFonts w:ascii="Traditional Arabic" w:hAnsi="Traditional Arabic"/>
          <w:b/>
          <w:bCs/>
          <w:vertAlign w:val="superscript"/>
        </w:rPr>
        <w:t>(</w:t>
      </w:r>
      <w:r w:rsidR="00CA39F1" w:rsidRPr="00CA39F1">
        <w:rPr>
          <w:rStyle w:val="FootnoteReference"/>
          <w:rFonts w:ascii="Traditional Arabic" w:hAnsi="Traditional Arabic"/>
          <w:b/>
          <w:bCs/>
        </w:rPr>
        <w:footnoteReference w:id="1492"/>
      </w:r>
      <w:r w:rsidR="00CA39F1" w:rsidRPr="00CA39F1">
        <w:rPr>
          <w:rFonts w:ascii="Traditional Arabic" w:hAnsi="Traditional Arabic"/>
          <w:b/>
          <w:bCs/>
          <w:vertAlign w:val="superscript"/>
        </w:rPr>
        <w:t>)</w:t>
      </w:r>
      <w:r w:rsidR="00CA39F1" w:rsidRPr="00CA39F1">
        <w:rPr>
          <w:rFonts w:ascii="Traditional Arabic" w:hAnsi="Traditional Arabic"/>
          <w:rtl/>
        </w:rPr>
        <w:t>»</w:t>
      </w:r>
      <w:r w:rsidR="00CA39F1">
        <w:rPr>
          <w:rFonts w:ascii="Traditional Arabic" w:hAnsi="Traditional Arabic" w:hint="cs"/>
          <w:rtl/>
        </w:rPr>
        <w:t xml:space="preserve">. </w:t>
      </w:r>
      <w:r w:rsidR="00CA39F1">
        <w:rPr>
          <w:rFonts w:ascii="Traditional Arabic" w:hAnsi="Traditional Arabic" w:hint="eastAsia"/>
          <w:rtl/>
        </w:rPr>
        <w:t>هذا</w:t>
      </w:r>
      <w:r w:rsidR="00CA39F1">
        <w:rPr>
          <w:rFonts w:ascii="Traditional Arabic" w:hAnsi="Traditional Arabic"/>
          <w:rtl/>
        </w:rPr>
        <w:t xml:space="preserve"> حدِيثٌ حسَنٌ أخرجَه </w:t>
      </w:r>
      <w:r w:rsidR="00CA39F1">
        <w:rPr>
          <w:rFonts w:ascii="Traditional Arabic" w:hAnsi="Traditional Arabic" w:hint="cs"/>
          <w:rtl/>
        </w:rPr>
        <w:t>الترمذِيُّ.</w:t>
      </w:r>
    </w:p>
    <w:p w14:paraId="22EBF09E" w14:textId="77777777" w:rsidR="00CA39F1" w:rsidRDefault="00257DE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عَمرو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أنّ مُعاذَ بنَ جَبَل أَرادَ سَفَرًا فقال: يا رَسولَ اللهِ أَوْصِنِي، قال: </w:t>
      </w:r>
      <w:r w:rsidRPr="00257DE9">
        <w:rPr>
          <w:rFonts w:ascii="Traditional Arabic" w:hAnsi="Traditional Arabic"/>
          <w:rtl/>
        </w:rPr>
        <w:t>«</w:t>
      </w:r>
      <w:r>
        <w:rPr>
          <w:rFonts w:ascii="Traditional Arabic" w:hAnsi="Traditional Arabic" w:hint="cs"/>
          <w:b/>
          <w:bCs/>
          <w:rtl/>
        </w:rPr>
        <w:t>اعْبُدِ اللهَ وَلَا تُشْرِكْ بِهِ شَيْئًا</w:t>
      </w:r>
      <w:r w:rsidRPr="00257DE9">
        <w:rPr>
          <w:rFonts w:ascii="Traditional Arabic" w:hAnsi="Traditional Arabic"/>
          <w:rtl/>
        </w:rPr>
        <w:t>»</w:t>
      </w:r>
      <w:r>
        <w:rPr>
          <w:rFonts w:ascii="Traditional Arabic" w:hAnsi="Traditional Arabic" w:hint="cs"/>
          <w:rtl/>
        </w:rPr>
        <w:t xml:space="preserve">، قال: زِدْنِي يا رَسولَ اللهِ، قال: </w:t>
      </w:r>
      <w:r w:rsidRPr="00257DE9">
        <w:rPr>
          <w:rFonts w:ascii="Traditional Arabic" w:hAnsi="Traditional Arabic"/>
          <w:rtl/>
        </w:rPr>
        <w:t>«</w:t>
      </w:r>
      <w:r>
        <w:rPr>
          <w:rFonts w:ascii="Traditional Arabic" w:hAnsi="Traditional Arabic" w:hint="cs"/>
          <w:b/>
          <w:bCs/>
          <w:rtl/>
        </w:rPr>
        <w:t>إِذَا أَسَأْتَ فأَحْسِنْ</w:t>
      </w:r>
      <w:r w:rsidRPr="00257DE9">
        <w:rPr>
          <w:rFonts w:ascii="Traditional Arabic" w:hAnsi="Traditional Arabic"/>
          <w:rtl/>
        </w:rPr>
        <w:t>»</w:t>
      </w:r>
      <w:r>
        <w:rPr>
          <w:rFonts w:ascii="Traditional Arabic" w:hAnsi="Traditional Arabic" w:hint="cs"/>
          <w:rtl/>
        </w:rPr>
        <w:t xml:space="preserve">، قالَ: زِدْنِي، قال: </w:t>
      </w:r>
      <w:r w:rsidRPr="00257DE9">
        <w:rPr>
          <w:rFonts w:ascii="Traditional Arabic" w:hAnsi="Traditional Arabic"/>
          <w:rtl/>
        </w:rPr>
        <w:t>«</w:t>
      </w:r>
      <w:r>
        <w:rPr>
          <w:rFonts w:ascii="Traditional Arabic" w:hAnsi="Traditional Arabic" w:hint="cs"/>
          <w:b/>
          <w:bCs/>
          <w:rtl/>
        </w:rPr>
        <w:t>اسْتَقِمْ وَلْيَحْسُنْ خُلُقَكَ</w:t>
      </w:r>
      <w:r w:rsidRPr="00257DE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الحاكِم.</w:t>
      </w:r>
    </w:p>
    <w:p w14:paraId="22EBF09F" w14:textId="77777777" w:rsidR="00257DE9" w:rsidRDefault="00257DE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w:t>
      </w:r>
      <w:r>
        <w:rPr>
          <w:rFonts w:ascii="Traditional Arabic" w:hAnsi="Traditional Arabic" w:hint="eastAsia"/>
          <w:rtl/>
        </w:rPr>
        <w:t>َّ</w:t>
      </w:r>
      <w:r>
        <w:rPr>
          <w:rFonts w:ascii="Traditional Arabic" w:hAnsi="Traditional Arabic" w:hint="cs"/>
          <w:rtl/>
        </w:rPr>
        <w:t xml:space="preserve">بِيّ </w:t>
      </w:r>
      <w:r w:rsidRPr="00257DE9">
        <w:rPr>
          <w:rFonts w:ascii="Simplified Arabic" w:hAnsi="Simplified Arabic" w:hint="cs"/>
        </w:rPr>
        <w:sym w:font="AGA Arabesque" w:char="F072"/>
      </w:r>
      <w:r>
        <w:rPr>
          <w:rFonts w:ascii="Simplified Arabic" w:hAnsi="Simplified Arabic" w:hint="cs"/>
          <w:rtl/>
        </w:rPr>
        <w:t xml:space="preserve"> قال: </w:t>
      </w:r>
      <w:r w:rsidRPr="00257DE9">
        <w:rPr>
          <w:rFonts w:ascii="Traditional Arabic" w:hAnsi="Traditional Arabic"/>
          <w:rtl/>
        </w:rPr>
        <w:t>«</w:t>
      </w:r>
      <w:r>
        <w:rPr>
          <w:rFonts w:ascii="Traditional Arabic" w:hAnsi="Traditional Arabic" w:hint="cs"/>
          <w:b/>
          <w:bCs/>
          <w:rtl/>
        </w:rPr>
        <w:t>لَيْسَ الش</w:t>
      </w:r>
      <w:r>
        <w:rPr>
          <w:rFonts w:ascii="Traditional Arabic" w:hAnsi="Traditional Arabic" w:hint="eastAsia"/>
          <w:b/>
          <w:bCs/>
          <w:rtl/>
        </w:rPr>
        <w:t>َّ</w:t>
      </w:r>
      <w:r>
        <w:rPr>
          <w:rFonts w:ascii="Traditional Arabic" w:hAnsi="Traditional Arabic" w:hint="cs"/>
          <w:b/>
          <w:bCs/>
          <w:rtl/>
        </w:rPr>
        <w:t>دِيدُ بِالصّرَعةِ</w:t>
      </w:r>
      <w:r w:rsidRPr="00257DE9">
        <w:rPr>
          <w:rFonts w:ascii="Traditional Arabic" w:hAnsi="Traditional Arabic"/>
          <w:b/>
          <w:bCs/>
          <w:vertAlign w:val="superscript"/>
        </w:rPr>
        <w:t>(</w:t>
      </w:r>
      <w:r w:rsidRPr="00257DE9">
        <w:rPr>
          <w:rStyle w:val="FootnoteReference"/>
          <w:rFonts w:ascii="Traditional Arabic" w:hAnsi="Traditional Arabic"/>
          <w:b/>
          <w:bCs/>
        </w:rPr>
        <w:footnoteReference w:id="1493"/>
      </w:r>
      <w:r w:rsidRPr="00257DE9">
        <w:rPr>
          <w:rFonts w:ascii="Traditional Arabic" w:hAnsi="Traditional Arabic"/>
          <w:b/>
          <w:bCs/>
          <w:vertAlign w:val="superscript"/>
        </w:rPr>
        <w:t>)</w:t>
      </w:r>
      <w:r>
        <w:rPr>
          <w:rFonts w:ascii="Traditional Arabic" w:hAnsi="Traditional Arabic" w:hint="cs"/>
          <w:b/>
          <w:bCs/>
          <w:rtl/>
        </w:rPr>
        <w:t>، إِن</w:t>
      </w:r>
      <w:r>
        <w:rPr>
          <w:rFonts w:ascii="Traditional Arabic" w:hAnsi="Traditional Arabic" w:hint="eastAsia"/>
          <w:b/>
          <w:bCs/>
          <w:rtl/>
        </w:rPr>
        <w:t>َّ</w:t>
      </w:r>
      <w:r>
        <w:rPr>
          <w:rFonts w:ascii="Traditional Arabic" w:hAnsi="Traditional Arabic" w:hint="cs"/>
          <w:b/>
          <w:bCs/>
          <w:rtl/>
        </w:rPr>
        <w:t>مَا الش</w:t>
      </w:r>
      <w:r>
        <w:rPr>
          <w:rFonts w:ascii="Traditional Arabic" w:hAnsi="Traditional Arabic" w:hint="eastAsia"/>
          <w:b/>
          <w:bCs/>
          <w:rtl/>
        </w:rPr>
        <w:t>َّ</w:t>
      </w:r>
      <w:r>
        <w:rPr>
          <w:rFonts w:ascii="Traditional Arabic" w:hAnsi="Traditional Arabic" w:hint="cs"/>
          <w:b/>
          <w:bCs/>
          <w:rtl/>
        </w:rPr>
        <w:t>دِيدُ ال</w:t>
      </w:r>
      <w:r>
        <w:rPr>
          <w:rFonts w:ascii="Traditional Arabic" w:hAnsi="Traditional Arabic" w:hint="eastAsia"/>
          <w:b/>
          <w:bCs/>
          <w:rtl/>
        </w:rPr>
        <w:t>َّ</w:t>
      </w:r>
      <w:r>
        <w:rPr>
          <w:rFonts w:ascii="Traditional Arabic" w:hAnsi="Traditional Arabic" w:hint="cs"/>
          <w:b/>
          <w:bCs/>
          <w:rtl/>
        </w:rPr>
        <w:t>ذِي يَمْلِكُ نَفْسُهُ عِنْدَ الغَضَبِ</w:t>
      </w:r>
      <w:r w:rsidRPr="00257DE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 والبخارِيُّ ومُسلِم.</w:t>
      </w:r>
    </w:p>
    <w:p w14:paraId="22EBF0A0" w14:textId="77777777" w:rsidR="00257DE9" w:rsidRPr="00257DE9" w:rsidRDefault="00257DE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257DE9">
        <w:rPr>
          <w:rFonts w:ascii="Simplified Arabic" w:hAnsi="Simplified Arabic" w:hint="cs"/>
        </w:rPr>
        <w:sym w:font="AGA Arabesque" w:char="F072"/>
      </w:r>
      <w:r>
        <w:rPr>
          <w:rFonts w:ascii="Simplified Arabic" w:hAnsi="Simplified Arabic" w:hint="cs"/>
          <w:rtl/>
        </w:rPr>
        <w:t xml:space="preserve">: </w:t>
      </w:r>
      <w:r w:rsidRPr="00257DE9">
        <w:rPr>
          <w:rFonts w:ascii="Traditional Arabic" w:hAnsi="Traditional Arabic"/>
          <w:rtl/>
        </w:rPr>
        <w:t>«</w:t>
      </w:r>
      <w:r>
        <w:rPr>
          <w:rFonts w:ascii="Traditional Arabic" w:hAnsi="Traditional Arabic" w:hint="cs"/>
          <w:b/>
          <w:bCs/>
          <w:rtl/>
        </w:rPr>
        <w:t>لَيْسَ الش</w:t>
      </w:r>
      <w:r>
        <w:rPr>
          <w:rFonts w:ascii="Traditional Arabic" w:hAnsi="Traditional Arabic" w:hint="eastAsia"/>
          <w:b/>
          <w:bCs/>
          <w:rtl/>
        </w:rPr>
        <w:t>َّ</w:t>
      </w:r>
      <w:r>
        <w:rPr>
          <w:rFonts w:ascii="Traditional Arabic" w:hAnsi="Traditional Arabic" w:hint="cs"/>
          <w:b/>
          <w:bCs/>
          <w:rtl/>
        </w:rPr>
        <w:t>دِيدُ ال</w:t>
      </w:r>
      <w:r>
        <w:rPr>
          <w:rFonts w:ascii="Traditional Arabic" w:hAnsi="Traditional Arabic" w:hint="eastAsia"/>
          <w:b/>
          <w:bCs/>
          <w:rtl/>
        </w:rPr>
        <w:t>َّ</w:t>
      </w:r>
      <w:r>
        <w:rPr>
          <w:rFonts w:ascii="Traditional Arabic" w:hAnsi="Traditional Arabic" w:hint="cs"/>
          <w:b/>
          <w:bCs/>
          <w:rtl/>
        </w:rPr>
        <w:t>ذِي يَغْلِبُ الن</w:t>
      </w:r>
      <w:r>
        <w:rPr>
          <w:rFonts w:ascii="Traditional Arabic" w:hAnsi="Traditional Arabic" w:hint="eastAsia"/>
          <w:b/>
          <w:bCs/>
          <w:rtl/>
        </w:rPr>
        <w:t>َّ</w:t>
      </w:r>
      <w:r>
        <w:rPr>
          <w:rFonts w:ascii="Traditional Arabic" w:hAnsi="Traditional Arabic" w:hint="cs"/>
          <w:b/>
          <w:bCs/>
          <w:rtl/>
        </w:rPr>
        <w:t>اسَ، إِن</w:t>
      </w:r>
      <w:r>
        <w:rPr>
          <w:rFonts w:ascii="Traditional Arabic" w:hAnsi="Traditional Arabic" w:hint="eastAsia"/>
          <w:b/>
          <w:bCs/>
          <w:rtl/>
        </w:rPr>
        <w:t>َّ</w:t>
      </w:r>
      <w:r>
        <w:rPr>
          <w:rFonts w:ascii="Traditional Arabic" w:hAnsi="Traditional Arabic" w:hint="cs"/>
          <w:b/>
          <w:bCs/>
          <w:rtl/>
        </w:rPr>
        <w:t>ـمَا الش</w:t>
      </w:r>
      <w:r>
        <w:rPr>
          <w:rFonts w:ascii="Traditional Arabic" w:hAnsi="Traditional Arabic" w:hint="eastAsia"/>
          <w:b/>
          <w:bCs/>
          <w:rtl/>
        </w:rPr>
        <w:t>َّ</w:t>
      </w:r>
      <w:r>
        <w:rPr>
          <w:rFonts w:ascii="Traditional Arabic" w:hAnsi="Traditional Arabic" w:hint="cs"/>
          <w:b/>
          <w:bCs/>
          <w:rtl/>
        </w:rPr>
        <w:t>دِيدُ ال</w:t>
      </w:r>
      <w:r>
        <w:rPr>
          <w:rFonts w:ascii="Traditional Arabic" w:hAnsi="Traditional Arabic" w:hint="eastAsia"/>
          <w:b/>
          <w:bCs/>
          <w:rtl/>
        </w:rPr>
        <w:t>َّ</w:t>
      </w:r>
      <w:r>
        <w:rPr>
          <w:rFonts w:ascii="Traditional Arabic" w:hAnsi="Traditional Arabic" w:hint="cs"/>
          <w:b/>
          <w:bCs/>
          <w:rtl/>
        </w:rPr>
        <w:t>ذِي يَغْلِبُ نَفْسُهُ</w:t>
      </w:r>
      <w:r w:rsidRPr="00257DE9">
        <w:rPr>
          <w:rFonts w:ascii="Traditional Arabic" w:hAnsi="Traditional Arabic"/>
          <w:rtl/>
        </w:rPr>
        <w:t>»</w:t>
      </w:r>
      <w:r w:rsidRPr="00257DE9">
        <w:rPr>
          <w:rFonts w:ascii="Simplified Arabic" w:hAnsi="Simplified Arabic" w:hint="cs"/>
          <w:vertAlign w:val="superscript"/>
        </w:rPr>
        <w:t>(</w:t>
      </w:r>
      <w:r w:rsidRPr="00257DE9">
        <w:rPr>
          <w:rStyle w:val="FootnoteReference"/>
          <w:rFonts w:ascii="Simplified Arabic" w:hAnsi="Simplified Arabic"/>
        </w:rPr>
        <w:footnoteReference w:id="1494"/>
      </w:r>
      <w:r w:rsidRPr="00257DE9">
        <w:rPr>
          <w:rFonts w:ascii="Simplified Arabic" w:hAnsi="Simplified Arabic" w:hint="cs"/>
          <w:vertAlign w:val="superscript"/>
        </w:rPr>
        <w:t>)</w:t>
      </w:r>
      <w:r>
        <w:rPr>
          <w:rFonts w:ascii="Simplified Arabic" w:hAnsi="Simplified Arabic" w:hint="cs"/>
          <w:rtl/>
        </w:rPr>
        <w:t xml:space="preserve">. </w:t>
      </w:r>
      <w:r>
        <w:rPr>
          <w:rFonts w:ascii="Simplified Arabic" w:hAnsi="Simplified Arabic" w:hint="eastAsia"/>
          <w:rtl/>
        </w:rPr>
        <w:t>هذا</w:t>
      </w:r>
      <w:r>
        <w:rPr>
          <w:rFonts w:ascii="Simplified Arabic" w:hAnsi="Simplified Arabic"/>
          <w:rtl/>
        </w:rPr>
        <w:t xml:space="preserve"> حدِيثٌ صحِيحٌ </w:t>
      </w:r>
      <w:r>
        <w:rPr>
          <w:rFonts w:ascii="Simplified Arabic" w:hAnsi="Simplified Arabic" w:hint="cs"/>
          <w:rtl/>
        </w:rPr>
        <w:t xml:space="preserve">غرِيبٌ </w:t>
      </w:r>
      <w:r>
        <w:rPr>
          <w:rFonts w:ascii="Simplified Arabic" w:hAnsi="Simplified Arabic"/>
          <w:rtl/>
        </w:rPr>
        <w:t xml:space="preserve">أخرجَه </w:t>
      </w:r>
      <w:r>
        <w:rPr>
          <w:rFonts w:ascii="Simplified Arabic" w:hAnsi="Simplified Arabic" w:hint="cs"/>
          <w:rtl/>
        </w:rPr>
        <w:t>الن</w:t>
      </w:r>
      <w:r>
        <w:rPr>
          <w:rFonts w:ascii="Simplified Arabic" w:hAnsi="Simplified Arabic" w:hint="eastAsia"/>
          <w:rtl/>
        </w:rPr>
        <w:t>َّ</w:t>
      </w:r>
      <w:r>
        <w:rPr>
          <w:rFonts w:ascii="Simplified Arabic" w:hAnsi="Simplified Arabic" w:hint="cs"/>
          <w:rtl/>
        </w:rPr>
        <w:t>سائيُّ وابنُ حِبّان.</w:t>
      </w:r>
    </w:p>
    <w:p w14:paraId="22EBF0A1" w14:textId="77777777" w:rsidR="00257DE9" w:rsidRDefault="0087468F"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وبالإِسنادِ إلَى عليِّ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كانَ يُنْشِدُ:</w:t>
      </w:r>
    </w:p>
    <w:tbl>
      <w:tblPr>
        <w:bidiVisual/>
        <w:tblW w:w="0" w:type="auto"/>
        <w:jc w:val="center"/>
        <w:tblLook w:val="01E0" w:firstRow="1" w:lastRow="1" w:firstColumn="1" w:lastColumn="1" w:noHBand="0" w:noVBand="0"/>
      </w:tblPr>
      <w:tblGrid>
        <w:gridCol w:w="3402"/>
        <w:gridCol w:w="1134"/>
        <w:gridCol w:w="3402"/>
      </w:tblGrid>
      <w:tr w:rsidR="0087468F" w:rsidRPr="00974929" w14:paraId="22EBF0A5" w14:textId="77777777" w:rsidTr="00FC4F08">
        <w:trPr>
          <w:jc w:val="center"/>
        </w:trPr>
        <w:tc>
          <w:tcPr>
            <w:tcW w:w="3402" w:type="dxa"/>
          </w:tcPr>
          <w:p w14:paraId="22EBF0A2" w14:textId="77777777" w:rsidR="0087468F" w:rsidRPr="0087468F" w:rsidRDefault="0087468F" w:rsidP="002325BC">
            <w:pPr>
              <w:spacing w:before="0" w:after="0" w:line="240" w:lineRule="auto"/>
              <w:ind w:firstLine="0"/>
              <w:jc w:val="lowKashida"/>
              <w:rPr>
                <w:rFonts w:ascii="Traditional Arabic" w:hAnsi="Traditional Arabic"/>
                <w:sz w:val="2"/>
                <w:szCs w:val="2"/>
                <w:rtl/>
              </w:rPr>
            </w:pPr>
            <w:r w:rsidRPr="0087468F">
              <w:rPr>
                <w:rFonts w:ascii="Traditional Arabic" w:hAnsi="Traditional Arabic"/>
                <w:rtl/>
              </w:rPr>
              <w:t>وكُنْ مَعْدِنًا لِلحِلْمِ واصْفَحْ عَنِ الأَذَى</w:t>
            </w:r>
            <w:r w:rsidRPr="0087468F">
              <w:rPr>
                <w:rFonts w:ascii="Traditional Arabic" w:hAnsi="Traditional Arabic"/>
                <w:rtl/>
              </w:rPr>
              <w:br/>
              <w:t>وَأَحْبِبْ إِذَا أَحْبَبْتَ حُبًّا مُقَارِبًا</w:t>
            </w:r>
            <w:r w:rsidRPr="0087468F">
              <w:rPr>
                <w:rFonts w:ascii="Traditional Arabic" w:hAnsi="Traditional Arabic"/>
                <w:vertAlign w:val="superscript"/>
              </w:rPr>
              <w:t>(</w:t>
            </w:r>
            <w:r w:rsidRPr="0087468F">
              <w:rPr>
                <w:rStyle w:val="FootnoteReference"/>
                <w:rFonts w:ascii="Traditional Arabic" w:hAnsi="Traditional Arabic"/>
              </w:rPr>
              <w:footnoteReference w:id="1495"/>
            </w:r>
            <w:r w:rsidRPr="0087468F">
              <w:rPr>
                <w:rFonts w:ascii="Traditional Arabic" w:hAnsi="Traditional Arabic"/>
                <w:vertAlign w:val="superscript"/>
              </w:rPr>
              <w:t>)</w:t>
            </w:r>
            <w:r w:rsidRPr="0087468F">
              <w:rPr>
                <w:rFonts w:ascii="Traditional Arabic" w:hAnsi="Traditional Arabic"/>
                <w:vertAlign w:val="superscript"/>
                <w:rtl/>
              </w:rPr>
              <w:br/>
            </w:r>
            <w:r w:rsidRPr="0087468F">
              <w:rPr>
                <w:rFonts w:ascii="Traditional Arabic" w:hAnsi="Traditional Arabic"/>
                <w:rtl/>
              </w:rPr>
              <w:t>وَأَبْغِضْ إِذَا أَبْغَضْتَ بُغْضًا مُبَاعِدًا</w:t>
            </w:r>
            <w:r w:rsidRPr="0087468F">
              <w:rPr>
                <w:rFonts w:ascii="Traditional Arabic" w:hAnsi="Traditional Arabic"/>
                <w:rtl/>
              </w:rPr>
              <w:br/>
            </w:r>
          </w:p>
        </w:tc>
        <w:tc>
          <w:tcPr>
            <w:tcW w:w="1134" w:type="dxa"/>
          </w:tcPr>
          <w:p w14:paraId="22EBF0A3" w14:textId="77777777" w:rsidR="0087468F" w:rsidRPr="0087468F" w:rsidRDefault="0087468F" w:rsidP="002325BC">
            <w:pPr>
              <w:spacing w:before="0" w:after="0" w:line="240" w:lineRule="auto"/>
              <w:ind w:firstLine="0"/>
              <w:jc w:val="lowKashida"/>
              <w:rPr>
                <w:rFonts w:ascii="Traditional Arabic" w:hAnsi="Traditional Arabic"/>
                <w:rtl/>
              </w:rPr>
            </w:pPr>
          </w:p>
        </w:tc>
        <w:tc>
          <w:tcPr>
            <w:tcW w:w="3402" w:type="dxa"/>
          </w:tcPr>
          <w:p w14:paraId="22EBF0A4" w14:textId="77777777" w:rsidR="0087468F" w:rsidRPr="0087468F" w:rsidRDefault="0087468F" w:rsidP="002325BC">
            <w:pPr>
              <w:spacing w:before="0" w:after="0" w:line="240" w:lineRule="auto"/>
              <w:ind w:firstLine="0"/>
              <w:jc w:val="lowKashida"/>
              <w:rPr>
                <w:rFonts w:ascii="Traditional Arabic" w:hAnsi="Traditional Arabic"/>
                <w:sz w:val="2"/>
                <w:szCs w:val="2"/>
                <w:rtl/>
              </w:rPr>
            </w:pPr>
            <w:r w:rsidRPr="0087468F">
              <w:rPr>
                <w:rFonts w:ascii="Traditional Arabic" w:hAnsi="Traditional Arabic"/>
                <w:rtl/>
              </w:rPr>
              <w:t>فَإِنَّكَ رَاءٍ مَا عَملْتَ وَسَامِعُ</w:t>
            </w:r>
            <w:r w:rsidRPr="0087468F">
              <w:rPr>
                <w:rFonts w:ascii="Traditional Arabic" w:hAnsi="Traditional Arabic"/>
                <w:rtl/>
              </w:rPr>
              <w:br/>
              <w:t>فَإِنَّكَ لَا تَدْرِي مَتَى أَنْتَ نَازعُ</w:t>
            </w:r>
            <w:r w:rsidRPr="0087468F">
              <w:rPr>
                <w:rFonts w:ascii="Traditional Arabic" w:hAnsi="Traditional Arabic"/>
                <w:vertAlign w:val="superscript"/>
              </w:rPr>
              <w:t>(</w:t>
            </w:r>
            <w:r w:rsidRPr="0087468F">
              <w:rPr>
                <w:rStyle w:val="FootnoteReference"/>
                <w:rFonts w:ascii="Traditional Arabic" w:hAnsi="Traditional Arabic"/>
              </w:rPr>
              <w:footnoteReference w:id="1496"/>
            </w:r>
            <w:r w:rsidRPr="0087468F">
              <w:rPr>
                <w:rFonts w:ascii="Traditional Arabic" w:hAnsi="Traditional Arabic"/>
                <w:vertAlign w:val="superscript"/>
              </w:rPr>
              <w:t>)</w:t>
            </w:r>
            <w:r w:rsidRPr="0087468F">
              <w:rPr>
                <w:rFonts w:ascii="Traditional Arabic" w:hAnsi="Traditional Arabic"/>
                <w:rtl/>
              </w:rPr>
              <w:br/>
              <w:t>فَإِنَّكَ لا تَدْرِي مَتَى أَنْتَ رَاجِعُ</w:t>
            </w:r>
            <w:r w:rsidRPr="0087468F">
              <w:rPr>
                <w:rFonts w:ascii="Traditional Arabic" w:hAnsi="Traditional Arabic"/>
                <w:vertAlign w:val="superscript"/>
              </w:rPr>
              <w:t>(</w:t>
            </w:r>
            <w:r w:rsidRPr="0087468F">
              <w:rPr>
                <w:rStyle w:val="FootnoteReference"/>
                <w:rFonts w:ascii="Traditional Arabic" w:hAnsi="Traditional Arabic"/>
              </w:rPr>
              <w:footnoteReference w:id="1497"/>
            </w:r>
            <w:r w:rsidRPr="0087468F">
              <w:rPr>
                <w:rFonts w:ascii="Traditional Arabic" w:hAnsi="Traditional Arabic"/>
                <w:vertAlign w:val="superscript"/>
              </w:rPr>
              <w:t>)</w:t>
            </w:r>
            <w:r w:rsidRPr="0087468F">
              <w:rPr>
                <w:rFonts w:ascii="Traditional Arabic" w:hAnsi="Traditional Arabic"/>
                <w:rtl/>
              </w:rPr>
              <w:br/>
            </w:r>
          </w:p>
        </w:tc>
      </w:tr>
    </w:tbl>
    <w:p w14:paraId="22EBF0A6" w14:textId="77777777" w:rsidR="0087468F" w:rsidRDefault="0087468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w:t>
      </w:r>
      <w:r w:rsidRPr="0087468F">
        <w:rPr>
          <w:rFonts w:ascii="Traditional Arabic" w:hAnsi="Traditional Arabic"/>
          <w:rtl/>
        </w:rPr>
        <w:t>«</w:t>
      </w:r>
      <w:r>
        <w:rPr>
          <w:rFonts w:ascii="Traditional Arabic" w:hAnsi="Traditional Arabic" w:hint="cs"/>
          <w:rtl/>
        </w:rPr>
        <w:t>أن</w:t>
      </w:r>
      <w:r>
        <w:rPr>
          <w:rFonts w:ascii="Traditional Arabic" w:hAnsi="Traditional Arabic" w:hint="eastAsia"/>
          <w:rtl/>
        </w:rPr>
        <w:t>َّ</w:t>
      </w:r>
      <w:r>
        <w:rPr>
          <w:rFonts w:ascii="Traditional Arabic" w:hAnsi="Traditional Arabic" w:hint="cs"/>
          <w:rtl/>
        </w:rPr>
        <w:t xml:space="preserve"> رسَولَ اللهِ </w:t>
      </w:r>
      <w:r w:rsidRPr="0087468F">
        <w:rPr>
          <w:rFonts w:ascii="Simplified Arabic" w:hAnsi="Simplified Arabic" w:hint="cs"/>
        </w:rPr>
        <w:sym w:font="AGA Arabesque" w:char="F072"/>
      </w:r>
      <w:r>
        <w:rPr>
          <w:rFonts w:ascii="Simplified Arabic" w:hAnsi="Simplified Arabic" w:hint="cs"/>
          <w:rtl/>
        </w:rPr>
        <w:t xml:space="preserve"> لَـم يَكُن أحَدٌ </w:t>
      </w:r>
      <w:r w:rsidR="00E93C79">
        <w:rPr>
          <w:rFonts w:ascii="Simplified Arabic" w:hAnsi="Simplified Arabic" w:hint="cs"/>
          <w:rtl/>
        </w:rPr>
        <w:t>يأْخُذُ بِيَدِه فيَنْزِعُ يَدَهُ مِن يَدِه حت</w:t>
      </w:r>
      <w:r w:rsidR="00E93C79">
        <w:rPr>
          <w:rFonts w:ascii="Simplified Arabic" w:hAnsi="Simplified Arabic" w:hint="eastAsia"/>
          <w:rtl/>
        </w:rPr>
        <w:t>َّ</w:t>
      </w:r>
      <w:r w:rsidR="00E93C79">
        <w:rPr>
          <w:rFonts w:ascii="Simplified Arabic" w:hAnsi="Simplified Arabic" w:hint="cs"/>
          <w:rtl/>
        </w:rPr>
        <w:t>ى يَكُونَ الرّجُلُ هو الّذِي يُرْسِلُها، ولَـم يَكُن أحَدٌ يُكَلِمُه إلّا أَقْبَلَ علَيهِ بِوَجْهِه ثُمّ لَـم يَنصَرِفْ حت</w:t>
      </w:r>
      <w:r w:rsidR="00E93C79">
        <w:rPr>
          <w:rFonts w:ascii="Simplified Arabic" w:hAnsi="Simplified Arabic" w:hint="eastAsia"/>
          <w:rtl/>
        </w:rPr>
        <w:t>َّ</w:t>
      </w:r>
      <w:r w:rsidR="00E93C79">
        <w:rPr>
          <w:rFonts w:ascii="Simplified Arabic" w:hAnsi="Simplified Arabic" w:hint="cs"/>
          <w:rtl/>
        </w:rPr>
        <w:t>ى يَفْرُغَ مِن كَلامِه</w:t>
      </w:r>
      <w:r w:rsidRPr="0087468F">
        <w:rPr>
          <w:rFonts w:ascii="Traditional Arabic" w:hAnsi="Traditional Arabic"/>
          <w:rtl/>
        </w:rPr>
        <w:t>»</w:t>
      </w:r>
      <w:r w:rsidR="00E93C79">
        <w:rPr>
          <w:rFonts w:ascii="Traditional Arabic" w:hAnsi="Traditional Arabic" w:hint="cs"/>
          <w:rtl/>
        </w:rPr>
        <w:t xml:space="preserve">. </w:t>
      </w:r>
      <w:r w:rsidR="00E93C79">
        <w:rPr>
          <w:rFonts w:ascii="Traditional Arabic" w:hAnsi="Traditional Arabic" w:hint="eastAsia"/>
          <w:rtl/>
        </w:rPr>
        <w:t>هذا</w:t>
      </w:r>
      <w:r w:rsidR="00E93C79">
        <w:rPr>
          <w:rFonts w:ascii="Traditional Arabic" w:hAnsi="Traditional Arabic"/>
          <w:rtl/>
        </w:rPr>
        <w:t xml:space="preserve"> حدِيثٌ حسَنٌ أخرجَه </w:t>
      </w:r>
      <w:r w:rsidR="00E93C79">
        <w:rPr>
          <w:rFonts w:ascii="Traditional Arabic" w:hAnsi="Traditional Arabic" w:hint="cs"/>
          <w:rtl/>
        </w:rPr>
        <w:t>البَزّارُ.</w:t>
      </w:r>
    </w:p>
    <w:p w14:paraId="22EBF0A7" w14:textId="77777777" w:rsidR="00E93C79" w:rsidRDefault="00C0328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ووَرَد مِن حَدِيث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مَع زِيَادَةِ: </w:t>
      </w:r>
      <w:r w:rsidRPr="00C0328C">
        <w:rPr>
          <w:rFonts w:ascii="Traditional Arabic" w:hAnsi="Traditional Arabic"/>
          <w:rtl/>
        </w:rPr>
        <w:t>«</w:t>
      </w:r>
      <w:r>
        <w:rPr>
          <w:rFonts w:ascii="Traditional Arabic" w:hAnsi="Traditional Arabic" w:hint="cs"/>
          <w:rtl/>
        </w:rPr>
        <w:t>وَلا رأَيتُ رَجُلًاً الْتَقَم أُذُنَ رَسولِ اللهِ</w:t>
      </w:r>
      <w:r w:rsidRPr="00C0328C">
        <w:rPr>
          <w:rFonts w:ascii="Traditional Arabic" w:hAnsi="Traditional Arabic"/>
          <w:vertAlign w:val="superscript"/>
        </w:rPr>
        <w:t>(</w:t>
      </w:r>
      <w:r w:rsidRPr="00C0328C">
        <w:rPr>
          <w:rStyle w:val="FootnoteReference"/>
          <w:rFonts w:ascii="Traditional Arabic" w:hAnsi="Traditional Arabic"/>
        </w:rPr>
        <w:footnoteReference w:id="1498"/>
      </w:r>
      <w:r w:rsidRPr="00C0328C">
        <w:rPr>
          <w:rFonts w:ascii="Traditional Arabic" w:hAnsi="Traditional Arabic"/>
          <w:vertAlign w:val="superscript"/>
        </w:rPr>
        <w:t>)</w:t>
      </w:r>
      <w:r>
        <w:rPr>
          <w:rFonts w:ascii="Traditional Arabic" w:hAnsi="Traditional Arabic" w:hint="cs"/>
          <w:rtl/>
        </w:rPr>
        <w:t xml:space="preserve"> </w:t>
      </w:r>
      <w:r w:rsidRPr="00C0328C">
        <w:rPr>
          <w:rFonts w:ascii="Simplified Arabic" w:hAnsi="Simplified Arabic" w:hint="cs"/>
        </w:rPr>
        <w:sym w:font="AGA Arabesque" w:char="F072"/>
      </w:r>
      <w:r>
        <w:rPr>
          <w:rFonts w:ascii="Simplified Arabic" w:hAnsi="Simplified Arabic" w:hint="cs"/>
          <w:rtl/>
        </w:rPr>
        <w:t xml:space="preserve"> فيُنَحِّي رَأْسَه حت</w:t>
      </w:r>
      <w:r>
        <w:rPr>
          <w:rFonts w:ascii="Simplified Arabic" w:hAnsi="Simplified Arabic" w:hint="eastAsia"/>
          <w:rtl/>
        </w:rPr>
        <w:t>َّ</w:t>
      </w:r>
      <w:r>
        <w:rPr>
          <w:rFonts w:ascii="Simplified Arabic" w:hAnsi="Simplified Arabic" w:hint="cs"/>
          <w:rtl/>
        </w:rPr>
        <w:t>ى يُنَحِّيَ الرّجُلُ رَأْسَه</w:t>
      </w:r>
      <w:r w:rsidRPr="00C0328C">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F0A8" w14:textId="77777777" w:rsidR="00C0328C" w:rsidRDefault="00C0328C"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C0328C">
        <w:rPr>
          <w:rFonts w:ascii="Traditional Arabic" w:hAnsi="Traditional Arabic"/>
          <w:rtl/>
        </w:rPr>
        <w:t>«</w:t>
      </w:r>
      <w:r>
        <w:rPr>
          <w:rFonts w:ascii="Traditional Arabic" w:hAnsi="Traditional Arabic" w:hint="cs"/>
          <w:rtl/>
        </w:rPr>
        <w:t xml:space="preserve">ما رأَيتُ رَسولَ اللهِ </w:t>
      </w:r>
      <w:r w:rsidRPr="00C0328C">
        <w:rPr>
          <w:rFonts w:ascii="Simplified Arabic" w:hAnsi="Simplified Arabic" w:hint="cs"/>
        </w:rPr>
        <w:sym w:font="AGA Arabesque" w:char="F072"/>
      </w:r>
      <w:r>
        <w:rPr>
          <w:rFonts w:ascii="Simplified Arabic" w:hAnsi="Simplified Arabic" w:hint="cs"/>
          <w:rtl/>
        </w:rPr>
        <w:t xml:space="preserve"> عابَ طَعامًا قَطُّ</w:t>
      </w:r>
      <w:r w:rsidRPr="00C0328C">
        <w:rPr>
          <w:rFonts w:ascii="Traditional Arabic" w:hAnsi="Traditional Arabic"/>
          <w:vertAlign w:val="superscript"/>
        </w:rPr>
        <w:t>(</w:t>
      </w:r>
      <w:r w:rsidRPr="00C0328C">
        <w:rPr>
          <w:rStyle w:val="FootnoteReference"/>
          <w:rFonts w:ascii="Traditional Arabic" w:hAnsi="Traditional Arabic"/>
        </w:rPr>
        <w:footnoteReference w:id="1499"/>
      </w:r>
      <w:r w:rsidRPr="00C0328C">
        <w:rPr>
          <w:rFonts w:ascii="Traditional Arabic" w:hAnsi="Traditional Arabic"/>
          <w:vertAlign w:val="superscript"/>
        </w:rPr>
        <w:t>)</w:t>
      </w:r>
      <w:r>
        <w:rPr>
          <w:rFonts w:ascii="Simplified Arabic" w:hAnsi="Simplified Arabic" w:hint="cs"/>
          <w:rtl/>
        </w:rPr>
        <w:t>، إِذَا اشْتَهاهُ أَكَلَهُ وإِذَا لَـم يَشْتَهِه سَكَتَ</w:t>
      </w:r>
      <w:r w:rsidRPr="00C0328C">
        <w:rPr>
          <w:rFonts w:ascii="Traditional Arabic" w:hAnsi="Traditional Arabic"/>
          <w:rtl/>
        </w:rPr>
        <w:t>»</w:t>
      </w:r>
      <w:r>
        <w:rPr>
          <w:rFonts w:ascii="Traditional Arabic" w:hAnsi="Traditional Arabic" w:hint="cs"/>
          <w:rtl/>
        </w:rPr>
        <w:t>. أخرجَه مُسلِم.</w:t>
      </w:r>
    </w:p>
    <w:p w14:paraId="22EBF0A9" w14:textId="77777777" w:rsidR="00C0328C" w:rsidRPr="00FE07B6" w:rsidRDefault="00C0328C" w:rsidP="002325BC">
      <w:pPr>
        <w:pStyle w:val="BodyTextIndent"/>
        <w:numPr>
          <w:ilvl w:val="0"/>
          <w:numId w:val="7"/>
        </w:numPr>
        <w:ind w:left="981" w:hanging="624"/>
        <w:rPr>
          <w:rFonts w:ascii="Traditional Arabic" w:hAnsi="Traditional Arabic"/>
          <w:b/>
          <w:bCs/>
        </w:rPr>
      </w:pPr>
      <w:r>
        <w:rPr>
          <w:rFonts w:ascii="Traditional Arabic" w:hAnsi="Traditional Arabic" w:hint="cs"/>
          <w:rtl/>
        </w:rPr>
        <w:t xml:space="preserve">عن قَبِيصَةَ بنِ هُلْبٍ الطّائِيِّ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C0328C">
        <w:rPr>
          <w:rFonts w:ascii="Traditional Arabic" w:hAnsi="Traditional Arabic"/>
          <w:rtl/>
        </w:rPr>
        <w:t>أَرَأَيْتَ طَعَامًا لا أَتْرُكُهُ إِلا تَحَرُّجًا</w:t>
      </w:r>
      <w:r w:rsidRPr="00C0328C">
        <w:rPr>
          <w:rFonts w:ascii="Traditional Arabic" w:hAnsi="Traditional Arabic"/>
          <w:vertAlign w:val="superscript"/>
        </w:rPr>
        <w:t>(</w:t>
      </w:r>
      <w:r w:rsidRPr="00C0328C">
        <w:rPr>
          <w:rStyle w:val="FootnoteReference"/>
          <w:rFonts w:ascii="Traditional Arabic" w:hAnsi="Traditional Arabic"/>
        </w:rPr>
        <w:footnoteReference w:id="1500"/>
      </w:r>
      <w:r w:rsidRPr="00C0328C">
        <w:rPr>
          <w:rFonts w:ascii="Traditional Arabic" w:hAnsi="Traditional Arabic"/>
          <w:vertAlign w:val="superscript"/>
        </w:rPr>
        <w:t>)</w:t>
      </w:r>
      <w:r w:rsidRPr="00C0328C">
        <w:rPr>
          <w:rFonts w:ascii="Traditional Arabic" w:hAnsi="Traditional Arabic"/>
          <w:rtl/>
        </w:rPr>
        <w:t xml:space="preserve">، </w:t>
      </w:r>
      <w:r>
        <w:rPr>
          <w:rFonts w:ascii="Traditional Arabic" w:hAnsi="Traditional Arabic" w:hint="cs"/>
          <w:rtl/>
        </w:rPr>
        <w:t>ف</w:t>
      </w:r>
      <w:r w:rsidRPr="00C0328C">
        <w:rPr>
          <w:rFonts w:ascii="Traditional Arabic" w:hAnsi="Traditional Arabic"/>
          <w:rtl/>
        </w:rPr>
        <w:t>قَالَ</w:t>
      </w:r>
      <w:r w:rsidR="008A6BC8">
        <w:rPr>
          <w:rFonts w:ascii="Traditional Arabic" w:hAnsi="Traditional Arabic"/>
          <w:rtl/>
        </w:rPr>
        <w:t>:</w:t>
      </w:r>
      <w:r w:rsidRPr="00C0328C">
        <w:rPr>
          <w:rFonts w:ascii="Traditional Arabic" w:hAnsi="Traditional Arabic"/>
          <w:rtl/>
        </w:rPr>
        <w:t xml:space="preserve"> «</w:t>
      </w:r>
      <w:r w:rsidRPr="00C0328C">
        <w:rPr>
          <w:rFonts w:ascii="Traditional Arabic" w:hAnsi="Traditional Arabic"/>
          <w:b/>
          <w:bCs/>
          <w:rtl/>
        </w:rPr>
        <w:t>لا يَتَخَلَّجْنَ فِي صَدْرِكَ شَيْءٌ ضَارَعْتَ فِيهِ نَصْرَانِيَّةً»</w:t>
      </w:r>
      <w:r w:rsidRPr="00C0328C">
        <w:rPr>
          <w:rFonts w:ascii="Traditional Arabic" w:hAnsi="Traditional Arabic"/>
          <w:b/>
          <w:bCs/>
          <w:vertAlign w:val="superscript"/>
        </w:rPr>
        <w:t>(</w:t>
      </w:r>
      <w:r w:rsidRPr="00C0328C">
        <w:rPr>
          <w:rStyle w:val="FootnoteReference"/>
          <w:rFonts w:ascii="Traditional Arabic" w:hAnsi="Traditional Arabic"/>
          <w:b/>
          <w:bCs/>
        </w:rPr>
        <w:footnoteReference w:id="1501"/>
      </w:r>
      <w:r w:rsidRPr="00C0328C">
        <w:rPr>
          <w:rFonts w:ascii="Traditional Arabic" w:hAnsi="Traditional Arabic"/>
          <w:b/>
          <w:bCs/>
          <w:vertAlign w:val="superscript"/>
        </w:rPr>
        <w:t>)</w:t>
      </w:r>
      <w:r>
        <w:rPr>
          <w:rFonts w:ascii="Traditional Arabic" w:hAnsi="Traditional Arabic" w:hint="cs"/>
          <w:b/>
          <w:bCs/>
          <w:rtl/>
        </w:rPr>
        <w:t xml:space="preserve">، </w:t>
      </w:r>
      <w:r>
        <w:rPr>
          <w:rFonts w:ascii="Traditional Arabic" w:hAnsi="Traditional Arabic" w:hint="cs"/>
          <w:rtl/>
        </w:rPr>
        <w:t xml:space="preserve">وفِي رِواية وَكِيعٍ: </w:t>
      </w:r>
      <w:r w:rsidR="00FE07B6">
        <w:rPr>
          <w:rFonts w:ascii="Traditional Arabic" w:hAnsi="Traditional Arabic" w:hint="cs"/>
          <w:rtl/>
        </w:rPr>
        <w:t xml:space="preserve">سأَلْتُ النّبِيَّ </w:t>
      </w:r>
      <w:r w:rsidR="00FE07B6" w:rsidRPr="00FE07B6">
        <w:rPr>
          <w:rFonts w:ascii="Simplified Arabic" w:hAnsi="Simplified Arabic" w:hint="cs"/>
        </w:rPr>
        <w:sym w:font="AGA Arabesque" w:char="F072"/>
      </w:r>
      <w:r w:rsidR="00FE07B6">
        <w:rPr>
          <w:rFonts w:ascii="Simplified Arabic" w:hAnsi="Simplified Arabic" w:hint="cs"/>
          <w:rtl/>
        </w:rPr>
        <w:t xml:space="preserve"> عَن طَ‘امِ الن</w:t>
      </w:r>
      <w:r w:rsidR="00FE07B6">
        <w:rPr>
          <w:rFonts w:ascii="Simplified Arabic" w:hAnsi="Simplified Arabic" w:hint="eastAsia"/>
          <w:rtl/>
        </w:rPr>
        <w:t>َّ</w:t>
      </w:r>
      <w:r w:rsidR="00FE07B6">
        <w:rPr>
          <w:rFonts w:ascii="Simplified Arabic" w:hAnsi="Simplified Arabic" w:hint="cs"/>
          <w:rtl/>
        </w:rPr>
        <w:t>صارَى. هذا حَدِيثٌ حسَنٌ أخرجَه أبو داودَ.</w:t>
      </w:r>
    </w:p>
    <w:p w14:paraId="22EBF0AA" w14:textId="77777777" w:rsidR="00FE07B6" w:rsidRPr="00FE07B6" w:rsidRDefault="00FE07B6" w:rsidP="002325BC">
      <w:pPr>
        <w:pStyle w:val="BodyTextIndent"/>
        <w:numPr>
          <w:ilvl w:val="0"/>
          <w:numId w:val="7"/>
        </w:numPr>
        <w:ind w:left="981" w:hanging="624"/>
        <w:rPr>
          <w:rFonts w:ascii="Traditional Arabic" w:hAnsi="Traditional Arabic"/>
          <w:b/>
          <w:bCs/>
        </w:rPr>
      </w:pPr>
      <w:r>
        <w:rPr>
          <w:rFonts w:ascii="Simplified Arabic" w:hAnsi="Simplified Arabic" w:hint="cs"/>
          <w:rtl/>
        </w:rPr>
        <w:t xml:space="preserve">عن أبِي سُفيانَ طَلْحةَ بنِ نافِعٍ قالَ: سَمِعتُ جابِرًا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يَقولُ: أَخَذَ النّبِيُّ </w:t>
      </w:r>
      <w:r w:rsidRPr="00FE07B6">
        <w:rPr>
          <w:rFonts w:ascii="Simplified Arabic" w:hAnsi="Simplified Arabic" w:hint="cs"/>
        </w:rPr>
        <w:sym w:font="AGA Arabesque" w:char="F072"/>
      </w:r>
      <w:r>
        <w:rPr>
          <w:rFonts w:ascii="Simplified Arabic" w:hAnsi="Simplified Arabic" w:hint="cs"/>
          <w:rtl/>
        </w:rPr>
        <w:t xml:space="preserve"> بِيَدِي ذاتَ يَومٍ إلَى مَنزِلِه فقالَ: </w:t>
      </w:r>
      <w:r w:rsidRPr="00FE07B6">
        <w:rPr>
          <w:rFonts w:ascii="Traditional Arabic" w:hAnsi="Traditional Arabic"/>
          <w:rtl/>
        </w:rPr>
        <w:t>«</w:t>
      </w:r>
      <w:r>
        <w:rPr>
          <w:rFonts w:ascii="Traditional Arabic" w:hAnsi="Traditional Arabic" w:hint="cs"/>
          <w:b/>
          <w:bCs/>
          <w:rtl/>
        </w:rPr>
        <w:t>هَلْ مِنْ غَدَاءٍ؟</w:t>
      </w:r>
      <w:r w:rsidRPr="00FE07B6">
        <w:rPr>
          <w:rFonts w:ascii="Traditional Arabic" w:hAnsi="Traditional Arabic"/>
          <w:rtl/>
        </w:rPr>
        <w:t>»</w:t>
      </w:r>
      <w:r>
        <w:rPr>
          <w:rFonts w:ascii="Traditional Arabic" w:hAnsi="Traditional Arabic" w:hint="cs"/>
          <w:rtl/>
        </w:rPr>
        <w:t xml:space="preserve">، قالُوا: نعَم، فأُتِي بِفِلَقٍ مِن خُبزٍ، فقالَ: </w:t>
      </w:r>
      <w:r w:rsidRPr="00FE07B6">
        <w:rPr>
          <w:rFonts w:ascii="Traditional Arabic" w:hAnsi="Traditional Arabic"/>
          <w:rtl/>
        </w:rPr>
        <w:t>«</w:t>
      </w:r>
      <w:r>
        <w:rPr>
          <w:rFonts w:ascii="Traditional Arabic" w:hAnsi="Traditional Arabic" w:hint="cs"/>
          <w:b/>
          <w:bCs/>
          <w:rtl/>
        </w:rPr>
        <w:t>هَلْ مِن أُدْمٍ</w:t>
      </w:r>
      <w:r w:rsidRPr="00FE07B6">
        <w:rPr>
          <w:rFonts w:ascii="Traditional Arabic" w:hAnsi="Traditional Arabic"/>
          <w:b/>
          <w:bCs/>
          <w:vertAlign w:val="superscript"/>
        </w:rPr>
        <w:t>(</w:t>
      </w:r>
      <w:r w:rsidRPr="00FE07B6">
        <w:rPr>
          <w:rStyle w:val="FootnoteReference"/>
          <w:rFonts w:ascii="Traditional Arabic" w:hAnsi="Traditional Arabic"/>
          <w:b/>
          <w:bCs/>
        </w:rPr>
        <w:footnoteReference w:id="1502"/>
      </w:r>
      <w:r w:rsidRPr="00FE07B6">
        <w:rPr>
          <w:rFonts w:ascii="Traditional Arabic" w:hAnsi="Traditional Arabic"/>
          <w:b/>
          <w:bCs/>
          <w:vertAlign w:val="superscript"/>
        </w:rPr>
        <w:t>)</w:t>
      </w:r>
      <w:r>
        <w:rPr>
          <w:rFonts w:ascii="Traditional Arabic" w:hAnsi="Traditional Arabic" w:hint="cs"/>
          <w:b/>
          <w:bCs/>
          <w:rtl/>
        </w:rPr>
        <w:t>؟</w:t>
      </w:r>
      <w:r w:rsidRPr="00FE07B6">
        <w:rPr>
          <w:rFonts w:ascii="Traditional Arabic" w:hAnsi="Traditional Arabic"/>
          <w:rtl/>
        </w:rPr>
        <w:t>»</w:t>
      </w:r>
      <w:r>
        <w:rPr>
          <w:rFonts w:ascii="Traditional Arabic" w:hAnsi="Traditional Arabic" w:hint="cs"/>
          <w:rtl/>
        </w:rPr>
        <w:t xml:space="preserve">، قالوا: لا، إلّا شَيءٌ مِن خَلٍّ، قالَ: </w:t>
      </w:r>
      <w:r w:rsidRPr="00FE07B6">
        <w:rPr>
          <w:rFonts w:ascii="Traditional Arabic" w:hAnsi="Traditional Arabic"/>
          <w:rtl/>
        </w:rPr>
        <w:t>«</w:t>
      </w:r>
      <w:r>
        <w:rPr>
          <w:rFonts w:ascii="Traditional Arabic" w:hAnsi="Traditional Arabic" w:hint="cs"/>
          <w:b/>
          <w:bCs/>
          <w:rtl/>
        </w:rPr>
        <w:t xml:space="preserve">هَاتُوهُ، فَنِعْمَ الأُدْمُ </w:t>
      </w:r>
      <w:r>
        <w:rPr>
          <w:rFonts w:ascii="Traditional Arabic" w:hAnsi="Traditional Arabic" w:hint="cs"/>
          <w:rtl/>
        </w:rPr>
        <w:t xml:space="preserve">أَوِ </w:t>
      </w:r>
      <w:r>
        <w:rPr>
          <w:rFonts w:ascii="Traditional Arabic" w:hAnsi="Traditional Arabic" w:hint="cs"/>
          <w:b/>
          <w:bCs/>
          <w:rtl/>
        </w:rPr>
        <w:t>الإِدَامُ الخَلُّ</w:t>
      </w:r>
      <w:r w:rsidRPr="00FE07B6">
        <w:rPr>
          <w:rFonts w:ascii="Traditional Arabic" w:hAnsi="Traditional Arabic"/>
          <w:b/>
          <w:bCs/>
          <w:vertAlign w:val="superscript"/>
        </w:rPr>
        <w:t>(</w:t>
      </w:r>
      <w:r w:rsidRPr="00FE07B6">
        <w:rPr>
          <w:rStyle w:val="FootnoteReference"/>
          <w:rFonts w:ascii="Traditional Arabic" w:hAnsi="Traditional Arabic"/>
          <w:b/>
          <w:bCs/>
        </w:rPr>
        <w:footnoteReference w:id="1503"/>
      </w:r>
      <w:r w:rsidRPr="00FE07B6">
        <w:rPr>
          <w:rFonts w:ascii="Traditional Arabic" w:hAnsi="Traditional Arabic"/>
          <w:b/>
          <w:bCs/>
          <w:vertAlign w:val="superscript"/>
        </w:rPr>
        <w:t>)</w:t>
      </w:r>
      <w:r w:rsidRPr="00FE07B6">
        <w:rPr>
          <w:rFonts w:ascii="Traditional Arabic" w:hAnsi="Traditional Arabic"/>
          <w:rtl/>
        </w:rPr>
        <w:t>»</w:t>
      </w:r>
      <w:r>
        <w:rPr>
          <w:rFonts w:ascii="Traditional Arabic" w:hAnsi="Traditional Arabic" w:hint="cs"/>
          <w:rtl/>
        </w:rPr>
        <w:t>. قالَ جابِرٌ: فمَا زِلْتُ أُحِبُّ الخَل</w:t>
      </w:r>
      <w:r>
        <w:rPr>
          <w:rFonts w:ascii="Traditional Arabic" w:hAnsi="Traditional Arabic" w:hint="eastAsia"/>
          <w:rtl/>
        </w:rPr>
        <w:t>َّ</w:t>
      </w:r>
      <w:r>
        <w:rPr>
          <w:rFonts w:ascii="Traditional Arabic" w:hAnsi="Traditional Arabic" w:hint="cs"/>
          <w:rtl/>
        </w:rPr>
        <w:t xml:space="preserve"> مُنذُ سَمِعتُ رَسولَ اللهِ </w:t>
      </w:r>
      <w:r w:rsidRPr="00FE07B6">
        <w:rPr>
          <w:rFonts w:ascii="Simplified Arabic" w:hAnsi="Simplified Arabic" w:hint="cs"/>
        </w:rPr>
        <w:sym w:font="AGA Arabesque" w:char="F072"/>
      </w:r>
      <w:r>
        <w:rPr>
          <w:rFonts w:ascii="Simplified Arabic" w:hAnsi="Simplified Arabic" w:hint="cs"/>
          <w:rtl/>
        </w:rPr>
        <w:t>. وقالَ أبو سُفيانَ مِثلَه. أخرجَه مُسلِم.</w:t>
      </w:r>
    </w:p>
    <w:p w14:paraId="22EBF0AB" w14:textId="77777777" w:rsidR="00FE07B6" w:rsidRDefault="00FE07B6" w:rsidP="00FF4292">
      <w:pPr>
        <w:pStyle w:val="Heading2"/>
        <w:rPr>
          <w:rtl/>
        </w:rPr>
      </w:pPr>
      <w:bookmarkStart w:id="152" w:name="_Toc127037612"/>
      <w:r>
        <w:rPr>
          <w:rFonts w:hint="cs"/>
          <w:rtl/>
        </w:rPr>
        <w:lastRenderedPageBreak/>
        <w:t>باب الحُبِّ فِي اللهِ</w:t>
      </w:r>
      <w:bookmarkEnd w:id="152"/>
    </w:p>
    <w:p w14:paraId="22EBF0AC" w14:textId="0EE64D11" w:rsidR="00FE07B6" w:rsidRPr="00095992" w:rsidRDefault="00FE07B6" w:rsidP="002325BC">
      <w:pPr>
        <w:pStyle w:val="BodyTextIndent"/>
        <w:numPr>
          <w:ilvl w:val="0"/>
          <w:numId w:val="7"/>
        </w:numPr>
        <w:ind w:left="981" w:hanging="624"/>
        <w:rPr>
          <w:rFonts w:ascii="Traditional Arabic" w:hAnsi="Traditional Arabic"/>
          <w:b/>
          <w:bCs/>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FE07B6">
        <w:rPr>
          <w:rFonts w:ascii="Simplified Arabic" w:hAnsi="Simplified Arabic" w:hint="cs"/>
        </w:rPr>
        <w:sym w:font="AGA Arabesque" w:char="F072"/>
      </w:r>
      <w:r>
        <w:rPr>
          <w:rFonts w:ascii="Simplified Arabic" w:hAnsi="Simplified Arabic" w:hint="cs"/>
          <w:rtl/>
        </w:rPr>
        <w:t xml:space="preserve">: </w:t>
      </w:r>
      <w:r w:rsidRPr="00FE07B6">
        <w:rPr>
          <w:rFonts w:ascii="Traditional Arabic" w:hAnsi="Traditional Arabic"/>
          <w:rtl/>
        </w:rPr>
        <w:t>«</w:t>
      </w:r>
      <w:r>
        <w:rPr>
          <w:rFonts w:ascii="Traditional Arabic" w:hAnsi="Traditional Arabic" w:hint="cs"/>
          <w:b/>
          <w:bCs/>
          <w:rtl/>
        </w:rPr>
        <w:t>سَبْعَةٌ فِي ظِلِّ العَرْشِ يَوْمَ لا ظِل</w:t>
      </w:r>
      <w:r>
        <w:rPr>
          <w:rFonts w:ascii="Traditional Arabic" w:hAnsi="Traditional Arabic" w:hint="eastAsia"/>
          <w:b/>
          <w:bCs/>
          <w:rtl/>
        </w:rPr>
        <w:t>َّ</w:t>
      </w:r>
      <w:r>
        <w:rPr>
          <w:rFonts w:ascii="Traditional Arabic" w:hAnsi="Traditional Arabic" w:hint="cs"/>
          <w:b/>
          <w:bCs/>
          <w:rtl/>
        </w:rPr>
        <w:t xml:space="preserve"> إِل</w:t>
      </w:r>
      <w:r>
        <w:rPr>
          <w:rFonts w:ascii="Traditional Arabic" w:hAnsi="Traditional Arabic" w:hint="eastAsia"/>
          <w:b/>
          <w:bCs/>
          <w:rtl/>
        </w:rPr>
        <w:t>َّ</w:t>
      </w:r>
      <w:r>
        <w:rPr>
          <w:rFonts w:ascii="Traditional Arabic" w:hAnsi="Traditional Arabic" w:hint="cs"/>
          <w:b/>
          <w:bCs/>
          <w:rtl/>
        </w:rPr>
        <w:t>ا ظِلُّهُ</w:t>
      </w:r>
      <w:r w:rsidRPr="00FE07B6">
        <w:rPr>
          <w:rFonts w:ascii="Traditional Arabic" w:hAnsi="Traditional Arabic"/>
          <w:b/>
          <w:bCs/>
          <w:vertAlign w:val="superscript"/>
        </w:rPr>
        <w:t>(</w:t>
      </w:r>
      <w:r w:rsidRPr="00FE07B6">
        <w:rPr>
          <w:rStyle w:val="FootnoteReference"/>
          <w:rFonts w:ascii="Traditional Arabic" w:hAnsi="Traditional Arabic"/>
          <w:b/>
          <w:bCs/>
        </w:rPr>
        <w:footnoteReference w:id="1504"/>
      </w:r>
      <w:r w:rsidRPr="00FE07B6">
        <w:rPr>
          <w:rFonts w:ascii="Traditional Arabic" w:hAnsi="Traditional Arabic"/>
          <w:b/>
          <w:bCs/>
          <w:vertAlign w:val="superscript"/>
        </w:rPr>
        <w:t>)</w:t>
      </w:r>
      <w:r>
        <w:rPr>
          <w:rFonts w:ascii="Traditional Arabic" w:hAnsi="Traditional Arabic" w:hint="cs"/>
          <w:b/>
          <w:bCs/>
          <w:rtl/>
        </w:rPr>
        <w:t xml:space="preserve">: رَجُلٌ ذَكَرَ اللهَ </w:t>
      </w:r>
      <w:r w:rsidR="00F47155">
        <w:rPr>
          <w:rFonts w:ascii="Traditional Arabic" w:hAnsi="Traditional Arabic" w:hint="cs"/>
          <w:b/>
          <w:bCs/>
          <w:rtl/>
        </w:rPr>
        <w:t>فَفاضَتْ عَيْناهُ</w:t>
      </w:r>
      <w:r w:rsidR="00F47155" w:rsidRPr="00F47155">
        <w:rPr>
          <w:rFonts w:ascii="Traditional Arabic" w:hAnsi="Traditional Arabic"/>
          <w:b/>
          <w:bCs/>
          <w:vertAlign w:val="superscript"/>
        </w:rPr>
        <w:t>(</w:t>
      </w:r>
      <w:r w:rsidR="00F47155" w:rsidRPr="00F47155">
        <w:rPr>
          <w:rStyle w:val="FootnoteReference"/>
          <w:rFonts w:ascii="Traditional Arabic" w:hAnsi="Traditional Arabic"/>
          <w:b/>
          <w:bCs/>
        </w:rPr>
        <w:footnoteReference w:id="1505"/>
      </w:r>
      <w:r w:rsidR="00F47155" w:rsidRPr="00F47155">
        <w:rPr>
          <w:rFonts w:ascii="Traditional Arabic" w:hAnsi="Traditional Arabic"/>
          <w:b/>
          <w:bCs/>
          <w:vertAlign w:val="superscript"/>
        </w:rPr>
        <w:t>)</w:t>
      </w:r>
      <w:r w:rsidR="00F47155">
        <w:rPr>
          <w:rFonts w:ascii="Traditional Arabic" w:hAnsi="Traditional Arabic" w:hint="cs"/>
          <w:b/>
          <w:bCs/>
          <w:rtl/>
        </w:rPr>
        <w:t>، وَرَجُلٌ قَلْبُه مُعَل</w:t>
      </w:r>
      <w:r w:rsidR="00F47155">
        <w:rPr>
          <w:rFonts w:ascii="Traditional Arabic" w:hAnsi="Traditional Arabic" w:hint="eastAsia"/>
          <w:b/>
          <w:bCs/>
          <w:rtl/>
        </w:rPr>
        <w:t>َّ</w:t>
      </w:r>
      <w:r w:rsidR="00F47155">
        <w:rPr>
          <w:rFonts w:ascii="Traditional Arabic" w:hAnsi="Traditional Arabic" w:hint="cs"/>
          <w:b/>
          <w:bCs/>
          <w:rtl/>
        </w:rPr>
        <w:t>قٌ بِ</w:t>
      </w:r>
      <w:r w:rsidR="00E25EFD">
        <w:rPr>
          <w:rFonts w:ascii="Traditional Arabic" w:hAnsi="Traditional Arabic" w:hint="cs"/>
          <w:b/>
          <w:bCs/>
          <w:rtl/>
        </w:rPr>
        <w:t>الـمَ</w:t>
      </w:r>
      <w:r w:rsidR="00F47155">
        <w:rPr>
          <w:rFonts w:ascii="Traditional Arabic" w:hAnsi="Traditional Arabic" w:hint="cs"/>
          <w:b/>
          <w:bCs/>
          <w:rtl/>
        </w:rPr>
        <w:t>ساجِدِ مِن شِد</w:t>
      </w:r>
      <w:r w:rsidR="00F47155">
        <w:rPr>
          <w:rFonts w:ascii="Traditional Arabic" w:hAnsi="Traditional Arabic" w:hint="eastAsia"/>
          <w:b/>
          <w:bCs/>
          <w:rtl/>
        </w:rPr>
        <w:t>َّ</w:t>
      </w:r>
      <w:r w:rsidR="00F47155">
        <w:rPr>
          <w:rFonts w:ascii="Traditional Arabic" w:hAnsi="Traditional Arabic" w:hint="cs"/>
          <w:b/>
          <w:bCs/>
          <w:rtl/>
        </w:rPr>
        <w:t>ةِ حُبِّهِ إِي</w:t>
      </w:r>
      <w:r w:rsidR="00F47155">
        <w:rPr>
          <w:rFonts w:ascii="Traditional Arabic" w:hAnsi="Traditional Arabic" w:hint="eastAsia"/>
          <w:b/>
          <w:bCs/>
          <w:rtl/>
        </w:rPr>
        <w:t>َّ</w:t>
      </w:r>
      <w:r w:rsidR="00F47155">
        <w:rPr>
          <w:rFonts w:ascii="Traditional Arabic" w:hAnsi="Traditional Arabic" w:hint="cs"/>
          <w:b/>
          <w:bCs/>
          <w:rtl/>
        </w:rPr>
        <w:t>اهَا</w:t>
      </w:r>
      <w:r w:rsidR="00F47155" w:rsidRPr="00F47155">
        <w:rPr>
          <w:rFonts w:ascii="Traditional Arabic" w:hAnsi="Traditional Arabic"/>
          <w:b/>
          <w:bCs/>
          <w:vertAlign w:val="superscript"/>
        </w:rPr>
        <w:t>(</w:t>
      </w:r>
      <w:r w:rsidR="00F47155" w:rsidRPr="00F47155">
        <w:rPr>
          <w:rStyle w:val="FootnoteReference"/>
          <w:rFonts w:ascii="Traditional Arabic" w:hAnsi="Traditional Arabic"/>
          <w:b/>
          <w:bCs/>
        </w:rPr>
        <w:footnoteReference w:id="1506"/>
      </w:r>
      <w:r w:rsidR="00F47155" w:rsidRPr="00F47155">
        <w:rPr>
          <w:rFonts w:ascii="Traditional Arabic" w:hAnsi="Traditional Arabic"/>
          <w:b/>
          <w:bCs/>
          <w:vertAlign w:val="superscript"/>
        </w:rPr>
        <w:t>)</w:t>
      </w:r>
      <w:r w:rsidR="00F47155">
        <w:rPr>
          <w:rFonts w:ascii="Traditional Arabic" w:hAnsi="Traditional Arabic" w:hint="cs"/>
          <w:b/>
          <w:bCs/>
          <w:rtl/>
        </w:rPr>
        <w:t>،</w:t>
      </w:r>
      <w:r w:rsidR="00C17A24">
        <w:rPr>
          <w:rFonts w:ascii="Traditional Arabic" w:hAnsi="Traditional Arabic" w:hint="cs"/>
          <w:b/>
          <w:bCs/>
          <w:rtl/>
        </w:rPr>
        <w:t xml:space="preserve"> وَرجُلٌ يُحِبُّ عَبْدًا لا يُحِبُّهُ إِل</w:t>
      </w:r>
      <w:r w:rsidR="00C17A24">
        <w:rPr>
          <w:rFonts w:ascii="Traditional Arabic" w:hAnsi="Traditional Arabic" w:hint="eastAsia"/>
          <w:b/>
          <w:bCs/>
          <w:rtl/>
        </w:rPr>
        <w:t>َّ</w:t>
      </w:r>
      <w:r w:rsidR="00C17A24">
        <w:rPr>
          <w:rFonts w:ascii="Traditional Arabic" w:hAnsi="Traditional Arabic" w:hint="cs"/>
          <w:b/>
          <w:bCs/>
          <w:rtl/>
        </w:rPr>
        <w:t>ا للهِ</w:t>
      </w:r>
      <w:r w:rsidR="00C17A24" w:rsidRPr="00C17A24">
        <w:rPr>
          <w:rFonts w:ascii="Traditional Arabic" w:hAnsi="Traditional Arabic"/>
          <w:b/>
          <w:bCs/>
          <w:vertAlign w:val="superscript"/>
        </w:rPr>
        <w:t>(</w:t>
      </w:r>
      <w:r w:rsidR="00C17A24" w:rsidRPr="00C17A24">
        <w:rPr>
          <w:rStyle w:val="FootnoteReference"/>
          <w:rFonts w:ascii="Traditional Arabic" w:hAnsi="Traditional Arabic"/>
          <w:b/>
          <w:bCs/>
        </w:rPr>
        <w:footnoteReference w:id="1507"/>
      </w:r>
      <w:r w:rsidR="00C17A24" w:rsidRPr="00C17A24">
        <w:rPr>
          <w:rFonts w:ascii="Traditional Arabic" w:hAnsi="Traditional Arabic"/>
          <w:b/>
          <w:bCs/>
          <w:vertAlign w:val="superscript"/>
        </w:rPr>
        <w:t>)</w:t>
      </w:r>
      <w:r w:rsidR="00C17A24">
        <w:rPr>
          <w:rFonts w:ascii="Traditional Arabic" w:hAnsi="Traditional Arabic" w:hint="cs"/>
          <w:b/>
          <w:bCs/>
          <w:rtl/>
        </w:rPr>
        <w:t xml:space="preserve">، وَإِمامٌ </w:t>
      </w:r>
      <w:r w:rsidR="00C17A24">
        <w:rPr>
          <w:rFonts w:ascii="Traditional Arabic" w:hAnsi="Traditional Arabic" w:hint="cs"/>
          <w:b/>
          <w:bCs/>
          <w:rtl/>
        </w:rPr>
        <w:lastRenderedPageBreak/>
        <w:t xml:space="preserve">مُقْسِطٌ فِي </w:t>
      </w:r>
      <w:r w:rsidR="00FC4F08">
        <w:rPr>
          <w:rFonts w:ascii="Traditional Arabic" w:hAnsi="Traditional Arabic"/>
          <w:b/>
          <w:bCs/>
          <w:rtl/>
        </w:rPr>
        <w:t>رَعيَّتِهِ</w:t>
      </w:r>
      <w:r w:rsidR="00FC4F08" w:rsidRPr="00FC4F08">
        <w:rPr>
          <w:rFonts w:ascii="Traditional Arabic" w:hAnsi="Traditional Arabic"/>
          <w:b/>
          <w:bCs/>
          <w:vertAlign w:val="superscript"/>
        </w:rPr>
        <w:t>(</w:t>
      </w:r>
      <w:r w:rsidR="00FC4F08" w:rsidRPr="00FC4F08">
        <w:rPr>
          <w:rStyle w:val="FootnoteReference"/>
          <w:rFonts w:ascii="Traditional Arabic" w:hAnsi="Traditional Arabic"/>
          <w:b/>
          <w:bCs/>
        </w:rPr>
        <w:footnoteReference w:id="1508"/>
      </w:r>
      <w:r w:rsidR="00FC4F08" w:rsidRPr="00FC4F08">
        <w:rPr>
          <w:rFonts w:ascii="Traditional Arabic" w:hAnsi="Traditional Arabic"/>
          <w:b/>
          <w:bCs/>
          <w:vertAlign w:val="superscript"/>
        </w:rPr>
        <w:t>)</w:t>
      </w:r>
      <w:r w:rsidR="00FC4F08" w:rsidRPr="00FC4F08">
        <w:rPr>
          <w:rFonts w:ascii="Traditional Arabic" w:hAnsi="Traditional Arabic"/>
          <w:b/>
          <w:bCs/>
          <w:rtl/>
        </w:rPr>
        <w:t>، وَرَجُلٌ يُعْطِي الصَّدَقَةَ بيَمِينِهِ يَ</w:t>
      </w:r>
      <w:r w:rsidR="00FC4F08">
        <w:rPr>
          <w:rFonts w:ascii="Traditional Arabic" w:hAnsi="Traditional Arabic"/>
          <w:b/>
          <w:bCs/>
          <w:rtl/>
        </w:rPr>
        <w:t>كَادُ يُخْفِيهَا عَنْ شِمَالِهِ</w:t>
      </w:r>
      <w:r w:rsidR="00FC4F08" w:rsidRPr="00FC4F08">
        <w:rPr>
          <w:rFonts w:ascii="Traditional Arabic" w:hAnsi="Traditional Arabic"/>
          <w:b/>
          <w:bCs/>
          <w:vertAlign w:val="superscript"/>
        </w:rPr>
        <w:t>(</w:t>
      </w:r>
      <w:r w:rsidR="00FC4F08" w:rsidRPr="00FC4F08">
        <w:rPr>
          <w:rStyle w:val="FootnoteReference"/>
          <w:rFonts w:ascii="Traditional Arabic" w:hAnsi="Traditional Arabic"/>
          <w:b/>
          <w:bCs/>
        </w:rPr>
        <w:footnoteReference w:id="1509"/>
      </w:r>
      <w:r w:rsidR="00FC4F08" w:rsidRPr="00FC4F08">
        <w:rPr>
          <w:rFonts w:ascii="Traditional Arabic" w:hAnsi="Traditional Arabic"/>
          <w:b/>
          <w:bCs/>
          <w:vertAlign w:val="superscript"/>
        </w:rPr>
        <w:t>)</w:t>
      </w:r>
      <w:r w:rsidR="00FC4F08" w:rsidRPr="00FC4F08">
        <w:rPr>
          <w:rFonts w:ascii="Traditional Arabic" w:hAnsi="Traditional Arabic"/>
          <w:b/>
          <w:bCs/>
          <w:rtl/>
        </w:rPr>
        <w:t xml:space="preserve">، وَرَجُلٌ </w:t>
      </w:r>
      <w:r w:rsidR="00FC4F08">
        <w:rPr>
          <w:rFonts w:ascii="Traditional Arabic" w:hAnsi="Traditional Arabic" w:hint="cs"/>
          <w:b/>
          <w:bCs/>
          <w:rtl/>
        </w:rPr>
        <w:t>عَرَضَتْ عَلَيهِ امْرَأَةٌ نَفْسَها ذَاتُ مَنْصِبٍ وَجَمالٍ</w:t>
      </w:r>
      <w:r w:rsidR="00FC4F08" w:rsidRPr="00FC4F08">
        <w:rPr>
          <w:rFonts w:ascii="Traditional Arabic" w:hAnsi="Traditional Arabic"/>
          <w:b/>
          <w:bCs/>
          <w:vertAlign w:val="superscript"/>
        </w:rPr>
        <w:t>(</w:t>
      </w:r>
      <w:r w:rsidR="00FC4F08" w:rsidRPr="00FC4F08">
        <w:rPr>
          <w:rStyle w:val="FootnoteReference"/>
          <w:rFonts w:ascii="Traditional Arabic" w:hAnsi="Traditional Arabic"/>
          <w:b/>
          <w:bCs/>
        </w:rPr>
        <w:footnoteReference w:id="1510"/>
      </w:r>
      <w:r w:rsidR="00FC4F08" w:rsidRPr="00FC4F08">
        <w:rPr>
          <w:rFonts w:ascii="Traditional Arabic" w:hAnsi="Traditional Arabic"/>
          <w:b/>
          <w:bCs/>
          <w:vertAlign w:val="superscript"/>
        </w:rPr>
        <w:t>)</w:t>
      </w:r>
      <w:r w:rsidR="00FC4F08">
        <w:rPr>
          <w:rFonts w:ascii="Traditional Arabic" w:hAnsi="Traditional Arabic" w:hint="cs"/>
          <w:b/>
          <w:bCs/>
          <w:rtl/>
        </w:rPr>
        <w:t xml:space="preserve"> فَتَرَكَها لِجَلَالِ اللهِ</w:t>
      </w:r>
      <w:r w:rsidR="00FC4F08" w:rsidRPr="00FC4F08">
        <w:rPr>
          <w:rFonts w:ascii="Traditional Arabic" w:hAnsi="Traditional Arabic"/>
          <w:b/>
          <w:bCs/>
          <w:vertAlign w:val="superscript"/>
        </w:rPr>
        <w:t>(</w:t>
      </w:r>
      <w:r w:rsidR="00FC4F08" w:rsidRPr="00FC4F08">
        <w:rPr>
          <w:rStyle w:val="FootnoteReference"/>
          <w:rFonts w:ascii="Traditional Arabic" w:hAnsi="Traditional Arabic"/>
          <w:b/>
          <w:bCs/>
        </w:rPr>
        <w:footnoteReference w:id="1511"/>
      </w:r>
      <w:r w:rsidR="00FC4F08" w:rsidRPr="00FC4F08">
        <w:rPr>
          <w:rFonts w:ascii="Traditional Arabic" w:hAnsi="Traditional Arabic"/>
          <w:b/>
          <w:bCs/>
          <w:vertAlign w:val="superscript"/>
        </w:rPr>
        <w:t>)</w:t>
      </w:r>
      <w:r w:rsidR="00FC4F08">
        <w:rPr>
          <w:rFonts w:ascii="Traditional Arabic" w:hAnsi="Traditional Arabic" w:hint="cs"/>
          <w:b/>
          <w:bCs/>
          <w:rtl/>
        </w:rPr>
        <w:t xml:space="preserve">، وَرجُلٌ </w:t>
      </w:r>
      <w:r w:rsidR="00FC4F08" w:rsidRPr="00FC4F08">
        <w:rPr>
          <w:rFonts w:ascii="Traditional Arabic" w:hAnsi="Traditional Arabic"/>
          <w:b/>
          <w:bCs/>
          <w:rtl/>
        </w:rPr>
        <w:t>كَانَ فِي سَرِيَّةٍ</w:t>
      </w:r>
      <w:r w:rsidR="00FC4F08" w:rsidRPr="00FC4F08">
        <w:rPr>
          <w:rFonts w:ascii="Traditional Arabic" w:hAnsi="Traditional Arabic"/>
          <w:b/>
          <w:bCs/>
          <w:vertAlign w:val="superscript"/>
        </w:rPr>
        <w:t>(</w:t>
      </w:r>
      <w:r w:rsidR="00FC4F08" w:rsidRPr="00FC4F08">
        <w:rPr>
          <w:rStyle w:val="FootnoteReference"/>
          <w:rFonts w:ascii="Traditional Arabic" w:hAnsi="Traditional Arabic"/>
          <w:b/>
          <w:bCs/>
        </w:rPr>
        <w:footnoteReference w:id="1512"/>
      </w:r>
      <w:r w:rsidR="00FC4F08" w:rsidRPr="00FC4F08">
        <w:rPr>
          <w:rFonts w:ascii="Traditional Arabic" w:hAnsi="Traditional Arabic"/>
          <w:b/>
          <w:bCs/>
          <w:vertAlign w:val="superscript"/>
        </w:rPr>
        <w:t>)</w:t>
      </w:r>
      <w:r w:rsidR="00FC4F08" w:rsidRPr="00FC4F08">
        <w:rPr>
          <w:rFonts w:ascii="Traditional Arabic" w:hAnsi="Traditional Arabic"/>
          <w:b/>
          <w:bCs/>
          <w:rtl/>
        </w:rPr>
        <w:t xml:space="preserve"> مَعَ قَوْمٍ فَلَقُوا الْعَدُوَّ فَانْكَشَفُوا فَحَمَى </w:t>
      </w:r>
      <w:r w:rsidR="00DA1F8D">
        <w:rPr>
          <w:rFonts w:ascii="Traditional Arabic" w:hAnsi="Traditional Arabic" w:hint="cs"/>
          <w:b/>
          <w:bCs/>
          <w:rtl/>
        </w:rPr>
        <w:t>ءا</w:t>
      </w:r>
      <w:r w:rsidR="00FC4F08" w:rsidRPr="00FC4F08">
        <w:rPr>
          <w:rFonts w:ascii="Traditional Arabic" w:hAnsi="Traditional Arabic"/>
          <w:b/>
          <w:bCs/>
          <w:rtl/>
        </w:rPr>
        <w:t>ثَارَهُمْ</w:t>
      </w:r>
      <w:r w:rsidR="00DA1F8D" w:rsidRPr="00DA1F8D">
        <w:rPr>
          <w:rFonts w:ascii="Traditional Arabic" w:hAnsi="Traditional Arabic"/>
          <w:b/>
          <w:bCs/>
          <w:vertAlign w:val="superscript"/>
        </w:rPr>
        <w:t>(</w:t>
      </w:r>
      <w:r w:rsidR="00DA1F8D" w:rsidRPr="00DA1F8D">
        <w:rPr>
          <w:rStyle w:val="FootnoteReference"/>
          <w:rFonts w:ascii="Traditional Arabic" w:hAnsi="Traditional Arabic"/>
          <w:b/>
          <w:bCs/>
        </w:rPr>
        <w:footnoteReference w:id="1513"/>
      </w:r>
      <w:r w:rsidR="00DA1F8D" w:rsidRPr="00DA1F8D">
        <w:rPr>
          <w:rFonts w:ascii="Traditional Arabic" w:hAnsi="Traditional Arabic"/>
          <w:b/>
          <w:bCs/>
          <w:vertAlign w:val="superscript"/>
        </w:rPr>
        <w:t>)</w:t>
      </w:r>
      <w:r w:rsidR="00FC4F08" w:rsidRPr="00FC4F08">
        <w:rPr>
          <w:rFonts w:ascii="Traditional Arabic" w:hAnsi="Traditional Arabic"/>
          <w:b/>
          <w:bCs/>
          <w:rtl/>
        </w:rPr>
        <w:t xml:space="preserve"> حَتَّى نَجَوْا و</w:t>
      </w:r>
      <w:r w:rsidR="00DA1F8D">
        <w:rPr>
          <w:rFonts w:ascii="Traditional Arabic" w:hAnsi="Traditional Arabic"/>
          <w:b/>
          <w:bCs/>
          <w:rtl/>
        </w:rPr>
        <w:t>َنَجَا أَوِ اسْتُشْهِدَ</w:t>
      </w:r>
      <w:r w:rsidRPr="00FE07B6">
        <w:rPr>
          <w:rFonts w:ascii="Traditional Arabic" w:hAnsi="Traditional Arabic"/>
          <w:rtl/>
        </w:rPr>
        <w:t>»</w:t>
      </w:r>
      <w:r w:rsidR="00DA1F8D">
        <w:rPr>
          <w:rFonts w:ascii="Traditional Arabic" w:hAnsi="Traditional Arabic" w:hint="cs"/>
          <w:rtl/>
        </w:rPr>
        <w:t xml:space="preserve">. </w:t>
      </w:r>
      <w:r w:rsidR="00DA1F8D">
        <w:rPr>
          <w:rFonts w:ascii="Traditional Arabic" w:hAnsi="Traditional Arabic" w:hint="eastAsia"/>
          <w:rtl/>
        </w:rPr>
        <w:t>هذا</w:t>
      </w:r>
      <w:r w:rsidR="00DA1F8D">
        <w:rPr>
          <w:rFonts w:ascii="Traditional Arabic" w:hAnsi="Traditional Arabic"/>
          <w:rtl/>
        </w:rPr>
        <w:t xml:space="preserve"> حدِيثٌ حسَنٌ </w:t>
      </w:r>
      <w:r w:rsidR="00DA1F8D">
        <w:rPr>
          <w:rFonts w:ascii="Traditional Arabic" w:hAnsi="Traditional Arabic" w:hint="cs"/>
          <w:rtl/>
        </w:rPr>
        <w:t xml:space="preserve">غرِيبٌ </w:t>
      </w:r>
      <w:r w:rsidR="00DA1F8D" w:rsidRPr="00DA1F8D">
        <w:rPr>
          <w:rFonts w:ascii="Traditional Arabic" w:hAnsi="Traditional Arabic" w:hint="cs"/>
          <w:rtl/>
        </w:rPr>
        <w:t>ج</w:t>
      </w:r>
      <w:r w:rsidR="00DA1F8D">
        <w:rPr>
          <w:rFonts w:ascii="Traditional Arabic" w:hAnsi="Traditional Arabic" w:hint="cs"/>
          <w:rtl/>
        </w:rPr>
        <w:t>دًّا في غالِبِ أَلْفاظِه.</w:t>
      </w:r>
      <w:r w:rsidR="00DA1F8D" w:rsidRPr="00DA1F8D">
        <w:rPr>
          <w:rFonts w:ascii="Traditional Arabic" w:hAnsi="Traditional Arabic"/>
          <w:rtl/>
        </w:rPr>
        <w:t xml:space="preserve"> </w:t>
      </w:r>
    </w:p>
    <w:p w14:paraId="22EBF0AD" w14:textId="77777777" w:rsidR="00095992" w:rsidRDefault="00095992" w:rsidP="00FF4292">
      <w:pPr>
        <w:pStyle w:val="Heading2"/>
        <w:rPr>
          <w:rtl/>
        </w:rPr>
      </w:pPr>
      <w:bookmarkStart w:id="153" w:name="_Toc127037613"/>
      <w:r>
        <w:rPr>
          <w:rFonts w:hint="cs"/>
          <w:rtl/>
        </w:rPr>
        <w:lastRenderedPageBreak/>
        <w:t>بابٌ في الت</w:t>
      </w:r>
      <w:r>
        <w:rPr>
          <w:rFonts w:hint="eastAsia"/>
          <w:rtl/>
        </w:rPr>
        <w:t>َّ</w:t>
      </w:r>
      <w:r>
        <w:rPr>
          <w:rFonts w:hint="cs"/>
          <w:rtl/>
        </w:rPr>
        <w:t>راحُمِ والت</w:t>
      </w:r>
      <w:r>
        <w:rPr>
          <w:rFonts w:hint="eastAsia"/>
          <w:rtl/>
        </w:rPr>
        <w:t>َّ</w:t>
      </w:r>
      <w:r>
        <w:rPr>
          <w:rFonts w:hint="cs"/>
          <w:rtl/>
        </w:rPr>
        <w:t>وادِّ</w:t>
      </w:r>
      <w:bookmarkEnd w:id="153"/>
    </w:p>
    <w:p w14:paraId="22EBF0AE" w14:textId="77777777" w:rsidR="00095992" w:rsidRDefault="00095992" w:rsidP="002325BC">
      <w:pPr>
        <w:pStyle w:val="BodyTextIndent"/>
        <w:numPr>
          <w:ilvl w:val="0"/>
          <w:numId w:val="7"/>
        </w:numPr>
        <w:ind w:left="981" w:hanging="624"/>
        <w:rPr>
          <w:rFonts w:ascii="Traditional Arabic" w:hAnsi="Traditional Arabic"/>
        </w:rPr>
      </w:pPr>
      <w:r w:rsidRPr="00095992">
        <w:rPr>
          <w:rFonts w:ascii="Traditional Arabic" w:hAnsi="Traditional Arabic" w:hint="cs"/>
          <w:rtl/>
        </w:rPr>
        <w:t xml:space="preserve">عن سَهلِ </w:t>
      </w:r>
      <w:r>
        <w:rPr>
          <w:rFonts w:ascii="Traditional Arabic" w:hAnsi="Traditional Arabic" w:hint="cs"/>
          <w:rtl/>
        </w:rPr>
        <w:t xml:space="preserve">بنِ سَعدٍ السّاعِديّ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095992">
        <w:rPr>
          <w:rFonts w:ascii="Simplified Arabic" w:hAnsi="Simplified Arabic" w:hint="cs"/>
        </w:rPr>
        <w:sym w:font="AGA Arabesque" w:char="F072"/>
      </w:r>
      <w:r>
        <w:rPr>
          <w:rFonts w:ascii="Simplified Arabic" w:hAnsi="Simplified Arabic" w:hint="cs"/>
          <w:rtl/>
        </w:rPr>
        <w:t xml:space="preserve">: </w:t>
      </w:r>
      <w:r w:rsidRPr="00095992">
        <w:rPr>
          <w:rFonts w:ascii="Traditional Arabic" w:hAnsi="Traditional Arabic"/>
          <w:rtl/>
        </w:rPr>
        <w:t>«</w:t>
      </w:r>
      <w:r w:rsidRPr="00095992">
        <w:rPr>
          <w:rFonts w:ascii="Traditional Arabic" w:hAnsi="Traditional Arabic"/>
          <w:b/>
          <w:bCs/>
          <w:rtl/>
        </w:rPr>
        <w:t xml:space="preserve">الْمُؤْمِنَ مِنْ </w:t>
      </w:r>
      <w:r w:rsidR="00E25EFD">
        <w:rPr>
          <w:rFonts w:ascii="Traditional Arabic" w:hAnsi="Traditional Arabic" w:hint="cs"/>
          <w:b/>
          <w:bCs/>
          <w:rtl/>
        </w:rPr>
        <w:t>الـمُ</w:t>
      </w:r>
      <w:r>
        <w:rPr>
          <w:rFonts w:ascii="Traditional Arabic" w:hAnsi="Traditional Arabic" w:hint="cs"/>
          <w:b/>
          <w:bCs/>
          <w:rtl/>
        </w:rPr>
        <w:t>ؤْمِنِينَ</w:t>
      </w:r>
      <w:r w:rsidRPr="00095992">
        <w:rPr>
          <w:rFonts w:ascii="Traditional Arabic" w:hAnsi="Traditional Arabic"/>
          <w:b/>
          <w:bCs/>
          <w:rtl/>
        </w:rPr>
        <w:t xml:space="preserve"> بِمَنْزِلَةِ الرَّأْسِ مِنَ الْجَسَدِ</w:t>
      </w:r>
      <w:r w:rsidR="008A6BC8">
        <w:rPr>
          <w:rFonts w:ascii="Traditional Arabic" w:hAnsi="Traditional Arabic"/>
          <w:b/>
          <w:bCs/>
          <w:rtl/>
        </w:rPr>
        <w:t>،</w:t>
      </w:r>
      <w:r w:rsidRPr="00095992">
        <w:rPr>
          <w:rFonts w:ascii="Traditional Arabic" w:hAnsi="Traditional Arabic"/>
          <w:b/>
          <w:bCs/>
          <w:rtl/>
        </w:rPr>
        <w:t xml:space="preserve"> يَأْلَمُ الْمُؤْمِنُ</w:t>
      </w:r>
      <w:r w:rsidRPr="00095992">
        <w:rPr>
          <w:rFonts w:ascii="Traditional Arabic" w:hAnsi="Traditional Arabic"/>
          <w:b/>
          <w:bCs/>
          <w:vertAlign w:val="superscript"/>
        </w:rPr>
        <w:t>(</w:t>
      </w:r>
      <w:r w:rsidRPr="00095992">
        <w:rPr>
          <w:rStyle w:val="FootnoteReference"/>
          <w:rFonts w:ascii="Traditional Arabic" w:hAnsi="Traditional Arabic"/>
          <w:b/>
          <w:bCs/>
        </w:rPr>
        <w:footnoteReference w:id="1514"/>
      </w:r>
      <w:r w:rsidRPr="00095992">
        <w:rPr>
          <w:rFonts w:ascii="Traditional Arabic" w:hAnsi="Traditional Arabic"/>
          <w:b/>
          <w:bCs/>
          <w:vertAlign w:val="superscript"/>
        </w:rPr>
        <w:t>)</w:t>
      </w:r>
      <w:r w:rsidRPr="00095992">
        <w:rPr>
          <w:rFonts w:ascii="Traditional Arabic" w:hAnsi="Traditional Arabic"/>
          <w:b/>
          <w:bCs/>
          <w:rtl/>
        </w:rPr>
        <w:t xml:space="preserve"> </w:t>
      </w:r>
      <w:r>
        <w:rPr>
          <w:rFonts w:ascii="Traditional Arabic" w:hAnsi="Traditional Arabic" w:hint="cs"/>
          <w:b/>
          <w:bCs/>
          <w:rtl/>
        </w:rPr>
        <w:t xml:space="preserve">لِـمَا يُصَيبُ </w:t>
      </w:r>
      <w:r>
        <w:rPr>
          <w:rFonts w:ascii="Traditional Arabic" w:hAnsi="Traditional Arabic"/>
          <w:b/>
          <w:bCs/>
          <w:rtl/>
        </w:rPr>
        <w:t>أَهْل</w:t>
      </w:r>
      <w:r>
        <w:rPr>
          <w:rFonts w:ascii="Traditional Arabic" w:hAnsi="Traditional Arabic" w:hint="cs"/>
          <w:b/>
          <w:bCs/>
          <w:rtl/>
        </w:rPr>
        <w:t>َ</w:t>
      </w:r>
      <w:r w:rsidRPr="00095992">
        <w:rPr>
          <w:rFonts w:ascii="Traditional Arabic" w:hAnsi="Traditional Arabic"/>
          <w:b/>
          <w:bCs/>
          <w:rtl/>
        </w:rPr>
        <w:t xml:space="preserve"> الإ</w:t>
      </w:r>
      <w:r>
        <w:rPr>
          <w:rFonts w:ascii="Traditional Arabic" w:hAnsi="Traditional Arabic" w:hint="cs"/>
          <w:b/>
          <w:bCs/>
          <w:rtl/>
        </w:rPr>
        <w:t>ِ</w:t>
      </w:r>
      <w:r w:rsidRPr="00095992">
        <w:rPr>
          <w:rFonts w:ascii="Traditional Arabic" w:hAnsi="Traditional Arabic"/>
          <w:b/>
          <w:bCs/>
          <w:rtl/>
        </w:rPr>
        <w:t>يمَانِ</w:t>
      </w:r>
      <w:r w:rsidR="00291694">
        <w:rPr>
          <w:rFonts w:ascii="Traditional Arabic" w:hAnsi="Traditional Arabic"/>
          <w:b/>
          <w:bCs/>
          <w:rtl/>
        </w:rPr>
        <w:t xml:space="preserve"> </w:t>
      </w:r>
      <w:r w:rsidRPr="00095992">
        <w:rPr>
          <w:rFonts w:ascii="Traditional Arabic" w:hAnsi="Traditional Arabic"/>
          <w:b/>
          <w:bCs/>
          <w:rtl/>
        </w:rPr>
        <w:t xml:space="preserve">كَمَا يَأْلَمُ </w:t>
      </w:r>
      <w:r w:rsidR="005F0392">
        <w:rPr>
          <w:rFonts w:ascii="Traditional Arabic" w:hAnsi="Traditional Arabic"/>
          <w:b/>
          <w:bCs/>
          <w:rtl/>
        </w:rPr>
        <w:t>الرَّأْس</w:t>
      </w:r>
      <w:r w:rsidR="005F0392">
        <w:rPr>
          <w:rFonts w:ascii="Traditional Arabic" w:hAnsi="Traditional Arabic" w:hint="cs"/>
          <w:b/>
          <w:bCs/>
          <w:rtl/>
        </w:rPr>
        <w:t>ُ</w:t>
      </w:r>
      <w:r w:rsidR="005F0392" w:rsidRPr="00095992">
        <w:rPr>
          <w:rFonts w:ascii="Traditional Arabic" w:hAnsi="Traditional Arabic"/>
          <w:b/>
          <w:bCs/>
          <w:rtl/>
        </w:rPr>
        <w:t xml:space="preserve"> لِمَا </w:t>
      </w:r>
      <w:r w:rsidR="005F0392">
        <w:rPr>
          <w:rFonts w:ascii="Traditional Arabic" w:hAnsi="Traditional Arabic" w:hint="cs"/>
          <w:b/>
          <w:bCs/>
          <w:rtl/>
        </w:rPr>
        <w:t xml:space="preserve">يُصِيبُ </w:t>
      </w:r>
      <w:r w:rsidR="005F0392">
        <w:rPr>
          <w:rFonts w:ascii="Traditional Arabic" w:hAnsi="Traditional Arabic"/>
          <w:b/>
          <w:bCs/>
          <w:rtl/>
        </w:rPr>
        <w:t>الْجَسَد</w:t>
      </w:r>
      <w:r w:rsidR="005F0392">
        <w:rPr>
          <w:rFonts w:ascii="Traditional Arabic" w:hAnsi="Traditional Arabic" w:hint="cs"/>
          <w:b/>
          <w:bCs/>
          <w:rtl/>
        </w:rPr>
        <w:t>َ</w:t>
      </w:r>
      <w:r w:rsidR="005F0392" w:rsidRPr="005F0392">
        <w:rPr>
          <w:rFonts w:ascii="Traditional Arabic" w:hAnsi="Traditional Arabic"/>
          <w:b/>
          <w:bCs/>
          <w:vertAlign w:val="superscript"/>
        </w:rPr>
        <w:t>(</w:t>
      </w:r>
      <w:r w:rsidR="005F0392" w:rsidRPr="005F0392">
        <w:rPr>
          <w:rStyle w:val="FootnoteReference"/>
          <w:rFonts w:ascii="Traditional Arabic" w:hAnsi="Traditional Arabic"/>
          <w:b/>
          <w:bCs/>
        </w:rPr>
        <w:footnoteReference w:id="1515"/>
      </w:r>
      <w:r w:rsidR="005F0392" w:rsidRPr="005F0392">
        <w:rPr>
          <w:rFonts w:ascii="Traditional Arabic" w:hAnsi="Traditional Arabic"/>
          <w:b/>
          <w:bCs/>
          <w:vertAlign w:val="superscript"/>
        </w:rPr>
        <w:t>)</w:t>
      </w:r>
      <w:r w:rsidRPr="00095992">
        <w:rPr>
          <w:rFonts w:ascii="Traditional Arabic" w:hAnsi="Traditional Arabic"/>
          <w:rtl/>
        </w:rPr>
        <w:t>»</w:t>
      </w:r>
      <w:r w:rsidR="005F0392">
        <w:rPr>
          <w:rFonts w:ascii="Traditional Arabic" w:hAnsi="Traditional Arabic" w:hint="cs"/>
          <w:rtl/>
        </w:rPr>
        <w:t xml:space="preserve">. </w:t>
      </w:r>
      <w:r w:rsidR="005F0392">
        <w:rPr>
          <w:rFonts w:ascii="Traditional Arabic" w:hAnsi="Traditional Arabic" w:hint="eastAsia"/>
          <w:rtl/>
        </w:rPr>
        <w:t>هذا</w:t>
      </w:r>
      <w:r w:rsidR="005F0392">
        <w:rPr>
          <w:rFonts w:ascii="Traditional Arabic" w:hAnsi="Traditional Arabic"/>
          <w:rtl/>
        </w:rPr>
        <w:t xml:space="preserve"> حدِيثٌ حسَنٌ أخرجَه </w:t>
      </w:r>
      <w:r w:rsidR="005F0392">
        <w:rPr>
          <w:rFonts w:ascii="Traditional Arabic" w:hAnsi="Traditional Arabic" w:hint="cs"/>
          <w:rtl/>
        </w:rPr>
        <w:t>أحمدُ.</w:t>
      </w:r>
    </w:p>
    <w:p w14:paraId="22EBF0AF" w14:textId="77777777" w:rsidR="005F0392" w:rsidRDefault="005F039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النُّعمانِ بنِ بَشِيرٍ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5F0392">
        <w:rPr>
          <w:rFonts w:ascii="Simplified Arabic" w:hAnsi="Simplified Arabic" w:hint="cs"/>
        </w:rPr>
        <w:sym w:font="AGA Arabesque" w:char="F072"/>
      </w:r>
      <w:r>
        <w:rPr>
          <w:rFonts w:ascii="Simplified Arabic" w:hAnsi="Simplified Arabic" w:hint="cs"/>
          <w:rtl/>
        </w:rPr>
        <w:t xml:space="preserve">: </w:t>
      </w:r>
      <w:r w:rsidRPr="005F0392">
        <w:rPr>
          <w:rFonts w:ascii="Traditional Arabic" w:hAnsi="Traditional Arabic"/>
          <w:rtl/>
        </w:rPr>
        <w:t>«</w:t>
      </w:r>
      <w:r w:rsidRPr="005F0392">
        <w:rPr>
          <w:rFonts w:ascii="Traditional Arabic" w:hAnsi="Traditional Arabic"/>
          <w:b/>
          <w:bCs/>
          <w:rtl/>
        </w:rPr>
        <w:t>مَثَلُ الْمُؤْمِنِينَ</w:t>
      </w:r>
      <w:r w:rsidRPr="005F0392">
        <w:rPr>
          <w:rFonts w:ascii="Traditional Arabic" w:hAnsi="Traditional Arabic"/>
          <w:b/>
          <w:bCs/>
          <w:vertAlign w:val="superscript"/>
        </w:rPr>
        <w:t>(</w:t>
      </w:r>
      <w:r w:rsidRPr="005F0392">
        <w:rPr>
          <w:rStyle w:val="FootnoteReference"/>
          <w:rFonts w:ascii="Traditional Arabic" w:hAnsi="Traditional Arabic"/>
          <w:b/>
          <w:bCs/>
        </w:rPr>
        <w:footnoteReference w:id="1516"/>
      </w:r>
      <w:r w:rsidRPr="005F0392">
        <w:rPr>
          <w:rFonts w:ascii="Traditional Arabic" w:hAnsi="Traditional Arabic"/>
          <w:b/>
          <w:bCs/>
          <w:vertAlign w:val="superscript"/>
        </w:rPr>
        <w:t>)</w:t>
      </w:r>
      <w:r w:rsidRPr="005F0392">
        <w:rPr>
          <w:rFonts w:ascii="Traditional Arabic" w:hAnsi="Traditional Arabic"/>
          <w:b/>
          <w:bCs/>
          <w:rtl/>
        </w:rPr>
        <w:t xml:space="preserve"> فِي تَرَاحُمِهِمْ وَتَوَادُدِهِمْ</w:t>
      </w:r>
      <w:r w:rsidRPr="005F0392">
        <w:rPr>
          <w:rFonts w:ascii="Traditional Arabic" w:hAnsi="Traditional Arabic"/>
          <w:b/>
          <w:bCs/>
          <w:vertAlign w:val="superscript"/>
        </w:rPr>
        <w:t>(</w:t>
      </w:r>
      <w:r w:rsidRPr="005F0392">
        <w:rPr>
          <w:rStyle w:val="FootnoteReference"/>
          <w:rFonts w:ascii="Traditional Arabic" w:hAnsi="Traditional Arabic"/>
          <w:b/>
          <w:bCs/>
        </w:rPr>
        <w:footnoteReference w:id="1517"/>
      </w:r>
      <w:r w:rsidRPr="005F0392">
        <w:rPr>
          <w:rFonts w:ascii="Traditional Arabic" w:hAnsi="Traditional Arabic"/>
          <w:b/>
          <w:bCs/>
          <w:vertAlign w:val="superscript"/>
        </w:rPr>
        <w:t>)</w:t>
      </w:r>
      <w:r w:rsidRPr="005F0392">
        <w:rPr>
          <w:rFonts w:ascii="Traditional Arabic" w:hAnsi="Traditional Arabic"/>
          <w:b/>
          <w:bCs/>
          <w:rtl/>
        </w:rPr>
        <w:t xml:space="preserve"> وَتَوَاصُلِهِمْ</w:t>
      </w:r>
      <w:r w:rsidRPr="005F0392">
        <w:rPr>
          <w:rFonts w:ascii="Traditional Arabic" w:hAnsi="Traditional Arabic"/>
          <w:b/>
          <w:bCs/>
          <w:vertAlign w:val="superscript"/>
        </w:rPr>
        <w:t>(</w:t>
      </w:r>
      <w:r w:rsidRPr="005F0392">
        <w:rPr>
          <w:rStyle w:val="FootnoteReference"/>
          <w:rFonts w:ascii="Traditional Arabic" w:hAnsi="Traditional Arabic"/>
          <w:b/>
          <w:bCs/>
        </w:rPr>
        <w:footnoteReference w:id="1518"/>
      </w:r>
      <w:r w:rsidRPr="005F0392">
        <w:rPr>
          <w:rFonts w:ascii="Traditional Arabic" w:hAnsi="Traditional Arabic"/>
          <w:b/>
          <w:bCs/>
          <w:vertAlign w:val="superscript"/>
        </w:rPr>
        <w:t>)</w:t>
      </w:r>
      <w:r>
        <w:rPr>
          <w:rFonts w:ascii="Traditional Arabic" w:hAnsi="Traditional Arabic"/>
          <w:b/>
          <w:bCs/>
          <w:rtl/>
        </w:rPr>
        <w:t xml:space="preserve"> كَمَثَلِ الْجَسَدِ</w:t>
      </w:r>
      <w:r w:rsidRPr="005F0392">
        <w:rPr>
          <w:rFonts w:ascii="Traditional Arabic" w:hAnsi="Traditional Arabic"/>
          <w:b/>
          <w:bCs/>
          <w:vertAlign w:val="superscript"/>
        </w:rPr>
        <w:t>(</w:t>
      </w:r>
      <w:r w:rsidRPr="005F0392">
        <w:rPr>
          <w:rStyle w:val="FootnoteReference"/>
          <w:rFonts w:ascii="Traditional Arabic" w:hAnsi="Traditional Arabic"/>
          <w:b/>
          <w:bCs/>
        </w:rPr>
        <w:footnoteReference w:id="1519"/>
      </w:r>
      <w:r w:rsidRPr="005F0392">
        <w:rPr>
          <w:rFonts w:ascii="Traditional Arabic" w:hAnsi="Traditional Arabic"/>
          <w:b/>
          <w:bCs/>
          <w:vertAlign w:val="superscript"/>
        </w:rPr>
        <w:t>)</w:t>
      </w:r>
      <w:r>
        <w:rPr>
          <w:rFonts w:ascii="Traditional Arabic" w:hAnsi="Traditional Arabic"/>
          <w:b/>
          <w:bCs/>
          <w:rtl/>
        </w:rPr>
        <w:t>، إِذَا اشْتَكَى عُضْوٌ مِن</w:t>
      </w:r>
      <w:r>
        <w:rPr>
          <w:rFonts w:ascii="Traditional Arabic" w:hAnsi="Traditional Arabic" w:hint="cs"/>
          <w:b/>
          <w:bCs/>
          <w:rtl/>
        </w:rPr>
        <w:t xml:space="preserve"> أَعْطائِهِ</w:t>
      </w:r>
      <w:r w:rsidRPr="005F0392">
        <w:rPr>
          <w:rFonts w:ascii="Traditional Arabic" w:hAnsi="Traditional Arabic"/>
          <w:b/>
          <w:bCs/>
          <w:rtl/>
        </w:rPr>
        <w:t xml:space="preserve"> تَدَاعَى لَهُ سَائِرُ</w:t>
      </w:r>
      <w:r>
        <w:rPr>
          <w:rFonts w:ascii="Traditional Arabic" w:hAnsi="Traditional Arabic" w:hint="cs"/>
          <w:b/>
          <w:bCs/>
          <w:rtl/>
        </w:rPr>
        <w:t>هُ</w:t>
      </w:r>
      <w:r w:rsidRPr="005F0392">
        <w:rPr>
          <w:rFonts w:ascii="Traditional Arabic" w:hAnsi="Traditional Arabic"/>
          <w:b/>
          <w:bCs/>
          <w:rtl/>
        </w:rPr>
        <w:t xml:space="preserve"> بِالسَّهَرِ </w:t>
      </w:r>
      <w:r>
        <w:rPr>
          <w:rFonts w:ascii="Traditional Arabic" w:hAnsi="Traditional Arabic" w:hint="cs"/>
          <w:b/>
          <w:bCs/>
          <w:rtl/>
        </w:rPr>
        <w:t>وَ</w:t>
      </w:r>
      <w:r w:rsidRPr="005F0392">
        <w:rPr>
          <w:rFonts w:ascii="Traditional Arabic" w:hAnsi="Traditional Arabic"/>
          <w:b/>
          <w:bCs/>
          <w:rtl/>
        </w:rPr>
        <w:t>الْحُمَّى</w:t>
      </w:r>
      <w:r w:rsidR="00314E96" w:rsidRPr="00314E96">
        <w:rPr>
          <w:rFonts w:ascii="Traditional Arabic" w:hAnsi="Traditional Arabic"/>
          <w:b/>
          <w:bCs/>
          <w:vertAlign w:val="superscript"/>
        </w:rPr>
        <w:t>(</w:t>
      </w:r>
      <w:r w:rsidR="00314E96" w:rsidRPr="00314E96">
        <w:rPr>
          <w:rStyle w:val="FootnoteReference"/>
          <w:rFonts w:ascii="Traditional Arabic" w:hAnsi="Traditional Arabic"/>
          <w:b/>
          <w:bCs/>
        </w:rPr>
        <w:footnoteReference w:id="1520"/>
      </w:r>
      <w:r w:rsidR="00314E96" w:rsidRPr="00314E96">
        <w:rPr>
          <w:rFonts w:ascii="Traditional Arabic" w:hAnsi="Traditional Arabic"/>
          <w:b/>
          <w:bCs/>
          <w:vertAlign w:val="superscript"/>
        </w:rPr>
        <w:t>)</w:t>
      </w:r>
      <w:r w:rsidRPr="005F0392">
        <w:rPr>
          <w:rFonts w:ascii="Traditional Arabic" w:hAnsi="Traditional Arabic"/>
          <w:rtl/>
        </w:rPr>
        <w:t>»</w:t>
      </w:r>
      <w:r w:rsidR="00314E96">
        <w:rPr>
          <w:rFonts w:ascii="Traditional Arabic" w:hAnsi="Traditional Arabic" w:hint="cs"/>
          <w:rtl/>
        </w:rPr>
        <w:t>.</w:t>
      </w:r>
    </w:p>
    <w:p w14:paraId="22EBF0B0" w14:textId="77777777" w:rsidR="00314E96" w:rsidRDefault="00314E96" w:rsidP="00307BE3">
      <w:pPr>
        <w:pStyle w:val="BodyTextIndent"/>
        <w:rPr>
          <w:rFonts w:ascii="Simplified Arabic" w:hAnsi="Simplified Arabic"/>
          <w:rtl/>
        </w:rPr>
      </w:pPr>
      <w:r>
        <w:rPr>
          <w:rFonts w:ascii="Traditional Arabic" w:hAnsi="Traditional Arabic" w:hint="cs"/>
          <w:rtl/>
        </w:rPr>
        <w:t>قال الطّبَرانيُّ: رأيتُ النّبِي</w:t>
      </w:r>
      <w:r>
        <w:rPr>
          <w:rFonts w:ascii="Traditional Arabic" w:hAnsi="Traditional Arabic" w:hint="eastAsia"/>
          <w:rtl/>
        </w:rPr>
        <w:t>َّ</w:t>
      </w:r>
      <w:r>
        <w:rPr>
          <w:rFonts w:ascii="Traditional Arabic" w:hAnsi="Traditional Arabic" w:hint="cs"/>
          <w:rtl/>
        </w:rPr>
        <w:t xml:space="preserve"> </w:t>
      </w:r>
      <w:r w:rsidRPr="00314E96">
        <w:rPr>
          <w:rFonts w:ascii="Simplified Arabic" w:hAnsi="Simplified Arabic" w:hint="cs"/>
        </w:rPr>
        <w:sym w:font="AGA Arabesque" w:char="F072"/>
      </w:r>
      <w:r>
        <w:rPr>
          <w:rFonts w:ascii="Simplified Arabic" w:hAnsi="Simplified Arabic" w:hint="cs"/>
          <w:rtl/>
        </w:rPr>
        <w:t xml:space="preserve"> في </w:t>
      </w:r>
      <w:r w:rsidR="00E25EFD">
        <w:rPr>
          <w:rFonts w:ascii="Simplified Arabic" w:hAnsi="Simplified Arabic" w:hint="cs"/>
          <w:rtl/>
        </w:rPr>
        <w:t>الـمَ</w:t>
      </w:r>
      <w:r>
        <w:rPr>
          <w:rFonts w:ascii="Simplified Arabic" w:hAnsi="Simplified Arabic" w:hint="cs"/>
          <w:rtl/>
        </w:rPr>
        <w:t>نامِ فسَأَلتُه عن هذا الحدِيثِ فقالَ: صَحِيحٌ صَحِيحٌ صَحِيحٌ، ثَلاثًا. قال الطّبَرانيُّ: والحدِيثُ صَحِيحٌ، أخرجَه أحمدُ والبُخاريُّ.</w:t>
      </w:r>
    </w:p>
    <w:p w14:paraId="22EBF0B1" w14:textId="77777777" w:rsidR="00314E96" w:rsidRDefault="00314E96" w:rsidP="002325BC">
      <w:pPr>
        <w:pStyle w:val="BodyTextIndent"/>
        <w:numPr>
          <w:ilvl w:val="0"/>
          <w:numId w:val="7"/>
        </w:numPr>
        <w:ind w:left="981" w:hanging="624"/>
        <w:rPr>
          <w:rFonts w:ascii="Traditional Arabic" w:hAnsi="Traditional Arabic"/>
        </w:rPr>
      </w:pPr>
      <w:r>
        <w:rPr>
          <w:rFonts w:ascii="Simplified Arabic" w:hAnsi="Simplified Arabic" w:hint="cs"/>
          <w:rtl/>
        </w:rPr>
        <w:lastRenderedPageBreak/>
        <w:t xml:space="preserve">عن النُّعمانِ بنِ بَشِيرٍ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ُما قالَ: قالَ رَسولُ الله </w:t>
      </w:r>
      <w:r w:rsidRPr="00314E96">
        <w:rPr>
          <w:rFonts w:ascii="Simplified Arabic" w:hAnsi="Simplified Arabic" w:hint="cs"/>
        </w:rPr>
        <w:sym w:font="AGA Arabesque" w:char="F072"/>
      </w:r>
      <w:r>
        <w:rPr>
          <w:rFonts w:ascii="Simplified Arabic" w:hAnsi="Simplified Arabic" w:hint="cs"/>
          <w:rtl/>
        </w:rPr>
        <w:t xml:space="preserve">: </w:t>
      </w:r>
      <w:r w:rsidRPr="00314E96">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مَا مَثَلُ </w:t>
      </w:r>
      <w:r w:rsidR="00E25EFD">
        <w:rPr>
          <w:rFonts w:ascii="Traditional Arabic" w:hAnsi="Traditional Arabic" w:hint="cs"/>
          <w:b/>
          <w:bCs/>
          <w:rtl/>
        </w:rPr>
        <w:t>الـمُ</w:t>
      </w:r>
      <w:r>
        <w:rPr>
          <w:rFonts w:ascii="Traditional Arabic" w:hAnsi="Traditional Arabic" w:hint="cs"/>
          <w:b/>
          <w:bCs/>
          <w:rtl/>
        </w:rPr>
        <w:t>ؤمِنينَ فِي تَواصُلِهِم وَتَراحُمِهِم كَمَثَلِ الجَسَدِ إِذَا وَجِعَ بَعْضهُ وَجِعَ كُلُّهُ</w:t>
      </w:r>
      <w:r w:rsidRPr="00314E96">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أبو عَوانةَ.</w:t>
      </w:r>
    </w:p>
    <w:p w14:paraId="22EBF0B2" w14:textId="77777777" w:rsidR="00314E96" w:rsidRDefault="00314E9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بَرْزةَ الأَسْلَمِيّ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314E96">
        <w:rPr>
          <w:rFonts w:ascii="Simplified Arabic" w:hAnsi="Simplified Arabic" w:hint="cs"/>
        </w:rPr>
        <w:sym w:font="AGA Arabesque" w:char="F072"/>
      </w:r>
      <w:r>
        <w:rPr>
          <w:rFonts w:ascii="Simplified Arabic" w:hAnsi="Simplified Arabic" w:hint="cs"/>
          <w:rtl/>
        </w:rPr>
        <w:t xml:space="preserve">: </w:t>
      </w:r>
      <w:r w:rsidRPr="00314E96">
        <w:rPr>
          <w:rFonts w:ascii="Traditional Arabic" w:hAnsi="Traditional Arabic"/>
          <w:rtl/>
        </w:rPr>
        <w:t>«</w:t>
      </w:r>
      <w:r w:rsidRPr="00314E96">
        <w:rPr>
          <w:rFonts w:ascii="Traditional Arabic" w:hAnsi="Traditional Arabic"/>
          <w:b/>
          <w:bCs/>
          <w:rtl/>
        </w:rPr>
        <w:t>يَا مَعْشَرَ مَنْ أَسْلَمَ بِلِسَانِهِ</w:t>
      </w:r>
      <w:r w:rsidR="008A6BC8">
        <w:rPr>
          <w:rFonts w:ascii="Traditional Arabic" w:hAnsi="Traditional Arabic"/>
          <w:b/>
          <w:bCs/>
          <w:rtl/>
        </w:rPr>
        <w:t>،</w:t>
      </w:r>
      <w:r w:rsidRPr="00314E96">
        <w:rPr>
          <w:rFonts w:ascii="Traditional Arabic" w:hAnsi="Traditional Arabic"/>
          <w:b/>
          <w:bCs/>
          <w:rtl/>
        </w:rPr>
        <w:t xml:space="preserve"> وَلَمْ </w:t>
      </w:r>
      <w:r>
        <w:rPr>
          <w:rFonts w:ascii="Traditional Arabic" w:hAnsi="Traditional Arabic" w:hint="cs"/>
          <w:b/>
          <w:bCs/>
          <w:rtl/>
        </w:rPr>
        <w:t>يَخْلُصِ</w:t>
      </w:r>
      <w:r w:rsidRPr="00314E96">
        <w:rPr>
          <w:rFonts w:ascii="Traditional Arabic" w:hAnsi="Traditional Arabic"/>
          <w:b/>
          <w:bCs/>
          <w:rtl/>
        </w:rPr>
        <w:t xml:space="preserve"> الْإِيمَانُ إِلَى قَلْبِهِ</w:t>
      </w:r>
      <w:r w:rsidRPr="00314E96">
        <w:rPr>
          <w:rFonts w:ascii="Traditional Arabic" w:hAnsi="Traditional Arabic"/>
          <w:b/>
          <w:bCs/>
          <w:vertAlign w:val="superscript"/>
        </w:rPr>
        <w:t>(</w:t>
      </w:r>
      <w:r w:rsidRPr="00314E96">
        <w:rPr>
          <w:rStyle w:val="FootnoteReference"/>
          <w:rFonts w:ascii="Traditional Arabic" w:hAnsi="Traditional Arabic"/>
          <w:b/>
          <w:bCs/>
        </w:rPr>
        <w:footnoteReference w:id="1521"/>
      </w:r>
      <w:r w:rsidRPr="00314E96">
        <w:rPr>
          <w:rFonts w:ascii="Traditional Arabic" w:hAnsi="Traditional Arabic"/>
          <w:b/>
          <w:bCs/>
          <w:vertAlign w:val="superscript"/>
        </w:rPr>
        <w:t>)</w:t>
      </w:r>
      <w:r w:rsidRPr="00314E96">
        <w:rPr>
          <w:rFonts w:ascii="Traditional Arabic" w:hAnsi="Traditional Arabic"/>
          <w:b/>
          <w:bCs/>
          <w:rtl/>
        </w:rPr>
        <w:t xml:space="preserve"> لَا تُؤْذُوا الْمُسْلِمِينَ وَلَا تُعَيِّرُوهُمْ وَلَا تَتَّبِعُوا عَوْرَاتِهِمْ</w:t>
      </w:r>
      <w:r w:rsidR="00A06ABE" w:rsidRPr="00A06ABE">
        <w:rPr>
          <w:rFonts w:ascii="Traditional Arabic" w:hAnsi="Traditional Arabic"/>
          <w:b/>
          <w:bCs/>
          <w:vertAlign w:val="superscript"/>
        </w:rPr>
        <w:t>(</w:t>
      </w:r>
      <w:r w:rsidR="00A06ABE" w:rsidRPr="00A06ABE">
        <w:rPr>
          <w:rStyle w:val="FootnoteReference"/>
          <w:rFonts w:ascii="Traditional Arabic" w:hAnsi="Traditional Arabic"/>
          <w:b/>
          <w:bCs/>
        </w:rPr>
        <w:footnoteReference w:id="1522"/>
      </w:r>
      <w:r w:rsidR="00A06ABE" w:rsidRPr="00A06ABE">
        <w:rPr>
          <w:rFonts w:ascii="Traditional Arabic" w:hAnsi="Traditional Arabic"/>
          <w:b/>
          <w:bCs/>
          <w:vertAlign w:val="superscript"/>
        </w:rPr>
        <w:t>)</w:t>
      </w:r>
      <w:r w:rsidRPr="00314E96">
        <w:rPr>
          <w:rFonts w:ascii="Traditional Arabic" w:hAnsi="Traditional Arabic"/>
          <w:b/>
          <w:bCs/>
          <w:rtl/>
        </w:rPr>
        <w:t xml:space="preserve">، فَإِنَّهُ مَنْ </w:t>
      </w:r>
      <w:r w:rsidR="00A06ABE">
        <w:rPr>
          <w:rFonts w:ascii="Traditional Arabic" w:hAnsi="Traditional Arabic" w:hint="cs"/>
          <w:b/>
          <w:bCs/>
          <w:rtl/>
        </w:rPr>
        <w:t>يَلْتَمِسْ</w:t>
      </w:r>
      <w:r w:rsidRPr="00314E96">
        <w:rPr>
          <w:rFonts w:ascii="Traditional Arabic" w:hAnsi="Traditional Arabic"/>
          <w:b/>
          <w:bCs/>
          <w:rtl/>
        </w:rPr>
        <w:t xml:space="preserve"> عَوْرَةَ أَخِيهِ</w:t>
      </w:r>
      <w:r w:rsidR="00A06ABE" w:rsidRPr="00A06ABE">
        <w:rPr>
          <w:rFonts w:ascii="Traditional Arabic" w:hAnsi="Traditional Arabic"/>
          <w:b/>
          <w:bCs/>
          <w:vertAlign w:val="superscript"/>
        </w:rPr>
        <w:t>(</w:t>
      </w:r>
      <w:r w:rsidR="00A06ABE" w:rsidRPr="00A06ABE">
        <w:rPr>
          <w:rStyle w:val="FootnoteReference"/>
          <w:rFonts w:ascii="Traditional Arabic" w:hAnsi="Traditional Arabic"/>
          <w:b/>
          <w:bCs/>
        </w:rPr>
        <w:footnoteReference w:id="1523"/>
      </w:r>
      <w:r w:rsidR="00A06ABE" w:rsidRPr="00A06ABE">
        <w:rPr>
          <w:rFonts w:ascii="Traditional Arabic" w:hAnsi="Traditional Arabic"/>
          <w:b/>
          <w:bCs/>
          <w:vertAlign w:val="superscript"/>
        </w:rPr>
        <w:t>)</w:t>
      </w:r>
      <w:r w:rsidR="00A06ABE">
        <w:rPr>
          <w:rFonts w:ascii="Traditional Arabic" w:hAnsi="Traditional Arabic" w:hint="cs"/>
          <w:b/>
          <w:bCs/>
          <w:vertAlign w:val="superscript"/>
          <w:rtl/>
        </w:rPr>
        <w:t xml:space="preserve"> </w:t>
      </w:r>
      <w:r w:rsidR="00A06ABE">
        <w:rPr>
          <w:rFonts w:ascii="Traditional Arabic" w:hAnsi="Traditional Arabic" w:hint="cs"/>
          <w:b/>
          <w:bCs/>
          <w:rtl/>
        </w:rPr>
        <w:t>يَ</w:t>
      </w:r>
      <w:r w:rsidRPr="00314E96">
        <w:rPr>
          <w:rFonts w:ascii="Traditional Arabic" w:hAnsi="Traditional Arabic"/>
          <w:b/>
          <w:bCs/>
          <w:rtl/>
        </w:rPr>
        <w:t>ت</w:t>
      </w:r>
      <w:r w:rsidR="00A06ABE">
        <w:rPr>
          <w:rFonts w:ascii="Traditional Arabic" w:hAnsi="Traditional Arabic" w:hint="cs"/>
          <w:b/>
          <w:bCs/>
          <w:rtl/>
        </w:rPr>
        <w:t>ْ</w:t>
      </w:r>
      <w:r w:rsidRPr="00314E96">
        <w:rPr>
          <w:rFonts w:ascii="Traditional Arabic" w:hAnsi="Traditional Arabic"/>
          <w:b/>
          <w:bCs/>
          <w:rtl/>
        </w:rPr>
        <w:t>بَع</w:t>
      </w:r>
      <w:r w:rsidR="00A06ABE">
        <w:rPr>
          <w:rFonts w:ascii="Traditional Arabic" w:hAnsi="Traditional Arabic" w:hint="cs"/>
          <w:b/>
          <w:bCs/>
          <w:rtl/>
        </w:rPr>
        <w:t>ِ</w:t>
      </w:r>
      <w:r w:rsidR="00A06ABE">
        <w:rPr>
          <w:rFonts w:ascii="Traditional Arabic" w:hAnsi="Traditional Arabic"/>
          <w:b/>
          <w:bCs/>
          <w:rtl/>
        </w:rPr>
        <w:t xml:space="preserve"> </w:t>
      </w:r>
      <w:r w:rsidR="00E25EFD">
        <w:rPr>
          <w:rFonts w:ascii="Traditional Arabic" w:hAnsi="Traditional Arabic"/>
          <w:b/>
          <w:bCs/>
          <w:rtl/>
        </w:rPr>
        <w:t xml:space="preserve">اللهُ </w:t>
      </w:r>
      <w:r w:rsidR="00A06ABE">
        <w:rPr>
          <w:rFonts w:ascii="Traditional Arabic" w:hAnsi="Traditional Arabic"/>
          <w:b/>
          <w:bCs/>
          <w:rtl/>
        </w:rPr>
        <w:t>عَوْرَتَهُ</w:t>
      </w:r>
      <w:r w:rsidR="00A06ABE" w:rsidRPr="00A06ABE">
        <w:rPr>
          <w:rFonts w:ascii="Traditional Arabic" w:hAnsi="Traditional Arabic"/>
          <w:b/>
          <w:bCs/>
          <w:vertAlign w:val="superscript"/>
        </w:rPr>
        <w:t>(</w:t>
      </w:r>
      <w:r w:rsidR="00A06ABE" w:rsidRPr="00A06ABE">
        <w:rPr>
          <w:rStyle w:val="FootnoteReference"/>
          <w:rFonts w:ascii="Traditional Arabic" w:hAnsi="Traditional Arabic"/>
          <w:b/>
          <w:bCs/>
        </w:rPr>
        <w:footnoteReference w:id="1524"/>
      </w:r>
      <w:r w:rsidR="00A06ABE" w:rsidRPr="00A06ABE">
        <w:rPr>
          <w:rFonts w:ascii="Traditional Arabic" w:hAnsi="Traditional Arabic"/>
          <w:b/>
          <w:bCs/>
          <w:vertAlign w:val="superscript"/>
        </w:rPr>
        <w:t>)</w:t>
      </w:r>
      <w:r w:rsidRPr="00314E96">
        <w:rPr>
          <w:rFonts w:ascii="Traditional Arabic" w:hAnsi="Traditional Arabic"/>
          <w:b/>
          <w:bCs/>
          <w:rtl/>
        </w:rPr>
        <w:t xml:space="preserve">، وَمَنْ تَتَبَّعَ </w:t>
      </w:r>
      <w:r w:rsidR="00E25EFD">
        <w:rPr>
          <w:rFonts w:ascii="Traditional Arabic" w:hAnsi="Traditional Arabic"/>
          <w:b/>
          <w:bCs/>
          <w:rtl/>
        </w:rPr>
        <w:t xml:space="preserve">اللهُ </w:t>
      </w:r>
      <w:r w:rsidRPr="00314E96">
        <w:rPr>
          <w:rFonts w:ascii="Traditional Arabic" w:hAnsi="Traditional Arabic"/>
          <w:b/>
          <w:bCs/>
          <w:rtl/>
        </w:rPr>
        <w:t xml:space="preserve">عَوْرَتَهُ يَفْضَحْهُ </w:t>
      </w:r>
      <w:r w:rsidR="00A06ABE">
        <w:rPr>
          <w:rFonts w:ascii="Traditional Arabic" w:hAnsi="Traditional Arabic" w:hint="cs"/>
          <w:b/>
          <w:bCs/>
          <w:rtl/>
        </w:rPr>
        <w:t>حَت</w:t>
      </w:r>
      <w:r w:rsidR="00A06ABE">
        <w:rPr>
          <w:rFonts w:ascii="Traditional Arabic" w:hAnsi="Traditional Arabic" w:hint="eastAsia"/>
          <w:b/>
          <w:bCs/>
          <w:rtl/>
        </w:rPr>
        <w:t>َّ</w:t>
      </w:r>
      <w:r w:rsidR="00A06ABE">
        <w:rPr>
          <w:rFonts w:ascii="Traditional Arabic" w:hAnsi="Traditional Arabic" w:hint="cs"/>
          <w:b/>
          <w:bCs/>
          <w:rtl/>
        </w:rPr>
        <w:t>ى يَفْضَحَهُ فِي بَطْن بَيْتِهِ</w:t>
      </w:r>
      <w:r w:rsidR="00A06ABE" w:rsidRPr="00A06ABE">
        <w:rPr>
          <w:rFonts w:ascii="Traditional Arabic" w:hAnsi="Traditional Arabic"/>
          <w:b/>
          <w:bCs/>
          <w:vertAlign w:val="superscript"/>
        </w:rPr>
        <w:t>(</w:t>
      </w:r>
      <w:r w:rsidR="00A06ABE" w:rsidRPr="00A06ABE">
        <w:rPr>
          <w:rStyle w:val="FootnoteReference"/>
          <w:rFonts w:ascii="Traditional Arabic" w:hAnsi="Traditional Arabic"/>
          <w:b/>
          <w:bCs/>
        </w:rPr>
        <w:footnoteReference w:id="1525"/>
      </w:r>
      <w:r w:rsidR="00A06ABE" w:rsidRPr="00A06ABE">
        <w:rPr>
          <w:rFonts w:ascii="Traditional Arabic" w:hAnsi="Traditional Arabic"/>
          <w:b/>
          <w:bCs/>
          <w:vertAlign w:val="superscript"/>
        </w:rPr>
        <w:t>)</w:t>
      </w:r>
      <w:r w:rsidRPr="00314E96">
        <w:rPr>
          <w:rFonts w:ascii="Traditional Arabic" w:hAnsi="Traditional Arabic"/>
          <w:rtl/>
        </w:rPr>
        <w:t>»</w:t>
      </w:r>
      <w:r w:rsidR="00A06ABE">
        <w:rPr>
          <w:rFonts w:ascii="Traditional Arabic" w:hAnsi="Traditional Arabic" w:hint="cs"/>
          <w:rtl/>
        </w:rPr>
        <w:t xml:space="preserve">. </w:t>
      </w:r>
      <w:r w:rsidR="00A06ABE">
        <w:rPr>
          <w:rFonts w:ascii="Traditional Arabic" w:hAnsi="Traditional Arabic" w:hint="eastAsia"/>
          <w:rtl/>
        </w:rPr>
        <w:t>هذا</w:t>
      </w:r>
      <w:r w:rsidR="00A06ABE">
        <w:rPr>
          <w:rFonts w:ascii="Traditional Arabic" w:hAnsi="Traditional Arabic"/>
          <w:rtl/>
        </w:rPr>
        <w:t xml:space="preserve"> حدِيثٌ حسَنٌ أخرجَه </w:t>
      </w:r>
      <w:r w:rsidR="00A06ABE">
        <w:rPr>
          <w:rFonts w:ascii="Traditional Arabic" w:hAnsi="Traditional Arabic" w:hint="cs"/>
          <w:rtl/>
        </w:rPr>
        <w:t>أحمدُ.</w:t>
      </w:r>
    </w:p>
    <w:p w14:paraId="22EBF0B3" w14:textId="77777777" w:rsidR="00A06ABE" w:rsidRDefault="0009486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w:t>
      </w:r>
      <w:r>
        <w:rPr>
          <w:rFonts w:ascii="Traditional Arabic" w:hAnsi="Traditional Arabic" w:hint="eastAsia"/>
          <w:rtl/>
        </w:rPr>
        <w:t>َّ</w:t>
      </w:r>
      <w:r>
        <w:rPr>
          <w:rFonts w:ascii="Traditional Arabic" w:hAnsi="Traditional Arabic" w:hint="cs"/>
          <w:rtl/>
        </w:rPr>
        <w:t xml:space="preserve">بِيّ </w:t>
      </w:r>
      <w:r w:rsidRPr="00094869">
        <w:rPr>
          <w:rFonts w:ascii="Simplified Arabic" w:hAnsi="Simplified Arabic" w:hint="cs"/>
        </w:rPr>
        <w:sym w:font="AGA Arabesque" w:char="F072"/>
      </w:r>
      <w:r>
        <w:rPr>
          <w:rFonts w:ascii="Simplified Arabic" w:hAnsi="Simplified Arabic" w:hint="cs"/>
          <w:rtl/>
        </w:rPr>
        <w:t xml:space="preserve"> قال: </w:t>
      </w:r>
      <w:r w:rsidRPr="00094869">
        <w:rPr>
          <w:rFonts w:ascii="Traditional Arabic" w:hAnsi="Traditional Arabic"/>
          <w:rtl/>
        </w:rPr>
        <w:t>«</w:t>
      </w:r>
      <w:r w:rsidRPr="00094869">
        <w:rPr>
          <w:rFonts w:ascii="Traditional Arabic" w:hAnsi="Traditional Arabic"/>
          <w:b/>
          <w:bCs/>
          <w:rtl/>
        </w:rPr>
        <w:t xml:space="preserve">مَنْ سَتَرَ مُؤْمِنًا عَلَى عَوْرَةٍ سَتَرَهُ </w:t>
      </w:r>
      <w:r w:rsidR="00E25EFD">
        <w:rPr>
          <w:rFonts w:ascii="Traditional Arabic" w:hAnsi="Traditional Arabic"/>
          <w:b/>
          <w:bCs/>
          <w:rtl/>
        </w:rPr>
        <w:t xml:space="preserve">اللهُ </w:t>
      </w:r>
      <w:r>
        <w:rPr>
          <w:rFonts w:ascii="Traditional Arabic" w:hAnsi="Traditional Arabic" w:hint="cs"/>
          <w:b/>
          <w:bCs/>
          <w:rtl/>
        </w:rPr>
        <w:t xml:space="preserve">عَوْرَتَهُ </w:t>
      </w:r>
      <w:r w:rsidRPr="00094869">
        <w:rPr>
          <w:rFonts w:ascii="Traditional Arabic" w:hAnsi="Traditional Arabic"/>
          <w:b/>
          <w:bCs/>
          <w:rtl/>
        </w:rPr>
        <w:t>يَوْمَ الْقِيَامَةِ</w:t>
      </w:r>
      <w:r>
        <w:rPr>
          <w:rFonts w:ascii="Traditional Arabic" w:hAnsi="Traditional Arabic" w:hint="cs"/>
          <w:b/>
          <w:bCs/>
          <w:rtl/>
        </w:rPr>
        <w:t>، وَمَنْ فَضَحَ مُؤْمِنًا عَلَى عَوْرَةٍ فَضَحَهُ اللهُ حَت</w:t>
      </w:r>
      <w:r>
        <w:rPr>
          <w:rFonts w:ascii="Traditional Arabic" w:hAnsi="Traditional Arabic" w:hint="eastAsia"/>
          <w:b/>
          <w:bCs/>
          <w:rtl/>
        </w:rPr>
        <w:t>َّ</w:t>
      </w:r>
      <w:r>
        <w:rPr>
          <w:rFonts w:ascii="Traditional Arabic" w:hAnsi="Traditional Arabic" w:hint="cs"/>
          <w:b/>
          <w:bCs/>
          <w:rtl/>
        </w:rPr>
        <w:t>ى يَفْضَحَهُ فِي بَيْتِهِ</w:t>
      </w:r>
      <w:r w:rsidRPr="0009486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ابنُ ماجهْ.</w:t>
      </w:r>
    </w:p>
    <w:p w14:paraId="22EBF0B4" w14:textId="77777777" w:rsidR="00094869" w:rsidRDefault="00094869"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الهيثَمِ عن عُقْبةَ بنِ عامرٍ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قِيلَ لهُ: إنّ لَنا جِيرانًا يَشرَبُونَ الخَمرَ وَأَنَا دَاعٍ لَهُمُ الشُّرَطَ</w:t>
      </w:r>
      <w:r w:rsidRPr="00094869">
        <w:rPr>
          <w:rFonts w:ascii="Traditional Arabic" w:hAnsi="Traditional Arabic"/>
          <w:vertAlign w:val="superscript"/>
        </w:rPr>
        <w:t>(</w:t>
      </w:r>
      <w:r w:rsidRPr="00094869">
        <w:rPr>
          <w:rStyle w:val="FootnoteReference"/>
          <w:rFonts w:ascii="Traditional Arabic" w:hAnsi="Traditional Arabic"/>
        </w:rPr>
        <w:footnoteReference w:id="1526"/>
      </w:r>
      <w:r w:rsidRPr="00094869">
        <w:rPr>
          <w:rFonts w:ascii="Traditional Arabic" w:hAnsi="Traditional Arabic"/>
          <w:vertAlign w:val="superscript"/>
        </w:rPr>
        <w:t>)</w:t>
      </w:r>
      <w:r w:rsidR="00A7644B">
        <w:rPr>
          <w:rFonts w:ascii="Traditional Arabic" w:hAnsi="Traditional Arabic" w:hint="cs"/>
          <w:rtl/>
        </w:rPr>
        <w:t xml:space="preserve"> فَيَأْخُذُوهُمْ</w:t>
      </w:r>
      <w:r w:rsidR="00A7644B" w:rsidRPr="00A7644B">
        <w:rPr>
          <w:rFonts w:ascii="Traditional Arabic" w:hAnsi="Traditional Arabic"/>
          <w:vertAlign w:val="superscript"/>
        </w:rPr>
        <w:t>(</w:t>
      </w:r>
      <w:r w:rsidR="00A7644B" w:rsidRPr="00A7644B">
        <w:rPr>
          <w:rStyle w:val="FootnoteReference"/>
          <w:rFonts w:ascii="Traditional Arabic" w:hAnsi="Traditional Arabic"/>
        </w:rPr>
        <w:footnoteReference w:id="1527"/>
      </w:r>
      <w:r w:rsidR="00A7644B" w:rsidRPr="00A7644B">
        <w:rPr>
          <w:rFonts w:ascii="Traditional Arabic" w:hAnsi="Traditional Arabic"/>
          <w:vertAlign w:val="superscript"/>
        </w:rPr>
        <w:t>)</w:t>
      </w:r>
      <w:r w:rsidR="00A7644B">
        <w:rPr>
          <w:rFonts w:ascii="Traditional Arabic" w:hAnsi="Traditional Arabic" w:hint="cs"/>
          <w:rtl/>
        </w:rPr>
        <w:t xml:space="preserve">، قال: لا، إِنّي سَمِعتُ رسولَ اللهِ </w:t>
      </w:r>
      <w:r w:rsidR="00A7644B" w:rsidRPr="00A7644B">
        <w:rPr>
          <w:rFonts w:ascii="Simplified Arabic" w:hAnsi="Simplified Arabic" w:hint="cs"/>
        </w:rPr>
        <w:sym w:font="AGA Arabesque" w:char="F072"/>
      </w:r>
      <w:r w:rsidR="00A7644B">
        <w:rPr>
          <w:rFonts w:ascii="Simplified Arabic" w:hAnsi="Simplified Arabic" w:hint="cs"/>
          <w:rtl/>
        </w:rPr>
        <w:t xml:space="preserve"> يَقولُ: </w:t>
      </w:r>
      <w:r w:rsidR="00A7644B" w:rsidRPr="00A7644B">
        <w:rPr>
          <w:rFonts w:ascii="Traditional Arabic" w:hAnsi="Traditional Arabic"/>
          <w:rtl/>
        </w:rPr>
        <w:t>«</w:t>
      </w:r>
      <w:r w:rsidR="00A7644B">
        <w:rPr>
          <w:rFonts w:ascii="Traditional Arabic" w:hAnsi="Traditional Arabic" w:hint="cs"/>
          <w:b/>
          <w:bCs/>
          <w:rtl/>
        </w:rPr>
        <w:t>مَنْ رَأَى عَوْرَةً فَسَتَرَها كانَ كَمَنْ أَحْيَى مَوْءُودَةً مِنْ قَبْرِها</w:t>
      </w:r>
      <w:r w:rsidR="00A7644B" w:rsidRPr="00A7644B">
        <w:rPr>
          <w:rFonts w:ascii="Traditional Arabic" w:hAnsi="Traditional Arabic"/>
          <w:rtl/>
        </w:rPr>
        <w:t>»</w:t>
      </w:r>
      <w:r w:rsidR="00A7644B" w:rsidRPr="00A7644B">
        <w:rPr>
          <w:rFonts w:ascii="Traditional Arabic" w:hAnsi="Traditional Arabic"/>
          <w:vertAlign w:val="superscript"/>
        </w:rPr>
        <w:t>(</w:t>
      </w:r>
      <w:r w:rsidR="00A7644B" w:rsidRPr="00A7644B">
        <w:rPr>
          <w:rStyle w:val="FootnoteReference"/>
          <w:rFonts w:ascii="Traditional Arabic" w:hAnsi="Traditional Arabic"/>
        </w:rPr>
        <w:footnoteReference w:id="1528"/>
      </w:r>
      <w:r w:rsidR="00A7644B" w:rsidRPr="00A7644B">
        <w:rPr>
          <w:rFonts w:ascii="Traditional Arabic" w:hAnsi="Traditional Arabic"/>
          <w:vertAlign w:val="superscript"/>
        </w:rPr>
        <w:t>)</w:t>
      </w:r>
      <w:r w:rsidR="00A7644B">
        <w:rPr>
          <w:rFonts w:ascii="Traditional Arabic" w:hAnsi="Traditional Arabic" w:hint="cs"/>
          <w:rtl/>
        </w:rPr>
        <w:t xml:space="preserve">. </w:t>
      </w:r>
      <w:r w:rsidR="00A7644B">
        <w:rPr>
          <w:rFonts w:ascii="Traditional Arabic" w:hAnsi="Traditional Arabic" w:hint="eastAsia"/>
          <w:rtl/>
        </w:rPr>
        <w:t>هذا</w:t>
      </w:r>
      <w:r w:rsidR="00A7644B">
        <w:rPr>
          <w:rFonts w:ascii="Traditional Arabic" w:hAnsi="Traditional Arabic"/>
          <w:rtl/>
        </w:rPr>
        <w:t xml:space="preserve"> حدِيثٌ حسَنٌ أخرجَه </w:t>
      </w:r>
      <w:r w:rsidR="00A7644B">
        <w:rPr>
          <w:rFonts w:ascii="Traditional Arabic" w:hAnsi="Traditional Arabic" w:hint="cs"/>
          <w:rtl/>
        </w:rPr>
        <w:t>أبو داود.</w:t>
      </w:r>
    </w:p>
    <w:p w14:paraId="22EBF0B5" w14:textId="77777777" w:rsidR="000108C3" w:rsidRDefault="000108C3" w:rsidP="00FF4292">
      <w:pPr>
        <w:pStyle w:val="Heading2"/>
        <w:rPr>
          <w:rtl/>
        </w:rPr>
      </w:pPr>
      <w:bookmarkStart w:id="154" w:name="_Toc127037614"/>
      <w:r>
        <w:rPr>
          <w:rFonts w:hint="cs"/>
          <w:rtl/>
        </w:rPr>
        <w:t>بابُ زِيارةِ أهلِ الخَيرِ وَصُحْبَتِهم وَمَحَب</w:t>
      </w:r>
      <w:r>
        <w:rPr>
          <w:rFonts w:hint="eastAsia"/>
          <w:rtl/>
        </w:rPr>
        <w:t>َّ</w:t>
      </w:r>
      <w:r>
        <w:rPr>
          <w:rFonts w:hint="cs"/>
          <w:rtl/>
        </w:rPr>
        <w:t>تِهِم</w:t>
      </w:r>
      <w:bookmarkEnd w:id="154"/>
    </w:p>
    <w:p w14:paraId="22EBF0B6" w14:textId="77777777" w:rsidR="000108C3" w:rsidRDefault="000108C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الهَيثَم عن أبِي سَعيدٍ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رَسُولَ اللهِ </w:t>
      </w:r>
      <w:r w:rsidRPr="000108C3">
        <w:rPr>
          <w:rFonts w:ascii="Simplified Arabic" w:hAnsi="Simplified Arabic" w:hint="cs"/>
        </w:rPr>
        <w:sym w:font="AGA Arabesque" w:char="F072"/>
      </w:r>
      <w:r>
        <w:rPr>
          <w:rFonts w:ascii="Simplified Arabic" w:hAnsi="Simplified Arabic" w:hint="cs"/>
          <w:rtl/>
        </w:rPr>
        <w:t xml:space="preserve"> قال: </w:t>
      </w:r>
      <w:r w:rsidRPr="000108C3">
        <w:rPr>
          <w:rFonts w:ascii="Traditional Arabic" w:hAnsi="Traditional Arabic"/>
          <w:rtl/>
        </w:rPr>
        <w:t>«</w:t>
      </w:r>
      <w:r>
        <w:rPr>
          <w:rFonts w:ascii="Traditional Arabic" w:hAnsi="Traditional Arabic" w:hint="cs"/>
          <w:b/>
          <w:bCs/>
          <w:rtl/>
        </w:rPr>
        <w:t>لا تَصْحَبْ إِل</w:t>
      </w:r>
      <w:r>
        <w:rPr>
          <w:rFonts w:ascii="Traditional Arabic" w:hAnsi="Traditional Arabic" w:hint="eastAsia"/>
          <w:b/>
          <w:bCs/>
          <w:rtl/>
        </w:rPr>
        <w:t>َّ</w:t>
      </w:r>
      <w:r>
        <w:rPr>
          <w:rFonts w:ascii="Traditional Arabic" w:hAnsi="Traditional Arabic" w:hint="cs"/>
          <w:b/>
          <w:bCs/>
          <w:rtl/>
        </w:rPr>
        <w:t>ا مُؤْمِنًا وَلا يَأْكُلْ طَعامَكَ إِل</w:t>
      </w:r>
      <w:r>
        <w:rPr>
          <w:rFonts w:ascii="Traditional Arabic" w:hAnsi="Traditional Arabic" w:hint="eastAsia"/>
          <w:b/>
          <w:bCs/>
          <w:rtl/>
        </w:rPr>
        <w:t>َّ</w:t>
      </w:r>
      <w:r>
        <w:rPr>
          <w:rFonts w:ascii="Traditional Arabic" w:hAnsi="Traditional Arabic" w:hint="cs"/>
          <w:b/>
          <w:bCs/>
          <w:rtl/>
        </w:rPr>
        <w:t>ا تَقِيٌّ</w:t>
      </w:r>
      <w:r w:rsidRPr="000108C3">
        <w:rPr>
          <w:rFonts w:ascii="Traditional Arabic" w:hAnsi="Traditional Arabic"/>
          <w:rtl/>
        </w:rPr>
        <w:t>»</w:t>
      </w:r>
      <w:r w:rsidRPr="000108C3">
        <w:rPr>
          <w:rFonts w:ascii="Traditional Arabic" w:hAnsi="Traditional Arabic"/>
          <w:vertAlign w:val="superscript"/>
        </w:rPr>
        <w:t>(</w:t>
      </w:r>
      <w:r w:rsidRPr="000108C3">
        <w:rPr>
          <w:rStyle w:val="FootnoteReference"/>
          <w:rFonts w:ascii="Traditional Arabic" w:hAnsi="Traditional Arabic"/>
        </w:rPr>
        <w:footnoteReference w:id="1529"/>
      </w:r>
      <w:r w:rsidRPr="000108C3">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ابنُ حِبّان والترمّذِيُّ.</w:t>
      </w:r>
    </w:p>
    <w:p w14:paraId="22EBF0B7" w14:textId="77777777" w:rsidR="000108C3" w:rsidRDefault="000108C3"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0108C3">
        <w:rPr>
          <w:rFonts w:ascii="Simplified Arabic" w:hAnsi="Simplified Arabic" w:hint="cs"/>
        </w:rPr>
        <w:sym w:font="AGA Arabesque" w:char="F072"/>
      </w:r>
      <w:r>
        <w:rPr>
          <w:rFonts w:ascii="Simplified Arabic" w:hAnsi="Simplified Arabic" w:hint="cs"/>
          <w:rtl/>
        </w:rPr>
        <w:t xml:space="preserve">: </w:t>
      </w:r>
      <w:r w:rsidRPr="000108C3">
        <w:rPr>
          <w:rFonts w:ascii="Traditional Arabic" w:hAnsi="Traditional Arabic"/>
          <w:rtl/>
        </w:rPr>
        <w:t>«</w:t>
      </w:r>
      <w:r w:rsidR="00E25EFD">
        <w:rPr>
          <w:rFonts w:ascii="Traditional Arabic" w:hAnsi="Traditional Arabic" w:hint="cs"/>
          <w:b/>
          <w:bCs/>
          <w:rtl/>
        </w:rPr>
        <w:t>الـمَ</w:t>
      </w:r>
      <w:r>
        <w:rPr>
          <w:rFonts w:ascii="Traditional Arabic" w:hAnsi="Traditional Arabic" w:hint="cs"/>
          <w:b/>
          <w:bCs/>
          <w:rtl/>
        </w:rPr>
        <w:t>رْءُ عَلَى دِيْنِ خَلِيلِهِ، فَليَنْظُرْ أَحَدُكُم مَن يُخَالِلُ</w:t>
      </w:r>
      <w:r w:rsidRPr="000108C3">
        <w:rPr>
          <w:rFonts w:ascii="Traditional Arabic" w:hAnsi="Traditional Arabic"/>
          <w:rtl/>
        </w:rPr>
        <w:t>»</w:t>
      </w:r>
      <w:r w:rsidRPr="000108C3">
        <w:rPr>
          <w:rFonts w:ascii="Traditional Arabic" w:hAnsi="Traditional Arabic"/>
          <w:vertAlign w:val="superscript"/>
        </w:rPr>
        <w:t>(</w:t>
      </w:r>
      <w:r w:rsidRPr="000108C3">
        <w:rPr>
          <w:rStyle w:val="FootnoteReference"/>
          <w:rFonts w:ascii="Traditional Arabic" w:hAnsi="Traditional Arabic"/>
        </w:rPr>
        <w:footnoteReference w:id="1530"/>
      </w:r>
      <w:r w:rsidRPr="000108C3">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sidR="00B7308F">
        <w:rPr>
          <w:rFonts w:ascii="Traditional Arabic" w:hAnsi="Traditional Arabic" w:hint="cs"/>
          <w:rtl/>
        </w:rPr>
        <w:t>أحمد</w:t>
      </w:r>
      <w:r w:rsidR="00B7308F" w:rsidRPr="00B7308F">
        <w:rPr>
          <w:rFonts w:ascii="Traditional Arabic" w:hAnsi="Traditional Arabic"/>
          <w:vertAlign w:val="superscript"/>
        </w:rPr>
        <w:t>(</w:t>
      </w:r>
      <w:r w:rsidR="00B7308F" w:rsidRPr="00B7308F">
        <w:rPr>
          <w:rStyle w:val="FootnoteReference"/>
          <w:rFonts w:ascii="Traditional Arabic" w:hAnsi="Traditional Arabic"/>
        </w:rPr>
        <w:footnoteReference w:id="1531"/>
      </w:r>
      <w:r w:rsidR="00B7308F" w:rsidRPr="00B7308F">
        <w:rPr>
          <w:rFonts w:ascii="Traditional Arabic" w:hAnsi="Traditional Arabic"/>
          <w:vertAlign w:val="superscript"/>
        </w:rPr>
        <w:t>)</w:t>
      </w:r>
      <w:r w:rsidR="00B7308F">
        <w:rPr>
          <w:rFonts w:ascii="Traditional Arabic" w:hAnsi="Traditional Arabic" w:hint="cs"/>
          <w:rtl/>
        </w:rPr>
        <w:t>.</w:t>
      </w:r>
    </w:p>
    <w:p w14:paraId="22EBF0B8" w14:textId="77777777" w:rsidR="00B7308F" w:rsidRDefault="00B7308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مَسعُودٍ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B7308F">
        <w:rPr>
          <w:rFonts w:ascii="Traditional Arabic" w:hAnsi="Traditional Arabic"/>
          <w:rtl/>
        </w:rPr>
        <w:t>«</w:t>
      </w:r>
      <w:r>
        <w:rPr>
          <w:rFonts w:ascii="Traditional Arabic" w:hAnsi="Traditional Arabic" w:hint="cs"/>
          <w:rtl/>
        </w:rPr>
        <w:t>اعتَبِرُوا الأرضَ بأسمائِها</w:t>
      </w:r>
      <w:r w:rsidRPr="00B7308F">
        <w:rPr>
          <w:rFonts w:ascii="Traditional Arabic" w:hAnsi="Traditional Arabic"/>
          <w:vertAlign w:val="superscript"/>
        </w:rPr>
        <w:t>(</w:t>
      </w:r>
      <w:r w:rsidRPr="00B7308F">
        <w:rPr>
          <w:rStyle w:val="FootnoteReference"/>
          <w:rFonts w:ascii="Traditional Arabic" w:hAnsi="Traditional Arabic"/>
        </w:rPr>
        <w:footnoteReference w:id="1532"/>
      </w:r>
      <w:r w:rsidRPr="00B7308F">
        <w:rPr>
          <w:rFonts w:ascii="Traditional Arabic" w:hAnsi="Traditional Arabic"/>
          <w:vertAlign w:val="superscript"/>
        </w:rPr>
        <w:t>)</w:t>
      </w:r>
      <w:r>
        <w:rPr>
          <w:rFonts w:ascii="Traditional Arabic" w:hAnsi="Traditional Arabic" w:hint="cs"/>
          <w:rtl/>
        </w:rPr>
        <w:t xml:space="preserve"> والصّاحِبَ بالصّاحِبِ</w:t>
      </w:r>
      <w:r w:rsidRPr="00B7308F">
        <w:rPr>
          <w:rFonts w:ascii="Traditional Arabic" w:hAnsi="Traditional Arabic"/>
          <w:rtl/>
        </w:rPr>
        <w:t>»</w:t>
      </w:r>
      <w:r>
        <w:rPr>
          <w:rFonts w:ascii="Traditional Arabic" w:hAnsi="Traditional Arabic" w:hint="cs"/>
          <w:rtl/>
        </w:rPr>
        <w:t>. هذا موقُوفٌ صحِيحٌ أخرجَه مُسَد</w:t>
      </w:r>
      <w:r>
        <w:rPr>
          <w:rFonts w:ascii="Traditional Arabic" w:hAnsi="Traditional Arabic" w:hint="eastAsia"/>
          <w:rtl/>
        </w:rPr>
        <w:t>َّ</w:t>
      </w:r>
      <w:r>
        <w:rPr>
          <w:rFonts w:ascii="Traditional Arabic" w:hAnsi="Traditional Arabic" w:hint="cs"/>
          <w:rtl/>
        </w:rPr>
        <w:t xml:space="preserve">دٌ في </w:t>
      </w:r>
      <w:r w:rsidRPr="00B7308F">
        <w:rPr>
          <w:rFonts w:ascii="Traditional Arabic" w:hAnsi="Traditional Arabic"/>
          <w:rtl/>
        </w:rPr>
        <w:t>«</w:t>
      </w:r>
      <w:r>
        <w:rPr>
          <w:rFonts w:ascii="Traditional Arabic" w:hAnsi="Traditional Arabic" w:hint="cs"/>
          <w:rtl/>
        </w:rPr>
        <w:t>مُسنَدِه</w:t>
      </w:r>
      <w:r w:rsidRPr="00B7308F">
        <w:rPr>
          <w:rFonts w:ascii="Traditional Arabic" w:hAnsi="Traditional Arabic"/>
          <w:rtl/>
        </w:rPr>
        <w:t>»</w:t>
      </w:r>
      <w:r>
        <w:rPr>
          <w:rFonts w:ascii="Traditional Arabic" w:hAnsi="Traditional Arabic" w:hint="cs"/>
          <w:rtl/>
        </w:rPr>
        <w:t>.</w:t>
      </w:r>
    </w:p>
    <w:p w14:paraId="22EBF0B9" w14:textId="77777777" w:rsidR="00B7308F" w:rsidRDefault="00B7308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عَمرٍو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B7308F">
        <w:rPr>
          <w:rFonts w:ascii="Simplified Arabic" w:hAnsi="Simplified Arabic" w:hint="cs"/>
        </w:rPr>
        <w:sym w:font="AGA Arabesque" w:char="F072"/>
      </w:r>
      <w:r>
        <w:rPr>
          <w:rFonts w:ascii="Simplified Arabic" w:hAnsi="Simplified Arabic" w:hint="cs"/>
          <w:rtl/>
        </w:rPr>
        <w:t xml:space="preserve">: </w:t>
      </w:r>
      <w:r w:rsidRPr="00B7308F">
        <w:rPr>
          <w:rFonts w:ascii="Traditional Arabic" w:hAnsi="Traditional Arabic"/>
          <w:rtl/>
        </w:rPr>
        <w:t>«</w:t>
      </w:r>
      <w:r>
        <w:rPr>
          <w:rFonts w:ascii="Traditional Arabic" w:hAnsi="Traditional Arabic" w:hint="cs"/>
          <w:b/>
          <w:bCs/>
          <w:rtl/>
        </w:rPr>
        <w:t>خَيْرُ الأَصْحابِ عِندَ اللهِ خَيْرُهُم لِصاحِبِهِ</w:t>
      </w:r>
      <w:r w:rsidRPr="00B7308F">
        <w:rPr>
          <w:rFonts w:ascii="Traditional Arabic" w:hAnsi="Traditional Arabic"/>
          <w:b/>
          <w:bCs/>
          <w:vertAlign w:val="superscript"/>
        </w:rPr>
        <w:t>(</w:t>
      </w:r>
      <w:r w:rsidRPr="00B7308F">
        <w:rPr>
          <w:rStyle w:val="FootnoteReference"/>
          <w:rFonts w:ascii="Traditional Arabic" w:hAnsi="Traditional Arabic"/>
          <w:b/>
          <w:bCs/>
        </w:rPr>
        <w:footnoteReference w:id="1533"/>
      </w:r>
      <w:r w:rsidRPr="00B7308F">
        <w:rPr>
          <w:rFonts w:ascii="Traditional Arabic" w:hAnsi="Traditional Arabic"/>
          <w:b/>
          <w:bCs/>
          <w:vertAlign w:val="superscript"/>
        </w:rPr>
        <w:t>)</w:t>
      </w:r>
      <w:r>
        <w:rPr>
          <w:rFonts w:ascii="Traditional Arabic" w:hAnsi="Traditional Arabic" w:hint="cs"/>
          <w:b/>
          <w:bCs/>
          <w:rtl/>
        </w:rPr>
        <w:t>، وَخَيرُ الجِيْرانِ عِندَ اللهِ خَيْرُهُم لِجَارِهِ</w:t>
      </w:r>
      <w:r w:rsidRPr="00B7308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 xml:space="preserve">أحمدُ والبخاريُّ في </w:t>
      </w:r>
      <w:r w:rsidRPr="00B7308F">
        <w:rPr>
          <w:rFonts w:ascii="Traditional Arabic" w:hAnsi="Traditional Arabic"/>
          <w:rtl/>
        </w:rPr>
        <w:t>«</w:t>
      </w:r>
      <w:r>
        <w:rPr>
          <w:rFonts w:ascii="Traditional Arabic" w:hAnsi="Traditional Arabic" w:hint="cs"/>
          <w:rtl/>
        </w:rPr>
        <w:t>الأدَب المفرَد</w:t>
      </w:r>
      <w:r w:rsidRPr="00B7308F">
        <w:rPr>
          <w:rFonts w:ascii="Traditional Arabic" w:hAnsi="Traditional Arabic"/>
          <w:rtl/>
        </w:rPr>
        <w:t>»</w:t>
      </w:r>
      <w:r>
        <w:rPr>
          <w:rFonts w:ascii="Traditional Arabic" w:hAnsi="Traditional Arabic" w:hint="cs"/>
          <w:rtl/>
        </w:rPr>
        <w:t>.</w:t>
      </w:r>
    </w:p>
    <w:p w14:paraId="22EBF0BA" w14:textId="77777777" w:rsidR="00B7308F" w:rsidRDefault="00B7308F"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مُوسَى الأشعرِيّ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006833BB" w:rsidRPr="006833BB">
        <w:rPr>
          <w:rFonts w:ascii="Simplified Arabic" w:hAnsi="Simplified Arabic" w:hint="cs"/>
        </w:rPr>
        <w:sym w:font="AGA Arabesque" w:char="F072"/>
      </w:r>
      <w:r w:rsidR="006833BB">
        <w:rPr>
          <w:rFonts w:ascii="Simplified Arabic" w:hAnsi="Simplified Arabic" w:hint="cs"/>
          <w:rtl/>
        </w:rPr>
        <w:t xml:space="preserve">: </w:t>
      </w:r>
      <w:r w:rsidR="006833BB" w:rsidRPr="006833BB">
        <w:rPr>
          <w:rFonts w:ascii="Traditional Arabic" w:hAnsi="Traditional Arabic"/>
          <w:rtl/>
        </w:rPr>
        <w:t>«</w:t>
      </w:r>
      <w:r w:rsidR="006833BB">
        <w:rPr>
          <w:rFonts w:ascii="Traditional Arabic" w:hAnsi="Traditional Arabic" w:hint="cs"/>
          <w:b/>
          <w:bCs/>
          <w:rtl/>
        </w:rPr>
        <w:t>إِن</w:t>
      </w:r>
      <w:r w:rsidR="006833BB">
        <w:rPr>
          <w:rFonts w:ascii="Traditional Arabic" w:hAnsi="Traditional Arabic" w:hint="eastAsia"/>
          <w:b/>
          <w:bCs/>
          <w:rtl/>
        </w:rPr>
        <w:t>َّ</w:t>
      </w:r>
      <w:r w:rsidR="006833BB">
        <w:rPr>
          <w:rFonts w:ascii="Traditional Arabic" w:hAnsi="Traditional Arabic" w:hint="cs"/>
          <w:b/>
          <w:bCs/>
          <w:rtl/>
        </w:rPr>
        <w:t xml:space="preserve"> مَثَلَ جَلِيسِ السُّوْءِ كَمَثَلِ القَيْنِ</w:t>
      </w:r>
      <w:r w:rsidR="006833BB" w:rsidRPr="006833BB">
        <w:rPr>
          <w:rFonts w:ascii="Traditional Arabic" w:hAnsi="Traditional Arabic"/>
          <w:b/>
          <w:bCs/>
          <w:vertAlign w:val="superscript"/>
        </w:rPr>
        <w:t>(</w:t>
      </w:r>
      <w:r w:rsidR="006833BB" w:rsidRPr="006833BB">
        <w:rPr>
          <w:rStyle w:val="FootnoteReference"/>
          <w:rFonts w:ascii="Traditional Arabic" w:hAnsi="Traditional Arabic"/>
          <w:b/>
          <w:bCs/>
        </w:rPr>
        <w:footnoteReference w:id="1534"/>
      </w:r>
      <w:r w:rsidR="006833BB" w:rsidRPr="006833BB">
        <w:rPr>
          <w:rFonts w:ascii="Traditional Arabic" w:hAnsi="Traditional Arabic"/>
          <w:b/>
          <w:bCs/>
          <w:vertAlign w:val="superscript"/>
        </w:rPr>
        <w:t>)</w:t>
      </w:r>
      <w:r w:rsidR="006833BB">
        <w:rPr>
          <w:rFonts w:ascii="Traditional Arabic" w:hAnsi="Traditional Arabic" w:hint="cs"/>
          <w:b/>
          <w:bCs/>
          <w:rtl/>
        </w:rPr>
        <w:t>، إِذَا جَلَسْتَ إِلَيْهِ نَفَخَ بِكِيْرِه فَيُصِيبُكَ دُخَانُه وَشَرَارُهُ</w:t>
      </w:r>
      <w:r w:rsidR="006833BB" w:rsidRPr="006833BB">
        <w:rPr>
          <w:rFonts w:ascii="Traditional Arabic" w:hAnsi="Traditional Arabic"/>
          <w:b/>
          <w:bCs/>
          <w:vertAlign w:val="superscript"/>
        </w:rPr>
        <w:t>(</w:t>
      </w:r>
      <w:r w:rsidR="006833BB" w:rsidRPr="006833BB">
        <w:rPr>
          <w:rStyle w:val="FootnoteReference"/>
          <w:rFonts w:ascii="Traditional Arabic" w:hAnsi="Traditional Arabic"/>
          <w:b/>
          <w:bCs/>
        </w:rPr>
        <w:footnoteReference w:id="1535"/>
      </w:r>
      <w:r w:rsidR="006833BB" w:rsidRPr="006833BB">
        <w:rPr>
          <w:rFonts w:ascii="Traditional Arabic" w:hAnsi="Traditional Arabic"/>
          <w:b/>
          <w:bCs/>
          <w:vertAlign w:val="superscript"/>
        </w:rPr>
        <w:t>)</w:t>
      </w:r>
      <w:r w:rsidR="006833BB" w:rsidRPr="006833BB">
        <w:rPr>
          <w:rFonts w:ascii="Traditional Arabic" w:hAnsi="Traditional Arabic"/>
          <w:rtl/>
        </w:rPr>
        <w:t>»</w:t>
      </w:r>
      <w:r w:rsidR="006833BB">
        <w:rPr>
          <w:rFonts w:ascii="Traditional Arabic" w:hAnsi="Traditional Arabic" w:hint="cs"/>
          <w:rtl/>
        </w:rPr>
        <w:t xml:space="preserve">. </w:t>
      </w:r>
      <w:r w:rsidR="006833BB">
        <w:rPr>
          <w:rFonts w:ascii="Traditional Arabic" w:hAnsi="Traditional Arabic" w:hint="eastAsia"/>
          <w:rtl/>
        </w:rPr>
        <w:t>هذا</w:t>
      </w:r>
      <w:r w:rsidR="006833BB">
        <w:rPr>
          <w:rFonts w:ascii="Traditional Arabic" w:hAnsi="Traditional Arabic"/>
          <w:rtl/>
        </w:rPr>
        <w:t xml:space="preserve"> حدِيثٌ صحِيحٌ أخرجَه </w:t>
      </w:r>
      <w:r w:rsidR="006833BB">
        <w:rPr>
          <w:rFonts w:ascii="Traditional Arabic" w:hAnsi="Traditional Arabic" w:hint="cs"/>
          <w:rtl/>
        </w:rPr>
        <w:t>ابنُ حِبّان.</w:t>
      </w:r>
    </w:p>
    <w:p w14:paraId="22EBF0BB" w14:textId="77777777" w:rsidR="006833BB" w:rsidRDefault="006833BB" w:rsidP="00FF4292">
      <w:pPr>
        <w:pStyle w:val="Heading2"/>
        <w:rPr>
          <w:rtl/>
        </w:rPr>
      </w:pPr>
      <w:bookmarkStart w:id="155" w:name="_Toc127037615"/>
      <w:r>
        <w:rPr>
          <w:rFonts w:hint="cs"/>
          <w:rtl/>
        </w:rPr>
        <w:t>بابٌ فِي إعانةِ السّائِلِ و</w:t>
      </w:r>
      <w:r w:rsidR="00E25EFD">
        <w:rPr>
          <w:rFonts w:hint="cs"/>
          <w:rtl/>
        </w:rPr>
        <w:t>الـمُ</w:t>
      </w:r>
      <w:r>
        <w:rPr>
          <w:rFonts w:hint="cs"/>
          <w:rtl/>
        </w:rPr>
        <w:t>تَعَفِّفِ وَتَجْهِيزِ الغَازِي</w:t>
      </w:r>
      <w:bookmarkEnd w:id="155"/>
    </w:p>
    <w:p w14:paraId="22EBF0BC" w14:textId="77777777" w:rsidR="006833BB" w:rsidRDefault="006833B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سَهْلِ بنِ حُنَيفٍ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6833BB">
        <w:rPr>
          <w:rFonts w:ascii="Simplified Arabic" w:hAnsi="Simplified Arabic" w:hint="cs"/>
        </w:rPr>
        <w:sym w:font="AGA Arabesque" w:char="F072"/>
      </w:r>
      <w:r>
        <w:rPr>
          <w:rFonts w:ascii="Simplified Arabic" w:hAnsi="Simplified Arabic" w:hint="cs"/>
          <w:rtl/>
        </w:rPr>
        <w:t xml:space="preserve">: </w:t>
      </w:r>
      <w:r w:rsidRPr="006833BB">
        <w:rPr>
          <w:rFonts w:ascii="Traditional Arabic" w:hAnsi="Traditional Arabic"/>
          <w:rtl/>
        </w:rPr>
        <w:t>«</w:t>
      </w:r>
      <w:r w:rsidRPr="006833BB">
        <w:rPr>
          <w:rFonts w:ascii="Traditional Arabic" w:hAnsi="Traditional Arabic"/>
          <w:b/>
          <w:bCs/>
          <w:rtl/>
        </w:rPr>
        <w:t xml:space="preserve">مَنْ أَعَانَ مُجَاهِدًا فِي سَبِيلِ </w:t>
      </w:r>
      <w:r w:rsidR="00E25EFD">
        <w:rPr>
          <w:rFonts w:ascii="Traditional Arabic" w:hAnsi="Traditional Arabic"/>
          <w:b/>
          <w:bCs/>
          <w:rtl/>
        </w:rPr>
        <w:t xml:space="preserve">اللهِ </w:t>
      </w:r>
      <w:r w:rsidRPr="006833BB">
        <w:rPr>
          <w:rFonts w:ascii="Traditional Arabic" w:hAnsi="Traditional Arabic"/>
          <w:b/>
          <w:bCs/>
          <w:rtl/>
        </w:rPr>
        <w:t>أَوْ غَارِمًا فِي عُسْرَتِهِ</w:t>
      </w:r>
      <w:r w:rsidR="00CF0D3E" w:rsidRPr="00CF0D3E">
        <w:rPr>
          <w:rFonts w:ascii="Traditional Arabic" w:hAnsi="Traditional Arabic"/>
          <w:b/>
          <w:bCs/>
          <w:vertAlign w:val="superscript"/>
        </w:rPr>
        <w:t>(</w:t>
      </w:r>
      <w:r w:rsidR="00CF0D3E" w:rsidRPr="00CF0D3E">
        <w:rPr>
          <w:rStyle w:val="FootnoteReference"/>
          <w:rFonts w:ascii="Traditional Arabic" w:hAnsi="Traditional Arabic"/>
          <w:b/>
          <w:bCs/>
        </w:rPr>
        <w:footnoteReference w:id="1536"/>
      </w:r>
      <w:r w:rsidR="00CF0D3E" w:rsidRPr="00CF0D3E">
        <w:rPr>
          <w:rFonts w:ascii="Traditional Arabic" w:hAnsi="Traditional Arabic"/>
          <w:b/>
          <w:bCs/>
          <w:vertAlign w:val="superscript"/>
        </w:rPr>
        <w:t>)</w:t>
      </w:r>
      <w:r w:rsidRPr="006833BB">
        <w:rPr>
          <w:rFonts w:ascii="Traditional Arabic" w:hAnsi="Traditional Arabic"/>
          <w:b/>
          <w:bCs/>
          <w:rtl/>
        </w:rPr>
        <w:t xml:space="preserve"> أَوْ مُكَاتَبًا فِي رَقَبَتِهِ</w:t>
      </w:r>
      <w:r w:rsidR="00CF0D3E" w:rsidRPr="00CF0D3E">
        <w:rPr>
          <w:rFonts w:ascii="Traditional Arabic" w:hAnsi="Traditional Arabic"/>
          <w:b/>
          <w:bCs/>
          <w:vertAlign w:val="superscript"/>
        </w:rPr>
        <w:t>(</w:t>
      </w:r>
      <w:r w:rsidR="00CF0D3E" w:rsidRPr="00CF0D3E">
        <w:rPr>
          <w:rStyle w:val="FootnoteReference"/>
          <w:rFonts w:ascii="Traditional Arabic" w:hAnsi="Traditional Arabic"/>
          <w:b/>
          <w:bCs/>
        </w:rPr>
        <w:footnoteReference w:id="1537"/>
      </w:r>
      <w:r w:rsidR="00CF0D3E" w:rsidRPr="00CF0D3E">
        <w:rPr>
          <w:rFonts w:ascii="Traditional Arabic" w:hAnsi="Traditional Arabic"/>
          <w:b/>
          <w:bCs/>
          <w:vertAlign w:val="superscript"/>
        </w:rPr>
        <w:t>)</w:t>
      </w:r>
      <w:r w:rsidRPr="006833BB">
        <w:rPr>
          <w:rFonts w:ascii="Traditional Arabic" w:hAnsi="Traditional Arabic"/>
          <w:b/>
          <w:bCs/>
          <w:rtl/>
        </w:rPr>
        <w:t xml:space="preserve"> أَظَلَّهُ </w:t>
      </w:r>
      <w:r w:rsidR="00E25EFD">
        <w:rPr>
          <w:rFonts w:ascii="Traditional Arabic" w:hAnsi="Traditional Arabic"/>
          <w:b/>
          <w:bCs/>
          <w:rtl/>
        </w:rPr>
        <w:t xml:space="preserve">اللهُ </w:t>
      </w:r>
      <w:r w:rsidR="00CF0D3E">
        <w:rPr>
          <w:rFonts w:ascii="Traditional Arabic" w:hAnsi="Traditional Arabic" w:hint="cs"/>
          <w:b/>
          <w:bCs/>
          <w:rtl/>
        </w:rPr>
        <w:t>فِي ظِلِّهِ</w:t>
      </w:r>
      <w:r w:rsidR="00CF0D3E" w:rsidRPr="00CF0D3E">
        <w:rPr>
          <w:rFonts w:ascii="Traditional Arabic" w:hAnsi="Traditional Arabic"/>
          <w:b/>
          <w:bCs/>
          <w:vertAlign w:val="superscript"/>
        </w:rPr>
        <w:t>(</w:t>
      </w:r>
      <w:r w:rsidR="00CF0D3E" w:rsidRPr="00CF0D3E">
        <w:rPr>
          <w:rStyle w:val="FootnoteReference"/>
          <w:rFonts w:ascii="Traditional Arabic" w:hAnsi="Traditional Arabic"/>
          <w:b/>
          <w:bCs/>
        </w:rPr>
        <w:footnoteReference w:id="1538"/>
      </w:r>
      <w:r w:rsidR="00CF0D3E" w:rsidRPr="00CF0D3E">
        <w:rPr>
          <w:rFonts w:ascii="Traditional Arabic" w:hAnsi="Traditional Arabic"/>
          <w:b/>
          <w:bCs/>
          <w:vertAlign w:val="superscript"/>
        </w:rPr>
        <w:t>)</w:t>
      </w:r>
      <w:r w:rsidR="00CF0D3E">
        <w:rPr>
          <w:rFonts w:ascii="Traditional Arabic" w:hAnsi="Traditional Arabic" w:hint="cs"/>
          <w:b/>
          <w:bCs/>
          <w:rtl/>
        </w:rPr>
        <w:t xml:space="preserve"> </w:t>
      </w:r>
      <w:r w:rsidR="00CF0D3E">
        <w:rPr>
          <w:rFonts w:ascii="Traditional Arabic" w:hAnsi="Traditional Arabic"/>
          <w:b/>
          <w:bCs/>
          <w:rtl/>
        </w:rPr>
        <w:t>يَوْمَ لَا ظِلَّ إلَّا ظِلُّهُ</w:t>
      </w:r>
      <w:r w:rsidRPr="006833BB">
        <w:rPr>
          <w:rFonts w:ascii="Traditional Arabic" w:hAnsi="Traditional Arabic"/>
          <w:rtl/>
        </w:rPr>
        <w:t>»</w:t>
      </w:r>
      <w:r w:rsidR="00CF0D3E">
        <w:rPr>
          <w:rFonts w:ascii="Traditional Arabic" w:hAnsi="Traditional Arabic" w:hint="cs"/>
          <w:rtl/>
        </w:rPr>
        <w:t xml:space="preserve">. </w:t>
      </w:r>
      <w:r w:rsidR="00CF0D3E">
        <w:rPr>
          <w:rFonts w:ascii="Traditional Arabic" w:hAnsi="Traditional Arabic" w:hint="eastAsia"/>
          <w:rtl/>
        </w:rPr>
        <w:t>هذا</w:t>
      </w:r>
      <w:r w:rsidR="00CF0D3E">
        <w:rPr>
          <w:rFonts w:ascii="Traditional Arabic" w:hAnsi="Traditional Arabic"/>
          <w:rtl/>
        </w:rPr>
        <w:t xml:space="preserve"> حدِيثٌ حسَنٌ أخرجَه </w:t>
      </w:r>
      <w:r w:rsidR="00CF0D3E">
        <w:rPr>
          <w:rFonts w:ascii="Traditional Arabic" w:hAnsi="Traditional Arabic" w:hint="cs"/>
          <w:rtl/>
        </w:rPr>
        <w:t>أحمدُ.</w:t>
      </w:r>
    </w:p>
    <w:p w14:paraId="22EBF0BD" w14:textId="77777777" w:rsidR="00CF0D3E" w:rsidRDefault="00CF0D3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 بنِ الخطّابِ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CF0D3E">
        <w:rPr>
          <w:rFonts w:ascii="Simplified Arabic" w:hAnsi="Simplified Arabic" w:hint="cs"/>
        </w:rPr>
        <w:sym w:font="AGA Arabesque" w:char="F072"/>
      </w:r>
      <w:r>
        <w:rPr>
          <w:rFonts w:ascii="Simplified Arabic" w:hAnsi="Simplified Arabic" w:hint="cs"/>
          <w:rtl/>
        </w:rPr>
        <w:t xml:space="preserve">: </w:t>
      </w:r>
      <w:r w:rsidRPr="00CF0D3E">
        <w:rPr>
          <w:rFonts w:ascii="Traditional Arabic" w:hAnsi="Traditional Arabic"/>
          <w:rtl/>
        </w:rPr>
        <w:t>«</w:t>
      </w:r>
      <w:r w:rsidRPr="00CF0D3E">
        <w:rPr>
          <w:rFonts w:ascii="Traditional Arabic" w:hAnsi="Traditional Arabic"/>
          <w:b/>
          <w:bCs/>
          <w:rtl/>
        </w:rPr>
        <w:t xml:space="preserve">مَنْ أَظَلَّ رَأْسَ غَازٍ أَظَلَّهُ </w:t>
      </w:r>
      <w:r w:rsidR="00E25EFD">
        <w:rPr>
          <w:rFonts w:ascii="Traditional Arabic" w:hAnsi="Traditional Arabic"/>
          <w:b/>
          <w:bCs/>
          <w:rtl/>
        </w:rPr>
        <w:t xml:space="preserve">اللهُ </w:t>
      </w:r>
      <w:r w:rsidRPr="00CF0D3E">
        <w:rPr>
          <w:rFonts w:ascii="Traditional Arabic" w:hAnsi="Traditional Arabic"/>
          <w:b/>
          <w:bCs/>
          <w:rtl/>
        </w:rPr>
        <w:t>يَوْمَ الْقِيَامَةِ</w:t>
      </w:r>
      <w:r w:rsidR="008A6BC8">
        <w:rPr>
          <w:rFonts w:ascii="Traditional Arabic" w:hAnsi="Traditional Arabic"/>
          <w:b/>
          <w:bCs/>
          <w:rtl/>
        </w:rPr>
        <w:t>،</w:t>
      </w:r>
      <w:r w:rsidRPr="00CF0D3E">
        <w:rPr>
          <w:rFonts w:ascii="Traditional Arabic" w:hAnsi="Traditional Arabic"/>
          <w:b/>
          <w:bCs/>
          <w:rtl/>
        </w:rPr>
        <w:t xml:space="preserve"> وَمَنْ جَهَّزَ غَازِيًا </w:t>
      </w:r>
      <w:r>
        <w:rPr>
          <w:rFonts w:ascii="Traditional Arabic" w:hAnsi="Traditional Arabic" w:hint="cs"/>
          <w:b/>
          <w:bCs/>
          <w:rtl/>
        </w:rPr>
        <w:t>بِخَيْرٍ فَ</w:t>
      </w:r>
      <w:r w:rsidRPr="00CF0D3E">
        <w:rPr>
          <w:rFonts w:ascii="Traditional Arabic" w:hAnsi="Traditional Arabic"/>
          <w:b/>
          <w:bCs/>
          <w:rtl/>
        </w:rPr>
        <w:t xml:space="preserve">لَهُ </w:t>
      </w:r>
      <w:r>
        <w:rPr>
          <w:rFonts w:ascii="Traditional Arabic" w:hAnsi="Traditional Arabic"/>
          <w:b/>
          <w:bCs/>
          <w:rtl/>
        </w:rPr>
        <w:t>أَجْر</w:t>
      </w:r>
      <w:r>
        <w:rPr>
          <w:rFonts w:ascii="Traditional Arabic" w:hAnsi="Traditional Arabic" w:hint="cs"/>
          <w:b/>
          <w:bCs/>
          <w:rtl/>
        </w:rPr>
        <w:t>ُهُ</w:t>
      </w:r>
      <w:r w:rsidRPr="00CF0D3E">
        <w:rPr>
          <w:rFonts w:ascii="Traditional Arabic" w:hAnsi="Traditional Arabic"/>
          <w:b/>
          <w:bCs/>
          <w:vertAlign w:val="superscript"/>
        </w:rPr>
        <w:t>(</w:t>
      </w:r>
      <w:r w:rsidRPr="00CF0D3E">
        <w:rPr>
          <w:rStyle w:val="FootnoteReference"/>
          <w:rFonts w:ascii="Traditional Arabic" w:hAnsi="Traditional Arabic"/>
          <w:b/>
          <w:bCs/>
        </w:rPr>
        <w:footnoteReference w:id="1539"/>
      </w:r>
      <w:r w:rsidRPr="00CF0D3E">
        <w:rPr>
          <w:rFonts w:ascii="Traditional Arabic" w:hAnsi="Traditional Arabic"/>
          <w:b/>
          <w:bCs/>
          <w:vertAlign w:val="superscript"/>
        </w:rPr>
        <w:t>)</w:t>
      </w:r>
      <w:r>
        <w:rPr>
          <w:rFonts w:ascii="Traditional Arabic" w:hAnsi="Traditional Arabic" w:hint="cs"/>
          <w:b/>
          <w:bCs/>
          <w:rtl/>
        </w:rPr>
        <w:t xml:space="preserve">، </w:t>
      </w:r>
      <w:r w:rsidRPr="00CF0D3E">
        <w:rPr>
          <w:rFonts w:ascii="Traditional Arabic" w:hAnsi="Traditional Arabic"/>
          <w:b/>
          <w:bCs/>
          <w:rtl/>
        </w:rPr>
        <w:t xml:space="preserve">وَمَنْ بَنَى مَسْجِدًا يُذْكَرُ فِيهِ اسْمُ </w:t>
      </w:r>
      <w:r w:rsidR="00E25EFD">
        <w:rPr>
          <w:rFonts w:ascii="Traditional Arabic" w:hAnsi="Traditional Arabic"/>
          <w:b/>
          <w:bCs/>
          <w:rtl/>
        </w:rPr>
        <w:t xml:space="preserve">اللهِ </w:t>
      </w:r>
      <w:r w:rsidRPr="00CF0D3E">
        <w:rPr>
          <w:rFonts w:ascii="Traditional Arabic" w:hAnsi="Traditional Arabic"/>
          <w:b/>
          <w:bCs/>
          <w:rtl/>
        </w:rPr>
        <w:t xml:space="preserve">بَنَى </w:t>
      </w:r>
      <w:r w:rsidR="00E25EFD">
        <w:rPr>
          <w:rFonts w:ascii="Traditional Arabic" w:hAnsi="Traditional Arabic"/>
          <w:b/>
          <w:bCs/>
          <w:rtl/>
        </w:rPr>
        <w:t xml:space="preserve">اللهُ </w:t>
      </w:r>
      <w:r w:rsidRPr="00CF0D3E">
        <w:rPr>
          <w:rFonts w:ascii="Traditional Arabic" w:hAnsi="Traditional Arabic"/>
          <w:b/>
          <w:bCs/>
          <w:rtl/>
        </w:rPr>
        <w:t>لَهُ</w:t>
      </w:r>
      <w:r w:rsidRPr="00CF0D3E">
        <w:rPr>
          <w:rFonts w:ascii="Traditional Arabic" w:hAnsi="Traditional Arabic"/>
          <w:b/>
          <w:bCs/>
          <w:vertAlign w:val="superscript"/>
        </w:rPr>
        <w:t>(</w:t>
      </w:r>
      <w:r w:rsidRPr="00CF0D3E">
        <w:rPr>
          <w:rStyle w:val="FootnoteReference"/>
          <w:rFonts w:ascii="Traditional Arabic" w:hAnsi="Traditional Arabic"/>
          <w:b/>
          <w:bCs/>
        </w:rPr>
        <w:footnoteReference w:id="1540"/>
      </w:r>
      <w:r w:rsidRPr="00CF0D3E">
        <w:rPr>
          <w:rFonts w:ascii="Traditional Arabic" w:hAnsi="Traditional Arabic"/>
          <w:b/>
          <w:bCs/>
          <w:vertAlign w:val="superscript"/>
        </w:rPr>
        <w:t>)</w:t>
      </w:r>
      <w:r w:rsidRPr="00CF0D3E">
        <w:rPr>
          <w:rFonts w:ascii="Traditional Arabic" w:hAnsi="Traditional Arabic"/>
          <w:b/>
          <w:bCs/>
          <w:rtl/>
        </w:rPr>
        <w:t xml:space="preserve"> بَيْتًا فِي الْجَنَّةِ</w:t>
      </w:r>
      <w:r w:rsidRPr="00CF0D3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F0BE" w14:textId="77777777" w:rsidR="00CF0D3E" w:rsidRDefault="007B557A"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قالَ رَسولُ اللهِ </w:t>
      </w:r>
      <w:r w:rsidRPr="007B557A">
        <w:rPr>
          <w:rFonts w:ascii="Simplified Arabic" w:hAnsi="Simplified Arabic" w:hint="cs"/>
        </w:rPr>
        <w:sym w:font="AGA Arabesque" w:char="F072"/>
      </w:r>
      <w:r>
        <w:rPr>
          <w:rFonts w:ascii="Simplified Arabic" w:hAnsi="Simplified Arabic" w:hint="cs"/>
          <w:rtl/>
        </w:rPr>
        <w:t xml:space="preserve">: </w:t>
      </w:r>
      <w:r w:rsidRPr="007B557A">
        <w:rPr>
          <w:rFonts w:ascii="Traditional Arabic" w:hAnsi="Traditional Arabic"/>
          <w:rtl/>
        </w:rPr>
        <w:t>«</w:t>
      </w:r>
      <w:r>
        <w:rPr>
          <w:rFonts w:ascii="Traditional Arabic" w:hAnsi="Traditional Arabic" w:hint="cs"/>
          <w:b/>
          <w:bCs/>
          <w:rtl/>
        </w:rPr>
        <w:t>أَتَدْرُونَ مَنِ السّابِقُونَ إِلَى ظِلِّ اللهِ</w:t>
      </w:r>
      <w:r w:rsidRPr="007B557A">
        <w:rPr>
          <w:rFonts w:ascii="Traditional Arabic" w:hAnsi="Traditional Arabic"/>
          <w:b/>
          <w:bCs/>
          <w:vertAlign w:val="superscript"/>
        </w:rPr>
        <w:t>(</w:t>
      </w:r>
      <w:r w:rsidRPr="007B557A">
        <w:rPr>
          <w:rStyle w:val="FootnoteReference"/>
          <w:rFonts w:ascii="Traditional Arabic" w:hAnsi="Traditional Arabic"/>
          <w:b/>
          <w:bCs/>
        </w:rPr>
        <w:footnoteReference w:id="1541"/>
      </w:r>
      <w:r w:rsidRPr="007B557A">
        <w:rPr>
          <w:rFonts w:ascii="Traditional Arabic" w:hAnsi="Traditional Arabic"/>
          <w:b/>
          <w:bCs/>
          <w:vertAlign w:val="superscript"/>
        </w:rPr>
        <w:t>)</w:t>
      </w:r>
      <w:r>
        <w:rPr>
          <w:rFonts w:ascii="Traditional Arabic" w:hAnsi="Traditional Arabic" w:hint="cs"/>
          <w:b/>
          <w:bCs/>
          <w:rtl/>
        </w:rPr>
        <w:t xml:space="preserve"> يَوْمَ القِيامةِ؟</w:t>
      </w:r>
      <w:r w:rsidRPr="007B557A">
        <w:rPr>
          <w:rFonts w:ascii="Traditional Arabic" w:hAnsi="Traditional Arabic"/>
          <w:rtl/>
        </w:rPr>
        <w:t>»</w:t>
      </w:r>
      <w:r>
        <w:rPr>
          <w:rFonts w:ascii="Traditional Arabic" w:hAnsi="Traditional Arabic" w:hint="cs"/>
          <w:rtl/>
        </w:rPr>
        <w:t xml:space="preserve">، قالوا: اللهُ ورَسولُه أعلَمُ، قال: </w:t>
      </w:r>
      <w:r w:rsidRPr="007B557A">
        <w:rPr>
          <w:rFonts w:ascii="Traditional Arabic" w:hAnsi="Traditional Arabic"/>
          <w:rtl/>
        </w:rPr>
        <w:t>«</w:t>
      </w:r>
      <w:r>
        <w:rPr>
          <w:rFonts w:ascii="Traditional Arabic" w:hAnsi="Traditional Arabic" w:hint="cs"/>
          <w:b/>
          <w:bCs/>
          <w:rtl/>
        </w:rPr>
        <w:t>ال</w:t>
      </w:r>
      <w:r>
        <w:rPr>
          <w:rFonts w:ascii="Traditional Arabic" w:hAnsi="Traditional Arabic" w:hint="eastAsia"/>
          <w:b/>
          <w:bCs/>
          <w:rtl/>
        </w:rPr>
        <w:t>َّ</w:t>
      </w:r>
      <w:r w:rsidR="00AE7F5D">
        <w:rPr>
          <w:rFonts w:ascii="Traditional Arabic" w:hAnsi="Traditional Arabic" w:hint="cs"/>
          <w:b/>
          <w:bCs/>
          <w:rtl/>
        </w:rPr>
        <w:t>ذِينَ إِذَا</w:t>
      </w:r>
      <w:r>
        <w:rPr>
          <w:rFonts w:ascii="Traditional Arabic" w:hAnsi="Traditional Arabic" w:hint="cs"/>
          <w:b/>
          <w:bCs/>
          <w:rtl/>
        </w:rPr>
        <w:t xml:space="preserve"> أُعْطُوا الحَق</w:t>
      </w:r>
      <w:r>
        <w:rPr>
          <w:rFonts w:ascii="Traditional Arabic" w:hAnsi="Traditional Arabic" w:hint="eastAsia"/>
          <w:b/>
          <w:bCs/>
          <w:rtl/>
        </w:rPr>
        <w:t>َّ</w:t>
      </w:r>
      <w:r>
        <w:rPr>
          <w:rFonts w:ascii="Traditional Arabic" w:hAnsi="Traditional Arabic" w:hint="cs"/>
          <w:b/>
          <w:bCs/>
          <w:rtl/>
        </w:rPr>
        <w:t xml:space="preserve"> قَبِلُوهُ</w:t>
      </w:r>
      <w:r w:rsidRPr="007B557A">
        <w:rPr>
          <w:rFonts w:ascii="Traditional Arabic" w:hAnsi="Traditional Arabic"/>
          <w:b/>
          <w:bCs/>
          <w:vertAlign w:val="superscript"/>
        </w:rPr>
        <w:t>(</w:t>
      </w:r>
      <w:r w:rsidRPr="007B557A">
        <w:rPr>
          <w:rStyle w:val="FootnoteReference"/>
          <w:rFonts w:ascii="Traditional Arabic" w:hAnsi="Traditional Arabic"/>
          <w:b/>
          <w:bCs/>
        </w:rPr>
        <w:footnoteReference w:id="1542"/>
      </w:r>
      <w:r w:rsidRPr="007B557A">
        <w:rPr>
          <w:rFonts w:ascii="Traditional Arabic" w:hAnsi="Traditional Arabic"/>
          <w:b/>
          <w:bCs/>
          <w:vertAlign w:val="superscript"/>
        </w:rPr>
        <w:t>)</w:t>
      </w:r>
      <w:r>
        <w:rPr>
          <w:rFonts w:ascii="Traditional Arabic" w:hAnsi="Traditional Arabic" w:hint="cs"/>
          <w:b/>
          <w:bCs/>
          <w:rtl/>
        </w:rPr>
        <w:t>، وَإِذَا سُئِلُوهُ بَذَلُوهُ</w:t>
      </w:r>
      <w:r w:rsidRPr="007B557A">
        <w:rPr>
          <w:rFonts w:ascii="Traditional Arabic" w:hAnsi="Traditional Arabic"/>
          <w:b/>
          <w:bCs/>
          <w:vertAlign w:val="superscript"/>
        </w:rPr>
        <w:t>(</w:t>
      </w:r>
      <w:r w:rsidRPr="007B557A">
        <w:rPr>
          <w:rStyle w:val="FootnoteReference"/>
          <w:rFonts w:ascii="Traditional Arabic" w:hAnsi="Traditional Arabic"/>
          <w:b/>
          <w:bCs/>
        </w:rPr>
        <w:footnoteReference w:id="1543"/>
      </w:r>
      <w:r w:rsidRPr="007B557A">
        <w:rPr>
          <w:rFonts w:ascii="Traditional Arabic" w:hAnsi="Traditional Arabic"/>
          <w:b/>
          <w:bCs/>
          <w:vertAlign w:val="superscript"/>
        </w:rPr>
        <w:t>)</w:t>
      </w:r>
      <w:r w:rsidR="00AE7F5D">
        <w:rPr>
          <w:rFonts w:ascii="Traditional Arabic" w:hAnsi="Traditional Arabic" w:hint="cs"/>
          <w:b/>
          <w:bCs/>
          <w:rtl/>
        </w:rPr>
        <w:t>، وَإِذَا حَكَمُ</w:t>
      </w:r>
      <w:r>
        <w:rPr>
          <w:rFonts w:ascii="Traditional Arabic" w:hAnsi="Traditional Arabic" w:hint="cs"/>
          <w:b/>
          <w:bCs/>
          <w:rtl/>
        </w:rPr>
        <w:t>وا لِلن</w:t>
      </w:r>
      <w:r>
        <w:rPr>
          <w:rFonts w:ascii="Traditional Arabic" w:hAnsi="Traditional Arabic" w:hint="eastAsia"/>
          <w:b/>
          <w:bCs/>
          <w:rtl/>
        </w:rPr>
        <w:t>َّ</w:t>
      </w:r>
      <w:r>
        <w:rPr>
          <w:rFonts w:ascii="Traditional Arabic" w:hAnsi="Traditional Arabic" w:hint="cs"/>
          <w:b/>
          <w:bCs/>
          <w:rtl/>
        </w:rPr>
        <w:t>اسِ حَكَمُوا كَحُكْمِهِم لِأَنْفُسِهم</w:t>
      </w:r>
      <w:r w:rsidRPr="007B557A">
        <w:rPr>
          <w:rFonts w:ascii="Traditional Arabic" w:hAnsi="Traditional Arabic"/>
          <w:b/>
          <w:bCs/>
          <w:vertAlign w:val="superscript"/>
        </w:rPr>
        <w:t>(</w:t>
      </w:r>
      <w:r w:rsidRPr="007B557A">
        <w:rPr>
          <w:rStyle w:val="FootnoteReference"/>
          <w:rFonts w:ascii="Traditional Arabic" w:hAnsi="Traditional Arabic"/>
          <w:b/>
          <w:bCs/>
        </w:rPr>
        <w:footnoteReference w:id="1544"/>
      </w:r>
      <w:r w:rsidRPr="007B557A">
        <w:rPr>
          <w:rFonts w:ascii="Traditional Arabic" w:hAnsi="Traditional Arabic"/>
          <w:b/>
          <w:bCs/>
          <w:vertAlign w:val="superscript"/>
        </w:rPr>
        <w:t>)</w:t>
      </w:r>
      <w:r w:rsidRPr="007B557A">
        <w:rPr>
          <w:rFonts w:ascii="Traditional Arabic" w:hAnsi="Traditional Arabic"/>
          <w:rtl/>
        </w:rPr>
        <w:t>»</w:t>
      </w:r>
      <w:r>
        <w:rPr>
          <w:rFonts w:ascii="Traditional Arabic" w:hAnsi="Traditional Arabic" w:hint="cs"/>
          <w:rtl/>
        </w:rPr>
        <w:t>. هذا حدِيثٌ غرِيبٌ أخرجَه أحمدُ.</w:t>
      </w:r>
    </w:p>
    <w:p w14:paraId="22EBF0BF" w14:textId="77777777" w:rsidR="007B557A" w:rsidRDefault="007B557A" w:rsidP="00FF4292">
      <w:pPr>
        <w:pStyle w:val="Heading2"/>
        <w:rPr>
          <w:rtl/>
        </w:rPr>
      </w:pPr>
      <w:bookmarkStart w:id="156" w:name="_Toc127037616"/>
      <w:r>
        <w:rPr>
          <w:rFonts w:hint="cs"/>
          <w:rtl/>
        </w:rPr>
        <w:t xml:space="preserve">بابُ إِغاثَةِ </w:t>
      </w:r>
      <w:r w:rsidR="00E25EFD">
        <w:rPr>
          <w:rFonts w:hint="cs"/>
          <w:rtl/>
        </w:rPr>
        <w:t>الـمَ</w:t>
      </w:r>
      <w:r>
        <w:rPr>
          <w:rFonts w:hint="cs"/>
          <w:rtl/>
        </w:rPr>
        <w:t>لْهُوفِ</w:t>
      </w:r>
      <w:bookmarkEnd w:id="156"/>
    </w:p>
    <w:p w14:paraId="22EBF0C0" w14:textId="77777777" w:rsidR="007B557A" w:rsidRDefault="007B557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رضيَ الله عنها قالتْ: قالَ رَسولُ الله </w:t>
      </w:r>
      <w:r w:rsidRPr="007B557A">
        <w:rPr>
          <w:rFonts w:ascii="Simplified Arabic" w:hAnsi="Simplified Arabic" w:hint="cs"/>
        </w:rPr>
        <w:sym w:font="AGA Arabesque" w:char="F072"/>
      </w:r>
      <w:r>
        <w:rPr>
          <w:rFonts w:ascii="Simplified Arabic" w:hAnsi="Simplified Arabic" w:hint="cs"/>
          <w:rtl/>
        </w:rPr>
        <w:t xml:space="preserve">: </w:t>
      </w:r>
      <w:r w:rsidRPr="007B557A">
        <w:rPr>
          <w:rFonts w:ascii="Traditional Arabic" w:hAnsi="Traditional Arabic"/>
          <w:rtl/>
        </w:rPr>
        <w:t>«</w:t>
      </w:r>
      <w:r>
        <w:rPr>
          <w:rFonts w:ascii="Traditional Arabic" w:hAnsi="Traditional Arabic"/>
          <w:b/>
          <w:bCs/>
          <w:rtl/>
        </w:rPr>
        <w:t>مَنْ كَانَ و</w:t>
      </w:r>
      <w:r>
        <w:rPr>
          <w:rFonts w:ascii="Traditional Arabic" w:hAnsi="Traditional Arabic" w:hint="cs"/>
          <w:b/>
          <w:bCs/>
          <w:rtl/>
        </w:rPr>
        <w:t>ُ</w:t>
      </w:r>
      <w:r w:rsidRPr="007B557A">
        <w:rPr>
          <w:rFonts w:ascii="Traditional Arabic" w:hAnsi="Traditional Arabic"/>
          <w:b/>
          <w:bCs/>
          <w:rtl/>
        </w:rPr>
        <w:t xml:space="preserve">صْلَةً لأَخِيهِ الْمُسْلِمِ إِلَى ذِي سُلْطَانٍ فِي </w:t>
      </w:r>
      <w:r>
        <w:rPr>
          <w:rFonts w:ascii="Traditional Arabic" w:hAnsi="Traditional Arabic" w:hint="cs"/>
          <w:b/>
          <w:bCs/>
          <w:rtl/>
        </w:rPr>
        <w:t>تَبْلِيغِ</w:t>
      </w:r>
      <w:r w:rsidRPr="007B557A">
        <w:rPr>
          <w:rFonts w:ascii="Traditional Arabic" w:hAnsi="Traditional Arabic"/>
          <w:b/>
          <w:bCs/>
          <w:rtl/>
        </w:rPr>
        <w:t xml:space="preserve"> بِرٍّ</w:t>
      </w:r>
      <w:r w:rsidR="008A6BC8">
        <w:rPr>
          <w:rFonts w:ascii="Traditional Arabic" w:hAnsi="Traditional Arabic"/>
          <w:b/>
          <w:bCs/>
          <w:rtl/>
        </w:rPr>
        <w:t>،</w:t>
      </w:r>
      <w:r w:rsidRPr="007B557A">
        <w:rPr>
          <w:rFonts w:ascii="Traditional Arabic" w:hAnsi="Traditional Arabic"/>
          <w:b/>
          <w:bCs/>
          <w:rtl/>
        </w:rPr>
        <w:t xml:space="preserve"> أَوْ تَيْسِيرِ عُسْرٍ </w:t>
      </w:r>
      <w:r>
        <w:rPr>
          <w:rFonts w:ascii="Traditional Arabic" w:hAnsi="Traditional Arabic" w:hint="cs"/>
          <w:b/>
          <w:bCs/>
          <w:rtl/>
        </w:rPr>
        <w:t>أَعَانَهُ اللهُ</w:t>
      </w:r>
      <w:r w:rsidRPr="007B557A">
        <w:rPr>
          <w:rFonts w:ascii="Traditional Arabic" w:hAnsi="Traditional Arabic"/>
          <w:b/>
          <w:bCs/>
          <w:rtl/>
        </w:rPr>
        <w:t xml:space="preserve"> عَلَى </w:t>
      </w:r>
      <w:r>
        <w:rPr>
          <w:rFonts w:ascii="Traditional Arabic" w:hAnsi="Traditional Arabic" w:hint="cs"/>
          <w:b/>
          <w:bCs/>
          <w:rtl/>
        </w:rPr>
        <w:t>جَوَازِ</w:t>
      </w:r>
      <w:r w:rsidRPr="007B557A">
        <w:rPr>
          <w:rFonts w:ascii="Traditional Arabic" w:hAnsi="Traditional Arabic"/>
          <w:b/>
          <w:bCs/>
          <w:rtl/>
        </w:rPr>
        <w:t xml:space="preserve"> الصِّرَاطِ </w:t>
      </w:r>
      <w:r>
        <w:rPr>
          <w:rFonts w:ascii="Traditional Arabic" w:hAnsi="Traditional Arabic" w:hint="cs"/>
          <w:b/>
          <w:bCs/>
          <w:rtl/>
        </w:rPr>
        <w:t>عِنْدَ</w:t>
      </w:r>
      <w:r w:rsidRPr="007B557A">
        <w:rPr>
          <w:rFonts w:ascii="Traditional Arabic" w:hAnsi="Traditional Arabic"/>
          <w:b/>
          <w:bCs/>
          <w:rtl/>
        </w:rPr>
        <w:t xml:space="preserve"> دَحْضِ الأَقْدَامِ</w:t>
      </w:r>
      <w:r w:rsidRPr="007B557A">
        <w:rPr>
          <w:rFonts w:ascii="Traditional Arabic" w:hAnsi="Traditional Arabic"/>
          <w:b/>
          <w:bCs/>
          <w:vertAlign w:val="superscript"/>
        </w:rPr>
        <w:t>(</w:t>
      </w:r>
      <w:r w:rsidRPr="007B557A">
        <w:rPr>
          <w:rStyle w:val="FootnoteReference"/>
          <w:rFonts w:ascii="Traditional Arabic" w:hAnsi="Traditional Arabic"/>
          <w:b/>
          <w:bCs/>
        </w:rPr>
        <w:footnoteReference w:id="1545"/>
      </w:r>
      <w:r w:rsidRPr="007B557A">
        <w:rPr>
          <w:rFonts w:ascii="Traditional Arabic" w:hAnsi="Traditional Arabic"/>
          <w:b/>
          <w:bCs/>
          <w:vertAlign w:val="superscript"/>
        </w:rPr>
        <w:t>)</w:t>
      </w:r>
      <w:r w:rsidRPr="007B557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sidR="00787AFC">
        <w:rPr>
          <w:rFonts w:ascii="Traditional Arabic" w:hAnsi="Traditional Arabic" w:hint="cs"/>
          <w:rtl/>
        </w:rPr>
        <w:t xml:space="preserve">غَرِيبٌ </w:t>
      </w:r>
      <w:r>
        <w:rPr>
          <w:rFonts w:ascii="Traditional Arabic" w:hAnsi="Traditional Arabic"/>
          <w:rtl/>
        </w:rPr>
        <w:t xml:space="preserve">أخرجَه </w:t>
      </w:r>
      <w:r w:rsidR="00787AFC">
        <w:rPr>
          <w:rFonts w:ascii="Traditional Arabic" w:hAnsi="Traditional Arabic" w:hint="cs"/>
          <w:rtl/>
        </w:rPr>
        <w:t>الطّبَرانيّ.</w:t>
      </w:r>
    </w:p>
    <w:p w14:paraId="22EBF0C1" w14:textId="77777777" w:rsidR="00787AFC" w:rsidRDefault="00787AFC" w:rsidP="00FF4292">
      <w:pPr>
        <w:pStyle w:val="Heading2"/>
        <w:rPr>
          <w:rtl/>
        </w:rPr>
      </w:pPr>
      <w:bookmarkStart w:id="157" w:name="_Toc127037617"/>
      <w:r>
        <w:rPr>
          <w:rFonts w:hint="cs"/>
          <w:rtl/>
        </w:rPr>
        <w:t>باب إِماطَةِ الأَذَى عَنِ الط</w:t>
      </w:r>
      <w:r>
        <w:rPr>
          <w:rFonts w:hint="eastAsia"/>
          <w:rtl/>
        </w:rPr>
        <w:t>َّ</w:t>
      </w:r>
      <w:r>
        <w:rPr>
          <w:rFonts w:hint="cs"/>
          <w:rtl/>
        </w:rPr>
        <w:t>رِيق</w:t>
      </w:r>
      <w:bookmarkEnd w:id="157"/>
    </w:p>
    <w:p w14:paraId="22EBF0C2" w14:textId="77777777" w:rsidR="00787AFC" w:rsidRDefault="00787AF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الله بنِ بُرَيدةَ عن أبِيه </w:t>
      </w:r>
      <w:r>
        <w:rPr>
          <w:rFonts w:ascii="Traditional Arabic" w:hAnsi="Traditional Arabic" w:hint="eastAsia"/>
          <w:rtl/>
        </w:rPr>
        <w:t>رضي</w:t>
      </w:r>
      <w:r>
        <w:rPr>
          <w:rFonts w:ascii="Traditional Arabic" w:hAnsi="Traditional Arabic"/>
          <w:rtl/>
        </w:rPr>
        <w:t xml:space="preserve"> الله عنه</w:t>
      </w:r>
      <w:r w:rsidR="00A60D39">
        <w:rPr>
          <w:rFonts w:ascii="Traditional Arabic" w:hAnsi="Traditional Arabic" w:hint="cs"/>
          <w:rtl/>
        </w:rPr>
        <w:t xml:space="preserve"> قال: قال رَسولُ الله </w:t>
      </w:r>
      <w:r w:rsidR="00A60D39" w:rsidRPr="00A60D39">
        <w:rPr>
          <w:rFonts w:ascii="Simplified Arabic" w:hAnsi="Simplified Arabic" w:hint="cs"/>
        </w:rPr>
        <w:sym w:font="AGA Arabesque" w:char="F072"/>
      </w:r>
      <w:r w:rsidR="00A60D39">
        <w:rPr>
          <w:rFonts w:ascii="Simplified Arabic" w:hAnsi="Simplified Arabic" w:hint="cs"/>
          <w:rtl/>
        </w:rPr>
        <w:t xml:space="preserve">: </w:t>
      </w:r>
      <w:r w:rsidR="00A60D39" w:rsidRPr="00A60D39">
        <w:rPr>
          <w:rFonts w:ascii="Traditional Arabic" w:hAnsi="Traditional Arabic"/>
          <w:rtl/>
        </w:rPr>
        <w:t>«</w:t>
      </w:r>
      <w:r w:rsidR="00A60D39">
        <w:rPr>
          <w:rFonts w:ascii="Traditional Arabic" w:hAnsi="Traditional Arabic" w:hint="cs"/>
          <w:b/>
          <w:bCs/>
          <w:rtl/>
        </w:rPr>
        <w:t>فِي الإِنْسانِ سِتُّونَ وَثَلَاثُمائةِ مَفْصِلٍ فَعَلَيهِ أن</w:t>
      </w:r>
      <w:r w:rsidR="00A60D39">
        <w:rPr>
          <w:rFonts w:ascii="Traditional Arabic" w:hAnsi="Traditional Arabic"/>
          <w:b/>
          <w:bCs/>
          <w:rtl/>
        </w:rPr>
        <w:t>َّ</w:t>
      </w:r>
      <w:r w:rsidR="00A60D39">
        <w:rPr>
          <w:rFonts w:ascii="Traditional Arabic" w:hAnsi="Traditional Arabic" w:hint="cs"/>
          <w:b/>
          <w:bCs/>
          <w:rtl/>
        </w:rPr>
        <w:t xml:space="preserve"> يَتَصَد</w:t>
      </w:r>
      <w:r w:rsidR="00A60D39">
        <w:rPr>
          <w:rFonts w:ascii="Traditional Arabic" w:hAnsi="Traditional Arabic" w:hint="eastAsia"/>
          <w:b/>
          <w:bCs/>
          <w:rtl/>
        </w:rPr>
        <w:t>َّ</w:t>
      </w:r>
      <w:r w:rsidR="00A60D39">
        <w:rPr>
          <w:rFonts w:ascii="Traditional Arabic" w:hAnsi="Traditional Arabic" w:hint="cs"/>
          <w:b/>
          <w:bCs/>
          <w:rtl/>
        </w:rPr>
        <w:t>قَ</w:t>
      </w:r>
      <w:r w:rsidR="00A60D39" w:rsidRPr="00A60D39">
        <w:rPr>
          <w:rFonts w:ascii="Traditional Arabic" w:hAnsi="Traditional Arabic"/>
          <w:b/>
          <w:bCs/>
          <w:vertAlign w:val="superscript"/>
        </w:rPr>
        <w:t>(</w:t>
      </w:r>
      <w:r w:rsidR="00A60D39" w:rsidRPr="00A60D39">
        <w:rPr>
          <w:rStyle w:val="FootnoteReference"/>
          <w:rFonts w:ascii="Traditional Arabic" w:hAnsi="Traditional Arabic"/>
          <w:b/>
          <w:bCs/>
        </w:rPr>
        <w:footnoteReference w:id="1546"/>
      </w:r>
      <w:r w:rsidR="00A60D39" w:rsidRPr="00A60D39">
        <w:rPr>
          <w:rFonts w:ascii="Traditional Arabic" w:hAnsi="Traditional Arabic"/>
          <w:b/>
          <w:bCs/>
          <w:vertAlign w:val="superscript"/>
        </w:rPr>
        <w:t>)</w:t>
      </w:r>
      <w:r w:rsidR="00A60D39">
        <w:rPr>
          <w:rFonts w:ascii="Traditional Arabic" w:hAnsi="Traditional Arabic" w:hint="cs"/>
          <w:b/>
          <w:bCs/>
          <w:rtl/>
        </w:rPr>
        <w:t xml:space="preserve"> عَنْ كُلِّ مَفْصِلٍ بِصَدَقَةٍ</w:t>
      </w:r>
      <w:r w:rsidR="00A60D39" w:rsidRPr="00A60D39">
        <w:rPr>
          <w:rFonts w:ascii="Traditional Arabic" w:hAnsi="Traditional Arabic"/>
          <w:rtl/>
        </w:rPr>
        <w:t>»</w:t>
      </w:r>
      <w:r w:rsidR="00A60D39">
        <w:rPr>
          <w:rFonts w:ascii="Traditional Arabic" w:hAnsi="Traditional Arabic" w:hint="cs"/>
          <w:rtl/>
        </w:rPr>
        <w:t xml:space="preserve">، قالوا: ومَن يُطِيقُ ذلكَ يا رسولَ الله؟ قال: </w:t>
      </w:r>
      <w:r w:rsidR="00A60D39" w:rsidRPr="00A60D39">
        <w:rPr>
          <w:rFonts w:ascii="Traditional Arabic" w:hAnsi="Traditional Arabic"/>
          <w:rtl/>
        </w:rPr>
        <w:t>«</w:t>
      </w:r>
      <w:r w:rsidR="00A60D39">
        <w:rPr>
          <w:rFonts w:ascii="Traditional Arabic" w:hAnsi="Traditional Arabic" w:hint="cs"/>
          <w:b/>
          <w:bCs/>
          <w:rtl/>
        </w:rPr>
        <w:t>النُّخاعَةُ</w:t>
      </w:r>
      <w:r w:rsidR="00A60D39" w:rsidRPr="00A60D39">
        <w:rPr>
          <w:rFonts w:ascii="Traditional Arabic" w:hAnsi="Traditional Arabic"/>
          <w:b/>
          <w:bCs/>
          <w:vertAlign w:val="superscript"/>
        </w:rPr>
        <w:t>(</w:t>
      </w:r>
      <w:r w:rsidR="00A60D39" w:rsidRPr="00A60D39">
        <w:rPr>
          <w:rStyle w:val="FootnoteReference"/>
          <w:rFonts w:ascii="Traditional Arabic" w:hAnsi="Traditional Arabic"/>
          <w:b/>
          <w:bCs/>
        </w:rPr>
        <w:footnoteReference w:id="1547"/>
      </w:r>
      <w:r w:rsidR="00A60D39" w:rsidRPr="00A60D39">
        <w:rPr>
          <w:rFonts w:ascii="Traditional Arabic" w:hAnsi="Traditional Arabic"/>
          <w:b/>
          <w:bCs/>
          <w:vertAlign w:val="superscript"/>
        </w:rPr>
        <w:t>)</w:t>
      </w:r>
      <w:r w:rsidR="00A60D39">
        <w:rPr>
          <w:rFonts w:ascii="Traditional Arabic" w:hAnsi="Traditional Arabic" w:hint="cs"/>
          <w:b/>
          <w:bCs/>
          <w:rtl/>
        </w:rPr>
        <w:t xml:space="preserve"> فِي </w:t>
      </w:r>
      <w:r w:rsidR="00E25EFD">
        <w:rPr>
          <w:rFonts w:ascii="Traditional Arabic" w:hAnsi="Traditional Arabic" w:hint="cs"/>
          <w:b/>
          <w:bCs/>
          <w:rtl/>
        </w:rPr>
        <w:t>الـمَ</w:t>
      </w:r>
      <w:r w:rsidR="00A60D39">
        <w:rPr>
          <w:rFonts w:ascii="Traditional Arabic" w:hAnsi="Traditional Arabic" w:hint="cs"/>
          <w:b/>
          <w:bCs/>
          <w:rtl/>
        </w:rPr>
        <w:t xml:space="preserve">سْجِدِ </w:t>
      </w:r>
      <w:r w:rsidR="00A60D39">
        <w:rPr>
          <w:rFonts w:ascii="Traditional Arabic" w:hAnsi="Traditional Arabic" w:hint="cs"/>
          <w:b/>
          <w:bCs/>
          <w:rtl/>
        </w:rPr>
        <w:lastRenderedPageBreak/>
        <w:t>تَدْفِنُها وَالش</w:t>
      </w:r>
      <w:r w:rsidR="00A60D39">
        <w:rPr>
          <w:rFonts w:ascii="Traditional Arabic" w:hAnsi="Traditional Arabic" w:hint="eastAsia"/>
          <w:b/>
          <w:bCs/>
          <w:rtl/>
        </w:rPr>
        <w:t>َّ</w:t>
      </w:r>
      <w:r w:rsidR="00A60D39">
        <w:rPr>
          <w:rFonts w:ascii="Traditional Arabic" w:hAnsi="Traditional Arabic" w:hint="cs"/>
          <w:b/>
          <w:bCs/>
          <w:rtl/>
        </w:rPr>
        <w:t>يءُ</w:t>
      </w:r>
      <w:r w:rsidR="00A60D39" w:rsidRPr="00A60D39">
        <w:rPr>
          <w:rFonts w:ascii="Traditional Arabic" w:hAnsi="Traditional Arabic"/>
          <w:b/>
          <w:bCs/>
          <w:vertAlign w:val="superscript"/>
        </w:rPr>
        <w:t>(</w:t>
      </w:r>
      <w:r w:rsidR="00A60D39" w:rsidRPr="00A60D39">
        <w:rPr>
          <w:rStyle w:val="FootnoteReference"/>
          <w:rFonts w:ascii="Traditional Arabic" w:hAnsi="Traditional Arabic"/>
          <w:b/>
          <w:bCs/>
        </w:rPr>
        <w:footnoteReference w:id="1548"/>
      </w:r>
      <w:r w:rsidR="00A60D39" w:rsidRPr="00A60D39">
        <w:rPr>
          <w:rFonts w:ascii="Traditional Arabic" w:hAnsi="Traditional Arabic"/>
          <w:b/>
          <w:bCs/>
          <w:vertAlign w:val="superscript"/>
        </w:rPr>
        <w:t>)</w:t>
      </w:r>
      <w:r w:rsidR="00A60D39">
        <w:rPr>
          <w:rFonts w:ascii="Traditional Arabic" w:hAnsi="Traditional Arabic" w:hint="cs"/>
          <w:b/>
          <w:bCs/>
          <w:rtl/>
        </w:rPr>
        <w:t xml:space="preserve"> تُنَحِّيهِ عَنِ الط</w:t>
      </w:r>
      <w:r w:rsidR="00A60D39">
        <w:rPr>
          <w:rFonts w:ascii="Traditional Arabic" w:hAnsi="Traditional Arabic" w:hint="eastAsia"/>
          <w:b/>
          <w:bCs/>
          <w:rtl/>
        </w:rPr>
        <w:t>َّ</w:t>
      </w:r>
      <w:r w:rsidR="00A60D39">
        <w:rPr>
          <w:rFonts w:ascii="Traditional Arabic" w:hAnsi="Traditional Arabic" w:hint="cs"/>
          <w:b/>
          <w:bCs/>
          <w:rtl/>
        </w:rPr>
        <w:t>ريقِ فَإِنْ لَـمْ تَقْدِرْ عَلَى ذَلِكَ فَإِن</w:t>
      </w:r>
      <w:r w:rsidR="00A60D39">
        <w:rPr>
          <w:rFonts w:ascii="Traditional Arabic" w:hAnsi="Traditional Arabic" w:hint="eastAsia"/>
          <w:b/>
          <w:bCs/>
          <w:rtl/>
        </w:rPr>
        <w:t>َّ</w:t>
      </w:r>
      <w:r w:rsidR="00A60D39">
        <w:rPr>
          <w:rFonts w:ascii="Traditional Arabic" w:hAnsi="Traditional Arabic" w:hint="cs"/>
          <w:b/>
          <w:bCs/>
          <w:rtl/>
        </w:rPr>
        <w:t xml:space="preserve"> رَكْعَتَيِ الضُّحَى تُجْزِئُ عَنْكَ</w:t>
      </w:r>
      <w:r w:rsidR="00A60D39" w:rsidRPr="00A60D39">
        <w:rPr>
          <w:rFonts w:ascii="Traditional Arabic" w:hAnsi="Traditional Arabic"/>
          <w:rtl/>
        </w:rPr>
        <w:t>»</w:t>
      </w:r>
      <w:r w:rsidR="00A60D39">
        <w:rPr>
          <w:rFonts w:ascii="Traditional Arabic" w:hAnsi="Traditional Arabic" w:hint="cs"/>
          <w:rtl/>
        </w:rPr>
        <w:t xml:space="preserve">. </w:t>
      </w:r>
      <w:r w:rsidR="00A60D39">
        <w:rPr>
          <w:rFonts w:ascii="Traditional Arabic" w:hAnsi="Traditional Arabic" w:hint="eastAsia"/>
          <w:rtl/>
        </w:rPr>
        <w:t>هذا</w:t>
      </w:r>
      <w:r w:rsidR="00A60D39">
        <w:rPr>
          <w:rFonts w:ascii="Traditional Arabic" w:hAnsi="Traditional Arabic"/>
          <w:rtl/>
        </w:rPr>
        <w:t xml:space="preserve"> حدِيثٌ صحِيحٌ أخرجَه </w:t>
      </w:r>
      <w:r w:rsidR="00A60D39">
        <w:rPr>
          <w:rFonts w:ascii="Traditional Arabic" w:hAnsi="Traditional Arabic" w:hint="cs"/>
          <w:rtl/>
        </w:rPr>
        <w:t>أبو داود.</w:t>
      </w:r>
    </w:p>
    <w:p w14:paraId="22EBF0C3" w14:textId="77777777" w:rsidR="00A60D39" w:rsidRDefault="00A60D39" w:rsidP="00FF4292">
      <w:pPr>
        <w:pStyle w:val="Heading2"/>
        <w:rPr>
          <w:rtl/>
        </w:rPr>
      </w:pPr>
      <w:bookmarkStart w:id="158" w:name="_Toc127037618"/>
      <w:r>
        <w:rPr>
          <w:rFonts w:hint="cs"/>
          <w:rtl/>
        </w:rPr>
        <w:t>باب إكرامِ الض</w:t>
      </w:r>
      <w:r>
        <w:rPr>
          <w:rFonts w:hint="eastAsia"/>
          <w:rtl/>
        </w:rPr>
        <w:t>َّ</w:t>
      </w:r>
      <w:r>
        <w:rPr>
          <w:rFonts w:hint="cs"/>
          <w:rtl/>
        </w:rPr>
        <w:t>يفِ</w:t>
      </w:r>
      <w:bookmarkEnd w:id="158"/>
    </w:p>
    <w:p w14:paraId="22EBF0C4" w14:textId="77777777" w:rsidR="00A60D39" w:rsidRDefault="00A60D3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الأَحْوَصِ </w:t>
      </w:r>
      <w:r>
        <w:rPr>
          <w:rFonts w:ascii="Traditional Arabic" w:hAnsi="Traditional Arabic"/>
          <w:rtl/>
        </w:rPr>
        <w:t>–</w:t>
      </w:r>
      <w:r>
        <w:rPr>
          <w:rFonts w:ascii="Traditional Arabic" w:hAnsi="Traditional Arabic" w:hint="cs"/>
          <w:rtl/>
        </w:rPr>
        <w:t xml:space="preserve"> هو عَوْفُ بنُ مالكِ بنِ نَضْلةَ الجُشَمِيُّ </w:t>
      </w:r>
      <w:r>
        <w:rPr>
          <w:rFonts w:ascii="Traditional Arabic" w:hAnsi="Traditional Arabic"/>
          <w:rtl/>
        </w:rPr>
        <w:t>–</w:t>
      </w:r>
      <w:r>
        <w:rPr>
          <w:rFonts w:ascii="Traditional Arabic" w:hAnsi="Traditional Arabic" w:hint="cs"/>
          <w:rtl/>
        </w:rPr>
        <w:t xml:space="preserve"> عن أَبِيه مالكٍ قال: قُلتُ: يا رسولَ اللهِ، الرّجُلُ أَمْرُّ به فلا يُضِيْفُني ولا يَقْرِيني</w:t>
      </w:r>
      <w:r w:rsidRPr="00A60D39">
        <w:rPr>
          <w:rFonts w:ascii="Traditional Arabic" w:hAnsi="Traditional Arabic"/>
          <w:vertAlign w:val="superscript"/>
        </w:rPr>
        <w:t>(</w:t>
      </w:r>
      <w:r w:rsidRPr="00A60D39">
        <w:rPr>
          <w:rStyle w:val="FootnoteReference"/>
          <w:rFonts w:ascii="Traditional Arabic" w:hAnsi="Traditional Arabic"/>
        </w:rPr>
        <w:footnoteReference w:id="1549"/>
      </w:r>
      <w:r w:rsidRPr="00A60D39">
        <w:rPr>
          <w:rFonts w:ascii="Traditional Arabic" w:hAnsi="Traditional Arabic"/>
          <w:vertAlign w:val="superscript"/>
        </w:rPr>
        <w:t>)</w:t>
      </w:r>
      <w:r>
        <w:rPr>
          <w:rFonts w:ascii="Traditional Arabic" w:hAnsi="Traditional Arabic" w:hint="cs"/>
          <w:rtl/>
        </w:rPr>
        <w:t xml:space="preserve"> فيمُرُّ بي أَفَأَجْزِيه</w:t>
      </w:r>
      <w:r w:rsidRPr="00A60D39">
        <w:rPr>
          <w:rFonts w:ascii="Traditional Arabic" w:hAnsi="Traditional Arabic"/>
          <w:vertAlign w:val="superscript"/>
        </w:rPr>
        <w:t>(</w:t>
      </w:r>
      <w:r w:rsidRPr="00A60D39">
        <w:rPr>
          <w:rStyle w:val="FootnoteReference"/>
          <w:rFonts w:ascii="Traditional Arabic" w:hAnsi="Traditional Arabic"/>
        </w:rPr>
        <w:footnoteReference w:id="1550"/>
      </w:r>
      <w:r w:rsidRPr="00A60D39">
        <w:rPr>
          <w:rFonts w:ascii="Traditional Arabic" w:hAnsi="Traditional Arabic"/>
          <w:vertAlign w:val="superscript"/>
        </w:rPr>
        <w:t>)</w:t>
      </w:r>
      <w:r>
        <w:rPr>
          <w:rFonts w:ascii="Traditional Arabic" w:hAnsi="Traditional Arabic" w:hint="cs"/>
          <w:rtl/>
        </w:rPr>
        <w:t xml:space="preserve">؟ قال: </w:t>
      </w:r>
      <w:r w:rsidRPr="00A60D39">
        <w:rPr>
          <w:rFonts w:ascii="Traditional Arabic" w:hAnsi="Traditional Arabic"/>
          <w:rtl/>
        </w:rPr>
        <w:t>«</w:t>
      </w:r>
      <w:r>
        <w:rPr>
          <w:rFonts w:ascii="Traditional Arabic" w:hAnsi="Traditional Arabic" w:hint="cs"/>
          <w:b/>
          <w:bCs/>
          <w:rtl/>
        </w:rPr>
        <w:t>لا بَلِ اقْرِهِ</w:t>
      </w:r>
      <w:r w:rsidRPr="00A60D39">
        <w:rPr>
          <w:rFonts w:ascii="Traditional Arabic" w:hAnsi="Traditional Arabic"/>
          <w:rtl/>
        </w:rPr>
        <w:t>»</w:t>
      </w:r>
      <w:r>
        <w:rPr>
          <w:rFonts w:ascii="Traditional Arabic" w:hAnsi="Traditional Arabic" w:hint="cs"/>
          <w:rtl/>
        </w:rPr>
        <w:t>. قال: ورَءاني رَث</w:t>
      </w:r>
      <w:r>
        <w:rPr>
          <w:rFonts w:ascii="Traditional Arabic" w:hAnsi="Traditional Arabic" w:hint="eastAsia"/>
          <w:rtl/>
        </w:rPr>
        <w:t>َّ</w:t>
      </w:r>
      <w:r>
        <w:rPr>
          <w:rFonts w:ascii="Traditional Arabic" w:hAnsi="Traditional Arabic" w:hint="cs"/>
          <w:rtl/>
        </w:rPr>
        <w:t xml:space="preserve"> الهَيئَةِ</w:t>
      </w:r>
      <w:r w:rsidRPr="00A60D39">
        <w:rPr>
          <w:rFonts w:ascii="Traditional Arabic" w:hAnsi="Traditional Arabic"/>
          <w:vertAlign w:val="superscript"/>
        </w:rPr>
        <w:t>(</w:t>
      </w:r>
      <w:r w:rsidRPr="00A60D39">
        <w:rPr>
          <w:rStyle w:val="FootnoteReference"/>
          <w:rFonts w:ascii="Traditional Arabic" w:hAnsi="Traditional Arabic"/>
        </w:rPr>
        <w:footnoteReference w:id="1551"/>
      </w:r>
      <w:r w:rsidRPr="00A60D39">
        <w:rPr>
          <w:rFonts w:ascii="Traditional Arabic" w:hAnsi="Traditional Arabic"/>
          <w:vertAlign w:val="superscript"/>
        </w:rPr>
        <w:t>)</w:t>
      </w:r>
      <w:r>
        <w:rPr>
          <w:rFonts w:ascii="Traditional Arabic" w:hAnsi="Traditional Arabic" w:hint="cs"/>
          <w:rtl/>
        </w:rPr>
        <w:t xml:space="preserve"> فقال: </w:t>
      </w:r>
      <w:r w:rsidRPr="00A60D39">
        <w:rPr>
          <w:rFonts w:ascii="Traditional Arabic" w:hAnsi="Traditional Arabic"/>
          <w:rtl/>
        </w:rPr>
        <w:t>«</w:t>
      </w:r>
      <w:r>
        <w:rPr>
          <w:rFonts w:ascii="Traditional Arabic" w:hAnsi="Traditional Arabic" w:hint="cs"/>
          <w:b/>
          <w:bCs/>
          <w:rtl/>
        </w:rPr>
        <w:t>أَلَكَ مالٌ؟</w:t>
      </w:r>
      <w:r w:rsidRPr="00A60D39">
        <w:rPr>
          <w:rFonts w:ascii="Traditional Arabic" w:hAnsi="Traditional Arabic"/>
          <w:rtl/>
        </w:rPr>
        <w:t>»</w:t>
      </w:r>
      <w:r>
        <w:rPr>
          <w:rFonts w:ascii="Traditional Arabic" w:hAnsi="Traditional Arabic" w:hint="cs"/>
          <w:rtl/>
        </w:rPr>
        <w:t xml:space="preserve">، قُلتُ: نعَم، مِن كُلِّ المالِ قد أَعْطانِي اللهُ، مِن الإبِلِ والغَنَمِ، قال: </w:t>
      </w:r>
      <w:r w:rsidRPr="00A60D39">
        <w:rPr>
          <w:rFonts w:ascii="Traditional Arabic" w:hAnsi="Traditional Arabic"/>
          <w:rtl/>
        </w:rPr>
        <w:t>«</w:t>
      </w:r>
      <w:r>
        <w:rPr>
          <w:rFonts w:ascii="Traditional Arabic" w:hAnsi="Traditional Arabic" w:hint="cs"/>
          <w:b/>
          <w:bCs/>
          <w:rtl/>
        </w:rPr>
        <w:t>فَلْيُرَ أَثَرُ نِعْمَةِ اللهِ عَلَيْكَ</w:t>
      </w:r>
      <w:r w:rsidRPr="00A60D39">
        <w:rPr>
          <w:rFonts w:ascii="Traditional Arabic" w:hAnsi="Traditional Arabic"/>
          <w:rtl/>
        </w:rPr>
        <w:t>»</w:t>
      </w:r>
      <w:r w:rsidRPr="00A60D39">
        <w:rPr>
          <w:rFonts w:ascii="Traditional Arabic" w:hAnsi="Traditional Arabic"/>
          <w:vertAlign w:val="superscript"/>
        </w:rPr>
        <w:t>(</w:t>
      </w:r>
      <w:r w:rsidRPr="00A60D39">
        <w:rPr>
          <w:rStyle w:val="FootnoteReference"/>
          <w:rFonts w:ascii="Traditional Arabic" w:hAnsi="Traditional Arabic"/>
        </w:rPr>
        <w:footnoteReference w:id="1552"/>
      </w:r>
      <w:r w:rsidRPr="00A60D39">
        <w:rPr>
          <w:rFonts w:ascii="Traditional Arabic" w:hAnsi="Traditional Arabic"/>
          <w:vertAlign w:val="superscript"/>
        </w:rPr>
        <w:t>)</w:t>
      </w:r>
      <w:r w:rsidR="00EE4BE9">
        <w:rPr>
          <w:rFonts w:ascii="Traditional Arabic" w:hAnsi="Traditional Arabic" w:hint="cs"/>
          <w:rtl/>
        </w:rPr>
        <w:t xml:space="preserve">. </w:t>
      </w:r>
      <w:r w:rsidR="00EE4BE9">
        <w:rPr>
          <w:rFonts w:ascii="Traditional Arabic" w:hAnsi="Traditional Arabic" w:hint="eastAsia"/>
          <w:rtl/>
        </w:rPr>
        <w:t>هذا</w:t>
      </w:r>
      <w:r w:rsidR="00EE4BE9">
        <w:rPr>
          <w:rFonts w:ascii="Traditional Arabic" w:hAnsi="Traditional Arabic"/>
          <w:rtl/>
        </w:rPr>
        <w:t xml:space="preserve"> حدِيثٌ حسَنٌ </w:t>
      </w:r>
      <w:r w:rsidR="00EE4BE9">
        <w:rPr>
          <w:rFonts w:ascii="Traditional Arabic" w:hAnsi="Traditional Arabic" w:hint="cs"/>
          <w:rtl/>
        </w:rPr>
        <w:t xml:space="preserve">صحِيحٌ </w:t>
      </w:r>
      <w:r w:rsidR="00EE4BE9">
        <w:rPr>
          <w:rFonts w:ascii="Traditional Arabic" w:hAnsi="Traditional Arabic"/>
          <w:rtl/>
        </w:rPr>
        <w:t xml:space="preserve">أخرجَه </w:t>
      </w:r>
      <w:r w:rsidR="00EE4BE9">
        <w:rPr>
          <w:rFonts w:ascii="Traditional Arabic" w:hAnsi="Traditional Arabic" w:hint="cs"/>
          <w:rtl/>
        </w:rPr>
        <w:t>الترمذيّ.</w:t>
      </w:r>
    </w:p>
    <w:p w14:paraId="22EBF0C5" w14:textId="77777777" w:rsidR="00EE4BE9" w:rsidRDefault="00EE4BE9" w:rsidP="00FF4292">
      <w:pPr>
        <w:pStyle w:val="Heading2"/>
        <w:rPr>
          <w:rtl/>
        </w:rPr>
      </w:pPr>
      <w:bookmarkStart w:id="159" w:name="_Toc127037619"/>
      <w:r>
        <w:rPr>
          <w:rFonts w:hint="cs"/>
          <w:rtl/>
        </w:rPr>
        <w:t>باب الحَثِّ علَى طيّبِ الكَلامِ</w:t>
      </w:r>
      <w:bookmarkEnd w:id="159"/>
    </w:p>
    <w:p w14:paraId="22EBF0C6" w14:textId="77777777" w:rsidR="00EE4BE9" w:rsidRDefault="00EE4BE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عَدِيّ بنِ حاتِمٍ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أتَيْتُ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EE4BE9">
        <w:rPr>
          <w:rFonts w:ascii="Simplified Arabic" w:hAnsi="Simplified Arabic" w:hint="cs"/>
        </w:rPr>
        <w:sym w:font="AGA Arabesque" w:char="F072"/>
      </w:r>
      <w:r>
        <w:rPr>
          <w:rFonts w:ascii="Simplified Arabic" w:hAnsi="Simplified Arabic" w:hint="cs"/>
          <w:rtl/>
        </w:rPr>
        <w:t xml:space="preserve">، فذَكَرَ الحدِيثَ وفيه: </w:t>
      </w:r>
      <w:r w:rsidRPr="00EE4BE9">
        <w:rPr>
          <w:rFonts w:ascii="Traditional Arabic" w:hAnsi="Traditional Arabic"/>
          <w:rtl/>
        </w:rPr>
        <w:t>«</w:t>
      </w:r>
      <w:r>
        <w:rPr>
          <w:rFonts w:ascii="Traditional Arabic" w:hAnsi="Traditional Arabic" w:hint="cs"/>
          <w:b/>
          <w:bCs/>
          <w:rtl/>
        </w:rPr>
        <w:t>أَلَا فَات</w:t>
      </w:r>
      <w:r>
        <w:rPr>
          <w:rFonts w:ascii="Traditional Arabic" w:hAnsi="Traditional Arabic" w:hint="eastAsia"/>
          <w:b/>
          <w:bCs/>
          <w:rtl/>
        </w:rPr>
        <w:t>َّ</w:t>
      </w:r>
      <w:r>
        <w:rPr>
          <w:rFonts w:ascii="Traditional Arabic" w:hAnsi="Traditional Arabic" w:hint="cs"/>
          <w:b/>
          <w:bCs/>
          <w:rtl/>
        </w:rPr>
        <w:t>قُوا الن</w:t>
      </w:r>
      <w:r>
        <w:rPr>
          <w:rFonts w:ascii="Traditional Arabic" w:hAnsi="Traditional Arabic" w:hint="eastAsia"/>
          <w:b/>
          <w:bCs/>
          <w:rtl/>
        </w:rPr>
        <w:t>َّ</w:t>
      </w:r>
      <w:r>
        <w:rPr>
          <w:rFonts w:ascii="Traditional Arabic" w:hAnsi="Traditional Arabic" w:hint="cs"/>
          <w:b/>
          <w:bCs/>
          <w:rtl/>
        </w:rPr>
        <w:t>ارَ وَلَوْ بِشِقِّ تَمْرَةٍ</w:t>
      </w:r>
      <w:r w:rsidRPr="00EE4BE9">
        <w:rPr>
          <w:rFonts w:ascii="Traditional Arabic" w:hAnsi="Traditional Arabic"/>
          <w:b/>
          <w:bCs/>
          <w:vertAlign w:val="superscript"/>
        </w:rPr>
        <w:t>(</w:t>
      </w:r>
      <w:r w:rsidRPr="00EE4BE9">
        <w:rPr>
          <w:rStyle w:val="FootnoteReference"/>
          <w:rFonts w:ascii="Traditional Arabic" w:hAnsi="Traditional Arabic"/>
          <w:b/>
          <w:bCs/>
        </w:rPr>
        <w:footnoteReference w:id="1553"/>
      </w:r>
      <w:r w:rsidRPr="00EE4BE9">
        <w:rPr>
          <w:rFonts w:ascii="Traditional Arabic" w:hAnsi="Traditional Arabic"/>
          <w:b/>
          <w:bCs/>
          <w:vertAlign w:val="superscript"/>
        </w:rPr>
        <w:t>)</w:t>
      </w:r>
      <w:r>
        <w:rPr>
          <w:rFonts w:ascii="Traditional Arabic" w:hAnsi="Traditional Arabic" w:hint="cs"/>
          <w:b/>
          <w:bCs/>
          <w:rtl/>
        </w:rPr>
        <w:t>، فَإِنْ لَـمْ تَجِدُوا فَبِكَلِمَةٍ طَيِّبَةٍ</w:t>
      </w:r>
      <w:r w:rsidRPr="00EE4BE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F0C7" w14:textId="77777777" w:rsidR="00EE4BE9" w:rsidRDefault="004848F7" w:rsidP="00FF4292">
      <w:pPr>
        <w:pStyle w:val="Heading2"/>
        <w:rPr>
          <w:rtl/>
        </w:rPr>
      </w:pPr>
      <w:bookmarkStart w:id="160" w:name="_Toc127037620"/>
      <w:r>
        <w:rPr>
          <w:rFonts w:hint="cs"/>
          <w:rtl/>
        </w:rPr>
        <w:lastRenderedPageBreak/>
        <w:t xml:space="preserve">باب الحَثِّ علَى </w:t>
      </w:r>
      <w:r w:rsidR="00E25EFD">
        <w:rPr>
          <w:rFonts w:hint="cs"/>
          <w:rtl/>
        </w:rPr>
        <w:t>الـمُ</w:t>
      </w:r>
      <w:r>
        <w:rPr>
          <w:rFonts w:hint="cs"/>
          <w:rtl/>
        </w:rPr>
        <w:t>شاوَرَةِ</w:t>
      </w:r>
      <w:bookmarkEnd w:id="160"/>
    </w:p>
    <w:p w14:paraId="22EBF0C8" w14:textId="77777777" w:rsidR="004848F7" w:rsidRDefault="004848F7" w:rsidP="002325BC">
      <w:pPr>
        <w:pStyle w:val="BodyTextIndent"/>
        <w:numPr>
          <w:ilvl w:val="0"/>
          <w:numId w:val="7"/>
        </w:numPr>
        <w:ind w:left="981" w:hanging="624"/>
        <w:rPr>
          <w:rFonts w:ascii="Traditional Arabic" w:hAnsi="Traditional Arabic"/>
        </w:rPr>
      </w:pPr>
      <w:r>
        <w:rPr>
          <w:rFonts w:ascii="Traditional Arabic" w:hAnsi="Traditional Arabic" w:hint="cs"/>
          <w:rtl/>
        </w:rPr>
        <w:t>عن الر</w:t>
      </w:r>
      <w:r>
        <w:rPr>
          <w:rFonts w:ascii="Traditional Arabic" w:hAnsi="Traditional Arabic" w:hint="eastAsia"/>
          <w:rtl/>
        </w:rPr>
        <w:t>َّ</w:t>
      </w:r>
      <w:r>
        <w:rPr>
          <w:rFonts w:ascii="Traditional Arabic" w:hAnsi="Traditional Arabic" w:hint="cs"/>
          <w:rtl/>
        </w:rPr>
        <w:t xml:space="preserve">بِيعِ عن الشّافِعيّ قال: بَلَغَنَا عن الحسَن قال: </w:t>
      </w:r>
      <w:r w:rsidRPr="004848F7">
        <w:rPr>
          <w:rFonts w:ascii="Traditional Arabic" w:hAnsi="Traditional Arabic"/>
          <w:rtl/>
        </w:rPr>
        <w:t>«</w:t>
      </w:r>
      <w:r>
        <w:rPr>
          <w:rFonts w:ascii="Traditional Arabic" w:hAnsi="Traditional Arabic" w:hint="cs"/>
          <w:rtl/>
        </w:rPr>
        <w:t xml:space="preserve">إنْ كانَ رَسولُ اللهِ </w:t>
      </w:r>
      <w:r w:rsidRPr="004848F7">
        <w:rPr>
          <w:rFonts w:ascii="Simplified Arabic" w:hAnsi="Simplified Arabic" w:hint="cs"/>
        </w:rPr>
        <w:sym w:font="AGA Arabesque" w:char="F072"/>
      </w:r>
      <w:r>
        <w:rPr>
          <w:rFonts w:ascii="Simplified Arabic" w:hAnsi="Simplified Arabic" w:hint="cs"/>
          <w:rtl/>
        </w:rPr>
        <w:t xml:space="preserve"> لَغَنِيًّا عنِ </w:t>
      </w:r>
      <w:r w:rsidR="00E25EFD">
        <w:rPr>
          <w:rFonts w:ascii="Simplified Arabic" w:hAnsi="Simplified Arabic" w:hint="cs"/>
          <w:rtl/>
        </w:rPr>
        <w:t>الـمُ</w:t>
      </w:r>
      <w:r>
        <w:rPr>
          <w:rFonts w:ascii="Simplified Arabic" w:hAnsi="Simplified Arabic" w:hint="cs"/>
          <w:rtl/>
        </w:rPr>
        <w:t>شاوَرةِ ولكِنْ أرا&gt;َ أنْ يَسْتَن</w:t>
      </w:r>
      <w:r>
        <w:rPr>
          <w:rFonts w:ascii="Simplified Arabic" w:hAnsi="Simplified Arabic" w:hint="eastAsia"/>
          <w:rtl/>
        </w:rPr>
        <w:t>َّ</w:t>
      </w:r>
      <w:r>
        <w:rPr>
          <w:rFonts w:ascii="Simplified Arabic" w:hAnsi="Simplified Arabic" w:hint="cs"/>
          <w:rtl/>
        </w:rPr>
        <w:t xml:space="preserve"> بِه مَن بَعْدَه مِن </w:t>
      </w:r>
      <w:r w:rsidR="00031473">
        <w:rPr>
          <w:rFonts w:ascii="Simplified Arabic" w:hAnsi="Simplified Arabic" w:hint="cs"/>
          <w:rtl/>
        </w:rPr>
        <w:t>الحُكّامِ</w:t>
      </w:r>
      <w:r w:rsidRPr="004848F7">
        <w:rPr>
          <w:rFonts w:ascii="Traditional Arabic" w:hAnsi="Traditional Arabic"/>
          <w:rtl/>
        </w:rPr>
        <w:t>»</w:t>
      </w:r>
      <w:r w:rsidR="00031473" w:rsidRPr="00031473">
        <w:rPr>
          <w:rFonts w:ascii="Traditional Arabic" w:hAnsi="Traditional Arabic"/>
          <w:vertAlign w:val="superscript"/>
        </w:rPr>
        <w:t>(</w:t>
      </w:r>
      <w:r w:rsidR="00031473" w:rsidRPr="00031473">
        <w:rPr>
          <w:rStyle w:val="FootnoteReference"/>
          <w:rFonts w:ascii="Traditional Arabic" w:hAnsi="Traditional Arabic"/>
        </w:rPr>
        <w:footnoteReference w:id="1554"/>
      </w:r>
      <w:r w:rsidR="00031473" w:rsidRPr="00031473">
        <w:rPr>
          <w:rFonts w:ascii="Traditional Arabic" w:hAnsi="Traditional Arabic"/>
          <w:vertAlign w:val="superscript"/>
        </w:rPr>
        <w:t>)</w:t>
      </w:r>
      <w:r w:rsidR="00031473">
        <w:rPr>
          <w:rFonts w:ascii="Traditional Arabic" w:hAnsi="Traditional Arabic" w:hint="cs"/>
          <w:rtl/>
        </w:rPr>
        <w:t>. هكذَا ذَكَرَه مُعَل</w:t>
      </w:r>
      <w:r w:rsidR="00031473">
        <w:rPr>
          <w:rFonts w:ascii="Traditional Arabic" w:hAnsi="Traditional Arabic" w:hint="eastAsia"/>
          <w:rtl/>
        </w:rPr>
        <w:t>َّ</w:t>
      </w:r>
      <w:r w:rsidR="00031473">
        <w:rPr>
          <w:rFonts w:ascii="Traditional Arabic" w:hAnsi="Traditional Arabic" w:hint="cs"/>
          <w:rtl/>
        </w:rPr>
        <w:t xml:space="preserve">قًا وَلَـم يَصِلْهُ البَيهقِيُّ كَعادَتِه فِي تَعلِيقاتِ الشّافعِيّ، وقَد وجَدتُه مَوصُولًا في </w:t>
      </w:r>
      <w:r w:rsidR="00031473" w:rsidRPr="00031473">
        <w:rPr>
          <w:rFonts w:ascii="Traditional Arabic" w:hAnsi="Traditional Arabic"/>
          <w:rtl/>
        </w:rPr>
        <w:t>«</w:t>
      </w:r>
      <w:r w:rsidR="00031473">
        <w:rPr>
          <w:rFonts w:ascii="Traditional Arabic" w:hAnsi="Traditional Arabic" w:hint="cs"/>
          <w:rtl/>
        </w:rPr>
        <w:t>تَفسِير ابنِ أبِي حاتِمٍ</w:t>
      </w:r>
      <w:r w:rsidR="00031473" w:rsidRPr="00031473">
        <w:rPr>
          <w:rFonts w:ascii="Traditional Arabic" w:hAnsi="Traditional Arabic"/>
          <w:rtl/>
        </w:rPr>
        <w:t>»</w:t>
      </w:r>
      <w:r w:rsidR="00031473">
        <w:rPr>
          <w:rFonts w:ascii="Traditional Arabic" w:hAnsi="Traditional Arabic" w:hint="cs"/>
          <w:rtl/>
        </w:rPr>
        <w:t xml:space="preserve"> أخرجَه عن ابنِ أبِي عُمرَ عن سُفيانَ بنِ عُيَينةَ عن عَبدِ اللهِ بنِ شُبْرُمةَ عن الحسَنِ ولَفظُه: </w:t>
      </w:r>
      <w:r w:rsidR="00031473" w:rsidRPr="00031473">
        <w:rPr>
          <w:rFonts w:ascii="Traditional Arabic" w:hAnsi="Traditional Arabic"/>
          <w:rtl/>
        </w:rPr>
        <w:t>«</w:t>
      </w:r>
      <w:r w:rsidR="00031473">
        <w:rPr>
          <w:rFonts w:ascii="Traditional Arabic" w:hAnsi="Traditional Arabic" w:hint="cs"/>
          <w:rtl/>
        </w:rPr>
        <w:t>قَد عَلِمَ اللهُ أنّه لَيسَ بهِ إِلَيهِم حاجَةٌ ولكِنْ أرادَ أنْ يَسْتَن</w:t>
      </w:r>
      <w:r w:rsidR="00031473">
        <w:rPr>
          <w:rFonts w:ascii="Traditional Arabic" w:hAnsi="Traditional Arabic" w:hint="eastAsia"/>
          <w:rtl/>
        </w:rPr>
        <w:t>َّ</w:t>
      </w:r>
      <w:r w:rsidR="00031473">
        <w:rPr>
          <w:rFonts w:ascii="Traditional Arabic" w:hAnsi="Traditional Arabic" w:hint="cs"/>
          <w:rtl/>
        </w:rPr>
        <w:t xml:space="preserve"> بِه مَن بَعْدَه</w:t>
      </w:r>
      <w:r w:rsidR="00031473" w:rsidRPr="00031473">
        <w:rPr>
          <w:rFonts w:ascii="Traditional Arabic" w:hAnsi="Traditional Arabic"/>
          <w:rtl/>
        </w:rPr>
        <w:t>»</w:t>
      </w:r>
      <w:r w:rsidR="00031473">
        <w:rPr>
          <w:rFonts w:ascii="Traditional Arabic" w:hAnsi="Traditional Arabic" w:hint="cs"/>
          <w:rtl/>
        </w:rPr>
        <w:t>. وهذا سنَدُه صَحِيحٌ.</w:t>
      </w:r>
    </w:p>
    <w:p w14:paraId="22EBF0C9" w14:textId="77777777" w:rsidR="00031473" w:rsidRPr="006668C5" w:rsidRDefault="006668C5" w:rsidP="00307BE3">
      <w:pPr>
        <w:pStyle w:val="BodyTextIndent"/>
        <w:numPr>
          <w:ilvl w:val="0"/>
          <w:numId w:val="7"/>
        </w:numPr>
        <w:ind w:left="714" w:hanging="357"/>
        <w:rPr>
          <w:rFonts w:ascii="Traditional Arabic" w:hAnsi="Traditional Arabic"/>
        </w:rPr>
      </w:pPr>
      <w:r>
        <w:rPr>
          <w:rFonts w:ascii="Traditional Arabic" w:hAnsi="Traditional Arabic" w:hint="cs"/>
          <w:rtl/>
        </w:rPr>
        <w:t>عن الحسَنِ هو البِصريّ قالَ: واللهِ ما اسْتَشارَ قَومٌ قَطُّ إلّا هُدُوا بأَفْضَلِ ما بِحَضرَتِهم، ثُمّ تَلَا، {وَأَمْرُهُمْ شُورَى</w:t>
      </w:r>
      <w:r>
        <w:rPr>
          <w:rFonts w:ascii="Traditional Arabic" w:hAnsi="Traditional Arabic"/>
          <w:rtl/>
        </w:rPr>
        <w:t>ٰ</w:t>
      </w:r>
      <w:r>
        <w:rPr>
          <w:rFonts w:ascii="Traditional Arabic" w:hAnsi="Traditional Arabic" w:hint="cs"/>
          <w:rtl/>
        </w:rPr>
        <w:t xml:space="preserve"> بَيْنَهُمْ}</w:t>
      </w:r>
      <w:r w:rsidRPr="006668C5">
        <w:rPr>
          <w:rFonts w:ascii="Traditional Arabic" w:hAnsi="Traditional Arabic"/>
          <w:vertAlign w:val="superscript"/>
        </w:rPr>
        <w:t>(</w:t>
      </w:r>
      <w:r w:rsidRPr="006668C5">
        <w:rPr>
          <w:rStyle w:val="FootnoteReference"/>
          <w:rFonts w:ascii="Traditional Arabic" w:hAnsi="Traditional Arabic"/>
        </w:rPr>
        <w:footnoteReference w:id="1555"/>
      </w:r>
      <w:r w:rsidRPr="006668C5">
        <w:rPr>
          <w:rFonts w:ascii="Traditional Arabic" w:hAnsi="Traditional Arabic"/>
          <w:vertAlign w:val="superscript"/>
        </w:rPr>
        <w:t>)</w:t>
      </w:r>
      <w:r>
        <w:rPr>
          <w:rFonts w:ascii="Simplified Arabic" w:hAnsi="Simplified Arabic" w:hint="cs"/>
          <w:rtl/>
        </w:rPr>
        <w:t xml:space="preserve"> [سُورة الشُّورى: </w:t>
      </w:r>
      <w:r w:rsidRPr="00B97E9F">
        <w:rPr>
          <w:rFonts w:ascii="Simplified Arabic" w:hAnsi="Simplified Arabic" w:hint="cs"/>
          <w:bCs/>
          <w:rtl/>
        </w:rPr>
        <w:t>38</w:t>
      </w:r>
      <w:r>
        <w:rPr>
          <w:rFonts w:ascii="Simplified Arabic" w:hAnsi="Simplified Arabic" w:hint="cs"/>
          <w:rtl/>
        </w:rPr>
        <w:t>]. هذَا مَوقوفٌ علَى الحسَن وسنَدُه حسَنٌ أخرجَه الطّبَريّ.</w:t>
      </w:r>
    </w:p>
    <w:p w14:paraId="22EBF0CA" w14:textId="77777777" w:rsidR="006668C5" w:rsidRDefault="002325BC" w:rsidP="002325BC">
      <w:pPr>
        <w:pStyle w:val="BodyTextIndent"/>
        <w:numPr>
          <w:ilvl w:val="0"/>
          <w:numId w:val="7"/>
        </w:numPr>
        <w:ind w:left="981" w:hanging="624"/>
        <w:rPr>
          <w:rFonts w:ascii="Traditional Arabic" w:hAnsi="Traditional Arabic"/>
        </w:rPr>
      </w:pPr>
      <w:r>
        <w:rPr>
          <w:rFonts w:ascii="Simplified Arabic" w:hAnsi="Simplified Arabic" w:hint="cs"/>
          <w:rtl/>
        </w:rPr>
        <w:t>عن عَمرِ</w:t>
      </w:r>
      <w:r w:rsidR="006668C5">
        <w:rPr>
          <w:rFonts w:ascii="Simplified Arabic" w:hAnsi="Simplified Arabic" w:hint="cs"/>
          <w:rtl/>
        </w:rPr>
        <w:t xml:space="preserve">و بنِ دِينارٍ عن ابنِ عبّاسٍ </w:t>
      </w:r>
      <w:r w:rsidR="006668C5">
        <w:rPr>
          <w:rFonts w:ascii="Simplified Arabic" w:hAnsi="Simplified Arabic" w:hint="eastAsia"/>
          <w:rtl/>
        </w:rPr>
        <w:t>رضي</w:t>
      </w:r>
      <w:r w:rsidR="006668C5">
        <w:rPr>
          <w:rFonts w:ascii="Simplified Arabic" w:hAnsi="Simplified Arabic"/>
          <w:rtl/>
        </w:rPr>
        <w:t xml:space="preserve"> الله عنه</w:t>
      </w:r>
      <w:r w:rsidR="006668C5">
        <w:rPr>
          <w:rFonts w:ascii="Simplified Arabic" w:hAnsi="Simplified Arabic" w:hint="cs"/>
          <w:rtl/>
        </w:rPr>
        <w:t xml:space="preserve">ُما أنّهُ قَرأَ: </w:t>
      </w:r>
      <w:r w:rsidR="006668C5" w:rsidRPr="006668C5">
        <w:rPr>
          <w:rFonts w:ascii="Traditional Arabic" w:hAnsi="Traditional Arabic"/>
          <w:rtl/>
        </w:rPr>
        <w:t>«</w:t>
      </w:r>
      <w:r w:rsidR="006668C5">
        <w:rPr>
          <w:rFonts w:ascii="Traditional Arabic" w:hAnsi="Traditional Arabic" w:hint="cs"/>
          <w:rtl/>
        </w:rPr>
        <w:t>وشَاوِرْهُم فِي بَعْضِ الأَمْرِ</w:t>
      </w:r>
      <w:r w:rsidR="006668C5" w:rsidRPr="006668C5">
        <w:rPr>
          <w:rFonts w:ascii="Traditional Arabic" w:hAnsi="Traditional Arabic"/>
          <w:rtl/>
        </w:rPr>
        <w:t>»</w:t>
      </w:r>
      <w:r w:rsidR="006668C5" w:rsidRPr="006668C5">
        <w:rPr>
          <w:rFonts w:ascii="Traditional Arabic" w:hAnsi="Traditional Arabic"/>
          <w:vertAlign w:val="superscript"/>
        </w:rPr>
        <w:t>(</w:t>
      </w:r>
      <w:r w:rsidR="006668C5" w:rsidRPr="006668C5">
        <w:rPr>
          <w:rStyle w:val="FootnoteReference"/>
          <w:rFonts w:ascii="Traditional Arabic" w:hAnsi="Traditional Arabic"/>
        </w:rPr>
        <w:footnoteReference w:id="1556"/>
      </w:r>
      <w:r w:rsidR="006668C5" w:rsidRPr="006668C5">
        <w:rPr>
          <w:rFonts w:ascii="Traditional Arabic" w:hAnsi="Traditional Arabic"/>
          <w:vertAlign w:val="superscript"/>
        </w:rPr>
        <w:t>)</w:t>
      </w:r>
      <w:r w:rsidR="006668C5">
        <w:rPr>
          <w:rFonts w:ascii="Traditional Arabic" w:hAnsi="Traditional Arabic" w:hint="cs"/>
          <w:rtl/>
        </w:rPr>
        <w:t xml:space="preserve">. هذا مَوقُوفٌ حسَنٌ أخرجَه البُخاريُّ في </w:t>
      </w:r>
      <w:r w:rsidR="006668C5" w:rsidRPr="006668C5">
        <w:rPr>
          <w:rFonts w:ascii="Traditional Arabic" w:hAnsi="Traditional Arabic"/>
          <w:rtl/>
        </w:rPr>
        <w:t>«</w:t>
      </w:r>
      <w:r w:rsidR="006668C5">
        <w:rPr>
          <w:rFonts w:ascii="Traditional Arabic" w:hAnsi="Traditional Arabic" w:hint="cs"/>
          <w:rtl/>
        </w:rPr>
        <w:t xml:space="preserve">الأدَب </w:t>
      </w:r>
      <w:r w:rsidR="00E25EFD">
        <w:rPr>
          <w:rFonts w:ascii="Traditional Arabic" w:hAnsi="Traditional Arabic" w:hint="cs"/>
          <w:rtl/>
        </w:rPr>
        <w:t>الـمُ</w:t>
      </w:r>
      <w:r w:rsidR="006668C5">
        <w:rPr>
          <w:rFonts w:ascii="Traditional Arabic" w:hAnsi="Traditional Arabic" w:hint="cs"/>
          <w:rtl/>
        </w:rPr>
        <w:t>فرَد</w:t>
      </w:r>
      <w:r w:rsidR="006668C5" w:rsidRPr="006668C5">
        <w:rPr>
          <w:rFonts w:ascii="Traditional Arabic" w:hAnsi="Traditional Arabic"/>
          <w:rtl/>
        </w:rPr>
        <w:t>»</w:t>
      </w:r>
      <w:r w:rsidR="006668C5">
        <w:rPr>
          <w:rFonts w:ascii="Traditional Arabic" w:hAnsi="Traditional Arabic" w:hint="cs"/>
          <w:rtl/>
        </w:rPr>
        <w:t>.</w:t>
      </w:r>
    </w:p>
    <w:p w14:paraId="22EBF0CB" w14:textId="77777777" w:rsidR="006668C5" w:rsidRDefault="006668C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مُوسَى بنِ طَلْحةَ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6668C5">
        <w:rPr>
          <w:rFonts w:ascii="Traditional Arabic" w:hAnsi="Traditional Arabic"/>
          <w:rtl/>
        </w:rPr>
        <w:t>«</w:t>
      </w:r>
      <w:r>
        <w:rPr>
          <w:rFonts w:ascii="Traditional Arabic" w:hAnsi="Traditional Arabic" w:hint="cs"/>
          <w:rtl/>
        </w:rPr>
        <w:t>لا تُشاوِرْ بَخِيلًا في صِلَةٍ</w:t>
      </w:r>
      <w:r w:rsidRPr="006668C5">
        <w:rPr>
          <w:rFonts w:ascii="Traditional Arabic" w:hAnsi="Traditional Arabic"/>
          <w:vertAlign w:val="superscript"/>
        </w:rPr>
        <w:t>(</w:t>
      </w:r>
      <w:r w:rsidRPr="006668C5">
        <w:rPr>
          <w:rStyle w:val="FootnoteReference"/>
          <w:rFonts w:ascii="Traditional Arabic" w:hAnsi="Traditional Arabic"/>
        </w:rPr>
        <w:footnoteReference w:id="1557"/>
      </w:r>
      <w:r w:rsidRPr="006668C5">
        <w:rPr>
          <w:rFonts w:ascii="Traditional Arabic" w:hAnsi="Traditional Arabic"/>
          <w:vertAlign w:val="superscript"/>
        </w:rPr>
        <w:t>)</w:t>
      </w:r>
      <w:r>
        <w:rPr>
          <w:rFonts w:ascii="Traditional Arabic" w:hAnsi="Traditional Arabic" w:hint="cs"/>
          <w:rtl/>
        </w:rPr>
        <w:t>، ولا جَبانًا في حَرْبٍ، وَلا شابًّا فِي جارِيةٍ</w:t>
      </w:r>
      <w:r w:rsidRPr="006668C5">
        <w:rPr>
          <w:rFonts w:ascii="Traditional Arabic" w:hAnsi="Traditional Arabic"/>
          <w:vertAlign w:val="superscript"/>
        </w:rPr>
        <w:t>(</w:t>
      </w:r>
      <w:r w:rsidRPr="006668C5">
        <w:rPr>
          <w:rStyle w:val="FootnoteReference"/>
          <w:rFonts w:ascii="Traditional Arabic" w:hAnsi="Traditional Arabic"/>
        </w:rPr>
        <w:footnoteReference w:id="1558"/>
      </w:r>
      <w:r w:rsidRPr="006668C5">
        <w:rPr>
          <w:rFonts w:ascii="Traditional Arabic" w:hAnsi="Traditional Arabic"/>
          <w:vertAlign w:val="superscript"/>
        </w:rPr>
        <w:t>)</w:t>
      </w:r>
      <w:r w:rsidRPr="006668C5">
        <w:rPr>
          <w:rFonts w:ascii="Traditional Arabic" w:hAnsi="Traditional Arabic"/>
          <w:rtl/>
        </w:rPr>
        <w:t>»</w:t>
      </w:r>
      <w:r>
        <w:rPr>
          <w:rFonts w:ascii="Traditional Arabic" w:hAnsi="Traditional Arabic" w:hint="cs"/>
          <w:rtl/>
        </w:rPr>
        <w:t>. هذا مَوقوفٌ حسَنُ الإسنادِ أخرجَه ابنُ عساكِرَ.</w:t>
      </w:r>
    </w:p>
    <w:p w14:paraId="22EBF0CC" w14:textId="77777777" w:rsidR="006668C5" w:rsidRDefault="006668C5"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خَرَجَ رَسولُ اللهِ </w:t>
      </w:r>
      <w:r w:rsidRPr="006668C5">
        <w:rPr>
          <w:rFonts w:ascii="Simplified Arabic" w:hAnsi="Simplified Arabic" w:hint="cs"/>
        </w:rPr>
        <w:sym w:font="AGA Arabesque" w:char="F072"/>
      </w:r>
      <w:r>
        <w:rPr>
          <w:rFonts w:ascii="Simplified Arabic" w:hAnsi="Simplified Arabic" w:hint="cs"/>
          <w:rtl/>
        </w:rPr>
        <w:t xml:space="preserve"> في ساعةٍ لا يَخرُجُ فيها، فذَكَر قِصّةَ ذَهابِه ومعَهُ أبو بَكرٍ وعُمرَ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ُما إلى بَيتِ أبِي الهَيْثَم وضِيافتَه لَهُم بِطُولِها وفِيها: فقالَ لهُ رَسولُ اللهِ </w:t>
      </w:r>
      <w:r w:rsidRPr="006668C5">
        <w:rPr>
          <w:rFonts w:ascii="Simplified Arabic" w:hAnsi="Simplified Arabic" w:hint="cs"/>
        </w:rPr>
        <w:sym w:font="AGA Arabesque" w:char="F072"/>
      </w:r>
      <w:r>
        <w:rPr>
          <w:rFonts w:ascii="Simplified Arabic" w:hAnsi="Simplified Arabic" w:hint="cs"/>
          <w:rtl/>
        </w:rPr>
        <w:t xml:space="preserve">: </w:t>
      </w:r>
      <w:r w:rsidRPr="006668C5">
        <w:rPr>
          <w:rFonts w:ascii="Traditional Arabic" w:hAnsi="Traditional Arabic"/>
          <w:rtl/>
        </w:rPr>
        <w:t>«</w:t>
      </w:r>
      <w:r>
        <w:rPr>
          <w:rFonts w:ascii="Traditional Arabic" w:hAnsi="Traditional Arabic" w:hint="cs"/>
          <w:b/>
          <w:bCs/>
          <w:rtl/>
        </w:rPr>
        <w:t>هَلْ لَكَ خَادِمٌ؟</w:t>
      </w:r>
      <w:r w:rsidRPr="006668C5">
        <w:rPr>
          <w:rFonts w:ascii="Traditional Arabic" w:hAnsi="Traditional Arabic"/>
          <w:rtl/>
        </w:rPr>
        <w:t>»</w:t>
      </w:r>
      <w:r>
        <w:rPr>
          <w:rFonts w:ascii="Traditional Arabic" w:hAnsi="Traditional Arabic" w:hint="cs"/>
          <w:rtl/>
        </w:rPr>
        <w:t xml:space="preserve">، قال: لا، قال: </w:t>
      </w:r>
      <w:r w:rsidRPr="006668C5">
        <w:rPr>
          <w:rFonts w:ascii="Traditional Arabic" w:hAnsi="Traditional Arabic"/>
          <w:rtl/>
        </w:rPr>
        <w:t>«</w:t>
      </w:r>
      <w:r>
        <w:rPr>
          <w:rFonts w:ascii="Traditional Arabic" w:hAnsi="Traditional Arabic" w:hint="cs"/>
          <w:b/>
          <w:bCs/>
          <w:rtl/>
        </w:rPr>
        <w:t>فَإِذَا أَتَانَا سَبْيٌ، فَأْتِنَا</w:t>
      </w:r>
      <w:r w:rsidRPr="006668C5">
        <w:rPr>
          <w:rFonts w:ascii="Traditional Arabic" w:hAnsi="Traditional Arabic"/>
          <w:rtl/>
        </w:rPr>
        <w:t>»</w:t>
      </w:r>
      <w:r>
        <w:rPr>
          <w:rFonts w:ascii="Traditional Arabic" w:hAnsi="Traditional Arabic" w:hint="cs"/>
          <w:rtl/>
        </w:rPr>
        <w:t xml:space="preserve">، فأَتَى رَسولَ اللهِ </w:t>
      </w:r>
      <w:r w:rsidRPr="006668C5">
        <w:rPr>
          <w:rFonts w:ascii="Simplified Arabic" w:hAnsi="Simplified Arabic" w:hint="cs"/>
        </w:rPr>
        <w:sym w:font="AGA Arabesque" w:char="F072"/>
      </w:r>
      <w:r>
        <w:rPr>
          <w:rFonts w:ascii="Simplified Arabic" w:hAnsi="Simplified Arabic" w:hint="cs"/>
          <w:rtl/>
        </w:rPr>
        <w:t xml:space="preserve"> رَأْسانِ لَيسَ لهُما ثالِثٌ، فأَتاهُ فقالَ لهُ رَسولُ اللهِ </w:t>
      </w:r>
      <w:r w:rsidRPr="006668C5">
        <w:rPr>
          <w:rFonts w:ascii="Simplified Arabic" w:hAnsi="Simplified Arabic" w:hint="cs"/>
        </w:rPr>
        <w:sym w:font="AGA Arabesque" w:char="F072"/>
      </w:r>
      <w:r>
        <w:rPr>
          <w:rFonts w:ascii="Simplified Arabic" w:hAnsi="Simplified Arabic" w:hint="cs"/>
          <w:rtl/>
        </w:rPr>
        <w:t xml:space="preserve">: </w:t>
      </w:r>
      <w:r w:rsidRPr="006668C5">
        <w:rPr>
          <w:rFonts w:ascii="Traditional Arabic" w:hAnsi="Traditional Arabic"/>
          <w:rtl/>
        </w:rPr>
        <w:t>«</w:t>
      </w:r>
      <w:r>
        <w:rPr>
          <w:rFonts w:ascii="Traditional Arabic" w:hAnsi="Traditional Arabic" w:hint="cs"/>
          <w:b/>
          <w:bCs/>
          <w:rtl/>
        </w:rPr>
        <w:t>اخْتَرْ</w:t>
      </w:r>
      <w:r w:rsidRPr="006668C5">
        <w:rPr>
          <w:rFonts w:ascii="Traditional Arabic" w:hAnsi="Traditional Arabic"/>
          <w:rtl/>
        </w:rPr>
        <w:t>»</w:t>
      </w:r>
      <w:r>
        <w:rPr>
          <w:rFonts w:ascii="Traditional Arabic" w:hAnsi="Traditional Arabic" w:hint="cs"/>
          <w:rtl/>
        </w:rPr>
        <w:t xml:space="preserve">، فقال: يا رَسولَ اللهِ خِرْ لِي، فقال: </w:t>
      </w:r>
      <w:r w:rsidRPr="006668C5">
        <w:rPr>
          <w:rFonts w:ascii="Traditional Arabic" w:hAnsi="Traditional Arabic"/>
          <w:rtl/>
        </w:rPr>
        <w:t>«</w:t>
      </w:r>
      <w:r>
        <w:rPr>
          <w:rFonts w:ascii="Traditional Arabic" w:hAnsi="Traditional Arabic" w:hint="cs"/>
          <w:b/>
          <w:bCs/>
          <w:rtl/>
        </w:rPr>
        <w:t>أَمَا إِن</w:t>
      </w:r>
      <w:r>
        <w:rPr>
          <w:rFonts w:ascii="Traditional Arabic" w:hAnsi="Traditional Arabic" w:hint="eastAsia"/>
          <w:b/>
          <w:bCs/>
          <w:rtl/>
        </w:rPr>
        <w:t>َّ</w:t>
      </w:r>
      <w:r>
        <w:rPr>
          <w:rFonts w:ascii="Traditional Arabic" w:hAnsi="Traditional Arabic" w:hint="cs"/>
          <w:b/>
          <w:bCs/>
          <w:rtl/>
        </w:rPr>
        <w:t xml:space="preserve"> </w:t>
      </w:r>
      <w:r w:rsidR="00E25EFD">
        <w:rPr>
          <w:rFonts w:ascii="Traditional Arabic" w:hAnsi="Traditional Arabic" w:hint="cs"/>
          <w:b/>
          <w:bCs/>
          <w:rtl/>
        </w:rPr>
        <w:t>الـمُ</w:t>
      </w:r>
      <w:r>
        <w:rPr>
          <w:rFonts w:ascii="Traditional Arabic" w:hAnsi="Traditional Arabic" w:hint="cs"/>
          <w:b/>
          <w:bCs/>
          <w:rtl/>
        </w:rPr>
        <w:t>سْتَشَارَ مُؤْتَمَنٌ، خُذْ هَذَا فَإِنِّي رَأَيْتُهُ يُصَلِّي، وَاسْتَوْصِ بِهِ مَعْرُوفًا</w:t>
      </w:r>
      <w:r w:rsidRPr="006668C5">
        <w:rPr>
          <w:rFonts w:ascii="Traditional Arabic" w:hAnsi="Traditional Arabic"/>
          <w:rtl/>
        </w:rPr>
        <w:t>»</w:t>
      </w:r>
      <w:r>
        <w:rPr>
          <w:rFonts w:ascii="Traditional Arabic" w:hAnsi="Traditional Arabic" w:hint="cs"/>
          <w:rtl/>
        </w:rPr>
        <w:t xml:space="preserve">، فأتَى بهِ امرأَتَه فذَكَرَ لَها حدِيثَ رَسولِ اللهِ </w:t>
      </w:r>
      <w:r w:rsidRPr="006668C5">
        <w:rPr>
          <w:rFonts w:ascii="Simplified Arabic" w:hAnsi="Simplified Arabic" w:hint="cs"/>
        </w:rPr>
        <w:sym w:font="AGA Arabesque" w:char="F072"/>
      </w:r>
      <w:r>
        <w:rPr>
          <w:rFonts w:ascii="Simplified Arabic" w:hAnsi="Simplified Arabic" w:hint="cs"/>
          <w:rtl/>
        </w:rPr>
        <w:t xml:space="preserve"> فقالتْ: ما أنتَ بِبالِغٍ ما قالَ رَسولُ اللهِ </w:t>
      </w:r>
      <w:r w:rsidRPr="006668C5">
        <w:rPr>
          <w:rFonts w:ascii="Simplified Arabic" w:hAnsi="Simplified Arabic" w:hint="cs"/>
        </w:rPr>
        <w:sym w:font="AGA Arabesque" w:char="F072"/>
      </w:r>
      <w:r w:rsidR="00D21A17">
        <w:rPr>
          <w:rFonts w:ascii="Simplified Arabic" w:hAnsi="Simplified Arabic" w:hint="cs"/>
          <w:rtl/>
        </w:rPr>
        <w:t xml:space="preserve"> حت</w:t>
      </w:r>
      <w:r w:rsidR="00D21A17">
        <w:rPr>
          <w:rFonts w:ascii="Simplified Arabic" w:hAnsi="Simplified Arabic" w:hint="eastAsia"/>
          <w:rtl/>
        </w:rPr>
        <w:t>َّ</w:t>
      </w:r>
      <w:r w:rsidR="00D21A17">
        <w:rPr>
          <w:rFonts w:ascii="Simplified Arabic" w:hAnsi="Simplified Arabic" w:hint="cs"/>
          <w:rtl/>
        </w:rPr>
        <w:t xml:space="preserve">ى تُعتِقَه، قال: فهوَ عَتِيقٌ، ثُـمّ قال رَسولُ اللهِ </w:t>
      </w:r>
      <w:r w:rsidR="00D21A17" w:rsidRPr="00D21A17">
        <w:rPr>
          <w:rFonts w:ascii="Simplified Arabic" w:hAnsi="Simplified Arabic" w:hint="cs"/>
        </w:rPr>
        <w:sym w:font="AGA Arabesque" w:char="F072"/>
      </w:r>
      <w:r w:rsidR="00D21A17">
        <w:rPr>
          <w:rFonts w:ascii="Simplified Arabic" w:hAnsi="Simplified Arabic" w:hint="cs"/>
          <w:rtl/>
        </w:rPr>
        <w:t xml:space="preserve">: </w:t>
      </w:r>
      <w:r w:rsidR="00D21A17" w:rsidRPr="00D21A17">
        <w:rPr>
          <w:rFonts w:ascii="Traditional Arabic" w:hAnsi="Traditional Arabic"/>
          <w:rtl/>
        </w:rPr>
        <w:t>«</w:t>
      </w:r>
      <w:r w:rsidR="00D21A17" w:rsidRPr="00D21A17">
        <w:rPr>
          <w:rFonts w:ascii="Traditional Arabic" w:hAnsi="Traditional Arabic"/>
          <w:b/>
          <w:bCs/>
          <w:rtl/>
        </w:rPr>
        <w:t xml:space="preserve">إِنَّ </w:t>
      </w:r>
      <w:r w:rsidR="00E25EFD">
        <w:rPr>
          <w:rFonts w:ascii="Traditional Arabic" w:hAnsi="Traditional Arabic"/>
          <w:b/>
          <w:bCs/>
          <w:rtl/>
        </w:rPr>
        <w:t xml:space="preserve">اللهَ </w:t>
      </w:r>
      <w:r w:rsidR="00D21A17" w:rsidRPr="00D21A17">
        <w:rPr>
          <w:rFonts w:ascii="Traditional Arabic" w:hAnsi="Traditional Arabic"/>
          <w:b/>
          <w:bCs/>
          <w:rtl/>
        </w:rPr>
        <w:t>لَمْ يَبْعَثْ نَبِيًّا وَلا خَلِيفَةً إِلا وَلَهُ بِطَانَتَانِ</w:t>
      </w:r>
      <w:r w:rsidR="00D21A17" w:rsidRPr="00D21A17">
        <w:rPr>
          <w:rFonts w:ascii="Traditional Arabic" w:hAnsi="Traditional Arabic"/>
          <w:b/>
          <w:bCs/>
          <w:vertAlign w:val="superscript"/>
        </w:rPr>
        <w:t>(</w:t>
      </w:r>
      <w:r w:rsidR="00D21A17" w:rsidRPr="00D21A17">
        <w:rPr>
          <w:rStyle w:val="FootnoteReference"/>
          <w:rFonts w:ascii="Traditional Arabic" w:hAnsi="Traditional Arabic"/>
          <w:b/>
          <w:bCs/>
        </w:rPr>
        <w:footnoteReference w:id="1559"/>
      </w:r>
      <w:r w:rsidR="00D21A17" w:rsidRPr="00D21A17">
        <w:rPr>
          <w:rFonts w:ascii="Traditional Arabic" w:hAnsi="Traditional Arabic"/>
          <w:b/>
          <w:bCs/>
          <w:vertAlign w:val="superscript"/>
        </w:rPr>
        <w:t>)</w:t>
      </w:r>
      <w:r w:rsidR="00D21A17" w:rsidRPr="00D21A17">
        <w:rPr>
          <w:rFonts w:ascii="Traditional Arabic" w:hAnsi="Traditional Arabic"/>
          <w:b/>
          <w:bCs/>
          <w:rtl/>
        </w:rPr>
        <w:t>: بِطَانَةٌ تَأْمُرُهُ بِالْمَعْرُوفِ وَتَنْهَاهُ عَنِ الْمُنْكَرِ وَبِطَانَةٌ لا تَأْلُوهُ خَبَال</w:t>
      </w:r>
      <w:r w:rsidR="00D21A17">
        <w:rPr>
          <w:rFonts w:ascii="Traditional Arabic" w:hAnsi="Traditional Arabic" w:hint="cs"/>
          <w:b/>
          <w:bCs/>
          <w:rtl/>
        </w:rPr>
        <w:t>ً</w:t>
      </w:r>
      <w:r w:rsidR="00D21A17" w:rsidRPr="00D21A17">
        <w:rPr>
          <w:rFonts w:ascii="Traditional Arabic" w:hAnsi="Traditional Arabic"/>
          <w:b/>
          <w:bCs/>
          <w:rtl/>
        </w:rPr>
        <w:t>ا</w:t>
      </w:r>
      <w:r w:rsidR="00D21A17" w:rsidRPr="00D21A17">
        <w:rPr>
          <w:rFonts w:ascii="Traditional Arabic" w:hAnsi="Traditional Arabic"/>
          <w:b/>
          <w:bCs/>
          <w:vertAlign w:val="superscript"/>
        </w:rPr>
        <w:t>(</w:t>
      </w:r>
      <w:r w:rsidR="00D21A17" w:rsidRPr="00D21A17">
        <w:rPr>
          <w:rStyle w:val="FootnoteReference"/>
          <w:rFonts w:ascii="Traditional Arabic" w:hAnsi="Traditional Arabic"/>
          <w:b/>
          <w:bCs/>
        </w:rPr>
        <w:footnoteReference w:id="1560"/>
      </w:r>
      <w:r w:rsidR="00D21A17" w:rsidRPr="00D21A17">
        <w:rPr>
          <w:rFonts w:ascii="Traditional Arabic" w:hAnsi="Traditional Arabic"/>
          <w:b/>
          <w:bCs/>
          <w:vertAlign w:val="superscript"/>
        </w:rPr>
        <w:t>)</w:t>
      </w:r>
      <w:r w:rsidR="00D21A17" w:rsidRPr="00D21A17">
        <w:rPr>
          <w:rFonts w:ascii="Traditional Arabic" w:hAnsi="Traditional Arabic"/>
          <w:b/>
          <w:bCs/>
          <w:rtl/>
        </w:rPr>
        <w:t xml:space="preserve">، </w:t>
      </w:r>
      <w:r w:rsidR="00D21A17">
        <w:rPr>
          <w:rFonts w:ascii="Traditional Arabic" w:hAnsi="Traditional Arabic" w:hint="cs"/>
          <w:b/>
          <w:bCs/>
          <w:rtl/>
        </w:rPr>
        <w:t>فَ</w:t>
      </w:r>
      <w:r w:rsidR="00D21A17" w:rsidRPr="00D21A17">
        <w:rPr>
          <w:rFonts w:ascii="Traditional Arabic" w:hAnsi="Traditional Arabic"/>
          <w:b/>
          <w:bCs/>
          <w:rtl/>
        </w:rPr>
        <w:t xml:space="preserve">مَنْ </w:t>
      </w:r>
      <w:r w:rsidR="00D21A17">
        <w:rPr>
          <w:rFonts w:ascii="Traditional Arabic" w:hAnsi="Traditional Arabic" w:hint="cs"/>
          <w:b/>
          <w:bCs/>
          <w:rtl/>
        </w:rPr>
        <w:t>وُقِيَ</w:t>
      </w:r>
      <w:r w:rsidR="00D21A17" w:rsidRPr="00D21A17">
        <w:rPr>
          <w:rFonts w:ascii="Traditional Arabic" w:hAnsi="Traditional Arabic"/>
          <w:b/>
          <w:bCs/>
          <w:rtl/>
        </w:rPr>
        <w:t xml:space="preserve"> بِطَانَةَ السُّوءِ فَقَدْ وُقِيَ</w:t>
      </w:r>
      <w:r w:rsidR="00D21A17" w:rsidRPr="00D21A17">
        <w:rPr>
          <w:rFonts w:ascii="Traditional Arabic" w:hAnsi="Traditional Arabic"/>
          <w:rtl/>
        </w:rPr>
        <w:t>»</w:t>
      </w:r>
      <w:r w:rsidR="00D21A17">
        <w:rPr>
          <w:rFonts w:ascii="Traditional Arabic" w:hAnsi="Traditional Arabic" w:hint="cs"/>
          <w:rtl/>
        </w:rPr>
        <w:t>.</w:t>
      </w:r>
    </w:p>
    <w:p w14:paraId="22EBF0CD" w14:textId="77777777" w:rsidR="00D21A17" w:rsidRDefault="00D21A17" w:rsidP="00307BE3">
      <w:pPr>
        <w:pStyle w:val="BodyTextIndent"/>
        <w:rPr>
          <w:rFonts w:ascii="Traditional Arabic" w:hAnsi="Traditional Arabic"/>
          <w:rtl/>
        </w:rPr>
      </w:pPr>
      <w:r>
        <w:rPr>
          <w:rFonts w:ascii="Traditional Arabic" w:hAnsi="Traditional Arabic" w:hint="cs"/>
          <w:rtl/>
        </w:rPr>
        <w:t>وأَو</w:t>
      </w:r>
      <w:r>
        <w:rPr>
          <w:rFonts w:ascii="Traditional Arabic" w:hAnsi="Traditional Arabic" w:hint="eastAsia"/>
          <w:rtl/>
        </w:rPr>
        <w:t>َّ</w:t>
      </w:r>
      <w:r>
        <w:rPr>
          <w:rFonts w:ascii="Traditional Arabic" w:hAnsi="Traditional Arabic" w:hint="cs"/>
          <w:rtl/>
        </w:rPr>
        <w:t xml:space="preserve">لُ حَديثِ ءادمَ والحسَنِ قَولُه </w:t>
      </w:r>
      <w:r w:rsidRPr="00D21A17">
        <w:rPr>
          <w:rFonts w:ascii="Simplified Arabic" w:hAnsi="Simplified Arabic" w:hint="cs"/>
        </w:rPr>
        <w:sym w:font="AGA Arabesque" w:char="F072"/>
      </w:r>
      <w:r>
        <w:rPr>
          <w:rFonts w:ascii="Simplified Arabic" w:hAnsi="Simplified Arabic" w:hint="cs"/>
          <w:rtl/>
        </w:rPr>
        <w:t xml:space="preserve"> لأَبِي الهَيثَمِ: </w:t>
      </w:r>
      <w:r w:rsidRPr="00D21A17">
        <w:rPr>
          <w:rFonts w:ascii="Traditional Arabic" w:hAnsi="Traditional Arabic"/>
          <w:rtl/>
        </w:rPr>
        <w:t>«</w:t>
      </w:r>
      <w:r>
        <w:rPr>
          <w:rFonts w:ascii="Traditional Arabic" w:hAnsi="Traditional Arabic" w:hint="cs"/>
          <w:b/>
          <w:bCs/>
          <w:rtl/>
        </w:rPr>
        <w:t>هَلْ لَكَ خَادِمٌ؟</w:t>
      </w:r>
      <w:r w:rsidRPr="00D21A17">
        <w:rPr>
          <w:rFonts w:ascii="Traditional Arabic" w:hAnsi="Traditional Arabic"/>
          <w:rtl/>
        </w:rPr>
        <w:t>»</w:t>
      </w:r>
      <w:r>
        <w:rPr>
          <w:rFonts w:ascii="Traditional Arabic" w:hAnsi="Traditional Arabic" w:hint="cs"/>
          <w:rtl/>
        </w:rPr>
        <w:t xml:space="preserve"> إلى ءاخِرِه واخْتَصَرا ما قَبلَه. وفي رِوايةِ ءادمَ: فأُتِيَ النّبِيُّ </w:t>
      </w:r>
      <w:r w:rsidRPr="00D21A17">
        <w:rPr>
          <w:rFonts w:ascii="Simplified Arabic" w:hAnsi="Simplified Arabic" w:hint="cs"/>
        </w:rPr>
        <w:sym w:font="AGA Arabesque" w:char="F072"/>
      </w:r>
      <w:r>
        <w:rPr>
          <w:rFonts w:ascii="Simplified Arabic" w:hAnsi="Simplified Arabic" w:hint="cs"/>
          <w:rtl/>
        </w:rPr>
        <w:t xml:space="preserve"> برأْسَينِ ليسَ معَهُما ثالِثٌ، وفيهِ: </w:t>
      </w:r>
      <w:r w:rsidRPr="00D21A17">
        <w:rPr>
          <w:rFonts w:ascii="Traditional Arabic" w:hAnsi="Traditional Arabic"/>
          <w:rtl/>
        </w:rPr>
        <w:t>«</w:t>
      </w:r>
      <w:r>
        <w:rPr>
          <w:rFonts w:ascii="Traditional Arabic" w:hAnsi="Traditional Arabic" w:hint="cs"/>
          <w:b/>
          <w:bCs/>
          <w:rtl/>
        </w:rPr>
        <w:t>اخْتَرْ مِنْهُمَا</w:t>
      </w:r>
      <w:r w:rsidRPr="00D21A17">
        <w:rPr>
          <w:rFonts w:ascii="Traditional Arabic" w:hAnsi="Traditional Arabic"/>
          <w:rtl/>
        </w:rPr>
        <w:t>»</w:t>
      </w:r>
      <w:r>
        <w:rPr>
          <w:rFonts w:ascii="Traditional Arabic" w:hAnsi="Traditional Arabic" w:hint="cs"/>
          <w:rtl/>
        </w:rPr>
        <w:t xml:space="preserve">، قال: يا رَسولَ اللهِ اختَرْ لِي، وفيهِ: </w:t>
      </w:r>
      <w:r w:rsidRPr="00D21A17">
        <w:rPr>
          <w:rFonts w:ascii="Traditional Arabic" w:hAnsi="Traditional Arabic"/>
          <w:rtl/>
        </w:rPr>
        <w:t>«</w:t>
      </w:r>
      <w:r>
        <w:rPr>
          <w:rFonts w:ascii="Traditional Arabic" w:hAnsi="Traditional Arabic" w:hint="cs"/>
          <w:b/>
          <w:bCs/>
          <w:rtl/>
        </w:rPr>
        <w:t>اسْتَوْصِ بِهِ خَيْرًا</w:t>
      </w:r>
      <w:r w:rsidRPr="00D21A17">
        <w:rPr>
          <w:rFonts w:ascii="Traditional Arabic" w:hAnsi="Traditional Arabic"/>
          <w:rtl/>
        </w:rPr>
        <w:t>»</w:t>
      </w:r>
      <w:r>
        <w:rPr>
          <w:rFonts w:ascii="Traditional Arabic" w:hAnsi="Traditional Arabic" w:hint="cs"/>
          <w:rtl/>
        </w:rPr>
        <w:t xml:space="preserve"> والباقِي سَواءٌ. ورِوايةُ الحسَنِ نَحوُه لكِن لَـم يَذكُر ما بَعدَ قَولِه </w:t>
      </w:r>
      <w:r w:rsidRPr="00D21A17">
        <w:rPr>
          <w:rFonts w:ascii="Traditional Arabic" w:hAnsi="Traditional Arabic"/>
          <w:rtl/>
        </w:rPr>
        <w:t>«</w:t>
      </w:r>
      <w:r>
        <w:rPr>
          <w:rFonts w:ascii="Traditional Arabic" w:hAnsi="Traditional Arabic" w:hint="cs"/>
          <w:b/>
          <w:bCs/>
          <w:rtl/>
        </w:rPr>
        <w:t>فَهُوَ عَتِيقٌ</w:t>
      </w:r>
      <w:r w:rsidRPr="00D21A1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غَرِيبٌ أخرجَه الترمذِيّ وأَوردَه في رِوايةٍ بِدُونِ: </w:t>
      </w:r>
      <w:r w:rsidRPr="00D21A17">
        <w:rPr>
          <w:rFonts w:ascii="Traditional Arabic" w:hAnsi="Traditional Arabic"/>
          <w:rtl/>
        </w:rPr>
        <w:t>«</w:t>
      </w:r>
      <w:r>
        <w:rPr>
          <w:rFonts w:ascii="Traditional Arabic" w:hAnsi="Traditional Arabic" w:hint="cs"/>
          <w:b/>
          <w:bCs/>
          <w:rtl/>
        </w:rPr>
        <w:t>مَا بَعَثَ اللهُ</w:t>
      </w:r>
      <w:r w:rsidRPr="00D21A17">
        <w:rPr>
          <w:rFonts w:ascii="Traditional Arabic" w:hAnsi="Traditional Arabic"/>
          <w:rtl/>
        </w:rPr>
        <w:t>»</w:t>
      </w:r>
      <w:r>
        <w:rPr>
          <w:rFonts w:ascii="Traditional Arabic" w:hAnsi="Traditional Arabic" w:hint="cs"/>
          <w:rtl/>
        </w:rPr>
        <w:t xml:space="preserve"> إلى ءاخِرِه وقال: هذَا </w:t>
      </w:r>
      <w:r w:rsidR="00A52BC9">
        <w:rPr>
          <w:rFonts w:ascii="Traditional Arabic" w:hAnsi="Traditional Arabic" w:hint="cs"/>
          <w:rtl/>
        </w:rPr>
        <w:t>حَدِيثٌ حسنٌ غَرِيبٌ.</w:t>
      </w:r>
    </w:p>
    <w:p w14:paraId="22EBF0CE" w14:textId="77777777" w:rsidR="00A52BC9" w:rsidRDefault="00A52BC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عَمرِو بنِ أبِي نَعِيمةَ </w:t>
      </w:r>
      <w:r w:rsidR="00E25EFD">
        <w:rPr>
          <w:rFonts w:ascii="Traditional Arabic" w:hAnsi="Traditional Arabic" w:hint="cs"/>
          <w:rtl/>
        </w:rPr>
        <w:t>الـمَ</w:t>
      </w:r>
      <w:r>
        <w:rPr>
          <w:rFonts w:ascii="Traditional Arabic" w:hAnsi="Traditional Arabic" w:hint="cs"/>
          <w:rtl/>
        </w:rPr>
        <w:t xml:space="preserve">عافِريّ أنّ أبا عُثمَانَ مُسلِمَ بنَ يَسارٍ حدّثَه أنّه سَمِعَ أبا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يَقولُ: يَقولُ رَسولُ اللهِ </w:t>
      </w:r>
      <w:r w:rsidRPr="00A52BC9">
        <w:rPr>
          <w:rFonts w:ascii="Simplified Arabic" w:hAnsi="Simplified Arabic" w:hint="cs"/>
        </w:rPr>
        <w:sym w:font="AGA Arabesque" w:char="F072"/>
      </w:r>
      <w:r>
        <w:rPr>
          <w:rFonts w:ascii="Simplified Arabic" w:hAnsi="Simplified Arabic" w:hint="cs"/>
          <w:rtl/>
        </w:rPr>
        <w:t xml:space="preserve">: </w:t>
      </w:r>
      <w:r w:rsidRPr="00A52BC9">
        <w:rPr>
          <w:rFonts w:ascii="Traditional Arabic" w:hAnsi="Traditional Arabic"/>
          <w:rtl/>
        </w:rPr>
        <w:t>«</w:t>
      </w:r>
      <w:r>
        <w:rPr>
          <w:rFonts w:ascii="Traditional Arabic" w:hAnsi="Traditional Arabic" w:hint="cs"/>
          <w:b/>
          <w:bCs/>
          <w:rtl/>
        </w:rPr>
        <w:t xml:space="preserve">مَنْ أَشَارَ عَلَى أَخِيهِ </w:t>
      </w:r>
      <w:r w:rsidR="00E25EFD">
        <w:rPr>
          <w:rFonts w:ascii="Traditional Arabic" w:hAnsi="Traditional Arabic" w:hint="cs"/>
          <w:b/>
          <w:bCs/>
          <w:rtl/>
        </w:rPr>
        <w:t>الـمُ</w:t>
      </w:r>
      <w:r>
        <w:rPr>
          <w:rFonts w:ascii="Traditional Arabic" w:hAnsi="Traditional Arabic" w:hint="cs"/>
          <w:b/>
          <w:bCs/>
          <w:rtl/>
        </w:rPr>
        <w:t>سْلِمِ بِأَمْرٍ وَهُوَ يَعْلَمُ أَن</w:t>
      </w:r>
      <w:r>
        <w:rPr>
          <w:rFonts w:ascii="Traditional Arabic" w:hAnsi="Traditional Arabic" w:hint="eastAsia"/>
          <w:b/>
          <w:bCs/>
          <w:rtl/>
        </w:rPr>
        <w:t>َّ</w:t>
      </w:r>
      <w:r>
        <w:rPr>
          <w:rFonts w:ascii="Traditional Arabic" w:hAnsi="Traditional Arabic" w:hint="cs"/>
          <w:b/>
          <w:bCs/>
          <w:rtl/>
        </w:rPr>
        <w:t xml:space="preserve"> غَيْرَهُ أَرْشَدُ مِنْهُ فَقَدْ خَانَهُ</w:t>
      </w:r>
      <w:r w:rsidRPr="00A52BC9">
        <w:rPr>
          <w:rFonts w:ascii="Traditional Arabic" w:hAnsi="Traditional Arabic"/>
          <w:rtl/>
        </w:rPr>
        <w:t>»</w:t>
      </w:r>
      <w:r w:rsidRPr="00A52BC9">
        <w:rPr>
          <w:rFonts w:ascii="Traditional Arabic" w:hAnsi="Traditional Arabic"/>
          <w:vertAlign w:val="superscript"/>
        </w:rPr>
        <w:t>(</w:t>
      </w:r>
      <w:r w:rsidRPr="00A52BC9">
        <w:rPr>
          <w:rStyle w:val="FootnoteReference"/>
          <w:rFonts w:ascii="Traditional Arabic" w:hAnsi="Traditional Arabic"/>
        </w:rPr>
        <w:footnoteReference w:id="1561"/>
      </w:r>
      <w:r w:rsidRPr="00A52BC9">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F0CF" w14:textId="77777777" w:rsidR="00A52BC9" w:rsidRDefault="00A52BC9" w:rsidP="00FF4292">
      <w:pPr>
        <w:pStyle w:val="Heading2"/>
        <w:rPr>
          <w:rtl/>
        </w:rPr>
      </w:pPr>
      <w:bookmarkStart w:id="161" w:name="_Toc127037621"/>
      <w:r>
        <w:rPr>
          <w:rFonts w:hint="cs"/>
          <w:rtl/>
        </w:rPr>
        <w:lastRenderedPageBreak/>
        <w:t>باب في الن</w:t>
      </w:r>
      <w:r>
        <w:rPr>
          <w:rFonts w:hint="eastAsia"/>
          <w:rtl/>
        </w:rPr>
        <w:t>َّ</w:t>
      </w:r>
      <w:r>
        <w:rPr>
          <w:rFonts w:hint="cs"/>
          <w:rtl/>
        </w:rPr>
        <w:t xml:space="preserve">هْيِ عن هِجْرانِ </w:t>
      </w:r>
      <w:r w:rsidR="00E25EFD">
        <w:rPr>
          <w:rFonts w:hint="cs"/>
          <w:rtl/>
        </w:rPr>
        <w:t>الـمُ</w:t>
      </w:r>
      <w:r>
        <w:rPr>
          <w:rFonts w:hint="cs"/>
          <w:rtl/>
        </w:rPr>
        <w:t>سلِمِ بِغَيرِ سبَبٍ شَرعِيّ</w:t>
      </w:r>
      <w:bookmarkEnd w:id="161"/>
    </w:p>
    <w:p w14:paraId="22EBF0D0" w14:textId="77777777" w:rsidR="00A52BC9" w:rsidRDefault="00A52BC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هِشام بنِ عامرٍ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A52BC9">
        <w:rPr>
          <w:rFonts w:ascii="Simplified Arabic" w:hAnsi="Simplified Arabic" w:hint="cs"/>
        </w:rPr>
        <w:sym w:font="AGA Arabesque" w:char="F072"/>
      </w:r>
      <w:r>
        <w:rPr>
          <w:rFonts w:ascii="Simplified Arabic" w:hAnsi="Simplified Arabic" w:hint="cs"/>
          <w:rtl/>
        </w:rPr>
        <w:t xml:space="preserve">: </w:t>
      </w:r>
      <w:r w:rsidRPr="00A52BC9">
        <w:rPr>
          <w:rFonts w:ascii="Traditional Arabic" w:hAnsi="Traditional Arabic"/>
          <w:rtl/>
        </w:rPr>
        <w:t>«</w:t>
      </w:r>
      <w:r>
        <w:rPr>
          <w:rFonts w:ascii="Traditional Arabic" w:hAnsi="Traditional Arabic" w:hint="cs"/>
          <w:b/>
          <w:bCs/>
          <w:rtl/>
        </w:rPr>
        <w:t>لا يَحِلُّ لِمُسْلِمٍ أَنْ يُصارِمَ</w:t>
      </w:r>
      <w:r w:rsidRPr="00A52BC9">
        <w:rPr>
          <w:rFonts w:ascii="Traditional Arabic" w:hAnsi="Traditional Arabic"/>
          <w:b/>
          <w:bCs/>
          <w:vertAlign w:val="superscript"/>
        </w:rPr>
        <w:t>(</w:t>
      </w:r>
      <w:r w:rsidRPr="00A52BC9">
        <w:rPr>
          <w:rStyle w:val="FootnoteReference"/>
          <w:rFonts w:ascii="Traditional Arabic" w:hAnsi="Traditional Arabic"/>
          <w:b/>
          <w:bCs/>
        </w:rPr>
        <w:footnoteReference w:id="1562"/>
      </w:r>
      <w:r w:rsidRPr="00A52BC9">
        <w:rPr>
          <w:rFonts w:ascii="Traditional Arabic" w:hAnsi="Traditional Arabic"/>
          <w:b/>
          <w:bCs/>
          <w:vertAlign w:val="superscript"/>
        </w:rPr>
        <w:t>)</w:t>
      </w:r>
      <w:r>
        <w:rPr>
          <w:rFonts w:ascii="Traditional Arabic" w:hAnsi="Traditional Arabic" w:hint="cs"/>
          <w:b/>
          <w:bCs/>
          <w:rtl/>
        </w:rPr>
        <w:t xml:space="preserve"> أَخَاهُ فَوْقَ ثَلَاثٍ</w:t>
      </w:r>
      <w:r w:rsidRPr="00A52BC9">
        <w:rPr>
          <w:rFonts w:ascii="Traditional Arabic" w:hAnsi="Traditional Arabic"/>
          <w:b/>
          <w:bCs/>
          <w:vertAlign w:val="superscript"/>
        </w:rPr>
        <w:t>(</w:t>
      </w:r>
      <w:r w:rsidRPr="00A52BC9">
        <w:rPr>
          <w:rStyle w:val="FootnoteReference"/>
          <w:rFonts w:ascii="Traditional Arabic" w:hAnsi="Traditional Arabic"/>
          <w:b/>
          <w:bCs/>
        </w:rPr>
        <w:footnoteReference w:id="1563"/>
      </w:r>
      <w:r w:rsidRPr="00A52BC9">
        <w:rPr>
          <w:rFonts w:ascii="Traditional Arabic" w:hAnsi="Traditional Arabic"/>
          <w:b/>
          <w:bCs/>
          <w:vertAlign w:val="superscript"/>
        </w:rPr>
        <w:t>)</w:t>
      </w:r>
      <w:r>
        <w:rPr>
          <w:rFonts w:ascii="Traditional Arabic" w:hAnsi="Traditional Arabic" w:hint="cs"/>
          <w:b/>
          <w:bCs/>
          <w:rtl/>
        </w:rPr>
        <w:t xml:space="preserve"> فَإِن</w:t>
      </w:r>
      <w:r>
        <w:rPr>
          <w:rFonts w:ascii="Traditional Arabic" w:hAnsi="Traditional Arabic" w:hint="eastAsia"/>
          <w:b/>
          <w:bCs/>
          <w:rtl/>
        </w:rPr>
        <w:t>َّ</w:t>
      </w:r>
      <w:r>
        <w:rPr>
          <w:rFonts w:ascii="Traditional Arabic" w:hAnsi="Traditional Arabic" w:hint="cs"/>
          <w:b/>
          <w:bCs/>
          <w:rtl/>
        </w:rPr>
        <w:t>هُمَا ناكِبانِ عَنِ الحَقِّ</w:t>
      </w:r>
      <w:r w:rsidRPr="00A52BC9">
        <w:rPr>
          <w:rFonts w:ascii="Traditional Arabic" w:hAnsi="Traditional Arabic"/>
          <w:b/>
          <w:bCs/>
          <w:vertAlign w:val="superscript"/>
        </w:rPr>
        <w:t>(</w:t>
      </w:r>
      <w:r w:rsidRPr="00A52BC9">
        <w:rPr>
          <w:rStyle w:val="FootnoteReference"/>
          <w:rFonts w:ascii="Traditional Arabic" w:hAnsi="Traditional Arabic"/>
          <w:b/>
          <w:bCs/>
        </w:rPr>
        <w:footnoteReference w:id="1564"/>
      </w:r>
      <w:r w:rsidRPr="00A52BC9">
        <w:rPr>
          <w:rFonts w:ascii="Traditional Arabic" w:hAnsi="Traditional Arabic"/>
          <w:b/>
          <w:bCs/>
          <w:vertAlign w:val="superscript"/>
        </w:rPr>
        <w:t>)</w:t>
      </w:r>
      <w:r>
        <w:rPr>
          <w:rFonts w:ascii="Traditional Arabic" w:hAnsi="Traditional Arabic" w:hint="cs"/>
          <w:b/>
          <w:bCs/>
          <w:rtl/>
        </w:rPr>
        <w:t xml:space="preserve"> م</w:t>
      </w:r>
      <w:r w:rsidR="003651E0">
        <w:rPr>
          <w:rFonts w:ascii="Traditional Arabic" w:hAnsi="Traditional Arabic" w:hint="cs"/>
          <w:b/>
          <w:bCs/>
          <w:rtl/>
        </w:rPr>
        <w:t>ا دَاما عَلَى صِرامِهِما، فَإِنْ مَاتا عَلَى صِرامِهِما لَـمْ يَدْخُلَا الجَن</w:t>
      </w:r>
      <w:r w:rsidR="003651E0">
        <w:rPr>
          <w:rFonts w:ascii="Traditional Arabic" w:hAnsi="Traditional Arabic" w:hint="eastAsia"/>
          <w:b/>
          <w:bCs/>
          <w:rtl/>
        </w:rPr>
        <w:t>َّ</w:t>
      </w:r>
      <w:r w:rsidR="003651E0">
        <w:rPr>
          <w:rFonts w:ascii="Traditional Arabic" w:hAnsi="Traditional Arabic" w:hint="cs"/>
          <w:b/>
          <w:bCs/>
          <w:rtl/>
        </w:rPr>
        <w:t>ةَ</w:t>
      </w:r>
      <w:r w:rsidR="003651E0" w:rsidRPr="003651E0">
        <w:rPr>
          <w:rFonts w:ascii="Traditional Arabic" w:hAnsi="Traditional Arabic"/>
          <w:b/>
          <w:bCs/>
          <w:vertAlign w:val="superscript"/>
        </w:rPr>
        <w:t>(</w:t>
      </w:r>
      <w:r w:rsidR="003651E0" w:rsidRPr="003651E0">
        <w:rPr>
          <w:rStyle w:val="FootnoteReference"/>
          <w:rFonts w:ascii="Traditional Arabic" w:hAnsi="Traditional Arabic"/>
          <w:b/>
          <w:bCs/>
        </w:rPr>
        <w:footnoteReference w:id="1565"/>
      </w:r>
      <w:r w:rsidR="003651E0" w:rsidRPr="003651E0">
        <w:rPr>
          <w:rFonts w:ascii="Traditional Arabic" w:hAnsi="Traditional Arabic"/>
          <w:b/>
          <w:bCs/>
          <w:vertAlign w:val="superscript"/>
        </w:rPr>
        <w:t>)</w:t>
      </w:r>
      <w:r w:rsidRPr="00A52BC9">
        <w:rPr>
          <w:rFonts w:ascii="Traditional Arabic" w:hAnsi="Traditional Arabic"/>
          <w:rtl/>
        </w:rPr>
        <w:t>»</w:t>
      </w:r>
      <w:r w:rsidR="003651E0">
        <w:rPr>
          <w:rFonts w:ascii="Traditional Arabic" w:hAnsi="Traditional Arabic" w:hint="cs"/>
          <w:rtl/>
        </w:rPr>
        <w:t xml:space="preserve"> أو قال: </w:t>
      </w:r>
      <w:r w:rsidR="003651E0" w:rsidRPr="003651E0">
        <w:rPr>
          <w:rFonts w:ascii="Traditional Arabic" w:hAnsi="Traditional Arabic"/>
          <w:rtl/>
        </w:rPr>
        <w:t>«</w:t>
      </w:r>
      <w:r w:rsidR="003651E0">
        <w:rPr>
          <w:rFonts w:ascii="Traditional Arabic" w:hAnsi="Traditional Arabic" w:hint="cs"/>
          <w:b/>
          <w:bCs/>
          <w:rtl/>
        </w:rPr>
        <w:t>لَمْ يَجْتَمِعَا فِي الجَن</w:t>
      </w:r>
      <w:r w:rsidR="003651E0">
        <w:rPr>
          <w:rFonts w:ascii="Traditional Arabic" w:hAnsi="Traditional Arabic" w:hint="eastAsia"/>
          <w:b/>
          <w:bCs/>
          <w:rtl/>
        </w:rPr>
        <w:t>َّ</w:t>
      </w:r>
      <w:r w:rsidR="003651E0">
        <w:rPr>
          <w:rFonts w:ascii="Traditional Arabic" w:hAnsi="Traditional Arabic" w:hint="cs"/>
          <w:b/>
          <w:bCs/>
          <w:rtl/>
        </w:rPr>
        <w:t>ةِ</w:t>
      </w:r>
      <w:r w:rsidR="003651E0" w:rsidRPr="003651E0">
        <w:rPr>
          <w:rFonts w:ascii="Traditional Arabic" w:hAnsi="Traditional Arabic"/>
          <w:b/>
          <w:bCs/>
          <w:vertAlign w:val="superscript"/>
        </w:rPr>
        <w:t>(</w:t>
      </w:r>
      <w:r w:rsidR="003651E0" w:rsidRPr="003651E0">
        <w:rPr>
          <w:rStyle w:val="FootnoteReference"/>
          <w:rFonts w:ascii="Traditional Arabic" w:hAnsi="Traditional Arabic"/>
          <w:b/>
          <w:bCs/>
        </w:rPr>
        <w:footnoteReference w:id="1566"/>
      </w:r>
      <w:r w:rsidR="003651E0" w:rsidRPr="003651E0">
        <w:rPr>
          <w:rFonts w:ascii="Traditional Arabic" w:hAnsi="Traditional Arabic"/>
          <w:b/>
          <w:bCs/>
          <w:vertAlign w:val="superscript"/>
        </w:rPr>
        <w:t>)</w:t>
      </w:r>
      <w:r w:rsidR="003651E0">
        <w:rPr>
          <w:rFonts w:ascii="Traditional Arabic" w:hAnsi="Traditional Arabic" w:hint="cs"/>
          <w:b/>
          <w:bCs/>
          <w:rtl/>
        </w:rPr>
        <w:t>، وَإِن</w:t>
      </w:r>
      <w:r w:rsidR="003651E0">
        <w:rPr>
          <w:rFonts w:ascii="Traditional Arabic" w:hAnsi="Traditional Arabic" w:hint="eastAsia"/>
          <w:b/>
          <w:bCs/>
          <w:rtl/>
        </w:rPr>
        <w:t>َّ</w:t>
      </w:r>
      <w:r w:rsidR="003651E0">
        <w:rPr>
          <w:rFonts w:ascii="Traditional Arabic" w:hAnsi="Traditional Arabic" w:hint="cs"/>
          <w:b/>
          <w:bCs/>
          <w:rtl/>
        </w:rPr>
        <w:t xml:space="preserve"> أَو</w:t>
      </w:r>
      <w:r w:rsidR="003651E0">
        <w:rPr>
          <w:rFonts w:ascii="Traditional Arabic" w:hAnsi="Traditional Arabic" w:hint="eastAsia"/>
          <w:b/>
          <w:bCs/>
          <w:rtl/>
        </w:rPr>
        <w:t>َّ</w:t>
      </w:r>
      <w:r w:rsidR="003651E0">
        <w:rPr>
          <w:rFonts w:ascii="Traditional Arabic" w:hAnsi="Traditional Arabic" w:hint="cs"/>
          <w:b/>
          <w:bCs/>
          <w:rtl/>
        </w:rPr>
        <w:t>لَهُما فَيْأً</w:t>
      </w:r>
      <w:r w:rsidR="003651E0" w:rsidRPr="003651E0">
        <w:rPr>
          <w:rFonts w:ascii="Traditional Arabic" w:hAnsi="Traditional Arabic"/>
          <w:b/>
          <w:bCs/>
          <w:vertAlign w:val="superscript"/>
        </w:rPr>
        <w:t>(</w:t>
      </w:r>
      <w:r w:rsidR="003651E0" w:rsidRPr="003651E0">
        <w:rPr>
          <w:rStyle w:val="FootnoteReference"/>
          <w:rFonts w:ascii="Traditional Arabic" w:hAnsi="Traditional Arabic"/>
          <w:b/>
          <w:bCs/>
        </w:rPr>
        <w:footnoteReference w:id="1567"/>
      </w:r>
      <w:r w:rsidR="003651E0" w:rsidRPr="003651E0">
        <w:rPr>
          <w:rFonts w:ascii="Traditional Arabic" w:hAnsi="Traditional Arabic"/>
          <w:b/>
          <w:bCs/>
          <w:vertAlign w:val="superscript"/>
        </w:rPr>
        <w:t>)</w:t>
      </w:r>
      <w:r w:rsidR="003651E0">
        <w:rPr>
          <w:rFonts w:ascii="Traditional Arabic" w:hAnsi="Traditional Arabic" w:hint="cs"/>
          <w:b/>
          <w:bCs/>
          <w:rtl/>
        </w:rPr>
        <w:t xml:space="preserve"> يَكُونُ سَبْقُهُ فِي الفَيْءِ كَف</w:t>
      </w:r>
      <w:r w:rsidR="003651E0">
        <w:rPr>
          <w:rFonts w:ascii="Traditional Arabic" w:hAnsi="Traditional Arabic" w:hint="eastAsia"/>
          <w:b/>
          <w:bCs/>
          <w:rtl/>
        </w:rPr>
        <w:t>َّ</w:t>
      </w:r>
      <w:r w:rsidR="003651E0">
        <w:rPr>
          <w:rFonts w:ascii="Traditional Arabic" w:hAnsi="Traditional Arabic" w:hint="cs"/>
          <w:b/>
          <w:bCs/>
          <w:rtl/>
        </w:rPr>
        <w:t>ارَةً لَه، فَإِنْ سَل</w:t>
      </w:r>
      <w:r w:rsidR="003651E0">
        <w:rPr>
          <w:rFonts w:ascii="Traditional Arabic" w:hAnsi="Traditional Arabic" w:hint="eastAsia"/>
          <w:b/>
          <w:bCs/>
          <w:rtl/>
        </w:rPr>
        <w:t>َّ</w:t>
      </w:r>
      <w:r w:rsidR="003651E0">
        <w:rPr>
          <w:rFonts w:ascii="Traditional Arabic" w:hAnsi="Traditional Arabic" w:hint="cs"/>
          <w:b/>
          <w:bCs/>
          <w:rtl/>
        </w:rPr>
        <w:t>مَ عَلَيْهِ فَلمْ يَقْبَلْ سَلَامَهُ وَلَـمْ يَرُد</w:t>
      </w:r>
      <w:r w:rsidR="003651E0">
        <w:rPr>
          <w:rFonts w:ascii="Traditional Arabic" w:hAnsi="Traditional Arabic" w:hint="eastAsia"/>
          <w:b/>
          <w:bCs/>
          <w:rtl/>
        </w:rPr>
        <w:t>َّ</w:t>
      </w:r>
      <w:r w:rsidR="003651E0">
        <w:rPr>
          <w:rFonts w:ascii="Traditional Arabic" w:hAnsi="Traditional Arabic" w:hint="cs"/>
          <w:b/>
          <w:bCs/>
          <w:rtl/>
        </w:rPr>
        <w:t xml:space="preserve"> عَلَيْهِ رَد</w:t>
      </w:r>
      <w:r w:rsidR="003651E0">
        <w:rPr>
          <w:rFonts w:ascii="Traditional Arabic" w:hAnsi="Traditional Arabic" w:hint="eastAsia"/>
          <w:b/>
          <w:bCs/>
          <w:rtl/>
        </w:rPr>
        <w:t>َّ</w:t>
      </w:r>
      <w:r w:rsidR="003651E0">
        <w:rPr>
          <w:rFonts w:ascii="Traditional Arabic" w:hAnsi="Traditional Arabic" w:hint="cs"/>
          <w:b/>
          <w:bCs/>
          <w:rtl/>
        </w:rPr>
        <w:t xml:space="preserve">تْ عَلَيْهِ </w:t>
      </w:r>
      <w:r w:rsidR="00E25EFD">
        <w:rPr>
          <w:rFonts w:ascii="Traditional Arabic" w:hAnsi="Traditional Arabic" w:hint="cs"/>
          <w:b/>
          <w:bCs/>
          <w:rtl/>
        </w:rPr>
        <w:t>الـمَ</w:t>
      </w:r>
      <w:r w:rsidR="003651E0">
        <w:rPr>
          <w:rFonts w:ascii="Traditional Arabic" w:hAnsi="Traditional Arabic" w:hint="cs"/>
          <w:b/>
          <w:bCs/>
          <w:rtl/>
        </w:rPr>
        <w:t>لَائِكَةُ</w:t>
      </w:r>
      <w:r w:rsidR="003651E0" w:rsidRPr="003651E0">
        <w:rPr>
          <w:rFonts w:ascii="Traditional Arabic" w:hAnsi="Traditional Arabic"/>
          <w:b/>
          <w:bCs/>
          <w:vertAlign w:val="superscript"/>
        </w:rPr>
        <w:t>(</w:t>
      </w:r>
      <w:r w:rsidR="003651E0" w:rsidRPr="003651E0">
        <w:rPr>
          <w:rStyle w:val="FootnoteReference"/>
          <w:rFonts w:ascii="Traditional Arabic" w:hAnsi="Traditional Arabic"/>
          <w:b/>
          <w:bCs/>
        </w:rPr>
        <w:footnoteReference w:id="1568"/>
      </w:r>
      <w:r w:rsidR="003651E0" w:rsidRPr="003651E0">
        <w:rPr>
          <w:rFonts w:ascii="Traditional Arabic" w:hAnsi="Traditional Arabic"/>
          <w:b/>
          <w:bCs/>
          <w:vertAlign w:val="superscript"/>
        </w:rPr>
        <w:t>)</w:t>
      </w:r>
      <w:r w:rsidR="003651E0">
        <w:rPr>
          <w:rFonts w:ascii="Traditional Arabic" w:hAnsi="Traditional Arabic" w:hint="cs"/>
          <w:b/>
          <w:bCs/>
          <w:rtl/>
        </w:rPr>
        <w:t xml:space="preserve"> وَرَد</w:t>
      </w:r>
      <w:r w:rsidR="003651E0">
        <w:rPr>
          <w:rFonts w:ascii="Traditional Arabic" w:hAnsi="Traditional Arabic" w:hint="eastAsia"/>
          <w:b/>
          <w:bCs/>
          <w:rtl/>
        </w:rPr>
        <w:t>َّ</w:t>
      </w:r>
      <w:r w:rsidR="003651E0">
        <w:rPr>
          <w:rFonts w:ascii="Traditional Arabic" w:hAnsi="Traditional Arabic" w:hint="cs"/>
          <w:b/>
          <w:bCs/>
          <w:rtl/>
        </w:rPr>
        <w:t xml:space="preserve"> عَلَى الآخَرِ الش</w:t>
      </w:r>
      <w:r w:rsidR="003651E0">
        <w:rPr>
          <w:rFonts w:ascii="Traditional Arabic" w:hAnsi="Traditional Arabic" w:hint="eastAsia"/>
          <w:b/>
          <w:bCs/>
          <w:rtl/>
        </w:rPr>
        <w:t>َّ</w:t>
      </w:r>
      <w:r w:rsidR="003651E0">
        <w:rPr>
          <w:rFonts w:ascii="Traditional Arabic" w:hAnsi="Traditional Arabic" w:hint="cs"/>
          <w:b/>
          <w:bCs/>
          <w:rtl/>
        </w:rPr>
        <w:t>يْطَانُ</w:t>
      </w:r>
      <w:r w:rsidR="003651E0" w:rsidRPr="003651E0">
        <w:rPr>
          <w:rFonts w:ascii="Traditional Arabic" w:hAnsi="Traditional Arabic"/>
          <w:b/>
          <w:bCs/>
          <w:vertAlign w:val="superscript"/>
        </w:rPr>
        <w:t>(</w:t>
      </w:r>
      <w:r w:rsidR="003651E0" w:rsidRPr="003651E0">
        <w:rPr>
          <w:rStyle w:val="FootnoteReference"/>
          <w:rFonts w:ascii="Traditional Arabic" w:hAnsi="Traditional Arabic"/>
          <w:b/>
          <w:bCs/>
        </w:rPr>
        <w:footnoteReference w:id="1569"/>
      </w:r>
      <w:r w:rsidR="003651E0" w:rsidRPr="003651E0">
        <w:rPr>
          <w:rFonts w:ascii="Traditional Arabic" w:hAnsi="Traditional Arabic"/>
          <w:b/>
          <w:bCs/>
          <w:vertAlign w:val="superscript"/>
        </w:rPr>
        <w:t>)</w:t>
      </w:r>
      <w:r w:rsidR="003651E0" w:rsidRPr="003651E0">
        <w:rPr>
          <w:rFonts w:ascii="Traditional Arabic" w:hAnsi="Traditional Arabic"/>
          <w:rtl/>
        </w:rPr>
        <w:t>»</w:t>
      </w:r>
      <w:r w:rsidR="003651E0">
        <w:rPr>
          <w:rFonts w:ascii="Traditional Arabic" w:hAnsi="Traditional Arabic" w:hint="cs"/>
          <w:rtl/>
        </w:rPr>
        <w:t xml:space="preserve">. </w:t>
      </w:r>
      <w:r w:rsidR="003651E0">
        <w:rPr>
          <w:rFonts w:ascii="Traditional Arabic" w:hAnsi="Traditional Arabic" w:hint="eastAsia"/>
          <w:rtl/>
        </w:rPr>
        <w:t>هذا</w:t>
      </w:r>
      <w:r w:rsidR="003651E0">
        <w:rPr>
          <w:rFonts w:ascii="Traditional Arabic" w:hAnsi="Traditional Arabic"/>
          <w:rtl/>
        </w:rPr>
        <w:t xml:space="preserve"> حدِيثٌ حسَنٌ أخرجَه </w:t>
      </w:r>
      <w:r w:rsidR="003651E0">
        <w:rPr>
          <w:rFonts w:ascii="Traditional Arabic" w:hAnsi="Traditional Arabic" w:hint="cs"/>
          <w:rtl/>
        </w:rPr>
        <w:t>أحمد.</w:t>
      </w:r>
    </w:p>
    <w:p w14:paraId="22EBF0D1" w14:textId="77777777" w:rsidR="003651E0" w:rsidRDefault="00DF043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أيّوبَ الأنصاريّ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DF043A">
        <w:rPr>
          <w:rFonts w:ascii="Simplified Arabic" w:hAnsi="Simplified Arabic" w:hint="cs"/>
        </w:rPr>
        <w:sym w:font="AGA Arabesque" w:char="F072"/>
      </w:r>
      <w:r>
        <w:rPr>
          <w:rFonts w:ascii="Simplified Arabic" w:hAnsi="Simplified Arabic" w:hint="cs"/>
          <w:rtl/>
        </w:rPr>
        <w:t xml:space="preserve">: </w:t>
      </w:r>
      <w:r w:rsidRPr="00DF043A">
        <w:rPr>
          <w:rFonts w:ascii="Traditional Arabic" w:hAnsi="Traditional Arabic"/>
          <w:rtl/>
        </w:rPr>
        <w:t>«</w:t>
      </w:r>
      <w:r>
        <w:rPr>
          <w:rFonts w:ascii="Traditional Arabic" w:hAnsi="Traditional Arabic" w:hint="cs"/>
          <w:b/>
          <w:bCs/>
          <w:rtl/>
        </w:rPr>
        <w:t>لا يَحِلُّ لِمُسْلِمٍ أَنْ يَهْجُرَ أَخَاهُ فَوْقَ ثَلَاثِ لَيالٍ، يَلْتَقِيَانِ فَيَصُدُّ هَذا وَيَصُدُّ هَذا</w:t>
      </w:r>
      <w:r w:rsidRPr="00DF043A">
        <w:rPr>
          <w:rFonts w:ascii="Traditional Arabic" w:hAnsi="Traditional Arabic"/>
          <w:b/>
          <w:bCs/>
          <w:vertAlign w:val="superscript"/>
        </w:rPr>
        <w:t>(</w:t>
      </w:r>
      <w:r w:rsidRPr="00DF043A">
        <w:rPr>
          <w:rStyle w:val="FootnoteReference"/>
          <w:rFonts w:ascii="Traditional Arabic" w:hAnsi="Traditional Arabic"/>
          <w:b/>
          <w:bCs/>
        </w:rPr>
        <w:footnoteReference w:id="1570"/>
      </w:r>
      <w:r w:rsidRPr="00DF043A">
        <w:rPr>
          <w:rFonts w:ascii="Traditional Arabic" w:hAnsi="Traditional Arabic"/>
          <w:b/>
          <w:bCs/>
          <w:vertAlign w:val="superscript"/>
        </w:rPr>
        <w:t>)</w:t>
      </w:r>
      <w:r>
        <w:rPr>
          <w:rFonts w:ascii="Traditional Arabic" w:hAnsi="Traditional Arabic" w:hint="cs"/>
          <w:b/>
          <w:bCs/>
          <w:rtl/>
        </w:rPr>
        <w:t xml:space="preserve"> وَخَيْرُهُمَا ال</w:t>
      </w:r>
      <w:r>
        <w:rPr>
          <w:rFonts w:ascii="Traditional Arabic" w:hAnsi="Traditional Arabic" w:hint="eastAsia"/>
          <w:b/>
          <w:bCs/>
          <w:rtl/>
        </w:rPr>
        <w:t>َّ</w:t>
      </w:r>
      <w:r>
        <w:rPr>
          <w:rFonts w:ascii="Traditional Arabic" w:hAnsi="Traditional Arabic" w:hint="cs"/>
          <w:b/>
          <w:bCs/>
          <w:rtl/>
        </w:rPr>
        <w:t>ذِي يَبْدَأُ بِالس</w:t>
      </w:r>
      <w:r>
        <w:rPr>
          <w:rFonts w:ascii="Traditional Arabic" w:hAnsi="Traditional Arabic" w:hint="eastAsia"/>
          <w:b/>
          <w:bCs/>
          <w:rtl/>
        </w:rPr>
        <w:t>َّ</w:t>
      </w:r>
      <w:r>
        <w:rPr>
          <w:rFonts w:ascii="Traditional Arabic" w:hAnsi="Traditional Arabic" w:hint="cs"/>
          <w:b/>
          <w:bCs/>
          <w:rtl/>
        </w:rPr>
        <w:t>لامِ</w:t>
      </w:r>
      <w:r w:rsidRPr="00DF043A">
        <w:rPr>
          <w:rFonts w:ascii="Traditional Arabic" w:hAnsi="Traditional Arabic"/>
          <w:rtl/>
        </w:rPr>
        <w:t>»</w:t>
      </w:r>
      <w:r>
        <w:rPr>
          <w:rFonts w:ascii="Traditional Arabic" w:hAnsi="Traditional Arabic" w:hint="cs"/>
          <w:rtl/>
        </w:rPr>
        <w:t xml:space="preserve">. رواه البخاريُّ في </w:t>
      </w:r>
      <w:r w:rsidRPr="00DF043A">
        <w:rPr>
          <w:rFonts w:ascii="Traditional Arabic" w:hAnsi="Traditional Arabic"/>
          <w:rtl/>
        </w:rPr>
        <w:t>«</w:t>
      </w:r>
      <w:r>
        <w:rPr>
          <w:rFonts w:ascii="Traditional Arabic" w:hAnsi="Traditional Arabic" w:hint="cs"/>
          <w:rtl/>
        </w:rPr>
        <w:t>الأدَب المفرَد</w:t>
      </w:r>
      <w:r w:rsidRPr="00DF043A">
        <w:rPr>
          <w:rFonts w:ascii="Traditional Arabic" w:hAnsi="Traditional Arabic"/>
          <w:rtl/>
        </w:rPr>
        <w:t>»</w:t>
      </w:r>
      <w:r>
        <w:rPr>
          <w:rFonts w:ascii="Traditional Arabic" w:hAnsi="Traditional Arabic" w:hint="cs"/>
          <w:rtl/>
        </w:rPr>
        <w:t>.</w:t>
      </w:r>
    </w:p>
    <w:p w14:paraId="22EBF0D2" w14:textId="77777777" w:rsidR="00DF043A" w:rsidRDefault="00DF043A" w:rsidP="00FF4292">
      <w:pPr>
        <w:pStyle w:val="Heading2"/>
        <w:rPr>
          <w:rtl/>
        </w:rPr>
      </w:pPr>
      <w:bookmarkStart w:id="162" w:name="_Toc127037622"/>
      <w:r>
        <w:rPr>
          <w:rFonts w:hint="cs"/>
          <w:rtl/>
        </w:rPr>
        <w:lastRenderedPageBreak/>
        <w:t>باب الن</w:t>
      </w:r>
      <w:r>
        <w:rPr>
          <w:rFonts w:hint="eastAsia"/>
          <w:rtl/>
        </w:rPr>
        <w:t>َّ</w:t>
      </w:r>
      <w:r>
        <w:rPr>
          <w:rFonts w:hint="cs"/>
          <w:rtl/>
        </w:rPr>
        <w:t xml:space="preserve">هْيِ عَن تَروِيعِ </w:t>
      </w:r>
      <w:r w:rsidR="00E25EFD">
        <w:rPr>
          <w:rFonts w:hint="cs"/>
          <w:rtl/>
        </w:rPr>
        <w:t>الـمُ</w:t>
      </w:r>
      <w:r>
        <w:rPr>
          <w:rFonts w:hint="cs"/>
          <w:rtl/>
        </w:rPr>
        <w:t>سلِم</w:t>
      </w:r>
      <w:bookmarkEnd w:id="162"/>
    </w:p>
    <w:p w14:paraId="22EBF0D3" w14:textId="77777777" w:rsidR="00DF043A" w:rsidRDefault="00DF043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النُّعمانِ بنِ بَشِيرٍ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بَينَما رَسولُ اللهِ </w:t>
      </w:r>
      <w:r w:rsidRPr="00DF043A">
        <w:rPr>
          <w:rFonts w:ascii="Simplified Arabic" w:hAnsi="Simplified Arabic" w:hint="cs"/>
        </w:rPr>
        <w:sym w:font="AGA Arabesque" w:char="F072"/>
      </w:r>
      <w:r>
        <w:rPr>
          <w:rFonts w:ascii="Simplified Arabic" w:hAnsi="Simplified Arabic" w:hint="cs"/>
          <w:rtl/>
        </w:rPr>
        <w:t xml:space="preserve"> في سَفَرٍ إذْ خَفَقَ رَجلٌ علَى راحِلَتِه</w:t>
      </w:r>
      <w:r w:rsidRPr="00DF043A">
        <w:rPr>
          <w:rFonts w:ascii="Traditional Arabic" w:hAnsi="Traditional Arabic"/>
          <w:vertAlign w:val="superscript"/>
        </w:rPr>
        <w:t>(</w:t>
      </w:r>
      <w:r w:rsidRPr="00DF043A">
        <w:rPr>
          <w:rStyle w:val="FootnoteReference"/>
          <w:rFonts w:ascii="Traditional Arabic" w:hAnsi="Traditional Arabic"/>
        </w:rPr>
        <w:footnoteReference w:id="1571"/>
      </w:r>
      <w:r w:rsidRPr="00DF043A">
        <w:rPr>
          <w:rFonts w:ascii="Traditional Arabic" w:hAnsi="Traditional Arabic"/>
          <w:vertAlign w:val="superscript"/>
        </w:rPr>
        <w:t>)</w:t>
      </w:r>
      <w:r>
        <w:rPr>
          <w:rFonts w:ascii="Simplified Arabic" w:hAnsi="Simplified Arabic" w:hint="cs"/>
          <w:rtl/>
        </w:rPr>
        <w:t>، فأَخَذَ رَجلٌ سَهْمًا مِن كِنانَتِه فانْتَبهَ ذلكَ الر</w:t>
      </w:r>
      <w:r>
        <w:rPr>
          <w:rFonts w:ascii="Simplified Arabic" w:hAnsi="Simplified Arabic" w:hint="eastAsia"/>
          <w:rtl/>
        </w:rPr>
        <w:t>َّ</w:t>
      </w:r>
      <w:r>
        <w:rPr>
          <w:rFonts w:ascii="Simplified Arabic" w:hAnsi="Simplified Arabic" w:hint="cs"/>
          <w:rtl/>
        </w:rPr>
        <w:t>جلُ مَذعُورًا</w:t>
      </w:r>
      <w:r w:rsidRPr="00DF043A">
        <w:rPr>
          <w:rFonts w:ascii="Traditional Arabic" w:hAnsi="Traditional Arabic"/>
          <w:vertAlign w:val="superscript"/>
        </w:rPr>
        <w:t>(</w:t>
      </w:r>
      <w:r w:rsidRPr="00DF043A">
        <w:rPr>
          <w:rStyle w:val="FootnoteReference"/>
          <w:rFonts w:ascii="Traditional Arabic" w:hAnsi="Traditional Arabic"/>
        </w:rPr>
        <w:footnoteReference w:id="1572"/>
      </w:r>
      <w:r w:rsidRPr="00DF043A">
        <w:rPr>
          <w:rFonts w:ascii="Traditional Arabic" w:hAnsi="Traditional Arabic"/>
          <w:vertAlign w:val="superscript"/>
        </w:rPr>
        <w:t>)</w:t>
      </w:r>
      <w:r>
        <w:rPr>
          <w:rFonts w:ascii="Traditional Arabic" w:hAnsi="Traditional Arabic" w:hint="cs"/>
          <w:rtl/>
        </w:rPr>
        <w:t xml:space="preserve">، فقالَ رَسولُ اللهِ </w:t>
      </w:r>
      <w:r w:rsidRPr="00DF043A">
        <w:rPr>
          <w:rFonts w:ascii="Simplified Arabic" w:hAnsi="Simplified Arabic" w:hint="cs"/>
        </w:rPr>
        <w:sym w:font="AGA Arabesque" w:char="F072"/>
      </w:r>
      <w:r>
        <w:rPr>
          <w:rFonts w:ascii="Simplified Arabic" w:hAnsi="Simplified Arabic" w:hint="cs"/>
          <w:rtl/>
        </w:rPr>
        <w:t xml:space="preserve">: </w:t>
      </w:r>
      <w:r w:rsidRPr="00DF043A">
        <w:rPr>
          <w:rFonts w:ascii="Traditional Arabic" w:hAnsi="Traditional Arabic"/>
          <w:rtl/>
        </w:rPr>
        <w:t>«</w:t>
      </w:r>
      <w:r>
        <w:rPr>
          <w:rFonts w:ascii="Traditional Arabic" w:hAnsi="Traditional Arabic" w:hint="cs"/>
          <w:b/>
          <w:bCs/>
          <w:rtl/>
        </w:rPr>
        <w:t xml:space="preserve">لا يَحِلُّ لِمُسْلِمٍ أَنْ يُرَوّعَ أَخاهُ </w:t>
      </w:r>
      <w:r w:rsidR="00E25EFD">
        <w:rPr>
          <w:rFonts w:ascii="Traditional Arabic" w:hAnsi="Traditional Arabic" w:hint="cs"/>
          <w:b/>
          <w:bCs/>
          <w:rtl/>
        </w:rPr>
        <w:t>الـمُ</w:t>
      </w:r>
      <w:r>
        <w:rPr>
          <w:rFonts w:ascii="Traditional Arabic" w:hAnsi="Traditional Arabic" w:hint="cs"/>
          <w:b/>
          <w:bCs/>
          <w:rtl/>
        </w:rPr>
        <w:t>سْلِمَ</w:t>
      </w:r>
      <w:r w:rsidRPr="00DF043A">
        <w:rPr>
          <w:rFonts w:ascii="Traditional Arabic" w:hAnsi="Traditional Arabic"/>
          <w:b/>
          <w:bCs/>
          <w:vertAlign w:val="superscript"/>
        </w:rPr>
        <w:t>(</w:t>
      </w:r>
      <w:r w:rsidRPr="00DF043A">
        <w:rPr>
          <w:rStyle w:val="FootnoteReference"/>
          <w:rFonts w:ascii="Traditional Arabic" w:hAnsi="Traditional Arabic"/>
          <w:b/>
          <w:bCs/>
        </w:rPr>
        <w:footnoteReference w:id="1573"/>
      </w:r>
      <w:r w:rsidRPr="00DF043A">
        <w:rPr>
          <w:rFonts w:ascii="Traditional Arabic" w:hAnsi="Traditional Arabic"/>
          <w:b/>
          <w:bCs/>
          <w:vertAlign w:val="superscript"/>
        </w:rPr>
        <w:t>)</w:t>
      </w:r>
      <w:r w:rsidRPr="00DF043A">
        <w:rPr>
          <w:rFonts w:ascii="Traditional Arabic" w:hAnsi="Traditional Arabic"/>
          <w:rtl/>
        </w:rPr>
        <w:t>»</w:t>
      </w:r>
      <w:r>
        <w:rPr>
          <w:rFonts w:ascii="Traditional Arabic" w:hAnsi="Traditional Arabic" w:hint="cs"/>
          <w:rtl/>
        </w:rPr>
        <w:t>. هذا حدِيثٌ حسَنٌ غَرِيب أخرجَه الترمِذيُّ.</w:t>
      </w:r>
    </w:p>
    <w:p w14:paraId="22EBF0D4" w14:textId="77777777" w:rsidR="00372B53" w:rsidRDefault="00372B5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النُّعْمانِ بنِ بَشِيرٍ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عن عَبدِ اللهِ بنِ السّائِب عن أَبِيه عن جَدِّه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372B53">
        <w:rPr>
          <w:rFonts w:ascii="Simplified Arabic" w:hAnsi="Simplified Arabic" w:hint="cs"/>
        </w:rPr>
        <w:sym w:font="AGA Arabesque" w:char="F072"/>
      </w:r>
      <w:r>
        <w:rPr>
          <w:rFonts w:ascii="Simplified Arabic" w:hAnsi="Simplified Arabic" w:hint="cs"/>
          <w:rtl/>
        </w:rPr>
        <w:t xml:space="preserve">: </w:t>
      </w:r>
      <w:r w:rsidRPr="00372B53">
        <w:rPr>
          <w:rFonts w:ascii="Traditional Arabic" w:hAnsi="Traditional Arabic"/>
          <w:rtl/>
        </w:rPr>
        <w:t>«</w:t>
      </w:r>
      <w:r>
        <w:rPr>
          <w:rFonts w:ascii="Traditional Arabic" w:hAnsi="Traditional Arabic" w:hint="cs"/>
          <w:b/>
          <w:bCs/>
          <w:rtl/>
        </w:rPr>
        <w:t>لَا يَأْخُذْ أَحَدُكُم مَتَاعَ أَخِيهِ جَادًّا وَلَا لاعِبًا</w:t>
      </w:r>
      <w:r w:rsidRPr="00372B53">
        <w:rPr>
          <w:rFonts w:ascii="Traditional Arabic" w:hAnsi="Traditional Arabic"/>
          <w:rtl/>
        </w:rPr>
        <w:t>»</w:t>
      </w:r>
      <w:r>
        <w:rPr>
          <w:rFonts w:ascii="Traditional Arabic" w:hAnsi="Traditional Arabic" w:hint="cs"/>
          <w:rtl/>
        </w:rPr>
        <w:t>. الحدِيثَ. أخرجَه أبو داودَ والترمذِيُّ والبيهَقيُّ وقال: إسنادُه حسَنٌ.</w:t>
      </w:r>
    </w:p>
    <w:p w14:paraId="22EBF0D5" w14:textId="77777777" w:rsidR="00372B53" w:rsidRDefault="00372B53"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بنِ أبِي لَيلَى قال: حَدّثنا أَصْحابُ محم</w:t>
      </w:r>
      <w:r>
        <w:rPr>
          <w:rFonts w:ascii="Traditional Arabic" w:hAnsi="Traditional Arabic" w:hint="eastAsia"/>
          <w:rtl/>
        </w:rPr>
        <w:t>َّ</w:t>
      </w:r>
      <w:r>
        <w:rPr>
          <w:rFonts w:ascii="Traditional Arabic" w:hAnsi="Traditional Arabic" w:hint="cs"/>
          <w:rtl/>
        </w:rPr>
        <w:t xml:space="preserve">دٍ </w:t>
      </w:r>
      <w:r w:rsidRPr="00372B53">
        <w:rPr>
          <w:rFonts w:ascii="Simplified Arabic" w:hAnsi="Simplified Arabic" w:hint="cs"/>
        </w:rPr>
        <w:sym w:font="AGA Arabesque" w:char="F072"/>
      </w:r>
      <w:r>
        <w:rPr>
          <w:rFonts w:ascii="Simplified Arabic" w:hAnsi="Simplified Arabic" w:hint="cs"/>
          <w:rtl/>
        </w:rPr>
        <w:t xml:space="preserve"> ورضيَ عنهُم أنّهُم كانُوا يَسِيرُون معَ الن</w:t>
      </w:r>
      <w:r>
        <w:rPr>
          <w:rFonts w:ascii="Simplified Arabic" w:hAnsi="Simplified Arabic" w:hint="eastAsia"/>
          <w:rtl/>
        </w:rPr>
        <w:t>َّ</w:t>
      </w:r>
      <w:r>
        <w:rPr>
          <w:rFonts w:ascii="Simplified Arabic" w:hAnsi="Simplified Arabic" w:hint="cs"/>
          <w:rtl/>
        </w:rPr>
        <w:t xml:space="preserve">بِيّ </w:t>
      </w:r>
      <w:r w:rsidRPr="00372B53">
        <w:rPr>
          <w:rFonts w:ascii="Simplified Arabic" w:hAnsi="Simplified Arabic" w:hint="cs"/>
        </w:rPr>
        <w:sym w:font="AGA Arabesque" w:char="F072"/>
      </w:r>
      <w:r>
        <w:rPr>
          <w:rFonts w:ascii="Simplified Arabic" w:hAnsi="Simplified Arabic" w:hint="cs"/>
          <w:rtl/>
        </w:rPr>
        <w:t xml:space="preserve"> فنامَ رَجلٌ مِنهُم، فعَمَدَ بَعضُهم إلَى نَبْلٍ معَه فأخَذَها فاستَيقَظَ الر</w:t>
      </w:r>
      <w:r>
        <w:rPr>
          <w:rFonts w:ascii="Simplified Arabic" w:hAnsi="Simplified Arabic" w:hint="eastAsia"/>
          <w:rtl/>
        </w:rPr>
        <w:t>َّ</w:t>
      </w:r>
      <w:r>
        <w:rPr>
          <w:rFonts w:ascii="Simplified Arabic" w:hAnsi="Simplified Arabic" w:hint="cs"/>
          <w:rtl/>
        </w:rPr>
        <w:t xml:space="preserve">جُلُ وهو فَزِعٌ فضَحِكَ القَومُ، فقال: </w:t>
      </w:r>
      <w:r w:rsidRPr="00372B53">
        <w:rPr>
          <w:rFonts w:ascii="Traditional Arabic" w:hAnsi="Traditional Arabic"/>
          <w:rtl/>
        </w:rPr>
        <w:t>«</w:t>
      </w:r>
      <w:r>
        <w:rPr>
          <w:rFonts w:ascii="Traditional Arabic" w:hAnsi="Traditional Arabic" w:hint="cs"/>
          <w:b/>
          <w:bCs/>
          <w:rtl/>
        </w:rPr>
        <w:t>ما يُضْحِكُكُم؟</w:t>
      </w:r>
      <w:r w:rsidRPr="00372B53">
        <w:rPr>
          <w:rFonts w:ascii="Traditional Arabic" w:hAnsi="Traditional Arabic"/>
          <w:rtl/>
        </w:rPr>
        <w:t>»</w:t>
      </w:r>
      <w:r>
        <w:rPr>
          <w:rFonts w:ascii="Traditional Arabic" w:hAnsi="Traditional Arabic" w:hint="cs"/>
          <w:rtl/>
        </w:rPr>
        <w:t xml:space="preserve">، فقالُوا: إِنّا أخَذْنا نَبْلَ هذَا ففَزِعَ، فقالَ رَسولُ اللهِ </w:t>
      </w:r>
      <w:r w:rsidRPr="00372B53">
        <w:rPr>
          <w:rFonts w:ascii="Simplified Arabic" w:hAnsi="Simplified Arabic" w:hint="cs"/>
        </w:rPr>
        <w:sym w:font="AGA Arabesque" w:char="F072"/>
      </w:r>
      <w:r>
        <w:rPr>
          <w:rFonts w:ascii="Simplified Arabic" w:hAnsi="Simplified Arabic" w:hint="cs"/>
          <w:rtl/>
        </w:rPr>
        <w:t xml:space="preserve">: </w:t>
      </w:r>
      <w:r w:rsidRPr="00372B53">
        <w:rPr>
          <w:rFonts w:ascii="Traditional Arabic" w:hAnsi="Traditional Arabic"/>
          <w:rtl/>
        </w:rPr>
        <w:t>«</w:t>
      </w:r>
      <w:r>
        <w:rPr>
          <w:rFonts w:ascii="Traditional Arabic" w:hAnsi="Traditional Arabic" w:hint="cs"/>
          <w:b/>
          <w:bCs/>
          <w:rtl/>
        </w:rPr>
        <w:t>لا يحَلُّ لِمُسْلِمٍ أَنْ يُرَوّعَ مُسْلِمًا</w:t>
      </w:r>
      <w:r w:rsidRPr="00372B5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sidR="00135847">
        <w:rPr>
          <w:rFonts w:ascii="Traditional Arabic" w:hAnsi="Traditional Arabic" w:hint="cs"/>
          <w:rtl/>
        </w:rPr>
        <w:t>أبو داودَ.</w:t>
      </w:r>
    </w:p>
    <w:p w14:paraId="22EBF0D6" w14:textId="77777777" w:rsidR="00135847" w:rsidRDefault="00135847"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أبِي ذِئْبٍ قال: حدّثَنا عبدُ الله بنُ السّائِب بنِ يزِيدَ عن أَبيه عن جَدِّه أنّه سَمِعَ رَسولَ اللهِ </w:t>
      </w:r>
      <w:r w:rsidRPr="00135847">
        <w:rPr>
          <w:rFonts w:ascii="Simplified Arabic" w:hAnsi="Simplified Arabic" w:hint="cs"/>
        </w:rPr>
        <w:sym w:font="AGA Arabesque" w:char="F072"/>
      </w:r>
      <w:r>
        <w:rPr>
          <w:rFonts w:ascii="Simplified Arabic" w:hAnsi="Simplified Arabic" w:hint="cs"/>
          <w:rtl/>
        </w:rPr>
        <w:t xml:space="preserve"> يقول: </w:t>
      </w:r>
      <w:r w:rsidRPr="00135847">
        <w:rPr>
          <w:rFonts w:ascii="Traditional Arabic" w:hAnsi="Traditional Arabic"/>
          <w:rtl/>
        </w:rPr>
        <w:t>«</w:t>
      </w:r>
      <w:r>
        <w:rPr>
          <w:rFonts w:ascii="Traditional Arabic" w:hAnsi="Traditional Arabic" w:hint="cs"/>
          <w:b/>
          <w:bCs/>
          <w:rtl/>
        </w:rPr>
        <w:t>لا يَأْخُذْ أَحَدُكُم مَتاعَ أَخِيهِ لاعِبًا جادًّا</w:t>
      </w:r>
      <w:r w:rsidRPr="00135847">
        <w:rPr>
          <w:rFonts w:ascii="Traditional Arabic" w:hAnsi="Traditional Arabic"/>
          <w:b/>
          <w:bCs/>
          <w:vertAlign w:val="superscript"/>
        </w:rPr>
        <w:t>(</w:t>
      </w:r>
      <w:r w:rsidRPr="00135847">
        <w:rPr>
          <w:rStyle w:val="FootnoteReference"/>
          <w:rFonts w:ascii="Traditional Arabic" w:hAnsi="Traditional Arabic"/>
          <w:b/>
          <w:bCs/>
        </w:rPr>
        <w:footnoteReference w:id="1574"/>
      </w:r>
      <w:r w:rsidRPr="00135847">
        <w:rPr>
          <w:rFonts w:ascii="Traditional Arabic" w:hAnsi="Traditional Arabic"/>
          <w:b/>
          <w:bCs/>
          <w:vertAlign w:val="superscript"/>
        </w:rPr>
        <w:t>)</w:t>
      </w:r>
      <w:r>
        <w:rPr>
          <w:rFonts w:ascii="Traditional Arabic" w:hAnsi="Traditional Arabic" w:hint="cs"/>
          <w:b/>
          <w:bCs/>
          <w:rtl/>
        </w:rPr>
        <w:t>، وَإِذَا أَخَذَ َأَحَدُك</w:t>
      </w:r>
      <w:r w:rsidR="006E4AF5">
        <w:rPr>
          <w:rFonts w:ascii="Traditional Arabic" w:hAnsi="Traditional Arabic" w:hint="cs"/>
          <w:b/>
          <w:bCs/>
          <w:rtl/>
        </w:rPr>
        <w:t>ُ</w:t>
      </w:r>
      <w:r>
        <w:rPr>
          <w:rFonts w:ascii="Traditional Arabic" w:hAnsi="Traditional Arabic" w:hint="cs"/>
          <w:b/>
          <w:bCs/>
          <w:rtl/>
        </w:rPr>
        <w:t>م سِلْعَةَ أَخِيهِ فَلْيَرُد</w:t>
      </w:r>
      <w:r>
        <w:rPr>
          <w:rFonts w:ascii="Traditional Arabic" w:hAnsi="Traditional Arabic" w:hint="eastAsia"/>
          <w:b/>
          <w:bCs/>
          <w:rtl/>
        </w:rPr>
        <w:t>َّ</w:t>
      </w:r>
      <w:r>
        <w:rPr>
          <w:rFonts w:ascii="Traditional Arabic" w:hAnsi="Traditional Arabic" w:hint="cs"/>
          <w:b/>
          <w:bCs/>
          <w:rtl/>
        </w:rPr>
        <w:t>ها عَلَيهِ</w:t>
      </w:r>
      <w:r w:rsidRPr="00135847">
        <w:rPr>
          <w:rFonts w:ascii="Traditional Arabic" w:hAnsi="Traditional Arabic"/>
          <w:rtl/>
        </w:rPr>
        <w:t>»</w:t>
      </w:r>
      <w:r>
        <w:rPr>
          <w:rFonts w:ascii="Traditional Arabic" w:hAnsi="Traditional Arabic" w:hint="cs"/>
          <w:rtl/>
        </w:rPr>
        <w:t>. هذا حدِيثٌ صحِيحٌ أخرجَه أبو داودَ.</w:t>
      </w:r>
    </w:p>
    <w:p w14:paraId="22EBF0D7" w14:textId="77777777" w:rsidR="00135847" w:rsidRDefault="006E4AF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أبِي ذِئبٍ عن عبدِ اللهِ بنِ السّائِب عن أَبِيه عن جَدِّه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6E4AF5">
        <w:rPr>
          <w:rFonts w:ascii="Simplified Arabic" w:hAnsi="Simplified Arabic" w:hint="cs"/>
        </w:rPr>
        <w:sym w:font="AGA Arabesque" w:char="F072"/>
      </w:r>
      <w:r>
        <w:rPr>
          <w:rFonts w:ascii="Simplified Arabic" w:hAnsi="Simplified Arabic" w:hint="cs"/>
          <w:rtl/>
        </w:rPr>
        <w:t xml:space="preserve">: </w:t>
      </w:r>
      <w:r w:rsidRPr="006E4AF5">
        <w:rPr>
          <w:rFonts w:ascii="Traditional Arabic" w:hAnsi="Traditional Arabic"/>
          <w:rtl/>
        </w:rPr>
        <w:t>«</w:t>
      </w:r>
      <w:r>
        <w:rPr>
          <w:rFonts w:ascii="Traditional Arabic" w:hAnsi="Traditional Arabic" w:hint="cs"/>
          <w:b/>
          <w:bCs/>
          <w:rtl/>
        </w:rPr>
        <w:t>لا يَأْخُذْ أَحَدُكُم مَتاعَ أَخِيهِ جادًّا وَلا لاعِبًا</w:t>
      </w:r>
      <w:r w:rsidRPr="006E4AF5">
        <w:rPr>
          <w:rFonts w:ascii="Traditional Arabic" w:hAnsi="Traditional Arabic"/>
          <w:rtl/>
        </w:rPr>
        <w:t>»</w:t>
      </w:r>
      <w:r>
        <w:rPr>
          <w:rFonts w:ascii="Traditional Arabic" w:hAnsi="Traditional Arabic" w:hint="cs"/>
          <w:rtl/>
        </w:rPr>
        <w:t>. وذكَرَ بقِيّةَ الحديثِ، أخرجَه أحمد.</w:t>
      </w:r>
    </w:p>
    <w:p w14:paraId="22EBF0D8" w14:textId="77777777" w:rsidR="006E4AF5" w:rsidRDefault="006E4AF5" w:rsidP="00FF4292">
      <w:pPr>
        <w:pStyle w:val="Heading2"/>
        <w:rPr>
          <w:rtl/>
        </w:rPr>
      </w:pPr>
      <w:bookmarkStart w:id="163" w:name="_Toc127037623"/>
      <w:r>
        <w:rPr>
          <w:rFonts w:hint="cs"/>
          <w:rtl/>
        </w:rPr>
        <w:t>باب في الت</w:t>
      </w:r>
      <w:r>
        <w:rPr>
          <w:rFonts w:hint="eastAsia"/>
          <w:rtl/>
        </w:rPr>
        <w:t>َّ</w:t>
      </w:r>
      <w:r>
        <w:rPr>
          <w:rFonts w:hint="cs"/>
          <w:rtl/>
        </w:rPr>
        <w:t>حْذِيرِ مِن الحَسَدِ والحِقْدِ</w:t>
      </w:r>
      <w:bookmarkEnd w:id="163"/>
    </w:p>
    <w:p w14:paraId="22EBF0D9" w14:textId="77777777" w:rsidR="006E4AF5" w:rsidRDefault="006E4AF5" w:rsidP="002325BC">
      <w:pPr>
        <w:pStyle w:val="BodyTextIndent"/>
        <w:numPr>
          <w:ilvl w:val="0"/>
          <w:numId w:val="7"/>
        </w:numPr>
        <w:ind w:left="981" w:hanging="624"/>
        <w:rPr>
          <w:rFonts w:ascii="Traditional Arabic" w:hAnsi="Traditional Arabic"/>
        </w:rPr>
      </w:pPr>
      <w:r>
        <w:rPr>
          <w:rFonts w:ascii="Traditional Arabic" w:hAnsi="Traditional Arabic" w:hint="cs"/>
          <w:rtl/>
        </w:rPr>
        <w:t>عن محمّدِ بنِ إسحاقَ عن بَعضِ أَهلِ العِلمِ بالكِتابِ الأو</w:t>
      </w:r>
      <w:r>
        <w:rPr>
          <w:rFonts w:ascii="Traditional Arabic" w:hAnsi="Traditional Arabic" w:hint="eastAsia"/>
          <w:rtl/>
        </w:rPr>
        <w:t>َّ</w:t>
      </w:r>
      <w:r>
        <w:rPr>
          <w:rFonts w:ascii="Traditional Arabic" w:hAnsi="Traditional Arabic" w:hint="cs"/>
          <w:rtl/>
        </w:rPr>
        <w:t>ل: أنّ ءادمَ علَيهِ الس</w:t>
      </w:r>
      <w:r>
        <w:rPr>
          <w:rFonts w:ascii="Traditional Arabic" w:hAnsi="Traditional Arabic" w:hint="eastAsia"/>
          <w:rtl/>
        </w:rPr>
        <w:t>َّ</w:t>
      </w:r>
      <w:r>
        <w:rPr>
          <w:rFonts w:ascii="Traditional Arabic" w:hAnsi="Traditional Arabic" w:hint="cs"/>
          <w:rtl/>
        </w:rPr>
        <w:t xml:space="preserve">لامُ أمَرَ ولَدَه الأكبَرَ أنْ يُزَوِّجَ </w:t>
      </w:r>
      <w:r w:rsidR="00BD3069">
        <w:rPr>
          <w:rFonts w:ascii="Traditional Arabic" w:hAnsi="Traditional Arabic" w:hint="cs"/>
          <w:rtl/>
        </w:rPr>
        <w:t>تَوْأَمتَه مِن أَخِيهِ هابِيلَ، وأمَرَ هابِيلَ أنْ يُزَوِّجَ تَوأَمَتَه مِن أَخِيهِ قابِيلَ، فسَل</w:t>
      </w:r>
      <w:r w:rsidR="00BD3069">
        <w:rPr>
          <w:rFonts w:ascii="Traditional Arabic" w:hAnsi="Traditional Arabic" w:hint="eastAsia"/>
          <w:rtl/>
        </w:rPr>
        <w:t>َّ</w:t>
      </w:r>
      <w:r w:rsidR="00BD3069">
        <w:rPr>
          <w:rFonts w:ascii="Traditional Arabic" w:hAnsi="Traditional Arabic" w:hint="cs"/>
          <w:rtl/>
        </w:rPr>
        <w:t>مَ هابِيلُ ورضيَ، وأبى الآخَرُ رَغْبةً بأُختِهِ عن أَخِيهِ ورَغْبةً عن أُختِ أخِيهِ، وقال: نَحنُ مِن أَولادِ الجنّةِ وهُما مِن أولادِ الأرضِ. قالَ ابنُ إسحاقَ: ويَقولُ بعضُ أهلِ العِلمِ كانتْ أُختُ الأكبَرِ احسنَ النّاسِ فأَرادَاها لِنَفْسِه وصَرَفَها عن أَخِيه، فقالَ لهُ ءادمُ: إنّها لا تَحِلُّ لكَ، فأبَى، فقالَ: قَرِّبْ قُرْبانًا ويُقَرِّبُ أخُوكَ قُرْبانًا فأَيُّكُما قُبِلَ قُرْبانُه فهو أحَقُّ بِها، وكانَ هابِيلُ علَى الماشِيةِ والآخَرُ علَى البَذْرِ فقَر</w:t>
      </w:r>
      <w:r w:rsidR="00BD3069">
        <w:rPr>
          <w:rFonts w:ascii="Traditional Arabic" w:hAnsi="Traditional Arabic" w:hint="eastAsia"/>
          <w:rtl/>
        </w:rPr>
        <w:t>َّ</w:t>
      </w:r>
      <w:r w:rsidR="00BD3069">
        <w:rPr>
          <w:rFonts w:ascii="Traditional Arabic" w:hAnsi="Traditional Arabic" w:hint="cs"/>
          <w:rtl/>
        </w:rPr>
        <w:t>بَ قَمْحًا وقَر</w:t>
      </w:r>
      <w:r w:rsidR="00BD3069">
        <w:rPr>
          <w:rFonts w:ascii="Traditional Arabic" w:hAnsi="Traditional Arabic" w:hint="eastAsia"/>
          <w:rtl/>
        </w:rPr>
        <w:t>َّ</w:t>
      </w:r>
      <w:r w:rsidR="00BD3069">
        <w:rPr>
          <w:rFonts w:ascii="Traditional Arabic" w:hAnsi="Traditional Arabic" w:hint="cs"/>
          <w:rtl/>
        </w:rPr>
        <w:t xml:space="preserve">بَ هابِيلُ رأْسًا مِن غَنَمِه، قالَ: وبَعضُهُم يَقولُ: </w:t>
      </w:r>
      <w:r w:rsidR="00E36AFA">
        <w:rPr>
          <w:rFonts w:ascii="Traditional Arabic" w:hAnsi="Traditional Arabic" w:hint="cs"/>
          <w:rtl/>
        </w:rPr>
        <w:t>قَر</w:t>
      </w:r>
      <w:r w:rsidR="00E36AFA">
        <w:rPr>
          <w:rFonts w:ascii="Traditional Arabic" w:hAnsi="Traditional Arabic" w:hint="eastAsia"/>
          <w:rtl/>
        </w:rPr>
        <w:t>َّ</w:t>
      </w:r>
      <w:r w:rsidR="00E36AFA">
        <w:rPr>
          <w:rFonts w:ascii="Traditional Arabic" w:hAnsi="Traditional Arabic" w:hint="cs"/>
          <w:rtl/>
        </w:rPr>
        <w:t>بْ بقَرةً، فنَزلَتْ نارُ مِن الس</w:t>
      </w:r>
      <w:r w:rsidR="00E36AFA">
        <w:rPr>
          <w:rFonts w:ascii="Traditional Arabic" w:hAnsi="Traditional Arabic" w:hint="eastAsia"/>
          <w:rtl/>
        </w:rPr>
        <w:t>َّ</w:t>
      </w:r>
      <w:r w:rsidR="00E36AFA">
        <w:rPr>
          <w:rFonts w:ascii="Traditional Arabic" w:hAnsi="Traditional Arabic" w:hint="cs"/>
          <w:rtl/>
        </w:rPr>
        <w:t>ماءِ فأكَلَتْ قُرْبانَ هابِيلَ وتَركَتْ قُرْبا،َ الآخَرِ، فذَكرَ بَقِيّةَ الخبَرِ في قِصّةِ قَتْلِه لأَخِيهِ.</w:t>
      </w:r>
    </w:p>
    <w:p w14:paraId="22EBF0DA" w14:textId="77777777" w:rsidR="00E36AFA" w:rsidRDefault="00E36AFA" w:rsidP="002325BC">
      <w:pPr>
        <w:pStyle w:val="BodyTextIndent"/>
        <w:numPr>
          <w:ilvl w:val="0"/>
          <w:numId w:val="7"/>
        </w:numPr>
        <w:ind w:left="981" w:hanging="624"/>
        <w:rPr>
          <w:rFonts w:ascii="Traditional Arabic" w:hAnsi="Traditional Arabic"/>
        </w:rPr>
      </w:pPr>
      <w:r w:rsidRPr="00ED356F">
        <w:rPr>
          <w:rFonts w:ascii="Traditional Arabic" w:hAnsi="Traditional Arabic" w:hint="cs"/>
          <w:rtl/>
        </w:rPr>
        <w:t xml:space="preserve">عن السُّدِيّ عن أبِي مالِكٍ وعن أبِي صالِحٍ عن ابنِ عبّاسٍ وعن مُرّةَ عن ابنِ مسَعُودٍ وعن ناسٍ مِن أصحابِ رَسولِ الله </w:t>
      </w:r>
      <w:r w:rsidRPr="00E36AFA">
        <w:rPr>
          <w:rFonts w:ascii="Simplified Arabic" w:hAnsi="Simplified Arabic" w:hint="cs"/>
        </w:rPr>
        <w:sym w:font="AGA Arabesque" w:char="F072"/>
      </w:r>
      <w:r w:rsidRPr="00ED356F">
        <w:rPr>
          <w:rFonts w:ascii="Simplified Arabic" w:hAnsi="Simplified Arabic" w:hint="cs"/>
          <w:rtl/>
        </w:rPr>
        <w:t xml:space="preserve"> قال: </w:t>
      </w:r>
      <w:r w:rsidRPr="00ED356F">
        <w:rPr>
          <w:rFonts w:ascii="Traditional Arabic" w:hAnsi="Traditional Arabic"/>
          <w:rtl/>
        </w:rPr>
        <w:t>«</w:t>
      </w:r>
      <w:r w:rsidRPr="00ED356F">
        <w:rPr>
          <w:rFonts w:ascii="Traditional Arabic" w:hAnsi="Traditional Arabic"/>
          <w:b/>
          <w:bCs/>
          <w:rtl/>
        </w:rPr>
        <w:t xml:space="preserve">كَانَ لا يُولَدُ لآدَمَ </w:t>
      </w:r>
      <w:r w:rsidRPr="00ED356F">
        <w:rPr>
          <w:rFonts w:ascii="Traditional Arabic" w:hAnsi="Traditional Arabic" w:hint="cs"/>
          <w:b/>
          <w:bCs/>
          <w:rtl/>
        </w:rPr>
        <w:t>غُلامٌ</w:t>
      </w:r>
      <w:r w:rsidRPr="00ED356F">
        <w:rPr>
          <w:rFonts w:ascii="Traditional Arabic" w:hAnsi="Traditional Arabic"/>
          <w:b/>
          <w:bCs/>
          <w:rtl/>
        </w:rPr>
        <w:t xml:space="preserve"> إِلا وُلِدَ</w:t>
      </w:r>
      <w:r w:rsidRPr="00ED356F">
        <w:rPr>
          <w:rFonts w:ascii="Traditional Arabic" w:hAnsi="Traditional Arabic" w:hint="cs"/>
          <w:b/>
          <w:bCs/>
          <w:rtl/>
        </w:rPr>
        <w:t>تْ</w:t>
      </w:r>
      <w:r w:rsidRPr="00ED356F">
        <w:rPr>
          <w:rFonts w:ascii="Traditional Arabic" w:hAnsi="Traditional Arabic"/>
          <w:b/>
          <w:bCs/>
          <w:rtl/>
        </w:rPr>
        <w:t xml:space="preserve"> مَعَهُ جَارِيَةٌ</w:t>
      </w:r>
      <w:r w:rsidRPr="00ED356F">
        <w:rPr>
          <w:rFonts w:ascii="Traditional Arabic" w:hAnsi="Traditional Arabic"/>
          <w:b/>
          <w:bCs/>
          <w:vertAlign w:val="superscript"/>
        </w:rPr>
        <w:t>(</w:t>
      </w:r>
      <w:r w:rsidRPr="00E36AFA">
        <w:rPr>
          <w:rStyle w:val="FootnoteReference"/>
          <w:rFonts w:ascii="Traditional Arabic" w:hAnsi="Traditional Arabic"/>
          <w:b/>
          <w:bCs/>
        </w:rPr>
        <w:footnoteReference w:id="1575"/>
      </w:r>
      <w:r w:rsidRPr="00ED356F">
        <w:rPr>
          <w:rFonts w:ascii="Traditional Arabic" w:hAnsi="Traditional Arabic"/>
          <w:b/>
          <w:bCs/>
          <w:vertAlign w:val="superscript"/>
        </w:rPr>
        <w:t>)</w:t>
      </w:r>
      <w:r w:rsidRPr="00ED356F">
        <w:rPr>
          <w:rFonts w:ascii="Traditional Arabic" w:hAnsi="Traditional Arabic"/>
          <w:b/>
          <w:bCs/>
          <w:rtl/>
        </w:rPr>
        <w:t xml:space="preserve">، </w:t>
      </w:r>
      <w:r w:rsidRPr="00ED356F">
        <w:rPr>
          <w:rFonts w:ascii="Traditional Arabic" w:hAnsi="Traditional Arabic" w:hint="cs"/>
          <w:b/>
          <w:bCs/>
          <w:rtl/>
        </w:rPr>
        <w:t>وَ</w:t>
      </w:r>
      <w:r w:rsidRPr="00ED356F">
        <w:rPr>
          <w:rFonts w:ascii="Traditional Arabic" w:hAnsi="Traditional Arabic"/>
          <w:b/>
          <w:bCs/>
          <w:rtl/>
        </w:rPr>
        <w:t>كَانَ يُزَوِّجُ</w:t>
      </w:r>
      <w:r w:rsidR="00291694">
        <w:rPr>
          <w:rFonts w:ascii="Traditional Arabic" w:hAnsi="Traditional Arabic"/>
          <w:b/>
          <w:bCs/>
          <w:rtl/>
        </w:rPr>
        <w:t xml:space="preserve"> </w:t>
      </w:r>
      <w:r w:rsidRPr="00ED356F">
        <w:rPr>
          <w:rFonts w:ascii="Traditional Arabic" w:hAnsi="Traditional Arabic" w:hint="cs"/>
          <w:b/>
          <w:bCs/>
          <w:rtl/>
        </w:rPr>
        <w:t xml:space="preserve">تَوْأمَةَ هذَا لآخَر وتَوْأَمةَ الآخَرِ لِهَذا، </w:t>
      </w:r>
      <w:r w:rsidRPr="00ED356F">
        <w:rPr>
          <w:rFonts w:ascii="Traditional Arabic" w:hAnsi="Traditional Arabic" w:hint="cs"/>
          <w:b/>
          <w:bCs/>
          <w:rtl/>
        </w:rPr>
        <w:lastRenderedPageBreak/>
        <w:t>ف</w:t>
      </w:r>
      <w:r w:rsidRPr="00ED356F">
        <w:rPr>
          <w:rFonts w:ascii="Traditional Arabic" w:hAnsi="Traditional Arabic"/>
          <w:b/>
          <w:bCs/>
          <w:rtl/>
        </w:rPr>
        <w:t xml:space="preserve">وُلِدَ لَهُ </w:t>
      </w:r>
      <w:r w:rsidRPr="00ED356F">
        <w:rPr>
          <w:rFonts w:ascii="Traditional Arabic" w:hAnsi="Traditional Arabic" w:hint="cs"/>
          <w:b/>
          <w:bCs/>
          <w:rtl/>
        </w:rPr>
        <w:t>غُلامٌ وتَوْأَمَتُه وَضِيئَةٌ</w:t>
      </w:r>
      <w:r w:rsidRPr="00ED356F">
        <w:rPr>
          <w:rFonts w:ascii="Traditional Arabic" w:hAnsi="Traditional Arabic"/>
          <w:b/>
          <w:bCs/>
          <w:vertAlign w:val="superscript"/>
        </w:rPr>
        <w:t>(</w:t>
      </w:r>
      <w:r w:rsidRPr="00E36AFA">
        <w:rPr>
          <w:rStyle w:val="FootnoteReference"/>
          <w:rFonts w:ascii="Traditional Arabic" w:hAnsi="Traditional Arabic"/>
          <w:b/>
          <w:bCs/>
        </w:rPr>
        <w:footnoteReference w:id="1576"/>
      </w:r>
      <w:r w:rsidRPr="00ED356F">
        <w:rPr>
          <w:rFonts w:ascii="Traditional Arabic" w:hAnsi="Traditional Arabic"/>
          <w:b/>
          <w:bCs/>
          <w:vertAlign w:val="superscript"/>
        </w:rPr>
        <w:t>)</w:t>
      </w:r>
      <w:r w:rsidRPr="00ED356F">
        <w:rPr>
          <w:rFonts w:ascii="Traditional Arabic" w:hAnsi="Traditional Arabic"/>
          <w:b/>
          <w:bCs/>
          <w:rtl/>
        </w:rPr>
        <w:t xml:space="preserve"> </w:t>
      </w:r>
      <w:r w:rsidRPr="00ED356F">
        <w:rPr>
          <w:rFonts w:ascii="Traditional Arabic" w:hAnsi="Traditional Arabic" w:hint="cs"/>
          <w:b/>
          <w:bCs/>
          <w:rtl/>
        </w:rPr>
        <w:t xml:space="preserve">فسَمّاهُ </w:t>
      </w:r>
      <w:r w:rsidRPr="00ED356F">
        <w:rPr>
          <w:rFonts w:ascii="Traditional Arabic" w:hAnsi="Traditional Arabic"/>
          <w:b/>
          <w:bCs/>
          <w:rtl/>
        </w:rPr>
        <w:t>قَابِيلُ</w:t>
      </w:r>
      <w:r w:rsidR="00E37EE1" w:rsidRPr="00ED356F">
        <w:rPr>
          <w:rFonts w:ascii="Traditional Arabic" w:hAnsi="Traditional Arabic" w:hint="cs"/>
          <w:b/>
          <w:bCs/>
          <w:rtl/>
        </w:rPr>
        <w:t>، ثُمّ وُلِدَ لهُ ءاخَرُ وتَوْأَمَتُه كانت دَمِيمةً</w:t>
      </w:r>
      <w:r w:rsidR="00E37EE1" w:rsidRPr="00ED356F">
        <w:rPr>
          <w:rFonts w:ascii="Traditional Arabic" w:hAnsi="Traditional Arabic"/>
          <w:b/>
          <w:bCs/>
          <w:vertAlign w:val="superscript"/>
        </w:rPr>
        <w:t>(</w:t>
      </w:r>
      <w:r w:rsidR="00E37EE1" w:rsidRPr="00E37EE1">
        <w:rPr>
          <w:rStyle w:val="FootnoteReference"/>
          <w:rFonts w:ascii="Traditional Arabic" w:hAnsi="Traditional Arabic"/>
          <w:b/>
          <w:bCs/>
        </w:rPr>
        <w:footnoteReference w:id="1577"/>
      </w:r>
      <w:r w:rsidR="00E37EE1" w:rsidRPr="00ED356F">
        <w:rPr>
          <w:rFonts w:ascii="Traditional Arabic" w:hAnsi="Traditional Arabic"/>
          <w:b/>
          <w:bCs/>
          <w:vertAlign w:val="superscript"/>
        </w:rPr>
        <w:t>)</w:t>
      </w:r>
      <w:r w:rsidR="00E37EE1" w:rsidRPr="00ED356F">
        <w:rPr>
          <w:rFonts w:ascii="Traditional Arabic" w:hAnsi="Traditional Arabic"/>
          <w:b/>
          <w:bCs/>
          <w:rtl/>
        </w:rPr>
        <w:t xml:space="preserve"> </w:t>
      </w:r>
      <w:r w:rsidR="00E37EE1" w:rsidRPr="00ED356F">
        <w:rPr>
          <w:rFonts w:ascii="Traditional Arabic" w:hAnsi="Traditional Arabic" w:hint="cs"/>
          <w:b/>
          <w:bCs/>
          <w:rtl/>
        </w:rPr>
        <w:t xml:space="preserve">فَسَمّاهُ </w:t>
      </w:r>
      <w:r w:rsidR="00E37EE1" w:rsidRPr="00ED356F">
        <w:rPr>
          <w:rFonts w:ascii="Traditional Arabic" w:hAnsi="Traditional Arabic"/>
          <w:b/>
          <w:bCs/>
          <w:rtl/>
        </w:rPr>
        <w:t>هَابِيل</w:t>
      </w:r>
      <w:r w:rsidR="00E37EE1" w:rsidRPr="00ED356F">
        <w:rPr>
          <w:rFonts w:ascii="Traditional Arabic" w:hAnsi="Traditional Arabic" w:hint="cs"/>
          <w:b/>
          <w:bCs/>
          <w:rtl/>
        </w:rPr>
        <w:t>َ</w:t>
      </w:r>
      <w:r w:rsidRPr="00ED356F">
        <w:rPr>
          <w:rFonts w:ascii="Traditional Arabic" w:hAnsi="Traditional Arabic"/>
          <w:b/>
          <w:bCs/>
          <w:rtl/>
        </w:rPr>
        <w:t>، وَكَانَ قَابِيلُ صَاحِبَ زَرْعٍ وَكَانَ هَابِيلُ صَاحِبَ ضَرْعٍ</w:t>
      </w:r>
      <w:r w:rsidR="00ED356F" w:rsidRPr="00ED356F">
        <w:rPr>
          <w:rFonts w:ascii="Traditional Arabic" w:hAnsi="Traditional Arabic"/>
          <w:b/>
          <w:bCs/>
          <w:vertAlign w:val="superscript"/>
        </w:rPr>
        <w:t>(</w:t>
      </w:r>
      <w:r w:rsidR="00ED356F" w:rsidRPr="00ED356F">
        <w:rPr>
          <w:rStyle w:val="FootnoteReference"/>
          <w:rFonts w:ascii="Traditional Arabic" w:hAnsi="Traditional Arabic"/>
          <w:b/>
          <w:bCs/>
        </w:rPr>
        <w:footnoteReference w:id="1578"/>
      </w:r>
      <w:r w:rsidR="00ED356F" w:rsidRPr="00ED356F">
        <w:rPr>
          <w:rFonts w:ascii="Traditional Arabic" w:hAnsi="Traditional Arabic"/>
          <w:b/>
          <w:bCs/>
          <w:vertAlign w:val="superscript"/>
        </w:rPr>
        <w:t>)</w:t>
      </w:r>
      <w:r w:rsidR="00ED356F" w:rsidRPr="00ED356F">
        <w:rPr>
          <w:rFonts w:ascii="Traditional Arabic" w:hAnsi="Traditional Arabic"/>
          <w:b/>
          <w:bCs/>
          <w:rtl/>
        </w:rPr>
        <w:t>»</w:t>
      </w:r>
      <w:r w:rsidR="00ED356F">
        <w:rPr>
          <w:rFonts w:ascii="Traditional Arabic" w:hAnsi="Traditional Arabic" w:hint="cs"/>
          <w:b/>
          <w:bCs/>
          <w:rtl/>
        </w:rPr>
        <w:t xml:space="preserve">، </w:t>
      </w:r>
      <w:r w:rsidR="00ED356F">
        <w:rPr>
          <w:rFonts w:ascii="Traditional Arabic" w:hAnsi="Traditional Arabic" w:hint="cs"/>
          <w:rtl/>
        </w:rPr>
        <w:t>فَذَكَرَ القِصّةَ بِطُولِها</w:t>
      </w:r>
      <w:r w:rsidR="00ED356F" w:rsidRPr="00ED356F">
        <w:rPr>
          <w:rFonts w:ascii="Traditional Arabic" w:hAnsi="Traditional Arabic"/>
          <w:vertAlign w:val="superscript"/>
        </w:rPr>
        <w:t>(</w:t>
      </w:r>
      <w:r w:rsidR="00ED356F" w:rsidRPr="00ED356F">
        <w:rPr>
          <w:rStyle w:val="FootnoteReference"/>
          <w:rFonts w:ascii="Traditional Arabic" w:hAnsi="Traditional Arabic"/>
        </w:rPr>
        <w:footnoteReference w:id="1579"/>
      </w:r>
      <w:r w:rsidR="00ED356F" w:rsidRPr="00ED356F">
        <w:rPr>
          <w:rFonts w:ascii="Traditional Arabic" w:hAnsi="Traditional Arabic"/>
          <w:vertAlign w:val="superscript"/>
        </w:rPr>
        <w:t>)</w:t>
      </w:r>
      <w:r w:rsidR="00ED356F">
        <w:rPr>
          <w:rFonts w:ascii="Traditional Arabic" w:hAnsi="Traditional Arabic" w:hint="cs"/>
          <w:rtl/>
        </w:rPr>
        <w:t>.</w:t>
      </w:r>
    </w:p>
    <w:p w14:paraId="22EBF0DB" w14:textId="77777777" w:rsidR="00ED356F" w:rsidRDefault="00ED356F"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اللهِ بنِ عُثمانَ قال: أَقبَلتُ معَ سَعِيدِ بنِ جُبَيرٍ فحَد</w:t>
      </w:r>
      <w:r>
        <w:rPr>
          <w:rFonts w:ascii="Traditional Arabic" w:hAnsi="Traditional Arabic" w:hint="eastAsia"/>
          <w:rtl/>
        </w:rPr>
        <w:t>َّ</w:t>
      </w:r>
      <w:r>
        <w:rPr>
          <w:rFonts w:ascii="Traditional Arabic" w:hAnsi="Traditional Arabic" w:hint="cs"/>
          <w:rtl/>
        </w:rPr>
        <w:t xml:space="preserve">ثَنِي عنِ ابنِ عبّاسٍ رضي الله عنهُما قال: </w:t>
      </w:r>
      <w:r w:rsidRPr="00ED356F">
        <w:rPr>
          <w:rFonts w:ascii="Traditional Arabic" w:hAnsi="Traditional Arabic"/>
          <w:rtl/>
        </w:rPr>
        <w:t>«</w:t>
      </w:r>
      <w:r>
        <w:rPr>
          <w:rFonts w:ascii="Traditional Arabic" w:hAnsi="Traditional Arabic" w:hint="cs"/>
          <w:rtl/>
        </w:rPr>
        <w:t>كان ءادَمُ علَيه السّلامُ نُهِيَ أنْ يُزوّجَ ابنَتَه تَوْأَمَها وأُمِرَ أنْ يُزوِّجَ تَوْأَمةَ هذا لِولَدٍ ءاخَرَ وأنْ يُزوِّجَه تَوْأَمةَ الآخَرِ</w:t>
      </w:r>
      <w:r w:rsidRPr="00ED356F">
        <w:rPr>
          <w:rFonts w:ascii="Traditional Arabic" w:hAnsi="Traditional Arabic"/>
          <w:rtl/>
        </w:rPr>
        <w:t>»</w:t>
      </w:r>
      <w:r>
        <w:rPr>
          <w:rFonts w:ascii="Traditional Arabic" w:hAnsi="Traditional Arabic" w:hint="cs"/>
          <w:rtl/>
        </w:rPr>
        <w:t>. فذَكَرَ الخبَرَ باختِصارٍ، وهذا أقوَى ما وقَفْتُ علَيه مِن أسانِيدِ هذه القِصّةِ، ورِجالُه رِجالُ الصّحِيح إلّا عبدَ اللهِ بنَ عُثُمانَ وهو ابنُ خُثَيمٍ، بمعجَمةٍ ثُمّ مُثَلثةٍ مُصَغ</w:t>
      </w:r>
      <w:r>
        <w:rPr>
          <w:rFonts w:ascii="Traditional Arabic" w:hAnsi="Traditional Arabic" w:hint="eastAsia"/>
          <w:rtl/>
        </w:rPr>
        <w:t>َّ</w:t>
      </w:r>
      <w:r>
        <w:rPr>
          <w:rFonts w:ascii="Traditional Arabic" w:hAnsi="Traditional Arabic" w:hint="cs"/>
          <w:rtl/>
        </w:rPr>
        <w:t xml:space="preserve">رٌ، فإنّ مُسلِمًا أخرَجَ له في </w:t>
      </w:r>
      <w:r w:rsidR="00E25EFD">
        <w:rPr>
          <w:rFonts w:ascii="Traditional Arabic" w:hAnsi="Traditional Arabic" w:hint="cs"/>
          <w:rtl/>
        </w:rPr>
        <w:t>الـمُ</w:t>
      </w:r>
      <w:r>
        <w:rPr>
          <w:rFonts w:ascii="Traditional Arabic" w:hAnsi="Traditional Arabic" w:hint="cs"/>
          <w:rtl/>
        </w:rPr>
        <w:t>تابَعاتِ وعَل</w:t>
      </w:r>
      <w:r>
        <w:rPr>
          <w:rFonts w:ascii="Traditional Arabic" w:hAnsi="Traditional Arabic" w:hint="eastAsia"/>
          <w:rtl/>
        </w:rPr>
        <w:t>َّ</w:t>
      </w:r>
      <w:r>
        <w:rPr>
          <w:rFonts w:ascii="Traditional Arabic" w:hAnsi="Traditional Arabic" w:hint="cs"/>
          <w:rtl/>
        </w:rPr>
        <w:t>قَ له البُخاريُّ شيئًا ووث</w:t>
      </w:r>
      <w:r>
        <w:rPr>
          <w:rFonts w:ascii="Traditional Arabic" w:hAnsi="Traditional Arabic" w:hint="eastAsia"/>
          <w:rtl/>
        </w:rPr>
        <w:t>َّ</w:t>
      </w:r>
      <w:r>
        <w:rPr>
          <w:rFonts w:ascii="Traditional Arabic" w:hAnsi="Traditional Arabic" w:hint="cs"/>
          <w:rtl/>
        </w:rPr>
        <w:t>قه الجُمهورُ ولَي</w:t>
      </w:r>
      <w:r>
        <w:rPr>
          <w:rFonts w:ascii="Traditional Arabic" w:hAnsi="Traditional Arabic" w:hint="eastAsia"/>
          <w:rtl/>
        </w:rPr>
        <w:t>َّ</w:t>
      </w:r>
      <w:r>
        <w:rPr>
          <w:rFonts w:ascii="Traditional Arabic" w:hAnsi="Traditional Arabic" w:hint="cs"/>
          <w:rtl/>
        </w:rPr>
        <w:t>نَه بَعضُهم قَلِيلًا.</w:t>
      </w:r>
    </w:p>
    <w:p w14:paraId="22EBF0DC" w14:textId="77777777" w:rsidR="00ED356F" w:rsidRDefault="00ED356F" w:rsidP="002325BC">
      <w:pPr>
        <w:pStyle w:val="BodyTextIndent"/>
        <w:spacing w:before="0" w:after="0"/>
        <w:rPr>
          <w:rFonts w:ascii="Traditional Arabic" w:hAnsi="Traditional Arabic"/>
          <w:rtl/>
        </w:rPr>
      </w:pPr>
      <w:r>
        <w:rPr>
          <w:rFonts w:ascii="Traditional Arabic" w:hAnsi="Traditional Arabic" w:hint="cs"/>
          <w:rtl/>
        </w:rPr>
        <w:t>وفي هذِه الأخبار رَدٌّ لِـمّا ذكَرَه الثّعلَبيُّ مِن رِوايةِ مُعاوِيةَ بنِ عَمّارٍ قال: سأَلتُ جَعفرَ بنَ محمّدٍ: هَل كانَ ءادَمُ علَيه الصّلاةُ والسّلامُ يُزوِّجُ بَناتِه مِن بَنِيهِ؟ ثُمّ ذَكَرَ أنّ زوَجةَ قابِيلَ كانَتْ جِنِّيّة وأنّ زَوجةَ هابِيلَ كانتْ حُورِيّةً، وأنّ قابِيلَ عَتَبَ علَى أَبِيه بِسبَبَ ذلكَ، وهذا معَ إِعضالِه</w:t>
      </w:r>
      <w:r w:rsidRPr="00ED356F">
        <w:rPr>
          <w:rFonts w:ascii="Traditional Arabic" w:hAnsi="Traditional Arabic"/>
          <w:vertAlign w:val="superscript"/>
        </w:rPr>
        <w:t>(</w:t>
      </w:r>
      <w:r w:rsidRPr="00ED356F">
        <w:rPr>
          <w:rStyle w:val="FootnoteReference"/>
          <w:rFonts w:ascii="Traditional Arabic" w:hAnsi="Traditional Arabic"/>
        </w:rPr>
        <w:footnoteReference w:id="1580"/>
      </w:r>
      <w:r w:rsidRPr="00ED356F">
        <w:rPr>
          <w:rFonts w:ascii="Traditional Arabic" w:hAnsi="Traditional Arabic"/>
          <w:vertAlign w:val="superscript"/>
        </w:rPr>
        <w:t>)</w:t>
      </w:r>
      <w:r w:rsidR="00384EDA">
        <w:rPr>
          <w:rFonts w:ascii="Traditional Arabic" w:hAnsi="Traditional Arabic" w:hint="cs"/>
          <w:rtl/>
        </w:rPr>
        <w:t xml:space="preserve"> مُشكِلٌ؛ </w:t>
      </w:r>
      <w:r w:rsidR="005C2CEB">
        <w:rPr>
          <w:rFonts w:ascii="Traditional Arabic" w:hAnsi="Traditional Arabic" w:hint="cs"/>
          <w:rtl/>
        </w:rPr>
        <w:t>لأنّه لَو سُلِّمَ لِزَوجتَيْ قابِيلَ وهابِيلَ لَـم يُسل</w:t>
      </w:r>
      <w:r w:rsidR="005C2CEB">
        <w:rPr>
          <w:rFonts w:ascii="Traditional Arabic" w:hAnsi="Traditional Arabic" w:hint="eastAsia"/>
          <w:rtl/>
        </w:rPr>
        <w:t>َّ</w:t>
      </w:r>
      <w:r w:rsidR="005C2CEB">
        <w:rPr>
          <w:rFonts w:ascii="Traditional Arabic" w:hAnsi="Traditional Arabic" w:hint="cs"/>
          <w:rtl/>
        </w:rPr>
        <w:t>مْ فِي زَوجةِ شِيثٍ الّذِي ي</w:t>
      </w:r>
      <w:r w:rsidR="00B14CED">
        <w:rPr>
          <w:rFonts w:ascii="Traditional Arabic" w:hAnsi="Traditional Arabic" w:hint="cs"/>
          <w:rtl/>
        </w:rPr>
        <w:t>َنتَهِي نَسَبُ البشَرِ إليهِ مِن</w:t>
      </w:r>
      <w:r w:rsidR="005C2CEB">
        <w:rPr>
          <w:rFonts w:ascii="Traditional Arabic" w:hAnsi="Traditional Arabic" w:hint="cs"/>
          <w:rtl/>
        </w:rPr>
        <w:t xml:space="preserve"> الإِنسِ، فلَ, كانتْ زَوجَتُه جِنِّيّةً لكان الإِنسُ مِن نَسلِ الجِنّ، وليسَ كذلكَ جَزمًا، ولَو كانتْ حُورِيّةً لكان ءادَمُ أحَق</w:t>
      </w:r>
      <w:r w:rsidR="005C2CEB">
        <w:rPr>
          <w:rFonts w:ascii="Traditional Arabic" w:hAnsi="Traditional Arabic" w:hint="eastAsia"/>
          <w:rtl/>
        </w:rPr>
        <w:t>َّ</w:t>
      </w:r>
      <w:r w:rsidR="005C2CEB">
        <w:rPr>
          <w:rFonts w:ascii="Traditional Arabic" w:hAnsi="Traditional Arabic" w:hint="cs"/>
          <w:rtl/>
        </w:rPr>
        <w:t xml:space="preserve"> بذلِكَ ولَـمَا احتاجَ أنْ تُخلَقَ حَوّاءُ مِن ضِلَعٍ مِن أَضلاعِه، فالرّاجِحُ ما تقد</w:t>
      </w:r>
      <w:r w:rsidR="005C2CEB">
        <w:rPr>
          <w:rFonts w:ascii="Traditional Arabic" w:hAnsi="Traditional Arabic" w:hint="eastAsia"/>
          <w:rtl/>
        </w:rPr>
        <w:t>َّ</w:t>
      </w:r>
      <w:r w:rsidR="005C2CEB">
        <w:rPr>
          <w:rFonts w:ascii="Traditional Arabic" w:hAnsi="Traditional Arabic" w:hint="cs"/>
          <w:rtl/>
        </w:rPr>
        <w:t>مَ، واللهُ أعلَمُ.</w:t>
      </w:r>
    </w:p>
    <w:p w14:paraId="22EBF0DD" w14:textId="77777777" w:rsidR="005C2CEB" w:rsidRDefault="005C2CEB" w:rsidP="00FF4292">
      <w:pPr>
        <w:pStyle w:val="Heading2"/>
        <w:rPr>
          <w:rtl/>
        </w:rPr>
      </w:pPr>
      <w:bookmarkStart w:id="164" w:name="_Toc127037624"/>
      <w:r>
        <w:rPr>
          <w:rFonts w:hint="cs"/>
          <w:rtl/>
        </w:rPr>
        <w:lastRenderedPageBreak/>
        <w:t>باب تَحْرِيمِ الظُّلْمِ</w:t>
      </w:r>
      <w:bookmarkEnd w:id="164"/>
    </w:p>
    <w:p w14:paraId="22EBF0DE" w14:textId="77777777" w:rsidR="005C2CEB" w:rsidRDefault="005C2CE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ذَرٍّ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w:t>
      </w:r>
      <w:r>
        <w:rPr>
          <w:rFonts w:ascii="Traditional Arabic" w:hAnsi="Traditional Arabic" w:hint="eastAsia"/>
          <w:rtl/>
        </w:rPr>
        <w:t>َّ</w:t>
      </w:r>
      <w:r>
        <w:rPr>
          <w:rFonts w:ascii="Traditional Arabic" w:hAnsi="Traditional Arabic" w:hint="cs"/>
          <w:rtl/>
        </w:rPr>
        <w:t xml:space="preserve">بِيّ </w:t>
      </w:r>
      <w:r w:rsidRPr="005C2CEB">
        <w:rPr>
          <w:rFonts w:ascii="Simplified Arabic" w:hAnsi="Simplified Arabic" w:hint="cs"/>
        </w:rPr>
        <w:sym w:font="AGA Arabesque" w:char="F072"/>
      </w:r>
      <w:r>
        <w:rPr>
          <w:rFonts w:ascii="Simplified Arabic" w:hAnsi="Simplified Arabic" w:hint="cs"/>
          <w:rtl/>
        </w:rPr>
        <w:t xml:space="preserve"> عن رَبِّهِ تَباركَ وتعالَى قال: </w:t>
      </w:r>
      <w:r w:rsidRPr="005C2CEB">
        <w:rPr>
          <w:rFonts w:ascii="Traditional Arabic" w:hAnsi="Traditional Arabic"/>
          <w:rtl/>
        </w:rPr>
        <w:t>«</w:t>
      </w:r>
      <w:r w:rsidRPr="005C2CEB">
        <w:rPr>
          <w:rFonts w:ascii="Traditional Arabic" w:hAnsi="Traditional Arabic"/>
          <w:b/>
          <w:bCs/>
          <w:rtl/>
        </w:rPr>
        <w:t>يَا عِبَادِي كُلُّكُمْ مُذْنِبٌ إِلَّا مَنْ عَافَيْتُ فَاسْتَغْفِرُونِي أَغْفِرْ</w:t>
      </w:r>
      <w:r w:rsidR="00FB405F">
        <w:rPr>
          <w:rFonts w:ascii="Traditional Arabic" w:hAnsi="Traditional Arabic"/>
          <w:b/>
          <w:bCs/>
          <w:rtl/>
        </w:rPr>
        <w:t xml:space="preserve"> لَكُمْ</w:t>
      </w:r>
      <w:r w:rsidR="00C30DF9">
        <w:rPr>
          <w:rFonts w:ascii="Traditional Arabic" w:hAnsi="Traditional Arabic"/>
          <w:b/>
          <w:bCs/>
          <w:rtl/>
        </w:rPr>
        <w:t>،</w:t>
      </w:r>
      <w:r w:rsidR="00FB405F">
        <w:rPr>
          <w:rFonts w:ascii="Traditional Arabic" w:hAnsi="Traditional Arabic"/>
          <w:b/>
          <w:bCs/>
          <w:rtl/>
        </w:rPr>
        <w:t xml:space="preserve"> وَمَنْ عَلِمَ أَنِّي </w:t>
      </w:r>
      <w:r w:rsidR="00FB405F">
        <w:rPr>
          <w:rFonts w:ascii="Traditional Arabic" w:hAnsi="Traditional Arabic" w:hint="cs"/>
          <w:b/>
          <w:bCs/>
          <w:rtl/>
        </w:rPr>
        <w:t>ذُو قُدْرَةٍ</w:t>
      </w:r>
      <w:r w:rsidRPr="005C2CEB">
        <w:rPr>
          <w:rFonts w:ascii="Traditional Arabic" w:hAnsi="Traditional Arabic"/>
          <w:b/>
          <w:bCs/>
          <w:rtl/>
        </w:rPr>
        <w:t xml:space="preserve"> عَلَى الْمَغْفِرَةِ فَاسْتَغْفَرَنِي بِقُدْرَتِي غَفَرْتُ لَهُ وَلَا أُبَالِي</w:t>
      </w:r>
      <w:r w:rsidR="00C30DF9">
        <w:rPr>
          <w:rFonts w:ascii="Traditional Arabic" w:hAnsi="Traditional Arabic"/>
          <w:b/>
          <w:bCs/>
          <w:rtl/>
        </w:rPr>
        <w:t>،</w:t>
      </w:r>
      <w:r w:rsidRPr="005C2CEB">
        <w:rPr>
          <w:rFonts w:ascii="Traditional Arabic" w:hAnsi="Traditional Arabic"/>
          <w:b/>
          <w:bCs/>
          <w:rtl/>
        </w:rPr>
        <w:t xml:space="preserve"> وَكُلُّكُمْ ضَالٌّ إِلَّا مَنْ هَدَيْتُ</w:t>
      </w:r>
      <w:r w:rsidR="00C30DF9">
        <w:rPr>
          <w:rFonts w:ascii="Traditional Arabic" w:hAnsi="Traditional Arabic"/>
          <w:b/>
          <w:bCs/>
          <w:rtl/>
        </w:rPr>
        <w:t>،</w:t>
      </w:r>
      <w:r w:rsidRPr="005C2CEB">
        <w:rPr>
          <w:rFonts w:ascii="Traditional Arabic" w:hAnsi="Traditional Arabic"/>
          <w:b/>
          <w:bCs/>
          <w:rtl/>
        </w:rPr>
        <w:t xml:space="preserve"> فَاسْتَهْدُونِي</w:t>
      </w:r>
      <w:r w:rsidR="00FB405F" w:rsidRPr="00FB405F">
        <w:rPr>
          <w:rFonts w:ascii="Traditional Arabic" w:hAnsi="Traditional Arabic"/>
          <w:b/>
          <w:bCs/>
          <w:vertAlign w:val="superscript"/>
        </w:rPr>
        <w:t>(</w:t>
      </w:r>
      <w:r w:rsidR="00FB405F" w:rsidRPr="00FB405F">
        <w:rPr>
          <w:rStyle w:val="FootnoteReference"/>
          <w:rFonts w:ascii="Traditional Arabic" w:hAnsi="Traditional Arabic"/>
          <w:b/>
          <w:bCs/>
        </w:rPr>
        <w:footnoteReference w:id="1581"/>
      </w:r>
      <w:r w:rsidR="00FB405F" w:rsidRPr="00FB405F">
        <w:rPr>
          <w:rFonts w:ascii="Traditional Arabic" w:hAnsi="Traditional Arabic"/>
          <w:b/>
          <w:bCs/>
          <w:vertAlign w:val="superscript"/>
        </w:rPr>
        <w:t>)</w:t>
      </w:r>
      <w:r w:rsidRPr="005C2CEB">
        <w:rPr>
          <w:rFonts w:ascii="Traditional Arabic" w:hAnsi="Traditional Arabic"/>
          <w:b/>
          <w:bCs/>
          <w:rtl/>
        </w:rPr>
        <w:t xml:space="preserve"> أَهْدِكُمْ</w:t>
      </w:r>
      <w:r w:rsidR="00C30DF9">
        <w:rPr>
          <w:rFonts w:ascii="Traditional Arabic" w:hAnsi="Traditional Arabic"/>
          <w:b/>
          <w:bCs/>
          <w:rtl/>
        </w:rPr>
        <w:t>،</w:t>
      </w:r>
      <w:r w:rsidRPr="005C2CEB">
        <w:rPr>
          <w:rFonts w:ascii="Traditional Arabic" w:hAnsi="Traditional Arabic"/>
          <w:b/>
          <w:bCs/>
          <w:rtl/>
        </w:rPr>
        <w:t xml:space="preserve"> وَكُلُّكُمْ فَقِيرٌ إِلَّا مَنْ أَغْنَيْتُ فَس</w:t>
      </w:r>
      <w:r w:rsidR="00FB405F">
        <w:rPr>
          <w:rFonts w:ascii="Traditional Arabic" w:hAnsi="Traditional Arabic" w:hint="cs"/>
          <w:b/>
          <w:bCs/>
          <w:rtl/>
        </w:rPr>
        <w:t>َ</w:t>
      </w:r>
      <w:r w:rsidRPr="005C2CEB">
        <w:rPr>
          <w:rFonts w:ascii="Traditional Arabic" w:hAnsi="Traditional Arabic"/>
          <w:b/>
          <w:bCs/>
          <w:rtl/>
        </w:rPr>
        <w:t>لُونِي أُغْنِكُمْ</w:t>
      </w:r>
      <w:r w:rsidR="00C30DF9">
        <w:rPr>
          <w:rFonts w:ascii="Traditional Arabic" w:hAnsi="Traditional Arabic"/>
          <w:b/>
          <w:bCs/>
          <w:rtl/>
        </w:rPr>
        <w:t>،</w:t>
      </w:r>
      <w:r w:rsidRPr="005C2CEB">
        <w:rPr>
          <w:rFonts w:ascii="Traditional Arabic" w:hAnsi="Traditional Arabic"/>
          <w:b/>
          <w:bCs/>
          <w:rtl/>
        </w:rPr>
        <w:t xml:space="preserve"> وَلَوْ أَنَّ أَوَّلَكُمْ وَ</w:t>
      </w:r>
      <w:r w:rsidR="00FB405F">
        <w:rPr>
          <w:rFonts w:ascii="Traditional Arabic" w:hAnsi="Traditional Arabic" w:hint="cs"/>
          <w:b/>
          <w:bCs/>
          <w:rtl/>
        </w:rPr>
        <w:t>ءا</w:t>
      </w:r>
      <w:r w:rsidRPr="005C2CEB">
        <w:rPr>
          <w:rFonts w:ascii="Traditional Arabic" w:hAnsi="Traditional Arabic"/>
          <w:b/>
          <w:bCs/>
          <w:rtl/>
        </w:rPr>
        <w:t xml:space="preserve">خِرَكُمْ </w:t>
      </w:r>
      <w:r w:rsidR="00FB405F">
        <w:rPr>
          <w:rFonts w:ascii="Traditional Arabic" w:hAnsi="Traditional Arabic" w:hint="cs"/>
          <w:b/>
          <w:bCs/>
          <w:rtl/>
        </w:rPr>
        <w:t>وَجِن</w:t>
      </w:r>
      <w:r w:rsidR="00FB405F">
        <w:rPr>
          <w:rFonts w:ascii="Traditional Arabic" w:hAnsi="Traditional Arabic" w:hint="eastAsia"/>
          <w:b/>
          <w:bCs/>
          <w:rtl/>
        </w:rPr>
        <w:t>َّ</w:t>
      </w:r>
      <w:r w:rsidR="00FB405F">
        <w:rPr>
          <w:rFonts w:ascii="Traditional Arabic" w:hAnsi="Traditional Arabic" w:hint="cs"/>
          <w:b/>
          <w:bCs/>
          <w:rtl/>
        </w:rPr>
        <w:t>كُم وَإنْسَكُم</w:t>
      </w:r>
      <w:r w:rsidRPr="005C2CEB">
        <w:rPr>
          <w:rFonts w:ascii="Traditional Arabic" w:hAnsi="Traditional Arabic"/>
          <w:b/>
          <w:bCs/>
          <w:rtl/>
        </w:rPr>
        <w:t xml:space="preserve"> وَرَطْبَكُمْ وَيَابِسَكُمْ</w:t>
      </w:r>
      <w:r w:rsidR="00FB405F" w:rsidRPr="00FB405F">
        <w:rPr>
          <w:rFonts w:ascii="Traditional Arabic" w:hAnsi="Traditional Arabic"/>
          <w:b/>
          <w:bCs/>
          <w:vertAlign w:val="superscript"/>
        </w:rPr>
        <w:t>(</w:t>
      </w:r>
      <w:r w:rsidR="00FB405F" w:rsidRPr="00FB405F">
        <w:rPr>
          <w:rStyle w:val="FootnoteReference"/>
          <w:rFonts w:ascii="Traditional Arabic" w:hAnsi="Traditional Arabic"/>
          <w:b/>
          <w:bCs/>
        </w:rPr>
        <w:footnoteReference w:id="1582"/>
      </w:r>
      <w:r w:rsidR="00FB405F" w:rsidRPr="00FB405F">
        <w:rPr>
          <w:rFonts w:ascii="Traditional Arabic" w:hAnsi="Traditional Arabic"/>
          <w:b/>
          <w:bCs/>
          <w:vertAlign w:val="superscript"/>
        </w:rPr>
        <w:t>)</w:t>
      </w:r>
      <w:r w:rsidRPr="005C2CEB">
        <w:rPr>
          <w:rFonts w:ascii="Traditional Arabic" w:hAnsi="Traditional Arabic"/>
          <w:b/>
          <w:bCs/>
          <w:rtl/>
        </w:rPr>
        <w:t xml:space="preserve"> </w:t>
      </w:r>
      <w:r w:rsidR="00FB405F">
        <w:rPr>
          <w:rFonts w:ascii="Traditional Arabic" w:hAnsi="Traditional Arabic" w:hint="cs"/>
          <w:b/>
          <w:bCs/>
          <w:rtl/>
        </w:rPr>
        <w:t>كَانُوا</w:t>
      </w:r>
      <w:r w:rsidRPr="005C2CEB">
        <w:rPr>
          <w:rFonts w:ascii="Traditional Arabic" w:hAnsi="Traditional Arabic"/>
          <w:b/>
          <w:bCs/>
          <w:rtl/>
        </w:rPr>
        <w:t xml:space="preserve"> عَلَى أَشْقَى قَلْبٍ مِنْ قُلُوبِ عِبَادِي</w:t>
      </w:r>
      <w:r w:rsidR="00FB405F" w:rsidRPr="00FB405F">
        <w:rPr>
          <w:rFonts w:ascii="Traditional Arabic" w:hAnsi="Traditional Arabic"/>
          <w:b/>
          <w:bCs/>
          <w:vertAlign w:val="superscript"/>
        </w:rPr>
        <w:t>(</w:t>
      </w:r>
      <w:r w:rsidR="00FB405F" w:rsidRPr="00FB405F">
        <w:rPr>
          <w:rStyle w:val="FootnoteReference"/>
          <w:rFonts w:ascii="Traditional Arabic" w:hAnsi="Traditional Arabic"/>
          <w:b/>
          <w:bCs/>
        </w:rPr>
        <w:footnoteReference w:id="1583"/>
      </w:r>
      <w:r w:rsidR="00FB405F" w:rsidRPr="00FB405F">
        <w:rPr>
          <w:rFonts w:ascii="Traditional Arabic" w:hAnsi="Traditional Arabic"/>
          <w:b/>
          <w:bCs/>
          <w:vertAlign w:val="superscript"/>
        </w:rPr>
        <w:t>)</w:t>
      </w:r>
      <w:r w:rsidRPr="005C2CEB">
        <w:rPr>
          <w:rFonts w:ascii="Traditional Arabic" w:hAnsi="Traditional Arabic"/>
          <w:b/>
          <w:bCs/>
          <w:rtl/>
        </w:rPr>
        <w:t xml:space="preserve"> مَا نَقَصَ فِي </w:t>
      </w:r>
      <w:r w:rsidR="00FB405F">
        <w:rPr>
          <w:rFonts w:ascii="Traditional Arabic" w:hAnsi="Traditional Arabic" w:hint="cs"/>
          <w:b/>
          <w:bCs/>
          <w:rtl/>
        </w:rPr>
        <w:t xml:space="preserve">ذَلِكَ مِن </w:t>
      </w:r>
      <w:r w:rsidRPr="005C2CEB">
        <w:rPr>
          <w:rFonts w:ascii="Traditional Arabic" w:hAnsi="Traditional Arabic"/>
          <w:b/>
          <w:bCs/>
          <w:rtl/>
        </w:rPr>
        <w:t>مُلْكِي جَنَاحَ بَعُوضَةٍ</w:t>
      </w:r>
      <w:r w:rsidR="00C30DF9">
        <w:rPr>
          <w:rFonts w:ascii="Traditional Arabic" w:hAnsi="Traditional Arabic"/>
          <w:b/>
          <w:bCs/>
          <w:rtl/>
        </w:rPr>
        <w:t>،</w:t>
      </w:r>
      <w:r w:rsidRPr="005C2CEB">
        <w:rPr>
          <w:rFonts w:ascii="Traditional Arabic" w:hAnsi="Traditional Arabic"/>
          <w:b/>
          <w:bCs/>
          <w:rtl/>
        </w:rPr>
        <w:t xml:space="preserve"> وَلَوْ أَنَّ أَوَّلَكُمْ وَ</w:t>
      </w:r>
      <w:r w:rsidR="00FB405F">
        <w:rPr>
          <w:rFonts w:ascii="Traditional Arabic" w:hAnsi="Traditional Arabic" w:hint="cs"/>
          <w:b/>
          <w:bCs/>
          <w:rtl/>
        </w:rPr>
        <w:t>ءا</w:t>
      </w:r>
      <w:r w:rsidRPr="005C2CEB">
        <w:rPr>
          <w:rFonts w:ascii="Traditional Arabic" w:hAnsi="Traditional Arabic"/>
          <w:b/>
          <w:bCs/>
          <w:rtl/>
        </w:rPr>
        <w:t xml:space="preserve">خِرَكُمْ </w:t>
      </w:r>
      <w:r w:rsidR="00FB405F">
        <w:rPr>
          <w:rFonts w:ascii="Traditional Arabic" w:hAnsi="Traditional Arabic" w:hint="cs"/>
          <w:b/>
          <w:bCs/>
          <w:rtl/>
        </w:rPr>
        <w:t>وَإِنْسَكُم وَجِن</w:t>
      </w:r>
      <w:r w:rsidR="00FB405F">
        <w:rPr>
          <w:rFonts w:ascii="Traditional Arabic" w:hAnsi="Traditional Arabic" w:hint="eastAsia"/>
          <w:b/>
          <w:bCs/>
          <w:rtl/>
        </w:rPr>
        <w:t>َّ</w:t>
      </w:r>
      <w:r w:rsidR="00FB405F">
        <w:rPr>
          <w:rFonts w:ascii="Traditional Arabic" w:hAnsi="Traditional Arabic" w:hint="cs"/>
          <w:b/>
          <w:bCs/>
          <w:rtl/>
        </w:rPr>
        <w:t>كُم</w:t>
      </w:r>
      <w:r w:rsidRPr="005C2CEB">
        <w:rPr>
          <w:rFonts w:ascii="Traditional Arabic" w:hAnsi="Traditional Arabic"/>
          <w:b/>
          <w:bCs/>
          <w:rtl/>
        </w:rPr>
        <w:t xml:space="preserve"> وَرَطْبَكُمْ وَيَابِسَكُمْ اجْتَمَعُوا </w:t>
      </w:r>
      <w:r w:rsidR="00FB405F">
        <w:rPr>
          <w:rFonts w:ascii="Traditional Arabic" w:hAnsi="Traditional Arabic" w:hint="cs"/>
          <w:b/>
          <w:bCs/>
          <w:rtl/>
        </w:rPr>
        <w:t>فَسَأَلَ</w:t>
      </w:r>
      <w:r w:rsidRPr="005C2CEB">
        <w:rPr>
          <w:rFonts w:ascii="Traditional Arabic" w:hAnsi="Traditional Arabic"/>
          <w:b/>
          <w:bCs/>
          <w:rtl/>
        </w:rPr>
        <w:t xml:space="preserve"> كُلُّ </w:t>
      </w:r>
      <w:r w:rsidR="00FB405F">
        <w:rPr>
          <w:rFonts w:ascii="Traditional Arabic" w:hAnsi="Traditional Arabic" w:hint="cs"/>
          <w:b/>
          <w:bCs/>
          <w:rtl/>
        </w:rPr>
        <w:t>إِنْسانٍ</w:t>
      </w:r>
      <w:r w:rsidRPr="005C2CEB">
        <w:rPr>
          <w:rFonts w:ascii="Traditional Arabic" w:hAnsi="Traditional Arabic"/>
          <w:b/>
          <w:bCs/>
          <w:rtl/>
        </w:rPr>
        <w:t xml:space="preserve"> مِنْهُمْ مَا بَلَغَتْ أُمْنِيَّتُهُ</w:t>
      </w:r>
      <w:r w:rsidR="00C30DF9">
        <w:rPr>
          <w:rFonts w:ascii="Traditional Arabic" w:hAnsi="Traditional Arabic"/>
          <w:b/>
          <w:bCs/>
          <w:rtl/>
        </w:rPr>
        <w:t>،</w:t>
      </w:r>
      <w:r w:rsidRPr="005C2CEB">
        <w:rPr>
          <w:rFonts w:ascii="Traditional Arabic" w:hAnsi="Traditional Arabic"/>
          <w:b/>
          <w:bCs/>
          <w:rtl/>
        </w:rPr>
        <w:t xml:space="preserve"> فَأَعْطَيْتُ كُلَّ </w:t>
      </w:r>
      <w:r w:rsidR="00FB405F">
        <w:rPr>
          <w:rFonts w:ascii="Traditional Arabic" w:hAnsi="Traditional Arabic" w:hint="cs"/>
          <w:b/>
          <w:bCs/>
          <w:rtl/>
        </w:rPr>
        <w:t>إِنْسانٍ</w:t>
      </w:r>
      <w:r w:rsidRPr="005C2CEB">
        <w:rPr>
          <w:rFonts w:ascii="Traditional Arabic" w:hAnsi="Traditional Arabic"/>
          <w:b/>
          <w:bCs/>
          <w:rtl/>
        </w:rPr>
        <w:t xml:space="preserve"> مَا سَأَلَ</w:t>
      </w:r>
      <w:r w:rsidR="00C30DF9">
        <w:rPr>
          <w:rFonts w:ascii="Traditional Arabic" w:hAnsi="Traditional Arabic"/>
          <w:b/>
          <w:bCs/>
          <w:rtl/>
        </w:rPr>
        <w:t>،</w:t>
      </w:r>
      <w:r w:rsidRPr="005C2CEB">
        <w:rPr>
          <w:rFonts w:ascii="Traditional Arabic" w:hAnsi="Traditional Arabic"/>
          <w:b/>
          <w:bCs/>
          <w:rtl/>
        </w:rPr>
        <w:t xml:space="preserve"> مَا نَقَصَنِي </w:t>
      </w:r>
      <w:r w:rsidR="00FB405F">
        <w:rPr>
          <w:rFonts w:ascii="Traditional Arabic" w:hAnsi="Traditional Arabic" w:hint="cs"/>
          <w:b/>
          <w:bCs/>
          <w:rtl/>
        </w:rPr>
        <w:t>ذَلِكَ إِل</w:t>
      </w:r>
      <w:r w:rsidR="00FB405F">
        <w:rPr>
          <w:rFonts w:ascii="Traditional Arabic" w:hAnsi="Traditional Arabic" w:hint="eastAsia"/>
          <w:b/>
          <w:bCs/>
          <w:rtl/>
        </w:rPr>
        <w:t>َّ</w:t>
      </w:r>
      <w:r w:rsidR="00FB405F">
        <w:rPr>
          <w:rFonts w:ascii="Traditional Arabic" w:hAnsi="Traditional Arabic" w:hint="cs"/>
          <w:b/>
          <w:bCs/>
          <w:rtl/>
        </w:rPr>
        <w:t>ا</w:t>
      </w:r>
      <w:r w:rsidRPr="005C2CEB">
        <w:rPr>
          <w:rFonts w:ascii="Traditional Arabic" w:hAnsi="Traditional Arabic"/>
          <w:b/>
          <w:bCs/>
          <w:rtl/>
        </w:rPr>
        <w:t xml:space="preserve"> كَمَا لَوْ </w:t>
      </w:r>
      <w:r w:rsidR="00FB405F">
        <w:rPr>
          <w:rFonts w:ascii="Traditional Arabic" w:hAnsi="Traditional Arabic" w:hint="cs"/>
          <w:b/>
          <w:bCs/>
          <w:rtl/>
        </w:rPr>
        <w:t>مَر</w:t>
      </w:r>
      <w:r w:rsidR="00FB405F">
        <w:rPr>
          <w:rFonts w:ascii="Traditional Arabic" w:hAnsi="Traditional Arabic" w:hint="eastAsia"/>
          <w:b/>
          <w:bCs/>
          <w:rtl/>
        </w:rPr>
        <w:t>َّ</w:t>
      </w:r>
      <w:r w:rsidRPr="005C2CEB">
        <w:rPr>
          <w:rFonts w:ascii="Traditional Arabic" w:hAnsi="Traditional Arabic"/>
          <w:b/>
          <w:bCs/>
          <w:rtl/>
        </w:rPr>
        <w:t xml:space="preserve"> أَحَدَكُمْ بِشَفَةِ الْبَحْرِ</w:t>
      </w:r>
      <w:r w:rsidR="00FB405F" w:rsidRPr="00FB405F">
        <w:rPr>
          <w:rFonts w:ascii="Traditional Arabic" w:hAnsi="Traditional Arabic"/>
          <w:b/>
          <w:bCs/>
          <w:vertAlign w:val="superscript"/>
        </w:rPr>
        <w:t>(</w:t>
      </w:r>
      <w:r w:rsidR="00FB405F" w:rsidRPr="00FB405F">
        <w:rPr>
          <w:rStyle w:val="FootnoteReference"/>
          <w:rFonts w:ascii="Traditional Arabic" w:hAnsi="Traditional Arabic"/>
          <w:b/>
          <w:bCs/>
        </w:rPr>
        <w:footnoteReference w:id="1584"/>
      </w:r>
      <w:r w:rsidR="00FB405F" w:rsidRPr="00FB405F">
        <w:rPr>
          <w:rFonts w:ascii="Traditional Arabic" w:hAnsi="Traditional Arabic"/>
          <w:b/>
          <w:bCs/>
          <w:vertAlign w:val="superscript"/>
        </w:rPr>
        <w:t>)</w:t>
      </w:r>
      <w:r w:rsidR="00FB405F">
        <w:rPr>
          <w:rFonts w:ascii="Traditional Arabic" w:hAnsi="Traditional Arabic"/>
          <w:b/>
          <w:bCs/>
          <w:rtl/>
        </w:rPr>
        <w:t xml:space="preserve"> فَغَمَسَ فِيه</w:t>
      </w:r>
      <w:r w:rsidR="00FB405F">
        <w:rPr>
          <w:rFonts w:ascii="Traditional Arabic" w:hAnsi="Traditional Arabic" w:hint="cs"/>
          <w:b/>
          <w:bCs/>
          <w:rtl/>
        </w:rPr>
        <w:t>ا</w:t>
      </w:r>
      <w:r w:rsidRPr="005C2CEB">
        <w:rPr>
          <w:rFonts w:ascii="Traditional Arabic" w:hAnsi="Traditional Arabic"/>
          <w:b/>
          <w:bCs/>
          <w:rtl/>
        </w:rPr>
        <w:t xml:space="preserve"> إِبْرَةً ثُمَّ انْتَزَعَهَا</w:t>
      </w:r>
      <w:r w:rsidR="00FB405F" w:rsidRPr="00FB405F">
        <w:rPr>
          <w:rFonts w:ascii="Traditional Arabic" w:hAnsi="Traditional Arabic"/>
          <w:b/>
          <w:bCs/>
          <w:vertAlign w:val="superscript"/>
        </w:rPr>
        <w:t>(</w:t>
      </w:r>
      <w:r w:rsidR="00FB405F" w:rsidRPr="00FB405F">
        <w:rPr>
          <w:rStyle w:val="FootnoteReference"/>
          <w:rFonts w:ascii="Traditional Arabic" w:hAnsi="Traditional Arabic"/>
          <w:b/>
          <w:bCs/>
        </w:rPr>
        <w:footnoteReference w:id="1585"/>
      </w:r>
      <w:r w:rsidR="00FB405F" w:rsidRPr="00FB405F">
        <w:rPr>
          <w:rFonts w:ascii="Traditional Arabic" w:hAnsi="Traditional Arabic"/>
          <w:b/>
          <w:bCs/>
          <w:vertAlign w:val="superscript"/>
        </w:rPr>
        <w:t>)</w:t>
      </w:r>
      <w:r w:rsidR="00291694">
        <w:rPr>
          <w:rFonts w:ascii="Traditional Arabic" w:hAnsi="Traditional Arabic"/>
          <w:b/>
          <w:bCs/>
          <w:rtl/>
        </w:rPr>
        <w:t xml:space="preserve"> </w:t>
      </w:r>
      <w:r w:rsidRPr="005C2CEB">
        <w:rPr>
          <w:rFonts w:ascii="Traditional Arabic" w:hAnsi="Traditional Arabic"/>
          <w:b/>
          <w:bCs/>
          <w:rtl/>
        </w:rPr>
        <w:t xml:space="preserve">كَذَلِكَ </w:t>
      </w:r>
      <w:r w:rsidR="00FB405F">
        <w:rPr>
          <w:rFonts w:ascii="Traditional Arabic" w:hAnsi="Traditional Arabic" w:hint="cs"/>
          <w:b/>
          <w:bCs/>
          <w:rtl/>
        </w:rPr>
        <w:t>لـمْ</w:t>
      </w:r>
      <w:r w:rsidR="00FB405F">
        <w:rPr>
          <w:rFonts w:ascii="Traditional Arabic" w:hAnsi="Traditional Arabic"/>
          <w:b/>
          <w:bCs/>
          <w:rtl/>
        </w:rPr>
        <w:t xml:space="preserve"> يَنْقُص</w:t>
      </w:r>
      <w:r w:rsidR="00FB405F">
        <w:rPr>
          <w:rFonts w:ascii="Traditional Arabic" w:hAnsi="Traditional Arabic" w:hint="cs"/>
          <w:b/>
          <w:bCs/>
          <w:rtl/>
        </w:rPr>
        <w:t>ْنِي ذَلِكَ</w:t>
      </w:r>
      <w:r w:rsidRPr="005C2CEB">
        <w:rPr>
          <w:rFonts w:ascii="Traditional Arabic" w:hAnsi="Traditional Arabic"/>
          <w:b/>
          <w:bCs/>
          <w:rtl/>
        </w:rPr>
        <w:t xml:space="preserve"> </w:t>
      </w:r>
      <w:r w:rsidR="00AC1CAE">
        <w:rPr>
          <w:rFonts w:ascii="Traditional Arabic" w:hAnsi="Traditional Arabic" w:hint="cs"/>
          <w:b/>
          <w:bCs/>
          <w:rtl/>
        </w:rPr>
        <w:t>بِأَنِّي جَوَادٌ ماجِدٌ</w:t>
      </w:r>
      <w:r w:rsidR="00AC1CAE" w:rsidRPr="00AC1CAE">
        <w:rPr>
          <w:rFonts w:ascii="Traditional Arabic" w:hAnsi="Traditional Arabic"/>
          <w:b/>
          <w:bCs/>
          <w:vertAlign w:val="superscript"/>
        </w:rPr>
        <w:t>(</w:t>
      </w:r>
      <w:r w:rsidR="00AC1CAE" w:rsidRPr="00AC1CAE">
        <w:rPr>
          <w:rStyle w:val="FootnoteReference"/>
          <w:rFonts w:ascii="Traditional Arabic" w:hAnsi="Traditional Arabic"/>
          <w:b/>
          <w:bCs/>
        </w:rPr>
        <w:footnoteReference w:id="1586"/>
      </w:r>
      <w:r w:rsidR="00AC1CAE" w:rsidRPr="00AC1CAE">
        <w:rPr>
          <w:rFonts w:ascii="Traditional Arabic" w:hAnsi="Traditional Arabic"/>
          <w:b/>
          <w:bCs/>
          <w:vertAlign w:val="superscript"/>
        </w:rPr>
        <w:t>)</w:t>
      </w:r>
      <w:r w:rsidRPr="005C2CEB">
        <w:rPr>
          <w:rFonts w:ascii="Traditional Arabic" w:hAnsi="Traditional Arabic"/>
          <w:b/>
          <w:bCs/>
          <w:rtl/>
        </w:rPr>
        <w:t xml:space="preserve"> </w:t>
      </w:r>
      <w:r w:rsidR="00AC1CAE">
        <w:rPr>
          <w:rFonts w:ascii="Traditional Arabic" w:hAnsi="Traditional Arabic" w:hint="cs"/>
          <w:b/>
          <w:bCs/>
          <w:rtl/>
        </w:rPr>
        <w:t>صَمَدٌ</w:t>
      </w:r>
      <w:r w:rsidR="00AC1CAE" w:rsidRPr="00AC1CAE">
        <w:rPr>
          <w:rFonts w:ascii="Traditional Arabic" w:hAnsi="Traditional Arabic"/>
          <w:b/>
          <w:bCs/>
          <w:vertAlign w:val="superscript"/>
        </w:rPr>
        <w:t>(</w:t>
      </w:r>
      <w:r w:rsidR="00AC1CAE" w:rsidRPr="00AC1CAE">
        <w:rPr>
          <w:rStyle w:val="FootnoteReference"/>
          <w:rFonts w:ascii="Traditional Arabic" w:hAnsi="Traditional Arabic"/>
          <w:b/>
          <w:bCs/>
        </w:rPr>
        <w:footnoteReference w:id="1587"/>
      </w:r>
      <w:r w:rsidR="00AC1CAE" w:rsidRPr="00AC1CAE">
        <w:rPr>
          <w:rFonts w:ascii="Traditional Arabic" w:hAnsi="Traditional Arabic"/>
          <w:b/>
          <w:bCs/>
          <w:vertAlign w:val="superscript"/>
        </w:rPr>
        <w:t>)</w:t>
      </w:r>
      <w:r w:rsidRPr="005C2CEB">
        <w:rPr>
          <w:rFonts w:ascii="Traditional Arabic" w:hAnsi="Traditional Arabic"/>
          <w:b/>
          <w:bCs/>
          <w:rtl/>
        </w:rPr>
        <w:t>، عَطَائِي كَلَامٌ وَعَذَابِي كَلَامٌ</w:t>
      </w:r>
      <w:r w:rsidR="00AC1CAE" w:rsidRPr="00AC1CAE">
        <w:rPr>
          <w:rFonts w:ascii="Traditional Arabic" w:hAnsi="Traditional Arabic"/>
          <w:b/>
          <w:bCs/>
          <w:vertAlign w:val="superscript"/>
        </w:rPr>
        <w:t>(</w:t>
      </w:r>
      <w:r w:rsidR="00AC1CAE" w:rsidRPr="00AC1CAE">
        <w:rPr>
          <w:rStyle w:val="FootnoteReference"/>
          <w:rFonts w:ascii="Traditional Arabic" w:hAnsi="Traditional Arabic"/>
          <w:b/>
          <w:bCs/>
        </w:rPr>
        <w:footnoteReference w:id="1588"/>
      </w:r>
      <w:r w:rsidR="00AC1CAE" w:rsidRPr="00AC1CAE">
        <w:rPr>
          <w:rFonts w:ascii="Traditional Arabic" w:hAnsi="Traditional Arabic"/>
          <w:b/>
          <w:bCs/>
          <w:vertAlign w:val="superscript"/>
        </w:rPr>
        <w:t>)</w:t>
      </w:r>
      <w:r w:rsidRPr="005C2CEB">
        <w:rPr>
          <w:rFonts w:ascii="Traditional Arabic" w:hAnsi="Traditional Arabic"/>
          <w:b/>
          <w:bCs/>
          <w:rtl/>
        </w:rPr>
        <w:t xml:space="preserve">، </w:t>
      </w:r>
      <w:r w:rsidR="00AC1CAE">
        <w:rPr>
          <w:rFonts w:ascii="Traditional Arabic" w:hAnsi="Traditional Arabic" w:hint="cs"/>
          <w:b/>
          <w:bCs/>
          <w:rtl/>
        </w:rPr>
        <w:t>إِن</w:t>
      </w:r>
      <w:r w:rsidR="00AC1CAE">
        <w:rPr>
          <w:rFonts w:ascii="Traditional Arabic" w:hAnsi="Traditional Arabic" w:hint="eastAsia"/>
          <w:b/>
          <w:bCs/>
          <w:rtl/>
        </w:rPr>
        <w:t>َّ</w:t>
      </w:r>
      <w:r w:rsidR="00AC1CAE">
        <w:rPr>
          <w:rFonts w:ascii="Traditional Arabic" w:hAnsi="Traditional Arabic" w:hint="cs"/>
          <w:b/>
          <w:bCs/>
          <w:rtl/>
        </w:rPr>
        <w:t>مَا أَمْرِي لِشَيءٍ إِذَا أَرَدْتُهُ أَنْ</w:t>
      </w:r>
      <w:r w:rsidRPr="005C2CEB">
        <w:rPr>
          <w:rFonts w:ascii="Traditional Arabic" w:hAnsi="Traditional Arabic"/>
          <w:b/>
          <w:bCs/>
          <w:rtl/>
        </w:rPr>
        <w:t xml:space="preserve"> أَقُول</w:t>
      </w:r>
      <w:r w:rsidR="00AC1CAE">
        <w:rPr>
          <w:rFonts w:ascii="Traditional Arabic" w:hAnsi="Traditional Arabic" w:hint="cs"/>
          <w:b/>
          <w:bCs/>
          <w:rtl/>
        </w:rPr>
        <w:t>َ</w:t>
      </w:r>
      <w:r w:rsidRPr="005C2CEB">
        <w:rPr>
          <w:rFonts w:ascii="Traditional Arabic" w:hAnsi="Traditional Arabic"/>
          <w:b/>
          <w:bCs/>
          <w:rtl/>
        </w:rPr>
        <w:t xml:space="preserve"> لَهُ كُنْ فَيَكُونُ</w:t>
      </w:r>
      <w:r w:rsidR="00AC1CAE" w:rsidRPr="00AC1CAE">
        <w:rPr>
          <w:rFonts w:ascii="Traditional Arabic" w:hAnsi="Traditional Arabic"/>
          <w:b/>
          <w:bCs/>
          <w:vertAlign w:val="superscript"/>
        </w:rPr>
        <w:t>(</w:t>
      </w:r>
      <w:r w:rsidR="00AC1CAE" w:rsidRPr="00AC1CAE">
        <w:rPr>
          <w:rStyle w:val="FootnoteReference"/>
          <w:rFonts w:ascii="Traditional Arabic" w:hAnsi="Traditional Arabic"/>
          <w:b/>
          <w:bCs/>
        </w:rPr>
        <w:footnoteReference w:id="1589"/>
      </w:r>
      <w:r w:rsidR="00AC1CAE" w:rsidRPr="00AC1CAE">
        <w:rPr>
          <w:rFonts w:ascii="Traditional Arabic" w:hAnsi="Traditional Arabic"/>
          <w:b/>
          <w:bCs/>
          <w:vertAlign w:val="superscript"/>
        </w:rPr>
        <w:t>)</w:t>
      </w:r>
      <w:r w:rsidRPr="005C2CEB">
        <w:rPr>
          <w:rFonts w:ascii="Traditional Arabic" w:hAnsi="Traditional Arabic"/>
          <w:rtl/>
        </w:rPr>
        <w:t>»</w:t>
      </w:r>
      <w:r w:rsidR="00AC1CAE">
        <w:rPr>
          <w:rFonts w:ascii="Traditional Arabic" w:hAnsi="Traditional Arabic" w:hint="cs"/>
          <w:rtl/>
        </w:rPr>
        <w:t>.</w:t>
      </w:r>
    </w:p>
    <w:p w14:paraId="22EBF0DF" w14:textId="77777777" w:rsidR="00AC1CAE" w:rsidRDefault="00AC1CAE"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أحمدَ بنِ نُمَيرٍ هو عبدُ اللهِ حدّثَنا موسَى هو ابنُ المسَيَّب عن شَهرٍ، فذَكَرَه بِطُولِه لكِن في رِوايَتِه: </w:t>
      </w:r>
      <w:r w:rsidRPr="00AC1CAE">
        <w:rPr>
          <w:rFonts w:ascii="Traditional Arabic" w:hAnsi="Traditional Arabic"/>
          <w:rtl/>
        </w:rPr>
        <w:t>«</w:t>
      </w:r>
      <w:r>
        <w:rPr>
          <w:rFonts w:ascii="Traditional Arabic" w:hAnsi="Traditional Arabic" w:hint="cs"/>
          <w:b/>
          <w:bCs/>
          <w:rtl/>
        </w:rPr>
        <w:t>حَي</w:t>
      </w:r>
      <w:r>
        <w:rPr>
          <w:rFonts w:ascii="Traditional Arabic" w:hAnsi="Traditional Arabic" w:hint="eastAsia"/>
          <w:b/>
          <w:bCs/>
          <w:rtl/>
        </w:rPr>
        <w:t>َّ</w:t>
      </w:r>
      <w:r>
        <w:rPr>
          <w:rFonts w:ascii="Traditional Arabic" w:hAnsi="Traditional Arabic" w:hint="cs"/>
          <w:b/>
          <w:bCs/>
          <w:rtl/>
        </w:rPr>
        <w:t>كُم وَمَيِّتَكُم</w:t>
      </w:r>
      <w:r w:rsidRPr="00AC1CAE">
        <w:rPr>
          <w:rFonts w:ascii="Traditional Arabic" w:hAnsi="Traditional Arabic"/>
          <w:rtl/>
        </w:rPr>
        <w:t>»</w:t>
      </w:r>
      <w:r>
        <w:rPr>
          <w:rFonts w:ascii="Traditional Arabic" w:hAnsi="Traditional Arabic" w:hint="cs"/>
          <w:rtl/>
        </w:rPr>
        <w:t xml:space="preserve"> بدلَ </w:t>
      </w:r>
      <w:r w:rsidRPr="00AC1CAE">
        <w:rPr>
          <w:rFonts w:ascii="Traditional Arabic" w:hAnsi="Traditional Arabic"/>
          <w:rtl/>
        </w:rPr>
        <w:t>«</w:t>
      </w:r>
      <w:r>
        <w:rPr>
          <w:rFonts w:ascii="Traditional Arabic" w:hAnsi="Traditional Arabic" w:hint="cs"/>
          <w:b/>
          <w:bCs/>
          <w:rtl/>
        </w:rPr>
        <w:t>جِن</w:t>
      </w:r>
      <w:r>
        <w:rPr>
          <w:rFonts w:ascii="Traditional Arabic" w:hAnsi="Traditional Arabic" w:hint="eastAsia"/>
          <w:b/>
          <w:bCs/>
          <w:rtl/>
        </w:rPr>
        <w:t>َّ</w:t>
      </w:r>
      <w:r>
        <w:rPr>
          <w:rFonts w:ascii="Traditional Arabic" w:hAnsi="Traditional Arabic" w:hint="cs"/>
          <w:b/>
          <w:bCs/>
          <w:rtl/>
        </w:rPr>
        <w:t>كُم وَإِنْسِكُم</w:t>
      </w:r>
      <w:r w:rsidRPr="00AC1CAE">
        <w:rPr>
          <w:rFonts w:ascii="Traditional Arabic" w:hAnsi="Traditional Arabic"/>
          <w:rtl/>
        </w:rPr>
        <w:t>»</w:t>
      </w:r>
      <w:r>
        <w:rPr>
          <w:rFonts w:ascii="Traditional Arabic" w:hAnsi="Traditional Arabic" w:hint="cs"/>
          <w:rtl/>
        </w:rPr>
        <w:t xml:space="preserve"> وقال: </w:t>
      </w:r>
      <w:r w:rsidRPr="00AC1CAE">
        <w:rPr>
          <w:rFonts w:ascii="Traditional Arabic" w:hAnsi="Traditional Arabic"/>
          <w:rtl/>
        </w:rPr>
        <w:t>«</w:t>
      </w:r>
      <w:r>
        <w:rPr>
          <w:rFonts w:ascii="Traditional Arabic" w:hAnsi="Traditional Arabic" w:hint="cs"/>
          <w:b/>
          <w:bCs/>
          <w:rtl/>
        </w:rPr>
        <w:t>ذَلِكَ لِأَنِّي جَوَادٌ ماجِدٌ واجِدٌ َأفْعَلُ ما أَشاءُ</w:t>
      </w:r>
      <w:r w:rsidRPr="00AC1CAE">
        <w:rPr>
          <w:rFonts w:ascii="Traditional Arabic" w:hAnsi="Traditional Arabic"/>
          <w:rtl/>
        </w:rPr>
        <w:t>»</w:t>
      </w:r>
      <w:r>
        <w:rPr>
          <w:rFonts w:ascii="Traditional Arabic" w:hAnsi="Traditional Arabic" w:hint="cs"/>
          <w:rtl/>
        </w:rPr>
        <w:t xml:space="preserve"> والباقِي بنَحوِه. هذا حدِيثٌ حسَن مِن هذا الوَجهِ أخرجَه الترمذيّ عن جُندُب بنِ عبدِ الله.</w:t>
      </w:r>
    </w:p>
    <w:p w14:paraId="22EBF0E0" w14:textId="77777777" w:rsidR="00AC1CAE" w:rsidRDefault="000B461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إدريسَ الخَوْلانِيّ عن أبِي ذَرٍّ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w:t>
      </w:r>
      <w:r>
        <w:rPr>
          <w:rFonts w:ascii="Traditional Arabic" w:hAnsi="Traditional Arabic" w:hint="eastAsia"/>
          <w:rtl/>
        </w:rPr>
        <w:t>َّ</w:t>
      </w:r>
      <w:r>
        <w:rPr>
          <w:rFonts w:ascii="Traditional Arabic" w:hAnsi="Traditional Arabic" w:hint="cs"/>
          <w:rtl/>
        </w:rPr>
        <w:t xml:space="preserve">بِيّ </w:t>
      </w:r>
      <w:r w:rsidRPr="000B4614">
        <w:rPr>
          <w:rFonts w:ascii="Simplified Arabic" w:hAnsi="Simplified Arabic" w:hint="cs"/>
        </w:rPr>
        <w:sym w:font="AGA Arabesque" w:char="F072"/>
      </w:r>
      <w:r>
        <w:rPr>
          <w:rFonts w:ascii="Simplified Arabic" w:hAnsi="Simplified Arabic" w:hint="cs"/>
          <w:rtl/>
        </w:rPr>
        <w:t xml:space="preserve"> عن جِبريلَ علَيه السّلامُ عن اللهِ تبارَك وتَعالَى أنّه قال: </w:t>
      </w:r>
      <w:r w:rsidRPr="000B4614">
        <w:rPr>
          <w:rFonts w:ascii="Traditional Arabic" w:hAnsi="Traditional Arabic"/>
          <w:rtl/>
        </w:rPr>
        <w:t>«</w:t>
      </w:r>
      <w:r w:rsidRPr="000B4614">
        <w:rPr>
          <w:rFonts w:ascii="Traditional Arabic" w:hAnsi="Traditional Arabic"/>
          <w:b/>
          <w:bCs/>
          <w:rtl/>
        </w:rPr>
        <w:t>يَا عِبَادِي إِنِّي حَرَّمْتُ الظُّلْمَ عَلَى نَفْسِي</w:t>
      </w:r>
      <w:r w:rsidRPr="000B4614">
        <w:rPr>
          <w:rFonts w:ascii="Traditional Arabic" w:hAnsi="Traditional Arabic"/>
          <w:b/>
          <w:bCs/>
          <w:vertAlign w:val="superscript"/>
        </w:rPr>
        <w:t>(</w:t>
      </w:r>
      <w:r w:rsidRPr="000B4614">
        <w:rPr>
          <w:rStyle w:val="FootnoteReference"/>
          <w:rFonts w:ascii="Traditional Arabic" w:hAnsi="Traditional Arabic"/>
          <w:b/>
          <w:bCs/>
        </w:rPr>
        <w:footnoteReference w:id="1590"/>
      </w:r>
      <w:r w:rsidRPr="000B4614">
        <w:rPr>
          <w:rFonts w:ascii="Traditional Arabic" w:hAnsi="Traditional Arabic"/>
          <w:b/>
          <w:bCs/>
          <w:vertAlign w:val="superscript"/>
        </w:rPr>
        <w:t>)</w:t>
      </w:r>
      <w:r w:rsidRPr="000B4614">
        <w:rPr>
          <w:rFonts w:ascii="Traditional Arabic" w:hAnsi="Traditional Arabic"/>
          <w:b/>
          <w:bCs/>
          <w:rtl/>
        </w:rPr>
        <w:t xml:space="preserve"> وَجَعَلْتُهُ بَيْنَكُمْ مُحَرَّمًا</w:t>
      </w:r>
      <w:r w:rsidRPr="000B4614">
        <w:rPr>
          <w:rFonts w:ascii="Traditional Arabic" w:hAnsi="Traditional Arabic"/>
          <w:b/>
          <w:bCs/>
          <w:vertAlign w:val="superscript"/>
        </w:rPr>
        <w:t>(</w:t>
      </w:r>
      <w:r w:rsidRPr="000B4614">
        <w:rPr>
          <w:rStyle w:val="FootnoteReference"/>
          <w:rFonts w:ascii="Traditional Arabic" w:hAnsi="Traditional Arabic"/>
          <w:b/>
          <w:bCs/>
        </w:rPr>
        <w:footnoteReference w:id="1591"/>
      </w:r>
      <w:r w:rsidRPr="000B4614">
        <w:rPr>
          <w:rFonts w:ascii="Traditional Arabic" w:hAnsi="Traditional Arabic"/>
          <w:b/>
          <w:bCs/>
          <w:vertAlign w:val="superscript"/>
        </w:rPr>
        <w:t>)</w:t>
      </w:r>
      <w:r w:rsidRPr="000B4614">
        <w:rPr>
          <w:rFonts w:ascii="Traditional Arabic" w:hAnsi="Traditional Arabic"/>
          <w:b/>
          <w:bCs/>
          <w:rtl/>
        </w:rPr>
        <w:t xml:space="preserve"> فَلا تَظَالَمُوا</w:t>
      </w:r>
      <w:r w:rsidRPr="000B4614">
        <w:rPr>
          <w:rFonts w:ascii="Traditional Arabic" w:hAnsi="Traditional Arabic"/>
          <w:b/>
          <w:bCs/>
          <w:vertAlign w:val="superscript"/>
        </w:rPr>
        <w:t>(</w:t>
      </w:r>
      <w:r w:rsidRPr="000B4614">
        <w:rPr>
          <w:rStyle w:val="FootnoteReference"/>
          <w:rFonts w:ascii="Traditional Arabic" w:hAnsi="Traditional Arabic"/>
          <w:b/>
          <w:bCs/>
        </w:rPr>
        <w:footnoteReference w:id="1592"/>
      </w:r>
      <w:r w:rsidRPr="000B4614">
        <w:rPr>
          <w:rFonts w:ascii="Traditional Arabic" w:hAnsi="Traditional Arabic"/>
          <w:b/>
          <w:bCs/>
          <w:vertAlign w:val="superscript"/>
        </w:rPr>
        <w:t>)</w:t>
      </w:r>
      <w:r w:rsidR="00C30DF9">
        <w:rPr>
          <w:rFonts w:ascii="Traditional Arabic" w:hAnsi="Traditional Arabic"/>
          <w:b/>
          <w:bCs/>
          <w:rtl/>
        </w:rPr>
        <w:t>،</w:t>
      </w:r>
      <w:r w:rsidRPr="000B4614">
        <w:rPr>
          <w:rFonts w:ascii="Traditional Arabic" w:hAnsi="Traditional Arabic"/>
          <w:b/>
          <w:bCs/>
          <w:rtl/>
        </w:rPr>
        <w:t xml:space="preserve"> يَا عِبَادِي إِنَّكُمُ الَّذِينَ تُخْطِئُونَ بِاللَّيْلِ وَالنَّهَارِ</w:t>
      </w:r>
      <w:r w:rsidR="00F76396" w:rsidRPr="00F76396">
        <w:rPr>
          <w:rFonts w:ascii="Traditional Arabic" w:hAnsi="Traditional Arabic"/>
          <w:b/>
          <w:bCs/>
          <w:vertAlign w:val="superscript"/>
        </w:rPr>
        <w:t>(</w:t>
      </w:r>
      <w:r w:rsidR="00F76396" w:rsidRPr="00F76396">
        <w:rPr>
          <w:rStyle w:val="FootnoteReference"/>
          <w:rFonts w:ascii="Traditional Arabic" w:hAnsi="Traditional Arabic"/>
          <w:b/>
          <w:bCs/>
        </w:rPr>
        <w:footnoteReference w:id="1593"/>
      </w:r>
      <w:r w:rsidR="00F76396" w:rsidRPr="00F76396">
        <w:rPr>
          <w:rFonts w:ascii="Traditional Arabic" w:hAnsi="Traditional Arabic"/>
          <w:b/>
          <w:bCs/>
          <w:vertAlign w:val="superscript"/>
        </w:rPr>
        <w:t>)</w:t>
      </w:r>
      <w:r w:rsidRPr="000B4614">
        <w:rPr>
          <w:rFonts w:ascii="Traditional Arabic" w:hAnsi="Traditional Arabic"/>
          <w:b/>
          <w:bCs/>
          <w:rtl/>
        </w:rPr>
        <w:t xml:space="preserve"> وَأَنَا أَغْفِرُ الذُّنُوبَ وَلا أُبَالِي</w:t>
      </w:r>
      <w:r w:rsidR="00F76396" w:rsidRPr="00F76396">
        <w:rPr>
          <w:rFonts w:ascii="Traditional Arabic" w:hAnsi="Traditional Arabic"/>
          <w:b/>
          <w:bCs/>
          <w:vertAlign w:val="superscript"/>
        </w:rPr>
        <w:t>(</w:t>
      </w:r>
      <w:r w:rsidR="00F76396" w:rsidRPr="00F76396">
        <w:rPr>
          <w:rStyle w:val="FootnoteReference"/>
          <w:rFonts w:ascii="Traditional Arabic" w:hAnsi="Traditional Arabic"/>
          <w:b/>
          <w:bCs/>
        </w:rPr>
        <w:footnoteReference w:id="1594"/>
      </w:r>
      <w:r w:rsidR="00F76396" w:rsidRPr="00F76396">
        <w:rPr>
          <w:rFonts w:ascii="Traditional Arabic" w:hAnsi="Traditional Arabic"/>
          <w:b/>
          <w:bCs/>
          <w:vertAlign w:val="superscript"/>
        </w:rPr>
        <w:t>)</w:t>
      </w:r>
      <w:r w:rsidR="00F76396">
        <w:rPr>
          <w:rFonts w:ascii="Traditional Arabic" w:hAnsi="Traditional Arabic"/>
          <w:b/>
          <w:bCs/>
          <w:rtl/>
        </w:rPr>
        <w:t>،</w:t>
      </w:r>
      <w:r w:rsidRPr="000B4614">
        <w:rPr>
          <w:rFonts w:ascii="Traditional Arabic" w:hAnsi="Traditional Arabic"/>
          <w:b/>
          <w:bCs/>
          <w:rtl/>
        </w:rPr>
        <w:t xml:space="preserve"> فَاسْتَغْفِرُونِي أَغْفِرْ لَكُمْ</w:t>
      </w:r>
      <w:r w:rsidR="00C30DF9">
        <w:rPr>
          <w:rFonts w:ascii="Traditional Arabic" w:hAnsi="Traditional Arabic"/>
          <w:b/>
          <w:bCs/>
          <w:rtl/>
        </w:rPr>
        <w:t>،</w:t>
      </w:r>
      <w:r w:rsidRPr="000B4614">
        <w:rPr>
          <w:rFonts w:ascii="Traditional Arabic" w:hAnsi="Traditional Arabic"/>
          <w:b/>
          <w:bCs/>
          <w:rtl/>
        </w:rPr>
        <w:t xml:space="preserve"> يَا عِبَادِي كُلُّكُمْ جَائِعٌ إِلا مَنْ أَطْعَمْتُهُ</w:t>
      </w:r>
      <w:r w:rsidR="00F76396" w:rsidRPr="00F76396">
        <w:rPr>
          <w:rFonts w:ascii="Traditional Arabic" w:hAnsi="Traditional Arabic"/>
          <w:b/>
          <w:bCs/>
          <w:vertAlign w:val="superscript"/>
        </w:rPr>
        <w:t>(</w:t>
      </w:r>
      <w:r w:rsidR="00F76396" w:rsidRPr="00F76396">
        <w:rPr>
          <w:rStyle w:val="FootnoteReference"/>
          <w:rFonts w:ascii="Traditional Arabic" w:hAnsi="Traditional Arabic"/>
          <w:b/>
          <w:bCs/>
        </w:rPr>
        <w:footnoteReference w:id="1595"/>
      </w:r>
      <w:r w:rsidR="00F76396" w:rsidRPr="00F76396">
        <w:rPr>
          <w:rFonts w:ascii="Traditional Arabic" w:hAnsi="Traditional Arabic"/>
          <w:b/>
          <w:bCs/>
          <w:vertAlign w:val="superscript"/>
        </w:rPr>
        <w:t>)</w:t>
      </w:r>
      <w:r w:rsidRPr="000B4614">
        <w:rPr>
          <w:rFonts w:ascii="Traditional Arabic" w:hAnsi="Traditional Arabic"/>
          <w:b/>
          <w:bCs/>
          <w:rtl/>
        </w:rPr>
        <w:t xml:space="preserve"> فَاسْتَطْعِمُونِي أُطْعِمْكُمْ</w:t>
      </w:r>
      <w:r w:rsidR="00F76396" w:rsidRPr="00F76396">
        <w:rPr>
          <w:rFonts w:ascii="Traditional Arabic" w:hAnsi="Traditional Arabic"/>
          <w:b/>
          <w:bCs/>
          <w:vertAlign w:val="superscript"/>
        </w:rPr>
        <w:t>(</w:t>
      </w:r>
      <w:r w:rsidR="00F76396" w:rsidRPr="00F76396">
        <w:rPr>
          <w:rStyle w:val="FootnoteReference"/>
          <w:rFonts w:ascii="Traditional Arabic" w:hAnsi="Traditional Arabic"/>
          <w:b/>
          <w:bCs/>
        </w:rPr>
        <w:footnoteReference w:id="1596"/>
      </w:r>
      <w:r w:rsidR="00F76396" w:rsidRPr="00F76396">
        <w:rPr>
          <w:rFonts w:ascii="Traditional Arabic" w:hAnsi="Traditional Arabic"/>
          <w:b/>
          <w:bCs/>
          <w:vertAlign w:val="superscript"/>
        </w:rPr>
        <w:t>)</w:t>
      </w:r>
      <w:r w:rsidRPr="000B4614">
        <w:rPr>
          <w:rFonts w:ascii="Traditional Arabic" w:hAnsi="Traditional Arabic"/>
          <w:b/>
          <w:bCs/>
          <w:rtl/>
        </w:rPr>
        <w:t>، يَا عِبَادِي كُلُّكُمْ عَارٍ</w:t>
      </w:r>
      <w:r w:rsidR="00F76396" w:rsidRPr="00F76396">
        <w:rPr>
          <w:rFonts w:ascii="Traditional Arabic" w:hAnsi="Traditional Arabic"/>
          <w:b/>
          <w:bCs/>
          <w:vertAlign w:val="superscript"/>
        </w:rPr>
        <w:t>(</w:t>
      </w:r>
      <w:r w:rsidR="00F76396" w:rsidRPr="00F76396">
        <w:rPr>
          <w:rStyle w:val="FootnoteReference"/>
          <w:rFonts w:ascii="Traditional Arabic" w:hAnsi="Traditional Arabic"/>
          <w:b/>
          <w:bCs/>
        </w:rPr>
        <w:footnoteReference w:id="1597"/>
      </w:r>
      <w:r w:rsidR="00F76396" w:rsidRPr="00F76396">
        <w:rPr>
          <w:rFonts w:ascii="Traditional Arabic" w:hAnsi="Traditional Arabic"/>
          <w:b/>
          <w:bCs/>
          <w:vertAlign w:val="superscript"/>
        </w:rPr>
        <w:t>)</w:t>
      </w:r>
      <w:r w:rsidRPr="000B4614">
        <w:rPr>
          <w:rFonts w:ascii="Traditional Arabic" w:hAnsi="Traditional Arabic"/>
          <w:b/>
          <w:bCs/>
          <w:rtl/>
        </w:rPr>
        <w:t xml:space="preserve"> إِلا مَنْ كَسَوْتُهُ فَاسْتَكْسُونِي أَكْسُكُمْ</w:t>
      </w:r>
      <w:r w:rsidR="0034674D" w:rsidRPr="0034674D">
        <w:rPr>
          <w:rFonts w:ascii="Traditional Arabic" w:hAnsi="Traditional Arabic"/>
          <w:b/>
          <w:bCs/>
          <w:vertAlign w:val="superscript"/>
        </w:rPr>
        <w:t>(</w:t>
      </w:r>
      <w:r w:rsidR="0034674D" w:rsidRPr="0034674D">
        <w:rPr>
          <w:rStyle w:val="FootnoteReference"/>
          <w:rFonts w:ascii="Traditional Arabic" w:hAnsi="Traditional Arabic"/>
          <w:b/>
          <w:bCs/>
        </w:rPr>
        <w:footnoteReference w:id="1598"/>
      </w:r>
      <w:r w:rsidR="0034674D" w:rsidRPr="0034674D">
        <w:rPr>
          <w:rFonts w:ascii="Traditional Arabic" w:hAnsi="Traditional Arabic"/>
          <w:b/>
          <w:bCs/>
          <w:vertAlign w:val="superscript"/>
        </w:rPr>
        <w:t>)</w:t>
      </w:r>
      <w:r w:rsidRPr="000B4614">
        <w:rPr>
          <w:rFonts w:ascii="Traditional Arabic" w:hAnsi="Traditional Arabic"/>
          <w:b/>
          <w:bCs/>
          <w:rtl/>
        </w:rPr>
        <w:t>، يَا عِبَادِي لَوْ أَنَّ أَوَّلَكُمْ وَ</w:t>
      </w:r>
      <w:r w:rsidR="0034674D">
        <w:rPr>
          <w:rFonts w:ascii="Traditional Arabic" w:hAnsi="Traditional Arabic" w:hint="cs"/>
          <w:b/>
          <w:bCs/>
          <w:rtl/>
        </w:rPr>
        <w:t>ءا</w:t>
      </w:r>
      <w:r w:rsidRPr="000B4614">
        <w:rPr>
          <w:rFonts w:ascii="Traditional Arabic" w:hAnsi="Traditional Arabic"/>
          <w:b/>
          <w:bCs/>
          <w:rtl/>
        </w:rPr>
        <w:t>خِرَكُمْ</w:t>
      </w:r>
      <w:r w:rsidR="0034674D" w:rsidRPr="0034674D">
        <w:rPr>
          <w:rFonts w:ascii="Traditional Arabic" w:hAnsi="Traditional Arabic"/>
          <w:b/>
          <w:bCs/>
          <w:vertAlign w:val="superscript"/>
        </w:rPr>
        <w:t>(</w:t>
      </w:r>
      <w:r w:rsidR="0034674D" w:rsidRPr="0034674D">
        <w:rPr>
          <w:rStyle w:val="FootnoteReference"/>
          <w:rFonts w:ascii="Traditional Arabic" w:hAnsi="Traditional Arabic"/>
          <w:b/>
          <w:bCs/>
        </w:rPr>
        <w:footnoteReference w:id="1599"/>
      </w:r>
      <w:r w:rsidR="0034674D" w:rsidRPr="0034674D">
        <w:rPr>
          <w:rFonts w:ascii="Traditional Arabic" w:hAnsi="Traditional Arabic"/>
          <w:b/>
          <w:bCs/>
          <w:vertAlign w:val="superscript"/>
        </w:rPr>
        <w:t>)</w:t>
      </w:r>
      <w:r w:rsidRPr="000B4614">
        <w:rPr>
          <w:rFonts w:ascii="Traditional Arabic" w:hAnsi="Traditional Arabic"/>
          <w:b/>
          <w:bCs/>
          <w:rtl/>
        </w:rPr>
        <w:t xml:space="preserve"> وَإِنْسَكُمْ وَجِنَّكُمْ</w:t>
      </w:r>
      <w:r w:rsidR="0034674D" w:rsidRPr="0034674D">
        <w:rPr>
          <w:rFonts w:ascii="Traditional Arabic" w:hAnsi="Traditional Arabic"/>
          <w:b/>
          <w:bCs/>
          <w:vertAlign w:val="superscript"/>
        </w:rPr>
        <w:t>(</w:t>
      </w:r>
      <w:r w:rsidR="0034674D" w:rsidRPr="0034674D">
        <w:rPr>
          <w:rStyle w:val="FootnoteReference"/>
          <w:rFonts w:ascii="Traditional Arabic" w:hAnsi="Traditional Arabic"/>
          <w:b/>
          <w:bCs/>
        </w:rPr>
        <w:footnoteReference w:id="1600"/>
      </w:r>
      <w:r w:rsidR="0034674D" w:rsidRPr="0034674D">
        <w:rPr>
          <w:rFonts w:ascii="Traditional Arabic" w:hAnsi="Traditional Arabic"/>
          <w:b/>
          <w:bCs/>
          <w:vertAlign w:val="superscript"/>
        </w:rPr>
        <w:t>)</w:t>
      </w:r>
      <w:r w:rsidRPr="000B4614">
        <w:rPr>
          <w:rFonts w:ascii="Traditional Arabic" w:hAnsi="Traditional Arabic"/>
          <w:b/>
          <w:bCs/>
          <w:rtl/>
        </w:rPr>
        <w:t xml:space="preserve"> كَانُوا عَلَى </w:t>
      </w:r>
      <w:r w:rsidR="0034674D">
        <w:rPr>
          <w:rFonts w:ascii="Traditional Arabic" w:hAnsi="Traditional Arabic" w:hint="cs"/>
          <w:b/>
          <w:bCs/>
          <w:rtl/>
        </w:rPr>
        <w:t>أَتْقَى</w:t>
      </w:r>
      <w:r w:rsidRPr="000B4614">
        <w:rPr>
          <w:rFonts w:ascii="Traditional Arabic" w:hAnsi="Traditional Arabic"/>
          <w:b/>
          <w:bCs/>
          <w:rtl/>
        </w:rPr>
        <w:t xml:space="preserve"> قَلْبِ رَجُلٍ مِنْكُمْ لَمْ </w:t>
      </w:r>
      <w:r w:rsidR="0034674D">
        <w:rPr>
          <w:rFonts w:ascii="Traditional Arabic" w:hAnsi="Traditional Arabic" w:hint="cs"/>
          <w:b/>
          <w:bCs/>
          <w:rtl/>
        </w:rPr>
        <w:t xml:space="preserve">يَزِدْ </w:t>
      </w:r>
      <w:r w:rsidRPr="000B4614">
        <w:rPr>
          <w:rFonts w:ascii="Traditional Arabic" w:hAnsi="Traditional Arabic"/>
          <w:b/>
          <w:bCs/>
          <w:rtl/>
        </w:rPr>
        <w:t xml:space="preserve">ذَلِكَ </w:t>
      </w:r>
      <w:r w:rsidR="0034674D">
        <w:rPr>
          <w:rFonts w:ascii="Traditional Arabic" w:hAnsi="Traditional Arabic" w:hint="cs"/>
          <w:b/>
          <w:bCs/>
          <w:rtl/>
        </w:rPr>
        <w:t>فِي</w:t>
      </w:r>
      <w:r w:rsidRPr="000B4614">
        <w:rPr>
          <w:rFonts w:ascii="Traditional Arabic" w:hAnsi="Traditional Arabic"/>
          <w:b/>
          <w:bCs/>
          <w:rtl/>
        </w:rPr>
        <w:t xml:space="preserve"> مُلْكِي شَيْئًا</w:t>
      </w:r>
      <w:r w:rsidR="00C30DF9">
        <w:rPr>
          <w:rFonts w:ascii="Traditional Arabic" w:hAnsi="Traditional Arabic"/>
          <w:b/>
          <w:bCs/>
          <w:rtl/>
        </w:rPr>
        <w:t>،</w:t>
      </w:r>
      <w:r w:rsidRPr="000B4614">
        <w:rPr>
          <w:rFonts w:ascii="Traditional Arabic" w:hAnsi="Traditional Arabic"/>
          <w:b/>
          <w:bCs/>
          <w:rtl/>
        </w:rPr>
        <w:t xml:space="preserve"> يَا عِبَادِي لَوْ أَنَّ أَوَّلَكُمْ وَ</w:t>
      </w:r>
      <w:r w:rsidR="0034674D">
        <w:rPr>
          <w:rFonts w:ascii="Traditional Arabic" w:hAnsi="Traditional Arabic" w:hint="cs"/>
          <w:b/>
          <w:bCs/>
          <w:rtl/>
        </w:rPr>
        <w:t>ءا</w:t>
      </w:r>
      <w:r w:rsidRPr="000B4614">
        <w:rPr>
          <w:rFonts w:ascii="Traditional Arabic" w:hAnsi="Traditional Arabic"/>
          <w:b/>
          <w:bCs/>
          <w:rtl/>
        </w:rPr>
        <w:t xml:space="preserve">خِرَكُمْ وَإِنْسَكُمْ وَجِنَّكُمْ كَانُوا عَلَى </w:t>
      </w:r>
      <w:r w:rsidR="0034674D">
        <w:rPr>
          <w:rFonts w:ascii="Traditional Arabic" w:hAnsi="Traditional Arabic" w:hint="cs"/>
          <w:b/>
          <w:bCs/>
          <w:rtl/>
        </w:rPr>
        <w:t>أَفْجَرِ</w:t>
      </w:r>
      <w:r w:rsidRPr="000B4614">
        <w:rPr>
          <w:rFonts w:ascii="Traditional Arabic" w:hAnsi="Traditional Arabic"/>
          <w:b/>
          <w:bCs/>
          <w:rtl/>
        </w:rPr>
        <w:t xml:space="preserve"> قَلْبِ رَجُلٍ مِنْكُمْ لَمْ </w:t>
      </w:r>
      <w:r w:rsidR="0034674D">
        <w:rPr>
          <w:rFonts w:ascii="Traditional Arabic" w:hAnsi="Traditional Arabic" w:hint="cs"/>
          <w:b/>
          <w:bCs/>
          <w:rtl/>
        </w:rPr>
        <w:t>يَنْقُصْ</w:t>
      </w:r>
      <w:r w:rsidRPr="000B4614">
        <w:rPr>
          <w:rFonts w:ascii="Traditional Arabic" w:hAnsi="Traditional Arabic"/>
          <w:b/>
          <w:bCs/>
          <w:rtl/>
        </w:rPr>
        <w:t xml:space="preserve"> ذَلِكَ فِي مُلْكِي </w:t>
      </w:r>
      <w:r w:rsidRPr="000B4614">
        <w:rPr>
          <w:rFonts w:ascii="Traditional Arabic" w:hAnsi="Traditional Arabic"/>
          <w:b/>
          <w:bCs/>
          <w:rtl/>
        </w:rPr>
        <w:lastRenderedPageBreak/>
        <w:t>شَيْئًا</w:t>
      </w:r>
      <w:r w:rsidR="00C30DF9">
        <w:rPr>
          <w:rFonts w:ascii="Traditional Arabic" w:hAnsi="Traditional Arabic"/>
          <w:b/>
          <w:bCs/>
          <w:rtl/>
        </w:rPr>
        <w:t>،</w:t>
      </w:r>
      <w:r w:rsidRPr="000B4614">
        <w:rPr>
          <w:rFonts w:ascii="Traditional Arabic" w:hAnsi="Traditional Arabic"/>
          <w:b/>
          <w:bCs/>
          <w:rtl/>
        </w:rPr>
        <w:t xml:space="preserve"> يَا عِبَادِي لَوْ أَنَّ أَوَّلَكُمْ وَ</w:t>
      </w:r>
      <w:r w:rsidR="0034674D">
        <w:rPr>
          <w:rFonts w:ascii="Traditional Arabic" w:hAnsi="Traditional Arabic" w:hint="cs"/>
          <w:b/>
          <w:bCs/>
          <w:rtl/>
        </w:rPr>
        <w:t>ءا</w:t>
      </w:r>
      <w:r w:rsidRPr="000B4614">
        <w:rPr>
          <w:rFonts w:ascii="Traditional Arabic" w:hAnsi="Traditional Arabic"/>
          <w:b/>
          <w:bCs/>
          <w:rtl/>
        </w:rPr>
        <w:t>خِرَكُمْ وَإِنْسَكُمْ وَجِنَّكُمْ قَامُوا فِي صَعِيدٍ وَاحِدٍ</w:t>
      </w:r>
      <w:r w:rsidR="0034674D" w:rsidRPr="0034674D">
        <w:rPr>
          <w:rFonts w:ascii="Traditional Arabic" w:hAnsi="Traditional Arabic"/>
          <w:b/>
          <w:bCs/>
          <w:vertAlign w:val="superscript"/>
        </w:rPr>
        <w:t>(</w:t>
      </w:r>
      <w:r w:rsidR="0034674D" w:rsidRPr="0034674D">
        <w:rPr>
          <w:rStyle w:val="FootnoteReference"/>
          <w:rFonts w:ascii="Traditional Arabic" w:hAnsi="Traditional Arabic"/>
          <w:b/>
          <w:bCs/>
        </w:rPr>
        <w:footnoteReference w:id="1601"/>
      </w:r>
      <w:r w:rsidR="0034674D" w:rsidRPr="0034674D">
        <w:rPr>
          <w:rFonts w:ascii="Traditional Arabic" w:hAnsi="Traditional Arabic"/>
          <w:b/>
          <w:bCs/>
          <w:vertAlign w:val="superscript"/>
        </w:rPr>
        <w:t>)</w:t>
      </w:r>
      <w:r w:rsidRPr="000B4614">
        <w:rPr>
          <w:rFonts w:ascii="Traditional Arabic" w:hAnsi="Traditional Arabic"/>
          <w:b/>
          <w:bCs/>
          <w:rtl/>
        </w:rPr>
        <w:t xml:space="preserve"> فَسَأَلُونِي فَأَعْطَيْتُ </w:t>
      </w:r>
      <w:r w:rsidR="0034674D">
        <w:rPr>
          <w:rFonts w:ascii="Traditional Arabic" w:hAnsi="Traditional Arabic" w:hint="cs"/>
          <w:b/>
          <w:bCs/>
          <w:rtl/>
        </w:rPr>
        <w:t>كُلًّا</w:t>
      </w:r>
      <w:r w:rsidRPr="000B4614">
        <w:rPr>
          <w:rFonts w:ascii="Traditional Arabic" w:hAnsi="Traditional Arabic"/>
          <w:b/>
          <w:bCs/>
          <w:rtl/>
        </w:rPr>
        <w:t xml:space="preserve"> </w:t>
      </w:r>
      <w:r w:rsidR="0034674D">
        <w:rPr>
          <w:rFonts w:ascii="Traditional Arabic" w:hAnsi="Traditional Arabic" w:hint="cs"/>
          <w:b/>
          <w:bCs/>
          <w:rtl/>
        </w:rPr>
        <w:t>مِنْكُم مَا سَأَلَ</w:t>
      </w:r>
      <w:r w:rsidRPr="000B4614">
        <w:rPr>
          <w:rFonts w:ascii="Traditional Arabic" w:hAnsi="Traditional Arabic"/>
          <w:b/>
          <w:bCs/>
          <w:rtl/>
        </w:rPr>
        <w:t xml:space="preserve"> لَمْ يَنْقُصْ ذَلِكَ مِنْ مُلْكِي شَيْئًا إِلا كَمَا يَنْقُصُ الْبَحْرُ أَنْ يُغْمَسَ </w:t>
      </w:r>
      <w:r w:rsidR="0034674D">
        <w:rPr>
          <w:rFonts w:ascii="Traditional Arabic" w:hAnsi="Traditional Arabic" w:hint="cs"/>
          <w:b/>
          <w:bCs/>
          <w:rtl/>
        </w:rPr>
        <w:t xml:space="preserve">فِيهِ </w:t>
      </w:r>
      <w:r w:rsidRPr="000B4614">
        <w:rPr>
          <w:rFonts w:ascii="Traditional Arabic" w:hAnsi="Traditional Arabic"/>
          <w:b/>
          <w:bCs/>
          <w:rtl/>
        </w:rPr>
        <w:t>الْمِخْيَطُ</w:t>
      </w:r>
      <w:r w:rsidR="0034674D" w:rsidRPr="0034674D">
        <w:rPr>
          <w:rFonts w:ascii="Traditional Arabic" w:hAnsi="Traditional Arabic"/>
          <w:b/>
          <w:bCs/>
          <w:vertAlign w:val="superscript"/>
        </w:rPr>
        <w:t>(</w:t>
      </w:r>
      <w:r w:rsidR="0034674D" w:rsidRPr="0034674D">
        <w:rPr>
          <w:rStyle w:val="FootnoteReference"/>
          <w:rFonts w:ascii="Traditional Arabic" w:hAnsi="Traditional Arabic"/>
          <w:b/>
          <w:bCs/>
        </w:rPr>
        <w:footnoteReference w:id="1602"/>
      </w:r>
      <w:r w:rsidR="0034674D" w:rsidRPr="0034674D">
        <w:rPr>
          <w:rFonts w:ascii="Traditional Arabic" w:hAnsi="Traditional Arabic"/>
          <w:b/>
          <w:bCs/>
          <w:vertAlign w:val="superscript"/>
        </w:rPr>
        <w:t>)</w:t>
      </w:r>
      <w:r w:rsidRPr="000B4614">
        <w:rPr>
          <w:rFonts w:ascii="Traditional Arabic" w:hAnsi="Traditional Arabic"/>
          <w:b/>
          <w:bCs/>
          <w:rtl/>
        </w:rPr>
        <w:t xml:space="preserve"> غَمْسَةً وَاحِدَةً</w:t>
      </w:r>
      <w:r w:rsidR="0034674D" w:rsidRPr="0034674D">
        <w:rPr>
          <w:rFonts w:ascii="Traditional Arabic" w:hAnsi="Traditional Arabic"/>
          <w:b/>
          <w:bCs/>
          <w:vertAlign w:val="superscript"/>
        </w:rPr>
        <w:t>(</w:t>
      </w:r>
      <w:r w:rsidR="0034674D" w:rsidRPr="0034674D">
        <w:rPr>
          <w:rStyle w:val="FootnoteReference"/>
          <w:rFonts w:ascii="Traditional Arabic" w:hAnsi="Traditional Arabic"/>
          <w:b/>
          <w:bCs/>
        </w:rPr>
        <w:footnoteReference w:id="1603"/>
      </w:r>
      <w:r w:rsidR="0034674D" w:rsidRPr="0034674D">
        <w:rPr>
          <w:rFonts w:ascii="Traditional Arabic" w:hAnsi="Traditional Arabic"/>
          <w:b/>
          <w:bCs/>
          <w:vertAlign w:val="superscript"/>
        </w:rPr>
        <w:t>)</w:t>
      </w:r>
      <w:r w:rsidRPr="000B4614">
        <w:rPr>
          <w:rFonts w:ascii="Traditional Arabic" w:hAnsi="Traditional Arabic"/>
          <w:b/>
          <w:bCs/>
          <w:rtl/>
        </w:rPr>
        <w:t>، يَا عِبَادِي إِنَّمَا هِيَ أَعْمَالُكُمْ</w:t>
      </w:r>
      <w:r w:rsidR="0034674D" w:rsidRPr="0034674D">
        <w:rPr>
          <w:rFonts w:ascii="Traditional Arabic" w:hAnsi="Traditional Arabic"/>
          <w:b/>
          <w:bCs/>
          <w:vertAlign w:val="superscript"/>
        </w:rPr>
        <w:t>(</w:t>
      </w:r>
      <w:r w:rsidR="0034674D" w:rsidRPr="0034674D">
        <w:rPr>
          <w:rStyle w:val="FootnoteReference"/>
          <w:rFonts w:ascii="Traditional Arabic" w:hAnsi="Traditional Arabic"/>
          <w:b/>
          <w:bCs/>
        </w:rPr>
        <w:footnoteReference w:id="1604"/>
      </w:r>
      <w:r w:rsidR="0034674D" w:rsidRPr="0034674D">
        <w:rPr>
          <w:rFonts w:ascii="Traditional Arabic" w:hAnsi="Traditional Arabic"/>
          <w:b/>
          <w:bCs/>
          <w:vertAlign w:val="superscript"/>
        </w:rPr>
        <w:t>)</w:t>
      </w:r>
      <w:r w:rsidRPr="000B4614">
        <w:rPr>
          <w:rFonts w:ascii="Traditional Arabic" w:hAnsi="Traditional Arabic"/>
          <w:b/>
          <w:bCs/>
          <w:rtl/>
        </w:rPr>
        <w:t xml:space="preserve"> </w:t>
      </w:r>
      <w:r w:rsidR="0034674D">
        <w:rPr>
          <w:rFonts w:ascii="Traditional Arabic" w:hAnsi="Traditional Arabic" w:hint="cs"/>
          <w:b/>
          <w:bCs/>
          <w:rtl/>
        </w:rPr>
        <w:t>أَحْفَظُها</w:t>
      </w:r>
      <w:r w:rsidRPr="000B4614">
        <w:rPr>
          <w:rFonts w:ascii="Traditional Arabic" w:hAnsi="Traditional Arabic"/>
          <w:b/>
          <w:bCs/>
          <w:rtl/>
        </w:rPr>
        <w:t xml:space="preserve"> عَلَيْكُمْ</w:t>
      </w:r>
      <w:r w:rsidR="0034674D" w:rsidRPr="0034674D">
        <w:rPr>
          <w:rFonts w:ascii="Traditional Arabic" w:hAnsi="Traditional Arabic"/>
          <w:b/>
          <w:bCs/>
          <w:vertAlign w:val="superscript"/>
        </w:rPr>
        <w:t>(</w:t>
      </w:r>
      <w:r w:rsidR="0034674D" w:rsidRPr="0034674D">
        <w:rPr>
          <w:rStyle w:val="FootnoteReference"/>
          <w:rFonts w:ascii="Traditional Arabic" w:hAnsi="Traditional Arabic"/>
          <w:b/>
          <w:bCs/>
        </w:rPr>
        <w:footnoteReference w:id="1605"/>
      </w:r>
      <w:r w:rsidR="0034674D" w:rsidRPr="0034674D">
        <w:rPr>
          <w:rFonts w:ascii="Traditional Arabic" w:hAnsi="Traditional Arabic"/>
          <w:b/>
          <w:bCs/>
          <w:vertAlign w:val="superscript"/>
        </w:rPr>
        <w:t>)</w:t>
      </w:r>
      <w:r w:rsidRPr="000B4614">
        <w:rPr>
          <w:rFonts w:ascii="Traditional Arabic" w:hAnsi="Traditional Arabic"/>
          <w:b/>
          <w:bCs/>
          <w:rtl/>
        </w:rPr>
        <w:t xml:space="preserve"> </w:t>
      </w:r>
      <w:r w:rsidR="0034674D">
        <w:rPr>
          <w:rFonts w:ascii="Traditional Arabic" w:hAnsi="Traditional Arabic" w:hint="cs"/>
          <w:b/>
          <w:bCs/>
          <w:rtl/>
        </w:rPr>
        <w:t>ثُم</w:t>
      </w:r>
      <w:r w:rsidR="0034674D">
        <w:rPr>
          <w:rFonts w:ascii="Traditional Arabic" w:hAnsi="Traditional Arabic" w:hint="eastAsia"/>
          <w:b/>
          <w:bCs/>
          <w:rtl/>
        </w:rPr>
        <w:t>َّ</w:t>
      </w:r>
      <w:r w:rsidR="0034674D">
        <w:rPr>
          <w:rFonts w:ascii="Traditional Arabic" w:hAnsi="Traditional Arabic" w:hint="cs"/>
          <w:b/>
          <w:bCs/>
          <w:rtl/>
        </w:rPr>
        <w:t xml:space="preserve"> أُوَفِّيكُم إِي</w:t>
      </w:r>
      <w:r w:rsidR="0034674D">
        <w:rPr>
          <w:rFonts w:ascii="Traditional Arabic" w:hAnsi="Traditional Arabic" w:hint="eastAsia"/>
          <w:b/>
          <w:bCs/>
          <w:rtl/>
        </w:rPr>
        <w:t>َّ</w:t>
      </w:r>
      <w:r w:rsidR="0034674D">
        <w:rPr>
          <w:rFonts w:ascii="Traditional Arabic" w:hAnsi="Traditional Arabic" w:hint="cs"/>
          <w:b/>
          <w:bCs/>
          <w:rtl/>
        </w:rPr>
        <w:t>اهَا</w:t>
      </w:r>
      <w:r w:rsidR="0034674D" w:rsidRPr="0034674D">
        <w:rPr>
          <w:rFonts w:ascii="Traditional Arabic" w:hAnsi="Traditional Arabic"/>
          <w:b/>
          <w:bCs/>
          <w:vertAlign w:val="superscript"/>
        </w:rPr>
        <w:t>(</w:t>
      </w:r>
      <w:r w:rsidR="0034674D" w:rsidRPr="0034674D">
        <w:rPr>
          <w:rStyle w:val="FootnoteReference"/>
          <w:rFonts w:ascii="Traditional Arabic" w:hAnsi="Traditional Arabic"/>
          <w:b/>
          <w:bCs/>
        </w:rPr>
        <w:footnoteReference w:id="1606"/>
      </w:r>
      <w:r w:rsidR="0034674D" w:rsidRPr="0034674D">
        <w:rPr>
          <w:rFonts w:ascii="Traditional Arabic" w:hAnsi="Traditional Arabic"/>
          <w:b/>
          <w:bCs/>
          <w:vertAlign w:val="superscript"/>
        </w:rPr>
        <w:t>)</w:t>
      </w:r>
      <w:r w:rsidR="0034674D">
        <w:rPr>
          <w:rFonts w:ascii="Traditional Arabic" w:hAnsi="Traditional Arabic" w:hint="cs"/>
          <w:b/>
          <w:bCs/>
          <w:rtl/>
        </w:rPr>
        <w:t xml:space="preserve">، </w:t>
      </w:r>
      <w:r w:rsidRPr="000B4614">
        <w:rPr>
          <w:rFonts w:ascii="Traditional Arabic" w:hAnsi="Traditional Arabic"/>
          <w:b/>
          <w:bCs/>
          <w:rtl/>
        </w:rPr>
        <w:t>فَمَنْ وَجَدَ خَيْرًا</w:t>
      </w:r>
      <w:r w:rsidR="002D69AD" w:rsidRPr="002D69AD">
        <w:rPr>
          <w:rFonts w:ascii="Traditional Arabic" w:hAnsi="Traditional Arabic"/>
          <w:b/>
          <w:bCs/>
          <w:vertAlign w:val="superscript"/>
        </w:rPr>
        <w:t>(</w:t>
      </w:r>
      <w:r w:rsidR="002D69AD" w:rsidRPr="002D69AD">
        <w:rPr>
          <w:rStyle w:val="FootnoteReference"/>
          <w:rFonts w:ascii="Traditional Arabic" w:hAnsi="Traditional Arabic"/>
          <w:b/>
          <w:bCs/>
        </w:rPr>
        <w:footnoteReference w:id="1607"/>
      </w:r>
      <w:r w:rsidR="002D69AD" w:rsidRPr="002D69AD">
        <w:rPr>
          <w:rFonts w:ascii="Traditional Arabic" w:hAnsi="Traditional Arabic"/>
          <w:b/>
          <w:bCs/>
          <w:vertAlign w:val="superscript"/>
        </w:rPr>
        <w:t>)</w:t>
      </w:r>
      <w:r w:rsidRPr="000B4614">
        <w:rPr>
          <w:rFonts w:ascii="Traditional Arabic" w:hAnsi="Traditional Arabic"/>
          <w:b/>
          <w:bCs/>
          <w:rtl/>
        </w:rPr>
        <w:t xml:space="preserve"> فَلْيَحْمَدِ </w:t>
      </w:r>
      <w:r w:rsidR="006156EA">
        <w:rPr>
          <w:rFonts w:ascii="Traditional Arabic" w:hAnsi="Traditional Arabic" w:hint="cs"/>
          <w:b/>
          <w:bCs/>
          <w:rtl/>
        </w:rPr>
        <w:t>اللهَ</w:t>
      </w:r>
      <w:r w:rsidR="006156EA" w:rsidRPr="006156EA">
        <w:rPr>
          <w:rFonts w:ascii="Traditional Arabic" w:hAnsi="Traditional Arabic"/>
          <w:b/>
          <w:bCs/>
          <w:vertAlign w:val="superscript"/>
        </w:rPr>
        <w:t>(</w:t>
      </w:r>
      <w:r w:rsidR="006156EA" w:rsidRPr="006156EA">
        <w:rPr>
          <w:rStyle w:val="FootnoteReference"/>
          <w:rFonts w:ascii="Traditional Arabic" w:hAnsi="Traditional Arabic"/>
          <w:b/>
          <w:bCs/>
        </w:rPr>
        <w:footnoteReference w:id="1608"/>
      </w:r>
      <w:r w:rsidR="006156EA" w:rsidRPr="006156EA">
        <w:rPr>
          <w:rFonts w:ascii="Traditional Arabic" w:hAnsi="Traditional Arabic"/>
          <w:b/>
          <w:bCs/>
          <w:vertAlign w:val="superscript"/>
        </w:rPr>
        <w:t>)</w:t>
      </w:r>
      <w:r w:rsidRPr="000B4614">
        <w:rPr>
          <w:rFonts w:ascii="Traditional Arabic" w:hAnsi="Traditional Arabic"/>
          <w:b/>
          <w:bCs/>
          <w:rtl/>
        </w:rPr>
        <w:t>، وَمَنْ وَجَدَ غَيْرَ ذَلِكَ</w:t>
      </w:r>
      <w:r w:rsidR="006156EA" w:rsidRPr="006156EA">
        <w:rPr>
          <w:rFonts w:ascii="Traditional Arabic" w:hAnsi="Traditional Arabic"/>
          <w:b/>
          <w:bCs/>
          <w:vertAlign w:val="superscript"/>
        </w:rPr>
        <w:t>(</w:t>
      </w:r>
      <w:r w:rsidR="006156EA" w:rsidRPr="006156EA">
        <w:rPr>
          <w:rStyle w:val="FootnoteReference"/>
          <w:rFonts w:ascii="Traditional Arabic" w:hAnsi="Traditional Arabic"/>
          <w:b/>
          <w:bCs/>
        </w:rPr>
        <w:footnoteReference w:id="1609"/>
      </w:r>
      <w:r w:rsidR="006156EA" w:rsidRPr="006156EA">
        <w:rPr>
          <w:rFonts w:ascii="Traditional Arabic" w:hAnsi="Traditional Arabic"/>
          <w:b/>
          <w:bCs/>
          <w:vertAlign w:val="superscript"/>
        </w:rPr>
        <w:t>)</w:t>
      </w:r>
      <w:r w:rsidRPr="000B4614">
        <w:rPr>
          <w:rFonts w:ascii="Traditional Arabic" w:hAnsi="Traditional Arabic"/>
          <w:b/>
          <w:bCs/>
          <w:rtl/>
        </w:rPr>
        <w:t xml:space="preserve"> فَلا يَلُومَنَّ إِلا نَفْسَهُ</w:t>
      </w:r>
      <w:r w:rsidR="006156EA" w:rsidRPr="006156EA">
        <w:rPr>
          <w:rFonts w:ascii="Traditional Arabic" w:hAnsi="Traditional Arabic"/>
          <w:b/>
          <w:bCs/>
          <w:vertAlign w:val="superscript"/>
        </w:rPr>
        <w:t>(</w:t>
      </w:r>
      <w:r w:rsidR="006156EA" w:rsidRPr="006156EA">
        <w:rPr>
          <w:rStyle w:val="FootnoteReference"/>
          <w:rFonts w:ascii="Traditional Arabic" w:hAnsi="Traditional Arabic"/>
          <w:b/>
          <w:bCs/>
        </w:rPr>
        <w:footnoteReference w:id="1610"/>
      </w:r>
      <w:r w:rsidR="006156EA" w:rsidRPr="006156EA">
        <w:rPr>
          <w:rFonts w:ascii="Traditional Arabic" w:hAnsi="Traditional Arabic"/>
          <w:b/>
          <w:bCs/>
          <w:vertAlign w:val="superscript"/>
        </w:rPr>
        <w:t>)</w:t>
      </w:r>
      <w:r w:rsidRPr="000B4614">
        <w:rPr>
          <w:rFonts w:ascii="Traditional Arabic" w:hAnsi="Traditional Arabic"/>
          <w:rtl/>
        </w:rPr>
        <w:t>»</w:t>
      </w:r>
      <w:r w:rsidR="006156EA">
        <w:rPr>
          <w:rFonts w:ascii="Traditional Arabic" w:hAnsi="Traditional Arabic" w:hint="cs"/>
          <w:rtl/>
        </w:rPr>
        <w:t>.</w:t>
      </w:r>
    </w:p>
    <w:p w14:paraId="22EBF0E1" w14:textId="77777777" w:rsidR="006156EA" w:rsidRDefault="006156EA" w:rsidP="00307BE3">
      <w:pPr>
        <w:pStyle w:val="BodyTextIndent"/>
        <w:rPr>
          <w:rFonts w:ascii="Traditional Arabic" w:hAnsi="Traditional Arabic"/>
          <w:rtl/>
        </w:rPr>
      </w:pPr>
      <w:r>
        <w:rPr>
          <w:rFonts w:ascii="Traditional Arabic" w:hAnsi="Traditional Arabic" w:hint="cs"/>
          <w:rtl/>
        </w:rPr>
        <w:t xml:space="preserve">قال سعيدُ بنُ </w:t>
      </w:r>
      <w:r w:rsidR="00140B62">
        <w:rPr>
          <w:rFonts w:ascii="Traditional Arabic" w:hAnsi="Traditional Arabic" w:hint="cs"/>
          <w:rtl/>
        </w:rPr>
        <w:t>عبدِ العَزِيز: كان أبو إِدريسَ إذَا حد</w:t>
      </w:r>
      <w:r w:rsidR="00140B62">
        <w:rPr>
          <w:rFonts w:ascii="Traditional Arabic" w:hAnsi="Traditional Arabic" w:hint="eastAsia"/>
          <w:rtl/>
        </w:rPr>
        <w:t>َّ</w:t>
      </w:r>
      <w:r w:rsidR="00140B62">
        <w:rPr>
          <w:rFonts w:ascii="Traditional Arabic" w:hAnsi="Traditional Arabic" w:hint="cs"/>
          <w:rtl/>
        </w:rPr>
        <w:t>ثَ بهذَا الحَدِيثِ جَثَا علَى رُكْبتَيه</w:t>
      </w:r>
      <w:r w:rsidR="00140B62" w:rsidRPr="00140B62">
        <w:rPr>
          <w:rFonts w:ascii="Traditional Arabic" w:hAnsi="Traditional Arabic"/>
          <w:vertAlign w:val="superscript"/>
        </w:rPr>
        <w:t>(</w:t>
      </w:r>
      <w:r w:rsidR="00140B62" w:rsidRPr="00140B62">
        <w:rPr>
          <w:rStyle w:val="FootnoteReference"/>
          <w:rFonts w:ascii="Traditional Arabic" w:hAnsi="Traditional Arabic"/>
        </w:rPr>
        <w:footnoteReference w:id="1611"/>
      </w:r>
      <w:r w:rsidR="00140B62" w:rsidRPr="00140B62">
        <w:rPr>
          <w:rFonts w:ascii="Traditional Arabic" w:hAnsi="Traditional Arabic"/>
          <w:vertAlign w:val="superscript"/>
        </w:rPr>
        <w:t>)</w:t>
      </w:r>
      <w:r w:rsidR="00140B62">
        <w:rPr>
          <w:rFonts w:ascii="Traditional Arabic" w:hAnsi="Traditional Arabic" w:hint="cs"/>
          <w:rtl/>
        </w:rPr>
        <w:t xml:space="preserve">. </w:t>
      </w:r>
      <w:r w:rsidR="00140B62">
        <w:rPr>
          <w:rFonts w:ascii="Traditional Arabic" w:hAnsi="Traditional Arabic" w:hint="eastAsia"/>
          <w:rtl/>
        </w:rPr>
        <w:t>هذا</w:t>
      </w:r>
      <w:r w:rsidR="00140B62">
        <w:rPr>
          <w:rFonts w:ascii="Traditional Arabic" w:hAnsi="Traditional Arabic"/>
          <w:rtl/>
        </w:rPr>
        <w:t xml:space="preserve"> حدِيثٌ صحِيحٌ أخرجَه </w:t>
      </w:r>
      <w:r w:rsidR="00140B62">
        <w:rPr>
          <w:rFonts w:ascii="Traditional Arabic" w:hAnsi="Traditional Arabic" w:hint="cs"/>
          <w:rtl/>
        </w:rPr>
        <w:t>مُسلِم عن أبِي بَكرٍ الص</w:t>
      </w:r>
      <w:r w:rsidR="00140B62">
        <w:rPr>
          <w:rFonts w:ascii="Traditional Arabic" w:hAnsi="Traditional Arabic" w:hint="eastAsia"/>
          <w:rtl/>
        </w:rPr>
        <w:t>َّ</w:t>
      </w:r>
      <w:r w:rsidR="00140B62">
        <w:rPr>
          <w:rFonts w:ascii="Traditional Arabic" w:hAnsi="Traditional Arabic" w:hint="cs"/>
          <w:rtl/>
        </w:rPr>
        <w:t>نْعانيّ.</w:t>
      </w:r>
    </w:p>
    <w:p w14:paraId="22EBF0E2" w14:textId="77777777" w:rsidR="00140B62" w:rsidRDefault="00140B6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ذَرٍّ عن رَسولِ اللهِ </w:t>
      </w:r>
      <w:r w:rsidRPr="00140B62">
        <w:rPr>
          <w:rFonts w:ascii="Simplified Arabic" w:hAnsi="Simplified Arabic" w:hint="cs"/>
        </w:rPr>
        <w:sym w:font="AGA Arabesque" w:char="F072"/>
      </w:r>
      <w:r>
        <w:rPr>
          <w:rFonts w:ascii="Simplified Arabic" w:hAnsi="Simplified Arabic" w:hint="cs"/>
          <w:rtl/>
        </w:rPr>
        <w:t xml:space="preserve"> فِيما يَروِيهِ عن رَبِّه تَبارَك وتعالَى أنه قال: </w:t>
      </w:r>
      <w:r w:rsidRPr="00140B62">
        <w:rPr>
          <w:rFonts w:ascii="Traditional Arabic" w:hAnsi="Traditional Arabic"/>
          <w:rtl/>
        </w:rPr>
        <w:t>«</w:t>
      </w:r>
      <w:r>
        <w:rPr>
          <w:rFonts w:ascii="Traditional Arabic" w:hAnsi="Traditional Arabic" w:hint="cs"/>
          <w:b/>
          <w:bCs/>
          <w:rtl/>
        </w:rPr>
        <w:t>يا عِبادِي</w:t>
      </w:r>
      <w:r w:rsidRPr="00140B62">
        <w:rPr>
          <w:rFonts w:ascii="Traditional Arabic" w:hAnsi="Traditional Arabic"/>
          <w:rtl/>
        </w:rPr>
        <w:t>»</w:t>
      </w:r>
      <w:r>
        <w:rPr>
          <w:rFonts w:ascii="Traditional Arabic" w:hAnsi="Traditional Arabic" w:hint="cs"/>
          <w:rtl/>
        </w:rPr>
        <w:t xml:space="preserve">، فذكَرَ الحدِيثَ نَحوَه وفِيه: </w:t>
      </w:r>
      <w:r w:rsidRPr="00140B62">
        <w:rPr>
          <w:rFonts w:ascii="Traditional Arabic" w:hAnsi="Traditional Arabic"/>
          <w:rtl/>
        </w:rPr>
        <w:t>«</w:t>
      </w:r>
      <w:r>
        <w:rPr>
          <w:rFonts w:ascii="Traditional Arabic" w:hAnsi="Traditional Arabic" w:hint="cs"/>
          <w:b/>
          <w:bCs/>
          <w:rtl/>
        </w:rPr>
        <w:t>كُلُّ بَنِي ءادَمَ يُخْطِئُ بِالل</w:t>
      </w:r>
      <w:r>
        <w:rPr>
          <w:rFonts w:ascii="Traditional Arabic" w:hAnsi="Traditional Arabic" w:hint="eastAsia"/>
          <w:b/>
          <w:bCs/>
          <w:rtl/>
        </w:rPr>
        <w:t>َّ</w:t>
      </w:r>
      <w:r>
        <w:rPr>
          <w:rFonts w:ascii="Traditional Arabic" w:hAnsi="Traditional Arabic" w:hint="cs"/>
          <w:b/>
          <w:bCs/>
          <w:rtl/>
        </w:rPr>
        <w:t>يْلِ وَالن</w:t>
      </w:r>
      <w:r>
        <w:rPr>
          <w:rFonts w:ascii="Traditional Arabic" w:hAnsi="Traditional Arabic" w:hint="eastAsia"/>
          <w:b/>
          <w:bCs/>
          <w:rtl/>
        </w:rPr>
        <w:t>َّ</w:t>
      </w:r>
      <w:r>
        <w:rPr>
          <w:rFonts w:ascii="Traditional Arabic" w:hAnsi="Traditional Arabic" w:hint="cs"/>
          <w:b/>
          <w:bCs/>
          <w:rtl/>
        </w:rPr>
        <w:t>هارِ</w:t>
      </w:r>
      <w:r w:rsidRPr="00140B62">
        <w:rPr>
          <w:rFonts w:ascii="Traditional Arabic" w:hAnsi="Traditional Arabic"/>
          <w:rtl/>
        </w:rPr>
        <w:t>»</w:t>
      </w:r>
      <w:r>
        <w:rPr>
          <w:rFonts w:ascii="Traditional Arabic" w:hAnsi="Traditional Arabic" w:hint="cs"/>
          <w:rtl/>
        </w:rPr>
        <w:t xml:space="preserve">، وفِيهِ: </w:t>
      </w:r>
      <w:r w:rsidRPr="00140B62">
        <w:rPr>
          <w:rFonts w:ascii="Traditional Arabic" w:hAnsi="Traditional Arabic"/>
          <w:rtl/>
        </w:rPr>
        <w:t>«</w:t>
      </w:r>
      <w:r>
        <w:rPr>
          <w:rFonts w:ascii="Traditional Arabic" w:hAnsi="Traditional Arabic" w:hint="cs"/>
          <w:b/>
          <w:bCs/>
          <w:rtl/>
        </w:rPr>
        <w:t>كُلُّكُم كانَ جائِعًا إِل</w:t>
      </w:r>
      <w:r>
        <w:rPr>
          <w:rFonts w:ascii="Traditional Arabic" w:hAnsi="Traditional Arabic" w:hint="eastAsia"/>
          <w:b/>
          <w:bCs/>
          <w:rtl/>
        </w:rPr>
        <w:t>َّ</w:t>
      </w:r>
      <w:r>
        <w:rPr>
          <w:rFonts w:ascii="Traditional Arabic" w:hAnsi="Traditional Arabic" w:hint="cs"/>
          <w:b/>
          <w:bCs/>
          <w:rtl/>
        </w:rPr>
        <w:t>ا مَن</w:t>
      </w:r>
      <w:r w:rsidR="002D69AD">
        <w:rPr>
          <w:rFonts w:ascii="Traditional Arabic" w:hAnsi="Traditional Arabic" w:hint="cs"/>
          <w:b/>
          <w:bCs/>
          <w:rtl/>
        </w:rPr>
        <w:t xml:space="preserve"> أَطْعَمْتُهُ، وَكُلُّكُم كانَ عارِيًا إِل</w:t>
      </w:r>
      <w:r w:rsidR="002D69AD">
        <w:rPr>
          <w:rFonts w:ascii="Traditional Arabic" w:hAnsi="Traditional Arabic" w:hint="eastAsia"/>
          <w:b/>
          <w:bCs/>
          <w:rtl/>
        </w:rPr>
        <w:t>َّ</w:t>
      </w:r>
      <w:r w:rsidR="002D69AD">
        <w:rPr>
          <w:rFonts w:ascii="Traditional Arabic" w:hAnsi="Traditional Arabic" w:hint="cs"/>
          <w:b/>
          <w:bCs/>
          <w:rtl/>
        </w:rPr>
        <w:t xml:space="preserve">ا مَنْ </w:t>
      </w:r>
      <w:r w:rsidR="002D69AD">
        <w:rPr>
          <w:rFonts w:ascii="Traditional Arabic" w:hAnsi="Traditional Arabic" w:hint="cs"/>
          <w:b/>
          <w:bCs/>
          <w:rtl/>
        </w:rPr>
        <w:lastRenderedPageBreak/>
        <w:t>كَسَوْتُهُ، فاسْتَطْعِمُونِي أُطْعِمْكُم، وَاسْتَهْدُونِي أَهْدِكُم، واسْتَكْسُونِي أَكْسُكُم</w:t>
      </w:r>
      <w:r w:rsidRPr="00140B62">
        <w:rPr>
          <w:rFonts w:ascii="Traditional Arabic" w:hAnsi="Traditional Arabic"/>
          <w:rtl/>
        </w:rPr>
        <w:t>»</w:t>
      </w:r>
      <w:r w:rsidR="002D69AD">
        <w:rPr>
          <w:rFonts w:ascii="Traditional Arabic" w:hAnsi="Traditional Arabic" w:hint="cs"/>
          <w:rtl/>
        </w:rPr>
        <w:t>. أخرجَه مُسلِم عن إسحاقَ بنِ إبراهيمَ.</w:t>
      </w:r>
    </w:p>
    <w:p w14:paraId="22EBF0E3" w14:textId="77777777" w:rsidR="002D69AD" w:rsidRDefault="007B3F90" w:rsidP="00FF4292">
      <w:pPr>
        <w:pStyle w:val="Heading2"/>
        <w:rPr>
          <w:rtl/>
        </w:rPr>
      </w:pPr>
      <w:bookmarkStart w:id="165" w:name="_Toc127037625"/>
      <w:r>
        <w:rPr>
          <w:rFonts w:hint="cs"/>
          <w:rtl/>
        </w:rPr>
        <w:t>باب تَحرِيمِ الغَدْرِ</w:t>
      </w:r>
      <w:bookmarkEnd w:id="165"/>
    </w:p>
    <w:p w14:paraId="22EBF0E4" w14:textId="77777777" w:rsidR="007B3F90" w:rsidRDefault="007B3F9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عَطِيّةَ 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7B3F90">
        <w:rPr>
          <w:rFonts w:ascii="Simplified Arabic" w:hAnsi="Simplified Arabic" w:hint="cs"/>
        </w:rPr>
        <w:sym w:font="AGA Arabesque" w:char="F072"/>
      </w:r>
      <w:r>
        <w:rPr>
          <w:rFonts w:ascii="Simplified Arabic" w:hAnsi="Simplified Arabic" w:hint="cs"/>
          <w:rtl/>
        </w:rPr>
        <w:t xml:space="preserve">: </w:t>
      </w:r>
      <w:r w:rsidRPr="007B3F90">
        <w:rPr>
          <w:rFonts w:ascii="Traditional Arabic" w:hAnsi="Traditional Arabic"/>
          <w:rtl/>
        </w:rPr>
        <w:t>«</w:t>
      </w:r>
      <w:r>
        <w:rPr>
          <w:rFonts w:ascii="Traditional Arabic" w:hAnsi="Traditional Arabic" w:hint="cs"/>
          <w:b/>
          <w:bCs/>
          <w:rtl/>
        </w:rPr>
        <w:t>يُرْفَعُ لِكُلِّ غَادِرٍ لِوَاءٌ يَوْمَ القِيامَةِ بِقَدْرِ غَدْرَتِهِ، يُقَالُ: هَذِهِ غَدْرَةُ فُلَانٍ</w:t>
      </w:r>
      <w:r w:rsidRPr="007B3F90">
        <w:rPr>
          <w:rFonts w:ascii="Traditional Arabic" w:hAnsi="Traditional Arabic"/>
          <w:b/>
          <w:bCs/>
          <w:vertAlign w:val="superscript"/>
        </w:rPr>
        <w:t>(</w:t>
      </w:r>
      <w:r w:rsidRPr="007B3F90">
        <w:rPr>
          <w:rStyle w:val="FootnoteReference"/>
          <w:rFonts w:ascii="Traditional Arabic" w:hAnsi="Traditional Arabic"/>
          <w:b/>
          <w:bCs/>
        </w:rPr>
        <w:footnoteReference w:id="1612"/>
      </w:r>
      <w:r w:rsidRPr="007B3F90">
        <w:rPr>
          <w:rFonts w:ascii="Traditional Arabic" w:hAnsi="Traditional Arabic"/>
          <w:b/>
          <w:bCs/>
          <w:vertAlign w:val="superscript"/>
        </w:rPr>
        <w:t>)</w:t>
      </w:r>
      <w:r w:rsidRPr="007B3F90">
        <w:rPr>
          <w:rFonts w:ascii="Traditional Arabic" w:hAnsi="Traditional Arabic"/>
          <w:rtl/>
        </w:rPr>
        <w:t>»</w:t>
      </w:r>
      <w:r w:rsidRPr="007B3F90">
        <w:rPr>
          <w:rFonts w:ascii="Traditional Arabic" w:hAnsi="Traditional Arabic"/>
          <w:vertAlign w:val="superscript"/>
        </w:rPr>
        <w:t>(</w:t>
      </w:r>
      <w:r w:rsidRPr="007B3F90">
        <w:rPr>
          <w:rStyle w:val="FootnoteReference"/>
          <w:rFonts w:ascii="Traditional Arabic" w:hAnsi="Traditional Arabic"/>
        </w:rPr>
        <w:footnoteReference w:id="1613"/>
      </w:r>
      <w:r w:rsidRPr="007B3F90">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F0E5" w14:textId="77777777" w:rsidR="007B3F90" w:rsidRDefault="007B3F90" w:rsidP="00FF4292">
      <w:pPr>
        <w:pStyle w:val="Heading2"/>
        <w:rPr>
          <w:rtl/>
        </w:rPr>
      </w:pPr>
      <w:bookmarkStart w:id="166" w:name="_Toc127037626"/>
      <w:r>
        <w:rPr>
          <w:rFonts w:hint="cs"/>
          <w:rtl/>
        </w:rPr>
        <w:t>باب فِي الن</w:t>
      </w:r>
      <w:r>
        <w:rPr>
          <w:rFonts w:hint="eastAsia"/>
          <w:rtl/>
        </w:rPr>
        <w:t>َّ</w:t>
      </w:r>
      <w:r>
        <w:rPr>
          <w:rFonts w:hint="cs"/>
          <w:rtl/>
        </w:rPr>
        <w:t>هْيِ عَنْ نَقْضِ العُهُودِ</w:t>
      </w:r>
      <w:bookmarkEnd w:id="166"/>
    </w:p>
    <w:p w14:paraId="22EBF0E6" w14:textId="77777777" w:rsidR="007B3F90" w:rsidRDefault="007B3F90"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بَكرةَ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7B3F90">
        <w:rPr>
          <w:rFonts w:ascii="Simplified Arabic" w:hAnsi="Simplified Arabic" w:hint="cs"/>
        </w:rPr>
        <w:sym w:font="AGA Arabesque" w:char="F072"/>
      </w:r>
      <w:r>
        <w:rPr>
          <w:rFonts w:ascii="Simplified Arabic" w:hAnsi="Simplified Arabic" w:hint="cs"/>
          <w:rtl/>
        </w:rPr>
        <w:t xml:space="preserve">: </w:t>
      </w:r>
      <w:r w:rsidRPr="007B3F90">
        <w:rPr>
          <w:rFonts w:ascii="Traditional Arabic" w:hAnsi="Traditional Arabic"/>
          <w:rtl/>
        </w:rPr>
        <w:t>«</w:t>
      </w:r>
      <w:r>
        <w:rPr>
          <w:rFonts w:ascii="Traditional Arabic" w:hAnsi="Traditional Arabic" w:hint="cs"/>
          <w:b/>
          <w:bCs/>
          <w:rtl/>
        </w:rPr>
        <w:t>مَنْ قَتَلَ مُعَاهَدًا</w:t>
      </w:r>
      <w:r w:rsidRPr="007B3F90">
        <w:rPr>
          <w:rFonts w:ascii="Traditional Arabic" w:hAnsi="Traditional Arabic"/>
          <w:b/>
          <w:bCs/>
          <w:vertAlign w:val="superscript"/>
        </w:rPr>
        <w:t>(</w:t>
      </w:r>
      <w:r w:rsidRPr="007B3F90">
        <w:rPr>
          <w:rStyle w:val="FootnoteReference"/>
          <w:rFonts w:ascii="Traditional Arabic" w:hAnsi="Traditional Arabic"/>
          <w:b/>
          <w:bCs/>
        </w:rPr>
        <w:footnoteReference w:id="1614"/>
      </w:r>
      <w:r w:rsidRPr="007B3F90">
        <w:rPr>
          <w:rFonts w:ascii="Traditional Arabic" w:hAnsi="Traditional Arabic"/>
          <w:b/>
          <w:bCs/>
          <w:vertAlign w:val="superscript"/>
        </w:rPr>
        <w:t>)</w:t>
      </w:r>
      <w:r>
        <w:rPr>
          <w:rFonts w:ascii="Traditional Arabic" w:hAnsi="Traditional Arabic" w:hint="cs"/>
          <w:b/>
          <w:bCs/>
          <w:rtl/>
        </w:rPr>
        <w:t xml:space="preserve"> فِي غَيْرِ كُنْهِهِ</w:t>
      </w:r>
      <w:r w:rsidRPr="007B3F90">
        <w:rPr>
          <w:rFonts w:ascii="Traditional Arabic" w:hAnsi="Traditional Arabic"/>
          <w:b/>
          <w:bCs/>
          <w:vertAlign w:val="superscript"/>
        </w:rPr>
        <w:t>(</w:t>
      </w:r>
      <w:r w:rsidRPr="007B3F90">
        <w:rPr>
          <w:rStyle w:val="FootnoteReference"/>
          <w:rFonts w:ascii="Traditional Arabic" w:hAnsi="Traditional Arabic"/>
          <w:b/>
          <w:bCs/>
        </w:rPr>
        <w:footnoteReference w:id="1615"/>
      </w:r>
      <w:r w:rsidRPr="007B3F90">
        <w:rPr>
          <w:rFonts w:ascii="Traditional Arabic" w:hAnsi="Traditional Arabic"/>
          <w:b/>
          <w:bCs/>
          <w:vertAlign w:val="superscript"/>
        </w:rPr>
        <w:t>)</w:t>
      </w:r>
      <w:r>
        <w:rPr>
          <w:rFonts w:ascii="Traditional Arabic" w:hAnsi="Traditional Arabic" w:hint="cs"/>
          <w:b/>
          <w:bCs/>
          <w:rtl/>
        </w:rPr>
        <w:t xml:space="preserve"> حَر</w:t>
      </w:r>
      <w:r>
        <w:rPr>
          <w:rFonts w:ascii="Traditional Arabic" w:hAnsi="Traditional Arabic" w:hint="eastAsia"/>
          <w:b/>
          <w:bCs/>
          <w:rtl/>
        </w:rPr>
        <w:t>َّ</w:t>
      </w:r>
      <w:r>
        <w:rPr>
          <w:rFonts w:ascii="Traditional Arabic" w:hAnsi="Traditional Arabic" w:hint="cs"/>
          <w:b/>
          <w:bCs/>
          <w:rtl/>
        </w:rPr>
        <w:t>مَ اللهُ عَلَيهِ الجَن</w:t>
      </w:r>
      <w:r>
        <w:rPr>
          <w:rFonts w:ascii="Traditional Arabic" w:hAnsi="Traditional Arabic" w:hint="eastAsia"/>
          <w:b/>
          <w:bCs/>
          <w:rtl/>
        </w:rPr>
        <w:t>َّ</w:t>
      </w:r>
      <w:r>
        <w:rPr>
          <w:rFonts w:ascii="Traditional Arabic" w:hAnsi="Traditional Arabic" w:hint="cs"/>
          <w:b/>
          <w:bCs/>
          <w:rtl/>
        </w:rPr>
        <w:t>ةَ</w:t>
      </w:r>
      <w:r w:rsidRPr="007B3F90">
        <w:rPr>
          <w:rFonts w:ascii="Traditional Arabic" w:hAnsi="Traditional Arabic"/>
          <w:b/>
          <w:bCs/>
          <w:vertAlign w:val="superscript"/>
        </w:rPr>
        <w:t>(</w:t>
      </w:r>
      <w:r w:rsidRPr="007B3F90">
        <w:rPr>
          <w:rStyle w:val="FootnoteReference"/>
          <w:rFonts w:ascii="Traditional Arabic" w:hAnsi="Traditional Arabic"/>
          <w:b/>
          <w:bCs/>
        </w:rPr>
        <w:footnoteReference w:id="1616"/>
      </w:r>
      <w:r w:rsidRPr="007B3F90">
        <w:rPr>
          <w:rFonts w:ascii="Traditional Arabic" w:hAnsi="Traditional Arabic"/>
          <w:b/>
          <w:bCs/>
          <w:vertAlign w:val="superscript"/>
        </w:rPr>
        <w:t>)</w:t>
      </w:r>
      <w:r w:rsidRPr="007B3F90">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w:t>
      </w:r>
      <w:r>
        <w:rPr>
          <w:rFonts w:ascii="Traditional Arabic" w:hAnsi="Traditional Arabic"/>
          <w:rtl/>
        </w:rPr>
        <w:t xml:space="preserve">أخرجَه </w:t>
      </w:r>
      <w:r>
        <w:rPr>
          <w:rFonts w:ascii="Traditional Arabic" w:hAnsi="Traditional Arabic" w:hint="cs"/>
          <w:rtl/>
        </w:rPr>
        <w:t>أحمد.</w:t>
      </w:r>
    </w:p>
    <w:p w14:paraId="22EBF0E7" w14:textId="77777777" w:rsidR="007B3F90" w:rsidRDefault="003572D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صَفْوانَ بنِ سُلَيمٍ عن ثَلاثِينَ مِن أبناءِ أصحابِ رَسولِ اللهِ </w:t>
      </w:r>
      <w:r w:rsidRPr="003572DF">
        <w:rPr>
          <w:rFonts w:ascii="Simplified Arabic" w:hAnsi="Simplified Arabic" w:hint="cs"/>
        </w:rPr>
        <w:sym w:font="AGA Arabesque" w:char="F072"/>
      </w:r>
      <w:r>
        <w:rPr>
          <w:rFonts w:ascii="Simplified Arabic" w:hAnsi="Simplified Arabic" w:hint="cs"/>
          <w:rtl/>
        </w:rPr>
        <w:t xml:space="preserve"> عن ءابائِهم رِوايةً عنِ الن</w:t>
      </w:r>
      <w:r>
        <w:rPr>
          <w:rFonts w:ascii="Simplified Arabic" w:hAnsi="Simplified Arabic" w:hint="eastAsia"/>
          <w:rtl/>
        </w:rPr>
        <w:t>َّ</w:t>
      </w:r>
      <w:r>
        <w:rPr>
          <w:rFonts w:ascii="Simplified Arabic" w:hAnsi="Simplified Arabic" w:hint="cs"/>
          <w:rtl/>
        </w:rPr>
        <w:t xml:space="preserve">بِيّ </w:t>
      </w:r>
      <w:r w:rsidRPr="003572DF">
        <w:rPr>
          <w:rFonts w:ascii="Simplified Arabic" w:hAnsi="Simplified Arabic" w:hint="cs"/>
        </w:rPr>
        <w:sym w:font="AGA Arabesque" w:char="F072"/>
      </w:r>
      <w:r>
        <w:rPr>
          <w:rFonts w:ascii="Simplified Arabic" w:hAnsi="Simplified Arabic" w:hint="cs"/>
          <w:rtl/>
        </w:rPr>
        <w:t xml:space="preserve"> قال: </w:t>
      </w:r>
      <w:r w:rsidRPr="003572DF">
        <w:rPr>
          <w:rFonts w:ascii="Traditional Arabic" w:hAnsi="Traditional Arabic"/>
          <w:rtl/>
        </w:rPr>
        <w:t>«</w:t>
      </w:r>
      <w:r w:rsidRPr="003572DF">
        <w:rPr>
          <w:rFonts w:ascii="Traditional Arabic" w:hAnsi="Traditional Arabic"/>
          <w:b/>
          <w:bCs/>
          <w:rtl/>
        </w:rPr>
        <w:t>أَل</w:t>
      </w:r>
      <w:r>
        <w:rPr>
          <w:rFonts w:ascii="Traditional Arabic" w:hAnsi="Traditional Arabic" w:hint="cs"/>
          <w:b/>
          <w:bCs/>
          <w:rtl/>
        </w:rPr>
        <w:t>َ</w:t>
      </w:r>
      <w:r w:rsidRPr="003572DF">
        <w:rPr>
          <w:rFonts w:ascii="Traditional Arabic" w:hAnsi="Traditional Arabic"/>
          <w:b/>
          <w:bCs/>
          <w:rtl/>
        </w:rPr>
        <w:t xml:space="preserve">ا مَنْ ظَلَمَ مُعَاهَدًا أَوِ انْتَقَصَهُ </w:t>
      </w:r>
      <w:r>
        <w:rPr>
          <w:rFonts w:ascii="Traditional Arabic" w:hAnsi="Traditional Arabic" w:hint="cs"/>
          <w:b/>
          <w:bCs/>
          <w:rtl/>
        </w:rPr>
        <w:t>حَق</w:t>
      </w:r>
      <w:r>
        <w:rPr>
          <w:rFonts w:ascii="Traditional Arabic" w:hAnsi="Traditional Arabic" w:hint="eastAsia"/>
          <w:b/>
          <w:bCs/>
          <w:rtl/>
        </w:rPr>
        <w:t>َّ</w:t>
      </w:r>
      <w:r>
        <w:rPr>
          <w:rFonts w:ascii="Traditional Arabic" w:hAnsi="Traditional Arabic" w:hint="cs"/>
          <w:b/>
          <w:bCs/>
          <w:rtl/>
        </w:rPr>
        <w:t>هُ</w:t>
      </w:r>
      <w:r w:rsidRPr="003572DF">
        <w:rPr>
          <w:rFonts w:ascii="Traditional Arabic" w:hAnsi="Traditional Arabic"/>
          <w:b/>
          <w:bCs/>
          <w:rtl/>
        </w:rPr>
        <w:t xml:space="preserve"> أَوْ كَلَّفَهُ فَوْقَ طَاقَتِهِ أَوْ أَخَذَ مِنْهُ شَيْئًا بِغَيْرِ </w:t>
      </w:r>
      <w:r>
        <w:rPr>
          <w:rFonts w:ascii="Traditional Arabic" w:hAnsi="Traditional Arabic" w:hint="cs"/>
          <w:b/>
          <w:bCs/>
          <w:rtl/>
        </w:rPr>
        <w:t>حَقِّهِ</w:t>
      </w:r>
      <w:r w:rsidRPr="003572DF">
        <w:rPr>
          <w:rFonts w:ascii="Traditional Arabic" w:hAnsi="Traditional Arabic"/>
          <w:b/>
          <w:bCs/>
          <w:rtl/>
        </w:rPr>
        <w:t xml:space="preserve"> فَأَنَا حَجِيجُهُ</w:t>
      </w:r>
      <w:r w:rsidRPr="003572DF">
        <w:rPr>
          <w:rFonts w:ascii="Traditional Arabic" w:hAnsi="Traditional Arabic"/>
          <w:b/>
          <w:bCs/>
          <w:vertAlign w:val="superscript"/>
        </w:rPr>
        <w:t>(</w:t>
      </w:r>
      <w:r w:rsidRPr="003572DF">
        <w:rPr>
          <w:rStyle w:val="FootnoteReference"/>
          <w:rFonts w:ascii="Traditional Arabic" w:hAnsi="Traditional Arabic"/>
          <w:b/>
          <w:bCs/>
        </w:rPr>
        <w:footnoteReference w:id="1617"/>
      </w:r>
      <w:r w:rsidRPr="003572DF">
        <w:rPr>
          <w:rFonts w:ascii="Traditional Arabic" w:hAnsi="Traditional Arabic"/>
          <w:b/>
          <w:bCs/>
          <w:vertAlign w:val="superscript"/>
        </w:rPr>
        <w:t>)</w:t>
      </w:r>
      <w:r w:rsidRPr="003572DF">
        <w:rPr>
          <w:rFonts w:ascii="Traditional Arabic" w:hAnsi="Traditional Arabic"/>
          <w:b/>
          <w:bCs/>
          <w:rtl/>
        </w:rPr>
        <w:t xml:space="preserve"> يَوْمَ الْقِيَامَةِ»</w:t>
      </w:r>
      <w:r>
        <w:rPr>
          <w:rFonts w:ascii="Traditional Arabic" w:hAnsi="Traditional Arabic"/>
          <w:b/>
          <w:bCs/>
          <w:rtl/>
        </w:rPr>
        <w:t>،</w:t>
      </w:r>
      <w:r w:rsidRPr="003572DF">
        <w:rPr>
          <w:rFonts w:ascii="Traditional Arabic" w:hAnsi="Traditional Arabic"/>
          <w:b/>
          <w:bCs/>
          <w:rtl/>
        </w:rPr>
        <w:t xml:space="preserve"> </w:t>
      </w:r>
      <w:r w:rsidRPr="003572DF">
        <w:rPr>
          <w:rFonts w:ascii="Traditional Arabic" w:hAnsi="Traditional Arabic"/>
          <w:rtl/>
        </w:rPr>
        <w:t xml:space="preserve">وَأَشَارَ </w:t>
      </w:r>
      <w:r w:rsidRPr="003572DF">
        <w:rPr>
          <w:rFonts w:ascii="Traditional Arabic" w:hAnsi="Traditional Arabic"/>
          <w:rtl/>
        </w:rPr>
        <w:lastRenderedPageBreak/>
        <w:t xml:space="preserve">رَسُولُ </w:t>
      </w:r>
      <w:r w:rsidRPr="003572DF">
        <w:rPr>
          <w:rFonts w:ascii="Traditional Arabic" w:hAnsi="Traditional Arabic" w:hint="cs"/>
          <w:rtl/>
        </w:rPr>
        <w:t xml:space="preserve">اللهِ </w:t>
      </w:r>
      <w:r w:rsidRPr="003572DF">
        <w:rPr>
          <w:rFonts w:ascii="Simplified Arabic" w:hAnsi="Simplified Arabic" w:hint="cs"/>
        </w:rPr>
        <w:sym w:font="AGA Arabesque" w:char="F072"/>
      </w:r>
      <w:r w:rsidR="00291694">
        <w:rPr>
          <w:rFonts w:ascii="Traditional Arabic" w:hAnsi="Traditional Arabic"/>
          <w:rtl/>
        </w:rPr>
        <w:t xml:space="preserve"> </w:t>
      </w:r>
      <w:r>
        <w:rPr>
          <w:rFonts w:ascii="Traditional Arabic" w:hAnsi="Traditional Arabic" w:hint="cs"/>
          <w:rtl/>
        </w:rPr>
        <w:t>بِيَدِه</w:t>
      </w:r>
      <w:r w:rsidRPr="003572DF">
        <w:rPr>
          <w:rFonts w:ascii="Traditional Arabic" w:hAnsi="Traditional Arabic"/>
          <w:rtl/>
        </w:rPr>
        <w:t xml:space="preserve"> إِلَى صَدْرِهِ</w:t>
      </w:r>
      <w:r w:rsidRPr="003572DF">
        <w:rPr>
          <w:rFonts w:ascii="Traditional Arabic" w:hAnsi="Traditional Arabic"/>
          <w:b/>
          <w:bCs/>
          <w:rtl/>
        </w:rPr>
        <w:t xml:space="preserve"> </w:t>
      </w:r>
      <w:r w:rsidRPr="003572DF">
        <w:rPr>
          <w:rFonts w:ascii="Traditional Arabic" w:hAnsi="Traditional Arabic" w:hint="cs"/>
          <w:rtl/>
        </w:rPr>
        <w:t>قال</w:t>
      </w:r>
      <w:r>
        <w:rPr>
          <w:rFonts w:ascii="Traditional Arabic" w:hAnsi="Traditional Arabic" w:hint="cs"/>
          <w:b/>
          <w:bCs/>
          <w:rtl/>
        </w:rPr>
        <w:t xml:space="preserve">: </w:t>
      </w:r>
      <w:r w:rsidRPr="003572DF">
        <w:rPr>
          <w:rFonts w:ascii="Traditional Arabic" w:hAnsi="Traditional Arabic"/>
          <w:b/>
          <w:bCs/>
          <w:rtl/>
        </w:rPr>
        <w:t>«أَل</w:t>
      </w:r>
      <w:r>
        <w:rPr>
          <w:rFonts w:ascii="Traditional Arabic" w:hAnsi="Traditional Arabic" w:hint="cs"/>
          <w:b/>
          <w:bCs/>
          <w:rtl/>
        </w:rPr>
        <w:t>َ</w:t>
      </w:r>
      <w:r w:rsidRPr="003572DF">
        <w:rPr>
          <w:rFonts w:ascii="Traditional Arabic" w:hAnsi="Traditional Arabic"/>
          <w:b/>
          <w:bCs/>
          <w:rtl/>
        </w:rPr>
        <w:t xml:space="preserve">ا وَمَنْ قَتَلَ </w:t>
      </w:r>
      <w:r>
        <w:rPr>
          <w:rFonts w:ascii="Traditional Arabic" w:hAnsi="Traditional Arabic" w:hint="cs"/>
          <w:b/>
          <w:bCs/>
          <w:rtl/>
        </w:rPr>
        <w:t>رَجُلًا</w:t>
      </w:r>
      <w:r w:rsidRPr="003572DF">
        <w:rPr>
          <w:rFonts w:ascii="Traditional Arabic" w:hAnsi="Traditional Arabic"/>
          <w:b/>
          <w:bCs/>
          <w:rtl/>
        </w:rPr>
        <w:t xml:space="preserve"> لَهُ ذِمَّةُ </w:t>
      </w:r>
      <w:r>
        <w:rPr>
          <w:rFonts w:ascii="Traditional Arabic" w:hAnsi="Traditional Arabic" w:hint="cs"/>
          <w:b/>
          <w:bCs/>
          <w:rtl/>
        </w:rPr>
        <w:t>اللهِ</w:t>
      </w:r>
      <w:r w:rsidRPr="003572DF">
        <w:rPr>
          <w:rFonts w:ascii="Traditional Arabic" w:hAnsi="Traditional Arabic"/>
          <w:b/>
          <w:bCs/>
          <w:rtl/>
        </w:rPr>
        <w:t xml:space="preserve"> </w:t>
      </w:r>
      <w:r>
        <w:rPr>
          <w:rFonts w:ascii="Traditional Arabic" w:hAnsi="Traditional Arabic" w:hint="cs"/>
          <w:b/>
          <w:bCs/>
          <w:rtl/>
        </w:rPr>
        <w:t>وَ</w:t>
      </w:r>
      <w:r w:rsidRPr="003572DF">
        <w:rPr>
          <w:rFonts w:ascii="Traditional Arabic" w:hAnsi="Traditional Arabic"/>
          <w:b/>
          <w:bCs/>
          <w:rtl/>
        </w:rPr>
        <w:t>رَسُولِهِ</w:t>
      </w:r>
      <w:r w:rsidRPr="003572DF">
        <w:rPr>
          <w:rFonts w:ascii="Traditional Arabic" w:hAnsi="Traditional Arabic"/>
          <w:b/>
          <w:bCs/>
          <w:vertAlign w:val="superscript"/>
        </w:rPr>
        <w:t>(</w:t>
      </w:r>
      <w:r w:rsidRPr="003572DF">
        <w:rPr>
          <w:rStyle w:val="FootnoteReference"/>
          <w:rFonts w:ascii="Traditional Arabic" w:hAnsi="Traditional Arabic"/>
          <w:b/>
          <w:bCs/>
        </w:rPr>
        <w:footnoteReference w:id="1618"/>
      </w:r>
      <w:r w:rsidRPr="003572DF">
        <w:rPr>
          <w:rFonts w:ascii="Traditional Arabic" w:hAnsi="Traditional Arabic"/>
          <w:b/>
          <w:bCs/>
          <w:vertAlign w:val="superscript"/>
        </w:rPr>
        <w:t>)</w:t>
      </w:r>
      <w:r w:rsidRPr="003572DF">
        <w:rPr>
          <w:rFonts w:ascii="Traditional Arabic" w:hAnsi="Traditional Arabic"/>
          <w:b/>
          <w:bCs/>
          <w:rtl/>
        </w:rPr>
        <w:t xml:space="preserve"> حَرَّمَ </w:t>
      </w:r>
      <w:r>
        <w:rPr>
          <w:rFonts w:ascii="Traditional Arabic" w:hAnsi="Traditional Arabic" w:hint="cs"/>
          <w:b/>
          <w:bCs/>
          <w:rtl/>
        </w:rPr>
        <w:t>اللهُ</w:t>
      </w:r>
      <w:r w:rsidRPr="003572DF">
        <w:rPr>
          <w:rFonts w:ascii="Traditional Arabic" w:hAnsi="Traditional Arabic"/>
          <w:b/>
          <w:bCs/>
          <w:rtl/>
        </w:rPr>
        <w:t xml:space="preserve"> عَلَيْهِ الْجَنَّةِ</w:t>
      </w:r>
      <w:r w:rsidR="00C30DF9">
        <w:rPr>
          <w:rFonts w:ascii="Traditional Arabic" w:hAnsi="Traditional Arabic"/>
          <w:b/>
          <w:bCs/>
          <w:rtl/>
        </w:rPr>
        <w:t>،</w:t>
      </w:r>
      <w:r w:rsidRPr="003572DF">
        <w:rPr>
          <w:rFonts w:ascii="Traditional Arabic" w:hAnsi="Traditional Arabic"/>
          <w:b/>
          <w:bCs/>
          <w:rtl/>
        </w:rPr>
        <w:t xml:space="preserve"> وَإِنَّ رِيحَهَا لَيُوجَدُ مِنْ </w:t>
      </w:r>
      <w:r>
        <w:rPr>
          <w:rFonts w:ascii="Traditional Arabic" w:hAnsi="Traditional Arabic" w:hint="cs"/>
          <w:b/>
          <w:bCs/>
          <w:rtl/>
        </w:rPr>
        <w:t xml:space="preserve">مَسِيرَةِ </w:t>
      </w:r>
      <w:r w:rsidRPr="003572DF">
        <w:rPr>
          <w:rFonts w:ascii="Traditional Arabic" w:hAnsi="Traditional Arabic"/>
          <w:b/>
          <w:bCs/>
          <w:rtl/>
        </w:rPr>
        <w:t xml:space="preserve">سَبْعِينَ </w:t>
      </w:r>
      <w:r>
        <w:rPr>
          <w:rFonts w:ascii="Traditional Arabic" w:hAnsi="Traditional Arabic" w:hint="cs"/>
          <w:b/>
          <w:bCs/>
          <w:rtl/>
        </w:rPr>
        <w:t>خَرِيفًا</w:t>
      </w:r>
      <w:r w:rsidRPr="003572DF">
        <w:rPr>
          <w:rFonts w:ascii="Traditional Arabic" w:hAnsi="Traditional Arabic"/>
          <w:b/>
          <w:bCs/>
          <w:vertAlign w:val="superscript"/>
        </w:rPr>
        <w:t>(</w:t>
      </w:r>
      <w:r w:rsidRPr="003572DF">
        <w:rPr>
          <w:rStyle w:val="FootnoteReference"/>
          <w:rFonts w:ascii="Traditional Arabic" w:hAnsi="Traditional Arabic"/>
          <w:b/>
          <w:bCs/>
        </w:rPr>
        <w:footnoteReference w:id="1619"/>
      </w:r>
      <w:r w:rsidRPr="003572DF">
        <w:rPr>
          <w:rFonts w:ascii="Traditional Arabic" w:hAnsi="Traditional Arabic"/>
          <w:b/>
          <w:bCs/>
          <w:vertAlign w:val="superscript"/>
        </w:rPr>
        <w:t>)</w:t>
      </w:r>
      <w:r w:rsidRPr="003572D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F0E8" w14:textId="77777777" w:rsidR="003572DF" w:rsidRDefault="003572DF" w:rsidP="00307BE3">
      <w:pPr>
        <w:pStyle w:val="BodyTextIndent"/>
        <w:rPr>
          <w:rFonts w:ascii="Traditional Arabic" w:hAnsi="Traditional Arabic"/>
          <w:rtl/>
        </w:rPr>
      </w:pPr>
      <w:r>
        <w:rPr>
          <w:rFonts w:ascii="Traditional Arabic" w:hAnsi="Traditional Arabic" w:hint="cs"/>
          <w:rtl/>
        </w:rPr>
        <w:t>وقد تَعَق</w:t>
      </w:r>
      <w:r>
        <w:rPr>
          <w:rFonts w:ascii="Traditional Arabic" w:hAnsi="Traditional Arabic" w:hint="eastAsia"/>
          <w:rtl/>
        </w:rPr>
        <w:t>َّ</w:t>
      </w:r>
      <w:r>
        <w:rPr>
          <w:rFonts w:ascii="Traditional Arabic" w:hAnsi="Traditional Arabic" w:hint="cs"/>
          <w:rtl/>
        </w:rPr>
        <w:t>بَ شيخُنا</w:t>
      </w:r>
      <w:r w:rsidRPr="003572DF">
        <w:rPr>
          <w:rFonts w:ascii="Traditional Arabic" w:hAnsi="Traditional Arabic"/>
          <w:vertAlign w:val="superscript"/>
        </w:rPr>
        <w:t>(</w:t>
      </w:r>
      <w:r w:rsidRPr="003572DF">
        <w:rPr>
          <w:rStyle w:val="FootnoteReference"/>
          <w:rFonts w:ascii="Traditional Arabic" w:hAnsi="Traditional Arabic"/>
        </w:rPr>
        <w:footnoteReference w:id="1620"/>
      </w:r>
      <w:r w:rsidRPr="003572DF">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 xml:space="preserve">كَلامَ مَن قال: </w:t>
      </w:r>
      <w:r w:rsidRPr="003572DF">
        <w:rPr>
          <w:rFonts w:ascii="Traditional Arabic" w:hAnsi="Traditional Arabic"/>
          <w:rtl/>
        </w:rPr>
        <w:t>«</w:t>
      </w:r>
      <w:r>
        <w:rPr>
          <w:rFonts w:ascii="Traditional Arabic" w:hAnsi="Traditional Arabic" w:hint="cs"/>
          <w:rtl/>
        </w:rPr>
        <w:t xml:space="preserve">إنّ حدِيثَ: </w:t>
      </w:r>
      <w:r w:rsidRPr="003572DF">
        <w:rPr>
          <w:rFonts w:ascii="Traditional Arabic" w:hAnsi="Traditional Arabic"/>
          <w:rtl/>
        </w:rPr>
        <w:t>«</w:t>
      </w:r>
      <w:r>
        <w:rPr>
          <w:rFonts w:ascii="Traditional Arabic" w:hAnsi="Traditional Arabic" w:hint="cs"/>
          <w:b/>
          <w:bCs/>
          <w:rtl/>
        </w:rPr>
        <w:t>مَنْ ظَلَمَ ذِمِّيًّا كُنْتُ خَصْمُهُ</w:t>
      </w:r>
      <w:r w:rsidRPr="003572DF">
        <w:rPr>
          <w:rFonts w:ascii="Traditional Arabic" w:hAnsi="Traditional Arabic"/>
          <w:rtl/>
        </w:rPr>
        <w:t>»</w:t>
      </w:r>
      <w:r>
        <w:rPr>
          <w:rFonts w:ascii="Traditional Arabic" w:hAnsi="Traditional Arabic" w:hint="cs"/>
          <w:rtl/>
        </w:rPr>
        <w:t xml:space="preserve"> لا أصلَ له</w:t>
      </w:r>
      <w:r w:rsidRPr="003572DF">
        <w:rPr>
          <w:rFonts w:ascii="Traditional Arabic" w:hAnsi="Traditional Arabic"/>
          <w:rtl/>
        </w:rPr>
        <w:t>»</w:t>
      </w:r>
      <w:r>
        <w:rPr>
          <w:rFonts w:ascii="Traditional Arabic" w:hAnsi="Traditional Arabic" w:hint="cs"/>
          <w:rtl/>
        </w:rPr>
        <w:t xml:space="preserve"> بِهذَا الحدِيثِ، وهو تَعَقُّبٌ واضِحٌ؛ فإنّ رِجالَه ثقاتٌ ولا يَضُرُّ الجَهلُ بحالِ الأبناءِ المذكورِينَ فإنّ كَثرَتَهم تَجبُرُ ذلكَ.</w:t>
      </w:r>
    </w:p>
    <w:p w14:paraId="22EBF0E9" w14:textId="77777777" w:rsidR="003572DF" w:rsidRDefault="00797896" w:rsidP="00FF4292">
      <w:pPr>
        <w:pStyle w:val="Heading2"/>
        <w:rPr>
          <w:rtl/>
        </w:rPr>
      </w:pPr>
      <w:bookmarkStart w:id="167" w:name="_Toc127037627"/>
      <w:r>
        <w:rPr>
          <w:rFonts w:hint="cs"/>
          <w:rtl/>
        </w:rPr>
        <w:t xml:space="preserve">باب استِحْبابِ الإكثارِ مِن ذِكْرِ </w:t>
      </w:r>
      <w:r w:rsidR="00E25EFD">
        <w:rPr>
          <w:rFonts w:hint="cs"/>
          <w:rtl/>
        </w:rPr>
        <w:t>الـمَ</w:t>
      </w:r>
      <w:r>
        <w:rPr>
          <w:rFonts w:hint="cs"/>
          <w:rtl/>
        </w:rPr>
        <w:t>وتِ</w:t>
      </w:r>
      <w:bookmarkEnd w:id="167"/>
    </w:p>
    <w:p w14:paraId="22EBF0EA" w14:textId="77777777" w:rsidR="00797896" w:rsidRDefault="0079789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هُرَرية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797896">
        <w:rPr>
          <w:rFonts w:ascii="Simplified Arabic" w:hAnsi="Simplified Arabic" w:hint="cs"/>
        </w:rPr>
        <w:sym w:font="AGA Arabesque" w:char="F072"/>
      </w:r>
      <w:r>
        <w:rPr>
          <w:rFonts w:ascii="Simplified Arabic" w:hAnsi="Simplified Arabic" w:hint="cs"/>
          <w:rtl/>
        </w:rPr>
        <w:t xml:space="preserve">: </w:t>
      </w:r>
      <w:r w:rsidRPr="00797896">
        <w:rPr>
          <w:rFonts w:ascii="Traditional Arabic" w:hAnsi="Traditional Arabic"/>
          <w:rtl/>
        </w:rPr>
        <w:t>«</w:t>
      </w:r>
      <w:r>
        <w:rPr>
          <w:rFonts w:ascii="Traditional Arabic" w:hAnsi="Traditional Arabic" w:hint="cs"/>
          <w:b/>
          <w:bCs/>
          <w:rtl/>
        </w:rPr>
        <w:t>أَكْثِرُوا ذِكْرَ هاذِمِ الل</w:t>
      </w:r>
      <w:r>
        <w:rPr>
          <w:rFonts w:ascii="Traditional Arabic" w:hAnsi="Traditional Arabic" w:hint="eastAsia"/>
          <w:b/>
          <w:bCs/>
          <w:rtl/>
        </w:rPr>
        <w:t>َّ</w:t>
      </w:r>
      <w:r>
        <w:rPr>
          <w:rFonts w:ascii="Traditional Arabic" w:hAnsi="Traditional Arabic" w:hint="cs"/>
          <w:b/>
          <w:bCs/>
          <w:rtl/>
        </w:rPr>
        <w:t>ذ</w:t>
      </w:r>
      <w:r>
        <w:rPr>
          <w:rFonts w:ascii="Traditional Arabic" w:hAnsi="Traditional Arabic" w:hint="eastAsia"/>
          <w:b/>
          <w:bCs/>
          <w:rtl/>
        </w:rPr>
        <w:t>َّ</w:t>
      </w:r>
      <w:r>
        <w:rPr>
          <w:rFonts w:ascii="Traditional Arabic" w:hAnsi="Traditional Arabic" w:hint="cs"/>
          <w:b/>
          <w:bCs/>
          <w:rtl/>
        </w:rPr>
        <w:t>اتِ</w:t>
      </w:r>
      <w:r w:rsidRPr="00797896">
        <w:rPr>
          <w:rFonts w:ascii="Traditional Arabic" w:hAnsi="Traditional Arabic"/>
          <w:b/>
          <w:bCs/>
          <w:vertAlign w:val="superscript"/>
        </w:rPr>
        <w:t>(</w:t>
      </w:r>
      <w:r w:rsidRPr="00797896">
        <w:rPr>
          <w:rStyle w:val="FootnoteReference"/>
          <w:rFonts w:ascii="Traditional Arabic" w:hAnsi="Traditional Arabic"/>
          <w:b/>
          <w:bCs/>
        </w:rPr>
        <w:footnoteReference w:id="1621"/>
      </w:r>
      <w:r w:rsidRPr="00797896">
        <w:rPr>
          <w:rFonts w:ascii="Traditional Arabic" w:hAnsi="Traditional Arabic"/>
          <w:b/>
          <w:bCs/>
          <w:vertAlign w:val="superscript"/>
        </w:rPr>
        <w:t>)</w:t>
      </w:r>
      <w:r w:rsidRPr="00797896">
        <w:rPr>
          <w:rFonts w:ascii="Traditional Arabic" w:hAnsi="Traditional Arabic"/>
          <w:rtl/>
        </w:rPr>
        <w:t>»</w:t>
      </w:r>
      <w:r>
        <w:rPr>
          <w:rFonts w:ascii="Traditional Arabic" w:hAnsi="Traditional Arabic" w:hint="cs"/>
          <w:rtl/>
        </w:rPr>
        <w:t xml:space="preserve"> يعني: الموتَ.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الترمذِيّ.</w:t>
      </w:r>
    </w:p>
    <w:p w14:paraId="22EBF0EB" w14:textId="77777777" w:rsidR="00797896" w:rsidRDefault="00797896"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مَر</w:t>
      </w:r>
      <w:r>
        <w:rPr>
          <w:rFonts w:ascii="Traditional Arabic" w:hAnsi="Traditional Arabic" w:hint="eastAsia"/>
          <w:rtl/>
        </w:rPr>
        <w:t>َّ</w:t>
      </w:r>
      <w:r>
        <w:rPr>
          <w:rFonts w:ascii="Traditional Arabic" w:hAnsi="Traditional Arabic" w:hint="cs"/>
          <w:rtl/>
        </w:rPr>
        <w:t xml:space="preserve"> رَسولُ اللهِ </w:t>
      </w:r>
      <w:r w:rsidRPr="00797896">
        <w:rPr>
          <w:rFonts w:ascii="Simplified Arabic" w:hAnsi="Simplified Arabic" w:hint="cs"/>
        </w:rPr>
        <w:sym w:font="AGA Arabesque" w:char="F072"/>
      </w:r>
      <w:r>
        <w:rPr>
          <w:rFonts w:ascii="Simplified Arabic" w:hAnsi="Simplified Arabic" w:hint="cs"/>
          <w:rtl/>
        </w:rPr>
        <w:t xml:space="preserve"> بقَومٍ وهُم يَضحَكُونَ ويَمزَحُون فقال: </w:t>
      </w:r>
      <w:r w:rsidRPr="00797896">
        <w:rPr>
          <w:rFonts w:ascii="Traditional Arabic" w:hAnsi="Traditional Arabic"/>
          <w:rtl/>
        </w:rPr>
        <w:t>«</w:t>
      </w:r>
      <w:r>
        <w:rPr>
          <w:rFonts w:ascii="Traditional Arabic" w:hAnsi="Traditional Arabic" w:hint="cs"/>
          <w:b/>
          <w:bCs/>
          <w:rtl/>
        </w:rPr>
        <w:t>أَكْثِرُوا ذِكْرَ هاذِمِ الل</w:t>
      </w:r>
      <w:r>
        <w:rPr>
          <w:rFonts w:ascii="Traditional Arabic" w:hAnsi="Traditional Arabic" w:hint="eastAsia"/>
          <w:b/>
          <w:bCs/>
          <w:rtl/>
        </w:rPr>
        <w:t>َّ</w:t>
      </w:r>
      <w:r>
        <w:rPr>
          <w:rFonts w:ascii="Traditional Arabic" w:hAnsi="Traditional Arabic" w:hint="cs"/>
          <w:b/>
          <w:bCs/>
          <w:rtl/>
        </w:rPr>
        <w:t>ذ</w:t>
      </w:r>
      <w:r>
        <w:rPr>
          <w:rFonts w:ascii="Traditional Arabic" w:hAnsi="Traditional Arabic" w:hint="eastAsia"/>
          <w:b/>
          <w:bCs/>
          <w:rtl/>
        </w:rPr>
        <w:t>َّ</w:t>
      </w:r>
      <w:r>
        <w:rPr>
          <w:rFonts w:ascii="Traditional Arabic" w:hAnsi="Traditional Arabic" w:hint="cs"/>
          <w:b/>
          <w:bCs/>
          <w:rtl/>
        </w:rPr>
        <w:t>اتِ</w:t>
      </w:r>
      <w:r w:rsidRPr="00797896">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البَزّار.</w:t>
      </w:r>
    </w:p>
    <w:p w14:paraId="22EBF0EC" w14:textId="77777777" w:rsidR="00797896" w:rsidRDefault="00797896"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عبدِ اللهِ 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كنتُ معَ الن</w:t>
      </w:r>
      <w:r>
        <w:rPr>
          <w:rFonts w:ascii="Traditional Arabic" w:hAnsi="Traditional Arabic" w:hint="eastAsia"/>
          <w:rtl/>
        </w:rPr>
        <w:t>َّ</w:t>
      </w:r>
      <w:r>
        <w:rPr>
          <w:rFonts w:ascii="Traditional Arabic" w:hAnsi="Traditional Arabic" w:hint="cs"/>
          <w:rtl/>
        </w:rPr>
        <w:t xml:space="preserve">بِيّ </w:t>
      </w:r>
      <w:r w:rsidRPr="00797896">
        <w:rPr>
          <w:rFonts w:ascii="Simplified Arabic" w:hAnsi="Simplified Arabic" w:hint="cs"/>
        </w:rPr>
        <w:sym w:font="AGA Arabesque" w:char="F072"/>
      </w:r>
      <w:r>
        <w:rPr>
          <w:rFonts w:ascii="Simplified Arabic" w:hAnsi="Simplified Arabic" w:hint="cs"/>
          <w:rtl/>
        </w:rPr>
        <w:t xml:space="preserve"> عاشِرَ عَشَرةٍ، فذكَرَ حدِيثًا طوِيلًان وفيه: فقال فَتًى: يا رَسولَ اللهِ، أيُّ المؤمنِينَ أفضَلُ</w:t>
      </w:r>
      <w:r w:rsidRPr="00797896">
        <w:rPr>
          <w:rFonts w:ascii="Traditional Arabic" w:hAnsi="Traditional Arabic"/>
          <w:vertAlign w:val="superscript"/>
        </w:rPr>
        <w:t>(</w:t>
      </w:r>
      <w:r w:rsidRPr="00797896">
        <w:rPr>
          <w:rStyle w:val="FootnoteReference"/>
          <w:rFonts w:ascii="Traditional Arabic" w:hAnsi="Traditional Arabic"/>
        </w:rPr>
        <w:footnoteReference w:id="1622"/>
      </w:r>
      <w:r w:rsidRPr="00797896">
        <w:rPr>
          <w:rFonts w:ascii="Traditional Arabic" w:hAnsi="Traditional Arabic"/>
          <w:vertAlign w:val="superscript"/>
        </w:rPr>
        <w:t>)</w:t>
      </w:r>
      <w:r>
        <w:rPr>
          <w:rFonts w:ascii="Traditional Arabic" w:hAnsi="Traditional Arabic" w:hint="cs"/>
          <w:rtl/>
        </w:rPr>
        <w:t xml:space="preserve">؟ قال: </w:t>
      </w:r>
      <w:r w:rsidRPr="00797896">
        <w:rPr>
          <w:rFonts w:ascii="Traditional Arabic" w:hAnsi="Traditional Arabic"/>
          <w:rtl/>
        </w:rPr>
        <w:t>«</w:t>
      </w:r>
      <w:r>
        <w:rPr>
          <w:rFonts w:ascii="Traditional Arabic" w:hAnsi="Traditional Arabic" w:hint="cs"/>
          <w:b/>
          <w:bCs/>
          <w:rtl/>
        </w:rPr>
        <w:t>أَحْسَنُهُم خُلُقًا</w:t>
      </w:r>
      <w:r w:rsidRPr="00797896">
        <w:rPr>
          <w:rFonts w:ascii="Traditional Arabic" w:hAnsi="Traditional Arabic"/>
          <w:rtl/>
        </w:rPr>
        <w:t>»</w:t>
      </w:r>
      <w:r>
        <w:rPr>
          <w:rFonts w:ascii="Traditional Arabic" w:hAnsi="Traditional Arabic" w:hint="cs"/>
          <w:rtl/>
        </w:rPr>
        <w:t>، قال: فأَيُّ المؤمنِينَ أَكْيَسُ</w:t>
      </w:r>
      <w:r w:rsidRPr="00797896">
        <w:rPr>
          <w:rFonts w:ascii="Traditional Arabic" w:hAnsi="Traditional Arabic"/>
          <w:vertAlign w:val="superscript"/>
        </w:rPr>
        <w:t>(</w:t>
      </w:r>
      <w:r w:rsidRPr="00797896">
        <w:rPr>
          <w:rStyle w:val="FootnoteReference"/>
          <w:rFonts w:ascii="Traditional Arabic" w:hAnsi="Traditional Arabic"/>
        </w:rPr>
        <w:footnoteReference w:id="1623"/>
      </w:r>
      <w:r w:rsidRPr="00797896">
        <w:rPr>
          <w:rFonts w:ascii="Traditional Arabic" w:hAnsi="Traditional Arabic"/>
          <w:vertAlign w:val="superscript"/>
        </w:rPr>
        <w:t>)</w:t>
      </w:r>
      <w:r>
        <w:rPr>
          <w:rFonts w:ascii="Traditional Arabic" w:hAnsi="Traditional Arabic" w:hint="cs"/>
          <w:rtl/>
        </w:rPr>
        <w:t xml:space="preserve">؟ قال: </w:t>
      </w:r>
      <w:r w:rsidRPr="00797896">
        <w:rPr>
          <w:rFonts w:ascii="Traditional Arabic" w:hAnsi="Traditional Arabic"/>
          <w:rtl/>
        </w:rPr>
        <w:t>«</w:t>
      </w:r>
      <w:r>
        <w:rPr>
          <w:rFonts w:ascii="Traditional Arabic" w:hAnsi="Traditional Arabic" w:hint="cs"/>
          <w:b/>
          <w:bCs/>
          <w:rtl/>
        </w:rPr>
        <w:t>أَكْثَرُهُم لِلْمَوتِ ذِكْرًا وَأَحْسَنُهُم لَهُ اسْتِعْدادًا</w:t>
      </w:r>
      <w:r w:rsidRPr="00797896">
        <w:rPr>
          <w:rFonts w:ascii="Traditional Arabic" w:hAnsi="Traditional Arabic"/>
          <w:b/>
          <w:bCs/>
          <w:vertAlign w:val="superscript"/>
        </w:rPr>
        <w:t>(</w:t>
      </w:r>
      <w:r w:rsidRPr="00797896">
        <w:rPr>
          <w:rStyle w:val="FootnoteReference"/>
          <w:rFonts w:ascii="Traditional Arabic" w:hAnsi="Traditional Arabic"/>
          <w:b/>
          <w:bCs/>
        </w:rPr>
        <w:footnoteReference w:id="1624"/>
      </w:r>
      <w:r w:rsidRPr="00797896">
        <w:rPr>
          <w:rFonts w:ascii="Traditional Arabic" w:hAnsi="Traditional Arabic"/>
          <w:b/>
          <w:bCs/>
          <w:vertAlign w:val="superscript"/>
        </w:rPr>
        <w:t>)</w:t>
      </w:r>
      <w:r w:rsidRPr="00797896">
        <w:rPr>
          <w:rFonts w:ascii="Traditional Arabic" w:hAnsi="Traditional Arabic"/>
          <w:rtl/>
        </w:rPr>
        <w:t>»</w:t>
      </w:r>
      <w:r>
        <w:rPr>
          <w:rFonts w:ascii="Traditional Arabic" w:hAnsi="Traditional Arabic" w:hint="cs"/>
          <w:rtl/>
        </w:rPr>
        <w:t xml:space="preserve"> الحديث بطُولِه. هذا حدِيثٌ حسَنٌ أخرجَ ابنُ ماجه طرَفًا منه.</w:t>
      </w:r>
    </w:p>
    <w:p w14:paraId="22EBF0ED" w14:textId="77777777" w:rsidR="00797896" w:rsidRDefault="00811B61" w:rsidP="00FF4292">
      <w:pPr>
        <w:pStyle w:val="Heading2"/>
        <w:rPr>
          <w:rtl/>
        </w:rPr>
      </w:pPr>
      <w:bookmarkStart w:id="168" w:name="_Toc127037628"/>
      <w:r>
        <w:rPr>
          <w:rFonts w:hint="cs"/>
          <w:rtl/>
        </w:rPr>
        <w:t>باب اسْتِحبابِ سُؤالِ الش</w:t>
      </w:r>
      <w:r>
        <w:rPr>
          <w:rFonts w:hint="eastAsia"/>
          <w:rtl/>
        </w:rPr>
        <w:t>َّ</w:t>
      </w:r>
      <w:r>
        <w:rPr>
          <w:rFonts w:hint="cs"/>
          <w:rtl/>
        </w:rPr>
        <w:t>هادَةِ في سَبِيلِ اللهِ</w:t>
      </w:r>
      <w:bookmarkEnd w:id="168"/>
    </w:p>
    <w:p w14:paraId="22EBF0EE" w14:textId="77777777" w:rsidR="00811B61" w:rsidRDefault="00CA2A0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CA2A0F">
        <w:rPr>
          <w:rFonts w:ascii="Simplified Arabic" w:hAnsi="Simplified Arabic" w:hint="cs"/>
        </w:rPr>
        <w:sym w:font="AGA Arabesque" w:char="F072"/>
      </w:r>
      <w:r>
        <w:rPr>
          <w:rFonts w:ascii="Simplified Arabic" w:hAnsi="Simplified Arabic" w:hint="cs"/>
          <w:rtl/>
        </w:rPr>
        <w:t xml:space="preserve"> </w:t>
      </w:r>
      <w:r w:rsidR="00421975">
        <w:rPr>
          <w:rFonts w:ascii="Simplified Arabic" w:hAnsi="Simplified Arabic" w:hint="cs"/>
          <w:rtl/>
        </w:rPr>
        <w:t>يَدخُل علَى أُمِ حَرامٍ بِنتِ مِلْحانَ وتُطعِمُه</w:t>
      </w:r>
      <w:r w:rsidR="00421975" w:rsidRPr="00421975">
        <w:rPr>
          <w:rFonts w:ascii="Traditional Arabic" w:hAnsi="Traditional Arabic"/>
          <w:vertAlign w:val="superscript"/>
        </w:rPr>
        <w:t>(</w:t>
      </w:r>
      <w:r w:rsidR="00421975" w:rsidRPr="00421975">
        <w:rPr>
          <w:rStyle w:val="FootnoteReference"/>
          <w:rFonts w:ascii="Traditional Arabic" w:hAnsi="Traditional Arabic"/>
        </w:rPr>
        <w:footnoteReference w:id="1625"/>
      </w:r>
      <w:r w:rsidR="00421975" w:rsidRPr="00421975">
        <w:rPr>
          <w:rFonts w:ascii="Traditional Arabic" w:hAnsi="Traditional Arabic"/>
          <w:vertAlign w:val="superscript"/>
        </w:rPr>
        <w:t>)</w:t>
      </w:r>
      <w:r w:rsidR="00421975">
        <w:rPr>
          <w:rFonts w:ascii="Traditional Arabic" w:hAnsi="Traditional Arabic" w:hint="cs"/>
          <w:rtl/>
        </w:rPr>
        <w:t xml:space="preserve">، وكانتْ أُمّ حَرامٍ تحتَ عُبادةَ بنِ الصّامِت، فَدَخَل علَيها رَسولُ اللهِ </w:t>
      </w:r>
      <w:r w:rsidR="00421975" w:rsidRPr="00421975">
        <w:rPr>
          <w:rFonts w:ascii="Simplified Arabic" w:hAnsi="Simplified Arabic" w:hint="cs"/>
        </w:rPr>
        <w:sym w:font="AGA Arabesque" w:char="F072"/>
      </w:r>
      <w:r w:rsidR="00421975">
        <w:rPr>
          <w:rFonts w:ascii="Simplified Arabic" w:hAnsi="Simplified Arabic" w:hint="cs"/>
          <w:rtl/>
        </w:rPr>
        <w:t xml:space="preserve"> يومًا فأَطعمَتْهُ ثُمّ جَلسَتْ تَفْلِي رَأْسَه</w:t>
      </w:r>
      <w:r w:rsidR="00421975" w:rsidRPr="00421975">
        <w:rPr>
          <w:rFonts w:ascii="Traditional Arabic" w:hAnsi="Traditional Arabic"/>
          <w:vertAlign w:val="superscript"/>
        </w:rPr>
        <w:t>(</w:t>
      </w:r>
      <w:r w:rsidR="00421975" w:rsidRPr="00421975">
        <w:rPr>
          <w:rStyle w:val="FootnoteReference"/>
          <w:rFonts w:ascii="Traditional Arabic" w:hAnsi="Traditional Arabic"/>
        </w:rPr>
        <w:footnoteReference w:id="1626"/>
      </w:r>
      <w:r w:rsidR="00421975" w:rsidRPr="00421975">
        <w:rPr>
          <w:rFonts w:ascii="Traditional Arabic" w:hAnsi="Traditional Arabic"/>
          <w:vertAlign w:val="superscript"/>
        </w:rPr>
        <w:t>)</w:t>
      </w:r>
      <w:r w:rsidR="00421975">
        <w:rPr>
          <w:rFonts w:ascii="Traditional Arabic" w:hAnsi="Traditional Arabic" w:hint="cs"/>
          <w:rtl/>
        </w:rPr>
        <w:t xml:space="preserve">، فنامَ رَسولُ الله </w:t>
      </w:r>
      <w:r w:rsidR="00421975" w:rsidRPr="00421975">
        <w:rPr>
          <w:rFonts w:ascii="Simplified Arabic" w:hAnsi="Simplified Arabic" w:hint="cs"/>
        </w:rPr>
        <w:sym w:font="AGA Arabesque" w:char="F072"/>
      </w:r>
      <w:r w:rsidR="00421975">
        <w:rPr>
          <w:rFonts w:ascii="Simplified Arabic" w:hAnsi="Simplified Arabic" w:hint="cs"/>
          <w:rtl/>
        </w:rPr>
        <w:t xml:space="preserve"> ثُمّ استَيْقَظَ وهو يَضحَكُ، فقالتْ: فقلتُ: ما يُضحِكُكَ يا رَسولَ اللهِ؟ قال: </w:t>
      </w:r>
      <w:r w:rsidR="00421975" w:rsidRPr="00421975">
        <w:rPr>
          <w:rFonts w:ascii="Traditional Arabic" w:hAnsi="Traditional Arabic"/>
          <w:rtl/>
        </w:rPr>
        <w:t>«</w:t>
      </w:r>
      <w:r w:rsidR="00951F11">
        <w:rPr>
          <w:rFonts w:ascii="Traditional Arabic" w:hAnsi="Traditional Arabic" w:hint="cs"/>
          <w:b/>
          <w:bCs/>
          <w:rtl/>
        </w:rPr>
        <w:t>نَاسٌ مِن أُم</w:t>
      </w:r>
      <w:r w:rsidR="00951F11">
        <w:rPr>
          <w:rFonts w:ascii="Traditional Arabic" w:hAnsi="Traditional Arabic" w:hint="eastAsia"/>
          <w:b/>
          <w:bCs/>
          <w:rtl/>
        </w:rPr>
        <w:t>َّ</w:t>
      </w:r>
      <w:r w:rsidR="00951F11">
        <w:rPr>
          <w:rFonts w:ascii="Traditional Arabic" w:hAnsi="Traditional Arabic" w:hint="cs"/>
          <w:b/>
          <w:bCs/>
          <w:rtl/>
        </w:rPr>
        <w:t>تِي عُرِضُوا عَلَي</w:t>
      </w:r>
      <w:r w:rsidR="00951F11">
        <w:rPr>
          <w:rFonts w:ascii="Traditional Arabic" w:hAnsi="Traditional Arabic" w:hint="eastAsia"/>
          <w:b/>
          <w:bCs/>
          <w:rtl/>
        </w:rPr>
        <w:t>َّ</w:t>
      </w:r>
      <w:r w:rsidR="00951F11">
        <w:rPr>
          <w:rFonts w:ascii="Traditional Arabic" w:hAnsi="Traditional Arabic" w:hint="cs"/>
          <w:b/>
          <w:bCs/>
          <w:rtl/>
        </w:rPr>
        <w:t xml:space="preserve"> غُزَاةً فِي سَبِيلِ اللهِ مُلُوكًا، يَرْكَبُونَ ثَبَجَ هَذَا البَحْرِ</w:t>
      </w:r>
      <w:r w:rsidR="00951F11" w:rsidRPr="00951F11">
        <w:rPr>
          <w:rFonts w:ascii="Traditional Arabic" w:hAnsi="Traditional Arabic"/>
          <w:b/>
          <w:bCs/>
          <w:vertAlign w:val="superscript"/>
        </w:rPr>
        <w:t>(</w:t>
      </w:r>
      <w:r w:rsidR="00951F11" w:rsidRPr="00951F11">
        <w:rPr>
          <w:rStyle w:val="FootnoteReference"/>
          <w:rFonts w:ascii="Traditional Arabic" w:hAnsi="Traditional Arabic"/>
          <w:b/>
          <w:bCs/>
        </w:rPr>
        <w:footnoteReference w:id="1627"/>
      </w:r>
      <w:r w:rsidR="00951F11" w:rsidRPr="00951F11">
        <w:rPr>
          <w:rFonts w:ascii="Traditional Arabic" w:hAnsi="Traditional Arabic"/>
          <w:b/>
          <w:bCs/>
          <w:vertAlign w:val="superscript"/>
        </w:rPr>
        <w:t>)</w:t>
      </w:r>
      <w:r w:rsidR="00951F11">
        <w:rPr>
          <w:rFonts w:ascii="Traditional Arabic" w:hAnsi="Traditional Arabic" w:hint="cs"/>
          <w:b/>
          <w:bCs/>
          <w:rtl/>
        </w:rPr>
        <w:t xml:space="preserve"> عَلَى الأَسِرّةِ</w:t>
      </w:r>
      <w:r w:rsidR="00421975" w:rsidRPr="00421975">
        <w:rPr>
          <w:rFonts w:ascii="Traditional Arabic" w:hAnsi="Traditional Arabic"/>
          <w:rtl/>
        </w:rPr>
        <w:t>»</w:t>
      </w:r>
      <w:r w:rsidR="00951F11">
        <w:rPr>
          <w:rFonts w:ascii="Traditional Arabic" w:hAnsi="Traditional Arabic" w:hint="cs"/>
          <w:rtl/>
        </w:rPr>
        <w:t xml:space="preserve"> أو </w:t>
      </w:r>
      <w:r w:rsidR="00951F11" w:rsidRPr="00951F11">
        <w:rPr>
          <w:rFonts w:ascii="Traditional Arabic" w:hAnsi="Traditional Arabic"/>
          <w:rtl/>
        </w:rPr>
        <w:t>«</w:t>
      </w:r>
      <w:r w:rsidR="00951F11">
        <w:rPr>
          <w:rFonts w:ascii="Traditional Arabic" w:hAnsi="Traditional Arabic" w:hint="cs"/>
          <w:b/>
          <w:bCs/>
          <w:rtl/>
        </w:rPr>
        <w:t xml:space="preserve">مِثْلَ </w:t>
      </w:r>
      <w:r w:rsidR="00E25EFD">
        <w:rPr>
          <w:rFonts w:ascii="Traditional Arabic" w:hAnsi="Traditional Arabic" w:hint="cs"/>
          <w:b/>
          <w:bCs/>
          <w:rtl/>
        </w:rPr>
        <w:t>الـمُ</w:t>
      </w:r>
      <w:r w:rsidR="00951F11">
        <w:rPr>
          <w:rFonts w:ascii="Traditional Arabic" w:hAnsi="Traditional Arabic" w:hint="cs"/>
          <w:b/>
          <w:bCs/>
          <w:rtl/>
        </w:rPr>
        <w:t>لُوكِ علَى الأَسِرّةِ</w:t>
      </w:r>
      <w:r w:rsidR="00951F11" w:rsidRPr="00951F11">
        <w:rPr>
          <w:rFonts w:ascii="Traditional Arabic" w:hAnsi="Traditional Arabic"/>
          <w:rtl/>
        </w:rPr>
        <w:t>»</w:t>
      </w:r>
      <w:r w:rsidR="00951F11">
        <w:rPr>
          <w:rFonts w:ascii="Traditional Arabic" w:hAnsi="Traditional Arabic" w:hint="cs"/>
          <w:rtl/>
        </w:rPr>
        <w:t>، قالتْ: فقلتُ: يا رَسولَ اللهِ، ادْعُ اللهَ أنْ يَجعلَنِي مِنهُم، فدَعا لها ثُـمّ وَضَع رأْسَه فنامَ، فذَكَرَ مِثلَ الأو</w:t>
      </w:r>
      <w:r w:rsidR="00951F11">
        <w:rPr>
          <w:rFonts w:ascii="Traditional Arabic" w:hAnsi="Traditional Arabic" w:hint="eastAsia"/>
          <w:rtl/>
        </w:rPr>
        <w:t>َّ</w:t>
      </w:r>
      <w:r w:rsidR="00951F11">
        <w:rPr>
          <w:rFonts w:ascii="Traditional Arabic" w:hAnsi="Traditional Arabic" w:hint="cs"/>
          <w:rtl/>
        </w:rPr>
        <w:t xml:space="preserve">لِ إلى قَولِها: أنْ يَجعلَنِي مِنهُم، قالَ: </w:t>
      </w:r>
      <w:r w:rsidR="00951F11" w:rsidRPr="00951F11">
        <w:rPr>
          <w:rFonts w:ascii="Traditional Arabic" w:hAnsi="Traditional Arabic"/>
          <w:rtl/>
        </w:rPr>
        <w:lastRenderedPageBreak/>
        <w:t>«</w:t>
      </w:r>
      <w:r w:rsidR="00951F11">
        <w:rPr>
          <w:rFonts w:ascii="Traditional Arabic" w:hAnsi="Traditional Arabic" w:hint="cs"/>
          <w:b/>
          <w:bCs/>
          <w:rtl/>
        </w:rPr>
        <w:t>أَنْتِ مِن الأَو</w:t>
      </w:r>
      <w:r w:rsidR="00951F11">
        <w:rPr>
          <w:rFonts w:ascii="Traditional Arabic" w:hAnsi="Traditional Arabic" w:hint="eastAsia"/>
          <w:b/>
          <w:bCs/>
          <w:rtl/>
        </w:rPr>
        <w:t>َّ</w:t>
      </w:r>
      <w:r w:rsidR="00951F11">
        <w:rPr>
          <w:rFonts w:ascii="Traditional Arabic" w:hAnsi="Traditional Arabic" w:hint="cs"/>
          <w:b/>
          <w:bCs/>
          <w:rtl/>
        </w:rPr>
        <w:t>لِينَ</w:t>
      </w:r>
      <w:r w:rsidR="00951F11" w:rsidRPr="00951F11">
        <w:rPr>
          <w:rFonts w:ascii="Traditional Arabic" w:hAnsi="Traditional Arabic"/>
          <w:rtl/>
        </w:rPr>
        <w:t>»</w:t>
      </w:r>
      <w:r w:rsidR="00951F11">
        <w:rPr>
          <w:rFonts w:ascii="Traditional Arabic" w:hAnsi="Traditional Arabic" w:hint="cs"/>
          <w:rtl/>
        </w:rPr>
        <w:t>، فركِبَتِ البَحرَ في زمَنِ مُعاوِيةَ فلَمّا خَرجَتْ مِنهُ صُرِعَتْ عن دَابّتِها فهَلَكَتْ</w:t>
      </w:r>
      <w:r w:rsidR="00951F11" w:rsidRPr="00951F11">
        <w:rPr>
          <w:rFonts w:ascii="Traditional Arabic" w:hAnsi="Traditional Arabic"/>
          <w:vertAlign w:val="superscript"/>
        </w:rPr>
        <w:t>(</w:t>
      </w:r>
      <w:r w:rsidR="00951F11" w:rsidRPr="00951F11">
        <w:rPr>
          <w:rStyle w:val="FootnoteReference"/>
          <w:rFonts w:ascii="Traditional Arabic" w:hAnsi="Traditional Arabic"/>
        </w:rPr>
        <w:footnoteReference w:id="1628"/>
      </w:r>
      <w:r w:rsidR="00951F11" w:rsidRPr="00951F11">
        <w:rPr>
          <w:rFonts w:ascii="Traditional Arabic" w:hAnsi="Traditional Arabic"/>
          <w:vertAlign w:val="superscript"/>
        </w:rPr>
        <w:t>)</w:t>
      </w:r>
      <w:r w:rsidR="00951F11">
        <w:rPr>
          <w:rFonts w:ascii="Traditional Arabic" w:hAnsi="Traditional Arabic" w:hint="cs"/>
          <w:rtl/>
        </w:rPr>
        <w:t xml:space="preserve">. </w:t>
      </w:r>
      <w:r w:rsidR="00951F11">
        <w:rPr>
          <w:rFonts w:ascii="Traditional Arabic" w:hAnsi="Traditional Arabic" w:hint="eastAsia"/>
          <w:rtl/>
        </w:rPr>
        <w:t>هذا</w:t>
      </w:r>
      <w:r w:rsidR="00951F11">
        <w:rPr>
          <w:rFonts w:ascii="Traditional Arabic" w:hAnsi="Traditional Arabic"/>
          <w:rtl/>
        </w:rPr>
        <w:t xml:space="preserve"> حدِيثٌ صحِيحٌ أخرجَه </w:t>
      </w:r>
      <w:r w:rsidR="00951F11">
        <w:rPr>
          <w:rFonts w:ascii="Traditional Arabic" w:hAnsi="Traditional Arabic" w:hint="cs"/>
          <w:rtl/>
        </w:rPr>
        <w:t>أحمدُ.</w:t>
      </w:r>
    </w:p>
    <w:p w14:paraId="22EBF0EF" w14:textId="77777777" w:rsidR="00951F11" w:rsidRDefault="00951F1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عم مُعاذِ بنِ جبَلٍ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w:t>
      </w:r>
      <w:r>
        <w:rPr>
          <w:rFonts w:ascii="Traditional Arabic" w:hAnsi="Traditional Arabic" w:hint="eastAsia"/>
          <w:rtl/>
        </w:rPr>
        <w:t>َّ</w:t>
      </w:r>
      <w:r>
        <w:rPr>
          <w:rFonts w:ascii="Traditional Arabic" w:hAnsi="Traditional Arabic" w:hint="cs"/>
          <w:rtl/>
        </w:rPr>
        <w:t xml:space="preserve">بِيّ </w:t>
      </w:r>
      <w:r w:rsidRPr="00951F11">
        <w:rPr>
          <w:rFonts w:ascii="Simplified Arabic" w:hAnsi="Simplified Arabic" w:hint="cs"/>
        </w:rPr>
        <w:sym w:font="AGA Arabesque" w:char="F072"/>
      </w:r>
      <w:r>
        <w:rPr>
          <w:rFonts w:ascii="Simplified Arabic" w:hAnsi="Simplified Arabic" w:hint="cs"/>
          <w:rtl/>
        </w:rPr>
        <w:t xml:space="preserve"> قال: </w:t>
      </w:r>
      <w:r w:rsidRPr="00951F11">
        <w:rPr>
          <w:rFonts w:ascii="Traditional Arabic" w:hAnsi="Traditional Arabic"/>
          <w:rtl/>
        </w:rPr>
        <w:t>«</w:t>
      </w:r>
      <w:r>
        <w:rPr>
          <w:rFonts w:ascii="Traditional Arabic" w:hAnsi="Traditional Arabic" w:hint="cs"/>
          <w:b/>
          <w:bCs/>
          <w:rtl/>
        </w:rPr>
        <w:t xml:space="preserve">مَنْ قَاتَلَ </w:t>
      </w:r>
      <w:r w:rsidR="00BD1C5A">
        <w:rPr>
          <w:rFonts w:ascii="Traditional Arabic" w:hAnsi="Traditional Arabic" w:hint="cs"/>
          <w:b/>
          <w:bCs/>
          <w:rtl/>
        </w:rPr>
        <w:t>فِي سَبِيلِ اللهِ فُوَاقَ نَاقَةٍ</w:t>
      </w:r>
      <w:r w:rsidR="00BD1C5A" w:rsidRPr="00BD1C5A">
        <w:rPr>
          <w:rFonts w:ascii="Traditional Arabic" w:hAnsi="Traditional Arabic"/>
          <w:b/>
          <w:bCs/>
          <w:vertAlign w:val="superscript"/>
        </w:rPr>
        <w:t>(</w:t>
      </w:r>
      <w:r w:rsidR="00BD1C5A" w:rsidRPr="00BD1C5A">
        <w:rPr>
          <w:rStyle w:val="FootnoteReference"/>
          <w:rFonts w:ascii="Traditional Arabic" w:hAnsi="Traditional Arabic"/>
          <w:b/>
          <w:bCs/>
        </w:rPr>
        <w:footnoteReference w:id="1629"/>
      </w:r>
      <w:r w:rsidR="00BD1C5A" w:rsidRPr="00BD1C5A">
        <w:rPr>
          <w:rFonts w:ascii="Traditional Arabic" w:hAnsi="Traditional Arabic"/>
          <w:b/>
          <w:bCs/>
          <w:vertAlign w:val="superscript"/>
        </w:rPr>
        <w:t>)</w:t>
      </w:r>
      <w:r w:rsidR="00BD1C5A">
        <w:rPr>
          <w:rFonts w:ascii="Traditional Arabic" w:hAnsi="Traditional Arabic" w:hint="cs"/>
          <w:b/>
          <w:bCs/>
          <w:rtl/>
        </w:rPr>
        <w:t xml:space="preserve"> وَجَبَتْ لَهُ الجَن</w:t>
      </w:r>
      <w:r w:rsidR="00BD1C5A">
        <w:rPr>
          <w:rFonts w:ascii="Traditional Arabic" w:hAnsi="Traditional Arabic" w:hint="eastAsia"/>
          <w:b/>
          <w:bCs/>
          <w:rtl/>
        </w:rPr>
        <w:t>َّ</w:t>
      </w:r>
      <w:r w:rsidR="00BD1C5A">
        <w:rPr>
          <w:rFonts w:ascii="Traditional Arabic" w:hAnsi="Traditional Arabic" w:hint="cs"/>
          <w:b/>
          <w:bCs/>
          <w:rtl/>
        </w:rPr>
        <w:t>ةُ</w:t>
      </w:r>
      <w:r w:rsidR="00BD1C5A" w:rsidRPr="00BD1C5A">
        <w:rPr>
          <w:rFonts w:ascii="Traditional Arabic" w:hAnsi="Traditional Arabic"/>
          <w:b/>
          <w:bCs/>
          <w:vertAlign w:val="superscript"/>
        </w:rPr>
        <w:t>(</w:t>
      </w:r>
      <w:r w:rsidR="00BD1C5A" w:rsidRPr="00BD1C5A">
        <w:rPr>
          <w:rStyle w:val="FootnoteReference"/>
          <w:rFonts w:ascii="Traditional Arabic" w:hAnsi="Traditional Arabic"/>
          <w:b/>
          <w:bCs/>
        </w:rPr>
        <w:footnoteReference w:id="1630"/>
      </w:r>
      <w:r w:rsidR="00BD1C5A" w:rsidRPr="00BD1C5A">
        <w:rPr>
          <w:rFonts w:ascii="Traditional Arabic" w:hAnsi="Traditional Arabic"/>
          <w:b/>
          <w:bCs/>
          <w:vertAlign w:val="superscript"/>
        </w:rPr>
        <w:t>)</w:t>
      </w:r>
      <w:r w:rsidR="00BD1C5A">
        <w:rPr>
          <w:rFonts w:ascii="Traditional Arabic" w:hAnsi="Traditional Arabic" w:hint="cs"/>
          <w:b/>
          <w:bCs/>
          <w:rtl/>
        </w:rPr>
        <w:t>، وَمَنْ سَأَلَ اللهَ الش</w:t>
      </w:r>
      <w:r w:rsidR="00BD1C5A">
        <w:rPr>
          <w:rFonts w:ascii="Traditional Arabic" w:hAnsi="Traditional Arabic" w:hint="eastAsia"/>
          <w:b/>
          <w:bCs/>
          <w:rtl/>
        </w:rPr>
        <w:t>َّ</w:t>
      </w:r>
      <w:r w:rsidR="00BD1C5A">
        <w:rPr>
          <w:rFonts w:ascii="Traditional Arabic" w:hAnsi="Traditional Arabic" w:hint="cs"/>
          <w:b/>
          <w:bCs/>
          <w:rtl/>
        </w:rPr>
        <w:t>هادَةَ صَادِقًا مِنْ نَفْسِه فَلَهُ مِثْلُ أَجْرِ شَهِيدٍ</w:t>
      </w:r>
      <w:r w:rsidRPr="00951F11">
        <w:rPr>
          <w:rFonts w:ascii="Traditional Arabic" w:hAnsi="Traditional Arabic"/>
          <w:rtl/>
        </w:rPr>
        <w:t>»</w:t>
      </w:r>
      <w:r w:rsidR="00BD1C5A" w:rsidRPr="00BD1C5A">
        <w:rPr>
          <w:rFonts w:ascii="Traditional Arabic" w:hAnsi="Traditional Arabic"/>
          <w:vertAlign w:val="superscript"/>
        </w:rPr>
        <w:t>(</w:t>
      </w:r>
      <w:r w:rsidR="00BD1C5A" w:rsidRPr="00BD1C5A">
        <w:rPr>
          <w:rStyle w:val="FootnoteReference"/>
          <w:rFonts w:ascii="Traditional Arabic" w:hAnsi="Traditional Arabic"/>
        </w:rPr>
        <w:footnoteReference w:id="1631"/>
      </w:r>
      <w:r w:rsidR="00BD1C5A" w:rsidRPr="00BD1C5A">
        <w:rPr>
          <w:rFonts w:ascii="Traditional Arabic" w:hAnsi="Traditional Arabic"/>
          <w:vertAlign w:val="superscript"/>
        </w:rPr>
        <w:t>)</w:t>
      </w:r>
      <w:r w:rsidR="00BD1C5A">
        <w:rPr>
          <w:rFonts w:ascii="Traditional Arabic" w:hAnsi="Traditional Arabic" w:hint="cs"/>
          <w:rtl/>
        </w:rPr>
        <w:t xml:space="preserve">. </w:t>
      </w:r>
      <w:r w:rsidR="00BD1C5A">
        <w:rPr>
          <w:rFonts w:ascii="Traditional Arabic" w:hAnsi="Traditional Arabic" w:hint="eastAsia"/>
          <w:rtl/>
        </w:rPr>
        <w:t>هذا</w:t>
      </w:r>
      <w:r w:rsidR="00BD1C5A">
        <w:rPr>
          <w:rFonts w:ascii="Traditional Arabic" w:hAnsi="Traditional Arabic"/>
          <w:rtl/>
        </w:rPr>
        <w:t xml:space="preserve"> حدِيثٌ صحِيحٌ أخرجَه </w:t>
      </w:r>
      <w:r w:rsidR="00BD1C5A">
        <w:rPr>
          <w:rFonts w:ascii="Traditional Arabic" w:hAnsi="Traditional Arabic" w:hint="cs"/>
          <w:rtl/>
        </w:rPr>
        <w:t>أحمدُ.</w:t>
      </w:r>
    </w:p>
    <w:p w14:paraId="22EBF0F0" w14:textId="77777777" w:rsidR="00BD1C5A" w:rsidRDefault="00BD1C5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رَسولَ اللهِ </w:t>
      </w:r>
      <w:r w:rsidRPr="00BD1C5A">
        <w:rPr>
          <w:rFonts w:ascii="Simplified Arabic" w:hAnsi="Simplified Arabic" w:hint="cs"/>
        </w:rPr>
        <w:sym w:font="AGA Arabesque" w:char="F072"/>
      </w:r>
      <w:r>
        <w:rPr>
          <w:rFonts w:ascii="Simplified Arabic" w:hAnsi="Simplified Arabic" w:hint="cs"/>
          <w:rtl/>
        </w:rPr>
        <w:t xml:space="preserve"> قال: </w:t>
      </w:r>
      <w:r w:rsidRPr="00BD1C5A">
        <w:rPr>
          <w:rFonts w:ascii="Traditional Arabic" w:hAnsi="Traditional Arabic"/>
          <w:rtl/>
        </w:rPr>
        <w:t>«</w:t>
      </w:r>
      <w:r>
        <w:rPr>
          <w:rFonts w:ascii="Traditional Arabic" w:hAnsi="Traditional Arabic" w:hint="cs"/>
          <w:b/>
          <w:bCs/>
          <w:rtl/>
        </w:rPr>
        <w:t>مَن سَأَلَ اللهَ الش</w:t>
      </w:r>
      <w:r>
        <w:rPr>
          <w:rFonts w:ascii="Traditional Arabic" w:hAnsi="Traditional Arabic" w:hint="eastAsia"/>
          <w:b/>
          <w:bCs/>
          <w:rtl/>
        </w:rPr>
        <w:t>َّ</w:t>
      </w:r>
      <w:r>
        <w:rPr>
          <w:rFonts w:ascii="Traditional Arabic" w:hAnsi="Traditional Arabic" w:hint="cs"/>
          <w:b/>
          <w:bCs/>
          <w:rtl/>
        </w:rPr>
        <w:t>هادَةَ صَادِقًا مِن قَلْبِه أُعْطِيَها وَلَ, لَمْ تُصِبْهُ</w:t>
      </w:r>
      <w:r w:rsidRPr="00BD1C5A">
        <w:rPr>
          <w:rFonts w:ascii="Traditional Arabic" w:hAnsi="Traditional Arabic"/>
          <w:rtl/>
        </w:rPr>
        <w:t>»</w:t>
      </w:r>
      <w:r>
        <w:rPr>
          <w:rFonts w:ascii="Traditional Arabic" w:hAnsi="Traditional Arabic" w:hint="cs"/>
          <w:rtl/>
        </w:rPr>
        <w:t>. هذَا حدِيثٌ صَحِيحٌ أخرجه أحمدُ.</w:t>
      </w:r>
    </w:p>
    <w:p w14:paraId="22EBF0F1" w14:textId="77777777" w:rsidR="00BD1C5A" w:rsidRDefault="00BD1C5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سَهل بن أبي أُمامةَ بن سَهلِ بنِ حُنَيفٍ أنّه سَمِعَه يُحَدِّثُ عن أَبِيهِ عن جَدِّه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عن الن</w:t>
      </w:r>
      <w:r>
        <w:rPr>
          <w:rFonts w:ascii="Traditional Arabic" w:hAnsi="Traditional Arabic" w:hint="eastAsia"/>
          <w:rtl/>
        </w:rPr>
        <w:t>َّ</w:t>
      </w:r>
      <w:r>
        <w:rPr>
          <w:rFonts w:ascii="Traditional Arabic" w:hAnsi="Traditional Arabic" w:hint="cs"/>
          <w:rtl/>
        </w:rPr>
        <w:t xml:space="preserve">بِيّ </w:t>
      </w:r>
      <w:r w:rsidRPr="00BD1C5A">
        <w:rPr>
          <w:rFonts w:ascii="Simplified Arabic" w:hAnsi="Simplified Arabic" w:hint="cs"/>
        </w:rPr>
        <w:sym w:font="AGA Arabesque" w:char="F072"/>
      </w:r>
      <w:r>
        <w:rPr>
          <w:rFonts w:ascii="Simplified Arabic" w:hAnsi="Simplified Arabic" w:hint="cs"/>
          <w:rtl/>
        </w:rPr>
        <w:t xml:space="preserve"> قال: </w:t>
      </w:r>
      <w:r w:rsidRPr="00BD1C5A">
        <w:rPr>
          <w:rFonts w:ascii="Traditional Arabic" w:hAnsi="Traditional Arabic"/>
          <w:rtl/>
        </w:rPr>
        <w:t>«</w:t>
      </w:r>
      <w:r>
        <w:rPr>
          <w:rFonts w:ascii="Traditional Arabic" w:hAnsi="Traditional Arabic" w:hint="cs"/>
          <w:b/>
          <w:bCs/>
          <w:rtl/>
        </w:rPr>
        <w:t>مَنْ سَأَلَ اللهَ الش</w:t>
      </w:r>
      <w:r>
        <w:rPr>
          <w:rFonts w:ascii="Traditional Arabic" w:hAnsi="Traditional Arabic" w:hint="eastAsia"/>
          <w:b/>
          <w:bCs/>
          <w:rtl/>
        </w:rPr>
        <w:t>َّ</w:t>
      </w:r>
      <w:r>
        <w:rPr>
          <w:rFonts w:ascii="Traditional Arabic" w:hAnsi="Traditional Arabic" w:hint="cs"/>
          <w:b/>
          <w:bCs/>
          <w:rtl/>
        </w:rPr>
        <w:t>هادَةَ صَادِقًا مِن قَلْبِهِ بَل</w:t>
      </w:r>
      <w:r>
        <w:rPr>
          <w:rFonts w:ascii="Traditional Arabic" w:hAnsi="Traditional Arabic" w:hint="eastAsia"/>
          <w:b/>
          <w:bCs/>
          <w:rtl/>
        </w:rPr>
        <w:t>َّ</w:t>
      </w:r>
      <w:r>
        <w:rPr>
          <w:rFonts w:ascii="Traditional Arabic" w:hAnsi="Traditional Arabic" w:hint="cs"/>
          <w:b/>
          <w:bCs/>
          <w:rtl/>
        </w:rPr>
        <w:t>غَهُ اللهُ مَنَازِلَ الشُّهَداءِ وَإنْ ماتَ عَلَى فِرَاشِهِ</w:t>
      </w:r>
      <w:r w:rsidRPr="00BD1C5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الترمذِيُّ.</w:t>
      </w:r>
    </w:p>
    <w:p w14:paraId="22EBF0F2" w14:textId="77777777" w:rsidR="00BD1C5A" w:rsidRDefault="005C1D59" w:rsidP="00FF4292">
      <w:pPr>
        <w:pStyle w:val="Heading2"/>
        <w:rPr>
          <w:rtl/>
        </w:rPr>
      </w:pPr>
      <w:bookmarkStart w:id="169" w:name="_Toc127037629"/>
      <w:r>
        <w:rPr>
          <w:rFonts w:hint="cs"/>
          <w:rtl/>
        </w:rPr>
        <w:lastRenderedPageBreak/>
        <w:t>باب بيانِ أنّ السُّنّةَ للِإمام وأَمِيرِ الس</w:t>
      </w:r>
      <w:r>
        <w:rPr>
          <w:rFonts w:hint="eastAsia"/>
          <w:rtl/>
        </w:rPr>
        <w:t>َّ</w:t>
      </w:r>
      <w:r>
        <w:rPr>
          <w:rFonts w:hint="cs"/>
          <w:rtl/>
        </w:rPr>
        <w:t>رِيّةِ إِذَا أرادَ غَزْوةً أنْ</w:t>
      </w:r>
      <w:r>
        <w:rPr>
          <w:rtl/>
        </w:rPr>
        <w:br/>
      </w:r>
      <w:r>
        <w:rPr>
          <w:rFonts w:hint="cs"/>
          <w:rtl/>
        </w:rPr>
        <w:t>يُوَرِّيَ بِغَيرِها</w:t>
      </w:r>
      <w:bookmarkEnd w:id="169"/>
    </w:p>
    <w:p w14:paraId="22EBF0F3" w14:textId="77777777" w:rsidR="005C1D59" w:rsidRDefault="005C1D59"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بنِ كَعبِ بنِ مَالِكٍ قال: سَمِعتُ كَعْبًا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يَقولُ: </w:t>
      </w:r>
      <w:r w:rsidRPr="005C1D59">
        <w:rPr>
          <w:rFonts w:ascii="Traditional Arabic" w:hAnsi="Traditional Arabic"/>
          <w:rtl/>
        </w:rPr>
        <w:t>«</w:t>
      </w:r>
      <w:r>
        <w:rPr>
          <w:rFonts w:ascii="Traditional Arabic" w:hAnsi="Traditional Arabic" w:hint="cs"/>
          <w:rtl/>
        </w:rPr>
        <w:t xml:space="preserve">كانَ رَسولُ اللهِ </w:t>
      </w:r>
      <w:r w:rsidRPr="005C1D59">
        <w:rPr>
          <w:rFonts w:ascii="Simplified Arabic" w:hAnsi="Simplified Arabic" w:hint="cs"/>
        </w:rPr>
        <w:sym w:font="AGA Arabesque" w:char="F072"/>
      </w:r>
      <w:r>
        <w:rPr>
          <w:rFonts w:ascii="Simplified Arabic" w:hAnsi="Simplified Arabic" w:hint="cs"/>
          <w:rtl/>
        </w:rPr>
        <w:t xml:space="preserve"> إِذَا أَرادَ غَز</w:t>
      </w:r>
      <w:r w:rsidR="002325BC">
        <w:rPr>
          <w:rFonts w:ascii="Simplified Arabic" w:hAnsi="Simplified Arabic" w:hint="cs"/>
          <w:rtl/>
        </w:rPr>
        <w:t>ْ</w:t>
      </w:r>
      <w:r>
        <w:rPr>
          <w:rFonts w:ascii="Simplified Arabic" w:hAnsi="Simplified Arabic" w:hint="cs"/>
          <w:rtl/>
        </w:rPr>
        <w:t>وةً وَر</w:t>
      </w:r>
      <w:r>
        <w:rPr>
          <w:rFonts w:ascii="Simplified Arabic" w:hAnsi="Simplified Arabic" w:hint="eastAsia"/>
          <w:rtl/>
        </w:rPr>
        <w:t>َّ</w:t>
      </w:r>
      <w:r>
        <w:rPr>
          <w:rFonts w:ascii="Simplified Arabic" w:hAnsi="Simplified Arabic" w:hint="cs"/>
          <w:rtl/>
        </w:rPr>
        <w:t>ى بِغَيرِها</w:t>
      </w:r>
      <w:r w:rsidRPr="005C1D59">
        <w:rPr>
          <w:rFonts w:ascii="Traditional Arabic" w:hAnsi="Traditional Arabic"/>
          <w:vertAlign w:val="superscript"/>
        </w:rPr>
        <w:t>(</w:t>
      </w:r>
      <w:r w:rsidRPr="005C1D59">
        <w:rPr>
          <w:rStyle w:val="FootnoteReference"/>
          <w:rFonts w:ascii="Traditional Arabic" w:hAnsi="Traditional Arabic"/>
        </w:rPr>
        <w:footnoteReference w:id="1632"/>
      </w:r>
      <w:r w:rsidRPr="005C1D59">
        <w:rPr>
          <w:rFonts w:ascii="Traditional Arabic" w:hAnsi="Traditional Arabic"/>
          <w:vertAlign w:val="superscript"/>
        </w:rPr>
        <w:t>)</w:t>
      </w:r>
      <w:r w:rsidRPr="005C1D5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F0F4" w14:textId="77777777" w:rsidR="005C1D59" w:rsidRDefault="00C5158E" w:rsidP="00FF4292">
      <w:pPr>
        <w:pStyle w:val="Heading2"/>
        <w:rPr>
          <w:rtl/>
        </w:rPr>
      </w:pPr>
      <w:bookmarkStart w:id="170" w:name="_Toc127037630"/>
      <w:r>
        <w:rPr>
          <w:rFonts w:hint="cs"/>
          <w:rtl/>
        </w:rPr>
        <w:t xml:space="preserve">باب ما يَقُولُ إِذَا رَأَى هَزِيمةً فِي </w:t>
      </w:r>
      <w:r w:rsidR="00E25EFD">
        <w:rPr>
          <w:rFonts w:hint="cs"/>
          <w:rtl/>
        </w:rPr>
        <w:t>الـمُ</w:t>
      </w:r>
      <w:r>
        <w:rPr>
          <w:rFonts w:hint="cs"/>
          <w:rtl/>
        </w:rPr>
        <w:t>سْلمِينَ</w:t>
      </w:r>
      <w:r>
        <w:rPr>
          <w:rtl/>
        </w:rPr>
        <w:br/>
      </w:r>
      <w:r>
        <w:rPr>
          <w:rFonts w:hint="cs"/>
          <w:rtl/>
        </w:rPr>
        <w:t>والعِياذُ بِاللهِ الكَرِيمِ</w:t>
      </w:r>
      <w:bookmarkEnd w:id="170"/>
    </w:p>
    <w:p w14:paraId="22EBF0F5" w14:textId="77777777" w:rsidR="00C5158E" w:rsidRDefault="00C5158E"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عَم</w:t>
      </w:r>
      <w:r>
        <w:rPr>
          <w:rFonts w:ascii="Traditional Arabic" w:hAnsi="Traditional Arabic" w:hint="eastAsia"/>
          <w:rtl/>
        </w:rPr>
        <w:t>َّ</w:t>
      </w:r>
      <w:r>
        <w:rPr>
          <w:rFonts w:ascii="Traditional Arabic" w:hAnsi="Traditional Arabic" w:hint="cs"/>
          <w:rtl/>
        </w:rPr>
        <w:t>هُ أنَسَ بنَ الن</w:t>
      </w:r>
      <w:r>
        <w:rPr>
          <w:rFonts w:ascii="Traditional Arabic" w:hAnsi="Traditional Arabic" w:hint="eastAsia"/>
          <w:rtl/>
        </w:rPr>
        <w:t>َّ</w:t>
      </w:r>
      <w:r>
        <w:rPr>
          <w:rFonts w:ascii="Traditional Arabic" w:hAnsi="Traditional Arabic" w:hint="cs"/>
          <w:rtl/>
        </w:rPr>
        <w:t xml:space="preserve">ضْرِ غابَ عن قِتالِ بَدْرٍ، فلَمّا قَدِمَ قالَ: غِبْتُ عن أوّلِ قِتالٍ قاتَلهُ رَسولُ اللهِ </w:t>
      </w:r>
      <w:r w:rsidRPr="00C5158E">
        <w:rPr>
          <w:rFonts w:ascii="Simplified Arabic" w:hAnsi="Simplified Arabic" w:hint="cs"/>
        </w:rPr>
        <w:sym w:font="AGA Arabesque" w:char="F072"/>
      </w:r>
      <w:r>
        <w:rPr>
          <w:rFonts w:ascii="Simplified Arabic" w:hAnsi="Simplified Arabic" w:hint="cs"/>
          <w:rtl/>
        </w:rPr>
        <w:t xml:space="preserve"> </w:t>
      </w:r>
      <w:r w:rsidR="00E25EFD">
        <w:rPr>
          <w:rFonts w:ascii="Simplified Arabic" w:hAnsi="Simplified Arabic" w:hint="cs"/>
          <w:rtl/>
        </w:rPr>
        <w:t>الـمُ</w:t>
      </w:r>
      <w:r>
        <w:rPr>
          <w:rFonts w:ascii="Simplified Arabic" w:hAnsi="Simplified Arabic" w:hint="cs"/>
          <w:rtl/>
        </w:rPr>
        <w:t>شركِينَ، لَئِنِ اللهُ أَشْهَدَنِي مَشْهَدًا بَعْدَها لَيَريَن</w:t>
      </w:r>
      <w:r>
        <w:rPr>
          <w:rFonts w:ascii="Simplified Arabic" w:hAnsi="Simplified Arabic" w:hint="eastAsia"/>
          <w:rtl/>
        </w:rPr>
        <w:t>َّ</w:t>
      </w:r>
      <w:r>
        <w:rPr>
          <w:rFonts w:ascii="Simplified Arabic" w:hAnsi="Simplified Arabic" w:hint="cs"/>
          <w:rtl/>
        </w:rPr>
        <w:t xml:space="preserve"> اللهُ ما أَصنَعُ</w:t>
      </w:r>
      <w:r w:rsidRPr="00C5158E">
        <w:rPr>
          <w:rFonts w:ascii="Traditional Arabic" w:hAnsi="Traditional Arabic"/>
          <w:vertAlign w:val="superscript"/>
        </w:rPr>
        <w:t>(</w:t>
      </w:r>
      <w:r w:rsidRPr="00C5158E">
        <w:rPr>
          <w:rStyle w:val="FootnoteReference"/>
          <w:rFonts w:ascii="Traditional Arabic" w:hAnsi="Traditional Arabic"/>
        </w:rPr>
        <w:footnoteReference w:id="1633"/>
      </w:r>
      <w:r w:rsidRPr="00C5158E">
        <w:rPr>
          <w:rFonts w:ascii="Traditional Arabic" w:hAnsi="Traditional Arabic"/>
          <w:vertAlign w:val="superscript"/>
        </w:rPr>
        <w:t>)</w:t>
      </w:r>
      <w:r>
        <w:rPr>
          <w:rFonts w:ascii="Traditional Arabic" w:hAnsi="Traditional Arabic" w:hint="cs"/>
          <w:rtl/>
        </w:rPr>
        <w:t xml:space="preserve">، فلَمّا كانَ يومُ أُحُدٍ وانْكَشَفَ </w:t>
      </w:r>
      <w:r w:rsidR="00E25EFD">
        <w:rPr>
          <w:rFonts w:ascii="Traditional Arabic" w:hAnsi="Traditional Arabic" w:hint="cs"/>
          <w:rtl/>
        </w:rPr>
        <w:t>الـمُ</w:t>
      </w:r>
      <w:r>
        <w:rPr>
          <w:rFonts w:ascii="Traditional Arabic" w:hAnsi="Traditional Arabic" w:hint="cs"/>
          <w:rtl/>
        </w:rPr>
        <w:t>سلِمُونَ قال: 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إنِّي أَبرَأُ إِلَيكَ مِمّا صَنَعَ </w:t>
      </w:r>
      <w:r w:rsidR="00F21DB5">
        <w:rPr>
          <w:rFonts w:ascii="Traditional Arabic" w:hAnsi="Traditional Arabic" w:hint="cs"/>
          <w:rtl/>
        </w:rPr>
        <w:t xml:space="preserve">هَؤُلاءِ </w:t>
      </w:r>
      <w:r w:rsidR="00F21DB5">
        <w:rPr>
          <w:rFonts w:ascii="Traditional Arabic" w:hAnsi="Traditional Arabic"/>
          <w:rtl/>
        </w:rPr>
        <w:t>–</w:t>
      </w:r>
      <w:r w:rsidR="00F21DB5">
        <w:rPr>
          <w:rFonts w:ascii="Traditional Arabic" w:hAnsi="Traditional Arabic" w:hint="cs"/>
          <w:rtl/>
        </w:rPr>
        <w:t xml:space="preserve"> يَعنِي </w:t>
      </w:r>
      <w:r w:rsidR="00E25EFD">
        <w:rPr>
          <w:rFonts w:ascii="Traditional Arabic" w:hAnsi="Traditional Arabic" w:hint="cs"/>
          <w:rtl/>
        </w:rPr>
        <w:t>الـمُ</w:t>
      </w:r>
      <w:r w:rsidR="00F21DB5">
        <w:rPr>
          <w:rFonts w:ascii="Traditional Arabic" w:hAnsi="Traditional Arabic" w:hint="cs"/>
          <w:rtl/>
        </w:rPr>
        <w:t xml:space="preserve">شرِكِينَ </w:t>
      </w:r>
      <w:r w:rsidR="00F21DB5">
        <w:rPr>
          <w:rFonts w:ascii="Traditional Arabic" w:hAnsi="Traditional Arabic"/>
          <w:rtl/>
        </w:rPr>
        <w:t>–</w:t>
      </w:r>
      <w:r w:rsidR="00F21DB5">
        <w:rPr>
          <w:rFonts w:ascii="Traditional Arabic" w:hAnsi="Traditional Arabic" w:hint="cs"/>
          <w:rtl/>
        </w:rPr>
        <w:t xml:space="preserve"> وأَعتَذِرُ إِلَيكَ مِمّا صَنَعَ هؤُلَاءِ </w:t>
      </w:r>
      <w:r w:rsidR="00F21DB5">
        <w:rPr>
          <w:rFonts w:ascii="Traditional Arabic" w:hAnsi="Traditional Arabic"/>
          <w:rtl/>
        </w:rPr>
        <w:t>–</w:t>
      </w:r>
      <w:r w:rsidR="00F21DB5">
        <w:rPr>
          <w:rFonts w:ascii="Traditional Arabic" w:hAnsi="Traditional Arabic" w:hint="cs"/>
          <w:rtl/>
        </w:rPr>
        <w:t xml:space="preserve"> يَعنِي أصحابَه </w:t>
      </w:r>
      <w:r w:rsidR="00F21DB5">
        <w:rPr>
          <w:rFonts w:ascii="Traditional Arabic" w:hAnsi="Traditional Arabic"/>
          <w:rtl/>
        </w:rPr>
        <w:t>–</w:t>
      </w:r>
      <w:r w:rsidR="00F21DB5">
        <w:rPr>
          <w:rFonts w:ascii="Traditional Arabic" w:hAnsi="Traditional Arabic" w:hint="cs"/>
          <w:rtl/>
        </w:rPr>
        <w:t xml:space="preserve"> ثُمّ تَقَد</w:t>
      </w:r>
      <w:r w:rsidR="00F21DB5">
        <w:rPr>
          <w:rFonts w:ascii="Traditional Arabic" w:hAnsi="Traditional Arabic" w:hint="eastAsia"/>
          <w:rtl/>
        </w:rPr>
        <w:t>َّ</w:t>
      </w:r>
      <w:r w:rsidR="00F21DB5">
        <w:rPr>
          <w:rFonts w:ascii="Traditional Arabic" w:hAnsi="Traditional Arabic" w:hint="cs"/>
          <w:rtl/>
        </w:rPr>
        <w:t xml:space="preserve">مَ بِسَيفِه فلَقِيَه سَعدُ بنُ مُعاذٍ بِأُخْراها، فقال سَعدٌ: فقُلتُ لهُ: </w:t>
      </w:r>
      <w:r w:rsidR="002325BC">
        <w:rPr>
          <w:rFonts w:ascii="Traditional Arabic" w:hAnsi="Traditional Arabic" w:hint="cs"/>
          <w:rtl/>
        </w:rPr>
        <w:t>أ</w:t>
      </w:r>
      <w:r w:rsidR="00F21DB5">
        <w:rPr>
          <w:rFonts w:ascii="Traditional Arabic" w:hAnsi="Traditional Arabic" w:hint="cs"/>
          <w:rtl/>
        </w:rPr>
        <w:t>نا معَكَ، قال: فلَم أستَطِعْ ما صَنَعَ، فوَجَدْنا بهِ بِضْعًا وسَبعِينَ بينَ طَعْنةٍ بِرُمْحٍ وضَرْبةٍ بِسَيْفٍ ورَمْيةٍ بِسَهْمٍ، فَكُنّا نَقولُ: فيهِ وفِي أَصحابِه نزَلَتْ {فَمِنْهُم م</w:t>
      </w:r>
      <w:r w:rsidR="00F21DB5">
        <w:rPr>
          <w:rFonts w:ascii="Traditional Arabic" w:hAnsi="Traditional Arabic" w:hint="eastAsia"/>
          <w:rtl/>
        </w:rPr>
        <w:t>َّ</w:t>
      </w:r>
      <w:r w:rsidR="00F21DB5">
        <w:rPr>
          <w:rFonts w:ascii="Traditional Arabic" w:hAnsi="Traditional Arabic" w:hint="cs"/>
          <w:rtl/>
        </w:rPr>
        <w:t>ن قَضَى</w:t>
      </w:r>
      <w:r w:rsidR="00F21DB5">
        <w:rPr>
          <w:rFonts w:ascii="Traditional Arabic" w:hAnsi="Traditional Arabic"/>
          <w:rtl/>
        </w:rPr>
        <w:t>ٰ</w:t>
      </w:r>
      <w:r w:rsidR="00F21DB5">
        <w:rPr>
          <w:rFonts w:ascii="Traditional Arabic" w:hAnsi="Traditional Arabic" w:hint="cs"/>
          <w:rtl/>
        </w:rPr>
        <w:t xml:space="preserve"> نَحْبَهُ}</w:t>
      </w:r>
      <w:r w:rsidR="00F21DB5" w:rsidRPr="00F21DB5">
        <w:rPr>
          <w:rFonts w:ascii="Traditional Arabic" w:hAnsi="Traditional Arabic"/>
          <w:vertAlign w:val="superscript"/>
        </w:rPr>
        <w:t>(</w:t>
      </w:r>
      <w:r w:rsidR="00F21DB5" w:rsidRPr="00F21DB5">
        <w:rPr>
          <w:rStyle w:val="FootnoteReference"/>
          <w:rFonts w:ascii="Traditional Arabic" w:hAnsi="Traditional Arabic"/>
        </w:rPr>
        <w:footnoteReference w:id="1634"/>
      </w:r>
      <w:r w:rsidR="00F21DB5" w:rsidRPr="00F21DB5">
        <w:rPr>
          <w:rFonts w:ascii="Traditional Arabic" w:hAnsi="Traditional Arabic"/>
          <w:vertAlign w:val="superscript"/>
        </w:rPr>
        <w:t>)</w:t>
      </w:r>
      <w:r w:rsidR="00F21DB5">
        <w:rPr>
          <w:rFonts w:ascii="Traditional Arabic" w:hAnsi="Traditional Arabic" w:hint="cs"/>
          <w:rtl/>
        </w:rPr>
        <w:t xml:space="preserve"> الآيةَ، وزادَ في رِوايةِ الس</w:t>
      </w:r>
      <w:r w:rsidR="00F21DB5">
        <w:rPr>
          <w:rFonts w:ascii="Traditional Arabic" w:hAnsi="Traditional Arabic" w:hint="eastAsia"/>
          <w:rtl/>
        </w:rPr>
        <w:t>َّ</w:t>
      </w:r>
      <w:r w:rsidR="00F21DB5">
        <w:rPr>
          <w:rFonts w:ascii="Traditional Arabic" w:hAnsi="Traditional Arabic" w:hint="cs"/>
          <w:rtl/>
        </w:rPr>
        <w:t>همِيّ: فوَجَدْناهُ بَينَ القَتلَى وقَد مَث</w:t>
      </w:r>
      <w:r w:rsidR="00F21DB5">
        <w:rPr>
          <w:rFonts w:ascii="Traditional Arabic" w:hAnsi="Traditional Arabic" w:hint="eastAsia"/>
          <w:rtl/>
        </w:rPr>
        <w:t>َّ</w:t>
      </w:r>
      <w:r w:rsidR="00F21DB5">
        <w:rPr>
          <w:rFonts w:ascii="Traditional Arabic" w:hAnsi="Traditional Arabic" w:hint="cs"/>
          <w:rtl/>
        </w:rPr>
        <w:t>لُوا بِه</w:t>
      </w:r>
      <w:r w:rsidR="00F21DB5" w:rsidRPr="00F21DB5">
        <w:rPr>
          <w:rFonts w:ascii="Traditional Arabic" w:hAnsi="Traditional Arabic"/>
          <w:vertAlign w:val="superscript"/>
        </w:rPr>
        <w:t>(</w:t>
      </w:r>
      <w:r w:rsidR="00F21DB5" w:rsidRPr="00F21DB5">
        <w:rPr>
          <w:rStyle w:val="FootnoteReference"/>
          <w:rFonts w:ascii="Traditional Arabic" w:hAnsi="Traditional Arabic"/>
        </w:rPr>
        <w:footnoteReference w:id="1635"/>
      </w:r>
      <w:r w:rsidR="00F21DB5" w:rsidRPr="00F21DB5">
        <w:rPr>
          <w:rFonts w:ascii="Traditional Arabic" w:hAnsi="Traditional Arabic"/>
          <w:vertAlign w:val="superscript"/>
        </w:rPr>
        <w:t>)</w:t>
      </w:r>
      <w:r w:rsidR="00F21DB5">
        <w:rPr>
          <w:rFonts w:ascii="Traditional Arabic" w:hAnsi="Traditional Arabic" w:hint="cs"/>
          <w:rtl/>
        </w:rPr>
        <w:t>، فما عرَفَتْهُ إلّا أُختُه</w:t>
      </w:r>
      <w:r w:rsidR="00F21DB5" w:rsidRPr="00F21DB5">
        <w:rPr>
          <w:rFonts w:ascii="Traditional Arabic" w:hAnsi="Traditional Arabic"/>
          <w:vertAlign w:val="superscript"/>
        </w:rPr>
        <w:t>(</w:t>
      </w:r>
      <w:r w:rsidR="00F21DB5" w:rsidRPr="00F21DB5">
        <w:rPr>
          <w:rStyle w:val="FootnoteReference"/>
          <w:rFonts w:ascii="Traditional Arabic" w:hAnsi="Traditional Arabic"/>
        </w:rPr>
        <w:footnoteReference w:id="1636"/>
      </w:r>
      <w:r w:rsidR="00F21DB5" w:rsidRPr="00F21DB5">
        <w:rPr>
          <w:rFonts w:ascii="Traditional Arabic" w:hAnsi="Traditional Arabic"/>
          <w:vertAlign w:val="superscript"/>
        </w:rPr>
        <w:t>)</w:t>
      </w:r>
      <w:r w:rsidR="00F21DB5">
        <w:rPr>
          <w:rFonts w:ascii="Traditional Arabic" w:hAnsi="Traditional Arabic" w:hint="cs"/>
          <w:rtl/>
        </w:rPr>
        <w:t>.</w:t>
      </w:r>
    </w:p>
    <w:p w14:paraId="22EBF0F6" w14:textId="77777777" w:rsidR="00F21DB5" w:rsidRDefault="00F21DB5" w:rsidP="00FF4292">
      <w:pPr>
        <w:pStyle w:val="Heading2"/>
        <w:rPr>
          <w:rtl/>
        </w:rPr>
      </w:pPr>
      <w:bookmarkStart w:id="171" w:name="_Toc127037631"/>
      <w:r>
        <w:rPr>
          <w:rFonts w:hint="cs"/>
          <w:rtl/>
        </w:rPr>
        <w:lastRenderedPageBreak/>
        <w:t>باب ما جاءَ فِي حِفْظِ اللِّسانِ</w:t>
      </w:r>
      <w:bookmarkEnd w:id="171"/>
    </w:p>
    <w:p w14:paraId="22EBF0F7" w14:textId="77777777" w:rsidR="00F21DB5" w:rsidRDefault="00F21DB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بِلالِ بنِ الحارِث </w:t>
      </w:r>
      <w:r w:rsidR="00E25EFD">
        <w:rPr>
          <w:rFonts w:ascii="Traditional Arabic" w:hAnsi="Traditional Arabic" w:hint="cs"/>
          <w:rtl/>
        </w:rPr>
        <w:t>الـمُ</w:t>
      </w:r>
      <w:r>
        <w:rPr>
          <w:rFonts w:ascii="Traditional Arabic" w:hAnsi="Traditional Arabic" w:hint="cs"/>
          <w:rtl/>
        </w:rPr>
        <w:t xml:space="preserve">زَنِيّ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سَمِعتُ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F21DB5">
        <w:rPr>
          <w:rFonts w:ascii="Simplified Arabic" w:hAnsi="Simplified Arabic" w:hint="cs"/>
        </w:rPr>
        <w:sym w:font="AGA Arabesque" w:char="F072"/>
      </w:r>
      <w:r>
        <w:rPr>
          <w:rFonts w:ascii="Simplified Arabic" w:hAnsi="Simplified Arabic" w:hint="cs"/>
          <w:rtl/>
        </w:rPr>
        <w:t xml:space="preserve"> يقُول: </w:t>
      </w:r>
      <w:r w:rsidRPr="00F21DB5">
        <w:rPr>
          <w:rFonts w:ascii="Traditional Arabic" w:hAnsi="Traditional Arabic"/>
          <w:rtl/>
        </w:rPr>
        <w:t>«</w:t>
      </w:r>
      <w:r w:rsidRPr="00F21DB5">
        <w:rPr>
          <w:rFonts w:ascii="Traditional Arabic" w:hAnsi="Traditional Arabic"/>
          <w:b/>
          <w:bCs/>
          <w:rtl/>
        </w:rPr>
        <w:t xml:space="preserve">إِنَّ الرَّجُلَ لَيَتَكَلَّمُ بِالْكَلِمَةِ مِنْ سَخَطِ </w:t>
      </w:r>
      <w:r>
        <w:rPr>
          <w:rFonts w:ascii="Traditional Arabic" w:hAnsi="Traditional Arabic" w:hint="cs"/>
          <w:b/>
          <w:bCs/>
          <w:rtl/>
        </w:rPr>
        <w:t>اللهِ</w:t>
      </w:r>
      <w:r w:rsidRPr="00F21DB5">
        <w:rPr>
          <w:rFonts w:ascii="Traditional Arabic" w:hAnsi="Traditional Arabic"/>
          <w:b/>
          <w:bCs/>
          <w:vertAlign w:val="superscript"/>
        </w:rPr>
        <w:t>(</w:t>
      </w:r>
      <w:r w:rsidRPr="00F21DB5">
        <w:rPr>
          <w:rStyle w:val="FootnoteReference"/>
          <w:rFonts w:ascii="Traditional Arabic" w:hAnsi="Traditional Arabic"/>
          <w:b/>
          <w:bCs/>
        </w:rPr>
        <w:footnoteReference w:id="1637"/>
      </w:r>
      <w:r w:rsidRPr="00F21DB5">
        <w:rPr>
          <w:rFonts w:ascii="Traditional Arabic" w:hAnsi="Traditional Arabic"/>
          <w:b/>
          <w:bCs/>
          <w:vertAlign w:val="superscript"/>
        </w:rPr>
        <w:t>)</w:t>
      </w:r>
      <w:r w:rsidRPr="00F21DB5">
        <w:rPr>
          <w:rFonts w:ascii="Traditional Arabic" w:hAnsi="Traditional Arabic"/>
          <w:b/>
          <w:bCs/>
          <w:rtl/>
        </w:rPr>
        <w:t xml:space="preserve"> </w:t>
      </w:r>
      <w:r>
        <w:rPr>
          <w:rFonts w:ascii="Traditional Arabic" w:hAnsi="Traditional Arabic" w:hint="cs"/>
          <w:b/>
          <w:bCs/>
          <w:rtl/>
        </w:rPr>
        <w:t>لَا</w:t>
      </w:r>
      <w:r w:rsidRPr="00F21DB5">
        <w:rPr>
          <w:rFonts w:ascii="Traditional Arabic" w:hAnsi="Traditional Arabic"/>
          <w:b/>
          <w:bCs/>
          <w:rtl/>
        </w:rPr>
        <w:t xml:space="preserve"> يَظُنُّ </w:t>
      </w:r>
      <w:r>
        <w:rPr>
          <w:rFonts w:ascii="Traditional Arabic" w:hAnsi="Traditional Arabic" w:hint="cs"/>
          <w:b/>
          <w:bCs/>
          <w:rtl/>
        </w:rPr>
        <w:t>أَنْ</w:t>
      </w:r>
      <w:r w:rsidRPr="00F21DB5">
        <w:rPr>
          <w:rFonts w:ascii="Traditional Arabic" w:hAnsi="Traditional Arabic"/>
          <w:b/>
          <w:bCs/>
          <w:rtl/>
        </w:rPr>
        <w:t xml:space="preserve"> </w:t>
      </w:r>
      <w:r>
        <w:rPr>
          <w:rFonts w:ascii="Traditional Arabic" w:hAnsi="Traditional Arabic" w:hint="cs"/>
          <w:b/>
          <w:bCs/>
          <w:rtl/>
        </w:rPr>
        <w:t>تَبْلُغَ</w:t>
      </w:r>
      <w:r w:rsidRPr="00F21DB5">
        <w:rPr>
          <w:rFonts w:ascii="Traditional Arabic" w:hAnsi="Traditional Arabic"/>
          <w:b/>
          <w:bCs/>
          <w:rtl/>
        </w:rPr>
        <w:t xml:space="preserve"> مَا بَلَغَتْ</w:t>
      </w:r>
      <w:r>
        <w:rPr>
          <w:rFonts w:ascii="Traditional Arabic" w:hAnsi="Traditional Arabic" w:hint="cs"/>
          <w:b/>
          <w:bCs/>
          <w:rtl/>
        </w:rPr>
        <w:t>، فَيَكْتُبُ اللهُ لَهُ بِهَا سَخَطَهُ</w:t>
      </w:r>
      <w:r w:rsidR="00291694">
        <w:rPr>
          <w:rFonts w:ascii="Traditional Arabic" w:hAnsi="Traditional Arabic" w:hint="cs"/>
          <w:b/>
          <w:bCs/>
          <w:rtl/>
        </w:rPr>
        <w:t xml:space="preserve"> </w:t>
      </w:r>
      <w:r>
        <w:rPr>
          <w:rFonts w:ascii="Traditional Arabic" w:hAnsi="Traditional Arabic" w:hint="cs"/>
          <w:b/>
          <w:bCs/>
          <w:rtl/>
        </w:rPr>
        <w:t>إِلَى يَوْمِ يَلْقَاهُ</w:t>
      </w:r>
      <w:r w:rsidRPr="00F21DB5">
        <w:rPr>
          <w:rFonts w:ascii="Traditional Arabic" w:hAnsi="Traditional Arabic"/>
          <w:b/>
          <w:bCs/>
          <w:vertAlign w:val="superscript"/>
        </w:rPr>
        <w:t>(</w:t>
      </w:r>
      <w:r w:rsidRPr="00F21DB5">
        <w:rPr>
          <w:rStyle w:val="FootnoteReference"/>
          <w:rFonts w:ascii="Traditional Arabic" w:hAnsi="Traditional Arabic"/>
          <w:b/>
          <w:bCs/>
        </w:rPr>
        <w:footnoteReference w:id="1638"/>
      </w:r>
      <w:r w:rsidRPr="00F21DB5">
        <w:rPr>
          <w:rFonts w:ascii="Traditional Arabic" w:hAnsi="Traditional Arabic"/>
          <w:b/>
          <w:bCs/>
          <w:vertAlign w:val="superscript"/>
        </w:rPr>
        <w:t>)</w:t>
      </w:r>
      <w:r>
        <w:rPr>
          <w:rFonts w:ascii="Traditional Arabic" w:hAnsi="Traditional Arabic" w:hint="cs"/>
          <w:b/>
          <w:bCs/>
          <w:rtl/>
        </w:rPr>
        <w:t>، وَإِ</w:t>
      </w:r>
      <w:r w:rsidRPr="00F21DB5">
        <w:rPr>
          <w:rFonts w:ascii="Traditional Arabic" w:hAnsi="Traditional Arabic"/>
          <w:b/>
          <w:bCs/>
          <w:rtl/>
        </w:rPr>
        <w:t>نَّ الرَّجُلَ لَيَتَكَلَّمُ بِالْكَلِمَةِ مِنْ رِضْوَانِ اللَّهِ</w:t>
      </w:r>
      <w:r w:rsidRPr="00F21DB5">
        <w:rPr>
          <w:rFonts w:ascii="Traditional Arabic" w:hAnsi="Traditional Arabic"/>
          <w:b/>
          <w:bCs/>
          <w:vertAlign w:val="superscript"/>
        </w:rPr>
        <w:t>(</w:t>
      </w:r>
      <w:r w:rsidRPr="00F21DB5">
        <w:rPr>
          <w:rStyle w:val="FootnoteReference"/>
          <w:rFonts w:ascii="Traditional Arabic" w:hAnsi="Traditional Arabic"/>
          <w:b/>
          <w:bCs/>
        </w:rPr>
        <w:footnoteReference w:id="1639"/>
      </w:r>
      <w:r w:rsidRPr="00F21DB5">
        <w:rPr>
          <w:rFonts w:ascii="Traditional Arabic" w:hAnsi="Traditional Arabic"/>
          <w:b/>
          <w:bCs/>
          <w:vertAlign w:val="superscript"/>
        </w:rPr>
        <w:t>)</w:t>
      </w:r>
      <w:r w:rsidRPr="00F21DB5">
        <w:rPr>
          <w:rFonts w:ascii="Traditional Arabic" w:hAnsi="Traditional Arabic"/>
          <w:b/>
          <w:bCs/>
          <w:rtl/>
        </w:rPr>
        <w:t xml:space="preserve"> </w:t>
      </w:r>
      <w:r>
        <w:rPr>
          <w:rFonts w:ascii="Traditional Arabic" w:hAnsi="Traditional Arabic" w:hint="cs"/>
          <w:b/>
          <w:bCs/>
          <w:rtl/>
        </w:rPr>
        <w:t>لَا</w:t>
      </w:r>
      <w:r w:rsidRPr="00F21DB5">
        <w:rPr>
          <w:rFonts w:ascii="Traditional Arabic" w:hAnsi="Traditional Arabic"/>
          <w:b/>
          <w:bCs/>
          <w:rtl/>
        </w:rPr>
        <w:t xml:space="preserve"> يَظُنُّ أَنْ تَبْلُغَ مَا بَلَغَتْ</w:t>
      </w:r>
      <w:r w:rsidR="005B30A4">
        <w:rPr>
          <w:rFonts w:ascii="Traditional Arabic" w:hAnsi="Traditional Arabic"/>
          <w:b/>
          <w:bCs/>
          <w:rtl/>
        </w:rPr>
        <w:t>،</w:t>
      </w:r>
      <w:r w:rsidRPr="00F21DB5">
        <w:rPr>
          <w:rFonts w:ascii="Traditional Arabic" w:hAnsi="Traditional Arabic"/>
          <w:b/>
          <w:bCs/>
          <w:rtl/>
        </w:rPr>
        <w:t xml:space="preserve"> فَيَكْتُبُ </w:t>
      </w:r>
      <w:r w:rsidR="00E25EFD">
        <w:rPr>
          <w:rFonts w:ascii="Traditional Arabic" w:hAnsi="Traditional Arabic"/>
          <w:b/>
          <w:bCs/>
          <w:rtl/>
        </w:rPr>
        <w:t xml:space="preserve">اللهُ </w:t>
      </w:r>
      <w:r w:rsidRPr="00F21DB5">
        <w:rPr>
          <w:rFonts w:ascii="Traditional Arabic" w:hAnsi="Traditional Arabic"/>
          <w:b/>
          <w:bCs/>
          <w:rtl/>
        </w:rPr>
        <w:t>لَهُ بِهَا رِضْوَانَهُ إِلَى يَوْمِ يَلْقَاهُ</w:t>
      </w:r>
      <w:r w:rsidRPr="00F21DB5">
        <w:rPr>
          <w:rFonts w:ascii="Traditional Arabic" w:hAnsi="Traditional Arabic"/>
          <w:rtl/>
        </w:rPr>
        <w:t>»</w:t>
      </w:r>
      <w:r w:rsidR="005B30A4">
        <w:rPr>
          <w:rFonts w:ascii="Traditional Arabic" w:hAnsi="Traditional Arabic" w:hint="cs"/>
          <w:rtl/>
        </w:rPr>
        <w:t xml:space="preserve">. </w:t>
      </w:r>
      <w:r w:rsidR="005B30A4">
        <w:rPr>
          <w:rFonts w:ascii="Traditional Arabic" w:hAnsi="Traditional Arabic" w:hint="eastAsia"/>
          <w:rtl/>
        </w:rPr>
        <w:t>هذا</w:t>
      </w:r>
      <w:r w:rsidR="005B30A4">
        <w:rPr>
          <w:rFonts w:ascii="Traditional Arabic" w:hAnsi="Traditional Arabic"/>
          <w:rtl/>
        </w:rPr>
        <w:t xml:space="preserve"> حدِيثٌ حسَنٌ </w:t>
      </w:r>
      <w:r w:rsidR="005B30A4">
        <w:rPr>
          <w:rFonts w:ascii="Traditional Arabic" w:hAnsi="Traditional Arabic" w:hint="cs"/>
          <w:rtl/>
        </w:rPr>
        <w:t xml:space="preserve">صحِيحٌ </w:t>
      </w:r>
      <w:r w:rsidR="005B30A4">
        <w:rPr>
          <w:rFonts w:ascii="Traditional Arabic" w:hAnsi="Traditional Arabic"/>
          <w:rtl/>
        </w:rPr>
        <w:t xml:space="preserve">أخرجَه </w:t>
      </w:r>
      <w:r w:rsidR="005B30A4">
        <w:rPr>
          <w:rFonts w:ascii="Traditional Arabic" w:hAnsi="Traditional Arabic" w:hint="cs"/>
          <w:rtl/>
        </w:rPr>
        <w:t>الترمذِيّ.</w:t>
      </w:r>
    </w:p>
    <w:p w14:paraId="22EBF0F8" w14:textId="77777777" w:rsidR="005B30A4" w:rsidRDefault="005B30A4" w:rsidP="002325BC">
      <w:pPr>
        <w:pStyle w:val="BodyTextIndent"/>
        <w:numPr>
          <w:ilvl w:val="0"/>
          <w:numId w:val="7"/>
        </w:numPr>
        <w:ind w:left="981" w:hanging="624"/>
        <w:rPr>
          <w:rFonts w:ascii="Traditional Arabic" w:hAnsi="Traditional Arabic"/>
        </w:rPr>
      </w:pPr>
      <w:r>
        <w:rPr>
          <w:rFonts w:ascii="Traditional Arabic" w:hAnsi="Traditional Arabic" w:hint="cs"/>
          <w:rtl/>
        </w:rPr>
        <w:t>عن عَلْقَمةَ بنِ وَقّاصٍ قال: أَقبَلْتُ رائِحًا</w:t>
      </w:r>
      <w:r w:rsidRPr="005B30A4">
        <w:rPr>
          <w:rFonts w:ascii="Traditional Arabic" w:hAnsi="Traditional Arabic"/>
          <w:vertAlign w:val="superscript"/>
        </w:rPr>
        <w:t>(</w:t>
      </w:r>
      <w:r w:rsidRPr="005B30A4">
        <w:rPr>
          <w:rStyle w:val="FootnoteReference"/>
          <w:rFonts w:ascii="Traditional Arabic" w:hAnsi="Traditional Arabic"/>
        </w:rPr>
        <w:footnoteReference w:id="1640"/>
      </w:r>
      <w:r w:rsidRPr="005B30A4">
        <w:rPr>
          <w:rFonts w:ascii="Traditional Arabic" w:hAnsi="Traditional Arabic"/>
          <w:vertAlign w:val="superscript"/>
        </w:rPr>
        <w:t>)</w:t>
      </w:r>
      <w:r>
        <w:rPr>
          <w:rFonts w:ascii="Traditional Arabic" w:hAnsi="Traditional Arabic" w:hint="cs"/>
          <w:rtl/>
        </w:rPr>
        <w:t xml:space="preserve"> فَنادانِي بِلالُ بنُ الحارِث </w:t>
      </w:r>
      <w:r w:rsidR="00E25EFD">
        <w:rPr>
          <w:rFonts w:ascii="Traditional Arabic" w:hAnsi="Traditional Arabic" w:hint="cs"/>
          <w:rtl/>
        </w:rPr>
        <w:t>الـمُ</w:t>
      </w:r>
      <w:r>
        <w:rPr>
          <w:rFonts w:ascii="Traditional Arabic" w:hAnsi="Traditional Arabic" w:hint="cs"/>
          <w:rtl/>
        </w:rPr>
        <w:t>زَنِيّ، فوَقَفتُ لهُ حت</w:t>
      </w:r>
      <w:r>
        <w:rPr>
          <w:rFonts w:ascii="Traditional Arabic" w:hAnsi="Traditional Arabic" w:hint="eastAsia"/>
          <w:rtl/>
        </w:rPr>
        <w:t>َّ</w:t>
      </w:r>
      <w:r>
        <w:rPr>
          <w:rFonts w:ascii="Traditional Arabic" w:hAnsi="Traditional Arabic" w:hint="cs"/>
          <w:rtl/>
        </w:rPr>
        <w:t xml:space="preserve">ى جاءَ، فقال: يا عَلْقَمةُ إنّكَ أَصْبَحْتَ وَجْهًا مِن وُجوهِ </w:t>
      </w:r>
      <w:r w:rsidR="00E25EFD">
        <w:rPr>
          <w:rFonts w:ascii="Traditional Arabic" w:hAnsi="Traditional Arabic" w:hint="cs"/>
          <w:rtl/>
        </w:rPr>
        <w:t>الـمُ</w:t>
      </w:r>
      <w:r>
        <w:rPr>
          <w:rFonts w:ascii="Traditional Arabic" w:hAnsi="Traditional Arabic" w:hint="cs"/>
          <w:rtl/>
        </w:rPr>
        <w:t xml:space="preserve">هاجرِينَ، وإنّك تَدخُل على هذا الإنسانِ </w:t>
      </w:r>
      <w:r>
        <w:rPr>
          <w:rFonts w:ascii="Traditional Arabic" w:hAnsi="Traditional Arabic"/>
          <w:rtl/>
        </w:rPr>
        <w:t>–</w:t>
      </w:r>
      <w:r>
        <w:rPr>
          <w:rFonts w:ascii="Traditional Arabic" w:hAnsi="Traditional Arabic" w:hint="cs"/>
          <w:rtl/>
        </w:rPr>
        <w:t xml:space="preserve"> يَعنِي مَروانَ </w:t>
      </w:r>
      <w:r>
        <w:rPr>
          <w:rFonts w:ascii="Traditional Arabic" w:hAnsi="Traditional Arabic"/>
          <w:rtl/>
        </w:rPr>
        <w:t>–</w:t>
      </w:r>
      <w:r>
        <w:rPr>
          <w:rFonts w:ascii="Traditional Arabic" w:hAnsi="Traditional Arabic" w:hint="cs"/>
          <w:rtl/>
        </w:rPr>
        <w:t xml:space="preserve"> وإِنِّي سَمِعتُ رسولَ اللهِ </w:t>
      </w:r>
      <w:r w:rsidRPr="005B30A4">
        <w:rPr>
          <w:rFonts w:ascii="Simplified Arabic" w:hAnsi="Simplified Arabic" w:hint="cs"/>
        </w:rPr>
        <w:sym w:font="AGA Arabesque" w:char="F072"/>
      </w:r>
      <w:r>
        <w:rPr>
          <w:rFonts w:ascii="Simplified Arabic" w:hAnsi="Simplified Arabic" w:hint="cs"/>
          <w:rtl/>
        </w:rPr>
        <w:t xml:space="preserve"> يقُول: </w:t>
      </w:r>
      <w:r w:rsidRPr="005B30A4">
        <w:rPr>
          <w:rFonts w:ascii="Traditional Arabic" w:hAnsi="Traditional Arabic"/>
          <w:rtl/>
        </w:rPr>
        <w:t>«</w:t>
      </w:r>
      <w:r>
        <w:rPr>
          <w:rFonts w:ascii="Traditional Arabic" w:hAnsi="Traditional Arabic" w:hint="cs"/>
          <w:b/>
          <w:bCs/>
          <w:rtl/>
        </w:rPr>
        <w:t xml:space="preserve">يكُونُ بَعْدِي أُمَراءُ، فَمَنْ دَخَلَ عَلَيهِم </w:t>
      </w:r>
      <w:r w:rsidR="007867D3">
        <w:rPr>
          <w:rFonts w:ascii="Traditional Arabic" w:hAnsi="Traditional Arabic" w:hint="cs"/>
          <w:b/>
          <w:bCs/>
          <w:rtl/>
        </w:rPr>
        <w:t>فَلَا يَقُلْ إِل</w:t>
      </w:r>
      <w:r w:rsidR="007867D3">
        <w:rPr>
          <w:rFonts w:ascii="Traditional Arabic" w:hAnsi="Traditional Arabic" w:hint="eastAsia"/>
          <w:b/>
          <w:bCs/>
          <w:rtl/>
        </w:rPr>
        <w:t>َّ</w:t>
      </w:r>
      <w:r w:rsidR="007867D3">
        <w:rPr>
          <w:rFonts w:ascii="Traditional Arabic" w:hAnsi="Traditional Arabic" w:hint="cs"/>
          <w:b/>
          <w:bCs/>
          <w:rtl/>
        </w:rPr>
        <w:t>ا حَقًّا، فَإِن</w:t>
      </w:r>
      <w:r w:rsidR="007867D3">
        <w:rPr>
          <w:rFonts w:ascii="Traditional Arabic" w:hAnsi="Traditional Arabic" w:hint="eastAsia"/>
          <w:b/>
          <w:bCs/>
          <w:rtl/>
        </w:rPr>
        <w:t>َّ</w:t>
      </w:r>
      <w:r w:rsidR="007867D3">
        <w:rPr>
          <w:rFonts w:ascii="Traditional Arabic" w:hAnsi="Traditional Arabic" w:hint="cs"/>
          <w:b/>
          <w:bCs/>
          <w:rtl/>
        </w:rPr>
        <w:t xml:space="preserve"> الر</w:t>
      </w:r>
      <w:r w:rsidR="007867D3">
        <w:rPr>
          <w:rFonts w:ascii="Traditional Arabic" w:hAnsi="Traditional Arabic" w:hint="eastAsia"/>
          <w:b/>
          <w:bCs/>
          <w:rtl/>
        </w:rPr>
        <w:t>َّ</w:t>
      </w:r>
      <w:r w:rsidR="007867D3">
        <w:rPr>
          <w:rFonts w:ascii="Traditional Arabic" w:hAnsi="Traditional Arabic" w:hint="cs"/>
          <w:b/>
          <w:bCs/>
          <w:rtl/>
        </w:rPr>
        <w:t>جُلَ لَيَتَكَلَّمَ بِالكَلِمةِ يُرْضِي بِهَا السُّلْطَانَ يَهْوِي بِهَا أَبْعَدَ مِن الس</w:t>
      </w:r>
      <w:r w:rsidR="007867D3">
        <w:rPr>
          <w:rFonts w:ascii="Traditional Arabic" w:hAnsi="Traditional Arabic" w:hint="eastAsia"/>
          <w:b/>
          <w:bCs/>
          <w:rtl/>
        </w:rPr>
        <w:t>َّ</w:t>
      </w:r>
      <w:r w:rsidR="007867D3">
        <w:rPr>
          <w:rFonts w:ascii="Traditional Arabic" w:hAnsi="Traditional Arabic" w:hint="cs"/>
          <w:b/>
          <w:bCs/>
          <w:rtl/>
        </w:rPr>
        <w:t>مَاءِ</w:t>
      </w:r>
      <w:r w:rsidRPr="005B30A4">
        <w:rPr>
          <w:rFonts w:ascii="Traditional Arabic" w:hAnsi="Traditional Arabic"/>
          <w:rtl/>
        </w:rPr>
        <w:t>»</w:t>
      </w:r>
      <w:r w:rsidR="007867D3">
        <w:rPr>
          <w:rFonts w:ascii="Traditional Arabic" w:hAnsi="Traditional Arabic" w:hint="cs"/>
          <w:rtl/>
        </w:rPr>
        <w:t xml:space="preserve">. وهكذَا أخرجَه ابنُ مَنْدَه في </w:t>
      </w:r>
      <w:r w:rsidR="0039489D" w:rsidRPr="0039489D">
        <w:rPr>
          <w:rFonts w:ascii="Traditional Arabic" w:hAnsi="Traditional Arabic"/>
          <w:rtl/>
        </w:rPr>
        <w:t>«</w:t>
      </w:r>
      <w:r w:rsidR="00E25EFD">
        <w:rPr>
          <w:rFonts w:ascii="Traditional Arabic" w:hAnsi="Traditional Arabic" w:hint="cs"/>
          <w:rtl/>
        </w:rPr>
        <w:t>الـمَ</w:t>
      </w:r>
      <w:r w:rsidR="0039489D">
        <w:rPr>
          <w:rFonts w:ascii="Traditional Arabic" w:hAnsi="Traditional Arabic" w:hint="cs"/>
          <w:rtl/>
        </w:rPr>
        <w:t>عرِفة</w:t>
      </w:r>
      <w:r w:rsidR="0039489D" w:rsidRPr="0039489D">
        <w:rPr>
          <w:rFonts w:ascii="Traditional Arabic" w:hAnsi="Traditional Arabic"/>
          <w:rtl/>
        </w:rPr>
        <w:t>»</w:t>
      </w:r>
      <w:r w:rsidR="0039489D">
        <w:rPr>
          <w:rFonts w:ascii="Traditional Arabic" w:hAnsi="Traditional Arabic" w:hint="cs"/>
          <w:rtl/>
        </w:rPr>
        <w:t xml:space="preserve"> والدّارقُطنِيّ في </w:t>
      </w:r>
      <w:r w:rsidR="0039489D" w:rsidRPr="0039489D">
        <w:rPr>
          <w:rFonts w:ascii="Traditional Arabic" w:hAnsi="Traditional Arabic"/>
          <w:rtl/>
        </w:rPr>
        <w:t>«</w:t>
      </w:r>
      <w:r w:rsidR="0039489D">
        <w:rPr>
          <w:rFonts w:ascii="Traditional Arabic" w:hAnsi="Traditional Arabic" w:hint="cs"/>
          <w:rtl/>
        </w:rPr>
        <w:t>الأَفراد</w:t>
      </w:r>
      <w:r w:rsidR="0039489D" w:rsidRPr="0039489D">
        <w:rPr>
          <w:rFonts w:ascii="Traditional Arabic" w:hAnsi="Traditional Arabic"/>
          <w:rtl/>
        </w:rPr>
        <w:t>»</w:t>
      </w:r>
      <w:r w:rsidR="0039489D">
        <w:rPr>
          <w:rFonts w:ascii="Traditional Arabic" w:hAnsi="Traditional Arabic" w:hint="cs"/>
          <w:rtl/>
        </w:rPr>
        <w:t>.</w:t>
      </w:r>
    </w:p>
    <w:p w14:paraId="22EBF0F9" w14:textId="77777777" w:rsidR="0039489D" w:rsidRDefault="0039489D" w:rsidP="00FF4292">
      <w:pPr>
        <w:pStyle w:val="Heading2"/>
        <w:rPr>
          <w:rtl/>
        </w:rPr>
      </w:pPr>
      <w:bookmarkStart w:id="172" w:name="_Toc127037632"/>
      <w:r>
        <w:rPr>
          <w:rFonts w:hint="cs"/>
          <w:rtl/>
        </w:rPr>
        <w:lastRenderedPageBreak/>
        <w:t>باب الإنْكارِ علَى مَن يَنْشُدُ ضَال</w:t>
      </w:r>
      <w:r>
        <w:rPr>
          <w:rFonts w:hint="eastAsia"/>
          <w:rtl/>
        </w:rPr>
        <w:t>َّ</w:t>
      </w:r>
      <w:r>
        <w:rPr>
          <w:rFonts w:hint="cs"/>
          <w:rtl/>
        </w:rPr>
        <w:t xml:space="preserve">ةً فِي </w:t>
      </w:r>
      <w:r w:rsidR="00E25EFD">
        <w:rPr>
          <w:rFonts w:hint="cs"/>
          <w:rtl/>
        </w:rPr>
        <w:t>الـمَ</w:t>
      </w:r>
      <w:r>
        <w:rPr>
          <w:rFonts w:hint="cs"/>
          <w:rtl/>
        </w:rPr>
        <w:t>سْجِدِ أَوْ يَبِيعُ فِيه</w:t>
      </w:r>
      <w:bookmarkEnd w:id="172"/>
    </w:p>
    <w:p w14:paraId="22EBF0FA" w14:textId="77777777" w:rsidR="0039489D" w:rsidRDefault="0039489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سَمِعَ رسولُ الله </w:t>
      </w:r>
      <w:r w:rsidRPr="0039489D">
        <w:rPr>
          <w:rFonts w:ascii="Simplified Arabic" w:hAnsi="Simplified Arabic" w:hint="cs"/>
        </w:rPr>
        <w:sym w:font="AGA Arabesque" w:char="F072"/>
      </w:r>
      <w:r>
        <w:rPr>
          <w:rFonts w:ascii="Simplified Arabic" w:hAnsi="Simplified Arabic" w:hint="cs"/>
          <w:rtl/>
        </w:rPr>
        <w:t xml:space="preserve"> رَجُلًا يَنْشُدُ ضالّةً</w:t>
      </w:r>
      <w:r w:rsidRPr="0039489D">
        <w:rPr>
          <w:rFonts w:ascii="Traditional Arabic" w:hAnsi="Traditional Arabic"/>
          <w:vertAlign w:val="superscript"/>
        </w:rPr>
        <w:t>(</w:t>
      </w:r>
      <w:r w:rsidRPr="0039489D">
        <w:rPr>
          <w:rStyle w:val="FootnoteReference"/>
          <w:rFonts w:ascii="Traditional Arabic" w:hAnsi="Traditional Arabic"/>
        </w:rPr>
        <w:footnoteReference w:id="1641"/>
      </w:r>
      <w:r w:rsidRPr="0039489D">
        <w:rPr>
          <w:rFonts w:ascii="Traditional Arabic" w:hAnsi="Traditional Arabic"/>
          <w:vertAlign w:val="superscript"/>
        </w:rPr>
        <w:t>)</w:t>
      </w:r>
      <w:r>
        <w:rPr>
          <w:rFonts w:ascii="Traditional Arabic" w:hAnsi="Traditional Arabic" w:hint="cs"/>
          <w:rtl/>
        </w:rPr>
        <w:t xml:space="preserve"> في مَسجِدٍ فقال: </w:t>
      </w:r>
      <w:r w:rsidRPr="0039489D">
        <w:rPr>
          <w:rFonts w:ascii="Traditional Arabic" w:hAnsi="Traditional Arabic"/>
          <w:rtl/>
        </w:rPr>
        <w:t>«</w:t>
      </w:r>
      <w:r>
        <w:rPr>
          <w:rFonts w:ascii="Traditional Arabic" w:hAnsi="Traditional Arabic" w:hint="cs"/>
          <w:b/>
          <w:bCs/>
          <w:rtl/>
        </w:rPr>
        <w:t>لا وَجَدْتَهُ</w:t>
      </w:r>
      <w:r w:rsidRPr="0039489D">
        <w:rPr>
          <w:rFonts w:ascii="Traditional Arabic" w:hAnsi="Traditional Arabic"/>
          <w:rtl/>
        </w:rPr>
        <w:t>»</w:t>
      </w:r>
      <w:r w:rsidRPr="0039489D">
        <w:rPr>
          <w:rFonts w:ascii="Traditional Arabic" w:hAnsi="Traditional Arabic"/>
          <w:vertAlign w:val="superscript"/>
        </w:rPr>
        <w:t>(</w:t>
      </w:r>
      <w:r w:rsidRPr="0039489D">
        <w:rPr>
          <w:rStyle w:val="FootnoteReference"/>
          <w:rFonts w:ascii="Traditional Arabic" w:hAnsi="Traditional Arabic"/>
        </w:rPr>
        <w:footnoteReference w:id="1642"/>
      </w:r>
      <w:r w:rsidRPr="0039489D">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محمّد بنُ إسحاقَ الس</w:t>
      </w:r>
      <w:r>
        <w:rPr>
          <w:rFonts w:ascii="Traditional Arabic" w:hAnsi="Traditional Arabic" w:hint="eastAsia"/>
          <w:rtl/>
        </w:rPr>
        <w:t>َّ</w:t>
      </w:r>
      <w:r>
        <w:rPr>
          <w:rFonts w:ascii="Traditional Arabic" w:hAnsi="Traditional Arabic" w:hint="cs"/>
          <w:rtl/>
        </w:rPr>
        <w:t xml:space="preserve">رّاجُ في </w:t>
      </w:r>
      <w:r w:rsidRPr="0039489D">
        <w:rPr>
          <w:rFonts w:ascii="Traditional Arabic" w:hAnsi="Traditional Arabic"/>
          <w:rtl/>
        </w:rPr>
        <w:t>«</w:t>
      </w:r>
      <w:r>
        <w:rPr>
          <w:rFonts w:ascii="Traditional Arabic" w:hAnsi="Traditional Arabic" w:hint="cs"/>
          <w:rtl/>
        </w:rPr>
        <w:t>مُسنَدِه</w:t>
      </w:r>
      <w:r w:rsidRPr="0039489D">
        <w:rPr>
          <w:rFonts w:ascii="Traditional Arabic" w:hAnsi="Traditional Arabic"/>
          <w:rtl/>
        </w:rPr>
        <w:t>»</w:t>
      </w:r>
      <w:r>
        <w:rPr>
          <w:rFonts w:ascii="Traditional Arabic" w:hAnsi="Traditional Arabic" w:hint="cs"/>
          <w:rtl/>
        </w:rPr>
        <w:t>.</w:t>
      </w:r>
    </w:p>
    <w:p w14:paraId="22EBF0FB" w14:textId="77777777" w:rsidR="0039489D" w:rsidRDefault="0039489D" w:rsidP="002325BC">
      <w:pPr>
        <w:pStyle w:val="BodyTextIndent"/>
        <w:numPr>
          <w:ilvl w:val="0"/>
          <w:numId w:val="7"/>
        </w:numPr>
        <w:ind w:left="981" w:hanging="624"/>
        <w:rPr>
          <w:rFonts w:ascii="Traditional Arabic" w:hAnsi="Traditional Arabic"/>
        </w:rPr>
      </w:pPr>
      <w:r>
        <w:rPr>
          <w:rFonts w:ascii="Traditional Arabic" w:hAnsi="Traditional Arabic" w:hint="cs"/>
          <w:rtl/>
        </w:rPr>
        <w:t>عن إسحاقَ بنِ إبراهيم قال: قلتُ لأَبِي قُرّةَ</w:t>
      </w:r>
      <w:r w:rsidRPr="0039489D">
        <w:rPr>
          <w:rFonts w:ascii="Traditional Arabic" w:hAnsi="Traditional Arabic"/>
          <w:vertAlign w:val="superscript"/>
        </w:rPr>
        <w:t>(</w:t>
      </w:r>
      <w:r w:rsidRPr="0039489D">
        <w:rPr>
          <w:rStyle w:val="FootnoteReference"/>
          <w:rFonts w:ascii="Traditional Arabic" w:hAnsi="Traditional Arabic"/>
        </w:rPr>
        <w:footnoteReference w:id="1643"/>
      </w:r>
      <w:r w:rsidRPr="0039489D">
        <w:rPr>
          <w:rFonts w:ascii="Traditional Arabic" w:hAnsi="Traditional Arabic"/>
          <w:vertAlign w:val="superscript"/>
        </w:rPr>
        <w:t>)</w:t>
      </w:r>
      <w:r>
        <w:rPr>
          <w:rFonts w:ascii="Traditional Arabic" w:hAnsi="Traditional Arabic" w:hint="cs"/>
          <w:rtl/>
        </w:rPr>
        <w:t xml:space="preserve">: أذكَرَ موسَى بنُ عُقبةَ عن عمرِو بنِ أبِي عَمرٍو 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رجُلًا دَخَلَ </w:t>
      </w:r>
      <w:r w:rsidR="00E25EFD">
        <w:rPr>
          <w:rFonts w:ascii="Traditional Arabic" w:hAnsi="Traditional Arabic" w:hint="cs"/>
          <w:rtl/>
        </w:rPr>
        <w:t>الـمَ</w:t>
      </w:r>
      <w:r>
        <w:rPr>
          <w:rFonts w:ascii="Traditional Arabic" w:hAnsi="Traditional Arabic" w:hint="cs"/>
          <w:rtl/>
        </w:rPr>
        <w:t xml:space="preserve">سجِدَ يَنشُدُ ضالّةً فقالَ له النّبِيُّ </w:t>
      </w:r>
      <w:r w:rsidRPr="0039489D">
        <w:rPr>
          <w:rFonts w:ascii="Simplified Arabic" w:hAnsi="Simplified Arabic" w:hint="cs"/>
        </w:rPr>
        <w:sym w:font="AGA Arabesque" w:char="F072"/>
      </w:r>
      <w:r>
        <w:rPr>
          <w:rFonts w:ascii="Simplified Arabic" w:hAnsi="Simplified Arabic" w:hint="cs"/>
          <w:rtl/>
        </w:rPr>
        <w:t xml:space="preserve">: </w:t>
      </w:r>
      <w:r w:rsidRPr="0039489D">
        <w:rPr>
          <w:rFonts w:ascii="Traditional Arabic" w:hAnsi="Traditional Arabic"/>
          <w:rtl/>
        </w:rPr>
        <w:t>«</w:t>
      </w:r>
      <w:r>
        <w:rPr>
          <w:rFonts w:ascii="Traditional Arabic" w:hAnsi="Traditional Arabic" w:hint="cs"/>
          <w:b/>
          <w:bCs/>
          <w:rtl/>
        </w:rPr>
        <w:t>لا وَجَدْتَ</w:t>
      </w:r>
      <w:r w:rsidRPr="0039489D">
        <w:rPr>
          <w:rFonts w:ascii="Traditional Arabic" w:hAnsi="Traditional Arabic"/>
          <w:b/>
          <w:bCs/>
          <w:vertAlign w:val="superscript"/>
        </w:rPr>
        <w:t>(</w:t>
      </w:r>
      <w:r w:rsidRPr="0039489D">
        <w:rPr>
          <w:rStyle w:val="FootnoteReference"/>
          <w:rFonts w:ascii="Traditional Arabic" w:hAnsi="Traditional Arabic"/>
          <w:b/>
          <w:bCs/>
        </w:rPr>
        <w:footnoteReference w:id="1644"/>
      </w:r>
      <w:r w:rsidRPr="0039489D">
        <w:rPr>
          <w:rFonts w:ascii="Traditional Arabic" w:hAnsi="Traditional Arabic"/>
          <w:b/>
          <w:bCs/>
          <w:vertAlign w:val="superscript"/>
        </w:rPr>
        <w:t>)</w:t>
      </w:r>
      <w:r w:rsidRPr="0039489D">
        <w:rPr>
          <w:rFonts w:ascii="Traditional Arabic" w:hAnsi="Traditional Arabic"/>
          <w:rtl/>
        </w:rPr>
        <w:t>»</w:t>
      </w:r>
      <w:r>
        <w:rPr>
          <w:rFonts w:ascii="Traditional Arabic" w:hAnsi="Traditional Arabic" w:hint="cs"/>
          <w:rtl/>
        </w:rPr>
        <w:t>؟ فأَقَر</w:t>
      </w:r>
      <w:r>
        <w:rPr>
          <w:rFonts w:ascii="Traditional Arabic" w:hAnsi="Traditional Arabic" w:hint="eastAsia"/>
          <w:rtl/>
        </w:rPr>
        <w:t>َّ</w:t>
      </w:r>
      <w:r>
        <w:rPr>
          <w:rFonts w:ascii="Traditional Arabic" w:hAnsi="Traditional Arabic" w:hint="cs"/>
          <w:rtl/>
        </w:rPr>
        <w:t xml:space="preserve"> به </w:t>
      </w:r>
      <w:r w:rsidR="00A4011F">
        <w:rPr>
          <w:rFonts w:ascii="Traditional Arabic" w:hAnsi="Traditional Arabic" w:hint="cs"/>
          <w:rtl/>
        </w:rPr>
        <w:t xml:space="preserve">أبو قُرّةَ وقال: نعَم. </w:t>
      </w:r>
      <w:r w:rsidR="00A4011F">
        <w:rPr>
          <w:rFonts w:ascii="Traditional Arabic" w:hAnsi="Traditional Arabic" w:hint="eastAsia"/>
          <w:rtl/>
        </w:rPr>
        <w:t>هذا</w:t>
      </w:r>
      <w:r w:rsidR="00A4011F">
        <w:rPr>
          <w:rFonts w:ascii="Traditional Arabic" w:hAnsi="Traditional Arabic"/>
          <w:rtl/>
        </w:rPr>
        <w:t xml:space="preserve"> حدِيثٌ صحِيحٌ أخرجَه </w:t>
      </w:r>
      <w:r w:rsidR="00A4011F">
        <w:rPr>
          <w:rFonts w:ascii="Traditional Arabic" w:hAnsi="Traditional Arabic" w:hint="cs"/>
          <w:rtl/>
        </w:rPr>
        <w:t xml:space="preserve">إسحاقُ بنُ راهَويهِ في </w:t>
      </w:r>
      <w:r w:rsidR="00A4011F" w:rsidRPr="00A4011F">
        <w:rPr>
          <w:rFonts w:ascii="Traditional Arabic" w:hAnsi="Traditional Arabic"/>
          <w:rtl/>
        </w:rPr>
        <w:t>«</w:t>
      </w:r>
      <w:r w:rsidR="00A4011F">
        <w:rPr>
          <w:rFonts w:ascii="Traditional Arabic" w:hAnsi="Traditional Arabic" w:hint="cs"/>
          <w:rtl/>
        </w:rPr>
        <w:t>مُسنَدِه</w:t>
      </w:r>
      <w:r w:rsidR="00A4011F" w:rsidRPr="00A4011F">
        <w:rPr>
          <w:rFonts w:ascii="Traditional Arabic" w:hAnsi="Traditional Arabic"/>
          <w:rtl/>
        </w:rPr>
        <w:t>»</w:t>
      </w:r>
      <w:r w:rsidR="00A4011F">
        <w:rPr>
          <w:rFonts w:ascii="Traditional Arabic" w:hAnsi="Traditional Arabic" w:hint="cs"/>
          <w:rtl/>
        </w:rPr>
        <w:t>.</w:t>
      </w:r>
    </w:p>
    <w:p w14:paraId="22EBF0FC" w14:textId="77777777" w:rsidR="00A4011F" w:rsidRDefault="00A4011F"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عَمرِو بنِ شُعَيبٍ عن أبِيه عن جَدّه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A4011F">
        <w:rPr>
          <w:rFonts w:ascii="Traditional Arabic" w:hAnsi="Traditional Arabic"/>
          <w:rtl/>
        </w:rPr>
        <w:t>«</w:t>
      </w:r>
      <w:r>
        <w:rPr>
          <w:rFonts w:ascii="Traditional Arabic" w:hAnsi="Traditional Arabic" w:hint="cs"/>
          <w:rtl/>
        </w:rPr>
        <w:t>نَهَى</w:t>
      </w:r>
      <w:r w:rsidRPr="00A4011F">
        <w:rPr>
          <w:rFonts w:ascii="Traditional Arabic" w:hAnsi="Traditional Arabic"/>
          <w:vertAlign w:val="superscript"/>
        </w:rPr>
        <w:t>(</w:t>
      </w:r>
      <w:r w:rsidRPr="00A4011F">
        <w:rPr>
          <w:rStyle w:val="FootnoteReference"/>
          <w:rFonts w:ascii="Traditional Arabic" w:hAnsi="Traditional Arabic"/>
        </w:rPr>
        <w:footnoteReference w:id="1645"/>
      </w:r>
      <w:r w:rsidRPr="00A4011F">
        <w:rPr>
          <w:rFonts w:ascii="Traditional Arabic" w:hAnsi="Traditional Arabic"/>
          <w:vertAlign w:val="superscript"/>
        </w:rPr>
        <w:t>)</w:t>
      </w:r>
      <w:r>
        <w:rPr>
          <w:rFonts w:ascii="Traditional Arabic" w:hAnsi="Traditional Arabic" w:hint="cs"/>
          <w:rtl/>
        </w:rPr>
        <w:t xml:space="preserve"> رَسولُ اللهِ </w:t>
      </w:r>
      <w:r w:rsidRPr="00A4011F">
        <w:rPr>
          <w:rFonts w:ascii="Simplified Arabic" w:hAnsi="Simplified Arabic" w:hint="cs"/>
        </w:rPr>
        <w:sym w:font="AGA Arabesque" w:char="F072"/>
      </w:r>
      <w:r>
        <w:rPr>
          <w:rFonts w:ascii="Simplified Arabic" w:hAnsi="Simplified Arabic" w:hint="cs"/>
          <w:rtl/>
        </w:rPr>
        <w:t xml:space="preserve"> عَنِ البَيْعِ والشِّراءِ فِي </w:t>
      </w:r>
      <w:r w:rsidR="00E25EFD">
        <w:rPr>
          <w:rFonts w:ascii="Simplified Arabic" w:hAnsi="Simplified Arabic" w:hint="cs"/>
          <w:rtl/>
        </w:rPr>
        <w:t>الـمَ</w:t>
      </w:r>
      <w:r>
        <w:rPr>
          <w:rFonts w:ascii="Simplified Arabic" w:hAnsi="Simplified Arabic" w:hint="cs"/>
          <w:rtl/>
        </w:rPr>
        <w:t>سْجِدِ</w:t>
      </w:r>
      <w:r w:rsidRPr="00A4011F">
        <w:rPr>
          <w:rFonts w:ascii="Traditional Arabic" w:hAnsi="Traditional Arabic"/>
          <w:vertAlign w:val="superscript"/>
        </w:rPr>
        <w:t>(</w:t>
      </w:r>
      <w:r w:rsidRPr="00A4011F">
        <w:rPr>
          <w:rStyle w:val="FootnoteReference"/>
          <w:rFonts w:ascii="Traditional Arabic" w:hAnsi="Traditional Arabic"/>
        </w:rPr>
        <w:footnoteReference w:id="1646"/>
      </w:r>
      <w:r w:rsidRPr="00A4011F">
        <w:rPr>
          <w:rFonts w:ascii="Traditional Arabic" w:hAnsi="Traditional Arabic"/>
          <w:vertAlign w:val="superscript"/>
        </w:rPr>
        <w:t>)</w:t>
      </w:r>
      <w:r>
        <w:rPr>
          <w:rFonts w:ascii="Simplified Arabic" w:hAnsi="Simplified Arabic" w:hint="cs"/>
          <w:rtl/>
        </w:rPr>
        <w:t xml:space="preserve"> وَأَنْ يُنْشَدَ فِيهِ الأَشْعارُ</w:t>
      </w:r>
      <w:r w:rsidRPr="00A4011F">
        <w:rPr>
          <w:rFonts w:ascii="Traditional Arabic" w:hAnsi="Traditional Arabic"/>
          <w:vertAlign w:val="superscript"/>
        </w:rPr>
        <w:t>(</w:t>
      </w:r>
      <w:r w:rsidRPr="00A4011F">
        <w:rPr>
          <w:rStyle w:val="FootnoteReference"/>
          <w:rFonts w:ascii="Traditional Arabic" w:hAnsi="Traditional Arabic"/>
        </w:rPr>
        <w:footnoteReference w:id="1647"/>
      </w:r>
      <w:r w:rsidRPr="00A4011F">
        <w:rPr>
          <w:rFonts w:ascii="Traditional Arabic" w:hAnsi="Traditional Arabic"/>
          <w:vertAlign w:val="superscript"/>
        </w:rPr>
        <w:t>)</w:t>
      </w:r>
      <w:r>
        <w:rPr>
          <w:rFonts w:ascii="Simplified Arabic" w:hAnsi="Simplified Arabic" w:hint="cs"/>
          <w:rtl/>
        </w:rPr>
        <w:t xml:space="preserve"> وَأَنْ تُنْشَدَ فِيهِ الضّال</w:t>
      </w:r>
      <w:r>
        <w:rPr>
          <w:rFonts w:ascii="Simplified Arabic" w:hAnsi="Simplified Arabic" w:hint="eastAsia"/>
          <w:rtl/>
        </w:rPr>
        <w:t>َّ</w:t>
      </w:r>
      <w:r>
        <w:rPr>
          <w:rFonts w:ascii="Simplified Arabic" w:hAnsi="Simplified Arabic" w:hint="cs"/>
          <w:rtl/>
        </w:rPr>
        <w:t>ةُ</w:t>
      </w:r>
      <w:r w:rsidRPr="00A4011F">
        <w:rPr>
          <w:rFonts w:ascii="Traditional Arabic" w:hAnsi="Traditional Arabic"/>
          <w:rtl/>
        </w:rPr>
        <w:t>»</w:t>
      </w:r>
      <w:r>
        <w:rPr>
          <w:rFonts w:ascii="Traditional Arabic" w:hAnsi="Traditional Arabic" w:hint="cs"/>
          <w:rtl/>
        </w:rPr>
        <w:t xml:space="preserve"> الحديثَ.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أصحابُ السُّنَن.</w:t>
      </w:r>
    </w:p>
    <w:p w14:paraId="22EBF0FD" w14:textId="77777777" w:rsidR="00A4011F" w:rsidRDefault="001B2027" w:rsidP="00FF4292">
      <w:pPr>
        <w:pStyle w:val="Heading2"/>
        <w:rPr>
          <w:rtl/>
        </w:rPr>
      </w:pPr>
      <w:bookmarkStart w:id="173" w:name="_Toc127037633"/>
      <w:r>
        <w:rPr>
          <w:rFonts w:hint="cs"/>
          <w:rtl/>
        </w:rPr>
        <w:t xml:space="preserve">باب مَن يُنْشِدُ فِي </w:t>
      </w:r>
      <w:r w:rsidR="00E25EFD">
        <w:rPr>
          <w:rFonts w:hint="cs"/>
          <w:rtl/>
        </w:rPr>
        <w:t>الـمَ</w:t>
      </w:r>
      <w:r>
        <w:rPr>
          <w:rFonts w:hint="cs"/>
          <w:rtl/>
        </w:rPr>
        <w:t>سْجِدِ شِعْرًا</w:t>
      </w:r>
      <w:bookmarkEnd w:id="173"/>
    </w:p>
    <w:p w14:paraId="22EBF0FE" w14:textId="77777777" w:rsidR="001B2027" w:rsidRDefault="001B2027" w:rsidP="002325BC">
      <w:pPr>
        <w:pStyle w:val="BodyTextIndent"/>
        <w:numPr>
          <w:ilvl w:val="0"/>
          <w:numId w:val="7"/>
        </w:numPr>
        <w:ind w:left="981" w:hanging="624"/>
        <w:rPr>
          <w:rFonts w:ascii="Traditional Arabic" w:hAnsi="Traditional Arabic"/>
        </w:rPr>
      </w:pPr>
      <w:r w:rsidRPr="001B2027">
        <w:rPr>
          <w:rFonts w:ascii="Traditional Arabic" w:hAnsi="Traditional Arabic" w:hint="cs"/>
          <w:rtl/>
        </w:rPr>
        <w:t xml:space="preserve">عن عائشةَ </w:t>
      </w:r>
      <w:r w:rsidRPr="001B2027">
        <w:rPr>
          <w:rFonts w:ascii="Traditional Arabic" w:hAnsi="Traditional Arabic" w:hint="eastAsia"/>
          <w:rtl/>
        </w:rPr>
        <w:t>رضي</w:t>
      </w:r>
      <w:r w:rsidRPr="001B2027">
        <w:rPr>
          <w:rFonts w:ascii="Traditional Arabic" w:hAnsi="Traditional Arabic"/>
          <w:rtl/>
        </w:rPr>
        <w:t xml:space="preserve"> الله عنه</w:t>
      </w:r>
      <w:r w:rsidRPr="001B2027">
        <w:rPr>
          <w:rFonts w:ascii="Traditional Arabic" w:hAnsi="Traditional Arabic" w:hint="cs"/>
          <w:rtl/>
        </w:rPr>
        <w:t>ا أنّ النّبِي</w:t>
      </w:r>
      <w:r w:rsidRPr="001B2027">
        <w:rPr>
          <w:rFonts w:ascii="Traditional Arabic" w:hAnsi="Traditional Arabic" w:hint="eastAsia"/>
          <w:rtl/>
        </w:rPr>
        <w:t>َّ</w:t>
      </w:r>
      <w:r w:rsidRPr="001B2027">
        <w:rPr>
          <w:rFonts w:ascii="Traditional Arabic" w:hAnsi="Traditional Arabic" w:hint="cs"/>
          <w:rtl/>
        </w:rPr>
        <w:t xml:space="preserve"> </w:t>
      </w:r>
      <w:r w:rsidRPr="001B2027">
        <w:rPr>
          <w:rFonts w:ascii="Simplified Arabic" w:hAnsi="Simplified Arabic" w:hint="cs"/>
        </w:rPr>
        <w:sym w:font="AGA Arabesque" w:char="F072"/>
      </w:r>
      <w:r w:rsidRPr="001B2027">
        <w:rPr>
          <w:rFonts w:ascii="Simplified Arabic" w:hAnsi="Simplified Arabic" w:hint="cs"/>
          <w:rtl/>
        </w:rPr>
        <w:t xml:space="preserve"> كان يَضَعُ لِحَسّانَ </w:t>
      </w:r>
      <w:r w:rsidRPr="001B2027">
        <w:rPr>
          <w:rFonts w:ascii="Simplified Arabic" w:hAnsi="Simplified Arabic" w:hint="eastAsia"/>
          <w:rtl/>
        </w:rPr>
        <w:t>رضي</w:t>
      </w:r>
      <w:r w:rsidRPr="001B2027">
        <w:rPr>
          <w:rFonts w:ascii="Simplified Arabic" w:hAnsi="Simplified Arabic"/>
          <w:rtl/>
        </w:rPr>
        <w:t xml:space="preserve"> الله عنه</w:t>
      </w:r>
      <w:r w:rsidRPr="001B2027">
        <w:rPr>
          <w:rFonts w:ascii="Simplified Arabic" w:hAnsi="Simplified Arabic" w:hint="cs"/>
          <w:rtl/>
        </w:rPr>
        <w:t xml:space="preserve"> مِنبَرًا في </w:t>
      </w:r>
      <w:r w:rsidR="00E25EFD">
        <w:rPr>
          <w:rFonts w:ascii="Simplified Arabic" w:hAnsi="Simplified Arabic" w:hint="cs"/>
          <w:rtl/>
        </w:rPr>
        <w:t>الـمَ</w:t>
      </w:r>
      <w:r w:rsidRPr="001B2027">
        <w:rPr>
          <w:rFonts w:ascii="Simplified Arabic" w:hAnsi="Simplified Arabic" w:hint="cs"/>
          <w:rtl/>
        </w:rPr>
        <w:t xml:space="preserve">سجِد يَقومُ علَيه يَهجُو الّذِينَ كانوا يَهْجُونَ النّبِيَّ </w:t>
      </w:r>
      <w:r w:rsidRPr="001B2027">
        <w:rPr>
          <w:rFonts w:ascii="Simplified Arabic" w:hAnsi="Simplified Arabic" w:hint="cs"/>
        </w:rPr>
        <w:sym w:font="AGA Arabesque" w:char="F072"/>
      </w:r>
      <w:r w:rsidRPr="001B2027">
        <w:rPr>
          <w:rFonts w:ascii="Simplified Arabic" w:hAnsi="Simplified Arabic" w:hint="cs"/>
          <w:rtl/>
        </w:rPr>
        <w:t xml:space="preserve">، فقال النّبِيُّ </w:t>
      </w:r>
      <w:r w:rsidRPr="001B2027">
        <w:rPr>
          <w:rFonts w:ascii="Simplified Arabic" w:hAnsi="Simplified Arabic" w:hint="cs"/>
        </w:rPr>
        <w:sym w:font="AGA Arabesque" w:char="F072"/>
      </w:r>
      <w:r w:rsidRPr="001B2027">
        <w:rPr>
          <w:rFonts w:ascii="Simplified Arabic" w:hAnsi="Simplified Arabic" w:hint="cs"/>
          <w:rtl/>
        </w:rPr>
        <w:t xml:space="preserve">: </w:t>
      </w:r>
      <w:r w:rsidRPr="001B2027">
        <w:rPr>
          <w:rFonts w:ascii="Traditional Arabic" w:hAnsi="Traditional Arabic"/>
          <w:rtl/>
        </w:rPr>
        <w:t>«</w:t>
      </w:r>
      <w:r w:rsidRPr="001B2027">
        <w:rPr>
          <w:rFonts w:ascii="Traditional Arabic" w:hAnsi="Traditional Arabic" w:hint="cs"/>
          <w:b/>
          <w:bCs/>
          <w:rtl/>
        </w:rPr>
        <w:t>إِن</w:t>
      </w:r>
      <w:r w:rsidRPr="001B2027">
        <w:rPr>
          <w:rFonts w:ascii="Traditional Arabic" w:hAnsi="Traditional Arabic" w:hint="eastAsia"/>
          <w:b/>
          <w:bCs/>
          <w:rtl/>
        </w:rPr>
        <w:t>َّ</w:t>
      </w:r>
      <w:r w:rsidRPr="001B2027">
        <w:rPr>
          <w:rFonts w:ascii="Traditional Arabic" w:hAnsi="Traditional Arabic" w:hint="cs"/>
          <w:b/>
          <w:bCs/>
          <w:rtl/>
        </w:rPr>
        <w:t xml:space="preserve"> رُوْحَ القُدُسِ</w:t>
      </w:r>
      <w:r w:rsidRPr="001B2027">
        <w:rPr>
          <w:rFonts w:ascii="Traditional Arabic" w:hAnsi="Traditional Arabic"/>
          <w:b/>
          <w:bCs/>
          <w:vertAlign w:val="superscript"/>
        </w:rPr>
        <w:t>(</w:t>
      </w:r>
      <w:r w:rsidRPr="001B2027">
        <w:rPr>
          <w:rStyle w:val="FootnoteReference"/>
          <w:rFonts w:ascii="Traditional Arabic" w:hAnsi="Traditional Arabic"/>
          <w:b/>
          <w:bCs/>
        </w:rPr>
        <w:footnoteReference w:id="1648"/>
      </w:r>
      <w:r w:rsidRPr="001B2027">
        <w:rPr>
          <w:rFonts w:ascii="Traditional Arabic" w:hAnsi="Traditional Arabic"/>
          <w:b/>
          <w:bCs/>
          <w:vertAlign w:val="superscript"/>
        </w:rPr>
        <w:t>)</w:t>
      </w:r>
      <w:r w:rsidRPr="001B2027">
        <w:rPr>
          <w:rFonts w:ascii="Traditional Arabic" w:hAnsi="Traditional Arabic" w:hint="cs"/>
          <w:b/>
          <w:bCs/>
          <w:rtl/>
        </w:rPr>
        <w:t xml:space="preserve"> مَعَ حَسّانَ</w:t>
      </w:r>
      <w:r w:rsidRPr="001B2027">
        <w:rPr>
          <w:rFonts w:ascii="Traditional Arabic" w:hAnsi="Traditional Arabic"/>
          <w:b/>
          <w:bCs/>
          <w:vertAlign w:val="superscript"/>
        </w:rPr>
        <w:t>(</w:t>
      </w:r>
      <w:r w:rsidRPr="001B2027">
        <w:rPr>
          <w:rStyle w:val="FootnoteReference"/>
          <w:rFonts w:ascii="Traditional Arabic" w:hAnsi="Traditional Arabic"/>
          <w:b/>
          <w:bCs/>
        </w:rPr>
        <w:footnoteReference w:id="1649"/>
      </w:r>
      <w:r w:rsidRPr="001B2027">
        <w:rPr>
          <w:rFonts w:ascii="Traditional Arabic" w:hAnsi="Traditional Arabic"/>
          <w:b/>
          <w:bCs/>
          <w:vertAlign w:val="superscript"/>
        </w:rPr>
        <w:t>)</w:t>
      </w:r>
      <w:r w:rsidRPr="001B2027">
        <w:rPr>
          <w:rFonts w:ascii="Traditional Arabic" w:hAnsi="Traditional Arabic" w:hint="cs"/>
          <w:b/>
          <w:bCs/>
          <w:rtl/>
        </w:rPr>
        <w:t xml:space="preserve"> ما دامَ يُنافِحُ عَنْ </w:t>
      </w:r>
      <w:r>
        <w:rPr>
          <w:rFonts w:ascii="Traditional Arabic" w:hAnsi="Traditional Arabic" w:hint="cs"/>
          <w:b/>
          <w:bCs/>
          <w:rtl/>
        </w:rPr>
        <w:t>رَسُولِ</w:t>
      </w:r>
      <w:r>
        <w:rPr>
          <w:rFonts w:ascii="Traditional Arabic" w:hAnsi="Traditional Arabic" w:hint="eastAsia"/>
          <w:b/>
          <w:bCs/>
          <w:rtl/>
        </w:rPr>
        <w:t> </w:t>
      </w:r>
      <w:r>
        <w:rPr>
          <w:rFonts w:ascii="Traditional Arabic" w:hAnsi="Traditional Arabic" w:hint="cs"/>
          <w:b/>
          <w:bCs/>
          <w:rtl/>
        </w:rPr>
        <w:t>اللهِ</w:t>
      </w:r>
      <w:r>
        <w:rPr>
          <w:rFonts w:ascii="Traditional Arabic" w:hAnsi="Traditional Arabic" w:hint="eastAsia"/>
          <w:b/>
          <w:bCs/>
          <w:rtl/>
        </w:rPr>
        <w:t> </w:t>
      </w:r>
      <w:r w:rsidRPr="001B2027">
        <w:rPr>
          <w:rFonts w:ascii="Simplified Arabic" w:hAnsi="Simplified Arabic" w:hint="cs"/>
          <w:b/>
          <w:bCs/>
        </w:rPr>
        <w:sym w:font="AGA Arabesque" w:char="F072"/>
      </w:r>
      <w:r>
        <w:rPr>
          <w:rFonts w:ascii="Simplified Arabic" w:hAnsi="Simplified Arabic" w:hint="eastAsia"/>
          <w:b/>
          <w:bCs/>
          <w:rtl/>
        </w:rPr>
        <w:t> </w:t>
      </w:r>
      <w:r w:rsidRPr="001B2027">
        <w:rPr>
          <w:rFonts w:ascii="Traditional Arabic" w:hAnsi="Traditional Arabic"/>
          <w:b/>
          <w:bCs/>
          <w:vertAlign w:val="superscript"/>
        </w:rPr>
        <w:t>(</w:t>
      </w:r>
      <w:r w:rsidRPr="001B2027">
        <w:rPr>
          <w:rStyle w:val="FootnoteReference"/>
          <w:rFonts w:ascii="Traditional Arabic" w:hAnsi="Traditional Arabic"/>
          <w:b/>
          <w:bCs/>
        </w:rPr>
        <w:footnoteReference w:id="1650"/>
      </w:r>
      <w:r w:rsidRPr="001B2027">
        <w:rPr>
          <w:rFonts w:ascii="Traditional Arabic" w:hAnsi="Traditional Arabic"/>
          <w:b/>
          <w:bCs/>
          <w:vertAlign w:val="superscript"/>
        </w:rPr>
        <w:t>)</w:t>
      </w:r>
      <w:r w:rsidRPr="001B202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w:t>
      </w:r>
      <w:r>
        <w:rPr>
          <w:rFonts w:ascii="Traditional Arabic" w:hAnsi="Traditional Arabic"/>
          <w:rtl/>
        </w:rPr>
        <w:t xml:space="preserve">أخرجَه </w:t>
      </w:r>
      <w:r>
        <w:rPr>
          <w:rFonts w:ascii="Traditional Arabic" w:hAnsi="Traditional Arabic" w:hint="cs"/>
          <w:rtl/>
        </w:rPr>
        <w:t>أبو داود.</w:t>
      </w:r>
    </w:p>
    <w:p w14:paraId="22EBF0FF" w14:textId="77777777" w:rsidR="001B2027" w:rsidRDefault="001B2027"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سِماكِ بنِ حَربٍ قال: قلتُ لجابرِ بنِ سَـمُـرةَ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w:t>
      </w:r>
      <w:r w:rsidR="00637808">
        <w:rPr>
          <w:rFonts w:ascii="Traditional Arabic" w:hAnsi="Traditional Arabic" w:hint="cs"/>
          <w:rtl/>
        </w:rPr>
        <w:t xml:space="preserve"> </w:t>
      </w:r>
      <w:r w:rsidR="00752584">
        <w:rPr>
          <w:rFonts w:ascii="Traditional Arabic" w:hAnsi="Traditional Arabic" w:hint="cs"/>
          <w:rtl/>
        </w:rPr>
        <w:t xml:space="preserve">أَكُنتَ تُجالِسُ رسولَ الله </w:t>
      </w:r>
      <w:r w:rsidR="00752584" w:rsidRPr="00752584">
        <w:rPr>
          <w:rFonts w:ascii="Simplified Arabic" w:hAnsi="Simplified Arabic" w:hint="cs"/>
        </w:rPr>
        <w:sym w:font="AGA Arabesque" w:char="F072"/>
      </w:r>
      <w:r w:rsidR="00752584">
        <w:rPr>
          <w:rFonts w:ascii="Simplified Arabic" w:hAnsi="Simplified Arabic" w:hint="cs"/>
          <w:rtl/>
        </w:rPr>
        <w:t xml:space="preserve">؟ قال: </w:t>
      </w:r>
      <w:r w:rsidR="00752584" w:rsidRPr="00752584">
        <w:rPr>
          <w:rFonts w:ascii="Traditional Arabic" w:hAnsi="Traditional Arabic"/>
          <w:rtl/>
        </w:rPr>
        <w:t>«</w:t>
      </w:r>
      <w:r w:rsidR="00752584">
        <w:rPr>
          <w:rFonts w:ascii="Traditional Arabic" w:hAnsi="Traditional Arabic" w:hint="cs"/>
          <w:rtl/>
        </w:rPr>
        <w:t>نعَم، وكن طوِيلَ الص</w:t>
      </w:r>
      <w:r w:rsidR="00752584">
        <w:rPr>
          <w:rFonts w:ascii="Traditional Arabic" w:hAnsi="Traditional Arabic" w:hint="eastAsia"/>
          <w:rtl/>
        </w:rPr>
        <w:t>َّ</w:t>
      </w:r>
      <w:r w:rsidR="00752584">
        <w:rPr>
          <w:rFonts w:ascii="Traditional Arabic" w:hAnsi="Traditional Arabic" w:hint="cs"/>
          <w:rtl/>
        </w:rPr>
        <w:t xml:space="preserve">متِ </w:t>
      </w:r>
      <w:r w:rsidR="00752584" w:rsidRPr="00752584">
        <w:rPr>
          <w:rFonts w:ascii="Traditional Arabic" w:hAnsi="Traditional Arabic"/>
          <w:vertAlign w:val="superscript"/>
        </w:rPr>
        <w:t>(</w:t>
      </w:r>
      <w:r w:rsidR="00752584" w:rsidRPr="00752584">
        <w:rPr>
          <w:rStyle w:val="FootnoteReference"/>
          <w:rFonts w:ascii="Traditional Arabic" w:hAnsi="Traditional Arabic"/>
        </w:rPr>
        <w:footnoteReference w:id="1651"/>
      </w:r>
      <w:r w:rsidR="00752584" w:rsidRPr="00752584">
        <w:rPr>
          <w:rFonts w:ascii="Traditional Arabic" w:hAnsi="Traditional Arabic"/>
          <w:vertAlign w:val="superscript"/>
        </w:rPr>
        <w:t>)</w:t>
      </w:r>
      <w:r w:rsidR="00752584">
        <w:rPr>
          <w:rFonts w:ascii="Traditional Arabic" w:hAnsi="Traditional Arabic" w:hint="cs"/>
          <w:rtl/>
        </w:rPr>
        <w:t xml:space="preserve">قَلِيلَ </w:t>
      </w:r>
      <w:r w:rsidR="00E51308">
        <w:rPr>
          <w:rFonts w:ascii="Traditional Arabic" w:hAnsi="Traditional Arabic" w:hint="cs"/>
          <w:rtl/>
        </w:rPr>
        <w:t>الض</w:t>
      </w:r>
      <w:r w:rsidR="00E51308">
        <w:rPr>
          <w:rFonts w:ascii="Traditional Arabic" w:hAnsi="Traditional Arabic" w:hint="eastAsia"/>
          <w:rtl/>
        </w:rPr>
        <w:t>َّ</w:t>
      </w:r>
      <w:r w:rsidR="00E51308">
        <w:rPr>
          <w:rFonts w:ascii="Traditional Arabic" w:hAnsi="Traditional Arabic" w:hint="cs"/>
          <w:rtl/>
        </w:rPr>
        <w:t>حِك، وكان أصحابُه رُب</w:t>
      </w:r>
      <w:r w:rsidR="00E51308">
        <w:rPr>
          <w:rFonts w:ascii="Traditional Arabic" w:hAnsi="Traditional Arabic" w:hint="eastAsia"/>
          <w:rtl/>
        </w:rPr>
        <w:t>َّ</w:t>
      </w:r>
      <w:r w:rsidR="00E51308">
        <w:rPr>
          <w:rFonts w:ascii="Traditional Arabic" w:hAnsi="Traditional Arabic" w:hint="cs"/>
          <w:rtl/>
        </w:rPr>
        <w:t xml:space="preserve">ما تَناشَدُوا الشِّعرَ في </w:t>
      </w:r>
      <w:r w:rsidR="00E25EFD">
        <w:rPr>
          <w:rFonts w:ascii="Traditional Arabic" w:hAnsi="Traditional Arabic" w:hint="cs"/>
          <w:rtl/>
        </w:rPr>
        <w:t>الـمَ</w:t>
      </w:r>
      <w:r w:rsidR="00E51308">
        <w:rPr>
          <w:rFonts w:ascii="Traditional Arabic" w:hAnsi="Traditional Arabic" w:hint="cs"/>
          <w:rtl/>
        </w:rPr>
        <w:t>سجِدِ وذكَروا أُمورَهُم في الجاهلِيّةِ وهُم يَضحَكُونَ ورُبّما تَبَس</w:t>
      </w:r>
      <w:r w:rsidR="00E51308">
        <w:rPr>
          <w:rFonts w:ascii="Traditional Arabic" w:hAnsi="Traditional Arabic" w:hint="eastAsia"/>
          <w:rtl/>
        </w:rPr>
        <w:t>َّ</w:t>
      </w:r>
      <w:r w:rsidR="00E51308">
        <w:rPr>
          <w:rFonts w:ascii="Traditional Arabic" w:hAnsi="Traditional Arabic" w:hint="cs"/>
          <w:rtl/>
        </w:rPr>
        <w:t>م معَهُم</w:t>
      </w:r>
      <w:r w:rsidR="00752584" w:rsidRPr="00752584">
        <w:rPr>
          <w:rFonts w:ascii="Traditional Arabic" w:hAnsi="Traditional Arabic"/>
          <w:rtl/>
        </w:rPr>
        <w:t>»</w:t>
      </w:r>
      <w:r w:rsidR="00E51308" w:rsidRPr="00E51308">
        <w:rPr>
          <w:rFonts w:ascii="Traditional Arabic" w:hAnsi="Traditional Arabic"/>
          <w:vertAlign w:val="superscript"/>
        </w:rPr>
        <w:t>(</w:t>
      </w:r>
      <w:r w:rsidR="00E51308" w:rsidRPr="00E51308">
        <w:rPr>
          <w:rStyle w:val="FootnoteReference"/>
          <w:rFonts w:ascii="Traditional Arabic" w:hAnsi="Traditional Arabic"/>
        </w:rPr>
        <w:footnoteReference w:id="1652"/>
      </w:r>
      <w:r w:rsidR="00E51308" w:rsidRPr="00E51308">
        <w:rPr>
          <w:rFonts w:ascii="Traditional Arabic" w:hAnsi="Traditional Arabic"/>
          <w:vertAlign w:val="superscript"/>
        </w:rPr>
        <w:t>)</w:t>
      </w:r>
      <w:r w:rsidR="00E51308">
        <w:rPr>
          <w:rFonts w:ascii="Traditional Arabic" w:hAnsi="Traditional Arabic" w:hint="cs"/>
          <w:rtl/>
        </w:rPr>
        <w:t>. هذا حدِيثٌ حسَنٌ أخرجَه أحمد والتّرمذيّ.</w:t>
      </w:r>
    </w:p>
    <w:p w14:paraId="22EBF100" w14:textId="77777777" w:rsidR="00E51308" w:rsidRDefault="00E51308" w:rsidP="00FF4292">
      <w:pPr>
        <w:pStyle w:val="Heading2"/>
        <w:rPr>
          <w:rtl/>
        </w:rPr>
      </w:pPr>
      <w:bookmarkStart w:id="174" w:name="_Toc127037634"/>
      <w:r>
        <w:rPr>
          <w:rFonts w:hint="cs"/>
          <w:rtl/>
        </w:rPr>
        <w:t>باب ما جَاءِ فِي الشِّعْرِ ال</w:t>
      </w:r>
      <w:r>
        <w:rPr>
          <w:rFonts w:hint="eastAsia"/>
          <w:rtl/>
        </w:rPr>
        <w:t>َّ</w:t>
      </w:r>
      <w:r>
        <w:rPr>
          <w:rFonts w:hint="cs"/>
          <w:rtl/>
        </w:rPr>
        <w:t>ذِي لا خَيْرَ فِيه</w:t>
      </w:r>
      <w:bookmarkEnd w:id="174"/>
    </w:p>
    <w:p w14:paraId="22EBF101" w14:textId="77777777" w:rsidR="00E51308" w:rsidRDefault="00E5130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E51308">
        <w:rPr>
          <w:rFonts w:ascii="Simplified Arabic" w:hAnsi="Simplified Arabic" w:hint="cs"/>
        </w:rPr>
        <w:sym w:font="AGA Arabesque" w:char="F072"/>
      </w:r>
      <w:r>
        <w:rPr>
          <w:rFonts w:ascii="Simplified Arabic" w:hAnsi="Simplified Arabic" w:hint="cs"/>
          <w:rtl/>
        </w:rPr>
        <w:t xml:space="preserve">: </w:t>
      </w:r>
      <w:r w:rsidRPr="00E51308">
        <w:rPr>
          <w:rFonts w:ascii="Traditional Arabic" w:hAnsi="Traditional Arabic"/>
          <w:rtl/>
        </w:rPr>
        <w:t>«</w:t>
      </w:r>
      <w:r>
        <w:rPr>
          <w:rFonts w:ascii="Traditional Arabic" w:hAnsi="Traditional Arabic" w:hint="cs"/>
          <w:b/>
          <w:bCs/>
          <w:rtl/>
        </w:rPr>
        <w:t>لَأَنْ يَمْتَلِئَ جَوْفُ أَحَدِكُم قَيْحًا خَيْرٌ لَهُ مِنْ أَنْ يَمْتَلِئَ شِعْرًا</w:t>
      </w:r>
      <w:r w:rsidRPr="00E51308">
        <w:rPr>
          <w:rFonts w:ascii="Traditional Arabic" w:hAnsi="Traditional Arabic"/>
          <w:b/>
          <w:bCs/>
          <w:vertAlign w:val="superscript"/>
        </w:rPr>
        <w:t>(</w:t>
      </w:r>
      <w:r w:rsidRPr="00E51308">
        <w:rPr>
          <w:rStyle w:val="FootnoteReference"/>
          <w:rFonts w:ascii="Traditional Arabic" w:hAnsi="Traditional Arabic"/>
          <w:b/>
          <w:bCs/>
        </w:rPr>
        <w:footnoteReference w:id="1653"/>
      </w:r>
      <w:r w:rsidRPr="00E51308">
        <w:rPr>
          <w:rFonts w:ascii="Traditional Arabic" w:hAnsi="Traditional Arabic"/>
          <w:b/>
          <w:bCs/>
          <w:vertAlign w:val="superscript"/>
        </w:rPr>
        <w:t>)</w:t>
      </w:r>
      <w:r w:rsidRPr="00E5130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sidR="004321BA">
        <w:rPr>
          <w:rFonts w:ascii="Traditional Arabic" w:hAnsi="Traditional Arabic" w:hint="cs"/>
          <w:rtl/>
        </w:rPr>
        <w:t>صحِيحٌ</w:t>
      </w:r>
      <w:r>
        <w:rPr>
          <w:rFonts w:ascii="Traditional Arabic" w:hAnsi="Traditional Arabic"/>
          <w:rtl/>
        </w:rPr>
        <w:t xml:space="preserve"> أخرجَه </w:t>
      </w:r>
      <w:r w:rsidR="004321BA">
        <w:rPr>
          <w:rFonts w:ascii="Traditional Arabic" w:hAnsi="Traditional Arabic" w:hint="cs"/>
          <w:rtl/>
        </w:rPr>
        <w:t>البُخارِيّ ومُس</w:t>
      </w:r>
      <w:r w:rsidR="002325BC">
        <w:rPr>
          <w:rFonts w:ascii="Traditional Arabic" w:hAnsi="Traditional Arabic" w:hint="cs"/>
          <w:rtl/>
        </w:rPr>
        <w:t>لِم وأبو داودَ والترمذِيُّ وابنُ</w:t>
      </w:r>
      <w:r w:rsidR="004321BA">
        <w:rPr>
          <w:rFonts w:ascii="Traditional Arabic" w:hAnsi="Traditional Arabic" w:hint="cs"/>
          <w:rtl/>
        </w:rPr>
        <w:t xml:space="preserve"> ماجه وأبو عَوانةَ وابنُ حِبّانَ.</w:t>
      </w:r>
    </w:p>
    <w:p w14:paraId="22EBF102" w14:textId="77777777" w:rsidR="004321BA" w:rsidRDefault="004321B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 بنِ الخطّابِ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4321BA">
        <w:rPr>
          <w:rFonts w:ascii="Simplified Arabic" w:hAnsi="Simplified Arabic" w:hint="cs"/>
        </w:rPr>
        <w:sym w:font="AGA Arabesque" w:char="F072"/>
      </w:r>
      <w:r>
        <w:rPr>
          <w:rFonts w:ascii="Simplified Arabic" w:hAnsi="Simplified Arabic" w:hint="cs"/>
          <w:rtl/>
        </w:rPr>
        <w:t xml:space="preserve">: </w:t>
      </w:r>
      <w:r w:rsidRPr="004321BA">
        <w:rPr>
          <w:rFonts w:ascii="Traditional Arabic" w:hAnsi="Traditional Arabic"/>
          <w:rtl/>
        </w:rPr>
        <w:t>«</w:t>
      </w:r>
      <w:r>
        <w:rPr>
          <w:rFonts w:ascii="Traditional Arabic" w:hAnsi="Traditional Arabic" w:hint="cs"/>
          <w:b/>
          <w:bCs/>
          <w:rtl/>
        </w:rPr>
        <w:t>لَأَنْ يَمْتَلِئَ جَوْفُ أَحَدِكُم قَيْحًا خَيْرٌ لَهُ مِنْ أَنْ يَمْتَلِئَ شِعْرًا</w:t>
      </w:r>
      <w:r w:rsidRPr="004321BA">
        <w:rPr>
          <w:rFonts w:ascii="Traditional Arabic" w:hAnsi="Traditional Arabic"/>
          <w:rtl/>
        </w:rPr>
        <w:t>»</w:t>
      </w:r>
      <w:r>
        <w:rPr>
          <w:rFonts w:ascii="Traditional Arabic" w:hAnsi="Traditional Arabic" w:hint="cs"/>
          <w:rtl/>
        </w:rPr>
        <w:t>. هذا حدِيثٌ صحِيحٌ أخرجَه أبو عَوانةَ في مُستَخرَجِه علَى مُسلِم.</w:t>
      </w:r>
    </w:p>
    <w:p w14:paraId="22EBF103" w14:textId="77777777" w:rsidR="004321BA" w:rsidRDefault="004321B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عَوفِ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4321BA">
        <w:rPr>
          <w:rFonts w:ascii="Simplified Arabic" w:hAnsi="Simplified Arabic" w:hint="cs"/>
        </w:rPr>
        <w:sym w:font="AGA Arabesque" w:char="F072"/>
      </w:r>
      <w:r>
        <w:rPr>
          <w:rFonts w:ascii="Simplified Arabic" w:hAnsi="Simplified Arabic" w:hint="cs"/>
          <w:rtl/>
        </w:rPr>
        <w:t xml:space="preserve">: </w:t>
      </w:r>
      <w:r w:rsidRPr="004321BA">
        <w:rPr>
          <w:rFonts w:ascii="Traditional Arabic" w:hAnsi="Traditional Arabic"/>
          <w:rtl/>
        </w:rPr>
        <w:t>«</w:t>
      </w:r>
      <w:r>
        <w:rPr>
          <w:rFonts w:ascii="Traditional Arabic" w:hAnsi="Traditional Arabic" w:hint="cs"/>
          <w:b/>
          <w:bCs/>
          <w:rtl/>
        </w:rPr>
        <w:t>لَأَنْ يَمْتَلِئَ جَوْفُ َأَحَدِكُم مِن عانَتِهِ إِلَى لَهَاتِهِ قَيْحًا يَتَخَضْخَضُ</w:t>
      </w:r>
      <w:r w:rsidRPr="004321BA">
        <w:rPr>
          <w:rFonts w:ascii="Traditional Arabic" w:hAnsi="Traditional Arabic"/>
          <w:b/>
          <w:bCs/>
          <w:vertAlign w:val="superscript"/>
        </w:rPr>
        <w:t>(</w:t>
      </w:r>
      <w:r w:rsidRPr="004321BA">
        <w:rPr>
          <w:rStyle w:val="FootnoteReference"/>
          <w:rFonts w:ascii="Traditional Arabic" w:hAnsi="Traditional Arabic"/>
          <w:b/>
          <w:bCs/>
        </w:rPr>
        <w:footnoteReference w:id="1654"/>
      </w:r>
      <w:r w:rsidRPr="004321BA">
        <w:rPr>
          <w:rFonts w:ascii="Traditional Arabic" w:hAnsi="Traditional Arabic"/>
          <w:b/>
          <w:bCs/>
          <w:vertAlign w:val="superscript"/>
        </w:rPr>
        <w:t>)</w:t>
      </w:r>
      <w:r>
        <w:rPr>
          <w:rFonts w:ascii="Traditional Arabic" w:hAnsi="Traditional Arabic" w:hint="cs"/>
          <w:b/>
          <w:bCs/>
          <w:rtl/>
        </w:rPr>
        <w:t xml:space="preserve"> خَيْرٌ لَهُ مِنْ أَنْ يَمْتَلِئَ شِعْرًا</w:t>
      </w:r>
      <w:r w:rsidRPr="004321B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الط</w:t>
      </w:r>
      <w:r>
        <w:rPr>
          <w:rFonts w:ascii="Traditional Arabic" w:hAnsi="Traditional Arabic" w:hint="eastAsia"/>
          <w:rtl/>
        </w:rPr>
        <w:t>َّ</w:t>
      </w:r>
      <w:r>
        <w:rPr>
          <w:rFonts w:ascii="Traditional Arabic" w:hAnsi="Traditional Arabic" w:hint="cs"/>
          <w:rtl/>
        </w:rPr>
        <w:t>حاوِيّ.</w:t>
      </w:r>
    </w:p>
    <w:p w14:paraId="22EBF104" w14:textId="77777777" w:rsidR="004321BA" w:rsidRDefault="004321BA"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4321BA">
        <w:rPr>
          <w:rFonts w:ascii="Simplified Arabic" w:hAnsi="Simplified Arabic" w:hint="cs"/>
        </w:rPr>
        <w:sym w:font="AGA Arabesque" w:char="F072"/>
      </w:r>
      <w:r>
        <w:rPr>
          <w:rFonts w:ascii="Simplified Arabic" w:hAnsi="Simplified Arabic" w:hint="cs"/>
          <w:rtl/>
        </w:rPr>
        <w:t xml:space="preserve">: </w:t>
      </w:r>
      <w:r w:rsidRPr="004321BA">
        <w:rPr>
          <w:rFonts w:ascii="Traditional Arabic" w:hAnsi="Traditional Arabic"/>
          <w:rtl/>
        </w:rPr>
        <w:t>«</w:t>
      </w:r>
      <w:r>
        <w:rPr>
          <w:rFonts w:ascii="Traditional Arabic" w:hAnsi="Traditional Arabic" w:hint="cs"/>
          <w:b/>
          <w:bCs/>
          <w:rtl/>
        </w:rPr>
        <w:t>لَأَنْ يَمْتَلِئَ جَوْفُ أَحَدِكُم قَيْحًا خَيْرٌ لَهُ مِنْ أَنْ يَمْتَلِئَ شِعْرًا</w:t>
      </w:r>
      <w:r w:rsidRPr="004321BA">
        <w:rPr>
          <w:rFonts w:ascii="Traditional Arabic" w:hAnsi="Traditional Arabic"/>
          <w:rtl/>
        </w:rPr>
        <w:t>»</w:t>
      </w:r>
      <w:r>
        <w:rPr>
          <w:rFonts w:ascii="Traditional Arabic" w:hAnsi="Traditional Arabic" w:hint="cs"/>
          <w:rtl/>
        </w:rPr>
        <w:t xml:space="preserve">، فقالتْ عائِشةُ: لَـم يُحفَظْ، إنّما قال رَسولُ اللهِ </w:t>
      </w:r>
      <w:r w:rsidRPr="004321BA">
        <w:rPr>
          <w:rFonts w:ascii="Simplified Arabic" w:hAnsi="Simplified Arabic" w:hint="cs"/>
        </w:rPr>
        <w:sym w:font="AGA Arabesque" w:char="F072"/>
      </w:r>
      <w:r>
        <w:rPr>
          <w:rFonts w:ascii="Simplified Arabic" w:hAnsi="Simplified Arabic" w:hint="cs"/>
          <w:rtl/>
        </w:rPr>
        <w:t xml:space="preserve">: </w:t>
      </w:r>
      <w:r w:rsidRPr="004321BA">
        <w:rPr>
          <w:rFonts w:ascii="Traditional Arabic" w:hAnsi="Traditional Arabic"/>
          <w:rtl/>
        </w:rPr>
        <w:t>«</w:t>
      </w:r>
      <w:r>
        <w:rPr>
          <w:rFonts w:ascii="Traditional Arabic" w:hAnsi="Traditional Arabic" w:hint="cs"/>
          <w:b/>
          <w:bCs/>
          <w:rtl/>
        </w:rPr>
        <w:t>خَيْرٌ لَهُ مِنْ أَنْ يَمْتَلِئَ شِعْرًا هُجِيْتُ بِهِ</w:t>
      </w:r>
      <w:r w:rsidRPr="004321BA">
        <w:rPr>
          <w:rFonts w:ascii="Traditional Arabic" w:hAnsi="Traditional Arabic"/>
          <w:rtl/>
        </w:rPr>
        <w:t>»</w:t>
      </w:r>
      <w:r>
        <w:rPr>
          <w:rFonts w:ascii="Traditional Arabic" w:hAnsi="Traditional Arabic" w:hint="cs"/>
          <w:rtl/>
        </w:rPr>
        <w:t xml:space="preserve">. هذا حدِيث غرِيبٌ أخرجَه أبو مَنصورٍ البَغدادِيُّ في كتابِ </w:t>
      </w:r>
      <w:r w:rsidRPr="004321BA">
        <w:rPr>
          <w:rFonts w:ascii="Traditional Arabic" w:hAnsi="Traditional Arabic"/>
          <w:rtl/>
        </w:rPr>
        <w:t>«</w:t>
      </w:r>
      <w:r>
        <w:rPr>
          <w:rFonts w:ascii="Traditional Arabic" w:hAnsi="Traditional Arabic" w:hint="cs"/>
          <w:rtl/>
        </w:rPr>
        <w:t>استِدراكِ عائشةَ علَى الص</w:t>
      </w:r>
      <w:r>
        <w:rPr>
          <w:rFonts w:ascii="Traditional Arabic" w:hAnsi="Traditional Arabic" w:hint="eastAsia"/>
          <w:rtl/>
        </w:rPr>
        <w:t>َّ</w:t>
      </w:r>
      <w:r>
        <w:rPr>
          <w:rFonts w:ascii="Traditional Arabic" w:hAnsi="Traditional Arabic" w:hint="cs"/>
          <w:rtl/>
        </w:rPr>
        <w:t>حابةِ</w:t>
      </w:r>
      <w:r w:rsidRPr="004321BA">
        <w:rPr>
          <w:rFonts w:ascii="Traditional Arabic" w:hAnsi="Traditional Arabic"/>
          <w:rtl/>
        </w:rPr>
        <w:t>»</w:t>
      </w:r>
      <w:r>
        <w:rPr>
          <w:rFonts w:ascii="Traditional Arabic" w:hAnsi="Traditional Arabic" w:hint="cs"/>
          <w:rtl/>
        </w:rPr>
        <w:t>.</w:t>
      </w:r>
    </w:p>
    <w:p w14:paraId="22EBF105" w14:textId="77777777" w:rsidR="004321BA" w:rsidRDefault="004321BA" w:rsidP="00FF4292">
      <w:pPr>
        <w:pStyle w:val="Heading2"/>
        <w:rPr>
          <w:rtl/>
        </w:rPr>
      </w:pPr>
      <w:bookmarkStart w:id="175" w:name="_Toc127037635"/>
      <w:r>
        <w:rPr>
          <w:rFonts w:hint="cs"/>
          <w:rtl/>
        </w:rPr>
        <w:t>باب ءادابِ الجُلُوسِ في الطُّرُقاتِ</w:t>
      </w:r>
      <w:bookmarkEnd w:id="175"/>
    </w:p>
    <w:p w14:paraId="22EBF106" w14:textId="77777777" w:rsidR="004321BA" w:rsidRDefault="008D5EE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البَراءِ بنِ عازبٍ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مَر</w:t>
      </w:r>
      <w:r>
        <w:rPr>
          <w:rFonts w:ascii="Traditional Arabic" w:hAnsi="Traditional Arabic" w:hint="eastAsia"/>
          <w:rtl/>
        </w:rPr>
        <w:t>َّ</w:t>
      </w:r>
      <w:r>
        <w:rPr>
          <w:rFonts w:ascii="Traditional Arabic" w:hAnsi="Traditional Arabic" w:hint="cs"/>
          <w:rtl/>
        </w:rPr>
        <w:t xml:space="preserve"> رَسولُ اللهِ </w:t>
      </w:r>
      <w:r w:rsidRPr="008D5EE9">
        <w:rPr>
          <w:rFonts w:ascii="Simplified Arabic" w:hAnsi="Simplified Arabic" w:hint="cs"/>
        </w:rPr>
        <w:sym w:font="AGA Arabesque" w:char="F072"/>
      </w:r>
      <w:r>
        <w:rPr>
          <w:rFonts w:ascii="Simplified Arabic" w:hAnsi="Simplified Arabic" w:hint="cs"/>
          <w:rtl/>
        </w:rPr>
        <w:t xml:space="preserve"> بِناسٍ مِن الأنصارِ وهُم جُلوسٌ فقال: </w:t>
      </w:r>
      <w:r w:rsidRPr="008D5EE9">
        <w:rPr>
          <w:rFonts w:ascii="Traditional Arabic" w:hAnsi="Traditional Arabic"/>
          <w:rtl/>
        </w:rPr>
        <w:t>«</w:t>
      </w:r>
      <w:r w:rsidRPr="008D5EE9">
        <w:rPr>
          <w:rFonts w:ascii="Traditional Arabic" w:hAnsi="Traditional Arabic"/>
          <w:b/>
          <w:bCs/>
          <w:rtl/>
        </w:rPr>
        <w:t xml:space="preserve">إِنْ كُنْتُمْ لا بُدَّ فَاعِلِينَ </w:t>
      </w:r>
      <w:r>
        <w:rPr>
          <w:rFonts w:ascii="Traditional Arabic" w:hAnsi="Traditional Arabic" w:hint="cs"/>
          <w:b/>
          <w:bCs/>
          <w:rtl/>
        </w:rPr>
        <w:t>فَ</w:t>
      </w:r>
      <w:r w:rsidRPr="008D5EE9">
        <w:rPr>
          <w:rFonts w:ascii="Traditional Arabic" w:hAnsi="Traditional Arabic"/>
          <w:b/>
          <w:bCs/>
          <w:rtl/>
        </w:rPr>
        <w:t>اهْدُوا السَّبِيلَ</w:t>
      </w:r>
      <w:r w:rsidRPr="008D5EE9">
        <w:rPr>
          <w:rFonts w:ascii="Traditional Arabic" w:hAnsi="Traditional Arabic"/>
          <w:b/>
          <w:bCs/>
          <w:vertAlign w:val="superscript"/>
        </w:rPr>
        <w:t>(</w:t>
      </w:r>
      <w:r w:rsidRPr="008D5EE9">
        <w:rPr>
          <w:rStyle w:val="FootnoteReference"/>
          <w:rFonts w:ascii="Traditional Arabic" w:hAnsi="Traditional Arabic"/>
          <w:b/>
          <w:bCs/>
        </w:rPr>
        <w:footnoteReference w:id="1655"/>
      </w:r>
      <w:r w:rsidRPr="008D5EE9">
        <w:rPr>
          <w:rFonts w:ascii="Traditional Arabic" w:hAnsi="Traditional Arabic"/>
          <w:b/>
          <w:bCs/>
          <w:vertAlign w:val="superscript"/>
        </w:rPr>
        <w:t>)</w:t>
      </w:r>
      <w:r>
        <w:rPr>
          <w:rFonts w:ascii="Traditional Arabic" w:hAnsi="Traditional Arabic" w:hint="cs"/>
          <w:b/>
          <w:bCs/>
          <w:rtl/>
        </w:rPr>
        <w:t xml:space="preserve">، </w:t>
      </w:r>
      <w:r w:rsidRPr="008D5EE9">
        <w:rPr>
          <w:rFonts w:ascii="Traditional Arabic" w:hAnsi="Traditional Arabic"/>
          <w:b/>
          <w:bCs/>
          <w:rtl/>
        </w:rPr>
        <w:t>وَأَعِي</w:t>
      </w:r>
      <w:r>
        <w:rPr>
          <w:rFonts w:ascii="Traditional Arabic" w:hAnsi="Traditional Arabic" w:hint="cs"/>
          <w:b/>
          <w:bCs/>
          <w:rtl/>
        </w:rPr>
        <w:t>ْ</w:t>
      </w:r>
      <w:r>
        <w:rPr>
          <w:rFonts w:ascii="Traditional Arabic" w:hAnsi="Traditional Arabic"/>
          <w:b/>
          <w:bCs/>
          <w:rtl/>
        </w:rPr>
        <w:t xml:space="preserve">نُوا </w:t>
      </w:r>
      <w:r w:rsidR="00E25EFD">
        <w:rPr>
          <w:rFonts w:ascii="Traditional Arabic" w:hAnsi="Traditional Arabic"/>
          <w:b/>
          <w:bCs/>
          <w:rtl/>
        </w:rPr>
        <w:t>الـمَ</w:t>
      </w:r>
      <w:r w:rsidRPr="008D5EE9">
        <w:rPr>
          <w:rFonts w:ascii="Traditional Arabic" w:hAnsi="Traditional Arabic"/>
          <w:b/>
          <w:bCs/>
          <w:rtl/>
        </w:rPr>
        <w:t>ظْلُومَ</w:t>
      </w:r>
      <w:r>
        <w:rPr>
          <w:rFonts w:ascii="Traditional Arabic" w:hAnsi="Traditional Arabic"/>
          <w:b/>
          <w:bCs/>
          <w:rtl/>
        </w:rPr>
        <w:t>،</w:t>
      </w:r>
      <w:r w:rsidRPr="008D5EE9">
        <w:rPr>
          <w:rFonts w:ascii="Traditional Arabic" w:hAnsi="Traditional Arabic"/>
          <w:b/>
          <w:bCs/>
          <w:rtl/>
        </w:rPr>
        <w:t xml:space="preserve"> </w:t>
      </w:r>
      <w:r>
        <w:rPr>
          <w:rFonts w:ascii="Traditional Arabic" w:hAnsi="Traditional Arabic" w:hint="cs"/>
          <w:b/>
          <w:bCs/>
          <w:rtl/>
        </w:rPr>
        <w:t>وَأَفْشُوا</w:t>
      </w:r>
      <w:r>
        <w:rPr>
          <w:rFonts w:ascii="Traditional Arabic" w:hAnsi="Traditional Arabic"/>
          <w:b/>
          <w:bCs/>
          <w:rtl/>
        </w:rPr>
        <w:t xml:space="preserve"> السَّلامَ</w:t>
      </w:r>
      <w:r w:rsidRPr="008D5EE9">
        <w:rPr>
          <w:rFonts w:ascii="Traditional Arabic" w:hAnsi="Traditional Arabic"/>
          <w:b/>
          <w:bCs/>
          <w:vertAlign w:val="superscript"/>
        </w:rPr>
        <w:t>(</w:t>
      </w:r>
      <w:r w:rsidRPr="008D5EE9">
        <w:rPr>
          <w:rStyle w:val="FootnoteReference"/>
          <w:rFonts w:ascii="Traditional Arabic" w:hAnsi="Traditional Arabic"/>
          <w:b/>
          <w:bCs/>
        </w:rPr>
        <w:footnoteReference w:id="1656"/>
      </w:r>
      <w:r w:rsidRPr="008D5EE9">
        <w:rPr>
          <w:rFonts w:ascii="Traditional Arabic" w:hAnsi="Traditional Arabic"/>
          <w:b/>
          <w:bCs/>
          <w:vertAlign w:val="superscript"/>
        </w:rPr>
        <w:t>)</w:t>
      </w:r>
      <w:r w:rsidRPr="008D5EE9">
        <w:rPr>
          <w:rFonts w:ascii="Traditional Arabic" w:hAnsi="Traditional Arabic"/>
          <w:rtl/>
        </w:rPr>
        <w:t>»</w:t>
      </w:r>
      <w:r>
        <w:rPr>
          <w:rFonts w:ascii="Traditional Arabic" w:hAnsi="Traditional Arabic" w:hint="cs"/>
          <w:rtl/>
        </w:rPr>
        <w:t>. هذا حدِيثٌ حسَنٌ أخرجَه أحمدُ، وأخرجَه الترمذِيُّ وقال: حدِيثٌ حسَنٌ. وهو يؤيّدُ ما قر</w:t>
      </w:r>
      <w:r>
        <w:rPr>
          <w:rFonts w:ascii="Traditional Arabic" w:hAnsi="Traditional Arabic" w:hint="eastAsia"/>
          <w:rtl/>
        </w:rPr>
        <w:t>َّ</w:t>
      </w:r>
      <w:r>
        <w:rPr>
          <w:rFonts w:ascii="Traditional Arabic" w:hAnsi="Traditional Arabic" w:hint="cs"/>
          <w:rtl/>
        </w:rPr>
        <w:t xml:space="preserve">رْتُه أنّ الترمذِيَّ لا يَخُصُّ الحسَنَ بروايةِ </w:t>
      </w:r>
      <w:r w:rsidR="00E25EFD">
        <w:rPr>
          <w:rFonts w:ascii="Traditional Arabic" w:hAnsi="Traditional Arabic" w:hint="cs"/>
          <w:rtl/>
        </w:rPr>
        <w:t>الـمَ</w:t>
      </w:r>
      <w:r>
        <w:rPr>
          <w:rFonts w:ascii="Traditional Arabic" w:hAnsi="Traditional Arabic" w:hint="cs"/>
          <w:rtl/>
        </w:rPr>
        <w:t>ستُورِ</w:t>
      </w:r>
      <w:r w:rsidRPr="008D5EE9">
        <w:rPr>
          <w:rFonts w:ascii="Traditional Arabic" w:hAnsi="Traditional Arabic"/>
          <w:vertAlign w:val="superscript"/>
        </w:rPr>
        <w:t>(</w:t>
      </w:r>
      <w:r w:rsidRPr="008D5EE9">
        <w:rPr>
          <w:rStyle w:val="FootnoteReference"/>
          <w:rFonts w:ascii="Traditional Arabic" w:hAnsi="Traditional Arabic"/>
        </w:rPr>
        <w:footnoteReference w:id="1657"/>
      </w:r>
      <w:r w:rsidRPr="008D5EE9">
        <w:rPr>
          <w:rFonts w:ascii="Traditional Arabic" w:hAnsi="Traditional Arabic"/>
          <w:vertAlign w:val="superscript"/>
        </w:rPr>
        <w:t>)</w:t>
      </w:r>
      <w:r>
        <w:rPr>
          <w:rFonts w:ascii="Traditional Arabic" w:hAnsi="Traditional Arabic" w:hint="cs"/>
          <w:rtl/>
        </w:rPr>
        <w:t>.</w:t>
      </w:r>
    </w:p>
    <w:p w14:paraId="22EBF107" w14:textId="77777777" w:rsidR="008D5EE9" w:rsidRDefault="008D5EE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شُعبةَ حدّثَنا أبو إسحاقَ عَن البَراءِ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رَسولَ اللهِ </w:t>
      </w:r>
      <w:r w:rsidRPr="008D5EE9">
        <w:rPr>
          <w:rFonts w:ascii="Simplified Arabic" w:hAnsi="Simplified Arabic" w:hint="cs"/>
        </w:rPr>
        <w:sym w:font="AGA Arabesque" w:char="F072"/>
      </w:r>
      <w:r>
        <w:rPr>
          <w:rFonts w:ascii="Simplified Arabic" w:hAnsi="Simplified Arabic" w:hint="cs"/>
          <w:rtl/>
        </w:rPr>
        <w:t xml:space="preserve"> مَر</w:t>
      </w:r>
      <w:r>
        <w:rPr>
          <w:rFonts w:ascii="Simplified Arabic" w:hAnsi="Simplified Arabic" w:hint="eastAsia"/>
          <w:rtl/>
        </w:rPr>
        <w:t>َّ</w:t>
      </w:r>
      <w:r>
        <w:rPr>
          <w:rFonts w:ascii="Simplified Arabic" w:hAnsi="Simplified Arabic" w:hint="cs"/>
          <w:rtl/>
        </w:rPr>
        <w:t xml:space="preserve"> بِناسٍ جُلُوسٍ مِن الأَنصارِ فقال: </w:t>
      </w:r>
      <w:r w:rsidRPr="008D5EE9">
        <w:rPr>
          <w:rFonts w:ascii="Traditional Arabic" w:hAnsi="Traditional Arabic"/>
          <w:rtl/>
        </w:rPr>
        <w:t>«</w:t>
      </w:r>
      <w:r w:rsidRPr="008D5EE9">
        <w:rPr>
          <w:rFonts w:ascii="Traditional Arabic" w:hAnsi="Traditional Arabic"/>
          <w:b/>
          <w:bCs/>
          <w:rtl/>
        </w:rPr>
        <w:t xml:space="preserve">إِنْ كُنْتُمْ لا بُدَّ فَاعِلِينَ </w:t>
      </w:r>
      <w:r>
        <w:rPr>
          <w:rFonts w:ascii="Traditional Arabic" w:hAnsi="Traditional Arabic" w:hint="cs"/>
          <w:b/>
          <w:bCs/>
          <w:rtl/>
        </w:rPr>
        <w:t>فَ</w:t>
      </w:r>
      <w:r w:rsidRPr="008D5EE9">
        <w:rPr>
          <w:rFonts w:ascii="Traditional Arabic" w:hAnsi="Traditional Arabic"/>
          <w:b/>
          <w:bCs/>
          <w:rtl/>
        </w:rPr>
        <w:t>اهْدُوا السَّبِيلَ</w:t>
      </w:r>
      <w:r>
        <w:rPr>
          <w:rFonts w:ascii="Traditional Arabic" w:hAnsi="Traditional Arabic"/>
          <w:b/>
          <w:bCs/>
          <w:rtl/>
        </w:rPr>
        <w:t>،</w:t>
      </w:r>
      <w:r w:rsidRPr="008D5EE9">
        <w:rPr>
          <w:rFonts w:ascii="Traditional Arabic" w:hAnsi="Traditional Arabic"/>
          <w:b/>
          <w:bCs/>
          <w:rtl/>
        </w:rPr>
        <w:t xml:space="preserve"> </w:t>
      </w:r>
      <w:r>
        <w:rPr>
          <w:rFonts w:ascii="Traditional Arabic" w:hAnsi="Traditional Arabic" w:hint="cs"/>
          <w:b/>
          <w:bCs/>
          <w:rtl/>
        </w:rPr>
        <w:t>وَأَفْشُوا</w:t>
      </w:r>
      <w:r w:rsidRPr="008D5EE9">
        <w:rPr>
          <w:rFonts w:ascii="Traditional Arabic" w:hAnsi="Traditional Arabic"/>
          <w:b/>
          <w:bCs/>
          <w:rtl/>
        </w:rPr>
        <w:t xml:space="preserve"> السَّلامَ</w:t>
      </w:r>
      <w:r w:rsidR="00C30DF9">
        <w:rPr>
          <w:rFonts w:ascii="Traditional Arabic" w:hAnsi="Traditional Arabic"/>
          <w:b/>
          <w:bCs/>
          <w:rtl/>
        </w:rPr>
        <w:t>،</w:t>
      </w:r>
      <w:r w:rsidRPr="008D5EE9">
        <w:rPr>
          <w:rFonts w:ascii="Traditional Arabic" w:hAnsi="Traditional Arabic"/>
          <w:b/>
          <w:bCs/>
          <w:rtl/>
        </w:rPr>
        <w:t xml:space="preserve"> وَأَعِينُوا الْمَظْلُومَ</w:t>
      </w:r>
      <w:r w:rsidRPr="008D5EE9">
        <w:rPr>
          <w:rFonts w:ascii="Traditional Arabic" w:hAnsi="Traditional Arabic"/>
          <w:rtl/>
        </w:rPr>
        <w:t>»</w:t>
      </w:r>
      <w:r>
        <w:rPr>
          <w:rFonts w:ascii="Traditional Arabic" w:hAnsi="Traditional Arabic" w:hint="cs"/>
          <w:rtl/>
        </w:rPr>
        <w:t>. قالَ أبُو الوَلِيد الطّيالِسيّ راوِي هذا الحَدِيثِ عن شُعبةَ فِي رِوايَتِه: قال شُعبَةُ: لَـم يَسمَعْه أبو إسحاقَ مِن البَراءِ. وقالَ أبو دودَ في رِوايتِه: قال شُعبةُ: قلتُ لأَبِي إسحاقَ: سَمِعْتَه مِن البَراءِ؟ فقال: لا. هذَا حَدِيثٌ حسَنٌ.</w:t>
      </w:r>
    </w:p>
    <w:p w14:paraId="22EBF108" w14:textId="77777777" w:rsidR="0039319C" w:rsidRDefault="0039319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طَلحةَ واسمُه زَيدُ بنُ سَهلٍ الأنصارِيُّ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كُنّا بالأَفْنِيةِ نتَحَد</w:t>
      </w:r>
      <w:r>
        <w:rPr>
          <w:rFonts w:ascii="Traditional Arabic" w:hAnsi="Traditional Arabic" w:hint="eastAsia"/>
          <w:rtl/>
        </w:rPr>
        <w:t>َّ</w:t>
      </w:r>
      <w:r>
        <w:rPr>
          <w:rFonts w:ascii="Traditional Arabic" w:hAnsi="Traditional Arabic" w:hint="cs"/>
          <w:rtl/>
        </w:rPr>
        <w:t xml:space="preserve">ثُ فجاءَ رَسولُ الله </w:t>
      </w:r>
      <w:r w:rsidRPr="0039319C">
        <w:rPr>
          <w:rFonts w:ascii="Simplified Arabic" w:hAnsi="Simplified Arabic" w:hint="cs"/>
        </w:rPr>
        <w:sym w:font="AGA Arabesque" w:char="F072"/>
      </w:r>
      <w:r>
        <w:rPr>
          <w:rFonts w:ascii="Simplified Arabic" w:hAnsi="Simplified Arabic" w:hint="cs"/>
          <w:rtl/>
        </w:rPr>
        <w:t xml:space="preserve"> فقامَ علَينا</w:t>
      </w:r>
      <w:r w:rsidRPr="0039319C">
        <w:rPr>
          <w:rFonts w:ascii="Traditional Arabic" w:hAnsi="Traditional Arabic"/>
          <w:vertAlign w:val="superscript"/>
        </w:rPr>
        <w:t>(</w:t>
      </w:r>
      <w:r w:rsidRPr="0039319C">
        <w:rPr>
          <w:rStyle w:val="FootnoteReference"/>
          <w:rFonts w:ascii="Traditional Arabic" w:hAnsi="Traditional Arabic"/>
        </w:rPr>
        <w:footnoteReference w:id="1658"/>
      </w:r>
      <w:r w:rsidRPr="0039319C">
        <w:rPr>
          <w:rFonts w:ascii="Traditional Arabic" w:hAnsi="Traditional Arabic"/>
          <w:vertAlign w:val="superscript"/>
        </w:rPr>
        <w:t>)</w:t>
      </w:r>
      <w:r>
        <w:rPr>
          <w:rFonts w:ascii="Traditional Arabic" w:hAnsi="Traditional Arabic" w:hint="cs"/>
          <w:rtl/>
        </w:rPr>
        <w:t xml:space="preserve"> فقال: </w:t>
      </w:r>
      <w:r w:rsidRPr="0039319C">
        <w:rPr>
          <w:rFonts w:ascii="Traditional Arabic" w:hAnsi="Traditional Arabic"/>
          <w:rtl/>
        </w:rPr>
        <w:t>«</w:t>
      </w:r>
      <w:r>
        <w:rPr>
          <w:rFonts w:ascii="Traditional Arabic" w:hAnsi="Traditional Arabic" w:hint="cs"/>
          <w:b/>
          <w:bCs/>
          <w:rtl/>
        </w:rPr>
        <w:t>ما لَكُم وَلِمَجالِسِ الصُّعُداتِ</w:t>
      </w:r>
      <w:r w:rsidRPr="0039319C">
        <w:rPr>
          <w:rFonts w:ascii="Traditional Arabic" w:hAnsi="Traditional Arabic"/>
          <w:b/>
          <w:bCs/>
          <w:vertAlign w:val="superscript"/>
        </w:rPr>
        <w:t>(</w:t>
      </w:r>
      <w:r w:rsidRPr="0039319C">
        <w:rPr>
          <w:rStyle w:val="FootnoteReference"/>
          <w:rFonts w:ascii="Traditional Arabic" w:hAnsi="Traditional Arabic"/>
          <w:b/>
          <w:bCs/>
        </w:rPr>
        <w:footnoteReference w:id="1659"/>
      </w:r>
      <w:r w:rsidRPr="0039319C">
        <w:rPr>
          <w:rFonts w:ascii="Traditional Arabic" w:hAnsi="Traditional Arabic"/>
          <w:b/>
          <w:bCs/>
          <w:vertAlign w:val="superscript"/>
        </w:rPr>
        <w:t>)</w:t>
      </w:r>
      <w:r>
        <w:rPr>
          <w:rFonts w:ascii="Traditional Arabic" w:hAnsi="Traditional Arabic" w:hint="cs"/>
          <w:b/>
          <w:bCs/>
          <w:rtl/>
        </w:rPr>
        <w:t>، اجْتَنِبُوا مَجالِسَ الصُّعُداتِ</w:t>
      </w:r>
      <w:r w:rsidRPr="0039319C">
        <w:rPr>
          <w:rFonts w:ascii="Traditional Arabic" w:hAnsi="Traditional Arabic"/>
          <w:rtl/>
        </w:rPr>
        <w:t>»</w:t>
      </w:r>
      <w:r>
        <w:rPr>
          <w:rFonts w:ascii="Traditional Arabic" w:hAnsi="Traditional Arabic" w:hint="cs"/>
          <w:rtl/>
        </w:rPr>
        <w:t xml:space="preserve">، قُلنا: يا رَسولَ اللهِ إنّا جلَسْنا لغَيرِ </w:t>
      </w:r>
      <w:r>
        <w:rPr>
          <w:rFonts w:ascii="Traditional Arabic" w:hAnsi="Traditional Arabic" w:hint="cs"/>
          <w:rtl/>
        </w:rPr>
        <w:lastRenderedPageBreak/>
        <w:t>ما بأْسٍ، جلَسْنا نَتذاكَرُ ونتَحد</w:t>
      </w:r>
      <w:r>
        <w:rPr>
          <w:rFonts w:ascii="Traditional Arabic" w:hAnsi="Traditional Arabic" w:hint="eastAsia"/>
          <w:rtl/>
        </w:rPr>
        <w:t>َّ</w:t>
      </w:r>
      <w:r>
        <w:rPr>
          <w:rFonts w:ascii="Traditional Arabic" w:hAnsi="Traditional Arabic" w:hint="cs"/>
          <w:rtl/>
        </w:rPr>
        <w:t xml:space="preserve">ثُ، قالَ: </w:t>
      </w:r>
      <w:r w:rsidRPr="0039319C">
        <w:rPr>
          <w:rFonts w:ascii="Traditional Arabic" w:hAnsi="Traditional Arabic"/>
          <w:rtl/>
        </w:rPr>
        <w:t>«</w:t>
      </w:r>
      <w:r>
        <w:rPr>
          <w:rFonts w:ascii="Traditional Arabic" w:hAnsi="Traditional Arabic" w:hint="cs"/>
          <w:b/>
          <w:bCs/>
          <w:rtl/>
        </w:rPr>
        <w:t>إِم</w:t>
      </w:r>
      <w:r>
        <w:rPr>
          <w:rFonts w:ascii="Traditional Arabic" w:hAnsi="Traditional Arabic" w:hint="eastAsia"/>
          <w:b/>
          <w:bCs/>
          <w:rtl/>
        </w:rPr>
        <w:t>َّ</w:t>
      </w:r>
      <w:r>
        <w:rPr>
          <w:rFonts w:ascii="Traditional Arabic" w:hAnsi="Traditional Arabic" w:hint="cs"/>
          <w:b/>
          <w:bCs/>
          <w:rtl/>
        </w:rPr>
        <w:t>ا لا</w:t>
      </w:r>
      <w:r w:rsidRPr="0039319C">
        <w:rPr>
          <w:rFonts w:ascii="Traditional Arabic" w:hAnsi="Traditional Arabic"/>
          <w:b/>
          <w:bCs/>
          <w:vertAlign w:val="superscript"/>
        </w:rPr>
        <w:t>(</w:t>
      </w:r>
      <w:r w:rsidRPr="0039319C">
        <w:rPr>
          <w:rStyle w:val="FootnoteReference"/>
          <w:rFonts w:ascii="Traditional Arabic" w:hAnsi="Traditional Arabic"/>
          <w:b/>
          <w:bCs/>
        </w:rPr>
        <w:footnoteReference w:id="1660"/>
      </w:r>
      <w:r w:rsidRPr="0039319C">
        <w:rPr>
          <w:rFonts w:ascii="Traditional Arabic" w:hAnsi="Traditional Arabic"/>
          <w:b/>
          <w:bCs/>
          <w:vertAlign w:val="superscript"/>
        </w:rPr>
        <w:t>)</w:t>
      </w:r>
      <w:r>
        <w:rPr>
          <w:rFonts w:ascii="Traditional Arabic" w:hAnsi="Traditional Arabic" w:hint="cs"/>
          <w:b/>
          <w:bCs/>
          <w:rtl/>
        </w:rPr>
        <w:t xml:space="preserve"> فَأَعْطُوهَا حَق</w:t>
      </w:r>
      <w:r>
        <w:rPr>
          <w:rFonts w:ascii="Traditional Arabic" w:hAnsi="Traditional Arabic" w:hint="eastAsia"/>
          <w:b/>
          <w:bCs/>
          <w:rtl/>
        </w:rPr>
        <w:t>َّ</w:t>
      </w:r>
      <w:r>
        <w:rPr>
          <w:rFonts w:ascii="Traditional Arabic" w:hAnsi="Traditional Arabic" w:hint="cs"/>
          <w:b/>
          <w:bCs/>
          <w:rtl/>
        </w:rPr>
        <w:t>هَا</w:t>
      </w:r>
      <w:r w:rsidRPr="0039319C">
        <w:rPr>
          <w:rFonts w:ascii="Traditional Arabic" w:hAnsi="Traditional Arabic"/>
          <w:rtl/>
        </w:rPr>
        <w:t>»</w:t>
      </w:r>
      <w:r>
        <w:rPr>
          <w:rFonts w:ascii="Traditional Arabic" w:hAnsi="Traditional Arabic" w:hint="cs"/>
          <w:rtl/>
        </w:rPr>
        <w:t xml:space="preserve">، قُلنا: وما حَقُّها؟ قال: </w:t>
      </w:r>
      <w:r w:rsidRPr="0039319C">
        <w:rPr>
          <w:rFonts w:ascii="Traditional Arabic" w:hAnsi="Traditional Arabic"/>
          <w:rtl/>
        </w:rPr>
        <w:t>«</w:t>
      </w:r>
      <w:r>
        <w:rPr>
          <w:rFonts w:ascii="Traditional Arabic" w:hAnsi="Traditional Arabic" w:hint="cs"/>
          <w:b/>
          <w:bCs/>
          <w:rtl/>
        </w:rPr>
        <w:t>غَضُّ البَصَرِ، وَرَدُّ الس</w:t>
      </w:r>
      <w:r>
        <w:rPr>
          <w:rFonts w:ascii="Traditional Arabic" w:hAnsi="Traditional Arabic" w:hint="eastAsia"/>
          <w:b/>
          <w:bCs/>
          <w:rtl/>
        </w:rPr>
        <w:t>َّ</w:t>
      </w:r>
      <w:r>
        <w:rPr>
          <w:rFonts w:ascii="Traditional Arabic" w:hAnsi="Traditional Arabic" w:hint="cs"/>
          <w:b/>
          <w:bCs/>
          <w:rtl/>
        </w:rPr>
        <w:t>لامِ، وَحُسْنُ الكَلامِ</w:t>
      </w:r>
      <w:r w:rsidRPr="0039319C">
        <w:rPr>
          <w:rFonts w:ascii="Traditional Arabic" w:hAnsi="Traditional Arabic"/>
          <w:rtl/>
        </w:rPr>
        <w:t>»</w:t>
      </w:r>
      <w:r>
        <w:rPr>
          <w:rFonts w:ascii="Traditional Arabic" w:hAnsi="Traditional Arabic" w:hint="cs"/>
          <w:rtl/>
        </w:rPr>
        <w:t>. هذا حدِيثٌ صحِيحٌ أخرجَه أحمدُ.</w:t>
      </w:r>
    </w:p>
    <w:p w14:paraId="22EBF109" w14:textId="77777777" w:rsidR="0039319C" w:rsidRDefault="0039319C"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رضي الله تعالى عنهُ قالَ: قالَ رَسولُ اللهِ </w:t>
      </w:r>
      <w:r w:rsidRPr="0039319C">
        <w:rPr>
          <w:rFonts w:ascii="Simplified Arabic" w:hAnsi="Simplified Arabic" w:hint="cs"/>
        </w:rPr>
        <w:sym w:font="AGA Arabesque" w:char="F072"/>
      </w:r>
      <w:r>
        <w:rPr>
          <w:rFonts w:ascii="Simplified Arabic" w:hAnsi="Simplified Arabic" w:hint="cs"/>
          <w:rtl/>
        </w:rPr>
        <w:t xml:space="preserve">: </w:t>
      </w:r>
      <w:r w:rsidRPr="0039319C">
        <w:rPr>
          <w:rFonts w:ascii="Traditional Arabic" w:hAnsi="Traditional Arabic"/>
          <w:rtl/>
        </w:rPr>
        <w:t>«</w:t>
      </w:r>
      <w:r>
        <w:rPr>
          <w:rFonts w:ascii="Traditional Arabic" w:hAnsi="Traditional Arabic" w:hint="cs"/>
          <w:b/>
          <w:bCs/>
          <w:rtl/>
        </w:rPr>
        <w:t>إِي</w:t>
      </w:r>
      <w:r>
        <w:rPr>
          <w:rFonts w:ascii="Traditional Arabic" w:hAnsi="Traditional Arabic" w:hint="eastAsia"/>
          <w:b/>
          <w:bCs/>
          <w:rtl/>
        </w:rPr>
        <w:t>َّ</w:t>
      </w:r>
      <w:r>
        <w:rPr>
          <w:rFonts w:ascii="Traditional Arabic" w:hAnsi="Traditional Arabic" w:hint="cs"/>
          <w:b/>
          <w:bCs/>
          <w:rtl/>
        </w:rPr>
        <w:t>اكُم وَالجُلُوسَ عَلَى الط</w:t>
      </w:r>
      <w:r>
        <w:rPr>
          <w:rFonts w:ascii="Traditional Arabic" w:hAnsi="Traditional Arabic" w:hint="eastAsia"/>
          <w:b/>
          <w:bCs/>
          <w:rtl/>
        </w:rPr>
        <w:t>َّ</w:t>
      </w:r>
      <w:r>
        <w:rPr>
          <w:rFonts w:ascii="Traditional Arabic" w:hAnsi="Traditional Arabic" w:hint="cs"/>
          <w:b/>
          <w:bCs/>
          <w:rtl/>
        </w:rPr>
        <w:t>رِيقِ</w:t>
      </w:r>
      <w:r w:rsidRPr="0039319C">
        <w:rPr>
          <w:rFonts w:ascii="Traditional Arabic" w:hAnsi="Traditional Arabic"/>
          <w:rtl/>
        </w:rPr>
        <w:t>»</w:t>
      </w:r>
      <w:r>
        <w:rPr>
          <w:rFonts w:ascii="Traditional Arabic" w:hAnsi="Traditional Arabic" w:hint="cs"/>
          <w:rtl/>
        </w:rPr>
        <w:t>، قُلنا: يا رَسولَ اللهِ، ما لَنا مِن مَجالِسِنا بُدٌّ نَتحَد</w:t>
      </w:r>
      <w:r>
        <w:rPr>
          <w:rFonts w:ascii="Traditional Arabic" w:hAnsi="Traditional Arabic" w:hint="eastAsia"/>
          <w:rtl/>
        </w:rPr>
        <w:t>َّ</w:t>
      </w:r>
      <w:r>
        <w:rPr>
          <w:rFonts w:ascii="Traditional Arabic" w:hAnsi="Traditional Arabic" w:hint="cs"/>
          <w:rtl/>
        </w:rPr>
        <w:t xml:space="preserve">ثُ فيها، قال: </w:t>
      </w:r>
      <w:r w:rsidRPr="0039319C">
        <w:rPr>
          <w:rFonts w:ascii="Traditional Arabic" w:hAnsi="Traditional Arabic"/>
          <w:rtl/>
        </w:rPr>
        <w:t>«</w:t>
      </w:r>
      <w:r>
        <w:rPr>
          <w:rFonts w:ascii="Traditional Arabic" w:hAnsi="Traditional Arabic" w:hint="cs"/>
          <w:b/>
          <w:bCs/>
          <w:rtl/>
        </w:rPr>
        <w:t>أَم</w:t>
      </w:r>
      <w:r>
        <w:rPr>
          <w:rFonts w:ascii="Traditional Arabic" w:hAnsi="Traditional Arabic" w:hint="eastAsia"/>
          <w:b/>
          <w:bCs/>
          <w:rtl/>
        </w:rPr>
        <w:t>َّ</w:t>
      </w:r>
      <w:r>
        <w:rPr>
          <w:rFonts w:ascii="Traditional Arabic" w:hAnsi="Traditional Arabic" w:hint="cs"/>
          <w:b/>
          <w:bCs/>
          <w:rtl/>
        </w:rPr>
        <w:t>ا إِذْ أَبَيْتُم فأَعْطُوا الط</w:t>
      </w:r>
      <w:r>
        <w:rPr>
          <w:rFonts w:ascii="Traditional Arabic" w:hAnsi="Traditional Arabic" w:hint="eastAsia"/>
          <w:b/>
          <w:bCs/>
          <w:rtl/>
        </w:rPr>
        <w:t>َّ</w:t>
      </w:r>
      <w:r>
        <w:rPr>
          <w:rFonts w:ascii="Traditional Arabic" w:hAnsi="Traditional Arabic" w:hint="cs"/>
          <w:b/>
          <w:bCs/>
          <w:rtl/>
        </w:rPr>
        <w:t>رِيقَ حَق</w:t>
      </w:r>
      <w:r>
        <w:rPr>
          <w:rFonts w:ascii="Traditional Arabic" w:hAnsi="Traditional Arabic" w:hint="eastAsia"/>
          <w:b/>
          <w:bCs/>
          <w:rtl/>
        </w:rPr>
        <w:t>َّ</w:t>
      </w:r>
      <w:r>
        <w:rPr>
          <w:rFonts w:ascii="Traditional Arabic" w:hAnsi="Traditional Arabic" w:hint="cs"/>
          <w:b/>
          <w:bCs/>
          <w:rtl/>
        </w:rPr>
        <w:t>هُ</w:t>
      </w:r>
      <w:r w:rsidRPr="0039319C">
        <w:rPr>
          <w:rFonts w:ascii="Traditional Arabic" w:hAnsi="Traditional Arabic"/>
          <w:rtl/>
        </w:rPr>
        <w:t>»</w:t>
      </w:r>
      <w:r>
        <w:rPr>
          <w:rFonts w:ascii="Traditional Arabic" w:hAnsi="Traditional Arabic" w:hint="cs"/>
          <w:rtl/>
        </w:rPr>
        <w:t xml:space="preserve">، قُلنا: وَما حَقُّه يا رَسولَ اللهِ، قال: </w:t>
      </w:r>
      <w:r w:rsidRPr="0039319C">
        <w:rPr>
          <w:rFonts w:ascii="Traditional Arabic" w:hAnsi="Traditional Arabic"/>
          <w:rtl/>
        </w:rPr>
        <w:t>«</w:t>
      </w:r>
      <w:r>
        <w:rPr>
          <w:rFonts w:ascii="Traditional Arabic" w:hAnsi="Traditional Arabic" w:hint="cs"/>
          <w:b/>
          <w:bCs/>
          <w:rtl/>
        </w:rPr>
        <w:t>غَضُّ البَصَرِ، وَكَفُّ الأَذَى، وَرَدُّ الس</w:t>
      </w:r>
      <w:r>
        <w:rPr>
          <w:rFonts w:ascii="Traditional Arabic" w:hAnsi="Traditional Arabic" w:hint="eastAsia"/>
          <w:b/>
          <w:bCs/>
          <w:rtl/>
        </w:rPr>
        <w:t>َّ</w:t>
      </w:r>
      <w:r>
        <w:rPr>
          <w:rFonts w:ascii="Traditional Arabic" w:hAnsi="Traditional Arabic" w:hint="cs"/>
          <w:b/>
          <w:bCs/>
          <w:rtl/>
        </w:rPr>
        <w:t>لَامِ، وَالأَمْرُ بِ</w:t>
      </w:r>
      <w:r w:rsidR="00E25EFD">
        <w:rPr>
          <w:rFonts w:ascii="Traditional Arabic" w:hAnsi="Traditional Arabic" w:hint="cs"/>
          <w:b/>
          <w:bCs/>
          <w:rtl/>
        </w:rPr>
        <w:t>الـمَ</w:t>
      </w:r>
      <w:r>
        <w:rPr>
          <w:rFonts w:ascii="Traditional Arabic" w:hAnsi="Traditional Arabic" w:hint="cs"/>
          <w:b/>
          <w:bCs/>
          <w:rtl/>
        </w:rPr>
        <w:t>عْرُوفِ وَالن</w:t>
      </w:r>
      <w:r>
        <w:rPr>
          <w:rFonts w:ascii="Traditional Arabic" w:hAnsi="Traditional Arabic" w:hint="eastAsia"/>
          <w:b/>
          <w:bCs/>
          <w:rtl/>
        </w:rPr>
        <w:t>َّ</w:t>
      </w:r>
      <w:r>
        <w:rPr>
          <w:rFonts w:ascii="Traditional Arabic" w:hAnsi="Traditional Arabic" w:hint="cs"/>
          <w:b/>
          <w:bCs/>
          <w:rtl/>
        </w:rPr>
        <w:t xml:space="preserve">هْيُ عَنِ </w:t>
      </w:r>
      <w:r w:rsidR="00E25EFD">
        <w:rPr>
          <w:rFonts w:ascii="Traditional Arabic" w:hAnsi="Traditional Arabic" w:hint="cs"/>
          <w:b/>
          <w:bCs/>
          <w:rtl/>
        </w:rPr>
        <w:t>الـمُ</w:t>
      </w:r>
      <w:r>
        <w:rPr>
          <w:rFonts w:ascii="Traditional Arabic" w:hAnsi="Traditional Arabic" w:hint="cs"/>
          <w:b/>
          <w:bCs/>
          <w:rtl/>
        </w:rPr>
        <w:t>نْكَرِ</w:t>
      </w:r>
      <w:r w:rsidRPr="0039319C">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sidR="00C117FE">
        <w:rPr>
          <w:rFonts w:ascii="Traditional Arabic" w:hAnsi="Traditional Arabic" w:hint="cs"/>
          <w:rtl/>
        </w:rPr>
        <w:t>أحمدُ.</w:t>
      </w:r>
    </w:p>
    <w:p w14:paraId="22EBF10A" w14:textId="77777777" w:rsidR="00C117FE" w:rsidRDefault="00C117FE" w:rsidP="00307BE3">
      <w:pPr>
        <w:pStyle w:val="BodyTextIndent"/>
        <w:spacing w:after="200"/>
        <w:rPr>
          <w:rFonts w:ascii="Traditional Arabic" w:hAnsi="Traditional Arabic"/>
          <w:rtl/>
        </w:rPr>
      </w:pPr>
      <w:r>
        <w:rPr>
          <w:rFonts w:ascii="Traditional Arabic" w:hAnsi="Traditional Arabic" w:hint="cs"/>
          <w:rtl/>
        </w:rPr>
        <w:t>وقَد اجتَمَع مِن هذا الحديثِ في ءادابِ مَن جَلَسَ علَى الطّرِيق اثْنَا عَشَرَ أدَبًا، وقد نَظَمتُ ذلكَ في أبياتٍ:</w:t>
      </w:r>
    </w:p>
    <w:tbl>
      <w:tblPr>
        <w:bidiVisual/>
        <w:tblW w:w="0" w:type="auto"/>
        <w:jc w:val="center"/>
        <w:tblLook w:val="01E0" w:firstRow="1" w:lastRow="1" w:firstColumn="1" w:lastColumn="1" w:noHBand="0" w:noVBand="0"/>
      </w:tblPr>
      <w:tblGrid>
        <w:gridCol w:w="3402"/>
        <w:gridCol w:w="1134"/>
        <w:gridCol w:w="3402"/>
      </w:tblGrid>
      <w:tr w:rsidR="000773B8" w:rsidRPr="00974929" w14:paraId="22EBF10E" w14:textId="77777777" w:rsidTr="00710C3F">
        <w:trPr>
          <w:jc w:val="center"/>
        </w:trPr>
        <w:tc>
          <w:tcPr>
            <w:tcW w:w="3402" w:type="dxa"/>
          </w:tcPr>
          <w:p w14:paraId="22EBF10B" w14:textId="77777777" w:rsidR="000773B8" w:rsidRPr="00676195" w:rsidRDefault="000773B8" w:rsidP="002325BC">
            <w:pPr>
              <w:spacing w:before="0" w:after="0" w:line="240" w:lineRule="auto"/>
              <w:ind w:firstLine="0"/>
              <w:jc w:val="lowKashida"/>
              <w:rPr>
                <w:rFonts w:ascii="Traditional Arabic" w:hAnsi="Traditional Arabic"/>
                <w:sz w:val="2"/>
                <w:szCs w:val="2"/>
                <w:rtl/>
              </w:rPr>
            </w:pPr>
            <w:r>
              <w:rPr>
                <w:rFonts w:ascii="Traditional Arabic" w:hAnsi="Traditional Arabic" w:hint="cs"/>
                <w:rtl/>
              </w:rPr>
              <w:t>جَمَعتُ ءادَابَ مَنْ رَامَ الجُلُوسَ على الطـ</w:t>
            </w:r>
            <w:r>
              <w:rPr>
                <w:rFonts w:ascii="Traditional Arabic" w:hAnsi="Traditional Arabic"/>
                <w:rtl/>
              </w:rPr>
              <w:br/>
            </w:r>
            <w:r>
              <w:rPr>
                <w:rFonts w:ascii="Traditional Arabic" w:hAnsi="Traditional Arabic" w:hint="cs"/>
                <w:rtl/>
              </w:rPr>
              <w:t>أَدّ الس</w:t>
            </w:r>
            <w:r>
              <w:rPr>
                <w:rFonts w:ascii="Traditional Arabic" w:hAnsi="Traditional Arabic" w:hint="eastAsia"/>
                <w:rtl/>
              </w:rPr>
              <w:t>َّ</w:t>
            </w:r>
            <w:r>
              <w:rPr>
                <w:rFonts w:ascii="Traditional Arabic" w:hAnsi="Traditional Arabic" w:hint="cs"/>
                <w:rtl/>
              </w:rPr>
              <w:t>لامَ وأَحْسِنْ في الكَلامِ تُقًى</w:t>
            </w:r>
            <w:r w:rsidR="00676195">
              <w:rPr>
                <w:rFonts w:ascii="Traditional Arabic" w:hAnsi="Traditional Arabic"/>
                <w:rtl/>
              </w:rPr>
              <w:br/>
            </w:r>
            <w:r w:rsidR="00676195">
              <w:rPr>
                <w:rFonts w:ascii="Traditional Arabic" w:hAnsi="Traditional Arabic" w:hint="cs"/>
                <w:rtl/>
              </w:rPr>
              <w:t>في الحَمْلِ عَاوِنْ ومَظْلُوًمًا أَعِنْ وأَغِثْ</w:t>
            </w:r>
            <w:r w:rsidR="00676195">
              <w:rPr>
                <w:rFonts w:ascii="Traditional Arabic" w:hAnsi="Traditional Arabic"/>
                <w:rtl/>
              </w:rPr>
              <w:br/>
            </w:r>
            <w:r w:rsidR="00676195">
              <w:rPr>
                <w:rFonts w:ascii="Traditional Arabic" w:hAnsi="Traditional Arabic" w:hint="cs"/>
                <w:rtl/>
              </w:rPr>
              <w:t>بِالعُرْفِ مُرْ وَانْهَ عَن نُكْرِ وكُف</w:t>
            </w:r>
            <w:r w:rsidR="00676195">
              <w:rPr>
                <w:rFonts w:ascii="Traditional Arabic" w:hAnsi="Traditional Arabic" w:hint="eastAsia"/>
                <w:rtl/>
              </w:rPr>
              <w:t>َّ</w:t>
            </w:r>
            <w:r w:rsidR="00676195">
              <w:rPr>
                <w:rFonts w:ascii="Traditional Arabic" w:hAnsi="Traditional Arabic" w:hint="cs"/>
                <w:rtl/>
              </w:rPr>
              <w:t xml:space="preserve"> أَذًى</w:t>
            </w:r>
            <w:r w:rsidR="00676195">
              <w:rPr>
                <w:rFonts w:ascii="Traditional Arabic" w:hAnsi="Traditional Arabic"/>
                <w:rtl/>
              </w:rPr>
              <w:br/>
            </w:r>
          </w:p>
        </w:tc>
        <w:tc>
          <w:tcPr>
            <w:tcW w:w="1134" w:type="dxa"/>
          </w:tcPr>
          <w:p w14:paraId="22EBF10C" w14:textId="77777777" w:rsidR="000773B8" w:rsidRPr="000773B8" w:rsidRDefault="000773B8" w:rsidP="002325BC">
            <w:pPr>
              <w:spacing w:before="0" w:after="0" w:line="240" w:lineRule="auto"/>
              <w:ind w:firstLine="0"/>
              <w:jc w:val="lowKashida"/>
              <w:rPr>
                <w:rFonts w:ascii="Traditional Arabic" w:hAnsi="Traditional Arabic"/>
                <w:rtl/>
              </w:rPr>
            </w:pPr>
          </w:p>
        </w:tc>
        <w:tc>
          <w:tcPr>
            <w:tcW w:w="3402" w:type="dxa"/>
          </w:tcPr>
          <w:p w14:paraId="22EBF10D" w14:textId="77777777" w:rsidR="000773B8" w:rsidRPr="00676195" w:rsidRDefault="000773B8" w:rsidP="002325BC">
            <w:pPr>
              <w:spacing w:before="0" w:after="0" w:line="240" w:lineRule="auto"/>
              <w:ind w:firstLine="0"/>
              <w:jc w:val="lowKashida"/>
              <w:rPr>
                <w:rFonts w:ascii="Traditional Arabic" w:hAnsi="Traditional Arabic"/>
                <w:sz w:val="2"/>
                <w:szCs w:val="2"/>
                <w:rtl/>
              </w:rPr>
            </w:pPr>
            <w:r>
              <w:rPr>
                <w:rFonts w:ascii="Traditional Arabic" w:hAnsi="Traditional Arabic" w:hint="cs"/>
                <w:rtl/>
              </w:rPr>
              <w:t>ـ</w:t>
            </w:r>
            <w:r w:rsidRPr="000773B8">
              <w:rPr>
                <w:rFonts w:ascii="Traditional Arabic" w:hAnsi="Traditional Arabic"/>
                <w:rtl/>
              </w:rPr>
              <w:t>رِيقِ مِنْ قَوْلِ خَيْرِ الْخَلْقِ إنْسَانَا</w:t>
            </w:r>
            <w:r>
              <w:rPr>
                <w:rFonts w:ascii="Traditional Arabic" w:hAnsi="Traditional Arabic"/>
                <w:rtl/>
              </w:rPr>
              <w:br/>
            </w:r>
            <w:r>
              <w:rPr>
                <w:rFonts w:ascii="Traditional Arabic" w:hAnsi="Traditional Arabic" w:hint="cs"/>
                <w:rtl/>
              </w:rPr>
              <w:t>وَسَمّتِ العَاطِسَ الحَمّادَ إيْمَانا</w:t>
            </w:r>
            <w:r w:rsidR="00676195">
              <w:rPr>
                <w:rFonts w:ascii="Traditional Arabic" w:hAnsi="Traditional Arabic"/>
                <w:rtl/>
              </w:rPr>
              <w:br/>
            </w:r>
            <w:r w:rsidR="00676195">
              <w:rPr>
                <w:rFonts w:ascii="Traditional Arabic" w:hAnsi="Traditional Arabic" w:hint="cs"/>
                <w:rtl/>
              </w:rPr>
              <w:t>لَهْفانَ رُد</w:t>
            </w:r>
            <w:r w:rsidR="00676195">
              <w:rPr>
                <w:rFonts w:ascii="Traditional Arabic" w:hAnsi="Traditional Arabic" w:hint="eastAsia"/>
                <w:rtl/>
              </w:rPr>
              <w:t>َّ</w:t>
            </w:r>
            <w:r w:rsidR="00676195">
              <w:rPr>
                <w:rFonts w:ascii="Traditional Arabic" w:hAnsi="Traditional Arabic" w:hint="cs"/>
                <w:rtl/>
              </w:rPr>
              <w:t xml:space="preserve"> سَلَامًا وَاهْدِ حَيْرَانا</w:t>
            </w:r>
            <w:r w:rsidR="00676195">
              <w:rPr>
                <w:rFonts w:ascii="Traditional Arabic" w:hAnsi="Traditional Arabic"/>
                <w:rtl/>
              </w:rPr>
              <w:br/>
            </w:r>
            <w:r w:rsidR="00676195">
              <w:rPr>
                <w:rFonts w:ascii="Traditional Arabic" w:hAnsi="Traditional Arabic" w:hint="cs"/>
                <w:rtl/>
              </w:rPr>
              <w:t>وغُض</w:t>
            </w:r>
            <w:r w:rsidR="00676195">
              <w:rPr>
                <w:rFonts w:ascii="Traditional Arabic" w:hAnsi="Traditional Arabic" w:hint="eastAsia"/>
                <w:rtl/>
              </w:rPr>
              <w:t>َّ</w:t>
            </w:r>
            <w:r w:rsidR="00676195">
              <w:rPr>
                <w:rFonts w:ascii="Traditional Arabic" w:hAnsi="Traditional Arabic" w:hint="cs"/>
                <w:rtl/>
              </w:rPr>
              <w:t xml:space="preserve"> طَرْفًا وأَكثِرْ ذِكْرَ مَولَانا</w:t>
            </w:r>
            <w:r w:rsidR="00676195">
              <w:rPr>
                <w:rFonts w:ascii="Traditional Arabic" w:hAnsi="Traditional Arabic"/>
                <w:rtl/>
              </w:rPr>
              <w:br/>
            </w:r>
          </w:p>
        </w:tc>
      </w:tr>
    </w:tbl>
    <w:p w14:paraId="22EBF10F" w14:textId="77777777" w:rsidR="00C117FE" w:rsidRDefault="00676195" w:rsidP="00FF4292">
      <w:pPr>
        <w:pStyle w:val="Heading2"/>
        <w:rPr>
          <w:rtl/>
        </w:rPr>
      </w:pPr>
      <w:bookmarkStart w:id="176" w:name="_Toc127037636"/>
      <w:r>
        <w:rPr>
          <w:rFonts w:hint="cs"/>
          <w:rtl/>
        </w:rPr>
        <w:t>باب الاعْتِدالِ فِي الهَيْئَةِ وَاللِّباسِ</w:t>
      </w:r>
      <w:bookmarkEnd w:id="176"/>
    </w:p>
    <w:p w14:paraId="22EBF110" w14:textId="77777777" w:rsidR="00676195" w:rsidRDefault="00710C3F" w:rsidP="002325BC">
      <w:pPr>
        <w:pStyle w:val="BodyTextIndent"/>
        <w:numPr>
          <w:ilvl w:val="0"/>
          <w:numId w:val="7"/>
        </w:numPr>
        <w:ind w:left="981" w:hanging="624"/>
        <w:rPr>
          <w:rFonts w:ascii="Traditional Arabic" w:hAnsi="Traditional Arabic"/>
        </w:rPr>
      </w:pPr>
      <w:r>
        <w:rPr>
          <w:rFonts w:ascii="Traditional Arabic" w:hAnsi="Traditional Arabic" w:hint="cs"/>
          <w:rtl/>
        </w:rPr>
        <w:t>عن قَيسِ بنِ بِشْرٍ الت</w:t>
      </w:r>
      <w:r>
        <w:rPr>
          <w:rFonts w:ascii="Traditional Arabic" w:hAnsi="Traditional Arabic" w:hint="eastAsia"/>
          <w:rtl/>
        </w:rPr>
        <w:t>َّ</w:t>
      </w:r>
      <w:r>
        <w:rPr>
          <w:rFonts w:ascii="Traditional Arabic" w:hAnsi="Traditional Arabic" w:hint="cs"/>
          <w:rtl/>
        </w:rPr>
        <w:t>غْلِبِيّ قال: أخبرَنِي أبِي وكان جَلِيسًا لأَبِي الد</w:t>
      </w:r>
      <w:r>
        <w:rPr>
          <w:rFonts w:ascii="Traditional Arabic" w:hAnsi="Traditional Arabic" w:hint="eastAsia"/>
          <w:rtl/>
        </w:rPr>
        <w:t>َّ</w:t>
      </w:r>
      <w:r>
        <w:rPr>
          <w:rFonts w:ascii="Traditional Arabic" w:hAnsi="Traditional Arabic" w:hint="cs"/>
          <w:rtl/>
        </w:rPr>
        <w:t xml:space="preserve">رداءِ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بدِمشقَ فأَخبرَنِي أنّه كانَ رَجلٌ مِن أصحابِ رَسولِ الله </w:t>
      </w:r>
      <w:r w:rsidRPr="00710C3F">
        <w:rPr>
          <w:rFonts w:ascii="Simplified Arabic" w:hAnsi="Simplified Arabic" w:hint="cs"/>
        </w:rPr>
        <w:sym w:font="AGA Arabesque" w:char="F072"/>
      </w:r>
      <w:r>
        <w:rPr>
          <w:rFonts w:ascii="Simplified Arabic" w:hAnsi="Simplified Arabic" w:hint="cs"/>
          <w:rtl/>
        </w:rPr>
        <w:t xml:space="preserve"> يُقالُ لهُ ابنُ الحَنْظَلِيّةِ الأنصارِيُّ، وكانَ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رَجُلًا مُتَوحِّدًا قَل</w:t>
      </w:r>
      <w:r>
        <w:rPr>
          <w:rFonts w:ascii="Simplified Arabic" w:hAnsi="Simplified Arabic" w:hint="eastAsia"/>
          <w:rtl/>
        </w:rPr>
        <w:t>َّ</w:t>
      </w:r>
      <w:r>
        <w:rPr>
          <w:rFonts w:ascii="Simplified Arabic" w:hAnsi="Simplified Arabic" w:hint="cs"/>
          <w:rtl/>
        </w:rPr>
        <w:t>ما يُجالِسُ النّاسَ إِنّما هو في صَلاةٍ، فإذَا انصَرفَ فإنّما هو تَسبِيحٌ وتهلِيلٌ وتَكبِيرٌ، قال: فمَر</w:t>
      </w:r>
      <w:r>
        <w:rPr>
          <w:rFonts w:ascii="Simplified Arabic" w:hAnsi="Simplified Arabic" w:hint="eastAsia"/>
          <w:rtl/>
        </w:rPr>
        <w:t>َّ</w:t>
      </w:r>
      <w:r>
        <w:rPr>
          <w:rFonts w:ascii="Simplified Arabic" w:hAnsi="Simplified Arabic" w:hint="cs"/>
          <w:rtl/>
        </w:rPr>
        <w:t xml:space="preserve"> بِنا يَومًا ونَحنُ جُلوسٌ عِندَ أبِي الد</w:t>
      </w:r>
      <w:r>
        <w:rPr>
          <w:rFonts w:ascii="Simplified Arabic" w:hAnsi="Simplified Arabic" w:hint="eastAsia"/>
          <w:rtl/>
        </w:rPr>
        <w:t>َّ</w:t>
      </w:r>
      <w:r>
        <w:rPr>
          <w:rFonts w:ascii="Simplified Arabic" w:hAnsi="Simplified Arabic" w:hint="cs"/>
          <w:rtl/>
        </w:rPr>
        <w:t>رداءِ فَسَل</w:t>
      </w:r>
      <w:r>
        <w:rPr>
          <w:rFonts w:ascii="Simplified Arabic" w:hAnsi="Simplified Arabic" w:hint="eastAsia"/>
          <w:rtl/>
        </w:rPr>
        <w:t>َّ</w:t>
      </w:r>
      <w:r>
        <w:rPr>
          <w:rFonts w:ascii="Simplified Arabic" w:hAnsi="Simplified Arabic" w:hint="cs"/>
          <w:rtl/>
        </w:rPr>
        <w:t xml:space="preserve">م، </w:t>
      </w:r>
      <w:r>
        <w:rPr>
          <w:rFonts w:ascii="Simplified Arabic" w:hAnsi="Simplified Arabic" w:hint="cs"/>
          <w:rtl/>
        </w:rPr>
        <w:lastRenderedPageBreak/>
        <w:t>فقالَ لهُ أبو الد</w:t>
      </w:r>
      <w:r>
        <w:rPr>
          <w:rFonts w:ascii="Simplified Arabic" w:hAnsi="Simplified Arabic" w:hint="eastAsia"/>
          <w:rtl/>
        </w:rPr>
        <w:t>َّ</w:t>
      </w:r>
      <w:r>
        <w:rPr>
          <w:rFonts w:ascii="Simplified Arabic" w:hAnsi="Simplified Arabic" w:hint="cs"/>
          <w:rtl/>
        </w:rPr>
        <w:t>رداءِ: كَلِمةً</w:t>
      </w:r>
      <w:r w:rsidRPr="00710C3F">
        <w:rPr>
          <w:rFonts w:ascii="Traditional Arabic" w:hAnsi="Traditional Arabic"/>
          <w:vertAlign w:val="superscript"/>
        </w:rPr>
        <w:t>(</w:t>
      </w:r>
      <w:r w:rsidRPr="00710C3F">
        <w:rPr>
          <w:rStyle w:val="FootnoteReference"/>
          <w:rFonts w:ascii="Traditional Arabic" w:hAnsi="Traditional Arabic"/>
        </w:rPr>
        <w:footnoteReference w:id="1661"/>
      </w:r>
      <w:r w:rsidRPr="00710C3F">
        <w:rPr>
          <w:rFonts w:ascii="Traditional Arabic" w:hAnsi="Traditional Arabic"/>
          <w:vertAlign w:val="superscript"/>
        </w:rPr>
        <w:t>)</w:t>
      </w:r>
      <w:r>
        <w:rPr>
          <w:rFonts w:ascii="Traditional Arabic" w:hAnsi="Traditional Arabic" w:hint="cs"/>
          <w:rtl/>
        </w:rPr>
        <w:t xml:space="preserve"> يَنفَعُنا اللهُ بها ولا تَضرُّكَ</w:t>
      </w:r>
      <w:r w:rsidRPr="00710C3F">
        <w:rPr>
          <w:rFonts w:ascii="Traditional Arabic" w:hAnsi="Traditional Arabic"/>
          <w:vertAlign w:val="superscript"/>
        </w:rPr>
        <w:t>(</w:t>
      </w:r>
      <w:r w:rsidRPr="00710C3F">
        <w:rPr>
          <w:rStyle w:val="FootnoteReference"/>
          <w:rFonts w:ascii="Traditional Arabic" w:hAnsi="Traditional Arabic"/>
        </w:rPr>
        <w:footnoteReference w:id="1662"/>
      </w:r>
      <w:r w:rsidRPr="00710C3F">
        <w:rPr>
          <w:rFonts w:ascii="Traditional Arabic" w:hAnsi="Traditional Arabic"/>
          <w:vertAlign w:val="superscript"/>
        </w:rPr>
        <w:t>)</w:t>
      </w:r>
      <w:r>
        <w:rPr>
          <w:rFonts w:ascii="Traditional Arabic" w:hAnsi="Traditional Arabic" w:hint="cs"/>
          <w:rtl/>
        </w:rPr>
        <w:t xml:space="preserve">، فقال: بعَثَ رسولُ اللهِ </w:t>
      </w:r>
      <w:r w:rsidRPr="00710C3F">
        <w:rPr>
          <w:rFonts w:ascii="Simplified Arabic" w:hAnsi="Simplified Arabic" w:hint="cs"/>
        </w:rPr>
        <w:sym w:font="AGA Arabesque" w:char="F072"/>
      </w:r>
      <w:r>
        <w:rPr>
          <w:rFonts w:ascii="Simplified Arabic" w:hAnsi="Simplified Arabic" w:hint="cs"/>
          <w:rtl/>
        </w:rPr>
        <w:t xml:space="preserve"> سَرِيّةً</w:t>
      </w:r>
      <w:r w:rsidRPr="00710C3F">
        <w:rPr>
          <w:rFonts w:ascii="Traditional Arabic" w:hAnsi="Traditional Arabic"/>
          <w:vertAlign w:val="superscript"/>
        </w:rPr>
        <w:t>(</w:t>
      </w:r>
      <w:r w:rsidRPr="00710C3F">
        <w:rPr>
          <w:rStyle w:val="FootnoteReference"/>
          <w:rFonts w:ascii="Traditional Arabic" w:hAnsi="Traditional Arabic"/>
        </w:rPr>
        <w:footnoteReference w:id="1663"/>
      </w:r>
      <w:r w:rsidRPr="00710C3F">
        <w:rPr>
          <w:rFonts w:ascii="Traditional Arabic" w:hAnsi="Traditional Arabic"/>
          <w:vertAlign w:val="superscript"/>
        </w:rPr>
        <w:t>)</w:t>
      </w:r>
      <w:r>
        <w:rPr>
          <w:rFonts w:ascii="Traditional Arabic" w:hAnsi="Traditional Arabic" w:hint="cs"/>
          <w:rtl/>
        </w:rPr>
        <w:t>، فلَمّا قَدِمَتْ جاءَ رَجلٌ حت</w:t>
      </w:r>
      <w:r>
        <w:rPr>
          <w:rFonts w:ascii="Traditional Arabic" w:hAnsi="Traditional Arabic" w:hint="eastAsia"/>
          <w:rtl/>
        </w:rPr>
        <w:t>َّ</w:t>
      </w:r>
      <w:r>
        <w:rPr>
          <w:rFonts w:ascii="Traditional Arabic" w:hAnsi="Traditional Arabic" w:hint="cs"/>
          <w:rtl/>
        </w:rPr>
        <w:t xml:space="preserve">ى جلَسَ في </w:t>
      </w:r>
      <w:r w:rsidR="00E25EFD">
        <w:rPr>
          <w:rFonts w:ascii="Traditional Arabic" w:hAnsi="Traditional Arabic" w:hint="cs"/>
          <w:rtl/>
        </w:rPr>
        <w:t>الـمَ</w:t>
      </w:r>
      <w:r>
        <w:rPr>
          <w:rFonts w:ascii="Traditional Arabic" w:hAnsi="Traditional Arabic" w:hint="cs"/>
          <w:rtl/>
        </w:rPr>
        <w:t xml:space="preserve">جلِسِ الّذي فيهِ رَسولُ اللهِ </w:t>
      </w:r>
      <w:r w:rsidRPr="00710C3F">
        <w:rPr>
          <w:rFonts w:ascii="Simplified Arabic" w:hAnsi="Simplified Arabic" w:hint="cs"/>
        </w:rPr>
        <w:sym w:font="AGA Arabesque" w:char="F072"/>
      </w:r>
      <w:r>
        <w:rPr>
          <w:rFonts w:ascii="Simplified Arabic" w:hAnsi="Simplified Arabic" w:hint="cs"/>
          <w:rtl/>
        </w:rPr>
        <w:t xml:space="preserve"> فقالَ لِرَجُلٍ إلَى جَنْبِه: لَو رأَيْتَنا حِينَ لَقِيْنا العَدُو</w:t>
      </w:r>
      <w:r>
        <w:rPr>
          <w:rFonts w:ascii="Simplified Arabic" w:hAnsi="Simplified Arabic" w:hint="eastAsia"/>
          <w:rtl/>
        </w:rPr>
        <w:t>َّ</w:t>
      </w:r>
      <w:r>
        <w:rPr>
          <w:rFonts w:ascii="Simplified Arabic" w:hAnsi="Simplified Arabic" w:hint="cs"/>
          <w:rtl/>
        </w:rPr>
        <w:t xml:space="preserve"> فَطَعَنَ فُلانٌ فُلانًا فقال: خُذْها</w:t>
      </w:r>
      <w:r w:rsidRPr="00710C3F">
        <w:rPr>
          <w:rFonts w:ascii="Traditional Arabic" w:hAnsi="Traditional Arabic"/>
          <w:vertAlign w:val="superscript"/>
        </w:rPr>
        <w:t>(</w:t>
      </w:r>
      <w:r w:rsidRPr="00710C3F">
        <w:rPr>
          <w:rStyle w:val="FootnoteReference"/>
          <w:rFonts w:ascii="Traditional Arabic" w:hAnsi="Traditional Arabic"/>
        </w:rPr>
        <w:footnoteReference w:id="1664"/>
      </w:r>
      <w:r w:rsidRPr="00710C3F">
        <w:rPr>
          <w:rFonts w:ascii="Traditional Arabic" w:hAnsi="Traditional Arabic"/>
          <w:vertAlign w:val="superscript"/>
        </w:rPr>
        <w:t>)</w:t>
      </w:r>
      <w:r>
        <w:rPr>
          <w:rFonts w:ascii="Traditional Arabic" w:hAnsi="Traditional Arabic" w:hint="cs"/>
          <w:rtl/>
        </w:rPr>
        <w:t xml:space="preserve"> وأنا الغُلامُ </w:t>
      </w:r>
      <w:r w:rsidR="00E41BD3">
        <w:rPr>
          <w:rFonts w:ascii="Traditional Arabic" w:hAnsi="Traditional Arabic" w:hint="cs"/>
          <w:rtl/>
        </w:rPr>
        <w:t>الغِفاريُّ، كَيفَ تَرَى</w:t>
      </w:r>
      <w:r w:rsidR="00E41BD3" w:rsidRPr="00E41BD3">
        <w:rPr>
          <w:rFonts w:ascii="Traditional Arabic" w:hAnsi="Traditional Arabic"/>
          <w:vertAlign w:val="superscript"/>
        </w:rPr>
        <w:t>(</w:t>
      </w:r>
      <w:r w:rsidR="00E41BD3" w:rsidRPr="00E41BD3">
        <w:rPr>
          <w:rStyle w:val="FootnoteReference"/>
          <w:rFonts w:ascii="Traditional Arabic" w:hAnsi="Traditional Arabic"/>
        </w:rPr>
        <w:footnoteReference w:id="1665"/>
      </w:r>
      <w:r w:rsidR="00E41BD3" w:rsidRPr="00E41BD3">
        <w:rPr>
          <w:rFonts w:ascii="Traditional Arabic" w:hAnsi="Traditional Arabic"/>
          <w:vertAlign w:val="superscript"/>
        </w:rPr>
        <w:t>)</w:t>
      </w:r>
      <w:r w:rsidR="00E41BD3">
        <w:rPr>
          <w:rFonts w:ascii="Traditional Arabic" w:hAnsi="Traditional Arabic" w:hint="cs"/>
          <w:rtl/>
        </w:rPr>
        <w:t>؟ فقالَ الرّجلُ: ما أُراهُ إلّا قَد أَبطَلَ أَجْرَه</w:t>
      </w:r>
      <w:r w:rsidR="00E41BD3" w:rsidRPr="00E41BD3">
        <w:rPr>
          <w:rFonts w:ascii="Traditional Arabic" w:hAnsi="Traditional Arabic"/>
          <w:vertAlign w:val="superscript"/>
        </w:rPr>
        <w:t>(</w:t>
      </w:r>
      <w:r w:rsidR="00E41BD3" w:rsidRPr="00E41BD3">
        <w:rPr>
          <w:rStyle w:val="FootnoteReference"/>
          <w:rFonts w:ascii="Traditional Arabic" w:hAnsi="Traditional Arabic"/>
        </w:rPr>
        <w:footnoteReference w:id="1666"/>
      </w:r>
      <w:r w:rsidR="00E41BD3" w:rsidRPr="00E41BD3">
        <w:rPr>
          <w:rFonts w:ascii="Traditional Arabic" w:hAnsi="Traditional Arabic"/>
          <w:vertAlign w:val="superscript"/>
        </w:rPr>
        <w:t>)</w:t>
      </w:r>
      <w:r w:rsidR="00E41BD3">
        <w:rPr>
          <w:rFonts w:ascii="Traditional Arabic" w:hAnsi="Traditional Arabic" w:hint="cs"/>
          <w:rtl/>
        </w:rPr>
        <w:t>، فسَمِعَ ذلكَ ءاخَرُ فقالَ: ما أَرَى بذلكَ بأْسًا</w:t>
      </w:r>
      <w:r w:rsidR="00E41BD3" w:rsidRPr="00E41BD3">
        <w:rPr>
          <w:rFonts w:ascii="Traditional Arabic" w:hAnsi="Traditional Arabic"/>
          <w:vertAlign w:val="superscript"/>
        </w:rPr>
        <w:t>(</w:t>
      </w:r>
      <w:r w:rsidR="00E41BD3" w:rsidRPr="00E41BD3">
        <w:rPr>
          <w:rStyle w:val="FootnoteReference"/>
          <w:rFonts w:ascii="Traditional Arabic" w:hAnsi="Traditional Arabic"/>
        </w:rPr>
        <w:footnoteReference w:id="1667"/>
      </w:r>
      <w:r w:rsidR="00E41BD3" w:rsidRPr="00E41BD3">
        <w:rPr>
          <w:rFonts w:ascii="Traditional Arabic" w:hAnsi="Traditional Arabic"/>
          <w:vertAlign w:val="superscript"/>
        </w:rPr>
        <w:t>)</w:t>
      </w:r>
      <w:r w:rsidR="002325BC">
        <w:rPr>
          <w:rFonts w:ascii="Traditional Arabic" w:hAnsi="Traditional Arabic" w:hint="cs"/>
          <w:rtl/>
        </w:rPr>
        <w:t>، فتَنازَعُ</w:t>
      </w:r>
      <w:r w:rsidR="00E41BD3">
        <w:rPr>
          <w:rFonts w:ascii="Traditional Arabic" w:hAnsi="Traditional Arabic" w:hint="cs"/>
          <w:rtl/>
        </w:rPr>
        <w:t>وا في ذلكَ حت</w:t>
      </w:r>
      <w:r w:rsidR="00E41BD3">
        <w:rPr>
          <w:rFonts w:ascii="Traditional Arabic" w:hAnsi="Traditional Arabic" w:hint="eastAsia"/>
          <w:rtl/>
        </w:rPr>
        <w:t>َّ</w:t>
      </w:r>
      <w:r w:rsidR="00E41BD3">
        <w:rPr>
          <w:rFonts w:ascii="Traditional Arabic" w:hAnsi="Traditional Arabic" w:hint="cs"/>
          <w:rtl/>
        </w:rPr>
        <w:t xml:space="preserve">ى سَمِعَ رسولُ اللهِ </w:t>
      </w:r>
      <w:r w:rsidR="00E41BD3" w:rsidRPr="00E41BD3">
        <w:rPr>
          <w:rFonts w:ascii="Simplified Arabic" w:hAnsi="Simplified Arabic" w:hint="cs"/>
        </w:rPr>
        <w:sym w:font="AGA Arabesque" w:char="F072"/>
      </w:r>
      <w:r w:rsidR="00E41BD3">
        <w:rPr>
          <w:rFonts w:ascii="Simplified Arabic" w:hAnsi="Simplified Arabic" w:hint="cs"/>
          <w:rtl/>
        </w:rPr>
        <w:t xml:space="preserve"> فقال: </w:t>
      </w:r>
      <w:r w:rsidR="00E41BD3" w:rsidRPr="00E41BD3">
        <w:rPr>
          <w:rFonts w:ascii="Traditional Arabic" w:hAnsi="Traditional Arabic"/>
          <w:rtl/>
        </w:rPr>
        <w:t>«</w:t>
      </w:r>
      <w:r w:rsidR="00E41BD3">
        <w:rPr>
          <w:rFonts w:ascii="Traditional Arabic" w:hAnsi="Traditional Arabic" w:hint="cs"/>
          <w:b/>
          <w:bCs/>
          <w:rtl/>
        </w:rPr>
        <w:t>سُبْحانَ اللهِ، لا بَأْسَ أَنْ يُحْمَدَ وَيُؤْجَرَ</w:t>
      </w:r>
      <w:r w:rsidR="00E41BD3" w:rsidRPr="00E41BD3">
        <w:rPr>
          <w:rFonts w:ascii="Traditional Arabic" w:hAnsi="Traditional Arabic"/>
          <w:rtl/>
        </w:rPr>
        <w:t>»</w:t>
      </w:r>
      <w:r w:rsidR="00E41BD3" w:rsidRPr="00E41BD3">
        <w:rPr>
          <w:rFonts w:ascii="Traditional Arabic" w:hAnsi="Traditional Arabic"/>
          <w:vertAlign w:val="superscript"/>
        </w:rPr>
        <w:t>(</w:t>
      </w:r>
      <w:r w:rsidR="00E41BD3" w:rsidRPr="00E41BD3">
        <w:rPr>
          <w:rStyle w:val="FootnoteReference"/>
          <w:rFonts w:ascii="Traditional Arabic" w:hAnsi="Traditional Arabic"/>
        </w:rPr>
        <w:footnoteReference w:id="1668"/>
      </w:r>
      <w:r w:rsidR="00E41BD3" w:rsidRPr="00E41BD3">
        <w:rPr>
          <w:rFonts w:ascii="Traditional Arabic" w:hAnsi="Traditional Arabic"/>
          <w:vertAlign w:val="superscript"/>
        </w:rPr>
        <w:t>)</w:t>
      </w:r>
      <w:r w:rsidR="00E41BD3">
        <w:rPr>
          <w:rFonts w:ascii="Traditional Arabic" w:hAnsi="Traditional Arabic" w:hint="cs"/>
          <w:rtl/>
        </w:rPr>
        <w:t>، قال: فَسُر</w:t>
      </w:r>
      <w:r w:rsidR="00E41BD3">
        <w:rPr>
          <w:rFonts w:ascii="Traditional Arabic" w:hAnsi="Traditional Arabic" w:hint="eastAsia"/>
          <w:rtl/>
        </w:rPr>
        <w:t>َّ</w:t>
      </w:r>
      <w:r w:rsidR="00E41BD3">
        <w:rPr>
          <w:rFonts w:ascii="Traditional Arabic" w:hAnsi="Traditional Arabic" w:hint="cs"/>
          <w:rtl/>
        </w:rPr>
        <w:t xml:space="preserve"> بذلكَ أبو الد</w:t>
      </w:r>
      <w:r w:rsidR="00E41BD3">
        <w:rPr>
          <w:rFonts w:ascii="Traditional Arabic" w:hAnsi="Traditional Arabic" w:hint="eastAsia"/>
          <w:rtl/>
        </w:rPr>
        <w:t>َّ</w:t>
      </w:r>
      <w:r w:rsidR="00E41BD3">
        <w:rPr>
          <w:rFonts w:ascii="Traditional Arabic" w:hAnsi="Traditional Arabic" w:hint="cs"/>
          <w:rtl/>
        </w:rPr>
        <w:t xml:space="preserve">رداءِ وجعَلَ يَقولُ: أَأَنْتَ سَمِعتَ هذا مِن رَسولِ اللهِ </w:t>
      </w:r>
      <w:r w:rsidR="00E41BD3" w:rsidRPr="00E41BD3">
        <w:rPr>
          <w:rFonts w:ascii="Simplified Arabic" w:hAnsi="Simplified Arabic" w:hint="cs"/>
        </w:rPr>
        <w:sym w:font="AGA Arabesque" w:char="F072"/>
      </w:r>
      <w:r w:rsidR="00E41BD3">
        <w:rPr>
          <w:rFonts w:ascii="Simplified Arabic" w:hAnsi="Simplified Arabic" w:hint="cs"/>
          <w:rtl/>
        </w:rPr>
        <w:t>؟ فجعَلَ يَقولُ: نعَمْ حت</w:t>
      </w:r>
      <w:r w:rsidR="00E41BD3">
        <w:rPr>
          <w:rFonts w:ascii="Simplified Arabic" w:hAnsi="Simplified Arabic" w:hint="eastAsia"/>
          <w:rtl/>
        </w:rPr>
        <w:t>َّ</w:t>
      </w:r>
      <w:r w:rsidR="00E41BD3">
        <w:rPr>
          <w:rFonts w:ascii="Simplified Arabic" w:hAnsi="Simplified Arabic" w:hint="cs"/>
          <w:rtl/>
        </w:rPr>
        <w:t>ى إِنِّي لأقُولُ وهو يَرفَعُ رأَسَهُ إلَيهِ لَيَبْرُكَن</w:t>
      </w:r>
      <w:r w:rsidR="00E41BD3">
        <w:rPr>
          <w:rFonts w:ascii="Simplified Arabic" w:hAnsi="Simplified Arabic" w:hint="eastAsia"/>
          <w:rtl/>
        </w:rPr>
        <w:t>َّ</w:t>
      </w:r>
      <w:r w:rsidR="00E41BD3">
        <w:rPr>
          <w:rFonts w:ascii="Simplified Arabic" w:hAnsi="Simplified Arabic" w:hint="cs"/>
          <w:rtl/>
        </w:rPr>
        <w:t xml:space="preserve"> علَى رُكْبَتَيهِ</w:t>
      </w:r>
      <w:r w:rsidR="00E41BD3" w:rsidRPr="00E41BD3">
        <w:rPr>
          <w:rFonts w:ascii="Traditional Arabic" w:hAnsi="Traditional Arabic"/>
          <w:vertAlign w:val="superscript"/>
        </w:rPr>
        <w:t>(</w:t>
      </w:r>
      <w:r w:rsidR="00E41BD3" w:rsidRPr="00E41BD3">
        <w:rPr>
          <w:rStyle w:val="FootnoteReference"/>
          <w:rFonts w:ascii="Traditional Arabic" w:hAnsi="Traditional Arabic"/>
        </w:rPr>
        <w:footnoteReference w:id="1669"/>
      </w:r>
      <w:r w:rsidR="00E41BD3" w:rsidRPr="00E41BD3">
        <w:rPr>
          <w:rFonts w:ascii="Traditional Arabic" w:hAnsi="Traditional Arabic"/>
          <w:vertAlign w:val="superscript"/>
        </w:rPr>
        <w:t>)</w:t>
      </w:r>
      <w:r w:rsidR="00E41BD3">
        <w:rPr>
          <w:rFonts w:ascii="Traditional Arabic" w:hAnsi="Traditional Arabic" w:hint="cs"/>
          <w:rtl/>
        </w:rPr>
        <w:t>، قال: فمَر</w:t>
      </w:r>
      <w:r w:rsidR="00E41BD3">
        <w:rPr>
          <w:rFonts w:ascii="Traditional Arabic" w:hAnsi="Traditional Arabic" w:hint="eastAsia"/>
          <w:rtl/>
        </w:rPr>
        <w:t>َّ</w:t>
      </w:r>
      <w:r w:rsidR="00E41BD3">
        <w:rPr>
          <w:rFonts w:ascii="Traditional Arabic" w:hAnsi="Traditional Arabic" w:hint="cs"/>
          <w:rtl/>
        </w:rPr>
        <w:t xml:space="preserve"> بِنا يومًا ءاخَرَ فسَل</w:t>
      </w:r>
      <w:r w:rsidR="00E41BD3">
        <w:rPr>
          <w:rFonts w:ascii="Traditional Arabic" w:hAnsi="Traditional Arabic" w:hint="eastAsia"/>
          <w:rtl/>
        </w:rPr>
        <w:t>َّ</w:t>
      </w:r>
      <w:r w:rsidR="00E41BD3">
        <w:rPr>
          <w:rFonts w:ascii="Traditional Arabic" w:hAnsi="Traditional Arabic" w:hint="cs"/>
          <w:rtl/>
        </w:rPr>
        <w:t>مَ فقالَ له أبو الد</w:t>
      </w:r>
      <w:r w:rsidR="00E41BD3">
        <w:rPr>
          <w:rFonts w:ascii="Traditional Arabic" w:hAnsi="Traditional Arabic" w:hint="eastAsia"/>
          <w:rtl/>
        </w:rPr>
        <w:t>َّ</w:t>
      </w:r>
      <w:r w:rsidR="00E41BD3">
        <w:rPr>
          <w:rFonts w:ascii="Traditional Arabic" w:hAnsi="Traditional Arabic" w:hint="cs"/>
          <w:rtl/>
        </w:rPr>
        <w:t>رداءِ: كَلِمَةً تَنفَع</w:t>
      </w:r>
      <w:r w:rsidR="00FB4F58">
        <w:rPr>
          <w:rFonts w:ascii="Traditional Arabic" w:hAnsi="Traditional Arabic" w:hint="cs"/>
          <w:rtl/>
        </w:rPr>
        <w:t>ُ</w:t>
      </w:r>
      <w:r w:rsidR="00E41BD3">
        <w:rPr>
          <w:rFonts w:ascii="Traditional Arabic" w:hAnsi="Traditional Arabic" w:hint="cs"/>
          <w:rtl/>
        </w:rPr>
        <w:t xml:space="preserve">نا ولا تَضُرُّك، فقال: قال رَسولُ اللهِ </w:t>
      </w:r>
      <w:r w:rsidR="00E41BD3" w:rsidRPr="00E41BD3">
        <w:rPr>
          <w:rFonts w:ascii="Simplified Arabic" w:hAnsi="Simplified Arabic" w:hint="cs"/>
        </w:rPr>
        <w:sym w:font="AGA Arabesque" w:char="F072"/>
      </w:r>
      <w:r w:rsidR="00E41BD3">
        <w:rPr>
          <w:rFonts w:ascii="Simplified Arabic" w:hAnsi="Simplified Arabic" w:hint="cs"/>
          <w:rtl/>
        </w:rPr>
        <w:t xml:space="preserve">: </w:t>
      </w:r>
      <w:r w:rsidR="00E41BD3" w:rsidRPr="00E41BD3">
        <w:rPr>
          <w:rFonts w:ascii="Traditional Arabic" w:hAnsi="Traditional Arabic"/>
          <w:rtl/>
        </w:rPr>
        <w:t>«</w:t>
      </w:r>
      <w:r w:rsidR="00E41BD3">
        <w:rPr>
          <w:rFonts w:ascii="Traditional Arabic" w:hAnsi="Traditional Arabic" w:hint="cs"/>
          <w:b/>
          <w:bCs/>
          <w:rtl/>
        </w:rPr>
        <w:t>الْمُنْفِقُ عَلَى الخَيْلِ فِي سَبِيلِ اللهِ</w:t>
      </w:r>
      <w:r w:rsidR="00E41BD3" w:rsidRPr="00E41BD3">
        <w:rPr>
          <w:rFonts w:ascii="Traditional Arabic" w:hAnsi="Traditional Arabic"/>
          <w:b/>
          <w:bCs/>
          <w:vertAlign w:val="superscript"/>
        </w:rPr>
        <w:t>(</w:t>
      </w:r>
      <w:r w:rsidR="00E41BD3" w:rsidRPr="00E41BD3">
        <w:rPr>
          <w:rStyle w:val="FootnoteReference"/>
          <w:rFonts w:ascii="Traditional Arabic" w:hAnsi="Traditional Arabic"/>
          <w:b/>
          <w:bCs/>
        </w:rPr>
        <w:footnoteReference w:id="1670"/>
      </w:r>
      <w:r w:rsidR="00E41BD3" w:rsidRPr="00E41BD3">
        <w:rPr>
          <w:rFonts w:ascii="Traditional Arabic" w:hAnsi="Traditional Arabic"/>
          <w:b/>
          <w:bCs/>
          <w:vertAlign w:val="superscript"/>
        </w:rPr>
        <w:t>)</w:t>
      </w:r>
      <w:r w:rsidR="00E41BD3">
        <w:rPr>
          <w:rFonts w:ascii="Traditional Arabic" w:hAnsi="Traditional Arabic" w:hint="cs"/>
          <w:b/>
          <w:bCs/>
          <w:rtl/>
        </w:rPr>
        <w:t xml:space="preserve"> كَال</w:t>
      </w:r>
      <w:r w:rsidR="00FB4F58">
        <w:rPr>
          <w:rFonts w:ascii="Traditional Arabic" w:hAnsi="Traditional Arabic" w:hint="cs"/>
          <w:b/>
          <w:bCs/>
          <w:rtl/>
        </w:rPr>
        <w:t>باسِط يَدَيهِ فِي الص</w:t>
      </w:r>
      <w:r w:rsidR="00FB4F58">
        <w:rPr>
          <w:rFonts w:ascii="Traditional Arabic" w:hAnsi="Traditional Arabic" w:hint="eastAsia"/>
          <w:b/>
          <w:bCs/>
          <w:rtl/>
        </w:rPr>
        <w:t>َّ</w:t>
      </w:r>
      <w:r w:rsidR="00FB4F58">
        <w:rPr>
          <w:rFonts w:ascii="Traditional Arabic" w:hAnsi="Traditional Arabic" w:hint="cs"/>
          <w:b/>
          <w:bCs/>
          <w:rtl/>
        </w:rPr>
        <w:t>دَقَةِ لا يَقْبِضُها</w:t>
      </w:r>
      <w:r w:rsidR="00FB4F58" w:rsidRPr="00FB4F58">
        <w:rPr>
          <w:rFonts w:ascii="Traditional Arabic" w:hAnsi="Traditional Arabic"/>
          <w:b/>
          <w:bCs/>
          <w:vertAlign w:val="superscript"/>
        </w:rPr>
        <w:t>(</w:t>
      </w:r>
      <w:r w:rsidR="00FB4F58" w:rsidRPr="00FB4F58">
        <w:rPr>
          <w:rStyle w:val="FootnoteReference"/>
          <w:rFonts w:ascii="Traditional Arabic" w:hAnsi="Traditional Arabic"/>
          <w:b/>
          <w:bCs/>
        </w:rPr>
        <w:footnoteReference w:id="1671"/>
      </w:r>
      <w:r w:rsidR="00FB4F58" w:rsidRPr="00FB4F58">
        <w:rPr>
          <w:rFonts w:ascii="Traditional Arabic" w:hAnsi="Traditional Arabic"/>
          <w:b/>
          <w:bCs/>
          <w:vertAlign w:val="superscript"/>
        </w:rPr>
        <w:t>)</w:t>
      </w:r>
      <w:r w:rsidR="00E41BD3" w:rsidRPr="00E41BD3">
        <w:rPr>
          <w:rFonts w:ascii="Traditional Arabic" w:hAnsi="Traditional Arabic"/>
          <w:rtl/>
        </w:rPr>
        <w:t>»</w:t>
      </w:r>
      <w:r w:rsidR="00FB4F58">
        <w:rPr>
          <w:rFonts w:ascii="Traditional Arabic" w:hAnsi="Traditional Arabic" w:hint="cs"/>
          <w:rtl/>
        </w:rPr>
        <w:t>، قال: فمَر</w:t>
      </w:r>
      <w:r w:rsidR="00FB4F58">
        <w:rPr>
          <w:rFonts w:ascii="Traditional Arabic" w:hAnsi="Traditional Arabic" w:hint="eastAsia"/>
          <w:rtl/>
        </w:rPr>
        <w:t>َّ</w:t>
      </w:r>
      <w:r w:rsidR="00FB4F58">
        <w:rPr>
          <w:rFonts w:ascii="Traditional Arabic" w:hAnsi="Traditional Arabic" w:hint="cs"/>
          <w:rtl/>
        </w:rPr>
        <w:t xml:space="preserve"> بِنا يَومًا ءاخَرَ فسَل</w:t>
      </w:r>
      <w:r w:rsidR="00FB4F58">
        <w:rPr>
          <w:rFonts w:ascii="Traditional Arabic" w:hAnsi="Traditional Arabic" w:hint="eastAsia"/>
          <w:rtl/>
        </w:rPr>
        <w:t>َّ</w:t>
      </w:r>
      <w:r w:rsidR="00FB4F58">
        <w:rPr>
          <w:rFonts w:ascii="Traditional Arabic" w:hAnsi="Traditional Arabic" w:hint="cs"/>
          <w:rtl/>
        </w:rPr>
        <w:t xml:space="preserve">مَ فقالَ لهُ أبو الدّرداء: كَلِمةً تَنفَعُنا ولا تَضُرُّك، قال: قالَ رَسولُ اللهِ </w:t>
      </w:r>
      <w:r w:rsidR="00FB4F58" w:rsidRPr="00FB4F58">
        <w:rPr>
          <w:rFonts w:ascii="Simplified Arabic" w:hAnsi="Simplified Arabic" w:hint="cs"/>
        </w:rPr>
        <w:sym w:font="AGA Arabesque" w:char="F072"/>
      </w:r>
      <w:r w:rsidR="00FB4F58">
        <w:rPr>
          <w:rFonts w:ascii="Simplified Arabic" w:hAnsi="Simplified Arabic" w:hint="cs"/>
          <w:rtl/>
        </w:rPr>
        <w:t xml:space="preserve">: </w:t>
      </w:r>
      <w:r w:rsidR="00FB4F58" w:rsidRPr="00FB4F58">
        <w:rPr>
          <w:rFonts w:ascii="Traditional Arabic" w:hAnsi="Traditional Arabic"/>
          <w:rtl/>
        </w:rPr>
        <w:lastRenderedPageBreak/>
        <w:t>«</w:t>
      </w:r>
      <w:r w:rsidR="007D29C4">
        <w:rPr>
          <w:rFonts w:ascii="Traditional Arabic" w:hAnsi="Traditional Arabic" w:hint="cs"/>
          <w:b/>
          <w:bCs/>
          <w:rtl/>
        </w:rPr>
        <w:t>نِعْمَ الر</w:t>
      </w:r>
      <w:r w:rsidR="007D29C4">
        <w:rPr>
          <w:rFonts w:ascii="Traditional Arabic" w:hAnsi="Traditional Arabic" w:hint="eastAsia"/>
          <w:b/>
          <w:bCs/>
          <w:rtl/>
        </w:rPr>
        <w:t>َّ</w:t>
      </w:r>
      <w:r w:rsidR="007D29C4">
        <w:rPr>
          <w:rFonts w:ascii="Traditional Arabic" w:hAnsi="Traditional Arabic" w:hint="cs"/>
          <w:b/>
          <w:bCs/>
          <w:rtl/>
        </w:rPr>
        <w:t>جُلُ خُرَيْـمٌ الأَسَدِيُّ</w:t>
      </w:r>
      <w:r w:rsidR="007D29C4" w:rsidRPr="007D29C4">
        <w:rPr>
          <w:rFonts w:ascii="Traditional Arabic" w:hAnsi="Traditional Arabic"/>
          <w:b/>
          <w:bCs/>
          <w:vertAlign w:val="superscript"/>
        </w:rPr>
        <w:t>(</w:t>
      </w:r>
      <w:r w:rsidR="007D29C4" w:rsidRPr="007D29C4">
        <w:rPr>
          <w:rStyle w:val="FootnoteReference"/>
          <w:rFonts w:ascii="Traditional Arabic" w:hAnsi="Traditional Arabic"/>
          <w:b/>
          <w:bCs/>
        </w:rPr>
        <w:footnoteReference w:id="1672"/>
      </w:r>
      <w:r w:rsidR="007D29C4" w:rsidRPr="007D29C4">
        <w:rPr>
          <w:rFonts w:ascii="Traditional Arabic" w:hAnsi="Traditional Arabic"/>
          <w:b/>
          <w:bCs/>
          <w:vertAlign w:val="superscript"/>
        </w:rPr>
        <w:t>)</w:t>
      </w:r>
      <w:r w:rsidR="007D29C4">
        <w:rPr>
          <w:rFonts w:ascii="Traditional Arabic" w:hAnsi="Traditional Arabic" w:hint="cs"/>
          <w:b/>
          <w:bCs/>
          <w:rtl/>
        </w:rPr>
        <w:t xml:space="preserve"> لَوْلَا طُولُ جُم</w:t>
      </w:r>
      <w:r w:rsidR="007D29C4">
        <w:rPr>
          <w:rFonts w:ascii="Traditional Arabic" w:hAnsi="Traditional Arabic" w:hint="eastAsia"/>
          <w:b/>
          <w:bCs/>
          <w:rtl/>
        </w:rPr>
        <w:t>َّ</w:t>
      </w:r>
      <w:r w:rsidR="007D29C4">
        <w:rPr>
          <w:rFonts w:ascii="Traditional Arabic" w:hAnsi="Traditional Arabic" w:hint="cs"/>
          <w:b/>
          <w:bCs/>
          <w:rtl/>
        </w:rPr>
        <w:t>تِهِ</w:t>
      </w:r>
      <w:r w:rsidR="007D29C4" w:rsidRPr="007D29C4">
        <w:rPr>
          <w:rFonts w:ascii="Traditional Arabic" w:hAnsi="Traditional Arabic"/>
          <w:b/>
          <w:bCs/>
          <w:vertAlign w:val="superscript"/>
        </w:rPr>
        <w:t>(</w:t>
      </w:r>
      <w:r w:rsidR="007D29C4" w:rsidRPr="007D29C4">
        <w:rPr>
          <w:rStyle w:val="FootnoteReference"/>
          <w:rFonts w:ascii="Traditional Arabic" w:hAnsi="Traditional Arabic"/>
          <w:b/>
          <w:bCs/>
        </w:rPr>
        <w:footnoteReference w:id="1673"/>
      </w:r>
      <w:r w:rsidR="007D29C4" w:rsidRPr="007D29C4">
        <w:rPr>
          <w:rFonts w:ascii="Traditional Arabic" w:hAnsi="Traditional Arabic"/>
          <w:b/>
          <w:bCs/>
          <w:vertAlign w:val="superscript"/>
        </w:rPr>
        <w:t>)</w:t>
      </w:r>
      <w:r w:rsidR="007D29C4">
        <w:rPr>
          <w:rFonts w:ascii="Traditional Arabic" w:hAnsi="Traditional Arabic" w:hint="cs"/>
          <w:b/>
          <w:bCs/>
          <w:rtl/>
        </w:rPr>
        <w:t xml:space="preserve"> وَإِسْبالُ إِزارِه</w:t>
      </w:r>
      <w:r w:rsidR="007D29C4" w:rsidRPr="007D29C4">
        <w:rPr>
          <w:rFonts w:ascii="Traditional Arabic" w:hAnsi="Traditional Arabic"/>
          <w:b/>
          <w:bCs/>
          <w:vertAlign w:val="superscript"/>
        </w:rPr>
        <w:t>(</w:t>
      </w:r>
      <w:r w:rsidR="007D29C4" w:rsidRPr="007D29C4">
        <w:rPr>
          <w:rStyle w:val="FootnoteReference"/>
          <w:rFonts w:ascii="Traditional Arabic" w:hAnsi="Traditional Arabic"/>
          <w:b/>
          <w:bCs/>
        </w:rPr>
        <w:footnoteReference w:id="1674"/>
      </w:r>
      <w:r w:rsidR="007D29C4" w:rsidRPr="007D29C4">
        <w:rPr>
          <w:rFonts w:ascii="Traditional Arabic" w:hAnsi="Traditional Arabic"/>
          <w:b/>
          <w:bCs/>
          <w:vertAlign w:val="superscript"/>
        </w:rPr>
        <w:t>)</w:t>
      </w:r>
      <w:r w:rsidR="00FB4F58" w:rsidRPr="00FB4F58">
        <w:rPr>
          <w:rFonts w:ascii="Traditional Arabic" w:hAnsi="Traditional Arabic"/>
          <w:rtl/>
        </w:rPr>
        <w:t>»</w:t>
      </w:r>
      <w:r w:rsidR="007D29C4">
        <w:rPr>
          <w:rFonts w:ascii="Traditional Arabic" w:hAnsi="Traditional Arabic" w:hint="cs"/>
          <w:rtl/>
        </w:rPr>
        <w:t xml:space="preserve">، قال: فبَلَغَ ذلكَ خُرَيمًا فأَخَذَ شَفْرةً فقَطَعَ شَعَرَه إلَى أنْصافِ </w:t>
      </w:r>
      <w:r w:rsidR="002325BC">
        <w:rPr>
          <w:rFonts w:ascii="Traditional Arabic" w:hAnsi="Traditional Arabic" w:hint="cs"/>
          <w:rtl/>
        </w:rPr>
        <w:t>أ</w:t>
      </w:r>
      <w:r w:rsidR="007D29C4">
        <w:rPr>
          <w:rFonts w:ascii="Traditional Arabic" w:hAnsi="Traditional Arabic" w:hint="cs"/>
          <w:rtl/>
        </w:rPr>
        <w:t>ذُنَيهِ ورَفَعَ إزارَه إلَى أنْصافِ ساقَيهِ، قال: فمَر</w:t>
      </w:r>
      <w:r w:rsidR="007D29C4">
        <w:rPr>
          <w:rFonts w:ascii="Traditional Arabic" w:hAnsi="Traditional Arabic" w:hint="eastAsia"/>
          <w:rtl/>
        </w:rPr>
        <w:t>َّ</w:t>
      </w:r>
      <w:r w:rsidR="007D29C4">
        <w:rPr>
          <w:rFonts w:ascii="Traditional Arabic" w:hAnsi="Traditional Arabic" w:hint="cs"/>
          <w:rtl/>
        </w:rPr>
        <w:t xml:space="preserve"> بِنا يَومًا ءاخَرَ فسَل</w:t>
      </w:r>
      <w:r w:rsidR="007D29C4">
        <w:rPr>
          <w:rFonts w:ascii="Traditional Arabic" w:hAnsi="Traditional Arabic" w:hint="eastAsia"/>
          <w:rtl/>
        </w:rPr>
        <w:t>َّ</w:t>
      </w:r>
      <w:r w:rsidR="007D29C4">
        <w:rPr>
          <w:rFonts w:ascii="Traditional Arabic" w:hAnsi="Traditional Arabic" w:hint="cs"/>
          <w:rtl/>
        </w:rPr>
        <w:t>مَ فقال أبو الد</w:t>
      </w:r>
      <w:r w:rsidR="007D29C4">
        <w:rPr>
          <w:rFonts w:ascii="Traditional Arabic" w:hAnsi="Traditional Arabic" w:hint="eastAsia"/>
          <w:rtl/>
        </w:rPr>
        <w:t>َّ</w:t>
      </w:r>
      <w:r w:rsidR="007D29C4">
        <w:rPr>
          <w:rFonts w:ascii="Traditional Arabic" w:hAnsi="Traditional Arabic" w:hint="cs"/>
          <w:rtl/>
        </w:rPr>
        <w:t>رداء: كَلِمَةً تَنفَعُنا ولا تَضُرُّكَ، فقال: قالَ رَسولُ اللهِ</w:t>
      </w:r>
      <w:r w:rsidR="007D29C4" w:rsidRPr="007D29C4">
        <w:rPr>
          <w:rFonts w:ascii="Traditional Arabic" w:hAnsi="Traditional Arabic"/>
          <w:vertAlign w:val="superscript"/>
        </w:rPr>
        <w:t>(</w:t>
      </w:r>
      <w:r w:rsidR="007D29C4" w:rsidRPr="007D29C4">
        <w:rPr>
          <w:rStyle w:val="FootnoteReference"/>
          <w:rFonts w:ascii="Traditional Arabic" w:hAnsi="Traditional Arabic"/>
        </w:rPr>
        <w:footnoteReference w:id="1675"/>
      </w:r>
      <w:r w:rsidR="007D29C4" w:rsidRPr="007D29C4">
        <w:rPr>
          <w:rFonts w:ascii="Traditional Arabic" w:hAnsi="Traditional Arabic"/>
          <w:vertAlign w:val="superscript"/>
        </w:rPr>
        <w:t>)</w:t>
      </w:r>
      <w:r w:rsidR="007D29C4">
        <w:rPr>
          <w:rFonts w:ascii="Traditional Arabic" w:hAnsi="Traditional Arabic" w:hint="cs"/>
          <w:rtl/>
        </w:rPr>
        <w:t xml:space="preserve"> </w:t>
      </w:r>
      <w:r w:rsidR="007D29C4" w:rsidRPr="007D29C4">
        <w:rPr>
          <w:rFonts w:ascii="Simplified Arabic" w:hAnsi="Simplified Arabic" w:hint="cs"/>
        </w:rPr>
        <w:sym w:font="AGA Arabesque" w:char="F072"/>
      </w:r>
      <w:r w:rsidR="007D29C4">
        <w:rPr>
          <w:rFonts w:ascii="Simplified Arabic" w:hAnsi="Simplified Arabic" w:hint="cs"/>
          <w:rtl/>
        </w:rPr>
        <w:t xml:space="preserve">: </w:t>
      </w:r>
      <w:r w:rsidR="007D29C4" w:rsidRPr="007D29C4">
        <w:rPr>
          <w:rFonts w:ascii="Traditional Arabic" w:hAnsi="Traditional Arabic"/>
          <w:rtl/>
        </w:rPr>
        <w:t>«</w:t>
      </w:r>
      <w:r w:rsidR="007D29C4" w:rsidRPr="007D29C4">
        <w:rPr>
          <w:rFonts w:ascii="Traditional Arabic" w:hAnsi="Traditional Arabic"/>
          <w:b/>
          <w:bCs/>
          <w:rtl/>
        </w:rPr>
        <w:t>إِنَّكُمْ قَادِمُونَ غَدًا عَلَى إِخْوَانِكُمْ</w:t>
      </w:r>
      <w:r w:rsidR="00C30DF9">
        <w:rPr>
          <w:rFonts w:ascii="Traditional Arabic" w:hAnsi="Traditional Arabic"/>
          <w:b/>
          <w:bCs/>
          <w:rtl/>
        </w:rPr>
        <w:t>،</w:t>
      </w:r>
      <w:r w:rsidR="007D29C4" w:rsidRPr="007D29C4">
        <w:rPr>
          <w:rFonts w:ascii="Traditional Arabic" w:hAnsi="Traditional Arabic"/>
          <w:b/>
          <w:bCs/>
          <w:rtl/>
        </w:rPr>
        <w:t xml:space="preserve"> فَأَصْلِحُوا </w:t>
      </w:r>
      <w:r w:rsidR="007D29C4">
        <w:rPr>
          <w:rFonts w:ascii="Traditional Arabic" w:hAnsi="Traditional Arabic" w:hint="cs"/>
          <w:b/>
          <w:bCs/>
          <w:rtl/>
        </w:rPr>
        <w:t>رِ</w:t>
      </w:r>
      <w:r w:rsidR="007D29C4" w:rsidRPr="007D29C4">
        <w:rPr>
          <w:rFonts w:ascii="Traditional Arabic" w:hAnsi="Traditional Arabic"/>
          <w:b/>
          <w:bCs/>
          <w:rtl/>
        </w:rPr>
        <w:t>حَالَكُمْ</w:t>
      </w:r>
      <w:r w:rsidR="00C30DF9">
        <w:rPr>
          <w:rFonts w:ascii="Traditional Arabic" w:hAnsi="Traditional Arabic"/>
          <w:b/>
          <w:bCs/>
          <w:rtl/>
        </w:rPr>
        <w:t>،</w:t>
      </w:r>
      <w:r w:rsidR="007D29C4" w:rsidRPr="007D29C4">
        <w:rPr>
          <w:rFonts w:ascii="Traditional Arabic" w:hAnsi="Traditional Arabic"/>
          <w:b/>
          <w:bCs/>
          <w:rtl/>
        </w:rPr>
        <w:t xml:space="preserve"> وَأَصْلِحُوا لِبَاسَكُمْ</w:t>
      </w:r>
      <w:r w:rsidR="00C30DF9">
        <w:rPr>
          <w:rFonts w:ascii="Traditional Arabic" w:hAnsi="Traditional Arabic"/>
          <w:b/>
          <w:bCs/>
          <w:rtl/>
        </w:rPr>
        <w:t>،</w:t>
      </w:r>
      <w:r w:rsidR="007D29C4" w:rsidRPr="007D29C4">
        <w:rPr>
          <w:rFonts w:ascii="Traditional Arabic" w:hAnsi="Traditional Arabic"/>
          <w:b/>
          <w:bCs/>
          <w:rtl/>
        </w:rPr>
        <w:t xml:space="preserve"> حَتَّى تَكُ</w:t>
      </w:r>
      <w:r w:rsidR="007D29C4">
        <w:rPr>
          <w:rFonts w:ascii="Traditional Arabic" w:hAnsi="Traditional Arabic"/>
          <w:b/>
          <w:bCs/>
          <w:rtl/>
        </w:rPr>
        <w:t>ونُوا كَالشَّامَةِ فِي النَّاسِ</w:t>
      </w:r>
      <w:r w:rsidR="007D29C4" w:rsidRPr="007D29C4">
        <w:rPr>
          <w:rFonts w:ascii="Traditional Arabic" w:hAnsi="Traditional Arabic"/>
          <w:b/>
          <w:bCs/>
          <w:vertAlign w:val="superscript"/>
        </w:rPr>
        <w:t>(</w:t>
      </w:r>
      <w:r w:rsidR="007D29C4" w:rsidRPr="007D29C4">
        <w:rPr>
          <w:rStyle w:val="FootnoteReference"/>
          <w:rFonts w:ascii="Traditional Arabic" w:hAnsi="Traditional Arabic"/>
          <w:b/>
          <w:bCs/>
        </w:rPr>
        <w:footnoteReference w:id="1676"/>
      </w:r>
      <w:r w:rsidR="007D29C4" w:rsidRPr="007D29C4">
        <w:rPr>
          <w:rFonts w:ascii="Traditional Arabic" w:hAnsi="Traditional Arabic"/>
          <w:b/>
          <w:bCs/>
          <w:vertAlign w:val="superscript"/>
        </w:rPr>
        <w:t>)</w:t>
      </w:r>
      <w:r w:rsidR="007D29C4" w:rsidRPr="007D29C4">
        <w:rPr>
          <w:rFonts w:ascii="Traditional Arabic" w:hAnsi="Traditional Arabic"/>
          <w:b/>
          <w:bCs/>
          <w:rtl/>
        </w:rPr>
        <w:t xml:space="preserve">، </w:t>
      </w:r>
      <w:r w:rsidR="007D29C4">
        <w:rPr>
          <w:rFonts w:ascii="Traditional Arabic" w:hAnsi="Traditional Arabic" w:hint="cs"/>
          <w:b/>
          <w:bCs/>
          <w:rtl/>
        </w:rPr>
        <w:t>ف</w:t>
      </w:r>
      <w:r w:rsidR="007D29C4" w:rsidRPr="007D29C4">
        <w:rPr>
          <w:rFonts w:ascii="Traditional Arabic" w:hAnsi="Traditional Arabic"/>
          <w:b/>
          <w:bCs/>
          <w:rtl/>
        </w:rPr>
        <w:t xml:space="preserve">إِنَّ </w:t>
      </w:r>
      <w:r w:rsidR="00E25EFD">
        <w:rPr>
          <w:rFonts w:ascii="Traditional Arabic" w:hAnsi="Traditional Arabic"/>
          <w:b/>
          <w:bCs/>
          <w:rtl/>
        </w:rPr>
        <w:t xml:space="preserve">اللهَ </w:t>
      </w:r>
      <w:r w:rsidR="007D29C4" w:rsidRPr="007D29C4">
        <w:rPr>
          <w:rFonts w:ascii="Traditional Arabic" w:hAnsi="Traditional Arabic"/>
          <w:b/>
          <w:bCs/>
          <w:rtl/>
        </w:rPr>
        <w:t>لا يُحِبُّ الْفُحْشَ وَلا التَّفَحُّشَ</w:t>
      </w:r>
      <w:r w:rsidR="007D29C4" w:rsidRPr="007D29C4">
        <w:rPr>
          <w:rFonts w:ascii="Traditional Arabic" w:hAnsi="Traditional Arabic"/>
          <w:b/>
          <w:bCs/>
          <w:vertAlign w:val="superscript"/>
        </w:rPr>
        <w:t>(</w:t>
      </w:r>
      <w:r w:rsidR="007D29C4" w:rsidRPr="007D29C4">
        <w:rPr>
          <w:rStyle w:val="FootnoteReference"/>
          <w:rFonts w:ascii="Traditional Arabic" w:hAnsi="Traditional Arabic"/>
          <w:b/>
          <w:bCs/>
        </w:rPr>
        <w:footnoteReference w:id="1677"/>
      </w:r>
      <w:r w:rsidR="007D29C4" w:rsidRPr="007D29C4">
        <w:rPr>
          <w:rFonts w:ascii="Traditional Arabic" w:hAnsi="Traditional Arabic"/>
          <w:b/>
          <w:bCs/>
          <w:vertAlign w:val="superscript"/>
        </w:rPr>
        <w:t>)</w:t>
      </w:r>
      <w:r w:rsidR="007D29C4" w:rsidRPr="007D29C4">
        <w:rPr>
          <w:rFonts w:ascii="Traditional Arabic" w:hAnsi="Traditional Arabic"/>
          <w:rtl/>
        </w:rPr>
        <w:t>»</w:t>
      </w:r>
      <w:r w:rsidR="007D29C4">
        <w:rPr>
          <w:rFonts w:ascii="Traditional Arabic" w:hAnsi="Traditional Arabic" w:hint="cs"/>
          <w:rtl/>
        </w:rPr>
        <w:t>. هذا حدِيثٌ حسَنٌ أخرجَه البُخاريُّ</w:t>
      </w:r>
      <w:r w:rsidR="00A97D98">
        <w:rPr>
          <w:rFonts w:ascii="Traditional Arabic" w:hAnsi="Traditional Arabic" w:hint="cs"/>
          <w:rtl/>
        </w:rPr>
        <w:t xml:space="preserve"> خارِجَ </w:t>
      </w:r>
      <w:r w:rsidR="00A97D98" w:rsidRPr="00A97D98">
        <w:rPr>
          <w:rFonts w:ascii="Traditional Arabic" w:hAnsi="Traditional Arabic"/>
          <w:rtl/>
        </w:rPr>
        <w:t>«</w:t>
      </w:r>
      <w:r w:rsidR="00A97D98">
        <w:rPr>
          <w:rFonts w:ascii="Traditional Arabic" w:hAnsi="Traditional Arabic" w:hint="cs"/>
          <w:rtl/>
        </w:rPr>
        <w:t>الصّحِيح</w:t>
      </w:r>
      <w:r w:rsidR="00A97D98" w:rsidRPr="00A97D98">
        <w:rPr>
          <w:rFonts w:ascii="Traditional Arabic" w:hAnsi="Traditional Arabic"/>
          <w:rtl/>
        </w:rPr>
        <w:t>»</w:t>
      </w:r>
      <w:r w:rsidR="00A97D98">
        <w:rPr>
          <w:rFonts w:ascii="Traditional Arabic" w:hAnsi="Traditional Arabic" w:hint="cs"/>
          <w:rtl/>
        </w:rPr>
        <w:t>. وابنُ الحَنْظَلِيّةِ سُهَيلٌ والحَنْظَلِيّةُ أمُّه، ويُقالُ: جَد</w:t>
      </w:r>
      <w:r w:rsidR="00A97D98">
        <w:rPr>
          <w:rFonts w:ascii="Traditional Arabic" w:hAnsi="Traditional Arabic" w:hint="eastAsia"/>
          <w:rtl/>
        </w:rPr>
        <w:t>َّ</w:t>
      </w:r>
      <w:r w:rsidR="00A97D98">
        <w:rPr>
          <w:rFonts w:ascii="Traditional Arabic" w:hAnsi="Traditional Arabic" w:hint="cs"/>
          <w:rtl/>
        </w:rPr>
        <w:t>تُه، واسمُ أبِيهِ عَمرًو، ويُقالُ: الر</w:t>
      </w:r>
      <w:r w:rsidR="00A97D98">
        <w:rPr>
          <w:rFonts w:ascii="Traditional Arabic" w:hAnsi="Traditional Arabic" w:hint="eastAsia"/>
          <w:rtl/>
        </w:rPr>
        <w:t>َّ</w:t>
      </w:r>
      <w:r w:rsidR="00A97D98">
        <w:rPr>
          <w:rFonts w:ascii="Traditional Arabic" w:hAnsi="Traditional Arabic" w:hint="cs"/>
          <w:rtl/>
        </w:rPr>
        <w:t>بِيعُ.</w:t>
      </w:r>
    </w:p>
    <w:p w14:paraId="22EBF111" w14:textId="77777777" w:rsidR="00A97D98" w:rsidRDefault="00A97D98" w:rsidP="00FF4292">
      <w:pPr>
        <w:pStyle w:val="Heading2"/>
        <w:rPr>
          <w:rtl/>
        </w:rPr>
      </w:pPr>
      <w:bookmarkStart w:id="177" w:name="_Toc127037637"/>
      <w:r>
        <w:rPr>
          <w:rFonts w:hint="cs"/>
          <w:rtl/>
        </w:rPr>
        <w:lastRenderedPageBreak/>
        <w:t>باب كَيْفِي</w:t>
      </w:r>
      <w:r>
        <w:rPr>
          <w:rFonts w:hint="eastAsia"/>
          <w:rtl/>
        </w:rPr>
        <w:t>َّ</w:t>
      </w:r>
      <w:r>
        <w:rPr>
          <w:rFonts w:hint="cs"/>
          <w:rtl/>
        </w:rPr>
        <w:t>ةِ لِباسِ الث</w:t>
      </w:r>
      <w:r>
        <w:rPr>
          <w:rFonts w:hint="eastAsia"/>
          <w:rtl/>
        </w:rPr>
        <w:t>َّ</w:t>
      </w:r>
      <w:r>
        <w:rPr>
          <w:rFonts w:hint="cs"/>
          <w:rtl/>
        </w:rPr>
        <w:t>وْبِ وَالن</w:t>
      </w:r>
      <w:r>
        <w:rPr>
          <w:rFonts w:hint="eastAsia"/>
          <w:rtl/>
        </w:rPr>
        <w:t>َّ</w:t>
      </w:r>
      <w:r>
        <w:rPr>
          <w:rFonts w:hint="cs"/>
          <w:rtl/>
        </w:rPr>
        <w:t>عْلِ وَخَلْعِهِما</w:t>
      </w:r>
      <w:bookmarkEnd w:id="177"/>
    </w:p>
    <w:p w14:paraId="22EBF112" w14:textId="77777777" w:rsidR="00A97D98" w:rsidRDefault="00A97D9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w:t>
      </w:r>
      <w:r w:rsidRPr="00A97D98">
        <w:rPr>
          <w:rFonts w:ascii="Traditional Arabic" w:hAnsi="Traditional Arabic"/>
          <w:rtl/>
        </w:rPr>
        <w:t>«</w:t>
      </w:r>
      <w:r>
        <w:rPr>
          <w:rFonts w:ascii="Traditional Arabic" w:hAnsi="Traditional Arabic" w:hint="cs"/>
          <w:rtl/>
        </w:rPr>
        <w:t xml:space="preserve">كان النّبِيُّ </w:t>
      </w:r>
      <w:r w:rsidRPr="00A97D98">
        <w:rPr>
          <w:rFonts w:ascii="Simplified Arabic" w:hAnsi="Simplified Arabic" w:hint="cs"/>
        </w:rPr>
        <w:sym w:font="AGA Arabesque" w:char="F072"/>
      </w:r>
      <w:r>
        <w:rPr>
          <w:rFonts w:ascii="Simplified Arabic" w:hAnsi="Simplified Arabic" w:hint="cs"/>
          <w:rtl/>
        </w:rPr>
        <w:t xml:space="preserve"> يُعجِبُه الت</w:t>
      </w:r>
      <w:r>
        <w:rPr>
          <w:rFonts w:ascii="Simplified Arabic" w:hAnsi="Simplified Arabic" w:hint="eastAsia"/>
          <w:rtl/>
        </w:rPr>
        <w:t>َّ</w:t>
      </w:r>
      <w:r>
        <w:rPr>
          <w:rFonts w:ascii="Simplified Arabic" w:hAnsi="Simplified Arabic" w:hint="cs"/>
          <w:rtl/>
        </w:rPr>
        <w:t>يَمُّنُ</w:t>
      </w:r>
      <w:r w:rsidRPr="00A97D98">
        <w:rPr>
          <w:rFonts w:ascii="Traditional Arabic" w:hAnsi="Traditional Arabic"/>
          <w:vertAlign w:val="superscript"/>
        </w:rPr>
        <w:t>(</w:t>
      </w:r>
      <w:r w:rsidRPr="00A97D98">
        <w:rPr>
          <w:rStyle w:val="FootnoteReference"/>
          <w:rFonts w:ascii="Traditional Arabic" w:hAnsi="Traditional Arabic"/>
        </w:rPr>
        <w:footnoteReference w:id="1678"/>
      </w:r>
      <w:r w:rsidRPr="00A97D98">
        <w:rPr>
          <w:rFonts w:ascii="Traditional Arabic" w:hAnsi="Traditional Arabic"/>
          <w:vertAlign w:val="superscript"/>
        </w:rPr>
        <w:t>)</w:t>
      </w:r>
      <w:r>
        <w:rPr>
          <w:rFonts w:ascii="Simplified Arabic" w:hAnsi="Simplified Arabic" w:hint="cs"/>
          <w:rtl/>
        </w:rPr>
        <w:t xml:space="preserve"> ما استَطاعَ في تَنعُّلِهِ وتَرَجُّلِه</w:t>
      </w:r>
      <w:r w:rsidRPr="00A97D98">
        <w:rPr>
          <w:rFonts w:ascii="Traditional Arabic" w:hAnsi="Traditional Arabic"/>
          <w:vertAlign w:val="superscript"/>
        </w:rPr>
        <w:t>(</w:t>
      </w:r>
      <w:r w:rsidRPr="00A97D98">
        <w:rPr>
          <w:rStyle w:val="FootnoteReference"/>
          <w:rFonts w:ascii="Traditional Arabic" w:hAnsi="Traditional Arabic"/>
        </w:rPr>
        <w:footnoteReference w:id="1679"/>
      </w:r>
      <w:r w:rsidRPr="00A97D98">
        <w:rPr>
          <w:rFonts w:ascii="Traditional Arabic" w:hAnsi="Traditional Arabic"/>
          <w:vertAlign w:val="superscript"/>
        </w:rPr>
        <w:t>)</w:t>
      </w:r>
      <w:r>
        <w:rPr>
          <w:rFonts w:ascii="Traditional Arabic" w:hAnsi="Traditional Arabic" w:hint="cs"/>
          <w:rtl/>
        </w:rPr>
        <w:t xml:space="preserve"> وطُهُوِه وفي شَأنِهِ كُلِّه</w:t>
      </w:r>
      <w:r w:rsidRPr="00A97D98">
        <w:rPr>
          <w:rFonts w:ascii="Traditional Arabic" w:hAnsi="Traditional Arabic"/>
          <w:vertAlign w:val="superscript"/>
        </w:rPr>
        <w:t>(</w:t>
      </w:r>
      <w:r w:rsidRPr="00A97D98">
        <w:rPr>
          <w:rStyle w:val="FootnoteReference"/>
          <w:rFonts w:ascii="Traditional Arabic" w:hAnsi="Traditional Arabic"/>
        </w:rPr>
        <w:footnoteReference w:id="1680"/>
      </w:r>
      <w:r w:rsidRPr="00A97D98">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البخاريُّ هكذا.</w:t>
      </w:r>
    </w:p>
    <w:p w14:paraId="22EBF113" w14:textId="77777777" w:rsidR="00A97D98" w:rsidRDefault="004D51C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w:t>
      </w:r>
      <w:r w:rsidRPr="004D51CA">
        <w:rPr>
          <w:rFonts w:ascii="Traditional Arabic" w:hAnsi="Traditional Arabic"/>
          <w:rtl/>
        </w:rPr>
        <w:t>«</w:t>
      </w:r>
      <w:r>
        <w:rPr>
          <w:rFonts w:ascii="Traditional Arabic" w:hAnsi="Traditional Arabic" w:hint="cs"/>
          <w:rtl/>
        </w:rPr>
        <w:t xml:space="preserve">كانتْ يَدُ رَسُولِ اللهِ </w:t>
      </w:r>
      <w:r w:rsidRPr="004D51CA">
        <w:rPr>
          <w:rFonts w:ascii="Simplified Arabic" w:hAnsi="Simplified Arabic" w:hint="cs"/>
        </w:rPr>
        <w:sym w:font="AGA Arabesque" w:char="F072"/>
      </w:r>
      <w:r>
        <w:rPr>
          <w:rFonts w:ascii="Simplified Arabic" w:hAnsi="Simplified Arabic" w:hint="cs"/>
          <w:rtl/>
        </w:rPr>
        <w:t xml:space="preserve"> اليُمْنَى لِطُهُورِه ولِطَعامِهِ، وكانتْ يَدُه اليُسْرَى لِخَلائِه وما كانَ مِنْ أذًى</w:t>
      </w:r>
      <w:r w:rsidRPr="004D51CA">
        <w:rPr>
          <w:rFonts w:ascii="Traditional Arabic" w:hAnsi="Traditional Arabic"/>
          <w:rtl/>
        </w:rPr>
        <w:t>»</w:t>
      </w:r>
      <w:r>
        <w:rPr>
          <w:rFonts w:ascii="Traditional Arabic" w:hAnsi="Traditional Arabic" w:hint="cs"/>
          <w:rtl/>
        </w:rPr>
        <w:t>.</w:t>
      </w:r>
    </w:p>
    <w:p w14:paraId="22EBF114" w14:textId="77777777" w:rsidR="004D51CA" w:rsidRDefault="004D51CA" w:rsidP="00307BE3">
      <w:pPr>
        <w:pStyle w:val="BodyTextIndent"/>
        <w:rPr>
          <w:rFonts w:ascii="Traditional Arabic" w:hAnsi="Traditional Arabic"/>
          <w:rtl/>
        </w:rPr>
      </w:pPr>
      <w:r>
        <w:rPr>
          <w:rFonts w:ascii="Traditional Arabic" w:hAnsi="Traditional Arabic" w:hint="cs"/>
          <w:rtl/>
        </w:rPr>
        <w:t>هذا حديث غرِيب أخرجه أبو داود. قلتُ: رجالُه مِن عبد الوهّابِ فصاعِدًا</w:t>
      </w:r>
      <w:r w:rsidRPr="004D51CA">
        <w:rPr>
          <w:rFonts w:ascii="Traditional Arabic" w:hAnsi="Traditional Arabic"/>
          <w:vertAlign w:val="superscript"/>
        </w:rPr>
        <w:t>(</w:t>
      </w:r>
      <w:r w:rsidRPr="004D51CA">
        <w:rPr>
          <w:rStyle w:val="FootnoteReference"/>
          <w:rFonts w:ascii="Traditional Arabic" w:hAnsi="Traditional Arabic"/>
        </w:rPr>
        <w:footnoteReference w:id="1681"/>
      </w:r>
      <w:r w:rsidRPr="004D51CA">
        <w:rPr>
          <w:rFonts w:ascii="Traditional Arabic" w:hAnsi="Traditional Arabic"/>
          <w:vertAlign w:val="superscript"/>
        </w:rPr>
        <w:t>)</w:t>
      </w:r>
      <w:r>
        <w:rPr>
          <w:rFonts w:ascii="Traditional Arabic" w:hAnsi="Traditional Arabic" w:hint="cs"/>
          <w:rtl/>
        </w:rPr>
        <w:t xml:space="preserve"> أخرَج لهم مُسلِم، فالإسنادُ على شَرطِ الصِحّة كما قال المصنِّف، لكنّه جزَم في </w:t>
      </w:r>
      <w:r w:rsidRPr="004D51CA">
        <w:rPr>
          <w:rFonts w:ascii="Traditional Arabic" w:hAnsi="Traditional Arabic"/>
          <w:rtl/>
        </w:rPr>
        <w:t>«</w:t>
      </w:r>
      <w:r>
        <w:rPr>
          <w:rFonts w:ascii="Traditional Arabic" w:hAnsi="Traditional Arabic" w:hint="cs"/>
          <w:rtl/>
        </w:rPr>
        <w:t>الخُلاصةِ</w:t>
      </w:r>
      <w:r w:rsidRPr="004D51CA">
        <w:rPr>
          <w:rFonts w:ascii="Traditional Arabic" w:hAnsi="Traditional Arabic"/>
          <w:rtl/>
        </w:rPr>
        <w:t>»</w:t>
      </w:r>
      <w:r>
        <w:rPr>
          <w:rFonts w:ascii="Traditional Arabic" w:hAnsi="Traditional Arabic" w:hint="cs"/>
          <w:rtl/>
        </w:rPr>
        <w:t xml:space="preserve"> بأنّه حدِيثٌ صحِيحٌ، وتَرد</w:t>
      </w:r>
      <w:r>
        <w:rPr>
          <w:rFonts w:ascii="Traditional Arabic" w:hAnsi="Traditional Arabic" w:hint="eastAsia"/>
          <w:rtl/>
        </w:rPr>
        <w:t>َّ</w:t>
      </w:r>
      <w:r>
        <w:rPr>
          <w:rFonts w:ascii="Traditional Arabic" w:hAnsi="Traditional Arabic" w:hint="cs"/>
          <w:rtl/>
        </w:rPr>
        <w:t xml:space="preserve">د في </w:t>
      </w:r>
      <w:r w:rsidRPr="004D51CA">
        <w:rPr>
          <w:rFonts w:ascii="Traditional Arabic" w:hAnsi="Traditional Arabic"/>
          <w:rtl/>
        </w:rPr>
        <w:t>«</w:t>
      </w:r>
      <w:r>
        <w:rPr>
          <w:rFonts w:ascii="Traditional Arabic" w:hAnsi="Traditional Arabic" w:hint="cs"/>
          <w:rtl/>
        </w:rPr>
        <w:t xml:space="preserve">شَرحِ </w:t>
      </w:r>
      <w:r w:rsidR="00E25EFD">
        <w:rPr>
          <w:rFonts w:ascii="Traditional Arabic" w:hAnsi="Traditional Arabic" w:hint="cs"/>
          <w:rtl/>
        </w:rPr>
        <w:t>الـمُ</w:t>
      </w:r>
      <w:r>
        <w:rPr>
          <w:rFonts w:ascii="Traditional Arabic" w:hAnsi="Traditional Arabic" w:hint="cs"/>
          <w:rtl/>
        </w:rPr>
        <w:t>هذ</w:t>
      </w:r>
      <w:r>
        <w:rPr>
          <w:rFonts w:ascii="Traditional Arabic" w:hAnsi="Traditional Arabic" w:hint="eastAsia"/>
          <w:rtl/>
        </w:rPr>
        <w:t>َّ</w:t>
      </w:r>
      <w:r>
        <w:rPr>
          <w:rFonts w:ascii="Traditional Arabic" w:hAnsi="Traditional Arabic" w:hint="cs"/>
          <w:rtl/>
        </w:rPr>
        <w:t>ب</w:t>
      </w:r>
      <w:r w:rsidRPr="004D51CA">
        <w:rPr>
          <w:rFonts w:ascii="Traditional Arabic" w:hAnsi="Traditional Arabic"/>
          <w:rtl/>
        </w:rPr>
        <w:t>»</w:t>
      </w:r>
      <w:r>
        <w:rPr>
          <w:rFonts w:ascii="Traditional Arabic" w:hAnsi="Traditional Arabic" w:hint="cs"/>
          <w:rtl/>
        </w:rPr>
        <w:t xml:space="preserve"> فقال: حسَن أو صحِيحٌ، وإنّما قلتُ إنّ الحدِيثَ حسَنٌ لاعتِضادِه</w:t>
      </w:r>
      <w:r w:rsidRPr="004D51CA">
        <w:rPr>
          <w:rFonts w:ascii="Traditional Arabic" w:hAnsi="Traditional Arabic"/>
          <w:vertAlign w:val="superscript"/>
        </w:rPr>
        <w:t>(</w:t>
      </w:r>
      <w:r w:rsidRPr="004D51CA">
        <w:rPr>
          <w:rStyle w:val="FootnoteReference"/>
          <w:rFonts w:ascii="Traditional Arabic" w:hAnsi="Traditional Arabic"/>
        </w:rPr>
        <w:footnoteReference w:id="1682"/>
      </w:r>
      <w:r w:rsidRPr="004D51CA">
        <w:rPr>
          <w:rFonts w:ascii="Traditional Arabic" w:hAnsi="Traditional Arabic"/>
          <w:vertAlign w:val="superscript"/>
        </w:rPr>
        <w:t>)</w:t>
      </w:r>
      <w:r>
        <w:rPr>
          <w:rFonts w:ascii="Traditional Arabic" w:hAnsi="Traditional Arabic" w:hint="cs"/>
          <w:rtl/>
        </w:rPr>
        <w:t xml:space="preserve"> بالحدِيث الّذي بَعدَه. واللهُ أعلَم.</w:t>
      </w:r>
    </w:p>
    <w:p w14:paraId="22EBF115" w14:textId="77777777" w:rsidR="004D51CA" w:rsidRDefault="004D51C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4D51CA">
        <w:rPr>
          <w:rFonts w:ascii="Simplified Arabic" w:hAnsi="Simplified Arabic" w:hint="cs"/>
        </w:rPr>
        <w:sym w:font="AGA Arabesque" w:char="F072"/>
      </w:r>
      <w:r>
        <w:rPr>
          <w:rFonts w:ascii="Simplified Arabic" w:hAnsi="Simplified Arabic" w:hint="cs"/>
          <w:rtl/>
        </w:rPr>
        <w:t xml:space="preserve">: </w:t>
      </w:r>
      <w:r w:rsidRPr="004D51CA">
        <w:rPr>
          <w:rFonts w:ascii="Traditional Arabic" w:hAnsi="Traditional Arabic"/>
          <w:rtl/>
        </w:rPr>
        <w:t>«</w:t>
      </w:r>
      <w:r>
        <w:rPr>
          <w:rFonts w:ascii="Traditional Arabic" w:hAnsi="Traditional Arabic" w:hint="cs"/>
          <w:b/>
          <w:bCs/>
          <w:rtl/>
        </w:rPr>
        <w:t>إِذَا لَبِسْتُم وَ</w:t>
      </w:r>
      <w:r w:rsidR="00AE7F5D">
        <w:rPr>
          <w:rFonts w:ascii="Traditional Arabic" w:hAnsi="Traditional Arabic" w:hint="cs"/>
          <w:b/>
          <w:bCs/>
          <w:rtl/>
        </w:rPr>
        <w:t>إِذَا</w:t>
      </w:r>
      <w:r>
        <w:rPr>
          <w:rFonts w:ascii="Traditional Arabic" w:hAnsi="Traditional Arabic" w:hint="cs"/>
          <w:b/>
          <w:bCs/>
          <w:rtl/>
        </w:rPr>
        <w:t xml:space="preserve"> تَوَض</w:t>
      </w:r>
      <w:r>
        <w:rPr>
          <w:rFonts w:ascii="Traditional Arabic" w:hAnsi="Traditional Arabic" w:hint="eastAsia"/>
          <w:b/>
          <w:bCs/>
          <w:rtl/>
        </w:rPr>
        <w:t>َّ</w:t>
      </w:r>
      <w:r>
        <w:rPr>
          <w:rFonts w:ascii="Traditional Arabic" w:hAnsi="Traditional Arabic" w:hint="cs"/>
          <w:b/>
          <w:bCs/>
          <w:rtl/>
        </w:rPr>
        <w:t>أْتُم فابْدَؤُوا بِمَيامِنِكُم</w:t>
      </w:r>
      <w:r w:rsidRPr="004D51CA">
        <w:rPr>
          <w:rFonts w:ascii="Traditional Arabic" w:hAnsi="Traditional Arabic"/>
          <w:rtl/>
        </w:rPr>
        <w:t>»</w:t>
      </w:r>
      <w:r>
        <w:rPr>
          <w:rFonts w:ascii="Traditional Arabic" w:hAnsi="Traditional Arabic" w:hint="cs"/>
          <w:rtl/>
        </w:rPr>
        <w:t>. هذا حديث صحيح غرِيبٌ أخرجه أحمد.</w:t>
      </w:r>
    </w:p>
    <w:p w14:paraId="22EBF116" w14:textId="77777777" w:rsidR="004D51CA" w:rsidRDefault="004D51CA" w:rsidP="00307BE3">
      <w:pPr>
        <w:pStyle w:val="BodyTextIndent"/>
        <w:numPr>
          <w:ilvl w:val="0"/>
          <w:numId w:val="7"/>
        </w:numPr>
        <w:ind w:left="714" w:hanging="357"/>
        <w:rPr>
          <w:rFonts w:ascii="Traditional Arabic" w:hAnsi="Traditional Arabic"/>
        </w:rPr>
      </w:pPr>
      <w:r>
        <w:rPr>
          <w:rFonts w:ascii="Traditional Arabic" w:hAnsi="Traditional Arabic" w:hint="cs"/>
          <w:rtl/>
        </w:rPr>
        <w:lastRenderedPageBreak/>
        <w:t xml:space="preserve">ومنها في الصّحِيح حديثُ أبي هُرَيرةَ </w:t>
      </w:r>
      <w:r>
        <w:rPr>
          <w:rFonts w:ascii="Traditional Arabic" w:hAnsi="Traditional Arabic" w:hint="eastAsia"/>
          <w:rtl/>
        </w:rPr>
        <w:t>رضي</w:t>
      </w:r>
      <w:r>
        <w:rPr>
          <w:rFonts w:ascii="Traditional Arabic" w:hAnsi="Traditional Arabic"/>
          <w:rtl/>
        </w:rPr>
        <w:t xml:space="preserve"> الله عنه</w:t>
      </w:r>
      <w:r w:rsidRPr="004D51CA">
        <w:rPr>
          <w:rFonts w:ascii="Traditional Arabic" w:hAnsi="Traditional Arabic"/>
          <w:vertAlign w:val="superscript"/>
        </w:rPr>
        <w:t>(</w:t>
      </w:r>
      <w:r w:rsidRPr="004D51CA">
        <w:rPr>
          <w:rStyle w:val="FootnoteReference"/>
          <w:rFonts w:ascii="Traditional Arabic" w:hAnsi="Traditional Arabic"/>
        </w:rPr>
        <w:footnoteReference w:id="1683"/>
      </w:r>
      <w:r w:rsidRPr="004D51CA">
        <w:rPr>
          <w:rFonts w:ascii="Traditional Arabic" w:hAnsi="Traditional Arabic"/>
          <w:vertAlign w:val="superscript"/>
        </w:rPr>
        <w:t>)</w:t>
      </w:r>
      <w:r>
        <w:rPr>
          <w:rFonts w:ascii="Traditional Arabic" w:hAnsi="Traditional Arabic" w:hint="cs"/>
          <w:rtl/>
        </w:rPr>
        <w:t xml:space="preserve"> </w:t>
      </w:r>
      <w:r w:rsidRPr="004D51CA">
        <w:rPr>
          <w:rFonts w:ascii="Traditional Arabic" w:hAnsi="Traditional Arabic"/>
          <w:rtl/>
        </w:rPr>
        <w:t>«</w:t>
      </w:r>
      <w:r w:rsidRPr="004D51CA">
        <w:rPr>
          <w:rFonts w:ascii="Traditional Arabic" w:hAnsi="Traditional Arabic" w:hint="cs"/>
          <w:rtl/>
        </w:rPr>
        <w:t>إِ</w:t>
      </w:r>
      <w:r>
        <w:rPr>
          <w:rFonts w:ascii="Traditional Arabic" w:hAnsi="Traditional Arabic" w:hint="cs"/>
          <w:rtl/>
        </w:rPr>
        <w:t>ذَا انْتَعَلَ</w:t>
      </w:r>
      <w:r w:rsidRPr="004D51CA">
        <w:rPr>
          <w:rFonts w:ascii="Traditional Arabic" w:hAnsi="Traditional Arabic"/>
          <w:vertAlign w:val="superscript"/>
        </w:rPr>
        <w:t>(</w:t>
      </w:r>
      <w:r w:rsidRPr="004D51CA">
        <w:rPr>
          <w:rStyle w:val="FootnoteReference"/>
          <w:rFonts w:ascii="Traditional Arabic" w:hAnsi="Traditional Arabic"/>
        </w:rPr>
        <w:footnoteReference w:id="1684"/>
      </w:r>
      <w:r w:rsidRPr="004D51CA">
        <w:rPr>
          <w:rFonts w:ascii="Traditional Arabic" w:hAnsi="Traditional Arabic"/>
          <w:vertAlign w:val="superscript"/>
        </w:rPr>
        <w:t>)</w:t>
      </w:r>
      <w:r>
        <w:rPr>
          <w:rFonts w:ascii="Traditional Arabic" w:hAnsi="Traditional Arabic" w:hint="cs"/>
          <w:rtl/>
        </w:rPr>
        <w:t xml:space="preserve"> أحَدُكُم فَلْيَبْدَأْ بِاليُمْنَى</w:t>
      </w:r>
      <w:r w:rsidRPr="004D51CA">
        <w:rPr>
          <w:rFonts w:ascii="Traditional Arabic" w:hAnsi="Traditional Arabic"/>
          <w:rtl/>
        </w:rPr>
        <w:t>»</w:t>
      </w:r>
      <w:r>
        <w:rPr>
          <w:rFonts w:ascii="Traditional Arabic" w:hAnsi="Traditional Arabic" w:hint="cs"/>
          <w:rtl/>
        </w:rPr>
        <w:t>.</w:t>
      </w:r>
    </w:p>
    <w:p w14:paraId="22EBF117" w14:textId="77777777" w:rsidR="004D51CA" w:rsidRDefault="004D51CA" w:rsidP="00FF4292">
      <w:pPr>
        <w:pStyle w:val="Heading2"/>
        <w:rPr>
          <w:rtl/>
        </w:rPr>
      </w:pPr>
      <w:bookmarkStart w:id="178" w:name="_Toc127037638"/>
      <w:r>
        <w:rPr>
          <w:rFonts w:hint="cs"/>
          <w:rtl/>
        </w:rPr>
        <w:t>باب في دِباغِ الجِلْدِ والت</w:t>
      </w:r>
      <w:r>
        <w:rPr>
          <w:rFonts w:hint="eastAsia"/>
          <w:rtl/>
        </w:rPr>
        <w:t>َّ</w:t>
      </w:r>
      <w:r>
        <w:rPr>
          <w:rFonts w:hint="cs"/>
          <w:rtl/>
        </w:rPr>
        <w:t>طهِيرِ مِن الن</w:t>
      </w:r>
      <w:r>
        <w:rPr>
          <w:rFonts w:hint="eastAsia"/>
          <w:rtl/>
        </w:rPr>
        <w:t>َّ</w:t>
      </w:r>
      <w:r>
        <w:rPr>
          <w:rFonts w:hint="cs"/>
          <w:rtl/>
        </w:rPr>
        <w:t>جاساتِ</w:t>
      </w:r>
      <w:bookmarkEnd w:id="178"/>
    </w:p>
    <w:p w14:paraId="22EBF118" w14:textId="77777777" w:rsidR="004D51CA" w:rsidRDefault="004D51C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قال رَسولُ الله </w:t>
      </w:r>
      <w:r w:rsidRPr="004D51CA">
        <w:rPr>
          <w:rFonts w:ascii="Simplified Arabic" w:hAnsi="Simplified Arabic" w:hint="cs"/>
        </w:rPr>
        <w:sym w:font="AGA Arabesque" w:char="F072"/>
      </w:r>
      <w:r>
        <w:rPr>
          <w:rFonts w:ascii="Simplified Arabic" w:hAnsi="Simplified Arabic" w:hint="cs"/>
          <w:rtl/>
        </w:rPr>
        <w:t xml:space="preserve">: </w:t>
      </w:r>
      <w:r w:rsidRPr="004D51CA">
        <w:rPr>
          <w:rFonts w:ascii="Traditional Arabic" w:hAnsi="Traditional Arabic"/>
          <w:rtl/>
        </w:rPr>
        <w:t>«</w:t>
      </w:r>
      <w:r>
        <w:rPr>
          <w:rFonts w:ascii="Traditional Arabic" w:hAnsi="Traditional Arabic" w:hint="cs"/>
          <w:b/>
          <w:bCs/>
          <w:rtl/>
        </w:rPr>
        <w:t xml:space="preserve">دِباغُ </w:t>
      </w:r>
      <w:r w:rsidR="00E25EFD">
        <w:rPr>
          <w:rFonts w:ascii="Traditional Arabic" w:hAnsi="Traditional Arabic" w:hint="cs"/>
          <w:b/>
          <w:bCs/>
          <w:rtl/>
        </w:rPr>
        <w:t>الـمَ</w:t>
      </w:r>
      <w:r>
        <w:rPr>
          <w:rFonts w:ascii="Traditional Arabic" w:hAnsi="Traditional Arabic" w:hint="cs"/>
          <w:b/>
          <w:bCs/>
          <w:rtl/>
        </w:rPr>
        <w:t>يِّتِ ذَكاتُهُ</w:t>
      </w:r>
      <w:r w:rsidRPr="004D51CA">
        <w:rPr>
          <w:rFonts w:ascii="Traditional Arabic" w:hAnsi="Traditional Arabic"/>
          <w:rtl/>
        </w:rPr>
        <w:t>»</w:t>
      </w:r>
      <w:r w:rsidRPr="004D51CA">
        <w:rPr>
          <w:rFonts w:ascii="Traditional Arabic" w:hAnsi="Traditional Arabic"/>
          <w:vertAlign w:val="superscript"/>
        </w:rPr>
        <w:t>(</w:t>
      </w:r>
      <w:r w:rsidRPr="004D51CA">
        <w:rPr>
          <w:rStyle w:val="FootnoteReference"/>
          <w:rFonts w:ascii="Traditional Arabic" w:hAnsi="Traditional Arabic"/>
        </w:rPr>
        <w:footnoteReference w:id="1685"/>
      </w:r>
      <w:r w:rsidRPr="004D51CA">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سائيّ.</w:t>
      </w:r>
    </w:p>
    <w:p w14:paraId="22EBF119" w14:textId="77777777" w:rsidR="004D51CA" w:rsidRDefault="004D51C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ماتتْ شاةٌ فقال النّبِيُّ </w:t>
      </w:r>
      <w:r w:rsidRPr="004D51CA">
        <w:rPr>
          <w:rFonts w:ascii="Simplified Arabic" w:hAnsi="Simplified Arabic" w:hint="cs"/>
        </w:rPr>
        <w:sym w:font="AGA Arabesque" w:char="F072"/>
      </w:r>
      <w:r>
        <w:rPr>
          <w:rFonts w:ascii="Simplified Arabic" w:hAnsi="Simplified Arabic" w:hint="cs"/>
          <w:rtl/>
        </w:rPr>
        <w:t xml:space="preserve">: </w:t>
      </w:r>
      <w:r w:rsidRPr="004D51CA">
        <w:rPr>
          <w:rFonts w:ascii="Traditional Arabic" w:hAnsi="Traditional Arabic"/>
          <w:rtl/>
        </w:rPr>
        <w:t>«</w:t>
      </w:r>
      <w:r>
        <w:rPr>
          <w:rFonts w:ascii="Traditional Arabic" w:hAnsi="Traditional Arabic" w:hint="cs"/>
          <w:b/>
          <w:bCs/>
          <w:rtl/>
        </w:rPr>
        <w:t>هَل</w:t>
      </w:r>
      <w:r>
        <w:rPr>
          <w:rFonts w:ascii="Traditional Arabic" w:hAnsi="Traditional Arabic" w:hint="eastAsia"/>
          <w:b/>
          <w:bCs/>
          <w:rtl/>
        </w:rPr>
        <w:t>َّ</w:t>
      </w:r>
      <w:r>
        <w:rPr>
          <w:rFonts w:ascii="Traditional Arabic" w:hAnsi="Traditional Arabic" w:hint="cs"/>
          <w:b/>
          <w:bCs/>
          <w:rtl/>
        </w:rPr>
        <w:t>ا نَزَعْتُم جِلْدَها فَدَبَغتُمُوهُ</w:t>
      </w:r>
      <w:r w:rsidRPr="004D51CA">
        <w:rPr>
          <w:rFonts w:ascii="Traditional Arabic" w:hAnsi="Traditional Arabic"/>
          <w:b/>
          <w:bCs/>
          <w:vertAlign w:val="superscript"/>
        </w:rPr>
        <w:t>(</w:t>
      </w:r>
      <w:r w:rsidRPr="004D51CA">
        <w:rPr>
          <w:rStyle w:val="FootnoteReference"/>
          <w:rFonts w:ascii="Traditional Arabic" w:hAnsi="Traditional Arabic"/>
          <w:b/>
          <w:bCs/>
        </w:rPr>
        <w:footnoteReference w:id="1686"/>
      </w:r>
      <w:r w:rsidRPr="004D51CA">
        <w:rPr>
          <w:rFonts w:ascii="Traditional Arabic" w:hAnsi="Traditional Arabic"/>
          <w:b/>
          <w:bCs/>
          <w:vertAlign w:val="superscript"/>
        </w:rPr>
        <w:t>)</w:t>
      </w:r>
      <w:r>
        <w:rPr>
          <w:rFonts w:ascii="Traditional Arabic" w:hAnsi="Traditional Arabic" w:hint="cs"/>
          <w:b/>
          <w:bCs/>
          <w:rtl/>
        </w:rPr>
        <w:t xml:space="preserve"> فانْتَفَعْتُم بِهِ</w:t>
      </w:r>
      <w:r w:rsidRPr="004D51C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الترمذِيّ وقال: حسَنٌ صحِيحٌ.</w:t>
      </w:r>
    </w:p>
    <w:p w14:paraId="22EBF11A" w14:textId="77777777" w:rsidR="004D51CA" w:rsidRDefault="00CD1AA7"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علِيّ بنِ أبِي طالبٍ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رسولَ الله </w:t>
      </w:r>
      <w:r w:rsidRPr="00CD1AA7">
        <w:rPr>
          <w:rFonts w:ascii="Simplified Arabic" w:hAnsi="Simplified Arabic" w:hint="cs"/>
        </w:rPr>
        <w:sym w:font="AGA Arabesque" w:char="F072"/>
      </w:r>
      <w:r>
        <w:rPr>
          <w:rFonts w:ascii="Simplified Arabic" w:hAnsi="Simplified Arabic" w:hint="cs"/>
          <w:rtl/>
        </w:rPr>
        <w:t xml:space="preserve"> قال: </w:t>
      </w:r>
      <w:r w:rsidRPr="00CD1AA7">
        <w:rPr>
          <w:rFonts w:ascii="Traditional Arabic" w:hAnsi="Traditional Arabic"/>
          <w:rtl/>
        </w:rPr>
        <w:t>«</w:t>
      </w:r>
      <w:r>
        <w:rPr>
          <w:rFonts w:ascii="Traditional Arabic" w:hAnsi="Traditional Arabic" w:hint="cs"/>
          <w:b/>
          <w:bCs/>
          <w:rtl/>
        </w:rPr>
        <w:t>بَوْلُ الغُلامِ الر</w:t>
      </w:r>
      <w:r>
        <w:rPr>
          <w:rFonts w:ascii="Traditional Arabic" w:hAnsi="Traditional Arabic" w:hint="eastAsia"/>
          <w:b/>
          <w:bCs/>
          <w:rtl/>
        </w:rPr>
        <w:t>َّ</w:t>
      </w:r>
      <w:r>
        <w:rPr>
          <w:rFonts w:ascii="Traditional Arabic" w:hAnsi="Traditional Arabic" w:hint="cs"/>
          <w:b/>
          <w:bCs/>
          <w:rtl/>
        </w:rPr>
        <w:t>ضِيعِ يُنْضَحُ</w:t>
      </w:r>
      <w:r w:rsidRPr="00CD1AA7">
        <w:rPr>
          <w:rFonts w:ascii="Traditional Arabic" w:hAnsi="Traditional Arabic"/>
          <w:b/>
          <w:bCs/>
          <w:vertAlign w:val="superscript"/>
        </w:rPr>
        <w:t>(</w:t>
      </w:r>
      <w:r w:rsidRPr="00CD1AA7">
        <w:rPr>
          <w:rStyle w:val="FootnoteReference"/>
          <w:rFonts w:ascii="Traditional Arabic" w:hAnsi="Traditional Arabic"/>
          <w:b/>
          <w:bCs/>
        </w:rPr>
        <w:footnoteReference w:id="1687"/>
      </w:r>
      <w:r w:rsidRPr="00CD1AA7">
        <w:rPr>
          <w:rFonts w:ascii="Traditional Arabic" w:hAnsi="Traditional Arabic"/>
          <w:b/>
          <w:bCs/>
          <w:vertAlign w:val="superscript"/>
        </w:rPr>
        <w:t>)</w:t>
      </w:r>
      <w:r>
        <w:rPr>
          <w:rFonts w:ascii="Traditional Arabic" w:hAnsi="Traditional Arabic" w:hint="cs"/>
          <w:b/>
          <w:bCs/>
          <w:rtl/>
        </w:rPr>
        <w:t>، وَبَوْلُ الجَارِيَةِ يُغْسَلُ</w:t>
      </w:r>
      <w:r w:rsidRPr="00CD1AA7">
        <w:rPr>
          <w:rFonts w:ascii="Traditional Arabic" w:hAnsi="Traditional Arabic"/>
          <w:b/>
          <w:bCs/>
          <w:vertAlign w:val="superscript"/>
        </w:rPr>
        <w:t>(</w:t>
      </w:r>
      <w:r w:rsidRPr="00CD1AA7">
        <w:rPr>
          <w:rStyle w:val="FootnoteReference"/>
          <w:rFonts w:ascii="Traditional Arabic" w:hAnsi="Traditional Arabic"/>
          <w:b/>
          <w:bCs/>
        </w:rPr>
        <w:footnoteReference w:id="1688"/>
      </w:r>
      <w:r w:rsidRPr="00CD1AA7">
        <w:rPr>
          <w:rFonts w:ascii="Traditional Arabic" w:hAnsi="Traditional Arabic"/>
          <w:b/>
          <w:bCs/>
          <w:vertAlign w:val="superscript"/>
        </w:rPr>
        <w:t>)</w:t>
      </w:r>
      <w:r w:rsidRPr="00CD1AA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الترمذِيُّ.</w:t>
      </w:r>
    </w:p>
    <w:p w14:paraId="22EBF11B" w14:textId="77777777" w:rsidR="00CD1AA7" w:rsidRDefault="00CD1AA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لُبابةَ بنتِ الحارِثِ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قالت: بالَ الحسَنُ بنُ علِيّ في حِجْرِ الن</w:t>
      </w:r>
      <w:r>
        <w:rPr>
          <w:rFonts w:ascii="Traditional Arabic" w:hAnsi="Traditional Arabic" w:hint="eastAsia"/>
          <w:rtl/>
        </w:rPr>
        <w:t>َّ</w:t>
      </w:r>
      <w:r>
        <w:rPr>
          <w:rFonts w:ascii="Traditional Arabic" w:hAnsi="Traditional Arabic" w:hint="cs"/>
          <w:rtl/>
        </w:rPr>
        <w:t xml:space="preserve">بِيّ </w:t>
      </w:r>
      <w:r w:rsidRPr="00CD1AA7">
        <w:rPr>
          <w:rFonts w:ascii="Simplified Arabic" w:hAnsi="Simplified Arabic" w:hint="cs"/>
        </w:rPr>
        <w:sym w:font="AGA Arabesque" w:char="F072"/>
      </w:r>
      <w:r>
        <w:rPr>
          <w:rFonts w:ascii="Simplified Arabic" w:hAnsi="Simplified Arabic" w:hint="cs"/>
          <w:rtl/>
        </w:rPr>
        <w:t xml:space="preserve"> فقُلتُ: أَعْطِني ثَوبَكَ أَغسِلْه والْبَسْ ثَوبًا غيرَهُ، قال: </w:t>
      </w:r>
      <w:r w:rsidRPr="00CD1AA7">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مَا يُغْسَلُ مِن بَوْلِ الأُنْثَى وَيُنْضَحُ مِن بَوْلِ الذ</w:t>
      </w:r>
      <w:r>
        <w:rPr>
          <w:rFonts w:ascii="Traditional Arabic" w:hAnsi="Traditional Arabic" w:hint="eastAsia"/>
          <w:b/>
          <w:bCs/>
          <w:rtl/>
        </w:rPr>
        <w:t>َّ</w:t>
      </w:r>
      <w:r>
        <w:rPr>
          <w:rFonts w:ascii="Traditional Arabic" w:hAnsi="Traditional Arabic" w:hint="cs"/>
          <w:b/>
          <w:bCs/>
          <w:rtl/>
        </w:rPr>
        <w:t>كَرِ</w:t>
      </w:r>
      <w:r w:rsidRPr="00CD1AA7">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F11C" w14:textId="77777777" w:rsidR="00CD1AA7" w:rsidRDefault="00904B00" w:rsidP="002325BC">
      <w:pPr>
        <w:pStyle w:val="BodyTextIndent"/>
        <w:numPr>
          <w:ilvl w:val="0"/>
          <w:numId w:val="7"/>
        </w:numPr>
        <w:ind w:left="981" w:hanging="624"/>
        <w:rPr>
          <w:rFonts w:ascii="Traditional Arabic" w:hAnsi="Traditional Arabic"/>
        </w:rPr>
      </w:pPr>
      <w:r>
        <w:rPr>
          <w:rFonts w:ascii="Traditional Arabic" w:hAnsi="Traditional Arabic" w:hint="cs"/>
          <w:rtl/>
        </w:rPr>
        <w:t>عن أبِي الس</w:t>
      </w:r>
      <w:r>
        <w:rPr>
          <w:rFonts w:ascii="Traditional Arabic" w:hAnsi="Traditional Arabic" w:hint="eastAsia"/>
          <w:rtl/>
        </w:rPr>
        <w:t>َّ</w:t>
      </w:r>
      <w:r>
        <w:rPr>
          <w:rFonts w:ascii="Traditional Arabic" w:hAnsi="Traditional Arabic" w:hint="cs"/>
          <w:rtl/>
        </w:rPr>
        <w:t>مْحِ</w:t>
      </w:r>
      <w:r w:rsidRPr="00904B00">
        <w:rPr>
          <w:rFonts w:ascii="Traditional Arabic" w:hAnsi="Traditional Arabic"/>
          <w:vertAlign w:val="superscript"/>
        </w:rPr>
        <w:t>(</w:t>
      </w:r>
      <w:r w:rsidRPr="00904B00">
        <w:rPr>
          <w:rStyle w:val="FootnoteReference"/>
          <w:rFonts w:ascii="Traditional Arabic" w:hAnsi="Traditional Arabic"/>
        </w:rPr>
        <w:footnoteReference w:id="1689"/>
      </w:r>
      <w:r w:rsidRPr="00904B00">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كنتُ أَخدِمُ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904B00">
        <w:rPr>
          <w:rFonts w:ascii="Simplified Arabic" w:hAnsi="Simplified Arabic" w:hint="cs"/>
        </w:rPr>
        <w:sym w:font="AGA Arabesque" w:char="F072"/>
      </w:r>
      <w:r>
        <w:rPr>
          <w:rFonts w:ascii="Simplified Arabic" w:hAnsi="Simplified Arabic" w:hint="cs"/>
          <w:rtl/>
        </w:rPr>
        <w:t xml:space="preserve"> </w:t>
      </w:r>
      <w:r w:rsidR="00F82176">
        <w:rPr>
          <w:rFonts w:ascii="Simplified Arabic" w:hAnsi="Simplified Arabic" w:hint="cs"/>
          <w:rtl/>
        </w:rPr>
        <w:t xml:space="preserve">فإذَا أرادَ أنْ يَغتسِلَ قال: </w:t>
      </w:r>
      <w:r w:rsidR="00F82176" w:rsidRPr="00F82176">
        <w:rPr>
          <w:rFonts w:ascii="Traditional Arabic" w:hAnsi="Traditional Arabic"/>
          <w:rtl/>
        </w:rPr>
        <w:t>«</w:t>
      </w:r>
      <w:r w:rsidR="00F82176">
        <w:rPr>
          <w:rFonts w:ascii="Traditional Arabic" w:hAnsi="Traditional Arabic" w:hint="cs"/>
          <w:b/>
          <w:bCs/>
          <w:rtl/>
        </w:rPr>
        <w:t>وَلِّنِي قَفَاكَ</w:t>
      </w:r>
      <w:r w:rsidR="00F82176" w:rsidRPr="00F82176">
        <w:rPr>
          <w:rFonts w:ascii="Traditional Arabic" w:hAnsi="Traditional Arabic"/>
          <w:rtl/>
        </w:rPr>
        <w:t>»</w:t>
      </w:r>
      <w:r w:rsidR="00F82176" w:rsidRPr="00F82176">
        <w:rPr>
          <w:rFonts w:ascii="Traditional Arabic" w:hAnsi="Traditional Arabic"/>
          <w:vertAlign w:val="superscript"/>
        </w:rPr>
        <w:t>(</w:t>
      </w:r>
      <w:r w:rsidR="00F82176" w:rsidRPr="00F82176">
        <w:rPr>
          <w:rStyle w:val="FootnoteReference"/>
          <w:rFonts w:ascii="Traditional Arabic" w:hAnsi="Traditional Arabic"/>
        </w:rPr>
        <w:footnoteReference w:id="1690"/>
      </w:r>
      <w:r w:rsidR="00F82176" w:rsidRPr="00F82176">
        <w:rPr>
          <w:rFonts w:ascii="Traditional Arabic" w:hAnsi="Traditional Arabic"/>
          <w:vertAlign w:val="superscript"/>
        </w:rPr>
        <w:t>)</w:t>
      </w:r>
      <w:r w:rsidR="00F82176">
        <w:rPr>
          <w:rFonts w:ascii="Traditional Arabic" w:hAnsi="Traditional Arabic" w:hint="cs"/>
          <w:rtl/>
        </w:rPr>
        <w:t xml:space="preserve">، فأُوَلِّيهِ قَفَايَ، قال: فأُتِيَ بحَسَنٍ أو حُسَينٍ فبالَ علَى صَدْرِه فَجِئتُ لأَغْسِلَ فقال: </w:t>
      </w:r>
      <w:r w:rsidR="00F82176" w:rsidRPr="00F82176">
        <w:rPr>
          <w:rFonts w:ascii="Traditional Arabic" w:hAnsi="Traditional Arabic"/>
          <w:rtl/>
        </w:rPr>
        <w:t>«</w:t>
      </w:r>
      <w:r w:rsidR="00F82176">
        <w:rPr>
          <w:rFonts w:ascii="Traditional Arabic" w:hAnsi="Traditional Arabic" w:hint="cs"/>
          <w:b/>
          <w:bCs/>
          <w:rtl/>
        </w:rPr>
        <w:t>دَعْهُ، يُغْسَلُ مِن بَوْلِ الجارِيَةِ وَيُنْضَحُ مِن بَوْلِ الغُلامِ</w:t>
      </w:r>
      <w:r w:rsidR="00F82176" w:rsidRPr="00F82176">
        <w:rPr>
          <w:rFonts w:ascii="Traditional Arabic" w:hAnsi="Traditional Arabic"/>
          <w:rtl/>
        </w:rPr>
        <w:t>»</w:t>
      </w:r>
      <w:r w:rsidR="00F82176">
        <w:rPr>
          <w:rFonts w:ascii="Traditional Arabic" w:hAnsi="Traditional Arabic" w:hint="cs"/>
          <w:rtl/>
        </w:rPr>
        <w:t xml:space="preserve">. </w:t>
      </w:r>
      <w:r w:rsidR="00F82176">
        <w:rPr>
          <w:rFonts w:ascii="Traditional Arabic" w:hAnsi="Traditional Arabic" w:hint="eastAsia"/>
          <w:rtl/>
        </w:rPr>
        <w:t>هذا</w:t>
      </w:r>
      <w:r w:rsidR="00F82176">
        <w:rPr>
          <w:rFonts w:ascii="Traditional Arabic" w:hAnsi="Traditional Arabic"/>
          <w:rtl/>
        </w:rPr>
        <w:t xml:space="preserve"> حدِيثٌ صحِيحٌ أخرجَه </w:t>
      </w:r>
      <w:r w:rsidR="00F82176">
        <w:rPr>
          <w:rFonts w:ascii="Traditional Arabic" w:hAnsi="Traditional Arabic" w:hint="cs"/>
          <w:rtl/>
        </w:rPr>
        <w:t>أبو داودَ والن</w:t>
      </w:r>
      <w:r w:rsidR="00F82176">
        <w:rPr>
          <w:rFonts w:ascii="Traditional Arabic" w:hAnsi="Traditional Arabic" w:hint="eastAsia"/>
          <w:rtl/>
        </w:rPr>
        <w:t>َّ</w:t>
      </w:r>
      <w:r w:rsidR="00F82176">
        <w:rPr>
          <w:rFonts w:ascii="Traditional Arabic" w:hAnsi="Traditional Arabic" w:hint="cs"/>
          <w:rtl/>
        </w:rPr>
        <w:t>سائيُّ وابنُ ماجه.</w:t>
      </w:r>
    </w:p>
    <w:p w14:paraId="22EBF11D" w14:textId="77777777" w:rsidR="00F82176" w:rsidRDefault="00F82176"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قِيلَ: يا رَسولَ اللهِ، أنَتَوضّأُ مِن بِئرِ بُضاعةَ</w:t>
      </w:r>
      <w:r w:rsidRPr="00F82176">
        <w:rPr>
          <w:rFonts w:ascii="Traditional Arabic" w:hAnsi="Traditional Arabic"/>
          <w:vertAlign w:val="superscript"/>
        </w:rPr>
        <w:t>(</w:t>
      </w:r>
      <w:r w:rsidRPr="00F82176">
        <w:rPr>
          <w:rStyle w:val="FootnoteReference"/>
          <w:rFonts w:ascii="Traditional Arabic" w:hAnsi="Traditional Arabic"/>
        </w:rPr>
        <w:footnoteReference w:id="1691"/>
      </w:r>
      <w:r w:rsidRPr="00F82176">
        <w:rPr>
          <w:rFonts w:ascii="Traditional Arabic" w:hAnsi="Traditional Arabic"/>
          <w:vertAlign w:val="superscript"/>
        </w:rPr>
        <w:t>)</w:t>
      </w:r>
      <w:r>
        <w:rPr>
          <w:rFonts w:ascii="Traditional Arabic" w:hAnsi="Traditional Arabic" w:hint="cs"/>
          <w:rtl/>
        </w:rPr>
        <w:t xml:space="preserve"> وهي بِئرٌ تُلقَى فِيها </w:t>
      </w:r>
      <w:r w:rsidR="00E25EFD">
        <w:rPr>
          <w:rFonts w:ascii="Traditional Arabic" w:hAnsi="Traditional Arabic" w:hint="cs"/>
          <w:rtl/>
        </w:rPr>
        <w:t>الـمَ</w:t>
      </w:r>
      <w:r>
        <w:rPr>
          <w:rFonts w:ascii="Traditional Arabic" w:hAnsi="Traditional Arabic" w:hint="cs"/>
          <w:rtl/>
        </w:rPr>
        <w:t>حائِضُ</w:t>
      </w:r>
      <w:r w:rsidRPr="00F82176">
        <w:rPr>
          <w:rFonts w:ascii="Traditional Arabic" w:hAnsi="Traditional Arabic"/>
          <w:vertAlign w:val="superscript"/>
        </w:rPr>
        <w:t>(</w:t>
      </w:r>
      <w:r w:rsidRPr="00F82176">
        <w:rPr>
          <w:rStyle w:val="FootnoteReference"/>
          <w:rFonts w:ascii="Traditional Arabic" w:hAnsi="Traditional Arabic"/>
        </w:rPr>
        <w:footnoteReference w:id="1692"/>
      </w:r>
      <w:r w:rsidRPr="00F82176">
        <w:rPr>
          <w:rFonts w:ascii="Traditional Arabic" w:hAnsi="Traditional Arabic"/>
          <w:vertAlign w:val="superscript"/>
        </w:rPr>
        <w:t>)</w:t>
      </w:r>
      <w:r>
        <w:rPr>
          <w:rFonts w:ascii="Traditional Arabic" w:hAnsi="Traditional Arabic" w:hint="cs"/>
          <w:rtl/>
        </w:rPr>
        <w:t xml:space="preserve"> والن</w:t>
      </w:r>
      <w:r>
        <w:rPr>
          <w:rFonts w:ascii="Traditional Arabic" w:hAnsi="Traditional Arabic" w:hint="eastAsia"/>
          <w:rtl/>
        </w:rPr>
        <w:t>َّ</w:t>
      </w:r>
      <w:r>
        <w:rPr>
          <w:rFonts w:ascii="Traditional Arabic" w:hAnsi="Traditional Arabic" w:hint="cs"/>
          <w:rtl/>
        </w:rPr>
        <w:t>تَنُ</w:t>
      </w:r>
      <w:r w:rsidRPr="00F82176">
        <w:rPr>
          <w:rFonts w:ascii="Traditional Arabic" w:hAnsi="Traditional Arabic"/>
          <w:vertAlign w:val="superscript"/>
        </w:rPr>
        <w:t>(</w:t>
      </w:r>
      <w:r w:rsidRPr="00F82176">
        <w:rPr>
          <w:rStyle w:val="FootnoteReference"/>
          <w:rFonts w:ascii="Traditional Arabic" w:hAnsi="Traditional Arabic"/>
        </w:rPr>
        <w:footnoteReference w:id="1693"/>
      </w:r>
      <w:r w:rsidRPr="00F82176">
        <w:rPr>
          <w:rFonts w:ascii="Traditional Arabic" w:hAnsi="Traditional Arabic"/>
          <w:vertAlign w:val="superscript"/>
        </w:rPr>
        <w:t>)</w:t>
      </w:r>
      <w:r>
        <w:rPr>
          <w:rFonts w:ascii="Traditional Arabic" w:hAnsi="Traditional Arabic" w:hint="cs"/>
          <w:rtl/>
        </w:rPr>
        <w:t xml:space="preserve"> ولُحومُ الكِلابِ، فقال: </w:t>
      </w:r>
      <w:r w:rsidRPr="00F82176">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w:t>
      </w:r>
      <w:r w:rsidR="00E25EFD">
        <w:rPr>
          <w:rFonts w:ascii="Traditional Arabic" w:hAnsi="Traditional Arabic" w:hint="cs"/>
          <w:b/>
          <w:bCs/>
          <w:rtl/>
        </w:rPr>
        <w:t>الـمَ</w:t>
      </w:r>
      <w:r>
        <w:rPr>
          <w:rFonts w:ascii="Traditional Arabic" w:hAnsi="Traditional Arabic" w:hint="cs"/>
          <w:b/>
          <w:bCs/>
          <w:rtl/>
        </w:rPr>
        <w:t>اءَ طَهُورٌ لا يُنَجِّسُهُ شَيءٌ</w:t>
      </w:r>
      <w:r w:rsidRPr="00F82176">
        <w:rPr>
          <w:rFonts w:ascii="Traditional Arabic" w:hAnsi="Traditional Arabic"/>
          <w:rtl/>
        </w:rPr>
        <w:t>»</w:t>
      </w:r>
      <w:r>
        <w:rPr>
          <w:rFonts w:ascii="Traditional Arabic" w:hAnsi="Traditional Arabic" w:hint="cs"/>
          <w:rtl/>
        </w:rPr>
        <w:t xml:space="preserve">، وفي روايةِ </w:t>
      </w:r>
      <w:r w:rsidR="00E25EFD">
        <w:rPr>
          <w:rFonts w:ascii="Traditional Arabic" w:hAnsi="Traditional Arabic" w:hint="cs"/>
          <w:rtl/>
        </w:rPr>
        <w:t>الـمَ</w:t>
      </w:r>
      <w:r>
        <w:rPr>
          <w:rFonts w:ascii="Traditional Arabic" w:hAnsi="Traditional Arabic" w:hint="cs"/>
          <w:rtl/>
        </w:rPr>
        <w:t xml:space="preserve">حامِليّ: </w:t>
      </w:r>
      <w:r w:rsidRPr="00F82176">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w:t>
      </w:r>
      <w:r w:rsidR="00E25EFD">
        <w:rPr>
          <w:rFonts w:ascii="Traditional Arabic" w:hAnsi="Traditional Arabic" w:hint="cs"/>
          <w:b/>
          <w:bCs/>
          <w:rtl/>
        </w:rPr>
        <w:t>الـمَ</w:t>
      </w:r>
      <w:r>
        <w:rPr>
          <w:rFonts w:ascii="Traditional Arabic" w:hAnsi="Traditional Arabic" w:hint="cs"/>
          <w:b/>
          <w:bCs/>
          <w:rtl/>
        </w:rPr>
        <w:t>اءَ طَهُورٌ</w:t>
      </w:r>
      <w:r w:rsidRPr="00F82176">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الدّارَقطني وأخرجَه أبو داودَ والترمذِيُّ جميعًا عن الحسَنِ بنِ عليِّ الحُلوانيّ.</w:t>
      </w:r>
    </w:p>
    <w:p w14:paraId="22EBF11E" w14:textId="77777777" w:rsidR="00F82176" w:rsidRDefault="00F4245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الرّبِيعِ عن الشّافعيّ قال: </w:t>
      </w:r>
      <w:r w:rsidRPr="00F42455">
        <w:rPr>
          <w:rFonts w:ascii="Traditional Arabic" w:hAnsi="Traditional Arabic"/>
          <w:rtl/>
        </w:rPr>
        <w:t>«</w:t>
      </w:r>
      <w:r>
        <w:rPr>
          <w:rFonts w:ascii="Traditional Arabic" w:hAnsi="Traditional Arabic" w:hint="cs"/>
          <w:rtl/>
        </w:rPr>
        <w:t>وما قُلْتُه مِن أنّ الماءَ إذَا تَغَي</w:t>
      </w:r>
      <w:r>
        <w:rPr>
          <w:rFonts w:ascii="Traditional Arabic" w:hAnsi="Traditional Arabic" w:hint="eastAsia"/>
          <w:rtl/>
        </w:rPr>
        <w:t>َّ</w:t>
      </w:r>
      <w:r>
        <w:rPr>
          <w:rFonts w:ascii="Traditional Arabic" w:hAnsi="Traditional Arabic" w:hint="cs"/>
          <w:rtl/>
        </w:rPr>
        <w:t>ر طَعْمُه ورِيحُه ولَونُه كان نَجِسًا هو في خَبَرٍ لا يُثبِتُهُ أهلُ العِلمِ بالحدِيثِ ولكِن</w:t>
      </w:r>
      <w:r>
        <w:rPr>
          <w:rFonts w:ascii="Traditional Arabic" w:hAnsi="Traditional Arabic" w:hint="eastAsia"/>
          <w:rtl/>
        </w:rPr>
        <w:t>َّ</w:t>
      </w:r>
      <w:r>
        <w:rPr>
          <w:rFonts w:ascii="Traditional Arabic" w:hAnsi="Traditional Arabic" w:hint="cs"/>
          <w:rtl/>
        </w:rPr>
        <w:t>هُ قَولُ العامّةِ</w:t>
      </w:r>
      <w:r w:rsidRPr="00F42455">
        <w:rPr>
          <w:rFonts w:ascii="Traditional Arabic" w:hAnsi="Traditional Arabic"/>
          <w:vertAlign w:val="superscript"/>
        </w:rPr>
        <w:t>(</w:t>
      </w:r>
      <w:r w:rsidRPr="00F42455">
        <w:rPr>
          <w:rStyle w:val="FootnoteReference"/>
          <w:rFonts w:ascii="Traditional Arabic" w:hAnsi="Traditional Arabic"/>
        </w:rPr>
        <w:footnoteReference w:id="1694"/>
      </w:r>
      <w:r w:rsidRPr="00F42455">
        <w:rPr>
          <w:rFonts w:ascii="Traditional Arabic" w:hAnsi="Traditional Arabic"/>
          <w:vertAlign w:val="superscript"/>
        </w:rPr>
        <w:t>)</w:t>
      </w:r>
      <w:r>
        <w:rPr>
          <w:rFonts w:ascii="Traditional Arabic" w:hAnsi="Traditional Arabic" w:hint="cs"/>
          <w:rtl/>
        </w:rPr>
        <w:t xml:space="preserve"> ولا أعلَمُ بَينهُم خِلافًا</w:t>
      </w:r>
      <w:r w:rsidRPr="00F42455">
        <w:rPr>
          <w:rFonts w:ascii="Traditional Arabic" w:hAnsi="Traditional Arabic"/>
          <w:rtl/>
        </w:rPr>
        <w:t>»</w:t>
      </w:r>
      <w:r>
        <w:rPr>
          <w:rFonts w:ascii="Traditional Arabic" w:hAnsi="Traditional Arabic" w:hint="cs"/>
          <w:rtl/>
        </w:rPr>
        <w:t>. رواهُ البَيهقيّ.</w:t>
      </w:r>
    </w:p>
    <w:p w14:paraId="22EBF11F" w14:textId="77777777" w:rsidR="00F42455" w:rsidRDefault="00F42455" w:rsidP="00FF4292">
      <w:pPr>
        <w:pStyle w:val="Heading2"/>
        <w:rPr>
          <w:rtl/>
        </w:rPr>
      </w:pPr>
      <w:bookmarkStart w:id="179" w:name="_Toc127037639"/>
      <w:r>
        <w:rPr>
          <w:rFonts w:hint="cs"/>
          <w:rtl/>
        </w:rPr>
        <w:t>باب ما جاءَ فِي سَتْرِ الفَخِذِ</w:t>
      </w:r>
      <w:bookmarkEnd w:id="179"/>
    </w:p>
    <w:p w14:paraId="22EBF120" w14:textId="77777777" w:rsidR="00F42455" w:rsidRDefault="00F4245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قال البخاريّ في </w:t>
      </w:r>
      <w:r w:rsidRPr="00F42455">
        <w:rPr>
          <w:rFonts w:ascii="Traditional Arabic" w:hAnsi="Traditional Arabic"/>
          <w:rtl/>
        </w:rPr>
        <w:t>«</w:t>
      </w:r>
      <w:r>
        <w:rPr>
          <w:rFonts w:ascii="Traditional Arabic" w:hAnsi="Traditional Arabic" w:hint="cs"/>
          <w:rtl/>
        </w:rPr>
        <w:t>صحيحه</w:t>
      </w:r>
      <w:r w:rsidRPr="00F42455">
        <w:rPr>
          <w:rFonts w:ascii="Traditional Arabic" w:hAnsi="Traditional Arabic"/>
          <w:rtl/>
        </w:rPr>
        <w:t>»</w:t>
      </w:r>
      <w:r>
        <w:rPr>
          <w:rFonts w:ascii="Traditional Arabic" w:hAnsi="Traditional Arabic" w:hint="cs"/>
          <w:rtl/>
        </w:rPr>
        <w:t xml:space="preserve">: </w:t>
      </w:r>
      <w:r w:rsidRPr="00F42455">
        <w:rPr>
          <w:rFonts w:ascii="Traditional Arabic" w:hAnsi="Traditional Arabic"/>
          <w:rtl/>
        </w:rPr>
        <w:t>«</w:t>
      </w:r>
      <w:r>
        <w:rPr>
          <w:rFonts w:ascii="Traditional Arabic" w:hAnsi="Traditional Arabic" w:hint="cs"/>
          <w:rtl/>
        </w:rPr>
        <w:t>بابُ ما يُذكَر في الفَخِذ: ويُروَى عن ابنِ عبّاسٍ وجَرْهَدٍ</w:t>
      </w:r>
      <w:r w:rsidRPr="00F42455">
        <w:rPr>
          <w:rFonts w:ascii="Traditional Arabic" w:hAnsi="Traditional Arabic"/>
          <w:vertAlign w:val="superscript"/>
        </w:rPr>
        <w:t>(</w:t>
      </w:r>
      <w:r w:rsidRPr="00F42455">
        <w:rPr>
          <w:rStyle w:val="FootnoteReference"/>
          <w:rFonts w:ascii="Traditional Arabic" w:hAnsi="Traditional Arabic"/>
        </w:rPr>
        <w:footnoteReference w:id="1695"/>
      </w:r>
      <w:r w:rsidRPr="00F42455">
        <w:rPr>
          <w:rFonts w:ascii="Traditional Arabic" w:hAnsi="Traditional Arabic"/>
          <w:vertAlign w:val="superscript"/>
        </w:rPr>
        <w:t>)</w:t>
      </w:r>
      <w:r>
        <w:rPr>
          <w:rFonts w:ascii="Traditional Arabic" w:hAnsi="Traditional Arabic" w:hint="cs"/>
          <w:rtl/>
        </w:rPr>
        <w:t xml:space="preserve"> ومحمدِ بنِ جَحشٍ عن النّبِيّ </w:t>
      </w:r>
      <w:r w:rsidRPr="00F42455">
        <w:rPr>
          <w:rFonts w:ascii="Simplified Arabic" w:hAnsi="Simplified Arabic" w:hint="cs"/>
        </w:rPr>
        <w:sym w:font="AGA Arabesque" w:char="F072"/>
      </w:r>
      <w:r>
        <w:rPr>
          <w:rFonts w:ascii="Simplified Arabic" w:hAnsi="Simplified Arabic" w:hint="cs"/>
          <w:rtl/>
        </w:rPr>
        <w:t xml:space="preserve">: </w:t>
      </w:r>
      <w:r w:rsidRPr="00F42455">
        <w:rPr>
          <w:rFonts w:ascii="Traditional Arabic" w:hAnsi="Traditional Arabic"/>
          <w:rtl/>
        </w:rPr>
        <w:t>«</w:t>
      </w:r>
      <w:r>
        <w:rPr>
          <w:rFonts w:ascii="Traditional Arabic" w:hAnsi="Traditional Arabic" w:hint="cs"/>
          <w:b/>
          <w:bCs/>
          <w:rtl/>
        </w:rPr>
        <w:t>الفَخِذُ عَورةٌ</w:t>
      </w:r>
      <w:r w:rsidRPr="00F42455">
        <w:rPr>
          <w:rFonts w:ascii="Traditional Arabic" w:hAnsi="Traditional Arabic"/>
          <w:rtl/>
        </w:rPr>
        <w:t>»</w:t>
      </w:r>
      <w:r>
        <w:rPr>
          <w:rFonts w:ascii="Traditional Arabic" w:hAnsi="Traditional Arabic" w:hint="cs"/>
          <w:rtl/>
        </w:rPr>
        <w:t xml:space="preserve">. وقال أنسٌ: حسَرَ النّبِيُّ </w:t>
      </w:r>
      <w:r w:rsidRPr="00F42455">
        <w:rPr>
          <w:rFonts w:ascii="Simplified Arabic" w:hAnsi="Simplified Arabic" w:hint="cs"/>
        </w:rPr>
        <w:sym w:font="AGA Arabesque" w:char="F072"/>
      </w:r>
      <w:r>
        <w:rPr>
          <w:rFonts w:ascii="Simplified Arabic" w:hAnsi="Simplified Arabic" w:hint="cs"/>
          <w:rtl/>
        </w:rPr>
        <w:t xml:space="preserve"> عن فَخِذَه. وحديثُ أنسٍ أسنَدُ </w:t>
      </w:r>
      <w:r>
        <w:rPr>
          <w:rFonts w:ascii="Simplified Arabic" w:hAnsi="Simplified Arabic"/>
          <w:rtl/>
        </w:rPr>
        <w:t>–</w:t>
      </w:r>
      <w:r>
        <w:rPr>
          <w:rFonts w:ascii="Simplified Arabic" w:hAnsi="Simplified Arabic" w:hint="cs"/>
          <w:rtl/>
        </w:rPr>
        <w:t xml:space="preserve"> يعني: أصحُّ إسنادًا </w:t>
      </w:r>
      <w:r>
        <w:rPr>
          <w:rFonts w:ascii="Simplified Arabic" w:hAnsi="Simplified Arabic"/>
          <w:rtl/>
        </w:rPr>
        <w:t>–</w:t>
      </w:r>
      <w:r>
        <w:rPr>
          <w:rFonts w:ascii="Simplified Arabic" w:hAnsi="Simplified Arabic" w:hint="cs"/>
          <w:rtl/>
        </w:rPr>
        <w:t xml:space="preserve"> وَحدِيثُ جَرْهَدٍ أَحْوَطُ</w:t>
      </w:r>
      <w:r w:rsidRPr="00F42455">
        <w:rPr>
          <w:rFonts w:ascii="Traditional Arabic" w:hAnsi="Traditional Arabic"/>
          <w:rtl/>
        </w:rPr>
        <w:t>»</w:t>
      </w:r>
      <w:r>
        <w:rPr>
          <w:rFonts w:ascii="Traditional Arabic" w:hAnsi="Traditional Arabic" w:hint="cs"/>
          <w:rtl/>
        </w:rPr>
        <w:t>.</w:t>
      </w:r>
    </w:p>
    <w:p w14:paraId="22EBF121" w14:textId="77777777" w:rsidR="00F42455" w:rsidRDefault="00F42455"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وأخرَج الترمِذيُّ مِن روايةِ أبي يَحيَى القَتاتِ عن مجاهِدٍ عنه قال: مَر</w:t>
      </w:r>
      <w:r>
        <w:rPr>
          <w:rFonts w:ascii="Traditional Arabic" w:hAnsi="Traditional Arabic" w:hint="eastAsia"/>
          <w:rtl/>
        </w:rPr>
        <w:t>َّ</w:t>
      </w:r>
      <w:r>
        <w:rPr>
          <w:rFonts w:ascii="Traditional Arabic" w:hAnsi="Traditional Arabic" w:hint="cs"/>
          <w:rtl/>
        </w:rPr>
        <w:t xml:space="preserve"> النّبيُّ </w:t>
      </w:r>
      <w:r w:rsidRPr="00F42455">
        <w:rPr>
          <w:rFonts w:ascii="Simplified Arabic" w:hAnsi="Simplified Arabic" w:hint="cs"/>
        </w:rPr>
        <w:sym w:font="AGA Arabesque" w:char="F072"/>
      </w:r>
      <w:r>
        <w:rPr>
          <w:rFonts w:ascii="Simplified Arabic" w:hAnsi="Simplified Arabic" w:hint="cs"/>
          <w:rtl/>
        </w:rPr>
        <w:t xml:space="preserve"> على رَجُلٍ وفَخِذُه مَكشُوفةٌ فقال: </w:t>
      </w:r>
      <w:r w:rsidRPr="00F42455">
        <w:rPr>
          <w:rFonts w:ascii="Traditional Arabic" w:hAnsi="Traditional Arabic"/>
          <w:rtl/>
        </w:rPr>
        <w:t>«</w:t>
      </w:r>
      <w:r>
        <w:rPr>
          <w:rFonts w:ascii="Traditional Arabic" w:hAnsi="Traditional Arabic" w:hint="cs"/>
          <w:b/>
          <w:bCs/>
          <w:rtl/>
        </w:rPr>
        <w:t>غَطّ فَخِذَكَ فَإِن</w:t>
      </w:r>
      <w:r>
        <w:rPr>
          <w:rFonts w:ascii="Traditional Arabic" w:hAnsi="Traditional Arabic" w:hint="eastAsia"/>
          <w:b/>
          <w:bCs/>
          <w:rtl/>
        </w:rPr>
        <w:t>َّ</w:t>
      </w:r>
      <w:r>
        <w:rPr>
          <w:rFonts w:ascii="Traditional Arabic" w:hAnsi="Traditional Arabic" w:hint="cs"/>
          <w:b/>
          <w:bCs/>
          <w:rtl/>
        </w:rPr>
        <w:t xml:space="preserve"> الفَخِذَ عَوْرَةٌ</w:t>
      </w:r>
      <w:r w:rsidRPr="00F42455">
        <w:rPr>
          <w:rFonts w:ascii="Traditional Arabic" w:hAnsi="Traditional Arabic"/>
          <w:rtl/>
        </w:rPr>
        <w:t>»</w:t>
      </w:r>
      <w:r>
        <w:rPr>
          <w:rFonts w:ascii="Traditional Arabic" w:hAnsi="Traditional Arabic" w:hint="cs"/>
          <w:rtl/>
        </w:rPr>
        <w:t>. والقَتّاتُ ضعِيفٌ.</w:t>
      </w:r>
    </w:p>
    <w:p w14:paraId="22EBF122" w14:textId="77777777" w:rsidR="00F42455" w:rsidRDefault="00F42455" w:rsidP="00307BE3">
      <w:pPr>
        <w:pStyle w:val="BodyTextIndent"/>
        <w:rPr>
          <w:rFonts w:ascii="Traditional Arabic" w:hAnsi="Traditional Arabic"/>
          <w:rtl/>
        </w:rPr>
      </w:pPr>
      <w:r>
        <w:rPr>
          <w:rFonts w:ascii="Traditional Arabic" w:hAnsi="Traditional Arabic" w:hint="cs"/>
          <w:rtl/>
        </w:rPr>
        <w:t xml:space="preserve">وحدِيثُ جَرْهَدٍ أخرجه مالكٌ في بعضِ رواةِ </w:t>
      </w:r>
      <w:r w:rsidRPr="00F42455">
        <w:rPr>
          <w:rFonts w:ascii="Traditional Arabic" w:hAnsi="Traditional Arabic"/>
          <w:rtl/>
        </w:rPr>
        <w:t>«</w:t>
      </w:r>
      <w:r>
        <w:rPr>
          <w:rFonts w:ascii="Traditional Arabic" w:hAnsi="Traditional Arabic" w:hint="cs"/>
          <w:rtl/>
        </w:rPr>
        <w:t>الموطّأ</w:t>
      </w:r>
      <w:r w:rsidRPr="00F42455">
        <w:rPr>
          <w:rFonts w:ascii="Traditional Arabic" w:hAnsi="Traditional Arabic"/>
          <w:rtl/>
        </w:rPr>
        <w:t>»</w:t>
      </w:r>
      <w:r>
        <w:rPr>
          <w:rFonts w:ascii="Traditional Arabic" w:hAnsi="Traditional Arabic" w:hint="cs"/>
          <w:rtl/>
        </w:rPr>
        <w:t xml:space="preserve"> كالقَعْنَبِيّ وأخرجَه عنه أبو داودَ، وأخرجَه الترمذيُّ مِن وجهٍ ءاخَر.</w:t>
      </w:r>
    </w:p>
    <w:p w14:paraId="22EBF123" w14:textId="77777777" w:rsidR="00F42455" w:rsidRDefault="00F4245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ولَفظُ حدِيث مالكٍ عن جَرْهَدٍ </w:t>
      </w:r>
      <w:r>
        <w:rPr>
          <w:rFonts w:ascii="Traditional Arabic" w:hAnsi="Traditional Arabic"/>
          <w:rtl/>
        </w:rPr>
        <w:t>–</w:t>
      </w:r>
      <w:r>
        <w:rPr>
          <w:rFonts w:ascii="Traditional Arabic" w:hAnsi="Traditional Arabic" w:hint="cs"/>
          <w:rtl/>
        </w:rPr>
        <w:t xml:space="preserve"> وكان مِن أصحابِ الصُّف</w:t>
      </w:r>
      <w:r>
        <w:rPr>
          <w:rFonts w:ascii="Traditional Arabic" w:hAnsi="Traditional Arabic" w:hint="eastAsia"/>
          <w:rtl/>
        </w:rPr>
        <w:t>َّ</w:t>
      </w:r>
      <w:r>
        <w:rPr>
          <w:rFonts w:ascii="Traditional Arabic" w:hAnsi="Traditional Arabic" w:hint="cs"/>
          <w:rtl/>
        </w:rPr>
        <w:t>ةِ</w:t>
      </w:r>
      <w:r w:rsidRPr="00F42455">
        <w:rPr>
          <w:rFonts w:ascii="Traditional Arabic" w:hAnsi="Traditional Arabic"/>
          <w:vertAlign w:val="superscript"/>
        </w:rPr>
        <w:t>(</w:t>
      </w:r>
      <w:r w:rsidRPr="00F42455">
        <w:rPr>
          <w:rStyle w:val="FootnoteReference"/>
          <w:rFonts w:ascii="Traditional Arabic" w:hAnsi="Traditional Arabic"/>
        </w:rPr>
        <w:footnoteReference w:id="1696"/>
      </w:r>
      <w:r w:rsidRPr="00F42455">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rtl/>
        </w:rPr>
        <w:t>–</w:t>
      </w:r>
      <w:r>
        <w:rPr>
          <w:rFonts w:ascii="Traditional Arabic" w:hAnsi="Traditional Arabic" w:hint="cs"/>
          <w:rtl/>
        </w:rPr>
        <w:t xml:space="preserve"> قال: </w:t>
      </w:r>
      <w:r w:rsidR="00BF1A3A">
        <w:rPr>
          <w:rFonts w:ascii="Traditional Arabic" w:hAnsi="Traditional Arabic" w:hint="cs"/>
          <w:rtl/>
        </w:rPr>
        <w:t>كنتُ جالِسًا وفَخِذِي مَكشُوفةٌ فقال النّبِيُّ</w:t>
      </w:r>
      <w:r w:rsidR="002325BC">
        <w:rPr>
          <w:rFonts w:ascii="Traditional Arabic" w:hAnsi="Traditional Arabic" w:hint="eastAsia"/>
          <w:rtl/>
        </w:rPr>
        <w:t> </w:t>
      </w:r>
      <w:r w:rsidR="00BF1A3A" w:rsidRPr="00BF1A3A">
        <w:rPr>
          <w:rFonts w:ascii="Simplified Arabic" w:hAnsi="Simplified Arabic" w:hint="cs"/>
        </w:rPr>
        <w:sym w:font="AGA Arabesque" w:char="F072"/>
      </w:r>
      <w:r w:rsidR="00BF1A3A">
        <w:rPr>
          <w:rFonts w:ascii="Simplified Arabic" w:hAnsi="Simplified Arabic" w:hint="cs"/>
          <w:rtl/>
        </w:rPr>
        <w:t xml:space="preserve">: </w:t>
      </w:r>
      <w:r w:rsidR="00BF1A3A" w:rsidRPr="00BF1A3A">
        <w:rPr>
          <w:rFonts w:ascii="Traditional Arabic" w:hAnsi="Traditional Arabic"/>
          <w:rtl/>
        </w:rPr>
        <w:t>«</w:t>
      </w:r>
      <w:r w:rsidR="00BF1A3A">
        <w:rPr>
          <w:rFonts w:ascii="Traditional Arabic" w:hAnsi="Traditional Arabic" w:hint="cs"/>
          <w:b/>
          <w:bCs/>
          <w:rtl/>
        </w:rPr>
        <w:t>أَمَا عَلِمْتَ أَن</w:t>
      </w:r>
      <w:r w:rsidR="00BF1A3A">
        <w:rPr>
          <w:rFonts w:ascii="Traditional Arabic" w:hAnsi="Traditional Arabic" w:hint="eastAsia"/>
          <w:b/>
          <w:bCs/>
          <w:rtl/>
        </w:rPr>
        <w:t>َّ</w:t>
      </w:r>
      <w:r w:rsidR="00BF1A3A">
        <w:rPr>
          <w:rFonts w:ascii="Traditional Arabic" w:hAnsi="Traditional Arabic" w:hint="cs"/>
          <w:b/>
          <w:bCs/>
          <w:rtl/>
        </w:rPr>
        <w:t xml:space="preserve"> الفَخِذَ عَوْرةٌ</w:t>
      </w:r>
      <w:r w:rsidR="00BF1A3A" w:rsidRPr="00BF1A3A">
        <w:rPr>
          <w:rFonts w:ascii="Traditional Arabic" w:hAnsi="Traditional Arabic"/>
          <w:rtl/>
        </w:rPr>
        <w:t>»</w:t>
      </w:r>
      <w:r w:rsidR="00BF1A3A">
        <w:rPr>
          <w:rFonts w:ascii="Traditional Arabic" w:hAnsi="Traditional Arabic" w:hint="cs"/>
          <w:rtl/>
        </w:rPr>
        <w:t>، ورِجالُه ثِقاتٌ لكِن اختُلِفَ علَيهِم في سِياقِه اختِلافًا كَثيرًا حتّى وُصِفَ بالاضْطِرابِ</w:t>
      </w:r>
      <w:r w:rsidR="00BF1A3A" w:rsidRPr="00BF1A3A">
        <w:rPr>
          <w:rFonts w:ascii="Traditional Arabic" w:hAnsi="Traditional Arabic"/>
          <w:vertAlign w:val="superscript"/>
        </w:rPr>
        <w:t>(</w:t>
      </w:r>
      <w:r w:rsidR="00BF1A3A" w:rsidRPr="00BF1A3A">
        <w:rPr>
          <w:rStyle w:val="FootnoteReference"/>
          <w:rFonts w:ascii="Traditional Arabic" w:hAnsi="Traditional Arabic"/>
        </w:rPr>
        <w:footnoteReference w:id="1697"/>
      </w:r>
      <w:r w:rsidR="00BF1A3A" w:rsidRPr="00BF1A3A">
        <w:rPr>
          <w:rFonts w:ascii="Traditional Arabic" w:hAnsi="Traditional Arabic"/>
          <w:vertAlign w:val="superscript"/>
        </w:rPr>
        <w:t>)</w:t>
      </w:r>
      <w:r w:rsidR="00BF1A3A">
        <w:rPr>
          <w:rFonts w:ascii="Traditional Arabic" w:hAnsi="Traditional Arabic" w:hint="cs"/>
          <w:rtl/>
        </w:rPr>
        <w:t>، وجَرَى بعضُهم على الظّاهِر فصَح</w:t>
      </w:r>
      <w:r w:rsidR="00BF1A3A">
        <w:rPr>
          <w:rFonts w:ascii="Traditional Arabic" w:hAnsi="Traditional Arabic" w:hint="eastAsia"/>
          <w:rtl/>
        </w:rPr>
        <w:t>َّ</w:t>
      </w:r>
      <w:r w:rsidR="00BF1A3A">
        <w:rPr>
          <w:rFonts w:ascii="Traditional Arabic" w:hAnsi="Traditional Arabic" w:hint="cs"/>
          <w:rtl/>
        </w:rPr>
        <w:t>حه كابنِ حِبّان.</w:t>
      </w:r>
    </w:p>
    <w:p w14:paraId="22EBF124" w14:textId="77777777" w:rsidR="00BF1A3A" w:rsidRDefault="00BF1A3A" w:rsidP="002325BC">
      <w:pPr>
        <w:pStyle w:val="BodyTextIndent"/>
        <w:numPr>
          <w:ilvl w:val="0"/>
          <w:numId w:val="7"/>
        </w:numPr>
        <w:ind w:left="981" w:hanging="624"/>
        <w:rPr>
          <w:rFonts w:ascii="Traditional Arabic" w:hAnsi="Traditional Arabic"/>
        </w:rPr>
      </w:pPr>
      <w:r>
        <w:rPr>
          <w:rFonts w:ascii="Traditional Arabic" w:hAnsi="Traditional Arabic" w:hint="cs"/>
          <w:rtl/>
        </w:rPr>
        <w:t>عن محمّدِ بنِ إسحاقَ بنِ خُزَيمةَ حدّثَنا عليُّ بنُ حُجْرٍ حدّثنا إسماعيلُ بنُ جعفرٍ حدّثنا العَلاءُ بنُ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نِ عن أبِي كَثِيرٍ عن محمّدِ بنِ جَحْشٍ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مَر</w:t>
      </w:r>
      <w:r>
        <w:rPr>
          <w:rFonts w:ascii="Traditional Arabic" w:hAnsi="Traditional Arabic" w:hint="eastAsia"/>
          <w:rtl/>
        </w:rPr>
        <w:t>َّ</w:t>
      </w:r>
      <w:r>
        <w:rPr>
          <w:rFonts w:ascii="Traditional Arabic" w:hAnsi="Traditional Arabic" w:hint="cs"/>
          <w:rtl/>
        </w:rPr>
        <w:t xml:space="preserve"> النّبِيُّ </w:t>
      </w:r>
      <w:r w:rsidRPr="00BF1A3A">
        <w:rPr>
          <w:rFonts w:ascii="Simplified Arabic" w:hAnsi="Simplified Arabic" w:hint="cs"/>
        </w:rPr>
        <w:sym w:font="AGA Arabesque" w:char="F072"/>
      </w:r>
      <w:r>
        <w:rPr>
          <w:rFonts w:ascii="Simplified Arabic" w:hAnsi="Simplified Arabic" w:hint="cs"/>
          <w:rtl/>
        </w:rPr>
        <w:t xml:space="preserve"> على مَعْمَرٍ</w:t>
      </w:r>
      <w:r w:rsidRPr="00BF1A3A">
        <w:rPr>
          <w:rFonts w:ascii="Traditional Arabic" w:hAnsi="Traditional Arabic"/>
          <w:vertAlign w:val="superscript"/>
        </w:rPr>
        <w:t>(</w:t>
      </w:r>
      <w:r w:rsidRPr="00BF1A3A">
        <w:rPr>
          <w:rStyle w:val="FootnoteReference"/>
          <w:rFonts w:ascii="Traditional Arabic" w:hAnsi="Traditional Arabic"/>
        </w:rPr>
        <w:footnoteReference w:id="1698"/>
      </w:r>
      <w:r w:rsidRPr="00BF1A3A">
        <w:rPr>
          <w:rFonts w:ascii="Traditional Arabic" w:hAnsi="Traditional Arabic"/>
          <w:vertAlign w:val="superscript"/>
        </w:rPr>
        <w:t>)</w:t>
      </w:r>
      <w:r>
        <w:rPr>
          <w:rFonts w:ascii="Traditional Arabic" w:hAnsi="Traditional Arabic" w:hint="cs"/>
          <w:rtl/>
        </w:rPr>
        <w:t xml:space="preserve"> وفَخِذاهُ مَكشُوفَتان فقال: </w:t>
      </w:r>
      <w:r w:rsidRPr="00BF1A3A">
        <w:rPr>
          <w:rFonts w:ascii="Traditional Arabic" w:hAnsi="Traditional Arabic"/>
          <w:rtl/>
        </w:rPr>
        <w:t>«</w:t>
      </w:r>
      <w:r>
        <w:rPr>
          <w:rFonts w:ascii="Traditional Arabic" w:hAnsi="Traditional Arabic" w:hint="cs"/>
          <w:b/>
          <w:bCs/>
          <w:rtl/>
        </w:rPr>
        <w:t>غَطِّ فَخِذَيْكَ فَإِنّ الفَخِذَينِ عَوْرةٌ</w:t>
      </w:r>
      <w:r w:rsidRPr="00BF1A3A">
        <w:rPr>
          <w:rFonts w:ascii="Traditional Arabic" w:hAnsi="Traditional Arabic"/>
          <w:rtl/>
        </w:rPr>
        <w:t>»</w:t>
      </w:r>
      <w:r>
        <w:rPr>
          <w:rFonts w:ascii="Traditional Arabic" w:hAnsi="Traditional Arabic" w:hint="cs"/>
          <w:rtl/>
        </w:rPr>
        <w:t xml:space="preserve">. أخرجه البخاريّ في </w:t>
      </w:r>
      <w:r w:rsidRPr="00BF1A3A">
        <w:rPr>
          <w:rFonts w:ascii="Traditional Arabic" w:hAnsi="Traditional Arabic"/>
          <w:rtl/>
        </w:rPr>
        <w:t>«</w:t>
      </w:r>
      <w:r>
        <w:rPr>
          <w:rFonts w:ascii="Traditional Arabic" w:hAnsi="Traditional Arabic" w:hint="cs"/>
          <w:rtl/>
        </w:rPr>
        <w:t>تاريخِه</w:t>
      </w:r>
      <w:r w:rsidRPr="00BF1A3A">
        <w:rPr>
          <w:rFonts w:ascii="Traditional Arabic" w:hAnsi="Traditional Arabic"/>
          <w:rtl/>
        </w:rPr>
        <w:t>»</w:t>
      </w:r>
      <w:r>
        <w:rPr>
          <w:rFonts w:ascii="Traditional Arabic" w:hAnsi="Traditional Arabic" w:hint="cs"/>
          <w:rtl/>
        </w:rPr>
        <w:t xml:space="preserve"> وأحمدُ.</w:t>
      </w:r>
    </w:p>
    <w:p w14:paraId="22EBF125" w14:textId="77777777" w:rsidR="00BF1A3A" w:rsidRDefault="00BF1A3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وقد أخرَج أحمدُ حدِيثَ عائِشةَ مِن وَجهٍ ءاخَرَ وفيه كَشفُ الفخِذِ بلا تَردُّدٍ لكِن في إسنادِه راوٍ مَجهولٌ، وله شاهِدٌ مِن حدِيثِ حَفْصةَ أُمِّ المؤمنينَ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كان رَسولُ اللهِ </w:t>
      </w:r>
      <w:r w:rsidRPr="00BF1A3A">
        <w:rPr>
          <w:rFonts w:ascii="Simplified Arabic" w:hAnsi="Simplified Arabic" w:hint="cs"/>
        </w:rPr>
        <w:sym w:font="AGA Arabesque" w:char="F072"/>
      </w:r>
      <w:r>
        <w:rPr>
          <w:rFonts w:ascii="Simplified Arabic" w:hAnsi="Simplified Arabic" w:hint="cs"/>
          <w:rtl/>
        </w:rPr>
        <w:t xml:space="preserve"> جالِسًا في </w:t>
      </w:r>
      <w:r w:rsidR="002233CD">
        <w:rPr>
          <w:rFonts w:ascii="Simplified Arabic" w:hAnsi="Simplified Arabic" w:hint="cs"/>
          <w:rtl/>
        </w:rPr>
        <w:t xml:space="preserve">بَيتِه </w:t>
      </w:r>
      <w:r w:rsidR="002233CD" w:rsidRPr="002233CD">
        <w:rPr>
          <w:rFonts w:ascii="Simplified Arabic" w:hAnsi="Simplified Arabic"/>
          <w:rtl/>
        </w:rPr>
        <w:t>فَوَضَعَ ثَوْبَهُ بَيْنَ فَخِذَيْهِ</w:t>
      </w:r>
      <w:r w:rsidR="002233CD">
        <w:rPr>
          <w:rFonts w:ascii="Simplified Arabic" w:hAnsi="Simplified Arabic" w:hint="cs"/>
          <w:rtl/>
        </w:rPr>
        <w:t xml:space="preserve"> فجاءَ أبو بَكرٍ فاستَأْذَن فأَذِنَ له وهو علَى هَيئَتِه فَتَحَد</w:t>
      </w:r>
      <w:r w:rsidR="002233CD">
        <w:rPr>
          <w:rFonts w:ascii="Simplified Arabic" w:hAnsi="Simplified Arabic" w:hint="eastAsia"/>
          <w:rtl/>
        </w:rPr>
        <w:t>َّ</w:t>
      </w:r>
      <w:r w:rsidR="002233CD">
        <w:rPr>
          <w:rFonts w:ascii="Simplified Arabic" w:hAnsi="Simplified Arabic" w:hint="cs"/>
          <w:rtl/>
        </w:rPr>
        <w:t xml:space="preserve">ثَ ثُـمّ خَرَجَ، ثُـمّ جاءَ عليٌّ </w:t>
      </w:r>
      <w:r w:rsidR="002233CD">
        <w:rPr>
          <w:rFonts w:ascii="Simplified Arabic" w:hAnsi="Simplified Arabic" w:hint="eastAsia"/>
          <w:rtl/>
        </w:rPr>
        <w:t>رضي</w:t>
      </w:r>
      <w:r w:rsidR="002233CD">
        <w:rPr>
          <w:rFonts w:ascii="Simplified Arabic" w:hAnsi="Simplified Arabic"/>
          <w:rtl/>
        </w:rPr>
        <w:t xml:space="preserve"> الله عنه</w:t>
      </w:r>
      <w:r w:rsidR="002233CD">
        <w:rPr>
          <w:rFonts w:ascii="Simplified Arabic" w:hAnsi="Simplified Arabic" w:hint="cs"/>
          <w:rtl/>
        </w:rPr>
        <w:t xml:space="preserve"> بمِثلِ هذِه القِصّةِ ثُـمّ عمَرُ </w:t>
      </w:r>
      <w:r w:rsidR="002233CD">
        <w:rPr>
          <w:rFonts w:ascii="Simplified Arabic" w:hAnsi="Simplified Arabic" w:hint="eastAsia"/>
          <w:rtl/>
        </w:rPr>
        <w:lastRenderedPageBreak/>
        <w:t>رضي</w:t>
      </w:r>
      <w:r w:rsidR="002233CD">
        <w:rPr>
          <w:rFonts w:ascii="Simplified Arabic" w:hAnsi="Simplified Arabic"/>
          <w:rtl/>
        </w:rPr>
        <w:t xml:space="preserve"> الله عنه</w:t>
      </w:r>
      <w:r w:rsidR="002233CD">
        <w:rPr>
          <w:rFonts w:ascii="Simplified Arabic" w:hAnsi="Simplified Arabic" w:hint="cs"/>
          <w:rtl/>
        </w:rPr>
        <w:t xml:space="preserve"> ثُـمّ ناسٌ مِن أصحابِه كذلكَ، ثُـمّ جاءَ عثمانُ </w:t>
      </w:r>
      <w:r w:rsidR="00271E7C">
        <w:rPr>
          <w:rFonts w:ascii="Simplified Arabic" w:hAnsi="Simplified Arabic" w:hint="cs"/>
          <w:rtl/>
        </w:rPr>
        <w:t>رضي الله عنه لِيَستَأذِنَ فتَجَل</w:t>
      </w:r>
      <w:r w:rsidR="00271E7C">
        <w:rPr>
          <w:rFonts w:ascii="Simplified Arabic" w:hAnsi="Simplified Arabic" w:hint="eastAsia"/>
          <w:rtl/>
        </w:rPr>
        <w:t>َّ</w:t>
      </w:r>
      <w:r w:rsidR="00271E7C">
        <w:rPr>
          <w:rFonts w:ascii="Simplified Arabic" w:hAnsi="Simplified Arabic" w:hint="cs"/>
          <w:rtl/>
        </w:rPr>
        <w:t>لَ</w:t>
      </w:r>
      <w:r w:rsidR="00271E7C" w:rsidRPr="00271E7C">
        <w:rPr>
          <w:rFonts w:ascii="Traditional Arabic" w:hAnsi="Traditional Arabic"/>
          <w:vertAlign w:val="superscript"/>
        </w:rPr>
        <w:t>(</w:t>
      </w:r>
      <w:r w:rsidR="00271E7C" w:rsidRPr="00271E7C">
        <w:rPr>
          <w:rStyle w:val="FootnoteReference"/>
          <w:rFonts w:ascii="Traditional Arabic" w:hAnsi="Traditional Arabic"/>
        </w:rPr>
        <w:footnoteReference w:id="1699"/>
      </w:r>
      <w:r w:rsidR="00271E7C" w:rsidRPr="00271E7C">
        <w:rPr>
          <w:rFonts w:ascii="Traditional Arabic" w:hAnsi="Traditional Arabic"/>
          <w:vertAlign w:val="superscript"/>
        </w:rPr>
        <w:t>)</w:t>
      </w:r>
      <w:r w:rsidR="00271E7C">
        <w:rPr>
          <w:rFonts w:ascii="Traditional Arabic" w:hAnsi="Traditional Arabic" w:hint="cs"/>
          <w:rtl/>
        </w:rPr>
        <w:t xml:space="preserve"> له الن</w:t>
      </w:r>
      <w:r w:rsidR="00271E7C">
        <w:rPr>
          <w:rFonts w:ascii="Traditional Arabic" w:hAnsi="Traditional Arabic" w:hint="eastAsia"/>
          <w:rtl/>
        </w:rPr>
        <w:t>َّ</w:t>
      </w:r>
      <w:r w:rsidR="00271E7C">
        <w:rPr>
          <w:rFonts w:ascii="Traditional Arabic" w:hAnsi="Traditional Arabic" w:hint="cs"/>
          <w:rtl/>
        </w:rPr>
        <w:t xml:space="preserve">بِيُّ </w:t>
      </w:r>
      <w:r w:rsidR="00271E7C" w:rsidRPr="00271E7C">
        <w:rPr>
          <w:rFonts w:ascii="Simplified Arabic" w:hAnsi="Simplified Arabic" w:hint="cs"/>
        </w:rPr>
        <w:sym w:font="AGA Arabesque" w:char="F072"/>
      </w:r>
      <w:r w:rsidR="00271E7C">
        <w:rPr>
          <w:rFonts w:ascii="Simplified Arabic" w:hAnsi="Simplified Arabic" w:hint="cs"/>
          <w:rtl/>
        </w:rPr>
        <w:t xml:space="preserve"> بثَوبِه فأَذِنَ له فدَخَلَ، فتَحد</w:t>
      </w:r>
      <w:r w:rsidR="00271E7C">
        <w:rPr>
          <w:rFonts w:ascii="Simplified Arabic" w:hAnsi="Simplified Arabic" w:hint="eastAsia"/>
          <w:rtl/>
        </w:rPr>
        <w:t>َّ</w:t>
      </w:r>
      <w:r w:rsidR="00271E7C">
        <w:rPr>
          <w:rFonts w:ascii="Simplified Arabic" w:hAnsi="Simplified Arabic" w:hint="cs"/>
          <w:rtl/>
        </w:rPr>
        <w:t>ثُوا ثُـمّ خَرَجُوا، فقُلتُ: يا رسولَ اللهِ، استَأْذَنَ أبو بكرٍ وعمَرُ وعلِيٌّ وناسٌ مِن أصحابِك وأنتَ علَى هَيئَتِكَ، ثُـمّ جاءَ عُثمانُ فأَخَذْتَ ثَوبَكَ فتَجل</w:t>
      </w:r>
      <w:r w:rsidR="00271E7C">
        <w:rPr>
          <w:rFonts w:ascii="Simplified Arabic" w:hAnsi="Simplified Arabic" w:hint="eastAsia"/>
          <w:rtl/>
        </w:rPr>
        <w:t>َّ</w:t>
      </w:r>
      <w:r w:rsidR="00271E7C">
        <w:rPr>
          <w:rFonts w:ascii="Simplified Arabic" w:hAnsi="Simplified Arabic" w:hint="cs"/>
          <w:rtl/>
        </w:rPr>
        <w:t xml:space="preserve">لْتَ له، فقال: </w:t>
      </w:r>
      <w:r w:rsidR="00271E7C" w:rsidRPr="00271E7C">
        <w:rPr>
          <w:rFonts w:ascii="Traditional Arabic" w:hAnsi="Traditional Arabic"/>
          <w:rtl/>
        </w:rPr>
        <w:t>«</w:t>
      </w:r>
      <w:r w:rsidR="00271E7C" w:rsidRPr="00271E7C">
        <w:rPr>
          <w:rFonts w:ascii="Traditional Arabic" w:hAnsi="Traditional Arabic"/>
          <w:b/>
          <w:bCs/>
          <w:rtl/>
        </w:rPr>
        <w:t>أَلا أَسْتَحِي مِمَّنْ تَسْتَحِي مِنْهُ الْمَلائِكَةُ</w:t>
      </w:r>
      <w:r w:rsidR="00271E7C" w:rsidRPr="00271E7C">
        <w:rPr>
          <w:rFonts w:ascii="Traditional Arabic" w:hAnsi="Traditional Arabic"/>
          <w:rtl/>
        </w:rPr>
        <w:t>»</w:t>
      </w:r>
      <w:r w:rsidR="00271E7C" w:rsidRPr="00271E7C">
        <w:rPr>
          <w:rFonts w:ascii="Traditional Arabic" w:hAnsi="Traditional Arabic"/>
          <w:vertAlign w:val="superscript"/>
        </w:rPr>
        <w:t>(</w:t>
      </w:r>
      <w:r w:rsidR="00271E7C" w:rsidRPr="00271E7C">
        <w:rPr>
          <w:rStyle w:val="FootnoteReference"/>
          <w:rFonts w:ascii="Traditional Arabic" w:hAnsi="Traditional Arabic"/>
        </w:rPr>
        <w:footnoteReference w:id="1700"/>
      </w:r>
      <w:r w:rsidR="00271E7C" w:rsidRPr="00271E7C">
        <w:rPr>
          <w:rFonts w:ascii="Traditional Arabic" w:hAnsi="Traditional Arabic"/>
          <w:vertAlign w:val="superscript"/>
        </w:rPr>
        <w:t>)</w:t>
      </w:r>
      <w:r w:rsidR="00271E7C">
        <w:rPr>
          <w:rFonts w:ascii="Traditional Arabic" w:hAnsi="Traditional Arabic" w:hint="cs"/>
          <w:vertAlign w:val="superscript"/>
          <w:rtl/>
        </w:rPr>
        <w:t> </w:t>
      </w:r>
      <w:r w:rsidR="00271E7C" w:rsidRPr="00271E7C">
        <w:rPr>
          <w:rFonts w:ascii="Traditional Arabic" w:hAnsi="Traditional Arabic"/>
          <w:vertAlign w:val="superscript"/>
        </w:rPr>
        <w:t>(</w:t>
      </w:r>
      <w:r w:rsidR="00271E7C" w:rsidRPr="00271E7C">
        <w:rPr>
          <w:rStyle w:val="FootnoteReference"/>
          <w:rFonts w:ascii="Traditional Arabic" w:hAnsi="Traditional Arabic"/>
        </w:rPr>
        <w:footnoteReference w:id="1701"/>
      </w:r>
      <w:r w:rsidR="00271E7C" w:rsidRPr="00271E7C">
        <w:rPr>
          <w:rFonts w:ascii="Traditional Arabic" w:hAnsi="Traditional Arabic"/>
          <w:vertAlign w:val="superscript"/>
        </w:rPr>
        <w:t>)</w:t>
      </w:r>
      <w:r w:rsidR="00271E7C">
        <w:rPr>
          <w:rFonts w:ascii="Traditional Arabic" w:hAnsi="Traditional Arabic" w:hint="cs"/>
          <w:rtl/>
        </w:rPr>
        <w:t>.</w:t>
      </w:r>
    </w:p>
    <w:p w14:paraId="22EBF126" w14:textId="77777777" w:rsidR="00271E7C" w:rsidRDefault="00271E7C" w:rsidP="00307BE3">
      <w:pPr>
        <w:pStyle w:val="BodyTextIndent"/>
        <w:rPr>
          <w:rFonts w:ascii="Traditional Arabic" w:hAnsi="Traditional Arabic"/>
          <w:rtl/>
        </w:rPr>
      </w:pPr>
      <w:r>
        <w:rPr>
          <w:rFonts w:ascii="Traditional Arabic" w:hAnsi="Traditional Arabic" w:hint="cs"/>
          <w:rtl/>
        </w:rPr>
        <w:t xml:space="preserve">هذا حديثٌ حسَنٌ أخرجَه أحمدُ عن رَوْحِ بنِ </w:t>
      </w:r>
      <w:r w:rsidR="00A86B0D">
        <w:rPr>
          <w:rFonts w:ascii="Traditional Arabic" w:hAnsi="Traditional Arabic" w:hint="cs"/>
          <w:rtl/>
        </w:rPr>
        <w:t>عُبادةَ، وأخرجَه أيضًا مِن طريقِ أبِي يَعْفُورٍ أحدِ الثّقاتِ.</w:t>
      </w:r>
    </w:p>
    <w:p w14:paraId="22EBF127" w14:textId="77777777" w:rsidR="00A86B0D" w:rsidRPr="00A86B0D" w:rsidRDefault="00A86B0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وللحَدِيثِ شاهِدٌ أَصْرَحُ منه أخرجَه الطّبَرانيُّ في </w:t>
      </w:r>
      <w:r w:rsidRPr="00A86B0D">
        <w:rPr>
          <w:rFonts w:ascii="Traditional Arabic" w:hAnsi="Traditional Arabic"/>
          <w:rtl/>
        </w:rPr>
        <w:t>«</w:t>
      </w:r>
      <w:r w:rsidR="00E25EFD">
        <w:rPr>
          <w:rFonts w:ascii="Traditional Arabic" w:hAnsi="Traditional Arabic" w:hint="cs"/>
          <w:rtl/>
        </w:rPr>
        <w:t>الـمُ</w:t>
      </w:r>
      <w:r>
        <w:rPr>
          <w:rFonts w:ascii="Traditional Arabic" w:hAnsi="Traditional Arabic" w:hint="cs"/>
          <w:rtl/>
        </w:rPr>
        <w:t>عجَم الكَبِير</w:t>
      </w:r>
      <w:r w:rsidRPr="00A86B0D">
        <w:rPr>
          <w:rFonts w:ascii="Traditional Arabic" w:hAnsi="Traditional Arabic"/>
          <w:rtl/>
        </w:rPr>
        <w:t>»</w:t>
      </w:r>
      <w:r>
        <w:rPr>
          <w:rFonts w:ascii="Traditional Arabic" w:hAnsi="Traditional Arabic" w:hint="cs"/>
          <w:rtl/>
        </w:rPr>
        <w:t xml:space="preserve"> مِن رِوايةِ الن</w:t>
      </w:r>
      <w:r>
        <w:rPr>
          <w:rFonts w:ascii="Traditional Arabic" w:hAnsi="Traditional Arabic" w:hint="eastAsia"/>
          <w:rtl/>
        </w:rPr>
        <w:t>َّ</w:t>
      </w:r>
      <w:r>
        <w:rPr>
          <w:rFonts w:ascii="Traditional Arabic" w:hAnsi="Traditional Arabic" w:hint="cs"/>
          <w:rtl/>
        </w:rPr>
        <w:t xml:space="preserve">ضْرِ أبِي عُمرَ عن عِكرِمةَ 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كان رَسولُ اللهِ </w:t>
      </w:r>
      <w:r w:rsidRPr="00A86B0D">
        <w:rPr>
          <w:rFonts w:ascii="Simplified Arabic" w:hAnsi="Simplified Arabic" w:hint="cs"/>
        </w:rPr>
        <w:sym w:font="AGA Arabesque" w:char="F072"/>
      </w:r>
      <w:r>
        <w:rPr>
          <w:rFonts w:ascii="Simplified Arabic" w:hAnsi="Simplified Arabic" w:hint="cs"/>
          <w:rtl/>
        </w:rPr>
        <w:t xml:space="preserve"> في بَيتٍ ليسَ علَيه إلّا الإِزارُ وقد طرَحَه بَينَ رِجلَيهِ وفَخِذاهُ خارِجَتانِ، فجاءَ أبو بَكرٍ يَستَأْذِنُ، فذَكَرَ الحديثَ نحوَه. والن</w:t>
      </w:r>
      <w:r>
        <w:rPr>
          <w:rFonts w:ascii="Simplified Arabic" w:hAnsi="Simplified Arabic" w:hint="eastAsia"/>
          <w:rtl/>
        </w:rPr>
        <w:t>َّ</w:t>
      </w:r>
      <w:r>
        <w:rPr>
          <w:rFonts w:ascii="Simplified Arabic" w:hAnsi="Simplified Arabic" w:hint="cs"/>
          <w:rtl/>
        </w:rPr>
        <w:t>ضرُ أبو عُمرَ ضعِيفٌ.</w:t>
      </w:r>
    </w:p>
    <w:p w14:paraId="22EBF128" w14:textId="77777777" w:rsidR="00A86B0D" w:rsidRDefault="00A86B0D" w:rsidP="002325BC">
      <w:pPr>
        <w:pStyle w:val="BodyTextIndent"/>
        <w:numPr>
          <w:ilvl w:val="0"/>
          <w:numId w:val="7"/>
        </w:numPr>
        <w:ind w:left="981" w:hanging="624"/>
        <w:rPr>
          <w:rFonts w:ascii="Traditional Arabic" w:hAnsi="Traditional Arabic"/>
        </w:rPr>
      </w:pPr>
      <w:r>
        <w:rPr>
          <w:rFonts w:ascii="Simplified Arabic" w:hAnsi="Simplified Arabic" w:hint="cs"/>
          <w:rtl/>
        </w:rPr>
        <w:t xml:space="preserve">عن رَوْحِ بنِ عُبادةَ حدّثَنا ابنُ جُرَيجٍ حدّثَني حَبِيبُ بنُ أَبِي ثابِتٍ عن عاصِمِ بنِ ضَمْرَةَ عن عَلِيّ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قال: دَخَلَ علَيَّ الن</w:t>
      </w:r>
      <w:r>
        <w:rPr>
          <w:rFonts w:ascii="Simplified Arabic" w:hAnsi="Simplified Arabic" w:hint="eastAsia"/>
          <w:rtl/>
        </w:rPr>
        <w:t>َّ</w:t>
      </w:r>
      <w:r>
        <w:rPr>
          <w:rFonts w:ascii="Simplified Arabic" w:hAnsi="Simplified Arabic" w:hint="cs"/>
          <w:rtl/>
        </w:rPr>
        <w:t xml:space="preserve">بِيُّ </w:t>
      </w:r>
      <w:r w:rsidRPr="00A86B0D">
        <w:rPr>
          <w:rFonts w:ascii="Simplified Arabic" w:hAnsi="Simplified Arabic" w:hint="cs"/>
        </w:rPr>
        <w:sym w:font="AGA Arabesque" w:char="F072"/>
      </w:r>
      <w:r>
        <w:rPr>
          <w:rFonts w:ascii="Simplified Arabic" w:hAnsi="Simplified Arabic" w:hint="cs"/>
          <w:rtl/>
        </w:rPr>
        <w:t xml:space="preserve"> وفَخِذِ مَكشًوفةٌ فقال: </w:t>
      </w:r>
      <w:r w:rsidRPr="00A86B0D">
        <w:rPr>
          <w:rFonts w:ascii="Traditional Arabic" w:hAnsi="Traditional Arabic"/>
          <w:rtl/>
        </w:rPr>
        <w:t>«</w:t>
      </w:r>
      <w:r>
        <w:rPr>
          <w:rFonts w:ascii="Traditional Arabic" w:hAnsi="Traditional Arabic" w:hint="cs"/>
          <w:b/>
          <w:bCs/>
          <w:rtl/>
        </w:rPr>
        <w:t>غَطِّ فَخِذَكَ فَإِن</w:t>
      </w:r>
      <w:r>
        <w:rPr>
          <w:rFonts w:ascii="Traditional Arabic" w:hAnsi="Traditional Arabic" w:hint="eastAsia"/>
          <w:b/>
          <w:bCs/>
          <w:rtl/>
        </w:rPr>
        <w:t>َّ</w:t>
      </w:r>
      <w:r>
        <w:rPr>
          <w:rFonts w:ascii="Traditional Arabic" w:hAnsi="Traditional Arabic" w:hint="cs"/>
          <w:b/>
          <w:bCs/>
          <w:rtl/>
        </w:rPr>
        <w:t xml:space="preserve"> الفَخِذَ عَوْرَةٌ</w:t>
      </w:r>
      <w:r w:rsidRPr="00A86B0D">
        <w:rPr>
          <w:rFonts w:ascii="Traditional Arabic" w:hAnsi="Traditional Arabic"/>
          <w:rtl/>
        </w:rPr>
        <w:t>»</w:t>
      </w:r>
      <w:r>
        <w:rPr>
          <w:rFonts w:ascii="Traditional Arabic" w:hAnsi="Traditional Arabic" w:hint="cs"/>
          <w:rtl/>
        </w:rPr>
        <w:t>.</w:t>
      </w:r>
    </w:p>
    <w:p w14:paraId="22EBF129" w14:textId="77777777" w:rsidR="00A86B0D" w:rsidRDefault="00A86B0D" w:rsidP="002325BC">
      <w:pPr>
        <w:pStyle w:val="BodyTextIndent"/>
        <w:rPr>
          <w:rFonts w:ascii="Traditional Arabic" w:hAnsi="Traditional Arabic"/>
          <w:rtl/>
        </w:rPr>
      </w:pPr>
      <w:r>
        <w:rPr>
          <w:rFonts w:ascii="Traditional Arabic" w:hAnsi="Traditional Arabic" w:hint="cs"/>
          <w:rtl/>
        </w:rPr>
        <w:lastRenderedPageBreak/>
        <w:t>قال الص</w:t>
      </w:r>
      <w:r>
        <w:rPr>
          <w:rFonts w:ascii="Traditional Arabic" w:hAnsi="Traditional Arabic" w:hint="eastAsia"/>
          <w:rtl/>
        </w:rPr>
        <w:t>َّ</w:t>
      </w:r>
      <w:r>
        <w:rPr>
          <w:rFonts w:ascii="Traditional Arabic" w:hAnsi="Traditional Arabic" w:hint="cs"/>
          <w:rtl/>
        </w:rPr>
        <w:t xml:space="preserve">فّارُ: هكذَا قال: </w:t>
      </w:r>
      <w:r w:rsidRPr="00A86B0D">
        <w:rPr>
          <w:rFonts w:ascii="Traditional Arabic" w:hAnsi="Traditional Arabic"/>
          <w:rtl/>
        </w:rPr>
        <w:t>«</w:t>
      </w:r>
      <w:r>
        <w:rPr>
          <w:rFonts w:ascii="Traditional Arabic" w:hAnsi="Traditional Arabic" w:hint="cs"/>
          <w:rtl/>
        </w:rPr>
        <w:t>حَدّثَنِي حَبِيبٌ</w:t>
      </w:r>
      <w:r w:rsidRPr="00A86B0D">
        <w:rPr>
          <w:rFonts w:ascii="Traditional Arabic" w:hAnsi="Traditional Arabic"/>
          <w:rtl/>
        </w:rPr>
        <w:t>»</w:t>
      </w:r>
      <w:r>
        <w:rPr>
          <w:rFonts w:ascii="Traditional Arabic" w:hAnsi="Traditional Arabic" w:hint="cs"/>
          <w:rtl/>
        </w:rPr>
        <w:t>.اهـ. يُشِيرُ إلى أنّ المعرُوفَ عن ابنِ جُرَيجٍ عدَمُ الت</w:t>
      </w:r>
      <w:r>
        <w:rPr>
          <w:rFonts w:ascii="Traditional Arabic" w:hAnsi="Traditional Arabic" w:hint="eastAsia"/>
          <w:rtl/>
        </w:rPr>
        <w:t>َّ</w:t>
      </w:r>
      <w:r>
        <w:rPr>
          <w:rFonts w:ascii="Traditional Arabic" w:hAnsi="Traditional Arabic" w:hint="cs"/>
          <w:rtl/>
        </w:rPr>
        <w:t xml:space="preserve">صرِيح. وهكذَا أخرجَه إسحاقُ بنُ راهويهِ في </w:t>
      </w:r>
      <w:r w:rsidRPr="00A86B0D">
        <w:rPr>
          <w:rFonts w:ascii="Traditional Arabic" w:hAnsi="Traditional Arabic"/>
          <w:rtl/>
        </w:rPr>
        <w:t>«</w:t>
      </w:r>
      <w:r>
        <w:rPr>
          <w:rFonts w:ascii="Traditional Arabic" w:hAnsi="Traditional Arabic" w:hint="cs"/>
          <w:rtl/>
        </w:rPr>
        <w:t>مُسنَدِه</w:t>
      </w:r>
      <w:r w:rsidRPr="00A86B0D">
        <w:rPr>
          <w:rFonts w:ascii="Traditional Arabic" w:hAnsi="Traditional Arabic"/>
          <w:rtl/>
        </w:rPr>
        <w:t>»</w:t>
      </w:r>
      <w:r>
        <w:rPr>
          <w:rFonts w:ascii="Traditional Arabic" w:hAnsi="Traditional Arabic" w:hint="cs"/>
          <w:rtl/>
        </w:rPr>
        <w:t xml:space="preserve"> عن رَوْحِ بنِ عُبادةَ بالعَنْعَنةِ. وكذا أخرجَه ابنُ ماجهْ عن بِشْرِ بنِ ءادمَ عن رَوْحٍ؛ وخالَفَ رَو</w:t>
      </w:r>
      <w:r w:rsidR="002325BC">
        <w:rPr>
          <w:rFonts w:ascii="Traditional Arabic" w:hAnsi="Traditional Arabic" w:hint="cs"/>
          <w:rtl/>
        </w:rPr>
        <w:t>ْ</w:t>
      </w:r>
      <w:r>
        <w:rPr>
          <w:rFonts w:ascii="Traditional Arabic" w:hAnsi="Traditional Arabic" w:hint="cs"/>
          <w:rtl/>
        </w:rPr>
        <w:t>حٌ في مَتْنِه أصحابَ ابنِ جُرَيجٍ، ف</w:t>
      </w:r>
      <w:r w:rsidR="00E25EFD">
        <w:rPr>
          <w:rFonts w:ascii="Traditional Arabic" w:hAnsi="Traditional Arabic" w:hint="cs"/>
          <w:rtl/>
        </w:rPr>
        <w:t>الـمَ</w:t>
      </w:r>
      <w:r>
        <w:rPr>
          <w:rFonts w:ascii="Traditional Arabic" w:hAnsi="Traditional Arabic" w:hint="cs"/>
          <w:rtl/>
        </w:rPr>
        <w:t>حفوظُ عَنهُم ما تَقد</w:t>
      </w:r>
      <w:r>
        <w:rPr>
          <w:rFonts w:ascii="Traditional Arabic" w:hAnsi="Traditional Arabic" w:hint="eastAsia"/>
          <w:rtl/>
        </w:rPr>
        <w:t>َّ</w:t>
      </w:r>
      <w:r>
        <w:rPr>
          <w:rFonts w:ascii="Traditional Arabic" w:hAnsi="Traditional Arabic" w:hint="cs"/>
          <w:rtl/>
        </w:rPr>
        <w:t xml:space="preserve">مَ، ولعَلّ ذلكَ مِن </w:t>
      </w:r>
      <w:r w:rsidR="002325BC">
        <w:rPr>
          <w:rFonts w:ascii="Traditional Arabic" w:hAnsi="Traditional Arabic" w:hint="cs"/>
          <w:rtl/>
        </w:rPr>
        <w:t>أ</w:t>
      </w:r>
      <w:r>
        <w:rPr>
          <w:rFonts w:ascii="Traditional Arabic" w:hAnsi="Traditional Arabic" w:hint="cs"/>
          <w:rtl/>
        </w:rPr>
        <w:t>بِ</w:t>
      </w:r>
      <w:r w:rsidR="002325BC">
        <w:rPr>
          <w:rFonts w:ascii="Traditional Arabic" w:hAnsi="Traditional Arabic" w:hint="cs"/>
          <w:rtl/>
        </w:rPr>
        <w:t>ي</w:t>
      </w:r>
      <w:r>
        <w:rPr>
          <w:rFonts w:ascii="Traditional Arabic" w:hAnsi="Traditional Arabic" w:hint="cs"/>
          <w:rtl/>
        </w:rPr>
        <w:t xml:space="preserve"> جرَيجٍ فإنّه حَد</w:t>
      </w:r>
      <w:r>
        <w:rPr>
          <w:rFonts w:ascii="Traditional Arabic" w:hAnsi="Traditional Arabic" w:hint="eastAsia"/>
          <w:rtl/>
        </w:rPr>
        <w:t>َّ</w:t>
      </w:r>
      <w:r>
        <w:rPr>
          <w:rFonts w:ascii="Traditional Arabic" w:hAnsi="Traditional Arabic" w:hint="cs"/>
          <w:rtl/>
        </w:rPr>
        <w:t>ثَ بالبَصْرةِ بأَشياءَ وَهِمَ فيها لِكَونِها مِن حِفظِه، وسَماعُ رَوْحٍ مِنه كان بالبَصْرةِ، وقد حَد</w:t>
      </w:r>
      <w:r>
        <w:rPr>
          <w:rFonts w:ascii="Traditional Arabic" w:hAnsi="Traditional Arabic" w:hint="eastAsia"/>
          <w:rtl/>
        </w:rPr>
        <w:t>َّ</w:t>
      </w:r>
      <w:r>
        <w:rPr>
          <w:rFonts w:ascii="Traditional Arabic" w:hAnsi="Traditional Arabic" w:hint="cs"/>
          <w:rtl/>
        </w:rPr>
        <w:t xml:space="preserve">ثَ عبدُ </w:t>
      </w:r>
      <w:r w:rsidR="00E25EFD">
        <w:rPr>
          <w:rFonts w:ascii="Traditional Arabic" w:hAnsi="Traditional Arabic" w:hint="cs"/>
          <w:rtl/>
        </w:rPr>
        <w:t>الـمَ</w:t>
      </w:r>
      <w:r>
        <w:rPr>
          <w:rFonts w:ascii="Traditional Arabic" w:hAnsi="Traditional Arabic" w:hint="cs"/>
          <w:rtl/>
        </w:rPr>
        <w:t>جِيد بنُ أبِي رَوّادٍ عن ابنِ جُرَيجٍ مُعَنْعِنًا</w:t>
      </w:r>
      <w:r>
        <w:rPr>
          <w:rFonts w:ascii="Traditional Arabic" w:hAnsi="Traditional Arabic" w:hint="eastAsia"/>
          <w:rtl/>
        </w:rPr>
        <w:t>،</w:t>
      </w:r>
      <w:r>
        <w:rPr>
          <w:rFonts w:ascii="Traditional Arabic" w:hAnsi="Traditional Arabic" w:hint="cs"/>
          <w:rtl/>
        </w:rPr>
        <w:t xml:space="preserve"> أخرجَه الدّارَقُطنِيُّ. وحَجّاجُ بنُ محمّدٍ وعبدُ </w:t>
      </w:r>
      <w:r w:rsidR="00E25EFD">
        <w:rPr>
          <w:rFonts w:ascii="Traditional Arabic" w:hAnsi="Traditional Arabic" w:hint="cs"/>
          <w:rtl/>
        </w:rPr>
        <w:t>الـمَ</w:t>
      </w:r>
      <w:r>
        <w:rPr>
          <w:rFonts w:ascii="Traditional Arabic" w:hAnsi="Traditional Arabic" w:hint="cs"/>
          <w:rtl/>
        </w:rPr>
        <w:t>جِيدِ مِن أعرَفِ النّاسِ بحَدِيثِ ابنِ جُرَيجٍ</w:t>
      </w:r>
      <w:r w:rsidRPr="00A86B0D">
        <w:rPr>
          <w:rFonts w:ascii="Traditional Arabic" w:hAnsi="Traditional Arabic"/>
          <w:vertAlign w:val="superscript"/>
        </w:rPr>
        <w:t>(</w:t>
      </w:r>
      <w:r w:rsidRPr="00A86B0D">
        <w:rPr>
          <w:rStyle w:val="FootnoteReference"/>
          <w:rFonts w:ascii="Traditional Arabic" w:hAnsi="Traditional Arabic"/>
        </w:rPr>
        <w:footnoteReference w:id="1702"/>
      </w:r>
      <w:r w:rsidRPr="00A86B0D">
        <w:rPr>
          <w:rFonts w:ascii="Traditional Arabic" w:hAnsi="Traditional Arabic"/>
          <w:vertAlign w:val="superscript"/>
        </w:rPr>
        <w:t>)</w:t>
      </w:r>
      <w:r>
        <w:rPr>
          <w:rFonts w:ascii="Traditional Arabic" w:hAnsi="Traditional Arabic" w:hint="cs"/>
          <w:rtl/>
        </w:rPr>
        <w:t>.</w:t>
      </w:r>
    </w:p>
    <w:p w14:paraId="22EBF12A" w14:textId="77777777" w:rsidR="00A86B0D" w:rsidRPr="00687F50" w:rsidRDefault="00A86B0D"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وعن عَطاءِ بنِ يَسارٍ 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A86B0D">
        <w:rPr>
          <w:rFonts w:ascii="Simplified Arabic" w:hAnsi="Simplified Arabic" w:hint="cs"/>
        </w:rPr>
        <w:sym w:font="AGA Arabesque" w:char="F072"/>
      </w:r>
      <w:r>
        <w:rPr>
          <w:rFonts w:ascii="Simplified Arabic" w:hAnsi="Simplified Arabic" w:hint="cs"/>
          <w:rtl/>
        </w:rPr>
        <w:t xml:space="preserve"> بالأَسوافِ ومعَه بِلالٌ، فدَل</w:t>
      </w:r>
      <w:r>
        <w:rPr>
          <w:rFonts w:ascii="Simplified Arabic" w:hAnsi="Simplified Arabic" w:hint="eastAsia"/>
          <w:rtl/>
        </w:rPr>
        <w:t>َّ</w:t>
      </w:r>
      <w:r>
        <w:rPr>
          <w:rFonts w:ascii="Simplified Arabic" w:hAnsi="Simplified Arabic" w:hint="cs"/>
          <w:rtl/>
        </w:rPr>
        <w:t xml:space="preserve">ى ِجلَيه في البِئرِ وكَشَفَ </w:t>
      </w:r>
      <w:r w:rsidR="00687F50" w:rsidRPr="00687F50">
        <w:rPr>
          <w:rFonts w:ascii="Simplified Arabic" w:hAnsi="Simplified Arabic"/>
          <w:rtl/>
        </w:rPr>
        <w:t>عن فَخِذَيْهِ</w:t>
      </w:r>
      <w:r w:rsidR="00C30DF9">
        <w:rPr>
          <w:rFonts w:ascii="Simplified Arabic" w:hAnsi="Simplified Arabic"/>
          <w:rtl/>
        </w:rPr>
        <w:t>،</w:t>
      </w:r>
      <w:r w:rsidR="00687F50" w:rsidRPr="00687F50">
        <w:rPr>
          <w:rFonts w:ascii="Simplified Arabic" w:hAnsi="Simplified Arabic"/>
          <w:rtl/>
        </w:rPr>
        <w:t xml:space="preserve"> </w:t>
      </w:r>
      <w:r w:rsidR="00687F50">
        <w:rPr>
          <w:rFonts w:ascii="Simplified Arabic" w:hAnsi="Simplified Arabic" w:hint="cs"/>
          <w:rtl/>
        </w:rPr>
        <w:t>فجاءَ</w:t>
      </w:r>
      <w:r w:rsidR="00687F50" w:rsidRPr="00687F50">
        <w:rPr>
          <w:rFonts w:ascii="Simplified Arabic" w:hAnsi="Simplified Arabic"/>
          <w:rtl/>
        </w:rPr>
        <w:t xml:space="preserve"> </w:t>
      </w:r>
      <w:r w:rsidR="00687F50">
        <w:rPr>
          <w:rFonts w:ascii="Simplified Arabic" w:hAnsi="Simplified Arabic" w:hint="cs"/>
          <w:rtl/>
        </w:rPr>
        <w:t>أبو</w:t>
      </w:r>
      <w:r w:rsidR="00687F50">
        <w:rPr>
          <w:rFonts w:ascii="Simplified Arabic" w:hAnsi="Simplified Arabic"/>
          <w:rtl/>
        </w:rPr>
        <w:t xml:space="preserve"> بَك</w:t>
      </w:r>
      <w:r w:rsidR="00687F50" w:rsidRPr="00687F50">
        <w:rPr>
          <w:rFonts w:ascii="Simplified Arabic" w:hAnsi="Simplified Arabic"/>
          <w:rtl/>
        </w:rPr>
        <w:t>رٍ يَسْتَأْذِنُ فَقَالَ</w:t>
      </w:r>
      <w:r w:rsidR="00C30DF9">
        <w:rPr>
          <w:rFonts w:ascii="Simplified Arabic" w:hAnsi="Simplified Arabic"/>
          <w:rtl/>
        </w:rPr>
        <w:t>:</w:t>
      </w:r>
      <w:r w:rsidR="00687F50" w:rsidRPr="00687F50">
        <w:rPr>
          <w:rFonts w:ascii="Simplified Arabic" w:hAnsi="Simplified Arabic"/>
          <w:rtl/>
        </w:rPr>
        <w:t xml:space="preserve"> </w:t>
      </w:r>
      <w:r w:rsidR="00687F50" w:rsidRPr="00687F50">
        <w:rPr>
          <w:rFonts w:ascii="Traditional Arabic" w:hAnsi="Traditional Arabic"/>
          <w:rtl/>
        </w:rPr>
        <w:t>«</w:t>
      </w:r>
      <w:r w:rsidR="00687F50" w:rsidRPr="00687F50">
        <w:rPr>
          <w:rFonts w:ascii="Traditional Arabic" w:hAnsi="Traditional Arabic"/>
          <w:b/>
          <w:bCs/>
          <w:rtl/>
        </w:rPr>
        <w:t>يَ</w:t>
      </w:r>
      <w:r w:rsidR="00687F50" w:rsidRPr="00687F50">
        <w:rPr>
          <w:rFonts w:ascii="Simplified Arabic" w:hAnsi="Simplified Arabic"/>
          <w:b/>
          <w:bCs/>
          <w:rtl/>
        </w:rPr>
        <w:t>ا بِلالُ ائْذَنْ لَهُ وَبَشِّرْهُ بِالْجَنَّةِ</w:t>
      </w:r>
      <w:r w:rsidR="00687F50" w:rsidRPr="00687F50">
        <w:rPr>
          <w:rFonts w:ascii="Traditional Arabic" w:hAnsi="Traditional Arabic"/>
          <w:b/>
          <w:bCs/>
          <w:rtl/>
        </w:rPr>
        <w:t>»</w:t>
      </w:r>
      <w:r w:rsidR="00687F50" w:rsidRPr="00687F50">
        <w:rPr>
          <w:rFonts w:ascii="Traditional Arabic" w:hAnsi="Traditional Arabic"/>
          <w:rtl/>
        </w:rPr>
        <w:t xml:space="preserve">، </w:t>
      </w:r>
      <w:r w:rsidR="00687F50" w:rsidRPr="00687F50">
        <w:rPr>
          <w:rFonts w:ascii="Simplified Arabic" w:hAnsi="Simplified Arabic"/>
          <w:rtl/>
        </w:rPr>
        <w:t xml:space="preserve">فَدَخَلَ فَجَلَسَ عَلَى يَمِينِ رَسُولِ </w:t>
      </w:r>
      <w:r w:rsidR="00E25EFD">
        <w:rPr>
          <w:rFonts w:ascii="Simplified Arabic" w:hAnsi="Simplified Arabic"/>
          <w:rtl/>
        </w:rPr>
        <w:t xml:space="preserve">اللهِ </w:t>
      </w:r>
      <w:r w:rsidR="00687F50" w:rsidRPr="00687F50">
        <w:rPr>
          <w:rFonts w:ascii="Simplified Arabic" w:hAnsi="Simplified Arabic" w:hint="cs"/>
        </w:rPr>
        <w:sym w:font="AGA Arabesque" w:char="F072"/>
      </w:r>
      <w:r w:rsidR="00687F50" w:rsidRPr="00687F50">
        <w:rPr>
          <w:rFonts w:ascii="Simplified Arabic" w:hAnsi="Simplified Arabic"/>
          <w:rtl/>
        </w:rPr>
        <w:t xml:space="preserve"> وَدَلَّى رِجْلَيْهِ فِي الْبِئْرِ</w:t>
      </w:r>
      <w:r w:rsidR="00C30DF9">
        <w:rPr>
          <w:rFonts w:ascii="Simplified Arabic" w:hAnsi="Simplified Arabic"/>
          <w:rtl/>
        </w:rPr>
        <w:t>،</w:t>
      </w:r>
      <w:r w:rsidR="00687F50" w:rsidRPr="00687F50">
        <w:rPr>
          <w:rFonts w:ascii="Simplified Arabic" w:hAnsi="Simplified Arabic"/>
          <w:rtl/>
        </w:rPr>
        <w:t xml:space="preserve"> </w:t>
      </w:r>
      <w:r w:rsidR="00687F50">
        <w:rPr>
          <w:rFonts w:ascii="Simplified Arabic" w:hAnsi="Simplified Arabic" w:hint="cs"/>
          <w:rtl/>
        </w:rPr>
        <w:t>و</w:t>
      </w:r>
      <w:r w:rsidR="00687F50" w:rsidRPr="00687F50">
        <w:rPr>
          <w:rFonts w:ascii="Simplified Arabic" w:hAnsi="Simplified Arabic"/>
          <w:rtl/>
        </w:rPr>
        <w:t xml:space="preserve">كَشَفَ </w:t>
      </w:r>
      <w:r w:rsidR="00687F50">
        <w:rPr>
          <w:rFonts w:ascii="Simplified Arabic" w:hAnsi="Simplified Arabic" w:hint="cs"/>
          <w:rtl/>
        </w:rPr>
        <w:t>عن</w:t>
      </w:r>
      <w:r w:rsidR="00687F50" w:rsidRPr="00687F50">
        <w:rPr>
          <w:rFonts w:ascii="Simplified Arabic" w:hAnsi="Simplified Arabic"/>
          <w:rtl/>
        </w:rPr>
        <w:t xml:space="preserve"> فَخِذَيْهِ</w:t>
      </w:r>
      <w:r w:rsidR="00C30DF9">
        <w:rPr>
          <w:rFonts w:ascii="Simplified Arabic" w:hAnsi="Simplified Arabic"/>
          <w:rtl/>
        </w:rPr>
        <w:t>،</w:t>
      </w:r>
      <w:r w:rsidR="00687F50" w:rsidRPr="00687F50">
        <w:rPr>
          <w:rFonts w:ascii="Simplified Arabic" w:hAnsi="Simplified Arabic"/>
          <w:rtl/>
        </w:rPr>
        <w:t xml:space="preserve"> ثُمَّ جَاءَ عُمَرُ يَسْتَأْذِنُ</w:t>
      </w:r>
      <w:r w:rsidR="00C30DF9">
        <w:rPr>
          <w:rFonts w:ascii="Simplified Arabic" w:hAnsi="Simplified Arabic"/>
          <w:rtl/>
        </w:rPr>
        <w:t>،</w:t>
      </w:r>
      <w:r w:rsidR="00687F50" w:rsidRPr="00687F50">
        <w:rPr>
          <w:rFonts w:ascii="Simplified Arabic" w:hAnsi="Simplified Arabic"/>
          <w:rtl/>
        </w:rPr>
        <w:t xml:space="preserve"> فَقَالَ</w:t>
      </w:r>
      <w:r w:rsidR="00C30DF9">
        <w:rPr>
          <w:rFonts w:ascii="Simplified Arabic" w:hAnsi="Simplified Arabic"/>
          <w:rtl/>
        </w:rPr>
        <w:t>:</w:t>
      </w:r>
      <w:r w:rsidR="00687F50" w:rsidRPr="00687F50">
        <w:rPr>
          <w:rFonts w:ascii="Simplified Arabic" w:hAnsi="Simplified Arabic"/>
          <w:rtl/>
        </w:rPr>
        <w:t xml:space="preserve"> </w:t>
      </w:r>
      <w:r w:rsidR="00687F50" w:rsidRPr="00687F50">
        <w:rPr>
          <w:rFonts w:ascii="Traditional Arabic" w:hAnsi="Traditional Arabic"/>
          <w:rtl/>
        </w:rPr>
        <w:t>«</w:t>
      </w:r>
      <w:r w:rsidR="00687F50">
        <w:rPr>
          <w:rFonts w:ascii="Traditional Arabic" w:hAnsi="Traditional Arabic" w:hint="cs"/>
          <w:b/>
          <w:bCs/>
          <w:rtl/>
        </w:rPr>
        <w:t xml:space="preserve">يا بِلَالُ </w:t>
      </w:r>
      <w:r w:rsidR="00687F50" w:rsidRPr="00687F50">
        <w:rPr>
          <w:rFonts w:ascii="Traditional Arabic" w:hAnsi="Traditional Arabic"/>
          <w:b/>
          <w:bCs/>
          <w:rtl/>
        </w:rPr>
        <w:t>ائ</w:t>
      </w:r>
      <w:r w:rsidR="00687F50" w:rsidRPr="00687F50">
        <w:rPr>
          <w:rFonts w:ascii="Simplified Arabic" w:hAnsi="Simplified Arabic"/>
          <w:b/>
          <w:bCs/>
          <w:rtl/>
        </w:rPr>
        <w:t xml:space="preserve">ْذَنْ لَهُ </w:t>
      </w:r>
      <w:r w:rsidR="00687F50">
        <w:rPr>
          <w:rFonts w:ascii="Simplified Arabic" w:hAnsi="Simplified Arabic"/>
          <w:b/>
          <w:bCs/>
          <w:rtl/>
        </w:rPr>
        <w:t>وَبَشِّرْهُ بِالْجَنَّةِ</w:t>
      </w:r>
      <w:r w:rsidR="00687F50" w:rsidRPr="00687F50">
        <w:rPr>
          <w:rFonts w:ascii="Traditional Arabic" w:hAnsi="Traditional Arabic"/>
          <w:b/>
          <w:bCs/>
          <w:rtl/>
        </w:rPr>
        <w:t>»</w:t>
      </w:r>
      <w:r w:rsidR="00687F50" w:rsidRPr="00687F50">
        <w:rPr>
          <w:rFonts w:ascii="Traditional Arabic" w:hAnsi="Traditional Arabic"/>
          <w:rtl/>
        </w:rPr>
        <w:t>،</w:t>
      </w:r>
      <w:r w:rsidR="00687F50" w:rsidRPr="00687F50">
        <w:rPr>
          <w:rFonts w:ascii="Simplified Arabic" w:hAnsi="Simplified Arabic"/>
          <w:rtl/>
        </w:rPr>
        <w:t xml:space="preserve"> فَدَخَلَ فَجَلَسَ </w:t>
      </w:r>
      <w:r w:rsidR="00687F50">
        <w:rPr>
          <w:rFonts w:ascii="Simplified Arabic" w:hAnsi="Simplified Arabic" w:hint="cs"/>
          <w:rtl/>
        </w:rPr>
        <w:t xml:space="preserve">عن </w:t>
      </w:r>
      <w:r w:rsidR="00687F50" w:rsidRPr="00687F50">
        <w:rPr>
          <w:rFonts w:ascii="Simplified Arabic" w:hAnsi="Simplified Arabic"/>
          <w:rtl/>
        </w:rPr>
        <w:t xml:space="preserve">يَسارِ رَسُولِ </w:t>
      </w:r>
      <w:r w:rsidR="00687F50">
        <w:rPr>
          <w:rFonts w:ascii="Simplified Arabic" w:hAnsi="Simplified Arabic" w:hint="cs"/>
          <w:rtl/>
        </w:rPr>
        <w:t>اللهِ</w:t>
      </w:r>
      <w:r w:rsidR="00687F50" w:rsidRPr="00687F50">
        <w:rPr>
          <w:rFonts w:ascii="Simplified Arabic" w:hAnsi="Simplified Arabic"/>
          <w:rtl/>
        </w:rPr>
        <w:t xml:space="preserve"> </w:t>
      </w:r>
      <w:r w:rsidR="00687F50" w:rsidRPr="00687F50">
        <w:rPr>
          <w:rFonts w:ascii="Simplified Arabic" w:hAnsi="Simplified Arabic" w:hint="cs"/>
        </w:rPr>
        <w:sym w:font="AGA Arabesque" w:char="F072"/>
      </w:r>
      <w:r w:rsidR="00687F50" w:rsidRPr="00687F50">
        <w:rPr>
          <w:rFonts w:ascii="Simplified Arabic" w:hAnsi="Simplified Arabic"/>
          <w:rtl/>
        </w:rPr>
        <w:t>، وَدَلَّى رِجْلَيْهِ فِي الْبِئْرِ وَكَشَفَ عَنْ فَخِذَيْهِ</w:t>
      </w:r>
      <w:r w:rsidR="00C30DF9">
        <w:rPr>
          <w:rFonts w:ascii="Simplified Arabic" w:hAnsi="Simplified Arabic"/>
          <w:rtl/>
        </w:rPr>
        <w:t>،</w:t>
      </w:r>
      <w:r w:rsidR="00687F50" w:rsidRPr="00687F50">
        <w:rPr>
          <w:rFonts w:ascii="Simplified Arabic" w:hAnsi="Simplified Arabic"/>
          <w:rtl/>
        </w:rPr>
        <w:t xml:space="preserve"> ثُمَّ جَاءَ عُثْمَانُ يَسْتَأْذِنُ </w:t>
      </w:r>
      <w:r w:rsidR="00687F50">
        <w:rPr>
          <w:rFonts w:ascii="Simplified Arabic" w:hAnsi="Simplified Arabic" w:hint="cs"/>
          <w:rtl/>
        </w:rPr>
        <w:t>فقال</w:t>
      </w:r>
      <w:r w:rsidR="00C30DF9">
        <w:rPr>
          <w:rFonts w:ascii="Simplified Arabic" w:hAnsi="Simplified Arabic"/>
          <w:rtl/>
        </w:rPr>
        <w:t>:</w:t>
      </w:r>
      <w:r w:rsidR="00687F50" w:rsidRPr="00687F50">
        <w:rPr>
          <w:rFonts w:ascii="Simplified Arabic" w:hAnsi="Simplified Arabic"/>
          <w:rtl/>
        </w:rPr>
        <w:t xml:space="preserve"> </w:t>
      </w:r>
      <w:r w:rsidR="00687F50" w:rsidRPr="00687F50">
        <w:rPr>
          <w:rFonts w:ascii="Traditional Arabic" w:hAnsi="Traditional Arabic"/>
          <w:rtl/>
        </w:rPr>
        <w:t>«</w:t>
      </w:r>
      <w:r w:rsidR="00687F50">
        <w:rPr>
          <w:rFonts w:ascii="Traditional Arabic" w:hAnsi="Traditional Arabic" w:hint="cs"/>
          <w:b/>
          <w:bCs/>
          <w:rtl/>
        </w:rPr>
        <w:t xml:space="preserve">يَا بِلَالُ </w:t>
      </w:r>
      <w:r w:rsidR="00687F50" w:rsidRPr="00687F50">
        <w:rPr>
          <w:rFonts w:ascii="Traditional Arabic" w:hAnsi="Traditional Arabic"/>
          <w:b/>
          <w:bCs/>
          <w:rtl/>
        </w:rPr>
        <w:t>ائ</w:t>
      </w:r>
      <w:r w:rsidR="00687F50" w:rsidRPr="00687F50">
        <w:rPr>
          <w:rFonts w:ascii="Simplified Arabic" w:hAnsi="Simplified Arabic"/>
          <w:b/>
          <w:bCs/>
          <w:rtl/>
        </w:rPr>
        <w:t>ْذَنْ لَهُ وَبَشِّرْهُ بِالْجَنَّةِ عَلَى بَلْوًى تُصِيبُهُ</w:t>
      </w:r>
      <w:r w:rsidR="00687F50" w:rsidRPr="00687F50">
        <w:rPr>
          <w:rFonts w:ascii="Traditional Arabic" w:hAnsi="Traditional Arabic"/>
          <w:b/>
          <w:bCs/>
          <w:rtl/>
        </w:rPr>
        <w:t>»</w:t>
      </w:r>
      <w:r w:rsidR="00687F50" w:rsidRPr="00687F50">
        <w:rPr>
          <w:rFonts w:ascii="Traditional Arabic" w:hAnsi="Traditional Arabic"/>
          <w:rtl/>
        </w:rPr>
        <w:t>،</w:t>
      </w:r>
      <w:r w:rsidR="00687F50" w:rsidRPr="00687F50">
        <w:rPr>
          <w:rFonts w:ascii="Simplified Arabic" w:hAnsi="Simplified Arabic"/>
          <w:rtl/>
        </w:rPr>
        <w:t xml:space="preserve"> فَدَخَلَ فَجَلَسَ </w:t>
      </w:r>
      <w:r w:rsidR="00687F50">
        <w:rPr>
          <w:rFonts w:ascii="Simplified Arabic" w:hAnsi="Simplified Arabic" w:hint="cs"/>
          <w:rtl/>
        </w:rPr>
        <w:t>قُبالتَهُم</w:t>
      </w:r>
      <w:r w:rsidR="00687F50" w:rsidRPr="00687F50">
        <w:rPr>
          <w:rFonts w:ascii="Simplified Arabic" w:hAnsi="Simplified Arabic"/>
          <w:rtl/>
        </w:rPr>
        <w:t xml:space="preserve"> وَدَلَّى رِجْلَيْهِ فِي الْب</w:t>
      </w:r>
      <w:r w:rsidR="00687F50">
        <w:rPr>
          <w:rFonts w:ascii="Simplified Arabic" w:hAnsi="Simplified Arabic"/>
          <w:rtl/>
        </w:rPr>
        <w:t>ِئْرِ</w:t>
      </w:r>
      <w:r w:rsidR="00C30DF9">
        <w:rPr>
          <w:rFonts w:ascii="Simplified Arabic" w:hAnsi="Simplified Arabic"/>
          <w:rtl/>
        </w:rPr>
        <w:t>،</w:t>
      </w:r>
      <w:r w:rsidR="00687F50">
        <w:rPr>
          <w:rFonts w:ascii="Simplified Arabic" w:hAnsi="Simplified Arabic"/>
          <w:rtl/>
        </w:rPr>
        <w:t xml:space="preserve"> وَكَشَفَ عَنْ فَخِذَيْه</w:t>
      </w:r>
      <w:r w:rsidR="00687F50">
        <w:rPr>
          <w:rFonts w:ascii="Simplified Arabic" w:hAnsi="Simplified Arabic" w:hint="cs"/>
          <w:rtl/>
        </w:rPr>
        <w:t>ِ.</w:t>
      </w:r>
    </w:p>
    <w:p w14:paraId="22EBF12B" w14:textId="77777777" w:rsidR="00687F50" w:rsidRDefault="00687F50" w:rsidP="00307BE3">
      <w:pPr>
        <w:pStyle w:val="BodyTextIndent"/>
        <w:rPr>
          <w:rFonts w:ascii="Traditional Arabic" w:hAnsi="Traditional Arabic"/>
          <w:rtl/>
        </w:rPr>
      </w:pPr>
      <w:r>
        <w:rPr>
          <w:rFonts w:ascii="Traditional Arabic" w:hAnsi="Traditional Arabic" w:hint="cs"/>
          <w:rtl/>
        </w:rPr>
        <w:t>قال الطّبَرانيُّ: لَـم يروِها عن شَرِيكِ بنِ عَبدِ اللهِ بهذا الإسنادِ إلّا الدّراوَرْدِيُّ، تفر</w:t>
      </w:r>
      <w:r>
        <w:rPr>
          <w:rFonts w:ascii="Traditional Arabic" w:hAnsi="Traditional Arabic" w:hint="eastAsia"/>
          <w:rtl/>
        </w:rPr>
        <w:t>َّ</w:t>
      </w:r>
      <w:r>
        <w:rPr>
          <w:rFonts w:ascii="Traditional Arabic" w:hAnsi="Traditional Arabic" w:hint="cs"/>
          <w:rtl/>
        </w:rPr>
        <w:t>د بِه أبو مُصْعَبٍ.</w:t>
      </w:r>
    </w:p>
    <w:p w14:paraId="22EBF12C" w14:textId="77777777" w:rsidR="00687F50" w:rsidRDefault="00FB13FA"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قُلتُ: </w:t>
      </w:r>
      <w:r w:rsidR="00E25EFD">
        <w:rPr>
          <w:rFonts w:ascii="Traditional Arabic" w:hAnsi="Traditional Arabic" w:hint="cs"/>
          <w:rtl/>
        </w:rPr>
        <w:t>الـمَ</w:t>
      </w:r>
      <w:r>
        <w:rPr>
          <w:rFonts w:ascii="Traditional Arabic" w:hAnsi="Traditional Arabic" w:hint="cs"/>
          <w:rtl/>
        </w:rPr>
        <w:t>حفوظُ بهذا الإسنادِ ما أخرجَه الش</w:t>
      </w:r>
      <w:r>
        <w:rPr>
          <w:rFonts w:ascii="Traditional Arabic" w:hAnsi="Traditional Arabic" w:hint="eastAsia"/>
          <w:rtl/>
        </w:rPr>
        <w:t>َّ</w:t>
      </w:r>
      <w:r>
        <w:rPr>
          <w:rFonts w:ascii="Traditional Arabic" w:hAnsi="Traditional Arabic" w:hint="cs"/>
          <w:rtl/>
        </w:rPr>
        <w:t xml:space="preserve">يخانِ مِن طريقِ سُلَيمانَ بنِ بِلالٍ ومحمّدِ بنش جَعفَرِ بنِ أبِي كَثِيرٍ كِلاهُما عن شَرِيكِ بنِ عبدِ اللهِ بنِ أبِي نَمِرٍ عن سَعِيدِ بنِ </w:t>
      </w:r>
      <w:r w:rsidR="00E25EFD">
        <w:rPr>
          <w:rFonts w:ascii="Traditional Arabic" w:hAnsi="Traditional Arabic" w:hint="cs"/>
          <w:rtl/>
        </w:rPr>
        <w:t>الـمُ</w:t>
      </w:r>
      <w:r>
        <w:rPr>
          <w:rFonts w:ascii="Traditional Arabic" w:hAnsi="Traditional Arabic" w:hint="cs"/>
          <w:rtl/>
        </w:rPr>
        <w:t>سيّبِ عن أبِي موسَى الأشعَرِيّ، وسُليمانُ ومحمّدُ بنُ جَعفَرٍ كُلٌّ مِنهُما أحفَظُ مِن الدّراوَرْدِيّ فكَيفَ إِذَا ات</w:t>
      </w:r>
      <w:r>
        <w:rPr>
          <w:rFonts w:ascii="Traditional Arabic" w:hAnsi="Traditional Arabic" w:hint="eastAsia"/>
          <w:rtl/>
        </w:rPr>
        <w:t>َّ</w:t>
      </w:r>
      <w:r>
        <w:rPr>
          <w:rFonts w:ascii="Traditional Arabic" w:hAnsi="Traditional Arabic" w:hint="cs"/>
          <w:rtl/>
        </w:rPr>
        <w:t>فَقَا، لكِنّ اختِلافَ السّياقِ يُشْعِرُ بأن</w:t>
      </w:r>
      <w:r>
        <w:rPr>
          <w:rFonts w:ascii="Traditional Arabic" w:hAnsi="Traditional Arabic" w:hint="eastAsia"/>
          <w:rtl/>
        </w:rPr>
        <w:t>َّ</w:t>
      </w:r>
      <w:r>
        <w:rPr>
          <w:rFonts w:ascii="Traditional Arabic" w:hAnsi="Traditional Arabic" w:hint="cs"/>
          <w:rtl/>
        </w:rPr>
        <w:t xml:space="preserve">هُما واقِعتانِ، فقَوِيَ أنّ لِشَرِيكٍ فيه </w:t>
      </w:r>
      <w:r>
        <w:rPr>
          <w:rFonts w:ascii="Traditional Arabic" w:hAnsi="Traditional Arabic" w:hint="cs"/>
          <w:rtl/>
        </w:rPr>
        <w:lastRenderedPageBreak/>
        <w:t xml:space="preserve">إسنادَين؛ وذلك أنّ في حَدِيث أبِي مُوسَى أنّ القِصّةَ كانتْ في بِئرِ أَرِيسٍ وأنّه هو كان </w:t>
      </w:r>
      <w:r w:rsidR="00E25EFD">
        <w:rPr>
          <w:rFonts w:ascii="Traditional Arabic" w:hAnsi="Traditional Arabic" w:hint="cs"/>
          <w:rtl/>
        </w:rPr>
        <w:t>الـمُ</w:t>
      </w:r>
      <w:r>
        <w:rPr>
          <w:rFonts w:ascii="Traditional Arabic" w:hAnsi="Traditional Arabic" w:hint="cs"/>
          <w:rtl/>
        </w:rPr>
        <w:t xml:space="preserve">ستأذِنَ وفيه كَشْفُ السّاقَين، وفي هذا أنّ القِصّةَ كانت بالأسْوافِ وأنّ </w:t>
      </w:r>
      <w:r w:rsidR="00E25EFD">
        <w:rPr>
          <w:rFonts w:ascii="Traditional Arabic" w:hAnsi="Traditional Arabic" w:hint="cs"/>
          <w:rtl/>
        </w:rPr>
        <w:t>الـمُ</w:t>
      </w:r>
      <w:r>
        <w:rPr>
          <w:rFonts w:ascii="Traditional Arabic" w:hAnsi="Traditional Arabic" w:hint="cs"/>
          <w:rtl/>
        </w:rPr>
        <w:t xml:space="preserve">ستأذِنَ كانَ بِلالًا وفيها كَشْفُ الفَخِذَين. والأسْوافُ بفَتحِ الهَمزةِ وسُكونِ </w:t>
      </w:r>
      <w:r w:rsidR="00E25EFD">
        <w:rPr>
          <w:rFonts w:ascii="Traditional Arabic" w:hAnsi="Traditional Arabic" w:hint="cs"/>
          <w:rtl/>
        </w:rPr>
        <w:t>الـمُ</w:t>
      </w:r>
      <w:r>
        <w:rPr>
          <w:rFonts w:ascii="Traditional Arabic" w:hAnsi="Traditional Arabic" w:hint="cs"/>
          <w:rtl/>
        </w:rPr>
        <w:t xml:space="preserve">همَلةِ وءاخِرُه فاءٌ مكانٌ بالبَقِيع بِه بِئرٌ مَعرُوفةٌ، وقد صارَتْ بَعدَ ذَلِكَ في صدَقةِ زَيدِ بنِ </w:t>
      </w:r>
      <w:r w:rsidR="009F4DCD">
        <w:rPr>
          <w:rFonts w:ascii="Traditional Arabic" w:hAnsi="Traditional Arabic" w:hint="cs"/>
          <w:rtl/>
        </w:rPr>
        <w:t>ثابتٍ</w:t>
      </w:r>
      <w:r w:rsidR="009F4DCD" w:rsidRPr="009F4DCD">
        <w:rPr>
          <w:rFonts w:ascii="Traditional Arabic" w:hAnsi="Traditional Arabic"/>
          <w:vertAlign w:val="superscript"/>
        </w:rPr>
        <w:t>(</w:t>
      </w:r>
      <w:r w:rsidR="009F4DCD" w:rsidRPr="009F4DCD">
        <w:rPr>
          <w:rStyle w:val="FootnoteReference"/>
          <w:rFonts w:ascii="Traditional Arabic" w:hAnsi="Traditional Arabic"/>
        </w:rPr>
        <w:footnoteReference w:id="1703"/>
      </w:r>
      <w:r w:rsidR="009F4DCD" w:rsidRPr="009F4DCD">
        <w:rPr>
          <w:rFonts w:ascii="Traditional Arabic" w:hAnsi="Traditional Arabic"/>
          <w:vertAlign w:val="superscript"/>
        </w:rPr>
        <w:t>)</w:t>
      </w:r>
      <w:r w:rsidR="009F4DCD">
        <w:rPr>
          <w:rFonts w:ascii="Traditional Arabic" w:hAnsi="Traditional Arabic" w:hint="cs"/>
          <w:rtl/>
        </w:rPr>
        <w:t>.</w:t>
      </w:r>
    </w:p>
    <w:p w14:paraId="22EBF12D" w14:textId="77777777" w:rsidR="009F4DCD" w:rsidRDefault="009F4DCD" w:rsidP="002325BC">
      <w:pPr>
        <w:pStyle w:val="BodyTextIndent"/>
        <w:numPr>
          <w:ilvl w:val="0"/>
          <w:numId w:val="7"/>
        </w:numPr>
        <w:ind w:left="981" w:hanging="624"/>
        <w:rPr>
          <w:rFonts w:ascii="Traditional Arabic" w:hAnsi="Traditional Arabic"/>
        </w:rPr>
      </w:pPr>
      <w:r>
        <w:rPr>
          <w:rFonts w:ascii="Traditional Arabic" w:hAnsi="Traditional Arabic" w:hint="cs"/>
          <w:rtl/>
        </w:rPr>
        <w:t>وقد أخرَج البَخاريّ ومُسلِمٌ حدِيثَ أبي مُوسَى مِن وَجهٍ ءاخَرَ مِن رِوايةِ أيُّوبَ وغيرِه عن أبِي عُثمانَ الن</w:t>
      </w:r>
      <w:r>
        <w:rPr>
          <w:rFonts w:ascii="Traditional Arabic" w:hAnsi="Traditional Arabic" w:hint="eastAsia"/>
          <w:rtl/>
        </w:rPr>
        <w:t>َّ</w:t>
      </w:r>
      <w:r>
        <w:rPr>
          <w:rFonts w:ascii="Traditional Arabic" w:hAnsi="Traditional Arabic" w:hint="cs"/>
          <w:rtl/>
        </w:rPr>
        <w:t xml:space="preserve">هْدِيّ </w:t>
      </w:r>
      <w:r>
        <w:rPr>
          <w:rFonts w:ascii="Traditional Arabic" w:hAnsi="Traditional Arabic"/>
          <w:rtl/>
        </w:rPr>
        <w:t>–</w:t>
      </w:r>
      <w:r>
        <w:rPr>
          <w:rFonts w:ascii="Traditional Arabic" w:hAnsi="Traditional Arabic" w:hint="cs"/>
          <w:rtl/>
        </w:rPr>
        <w:t xml:space="preserve"> وهو ابنُ سُلَيمانَ </w:t>
      </w:r>
      <w:r>
        <w:rPr>
          <w:rFonts w:ascii="Traditional Arabic" w:hAnsi="Traditional Arabic"/>
          <w:rtl/>
        </w:rPr>
        <w:t>–</w:t>
      </w:r>
      <w:r>
        <w:rPr>
          <w:rFonts w:ascii="Traditional Arabic" w:hAnsi="Traditional Arabic" w:hint="cs"/>
          <w:rtl/>
        </w:rPr>
        <w:t xml:space="preserve"> عن أبِي عُثمانَ عن أبِي مُوسَى </w:t>
      </w:r>
      <w:r w:rsidRPr="009F4DCD">
        <w:rPr>
          <w:rFonts w:ascii="Traditional Arabic" w:hAnsi="Traditional Arabic"/>
          <w:rtl/>
        </w:rPr>
        <w:t>«</w:t>
      </w:r>
      <w:r>
        <w:rPr>
          <w:rFonts w:ascii="Traditional Arabic" w:hAnsi="Traditional Arabic" w:hint="cs"/>
          <w:rtl/>
        </w:rPr>
        <w:t>أن</w:t>
      </w:r>
      <w:r>
        <w:rPr>
          <w:rFonts w:ascii="Traditional Arabic" w:hAnsi="Traditional Arabic" w:hint="eastAsia"/>
          <w:rtl/>
        </w:rPr>
        <w:t>َّ</w:t>
      </w:r>
      <w:r>
        <w:rPr>
          <w:rFonts w:ascii="Traditional Arabic" w:hAnsi="Traditional Arabic" w:hint="cs"/>
          <w:rtl/>
        </w:rPr>
        <w:t xml:space="preserve">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9F4DCD">
        <w:rPr>
          <w:rFonts w:ascii="Simplified Arabic" w:hAnsi="Simplified Arabic" w:hint="cs"/>
        </w:rPr>
        <w:sym w:font="AGA Arabesque" w:char="F072"/>
      </w:r>
      <w:r>
        <w:rPr>
          <w:rFonts w:ascii="Simplified Arabic" w:hAnsi="Simplified Arabic" w:hint="cs"/>
          <w:rtl/>
        </w:rPr>
        <w:t xml:space="preserve"> كَشَفَ عن </w:t>
      </w:r>
      <w:r w:rsidRPr="006415D9">
        <w:rPr>
          <w:rFonts w:ascii="Simplified Arabic" w:hAnsi="Simplified Arabic" w:hint="cs"/>
          <w:rtl/>
        </w:rPr>
        <w:t>رُكبتَيهِ أو رُكبَتِه،</w:t>
      </w:r>
      <w:r>
        <w:rPr>
          <w:rFonts w:ascii="Simplified Arabic" w:hAnsi="Simplified Arabic" w:hint="cs"/>
          <w:rtl/>
        </w:rPr>
        <w:t xml:space="preserve"> فلَمّا دخَلَ عُثمانُ عَطّاها</w:t>
      </w:r>
      <w:r w:rsidRPr="009F4DCD">
        <w:rPr>
          <w:rFonts w:ascii="Traditional Arabic" w:hAnsi="Traditional Arabic"/>
          <w:rtl/>
        </w:rPr>
        <w:t>»</w:t>
      </w:r>
      <w:r>
        <w:rPr>
          <w:rFonts w:ascii="Traditional Arabic" w:hAnsi="Traditional Arabic" w:hint="cs"/>
          <w:rtl/>
        </w:rPr>
        <w:t xml:space="preserve">، </w:t>
      </w:r>
      <w:r w:rsidR="006415D9">
        <w:rPr>
          <w:rFonts w:ascii="Traditional Arabic" w:hAnsi="Traditional Arabic" w:hint="cs"/>
          <w:rtl/>
        </w:rPr>
        <w:t>وهي زِيادةٌ مُستَغرَبةٌ في حدِيث أبِي موسَى.</w:t>
      </w:r>
    </w:p>
    <w:p w14:paraId="22EBF12E" w14:textId="77777777" w:rsidR="006415D9" w:rsidRDefault="006415D9" w:rsidP="00307BE3">
      <w:pPr>
        <w:pStyle w:val="BodyTextIndent"/>
        <w:numPr>
          <w:ilvl w:val="0"/>
          <w:numId w:val="7"/>
        </w:numPr>
        <w:ind w:left="714" w:hanging="357"/>
        <w:rPr>
          <w:rFonts w:ascii="Traditional Arabic" w:hAnsi="Traditional Arabic"/>
        </w:rPr>
      </w:pPr>
      <w:r>
        <w:rPr>
          <w:rFonts w:ascii="Traditional Arabic" w:hAnsi="Traditional Arabic" w:hint="cs"/>
          <w:rtl/>
        </w:rPr>
        <w:t>وأَخرَج أبُو يَعلَى مِن حَديثِ ابنِ عُمرَ نَحوًا مِن حدِيثِ حَفصةَ لكِن فِيه كَشْفُ الرُّكبةِ ولَـم يَذكُرِ الفَخِذَ.</w:t>
      </w:r>
    </w:p>
    <w:p w14:paraId="22EBF12F" w14:textId="77777777" w:rsidR="006415D9" w:rsidRPr="006415D9" w:rsidRDefault="006415D9"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كان النّبِيُّ </w:t>
      </w:r>
      <w:r w:rsidRPr="006415D9">
        <w:rPr>
          <w:rFonts w:ascii="Simplified Arabic" w:hAnsi="Simplified Arabic" w:hint="cs"/>
        </w:rPr>
        <w:sym w:font="AGA Arabesque" w:char="F072"/>
      </w:r>
      <w:r>
        <w:rPr>
          <w:rFonts w:ascii="Simplified Arabic" w:hAnsi="Simplified Arabic" w:hint="cs"/>
          <w:rtl/>
        </w:rPr>
        <w:t xml:space="preserve"> مُت</w:t>
      </w:r>
      <w:r>
        <w:rPr>
          <w:rFonts w:ascii="Simplified Arabic" w:hAnsi="Simplified Arabic" w:hint="eastAsia"/>
          <w:rtl/>
        </w:rPr>
        <w:t>َّ</w:t>
      </w:r>
      <w:r>
        <w:rPr>
          <w:rFonts w:ascii="Simplified Arabic" w:hAnsi="Simplified Arabic" w:hint="cs"/>
          <w:rtl/>
        </w:rPr>
        <w:t>كِئًا في بَيتِه كاشِفًا عن فَخِذَيهِ أو ساقَيهِ، فاستَأْذَنَ أبو بَكرٍ فأَذِنَ له فدَخَل فتَحد</w:t>
      </w:r>
      <w:r>
        <w:rPr>
          <w:rFonts w:ascii="Simplified Arabic" w:hAnsi="Simplified Arabic" w:hint="eastAsia"/>
          <w:rtl/>
        </w:rPr>
        <w:t>َّ</w:t>
      </w:r>
      <w:r>
        <w:rPr>
          <w:rFonts w:ascii="Simplified Arabic" w:hAnsi="Simplified Arabic" w:hint="cs"/>
          <w:rtl/>
        </w:rPr>
        <w:t>ثَ، ثُمّ استَأذَنَ عمَرُ فأَذِنَ له فدَخَلَ وهو على تِلكَ الحالِ فتَحد</w:t>
      </w:r>
      <w:r>
        <w:rPr>
          <w:rFonts w:ascii="Simplified Arabic" w:hAnsi="Simplified Arabic" w:hint="eastAsia"/>
          <w:rtl/>
        </w:rPr>
        <w:t>َّ</w:t>
      </w:r>
      <w:r>
        <w:rPr>
          <w:rFonts w:ascii="Simplified Arabic" w:hAnsi="Simplified Arabic" w:hint="cs"/>
          <w:rtl/>
        </w:rPr>
        <w:t>ثَ، ثُمّ استَأْذَنَ عُثمانُ فجَلَسَ الن</w:t>
      </w:r>
      <w:r>
        <w:rPr>
          <w:rFonts w:ascii="Simplified Arabic" w:hAnsi="Simplified Arabic" w:hint="eastAsia"/>
          <w:rtl/>
        </w:rPr>
        <w:t>َّ</w:t>
      </w:r>
      <w:r>
        <w:rPr>
          <w:rFonts w:ascii="Simplified Arabic" w:hAnsi="Simplified Arabic" w:hint="cs"/>
          <w:rtl/>
        </w:rPr>
        <w:t xml:space="preserve">بِيُّ </w:t>
      </w:r>
      <w:r w:rsidRPr="006415D9">
        <w:rPr>
          <w:rFonts w:ascii="Simplified Arabic" w:hAnsi="Simplified Arabic" w:hint="cs"/>
        </w:rPr>
        <w:sym w:font="AGA Arabesque" w:char="F072"/>
      </w:r>
      <w:r>
        <w:rPr>
          <w:rFonts w:ascii="Simplified Arabic" w:hAnsi="Simplified Arabic" w:hint="cs"/>
          <w:rtl/>
        </w:rPr>
        <w:t xml:space="preserve"> وسَو</w:t>
      </w:r>
      <w:r>
        <w:rPr>
          <w:rFonts w:ascii="Simplified Arabic" w:hAnsi="Simplified Arabic" w:hint="eastAsia"/>
          <w:rtl/>
        </w:rPr>
        <w:t>َّ</w:t>
      </w:r>
      <w:r>
        <w:rPr>
          <w:rFonts w:ascii="Simplified Arabic" w:hAnsi="Simplified Arabic" w:hint="cs"/>
          <w:rtl/>
        </w:rPr>
        <w:t>ى علَيه ثِيابَه، الحديث. هذا حدِيثٌ صحِيحٌ أخرجَه مُسلِم.</w:t>
      </w:r>
    </w:p>
    <w:p w14:paraId="22EBF130" w14:textId="77777777" w:rsidR="006415D9" w:rsidRDefault="006415D9" w:rsidP="00FF4292">
      <w:pPr>
        <w:pStyle w:val="Heading2"/>
        <w:rPr>
          <w:rtl/>
        </w:rPr>
      </w:pPr>
      <w:bookmarkStart w:id="180" w:name="_Toc127037640"/>
      <w:r>
        <w:rPr>
          <w:rFonts w:hint="cs"/>
          <w:rtl/>
        </w:rPr>
        <w:t>باب ما جَاءَ فِي السِّوَاكِ</w:t>
      </w:r>
      <w:bookmarkEnd w:id="180"/>
    </w:p>
    <w:p w14:paraId="22EBF131" w14:textId="77777777" w:rsidR="006415D9" w:rsidRDefault="006415D9" w:rsidP="002325BC">
      <w:pPr>
        <w:pStyle w:val="BodyTextIndent"/>
        <w:numPr>
          <w:ilvl w:val="0"/>
          <w:numId w:val="7"/>
        </w:numPr>
        <w:ind w:left="981" w:hanging="624"/>
        <w:rPr>
          <w:rFonts w:ascii="Traditional Arabic" w:hAnsi="Traditional Arabic"/>
        </w:rPr>
      </w:pPr>
      <w:r>
        <w:rPr>
          <w:rFonts w:ascii="Traditional Arabic" w:hAnsi="Traditional Arabic" w:hint="cs"/>
          <w:rtl/>
        </w:rPr>
        <w:t>عن أبي هُريرةَ عن الن</w:t>
      </w:r>
      <w:r>
        <w:rPr>
          <w:rFonts w:ascii="Traditional Arabic" w:hAnsi="Traditional Arabic" w:hint="eastAsia"/>
          <w:rtl/>
        </w:rPr>
        <w:t>َّ</w:t>
      </w:r>
      <w:r>
        <w:rPr>
          <w:rFonts w:ascii="Traditional Arabic" w:hAnsi="Traditional Arabic" w:hint="cs"/>
          <w:rtl/>
        </w:rPr>
        <w:t xml:space="preserve">بيّ </w:t>
      </w:r>
      <w:r w:rsidRPr="006415D9">
        <w:rPr>
          <w:rFonts w:ascii="Simplified Arabic" w:hAnsi="Simplified Arabic" w:hint="cs"/>
        </w:rPr>
        <w:sym w:font="AGA Arabesque" w:char="F072"/>
      </w:r>
      <w:r>
        <w:rPr>
          <w:rFonts w:ascii="Simplified Arabic" w:hAnsi="Simplified Arabic" w:hint="cs"/>
          <w:rtl/>
        </w:rPr>
        <w:t xml:space="preserve"> قال: </w:t>
      </w:r>
      <w:r w:rsidRPr="006415D9">
        <w:rPr>
          <w:rFonts w:ascii="Traditional Arabic" w:hAnsi="Traditional Arabic"/>
          <w:rtl/>
        </w:rPr>
        <w:t>«</w:t>
      </w:r>
      <w:r>
        <w:rPr>
          <w:rFonts w:ascii="Traditional Arabic" w:hAnsi="Traditional Arabic" w:hint="cs"/>
          <w:b/>
          <w:bCs/>
          <w:rtl/>
        </w:rPr>
        <w:t>لَوْلَا أَنْ أَشُق</w:t>
      </w:r>
      <w:r>
        <w:rPr>
          <w:rFonts w:ascii="Traditional Arabic" w:hAnsi="Traditional Arabic" w:hint="eastAsia"/>
          <w:b/>
          <w:bCs/>
          <w:rtl/>
        </w:rPr>
        <w:t>َّ</w:t>
      </w:r>
      <w:r>
        <w:rPr>
          <w:rFonts w:ascii="Traditional Arabic" w:hAnsi="Traditional Arabic" w:hint="cs"/>
          <w:b/>
          <w:bCs/>
          <w:rtl/>
        </w:rPr>
        <w:t xml:space="preserve"> علَى أُم</w:t>
      </w:r>
      <w:r>
        <w:rPr>
          <w:rFonts w:ascii="Traditional Arabic" w:hAnsi="Traditional Arabic" w:hint="eastAsia"/>
          <w:b/>
          <w:bCs/>
          <w:rtl/>
        </w:rPr>
        <w:t>َّ</w:t>
      </w:r>
      <w:r>
        <w:rPr>
          <w:rFonts w:ascii="Traditional Arabic" w:hAnsi="Traditional Arabic" w:hint="cs"/>
          <w:b/>
          <w:bCs/>
          <w:rtl/>
        </w:rPr>
        <w:t>تِي</w:t>
      </w:r>
      <w:r w:rsidRPr="006415D9">
        <w:rPr>
          <w:rFonts w:ascii="Traditional Arabic" w:hAnsi="Traditional Arabic"/>
          <w:b/>
          <w:bCs/>
          <w:vertAlign w:val="superscript"/>
        </w:rPr>
        <w:t>(</w:t>
      </w:r>
      <w:r w:rsidRPr="006415D9">
        <w:rPr>
          <w:rStyle w:val="FootnoteReference"/>
          <w:rFonts w:ascii="Traditional Arabic" w:hAnsi="Traditional Arabic"/>
          <w:b/>
          <w:bCs/>
        </w:rPr>
        <w:footnoteReference w:id="1704"/>
      </w:r>
      <w:r w:rsidRPr="006415D9">
        <w:rPr>
          <w:rFonts w:ascii="Traditional Arabic" w:hAnsi="Traditional Arabic"/>
          <w:b/>
          <w:bCs/>
          <w:vertAlign w:val="superscript"/>
        </w:rPr>
        <w:t>)</w:t>
      </w:r>
      <w:r>
        <w:rPr>
          <w:rFonts w:ascii="Traditional Arabic" w:hAnsi="Traditional Arabic" w:hint="cs"/>
          <w:b/>
          <w:bCs/>
          <w:rtl/>
        </w:rPr>
        <w:t xml:space="preserve"> أو علَى الن</w:t>
      </w:r>
      <w:r>
        <w:rPr>
          <w:rFonts w:ascii="Traditional Arabic" w:hAnsi="Traditional Arabic" w:hint="eastAsia"/>
          <w:b/>
          <w:bCs/>
          <w:rtl/>
        </w:rPr>
        <w:t>َّ</w:t>
      </w:r>
      <w:r>
        <w:rPr>
          <w:rFonts w:ascii="Traditional Arabic" w:hAnsi="Traditional Arabic" w:hint="cs"/>
          <w:b/>
          <w:bCs/>
          <w:rtl/>
        </w:rPr>
        <w:t>اسِ لأَمَرْتُهُم بِالسّوَاكِ</w:t>
      </w:r>
      <w:r w:rsidRPr="006415D9">
        <w:rPr>
          <w:rFonts w:ascii="Traditional Arabic" w:hAnsi="Traditional Arabic"/>
          <w:rtl/>
        </w:rPr>
        <w:t>»</w:t>
      </w:r>
      <w:r w:rsidRPr="006415D9">
        <w:rPr>
          <w:rFonts w:ascii="Traditional Arabic" w:hAnsi="Traditional Arabic"/>
          <w:vertAlign w:val="superscript"/>
        </w:rPr>
        <w:t>(</w:t>
      </w:r>
      <w:r w:rsidRPr="006415D9">
        <w:rPr>
          <w:rStyle w:val="FootnoteReference"/>
          <w:rFonts w:ascii="Traditional Arabic" w:hAnsi="Traditional Arabic"/>
        </w:rPr>
        <w:footnoteReference w:id="1705"/>
      </w:r>
      <w:r w:rsidRPr="006415D9">
        <w:rPr>
          <w:rFonts w:ascii="Traditional Arabic" w:hAnsi="Traditional Arabic"/>
          <w:vertAlign w:val="superscript"/>
        </w:rPr>
        <w:t>)</w:t>
      </w:r>
      <w:r>
        <w:rPr>
          <w:rFonts w:ascii="Traditional Arabic" w:hAnsi="Traditional Arabic" w:hint="cs"/>
          <w:rtl/>
        </w:rPr>
        <w:t xml:space="preserve"> هذا حدِيثٌ صحِيحٌ أخرجَه مالك.</w:t>
      </w:r>
    </w:p>
    <w:p w14:paraId="22EBF132" w14:textId="77777777" w:rsidR="006415D9" w:rsidRDefault="006415D9"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6415D9">
        <w:rPr>
          <w:rFonts w:ascii="Simplified Arabic" w:hAnsi="Simplified Arabic" w:hint="cs"/>
        </w:rPr>
        <w:sym w:font="AGA Arabesque" w:char="F072"/>
      </w:r>
      <w:r>
        <w:rPr>
          <w:rFonts w:ascii="Simplified Arabic" w:hAnsi="Simplified Arabic" w:hint="cs"/>
          <w:rtl/>
        </w:rPr>
        <w:t xml:space="preserve">: </w:t>
      </w:r>
      <w:r w:rsidRPr="006415D9">
        <w:rPr>
          <w:rFonts w:ascii="Traditional Arabic" w:hAnsi="Traditional Arabic"/>
          <w:rtl/>
        </w:rPr>
        <w:t>«</w:t>
      </w:r>
      <w:r>
        <w:rPr>
          <w:rFonts w:ascii="Traditional Arabic" w:hAnsi="Traditional Arabic" w:hint="cs"/>
          <w:b/>
          <w:bCs/>
          <w:rtl/>
        </w:rPr>
        <w:t>لَوْلَا أَنْ أَشُق</w:t>
      </w:r>
      <w:r>
        <w:rPr>
          <w:rFonts w:ascii="Traditional Arabic" w:hAnsi="Traditional Arabic" w:hint="eastAsia"/>
          <w:b/>
          <w:bCs/>
          <w:rtl/>
        </w:rPr>
        <w:t>َّ</w:t>
      </w:r>
      <w:r>
        <w:rPr>
          <w:rFonts w:ascii="Traditional Arabic" w:hAnsi="Traditional Arabic" w:hint="cs"/>
          <w:b/>
          <w:bCs/>
          <w:rtl/>
        </w:rPr>
        <w:t xml:space="preserve"> علَى أُم</w:t>
      </w:r>
      <w:r>
        <w:rPr>
          <w:rFonts w:ascii="Traditional Arabic" w:hAnsi="Traditional Arabic" w:hint="eastAsia"/>
          <w:b/>
          <w:bCs/>
          <w:rtl/>
        </w:rPr>
        <w:t>َّ</w:t>
      </w:r>
      <w:r>
        <w:rPr>
          <w:rFonts w:ascii="Traditional Arabic" w:hAnsi="Traditional Arabic" w:hint="cs"/>
          <w:b/>
          <w:bCs/>
          <w:rtl/>
        </w:rPr>
        <w:t>تِي</w:t>
      </w:r>
      <w:r w:rsidR="00E52B58">
        <w:rPr>
          <w:rFonts w:ascii="Traditional Arabic" w:hAnsi="Traditional Arabic" w:hint="cs"/>
          <w:b/>
          <w:bCs/>
          <w:rtl/>
        </w:rPr>
        <w:t xml:space="preserve"> لَأَمَرْتُهُم بِالسِّواكِ عِندَ كُلِّ صَلاةٍ</w:t>
      </w:r>
      <w:r w:rsidRPr="006415D9">
        <w:rPr>
          <w:rFonts w:ascii="Traditional Arabic" w:hAnsi="Traditional Arabic"/>
          <w:rtl/>
        </w:rPr>
        <w:t>»</w:t>
      </w:r>
      <w:r w:rsidR="00E52B58">
        <w:rPr>
          <w:rFonts w:ascii="Traditional Arabic" w:hAnsi="Traditional Arabic" w:hint="cs"/>
          <w:rtl/>
        </w:rPr>
        <w:t>. هذا حدِيثٌ حسَن صحِيحٌ أخرجَه أحمد.</w:t>
      </w:r>
    </w:p>
    <w:p w14:paraId="22EBF133" w14:textId="77777777" w:rsidR="00E52B58" w:rsidRDefault="00E52B5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E52B58">
        <w:rPr>
          <w:rFonts w:ascii="Simplified Arabic" w:hAnsi="Simplified Arabic" w:hint="cs"/>
        </w:rPr>
        <w:sym w:font="AGA Arabesque" w:char="F072"/>
      </w:r>
      <w:r>
        <w:rPr>
          <w:rFonts w:ascii="Simplified Arabic" w:hAnsi="Simplified Arabic" w:hint="cs"/>
          <w:rtl/>
        </w:rPr>
        <w:t xml:space="preserve">: </w:t>
      </w:r>
      <w:r w:rsidRPr="00E52B58">
        <w:rPr>
          <w:rFonts w:ascii="Traditional Arabic" w:hAnsi="Traditional Arabic"/>
          <w:rtl/>
        </w:rPr>
        <w:t>«</w:t>
      </w:r>
      <w:r>
        <w:rPr>
          <w:rFonts w:ascii="Traditional Arabic" w:hAnsi="Traditional Arabic" w:hint="cs"/>
          <w:b/>
          <w:bCs/>
          <w:rtl/>
        </w:rPr>
        <w:t>لَوْلَا أَنْ أَشُق</w:t>
      </w:r>
      <w:r>
        <w:rPr>
          <w:rFonts w:ascii="Traditional Arabic" w:hAnsi="Traditional Arabic" w:hint="eastAsia"/>
          <w:b/>
          <w:bCs/>
          <w:rtl/>
        </w:rPr>
        <w:t>َّ</w:t>
      </w:r>
      <w:r>
        <w:rPr>
          <w:rFonts w:ascii="Traditional Arabic" w:hAnsi="Traditional Arabic" w:hint="cs"/>
          <w:b/>
          <w:bCs/>
          <w:rtl/>
        </w:rPr>
        <w:t xml:space="preserve"> عَلَى أُم</w:t>
      </w:r>
      <w:r>
        <w:rPr>
          <w:rFonts w:ascii="Traditional Arabic" w:hAnsi="Traditional Arabic" w:hint="eastAsia"/>
          <w:b/>
          <w:bCs/>
          <w:rtl/>
        </w:rPr>
        <w:t>َّ</w:t>
      </w:r>
      <w:r>
        <w:rPr>
          <w:rFonts w:ascii="Traditional Arabic" w:hAnsi="Traditional Arabic" w:hint="cs"/>
          <w:b/>
          <w:bCs/>
          <w:rtl/>
        </w:rPr>
        <w:t>تِي لَأَمَرْتُهُم بِالسِّواكِ عِنْدَ كُلِّ وُضُوءٍ</w:t>
      </w:r>
      <w:r w:rsidRPr="00E52B58">
        <w:rPr>
          <w:rFonts w:ascii="Traditional Arabic" w:hAnsi="Traditional Arabic"/>
          <w:rtl/>
        </w:rPr>
        <w:t>»</w:t>
      </w:r>
      <w:r>
        <w:rPr>
          <w:rFonts w:ascii="Traditional Arabic" w:hAnsi="Traditional Arabic" w:hint="cs"/>
          <w:rtl/>
        </w:rPr>
        <w:t>. أخرجه الن</w:t>
      </w:r>
      <w:r>
        <w:rPr>
          <w:rFonts w:ascii="Traditional Arabic" w:hAnsi="Traditional Arabic" w:hint="eastAsia"/>
          <w:rtl/>
        </w:rPr>
        <w:t>َّ</w:t>
      </w:r>
      <w:r>
        <w:rPr>
          <w:rFonts w:ascii="Traditional Arabic" w:hAnsi="Traditional Arabic" w:hint="cs"/>
          <w:rtl/>
        </w:rPr>
        <w:t>سائيُّ عن محمّدِ بنِ يَحيَى.</w:t>
      </w:r>
    </w:p>
    <w:p w14:paraId="22EBF134" w14:textId="77777777" w:rsidR="00E52B58" w:rsidRDefault="00E52B5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زَيدِ بنِ خالدٍ الجُهَنِيّ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E52B58">
        <w:rPr>
          <w:rFonts w:ascii="Simplified Arabic" w:hAnsi="Simplified Arabic" w:hint="cs"/>
        </w:rPr>
        <w:sym w:font="AGA Arabesque" w:char="F072"/>
      </w:r>
      <w:r>
        <w:rPr>
          <w:rFonts w:ascii="Simplified Arabic" w:hAnsi="Simplified Arabic" w:hint="cs"/>
          <w:rtl/>
        </w:rPr>
        <w:t xml:space="preserve">: </w:t>
      </w:r>
      <w:r w:rsidRPr="00E52B58">
        <w:rPr>
          <w:rFonts w:ascii="Traditional Arabic" w:hAnsi="Traditional Arabic"/>
          <w:rtl/>
        </w:rPr>
        <w:t>«</w:t>
      </w:r>
      <w:r>
        <w:rPr>
          <w:rFonts w:ascii="Traditional Arabic" w:hAnsi="Traditional Arabic" w:hint="cs"/>
          <w:b/>
          <w:bCs/>
          <w:rtl/>
        </w:rPr>
        <w:t>لَوْلَا أَنْ أَشُق</w:t>
      </w:r>
      <w:r>
        <w:rPr>
          <w:rFonts w:ascii="Traditional Arabic" w:hAnsi="Traditional Arabic" w:hint="eastAsia"/>
          <w:b/>
          <w:bCs/>
          <w:rtl/>
        </w:rPr>
        <w:t>َّ</w:t>
      </w:r>
      <w:r>
        <w:rPr>
          <w:rFonts w:ascii="Traditional Arabic" w:hAnsi="Traditional Arabic" w:hint="cs"/>
          <w:b/>
          <w:bCs/>
          <w:rtl/>
        </w:rPr>
        <w:t xml:space="preserve"> عَلَى أُم</w:t>
      </w:r>
      <w:r>
        <w:rPr>
          <w:rFonts w:ascii="Traditional Arabic" w:hAnsi="Traditional Arabic" w:hint="eastAsia"/>
          <w:b/>
          <w:bCs/>
          <w:rtl/>
        </w:rPr>
        <w:t>َّ</w:t>
      </w:r>
      <w:r>
        <w:rPr>
          <w:rFonts w:ascii="Traditional Arabic" w:hAnsi="Traditional Arabic" w:hint="cs"/>
          <w:b/>
          <w:bCs/>
          <w:rtl/>
        </w:rPr>
        <w:t>تِي لَأَمَرْتُهُم بِالسِّواكِ عِنْدَ كُلِّ صَلَاةٍ</w:t>
      </w:r>
      <w:r w:rsidRPr="00E52B58">
        <w:rPr>
          <w:rFonts w:ascii="Traditional Arabic" w:hAnsi="Traditional Arabic"/>
          <w:rtl/>
        </w:rPr>
        <w:t>»</w:t>
      </w:r>
      <w:r>
        <w:rPr>
          <w:rFonts w:ascii="Traditional Arabic" w:hAnsi="Traditional Arabic" w:hint="cs"/>
          <w:rtl/>
        </w:rPr>
        <w:t>. فكانَ زَيدُ بنُ خالدٍ يضَعُ السِّواكَ مِنهُ مَوضِعَ القلَمِ مِن أُذنِ الكاتِب لا يَقُومُ إلى صَلاةٍ إلّا اسْتَن</w:t>
      </w:r>
      <w:r>
        <w:rPr>
          <w:rFonts w:ascii="Traditional Arabic" w:hAnsi="Traditional Arabic" w:hint="eastAsia"/>
          <w:rtl/>
        </w:rPr>
        <w:t>َّ</w:t>
      </w:r>
      <w:r w:rsidRPr="00E52B58">
        <w:rPr>
          <w:rFonts w:ascii="Traditional Arabic" w:hAnsi="Traditional Arabic"/>
          <w:vertAlign w:val="superscript"/>
        </w:rPr>
        <w:t>(</w:t>
      </w:r>
      <w:r w:rsidRPr="00E52B58">
        <w:rPr>
          <w:rStyle w:val="FootnoteReference"/>
          <w:rFonts w:ascii="Traditional Arabic" w:hAnsi="Traditional Arabic"/>
        </w:rPr>
        <w:footnoteReference w:id="1706"/>
      </w:r>
      <w:r w:rsidRPr="00E52B58">
        <w:rPr>
          <w:rFonts w:ascii="Traditional Arabic" w:hAnsi="Traditional Arabic"/>
          <w:vertAlign w:val="superscript"/>
        </w:rPr>
        <w:t>)</w:t>
      </w:r>
      <w:r>
        <w:rPr>
          <w:rFonts w:ascii="Traditional Arabic" w:hAnsi="Traditional Arabic" w:hint="cs"/>
          <w:rtl/>
        </w:rPr>
        <w:t xml:space="preserve"> ثُمّ صَل</w:t>
      </w:r>
      <w:r>
        <w:rPr>
          <w:rFonts w:ascii="Traditional Arabic" w:hAnsi="Traditional Arabic" w:hint="eastAsia"/>
          <w:rtl/>
        </w:rPr>
        <w:t>َّ</w:t>
      </w:r>
      <w:r>
        <w:rPr>
          <w:rFonts w:ascii="Traditional Arabic" w:hAnsi="Traditional Arabic" w:hint="cs"/>
          <w:rtl/>
        </w:rPr>
        <w:t>ى. هذَا حدِيثٌ حسَنٌ أخرجَه أحمدُ وأصحابُ السُّنَن.</w:t>
      </w:r>
    </w:p>
    <w:p w14:paraId="22EBF135" w14:textId="77777777" w:rsidR="00E52B58" w:rsidRDefault="00E52B58" w:rsidP="00FF4292">
      <w:pPr>
        <w:pStyle w:val="Heading2"/>
        <w:rPr>
          <w:rtl/>
        </w:rPr>
      </w:pPr>
      <w:bookmarkStart w:id="181" w:name="_Toc127037641"/>
      <w:r>
        <w:rPr>
          <w:rFonts w:hint="cs"/>
          <w:rtl/>
        </w:rPr>
        <w:t>باب ءادَبِ قَضاءِ الحَاجةِ</w:t>
      </w:r>
      <w:bookmarkEnd w:id="181"/>
    </w:p>
    <w:p w14:paraId="22EBF136" w14:textId="77777777" w:rsidR="00E52B58" w:rsidRDefault="00E52B58"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ابنِ عُمرَ أنّه </w:t>
      </w:r>
      <w:r w:rsidRPr="00E52B58">
        <w:rPr>
          <w:rFonts w:ascii="Traditional Arabic" w:hAnsi="Traditional Arabic"/>
          <w:rtl/>
        </w:rPr>
        <w:t>«</w:t>
      </w:r>
      <w:r>
        <w:rPr>
          <w:rFonts w:ascii="Traditional Arabic" w:hAnsi="Traditional Arabic" w:hint="cs"/>
          <w:rtl/>
        </w:rPr>
        <w:t>رأَى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E52B58">
        <w:rPr>
          <w:rFonts w:ascii="Simplified Arabic" w:hAnsi="Simplified Arabic" w:hint="cs"/>
        </w:rPr>
        <w:sym w:font="AGA Arabesque" w:char="F072"/>
      </w:r>
      <w:r>
        <w:rPr>
          <w:rFonts w:ascii="Simplified Arabic" w:hAnsi="Simplified Arabic" w:hint="cs"/>
          <w:rtl/>
        </w:rPr>
        <w:t xml:space="preserve"> في بَيتٍ</w:t>
      </w:r>
      <w:r w:rsidRPr="00E52B58">
        <w:rPr>
          <w:rFonts w:ascii="Traditional Arabic" w:hAnsi="Traditional Arabic"/>
          <w:vertAlign w:val="superscript"/>
        </w:rPr>
        <w:t>(</w:t>
      </w:r>
      <w:r w:rsidRPr="00E52B58">
        <w:rPr>
          <w:rStyle w:val="FootnoteReference"/>
          <w:rFonts w:ascii="Traditional Arabic" w:hAnsi="Traditional Arabic"/>
        </w:rPr>
        <w:footnoteReference w:id="1707"/>
      </w:r>
      <w:r w:rsidRPr="00E52B58">
        <w:rPr>
          <w:rFonts w:ascii="Traditional Arabic" w:hAnsi="Traditional Arabic"/>
          <w:vertAlign w:val="superscript"/>
        </w:rPr>
        <w:t>)</w:t>
      </w:r>
      <w:r>
        <w:rPr>
          <w:rFonts w:ascii="Simplified Arabic" w:hAnsi="Simplified Arabic" w:hint="cs"/>
          <w:rtl/>
        </w:rPr>
        <w:t xml:space="preserve"> يَقضِي حاجَتَه مُستَدْبِرَ الكَعْبةِ</w:t>
      </w:r>
      <w:r w:rsidRPr="00E52B58">
        <w:rPr>
          <w:rFonts w:ascii="Traditional Arabic" w:hAnsi="Traditional Arabic"/>
          <w:rtl/>
        </w:rPr>
        <w:t>»</w:t>
      </w:r>
      <w:r>
        <w:rPr>
          <w:rFonts w:ascii="Traditional Arabic" w:hAnsi="Traditional Arabic" w:hint="cs"/>
          <w:rtl/>
        </w:rPr>
        <w:t xml:space="preserve">، وهو في </w:t>
      </w:r>
      <w:r w:rsidRPr="00E52B58">
        <w:rPr>
          <w:rFonts w:ascii="Traditional Arabic" w:hAnsi="Traditional Arabic"/>
          <w:rtl/>
        </w:rPr>
        <w:t>«</w:t>
      </w:r>
      <w:r>
        <w:rPr>
          <w:rFonts w:ascii="Traditional Arabic" w:hAnsi="Traditional Arabic" w:hint="cs"/>
          <w:rtl/>
        </w:rPr>
        <w:t>الصّحِيحَينِ</w:t>
      </w:r>
      <w:r w:rsidRPr="00E52B58">
        <w:rPr>
          <w:rFonts w:ascii="Traditional Arabic" w:hAnsi="Traditional Arabic"/>
          <w:rtl/>
        </w:rPr>
        <w:t>»</w:t>
      </w:r>
      <w:r>
        <w:rPr>
          <w:rFonts w:ascii="Traditional Arabic" w:hAnsi="Traditional Arabic" w:hint="cs"/>
          <w:rtl/>
        </w:rPr>
        <w:t>.</w:t>
      </w:r>
    </w:p>
    <w:p w14:paraId="22EBF137" w14:textId="77777777" w:rsidR="00E52B58" w:rsidRDefault="00E52B5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النّبِي</w:t>
      </w:r>
      <w:r>
        <w:rPr>
          <w:rFonts w:ascii="Traditional Arabic" w:hAnsi="Traditional Arabic" w:hint="eastAsia"/>
          <w:rtl/>
        </w:rPr>
        <w:t>َّ</w:t>
      </w:r>
      <w:r>
        <w:rPr>
          <w:rFonts w:ascii="Traditional Arabic" w:hAnsi="Traditional Arabic" w:hint="cs"/>
          <w:rtl/>
        </w:rPr>
        <w:t xml:space="preserve"> </w:t>
      </w:r>
      <w:r w:rsidRPr="00E52B58">
        <w:rPr>
          <w:rFonts w:ascii="Simplified Arabic" w:hAnsi="Simplified Arabic" w:hint="cs"/>
        </w:rPr>
        <w:sym w:font="AGA Arabesque" w:char="F072"/>
      </w:r>
      <w:r>
        <w:rPr>
          <w:rFonts w:ascii="Simplified Arabic" w:hAnsi="Simplified Arabic" w:hint="cs"/>
          <w:rtl/>
        </w:rPr>
        <w:t xml:space="preserve"> نَهَى أنْ تُستَقبَلَ القِبلةُ بغائطٍ أو بَولٍ، قال: </w:t>
      </w:r>
      <w:r w:rsidRPr="00E52B58">
        <w:rPr>
          <w:rFonts w:ascii="Traditional Arabic" w:hAnsi="Traditional Arabic"/>
          <w:rtl/>
        </w:rPr>
        <w:t>«</w:t>
      </w:r>
      <w:r>
        <w:rPr>
          <w:rFonts w:ascii="Traditional Arabic" w:hAnsi="Traditional Arabic" w:hint="cs"/>
          <w:rtl/>
        </w:rPr>
        <w:t>فرأَيْتُه قَبلَ أنْ يُقبَضَ</w:t>
      </w:r>
      <w:r w:rsidRPr="00E52B58">
        <w:rPr>
          <w:rFonts w:ascii="Traditional Arabic" w:hAnsi="Traditional Arabic"/>
          <w:vertAlign w:val="superscript"/>
        </w:rPr>
        <w:t>(</w:t>
      </w:r>
      <w:r w:rsidRPr="00E52B58">
        <w:rPr>
          <w:rStyle w:val="FootnoteReference"/>
          <w:rFonts w:ascii="Traditional Arabic" w:hAnsi="Traditional Arabic"/>
        </w:rPr>
        <w:footnoteReference w:id="1708"/>
      </w:r>
      <w:r w:rsidRPr="00E52B58">
        <w:rPr>
          <w:rFonts w:ascii="Traditional Arabic" w:hAnsi="Traditional Arabic"/>
          <w:vertAlign w:val="superscript"/>
        </w:rPr>
        <w:t>)</w:t>
      </w:r>
      <w:r>
        <w:rPr>
          <w:rFonts w:ascii="Traditional Arabic" w:hAnsi="Traditional Arabic" w:hint="cs"/>
          <w:rtl/>
        </w:rPr>
        <w:t xml:space="preserve"> بعامٍ يَستَقبِلُها</w:t>
      </w:r>
      <w:r w:rsidRPr="00E52B58">
        <w:rPr>
          <w:rFonts w:ascii="Traditional Arabic" w:hAnsi="Traditional Arabic"/>
          <w:vertAlign w:val="superscript"/>
        </w:rPr>
        <w:t>(</w:t>
      </w:r>
      <w:r w:rsidRPr="00E52B58">
        <w:rPr>
          <w:rStyle w:val="FootnoteReference"/>
          <w:rFonts w:ascii="Traditional Arabic" w:hAnsi="Traditional Arabic"/>
        </w:rPr>
        <w:footnoteReference w:id="1709"/>
      </w:r>
      <w:r w:rsidRPr="00E52B58">
        <w:rPr>
          <w:rFonts w:ascii="Traditional Arabic" w:hAnsi="Traditional Arabic"/>
          <w:vertAlign w:val="superscript"/>
        </w:rPr>
        <w:t>)</w:t>
      </w:r>
      <w:r>
        <w:rPr>
          <w:rFonts w:ascii="Traditional Arabic" w:hAnsi="Traditional Arabic" w:hint="eastAsia"/>
          <w:vertAlign w:val="superscript"/>
          <w:rtl/>
        </w:rPr>
        <w:t> </w:t>
      </w:r>
      <w:r w:rsidRPr="00E52B58">
        <w:rPr>
          <w:rFonts w:ascii="Traditional Arabic" w:hAnsi="Traditional Arabic"/>
          <w:vertAlign w:val="superscript"/>
        </w:rPr>
        <w:t>(</w:t>
      </w:r>
      <w:r w:rsidRPr="00E52B58">
        <w:rPr>
          <w:rStyle w:val="FootnoteReference"/>
          <w:rFonts w:ascii="Traditional Arabic" w:hAnsi="Traditional Arabic"/>
        </w:rPr>
        <w:footnoteReference w:id="1710"/>
      </w:r>
      <w:r w:rsidRPr="00E52B58">
        <w:rPr>
          <w:rFonts w:ascii="Traditional Arabic" w:hAnsi="Traditional Arabic"/>
          <w:vertAlign w:val="superscript"/>
        </w:rPr>
        <w:t>)</w:t>
      </w:r>
      <w:r w:rsidRPr="00E52B58">
        <w:rPr>
          <w:rFonts w:ascii="Traditional Arabic" w:hAnsi="Traditional Arabic"/>
          <w:rtl/>
        </w:rPr>
        <w:t>»</w:t>
      </w:r>
      <w:r>
        <w:rPr>
          <w:rFonts w:ascii="Traditional Arabic" w:hAnsi="Traditional Arabic" w:hint="cs"/>
          <w:rtl/>
        </w:rPr>
        <w:t>. أخرجَه أحمدُ وبعضُ أصحابِ السُّننِ وصح</w:t>
      </w:r>
      <w:r>
        <w:rPr>
          <w:rFonts w:ascii="Traditional Arabic" w:hAnsi="Traditional Arabic" w:hint="eastAsia"/>
          <w:rtl/>
        </w:rPr>
        <w:t>َّ</w:t>
      </w:r>
      <w:r>
        <w:rPr>
          <w:rFonts w:ascii="Traditional Arabic" w:hAnsi="Traditional Arabic" w:hint="cs"/>
          <w:rtl/>
        </w:rPr>
        <w:t>حَه ابن</w:t>
      </w:r>
      <w:r w:rsidR="007179EB">
        <w:rPr>
          <w:rFonts w:ascii="Traditional Arabic" w:hAnsi="Traditional Arabic" w:hint="cs"/>
          <w:rtl/>
        </w:rPr>
        <w:t>ُ</w:t>
      </w:r>
      <w:r>
        <w:rPr>
          <w:rFonts w:ascii="Traditional Arabic" w:hAnsi="Traditional Arabic" w:hint="cs"/>
          <w:rtl/>
        </w:rPr>
        <w:t xml:space="preserve"> خُزيمةَ وغيرُه.</w:t>
      </w:r>
    </w:p>
    <w:p w14:paraId="22EBF138" w14:textId="77777777" w:rsidR="00E52B58" w:rsidRDefault="00BF3946" w:rsidP="00FF4292">
      <w:pPr>
        <w:pStyle w:val="Heading2"/>
        <w:rPr>
          <w:rtl/>
        </w:rPr>
      </w:pPr>
      <w:bookmarkStart w:id="182" w:name="_Toc127037642"/>
      <w:r>
        <w:rPr>
          <w:rFonts w:hint="cs"/>
          <w:rtl/>
        </w:rPr>
        <w:lastRenderedPageBreak/>
        <w:t>باب الن</w:t>
      </w:r>
      <w:r>
        <w:rPr>
          <w:rFonts w:hint="eastAsia"/>
          <w:rtl/>
        </w:rPr>
        <w:t>َّ</w:t>
      </w:r>
      <w:r>
        <w:rPr>
          <w:rFonts w:hint="cs"/>
          <w:rtl/>
        </w:rPr>
        <w:t>هْيِ عنِ الس</w:t>
      </w:r>
      <w:r>
        <w:rPr>
          <w:rFonts w:hint="eastAsia"/>
          <w:rtl/>
        </w:rPr>
        <w:t>َّ</w:t>
      </w:r>
      <w:r>
        <w:rPr>
          <w:rFonts w:hint="cs"/>
          <w:rtl/>
        </w:rPr>
        <w:t>لامِ علَى الجالِسِ لِقَضاءِ الحاجَة</w:t>
      </w:r>
      <w:bookmarkEnd w:id="182"/>
    </w:p>
    <w:p w14:paraId="22EBF139" w14:textId="77777777" w:rsidR="00BF3946" w:rsidRDefault="00A54EF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w:t>
      </w:r>
      <w:r w:rsidR="002C61F2" w:rsidRPr="002C61F2">
        <w:rPr>
          <w:rFonts w:ascii="Traditional Arabic" w:hAnsi="Traditional Arabic"/>
          <w:rtl/>
        </w:rPr>
        <w:t>«</w:t>
      </w:r>
      <w:r w:rsidRPr="002C61F2">
        <w:rPr>
          <w:rFonts w:ascii="Traditional Arabic" w:hAnsi="Traditional Arabic" w:hint="cs"/>
          <w:rtl/>
        </w:rPr>
        <w:t>أن</w:t>
      </w:r>
      <w:r>
        <w:rPr>
          <w:rFonts w:ascii="Traditional Arabic" w:hAnsi="Traditional Arabic" w:hint="cs"/>
          <w:rtl/>
        </w:rPr>
        <w:t>ّ رجُلًا مَر</w:t>
      </w:r>
      <w:r>
        <w:rPr>
          <w:rFonts w:ascii="Traditional Arabic" w:hAnsi="Traditional Arabic" w:hint="eastAsia"/>
          <w:rtl/>
        </w:rPr>
        <w:t>َّ</w:t>
      </w:r>
      <w:r>
        <w:rPr>
          <w:rFonts w:ascii="Traditional Arabic" w:hAnsi="Traditional Arabic" w:hint="cs"/>
          <w:rtl/>
        </w:rPr>
        <w:t xml:space="preserve"> بالن</w:t>
      </w:r>
      <w:r>
        <w:rPr>
          <w:rFonts w:ascii="Traditional Arabic" w:hAnsi="Traditional Arabic" w:hint="eastAsia"/>
          <w:rtl/>
        </w:rPr>
        <w:t>َّ</w:t>
      </w:r>
      <w:r>
        <w:rPr>
          <w:rFonts w:ascii="Traditional Arabic" w:hAnsi="Traditional Arabic" w:hint="cs"/>
          <w:rtl/>
        </w:rPr>
        <w:t xml:space="preserve">بِيّ </w:t>
      </w:r>
      <w:r w:rsidRPr="00A54EF7">
        <w:rPr>
          <w:rFonts w:ascii="Simplified Arabic" w:hAnsi="Simplified Arabic" w:hint="cs"/>
        </w:rPr>
        <w:sym w:font="AGA Arabesque" w:char="F072"/>
      </w:r>
      <w:r>
        <w:rPr>
          <w:rFonts w:ascii="Simplified Arabic" w:hAnsi="Simplified Arabic" w:hint="cs"/>
          <w:rtl/>
        </w:rPr>
        <w:t xml:space="preserve"> وهو يَبُولُ فسَل</w:t>
      </w:r>
      <w:r>
        <w:rPr>
          <w:rFonts w:ascii="Simplified Arabic" w:hAnsi="Simplified Arabic" w:hint="eastAsia"/>
          <w:rtl/>
        </w:rPr>
        <w:t>َّ</w:t>
      </w:r>
      <w:r>
        <w:rPr>
          <w:rFonts w:ascii="Simplified Arabic" w:hAnsi="Simplified Arabic" w:hint="cs"/>
          <w:rtl/>
        </w:rPr>
        <w:t>مَ علَيه فرَد</w:t>
      </w:r>
      <w:r>
        <w:rPr>
          <w:rFonts w:ascii="Simplified Arabic" w:hAnsi="Simplified Arabic" w:hint="eastAsia"/>
          <w:rtl/>
        </w:rPr>
        <w:t>َّ</w:t>
      </w:r>
      <w:r>
        <w:rPr>
          <w:rFonts w:ascii="Simplified Arabic" w:hAnsi="Simplified Arabic" w:hint="cs"/>
          <w:rtl/>
        </w:rPr>
        <w:t xml:space="preserve"> علَيه ثُمّ قالَ</w:t>
      </w:r>
      <w:r w:rsidRPr="00A54EF7">
        <w:rPr>
          <w:rFonts w:ascii="Traditional Arabic" w:hAnsi="Traditional Arabic"/>
          <w:vertAlign w:val="superscript"/>
        </w:rPr>
        <w:t>(</w:t>
      </w:r>
      <w:r w:rsidRPr="00A54EF7">
        <w:rPr>
          <w:rStyle w:val="FootnoteReference"/>
          <w:rFonts w:ascii="Traditional Arabic" w:hAnsi="Traditional Arabic"/>
        </w:rPr>
        <w:footnoteReference w:id="1711"/>
      </w:r>
      <w:r w:rsidRPr="00A54EF7">
        <w:rPr>
          <w:rFonts w:ascii="Traditional Arabic" w:hAnsi="Traditional Arabic"/>
          <w:vertAlign w:val="superscript"/>
        </w:rPr>
        <w:t>)</w:t>
      </w:r>
      <w:r>
        <w:rPr>
          <w:rFonts w:ascii="Traditional Arabic" w:hAnsi="Traditional Arabic" w:hint="cs"/>
          <w:rtl/>
        </w:rPr>
        <w:t xml:space="preserve"> أَلَا إِن</w:t>
      </w:r>
      <w:r>
        <w:rPr>
          <w:rFonts w:ascii="Traditional Arabic" w:hAnsi="Traditional Arabic" w:hint="eastAsia"/>
          <w:rtl/>
        </w:rPr>
        <w:t>َّ</w:t>
      </w:r>
      <w:r>
        <w:rPr>
          <w:rFonts w:ascii="Traditional Arabic" w:hAnsi="Traditional Arabic" w:hint="cs"/>
          <w:rtl/>
        </w:rPr>
        <w:t>هُ لَمْ يَحْمِلْنِي عَلَى الر</w:t>
      </w:r>
      <w:r>
        <w:rPr>
          <w:rFonts w:ascii="Traditional Arabic" w:hAnsi="Traditional Arabic" w:hint="eastAsia"/>
          <w:rtl/>
        </w:rPr>
        <w:t>َّ</w:t>
      </w:r>
      <w:r>
        <w:rPr>
          <w:rFonts w:ascii="Traditional Arabic" w:hAnsi="Traditional Arabic" w:hint="cs"/>
          <w:rtl/>
        </w:rPr>
        <w:t>دِّ عَلَيْكَ إِل</w:t>
      </w:r>
      <w:r>
        <w:rPr>
          <w:rFonts w:ascii="Traditional Arabic" w:hAnsi="Traditional Arabic" w:hint="eastAsia"/>
          <w:rtl/>
        </w:rPr>
        <w:t>َّ</w:t>
      </w:r>
      <w:r>
        <w:rPr>
          <w:rFonts w:ascii="Traditional Arabic" w:hAnsi="Traditional Arabic" w:hint="cs"/>
          <w:rtl/>
        </w:rPr>
        <w:t xml:space="preserve">ا </w:t>
      </w:r>
      <w:r w:rsidR="00AE36D5">
        <w:rPr>
          <w:rFonts w:ascii="Traditional Arabic" w:hAnsi="Traditional Arabic" w:hint="cs"/>
          <w:rtl/>
        </w:rPr>
        <w:t>أنِّي خَشِيتُ أَنْ تَقُولَ سَل</w:t>
      </w:r>
      <w:r w:rsidR="00AE36D5">
        <w:rPr>
          <w:rFonts w:ascii="Traditional Arabic" w:hAnsi="Traditional Arabic" w:hint="eastAsia"/>
          <w:rtl/>
        </w:rPr>
        <w:t>َّ</w:t>
      </w:r>
      <w:r w:rsidR="00AE36D5">
        <w:rPr>
          <w:rFonts w:ascii="Traditional Arabic" w:hAnsi="Traditional Arabic" w:hint="cs"/>
          <w:rtl/>
        </w:rPr>
        <w:t xml:space="preserve">مْتُ عَلَيْهِ </w:t>
      </w:r>
      <w:r w:rsidR="002C61F2">
        <w:rPr>
          <w:rFonts w:ascii="Traditional Arabic" w:hAnsi="Traditional Arabic" w:hint="cs"/>
          <w:rtl/>
        </w:rPr>
        <w:t>أنِّي خَشِيتُ أَنْ تَقُولَ سَل</w:t>
      </w:r>
      <w:r w:rsidR="002C61F2">
        <w:rPr>
          <w:rFonts w:ascii="Traditional Arabic" w:hAnsi="Traditional Arabic" w:hint="eastAsia"/>
          <w:rtl/>
        </w:rPr>
        <w:t>َّ</w:t>
      </w:r>
      <w:r w:rsidR="002C61F2">
        <w:rPr>
          <w:rFonts w:ascii="Traditional Arabic" w:hAnsi="Traditional Arabic" w:hint="cs"/>
          <w:rtl/>
        </w:rPr>
        <w:t>مْتُ عَلَيْهِ فَلَمْ يَرُد</w:t>
      </w:r>
      <w:r w:rsidR="002C61F2">
        <w:rPr>
          <w:rFonts w:ascii="Traditional Arabic" w:hAnsi="Traditional Arabic" w:hint="eastAsia"/>
          <w:rtl/>
        </w:rPr>
        <w:t>َّ</w:t>
      </w:r>
      <w:r w:rsidR="002C61F2">
        <w:rPr>
          <w:rFonts w:ascii="Traditional Arabic" w:hAnsi="Traditional Arabic" w:hint="cs"/>
          <w:rtl/>
        </w:rPr>
        <w:t xml:space="preserve"> عَلَي</w:t>
      </w:r>
      <w:r w:rsidR="002C61F2">
        <w:rPr>
          <w:rFonts w:ascii="Traditional Arabic" w:hAnsi="Traditional Arabic" w:hint="eastAsia"/>
          <w:rtl/>
        </w:rPr>
        <w:t>َّ</w:t>
      </w:r>
      <w:r w:rsidR="002C61F2">
        <w:rPr>
          <w:rFonts w:ascii="Traditional Arabic" w:hAnsi="Traditional Arabic" w:hint="cs"/>
          <w:rtl/>
        </w:rPr>
        <w:t>، فَإِذَا رَأَيْتَنِي عَلَى هَذِه الحالَةِ فَلَا تُسَلِّمْ عَلَي</w:t>
      </w:r>
      <w:r w:rsidR="002C61F2">
        <w:rPr>
          <w:rFonts w:ascii="Traditional Arabic" w:hAnsi="Traditional Arabic" w:hint="eastAsia"/>
          <w:rtl/>
        </w:rPr>
        <w:t>َّ</w:t>
      </w:r>
      <w:r w:rsidR="002C61F2">
        <w:rPr>
          <w:rFonts w:ascii="Traditional Arabic" w:hAnsi="Traditional Arabic" w:hint="cs"/>
          <w:rtl/>
        </w:rPr>
        <w:t>، فَإِن</w:t>
      </w:r>
      <w:r w:rsidR="002C61F2">
        <w:rPr>
          <w:rFonts w:ascii="Traditional Arabic" w:hAnsi="Traditional Arabic" w:hint="eastAsia"/>
          <w:rtl/>
        </w:rPr>
        <w:t>َّ</w:t>
      </w:r>
      <w:r w:rsidR="002C61F2">
        <w:rPr>
          <w:rFonts w:ascii="Traditional Arabic" w:hAnsi="Traditional Arabic" w:hint="cs"/>
          <w:rtl/>
        </w:rPr>
        <w:t>كَ إِنْ تَفْعَلْ لا أَرُدُّ عَلَيْكَ</w:t>
      </w:r>
      <w:r w:rsidR="002C61F2" w:rsidRPr="002C61F2">
        <w:rPr>
          <w:rFonts w:ascii="Traditional Arabic" w:hAnsi="Traditional Arabic"/>
          <w:rtl/>
        </w:rPr>
        <w:t>»</w:t>
      </w:r>
      <w:r w:rsidR="002C61F2">
        <w:rPr>
          <w:rFonts w:ascii="Traditional Arabic" w:hAnsi="Traditional Arabic" w:hint="cs"/>
          <w:rtl/>
        </w:rPr>
        <w:t xml:space="preserve">. </w:t>
      </w:r>
      <w:r w:rsidR="002C61F2">
        <w:rPr>
          <w:rFonts w:ascii="Traditional Arabic" w:hAnsi="Traditional Arabic" w:hint="eastAsia"/>
          <w:rtl/>
        </w:rPr>
        <w:t>هذا</w:t>
      </w:r>
      <w:r w:rsidR="002C61F2">
        <w:rPr>
          <w:rFonts w:ascii="Traditional Arabic" w:hAnsi="Traditional Arabic"/>
          <w:rtl/>
        </w:rPr>
        <w:t xml:space="preserve"> حدِيثٌ حسَنٌ أخرجَه </w:t>
      </w:r>
      <w:r w:rsidR="002C61F2">
        <w:rPr>
          <w:rFonts w:ascii="Traditional Arabic" w:hAnsi="Traditional Arabic" w:hint="cs"/>
          <w:rtl/>
        </w:rPr>
        <w:t>البزّار.</w:t>
      </w:r>
    </w:p>
    <w:p w14:paraId="22EBF13A" w14:textId="77777777" w:rsidR="002C61F2" w:rsidRDefault="002C61F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w:t>
      </w:r>
      <w:r w:rsidR="00E25EFD">
        <w:rPr>
          <w:rFonts w:ascii="Traditional Arabic" w:hAnsi="Traditional Arabic" w:hint="cs"/>
          <w:rtl/>
        </w:rPr>
        <w:t>الـمُ</w:t>
      </w:r>
      <w:r>
        <w:rPr>
          <w:rFonts w:ascii="Traditional Arabic" w:hAnsi="Traditional Arabic" w:hint="cs"/>
          <w:rtl/>
        </w:rPr>
        <w:t xml:space="preserve">هاجِرِ بنِ قُنفُذِ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سَل</w:t>
      </w:r>
      <w:r>
        <w:rPr>
          <w:rFonts w:ascii="Traditional Arabic" w:hAnsi="Traditional Arabic" w:hint="eastAsia"/>
          <w:rtl/>
        </w:rPr>
        <w:t>َّ</w:t>
      </w:r>
      <w:r>
        <w:rPr>
          <w:rFonts w:ascii="Traditional Arabic" w:hAnsi="Traditional Arabic" w:hint="cs"/>
          <w:rtl/>
        </w:rPr>
        <w:t>مَ على الن</w:t>
      </w:r>
      <w:r>
        <w:rPr>
          <w:rFonts w:ascii="Traditional Arabic" w:hAnsi="Traditional Arabic" w:hint="eastAsia"/>
          <w:rtl/>
        </w:rPr>
        <w:t>َّ</w:t>
      </w:r>
      <w:r>
        <w:rPr>
          <w:rFonts w:ascii="Traditional Arabic" w:hAnsi="Traditional Arabic" w:hint="cs"/>
          <w:rtl/>
        </w:rPr>
        <w:t xml:space="preserve">بِيّ </w:t>
      </w:r>
      <w:r w:rsidRPr="002C61F2">
        <w:rPr>
          <w:rFonts w:ascii="Simplified Arabic" w:hAnsi="Simplified Arabic" w:hint="cs"/>
        </w:rPr>
        <w:sym w:font="AGA Arabesque" w:char="F072"/>
      </w:r>
      <w:r>
        <w:rPr>
          <w:rFonts w:ascii="Simplified Arabic" w:hAnsi="Simplified Arabic" w:hint="cs"/>
          <w:rtl/>
        </w:rPr>
        <w:t xml:space="preserve"> وهو يَبُولُ فلَمْ يَرُد</w:t>
      </w:r>
      <w:r>
        <w:rPr>
          <w:rFonts w:ascii="Simplified Arabic" w:hAnsi="Simplified Arabic" w:hint="eastAsia"/>
          <w:rtl/>
        </w:rPr>
        <w:t>َّ</w:t>
      </w:r>
      <w:r>
        <w:rPr>
          <w:rFonts w:ascii="Simplified Arabic" w:hAnsi="Simplified Arabic" w:hint="cs"/>
          <w:rtl/>
        </w:rPr>
        <w:t xml:space="preserve"> عَلَيهِ، فلَمّا فَرَغَ مِن وُضوئِه قال: </w:t>
      </w:r>
      <w:r w:rsidRPr="002C61F2">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هُ لَمْ يَمْنَعْنِي أَنْ أَرُد</w:t>
      </w:r>
      <w:r>
        <w:rPr>
          <w:rFonts w:ascii="Traditional Arabic" w:hAnsi="Traditional Arabic" w:hint="eastAsia"/>
          <w:b/>
          <w:bCs/>
          <w:rtl/>
        </w:rPr>
        <w:t>َّ</w:t>
      </w:r>
      <w:r>
        <w:rPr>
          <w:rFonts w:ascii="Traditional Arabic" w:hAnsi="Traditional Arabic" w:hint="cs"/>
          <w:b/>
          <w:bCs/>
          <w:rtl/>
        </w:rPr>
        <w:t xml:space="preserve"> عَلَيْكَ إِل</w:t>
      </w:r>
      <w:r>
        <w:rPr>
          <w:rFonts w:ascii="Traditional Arabic" w:hAnsi="Traditional Arabic" w:hint="eastAsia"/>
          <w:b/>
          <w:bCs/>
          <w:rtl/>
        </w:rPr>
        <w:t>َّ</w:t>
      </w:r>
      <w:r>
        <w:rPr>
          <w:rFonts w:ascii="Traditional Arabic" w:hAnsi="Traditional Arabic" w:hint="cs"/>
          <w:b/>
          <w:bCs/>
          <w:rtl/>
        </w:rPr>
        <w:t>ا أَنِّي كَرِهْتُ أَنْ أَذْكُرَ اللهَ إِل</w:t>
      </w:r>
      <w:r>
        <w:rPr>
          <w:rFonts w:ascii="Traditional Arabic" w:hAnsi="Traditional Arabic" w:hint="eastAsia"/>
          <w:b/>
          <w:bCs/>
          <w:rtl/>
        </w:rPr>
        <w:t>َّ</w:t>
      </w:r>
      <w:r>
        <w:rPr>
          <w:rFonts w:ascii="Traditional Arabic" w:hAnsi="Traditional Arabic" w:hint="cs"/>
          <w:b/>
          <w:bCs/>
          <w:rtl/>
        </w:rPr>
        <w:t>ا عَلَى طَهارَةٍ</w:t>
      </w:r>
      <w:r w:rsidRPr="002C61F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w:t>
      </w:r>
      <w:r>
        <w:rPr>
          <w:rFonts w:ascii="Traditional Arabic" w:hAnsi="Traditional Arabic"/>
          <w:rtl/>
        </w:rPr>
        <w:t xml:space="preserve">أخرجَه </w:t>
      </w:r>
      <w:r>
        <w:rPr>
          <w:rFonts w:ascii="Traditional Arabic" w:hAnsi="Traditional Arabic" w:hint="cs"/>
          <w:rtl/>
        </w:rPr>
        <w:t>أحمد</w:t>
      </w:r>
      <w:r w:rsidRPr="002C61F2">
        <w:rPr>
          <w:rFonts w:ascii="Traditional Arabic" w:hAnsi="Traditional Arabic"/>
          <w:vertAlign w:val="superscript"/>
        </w:rPr>
        <w:t>(</w:t>
      </w:r>
      <w:r w:rsidRPr="002C61F2">
        <w:rPr>
          <w:rStyle w:val="FootnoteReference"/>
          <w:rFonts w:ascii="Traditional Arabic" w:hAnsi="Traditional Arabic"/>
        </w:rPr>
        <w:footnoteReference w:id="1712"/>
      </w:r>
      <w:r w:rsidRPr="002C61F2">
        <w:rPr>
          <w:rFonts w:ascii="Traditional Arabic" w:hAnsi="Traditional Arabic"/>
          <w:vertAlign w:val="superscript"/>
        </w:rPr>
        <w:t>)</w:t>
      </w:r>
      <w:r>
        <w:rPr>
          <w:rFonts w:ascii="Traditional Arabic" w:hAnsi="Traditional Arabic" w:hint="cs"/>
          <w:rtl/>
        </w:rPr>
        <w:t>.</w:t>
      </w:r>
    </w:p>
    <w:p w14:paraId="22EBF13B" w14:textId="77777777" w:rsidR="002C61F2" w:rsidRDefault="002C61F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w:t>
      </w:r>
      <w:r w:rsidR="00E25EFD">
        <w:rPr>
          <w:rFonts w:ascii="Traditional Arabic" w:hAnsi="Traditional Arabic" w:hint="cs"/>
          <w:rtl/>
        </w:rPr>
        <w:t>الـمُ</w:t>
      </w:r>
      <w:r>
        <w:rPr>
          <w:rFonts w:ascii="Traditional Arabic" w:hAnsi="Traditional Arabic" w:hint="cs"/>
          <w:rtl/>
        </w:rPr>
        <w:t xml:space="preserve">هاجِر بنِ قُنفُذٍ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أنّه سَل</w:t>
      </w:r>
      <w:r>
        <w:rPr>
          <w:rFonts w:ascii="Traditional Arabic" w:hAnsi="Traditional Arabic" w:hint="eastAsia"/>
          <w:rtl/>
        </w:rPr>
        <w:t>َّ</w:t>
      </w:r>
      <w:r>
        <w:rPr>
          <w:rFonts w:ascii="Traditional Arabic" w:hAnsi="Traditional Arabic" w:hint="cs"/>
          <w:rtl/>
        </w:rPr>
        <w:t xml:space="preserve">مَ علَى النّبِيّ </w:t>
      </w:r>
      <w:r w:rsidRPr="002C61F2">
        <w:rPr>
          <w:rFonts w:ascii="Simplified Arabic" w:hAnsi="Simplified Arabic" w:hint="cs"/>
        </w:rPr>
        <w:sym w:font="AGA Arabesque" w:char="F072"/>
      </w:r>
      <w:r>
        <w:rPr>
          <w:rFonts w:ascii="Simplified Arabic" w:hAnsi="Simplified Arabic" w:hint="cs"/>
          <w:rtl/>
        </w:rPr>
        <w:t xml:space="preserve"> وهو يَبُولُ فلَمْ يَرُد</w:t>
      </w:r>
      <w:r>
        <w:rPr>
          <w:rFonts w:ascii="Simplified Arabic" w:hAnsi="Simplified Arabic" w:hint="eastAsia"/>
          <w:rtl/>
        </w:rPr>
        <w:t>َّ</w:t>
      </w:r>
      <w:r>
        <w:rPr>
          <w:rFonts w:ascii="Simplified Arabic" w:hAnsi="Simplified Arabic" w:hint="cs"/>
          <w:rtl/>
        </w:rPr>
        <w:t xml:space="preserve"> علَيهِ حتّى فَرَغَ، فَلَمّا تَوَضّأ رَد</w:t>
      </w:r>
      <w:r>
        <w:rPr>
          <w:rFonts w:ascii="Simplified Arabic" w:hAnsi="Simplified Arabic" w:hint="eastAsia"/>
          <w:rtl/>
        </w:rPr>
        <w:t>َّ</w:t>
      </w:r>
      <w:r>
        <w:rPr>
          <w:rFonts w:ascii="Simplified Arabic" w:hAnsi="Simplified Arabic" w:hint="cs"/>
          <w:rtl/>
        </w:rPr>
        <w:t xml:space="preserve"> علَيه السّلامَ. أخرجَه الحسَنُ بنث سُفيانَ في </w:t>
      </w:r>
      <w:r w:rsidRPr="002C61F2">
        <w:rPr>
          <w:rFonts w:ascii="Traditional Arabic" w:hAnsi="Traditional Arabic"/>
          <w:rtl/>
        </w:rPr>
        <w:t>«</w:t>
      </w:r>
      <w:r>
        <w:rPr>
          <w:rFonts w:ascii="Traditional Arabic" w:hAnsi="Traditional Arabic" w:hint="cs"/>
          <w:rtl/>
        </w:rPr>
        <w:t>مُسنَدِه</w:t>
      </w:r>
      <w:r w:rsidRPr="002C61F2">
        <w:rPr>
          <w:rFonts w:ascii="Traditional Arabic" w:hAnsi="Traditional Arabic"/>
          <w:rtl/>
        </w:rPr>
        <w:t>»</w:t>
      </w:r>
      <w:r>
        <w:rPr>
          <w:rFonts w:ascii="Traditional Arabic" w:hAnsi="Traditional Arabic" w:hint="cs"/>
          <w:rtl/>
        </w:rPr>
        <w:t xml:space="preserve"> عن إسحاقَ، وقد جَو</w:t>
      </w:r>
      <w:r>
        <w:rPr>
          <w:rFonts w:ascii="Traditional Arabic" w:hAnsi="Traditional Arabic" w:hint="eastAsia"/>
          <w:rtl/>
        </w:rPr>
        <w:t>َّ</w:t>
      </w:r>
      <w:r>
        <w:rPr>
          <w:rFonts w:ascii="Traditional Arabic" w:hAnsi="Traditional Arabic" w:hint="cs"/>
          <w:rtl/>
        </w:rPr>
        <w:t>دَه وصو</w:t>
      </w:r>
      <w:r>
        <w:rPr>
          <w:rFonts w:ascii="Traditional Arabic" w:hAnsi="Traditional Arabic" w:hint="eastAsia"/>
          <w:rtl/>
        </w:rPr>
        <w:t>َّ</w:t>
      </w:r>
      <w:r w:rsidR="002325BC">
        <w:rPr>
          <w:rFonts w:ascii="Traditional Arabic" w:hAnsi="Traditional Arabic" w:hint="cs"/>
          <w:rtl/>
        </w:rPr>
        <w:t>بَ رِوايتَه ابنُ</w:t>
      </w:r>
      <w:r>
        <w:rPr>
          <w:rFonts w:ascii="Traditional Arabic" w:hAnsi="Traditional Arabic" w:hint="cs"/>
          <w:rtl/>
        </w:rPr>
        <w:t xml:space="preserve"> الس</w:t>
      </w:r>
      <w:r>
        <w:rPr>
          <w:rFonts w:ascii="Traditional Arabic" w:hAnsi="Traditional Arabic" w:hint="eastAsia"/>
          <w:rtl/>
        </w:rPr>
        <w:t>َّ</w:t>
      </w:r>
      <w:r>
        <w:rPr>
          <w:rFonts w:ascii="Traditional Arabic" w:hAnsi="Traditional Arabic" w:hint="cs"/>
          <w:rtl/>
        </w:rPr>
        <w:t>كَنِ وغيره.</w:t>
      </w:r>
    </w:p>
    <w:p w14:paraId="22EBF13C" w14:textId="77777777" w:rsidR="002C61F2" w:rsidRDefault="002C61F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جابر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رجُلًا مَر</w:t>
      </w:r>
      <w:r>
        <w:rPr>
          <w:rFonts w:ascii="Traditional Arabic" w:hAnsi="Traditional Arabic" w:hint="eastAsia"/>
          <w:rtl/>
        </w:rPr>
        <w:t>َّ</w:t>
      </w:r>
      <w:r>
        <w:rPr>
          <w:rFonts w:ascii="Traditional Arabic" w:hAnsi="Traditional Arabic" w:hint="cs"/>
          <w:rtl/>
        </w:rPr>
        <w:t xml:space="preserve"> برَسولِ الله </w:t>
      </w:r>
      <w:r w:rsidRPr="002C61F2">
        <w:rPr>
          <w:rFonts w:ascii="Simplified Arabic" w:hAnsi="Simplified Arabic" w:hint="cs"/>
        </w:rPr>
        <w:sym w:font="AGA Arabesque" w:char="F072"/>
      </w:r>
      <w:r>
        <w:rPr>
          <w:rFonts w:ascii="Simplified Arabic" w:hAnsi="Simplified Arabic" w:hint="cs"/>
          <w:rtl/>
        </w:rPr>
        <w:t xml:space="preserve"> وهو يَبولُ فسَل</w:t>
      </w:r>
      <w:r>
        <w:rPr>
          <w:rFonts w:ascii="Simplified Arabic" w:hAnsi="Simplified Arabic" w:hint="eastAsia"/>
          <w:rtl/>
        </w:rPr>
        <w:t>َّ</w:t>
      </w:r>
      <w:r>
        <w:rPr>
          <w:rFonts w:ascii="Simplified Arabic" w:hAnsi="Simplified Arabic" w:hint="cs"/>
          <w:rtl/>
        </w:rPr>
        <w:t xml:space="preserve">م علَيه فقال: </w:t>
      </w:r>
      <w:r w:rsidRPr="002C61F2">
        <w:rPr>
          <w:rFonts w:ascii="Traditional Arabic" w:hAnsi="Traditional Arabic"/>
          <w:rtl/>
        </w:rPr>
        <w:t>«</w:t>
      </w:r>
      <w:r>
        <w:rPr>
          <w:rFonts w:ascii="Traditional Arabic" w:hAnsi="Traditional Arabic" w:hint="cs"/>
          <w:b/>
          <w:bCs/>
          <w:rtl/>
        </w:rPr>
        <w:t>إِذَا رأَيْتَنِي علَى مِثْلِ هذِهِ الحالَةِ فَلَا تُسَلِّمْ عَلَي</w:t>
      </w:r>
      <w:r>
        <w:rPr>
          <w:rFonts w:ascii="Traditional Arabic" w:hAnsi="Traditional Arabic" w:hint="eastAsia"/>
          <w:b/>
          <w:bCs/>
          <w:rtl/>
        </w:rPr>
        <w:t>َّ</w:t>
      </w:r>
      <w:r>
        <w:rPr>
          <w:rFonts w:ascii="Traditional Arabic" w:hAnsi="Traditional Arabic" w:hint="cs"/>
          <w:b/>
          <w:bCs/>
          <w:rtl/>
        </w:rPr>
        <w:t>، فَإِن</w:t>
      </w:r>
      <w:r>
        <w:rPr>
          <w:rFonts w:ascii="Traditional Arabic" w:hAnsi="Traditional Arabic" w:hint="eastAsia"/>
          <w:b/>
          <w:bCs/>
          <w:rtl/>
        </w:rPr>
        <w:t>َّ</w:t>
      </w:r>
      <w:r>
        <w:rPr>
          <w:rFonts w:ascii="Traditional Arabic" w:hAnsi="Traditional Arabic" w:hint="cs"/>
          <w:b/>
          <w:bCs/>
          <w:rtl/>
        </w:rPr>
        <w:t>كَ إِنْ فَعَلْتَ لَمْ أَرُد</w:t>
      </w:r>
      <w:r>
        <w:rPr>
          <w:rFonts w:ascii="Traditional Arabic" w:hAnsi="Traditional Arabic" w:hint="eastAsia"/>
          <w:b/>
          <w:bCs/>
          <w:rtl/>
        </w:rPr>
        <w:t>َّ</w:t>
      </w:r>
      <w:r>
        <w:rPr>
          <w:rFonts w:ascii="Traditional Arabic" w:hAnsi="Traditional Arabic" w:hint="cs"/>
          <w:b/>
          <w:bCs/>
          <w:rtl/>
        </w:rPr>
        <w:t xml:space="preserve"> عَلَيْكَ</w:t>
      </w:r>
      <w:r w:rsidRPr="002C61F2">
        <w:rPr>
          <w:rFonts w:ascii="Traditional Arabic" w:hAnsi="Traditional Arabic"/>
          <w:rtl/>
        </w:rPr>
        <w:t>»</w:t>
      </w:r>
      <w:r>
        <w:rPr>
          <w:rFonts w:ascii="Traditional Arabic" w:hAnsi="Traditional Arabic" w:hint="cs"/>
          <w:rtl/>
        </w:rPr>
        <w:t>. أخرجَه ابنُ ماجهْ وأبو يعلَى وسنَدُه حسَنٌ.</w:t>
      </w:r>
    </w:p>
    <w:p w14:paraId="22EBF13D" w14:textId="77777777" w:rsidR="002C61F2" w:rsidRDefault="002C61F2"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سِماكِ بنِ حَربٍ عن جابِر بنِ سَمُرةَ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دَخَلتُ على الن</w:t>
      </w:r>
      <w:r>
        <w:rPr>
          <w:rFonts w:ascii="Traditional Arabic" w:hAnsi="Traditional Arabic" w:hint="eastAsia"/>
          <w:rtl/>
        </w:rPr>
        <w:t>َّ</w:t>
      </w:r>
      <w:r>
        <w:rPr>
          <w:rFonts w:ascii="Traditional Arabic" w:hAnsi="Traditional Arabic" w:hint="cs"/>
          <w:rtl/>
        </w:rPr>
        <w:t xml:space="preserve">بِيّ </w:t>
      </w:r>
      <w:r w:rsidRPr="002C61F2">
        <w:rPr>
          <w:rFonts w:ascii="Simplified Arabic" w:hAnsi="Simplified Arabic" w:hint="cs"/>
        </w:rPr>
        <w:sym w:font="AGA Arabesque" w:char="F072"/>
      </w:r>
      <w:r>
        <w:rPr>
          <w:rFonts w:ascii="Simplified Arabic" w:hAnsi="Simplified Arabic" w:hint="cs"/>
          <w:rtl/>
        </w:rPr>
        <w:t xml:space="preserve"> وهو يَبولُ فسَل</w:t>
      </w:r>
      <w:r>
        <w:rPr>
          <w:rFonts w:ascii="Simplified Arabic" w:hAnsi="Simplified Arabic" w:hint="eastAsia"/>
          <w:rtl/>
        </w:rPr>
        <w:t>َّ</w:t>
      </w:r>
      <w:r>
        <w:rPr>
          <w:rFonts w:ascii="Simplified Arabic" w:hAnsi="Simplified Arabic" w:hint="cs"/>
          <w:rtl/>
        </w:rPr>
        <w:t>متُ علَيه فلَمْ يَرُد</w:t>
      </w:r>
      <w:r>
        <w:rPr>
          <w:rFonts w:ascii="Simplified Arabic" w:hAnsi="Simplified Arabic" w:hint="eastAsia"/>
          <w:rtl/>
        </w:rPr>
        <w:t>َّ</w:t>
      </w:r>
      <w:r>
        <w:rPr>
          <w:rFonts w:ascii="Simplified Arabic" w:hAnsi="Simplified Arabic" w:hint="cs"/>
          <w:rtl/>
        </w:rPr>
        <w:t xml:space="preserve"> علَي</w:t>
      </w:r>
      <w:r>
        <w:rPr>
          <w:rFonts w:ascii="Simplified Arabic" w:hAnsi="Simplified Arabic" w:hint="eastAsia"/>
          <w:rtl/>
        </w:rPr>
        <w:t>َّ</w:t>
      </w:r>
      <w:r>
        <w:rPr>
          <w:rFonts w:ascii="Simplified Arabic" w:hAnsi="Simplified Arabic" w:hint="cs"/>
          <w:rtl/>
        </w:rPr>
        <w:t xml:space="preserve"> حتّى دَخَلَ فتَوض</w:t>
      </w:r>
      <w:r>
        <w:rPr>
          <w:rFonts w:ascii="Simplified Arabic" w:hAnsi="Simplified Arabic" w:hint="eastAsia"/>
          <w:rtl/>
        </w:rPr>
        <w:t>َّ</w:t>
      </w:r>
      <w:r>
        <w:rPr>
          <w:rFonts w:ascii="Simplified Arabic" w:hAnsi="Simplified Arabic" w:hint="cs"/>
          <w:rtl/>
        </w:rPr>
        <w:t>أَ ثُم</w:t>
      </w:r>
      <w:r>
        <w:rPr>
          <w:rFonts w:ascii="Simplified Arabic" w:hAnsi="Simplified Arabic" w:hint="eastAsia"/>
          <w:rtl/>
        </w:rPr>
        <w:t>َّ</w:t>
      </w:r>
      <w:r>
        <w:rPr>
          <w:rFonts w:ascii="Simplified Arabic" w:hAnsi="Simplified Arabic" w:hint="cs"/>
          <w:rtl/>
        </w:rPr>
        <w:t xml:space="preserve"> </w:t>
      </w:r>
      <w:r w:rsidR="00187B96">
        <w:rPr>
          <w:rFonts w:ascii="Simplified Arabic" w:hAnsi="Simplified Arabic" w:hint="cs"/>
          <w:rtl/>
        </w:rPr>
        <w:t xml:space="preserve">رجَعَ فقال: </w:t>
      </w:r>
      <w:r w:rsidR="00187B96" w:rsidRPr="00187B96">
        <w:rPr>
          <w:rFonts w:ascii="Traditional Arabic" w:hAnsi="Traditional Arabic"/>
          <w:rtl/>
        </w:rPr>
        <w:t>«</w:t>
      </w:r>
      <w:r w:rsidR="00187B96">
        <w:rPr>
          <w:rFonts w:ascii="Traditional Arabic" w:hAnsi="Traditional Arabic" w:hint="cs"/>
          <w:b/>
          <w:bCs/>
          <w:rtl/>
        </w:rPr>
        <w:t>عَلَيْكَ الس</w:t>
      </w:r>
      <w:r w:rsidR="00187B96">
        <w:rPr>
          <w:rFonts w:ascii="Traditional Arabic" w:hAnsi="Traditional Arabic" w:hint="eastAsia"/>
          <w:b/>
          <w:bCs/>
          <w:rtl/>
        </w:rPr>
        <w:t>َّ</w:t>
      </w:r>
      <w:r w:rsidR="00187B96">
        <w:rPr>
          <w:rFonts w:ascii="Traditional Arabic" w:hAnsi="Traditional Arabic" w:hint="cs"/>
          <w:b/>
          <w:bCs/>
          <w:rtl/>
        </w:rPr>
        <w:t>لامُ</w:t>
      </w:r>
      <w:r w:rsidR="00187B96" w:rsidRPr="00187B96">
        <w:rPr>
          <w:rFonts w:ascii="Traditional Arabic" w:hAnsi="Traditional Arabic"/>
          <w:rtl/>
        </w:rPr>
        <w:t>»</w:t>
      </w:r>
      <w:r w:rsidR="00187B96" w:rsidRPr="00187B96">
        <w:rPr>
          <w:rFonts w:ascii="Traditional Arabic" w:hAnsi="Traditional Arabic"/>
          <w:vertAlign w:val="superscript"/>
        </w:rPr>
        <w:t>(</w:t>
      </w:r>
      <w:r w:rsidR="00187B96" w:rsidRPr="00187B96">
        <w:rPr>
          <w:rStyle w:val="FootnoteReference"/>
          <w:rFonts w:ascii="Traditional Arabic" w:hAnsi="Traditional Arabic"/>
        </w:rPr>
        <w:footnoteReference w:id="1713"/>
      </w:r>
      <w:r w:rsidR="00187B96" w:rsidRPr="00187B96">
        <w:rPr>
          <w:rFonts w:ascii="Traditional Arabic" w:hAnsi="Traditional Arabic"/>
          <w:vertAlign w:val="superscript"/>
        </w:rPr>
        <w:t>)</w:t>
      </w:r>
      <w:r w:rsidR="00187B96">
        <w:rPr>
          <w:rFonts w:ascii="Traditional Arabic" w:hAnsi="Traditional Arabic" w:hint="cs"/>
          <w:rtl/>
        </w:rPr>
        <w:t>. هذا حدِيثٌ حسَنٌ أخرجَه الطّبَرانيّ.</w:t>
      </w:r>
    </w:p>
    <w:p w14:paraId="22EBF13E" w14:textId="77777777" w:rsidR="00187B96" w:rsidRDefault="00187B96" w:rsidP="002325BC">
      <w:pPr>
        <w:pStyle w:val="BodyTextIndent"/>
        <w:numPr>
          <w:ilvl w:val="0"/>
          <w:numId w:val="7"/>
        </w:numPr>
        <w:ind w:left="981" w:hanging="624"/>
        <w:rPr>
          <w:rFonts w:ascii="Traditional Arabic" w:hAnsi="Traditional Arabic"/>
        </w:rPr>
      </w:pPr>
      <w:r>
        <w:rPr>
          <w:rFonts w:ascii="Traditional Arabic" w:hAnsi="Traditional Arabic" w:hint="cs"/>
          <w:rtl/>
        </w:rPr>
        <w:t>وقد ورَد في الرُّخصةِ حدِيثٌ صحِيحٌ عن أبِي سَلّامٍ هو الدِّمَشقِيُّ</w:t>
      </w:r>
      <w:r w:rsidRPr="00187B96">
        <w:rPr>
          <w:rFonts w:ascii="Traditional Arabic" w:hAnsi="Traditional Arabic"/>
          <w:vertAlign w:val="superscript"/>
        </w:rPr>
        <w:t>(</w:t>
      </w:r>
      <w:r w:rsidRPr="00187B96">
        <w:rPr>
          <w:rStyle w:val="FootnoteReference"/>
          <w:rFonts w:ascii="Traditional Arabic" w:hAnsi="Traditional Arabic"/>
        </w:rPr>
        <w:footnoteReference w:id="1714"/>
      </w:r>
      <w:r w:rsidRPr="00187B96">
        <w:rPr>
          <w:rFonts w:ascii="Traditional Arabic" w:hAnsi="Traditional Arabic"/>
          <w:vertAlign w:val="superscript"/>
        </w:rPr>
        <w:t>)</w:t>
      </w:r>
      <w:r>
        <w:rPr>
          <w:rFonts w:ascii="Traditional Arabic" w:hAnsi="Traditional Arabic" w:hint="cs"/>
          <w:rtl/>
        </w:rPr>
        <w:t xml:space="preserve"> قال: حدّثَني مَن رأَى النّبِي</w:t>
      </w:r>
      <w:r>
        <w:rPr>
          <w:rFonts w:ascii="Traditional Arabic" w:hAnsi="Traditional Arabic" w:hint="eastAsia"/>
          <w:rtl/>
        </w:rPr>
        <w:t>َّ</w:t>
      </w:r>
      <w:r>
        <w:rPr>
          <w:rFonts w:ascii="Traditional Arabic" w:hAnsi="Traditional Arabic" w:hint="cs"/>
          <w:rtl/>
        </w:rPr>
        <w:t xml:space="preserve"> </w:t>
      </w:r>
      <w:r w:rsidRPr="00187B96">
        <w:rPr>
          <w:rFonts w:ascii="Simplified Arabic" w:hAnsi="Simplified Arabic" w:hint="cs"/>
        </w:rPr>
        <w:sym w:font="AGA Arabesque" w:char="F072"/>
      </w:r>
      <w:r>
        <w:rPr>
          <w:rFonts w:ascii="Simplified Arabic" w:hAnsi="Simplified Arabic" w:hint="cs"/>
          <w:rtl/>
        </w:rPr>
        <w:t xml:space="preserve">" </w:t>
      </w:r>
      <w:r w:rsidRPr="00187B96">
        <w:rPr>
          <w:rFonts w:ascii="Traditional Arabic" w:hAnsi="Traditional Arabic"/>
          <w:rtl/>
        </w:rPr>
        <w:t>«</w:t>
      </w:r>
      <w:r>
        <w:rPr>
          <w:rFonts w:ascii="Traditional Arabic" w:hAnsi="Traditional Arabic" w:hint="cs"/>
          <w:rtl/>
        </w:rPr>
        <w:t>بالَ ثُمّ قَرَأَ شَيئًا مِن القُرءانِ</w:t>
      </w:r>
      <w:r w:rsidRPr="00187B96">
        <w:rPr>
          <w:rFonts w:ascii="Traditional Arabic" w:hAnsi="Traditional Arabic"/>
          <w:rtl/>
        </w:rPr>
        <w:t>»</w:t>
      </w:r>
      <w:r>
        <w:rPr>
          <w:rFonts w:ascii="Traditional Arabic" w:hAnsi="Traditional Arabic" w:hint="cs"/>
          <w:rtl/>
        </w:rPr>
        <w:t xml:space="preserve"> أو قالَ: </w:t>
      </w:r>
      <w:r w:rsidRPr="00187B96">
        <w:rPr>
          <w:rFonts w:ascii="Traditional Arabic" w:hAnsi="Traditional Arabic"/>
          <w:rtl/>
        </w:rPr>
        <w:t>«</w:t>
      </w:r>
      <w:r>
        <w:rPr>
          <w:rFonts w:ascii="Traditional Arabic" w:hAnsi="Traditional Arabic" w:hint="cs"/>
          <w:rtl/>
        </w:rPr>
        <w:t>ءايًا مِنَ القُرءانِ مِن قَبلِ أنْ يَمَس</w:t>
      </w:r>
      <w:r>
        <w:rPr>
          <w:rFonts w:ascii="Traditional Arabic" w:hAnsi="Traditional Arabic" w:hint="eastAsia"/>
          <w:rtl/>
        </w:rPr>
        <w:t>َّ</w:t>
      </w:r>
      <w:r>
        <w:rPr>
          <w:rFonts w:ascii="Traditional Arabic" w:hAnsi="Traditional Arabic" w:hint="cs"/>
          <w:rtl/>
        </w:rPr>
        <w:t xml:space="preserve"> ماءً</w:t>
      </w:r>
      <w:r w:rsidRPr="00187B96">
        <w:rPr>
          <w:rFonts w:ascii="Traditional Arabic" w:hAnsi="Traditional Arabic"/>
          <w:rtl/>
        </w:rPr>
        <w:t>»</w:t>
      </w:r>
      <w:r>
        <w:rPr>
          <w:rFonts w:ascii="Traditional Arabic" w:hAnsi="Traditional Arabic" w:hint="cs"/>
          <w:rtl/>
        </w:rPr>
        <w:t>. أخرجه ابنُ مَنِيعٍ.</w:t>
      </w:r>
    </w:p>
    <w:p w14:paraId="22EBF13F" w14:textId="77777777" w:rsidR="00226C73" w:rsidRDefault="00226C73" w:rsidP="00FF4292">
      <w:pPr>
        <w:pStyle w:val="Heading2"/>
        <w:rPr>
          <w:rtl/>
        </w:rPr>
      </w:pPr>
      <w:bookmarkStart w:id="183" w:name="_Toc127037643"/>
      <w:r>
        <w:rPr>
          <w:rFonts w:hint="cs"/>
          <w:rtl/>
        </w:rPr>
        <w:lastRenderedPageBreak/>
        <w:t>باب ما جاءَ في الخِتانِ</w:t>
      </w:r>
      <w:bookmarkEnd w:id="183"/>
    </w:p>
    <w:p w14:paraId="22EBF140" w14:textId="77777777" w:rsidR="00226C73" w:rsidRDefault="00226C7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226C73">
        <w:rPr>
          <w:rFonts w:ascii="Traditional Arabic" w:hAnsi="Traditional Arabic"/>
          <w:rtl/>
        </w:rPr>
        <w:t>«</w:t>
      </w:r>
      <w:r>
        <w:rPr>
          <w:rFonts w:ascii="Traditional Arabic" w:hAnsi="Traditional Arabic" w:hint="cs"/>
          <w:rtl/>
        </w:rPr>
        <w:t xml:space="preserve">قُبِضَ النّبِيُّ </w:t>
      </w:r>
      <w:r w:rsidRPr="00226C73">
        <w:rPr>
          <w:rFonts w:ascii="Simplified Arabic" w:hAnsi="Simplified Arabic" w:hint="cs"/>
        </w:rPr>
        <w:sym w:font="AGA Arabesque" w:char="F072"/>
      </w:r>
      <w:r>
        <w:rPr>
          <w:rFonts w:ascii="Simplified Arabic" w:hAnsi="Simplified Arabic" w:hint="cs"/>
          <w:rtl/>
        </w:rPr>
        <w:t xml:space="preserve"> وأنا خَتِينٌ</w:t>
      </w:r>
      <w:r w:rsidRPr="00226C73">
        <w:rPr>
          <w:rFonts w:ascii="Traditional Arabic" w:hAnsi="Traditional Arabic"/>
          <w:rtl/>
        </w:rPr>
        <w:t>»</w:t>
      </w:r>
      <w:r w:rsidRPr="00226C73">
        <w:rPr>
          <w:rFonts w:ascii="Traditional Arabic" w:hAnsi="Traditional Arabic"/>
          <w:vertAlign w:val="superscript"/>
        </w:rPr>
        <w:t>(</w:t>
      </w:r>
      <w:r w:rsidRPr="00226C73">
        <w:rPr>
          <w:rStyle w:val="FootnoteReference"/>
          <w:rFonts w:ascii="Traditional Arabic" w:hAnsi="Traditional Arabic"/>
        </w:rPr>
        <w:footnoteReference w:id="1715"/>
      </w:r>
      <w:r w:rsidRPr="00226C73">
        <w:rPr>
          <w:rFonts w:ascii="Traditional Arabic" w:hAnsi="Traditional Arabic"/>
          <w:vertAlign w:val="superscript"/>
        </w:rPr>
        <w:t>)</w:t>
      </w:r>
      <w:r>
        <w:rPr>
          <w:rFonts w:ascii="Traditional Arabic" w:hAnsi="Traditional Arabic" w:hint="cs"/>
          <w:rtl/>
        </w:rPr>
        <w:t xml:space="preserve">. هذا حدِيث صَحِيح علّقَه البخاريُّ، ووَصلَه مِن وَجهٍ ءاخَر عن أبِي إسحاقَ بِلَفظِ: </w:t>
      </w:r>
      <w:r w:rsidRPr="00226C73">
        <w:rPr>
          <w:rFonts w:ascii="Traditional Arabic" w:hAnsi="Traditional Arabic"/>
          <w:rtl/>
        </w:rPr>
        <w:t>«</w:t>
      </w:r>
      <w:r>
        <w:rPr>
          <w:rFonts w:ascii="Traditional Arabic" w:hAnsi="Traditional Arabic" w:hint="cs"/>
          <w:rtl/>
        </w:rPr>
        <w:t>وأنا مَختُونٌ</w:t>
      </w:r>
      <w:r w:rsidRPr="00226C73">
        <w:rPr>
          <w:rFonts w:ascii="Traditional Arabic" w:hAnsi="Traditional Arabic"/>
          <w:rtl/>
        </w:rPr>
        <w:t>»</w:t>
      </w:r>
      <w:r>
        <w:rPr>
          <w:rFonts w:ascii="Traditional Arabic" w:hAnsi="Traditional Arabic" w:hint="cs"/>
          <w:rtl/>
        </w:rPr>
        <w:t xml:space="preserve">، وزادَ: </w:t>
      </w:r>
      <w:r w:rsidRPr="00226C73">
        <w:rPr>
          <w:rFonts w:ascii="Traditional Arabic" w:hAnsi="Traditional Arabic"/>
          <w:rtl/>
        </w:rPr>
        <w:t>«</w:t>
      </w:r>
      <w:r>
        <w:rPr>
          <w:rFonts w:ascii="Traditional Arabic" w:hAnsi="Traditional Arabic" w:hint="cs"/>
          <w:rtl/>
        </w:rPr>
        <w:t>وكانُوا لا يَختِنُونَ الرّجُلَ حتّى يُدرِكَ</w:t>
      </w:r>
      <w:r w:rsidRPr="00226C73">
        <w:rPr>
          <w:rFonts w:ascii="Traditional Arabic" w:hAnsi="Traditional Arabic"/>
          <w:rtl/>
        </w:rPr>
        <w:t>»</w:t>
      </w:r>
      <w:r>
        <w:rPr>
          <w:rFonts w:ascii="Traditional Arabic" w:hAnsi="Traditional Arabic" w:hint="cs"/>
          <w:rtl/>
        </w:rPr>
        <w:t>.</w:t>
      </w:r>
    </w:p>
    <w:p w14:paraId="22EBF141" w14:textId="77777777" w:rsidR="00226C73" w:rsidRDefault="00226C73" w:rsidP="00FF4292">
      <w:pPr>
        <w:pStyle w:val="Heading2"/>
        <w:rPr>
          <w:rtl/>
        </w:rPr>
      </w:pPr>
      <w:bookmarkStart w:id="184" w:name="_Toc127037644"/>
      <w:r>
        <w:rPr>
          <w:rFonts w:hint="cs"/>
          <w:rtl/>
        </w:rPr>
        <w:t>باب في ءادابِ الدُّعاء</w:t>
      </w:r>
      <w:bookmarkEnd w:id="184"/>
    </w:p>
    <w:p w14:paraId="22EBF142" w14:textId="77777777" w:rsidR="00226C73" w:rsidRDefault="00226C73" w:rsidP="002325BC">
      <w:pPr>
        <w:pStyle w:val="BodyTextIndent"/>
        <w:numPr>
          <w:ilvl w:val="0"/>
          <w:numId w:val="7"/>
        </w:numPr>
        <w:ind w:left="981" w:hanging="624"/>
        <w:rPr>
          <w:rFonts w:ascii="Traditional Arabic" w:hAnsi="Traditional Arabic"/>
        </w:rPr>
      </w:pPr>
      <w:r>
        <w:rPr>
          <w:rFonts w:ascii="Traditional Arabic" w:hAnsi="Traditional Arabic" w:hint="cs"/>
          <w:rtl/>
        </w:rPr>
        <w:t>عن أبِي نَعامةَ</w:t>
      </w:r>
      <w:r w:rsidRPr="00226C73">
        <w:rPr>
          <w:rFonts w:ascii="Traditional Arabic" w:hAnsi="Traditional Arabic"/>
          <w:vertAlign w:val="superscript"/>
        </w:rPr>
        <w:t>(</w:t>
      </w:r>
      <w:r w:rsidRPr="00226C73">
        <w:rPr>
          <w:rStyle w:val="FootnoteReference"/>
          <w:rFonts w:ascii="Traditional Arabic" w:hAnsi="Traditional Arabic"/>
        </w:rPr>
        <w:footnoteReference w:id="1716"/>
      </w:r>
      <w:r w:rsidRPr="00226C73">
        <w:rPr>
          <w:rFonts w:ascii="Traditional Arabic" w:hAnsi="Traditional Arabic"/>
          <w:vertAlign w:val="superscript"/>
        </w:rPr>
        <w:t>)</w:t>
      </w:r>
      <w:r>
        <w:rPr>
          <w:rFonts w:ascii="Traditional Arabic" w:hAnsi="Traditional Arabic" w:hint="cs"/>
          <w:rtl/>
        </w:rPr>
        <w:t xml:space="preserve"> قال: سَمِعَ عبدُ الله بنُ مُغف</w:t>
      </w:r>
      <w:r>
        <w:rPr>
          <w:rFonts w:ascii="Traditional Arabic" w:hAnsi="Traditional Arabic" w:hint="eastAsia"/>
          <w:rtl/>
        </w:rPr>
        <w:t>َّ</w:t>
      </w:r>
      <w:r>
        <w:rPr>
          <w:rFonts w:ascii="Traditional Arabic" w:hAnsi="Traditional Arabic" w:hint="cs"/>
          <w:rtl/>
        </w:rPr>
        <w:t xml:space="preserve">لٍ </w:t>
      </w:r>
      <w:r w:rsidR="00E25EFD">
        <w:rPr>
          <w:rFonts w:ascii="Traditional Arabic" w:hAnsi="Traditional Arabic" w:hint="cs"/>
          <w:rtl/>
        </w:rPr>
        <w:t>الـمُ</w:t>
      </w:r>
      <w:r>
        <w:rPr>
          <w:rFonts w:ascii="Traditional Arabic" w:hAnsi="Traditional Arabic" w:hint="cs"/>
          <w:rtl/>
        </w:rPr>
        <w:t xml:space="preserve">زَنيُّ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ابنَه يَدعُو فقال: 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إِنِّي أسألُكَ القَصْرَ الأبيضَ عن يَمِينِ الجن</w:t>
      </w:r>
      <w:r>
        <w:rPr>
          <w:rFonts w:ascii="Traditional Arabic" w:hAnsi="Traditional Arabic" w:hint="eastAsia"/>
          <w:rtl/>
        </w:rPr>
        <w:t>َّ</w:t>
      </w:r>
      <w:r>
        <w:rPr>
          <w:rFonts w:ascii="Traditional Arabic" w:hAnsi="Traditional Arabic" w:hint="cs"/>
          <w:rtl/>
        </w:rPr>
        <w:t>ةِ إذَا دَخَلتُها، فقال: يا بُنَي</w:t>
      </w:r>
      <w:r>
        <w:rPr>
          <w:rFonts w:ascii="Traditional Arabic" w:hAnsi="Traditional Arabic" w:hint="eastAsia"/>
          <w:rtl/>
        </w:rPr>
        <w:t>َّ</w:t>
      </w:r>
      <w:r>
        <w:rPr>
          <w:rFonts w:ascii="Traditional Arabic" w:hAnsi="Traditional Arabic" w:hint="cs"/>
          <w:rtl/>
        </w:rPr>
        <w:t xml:space="preserve"> سَلِ اللهَ الجنّةَ وتَعو</w:t>
      </w:r>
      <w:r>
        <w:rPr>
          <w:rFonts w:ascii="Traditional Arabic" w:hAnsi="Traditional Arabic" w:hint="eastAsia"/>
          <w:rtl/>
        </w:rPr>
        <w:t>َّ</w:t>
      </w:r>
      <w:r>
        <w:rPr>
          <w:rFonts w:ascii="Traditional Arabic" w:hAnsi="Traditional Arabic" w:hint="cs"/>
          <w:rtl/>
        </w:rPr>
        <w:t>ذْ به مِن النّارِ</w:t>
      </w:r>
      <w:r w:rsidRPr="00226C73">
        <w:rPr>
          <w:rFonts w:ascii="Traditional Arabic" w:hAnsi="Traditional Arabic"/>
          <w:vertAlign w:val="superscript"/>
        </w:rPr>
        <w:t>(</w:t>
      </w:r>
      <w:r w:rsidRPr="00226C73">
        <w:rPr>
          <w:rStyle w:val="FootnoteReference"/>
          <w:rFonts w:ascii="Traditional Arabic" w:hAnsi="Traditional Arabic"/>
        </w:rPr>
        <w:footnoteReference w:id="1717"/>
      </w:r>
      <w:r w:rsidRPr="00226C73">
        <w:rPr>
          <w:rFonts w:ascii="Traditional Arabic" w:hAnsi="Traditional Arabic"/>
          <w:vertAlign w:val="superscript"/>
        </w:rPr>
        <w:t>)</w:t>
      </w:r>
      <w:r>
        <w:rPr>
          <w:rFonts w:ascii="Traditional Arabic" w:hAnsi="Traditional Arabic" w:hint="cs"/>
          <w:rtl/>
        </w:rPr>
        <w:t xml:space="preserve">، فإِنِّي سَمِعتُ رسولَ اللهِ </w:t>
      </w:r>
      <w:r w:rsidRPr="00226C73">
        <w:rPr>
          <w:rFonts w:ascii="Simplified Arabic" w:hAnsi="Simplified Arabic" w:hint="cs"/>
        </w:rPr>
        <w:sym w:font="AGA Arabesque" w:char="F072"/>
      </w:r>
      <w:r>
        <w:rPr>
          <w:rFonts w:ascii="Simplified Arabic" w:hAnsi="Simplified Arabic" w:hint="cs"/>
          <w:rtl/>
        </w:rPr>
        <w:t xml:space="preserve"> يقول: </w:t>
      </w:r>
      <w:r w:rsidRPr="00226C73">
        <w:rPr>
          <w:rFonts w:ascii="Traditional Arabic" w:hAnsi="Traditional Arabic"/>
          <w:rtl/>
        </w:rPr>
        <w:t>«</w:t>
      </w:r>
      <w:r>
        <w:rPr>
          <w:rFonts w:ascii="Traditional Arabic" w:hAnsi="Traditional Arabic" w:hint="cs"/>
          <w:b/>
          <w:bCs/>
          <w:rtl/>
        </w:rPr>
        <w:t>سَيَكُونُ قَومٌ في هَذهِ الأُم</w:t>
      </w:r>
      <w:r>
        <w:rPr>
          <w:rFonts w:ascii="Traditional Arabic" w:hAnsi="Traditional Arabic" w:hint="eastAsia"/>
          <w:b/>
          <w:bCs/>
          <w:rtl/>
        </w:rPr>
        <w:t>َّ</w:t>
      </w:r>
      <w:r>
        <w:rPr>
          <w:rFonts w:ascii="Traditional Arabic" w:hAnsi="Traditional Arabic" w:hint="cs"/>
          <w:b/>
          <w:bCs/>
          <w:rtl/>
        </w:rPr>
        <w:t>ةِ يَعْتَدُونَ فِي الدُّعاءِ وَالطُّهُورِ</w:t>
      </w:r>
      <w:r w:rsidRPr="00226C73">
        <w:rPr>
          <w:rFonts w:ascii="Traditional Arabic" w:hAnsi="Traditional Arabic"/>
          <w:b/>
          <w:bCs/>
          <w:vertAlign w:val="superscript"/>
        </w:rPr>
        <w:t>(</w:t>
      </w:r>
      <w:r w:rsidRPr="00226C73">
        <w:rPr>
          <w:rStyle w:val="FootnoteReference"/>
          <w:rFonts w:ascii="Traditional Arabic" w:hAnsi="Traditional Arabic"/>
          <w:b/>
          <w:bCs/>
        </w:rPr>
        <w:footnoteReference w:id="1718"/>
      </w:r>
      <w:r w:rsidRPr="00226C73">
        <w:rPr>
          <w:rFonts w:ascii="Traditional Arabic" w:hAnsi="Traditional Arabic"/>
          <w:b/>
          <w:bCs/>
          <w:vertAlign w:val="superscript"/>
        </w:rPr>
        <w:t>)</w:t>
      </w:r>
      <w:r w:rsidRPr="00226C73">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F143" w14:textId="77777777" w:rsidR="00226C73" w:rsidRDefault="00226C73"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نَعامةَ أنّ ابنًا لِسَعدٍ ـ يعني: ابنَ أبي وقّاصٍ </w:t>
      </w:r>
      <w:r>
        <w:rPr>
          <w:rFonts w:ascii="Traditional Arabic" w:hAnsi="Traditional Arabic"/>
          <w:rtl/>
        </w:rPr>
        <w:t>–</w:t>
      </w:r>
      <w:r>
        <w:rPr>
          <w:rFonts w:ascii="Traditional Arabic" w:hAnsi="Traditional Arabic" w:hint="cs"/>
          <w:rtl/>
        </w:rPr>
        <w:t xml:space="preserve"> كان يَدعُو فسَمِعَه سَعدٌ وهو يقُول: الل</w:t>
      </w:r>
      <w:r>
        <w:rPr>
          <w:rFonts w:ascii="Traditional Arabic" w:hAnsi="Traditional Arabic" w:hint="eastAsia"/>
          <w:rtl/>
        </w:rPr>
        <w:t>َّ</w:t>
      </w:r>
      <w:r>
        <w:rPr>
          <w:rFonts w:ascii="Traditional Arabic" w:hAnsi="Traditional Arabic" w:hint="cs"/>
          <w:rtl/>
        </w:rPr>
        <w:t>هُم</w:t>
      </w:r>
      <w:r>
        <w:rPr>
          <w:rFonts w:ascii="Traditional Arabic" w:hAnsi="Traditional Arabic" w:hint="eastAsia"/>
          <w:rtl/>
        </w:rPr>
        <w:t>َّ</w:t>
      </w:r>
      <w:r>
        <w:rPr>
          <w:rFonts w:ascii="Traditional Arabic" w:hAnsi="Traditional Arabic" w:hint="cs"/>
          <w:rtl/>
        </w:rPr>
        <w:t xml:space="preserve"> إِنِّي أسألُكَ الجنّةَ ونَعِيمَها وبَهْجَتَها وأَعوذُ بِكَ مِن النّارِ وسَلاسِلِها وأغْلالِها فقال: بُنَي</w:t>
      </w:r>
      <w:r>
        <w:rPr>
          <w:rFonts w:ascii="Traditional Arabic" w:hAnsi="Traditional Arabic" w:hint="eastAsia"/>
          <w:rtl/>
        </w:rPr>
        <w:t>َّ</w:t>
      </w:r>
      <w:r>
        <w:rPr>
          <w:rFonts w:ascii="Traditional Arabic" w:hAnsi="Traditional Arabic" w:hint="cs"/>
          <w:rtl/>
        </w:rPr>
        <w:t xml:space="preserve">، إنِّي سَمِعتُ رَسولَ اللهِ </w:t>
      </w:r>
      <w:r w:rsidRPr="00226C73">
        <w:rPr>
          <w:rFonts w:ascii="Simplified Arabic" w:hAnsi="Simplified Arabic" w:hint="cs"/>
        </w:rPr>
        <w:sym w:font="AGA Arabesque" w:char="F072"/>
      </w:r>
      <w:r>
        <w:rPr>
          <w:rFonts w:ascii="Simplified Arabic" w:hAnsi="Simplified Arabic" w:hint="cs"/>
          <w:rtl/>
        </w:rPr>
        <w:t xml:space="preserve"> يقُول: </w:t>
      </w:r>
      <w:r w:rsidRPr="00226C73">
        <w:rPr>
          <w:rFonts w:ascii="Traditional Arabic" w:hAnsi="Traditional Arabic"/>
          <w:rtl/>
        </w:rPr>
        <w:t>«</w:t>
      </w:r>
      <w:r w:rsidR="00A846AA" w:rsidRPr="00A846AA">
        <w:rPr>
          <w:rFonts w:ascii="Traditional Arabic" w:hAnsi="Traditional Arabic"/>
          <w:b/>
          <w:bCs/>
          <w:rtl/>
        </w:rPr>
        <w:t>سَيَكُونُ قَوْمٌ يَعْتَدُونَ فِي الدُّعَاءِ</w:t>
      </w:r>
      <w:r w:rsidR="00A846AA">
        <w:rPr>
          <w:rFonts w:ascii="Traditional Arabic" w:hAnsi="Traditional Arabic" w:hint="cs"/>
          <w:b/>
          <w:bCs/>
          <w:rtl/>
        </w:rPr>
        <w:t>، وَإِن</w:t>
      </w:r>
      <w:r w:rsidR="00A846AA">
        <w:rPr>
          <w:rFonts w:ascii="Traditional Arabic" w:hAnsi="Traditional Arabic" w:hint="eastAsia"/>
          <w:b/>
          <w:bCs/>
          <w:rtl/>
        </w:rPr>
        <w:t>َّ</w:t>
      </w:r>
      <w:r w:rsidR="00A846AA">
        <w:rPr>
          <w:rFonts w:ascii="Traditional Arabic" w:hAnsi="Traditional Arabic" w:hint="cs"/>
          <w:b/>
          <w:bCs/>
          <w:rtl/>
        </w:rPr>
        <w:t>كَ إِنْ دَخَلْتَ الجَن</w:t>
      </w:r>
      <w:r w:rsidR="00A846AA">
        <w:rPr>
          <w:rFonts w:ascii="Traditional Arabic" w:hAnsi="Traditional Arabic" w:hint="eastAsia"/>
          <w:b/>
          <w:bCs/>
          <w:rtl/>
        </w:rPr>
        <w:t>َّ</w:t>
      </w:r>
      <w:r w:rsidR="00A846AA">
        <w:rPr>
          <w:rFonts w:ascii="Traditional Arabic" w:hAnsi="Traditional Arabic" w:hint="cs"/>
          <w:b/>
          <w:bCs/>
          <w:rtl/>
        </w:rPr>
        <w:t>ةَ نِلْتَ ما فِيهَا مِنَ الخَيْرِ، وَإِنْ أُعِذْتَ مِنَ الن</w:t>
      </w:r>
      <w:r w:rsidR="00A846AA">
        <w:rPr>
          <w:rFonts w:ascii="Traditional Arabic" w:hAnsi="Traditional Arabic" w:hint="eastAsia"/>
          <w:b/>
          <w:bCs/>
          <w:rtl/>
        </w:rPr>
        <w:t>َّ</w:t>
      </w:r>
      <w:r w:rsidR="00A846AA">
        <w:rPr>
          <w:rFonts w:ascii="Traditional Arabic" w:hAnsi="Traditional Arabic" w:hint="cs"/>
          <w:b/>
          <w:bCs/>
          <w:rtl/>
        </w:rPr>
        <w:t>ارِ نَجَوْتَ مِمّا فِيهَا مِنَ الش</w:t>
      </w:r>
      <w:r w:rsidR="00A846AA">
        <w:rPr>
          <w:rFonts w:ascii="Traditional Arabic" w:hAnsi="Traditional Arabic" w:hint="eastAsia"/>
          <w:b/>
          <w:bCs/>
          <w:rtl/>
        </w:rPr>
        <w:t>َّ</w:t>
      </w:r>
      <w:r w:rsidR="00A846AA">
        <w:rPr>
          <w:rFonts w:ascii="Traditional Arabic" w:hAnsi="Traditional Arabic" w:hint="cs"/>
          <w:b/>
          <w:bCs/>
          <w:rtl/>
        </w:rPr>
        <w:t>رّ</w:t>
      </w:r>
      <w:r w:rsidRPr="00226C73">
        <w:rPr>
          <w:rFonts w:ascii="Traditional Arabic" w:hAnsi="Traditional Arabic"/>
          <w:rtl/>
        </w:rPr>
        <w:t>»</w:t>
      </w:r>
      <w:r w:rsidR="00A846AA">
        <w:rPr>
          <w:rFonts w:ascii="Traditional Arabic" w:hAnsi="Traditional Arabic" w:hint="cs"/>
          <w:rtl/>
        </w:rPr>
        <w:t xml:space="preserve">. </w:t>
      </w:r>
      <w:r w:rsidR="00A846AA">
        <w:rPr>
          <w:rFonts w:ascii="Traditional Arabic" w:hAnsi="Traditional Arabic" w:hint="eastAsia"/>
          <w:rtl/>
        </w:rPr>
        <w:t>هذا</w:t>
      </w:r>
      <w:r w:rsidR="00A846AA">
        <w:rPr>
          <w:rFonts w:ascii="Traditional Arabic" w:hAnsi="Traditional Arabic"/>
          <w:rtl/>
        </w:rPr>
        <w:t xml:space="preserve"> حدِيثٌ حسَنٌ أخرجَه </w:t>
      </w:r>
      <w:r w:rsidR="00A846AA">
        <w:rPr>
          <w:rFonts w:ascii="Traditional Arabic" w:hAnsi="Traditional Arabic" w:hint="cs"/>
          <w:rtl/>
        </w:rPr>
        <w:t>أبو داود.</w:t>
      </w:r>
    </w:p>
    <w:p w14:paraId="22EBF144" w14:textId="77777777" w:rsidR="00A846AA" w:rsidRDefault="00A846AA" w:rsidP="00FF4292">
      <w:pPr>
        <w:pStyle w:val="Heading2"/>
        <w:rPr>
          <w:rtl/>
        </w:rPr>
      </w:pPr>
      <w:bookmarkStart w:id="185" w:name="_Toc127037645"/>
      <w:r>
        <w:rPr>
          <w:rFonts w:hint="cs"/>
          <w:rtl/>
        </w:rPr>
        <w:lastRenderedPageBreak/>
        <w:t>باب الاجتِماعِ علَى الدُّعاءِ وَالت</w:t>
      </w:r>
      <w:r>
        <w:rPr>
          <w:rFonts w:hint="eastAsia"/>
          <w:rtl/>
        </w:rPr>
        <w:t>َّ</w:t>
      </w:r>
      <w:r>
        <w:rPr>
          <w:rFonts w:hint="cs"/>
          <w:rtl/>
        </w:rPr>
        <w:t>أْمِين عَلَيهِ</w:t>
      </w:r>
      <w:bookmarkEnd w:id="185"/>
    </w:p>
    <w:p w14:paraId="22EBF145" w14:textId="77777777" w:rsidR="00A846AA" w:rsidRDefault="00A846AA" w:rsidP="002325BC">
      <w:pPr>
        <w:pStyle w:val="BodyTextIndent"/>
        <w:numPr>
          <w:ilvl w:val="0"/>
          <w:numId w:val="7"/>
        </w:numPr>
        <w:ind w:left="981" w:hanging="624"/>
        <w:rPr>
          <w:rFonts w:ascii="Traditional Arabic" w:hAnsi="Traditional Arabic"/>
        </w:rPr>
      </w:pPr>
      <w:r>
        <w:rPr>
          <w:rFonts w:ascii="Traditional Arabic" w:hAnsi="Traditional Arabic" w:hint="cs"/>
          <w:rtl/>
        </w:rPr>
        <w:t>عن عبدِ اللهِ بن يَزِيدَ المقرئ حد</w:t>
      </w:r>
      <w:r>
        <w:rPr>
          <w:rFonts w:ascii="Traditional Arabic" w:hAnsi="Traditional Arabic" w:hint="eastAsia"/>
          <w:rtl/>
        </w:rPr>
        <w:t>َّ</w:t>
      </w:r>
      <w:r>
        <w:rPr>
          <w:rFonts w:ascii="Traditional Arabic" w:hAnsi="Traditional Arabic" w:hint="cs"/>
          <w:rtl/>
        </w:rPr>
        <w:t>ثنا ابنُ لَهِيعةَ حد</w:t>
      </w:r>
      <w:r>
        <w:rPr>
          <w:rFonts w:ascii="Traditional Arabic" w:hAnsi="Traditional Arabic" w:hint="eastAsia"/>
          <w:rtl/>
        </w:rPr>
        <w:t>َّ</w:t>
      </w:r>
      <w:r>
        <w:rPr>
          <w:rFonts w:ascii="Traditional Arabic" w:hAnsi="Traditional Arabic" w:hint="cs"/>
          <w:rtl/>
        </w:rPr>
        <w:t xml:space="preserve">ثَنا ابنُ هُبَيرةَ عن حَبِيبِ بنِ مَسْلَمةَ الفِهْرِيّ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وكانَ مُسْتَجابًا </w:t>
      </w:r>
      <w:r>
        <w:rPr>
          <w:rFonts w:ascii="Traditional Arabic" w:hAnsi="Traditional Arabic"/>
          <w:rtl/>
        </w:rPr>
        <w:t>–</w:t>
      </w:r>
      <w:r>
        <w:rPr>
          <w:rFonts w:ascii="Traditional Arabic" w:hAnsi="Traditional Arabic" w:hint="cs"/>
          <w:rtl/>
        </w:rPr>
        <w:t xml:space="preserve"> أي: الد</w:t>
      </w:r>
      <w:r>
        <w:rPr>
          <w:rFonts w:ascii="Traditional Arabic" w:hAnsi="Traditional Arabic" w:hint="eastAsia"/>
          <w:rtl/>
        </w:rPr>
        <w:t>َّ</w:t>
      </w:r>
      <w:r>
        <w:rPr>
          <w:rFonts w:ascii="Traditional Arabic" w:hAnsi="Traditional Arabic" w:hint="cs"/>
          <w:rtl/>
        </w:rPr>
        <w:t xml:space="preserve">عوةِ </w:t>
      </w:r>
      <w:r>
        <w:rPr>
          <w:rFonts w:ascii="Traditional Arabic" w:hAnsi="Traditional Arabic"/>
          <w:rtl/>
        </w:rPr>
        <w:t>–</w:t>
      </w:r>
      <w:r>
        <w:rPr>
          <w:rFonts w:ascii="Traditional Arabic" w:hAnsi="Traditional Arabic" w:hint="cs"/>
          <w:rtl/>
        </w:rPr>
        <w:t xml:space="preserve"> أنّه أُمِّرَ علَى جَيشٍ </w:t>
      </w:r>
      <w:r>
        <w:rPr>
          <w:rFonts w:ascii="Traditional Arabic" w:hAnsi="Traditional Arabic"/>
          <w:rtl/>
        </w:rPr>
        <w:t>–</w:t>
      </w:r>
      <w:r>
        <w:rPr>
          <w:rFonts w:ascii="Traditional Arabic" w:hAnsi="Traditional Arabic" w:hint="cs"/>
          <w:rtl/>
        </w:rPr>
        <w:t xml:space="preserve"> يَعنِي: في غَزوةٍ </w:t>
      </w:r>
      <w:r>
        <w:rPr>
          <w:rFonts w:ascii="Traditional Arabic" w:hAnsi="Traditional Arabic"/>
          <w:rtl/>
        </w:rPr>
        <w:t>–</w:t>
      </w:r>
      <w:r>
        <w:rPr>
          <w:rFonts w:ascii="Traditional Arabic" w:hAnsi="Traditional Arabic" w:hint="cs"/>
          <w:rtl/>
        </w:rPr>
        <w:t xml:space="preserve"> فدَرِبَ الدُّرُوبَ</w:t>
      </w:r>
      <w:r w:rsidRPr="00A846AA">
        <w:rPr>
          <w:rFonts w:ascii="Traditional Arabic" w:hAnsi="Traditional Arabic"/>
          <w:vertAlign w:val="superscript"/>
        </w:rPr>
        <w:t>(</w:t>
      </w:r>
      <w:r w:rsidRPr="00A846AA">
        <w:rPr>
          <w:rStyle w:val="FootnoteReference"/>
          <w:rFonts w:ascii="Traditional Arabic" w:hAnsi="Traditional Arabic"/>
        </w:rPr>
        <w:footnoteReference w:id="1719"/>
      </w:r>
      <w:r w:rsidRPr="00A846AA">
        <w:rPr>
          <w:rFonts w:ascii="Traditional Arabic" w:hAnsi="Traditional Arabic"/>
          <w:vertAlign w:val="superscript"/>
        </w:rPr>
        <w:t>)</w:t>
      </w:r>
      <w:r>
        <w:rPr>
          <w:rFonts w:ascii="Traditional Arabic" w:hAnsi="Traditional Arabic" w:hint="cs"/>
          <w:rtl/>
        </w:rPr>
        <w:t>، فلَمّا لَقِيَ العَدُو</w:t>
      </w:r>
      <w:r>
        <w:rPr>
          <w:rFonts w:ascii="Traditional Arabic" w:hAnsi="Traditional Arabic" w:hint="eastAsia"/>
          <w:rtl/>
        </w:rPr>
        <w:t>َّ</w:t>
      </w:r>
      <w:r>
        <w:rPr>
          <w:rFonts w:ascii="Traditional Arabic" w:hAnsi="Traditional Arabic" w:hint="cs"/>
          <w:rtl/>
        </w:rPr>
        <w:t xml:space="preserve"> قال للنّاسِ: إنِّي سَمِعتُ رسولَ الله </w:t>
      </w:r>
      <w:r w:rsidRPr="00A846AA">
        <w:rPr>
          <w:rFonts w:ascii="Simplified Arabic" w:hAnsi="Simplified Arabic" w:hint="cs"/>
        </w:rPr>
        <w:sym w:font="AGA Arabesque" w:char="F072"/>
      </w:r>
      <w:r>
        <w:rPr>
          <w:rFonts w:ascii="Simplified Arabic" w:hAnsi="Simplified Arabic" w:hint="cs"/>
          <w:rtl/>
        </w:rPr>
        <w:t xml:space="preserve"> يقُول: </w:t>
      </w:r>
      <w:r w:rsidRPr="00A846AA">
        <w:rPr>
          <w:rFonts w:ascii="Traditional Arabic" w:hAnsi="Traditional Arabic"/>
          <w:rtl/>
        </w:rPr>
        <w:t>«</w:t>
      </w:r>
      <w:r>
        <w:rPr>
          <w:rFonts w:ascii="Traditional Arabic" w:hAnsi="Traditional Arabic" w:hint="cs"/>
          <w:b/>
          <w:bCs/>
          <w:rtl/>
        </w:rPr>
        <w:t>لا يَجْتَمِعُ ثَلاثَةٌ يَدْعُو بَعْضُهُم ويُؤَمِّنُ بَعْضُهُم إِل</w:t>
      </w:r>
      <w:r>
        <w:rPr>
          <w:rFonts w:ascii="Traditional Arabic" w:hAnsi="Traditional Arabic" w:hint="eastAsia"/>
          <w:b/>
          <w:bCs/>
          <w:rtl/>
        </w:rPr>
        <w:t>َّ</w:t>
      </w:r>
      <w:r>
        <w:rPr>
          <w:rFonts w:ascii="Traditional Arabic" w:hAnsi="Traditional Arabic" w:hint="cs"/>
          <w:b/>
          <w:bCs/>
          <w:rtl/>
        </w:rPr>
        <w:t>ا أَجابَهُمُ اللهُ</w:t>
      </w:r>
      <w:r w:rsidRPr="00A846AA">
        <w:rPr>
          <w:rFonts w:ascii="Traditional Arabic" w:hAnsi="Traditional Arabic"/>
          <w:b/>
          <w:bCs/>
          <w:vertAlign w:val="superscript"/>
        </w:rPr>
        <w:t>(</w:t>
      </w:r>
      <w:r w:rsidRPr="00A846AA">
        <w:rPr>
          <w:rStyle w:val="FootnoteReference"/>
          <w:rFonts w:ascii="Traditional Arabic" w:hAnsi="Traditional Arabic"/>
          <w:b/>
          <w:bCs/>
        </w:rPr>
        <w:footnoteReference w:id="1720"/>
      </w:r>
      <w:r w:rsidRPr="00A846AA">
        <w:rPr>
          <w:rFonts w:ascii="Traditional Arabic" w:hAnsi="Traditional Arabic"/>
          <w:b/>
          <w:bCs/>
          <w:vertAlign w:val="superscript"/>
        </w:rPr>
        <w:t>)</w:t>
      </w:r>
      <w:r>
        <w:rPr>
          <w:rFonts w:ascii="Traditional Arabic" w:hAnsi="Traditional Arabic" w:hint="cs"/>
          <w:b/>
          <w:bCs/>
          <w:rtl/>
        </w:rPr>
        <w:t xml:space="preserve"> عَز</w:t>
      </w:r>
      <w:r>
        <w:rPr>
          <w:rFonts w:ascii="Traditional Arabic" w:hAnsi="Traditional Arabic" w:hint="eastAsia"/>
          <w:b/>
          <w:bCs/>
          <w:rtl/>
        </w:rPr>
        <w:t>َّ</w:t>
      </w:r>
      <w:r>
        <w:rPr>
          <w:rFonts w:ascii="Traditional Arabic" w:hAnsi="Traditional Arabic" w:hint="cs"/>
          <w:b/>
          <w:bCs/>
          <w:rtl/>
        </w:rPr>
        <w:t xml:space="preserve"> وَجَل</w:t>
      </w:r>
      <w:r>
        <w:rPr>
          <w:rFonts w:ascii="Traditional Arabic" w:hAnsi="Traditional Arabic" w:hint="eastAsia"/>
          <w:b/>
          <w:bCs/>
          <w:rtl/>
        </w:rPr>
        <w:t>َّ</w:t>
      </w:r>
      <w:r w:rsidRPr="00A846AA">
        <w:rPr>
          <w:rFonts w:ascii="Traditional Arabic" w:hAnsi="Traditional Arabic"/>
          <w:rtl/>
        </w:rPr>
        <w:t>»</w:t>
      </w:r>
      <w:r>
        <w:rPr>
          <w:rFonts w:ascii="Traditional Arabic" w:hAnsi="Traditional Arabic" w:hint="cs"/>
          <w:rtl/>
        </w:rPr>
        <w:t>، ثُمّ إن</w:t>
      </w:r>
      <w:r>
        <w:rPr>
          <w:rFonts w:ascii="Traditional Arabic" w:hAnsi="Traditional Arabic" w:hint="eastAsia"/>
          <w:rtl/>
        </w:rPr>
        <w:t>َّ</w:t>
      </w:r>
      <w:r>
        <w:rPr>
          <w:rFonts w:ascii="Traditional Arabic" w:hAnsi="Traditional Arabic" w:hint="cs"/>
          <w:rtl/>
        </w:rPr>
        <w:t xml:space="preserve">ه حَمِدَ </w:t>
      </w:r>
      <w:r w:rsidR="004F1382">
        <w:rPr>
          <w:rFonts w:ascii="Traditional Arabic" w:hAnsi="Traditional Arabic" w:hint="cs"/>
          <w:rtl/>
        </w:rPr>
        <w:t xml:space="preserve">اللهَ وأَثْنَى علَيه وقال: </w:t>
      </w:r>
      <w:r w:rsidR="004F1382" w:rsidRPr="004F1382">
        <w:rPr>
          <w:rFonts w:ascii="Traditional Arabic" w:hAnsi="Traditional Arabic"/>
          <w:rtl/>
        </w:rPr>
        <w:t>«</w:t>
      </w:r>
      <w:r w:rsidR="004F1382">
        <w:rPr>
          <w:rFonts w:ascii="Traditional Arabic" w:hAnsi="Traditional Arabic" w:hint="cs"/>
          <w:b/>
          <w:bCs/>
          <w:rtl/>
        </w:rPr>
        <w:t>الل</w:t>
      </w:r>
      <w:r w:rsidR="004F1382">
        <w:rPr>
          <w:rFonts w:ascii="Traditional Arabic" w:hAnsi="Traditional Arabic" w:hint="eastAsia"/>
          <w:b/>
          <w:bCs/>
          <w:rtl/>
        </w:rPr>
        <w:t>َّ</w:t>
      </w:r>
      <w:r w:rsidR="004F1382">
        <w:rPr>
          <w:rFonts w:ascii="Traditional Arabic" w:hAnsi="Traditional Arabic" w:hint="cs"/>
          <w:b/>
          <w:bCs/>
          <w:rtl/>
        </w:rPr>
        <w:t>هُم</w:t>
      </w:r>
      <w:r w:rsidR="004F1382">
        <w:rPr>
          <w:rFonts w:ascii="Traditional Arabic" w:hAnsi="Traditional Arabic" w:hint="eastAsia"/>
          <w:b/>
          <w:bCs/>
          <w:rtl/>
        </w:rPr>
        <w:t>َّ</w:t>
      </w:r>
      <w:r w:rsidR="004F1382">
        <w:rPr>
          <w:rFonts w:ascii="Traditional Arabic" w:hAnsi="Traditional Arabic" w:hint="cs"/>
          <w:b/>
          <w:bCs/>
          <w:rtl/>
        </w:rPr>
        <w:t xml:space="preserve"> احْقِنْ</w:t>
      </w:r>
      <w:r w:rsidR="004F1382" w:rsidRPr="004F1382">
        <w:rPr>
          <w:rFonts w:ascii="Traditional Arabic" w:hAnsi="Traditional Arabic"/>
          <w:b/>
          <w:bCs/>
          <w:vertAlign w:val="superscript"/>
        </w:rPr>
        <w:t>(</w:t>
      </w:r>
      <w:r w:rsidR="004F1382" w:rsidRPr="004F1382">
        <w:rPr>
          <w:rStyle w:val="FootnoteReference"/>
          <w:rFonts w:ascii="Traditional Arabic" w:hAnsi="Traditional Arabic"/>
          <w:b/>
          <w:bCs/>
        </w:rPr>
        <w:footnoteReference w:id="1721"/>
      </w:r>
      <w:r w:rsidR="004F1382" w:rsidRPr="004F1382">
        <w:rPr>
          <w:rFonts w:ascii="Traditional Arabic" w:hAnsi="Traditional Arabic"/>
          <w:b/>
          <w:bCs/>
          <w:vertAlign w:val="superscript"/>
        </w:rPr>
        <w:t>)</w:t>
      </w:r>
      <w:r w:rsidR="004F1382">
        <w:rPr>
          <w:rFonts w:ascii="Traditional Arabic" w:hAnsi="Traditional Arabic" w:hint="cs"/>
          <w:b/>
          <w:bCs/>
          <w:rtl/>
        </w:rPr>
        <w:t xml:space="preserve"> دِماءَنا وَاجْعَلْ </w:t>
      </w:r>
      <w:r w:rsidR="002325BC">
        <w:rPr>
          <w:rFonts w:ascii="Traditional Arabic" w:hAnsi="Traditional Arabic" w:hint="cs"/>
          <w:b/>
          <w:bCs/>
          <w:rtl/>
        </w:rPr>
        <w:t>أ</w:t>
      </w:r>
      <w:r w:rsidR="004F1382">
        <w:rPr>
          <w:rFonts w:ascii="Traditional Arabic" w:hAnsi="Traditional Arabic" w:hint="cs"/>
          <w:b/>
          <w:bCs/>
          <w:rtl/>
        </w:rPr>
        <w:t>ُجُورَنا أُجُورَ الشُّهَداءِ</w:t>
      </w:r>
      <w:r w:rsidR="004F1382" w:rsidRPr="004F1382">
        <w:rPr>
          <w:rFonts w:ascii="Traditional Arabic" w:hAnsi="Traditional Arabic"/>
          <w:rtl/>
        </w:rPr>
        <w:t>»</w:t>
      </w:r>
      <w:r w:rsidR="004F1382">
        <w:rPr>
          <w:rFonts w:ascii="Traditional Arabic" w:hAnsi="Traditional Arabic" w:hint="cs"/>
          <w:rtl/>
        </w:rPr>
        <w:t>، قال: فَبَيْنا هُم علَى ذلكَ إذْ نَزَلَ أمِيرُ العَدُوِّ فدَخَلَ علَى حَبِيبٍ سُرادِقَه</w:t>
      </w:r>
      <w:r w:rsidR="004F1382" w:rsidRPr="004F1382">
        <w:rPr>
          <w:rFonts w:ascii="Traditional Arabic" w:hAnsi="Traditional Arabic"/>
          <w:vertAlign w:val="superscript"/>
        </w:rPr>
        <w:t>(</w:t>
      </w:r>
      <w:r w:rsidR="004F1382" w:rsidRPr="004F1382">
        <w:rPr>
          <w:rStyle w:val="FootnoteReference"/>
          <w:rFonts w:ascii="Traditional Arabic" w:hAnsi="Traditional Arabic"/>
        </w:rPr>
        <w:footnoteReference w:id="1722"/>
      </w:r>
      <w:r w:rsidR="004F1382" w:rsidRPr="004F1382">
        <w:rPr>
          <w:rFonts w:ascii="Traditional Arabic" w:hAnsi="Traditional Arabic"/>
          <w:vertAlign w:val="superscript"/>
        </w:rPr>
        <w:t>)</w:t>
      </w:r>
      <w:r w:rsidR="004F1382">
        <w:rPr>
          <w:rFonts w:ascii="Traditional Arabic" w:hAnsi="Traditional Arabic" w:hint="cs"/>
          <w:rtl/>
        </w:rPr>
        <w:t>، يَعنِي فَوافَقَه علَى ما أحَب</w:t>
      </w:r>
      <w:r w:rsidR="004F1382">
        <w:rPr>
          <w:rFonts w:ascii="Traditional Arabic" w:hAnsi="Traditional Arabic" w:hint="eastAsia"/>
          <w:rtl/>
        </w:rPr>
        <w:t>َّ</w:t>
      </w:r>
      <w:r w:rsidR="004F1382">
        <w:rPr>
          <w:rFonts w:ascii="Traditional Arabic" w:hAnsi="Traditional Arabic" w:hint="cs"/>
          <w:rtl/>
        </w:rPr>
        <w:t>.</w:t>
      </w:r>
    </w:p>
    <w:p w14:paraId="22EBF146" w14:textId="77777777" w:rsidR="004F1382" w:rsidRDefault="004F1382" w:rsidP="00307BE3">
      <w:pPr>
        <w:pStyle w:val="BodyTextIndent"/>
        <w:rPr>
          <w:rFonts w:ascii="Traditional Arabic" w:hAnsi="Traditional Arabic"/>
          <w:rtl/>
        </w:rPr>
      </w:pPr>
      <w:r>
        <w:rPr>
          <w:rFonts w:ascii="Traditional Arabic" w:hAnsi="Traditional Arabic" w:hint="cs"/>
          <w:rtl/>
        </w:rPr>
        <w:t>أخرجَه الطبَرانيُّ وهو حدِيثٌ غرِيبٌ ورِجالُه مُوث</w:t>
      </w:r>
      <w:r>
        <w:rPr>
          <w:rFonts w:ascii="Traditional Arabic" w:hAnsi="Traditional Arabic" w:hint="eastAsia"/>
          <w:rtl/>
        </w:rPr>
        <w:t>َّ</w:t>
      </w:r>
      <w:r>
        <w:rPr>
          <w:rFonts w:ascii="Traditional Arabic" w:hAnsi="Traditional Arabic" w:hint="cs"/>
          <w:rtl/>
        </w:rPr>
        <w:t>قون إلّا ابنَ لَهِيعةَ. وابنُ هُبَيرةَ اسمُه عبدُ اللهِ وكذا ابنُ لَهِيعةَ، وهو في الأصلِ صَدُوقٌ لكِن احتَرقَتْ كُتبُه فحَد</w:t>
      </w:r>
      <w:r>
        <w:rPr>
          <w:rFonts w:ascii="Traditional Arabic" w:hAnsi="Traditional Arabic" w:hint="eastAsia"/>
          <w:rtl/>
        </w:rPr>
        <w:t>َّ</w:t>
      </w:r>
      <w:r>
        <w:rPr>
          <w:rFonts w:ascii="Traditional Arabic" w:hAnsi="Traditional Arabic" w:hint="cs"/>
          <w:rtl/>
        </w:rPr>
        <w:t>ثَ مِن حِفظِه فخَلَطَ، وضَع</w:t>
      </w:r>
      <w:r>
        <w:rPr>
          <w:rFonts w:ascii="Traditional Arabic" w:hAnsi="Traditional Arabic" w:hint="eastAsia"/>
          <w:rtl/>
        </w:rPr>
        <w:t>َّ</w:t>
      </w:r>
      <w:r>
        <w:rPr>
          <w:rFonts w:ascii="Traditional Arabic" w:hAnsi="Traditional Arabic" w:hint="cs"/>
          <w:rtl/>
        </w:rPr>
        <w:t>فَه بَعضُهم مُطلقًا، ومِنهم مَن فَص</w:t>
      </w:r>
      <w:r>
        <w:rPr>
          <w:rFonts w:ascii="Traditional Arabic" w:hAnsi="Traditional Arabic" w:hint="eastAsia"/>
          <w:rtl/>
        </w:rPr>
        <w:t>َّ</w:t>
      </w:r>
      <w:r>
        <w:rPr>
          <w:rFonts w:ascii="Traditional Arabic" w:hAnsi="Traditional Arabic" w:hint="cs"/>
          <w:rtl/>
        </w:rPr>
        <w:t>لَ فقَبِلَ عنه ما حَد</w:t>
      </w:r>
      <w:r>
        <w:rPr>
          <w:rFonts w:ascii="Traditional Arabic" w:hAnsi="Traditional Arabic" w:hint="eastAsia"/>
          <w:rtl/>
        </w:rPr>
        <w:t>َّ</w:t>
      </w:r>
      <w:r>
        <w:rPr>
          <w:rFonts w:ascii="Traditional Arabic" w:hAnsi="Traditional Arabic" w:hint="cs"/>
          <w:rtl/>
        </w:rPr>
        <w:t>ثَ به عند القُدَماءِ، ومنهُم مَن خَص</w:t>
      </w:r>
      <w:r>
        <w:rPr>
          <w:rFonts w:ascii="Traditional Arabic" w:hAnsi="Traditional Arabic" w:hint="eastAsia"/>
          <w:rtl/>
        </w:rPr>
        <w:t>َّ</w:t>
      </w:r>
      <w:r>
        <w:rPr>
          <w:rFonts w:ascii="Traditional Arabic" w:hAnsi="Traditional Arabic" w:hint="cs"/>
          <w:rtl/>
        </w:rPr>
        <w:t xml:space="preserve"> ذلك بالعَبادِلةِ مِن أصحابِه وهم: عبدُ الله بنُ المبارَكِ وعبدُ اللهِ بنُ وَهبٍ وعبدُ الله بنث يَزِيدَ </w:t>
      </w:r>
      <w:r w:rsidR="00E25EFD">
        <w:rPr>
          <w:rFonts w:ascii="Traditional Arabic" w:hAnsi="Traditional Arabic" w:hint="cs"/>
          <w:rtl/>
        </w:rPr>
        <w:t>الـمُ</w:t>
      </w:r>
      <w:r>
        <w:rPr>
          <w:rFonts w:ascii="Traditional Arabic" w:hAnsi="Traditional Arabic" w:hint="cs"/>
          <w:rtl/>
        </w:rPr>
        <w:t>قرِئُ، وهذا الحديثُ مِن رِوايةِ هذا الأَخِير، والإنصافُ في أَمرِه أنّه متَى اعتَضَد كان حَدِيثُه حسَنًا ومتَى خالَفَ كان حدِيثُه ضعِيفًا ومتَى انفَرَدَ تُوقِّفَ فيه.</w:t>
      </w:r>
    </w:p>
    <w:p w14:paraId="22EBF147" w14:textId="77777777" w:rsidR="004F1382" w:rsidRDefault="004F1382"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4F1382">
        <w:rPr>
          <w:rFonts w:ascii="Simplified Arabic" w:hAnsi="Simplified Arabic" w:hint="cs"/>
        </w:rPr>
        <w:sym w:font="AGA Arabesque" w:char="F072"/>
      </w:r>
      <w:r>
        <w:rPr>
          <w:rFonts w:ascii="Simplified Arabic" w:hAnsi="Simplified Arabic" w:hint="cs"/>
          <w:rtl/>
        </w:rPr>
        <w:t xml:space="preserve">: </w:t>
      </w:r>
      <w:r w:rsidRPr="004F1382">
        <w:rPr>
          <w:rFonts w:ascii="Traditional Arabic" w:hAnsi="Traditional Arabic"/>
          <w:rtl/>
        </w:rPr>
        <w:t>«</w:t>
      </w:r>
      <w:r>
        <w:rPr>
          <w:rFonts w:ascii="Traditional Arabic" w:hAnsi="Traditional Arabic" w:hint="cs"/>
          <w:b/>
          <w:bCs/>
          <w:rtl/>
        </w:rPr>
        <w:t>إِذَا قالَ</w:t>
      </w:r>
      <w:r w:rsidRPr="004F1382">
        <w:rPr>
          <w:rFonts w:ascii="Traditional Arabic" w:hAnsi="Traditional Arabic"/>
          <w:b/>
          <w:bCs/>
          <w:vertAlign w:val="superscript"/>
        </w:rPr>
        <w:t>(</w:t>
      </w:r>
      <w:r w:rsidRPr="004F1382">
        <w:rPr>
          <w:rStyle w:val="FootnoteReference"/>
          <w:rFonts w:ascii="Traditional Arabic" w:hAnsi="Traditional Arabic"/>
          <w:b/>
          <w:bCs/>
        </w:rPr>
        <w:footnoteReference w:id="1723"/>
      </w:r>
      <w:r w:rsidRPr="004F1382">
        <w:rPr>
          <w:rFonts w:ascii="Traditional Arabic" w:hAnsi="Traditional Arabic"/>
          <w:b/>
          <w:bCs/>
          <w:vertAlign w:val="superscript"/>
        </w:rPr>
        <w:t>)</w:t>
      </w:r>
      <w:r>
        <w:rPr>
          <w:rFonts w:ascii="Traditional Arabic" w:hAnsi="Traditional Arabic" w:hint="cs"/>
          <w:b/>
          <w:bCs/>
          <w:rtl/>
        </w:rPr>
        <w:t xml:space="preserve"> {غَيْرِ الْمَغْضُوبِ عَلَيْهِمْ وَلَا الض</w:t>
      </w:r>
      <w:r>
        <w:rPr>
          <w:rFonts w:ascii="Traditional Arabic" w:hAnsi="Traditional Arabic" w:hint="eastAsia"/>
          <w:b/>
          <w:bCs/>
          <w:rtl/>
        </w:rPr>
        <w:t>َّ</w:t>
      </w:r>
      <w:r>
        <w:rPr>
          <w:rFonts w:ascii="Traditional Arabic" w:hAnsi="Traditional Arabic" w:hint="cs"/>
          <w:b/>
          <w:bCs/>
          <w:rtl/>
        </w:rPr>
        <w:t>الِينَ} فَقُولُوا: ءامِينَ، فَإِن</w:t>
      </w:r>
      <w:r>
        <w:rPr>
          <w:rFonts w:ascii="Traditional Arabic" w:hAnsi="Traditional Arabic" w:hint="eastAsia"/>
          <w:b/>
          <w:bCs/>
          <w:rtl/>
        </w:rPr>
        <w:t>َّ</w:t>
      </w:r>
      <w:r>
        <w:rPr>
          <w:rFonts w:ascii="Traditional Arabic" w:hAnsi="Traditional Arabic" w:hint="cs"/>
          <w:b/>
          <w:bCs/>
          <w:rtl/>
        </w:rPr>
        <w:t xml:space="preserve"> </w:t>
      </w:r>
      <w:r w:rsidR="00E25EFD">
        <w:rPr>
          <w:rFonts w:ascii="Traditional Arabic" w:hAnsi="Traditional Arabic" w:hint="cs"/>
          <w:b/>
          <w:bCs/>
          <w:rtl/>
        </w:rPr>
        <w:t>الـمَ</w:t>
      </w:r>
      <w:r>
        <w:rPr>
          <w:rFonts w:ascii="Traditional Arabic" w:hAnsi="Traditional Arabic" w:hint="cs"/>
          <w:b/>
          <w:bCs/>
          <w:rtl/>
        </w:rPr>
        <w:t>لائِكَةَ تَقُولُ: ءامِينَ، وَإِن</w:t>
      </w:r>
      <w:r>
        <w:rPr>
          <w:rFonts w:ascii="Traditional Arabic" w:hAnsi="Traditional Arabic" w:hint="eastAsia"/>
          <w:b/>
          <w:bCs/>
          <w:rtl/>
        </w:rPr>
        <w:t>َّ</w:t>
      </w:r>
      <w:r>
        <w:rPr>
          <w:rFonts w:ascii="Traditional Arabic" w:hAnsi="Traditional Arabic" w:hint="cs"/>
          <w:b/>
          <w:bCs/>
          <w:rtl/>
        </w:rPr>
        <w:t xml:space="preserve"> الإِمامَ يَقُولُ: ءامِينَ</w:t>
      </w:r>
      <w:r w:rsidRPr="004F138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sidR="00CB621F">
        <w:rPr>
          <w:rFonts w:ascii="Traditional Arabic" w:hAnsi="Traditional Arabic" w:hint="cs"/>
          <w:rtl/>
        </w:rPr>
        <w:t>أحمد.</w:t>
      </w:r>
    </w:p>
    <w:p w14:paraId="22EBF148" w14:textId="77777777" w:rsidR="00CB621F" w:rsidRDefault="00CB621F"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عبدِ الجَبّار بنِ وائلِ بنِ حُجْرٍ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CB621F">
        <w:rPr>
          <w:rFonts w:ascii="Traditional Arabic" w:hAnsi="Traditional Arabic"/>
          <w:rtl/>
        </w:rPr>
        <w:t>«</w:t>
      </w:r>
      <w:r>
        <w:rPr>
          <w:rFonts w:ascii="Traditional Arabic" w:hAnsi="Traditional Arabic" w:hint="cs"/>
          <w:rtl/>
        </w:rPr>
        <w:t>صَل</w:t>
      </w:r>
      <w:r>
        <w:rPr>
          <w:rFonts w:ascii="Traditional Arabic" w:hAnsi="Traditional Arabic" w:hint="eastAsia"/>
          <w:rtl/>
        </w:rPr>
        <w:t>َّ</w:t>
      </w:r>
      <w:r>
        <w:rPr>
          <w:rFonts w:ascii="Traditional Arabic" w:hAnsi="Traditional Arabic" w:hint="cs"/>
          <w:rtl/>
        </w:rPr>
        <w:t>يْتُ خَلْفَ الن</w:t>
      </w:r>
      <w:r>
        <w:rPr>
          <w:rFonts w:ascii="Traditional Arabic" w:hAnsi="Traditional Arabic" w:hint="eastAsia"/>
          <w:rtl/>
        </w:rPr>
        <w:t>َّ</w:t>
      </w:r>
      <w:r>
        <w:rPr>
          <w:rFonts w:ascii="Traditional Arabic" w:hAnsi="Traditional Arabic" w:hint="cs"/>
          <w:rtl/>
        </w:rPr>
        <w:t xml:space="preserve">بِيّ </w:t>
      </w:r>
      <w:r w:rsidRPr="00CB621F">
        <w:rPr>
          <w:rFonts w:ascii="Simplified Arabic" w:hAnsi="Simplified Arabic" w:hint="cs"/>
        </w:rPr>
        <w:sym w:font="AGA Arabesque" w:char="F072"/>
      </w:r>
      <w:r>
        <w:rPr>
          <w:rFonts w:ascii="Simplified Arabic" w:hAnsi="Simplified Arabic" w:hint="cs"/>
          <w:rtl/>
        </w:rPr>
        <w:t xml:space="preserve"> فأَخَذَ يَقْرَأ، فَلَمّا قالَ: {غَيْرِ الْمَغْضُوبِ عَلَيْهِمْ وَلَا الض</w:t>
      </w:r>
      <w:r>
        <w:rPr>
          <w:rFonts w:ascii="Simplified Arabic" w:hAnsi="Simplified Arabic" w:hint="eastAsia"/>
          <w:rtl/>
        </w:rPr>
        <w:t>َّ</w:t>
      </w:r>
      <w:r>
        <w:rPr>
          <w:rFonts w:ascii="Simplified Arabic" w:hAnsi="Simplified Arabic" w:hint="cs"/>
          <w:rtl/>
        </w:rPr>
        <w:t xml:space="preserve">الِينَ} قال: </w:t>
      </w:r>
      <w:r w:rsidRPr="00CB621F">
        <w:rPr>
          <w:rFonts w:ascii="Traditional Arabic" w:hAnsi="Traditional Arabic"/>
          <w:rtl/>
        </w:rPr>
        <w:t>«</w:t>
      </w:r>
      <w:r>
        <w:rPr>
          <w:rFonts w:ascii="Traditional Arabic" w:hAnsi="Traditional Arabic" w:hint="cs"/>
          <w:b/>
          <w:bCs/>
          <w:rtl/>
        </w:rPr>
        <w:t>ءامِينَ</w:t>
      </w:r>
      <w:r w:rsidRPr="00CB621F">
        <w:rPr>
          <w:rFonts w:ascii="Traditional Arabic" w:hAnsi="Traditional Arabic"/>
          <w:rtl/>
        </w:rPr>
        <w:t>»</w:t>
      </w:r>
      <w:r>
        <w:rPr>
          <w:rFonts w:ascii="Traditional Arabic" w:hAnsi="Traditional Arabic" w:hint="cs"/>
          <w:rtl/>
        </w:rPr>
        <w:t xml:space="preserve"> يَجهَرُ بِها</w:t>
      </w:r>
      <w:r w:rsidRPr="00CB621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F149" w14:textId="77777777" w:rsidR="00CB621F" w:rsidRDefault="00CB621F"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قالتْ: بَيْنا أنا عِندَ الن</w:t>
      </w:r>
      <w:r>
        <w:rPr>
          <w:rFonts w:ascii="Traditional Arabic" w:hAnsi="Traditional Arabic" w:hint="eastAsia"/>
          <w:rtl/>
        </w:rPr>
        <w:t>َّ</w:t>
      </w:r>
      <w:r>
        <w:rPr>
          <w:rFonts w:ascii="Traditional Arabic" w:hAnsi="Traditional Arabic" w:hint="cs"/>
          <w:rtl/>
        </w:rPr>
        <w:t xml:space="preserve">بِيّ </w:t>
      </w:r>
      <w:r w:rsidRPr="00CB621F">
        <w:rPr>
          <w:rFonts w:ascii="Simplified Arabic" w:hAnsi="Simplified Arabic" w:hint="cs"/>
        </w:rPr>
        <w:sym w:font="AGA Arabesque" w:char="F072"/>
      </w:r>
      <w:r>
        <w:rPr>
          <w:rFonts w:ascii="Simplified Arabic" w:hAnsi="Simplified Arabic" w:hint="cs"/>
          <w:rtl/>
        </w:rPr>
        <w:t xml:space="preserve"> إذِ اسْتَأْذَنَ رَجلٌ مِن اليَهُودِ، فذَكَرَ</w:t>
      </w:r>
      <w:r w:rsidRPr="00CB621F">
        <w:rPr>
          <w:rFonts w:ascii="Traditional Arabic" w:hAnsi="Traditional Arabic"/>
          <w:vertAlign w:val="superscript"/>
        </w:rPr>
        <w:t>(</w:t>
      </w:r>
      <w:r w:rsidRPr="00CB621F">
        <w:rPr>
          <w:rStyle w:val="FootnoteReference"/>
          <w:rFonts w:ascii="Traditional Arabic" w:hAnsi="Traditional Arabic"/>
        </w:rPr>
        <w:footnoteReference w:id="1724"/>
      </w:r>
      <w:r w:rsidRPr="00CB621F">
        <w:rPr>
          <w:rFonts w:ascii="Traditional Arabic" w:hAnsi="Traditional Arabic"/>
          <w:vertAlign w:val="superscript"/>
        </w:rPr>
        <w:t>)</w:t>
      </w:r>
      <w:r>
        <w:rPr>
          <w:rFonts w:ascii="Traditional Arabic" w:hAnsi="Traditional Arabic" w:hint="cs"/>
          <w:rtl/>
        </w:rPr>
        <w:t xml:space="preserve"> في الحدِيثِ أن</w:t>
      </w:r>
      <w:r>
        <w:rPr>
          <w:rFonts w:ascii="Traditional Arabic" w:hAnsi="Traditional Arabic" w:hint="eastAsia"/>
          <w:rtl/>
        </w:rPr>
        <w:t>َّ</w:t>
      </w:r>
      <w:r>
        <w:rPr>
          <w:rFonts w:ascii="Traditional Arabic" w:hAnsi="Traditional Arabic" w:hint="cs"/>
          <w:rtl/>
        </w:rPr>
        <w:t xml:space="preserve"> النّبِي</w:t>
      </w:r>
      <w:r>
        <w:rPr>
          <w:rFonts w:ascii="Traditional Arabic" w:hAnsi="Traditional Arabic" w:hint="eastAsia"/>
          <w:rtl/>
        </w:rPr>
        <w:t>َّ</w:t>
      </w:r>
      <w:r>
        <w:rPr>
          <w:rFonts w:ascii="Traditional Arabic" w:hAnsi="Traditional Arabic" w:hint="cs"/>
          <w:rtl/>
        </w:rPr>
        <w:t xml:space="preserve"> </w:t>
      </w:r>
      <w:r w:rsidRPr="00CB621F">
        <w:rPr>
          <w:rFonts w:ascii="Simplified Arabic" w:hAnsi="Simplified Arabic" w:hint="cs"/>
        </w:rPr>
        <w:sym w:font="AGA Arabesque" w:char="F072"/>
      </w:r>
      <w:r>
        <w:rPr>
          <w:rFonts w:ascii="Simplified Arabic" w:hAnsi="Simplified Arabic" w:hint="cs"/>
          <w:rtl/>
        </w:rPr>
        <w:t xml:space="preserve"> قال: </w:t>
      </w:r>
      <w:r w:rsidRPr="00CB621F">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هُم لَنْ يَحْسُدُونَا علَى شَيءٍ كَما حَسَدُونَا </w:t>
      </w:r>
      <w:r w:rsidRPr="00CB621F">
        <w:rPr>
          <w:rFonts w:ascii="Traditional Arabic" w:hAnsi="Traditional Arabic"/>
          <w:b/>
          <w:bCs/>
          <w:rtl/>
        </w:rPr>
        <w:t xml:space="preserve">عَلَى الْجُمُعَةِ الَّتِي هَدَانَا </w:t>
      </w:r>
      <w:r w:rsidR="00E25EFD">
        <w:rPr>
          <w:rFonts w:ascii="Traditional Arabic" w:hAnsi="Traditional Arabic"/>
          <w:b/>
          <w:bCs/>
          <w:rtl/>
        </w:rPr>
        <w:t xml:space="preserve">اللهُ </w:t>
      </w:r>
      <w:r w:rsidRPr="00CB621F">
        <w:rPr>
          <w:rFonts w:ascii="Traditional Arabic" w:hAnsi="Traditional Arabic"/>
          <w:b/>
          <w:bCs/>
          <w:rtl/>
        </w:rPr>
        <w:t>لَهَا وَضَلُّوا عَنْهَا</w:t>
      </w:r>
      <w:r w:rsidR="00C30DF9">
        <w:rPr>
          <w:rFonts w:ascii="Traditional Arabic" w:hAnsi="Traditional Arabic"/>
          <w:b/>
          <w:bCs/>
          <w:rtl/>
        </w:rPr>
        <w:t>،</w:t>
      </w:r>
      <w:r w:rsidRPr="00CB621F">
        <w:rPr>
          <w:rFonts w:ascii="Traditional Arabic" w:hAnsi="Traditional Arabic"/>
          <w:b/>
          <w:bCs/>
          <w:rtl/>
        </w:rPr>
        <w:t xml:space="preserve"> وَعَلَى الْقِبْلَةِ الَّتِي هَدَانَا </w:t>
      </w:r>
      <w:r w:rsidR="00E25EFD">
        <w:rPr>
          <w:rFonts w:ascii="Traditional Arabic" w:hAnsi="Traditional Arabic"/>
          <w:b/>
          <w:bCs/>
          <w:rtl/>
        </w:rPr>
        <w:t xml:space="preserve">اللهُ </w:t>
      </w:r>
      <w:r w:rsidRPr="00CB621F">
        <w:rPr>
          <w:rFonts w:ascii="Traditional Arabic" w:hAnsi="Traditional Arabic"/>
          <w:b/>
          <w:bCs/>
          <w:rtl/>
        </w:rPr>
        <w:t>لَهَا</w:t>
      </w:r>
      <w:r>
        <w:rPr>
          <w:rFonts w:ascii="Traditional Arabic" w:hAnsi="Traditional Arabic"/>
          <w:b/>
          <w:bCs/>
          <w:rtl/>
        </w:rPr>
        <w:t>،</w:t>
      </w:r>
      <w:r w:rsidRPr="00CB621F">
        <w:rPr>
          <w:rFonts w:ascii="Traditional Arabic" w:hAnsi="Traditional Arabic"/>
          <w:b/>
          <w:bCs/>
          <w:rtl/>
        </w:rPr>
        <w:t xml:space="preserve"> </w:t>
      </w:r>
      <w:r>
        <w:rPr>
          <w:rFonts w:ascii="Traditional Arabic" w:hAnsi="Traditional Arabic" w:hint="cs"/>
          <w:b/>
          <w:bCs/>
          <w:rtl/>
        </w:rPr>
        <w:t>وعلَى قَولِنا خَلْفَ الإِمامِ ءامِينَ</w:t>
      </w:r>
      <w:r w:rsidRPr="00CB621F">
        <w:rPr>
          <w:rFonts w:ascii="Traditional Arabic" w:hAnsi="Traditional Arabic"/>
          <w:rtl/>
        </w:rPr>
        <w:t>»</w:t>
      </w:r>
      <w:r>
        <w:rPr>
          <w:rFonts w:ascii="Traditional Arabic" w:hAnsi="Traditional Arabic" w:hint="cs"/>
          <w:rtl/>
        </w:rPr>
        <w:t>.</w:t>
      </w:r>
    </w:p>
    <w:p w14:paraId="22EBF14A" w14:textId="77777777" w:rsidR="00842554" w:rsidRDefault="00842554" w:rsidP="00307BE3">
      <w:pPr>
        <w:pStyle w:val="BodyTextIndent"/>
        <w:rPr>
          <w:rFonts w:ascii="Traditional Arabic" w:hAnsi="Traditional Arabic"/>
          <w:rtl/>
        </w:rPr>
      </w:pPr>
      <w:r>
        <w:rPr>
          <w:rFonts w:ascii="Traditional Arabic" w:hAnsi="Traditional Arabic" w:hint="cs"/>
          <w:rtl/>
        </w:rPr>
        <w:t xml:space="preserve">هذا حديث غريبٌ لا أعرِفُه بهذه الألفاظِ إلّا مِن هذا الوَجهِ، لكِن لِبَعضِه مُتابعٌ حسَنٌ في التّأمِين أخرجَه ابنُ ماجهْ بلفَظِ: </w:t>
      </w:r>
      <w:r w:rsidRPr="00842554">
        <w:rPr>
          <w:rFonts w:ascii="Traditional Arabic" w:hAnsi="Traditional Arabic"/>
          <w:rtl/>
        </w:rPr>
        <w:t>«</w:t>
      </w:r>
      <w:r>
        <w:rPr>
          <w:rFonts w:ascii="Traditional Arabic" w:hAnsi="Traditional Arabic" w:hint="cs"/>
          <w:b/>
          <w:bCs/>
          <w:rtl/>
        </w:rPr>
        <w:t>ما حَسَدَتْنا اليَهُودُ علَى شَيءٍ ما حَسَدَتْنا علَى الس</w:t>
      </w:r>
      <w:r>
        <w:rPr>
          <w:rFonts w:ascii="Traditional Arabic" w:hAnsi="Traditional Arabic" w:hint="eastAsia"/>
          <w:b/>
          <w:bCs/>
          <w:rtl/>
        </w:rPr>
        <w:t>َّ</w:t>
      </w:r>
      <w:r>
        <w:rPr>
          <w:rFonts w:ascii="Traditional Arabic" w:hAnsi="Traditional Arabic" w:hint="cs"/>
          <w:b/>
          <w:bCs/>
          <w:rtl/>
        </w:rPr>
        <w:t>لامِ والتأْمِينِ</w:t>
      </w:r>
      <w:r w:rsidRPr="00842554">
        <w:rPr>
          <w:rFonts w:ascii="Traditional Arabic" w:hAnsi="Traditional Arabic"/>
          <w:rtl/>
        </w:rPr>
        <w:t>»</w:t>
      </w:r>
      <w:r>
        <w:rPr>
          <w:rFonts w:ascii="Traditional Arabic" w:hAnsi="Traditional Arabic" w:hint="cs"/>
          <w:rtl/>
        </w:rPr>
        <w:t>.</w:t>
      </w:r>
    </w:p>
    <w:p w14:paraId="22EBF14B" w14:textId="77777777" w:rsidR="00842554" w:rsidRDefault="00842554" w:rsidP="00FF4292">
      <w:pPr>
        <w:pStyle w:val="Heading2"/>
        <w:rPr>
          <w:rtl/>
        </w:rPr>
      </w:pPr>
      <w:bookmarkStart w:id="186" w:name="_Toc127037646"/>
      <w:r>
        <w:rPr>
          <w:rFonts w:hint="cs"/>
          <w:rtl/>
        </w:rPr>
        <w:t>باب ما دَعَا بِهِ الن</w:t>
      </w:r>
      <w:r>
        <w:rPr>
          <w:rFonts w:hint="eastAsia"/>
          <w:rtl/>
        </w:rPr>
        <w:t>َّ</w:t>
      </w:r>
      <w:r>
        <w:rPr>
          <w:rFonts w:hint="cs"/>
          <w:rtl/>
        </w:rPr>
        <w:t xml:space="preserve">بِيُّ </w:t>
      </w:r>
      <w:r w:rsidRPr="00842554">
        <w:rPr>
          <w:rFonts w:hint="cs"/>
        </w:rPr>
        <w:sym w:font="AGA Arabesque" w:char="F072"/>
      </w:r>
      <w:bookmarkEnd w:id="186"/>
    </w:p>
    <w:p w14:paraId="22EBF14C" w14:textId="77777777" w:rsidR="00842554" w:rsidRDefault="0084255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نَضْرةَ الغِفاريّ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842554">
        <w:rPr>
          <w:rFonts w:ascii="Simplified Arabic" w:hAnsi="Simplified Arabic" w:hint="cs"/>
        </w:rPr>
        <w:sym w:font="AGA Arabesque" w:char="F072"/>
      </w:r>
      <w:r>
        <w:rPr>
          <w:rFonts w:ascii="Simplified Arabic" w:hAnsi="Simplified Arabic" w:hint="cs"/>
          <w:rtl/>
        </w:rPr>
        <w:t xml:space="preserve">: </w:t>
      </w:r>
      <w:r w:rsidRPr="00842554">
        <w:rPr>
          <w:rFonts w:ascii="Traditional Arabic" w:hAnsi="Traditional Arabic"/>
          <w:rtl/>
        </w:rPr>
        <w:t>«</w:t>
      </w:r>
      <w:r w:rsidRPr="00842554">
        <w:rPr>
          <w:rFonts w:ascii="Traditional Arabic" w:hAnsi="Traditional Arabic"/>
          <w:b/>
          <w:bCs/>
          <w:rtl/>
        </w:rPr>
        <w:t>سَأَلْتُ رَبِّي أَرْبَعًا فَأَعْطَانِي ثَلَاثًا وَمَنَعَنِي وَاحِدَةً</w:t>
      </w:r>
      <w:r w:rsidR="00C30DF9">
        <w:rPr>
          <w:rFonts w:ascii="Traditional Arabic" w:hAnsi="Traditional Arabic"/>
          <w:b/>
          <w:bCs/>
          <w:rtl/>
        </w:rPr>
        <w:t>،</w:t>
      </w:r>
      <w:r w:rsidRPr="00842554">
        <w:rPr>
          <w:rFonts w:ascii="Traditional Arabic" w:hAnsi="Traditional Arabic"/>
          <w:b/>
          <w:bCs/>
          <w:rtl/>
        </w:rPr>
        <w:t xml:space="preserve"> سَأَلْتُ </w:t>
      </w:r>
      <w:r>
        <w:rPr>
          <w:rFonts w:ascii="Traditional Arabic" w:hAnsi="Traditional Arabic" w:hint="cs"/>
          <w:b/>
          <w:bCs/>
          <w:rtl/>
        </w:rPr>
        <w:t>رَبِّي</w:t>
      </w:r>
      <w:r w:rsidRPr="00842554">
        <w:rPr>
          <w:rFonts w:ascii="Traditional Arabic" w:hAnsi="Traditional Arabic"/>
          <w:b/>
          <w:bCs/>
          <w:rtl/>
        </w:rPr>
        <w:t xml:space="preserve"> أَنْ لَا </w:t>
      </w:r>
      <w:r>
        <w:rPr>
          <w:rFonts w:ascii="Traditional Arabic" w:hAnsi="Traditional Arabic" w:hint="cs"/>
          <w:b/>
          <w:bCs/>
          <w:rtl/>
        </w:rPr>
        <w:t>تَجتمِعَ</w:t>
      </w:r>
      <w:r w:rsidRPr="00842554">
        <w:rPr>
          <w:rFonts w:ascii="Traditional Arabic" w:hAnsi="Traditional Arabic"/>
          <w:b/>
          <w:bCs/>
          <w:rtl/>
        </w:rPr>
        <w:t xml:space="preserve"> أُمَّتِي عَلَى ضَلَالَةٍ فَأَعْطَانِيهَا</w:t>
      </w:r>
      <w:r>
        <w:rPr>
          <w:rFonts w:ascii="Traditional Arabic" w:hAnsi="Traditional Arabic"/>
          <w:b/>
          <w:bCs/>
          <w:rtl/>
        </w:rPr>
        <w:t>،</w:t>
      </w:r>
      <w:r w:rsidRPr="00842554">
        <w:rPr>
          <w:rFonts w:ascii="Traditional Arabic" w:hAnsi="Traditional Arabic"/>
          <w:b/>
          <w:bCs/>
          <w:rtl/>
        </w:rPr>
        <w:t xml:space="preserve"> وَسَأَلْتُ</w:t>
      </w:r>
      <w:r>
        <w:rPr>
          <w:rFonts w:ascii="Traditional Arabic" w:hAnsi="Traditional Arabic" w:hint="cs"/>
          <w:b/>
          <w:bCs/>
          <w:rtl/>
        </w:rPr>
        <w:t>ه</w:t>
      </w:r>
      <w:r w:rsidRPr="00842554">
        <w:rPr>
          <w:rFonts w:ascii="Traditional Arabic" w:hAnsi="Traditional Arabic"/>
          <w:b/>
          <w:bCs/>
          <w:rtl/>
        </w:rPr>
        <w:t xml:space="preserve"> أَنْ لا لَا يُهْلِكَهُمْ بِالسِّنِينَ</w:t>
      </w:r>
      <w:r w:rsidRPr="00842554">
        <w:rPr>
          <w:rFonts w:ascii="Traditional Arabic" w:hAnsi="Traditional Arabic"/>
          <w:b/>
          <w:bCs/>
          <w:vertAlign w:val="superscript"/>
        </w:rPr>
        <w:t>(</w:t>
      </w:r>
      <w:r w:rsidRPr="00842554">
        <w:rPr>
          <w:rStyle w:val="FootnoteReference"/>
          <w:rFonts w:ascii="Traditional Arabic" w:hAnsi="Traditional Arabic"/>
          <w:b/>
          <w:bCs/>
        </w:rPr>
        <w:footnoteReference w:id="1725"/>
      </w:r>
      <w:r w:rsidRPr="00842554">
        <w:rPr>
          <w:rFonts w:ascii="Traditional Arabic" w:hAnsi="Traditional Arabic"/>
          <w:b/>
          <w:bCs/>
          <w:vertAlign w:val="superscript"/>
        </w:rPr>
        <w:t>)</w:t>
      </w:r>
      <w:r w:rsidR="00291694">
        <w:rPr>
          <w:rFonts w:ascii="Traditional Arabic" w:hAnsi="Traditional Arabic"/>
          <w:b/>
          <w:bCs/>
          <w:rtl/>
        </w:rPr>
        <w:t xml:space="preserve"> </w:t>
      </w:r>
      <w:r>
        <w:rPr>
          <w:rFonts w:ascii="Traditional Arabic" w:hAnsi="Traditional Arabic" w:hint="cs"/>
          <w:b/>
          <w:bCs/>
          <w:rtl/>
        </w:rPr>
        <w:t xml:space="preserve">كما أَهلَكَ الأُمَمَ الّذِينَ مِن قَبلِهم فأَعطانِيها، وسأَلْتُه أنْ لا </w:t>
      </w:r>
      <w:r w:rsidRPr="00842554">
        <w:rPr>
          <w:rFonts w:ascii="Traditional Arabic" w:hAnsi="Traditional Arabic"/>
          <w:b/>
          <w:bCs/>
          <w:rtl/>
        </w:rPr>
        <w:t>يُظْهِرَ عليهم عدوًّا من غيرهم</w:t>
      </w:r>
      <w:r w:rsidRPr="00842554">
        <w:rPr>
          <w:rFonts w:ascii="Traditional Arabic" w:hAnsi="Traditional Arabic"/>
          <w:b/>
          <w:bCs/>
          <w:vertAlign w:val="superscript"/>
        </w:rPr>
        <w:t>(</w:t>
      </w:r>
      <w:r w:rsidRPr="00842554">
        <w:rPr>
          <w:rStyle w:val="FootnoteReference"/>
          <w:rFonts w:ascii="Traditional Arabic" w:hAnsi="Traditional Arabic"/>
          <w:b/>
          <w:bCs/>
        </w:rPr>
        <w:footnoteReference w:id="1726"/>
      </w:r>
      <w:r w:rsidRPr="00842554">
        <w:rPr>
          <w:rFonts w:ascii="Traditional Arabic" w:hAnsi="Traditional Arabic"/>
          <w:b/>
          <w:bCs/>
          <w:vertAlign w:val="superscript"/>
        </w:rPr>
        <w:t>)</w:t>
      </w:r>
      <w:r w:rsidRPr="00842554">
        <w:rPr>
          <w:rFonts w:ascii="Traditional Arabic" w:hAnsi="Traditional Arabic"/>
          <w:b/>
          <w:bCs/>
          <w:rtl/>
        </w:rPr>
        <w:t xml:space="preserve"> فأعطان</w:t>
      </w:r>
      <w:r w:rsidR="00CE17E0">
        <w:rPr>
          <w:rFonts w:ascii="Traditional Arabic" w:hAnsi="Traditional Arabic" w:hint="cs"/>
          <w:b/>
          <w:bCs/>
          <w:rtl/>
        </w:rPr>
        <w:t>ِ</w:t>
      </w:r>
      <w:r w:rsidRPr="00842554">
        <w:rPr>
          <w:rFonts w:ascii="Traditional Arabic" w:hAnsi="Traditional Arabic"/>
          <w:b/>
          <w:bCs/>
          <w:rtl/>
        </w:rPr>
        <w:t>يها</w:t>
      </w:r>
      <w:r w:rsidR="00C30DF9">
        <w:rPr>
          <w:rFonts w:ascii="Traditional Arabic" w:hAnsi="Traditional Arabic"/>
          <w:b/>
          <w:bCs/>
          <w:rtl/>
        </w:rPr>
        <w:t>،</w:t>
      </w:r>
      <w:r w:rsidRPr="00842554">
        <w:rPr>
          <w:rFonts w:ascii="Traditional Arabic" w:hAnsi="Traditional Arabic"/>
          <w:b/>
          <w:bCs/>
          <w:rtl/>
        </w:rPr>
        <w:t xml:space="preserve"> </w:t>
      </w:r>
      <w:r w:rsidR="00CE17E0">
        <w:rPr>
          <w:rFonts w:ascii="Traditional Arabic" w:hAnsi="Traditional Arabic" w:hint="cs"/>
          <w:b/>
          <w:bCs/>
          <w:rtl/>
        </w:rPr>
        <w:t xml:space="preserve">وسألتُه أنْ </w:t>
      </w:r>
      <w:r w:rsidRPr="00842554">
        <w:rPr>
          <w:rFonts w:ascii="Traditional Arabic" w:hAnsi="Traditional Arabic"/>
          <w:b/>
          <w:bCs/>
          <w:rtl/>
        </w:rPr>
        <w:t>لَا يَلْبِسَهُمْ شِيَعًا وَيُذِيقَ بَعْضَهُمْ بَأْسَ بَعْضٍ فَمَنَعَنِيهَا</w:t>
      </w:r>
      <w:r w:rsidR="00CE17E0" w:rsidRPr="00CE17E0">
        <w:rPr>
          <w:rFonts w:ascii="Traditional Arabic" w:hAnsi="Traditional Arabic"/>
          <w:b/>
          <w:bCs/>
          <w:vertAlign w:val="superscript"/>
        </w:rPr>
        <w:t>(</w:t>
      </w:r>
      <w:r w:rsidR="00CE17E0" w:rsidRPr="00CE17E0">
        <w:rPr>
          <w:rStyle w:val="FootnoteReference"/>
          <w:rFonts w:ascii="Traditional Arabic" w:hAnsi="Traditional Arabic"/>
          <w:b/>
          <w:bCs/>
        </w:rPr>
        <w:footnoteReference w:id="1727"/>
      </w:r>
      <w:r w:rsidR="00CE17E0" w:rsidRPr="00CE17E0">
        <w:rPr>
          <w:rFonts w:ascii="Traditional Arabic" w:hAnsi="Traditional Arabic"/>
          <w:b/>
          <w:bCs/>
          <w:vertAlign w:val="superscript"/>
        </w:rPr>
        <w:t>)</w:t>
      </w:r>
      <w:r w:rsidRPr="00842554">
        <w:rPr>
          <w:rFonts w:ascii="Traditional Arabic" w:hAnsi="Traditional Arabic"/>
          <w:rtl/>
        </w:rPr>
        <w:t>»</w:t>
      </w:r>
      <w:r w:rsidR="00CE17E0" w:rsidRPr="00CE17E0">
        <w:rPr>
          <w:rFonts w:ascii="Traditional Arabic" w:hAnsi="Traditional Arabic"/>
          <w:vertAlign w:val="superscript"/>
        </w:rPr>
        <w:t>(</w:t>
      </w:r>
      <w:r w:rsidR="00CE17E0" w:rsidRPr="00CE17E0">
        <w:rPr>
          <w:rStyle w:val="FootnoteReference"/>
          <w:rFonts w:ascii="Traditional Arabic" w:hAnsi="Traditional Arabic"/>
        </w:rPr>
        <w:footnoteReference w:id="1728"/>
      </w:r>
      <w:r w:rsidR="00CE17E0" w:rsidRPr="00CE17E0">
        <w:rPr>
          <w:rFonts w:ascii="Traditional Arabic" w:hAnsi="Traditional Arabic"/>
          <w:vertAlign w:val="superscript"/>
        </w:rPr>
        <w:t>)</w:t>
      </w:r>
      <w:r w:rsidR="00CE17E0">
        <w:rPr>
          <w:rFonts w:ascii="Traditional Arabic" w:hAnsi="Traditional Arabic" w:hint="cs"/>
          <w:rtl/>
        </w:rPr>
        <w:t xml:space="preserve">. أخرجَه أحمدُ عن يونسَ بنِ محمدٍ وأبو بكرِ ابنُ أبي خَيثَمةَ في </w:t>
      </w:r>
      <w:r w:rsidR="00CE17E0" w:rsidRPr="00CE17E0">
        <w:rPr>
          <w:rFonts w:ascii="Traditional Arabic" w:hAnsi="Traditional Arabic"/>
          <w:rtl/>
        </w:rPr>
        <w:t>«</w:t>
      </w:r>
      <w:r w:rsidR="00CE17E0">
        <w:rPr>
          <w:rFonts w:ascii="Traditional Arabic" w:hAnsi="Traditional Arabic" w:hint="cs"/>
          <w:rtl/>
        </w:rPr>
        <w:t>تاريخِه</w:t>
      </w:r>
      <w:r w:rsidR="00CE17E0" w:rsidRPr="00CE17E0">
        <w:rPr>
          <w:rFonts w:ascii="Traditional Arabic" w:hAnsi="Traditional Arabic"/>
          <w:rtl/>
        </w:rPr>
        <w:t>»</w:t>
      </w:r>
      <w:r w:rsidR="00CE17E0">
        <w:rPr>
          <w:rFonts w:ascii="Traditional Arabic" w:hAnsi="Traditional Arabic" w:hint="cs"/>
          <w:rtl/>
        </w:rPr>
        <w:t xml:space="preserve"> </w:t>
      </w:r>
      <w:r w:rsidR="00CE17E0">
        <w:rPr>
          <w:rFonts w:ascii="Traditional Arabic" w:hAnsi="Traditional Arabic" w:hint="cs"/>
          <w:rtl/>
        </w:rPr>
        <w:lastRenderedPageBreak/>
        <w:t>عن عاصِمِ بنِ عليّ كِلاهما عن الل</w:t>
      </w:r>
      <w:r w:rsidR="00CE17E0">
        <w:rPr>
          <w:rFonts w:ascii="Traditional Arabic" w:hAnsi="Traditional Arabic" w:hint="eastAsia"/>
          <w:rtl/>
        </w:rPr>
        <w:t>َّ</w:t>
      </w:r>
      <w:r w:rsidR="00CE17E0">
        <w:rPr>
          <w:rFonts w:ascii="Traditional Arabic" w:hAnsi="Traditional Arabic" w:hint="cs"/>
          <w:rtl/>
        </w:rPr>
        <w:t>يثِ ورِجالُه رجالُ الصّحِيح إلّا التّابِعي</w:t>
      </w:r>
      <w:r w:rsidR="00CE17E0">
        <w:rPr>
          <w:rFonts w:ascii="Traditional Arabic" w:hAnsi="Traditional Arabic" w:hint="eastAsia"/>
          <w:rtl/>
        </w:rPr>
        <w:t>َّ</w:t>
      </w:r>
      <w:r w:rsidR="00CE17E0">
        <w:rPr>
          <w:rFonts w:ascii="Traditional Arabic" w:hAnsi="Traditional Arabic" w:hint="cs"/>
          <w:rtl/>
        </w:rPr>
        <w:t xml:space="preserve"> </w:t>
      </w:r>
      <w:r w:rsidR="00E25EFD">
        <w:rPr>
          <w:rFonts w:ascii="Traditional Arabic" w:hAnsi="Traditional Arabic" w:hint="cs"/>
          <w:rtl/>
        </w:rPr>
        <w:t>الـمُ</w:t>
      </w:r>
      <w:r w:rsidR="00CE17E0">
        <w:rPr>
          <w:rFonts w:ascii="Traditional Arabic" w:hAnsi="Traditional Arabic" w:hint="cs"/>
          <w:rtl/>
        </w:rPr>
        <w:t xml:space="preserve">بْهَمَ، وله شاهدٌ مُرْسَلٌ رِجالُه </w:t>
      </w:r>
      <w:r w:rsidR="008F3741">
        <w:rPr>
          <w:rFonts w:ascii="Traditional Arabic" w:hAnsi="Traditional Arabic" w:hint="cs"/>
          <w:rtl/>
        </w:rPr>
        <w:t>رجالُ الصّحِيح أيضًا أخرَجه الطبَريُّ في تفسِير سورةِ الأَنعامِ.</w:t>
      </w:r>
    </w:p>
    <w:p w14:paraId="22EBF14D" w14:textId="77777777" w:rsidR="008F3741" w:rsidRDefault="008F3741" w:rsidP="00FF4292">
      <w:pPr>
        <w:pStyle w:val="Heading2"/>
        <w:rPr>
          <w:rtl/>
        </w:rPr>
      </w:pPr>
      <w:bookmarkStart w:id="187" w:name="_Toc127037647"/>
      <w:r>
        <w:rPr>
          <w:rFonts w:hint="cs"/>
          <w:rtl/>
        </w:rPr>
        <w:t>باب الخُطْبَةِ وءادابِها</w:t>
      </w:r>
      <w:bookmarkEnd w:id="187"/>
    </w:p>
    <w:p w14:paraId="22EBF14E" w14:textId="77777777" w:rsidR="008F3741" w:rsidRDefault="008F3741"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عَدِيّ بنِ حاتِـمٍ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رَجلًا خَطَبَ عِندَ الن</w:t>
      </w:r>
      <w:r>
        <w:rPr>
          <w:rFonts w:ascii="Traditional Arabic" w:hAnsi="Traditional Arabic" w:hint="eastAsia"/>
          <w:rtl/>
        </w:rPr>
        <w:t>َّ</w:t>
      </w:r>
      <w:r>
        <w:rPr>
          <w:rFonts w:ascii="Traditional Arabic" w:hAnsi="Traditional Arabic" w:hint="cs"/>
          <w:rtl/>
        </w:rPr>
        <w:t xml:space="preserve">بِيّ </w:t>
      </w:r>
      <w:r w:rsidRPr="008F3741">
        <w:rPr>
          <w:rFonts w:ascii="Simplified Arabic" w:hAnsi="Simplified Arabic" w:hint="cs"/>
        </w:rPr>
        <w:sym w:font="AGA Arabesque" w:char="F072"/>
      </w:r>
      <w:r>
        <w:rPr>
          <w:rFonts w:ascii="Simplified Arabic" w:hAnsi="Simplified Arabic" w:hint="cs"/>
          <w:rtl/>
        </w:rPr>
        <w:t xml:space="preserve"> فقال: مَن يُطِع اللهَ ورَسُولَه فقَد رَشِدَ</w:t>
      </w:r>
      <w:r w:rsidRPr="008F3741">
        <w:rPr>
          <w:rFonts w:ascii="Traditional Arabic" w:hAnsi="Traditional Arabic"/>
          <w:vertAlign w:val="superscript"/>
        </w:rPr>
        <w:t>(</w:t>
      </w:r>
      <w:r w:rsidRPr="008F3741">
        <w:rPr>
          <w:rStyle w:val="FootnoteReference"/>
          <w:rFonts w:ascii="Traditional Arabic" w:hAnsi="Traditional Arabic"/>
        </w:rPr>
        <w:footnoteReference w:id="1729"/>
      </w:r>
      <w:r w:rsidRPr="008F3741">
        <w:rPr>
          <w:rFonts w:ascii="Traditional Arabic" w:hAnsi="Traditional Arabic"/>
          <w:vertAlign w:val="superscript"/>
        </w:rPr>
        <w:t>)</w:t>
      </w:r>
      <w:r>
        <w:rPr>
          <w:rFonts w:ascii="Traditional Arabic" w:hAnsi="Traditional Arabic" w:hint="cs"/>
          <w:rtl/>
        </w:rPr>
        <w:t xml:space="preserve">، ومَن يَعْصِهما فقَد غَوَى، فقال النّبِيُّ </w:t>
      </w:r>
      <w:r w:rsidRPr="008F3741">
        <w:rPr>
          <w:rFonts w:ascii="Simplified Arabic" w:hAnsi="Simplified Arabic" w:hint="cs"/>
        </w:rPr>
        <w:sym w:font="AGA Arabesque" w:char="F072"/>
      </w:r>
      <w:r>
        <w:rPr>
          <w:rFonts w:ascii="Simplified Arabic" w:hAnsi="Simplified Arabic" w:hint="cs"/>
          <w:rtl/>
        </w:rPr>
        <w:t xml:space="preserve">: </w:t>
      </w:r>
      <w:r w:rsidRPr="008F3741">
        <w:rPr>
          <w:rFonts w:ascii="Traditional Arabic" w:hAnsi="Traditional Arabic"/>
          <w:rtl/>
        </w:rPr>
        <w:t>«</w:t>
      </w:r>
      <w:r>
        <w:rPr>
          <w:rFonts w:ascii="Traditional Arabic" w:hAnsi="Traditional Arabic" w:hint="cs"/>
          <w:b/>
          <w:bCs/>
          <w:rtl/>
        </w:rPr>
        <w:t>بِئْسَ الخَطِيبُ أَنْتَ، قُلْ: وَمَنْ يَعْصِ اللهَ وَرَسُولَهُ</w:t>
      </w:r>
      <w:r w:rsidRPr="008F3741">
        <w:rPr>
          <w:rFonts w:ascii="Traditional Arabic" w:hAnsi="Traditional Arabic"/>
          <w:rtl/>
        </w:rPr>
        <w:t>»</w:t>
      </w:r>
      <w:r w:rsidRPr="008F3741">
        <w:rPr>
          <w:rFonts w:ascii="Traditional Arabic" w:hAnsi="Traditional Arabic"/>
          <w:vertAlign w:val="superscript"/>
        </w:rPr>
        <w:t>(</w:t>
      </w:r>
      <w:r w:rsidRPr="008F3741">
        <w:rPr>
          <w:rStyle w:val="FootnoteReference"/>
          <w:rFonts w:ascii="Traditional Arabic" w:hAnsi="Traditional Arabic"/>
        </w:rPr>
        <w:footnoteReference w:id="1730"/>
      </w:r>
      <w:r w:rsidRPr="008F3741">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مُسلِم عن أبي بَكر بن أبي شَيبةَ.</w:t>
      </w:r>
    </w:p>
    <w:p w14:paraId="22EBF14F" w14:textId="77777777" w:rsidR="008F3741" w:rsidRDefault="008F3741"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أبِي نَضْرةَ هو المنذِرُ بنُ مالكٍ قالَ: حَدّثَنِي مَن شَهِدَ خُطبةَ الن</w:t>
      </w:r>
      <w:r>
        <w:rPr>
          <w:rFonts w:ascii="Traditional Arabic" w:hAnsi="Traditional Arabic" w:hint="eastAsia"/>
          <w:rtl/>
        </w:rPr>
        <w:t>َّ</w:t>
      </w:r>
      <w:r>
        <w:rPr>
          <w:rFonts w:ascii="Traditional Arabic" w:hAnsi="Traditional Arabic" w:hint="cs"/>
          <w:rtl/>
        </w:rPr>
        <w:t xml:space="preserve">بِيّ </w:t>
      </w:r>
      <w:r w:rsidRPr="008F3741">
        <w:rPr>
          <w:rFonts w:ascii="Simplified Arabic" w:hAnsi="Simplified Arabic" w:hint="cs"/>
        </w:rPr>
        <w:sym w:font="AGA Arabesque" w:char="F072"/>
      </w:r>
      <w:r>
        <w:rPr>
          <w:rFonts w:ascii="Simplified Arabic" w:hAnsi="Simplified Arabic" w:hint="cs"/>
          <w:rtl/>
        </w:rPr>
        <w:t xml:space="preserve"> وهو يخطُبُ النّاسَ على بَعِيٍر فقال: </w:t>
      </w:r>
      <w:r w:rsidRPr="008F3741">
        <w:rPr>
          <w:rFonts w:ascii="Traditional Arabic" w:hAnsi="Traditional Arabic"/>
          <w:rtl/>
        </w:rPr>
        <w:t>«</w:t>
      </w:r>
      <w:r>
        <w:rPr>
          <w:rFonts w:ascii="Traditional Arabic" w:hAnsi="Traditional Arabic" w:hint="cs"/>
          <w:b/>
          <w:bCs/>
          <w:rtl/>
        </w:rPr>
        <w:t>يا أيُّها النّاسُ إنّ أباكُم واحِدٌ</w:t>
      </w:r>
      <w:r w:rsidRPr="008F3741">
        <w:rPr>
          <w:rFonts w:ascii="Traditional Arabic" w:hAnsi="Traditional Arabic"/>
          <w:b/>
          <w:bCs/>
          <w:vertAlign w:val="superscript"/>
        </w:rPr>
        <w:t>(</w:t>
      </w:r>
      <w:r w:rsidRPr="008F3741">
        <w:rPr>
          <w:rStyle w:val="FootnoteReference"/>
          <w:rFonts w:ascii="Traditional Arabic" w:hAnsi="Traditional Arabic"/>
          <w:b/>
          <w:bCs/>
        </w:rPr>
        <w:footnoteReference w:id="1731"/>
      </w:r>
      <w:r w:rsidRPr="008F3741">
        <w:rPr>
          <w:rFonts w:ascii="Traditional Arabic" w:hAnsi="Traditional Arabic"/>
          <w:b/>
          <w:bCs/>
          <w:vertAlign w:val="superscript"/>
        </w:rPr>
        <w:t>)</w:t>
      </w:r>
      <w:r>
        <w:rPr>
          <w:rFonts w:ascii="Traditional Arabic" w:hAnsi="Traditional Arabic" w:hint="cs"/>
          <w:b/>
          <w:bCs/>
          <w:rtl/>
        </w:rPr>
        <w:t>، وإن</w:t>
      </w:r>
      <w:r>
        <w:rPr>
          <w:rFonts w:ascii="Traditional Arabic" w:hAnsi="Traditional Arabic" w:hint="eastAsia"/>
          <w:b/>
          <w:bCs/>
          <w:rtl/>
        </w:rPr>
        <w:t>َّ</w:t>
      </w:r>
      <w:r>
        <w:rPr>
          <w:rFonts w:ascii="Traditional Arabic" w:hAnsi="Traditional Arabic" w:hint="cs"/>
          <w:b/>
          <w:bCs/>
          <w:rtl/>
        </w:rPr>
        <w:t xml:space="preserve"> رَبَكُم واحِدٌ، ألَا لَا فَضْلَ لِعَرَبِيٍّ علَى عَجَمِيّ</w:t>
      </w:r>
      <w:r w:rsidRPr="008F3741">
        <w:rPr>
          <w:rFonts w:ascii="Traditional Arabic" w:hAnsi="Traditional Arabic"/>
          <w:b/>
          <w:bCs/>
          <w:vertAlign w:val="superscript"/>
        </w:rPr>
        <w:t>(</w:t>
      </w:r>
      <w:r w:rsidRPr="008F3741">
        <w:rPr>
          <w:rStyle w:val="FootnoteReference"/>
          <w:rFonts w:ascii="Traditional Arabic" w:hAnsi="Traditional Arabic"/>
          <w:b/>
          <w:bCs/>
        </w:rPr>
        <w:footnoteReference w:id="1732"/>
      </w:r>
      <w:r w:rsidRPr="008F3741">
        <w:rPr>
          <w:rFonts w:ascii="Traditional Arabic" w:hAnsi="Traditional Arabic"/>
          <w:b/>
          <w:bCs/>
          <w:vertAlign w:val="superscript"/>
        </w:rPr>
        <w:t>)</w:t>
      </w:r>
      <w:r>
        <w:rPr>
          <w:rFonts w:ascii="Traditional Arabic" w:hAnsi="Traditional Arabic" w:hint="cs"/>
          <w:b/>
          <w:bCs/>
          <w:rtl/>
        </w:rPr>
        <w:t xml:space="preserve"> وَلَا </w:t>
      </w:r>
      <w:r w:rsidR="00264318">
        <w:rPr>
          <w:rFonts w:ascii="Traditional Arabic" w:hAnsi="Traditional Arabic" w:hint="cs"/>
          <w:b/>
          <w:bCs/>
          <w:rtl/>
        </w:rPr>
        <w:t>لِأَسْوَدَ علَى أَحْمَرَ</w:t>
      </w:r>
      <w:r w:rsidR="00264318" w:rsidRPr="00264318">
        <w:rPr>
          <w:rFonts w:ascii="Traditional Arabic" w:hAnsi="Traditional Arabic"/>
          <w:b/>
          <w:bCs/>
          <w:vertAlign w:val="superscript"/>
        </w:rPr>
        <w:t>(</w:t>
      </w:r>
      <w:r w:rsidR="00264318" w:rsidRPr="00264318">
        <w:rPr>
          <w:rStyle w:val="FootnoteReference"/>
          <w:rFonts w:ascii="Traditional Arabic" w:hAnsi="Traditional Arabic"/>
          <w:b/>
          <w:bCs/>
        </w:rPr>
        <w:footnoteReference w:id="1733"/>
      </w:r>
      <w:r w:rsidR="00264318" w:rsidRPr="00264318">
        <w:rPr>
          <w:rFonts w:ascii="Traditional Arabic" w:hAnsi="Traditional Arabic"/>
          <w:b/>
          <w:bCs/>
          <w:vertAlign w:val="superscript"/>
        </w:rPr>
        <w:t>)</w:t>
      </w:r>
      <w:r w:rsidR="00264318">
        <w:rPr>
          <w:rFonts w:ascii="Traditional Arabic" w:hAnsi="Traditional Arabic" w:hint="cs"/>
          <w:b/>
          <w:bCs/>
          <w:rtl/>
        </w:rPr>
        <w:t xml:space="preserve"> إِلَا بِالت</w:t>
      </w:r>
      <w:r w:rsidR="00264318">
        <w:rPr>
          <w:rFonts w:ascii="Traditional Arabic" w:hAnsi="Traditional Arabic" w:hint="eastAsia"/>
          <w:b/>
          <w:bCs/>
          <w:rtl/>
        </w:rPr>
        <w:t>َّ</w:t>
      </w:r>
      <w:r w:rsidR="00264318">
        <w:rPr>
          <w:rFonts w:ascii="Traditional Arabic" w:hAnsi="Traditional Arabic" w:hint="cs"/>
          <w:b/>
          <w:bCs/>
          <w:rtl/>
        </w:rPr>
        <w:t>قْوَى، وَليُبَلِّغِ الشّاهِدُ الغائِبَ</w:t>
      </w:r>
      <w:r w:rsidRPr="008F3741">
        <w:rPr>
          <w:rFonts w:ascii="Traditional Arabic" w:hAnsi="Traditional Arabic"/>
          <w:rtl/>
        </w:rPr>
        <w:t>»</w:t>
      </w:r>
      <w:r w:rsidR="00264318">
        <w:rPr>
          <w:rFonts w:ascii="Traditional Arabic" w:hAnsi="Traditional Arabic" w:hint="cs"/>
          <w:rtl/>
        </w:rPr>
        <w:t xml:space="preserve">. </w:t>
      </w:r>
      <w:r w:rsidR="00264318">
        <w:rPr>
          <w:rFonts w:ascii="Traditional Arabic" w:hAnsi="Traditional Arabic" w:hint="eastAsia"/>
          <w:rtl/>
        </w:rPr>
        <w:t>هذا</w:t>
      </w:r>
      <w:r w:rsidR="00264318">
        <w:rPr>
          <w:rFonts w:ascii="Traditional Arabic" w:hAnsi="Traditional Arabic"/>
          <w:rtl/>
        </w:rPr>
        <w:t xml:space="preserve"> حدِيثٌ صحِيحٌ أخرجَه </w:t>
      </w:r>
      <w:r w:rsidR="00264318">
        <w:rPr>
          <w:rFonts w:ascii="Traditional Arabic" w:hAnsi="Traditional Arabic" w:hint="cs"/>
          <w:rtl/>
        </w:rPr>
        <w:t>أحمدُ.</w:t>
      </w:r>
    </w:p>
    <w:p w14:paraId="22EBF150" w14:textId="77777777" w:rsidR="00264318" w:rsidRDefault="0026431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محمّدِ بنِ كَعبٍ القُرَظِيّ عن </w:t>
      </w:r>
      <w:r w:rsidR="00E25EFD">
        <w:rPr>
          <w:rFonts w:ascii="Traditional Arabic" w:hAnsi="Traditional Arabic" w:hint="cs"/>
          <w:rtl/>
        </w:rPr>
        <w:t>الـمُ</w:t>
      </w:r>
      <w:r>
        <w:rPr>
          <w:rFonts w:ascii="Traditional Arabic" w:hAnsi="Traditional Arabic" w:hint="cs"/>
          <w:rtl/>
        </w:rPr>
        <w:t xml:space="preserve">غِيرةِ بنِ شُعبةَ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264318">
        <w:rPr>
          <w:rFonts w:ascii="Traditional Arabic" w:hAnsi="Traditional Arabic"/>
          <w:rtl/>
        </w:rPr>
        <w:t>«</w:t>
      </w:r>
      <w:r>
        <w:rPr>
          <w:rFonts w:ascii="Traditional Arabic" w:hAnsi="Traditional Arabic" w:hint="cs"/>
          <w:rtl/>
        </w:rPr>
        <w:t xml:space="preserve">قامَ فِينا رَسولُ اللهِ </w:t>
      </w:r>
      <w:r w:rsidRPr="00264318">
        <w:rPr>
          <w:rFonts w:ascii="Simplified Arabic" w:hAnsi="Simplified Arabic" w:hint="cs"/>
        </w:rPr>
        <w:sym w:font="AGA Arabesque" w:char="F072"/>
      </w:r>
      <w:r>
        <w:rPr>
          <w:rFonts w:ascii="Simplified Arabic" w:hAnsi="Simplified Arabic" w:hint="cs"/>
          <w:rtl/>
        </w:rPr>
        <w:t xml:space="preserve"> مَقامًا فأَخبَرَنا بما يَكُونُ فِي أُم</w:t>
      </w:r>
      <w:r>
        <w:rPr>
          <w:rFonts w:ascii="Simplified Arabic" w:hAnsi="Simplified Arabic" w:hint="eastAsia"/>
          <w:rtl/>
        </w:rPr>
        <w:t>َّ</w:t>
      </w:r>
      <w:r>
        <w:rPr>
          <w:rFonts w:ascii="Simplified Arabic" w:hAnsi="Simplified Arabic" w:hint="cs"/>
          <w:rtl/>
        </w:rPr>
        <w:t>تِه إلَى يَومِ القِيامةِ</w:t>
      </w:r>
      <w:r w:rsidRPr="00264318">
        <w:rPr>
          <w:rFonts w:ascii="Traditional Arabic" w:hAnsi="Traditional Arabic"/>
          <w:vertAlign w:val="superscript"/>
        </w:rPr>
        <w:t>(</w:t>
      </w:r>
      <w:r w:rsidRPr="00264318">
        <w:rPr>
          <w:rStyle w:val="FootnoteReference"/>
          <w:rFonts w:ascii="Traditional Arabic" w:hAnsi="Traditional Arabic"/>
        </w:rPr>
        <w:footnoteReference w:id="1734"/>
      </w:r>
      <w:r w:rsidRPr="00264318">
        <w:rPr>
          <w:rFonts w:ascii="Traditional Arabic" w:hAnsi="Traditional Arabic"/>
          <w:vertAlign w:val="superscript"/>
        </w:rPr>
        <w:t>)</w:t>
      </w:r>
      <w:r>
        <w:rPr>
          <w:rFonts w:ascii="Simplified Arabic" w:hAnsi="Simplified Arabic" w:hint="cs"/>
          <w:rtl/>
        </w:rPr>
        <w:t>، وَعاهُ مَن وَعاهُ ونَسِيَهُ مَن نَسِيَه</w:t>
      </w:r>
      <w:r w:rsidRPr="00264318">
        <w:rPr>
          <w:rFonts w:ascii="Traditional Arabic" w:hAnsi="Traditional Arabic"/>
          <w:rtl/>
        </w:rPr>
        <w:t>»</w:t>
      </w:r>
      <w:r>
        <w:rPr>
          <w:rFonts w:ascii="Traditional Arabic" w:hAnsi="Traditional Arabic" w:hint="cs"/>
          <w:rtl/>
        </w:rPr>
        <w:t xml:space="preserve">. هذا حدِيثٌ حسَنٌ غَريب أخرجَه أحمد في </w:t>
      </w:r>
      <w:r w:rsidRPr="00264318">
        <w:rPr>
          <w:rFonts w:ascii="Traditional Arabic" w:hAnsi="Traditional Arabic"/>
          <w:rtl/>
        </w:rPr>
        <w:t>«</w:t>
      </w:r>
      <w:r>
        <w:rPr>
          <w:rFonts w:ascii="Traditional Arabic" w:hAnsi="Traditional Arabic" w:hint="cs"/>
          <w:rtl/>
        </w:rPr>
        <w:t>مُسنَدِه</w:t>
      </w:r>
      <w:r w:rsidRPr="00264318">
        <w:rPr>
          <w:rFonts w:ascii="Traditional Arabic" w:hAnsi="Traditional Arabic"/>
          <w:rtl/>
        </w:rPr>
        <w:t>»</w:t>
      </w:r>
      <w:r>
        <w:rPr>
          <w:rFonts w:ascii="Traditional Arabic" w:hAnsi="Traditional Arabic" w:hint="cs"/>
          <w:rtl/>
        </w:rPr>
        <w:t>.</w:t>
      </w:r>
    </w:p>
    <w:p w14:paraId="22EBF151" w14:textId="77777777" w:rsidR="00264318" w:rsidRDefault="0026431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عُمرَ بنِ الخَطّابِ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264318">
        <w:rPr>
          <w:rFonts w:ascii="Traditional Arabic" w:hAnsi="Traditional Arabic"/>
          <w:rtl/>
        </w:rPr>
        <w:t>«</w:t>
      </w:r>
      <w:r>
        <w:rPr>
          <w:rFonts w:ascii="Traditional Arabic" w:hAnsi="Traditional Arabic" w:hint="cs"/>
          <w:rtl/>
        </w:rPr>
        <w:t xml:space="preserve">قامَ فِينا رَسولُ الله </w:t>
      </w:r>
      <w:r w:rsidRPr="00264318">
        <w:rPr>
          <w:rFonts w:ascii="Simplified Arabic" w:hAnsi="Simplified Arabic" w:hint="cs"/>
        </w:rPr>
        <w:sym w:font="AGA Arabesque" w:char="F072"/>
      </w:r>
      <w:r>
        <w:rPr>
          <w:rFonts w:ascii="Simplified Arabic" w:hAnsi="Simplified Arabic" w:hint="cs"/>
          <w:rtl/>
        </w:rPr>
        <w:t xml:space="preserve"> مَقامًا فأَخبَرَنا عن بَدْءِ الخَلْقِ حت</w:t>
      </w:r>
      <w:r>
        <w:rPr>
          <w:rFonts w:ascii="Simplified Arabic" w:hAnsi="Simplified Arabic" w:hint="eastAsia"/>
          <w:rtl/>
        </w:rPr>
        <w:t>َّ</w:t>
      </w:r>
      <w:r>
        <w:rPr>
          <w:rFonts w:ascii="Simplified Arabic" w:hAnsi="Simplified Arabic" w:hint="cs"/>
          <w:rtl/>
        </w:rPr>
        <w:t>ى دَخَلَ أهلُ الجنّةِ مَنازلَهم وأهلُ النّارِ مَنازِلَهم، حَفِظَ ذلكَ مَن حَفِظَه ونَسِيَه مَن نَسِيَه</w:t>
      </w:r>
      <w:r w:rsidRPr="00264318">
        <w:rPr>
          <w:rFonts w:ascii="Traditional Arabic" w:hAnsi="Traditional Arabic"/>
          <w:rtl/>
        </w:rPr>
        <w:t>»</w:t>
      </w:r>
      <w:r>
        <w:rPr>
          <w:rFonts w:ascii="Traditional Arabic" w:hAnsi="Traditional Arabic" w:hint="cs"/>
          <w:rtl/>
        </w:rPr>
        <w:t xml:space="preserve">. </w:t>
      </w:r>
      <w:r w:rsidR="0085347B">
        <w:rPr>
          <w:rFonts w:ascii="Traditional Arabic" w:hAnsi="Traditional Arabic" w:hint="eastAsia"/>
          <w:rtl/>
        </w:rPr>
        <w:t>هذا</w:t>
      </w:r>
      <w:r w:rsidR="0085347B">
        <w:rPr>
          <w:rFonts w:ascii="Traditional Arabic" w:hAnsi="Traditional Arabic"/>
          <w:rtl/>
        </w:rPr>
        <w:t xml:space="preserve"> حدِيثٌ صحِيحٌ أخرجَه </w:t>
      </w:r>
      <w:r w:rsidR="0085347B">
        <w:rPr>
          <w:rFonts w:ascii="Traditional Arabic" w:hAnsi="Traditional Arabic" w:hint="cs"/>
          <w:rtl/>
        </w:rPr>
        <w:t>البُخاريُّ تَعلِيقًا</w:t>
      </w:r>
      <w:r w:rsidR="0085347B" w:rsidRPr="0085347B">
        <w:rPr>
          <w:rFonts w:ascii="Traditional Arabic" w:hAnsi="Traditional Arabic"/>
          <w:vertAlign w:val="superscript"/>
        </w:rPr>
        <w:t>(</w:t>
      </w:r>
      <w:r w:rsidR="0085347B" w:rsidRPr="0085347B">
        <w:rPr>
          <w:rStyle w:val="FootnoteReference"/>
          <w:rFonts w:ascii="Traditional Arabic" w:hAnsi="Traditional Arabic"/>
        </w:rPr>
        <w:footnoteReference w:id="1735"/>
      </w:r>
      <w:r w:rsidR="0085347B" w:rsidRPr="0085347B">
        <w:rPr>
          <w:rFonts w:ascii="Traditional Arabic" w:hAnsi="Traditional Arabic"/>
          <w:vertAlign w:val="superscript"/>
        </w:rPr>
        <w:t>)</w:t>
      </w:r>
      <w:r w:rsidR="0085347B">
        <w:rPr>
          <w:rFonts w:ascii="Traditional Arabic" w:hAnsi="Traditional Arabic" w:hint="cs"/>
          <w:rtl/>
        </w:rPr>
        <w:t>.</w:t>
      </w:r>
    </w:p>
    <w:p w14:paraId="22EBF152" w14:textId="77777777" w:rsidR="0085347B" w:rsidRDefault="0085347B" w:rsidP="00FF4292">
      <w:pPr>
        <w:pStyle w:val="Heading2"/>
        <w:rPr>
          <w:rtl/>
        </w:rPr>
      </w:pPr>
      <w:bookmarkStart w:id="188" w:name="_Toc127037648"/>
      <w:r>
        <w:rPr>
          <w:rFonts w:hint="cs"/>
          <w:rtl/>
        </w:rPr>
        <w:t xml:space="preserve">باب كَراهةِ القِيامِ مِن </w:t>
      </w:r>
      <w:r w:rsidR="00E25EFD">
        <w:rPr>
          <w:rFonts w:hint="cs"/>
          <w:rtl/>
        </w:rPr>
        <w:t>الـمَ</w:t>
      </w:r>
      <w:r>
        <w:rPr>
          <w:rFonts w:hint="cs"/>
          <w:rtl/>
        </w:rPr>
        <w:t>جْلِسِ قَبْلَ أَنْ يَذْكَرَ اللهَ تَعالَى</w:t>
      </w:r>
      <w:bookmarkEnd w:id="188"/>
    </w:p>
    <w:p w14:paraId="22EBF153" w14:textId="77777777" w:rsidR="0085347B" w:rsidRDefault="0085347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85347B">
        <w:rPr>
          <w:rFonts w:ascii="Simplified Arabic" w:hAnsi="Simplified Arabic" w:hint="cs"/>
        </w:rPr>
        <w:sym w:font="AGA Arabesque" w:char="F072"/>
      </w:r>
      <w:r>
        <w:rPr>
          <w:rFonts w:ascii="Simplified Arabic" w:hAnsi="Simplified Arabic" w:hint="cs"/>
          <w:rtl/>
        </w:rPr>
        <w:t xml:space="preserve">: </w:t>
      </w:r>
      <w:r w:rsidRPr="0085347B">
        <w:rPr>
          <w:rFonts w:ascii="Traditional Arabic" w:hAnsi="Traditional Arabic"/>
          <w:rtl/>
        </w:rPr>
        <w:t>«</w:t>
      </w:r>
      <w:r w:rsidRPr="0085347B">
        <w:rPr>
          <w:rFonts w:ascii="Traditional Arabic" w:hAnsi="Traditional Arabic"/>
          <w:b/>
          <w:bCs/>
          <w:rtl/>
        </w:rPr>
        <w:t xml:space="preserve">مَا جَلَسَ قَوْمٌ مَجْلِسًا لَمْ يَذْكُرُوا فِيهِ </w:t>
      </w:r>
      <w:r w:rsidR="00E25EFD">
        <w:rPr>
          <w:rFonts w:ascii="Traditional Arabic" w:hAnsi="Traditional Arabic"/>
          <w:b/>
          <w:bCs/>
          <w:rtl/>
        </w:rPr>
        <w:t xml:space="preserve">اللهَ </w:t>
      </w:r>
      <w:r w:rsidRPr="0085347B">
        <w:rPr>
          <w:rFonts w:ascii="Traditional Arabic" w:hAnsi="Traditional Arabic"/>
          <w:b/>
          <w:bCs/>
          <w:rtl/>
        </w:rPr>
        <w:t>إِلا كَانَ عَلَيْهِمْ تِرَةً</w:t>
      </w:r>
      <w:r w:rsidRPr="0085347B">
        <w:rPr>
          <w:rFonts w:ascii="Traditional Arabic" w:hAnsi="Traditional Arabic"/>
          <w:b/>
          <w:bCs/>
          <w:vertAlign w:val="superscript"/>
        </w:rPr>
        <w:t>(</w:t>
      </w:r>
      <w:r w:rsidRPr="0085347B">
        <w:rPr>
          <w:rStyle w:val="FootnoteReference"/>
          <w:rFonts w:ascii="Traditional Arabic" w:hAnsi="Traditional Arabic"/>
          <w:b/>
          <w:bCs/>
        </w:rPr>
        <w:footnoteReference w:id="1736"/>
      </w:r>
      <w:r w:rsidRPr="0085347B">
        <w:rPr>
          <w:rFonts w:ascii="Traditional Arabic" w:hAnsi="Traditional Arabic"/>
          <w:b/>
          <w:bCs/>
          <w:vertAlign w:val="superscript"/>
        </w:rPr>
        <w:t>)</w:t>
      </w:r>
      <w:r w:rsidRPr="0085347B">
        <w:rPr>
          <w:rFonts w:ascii="Traditional Arabic" w:hAnsi="Traditional Arabic"/>
          <w:b/>
          <w:bCs/>
          <w:rtl/>
        </w:rPr>
        <w:t xml:space="preserve"> وَمَا </w:t>
      </w:r>
      <w:r>
        <w:rPr>
          <w:rFonts w:ascii="Traditional Arabic" w:hAnsi="Traditional Arabic" w:hint="cs"/>
          <w:b/>
          <w:bCs/>
          <w:rtl/>
        </w:rPr>
        <w:t xml:space="preserve">مِن رَجُلٍ </w:t>
      </w:r>
      <w:r w:rsidRPr="0085347B">
        <w:rPr>
          <w:rFonts w:ascii="Traditional Arabic" w:hAnsi="Traditional Arabic"/>
          <w:b/>
          <w:bCs/>
          <w:rtl/>
        </w:rPr>
        <w:t xml:space="preserve">مَشَى </w:t>
      </w:r>
      <w:r>
        <w:rPr>
          <w:rFonts w:ascii="Traditional Arabic" w:hAnsi="Traditional Arabic" w:hint="cs"/>
          <w:b/>
          <w:bCs/>
          <w:rtl/>
        </w:rPr>
        <w:t xml:space="preserve">طَرِيقًا </w:t>
      </w:r>
      <w:r w:rsidRPr="0085347B">
        <w:rPr>
          <w:rFonts w:ascii="Traditional Arabic" w:hAnsi="Traditional Arabic"/>
          <w:b/>
          <w:bCs/>
          <w:rtl/>
        </w:rPr>
        <w:t xml:space="preserve">لَمْ يَذْكُرِ </w:t>
      </w:r>
      <w:r w:rsidR="00E25EFD">
        <w:rPr>
          <w:rFonts w:ascii="Traditional Arabic" w:hAnsi="Traditional Arabic"/>
          <w:b/>
          <w:bCs/>
          <w:rtl/>
        </w:rPr>
        <w:t xml:space="preserve">اللهَ </w:t>
      </w:r>
      <w:r w:rsidRPr="0085347B">
        <w:rPr>
          <w:rFonts w:ascii="Traditional Arabic" w:hAnsi="Traditional Arabic"/>
          <w:b/>
          <w:bCs/>
          <w:rtl/>
        </w:rPr>
        <w:t xml:space="preserve">فِيهِ </w:t>
      </w:r>
      <w:r>
        <w:rPr>
          <w:rFonts w:ascii="Traditional Arabic" w:hAnsi="Traditional Arabic" w:hint="cs"/>
          <w:b/>
          <w:bCs/>
          <w:rtl/>
        </w:rPr>
        <w:t>إِل</w:t>
      </w:r>
      <w:r>
        <w:rPr>
          <w:rFonts w:ascii="Traditional Arabic" w:hAnsi="Traditional Arabic" w:hint="eastAsia"/>
          <w:b/>
          <w:bCs/>
          <w:rtl/>
        </w:rPr>
        <w:t>َّ</w:t>
      </w:r>
      <w:r>
        <w:rPr>
          <w:rFonts w:ascii="Traditional Arabic" w:hAnsi="Traditional Arabic" w:hint="cs"/>
          <w:b/>
          <w:bCs/>
          <w:rtl/>
        </w:rPr>
        <w:t>ا كانَ علَيهِ تِرَةً، وَما مِن رَجُلٍ أَوَى إِلَى فِراشِهِ فَلَمْ يَذْكُرِ اللهَ فِيه إل</w:t>
      </w:r>
      <w:r>
        <w:rPr>
          <w:rFonts w:ascii="Traditional Arabic" w:hAnsi="Traditional Arabic" w:hint="eastAsia"/>
          <w:b/>
          <w:bCs/>
          <w:rtl/>
        </w:rPr>
        <w:t>َّ</w:t>
      </w:r>
      <w:r>
        <w:rPr>
          <w:rFonts w:ascii="Traditional Arabic" w:hAnsi="Traditional Arabic" w:hint="cs"/>
          <w:b/>
          <w:bCs/>
          <w:rtl/>
        </w:rPr>
        <w:t>ا كانَ عَلَيهِ تِرَةً</w:t>
      </w:r>
      <w:r w:rsidRPr="0085347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 xml:space="preserve">سائيُّ في </w:t>
      </w:r>
      <w:r w:rsidRPr="0085347B">
        <w:rPr>
          <w:rFonts w:ascii="Traditional Arabic" w:hAnsi="Traditional Arabic"/>
          <w:rtl/>
        </w:rPr>
        <w:t>«</w:t>
      </w:r>
      <w:r>
        <w:rPr>
          <w:rFonts w:ascii="Traditional Arabic" w:hAnsi="Traditional Arabic" w:hint="cs"/>
          <w:rtl/>
        </w:rPr>
        <w:t>الكبرَى</w:t>
      </w:r>
      <w:r w:rsidRPr="0085347B">
        <w:rPr>
          <w:rFonts w:ascii="Traditional Arabic" w:hAnsi="Traditional Arabic"/>
          <w:rtl/>
        </w:rPr>
        <w:t>»</w:t>
      </w:r>
      <w:r>
        <w:rPr>
          <w:rFonts w:ascii="Traditional Arabic" w:hAnsi="Traditional Arabic" w:hint="cs"/>
          <w:rtl/>
        </w:rPr>
        <w:t>.</w:t>
      </w:r>
    </w:p>
    <w:p w14:paraId="22EBF154" w14:textId="77777777" w:rsidR="0085347B" w:rsidRDefault="0085347B" w:rsidP="00FF4292">
      <w:pPr>
        <w:pStyle w:val="Heading2"/>
        <w:rPr>
          <w:rtl/>
        </w:rPr>
      </w:pPr>
      <w:bookmarkStart w:id="189" w:name="_Toc127037649"/>
      <w:r>
        <w:rPr>
          <w:rFonts w:hint="cs"/>
          <w:rtl/>
        </w:rPr>
        <w:lastRenderedPageBreak/>
        <w:t xml:space="preserve">باب استِحْبابِ تَعْجِيلِ </w:t>
      </w:r>
      <w:r w:rsidR="00E25EFD">
        <w:rPr>
          <w:rFonts w:hint="cs"/>
          <w:rtl/>
        </w:rPr>
        <w:t>الـمُ</w:t>
      </w:r>
      <w:r>
        <w:rPr>
          <w:rFonts w:hint="cs"/>
          <w:rtl/>
        </w:rPr>
        <w:t>سافِرِ الرُّجُوعَ إِلَى</w:t>
      </w:r>
      <w:r>
        <w:rPr>
          <w:rtl/>
        </w:rPr>
        <w:br/>
      </w:r>
      <w:r>
        <w:rPr>
          <w:rFonts w:hint="cs"/>
          <w:rtl/>
        </w:rPr>
        <w:t>أَهْلِه إِذَا قَضَى حاجَتَهُ</w:t>
      </w:r>
      <w:bookmarkEnd w:id="189"/>
    </w:p>
    <w:p w14:paraId="22EBF155" w14:textId="77777777" w:rsidR="0085347B" w:rsidRDefault="0085347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85347B">
        <w:rPr>
          <w:rFonts w:ascii="Simplified Arabic" w:hAnsi="Simplified Arabic" w:hint="cs"/>
        </w:rPr>
        <w:sym w:font="AGA Arabesque" w:char="F072"/>
      </w:r>
      <w:r>
        <w:rPr>
          <w:rFonts w:ascii="Simplified Arabic" w:hAnsi="Simplified Arabic" w:hint="cs"/>
          <w:rtl/>
        </w:rPr>
        <w:t xml:space="preserve">: </w:t>
      </w:r>
      <w:r w:rsidRPr="0085347B">
        <w:rPr>
          <w:rFonts w:ascii="Traditional Arabic" w:hAnsi="Traditional Arabic"/>
          <w:rtl/>
        </w:rPr>
        <w:t>«</w:t>
      </w:r>
      <w:r w:rsidRPr="0085347B">
        <w:rPr>
          <w:rFonts w:ascii="Traditional Arabic" w:hAnsi="Traditional Arabic"/>
          <w:b/>
          <w:bCs/>
          <w:rtl/>
        </w:rPr>
        <w:t>السَّفَرُ قِطْعَةٌ مِنَ الْعَذَابِ</w:t>
      </w:r>
      <w:r w:rsidR="00C30DF9">
        <w:rPr>
          <w:rFonts w:ascii="Traditional Arabic" w:hAnsi="Traditional Arabic"/>
          <w:b/>
          <w:bCs/>
          <w:rtl/>
        </w:rPr>
        <w:t>،</w:t>
      </w:r>
      <w:r w:rsidRPr="0085347B">
        <w:rPr>
          <w:rFonts w:ascii="Traditional Arabic" w:hAnsi="Traditional Arabic"/>
          <w:b/>
          <w:bCs/>
          <w:rtl/>
        </w:rPr>
        <w:t xml:space="preserve"> يَمْنَعُ أَحَدَكُمْ </w:t>
      </w:r>
      <w:r w:rsidR="001C69BD">
        <w:rPr>
          <w:rFonts w:ascii="Traditional Arabic" w:hAnsi="Traditional Arabic" w:hint="cs"/>
          <w:b/>
          <w:bCs/>
          <w:rtl/>
        </w:rPr>
        <w:t>نَوْمَهُ وَ</w:t>
      </w:r>
      <w:r w:rsidR="001C69BD">
        <w:rPr>
          <w:rFonts w:ascii="Traditional Arabic" w:hAnsi="Traditional Arabic"/>
          <w:b/>
          <w:bCs/>
          <w:rtl/>
        </w:rPr>
        <w:t>طَعَامَهُ وَشَرَابَهُ</w:t>
      </w:r>
      <w:r w:rsidRPr="0085347B">
        <w:rPr>
          <w:rFonts w:ascii="Traditional Arabic" w:hAnsi="Traditional Arabic"/>
          <w:b/>
          <w:bCs/>
          <w:rtl/>
        </w:rPr>
        <w:t>، فَإِذَا قَضَى أ</w:t>
      </w:r>
      <w:r w:rsidR="001C69BD">
        <w:rPr>
          <w:rFonts w:ascii="Traditional Arabic" w:hAnsi="Traditional Arabic"/>
          <w:b/>
          <w:bCs/>
          <w:rtl/>
        </w:rPr>
        <w:t>َحَدُكُمْ نَهْمَتَهُ مِنْ وَجْه</w:t>
      </w:r>
      <w:r w:rsidR="001C69BD">
        <w:rPr>
          <w:rFonts w:ascii="Traditional Arabic" w:hAnsi="Traditional Arabic" w:hint="cs"/>
          <w:b/>
          <w:bCs/>
          <w:rtl/>
        </w:rPr>
        <w:t>ِهِ</w:t>
      </w:r>
      <w:r w:rsidR="001C69BD" w:rsidRPr="001C69BD">
        <w:rPr>
          <w:rFonts w:ascii="Traditional Arabic" w:hAnsi="Traditional Arabic"/>
          <w:b/>
          <w:bCs/>
          <w:vertAlign w:val="superscript"/>
        </w:rPr>
        <w:t>(</w:t>
      </w:r>
      <w:r w:rsidR="001C69BD" w:rsidRPr="001C69BD">
        <w:rPr>
          <w:rStyle w:val="FootnoteReference"/>
          <w:rFonts w:ascii="Traditional Arabic" w:hAnsi="Traditional Arabic"/>
          <w:b/>
          <w:bCs/>
        </w:rPr>
        <w:footnoteReference w:id="1737"/>
      </w:r>
      <w:r w:rsidR="001C69BD" w:rsidRPr="001C69BD">
        <w:rPr>
          <w:rFonts w:ascii="Traditional Arabic" w:hAnsi="Traditional Arabic"/>
          <w:b/>
          <w:bCs/>
          <w:vertAlign w:val="superscript"/>
        </w:rPr>
        <w:t>)</w:t>
      </w:r>
      <w:r w:rsidRPr="0085347B">
        <w:rPr>
          <w:rFonts w:ascii="Traditional Arabic" w:hAnsi="Traditional Arabic"/>
          <w:b/>
          <w:bCs/>
          <w:rtl/>
        </w:rPr>
        <w:t xml:space="preserve"> فَلْيُعَجِّلْ إِلَى أَهْلِهِ</w:t>
      </w:r>
      <w:r w:rsidRPr="0085347B">
        <w:rPr>
          <w:rFonts w:ascii="Traditional Arabic" w:hAnsi="Traditional Arabic"/>
          <w:rtl/>
        </w:rPr>
        <w:t>»</w:t>
      </w:r>
      <w:r w:rsidR="001C69BD" w:rsidRPr="001C69BD">
        <w:rPr>
          <w:rFonts w:ascii="Traditional Arabic" w:hAnsi="Traditional Arabic"/>
          <w:vertAlign w:val="superscript"/>
        </w:rPr>
        <w:t>(</w:t>
      </w:r>
      <w:r w:rsidR="001C69BD" w:rsidRPr="001C69BD">
        <w:rPr>
          <w:rStyle w:val="FootnoteReference"/>
          <w:rFonts w:ascii="Traditional Arabic" w:hAnsi="Traditional Arabic"/>
        </w:rPr>
        <w:footnoteReference w:id="1738"/>
      </w:r>
      <w:r w:rsidR="001C69BD" w:rsidRPr="001C69BD">
        <w:rPr>
          <w:rFonts w:ascii="Traditional Arabic" w:hAnsi="Traditional Arabic"/>
          <w:vertAlign w:val="superscript"/>
        </w:rPr>
        <w:t>)</w:t>
      </w:r>
      <w:r w:rsidR="001C69BD">
        <w:rPr>
          <w:rFonts w:ascii="Traditional Arabic" w:hAnsi="Traditional Arabic" w:hint="cs"/>
          <w:rtl/>
        </w:rPr>
        <w:t xml:space="preserve">. </w:t>
      </w:r>
      <w:r w:rsidR="001C69BD">
        <w:rPr>
          <w:rFonts w:ascii="Traditional Arabic" w:hAnsi="Traditional Arabic" w:hint="eastAsia"/>
          <w:rtl/>
        </w:rPr>
        <w:t>هذا</w:t>
      </w:r>
      <w:r w:rsidR="001C69BD">
        <w:rPr>
          <w:rFonts w:ascii="Traditional Arabic" w:hAnsi="Traditional Arabic"/>
          <w:rtl/>
        </w:rPr>
        <w:t xml:space="preserve"> حدِيثٌ صحِيحٌ أخرجَه </w:t>
      </w:r>
      <w:r w:rsidR="001C69BD">
        <w:rPr>
          <w:rFonts w:ascii="Traditional Arabic" w:hAnsi="Traditional Arabic" w:hint="cs"/>
          <w:rtl/>
        </w:rPr>
        <w:t>أحمدُ والش</w:t>
      </w:r>
      <w:r w:rsidR="001C69BD">
        <w:rPr>
          <w:rFonts w:ascii="Traditional Arabic" w:hAnsi="Traditional Arabic" w:hint="eastAsia"/>
          <w:rtl/>
        </w:rPr>
        <w:t>َّ</w:t>
      </w:r>
      <w:r w:rsidR="001C69BD">
        <w:rPr>
          <w:rFonts w:ascii="Traditional Arabic" w:hAnsi="Traditional Arabic" w:hint="cs"/>
          <w:rtl/>
        </w:rPr>
        <w:t>يخان.</w:t>
      </w:r>
    </w:p>
    <w:p w14:paraId="22EBF156" w14:textId="77777777" w:rsidR="001C69BD" w:rsidRDefault="00640EAB" w:rsidP="00FF4292">
      <w:pPr>
        <w:pStyle w:val="Heading2"/>
        <w:rPr>
          <w:rtl/>
        </w:rPr>
      </w:pPr>
      <w:bookmarkStart w:id="190" w:name="_Toc127037650"/>
      <w:r>
        <w:rPr>
          <w:rFonts w:hint="cs"/>
          <w:rtl/>
        </w:rPr>
        <w:lastRenderedPageBreak/>
        <w:t>باب فَضْلِ مَن دَخَلَ بَيْتَهُ بِسَلامٍ</w:t>
      </w:r>
      <w:bookmarkEnd w:id="190"/>
    </w:p>
    <w:p w14:paraId="22EBF157" w14:textId="77777777" w:rsidR="00640EAB" w:rsidRDefault="00A86CD5"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أُمامةَ الباهِليّ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A86CD5">
        <w:rPr>
          <w:rFonts w:ascii="Simplified Arabic" w:hAnsi="Simplified Arabic" w:hint="cs"/>
        </w:rPr>
        <w:sym w:font="AGA Arabesque" w:char="F072"/>
      </w:r>
      <w:r>
        <w:rPr>
          <w:rFonts w:ascii="Simplified Arabic" w:hAnsi="Simplified Arabic" w:hint="cs"/>
          <w:rtl/>
        </w:rPr>
        <w:t xml:space="preserve">: </w:t>
      </w:r>
      <w:r w:rsidRPr="00A86CD5">
        <w:rPr>
          <w:rFonts w:ascii="Traditional Arabic" w:hAnsi="Traditional Arabic"/>
          <w:rtl/>
        </w:rPr>
        <w:t>«</w:t>
      </w:r>
      <w:r w:rsidRPr="00A86CD5">
        <w:rPr>
          <w:rFonts w:ascii="Traditional Arabic" w:hAnsi="Traditional Arabic"/>
          <w:b/>
          <w:bCs/>
          <w:rtl/>
        </w:rPr>
        <w:t>ثَلَاثَةٌ كُلُّهُمْ ضَامِنٌ</w:t>
      </w:r>
      <w:r w:rsidRPr="00A86CD5">
        <w:rPr>
          <w:rFonts w:ascii="Traditional Arabic" w:hAnsi="Traditional Arabic"/>
          <w:b/>
          <w:bCs/>
          <w:vertAlign w:val="superscript"/>
        </w:rPr>
        <w:t>(</w:t>
      </w:r>
      <w:r w:rsidRPr="00A86CD5">
        <w:rPr>
          <w:rStyle w:val="FootnoteReference"/>
          <w:rFonts w:ascii="Traditional Arabic" w:hAnsi="Traditional Arabic"/>
          <w:b/>
          <w:bCs/>
        </w:rPr>
        <w:footnoteReference w:id="1739"/>
      </w:r>
      <w:r w:rsidRPr="00A86CD5">
        <w:rPr>
          <w:rFonts w:ascii="Traditional Arabic" w:hAnsi="Traditional Arabic"/>
          <w:b/>
          <w:bCs/>
          <w:vertAlign w:val="superscript"/>
        </w:rPr>
        <w:t>)</w:t>
      </w:r>
      <w:r w:rsidRPr="00A86CD5">
        <w:rPr>
          <w:rFonts w:ascii="Traditional Arabic" w:hAnsi="Traditional Arabic"/>
          <w:b/>
          <w:bCs/>
          <w:rtl/>
        </w:rPr>
        <w:t xml:space="preserve"> عَلَى </w:t>
      </w:r>
      <w:r w:rsidR="00E25EFD">
        <w:rPr>
          <w:rFonts w:ascii="Traditional Arabic" w:hAnsi="Traditional Arabic"/>
          <w:b/>
          <w:bCs/>
          <w:rtl/>
        </w:rPr>
        <w:t xml:space="preserve">اللهِ </w:t>
      </w:r>
      <w:r w:rsidRPr="00A86CD5">
        <w:rPr>
          <w:rFonts w:ascii="Traditional Arabic" w:hAnsi="Traditional Arabic"/>
          <w:b/>
          <w:bCs/>
          <w:rtl/>
        </w:rPr>
        <w:t>عَزَّ وَجَلَّ</w:t>
      </w:r>
      <w:r w:rsidR="00A8110B">
        <w:rPr>
          <w:rFonts w:ascii="Traditional Arabic" w:hAnsi="Traditional Arabic" w:hint="cs"/>
          <w:b/>
          <w:bCs/>
          <w:rtl/>
        </w:rPr>
        <w:t>:</w:t>
      </w:r>
      <w:r w:rsidRPr="00A86CD5">
        <w:rPr>
          <w:rFonts w:ascii="Traditional Arabic" w:hAnsi="Traditional Arabic"/>
          <w:b/>
          <w:bCs/>
          <w:rtl/>
        </w:rPr>
        <w:t xml:space="preserve"> رَجُلٌ خَرَجَ فِي سَبِيلِ </w:t>
      </w:r>
      <w:r w:rsidR="00E25EFD">
        <w:rPr>
          <w:rFonts w:ascii="Traditional Arabic" w:hAnsi="Traditional Arabic"/>
          <w:b/>
          <w:bCs/>
          <w:rtl/>
        </w:rPr>
        <w:t xml:space="preserve">اللهِ </w:t>
      </w:r>
      <w:r w:rsidRPr="00A86CD5">
        <w:rPr>
          <w:rFonts w:ascii="Traditional Arabic" w:hAnsi="Traditional Arabic"/>
          <w:b/>
          <w:bCs/>
          <w:rtl/>
        </w:rPr>
        <w:t xml:space="preserve">فَهُوَ ضَامِنٌ عَلَى </w:t>
      </w:r>
      <w:r w:rsidR="00E25EFD">
        <w:rPr>
          <w:rFonts w:ascii="Traditional Arabic" w:hAnsi="Traditional Arabic"/>
          <w:b/>
          <w:bCs/>
          <w:rtl/>
        </w:rPr>
        <w:t xml:space="preserve">اللهِ </w:t>
      </w:r>
      <w:r w:rsidR="00171229">
        <w:rPr>
          <w:rFonts w:ascii="Traditional Arabic" w:hAnsi="Traditional Arabic" w:hint="cs"/>
          <w:b/>
          <w:bCs/>
          <w:rtl/>
        </w:rPr>
        <w:t>عَز</w:t>
      </w:r>
      <w:r w:rsidR="00171229">
        <w:rPr>
          <w:rFonts w:ascii="Traditional Arabic" w:hAnsi="Traditional Arabic" w:hint="eastAsia"/>
          <w:b/>
          <w:bCs/>
          <w:rtl/>
        </w:rPr>
        <w:t>َّ</w:t>
      </w:r>
      <w:r w:rsidR="00171229">
        <w:rPr>
          <w:rFonts w:ascii="Traditional Arabic" w:hAnsi="Traditional Arabic" w:hint="cs"/>
          <w:b/>
          <w:bCs/>
          <w:rtl/>
        </w:rPr>
        <w:t xml:space="preserve"> وَجَل</w:t>
      </w:r>
      <w:r w:rsidR="00171229">
        <w:rPr>
          <w:rFonts w:ascii="Traditional Arabic" w:hAnsi="Traditional Arabic" w:hint="eastAsia"/>
          <w:b/>
          <w:bCs/>
          <w:rtl/>
        </w:rPr>
        <w:t>َّ</w:t>
      </w:r>
      <w:r w:rsidR="00171229">
        <w:rPr>
          <w:rFonts w:ascii="Traditional Arabic" w:hAnsi="Traditional Arabic" w:hint="cs"/>
          <w:b/>
          <w:bCs/>
          <w:rtl/>
        </w:rPr>
        <w:t xml:space="preserve"> إِنْ</w:t>
      </w:r>
      <w:r w:rsidRPr="00A86CD5">
        <w:rPr>
          <w:rFonts w:ascii="Traditional Arabic" w:hAnsi="Traditional Arabic"/>
          <w:b/>
          <w:bCs/>
          <w:rtl/>
        </w:rPr>
        <w:t xml:space="preserve"> تَوَفَّاهُ </w:t>
      </w:r>
      <w:r w:rsidR="00171229">
        <w:rPr>
          <w:rFonts w:ascii="Traditional Arabic" w:hAnsi="Traditional Arabic" w:hint="cs"/>
          <w:b/>
          <w:bCs/>
          <w:rtl/>
        </w:rPr>
        <w:t xml:space="preserve">أَنْ </w:t>
      </w:r>
      <w:r w:rsidRPr="00A86CD5">
        <w:rPr>
          <w:rFonts w:ascii="Traditional Arabic" w:hAnsi="Traditional Arabic"/>
          <w:b/>
          <w:bCs/>
          <w:rtl/>
        </w:rPr>
        <w:t xml:space="preserve">يُدْخِلَهُ الْجَنَّةَ </w:t>
      </w:r>
      <w:r w:rsidR="00171229">
        <w:rPr>
          <w:rFonts w:ascii="Traditional Arabic" w:hAnsi="Traditional Arabic" w:hint="cs"/>
          <w:b/>
          <w:bCs/>
          <w:rtl/>
        </w:rPr>
        <w:t>وَإِنْ</w:t>
      </w:r>
      <w:r w:rsidRPr="00A86CD5">
        <w:rPr>
          <w:rFonts w:ascii="Traditional Arabic" w:hAnsi="Traditional Arabic"/>
          <w:b/>
          <w:bCs/>
          <w:rtl/>
        </w:rPr>
        <w:t xml:space="preserve"> ر</w:t>
      </w:r>
      <w:r w:rsidR="00171229">
        <w:rPr>
          <w:rFonts w:ascii="Traditional Arabic" w:hAnsi="Traditional Arabic" w:hint="cs"/>
          <w:b/>
          <w:bCs/>
          <w:rtl/>
        </w:rPr>
        <w:t>َ</w:t>
      </w:r>
      <w:r w:rsidRPr="00A86CD5">
        <w:rPr>
          <w:rFonts w:ascii="Traditional Arabic" w:hAnsi="Traditional Arabic"/>
          <w:b/>
          <w:bCs/>
          <w:rtl/>
        </w:rPr>
        <w:t xml:space="preserve">دَّهُ </w:t>
      </w:r>
      <w:r w:rsidR="00171229">
        <w:rPr>
          <w:rFonts w:ascii="Traditional Arabic" w:hAnsi="Traditional Arabic" w:hint="cs"/>
          <w:b/>
          <w:bCs/>
          <w:rtl/>
        </w:rPr>
        <w:t>إِلَى أَهْلِهِ رَد</w:t>
      </w:r>
      <w:r w:rsidR="00171229">
        <w:rPr>
          <w:rFonts w:ascii="Traditional Arabic" w:hAnsi="Traditional Arabic" w:hint="eastAsia"/>
          <w:b/>
          <w:bCs/>
          <w:rtl/>
        </w:rPr>
        <w:t>َّ</w:t>
      </w:r>
      <w:r w:rsidR="00171229">
        <w:rPr>
          <w:rFonts w:ascii="Traditional Arabic" w:hAnsi="Traditional Arabic" w:hint="cs"/>
          <w:b/>
          <w:bCs/>
          <w:rtl/>
        </w:rPr>
        <w:t xml:space="preserve">هُ </w:t>
      </w:r>
      <w:r w:rsidRPr="00A86CD5">
        <w:rPr>
          <w:rFonts w:ascii="Traditional Arabic" w:hAnsi="Traditional Arabic"/>
          <w:b/>
          <w:bCs/>
          <w:rtl/>
        </w:rPr>
        <w:t xml:space="preserve">بِمَا نَالَ مِنْ أَجْرٍ </w:t>
      </w:r>
      <w:r w:rsidR="00171229">
        <w:rPr>
          <w:rFonts w:ascii="Traditional Arabic" w:hAnsi="Traditional Arabic" w:hint="cs"/>
          <w:b/>
          <w:bCs/>
          <w:rtl/>
        </w:rPr>
        <w:t xml:space="preserve">أَوْ </w:t>
      </w:r>
      <w:r w:rsidRPr="00A86CD5">
        <w:rPr>
          <w:rFonts w:ascii="Traditional Arabic" w:hAnsi="Traditional Arabic"/>
          <w:b/>
          <w:bCs/>
          <w:rtl/>
        </w:rPr>
        <w:t>غَنِيمَةٍ</w:t>
      </w:r>
      <w:r w:rsidR="00C30DF9">
        <w:rPr>
          <w:rFonts w:ascii="Traditional Arabic" w:hAnsi="Traditional Arabic"/>
          <w:b/>
          <w:bCs/>
          <w:rtl/>
        </w:rPr>
        <w:t>،</w:t>
      </w:r>
      <w:r w:rsidRPr="00A86CD5">
        <w:rPr>
          <w:rFonts w:ascii="Traditional Arabic" w:hAnsi="Traditional Arabic"/>
          <w:b/>
          <w:bCs/>
          <w:rtl/>
        </w:rPr>
        <w:t xml:space="preserve"> وَرَجُلٌ </w:t>
      </w:r>
      <w:r w:rsidR="00171229">
        <w:rPr>
          <w:rFonts w:ascii="Traditional Arabic" w:hAnsi="Traditional Arabic" w:hint="cs"/>
          <w:b/>
          <w:bCs/>
          <w:rtl/>
        </w:rPr>
        <w:t xml:space="preserve">جالِسٌ فِي </w:t>
      </w:r>
      <w:r w:rsidRPr="00A86CD5">
        <w:rPr>
          <w:rFonts w:ascii="Traditional Arabic" w:hAnsi="Traditional Arabic"/>
          <w:b/>
          <w:bCs/>
          <w:rtl/>
        </w:rPr>
        <w:t>الْمَسْجِدِ</w:t>
      </w:r>
      <w:r w:rsidR="00171229" w:rsidRPr="00171229">
        <w:rPr>
          <w:rFonts w:ascii="Traditional Arabic" w:hAnsi="Traditional Arabic"/>
          <w:b/>
          <w:bCs/>
          <w:vertAlign w:val="superscript"/>
        </w:rPr>
        <w:t>(</w:t>
      </w:r>
      <w:r w:rsidR="00171229" w:rsidRPr="00171229">
        <w:rPr>
          <w:rStyle w:val="FootnoteReference"/>
          <w:rFonts w:ascii="Traditional Arabic" w:hAnsi="Traditional Arabic"/>
          <w:b/>
          <w:bCs/>
        </w:rPr>
        <w:footnoteReference w:id="1740"/>
      </w:r>
      <w:r w:rsidR="00171229" w:rsidRPr="00171229">
        <w:rPr>
          <w:rFonts w:ascii="Traditional Arabic" w:hAnsi="Traditional Arabic"/>
          <w:b/>
          <w:bCs/>
          <w:vertAlign w:val="superscript"/>
        </w:rPr>
        <w:t>)</w:t>
      </w:r>
      <w:r w:rsidRPr="00A86CD5">
        <w:rPr>
          <w:rFonts w:ascii="Traditional Arabic" w:hAnsi="Traditional Arabic"/>
          <w:b/>
          <w:bCs/>
          <w:rtl/>
        </w:rPr>
        <w:t xml:space="preserve"> فَهُوَ ضَامِنٌ عَلَى </w:t>
      </w:r>
      <w:r w:rsidR="00E25EFD">
        <w:rPr>
          <w:rFonts w:ascii="Traditional Arabic" w:hAnsi="Traditional Arabic"/>
          <w:b/>
          <w:bCs/>
          <w:rtl/>
        </w:rPr>
        <w:t xml:space="preserve">اللهِ </w:t>
      </w:r>
      <w:r w:rsidR="00171229">
        <w:rPr>
          <w:rFonts w:ascii="Traditional Arabic" w:hAnsi="Traditional Arabic" w:hint="cs"/>
          <w:b/>
          <w:bCs/>
          <w:rtl/>
        </w:rPr>
        <w:t>عَز</w:t>
      </w:r>
      <w:r w:rsidR="00171229">
        <w:rPr>
          <w:rFonts w:ascii="Traditional Arabic" w:hAnsi="Traditional Arabic" w:hint="eastAsia"/>
          <w:b/>
          <w:bCs/>
          <w:rtl/>
        </w:rPr>
        <w:t>َّ</w:t>
      </w:r>
      <w:r w:rsidR="00171229">
        <w:rPr>
          <w:rFonts w:ascii="Traditional Arabic" w:hAnsi="Traditional Arabic" w:hint="cs"/>
          <w:b/>
          <w:bCs/>
          <w:rtl/>
        </w:rPr>
        <w:t xml:space="preserve"> وَجَل</w:t>
      </w:r>
      <w:r w:rsidR="00171229">
        <w:rPr>
          <w:rFonts w:ascii="Traditional Arabic" w:hAnsi="Traditional Arabic" w:hint="eastAsia"/>
          <w:b/>
          <w:bCs/>
          <w:rtl/>
        </w:rPr>
        <w:t>َّ</w:t>
      </w:r>
      <w:r w:rsidR="00171229">
        <w:rPr>
          <w:rFonts w:ascii="Traditional Arabic" w:hAnsi="Traditional Arabic" w:hint="cs"/>
          <w:b/>
          <w:bCs/>
          <w:rtl/>
        </w:rPr>
        <w:t xml:space="preserve"> إِنْ </w:t>
      </w:r>
      <w:r w:rsidRPr="00A86CD5">
        <w:rPr>
          <w:rFonts w:ascii="Traditional Arabic" w:hAnsi="Traditional Arabic"/>
          <w:b/>
          <w:bCs/>
          <w:rtl/>
        </w:rPr>
        <w:t xml:space="preserve">َتَوَفَّاهُ </w:t>
      </w:r>
      <w:r w:rsidR="00171229">
        <w:rPr>
          <w:rFonts w:ascii="Traditional Arabic" w:hAnsi="Traditional Arabic" w:hint="cs"/>
          <w:b/>
          <w:bCs/>
          <w:rtl/>
        </w:rPr>
        <w:t xml:space="preserve">أَنْ </w:t>
      </w:r>
      <w:r w:rsidRPr="00A86CD5">
        <w:rPr>
          <w:rFonts w:ascii="Traditional Arabic" w:hAnsi="Traditional Arabic"/>
          <w:b/>
          <w:bCs/>
          <w:rtl/>
        </w:rPr>
        <w:t xml:space="preserve">يُدْخِلَهُ الْجَنَّةَ </w:t>
      </w:r>
      <w:r w:rsidR="00171229">
        <w:rPr>
          <w:rFonts w:ascii="Traditional Arabic" w:hAnsi="Traditional Arabic" w:hint="cs"/>
          <w:b/>
          <w:bCs/>
          <w:rtl/>
        </w:rPr>
        <w:t>وَإِنْ رَد</w:t>
      </w:r>
      <w:r w:rsidR="00171229">
        <w:rPr>
          <w:rFonts w:ascii="Traditional Arabic" w:hAnsi="Traditional Arabic" w:hint="eastAsia"/>
          <w:b/>
          <w:bCs/>
          <w:rtl/>
        </w:rPr>
        <w:t>َّ</w:t>
      </w:r>
      <w:r w:rsidR="00171229">
        <w:rPr>
          <w:rFonts w:ascii="Traditional Arabic" w:hAnsi="Traditional Arabic" w:hint="cs"/>
          <w:b/>
          <w:bCs/>
          <w:rtl/>
        </w:rPr>
        <w:t>هُ إِلَى أَهْلِهِ رَد</w:t>
      </w:r>
      <w:r w:rsidR="00171229">
        <w:rPr>
          <w:rFonts w:ascii="Traditional Arabic" w:hAnsi="Traditional Arabic" w:hint="eastAsia"/>
          <w:b/>
          <w:bCs/>
          <w:rtl/>
        </w:rPr>
        <w:t>َّ</w:t>
      </w:r>
      <w:r w:rsidR="00171229">
        <w:rPr>
          <w:rFonts w:ascii="Traditional Arabic" w:hAnsi="Traditional Arabic" w:hint="cs"/>
          <w:b/>
          <w:bCs/>
          <w:rtl/>
        </w:rPr>
        <w:t xml:space="preserve">هُ </w:t>
      </w:r>
      <w:r w:rsidRPr="00A86CD5">
        <w:rPr>
          <w:rFonts w:ascii="Traditional Arabic" w:hAnsi="Traditional Arabic"/>
          <w:b/>
          <w:bCs/>
          <w:rtl/>
        </w:rPr>
        <w:t xml:space="preserve">بِمَا نَالَ مِنْ أَجْرٍ </w:t>
      </w:r>
      <w:r w:rsidR="00171229">
        <w:rPr>
          <w:rFonts w:ascii="Traditional Arabic" w:hAnsi="Traditional Arabic" w:hint="cs"/>
          <w:b/>
          <w:bCs/>
          <w:rtl/>
        </w:rPr>
        <w:t>أَ</w:t>
      </w:r>
      <w:r w:rsidRPr="00A86CD5">
        <w:rPr>
          <w:rFonts w:ascii="Traditional Arabic" w:hAnsi="Traditional Arabic"/>
          <w:b/>
          <w:bCs/>
          <w:rtl/>
        </w:rPr>
        <w:t>و</w:t>
      </w:r>
      <w:r w:rsidR="00171229">
        <w:rPr>
          <w:rFonts w:ascii="Traditional Arabic" w:hAnsi="Traditional Arabic" w:hint="cs"/>
          <w:b/>
          <w:bCs/>
          <w:rtl/>
        </w:rPr>
        <w:t xml:space="preserve">ْ </w:t>
      </w:r>
      <w:r w:rsidRPr="00A86CD5">
        <w:rPr>
          <w:rFonts w:ascii="Traditional Arabic" w:hAnsi="Traditional Arabic"/>
          <w:b/>
          <w:bCs/>
          <w:rtl/>
        </w:rPr>
        <w:t>غَنِيمَةٍ</w:t>
      </w:r>
      <w:r w:rsidR="00C30DF9">
        <w:rPr>
          <w:rFonts w:ascii="Traditional Arabic" w:hAnsi="Traditional Arabic"/>
          <w:b/>
          <w:bCs/>
          <w:rtl/>
        </w:rPr>
        <w:t>،</w:t>
      </w:r>
      <w:r w:rsidRPr="00A86CD5">
        <w:rPr>
          <w:rFonts w:ascii="Traditional Arabic" w:hAnsi="Traditional Arabic"/>
          <w:b/>
          <w:bCs/>
          <w:rtl/>
        </w:rPr>
        <w:t xml:space="preserve"> وَرَجُلٌ دَخَلَ بَيْتَهُ بِسَلَامٍ</w:t>
      </w:r>
      <w:r w:rsidR="00171229" w:rsidRPr="00171229">
        <w:rPr>
          <w:rFonts w:ascii="Traditional Arabic" w:hAnsi="Traditional Arabic"/>
          <w:b/>
          <w:bCs/>
          <w:vertAlign w:val="superscript"/>
        </w:rPr>
        <w:t>(</w:t>
      </w:r>
      <w:r w:rsidR="00171229" w:rsidRPr="00171229">
        <w:rPr>
          <w:rStyle w:val="FootnoteReference"/>
          <w:rFonts w:ascii="Traditional Arabic" w:hAnsi="Traditional Arabic"/>
          <w:b/>
          <w:bCs/>
        </w:rPr>
        <w:footnoteReference w:id="1741"/>
      </w:r>
      <w:r w:rsidR="00171229" w:rsidRPr="00171229">
        <w:rPr>
          <w:rFonts w:ascii="Traditional Arabic" w:hAnsi="Traditional Arabic"/>
          <w:b/>
          <w:bCs/>
          <w:vertAlign w:val="superscript"/>
        </w:rPr>
        <w:t>)</w:t>
      </w:r>
      <w:r w:rsidRPr="00A86CD5">
        <w:rPr>
          <w:rFonts w:ascii="Traditional Arabic" w:hAnsi="Traditional Arabic"/>
          <w:b/>
          <w:bCs/>
          <w:rtl/>
        </w:rPr>
        <w:t xml:space="preserve"> فَهُوَ ضَامِنٌ عَلَى </w:t>
      </w:r>
      <w:r w:rsidR="00E25EFD">
        <w:rPr>
          <w:rFonts w:ascii="Traditional Arabic" w:hAnsi="Traditional Arabic"/>
          <w:b/>
          <w:bCs/>
          <w:rtl/>
        </w:rPr>
        <w:t xml:space="preserve">اللهِ </w:t>
      </w:r>
      <w:r w:rsidRPr="00A86CD5">
        <w:rPr>
          <w:rFonts w:ascii="Traditional Arabic" w:hAnsi="Traditional Arabic"/>
          <w:b/>
          <w:bCs/>
          <w:rtl/>
        </w:rPr>
        <w:t>عَزَّ وَجَلَّ</w:t>
      </w:r>
      <w:r w:rsidRPr="00A86CD5">
        <w:rPr>
          <w:rFonts w:ascii="Traditional Arabic" w:hAnsi="Traditional Arabic"/>
          <w:rtl/>
        </w:rPr>
        <w:t>»</w:t>
      </w:r>
      <w:r w:rsidR="00171229">
        <w:rPr>
          <w:rFonts w:ascii="Traditional Arabic" w:hAnsi="Traditional Arabic" w:hint="cs"/>
          <w:rtl/>
        </w:rPr>
        <w:t xml:space="preserve">. </w:t>
      </w:r>
      <w:r w:rsidR="00171229">
        <w:rPr>
          <w:rFonts w:ascii="Traditional Arabic" w:hAnsi="Traditional Arabic" w:hint="eastAsia"/>
          <w:rtl/>
        </w:rPr>
        <w:t>هذا</w:t>
      </w:r>
      <w:r w:rsidR="00171229">
        <w:rPr>
          <w:rFonts w:ascii="Traditional Arabic" w:hAnsi="Traditional Arabic"/>
          <w:rtl/>
        </w:rPr>
        <w:t xml:space="preserve"> حدِيثٌ حسَنٌ أخرجَه </w:t>
      </w:r>
      <w:r w:rsidR="00171229">
        <w:rPr>
          <w:rFonts w:ascii="Traditional Arabic" w:hAnsi="Traditional Arabic" w:hint="cs"/>
          <w:rtl/>
        </w:rPr>
        <w:t>أبو داود.</w:t>
      </w:r>
    </w:p>
    <w:p w14:paraId="22EBF158" w14:textId="77777777" w:rsidR="00171229" w:rsidRDefault="00171229" w:rsidP="00FF4292">
      <w:pPr>
        <w:pStyle w:val="Heading2"/>
        <w:rPr>
          <w:rtl/>
        </w:rPr>
      </w:pPr>
      <w:bookmarkStart w:id="191" w:name="_Toc127037651"/>
      <w:r>
        <w:rPr>
          <w:rFonts w:hint="cs"/>
          <w:rtl/>
        </w:rPr>
        <w:t>باب في الاسْتِئْذانِ</w:t>
      </w:r>
      <w:bookmarkEnd w:id="191"/>
    </w:p>
    <w:p w14:paraId="22EBF159" w14:textId="77777777" w:rsidR="00171229" w:rsidRDefault="00171229" w:rsidP="002325BC">
      <w:pPr>
        <w:pStyle w:val="BodyTextIndent"/>
        <w:numPr>
          <w:ilvl w:val="0"/>
          <w:numId w:val="7"/>
        </w:numPr>
        <w:ind w:left="981" w:hanging="624"/>
        <w:rPr>
          <w:rFonts w:ascii="Traditional Arabic" w:hAnsi="Traditional Arabic"/>
        </w:rPr>
      </w:pPr>
      <w:r>
        <w:rPr>
          <w:rFonts w:ascii="Traditional Arabic" w:hAnsi="Traditional Arabic" w:hint="cs"/>
          <w:rtl/>
        </w:rPr>
        <w:t>عن محمّدِ بن يَزِيدَ هو الز</w:t>
      </w:r>
      <w:r>
        <w:rPr>
          <w:rFonts w:ascii="Traditional Arabic" w:hAnsi="Traditional Arabic" w:hint="eastAsia"/>
          <w:rtl/>
        </w:rPr>
        <w:t>َّ</w:t>
      </w:r>
      <w:r>
        <w:rPr>
          <w:rFonts w:ascii="Traditional Arabic" w:hAnsi="Traditional Arabic" w:hint="cs"/>
          <w:rtl/>
        </w:rPr>
        <w:t>بِيدِيُّ عن يَزِيدَ بنِ شُرَيحٍ أنّ أبا حَيٍّ المؤذِّنَ حد</w:t>
      </w:r>
      <w:r>
        <w:rPr>
          <w:rFonts w:ascii="Traditional Arabic" w:hAnsi="Traditional Arabic" w:hint="eastAsia"/>
          <w:rtl/>
        </w:rPr>
        <w:t>َّ</w:t>
      </w:r>
      <w:r>
        <w:rPr>
          <w:rFonts w:ascii="Traditional Arabic" w:hAnsi="Traditional Arabic" w:hint="cs"/>
          <w:rtl/>
        </w:rPr>
        <w:t>ثَه أن</w:t>
      </w:r>
      <w:r>
        <w:rPr>
          <w:rFonts w:ascii="Traditional Arabic" w:hAnsi="Traditional Arabic" w:hint="eastAsia"/>
          <w:rtl/>
        </w:rPr>
        <w:t>َّ</w:t>
      </w:r>
      <w:r>
        <w:rPr>
          <w:rFonts w:ascii="Traditional Arabic" w:hAnsi="Traditional Arabic" w:hint="cs"/>
          <w:rtl/>
        </w:rPr>
        <w:t xml:space="preserve"> ثَوبانَ مَولَى رَسولِ اللهِ </w:t>
      </w:r>
      <w:r w:rsidRPr="00171229">
        <w:rPr>
          <w:rFonts w:ascii="Simplified Arabic" w:hAnsi="Simplified Arabic" w:hint="cs"/>
        </w:rPr>
        <w:sym w:font="AGA Arabesque" w:char="F072"/>
      </w:r>
      <w:r>
        <w:rPr>
          <w:rFonts w:ascii="Simplified Arabic" w:hAnsi="Simplified Arabic" w:hint="cs"/>
          <w:rtl/>
        </w:rPr>
        <w:t xml:space="preserve"> ورضيَ عنه حد</w:t>
      </w:r>
      <w:r>
        <w:rPr>
          <w:rFonts w:ascii="Simplified Arabic" w:hAnsi="Simplified Arabic" w:hint="eastAsia"/>
          <w:rtl/>
        </w:rPr>
        <w:t>َّ</w:t>
      </w:r>
      <w:r>
        <w:rPr>
          <w:rFonts w:ascii="Simplified Arabic" w:hAnsi="Simplified Arabic" w:hint="cs"/>
          <w:rtl/>
        </w:rPr>
        <w:t>ثَه أن</w:t>
      </w:r>
      <w:r>
        <w:rPr>
          <w:rFonts w:ascii="Simplified Arabic" w:hAnsi="Simplified Arabic" w:hint="eastAsia"/>
          <w:rtl/>
        </w:rPr>
        <w:t>َّ</w:t>
      </w:r>
      <w:r>
        <w:rPr>
          <w:rFonts w:ascii="Simplified Arabic" w:hAnsi="Simplified Arabic" w:hint="cs"/>
          <w:rtl/>
        </w:rPr>
        <w:t xml:space="preserve"> رَسولَ اللهِ </w:t>
      </w:r>
      <w:r w:rsidRPr="00171229">
        <w:rPr>
          <w:rFonts w:ascii="Simplified Arabic" w:hAnsi="Simplified Arabic" w:hint="cs"/>
        </w:rPr>
        <w:sym w:font="AGA Arabesque" w:char="F072"/>
      </w:r>
      <w:r>
        <w:rPr>
          <w:rFonts w:ascii="Simplified Arabic" w:hAnsi="Simplified Arabic" w:hint="cs"/>
          <w:rtl/>
        </w:rPr>
        <w:t xml:space="preserve"> قال: </w:t>
      </w:r>
      <w:r w:rsidRPr="00171229">
        <w:rPr>
          <w:rFonts w:ascii="Traditional Arabic" w:hAnsi="Traditional Arabic"/>
          <w:rtl/>
        </w:rPr>
        <w:t>«</w:t>
      </w:r>
      <w:r w:rsidRPr="00171229">
        <w:rPr>
          <w:rFonts w:ascii="Traditional Arabic" w:hAnsi="Traditional Arabic"/>
          <w:b/>
          <w:bCs/>
          <w:rtl/>
        </w:rPr>
        <w:t>لا يَحِلُّ لامْرِئٍ مُسْلِمٍ أَنْ يَنْظُرَ إِلَى جَوْفِ بَيْتٍ حَتَّى يَسْتَأْذِن</w:t>
      </w:r>
      <w:r>
        <w:rPr>
          <w:rFonts w:ascii="Traditional Arabic" w:hAnsi="Traditional Arabic"/>
          <w:b/>
          <w:bCs/>
          <w:rtl/>
        </w:rPr>
        <w:t>َ</w:t>
      </w:r>
      <w:r w:rsidR="00C30DF9">
        <w:rPr>
          <w:rFonts w:ascii="Traditional Arabic" w:hAnsi="Traditional Arabic"/>
          <w:b/>
          <w:bCs/>
          <w:rtl/>
        </w:rPr>
        <w:t>،</w:t>
      </w:r>
      <w:r>
        <w:rPr>
          <w:rFonts w:ascii="Traditional Arabic" w:hAnsi="Traditional Arabic"/>
          <w:b/>
          <w:bCs/>
          <w:rtl/>
        </w:rPr>
        <w:t xml:space="preserve"> فَإِنْ فَعَلَ فَقَدْ دَخَلَ</w:t>
      </w:r>
      <w:r w:rsidRPr="00171229">
        <w:rPr>
          <w:rFonts w:ascii="Traditional Arabic" w:hAnsi="Traditional Arabic"/>
          <w:b/>
          <w:bCs/>
          <w:vertAlign w:val="superscript"/>
        </w:rPr>
        <w:t>(</w:t>
      </w:r>
      <w:r w:rsidRPr="00171229">
        <w:rPr>
          <w:rStyle w:val="FootnoteReference"/>
          <w:rFonts w:ascii="Traditional Arabic" w:hAnsi="Traditional Arabic"/>
          <w:b/>
          <w:bCs/>
        </w:rPr>
        <w:footnoteReference w:id="1742"/>
      </w:r>
      <w:r w:rsidRPr="00171229">
        <w:rPr>
          <w:rFonts w:ascii="Traditional Arabic" w:hAnsi="Traditional Arabic"/>
          <w:b/>
          <w:bCs/>
          <w:vertAlign w:val="superscript"/>
        </w:rPr>
        <w:t>)</w:t>
      </w:r>
      <w:r w:rsidRPr="00171229">
        <w:rPr>
          <w:rFonts w:ascii="Traditional Arabic" w:hAnsi="Traditional Arabic"/>
          <w:b/>
          <w:bCs/>
          <w:rtl/>
        </w:rPr>
        <w:t>، وَلا يَؤُمُّ قَوْمًا فَيَخُصُّ نَفْسَهُ بِدَعْوَةٍ دُونَهُمْ حَتَّى يَنْصَرِفَ</w:t>
      </w:r>
      <w:r w:rsidRPr="00171229">
        <w:rPr>
          <w:rFonts w:ascii="Traditional Arabic" w:hAnsi="Traditional Arabic"/>
          <w:b/>
          <w:bCs/>
          <w:vertAlign w:val="superscript"/>
        </w:rPr>
        <w:t>(</w:t>
      </w:r>
      <w:r w:rsidRPr="00171229">
        <w:rPr>
          <w:rStyle w:val="FootnoteReference"/>
          <w:rFonts w:ascii="Traditional Arabic" w:hAnsi="Traditional Arabic"/>
          <w:b/>
          <w:bCs/>
        </w:rPr>
        <w:footnoteReference w:id="1743"/>
      </w:r>
      <w:r w:rsidRPr="00171229">
        <w:rPr>
          <w:rFonts w:ascii="Traditional Arabic" w:hAnsi="Traditional Arabic"/>
          <w:b/>
          <w:bCs/>
          <w:vertAlign w:val="superscript"/>
        </w:rPr>
        <w:t>)</w:t>
      </w:r>
      <w:r w:rsidRPr="00171229">
        <w:rPr>
          <w:rFonts w:ascii="Traditional Arabic" w:hAnsi="Traditional Arabic"/>
          <w:rtl/>
        </w:rPr>
        <w:t>»</w:t>
      </w:r>
      <w:r>
        <w:rPr>
          <w:rFonts w:ascii="Traditional Arabic" w:hAnsi="Traditional Arabic" w:hint="cs"/>
          <w:rtl/>
        </w:rPr>
        <w:t xml:space="preserve">، زاد حَبِيبٌ في روايَتِه عن يَزِيدَ: </w:t>
      </w:r>
      <w:r w:rsidRPr="00171229">
        <w:rPr>
          <w:rFonts w:ascii="Traditional Arabic" w:hAnsi="Traditional Arabic"/>
          <w:rtl/>
        </w:rPr>
        <w:t>«</w:t>
      </w:r>
      <w:r>
        <w:rPr>
          <w:rFonts w:ascii="Traditional Arabic" w:hAnsi="Traditional Arabic" w:hint="cs"/>
          <w:b/>
          <w:bCs/>
          <w:rtl/>
        </w:rPr>
        <w:t>فَإنْ فَعَلَ فَقَدْ خانَهُم</w:t>
      </w:r>
      <w:r w:rsidR="007D5054" w:rsidRPr="007D5054">
        <w:rPr>
          <w:rFonts w:ascii="Traditional Arabic" w:hAnsi="Traditional Arabic"/>
          <w:b/>
          <w:bCs/>
          <w:vertAlign w:val="superscript"/>
        </w:rPr>
        <w:t>(</w:t>
      </w:r>
      <w:r w:rsidR="007D5054" w:rsidRPr="007D5054">
        <w:rPr>
          <w:rStyle w:val="FootnoteReference"/>
          <w:rFonts w:ascii="Traditional Arabic" w:hAnsi="Traditional Arabic"/>
          <w:b/>
          <w:bCs/>
        </w:rPr>
        <w:footnoteReference w:id="1744"/>
      </w:r>
      <w:r w:rsidR="007D5054" w:rsidRPr="007D5054">
        <w:rPr>
          <w:rFonts w:ascii="Traditional Arabic" w:hAnsi="Traditional Arabic"/>
          <w:b/>
          <w:bCs/>
          <w:vertAlign w:val="superscript"/>
        </w:rPr>
        <w:t>)</w:t>
      </w:r>
      <w:r w:rsidR="007D5054">
        <w:rPr>
          <w:rFonts w:ascii="Traditional Arabic" w:hAnsi="Traditional Arabic" w:hint="cs"/>
          <w:b/>
          <w:bCs/>
          <w:rtl/>
        </w:rPr>
        <w:t>، وَلا يُصَلِّي وَهُوَ حاقنٌ حت</w:t>
      </w:r>
      <w:r w:rsidR="007D5054">
        <w:rPr>
          <w:rFonts w:ascii="Traditional Arabic" w:hAnsi="Traditional Arabic" w:hint="eastAsia"/>
          <w:b/>
          <w:bCs/>
          <w:rtl/>
        </w:rPr>
        <w:t>َّ</w:t>
      </w:r>
      <w:r w:rsidR="007D5054">
        <w:rPr>
          <w:rFonts w:ascii="Traditional Arabic" w:hAnsi="Traditional Arabic" w:hint="cs"/>
          <w:b/>
          <w:bCs/>
          <w:rtl/>
        </w:rPr>
        <w:t>ى يَتَخَف</w:t>
      </w:r>
      <w:r w:rsidR="007D5054">
        <w:rPr>
          <w:rFonts w:ascii="Traditional Arabic" w:hAnsi="Traditional Arabic" w:hint="eastAsia"/>
          <w:b/>
          <w:bCs/>
          <w:rtl/>
        </w:rPr>
        <w:t>َّ</w:t>
      </w:r>
      <w:r w:rsidR="007D5054">
        <w:rPr>
          <w:rFonts w:ascii="Traditional Arabic" w:hAnsi="Traditional Arabic" w:hint="cs"/>
          <w:b/>
          <w:bCs/>
          <w:rtl/>
        </w:rPr>
        <w:t>فَ</w:t>
      </w:r>
      <w:r w:rsidR="007D5054" w:rsidRPr="007D5054">
        <w:rPr>
          <w:rFonts w:ascii="Traditional Arabic" w:hAnsi="Traditional Arabic"/>
          <w:b/>
          <w:bCs/>
          <w:vertAlign w:val="superscript"/>
        </w:rPr>
        <w:t>(</w:t>
      </w:r>
      <w:r w:rsidR="007D5054" w:rsidRPr="007D5054">
        <w:rPr>
          <w:rStyle w:val="FootnoteReference"/>
          <w:rFonts w:ascii="Traditional Arabic" w:hAnsi="Traditional Arabic"/>
          <w:b/>
          <w:bCs/>
        </w:rPr>
        <w:footnoteReference w:id="1745"/>
      </w:r>
      <w:r w:rsidR="007D5054" w:rsidRPr="007D5054">
        <w:rPr>
          <w:rFonts w:ascii="Traditional Arabic" w:hAnsi="Traditional Arabic"/>
          <w:b/>
          <w:bCs/>
          <w:vertAlign w:val="superscript"/>
        </w:rPr>
        <w:t>)</w:t>
      </w:r>
      <w:r w:rsidRPr="00171229">
        <w:rPr>
          <w:rFonts w:ascii="Traditional Arabic" w:hAnsi="Traditional Arabic"/>
          <w:rtl/>
        </w:rPr>
        <w:t>»</w:t>
      </w:r>
      <w:r w:rsidR="007D5054">
        <w:rPr>
          <w:rFonts w:ascii="Traditional Arabic" w:hAnsi="Traditional Arabic" w:hint="cs"/>
          <w:rtl/>
        </w:rPr>
        <w:t xml:space="preserve">. هذا حدِيثٌ حسنٌ أخرجَه أبو داود والتّرمذيّ، وفِي البابِ عن أبِي أُمامةَ وأبِي هُريرةَ، وحديثُ ثَوْبانَ أجوَدُ إسنادًا وأشهَرُ. وقال البُخارِيُّ بَعد تَخريجِه: هذا </w:t>
      </w:r>
      <w:r w:rsidR="001735AF">
        <w:rPr>
          <w:rFonts w:ascii="Traditional Arabic" w:hAnsi="Traditional Arabic" w:hint="cs"/>
          <w:rtl/>
        </w:rPr>
        <w:t xml:space="preserve">أصحُّ شيءٍ يُروَى فِي </w:t>
      </w:r>
      <w:r w:rsidR="001735AF">
        <w:rPr>
          <w:rFonts w:ascii="Traditional Arabic" w:hAnsi="Traditional Arabic" w:hint="cs"/>
          <w:rtl/>
        </w:rPr>
        <w:lastRenderedPageBreak/>
        <w:t xml:space="preserve">هذا البابِ. وحدِيثُ أبِي أُمامةَ الّذِي أشارَ إلَيهِ التّرمذيُّ أخرجَهُ أحمدُ، وحديث أبِي هُرَيرة أخرجَه أبو داودَ. وطَعَن ابنُ </w:t>
      </w:r>
      <w:r w:rsidR="00E25EFD">
        <w:rPr>
          <w:rFonts w:ascii="Traditional Arabic" w:hAnsi="Traditional Arabic" w:hint="cs"/>
          <w:rtl/>
        </w:rPr>
        <w:t>الـمُ</w:t>
      </w:r>
      <w:r w:rsidR="001735AF">
        <w:rPr>
          <w:rFonts w:ascii="Traditional Arabic" w:hAnsi="Traditional Arabic" w:hint="cs"/>
          <w:rtl/>
        </w:rPr>
        <w:t>نذر في صِحّة حديثِ ثَوْبانَ.</w:t>
      </w:r>
    </w:p>
    <w:p w14:paraId="22EBF15A" w14:textId="77777777" w:rsidR="001735AF" w:rsidRDefault="001735AF" w:rsidP="00FF4292">
      <w:pPr>
        <w:pStyle w:val="Heading2"/>
        <w:rPr>
          <w:rtl/>
        </w:rPr>
      </w:pPr>
      <w:bookmarkStart w:id="192" w:name="_Toc127037652"/>
      <w:r>
        <w:rPr>
          <w:rFonts w:hint="cs"/>
          <w:rtl/>
        </w:rPr>
        <w:t>باب التوَكُّلِ علَى اللهِ</w:t>
      </w:r>
      <w:bookmarkEnd w:id="192"/>
    </w:p>
    <w:p w14:paraId="22EBF15B" w14:textId="77777777" w:rsidR="001735AF" w:rsidRDefault="001735AF" w:rsidP="002325BC">
      <w:pPr>
        <w:pStyle w:val="BodyTextIndent"/>
        <w:numPr>
          <w:ilvl w:val="0"/>
          <w:numId w:val="7"/>
        </w:numPr>
        <w:ind w:left="981" w:hanging="624"/>
        <w:rPr>
          <w:rFonts w:ascii="Traditional Arabic" w:hAnsi="Traditional Arabic"/>
        </w:rPr>
      </w:pPr>
      <w:r>
        <w:rPr>
          <w:rFonts w:ascii="Traditional Arabic" w:hAnsi="Traditional Arabic" w:hint="cs"/>
          <w:rtl/>
        </w:rPr>
        <w:t>عن سَلّامِ</w:t>
      </w:r>
      <w:r w:rsidRPr="001735AF">
        <w:rPr>
          <w:rFonts w:ascii="Traditional Arabic" w:hAnsi="Traditional Arabic"/>
          <w:vertAlign w:val="superscript"/>
        </w:rPr>
        <w:t>(</w:t>
      </w:r>
      <w:r w:rsidRPr="001735AF">
        <w:rPr>
          <w:rStyle w:val="FootnoteReference"/>
          <w:rFonts w:ascii="Traditional Arabic" w:hAnsi="Traditional Arabic"/>
        </w:rPr>
        <w:footnoteReference w:id="1746"/>
      </w:r>
      <w:r w:rsidRPr="001735AF">
        <w:rPr>
          <w:rFonts w:ascii="Traditional Arabic" w:hAnsi="Traditional Arabic"/>
          <w:vertAlign w:val="superscript"/>
        </w:rPr>
        <w:t>)</w:t>
      </w:r>
      <w:r>
        <w:rPr>
          <w:rFonts w:ascii="Traditional Arabic" w:hAnsi="Traditional Arabic" w:hint="cs"/>
          <w:rtl/>
        </w:rPr>
        <w:t xml:space="preserve"> بنِ شُرَحْبِيلَ عن حَبّةَ وسَواءٍ ابنَيْ خالدٍ </w:t>
      </w:r>
      <w:r>
        <w:rPr>
          <w:rFonts w:ascii="Traditional Arabic" w:hAnsi="Traditional Arabic" w:hint="eastAsia"/>
          <w:rtl/>
        </w:rPr>
        <w:t>رضي</w:t>
      </w:r>
      <w:r>
        <w:rPr>
          <w:rFonts w:ascii="Traditional Arabic" w:hAnsi="Traditional Arabic"/>
          <w:rtl/>
        </w:rPr>
        <w:t xml:space="preserve"> الله </w:t>
      </w:r>
      <w:r>
        <w:rPr>
          <w:rFonts w:ascii="Traditional Arabic" w:hAnsi="Traditional Arabic" w:hint="cs"/>
          <w:rtl/>
        </w:rPr>
        <w:t xml:space="preserve">تعالى </w:t>
      </w:r>
      <w:r>
        <w:rPr>
          <w:rFonts w:ascii="Traditional Arabic" w:hAnsi="Traditional Arabic"/>
          <w:rtl/>
        </w:rPr>
        <w:t>عنه</w:t>
      </w:r>
      <w:r>
        <w:rPr>
          <w:rFonts w:ascii="Traditional Arabic" w:hAnsi="Traditional Arabic" w:hint="cs"/>
          <w:rtl/>
        </w:rPr>
        <w:t xml:space="preserve">ُما قالا: أتَيْنا رَسولَ اللهِ </w:t>
      </w:r>
      <w:r w:rsidRPr="001735AF">
        <w:rPr>
          <w:rFonts w:ascii="Simplified Arabic" w:hAnsi="Simplified Arabic" w:hint="cs"/>
        </w:rPr>
        <w:sym w:font="AGA Arabesque" w:char="F072"/>
      </w:r>
      <w:r>
        <w:rPr>
          <w:rFonts w:ascii="Simplified Arabic" w:hAnsi="Simplified Arabic" w:hint="cs"/>
          <w:rtl/>
        </w:rPr>
        <w:t xml:space="preserve"> فقال: </w:t>
      </w:r>
      <w:r w:rsidRPr="001735AF">
        <w:rPr>
          <w:rFonts w:ascii="Traditional Arabic" w:hAnsi="Traditional Arabic"/>
          <w:rtl/>
        </w:rPr>
        <w:t>«</w:t>
      </w:r>
      <w:r w:rsidRPr="001735AF">
        <w:rPr>
          <w:rFonts w:ascii="Traditional Arabic" w:hAnsi="Traditional Arabic"/>
          <w:b/>
          <w:bCs/>
          <w:rtl/>
        </w:rPr>
        <w:t xml:space="preserve">لا تَيْئَسَا مِنَ الرِّزْقِ مَا </w:t>
      </w:r>
      <w:r>
        <w:rPr>
          <w:rFonts w:ascii="Traditional Arabic" w:hAnsi="Traditional Arabic" w:hint="cs"/>
          <w:b/>
          <w:bCs/>
          <w:rtl/>
        </w:rPr>
        <w:t>تَهَزْهَزَتْ</w:t>
      </w:r>
      <w:r w:rsidRPr="001735AF">
        <w:rPr>
          <w:rFonts w:ascii="Traditional Arabic" w:hAnsi="Traditional Arabic"/>
          <w:b/>
          <w:bCs/>
          <w:rtl/>
        </w:rPr>
        <w:t xml:space="preserve"> رُ</w:t>
      </w:r>
      <w:r>
        <w:rPr>
          <w:rFonts w:ascii="Traditional Arabic" w:hAnsi="Traditional Arabic" w:hint="cs"/>
          <w:b/>
          <w:bCs/>
          <w:rtl/>
        </w:rPr>
        <w:t>ؤ</w:t>
      </w:r>
      <w:r>
        <w:rPr>
          <w:rFonts w:ascii="Traditional Arabic" w:hAnsi="Traditional Arabic"/>
          <w:b/>
          <w:bCs/>
          <w:rtl/>
        </w:rPr>
        <w:t>ُوسُكُمَا</w:t>
      </w:r>
      <w:r w:rsidRPr="001735AF">
        <w:rPr>
          <w:rFonts w:ascii="Traditional Arabic" w:hAnsi="Traditional Arabic"/>
          <w:b/>
          <w:bCs/>
          <w:vertAlign w:val="superscript"/>
        </w:rPr>
        <w:t>(</w:t>
      </w:r>
      <w:r w:rsidRPr="001735AF">
        <w:rPr>
          <w:rStyle w:val="FootnoteReference"/>
          <w:rFonts w:ascii="Traditional Arabic" w:hAnsi="Traditional Arabic"/>
          <w:b/>
          <w:bCs/>
        </w:rPr>
        <w:footnoteReference w:id="1747"/>
      </w:r>
      <w:r w:rsidRPr="001735AF">
        <w:rPr>
          <w:rFonts w:ascii="Traditional Arabic" w:hAnsi="Traditional Arabic"/>
          <w:b/>
          <w:bCs/>
          <w:vertAlign w:val="superscript"/>
        </w:rPr>
        <w:t>)</w:t>
      </w:r>
      <w:r w:rsidRPr="001735AF">
        <w:rPr>
          <w:rFonts w:ascii="Traditional Arabic" w:hAnsi="Traditional Arabic"/>
          <w:b/>
          <w:bCs/>
          <w:rtl/>
        </w:rPr>
        <w:t xml:space="preserve">، </w:t>
      </w:r>
      <w:r>
        <w:rPr>
          <w:rFonts w:ascii="Traditional Arabic" w:hAnsi="Traditional Arabic" w:hint="cs"/>
          <w:b/>
          <w:bCs/>
          <w:rtl/>
        </w:rPr>
        <w:t>فَإِن</w:t>
      </w:r>
      <w:r>
        <w:rPr>
          <w:rFonts w:ascii="Traditional Arabic" w:hAnsi="Traditional Arabic" w:hint="eastAsia"/>
          <w:b/>
          <w:bCs/>
          <w:rtl/>
        </w:rPr>
        <w:t>َّ</w:t>
      </w:r>
      <w:r>
        <w:rPr>
          <w:rFonts w:ascii="Traditional Arabic" w:hAnsi="Traditional Arabic" w:hint="cs"/>
          <w:b/>
          <w:bCs/>
          <w:rtl/>
        </w:rPr>
        <w:t xml:space="preserve"> الإنْسانَ تَلِدُهُ أُمُّهُ</w:t>
      </w:r>
      <w:r w:rsidRPr="001735AF">
        <w:rPr>
          <w:rFonts w:ascii="Traditional Arabic" w:hAnsi="Traditional Arabic"/>
          <w:b/>
          <w:bCs/>
          <w:rtl/>
        </w:rPr>
        <w:t xml:space="preserve"> أَحْمَرَ </w:t>
      </w:r>
      <w:r>
        <w:rPr>
          <w:rFonts w:ascii="Traditional Arabic" w:hAnsi="Traditional Arabic" w:hint="cs"/>
          <w:b/>
          <w:bCs/>
          <w:rtl/>
        </w:rPr>
        <w:t>لَا</w:t>
      </w:r>
      <w:r w:rsidR="00291694">
        <w:rPr>
          <w:rFonts w:ascii="Traditional Arabic" w:hAnsi="Traditional Arabic" w:hint="cs"/>
          <w:b/>
          <w:bCs/>
          <w:rtl/>
        </w:rPr>
        <w:t xml:space="preserve"> </w:t>
      </w:r>
      <w:r w:rsidRPr="001735AF">
        <w:rPr>
          <w:rFonts w:ascii="Traditional Arabic" w:hAnsi="Traditional Arabic"/>
          <w:b/>
          <w:bCs/>
          <w:rtl/>
        </w:rPr>
        <w:t xml:space="preserve">قِشْرٌ </w:t>
      </w:r>
      <w:r>
        <w:rPr>
          <w:rFonts w:ascii="Traditional Arabic" w:hAnsi="Traditional Arabic" w:hint="cs"/>
          <w:b/>
          <w:bCs/>
          <w:rtl/>
        </w:rPr>
        <w:t>عَلَيْهِ</w:t>
      </w:r>
      <w:r w:rsidRPr="001735AF">
        <w:rPr>
          <w:rFonts w:ascii="Traditional Arabic" w:hAnsi="Traditional Arabic"/>
          <w:b/>
          <w:bCs/>
          <w:rtl/>
        </w:rPr>
        <w:t xml:space="preserve">، ثُمَّ يَرْزُقُهُ </w:t>
      </w:r>
      <w:r w:rsidR="00E25EFD">
        <w:rPr>
          <w:rFonts w:ascii="Traditional Arabic" w:hAnsi="Traditional Arabic"/>
          <w:b/>
          <w:bCs/>
          <w:rtl/>
        </w:rPr>
        <w:t xml:space="preserve">اللهُ </w:t>
      </w:r>
      <w:r w:rsidRPr="001735AF">
        <w:rPr>
          <w:rFonts w:ascii="Traditional Arabic" w:hAnsi="Traditional Arabic"/>
          <w:b/>
          <w:bCs/>
          <w:rtl/>
        </w:rPr>
        <w:t>عَزَّ وَجَلَّ</w:t>
      </w:r>
      <w:r w:rsidRPr="001735AF">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F15C" w14:textId="77777777" w:rsidR="001735AF" w:rsidRDefault="001735AF" w:rsidP="00307BE3">
      <w:pPr>
        <w:pStyle w:val="BodyTextIndent"/>
        <w:numPr>
          <w:ilvl w:val="0"/>
          <w:numId w:val="7"/>
        </w:numPr>
        <w:spacing w:after="200"/>
        <w:ind w:left="714" w:hanging="357"/>
        <w:rPr>
          <w:rFonts w:ascii="Traditional Arabic" w:hAnsi="Traditional Arabic"/>
        </w:rPr>
      </w:pPr>
      <w:r>
        <w:rPr>
          <w:rFonts w:ascii="Traditional Arabic" w:hAnsi="Traditional Arabic" w:hint="cs"/>
          <w:rtl/>
        </w:rPr>
        <w:t>عن محمّدِ بنِ محمّدٍ الش</w:t>
      </w:r>
      <w:r>
        <w:rPr>
          <w:rFonts w:ascii="Traditional Arabic" w:hAnsi="Traditional Arabic" w:hint="eastAsia"/>
          <w:rtl/>
        </w:rPr>
        <w:t>َّ</w:t>
      </w:r>
      <w:r>
        <w:rPr>
          <w:rFonts w:ascii="Traditional Arabic" w:hAnsi="Traditional Arabic" w:hint="cs"/>
          <w:rtl/>
        </w:rPr>
        <w:t>يبانِيّ قالَ: أنْشَدَنا نِفطَويهِ</w:t>
      </w:r>
      <w:r w:rsidRPr="001735AF">
        <w:rPr>
          <w:rFonts w:ascii="Traditional Arabic" w:hAnsi="Traditional Arabic"/>
          <w:vertAlign w:val="superscript"/>
        </w:rPr>
        <w:t>(</w:t>
      </w:r>
      <w:r w:rsidRPr="001735AF">
        <w:rPr>
          <w:rStyle w:val="FootnoteReference"/>
          <w:rFonts w:ascii="Traditional Arabic" w:hAnsi="Traditional Arabic"/>
        </w:rPr>
        <w:footnoteReference w:id="1748"/>
      </w:r>
      <w:r w:rsidRPr="001735AF">
        <w:rPr>
          <w:rFonts w:ascii="Traditional Arabic" w:hAnsi="Traditional Arabic"/>
          <w:vertAlign w:val="superscript"/>
        </w:rPr>
        <w:t>)</w:t>
      </w:r>
      <w:r>
        <w:rPr>
          <w:rFonts w:ascii="Traditional Arabic" w:hAnsi="Traditional Arabic" w:hint="cs"/>
          <w:rtl/>
        </w:rPr>
        <w:t xml:space="preserve"> واسمُه إبراهِيمُ بنُ محمّدِ بنِ عَرَفةَ:</w:t>
      </w:r>
    </w:p>
    <w:tbl>
      <w:tblPr>
        <w:bidiVisual/>
        <w:tblW w:w="0" w:type="auto"/>
        <w:jc w:val="center"/>
        <w:tblLook w:val="01E0" w:firstRow="1" w:lastRow="1" w:firstColumn="1" w:lastColumn="1" w:noHBand="0" w:noVBand="0"/>
      </w:tblPr>
      <w:tblGrid>
        <w:gridCol w:w="3402"/>
        <w:gridCol w:w="1134"/>
        <w:gridCol w:w="3402"/>
      </w:tblGrid>
      <w:tr w:rsidR="004C2DF2" w:rsidRPr="00974929" w14:paraId="22EBF160" w14:textId="77777777" w:rsidTr="003B28D5">
        <w:trPr>
          <w:jc w:val="center"/>
        </w:trPr>
        <w:tc>
          <w:tcPr>
            <w:tcW w:w="3402" w:type="dxa"/>
          </w:tcPr>
          <w:p w14:paraId="22EBF15D" w14:textId="77777777" w:rsidR="004C2DF2" w:rsidRPr="002325BC" w:rsidRDefault="004C2DF2" w:rsidP="002325BC">
            <w:pPr>
              <w:spacing w:before="0" w:after="0" w:line="240" w:lineRule="auto"/>
              <w:ind w:firstLine="0"/>
              <w:jc w:val="lowKashida"/>
              <w:rPr>
                <w:rFonts w:ascii="Traditional Arabic" w:hAnsi="Traditional Arabic"/>
                <w:sz w:val="2"/>
                <w:szCs w:val="2"/>
                <w:rtl/>
              </w:rPr>
            </w:pPr>
            <w:r w:rsidRPr="002325BC">
              <w:rPr>
                <w:rFonts w:ascii="Traditional Arabic" w:hAnsi="Traditional Arabic" w:hint="cs"/>
                <w:rtl/>
              </w:rPr>
              <w:t>لَا تَطْلُبَن</w:t>
            </w:r>
            <w:r w:rsidRPr="002325BC">
              <w:rPr>
                <w:rFonts w:ascii="Traditional Arabic" w:hAnsi="Traditional Arabic" w:hint="eastAsia"/>
                <w:rtl/>
              </w:rPr>
              <w:t>َّ</w:t>
            </w:r>
            <w:r w:rsidRPr="002325BC">
              <w:rPr>
                <w:rFonts w:ascii="Traditional Arabic" w:hAnsi="Traditional Arabic" w:hint="cs"/>
                <w:rtl/>
              </w:rPr>
              <w:t xml:space="preserve"> مَعِيشَةً بِمَذَل</w:t>
            </w:r>
            <w:r w:rsidRPr="002325BC">
              <w:rPr>
                <w:rFonts w:ascii="Traditional Arabic" w:hAnsi="Traditional Arabic" w:hint="eastAsia"/>
                <w:rtl/>
              </w:rPr>
              <w:t>َّ</w:t>
            </w:r>
            <w:r w:rsidRPr="002325BC">
              <w:rPr>
                <w:rFonts w:ascii="Traditional Arabic" w:hAnsi="Traditional Arabic" w:hint="cs"/>
                <w:rtl/>
              </w:rPr>
              <w:t>ةٍ</w:t>
            </w:r>
            <w:r w:rsidRPr="002325BC">
              <w:rPr>
                <w:rFonts w:ascii="Traditional Arabic" w:hAnsi="Traditional Arabic"/>
                <w:rtl/>
              </w:rPr>
              <w:br/>
            </w:r>
            <w:r w:rsidRPr="002325BC">
              <w:rPr>
                <w:rFonts w:ascii="Traditional Arabic" w:hAnsi="Traditional Arabic" w:hint="cs"/>
                <w:rtl/>
              </w:rPr>
              <w:t>وَاعْلَمْ بِأن</w:t>
            </w:r>
            <w:r w:rsidRPr="002325BC">
              <w:rPr>
                <w:rFonts w:ascii="Traditional Arabic" w:hAnsi="Traditional Arabic" w:hint="eastAsia"/>
                <w:rtl/>
              </w:rPr>
              <w:t>َّ</w:t>
            </w:r>
            <w:r w:rsidRPr="002325BC">
              <w:rPr>
                <w:rFonts w:ascii="Traditional Arabic" w:hAnsi="Traditional Arabic" w:hint="cs"/>
                <w:rtl/>
              </w:rPr>
              <w:t>كَ نَائِلٌ كُل</w:t>
            </w:r>
            <w:r w:rsidRPr="002325BC">
              <w:rPr>
                <w:rFonts w:ascii="Traditional Arabic" w:hAnsi="Traditional Arabic" w:hint="eastAsia"/>
                <w:rtl/>
              </w:rPr>
              <w:t>َّ</w:t>
            </w:r>
            <w:r w:rsidRPr="002325BC">
              <w:rPr>
                <w:rFonts w:ascii="Traditional Arabic" w:hAnsi="Traditional Arabic" w:hint="cs"/>
                <w:rtl/>
              </w:rPr>
              <w:t xml:space="preserve"> ال</w:t>
            </w:r>
            <w:r w:rsidRPr="002325BC">
              <w:rPr>
                <w:rFonts w:ascii="Traditional Arabic" w:hAnsi="Traditional Arabic" w:hint="eastAsia"/>
                <w:rtl/>
              </w:rPr>
              <w:t>َّ</w:t>
            </w:r>
            <w:r w:rsidRPr="002325BC">
              <w:rPr>
                <w:rFonts w:ascii="Traditional Arabic" w:hAnsi="Traditional Arabic" w:hint="cs"/>
                <w:rtl/>
              </w:rPr>
              <w:t>ذِي</w:t>
            </w:r>
            <w:r w:rsidRPr="002325BC">
              <w:rPr>
                <w:rFonts w:ascii="Traditional Arabic" w:hAnsi="Traditional Arabic"/>
                <w:rtl/>
              </w:rPr>
              <w:br/>
            </w:r>
          </w:p>
        </w:tc>
        <w:tc>
          <w:tcPr>
            <w:tcW w:w="1134" w:type="dxa"/>
          </w:tcPr>
          <w:p w14:paraId="22EBF15E" w14:textId="77777777" w:rsidR="004C2DF2" w:rsidRPr="002325BC" w:rsidRDefault="004C2DF2" w:rsidP="002325BC">
            <w:pPr>
              <w:spacing w:before="0" w:after="0" w:line="240" w:lineRule="auto"/>
              <w:ind w:firstLine="0"/>
              <w:jc w:val="lowKashida"/>
              <w:rPr>
                <w:rFonts w:ascii="Traditional Arabic" w:hAnsi="Traditional Arabic"/>
                <w:rtl/>
              </w:rPr>
            </w:pPr>
          </w:p>
        </w:tc>
        <w:tc>
          <w:tcPr>
            <w:tcW w:w="3402" w:type="dxa"/>
          </w:tcPr>
          <w:p w14:paraId="22EBF15F" w14:textId="77777777" w:rsidR="004C2DF2" w:rsidRPr="002325BC" w:rsidRDefault="004C2DF2" w:rsidP="002325BC">
            <w:pPr>
              <w:spacing w:before="0" w:after="0" w:line="240" w:lineRule="auto"/>
              <w:ind w:firstLine="0"/>
              <w:jc w:val="lowKashida"/>
              <w:rPr>
                <w:rFonts w:ascii="Traditional Arabic" w:hAnsi="Traditional Arabic"/>
                <w:sz w:val="2"/>
                <w:szCs w:val="2"/>
                <w:rtl/>
              </w:rPr>
            </w:pPr>
            <w:r w:rsidRPr="002325BC">
              <w:rPr>
                <w:rFonts w:ascii="Traditional Arabic" w:hAnsi="Traditional Arabic"/>
                <w:rtl/>
              </w:rPr>
              <w:t xml:space="preserve">فَلَيَأْتِيَنَّكَ رِزْقُكَ </w:t>
            </w:r>
            <w:r w:rsidR="00E25EFD" w:rsidRPr="002325BC">
              <w:rPr>
                <w:rFonts w:ascii="Traditional Arabic" w:hAnsi="Traditional Arabic"/>
                <w:rtl/>
              </w:rPr>
              <w:t>الـمَ</w:t>
            </w:r>
            <w:r w:rsidRPr="002325BC">
              <w:rPr>
                <w:rFonts w:ascii="Traditional Arabic" w:hAnsi="Traditional Arabic"/>
                <w:rtl/>
              </w:rPr>
              <w:t>حْتُومُ</w:t>
            </w:r>
            <w:r w:rsidRPr="002325BC">
              <w:rPr>
                <w:rFonts w:ascii="Traditional Arabic" w:hAnsi="Traditional Arabic"/>
                <w:rtl/>
              </w:rPr>
              <w:br/>
              <w:t>لَكَ فِي الكِتَابِ مُسَطَّرٌ مَختُومُ</w:t>
            </w:r>
            <w:r w:rsidRPr="002325BC">
              <w:rPr>
                <w:rFonts w:ascii="Traditional Arabic" w:hAnsi="Traditional Arabic"/>
                <w:vertAlign w:val="superscript"/>
              </w:rPr>
              <w:t>(</w:t>
            </w:r>
            <w:r w:rsidRPr="002325BC">
              <w:rPr>
                <w:rStyle w:val="FootnoteReference"/>
                <w:rFonts w:ascii="Traditional Arabic" w:hAnsi="Traditional Arabic"/>
              </w:rPr>
              <w:footnoteReference w:id="1749"/>
            </w:r>
            <w:r w:rsidRPr="002325BC">
              <w:rPr>
                <w:rFonts w:ascii="Traditional Arabic" w:hAnsi="Traditional Arabic"/>
                <w:vertAlign w:val="superscript"/>
              </w:rPr>
              <w:t>)</w:t>
            </w:r>
            <w:r w:rsidRPr="002325BC">
              <w:rPr>
                <w:rFonts w:ascii="Traditional Arabic" w:hAnsi="Traditional Arabic"/>
                <w:rtl/>
              </w:rPr>
              <w:br/>
            </w:r>
          </w:p>
        </w:tc>
      </w:tr>
    </w:tbl>
    <w:p w14:paraId="22EBF161" w14:textId="77777777" w:rsidR="001735AF" w:rsidRDefault="0056002D" w:rsidP="002325BC">
      <w:pPr>
        <w:pStyle w:val="BodyTextIndent"/>
        <w:numPr>
          <w:ilvl w:val="0"/>
          <w:numId w:val="7"/>
        </w:numPr>
        <w:ind w:left="981" w:hanging="624"/>
        <w:rPr>
          <w:rFonts w:ascii="Traditional Arabic" w:hAnsi="Traditional Arabic"/>
          <w:b/>
          <w:bCs/>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دَخَلَ الن</w:t>
      </w:r>
      <w:r>
        <w:rPr>
          <w:rFonts w:ascii="Traditional Arabic" w:hAnsi="Traditional Arabic" w:hint="eastAsia"/>
          <w:rtl/>
        </w:rPr>
        <w:t>َّ</w:t>
      </w:r>
      <w:r>
        <w:rPr>
          <w:rFonts w:ascii="Traditional Arabic" w:hAnsi="Traditional Arabic" w:hint="cs"/>
          <w:rtl/>
        </w:rPr>
        <w:t xml:space="preserve">بِيُّ </w:t>
      </w:r>
      <w:r w:rsidRPr="0056002D">
        <w:rPr>
          <w:rFonts w:ascii="Simplified Arabic" w:hAnsi="Simplified Arabic" w:hint="cs"/>
        </w:rPr>
        <w:sym w:font="AGA Arabesque" w:char="F072"/>
      </w:r>
      <w:r>
        <w:rPr>
          <w:rFonts w:ascii="Simplified Arabic" w:hAnsi="Simplified Arabic" w:hint="cs"/>
          <w:rtl/>
        </w:rPr>
        <w:t xml:space="preserve"> علَى بِلالٍ وعِندَه صُبَرٌ</w:t>
      </w:r>
      <w:r w:rsidRPr="0056002D">
        <w:rPr>
          <w:rFonts w:ascii="Traditional Arabic" w:hAnsi="Traditional Arabic"/>
          <w:vertAlign w:val="superscript"/>
        </w:rPr>
        <w:t>(</w:t>
      </w:r>
      <w:r w:rsidRPr="0056002D">
        <w:rPr>
          <w:rStyle w:val="FootnoteReference"/>
          <w:rFonts w:ascii="Traditional Arabic" w:hAnsi="Traditional Arabic"/>
        </w:rPr>
        <w:footnoteReference w:id="1750"/>
      </w:r>
      <w:r w:rsidRPr="0056002D">
        <w:rPr>
          <w:rFonts w:ascii="Traditional Arabic" w:hAnsi="Traditional Arabic"/>
          <w:vertAlign w:val="superscript"/>
        </w:rPr>
        <w:t>)</w:t>
      </w:r>
      <w:r>
        <w:rPr>
          <w:rFonts w:ascii="Traditional Arabic" w:hAnsi="Traditional Arabic" w:hint="cs"/>
          <w:rtl/>
        </w:rPr>
        <w:t xml:space="preserve"> مِن تَمْر فقال: </w:t>
      </w:r>
      <w:r w:rsidRPr="0056002D">
        <w:rPr>
          <w:rFonts w:ascii="Traditional Arabic" w:hAnsi="Traditional Arabic"/>
          <w:rtl/>
        </w:rPr>
        <w:t>«</w:t>
      </w:r>
      <w:r>
        <w:rPr>
          <w:rFonts w:ascii="Traditional Arabic" w:hAnsi="Traditional Arabic" w:hint="cs"/>
          <w:b/>
          <w:bCs/>
          <w:rtl/>
        </w:rPr>
        <w:t>ما هَذَا يا بِلَالُ؟</w:t>
      </w:r>
      <w:r w:rsidRPr="0056002D">
        <w:rPr>
          <w:rFonts w:ascii="Traditional Arabic" w:hAnsi="Traditional Arabic"/>
          <w:rtl/>
        </w:rPr>
        <w:t>»</w:t>
      </w:r>
      <w:r>
        <w:rPr>
          <w:rFonts w:ascii="Traditional Arabic" w:hAnsi="Traditional Arabic" w:hint="cs"/>
          <w:rtl/>
        </w:rPr>
        <w:t>، قال: تَمْرٌ اد</w:t>
      </w:r>
      <w:r>
        <w:rPr>
          <w:rFonts w:ascii="Traditional Arabic" w:hAnsi="Traditional Arabic" w:hint="eastAsia"/>
          <w:rtl/>
        </w:rPr>
        <w:t>َّ</w:t>
      </w:r>
      <w:r>
        <w:rPr>
          <w:rFonts w:ascii="Traditional Arabic" w:hAnsi="Traditional Arabic" w:hint="cs"/>
          <w:rtl/>
        </w:rPr>
        <w:t xml:space="preserve">خَرْتُه لِغَدٍ، فقال: </w:t>
      </w:r>
      <w:r w:rsidRPr="0056002D">
        <w:rPr>
          <w:rFonts w:ascii="Traditional Arabic" w:hAnsi="Traditional Arabic"/>
          <w:rtl/>
        </w:rPr>
        <w:t>«</w:t>
      </w:r>
      <w:r>
        <w:rPr>
          <w:rFonts w:ascii="Traditional Arabic" w:hAnsi="Traditional Arabic" w:hint="cs"/>
          <w:b/>
          <w:bCs/>
          <w:rtl/>
        </w:rPr>
        <w:t>أَمَا تَخْشَى أَنْ يَكُونَ لَهُ قُتَارٌ</w:t>
      </w:r>
      <w:r w:rsidRPr="0056002D">
        <w:rPr>
          <w:rFonts w:ascii="Traditional Arabic" w:hAnsi="Traditional Arabic"/>
          <w:b/>
          <w:bCs/>
          <w:vertAlign w:val="superscript"/>
        </w:rPr>
        <w:t>(</w:t>
      </w:r>
      <w:r w:rsidRPr="0056002D">
        <w:rPr>
          <w:rStyle w:val="FootnoteReference"/>
          <w:rFonts w:ascii="Traditional Arabic" w:hAnsi="Traditional Arabic"/>
          <w:b/>
          <w:bCs/>
        </w:rPr>
        <w:footnoteReference w:id="1751"/>
      </w:r>
      <w:r w:rsidRPr="0056002D">
        <w:rPr>
          <w:rFonts w:ascii="Traditional Arabic" w:hAnsi="Traditional Arabic"/>
          <w:b/>
          <w:bCs/>
          <w:vertAlign w:val="superscript"/>
        </w:rPr>
        <w:t>)</w:t>
      </w:r>
      <w:r>
        <w:rPr>
          <w:rFonts w:ascii="Traditional Arabic" w:hAnsi="Traditional Arabic" w:hint="cs"/>
          <w:b/>
          <w:bCs/>
          <w:rtl/>
        </w:rPr>
        <w:t xml:space="preserve"> فِي نارِ جَهَن</w:t>
      </w:r>
      <w:r>
        <w:rPr>
          <w:rFonts w:ascii="Traditional Arabic" w:hAnsi="Traditional Arabic" w:hint="eastAsia"/>
          <w:b/>
          <w:bCs/>
          <w:rtl/>
        </w:rPr>
        <w:t>َّ</w:t>
      </w:r>
      <w:r>
        <w:rPr>
          <w:rFonts w:ascii="Traditional Arabic" w:hAnsi="Traditional Arabic" w:hint="cs"/>
          <w:b/>
          <w:bCs/>
          <w:rtl/>
        </w:rPr>
        <w:t>مَ</w:t>
      </w:r>
      <w:r w:rsidRPr="0056002D">
        <w:rPr>
          <w:rFonts w:ascii="Traditional Arabic" w:hAnsi="Traditional Arabic"/>
          <w:b/>
          <w:bCs/>
          <w:vertAlign w:val="superscript"/>
        </w:rPr>
        <w:t>(</w:t>
      </w:r>
      <w:r w:rsidRPr="0056002D">
        <w:rPr>
          <w:rStyle w:val="FootnoteReference"/>
          <w:rFonts w:ascii="Traditional Arabic" w:hAnsi="Traditional Arabic"/>
          <w:b/>
          <w:bCs/>
        </w:rPr>
        <w:footnoteReference w:id="1752"/>
      </w:r>
      <w:r w:rsidRPr="0056002D">
        <w:rPr>
          <w:rFonts w:ascii="Traditional Arabic" w:hAnsi="Traditional Arabic"/>
          <w:b/>
          <w:bCs/>
          <w:vertAlign w:val="superscript"/>
        </w:rPr>
        <w:t>)</w:t>
      </w:r>
      <w:r w:rsidRPr="0056002D">
        <w:rPr>
          <w:rFonts w:ascii="Traditional Arabic" w:hAnsi="Traditional Arabic" w:hint="cs"/>
          <w:b/>
          <w:bCs/>
          <w:rtl/>
        </w:rPr>
        <w:t xml:space="preserve">؟! أَنْفِقْ بِلالٌ </w:t>
      </w:r>
      <w:r>
        <w:rPr>
          <w:rFonts w:ascii="Traditional Arabic" w:hAnsi="Traditional Arabic" w:hint="cs"/>
          <w:b/>
          <w:bCs/>
          <w:rtl/>
        </w:rPr>
        <w:t>وَلا تَخْشَى مِن ذِي العَرْشِ إِقْلَالًا</w:t>
      </w:r>
      <w:r w:rsidRPr="0056002D">
        <w:rPr>
          <w:rFonts w:ascii="Traditional Arabic" w:hAnsi="Traditional Arabic"/>
          <w:b/>
          <w:bCs/>
          <w:vertAlign w:val="superscript"/>
        </w:rPr>
        <w:t>(</w:t>
      </w:r>
      <w:r w:rsidRPr="0056002D">
        <w:rPr>
          <w:rStyle w:val="FootnoteReference"/>
          <w:rFonts w:ascii="Traditional Arabic" w:hAnsi="Traditional Arabic"/>
          <w:b/>
          <w:bCs/>
        </w:rPr>
        <w:footnoteReference w:id="1753"/>
      </w:r>
      <w:r w:rsidRPr="0056002D">
        <w:rPr>
          <w:rFonts w:ascii="Traditional Arabic" w:hAnsi="Traditional Arabic"/>
          <w:b/>
          <w:bCs/>
          <w:vertAlign w:val="superscript"/>
        </w:rPr>
        <w:t>)</w:t>
      </w:r>
      <w:r w:rsidRPr="0056002D">
        <w:rPr>
          <w:rFonts w:ascii="Traditional Arabic" w:hAnsi="Traditional Arabic"/>
          <w:b/>
          <w:bCs/>
          <w:rtl/>
        </w:rPr>
        <w:t>»</w:t>
      </w:r>
      <w:r>
        <w:rPr>
          <w:rFonts w:ascii="Traditional Arabic" w:hAnsi="Traditional Arabic" w:hint="cs"/>
          <w:b/>
          <w:bCs/>
          <w:rtl/>
        </w:rPr>
        <w:t xml:space="preserve">. </w:t>
      </w:r>
      <w:r w:rsidRPr="0056002D">
        <w:rPr>
          <w:rFonts w:ascii="Traditional Arabic" w:hAnsi="Traditional Arabic" w:hint="eastAsia"/>
          <w:rtl/>
        </w:rPr>
        <w:t>هذا</w:t>
      </w:r>
      <w:r w:rsidRPr="0056002D">
        <w:rPr>
          <w:rFonts w:ascii="Traditional Arabic" w:hAnsi="Traditional Arabic"/>
          <w:rtl/>
        </w:rPr>
        <w:t xml:space="preserve"> حدِيثٌ حسَنٌ أخرجَه </w:t>
      </w:r>
      <w:r w:rsidRPr="0056002D">
        <w:rPr>
          <w:rFonts w:ascii="Traditional Arabic" w:hAnsi="Traditional Arabic" w:hint="cs"/>
          <w:rtl/>
        </w:rPr>
        <w:t>الطّبراني</w:t>
      </w:r>
      <w:r>
        <w:rPr>
          <w:rFonts w:ascii="Traditional Arabic" w:hAnsi="Traditional Arabic" w:hint="cs"/>
          <w:b/>
          <w:bCs/>
          <w:rtl/>
        </w:rPr>
        <w:t>.</w:t>
      </w:r>
    </w:p>
    <w:p w14:paraId="22EBF162" w14:textId="77777777" w:rsidR="0056002D" w:rsidRDefault="0056002D" w:rsidP="00FF4292">
      <w:pPr>
        <w:pStyle w:val="Heading2"/>
        <w:rPr>
          <w:rtl/>
        </w:rPr>
      </w:pPr>
      <w:bookmarkStart w:id="193" w:name="_Toc127037653"/>
      <w:r>
        <w:rPr>
          <w:rFonts w:hint="cs"/>
          <w:rtl/>
        </w:rPr>
        <w:lastRenderedPageBreak/>
        <w:t xml:space="preserve">باب </w:t>
      </w:r>
      <w:r w:rsidR="00E25EFD">
        <w:rPr>
          <w:rFonts w:hint="cs"/>
          <w:rtl/>
        </w:rPr>
        <w:t>الـمُ</w:t>
      </w:r>
      <w:r>
        <w:rPr>
          <w:rFonts w:hint="cs"/>
          <w:rtl/>
        </w:rPr>
        <w:t>راقَبةِ</w:t>
      </w:r>
      <w:bookmarkEnd w:id="193"/>
    </w:p>
    <w:p w14:paraId="22EBF163" w14:textId="77777777" w:rsidR="0056002D" w:rsidRDefault="0056002D" w:rsidP="002325BC">
      <w:pPr>
        <w:pStyle w:val="BodyTextIndent"/>
        <w:numPr>
          <w:ilvl w:val="0"/>
          <w:numId w:val="7"/>
        </w:numPr>
        <w:ind w:left="981" w:hanging="624"/>
        <w:rPr>
          <w:rFonts w:ascii="Traditional Arabic" w:hAnsi="Traditional Arabic"/>
        </w:rPr>
      </w:pPr>
      <w:r w:rsidRPr="0056002D">
        <w:rPr>
          <w:rFonts w:ascii="Traditional Arabic" w:hAnsi="Traditional Arabic" w:hint="cs"/>
          <w:rtl/>
        </w:rPr>
        <w:t xml:space="preserve">عن ابنِ </w:t>
      </w:r>
      <w:r>
        <w:rPr>
          <w:rFonts w:ascii="Traditional Arabic" w:hAnsi="Traditional Arabic" w:hint="cs"/>
          <w:rtl/>
        </w:rPr>
        <w:t xml:space="preserve">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كُنتُ رَدِيفَ الن</w:t>
      </w:r>
      <w:r>
        <w:rPr>
          <w:rFonts w:ascii="Traditional Arabic" w:hAnsi="Traditional Arabic" w:hint="eastAsia"/>
          <w:rtl/>
        </w:rPr>
        <w:t>َّ</w:t>
      </w:r>
      <w:r>
        <w:rPr>
          <w:rFonts w:ascii="Traditional Arabic" w:hAnsi="Traditional Arabic" w:hint="cs"/>
          <w:rtl/>
        </w:rPr>
        <w:t>بِيّ</w:t>
      </w:r>
      <w:r w:rsidRPr="0056002D">
        <w:rPr>
          <w:rFonts w:ascii="Traditional Arabic" w:hAnsi="Traditional Arabic"/>
          <w:vertAlign w:val="superscript"/>
        </w:rPr>
        <w:t>(</w:t>
      </w:r>
      <w:r w:rsidRPr="0056002D">
        <w:rPr>
          <w:rStyle w:val="FootnoteReference"/>
          <w:rFonts w:ascii="Traditional Arabic" w:hAnsi="Traditional Arabic"/>
        </w:rPr>
        <w:footnoteReference w:id="1754"/>
      </w:r>
      <w:r w:rsidRPr="0056002D">
        <w:rPr>
          <w:rFonts w:ascii="Traditional Arabic" w:hAnsi="Traditional Arabic"/>
          <w:vertAlign w:val="superscript"/>
        </w:rPr>
        <w:t>)</w:t>
      </w:r>
      <w:r>
        <w:rPr>
          <w:rFonts w:ascii="Traditional Arabic" w:hAnsi="Traditional Arabic" w:hint="cs"/>
          <w:rtl/>
        </w:rPr>
        <w:t xml:space="preserve"> </w:t>
      </w:r>
      <w:r w:rsidRPr="0056002D">
        <w:rPr>
          <w:rFonts w:ascii="Simplified Arabic" w:hAnsi="Simplified Arabic" w:hint="cs"/>
        </w:rPr>
        <w:sym w:font="AGA Arabesque" w:char="F072"/>
      </w:r>
      <w:r>
        <w:rPr>
          <w:rFonts w:ascii="Simplified Arabic" w:hAnsi="Simplified Arabic" w:hint="cs"/>
          <w:rtl/>
        </w:rPr>
        <w:t xml:space="preserve"> فقال لِي: </w:t>
      </w:r>
      <w:r w:rsidRPr="0056002D">
        <w:rPr>
          <w:rFonts w:ascii="Traditional Arabic" w:hAnsi="Traditional Arabic"/>
          <w:rtl/>
        </w:rPr>
        <w:t>«</w:t>
      </w:r>
      <w:r>
        <w:rPr>
          <w:rFonts w:ascii="Traditional Arabic" w:hAnsi="Traditional Arabic" w:hint="cs"/>
          <w:b/>
          <w:bCs/>
          <w:rtl/>
        </w:rPr>
        <w:t>يا غُلامُ أَوْ يا بُنَي</w:t>
      </w:r>
      <w:r>
        <w:rPr>
          <w:rFonts w:ascii="Traditional Arabic" w:hAnsi="Traditional Arabic" w:hint="eastAsia"/>
          <w:b/>
          <w:bCs/>
          <w:rtl/>
        </w:rPr>
        <w:t>َّ</w:t>
      </w:r>
      <w:r>
        <w:rPr>
          <w:rFonts w:ascii="Traditional Arabic" w:hAnsi="Traditional Arabic" w:hint="cs"/>
          <w:b/>
          <w:bCs/>
          <w:rtl/>
        </w:rPr>
        <w:t xml:space="preserve"> أَلا أُعَلِّمُكَ كَلِماتٍ يَنْفَعُكَ اللهُ بِهِن</w:t>
      </w:r>
      <w:r>
        <w:rPr>
          <w:rFonts w:ascii="Traditional Arabic" w:hAnsi="Traditional Arabic" w:hint="eastAsia"/>
          <w:b/>
          <w:bCs/>
          <w:rtl/>
        </w:rPr>
        <w:t>َّ</w:t>
      </w:r>
      <w:r>
        <w:rPr>
          <w:rFonts w:ascii="Traditional Arabic" w:hAnsi="Traditional Arabic" w:hint="cs"/>
          <w:b/>
          <w:bCs/>
          <w:rtl/>
        </w:rPr>
        <w:t>؟</w:t>
      </w:r>
      <w:r w:rsidRPr="0056002D">
        <w:rPr>
          <w:rFonts w:ascii="Traditional Arabic" w:hAnsi="Traditional Arabic"/>
          <w:rtl/>
        </w:rPr>
        <w:t>»</w:t>
      </w:r>
      <w:r>
        <w:rPr>
          <w:rFonts w:ascii="Traditional Arabic" w:hAnsi="Traditional Arabic" w:hint="cs"/>
          <w:rtl/>
        </w:rPr>
        <w:t xml:space="preserve"> فقُلتُ: بلَى، قال: </w:t>
      </w:r>
      <w:r w:rsidRPr="0056002D">
        <w:rPr>
          <w:rFonts w:ascii="Traditional Arabic" w:hAnsi="Traditional Arabic"/>
          <w:rtl/>
        </w:rPr>
        <w:t>«</w:t>
      </w:r>
      <w:r>
        <w:rPr>
          <w:rFonts w:ascii="Traditional Arabic" w:hAnsi="Traditional Arabic" w:hint="cs"/>
          <w:b/>
          <w:bCs/>
          <w:rtl/>
        </w:rPr>
        <w:t>احْفَظِ اللهَ يَحْفَظْكَ</w:t>
      </w:r>
      <w:r w:rsidRPr="0056002D">
        <w:rPr>
          <w:rFonts w:ascii="Traditional Arabic" w:hAnsi="Traditional Arabic"/>
          <w:b/>
          <w:bCs/>
          <w:vertAlign w:val="superscript"/>
        </w:rPr>
        <w:t>(</w:t>
      </w:r>
      <w:r w:rsidRPr="0056002D">
        <w:rPr>
          <w:rStyle w:val="FootnoteReference"/>
          <w:rFonts w:ascii="Traditional Arabic" w:hAnsi="Traditional Arabic"/>
          <w:b/>
          <w:bCs/>
        </w:rPr>
        <w:footnoteReference w:id="1755"/>
      </w:r>
      <w:r w:rsidRPr="0056002D">
        <w:rPr>
          <w:rFonts w:ascii="Traditional Arabic" w:hAnsi="Traditional Arabic"/>
          <w:b/>
          <w:bCs/>
          <w:vertAlign w:val="superscript"/>
        </w:rPr>
        <w:t>)</w:t>
      </w:r>
      <w:r>
        <w:rPr>
          <w:rFonts w:ascii="Traditional Arabic" w:hAnsi="Traditional Arabic" w:hint="cs"/>
          <w:b/>
          <w:bCs/>
          <w:rtl/>
        </w:rPr>
        <w:t>، احْفَظِ اللهَ تَجِدْهُ أَمَامَكَ</w:t>
      </w:r>
      <w:r w:rsidRPr="0056002D">
        <w:rPr>
          <w:rFonts w:ascii="Traditional Arabic" w:hAnsi="Traditional Arabic"/>
          <w:b/>
          <w:bCs/>
          <w:vertAlign w:val="superscript"/>
        </w:rPr>
        <w:t>(</w:t>
      </w:r>
      <w:r w:rsidRPr="0056002D">
        <w:rPr>
          <w:rStyle w:val="FootnoteReference"/>
          <w:rFonts w:ascii="Traditional Arabic" w:hAnsi="Traditional Arabic"/>
          <w:b/>
          <w:bCs/>
        </w:rPr>
        <w:footnoteReference w:id="1756"/>
      </w:r>
      <w:r w:rsidRPr="0056002D">
        <w:rPr>
          <w:rFonts w:ascii="Traditional Arabic" w:hAnsi="Traditional Arabic"/>
          <w:b/>
          <w:bCs/>
          <w:vertAlign w:val="superscript"/>
        </w:rPr>
        <w:t>)</w:t>
      </w:r>
      <w:r>
        <w:rPr>
          <w:rFonts w:ascii="Traditional Arabic" w:hAnsi="Traditional Arabic" w:hint="cs"/>
          <w:b/>
          <w:bCs/>
          <w:rtl/>
        </w:rPr>
        <w:t xml:space="preserve">، </w:t>
      </w:r>
      <w:r w:rsidR="00671202">
        <w:rPr>
          <w:rFonts w:ascii="Traditional Arabic" w:hAnsi="Traditional Arabic" w:hint="cs"/>
          <w:b/>
          <w:bCs/>
          <w:rtl/>
        </w:rPr>
        <w:t>تَعَر</w:t>
      </w:r>
      <w:r w:rsidR="00671202">
        <w:rPr>
          <w:rFonts w:ascii="Traditional Arabic" w:hAnsi="Traditional Arabic" w:hint="eastAsia"/>
          <w:b/>
          <w:bCs/>
          <w:rtl/>
        </w:rPr>
        <w:t>َّ</w:t>
      </w:r>
      <w:r w:rsidR="00671202">
        <w:rPr>
          <w:rFonts w:ascii="Traditional Arabic" w:hAnsi="Traditional Arabic" w:hint="cs"/>
          <w:b/>
          <w:bCs/>
          <w:rtl/>
        </w:rPr>
        <w:t>فْ إِلَيهِ فِي الر</w:t>
      </w:r>
      <w:r w:rsidR="00671202">
        <w:rPr>
          <w:rFonts w:ascii="Traditional Arabic" w:hAnsi="Traditional Arabic" w:hint="eastAsia"/>
          <w:b/>
          <w:bCs/>
          <w:rtl/>
        </w:rPr>
        <w:t>َّ</w:t>
      </w:r>
      <w:r w:rsidR="00671202">
        <w:rPr>
          <w:rFonts w:ascii="Traditional Arabic" w:hAnsi="Traditional Arabic" w:hint="cs"/>
          <w:b/>
          <w:bCs/>
          <w:rtl/>
        </w:rPr>
        <w:t>خَاءِ يَعْرِفْكَ فِي الشِّد</w:t>
      </w:r>
      <w:r w:rsidR="00671202">
        <w:rPr>
          <w:rFonts w:ascii="Traditional Arabic" w:hAnsi="Traditional Arabic" w:hint="eastAsia"/>
          <w:b/>
          <w:bCs/>
          <w:rtl/>
        </w:rPr>
        <w:t>َّ</w:t>
      </w:r>
      <w:r w:rsidR="00671202">
        <w:rPr>
          <w:rFonts w:ascii="Traditional Arabic" w:hAnsi="Traditional Arabic" w:hint="cs"/>
          <w:b/>
          <w:bCs/>
          <w:rtl/>
        </w:rPr>
        <w:t>ةِ</w:t>
      </w:r>
      <w:r w:rsidR="00671202" w:rsidRPr="00671202">
        <w:rPr>
          <w:rFonts w:ascii="Traditional Arabic" w:hAnsi="Traditional Arabic"/>
          <w:b/>
          <w:bCs/>
          <w:vertAlign w:val="superscript"/>
        </w:rPr>
        <w:t>(</w:t>
      </w:r>
      <w:r w:rsidR="00671202" w:rsidRPr="00671202">
        <w:rPr>
          <w:rStyle w:val="FootnoteReference"/>
          <w:rFonts w:ascii="Traditional Arabic" w:hAnsi="Traditional Arabic"/>
          <w:b/>
          <w:bCs/>
        </w:rPr>
        <w:footnoteReference w:id="1757"/>
      </w:r>
      <w:r w:rsidR="00671202" w:rsidRPr="00671202">
        <w:rPr>
          <w:rFonts w:ascii="Traditional Arabic" w:hAnsi="Traditional Arabic"/>
          <w:b/>
          <w:bCs/>
          <w:vertAlign w:val="superscript"/>
        </w:rPr>
        <w:t>)</w:t>
      </w:r>
      <w:r w:rsidR="00671202">
        <w:rPr>
          <w:rFonts w:ascii="Traditional Arabic" w:hAnsi="Traditional Arabic" w:hint="cs"/>
          <w:b/>
          <w:bCs/>
          <w:rtl/>
        </w:rPr>
        <w:t>، وَإِذَا سَأَلْتَ فاسْأَلِ اللهَ وَإِذَا اسْتَعَنْتَ فاسْتَعِنْ بِاللهِ</w:t>
      </w:r>
      <w:r w:rsidR="00671202" w:rsidRPr="00671202">
        <w:rPr>
          <w:rFonts w:ascii="Traditional Arabic" w:hAnsi="Traditional Arabic"/>
          <w:b/>
          <w:bCs/>
          <w:vertAlign w:val="superscript"/>
        </w:rPr>
        <w:t>(</w:t>
      </w:r>
      <w:r w:rsidR="00671202" w:rsidRPr="00671202">
        <w:rPr>
          <w:rStyle w:val="FootnoteReference"/>
          <w:rFonts w:ascii="Traditional Arabic" w:hAnsi="Traditional Arabic"/>
          <w:b/>
          <w:bCs/>
        </w:rPr>
        <w:footnoteReference w:id="1758"/>
      </w:r>
      <w:r w:rsidR="00671202" w:rsidRPr="00671202">
        <w:rPr>
          <w:rFonts w:ascii="Traditional Arabic" w:hAnsi="Traditional Arabic"/>
          <w:b/>
          <w:bCs/>
          <w:vertAlign w:val="superscript"/>
        </w:rPr>
        <w:t>)</w:t>
      </w:r>
      <w:r w:rsidR="00671202">
        <w:rPr>
          <w:rFonts w:ascii="Traditional Arabic" w:hAnsi="Traditional Arabic" w:hint="cs"/>
          <w:b/>
          <w:bCs/>
          <w:rtl/>
        </w:rPr>
        <w:t>، جَف</w:t>
      </w:r>
      <w:r w:rsidR="00671202">
        <w:rPr>
          <w:rFonts w:ascii="Traditional Arabic" w:hAnsi="Traditional Arabic" w:hint="eastAsia"/>
          <w:b/>
          <w:bCs/>
          <w:rtl/>
        </w:rPr>
        <w:t>َّ</w:t>
      </w:r>
      <w:r w:rsidR="00671202">
        <w:rPr>
          <w:rFonts w:ascii="Traditional Arabic" w:hAnsi="Traditional Arabic" w:hint="cs"/>
          <w:b/>
          <w:bCs/>
          <w:rtl/>
        </w:rPr>
        <w:t xml:space="preserve"> القَلَمُ بِمَا هُوَ كائِنٌ إِلَى يَوْمِ القِيامَةِ</w:t>
      </w:r>
      <w:r w:rsidR="00671202" w:rsidRPr="00671202">
        <w:rPr>
          <w:rFonts w:ascii="Traditional Arabic" w:hAnsi="Traditional Arabic"/>
          <w:b/>
          <w:bCs/>
          <w:vertAlign w:val="superscript"/>
        </w:rPr>
        <w:t>(</w:t>
      </w:r>
      <w:r w:rsidR="00671202" w:rsidRPr="00671202">
        <w:rPr>
          <w:rStyle w:val="FootnoteReference"/>
          <w:rFonts w:ascii="Traditional Arabic" w:hAnsi="Traditional Arabic"/>
          <w:b/>
          <w:bCs/>
        </w:rPr>
        <w:footnoteReference w:id="1759"/>
      </w:r>
      <w:r w:rsidR="00671202" w:rsidRPr="00671202">
        <w:rPr>
          <w:rFonts w:ascii="Traditional Arabic" w:hAnsi="Traditional Arabic"/>
          <w:b/>
          <w:bCs/>
          <w:vertAlign w:val="superscript"/>
        </w:rPr>
        <w:t>)</w:t>
      </w:r>
      <w:r w:rsidR="00671202">
        <w:rPr>
          <w:rFonts w:ascii="Traditional Arabic" w:hAnsi="Traditional Arabic" w:hint="cs"/>
          <w:b/>
          <w:bCs/>
          <w:rtl/>
        </w:rPr>
        <w:t xml:space="preserve">، </w:t>
      </w:r>
      <w:r w:rsidR="00B30D52">
        <w:rPr>
          <w:rFonts w:ascii="Traditional Arabic" w:hAnsi="Traditional Arabic" w:hint="cs"/>
          <w:b/>
          <w:bCs/>
          <w:rtl/>
        </w:rPr>
        <w:t>فَلَوْ أَن</w:t>
      </w:r>
      <w:r w:rsidR="00B30D52">
        <w:rPr>
          <w:rFonts w:ascii="Traditional Arabic" w:hAnsi="Traditional Arabic" w:hint="eastAsia"/>
          <w:b/>
          <w:bCs/>
          <w:rtl/>
        </w:rPr>
        <w:t>َّ</w:t>
      </w:r>
      <w:r w:rsidR="00B30D52">
        <w:rPr>
          <w:rFonts w:ascii="Traditional Arabic" w:hAnsi="Traditional Arabic" w:hint="cs"/>
          <w:b/>
          <w:bCs/>
          <w:rtl/>
        </w:rPr>
        <w:t xml:space="preserve"> الخَلْقَ اجْتَمَعُوا علَى أَنْ يَنفَعُوكَ أَوْ يَضُرُّكَ بِشَيءٍ لَمْ يَقْضِهِ اللهُ لَمْ يَقْدِرُوا عَلَيهِ، وَاعْمَلْ للهِ بِالشُّكْرِ فِي اليَقِينِ، وَاعْلَمْ أَن</w:t>
      </w:r>
      <w:r w:rsidR="00B30D52">
        <w:rPr>
          <w:rFonts w:ascii="Traditional Arabic" w:hAnsi="Traditional Arabic" w:hint="eastAsia"/>
          <w:b/>
          <w:bCs/>
          <w:rtl/>
        </w:rPr>
        <w:t>َّ</w:t>
      </w:r>
      <w:r w:rsidR="00B30D52">
        <w:rPr>
          <w:rFonts w:ascii="Traditional Arabic" w:hAnsi="Traditional Arabic" w:hint="cs"/>
          <w:b/>
          <w:bCs/>
          <w:rtl/>
        </w:rPr>
        <w:t xml:space="preserve"> الن</w:t>
      </w:r>
      <w:r w:rsidR="00B30D52">
        <w:rPr>
          <w:rFonts w:ascii="Traditional Arabic" w:hAnsi="Traditional Arabic" w:hint="eastAsia"/>
          <w:b/>
          <w:bCs/>
          <w:rtl/>
        </w:rPr>
        <w:t>َّ</w:t>
      </w:r>
      <w:r w:rsidR="00B30D52">
        <w:rPr>
          <w:rFonts w:ascii="Traditional Arabic" w:hAnsi="Traditional Arabic" w:hint="cs"/>
          <w:b/>
          <w:bCs/>
          <w:rtl/>
        </w:rPr>
        <w:t>صْرَ فِي الص</w:t>
      </w:r>
      <w:r w:rsidR="00B30D52">
        <w:rPr>
          <w:rFonts w:ascii="Traditional Arabic" w:hAnsi="Traditional Arabic" w:hint="eastAsia"/>
          <w:b/>
          <w:bCs/>
          <w:rtl/>
        </w:rPr>
        <w:t>َّ</w:t>
      </w:r>
      <w:r w:rsidR="00B30D52">
        <w:rPr>
          <w:rFonts w:ascii="Traditional Arabic" w:hAnsi="Traditional Arabic" w:hint="cs"/>
          <w:b/>
          <w:bCs/>
          <w:rtl/>
        </w:rPr>
        <w:t>بْرِ</w:t>
      </w:r>
      <w:r w:rsidRPr="0056002D">
        <w:rPr>
          <w:rFonts w:ascii="Traditional Arabic" w:hAnsi="Traditional Arabic"/>
          <w:rtl/>
        </w:rPr>
        <w:t>»</w:t>
      </w:r>
      <w:r w:rsidR="00B30D52">
        <w:rPr>
          <w:rFonts w:ascii="Traditional Arabic" w:hAnsi="Traditional Arabic" w:hint="cs"/>
          <w:rtl/>
        </w:rPr>
        <w:t>. أخرجَه إسماعيلُ بنُ محمّدٍ الص</w:t>
      </w:r>
      <w:r w:rsidR="00B30D52">
        <w:rPr>
          <w:rFonts w:ascii="Traditional Arabic" w:hAnsi="Traditional Arabic" w:hint="eastAsia"/>
          <w:rtl/>
        </w:rPr>
        <w:t>َّ</w:t>
      </w:r>
      <w:r w:rsidR="00B30D52">
        <w:rPr>
          <w:rFonts w:ascii="Traditional Arabic" w:hAnsi="Traditional Arabic" w:hint="cs"/>
          <w:rtl/>
        </w:rPr>
        <w:t>فّارُ بإسنادٍ صحِيحٍ.</w:t>
      </w:r>
    </w:p>
    <w:p w14:paraId="22EBF164" w14:textId="77777777" w:rsidR="00B30D52" w:rsidRDefault="00B30D52"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وجاء في مُسنَدِ أحمدَ بلَفظٍ قَرِيبٍ مِن هذَا وهو مِن طرِيقِ حَنَشِ ابنِ عبدِ اللهِ الص</w:t>
      </w:r>
      <w:r>
        <w:rPr>
          <w:rFonts w:ascii="Traditional Arabic" w:hAnsi="Traditional Arabic" w:hint="eastAsia"/>
          <w:rtl/>
        </w:rPr>
        <w:t>َّ</w:t>
      </w:r>
      <w:r>
        <w:rPr>
          <w:rFonts w:ascii="Traditional Arabic" w:hAnsi="Traditional Arabic" w:hint="cs"/>
          <w:rtl/>
        </w:rPr>
        <w:t xml:space="preserve">نْعانِيّ 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رَدَفْتُ</w:t>
      </w:r>
      <w:r w:rsidRPr="00B30D52">
        <w:rPr>
          <w:rFonts w:ascii="Traditional Arabic" w:hAnsi="Traditional Arabic"/>
          <w:vertAlign w:val="superscript"/>
        </w:rPr>
        <w:t>(</w:t>
      </w:r>
      <w:r w:rsidRPr="00B30D52">
        <w:rPr>
          <w:rStyle w:val="FootnoteReference"/>
          <w:rFonts w:ascii="Traditional Arabic" w:hAnsi="Traditional Arabic"/>
        </w:rPr>
        <w:footnoteReference w:id="1760"/>
      </w:r>
      <w:r w:rsidRPr="00B30D52">
        <w:rPr>
          <w:rFonts w:ascii="Traditional Arabic" w:hAnsi="Traditional Arabic"/>
          <w:vertAlign w:val="superscript"/>
        </w:rPr>
        <w:t>)</w:t>
      </w:r>
      <w:r>
        <w:rPr>
          <w:rFonts w:ascii="Traditional Arabic" w:hAnsi="Traditional Arabic" w:hint="cs"/>
          <w:rtl/>
        </w:rPr>
        <w:t xml:space="preserve">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B30D52">
        <w:rPr>
          <w:rFonts w:ascii="Simplified Arabic" w:hAnsi="Simplified Arabic" w:hint="cs"/>
        </w:rPr>
        <w:sym w:font="AGA Arabesque" w:char="F072"/>
      </w:r>
      <w:r>
        <w:rPr>
          <w:rFonts w:ascii="Simplified Arabic" w:hAnsi="Simplified Arabic" w:hint="cs"/>
          <w:rtl/>
        </w:rPr>
        <w:t xml:space="preserve"> فأَخْلَفَ يَدَه وَرائِي وقال: </w:t>
      </w:r>
      <w:r w:rsidRPr="00B30D52">
        <w:rPr>
          <w:rFonts w:ascii="Traditional Arabic" w:hAnsi="Traditional Arabic"/>
          <w:rtl/>
        </w:rPr>
        <w:t>«</w:t>
      </w:r>
      <w:r w:rsidRPr="00B30D52">
        <w:rPr>
          <w:rFonts w:ascii="Traditional Arabic" w:hAnsi="Traditional Arabic"/>
          <w:b/>
          <w:bCs/>
          <w:rtl/>
        </w:rPr>
        <w:t xml:space="preserve">يَا غُلامُ أَلا أُعَلِّمُكَ كَلِمَاتٍ يَنْفَعُكَ </w:t>
      </w:r>
      <w:r w:rsidR="00E25EFD">
        <w:rPr>
          <w:rFonts w:ascii="Traditional Arabic" w:hAnsi="Traditional Arabic"/>
          <w:b/>
          <w:bCs/>
          <w:rtl/>
        </w:rPr>
        <w:t xml:space="preserve">اللهُ </w:t>
      </w:r>
      <w:r w:rsidRPr="00B30D52">
        <w:rPr>
          <w:rFonts w:ascii="Traditional Arabic" w:hAnsi="Traditional Arabic"/>
          <w:b/>
          <w:bCs/>
          <w:rtl/>
        </w:rPr>
        <w:t>بِهِنَّ</w:t>
      </w:r>
      <w:r w:rsidR="00C30DF9">
        <w:rPr>
          <w:rFonts w:ascii="Traditional Arabic" w:hAnsi="Traditional Arabic"/>
          <w:b/>
          <w:bCs/>
          <w:rtl/>
        </w:rPr>
        <w:t>،</w:t>
      </w:r>
      <w:r w:rsidRPr="00B30D52">
        <w:rPr>
          <w:rFonts w:ascii="Traditional Arabic" w:hAnsi="Traditional Arabic"/>
          <w:b/>
          <w:bCs/>
          <w:rtl/>
        </w:rPr>
        <w:t xml:space="preserve"> احْفَظِ </w:t>
      </w:r>
      <w:r w:rsidR="00E25EFD">
        <w:rPr>
          <w:rFonts w:ascii="Traditional Arabic" w:hAnsi="Traditional Arabic"/>
          <w:b/>
          <w:bCs/>
          <w:rtl/>
        </w:rPr>
        <w:t xml:space="preserve">اللهَ </w:t>
      </w:r>
      <w:r w:rsidRPr="00B30D52">
        <w:rPr>
          <w:rFonts w:ascii="Traditional Arabic" w:hAnsi="Traditional Arabic"/>
          <w:b/>
          <w:bCs/>
          <w:rtl/>
        </w:rPr>
        <w:t>يَحْفَظْكَ</w:t>
      </w:r>
      <w:r w:rsidR="00C30DF9">
        <w:rPr>
          <w:rFonts w:ascii="Traditional Arabic" w:hAnsi="Traditional Arabic"/>
          <w:b/>
          <w:bCs/>
          <w:rtl/>
        </w:rPr>
        <w:t>،</w:t>
      </w:r>
      <w:r w:rsidRPr="00B30D52">
        <w:rPr>
          <w:rFonts w:ascii="Traditional Arabic" w:hAnsi="Traditional Arabic"/>
          <w:b/>
          <w:bCs/>
          <w:rtl/>
        </w:rPr>
        <w:t xml:space="preserve"> احْفَظِ </w:t>
      </w:r>
      <w:r w:rsidR="00E25EFD">
        <w:rPr>
          <w:rFonts w:ascii="Traditional Arabic" w:hAnsi="Traditional Arabic"/>
          <w:b/>
          <w:bCs/>
          <w:rtl/>
        </w:rPr>
        <w:t xml:space="preserve">اللهَ </w:t>
      </w:r>
      <w:r w:rsidRPr="00B30D52">
        <w:rPr>
          <w:rFonts w:ascii="Traditional Arabic" w:hAnsi="Traditional Arabic"/>
          <w:b/>
          <w:bCs/>
          <w:rtl/>
        </w:rPr>
        <w:t>تَجِدْهُ أَمَامَكَ</w:t>
      </w:r>
      <w:r w:rsidR="00C30DF9">
        <w:rPr>
          <w:rFonts w:ascii="Traditional Arabic" w:hAnsi="Traditional Arabic"/>
          <w:b/>
          <w:bCs/>
          <w:rtl/>
        </w:rPr>
        <w:t>،</w:t>
      </w:r>
      <w:r w:rsidRPr="00B30D52">
        <w:rPr>
          <w:rFonts w:ascii="Traditional Arabic" w:hAnsi="Traditional Arabic"/>
          <w:b/>
          <w:bCs/>
          <w:rtl/>
        </w:rPr>
        <w:t xml:space="preserve"> </w:t>
      </w:r>
      <w:r w:rsidR="009F5EA4">
        <w:rPr>
          <w:rFonts w:ascii="Traditional Arabic" w:hAnsi="Traditional Arabic" w:hint="cs"/>
          <w:b/>
          <w:bCs/>
          <w:rtl/>
        </w:rPr>
        <w:t>وَ</w:t>
      </w:r>
      <w:r w:rsidRPr="00B30D52">
        <w:rPr>
          <w:rFonts w:ascii="Traditional Arabic" w:hAnsi="Traditional Arabic"/>
          <w:b/>
          <w:bCs/>
          <w:rtl/>
        </w:rPr>
        <w:t>إِذَا اسْتَعَنْتَ فَاسْتَعِنْ بِاللَّهِ</w:t>
      </w:r>
      <w:r w:rsidR="00C30DF9">
        <w:rPr>
          <w:rFonts w:ascii="Traditional Arabic" w:hAnsi="Traditional Arabic"/>
          <w:b/>
          <w:bCs/>
          <w:rtl/>
        </w:rPr>
        <w:t>،</w:t>
      </w:r>
      <w:r w:rsidRPr="00B30D52">
        <w:rPr>
          <w:rFonts w:ascii="Traditional Arabic" w:hAnsi="Traditional Arabic"/>
          <w:b/>
          <w:bCs/>
          <w:rtl/>
        </w:rPr>
        <w:t xml:space="preserve"> وَإِذَا سَأَلْتَ فَاسْأَلِ اللَّهَ</w:t>
      </w:r>
      <w:r w:rsidR="00C30DF9">
        <w:rPr>
          <w:rFonts w:ascii="Traditional Arabic" w:hAnsi="Traditional Arabic"/>
          <w:b/>
          <w:bCs/>
          <w:rtl/>
        </w:rPr>
        <w:t>،</w:t>
      </w:r>
      <w:r w:rsidRPr="00B30D52">
        <w:rPr>
          <w:rFonts w:ascii="Traditional Arabic" w:hAnsi="Traditional Arabic"/>
          <w:b/>
          <w:bCs/>
          <w:rtl/>
        </w:rPr>
        <w:t xml:space="preserve"> </w:t>
      </w:r>
      <w:r w:rsidR="009F5EA4" w:rsidRPr="00B30D52">
        <w:rPr>
          <w:rFonts w:ascii="Traditional Arabic" w:hAnsi="Traditional Arabic"/>
          <w:b/>
          <w:bCs/>
          <w:rtl/>
        </w:rPr>
        <w:t xml:space="preserve">رُفِعَتِ الأَقْلامُ </w:t>
      </w:r>
      <w:r w:rsidR="009F5EA4">
        <w:rPr>
          <w:rFonts w:ascii="Traditional Arabic" w:hAnsi="Traditional Arabic" w:hint="cs"/>
          <w:b/>
          <w:bCs/>
          <w:rtl/>
        </w:rPr>
        <w:t>وَ</w:t>
      </w:r>
      <w:r w:rsidRPr="00B30D52">
        <w:rPr>
          <w:rFonts w:ascii="Traditional Arabic" w:hAnsi="Traditional Arabic"/>
          <w:b/>
          <w:bCs/>
          <w:rtl/>
        </w:rPr>
        <w:t xml:space="preserve">جَفَّتِ </w:t>
      </w:r>
      <w:r w:rsidR="009F5EA4">
        <w:rPr>
          <w:rFonts w:ascii="Traditional Arabic" w:hAnsi="Traditional Arabic" w:hint="cs"/>
          <w:b/>
          <w:bCs/>
          <w:rtl/>
        </w:rPr>
        <w:t>الصُّحُفُ</w:t>
      </w:r>
      <w:r w:rsidRPr="00B30D52">
        <w:rPr>
          <w:rFonts w:ascii="Traditional Arabic" w:hAnsi="Traditional Arabic"/>
          <w:b/>
          <w:bCs/>
          <w:rtl/>
        </w:rPr>
        <w:t xml:space="preserve">، </w:t>
      </w:r>
      <w:r w:rsidR="009F5EA4">
        <w:rPr>
          <w:rFonts w:ascii="Traditional Arabic" w:hAnsi="Traditional Arabic" w:hint="cs"/>
          <w:b/>
          <w:bCs/>
          <w:rtl/>
        </w:rPr>
        <w:t>فَ</w:t>
      </w:r>
      <w:r w:rsidRPr="00B30D52">
        <w:rPr>
          <w:rFonts w:ascii="Traditional Arabic" w:hAnsi="Traditional Arabic"/>
          <w:b/>
          <w:bCs/>
          <w:rtl/>
        </w:rPr>
        <w:t xml:space="preserve">لَوْ جَهِدَتِ الأُمَّةُ عَلَى أَنْ </w:t>
      </w:r>
      <w:r w:rsidR="009F5EA4">
        <w:rPr>
          <w:rFonts w:ascii="Traditional Arabic" w:hAnsi="Traditional Arabic" w:hint="cs"/>
          <w:b/>
          <w:bCs/>
          <w:rtl/>
        </w:rPr>
        <w:t>تَنْفَعَكَ بِشَيءٍ</w:t>
      </w:r>
      <w:r w:rsidRPr="00B30D52">
        <w:rPr>
          <w:rFonts w:ascii="Traditional Arabic" w:hAnsi="Traditional Arabic"/>
          <w:b/>
          <w:bCs/>
          <w:rtl/>
        </w:rPr>
        <w:t xml:space="preserve"> لَمْ </w:t>
      </w:r>
      <w:r w:rsidR="009F5EA4">
        <w:rPr>
          <w:rFonts w:ascii="Traditional Arabic" w:hAnsi="Traditional Arabic" w:hint="cs"/>
          <w:b/>
          <w:bCs/>
          <w:rtl/>
        </w:rPr>
        <w:t>تَنْفَعْكَ</w:t>
      </w:r>
      <w:r w:rsidRPr="00B30D52">
        <w:rPr>
          <w:rFonts w:ascii="Traditional Arabic" w:hAnsi="Traditional Arabic"/>
          <w:b/>
          <w:bCs/>
          <w:rtl/>
        </w:rPr>
        <w:t xml:space="preserve"> إِل</w:t>
      </w:r>
      <w:r w:rsidR="009F5EA4">
        <w:rPr>
          <w:rFonts w:ascii="Traditional Arabic" w:hAnsi="Traditional Arabic"/>
          <w:b/>
          <w:bCs/>
          <w:rtl/>
        </w:rPr>
        <w:t>َّ</w:t>
      </w:r>
      <w:r w:rsidRPr="00B30D52">
        <w:rPr>
          <w:rFonts w:ascii="Traditional Arabic" w:hAnsi="Traditional Arabic"/>
          <w:b/>
          <w:bCs/>
          <w:rtl/>
        </w:rPr>
        <w:t>ا بِشَيْءٍ</w:t>
      </w:r>
      <w:r w:rsidR="009F5EA4">
        <w:rPr>
          <w:rFonts w:ascii="Traditional Arabic" w:hAnsi="Traditional Arabic" w:hint="cs"/>
          <w:b/>
          <w:bCs/>
          <w:rtl/>
        </w:rPr>
        <w:t xml:space="preserve"> قَدْ</w:t>
      </w:r>
      <w:r w:rsidRPr="00B30D52">
        <w:rPr>
          <w:rFonts w:ascii="Traditional Arabic" w:hAnsi="Traditional Arabic"/>
          <w:b/>
          <w:bCs/>
          <w:rtl/>
        </w:rPr>
        <w:t xml:space="preserve"> كَتَبَه</w:t>
      </w:r>
      <w:r w:rsidR="009F5EA4">
        <w:rPr>
          <w:rFonts w:ascii="Traditional Arabic" w:hAnsi="Traditional Arabic"/>
          <w:b/>
          <w:bCs/>
          <w:rtl/>
        </w:rPr>
        <w:t xml:space="preserve">ُ </w:t>
      </w:r>
      <w:r w:rsidR="00E25EFD">
        <w:rPr>
          <w:rFonts w:ascii="Traditional Arabic" w:hAnsi="Traditional Arabic"/>
          <w:b/>
          <w:bCs/>
          <w:rtl/>
        </w:rPr>
        <w:t xml:space="preserve">اللهُ </w:t>
      </w:r>
      <w:r w:rsidR="009F5EA4">
        <w:rPr>
          <w:rFonts w:ascii="Traditional Arabic" w:hAnsi="Traditional Arabic"/>
          <w:b/>
          <w:bCs/>
          <w:rtl/>
        </w:rPr>
        <w:t>لَكَ</w:t>
      </w:r>
      <w:r w:rsidR="00C30DF9">
        <w:rPr>
          <w:rFonts w:ascii="Traditional Arabic" w:hAnsi="Traditional Arabic"/>
          <w:b/>
          <w:bCs/>
          <w:rtl/>
        </w:rPr>
        <w:t>،</w:t>
      </w:r>
      <w:r w:rsidR="009F5EA4">
        <w:rPr>
          <w:rFonts w:ascii="Traditional Arabic" w:hAnsi="Traditional Arabic"/>
          <w:b/>
          <w:bCs/>
          <w:rtl/>
        </w:rPr>
        <w:t xml:space="preserve"> وَلَوْ جَهِدَت</w:t>
      </w:r>
      <w:r w:rsidR="009F5EA4">
        <w:rPr>
          <w:rFonts w:ascii="Traditional Arabic" w:hAnsi="Traditional Arabic" w:hint="cs"/>
          <w:b/>
          <w:bCs/>
          <w:rtl/>
        </w:rPr>
        <w:t>ْ</w:t>
      </w:r>
      <w:r w:rsidRPr="00B30D52">
        <w:rPr>
          <w:rFonts w:ascii="Traditional Arabic" w:hAnsi="Traditional Arabic"/>
          <w:b/>
          <w:bCs/>
          <w:rtl/>
        </w:rPr>
        <w:t xml:space="preserve"> عَلَى أَنْ </w:t>
      </w:r>
      <w:r w:rsidR="009F5EA4">
        <w:rPr>
          <w:rFonts w:ascii="Traditional Arabic" w:hAnsi="Traditional Arabic" w:hint="cs"/>
          <w:b/>
          <w:bCs/>
          <w:rtl/>
        </w:rPr>
        <w:t>تَضُرَّكَ بِشَيءٍ</w:t>
      </w:r>
      <w:r w:rsidRPr="00B30D52">
        <w:rPr>
          <w:rFonts w:ascii="Traditional Arabic" w:hAnsi="Traditional Arabic"/>
          <w:b/>
          <w:bCs/>
          <w:rtl/>
        </w:rPr>
        <w:t xml:space="preserve"> لَمْ </w:t>
      </w:r>
      <w:r w:rsidR="009F5EA4">
        <w:rPr>
          <w:rFonts w:ascii="Traditional Arabic" w:hAnsi="Traditional Arabic" w:hint="cs"/>
          <w:b/>
          <w:bCs/>
          <w:rtl/>
        </w:rPr>
        <w:t>تَضُر</w:t>
      </w:r>
      <w:r w:rsidR="009F5EA4">
        <w:rPr>
          <w:rFonts w:ascii="Traditional Arabic" w:hAnsi="Traditional Arabic" w:hint="eastAsia"/>
          <w:b/>
          <w:bCs/>
          <w:rtl/>
        </w:rPr>
        <w:t>َّ</w:t>
      </w:r>
      <w:r w:rsidR="009F5EA4">
        <w:rPr>
          <w:rFonts w:ascii="Traditional Arabic" w:hAnsi="Traditional Arabic" w:hint="cs"/>
          <w:b/>
          <w:bCs/>
          <w:rtl/>
        </w:rPr>
        <w:t>كَ</w:t>
      </w:r>
      <w:r w:rsidRPr="00B30D52">
        <w:rPr>
          <w:rFonts w:ascii="Traditional Arabic" w:hAnsi="Traditional Arabic"/>
          <w:b/>
          <w:bCs/>
          <w:rtl/>
        </w:rPr>
        <w:t xml:space="preserve"> إِلا بِشَيْءٍ </w:t>
      </w:r>
      <w:r w:rsidR="009F5EA4">
        <w:rPr>
          <w:rFonts w:ascii="Traditional Arabic" w:hAnsi="Traditional Arabic" w:hint="cs"/>
          <w:b/>
          <w:bCs/>
          <w:rtl/>
        </w:rPr>
        <w:t>كَتَبَهُ اللهُ</w:t>
      </w:r>
      <w:r w:rsidRPr="00B30D52">
        <w:rPr>
          <w:rFonts w:ascii="Traditional Arabic" w:hAnsi="Traditional Arabic"/>
          <w:b/>
          <w:bCs/>
          <w:rtl/>
        </w:rPr>
        <w:t xml:space="preserve"> </w:t>
      </w:r>
      <w:r w:rsidR="009F5EA4">
        <w:rPr>
          <w:rFonts w:ascii="Traditional Arabic" w:hAnsi="Traditional Arabic" w:hint="cs"/>
          <w:b/>
          <w:bCs/>
          <w:rtl/>
        </w:rPr>
        <w:t>لَكَ</w:t>
      </w:r>
      <w:r w:rsidRPr="00B30D52">
        <w:rPr>
          <w:rFonts w:ascii="Traditional Arabic" w:hAnsi="Traditional Arabic"/>
          <w:rtl/>
        </w:rPr>
        <w:t>»</w:t>
      </w:r>
      <w:r w:rsidR="009F5EA4">
        <w:rPr>
          <w:rFonts w:ascii="Traditional Arabic" w:hAnsi="Traditional Arabic" w:hint="cs"/>
          <w:rtl/>
        </w:rPr>
        <w:t xml:space="preserve">. </w:t>
      </w:r>
      <w:r w:rsidR="009F5EA4">
        <w:rPr>
          <w:rFonts w:ascii="Traditional Arabic" w:hAnsi="Traditional Arabic" w:hint="eastAsia"/>
          <w:rtl/>
        </w:rPr>
        <w:t>هذا</w:t>
      </w:r>
      <w:r w:rsidR="009F5EA4">
        <w:rPr>
          <w:rFonts w:ascii="Traditional Arabic" w:hAnsi="Traditional Arabic"/>
          <w:rtl/>
        </w:rPr>
        <w:t xml:space="preserve"> حدِيثٌ حسَنٌ أخرجَه </w:t>
      </w:r>
      <w:r w:rsidR="009F5EA4">
        <w:rPr>
          <w:rFonts w:ascii="Traditional Arabic" w:hAnsi="Traditional Arabic" w:hint="cs"/>
          <w:rtl/>
        </w:rPr>
        <w:t>أحمدُ.</w:t>
      </w:r>
    </w:p>
    <w:p w14:paraId="22EBF165" w14:textId="77777777" w:rsidR="009F5EA4" w:rsidRDefault="009F5EA4" w:rsidP="00FF4292">
      <w:pPr>
        <w:pStyle w:val="Heading2"/>
        <w:rPr>
          <w:rtl/>
        </w:rPr>
      </w:pPr>
      <w:bookmarkStart w:id="194" w:name="_Toc127037654"/>
      <w:r>
        <w:rPr>
          <w:rFonts w:hint="cs"/>
          <w:rtl/>
        </w:rPr>
        <w:t>باب الت</w:t>
      </w:r>
      <w:r>
        <w:rPr>
          <w:rFonts w:hint="eastAsia"/>
          <w:rtl/>
        </w:rPr>
        <w:t>َّ</w:t>
      </w:r>
      <w:r>
        <w:rPr>
          <w:rFonts w:hint="cs"/>
          <w:rtl/>
        </w:rPr>
        <w:t>رْغِيبِ وَالت</w:t>
      </w:r>
      <w:r>
        <w:rPr>
          <w:rFonts w:hint="eastAsia"/>
          <w:rtl/>
        </w:rPr>
        <w:t>َّ</w:t>
      </w:r>
      <w:r>
        <w:rPr>
          <w:rFonts w:hint="cs"/>
          <w:rtl/>
        </w:rPr>
        <w:t>رْهِيبِ</w:t>
      </w:r>
      <w:bookmarkEnd w:id="194"/>
    </w:p>
    <w:p w14:paraId="22EBF166" w14:textId="77777777" w:rsidR="009F5EA4" w:rsidRDefault="009F5EA4"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9F5EA4">
        <w:rPr>
          <w:rFonts w:ascii="Simplified Arabic" w:hAnsi="Simplified Arabic" w:hint="cs"/>
        </w:rPr>
        <w:sym w:font="AGA Arabesque" w:char="F072"/>
      </w:r>
      <w:r>
        <w:rPr>
          <w:rFonts w:ascii="Simplified Arabic" w:hAnsi="Simplified Arabic" w:hint="cs"/>
          <w:rtl/>
        </w:rPr>
        <w:t xml:space="preserve">: </w:t>
      </w:r>
      <w:r w:rsidRPr="009F5EA4">
        <w:rPr>
          <w:rFonts w:ascii="Traditional Arabic" w:hAnsi="Traditional Arabic"/>
          <w:rtl/>
        </w:rPr>
        <w:t>«</w:t>
      </w:r>
      <w:r w:rsidRPr="009F5EA4">
        <w:rPr>
          <w:rFonts w:ascii="Traditional Arabic" w:hAnsi="Traditional Arabic"/>
          <w:b/>
          <w:bCs/>
          <w:rtl/>
        </w:rPr>
        <w:t>يَا مَعْشَرَ النِّسَاءِ</w:t>
      </w:r>
      <w:r w:rsidR="004C4D65" w:rsidRPr="004C4D65">
        <w:rPr>
          <w:rFonts w:ascii="Traditional Arabic" w:hAnsi="Traditional Arabic"/>
          <w:b/>
          <w:bCs/>
          <w:vertAlign w:val="superscript"/>
        </w:rPr>
        <w:t>(</w:t>
      </w:r>
      <w:r w:rsidR="004C4D65" w:rsidRPr="004C4D65">
        <w:rPr>
          <w:rStyle w:val="FootnoteReference"/>
          <w:rFonts w:ascii="Traditional Arabic" w:hAnsi="Traditional Arabic"/>
          <w:b/>
          <w:bCs/>
        </w:rPr>
        <w:footnoteReference w:id="1761"/>
      </w:r>
      <w:r w:rsidR="004C4D65" w:rsidRPr="004C4D65">
        <w:rPr>
          <w:rFonts w:ascii="Traditional Arabic" w:hAnsi="Traditional Arabic"/>
          <w:b/>
          <w:bCs/>
          <w:vertAlign w:val="superscript"/>
        </w:rPr>
        <w:t>)</w:t>
      </w:r>
      <w:r w:rsidRPr="009F5EA4">
        <w:rPr>
          <w:rFonts w:ascii="Traditional Arabic" w:hAnsi="Traditional Arabic"/>
          <w:b/>
          <w:bCs/>
          <w:rtl/>
        </w:rPr>
        <w:t xml:space="preserve"> </w:t>
      </w:r>
      <w:r w:rsidR="004C4D65" w:rsidRPr="009F5EA4">
        <w:rPr>
          <w:rFonts w:ascii="Traditional Arabic" w:hAnsi="Traditional Arabic"/>
          <w:b/>
          <w:bCs/>
          <w:rtl/>
        </w:rPr>
        <w:t xml:space="preserve">تَصَدَّقْنَ </w:t>
      </w:r>
      <w:r w:rsidR="004C4D65">
        <w:rPr>
          <w:rFonts w:ascii="Traditional Arabic" w:hAnsi="Traditional Arabic" w:hint="cs"/>
          <w:b/>
          <w:bCs/>
          <w:rtl/>
        </w:rPr>
        <w:t>وَأَكْثِرْنَ الاسْتِغْفارَ فَإِنِّي أُرِيتُكُن</w:t>
      </w:r>
      <w:r w:rsidR="004C4D65" w:rsidRPr="004C4D65">
        <w:rPr>
          <w:rFonts w:ascii="Traditional Arabic" w:hAnsi="Traditional Arabic"/>
          <w:b/>
          <w:bCs/>
          <w:vertAlign w:val="superscript"/>
        </w:rPr>
        <w:t>(</w:t>
      </w:r>
      <w:r w:rsidR="004C4D65" w:rsidRPr="004C4D65">
        <w:rPr>
          <w:rStyle w:val="FootnoteReference"/>
          <w:rFonts w:ascii="Traditional Arabic" w:hAnsi="Traditional Arabic"/>
          <w:b/>
          <w:bCs/>
        </w:rPr>
        <w:footnoteReference w:id="1762"/>
      </w:r>
      <w:r w:rsidR="004C4D65" w:rsidRPr="004C4D65">
        <w:rPr>
          <w:rFonts w:ascii="Traditional Arabic" w:hAnsi="Traditional Arabic"/>
          <w:b/>
          <w:bCs/>
          <w:vertAlign w:val="superscript"/>
        </w:rPr>
        <w:t>)</w:t>
      </w:r>
      <w:r w:rsidR="004C4D65">
        <w:rPr>
          <w:rFonts w:ascii="Traditional Arabic" w:hAnsi="Traditional Arabic" w:hint="cs"/>
          <w:b/>
          <w:bCs/>
          <w:rtl/>
        </w:rPr>
        <w:t xml:space="preserve"> أَكْثَرَ أَهْلِ </w:t>
      </w:r>
      <w:r w:rsidR="00D222CB">
        <w:rPr>
          <w:rFonts w:ascii="Traditional Arabic" w:hAnsi="Traditional Arabic" w:hint="cs"/>
          <w:b/>
          <w:bCs/>
          <w:rtl/>
        </w:rPr>
        <w:t>الن</w:t>
      </w:r>
      <w:r w:rsidR="00D222CB">
        <w:rPr>
          <w:rFonts w:ascii="Traditional Arabic" w:hAnsi="Traditional Arabic" w:hint="eastAsia"/>
          <w:b/>
          <w:bCs/>
          <w:rtl/>
        </w:rPr>
        <w:t>َّ</w:t>
      </w:r>
      <w:r w:rsidR="00D222CB">
        <w:rPr>
          <w:rFonts w:ascii="Traditional Arabic" w:hAnsi="Traditional Arabic" w:hint="cs"/>
          <w:b/>
          <w:bCs/>
          <w:rtl/>
        </w:rPr>
        <w:t>ارِ</w:t>
      </w:r>
      <w:r w:rsidRPr="009F5EA4">
        <w:rPr>
          <w:rFonts w:ascii="Traditional Arabic" w:hAnsi="Traditional Arabic"/>
          <w:rtl/>
        </w:rPr>
        <w:t>»</w:t>
      </w:r>
      <w:r w:rsidR="00D222CB">
        <w:rPr>
          <w:rFonts w:ascii="Traditional Arabic" w:hAnsi="Traditional Arabic" w:hint="cs"/>
          <w:rtl/>
        </w:rPr>
        <w:t>، فقامتْ إليه امرَأةٌ جَزْلَةٌ</w:t>
      </w:r>
      <w:r w:rsidR="00D222CB" w:rsidRPr="00D222CB">
        <w:rPr>
          <w:rFonts w:ascii="Traditional Arabic" w:hAnsi="Traditional Arabic"/>
          <w:vertAlign w:val="superscript"/>
        </w:rPr>
        <w:t>(</w:t>
      </w:r>
      <w:r w:rsidR="00D222CB" w:rsidRPr="00D222CB">
        <w:rPr>
          <w:rStyle w:val="FootnoteReference"/>
          <w:rFonts w:ascii="Traditional Arabic" w:hAnsi="Traditional Arabic"/>
        </w:rPr>
        <w:footnoteReference w:id="1763"/>
      </w:r>
      <w:r w:rsidR="00D222CB" w:rsidRPr="00D222CB">
        <w:rPr>
          <w:rFonts w:ascii="Traditional Arabic" w:hAnsi="Traditional Arabic"/>
          <w:vertAlign w:val="superscript"/>
        </w:rPr>
        <w:t>)</w:t>
      </w:r>
      <w:r w:rsidR="00D222CB">
        <w:rPr>
          <w:rFonts w:ascii="Traditional Arabic" w:hAnsi="Traditional Arabic" w:hint="cs"/>
          <w:rtl/>
        </w:rPr>
        <w:t xml:space="preserve"> فقالتْ: ما لَنا يا رسولَ اللهِ؟ قال: </w:t>
      </w:r>
      <w:r w:rsidR="00D222CB" w:rsidRPr="00D222CB">
        <w:rPr>
          <w:rFonts w:ascii="Traditional Arabic" w:hAnsi="Traditional Arabic"/>
          <w:rtl/>
        </w:rPr>
        <w:t>«</w:t>
      </w:r>
      <w:r w:rsidR="00D222CB">
        <w:rPr>
          <w:rFonts w:ascii="Traditional Arabic" w:hAnsi="Traditional Arabic" w:hint="cs"/>
          <w:b/>
          <w:bCs/>
          <w:rtl/>
        </w:rPr>
        <w:t>تُكْثِرْنَ الل</w:t>
      </w:r>
      <w:r w:rsidR="00D222CB">
        <w:rPr>
          <w:rFonts w:ascii="Traditional Arabic" w:hAnsi="Traditional Arabic" w:hint="eastAsia"/>
          <w:b/>
          <w:bCs/>
          <w:rtl/>
        </w:rPr>
        <w:t>َّ</w:t>
      </w:r>
      <w:r w:rsidR="00D222CB">
        <w:rPr>
          <w:rFonts w:ascii="Traditional Arabic" w:hAnsi="Traditional Arabic" w:hint="cs"/>
          <w:b/>
          <w:bCs/>
          <w:rtl/>
        </w:rPr>
        <w:t xml:space="preserve">عْنَ وَتَكْفُرْنَ </w:t>
      </w:r>
      <w:r w:rsidR="00D222CB">
        <w:rPr>
          <w:rFonts w:ascii="Traditional Arabic" w:hAnsi="Traditional Arabic" w:hint="cs"/>
          <w:b/>
          <w:bCs/>
          <w:rtl/>
        </w:rPr>
        <w:lastRenderedPageBreak/>
        <w:t>العَشِيرَ</w:t>
      </w:r>
      <w:r w:rsidR="00D222CB" w:rsidRPr="00D222CB">
        <w:rPr>
          <w:rFonts w:ascii="Traditional Arabic" w:hAnsi="Traditional Arabic"/>
          <w:b/>
          <w:bCs/>
          <w:vertAlign w:val="superscript"/>
        </w:rPr>
        <w:t>(</w:t>
      </w:r>
      <w:r w:rsidR="00D222CB" w:rsidRPr="00D222CB">
        <w:rPr>
          <w:rStyle w:val="FootnoteReference"/>
          <w:rFonts w:ascii="Traditional Arabic" w:hAnsi="Traditional Arabic"/>
          <w:b/>
          <w:bCs/>
        </w:rPr>
        <w:footnoteReference w:id="1764"/>
      </w:r>
      <w:r w:rsidR="00D222CB" w:rsidRPr="00D222CB">
        <w:rPr>
          <w:rFonts w:ascii="Traditional Arabic" w:hAnsi="Traditional Arabic"/>
          <w:b/>
          <w:bCs/>
          <w:vertAlign w:val="superscript"/>
        </w:rPr>
        <w:t>)</w:t>
      </w:r>
      <w:r w:rsidR="00D222CB">
        <w:rPr>
          <w:rFonts w:ascii="Traditional Arabic" w:hAnsi="Traditional Arabic" w:hint="cs"/>
          <w:b/>
          <w:bCs/>
          <w:rtl/>
        </w:rPr>
        <w:t>، مَا رَأَيْتُ مِنْ نَاقِصَاتِ عَقْلٍ وَدِيْنٍ أَغْلَبَ بِذِي الل</w:t>
      </w:r>
      <w:r w:rsidR="00D222CB">
        <w:rPr>
          <w:rFonts w:ascii="Traditional Arabic" w:hAnsi="Traditional Arabic" w:hint="eastAsia"/>
          <w:b/>
          <w:bCs/>
          <w:rtl/>
        </w:rPr>
        <w:t>َّ</w:t>
      </w:r>
      <w:r w:rsidR="00D222CB">
        <w:rPr>
          <w:rFonts w:ascii="Traditional Arabic" w:hAnsi="Traditional Arabic" w:hint="cs"/>
          <w:b/>
          <w:bCs/>
          <w:rtl/>
        </w:rPr>
        <w:t>بّ</w:t>
      </w:r>
      <w:r w:rsidR="00D222CB" w:rsidRPr="00D222CB">
        <w:rPr>
          <w:rFonts w:ascii="Traditional Arabic" w:hAnsi="Traditional Arabic"/>
          <w:b/>
          <w:bCs/>
          <w:vertAlign w:val="superscript"/>
        </w:rPr>
        <w:t>(</w:t>
      </w:r>
      <w:r w:rsidR="00D222CB" w:rsidRPr="00D222CB">
        <w:rPr>
          <w:rStyle w:val="FootnoteReference"/>
          <w:rFonts w:ascii="Traditional Arabic" w:hAnsi="Traditional Arabic"/>
          <w:b/>
          <w:bCs/>
        </w:rPr>
        <w:footnoteReference w:id="1765"/>
      </w:r>
      <w:r w:rsidR="00D222CB" w:rsidRPr="00D222CB">
        <w:rPr>
          <w:rFonts w:ascii="Traditional Arabic" w:hAnsi="Traditional Arabic"/>
          <w:b/>
          <w:bCs/>
          <w:vertAlign w:val="superscript"/>
        </w:rPr>
        <w:t>)</w:t>
      </w:r>
      <w:r w:rsidR="00D222CB">
        <w:rPr>
          <w:rFonts w:ascii="Traditional Arabic" w:hAnsi="Traditional Arabic" w:hint="cs"/>
          <w:b/>
          <w:bCs/>
          <w:rtl/>
        </w:rPr>
        <w:t xml:space="preserve"> مِنْكُن</w:t>
      </w:r>
      <w:r w:rsidR="00D222CB">
        <w:rPr>
          <w:rFonts w:ascii="Traditional Arabic" w:hAnsi="Traditional Arabic" w:hint="eastAsia"/>
          <w:b/>
          <w:bCs/>
          <w:rtl/>
        </w:rPr>
        <w:t>َّ</w:t>
      </w:r>
      <w:r w:rsidR="00D222CB" w:rsidRPr="00D222CB">
        <w:rPr>
          <w:rFonts w:ascii="Traditional Arabic" w:hAnsi="Traditional Arabic"/>
          <w:rtl/>
        </w:rPr>
        <w:t>»</w:t>
      </w:r>
      <w:r w:rsidR="00D222CB">
        <w:rPr>
          <w:rFonts w:ascii="Traditional Arabic" w:hAnsi="Traditional Arabic" w:hint="cs"/>
          <w:rtl/>
        </w:rPr>
        <w:t xml:space="preserve">، قالتْ: وما نُقْصانُ العَقلِ والدِّين؟ قال: </w:t>
      </w:r>
      <w:r w:rsidR="00D222CB" w:rsidRPr="00D222CB">
        <w:rPr>
          <w:rFonts w:ascii="Traditional Arabic" w:hAnsi="Traditional Arabic"/>
          <w:rtl/>
        </w:rPr>
        <w:t>«</w:t>
      </w:r>
      <w:r w:rsidR="00D222CB">
        <w:rPr>
          <w:rFonts w:ascii="Traditional Arabic" w:hAnsi="Traditional Arabic" w:hint="cs"/>
          <w:b/>
          <w:bCs/>
          <w:rtl/>
        </w:rPr>
        <w:t xml:space="preserve">أمّا </w:t>
      </w:r>
      <w:r w:rsidR="002B048F">
        <w:rPr>
          <w:rFonts w:ascii="Traditional Arabic" w:hAnsi="Traditional Arabic" w:hint="cs"/>
          <w:b/>
          <w:bCs/>
          <w:rtl/>
        </w:rPr>
        <w:t xml:space="preserve">نُقْصَانُ العَقْلِ فشَهادَةُ امْرَأَتَيْنِ بِشَهادَةِ رَجُلٍ فَهَذَا نُقْصَانُ العَقْلِ، </w:t>
      </w:r>
      <w:r w:rsidR="000F042B">
        <w:rPr>
          <w:rFonts w:ascii="Traditional Arabic" w:hAnsi="Traditional Arabic" w:hint="cs"/>
          <w:b/>
          <w:bCs/>
          <w:rtl/>
        </w:rPr>
        <w:t>وأَم</w:t>
      </w:r>
      <w:r w:rsidR="000F042B">
        <w:rPr>
          <w:rFonts w:ascii="Traditional Arabic" w:hAnsi="Traditional Arabic" w:hint="eastAsia"/>
          <w:b/>
          <w:bCs/>
          <w:rtl/>
        </w:rPr>
        <w:t>َّ</w:t>
      </w:r>
      <w:r w:rsidR="000F042B">
        <w:rPr>
          <w:rFonts w:ascii="Traditional Arabic" w:hAnsi="Traditional Arabic" w:hint="cs"/>
          <w:b/>
          <w:bCs/>
          <w:rtl/>
        </w:rPr>
        <w:t>ا نُقْصَانُ الدِّينِ فَإِن</w:t>
      </w:r>
      <w:r w:rsidR="000F042B">
        <w:rPr>
          <w:rFonts w:ascii="Traditional Arabic" w:hAnsi="Traditional Arabic" w:hint="eastAsia"/>
          <w:b/>
          <w:bCs/>
          <w:rtl/>
        </w:rPr>
        <w:t>َّ</w:t>
      </w:r>
      <w:r w:rsidR="000F042B">
        <w:rPr>
          <w:rFonts w:ascii="Traditional Arabic" w:hAnsi="Traditional Arabic" w:hint="cs"/>
          <w:b/>
          <w:bCs/>
          <w:rtl/>
        </w:rPr>
        <w:t>ها تَمْكُثُ الل</w:t>
      </w:r>
      <w:r w:rsidR="000F042B">
        <w:rPr>
          <w:rFonts w:ascii="Traditional Arabic" w:hAnsi="Traditional Arabic" w:hint="eastAsia"/>
          <w:b/>
          <w:bCs/>
          <w:rtl/>
        </w:rPr>
        <w:t>َّ</w:t>
      </w:r>
      <w:r w:rsidR="000F042B">
        <w:rPr>
          <w:rFonts w:ascii="Traditional Arabic" w:hAnsi="Traditional Arabic" w:hint="cs"/>
          <w:b/>
          <w:bCs/>
          <w:rtl/>
        </w:rPr>
        <w:t>يَالِيَ لا تُصَلِّي وَتُفْطِرُ فِي رَمَضَانَ</w:t>
      </w:r>
      <w:r w:rsidR="00D222CB" w:rsidRPr="00D222CB">
        <w:rPr>
          <w:rFonts w:ascii="Traditional Arabic" w:hAnsi="Traditional Arabic"/>
          <w:rtl/>
        </w:rPr>
        <w:t>»</w:t>
      </w:r>
      <w:r w:rsidR="000F042B">
        <w:rPr>
          <w:rFonts w:ascii="Traditional Arabic" w:hAnsi="Traditional Arabic" w:hint="cs"/>
          <w:rtl/>
        </w:rPr>
        <w:t xml:space="preserve">. </w:t>
      </w:r>
      <w:r w:rsidR="000F042B">
        <w:rPr>
          <w:rFonts w:ascii="Traditional Arabic" w:hAnsi="Traditional Arabic" w:hint="eastAsia"/>
          <w:rtl/>
        </w:rPr>
        <w:t>هذا</w:t>
      </w:r>
      <w:r w:rsidR="000F042B">
        <w:rPr>
          <w:rFonts w:ascii="Traditional Arabic" w:hAnsi="Traditional Arabic"/>
          <w:rtl/>
        </w:rPr>
        <w:t xml:space="preserve"> حدِيثٌ صحِيحٌ أخرجَه </w:t>
      </w:r>
      <w:r w:rsidR="000F042B">
        <w:rPr>
          <w:rFonts w:ascii="Traditional Arabic" w:hAnsi="Traditional Arabic" w:hint="cs"/>
          <w:rtl/>
        </w:rPr>
        <w:t>مُسلِمٌ وابنُ ماجه.</w:t>
      </w:r>
    </w:p>
    <w:p w14:paraId="22EBF167" w14:textId="77777777" w:rsidR="000F042B" w:rsidRDefault="000F042B"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w:t>
      </w:r>
      <w:r>
        <w:rPr>
          <w:rFonts w:ascii="Traditional Arabic" w:hAnsi="Traditional Arabic" w:hint="eastAsia"/>
          <w:rtl/>
        </w:rPr>
        <w:t>َّ</w:t>
      </w:r>
      <w:r>
        <w:rPr>
          <w:rFonts w:ascii="Traditional Arabic" w:hAnsi="Traditional Arabic" w:hint="cs"/>
          <w:rtl/>
        </w:rPr>
        <w:t xml:space="preserve">بِيّ </w:t>
      </w:r>
      <w:r w:rsidRPr="000F042B">
        <w:rPr>
          <w:rFonts w:ascii="Simplified Arabic" w:hAnsi="Simplified Arabic" w:hint="cs"/>
        </w:rPr>
        <w:sym w:font="AGA Arabesque" w:char="F072"/>
      </w:r>
      <w:r>
        <w:rPr>
          <w:rFonts w:ascii="Simplified Arabic" w:hAnsi="Simplified Arabic" w:hint="cs"/>
          <w:rtl/>
        </w:rPr>
        <w:t xml:space="preserve"> قال: </w:t>
      </w:r>
      <w:r w:rsidRPr="000F042B">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مَلَكًا بِبَابٍ مِنْ أَبْوَابِ الس</w:t>
      </w:r>
      <w:r>
        <w:rPr>
          <w:rFonts w:ascii="Traditional Arabic" w:hAnsi="Traditional Arabic" w:hint="eastAsia"/>
          <w:b/>
          <w:bCs/>
          <w:rtl/>
        </w:rPr>
        <w:t>َّ</w:t>
      </w:r>
      <w:r>
        <w:rPr>
          <w:rFonts w:ascii="Traditional Arabic" w:hAnsi="Traditional Arabic" w:hint="cs"/>
          <w:b/>
          <w:bCs/>
          <w:rtl/>
        </w:rPr>
        <w:t>مَاءِ يُنادِي: مَنْ يُقْرِضِ اليَوْمَ يُجْزَ غَدًا، وَإِن</w:t>
      </w:r>
      <w:r>
        <w:rPr>
          <w:rFonts w:ascii="Traditional Arabic" w:hAnsi="Traditional Arabic" w:hint="eastAsia"/>
          <w:b/>
          <w:bCs/>
          <w:rtl/>
        </w:rPr>
        <w:t>َّ</w:t>
      </w:r>
      <w:r>
        <w:rPr>
          <w:rFonts w:ascii="Traditional Arabic" w:hAnsi="Traditional Arabic" w:hint="cs"/>
          <w:b/>
          <w:bCs/>
          <w:rtl/>
        </w:rPr>
        <w:t xml:space="preserve"> مَلَكًا بِبَابٍ ءَاخَرَ يَقُولُ: 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أَعْطِ مُنْفِقًا خَلَفًا وَعَجِّلْ لِمُمْسِكٍ تَلَفًا</w:t>
      </w:r>
      <w:r w:rsidRPr="000F042B">
        <w:rPr>
          <w:rFonts w:ascii="Traditional Arabic" w:hAnsi="Traditional Arabic"/>
          <w:b/>
          <w:bCs/>
          <w:vertAlign w:val="superscript"/>
        </w:rPr>
        <w:t>(</w:t>
      </w:r>
      <w:r w:rsidRPr="000F042B">
        <w:rPr>
          <w:rStyle w:val="FootnoteReference"/>
          <w:rFonts w:ascii="Traditional Arabic" w:hAnsi="Traditional Arabic"/>
          <w:b/>
          <w:bCs/>
        </w:rPr>
        <w:footnoteReference w:id="1766"/>
      </w:r>
      <w:r w:rsidRPr="000F042B">
        <w:rPr>
          <w:rFonts w:ascii="Traditional Arabic" w:hAnsi="Traditional Arabic"/>
          <w:b/>
          <w:bCs/>
          <w:vertAlign w:val="superscript"/>
        </w:rPr>
        <w:t>)</w:t>
      </w:r>
      <w:r w:rsidRPr="000F042B">
        <w:rPr>
          <w:rFonts w:ascii="Traditional Arabic" w:hAnsi="Traditional Arabic"/>
          <w:rtl/>
        </w:rPr>
        <w:t>»</w:t>
      </w:r>
      <w:r w:rsidR="00E80414">
        <w:rPr>
          <w:rFonts w:ascii="Traditional Arabic" w:hAnsi="Traditional Arabic" w:hint="cs"/>
          <w:rtl/>
        </w:rPr>
        <w:t>. هذا حدِيثٌ صحِيحٌ أخرجَه الن</w:t>
      </w:r>
      <w:r w:rsidR="00E80414">
        <w:rPr>
          <w:rFonts w:ascii="Traditional Arabic" w:hAnsi="Traditional Arabic" w:hint="eastAsia"/>
          <w:rtl/>
        </w:rPr>
        <w:t>َّ</w:t>
      </w:r>
      <w:r w:rsidR="00E80414">
        <w:rPr>
          <w:rFonts w:ascii="Traditional Arabic" w:hAnsi="Traditional Arabic" w:hint="cs"/>
          <w:rtl/>
        </w:rPr>
        <w:t>سائيّ.</w:t>
      </w:r>
    </w:p>
    <w:p w14:paraId="22EBF168" w14:textId="77777777" w:rsidR="00E80414" w:rsidRDefault="00E80414" w:rsidP="002325BC">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وأخرجَه البَيهقِيُّ في </w:t>
      </w:r>
      <w:r w:rsidRPr="00E80414">
        <w:rPr>
          <w:rFonts w:ascii="Traditional Arabic" w:hAnsi="Traditional Arabic"/>
          <w:rtl/>
        </w:rPr>
        <w:t>«</w:t>
      </w:r>
      <w:r>
        <w:rPr>
          <w:rFonts w:ascii="Traditional Arabic" w:hAnsi="Traditional Arabic" w:hint="cs"/>
          <w:rtl/>
        </w:rPr>
        <w:t>الشُّعَب</w:t>
      </w:r>
      <w:r w:rsidRPr="00E80414">
        <w:rPr>
          <w:rFonts w:ascii="Traditional Arabic" w:hAnsi="Traditional Arabic"/>
          <w:rtl/>
        </w:rPr>
        <w:t>»</w:t>
      </w:r>
      <w:r w:rsidRPr="00E80414">
        <w:rPr>
          <w:rFonts w:ascii="Traditional Arabic" w:hAnsi="Traditional Arabic" w:hint="cs"/>
          <w:rtl/>
        </w:rPr>
        <w:t xml:space="preserve"> </w:t>
      </w:r>
      <w:r>
        <w:rPr>
          <w:rFonts w:ascii="Traditional Arabic" w:hAnsi="Traditional Arabic" w:hint="cs"/>
          <w:rtl/>
        </w:rPr>
        <w:t xml:space="preserve">مِن رِوايةِ مُؤمِّلِ بنِ إسماعيلَ إلى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مرفُوعًا، وزَادَ مَؤمّلٌ في رِوايتِه: </w:t>
      </w:r>
      <w:r w:rsidRPr="00E80414">
        <w:rPr>
          <w:rFonts w:ascii="Traditional Arabic" w:hAnsi="Traditional Arabic"/>
          <w:rtl/>
        </w:rPr>
        <w:t>«</w:t>
      </w:r>
      <w:r>
        <w:rPr>
          <w:rFonts w:ascii="Traditional Arabic" w:hAnsi="Traditional Arabic" w:hint="cs"/>
          <w:b/>
          <w:bCs/>
          <w:rtl/>
        </w:rPr>
        <w:t>وإِن</w:t>
      </w:r>
      <w:r>
        <w:rPr>
          <w:rFonts w:ascii="Traditional Arabic" w:hAnsi="Traditional Arabic" w:hint="eastAsia"/>
          <w:b/>
          <w:bCs/>
          <w:rtl/>
        </w:rPr>
        <w:t>َّ</w:t>
      </w:r>
      <w:r>
        <w:rPr>
          <w:rFonts w:ascii="Traditional Arabic" w:hAnsi="Traditional Arabic" w:hint="cs"/>
          <w:b/>
          <w:bCs/>
          <w:rtl/>
        </w:rPr>
        <w:t xml:space="preserve"> مَلَكًا بِبَابٍ ءاخَرَ يَقُولُ: يَا أَيُّهَا النّاسُ هَلُمُّوا إِلَى رَبِّكُم</w:t>
      </w:r>
      <w:r w:rsidRPr="00E80414">
        <w:rPr>
          <w:rFonts w:ascii="Traditional Arabic" w:hAnsi="Traditional Arabic"/>
          <w:b/>
          <w:bCs/>
          <w:vertAlign w:val="superscript"/>
        </w:rPr>
        <w:t>(</w:t>
      </w:r>
      <w:r w:rsidRPr="00E80414">
        <w:rPr>
          <w:rStyle w:val="FootnoteReference"/>
          <w:rFonts w:ascii="Traditional Arabic" w:hAnsi="Traditional Arabic"/>
          <w:b/>
          <w:bCs/>
        </w:rPr>
        <w:footnoteReference w:id="1767"/>
      </w:r>
      <w:r w:rsidRPr="00E80414">
        <w:rPr>
          <w:rFonts w:ascii="Traditional Arabic" w:hAnsi="Traditional Arabic"/>
          <w:b/>
          <w:bCs/>
          <w:vertAlign w:val="superscript"/>
        </w:rPr>
        <w:t>)</w:t>
      </w:r>
      <w:r>
        <w:rPr>
          <w:rFonts w:ascii="Traditional Arabic" w:hAnsi="Traditional Arabic" w:hint="cs"/>
          <w:b/>
          <w:bCs/>
          <w:rtl/>
        </w:rPr>
        <w:t>، فَإِن</w:t>
      </w:r>
      <w:r>
        <w:rPr>
          <w:rFonts w:ascii="Traditional Arabic" w:hAnsi="Traditional Arabic" w:hint="eastAsia"/>
          <w:b/>
          <w:bCs/>
          <w:rtl/>
        </w:rPr>
        <w:t>َّ</w:t>
      </w:r>
      <w:r>
        <w:rPr>
          <w:rFonts w:ascii="Traditional Arabic" w:hAnsi="Traditional Arabic" w:hint="cs"/>
          <w:b/>
          <w:bCs/>
          <w:rtl/>
        </w:rPr>
        <w:t xml:space="preserve"> مَا قَل</w:t>
      </w:r>
      <w:r>
        <w:rPr>
          <w:rFonts w:ascii="Traditional Arabic" w:hAnsi="Traditional Arabic" w:hint="eastAsia"/>
          <w:b/>
          <w:bCs/>
          <w:rtl/>
        </w:rPr>
        <w:t>َّ</w:t>
      </w:r>
      <w:r>
        <w:rPr>
          <w:rFonts w:ascii="Traditional Arabic" w:hAnsi="Traditional Arabic" w:hint="cs"/>
          <w:b/>
          <w:bCs/>
          <w:rtl/>
        </w:rPr>
        <w:t xml:space="preserve"> وَكَفَى خَيْرٌ مِم</w:t>
      </w:r>
      <w:r>
        <w:rPr>
          <w:rFonts w:ascii="Traditional Arabic" w:hAnsi="Traditional Arabic" w:hint="eastAsia"/>
          <w:b/>
          <w:bCs/>
          <w:rtl/>
        </w:rPr>
        <w:t>َّ</w:t>
      </w:r>
      <w:r>
        <w:rPr>
          <w:rFonts w:ascii="Traditional Arabic" w:hAnsi="Traditional Arabic" w:hint="cs"/>
          <w:b/>
          <w:bCs/>
          <w:rtl/>
        </w:rPr>
        <w:t>ا كَثُرَ وَاَلْهَى</w:t>
      </w:r>
      <w:r w:rsidRPr="00E80414">
        <w:rPr>
          <w:rFonts w:ascii="Traditional Arabic" w:hAnsi="Traditional Arabic"/>
          <w:b/>
          <w:bCs/>
          <w:vertAlign w:val="superscript"/>
        </w:rPr>
        <w:t>(</w:t>
      </w:r>
      <w:r w:rsidRPr="00E80414">
        <w:rPr>
          <w:rStyle w:val="FootnoteReference"/>
          <w:rFonts w:ascii="Traditional Arabic" w:hAnsi="Traditional Arabic"/>
          <w:b/>
          <w:bCs/>
        </w:rPr>
        <w:footnoteReference w:id="1768"/>
      </w:r>
      <w:r w:rsidRPr="00E80414">
        <w:rPr>
          <w:rFonts w:ascii="Traditional Arabic" w:hAnsi="Traditional Arabic"/>
          <w:b/>
          <w:bCs/>
          <w:vertAlign w:val="superscript"/>
        </w:rPr>
        <w:t>)</w:t>
      </w:r>
      <w:r>
        <w:rPr>
          <w:rFonts w:ascii="Traditional Arabic" w:hAnsi="Traditional Arabic" w:hint="cs"/>
          <w:b/>
          <w:bCs/>
          <w:rtl/>
        </w:rPr>
        <w:t>، وَإِن</w:t>
      </w:r>
      <w:r>
        <w:rPr>
          <w:rFonts w:ascii="Traditional Arabic" w:hAnsi="Traditional Arabic" w:hint="eastAsia"/>
          <w:b/>
          <w:bCs/>
          <w:rtl/>
        </w:rPr>
        <w:t>َّ</w:t>
      </w:r>
      <w:r>
        <w:rPr>
          <w:rFonts w:ascii="Traditional Arabic" w:hAnsi="Traditional Arabic" w:hint="cs"/>
          <w:b/>
          <w:bCs/>
          <w:rtl/>
        </w:rPr>
        <w:t xml:space="preserve"> مَلَكًا بِبًابٍ ءَاخَرَ يُنادِي: يا بَنِي ءَادَمَ لِدُوا لِلْمَوتِ وَابْنُوا لِلْخَرَابِ</w:t>
      </w:r>
      <w:r w:rsidRPr="00E80414">
        <w:rPr>
          <w:rFonts w:ascii="Traditional Arabic" w:hAnsi="Traditional Arabic"/>
          <w:b/>
          <w:bCs/>
          <w:vertAlign w:val="superscript"/>
        </w:rPr>
        <w:t>(</w:t>
      </w:r>
      <w:r w:rsidRPr="00E80414">
        <w:rPr>
          <w:rStyle w:val="FootnoteReference"/>
          <w:rFonts w:ascii="Traditional Arabic" w:hAnsi="Traditional Arabic"/>
          <w:b/>
          <w:bCs/>
        </w:rPr>
        <w:footnoteReference w:id="1769"/>
      </w:r>
      <w:r w:rsidRPr="00E80414">
        <w:rPr>
          <w:rFonts w:ascii="Traditional Arabic" w:hAnsi="Traditional Arabic"/>
          <w:b/>
          <w:bCs/>
          <w:vertAlign w:val="superscript"/>
        </w:rPr>
        <w:t>)</w:t>
      </w:r>
      <w:r w:rsidRPr="00E80414">
        <w:rPr>
          <w:rFonts w:ascii="Traditional Arabic" w:hAnsi="Traditional Arabic"/>
          <w:rtl/>
        </w:rPr>
        <w:t>»</w:t>
      </w:r>
      <w:r>
        <w:rPr>
          <w:rFonts w:ascii="Traditional Arabic" w:hAnsi="Traditional Arabic" w:hint="cs"/>
          <w:rtl/>
        </w:rPr>
        <w:t>.</w:t>
      </w:r>
    </w:p>
    <w:p w14:paraId="22EBF169" w14:textId="77777777" w:rsidR="00E80414" w:rsidRDefault="00E3054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وأَخرجَ أحمدُ في كتابِ </w:t>
      </w:r>
      <w:r w:rsidRPr="00E30547">
        <w:rPr>
          <w:rFonts w:ascii="Traditional Arabic" w:hAnsi="Traditional Arabic"/>
          <w:rtl/>
        </w:rPr>
        <w:t>«</w:t>
      </w:r>
      <w:r>
        <w:rPr>
          <w:rFonts w:ascii="Traditional Arabic" w:hAnsi="Traditional Arabic" w:hint="cs"/>
          <w:rtl/>
        </w:rPr>
        <w:t>الزُّهدِ الكَبِير</w:t>
      </w:r>
      <w:r w:rsidRPr="00E30547">
        <w:rPr>
          <w:rFonts w:ascii="Traditional Arabic" w:hAnsi="Traditional Arabic"/>
          <w:rtl/>
        </w:rPr>
        <w:t>»</w:t>
      </w:r>
      <w:r>
        <w:rPr>
          <w:rFonts w:ascii="Traditional Arabic" w:hAnsi="Traditional Arabic" w:hint="cs"/>
          <w:rtl/>
        </w:rPr>
        <w:t xml:space="preserve"> مِن طَريقِ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ابنِ زِيادٍ قال: قالَ عِيسَى ابنُ مَريمَ علَيهِما السّلامُ: </w:t>
      </w:r>
      <w:r w:rsidRPr="00E30547">
        <w:rPr>
          <w:rFonts w:ascii="Traditional Arabic" w:hAnsi="Traditional Arabic"/>
          <w:rtl/>
        </w:rPr>
        <w:t>«</w:t>
      </w:r>
      <w:r>
        <w:rPr>
          <w:rFonts w:ascii="Traditional Arabic" w:hAnsi="Traditional Arabic" w:hint="cs"/>
          <w:rtl/>
        </w:rPr>
        <w:t>يا بَنِي ءادَمَ لِدُوا لِلمَوتِ وابْنُوا لِلخَرابِ، تَفْنَى نُفُوسُكُم وتَبْلَى دِيَارُكُم</w:t>
      </w:r>
      <w:r w:rsidRPr="00E30547">
        <w:rPr>
          <w:rFonts w:ascii="Traditional Arabic" w:hAnsi="Traditional Arabic"/>
          <w:rtl/>
        </w:rPr>
        <w:t>»</w:t>
      </w:r>
      <w:r>
        <w:rPr>
          <w:rFonts w:ascii="Traditional Arabic" w:hAnsi="Traditional Arabic" w:hint="cs"/>
          <w:rtl/>
        </w:rPr>
        <w:t>.</w:t>
      </w:r>
    </w:p>
    <w:p w14:paraId="22EBF16A" w14:textId="77777777" w:rsidR="00E30547" w:rsidRDefault="00E3054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عَبيدِ اللهِ بنِ زَخْرٍ أنّ أبا ذَرٍّ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E30547">
        <w:rPr>
          <w:rFonts w:ascii="Traditional Arabic" w:hAnsi="Traditional Arabic"/>
          <w:rtl/>
        </w:rPr>
        <w:t>«</w:t>
      </w:r>
      <w:r>
        <w:rPr>
          <w:rFonts w:ascii="Traditional Arabic" w:hAnsi="Traditional Arabic" w:hint="cs"/>
          <w:rtl/>
        </w:rPr>
        <w:t>تَلِدُونَ لِلمَوتِ، وتَبْنُو،َ لِلخَرابِ، وتُؤْثِيرُونَ ما يَفْنَى، وَتَتْرُكونَ ما يَبقَى</w:t>
      </w:r>
      <w:r w:rsidRPr="00E30547">
        <w:rPr>
          <w:rFonts w:ascii="Traditional Arabic" w:hAnsi="Traditional Arabic"/>
          <w:rtl/>
        </w:rPr>
        <w:t>»</w:t>
      </w:r>
      <w:r>
        <w:rPr>
          <w:rFonts w:ascii="Traditional Arabic" w:hAnsi="Traditional Arabic" w:hint="cs"/>
          <w:rtl/>
        </w:rPr>
        <w:t xml:space="preserve">. هذا موقُوفٌ مُنقَطِعٌ، أخرجَه أحمدُ في كتابِ </w:t>
      </w:r>
      <w:r w:rsidRPr="00E30547">
        <w:rPr>
          <w:rFonts w:ascii="Traditional Arabic" w:hAnsi="Traditional Arabic"/>
          <w:rtl/>
        </w:rPr>
        <w:t>«</w:t>
      </w:r>
      <w:r>
        <w:rPr>
          <w:rFonts w:ascii="Traditional Arabic" w:hAnsi="Traditional Arabic" w:hint="cs"/>
          <w:rtl/>
        </w:rPr>
        <w:t>الزُّهد</w:t>
      </w:r>
      <w:r w:rsidRPr="00E30547">
        <w:rPr>
          <w:rFonts w:ascii="Traditional Arabic" w:hAnsi="Traditional Arabic"/>
          <w:rtl/>
        </w:rPr>
        <w:t>»</w:t>
      </w:r>
      <w:r>
        <w:rPr>
          <w:rFonts w:ascii="Traditional Arabic" w:hAnsi="Traditional Arabic" w:hint="cs"/>
          <w:rtl/>
        </w:rPr>
        <w:t>.</w:t>
      </w:r>
    </w:p>
    <w:p w14:paraId="22EBF16B" w14:textId="77777777" w:rsidR="00E30547" w:rsidRDefault="00E30547"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كَعبِ الأَحبارِ قال: </w:t>
      </w:r>
      <w:r w:rsidRPr="00E30547">
        <w:rPr>
          <w:rFonts w:ascii="Traditional Arabic" w:hAnsi="Traditional Arabic"/>
          <w:rtl/>
        </w:rPr>
        <w:t>«</w:t>
      </w:r>
      <w:r>
        <w:rPr>
          <w:rFonts w:ascii="Traditional Arabic" w:hAnsi="Traditional Arabic" w:hint="cs"/>
          <w:rtl/>
        </w:rPr>
        <w:t>صاحَ وَرَشانُ</w:t>
      </w:r>
      <w:r w:rsidRPr="00E30547">
        <w:rPr>
          <w:rFonts w:ascii="Traditional Arabic" w:hAnsi="Traditional Arabic"/>
          <w:vertAlign w:val="superscript"/>
        </w:rPr>
        <w:t>(</w:t>
      </w:r>
      <w:r w:rsidRPr="00E30547">
        <w:rPr>
          <w:rStyle w:val="FootnoteReference"/>
          <w:rFonts w:ascii="Traditional Arabic" w:hAnsi="Traditional Arabic"/>
        </w:rPr>
        <w:footnoteReference w:id="1770"/>
      </w:r>
      <w:r w:rsidRPr="00E30547">
        <w:rPr>
          <w:rFonts w:ascii="Traditional Arabic" w:hAnsi="Traditional Arabic"/>
          <w:vertAlign w:val="superscript"/>
        </w:rPr>
        <w:t>)</w:t>
      </w:r>
      <w:r>
        <w:rPr>
          <w:rFonts w:ascii="Traditional Arabic" w:hAnsi="Traditional Arabic" w:hint="cs"/>
          <w:rtl/>
        </w:rPr>
        <w:t xml:space="preserve"> عِندَ سُلَيمانَ بنِ داودَ علَيهِما السّلامُ فقال: أتَدْرُونَ ما يقُول هذا؟ قالوا: اللهُ ورَسولُه أعلَمُ، قال: يقُول: لِدُوا لِلمَوتِ وابْنُوا لِلخَرابِ</w:t>
      </w:r>
      <w:r w:rsidRPr="00E30547">
        <w:rPr>
          <w:rFonts w:ascii="Traditional Arabic" w:hAnsi="Traditional Arabic"/>
          <w:rtl/>
        </w:rPr>
        <w:t>»</w:t>
      </w:r>
      <w:r>
        <w:rPr>
          <w:rFonts w:ascii="Traditional Arabic" w:hAnsi="Traditional Arabic" w:hint="cs"/>
          <w:rtl/>
        </w:rPr>
        <w:t xml:space="preserve"> وذَكَرَ قِصّةً طَوِيلةً. أخرجَه الثّعلَبِيُّ بإِسنادٍ واهٍ جِدًّا.</w:t>
      </w:r>
    </w:p>
    <w:p w14:paraId="22EBF16C" w14:textId="77777777" w:rsidR="00E30547" w:rsidRDefault="00E30547" w:rsidP="00307BE3">
      <w:pPr>
        <w:pStyle w:val="BodyTextIndent"/>
        <w:rPr>
          <w:rFonts w:ascii="Traditional Arabic" w:hAnsi="Traditional Arabic"/>
          <w:rtl/>
        </w:rPr>
      </w:pPr>
      <w:r>
        <w:rPr>
          <w:rFonts w:ascii="Traditional Arabic" w:hAnsi="Traditional Arabic" w:hint="cs"/>
          <w:rtl/>
        </w:rPr>
        <w:t>وقد أخرَجَ التّرمذِيُّ مِن طَرِيقِ موسَى هذَا بهذا الإسنادِ حدِيثًا غيرَ هذَا واستَغرَبَه.</w:t>
      </w:r>
    </w:p>
    <w:p w14:paraId="22EBF16D" w14:textId="77777777" w:rsidR="00E30547" w:rsidRDefault="00E30547" w:rsidP="00307BE3">
      <w:pPr>
        <w:pStyle w:val="BodyTextIndent"/>
        <w:rPr>
          <w:rFonts w:ascii="Traditional Arabic" w:hAnsi="Traditional Arabic"/>
          <w:rtl/>
        </w:rPr>
      </w:pPr>
      <w:r>
        <w:rPr>
          <w:rFonts w:ascii="Traditional Arabic" w:hAnsi="Traditional Arabic" w:hint="cs"/>
          <w:rtl/>
        </w:rPr>
        <w:t>وأنشَدَ البَيهَقيُّ بسَنَدِه إلى سابِقٍ البَرْبَرِيِّ مِن أَبياتٍ له [الط</w:t>
      </w:r>
      <w:r>
        <w:rPr>
          <w:rFonts w:ascii="Traditional Arabic" w:hAnsi="Traditional Arabic" w:hint="eastAsia"/>
          <w:rtl/>
        </w:rPr>
        <w:t>َّ</w:t>
      </w:r>
      <w:r>
        <w:rPr>
          <w:rFonts w:ascii="Traditional Arabic" w:hAnsi="Traditional Arabic" w:hint="cs"/>
          <w:rtl/>
        </w:rPr>
        <w:t>ويل]:</w:t>
      </w:r>
    </w:p>
    <w:tbl>
      <w:tblPr>
        <w:bidiVisual/>
        <w:tblW w:w="0" w:type="auto"/>
        <w:jc w:val="center"/>
        <w:tblLook w:val="01E0" w:firstRow="1" w:lastRow="1" w:firstColumn="1" w:lastColumn="1" w:noHBand="0" w:noVBand="0"/>
      </w:tblPr>
      <w:tblGrid>
        <w:gridCol w:w="3402"/>
        <w:gridCol w:w="1134"/>
        <w:gridCol w:w="3402"/>
      </w:tblGrid>
      <w:tr w:rsidR="00E30547" w:rsidRPr="00974929" w14:paraId="22EBF171" w14:textId="77777777" w:rsidTr="002325BC">
        <w:trPr>
          <w:jc w:val="center"/>
        </w:trPr>
        <w:tc>
          <w:tcPr>
            <w:tcW w:w="3402" w:type="dxa"/>
          </w:tcPr>
          <w:p w14:paraId="22EBF16E" w14:textId="77777777" w:rsidR="00E30547" w:rsidRPr="00E30547" w:rsidRDefault="00E30547" w:rsidP="002325BC">
            <w:pPr>
              <w:spacing w:before="0" w:after="0" w:line="240" w:lineRule="auto"/>
              <w:ind w:firstLine="0"/>
              <w:jc w:val="lowKashida"/>
              <w:rPr>
                <w:rFonts w:ascii="Traditional Arabic" w:hAnsi="Traditional Arabic"/>
                <w:sz w:val="2"/>
                <w:szCs w:val="2"/>
                <w:rtl/>
              </w:rPr>
            </w:pPr>
            <w:r w:rsidRPr="00E30547">
              <w:rPr>
                <w:rFonts w:ascii="Traditional Arabic" w:hAnsi="Traditional Arabic"/>
                <w:rtl/>
              </w:rPr>
              <w:t>فَلِلْمَوْتِ تَغْدُوْ الوَالِدَاتُ سِخَالَها</w:t>
            </w:r>
            <w:r w:rsidRPr="00E30547">
              <w:rPr>
                <w:rFonts w:ascii="Traditional Arabic" w:hAnsi="Traditional Arabic"/>
                <w:vertAlign w:val="superscript"/>
              </w:rPr>
              <w:t>(</w:t>
            </w:r>
            <w:r w:rsidRPr="00E30547">
              <w:rPr>
                <w:rStyle w:val="FootnoteReference"/>
                <w:rFonts w:ascii="Traditional Arabic" w:hAnsi="Traditional Arabic"/>
              </w:rPr>
              <w:footnoteReference w:id="1771"/>
            </w:r>
            <w:r w:rsidRPr="00E30547">
              <w:rPr>
                <w:rFonts w:ascii="Traditional Arabic" w:hAnsi="Traditional Arabic"/>
                <w:vertAlign w:val="superscript"/>
              </w:rPr>
              <w:t>)</w:t>
            </w:r>
            <w:r>
              <w:rPr>
                <w:rFonts w:ascii="Traditional Arabic" w:hAnsi="Traditional Arabic"/>
                <w:vertAlign w:val="superscript"/>
                <w:rtl/>
              </w:rPr>
              <w:br/>
            </w:r>
          </w:p>
        </w:tc>
        <w:tc>
          <w:tcPr>
            <w:tcW w:w="1134" w:type="dxa"/>
          </w:tcPr>
          <w:p w14:paraId="22EBF16F" w14:textId="77777777" w:rsidR="00E30547" w:rsidRPr="00E30547" w:rsidRDefault="00E30547" w:rsidP="002325BC">
            <w:pPr>
              <w:spacing w:before="0" w:after="0" w:line="240" w:lineRule="auto"/>
              <w:ind w:firstLine="0"/>
              <w:jc w:val="lowKashida"/>
              <w:rPr>
                <w:rFonts w:ascii="Traditional Arabic" w:hAnsi="Traditional Arabic"/>
                <w:rtl/>
              </w:rPr>
            </w:pPr>
          </w:p>
        </w:tc>
        <w:tc>
          <w:tcPr>
            <w:tcW w:w="3402" w:type="dxa"/>
          </w:tcPr>
          <w:p w14:paraId="22EBF170" w14:textId="77777777" w:rsidR="00E30547" w:rsidRPr="00E30547" w:rsidRDefault="00E30547" w:rsidP="002325BC">
            <w:pPr>
              <w:spacing w:before="0" w:after="0" w:line="240" w:lineRule="auto"/>
              <w:ind w:firstLine="0"/>
              <w:jc w:val="lowKashida"/>
              <w:rPr>
                <w:rFonts w:ascii="Traditional Arabic" w:hAnsi="Traditional Arabic"/>
                <w:sz w:val="2"/>
                <w:szCs w:val="2"/>
                <w:rtl/>
              </w:rPr>
            </w:pPr>
            <w:r w:rsidRPr="00E30547">
              <w:rPr>
                <w:rFonts w:ascii="Traditional Arabic" w:hAnsi="Traditional Arabic"/>
                <w:rtl/>
              </w:rPr>
              <w:t xml:space="preserve">كَمَا لِخَرابِ الدُّوْرِ تُبْنَى </w:t>
            </w:r>
            <w:r w:rsidR="00E25EFD">
              <w:rPr>
                <w:rFonts w:ascii="Traditional Arabic" w:hAnsi="Traditional Arabic"/>
                <w:rtl/>
              </w:rPr>
              <w:t>الـمَ</w:t>
            </w:r>
            <w:r w:rsidRPr="00E30547">
              <w:rPr>
                <w:rFonts w:ascii="Traditional Arabic" w:hAnsi="Traditional Arabic"/>
                <w:rtl/>
              </w:rPr>
              <w:t>سَاكِنُ</w:t>
            </w:r>
            <w:r w:rsidRPr="00E30547">
              <w:rPr>
                <w:rFonts w:ascii="Traditional Arabic" w:hAnsi="Traditional Arabic"/>
                <w:rtl/>
              </w:rPr>
              <w:br/>
            </w:r>
          </w:p>
        </w:tc>
      </w:tr>
    </w:tbl>
    <w:p w14:paraId="22EBF172" w14:textId="77777777" w:rsidR="00E30547" w:rsidRDefault="00E30547" w:rsidP="00307BE3">
      <w:pPr>
        <w:pStyle w:val="BodyTextIndent"/>
        <w:rPr>
          <w:rFonts w:ascii="Traditional Arabic" w:hAnsi="Traditional Arabic"/>
          <w:rtl/>
        </w:rPr>
      </w:pPr>
      <w:r>
        <w:rPr>
          <w:rFonts w:ascii="Traditional Arabic" w:hAnsi="Traditional Arabic" w:hint="cs"/>
          <w:rtl/>
        </w:rPr>
        <w:t xml:space="preserve"> </w:t>
      </w:r>
      <w:r w:rsidR="00941868">
        <w:rPr>
          <w:rFonts w:ascii="Traditional Arabic" w:hAnsi="Traditional Arabic" w:hint="cs"/>
          <w:rtl/>
        </w:rPr>
        <w:t>وأُنشِدُكُم لِنَفسِي في المعنَى [الوافِر]:</w:t>
      </w:r>
    </w:p>
    <w:tbl>
      <w:tblPr>
        <w:bidiVisual/>
        <w:tblW w:w="0" w:type="auto"/>
        <w:jc w:val="center"/>
        <w:tblLook w:val="01E0" w:firstRow="1" w:lastRow="1" w:firstColumn="1" w:lastColumn="1" w:noHBand="0" w:noVBand="0"/>
      </w:tblPr>
      <w:tblGrid>
        <w:gridCol w:w="3402"/>
        <w:gridCol w:w="1134"/>
        <w:gridCol w:w="3402"/>
      </w:tblGrid>
      <w:tr w:rsidR="00941868" w:rsidRPr="00974929" w14:paraId="22EBF176" w14:textId="77777777" w:rsidTr="002325BC">
        <w:trPr>
          <w:jc w:val="center"/>
        </w:trPr>
        <w:tc>
          <w:tcPr>
            <w:tcW w:w="3402" w:type="dxa"/>
          </w:tcPr>
          <w:p w14:paraId="22EBF173" w14:textId="77777777" w:rsidR="00941868" w:rsidRPr="00941868" w:rsidRDefault="00941868" w:rsidP="002325BC">
            <w:pPr>
              <w:spacing w:before="0" w:after="0" w:line="240" w:lineRule="auto"/>
              <w:ind w:firstLine="0"/>
              <w:jc w:val="lowKashida"/>
              <w:rPr>
                <w:rFonts w:ascii="Traditional Arabic" w:hAnsi="Traditional Arabic"/>
                <w:sz w:val="2"/>
                <w:szCs w:val="2"/>
                <w:rtl/>
              </w:rPr>
            </w:pPr>
            <w:r>
              <w:rPr>
                <w:rFonts w:ascii="Traditional Arabic" w:hAnsi="Traditional Arabic" w:hint="cs"/>
                <w:rtl/>
              </w:rPr>
              <w:lastRenderedPageBreak/>
              <w:t>بَنِي الدُّنْيَا أَقِلُّوا الْهَم</w:t>
            </w:r>
            <w:r>
              <w:rPr>
                <w:rFonts w:ascii="Traditional Arabic" w:hAnsi="Traditional Arabic" w:hint="eastAsia"/>
                <w:rtl/>
              </w:rPr>
              <w:t>َّ</w:t>
            </w:r>
            <w:r>
              <w:rPr>
                <w:rFonts w:ascii="Traditional Arabic" w:hAnsi="Traditional Arabic" w:hint="cs"/>
                <w:rtl/>
              </w:rPr>
              <w:t xml:space="preserve"> فِيهَا</w:t>
            </w:r>
            <w:r>
              <w:rPr>
                <w:rFonts w:ascii="Traditional Arabic" w:hAnsi="Traditional Arabic"/>
                <w:rtl/>
              </w:rPr>
              <w:br/>
            </w:r>
            <w:r>
              <w:rPr>
                <w:rFonts w:ascii="Traditional Arabic" w:hAnsi="Traditional Arabic" w:hint="cs"/>
                <w:rtl/>
              </w:rPr>
              <w:t>بِنَاءٌ لِلْخَرَابِ وَجَمْعُ مَالٍ</w:t>
            </w:r>
            <w:r>
              <w:rPr>
                <w:rFonts w:ascii="Traditional Arabic" w:hAnsi="Traditional Arabic"/>
                <w:rtl/>
              </w:rPr>
              <w:br/>
            </w:r>
          </w:p>
        </w:tc>
        <w:tc>
          <w:tcPr>
            <w:tcW w:w="1134" w:type="dxa"/>
          </w:tcPr>
          <w:p w14:paraId="22EBF174" w14:textId="77777777" w:rsidR="00941868" w:rsidRPr="00941868" w:rsidRDefault="00941868" w:rsidP="002325BC">
            <w:pPr>
              <w:spacing w:before="0" w:after="0" w:line="240" w:lineRule="auto"/>
              <w:ind w:firstLine="0"/>
              <w:jc w:val="lowKashida"/>
              <w:rPr>
                <w:rFonts w:ascii="Traditional Arabic" w:hAnsi="Traditional Arabic"/>
                <w:rtl/>
              </w:rPr>
            </w:pPr>
          </w:p>
        </w:tc>
        <w:tc>
          <w:tcPr>
            <w:tcW w:w="3402" w:type="dxa"/>
          </w:tcPr>
          <w:p w14:paraId="22EBF175" w14:textId="77777777" w:rsidR="00941868" w:rsidRPr="00941868" w:rsidRDefault="002325BC" w:rsidP="002325BC">
            <w:pPr>
              <w:spacing w:before="0" w:after="0" w:line="240" w:lineRule="auto"/>
              <w:ind w:firstLine="0"/>
              <w:jc w:val="lowKashida"/>
              <w:rPr>
                <w:rFonts w:ascii="Traditional Arabic" w:hAnsi="Traditional Arabic"/>
                <w:sz w:val="2"/>
                <w:szCs w:val="2"/>
                <w:rtl/>
              </w:rPr>
            </w:pPr>
            <w:r>
              <w:rPr>
                <w:rFonts w:ascii="Traditional Arabic" w:hAnsi="Traditional Arabic" w:hint="cs"/>
                <w:rtl/>
              </w:rPr>
              <w:t>فمَا فِيَها يَؤُولُ إِلَا</w:t>
            </w:r>
            <w:r w:rsidR="00941868">
              <w:rPr>
                <w:rFonts w:ascii="Traditional Arabic" w:hAnsi="Traditional Arabic" w:hint="cs"/>
                <w:rtl/>
              </w:rPr>
              <w:t xml:space="preserve"> الفَوَاتِ</w:t>
            </w:r>
            <w:r w:rsidR="00941868">
              <w:rPr>
                <w:rFonts w:ascii="Traditional Arabic" w:hAnsi="Traditional Arabic"/>
                <w:rtl/>
              </w:rPr>
              <w:br/>
            </w:r>
            <w:r w:rsidR="00941868">
              <w:rPr>
                <w:rFonts w:ascii="Traditional Arabic" w:hAnsi="Traditional Arabic" w:hint="cs"/>
                <w:rtl/>
              </w:rPr>
              <w:t>لِيفْنَى وَالت</w:t>
            </w:r>
            <w:r w:rsidR="00941868">
              <w:rPr>
                <w:rFonts w:ascii="Traditional Arabic" w:hAnsi="Traditional Arabic" w:hint="eastAsia"/>
                <w:rtl/>
              </w:rPr>
              <w:t>َّ</w:t>
            </w:r>
            <w:r w:rsidR="00941868">
              <w:rPr>
                <w:rFonts w:ascii="Traditional Arabic" w:hAnsi="Traditional Arabic" w:hint="cs"/>
                <w:rtl/>
              </w:rPr>
              <w:t>وَالُدُ لِلْمَمَاتِ</w:t>
            </w:r>
            <w:r w:rsidR="00941868">
              <w:rPr>
                <w:rFonts w:ascii="Traditional Arabic" w:hAnsi="Traditional Arabic"/>
                <w:rtl/>
              </w:rPr>
              <w:br/>
            </w:r>
          </w:p>
        </w:tc>
      </w:tr>
    </w:tbl>
    <w:p w14:paraId="22EBF177" w14:textId="77777777" w:rsidR="00941868" w:rsidRDefault="00941868" w:rsidP="002325BC">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أُمامةَ الباهِليّ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941868">
        <w:rPr>
          <w:rFonts w:ascii="Simplified Arabic" w:hAnsi="Simplified Arabic" w:hint="cs"/>
        </w:rPr>
        <w:sym w:font="AGA Arabesque" w:char="F072"/>
      </w:r>
      <w:r>
        <w:rPr>
          <w:rFonts w:ascii="Simplified Arabic" w:hAnsi="Simplified Arabic" w:hint="cs"/>
          <w:rtl/>
        </w:rPr>
        <w:t xml:space="preserve">: </w:t>
      </w:r>
      <w:r w:rsidRPr="00941868">
        <w:rPr>
          <w:rFonts w:ascii="Traditional Arabic" w:hAnsi="Traditional Arabic"/>
          <w:rtl/>
        </w:rPr>
        <w:t>«</w:t>
      </w:r>
      <w:r>
        <w:rPr>
          <w:rFonts w:ascii="Traditional Arabic" w:hAnsi="Traditional Arabic" w:hint="cs"/>
          <w:b/>
          <w:bCs/>
          <w:rtl/>
        </w:rPr>
        <w:t>لَيَدْخُلَن</w:t>
      </w:r>
      <w:r>
        <w:rPr>
          <w:rFonts w:ascii="Traditional Arabic" w:hAnsi="Traditional Arabic" w:hint="eastAsia"/>
          <w:b/>
          <w:bCs/>
          <w:rtl/>
        </w:rPr>
        <w:t>َّ</w:t>
      </w:r>
      <w:r>
        <w:rPr>
          <w:rFonts w:ascii="Traditional Arabic" w:hAnsi="Traditional Arabic" w:hint="cs"/>
          <w:b/>
          <w:bCs/>
          <w:rtl/>
        </w:rPr>
        <w:t xml:space="preserve"> الجَن</w:t>
      </w:r>
      <w:r>
        <w:rPr>
          <w:rFonts w:ascii="Traditional Arabic" w:hAnsi="Traditional Arabic" w:hint="eastAsia"/>
          <w:b/>
          <w:bCs/>
          <w:rtl/>
        </w:rPr>
        <w:t>َّ</w:t>
      </w:r>
      <w:r>
        <w:rPr>
          <w:rFonts w:ascii="Traditional Arabic" w:hAnsi="Traditional Arabic" w:hint="cs"/>
          <w:b/>
          <w:bCs/>
          <w:rtl/>
        </w:rPr>
        <w:t>ةَ بِشَفاعَةِ رَجُلٍ لَيْسَ بَنَبِيٍّ مِثْلُ الحَي</w:t>
      </w:r>
      <w:r>
        <w:rPr>
          <w:rFonts w:ascii="Traditional Arabic" w:hAnsi="Traditional Arabic" w:hint="eastAsia"/>
          <w:b/>
          <w:bCs/>
          <w:rtl/>
        </w:rPr>
        <w:t>َّ</w:t>
      </w:r>
      <w:r>
        <w:rPr>
          <w:rFonts w:ascii="Traditional Arabic" w:hAnsi="Traditional Arabic" w:hint="cs"/>
          <w:b/>
          <w:bCs/>
          <w:rtl/>
        </w:rPr>
        <w:t>يْنِ رَبِيعَةَ وَمُضَرَ</w:t>
      </w:r>
      <w:r w:rsidRPr="00941868">
        <w:rPr>
          <w:rFonts w:ascii="Traditional Arabic" w:hAnsi="Traditional Arabic"/>
          <w:rtl/>
        </w:rPr>
        <w:t>»</w:t>
      </w:r>
      <w:r>
        <w:rPr>
          <w:rFonts w:ascii="Traditional Arabic" w:hAnsi="Traditional Arabic" w:hint="cs"/>
          <w:rtl/>
        </w:rPr>
        <w:t>، فقال رَجلٌ: يا رسولَ اللهِ، وما ربيعةُ مِن مُضَرَ</w:t>
      </w:r>
      <w:r w:rsidRPr="00941868">
        <w:rPr>
          <w:rFonts w:ascii="Traditional Arabic" w:hAnsi="Traditional Arabic"/>
          <w:vertAlign w:val="superscript"/>
        </w:rPr>
        <w:t>(</w:t>
      </w:r>
      <w:r w:rsidRPr="00941868">
        <w:rPr>
          <w:rStyle w:val="FootnoteReference"/>
          <w:rFonts w:ascii="Traditional Arabic" w:hAnsi="Traditional Arabic"/>
        </w:rPr>
        <w:footnoteReference w:id="1772"/>
      </w:r>
      <w:r w:rsidRPr="00941868">
        <w:rPr>
          <w:rFonts w:ascii="Traditional Arabic" w:hAnsi="Traditional Arabic"/>
          <w:vertAlign w:val="superscript"/>
        </w:rPr>
        <w:t>)</w:t>
      </w:r>
      <w:r>
        <w:rPr>
          <w:rFonts w:ascii="Traditional Arabic" w:hAnsi="Traditional Arabic" w:hint="cs"/>
          <w:rtl/>
        </w:rPr>
        <w:t xml:space="preserve">؟ قال: </w:t>
      </w:r>
      <w:r w:rsidRPr="00941868">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مَا أَقُولُ ما أَقَو</w:t>
      </w:r>
      <w:r>
        <w:rPr>
          <w:rFonts w:ascii="Traditional Arabic" w:hAnsi="Traditional Arabic" w:hint="eastAsia"/>
          <w:b/>
          <w:bCs/>
          <w:rtl/>
        </w:rPr>
        <w:t>َّ</w:t>
      </w:r>
      <w:r>
        <w:rPr>
          <w:rFonts w:ascii="Traditional Arabic" w:hAnsi="Traditional Arabic" w:hint="cs"/>
          <w:b/>
          <w:bCs/>
          <w:rtl/>
        </w:rPr>
        <w:t>لُ</w:t>
      </w:r>
      <w:r w:rsidRPr="0094186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F178" w14:textId="77777777" w:rsidR="00941868" w:rsidRDefault="00941868" w:rsidP="00FF4292">
      <w:pPr>
        <w:pStyle w:val="Heading2"/>
        <w:rPr>
          <w:rtl/>
        </w:rPr>
      </w:pPr>
      <w:bookmarkStart w:id="195" w:name="_Toc127037655"/>
      <w:r>
        <w:rPr>
          <w:rFonts w:hint="cs"/>
          <w:rtl/>
        </w:rPr>
        <w:lastRenderedPageBreak/>
        <w:t>باب الت</w:t>
      </w:r>
      <w:r>
        <w:rPr>
          <w:rFonts w:hint="eastAsia"/>
          <w:rtl/>
        </w:rPr>
        <w:t>َّ</w:t>
      </w:r>
      <w:r>
        <w:rPr>
          <w:rFonts w:hint="cs"/>
          <w:rtl/>
        </w:rPr>
        <w:t>واضُعِ وَالقَناعَةِ</w:t>
      </w:r>
      <w:bookmarkEnd w:id="195"/>
    </w:p>
    <w:p w14:paraId="22EBF179" w14:textId="77777777" w:rsidR="00941868" w:rsidRDefault="006949DC" w:rsidP="00D12E1D">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ذَرٍّ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6949DC">
        <w:rPr>
          <w:rFonts w:ascii="Traditional Arabic" w:hAnsi="Traditional Arabic"/>
          <w:rtl/>
        </w:rPr>
        <w:t>«</w:t>
      </w:r>
      <w:r>
        <w:rPr>
          <w:rFonts w:ascii="Traditional Arabic" w:hAnsi="Traditional Arabic" w:hint="cs"/>
          <w:rtl/>
        </w:rPr>
        <w:t xml:space="preserve">أمَرَنِي رَسولُ اللهِ </w:t>
      </w:r>
      <w:r w:rsidRPr="006949DC">
        <w:rPr>
          <w:rFonts w:ascii="Simplified Arabic" w:hAnsi="Simplified Arabic" w:hint="cs"/>
        </w:rPr>
        <w:sym w:font="AGA Arabesque" w:char="F072"/>
      </w:r>
      <w:r>
        <w:rPr>
          <w:rFonts w:ascii="Simplified Arabic" w:hAnsi="Simplified Arabic" w:hint="cs"/>
          <w:rtl/>
        </w:rPr>
        <w:t xml:space="preserve"> أنْ أصِلَ رَحِمي وإنْ أَدْبَرَتْ</w:t>
      </w:r>
      <w:r w:rsidRPr="006949DC">
        <w:rPr>
          <w:rFonts w:ascii="Traditional Arabic" w:hAnsi="Traditional Arabic"/>
          <w:vertAlign w:val="superscript"/>
        </w:rPr>
        <w:t>(</w:t>
      </w:r>
      <w:r w:rsidRPr="006949DC">
        <w:rPr>
          <w:rStyle w:val="FootnoteReference"/>
          <w:rFonts w:ascii="Traditional Arabic" w:hAnsi="Traditional Arabic"/>
        </w:rPr>
        <w:footnoteReference w:id="1773"/>
      </w:r>
      <w:r w:rsidRPr="006949DC">
        <w:rPr>
          <w:rFonts w:ascii="Traditional Arabic" w:hAnsi="Traditional Arabic"/>
          <w:vertAlign w:val="superscript"/>
        </w:rPr>
        <w:t>)</w:t>
      </w:r>
      <w:r>
        <w:rPr>
          <w:rFonts w:ascii="Simplified Arabic" w:hAnsi="Simplified Arabic" w:hint="cs"/>
          <w:rtl/>
        </w:rPr>
        <w:t>، وأنْ أُحِب</w:t>
      </w:r>
      <w:r>
        <w:rPr>
          <w:rFonts w:ascii="Simplified Arabic" w:hAnsi="Simplified Arabic" w:hint="eastAsia"/>
          <w:rtl/>
        </w:rPr>
        <w:t>َّ</w:t>
      </w:r>
      <w:r>
        <w:rPr>
          <w:rFonts w:ascii="Simplified Arabic" w:hAnsi="Simplified Arabic" w:hint="cs"/>
          <w:rtl/>
        </w:rPr>
        <w:t xml:space="preserve"> </w:t>
      </w:r>
      <w:r w:rsidR="00E25EFD">
        <w:rPr>
          <w:rFonts w:ascii="Simplified Arabic" w:hAnsi="Simplified Arabic" w:hint="cs"/>
          <w:rtl/>
        </w:rPr>
        <w:t>الـمَ</w:t>
      </w:r>
      <w:r>
        <w:rPr>
          <w:rFonts w:ascii="Simplified Arabic" w:hAnsi="Simplified Arabic" w:hint="cs"/>
          <w:rtl/>
        </w:rPr>
        <w:t>ساكِينَ وأُجالِسَهُم</w:t>
      </w:r>
      <w:r w:rsidRPr="006949DC">
        <w:rPr>
          <w:rFonts w:ascii="Traditional Arabic" w:hAnsi="Traditional Arabic"/>
          <w:vertAlign w:val="superscript"/>
        </w:rPr>
        <w:t>(</w:t>
      </w:r>
      <w:r w:rsidRPr="006949DC">
        <w:rPr>
          <w:rStyle w:val="FootnoteReference"/>
          <w:rFonts w:ascii="Traditional Arabic" w:hAnsi="Traditional Arabic"/>
        </w:rPr>
        <w:footnoteReference w:id="1774"/>
      </w:r>
      <w:r w:rsidRPr="006949DC">
        <w:rPr>
          <w:rFonts w:ascii="Traditional Arabic" w:hAnsi="Traditional Arabic"/>
          <w:vertAlign w:val="superscript"/>
        </w:rPr>
        <w:t>)</w:t>
      </w:r>
      <w:r>
        <w:rPr>
          <w:rFonts w:ascii="Simplified Arabic" w:hAnsi="Simplified Arabic" w:hint="cs"/>
          <w:rtl/>
        </w:rPr>
        <w:t xml:space="preserve">، وأنْ أقُولَ </w:t>
      </w:r>
      <w:r w:rsidR="003615EF">
        <w:rPr>
          <w:rFonts w:ascii="Simplified Arabic" w:hAnsi="Simplified Arabic" w:hint="cs"/>
          <w:rtl/>
        </w:rPr>
        <w:t>الحَق</w:t>
      </w:r>
      <w:r w:rsidR="003615EF">
        <w:rPr>
          <w:rFonts w:ascii="Simplified Arabic" w:hAnsi="Simplified Arabic" w:hint="eastAsia"/>
          <w:rtl/>
        </w:rPr>
        <w:t>َّ</w:t>
      </w:r>
      <w:r w:rsidR="003615EF">
        <w:rPr>
          <w:rFonts w:ascii="Simplified Arabic" w:hAnsi="Simplified Arabic" w:hint="cs"/>
          <w:rtl/>
        </w:rPr>
        <w:t xml:space="preserve"> وإنْ كان مُرًّا</w:t>
      </w:r>
      <w:r w:rsidR="003615EF" w:rsidRPr="003615EF">
        <w:rPr>
          <w:rFonts w:ascii="Traditional Arabic" w:hAnsi="Traditional Arabic"/>
          <w:vertAlign w:val="superscript"/>
        </w:rPr>
        <w:t>(</w:t>
      </w:r>
      <w:r w:rsidR="003615EF" w:rsidRPr="003615EF">
        <w:rPr>
          <w:rStyle w:val="FootnoteReference"/>
          <w:rFonts w:ascii="Traditional Arabic" w:hAnsi="Traditional Arabic"/>
        </w:rPr>
        <w:footnoteReference w:id="1775"/>
      </w:r>
      <w:r w:rsidR="003615EF" w:rsidRPr="003615EF">
        <w:rPr>
          <w:rFonts w:ascii="Traditional Arabic" w:hAnsi="Traditional Arabic"/>
          <w:vertAlign w:val="superscript"/>
        </w:rPr>
        <w:t>)</w:t>
      </w:r>
      <w:r w:rsidR="003615EF">
        <w:rPr>
          <w:rFonts w:ascii="Simplified Arabic" w:hAnsi="Simplified Arabic" w:hint="cs"/>
          <w:rtl/>
        </w:rPr>
        <w:t xml:space="preserve">، وأنْ لا يَأْخُذَنِي في اللهِ لَومَةُ لائِم، وأنْ أَنظُرَ إلى مَن هو تَحْتِي ولا أَنظُرَ </w:t>
      </w:r>
      <w:r w:rsidR="003615EF">
        <w:rPr>
          <w:rFonts w:ascii="Simplified Arabic" w:hAnsi="Simplified Arabic" w:hint="cs"/>
          <w:rtl/>
        </w:rPr>
        <w:lastRenderedPageBreak/>
        <w:t>إلى مَن هو فَوْقي</w:t>
      </w:r>
      <w:r w:rsidR="003615EF" w:rsidRPr="003615EF">
        <w:rPr>
          <w:rFonts w:ascii="Traditional Arabic" w:hAnsi="Traditional Arabic"/>
          <w:vertAlign w:val="superscript"/>
        </w:rPr>
        <w:t>(</w:t>
      </w:r>
      <w:r w:rsidR="003615EF" w:rsidRPr="003615EF">
        <w:rPr>
          <w:rStyle w:val="FootnoteReference"/>
          <w:rFonts w:ascii="Traditional Arabic" w:hAnsi="Traditional Arabic"/>
        </w:rPr>
        <w:footnoteReference w:id="1776"/>
      </w:r>
      <w:r w:rsidR="003615EF" w:rsidRPr="003615EF">
        <w:rPr>
          <w:rFonts w:ascii="Traditional Arabic" w:hAnsi="Traditional Arabic"/>
          <w:vertAlign w:val="superscript"/>
        </w:rPr>
        <w:t>)</w:t>
      </w:r>
      <w:r w:rsidR="003615EF">
        <w:rPr>
          <w:rFonts w:ascii="Simplified Arabic" w:hAnsi="Simplified Arabic" w:hint="cs"/>
          <w:rtl/>
        </w:rPr>
        <w:t xml:space="preserve">، وأنْ أُكثِرَ مِن قَولِ لا </w:t>
      </w:r>
      <w:r w:rsidR="00C17C69">
        <w:rPr>
          <w:rFonts w:ascii="Simplified Arabic" w:hAnsi="Simplified Arabic" w:hint="cs"/>
          <w:rtl/>
        </w:rPr>
        <w:t>حَوْلَ ولا قُوّةَ إلّا باللهِ</w:t>
      </w:r>
      <w:r w:rsidR="00C17C69" w:rsidRPr="00C17C69">
        <w:rPr>
          <w:rFonts w:ascii="Traditional Arabic" w:hAnsi="Traditional Arabic"/>
          <w:vertAlign w:val="superscript"/>
        </w:rPr>
        <w:t>(</w:t>
      </w:r>
      <w:r w:rsidR="00C17C69" w:rsidRPr="00C17C69">
        <w:rPr>
          <w:rStyle w:val="FootnoteReference"/>
          <w:rFonts w:ascii="Traditional Arabic" w:hAnsi="Traditional Arabic"/>
        </w:rPr>
        <w:footnoteReference w:id="1777"/>
      </w:r>
      <w:r w:rsidR="00C17C69" w:rsidRPr="00C17C69">
        <w:rPr>
          <w:rFonts w:ascii="Traditional Arabic" w:hAnsi="Traditional Arabic"/>
          <w:vertAlign w:val="superscript"/>
        </w:rPr>
        <w:t>)</w:t>
      </w:r>
      <w:r w:rsidRPr="006949DC">
        <w:rPr>
          <w:rFonts w:ascii="Traditional Arabic" w:hAnsi="Traditional Arabic"/>
          <w:rtl/>
        </w:rPr>
        <w:t>»</w:t>
      </w:r>
      <w:r w:rsidR="00C17C69">
        <w:rPr>
          <w:rFonts w:ascii="Traditional Arabic" w:hAnsi="Traditional Arabic" w:hint="cs"/>
          <w:rtl/>
        </w:rPr>
        <w:t xml:space="preserve">. </w:t>
      </w:r>
      <w:r w:rsidR="00C17C69">
        <w:rPr>
          <w:rFonts w:ascii="Traditional Arabic" w:hAnsi="Traditional Arabic" w:hint="eastAsia"/>
          <w:rtl/>
        </w:rPr>
        <w:t>هذا</w:t>
      </w:r>
      <w:r w:rsidR="00C17C69">
        <w:rPr>
          <w:rFonts w:ascii="Traditional Arabic" w:hAnsi="Traditional Arabic"/>
          <w:rtl/>
        </w:rPr>
        <w:t xml:space="preserve"> حدِيثٌ حسَنٌ أخرجَه </w:t>
      </w:r>
      <w:r w:rsidR="00C17C69">
        <w:rPr>
          <w:rFonts w:ascii="Traditional Arabic" w:hAnsi="Traditional Arabic" w:hint="cs"/>
          <w:rtl/>
        </w:rPr>
        <w:t>أحمدُ وصح</w:t>
      </w:r>
      <w:r w:rsidR="00C17C69">
        <w:rPr>
          <w:rFonts w:ascii="Traditional Arabic" w:hAnsi="Traditional Arabic" w:hint="eastAsia"/>
          <w:rtl/>
        </w:rPr>
        <w:t>َّ</w:t>
      </w:r>
      <w:r w:rsidR="00C17C69">
        <w:rPr>
          <w:rFonts w:ascii="Traditional Arabic" w:hAnsi="Traditional Arabic" w:hint="cs"/>
          <w:rtl/>
        </w:rPr>
        <w:t>حه ابنُ حِبّان.</w:t>
      </w:r>
    </w:p>
    <w:p w14:paraId="22EBF17A" w14:textId="77777777" w:rsidR="00C17C69" w:rsidRDefault="00D7570A" w:rsidP="00D12E1D">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عن أبِي الد</w:t>
      </w:r>
      <w:r>
        <w:rPr>
          <w:rFonts w:ascii="Traditional Arabic" w:hAnsi="Traditional Arabic" w:hint="eastAsia"/>
          <w:rtl/>
        </w:rPr>
        <w:t>َّ</w:t>
      </w:r>
      <w:r>
        <w:rPr>
          <w:rFonts w:ascii="Traditional Arabic" w:hAnsi="Traditional Arabic" w:hint="cs"/>
          <w:rtl/>
        </w:rPr>
        <w:t xml:space="preserve">رداءِ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D7570A">
        <w:rPr>
          <w:rFonts w:ascii="Simplified Arabic" w:hAnsi="Simplified Arabic" w:hint="cs"/>
        </w:rPr>
        <w:sym w:font="AGA Arabesque" w:char="F072"/>
      </w:r>
      <w:r>
        <w:rPr>
          <w:rFonts w:ascii="Simplified Arabic" w:hAnsi="Simplified Arabic" w:hint="cs"/>
          <w:rtl/>
        </w:rPr>
        <w:t xml:space="preserve">: </w:t>
      </w:r>
      <w:r w:rsidRPr="00D7570A">
        <w:rPr>
          <w:rFonts w:ascii="Traditional Arabic" w:hAnsi="Traditional Arabic"/>
          <w:rtl/>
        </w:rPr>
        <w:t>«</w:t>
      </w:r>
      <w:r>
        <w:rPr>
          <w:rFonts w:ascii="Traditional Arabic" w:hAnsi="Traditional Arabic" w:hint="cs"/>
          <w:b/>
          <w:bCs/>
          <w:rtl/>
        </w:rPr>
        <w:t>ما مِن يَومٍ تَطْلُعُ شَمْسُهُ إِل</w:t>
      </w:r>
      <w:r>
        <w:rPr>
          <w:rFonts w:ascii="Traditional Arabic" w:hAnsi="Traditional Arabic" w:hint="eastAsia"/>
          <w:b/>
          <w:bCs/>
          <w:rtl/>
        </w:rPr>
        <w:t>َّ</w:t>
      </w:r>
      <w:r>
        <w:rPr>
          <w:rFonts w:ascii="Traditional Arabic" w:hAnsi="Traditional Arabic" w:hint="cs"/>
          <w:b/>
          <w:bCs/>
          <w:rtl/>
        </w:rPr>
        <w:t>ا وبِجَنْبَيْها مَلَكانِ</w:t>
      </w:r>
      <w:r w:rsidRPr="00D7570A">
        <w:rPr>
          <w:rFonts w:ascii="Traditional Arabic" w:hAnsi="Traditional Arabic"/>
          <w:b/>
          <w:bCs/>
          <w:vertAlign w:val="superscript"/>
        </w:rPr>
        <w:t>(</w:t>
      </w:r>
      <w:r w:rsidRPr="00D7570A">
        <w:rPr>
          <w:rStyle w:val="FootnoteReference"/>
          <w:rFonts w:ascii="Traditional Arabic" w:hAnsi="Traditional Arabic"/>
          <w:b/>
          <w:bCs/>
        </w:rPr>
        <w:footnoteReference w:id="1778"/>
      </w:r>
      <w:r w:rsidRPr="00D7570A">
        <w:rPr>
          <w:rFonts w:ascii="Traditional Arabic" w:hAnsi="Traditional Arabic"/>
          <w:b/>
          <w:bCs/>
          <w:vertAlign w:val="superscript"/>
        </w:rPr>
        <w:t>)</w:t>
      </w:r>
      <w:r>
        <w:rPr>
          <w:rFonts w:ascii="Traditional Arabic" w:hAnsi="Traditional Arabic" w:hint="cs"/>
          <w:b/>
          <w:bCs/>
          <w:rtl/>
        </w:rPr>
        <w:t xml:space="preserve"> يُنادِيانِ نِداءً يَسْمَعُهُ الخَلْقُ كُلُّهُم غَيْرَ</w:t>
      </w:r>
      <w:r w:rsidRPr="00D7570A">
        <w:rPr>
          <w:rFonts w:ascii="Traditional Arabic" w:hAnsi="Traditional Arabic"/>
          <w:b/>
          <w:bCs/>
          <w:vertAlign w:val="superscript"/>
        </w:rPr>
        <w:t>(</w:t>
      </w:r>
      <w:r w:rsidRPr="00D7570A">
        <w:rPr>
          <w:rStyle w:val="FootnoteReference"/>
          <w:rFonts w:ascii="Traditional Arabic" w:hAnsi="Traditional Arabic"/>
          <w:b/>
          <w:bCs/>
        </w:rPr>
        <w:footnoteReference w:id="1779"/>
      </w:r>
      <w:r w:rsidRPr="00D7570A">
        <w:rPr>
          <w:rFonts w:ascii="Traditional Arabic" w:hAnsi="Traditional Arabic"/>
          <w:b/>
          <w:bCs/>
          <w:vertAlign w:val="superscript"/>
        </w:rPr>
        <w:t>)</w:t>
      </w:r>
      <w:r>
        <w:rPr>
          <w:rFonts w:ascii="Traditional Arabic" w:hAnsi="Traditional Arabic" w:hint="cs"/>
          <w:b/>
          <w:bCs/>
          <w:rtl/>
        </w:rPr>
        <w:t xml:space="preserve"> الث</w:t>
      </w:r>
      <w:r>
        <w:rPr>
          <w:rFonts w:ascii="Traditional Arabic" w:hAnsi="Traditional Arabic" w:hint="eastAsia"/>
          <w:b/>
          <w:bCs/>
          <w:rtl/>
        </w:rPr>
        <w:t>َّ</w:t>
      </w:r>
      <w:r>
        <w:rPr>
          <w:rFonts w:ascii="Traditional Arabic" w:hAnsi="Traditional Arabic" w:hint="cs"/>
          <w:b/>
          <w:bCs/>
          <w:rtl/>
        </w:rPr>
        <w:t>قَلَينِ: يا أيُّها النّاسُ هَلُمُّوا إِلَى رَبِّكُم، فَإِن</w:t>
      </w:r>
      <w:r>
        <w:rPr>
          <w:rFonts w:ascii="Traditional Arabic" w:hAnsi="Traditional Arabic" w:hint="eastAsia"/>
          <w:b/>
          <w:bCs/>
          <w:rtl/>
        </w:rPr>
        <w:t>َّ</w:t>
      </w:r>
      <w:r>
        <w:rPr>
          <w:rFonts w:ascii="Traditional Arabic" w:hAnsi="Traditional Arabic" w:hint="cs"/>
          <w:b/>
          <w:bCs/>
          <w:rtl/>
        </w:rPr>
        <w:t xml:space="preserve"> ما قَل</w:t>
      </w:r>
      <w:r>
        <w:rPr>
          <w:rFonts w:ascii="Traditional Arabic" w:hAnsi="Traditional Arabic" w:hint="eastAsia"/>
          <w:b/>
          <w:bCs/>
          <w:rtl/>
        </w:rPr>
        <w:t>َّ</w:t>
      </w:r>
      <w:r>
        <w:rPr>
          <w:rFonts w:ascii="Traditional Arabic" w:hAnsi="Traditional Arabic" w:hint="cs"/>
          <w:b/>
          <w:bCs/>
          <w:rtl/>
        </w:rPr>
        <w:t xml:space="preserve"> وكَفَى خَيْرٌ مِم</w:t>
      </w:r>
      <w:r>
        <w:rPr>
          <w:rFonts w:ascii="Traditional Arabic" w:hAnsi="Traditional Arabic" w:hint="eastAsia"/>
          <w:b/>
          <w:bCs/>
          <w:rtl/>
        </w:rPr>
        <w:t>َّ</w:t>
      </w:r>
      <w:r>
        <w:rPr>
          <w:rFonts w:ascii="Traditional Arabic" w:hAnsi="Traditional Arabic" w:hint="cs"/>
          <w:b/>
          <w:bCs/>
          <w:rtl/>
        </w:rPr>
        <w:t>ا كَثُرَ وأَلْهَى، وَلا ءابَتِ الش</w:t>
      </w:r>
      <w:r>
        <w:rPr>
          <w:rFonts w:ascii="Traditional Arabic" w:hAnsi="Traditional Arabic" w:hint="eastAsia"/>
          <w:b/>
          <w:bCs/>
          <w:rtl/>
        </w:rPr>
        <w:t>َّ</w:t>
      </w:r>
      <w:r>
        <w:rPr>
          <w:rFonts w:ascii="Traditional Arabic" w:hAnsi="Traditional Arabic" w:hint="cs"/>
          <w:b/>
          <w:bCs/>
          <w:rtl/>
        </w:rPr>
        <w:t>مْسُ</w:t>
      </w:r>
      <w:r w:rsidRPr="00D7570A">
        <w:rPr>
          <w:rFonts w:ascii="Traditional Arabic" w:hAnsi="Traditional Arabic"/>
          <w:b/>
          <w:bCs/>
          <w:vertAlign w:val="superscript"/>
        </w:rPr>
        <w:t>(</w:t>
      </w:r>
      <w:r w:rsidRPr="00D7570A">
        <w:rPr>
          <w:rStyle w:val="FootnoteReference"/>
          <w:rFonts w:ascii="Traditional Arabic" w:hAnsi="Traditional Arabic"/>
          <w:b/>
          <w:bCs/>
        </w:rPr>
        <w:footnoteReference w:id="1780"/>
      </w:r>
      <w:r w:rsidRPr="00D7570A">
        <w:rPr>
          <w:rFonts w:ascii="Traditional Arabic" w:hAnsi="Traditional Arabic"/>
          <w:b/>
          <w:bCs/>
          <w:vertAlign w:val="superscript"/>
        </w:rPr>
        <w:t>)</w:t>
      </w:r>
      <w:r>
        <w:rPr>
          <w:rFonts w:ascii="Traditional Arabic" w:hAnsi="Traditional Arabic" w:hint="cs"/>
          <w:b/>
          <w:bCs/>
          <w:rtl/>
        </w:rPr>
        <w:t xml:space="preserve"> إِل</w:t>
      </w:r>
      <w:r>
        <w:rPr>
          <w:rFonts w:ascii="Traditional Arabic" w:hAnsi="Traditional Arabic" w:hint="eastAsia"/>
          <w:b/>
          <w:bCs/>
          <w:rtl/>
        </w:rPr>
        <w:t>َّ</w:t>
      </w:r>
      <w:r>
        <w:rPr>
          <w:rFonts w:ascii="Traditional Arabic" w:hAnsi="Traditional Arabic" w:hint="cs"/>
          <w:b/>
          <w:bCs/>
          <w:rtl/>
        </w:rPr>
        <w:t>ا وَبِجَنْبَيْها مَلَكانِ يُنادِيَانِ نِداءً يَسْمَعُه الخَلْقُ كُلُّهُم غَيْرَ الث</w:t>
      </w:r>
      <w:r>
        <w:rPr>
          <w:rFonts w:ascii="Traditional Arabic" w:hAnsi="Traditional Arabic" w:hint="eastAsia"/>
          <w:b/>
          <w:bCs/>
          <w:rtl/>
        </w:rPr>
        <w:t>َّ</w:t>
      </w:r>
      <w:r>
        <w:rPr>
          <w:rFonts w:ascii="Traditional Arabic" w:hAnsi="Traditional Arabic" w:hint="cs"/>
          <w:b/>
          <w:bCs/>
          <w:rtl/>
        </w:rPr>
        <w:t>قَلَينِ</w:t>
      </w:r>
      <w:r w:rsidRPr="00D7570A">
        <w:rPr>
          <w:rFonts w:ascii="Traditional Arabic" w:hAnsi="Traditional Arabic"/>
          <w:b/>
          <w:bCs/>
          <w:vertAlign w:val="superscript"/>
        </w:rPr>
        <w:t>(</w:t>
      </w:r>
      <w:r w:rsidRPr="00D7570A">
        <w:rPr>
          <w:rStyle w:val="FootnoteReference"/>
          <w:rFonts w:ascii="Traditional Arabic" w:hAnsi="Traditional Arabic"/>
          <w:b/>
          <w:bCs/>
        </w:rPr>
        <w:footnoteReference w:id="1781"/>
      </w:r>
      <w:r w:rsidRPr="00D7570A">
        <w:rPr>
          <w:rFonts w:ascii="Traditional Arabic" w:hAnsi="Traditional Arabic"/>
          <w:b/>
          <w:bCs/>
          <w:vertAlign w:val="superscript"/>
        </w:rPr>
        <w:t>)</w:t>
      </w:r>
      <w:r>
        <w:rPr>
          <w:rFonts w:ascii="Traditional Arabic" w:hAnsi="Traditional Arabic" w:hint="cs"/>
          <w:b/>
          <w:bCs/>
          <w:rtl/>
        </w:rPr>
        <w:t>: 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أَعْطِ مُنْفِقًا خَلَفًا وَأَعْطِ مُمْسِكًا تَلَفًا</w:t>
      </w:r>
      <w:r w:rsidRPr="00D7570A">
        <w:rPr>
          <w:rFonts w:ascii="Traditional Arabic" w:hAnsi="Traditional Arabic"/>
          <w:b/>
          <w:bCs/>
          <w:vertAlign w:val="superscript"/>
        </w:rPr>
        <w:t>(</w:t>
      </w:r>
      <w:r w:rsidRPr="00D7570A">
        <w:rPr>
          <w:rStyle w:val="FootnoteReference"/>
          <w:rFonts w:ascii="Traditional Arabic" w:hAnsi="Traditional Arabic"/>
          <w:b/>
          <w:bCs/>
        </w:rPr>
        <w:footnoteReference w:id="1782"/>
      </w:r>
      <w:r w:rsidRPr="00D7570A">
        <w:rPr>
          <w:rFonts w:ascii="Traditional Arabic" w:hAnsi="Traditional Arabic"/>
          <w:b/>
          <w:bCs/>
          <w:vertAlign w:val="superscript"/>
        </w:rPr>
        <w:t>)</w:t>
      </w:r>
      <w:r w:rsidRPr="00D7570A">
        <w:rPr>
          <w:rFonts w:ascii="Traditional Arabic" w:hAnsi="Traditional Arabic"/>
          <w:rtl/>
        </w:rPr>
        <w:t>»</w:t>
      </w:r>
      <w:r>
        <w:rPr>
          <w:rFonts w:ascii="Traditional Arabic" w:hAnsi="Traditional Arabic" w:hint="cs"/>
          <w:rtl/>
        </w:rPr>
        <w:t>.</w:t>
      </w:r>
    </w:p>
    <w:p w14:paraId="22EBF17B" w14:textId="77777777" w:rsidR="00D7570A" w:rsidRDefault="00D7570A" w:rsidP="00307BE3">
      <w:pPr>
        <w:pStyle w:val="BodyTextIndent"/>
        <w:rPr>
          <w:rFonts w:ascii="Traditional Arabic" w:hAnsi="Traditional Arabic"/>
          <w:rtl/>
        </w:rPr>
      </w:pPr>
      <w:r>
        <w:rPr>
          <w:rFonts w:ascii="Traditional Arabic" w:hAnsi="Traditional Arabic" w:hint="cs"/>
          <w:rtl/>
        </w:rPr>
        <w:t xml:space="preserve">وزادَ بها ابنُ راشِدٍ في رِوايتِه قال: </w:t>
      </w:r>
      <w:r w:rsidRPr="00D7570A">
        <w:rPr>
          <w:rFonts w:ascii="Traditional Arabic" w:hAnsi="Traditional Arabic"/>
          <w:rtl/>
        </w:rPr>
        <w:t>«</w:t>
      </w:r>
      <w:r>
        <w:rPr>
          <w:rFonts w:ascii="Traditional Arabic" w:hAnsi="Traditional Arabic" w:hint="cs"/>
          <w:b/>
          <w:bCs/>
          <w:rtl/>
        </w:rPr>
        <w:t xml:space="preserve">وأَنزَلَ اللهُ فِي ذَلِكَ قُرءانًا فِي قَولِ </w:t>
      </w:r>
      <w:r w:rsidR="00E25EFD">
        <w:rPr>
          <w:rFonts w:ascii="Traditional Arabic" w:hAnsi="Traditional Arabic" w:hint="cs"/>
          <w:b/>
          <w:bCs/>
          <w:rtl/>
        </w:rPr>
        <w:t>الـمَ</w:t>
      </w:r>
      <w:r>
        <w:rPr>
          <w:rFonts w:ascii="Traditional Arabic" w:hAnsi="Traditional Arabic" w:hint="cs"/>
          <w:b/>
          <w:bCs/>
          <w:rtl/>
        </w:rPr>
        <w:t xml:space="preserve">لَكَيْنِ: </w:t>
      </w:r>
      <w:r w:rsidRPr="00D7570A">
        <w:rPr>
          <w:rFonts w:ascii="Traditional Arabic" w:hAnsi="Traditional Arabic"/>
          <w:b/>
          <w:bCs/>
          <w:rtl/>
        </w:rPr>
        <w:t>«</w:t>
      </w:r>
      <w:r>
        <w:rPr>
          <w:rFonts w:ascii="Traditional Arabic" w:hAnsi="Traditional Arabic" w:hint="cs"/>
          <w:b/>
          <w:bCs/>
          <w:rtl/>
        </w:rPr>
        <w:t>يا أيُّها الناسُ هَلُمُّوا إِلَى رَبِّكُم</w:t>
      </w:r>
      <w:r w:rsidRPr="00D7570A">
        <w:rPr>
          <w:rFonts w:ascii="Traditional Arabic" w:hAnsi="Traditional Arabic"/>
          <w:b/>
          <w:bCs/>
          <w:rtl/>
        </w:rPr>
        <w:t>»</w:t>
      </w:r>
      <w:r>
        <w:rPr>
          <w:rFonts w:ascii="Traditional Arabic" w:hAnsi="Traditional Arabic" w:hint="cs"/>
          <w:b/>
          <w:bCs/>
          <w:rtl/>
        </w:rPr>
        <w:t xml:space="preserve"> فِي سُورَةِ يُونُسَ {واللهُ يَدْعُوا إلى</w:t>
      </w:r>
      <w:r>
        <w:rPr>
          <w:rFonts w:ascii="Traditional Arabic" w:hAnsi="Traditional Arabic"/>
          <w:b/>
          <w:bCs/>
          <w:rtl/>
        </w:rPr>
        <w:t>ٰ</w:t>
      </w:r>
      <w:r>
        <w:rPr>
          <w:rFonts w:ascii="Traditional Arabic" w:hAnsi="Traditional Arabic" w:hint="cs"/>
          <w:b/>
          <w:bCs/>
          <w:rtl/>
        </w:rPr>
        <w:t xml:space="preserve"> دَارِ الس</w:t>
      </w:r>
      <w:r>
        <w:rPr>
          <w:rFonts w:ascii="Traditional Arabic" w:hAnsi="Traditional Arabic" w:hint="eastAsia"/>
          <w:b/>
          <w:bCs/>
          <w:rtl/>
        </w:rPr>
        <w:t>َّ</w:t>
      </w:r>
      <w:r>
        <w:rPr>
          <w:rFonts w:ascii="Traditional Arabic" w:hAnsi="Traditional Arabic" w:hint="cs"/>
          <w:b/>
          <w:bCs/>
          <w:rtl/>
        </w:rPr>
        <w:t>لامِ وَيْهْدِي مَن يَشَاءُ ِإلَى</w:t>
      </w:r>
      <w:r>
        <w:rPr>
          <w:rFonts w:ascii="Traditional Arabic" w:hAnsi="Traditional Arabic"/>
          <w:b/>
          <w:bCs/>
          <w:rtl/>
        </w:rPr>
        <w:t>ٰ</w:t>
      </w:r>
      <w:r>
        <w:rPr>
          <w:rFonts w:ascii="Traditional Arabic" w:hAnsi="Traditional Arabic" w:hint="cs"/>
          <w:b/>
          <w:bCs/>
          <w:rtl/>
        </w:rPr>
        <w:t xml:space="preserve"> صِرَاطٍ مُسْتَقِيمٍ</w:t>
      </w:r>
      <w:r w:rsidRPr="00D7570A">
        <w:rPr>
          <w:rFonts w:ascii="Traditional Arabic" w:hAnsi="Traditional Arabic"/>
          <w:rtl/>
        </w:rPr>
        <w:t>»</w:t>
      </w:r>
      <w:r>
        <w:rPr>
          <w:rFonts w:ascii="Traditional Arabic" w:hAnsi="Traditional Arabic" w:hint="cs"/>
          <w:rtl/>
        </w:rPr>
        <w:t xml:space="preserve">، </w:t>
      </w:r>
      <w:r w:rsidRPr="00D7570A">
        <w:rPr>
          <w:rFonts w:ascii="Traditional Arabic" w:hAnsi="Traditional Arabic" w:hint="cs"/>
          <w:b/>
          <w:bCs/>
          <w:rtl/>
        </w:rPr>
        <w:t>وفي قولِهما:</w:t>
      </w:r>
      <w:r>
        <w:rPr>
          <w:rFonts w:ascii="Traditional Arabic" w:hAnsi="Traditional Arabic" w:hint="cs"/>
          <w:rtl/>
        </w:rPr>
        <w:t xml:space="preserve"> </w:t>
      </w:r>
      <w:r w:rsidR="004E0529" w:rsidRPr="004E0529">
        <w:rPr>
          <w:rFonts w:ascii="Traditional Arabic" w:hAnsi="Traditional Arabic"/>
          <w:rtl/>
        </w:rPr>
        <w:t>«</w:t>
      </w:r>
      <w:r w:rsidR="004E0529">
        <w:rPr>
          <w:rFonts w:ascii="Traditional Arabic" w:hAnsi="Traditional Arabic" w:hint="cs"/>
          <w:b/>
          <w:bCs/>
          <w:rtl/>
        </w:rPr>
        <w:t>الل</w:t>
      </w:r>
      <w:r w:rsidR="004E0529">
        <w:rPr>
          <w:rFonts w:ascii="Traditional Arabic" w:hAnsi="Traditional Arabic" w:hint="eastAsia"/>
          <w:b/>
          <w:bCs/>
          <w:rtl/>
        </w:rPr>
        <w:t>َّ</w:t>
      </w:r>
      <w:r w:rsidR="004E0529">
        <w:rPr>
          <w:rFonts w:ascii="Traditional Arabic" w:hAnsi="Traditional Arabic" w:hint="cs"/>
          <w:b/>
          <w:bCs/>
          <w:rtl/>
        </w:rPr>
        <w:t>هُم</w:t>
      </w:r>
      <w:r w:rsidR="004E0529">
        <w:rPr>
          <w:rFonts w:ascii="Traditional Arabic" w:hAnsi="Traditional Arabic" w:hint="eastAsia"/>
          <w:b/>
          <w:bCs/>
          <w:rtl/>
        </w:rPr>
        <w:t>ّ</w:t>
      </w:r>
      <w:r w:rsidR="004E0529">
        <w:rPr>
          <w:rFonts w:ascii="Traditional Arabic" w:hAnsi="Traditional Arabic" w:hint="cs"/>
          <w:b/>
          <w:bCs/>
          <w:rtl/>
        </w:rPr>
        <w:t>َ أَعْطِ مُنْفِق</w:t>
      </w:r>
      <w:r w:rsidR="00291694">
        <w:rPr>
          <w:rFonts w:ascii="Traditional Arabic" w:hAnsi="Traditional Arabic" w:hint="cs"/>
          <w:b/>
          <w:bCs/>
          <w:rtl/>
        </w:rPr>
        <w:t>ًا</w:t>
      </w:r>
      <w:r w:rsidR="004E0529">
        <w:rPr>
          <w:rFonts w:ascii="Traditional Arabic" w:hAnsi="Traditional Arabic" w:hint="cs"/>
          <w:b/>
          <w:bCs/>
          <w:rtl/>
        </w:rPr>
        <w:t xml:space="preserve"> خَلَفًا</w:t>
      </w:r>
      <w:r w:rsidR="004E0529" w:rsidRPr="004E0529">
        <w:rPr>
          <w:rFonts w:ascii="Traditional Arabic" w:hAnsi="Traditional Arabic"/>
          <w:rtl/>
        </w:rPr>
        <w:t>»</w:t>
      </w:r>
      <w:r w:rsidR="004E0529">
        <w:rPr>
          <w:rFonts w:ascii="Traditional Arabic" w:hAnsi="Traditional Arabic" w:hint="cs"/>
          <w:rtl/>
        </w:rPr>
        <w:t xml:space="preserve"> </w:t>
      </w:r>
      <w:r w:rsidR="004E0529" w:rsidRPr="004E0529">
        <w:rPr>
          <w:rFonts w:ascii="Traditional Arabic" w:hAnsi="Traditional Arabic" w:hint="cs"/>
          <w:b/>
          <w:bCs/>
          <w:rtl/>
        </w:rPr>
        <w:t>{والل</w:t>
      </w:r>
      <w:r w:rsidR="004E0529" w:rsidRPr="004E0529">
        <w:rPr>
          <w:rFonts w:ascii="Traditional Arabic" w:hAnsi="Traditional Arabic" w:hint="eastAsia"/>
          <w:b/>
          <w:bCs/>
          <w:rtl/>
        </w:rPr>
        <w:t>َّ</w:t>
      </w:r>
      <w:r w:rsidR="004E0529" w:rsidRPr="004E0529">
        <w:rPr>
          <w:rFonts w:ascii="Traditional Arabic" w:hAnsi="Traditional Arabic" w:hint="cs"/>
          <w:b/>
          <w:bCs/>
          <w:rtl/>
        </w:rPr>
        <w:t>يْلِ إِذَا يَغْشَى}</w:t>
      </w:r>
      <w:r w:rsidR="004E0529" w:rsidRPr="004E0529">
        <w:rPr>
          <w:rFonts w:ascii="Traditional Arabic" w:hAnsi="Traditional Arabic"/>
          <w:vertAlign w:val="superscript"/>
        </w:rPr>
        <w:t>(</w:t>
      </w:r>
      <w:r w:rsidR="004E0529" w:rsidRPr="004E0529">
        <w:rPr>
          <w:rStyle w:val="FootnoteReference"/>
          <w:rFonts w:ascii="Traditional Arabic" w:hAnsi="Traditional Arabic"/>
        </w:rPr>
        <w:footnoteReference w:id="1783"/>
      </w:r>
      <w:r w:rsidR="004E0529" w:rsidRPr="004E0529">
        <w:rPr>
          <w:rFonts w:ascii="Traditional Arabic" w:hAnsi="Traditional Arabic"/>
          <w:vertAlign w:val="superscript"/>
        </w:rPr>
        <w:t>)</w:t>
      </w:r>
      <w:r w:rsidR="004E0529">
        <w:rPr>
          <w:rFonts w:ascii="Traditional Arabic" w:hAnsi="Traditional Arabic" w:hint="cs"/>
          <w:rtl/>
        </w:rPr>
        <w:t xml:space="preserve"> </w:t>
      </w:r>
      <w:r w:rsidR="004E0529">
        <w:rPr>
          <w:rFonts w:ascii="Traditional Arabic" w:hAnsi="Traditional Arabic" w:hint="cs"/>
          <w:b/>
          <w:bCs/>
          <w:rtl/>
        </w:rPr>
        <w:t xml:space="preserve">إلَى قَولِه: {فَسَنُيَسِّرُهْ} </w:t>
      </w:r>
      <w:r w:rsidR="004E0529">
        <w:rPr>
          <w:rFonts w:ascii="Traditional Arabic" w:hAnsi="Traditional Arabic" w:hint="cs"/>
          <w:rtl/>
        </w:rPr>
        <w:t>[سورة الل</w:t>
      </w:r>
      <w:r w:rsidR="004E0529">
        <w:rPr>
          <w:rFonts w:ascii="Traditional Arabic" w:hAnsi="Traditional Arabic" w:hint="eastAsia"/>
          <w:rtl/>
        </w:rPr>
        <w:t>َّ</w:t>
      </w:r>
      <w:r w:rsidR="004E0529">
        <w:rPr>
          <w:rFonts w:ascii="Traditional Arabic" w:hAnsi="Traditional Arabic" w:hint="cs"/>
          <w:rtl/>
        </w:rPr>
        <w:t xml:space="preserve">يل: </w:t>
      </w:r>
      <w:r w:rsidR="004E0529" w:rsidRPr="00B97E9F">
        <w:rPr>
          <w:rFonts w:ascii="Traditional Arabic" w:hAnsi="Traditional Arabic" w:hint="cs"/>
          <w:bCs/>
          <w:rtl/>
        </w:rPr>
        <w:t>1</w:t>
      </w:r>
      <w:r w:rsidR="004E0529">
        <w:rPr>
          <w:rFonts w:ascii="Traditional Arabic" w:hAnsi="Traditional Arabic" w:hint="cs"/>
          <w:rtl/>
        </w:rPr>
        <w:t xml:space="preserve"> </w:t>
      </w:r>
      <w:r w:rsidR="004E0529">
        <w:rPr>
          <w:rFonts w:ascii="Traditional Arabic" w:hAnsi="Traditional Arabic"/>
          <w:rtl/>
        </w:rPr>
        <w:t>–</w:t>
      </w:r>
      <w:r w:rsidR="004E0529">
        <w:rPr>
          <w:rFonts w:ascii="Traditional Arabic" w:hAnsi="Traditional Arabic" w:hint="cs"/>
          <w:rtl/>
        </w:rPr>
        <w:t xml:space="preserve"> </w:t>
      </w:r>
      <w:r w:rsidR="004E0529" w:rsidRPr="00B97E9F">
        <w:rPr>
          <w:rFonts w:ascii="Traditional Arabic" w:hAnsi="Traditional Arabic" w:hint="cs"/>
          <w:bCs/>
          <w:rtl/>
        </w:rPr>
        <w:t>10</w:t>
      </w:r>
      <w:r w:rsidR="004E0529">
        <w:rPr>
          <w:rFonts w:ascii="Traditional Arabic" w:hAnsi="Traditional Arabic" w:hint="cs"/>
          <w:rtl/>
        </w:rPr>
        <w:t>]</w:t>
      </w:r>
      <w:r w:rsidR="004E0529" w:rsidRPr="004E0529">
        <w:rPr>
          <w:rFonts w:ascii="Traditional Arabic" w:hAnsi="Traditional Arabic"/>
          <w:rtl/>
        </w:rPr>
        <w:t>»</w:t>
      </w:r>
      <w:r w:rsidR="004E0529">
        <w:rPr>
          <w:rFonts w:ascii="Traditional Arabic" w:hAnsi="Traditional Arabic" w:hint="cs"/>
          <w:rtl/>
        </w:rPr>
        <w:t xml:space="preserve">. </w:t>
      </w:r>
      <w:r w:rsidR="004E0529">
        <w:rPr>
          <w:rFonts w:ascii="Traditional Arabic" w:hAnsi="Traditional Arabic" w:hint="eastAsia"/>
          <w:rtl/>
        </w:rPr>
        <w:t>هذا</w:t>
      </w:r>
      <w:r w:rsidR="004E0529">
        <w:rPr>
          <w:rFonts w:ascii="Traditional Arabic" w:hAnsi="Traditional Arabic"/>
          <w:rtl/>
        </w:rPr>
        <w:t xml:space="preserve"> حدِيثٌ </w:t>
      </w:r>
      <w:r w:rsidR="004E0529">
        <w:rPr>
          <w:rFonts w:ascii="Traditional Arabic" w:hAnsi="Traditional Arabic" w:hint="cs"/>
          <w:rtl/>
        </w:rPr>
        <w:t xml:space="preserve">حسَنٌ </w:t>
      </w:r>
      <w:r w:rsidR="004E0529">
        <w:rPr>
          <w:rFonts w:ascii="Traditional Arabic" w:hAnsi="Traditional Arabic"/>
          <w:rtl/>
        </w:rPr>
        <w:t xml:space="preserve">صحِيحٌ </w:t>
      </w:r>
      <w:r w:rsidR="004E0529">
        <w:rPr>
          <w:rFonts w:ascii="Traditional Arabic" w:hAnsi="Traditional Arabic" w:hint="cs"/>
          <w:rtl/>
        </w:rPr>
        <w:t xml:space="preserve">غرِيبٌ </w:t>
      </w:r>
      <w:r w:rsidR="004E0529">
        <w:rPr>
          <w:rFonts w:ascii="Traditional Arabic" w:hAnsi="Traditional Arabic"/>
          <w:rtl/>
        </w:rPr>
        <w:t xml:space="preserve">أخرجَه </w:t>
      </w:r>
      <w:r w:rsidR="004E0529">
        <w:rPr>
          <w:rFonts w:ascii="Traditional Arabic" w:hAnsi="Traditional Arabic" w:hint="cs"/>
          <w:rtl/>
        </w:rPr>
        <w:t>أحمد.</w:t>
      </w:r>
    </w:p>
    <w:p w14:paraId="22EBF17C" w14:textId="77777777" w:rsidR="004E0529" w:rsidRDefault="004E0529" w:rsidP="00D12E1D">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4E0529">
        <w:rPr>
          <w:rFonts w:ascii="Simplified Arabic" w:hAnsi="Simplified Arabic" w:hint="cs"/>
        </w:rPr>
        <w:sym w:font="AGA Arabesque" w:char="F072"/>
      </w:r>
      <w:r>
        <w:rPr>
          <w:rFonts w:ascii="Simplified Arabic" w:hAnsi="Simplified Arabic" w:hint="cs"/>
          <w:rtl/>
        </w:rPr>
        <w:t xml:space="preserve">: </w:t>
      </w:r>
      <w:r w:rsidRPr="004E0529">
        <w:rPr>
          <w:rFonts w:ascii="Traditional Arabic" w:hAnsi="Traditional Arabic"/>
          <w:rtl/>
        </w:rPr>
        <w:t>«</w:t>
      </w:r>
      <w:r>
        <w:rPr>
          <w:rFonts w:ascii="Traditional Arabic" w:hAnsi="Traditional Arabic" w:hint="cs"/>
          <w:b/>
          <w:bCs/>
          <w:rtl/>
        </w:rPr>
        <w:t>مَا مِن صَباحِ يَوْمٍ إل</w:t>
      </w:r>
      <w:r>
        <w:rPr>
          <w:rFonts w:ascii="Traditional Arabic" w:hAnsi="Traditional Arabic" w:hint="eastAsia"/>
          <w:b/>
          <w:bCs/>
          <w:rtl/>
        </w:rPr>
        <w:t>َّ</w:t>
      </w:r>
      <w:r>
        <w:rPr>
          <w:rFonts w:ascii="Traditional Arabic" w:hAnsi="Traditional Arabic" w:hint="cs"/>
          <w:b/>
          <w:bCs/>
          <w:rtl/>
        </w:rPr>
        <w:t>ا وَمَلَكَانِ يَنْزِلانِ فَيَقُولُ أَحَدُهُما: 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أَعْطِ مُنْفِقًا خَلَفًا، وَيَقُولُ الآخَرُ: 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أَعْطِ مُمْسِكًا تَلَفًا</w:t>
      </w:r>
      <w:r w:rsidRPr="004E0529">
        <w:rPr>
          <w:rFonts w:ascii="Traditional Arabic" w:hAnsi="Traditional Arabic"/>
          <w:rtl/>
        </w:rPr>
        <w:t>»</w:t>
      </w:r>
      <w:r>
        <w:rPr>
          <w:rFonts w:ascii="Traditional Arabic" w:hAnsi="Traditional Arabic" w:hint="cs"/>
          <w:rtl/>
        </w:rPr>
        <w:t>. هذا حدِيثٌ صَحِيحٌ مُتّفَقٌ علَيه.</w:t>
      </w:r>
    </w:p>
    <w:p w14:paraId="22EBF17D" w14:textId="77777777" w:rsidR="004E0529" w:rsidRDefault="004E0529" w:rsidP="00D12E1D">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رَسولَ اللهِ </w:t>
      </w:r>
      <w:r w:rsidRPr="004E0529">
        <w:rPr>
          <w:rFonts w:ascii="Simplified Arabic" w:hAnsi="Simplified Arabic" w:hint="cs"/>
        </w:rPr>
        <w:sym w:font="AGA Arabesque" w:char="F072"/>
      </w:r>
      <w:r>
        <w:rPr>
          <w:rFonts w:ascii="Simplified Arabic" w:hAnsi="Simplified Arabic" w:hint="cs"/>
          <w:rtl/>
        </w:rPr>
        <w:t xml:space="preserve"> قال: </w:t>
      </w:r>
      <w:r w:rsidRPr="004E0529">
        <w:rPr>
          <w:rFonts w:ascii="Traditional Arabic" w:hAnsi="Traditional Arabic"/>
          <w:rtl/>
        </w:rPr>
        <w:t>«</w:t>
      </w:r>
      <w:r>
        <w:rPr>
          <w:rFonts w:ascii="Traditional Arabic" w:hAnsi="Traditional Arabic" w:hint="cs"/>
          <w:b/>
          <w:bCs/>
          <w:rtl/>
        </w:rPr>
        <w:t>مَن تَواضَعَ دَرَجَةً رَفَعَهُ اللهُ دَرَجَةً، وَمَن تَكَب</w:t>
      </w:r>
      <w:r>
        <w:rPr>
          <w:rFonts w:ascii="Traditional Arabic" w:hAnsi="Traditional Arabic" w:hint="eastAsia"/>
          <w:b/>
          <w:bCs/>
          <w:rtl/>
        </w:rPr>
        <w:t>َّ</w:t>
      </w:r>
      <w:r>
        <w:rPr>
          <w:rFonts w:ascii="Traditional Arabic" w:hAnsi="Traditional Arabic" w:hint="cs"/>
          <w:b/>
          <w:bCs/>
          <w:rtl/>
        </w:rPr>
        <w:t>رَ دَرَجَةً وَضَعَهُ اللهُ دَرَجَةً حَت</w:t>
      </w:r>
      <w:r>
        <w:rPr>
          <w:rFonts w:ascii="Traditional Arabic" w:hAnsi="Traditional Arabic" w:hint="eastAsia"/>
          <w:b/>
          <w:bCs/>
          <w:rtl/>
        </w:rPr>
        <w:t>َّ</w:t>
      </w:r>
      <w:r>
        <w:rPr>
          <w:rFonts w:ascii="Traditional Arabic" w:hAnsi="Traditional Arabic" w:hint="cs"/>
          <w:b/>
          <w:bCs/>
          <w:rtl/>
        </w:rPr>
        <w:t>ى يَجْعَلَهُ فِي أَسْفَلِ سافِلِينَ</w:t>
      </w:r>
      <w:r w:rsidRPr="004E052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 وابنُ ماجَه وصح</w:t>
      </w:r>
      <w:r>
        <w:rPr>
          <w:rFonts w:ascii="Traditional Arabic" w:hAnsi="Traditional Arabic" w:hint="eastAsia"/>
          <w:rtl/>
        </w:rPr>
        <w:t>َّ</w:t>
      </w:r>
      <w:r>
        <w:rPr>
          <w:rFonts w:ascii="Traditional Arabic" w:hAnsi="Traditional Arabic" w:hint="cs"/>
          <w:rtl/>
        </w:rPr>
        <w:t>حه ابنُ حِبّانَ.</w:t>
      </w:r>
    </w:p>
    <w:p w14:paraId="22EBF17E" w14:textId="77777777" w:rsidR="004E0529" w:rsidRDefault="004E0529" w:rsidP="00D12E1D">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4E0529">
        <w:rPr>
          <w:rFonts w:ascii="Simplified Arabic" w:hAnsi="Simplified Arabic" w:hint="cs"/>
        </w:rPr>
        <w:sym w:font="AGA Arabesque" w:char="F072"/>
      </w:r>
      <w:r>
        <w:rPr>
          <w:rFonts w:ascii="Simplified Arabic" w:hAnsi="Simplified Arabic" w:hint="cs"/>
          <w:rtl/>
        </w:rPr>
        <w:t xml:space="preserve">: </w:t>
      </w:r>
      <w:r w:rsidRPr="004E0529">
        <w:rPr>
          <w:rFonts w:ascii="Traditional Arabic" w:hAnsi="Traditional Arabic"/>
          <w:rtl/>
        </w:rPr>
        <w:t>«</w:t>
      </w:r>
      <w:r w:rsidRPr="004E0529">
        <w:rPr>
          <w:rFonts w:ascii="Traditional Arabic" w:hAnsi="Traditional Arabic"/>
          <w:b/>
          <w:bCs/>
          <w:rtl/>
        </w:rPr>
        <w:t xml:space="preserve">مَا مَنْ بَنِي </w:t>
      </w:r>
      <w:r w:rsidR="00882BCF">
        <w:rPr>
          <w:rFonts w:ascii="Traditional Arabic" w:hAnsi="Traditional Arabic" w:hint="cs"/>
          <w:b/>
          <w:bCs/>
          <w:rtl/>
        </w:rPr>
        <w:t>ءا</w:t>
      </w:r>
      <w:r w:rsidRPr="004E0529">
        <w:rPr>
          <w:rFonts w:ascii="Traditional Arabic" w:hAnsi="Traditional Arabic"/>
          <w:b/>
          <w:bCs/>
          <w:rtl/>
        </w:rPr>
        <w:t xml:space="preserve">دَمَ أَحَدٌ إِلا وَفِي رَأْسِهِ سِلْسِلَتَانِ: </w:t>
      </w:r>
      <w:r w:rsidR="00882BCF">
        <w:rPr>
          <w:rFonts w:ascii="Traditional Arabic" w:hAnsi="Traditional Arabic" w:hint="cs"/>
          <w:b/>
          <w:bCs/>
          <w:rtl/>
        </w:rPr>
        <w:t>سِلْسِلَةٌ</w:t>
      </w:r>
      <w:r w:rsidRPr="004E0529">
        <w:rPr>
          <w:rFonts w:ascii="Traditional Arabic" w:hAnsi="Traditional Arabic"/>
          <w:b/>
          <w:bCs/>
          <w:rtl/>
        </w:rPr>
        <w:t xml:space="preserve"> فِي السَّمَاءِ السَّابِعَةِ</w:t>
      </w:r>
      <w:r w:rsidR="00C30DF9">
        <w:rPr>
          <w:rFonts w:ascii="Traditional Arabic" w:hAnsi="Traditional Arabic"/>
          <w:b/>
          <w:bCs/>
          <w:rtl/>
        </w:rPr>
        <w:t>،</w:t>
      </w:r>
      <w:r w:rsidRPr="004E0529">
        <w:rPr>
          <w:rFonts w:ascii="Traditional Arabic" w:hAnsi="Traditional Arabic"/>
          <w:b/>
          <w:bCs/>
          <w:rtl/>
        </w:rPr>
        <w:t xml:space="preserve"> </w:t>
      </w:r>
      <w:r w:rsidR="00882BCF">
        <w:rPr>
          <w:rFonts w:ascii="Traditional Arabic" w:hAnsi="Traditional Arabic" w:hint="cs"/>
          <w:b/>
          <w:bCs/>
          <w:rtl/>
        </w:rPr>
        <w:t>وَسِلْسِلَةٌ</w:t>
      </w:r>
      <w:r w:rsidRPr="004E0529">
        <w:rPr>
          <w:rFonts w:ascii="Traditional Arabic" w:hAnsi="Traditional Arabic"/>
          <w:b/>
          <w:bCs/>
          <w:rtl/>
        </w:rPr>
        <w:t xml:space="preserve"> فِي الأَرْضِ السَّابِعَةِ</w:t>
      </w:r>
      <w:r w:rsidR="00C30DF9">
        <w:rPr>
          <w:rFonts w:ascii="Traditional Arabic" w:hAnsi="Traditional Arabic"/>
          <w:b/>
          <w:bCs/>
          <w:rtl/>
        </w:rPr>
        <w:t>،</w:t>
      </w:r>
      <w:r w:rsidRPr="004E0529">
        <w:rPr>
          <w:rFonts w:ascii="Traditional Arabic" w:hAnsi="Traditional Arabic"/>
          <w:b/>
          <w:bCs/>
          <w:rtl/>
        </w:rPr>
        <w:t xml:space="preserve"> فَإِذَا تَوَاضَعَ الْعَبْدُ رَفَعَهُ </w:t>
      </w:r>
      <w:r w:rsidR="00E25EFD">
        <w:rPr>
          <w:rFonts w:ascii="Traditional Arabic" w:hAnsi="Traditional Arabic"/>
          <w:b/>
          <w:bCs/>
          <w:rtl/>
        </w:rPr>
        <w:t xml:space="preserve">اللهُ </w:t>
      </w:r>
      <w:r w:rsidRPr="004E0529">
        <w:rPr>
          <w:rFonts w:ascii="Traditional Arabic" w:hAnsi="Traditional Arabic"/>
          <w:b/>
          <w:bCs/>
          <w:rtl/>
        </w:rPr>
        <w:t>بِالسِّلْسِلَةِ الَّتِي فِي السَّمَاءِ</w:t>
      </w:r>
      <w:r w:rsidR="00C30DF9">
        <w:rPr>
          <w:rFonts w:ascii="Traditional Arabic" w:hAnsi="Traditional Arabic"/>
          <w:b/>
          <w:bCs/>
          <w:rtl/>
        </w:rPr>
        <w:t>،</w:t>
      </w:r>
      <w:r w:rsidRPr="004E0529">
        <w:rPr>
          <w:rFonts w:ascii="Traditional Arabic" w:hAnsi="Traditional Arabic"/>
          <w:b/>
          <w:bCs/>
          <w:rtl/>
        </w:rPr>
        <w:t xml:space="preserve"> وَإِذَا </w:t>
      </w:r>
      <w:r w:rsidR="00882BCF">
        <w:rPr>
          <w:rFonts w:ascii="Traditional Arabic" w:hAnsi="Traditional Arabic" w:hint="cs"/>
          <w:b/>
          <w:bCs/>
          <w:rtl/>
        </w:rPr>
        <w:t>تَكَب</w:t>
      </w:r>
      <w:r w:rsidR="00882BCF">
        <w:rPr>
          <w:rFonts w:ascii="Traditional Arabic" w:hAnsi="Traditional Arabic" w:hint="eastAsia"/>
          <w:b/>
          <w:bCs/>
          <w:rtl/>
        </w:rPr>
        <w:t>َّ</w:t>
      </w:r>
      <w:r w:rsidR="00882BCF">
        <w:rPr>
          <w:rFonts w:ascii="Traditional Arabic" w:hAnsi="Traditional Arabic" w:hint="cs"/>
          <w:b/>
          <w:bCs/>
          <w:rtl/>
        </w:rPr>
        <w:t>رَ</w:t>
      </w:r>
      <w:r w:rsidRPr="004E0529">
        <w:rPr>
          <w:rFonts w:ascii="Traditional Arabic" w:hAnsi="Traditional Arabic"/>
          <w:b/>
          <w:bCs/>
          <w:rtl/>
        </w:rPr>
        <w:t xml:space="preserve"> </w:t>
      </w:r>
      <w:r w:rsidR="00882BCF">
        <w:rPr>
          <w:rFonts w:ascii="Traditional Arabic" w:hAnsi="Traditional Arabic"/>
          <w:b/>
          <w:bCs/>
          <w:rtl/>
        </w:rPr>
        <w:t>وَضَعَهُ اللَّهُ</w:t>
      </w:r>
      <w:r w:rsidRPr="004E0529">
        <w:rPr>
          <w:rFonts w:ascii="Traditional Arabic" w:hAnsi="Traditional Arabic"/>
          <w:rtl/>
        </w:rPr>
        <w:t>»</w:t>
      </w:r>
      <w:r w:rsidR="00882BCF">
        <w:rPr>
          <w:rFonts w:ascii="Traditional Arabic" w:hAnsi="Traditional Arabic" w:hint="cs"/>
          <w:rtl/>
        </w:rPr>
        <w:t xml:space="preserve">. </w:t>
      </w:r>
      <w:r w:rsidR="00882BCF">
        <w:rPr>
          <w:rFonts w:ascii="Traditional Arabic" w:hAnsi="Traditional Arabic" w:hint="eastAsia"/>
          <w:rtl/>
        </w:rPr>
        <w:t>هذا</w:t>
      </w:r>
      <w:r w:rsidR="00882BCF">
        <w:rPr>
          <w:rFonts w:ascii="Traditional Arabic" w:hAnsi="Traditional Arabic"/>
          <w:rtl/>
        </w:rPr>
        <w:t xml:space="preserve"> حدِيثٌ حسَنٌ </w:t>
      </w:r>
      <w:r w:rsidR="00882BCF">
        <w:rPr>
          <w:rFonts w:ascii="Traditional Arabic" w:hAnsi="Traditional Arabic" w:hint="cs"/>
          <w:rtl/>
        </w:rPr>
        <w:t xml:space="preserve">غرِيبٌ </w:t>
      </w:r>
      <w:r w:rsidR="00882BCF">
        <w:rPr>
          <w:rFonts w:ascii="Traditional Arabic" w:hAnsi="Traditional Arabic"/>
          <w:rtl/>
        </w:rPr>
        <w:t xml:space="preserve">أخرجَه </w:t>
      </w:r>
      <w:r w:rsidR="00882BCF">
        <w:rPr>
          <w:rFonts w:ascii="Traditional Arabic" w:hAnsi="Traditional Arabic" w:hint="cs"/>
          <w:rtl/>
        </w:rPr>
        <w:t xml:space="preserve">البَزّارُ والبَيهقِيُّ في </w:t>
      </w:r>
      <w:r w:rsidR="00882BCF" w:rsidRPr="00882BCF">
        <w:rPr>
          <w:rFonts w:ascii="Traditional Arabic" w:hAnsi="Traditional Arabic"/>
          <w:rtl/>
        </w:rPr>
        <w:t>«</w:t>
      </w:r>
      <w:r w:rsidR="00882BCF">
        <w:rPr>
          <w:rFonts w:ascii="Traditional Arabic" w:hAnsi="Traditional Arabic" w:hint="cs"/>
          <w:rtl/>
        </w:rPr>
        <w:t>الشُّعَبِ</w:t>
      </w:r>
      <w:r w:rsidR="00882BCF" w:rsidRPr="00882BCF">
        <w:rPr>
          <w:rFonts w:ascii="Traditional Arabic" w:hAnsi="Traditional Arabic"/>
          <w:rtl/>
        </w:rPr>
        <w:t>»</w:t>
      </w:r>
      <w:r w:rsidR="00882BCF">
        <w:rPr>
          <w:rFonts w:ascii="Traditional Arabic" w:hAnsi="Traditional Arabic" w:hint="cs"/>
          <w:rtl/>
        </w:rPr>
        <w:t>.</w:t>
      </w:r>
    </w:p>
    <w:p w14:paraId="22EBF17F" w14:textId="77777777" w:rsidR="00882BCF" w:rsidRDefault="00882BCF" w:rsidP="00D12E1D">
      <w:pPr>
        <w:pStyle w:val="BodyTextIndent"/>
        <w:numPr>
          <w:ilvl w:val="0"/>
          <w:numId w:val="7"/>
        </w:numPr>
        <w:ind w:left="981" w:hanging="624"/>
        <w:rPr>
          <w:rFonts w:ascii="Traditional Arabic" w:hAnsi="Traditional Arabic"/>
        </w:rPr>
      </w:pPr>
      <w:r w:rsidRPr="005340F9">
        <w:rPr>
          <w:rFonts w:ascii="Traditional Arabic" w:hAnsi="Traditional Arabic" w:hint="cs"/>
          <w:rtl/>
        </w:rPr>
        <w:t>عن موسَى بِن طَلحةَ بنِ عُبَيدِ اللهِ قال: أتَيتُ أنا وأَبِي مَجلِسَ قَومٍ فأَوْسَعُوا لهُ، فجعَلُوا يُنادُونَه مِن هذا الجانِب ههنا: يا صاحِبَ رَسولِ الله، ومِن هذَا الجانبِ ههنا: يا حَوارِي</w:t>
      </w:r>
      <w:r w:rsidRPr="005340F9">
        <w:rPr>
          <w:rFonts w:ascii="Traditional Arabic" w:hAnsi="Traditional Arabic" w:hint="eastAsia"/>
          <w:rtl/>
        </w:rPr>
        <w:t>َّ</w:t>
      </w:r>
      <w:r w:rsidRPr="005340F9">
        <w:rPr>
          <w:rFonts w:ascii="Traditional Arabic" w:hAnsi="Traditional Arabic" w:hint="cs"/>
          <w:rtl/>
        </w:rPr>
        <w:t xml:space="preserve"> رَسولِ الله</w:t>
      </w:r>
      <w:r w:rsidRPr="005340F9">
        <w:rPr>
          <w:rFonts w:ascii="Traditional Arabic" w:hAnsi="Traditional Arabic"/>
          <w:vertAlign w:val="superscript"/>
        </w:rPr>
        <w:t>(</w:t>
      </w:r>
      <w:r w:rsidRPr="00882BCF">
        <w:rPr>
          <w:rStyle w:val="FootnoteReference"/>
          <w:rFonts w:ascii="Traditional Arabic" w:hAnsi="Traditional Arabic"/>
        </w:rPr>
        <w:footnoteReference w:id="1784"/>
      </w:r>
      <w:r w:rsidRPr="005340F9">
        <w:rPr>
          <w:rFonts w:ascii="Traditional Arabic" w:hAnsi="Traditional Arabic"/>
          <w:vertAlign w:val="superscript"/>
        </w:rPr>
        <w:t>)</w:t>
      </w:r>
      <w:r w:rsidRPr="005340F9">
        <w:rPr>
          <w:rFonts w:ascii="Traditional Arabic" w:hAnsi="Traditional Arabic" w:hint="cs"/>
          <w:rtl/>
        </w:rPr>
        <w:t xml:space="preserve">، وأَوْسَعُوا </w:t>
      </w:r>
      <w:r w:rsidR="005340F9">
        <w:rPr>
          <w:rFonts w:ascii="Traditional Arabic" w:hAnsi="Traditional Arabic" w:hint="cs"/>
          <w:rtl/>
        </w:rPr>
        <w:t xml:space="preserve">لهُ صَدْرَ المجلِس، فجَلَسَ في أدْناه وقالَ: إنِّي سمِعتُ رسولَ الله </w:t>
      </w:r>
      <w:r w:rsidR="005340F9" w:rsidRPr="005340F9">
        <w:rPr>
          <w:rFonts w:ascii="Simplified Arabic" w:hAnsi="Simplified Arabic" w:hint="cs"/>
        </w:rPr>
        <w:sym w:font="AGA Arabesque" w:char="F072"/>
      </w:r>
      <w:r w:rsidR="005340F9">
        <w:rPr>
          <w:rFonts w:ascii="Simplified Arabic" w:hAnsi="Simplified Arabic" w:hint="cs"/>
          <w:rtl/>
        </w:rPr>
        <w:t xml:space="preserve"> يقول: </w:t>
      </w:r>
      <w:r w:rsidR="005340F9" w:rsidRPr="005340F9">
        <w:rPr>
          <w:rFonts w:ascii="Traditional Arabic" w:hAnsi="Traditional Arabic"/>
          <w:rtl/>
        </w:rPr>
        <w:t>«</w:t>
      </w:r>
      <w:r w:rsidR="005340F9">
        <w:rPr>
          <w:rFonts w:ascii="Traditional Arabic" w:hAnsi="Traditional Arabic" w:hint="cs"/>
          <w:b/>
          <w:bCs/>
          <w:rtl/>
        </w:rPr>
        <w:t>إِن</w:t>
      </w:r>
      <w:r w:rsidR="005340F9">
        <w:rPr>
          <w:rFonts w:ascii="Traditional Arabic" w:hAnsi="Traditional Arabic" w:hint="eastAsia"/>
          <w:b/>
          <w:bCs/>
          <w:rtl/>
        </w:rPr>
        <w:t>َّ</w:t>
      </w:r>
      <w:r w:rsidR="005340F9">
        <w:rPr>
          <w:rFonts w:ascii="Traditional Arabic" w:hAnsi="Traditional Arabic" w:hint="cs"/>
          <w:b/>
          <w:bCs/>
          <w:rtl/>
        </w:rPr>
        <w:t xml:space="preserve"> الت</w:t>
      </w:r>
      <w:r w:rsidR="005340F9">
        <w:rPr>
          <w:rFonts w:ascii="Traditional Arabic" w:hAnsi="Traditional Arabic" w:hint="eastAsia"/>
          <w:b/>
          <w:bCs/>
          <w:rtl/>
        </w:rPr>
        <w:t>َّ</w:t>
      </w:r>
      <w:r w:rsidR="005340F9">
        <w:rPr>
          <w:rFonts w:ascii="Traditional Arabic" w:hAnsi="Traditional Arabic" w:hint="cs"/>
          <w:b/>
          <w:bCs/>
          <w:rtl/>
        </w:rPr>
        <w:t>واضُعِ الرِّضَى بِالدُّوْنِ مِنْ شَرَفِ</w:t>
      </w:r>
      <w:r w:rsidR="005340F9" w:rsidRPr="005340F9">
        <w:rPr>
          <w:rFonts w:ascii="Traditional Arabic" w:hAnsi="Traditional Arabic"/>
          <w:b/>
          <w:bCs/>
          <w:vertAlign w:val="superscript"/>
        </w:rPr>
        <w:t>(</w:t>
      </w:r>
      <w:r w:rsidR="005340F9" w:rsidRPr="005340F9">
        <w:rPr>
          <w:rStyle w:val="FootnoteReference"/>
          <w:rFonts w:ascii="Traditional Arabic" w:hAnsi="Traditional Arabic"/>
          <w:b/>
          <w:bCs/>
        </w:rPr>
        <w:footnoteReference w:id="1785"/>
      </w:r>
      <w:r w:rsidR="005340F9" w:rsidRPr="005340F9">
        <w:rPr>
          <w:rFonts w:ascii="Traditional Arabic" w:hAnsi="Traditional Arabic"/>
          <w:b/>
          <w:bCs/>
          <w:vertAlign w:val="superscript"/>
        </w:rPr>
        <w:t>)</w:t>
      </w:r>
      <w:r w:rsidR="005340F9">
        <w:rPr>
          <w:rFonts w:ascii="Traditional Arabic" w:hAnsi="Traditional Arabic" w:hint="cs"/>
          <w:b/>
          <w:bCs/>
          <w:rtl/>
        </w:rPr>
        <w:t xml:space="preserve"> </w:t>
      </w:r>
      <w:r w:rsidR="00E25EFD">
        <w:rPr>
          <w:rFonts w:ascii="Traditional Arabic" w:hAnsi="Traditional Arabic" w:hint="cs"/>
          <w:b/>
          <w:bCs/>
          <w:rtl/>
        </w:rPr>
        <w:t>الـمَ</w:t>
      </w:r>
      <w:r w:rsidR="005340F9">
        <w:rPr>
          <w:rFonts w:ascii="Traditional Arabic" w:hAnsi="Traditional Arabic" w:hint="cs"/>
          <w:b/>
          <w:bCs/>
          <w:rtl/>
        </w:rPr>
        <w:t>جْلِسِ</w:t>
      </w:r>
      <w:r w:rsidR="005340F9" w:rsidRPr="005340F9">
        <w:rPr>
          <w:rFonts w:ascii="Traditional Arabic" w:hAnsi="Traditional Arabic"/>
          <w:b/>
          <w:bCs/>
          <w:vertAlign w:val="superscript"/>
        </w:rPr>
        <w:t>(</w:t>
      </w:r>
      <w:r w:rsidR="005340F9" w:rsidRPr="005340F9">
        <w:rPr>
          <w:rStyle w:val="FootnoteReference"/>
          <w:rFonts w:ascii="Traditional Arabic" w:hAnsi="Traditional Arabic"/>
          <w:b/>
          <w:bCs/>
        </w:rPr>
        <w:footnoteReference w:id="1786"/>
      </w:r>
      <w:r w:rsidR="005340F9" w:rsidRPr="005340F9">
        <w:rPr>
          <w:rFonts w:ascii="Traditional Arabic" w:hAnsi="Traditional Arabic"/>
          <w:b/>
          <w:bCs/>
          <w:vertAlign w:val="superscript"/>
        </w:rPr>
        <w:t>)</w:t>
      </w:r>
      <w:r w:rsidR="005340F9" w:rsidRPr="005340F9">
        <w:rPr>
          <w:rFonts w:ascii="Traditional Arabic" w:hAnsi="Traditional Arabic"/>
          <w:rtl/>
        </w:rPr>
        <w:t>»</w:t>
      </w:r>
      <w:r w:rsidR="005340F9">
        <w:rPr>
          <w:rFonts w:ascii="Traditional Arabic" w:hAnsi="Traditional Arabic"/>
          <w:rtl/>
        </w:rPr>
        <w:t xml:space="preserve">هذا حدِيثٌ حسَنٌ </w:t>
      </w:r>
      <w:r w:rsidR="005340F9">
        <w:rPr>
          <w:rFonts w:ascii="Traditional Arabic" w:hAnsi="Traditional Arabic" w:hint="cs"/>
          <w:rtl/>
        </w:rPr>
        <w:t xml:space="preserve">غرِيبٌ </w:t>
      </w:r>
      <w:r w:rsidR="005340F9">
        <w:rPr>
          <w:rFonts w:ascii="Traditional Arabic" w:hAnsi="Traditional Arabic"/>
          <w:rtl/>
        </w:rPr>
        <w:t xml:space="preserve">أخرجَه </w:t>
      </w:r>
      <w:r w:rsidR="005340F9">
        <w:rPr>
          <w:rFonts w:ascii="Traditional Arabic" w:hAnsi="Traditional Arabic" w:hint="cs"/>
          <w:rtl/>
        </w:rPr>
        <w:t xml:space="preserve">يعقُوبُ بنُ شَيبةَ في </w:t>
      </w:r>
      <w:r w:rsidR="005340F9" w:rsidRPr="005340F9">
        <w:rPr>
          <w:rFonts w:ascii="Traditional Arabic" w:hAnsi="Traditional Arabic"/>
          <w:rtl/>
        </w:rPr>
        <w:t>«</w:t>
      </w:r>
      <w:r w:rsidR="005340F9">
        <w:rPr>
          <w:rFonts w:ascii="Traditional Arabic" w:hAnsi="Traditional Arabic" w:hint="cs"/>
          <w:rtl/>
        </w:rPr>
        <w:t>مُسنَدِه</w:t>
      </w:r>
      <w:r w:rsidR="005340F9" w:rsidRPr="005340F9">
        <w:rPr>
          <w:rFonts w:ascii="Traditional Arabic" w:hAnsi="Traditional Arabic"/>
          <w:rtl/>
        </w:rPr>
        <w:t>»</w:t>
      </w:r>
      <w:r w:rsidR="005340F9">
        <w:rPr>
          <w:rFonts w:ascii="Traditional Arabic" w:hAnsi="Traditional Arabic" w:hint="cs"/>
          <w:rtl/>
        </w:rPr>
        <w:t>.</w:t>
      </w:r>
    </w:p>
    <w:p w14:paraId="22EBF180" w14:textId="77777777" w:rsidR="005340F9" w:rsidRDefault="005340F9" w:rsidP="00D12E1D">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عن الن</w:t>
      </w:r>
      <w:r>
        <w:rPr>
          <w:rFonts w:ascii="Traditional Arabic" w:hAnsi="Traditional Arabic" w:hint="eastAsia"/>
          <w:rtl/>
        </w:rPr>
        <w:t>َّ</w:t>
      </w:r>
      <w:r>
        <w:rPr>
          <w:rFonts w:ascii="Traditional Arabic" w:hAnsi="Traditional Arabic" w:hint="cs"/>
          <w:rtl/>
        </w:rPr>
        <w:t xml:space="preserve">بِيّ </w:t>
      </w:r>
      <w:r w:rsidRPr="005340F9">
        <w:rPr>
          <w:rFonts w:ascii="Simplified Arabic" w:hAnsi="Simplified Arabic" w:hint="cs"/>
        </w:rPr>
        <w:sym w:font="AGA Arabesque" w:char="F072"/>
      </w:r>
      <w:r>
        <w:rPr>
          <w:rFonts w:ascii="Simplified Arabic" w:hAnsi="Simplified Arabic" w:hint="cs"/>
          <w:rtl/>
        </w:rPr>
        <w:t xml:space="preserve"> قال: </w:t>
      </w:r>
      <w:r w:rsidRPr="005340F9">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كُم</w:t>
      </w:r>
      <w:r w:rsidRPr="005340F9">
        <w:rPr>
          <w:rFonts w:ascii="Traditional Arabic" w:hAnsi="Traditional Arabic"/>
          <w:b/>
          <w:bCs/>
          <w:vertAlign w:val="superscript"/>
        </w:rPr>
        <w:t>(</w:t>
      </w:r>
      <w:r w:rsidRPr="005340F9">
        <w:rPr>
          <w:rStyle w:val="FootnoteReference"/>
          <w:rFonts w:ascii="Traditional Arabic" w:hAnsi="Traditional Arabic"/>
          <w:b/>
          <w:bCs/>
        </w:rPr>
        <w:footnoteReference w:id="1787"/>
      </w:r>
      <w:r w:rsidRPr="005340F9">
        <w:rPr>
          <w:rFonts w:ascii="Traditional Arabic" w:hAnsi="Traditional Arabic"/>
          <w:b/>
          <w:bCs/>
          <w:vertAlign w:val="superscript"/>
        </w:rPr>
        <w:t>)</w:t>
      </w:r>
      <w:r>
        <w:rPr>
          <w:rFonts w:ascii="Traditional Arabic" w:hAnsi="Traditional Arabic" w:hint="cs"/>
          <w:b/>
          <w:bCs/>
          <w:rtl/>
        </w:rPr>
        <w:t xml:space="preserve"> لَتَغْفُلُونَ عَن أَفْضَلِ العِبادَةِ الت</w:t>
      </w:r>
      <w:r>
        <w:rPr>
          <w:rFonts w:ascii="Traditional Arabic" w:hAnsi="Traditional Arabic" w:hint="eastAsia"/>
          <w:b/>
          <w:bCs/>
          <w:rtl/>
        </w:rPr>
        <w:t>َّ</w:t>
      </w:r>
      <w:r>
        <w:rPr>
          <w:rFonts w:ascii="Traditional Arabic" w:hAnsi="Traditional Arabic" w:hint="cs"/>
          <w:b/>
          <w:bCs/>
          <w:rtl/>
        </w:rPr>
        <w:t>واضُع</w:t>
      </w:r>
      <w:r w:rsidRPr="005340F9">
        <w:rPr>
          <w:rFonts w:ascii="Traditional Arabic" w:hAnsi="Traditional Arabic"/>
          <w:rtl/>
        </w:rPr>
        <w:t>»</w:t>
      </w:r>
      <w:r w:rsidRPr="005340F9">
        <w:rPr>
          <w:rFonts w:ascii="Traditional Arabic" w:hAnsi="Traditional Arabic"/>
          <w:vertAlign w:val="superscript"/>
        </w:rPr>
        <w:t>(</w:t>
      </w:r>
      <w:r w:rsidRPr="005340F9">
        <w:rPr>
          <w:rStyle w:val="FootnoteReference"/>
          <w:rFonts w:ascii="Traditional Arabic" w:hAnsi="Traditional Arabic"/>
        </w:rPr>
        <w:footnoteReference w:id="1788"/>
      </w:r>
      <w:r w:rsidRPr="005340F9">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حسَنٌ غَريبٌ</w:t>
      </w:r>
      <w:r>
        <w:rPr>
          <w:rFonts w:ascii="Traditional Arabic" w:hAnsi="Traditional Arabic"/>
          <w:rtl/>
        </w:rPr>
        <w:t xml:space="preserve"> أخرجَه </w:t>
      </w:r>
      <w:r>
        <w:rPr>
          <w:rFonts w:ascii="Traditional Arabic" w:hAnsi="Traditional Arabic" w:hint="cs"/>
          <w:rtl/>
        </w:rPr>
        <w:t>أبو نُعَيمٍ.</w:t>
      </w:r>
    </w:p>
    <w:p w14:paraId="22EBF181" w14:textId="77777777" w:rsidR="005340F9" w:rsidRDefault="00F8563C" w:rsidP="00D12E1D">
      <w:pPr>
        <w:pStyle w:val="BodyTextIndent"/>
        <w:numPr>
          <w:ilvl w:val="0"/>
          <w:numId w:val="7"/>
        </w:numPr>
        <w:ind w:left="981" w:hanging="624"/>
        <w:rPr>
          <w:rFonts w:ascii="Traditional Arabic" w:hAnsi="Traditional Arabic"/>
        </w:rPr>
      </w:pPr>
      <w:r>
        <w:rPr>
          <w:rFonts w:ascii="Traditional Arabic" w:hAnsi="Traditional Arabic" w:hint="cs"/>
          <w:rtl/>
        </w:rPr>
        <w:lastRenderedPageBreak/>
        <w:t xml:space="preserve">عن ابنِ عُمرَ عن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w:t>
      </w:r>
      <w:r>
        <w:rPr>
          <w:rFonts w:ascii="Traditional Arabic" w:hAnsi="Traditional Arabic"/>
          <w:rtl/>
        </w:rPr>
        <w:t>–</w:t>
      </w:r>
      <w:r>
        <w:rPr>
          <w:rFonts w:ascii="Traditional Arabic" w:hAnsi="Traditional Arabic" w:hint="cs"/>
          <w:rtl/>
        </w:rPr>
        <w:t xml:space="preserve"> لا أَعلَمُه إلّا رَفَعَهُ </w:t>
      </w:r>
      <w:r>
        <w:rPr>
          <w:rFonts w:ascii="Traditional Arabic" w:hAnsi="Traditional Arabic"/>
          <w:rtl/>
        </w:rPr>
        <w:t>–</w:t>
      </w:r>
      <w:r>
        <w:rPr>
          <w:rFonts w:ascii="Traditional Arabic" w:hAnsi="Traditional Arabic" w:hint="cs"/>
          <w:rtl/>
        </w:rPr>
        <w:t xml:space="preserve"> قال: </w:t>
      </w:r>
      <w:r w:rsidRPr="00F8563C">
        <w:rPr>
          <w:rFonts w:ascii="Traditional Arabic" w:hAnsi="Traditional Arabic"/>
          <w:rtl/>
        </w:rPr>
        <w:t>«</w:t>
      </w:r>
      <w:r>
        <w:rPr>
          <w:rFonts w:ascii="Traditional Arabic" w:hAnsi="Traditional Arabic" w:hint="cs"/>
          <w:b/>
          <w:bCs/>
          <w:rtl/>
        </w:rPr>
        <w:t>يَقولُ اللهُ عز</w:t>
      </w:r>
      <w:r>
        <w:rPr>
          <w:rFonts w:ascii="Traditional Arabic" w:hAnsi="Traditional Arabic" w:hint="eastAsia"/>
          <w:b/>
          <w:bCs/>
          <w:rtl/>
        </w:rPr>
        <w:t>َّ</w:t>
      </w:r>
      <w:r>
        <w:rPr>
          <w:rFonts w:ascii="Traditional Arabic" w:hAnsi="Traditional Arabic" w:hint="cs"/>
          <w:b/>
          <w:bCs/>
          <w:rtl/>
        </w:rPr>
        <w:t xml:space="preserve"> وجل</w:t>
      </w:r>
      <w:r>
        <w:rPr>
          <w:rFonts w:ascii="Traditional Arabic" w:hAnsi="Traditional Arabic" w:hint="eastAsia"/>
          <w:b/>
          <w:bCs/>
          <w:rtl/>
        </w:rPr>
        <w:t>َّ</w:t>
      </w:r>
      <w:r>
        <w:rPr>
          <w:rFonts w:ascii="Traditional Arabic" w:hAnsi="Traditional Arabic" w:hint="cs"/>
          <w:b/>
          <w:bCs/>
          <w:rtl/>
        </w:rPr>
        <w:t>: مَن تَواضَعَ لِي هَكذَا رَفَعْتُه هَكَذَا</w:t>
      </w:r>
      <w:r w:rsidRPr="00F8563C">
        <w:rPr>
          <w:rFonts w:ascii="Traditional Arabic" w:hAnsi="Traditional Arabic"/>
          <w:rtl/>
        </w:rPr>
        <w:t>»</w:t>
      </w:r>
      <w:r>
        <w:rPr>
          <w:rFonts w:ascii="Traditional Arabic" w:hAnsi="Traditional Arabic" w:hint="cs"/>
          <w:rtl/>
        </w:rPr>
        <w:t>، وجَعَلَ</w:t>
      </w:r>
      <w:r w:rsidRPr="00F8563C">
        <w:rPr>
          <w:rFonts w:ascii="Traditional Arabic" w:hAnsi="Traditional Arabic"/>
          <w:vertAlign w:val="superscript"/>
        </w:rPr>
        <w:t>(</w:t>
      </w:r>
      <w:r w:rsidRPr="00F8563C">
        <w:rPr>
          <w:rStyle w:val="FootnoteReference"/>
          <w:rFonts w:ascii="Traditional Arabic" w:hAnsi="Traditional Arabic"/>
        </w:rPr>
        <w:footnoteReference w:id="1789"/>
      </w:r>
      <w:r w:rsidRPr="00F8563C">
        <w:rPr>
          <w:rFonts w:ascii="Traditional Arabic" w:hAnsi="Traditional Arabic"/>
          <w:vertAlign w:val="superscript"/>
        </w:rPr>
        <w:t>)</w:t>
      </w:r>
      <w:r>
        <w:rPr>
          <w:rFonts w:ascii="Traditional Arabic" w:hAnsi="Traditional Arabic" w:hint="cs"/>
          <w:rtl/>
        </w:rPr>
        <w:t xml:space="preserve"> بَطْنَ كَفِّهِ إلى الأرضِ ورَفَعَها إلَى السماءِ.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 بنُ حَنبلٍ وأحمدُ بنُ مَنِيعٍ في مُسنَدَيهِما.</w:t>
      </w:r>
    </w:p>
    <w:p w14:paraId="22EBF182" w14:textId="77777777" w:rsidR="00F8563C" w:rsidRDefault="00F8563C" w:rsidP="00D12E1D">
      <w:pPr>
        <w:pStyle w:val="BodyTextIndent"/>
        <w:numPr>
          <w:ilvl w:val="0"/>
          <w:numId w:val="7"/>
        </w:numPr>
        <w:ind w:left="981" w:hanging="624"/>
        <w:rPr>
          <w:rFonts w:ascii="Traditional Arabic" w:hAnsi="Traditional Arabic"/>
        </w:rPr>
      </w:pPr>
      <w:r>
        <w:rPr>
          <w:rFonts w:ascii="Traditional Arabic" w:hAnsi="Traditional Arabic" w:hint="cs"/>
          <w:rtl/>
        </w:rPr>
        <w:t>عن سَعِيدِ بنِ سَلامٍ العَطّارِ عن سُفيانَ الث</w:t>
      </w:r>
      <w:r>
        <w:rPr>
          <w:rFonts w:ascii="Traditional Arabic" w:hAnsi="Traditional Arabic" w:hint="eastAsia"/>
          <w:rtl/>
        </w:rPr>
        <w:t>َّ</w:t>
      </w:r>
      <w:r>
        <w:rPr>
          <w:rFonts w:ascii="Traditional Arabic" w:hAnsi="Traditional Arabic" w:hint="cs"/>
          <w:rtl/>
        </w:rPr>
        <w:t>ورِيّ عن الأعمَشِ عن إبراهيمَ الن</w:t>
      </w:r>
      <w:r>
        <w:rPr>
          <w:rFonts w:ascii="Traditional Arabic" w:hAnsi="Traditional Arabic" w:hint="eastAsia"/>
          <w:rtl/>
        </w:rPr>
        <w:t>َّ</w:t>
      </w:r>
      <w:r>
        <w:rPr>
          <w:rFonts w:ascii="Traditional Arabic" w:hAnsi="Traditional Arabic" w:hint="cs"/>
          <w:rtl/>
        </w:rPr>
        <w:t xml:space="preserve">خَعِيّ عن عابِسِ بنِ رَبِيعةَ قال: سَمِعتُ عُمرَ بنَ الخطّابِ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وهو يَقولُ علَى </w:t>
      </w:r>
      <w:r w:rsidR="00E25EFD">
        <w:rPr>
          <w:rFonts w:ascii="Traditional Arabic" w:hAnsi="Traditional Arabic" w:hint="cs"/>
          <w:rtl/>
        </w:rPr>
        <w:t>الـمِ</w:t>
      </w:r>
      <w:r>
        <w:rPr>
          <w:rFonts w:ascii="Traditional Arabic" w:hAnsi="Traditional Arabic" w:hint="cs"/>
          <w:rtl/>
        </w:rPr>
        <w:t xml:space="preserve">نبَرِ: </w:t>
      </w:r>
      <w:r w:rsidRPr="00F8563C">
        <w:rPr>
          <w:rFonts w:ascii="Traditional Arabic" w:hAnsi="Traditional Arabic"/>
          <w:rtl/>
        </w:rPr>
        <w:t>«</w:t>
      </w:r>
      <w:r>
        <w:rPr>
          <w:rFonts w:ascii="Traditional Arabic" w:hAnsi="Traditional Arabic" w:hint="cs"/>
          <w:rtl/>
        </w:rPr>
        <w:t xml:space="preserve">يا أيُّها النّاسُ تَواضَعُوا، فإنِّي سَمِعتُ رَسولَ اللهِ </w:t>
      </w:r>
      <w:r w:rsidRPr="00F8563C">
        <w:rPr>
          <w:rFonts w:ascii="Simplified Arabic" w:hAnsi="Simplified Arabic" w:hint="cs"/>
        </w:rPr>
        <w:sym w:font="AGA Arabesque" w:char="F072"/>
      </w:r>
      <w:r>
        <w:rPr>
          <w:rFonts w:ascii="Simplified Arabic" w:hAnsi="Simplified Arabic" w:hint="cs"/>
          <w:rtl/>
        </w:rPr>
        <w:t xml:space="preserve"> يَقولُ: </w:t>
      </w:r>
      <w:r w:rsidRPr="00F8563C">
        <w:rPr>
          <w:rFonts w:ascii="Traditional Arabic" w:hAnsi="Traditional Arabic"/>
          <w:rtl/>
        </w:rPr>
        <w:t>«</w:t>
      </w:r>
      <w:r>
        <w:rPr>
          <w:rFonts w:ascii="Traditional Arabic" w:hAnsi="Traditional Arabic" w:hint="cs"/>
          <w:b/>
          <w:bCs/>
          <w:rtl/>
        </w:rPr>
        <w:t>مَن تَواضَعَ للهِ رَفَعَهُ اللهُ فهُوَ في نَفْسِهِ</w:t>
      </w:r>
      <w:r w:rsidRPr="00F8563C">
        <w:rPr>
          <w:rFonts w:ascii="Traditional Arabic" w:hAnsi="Traditional Arabic"/>
          <w:b/>
          <w:bCs/>
          <w:vertAlign w:val="superscript"/>
        </w:rPr>
        <w:t>(</w:t>
      </w:r>
      <w:r w:rsidRPr="00F8563C">
        <w:rPr>
          <w:rStyle w:val="FootnoteReference"/>
          <w:rFonts w:ascii="Traditional Arabic" w:hAnsi="Traditional Arabic"/>
          <w:b/>
          <w:bCs/>
        </w:rPr>
        <w:footnoteReference w:id="1790"/>
      </w:r>
      <w:r w:rsidRPr="00F8563C">
        <w:rPr>
          <w:rFonts w:ascii="Traditional Arabic" w:hAnsi="Traditional Arabic"/>
          <w:b/>
          <w:bCs/>
          <w:vertAlign w:val="superscript"/>
        </w:rPr>
        <w:t>)</w:t>
      </w:r>
      <w:r>
        <w:rPr>
          <w:rFonts w:ascii="Traditional Arabic" w:hAnsi="Traditional Arabic" w:hint="cs"/>
          <w:b/>
          <w:bCs/>
          <w:rtl/>
        </w:rPr>
        <w:t xml:space="preserve"> صَغِيرٌ وفي أَعيُنِ النّاسِ كَبِيرٌ، ومَن تَكَب</w:t>
      </w:r>
      <w:r>
        <w:rPr>
          <w:rFonts w:ascii="Traditional Arabic" w:hAnsi="Traditional Arabic" w:hint="eastAsia"/>
          <w:b/>
          <w:bCs/>
          <w:rtl/>
        </w:rPr>
        <w:t>َّ</w:t>
      </w:r>
      <w:r>
        <w:rPr>
          <w:rFonts w:ascii="Traditional Arabic" w:hAnsi="Traditional Arabic" w:hint="cs"/>
          <w:b/>
          <w:bCs/>
          <w:rtl/>
        </w:rPr>
        <w:t>رَ وَضَعَهُ اللهُ فَهُوَ فِي نَفْسِهِ كَبِيرٌ وَفِي أَعْيُنِ النّاسِ صَغِيرٌ، حت</w:t>
      </w:r>
      <w:r>
        <w:rPr>
          <w:rFonts w:ascii="Traditional Arabic" w:hAnsi="Traditional Arabic" w:hint="eastAsia"/>
          <w:b/>
          <w:bCs/>
          <w:rtl/>
        </w:rPr>
        <w:t>َّ</w:t>
      </w:r>
      <w:r>
        <w:rPr>
          <w:rFonts w:ascii="Traditional Arabic" w:hAnsi="Traditional Arabic" w:hint="cs"/>
          <w:b/>
          <w:bCs/>
          <w:rtl/>
        </w:rPr>
        <w:t xml:space="preserve">ى لَهُوَ أَهْوَنُ فِي أَعْيُنِهم مِن كَلْبٍ أَوْ </w:t>
      </w:r>
      <w:r w:rsidR="00B84E87">
        <w:rPr>
          <w:rFonts w:ascii="Traditional Arabic" w:hAnsi="Traditional Arabic" w:hint="cs"/>
          <w:b/>
          <w:bCs/>
          <w:rtl/>
        </w:rPr>
        <w:t>خِنزِيرٍ</w:t>
      </w:r>
      <w:r w:rsidRPr="00F8563C">
        <w:rPr>
          <w:rFonts w:ascii="Traditional Arabic" w:hAnsi="Traditional Arabic"/>
          <w:rtl/>
        </w:rPr>
        <w:t>»</w:t>
      </w:r>
      <w:r w:rsidR="00B84E87">
        <w:rPr>
          <w:rFonts w:ascii="Traditional Arabic" w:hAnsi="Traditional Arabic" w:hint="cs"/>
          <w:rtl/>
        </w:rPr>
        <w:t xml:space="preserve">. هذا حدِيثٌ غرِيبٌ ورَفْعُه مُنكَرٌ، أخرجَه الطّبَرانيُّ في </w:t>
      </w:r>
      <w:r w:rsidR="00B84E87" w:rsidRPr="00B84E87">
        <w:rPr>
          <w:rFonts w:ascii="Traditional Arabic" w:hAnsi="Traditional Arabic"/>
          <w:rtl/>
        </w:rPr>
        <w:t>«</w:t>
      </w:r>
      <w:r w:rsidR="00B84E87">
        <w:rPr>
          <w:rFonts w:ascii="Traditional Arabic" w:hAnsi="Traditional Arabic" w:hint="cs"/>
          <w:rtl/>
        </w:rPr>
        <w:t>الأوسَط</w:t>
      </w:r>
      <w:r w:rsidR="00B84E87" w:rsidRPr="00B84E87">
        <w:rPr>
          <w:rFonts w:ascii="Traditional Arabic" w:hAnsi="Traditional Arabic"/>
          <w:rtl/>
        </w:rPr>
        <w:t>»</w:t>
      </w:r>
      <w:r w:rsidRPr="00B84E87">
        <w:rPr>
          <w:rFonts w:ascii="Traditional Arabic" w:hAnsi="Traditional Arabic"/>
          <w:rtl/>
        </w:rPr>
        <w:t>»</w:t>
      </w:r>
      <w:r w:rsidR="00DC0C41">
        <w:rPr>
          <w:rFonts w:ascii="Traditional Arabic" w:hAnsi="Traditional Arabic" w:hint="cs"/>
          <w:rtl/>
        </w:rPr>
        <w:t>.</w:t>
      </w:r>
    </w:p>
    <w:p w14:paraId="22EBF183" w14:textId="77777777" w:rsidR="00DC0C41" w:rsidRDefault="00DC0C41" w:rsidP="00307BE3">
      <w:pPr>
        <w:pStyle w:val="BodyTextIndent"/>
        <w:rPr>
          <w:rFonts w:ascii="Traditional Arabic" w:hAnsi="Traditional Arabic"/>
          <w:rtl/>
        </w:rPr>
      </w:pPr>
      <w:r>
        <w:rPr>
          <w:rFonts w:ascii="Traditional Arabic" w:hAnsi="Traditional Arabic" w:hint="cs"/>
          <w:rtl/>
        </w:rPr>
        <w:t xml:space="preserve">والبَيهقيُّ في </w:t>
      </w:r>
      <w:r w:rsidRPr="00DC0C41">
        <w:rPr>
          <w:rFonts w:ascii="Traditional Arabic" w:hAnsi="Traditional Arabic"/>
          <w:rtl/>
        </w:rPr>
        <w:t>«</w:t>
      </w:r>
      <w:r>
        <w:rPr>
          <w:rFonts w:ascii="Traditional Arabic" w:hAnsi="Traditional Arabic" w:hint="cs"/>
          <w:rtl/>
        </w:rPr>
        <w:t>الشُّعَب</w:t>
      </w:r>
      <w:r w:rsidRPr="00DC0C41">
        <w:rPr>
          <w:rFonts w:ascii="Traditional Arabic" w:hAnsi="Traditional Arabic"/>
          <w:rtl/>
        </w:rPr>
        <w:t>»</w:t>
      </w:r>
      <w:r>
        <w:rPr>
          <w:rFonts w:ascii="Traditional Arabic" w:hAnsi="Traditional Arabic" w:hint="cs"/>
          <w:rtl/>
        </w:rPr>
        <w:t>. قلتُ: ورِجالُه رجالُ الص</w:t>
      </w:r>
      <w:r>
        <w:rPr>
          <w:rFonts w:ascii="Traditional Arabic" w:hAnsi="Traditional Arabic" w:hint="eastAsia"/>
          <w:rtl/>
        </w:rPr>
        <w:t>َّ</w:t>
      </w:r>
      <w:r>
        <w:rPr>
          <w:rFonts w:ascii="Traditional Arabic" w:hAnsi="Traditional Arabic" w:hint="cs"/>
          <w:rtl/>
        </w:rPr>
        <w:t>حِيح إلّا سَعِيدَ بنَ سَلامٍ الّذي تَفر</w:t>
      </w:r>
      <w:r>
        <w:rPr>
          <w:rFonts w:ascii="Traditional Arabic" w:hAnsi="Traditional Arabic" w:hint="eastAsia"/>
          <w:rtl/>
        </w:rPr>
        <w:t>َّ</w:t>
      </w:r>
      <w:r>
        <w:rPr>
          <w:rFonts w:ascii="Traditional Arabic" w:hAnsi="Traditional Arabic" w:hint="cs"/>
          <w:rtl/>
        </w:rPr>
        <w:t>د بِه فإنّه ضَعِيفٌ.</w:t>
      </w:r>
    </w:p>
    <w:p w14:paraId="22EBF184" w14:textId="77777777" w:rsidR="00DC0C41" w:rsidRDefault="00DC0C41" w:rsidP="00D12E1D">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DC0C41">
        <w:rPr>
          <w:rFonts w:ascii="Simplified Arabic" w:hAnsi="Simplified Arabic" w:hint="cs"/>
        </w:rPr>
        <w:sym w:font="AGA Arabesque" w:char="F072"/>
      </w:r>
      <w:r>
        <w:rPr>
          <w:rFonts w:ascii="Simplified Arabic" w:hAnsi="Simplified Arabic" w:hint="cs"/>
          <w:rtl/>
        </w:rPr>
        <w:t xml:space="preserve">: </w:t>
      </w:r>
      <w:r w:rsidRPr="00DC0C41">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اللهَ أَوْحَى إِلَي</w:t>
      </w:r>
      <w:r>
        <w:rPr>
          <w:rFonts w:ascii="Traditional Arabic" w:hAnsi="Traditional Arabic" w:hint="eastAsia"/>
          <w:b/>
          <w:bCs/>
          <w:rtl/>
        </w:rPr>
        <w:t>َّ</w:t>
      </w:r>
      <w:r>
        <w:rPr>
          <w:rFonts w:ascii="Traditional Arabic" w:hAnsi="Traditional Arabic" w:hint="cs"/>
          <w:b/>
          <w:bCs/>
          <w:rtl/>
        </w:rPr>
        <w:t xml:space="preserve"> أَنْ تَواضَعُوا وَلا يَبْغِي</w:t>
      </w:r>
      <w:r w:rsidRPr="00DC0C41">
        <w:rPr>
          <w:rFonts w:ascii="Traditional Arabic" w:hAnsi="Traditional Arabic"/>
          <w:b/>
          <w:bCs/>
          <w:vertAlign w:val="superscript"/>
        </w:rPr>
        <w:t>(</w:t>
      </w:r>
      <w:r w:rsidRPr="00DC0C41">
        <w:rPr>
          <w:rStyle w:val="FootnoteReference"/>
          <w:rFonts w:ascii="Traditional Arabic" w:hAnsi="Traditional Arabic"/>
          <w:b/>
          <w:bCs/>
        </w:rPr>
        <w:footnoteReference w:id="1791"/>
      </w:r>
      <w:r w:rsidRPr="00DC0C41">
        <w:rPr>
          <w:rFonts w:ascii="Traditional Arabic" w:hAnsi="Traditional Arabic"/>
          <w:b/>
          <w:bCs/>
          <w:vertAlign w:val="superscript"/>
        </w:rPr>
        <w:t>)</w:t>
      </w:r>
      <w:r>
        <w:rPr>
          <w:rFonts w:ascii="Traditional Arabic" w:hAnsi="Traditional Arabic" w:hint="cs"/>
          <w:b/>
          <w:bCs/>
          <w:rtl/>
        </w:rPr>
        <w:t xml:space="preserve"> بَعْضُكُم عَلَى بَعْضٍ</w:t>
      </w:r>
      <w:r w:rsidRPr="00DC0C41">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البخارِيُّ في </w:t>
      </w:r>
      <w:r w:rsidRPr="00DC0C41">
        <w:rPr>
          <w:rFonts w:ascii="Traditional Arabic" w:hAnsi="Traditional Arabic"/>
          <w:rtl/>
        </w:rPr>
        <w:t>«</w:t>
      </w:r>
      <w:r>
        <w:rPr>
          <w:rFonts w:ascii="Traditional Arabic" w:hAnsi="Traditional Arabic" w:hint="cs"/>
          <w:rtl/>
        </w:rPr>
        <w:t xml:space="preserve">الأدَب </w:t>
      </w:r>
      <w:r w:rsidR="00E25EFD">
        <w:rPr>
          <w:rFonts w:ascii="Traditional Arabic" w:hAnsi="Traditional Arabic" w:hint="cs"/>
          <w:rtl/>
        </w:rPr>
        <w:t>الـمُ</w:t>
      </w:r>
      <w:r>
        <w:rPr>
          <w:rFonts w:ascii="Traditional Arabic" w:hAnsi="Traditional Arabic" w:hint="cs"/>
          <w:rtl/>
        </w:rPr>
        <w:t>فرَد</w:t>
      </w:r>
      <w:r w:rsidRPr="00DC0C41">
        <w:rPr>
          <w:rFonts w:ascii="Traditional Arabic" w:hAnsi="Traditional Arabic"/>
          <w:rtl/>
        </w:rPr>
        <w:t>»</w:t>
      </w:r>
      <w:r>
        <w:rPr>
          <w:rFonts w:ascii="Traditional Arabic" w:hAnsi="Traditional Arabic" w:hint="cs"/>
          <w:rtl/>
        </w:rPr>
        <w:t>.</w:t>
      </w:r>
    </w:p>
    <w:p w14:paraId="22EBF185" w14:textId="77777777" w:rsidR="00DC0C41" w:rsidRDefault="00DC0C41" w:rsidP="00FF4292">
      <w:pPr>
        <w:pStyle w:val="Heading2"/>
        <w:rPr>
          <w:rtl/>
        </w:rPr>
      </w:pPr>
      <w:bookmarkStart w:id="196" w:name="_Toc127037656"/>
      <w:r>
        <w:rPr>
          <w:rFonts w:hint="cs"/>
          <w:rtl/>
        </w:rPr>
        <w:lastRenderedPageBreak/>
        <w:t xml:space="preserve">باب ما جاءَ فِي نَظَرِ </w:t>
      </w:r>
      <w:r w:rsidR="00E25EFD">
        <w:rPr>
          <w:rFonts w:hint="cs"/>
          <w:rtl/>
        </w:rPr>
        <w:t>الـمَ</w:t>
      </w:r>
      <w:r>
        <w:rPr>
          <w:rFonts w:hint="cs"/>
          <w:rtl/>
        </w:rPr>
        <w:t>رْءِ إِلَى مَن دُوْنَه</w:t>
      </w:r>
      <w:bookmarkEnd w:id="196"/>
    </w:p>
    <w:p w14:paraId="22EBF186" w14:textId="77777777" w:rsidR="00DC0C41" w:rsidRDefault="00DC0C41" w:rsidP="00D12E1D">
      <w:pPr>
        <w:pStyle w:val="BodyTextIndent"/>
        <w:numPr>
          <w:ilvl w:val="0"/>
          <w:numId w:val="7"/>
        </w:numPr>
        <w:ind w:left="981" w:hanging="62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يَبْلُغُ بِه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DC0C41">
        <w:rPr>
          <w:rFonts w:ascii="Simplified Arabic" w:hAnsi="Simplified Arabic" w:hint="cs"/>
        </w:rPr>
        <w:sym w:font="AGA Arabesque" w:char="F072"/>
      </w:r>
      <w:r>
        <w:rPr>
          <w:rFonts w:ascii="Simplified Arabic" w:hAnsi="Simplified Arabic" w:hint="cs"/>
          <w:rtl/>
        </w:rPr>
        <w:t xml:space="preserve"> قال: </w:t>
      </w:r>
      <w:r w:rsidRPr="00DC0C41">
        <w:rPr>
          <w:rFonts w:ascii="Traditional Arabic" w:hAnsi="Traditional Arabic"/>
          <w:rtl/>
        </w:rPr>
        <w:t>«</w:t>
      </w:r>
      <w:r>
        <w:rPr>
          <w:rFonts w:ascii="Traditional Arabic" w:hAnsi="Traditional Arabic" w:hint="cs"/>
          <w:b/>
          <w:bCs/>
          <w:rtl/>
        </w:rPr>
        <w:t xml:space="preserve">إِذَا نَظَرَ أَحَدُكُم إِلَى مَنْ فُضِّلَ عَلَيْهِ فِي </w:t>
      </w:r>
      <w:r w:rsidR="00E25EFD">
        <w:rPr>
          <w:rFonts w:ascii="Traditional Arabic" w:hAnsi="Traditional Arabic" w:hint="cs"/>
          <w:b/>
          <w:bCs/>
          <w:rtl/>
        </w:rPr>
        <w:t>الـمَ</w:t>
      </w:r>
      <w:r>
        <w:rPr>
          <w:rFonts w:ascii="Traditional Arabic" w:hAnsi="Traditional Arabic" w:hint="cs"/>
          <w:b/>
          <w:bCs/>
          <w:rtl/>
        </w:rPr>
        <w:t xml:space="preserve">الِ وَالجِسْمِ فَلْيَنظُرْ إِلَى مَنْ هُوَ دُوْنَهُ فِي </w:t>
      </w:r>
      <w:r w:rsidR="00E25EFD">
        <w:rPr>
          <w:rFonts w:ascii="Traditional Arabic" w:hAnsi="Traditional Arabic" w:hint="cs"/>
          <w:b/>
          <w:bCs/>
          <w:rtl/>
        </w:rPr>
        <w:t>الـمَ</w:t>
      </w:r>
      <w:r>
        <w:rPr>
          <w:rFonts w:ascii="Traditional Arabic" w:hAnsi="Traditional Arabic" w:hint="cs"/>
          <w:b/>
          <w:bCs/>
          <w:rtl/>
        </w:rPr>
        <w:t>الِ وَالجِسْمِ</w:t>
      </w:r>
      <w:r w:rsidRPr="00DC0C41">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F187" w14:textId="77777777" w:rsidR="00DC0C41" w:rsidRDefault="00DC0C41"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وعنه أيضًا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DC0C41">
        <w:rPr>
          <w:rFonts w:ascii="Simplified Arabic" w:hAnsi="Simplified Arabic" w:hint="cs"/>
        </w:rPr>
        <w:sym w:font="AGA Arabesque" w:char="F072"/>
      </w:r>
      <w:r>
        <w:rPr>
          <w:rFonts w:ascii="Simplified Arabic" w:hAnsi="Simplified Arabic" w:hint="cs"/>
          <w:rtl/>
        </w:rPr>
        <w:t xml:space="preserve">: </w:t>
      </w:r>
      <w:r w:rsidRPr="00DC0C41">
        <w:rPr>
          <w:rFonts w:ascii="Traditional Arabic" w:hAnsi="Traditional Arabic"/>
          <w:rtl/>
        </w:rPr>
        <w:t>«</w:t>
      </w:r>
      <w:r>
        <w:rPr>
          <w:rFonts w:ascii="Traditional Arabic" w:hAnsi="Traditional Arabic" w:hint="cs"/>
          <w:b/>
          <w:bCs/>
          <w:rtl/>
        </w:rPr>
        <w:t>انْظُرُوا إِلَى مَنْ هُوَ دُوْنَكُم</w:t>
      </w:r>
      <w:r w:rsidRPr="00DC0C41">
        <w:rPr>
          <w:rFonts w:ascii="Traditional Arabic" w:hAnsi="Traditional Arabic"/>
          <w:b/>
          <w:bCs/>
          <w:vertAlign w:val="superscript"/>
        </w:rPr>
        <w:t>(</w:t>
      </w:r>
      <w:r w:rsidRPr="00DC0C41">
        <w:rPr>
          <w:rStyle w:val="FootnoteReference"/>
          <w:rFonts w:ascii="Traditional Arabic" w:hAnsi="Traditional Arabic"/>
          <w:b/>
          <w:bCs/>
        </w:rPr>
        <w:footnoteReference w:id="1792"/>
      </w:r>
      <w:r w:rsidRPr="00DC0C41">
        <w:rPr>
          <w:rFonts w:ascii="Traditional Arabic" w:hAnsi="Traditional Arabic"/>
          <w:b/>
          <w:bCs/>
          <w:vertAlign w:val="superscript"/>
        </w:rPr>
        <w:t>)</w:t>
      </w:r>
      <w:r>
        <w:rPr>
          <w:rFonts w:ascii="Traditional Arabic" w:hAnsi="Traditional Arabic" w:hint="cs"/>
          <w:b/>
          <w:bCs/>
          <w:rtl/>
        </w:rPr>
        <w:t xml:space="preserve"> وَلَا تَنْظُرُوا إِلَى مَنْ هُوَ فَوْقَكُم، فَإِن</w:t>
      </w:r>
      <w:r>
        <w:rPr>
          <w:rFonts w:ascii="Traditional Arabic" w:hAnsi="Traditional Arabic" w:hint="eastAsia"/>
          <w:b/>
          <w:bCs/>
          <w:rtl/>
        </w:rPr>
        <w:t>َّ</w:t>
      </w:r>
      <w:r>
        <w:rPr>
          <w:rFonts w:ascii="Traditional Arabic" w:hAnsi="Traditional Arabic" w:hint="cs"/>
          <w:b/>
          <w:bCs/>
          <w:rtl/>
        </w:rPr>
        <w:t>هُ أَجْدَرُ أَنْ لَا تَزْدَرُوا نِعْمَةَ اللهِ عَلَيْكُم</w:t>
      </w:r>
      <w:r w:rsidRPr="00DC0C41">
        <w:rPr>
          <w:rFonts w:ascii="Traditional Arabic" w:hAnsi="Traditional Arabic"/>
          <w:b/>
          <w:bCs/>
          <w:vertAlign w:val="superscript"/>
        </w:rPr>
        <w:t>(</w:t>
      </w:r>
      <w:r w:rsidRPr="00DC0C41">
        <w:rPr>
          <w:rStyle w:val="FootnoteReference"/>
          <w:rFonts w:ascii="Traditional Arabic" w:hAnsi="Traditional Arabic"/>
          <w:b/>
          <w:bCs/>
        </w:rPr>
        <w:footnoteReference w:id="1793"/>
      </w:r>
      <w:r w:rsidRPr="00DC0C41">
        <w:rPr>
          <w:rFonts w:ascii="Traditional Arabic" w:hAnsi="Traditional Arabic"/>
          <w:b/>
          <w:bCs/>
          <w:vertAlign w:val="superscript"/>
        </w:rPr>
        <w:t>)</w:t>
      </w:r>
      <w:r w:rsidRPr="00DC0C41">
        <w:rPr>
          <w:rFonts w:ascii="Traditional Arabic" w:hAnsi="Traditional Arabic"/>
          <w:rtl/>
        </w:rPr>
        <w:t>»</w:t>
      </w:r>
      <w:r>
        <w:rPr>
          <w:rFonts w:ascii="Traditional Arabic" w:hAnsi="Traditional Arabic" w:hint="cs"/>
          <w:rtl/>
        </w:rPr>
        <w:t>. أخرجه مُسلِم.</w:t>
      </w:r>
    </w:p>
    <w:p w14:paraId="22EBF188" w14:textId="77777777" w:rsidR="00DC0C41" w:rsidRDefault="000A7F65" w:rsidP="00FF4292">
      <w:pPr>
        <w:pStyle w:val="Heading2"/>
        <w:rPr>
          <w:rtl/>
        </w:rPr>
      </w:pPr>
      <w:bookmarkStart w:id="197" w:name="_Toc127037657"/>
      <w:r>
        <w:rPr>
          <w:rFonts w:hint="cs"/>
          <w:rtl/>
        </w:rPr>
        <w:lastRenderedPageBreak/>
        <w:t>باب الص</w:t>
      </w:r>
      <w:r>
        <w:rPr>
          <w:rFonts w:hint="eastAsia"/>
          <w:rtl/>
        </w:rPr>
        <w:t>َّ</w:t>
      </w:r>
      <w:r>
        <w:rPr>
          <w:rFonts w:hint="cs"/>
          <w:rtl/>
        </w:rPr>
        <w:t>بْرِ علَى البَلاءِ</w:t>
      </w:r>
      <w:bookmarkEnd w:id="197"/>
    </w:p>
    <w:p w14:paraId="22EBF189" w14:textId="77777777" w:rsidR="000A7F65" w:rsidRPr="000F1DBC" w:rsidRDefault="000F1DBC" w:rsidP="00D12E1D">
      <w:pPr>
        <w:pStyle w:val="BodyTextIndent"/>
        <w:numPr>
          <w:ilvl w:val="0"/>
          <w:numId w:val="7"/>
        </w:numPr>
        <w:ind w:left="1151" w:hanging="794"/>
        <w:rPr>
          <w:rFonts w:ascii="Traditional Arabic" w:hAnsi="Traditional Arabic"/>
        </w:rPr>
      </w:pPr>
      <w:r>
        <w:rPr>
          <w:rFonts w:ascii="Traditional Arabic" w:hAnsi="Traditional Arabic" w:hint="cs"/>
          <w:rtl/>
        </w:rPr>
        <w:t>عن عبد الله</w:t>
      </w:r>
      <w:r>
        <w:rPr>
          <w:rFonts w:ascii="Traditional Arabic" w:hAnsi="Traditional Arabic" w:hint="cs"/>
          <w:caps/>
          <w:rtl/>
        </w:rPr>
        <w:t xml:space="preserve">ِ بنِ مسعودٍ </w:t>
      </w:r>
      <w:r>
        <w:rPr>
          <w:rFonts w:ascii="Traditional Arabic" w:hAnsi="Traditional Arabic" w:hint="eastAsia"/>
          <w:caps/>
          <w:rtl/>
        </w:rPr>
        <w:t>رضي</w:t>
      </w:r>
      <w:r>
        <w:rPr>
          <w:rFonts w:ascii="Traditional Arabic" w:hAnsi="Traditional Arabic"/>
          <w:caps/>
          <w:rtl/>
        </w:rPr>
        <w:t xml:space="preserve"> الله عنه</w:t>
      </w:r>
      <w:r>
        <w:rPr>
          <w:rFonts w:ascii="Traditional Arabic" w:hAnsi="Traditional Arabic" w:hint="cs"/>
          <w:caps/>
          <w:rtl/>
        </w:rPr>
        <w:t xml:space="preserve"> قال: دخَلتُ علَى رسولِ الله </w:t>
      </w:r>
      <w:r w:rsidRPr="000F1DBC">
        <w:rPr>
          <w:rFonts w:ascii="Simplified Arabic" w:hAnsi="Simplified Arabic" w:hint="cs"/>
          <w:caps/>
        </w:rPr>
        <w:sym w:font="AGA Arabesque" w:char="F072"/>
      </w:r>
      <w:r>
        <w:rPr>
          <w:rFonts w:ascii="Simplified Arabic" w:hAnsi="Simplified Arabic" w:hint="cs"/>
          <w:caps/>
          <w:rtl/>
        </w:rPr>
        <w:t xml:space="preserve"> وهو يُوْعَكُ</w:t>
      </w:r>
      <w:r w:rsidRPr="000F1DBC">
        <w:rPr>
          <w:rFonts w:ascii="Traditional Arabic" w:hAnsi="Traditional Arabic"/>
          <w:caps/>
          <w:vertAlign w:val="superscript"/>
        </w:rPr>
        <w:t>(</w:t>
      </w:r>
      <w:r w:rsidRPr="000F1DBC">
        <w:rPr>
          <w:rStyle w:val="FootnoteReference"/>
          <w:rFonts w:ascii="Traditional Arabic" w:hAnsi="Traditional Arabic"/>
          <w:caps/>
        </w:rPr>
        <w:footnoteReference w:id="1794"/>
      </w:r>
      <w:r w:rsidRPr="000F1DBC">
        <w:rPr>
          <w:rFonts w:ascii="Traditional Arabic" w:hAnsi="Traditional Arabic"/>
          <w:caps/>
          <w:vertAlign w:val="superscript"/>
        </w:rPr>
        <w:t>)</w:t>
      </w:r>
      <w:r>
        <w:rPr>
          <w:rFonts w:ascii="Traditional Arabic" w:hAnsi="Traditional Arabic" w:hint="cs"/>
          <w:caps/>
          <w:rtl/>
        </w:rPr>
        <w:t xml:space="preserve"> فجَسَسْتُه فقُلتُ: يا رسولَ الله، إنّكَ لَتُوْعَكُ وَعْكًا شديدًا، فقال: </w:t>
      </w:r>
      <w:r w:rsidRPr="000F1DBC">
        <w:rPr>
          <w:rFonts w:ascii="Traditional Arabic" w:hAnsi="Traditional Arabic"/>
          <w:caps/>
          <w:rtl/>
        </w:rPr>
        <w:t>«</w:t>
      </w:r>
      <w:r>
        <w:rPr>
          <w:rFonts w:ascii="Traditional Arabic" w:hAnsi="Traditional Arabic" w:hint="cs"/>
          <w:b/>
          <w:bCs/>
          <w:caps/>
          <w:rtl/>
        </w:rPr>
        <w:t>أجَلْ كَما يُوْعَكُ رَجُلانِ مِنْكُم</w:t>
      </w:r>
      <w:r w:rsidRPr="000F1DBC">
        <w:rPr>
          <w:rFonts w:ascii="Traditional Arabic" w:hAnsi="Traditional Arabic"/>
          <w:caps/>
          <w:rtl/>
        </w:rPr>
        <w:t>»</w:t>
      </w:r>
      <w:r w:rsidRPr="000F1DBC">
        <w:rPr>
          <w:rFonts w:ascii="Traditional Arabic" w:hAnsi="Traditional Arabic"/>
          <w:caps/>
          <w:vertAlign w:val="superscript"/>
        </w:rPr>
        <w:t>(</w:t>
      </w:r>
      <w:r w:rsidRPr="000F1DBC">
        <w:rPr>
          <w:rStyle w:val="FootnoteReference"/>
          <w:rFonts w:ascii="Traditional Arabic" w:hAnsi="Traditional Arabic"/>
          <w:caps/>
        </w:rPr>
        <w:footnoteReference w:id="1795"/>
      </w:r>
      <w:r w:rsidRPr="000F1DBC">
        <w:rPr>
          <w:rFonts w:ascii="Traditional Arabic" w:hAnsi="Traditional Arabic"/>
          <w:caps/>
          <w:vertAlign w:val="superscript"/>
        </w:rPr>
        <w:t>)</w:t>
      </w:r>
      <w:r>
        <w:rPr>
          <w:rFonts w:ascii="Traditional Arabic" w:hAnsi="Traditional Arabic" w:hint="cs"/>
          <w:caps/>
          <w:rtl/>
        </w:rPr>
        <w:t>، قلتُ: ذاكَ</w:t>
      </w:r>
      <w:r w:rsidRPr="000F1DBC">
        <w:rPr>
          <w:rFonts w:ascii="Traditional Arabic" w:hAnsi="Traditional Arabic"/>
          <w:caps/>
          <w:vertAlign w:val="superscript"/>
        </w:rPr>
        <w:t>(</w:t>
      </w:r>
      <w:r w:rsidRPr="000F1DBC">
        <w:rPr>
          <w:rStyle w:val="FootnoteReference"/>
          <w:rFonts w:ascii="Traditional Arabic" w:hAnsi="Traditional Arabic"/>
          <w:caps/>
        </w:rPr>
        <w:footnoteReference w:id="1796"/>
      </w:r>
      <w:r w:rsidRPr="000F1DBC">
        <w:rPr>
          <w:rFonts w:ascii="Traditional Arabic" w:hAnsi="Traditional Arabic"/>
          <w:caps/>
          <w:vertAlign w:val="superscript"/>
        </w:rPr>
        <w:t>)</w:t>
      </w:r>
      <w:r>
        <w:rPr>
          <w:rFonts w:ascii="Traditional Arabic" w:hAnsi="Traditional Arabic" w:hint="cs"/>
          <w:caps/>
          <w:rtl/>
        </w:rPr>
        <w:t xml:space="preserve"> أنّ لكَ أَجْرَين، قال: </w:t>
      </w:r>
      <w:r w:rsidRPr="000F1DBC">
        <w:rPr>
          <w:rFonts w:ascii="Traditional Arabic" w:hAnsi="Traditional Arabic"/>
          <w:caps/>
          <w:rtl/>
        </w:rPr>
        <w:t>«</w:t>
      </w:r>
      <w:r>
        <w:rPr>
          <w:rFonts w:ascii="Traditional Arabic" w:hAnsi="Traditional Arabic" w:hint="cs"/>
          <w:b/>
          <w:bCs/>
          <w:caps/>
          <w:rtl/>
        </w:rPr>
        <w:t>نَعَمْ وَال</w:t>
      </w:r>
      <w:r>
        <w:rPr>
          <w:rFonts w:ascii="Traditional Arabic" w:hAnsi="Traditional Arabic" w:hint="eastAsia"/>
          <w:b/>
          <w:bCs/>
          <w:caps/>
          <w:rtl/>
        </w:rPr>
        <w:t>َّ</w:t>
      </w:r>
      <w:r>
        <w:rPr>
          <w:rFonts w:ascii="Traditional Arabic" w:hAnsi="Traditional Arabic" w:hint="cs"/>
          <w:b/>
          <w:bCs/>
          <w:caps/>
          <w:rtl/>
        </w:rPr>
        <w:t>ذِي نَفْسِي بِيَدِهِ</w:t>
      </w:r>
      <w:r w:rsidRPr="000F1DBC">
        <w:rPr>
          <w:rFonts w:ascii="Traditional Arabic" w:hAnsi="Traditional Arabic"/>
          <w:b/>
          <w:bCs/>
          <w:caps/>
          <w:vertAlign w:val="superscript"/>
        </w:rPr>
        <w:t>(</w:t>
      </w:r>
      <w:r w:rsidRPr="000F1DBC">
        <w:rPr>
          <w:rStyle w:val="FootnoteReference"/>
          <w:rFonts w:ascii="Traditional Arabic" w:hAnsi="Traditional Arabic"/>
          <w:b/>
          <w:bCs/>
          <w:caps/>
        </w:rPr>
        <w:footnoteReference w:id="1797"/>
      </w:r>
      <w:r w:rsidRPr="000F1DBC">
        <w:rPr>
          <w:rFonts w:ascii="Traditional Arabic" w:hAnsi="Traditional Arabic"/>
          <w:b/>
          <w:bCs/>
          <w:caps/>
          <w:vertAlign w:val="superscript"/>
        </w:rPr>
        <w:t>)</w:t>
      </w:r>
      <w:r>
        <w:rPr>
          <w:rFonts w:ascii="Traditional Arabic" w:hAnsi="Traditional Arabic" w:hint="cs"/>
          <w:b/>
          <w:bCs/>
          <w:caps/>
          <w:rtl/>
        </w:rPr>
        <w:t xml:space="preserve"> ما عَلَى الأَرْضِ مُسْلِمٌ يُصِيبُه أَذًى مِن مَرَضٍ وَلا سَقَمٍ إِل</w:t>
      </w:r>
      <w:r>
        <w:rPr>
          <w:rFonts w:ascii="Traditional Arabic" w:hAnsi="Traditional Arabic" w:hint="eastAsia"/>
          <w:b/>
          <w:bCs/>
          <w:caps/>
          <w:rtl/>
        </w:rPr>
        <w:t>َّ</w:t>
      </w:r>
      <w:r>
        <w:rPr>
          <w:rFonts w:ascii="Traditional Arabic" w:hAnsi="Traditional Arabic" w:hint="cs"/>
          <w:b/>
          <w:bCs/>
          <w:caps/>
          <w:rtl/>
        </w:rPr>
        <w:t>ا حَط</w:t>
      </w:r>
      <w:r>
        <w:rPr>
          <w:rFonts w:ascii="Traditional Arabic" w:hAnsi="Traditional Arabic" w:hint="eastAsia"/>
          <w:b/>
          <w:bCs/>
          <w:caps/>
          <w:rtl/>
        </w:rPr>
        <w:t>َّ</w:t>
      </w:r>
      <w:r>
        <w:rPr>
          <w:rFonts w:ascii="Traditional Arabic" w:hAnsi="Traditional Arabic" w:hint="cs"/>
          <w:b/>
          <w:bCs/>
          <w:caps/>
          <w:rtl/>
        </w:rPr>
        <w:t xml:space="preserve"> اللهُ خَطَاياهُ عَنْهُ كَما تَحُطُّ الش</w:t>
      </w:r>
      <w:r>
        <w:rPr>
          <w:rFonts w:ascii="Traditional Arabic" w:hAnsi="Traditional Arabic" w:hint="eastAsia"/>
          <w:b/>
          <w:bCs/>
          <w:caps/>
          <w:rtl/>
        </w:rPr>
        <w:t>َّ</w:t>
      </w:r>
      <w:r>
        <w:rPr>
          <w:rFonts w:ascii="Traditional Arabic" w:hAnsi="Traditional Arabic" w:hint="cs"/>
          <w:b/>
          <w:bCs/>
          <w:caps/>
          <w:rtl/>
        </w:rPr>
        <w:t>جَرَةُ وَرقَها</w:t>
      </w:r>
      <w:r w:rsidRPr="000F1DBC">
        <w:rPr>
          <w:rFonts w:ascii="Traditional Arabic" w:hAnsi="Traditional Arabic"/>
          <w:caps/>
          <w:rtl/>
        </w:rPr>
        <w:t>»</w:t>
      </w:r>
      <w:r>
        <w:rPr>
          <w:rFonts w:ascii="Traditional Arabic" w:hAnsi="Traditional Arabic" w:hint="cs"/>
          <w:caps/>
          <w:rtl/>
        </w:rPr>
        <w:t xml:space="preserve">. </w:t>
      </w:r>
      <w:r>
        <w:rPr>
          <w:rFonts w:ascii="Traditional Arabic" w:hAnsi="Traditional Arabic" w:hint="eastAsia"/>
          <w:caps/>
          <w:rtl/>
        </w:rPr>
        <w:t>هذا</w:t>
      </w:r>
      <w:r>
        <w:rPr>
          <w:rFonts w:ascii="Traditional Arabic" w:hAnsi="Traditional Arabic"/>
          <w:caps/>
          <w:rtl/>
        </w:rPr>
        <w:t xml:space="preserve"> حدِيثٌ صحِيحٌ أخرجَه </w:t>
      </w:r>
      <w:r>
        <w:rPr>
          <w:rFonts w:ascii="Traditional Arabic" w:hAnsi="Traditional Arabic" w:hint="cs"/>
          <w:caps/>
          <w:rtl/>
        </w:rPr>
        <w:t>أحمد.</w:t>
      </w:r>
    </w:p>
    <w:p w14:paraId="22EBF18A" w14:textId="77777777" w:rsidR="000F1DBC" w:rsidRPr="00F173E4" w:rsidRDefault="000F1DBC" w:rsidP="00D12E1D">
      <w:pPr>
        <w:pStyle w:val="BodyTextIndent"/>
        <w:numPr>
          <w:ilvl w:val="0"/>
          <w:numId w:val="7"/>
        </w:numPr>
        <w:ind w:left="1151" w:hanging="794"/>
        <w:rPr>
          <w:rFonts w:ascii="Traditional Arabic" w:hAnsi="Traditional Arabic"/>
        </w:rPr>
      </w:pPr>
      <w:r>
        <w:rPr>
          <w:rFonts w:ascii="Traditional Arabic" w:hAnsi="Traditional Arabic" w:hint="cs"/>
          <w:caps/>
          <w:rtl/>
        </w:rPr>
        <w:t xml:space="preserve">عن حَمّادٍ عن ثابِتٍ عن ابنِ أبي لَيلَى عن صُهَيبٍ </w:t>
      </w:r>
      <w:r>
        <w:rPr>
          <w:rFonts w:ascii="Traditional Arabic" w:hAnsi="Traditional Arabic" w:hint="eastAsia"/>
          <w:caps/>
          <w:rtl/>
        </w:rPr>
        <w:t>رضي</w:t>
      </w:r>
      <w:r>
        <w:rPr>
          <w:rFonts w:ascii="Traditional Arabic" w:hAnsi="Traditional Arabic"/>
          <w:caps/>
          <w:rtl/>
        </w:rPr>
        <w:t xml:space="preserve"> الله عنه</w:t>
      </w:r>
      <w:r>
        <w:rPr>
          <w:rFonts w:ascii="Traditional Arabic" w:hAnsi="Traditional Arabic" w:hint="cs"/>
          <w:caps/>
          <w:rtl/>
        </w:rPr>
        <w:t xml:space="preserve"> قال: بَينَما رسولُ الله </w:t>
      </w:r>
      <w:r w:rsidRPr="000F1DBC">
        <w:rPr>
          <w:rFonts w:ascii="Simplified Arabic" w:hAnsi="Simplified Arabic" w:hint="cs"/>
          <w:caps/>
        </w:rPr>
        <w:sym w:font="AGA Arabesque" w:char="F072"/>
      </w:r>
      <w:r>
        <w:rPr>
          <w:rFonts w:ascii="Simplified Arabic" w:hAnsi="Simplified Arabic" w:hint="cs"/>
          <w:caps/>
          <w:rtl/>
        </w:rPr>
        <w:t xml:space="preserve"> جَالِسٌ إذْ ضَحِكَ فقَال: </w:t>
      </w:r>
      <w:r w:rsidRPr="000F1DBC">
        <w:rPr>
          <w:rFonts w:ascii="Traditional Arabic" w:hAnsi="Traditional Arabic"/>
          <w:caps/>
          <w:rtl/>
        </w:rPr>
        <w:t>«</w:t>
      </w:r>
      <w:r>
        <w:rPr>
          <w:rFonts w:ascii="Traditional Arabic" w:hAnsi="Traditional Arabic" w:hint="cs"/>
          <w:b/>
          <w:bCs/>
          <w:caps/>
          <w:rtl/>
        </w:rPr>
        <w:t>أَلَا تَسْأَلُونِي مِم</w:t>
      </w:r>
      <w:r>
        <w:rPr>
          <w:rFonts w:ascii="Traditional Arabic" w:hAnsi="Traditional Arabic" w:hint="eastAsia"/>
          <w:b/>
          <w:bCs/>
          <w:caps/>
          <w:rtl/>
        </w:rPr>
        <w:t>َّ</w:t>
      </w:r>
      <w:r>
        <w:rPr>
          <w:rFonts w:ascii="Traditional Arabic" w:hAnsi="Traditional Arabic" w:hint="cs"/>
          <w:b/>
          <w:bCs/>
          <w:caps/>
          <w:rtl/>
        </w:rPr>
        <w:t xml:space="preserve"> أَضْحَكُ؟</w:t>
      </w:r>
      <w:r w:rsidRPr="000F1DBC">
        <w:rPr>
          <w:rFonts w:ascii="Traditional Arabic" w:hAnsi="Traditional Arabic"/>
          <w:caps/>
          <w:rtl/>
        </w:rPr>
        <w:t>»</w:t>
      </w:r>
      <w:r>
        <w:rPr>
          <w:rFonts w:ascii="Traditional Arabic" w:hAnsi="Traditional Arabic" w:hint="cs"/>
          <w:caps/>
          <w:rtl/>
        </w:rPr>
        <w:t>، فقالُوا: مِم</w:t>
      </w:r>
      <w:r>
        <w:rPr>
          <w:rFonts w:ascii="Traditional Arabic" w:hAnsi="Traditional Arabic" w:hint="eastAsia"/>
          <w:caps/>
          <w:rtl/>
        </w:rPr>
        <w:t>َّ</w:t>
      </w:r>
      <w:r>
        <w:rPr>
          <w:rFonts w:ascii="Traditional Arabic" w:hAnsi="Traditional Arabic" w:hint="cs"/>
          <w:caps/>
          <w:rtl/>
        </w:rPr>
        <w:t xml:space="preserve"> تَضْحَكُ يا رسولَ اللهِ؟ قال: </w:t>
      </w:r>
      <w:r w:rsidRPr="000F1DBC">
        <w:rPr>
          <w:rFonts w:ascii="Traditional Arabic" w:hAnsi="Traditional Arabic"/>
          <w:caps/>
          <w:rtl/>
        </w:rPr>
        <w:t>«</w:t>
      </w:r>
      <w:r>
        <w:rPr>
          <w:rFonts w:ascii="Traditional Arabic" w:hAnsi="Traditional Arabic" w:hint="cs"/>
          <w:b/>
          <w:bCs/>
          <w:caps/>
          <w:rtl/>
        </w:rPr>
        <w:t xml:space="preserve">عَجَبًا مِن أَمْرِ </w:t>
      </w:r>
      <w:r w:rsidR="00E25EFD">
        <w:rPr>
          <w:rFonts w:ascii="Traditional Arabic" w:hAnsi="Traditional Arabic" w:hint="cs"/>
          <w:b/>
          <w:bCs/>
          <w:caps/>
          <w:rtl/>
        </w:rPr>
        <w:t>الـمُ</w:t>
      </w:r>
      <w:r w:rsidRPr="000F1DBC">
        <w:rPr>
          <w:rFonts w:ascii="Traditional Arabic" w:hAnsi="Traditional Arabic"/>
          <w:b/>
          <w:bCs/>
          <w:caps/>
          <w:rtl/>
        </w:rPr>
        <w:t xml:space="preserve">ؤْمِنِ إِنْ </w:t>
      </w:r>
      <w:r w:rsidR="00F173E4">
        <w:rPr>
          <w:rFonts w:ascii="Traditional Arabic" w:hAnsi="Traditional Arabic" w:hint="cs"/>
          <w:b/>
          <w:bCs/>
          <w:caps/>
          <w:rtl/>
        </w:rPr>
        <w:t>أَمْرَهُ</w:t>
      </w:r>
      <w:r w:rsidRPr="000F1DBC">
        <w:rPr>
          <w:rFonts w:ascii="Traditional Arabic" w:hAnsi="Traditional Arabic"/>
          <w:b/>
          <w:bCs/>
          <w:caps/>
          <w:rtl/>
        </w:rPr>
        <w:t xml:space="preserve"> خَيْرٌ</w:t>
      </w:r>
      <w:r w:rsidR="00F173E4">
        <w:rPr>
          <w:rFonts w:ascii="Traditional Arabic" w:hAnsi="Traditional Arabic"/>
          <w:b/>
          <w:bCs/>
          <w:caps/>
          <w:rtl/>
        </w:rPr>
        <w:t>،</w:t>
      </w:r>
      <w:r w:rsidRPr="000F1DBC">
        <w:rPr>
          <w:rFonts w:ascii="Traditional Arabic" w:hAnsi="Traditional Arabic"/>
          <w:b/>
          <w:bCs/>
          <w:caps/>
          <w:rtl/>
        </w:rPr>
        <w:t xml:space="preserve"> </w:t>
      </w:r>
      <w:r w:rsidR="00F173E4">
        <w:rPr>
          <w:rFonts w:ascii="Traditional Arabic" w:hAnsi="Traditional Arabic"/>
          <w:b/>
          <w:bCs/>
          <w:caps/>
          <w:rtl/>
        </w:rPr>
        <w:t>إِنْ أَصَابَ</w:t>
      </w:r>
      <w:r w:rsidRPr="000F1DBC">
        <w:rPr>
          <w:rFonts w:ascii="Traditional Arabic" w:hAnsi="Traditional Arabic"/>
          <w:b/>
          <w:bCs/>
          <w:caps/>
          <w:rtl/>
        </w:rPr>
        <w:t xml:space="preserve">هُ </w:t>
      </w:r>
      <w:r w:rsidR="00F173E4">
        <w:rPr>
          <w:rFonts w:ascii="Traditional Arabic" w:hAnsi="Traditional Arabic" w:hint="cs"/>
          <w:b/>
          <w:bCs/>
          <w:caps/>
          <w:rtl/>
        </w:rPr>
        <w:t>مَا يُحِبُّ حَمِدَ اللهَ عَلَيْهِ فَكَانَ لَهُ خَيْرٌ، وَإنْ أَصَابَهُ مَا يَكْرَهُ صَبَرَ فَكَانَ لَهُ خَيْرٌ وَلَيْسَ أَحَدٌ أَمْرُهُ كُلُّهُ خَيْرٌ إِل</w:t>
      </w:r>
      <w:r w:rsidR="00F173E4">
        <w:rPr>
          <w:rFonts w:ascii="Traditional Arabic" w:hAnsi="Traditional Arabic" w:hint="eastAsia"/>
          <w:b/>
          <w:bCs/>
          <w:caps/>
          <w:rtl/>
        </w:rPr>
        <w:t>َّ</w:t>
      </w:r>
      <w:r w:rsidR="00F173E4">
        <w:rPr>
          <w:rFonts w:ascii="Traditional Arabic" w:hAnsi="Traditional Arabic" w:hint="cs"/>
          <w:b/>
          <w:bCs/>
          <w:caps/>
          <w:rtl/>
        </w:rPr>
        <w:t xml:space="preserve">ا </w:t>
      </w:r>
      <w:r w:rsidR="00E25EFD">
        <w:rPr>
          <w:rFonts w:ascii="Traditional Arabic" w:hAnsi="Traditional Arabic" w:hint="cs"/>
          <w:b/>
          <w:bCs/>
          <w:caps/>
          <w:rtl/>
        </w:rPr>
        <w:t>الـمُ</w:t>
      </w:r>
      <w:r w:rsidR="00F173E4">
        <w:rPr>
          <w:rFonts w:ascii="Traditional Arabic" w:hAnsi="Traditional Arabic" w:hint="cs"/>
          <w:b/>
          <w:bCs/>
          <w:caps/>
          <w:rtl/>
        </w:rPr>
        <w:t>ؤْمِنَ</w:t>
      </w:r>
      <w:r w:rsidRPr="000F1DBC">
        <w:rPr>
          <w:rFonts w:ascii="Traditional Arabic" w:hAnsi="Traditional Arabic"/>
          <w:caps/>
          <w:rtl/>
        </w:rPr>
        <w:t>»</w:t>
      </w:r>
      <w:r w:rsidR="00F173E4">
        <w:rPr>
          <w:rFonts w:ascii="Traditional Arabic" w:hAnsi="Traditional Arabic" w:hint="cs"/>
          <w:caps/>
          <w:rtl/>
        </w:rPr>
        <w:t xml:space="preserve">. </w:t>
      </w:r>
      <w:r w:rsidR="00F173E4">
        <w:rPr>
          <w:rFonts w:ascii="Traditional Arabic" w:hAnsi="Traditional Arabic" w:hint="eastAsia"/>
          <w:caps/>
          <w:rtl/>
        </w:rPr>
        <w:t>هذا</w:t>
      </w:r>
      <w:r w:rsidR="00F173E4">
        <w:rPr>
          <w:rFonts w:ascii="Traditional Arabic" w:hAnsi="Traditional Arabic"/>
          <w:caps/>
          <w:rtl/>
        </w:rPr>
        <w:t xml:space="preserve"> حدِيثٌ صحِيحٌ أخرجَه </w:t>
      </w:r>
      <w:r w:rsidR="00F173E4">
        <w:rPr>
          <w:rFonts w:ascii="Traditional Arabic" w:hAnsi="Traditional Arabic" w:hint="cs"/>
          <w:caps/>
          <w:rtl/>
        </w:rPr>
        <w:t>مُسلِم.</w:t>
      </w:r>
    </w:p>
    <w:p w14:paraId="22EBF18B" w14:textId="77777777" w:rsidR="00F173E4" w:rsidRDefault="00DA00AE"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أنّ رَجُلًا تَلا هذِه الآيةَ: {</w:t>
      </w:r>
      <w:r w:rsidRPr="00DA00AE">
        <w:rPr>
          <w:rtl/>
        </w:rPr>
        <w:t xml:space="preserve"> </w:t>
      </w:r>
      <w:r w:rsidRPr="00DA00AE">
        <w:rPr>
          <w:rFonts w:ascii="Traditional Arabic" w:hAnsi="Traditional Arabic"/>
          <w:rtl/>
        </w:rPr>
        <w:t>مَن يَع</w:t>
      </w:r>
      <w:r>
        <w:rPr>
          <w:rFonts w:ascii="Traditional Arabic" w:hAnsi="Traditional Arabic" w:hint="cs"/>
          <w:rtl/>
        </w:rPr>
        <w:t>ْ</w:t>
      </w:r>
      <w:r w:rsidRPr="00DA00AE">
        <w:rPr>
          <w:rFonts w:ascii="Traditional Arabic" w:hAnsi="Traditional Arabic"/>
          <w:rtl/>
        </w:rPr>
        <w:t>مَل</w:t>
      </w:r>
      <w:r>
        <w:rPr>
          <w:rFonts w:ascii="Traditional Arabic" w:hAnsi="Traditional Arabic" w:hint="cs"/>
          <w:rtl/>
        </w:rPr>
        <w:t>ْ</w:t>
      </w:r>
      <w:r w:rsidRPr="00DA00AE">
        <w:rPr>
          <w:rFonts w:ascii="Traditional Arabic" w:hAnsi="Traditional Arabic"/>
          <w:rtl/>
        </w:rPr>
        <w:t xml:space="preserve"> سُوٓء</w:t>
      </w:r>
      <w:r>
        <w:rPr>
          <w:rFonts w:ascii="Traditional Arabic" w:hAnsi="Traditional Arabic" w:hint="cs"/>
          <w:rtl/>
        </w:rPr>
        <w:t>ً</w:t>
      </w:r>
      <w:r w:rsidRPr="00DA00AE">
        <w:rPr>
          <w:rFonts w:ascii="Traditional Arabic" w:hAnsi="Traditional Arabic" w:hint="cs"/>
          <w:rtl/>
        </w:rPr>
        <w:t>ا</w:t>
      </w:r>
      <w:r w:rsidRPr="00DA00AE">
        <w:rPr>
          <w:rFonts w:ascii="Traditional Arabic" w:hAnsi="Traditional Arabic"/>
          <w:rtl/>
        </w:rPr>
        <w:t xml:space="preserve"> </w:t>
      </w:r>
      <w:r>
        <w:rPr>
          <w:rFonts w:ascii="Traditional Arabic" w:hAnsi="Traditional Arabic" w:hint="cs"/>
          <w:rtl/>
        </w:rPr>
        <w:t>يُجْ</w:t>
      </w:r>
      <w:r w:rsidRPr="00DA00AE">
        <w:rPr>
          <w:rFonts w:ascii="Traditional Arabic" w:hAnsi="Traditional Arabic" w:hint="cs"/>
          <w:rtl/>
        </w:rPr>
        <w:t>زَ</w:t>
      </w:r>
      <w:r w:rsidRPr="00DA00AE">
        <w:rPr>
          <w:rFonts w:ascii="Traditional Arabic" w:hAnsi="Traditional Arabic"/>
          <w:rtl/>
        </w:rPr>
        <w:t xml:space="preserve"> </w:t>
      </w:r>
      <w:r w:rsidRPr="00DA00AE">
        <w:rPr>
          <w:rFonts w:ascii="Traditional Arabic" w:hAnsi="Traditional Arabic" w:hint="cs"/>
          <w:rtl/>
        </w:rPr>
        <w:t>بِ</w:t>
      </w:r>
      <w:r w:rsidRPr="00DA00AE">
        <w:rPr>
          <w:rFonts w:ascii="Traditional Arabic" w:hAnsi="Traditional Arabic"/>
          <w:rtl/>
        </w:rPr>
        <w:t>هِ</w:t>
      </w:r>
      <w:r w:rsidRPr="00DA00AE">
        <w:rPr>
          <w:rFonts w:ascii="Traditional Arabic" w:hAnsi="Traditional Arabic" w:hint="cs"/>
          <w:rtl/>
        </w:rPr>
        <w:t>ۦ</w:t>
      </w:r>
      <w:r>
        <w:rPr>
          <w:rFonts w:ascii="Traditional Arabic" w:hAnsi="Traditional Arabic" w:hint="cs"/>
          <w:rtl/>
        </w:rPr>
        <w:t xml:space="preserve">} [سُورة النِّساء: </w:t>
      </w:r>
      <w:r w:rsidRPr="00B97E9F">
        <w:rPr>
          <w:rFonts w:ascii="Traditional Arabic" w:hAnsi="Traditional Arabic" w:hint="cs"/>
          <w:bCs/>
          <w:rtl/>
        </w:rPr>
        <w:t>123</w:t>
      </w:r>
      <w:r>
        <w:rPr>
          <w:rFonts w:ascii="Traditional Arabic" w:hAnsi="Traditional Arabic" w:hint="cs"/>
          <w:rtl/>
        </w:rPr>
        <w:t xml:space="preserve">] فقالَ: إنّا لَنُجزَى بِكُلِّ ما عَمِلنَا؟ هَلَكْنا إذًا. فبَلَغَ ذلِكَ رَسولَ الله </w:t>
      </w:r>
      <w:r w:rsidRPr="00DA00AE">
        <w:rPr>
          <w:rFonts w:ascii="Simplified Arabic" w:hAnsi="Simplified Arabic" w:hint="cs"/>
        </w:rPr>
        <w:sym w:font="AGA Arabesque" w:char="F072"/>
      </w:r>
      <w:r>
        <w:rPr>
          <w:rFonts w:ascii="Simplified Arabic" w:hAnsi="Simplified Arabic" w:hint="cs"/>
          <w:rtl/>
        </w:rPr>
        <w:t xml:space="preserve"> فقالَ: </w:t>
      </w:r>
      <w:r w:rsidRPr="00DA00AE">
        <w:rPr>
          <w:rFonts w:ascii="Traditional Arabic" w:hAnsi="Traditional Arabic"/>
          <w:rtl/>
        </w:rPr>
        <w:t>«</w:t>
      </w:r>
      <w:r>
        <w:rPr>
          <w:rFonts w:ascii="Traditional Arabic" w:hAnsi="Traditional Arabic" w:hint="cs"/>
          <w:b/>
          <w:bCs/>
          <w:rtl/>
        </w:rPr>
        <w:t xml:space="preserve">نَعَمْ يُجْزَى </w:t>
      </w:r>
      <w:r w:rsidR="00E25EFD">
        <w:rPr>
          <w:rFonts w:ascii="Traditional Arabic" w:hAnsi="Traditional Arabic" w:hint="cs"/>
          <w:b/>
          <w:bCs/>
          <w:rtl/>
        </w:rPr>
        <w:t>الـمُ</w:t>
      </w:r>
      <w:r>
        <w:rPr>
          <w:rFonts w:ascii="Traditional Arabic" w:hAnsi="Traditional Arabic" w:hint="cs"/>
          <w:b/>
          <w:bCs/>
          <w:rtl/>
        </w:rPr>
        <w:t>ؤْمِنُ بِذَلِكَ فِي الدُّنْيَا فِي مُصِيبَتِهِ فِي جَسَدِهِ فَمَا دُوْنَهُ</w:t>
      </w:r>
      <w:r w:rsidRPr="00DA00A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w:t>
      </w:r>
      <w:r>
        <w:rPr>
          <w:rFonts w:ascii="Traditional Arabic" w:hAnsi="Traditional Arabic"/>
          <w:rtl/>
        </w:rPr>
        <w:t xml:space="preserve">أخرجَه </w:t>
      </w:r>
      <w:r>
        <w:rPr>
          <w:rFonts w:ascii="Traditional Arabic" w:hAnsi="Traditional Arabic" w:hint="cs"/>
          <w:rtl/>
        </w:rPr>
        <w:t>أحمدُ.</w:t>
      </w:r>
    </w:p>
    <w:p w14:paraId="22EBF18C" w14:textId="77777777" w:rsidR="00DA00AE" w:rsidRDefault="00DA00AE" w:rsidP="00D12E1D">
      <w:pPr>
        <w:pStyle w:val="BodyTextIndent"/>
        <w:numPr>
          <w:ilvl w:val="0"/>
          <w:numId w:val="7"/>
        </w:numPr>
        <w:ind w:left="1151" w:hanging="794"/>
        <w:rPr>
          <w:rFonts w:ascii="Traditional Arabic" w:hAnsi="Traditional Arabic"/>
        </w:rPr>
      </w:pPr>
      <w:r>
        <w:rPr>
          <w:rFonts w:ascii="Traditional Arabic" w:hAnsi="Traditional Arabic" w:hint="cs"/>
          <w:rtl/>
        </w:rPr>
        <w:lastRenderedPageBreak/>
        <w:t xml:space="preserve">عن يحيَى بن سعيدٍ قال: سَمِعتُ القاسمَ بنَ محمّدٍ يقول: قالت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وا رَأْسَاهُ، فقال رسولُ الله</w:t>
      </w:r>
      <w:r w:rsidR="00D12E1D">
        <w:rPr>
          <w:rFonts w:ascii="Traditional Arabic" w:hAnsi="Traditional Arabic" w:hint="eastAsia"/>
          <w:rtl/>
        </w:rPr>
        <w:t> </w:t>
      </w:r>
      <w:r w:rsidRPr="00DA00AE">
        <w:rPr>
          <w:rFonts w:ascii="Simplified Arabic" w:hAnsi="Simplified Arabic" w:hint="cs"/>
        </w:rPr>
        <w:sym w:font="AGA Arabesque" w:char="F072"/>
      </w:r>
      <w:r>
        <w:rPr>
          <w:rFonts w:ascii="Simplified Arabic" w:hAnsi="Simplified Arabic" w:hint="cs"/>
          <w:rtl/>
        </w:rPr>
        <w:t xml:space="preserve">: </w:t>
      </w:r>
      <w:r w:rsidRPr="00DA00AE">
        <w:rPr>
          <w:rFonts w:ascii="Traditional Arabic" w:hAnsi="Traditional Arabic"/>
          <w:rtl/>
        </w:rPr>
        <w:t>«</w:t>
      </w:r>
      <w:r>
        <w:rPr>
          <w:rFonts w:ascii="Traditional Arabic" w:hAnsi="Traditional Arabic" w:hint="cs"/>
          <w:b/>
          <w:bCs/>
          <w:rtl/>
        </w:rPr>
        <w:t>ذَاكِ لَوْ كانَ وَأَنا حَيٌّ فَأَسْتَغْفِرُ لكِ وَأدْعُو لَكِ</w:t>
      </w:r>
      <w:r w:rsidRPr="00DA00AE">
        <w:rPr>
          <w:rFonts w:ascii="Traditional Arabic" w:hAnsi="Traditional Arabic"/>
          <w:rtl/>
        </w:rPr>
        <w:t>»</w:t>
      </w:r>
      <w:r>
        <w:rPr>
          <w:rFonts w:ascii="Traditional Arabic" w:hAnsi="Traditional Arabic" w:hint="cs"/>
          <w:rtl/>
        </w:rPr>
        <w:t>، فقالت عائشةُ: وا ثُكْلَياهُ</w:t>
      </w:r>
      <w:r w:rsidRPr="00DA00AE">
        <w:rPr>
          <w:rFonts w:ascii="Traditional Arabic" w:hAnsi="Traditional Arabic"/>
          <w:vertAlign w:val="superscript"/>
        </w:rPr>
        <w:t>(</w:t>
      </w:r>
      <w:r w:rsidRPr="00DA00AE">
        <w:rPr>
          <w:rStyle w:val="FootnoteReference"/>
          <w:rFonts w:ascii="Traditional Arabic" w:hAnsi="Traditional Arabic"/>
        </w:rPr>
        <w:footnoteReference w:id="1798"/>
      </w:r>
      <w:r w:rsidRPr="00DA00AE">
        <w:rPr>
          <w:rFonts w:ascii="Traditional Arabic" w:hAnsi="Traditional Arabic"/>
          <w:vertAlign w:val="superscript"/>
        </w:rPr>
        <w:t>)</w:t>
      </w:r>
      <w:r>
        <w:rPr>
          <w:rFonts w:ascii="Traditional Arabic" w:hAnsi="Traditional Arabic" w:hint="cs"/>
          <w:rtl/>
        </w:rPr>
        <w:t>، واللهِ إِنِّي لأظُنُّك تُحِبُّ مَوتِي، ولو كانَ ذاكَ</w:t>
      </w:r>
      <w:r w:rsidRPr="00DA00AE">
        <w:rPr>
          <w:rFonts w:ascii="Traditional Arabic" w:hAnsi="Traditional Arabic"/>
          <w:vertAlign w:val="superscript"/>
        </w:rPr>
        <w:t>(</w:t>
      </w:r>
      <w:r w:rsidRPr="00DA00AE">
        <w:rPr>
          <w:rStyle w:val="FootnoteReference"/>
          <w:rFonts w:ascii="Traditional Arabic" w:hAnsi="Traditional Arabic"/>
        </w:rPr>
        <w:footnoteReference w:id="1799"/>
      </w:r>
      <w:r w:rsidRPr="00DA00AE">
        <w:rPr>
          <w:rFonts w:ascii="Traditional Arabic" w:hAnsi="Traditional Arabic"/>
          <w:vertAlign w:val="superscript"/>
        </w:rPr>
        <w:t>)</w:t>
      </w:r>
      <w:r>
        <w:rPr>
          <w:rFonts w:ascii="Traditional Arabic" w:hAnsi="Traditional Arabic" w:hint="cs"/>
          <w:rtl/>
        </w:rPr>
        <w:t xml:space="preserve"> لظَلِلْتض</w:t>
      </w:r>
      <w:r w:rsidRPr="00DA00AE">
        <w:rPr>
          <w:rFonts w:ascii="Traditional Arabic" w:hAnsi="Traditional Arabic"/>
          <w:vertAlign w:val="superscript"/>
        </w:rPr>
        <w:t>(</w:t>
      </w:r>
      <w:r w:rsidRPr="00DA00AE">
        <w:rPr>
          <w:rStyle w:val="FootnoteReference"/>
          <w:rFonts w:ascii="Traditional Arabic" w:hAnsi="Traditional Arabic"/>
        </w:rPr>
        <w:footnoteReference w:id="1800"/>
      </w:r>
      <w:r w:rsidRPr="00DA00AE">
        <w:rPr>
          <w:rFonts w:ascii="Traditional Arabic" w:hAnsi="Traditional Arabic"/>
          <w:vertAlign w:val="superscript"/>
        </w:rPr>
        <w:t>)</w:t>
      </w:r>
      <w:r>
        <w:rPr>
          <w:rFonts w:ascii="Traditional Arabic" w:hAnsi="Traditional Arabic" w:hint="cs"/>
          <w:rtl/>
        </w:rPr>
        <w:t xml:space="preserve"> ءاخِرَ يَومِكَ مُعرِّسًا</w:t>
      </w:r>
      <w:r w:rsidRPr="00DA00AE">
        <w:rPr>
          <w:rFonts w:ascii="Traditional Arabic" w:hAnsi="Traditional Arabic"/>
          <w:vertAlign w:val="superscript"/>
        </w:rPr>
        <w:t>(</w:t>
      </w:r>
      <w:r w:rsidRPr="00DA00AE">
        <w:rPr>
          <w:rStyle w:val="FootnoteReference"/>
          <w:rFonts w:ascii="Traditional Arabic" w:hAnsi="Traditional Arabic"/>
        </w:rPr>
        <w:footnoteReference w:id="1801"/>
      </w:r>
      <w:r w:rsidRPr="00DA00AE">
        <w:rPr>
          <w:rFonts w:ascii="Traditional Arabic" w:hAnsi="Traditional Arabic"/>
          <w:vertAlign w:val="superscript"/>
        </w:rPr>
        <w:t>)</w:t>
      </w:r>
      <w:r>
        <w:rPr>
          <w:rFonts w:ascii="Traditional Arabic" w:hAnsi="Traditional Arabic" w:hint="cs"/>
          <w:rtl/>
        </w:rPr>
        <w:t xml:space="preserve"> ببَعضِ أزواجِكَ، فقال رَسولُ اللهِ </w:t>
      </w:r>
      <w:r w:rsidRPr="00DA00AE">
        <w:rPr>
          <w:rFonts w:ascii="Simplified Arabic" w:hAnsi="Simplified Arabic" w:hint="cs"/>
        </w:rPr>
        <w:sym w:font="AGA Arabesque" w:char="F072"/>
      </w:r>
      <w:r>
        <w:rPr>
          <w:rFonts w:ascii="Simplified Arabic" w:hAnsi="Simplified Arabic" w:hint="cs"/>
          <w:rtl/>
        </w:rPr>
        <w:t xml:space="preserve">: </w:t>
      </w:r>
      <w:r w:rsidRPr="00DA00AE">
        <w:rPr>
          <w:rFonts w:ascii="Traditional Arabic" w:hAnsi="Traditional Arabic"/>
          <w:rtl/>
        </w:rPr>
        <w:t>«</w:t>
      </w:r>
      <w:r>
        <w:rPr>
          <w:rFonts w:ascii="Traditional Arabic" w:hAnsi="Traditional Arabic" w:hint="cs"/>
          <w:b/>
          <w:bCs/>
          <w:rtl/>
        </w:rPr>
        <w:t>بَلْ أَنا وا رَأْساهُ</w:t>
      </w:r>
      <w:r w:rsidRPr="00DA00AE">
        <w:rPr>
          <w:rFonts w:ascii="Traditional Arabic" w:hAnsi="Traditional Arabic"/>
          <w:rtl/>
        </w:rPr>
        <w:t>»</w:t>
      </w:r>
      <w:r w:rsidRPr="00DA00AE">
        <w:rPr>
          <w:rFonts w:ascii="Traditional Arabic" w:hAnsi="Traditional Arabic"/>
          <w:vertAlign w:val="superscript"/>
        </w:rPr>
        <w:t>(</w:t>
      </w:r>
      <w:r w:rsidRPr="00DA00AE">
        <w:rPr>
          <w:rStyle w:val="FootnoteReference"/>
          <w:rFonts w:ascii="Traditional Arabic" w:hAnsi="Traditional Arabic"/>
        </w:rPr>
        <w:footnoteReference w:id="1802"/>
      </w:r>
      <w:r w:rsidRPr="00DA00AE">
        <w:rPr>
          <w:rFonts w:ascii="Traditional Arabic" w:hAnsi="Traditional Arabic"/>
          <w:vertAlign w:val="superscript"/>
        </w:rPr>
        <w:t>)</w:t>
      </w:r>
      <w:r>
        <w:rPr>
          <w:rFonts w:ascii="Traditional Arabic" w:hAnsi="Traditional Arabic" w:hint="cs"/>
          <w:rtl/>
        </w:rPr>
        <w:t xml:space="preserve"> الحديثَ. رواه البخاريُّ والبَيهقيُّ.</w:t>
      </w:r>
    </w:p>
    <w:p w14:paraId="22EBF18D" w14:textId="77777777" w:rsidR="00DA00AE" w:rsidRDefault="00DA00AE"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DA00AE">
        <w:rPr>
          <w:rFonts w:ascii="Simplified Arabic" w:hAnsi="Simplified Arabic" w:hint="cs"/>
        </w:rPr>
        <w:sym w:font="AGA Arabesque" w:char="F072"/>
      </w:r>
      <w:r>
        <w:rPr>
          <w:rFonts w:ascii="Simplified Arabic" w:hAnsi="Simplified Arabic" w:hint="cs"/>
          <w:rtl/>
        </w:rPr>
        <w:t xml:space="preserve">: </w:t>
      </w:r>
      <w:r w:rsidRPr="00DA00AE">
        <w:rPr>
          <w:rFonts w:ascii="Traditional Arabic" w:hAnsi="Traditional Arabic"/>
          <w:b/>
          <w:bCs/>
          <w:rtl/>
        </w:rPr>
        <w:t>«الْمُؤْمِنُ الَّذِي يُخَالِطُ النَّاسَ وَيَصْبِرُ عَلَى أَذَاهُمْ أَفْضَلُ مِنَ الْمُؤْمِنِ الَّذِي لا يُخَالِطُ النَّاسَ وَلا يَصْبِرُ عَلَى أَذَاهُمْ»</w:t>
      </w:r>
      <w:r w:rsidR="00D3189E">
        <w:rPr>
          <w:rFonts w:ascii="Traditional Arabic" w:hAnsi="Traditional Arabic" w:hint="cs"/>
          <w:b/>
          <w:bCs/>
          <w:rtl/>
        </w:rPr>
        <w:t xml:space="preserve">. </w:t>
      </w:r>
      <w:r w:rsidR="00D3189E" w:rsidRPr="00D3189E">
        <w:rPr>
          <w:rFonts w:ascii="Traditional Arabic" w:hAnsi="Traditional Arabic" w:hint="cs"/>
          <w:rtl/>
        </w:rPr>
        <w:t>هذا حدِ</w:t>
      </w:r>
      <w:r w:rsidR="00D3189E">
        <w:rPr>
          <w:rFonts w:ascii="Traditional Arabic" w:hAnsi="Traditional Arabic" w:hint="cs"/>
          <w:rtl/>
        </w:rPr>
        <w:t>يثٌ صَحِيحٌ أخرجَه الترمذِيُّ.</w:t>
      </w:r>
    </w:p>
    <w:p w14:paraId="22EBF18E" w14:textId="77777777" w:rsidR="00D3189E" w:rsidRDefault="00D3189E" w:rsidP="00D12E1D">
      <w:pPr>
        <w:pStyle w:val="BodyTextIndent"/>
        <w:numPr>
          <w:ilvl w:val="0"/>
          <w:numId w:val="7"/>
        </w:numPr>
        <w:ind w:left="1151" w:hanging="794"/>
        <w:rPr>
          <w:rFonts w:ascii="Traditional Arabic" w:hAnsi="Traditional Arabic"/>
        </w:rPr>
      </w:pPr>
      <w:r>
        <w:rPr>
          <w:rFonts w:ascii="Traditional Arabic" w:hAnsi="Traditional Arabic" w:hint="cs"/>
          <w:rtl/>
        </w:rPr>
        <w:lastRenderedPageBreak/>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D3189E">
        <w:rPr>
          <w:rFonts w:ascii="Simplified Arabic" w:hAnsi="Simplified Arabic" w:hint="cs"/>
        </w:rPr>
        <w:sym w:font="AGA Arabesque" w:char="F072"/>
      </w:r>
      <w:r>
        <w:rPr>
          <w:rFonts w:ascii="Simplified Arabic" w:hAnsi="Simplified Arabic" w:hint="cs"/>
          <w:rtl/>
        </w:rPr>
        <w:t xml:space="preserve">: </w:t>
      </w:r>
      <w:r w:rsidRPr="00D3189E">
        <w:rPr>
          <w:rFonts w:ascii="Traditional Arabic" w:hAnsi="Traditional Arabic"/>
          <w:rtl/>
        </w:rPr>
        <w:t>«</w:t>
      </w:r>
      <w:r>
        <w:rPr>
          <w:rFonts w:ascii="Traditional Arabic" w:hAnsi="Traditional Arabic" w:hint="cs"/>
          <w:b/>
          <w:bCs/>
          <w:rtl/>
        </w:rPr>
        <w:t>عُظْمُ الث</w:t>
      </w:r>
      <w:r>
        <w:rPr>
          <w:rFonts w:ascii="Traditional Arabic" w:hAnsi="Traditional Arabic" w:hint="eastAsia"/>
          <w:b/>
          <w:bCs/>
          <w:rtl/>
        </w:rPr>
        <w:t>َّ</w:t>
      </w:r>
      <w:r>
        <w:rPr>
          <w:rFonts w:ascii="Traditional Arabic" w:hAnsi="Traditional Arabic" w:hint="cs"/>
          <w:b/>
          <w:bCs/>
          <w:rtl/>
        </w:rPr>
        <w:t>وابِ مَعَ عُظْمِ البَلَاءِ، وَإِذَا أَحَب</w:t>
      </w:r>
      <w:r>
        <w:rPr>
          <w:rFonts w:ascii="Traditional Arabic" w:hAnsi="Traditional Arabic" w:hint="eastAsia"/>
          <w:b/>
          <w:bCs/>
          <w:rtl/>
        </w:rPr>
        <w:t>َّ</w:t>
      </w:r>
      <w:r>
        <w:rPr>
          <w:rFonts w:ascii="Traditional Arabic" w:hAnsi="Traditional Arabic" w:hint="cs"/>
          <w:b/>
          <w:bCs/>
          <w:rtl/>
        </w:rPr>
        <w:t xml:space="preserve"> اللهُ قَوْمًا</w:t>
      </w:r>
      <w:r w:rsidRPr="00D3189E">
        <w:rPr>
          <w:rFonts w:ascii="Traditional Arabic" w:hAnsi="Traditional Arabic"/>
          <w:b/>
          <w:bCs/>
          <w:vertAlign w:val="superscript"/>
        </w:rPr>
        <w:t>(</w:t>
      </w:r>
      <w:r w:rsidRPr="00D3189E">
        <w:rPr>
          <w:rStyle w:val="FootnoteReference"/>
          <w:rFonts w:ascii="Traditional Arabic" w:hAnsi="Traditional Arabic"/>
          <w:b/>
          <w:bCs/>
        </w:rPr>
        <w:footnoteReference w:id="1803"/>
      </w:r>
      <w:r w:rsidRPr="00D3189E">
        <w:rPr>
          <w:rFonts w:ascii="Traditional Arabic" w:hAnsi="Traditional Arabic"/>
          <w:b/>
          <w:bCs/>
          <w:vertAlign w:val="superscript"/>
        </w:rPr>
        <w:t>)</w:t>
      </w:r>
      <w:r>
        <w:rPr>
          <w:rFonts w:ascii="Traditional Arabic" w:hAnsi="Traditional Arabic" w:hint="cs"/>
          <w:b/>
          <w:bCs/>
          <w:rtl/>
        </w:rPr>
        <w:t xml:space="preserve"> ابْتَلاهُم، فَمَنْ </w:t>
      </w:r>
      <w:r w:rsidR="004E4BDE">
        <w:rPr>
          <w:rFonts w:ascii="Traditional Arabic" w:hAnsi="Traditional Arabic" w:hint="cs"/>
          <w:b/>
          <w:bCs/>
          <w:rtl/>
        </w:rPr>
        <w:t>رَضِيَ فَلَهُ الرِّضَى، وَمَنْ سَخِطَ فَلَهُ الس</w:t>
      </w:r>
      <w:r w:rsidR="004E4BDE">
        <w:rPr>
          <w:rFonts w:ascii="Traditional Arabic" w:hAnsi="Traditional Arabic" w:hint="eastAsia"/>
          <w:b/>
          <w:bCs/>
          <w:rtl/>
        </w:rPr>
        <w:t>َّ</w:t>
      </w:r>
      <w:r w:rsidR="004E4BDE">
        <w:rPr>
          <w:rFonts w:ascii="Traditional Arabic" w:hAnsi="Traditional Arabic" w:hint="cs"/>
          <w:b/>
          <w:bCs/>
          <w:rtl/>
        </w:rPr>
        <w:t>خَطُ</w:t>
      </w:r>
      <w:r w:rsidR="004E4BDE" w:rsidRPr="004E4BDE">
        <w:rPr>
          <w:rFonts w:ascii="Traditional Arabic" w:hAnsi="Traditional Arabic"/>
          <w:b/>
          <w:bCs/>
          <w:vertAlign w:val="superscript"/>
        </w:rPr>
        <w:t>(</w:t>
      </w:r>
      <w:r w:rsidR="004E4BDE" w:rsidRPr="004E4BDE">
        <w:rPr>
          <w:rStyle w:val="FootnoteReference"/>
          <w:rFonts w:ascii="Traditional Arabic" w:hAnsi="Traditional Arabic"/>
          <w:b/>
          <w:bCs/>
        </w:rPr>
        <w:footnoteReference w:id="1804"/>
      </w:r>
      <w:r w:rsidR="004E4BDE" w:rsidRPr="004E4BDE">
        <w:rPr>
          <w:rFonts w:ascii="Traditional Arabic" w:hAnsi="Traditional Arabic"/>
          <w:b/>
          <w:bCs/>
          <w:vertAlign w:val="superscript"/>
        </w:rPr>
        <w:t>)</w:t>
      </w:r>
      <w:r w:rsidRPr="00D3189E">
        <w:rPr>
          <w:rFonts w:ascii="Traditional Arabic" w:hAnsi="Traditional Arabic"/>
          <w:rtl/>
        </w:rPr>
        <w:t>»</w:t>
      </w:r>
      <w:r w:rsidR="004E4BDE">
        <w:rPr>
          <w:rFonts w:ascii="Traditional Arabic" w:hAnsi="Traditional Arabic" w:hint="cs"/>
          <w:rtl/>
        </w:rPr>
        <w:t xml:space="preserve">. </w:t>
      </w:r>
      <w:r w:rsidR="004E4BDE">
        <w:rPr>
          <w:rFonts w:ascii="Traditional Arabic" w:hAnsi="Traditional Arabic" w:hint="eastAsia"/>
          <w:rtl/>
        </w:rPr>
        <w:t>هذا</w:t>
      </w:r>
      <w:r w:rsidR="004E4BDE">
        <w:rPr>
          <w:rFonts w:ascii="Traditional Arabic" w:hAnsi="Traditional Arabic"/>
          <w:rtl/>
        </w:rPr>
        <w:t xml:space="preserve"> حدِيثٌ حسَنٌ أخرجَه </w:t>
      </w:r>
      <w:r w:rsidR="004E4BDE">
        <w:rPr>
          <w:rFonts w:ascii="Traditional Arabic" w:hAnsi="Traditional Arabic" w:hint="cs"/>
          <w:rtl/>
        </w:rPr>
        <w:t>الترمذِيُّ.</w:t>
      </w:r>
    </w:p>
    <w:p w14:paraId="22EBF18F" w14:textId="77777777" w:rsidR="004E4BDE" w:rsidRDefault="004E4BDE" w:rsidP="00D12E1D">
      <w:pPr>
        <w:pStyle w:val="BodyTextIndent"/>
        <w:numPr>
          <w:ilvl w:val="0"/>
          <w:numId w:val="7"/>
        </w:numPr>
        <w:ind w:left="1151" w:hanging="794"/>
        <w:rPr>
          <w:rFonts w:ascii="Traditional Arabic" w:hAnsi="Traditional Arabic"/>
        </w:rPr>
      </w:pPr>
      <w:r>
        <w:rPr>
          <w:rFonts w:ascii="Traditional Arabic" w:hAnsi="Traditional Arabic" w:hint="cs"/>
          <w:rtl/>
        </w:rPr>
        <w:t>عن أُمِّ الد</w:t>
      </w:r>
      <w:r>
        <w:rPr>
          <w:rFonts w:ascii="Traditional Arabic" w:hAnsi="Traditional Arabic" w:hint="eastAsia"/>
          <w:rtl/>
        </w:rPr>
        <w:t>َّ</w:t>
      </w:r>
      <w:r>
        <w:rPr>
          <w:rFonts w:ascii="Traditional Arabic" w:hAnsi="Traditional Arabic" w:hint="cs"/>
          <w:rtl/>
        </w:rPr>
        <w:t xml:space="preserve">رداءِ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قالتْ: سَمِعتُ أبا الد</w:t>
      </w:r>
      <w:r>
        <w:rPr>
          <w:rFonts w:ascii="Traditional Arabic" w:hAnsi="Traditional Arabic" w:hint="eastAsia"/>
          <w:rtl/>
        </w:rPr>
        <w:t>َّ</w:t>
      </w:r>
      <w:r>
        <w:rPr>
          <w:rFonts w:ascii="Traditional Arabic" w:hAnsi="Traditional Arabic" w:hint="cs"/>
          <w:rtl/>
        </w:rPr>
        <w:t xml:space="preserve">رداءِ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يَقولُ: سَمِعتُ أبَا القاسِم </w:t>
      </w:r>
      <w:r w:rsidRPr="004E4BDE">
        <w:rPr>
          <w:rFonts w:ascii="Simplified Arabic" w:hAnsi="Simplified Arabic" w:hint="cs"/>
        </w:rPr>
        <w:sym w:font="AGA Arabesque" w:char="F072"/>
      </w:r>
      <w:r>
        <w:rPr>
          <w:rFonts w:ascii="Simplified Arabic" w:hAnsi="Simplified Arabic" w:hint="cs"/>
          <w:rtl/>
        </w:rPr>
        <w:t xml:space="preserve"> يَقولُ: </w:t>
      </w:r>
      <w:r w:rsidRPr="004E4BDE">
        <w:rPr>
          <w:rFonts w:ascii="Traditional Arabic" w:hAnsi="Traditional Arabic"/>
          <w:rtl/>
        </w:rPr>
        <w:t>«</w:t>
      </w:r>
      <w:r>
        <w:rPr>
          <w:rFonts w:ascii="Traditional Arabic" w:hAnsi="Traditional Arabic" w:hint="cs"/>
          <w:b/>
          <w:bCs/>
          <w:rtl/>
        </w:rPr>
        <w:t>قالَ اللهُ عَز</w:t>
      </w:r>
      <w:r>
        <w:rPr>
          <w:rFonts w:ascii="Traditional Arabic" w:hAnsi="Traditional Arabic" w:hint="eastAsia"/>
          <w:b/>
          <w:bCs/>
          <w:rtl/>
        </w:rPr>
        <w:t>َّ</w:t>
      </w:r>
      <w:r>
        <w:rPr>
          <w:rFonts w:ascii="Traditional Arabic" w:hAnsi="Traditional Arabic" w:hint="cs"/>
          <w:b/>
          <w:bCs/>
          <w:rtl/>
        </w:rPr>
        <w:t xml:space="preserve"> وَجَل</w:t>
      </w:r>
      <w:r>
        <w:rPr>
          <w:rFonts w:ascii="Traditional Arabic" w:hAnsi="Traditional Arabic" w:hint="eastAsia"/>
          <w:b/>
          <w:bCs/>
          <w:rtl/>
        </w:rPr>
        <w:t>َّ</w:t>
      </w:r>
      <w:r>
        <w:rPr>
          <w:rFonts w:ascii="Traditional Arabic" w:hAnsi="Traditional Arabic" w:hint="cs"/>
          <w:b/>
          <w:bCs/>
          <w:rtl/>
        </w:rPr>
        <w:t xml:space="preserve">: </w:t>
      </w:r>
      <w:r w:rsidRPr="004E4BDE">
        <w:rPr>
          <w:rFonts w:ascii="Traditional Arabic" w:hAnsi="Traditional Arabic"/>
          <w:b/>
          <w:bCs/>
          <w:rtl/>
        </w:rPr>
        <w:t xml:space="preserve">يَا عِيسَى إِنِّي بَاعِثٌ مِنْ بَعْدِكَ أُمَّةً </w:t>
      </w:r>
      <w:r>
        <w:rPr>
          <w:rFonts w:ascii="Traditional Arabic" w:hAnsi="Traditional Arabic" w:hint="cs"/>
          <w:b/>
          <w:bCs/>
          <w:rtl/>
        </w:rPr>
        <w:t>إِذَا</w:t>
      </w:r>
      <w:r w:rsidRPr="004E4BDE">
        <w:rPr>
          <w:rFonts w:ascii="Traditional Arabic" w:hAnsi="Traditional Arabic"/>
          <w:b/>
          <w:bCs/>
          <w:rtl/>
        </w:rPr>
        <w:t xml:space="preserve"> أَصَابَهُمْ مَا يُحِبُّونَ حَمِدُوا </w:t>
      </w:r>
      <w:r w:rsidR="00E25EFD">
        <w:rPr>
          <w:rFonts w:ascii="Traditional Arabic" w:hAnsi="Traditional Arabic"/>
          <w:b/>
          <w:bCs/>
          <w:rtl/>
        </w:rPr>
        <w:t xml:space="preserve">اللهَ </w:t>
      </w:r>
      <w:r w:rsidRPr="004E4BDE">
        <w:rPr>
          <w:rFonts w:ascii="Traditional Arabic" w:hAnsi="Traditional Arabic"/>
          <w:b/>
          <w:bCs/>
          <w:rtl/>
        </w:rPr>
        <w:t>وَشَكَرُوا</w:t>
      </w:r>
      <w:r>
        <w:rPr>
          <w:rFonts w:ascii="Traditional Arabic" w:hAnsi="Traditional Arabic"/>
          <w:b/>
          <w:bCs/>
          <w:rtl/>
        </w:rPr>
        <w:t>،</w:t>
      </w:r>
      <w:r w:rsidR="00291694">
        <w:rPr>
          <w:rFonts w:ascii="Traditional Arabic" w:hAnsi="Traditional Arabic"/>
          <w:b/>
          <w:bCs/>
          <w:rtl/>
        </w:rPr>
        <w:t xml:space="preserve"> </w:t>
      </w:r>
      <w:r>
        <w:rPr>
          <w:rFonts w:ascii="Traditional Arabic" w:hAnsi="Traditional Arabic"/>
          <w:b/>
          <w:bCs/>
          <w:rtl/>
        </w:rPr>
        <w:t>وَإِ</w:t>
      </w:r>
      <w:r>
        <w:rPr>
          <w:rFonts w:ascii="Traditional Arabic" w:hAnsi="Traditional Arabic" w:hint="cs"/>
          <w:b/>
          <w:bCs/>
          <w:rtl/>
        </w:rPr>
        <w:t>ذَا</w:t>
      </w:r>
      <w:r w:rsidRPr="004E4BDE">
        <w:rPr>
          <w:rFonts w:ascii="Traditional Arabic" w:hAnsi="Traditional Arabic"/>
          <w:b/>
          <w:bCs/>
          <w:rtl/>
        </w:rPr>
        <w:t xml:space="preserve"> أَصَابَهُمْ مَا يَكْرَهُونَ </w:t>
      </w:r>
      <w:r>
        <w:rPr>
          <w:rFonts w:ascii="Traditional Arabic" w:hAnsi="Traditional Arabic" w:hint="cs"/>
          <w:b/>
          <w:bCs/>
          <w:rtl/>
        </w:rPr>
        <w:t>حَمِدُوا</w:t>
      </w:r>
      <w:r w:rsidRPr="004E4BDE">
        <w:rPr>
          <w:rFonts w:ascii="Traditional Arabic" w:hAnsi="Traditional Arabic"/>
          <w:b/>
          <w:bCs/>
          <w:rtl/>
        </w:rPr>
        <w:t xml:space="preserve"> وَصَبَرُوا</w:t>
      </w:r>
      <w:r>
        <w:rPr>
          <w:rFonts w:ascii="Traditional Arabic" w:hAnsi="Traditional Arabic"/>
          <w:b/>
          <w:bCs/>
          <w:rtl/>
        </w:rPr>
        <w:t>،</w:t>
      </w:r>
      <w:r w:rsidR="00291694">
        <w:rPr>
          <w:rFonts w:ascii="Traditional Arabic" w:hAnsi="Traditional Arabic"/>
          <w:b/>
          <w:bCs/>
          <w:rtl/>
        </w:rPr>
        <w:t xml:space="preserve"> </w:t>
      </w:r>
      <w:r w:rsidRPr="004E4BDE">
        <w:rPr>
          <w:rFonts w:ascii="Traditional Arabic" w:hAnsi="Traditional Arabic"/>
          <w:b/>
          <w:bCs/>
          <w:rtl/>
        </w:rPr>
        <w:t>وَلَا حِلْمَ وَلَا عِلْمَ</w:t>
      </w:r>
      <w:r w:rsidRPr="004E4BDE">
        <w:rPr>
          <w:rFonts w:ascii="Traditional Arabic" w:hAnsi="Traditional Arabic"/>
          <w:b/>
          <w:bCs/>
          <w:vertAlign w:val="superscript"/>
        </w:rPr>
        <w:t>(</w:t>
      </w:r>
      <w:r w:rsidRPr="004E4BDE">
        <w:rPr>
          <w:rStyle w:val="FootnoteReference"/>
          <w:rFonts w:ascii="Traditional Arabic" w:hAnsi="Traditional Arabic"/>
          <w:b/>
          <w:bCs/>
        </w:rPr>
        <w:footnoteReference w:id="1805"/>
      </w:r>
      <w:r w:rsidRPr="004E4BDE">
        <w:rPr>
          <w:rFonts w:ascii="Traditional Arabic" w:hAnsi="Traditional Arabic"/>
          <w:b/>
          <w:bCs/>
          <w:vertAlign w:val="superscript"/>
        </w:rPr>
        <w:t>)</w:t>
      </w:r>
      <w:r>
        <w:rPr>
          <w:rFonts w:ascii="Traditional Arabic" w:hAnsi="Traditional Arabic"/>
          <w:b/>
          <w:bCs/>
          <w:rtl/>
        </w:rPr>
        <w:t>،</w:t>
      </w:r>
      <w:r w:rsidR="00291694">
        <w:rPr>
          <w:rFonts w:ascii="Traditional Arabic" w:hAnsi="Traditional Arabic"/>
          <w:b/>
          <w:bCs/>
          <w:rtl/>
        </w:rPr>
        <w:t xml:space="preserve"> </w:t>
      </w:r>
      <w:r w:rsidRPr="004E4BDE">
        <w:rPr>
          <w:rFonts w:ascii="Traditional Arabic" w:hAnsi="Traditional Arabic"/>
          <w:b/>
          <w:bCs/>
          <w:rtl/>
        </w:rPr>
        <w:t>قَالَ</w:t>
      </w:r>
      <w:r w:rsidR="00C30DF9">
        <w:rPr>
          <w:rFonts w:ascii="Traditional Arabic" w:hAnsi="Traditional Arabic"/>
          <w:b/>
          <w:bCs/>
          <w:rtl/>
        </w:rPr>
        <w:t>:</w:t>
      </w:r>
      <w:r w:rsidRPr="004E4BDE">
        <w:rPr>
          <w:rFonts w:ascii="Traditional Arabic" w:hAnsi="Traditional Arabic"/>
          <w:b/>
          <w:bCs/>
          <w:rtl/>
        </w:rPr>
        <w:t xml:space="preserve"> </w:t>
      </w:r>
      <w:r>
        <w:rPr>
          <w:rFonts w:ascii="Traditional Arabic" w:hAnsi="Traditional Arabic" w:hint="cs"/>
          <w:b/>
          <w:bCs/>
          <w:rtl/>
        </w:rPr>
        <w:t>كَيفَ يَكونُ هذَا</w:t>
      </w:r>
      <w:r w:rsidRPr="004E4BDE">
        <w:rPr>
          <w:rFonts w:ascii="Traditional Arabic" w:hAnsi="Traditional Arabic"/>
          <w:b/>
          <w:bCs/>
          <w:rtl/>
        </w:rPr>
        <w:t xml:space="preserve"> وَلَا حِلْمَ وَلَا عِلْمَ؟ قَالَ</w:t>
      </w:r>
      <w:r w:rsidR="00C30DF9">
        <w:rPr>
          <w:rFonts w:ascii="Traditional Arabic" w:hAnsi="Traditional Arabic"/>
          <w:b/>
          <w:bCs/>
          <w:rtl/>
        </w:rPr>
        <w:t>:</w:t>
      </w:r>
      <w:r w:rsidRPr="004E4BDE">
        <w:rPr>
          <w:rFonts w:ascii="Traditional Arabic" w:hAnsi="Traditional Arabic"/>
          <w:b/>
          <w:bCs/>
          <w:rtl/>
        </w:rPr>
        <w:t xml:space="preserve"> أُعْطِيهِمْ مِنْ حِلْمِي وَعِلْمِي</w:t>
      </w:r>
      <w:r w:rsidRPr="004E4BDE">
        <w:rPr>
          <w:rFonts w:ascii="Traditional Arabic" w:hAnsi="Traditional Arabic"/>
          <w:b/>
          <w:bCs/>
          <w:vertAlign w:val="superscript"/>
        </w:rPr>
        <w:t>(</w:t>
      </w:r>
      <w:r w:rsidRPr="004E4BDE">
        <w:rPr>
          <w:rStyle w:val="FootnoteReference"/>
          <w:rFonts w:ascii="Traditional Arabic" w:hAnsi="Traditional Arabic"/>
          <w:b/>
          <w:bCs/>
        </w:rPr>
        <w:footnoteReference w:id="1806"/>
      </w:r>
      <w:r w:rsidRPr="004E4BDE">
        <w:rPr>
          <w:rFonts w:ascii="Traditional Arabic" w:hAnsi="Traditional Arabic"/>
          <w:b/>
          <w:bCs/>
          <w:vertAlign w:val="superscript"/>
        </w:rPr>
        <w:t>)</w:t>
      </w:r>
      <w:r w:rsidRPr="004E4BD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البُخاريُّ في </w:t>
      </w:r>
      <w:r w:rsidRPr="004E4BDE">
        <w:rPr>
          <w:rFonts w:ascii="Traditional Arabic" w:hAnsi="Traditional Arabic"/>
          <w:rtl/>
        </w:rPr>
        <w:t>«</w:t>
      </w:r>
      <w:r>
        <w:rPr>
          <w:rFonts w:ascii="Traditional Arabic" w:hAnsi="Traditional Arabic" w:hint="cs"/>
          <w:rtl/>
        </w:rPr>
        <w:t>تارِيخِه</w:t>
      </w:r>
      <w:r w:rsidRPr="004E4BDE">
        <w:rPr>
          <w:rFonts w:ascii="Traditional Arabic" w:hAnsi="Traditional Arabic"/>
          <w:rtl/>
        </w:rPr>
        <w:t>»</w:t>
      </w:r>
      <w:r>
        <w:rPr>
          <w:rFonts w:ascii="Traditional Arabic" w:hAnsi="Traditional Arabic" w:hint="cs"/>
          <w:rtl/>
        </w:rPr>
        <w:t>.</w:t>
      </w:r>
    </w:p>
    <w:p w14:paraId="22EBF190" w14:textId="77777777" w:rsidR="004E4BDE" w:rsidRDefault="004E4BDE" w:rsidP="00307BE3">
      <w:pPr>
        <w:pStyle w:val="BodyTextIndent"/>
        <w:rPr>
          <w:rFonts w:ascii="Traditional Arabic" w:hAnsi="Traditional Arabic"/>
          <w:rtl/>
        </w:rPr>
      </w:pPr>
      <w:r>
        <w:rPr>
          <w:rFonts w:ascii="Traditional Arabic" w:hAnsi="Traditional Arabic" w:hint="cs"/>
          <w:rtl/>
        </w:rPr>
        <w:t>وأُمُّ الد</w:t>
      </w:r>
      <w:r>
        <w:rPr>
          <w:rFonts w:ascii="Traditional Arabic" w:hAnsi="Traditional Arabic" w:hint="eastAsia"/>
          <w:rtl/>
        </w:rPr>
        <w:t>َّ</w:t>
      </w:r>
      <w:r>
        <w:rPr>
          <w:rFonts w:ascii="Traditional Arabic" w:hAnsi="Traditional Arabic" w:hint="cs"/>
          <w:rtl/>
        </w:rPr>
        <w:t>رداءِ هي الكُبرَى الص</w:t>
      </w:r>
      <w:r>
        <w:rPr>
          <w:rFonts w:ascii="Traditional Arabic" w:hAnsi="Traditional Arabic" w:hint="eastAsia"/>
          <w:rtl/>
        </w:rPr>
        <w:t>َّ</w:t>
      </w:r>
      <w:r>
        <w:rPr>
          <w:rFonts w:ascii="Traditional Arabic" w:hAnsi="Traditional Arabic" w:hint="cs"/>
          <w:rtl/>
        </w:rPr>
        <w:t>حابِيّةُ واسمُها خَيْرَةُ، وأمّا أُمُّ الد</w:t>
      </w:r>
      <w:r>
        <w:rPr>
          <w:rFonts w:ascii="Traditional Arabic" w:hAnsi="Traditional Arabic" w:hint="eastAsia"/>
          <w:rtl/>
        </w:rPr>
        <w:t>َّ</w:t>
      </w:r>
      <w:r>
        <w:rPr>
          <w:rFonts w:ascii="Traditional Arabic" w:hAnsi="Traditional Arabic" w:hint="cs"/>
          <w:rtl/>
        </w:rPr>
        <w:t>رداءِ الصُّغرَى فهي تَابِعيّةٌ اسمُها هُجْيْمةُ، ويقالُ: جُهَيْمةُ.</w:t>
      </w:r>
    </w:p>
    <w:p w14:paraId="22EBF191" w14:textId="77777777" w:rsidR="00C30738" w:rsidRDefault="00C30738" w:rsidP="00FF4292">
      <w:pPr>
        <w:pStyle w:val="Heading2"/>
        <w:rPr>
          <w:rtl/>
        </w:rPr>
      </w:pPr>
      <w:bookmarkStart w:id="198" w:name="_Toc127037658"/>
      <w:r>
        <w:rPr>
          <w:rFonts w:hint="cs"/>
          <w:rtl/>
        </w:rPr>
        <w:lastRenderedPageBreak/>
        <w:t>باب ما جاءَ في تَرْكِ الغَضَبِ</w:t>
      </w:r>
      <w:bookmarkEnd w:id="198"/>
    </w:p>
    <w:p w14:paraId="22EBF192" w14:textId="77777777" w:rsidR="00C30738" w:rsidRDefault="00C30738"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ذَرٍّ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C30738">
        <w:rPr>
          <w:rFonts w:ascii="Simplified Arabic" w:hAnsi="Simplified Arabic" w:hint="cs"/>
        </w:rPr>
        <w:sym w:font="AGA Arabesque" w:char="F072"/>
      </w:r>
      <w:r>
        <w:rPr>
          <w:rFonts w:ascii="Simplified Arabic" w:hAnsi="Simplified Arabic" w:hint="cs"/>
          <w:rtl/>
        </w:rPr>
        <w:t xml:space="preserve">: </w:t>
      </w:r>
      <w:r w:rsidRPr="00C30738">
        <w:rPr>
          <w:rFonts w:ascii="Traditional Arabic" w:hAnsi="Traditional Arabic"/>
          <w:rtl/>
        </w:rPr>
        <w:t>«</w:t>
      </w:r>
      <w:r>
        <w:rPr>
          <w:rFonts w:ascii="Traditional Arabic" w:hAnsi="Traditional Arabic" w:hint="cs"/>
          <w:b/>
          <w:bCs/>
          <w:rtl/>
        </w:rPr>
        <w:t>إِذَا غَضِبَ أَحَدُكُم وَكانَ قائِمًا فَلْيَقْعُدْ، فَإِنْ لَمْ يَذْهَبْ عنهُ فَلْيَضْطَجِعْ</w:t>
      </w:r>
      <w:r w:rsidRPr="00C30738">
        <w:rPr>
          <w:rFonts w:ascii="Traditional Arabic" w:hAnsi="Traditional Arabic"/>
          <w:rtl/>
        </w:rPr>
        <w:t>»</w:t>
      </w:r>
      <w:r w:rsidRPr="00C30738">
        <w:rPr>
          <w:rFonts w:ascii="Traditional Arabic" w:hAnsi="Traditional Arabic"/>
          <w:vertAlign w:val="superscript"/>
        </w:rPr>
        <w:t>(</w:t>
      </w:r>
      <w:r w:rsidRPr="00C30738">
        <w:rPr>
          <w:rStyle w:val="FootnoteReference"/>
          <w:rFonts w:ascii="Traditional Arabic" w:hAnsi="Traditional Arabic"/>
        </w:rPr>
        <w:footnoteReference w:id="1807"/>
      </w:r>
      <w:r w:rsidRPr="00C30738">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أبو داودَ.</w:t>
      </w:r>
    </w:p>
    <w:p w14:paraId="22EBF193" w14:textId="77777777" w:rsidR="00C30738" w:rsidRDefault="00C30738" w:rsidP="00D12E1D">
      <w:pPr>
        <w:pStyle w:val="BodyTextIndent"/>
        <w:numPr>
          <w:ilvl w:val="0"/>
          <w:numId w:val="7"/>
        </w:numPr>
        <w:ind w:left="1094" w:hanging="737"/>
        <w:rPr>
          <w:rFonts w:ascii="Traditional Arabic" w:hAnsi="Traditional Arabic"/>
        </w:rPr>
      </w:pPr>
      <w:r>
        <w:rPr>
          <w:rFonts w:ascii="Traditional Arabic" w:hAnsi="Traditional Arabic" w:hint="cs"/>
          <w:rtl/>
        </w:rPr>
        <w:t xml:space="preserve">عن أُبَيِّ بنِ كَعبٍ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تَلاحَى رَجُلانِ</w:t>
      </w:r>
      <w:r w:rsidRPr="00C30738">
        <w:rPr>
          <w:rFonts w:ascii="Traditional Arabic" w:hAnsi="Traditional Arabic"/>
          <w:vertAlign w:val="superscript"/>
        </w:rPr>
        <w:t>(</w:t>
      </w:r>
      <w:r w:rsidRPr="00C30738">
        <w:rPr>
          <w:rStyle w:val="FootnoteReference"/>
          <w:rFonts w:ascii="Traditional Arabic" w:hAnsi="Traditional Arabic"/>
        </w:rPr>
        <w:footnoteReference w:id="1808"/>
      </w:r>
      <w:r w:rsidRPr="00C30738">
        <w:rPr>
          <w:rFonts w:ascii="Traditional Arabic" w:hAnsi="Traditional Arabic"/>
          <w:vertAlign w:val="superscript"/>
        </w:rPr>
        <w:t>)</w:t>
      </w:r>
      <w:r>
        <w:rPr>
          <w:rFonts w:ascii="Traditional Arabic" w:hAnsi="Traditional Arabic" w:hint="cs"/>
          <w:rtl/>
        </w:rPr>
        <w:t xml:space="preserve"> عِندَ الن</w:t>
      </w:r>
      <w:r>
        <w:rPr>
          <w:rFonts w:ascii="Traditional Arabic" w:hAnsi="Traditional Arabic" w:hint="eastAsia"/>
          <w:rtl/>
        </w:rPr>
        <w:t>َّ</w:t>
      </w:r>
      <w:r>
        <w:rPr>
          <w:rFonts w:ascii="Traditional Arabic" w:hAnsi="Traditional Arabic" w:hint="cs"/>
          <w:rtl/>
        </w:rPr>
        <w:t xml:space="preserve">بِيّ </w:t>
      </w:r>
      <w:r w:rsidRPr="00C30738">
        <w:rPr>
          <w:rFonts w:ascii="Simplified Arabic" w:hAnsi="Simplified Arabic" w:hint="cs"/>
        </w:rPr>
        <w:sym w:font="AGA Arabesque" w:char="F072"/>
      </w:r>
      <w:r>
        <w:rPr>
          <w:rFonts w:ascii="Simplified Arabic" w:hAnsi="Simplified Arabic" w:hint="cs"/>
          <w:rtl/>
        </w:rPr>
        <w:t>، فجَعلَ أَنْفُ أَحَدِهما يَتَمَز</w:t>
      </w:r>
      <w:r>
        <w:rPr>
          <w:rFonts w:ascii="Simplified Arabic" w:hAnsi="Simplified Arabic" w:hint="eastAsia"/>
          <w:rtl/>
        </w:rPr>
        <w:t>َّ</w:t>
      </w:r>
      <w:r>
        <w:rPr>
          <w:rFonts w:ascii="Simplified Arabic" w:hAnsi="Simplified Arabic" w:hint="cs"/>
          <w:rtl/>
        </w:rPr>
        <w:t>عُ غَضَبًا</w:t>
      </w:r>
      <w:r w:rsidRPr="00C30738">
        <w:rPr>
          <w:rFonts w:ascii="Traditional Arabic" w:hAnsi="Traditional Arabic"/>
          <w:vertAlign w:val="superscript"/>
        </w:rPr>
        <w:t>(</w:t>
      </w:r>
      <w:r w:rsidRPr="00C30738">
        <w:rPr>
          <w:rStyle w:val="FootnoteReference"/>
          <w:rFonts w:ascii="Traditional Arabic" w:hAnsi="Traditional Arabic"/>
        </w:rPr>
        <w:footnoteReference w:id="1809"/>
      </w:r>
      <w:r w:rsidRPr="00C30738">
        <w:rPr>
          <w:rFonts w:ascii="Traditional Arabic" w:hAnsi="Traditional Arabic"/>
          <w:vertAlign w:val="superscript"/>
        </w:rPr>
        <w:t>)</w:t>
      </w:r>
      <w:r>
        <w:rPr>
          <w:rFonts w:ascii="Traditional Arabic" w:hAnsi="Traditional Arabic" w:hint="cs"/>
          <w:rtl/>
        </w:rPr>
        <w:t>، فقالَ الن</w:t>
      </w:r>
      <w:r>
        <w:rPr>
          <w:rFonts w:ascii="Traditional Arabic" w:hAnsi="Traditional Arabic" w:hint="eastAsia"/>
          <w:rtl/>
        </w:rPr>
        <w:t>َّ</w:t>
      </w:r>
      <w:r>
        <w:rPr>
          <w:rFonts w:ascii="Traditional Arabic" w:hAnsi="Traditional Arabic" w:hint="cs"/>
          <w:rtl/>
        </w:rPr>
        <w:t xml:space="preserve">بِيُّ </w:t>
      </w:r>
      <w:r w:rsidRPr="00C30738">
        <w:rPr>
          <w:rFonts w:ascii="Simplified Arabic" w:hAnsi="Simplified Arabic" w:hint="cs"/>
        </w:rPr>
        <w:sym w:font="AGA Arabesque" w:char="F072"/>
      </w:r>
      <w:r>
        <w:rPr>
          <w:rFonts w:ascii="Simplified Arabic" w:hAnsi="Simplified Arabic" w:hint="cs"/>
          <w:rtl/>
        </w:rPr>
        <w:t xml:space="preserve">: </w:t>
      </w:r>
      <w:r w:rsidRPr="00C30738">
        <w:rPr>
          <w:rFonts w:ascii="Traditional Arabic" w:hAnsi="Traditional Arabic"/>
          <w:rtl/>
        </w:rPr>
        <w:t>«</w:t>
      </w:r>
      <w:r>
        <w:rPr>
          <w:rFonts w:ascii="Traditional Arabic" w:hAnsi="Traditional Arabic" w:hint="cs"/>
          <w:b/>
          <w:bCs/>
          <w:rtl/>
        </w:rPr>
        <w:t>إِنِّي لَأَعْلَمُ كَلِمَةً لَوْ قالَها لَذَهَبَ عَنْهُ ما يَجِدُ: أَعُوذُ باللهِ مِن الش</w:t>
      </w:r>
      <w:r>
        <w:rPr>
          <w:rFonts w:ascii="Traditional Arabic" w:hAnsi="Traditional Arabic" w:hint="eastAsia"/>
          <w:b/>
          <w:bCs/>
          <w:rtl/>
        </w:rPr>
        <w:t>َّ</w:t>
      </w:r>
      <w:r>
        <w:rPr>
          <w:rFonts w:ascii="Traditional Arabic" w:hAnsi="Traditional Arabic" w:hint="cs"/>
          <w:b/>
          <w:bCs/>
          <w:rtl/>
        </w:rPr>
        <w:t>يْطانِ [الر</w:t>
      </w:r>
      <w:r>
        <w:rPr>
          <w:rFonts w:ascii="Traditional Arabic" w:hAnsi="Traditional Arabic" w:hint="eastAsia"/>
          <w:b/>
          <w:bCs/>
          <w:rtl/>
        </w:rPr>
        <w:t>َّ</w:t>
      </w:r>
      <w:r>
        <w:rPr>
          <w:rFonts w:ascii="Traditional Arabic" w:hAnsi="Traditional Arabic" w:hint="cs"/>
          <w:b/>
          <w:bCs/>
          <w:rtl/>
        </w:rPr>
        <w:t>جِيمِ]</w:t>
      </w:r>
      <w:r w:rsidRPr="00C30738">
        <w:rPr>
          <w:rFonts w:ascii="Traditional Arabic" w:hAnsi="Traditional Arabic"/>
          <w:b/>
          <w:bCs/>
          <w:vertAlign w:val="superscript"/>
        </w:rPr>
        <w:t>(</w:t>
      </w:r>
      <w:r w:rsidRPr="00C30738">
        <w:rPr>
          <w:rStyle w:val="FootnoteReference"/>
          <w:rFonts w:ascii="Traditional Arabic" w:hAnsi="Traditional Arabic"/>
          <w:b/>
          <w:bCs/>
        </w:rPr>
        <w:footnoteReference w:id="1810"/>
      </w:r>
      <w:r w:rsidRPr="00C30738">
        <w:rPr>
          <w:rFonts w:ascii="Traditional Arabic" w:hAnsi="Traditional Arabic"/>
          <w:b/>
          <w:bCs/>
          <w:vertAlign w:val="superscript"/>
        </w:rPr>
        <w:t>)</w:t>
      </w:r>
      <w:r w:rsidRPr="00C3073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الن</w:t>
      </w:r>
      <w:r>
        <w:rPr>
          <w:rFonts w:ascii="Traditional Arabic" w:hAnsi="Traditional Arabic" w:hint="eastAsia"/>
          <w:rtl/>
        </w:rPr>
        <w:t>َّ</w:t>
      </w:r>
      <w:r>
        <w:rPr>
          <w:rFonts w:ascii="Traditional Arabic" w:hAnsi="Traditional Arabic" w:hint="cs"/>
          <w:rtl/>
        </w:rPr>
        <w:t xml:space="preserve">سائيُّ في </w:t>
      </w:r>
      <w:r w:rsidRPr="00C30738">
        <w:rPr>
          <w:rFonts w:ascii="Traditional Arabic" w:hAnsi="Traditional Arabic"/>
          <w:rtl/>
        </w:rPr>
        <w:t>«</w:t>
      </w:r>
      <w:r>
        <w:rPr>
          <w:rFonts w:ascii="Traditional Arabic" w:hAnsi="Traditional Arabic" w:hint="cs"/>
          <w:rtl/>
        </w:rPr>
        <w:t>الكُبرَى</w:t>
      </w:r>
      <w:r w:rsidRPr="00C30738">
        <w:rPr>
          <w:rFonts w:ascii="Traditional Arabic" w:hAnsi="Traditional Arabic"/>
          <w:rtl/>
        </w:rPr>
        <w:t>»</w:t>
      </w:r>
      <w:r>
        <w:rPr>
          <w:rFonts w:ascii="Traditional Arabic" w:hAnsi="Traditional Arabic" w:hint="cs"/>
          <w:rtl/>
        </w:rPr>
        <w:t>.</w:t>
      </w:r>
    </w:p>
    <w:p w14:paraId="22EBF194" w14:textId="77777777" w:rsidR="00C30738" w:rsidRDefault="00C30738"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رَجلًا قال: يا رسولَ اللهِ، </w:t>
      </w:r>
      <w:r w:rsidR="00BC2503">
        <w:rPr>
          <w:rFonts w:ascii="Traditional Arabic" w:hAnsi="Traditional Arabic" w:hint="cs"/>
          <w:rtl/>
        </w:rPr>
        <w:t xml:space="preserve">علِّمْنِي شَيئًا ولا تُكْثِرْ علَيّ لَعَلِّي أَعِيْهِ، قال: </w:t>
      </w:r>
      <w:r w:rsidR="00BC2503" w:rsidRPr="00BC2503">
        <w:rPr>
          <w:rFonts w:ascii="Traditional Arabic" w:hAnsi="Traditional Arabic"/>
          <w:rtl/>
        </w:rPr>
        <w:t>«</w:t>
      </w:r>
      <w:r w:rsidR="00BC2503">
        <w:rPr>
          <w:rFonts w:ascii="Traditional Arabic" w:hAnsi="Traditional Arabic" w:hint="cs"/>
          <w:b/>
          <w:bCs/>
          <w:rtl/>
        </w:rPr>
        <w:t>لا تَغْضَبْ، لا تَغْضَبْ، لا تَغْضَبْ</w:t>
      </w:r>
      <w:r w:rsidR="00BC2503" w:rsidRPr="00BC2503">
        <w:rPr>
          <w:rFonts w:ascii="Traditional Arabic" w:hAnsi="Traditional Arabic"/>
          <w:rtl/>
        </w:rPr>
        <w:t>»</w:t>
      </w:r>
      <w:r w:rsidR="00BC2503" w:rsidRPr="00BC2503">
        <w:rPr>
          <w:rFonts w:ascii="Traditional Arabic" w:hAnsi="Traditional Arabic"/>
          <w:vertAlign w:val="superscript"/>
        </w:rPr>
        <w:t>(</w:t>
      </w:r>
      <w:r w:rsidR="00BC2503" w:rsidRPr="00BC2503">
        <w:rPr>
          <w:rStyle w:val="FootnoteReference"/>
          <w:rFonts w:ascii="Traditional Arabic" w:hAnsi="Traditional Arabic"/>
        </w:rPr>
        <w:footnoteReference w:id="1811"/>
      </w:r>
      <w:r w:rsidR="00BC2503" w:rsidRPr="00BC2503">
        <w:rPr>
          <w:rFonts w:ascii="Traditional Arabic" w:hAnsi="Traditional Arabic"/>
          <w:vertAlign w:val="superscript"/>
        </w:rPr>
        <w:t>)</w:t>
      </w:r>
      <w:r w:rsidR="00BC2503">
        <w:rPr>
          <w:rFonts w:ascii="Traditional Arabic" w:hAnsi="Traditional Arabic" w:hint="cs"/>
          <w:rtl/>
        </w:rPr>
        <w:t xml:space="preserve">. </w:t>
      </w:r>
      <w:r w:rsidR="00BC2503">
        <w:rPr>
          <w:rFonts w:ascii="Traditional Arabic" w:hAnsi="Traditional Arabic" w:hint="eastAsia"/>
          <w:rtl/>
        </w:rPr>
        <w:t>هذا</w:t>
      </w:r>
      <w:r w:rsidR="00BC2503">
        <w:rPr>
          <w:rFonts w:ascii="Traditional Arabic" w:hAnsi="Traditional Arabic"/>
          <w:rtl/>
        </w:rPr>
        <w:t xml:space="preserve"> حدِيثٌ صحِيحٌ أخرجَه </w:t>
      </w:r>
      <w:r w:rsidR="00BC2503">
        <w:rPr>
          <w:rFonts w:ascii="Traditional Arabic" w:hAnsi="Traditional Arabic" w:hint="cs"/>
          <w:rtl/>
        </w:rPr>
        <w:t>البُخاريُّ.</w:t>
      </w:r>
    </w:p>
    <w:p w14:paraId="22EBF195" w14:textId="77777777" w:rsidR="00BC2503" w:rsidRDefault="00BC2503" w:rsidP="00FF4292">
      <w:pPr>
        <w:pStyle w:val="Heading2"/>
        <w:rPr>
          <w:rtl/>
        </w:rPr>
      </w:pPr>
      <w:bookmarkStart w:id="199" w:name="_Toc127037659"/>
      <w:r>
        <w:rPr>
          <w:rFonts w:hint="cs"/>
          <w:rtl/>
        </w:rPr>
        <w:lastRenderedPageBreak/>
        <w:t>باب تَوقِيرِ الكَبِيرِ ورَحمةِ الص</w:t>
      </w:r>
      <w:r>
        <w:rPr>
          <w:rFonts w:hint="eastAsia"/>
          <w:rtl/>
        </w:rPr>
        <w:t>َّ</w:t>
      </w:r>
      <w:r>
        <w:rPr>
          <w:rFonts w:hint="cs"/>
          <w:rtl/>
        </w:rPr>
        <w:t>غِير</w:t>
      </w:r>
      <w:bookmarkEnd w:id="199"/>
    </w:p>
    <w:p w14:paraId="22EBF196" w14:textId="77777777" w:rsidR="00BC2503" w:rsidRDefault="00BC2503"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أنَسس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رَسولَ الله </w:t>
      </w:r>
      <w:r w:rsidRPr="00BC2503">
        <w:rPr>
          <w:rFonts w:ascii="Simplified Arabic" w:hAnsi="Simplified Arabic" w:hint="cs"/>
        </w:rPr>
        <w:sym w:font="AGA Arabesque" w:char="F072"/>
      </w:r>
      <w:r>
        <w:rPr>
          <w:rFonts w:ascii="Simplified Arabic" w:hAnsi="Simplified Arabic" w:hint="cs"/>
          <w:rtl/>
        </w:rPr>
        <w:t xml:space="preserve"> قال: </w:t>
      </w:r>
      <w:r w:rsidRPr="00BC2503">
        <w:rPr>
          <w:rFonts w:ascii="Traditional Arabic" w:hAnsi="Traditional Arabic"/>
          <w:rtl/>
        </w:rPr>
        <w:t>«</w:t>
      </w:r>
      <w:r>
        <w:rPr>
          <w:rFonts w:ascii="Traditional Arabic" w:hAnsi="Traditional Arabic" w:hint="cs"/>
          <w:b/>
          <w:bCs/>
          <w:rtl/>
        </w:rPr>
        <w:t>مَن لَمْ يَرْحَمْ صَغِيرَنا وَيُوَقِّرْ كَبِيرَنا فَلَيْسَ مِنّا</w:t>
      </w:r>
      <w:r w:rsidRPr="00BC2503">
        <w:rPr>
          <w:rFonts w:ascii="Traditional Arabic" w:hAnsi="Traditional Arabic"/>
          <w:rtl/>
        </w:rPr>
        <w:t>»</w:t>
      </w:r>
      <w:r>
        <w:rPr>
          <w:rFonts w:ascii="Traditional Arabic" w:hAnsi="Traditional Arabic" w:hint="cs"/>
          <w:rtl/>
        </w:rPr>
        <w:t xml:space="preserve"> أخرجَه أبو داودَ والبُخاريّ في </w:t>
      </w:r>
      <w:r w:rsidRPr="00BC2503">
        <w:rPr>
          <w:rFonts w:ascii="Traditional Arabic" w:hAnsi="Traditional Arabic"/>
          <w:rtl/>
        </w:rPr>
        <w:t>«</w:t>
      </w:r>
      <w:r>
        <w:rPr>
          <w:rFonts w:ascii="Traditional Arabic" w:hAnsi="Traditional Arabic" w:hint="cs"/>
          <w:rtl/>
        </w:rPr>
        <w:t xml:space="preserve">الأدّب </w:t>
      </w:r>
      <w:r w:rsidR="00E25EFD">
        <w:rPr>
          <w:rFonts w:ascii="Traditional Arabic" w:hAnsi="Traditional Arabic" w:hint="cs"/>
          <w:rtl/>
        </w:rPr>
        <w:t>الـمُ</w:t>
      </w:r>
      <w:r>
        <w:rPr>
          <w:rFonts w:ascii="Traditional Arabic" w:hAnsi="Traditional Arabic" w:hint="cs"/>
          <w:rtl/>
        </w:rPr>
        <w:t>فرَد</w:t>
      </w:r>
      <w:r w:rsidRPr="00BC2503">
        <w:rPr>
          <w:rFonts w:ascii="Traditional Arabic" w:hAnsi="Traditional Arabic"/>
          <w:rtl/>
        </w:rPr>
        <w:t>»</w:t>
      </w:r>
      <w:r>
        <w:rPr>
          <w:rFonts w:ascii="Traditional Arabic" w:hAnsi="Traditional Arabic" w:hint="cs"/>
          <w:rtl/>
        </w:rPr>
        <w:t xml:space="preserve"> بسنَدٍ حسَنٍ.</w:t>
      </w:r>
    </w:p>
    <w:p w14:paraId="22EBF197" w14:textId="77777777" w:rsidR="00BC2503" w:rsidRDefault="00BC2503"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وبالإسنادِ إلَى أبِي بَكرِ بنِ عبدِ الله قال: </w:t>
      </w:r>
      <w:r w:rsidRPr="00BC2503">
        <w:rPr>
          <w:rFonts w:ascii="Traditional Arabic" w:hAnsi="Traditional Arabic"/>
          <w:rtl/>
        </w:rPr>
        <w:t>«</w:t>
      </w:r>
      <w:r>
        <w:rPr>
          <w:rFonts w:ascii="Traditional Arabic" w:hAnsi="Traditional Arabic" w:hint="cs"/>
          <w:rtl/>
        </w:rPr>
        <w:t>انْظُرْ مَ، لاقَيْتَ، فَإِنْ كانَ فِي سِنِّكَ فَعُد</w:t>
      </w:r>
      <w:r>
        <w:rPr>
          <w:rFonts w:ascii="Traditional Arabic" w:hAnsi="Traditional Arabic" w:hint="eastAsia"/>
          <w:rtl/>
        </w:rPr>
        <w:t>َّ</w:t>
      </w:r>
      <w:r>
        <w:rPr>
          <w:rFonts w:ascii="Traditional Arabic" w:hAnsi="Traditional Arabic" w:hint="cs"/>
          <w:rtl/>
        </w:rPr>
        <w:t>ه كأَن</w:t>
      </w:r>
      <w:r>
        <w:rPr>
          <w:rFonts w:ascii="Traditional Arabic" w:hAnsi="Traditional Arabic" w:hint="eastAsia"/>
          <w:rtl/>
        </w:rPr>
        <w:t>َّ</w:t>
      </w:r>
      <w:r>
        <w:rPr>
          <w:rFonts w:ascii="Traditional Arabic" w:hAnsi="Traditional Arabic" w:hint="cs"/>
          <w:rtl/>
        </w:rPr>
        <w:t>هُ أَخُوكَ، وَإِنْ كانَ أَسَن</w:t>
      </w:r>
      <w:r>
        <w:rPr>
          <w:rFonts w:ascii="Traditional Arabic" w:hAnsi="Traditional Arabic" w:hint="eastAsia"/>
          <w:rtl/>
        </w:rPr>
        <w:t>َّ</w:t>
      </w:r>
      <w:r>
        <w:rPr>
          <w:rFonts w:ascii="Traditional Arabic" w:hAnsi="Traditional Arabic" w:hint="cs"/>
          <w:rtl/>
        </w:rPr>
        <w:t xml:space="preserve"> مِنْكَ فَعُد</w:t>
      </w:r>
      <w:r>
        <w:rPr>
          <w:rFonts w:ascii="Traditional Arabic" w:hAnsi="Traditional Arabic" w:hint="eastAsia"/>
          <w:rtl/>
        </w:rPr>
        <w:t>َّ</w:t>
      </w:r>
      <w:r>
        <w:rPr>
          <w:rFonts w:ascii="Traditional Arabic" w:hAnsi="Traditional Arabic" w:hint="cs"/>
          <w:rtl/>
        </w:rPr>
        <w:t>هُ كأَن</w:t>
      </w:r>
      <w:r>
        <w:rPr>
          <w:rFonts w:ascii="Traditional Arabic" w:hAnsi="Traditional Arabic" w:hint="eastAsia"/>
          <w:rtl/>
        </w:rPr>
        <w:t>َّ</w:t>
      </w:r>
      <w:r>
        <w:rPr>
          <w:rFonts w:ascii="Traditional Arabic" w:hAnsi="Traditional Arabic" w:hint="cs"/>
          <w:rtl/>
        </w:rPr>
        <w:t>ه أَبُوكَ، وإِنْ كانَ دُوْنَكَ فَعُد</w:t>
      </w:r>
      <w:r>
        <w:rPr>
          <w:rFonts w:ascii="Traditional Arabic" w:hAnsi="Traditional Arabic" w:hint="eastAsia"/>
          <w:rtl/>
        </w:rPr>
        <w:t>َّ</w:t>
      </w:r>
      <w:r>
        <w:rPr>
          <w:rFonts w:ascii="Traditional Arabic" w:hAnsi="Traditional Arabic" w:hint="cs"/>
          <w:rtl/>
        </w:rPr>
        <w:t>هُ كأَن</w:t>
      </w:r>
      <w:r>
        <w:rPr>
          <w:rFonts w:ascii="Traditional Arabic" w:hAnsi="Traditional Arabic" w:hint="eastAsia"/>
          <w:rtl/>
        </w:rPr>
        <w:t>َّ</w:t>
      </w:r>
      <w:r>
        <w:rPr>
          <w:rFonts w:ascii="Traditional Arabic" w:hAnsi="Traditional Arabic" w:hint="cs"/>
          <w:rtl/>
        </w:rPr>
        <w:t>ه وَلَدُكُ</w:t>
      </w:r>
      <w:r w:rsidRPr="00BC2503">
        <w:rPr>
          <w:rFonts w:ascii="Traditional Arabic" w:hAnsi="Traditional Arabic"/>
          <w:rtl/>
        </w:rPr>
        <w:t>»</w:t>
      </w:r>
      <w:r>
        <w:rPr>
          <w:rFonts w:ascii="Traditional Arabic" w:hAnsi="Traditional Arabic" w:hint="cs"/>
          <w:rtl/>
        </w:rPr>
        <w:t>.</w:t>
      </w:r>
    </w:p>
    <w:p w14:paraId="22EBF198" w14:textId="77777777" w:rsidR="008B61C9" w:rsidRDefault="008B61C9" w:rsidP="00FF4292">
      <w:pPr>
        <w:pStyle w:val="Heading2"/>
        <w:rPr>
          <w:rtl/>
        </w:rPr>
      </w:pPr>
      <w:bookmarkStart w:id="200" w:name="_Toc127037660"/>
      <w:r>
        <w:rPr>
          <w:rFonts w:hint="cs"/>
          <w:rtl/>
        </w:rPr>
        <w:t>باب فَضْلِ الس</w:t>
      </w:r>
      <w:r>
        <w:rPr>
          <w:rFonts w:hint="eastAsia"/>
          <w:rtl/>
        </w:rPr>
        <w:t>َّ</w:t>
      </w:r>
      <w:r>
        <w:rPr>
          <w:rFonts w:hint="cs"/>
          <w:rtl/>
        </w:rPr>
        <w:t>ماحَةِ فِي البَيْعِ وَالشِّراء</w:t>
      </w:r>
      <w:bookmarkEnd w:id="200"/>
    </w:p>
    <w:p w14:paraId="22EBF199" w14:textId="77777777" w:rsidR="008B61C9" w:rsidRDefault="008B61C9" w:rsidP="00D12E1D">
      <w:pPr>
        <w:pStyle w:val="BodyTextIndent"/>
        <w:numPr>
          <w:ilvl w:val="0"/>
          <w:numId w:val="7"/>
        </w:numPr>
        <w:ind w:left="1151" w:hanging="794"/>
        <w:rPr>
          <w:rFonts w:ascii="Traditional Arabic" w:hAnsi="Traditional Arabic"/>
        </w:rPr>
      </w:pPr>
      <w:r>
        <w:rPr>
          <w:rFonts w:ascii="Traditional Arabic" w:hAnsi="Traditional Arabic" w:hint="cs"/>
          <w:rtl/>
        </w:rPr>
        <w:t>عن عَطاءِ بنِ فَرُّوخَ أن</w:t>
      </w:r>
      <w:r>
        <w:rPr>
          <w:rFonts w:ascii="Traditional Arabic" w:hAnsi="Traditional Arabic" w:hint="eastAsia"/>
          <w:rtl/>
        </w:rPr>
        <w:t>َّ</w:t>
      </w:r>
      <w:r>
        <w:rPr>
          <w:rFonts w:ascii="Traditional Arabic" w:hAnsi="Traditional Arabic" w:hint="cs"/>
          <w:rtl/>
        </w:rPr>
        <w:t xml:space="preserve"> عثمانَ بنَ عفّانَ رضي الله عنه اشترَى مِن رجُلٍ أَرضًان ثُمّ نَدِمّ الرّجلُ فاسْتَقالهُ</w:t>
      </w:r>
      <w:r w:rsidRPr="008B61C9">
        <w:rPr>
          <w:rFonts w:ascii="Traditional Arabic" w:hAnsi="Traditional Arabic"/>
          <w:vertAlign w:val="superscript"/>
        </w:rPr>
        <w:t>(</w:t>
      </w:r>
      <w:r w:rsidRPr="008B61C9">
        <w:rPr>
          <w:rStyle w:val="FootnoteReference"/>
          <w:rFonts w:ascii="Traditional Arabic" w:hAnsi="Traditional Arabic"/>
        </w:rPr>
        <w:footnoteReference w:id="1812"/>
      </w:r>
      <w:r w:rsidRPr="008B61C9">
        <w:rPr>
          <w:rFonts w:ascii="Traditional Arabic" w:hAnsi="Traditional Arabic"/>
          <w:vertAlign w:val="superscript"/>
        </w:rPr>
        <w:t>)</w:t>
      </w:r>
      <w:r>
        <w:rPr>
          <w:rFonts w:ascii="Traditional Arabic" w:hAnsi="Traditional Arabic" w:hint="cs"/>
          <w:rtl/>
        </w:rPr>
        <w:t xml:space="preserve"> فأَقالَهُ عثمانُ ثُـمّ قال: سَمِعتُ رَسولَ اللهِ </w:t>
      </w:r>
      <w:r w:rsidRPr="008B61C9">
        <w:rPr>
          <w:rFonts w:ascii="Simplified Arabic" w:hAnsi="Simplified Arabic" w:hint="cs"/>
        </w:rPr>
        <w:sym w:font="AGA Arabesque" w:char="F072"/>
      </w:r>
      <w:r>
        <w:rPr>
          <w:rFonts w:ascii="Simplified Arabic" w:hAnsi="Simplified Arabic" w:hint="cs"/>
          <w:rtl/>
        </w:rPr>
        <w:t xml:space="preserve"> يَقولُ: </w:t>
      </w:r>
      <w:r w:rsidRPr="008B61C9">
        <w:rPr>
          <w:rFonts w:ascii="Traditional Arabic" w:hAnsi="Traditional Arabic"/>
          <w:rtl/>
        </w:rPr>
        <w:t>«</w:t>
      </w:r>
      <w:r>
        <w:rPr>
          <w:rFonts w:ascii="Traditional Arabic" w:hAnsi="Traditional Arabic" w:hint="cs"/>
          <w:b/>
          <w:bCs/>
          <w:rtl/>
        </w:rPr>
        <w:t>أَدْخَلَ اللهُ الجَن</w:t>
      </w:r>
      <w:r>
        <w:rPr>
          <w:rFonts w:ascii="Traditional Arabic" w:hAnsi="Traditional Arabic" w:hint="eastAsia"/>
          <w:b/>
          <w:bCs/>
          <w:rtl/>
        </w:rPr>
        <w:t>َّ</w:t>
      </w:r>
      <w:r>
        <w:rPr>
          <w:rFonts w:ascii="Traditional Arabic" w:hAnsi="Traditional Arabic" w:hint="cs"/>
          <w:b/>
          <w:bCs/>
          <w:rtl/>
        </w:rPr>
        <w:t>ةَ رَجُلًا سَهْلًا قاضِيًا وسَهْلًا مُقْتَضِيًا</w:t>
      </w:r>
      <w:r w:rsidRPr="008B61C9">
        <w:rPr>
          <w:rFonts w:ascii="Traditional Arabic" w:hAnsi="Traditional Arabic"/>
          <w:b/>
          <w:bCs/>
          <w:vertAlign w:val="superscript"/>
        </w:rPr>
        <w:t>(</w:t>
      </w:r>
      <w:r w:rsidRPr="008B61C9">
        <w:rPr>
          <w:rStyle w:val="FootnoteReference"/>
          <w:rFonts w:ascii="Traditional Arabic" w:hAnsi="Traditional Arabic"/>
          <w:b/>
          <w:bCs/>
        </w:rPr>
        <w:footnoteReference w:id="1813"/>
      </w:r>
      <w:r w:rsidRPr="008B61C9">
        <w:rPr>
          <w:rFonts w:ascii="Traditional Arabic" w:hAnsi="Traditional Arabic"/>
          <w:b/>
          <w:bCs/>
          <w:vertAlign w:val="superscript"/>
        </w:rPr>
        <w:t>)</w:t>
      </w:r>
      <w:r>
        <w:rPr>
          <w:rFonts w:ascii="Traditional Arabic" w:hAnsi="Traditional Arabic" w:hint="cs"/>
          <w:b/>
          <w:bCs/>
          <w:rtl/>
        </w:rPr>
        <w:t>، وَسَهْلًا بائِعًا وَسَهْلًا مُشْتَرِيًا</w:t>
      </w:r>
      <w:r w:rsidRPr="008B61C9">
        <w:rPr>
          <w:rFonts w:ascii="Traditional Arabic" w:hAnsi="Traditional Arabic"/>
          <w:b/>
          <w:bCs/>
          <w:vertAlign w:val="superscript"/>
        </w:rPr>
        <w:t>(</w:t>
      </w:r>
      <w:r w:rsidRPr="008B61C9">
        <w:rPr>
          <w:rStyle w:val="FootnoteReference"/>
          <w:rFonts w:ascii="Traditional Arabic" w:hAnsi="Traditional Arabic"/>
          <w:b/>
          <w:bCs/>
        </w:rPr>
        <w:footnoteReference w:id="1814"/>
      </w:r>
      <w:r w:rsidRPr="008B61C9">
        <w:rPr>
          <w:rFonts w:ascii="Traditional Arabic" w:hAnsi="Traditional Arabic"/>
          <w:b/>
          <w:bCs/>
          <w:vertAlign w:val="superscript"/>
        </w:rPr>
        <w:t>)</w:t>
      </w:r>
      <w:r w:rsidRPr="008B61C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F19A" w14:textId="77777777" w:rsidR="008B61C9" w:rsidRDefault="008B61C9" w:rsidP="00FF4292">
      <w:pPr>
        <w:pStyle w:val="Heading2"/>
        <w:rPr>
          <w:rtl/>
        </w:rPr>
      </w:pPr>
      <w:bookmarkStart w:id="201" w:name="_Toc127037661"/>
      <w:r>
        <w:rPr>
          <w:rFonts w:hint="cs"/>
          <w:rtl/>
        </w:rPr>
        <w:t>باب الاسْتِدانةِ ووَفاءِ الد</w:t>
      </w:r>
      <w:r>
        <w:rPr>
          <w:rFonts w:hint="eastAsia"/>
          <w:rtl/>
        </w:rPr>
        <w:t>َّ</w:t>
      </w:r>
      <w:r>
        <w:rPr>
          <w:rFonts w:hint="cs"/>
          <w:rtl/>
        </w:rPr>
        <w:t>ينِ</w:t>
      </w:r>
      <w:bookmarkEnd w:id="201"/>
    </w:p>
    <w:p w14:paraId="22EBF19B" w14:textId="77777777" w:rsidR="008B61C9" w:rsidRDefault="008B61C9"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سَعيدِ بنِ عبدِ العزيز قال: قيل للزُهريّ مَقدَمَه مِن عِندِ هِشامِ بنِ عبدِ </w:t>
      </w:r>
      <w:r w:rsidR="00E25EFD">
        <w:rPr>
          <w:rFonts w:ascii="Traditional Arabic" w:hAnsi="Traditional Arabic" w:hint="cs"/>
          <w:rtl/>
        </w:rPr>
        <w:t>الـمَ</w:t>
      </w:r>
      <w:r>
        <w:rPr>
          <w:rFonts w:ascii="Traditional Arabic" w:hAnsi="Traditional Arabic" w:hint="cs"/>
          <w:rtl/>
        </w:rPr>
        <w:t>لِك: ماذا صَنَع بِكَ أميرُ المؤمنِين؟ قال: أد</w:t>
      </w:r>
      <w:r>
        <w:rPr>
          <w:rFonts w:ascii="Traditional Arabic" w:hAnsi="Traditional Arabic" w:hint="eastAsia"/>
          <w:rtl/>
        </w:rPr>
        <w:t>َّ</w:t>
      </w:r>
      <w:r>
        <w:rPr>
          <w:rFonts w:ascii="Traditional Arabic" w:hAnsi="Traditional Arabic" w:hint="cs"/>
          <w:rtl/>
        </w:rPr>
        <w:t>ى عَنِّي أربعةَ ءالافِ دينارٍ دَينًا ثُـمّ قال لي: يا ابنَ شِهابٍ أتَعُودُ تَد</w:t>
      </w:r>
      <w:r>
        <w:rPr>
          <w:rFonts w:ascii="Traditional Arabic" w:hAnsi="Traditional Arabic" w:hint="eastAsia"/>
          <w:rtl/>
        </w:rPr>
        <w:t>َّ</w:t>
      </w:r>
      <w:r>
        <w:rPr>
          <w:rFonts w:ascii="Traditional Arabic" w:hAnsi="Traditional Arabic" w:hint="cs"/>
          <w:rtl/>
        </w:rPr>
        <w:t>انُ؟</w:t>
      </w:r>
      <w:r w:rsidRPr="008B61C9">
        <w:rPr>
          <w:rFonts w:ascii="Traditional Arabic" w:hAnsi="Traditional Arabic"/>
          <w:vertAlign w:val="superscript"/>
        </w:rPr>
        <w:t>(</w:t>
      </w:r>
      <w:r w:rsidRPr="008B61C9">
        <w:rPr>
          <w:rStyle w:val="FootnoteReference"/>
          <w:rFonts w:ascii="Traditional Arabic" w:hAnsi="Traditional Arabic"/>
        </w:rPr>
        <w:footnoteReference w:id="1815"/>
      </w:r>
      <w:r w:rsidRPr="008B61C9">
        <w:rPr>
          <w:rFonts w:ascii="Traditional Arabic" w:hAnsi="Traditional Arabic"/>
          <w:vertAlign w:val="superscript"/>
        </w:rPr>
        <w:t>)</w:t>
      </w:r>
      <w:r>
        <w:rPr>
          <w:rFonts w:ascii="Traditional Arabic" w:hAnsi="Traditional Arabic" w:hint="cs"/>
          <w:rtl/>
        </w:rPr>
        <w:t xml:space="preserve">، فقلتُ: لا يا أميرَ المؤمنِين، </w:t>
      </w:r>
      <w:r>
        <w:rPr>
          <w:rFonts w:ascii="Traditional Arabic" w:hAnsi="Traditional Arabic" w:hint="cs"/>
          <w:rtl/>
        </w:rPr>
        <w:lastRenderedPageBreak/>
        <w:t>حد</w:t>
      </w:r>
      <w:r>
        <w:rPr>
          <w:rFonts w:ascii="Traditional Arabic" w:hAnsi="Traditional Arabic" w:hint="eastAsia"/>
          <w:rtl/>
        </w:rPr>
        <w:t>َّ</w:t>
      </w:r>
      <w:r>
        <w:rPr>
          <w:rFonts w:ascii="Traditional Arabic" w:hAnsi="Traditional Arabic" w:hint="cs"/>
          <w:rtl/>
        </w:rPr>
        <w:t>ثَني سعيدُ بنُ المسي</w:t>
      </w:r>
      <w:r>
        <w:rPr>
          <w:rFonts w:ascii="Traditional Arabic" w:hAnsi="Traditional Arabic" w:hint="eastAsia"/>
          <w:rtl/>
        </w:rPr>
        <w:t>َّ</w:t>
      </w:r>
      <w:r>
        <w:rPr>
          <w:rFonts w:ascii="Traditional Arabic" w:hAnsi="Traditional Arabic" w:hint="cs"/>
          <w:rtl/>
        </w:rPr>
        <w:t xml:space="preserve">ب 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8B61C9">
        <w:rPr>
          <w:rFonts w:ascii="Simplified Arabic" w:hAnsi="Simplified Arabic" w:hint="cs"/>
        </w:rPr>
        <w:sym w:font="AGA Arabesque" w:char="F072"/>
      </w:r>
      <w:r>
        <w:rPr>
          <w:rFonts w:ascii="Simplified Arabic" w:hAnsi="Simplified Arabic" w:hint="cs"/>
          <w:rtl/>
        </w:rPr>
        <w:t xml:space="preserve">: </w:t>
      </w:r>
      <w:r w:rsidRPr="008B61C9">
        <w:rPr>
          <w:rFonts w:ascii="Traditional Arabic" w:hAnsi="Traditional Arabic"/>
          <w:rtl/>
        </w:rPr>
        <w:t>«</w:t>
      </w:r>
      <w:r>
        <w:rPr>
          <w:rFonts w:ascii="Traditional Arabic" w:hAnsi="Traditional Arabic" w:hint="cs"/>
          <w:b/>
          <w:bCs/>
          <w:rtl/>
        </w:rPr>
        <w:t>لا يُلْدَغُ</w:t>
      </w:r>
      <w:r w:rsidRPr="008B61C9">
        <w:rPr>
          <w:rFonts w:ascii="Traditional Arabic" w:hAnsi="Traditional Arabic"/>
          <w:b/>
          <w:bCs/>
          <w:vertAlign w:val="superscript"/>
        </w:rPr>
        <w:t>(</w:t>
      </w:r>
      <w:r w:rsidRPr="008B61C9">
        <w:rPr>
          <w:rStyle w:val="FootnoteReference"/>
          <w:rFonts w:ascii="Traditional Arabic" w:hAnsi="Traditional Arabic"/>
          <w:b/>
          <w:bCs/>
        </w:rPr>
        <w:footnoteReference w:id="1816"/>
      </w:r>
      <w:r w:rsidRPr="008B61C9">
        <w:rPr>
          <w:rFonts w:ascii="Traditional Arabic" w:hAnsi="Traditional Arabic"/>
          <w:b/>
          <w:bCs/>
          <w:vertAlign w:val="superscript"/>
        </w:rPr>
        <w:t>)</w:t>
      </w:r>
      <w:r>
        <w:rPr>
          <w:rFonts w:ascii="Traditional Arabic" w:hAnsi="Traditional Arabic" w:hint="cs"/>
          <w:b/>
          <w:bCs/>
          <w:rtl/>
        </w:rPr>
        <w:t xml:space="preserve"> المؤمِنُ مِن جُحْرٍ </w:t>
      </w:r>
      <w:r w:rsidR="00D763B5">
        <w:rPr>
          <w:rFonts w:ascii="Traditional Arabic" w:hAnsi="Traditional Arabic" w:hint="cs"/>
          <w:b/>
          <w:bCs/>
          <w:rtl/>
        </w:rPr>
        <w:t>مر</w:t>
      </w:r>
      <w:r w:rsidR="00D763B5">
        <w:rPr>
          <w:rFonts w:ascii="Traditional Arabic" w:hAnsi="Traditional Arabic" w:hint="eastAsia"/>
          <w:b/>
          <w:bCs/>
          <w:rtl/>
        </w:rPr>
        <w:t>َّ</w:t>
      </w:r>
      <w:r w:rsidR="00D763B5">
        <w:rPr>
          <w:rFonts w:ascii="Traditional Arabic" w:hAnsi="Traditional Arabic" w:hint="cs"/>
          <w:b/>
          <w:bCs/>
          <w:rtl/>
        </w:rPr>
        <w:t>تَينِ</w:t>
      </w:r>
      <w:r w:rsidR="00D763B5" w:rsidRPr="00D763B5">
        <w:rPr>
          <w:rFonts w:ascii="Traditional Arabic" w:hAnsi="Traditional Arabic"/>
          <w:b/>
          <w:bCs/>
          <w:vertAlign w:val="superscript"/>
        </w:rPr>
        <w:t>(</w:t>
      </w:r>
      <w:r w:rsidR="00D763B5" w:rsidRPr="00D763B5">
        <w:rPr>
          <w:rStyle w:val="FootnoteReference"/>
          <w:rFonts w:ascii="Traditional Arabic" w:hAnsi="Traditional Arabic"/>
          <w:b/>
          <w:bCs/>
        </w:rPr>
        <w:footnoteReference w:id="1817"/>
      </w:r>
      <w:r w:rsidR="00D763B5" w:rsidRPr="00D763B5">
        <w:rPr>
          <w:rFonts w:ascii="Traditional Arabic" w:hAnsi="Traditional Arabic"/>
          <w:b/>
          <w:bCs/>
          <w:vertAlign w:val="superscript"/>
        </w:rPr>
        <w:t>)</w:t>
      </w:r>
      <w:r w:rsidRPr="008B61C9">
        <w:rPr>
          <w:rFonts w:ascii="Traditional Arabic" w:hAnsi="Traditional Arabic"/>
          <w:rtl/>
        </w:rPr>
        <w:t>»</w:t>
      </w:r>
      <w:r w:rsidR="00D763B5">
        <w:rPr>
          <w:rFonts w:ascii="Traditional Arabic" w:hAnsi="Traditional Arabic" w:hint="cs"/>
          <w:rtl/>
        </w:rPr>
        <w:t xml:space="preserve">. </w:t>
      </w:r>
      <w:r w:rsidR="00D763B5">
        <w:rPr>
          <w:rFonts w:ascii="Traditional Arabic" w:hAnsi="Traditional Arabic" w:hint="eastAsia"/>
          <w:rtl/>
        </w:rPr>
        <w:t>هذا</w:t>
      </w:r>
      <w:r w:rsidR="00D763B5">
        <w:rPr>
          <w:rFonts w:ascii="Traditional Arabic" w:hAnsi="Traditional Arabic"/>
          <w:rtl/>
        </w:rPr>
        <w:t xml:space="preserve"> حدِيثٌ </w:t>
      </w:r>
      <w:r w:rsidR="00D763B5">
        <w:rPr>
          <w:rFonts w:ascii="Traditional Arabic" w:hAnsi="Traditional Arabic" w:hint="cs"/>
          <w:rtl/>
        </w:rPr>
        <w:t>صحِيحٌ</w:t>
      </w:r>
      <w:r w:rsidR="00D763B5">
        <w:rPr>
          <w:rFonts w:ascii="Traditional Arabic" w:hAnsi="Traditional Arabic"/>
          <w:rtl/>
        </w:rPr>
        <w:t xml:space="preserve"> أخرجَه </w:t>
      </w:r>
      <w:r w:rsidR="00D763B5">
        <w:rPr>
          <w:rFonts w:ascii="Traditional Arabic" w:hAnsi="Traditional Arabic" w:hint="cs"/>
          <w:rtl/>
        </w:rPr>
        <w:t>ابنُ حبّان.</w:t>
      </w:r>
    </w:p>
    <w:p w14:paraId="22EBF19C" w14:textId="77777777" w:rsidR="00D763B5" w:rsidRDefault="00D763B5"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صَيفِيّ بنِ صُهَيب عن أبِيه صُهَيب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سمِعتُ رسولَ الله </w:t>
      </w:r>
      <w:r w:rsidRPr="00D763B5">
        <w:rPr>
          <w:rFonts w:ascii="Simplified Arabic" w:hAnsi="Simplified Arabic" w:hint="cs"/>
        </w:rPr>
        <w:sym w:font="AGA Arabesque" w:char="F072"/>
      </w:r>
      <w:r>
        <w:rPr>
          <w:rFonts w:ascii="Simplified Arabic" w:hAnsi="Simplified Arabic" w:hint="cs"/>
          <w:rtl/>
        </w:rPr>
        <w:t xml:space="preserve"> يقول: </w:t>
      </w:r>
      <w:r w:rsidRPr="00D763B5">
        <w:rPr>
          <w:rFonts w:ascii="Traditional Arabic" w:hAnsi="Traditional Arabic"/>
          <w:rtl/>
        </w:rPr>
        <w:t>«</w:t>
      </w:r>
      <w:r>
        <w:rPr>
          <w:rFonts w:ascii="Traditional Arabic" w:hAnsi="Traditional Arabic" w:hint="cs"/>
          <w:b/>
          <w:bCs/>
          <w:rtl/>
        </w:rPr>
        <w:t>مَنِ اد</w:t>
      </w:r>
      <w:r>
        <w:rPr>
          <w:rFonts w:ascii="Traditional Arabic" w:hAnsi="Traditional Arabic" w:hint="eastAsia"/>
          <w:b/>
          <w:bCs/>
          <w:rtl/>
        </w:rPr>
        <w:t>َّ</w:t>
      </w:r>
      <w:r>
        <w:rPr>
          <w:rFonts w:ascii="Traditional Arabic" w:hAnsi="Traditional Arabic" w:hint="cs"/>
          <w:b/>
          <w:bCs/>
          <w:rtl/>
        </w:rPr>
        <w:t>انَ دَيْنًا وهُوَ مُجْمَعٌ</w:t>
      </w:r>
      <w:r w:rsidRPr="00D763B5">
        <w:rPr>
          <w:rFonts w:ascii="Traditional Arabic" w:hAnsi="Traditional Arabic"/>
          <w:b/>
          <w:bCs/>
          <w:vertAlign w:val="superscript"/>
        </w:rPr>
        <w:t>(</w:t>
      </w:r>
      <w:r w:rsidRPr="00D763B5">
        <w:rPr>
          <w:rStyle w:val="FootnoteReference"/>
          <w:rFonts w:ascii="Traditional Arabic" w:hAnsi="Traditional Arabic"/>
          <w:b/>
          <w:bCs/>
        </w:rPr>
        <w:footnoteReference w:id="1818"/>
      </w:r>
      <w:r w:rsidRPr="00D763B5">
        <w:rPr>
          <w:rFonts w:ascii="Traditional Arabic" w:hAnsi="Traditional Arabic"/>
          <w:b/>
          <w:bCs/>
          <w:vertAlign w:val="superscript"/>
        </w:rPr>
        <w:t>)</w:t>
      </w:r>
      <w:r>
        <w:rPr>
          <w:rFonts w:ascii="Traditional Arabic" w:hAnsi="Traditional Arabic" w:hint="cs"/>
          <w:b/>
          <w:bCs/>
          <w:rtl/>
        </w:rPr>
        <w:t xml:space="preserve"> أنْ لا يُوَفِّيَهُ لَقِيَ اللهَ</w:t>
      </w:r>
      <w:r w:rsidRPr="00D763B5">
        <w:rPr>
          <w:rFonts w:ascii="Traditional Arabic" w:hAnsi="Traditional Arabic"/>
          <w:b/>
          <w:bCs/>
          <w:vertAlign w:val="superscript"/>
        </w:rPr>
        <w:t>(</w:t>
      </w:r>
      <w:r w:rsidRPr="00D763B5">
        <w:rPr>
          <w:rStyle w:val="FootnoteReference"/>
          <w:rFonts w:ascii="Traditional Arabic" w:hAnsi="Traditional Arabic"/>
          <w:b/>
          <w:bCs/>
        </w:rPr>
        <w:footnoteReference w:id="1819"/>
      </w:r>
      <w:r w:rsidRPr="00D763B5">
        <w:rPr>
          <w:rFonts w:ascii="Traditional Arabic" w:hAnsi="Traditional Arabic"/>
          <w:b/>
          <w:bCs/>
          <w:vertAlign w:val="superscript"/>
        </w:rPr>
        <w:t>)</w:t>
      </w:r>
      <w:r>
        <w:rPr>
          <w:rFonts w:ascii="Traditional Arabic" w:hAnsi="Traditional Arabic" w:hint="cs"/>
          <w:b/>
          <w:bCs/>
          <w:rtl/>
        </w:rPr>
        <w:t xml:space="preserve"> وَهُوَ سارِقٌ</w:t>
      </w:r>
      <w:r w:rsidRPr="00D763B5">
        <w:rPr>
          <w:rFonts w:ascii="Traditional Arabic" w:hAnsi="Traditional Arabic"/>
          <w:b/>
          <w:bCs/>
          <w:vertAlign w:val="superscript"/>
        </w:rPr>
        <w:t>(</w:t>
      </w:r>
      <w:r w:rsidRPr="00D763B5">
        <w:rPr>
          <w:rStyle w:val="FootnoteReference"/>
          <w:rFonts w:ascii="Traditional Arabic" w:hAnsi="Traditional Arabic"/>
          <w:b/>
          <w:bCs/>
        </w:rPr>
        <w:footnoteReference w:id="1820"/>
      </w:r>
      <w:r w:rsidRPr="00D763B5">
        <w:rPr>
          <w:rFonts w:ascii="Traditional Arabic" w:hAnsi="Traditional Arabic"/>
          <w:b/>
          <w:bCs/>
          <w:vertAlign w:val="superscript"/>
        </w:rPr>
        <w:t>)</w:t>
      </w:r>
      <w:r>
        <w:rPr>
          <w:rFonts w:ascii="Traditional Arabic" w:hAnsi="Traditional Arabic" w:hint="cs"/>
          <w:b/>
          <w:bCs/>
          <w:rtl/>
        </w:rPr>
        <w:t>، ومَنْ أَصْدَقَ امْرَأَةً صَداقًا وَهُوَ مُجْمِعٌ أنْ لا يُوَفِّيَها إِي</w:t>
      </w:r>
      <w:r>
        <w:rPr>
          <w:rFonts w:ascii="Traditional Arabic" w:hAnsi="Traditional Arabic" w:hint="eastAsia"/>
          <w:b/>
          <w:bCs/>
          <w:rtl/>
        </w:rPr>
        <w:t>َّ</w:t>
      </w:r>
      <w:r>
        <w:rPr>
          <w:rFonts w:ascii="Traditional Arabic" w:hAnsi="Traditional Arabic" w:hint="cs"/>
          <w:b/>
          <w:bCs/>
          <w:rtl/>
        </w:rPr>
        <w:t>اهُ لَقِيَ اللهُ وَهُوَ زَانٍ</w:t>
      </w:r>
      <w:r w:rsidRPr="00D763B5">
        <w:rPr>
          <w:rFonts w:ascii="Traditional Arabic" w:hAnsi="Traditional Arabic"/>
          <w:b/>
          <w:bCs/>
          <w:vertAlign w:val="superscript"/>
        </w:rPr>
        <w:t>(</w:t>
      </w:r>
      <w:r w:rsidRPr="00D763B5">
        <w:rPr>
          <w:rStyle w:val="FootnoteReference"/>
          <w:rFonts w:ascii="Traditional Arabic" w:hAnsi="Traditional Arabic"/>
          <w:b/>
          <w:bCs/>
        </w:rPr>
        <w:footnoteReference w:id="1821"/>
      </w:r>
      <w:r w:rsidRPr="00D763B5">
        <w:rPr>
          <w:rFonts w:ascii="Traditional Arabic" w:hAnsi="Traditional Arabic"/>
          <w:b/>
          <w:bCs/>
          <w:vertAlign w:val="superscript"/>
        </w:rPr>
        <w:t>)</w:t>
      </w:r>
      <w:r w:rsidRPr="00D763B5">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ابن ماجه والحاكم وصح</w:t>
      </w:r>
      <w:r>
        <w:rPr>
          <w:rFonts w:ascii="Traditional Arabic" w:hAnsi="Traditional Arabic" w:hint="eastAsia"/>
          <w:rtl/>
        </w:rPr>
        <w:t>َّ</w:t>
      </w:r>
      <w:r>
        <w:rPr>
          <w:rFonts w:ascii="Traditional Arabic" w:hAnsi="Traditional Arabic" w:hint="cs"/>
          <w:rtl/>
        </w:rPr>
        <w:t>حه.</w:t>
      </w:r>
    </w:p>
    <w:p w14:paraId="22EBF19D" w14:textId="77777777" w:rsidR="00D763B5" w:rsidRDefault="00D763B5"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w:t>
      </w:r>
      <w:r>
        <w:rPr>
          <w:rFonts w:ascii="Traditional Arabic" w:hAnsi="Traditional Arabic" w:hint="eastAsia"/>
          <w:rtl/>
        </w:rPr>
        <w:t>َّ</w:t>
      </w:r>
      <w:r>
        <w:rPr>
          <w:rFonts w:ascii="Traditional Arabic" w:hAnsi="Traditional Arabic" w:hint="cs"/>
          <w:rtl/>
        </w:rPr>
        <w:t xml:space="preserve">بِيّ </w:t>
      </w:r>
      <w:r w:rsidRPr="00D763B5">
        <w:rPr>
          <w:rFonts w:ascii="Simplified Arabic" w:hAnsi="Simplified Arabic" w:hint="cs"/>
        </w:rPr>
        <w:sym w:font="AGA Arabesque" w:char="F072"/>
      </w:r>
      <w:r>
        <w:rPr>
          <w:rFonts w:ascii="Simplified Arabic" w:hAnsi="Simplified Arabic" w:hint="cs"/>
          <w:rtl/>
        </w:rPr>
        <w:t xml:space="preserve"> قال: </w:t>
      </w:r>
      <w:r w:rsidRPr="00D763B5">
        <w:rPr>
          <w:rFonts w:ascii="Traditional Arabic" w:hAnsi="Traditional Arabic"/>
          <w:rtl/>
        </w:rPr>
        <w:t>«</w:t>
      </w:r>
      <w:r>
        <w:rPr>
          <w:rFonts w:ascii="Traditional Arabic" w:hAnsi="Traditional Arabic" w:hint="cs"/>
          <w:b/>
          <w:bCs/>
          <w:rtl/>
        </w:rPr>
        <w:t>مَنْ أَخَذَ أَمْوالَ النّاسِ يُريدُ أَداءَها أَد</w:t>
      </w:r>
      <w:r>
        <w:rPr>
          <w:rFonts w:ascii="Traditional Arabic" w:hAnsi="Traditional Arabic" w:hint="eastAsia"/>
          <w:b/>
          <w:bCs/>
          <w:rtl/>
        </w:rPr>
        <w:t>َّ</w:t>
      </w:r>
      <w:r>
        <w:rPr>
          <w:rFonts w:ascii="Traditional Arabic" w:hAnsi="Traditional Arabic" w:hint="cs"/>
          <w:b/>
          <w:bCs/>
          <w:rtl/>
        </w:rPr>
        <w:t>ى اللهُ عَنْهُ</w:t>
      </w:r>
      <w:r w:rsidRPr="00D763B5">
        <w:rPr>
          <w:rFonts w:ascii="Traditional Arabic" w:hAnsi="Traditional Arabic"/>
          <w:b/>
          <w:bCs/>
          <w:vertAlign w:val="superscript"/>
        </w:rPr>
        <w:t>(</w:t>
      </w:r>
      <w:r w:rsidRPr="00D763B5">
        <w:rPr>
          <w:rStyle w:val="FootnoteReference"/>
          <w:rFonts w:ascii="Traditional Arabic" w:hAnsi="Traditional Arabic"/>
          <w:b/>
          <w:bCs/>
        </w:rPr>
        <w:footnoteReference w:id="1822"/>
      </w:r>
      <w:r w:rsidRPr="00D763B5">
        <w:rPr>
          <w:rFonts w:ascii="Traditional Arabic" w:hAnsi="Traditional Arabic"/>
          <w:b/>
          <w:bCs/>
          <w:vertAlign w:val="superscript"/>
        </w:rPr>
        <w:t>)</w:t>
      </w:r>
      <w:r>
        <w:rPr>
          <w:rFonts w:ascii="Traditional Arabic" w:hAnsi="Traditional Arabic" w:hint="cs"/>
          <w:b/>
          <w:bCs/>
          <w:rtl/>
        </w:rPr>
        <w:t xml:space="preserve"> وَمَنْ أَخَذَ أَمْوالَ النّاسِ يُرِيدُ </w:t>
      </w:r>
      <w:r w:rsidR="0034619C">
        <w:rPr>
          <w:rFonts w:ascii="Traditional Arabic" w:hAnsi="Traditional Arabic" w:hint="cs"/>
          <w:b/>
          <w:bCs/>
          <w:rtl/>
        </w:rPr>
        <w:t>إِتْلافَها أَتْلَفَهُ اللهُ</w:t>
      </w:r>
      <w:r w:rsidRPr="00D763B5">
        <w:rPr>
          <w:rFonts w:ascii="Traditional Arabic" w:hAnsi="Traditional Arabic"/>
          <w:rtl/>
        </w:rPr>
        <w:t>»</w:t>
      </w:r>
      <w:r w:rsidR="0034619C" w:rsidRPr="0034619C">
        <w:rPr>
          <w:rFonts w:ascii="Traditional Arabic" w:hAnsi="Traditional Arabic"/>
          <w:vertAlign w:val="superscript"/>
        </w:rPr>
        <w:t>(</w:t>
      </w:r>
      <w:r w:rsidR="0034619C" w:rsidRPr="0034619C">
        <w:rPr>
          <w:rStyle w:val="FootnoteReference"/>
          <w:rFonts w:ascii="Traditional Arabic" w:hAnsi="Traditional Arabic"/>
        </w:rPr>
        <w:footnoteReference w:id="1823"/>
      </w:r>
      <w:r w:rsidR="0034619C" w:rsidRPr="0034619C">
        <w:rPr>
          <w:rFonts w:ascii="Traditional Arabic" w:hAnsi="Traditional Arabic"/>
          <w:vertAlign w:val="superscript"/>
        </w:rPr>
        <w:t>)</w:t>
      </w:r>
      <w:r w:rsidR="0034619C">
        <w:rPr>
          <w:rFonts w:ascii="Traditional Arabic" w:hAnsi="Traditional Arabic" w:hint="cs"/>
          <w:rtl/>
        </w:rPr>
        <w:t xml:space="preserve">. </w:t>
      </w:r>
      <w:r w:rsidR="0034619C">
        <w:rPr>
          <w:rFonts w:ascii="Traditional Arabic" w:hAnsi="Traditional Arabic" w:hint="eastAsia"/>
          <w:rtl/>
        </w:rPr>
        <w:t>هذا</w:t>
      </w:r>
      <w:r w:rsidR="0034619C">
        <w:rPr>
          <w:rFonts w:ascii="Traditional Arabic" w:hAnsi="Traditional Arabic"/>
          <w:rtl/>
        </w:rPr>
        <w:t xml:space="preserve"> حدِيثٌ صحِيحٌ أخرجَه </w:t>
      </w:r>
      <w:r w:rsidR="0034619C">
        <w:rPr>
          <w:rFonts w:ascii="Traditional Arabic" w:hAnsi="Traditional Arabic" w:hint="cs"/>
          <w:rtl/>
        </w:rPr>
        <w:t>البخاريُّ.</w:t>
      </w:r>
    </w:p>
    <w:p w14:paraId="22EBF19E" w14:textId="77777777" w:rsidR="00BB56B9" w:rsidRDefault="00BB56B9" w:rsidP="00307BE3">
      <w:pPr>
        <w:rPr>
          <w:rFonts w:ascii="Traditional Arabic" w:hAnsi="Traditional Arabic"/>
          <w:rtl/>
          <w:lang w:val="en-CA" w:bidi="ar-LB"/>
        </w:rPr>
      </w:pPr>
      <w:r>
        <w:rPr>
          <w:rFonts w:ascii="Traditional Arabic" w:hAnsi="Traditional Arabic"/>
          <w:rtl/>
        </w:rPr>
        <w:lastRenderedPageBreak/>
        <w:br w:type="page"/>
      </w:r>
    </w:p>
    <w:p w14:paraId="22EBF19F" w14:textId="77777777" w:rsidR="0034619C" w:rsidRDefault="00BB56B9" w:rsidP="00B97E9F">
      <w:pPr>
        <w:pStyle w:val="Heading1"/>
        <w:rPr>
          <w:rtl/>
        </w:rPr>
      </w:pPr>
      <w:bookmarkStart w:id="202" w:name="_Toc127037662"/>
      <w:r>
        <w:rPr>
          <w:rFonts w:hint="cs"/>
          <w:rtl/>
        </w:rPr>
        <w:lastRenderedPageBreak/>
        <w:t xml:space="preserve">كتاب ما جاءَ فِي </w:t>
      </w:r>
      <w:r w:rsidR="00E25EFD">
        <w:rPr>
          <w:rFonts w:hint="cs"/>
          <w:rtl/>
        </w:rPr>
        <w:t>الـمَ</w:t>
      </w:r>
      <w:r>
        <w:rPr>
          <w:rFonts w:hint="cs"/>
          <w:rtl/>
        </w:rPr>
        <w:t>دْحِ والث</w:t>
      </w:r>
      <w:r>
        <w:rPr>
          <w:rFonts w:hint="eastAsia"/>
          <w:rtl/>
        </w:rPr>
        <w:t>َّ</w:t>
      </w:r>
      <w:r>
        <w:rPr>
          <w:rFonts w:hint="cs"/>
          <w:rtl/>
        </w:rPr>
        <w:t>ناءِ وَ</w:t>
      </w:r>
      <w:r w:rsidR="00E25EFD">
        <w:rPr>
          <w:rFonts w:hint="cs"/>
          <w:rtl/>
        </w:rPr>
        <w:t>الـمَ</w:t>
      </w:r>
      <w:r>
        <w:rPr>
          <w:rFonts w:hint="cs"/>
          <w:rtl/>
        </w:rPr>
        <w:t>ناقِبِ</w:t>
      </w:r>
      <w:bookmarkEnd w:id="202"/>
    </w:p>
    <w:p w14:paraId="22EBF1A0" w14:textId="77777777" w:rsidR="00BB56B9" w:rsidRDefault="00BB56B9" w:rsidP="00FF4292">
      <w:pPr>
        <w:pStyle w:val="Heading2"/>
        <w:rPr>
          <w:rtl/>
        </w:rPr>
      </w:pPr>
      <w:bookmarkStart w:id="203" w:name="_Toc127037663"/>
      <w:r>
        <w:rPr>
          <w:rFonts w:hint="cs"/>
          <w:rtl/>
        </w:rPr>
        <w:t>باب مَا جاءَ فِي مَدْحِ الن</w:t>
      </w:r>
      <w:r>
        <w:rPr>
          <w:rFonts w:hint="eastAsia"/>
          <w:rtl/>
        </w:rPr>
        <w:t>َّ</w:t>
      </w:r>
      <w:r>
        <w:rPr>
          <w:rFonts w:hint="cs"/>
          <w:rtl/>
        </w:rPr>
        <w:t xml:space="preserve">بِيّ </w:t>
      </w:r>
      <w:r w:rsidRPr="00BB56B9">
        <w:rPr>
          <w:rFonts w:hint="cs"/>
        </w:rPr>
        <w:sym w:font="AGA Arabesque" w:char="F072"/>
      </w:r>
      <w:bookmarkEnd w:id="203"/>
    </w:p>
    <w:p w14:paraId="22EBF1A1" w14:textId="77777777" w:rsidR="00BB56B9" w:rsidRDefault="00BB56B9"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عرَضَ العبّاسُ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علَى رسولِ الله </w:t>
      </w:r>
      <w:r w:rsidRPr="00BB56B9">
        <w:rPr>
          <w:rFonts w:ascii="Simplified Arabic" w:hAnsi="Simplified Arabic" w:hint="cs"/>
        </w:rPr>
        <w:sym w:font="AGA Arabesque" w:char="F072"/>
      </w:r>
      <w:r>
        <w:rPr>
          <w:rFonts w:ascii="Simplified Arabic" w:hAnsi="Simplified Arabic" w:hint="cs"/>
          <w:rtl/>
        </w:rPr>
        <w:t xml:space="preserve"> أنْ يُنشِدَه الأَبياتَ </w:t>
      </w:r>
      <w:r w:rsidR="00E25EFD">
        <w:rPr>
          <w:rFonts w:ascii="Simplified Arabic" w:hAnsi="Simplified Arabic" w:hint="cs"/>
          <w:rtl/>
        </w:rPr>
        <w:t>الـمَ</w:t>
      </w:r>
      <w:r>
        <w:rPr>
          <w:rFonts w:ascii="Simplified Arabic" w:hAnsi="Simplified Arabic" w:hint="cs"/>
          <w:rtl/>
        </w:rPr>
        <w:t xml:space="preserve">شهُورةَ عنه، فقال </w:t>
      </w:r>
      <w:r w:rsidRPr="00BB56B9">
        <w:rPr>
          <w:rFonts w:ascii="Simplified Arabic" w:hAnsi="Simplified Arabic" w:hint="cs"/>
        </w:rPr>
        <w:sym w:font="AGA Arabesque" w:char="F072"/>
      </w:r>
      <w:r>
        <w:rPr>
          <w:rFonts w:ascii="Simplified Arabic" w:hAnsi="Simplified Arabic" w:hint="cs"/>
          <w:rtl/>
        </w:rPr>
        <w:t xml:space="preserve">: </w:t>
      </w:r>
      <w:r w:rsidRPr="00BB56B9">
        <w:rPr>
          <w:rFonts w:ascii="Traditional Arabic" w:hAnsi="Traditional Arabic"/>
          <w:rtl/>
        </w:rPr>
        <w:t>«</w:t>
      </w:r>
      <w:r>
        <w:rPr>
          <w:rFonts w:ascii="Traditional Arabic" w:hAnsi="Traditional Arabic" w:hint="cs"/>
          <w:b/>
          <w:bCs/>
          <w:rtl/>
        </w:rPr>
        <w:t>قُلْ، لَا يَفْضُضِ اللهُ فَاكَ</w:t>
      </w:r>
      <w:r w:rsidRPr="00BB56B9">
        <w:rPr>
          <w:rFonts w:ascii="Traditional Arabic" w:hAnsi="Traditional Arabic"/>
          <w:b/>
          <w:bCs/>
          <w:vertAlign w:val="superscript"/>
        </w:rPr>
        <w:t>(</w:t>
      </w:r>
      <w:r w:rsidRPr="00BB56B9">
        <w:rPr>
          <w:rStyle w:val="FootnoteReference"/>
          <w:rFonts w:ascii="Traditional Arabic" w:hAnsi="Traditional Arabic"/>
          <w:b/>
          <w:bCs/>
        </w:rPr>
        <w:footnoteReference w:id="1824"/>
      </w:r>
      <w:r w:rsidRPr="00BB56B9">
        <w:rPr>
          <w:rFonts w:ascii="Traditional Arabic" w:hAnsi="Traditional Arabic"/>
          <w:b/>
          <w:bCs/>
          <w:vertAlign w:val="superscript"/>
        </w:rPr>
        <w:t>)</w:t>
      </w:r>
      <w:r w:rsidRPr="00BB56B9">
        <w:rPr>
          <w:rFonts w:ascii="Traditional Arabic" w:hAnsi="Traditional Arabic"/>
          <w:rtl/>
        </w:rPr>
        <w:t>»</w:t>
      </w:r>
      <w:r>
        <w:rPr>
          <w:rFonts w:ascii="Traditional Arabic" w:hAnsi="Traditional Arabic" w:hint="cs"/>
          <w:rtl/>
        </w:rPr>
        <w:t>، فأَنْشَأَ العَبّاسُ يَقولُ:</w:t>
      </w:r>
    </w:p>
    <w:tbl>
      <w:tblPr>
        <w:bidiVisual/>
        <w:tblW w:w="0" w:type="auto"/>
        <w:jc w:val="center"/>
        <w:tblLook w:val="01E0" w:firstRow="1" w:lastRow="1" w:firstColumn="1" w:lastColumn="1" w:noHBand="0" w:noVBand="0"/>
      </w:tblPr>
      <w:tblGrid>
        <w:gridCol w:w="3402"/>
        <w:gridCol w:w="1134"/>
        <w:gridCol w:w="3402"/>
      </w:tblGrid>
      <w:tr w:rsidR="00BB56B9" w:rsidRPr="00974929" w14:paraId="22EBF1A5" w14:textId="77777777" w:rsidTr="00432820">
        <w:trPr>
          <w:jc w:val="center"/>
        </w:trPr>
        <w:tc>
          <w:tcPr>
            <w:tcW w:w="3402" w:type="dxa"/>
          </w:tcPr>
          <w:p w14:paraId="22EBF1A2" w14:textId="77777777" w:rsidR="00BB56B9" w:rsidRPr="00BB56B9" w:rsidRDefault="00BB56B9" w:rsidP="00D12E1D">
            <w:pPr>
              <w:spacing w:before="0" w:after="0" w:line="240" w:lineRule="auto"/>
              <w:ind w:firstLine="0"/>
              <w:jc w:val="lowKashida"/>
              <w:rPr>
                <w:rFonts w:ascii="Traditional Arabic" w:hAnsi="Traditional Arabic"/>
                <w:sz w:val="2"/>
                <w:szCs w:val="2"/>
                <w:rtl/>
              </w:rPr>
            </w:pPr>
            <w:r>
              <w:rPr>
                <w:rFonts w:ascii="Traditional Arabic" w:hAnsi="Traditional Arabic" w:hint="cs"/>
                <w:rtl/>
              </w:rPr>
              <w:t>مِنْ قَبْلِها طِبْتَ فِي الظِّلَالِ وَفِي</w:t>
            </w:r>
            <w:r>
              <w:rPr>
                <w:rFonts w:ascii="Traditional Arabic" w:hAnsi="Traditional Arabic"/>
                <w:rtl/>
              </w:rPr>
              <w:br/>
            </w:r>
            <w:r>
              <w:rPr>
                <w:rFonts w:ascii="Traditional Arabic" w:hAnsi="Traditional Arabic" w:hint="cs"/>
                <w:rtl/>
              </w:rPr>
              <w:t>ثُم</w:t>
            </w:r>
            <w:r>
              <w:rPr>
                <w:rFonts w:ascii="Traditional Arabic" w:hAnsi="Traditional Arabic" w:hint="eastAsia"/>
                <w:rtl/>
              </w:rPr>
              <w:t>َّ</w:t>
            </w:r>
            <w:r>
              <w:rPr>
                <w:rFonts w:ascii="Traditional Arabic" w:hAnsi="Traditional Arabic" w:hint="cs"/>
                <w:rtl/>
              </w:rPr>
              <w:t xml:space="preserve"> هَبَطْتَ البِلَادَ لَا بَشَرٌ</w:t>
            </w:r>
            <w:r>
              <w:rPr>
                <w:rFonts w:ascii="Traditional Arabic" w:hAnsi="Traditional Arabic"/>
                <w:rtl/>
              </w:rPr>
              <w:br/>
            </w:r>
            <w:r>
              <w:rPr>
                <w:rFonts w:ascii="Traditional Arabic" w:hAnsi="Traditional Arabic" w:hint="cs"/>
                <w:rtl/>
              </w:rPr>
              <w:t>بَلْ نُطْفَةٌ تَرْكَبُ الس</w:t>
            </w:r>
            <w:r>
              <w:rPr>
                <w:rFonts w:ascii="Traditional Arabic" w:hAnsi="Traditional Arabic" w:hint="eastAsia"/>
                <w:rtl/>
              </w:rPr>
              <w:t>َّ</w:t>
            </w:r>
            <w:r>
              <w:rPr>
                <w:rFonts w:ascii="Traditional Arabic" w:hAnsi="Traditional Arabic" w:hint="cs"/>
                <w:rtl/>
              </w:rPr>
              <w:t>فِينَ وَقَدْ</w:t>
            </w:r>
            <w:r>
              <w:rPr>
                <w:rFonts w:ascii="Traditional Arabic" w:hAnsi="Traditional Arabic"/>
                <w:rtl/>
              </w:rPr>
              <w:br/>
            </w:r>
            <w:r>
              <w:rPr>
                <w:rFonts w:ascii="Traditional Arabic" w:hAnsi="Traditional Arabic" w:hint="cs"/>
                <w:rtl/>
              </w:rPr>
              <w:t>تُنْقَلُ مِنْ صَالِبٍ إِلَى رحِمٍ</w:t>
            </w:r>
            <w:r>
              <w:rPr>
                <w:rFonts w:ascii="Traditional Arabic" w:hAnsi="Traditional Arabic"/>
                <w:rtl/>
              </w:rPr>
              <w:br/>
            </w:r>
            <w:r>
              <w:rPr>
                <w:rFonts w:ascii="Traditional Arabic" w:hAnsi="Traditional Arabic" w:hint="cs"/>
                <w:rtl/>
              </w:rPr>
              <w:t>حَت</w:t>
            </w:r>
            <w:r>
              <w:rPr>
                <w:rFonts w:ascii="Traditional Arabic" w:hAnsi="Traditional Arabic" w:hint="eastAsia"/>
                <w:rtl/>
              </w:rPr>
              <w:t>َّ</w:t>
            </w:r>
            <w:r>
              <w:rPr>
                <w:rFonts w:ascii="Traditional Arabic" w:hAnsi="Traditional Arabic" w:hint="cs"/>
                <w:rtl/>
              </w:rPr>
              <w:t xml:space="preserve">ى احْتَوَى بَيْتَكَ </w:t>
            </w:r>
            <w:r w:rsidR="00E25EFD">
              <w:rPr>
                <w:rFonts w:ascii="Traditional Arabic" w:hAnsi="Traditional Arabic" w:hint="cs"/>
                <w:rtl/>
              </w:rPr>
              <w:t>الـمُ</w:t>
            </w:r>
            <w:r>
              <w:rPr>
                <w:rFonts w:ascii="Traditional Arabic" w:hAnsi="Traditional Arabic" w:hint="cs"/>
                <w:rtl/>
              </w:rPr>
              <w:t>هَيْمِنُ مِنْ</w:t>
            </w:r>
            <w:r>
              <w:rPr>
                <w:rFonts w:ascii="Traditional Arabic" w:hAnsi="Traditional Arabic"/>
                <w:rtl/>
              </w:rPr>
              <w:br/>
            </w:r>
            <w:r>
              <w:rPr>
                <w:rFonts w:ascii="Traditional Arabic" w:hAnsi="Traditional Arabic" w:hint="cs"/>
                <w:rtl/>
              </w:rPr>
              <w:t>وَأَنْتَ لَمّا وُلِدت</w:t>
            </w:r>
            <w:r>
              <w:rPr>
                <w:rFonts w:ascii="Traditional Arabic" w:hAnsi="Traditional Arabic" w:hint="eastAsia"/>
                <w:rtl/>
              </w:rPr>
              <w:t>َّ</w:t>
            </w:r>
            <w:r>
              <w:rPr>
                <w:rFonts w:ascii="Traditional Arabic" w:hAnsi="Traditional Arabic" w:hint="cs"/>
                <w:rtl/>
              </w:rPr>
              <w:t xml:space="preserve"> أَشْرَقَتِ الأَرْ</w:t>
            </w:r>
            <w:r>
              <w:rPr>
                <w:rFonts w:ascii="Traditional Arabic" w:hAnsi="Traditional Arabic"/>
                <w:rtl/>
              </w:rPr>
              <w:br/>
            </w:r>
            <w:r>
              <w:rPr>
                <w:rFonts w:ascii="Traditional Arabic" w:hAnsi="Traditional Arabic" w:hint="cs"/>
                <w:rtl/>
              </w:rPr>
              <w:t>فَنضحْنُ فِي ذَلِكَ الضِّيَاءِ وَفِي النُّو</w:t>
            </w:r>
            <w:r>
              <w:rPr>
                <w:rFonts w:ascii="Traditional Arabic" w:hAnsi="Traditional Arabic"/>
                <w:rtl/>
              </w:rPr>
              <w:br/>
            </w:r>
          </w:p>
        </w:tc>
        <w:tc>
          <w:tcPr>
            <w:tcW w:w="1134" w:type="dxa"/>
          </w:tcPr>
          <w:p w14:paraId="22EBF1A3" w14:textId="77777777" w:rsidR="00BB56B9" w:rsidRPr="00BB56B9" w:rsidRDefault="00BB56B9" w:rsidP="00D12E1D">
            <w:pPr>
              <w:spacing w:before="0" w:after="0" w:line="240" w:lineRule="auto"/>
              <w:ind w:firstLine="0"/>
              <w:jc w:val="lowKashida"/>
              <w:rPr>
                <w:rFonts w:ascii="Traditional Arabic" w:hAnsi="Traditional Arabic"/>
                <w:rtl/>
              </w:rPr>
            </w:pPr>
          </w:p>
        </w:tc>
        <w:tc>
          <w:tcPr>
            <w:tcW w:w="3402" w:type="dxa"/>
          </w:tcPr>
          <w:p w14:paraId="22EBF1A4" w14:textId="77777777" w:rsidR="00BB56B9" w:rsidRPr="00BB56B9" w:rsidRDefault="00BB56B9" w:rsidP="00D12E1D">
            <w:pPr>
              <w:spacing w:before="0" w:after="0" w:line="240" w:lineRule="auto"/>
              <w:ind w:firstLine="0"/>
              <w:jc w:val="lowKashida"/>
              <w:rPr>
                <w:rFonts w:ascii="Traditional Arabic" w:hAnsi="Traditional Arabic"/>
                <w:sz w:val="2"/>
                <w:szCs w:val="2"/>
                <w:rtl/>
              </w:rPr>
            </w:pPr>
            <w:r w:rsidRPr="00BB56B9">
              <w:rPr>
                <w:rFonts w:ascii="Traditional Arabic" w:hAnsi="Traditional Arabic"/>
                <w:rtl/>
              </w:rPr>
              <w:t>مُسْتَوْدَعٍ حَيْثُ يُخْصَفُ الوَرقُ</w:t>
            </w:r>
            <w:r w:rsidRPr="00BB56B9">
              <w:rPr>
                <w:rFonts w:ascii="Traditional Arabic" w:hAnsi="Traditional Arabic"/>
                <w:vertAlign w:val="superscript"/>
              </w:rPr>
              <w:t>(</w:t>
            </w:r>
            <w:r w:rsidRPr="00BB56B9">
              <w:rPr>
                <w:rStyle w:val="FootnoteReference"/>
                <w:rFonts w:ascii="Traditional Arabic" w:hAnsi="Traditional Arabic"/>
              </w:rPr>
              <w:footnoteReference w:id="1825"/>
            </w:r>
            <w:r w:rsidRPr="00BB56B9">
              <w:rPr>
                <w:rFonts w:ascii="Traditional Arabic" w:hAnsi="Traditional Arabic"/>
                <w:vertAlign w:val="superscript"/>
              </w:rPr>
              <w:t>)</w:t>
            </w:r>
            <w:r w:rsidRPr="00BB56B9">
              <w:rPr>
                <w:rFonts w:ascii="Traditional Arabic" w:hAnsi="Traditional Arabic"/>
                <w:rtl/>
              </w:rPr>
              <w:br/>
            </w:r>
            <w:r>
              <w:rPr>
                <w:rFonts w:ascii="Traditional Arabic" w:hAnsi="Traditional Arabic" w:hint="cs"/>
                <w:rtl/>
              </w:rPr>
              <w:t>أَنْتَ وَلَا مُضْغَةٌ وَلَا عَلَقُ</w:t>
            </w:r>
            <w:r>
              <w:rPr>
                <w:rFonts w:ascii="Traditional Arabic" w:hAnsi="Traditional Arabic"/>
                <w:rtl/>
              </w:rPr>
              <w:br/>
            </w:r>
            <w:r>
              <w:rPr>
                <w:rFonts w:ascii="Traditional Arabic" w:hAnsi="Traditional Arabic" w:hint="cs"/>
                <w:rtl/>
              </w:rPr>
              <w:t>أَلْجَمَ نَسْرًا وَأَهْلَهُ الغَرَقُ</w:t>
            </w:r>
            <w:r>
              <w:rPr>
                <w:rFonts w:ascii="Traditional Arabic" w:hAnsi="Traditional Arabic"/>
                <w:rtl/>
              </w:rPr>
              <w:br/>
            </w:r>
            <w:r>
              <w:rPr>
                <w:rFonts w:ascii="Traditional Arabic" w:hAnsi="Traditional Arabic" w:hint="cs"/>
                <w:rtl/>
              </w:rPr>
              <w:t>إِذَا مَضَى عَالَمٌ بَدَا طَبَقُ</w:t>
            </w:r>
            <w:r>
              <w:rPr>
                <w:rFonts w:ascii="Traditional Arabic" w:hAnsi="Traditional Arabic"/>
                <w:rtl/>
              </w:rPr>
              <w:br/>
            </w:r>
            <w:r>
              <w:rPr>
                <w:rFonts w:ascii="Traditional Arabic" w:hAnsi="Traditional Arabic" w:hint="cs"/>
                <w:rtl/>
              </w:rPr>
              <w:t>خِنْدِفَ عَلْيَاءَ تَحْتَها النُّطُقُ</w:t>
            </w:r>
            <w:r>
              <w:rPr>
                <w:rFonts w:ascii="Traditional Arabic" w:hAnsi="Traditional Arabic"/>
                <w:rtl/>
              </w:rPr>
              <w:br/>
            </w:r>
            <w:r>
              <w:rPr>
                <w:rFonts w:ascii="Traditional Arabic" w:hAnsi="Traditional Arabic" w:hint="cs"/>
                <w:rtl/>
              </w:rPr>
              <w:t>ضُ وَضَاءَتْ بِنُوْرِكَ الأُفُقُ</w:t>
            </w:r>
            <w:r>
              <w:rPr>
                <w:rFonts w:ascii="Traditional Arabic" w:hAnsi="Traditional Arabic"/>
                <w:rtl/>
              </w:rPr>
              <w:br/>
            </w:r>
            <w:r>
              <w:rPr>
                <w:rFonts w:ascii="Traditional Arabic" w:hAnsi="Traditional Arabic" w:hint="cs"/>
                <w:rtl/>
              </w:rPr>
              <w:t>رِ وَسُبْلِ الر</w:t>
            </w:r>
            <w:r>
              <w:rPr>
                <w:rFonts w:ascii="Traditional Arabic" w:hAnsi="Traditional Arabic" w:hint="eastAsia"/>
                <w:rtl/>
              </w:rPr>
              <w:t>َّ</w:t>
            </w:r>
            <w:r>
              <w:rPr>
                <w:rFonts w:ascii="Traditional Arabic" w:hAnsi="Traditional Arabic" w:hint="cs"/>
                <w:rtl/>
              </w:rPr>
              <w:t>شَادِ نَخْتَرِقُ</w:t>
            </w:r>
            <w:r>
              <w:rPr>
                <w:rFonts w:ascii="Traditional Arabic" w:hAnsi="Traditional Arabic"/>
                <w:rtl/>
              </w:rPr>
              <w:br/>
            </w:r>
          </w:p>
        </w:tc>
      </w:tr>
    </w:tbl>
    <w:p w14:paraId="22EBF1A6" w14:textId="77777777" w:rsidR="00BB56B9" w:rsidRDefault="00BB56B9" w:rsidP="00307BE3">
      <w:pPr>
        <w:pStyle w:val="BodyTextIndent"/>
        <w:rPr>
          <w:rFonts w:ascii="Traditional Arabic" w:hAnsi="Traditional Arabic"/>
          <w:rtl/>
        </w:rPr>
      </w:pPr>
      <w:r>
        <w:rPr>
          <w:rFonts w:ascii="Traditional Arabic" w:hAnsi="Traditional Arabic" w:hint="cs"/>
          <w:rtl/>
        </w:rPr>
        <w:t>هَذا حَديثٌ حسَنٌ أخرجَه البَزّار.</w:t>
      </w:r>
    </w:p>
    <w:p w14:paraId="22EBF1A7" w14:textId="77777777" w:rsidR="00BB56B9" w:rsidRDefault="008119EB" w:rsidP="00307BE3">
      <w:pPr>
        <w:pStyle w:val="BodyTextIndent"/>
        <w:rPr>
          <w:rFonts w:ascii="Traditional Arabic" w:hAnsi="Traditional Arabic"/>
          <w:rtl/>
        </w:rPr>
      </w:pPr>
      <w:r w:rsidRPr="008119EB">
        <w:rPr>
          <w:rFonts w:ascii="Traditional Arabic" w:hAnsi="Traditional Arabic"/>
          <w:rtl/>
        </w:rPr>
        <w:t>«</w:t>
      </w:r>
      <w:r>
        <w:rPr>
          <w:rFonts w:ascii="Traditional Arabic" w:hAnsi="Traditional Arabic" w:hint="cs"/>
          <w:rtl/>
        </w:rPr>
        <w:t>خِنْدِفُ</w:t>
      </w:r>
      <w:r w:rsidRPr="008119EB">
        <w:rPr>
          <w:rFonts w:ascii="Traditional Arabic" w:hAnsi="Traditional Arabic"/>
          <w:rtl/>
        </w:rPr>
        <w:t>»</w:t>
      </w:r>
      <w:r>
        <w:rPr>
          <w:rFonts w:ascii="Traditional Arabic" w:hAnsi="Traditional Arabic" w:hint="cs"/>
          <w:rtl/>
        </w:rPr>
        <w:t xml:space="preserve">: زَوجةُ إلياسَ بنِ مُضَر جَدِّ النّبِيّ </w:t>
      </w:r>
      <w:r w:rsidRPr="008119EB">
        <w:rPr>
          <w:rFonts w:ascii="Simplified Arabic" w:hAnsi="Simplified Arabic" w:hint="cs"/>
        </w:rPr>
        <w:sym w:font="AGA Arabesque" w:char="F072"/>
      </w:r>
      <w:r>
        <w:rPr>
          <w:rFonts w:ascii="Simplified Arabic" w:hAnsi="Simplified Arabic" w:hint="cs"/>
          <w:rtl/>
        </w:rPr>
        <w:t xml:space="preserve"> الأَعلَى. </w:t>
      </w:r>
      <w:r w:rsidRPr="008119EB">
        <w:rPr>
          <w:rFonts w:ascii="Traditional Arabic" w:hAnsi="Traditional Arabic"/>
          <w:rtl/>
        </w:rPr>
        <w:t>«</w:t>
      </w:r>
      <w:r>
        <w:rPr>
          <w:rFonts w:ascii="Traditional Arabic" w:hAnsi="Traditional Arabic" w:hint="cs"/>
          <w:rtl/>
        </w:rPr>
        <w:t>وفَضُّ الفَم</w:t>
      </w:r>
      <w:r w:rsidRPr="008119EB">
        <w:rPr>
          <w:rFonts w:ascii="Traditional Arabic" w:hAnsi="Traditional Arabic"/>
          <w:rtl/>
        </w:rPr>
        <w:t>»</w:t>
      </w:r>
      <w:r>
        <w:rPr>
          <w:rFonts w:ascii="Traditional Arabic" w:hAnsi="Traditional Arabic" w:hint="cs"/>
          <w:rtl/>
        </w:rPr>
        <w:t>: قَلْعُ الأَسْنانِ. و</w:t>
      </w:r>
      <w:r w:rsidR="00E25EFD">
        <w:rPr>
          <w:rFonts w:ascii="Traditional Arabic" w:hAnsi="Traditional Arabic" w:hint="cs"/>
          <w:rtl/>
        </w:rPr>
        <w:t>الـمُ</w:t>
      </w:r>
      <w:r>
        <w:rPr>
          <w:rFonts w:ascii="Traditional Arabic" w:hAnsi="Traditional Arabic" w:hint="cs"/>
          <w:rtl/>
        </w:rPr>
        <w:t xml:space="preserve">رادُ بالظِذلال الجَنّةُ. وأشارَ بقَولِه </w:t>
      </w:r>
      <w:r w:rsidRPr="008119EB">
        <w:rPr>
          <w:rFonts w:ascii="Traditional Arabic" w:hAnsi="Traditional Arabic"/>
          <w:rtl/>
        </w:rPr>
        <w:t>«</w:t>
      </w:r>
      <w:r>
        <w:rPr>
          <w:rFonts w:ascii="Traditional Arabic" w:hAnsi="Traditional Arabic" w:hint="cs"/>
          <w:rtl/>
        </w:rPr>
        <w:t>مُستَودَعٍ</w:t>
      </w:r>
      <w:r w:rsidRPr="008119EB">
        <w:rPr>
          <w:rFonts w:ascii="Traditional Arabic" w:hAnsi="Traditional Arabic"/>
          <w:rtl/>
        </w:rPr>
        <w:t>»</w:t>
      </w:r>
      <w:r>
        <w:rPr>
          <w:rFonts w:ascii="Traditional Arabic" w:hAnsi="Traditional Arabic" w:hint="cs"/>
          <w:rtl/>
        </w:rPr>
        <w:t xml:space="preserve"> إلى أنّهُ كانَ في صُلْب ءادمَ حيثُ كانَ في الجَنّةِ، وبقَولِ </w:t>
      </w:r>
      <w:r w:rsidRPr="008119EB">
        <w:rPr>
          <w:rFonts w:ascii="Traditional Arabic" w:hAnsi="Traditional Arabic"/>
          <w:rtl/>
        </w:rPr>
        <w:t>«</w:t>
      </w:r>
      <w:r>
        <w:rPr>
          <w:rFonts w:ascii="Traditional Arabic" w:hAnsi="Traditional Arabic" w:hint="cs"/>
          <w:rtl/>
        </w:rPr>
        <w:t>تَرْكَبُ الس</w:t>
      </w:r>
      <w:r>
        <w:rPr>
          <w:rFonts w:ascii="Traditional Arabic" w:hAnsi="Traditional Arabic" w:hint="eastAsia"/>
          <w:rtl/>
        </w:rPr>
        <w:t>َّ</w:t>
      </w:r>
      <w:r>
        <w:rPr>
          <w:rFonts w:ascii="Traditional Arabic" w:hAnsi="Traditional Arabic" w:hint="cs"/>
          <w:rtl/>
        </w:rPr>
        <w:t>فِينَ</w:t>
      </w:r>
      <w:r w:rsidRPr="008119EB">
        <w:rPr>
          <w:rFonts w:ascii="Traditional Arabic" w:hAnsi="Traditional Arabic"/>
          <w:rtl/>
        </w:rPr>
        <w:t>»</w:t>
      </w:r>
      <w:r>
        <w:rPr>
          <w:rFonts w:ascii="Traditional Arabic" w:hAnsi="Traditional Arabic" w:hint="eastAsia"/>
          <w:rtl/>
        </w:rPr>
        <w:t>،</w:t>
      </w:r>
      <w:r>
        <w:rPr>
          <w:rFonts w:ascii="Traditional Arabic" w:hAnsi="Traditional Arabic"/>
          <w:rtl/>
        </w:rPr>
        <w:t xml:space="preserve"> أي: </w:t>
      </w:r>
      <w:r>
        <w:rPr>
          <w:rFonts w:ascii="Traditional Arabic" w:hAnsi="Traditional Arabic" w:hint="cs"/>
          <w:rtl/>
        </w:rPr>
        <w:t>في صُلْبِ نُوحٍ حَيثُ كانَ في السّفِينَةِ. و</w:t>
      </w:r>
      <w:r w:rsidRPr="008119EB">
        <w:rPr>
          <w:rFonts w:ascii="Traditional Arabic" w:hAnsi="Traditional Arabic"/>
          <w:rtl/>
        </w:rPr>
        <w:t>«</w:t>
      </w:r>
      <w:r>
        <w:rPr>
          <w:rFonts w:ascii="Traditional Arabic" w:hAnsi="Traditional Arabic" w:hint="cs"/>
          <w:rtl/>
        </w:rPr>
        <w:t>نَسْرٌ</w:t>
      </w:r>
      <w:r w:rsidRPr="008119EB">
        <w:rPr>
          <w:rFonts w:ascii="Traditional Arabic" w:hAnsi="Traditional Arabic"/>
          <w:rtl/>
        </w:rPr>
        <w:t>»</w:t>
      </w:r>
      <w:r>
        <w:rPr>
          <w:rFonts w:ascii="Traditional Arabic" w:hAnsi="Traditional Arabic" w:hint="cs"/>
          <w:rtl/>
        </w:rPr>
        <w:t xml:space="preserve"> أحَدُ الأصنامِ الّتِي كان يعبُدها قَومُ نُوحٍ. والمرادُ بقَولِه </w:t>
      </w:r>
      <w:r w:rsidRPr="008119EB">
        <w:rPr>
          <w:rFonts w:ascii="Traditional Arabic" w:hAnsi="Traditional Arabic"/>
          <w:rtl/>
        </w:rPr>
        <w:t>«</w:t>
      </w:r>
      <w:r>
        <w:rPr>
          <w:rFonts w:ascii="Traditional Arabic" w:hAnsi="Traditional Arabic" w:hint="cs"/>
          <w:rtl/>
        </w:rPr>
        <w:t>تُنْقَلُ</w:t>
      </w:r>
      <w:r w:rsidRPr="008119EB">
        <w:rPr>
          <w:rFonts w:ascii="Traditional Arabic" w:hAnsi="Traditional Arabic"/>
          <w:rtl/>
        </w:rPr>
        <w:t>»</w:t>
      </w:r>
      <w:r>
        <w:rPr>
          <w:rFonts w:ascii="Traditional Arabic" w:hAnsi="Traditional Arabic" w:hint="cs"/>
          <w:rtl/>
        </w:rPr>
        <w:t xml:space="preserve"> النُّطْفةُ. و</w:t>
      </w:r>
      <w:r w:rsidRPr="008119EB">
        <w:rPr>
          <w:rFonts w:ascii="Traditional Arabic" w:hAnsi="Traditional Arabic"/>
          <w:rtl/>
        </w:rPr>
        <w:t>«</w:t>
      </w:r>
      <w:r>
        <w:rPr>
          <w:rFonts w:ascii="Traditional Arabic" w:hAnsi="Traditional Arabic" w:hint="cs"/>
          <w:rtl/>
        </w:rPr>
        <w:t>الصّالِبُ</w:t>
      </w:r>
      <w:r w:rsidRPr="008119EB">
        <w:rPr>
          <w:rFonts w:ascii="Traditional Arabic" w:hAnsi="Traditional Arabic"/>
          <w:rtl/>
        </w:rPr>
        <w:t>»</w:t>
      </w:r>
      <w:r>
        <w:rPr>
          <w:rFonts w:ascii="Traditional Arabic" w:hAnsi="Traditional Arabic" w:hint="cs"/>
          <w:rtl/>
        </w:rPr>
        <w:t xml:space="preserve"> الصُّلْبُ، كأنّها لُغةٌ فيهِ. و</w:t>
      </w:r>
      <w:r w:rsidRPr="008119EB">
        <w:rPr>
          <w:rFonts w:ascii="Traditional Arabic" w:hAnsi="Traditional Arabic"/>
          <w:rtl/>
        </w:rPr>
        <w:t>«</w:t>
      </w:r>
      <w:r>
        <w:rPr>
          <w:rFonts w:ascii="Traditional Arabic" w:hAnsi="Traditional Arabic" w:hint="cs"/>
          <w:rtl/>
        </w:rPr>
        <w:t>عالـمٌ</w:t>
      </w:r>
      <w:r w:rsidRPr="008119EB">
        <w:rPr>
          <w:rFonts w:ascii="Traditional Arabic" w:hAnsi="Traditional Arabic"/>
          <w:rtl/>
        </w:rPr>
        <w:t>»</w:t>
      </w:r>
      <w:r>
        <w:rPr>
          <w:rFonts w:ascii="Traditional Arabic" w:hAnsi="Traditional Arabic" w:hint="cs"/>
          <w:rtl/>
        </w:rPr>
        <w:t xml:space="preserve"> بفَتْحِ اللّام، و</w:t>
      </w:r>
      <w:r w:rsidRPr="008119EB">
        <w:rPr>
          <w:rFonts w:ascii="Traditional Arabic" w:hAnsi="Traditional Arabic"/>
          <w:rtl/>
        </w:rPr>
        <w:t>«</w:t>
      </w:r>
      <w:r>
        <w:rPr>
          <w:rFonts w:ascii="Traditional Arabic" w:hAnsi="Traditional Arabic" w:hint="cs"/>
          <w:rtl/>
        </w:rPr>
        <w:t>طَبَقٌ</w:t>
      </w:r>
      <w:r w:rsidRPr="008119EB">
        <w:rPr>
          <w:rFonts w:ascii="Traditional Arabic" w:hAnsi="Traditional Arabic"/>
          <w:rtl/>
        </w:rPr>
        <w:t>»</w:t>
      </w:r>
      <w:r>
        <w:rPr>
          <w:rFonts w:ascii="Traditional Arabic" w:hAnsi="Traditional Arabic" w:hint="cs"/>
          <w:rtl/>
        </w:rPr>
        <w:t xml:space="preserve"> بمَعناه، والمعنَى إذَا ذَهَب قومٌ جاءَ قَومٌ. و</w:t>
      </w:r>
      <w:r w:rsidRPr="008119EB">
        <w:rPr>
          <w:rFonts w:ascii="Traditional Arabic" w:hAnsi="Traditional Arabic"/>
          <w:rtl/>
        </w:rPr>
        <w:t>«</w:t>
      </w:r>
      <w:r>
        <w:rPr>
          <w:rFonts w:ascii="Traditional Arabic" w:hAnsi="Traditional Arabic" w:hint="cs"/>
          <w:rtl/>
        </w:rPr>
        <w:t>النُّطُقُ</w:t>
      </w:r>
      <w:r w:rsidRPr="008119EB">
        <w:rPr>
          <w:rFonts w:ascii="Traditional Arabic" w:hAnsi="Traditional Arabic"/>
          <w:rtl/>
        </w:rPr>
        <w:t>»</w:t>
      </w:r>
      <w:r>
        <w:rPr>
          <w:rFonts w:ascii="Traditional Arabic" w:hAnsi="Traditional Arabic" w:hint="cs"/>
          <w:rtl/>
        </w:rPr>
        <w:t xml:space="preserve"> جَمعُ نِطاقٍ وهو ما تَشُدُّ بهِ المرأةُ وَسْطَها، وأشَاَ بذلكَ إلى رِفْعةِ أَصْلِه وأنّ مَن سِواهُ دُونَه.</w:t>
      </w:r>
    </w:p>
    <w:p w14:paraId="22EBF1A8" w14:textId="77777777" w:rsidR="008119EB" w:rsidRDefault="008119EB" w:rsidP="00307BE3">
      <w:pPr>
        <w:pStyle w:val="BodyTextIndent"/>
        <w:rPr>
          <w:rFonts w:ascii="Traditional Arabic" w:hAnsi="Traditional Arabic"/>
          <w:rtl/>
        </w:rPr>
      </w:pPr>
      <w:r>
        <w:rPr>
          <w:rFonts w:ascii="Traditional Arabic" w:hAnsi="Traditional Arabic" w:hint="cs"/>
          <w:rtl/>
        </w:rPr>
        <w:lastRenderedPageBreak/>
        <w:t>وقَد أَخرَج هذا الحدِيثَ ابنُ عَساكِرَ بإسنادٍ ءاخَر وَقَعتْ فيهِ نِسبةُ هذِه الأبياتِ لِحَسّانَ بنِ ثابتٍ، قالَ: و</w:t>
      </w:r>
      <w:r w:rsidR="00E25EFD">
        <w:rPr>
          <w:rFonts w:ascii="Traditional Arabic" w:hAnsi="Traditional Arabic" w:hint="cs"/>
          <w:rtl/>
        </w:rPr>
        <w:t>الـمَ</w:t>
      </w:r>
      <w:r>
        <w:rPr>
          <w:rFonts w:ascii="Traditional Arabic" w:hAnsi="Traditional Arabic" w:hint="cs"/>
          <w:rtl/>
        </w:rPr>
        <w:t>شهورُ أنّها للعَبّاس. واللهُ أعلَمُ.</w:t>
      </w:r>
    </w:p>
    <w:p w14:paraId="22EBF1A9" w14:textId="77777777" w:rsidR="008119EB" w:rsidRDefault="009A18BA" w:rsidP="00FF4292">
      <w:pPr>
        <w:pStyle w:val="Heading2"/>
        <w:rPr>
          <w:rtl/>
        </w:rPr>
      </w:pPr>
      <w:bookmarkStart w:id="204" w:name="_Toc127037664"/>
      <w:r>
        <w:rPr>
          <w:rFonts w:hint="cs"/>
          <w:rtl/>
        </w:rPr>
        <w:t>باب في تَوقِيرِ الص</w:t>
      </w:r>
      <w:r>
        <w:rPr>
          <w:rFonts w:hint="eastAsia"/>
          <w:rtl/>
        </w:rPr>
        <w:t>َّ</w:t>
      </w:r>
      <w:r>
        <w:rPr>
          <w:rFonts w:hint="cs"/>
          <w:rtl/>
        </w:rPr>
        <w:t>حابَةِ رَضِيَ اللهُ عَنهُم</w:t>
      </w:r>
      <w:bookmarkEnd w:id="204"/>
    </w:p>
    <w:p w14:paraId="22EBF1AA" w14:textId="77777777" w:rsidR="009A18BA" w:rsidRDefault="009A18BA"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سَعِيدٍ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9A18BA">
        <w:rPr>
          <w:rFonts w:ascii="Simplified Arabic" w:hAnsi="Simplified Arabic" w:hint="cs"/>
        </w:rPr>
        <w:sym w:font="AGA Arabesque" w:char="F072"/>
      </w:r>
      <w:r>
        <w:rPr>
          <w:rFonts w:ascii="Simplified Arabic" w:hAnsi="Simplified Arabic" w:hint="cs"/>
          <w:rtl/>
        </w:rPr>
        <w:t xml:space="preserve">: </w:t>
      </w:r>
      <w:r w:rsidRPr="009A18BA">
        <w:rPr>
          <w:rFonts w:ascii="Traditional Arabic" w:hAnsi="Traditional Arabic"/>
          <w:rtl/>
        </w:rPr>
        <w:t>«</w:t>
      </w:r>
      <w:r>
        <w:rPr>
          <w:rFonts w:ascii="Traditional Arabic" w:hAnsi="Traditional Arabic" w:hint="cs"/>
          <w:rtl/>
        </w:rPr>
        <w:t>لا تَسُبُّوا أَصْحابِي، فَوَال</w:t>
      </w:r>
      <w:r>
        <w:rPr>
          <w:rFonts w:ascii="Traditional Arabic" w:hAnsi="Traditional Arabic" w:hint="eastAsia"/>
          <w:rtl/>
        </w:rPr>
        <w:t>َّ</w:t>
      </w:r>
      <w:r>
        <w:rPr>
          <w:rFonts w:ascii="Traditional Arabic" w:hAnsi="Traditional Arabic" w:hint="cs"/>
          <w:rtl/>
        </w:rPr>
        <w:t>ذِي نَفْسِي بِيَدِهِ لَوْ أَنْفَقَ أَحَدُكُم كُل</w:t>
      </w:r>
      <w:r>
        <w:rPr>
          <w:rFonts w:ascii="Traditional Arabic" w:hAnsi="Traditional Arabic" w:hint="eastAsia"/>
          <w:rtl/>
        </w:rPr>
        <w:t>َّ</w:t>
      </w:r>
      <w:r>
        <w:rPr>
          <w:rFonts w:ascii="Traditional Arabic" w:hAnsi="Traditional Arabic" w:hint="cs"/>
          <w:rtl/>
        </w:rPr>
        <w:t xml:space="preserve"> يَوْمٍ مِثْلَ أُحُدٍ ذَهَبًا ما بَلَغَ مُد</w:t>
      </w:r>
      <w:r>
        <w:rPr>
          <w:rFonts w:ascii="Traditional Arabic" w:hAnsi="Traditional Arabic" w:hint="eastAsia"/>
          <w:rtl/>
        </w:rPr>
        <w:t>َّ</w:t>
      </w:r>
      <w:r>
        <w:rPr>
          <w:rFonts w:ascii="Traditional Arabic" w:hAnsi="Traditional Arabic" w:hint="cs"/>
          <w:rtl/>
        </w:rPr>
        <w:t xml:space="preserve"> أَحَدِهِم وَلا نَصِيفَهُ</w:t>
      </w:r>
      <w:r w:rsidRPr="009A18BA">
        <w:rPr>
          <w:rFonts w:ascii="Traditional Arabic" w:hAnsi="Traditional Arabic"/>
          <w:vertAlign w:val="superscript"/>
        </w:rPr>
        <w:t>(</w:t>
      </w:r>
      <w:r w:rsidRPr="009A18BA">
        <w:rPr>
          <w:rStyle w:val="FootnoteReference"/>
          <w:rFonts w:ascii="Traditional Arabic" w:hAnsi="Traditional Arabic"/>
        </w:rPr>
        <w:footnoteReference w:id="1826"/>
      </w:r>
      <w:r w:rsidRPr="009A18BA">
        <w:rPr>
          <w:rFonts w:ascii="Traditional Arabic" w:hAnsi="Traditional Arabic"/>
          <w:vertAlign w:val="superscript"/>
        </w:rPr>
        <w:t>)</w:t>
      </w:r>
      <w:r>
        <w:rPr>
          <w:rFonts w:ascii="Traditional Arabic" w:hAnsi="Traditional Arabic" w:hint="cs"/>
          <w:rtl/>
        </w:rPr>
        <w:t> </w:t>
      </w:r>
      <w:r w:rsidRPr="009A18BA">
        <w:rPr>
          <w:rFonts w:ascii="Traditional Arabic" w:hAnsi="Traditional Arabic"/>
          <w:vertAlign w:val="superscript"/>
        </w:rPr>
        <w:t>(</w:t>
      </w:r>
      <w:r w:rsidRPr="009A18BA">
        <w:rPr>
          <w:rStyle w:val="FootnoteReference"/>
          <w:rFonts w:ascii="Traditional Arabic" w:hAnsi="Traditional Arabic"/>
        </w:rPr>
        <w:footnoteReference w:id="1827"/>
      </w:r>
      <w:r w:rsidRPr="009A18BA">
        <w:rPr>
          <w:rFonts w:ascii="Traditional Arabic" w:hAnsi="Traditional Arabic"/>
          <w:vertAlign w:val="superscript"/>
        </w:rPr>
        <w:t>)</w:t>
      </w:r>
      <w:r w:rsidRPr="009A18BA">
        <w:rPr>
          <w:rFonts w:ascii="Traditional Arabic" w:hAnsi="Traditional Arabic"/>
          <w:rtl/>
        </w:rPr>
        <w:t>»</w:t>
      </w:r>
      <w:r>
        <w:rPr>
          <w:rFonts w:ascii="Traditional Arabic" w:hAnsi="Traditional Arabic" w:hint="cs"/>
          <w:rtl/>
        </w:rPr>
        <w:t xml:space="preserve">. أخرَجه خَيْثَمةُ، وأَخرَجَه البُرْقانِيُّ في </w:t>
      </w:r>
      <w:r w:rsidRPr="009A18BA">
        <w:rPr>
          <w:rFonts w:ascii="Traditional Arabic" w:hAnsi="Traditional Arabic"/>
          <w:rtl/>
        </w:rPr>
        <w:t>«</w:t>
      </w:r>
      <w:r w:rsidR="00E25EFD">
        <w:rPr>
          <w:rFonts w:ascii="Traditional Arabic" w:hAnsi="Traditional Arabic" w:hint="cs"/>
          <w:rtl/>
        </w:rPr>
        <w:t>الـمُ</w:t>
      </w:r>
      <w:r>
        <w:rPr>
          <w:rFonts w:ascii="Traditional Arabic" w:hAnsi="Traditional Arabic" w:hint="cs"/>
          <w:rtl/>
        </w:rPr>
        <w:t>صافَحةِ</w:t>
      </w:r>
      <w:r w:rsidRPr="009A18BA">
        <w:rPr>
          <w:rFonts w:ascii="Traditional Arabic" w:hAnsi="Traditional Arabic"/>
          <w:rtl/>
        </w:rPr>
        <w:t>»</w:t>
      </w:r>
      <w:r>
        <w:rPr>
          <w:rFonts w:ascii="Traditional Arabic" w:hAnsi="Traditional Arabic" w:hint="cs"/>
          <w:rtl/>
        </w:rPr>
        <w:t xml:space="preserve"> مِن طِريقِ أُخرَى عن أحمدَ بنِ يُونسَ وقال: </w:t>
      </w:r>
      <w:r w:rsidRPr="009A18BA">
        <w:rPr>
          <w:rFonts w:ascii="Traditional Arabic" w:hAnsi="Traditional Arabic"/>
          <w:rtl/>
        </w:rPr>
        <w:t>«</w:t>
      </w:r>
      <w:r>
        <w:rPr>
          <w:rFonts w:ascii="Traditional Arabic" w:hAnsi="Traditional Arabic" w:hint="cs"/>
          <w:rtl/>
        </w:rPr>
        <w:t xml:space="preserve">أَعْجَبَنِي قَولُه: </w:t>
      </w:r>
      <w:r w:rsidRPr="009A18BA">
        <w:rPr>
          <w:rFonts w:ascii="Traditional Arabic" w:hAnsi="Traditional Arabic"/>
          <w:rtl/>
        </w:rPr>
        <w:t>«</w:t>
      </w:r>
      <w:r>
        <w:rPr>
          <w:rFonts w:ascii="Traditional Arabic" w:hAnsi="Traditional Arabic" w:hint="cs"/>
          <w:b/>
          <w:bCs/>
          <w:rtl/>
        </w:rPr>
        <w:t>كُل</w:t>
      </w:r>
      <w:r>
        <w:rPr>
          <w:rFonts w:ascii="Traditional Arabic" w:hAnsi="Traditional Arabic" w:hint="eastAsia"/>
          <w:b/>
          <w:bCs/>
          <w:rtl/>
        </w:rPr>
        <w:t>َّ</w:t>
      </w:r>
      <w:r>
        <w:rPr>
          <w:rFonts w:ascii="Traditional Arabic" w:hAnsi="Traditional Arabic" w:hint="cs"/>
          <w:b/>
          <w:bCs/>
          <w:rtl/>
        </w:rPr>
        <w:t xml:space="preserve"> يَوْمٍ</w:t>
      </w:r>
      <w:r w:rsidRPr="009A18BA">
        <w:rPr>
          <w:rFonts w:ascii="Traditional Arabic" w:hAnsi="Traditional Arabic"/>
          <w:rtl/>
        </w:rPr>
        <w:t>»</w:t>
      </w:r>
      <w:r>
        <w:rPr>
          <w:rFonts w:ascii="Traditional Arabic" w:hAnsi="Traditional Arabic" w:hint="cs"/>
          <w:rtl/>
        </w:rPr>
        <w:t xml:space="preserve"> معَ حُسنِ إسنادِه</w:t>
      </w:r>
      <w:r w:rsidRPr="009A18BA">
        <w:rPr>
          <w:rFonts w:ascii="Traditional Arabic" w:hAnsi="Traditional Arabic"/>
          <w:rtl/>
        </w:rPr>
        <w:t>»</w:t>
      </w:r>
      <w:r>
        <w:rPr>
          <w:rFonts w:ascii="Traditional Arabic" w:hAnsi="Traditional Arabic" w:hint="cs"/>
          <w:rtl/>
        </w:rPr>
        <w:t xml:space="preserve"> يَعنِي: لِكَونِه أبلَغَ في </w:t>
      </w:r>
      <w:r w:rsidR="00E25EFD">
        <w:rPr>
          <w:rFonts w:ascii="Traditional Arabic" w:hAnsi="Traditional Arabic" w:hint="cs"/>
          <w:rtl/>
        </w:rPr>
        <w:t>الـمُ</w:t>
      </w:r>
      <w:r>
        <w:rPr>
          <w:rFonts w:ascii="Traditional Arabic" w:hAnsi="Traditional Arabic" w:hint="cs"/>
          <w:rtl/>
        </w:rPr>
        <w:t>رادِ في الت</w:t>
      </w:r>
      <w:r>
        <w:rPr>
          <w:rFonts w:ascii="Traditional Arabic" w:hAnsi="Traditional Arabic" w:hint="eastAsia"/>
          <w:rtl/>
        </w:rPr>
        <w:t>َّ</w:t>
      </w:r>
      <w:r>
        <w:rPr>
          <w:rFonts w:ascii="Traditional Arabic" w:hAnsi="Traditional Arabic" w:hint="cs"/>
          <w:rtl/>
        </w:rPr>
        <w:t>فضِيل.</w:t>
      </w:r>
    </w:p>
    <w:p w14:paraId="22EBF1AB" w14:textId="77777777" w:rsidR="009A18BA" w:rsidRDefault="009A18BA"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سَعِيدٍ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بَينَ خالدِ بنِ الولِيدِ وبَينَ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بنِ عَوفٍ شَيءٌ، وفي رِوايَةِ داودَ: كلامٌ، فسَب</w:t>
      </w:r>
      <w:r>
        <w:rPr>
          <w:rFonts w:ascii="Traditional Arabic" w:hAnsi="Traditional Arabic" w:hint="eastAsia"/>
          <w:rtl/>
        </w:rPr>
        <w:t>َّ</w:t>
      </w:r>
      <w:r>
        <w:rPr>
          <w:rFonts w:ascii="Traditional Arabic" w:hAnsi="Traditional Arabic" w:hint="cs"/>
          <w:rtl/>
        </w:rPr>
        <w:t xml:space="preserve">هُ خالدٌ، فقالَ رَسولُ اللهِ </w:t>
      </w:r>
      <w:r w:rsidRPr="009A18BA">
        <w:rPr>
          <w:rFonts w:ascii="Simplified Arabic" w:hAnsi="Simplified Arabic" w:hint="cs"/>
        </w:rPr>
        <w:sym w:font="AGA Arabesque" w:char="F072"/>
      </w:r>
      <w:r>
        <w:rPr>
          <w:rFonts w:ascii="Simplified Arabic" w:hAnsi="Simplified Arabic" w:hint="cs"/>
          <w:rtl/>
        </w:rPr>
        <w:t xml:space="preserve">: </w:t>
      </w:r>
      <w:r w:rsidRPr="009A18BA">
        <w:rPr>
          <w:rFonts w:ascii="Traditional Arabic" w:hAnsi="Traditional Arabic"/>
          <w:rtl/>
        </w:rPr>
        <w:t>«</w:t>
      </w:r>
      <w:r>
        <w:rPr>
          <w:rFonts w:ascii="Traditional Arabic" w:hAnsi="Traditional Arabic" w:hint="cs"/>
          <w:b/>
          <w:bCs/>
          <w:rtl/>
        </w:rPr>
        <w:t>لا تَسُبُّوا أَحَدًا مِن أَصْحَابِي، فَلَوْ أَنْفَقَ أَحَدُكُم مِثْلَ أُحُدٍ ذَهَبًا ما أَدْرَكَ مُد</w:t>
      </w:r>
      <w:r>
        <w:rPr>
          <w:rFonts w:ascii="Traditional Arabic" w:hAnsi="Traditional Arabic" w:hint="eastAsia"/>
          <w:b/>
          <w:bCs/>
          <w:rtl/>
        </w:rPr>
        <w:t>َّ</w:t>
      </w:r>
      <w:r>
        <w:rPr>
          <w:rFonts w:ascii="Traditional Arabic" w:hAnsi="Traditional Arabic" w:hint="cs"/>
          <w:b/>
          <w:bCs/>
          <w:rtl/>
        </w:rPr>
        <w:t xml:space="preserve"> أَحَدِهِم وَلا نَصِيفَهُ</w:t>
      </w:r>
      <w:r w:rsidRPr="009A18BA">
        <w:rPr>
          <w:rFonts w:ascii="Traditional Arabic" w:hAnsi="Traditional Arabic"/>
          <w:rtl/>
        </w:rPr>
        <w:t>»</w:t>
      </w:r>
      <w:r>
        <w:rPr>
          <w:rFonts w:ascii="Traditional Arabic" w:hAnsi="Traditional Arabic" w:hint="cs"/>
          <w:rtl/>
        </w:rPr>
        <w:t>. أخرجَه مُسلِمٌ.</w:t>
      </w:r>
    </w:p>
    <w:p w14:paraId="22EBF1AC" w14:textId="77777777" w:rsidR="009A18BA" w:rsidRDefault="009A18BA"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عبدِ اللهِ بنِ أَبِي أَوْفَى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شَكَا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نِ بنُ عَوفٍ خالدَ بنَ الوَليدِ إلى رَسولِ اللهِ </w:t>
      </w:r>
      <w:r w:rsidRPr="009A18BA">
        <w:rPr>
          <w:rFonts w:ascii="Simplified Arabic" w:hAnsi="Simplified Arabic" w:hint="cs"/>
        </w:rPr>
        <w:sym w:font="AGA Arabesque" w:char="F072"/>
      </w:r>
      <w:r>
        <w:rPr>
          <w:rFonts w:ascii="Simplified Arabic" w:hAnsi="Simplified Arabic" w:hint="cs"/>
          <w:rtl/>
        </w:rPr>
        <w:t xml:space="preserve"> فقال: </w:t>
      </w:r>
      <w:r w:rsidRPr="009A18BA">
        <w:rPr>
          <w:rFonts w:ascii="Traditional Arabic" w:hAnsi="Traditional Arabic"/>
          <w:rtl/>
        </w:rPr>
        <w:t>«</w:t>
      </w:r>
      <w:r>
        <w:rPr>
          <w:rFonts w:ascii="Traditional Arabic" w:hAnsi="Traditional Arabic" w:hint="cs"/>
          <w:b/>
          <w:bCs/>
          <w:rtl/>
        </w:rPr>
        <w:t>يا خَالِدُ لِـمَ تُؤذِي رَجُلًا مِن أَهْلِ بَدْرٍ، لَوْ أَنْفَقْتَ مِثْلَ أُحُدٍ ذَهَبًا لَـمْ تُدْرِكْ عَملَهُ</w:t>
      </w:r>
      <w:r w:rsidRPr="009A18BA">
        <w:rPr>
          <w:rFonts w:ascii="Traditional Arabic" w:hAnsi="Traditional Arabic"/>
          <w:rtl/>
        </w:rPr>
        <w:t>»</w:t>
      </w:r>
      <w:r>
        <w:rPr>
          <w:rFonts w:ascii="Traditional Arabic" w:hAnsi="Traditional Arabic" w:hint="cs"/>
          <w:rtl/>
        </w:rPr>
        <w:t>، فقال: يا رسولُ اللهِ، إن</w:t>
      </w:r>
      <w:r>
        <w:rPr>
          <w:rFonts w:ascii="Traditional Arabic" w:hAnsi="Traditional Arabic" w:hint="eastAsia"/>
          <w:rtl/>
        </w:rPr>
        <w:t>َّ</w:t>
      </w:r>
      <w:r>
        <w:rPr>
          <w:rFonts w:ascii="Traditional Arabic" w:hAnsi="Traditional Arabic" w:hint="cs"/>
          <w:rtl/>
        </w:rPr>
        <w:t xml:space="preserve">هُم </w:t>
      </w:r>
      <w:r>
        <w:rPr>
          <w:rFonts w:ascii="Traditional Arabic" w:hAnsi="Traditional Arabic" w:hint="cs"/>
          <w:rtl/>
        </w:rPr>
        <w:lastRenderedPageBreak/>
        <w:t>يَقَعُونَ فِي</w:t>
      </w:r>
      <w:r>
        <w:rPr>
          <w:rFonts w:ascii="Traditional Arabic" w:hAnsi="Traditional Arabic" w:hint="eastAsia"/>
          <w:rtl/>
        </w:rPr>
        <w:t>َّ</w:t>
      </w:r>
      <w:r>
        <w:rPr>
          <w:rFonts w:ascii="Traditional Arabic" w:hAnsi="Traditional Arabic" w:hint="cs"/>
          <w:rtl/>
        </w:rPr>
        <w:t xml:space="preserve">، فقالَ رَسولُ اللهِ </w:t>
      </w:r>
      <w:r w:rsidRPr="009A18BA">
        <w:rPr>
          <w:rFonts w:ascii="Simplified Arabic" w:hAnsi="Simplified Arabic" w:hint="cs"/>
        </w:rPr>
        <w:sym w:font="AGA Arabesque" w:char="F072"/>
      </w:r>
      <w:r>
        <w:rPr>
          <w:rFonts w:ascii="Simplified Arabic" w:hAnsi="Simplified Arabic" w:hint="cs"/>
          <w:rtl/>
        </w:rPr>
        <w:t xml:space="preserve">: </w:t>
      </w:r>
      <w:r w:rsidRPr="009A18BA">
        <w:rPr>
          <w:rFonts w:ascii="Traditional Arabic" w:hAnsi="Traditional Arabic"/>
          <w:rtl/>
        </w:rPr>
        <w:t>«</w:t>
      </w:r>
      <w:r>
        <w:rPr>
          <w:rFonts w:ascii="Traditional Arabic" w:hAnsi="Traditional Arabic" w:hint="cs"/>
          <w:b/>
          <w:bCs/>
          <w:rtl/>
        </w:rPr>
        <w:t>لا تُؤْذُوا خَالِدًا فَإِن</w:t>
      </w:r>
      <w:r>
        <w:rPr>
          <w:rFonts w:ascii="Traditional Arabic" w:hAnsi="Traditional Arabic" w:hint="eastAsia"/>
          <w:b/>
          <w:bCs/>
          <w:rtl/>
        </w:rPr>
        <w:t>َّ</w:t>
      </w:r>
      <w:r>
        <w:rPr>
          <w:rFonts w:ascii="Traditional Arabic" w:hAnsi="Traditional Arabic" w:hint="cs"/>
          <w:b/>
          <w:bCs/>
          <w:rtl/>
        </w:rPr>
        <w:t>هُ سَيْفٌ مِنْ سُيُوفِ اللهِ سَل</w:t>
      </w:r>
      <w:r>
        <w:rPr>
          <w:rFonts w:ascii="Traditional Arabic" w:hAnsi="Traditional Arabic" w:hint="eastAsia"/>
          <w:b/>
          <w:bCs/>
          <w:rtl/>
        </w:rPr>
        <w:t>َّ</w:t>
      </w:r>
      <w:r>
        <w:rPr>
          <w:rFonts w:ascii="Traditional Arabic" w:hAnsi="Traditional Arabic" w:hint="cs"/>
          <w:b/>
          <w:bCs/>
          <w:rtl/>
        </w:rPr>
        <w:t>هُ اللهُ عَلَى الكُف</w:t>
      </w:r>
      <w:r>
        <w:rPr>
          <w:rFonts w:ascii="Traditional Arabic" w:hAnsi="Traditional Arabic" w:hint="eastAsia"/>
          <w:b/>
          <w:bCs/>
          <w:rtl/>
        </w:rPr>
        <w:t>َّ</w:t>
      </w:r>
      <w:r>
        <w:rPr>
          <w:rFonts w:ascii="Traditional Arabic" w:hAnsi="Traditional Arabic" w:hint="cs"/>
          <w:b/>
          <w:bCs/>
          <w:rtl/>
        </w:rPr>
        <w:t>ارِ</w:t>
      </w:r>
      <w:r w:rsidRPr="009A18BA">
        <w:rPr>
          <w:rFonts w:ascii="Traditional Arabic" w:hAnsi="Traditional Arabic"/>
          <w:rtl/>
        </w:rPr>
        <w:t>»</w:t>
      </w:r>
      <w:r>
        <w:rPr>
          <w:rFonts w:ascii="Traditional Arabic" w:hAnsi="Traditional Arabic" w:hint="cs"/>
          <w:rtl/>
        </w:rPr>
        <w:t>. هذا حدِيثٌ حسَنٌ أخرجَه البَزّارُ.</w:t>
      </w:r>
    </w:p>
    <w:p w14:paraId="22EBF1AD" w14:textId="77777777" w:rsidR="009A18BA" w:rsidRDefault="009A18BA"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يُوسفَ بنِ عبدِ اللهِ بن سَلام قال: قِيلَ: يا رَسولَ اللهِ، أنَحْنُ خَيرٌ أَمْ مَن بَعْدَنا؟ قال </w:t>
      </w:r>
      <w:r w:rsidRPr="009A18BA">
        <w:rPr>
          <w:rFonts w:ascii="Simplified Arabic" w:hAnsi="Simplified Arabic" w:hint="cs"/>
        </w:rPr>
        <w:sym w:font="AGA Arabesque" w:char="F072"/>
      </w:r>
      <w:r>
        <w:rPr>
          <w:rFonts w:ascii="Simplified Arabic" w:hAnsi="Simplified Arabic" w:hint="cs"/>
          <w:rtl/>
        </w:rPr>
        <w:t xml:space="preserve">: </w:t>
      </w:r>
      <w:r w:rsidRPr="009A18BA">
        <w:rPr>
          <w:rFonts w:ascii="Traditional Arabic" w:hAnsi="Traditional Arabic"/>
          <w:rtl/>
        </w:rPr>
        <w:t>«</w:t>
      </w:r>
      <w:r>
        <w:rPr>
          <w:rFonts w:ascii="Traditional Arabic" w:hAnsi="Traditional Arabic" w:hint="cs"/>
          <w:b/>
          <w:bCs/>
          <w:rtl/>
        </w:rPr>
        <w:t>لَوْ أَنْفَقَ أَحَدُهُم مِثْلَ أُحُدٍ ذَهَبًا ما بَلَغَ مُد</w:t>
      </w:r>
      <w:r>
        <w:rPr>
          <w:rFonts w:ascii="Traditional Arabic" w:hAnsi="Traditional Arabic" w:hint="eastAsia"/>
          <w:b/>
          <w:bCs/>
          <w:rtl/>
        </w:rPr>
        <w:t>َّ</w:t>
      </w:r>
      <w:r>
        <w:rPr>
          <w:rFonts w:ascii="Traditional Arabic" w:hAnsi="Traditional Arabic" w:hint="cs"/>
          <w:b/>
          <w:bCs/>
          <w:rtl/>
        </w:rPr>
        <w:t xml:space="preserve"> أَحَدِكُم وَلَا نَصِيفَهُ</w:t>
      </w:r>
      <w:r w:rsidRPr="009A18B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حسَنٌ</w:t>
      </w:r>
      <w:r>
        <w:rPr>
          <w:rFonts w:ascii="Traditional Arabic" w:hAnsi="Traditional Arabic"/>
          <w:rtl/>
        </w:rPr>
        <w:t xml:space="preserve"> أخرجَه </w:t>
      </w:r>
      <w:r>
        <w:rPr>
          <w:rFonts w:ascii="Traditional Arabic" w:hAnsi="Traditional Arabic" w:hint="cs"/>
          <w:rtl/>
        </w:rPr>
        <w:t>الطّبّرانيّ.</w:t>
      </w:r>
    </w:p>
    <w:p w14:paraId="22EBF1AE" w14:textId="77777777" w:rsidR="009A18BA" w:rsidRDefault="00F91109" w:rsidP="00FF4292">
      <w:pPr>
        <w:pStyle w:val="Heading2"/>
        <w:rPr>
          <w:rtl/>
        </w:rPr>
      </w:pPr>
      <w:bookmarkStart w:id="205" w:name="_Toc127037665"/>
      <w:r>
        <w:rPr>
          <w:rFonts w:hint="cs"/>
          <w:rtl/>
        </w:rPr>
        <w:t>باب ثَنَاءِ الن</w:t>
      </w:r>
      <w:r>
        <w:rPr>
          <w:rFonts w:hint="eastAsia"/>
          <w:rtl/>
        </w:rPr>
        <w:t>َّ</w:t>
      </w:r>
      <w:r>
        <w:rPr>
          <w:rFonts w:hint="cs"/>
          <w:rtl/>
        </w:rPr>
        <w:t>اسِ علَى الر</w:t>
      </w:r>
      <w:r>
        <w:rPr>
          <w:rFonts w:hint="eastAsia"/>
          <w:rtl/>
        </w:rPr>
        <w:t>َّ</w:t>
      </w:r>
      <w:r>
        <w:rPr>
          <w:rFonts w:hint="cs"/>
          <w:rtl/>
        </w:rPr>
        <w:t>جُلِ الصّالِحِ</w:t>
      </w:r>
      <w:bookmarkEnd w:id="205"/>
    </w:p>
    <w:p w14:paraId="22EBF1AF" w14:textId="77777777" w:rsidR="00F91109" w:rsidRDefault="00F91109"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ذَرٍّ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قلتُ: يا رَسولَ اللهِ، أَرأَيْتَ الرّجُلَ</w:t>
      </w:r>
      <w:r w:rsidRPr="00F91109">
        <w:rPr>
          <w:rFonts w:ascii="Traditional Arabic" w:hAnsi="Traditional Arabic"/>
          <w:vertAlign w:val="superscript"/>
        </w:rPr>
        <w:t>(</w:t>
      </w:r>
      <w:r w:rsidRPr="00F91109">
        <w:rPr>
          <w:rStyle w:val="FootnoteReference"/>
          <w:rFonts w:ascii="Traditional Arabic" w:hAnsi="Traditional Arabic"/>
        </w:rPr>
        <w:footnoteReference w:id="1828"/>
      </w:r>
      <w:r w:rsidRPr="00F91109">
        <w:rPr>
          <w:rFonts w:ascii="Traditional Arabic" w:hAnsi="Traditional Arabic"/>
          <w:vertAlign w:val="superscript"/>
        </w:rPr>
        <w:t>)</w:t>
      </w:r>
      <w:r>
        <w:rPr>
          <w:rFonts w:ascii="Traditional Arabic" w:hAnsi="Traditional Arabic" w:hint="cs"/>
          <w:rtl/>
        </w:rPr>
        <w:t xml:space="preserve"> يَعمَلُ العَملَ مِن الخَيرِ يُحِبُّه النّاسُ علَيهِ</w:t>
      </w:r>
      <w:r w:rsidRPr="00F91109">
        <w:rPr>
          <w:rFonts w:ascii="Traditional Arabic" w:hAnsi="Traditional Arabic"/>
          <w:vertAlign w:val="superscript"/>
        </w:rPr>
        <w:t>(</w:t>
      </w:r>
      <w:r w:rsidRPr="00F91109">
        <w:rPr>
          <w:rStyle w:val="FootnoteReference"/>
          <w:rFonts w:ascii="Traditional Arabic" w:hAnsi="Traditional Arabic"/>
        </w:rPr>
        <w:footnoteReference w:id="1829"/>
      </w:r>
      <w:r w:rsidRPr="00F91109">
        <w:rPr>
          <w:rFonts w:ascii="Traditional Arabic" w:hAnsi="Traditional Arabic"/>
          <w:vertAlign w:val="superscript"/>
        </w:rPr>
        <w:t>)</w:t>
      </w:r>
      <w:r>
        <w:rPr>
          <w:rFonts w:ascii="Traditional Arabic" w:hAnsi="Traditional Arabic" w:hint="cs"/>
          <w:rtl/>
        </w:rPr>
        <w:t xml:space="preserve">، قال: </w:t>
      </w:r>
      <w:r w:rsidRPr="00F91109">
        <w:rPr>
          <w:rFonts w:ascii="Traditional Arabic" w:hAnsi="Traditional Arabic"/>
          <w:rtl/>
        </w:rPr>
        <w:t>«</w:t>
      </w:r>
      <w:r>
        <w:rPr>
          <w:rFonts w:ascii="Traditional Arabic" w:hAnsi="Traditional Arabic" w:hint="cs"/>
          <w:b/>
          <w:bCs/>
          <w:rtl/>
        </w:rPr>
        <w:t xml:space="preserve">تِلْكَ عَاجِلُ بُشْرَى </w:t>
      </w:r>
      <w:r w:rsidR="00E25EFD">
        <w:rPr>
          <w:rFonts w:ascii="Traditional Arabic" w:hAnsi="Traditional Arabic" w:hint="cs"/>
          <w:b/>
          <w:bCs/>
          <w:rtl/>
        </w:rPr>
        <w:t>الـمُ</w:t>
      </w:r>
      <w:r>
        <w:rPr>
          <w:rFonts w:ascii="Traditional Arabic" w:hAnsi="Traditional Arabic" w:hint="cs"/>
          <w:b/>
          <w:bCs/>
          <w:rtl/>
        </w:rPr>
        <w:t>ؤْمِنِ</w:t>
      </w:r>
      <w:r w:rsidRPr="00F91109">
        <w:rPr>
          <w:rFonts w:ascii="Traditional Arabic" w:hAnsi="Traditional Arabic"/>
          <w:rtl/>
        </w:rPr>
        <w:t>»</w:t>
      </w:r>
      <w:r w:rsidRPr="00F91109">
        <w:rPr>
          <w:rFonts w:ascii="Traditional Arabic" w:hAnsi="Traditional Arabic"/>
          <w:vertAlign w:val="superscript"/>
        </w:rPr>
        <w:t>(</w:t>
      </w:r>
      <w:r w:rsidRPr="00F91109">
        <w:rPr>
          <w:rStyle w:val="FootnoteReference"/>
          <w:rFonts w:ascii="Traditional Arabic" w:hAnsi="Traditional Arabic"/>
        </w:rPr>
        <w:footnoteReference w:id="1830"/>
      </w:r>
      <w:r w:rsidRPr="00F91109">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مُسلِم.</w:t>
      </w:r>
    </w:p>
    <w:p w14:paraId="22EBF1B0" w14:textId="77777777" w:rsidR="00F91109" w:rsidRDefault="00F91109" w:rsidP="00FF4292">
      <w:pPr>
        <w:pStyle w:val="Heading2"/>
        <w:rPr>
          <w:rtl/>
        </w:rPr>
      </w:pPr>
      <w:bookmarkStart w:id="206" w:name="_Toc127037666"/>
      <w:r>
        <w:rPr>
          <w:rFonts w:hint="cs"/>
          <w:rtl/>
        </w:rPr>
        <w:t xml:space="preserve">باب في </w:t>
      </w:r>
      <w:r w:rsidR="00E25EFD">
        <w:rPr>
          <w:rFonts w:hint="cs"/>
          <w:rtl/>
        </w:rPr>
        <w:t>الـمَ</w:t>
      </w:r>
      <w:r>
        <w:rPr>
          <w:rFonts w:hint="cs"/>
          <w:rtl/>
        </w:rPr>
        <w:t>ناقِبِ</w:t>
      </w:r>
      <w:bookmarkEnd w:id="206"/>
    </w:p>
    <w:p w14:paraId="22EBF1B1" w14:textId="77777777" w:rsidR="00F91109" w:rsidRDefault="00F91109"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رافِعٍ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مَولَى رَسولِ الله </w:t>
      </w:r>
      <w:r w:rsidRPr="00F91109">
        <w:rPr>
          <w:rFonts w:ascii="Simplified Arabic" w:hAnsi="Simplified Arabic" w:hint="cs"/>
        </w:rPr>
        <w:sym w:font="AGA Arabesque" w:char="F072"/>
      </w:r>
      <w:r>
        <w:rPr>
          <w:rFonts w:ascii="Simplified Arabic" w:hAnsi="Simplified Arabic" w:hint="cs"/>
          <w:rtl/>
        </w:rPr>
        <w:t xml:space="preserve"> قال: خرَجْنا معَ عَلِيّ بنِ أبِي طالِبٍ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 حِينَ بَعثَه رَسولُ اللهِ </w:t>
      </w:r>
      <w:r w:rsidRPr="00F91109">
        <w:rPr>
          <w:rFonts w:ascii="Simplified Arabic" w:hAnsi="Simplified Arabic" w:hint="cs"/>
        </w:rPr>
        <w:sym w:font="AGA Arabesque" w:char="F072"/>
      </w:r>
      <w:r>
        <w:rPr>
          <w:rFonts w:ascii="Simplified Arabic" w:hAnsi="Simplified Arabic" w:hint="cs"/>
          <w:rtl/>
        </w:rPr>
        <w:t xml:space="preserve"> برايَتِه يَومَ خَيبَرَ</w:t>
      </w:r>
      <w:r w:rsidRPr="00F91109">
        <w:rPr>
          <w:rFonts w:ascii="Traditional Arabic" w:hAnsi="Traditional Arabic"/>
          <w:vertAlign w:val="superscript"/>
        </w:rPr>
        <w:t>(</w:t>
      </w:r>
      <w:r w:rsidRPr="00F91109">
        <w:rPr>
          <w:rStyle w:val="FootnoteReference"/>
          <w:rFonts w:ascii="Traditional Arabic" w:hAnsi="Traditional Arabic"/>
        </w:rPr>
        <w:footnoteReference w:id="1831"/>
      </w:r>
      <w:r w:rsidRPr="00F91109">
        <w:rPr>
          <w:rFonts w:ascii="Traditional Arabic" w:hAnsi="Traditional Arabic"/>
          <w:vertAlign w:val="superscript"/>
        </w:rPr>
        <w:t>)</w:t>
      </w:r>
      <w:r>
        <w:rPr>
          <w:rFonts w:ascii="Traditional Arabic" w:hAnsi="Traditional Arabic" w:hint="cs"/>
          <w:rtl/>
        </w:rPr>
        <w:t>، فلَمّا دَنا مِن الحِصْنِ خرَجوا إلَيهِ فقاتَلَهُم، فضَرَبَ رَجلٌ مِن يَهودِ خَيبَرَ</w:t>
      </w:r>
      <w:r w:rsidRPr="00F91109">
        <w:rPr>
          <w:rFonts w:ascii="Traditional Arabic" w:hAnsi="Traditional Arabic"/>
          <w:vertAlign w:val="superscript"/>
        </w:rPr>
        <w:t>(</w:t>
      </w:r>
      <w:r w:rsidRPr="00F91109">
        <w:rPr>
          <w:rStyle w:val="FootnoteReference"/>
          <w:rFonts w:ascii="Traditional Arabic" w:hAnsi="Traditional Arabic"/>
        </w:rPr>
        <w:footnoteReference w:id="1832"/>
      </w:r>
      <w:r w:rsidRPr="00F91109">
        <w:rPr>
          <w:rFonts w:ascii="Traditional Arabic" w:hAnsi="Traditional Arabic"/>
          <w:vertAlign w:val="superscript"/>
        </w:rPr>
        <w:t>)</w:t>
      </w:r>
      <w:r>
        <w:rPr>
          <w:rFonts w:ascii="Traditional Arabic" w:hAnsi="Traditional Arabic" w:hint="cs"/>
          <w:rtl/>
        </w:rPr>
        <w:t xml:space="preserve"> عَلِيًّا ضَربةً فأَلْقَى تُرْسَه مِن يَدِه، فَتناوَلَ عَلِيٌّ بابًا كانَ عِندَ الحِصْنِ فتَتَر</w:t>
      </w:r>
      <w:r>
        <w:rPr>
          <w:rFonts w:ascii="Traditional Arabic" w:hAnsi="Traditional Arabic" w:hint="eastAsia"/>
          <w:rtl/>
        </w:rPr>
        <w:t>َّ</w:t>
      </w:r>
      <w:r>
        <w:rPr>
          <w:rFonts w:ascii="Traditional Arabic" w:hAnsi="Traditional Arabic" w:hint="cs"/>
          <w:rtl/>
        </w:rPr>
        <w:t xml:space="preserve">سَ بِه، فلَم يَزَلْ في يَدِه وهو يُقاتِلُ حتّى فَتَحَ اللهُ علَيهِ </w:t>
      </w:r>
      <w:r w:rsidR="00826EE3">
        <w:rPr>
          <w:rFonts w:ascii="Traditional Arabic" w:hAnsi="Traditional Arabic" w:hint="cs"/>
          <w:rtl/>
        </w:rPr>
        <w:lastRenderedPageBreak/>
        <w:t>فألْقاهُ، فلقَد رأَيْتُنِي في سَبعةٍ سِوايَ نَجتَهِدُ علَى أنْ نَقْلِبَ ذلكَ البابَ فلا نَقْلِبُه</w:t>
      </w:r>
      <w:r w:rsidR="00826EE3" w:rsidRPr="00826EE3">
        <w:rPr>
          <w:rFonts w:ascii="Traditional Arabic" w:hAnsi="Traditional Arabic"/>
          <w:rtl/>
        </w:rPr>
        <w:t>»</w:t>
      </w:r>
      <w:r w:rsidR="00826EE3" w:rsidRPr="00826EE3">
        <w:rPr>
          <w:rFonts w:ascii="Traditional Arabic" w:hAnsi="Traditional Arabic"/>
          <w:vertAlign w:val="superscript"/>
        </w:rPr>
        <w:t>(</w:t>
      </w:r>
      <w:r w:rsidR="00826EE3" w:rsidRPr="00826EE3">
        <w:rPr>
          <w:rStyle w:val="FootnoteReference"/>
          <w:rFonts w:ascii="Traditional Arabic" w:hAnsi="Traditional Arabic"/>
        </w:rPr>
        <w:footnoteReference w:id="1833"/>
      </w:r>
      <w:r w:rsidR="00826EE3" w:rsidRPr="00826EE3">
        <w:rPr>
          <w:rFonts w:ascii="Traditional Arabic" w:hAnsi="Traditional Arabic"/>
          <w:vertAlign w:val="superscript"/>
        </w:rPr>
        <w:t>)</w:t>
      </w:r>
      <w:r w:rsidR="00826EE3">
        <w:rPr>
          <w:rFonts w:ascii="Traditional Arabic" w:hAnsi="Traditional Arabic" w:hint="cs"/>
          <w:rtl/>
        </w:rPr>
        <w:t xml:space="preserve">. </w:t>
      </w:r>
      <w:r w:rsidR="00826EE3">
        <w:rPr>
          <w:rFonts w:ascii="Traditional Arabic" w:hAnsi="Traditional Arabic" w:hint="eastAsia"/>
          <w:rtl/>
        </w:rPr>
        <w:t>هذا</w:t>
      </w:r>
      <w:r w:rsidR="00826EE3">
        <w:rPr>
          <w:rFonts w:ascii="Traditional Arabic" w:hAnsi="Traditional Arabic"/>
          <w:rtl/>
        </w:rPr>
        <w:t xml:space="preserve"> حدِيثٌ </w:t>
      </w:r>
      <w:r w:rsidR="00826EE3">
        <w:rPr>
          <w:rFonts w:ascii="Traditional Arabic" w:hAnsi="Traditional Arabic" w:hint="cs"/>
          <w:rtl/>
        </w:rPr>
        <w:t>حسَنٌ أخرجَه الإمامُ أحمدَ.</w:t>
      </w:r>
    </w:p>
    <w:p w14:paraId="22EBF1B2" w14:textId="77777777" w:rsidR="00826EE3" w:rsidRPr="00432820" w:rsidRDefault="00826EE3" w:rsidP="00D12E1D">
      <w:pPr>
        <w:pStyle w:val="BodyTextIndent"/>
        <w:numPr>
          <w:ilvl w:val="0"/>
          <w:numId w:val="7"/>
        </w:numPr>
        <w:ind w:left="1151" w:hanging="794"/>
        <w:rPr>
          <w:rFonts w:ascii="Traditional Arabic" w:hAnsi="Traditional Arabic"/>
        </w:rPr>
      </w:pPr>
      <w:r w:rsidRPr="00432820">
        <w:rPr>
          <w:rFonts w:ascii="Traditional Arabic" w:hAnsi="Traditional Arabic" w:hint="cs"/>
          <w:rtl/>
        </w:rPr>
        <w:t xml:space="preserve">عن عُمارةَ بنِ خُزَيمةَ بنِ ثابتٍ </w:t>
      </w:r>
      <w:r w:rsidR="00C30DF9" w:rsidRPr="00432820">
        <w:rPr>
          <w:rFonts w:ascii="Traditional Arabic" w:hAnsi="Traditional Arabic" w:hint="cs"/>
          <w:rtl/>
        </w:rPr>
        <w:t>أ</w:t>
      </w:r>
      <w:r w:rsidRPr="00432820">
        <w:rPr>
          <w:rFonts w:ascii="Traditional Arabic" w:hAnsi="Traditional Arabic" w:hint="cs"/>
          <w:rtl/>
        </w:rPr>
        <w:t>نّ عَم</w:t>
      </w:r>
      <w:r w:rsidRPr="00432820">
        <w:rPr>
          <w:rFonts w:ascii="Traditional Arabic" w:hAnsi="Traditional Arabic" w:hint="eastAsia"/>
          <w:rtl/>
        </w:rPr>
        <w:t>َّ</w:t>
      </w:r>
      <w:r w:rsidRPr="00432820">
        <w:rPr>
          <w:rFonts w:ascii="Traditional Arabic" w:hAnsi="Traditional Arabic" w:hint="cs"/>
          <w:rtl/>
        </w:rPr>
        <w:t>ه وهو مِن أصحابِ الن</w:t>
      </w:r>
      <w:r w:rsidRPr="00432820">
        <w:rPr>
          <w:rFonts w:ascii="Traditional Arabic" w:hAnsi="Traditional Arabic" w:hint="eastAsia"/>
          <w:rtl/>
        </w:rPr>
        <w:t>َّ</w:t>
      </w:r>
      <w:r w:rsidRPr="00432820">
        <w:rPr>
          <w:rFonts w:ascii="Traditional Arabic" w:hAnsi="Traditional Arabic" w:hint="cs"/>
          <w:rtl/>
        </w:rPr>
        <w:t xml:space="preserve">بِيّ </w:t>
      </w:r>
      <w:r w:rsidRPr="00826EE3">
        <w:rPr>
          <w:rFonts w:ascii="Simplified Arabic" w:hAnsi="Simplified Arabic" w:hint="cs"/>
        </w:rPr>
        <w:sym w:font="AGA Arabesque" w:char="F072"/>
      </w:r>
      <w:r w:rsidRPr="00432820">
        <w:rPr>
          <w:rFonts w:ascii="Simplified Arabic" w:hAnsi="Simplified Arabic" w:hint="cs"/>
          <w:rtl/>
        </w:rPr>
        <w:t xml:space="preserve"> حد</w:t>
      </w:r>
      <w:r w:rsidRPr="00432820">
        <w:rPr>
          <w:rFonts w:ascii="Simplified Arabic" w:hAnsi="Simplified Arabic" w:hint="eastAsia"/>
          <w:rtl/>
        </w:rPr>
        <w:t>َّ</w:t>
      </w:r>
      <w:r w:rsidRPr="00432820">
        <w:rPr>
          <w:rFonts w:ascii="Simplified Arabic" w:hAnsi="Simplified Arabic" w:hint="cs"/>
          <w:rtl/>
        </w:rPr>
        <w:t>ثَه أنّ النّبِي</w:t>
      </w:r>
      <w:r w:rsidRPr="00432820">
        <w:rPr>
          <w:rFonts w:ascii="Simplified Arabic" w:hAnsi="Simplified Arabic" w:hint="eastAsia"/>
          <w:rtl/>
        </w:rPr>
        <w:t>َّ</w:t>
      </w:r>
      <w:r w:rsidRPr="00432820">
        <w:rPr>
          <w:rFonts w:ascii="Simplified Arabic" w:hAnsi="Simplified Arabic" w:hint="cs"/>
          <w:rtl/>
        </w:rPr>
        <w:t xml:space="preserve"> </w:t>
      </w:r>
      <w:r w:rsidRPr="00826EE3">
        <w:rPr>
          <w:rFonts w:ascii="Simplified Arabic" w:hAnsi="Simplified Arabic" w:hint="cs"/>
        </w:rPr>
        <w:sym w:font="AGA Arabesque" w:char="F072"/>
      </w:r>
      <w:r w:rsidRPr="00432820">
        <w:rPr>
          <w:rFonts w:ascii="Simplified Arabic" w:hAnsi="Simplified Arabic" w:hint="cs"/>
          <w:rtl/>
        </w:rPr>
        <w:t xml:space="preserve"> ابتاعَ فَرَسًا مِن أعرابيّ فاسْتَتْبَعَهُ النّبِيُّ لِنَقْصِه ثَمنَ فَرَسِه، فأسرَعَ النّبيُّ </w:t>
      </w:r>
      <w:r w:rsidRPr="00826EE3">
        <w:rPr>
          <w:rFonts w:ascii="Simplified Arabic" w:hAnsi="Simplified Arabic" w:hint="cs"/>
        </w:rPr>
        <w:sym w:font="AGA Arabesque" w:char="F072"/>
      </w:r>
      <w:r w:rsidRPr="00432820">
        <w:rPr>
          <w:rFonts w:ascii="Simplified Arabic" w:hAnsi="Simplified Arabic" w:hint="cs"/>
          <w:rtl/>
        </w:rPr>
        <w:t xml:space="preserve"> </w:t>
      </w:r>
      <w:r w:rsidR="00E25EFD">
        <w:rPr>
          <w:rFonts w:ascii="Simplified Arabic" w:hAnsi="Simplified Arabic" w:hint="cs"/>
          <w:rtl/>
        </w:rPr>
        <w:t>الـمَ</w:t>
      </w:r>
      <w:r w:rsidRPr="00432820">
        <w:rPr>
          <w:rFonts w:ascii="Simplified Arabic" w:hAnsi="Simplified Arabic" w:hint="cs"/>
          <w:rtl/>
        </w:rPr>
        <w:t>شيَ وأبطَأَ الأعرابيُّ، فطَفِقَ</w:t>
      </w:r>
      <w:r w:rsidRPr="00432820">
        <w:rPr>
          <w:rFonts w:ascii="Traditional Arabic" w:hAnsi="Traditional Arabic"/>
          <w:vertAlign w:val="superscript"/>
        </w:rPr>
        <w:t>(</w:t>
      </w:r>
      <w:r w:rsidRPr="00826EE3">
        <w:rPr>
          <w:rStyle w:val="FootnoteReference"/>
          <w:rFonts w:ascii="Traditional Arabic" w:hAnsi="Traditional Arabic"/>
        </w:rPr>
        <w:footnoteReference w:id="1834"/>
      </w:r>
      <w:r w:rsidRPr="00432820">
        <w:rPr>
          <w:rFonts w:ascii="Traditional Arabic" w:hAnsi="Traditional Arabic"/>
          <w:vertAlign w:val="superscript"/>
        </w:rPr>
        <w:t>)</w:t>
      </w:r>
      <w:r w:rsidRPr="00432820">
        <w:rPr>
          <w:rFonts w:ascii="Traditional Arabic" w:hAnsi="Traditional Arabic" w:hint="cs"/>
          <w:rtl/>
        </w:rPr>
        <w:t xml:space="preserve"> رِجالٌ مِن أصحابِ الن</w:t>
      </w:r>
      <w:r w:rsidRPr="00432820">
        <w:rPr>
          <w:rFonts w:ascii="Traditional Arabic" w:hAnsi="Traditional Arabic" w:hint="eastAsia"/>
          <w:rtl/>
        </w:rPr>
        <w:t>َّ</w:t>
      </w:r>
      <w:r w:rsidRPr="00432820">
        <w:rPr>
          <w:rFonts w:ascii="Traditional Arabic" w:hAnsi="Traditional Arabic" w:hint="cs"/>
          <w:rtl/>
        </w:rPr>
        <w:t xml:space="preserve">بِيّ </w:t>
      </w:r>
      <w:r w:rsidRPr="00826EE3">
        <w:rPr>
          <w:rFonts w:ascii="Simplified Arabic" w:hAnsi="Simplified Arabic" w:hint="cs"/>
        </w:rPr>
        <w:sym w:font="AGA Arabesque" w:char="F072"/>
      </w:r>
      <w:r w:rsidRPr="00432820">
        <w:rPr>
          <w:rFonts w:ascii="Simplified Arabic" w:hAnsi="Simplified Arabic" w:hint="cs"/>
          <w:rtl/>
        </w:rPr>
        <w:t xml:space="preserve"> يَعتَرِضونَ الأعرابي</w:t>
      </w:r>
      <w:r w:rsidRPr="00432820">
        <w:rPr>
          <w:rFonts w:ascii="Simplified Arabic" w:hAnsi="Simplified Arabic" w:hint="eastAsia"/>
          <w:rtl/>
        </w:rPr>
        <w:t>َّ</w:t>
      </w:r>
      <w:r w:rsidRPr="00432820">
        <w:rPr>
          <w:rFonts w:ascii="Simplified Arabic" w:hAnsi="Simplified Arabic" w:hint="cs"/>
          <w:rtl/>
        </w:rPr>
        <w:t xml:space="preserve"> ويُساومُونَهُ الفَرَسَ</w:t>
      </w:r>
      <w:r w:rsidRPr="00432820">
        <w:rPr>
          <w:rFonts w:ascii="Traditional Arabic" w:hAnsi="Traditional Arabic"/>
          <w:vertAlign w:val="superscript"/>
        </w:rPr>
        <w:t>(</w:t>
      </w:r>
      <w:r w:rsidRPr="00826EE3">
        <w:rPr>
          <w:rStyle w:val="FootnoteReference"/>
          <w:rFonts w:ascii="Traditional Arabic" w:hAnsi="Traditional Arabic"/>
        </w:rPr>
        <w:footnoteReference w:id="1835"/>
      </w:r>
      <w:r w:rsidRPr="00432820">
        <w:rPr>
          <w:rFonts w:ascii="Traditional Arabic" w:hAnsi="Traditional Arabic"/>
          <w:vertAlign w:val="superscript"/>
        </w:rPr>
        <w:t>)</w:t>
      </w:r>
      <w:r w:rsidRPr="00432820">
        <w:rPr>
          <w:rFonts w:ascii="Traditional Arabic" w:hAnsi="Traditional Arabic" w:hint="cs"/>
          <w:rtl/>
        </w:rPr>
        <w:t xml:space="preserve"> حتى زاد بَعض</w:t>
      </w:r>
      <w:r w:rsidR="00C30DF9" w:rsidRPr="00432820">
        <w:rPr>
          <w:rFonts w:ascii="Traditional Arabic" w:hAnsi="Traditional Arabic" w:hint="cs"/>
          <w:rtl/>
        </w:rPr>
        <w:t>ُهُ</w:t>
      </w:r>
      <w:r w:rsidRPr="00432820">
        <w:rPr>
          <w:rFonts w:ascii="Traditional Arabic" w:hAnsi="Traditional Arabic" w:hint="cs"/>
          <w:rtl/>
        </w:rPr>
        <w:t>م في الس</w:t>
      </w:r>
      <w:r w:rsidRPr="00432820">
        <w:rPr>
          <w:rFonts w:ascii="Traditional Arabic" w:hAnsi="Traditional Arabic" w:hint="eastAsia"/>
          <w:rtl/>
        </w:rPr>
        <w:t>َّ</w:t>
      </w:r>
      <w:r w:rsidRPr="00432820">
        <w:rPr>
          <w:rFonts w:ascii="Traditional Arabic" w:hAnsi="Traditional Arabic" w:hint="cs"/>
          <w:rtl/>
        </w:rPr>
        <w:t>وْم على الث</w:t>
      </w:r>
      <w:r w:rsidRPr="00432820">
        <w:rPr>
          <w:rFonts w:ascii="Traditional Arabic" w:hAnsi="Traditional Arabic" w:hint="eastAsia"/>
          <w:rtl/>
        </w:rPr>
        <w:t>َّ</w:t>
      </w:r>
      <w:r w:rsidRPr="00432820">
        <w:rPr>
          <w:rFonts w:ascii="Traditional Arabic" w:hAnsi="Traditional Arabic" w:hint="cs"/>
          <w:rtl/>
        </w:rPr>
        <w:t xml:space="preserve">مَن الّذي ابتاعَ به النّبيُّ </w:t>
      </w:r>
      <w:r w:rsidRPr="00826EE3">
        <w:rPr>
          <w:rFonts w:ascii="Simplified Arabic" w:hAnsi="Simplified Arabic" w:hint="cs"/>
        </w:rPr>
        <w:sym w:font="AGA Arabesque" w:char="F072"/>
      </w:r>
      <w:r w:rsidRPr="00432820">
        <w:rPr>
          <w:rFonts w:ascii="Simplified Arabic" w:hAnsi="Simplified Arabic" w:hint="cs"/>
          <w:rtl/>
        </w:rPr>
        <w:t xml:space="preserve"> الفَرَسَ ولا يَشعُرونَ أنّ النّبِي</w:t>
      </w:r>
      <w:r w:rsidRPr="00432820">
        <w:rPr>
          <w:rFonts w:ascii="Simplified Arabic" w:hAnsi="Simplified Arabic" w:hint="eastAsia"/>
          <w:rtl/>
        </w:rPr>
        <w:t>َّ</w:t>
      </w:r>
      <w:r w:rsidRPr="00432820">
        <w:rPr>
          <w:rFonts w:ascii="Simplified Arabic" w:hAnsi="Simplified Arabic" w:hint="cs"/>
          <w:rtl/>
        </w:rPr>
        <w:t xml:space="preserve"> </w:t>
      </w:r>
      <w:r w:rsidRPr="00826EE3">
        <w:rPr>
          <w:rFonts w:ascii="Simplified Arabic" w:hAnsi="Simplified Arabic" w:hint="cs"/>
        </w:rPr>
        <w:sym w:font="AGA Arabesque" w:char="F072"/>
      </w:r>
      <w:r w:rsidRPr="00432820">
        <w:rPr>
          <w:rFonts w:ascii="Simplified Arabic" w:hAnsi="Simplified Arabic" w:hint="cs"/>
          <w:rtl/>
        </w:rPr>
        <w:t xml:space="preserve"> ابتاعَهُ، فنادَى الأعرابيُّ النّبِي</w:t>
      </w:r>
      <w:r w:rsidRPr="00432820">
        <w:rPr>
          <w:rFonts w:ascii="Simplified Arabic" w:hAnsi="Simplified Arabic" w:hint="eastAsia"/>
          <w:rtl/>
        </w:rPr>
        <w:t>َّ</w:t>
      </w:r>
      <w:r w:rsidRPr="00432820">
        <w:rPr>
          <w:rFonts w:ascii="Simplified Arabic" w:hAnsi="Simplified Arabic" w:hint="cs"/>
          <w:rtl/>
        </w:rPr>
        <w:t xml:space="preserve"> </w:t>
      </w:r>
      <w:r w:rsidRPr="00826EE3">
        <w:rPr>
          <w:rFonts w:ascii="Simplified Arabic" w:hAnsi="Simplified Arabic" w:hint="cs"/>
        </w:rPr>
        <w:sym w:font="AGA Arabesque" w:char="F072"/>
      </w:r>
      <w:r w:rsidRPr="00432820">
        <w:rPr>
          <w:rFonts w:ascii="Simplified Arabic" w:hAnsi="Simplified Arabic" w:hint="cs"/>
          <w:rtl/>
        </w:rPr>
        <w:t xml:space="preserve">: إنْ كُنتَ مُبتاعًا الفَرسَ فابتَعْهُ وإلا بِعْتُه، فقام النّبِيُّ </w:t>
      </w:r>
      <w:r w:rsidRPr="00826EE3">
        <w:rPr>
          <w:rFonts w:ascii="Simplified Arabic" w:hAnsi="Simplified Arabic" w:hint="cs"/>
        </w:rPr>
        <w:sym w:font="AGA Arabesque" w:char="F072"/>
      </w:r>
      <w:r w:rsidRPr="00432820">
        <w:rPr>
          <w:rFonts w:ascii="Simplified Arabic" w:hAnsi="Simplified Arabic" w:hint="cs"/>
          <w:rtl/>
        </w:rPr>
        <w:t xml:space="preserve"> حتّى سمِعَ الأعرابي</w:t>
      </w:r>
      <w:r w:rsidRPr="00432820">
        <w:rPr>
          <w:rFonts w:ascii="Simplified Arabic" w:hAnsi="Simplified Arabic" w:hint="eastAsia"/>
          <w:rtl/>
        </w:rPr>
        <w:t>َّ</w:t>
      </w:r>
      <w:r w:rsidRPr="00432820">
        <w:rPr>
          <w:rFonts w:ascii="Simplified Arabic" w:hAnsi="Simplified Arabic" w:hint="cs"/>
          <w:rtl/>
        </w:rPr>
        <w:t xml:space="preserve"> فقال: </w:t>
      </w:r>
      <w:r w:rsidRPr="00432820">
        <w:rPr>
          <w:rFonts w:ascii="Traditional Arabic" w:hAnsi="Traditional Arabic"/>
          <w:rtl/>
        </w:rPr>
        <w:t>«</w:t>
      </w:r>
      <w:r w:rsidRPr="00432820">
        <w:rPr>
          <w:rFonts w:ascii="Traditional Arabic" w:hAnsi="Traditional Arabic" w:hint="cs"/>
          <w:b/>
          <w:bCs/>
          <w:rtl/>
        </w:rPr>
        <w:t>أوَ لَيسَ قدِ ابْتَعْتُهُ مِنْكَ؟</w:t>
      </w:r>
      <w:r w:rsidRPr="00432820">
        <w:rPr>
          <w:rFonts w:ascii="Traditional Arabic" w:hAnsi="Traditional Arabic"/>
          <w:rtl/>
        </w:rPr>
        <w:t>»</w:t>
      </w:r>
      <w:r w:rsidRPr="00432820">
        <w:rPr>
          <w:rFonts w:ascii="Traditional Arabic" w:hAnsi="Traditional Arabic" w:hint="cs"/>
          <w:rtl/>
        </w:rPr>
        <w:t xml:space="preserve"> فقال الأعرابيُّ: لا واللهِ ما بِعْتُكَهُ، فقال النّبيُّ </w:t>
      </w:r>
      <w:r w:rsidRPr="00826EE3">
        <w:rPr>
          <w:rFonts w:ascii="Simplified Arabic" w:hAnsi="Simplified Arabic" w:hint="cs"/>
        </w:rPr>
        <w:sym w:font="AGA Arabesque" w:char="F072"/>
      </w:r>
      <w:r w:rsidRPr="00432820">
        <w:rPr>
          <w:rFonts w:ascii="Simplified Arabic" w:hAnsi="Simplified Arabic" w:hint="cs"/>
          <w:rtl/>
        </w:rPr>
        <w:t xml:space="preserve">: </w:t>
      </w:r>
      <w:r w:rsidRPr="00432820">
        <w:rPr>
          <w:rFonts w:ascii="Traditional Arabic" w:hAnsi="Traditional Arabic"/>
          <w:rtl/>
        </w:rPr>
        <w:t>«</w:t>
      </w:r>
      <w:r w:rsidRPr="00432820">
        <w:rPr>
          <w:rFonts w:ascii="Traditional Arabic" w:hAnsi="Traditional Arabic" w:hint="cs"/>
          <w:b/>
          <w:bCs/>
          <w:rtl/>
        </w:rPr>
        <w:t>بَلى قَدِ ابْتَعْتُهُ مِنْكَ</w:t>
      </w:r>
      <w:r w:rsidRPr="00432820">
        <w:rPr>
          <w:rFonts w:ascii="Traditional Arabic" w:hAnsi="Traditional Arabic"/>
          <w:rtl/>
        </w:rPr>
        <w:t>»</w:t>
      </w:r>
      <w:r w:rsidRPr="00432820">
        <w:rPr>
          <w:rFonts w:ascii="Traditional Arabic" w:hAnsi="Traditional Arabic" w:hint="cs"/>
          <w:rtl/>
        </w:rPr>
        <w:t>، فطَفِقَ النّاسُ يَلُوذُونَ بالنّبِيّ</w:t>
      </w:r>
      <w:r w:rsidRPr="00432820">
        <w:rPr>
          <w:rFonts w:ascii="Traditional Arabic" w:hAnsi="Traditional Arabic"/>
          <w:vertAlign w:val="superscript"/>
        </w:rPr>
        <w:t>(</w:t>
      </w:r>
      <w:r w:rsidRPr="00826EE3">
        <w:rPr>
          <w:rStyle w:val="FootnoteReference"/>
          <w:rFonts w:ascii="Traditional Arabic" w:hAnsi="Traditional Arabic"/>
        </w:rPr>
        <w:footnoteReference w:id="1836"/>
      </w:r>
      <w:r w:rsidRPr="00432820">
        <w:rPr>
          <w:rFonts w:ascii="Traditional Arabic" w:hAnsi="Traditional Arabic"/>
          <w:vertAlign w:val="superscript"/>
        </w:rPr>
        <w:t>)</w:t>
      </w:r>
      <w:r w:rsidRPr="00432820">
        <w:rPr>
          <w:rFonts w:ascii="Traditional Arabic" w:hAnsi="Traditional Arabic" w:hint="cs"/>
          <w:rtl/>
        </w:rPr>
        <w:t xml:space="preserve"> </w:t>
      </w:r>
      <w:r w:rsidRPr="00826EE3">
        <w:rPr>
          <w:rFonts w:ascii="Simplified Arabic" w:hAnsi="Simplified Arabic" w:hint="cs"/>
        </w:rPr>
        <w:sym w:font="AGA Arabesque" w:char="F072"/>
      </w:r>
      <w:r w:rsidRPr="00432820">
        <w:rPr>
          <w:rFonts w:ascii="Simplified Arabic" w:hAnsi="Simplified Arabic" w:hint="cs"/>
          <w:rtl/>
        </w:rPr>
        <w:t xml:space="preserve"> وبالأعرابِيّ وهُما يَتراجَعانِ</w:t>
      </w:r>
      <w:r w:rsidRPr="00432820">
        <w:rPr>
          <w:rFonts w:ascii="Traditional Arabic" w:hAnsi="Traditional Arabic"/>
          <w:vertAlign w:val="superscript"/>
        </w:rPr>
        <w:t>(</w:t>
      </w:r>
      <w:r w:rsidRPr="00826EE3">
        <w:rPr>
          <w:rStyle w:val="FootnoteReference"/>
          <w:rFonts w:ascii="Traditional Arabic" w:hAnsi="Traditional Arabic"/>
        </w:rPr>
        <w:footnoteReference w:id="1837"/>
      </w:r>
      <w:r w:rsidRPr="00432820">
        <w:rPr>
          <w:rFonts w:ascii="Traditional Arabic" w:hAnsi="Traditional Arabic"/>
          <w:vertAlign w:val="superscript"/>
        </w:rPr>
        <w:t>)</w:t>
      </w:r>
      <w:r w:rsidRPr="00432820">
        <w:rPr>
          <w:rFonts w:ascii="Traditional Arabic" w:hAnsi="Traditional Arabic" w:hint="cs"/>
          <w:rtl/>
        </w:rPr>
        <w:t xml:space="preserve">، فطَفِقَ الأعرابيُّ يقول: هاكُم شَهِيدًا يَشهَدُ أنّي قَد بايَعتُكَ، فمَن جاءَ مِن أصحابِ النّبي </w:t>
      </w:r>
      <w:r w:rsidRPr="00826EE3">
        <w:rPr>
          <w:rFonts w:ascii="Simplified Arabic" w:hAnsi="Simplified Arabic" w:hint="cs"/>
        </w:rPr>
        <w:sym w:font="AGA Arabesque" w:char="F072"/>
      </w:r>
      <w:r w:rsidRPr="00432820">
        <w:rPr>
          <w:rFonts w:ascii="Simplified Arabic" w:hAnsi="Simplified Arabic" w:hint="cs"/>
          <w:rtl/>
        </w:rPr>
        <w:t xml:space="preserve"> قال للأعرابيّ: </w:t>
      </w:r>
      <w:r w:rsidR="00432820">
        <w:rPr>
          <w:rFonts w:ascii="Simplified Arabic" w:hAnsi="Simplified Arabic" w:hint="cs"/>
          <w:rtl/>
        </w:rPr>
        <w:t>ويلَكَ إنّ النّبي</w:t>
      </w:r>
      <w:r w:rsidR="00432820">
        <w:rPr>
          <w:rFonts w:ascii="Simplified Arabic" w:hAnsi="Simplified Arabic" w:hint="eastAsia"/>
          <w:rtl/>
        </w:rPr>
        <w:t>َّ</w:t>
      </w:r>
      <w:r w:rsidR="00432820">
        <w:rPr>
          <w:rFonts w:ascii="Simplified Arabic" w:hAnsi="Simplified Arabic" w:hint="cs"/>
          <w:rtl/>
        </w:rPr>
        <w:t xml:space="preserve"> </w:t>
      </w:r>
      <w:r w:rsidR="00432820" w:rsidRPr="00432820">
        <w:rPr>
          <w:rFonts w:ascii="Simplified Arabic" w:hAnsi="Simplified Arabic" w:hint="cs"/>
        </w:rPr>
        <w:sym w:font="AGA Arabesque" w:char="F072"/>
      </w:r>
      <w:r w:rsidR="00432820">
        <w:rPr>
          <w:rFonts w:ascii="Simplified Arabic" w:hAnsi="Simplified Arabic" w:hint="cs"/>
          <w:rtl/>
        </w:rPr>
        <w:t xml:space="preserve"> لَم يَكُن لِيَقولَ إلّا حَقًّا، حتّى جاءَ خُزيمَةُ بنُ ثابتٍ </w:t>
      </w:r>
      <w:r w:rsidR="00432820">
        <w:rPr>
          <w:rFonts w:ascii="Simplified Arabic" w:hAnsi="Simplified Arabic" w:hint="eastAsia"/>
          <w:rtl/>
        </w:rPr>
        <w:t>رضي</w:t>
      </w:r>
      <w:r w:rsidR="00432820">
        <w:rPr>
          <w:rFonts w:ascii="Simplified Arabic" w:hAnsi="Simplified Arabic"/>
          <w:rtl/>
        </w:rPr>
        <w:t xml:space="preserve"> الله عنه</w:t>
      </w:r>
      <w:r w:rsidR="00432820">
        <w:rPr>
          <w:rFonts w:ascii="Simplified Arabic" w:hAnsi="Simplified Arabic" w:hint="cs"/>
          <w:rtl/>
        </w:rPr>
        <w:t xml:space="preserve"> فاستَمَعَ لِمُراجَعةِ النّبيِّ </w:t>
      </w:r>
      <w:r w:rsidR="00432820" w:rsidRPr="00432820">
        <w:rPr>
          <w:rFonts w:ascii="Simplified Arabic" w:hAnsi="Simplified Arabic" w:hint="cs"/>
        </w:rPr>
        <w:sym w:font="AGA Arabesque" w:char="F072"/>
      </w:r>
      <w:r w:rsidR="00432820">
        <w:rPr>
          <w:rFonts w:ascii="Simplified Arabic" w:hAnsi="Simplified Arabic" w:hint="cs"/>
          <w:rtl/>
        </w:rPr>
        <w:t xml:space="preserve"> والأعرابيِّ فقال: أنا أشهَدُ أنّكَ</w:t>
      </w:r>
      <w:r w:rsidR="00432820">
        <w:rPr>
          <w:rFonts w:ascii="Simplified Arabic" w:hAnsi="Simplified Arabic" w:hint="cs"/>
          <w:rtl/>
        </w:rPr>
        <w:tab/>
        <w:t xml:space="preserve"> قد بايَعْتَهُ، فأقبَل النّبِيُّ</w:t>
      </w:r>
      <w:r w:rsidR="00432820">
        <w:rPr>
          <w:rFonts w:ascii="Simplified Arabic" w:hAnsi="Simplified Arabic" w:hint="eastAsia"/>
          <w:rtl/>
        </w:rPr>
        <w:t> </w:t>
      </w:r>
      <w:r w:rsidR="00432820" w:rsidRPr="00432820">
        <w:rPr>
          <w:rFonts w:ascii="Simplified Arabic" w:hAnsi="Simplified Arabic" w:hint="cs"/>
        </w:rPr>
        <w:sym w:font="AGA Arabesque" w:char="F072"/>
      </w:r>
      <w:r w:rsidR="00432820">
        <w:rPr>
          <w:rFonts w:ascii="Simplified Arabic" w:hAnsi="Simplified Arabic" w:hint="cs"/>
          <w:rtl/>
        </w:rPr>
        <w:t xml:space="preserve"> على خُزَيمةَ فقال: </w:t>
      </w:r>
      <w:r w:rsidR="00432820" w:rsidRPr="00432820">
        <w:rPr>
          <w:rFonts w:ascii="Traditional Arabic" w:hAnsi="Traditional Arabic"/>
          <w:rtl/>
        </w:rPr>
        <w:t>«</w:t>
      </w:r>
      <w:r w:rsidR="00432820">
        <w:rPr>
          <w:rFonts w:ascii="Traditional Arabic" w:hAnsi="Traditional Arabic" w:hint="cs"/>
          <w:b/>
          <w:bCs/>
          <w:rtl/>
        </w:rPr>
        <w:t>بِمَ تَشْهَدُ؟</w:t>
      </w:r>
      <w:r w:rsidR="00432820" w:rsidRPr="00432820">
        <w:rPr>
          <w:rFonts w:ascii="Traditional Arabic" w:hAnsi="Traditional Arabic"/>
          <w:rtl/>
        </w:rPr>
        <w:t>»</w:t>
      </w:r>
      <w:r w:rsidR="00432820">
        <w:rPr>
          <w:rFonts w:ascii="Traditional Arabic" w:hAnsi="Traditional Arabic" w:hint="cs"/>
          <w:rtl/>
        </w:rPr>
        <w:t xml:space="preserve">، قال: بتَصديقِكَ يا رسولَ الله، فجَعَل النّبيُّ </w:t>
      </w:r>
      <w:r w:rsidR="00432820" w:rsidRPr="00432820">
        <w:rPr>
          <w:rFonts w:ascii="Simplified Arabic" w:hAnsi="Simplified Arabic" w:hint="cs"/>
        </w:rPr>
        <w:sym w:font="AGA Arabesque" w:char="F072"/>
      </w:r>
      <w:r w:rsidR="00432820">
        <w:rPr>
          <w:rFonts w:ascii="Simplified Arabic" w:hAnsi="Simplified Arabic" w:hint="cs"/>
          <w:rtl/>
        </w:rPr>
        <w:t xml:space="preserve"> شهادَتَهُ بشَهادةِ رَجُلَينِ. هذا حديث صَحِيح أخرجه أبو داود.</w:t>
      </w:r>
    </w:p>
    <w:p w14:paraId="22EBF1B3" w14:textId="77777777" w:rsidR="00432820" w:rsidRDefault="00432820" w:rsidP="00D12E1D">
      <w:pPr>
        <w:pStyle w:val="BodyTextIndent"/>
        <w:numPr>
          <w:ilvl w:val="0"/>
          <w:numId w:val="7"/>
        </w:numPr>
        <w:ind w:left="1151" w:hanging="794"/>
        <w:rPr>
          <w:rFonts w:ascii="Traditional Arabic" w:hAnsi="Traditional Arabic"/>
        </w:rPr>
      </w:pPr>
      <w:r>
        <w:rPr>
          <w:rFonts w:ascii="Simplified Arabic" w:hAnsi="Simplified Arabic" w:hint="cs"/>
          <w:rtl/>
        </w:rPr>
        <w:t>حدّثَنِي محمّدُ بنُ زُرارةَ بنِ عبدِ اللهِ بنِ خُزيمةَ بنِ ثابتٍ عن أبِيه رضي الله عنه أنّ الن</w:t>
      </w:r>
      <w:r>
        <w:rPr>
          <w:rFonts w:ascii="Simplified Arabic" w:hAnsi="Simplified Arabic" w:hint="eastAsia"/>
          <w:rtl/>
        </w:rPr>
        <w:t>َّ</w:t>
      </w:r>
      <w:r>
        <w:rPr>
          <w:rFonts w:ascii="Simplified Arabic" w:hAnsi="Simplified Arabic" w:hint="cs"/>
          <w:rtl/>
        </w:rPr>
        <w:t>بِي</w:t>
      </w:r>
      <w:r>
        <w:rPr>
          <w:rFonts w:ascii="Simplified Arabic" w:hAnsi="Simplified Arabic" w:hint="eastAsia"/>
          <w:rtl/>
        </w:rPr>
        <w:t>ّ</w:t>
      </w:r>
      <w:r>
        <w:rPr>
          <w:rFonts w:ascii="Simplified Arabic" w:hAnsi="Simplified Arabic" w:hint="cs"/>
          <w:rtl/>
        </w:rPr>
        <w:t xml:space="preserve">َ </w:t>
      </w:r>
      <w:r w:rsidRPr="00432820">
        <w:rPr>
          <w:rFonts w:ascii="Simplified Arabic" w:hAnsi="Simplified Arabic" w:hint="cs"/>
        </w:rPr>
        <w:sym w:font="AGA Arabesque" w:char="F072"/>
      </w:r>
      <w:r>
        <w:rPr>
          <w:rFonts w:ascii="Simplified Arabic" w:hAnsi="Simplified Arabic" w:hint="cs"/>
          <w:rtl/>
        </w:rPr>
        <w:t xml:space="preserve"> اشتَرَى فَرَسًا مِن سَواءِ بنِ الحارِث </w:t>
      </w:r>
      <w:r w:rsidR="00E25EFD">
        <w:rPr>
          <w:rFonts w:ascii="Simplified Arabic" w:hAnsi="Simplified Arabic" w:hint="cs"/>
          <w:rtl/>
        </w:rPr>
        <w:t>الـمُ</w:t>
      </w:r>
      <w:r>
        <w:rPr>
          <w:rFonts w:ascii="Simplified Arabic" w:hAnsi="Simplified Arabic" w:hint="cs"/>
          <w:rtl/>
        </w:rPr>
        <w:t>حارِبِيّ فجَحَدَهُ</w:t>
      </w:r>
      <w:r w:rsidRPr="00432820">
        <w:rPr>
          <w:rFonts w:ascii="Traditional Arabic" w:hAnsi="Traditional Arabic"/>
          <w:vertAlign w:val="superscript"/>
        </w:rPr>
        <w:t>(</w:t>
      </w:r>
      <w:r w:rsidRPr="00432820">
        <w:rPr>
          <w:rStyle w:val="FootnoteReference"/>
          <w:rFonts w:ascii="Traditional Arabic" w:hAnsi="Traditional Arabic"/>
        </w:rPr>
        <w:footnoteReference w:id="1838"/>
      </w:r>
      <w:r w:rsidRPr="00432820">
        <w:rPr>
          <w:rFonts w:ascii="Traditional Arabic" w:hAnsi="Traditional Arabic"/>
          <w:vertAlign w:val="superscript"/>
        </w:rPr>
        <w:t>)</w:t>
      </w:r>
      <w:r>
        <w:rPr>
          <w:rFonts w:ascii="Traditional Arabic" w:hAnsi="Traditional Arabic" w:hint="cs"/>
          <w:rtl/>
        </w:rPr>
        <w:t xml:space="preserve">، فشَهِدَ له خُزيمةُ بنُ ثابتٍ فقال له: </w:t>
      </w:r>
      <w:r w:rsidRPr="00432820">
        <w:rPr>
          <w:rFonts w:ascii="Traditional Arabic" w:hAnsi="Traditional Arabic"/>
          <w:rtl/>
        </w:rPr>
        <w:t>«</w:t>
      </w:r>
      <w:r>
        <w:rPr>
          <w:rFonts w:ascii="Traditional Arabic" w:hAnsi="Traditional Arabic" w:hint="cs"/>
          <w:b/>
          <w:bCs/>
          <w:rtl/>
        </w:rPr>
        <w:t>ما حَملَكَ عَلَى هَذَا وَلمْ تَكُنْ حاضِرًا مَعَنا؟</w:t>
      </w:r>
      <w:r w:rsidRPr="00432820">
        <w:rPr>
          <w:rFonts w:ascii="Traditional Arabic" w:hAnsi="Traditional Arabic"/>
          <w:rtl/>
        </w:rPr>
        <w:t>»</w:t>
      </w:r>
      <w:r>
        <w:rPr>
          <w:rFonts w:ascii="Traditional Arabic" w:hAnsi="Traditional Arabic" w:hint="cs"/>
          <w:rtl/>
        </w:rPr>
        <w:t xml:space="preserve">، </w:t>
      </w:r>
      <w:r>
        <w:rPr>
          <w:rFonts w:ascii="Traditional Arabic" w:hAnsi="Traditional Arabic" w:hint="cs"/>
          <w:rtl/>
        </w:rPr>
        <w:lastRenderedPageBreak/>
        <w:t>قال: صَد</w:t>
      </w:r>
      <w:r>
        <w:rPr>
          <w:rFonts w:ascii="Traditional Arabic" w:hAnsi="Traditional Arabic" w:hint="eastAsia"/>
          <w:rtl/>
        </w:rPr>
        <w:t>َّ</w:t>
      </w:r>
      <w:r>
        <w:rPr>
          <w:rFonts w:ascii="Traditional Arabic" w:hAnsi="Traditional Arabic" w:hint="cs"/>
          <w:rtl/>
        </w:rPr>
        <w:t xml:space="preserve">قْتُكَ بما جِئتَ بِه وعَلِمتُ أنّكَ لا تَقُولُ إلّا حَقًّا، فقال النّبِيُّ </w:t>
      </w:r>
      <w:r w:rsidRPr="00432820">
        <w:rPr>
          <w:rFonts w:ascii="Simplified Arabic" w:hAnsi="Simplified Arabic" w:hint="cs"/>
        </w:rPr>
        <w:sym w:font="AGA Arabesque" w:char="F072"/>
      </w:r>
      <w:r>
        <w:rPr>
          <w:rFonts w:ascii="Simplified Arabic" w:hAnsi="Simplified Arabic" w:hint="cs"/>
          <w:rtl/>
        </w:rPr>
        <w:t xml:space="preserve">: </w:t>
      </w:r>
      <w:r w:rsidRPr="00432820">
        <w:rPr>
          <w:rFonts w:ascii="Traditional Arabic" w:hAnsi="Traditional Arabic"/>
          <w:rtl/>
        </w:rPr>
        <w:t>«</w:t>
      </w:r>
      <w:r>
        <w:rPr>
          <w:rFonts w:ascii="Traditional Arabic" w:hAnsi="Traditional Arabic" w:hint="cs"/>
          <w:b/>
          <w:bCs/>
          <w:rtl/>
        </w:rPr>
        <w:t>مَنْ شَهِدَ لَهُ خُزَيمَةُ أو شَهِدَ عَلَيهِ فَحَسْبُهُ</w:t>
      </w:r>
      <w:r w:rsidRPr="00432820">
        <w:rPr>
          <w:rFonts w:ascii="Traditional Arabic" w:hAnsi="Traditional Arabic"/>
          <w:b/>
          <w:bCs/>
          <w:vertAlign w:val="superscript"/>
        </w:rPr>
        <w:t>(</w:t>
      </w:r>
      <w:r w:rsidRPr="00432820">
        <w:rPr>
          <w:rStyle w:val="FootnoteReference"/>
          <w:rFonts w:ascii="Traditional Arabic" w:hAnsi="Traditional Arabic"/>
          <w:b/>
          <w:bCs/>
        </w:rPr>
        <w:footnoteReference w:id="1839"/>
      </w:r>
      <w:r w:rsidRPr="00432820">
        <w:rPr>
          <w:rFonts w:ascii="Traditional Arabic" w:hAnsi="Traditional Arabic"/>
          <w:b/>
          <w:bCs/>
          <w:vertAlign w:val="superscript"/>
        </w:rPr>
        <w:t>)</w:t>
      </w:r>
      <w:r w:rsidRPr="00432820">
        <w:rPr>
          <w:rFonts w:ascii="Traditional Arabic" w:hAnsi="Traditional Arabic"/>
          <w:rtl/>
        </w:rPr>
        <w:t>»</w:t>
      </w:r>
      <w:r>
        <w:rPr>
          <w:rFonts w:ascii="Traditional Arabic" w:hAnsi="Traditional Arabic" w:hint="cs"/>
          <w:rtl/>
        </w:rPr>
        <w:t xml:space="preserve">. </w:t>
      </w:r>
      <w:r w:rsidR="00FC757C">
        <w:rPr>
          <w:rFonts w:ascii="Traditional Arabic" w:hAnsi="Traditional Arabic" w:hint="eastAsia"/>
          <w:rtl/>
        </w:rPr>
        <w:t>هذا</w:t>
      </w:r>
      <w:r w:rsidR="00FC757C">
        <w:rPr>
          <w:rFonts w:ascii="Traditional Arabic" w:hAnsi="Traditional Arabic"/>
          <w:rtl/>
        </w:rPr>
        <w:t xml:space="preserve"> حدِيثٌ حسَنٌ أخرجَه </w:t>
      </w:r>
      <w:r w:rsidR="00FC757C">
        <w:rPr>
          <w:rFonts w:ascii="Traditional Arabic" w:hAnsi="Traditional Arabic" w:hint="cs"/>
          <w:rtl/>
        </w:rPr>
        <w:t>ابن خُزيمةَ.</w:t>
      </w:r>
    </w:p>
    <w:p w14:paraId="22EBF1B4" w14:textId="77777777" w:rsidR="00FC757C" w:rsidRDefault="00FC757C" w:rsidP="00FF4292">
      <w:pPr>
        <w:pStyle w:val="Heading2"/>
        <w:rPr>
          <w:rtl/>
        </w:rPr>
      </w:pPr>
      <w:bookmarkStart w:id="207" w:name="_Toc127037667"/>
      <w:r>
        <w:rPr>
          <w:rFonts w:hint="cs"/>
          <w:rtl/>
        </w:rPr>
        <w:lastRenderedPageBreak/>
        <w:t>باب ذِكْرِ فَضائِلِ قُرَيشٍ</w:t>
      </w:r>
      <w:bookmarkEnd w:id="207"/>
    </w:p>
    <w:p w14:paraId="22EBF1B5" w14:textId="77777777" w:rsidR="00FC757C" w:rsidRDefault="00FC757C"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FC757C">
        <w:rPr>
          <w:rFonts w:ascii="Simplified Arabic" w:hAnsi="Simplified Arabic" w:hint="cs"/>
        </w:rPr>
        <w:sym w:font="AGA Arabesque" w:char="F072"/>
      </w:r>
      <w:r>
        <w:rPr>
          <w:rFonts w:ascii="Simplified Arabic" w:hAnsi="Simplified Arabic" w:hint="cs"/>
          <w:rtl/>
        </w:rPr>
        <w:t xml:space="preserve">: </w:t>
      </w:r>
      <w:r w:rsidRPr="00FC757C">
        <w:rPr>
          <w:rFonts w:ascii="Traditional Arabic" w:hAnsi="Traditional Arabic"/>
          <w:rtl/>
        </w:rPr>
        <w:t>«</w:t>
      </w:r>
      <w:r>
        <w:rPr>
          <w:rFonts w:ascii="Traditional Arabic" w:hAnsi="Traditional Arabic" w:hint="cs"/>
          <w:b/>
          <w:bCs/>
          <w:rtl/>
        </w:rPr>
        <w:t>الأئِم</w:t>
      </w:r>
      <w:r>
        <w:rPr>
          <w:rFonts w:ascii="Traditional Arabic" w:hAnsi="Traditional Arabic" w:hint="eastAsia"/>
          <w:b/>
          <w:bCs/>
          <w:rtl/>
        </w:rPr>
        <w:t>َّ</w:t>
      </w:r>
      <w:r>
        <w:rPr>
          <w:rFonts w:ascii="Traditional Arabic" w:hAnsi="Traditional Arabic" w:hint="cs"/>
          <w:b/>
          <w:bCs/>
          <w:rtl/>
        </w:rPr>
        <w:t>ةُ مِن قُرَيْشٍ</w:t>
      </w:r>
      <w:r w:rsidRPr="00FC757C">
        <w:rPr>
          <w:rFonts w:ascii="Traditional Arabic" w:hAnsi="Traditional Arabic"/>
          <w:b/>
          <w:bCs/>
          <w:vertAlign w:val="superscript"/>
        </w:rPr>
        <w:t>(</w:t>
      </w:r>
      <w:r w:rsidRPr="00FC757C">
        <w:rPr>
          <w:rStyle w:val="FootnoteReference"/>
          <w:rFonts w:ascii="Traditional Arabic" w:hAnsi="Traditional Arabic"/>
          <w:b/>
          <w:bCs/>
        </w:rPr>
        <w:footnoteReference w:id="1840"/>
      </w:r>
      <w:r w:rsidRPr="00FC757C">
        <w:rPr>
          <w:rFonts w:ascii="Traditional Arabic" w:hAnsi="Traditional Arabic"/>
          <w:b/>
          <w:bCs/>
          <w:vertAlign w:val="superscript"/>
        </w:rPr>
        <w:t>)</w:t>
      </w:r>
      <w:r>
        <w:rPr>
          <w:rFonts w:ascii="Traditional Arabic" w:hAnsi="Traditional Arabic" w:hint="cs"/>
          <w:b/>
          <w:bCs/>
          <w:rtl/>
        </w:rPr>
        <w:t xml:space="preserve"> ما حَكَمُوا فَعَدَلُوا، وَوَعَدُوا فَوَفَوا، </w:t>
      </w:r>
      <w:r w:rsidR="00842872">
        <w:rPr>
          <w:rFonts w:ascii="Traditional Arabic" w:hAnsi="Traditional Arabic" w:hint="cs"/>
          <w:b/>
          <w:bCs/>
          <w:rtl/>
        </w:rPr>
        <w:t>واسْتُرحِمُوا</w:t>
      </w:r>
      <w:r w:rsidR="00842872" w:rsidRPr="00842872">
        <w:rPr>
          <w:rFonts w:ascii="Traditional Arabic" w:hAnsi="Traditional Arabic"/>
          <w:b/>
          <w:bCs/>
          <w:vertAlign w:val="superscript"/>
        </w:rPr>
        <w:t>(</w:t>
      </w:r>
      <w:r w:rsidR="00842872" w:rsidRPr="00842872">
        <w:rPr>
          <w:rStyle w:val="FootnoteReference"/>
          <w:rFonts w:ascii="Traditional Arabic" w:hAnsi="Traditional Arabic"/>
          <w:b/>
          <w:bCs/>
        </w:rPr>
        <w:footnoteReference w:id="1841"/>
      </w:r>
      <w:r w:rsidR="00842872" w:rsidRPr="00842872">
        <w:rPr>
          <w:rFonts w:ascii="Traditional Arabic" w:hAnsi="Traditional Arabic"/>
          <w:b/>
          <w:bCs/>
          <w:vertAlign w:val="superscript"/>
        </w:rPr>
        <w:t>)</w:t>
      </w:r>
      <w:r w:rsidR="00842872">
        <w:rPr>
          <w:rFonts w:ascii="Traditional Arabic" w:hAnsi="Traditional Arabic" w:hint="cs"/>
          <w:b/>
          <w:bCs/>
          <w:rtl/>
        </w:rPr>
        <w:t xml:space="preserve"> فَرَحِمُوا</w:t>
      </w:r>
      <w:r w:rsidRPr="00FC757C">
        <w:rPr>
          <w:rFonts w:ascii="Traditional Arabic" w:hAnsi="Traditional Arabic"/>
          <w:rtl/>
        </w:rPr>
        <w:t>»</w:t>
      </w:r>
      <w:r w:rsidR="00842872">
        <w:rPr>
          <w:rFonts w:ascii="Traditional Arabic" w:hAnsi="Traditional Arabic" w:hint="cs"/>
          <w:rtl/>
        </w:rPr>
        <w:t xml:space="preserve"> لَفظُ أبِي يَعلَى. هذا حدِيثٌ حسَنٌ أخرجَه البَزّارُ عن محمّدِ بنِ مَعمَرٍ.</w:t>
      </w:r>
    </w:p>
    <w:p w14:paraId="22EBF1B6" w14:textId="77777777" w:rsidR="00842872" w:rsidRDefault="00842872" w:rsidP="00D12E1D">
      <w:pPr>
        <w:pStyle w:val="BodyTextIndent"/>
        <w:numPr>
          <w:ilvl w:val="0"/>
          <w:numId w:val="7"/>
        </w:numPr>
        <w:ind w:left="1151" w:hanging="794"/>
        <w:rPr>
          <w:rFonts w:ascii="Traditional Arabic" w:hAnsi="Traditional Arabic"/>
        </w:rPr>
      </w:pPr>
      <w:r>
        <w:rPr>
          <w:rFonts w:ascii="Traditional Arabic" w:hAnsi="Traditional Arabic" w:hint="cs"/>
          <w:rtl/>
        </w:rPr>
        <w:lastRenderedPageBreak/>
        <w:t xml:space="preserve">عن عليّ بنِ أبي طالبٍ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842872">
        <w:rPr>
          <w:rFonts w:ascii="Simplified Arabic" w:hAnsi="Simplified Arabic" w:hint="cs"/>
        </w:rPr>
        <w:sym w:font="AGA Arabesque" w:char="F072"/>
      </w:r>
      <w:r>
        <w:rPr>
          <w:rFonts w:ascii="Simplified Arabic" w:hAnsi="Simplified Arabic" w:hint="cs"/>
          <w:rtl/>
        </w:rPr>
        <w:t xml:space="preserve">: </w:t>
      </w:r>
      <w:r w:rsidRPr="00842872">
        <w:rPr>
          <w:rFonts w:ascii="Traditional Arabic" w:hAnsi="Traditional Arabic"/>
          <w:rtl/>
        </w:rPr>
        <w:t>«</w:t>
      </w:r>
      <w:r>
        <w:rPr>
          <w:rFonts w:ascii="Traditional Arabic" w:hAnsi="Traditional Arabic" w:hint="cs"/>
          <w:b/>
          <w:bCs/>
          <w:rtl/>
        </w:rPr>
        <w:t>الأَئِم</w:t>
      </w:r>
      <w:r>
        <w:rPr>
          <w:rFonts w:ascii="Traditional Arabic" w:hAnsi="Traditional Arabic" w:hint="eastAsia"/>
          <w:b/>
          <w:bCs/>
          <w:rtl/>
        </w:rPr>
        <w:t>َّ</w:t>
      </w:r>
      <w:r>
        <w:rPr>
          <w:rFonts w:ascii="Traditional Arabic" w:hAnsi="Traditional Arabic" w:hint="cs"/>
          <w:b/>
          <w:bCs/>
          <w:rtl/>
        </w:rPr>
        <w:t>ةُ مِن قُرَيشٍ، أَبْرارُها أُمَراءُ أَبْرارِها، وَفُجّارُها أُمَراءُ فَجّارِها</w:t>
      </w:r>
      <w:r w:rsidRPr="00842872">
        <w:rPr>
          <w:rFonts w:ascii="Traditional Arabic" w:hAnsi="Traditional Arabic"/>
          <w:b/>
          <w:bCs/>
          <w:vertAlign w:val="superscript"/>
        </w:rPr>
        <w:t>(</w:t>
      </w:r>
      <w:r w:rsidRPr="00842872">
        <w:rPr>
          <w:rStyle w:val="FootnoteReference"/>
          <w:rFonts w:ascii="Traditional Arabic" w:hAnsi="Traditional Arabic"/>
          <w:b/>
          <w:bCs/>
        </w:rPr>
        <w:footnoteReference w:id="1842"/>
      </w:r>
      <w:r w:rsidRPr="00842872">
        <w:rPr>
          <w:rFonts w:ascii="Traditional Arabic" w:hAnsi="Traditional Arabic"/>
          <w:b/>
          <w:bCs/>
          <w:vertAlign w:val="superscript"/>
        </w:rPr>
        <w:t>)</w:t>
      </w:r>
      <w:r>
        <w:rPr>
          <w:rFonts w:ascii="Traditional Arabic" w:hAnsi="Traditional Arabic" w:hint="cs"/>
          <w:b/>
          <w:bCs/>
          <w:rtl/>
        </w:rPr>
        <w:t>، وَلِكُلٍّ حَقٌّ فَآتُوا كُل</w:t>
      </w:r>
      <w:r>
        <w:rPr>
          <w:rFonts w:ascii="Traditional Arabic" w:hAnsi="Traditional Arabic" w:hint="eastAsia"/>
          <w:b/>
          <w:bCs/>
          <w:rtl/>
        </w:rPr>
        <w:t>َّ</w:t>
      </w:r>
      <w:r>
        <w:rPr>
          <w:rFonts w:ascii="Traditional Arabic" w:hAnsi="Traditional Arabic" w:hint="cs"/>
          <w:b/>
          <w:bCs/>
          <w:rtl/>
        </w:rPr>
        <w:t xml:space="preserve"> ذِي حَقٍّ حَق</w:t>
      </w:r>
      <w:r>
        <w:rPr>
          <w:rFonts w:ascii="Traditional Arabic" w:hAnsi="Traditional Arabic" w:hint="eastAsia"/>
          <w:b/>
          <w:bCs/>
          <w:rtl/>
        </w:rPr>
        <w:t>َّ</w:t>
      </w:r>
      <w:r>
        <w:rPr>
          <w:rFonts w:ascii="Traditional Arabic" w:hAnsi="Traditional Arabic" w:hint="cs"/>
          <w:b/>
          <w:bCs/>
          <w:rtl/>
        </w:rPr>
        <w:t>هُ</w:t>
      </w:r>
      <w:r w:rsidRPr="0084287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البَزّار.</w:t>
      </w:r>
    </w:p>
    <w:p w14:paraId="22EBF1B7" w14:textId="77777777" w:rsidR="00842872" w:rsidRDefault="00842872"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w:t>
      </w:r>
      <w:r w:rsidR="00E25EFD">
        <w:rPr>
          <w:rFonts w:ascii="Traditional Arabic" w:hAnsi="Traditional Arabic" w:hint="cs"/>
          <w:rtl/>
        </w:rPr>
        <w:t>الـمِ</w:t>
      </w:r>
      <w:r>
        <w:rPr>
          <w:rFonts w:ascii="Traditional Arabic" w:hAnsi="Traditional Arabic" w:hint="cs"/>
          <w:rtl/>
        </w:rPr>
        <w:t>نهال سَيّارِ بنِ سَلامةَ قال: دخَلْتُ معَ أبِي علَى أبِي بَرْزَةَ الأَسلَمِيّ وإِنِّي لِغُلامٌ، وإنّ في أُذُنَي</w:t>
      </w:r>
      <w:r>
        <w:rPr>
          <w:rFonts w:ascii="Traditional Arabic" w:hAnsi="Traditional Arabic" w:hint="eastAsia"/>
          <w:rtl/>
        </w:rPr>
        <w:t>َّ</w:t>
      </w:r>
      <w:r>
        <w:rPr>
          <w:rFonts w:ascii="Traditional Arabic" w:hAnsi="Traditional Arabic" w:hint="cs"/>
          <w:rtl/>
        </w:rPr>
        <w:t xml:space="preserve"> لَقُرْطَينِ، فقال أبو بَرْزةَ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إِنِّي أحمَدُ اللهُ أَنِّي أصْبَحتُ ذامًّا لِهذا الحَيِّ مِن قُرَيشٍ، فُلانٌ هَهُنا يُقاتلُ علَى الدُّنيا وفُلانٌ هَهُنا يُقاتِلُ علَى الدُّنيا، ثُمّ قال: سَمِعتُ رسولَ الله </w:t>
      </w:r>
      <w:r w:rsidRPr="00842872">
        <w:rPr>
          <w:rFonts w:ascii="Simplified Arabic" w:hAnsi="Simplified Arabic" w:hint="cs"/>
        </w:rPr>
        <w:sym w:font="AGA Arabesque" w:char="F072"/>
      </w:r>
      <w:r>
        <w:rPr>
          <w:rFonts w:ascii="Simplified Arabic" w:hAnsi="Simplified Arabic" w:hint="cs"/>
          <w:rtl/>
        </w:rPr>
        <w:t xml:space="preserve"> يقول: </w:t>
      </w:r>
      <w:r w:rsidRPr="00842872">
        <w:rPr>
          <w:rFonts w:ascii="Traditional Arabic" w:hAnsi="Traditional Arabic"/>
          <w:rtl/>
        </w:rPr>
        <w:t>«</w:t>
      </w:r>
      <w:r>
        <w:rPr>
          <w:rFonts w:ascii="Traditional Arabic" w:hAnsi="Traditional Arabic" w:hint="cs"/>
          <w:b/>
          <w:bCs/>
          <w:rtl/>
        </w:rPr>
        <w:t>الأُمَراءُ مِنْ قُرَيشٍ ما فَعَلُا ثَلاثًا: ما حَكَمُوا فَعَدَلُوا، وَما اسْتُرْحِمُوا فَرَحِمُوا، وَما عاهَدُوا فَوَفُوا</w:t>
      </w:r>
      <w:r w:rsidRPr="0084287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F1B8" w14:textId="77777777" w:rsidR="00842872" w:rsidRDefault="00842872"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مَسعودٍ الأنصارِيّ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842872">
        <w:rPr>
          <w:rFonts w:ascii="Simplified Arabic" w:hAnsi="Simplified Arabic" w:hint="cs"/>
        </w:rPr>
        <w:sym w:font="AGA Arabesque" w:char="F072"/>
      </w:r>
      <w:r>
        <w:rPr>
          <w:rFonts w:ascii="Simplified Arabic" w:hAnsi="Simplified Arabic" w:hint="cs"/>
          <w:rtl/>
        </w:rPr>
        <w:t xml:space="preserve"> لِقُرَيشٍ: </w:t>
      </w:r>
      <w:r w:rsidRPr="00842872">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هَذا الأَمْرَ فِيكُم وَأَنْتُم وُلَاتُه ما لَمْ تُحْدِثُوا، فَإِذَا فَعَلْتُم ذَلِكَ سَل</w:t>
      </w:r>
      <w:r>
        <w:rPr>
          <w:rFonts w:ascii="Traditional Arabic" w:hAnsi="Traditional Arabic" w:hint="eastAsia"/>
          <w:b/>
          <w:bCs/>
          <w:rtl/>
        </w:rPr>
        <w:t>َّ</w:t>
      </w:r>
      <w:r>
        <w:rPr>
          <w:rFonts w:ascii="Traditional Arabic" w:hAnsi="Traditional Arabic" w:hint="cs"/>
          <w:b/>
          <w:bCs/>
          <w:rtl/>
        </w:rPr>
        <w:t>طَ اللهُ عَلَيْكُم شِرارَ خَلْقِه فالْتَحَوْكُم</w:t>
      </w:r>
      <w:r w:rsidRPr="00842872">
        <w:rPr>
          <w:rFonts w:ascii="Traditional Arabic" w:hAnsi="Traditional Arabic"/>
          <w:b/>
          <w:bCs/>
          <w:vertAlign w:val="superscript"/>
        </w:rPr>
        <w:t>(</w:t>
      </w:r>
      <w:r w:rsidRPr="00842872">
        <w:rPr>
          <w:rStyle w:val="FootnoteReference"/>
          <w:rFonts w:ascii="Traditional Arabic" w:hAnsi="Traditional Arabic"/>
          <w:b/>
          <w:bCs/>
        </w:rPr>
        <w:footnoteReference w:id="1843"/>
      </w:r>
      <w:r w:rsidRPr="00842872">
        <w:rPr>
          <w:rFonts w:ascii="Traditional Arabic" w:hAnsi="Traditional Arabic"/>
          <w:b/>
          <w:bCs/>
          <w:vertAlign w:val="superscript"/>
        </w:rPr>
        <w:t>)</w:t>
      </w:r>
      <w:r w:rsidR="00291694">
        <w:rPr>
          <w:rFonts w:ascii="Traditional Arabic" w:hAnsi="Traditional Arabic" w:hint="cs"/>
          <w:b/>
          <w:bCs/>
          <w:rtl/>
        </w:rPr>
        <w:t xml:space="preserve"> </w:t>
      </w:r>
      <w:r>
        <w:rPr>
          <w:rFonts w:ascii="Traditional Arabic" w:hAnsi="Traditional Arabic" w:hint="cs"/>
          <w:b/>
          <w:bCs/>
          <w:rtl/>
        </w:rPr>
        <w:t>كَما يُلْتَحَى القَضِيبُ</w:t>
      </w:r>
      <w:r w:rsidRPr="00842872">
        <w:rPr>
          <w:rFonts w:ascii="Traditional Arabic" w:hAnsi="Traditional Arabic"/>
          <w:rtl/>
        </w:rPr>
        <w:t>»</w:t>
      </w:r>
      <w:r>
        <w:rPr>
          <w:rFonts w:ascii="Traditional Arabic" w:hAnsi="Traditional Arabic" w:hint="cs"/>
          <w:rtl/>
        </w:rPr>
        <w:t>.</w:t>
      </w:r>
      <w:r w:rsidR="008D2B9A">
        <w:rPr>
          <w:rFonts w:ascii="Traditional Arabic" w:hAnsi="Traditional Arabic" w:hint="cs"/>
          <w:rtl/>
        </w:rPr>
        <w:t xml:space="preserve"> </w:t>
      </w:r>
      <w:r w:rsidR="008D2B9A">
        <w:rPr>
          <w:rFonts w:ascii="Traditional Arabic" w:hAnsi="Traditional Arabic" w:hint="eastAsia"/>
          <w:rtl/>
        </w:rPr>
        <w:t>هذا</w:t>
      </w:r>
      <w:r w:rsidR="008D2B9A">
        <w:rPr>
          <w:rFonts w:ascii="Traditional Arabic" w:hAnsi="Traditional Arabic"/>
          <w:rtl/>
        </w:rPr>
        <w:t xml:space="preserve"> حدِيثٌ حسَنٌ أخرجَه </w:t>
      </w:r>
      <w:r w:rsidR="008D2B9A">
        <w:rPr>
          <w:rFonts w:ascii="Traditional Arabic" w:hAnsi="Traditional Arabic" w:hint="cs"/>
          <w:rtl/>
        </w:rPr>
        <w:t>أحمد.</w:t>
      </w:r>
    </w:p>
    <w:p w14:paraId="22EBF1B9" w14:textId="77777777" w:rsidR="008D2B9A" w:rsidRDefault="008D2B9A"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الزُّهريّ حدّثَني سعِيدُ بنُ المسَيّبِ حدّثَنِي جُبَيرُ بنُ مُطعِم أنّه جاءَ وعُثمانُ بنُ عَفّانَ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يُكلِّمانِ النّبِي</w:t>
      </w:r>
      <w:r>
        <w:rPr>
          <w:rFonts w:ascii="Traditional Arabic" w:hAnsi="Traditional Arabic" w:hint="eastAsia"/>
          <w:rtl/>
        </w:rPr>
        <w:t>َّ</w:t>
      </w:r>
      <w:r>
        <w:rPr>
          <w:rFonts w:ascii="Traditional Arabic" w:hAnsi="Traditional Arabic" w:hint="cs"/>
          <w:rtl/>
        </w:rPr>
        <w:t xml:space="preserve"> </w:t>
      </w:r>
      <w:r w:rsidRPr="008D2B9A">
        <w:rPr>
          <w:rFonts w:ascii="Simplified Arabic" w:hAnsi="Simplified Arabic" w:hint="cs"/>
        </w:rPr>
        <w:sym w:font="AGA Arabesque" w:char="F072"/>
      </w:r>
      <w:r>
        <w:rPr>
          <w:rFonts w:ascii="Simplified Arabic" w:hAnsi="Simplified Arabic" w:hint="cs"/>
          <w:rtl/>
        </w:rPr>
        <w:t xml:space="preserve"> فيما أعطَى بَنِي هاشِمٍ وبَنِي المط</w:t>
      </w:r>
      <w:r>
        <w:rPr>
          <w:rFonts w:ascii="Simplified Arabic" w:hAnsi="Simplified Arabic" w:hint="eastAsia"/>
          <w:rtl/>
        </w:rPr>
        <w:t>َّ</w:t>
      </w:r>
      <w:r>
        <w:rPr>
          <w:rFonts w:ascii="Simplified Arabic" w:hAnsi="Simplified Arabic" w:hint="cs"/>
          <w:rtl/>
        </w:rPr>
        <w:t>لِب مِن خُمُسِ خَيبَرَ فقالَا: يا رَسولَ اللهِ، أعطَيتَ بَنِي المط</w:t>
      </w:r>
      <w:r>
        <w:rPr>
          <w:rFonts w:ascii="Simplified Arabic" w:hAnsi="Simplified Arabic" w:hint="eastAsia"/>
          <w:rtl/>
        </w:rPr>
        <w:t>َّ</w:t>
      </w:r>
      <w:r>
        <w:rPr>
          <w:rFonts w:ascii="Simplified Arabic" w:hAnsi="Simplified Arabic" w:hint="cs"/>
          <w:rtl/>
        </w:rPr>
        <w:t>لِبِ وتَركْتَنا</w:t>
      </w:r>
      <w:r w:rsidRPr="008D2B9A">
        <w:rPr>
          <w:rFonts w:ascii="Traditional Arabic" w:hAnsi="Traditional Arabic"/>
          <w:vertAlign w:val="superscript"/>
        </w:rPr>
        <w:t>(</w:t>
      </w:r>
      <w:r w:rsidRPr="008D2B9A">
        <w:rPr>
          <w:rStyle w:val="FootnoteReference"/>
          <w:rFonts w:ascii="Traditional Arabic" w:hAnsi="Traditional Arabic"/>
        </w:rPr>
        <w:footnoteReference w:id="1844"/>
      </w:r>
      <w:r w:rsidRPr="008D2B9A">
        <w:rPr>
          <w:rFonts w:ascii="Traditional Arabic" w:hAnsi="Traditional Arabic"/>
          <w:vertAlign w:val="superscript"/>
        </w:rPr>
        <w:t>)</w:t>
      </w:r>
      <w:r>
        <w:rPr>
          <w:rFonts w:ascii="Simplified Arabic" w:hAnsi="Simplified Arabic" w:hint="cs"/>
          <w:rtl/>
        </w:rPr>
        <w:t>، وإنّما قَرابَتُنا مِثلُ قَرابَتِهم</w:t>
      </w:r>
      <w:r w:rsidRPr="008D2B9A">
        <w:rPr>
          <w:rFonts w:ascii="Traditional Arabic" w:hAnsi="Traditional Arabic"/>
          <w:vertAlign w:val="superscript"/>
        </w:rPr>
        <w:t>(</w:t>
      </w:r>
      <w:r w:rsidRPr="008D2B9A">
        <w:rPr>
          <w:rStyle w:val="FootnoteReference"/>
          <w:rFonts w:ascii="Traditional Arabic" w:hAnsi="Traditional Arabic"/>
        </w:rPr>
        <w:footnoteReference w:id="1845"/>
      </w:r>
      <w:r w:rsidRPr="008D2B9A">
        <w:rPr>
          <w:rFonts w:ascii="Traditional Arabic" w:hAnsi="Traditional Arabic"/>
          <w:vertAlign w:val="superscript"/>
        </w:rPr>
        <w:t>)</w:t>
      </w:r>
      <w:r>
        <w:rPr>
          <w:rFonts w:ascii="Traditional Arabic" w:hAnsi="Traditional Arabic" w:hint="cs"/>
          <w:rtl/>
        </w:rPr>
        <w:t xml:space="preserve">، فقال رَسولُ الله </w:t>
      </w:r>
      <w:r w:rsidRPr="008D2B9A">
        <w:rPr>
          <w:rFonts w:ascii="Simplified Arabic" w:hAnsi="Simplified Arabic" w:hint="cs"/>
        </w:rPr>
        <w:sym w:font="AGA Arabesque" w:char="F072"/>
      </w:r>
      <w:r>
        <w:rPr>
          <w:rFonts w:ascii="Simplified Arabic" w:hAnsi="Simplified Arabic" w:hint="cs"/>
          <w:rtl/>
        </w:rPr>
        <w:t xml:space="preserve">: </w:t>
      </w:r>
      <w:r w:rsidRPr="008D2B9A">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ما أَرَى بَنِي هَاشِمٍ وَبَنِي </w:t>
      </w:r>
      <w:r w:rsidR="00E25EFD">
        <w:rPr>
          <w:rFonts w:ascii="Traditional Arabic" w:hAnsi="Traditional Arabic" w:hint="cs"/>
          <w:b/>
          <w:bCs/>
          <w:rtl/>
        </w:rPr>
        <w:t>الـمُ</w:t>
      </w:r>
      <w:r>
        <w:rPr>
          <w:rFonts w:ascii="Traditional Arabic" w:hAnsi="Traditional Arabic" w:hint="cs"/>
          <w:b/>
          <w:bCs/>
          <w:rtl/>
        </w:rPr>
        <w:t>ط</w:t>
      </w:r>
      <w:r>
        <w:rPr>
          <w:rFonts w:ascii="Traditional Arabic" w:hAnsi="Traditional Arabic" w:hint="eastAsia"/>
          <w:b/>
          <w:bCs/>
          <w:rtl/>
        </w:rPr>
        <w:t>َّ</w:t>
      </w:r>
      <w:r>
        <w:rPr>
          <w:rFonts w:ascii="Traditional Arabic" w:hAnsi="Traditional Arabic" w:hint="cs"/>
          <w:b/>
          <w:bCs/>
          <w:rtl/>
        </w:rPr>
        <w:t>لِبِ شَيْئًا وَاحِدًا</w:t>
      </w:r>
      <w:r w:rsidRPr="008D2B9A">
        <w:rPr>
          <w:rFonts w:ascii="Traditional Arabic" w:hAnsi="Traditional Arabic"/>
          <w:rtl/>
        </w:rPr>
        <w:t>»</w:t>
      </w:r>
      <w:r>
        <w:rPr>
          <w:rFonts w:ascii="Traditional Arabic" w:hAnsi="Traditional Arabic" w:hint="cs"/>
          <w:rtl/>
        </w:rPr>
        <w:t>، قال جُبَيرٌ: ولَم يقْسِم</w:t>
      </w:r>
      <w:r w:rsidRPr="008D2B9A">
        <w:rPr>
          <w:rFonts w:ascii="Traditional Arabic" w:hAnsi="Traditional Arabic"/>
          <w:vertAlign w:val="superscript"/>
        </w:rPr>
        <w:t>(</w:t>
      </w:r>
      <w:r w:rsidRPr="008D2B9A">
        <w:rPr>
          <w:rStyle w:val="FootnoteReference"/>
          <w:rFonts w:ascii="Traditional Arabic" w:hAnsi="Traditional Arabic"/>
        </w:rPr>
        <w:footnoteReference w:id="1846"/>
      </w:r>
      <w:r w:rsidRPr="008D2B9A">
        <w:rPr>
          <w:rFonts w:ascii="Traditional Arabic" w:hAnsi="Traditional Arabic"/>
          <w:vertAlign w:val="superscript"/>
        </w:rPr>
        <w:t>)</w:t>
      </w:r>
      <w:r>
        <w:rPr>
          <w:rFonts w:ascii="Traditional Arabic" w:hAnsi="Traditional Arabic" w:hint="cs"/>
          <w:rtl/>
        </w:rPr>
        <w:t xml:space="preserve"> رَسولُ اللهِ </w:t>
      </w:r>
      <w:r w:rsidRPr="008D2B9A">
        <w:rPr>
          <w:rFonts w:ascii="Simplified Arabic" w:hAnsi="Simplified Arabic" w:hint="cs"/>
        </w:rPr>
        <w:sym w:font="AGA Arabesque" w:char="F072"/>
      </w:r>
      <w:r>
        <w:rPr>
          <w:rFonts w:ascii="Simplified Arabic" w:hAnsi="Simplified Arabic" w:hint="cs"/>
          <w:rtl/>
        </w:rPr>
        <w:t xml:space="preserve"> لِبَنِي عَبدِ شَمسٍ ولا لِبَنِي نَوفَلٍ مِن ذلِكَ شَيئًا. وزادَ ابنُ إسحاقَ في ءاخِر رِوايَتِه: </w:t>
      </w:r>
      <w:r w:rsidRPr="008D2B9A">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هُم لَم يُفارِقُونَا فِي جاهِلِي</w:t>
      </w:r>
      <w:r>
        <w:rPr>
          <w:rFonts w:ascii="Traditional Arabic" w:hAnsi="Traditional Arabic" w:hint="eastAsia"/>
          <w:b/>
          <w:bCs/>
          <w:rtl/>
        </w:rPr>
        <w:t>َّ</w:t>
      </w:r>
      <w:r>
        <w:rPr>
          <w:rFonts w:ascii="Traditional Arabic" w:hAnsi="Traditional Arabic" w:hint="cs"/>
          <w:b/>
          <w:bCs/>
          <w:rtl/>
        </w:rPr>
        <w:t>ةٍ وَلَا إِسلامٍ</w:t>
      </w:r>
      <w:r w:rsidRPr="008D2B9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أبو داود.</w:t>
      </w:r>
    </w:p>
    <w:p w14:paraId="22EBF1BA" w14:textId="77777777" w:rsidR="008D2B9A" w:rsidRDefault="008D2B9A" w:rsidP="00307BE3">
      <w:pPr>
        <w:pStyle w:val="BodyTextIndent"/>
        <w:rPr>
          <w:rFonts w:ascii="Simplified Arabic" w:hAnsi="Simplified Arabic"/>
          <w:rtl/>
        </w:rPr>
      </w:pPr>
      <w:r>
        <w:rPr>
          <w:rFonts w:ascii="Traditional Arabic" w:hAnsi="Traditional Arabic" w:hint="cs"/>
          <w:rtl/>
        </w:rPr>
        <w:lastRenderedPageBreak/>
        <w:t>ووَجهُ القَرابةِ الّتِي ذَكَرَها جُبَيرٌ وعُثمانُ أنّ عَبدَ مَنافِ بنَ قُصَيّ كان له مِن الذُّكُورِ أربَعةٌ أعقَبُوا هُم هاشِمٌ و</w:t>
      </w:r>
      <w:r w:rsidR="00E25EFD">
        <w:rPr>
          <w:rFonts w:ascii="Traditional Arabic" w:hAnsi="Traditional Arabic" w:hint="cs"/>
          <w:rtl/>
        </w:rPr>
        <w:t>الـمُ</w:t>
      </w:r>
      <w:r>
        <w:rPr>
          <w:rFonts w:ascii="Traditional Arabic" w:hAnsi="Traditional Arabic" w:hint="cs"/>
          <w:rtl/>
        </w:rPr>
        <w:t>ط</w:t>
      </w:r>
      <w:r>
        <w:rPr>
          <w:rFonts w:ascii="Traditional Arabic" w:hAnsi="Traditional Arabic" w:hint="eastAsia"/>
          <w:rtl/>
        </w:rPr>
        <w:t>َّ</w:t>
      </w:r>
      <w:r>
        <w:rPr>
          <w:rFonts w:ascii="Traditional Arabic" w:hAnsi="Traditional Arabic" w:hint="cs"/>
          <w:rtl/>
        </w:rPr>
        <w:t>لِبُ وعَبدُ شَمسٍ ونَوفَلٌ، ثُمّ كان بَين هاشِمٍ والمط</w:t>
      </w:r>
      <w:r>
        <w:rPr>
          <w:rFonts w:ascii="Traditional Arabic" w:hAnsi="Traditional Arabic" w:hint="eastAsia"/>
          <w:rtl/>
        </w:rPr>
        <w:t>َّ</w:t>
      </w:r>
      <w:r>
        <w:rPr>
          <w:rFonts w:ascii="Traditional Arabic" w:hAnsi="Traditional Arabic" w:hint="cs"/>
          <w:rtl/>
        </w:rPr>
        <w:t>لِبِ معَ الأُخُوّةِ مُصادَقةٌ، وأَوصَى هاشِمٌ إلى المط</w:t>
      </w:r>
      <w:r>
        <w:rPr>
          <w:rFonts w:ascii="Traditional Arabic" w:hAnsi="Traditional Arabic" w:hint="eastAsia"/>
          <w:rtl/>
        </w:rPr>
        <w:t>َّ</w:t>
      </w:r>
      <w:r>
        <w:rPr>
          <w:rFonts w:ascii="Traditional Arabic" w:hAnsi="Traditional Arabic" w:hint="cs"/>
          <w:rtl/>
        </w:rPr>
        <w:t>لِب فماتَ في سَفْرةٍ له وتَرَك ابْنًا له ب</w:t>
      </w:r>
      <w:r w:rsidR="00E25EFD">
        <w:rPr>
          <w:rFonts w:ascii="Traditional Arabic" w:hAnsi="Traditional Arabic" w:hint="cs"/>
          <w:rtl/>
        </w:rPr>
        <w:t>الـمَ</w:t>
      </w:r>
      <w:r>
        <w:rPr>
          <w:rFonts w:ascii="Traditional Arabic" w:hAnsi="Traditional Arabic" w:hint="cs"/>
          <w:rtl/>
        </w:rPr>
        <w:t xml:space="preserve">دِينةِ مِن امرأةٍ مِن أَهلِها كان سَمّاها شَيْبةَ، فخَرَجَ </w:t>
      </w:r>
      <w:r w:rsidR="00E25EFD">
        <w:rPr>
          <w:rFonts w:ascii="Traditional Arabic" w:hAnsi="Traditional Arabic" w:hint="cs"/>
          <w:rtl/>
        </w:rPr>
        <w:t>الـمُ</w:t>
      </w:r>
      <w:r>
        <w:rPr>
          <w:rFonts w:ascii="Traditional Arabic" w:hAnsi="Traditional Arabic" w:hint="cs"/>
          <w:rtl/>
        </w:rPr>
        <w:t>ط</w:t>
      </w:r>
      <w:r>
        <w:rPr>
          <w:rFonts w:ascii="Traditional Arabic" w:hAnsi="Traditional Arabic" w:hint="eastAsia"/>
          <w:rtl/>
        </w:rPr>
        <w:t>َّ</w:t>
      </w:r>
      <w:r>
        <w:rPr>
          <w:rFonts w:ascii="Traditional Arabic" w:hAnsi="Traditional Arabic" w:hint="cs"/>
          <w:rtl/>
        </w:rPr>
        <w:t xml:space="preserve">لِبُ إلى </w:t>
      </w:r>
      <w:r w:rsidR="00E25EFD">
        <w:rPr>
          <w:rFonts w:ascii="Traditional Arabic" w:hAnsi="Traditional Arabic" w:hint="cs"/>
          <w:rtl/>
        </w:rPr>
        <w:t>الـمَ</w:t>
      </w:r>
      <w:r>
        <w:rPr>
          <w:rFonts w:ascii="Traditional Arabic" w:hAnsi="Traditional Arabic" w:hint="cs"/>
          <w:rtl/>
        </w:rPr>
        <w:t xml:space="preserve">دِينةِ فأخَذَ الوَلَد ورَجَع إلى مَكّةَ، فرَءاه ناسٌ مُرْدِفَهُ فظَنُّوه عَبدًا له فقالوا: هذا عَبدُ </w:t>
      </w:r>
      <w:r w:rsidR="00E25EFD">
        <w:rPr>
          <w:rFonts w:ascii="Traditional Arabic" w:hAnsi="Traditional Arabic" w:hint="cs"/>
          <w:rtl/>
        </w:rPr>
        <w:t>الـمُ</w:t>
      </w:r>
      <w:r>
        <w:rPr>
          <w:rFonts w:ascii="Traditional Arabic" w:hAnsi="Traditional Arabic" w:hint="cs"/>
          <w:rtl/>
        </w:rPr>
        <w:t>ط</w:t>
      </w:r>
      <w:r>
        <w:rPr>
          <w:rFonts w:ascii="Traditional Arabic" w:hAnsi="Traditional Arabic" w:hint="eastAsia"/>
          <w:rtl/>
        </w:rPr>
        <w:t>َّ</w:t>
      </w:r>
      <w:r>
        <w:rPr>
          <w:rFonts w:ascii="Traditional Arabic" w:hAnsi="Traditional Arabic" w:hint="cs"/>
          <w:rtl/>
        </w:rPr>
        <w:t>لِبِ، فغَلَبَتْ علَيه، ورَبّاهُ المط</w:t>
      </w:r>
      <w:r>
        <w:rPr>
          <w:rFonts w:ascii="Traditional Arabic" w:hAnsi="Traditional Arabic" w:hint="eastAsia"/>
          <w:rtl/>
        </w:rPr>
        <w:t>َّ</w:t>
      </w:r>
      <w:r>
        <w:rPr>
          <w:rFonts w:ascii="Traditional Arabic" w:hAnsi="Traditional Arabic" w:hint="cs"/>
          <w:rtl/>
        </w:rPr>
        <w:t>لِبُ واستَمر</w:t>
      </w:r>
      <w:r>
        <w:rPr>
          <w:rFonts w:ascii="Traditional Arabic" w:hAnsi="Traditional Arabic" w:hint="eastAsia"/>
          <w:rtl/>
        </w:rPr>
        <w:t>َّ</w:t>
      </w:r>
      <w:r>
        <w:rPr>
          <w:rFonts w:ascii="Traditional Arabic" w:hAnsi="Traditional Arabic" w:hint="cs"/>
          <w:rtl/>
        </w:rPr>
        <w:t>تِ المود</w:t>
      </w:r>
      <w:r>
        <w:rPr>
          <w:rFonts w:ascii="Traditional Arabic" w:hAnsi="Traditional Arabic" w:hint="eastAsia"/>
          <w:rtl/>
        </w:rPr>
        <w:t>َّ</w:t>
      </w:r>
      <w:r>
        <w:rPr>
          <w:rFonts w:ascii="Traditional Arabic" w:hAnsi="Traditional Arabic" w:hint="cs"/>
          <w:rtl/>
        </w:rPr>
        <w:t>ةُ بَين الحَي</w:t>
      </w:r>
      <w:r>
        <w:rPr>
          <w:rFonts w:ascii="Traditional Arabic" w:hAnsi="Traditional Arabic" w:hint="eastAsia"/>
          <w:rtl/>
        </w:rPr>
        <w:t>َّ</w:t>
      </w:r>
      <w:r>
        <w:rPr>
          <w:rFonts w:ascii="Traditional Arabic" w:hAnsi="Traditional Arabic" w:hint="cs"/>
          <w:rtl/>
        </w:rPr>
        <w:t xml:space="preserve">ين حتّى جاء الإسلامُ، </w:t>
      </w:r>
      <w:r w:rsidR="007D05B3">
        <w:rPr>
          <w:rFonts w:ascii="Traditional Arabic" w:hAnsi="Traditional Arabic" w:hint="cs"/>
          <w:rtl/>
        </w:rPr>
        <w:t>فلمّا عاندَتْ قُريشٌ النّبي</w:t>
      </w:r>
      <w:r w:rsidR="007D05B3">
        <w:rPr>
          <w:rFonts w:ascii="Traditional Arabic" w:hAnsi="Traditional Arabic" w:hint="eastAsia"/>
          <w:rtl/>
        </w:rPr>
        <w:t>َّ</w:t>
      </w:r>
      <w:r w:rsidR="007D05B3">
        <w:rPr>
          <w:rFonts w:ascii="Traditional Arabic" w:hAnsi="Traditional Arabic" w:hint="cs"/>
          <w:rtl/>
        </w:rPr>
        <w:t xml:space="preserve"> </w:t>
      </w:r>
      <w:r w:rsidR="007D05B3" w:rsidRPr="007D05B3">
        <w:rPr>
          <w:rFonts w:ascii="Simplified Arabic" w:hAnsi="Simplified Arabic" w:hint="cs"/>
        </w:rPr>
        <w:sym w:font="AGA Arabesque" w:char="F072"/>
      </w:r>
      <w:r w:rsidR="007D05B3">
        <w:rPr>
          <w:rFonts w:ascii="Simplified Arabic" w:hAnsi="Simplified Arabic" w:hint="cs"/>
          <w:rtl/>
        </w:rPr>
        <w:t xml:space="preserve"> قامَ في نُصْرَتِه بَنُو هاشِمٍ وبَنو المط</w:t>
      </w:r>
      <w:r w:rsidR="007D05B3">
        <w:rPr>
          <w:rFonts w:ascii="Simplified Arabic" w:hAnsi="Simplified Arabic" w:hint="eastAsia"/>
          <w:rtl/>
        </w:rPr>
        <w:t>َّ</w:t>
      </w:r>
      <w:r w:rsidR="007D05B3">
        <w:rPr>
          <w:rFonts w:ascii="Simplified Arabic" w:hAnsi="Simplified Arabic" w:hint="cs"/>
          <w:rtl/>
        </w:rPr>
        <w:t>لِب مُسلِمُهُم وكافِرُهُم إلّا مَن شَذ</w:t>
      </w:r>
      <w:r w:rsidR="007D05B3">
        <w:rPr>
          <w:rFonts w:ascii="Simplified Arabic" w:hAnsi="Simplified Arabic" w:hint="eastAsia"/>
          <w:rtl/>
        </w:rPr>
        <w:t>َّ</w:t>
      </w:r>
      <w:r w:rsidR="007D05B3">
        <w:rPr>
          <w:rFonts w:ascii="Simplified Arabic" w:hAnsi="Simplified Arabic" w:hint="cs"/>
          <w:rtl/>
        </w:rPr>
        <w:t xml:space="preserve">، ولـمّا تعاقَدُوا على أنْ لا يُبايِعوا بَني هاشِمٍ ولا يُناكِحوهُم وحصَرُوهُم في الشِّعْبِ حتّى يُسلِمُوا إليهم رسولَ الله </w:t>
      </w:r>
      <w:r w:rsidR="007D05B3" w:rsidRPr="007D05B3">
        <w:rPr>
          <w:rFonts w:ascii="Simplified Arabic" w:hAnsi="Simplified Arabic" w:hint="cs"/>
        </w:rPr>
        <w:sym w:font="AGA Arabesque" w:char="F072"/>
      </w:r>
      <w:r w:rsidR="007D05B3">
        <w:rPr>
          <w:rFonts w:ascii="Simplified Arabic" w:hAnsi="Simplified Arabic" w:hint="cs"/>
          <w:rtl/>
        </w:rPr>
        <w:t xml:space="preserve"> دخَل بَنُو المط</w:t>
      </w:r>
      <w:r w:rsidR="007D05B3">
        <w:rPr>
          <w:rFonts w:ascii="Simplified Arabic" w:hAnsi="Simplified Arabic" w:hint="eastAsia"/>
          <w:rtl/>
        </w:rPr>
        <w:t>َّ</w:t>
      </w:r>
      <w:r w:rsidR="007D05B3">
        <w:rPr>
          <w:rFonts w:ascii="Simplified Arabic" w:hAnsi="Simplified Arabic" w:hint="cs"/>
          <w:rtl/>
        </w:rPr>
        <w:t>لِب مع بَنِي هاشِم في تلك دُونَ سائِر قُرَيشٍ، فإلَى ذلك الإشارةُ بما وقَع في الحدِيث، والقِصّةُ مبسوطةٌ في السّير النّبَويّة.</w:t>
      </w:r>
    </w:p>
    <w:p w14:paraId="22EBF1BB" w14:textId="77777777" w:rsidR="007D05B3" w:rsidRDefault="007D05B3" w:rsidP="00307BE3">
      <w:pPr>
        <w:rPr>
          <w:rFonts w:ascii="Traditional Arabic" w:hAnsi="Traditional Arabic"/>
          <w:rtl/>
          <w:lang w:val="en-CA" w:bidi="ar-LB"/>
        </w:rPr>
      </w:pPr>
      <w:r>
        <w:rPr>
          <w:rFonts w:ascii="Traditional Arabic" w:hAnsi="Traditional Arabic"/>
          <w:rtl/>
        </w:rPr>
        <w:br w:type="page"/>
      </w:r>
    </w:p>
    <w:p w14:paraId="22EBF1BC" w14:textId="77777777" w:rsidR="007D05B3" w:rsidRDefault="007D05B3" w:rsidP="00B97E9F">
      <w:pPr>
        <w:pStyle w:val="Heading1"/>
        <w:rPr>
          <w:rtl/>
        </w:rPr>
      </w:pPr>
      <w:bookmarkStart w:id="208" w:name="_Toc127037668"/>
      <w:r>
        <w:rPr>
          <w:rFonts w:hint="cs"/>
          <w:rtl/>
        </w:rPr>
        <w:lastRenderedPageBreak/>
        <w:t>كتابُ الأَوْقاتِ وَفَضْائِلها</w:t>
      </w:r>
      <w:bookmarkEnd w:id="208"/>
    </w:p>
    <w:p w14:paraId="22EBF1BD" w14:textId="77777777" w:rsidR="007D05B3" w:rsidRDefault="007D05B3" w:rsidP="00FF4292">
      <w:pPr>
        <w:pStyle w:val="Heading2"/>
        <w:rPr>
          <w:rtl/>
        </w:rPr>
      </w:pPr>
      <w:bookmarkStart w:id="209" w:name="_Toc127037669"/>
      <w:r>
        <w:rPr>
          <w:rFonts w:hint="cs"/>
          <w:rtl/>
        </w:rPr>
        <w:t>باب في بَعضِ أَخبارِ مَن مَضَى مِن الأُمَمِ</w:t>
      </w:r>
      <w:bookmarkEnd w:id="209"/>
    </w:p>
    <w:p w14:paraId="22EBF1BE" w14:textId="77777777" w:rsidR="007D05B3" w:rsidRDefault="007D05B3"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عَبدِ اللهِ بنِ عَمرٍو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أن</w:t>
      </w:r>
      <w:r>
        <w:rPr>
          <w:rFonts w:ascii="Traditional Arabic" w:hAnsi="Traditional Arabic" w:hint="eastAsia"/>
          <w:rtl/>
        </w:rPr>
        <w:t>َّ</w:t>
      </w:r>
      <w:r>
        <w:rPr>
          <w:rFonts w:ascii="Traditional Arabic" w:hAnsi="Traditional Arabic" w:hint="cs"/>
          <w:rtl/>
        </w:rPr>
        <w:t xml:space="preserve">هُم كانوا معَ رَسولِ الله </w:t>
      </w:r>
      <w:r w:rsidRPr="007D05B3">
        <w:rPr>
          <w:rFonts w:ascii="Simplified Arabic" w:hAnsi="Simplified Arabic" w:hint="cs"/>
        </w:rPr>
        <w:sym w:font="AGA Arabesque" w:char="F072"/>
      </w:r>
      <w:r>
        <w:rPr>
          <w:rFonts w:ascii="Simplified Arabic" w:hAnsi="Simplified Arabic" w:hint="cs"/>
          <w:rtl/>
        </w:rPr>
        <w:t xml:space="preserve"> في سفَرٍ أو مَسِيرٍ فَمرُّوا بقَبرٍ فقالَ: </w:t>
      </w:r>
      <w:r w:rsidRPr="007D05B3">
        <w:rPr>
          <w:rFonts w:ascii="Traditional Arabic" w:hAnsi="Traditional Arabic"/>
          <w:rtl/>
        </w:rPr>
        <w:t>«</w:t>
      </w:r>
      <w:r w:rsidRPr="007D05B3">
        <w:rPr>
          <w:rFonts w:ascii="Traditional Arabic" w:hAnsi="Traditional Arabic"/>
          <w:b/>
          <w:bCs/>
          <w:rtl/>
        </w:rPr>
        <w:t xml:space="preserve">هَذَا قَبْرُ أَبِي رِغَالٍ كَانَ مِنْ </w:t>
      </w:r>
      <w:r w:rsidR="00B4736B">
        <w:rPr>
          <w:rFonts w:ascii="Traditional Arabic" w:hAnsi="Traditional Arabic" w:hint="cs"/>
          <w:b/>
          <w:bCs/>
          <w:rtl/>
        </w:rPr>
        <w:t xml:space="preserve">قَوْمِ </w:t>
      </w:r>
      <w:r w:rsidRPr="007D05B3">
        <w:rPr>
          <w:rFonts w:ascii="Traditional Arabic" w:hAnsi="Traditional Arabic"/>
          <w:b/>
          <w:bCs/>
          <w:rtl/>
        </w:rPr>
        <w:t>ثَمُودَ</w:t>
      </w:r>
      <w:r w:rsidR="00E25EFD">
        <w:rPr>
          <w:rFonts w:ascii="Traditional Arabic" w:hAnsi="Traditional Arabic"/>
          <w:b/>
          <w:bCs/>
          <w:rtl/>
        </w:rPr>
        <w:t>،</w:t>
      </w:r>
      <w:r w:rsidRPr="007D05B3">
        <w:rPr>
          <w:rFonts w:ascii="Traditional Arabic" w:hAnsi="Traditional Arabic"/>
          <w:b/>
          <w:bCs/>
          <w:rtl/>
        </w:rPr>
        <w:t xml:space="preserve"> فَلَمَّا </w:t>
      </w:r>
      <w:r w:rsidR="00B4736B">
        <w:rPr>
          <w:rFonts w:ascii="Traditional Arabic" w:hAnsi="Traditional Arabic" w:hint="cs"/>
          <w:b/>
          <w:bCs/>
          <w:rtl/>
        </w:rPr>
        <w:t>أَهْلَكَ اللهُ قَوْمَهُ بِمَا أَهْلَكَهُم بِهِ مَنَعَهُ لِمَكانِهِ مِن الحَرَمِ، فَ</w:t>
      </w:r>
      <w:r w:rsidRPr="007D05B3">
        <w:rPr>
          <w:rFonts w:ascii="Traditional Arabic" w:hAnsi="Traditional Arabic"/>
          <w:b/>
          <w:bCs/>
          <w:rtl/>
        </w:rPr>
        <w:t xml:space="preserve">خَرَجَ </w:t>
      </w:r>
      <w:r w:rsidR="00B4736B">
        <w:rPr>
          <w:rFonts w:ascii="Traditional Arabic" w:hAnsi="Traditional Arabic" w:hint="cs"/>
          <w:b/>
          <w:bCs/>
          <w:rtl/>
        </w:rPr>
        <w:t>حَت</w:t>
      </w:r>
      <w:r w:rsidR="00B4736B">
        <w:rPr>
          <w:rFonts w:ascii="Traditional Arabic" w:hAnsi="Traditional Arabic" w:hint="eastAsia"/>
          <w:b/>
          <w:bCs/>
          <w:rtl/>
        </w:rPr>
        <w:t>َّ</w:t>
      </w:r>
      <w:r w:rsidR="00B4736B">
        <w:rPr>
          <w:rFonts w:ascii="Traditional Arabic" w:hAnsi="Traditional Arabic" w:hint="cs"/>
          <w:b/>
          <w:bCs/>
          <w:rtl/>
        </w:rPr>
        <w:t xml:space="preserve">ى إِذَا بَلَغَ هَذَا </w:t>
      </w:r>
      <w:r w:rsidR="00E25EFD">
        <w:rPr>
          <w:rFonts w:ascii="Traditional Arabic" w:hAnsi="Traditional Arabic" w:hint="cs"/>
          <w:b/>
          <w:bCs/>
          <w:rtl/>
        </w:rPr>
        <w:t>الـمَ</w:t>
      </w:r>
      <w:r w:rsidR="00B4736B">
        <w:rPr>
          <w:rFonts w:ascii="Traditional Arabic" w:hAnsi="Traditional Arabic" w:hint="cs"/>
          <w:b/>
          <w:bCs/>
          <w:rtl/>
        </w:rPr>
        <w:t xml:space="preserve">كانِ أَوِ </w:t>
      </w:r>
      <w:r w:rsidR="00E25EFD">
        <w:rPr>
          <w:rFonts w:ascii="Traditional Arabic" w:hAnsi="Traditional Arabic" w:hint="cs"/>
          <w:b/>
          <w:bCs/>
          <w:rtl/>
        </w:rPr>
        <w:t>الـمَ</w:t>
      </w:r>
      <w:r w:rsidR="00B4736B">
        <w:rPr>
          <w:rFonts w:ascii="Traditional Arabic" w:hAnsi="Traditional Arabic" w:hint="cs"/>
          <w:b/>
          <w:bCs/>
          <w:rtl/>
        </w:rPr>
        <w:t>وضِعَ ماتَ وَدُفِنَ مَعَهُ غُصْنٌ مِن ذَهَبٍ</w:t>
      </w:r>
      <w:r w:rsidRPr="007D05B3">
        <w:rPr>
          <w:rFonts w:ascii="Traditional Arabic" w:hAnsi="Traditional Arabic"/>
          <w:rtl/>
        </w:rPr>
        <w:t>»</w:t>
      </w:r>
      <w:r w:rsidR="00B4736B">
        <w:rPr>
          <w:rFonts w:ascii="Traditional Arabic" w:hAnsi="Traditional Arabic" w:hint="cs"/>
          <w:rtl/>
        </w:rPr>
        <w:t>، فابتَدَرْناهُ</w:t>
      </w:r>
      <w:r w:rsidR="00B4736B" w:rsidRPr="00B4736B">
        <w:rPr>
          <w:rFonts w:ascii="Traditional Arabic" w:hAnsi="Traditional Arabic"/>
          <w:vertAlign w:val="superscript"/>
        </w:rPr>
        <w:t>(</w:t>
      </w:r>
      <w:r w:rsidR="00B4736B" w:rsidRPr="00B4736B">
        <w:rPr>
          <w:rStyle w:val="FootnoteReference"/>
          <w:rFonts w:ascii="Traditional Arabic" w:hAnsi="Traditional Arabic"/>
        </w:rPr>
        <w:footnoteReference w:id="1847"/>
      </w:r>
      <w:r w:rsidR="00B4736B" w:rsidRPr="00B4736B">
        <w:rPr>
          <w:rFonts w:ascii="Traditional Arabic" w:hAnsi="Traditional Arabic"/>
          <w:vertAlign w:val="superscript"/>
        </w:rPr>
        <w:t>)</w:t>
      </w:r>
      <w:r w:rsidR="00B4736B">
        <w:rPr>
          <w:rFonts w:ascii="Traditional Arabic" w:hAnsi="Traditional Arabic" w:hint="cs"/>
          <w:rtl/>
        </w:rPr>
        <w:t xml:space="preserve"> فَأَخْرَجْناهُ. </w:t>
      </w:r>
      <w:r w:rsidR="00B4736B">
        <w:rPr>
          <w:rFonts w:ascii="Traditional Arabic" w:hAnsi="Traditional Arabic" w:hint="eastAsia"/>
          <w:rtl/>
        </w:rPr>
        <w:t>هذا</w:t>
      </w:r>
      <w:r w:rsidR="00B4736B">
        <w:rPr>
          <w:rFonts w:ascii="Traditional Arabic" w:hAnsi="Traditional Arabic"/>
          <w:rtl/>
        </w:rPr>
        <w:t xml:space="preserve"> حدِيثٌ حسَنٌ </w:t>
      </w:r>
      <w:r w:rsidR="00B4736B">
        <w:rPr>
          <w:rFonts w:ascii="Traditional Arabic" w:hAnsi="Traditional Arabic" w:hint="cs"/>
          <w:rtl/>
        </w:rPr>
        <w:t xml:space="preserve">غرِيبٌ </w:t>
      </w:r>
      <w:r w:rsidR="00B4736B">
        <w:rPr>
          <w:rFonts w:ascii="Traditional Arabic" w:hAnsi="Traditional Arabic"/>
          <w:rtl/>
        </w:rPr>
        <w:t xml:space="preserve">أخرجَه </w:t>
      </w:r>
      <w:r w:rsidR="00B4736B">
        <w:rPr>
          <w:rFonts w:ascii="Traditional Arabic" w:hAnsi="Traditional Arabic" w:hint="cs"/>
          <w:rtl/>
        </w:rPr>
        <w:t>أبو داود.</w:t>
      </w:r>
    </w:p>
    <w:p w14:paraId="22EBF1BF" w14:textId="77777777" w:rsidR="00B4736B" w:rsidRDefault="00B4736B"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B4736B">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بَنِي إِسْرائِيلَ لَوْ أَخَذُوا أَدْنَى بَقَرةٍ لاكْتَفَوا بِهَا، وَلَكِن</w:t>
      </w:r>
      <w:r>
        <w:rPr>
          <w:rFonts w:ascii="Traditional Arabic" w:hAnsi="Traditional Arabic" w:hint="eastAsia"/>
          <w:b/>
          <w:bCs/>
          <w:rtl/>
        </w:rPr>
        <w:t>َّ</w:t>
      </w:r>
      <w:r>
        <w:rPr>
          <w:rFonts w:ascii="Traditional Arabic" w:hAnsi="Traditional Arabic" w:hint="cs"/>
          <w:b/>
          <w:bCs/>
          <w:rtl/>
        </w:rPr>
        <w:t>هُم شَد</w:t>
      </w:r>
      <w:r>
        <w:rPr>
          <w:rFonts w:ascii="Traditional Arabic" w:hAnsi="Traditional Arabic" w:hint="eastAsia"/>
          <w:b/>
          <w:bCs/>
          <w:rtl/>
        </w:rPr>
        <w:t>َّ</w:t>
      </w:r>
      <w:r>
        <w:rPr>
          <w:rFonts w:ascii="Traditional Arabic" w:hAnsi="Traditional Arabic" w:hint="cs"/>
          <w:b/>
          <w:bCs/>
          <w:rtl/>
        </w:rPr>
        <w:t>دُوا فَشَد</w:t>
      </w:r>
      <w:r>
        <w:rPr>
          <w:rFonts w:ascii="Traditional Arabic" w:hAnsi="Traditional Arabic" w:hint="eastAsia"/>
          <w:b/>
          <w:bCs/>
          <w:rtl/>
        </w:rPr>
        <w:t>َّ</w:t>
      </w:r>
      <w:r>
        <w:rPr>
          <w:rFonts w:ascii="Traditional Arabic" w:hAnsi="Traditional Arabic" w:hint="cs"/>
          <w:b/>
          <w:bCs/>
          <w:rtl/>
        </w:rPr>
        <w:t>دَ اللهُ عَلَيهِم</w:t>
      </w:r>
      <w:r w:rsidRPr="00B4736B">
        <w:rPr>
          <w:rFonts w:ascii="Traditional Arabic" w:hAnsi="Traditional Arabic"/>
          <w:rtl/>
        </w:rPr>
        <w:t>»</w:t>
      </w:r>
      <w:r>
        <w:rPr>
          <w:rFonts w:ascii="Traditional Arabic" w:hAnsi="Traditional Arabic" w:hint="cs"/>
          <w:rtl/>
        </w:rPr>
        <w:t>. هذا موقوفٌ صحِيحٌ أخرجَه ابنُ أبي شَيبةَ.</w:t>
      </w:r>
    </w:p>
    <w:p w14:paraId="22EBF1C0" w14:textId="77777777" w:rsidR="00B4736B" w:rsidRDefault="00B4736B" w:rsidP="00FF4292">
      <w:pPr>
        <w:pStyle w:val="Heading2"/>
        <w:rPr>
          <w:rtl/>
        </w:rPr>
      </w:pPr>
      <w:bookmarkStart w:id="210" w:name="_Toc127037670"/>
      <w:r>
        <w:rPr>
          <w:rFonts w:hint="cs"/>
          <w:rtl/>
        </w:rPr>
        <w:t>باب ما جاءَ فَضائِلِ بعضِ الأيّامِ والل</w:t>
      </w:r>
      <w:r>
        <w:rPr>
          <w:rFonts w:hint="eastAsia"/>
          <w:rtl/>
        </w:rPr>
        <w:t>َّ</w:t>
      </w:r>
      <w:r>
        <w:rPr>
          <w:rFonts w:hint="cs"/>
          <w:rtl/>
        </w:rPr>
        <w:t>يالِي</w:t>
      </w:r>
      <w:bookmarkEnd w:id="210"/>
    </w:p>
    <w:p w14:paraId="22EBF1C1" w14:textId="77777777" w:rsidR="00B4736B" w:rsidRDefault="00B4736B"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قالَ رَسولُ اللهِ </w:t>
      </w:r>
      <w:r w:rsidRPr="00B4736B">
        <w:rPr>
          <w:rFonts w:ascii="Simplified Arabic" w:hAnsi="Simplified Arabic" w:hint="cs"/>
        </w:rPr>
        <w:sym w:font="AGA Arabesque" w:char="F072"/>
      </w:r>
      <w:r>
        <w:rPr>
          <w:rFonts w:ascii="Simplified Arabic" w:hAnsi="Simplified Arabic" w:hint="cs"/>
          <w:rtl/>
        </w:rPr>
        <w:t xml:space="preserve">: </w:t>
      </w:r>
      <w:r w:rsidRPr="00B4736B">
        <w:rPr>
          <w:rFonts w:ascii="Traditional Arabic" w:hAnsi="Traditional Arabic"/>
          <w:rtl/>
        </w:rPr>
        <w:t>«</w:t>
      </w:r>
      <w:r>
        <w:rPr>
          <w:rFonts w:ascii="Traditional Arabic" w:hAnsi="Traditional Arabic" w:hint="cs"/>
          <w:b/>
          <w:bCs/>
          <w:rtl/>
        </w:rPr>
        <w:t>مَا مِن يَوْمٍ أَكْثَرُ مِن أَنْ يُعْتِقَ اللهُ فِيهِ عَبْدًا مِن الن</w:t>
      </w:r>
      <w:r>
        <w:rPr>
          <w:rFonts w:ascii="Traditional Arabic" w:hAnsi="Traditional Arabic" w:hint="eastAsia"/>
          <w:b/>
          <w:bCs/>
          <w:rtl/>
        </w:rPr>
        <w:t>َّ</w:t>
      </w:r>
      <w:r>
        <w:rPr>
          <w:rFonts w:ascii="Traditional Arabic" w:hAnsi="Traditional Arabic" w:hint="cs"/>
          <w:b/>
          <w:bCs/>
          <w:rtl/>
        </w:rPr>
        <w:t>ارِ مِن يَوْمِ عَرَفَةَ</w:t>
      </w:r>
      <w:r w:rsidRPr="00B4736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مُسلِمٌ وابنُ ماجهْ.</w:t>
      </w:r>
    </w:p>
    <w:p w14:paraId="22EBF1C2" w14:textId="77777777" w:rsidR="00B4736B" w:rsidRDefault="00B4736B"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سمِعتُ النّبِي</w:t>
      </w:r>
      <w:r>
        <w:rPr>
          <w:rFonts w:ascii="Traditional Arabic" w:hAnsi="Traditional Arabic" w:hint="eastAsia"/>
          <w:rtl/>
        </w:rPr>
        <w:t>َّ</w:t>
      </w:r>
      <w:r>
        <w:rPr>
          <w:rFonts w:ascii="Traditional Arabic" w:hAnsi="Traditional Arabic" w:hint="cs"/>
          <w:rtl/>
        </w:rPr>
        <w:t xml:space="preserve"> </w:t>
      </w:r>
      <w:r w:rsidRPr="00B4736B">
        <w:rPr>
          <w:rFonts w:ascii="Simplified Arabic" w:hAnsi="Simplified Arabic" w:hint="cs"/>
        </w:rPr>
        <w:sym w:font="AGA Arabesque" w:char="F072"/>
      </w:r>
      <w:r>
        <w:rPr>
          <w:rFonts w:ascii="Simplified Arabic" w:hAnsi="Simplified Arabic" w:hint="cs"/>
          <w:rtl/>
        </w:rPr>
        <w:t xml:space="preserve"> يقول: </w:t>
      </w:r>
      <w:r w:rsidRPr="00B4736B">
        <w:rPr>
          <w:rFonts w:ascii="Traditional Arabic" w:hAnsi="Traditional Arabic"/>
          <w:rtl/>
        </w:rPr>
        <w:t>«</w:t>
      </w:r>
      <w:r>
        <w:rPr>
          <w:rFonts w:ascii="Traditional Arabic" w:hAnsi="Traditional Arabic" w:hint="cs"/>
          <w:b/>
          <w:bCs/>
          <w:rtl/>
        </w:rPr>
        <w:t>لا يَبْقَى أَحَدٌ يَوْمَ عَرَفَةَ فِي قَلْبِه مِثْقالُ ذَر</w:t>
      </w:r>
      <w:r>
        <w:rPr>
          <w:rFonts w:ascii="Traditional Arabic" w:hAnsi="Traditional Arabic" w:hint="eastAsia"/>
          <w:b/>
          <w:bCs/>
          <w:rtl/>
        </w:rPr>
        <w:t>َّ</w:t>
      </w:r>
      <w:r>
        <w:rPr>
          <w:rFonts w:ascii="Traditional Arabic" w:hAnsi="Traditional Arabic" w:hint="cs"/>
          <w:b/>
          <w:bCs/>
          <w:rtl/>
        </w:rPr>
        <w:t>ةٍ من إِيمَانٍ إِل</w:t>
      </w:r>
      <w:r>
        <w:rPr>
          <w:rFonts w:ascii="Traditional Arabic" w:hAnsi="Traditional Arabic" w:hint="eastAsia"/>
          <w:b/>
          <w:bCs/>
          <w:rtl/>
        </w:rPr>
        <w:t>َّ</w:t>
      </w:r>
      <w:r>
        <w:rPr>
          <w:rFonts w:ascii="Traditional Arabic" w:hAnsi="Traditional Arabic" w:hint="cs"/>
          <w:b/>
          <w:bCs/>
          <w:rtl/>
        </w:rPr>
        <w:t>ا غُفِرَ لهُ</w:t>
      </w:r>
      <w:r w:rsidRPr="00B4736B">
        <w:rPr>
          <w:rFonts w:ascii="Traditional Arabic" w:hAnsi="Traditional Arabic"/>
          <w:rtl/>
        </w:rPr>
        <w:t>»</w:t>
      </w:r>
      <w:r>
        <w:rPr>
          <w:rFonts w:ascii="Traditional Arabic" w:hAnsi="Traditional Arabic" w:hint="cs"/>
          <w:rtl/>
        </w:rPr>
        <w:t>، فقال رَجلٌ: أَلِأَهْلِ مُعَر</w:t>
      </w:r>
      <w:r>
        <w:rPr>
          <w:rFonts w:ascii="Traditional Arabic" w:hAnsi="Traditional Arabic" w:hint="eastAsia"/>
          <w:rtl/>
        </w:rPr>
        <w:t>َّ</w:t>
      </w:r>
      <w:r>
        <w:rPr>
          <w:rFonts w:ascii="Traditional Arabic" w:hAnsi="Traditional Arabic" w:hint="cs"/>
          <w:rtl/>
        </w:rPr>
        <w:t>فٍ</w:t>
      </w:r>
      <w:r w:rsidRPr="00B4736B">
        <w:rPr>
          <w:rFonts w:ascii="Traditional Arabic" w:hAnsi="Traditional Arabic"/>
          <w:vertAlign w:val="superscript"/>
        </w:rPr>
        <w:t>(</w:t>
      </w:r>
      <w:r w:rsidRPr="00B4736B">
        <w:rPr>
          <w:rStyle w:val="FootnoteReference"/>
          <w:rFonts w:ascii="Traditional Arabic" w:hAnsi="Traditional Arabic"/>
        </w:rPr>
        <w:footnoteReference w:id="1848"/>
      </w:r>
      <w:r w:rsidRPr="00B4736B">
        <w:rPr>
          <w:rFonts w:ascii="Traditional Arabic" w:hAnsi="Traditional Arabic"/>
          <w:vertAlign w:val="superscript"/>
        </w:rPr>
        <w:t>)</w:t>
      </w:r>
      <w:r>
        <w:rPr>
          <w:rFonts w:ascii="Traditional Arabic" w:hAnsi="Traditional Arabic" w:hint="cs"/>
          <w:rtl/>
        </w:rPr>
        <w:t xml:space="preserve"> يا رَسُولَ اللهِ </w:t>
      </w:r>
      <w:r w:rsidRPr="00B4736B">
        <w:rPr>
          <w:rFonts w:ascii="Simplified Arabic" w:hAnsi="Simplified Arabic" w:hint="cs"/>
        </w:rPr>
        <w:sym w:font="AGA Arabesque" w:char="F072"/>
      </w:r>
      <w:r>
        <w:rPr>
          <w:rFonts w:ascii="Simplified Arabic" w:hAnsi="Simplified Arabic" w:hint="cs"/>
          <w:rtl/>
        </w:rPr>
        <w:t xml:space="preserve"> أمْ لِلنّاسِ عامّةً؟ قالَ: </w:t>
      </w:r>
      <w:r w:rsidRPr="00B4736B">
        <w:rPr>
          <w:rFonts w:ascii="Traditional Arabic" w:hAnsi="Traditional Arabic"/>
          <w:rtl/>
        </w:rPr>
        <w:t>«</w:t>
      </w:r>
      <w:r>
        <w:rPr>
          <w:rFonts w:ascii="Traditional Arabic" w:hAnsi="Traditional Arabic" w:hint="cs"/>
          <w:b/>
          <w:bCs/>
          <w:rtl/>
        </w:rPr>
        <w:t>بَلْ لِلنّاسِ عامّةً</w:t>
      </w:r>
      <w:r w:rsidRPr="00B4736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sidR="00E52479">
        <w:rPr>
          <w:rFonts w:ascii="Traditional Arabic" w:hAnsi="Traditional Arabic" w:hint="cs"/>
          <w:rtl/>
        </w:rPr>
        <w:t>حسَنٌ</w:t>
      </w:r>
      <w:r>
        <w:rPr>
          <w:rFonts w:ascii="Traditional Arabic" w:hAnsi="Traditional Arabic"/>
          <w:rtl/>
        </w:rPr>
        <w:t xml:space="preserve"> أخرجَه </w:t>
      </w:r>
      <w:r w:rsidR="00E52479">
        <w:rPr>
          <w:rFonts w:ascii="Traditional Arabic" w:hAnsi="Traditional Arabic" w:hint="cs"/>
          <w:rtl/>
        </w:rPr>
        <w:t>أحمدُ.</w:t>
      </w:r>
    </w:p>
    <w:p w14:paraId="22EBF1C3" w14:textId="77777777" w:rsidR="00E52479" w:rsidRDefault="00E52479" w:rsidP="00D12E1D">
      <w:pPr>
        <w:pStyle w:val="BodyTextIndent"/>
        <w:numPr>
          <w:ilvl w:val="0"/>
          <w:numId w:val="7"/>
        </w:numPr>
        <w:ind w:left="1151" w:hanging="794"/>
        <w:rPr>
          <w:rFonts w:ascii="Traditional Arabic" w:hAnsi="Traditional Arabic"/>
        </w:rPr>
      </w:pPr>
      <w:r>
        <w:rPr>
          <w:rFonts w:ascii="Traditional Arabic" w:hAnsi="Traditional Arabic" w:hint="cs"/>
          <w:rtl/>
        </w:rPr>
        <w:lastRenderedPageBreak/>
        <w:t xml:space="preserve">عن عبدِ اللهِ بنِ عَمرِو بنِ العاصِ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كنتُ عِندَ رَسولِ اللهِ </w:t>
      </w:r>
      <w:r w:rsidRPr="00E52479">
        <w:rPr>
          <w:rFonts w:ascii="Simplified Arabic" w:hAnsi="Simplified Arabic" w:hint="cs"/>
        </w:rPr>
        <w:sym w:font="AGA Arabesque" w:char="F072"/>
      </w:r>
      <w:r>
        <w:rPr>
          <w:rFonts w:ascii="Simplified Arabic" w:hAnsi="Simplified Arabic" w:hint="cs"/>
          <w:rtl/>
        </w:rPr>
        <w:t xml:space="preserve"> فذَكَرْتُ الأعمالَ فقالَ رسولُ اللهِ </w:t>
      </w:r>
      <w:r w:rsidRPr="00E52479">
        <w:rPr>
          <w:rFonts w:ascii="Simplified Arabic" w:hAnsi="Simplified Arabic" w:hint="cs"/>
        </w:rPr>
        <w:sym w:font="AGA Arabesque" w:char="F072"/>
      </w:r>
      <w:r>
        <w:rPr>
          <w:rFonts w:ascii="Simplified Arabic" w:hAnsi="Simplified Arabic" w:hint="cs"/>
          <w:rtl/>
        </w:rPr>
        <w:t xml:space="preserve">: </w:t>
      </w:r>
      <w:r w:rsidRPr="00E52479">
        <w:rPr>
          <w:rFonts w:ascii="Traditional Arabic" w:hAnsi="Traditional Arabic"/>
          <w:rtl/>
        </w:rPr>
        <w:t>«</w:t>
      </w:r>
      <w:r>
        <w:rPr>
          <w:rFonts w:ascii="Traditional Arabic" w:hAnsi="Traditional Arabic" w:hint="cs"/>
          <w:b/>
          <w:bCs/>
          <w:rtl/>
        </w:rPr>
        <w:t>مَا مِن أَيّامٍ العَمَلُ فِيهِن</w:t>
      </w:r>
      <w:r>
        <w:rPr>
          <w:rFonts w:ascii="Traditional Arabic" w:hAnsi="Traditional Arabic" w:hint="eastAsia"/>
          <w:b/>
          <w:bCs/>
          <w:rtl/>
        </w:rPr>
        <w:t>َّ</w:t>
      </w:r>
      <w:r>
        <w:rPr>
          <w:rFonts w:ascii="Traditional Arabic" w:hAnsi="Traditional Arabic" w:hint="cs"/>
          <w:b/>
          <w:bCs/>
          <w:rtl/>
        </w:rPr>
        <w:t xml:space="preserve"> أَفْضَلُ مِن أَي</w:t>
      </w:r>
      <w:r>
        <w:rPr>
          <w:rFonts w:ascii="Traditional Arabic" w:hAnsi="Traditional Arabic" w:hint="eastAsia"/>
          <w:b/>
          <w:bCs/>
          <w:rtl/>
        </w:rPr>
        <w:t>َّ</w:t>
      </w:r>
      <w:r>
        <w:rPr>
          <w:rFonts w:ascii="Traditional Arabic" w:hAnsi="Traditional Arabic" w:hint="cs"/>
          <w:b/>
          <w:bCs/>
          <w:rtl/>
        </w:rPr>
        <w:t>امٍ العَشْرُ</w:t>
      </w:r>
      <w:r w:rsidRPr="00E52479">
        <w:rPr>
          <w:rFonts w:ascii="Traditional Arabic" w:hAnsi="Traditional Arabic"/>
          <w:rtl/>
        </w:rPr>
        <w:t>»</w:t>
      </w:r>
      <w:r w:rsidRPr="00E52479">
        <w:rPr>
          <w:rFonts w:ascii="Traditional Arabic" w:hAnsi="Traditional Arabic"/>
          <w:vertAlign w:val="superscript"/>
        </w:rPr>
        <w:t>(</w:t>
      </w:r>
      <w:r w:rsidRPr="00E52479">
        <w:rPr>
          <w:rStyle w:val="FootnoteReference"/>
          <w:rFonts w:ascii="Traditional Arabic" w:hAnsi="Traditional Arabic"/>
        </w:rPr>
        <w:footnoteReference w:id="1849"/>
      </w:r>
      <w:r w:rsidRPr="00E52479">
        <w:rPr>
          <w:rFonts w:ascii="Traditional Arabic" w:hAnsi="Traditional Arabic"/>
          <w:vertAlign w:val="superscript"/>
        </w:rPr>
        <w:t>)</w:t>
      </w:r>
      <w:r>
        <w:rPr>
          <w:rFonts w:ascii="Traditional Arabic" w:hAnsi="Traditional Arabic" w:hint="cs"/>
          <w:rtl/>
        </w:rPr>
        <w:t xml:space="preserve">، قالُوا: يا رَسولَ اللهِ وَلا الجِهادُ في سَبيلِ الله؟ قال: </w:t>
      </w:r>
      <w:r w:rsidRPr="00E52479">
        <w:rPr>
          <w:rFonts w:ascii="Traditional Arabic" w:hAnsi="Traditional Arabic"/>
          <w:rtl/>
        </w:rPr>
        <w:t>«</w:t>
      </w:r>
      <w:r>
        <w:rPr>
          <w:rFonts w:ascii="Traditional Arabic" w:hAnsi="Traditional Arabic" w:hint="cs"/>
          <w:b/>
          <w:bCs/>
          <w:rtl/>
        </w:rPr>
        <w:t>وَلا الجِهادُ فِي سَبِيلِ اللهِ إِل</w:t>
      </w:r>
      <w:r>
        <w:rPr>
          <w:rFonts w:ascii="Traditional Arabic" w:hAnsi="Traditional Arabic" w:hint="eastAsia"/>
          <w:b/>
          <w:bCs/>
          <w:rtl/>
        </w:rPr>
        <w:t>َّ</w:t>
      </w:r>
      <w:r>
        <w:rPr>
          <w:rFonts w:ascii="Traditional Arabic" w:hAnsi="Traditional Arabic" w:hint="cs"/>
          <w:b/>
          <w:bCs/>
          <w:rtl/>
        </w:rPr>
        <w:t>ا أَنْ يَخْرُجَ رَجُلٌ بِنَفْسِهِ وَمَالِه فَتَكُونَ مُهْجةُ نَفْسِهِ فِيهِ</w:t>
      </w:r>
      <w:r w:rsidRPr="00E52479">
        <w:rPr>
          <w:rFonts w:ascii="Traditional Arabic" w:hAnsi="Traditional Arabic"/>
          <w:b/>
          <w:bCs/>
          <w:vertAlign w:val="superscript"/>
        </w:rPr>
        <w:t>(</w:t>
      </w:r>
      <w:r w:rsidRPr="00E52479">
        <w:rPr>
          <w:rStyle w:val="FootnoteReference"/>
          <w:rFonts w:ascii="Traditional Arabic" w:hAnsi="Traditional Arabic"/>
          <w:b/>
          <w:bCs/>
        </w:rPr>
        <w:footnoteReference w:id="1850"/>
      </w:r>
      <w:r w:rsidRPr="00E52479">
        <w:rPr>
          <w:rFonts w:ascii="Traditional Arabic" w:hAnsi="Traditional Arabic"/>
          <w:b/>
          <w:bCs/>
          <w:vertAlign w:val="superscript"/>
        </w:rPr>
        <w:t>)</w:t>
      </w:r>
      <w:r w:rsidRPr="00E5247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F1C4" w14:textId="77777777" w:rsidR="00E52479" w:rsidRDefault="00E52479"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مُعاذِ بنِ جبَلٍ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w:t>
      </w:r>
      <w:r>
        <w:rPr>
          <w:rFonts w:ascii="Traditional Arabic" w:hAnsi="Traditional Arabic" w:hint="eastAsia"/>
          <w:rtl/>
        </w:rPr>
        <w:t>َّ</w:t>
      </w:r>
      <w:r>
        <w:rPr>
          <w:rFonts w:ascii="Traditional Arabic" w:hAnsi="Traditional Arabic" w:hint="cs"/>
          <w:rtl/>
        </w:rPr>
        <w:t xml:space="preserve">بِيّ </w:t>
      </w:r>
      <w:r w:rsidRPr="00E52479">
        <w:rPr>
          <w:rFonts w:ascii="Simplified Arabic" w:hAnsi="Simplified Arabic" w:hint="cs"/>
        </w:rPr>
        <w:sym w:font="AGA Arabesque" w:char="F072"/>
      </w:r>
      <w:r>
        <w:rPr>
          <w:rFonts w:ascii="Simplified Arabic" w:hAnsi="Simplified Arabic" w:hint="cs"/>
          <w:rtl/>
        </w:rPr>
        <w:t xml:space="preserve"> قالَ: </w:t>
      </w:r>
      <w:r w:rsidRPr="00E52479">
        <w:rPr>
          <w:rFonts w:ascii="Traditional Arabic" w:hAnsi="Traditional Arabic"/>
          <w:rtl/>
        </w:rPr>
        <w:t>«</w:t>
      </w:r>
      <w:r>
        <w:rPr>
          <w:rFonts w:ascii="Traditional Arabic" w:hAnsi="Traditional Arabic" w:hint="cs"/>
          <w:b/>
          <w:bCs/>
          <w:rtl/>
        </w:rPr>
        <w:t>يَط</w:t>
      </w:r>
      <w:r>
        <w:rPr>
          <w:rFonts w:ascii="Traditional Arabic" w:hAnsi="Traditional Arabic" w:hint="eastAsia"/>
          <w:b/>
          <w:bCs/>
          <w:rtl/>
        </w:rPr>
        <w:t>َّ</w:t>
      </w:r>
      <w:r>
        <w:rPr>
          <w:rFonts w:ascii="Traditional Arabic" w:hAnsi="Traditional Arabic" w:hint="cs"/>
          <w:b/>
          <w:bCs/>
          <w:rtl/>
        </w:rPr>
        <w:t>لِعُ اللهُ علَى خَلْقِهِ</w:t>
      </w:r>
      <w:r w:rsidRPr="00E52479">
        <w:rPr>
          <w:rFonts w:ascii="Traditional Arabic" w:hAnsi="Traditional Arabic"/>
          <w:b/>
          <w:bCs/>
          <w:vertAlign w:val="superscript"/>
        </w:rPr>
        <w:t>(</w:t>
      </w:r>
      <w:r w:rsidRPr="00E52479">
        <w:rPr>
          <w:rStyle w:val="FootnoteReference"/>
          <w:rFonts w:ascii="Traditional Arabic" w:hAnsi="Traditional Arabic"/>
          <w:b/>
          <w:bCs/>
        </w:rPr>
        <w:footnoteReference w:id="1851"/>
      </w:r>
      <w:r w:rsidRPr="00E52479">
        <w:rPr>
          <w:rFonts w:ascii="Traditional Arabic" w:hAnsi="Traditional Arabic"/>
          <w:b/>
          <w:bCs/>
          <w:vertAlign w:val="superscript"/>
        </w:rPr>
        <w:t>)</w:t>
      </w:r>
      <w:r>
        <w:rPr>
          <w:rFonts w:ascii="Traditional Arabic" w:hAnsi="Traditional Arabic" w:hint="cs"/>
          <w:b/>
          <w:bCs/>
          <w:rtl/>
        </w:rPr>
        <w:t xml:space="preserve"> لَيْلَةَ النِّصْفِ مِنْ شَعْبانَ فَيغْفِرُ لِجَمِيعِ خَلْقِه</w:t>
      </w:r>
      <w:r w:rsidRPr="00E52479">
        <w:rPr>
          <w:rFonts w:ascii="Traditional Arabic" w:hAnsi="Traditional Arabic"/>
          <w:b/>
          <w:bCs/>
          <w:vertAlign w:val="superscript"/>
        </w:rPr>
        <w:t>(</w:t>
      </w:r>
      <w:r w:rsidRPr="00E52479">
        <w:rPr>
          <w:rStyle w:val="FootnoteReference"/>
          <w:rFonts w:ascii="Traditional Arabic" w:hAnsi="Traditional Arabic"/>
          <w:b/>
          <w:bCs/>
        </w:rPr>
        <w:footnoteReference w:id="1852"/>
      </w:r>
      <w:r w:rsidRPr="00E52479">
        <w:rPr>
          <w:rFonts w:ascii="Traditional Arabic" w:hAnsi="Traditional Arabic"/>
          <w:b/>
          <w:bCs/>
          <w:vertAlign w:val="superscript"/>
        </w:rPr>
        <w:t>)</w:t>
      </w:r>
      <w:r>
        <w:rPr>
          <w:rFonts w:ascii="Traditional Arabic" w:hAnsi="Traditional Arabic" w:hint="cs"/>
          <w:b/>
          <w:bCs/>
          <w:rtl/>
        </w:rPr>
        <w:t xml:space="preserve"> إِل</w:t>
      </w:r>
      <w:r>
        <w:rPr>
          <w:rFonts w:ascii="Traditional Arabic" w:hAnsi="Traditional Arabic" w:hint="eastAsia"/>
          <w:b/>
          <w:bCs/>
          <w:rtl/>
        </w:rPr>
        <w:t>َّ</w:t>
      </w:r>
      <w:r>
        <w:rPr>
          <w:rFonts w:ascii="Traditional Arabic" w:hAnsi="Traditional Arabic" w:hint="cs"/>
          <w:b/>
          <w:bCs/>
          <w:rtl/>
        </w:rPr>
        <w:t>ا لِمُشْرِكٍ أَوْ مُشاحِنٍ</w:t>
      </w:r>
      <w:r w:rsidRPr="00E52479">
        <w:rPr>
          <w:rFonts w:ascii="Traditional Arabic" w:hAnsi="Traditional Arabic"/>
          <w:b/>
          <w:bCs/>
          <w:vertAlign w:val="superscript"/>
        </w:rPr>
        <w:t>(</w:t>
      </w:r>
      <w:r w:rsidRPr="00E52479">
        <w:rPr>
          <w:rStyle w:val="FootnoteReference"/>
          <w:rFonts w:ascii="Traditional Arabic" w:hAnsi="Traditional Arabic"/>
          <w:b/>
          <w:bCs/>
        </w:rPr>
        <w:footnoteReference w:id="1853"/>
      </w:r>
      <w:r w:rsidRPr="00E52479">
        <w:rPr>
          <w:rFonts w:ascii="Traditional Arabic" w:hAnsi="Traditional Arabic"/>
          <w:b/>
          <w:bCs/>
          <w:vertAlign w:val="superscript"/>
        </w:rPr>
        <w:t>)</w:t>
      </w:r>
      <w:r w:rsidRPr="00E5247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الدارَقُطنِيُّ في </w:t>
      </w:r>
      <w:r w:rsidRPr="00E52479">
        <w:rPr>
          <w:rFonts w:ascii="Traditional Arabic" w:hAnsi="Traditional Arabic"/>
          <w:rtl/>
        </w:rPr>
        <w:t>«</w:t>
      </w:r>
      <w:r>
        <w:rPr>
          <w:rFonts w:ascii="Traditional Arabic" w:hAnsi="Traditional Arabic" w:hint="cs"/>
          <w:rtl/>
        </w:rPr>
        <w:t xml:space="preserve">كتاب </w:t>
      </w:r>
      <w:r>
        <w:rPr>
          <w:rFonts w:ascii="Traditional Arabic" w:hAnsi="Traditional Arabic" w:hint="eastAsia"/>
          <w:rtl/>
        </w:rPr>
        <w:t>السُّنَّة</w:t>
      </w:r>
      <w:r>
        <w:rPr>
          <w:rFonts w:ascii="Traditional Arabic" w:hAnsi="Traditional Arabic" w:hint="cs"/>
          <w:rtl/>
        </w:rPr>
        <w:t>ِ</w:t>
      </w:r>
      <w:r w:rsidRPr="00E52479">
        <w:rPr>
          <w:rFonts w:ascii="Traditional Arabic" w:hAnsi="Traditional Arabic"/>
          <w:rtl/>
        </w:rPr>
        <w:t>»</w:t>
      </w:r>
      <w:r w:rsidR="00B85F8B">
        <w:rPr>
          <w:rFonts w:ascii="Traditional Arabic" w:hAnsi="Traditional Arabic" w:hint="cs"/>
          <w:rtl/>
        </w:rPr>
        <w:t xml:space="preserve"> وابنُ حِبّانَ في </w:t>
      </w:r>
      <w:r w:rsidR="00B85F8B" w:rsidRPr="00B85F8B">
        <w:rPr>
          <w:rFonts w:ascii="Traditional Arabic" w:hAnsi="Traditional Arabic"/>
          <w:rtl/>
        </w:rPr>
        <w:t>«</w:t>
      </w:r>
      <w:r w:rsidR="00B85F8B">
        <w:rPr>
          <w:rFonts w:ascii="Traditional Arabic" w:hAnsi="Traditional Arabic" w:hint="cs"/>
          <w:rtl/>
        </w:rPr>
        <w:t>صَحِيحِه</w:t>
      </w:r>
      <w:r w:rsidR="00B85F8B" w:rsidRPr="00B85F8B">
        <w:rPr>
          <w:rFonts w:ascii="Traditional Arabic" w:hAnsi="Traditional Arabic"/>
          <w:rtl/>
        </w:rPr>
        <w:t>»</w:t>
      </w:r>
      <w:r w:rsidR="00B85F8B">
        <w:rPr>
          <w:rFonts w:ascii="Traditional Arabic" w:hAnsi="Traditional Arabic" w:hint="cs"/>
          <w:rtl/>
        </w:rPr>
        <w:t>.</w:t>
      </w:r>
    </w:p>
    <w:p w14:paraId="22EBF1C5" w14:textId="77777777" w:rsidR="00B85F8B" w:rsidRDefault="00B85F8B"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فقَدْتُ رَسولَ اللهِ </w:t>
      </w:r>
      <w:r w:rsidRPr="00B85F8B">
        <w:rPr>
          <w:rFonts w:ascii="Simplified Arabic" w:hAnsi="Simplified Arabic" w:hint="cs"/>
        </w:rPr>
        <w:sym w:font="AGA Arabesque" w:char="F072"/>
      </w:r>
      <w:r>
        <w:rPr>
          <w:rFonts w:ascii="Simplified Arabic" w:hAnsi="Simplified Arabic" w:hint="cs"/>
          <w:rtl/>
        </w:rPr>
        <w:t xml:space="preserve"> ذاتَ لَيلةٍ فخرَجْتُ أَطلُبُه فإِذَا هو بالبَقِيعِ رافِعًا يَدَيهِ، فقال: </w:t>
      </w:r>
      <w:r w:rsidRPr="00B85F8B">
        <w:rPr>
          <w:rFonts w:ascii="Traditional Arabic" w:hAnsi="Traditional Arabic"/>
          <w:rtl/>
        </w:rPr>
        <w:t>«</w:t>
      </w:r>
      <w:r>
        <w:rPr>
          <w:rFonts w:ascii="Traditional Arabic" w:hAnsi="Traditional Arabic" w:hint="cs"/>
          <w:b/>
          <w:bCs/>
          <w:rtl/>
        </w:rPr>
        <w:t>مَا لَكِ يا عائِشَةُ؟ أَظَنَنْتِ أَنْ يَحِيفَ اللهُ عَلَيْكِ وَرسُولُهث</w:t>
      </w:r>
      <w:r w:rsidRPr="00B85F8B">
        <w:rPr>
          <w:rFonts w:ascii="Traditional Arabic" w:hAnsi="Traditional Arabic"/>
          <w:b/>
          <w:bCs/>
          <w:vertAlign w:val="superscript"/>
        </w:rPr>
        <w:t>(</w:t>
      </w:r>
      <w:r w:rsidRPr="00B85F8B">
        <w:rPr>
          <w:rStyle w:val="FootnoteReference"/>
          <w:rFonts w:ascii="Traditional Arabic" w:hAnsi="Traditional Arabic"/>
          <w:b/>
          <w:bCs/>
        </w:rPr>
        <w:footnoteReference w:id="1854"/>
      </w:r>
      <w:r w:rsidRPr="00B85F8B">
        <w:rPr>
          <w:rFonts w:ascii="Traditional Arabic" w:hAnsi="Traditional Arabic"/>
          <w:b/>
          <w:bCs/>
          <w:vertAlign w:val="superscript"/>
        </w:rPr>
        <w:t>)</w:t>
      </w:r>
      <w:r>
        <w:rPr>
          <w:rFonts w:ascii="Traditional Arabic" w:hAnsi="Traditional Arabic" w:hint="cs"/>
          <w:b/>
          <w:bCs/>
          <w:rtl/>
        </w:rPr>
        <w:t>؟</w:t>
      </w:r>
      <w:r w:rsidRPr="00B85F8B">
        <w:rPr>
          <w:rFonts w:ascii="Traditional Arabic" w:hAnsi="Traditional Arabic"/>
          <w:rtl/>
        </w:rPr>
        <w:t>»</w:t>
      </w:r>
      <w:r>
        <w:rPr>
          <w:rFonts w:ascii="Traditional Arabic" w:hAnsi="Traditional Arabic" w:hint="cs"/>
          <w:rtl/>
        </w:rPr>
        <w:t xml:space="preserve"> فقالت: يا رَسولَ اللهِ ظنَنْتُ أنّكَ أتَيْتَ بَعضَ </w:t>
      </w:r>
      <w:r>
        <w:rPr>
          <w:rFonts w:ascii="Traditional Arabic" w:hAnsi="Traditional Arabic" w:hint="cs"/>
          <w:rtl/>
        </w:rPr>
        <w:lastRenderedPageBreak/>
        <w:t xml:space="preserve">نِسائِك، فقالك </w:t>
      </w:r>
      <w:r w:rsidRPr="00B85F8B">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هَذِهِ لَيْلَةُ النِّصْفِ مِن شَعْبَانَ، وَإِن</w:t>
      </w:r>
      <w:r>
        <w:rPr>
          <w:rFonts w:ascii="Traditional Arabic" w:hAnsi="Traditional Arabic" w:hint="eastAsia"/>
          <w:b/>
          <w:bCs/>
          <w:rtl/>
        </w:rPr>
        <w:t>َّ</w:t>
      </w:r>
      <w:r>
        <w:rPr>
          <w:rFonts w:ascii="Traditional Arabic" w:hAnsi="Traditional Arabic" w:hint="cs"/>
          <w:b/>
          <w:bCs/>
          <w:rtl/>
        </w:rPr>
        <w:t xml:space="preserve"> اللهَ يَغْفِرُ فِيهَا لِأَكْثَرَ مِن عَدَدِ شَعَرِ غَنَمِ كَلْبٍ</w:t>
      </w:r>
      <w:r w:rsidRPr="00B85F8B">
        <w:rPr>
          <w:rFonts w:ascii="Traditional Arabic" w:hAnsi="Traditional Arabic"/>
          <w:b/>
          <w:bCs/>
          <w:vertAlign w:val="superscript"/>
        </w:rPr>
        <w:t>(</w:t>
      </w:r>
      <w:r w:rsidRPr="00B85F8B">
        <w:rPr>
          <w:rStyle w:val="FootnoteReference"/>
          <w:rFonts w:ascii="Traditional Arabic" w:hAnsi="Traditional Arabic"/>
          <w:b/>
          <w:bCs/>
        </w:rPr>
        <w:footnoteReference w:id="1855"/>
      </w:r>
      <w:r w:rsidRPr="00B85F8B">
        <w:rPr>
          <w:rFonts w:ascii="Traditional Arabic" w:hAnsi="Traditional Arabic"/>
          <w:b/>
          <w:bCs/>
          <w:vertAlign w:val="superscript"/>
        </w:rPr>
        <w:t>)</w:t>
      </w:r>
      <w:r w:rsidRPr="00B85F8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w:t>
      </w:r>
      <w:r>
        <w:rPr>
          <w:rFonts w:ascii="Traditional Arabic" w:hAnsi="Traditional Arabic" w:hint="cs"/>
          <w:rtl/>
        </w:rPr>
        <w:t>حسَنٌ</w:t>
      </w:r>
      <w:r>
        <w:rPr>
          <w:rFonts w:ascii="Traditional Arabic" w:hAnsi="Traditional Arabic"/>
          <w:rtl/>
        </w:rPr>
        <w:t xml:space="preserve"> أخرجَه </w:t>
      </w:r>
      <w:r>
        <w:rPr>
          <w:rFonts w:ascii="Traditional Arabic" w:hAnsi="Traditional Arabic" w:hint="cs"/>
          <w:rtl/>
        </w:rPr>
        <w:t>الترمذِيُّ</w:t>
      </w:r>
      <w:r w:rsidRPr="00B85F8B">
        <w:rPr>
          <w:rFonts w:ascii="Traditional Arabic" w:hAnsi="Traditional Arabic"/>
          <w:vertAlign w:val="superscript"/>
        </w:rPr>
        <w:t>(</w:t>
      </w:r>
      <w:r w:rsidRPr="00B85F8B">
        <w:rPr>
          <w:rStyle w:val="FootnoteReference"/>
          <w:rFonts w:ascii="Traditional Arabic" w:hAnsi="Traditional Arabic"/>
        </w:rPr>
        <w:footnoteReference w:id="1856"/>
      </w:r>
      <w:r w:rsidRPr="00B85F8B">
        <w:rPr>
          <w:rFonts w:ascii="Traditional Arabic" w:hAnsi="Traditional Arabic"/>
          <w:vertAlign w:val="superscript"/>
        </w:rPr>
        <w:t>)</w:t>
      </w:r>
      <w:r>
        <w:rPr>
          <w:rFonts w:ascii="Traditional Arabic" w:hAnsi="Traditional Arabic" w:hint="cs"/>
          <w:rtl/>
        </w:rPr>
        <w:t>.</w:t>
      </w:r>
    </w:p>
    <w:p w14:paraId="22EBF1C6" w14:textId="77777777" w:rsidR="00B85F8B" w:rsidRDefault="00B85F8B"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كانَتْ لَيلةُ النِّصفِ مِن شَعبانَ لَيلَتِي فباتَ رَسولُ الله </w:t>
      </w:r>
      <w:r w:rsidRPr="00B85F8B">
        <w:rPr>
          <w:rFonts w:ascii="Simplified Arabic" w:hAnsi="Simplified Arabic" w:hint="cs"/>
        </w:rPr>
        <w:sym w:font="AGA Arabesque" w:char="F072"/>
      </w:r>
      <w:r>
        <w:rPr>
          <w:rFonts w:ascii="Simplified Arabic" w:hAnsi="Simplified Arabic" w:hint="cs"/>
          <w:rtl/>
        </w:rPr>
        <w:t xml:space="preserve"> عِندِي، فلَمّا كانَ في جَوف اللّيل فقَدتُّه </w:t>
      </w:r>
      <w:r w:rsidR="009E5497">
        <w:rPr>
          <w:rFonts w:ascii="Simplified Arabic" w:hAnsi="Simplified Arabic" w:hint="cs"/>
          <w:rtl/>
        </w:rPr>
        <w:t>فأَخَذَني مَا يَأخُذُ النِّساءَ مِن الغَيْرةِ، فتَلَف</w:t>
      </w:r>
      <w:r w:rsidR="009E5497">
        <w:rPr>
          <w:rFonts w:ascii="Simplified Arabic" w:hAnsi="Simplified Arabic" w:hint="eastAsia"/>
          <w:rtl/>
        </w:rPr>
        <w:t>َّ</w:t>
      </w:r>
      <w:r w:rsidR="009E5497">
        <w:rPr>
          <w:rFonts w:ascii="Simplified Arabic" w:hAnsi="Simplified Arabic" w:hint="cs"/>
          <w:rtl/>
        </w:rPr>
        <w:t>قْتُ بِمِرْطِي</w:t>
      </w:r>
      <w:r w:rsidR="009E5497" w:rsidRPr="009E5497">
        <w:rPr>
          <w:rFonts w:ascii="Traditional Arabic" w:hAnsi="Traditional Arabic"/>
          <w:vertAlign w:val="superscript"/>
        </w:rPr>
        <w:t>(</w:t>
      </w:r>
      <w:r w:rsidR="009E5497" w:rsidRPr="009E5497">
        <w:rPr>
          <w:rStyle w:val="FootnoteReference"/>
          <w:rFonts w:ascii="Traditional Arabic" w:hAnsi="Traditional Arabic"/>
        </w:rPr>
        <w:footnoteReference w:id="1857"/>
      </w:r>
      <w:r w:rsidR="009E5497" w:rsidRPr="009E5497">
        <w:rPr>
          <w:rFonts w:ascii="Traditional Arabic" w:hAnsi="Traditional Arabic"/>
          <w:vertAlign w:val="superscript"/>
        </w:rPr>
        <w:t>)</w:t>
      </w:r>
      <w:r w:rsidR="009E5497">
        <w:rPr>
          <w:rFonts w:ascii="Simplified Arabic" w:hAnsi="Simplified Arabic" w:hint="cs"/>
          <w:rtl/>
        </w:rPr>
        <w:t>، واللهِ ما كانَ مِرْطِي قَزًّا ولا خَزًّا ولا حَرِيرًا ولا دِيباجًا ولا قُطْنًا ولا كَتّانًا ولا صُوفًا، قِيلَ: فَمِمّ كانَ يا أم</w:t>
      </w:r>
      <w:r w:rsidR="009E5497">
        <w:rPr>
          <w:rFonts w:ascii="Simplified Arabic" w:hAnsi="Simplified Arabic" w:hint="eastAsia"/>
          <w:rtl/>
        </w:rPr>
        <w:t>َّ</w:t>
      </w:r>
      <w:r w:rsidR="009E5497">
        <w:rPr>
          <w:rFonts w:ascii="Simplified Arabic" w:hAnsi="Simplified Arabic" w:hint="cs"/>
          <w:rtl/>
        </w:rPr>
        <w:t xml:space="preserve"> المؤمنينَ، قالتْ: كانَ سُدَاهُ شَعَرًا، ولُحْمَتُه مِن أَوبارِ الإبِل، قالتْ: فَطُفْتُ في حُجَرِ نِسائِه فلَمْ أَجِدْه، فرَجَعْتُ إلَى حُجْرَتِي فإِذَا بهِ كالث</w:t>
      </w:r>
      <w:r w:rsidR="009E5497">
        <w:rPr>
          <w:rFonts w:ascii="Simplified Arabic" w:hAnsi="Simplified Arabic" w:hint="eastAsia"/>
          <w:rtl/>
        </w:rPr>
        <w:t>َّ</w:t>
      </w:r>
      <w:r w:rsidR="009E5497">
        <w:rPr>
          <w:rFonts w:ascii="Simplified Arabic" w:hAnsi="Simplified Arabic" w:hint="cs"/>
          <w:rtl/>
        </w:rPr>
        <w:t xml:space="preserve">وبِ السّاقِطِ على الأَرضِ وهو ساجِدٌ يَقولُ فِي سُجُودِه: </w:t>
      </w:r>
      <w:r w:rsidR="009E5497" w:rsidRPr="009E5497">
        <w:rPr>
          <w:rFonts w:ascii="Traditional Arabic" w:hAnsi="Traditional Arabic"/>
          <w:rtl/>
        </w:rPr>
        <w:t>«</w:t>
      </w:r>
      <w:r w:rsidR="009E5497">
        <w:rPr>
          <w:rFonts w:ascii="Traditional Arabic" w:hAnsi="Traditional Arabic" w:hint="cs"/>
          <w:b/>
          <w:bCs/>
          <w:rtl/>
        </w:rPr>
        <w:t>سَجَدَ لَكَ سَوَادِي</w:t>
      </w:r>
      <w:r w:rsidR="009E5497" w:rsidRPr="009E5497">
        <w:rPr>
          <w:rFonts w:ascii="Traditional Arabic" w:hAnsi="Traditional Arabic"/>
          <w:b/>
          <w:bCs/>
          <w:vertAlign w:val="superscript"/>
        </w:rPr>
        <w:t>(</w:t>
      </w:r>
      <w:r w:rsidR="009E5497" w:rsidRPr="009E5497">
        <w:rPr>
          <w:rStyle w:val="FootnoteReference"/>
          <w:rFonts w:ascii="Traditional Arabic" w:hAnsi="Traditional Arabic"/>
          <w:b/>
          <w:bCs/>
        </w:rPr>
        <w:footnoteReference w:id="1858"/>
      </w:r>
      <w:r w:rsidR="009E5497" w:rsidRPr="009E5497">
        <w:rPr>
          <w:rFonts w:ascii="Traditional Arabic" w:hAnsi="Traditional Arabic"/>
          <w:b/>
          <w:bCs/>
          <w:vertAlign w:val="superscript"/>
        </w:rPr>
        <w:t>)</w:t>
      </w:r>
      <w:r w:rsidR="009E5497">
        <w:rPr>
          <w:rFonts w:ascii="Traditional Arabic" w:hAnsi="Traditional Arabic" w:hint="cs"/>
          <w:b/>
          <w:bCs/>
          <w:rtl/>
        </w:rPr>
        <w:t xml:space="preserve"> وَخَيَالِي، وَءَامَنَ بِكَ فُؤَادِي، هَذِه يَدِي وَمَا جَنَيْتُ بِهَا عَلَى نَفْسِي، يَا عَظِيمُ يُرْجَى لِكُلِّ عَظِيمٍ اغْفِرْ لِيَ الذ</w:t>
      </w:r>
      <w:r w:rsidR="009E5497">
        <w:rPr>
          <w:rFonts w:ascii="Traditional Arabic" w:hAnsi="Traditional Arabic" w:hint="eastAsia"/>
          <w:b/>
          <w:bCs/>
          <w:rtl/>
        </w:rPr>
        <w:t>َّ</w:t>
      </w:r>
      <w:r w:rsidR="009E5497">
        <w:rPr>
          <w:rFonts w:ascii="Traditional Arabic" w:hAnsi="Traditional Arabic" w:hint="cs"/>
          <w:b/>
          <w:bCs/>
          <w:rtl/>
        </w:rPr>
        <w:t>نْبَ العَظِيمَ، أَقُولُ كَمَا قَالَ أَخِي دَاوُدَ أْعَفِّرُ وَجْهِي فِي التُّرَابِ لِسَيِّدِي، وَحَق</w:t>
      </w:r>
      <w:r w:rsidR="009E5497">
        <w:rPr>
          <w:rFonts w:ascii="Traditional Arabic" w:hAnsi="Traditional Arabic" w:hint="eastAsia"/>
          <w:b/>
          <w:bCs/>
          <w:rtl/>
        </w:rPr>
        <w:t>َّ</w:t>
      </w:r>
      <w:r w:rsidR="009E5497">
        <w:rPr>
          <w:rFonts w:ascii="Traditional Arabic" w:hAnsi="Traditional Arabic" w:hint="cs"/>
          <w:b/>
          <w:bCs/>
          <w:rtl/>
        </w:rPr>
        <w:t xml:space="preserve"> لَهُ أنْ يُسْجَدَ، سَجَدَ وَجْهِي لِل</w:t>
      </w:r>
      <w:r w:rsidR="009E5497">
        <w:rPr>
          <w:rFonts w:ascii="Traditional Arabic" w:hAnsi="Traditional Arabic" w:hint="eastAsia"/>
          <w:b/>
          <w:bCs/>
          <w:rtl/>
        </w:rPr>
        <w:t>َّ</w:t>
      </w:r>
      <w:r w:rsidR="009E5497">
        <w:rPr>
          <w:rFonts w:ascii="Traditional Arabic" w:hAnsi="Traditional Arabic" w:hint="cs"/>
          <w:b/>
          <w:bCs/>
          <w:rtl/>
        </w:rPr>
        <w:t>ذِي خَلَقَهُ وَشَق</w:t>
      </w:r>
      <w:r w:rsidR="009E5497">
        <w:rPr>
          <w:rFonts w:ascii="Traditional Arabic" w:hAnsi="Traditional Arabic" w:hint="eastAsia"/>
          <w:b/>
          <w:bCs/>
          <w:rtl/>
        </w:rPr>
        <w:t>َّ</w:t>
      </w:r>
      <w:r w:rsidR="009E5497">
        <w:rPr>
          <w:rFonts w:ascii="Traditional Arabic" w:hAnsi="Traditional Arabic" w:hint="cs"/>
          <w:b/>
          <w:bCs/>
          <w:rtl/>
        </w:rPr>
        <w:t xml:space="preserve"> سَمْعَهُ وَبَصَرَهُ</w:t>
      </w:r>
      <w:r w:rsidR="009E5497" w:rsidRPr="009E5497">
        <w:rPr>
          <w:rFonts w:ascii="Traditional Arabic" w:hAnsi="Traditional Arabic"/>
          <w:rtl/>
        </w:rPr>
        <w:t>»</w:t>
      </w:r>
      <w:r w:rsidR="009E5497">
        <w:rPr>
          <w:rFonts w:ascii="Traditional Arabic" w:hAnsi="Traditional Arabic" w:hint="cs"/>
          <w:rtl/>
        </w:rPr>
        <w:t xml:space="preserve">، ثُمّ رَفَع رَأْسَه فقالَ: </w:t>
      </w:r>
      <w:r w:rsidR="009E5497" w:rsidRPr="009E5497">
        <w:rPr>
          <w:rFonts w:ascii="Traditional Arabic" w:hAnsi="Traditional Arabic"/>
          <w:rtl/>
        </w:rPr>
        <w:t>«</w:t>
      </w:r>
      <w:r w:rsidR="002A749D" w:rsidRPr="002A749D">
        <w:rPr>
          <w:rFonts w:ascii="Traditional Arabic" w:hAnsi="Traditional Arabic"/>
          <w:b/>
          <w:bCs/>
          <w:rtl/>
        </w:rPr>
        <w:t>أَعُوذُ بِرِضَاكَ مِنْ سَخَطِكَ</w:t>
      </w:r>
      <w:r w:rsidR="00E25EFD">
        <w:rPr>
          <w:rFonts w:ascii="Traditional Arabic" w:hAnsi="Traditional Arabic"/>
          <w:b/>
          <w:bCs/>
          <w:rtl/>
        </w:rPr>
        <w:t>،</w:t>
      </w:r>
      <w:r w:rsidR="002A749D" w:rsidRPr="002A749D">
        <w:rPr>
          <w:rFonts w:ascii="Traditional Arabic" w:hAnsi="Traditional Arabic"/>
          <w:b/>
          <w:bCs/>
          <w:rtl/>
        </w:rPr>
        <w:t xml:space="preserve"> وَبِمُعَافَاتِكَ مِنْ عُقُوبَتِكَ</w:t>
      </w:r>
      <w:r w:rsidR="00E25EFD">
        <w:rPr>
          <w:rFonts w:ascii="Traditional Arabic" w:hAnsi="Traditional Arabic"/>
          <w:b/>
          <w:bCs/>
          <w:rtl/>
        </w:rPr>
        <w:t>،</w:t>
      </w:r>
      <w:r w:rsidR="002A749D" w:rsidRPr="002A749D">
        <w:rPr>
          <w:rFonts w:ascii="Traditional Arabic" w:hAnsi="Traditional Arabic"/>
          <w:b/>
          <w:bCs/>
          <w:rtl/>
        </w:rPr>
        <w:t xml:space="preserve"> وَ</w:t>
      </w:r>
      <w:r w:rsidR="002A749D">
        <w:rPr>
          <w:rFonts w:ascii="Traditional Arabic" w:hAnsi="Traditional Arabic" w:hint="cs"/>
          <w:b/>
          <w:bCs/>
          <w:rtl/>
        </w:rPr>
        <w:t xml:space="preserve">أَعُوذُ </w:t>
      </w:r>
      <w:r w:rsidR="002A749D" w:rsidRPr="002A749D">
        <w:rPr>
          <w:rFonts w:ascii="Traditional Arabic" w:hAnsi="Traditional Arabic"/>
          <w:b/>
          <w:bCs/>
          <w:rtl/>
        </w:rPr>
        <w:t>بِكَ مِنْكَ لَا أُحْصِي ثَنَاءً عَلَيْكَ</w:t>
      </w:r>
      <w:r w:rsidR="00E25EFD">
        <w:rPr>
          <w:rFonts w:ascii="Traditional Arabic" w:hAnsi="Traditional Arabic"/>
          <w:b/>
          <w:bCs/>
          <w:rtl/>
        </w:rPr>
        <w:t>،</w:t>
      </w:r>
      <w:r w:rsidR="002A749D" w:rsidRPr="002A749D">
        <w:rPr>
          <w:rFonts w:ascii="Traditional Arabic" w:hAnsi="Traditional Arabic"/>
          <w:b/>
          <w:bCs/>
          <w:rtl/>
        </w:rPr>
        <w:t xml:space="preserve"> أَنْتَ كَمَا أَثْنَيْتَ عَلَى نَفْسِكَ</w:t>
      </w:r>
      <w:r w:rsidR="009E5497" w:rsidRPr="009E5497">
        <w:rPr>
          <w:rFonts w:ascii="Traditional Arabic" w:hAnsi="Traditional Arabic"/>
          <w:rtl/>
        </w:rPr>
        <w:t>»</w:t>
      </w:r>
      <w:r w:rsidR="002A749D">
        <w:rPr>
          <w:rFonts w:ascii="Traditional Arabic" w:hAnsi="Traditional Arabic" w:hint="cs"/>
          <w:rtl/>
        </w:rPr>
        <w:t xml:space="preserve">، ثُمّ انْصَرَفَ فدَخَل مَعِي فِي الخَمِيلَةِ وَلِيَ نَفَسٌ عَالٍ فقَال: </w:t>
      </w:r>
      <w:r w:rsidR="002A749D" w:rsidRPr="002A749D">
        <w:rPr>
          <w:rFonts w:ascii="Traditional Arabic" w:hAnsi="Traditional Arabic"/>
          <w:rtl/>
        </w:rPr>
        <w:t>«</w:t>
      </w:r>
      <w:r w:rsidR="002A749D">
        <w:rPr>
          <w:rFonts w:ascii="Traditional Arabic" w:hAnsi="Traditional Arabic" w:hint="cs"/>
          <w:b/>
          <w:bCs/>
          <w:rtl/>
        </w:rPr>
        <w:t>مَا هَذَا الن</w:t>
      </w:r>
      <w:r w:rsidR="002A749D">
        <w:rPr>
          <w:rFonts w:ascii="Traditional Arabic" w:hAnsi="Traditional Arabic" w:hint="eastAsia"/>
          <w:b/>
          <w:bCs/>
          <w:rtl/>
        </w:rPr>
        <w:t>َّ</w:t>
      </w:r>
      <w:r w:rsidR="002A749D">
        <w:rPr>
          <w:rFonts w:ascii="Traditional Arabic" w:hAnsi="Traditional Arabic" w:hint="cs"/>
          <w:b/>
          <w:bCs/>
          <w:rtl/>
        </w:rPr>
        <w:t>فَسُ يَا حُمَيْرَاءُ</w:t>
      </w:r>
      <w:r w:rsidR="002A749D" w:rsidRPr="002A749D">
        <w:rPr>
          <w:rFonts w:ascii="Traditional Arabic" w:hAnsi="Traditional Arabic"/>
          <w:b/>
          <w:bCs/>
          <w:vertAlign w:val="superscript"/>
        </w:rPr>
        <w:t>(</w:t>
      </w:r>
      <w:r w:rsidR="002A749D" w:rsidRPr="002A749D">
        <w:rPr>
          <w:rStyle w:val="FootnoteReference"/>
          <w:rFonts w:ascii="Traditional Arabic" w:hAnsi="Traditional Arabic"/>
          <w:b/>
          <w:bCs/>
        </w:rPr>
        <w:footnoteReference w:id="1859"/>
      </w:r>
      <w:r w:rsidR="002A749D" w:rsidRPr="002A749D">
        <w:rPr>
          <w:rFonts w:ascii="Traditional Arabic" w:hAnsi="Traditional Arabic"/>
          <w:b/>
          <w:bCs/>
          <w:vertAlign w:val="superscript"/>
        </w:rPr>
        <w:t>)</w:t>
      </w:r>
      <w:r w:rsidR="002A749D">
        <w:rPr>
          <w:rFonts w:ascii="Traditional Arabic" w:hAnsi="Traditional Arabic" w:hint="cs"/>
          <w:b/>
          <w:bCs/>
          <w:rtl/>
        </w:rPr>
        <w:t>؟</w:t>
      </w:r>
      <w:r w:rsidR="002A749D" w:rsidRPr="002A749D">
        <w:rPr>
          <w:rFonts w:ascii="Traditional Arabic" w:hAnsi="Traditional Arabic"/>
          <w:rtl/>
        </w:rPr>
        <w:t>»</w:t>
      </w:r>
      <w:r w:rsidR="002A749D">
        <w:rPr>
          <w:rFonts w:ascii="Traditional Arabic" w:hAnsi="Traditional Arabic" w:hint="cs"/>
          <w:rtl/>
        </w:rPr>
        <w:t xml:space="preserve"> فَأَخْبَرْتُه فطَفِقَ يَمَسُّ رُكْبَتِي بِيدَيهِ ويَقولُ: </w:t>
      </w:r>
      <w:r w:rsidR="002A749D" w:rsidRPr="002A749D">
        <w:rPr>
          <w:rFonts w:ascii="Traditional Arabic" w:hAnsi="Traditional Arabic"/>
          <w:rtl/>
        </w:rPr>
        <w:t>«</w:t>
      </w:r>
      <w:r w:rsidR="002A749D">
        <w:rPr>
          <w:rFonts w:ascii="Traditional Arabic" w:hAnsi="Traditional Arabic" w:hint="cs"/>
          <w:b/>
          <w:bCs/>
          <w:rtl/>
        </w:rPr>
        <w:t>وَيْحَ هَاتَيْنِ الرُّكْبَتَيْنِ مَاذَا لَقِيَتَا فِي هَذِهِ الل</w:t>
      </w:r>
      <w:r w:rsidR="002A749D">
        <w:rPr>
          <w:rFonts w:ascii="Traditional Arabic" w:hAnsi="Traditional Arabic" w:hint="eastAsia"/>
          <w:b/>
          <w:bCs/>
          <w:rtl/>
        </w:rPr>
        <w:t>َّ</w:t>
      </w:r>
      <w:r w:rsidR="002A749D">
        <w:rPr>
          <w:rFonts w:ascii="Traditional Arabic" w:hAnsi="Traditional Arabic" w:hint="cs"/>
          <w:b/>
          <w:bCs/>
          <w:rtl/>
        </w:rPr>
        <w:t>يلَةِ لَيلَةِ النِّصْفِ مِنْ شَعْبَانَ، يَنْزِلُ اللهُ</w:t>
      </w:r>
      <w:r w:rsidR="002A749D" w:rsidRPr="002A749D">
        <w:rPr>
          <w:rFonts w:ascii="Traditional Arabic" w:hAnsi="Traditional Arabic"/>
          <w:b/>
          <w:bCs/>
          <w:vertAlign w:val="superscript"/>
        </w:rPr>
        <w:t>(</w:t>
      </w:r>
      <w:r w:rsidR="002A749D" w:rsidRPr="002A749D">
        <w:rPr>
          <w:rStyle w:val="FootnoteReference"/>
          <w:rFonts w:ascii="Traditional Arabic" w:hAnsi="Traditional Arabic"/>
          <w:b/>
          <w:bCs/>
        </w:rPr>
        <w:footnoteReference w:id="1860"/>
      </w:r>
      <w:r w:rsidR="002A749D" w:rsidRPr="002A749D">
        <w:rPr>
          <w:rFonts w:ascii="Traditional Arabic" w:hAnsi="Traditional Arabic"/>
          <w:b/>
          <w:bCs/>
          <w:vertAlign w:val="superscript"/>
        </w:rPr>
        <w:t>)</w:t>
      </w:r>
      <w:r w:rsidR="002A749D">
        <w:rPr>
          <w:rFonts w:ascii="Traditional Arabic" w:hAnsi="Traditional Arabic" w:hint="cs"/>
          <w:b/>
          <w:bCs/>
          <w:rtl/>
        </w:rPr>
        <w:t xml:space="preserve"> لَيْلَةَ النِّصْفِ مِن شَعْبَانَ إِلَى الس</w:t>
      </w:r>
      <w:r w:rsidR="002A749D">
        <w:rPr>
          <w:rFonts w:ascii="Traditional Arabic" w:hAnsi="Traditional Arabic" w:hint="eastAsia"/>
          <w:b/>
          <w:bCs/>
          <w:rtl/>
        </w:rPr>
        <w:t>َّ</w:t>
      </w:r>
      <w:r w:rsidR="002A749D">
        <w:rPr>
          <w:rFonts w:ascii="Traditional Arabic" w:hAnsi="Traditional Arabic" w:hint="cs"/>
          <w:b/>
          <w:bCs/>
          <w:rtl/>
        </w:rPr>
        <w:t>مَاءِ الدُّنْيَا فَيَغْفِرُ اللهُ لِعِبَادِهِ إِل</w:t>
      </w:r>
      <w:r w:rsidR="002A749D">
        <w:rPr>
          <w:rFonts w:ascii="Traditional Arabic" w:hAnsi="Traditional Arabic" w:hint="eastAsia"/>
          <w:b/>
          <w:bCs/>
          <w:rtl/>
        </w:rPr>
        <w:t>َّ</w:t>
      </w:r>
      <w:r w:rsidR="002A749D">
        <w:rPr>
          <w:rFonts w:ascii="Traditional Arabic" w:hAnsi="Traditional Arabic" w:hint="cs"/>
          <w:b/>
          <w:bCs/>
          <w:rtl/>
        </w:rPr>
        <w:t>ا لِمُشْرِكٍ أَوْ مُشَاحِنٍ</w:t>
      </w:r>
      <w:r w:rsidR="002A749D" w:rsidRPr="002A749D">
        <w:rPr>
          <w:rFonts w:ascii="Traditional Arabic" w:hAnsi="Traditional Arabic"/>
          <w:rtl/>
        </w:rPr>
        <w:t>»</w:t>
      </w:r>
      <w:r w:rsidR="002A749D">
        <w:rPr>
          <w:rFonts w:ascii="Traditional Arabic" w:hAnsi="Traditional Arabic" w:hint="cs"/>
          <w:rtl/>
        </w:rPr>
        <w:t>.</w:t>
      </w:r>
    </w:p>
    <w:p w14:paraId="22EBF1C7" w14:textId="77777777" w:rsidR="002A749D" w:rsidRDefault="002A749D" w:rsidP="00307BE3">
      <w:pPr>
        <w:pStyle w:val="BodyTextIndent"/>
        <w:rPr>
          <w:rFonts w:ascii="Traditional Arabic" w:hAnsi="Traditional Arabic"/>
          <w:rtl/>
        </w:rPr>
      </w:pPr>
      <w:r>
        <w:rPr>
          <w:rFonts w:ascii="Traditional Arabic" w:hAnsi="Traditional Arabic" w:hint="cs"/>
          <w:rtl/>
        </w:rPr>
        <w:lastRenderedPageBreak/>
        <w:t>هذا حدِيثٌ غَرِيبٌ ورِجالُه مُوث</w:t>
      </w:r>
      <w:r>
        <w:rPr>
          <w:rFonts w:ascii="Traditional Arabic" w:hAnsi="Traditional Arabic" w:hint="eastAsia"/>
          <w:rtl/>
        </w:rPr>
        <w:t>َّ</w:t>
      </w:r>
      <w:r>
        <w:rPr>
          <w:rFonts w:ascii="Traditional Arabic" w:hAnsi="Traditional Arabic" w:hint="cs"/>
          <w:rtl/>
        </w:rPr>
        <w:t>قُون إلّا سُلَيمانَ بنَ أبِي كُرَيمةَ ففِيه مَقالٌ، وقَد رَواه بطُولِه الن</w:t>
      </w:r>
      <w:r>
        <w:rPr>
          <w:rFonts w:ascii="Traditional Arabic" w:hAnsi="Traditional Arabic" w:hint="eastAsia"/>
          <w:rtl/>
        </w:rPr>
        <w:t>َّ</w:t>
      </w:r>
      <w:r>
        <w:rPr>
          <w:rFonts w:ascii="Traditional Arabic" w:hAnsi="Traditional Arabic" w:hint="cs"/>
          <w:rtl/>
        </w:rPr>
        <w:t xml:space="preserve">ضْرُ بنُ كَثِير عن يَحيَتى بنِ سَعدٍ الأنصَارِيّ عن عُرْوةَ، أخرجَه البَيهقيُّ في </w:t>
      </w:r>
      <w:r w:rsidRPr="002A749D">
        <w:rPr>
          <w:rFonts w:ascii="Traditional Arabic" w:hAnsi="Traditional Arabic"/>
          <w:rtl/>
        </w:rPr>
        <w:t>«</w:t>
      </w:r>
      <w:r>
        <w:rPr>
          <w:rFonts w:ascii="Traditional Arabic" w:hAnsi="Traditional Arabic" w:hint="cs"/>
          <w:rtl/>
        </w:rPr>
        <w:t>فَضائِل الأَوقاتِ</w:t>
      </w:r>
      <w:r w:rsidRPr="002A749D">
        <w:rPr>
          <w:rFonts w:ascii="Traditional Arabic" w:hAnsi="Traditional Arabic"/>
          <w:rtl/>
        </w:rPr>
        <w:t>»</w:t>
      </w:r>
      <w:r>
        <w:rPr>
          <w:rFonts w:ascii="Traditional Arabic" w:hAnsi="Traditional Arabic" w:hint="cs"/>
          <w:rtl/>
        </w:rPr>
        <w:t xml:space="preserve"> مِن طَريقِه، والن</w:t>
      </w:r>
      <w:r>
        <w:rPr>
          <w:rFonts w:ascii="Traditional Arabic" w:hAnsi="Traditional Arabic" w:hint="eastAsia"/>
          <w:rtl/>
        </w:rPr>
        <w:t>َّ</w:t>
      </w:r>
      <w:r>
        <w:rPr>
          <w:rFonts w:ascii="Traditional Arabic" w:hAnsi="Traditional Arabic" w:hint="cs"/>
          <w:rtl/>
        </w:rPr>
        <w:t>ضْرُ بنُ كَثِير أيضًا فيهِ مَقالٌ لكِنّه أَصْلَح حَالًا مِن سُلَيمانَ.</w:t>
      </w:r>
    </w:p>
    <w:p w14:paraId="22EBF1C8" w14:textId="77777777" w:rsidR="00D24728" w:rsidRDefault="00D24728" w:rsidP="00307BE3">
      <w:pPr>
        <w:pStyle w:val="BodyTextIndent"/>
        <w:rPr>
          <w:rFonts w:ascii="Traditional Arabic" w:hAnsi="Traditional Arabic"/>
          <w:rtl/>
        </w:rPr>
      </w:pPr>
      <w:r>
        <w:rPr>
          <w:rFonts w:ascii="Traditional Arabic" w:hAnsi="Traditional Arabic" w:hint="cs"/>
          <w:rtl/>
        </w:rPr>
        <w:t xml:space="preserve">وقَد أَخْرَج مُسلِم مِن حَديثِ أبي هُرَيرة عن عائشَة رضيَ الله عنها طَرَفًا مِن هَذا الحديث مختَصَرًا جِدًّا: قالتْ: فَقَدتُّ رَسولَ اللهِ </w:t>
      </w:r>
      <w:r w:rsidRPr="00D24728">
        <w:rPr>
          <w:rFonts w:ascii="Simplified Arabic" w:hAnsi="Simplified Arabic" w:hint="cs"/>
        </w:rPr>
        <w:sym w:font="AGA Arabesque" w:char="F072"/>
      </w:r>
      <w:r>
        <w:rPr>
          <w:rFonts w:ascii="Simplified Arabic" w:hAnsi="Simplified Arabic" w:hint="cs"/>
          <w:rtl/>
        </w:rPr>
        <w:t xml:space="preserve"> ذاتَ لَيلَةٍ فالْتَمَسْتُه فوَقَعتْ يدِي علَى قدَمَيهِ وهُما مَنصُوبَتانِ وهو سِاجِدٌ يَقولُ: </w:t>
      </w:r>
      <w:r w:rsidRPr="00D24728">
        <w:rPr>
          <w:rFonts w:ascii="Traditional Arabic" w:hAnsi="Traditional Arabic"/>
          <w:rtl/>
        </w:rPr>
        <w:t>«</w:t>
      </w:r>
      <w:r>
        <w:rPr>
          <w:rFonts w:ascii="Traditional Arabic" w:hAnsi="Traditional Arabic" w:hint="cs"/>
          <w:b/>
          <w:bCs/>
          <w:rtl/>
        </w:rPr>
        <w:t>أَعُوذُ بِرِضَاكَ مِن سَخَطِكَ</w:t>
      </w:r>
      <w:r w:rsidRPr="00D24728">
        <w:rPr>
          <w:rFonts w:ascii="Traditional Arabic" w:hAnsi="Traditional Arabic"/>
          <w:rtl/>
        </w:rPr>
        <w:t>»</w:t>
      </w:r>
      <w:r>
        <w:rPr>
          <w:rFonts w:ascii="Traditional Arabic" w:hAnsi="Traditional Arabic" w:hint="cs"/>
          <w:rtl/>
        </w:rPr>
        <w:t>، الذِّكْرَ فقَط.</w:t>
      </w:r>
    </w:p>
    <w:p w14:paraId="22EBF1C9" w14:textId="77777777" w:rsidR="00D24728" w:rsidRDefault="00D24728" w:rsidP="00307BE3">
      <w:pPr>
        <w:pStyle w:val="BodyTextIndent"/>
        <w:rPr>
          <w:rFonts w:ascii="Traditional Arabic" w:hAnsi="Traditional Arabic"/>
          <w:rtl/>
        </w:rPr>
      </w:pPr>
      <w:r>
        <w:rPr>
          <w:rFonts w:ascii="Traditional Arabic" w:hAnsi="Traditional Arabic" w:hint="cs"/>
          <w:rtl/>
        </w:rPr>
        <w:t xml:space="preserve">ورَواه مِن وَجهٍ ءاخَر كما يأْتِي، والمتَعلِّقُ مِنه بنِصفِ شَعْبانَ أخرجَه أحمدُ والترمذِيُّ وابنُ ماجهْ مِن طَرِيقِ يَحيَى بنِ كَثِير عن عُروةَ عن عائِشةَ لكِن بلَفظٍ ءاخَرَ ولهُ شاهِدٌ بِلَظفِه مِن حَدِيثِ مُعاذِ بنِ جَبَلٍ وغَيرِه، ولهُ شاهِدٌ مِن حَدِيثِ أبِي بَكرٍ الصِّدِّيقِ؛ فبالسّنَدِ إلى مُصعَبِ بنِ أبي ذِئبٍ عن القَاسِم بنِ محمّدٍ عن أبِيه أو عن عَمّه عن جَدِّه أبي بكرٍ الصِّدِّيق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D24728">
        <w:rPr>
          <w:rFonts w:ascii="Simplified Arabic" w:hAnsi="Simplified Arabic" w:hint="cs"/>
        </w:rPr>
        <w:sym w:font="AGA Arabesque" w:char="F072"/>
      </w:r>
      <w:r>
        <w:rPr>
          <w:rFonts w:ascii="Simplified Arabic" w:hAnsi="Simplified Arabic" w:hint="cs"/>
          <w:rtl/>
        </w:rPr>
        <w:t xml:space="preserve">: </w:t>
      </w:r>
      <w:r w:rsidRPr="00D24728">
        <w:rPr>
          <w:rFonts w:ascii="Traditional Arabic" w:hAnsi="Traditional Arabic"/>
          <w:rtl/>
        </w:rPr>
        <w:t>«</w:t>
      </w:r>
      <w:r>
        <w:rPr>
          <w:rFonts w:ascii="Traditional Arabic" w:hAnsi="Traditional Arabic" w:hint="cs"/>
          <w:b/>
          <w:bCs/>
          <w:rtl/>
        </w:rPr>
        <w:t>يَنْزِلُ اللهُ</w:t>
      </w:r>
      <w:r w:rsidRPr="00D24728">
        <w:rPr>
          <w:rFonts w:ascii="Traditional Arabic" w:hAnsi="Traditional Arabic"/>
          <w:b/>
          <w:bCs/>
          <w:vertAlign w:val="superscript"/>
        </w:rPr>
        <w:t>(</w:t>
      </w:r>
      <w:r w:rsidRPr="00D24728">
        <w:rPr>
          <w:rStyle w:val="FootnoteReference"/>
          <w:rFonts w:ascii="Traditional Arabic" w:hAnsi="Traditional Arabic"/>
          <w:b/>
          <w:bCs/>
        </w:rPr>
        <w:footnoteReference w:id="1861"/>
      </w:r>
      <w:r w:rsidRPr="00D24728">
        <w:rPr>
          <w:rFonts w:ascii="Traditional Arabic" w:hAnsi="Traditional Arabic"/>
          <w:b/>
          <w:bCs/>
          <w:vertAlign w:val="superscript"/>
        </w:rPr>
        <w:t>)</w:t>
      </w:r>
      <w:r>
        <w:rPr>
          <w:rFonts w:ascii="Traditional Arabic" w:hAnsi="Traditional Arabic" w:hint="cs"/>
          <w:b/>
          <w:bCs/>
          <w:rtl/>
        </w:rPr>
        <w:t xml:space="preserve"> تَعالَى لَيْلَةَ النِّصْفِ مِن شَعْبانَ فَيَغْفِرُ لِكُلِّ نَفْسٍ إِل</w:t>
      </w:r>
      <w:r>
        <w:rPr>
          <w:rFonts w:ascii="Traditional Arabic" w:hAnsi="Traditional Arabic" w:hint="eastAsia"/>
          <w:b/>
          <w:bCs/>
          <w:rtl/>
        </w:rPr>
        <w:t>َّ</w:t>
      </w:r>
      <w:r>
        <w:rPr>
          <w:rFonts w:ascii="Traditional Arabic" w:hAnsi="Traditional Arabic" w:hint="cs"/>
          <w:b/>
          <w:bCs/>
          <w:rtl/>
        </w:rPr>
        <w:t>ا إِنْسَانًا فِي قَلْبِهِ شَحْنَاءُ أَوْ مُشْرِكًا بِاللهِ عَز</w:t>
      </w:r>
      <w:r>
        <w:rPr>
          <w:rFonts w:ascii="Traditional Arabic" w:hAnsi="Traditional Arabic" w:hint="eastAsia"/>
          <w:b/>
          <w:bCs/>
          <w:rtl/>
        </w:rPr>
        <w:t>َّ</w:t>
      </w:r>
      <w:r>
        <w:rPr>
          <w:rFonts w:ascii="Traditional Arabic" w:hAnsi="Traditional Arabic" w:hint="cs"/>
          <w:b/>
          <w:bCs/>
          <w:rtl/>
        </w:rPr>
        <w:t xml:space="preserve"> وَجَل</w:t>
      </w:r>
      <w:r>
        <w:rPr>
          <w:rFonts w:ascii="Traditional Arabic" w:hAnsi="Traditional Arabic" w:hint="eastAsia"/>
          <w:b/>
          <w:bCs/>
          <w:rtl/>
        </w:rPr>
        <w:t>َّ</w:t>
      </w:r>
      <w:r w:rsidRPr="00D24728">
        <w:rPr>
          <w:rFonts w:ascii="Traditional Arabic" w:hAnsi="Traditional Arabic"/>
          <w:rtl/>
        </w:rPr>
        <w:t>»</w:t>
      </w:r>
      <w:r>
        <w:rPr>
          <w:rFonts w:ascii="Traditional Arabic" w:hAnsi="Traditional Arabic" w:hint="cs"/>
          <w:rtl/>
        </w:rPr>
        <w:t>. هذا حدِيثٌ حسَنٌ.</w:t>
      </w:r>
    </w:p>
    <w:p w14:paraId="22EBF1CA" w14:textId="77777777" w:rsidR="00D24728" w:rsidRDefault="00D24728" w:rsidP="00307BE3">
      <w:pPr>
        <w:pStyle w:val="BodyTextIndent"/>
        <w:rPr>
          <w:rFonts w:ascii="Traditional Arabic" w:hAnsi="Traditional Arabic"/>
          <w:rtl/>
        </w:rPr>
      </w:pPr>
      <w:r>
        <w:rPr>
          <w:rFonts w:ascii="Traditional Arabic" w:hAnsi="Traditional Arabic" w:hint="cs"/>
          <w:rtl/>
        </w:rPr>
        <w:t xml:space="preserve">وبالسّنَدِ إلى عبدِ الرّزاقِ عن ابنِ جُرَيجٍ عن عَطاءٍ قال أخبَرَني ابنُ أَبِي مُليكةَ عن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فقَدتُّ رَسولَ اللهِ </w:t>
      </w:r>
      <w:r w:rsidRPr="00D24728">
        <w:rPr>
          <w:rFonts w:ascii="Simplified Arabic" w:hAnsi="Simplified Arabic" w:hint="cs"/>
        </w:rPr>
        <w:sym w:font="AGA Arabesque" w:char="F072"/>
      </w:r>
      <w:r>
        <w:rPr>
          <w:rFonts w:ascii="Simplified Arabic" w:hAnsi="Simplified Arabic" w:hint="cs"/>
          <w:rtl/>
        </w:rPr>
        <w:t xml:space="preserve"> فحَسِبْتُه أَتَى بَعضَ نِسائِه، فتَحَس</w:t>
      </w:r>
      <w:r>
        <w:rPr>
          <w:rFonts w:ascii="Simplified Arabic" w:hAnsi="Simplified Arabic" w:hint="eastAsia"/>
          <w:rtl/>
        </w:rPr>
        <w:t>َّ</w:t>
      </w:r>
      <w:r>
        <w:rPr>
          <w:rFonts w:ascii="Simplified Arabic" w:hAnsi="Simplified Arabic" w:hint="cs"/>
          <w:rtl/>
        </w:rPr>
        <w:t xml:space="preserve">سْتُ ثُمّ رَجَعْتُ فوَجَدتُّه ساجِدًا يَقولُ: </w:t>
      </w:r>
      <w:r w:rsidRPr="00D24728">
        <w:rPr>
          <w:rFonts w:ascii="Traditional Arabic" w:hAnsi="Traditional Arabic"/>
          <w:rtl/>
        </w:rPr>
        <w:t>«</w:t>
      </w:r>
      <w:r>
        <w:rPr>
          <w:rFonts w:ascii="Traditional Arabic" w:hAnsi="Traditional Arabic" w:hint="cs"/>
          <w:b/>
          <w:bCs/>
          <w:rtl/>
        </w:rPr>
        <w:t>سُبْحَانَكَ 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وَبِحَمْدِكَ، لا إلـ</w:t>
      </w:r>
      <w:r>
        <w:rPr>
          <w:rFonts w:ascii="Traditional Arabic" w:hAnsi="Traditional Arabic"/>
          <w:b/>
          <w:bCs/>
          <w:rtl/>
        </w:rPr>
        <w:t>ٰ</w:t>
      </w:r>
      <w:r>
        <w:rPr>
          <w:rFonts w:ascii="Traditional Arabic" w:hAnsi="Traditional Arabic" w:hint="cs"/>
          <w:b/>
          <w:bCs/>
          <w:rtl/>
        </w:rPr>
        <w:t>ـهَ إِل</w:t>
      </w:r>
      <w:r>
        <w:rPr>
          <w:rFonts w:ascii="Traditional Arabic" w:hAnsi="Traditional Arabic" w:hint="eastAsia"/>
          <w:b/>
          <w:bCs/>
          <w:rtl/>
        </w:rPr>
        <w:t>َّ</w:t>
      </w:r>
      <w:r>
        <w:rPr>
          <w:rFonts w:ascii="Traditional Arabic" w:hAnsi="Traditional Arabic" w:hint="cs"/>
          <w:b/>
          <w:bCs/>
          <w:rtl/>
        </w:rPr>
        <w:t>ا أَنْتَ</w:t>
      </w:r>
      <w:r w:rsidRPr="00D24728">
        <w:rPr>
          <w:rFonts w:ascii="Traditional Arabic" w:hAnsi="Traditional Arabic"/>
          <w:rtl/>
        </w:rPr>
        <w:t>»</w:t>
      </w:r>
      <w:r>
        <w:rPr>
          <w:rFonts w:ascii="Traditional Arabic" w:hAnsi="Traditional Arabic" w:hint="cs"/>
          <w:rtl/>
        </w:rPr>
        <w:t>، فقُلتُ: بأَبِي وأُمِّي إِنَّكَ لَفِي شأْنٍ وأَنا فِي شِأنٍ ءاخَرَ. هذا حديثٌ صَحِيحٌ أخرجَه مسلِمٌ والن</w:t>
      </w:r>
      <w:r>
        <w:rPr>
          <w:rFonts w:ascii="Traditional Arabic" w:hAnsi="Traditional Arabic" w:hint="eastAsia"/>
          <w:rtl/>
        </w:rPr>
        <w:t>َّ</w:t>
      </w:r>
      <w:r>
        <w:rPr>
          <w:rFonts w:ascii="Traditional Arabic" w:hAnsi="Traditional Arabic" w:hint="cs"/>
          <w:rtl/>
        </w:rPr>
        <w:t xml:space="preserve">سائيُّ، وفِي إِسنادِه لَطِفةٌ أيضًا وهي رِوايةُ القَرِينَينِ أحَدِهما عن الآخَر عَطاءٍ وابنِ أَبِي مُلَيكة؛ فقَد سَمِعَ عَطاءٌ مِن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وسَمِعَ ابنُ جُرَيجٍ مِن ابنِ أَبِي مُلَيكةَ، واسمُ ابنِ أَبِي مُلَيكةَ عَبدُ اللهِ بنُ عَبَيدِ الله بنِ عَبدِ اللهِ بنِ زُهَيرٍ، وأَبُو مُلَيكةَ كُنْيةُ جَدِّه أو جَدِّ أَبِيه.</w:t>
      </w:r>
    </w:p>
    <w:p w14:paraId="22EBF1CB" w14:textId="77777777" w:rsidR="00D24728" w:rsidRDefault="00D24728" w:rsidP="00FF4292">
      <w:pPr>
        <w:pStyle w:val="Heading2"/>
        <w:rPr>
          <w:rtl/>
        </w:rPr>
      </w:pPr>
      <w:bookmarkStart w:id="211" w:name="_Toc127037671"/>
      <w:r>
        <w:rPr>
          <w:rFonts w:hint="cs"/>
          <w:rtl/>
        </w:rPr>
        <w:lastRenderedPageBreak/>
        <w:t>باب ما جاءَ فِي أيّامِ الشُّهُورِ القمَرِيّةِ</w:t>
      </w:r>
      <w:bookmarkEnd w:id="211"/>
    </w:p>
    <w:p w14:paraId="22EBF1CC" w14:textId="77777777" w:rsidR="00D24728" w:rsidRDefault="00D24728" w:rsidP="00D12E1D">
      <w:pPr>
        <w:pStyle w:val="BodyTextIndent"/>
        <w:numPr>
          <w:ilvl w:val="0"/>
          <w:numId w:val="7"/>
        </w:numPr>
        <w:ind w:left="1151" w:hanging="794"/>
        <w:rPr>
          <w:rFonts w:ascii="Traditional Arabic" w:hAnsi="Traditional Arabic"/>
        </w:rPr>
      </w:pPr>
      <w:r>
        <w:rPr>
          <w:rFonts w:ascii="Traditional Arabic" w:hAnsi="Traditional Arabic" w:hint="cs"/>
          <w:rtl/>
        </w:rPr>
        <w:t>عن يَحيَى بنِ عبدِ الرّحمـ</w:t>
      </w:r>
      <w:r>
        <w:rPr>
          <w:rFonts w:ascii="Traditional Arabic" w:hAnsi="Traditional Arabic"/>
          <w:rtl/>
        </w:rPr>
        <w:t>ٰ</w:t>
      </w:r>
      <w:r>
        <w:rPr>
          <w:rFonts w:ascii="Traditional Arabic" w:hAnsi="Traditional Arabic" w:hint="cs"/>
          <w:rtl/>
        </w:rPr>
        <w:t xml:space="preserve">ـنِ قال: بَلَغَ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أنّ ابنَ عُمرَ يُحدِّث أنّ رَسولَ الله </w:t>
      </w:r>
      <w:r w:rsidRPr="00D24728">
        <w:rPr>
          <w:rFonts w:ascii="Simplified Arabic" w:hAnsi="Simplified Arabic" w:hint="cs"/>
        </w:rPr>
        <w:sym w:font="AGA Arabesque" w:char="F072"/>
      </w:r>
      <w:r>
        <w:rPr>
          <w:rFonts w:ascii="Simplified Arabic" w:hAnsi="Simplified Arabic" w:hint="cs"/>
          <w:rtl/>
        </w:rPr>
        <w:t xml:space="preserve"> قال: الش</w:t>
      </w:r>
      <w:r>
        <w:rPr>
          <w:rFonts w:ascii="Simplified Arabic" w:hAnsi="Simplified Arabic" w:hint="eastAsia"/>
          <w:rtl/>
        </w:rPr>
        <w:t>َّ</w:t>
      </w:r>
      <w:r>
        <w:rPr>
          <w:rFonts w:ascii="Simplified Arabic" w:hAnsi="Simplified Arabic" w:hint="cs"/>
          <w:rtl/>
        </w:rPr>
        <w:t xml:space="preserve">هرُ تِسعٌ وعِشرونَ، فقالت: إنّما قال رسولُ اللهِ </w:t>
      </w:r>
      <w:r w:rsidRPr="00D24728">
        <w:rPr>
          <w:rFonts w:ascii="Simplified Arabic" w:hAnsi="Simplified Arabic" w:hint="cs"/>
        </w:rPr>
        <w:sym w:font="AGA Arabesque" w:char="F072"/>
      </w:r>
      <w:r>
        <w:rPr>
          <w:rFonts w:ascii="Simplified Arabic" w:hAnsi="Simplified Arabic" w:hint="cs"/>
          <w:rtl/>
        </w:rPr>
        <w:t xml:space="preserve">: </w:t>
      </w:r>
      <w:r w:rsidRPr="00D24728">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الس</w:t>
      </w:r>
      <w:r>
        <w:rPr>
          <w:rFonts w:ascii="Traditional Arabic" w:hAnsi="Traditional Arabic" w:hint="eastAsia"/>
          <w:b/>
          <w:bCs/>
          <w:rtl/>
        </w:rPr>
        <w:t>َّ</w:t>
      </w:r>
      <w:r>
        <w:rPr>
          <w:rFonts w:ascii="Traditional Arabic" w:hAnsi="Traditional Arabic" w:hint="cs"/>
          <w:b/>
          <w:bCs/>
          <w:rtl/>
        </w:rPr>
        <w:t>هْرَ يَكُونُ تِسْعًا وعِشْرِينَ</w:t>
      </w:r>
      <w:r w:rsidRPr="00D24728">
        <w:rPr>
          <w:rFonts w:ascii="Traditional Arabic" w:hAnsi="Traditional Arabic"/>
          <w:rtl/>
        </w:rPr>
        <w:t>»</w:t>
      </w:r>
      <w:r>
        <w:rPr>
          <w:rFonts w:ascii="Traditional Arabic" w:hAnsi="Traditional Arabic" w:hint="cs"/>
          <w:rtl/>
        </w:rPr>
        <w:t>. هذا حدِيثٌ حسَنٌ وقد أخرجَه أحمد.</w:t>
      </w:r>
    </w:p>
    <w:p w14:paraId="22EBF1CD" w14:textId="77777777" w:rsidR="00041414" w:rsidRDefault="00041414" w:rsidP="00307BE3">
      <w:pPr>
        <w:rPr>
          <w:rFonts w:ascii="Traditional Arabic" w:hAnsi="Traditional Arabic"/>
          <w:rtl/>
          <w:lang w:val="en-CA" w:bidi="ar-LB"/>
        </w:rPr>
      </w:pPr>
      <w:r>
        <w:rPr>
          <w:rFonts w:ascii="Traditional Arabic" w:hAnsi="Traditional Arabic"/>
          <w:rtl/>
        </w:rPr>
        <w:br w:type="page"/>
      </w:r>
    </w:p>
    <w:p w14:paraId="22EBF1CE" w14:textId="77777777" w:rsidR="00D24728" w:rsidRDefault="00041414" w:rsidP="00B97E9F">
      <w:pPr>
        <w:pStyle w:val="Heading1"/>
        <w:rPr>
          <w:rtl/>
        </w:rPr>
      </w:pPr>
      <w:bookmarkStart w:id="212" w:name="_Toc127037672"/>
      <w:r>
        <w:rPr>
          <w:rFonts w:hint="cs"/>
          <w:rtl/>
        </w:rPr>
        <w:lastRenderedPageBreak/>
        <w:t>كِتاب السِّيرةِ الن</w:t>
      </w:r>
      <w:r>
        <w:rPr>
          <w:rFonts w:hint="eastAsia"/>
          <w:rtl/>
        </w:rPr>
        <w:t>َّ</w:t>
      </w:r>
      <w:r>
        <w:rPr>
          <w:rFonts w:hint="cs"/>
          <w:rtl/>
        </w:rPr>
        <w:t>بَوِيّةِ والش</w:t>
      </w:r>
      <w:r>
        <w:rPr>
          <w:rFonts w:hint="eastAsia"/>
          <w:rtl/>
        </w:rPr>
        <w:t>َّ</w:t>
      </w:r>
      <w:r>
        <w:rPr>
          <w:rFonts w:hint="cs"/>
          <w:rtl/>
        </w:rPr>
        <w:t>مائِلِ الش</w:t>
      </w:r>
      <w:r>
        <w:rPr>
          <w:rFonts w:hint="eastAsia"/>
          <w:rtl/>
        </w:rPr>
        <w:t>َّ</w:t>
      </w:r>
      <w:r>
        <w:rPr>
          <w:rFonts w:hint="cs"/>
          <w:rtl/>
        </w:rPr>
        <w:t>رِيفةِ</w:t>
      </w:r>
      <w:bookmarkEnd w:id="212"/>
    </w:p>
    <w:p w14:paraId="22EBF1CF" w14:textId="77777777" w:rsidR="00041414" w:rsidRDefault="00041414" w:rsidP="00FF4292">
      <w:pPr>
        <w:pStyle w:val="Heading2"/>
        <w:rPr>
          <w:rtl/>
        </w:rPr>
      </w:pPr>
      <w:bookmarkStart w:id="213" w:name="_Toc127037673"/>
      <w:r>
        <w:rPr>
          <w:rFonts w:hint="cs"/>
          <w:rtl/>
        </w:rPr>
        <w:t>بابٌ في دَلائِلِ النُّبُوّةِ</w:t>
      </w:r>
      <w:bookmarkEnd w:id="213"/>
    </w:p>
    <w:p w14:paraId="22EBF1D0" w14:textId="77777777" w:rsidR="00041414" w:rsidRDefault="00041414" w:rsidP="00D12E1D">
      <w:pPr>
        <w:pStyle w:val="BodyTextIndent"/>
        <w:numPr>
          <w:ilvl w:val="0"/>
          <w:numId w:val="7"/>
        </w:numPr>
        <w:ind w:left="1151" w:hanging="794"/>
        <w:rPr>
          <w:rFonts w:ascii="Traditional Arabic" w:hAnsi="Traditional Arabic"/>
        </w:rPr>
      </w:pPr>
      <w:r>
        <w:rPr>
          <w:rFonts w:ascii="Traditional Arabic" w:hAnsi="Traditional Arabic" w:hint="cs"/>
          <w:rtl/>
        </w:rPr>
        <w:t>عن مُجاهِدٍ عن أبِي مَعمَرٍ قال: قال عبدُ اللهِ بنُ مَسعُودٍ: انشَق</w:t>
      </w:r>
      <w:r>
        <w:rPr>
          <w:rFonts w:ascii="Traditional Arabic" w:hAnsi="Traditional Arabic" w:hint="eastAsia"/>
          <w:rtl/>
        </w:rPr>
        <w:t>َّ</w:t>
      </w:r>
      <w:r>
        <w:rPr>
          <w:rFonts w:ascii="Traditional Arabic" w:hAnsi="Traditional Arabic" w:hint="cs"/>
          <w:rtl/>
        </w:rPr>
        <w:t xml:space="preserve"> القمَرُ علَى عَهدِ رَسولِ اللهِ </w:t>
      </w:r>
      <w:r w:rsidRPr="00041414">
        <w:rPr>
          <w:rFonts w:ascii="Simplified Arabic" w:hAnsi="Simplified Arabic" w:hint="cs"/>
        </w:rPr>
        <w:sym w:font="AGA Arabesque" w:char="F072"/>
      </w:r>
      <w:r>
        <w:rPr>
          <w:rFonts w:ascii="Simplified Arabic" w:hAnsi="Simplified Arabic" w:hint="cs"/>
          <w:rtl/>
        </w:rPr>
        <w:t xml:space="preserve"> شِق</w:t>
      </w:r>
      <w:r>
        <w:rPr>
          <w:rFonts w:ascii="Simplified Arabic" w:hAnsi="Simplified Arabic" w:hint="eastAsia"/>
          <w:rtl/>
        </w:rPr>
        <w:t>َّ</w:t>
      </w:r>
      <w:r>
        <w:rPr>
          <w:rFonts w:ascii="Simplified Arabic" w:hAnsi="Simplified Arabic" w:hint="cs"/>
          <w:rtl/>
        </w:rPr>
        <w:t>تَينِ، فقال الن</w:t>
      </w:r>
      <w:r>
        <w:rPr>
          <w:rFonts w:ascii="Simplified Arabic" w:hAnsi="Simplified Arabic" w:hint="eastAsia"/>
          <w:rtl/>
        </w:rPr>
        <w:t>َّ</w:t>
      </w:r>
      <w:r>
        <w:rPr>
          <w:rFonts w:ascii="Simplified Arabic" w:hAnsi="Simplified Arabic" w:hint="cs"/>
          <w:rtl/>
        </w:rPr>
        <w:t xml:space="preserve">بِيُّ </w:t>
      </w:r>
      <w:r w:rsidRPr="00041414">
        <w:rPr>
          <w:rFonts w:ascii="Simplified Arabic" w:hAnsi="Simplified Arabic" w:hint="cs"/>
        </w:rPr>
        <w:sym w:font="AGA Arabesque" w:char="F072"/>
      </w:r>
      <w:r>
        <w:rPr>
          <w:rFonts w:ascii="Simplified Arabic" w:hAnsi="Simplified Arabic" w:hint="cs"/>
          <w:rtl/>
        </w:rPr>
        <w:t xml:space="preserve">: </w:t>
      </w:r>
      <w:r w:rsidRPr="00041414">
        <w:rPr>
          <w:rFonts w:ascii="Traditional Arabic" w:hAnsi="Traditional Arabic"/>
          <w:rtl/>
        </w:rPr>
        <w:t>«</w:t>
      </w:r>
      <w:r>
        <w:rPr>
          <w:rFonts w:ascii="Traditional Arabic" w:hAnsi="Traditional Arabic" w:hint="cs"/>
          <w:b/>
          <w:bCs/>
          <w:rtl/>
        </w:rPr>
        <w:t>اشْهَدُوا</w:t>
      </w:r>
      <w:r w:rsidRPr="00041414">
        <w:rPr>
          <w:rFonts w:ascii="Traditional Arabic" w:hAnsi="Traditional Arabic"/>
          <w:rtl/>
        </w:rPr>
        <w:t>»</w:t>
      </w:r>
      <w:r>
        <w:rPr>
          <w:rFonts w:ascii="Traditional Arabic" w:hAnsi="Traditional Arabic" w:hint="cs"/>
          <w:rtl/>
        </w:rPr>
        <w:t>. هذا حدِيثٌ صَحِيحٌ أخرجَه أحمد.</w:t>
      </w:r>
    </w:p>
    <w:p w14:paraId="22EBF1D1" w14:textId="77777777" w:rsidR="00041414" w:rsidRDefault="00041414"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قال: انشَق</w:t>
      </w:r>
      <w:r>
        <w:rPr>
          <w:rFonts w:ascii="Traditional Arabic" w:hAnsi="Traditional Arabic" w:hint="eastAsia"/>
          <w:rtl/>
        </w:rPr>
        <w:t>َّ</w:t>
      </w:r>
      <w:r>
        <w:rPr>
          <w:rFonts w:ascii="Traditional Arabic" w:hAnsi="Traditional Arabic" w:hint="cs"/>
          <w:rtl/>
        </w:rPr>
        <w:t xml:space="preserve"> القمَرُ علَى عَهدِ رَسولِ اللهِ </w:t>
      </w:r>
      <w:r w:rsidRPr="00041414">
        <w:rPr>
          <w:rFonts w:ascii="Simplified Arabic" w:hAnsi="Simplified Arabic" w:hint="cs"/>
        </w:rPr>
        <w:sym w:font="AGA Arabesque" w:char="F072"/>
      </w:r>
      <w:r>
        <w:rPr>
          <w:rFonts w:ascii="Simplified Arabic" w:hAnsi="Simplified Arabic" w:hint="cs"/>
          <w:rtl/>
        </w:rPr>
        <w:t xml:space="preserve"> فقال الن</w:t>
      </w:r>
      <w:r>
        <w:rPr>
          <w:rFonts w:ascii="Simplified Arabic" w:hAnsi="Simplified Arabic" w:hint="eastAsia"/>
          <w:rtl/>
        </w:rPr>
        <w:t>َّ</w:t>
      </w:r>
      <w:r>
        <w:rPr>
          <w:rFonts w:ascii="Simplified Arabic" w:hAnsi="Simplified Arabic" w:hint="cs"/>
          <w:rtl/>
        </w:rPr>
        <w:t xml:space="preserve">بِيُّ </w:t>
      </w:r>
      <w:r w:rsidRPr="00041414">
        <w:rPr>
          <w:rFonts w:ascii="Simplified Arabic" w:hAnsi="Simplified Arabic" w:hint="cs"/>
        </w:rPr>
        <w:sym w:font="AGA Arabesque" w:char="F072"/>
      </w:r>
      <w:r>
        <w:rPr>
          <w:rFonts w:ascii="Simplified Arabic" w:hAnsi="Simplified Arabic" w:hint="cs"/>
          <w:rtl/>
        </w:rPr>
        <w:t xml:space="preserve">: </w:t>
      </w:r>
      <w:r w:rsidRPr="00041414">
        <w:rPr>
          <w:rFonts w:ascii="Traditional Arabic" w:hAnsi="Traditional Arabic"/>
          <w:rtl/>
        </w:rPr>
        <w:t>«</w:t>
      </w:r>
      <w:r>
        <w:rPr>
          <w:rFonts w:ascii="Traditional Arabic" w:hAnsi="Traditional Arabic" w:hint="cs"/>
          <w:b/>
          <w:bCs/>
          <w:rtl/>
        </w:rPr>
        <w:t>اشْهَدُوا</w:t>
      </w:r>
      <w:r w:rsidRPr="00041414">
        <w:rPr>
          <w:rFonts w:ascii="Traditional Arabic" w:hAnsi="Traditional Arabic"/>
          <w:rtl/>
        </w:rPr>
        <w:t>»</w:t>
      </w:r>
      <w:r w:rsidRPr="00041414">
        <w:rPr>
          <w:rFonts w:ascii="Traditional Arabic" w:hAnsi="Traditional Arabic"/>
          <w:vertAlign w:val="superscript"/>
        </w:rPr>
        <w:t>(</w:t>
      </w:r>
      <w:r w:rsidRPr="00041414">
        <w:rPr>
          <w:rStyle w:val="FootnoteReference"/>
          <w:rFonts w:ascii="Traditional Arabic" w:hAnsi="Traditional Arabic"/>
        </w:rPr>
        <w:footnoteReference w:id="1862"/>
      </w:r>
      <w:r w:rsidRPr="00041414">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F1D2" w14:textId="77777777" w:rsidR="00041414" w:rsidRDefault="00041414"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041414">
        <w:rPr>
          <w:rFonts w:ascii="Traditional Arabic" w:hAnsi="Traditional Arabic"/>
          <w:rtl/>
        </w:rPr>
        <w:t>«</w:t>
      </w:r>
      <w:r>
        <w:rPr>
          <w:rFonts w:ascii="Traditional Arabic" w:hAnsi="Traditional Arabic" w:hint="cs"/>
          <w:rtl/>
        </w:rPr>
        <w:t>انشَق</w:t>
      </w:r>
      <w:r>
        <w:rPr>
          <w:rFonts w:ascii="Traditional Arabic" w:hAnsi="Traditional Arabic" w:hint="eastAsia"/>
          <w:rtl/>
        </w:rPr>
        <w:t>َّ</w:t>
      </w:r>
      <w:r>
        <w:rPr>
          <w:rFonts w:ascii="Traditional Arabic" w:hAnsi="Traditional Arabic" w:hint="cs"/>
          <w:rtl/>
        </w:rPr>
        <w:t xml:space="preserve"> القَمرُ علَى عَهدِ رَسولِ اللهِ </w:t>
      </w:r>
      <w:r w:rsidRPr="00041414">
        <w:rPr>
          <w:rFonts w:ascii="Simplified Arabic" w:hAnsi="Simplified Arabic" w:hint="cs"/>
        </w:rPr>
        <w:sym w:font="AGA Arabesque" w:char="F072"/>
      </w:r>
      <w:r w:rsidRPr="00041414">
        <w:rPr>
          <w:rFonts w:ascii="Traditional Arabic" w:hAnsi="Traditional Arabic"/>
          <w:rtl/>
        </w:rPr>
        <w:t>»</w:t>
      </w:r>
      <w:r>
        <w:rPr>
          <w:rFonts w:ascii="Traditional Arabic" w:hAnsi="Traditional Arabic" w:hint="cs"/>
          <w:rtl/>
        </w:rPr>
        <w:t>. هذا حدِيثٌ صحِيحٌ أخرجَه البُخاريّ.</w:t>
      </w:r>
    </w:p>
    <w:p w14:paraId="22EBF1D3" w14:textId="77777777" w:rsidR="002A749D" w:rsidRDefault="00041414" w:rsidP="00D12E1D">
      <w:pPr>
        <w:pStyle w:val="BodyTextIndent"/>
        <w:numPr>
          <w:ilvl w:val="0"/>
          <w:numId w:val="7"/>
        </w:numPr>
        <w:ind w:left="1151" w:hanging="794"/>
        <w:rPr>
          <w:rFonts w:ascii="Traditional Arabic" w:hAnsi="Traditional Arabic"/>
        </w:rPr>
      </w:pPr>
      <w:r w:rsidRPr="00ED1108">
        <w:rPr>
          <w:rFonts w:ascii="Traditional Arabic" w:hAnsi="Traditional Arabic" w:hint="cs"/>
          <w:rtl/>
        </w:rPr>
        <w:t>عن عبدِ الله بنِ مَسعُودٍ قال: انشَق</w:t>
      </w:r>
      <w:r w:rsidRPr="00ED1108">
        <w:rPr>
          <w:rFonts w:ascii="Traditional Arabic" w:hAnsi="Traditional Arabic" w:hint="eastAsia"/>
          <w:rtl/>
        </w:rPr>
        <w:t>َّ</w:t>
      </w:r>
      <w:r w:rsidRPr="00ED1108">
        <w:rPr>
          <w:rFonts w:ascii="Traditional Arabic" w:hAnsi="Traditional Arabic" w:hint="cs"/>
          <w:rtl/>
        </w:rPr>
        <w:t xml:space="preserve"> القَمَرُ على عَهدِ رَسولِ الله </w:t>
      </w:r>
      <w:r w:rsidRPr="00041414">
        <w:rPr>
          <w:rFonts w:ascii="Simplified Arabic" w:hAnsi="Simplified Arabic" w:hint="cs"/>
        </w:rPr>
        <w:sym w:font="AGA Arabesque" w:char="F072"/>
      </w:r>
      <w:r w:rsidRPr="00ED1108">
        <w:rPr>
          <w:rFonts w:ascii="Simplified Arabic" w:hAnsi="Simplified Arabic" w:hint="cs"/>
          <w:rtl/>
        </w:rPr>
        <w:t xml:space="preserve"> فقال المشركوُنَ: هَذا سِحْرٌ سَحَركُم ابنُ أبِي كَبْشةَ</w:t>
      </w:r>
      <w:r w:rsidRPr="00ED1108">
        <w:rPr>
          <w:rFonts w:ascii="Traditional Arabic" w:hAnsi="Traditional Arabic"/>
          <w:vertAlign w:val="superscript"/>
        </w:rPr>
        <w:t>(</w:t>
      </w:r>
      <w:r w:rsidRPr="00041414">
        <w:rPr>
          <w:rStyle w:val="FootnoteReference"/>
          <w:rFonts w:ascii="Traditional Arabic" w:hAnsi="Traditional Arabic"/>
        </w:rPr>
        <w:footnoteReference w:id="1863"/>
      </w:r>
      <w:r w:rsidRPr="00ED1108">
        <w:rPr>
          <w:rFonts w:ascii="Traditional Arabic" w:hAnsi="Traditional Arabic"/>
          <w:vertAlign w:val="superscript"/>
        </w:rPr>
        <w:t>)</w:t>
      </w:r>
      <w:r w:rsidRPr="00ED1108">
        <w:rPr>
          <w:rFonts w:ascii="Traditional Arabic" w:hAnsi="Traditional Arabic" w:hint="cs"/>
          <w:rtl/>
        </w:rPr>
        <w:t>، ولكن انظُرُوا إلى مَن يَقْدَمُ مِ، السُّفّار</w:t>
      </w:r>
      <w:r w:rsidRPr="00ED1108">
        <w:rPr>
          <w:rFonts w:ascii="Traditional Arabic" w:hAnsi="Traditional Arabic"/>
          <w:vertAlign w:val="superscript"/>
        </w:rPr>
        <w:t>(</w:t>
      </w:r>
      <w:r w:rsidRPr="00041414">
        <w:rPr>
          <w:rStyle w:val="FootnoteReference"/>
          <w:rFonts w:ascii="Traditional Arabic" w:hAnsi="Traditional Arabic"/>
        </w:rPr>
        <w:footnoteReference w:id="1864"/>
      </w:r>
      <w:r w:rsidRPr="00ED1108">
        <w:rPr>
          <w:rFonts w:ascii="Traditional Arabic" w:hAnsi="Traditional Arabic"/>
          <w:vertAlign w:val="superscript"/>
        </w:rPr>
        <w:t>)</w:t>
      </w:r>
      <w:r w:rsidRPr="00ED1108">
        <w:rPr>
          <w:rFonts w:ascii="Traditional Arabic" w:hAnsi="Traditional Arabic" w:hint="cs"/>
          <w:rtl/>
        </w:rPr>
        <w:t xml:space="preserve"> فاسأَلوهُم، فقَدِمُوا فسَأَلُوهُم فقالُوا: رأَيْناهُ </w:t>
      </w:r>
      <w:r w:rsidR="00ED1108">
        <w:rPr>
          <w:rFonts w:ascii="Traditional Arabic" w:hAnsi="Traditional Arabic" w:hint="cs"/>
          <w:rtl/>
        </w:rPr>
        <w:t>قَدِ انشَق</w:t>
      </w:r>
      <w:r w:rsidR="00ED1108">
        <w:rPr>
          <w:rFonts w:ascii="Traditional Arabic" w:hAnsi="Traditional Arabic" w:hint="eastAsia"/>
          <w:rtl/>
        </w:rPr>
        <w:t>َّ</w:t>
      </w:r>
      <w:r w:rsidR="00ED1108">
        <w:rPr>
          <w:rFonts w:ascii="Traditional Arabic" w:hAnsi="Traditional Arabic" w:hint="cs"/>
          <w:rtl/>
        </w:rPr>
        <w:t xml:space="preserve">. </w:t>
      </w:r>
      <w:r w:rsidR="00ED1108">
        <w:rPr>
          <w:rFonts w:ascii="Traditional Arabic" w:hAnsi="Traditional Arabic" w:hint="eastAsia"/>
          <w:rtl/>
        </w:rPr>
        <w:t>هذا</w:t>
      </w:r>
      <w:r w:rsidR="00ED1108">
        <w:rPr>
          <w:rFonts w:ascii="Traditional Arabic" w:hAnsi="Traditional Arabic"/>
          <w:rtl/>
        </w:rPr>
        <w:t xml:space="preserve"> حدِيثٌ صحِيحٌ أخرجَه </w:t>
      </w:r>
      <w:r w:rsidR="00ED1108">
        <w:rPr>
          <w:rFonts w:ascii="Traditional Arabic" w:hAnsi="Traditional Arabic" w:hint="cs"/>
          <w:rtl/>
        </w:rPr>
        <w:t>البّزّارُ.</w:t>
      </w:r>
    </w:p>
    <w:p w14:paraId="22EBF1D4" w14:textId="77777777" w:rsidR="00ED1108" w:rsidRDefault="00ED1108" w:rsidP="00D12E1D">
      <w:pPr>
        <w:pStyle w:val="BodyTextIndent"/>
        <w:numPr>
          <w:ilvl w:val="0"/>
          <w:numId w:val="7"/>
        </w:numPr>
        <w:ind w:left="1151" w:hanging="794"/>
        <w:rPr>
          <w:rFonts w:ascii="Traditional Arabic" w:hAnsi="Traditional Arabic"/>
        </w:rPr>
      </w:pPr>
      <w:r>
        <w:rPr>
          <w:rFonts w:ascii="Traditional Arabic" w:hAnsi="Traditional Arabic" w:hint="cs"/>
          <w:rtl/>
        </w:rPr>
        <w:t>عن أبِي عبدِ الرح</w:t>
      </w:r>
      <w:r>
        <w:rPr>
          <w:rFonts w:ascii="Traditional Arabic" w:hAnsi="Traditional Arabic" w:hint="eastAsia"/>
          <w:rtl/>
        </w:rPr>
        <w:t>َّ</w:t>
      </w:r>
      <w:r>
        <w:rPr>
          <w:rFonts w:ascii="Traditional Arabic" w:hAnsi="Traditional Arabic" w:hint="cs"/>
          <w:rtl/>
        </w:rPr>
        <w:t>مـ</w:t>
      </w:r>
      <w:r>
        <w:rPr>
          <w:rFonts w:ascii="Traditional Arabic" w:hAnsi="Traditional Arabic"/>
          <w:rtl/>
        </w:rPr>
        <w:t>ٰ</w:t>
      </w:r>
      <w:r>
        <w:rPr>
          <w:rFonts w:ascii="Traditional Arabic" w:hAnsi="Traditional Arabic" w:hint="cs"/>
          <w:rtl/>
        </w:rPr>
        <w:t xml:space="preserve">نِ السُّلَمِيّ قال: خَرَجتُ معَ أبِي إِلَى الجُمعةِ في </w:t>
      </w:r>
      <w:r w:rsidR="00E25EFD">
        <w:rPr>
          <w:rFonts w:ascii="Traditional Arabic" w:hAnsi="Traditional Arabic" w:hint="cs"/>
          <w:rtl/>
        </w:rPr>
        <w:t>الـمَ</w:t>
      </w:r>
      <w:r>
        <w:rPr>
          <w:rFonts w:ascii="Traditional Arabic" w:hAnsi="Traditional Arabic" w:hint="cs"/>
          <w:rtl/>
        </w:rPr>
        <w:t>دائِن وبَينَنا وبَينَها فَرسَخٌ، وعلَى المدائِنِ حُذَيفةُ</w:t>
      </w:r>
      <w:r w:rsidR="00D12E1D">
        <w:rPr>
          <w:rFonts w:ascii="Traditional Arabic" w:hAnsi="Traditional Arabic" w:hint="eastAsia"/>
          <w:rtl/>
        </w:rPr>
        <w:t> </w:t>
      </w:r>
      <w:r>
        <w:rPr>
          <w:rFonts w:ascii="Traditional Arabic" w:hAnsi="Traditional Arabic" w:hint="cs"/>
          <w:rtl/>
        </w:rPr>
        <w:t xml:space="preserve">بنُ اليَمانِ، فصَعِدَ </w:t>
      </w:r>
      <w:r w:rsidR="00E25EFD">
        <w:rPr>
          <w:rFonts w:ascii="Traditional Arabic" w:hAnsi="Traditional Arabic" w:hint="cs"/>
          <w:rtl/>
        </w:rPr>
        <w:t>الـمِ</w:t>
      </w:r>
      <w:r>
        <w:rPr>
          <w:rFonts w:ascii="Traditional Arabic" w:hAnsi="Traditional Arabic" w:hint="cs"/>
          <w:rtl/>
        </w:rPr>
        <w:t>نبَرُ فحَمِدَ اللهَ وأَثْنَى علَيهِ ثُـمّ قال: {اقْتَرَبَتِ الس</w:t>
      </w:r>
      <w:r>
        <w:rPr>
          <w:rFonts w:ascii="Traditional Arabic" w:hAnsi="Traditional Arabic" w:hint="eastAsia"/>
          <w:rtl/>
        </w:rPr>
        <w:t>َّ</w:t>
      </w:r>
      <w:r>
        <w:rPr>
          <w:rFonts w:ascii="Traditional Arabic" w:hAnsi="Traditional Arabic" w:hint="cs"/>
          <w:rtl/>
        </w:rPr>
        <w:t>اعَةُ وَانشَق</w:t>
      </w:r>
      <w:r>
        <w:rPr>
          <w:rFonts w:ascii="Traditional Arabic" w:hAnsi="Traditional Arabic" w:hint="eastAsia"/>
          <w:rtl/>
        </w:rPr>
        <w:t>َّ</w:t>
      </w:r>
      <w:r>
        <w:rPr>
          <w:rFonts w:ascii="Traditional Arabic" w:hAnsi="Traditional Arabic" w:hint="cs"/>
          <w:rtl/>
        </w:rPr>
        <w:t xml:space="preserve"> الْقَمَرُ} [سُورة القمَر: </w:t>
      </w:r>
      <w:r w:rsidRPr="00B97E9F">
        <w:rPr>
          <w:rFonts w:ascii="Traditional Arabic" w:hAnsi="Traditional Arabic" w:hint="cs"/>
          <w:bCs/>
          <w:rtl/>
        </w:rPr>
        <w:lastRenderedPageBreak/>
        <w:t>1</w:t>
      </w:r>
      <w:r>
        <w:rPr>
          <w:rFonts w:ascii="Traditional Arabic" w:hAnsi="Traditional Arabic" w:hint="cs"/>
          <w:rtl/>
        </w:rPr>
        <w:t>]، أَلَا وإنّ القمَرَ قَدِ انشَق</w:t>
      </w:r>
      <w:r>
        <w:rPr>
          <w:rFonts w:ascii="Traditional Arabic" w:hAnsi="Traditional Arabic" w:hint="eastAsia"/>
          <w:rtl/>
        </w:rPr>
        <w:t>َّ</w:t>
      </w:r>
      <w:r>
        <w:rPr>
          <w:rFonts w:ascii="Traditional Arabic" w:hAnsi="Traditional Arabic" w:hint="cs"/>
          <w:rtl/>
        </w:rPr>
        <w:t>، أَلَا وإنّ الدُّنيا قَدِ ءاذَنَتْ</w:t>
      </w:r>
      <w:r w:rsidRPr="00ED1108">
        <w:rPr>
          <w:rFonts w:ascii="Traditional Arabic" w:hAnsi="Traditional Arabic"/>
          <w:vertAlign w:val="superscript"/>
        </w:rPr>
        <w:t>(</w:t>
      </w:r>
      <w:r w:rsidRPr="00ED1108">
        <w:rPr>
          <w:rStyle w:val="FootnoteReference"/>
          <w:rFonts w:ascii="Traditional Arabic" w:hAnsi="Traditional Arabic"/>
        </w:rPr>
        <w:footnoteReference w:id="1865"/>
      </w:r>
      <w:r w:rsidRPr="00ED1108">
        <w:rPr>
          <w:rFonts w:ascii="Traditional Arabic" w:hAnsi="Traditional Arabic"/>
          <w:vertAlign w:val="superscript"/>
        </w:rPr>
        <w:t>)</w:t>
      </w:r>
      <w:r>
        <w:rPr>
          <w:rFonts w:ascii="Traditional Arabic" w:hAnsi="Traditional Arabic" w:hint="cs"/>
          <w:rtl/>
        </w:rPr>
        <w:t xml:space="preserve"> بفِراقٍ.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الطّبَريّ، وصح</w:t>
      </w:r>
      <w:r>
        <w:rPr>
          <w:rFonts w:ascii="Traditional Arabic" w:hAnsi="Traditional Arabic" w:hint="eastAsia"/>
          <w:rtl/>
        </w:rPr>
        <w:t>َّ</w:t>
      </w:r>
      <w:r>
        <w:rPr>
          <w:rFonts w:ascii="Traditional Arabic" w:hAnsi="Traditional Arabic" w:hint="cs"/>
          <w:rtl/>
        </w:rPr>
        <w:t>حه الحاكِم مِن هذا الوَجهِ.</w:t>
      </w:r>
    </w:p>
    <w:p w14:paraId="22EBF1D5" w14:textId="77777777" w:rsidR="00ED1108" w:rsidRDefault="00ED1108"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محمّدِ بنِ جُبَيرٍ عن أَبِيه قال: </w:t>
      </w:r>
      <w:r w:rsidRPr="00ED1108">
        <w:rPr>
          <w:rFonts w:ascii="Traditional Arabic" w:hAnsi="Traditional Arabic"/>
          <w:rtl/>
        </w:rPr>
        <w:t>«</w:t>
      </w:r>
      <w:r>
        <w:rPr>
          <w:rFonts w:ascii="Traditional Arabic" w:hAnsi="Traditional Arabic" w:hint="cs"/>
          <w:rtl/>
        </w:rPr>
        <w:t>انْشَق</w:t>
      </w:r>
      <w:r>
        <w:rPr>
          <w:rFonts w:ascii="Traditional Arabic" w:hAnsi="Traditional Arabic" w:hint="eastAsia"/>
          <w:rtl/>
        </w:rPr>
        <w:t>َّ</w:t>
      </w:r>
      <w:r>
        <w:rPr>
          <w:rFonts w:ascii="Traditional Arabic" w:hAnsi="Traditional Arabic" w:hint="cs"/>
          <w:rtl/>
        </w:rPr>
        <w:t xml:space="preserve"> القمَرُ علَى عَهدِ رَسولِ الله </w:t>
      </w:r>
      <w:r w:rsidRPr="00ED1108">
        <w:rPr>
          <w:rFonts w:ascii="Simplified Arabic" w:hAnsi="Simplified Arabic" w:hint="cs"/>
        </w:rPr>
        <w:sym w:font="AGA Arabesque" w:char="F072"/>
      </w:r>
      <w:r w:rsidRPr="00ED110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أحمدُ وابنُ حِبّانَ قفي </w:t>
      </w:r>
      <w:r w:rsidRPr="00ED1108">
        <w:rPr>
          <w:rFonts w:ascii="Traditional Arabic" w:hAnsi="Traditional Arabic"/>
          <w:rtl/>
        </w:rPr>
        <w:t>«</w:t>
      </w:r>
      <w:r>
        <w:rPr>
          <w:rFonts w:ascii="Traditional Arabic" w:hAnsi="Traditional Arabic" w:hint="cs"/>
          <w:rtl/>
        </w:rPr>
        <w:t>صحِيحِه</w:t>
      </w:r>
      <w:r w:rsidRPr="00ED1108">
        <w:rPr>
          <w:rFonts w:ascii="Traditional Arabic" w:hAnsi="Traditional Arabic"/>
          <w:rtl/>
        </w:rPr>
        <w:t>»</w:t>
      </w:r>
      <w:r>
        <w:rPr>
          <w:rFonts w:ascii="Traditional Arabic" w:hAnsi="Traditional Arabic" w:hint="cs"/>
          <w:rtl/>
        </w:rPr>
        <w:t>.</w:t>
      </w:r>
    </w:p>
    <w:p w14:paraId="22EBF1D6" w14:textId="77777777" w:rsidR="00ED1108" w:rsidRDefault="00ED1108"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عليّ بنِ أبِي طالِبٍ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ED1108">
        <w:rPr>
          <w:rFonts w:ascii="Traditional Arabic" w:hAnsi="Traditional Arabic"/>
          <w:rtl/>
        </w:rPr>
        <w:t>«</w:t>
      </w:r>
      <w:r>
        <w:rPr>
          <w:rFonts w:ascii="Traditional Arabic" w:hAnsi="Traditional Arabic" w:hint="cs"/>
          <w:rtl/>
        </w:rPr>
        <w:t xml:space="preserve">كُنّا معَ رَسولِ اللهِ </w:t>
      </w:r>
      <w:r w:rsidRPr="00ED1108">
        <w:rPr>
          <w:rFonts w:ascii="Simplified Arabic" w:hAnsi="Simplified Arabic" w:hint="cs"/>
        </w:rPr>
        <w:sym w:font="AGA Arabesque" w:char="F072"/>
      </w:r>
      <w:r>
        <w:rPr>
          <w:rFonts w:ascii="Simplified Arabic" w:hAnsi="Simplified Arabic" w:hint="cs"/>
          <w:rtl/>
        </w:rPr>
        <w:t xml:space="preserve"> بِمَكّةَ، </w:t>
      </w:r>
      <w:r w:rsidR="002B4842">
        <w:rPr>
          <w:rFonts w:ascii="Simplified Arabic" w:hAnsi="Simplified Arabic" w:hint="cs"/>
          <w:rtl/>
        </w:rPr>
        <w:t>فخَرَجْنا معَه في بَعضِ نَواحِيها، فمَرَرنا بَين الجِبالِ والش</w:t>
      </w:r>
      <w:r w:rsidR="002B4842">
        <w:rPr>
          <w:rFonts w:ascii="Simplified Arabic" w:hAnsi="Simplified Arabic" w:hint="eastAsia"/>
          <w:rtl/>
        </w:rPr>
        <w:t>َّ</w:t>
      </w:r>
      <w:r w:rsidR="002B4842">
        <w:rPr>
          <w:rFonts w:ascii="Simplified Arabic" w:hAnsi="Simplified Arabic" w:hint="cs"/>
          <w:rtl/>
        </w:rPr>
        <w:t>جَرِ فلَم نَـمُر</w:t>
      </w:r>
      <w:r w:rsidR="002B4842">
        <w:rPr>
          <w:rFonts w:ascii="Simplified Arabic" w:hAnsi="Simplified Arabic" w:hint="eastAsia"/>
          <w:rtl/>
        </w:rPr>
        <w:t>َّ</w:t>
      </w:r>
      <w:r w:rsidR="002B4842">
        <w:rPr>
          <w:rFonts w:ascii="Simplified Arabic" w:hAnsi="Simplified Arabic" w:hint="cs"/>
          <w:rtl/>
        </w:rPr>
        <w:t xml:space="preserve"> بجبَلٍ ولا شَجَرٍ إلّا قال: الس</w:t>
      </w:r>
      <w:r w:rsidR="002B4842">
        <w:rPr>
          <w:rFonts w:ascii="Simplified Arabic" w:hAnsi="Simplified Arabic" w:hint="eastAsia"/>
          <w:rtl/>
        </w:rPr>
        <w:t>َّ</w:t>
      </w:r>
      <w:r w:rsidR="002B4842">
        <w:rPr>
          <w:rFonts w:ascii="Simplified Arabic" w:hAnsi="Simplified Arabic" w:hint="cs"/>
          <w:rtl/>
        </w:rPr>
        <w:t>لامُ علَيكَ يا رَسولَ اللهِ</w:t>
      </w:r>
      <w:r w:rsidRPr="00ED1108">
        <w:rPr>
          <w:rFonts w:ascii="Traditional Arabic" w:hAnsi="Traditional Arabic"/>
          <w:rtl/>
        </w:rPr>
        <w:t>»</w:t>
      </w:r>
      <w:r w:rsidR="002B4842">
        <w:rPr>
          <w:rFonts w:ascii="Traditional Arabic" w:hAnsi="Traditional Arabic" w:hint="cs"/>
          <w:rtl/>
        </w:rPr>
        <w:t>. هذا حدِيثٌ حسَنٌ غرِيبٌ أخرجَه الترمذِيّ.</w:t>
      </w:r>
    </w:p>
    <w:p w14:paraId="22EBF1D7" w14:textId="77777777" w:rsidR="002B4842" w:rsidRDefault="002B4842" w:rsidP="00D12E1D">
      <w:pPr>
        <w:pStyle w:val="BodyTextIndent"/>
        <w:numPr>
          <w:ilvl w:val="0"/>
          <w:numId w:val="7"/>
        </w:numPr>
        <w:ind w:left="1151" w:hanging="794"/>
        <w:rPr>
          <w:rFonts w:ascii="Traditional Arabic" w:hAnsi="Traditional Arabic"/>
        </w:rPr>
      </w:pPr>
      <w:r>
        <w:rPr>
          <w:rFonts w:ascii="Traditional Arabic" w:hAnsi="Traditional Arabic" w:hint="cs"/>
          <w:rtl/>
        </w:rPr>
        <w:t>عن أبِي أُسَيدٍ</w:t>
      </w:r>
      <w:r w:rsidRPr="002B4842">
        <w:rPr>
          <w:rFonts w:ascii="Traditional Arabic" w:hAnsi="Traditional Arabic"/>
          <w:vertAlign w:val="superscript"/>
        </w:rPr>
        <w:t>(</w:t>
      </w:r>
      <w:r w:rsidRPr="002B4842">
        <w:rPr>
          <w:rStyle w:val="FootnoteReference"/>
          <w:rFonts w:ascii="Traditional Arabic" w:hAnsi="Traditional Arabic"/>
        </w:rPr>
        <w:footnoteReference w:id="1866"/>
      </w:r>
      <w:r w:rsidRPr="002B4842">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رَسولَ اللهِ </w:t>
      </w:r>
      <w:r w:rsidRPr="002B4842">
        <w:rPr>
          <w:rFonts w:ascii="Simplified Arabic" w:hAnsi="Simplified Arabic" w:hint="cs"/>
        </w:rPr>
        <w:sym w:font="AGA Arabesque" w:char="F072"/>
      </w:r>
      <w:r>
        <w:rPr>
          <w:rFonts w:ascii="Simplified Arabic" w:hAnsi="Simplified Arabic" w:hint="cs"/>
          <w:rtl/>
        </w:rPr>
        <w:t xml:space="preserve"> قال للعَبّاسِ ابنِ عبدِ المط</w:t>
      </w:r>
      <w:r>
        <w:rPr>
          <w:rFonts w:ascii="Simplified Arabic" w:hAnsi="Simplified Arabic" w:hint="eastAsia"/>
          <w:rtl/>
        </w:rPr>
        <w:t>َّ</w:t>
      </w:r>
      <w:r>
        <w:rPr>
          <w:rFonts w:ascii="Simplified Arabic" w:hAnsi="Simplified Arabic" w:hint="cs"/>
          <w:rtl/>
        </w:rPr>
        <w:t xml:space="preserve">لِب: </w:t>
      </w:r>
      <w:r w:rsidRPr="002B4842">
        <w:rPr>
          <w:rFonts w:ascii="Traditional Arabic" w:hAnsi="Traditional Arabic"/>
          <w:rtl/>
        </w:rPr>
        <w:t>«</w:t>
      </w:r>
      <w:r>
        <w:rPr>
          <w:rFonts w:ascii="Traditional Arabic" w:hAnsi="Traditional Arabic" w:hint="cs"/>
          <w:rtl/>
        </w:rPr>
        <w:t>يا أبَا الفَضْلِ لا تَرِمْ</w:t>
      </w:r>
      <w:r w:rsidRPr="002B4842">
        <w:rPr>
          <w:rFonts w:ascii="Traditional Arabic" w:hAnsi="Traditional Arabic"/>
          <w:vertAlign w:val="superscript"/>
        </w:rPr>
        <w:t>(</w:t>
      </w:r>
      <w:r w:rsidRPr="002B4842">
        <w:rPr>
          <w:rStyle w:val="FootnoteReference"/>
          <w:rFonts w:ascii="Traditional Arabic" w:hAnsi="Traditional Arabic"/>
        </w:rPr>
        <w:footnoteReference w:id="1867"/>
      </w:r>
      <w:r w:rsidRPr="002B4842">
        <w:rPr>
          <w:rFonts w:ascii="Traditional Arabic" w:hAnsi="Traditional Arabic"/>
          <w:vertAlign w:val="superscript"/>
        </w:rPr>
        <w:t>)</w:t>
      </w:r>
      <w:r>
        <w:rPr>
          <w:rFonts w:ascii="Traditional Arabic" w:hAnsi="Traditional Arabic" w:hint="cs"/>
          <w:rtl/>
        </w:rPr>
        <w:t xml:space="preserve"> مَنزِلَكَ أنتَ وبَنُوكَ فإن</w:t>
      </w:r>
      <w:r>
        <w:rPr>
          <w:rFonts w:ascii="Traditional Arabic" w:hAnsi="Traditional Arabic" w:hint="eastAsia"/>
          <w:rtl/>
        </w:rPr>
        <w:t>َّ</w:t>
      </w:r>
      <w:r>
        <w:rPr>
          <w:rFonts w:ascii="Traditional Arabic" w:hAnsi="Traditional Arabic" w:hint="cs"/>
          <w:rtl/>
        </w:rPr>
        <w:t xml:space="preserve"> لِي فِيكُم حاجَةً</w:t>
      </w:r>
      <w:r w:rsidRPr="002B4842">
        <w:rPr>
          <w:rFonts w:ascii="Traditional Arabic" w:hAnsi="Traditional Arabic"/>
          <w:rtl/>
        </w:rPr>
        <w:t>»</w:t>
      </w:r>
      <w:r>
        <w:rPr>
          <w:rFonts w:ascii="Traditional Arabic" w:hAnsi="Traditional Arabic" w:hint="cs"/>
          <w:rtl/>
        </w:rPr>
        <w:t xml:space="preserve">، فانتظَرُوا فجاءَ فقال: </w:t>
      </w:r>
      <w:r w:rsidRPr="002B4842">
        <w:rPr>
          <w:rFonts w:ascii="Traditional Arabic" w:hAnsi="Traditional Arabic"/>
          <w:rtl/>
        </w:rPr>
        <w:t>«</w:t>
      </w:r>
      <w:r>
        <w:rPr>
          <w:rFonts w:ascii="Traditional Arabic" w:hAnsi="Traditional Arabic" w:hint="cs"/>
          <w:b/>
          <w:bCs/>
          <w:rtl/>
        </w:rPr>
        <w:t>الس</w:t>
      </w:r>
      <w:r>
        <w:rPr>
          <w:rFonts w:ascii="Traditional Arabic" w:hAnsi="Traditional Arabic" w:hint="eastAsia"/>
          <w:b/>
          <w:bCs/>
          <w:rtl/>
        </w:rPr>
        <w:t>َّ</w:t>
      </w:r>
      <w:r>
        <w:rPr>
          <w:rFonts w:ascii="Traditional Arabic" w:hAnsi="Traditional Arabic" w:hint="cs"/>
          <w:b/>
          <w:bCs/>
          <w:rtl/>
        </w:rPr>
        <w:t>لامُ عَلَيكُم</w:t>
      </w:r>
      <w:r w:rsidRPr="002B4842">
        <w:rPr>
          <w:rFonts w:ascii="Traditional Arabic" w:hAnsi="Traditional Arabic"/>
          <w:rtl/>
        </w:rPr>
        <w:t>»</w:t>
      </w:r>
      <w:r>
        <w:rPr>
          <w:rFonts w:ascii="Traditional Arabic" w:hAnsi="Traditional Arabic" w:hint="cs"/>
          <w:rtl/>
        </w:rPr>
        <w:t xml:space="preserve">، فقالوا: وعلَيكُم السّلامُ ورَحمةُ اللهِ وبرَكاتُه، فقال: </w:t>
      </w:r>
      <w:r w:rsidRPr="002B4842">
        <w:rPr>
          <w:rFonts w:ascii="Traditional Arabic" w:hAnsi="Traditional Arabic"/>
          <w:rtl/>
        </w:rPr>
        <w:t>«</w:t>
      </w:r>
      <w:r>
        <w:rPr>
          <w:rFonts w:ascii="Traditional Arabic" w:hAnsi="Traditional Arabic" w:hint="cs"/>
          <w:b/>
          <w:bCs/>
          <w:rtl/>
        </w:rPr>
        <w:t>كَيْفَ أَصْبَحْتُم؟</w:t>
      </w:r>
      <w:r w:rsidRPr="002B4842">
        <w:rPr>
          <w:rFonts w:ascii="Traditional Arabic" w:hAnsi="Traditional Arabic"/>
          <w:rtl/>
        </w:rPr>
        <w:t>»</w:t>
      </w:r>
      <w:r>
        <w:rPr>
          <w:rFonts w:ascii="Traditional Arabic" w:hAnsi="Traditional Arabic" w:hint="cs"/>
          <w:rtl/>
        </w:rPr>
        <w:t xml:space="preserve">، قالوا: بخَيرٍ نَحمَدُ اللهَ، فكَيفَ أَصبَحْتَ أنتَ يا رسولَ الله؟ فقال: </w:t>
      </w:r>
      <w:r w:rsidRPr="002B4842">
        <w:rPr>
          <w:rFonts w:ascii="Traditional Arabic" w:hAnsi="Traditional Arabic"/>
          <w:rtl/>
        </w:rPr>
        <w:t>«</w:t>
      </w:r>
      <w:r>
        <w:rPr>
          <w:rFonts w:ascii="Traditional Arabic" w:hAnsi="Traditional Arabic" w:hint="cs"/>
          <w:b/>
          <w:bCs/>
          <w:rtl/>
        </w:rPr>
        <w:t>بِخَيرٍ أَحْمَدُ اللهَ رَبِّي</w:t>
      </w:r>
      <w:r w:rsidRPr="002B4842">
        <w:rPr>
          <w:rFonts w:ascii="Traditional Arabic" w:hAnsi="Traditional Arabic"/>
          <w:rtl/>
        </w:rPr>
        <w:t>»</w:t>
      </w:r>
      <w:r>
        <w:rPr>
          <w:rFonts w:ascii="Traditional Arabic" w:hAnsi="Traditional Arabic" w:hint="cs"/>
          <w:rtl/>
        </w:rPr>
        <w:t xml:space="preserve">، ثُـمّ قال: </w:t>
      </w:r>
      <w:r w:rsidRPr="002B4842">
        <w:rPr>
          <w:rFonts w:ascii="Traditional Arabic" w:hAnsi="Traditional Arabic"/>
          <w:rtl/>
        </w:rPr>
        <w:t>«</w:t>
      </w:r>
      <w:r>
        <w:rPr>
          <w:rFonts w:ascii="Traditional Arabic" w:hAnsi="Traditional Arabic" w:hint="cs"/>
          <w:rtl/>
        </w:rPr>
        <w:t>اجْتَمِعُوا وليَزْحَفْ بَعضُكُم إِلَى بَعْضٍ</w:t>
      </w:r>
      <w:r w:rsidRPr="002B4842">
        <w:rPr>
          <w:rFonts w:ascii="Traditional Arabic" w:hAnsi="Traditional Arabic"/>
          <w:rtl/>
        </w:rPr>
        <w:t>»</w:t>
      </w:r>
      <w:r>
        <w:rPr>
          <w:rFonts w:ascii="Traditional Arabic" w:hAnsi="Traditional Arabic" w:hint="cs"/>
          <w:rtl/>
        </w:rPr>
        <w:t xml:space="preserve">، فقال: </w:t>
      </w:r>
      <w:r w:rsidRPr="002B4842">
        <w:rPr>
          <w:rFonts w:ascii="Traditional Arabic" w:hAnsi="Traditional Arabic"/>
          <w:rtl/>
        </w:rPr>
        <w:t>«</w:t>
      </w:r>
      <w:r>
        <w:rPr>
          <w:rFonts w:ascii="Traditional Arabic" w:hAnsi="Traditional Arabic" w:hint="cs"/>
          <w:b/>
          <w:bCs/>
          <w:rtl/>
        </w:rPr>
        <w:t>الل</w:t>
      </w:r>
      <w:r>
        <w:rPr>
          <w:rFonts w:ascii="Traditional Arabic" w:hAnsi="Traditional Arabic" w:hint="eastAsia"/>
          <w:b/>
          <w:bCs/>
          <w:rtl/>
        </w:rPr>
        <w:t>َّ</w:t>
      </w:r>
      <w:r>
        <w:rPr>
          <w:rFonts w:ascii="Traditional Arabic" w:hAnsi="Traditional Arabic" w:hint="cs"/>
          <w:b/>
          <w:bCs/>
          <w:rtl/>
        </w:rPr>
        <w:t>هُم</w:t>
      </w:r>
      <w:r>
        <w:rPr>
          <w:rFonts w:ascii="Traditional Arabic" w:hAnsi="Traditional Arabic" w:hint="eastAsia"/>
          <w:b/>
          <w:bCs/>
          <w:rtl/>
        </w:rPr>
        <w:t>َّ</w:t>
      </w:r>
      <w:r>
        <w:rPr>
          <w:rFonts w:ascii="Traditional Arabic" w:hAnsi="Traditional Arabic" w:hint="cs"/>
          <w:b/>
          <w:bCs/>
          <w:rtl/>
        </w:rPr>
        <w:t xml:space="preserve"> هؤُلاءِ أَهلُ بَيْتِي اسْتُرْهُم مِنَ النّارِ كَسَتْرِي لِمُلاءَتِي هذِه</w:t>
      </w:r>
      <w:r w:rsidRPr="002B4842">
        <w:rPr>
          <w:rFonts w:ascii="Traditional Arabic" w:hAnsi="Traditional Arabic"/>
          <w:rtl/>
        </w:rPr>
        <w:t>»</w:t>
      </w:r>
      <w:r>
        <w:rPr>
          <w:rFonts w:ascii="Traditional Arabic" w:hAnsi="Traditional Arabic" w:hint="cs"/>
          <w:rtl/>
        </w:rPr>
        <w:t>، فقال: فأم</w:t>
      </w:r>
      <w:r>
        <w:rPr>
          <w:rFonts w:ascii="Traditional Arabic" w:hAnsi="Traditional Arabic" w:hint="eastAsia"/>
          <w:rtl/>
        </w:rPr>
        <w:t>َّ</w:t>
      </w:r>
      <w:r>
        <w:rPr>
          <w:rFonts w:ascii="Traditional Arabic" w:hAnsi="Traditional Arabic" w:hint="cs"/>
          <w:rtl/>
        </w:rPr>
        <w:t>نَتْ أُسْكُفّهُ البابِ</w:t>
      </w:r>
      <w:r w:rsidRPr="002B4842">
        <w:rPr>
          <w:rFonts w:ascii="Traditional Arabic" w:hAnsi="Traditional Arabic"/>
          <w:vertAlign w:val="superscript"/>
        </w:rPr>
        <w:t>(</w:t>
      </w:r>
      <w:r w:rsidRPr="002B4842">
        <w:rPr>
          <w:rStyle w:val="FootnoteReference"/>
          <w:rFonts w:ascii="Traditional Arabic" w:hAnsi="Traditional Arabic"/>
        </w:rPr>
        <w:footnoteReference w:id="1868"/>
      </w:r>
      <w:r w:rsidRPr="002B4842">
        <w:rPr>
          <w:rFonts w:ascii="Traditional Arabic" w:hAnsi="Traditional Arabic"/>
          <w:vertAlign w:val="superscript"/>
        </w:rPr>
        <w:t>)</w:t>
      </w:r>
      <w:r>
        <w:rPr>
          <w:rFonts w:ascii="Traditional Arabic" w:hAnsi="Traditional Arabic" w:hint="cs"/>
          <w:rtl/>
        </w:rPr>
        <w:t xml:space="preserve"> وحَوائِطُ البَيتِ ءامِينَ ءامينَ ثَلاثًا. هذا حدِثٌ حسَنٌ غرِيبٌ أخرجَه ابنُ ماجهْ مُختَصَرًا عن إبراهيمَ بنِ عبدِ اللهِ بنِ حاتِم.</w:t>
      </w:r>
    </w:p>
    <w:p w14:paraId="22EBF1D8" w14:textId="77777777" w:rsidR="002B4842" w:rsidRDefault="002B4842" w:rsidP="00D12E1D">
      <w:pPr>
        <w:pStyle w:val="BodyTextIndent"/>
        <w:numPr>
          <w:ilvl w:val="0"/>
          <w:numId w:val="7"/>
        </w:numPr>
        <w:ind w:left="1151" w:hanging="794"/>
        <w:rPr>
          <w:rFonts w:ascii="Traditional Arabic" w:hAnsi="Traditional Arabic"/>
        </w:rPr>
      </w:pPr>
      <w:r>
        <w:rPr>
          <w:rFonts w:ascii="Traditional Arabic" w:hAnsi="Traditional Arabic" w:hint="cs"/>
          <w:rtl/>
        </w:rPr>
        <w:lastRenderedPageBreak/>
        <w:t xml:space="preserve">عن الطُّفَيلِ بنِ أُبَيّ بنِ كَعبٍ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2B4842">
        <w:rPr>
          <w:rFonts w:ascii="Traditional Arabic" w:hAnsi="Traditional Arabic"/>
          <w:rtl/>
        </w:rPr>
        <w:t>«</w:t>
      </w:r>
      <w:r>
        <w:rPr>
          <w:rFonts w:ascii="Traditional Arabic" w:hAnsi="Traditional Arabic" w:hint="cs"/>
          <w:rtl/>
        </w:rPr>
        <w:t xml:space="preserve">كانَ رَسولُ اللهِ </w:t>
      </w:r>
      <w:r w:rsidRPr="002B4842">
        <w:rPr>
          <w:rFonts w:ascii="Simplified Arabic" w:hAnsi="Simplified Arabic" w:hint="cs"/>
        </w:rPr>
        <w:sym w:font="AGA Arabesque" w:char="F072"/>
      </w:r>
      <w:r>
        <w:rPr>
          <w:rFonts w:ascii="Simplified Arabic" w:hAnsi="Simplified Arabic" w:hint="cs"/>
          <w:rtl/>
        </w:rPr>
        <w:t xml:space="preserve"> يَخطُبُ إلى جِذْعٍ في </w:t>
      </w:r>
      <w:r w:rsidR="00E25EFD">
        <w:rPr>
          <w:rFonts w:ascii="Simplified Arabic" w:hAnsi="Simplified Arabic" w:hint="cs"/>
          <w:rtl/>
        </w:rPr>
        <w:t>الـمَ</w:t>
      </w:r>
      <w:r>
        <w:rPr>
          <w:rFonts w:ascii="Simplified Arabic" w:hAnsi="Simplified Arabic" w:hint="cs"/>
          <w:rtl/>
        </w:rPr>
        <w:t>سجِد وكانَ المسجِدُ عَرِيشًا</w:t>
      </w:r>
      <w:r w:rsidRPr="002B4842">
        <w:rPr>
          <w:rFonts w:ascii="Traditional Arabic" w:hAnsi="Traditional Arabic"/>
          <w:vertAlign w:val="superscript"/>
        </w:rPr>
        <w:t>(</w:t>
      </w:r>
      <w:r w:rsidRPr="002B4842">
        <w:rPr>
          <w:rStyle w:val="FootnoteReference"/>
          <w:rFonts w:ascii="Traditional Arabic" w:hAnsi="Traditional Arabic"/>
        </w:rPr>
        <w:footnoteReference w:id="1869"/>
      </w:r>
      <w:r w:rsidRPr="002B4842">
        <w:rPr>
          <w:rFonts w:ascii="Traditional Arabic" w:hAnsi="Traditional Arabic"/>
          <w:vertAlign w:val="superscript"/>
        </w:rPr>
        <w:t>)</w:t>
      </w:r>
      <w:r>
        <w:rPr>
          <w:rFonts w:ascii="Simplified Arabic" w:hAnsi="Simplified Arabic" w:hint="cs"/>
          <w:rtl/>
        </w:rPr>
        <w:t xml:space="preserve">، فقِيل لهُ: ألَا نَجعَلُ لكَ مِنبَرًا تقُومُ علَيهِ يَراكَ النّاسُ ويَسمَعُوا مِن خُطْبَتِكَ، فأَمَرَ بعَمَلِ </w:t>
      </w:r>
      <w:r w:rsidR="00E25EFD">
        <w:rPr>
          <w:rFonts w:ascii="Simplified Arabic" w:hAnsi="Simplified Arabic" w:hint="cs"/>
          <w:rtl/>
        </w:rPr>
        <w:t>الـمِ</w:t>
      </w:r>
      <w:r>
        <w:rPr>
          <w:rFonts w:ascii="Simplified Arabic" w:hAnsi="Simplified Arabic" w:hint="cs"/>
          <w:rtl/>
        </w:rPr>
        <w:t xml:space="preserve">نبَر، فلَمّا وُضِعَ مَوضِعَه الّذي وَضَعه فيهِ رَسولُ اللهِ </w:t>
      </w:r>
      <w:r w:rsidRPr="002B4842">
        <w:rPr>
          <w:rFonts w:ascii="Simplified Arabic" w:hAnsi="Simplified Arabic" w:hint="cs"/>
        </w:rPr>
        <w:sym w:font="AGA Arabesque" w:char="F072"/>
      </w:r>
      <w:r>
        <w:rPr>
          <w:rFonts w:ascii="Simplified Arabic" w:hAnsi="Simplified Arabic" w:hint="cs"/>
          <w:rtl/>
        </w:rPr>
        <w:t xml:space="preserve"> وجاءَ رَسولُ الله </w:t>
      </w:r>
      <w:r w:rsidRPr="002B4842">
        <w:rPr>
          <w:rFonts w:ascii="Simplified Arabic" w:hAnsi="Simplified Arabic" w:hint="cs"/>
        </w:rPr>
        <w:sym w:font="AGA Arabesque" w:char="F072"/>
      </w:r>
      <w:r>
        <w:rPr>
          <w:rFonts w:ascii="Simplified Arabic" w:hAnsi="Simplified Arabic" w:hint="cs"/>
          <w:rtl/>
        </w:rPr>
        <w:t xml:space="preserve"> يُرِيدُه فلَمّا جازَ ذلكَ الجِذعَ خارَ</w:t>
      </w:r>
      <w:r w:rsidRPr="002B4842">
        <w:rPr>
          <w:rFonts w:ascii="Traditional Arabic" w:hAnsi="Traditional Arabic"/>
          <w:vertAlign w:val="superscript"/>
        </w:rPr>
        <w:t>(</w:t>
      </w:r>
      <w:r w:rsidRPr="002B4842">
        <w:rPr>
          <w:rStyle w:val="FootnoteReference"/>
          <w:rFonts w:ascii="Traditional Arabic" w:hAnsi="Traditional Arabic"/>
        </w:rPr>
        <w:footnoteReference w:id="1870"/>
      </w:r>
      <w:r w:rsidRPr="002B4842">
        <w:rPr>
          <w:rFonts w:ascii="Traditional Arabic" w:hAnsi="Traditional Arabic"/>
          <w:vertAlign w:val="superscript"/>
        </w:rPr>
        <w:t>)</w:t>
      </w:r>
      <w:r>
        <w:rPr>
          <w:rFonts w:ascii="Simplified Arabic" w:hAnsi="Simplified Arabic" w:hint="cs"/>
          <w:rtl/>
        </w:rPr>
        <w:t xml:space="preserve"> حت</w:t>
      </w:r>
      <w:r>
        <w:rPr>
          <w:rFonts w:ascii="Simplified Arabic" w:hAnsi="Simplified Arabic" w:hint="eastAsia"/>
          <w:rtl/>
        </w:rPr>
        <w:t>َّ</w:t>
      </w:r>
      <w:r>
        <w:rPr>
          <w:rFonts w:ascii="Simplified Arabic" w:hAnsi="Simplified Arabic" w:hint="cs"/>
          <w:rtl/>
        </w:rPr>
        <w:t>ى تَصَد</w:t>
      </w:r>
      <w:r>
        <w:rPr>
          <w:rFonts w:ascii="Simplified Arabic" w:hAnsi="Simplified Arabic" w:hint="eastAsia"/>
          <w:rtl/>
        </w:rPr>
        <w:t>َّ</w:t>
      </w:r>
      <w:r>
        <w:rPr>
          <w:rFonts w:ascii="Simplified Arabic" w:hAnsi="Simplified Arabic" w:hint="cs"/>
          <w:rtl/>
        </w:rPr>
        <w:t>عَ وانْشَق</w:t>
      </w:r>
      <w:r>
        <w:rPr>
          <w:rFonts w:ascii="Simplified Arabic" w:hAnsi="Simplified Arabic" w:hint="eastAsia"/>
          <w:rtl/>
        </w:rPr>
        <w:t>َّ</w:t>
      </w:r>
      <w:r>
        <w:rPr>
          <w:rFonts w:ascii="Simplified Arabic" w:hAnsi="Simplified Arabic" w:hint="cs"/>
          <w:rtl/>
        </w:rPr>
        <w:t xml:space="preserve">، فرَجَعَ رَسولُ الله </w:t>
      </w:r>
      <w:r w:rsidRPr="002B4842">
        <w:rPr>
          <w:rFonts w:ascii="Simplified Arabic" w:hAnsi="Simplified Arabic" w:hint="cs"/>
        </w:rPr>
        <w:sym w:font="AGA Arabesque" w:char="F072"/>
      </w:r>
      <w:r>
        <w:rPr>
          <w:rFonts w:ascii="Simplified Arabic" w:hAnsi="Simplified Arabic" w:hint="cs"/>
          <w:rtl/>
        </w:rPr>
        <w:t xml:space="preserve"> فمَسَحَهُ فَسَكَنَ، فلَمّا هُدِمَ </w:t>
      </w:r>
      <w:r w:rsidR="00E25EFD">
        <w:rPr>
          <w:rFonts w:ascii="Simplified Arabic" w:hAnsi="Simplified Arabic" w:hint="cs"/>
          <w:rtl/>
        </w:rPr>
        <w:t>الـمَ</w:t>
      </w:r>
      <w:r>
        <w:rPr>
          <w:rFonts w:ascii="Simplified Arabic" w:hAnsi="Simplified Arabic" w:hint="cs"/>
          <w:rtl/>
        </w:rPr>
        <w:t>سجِدُ أَخَذَ ذلكَ الجِذْعَ أُبَيُّ بنُ كَعبٍ فلَم يَزلْ عِندَه حت</w:t>
      </w:r>
      <w:r>
        <w:rPr>
          <w:rFonts w:ascii="Simplified Arabic" w:hAnsi="Simplified Arabic" w:hint="eastAsia"/>
          <w:rtl/>
        </w:rPr>
        <w:t>َّ</w:t>
      </w:r>
      <w:r>
        <w:rPr>
          <w:rFonts w:ascii="Simplified Arabic" w:hAnsi="Simplified Arabic" w:hint="cs"/>
          <w:rtl/>
        </w:rPr>
        <w:t>ى بَلِيَ وأكلَتْهُ الأَرْضَةُ</w:t>
      </w:r>
      <w:r w:rsidRPr="002B4842">
        <w:rPr>
          <w:rFonts w:ascii="Traditional Arabic" w:hAnsi="Traditional Arabic"/>
          <w:vertAlign w:val="superscript"/>
        </w:rPr>
        <w:t>(</w:t>
      </w:r>
      <w:r w:rsidRPr="002B4842">
        <w:rPr>
          <w:rStyle w:val="FootnoteReference"/>
          <w:rFonts w:ascii="Traditional Arabic" w:hAnsi="Traditional Arabic"/>
        </w:rPr>
        <w:footnoteReference w:id="1871"/>
      </w:r>
      <w:r w:rsidRPr="002B4842">
        <w:rPr>
          <w:rFonts w:ascii="Traditional Arabic" w:hAnsi="Traditional Arabic"/>
          <w:vertAlign w:val="superscript"/>
        </w:rPr>
        <w:t>)</w:t>
      </w:r>
      <w:r>
        <w:rPr>
          <w:rFonts w:ascii="Simplified Arabic" w:hAnsi="Simplified Arabic" w:hint="cs"/>
          <w:rtl/>
        </w:rPr>
        <w:t xml:space="preserve"> وعادَ رُفاتًا</w:t>
      </w:r>
      <w:r w:rsidRPr="002B4842">
        <w:rPr>
          <w:rFonts w:ascii="Traditional Arabic" w:hAnsi="Traditional Arabic"/>
          <w:vertAlign w:val="superscript"/>
        </w:rPr>
        <w:t>(</w:t>
      </w:r>
      <w:r w:rsidRPr="002B4842">
        <w:rPr>
          <w:rStyle w:val="FootnoteReference"/>
          <w:rFonts w:ascii="Traditional Arabic" w:hAnsi="Traditional Arabic"/>
        </w:rPr>
        <w:footnoteReference w:id="1872"/>
      </w:r>
      <w:r w:rsidRPr="002B4842">
        <w:rPr>
          <w:rFonts w:ascii="Traditional Arabic" w:hAnsi="Traditional Arabic"/>
          <w:vertAlign w:val="superscript"/>
        </w:rPr>
        <w:t>)</w:t>
      </w:r>
      <w:r w:rsidRPr="002B484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F1D9" w14:textId="77777777" w:rsidR="002B4842" w:rsidRDefault="007B6936" w:rsidP="00307BE3">
      <w:pPr>
        <w:pStyle w:val="BodyTextIndent"/>
        <w:rPr>
          <w:rFonts w:ascii="Traditional Arabic" w:hAnsi="Traditional Arabic"/>
          <w:rtl/>
        </w:rPr>
      </w:pPr>
      <w:r>
        <w:rPr>
          <w:rFonts w:ascii="Traditional Arabic" w:hAnsi="Traditional Arabic" w:hint="cs"/>
          <w:rtl/>
        </w:rPr>
        <w:t>وكأن</w:t>
      </w:r>
      <w:r>
        <w:rPr>
          <w:rFonts w:ascii="Traditional Arabic" w:hAnsi="Traditional Arabic" w:hint="eastAsia"/>
          <w:rtl/>
        </w:rPr>
        <w:t>َّ</w:t>
      </w:r>
      <w:r>
        <w:rPr>
          <w:rFonts w:ascii="Traditional Arabic" w:hAnsi="Traditional Arabic" w:hint="cs"/>
          <w:rtl/>
        </w:rPr>
        <w:t xml:space="preserve"> أَخْذَ أُبَيّ لهُ عِندَ هَدمِ </w:t>
      </w:r>
      <w:r w:rsidR="00E25EFD">
        <w:rPr>
          <w:rFonts w:ascii="Traditional Arabic" w:hAnsi="Traditional Arabic" w:hint="cs"/>
          <w:rtl/>
        </w:rPr>
        <w:t>الـمَ</w:t>
      </w:r>
      <w:r>
        <w:rPr>
          <w:rFonts w:ascii="Traditional Arabic" w:hAnsi="Traditional Arabic" w:hint="cs"/>
          <w:rtl/>
        </w:rPr>
        <w:t>سجِد ليُوس</w:t>
      </w:r>
      <w:r>
        <w:rPr>
          <w:rFonts w:ascii="Traditional Arabic" w:hAnsi="Traditional Arabic" w:hint="eastAsia"/>
          <w:rtl/>
        </w:rPr>
        <w:t>َّ</w:t>
      </w:r>
      <w:r>
        <w:rPr>
          <w:rFonts w:ascii="Traditional Arabic" w:hAnsi="Traditional Arabic" w:hint="cs"/>
          <w:rtl/>
        </w:rPr>
        <w:t>عَ في زمَنِ عُمرَ أو عُثمانَ، فاستَخرَجَه مِن مَكانِه للصِّيانةِ</w:t>
      </w:r>
      <w:r w:rsidRPr="007B6936">
        <w:rPr>
          <w:rFonts w:ascii="Traditional Arabic" w:hAnsi="Traditional Arabic"/>
          <w:vertAlign w:val="superscript"/>
        </w:rPr>
        <w:t>(</w:t>
      </w:r>
      <w:r w:rsidRPr="007B6936">
        <w:rPr>
          <w:rStyle w:val="FootnoteReference"/>
          <w:rFonts w:ascii="Traditional Arabic" w:hAnsi="Traditional Arabic"/>
        </w:rPr>
        <w:footnoteReference w:id="1873"/>
      </w:r>
      <w:r w:rsidRPr="007B6936">
        <w:rPr>
          <w:rFonts w:ascii="Traditional Arabic" w:hAnsi="Traditional Arabic"/>
          <w:vertAlign w:val="superscript"/>
        </w:rPr>
        <w:t>)</w:t>
      </w:r>
      <w:r>
        <w:rPr>
          <w:rFonts w:ascii="Traditional Arabic" w:hAnsi="Traditional Arabic" w:hint="cs"/>
          <w:rtl/>
        </w:rPr>
        <w:t xml:space="preserve"> أو للت</w:t>
      </w:r>
      <w:r>
        <w:rPr>
          <w:rFonts w:ascii="Traditional Arabic" w:hAnsi="Traditional Arabic" w:hint="eastAsia"/>
          <w:rtl/>
        </w:rPr>
        <w:t>َّ</w:t>
      </w:r>
      <w:r>
        <w:rPr>
          <w:rFonts w:ascii="Traditional Arabic" w:hAnsi="Traditional Arabic" w:hint="cs"/>
          <w:rtl/>
        </w:rPr>
        <w:t>برُّك به</w:t>
      </w:r>
      <w:r w:rsidRPr="007B6936">
        <w:rPr>
          <w:rFonts w:ascii="Traditional Arabic" w:hAnsi="Traditional Arabic"/>
          <w:vertAlign w:val="superscript"/>
        </w:rPr>
        <w:t>(</w:t>
      </w:r>
      <w:r w:rsidRPr="007B6936">
        <w:rPr>
          <w:rStyle w:val="FootnoteReference"/>
          <w:rFonts w:ascii="Traditional Arabic" w:hAnsi="Traditional Arabic"/>
        </w:rPr>
        <w:footnoteReference w:id="1874"/>
      </w:r>
      <w:r w:rsidRPr="007B6936">
        <w:rPr>
          <w:rFonts w:ascii="Traditional Arabic" w:hAnsi="Traditional Arabic"/>
          <w:vertAlign w:val="superscript"/>
        </w:rPr>
        <w:t>)</w:t>
      </w:r>
      <w:r>
        <w:rPr>
          <w:rFonts w:ascii="Traditional Arabic" w:hAnsi="Traditional Arabic" w:hint="cs"/>
          <w:rtl/>
        </w:rPr>
        <w:t>.</w:t>
      </w:r>
    </w:p>
    <w:p w14:paraId="22EBF1DA" w14:textId="77777777" w:rsidR="007B6936" w:rsidRDefault="007B6936"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7B6936">
        <w:rPr>
          <w:rFonts w:ascii="Traditional Arabic" w:hAnsi="Traditional Arabic"/>
          <w:rtl/>
        </w:rPr>
        <w:t>«</w:t>
      </w:r>
      <w:r>
        <w:rPr>
          <w:rFonts w:ascii="Traditional Arabic" w:hAnsi="Traditional Arabic" w:hint="cs"/>
          <w:rtl/>
        </w:rPr>
        <w:t xml:space="preserve">كانَ رسولُ الله </w:t>
      </w:r>
      <w:r w:rsidRPr="007B6936">
        <w:rPr>
          <w:rFonts w:ascii="Simplified Arabic" w:hAnsi="Simplified Arabic" w:hint="cs"/>
        </w:rPr>
        <w:sym w:font="AGA Arabesque" w:char="F072"/>
      </w:r>
      <w:r>
        <w:rPr>
          <w:rFonts w:ascii="Simplified Arabic" w:hAnsi="Simplified Arabic" w:hint="cs"/>
          <w:rtl/>
        </w:rPr>
        <w:t xml:space="preserve"> يَقُومُ لَزْقَ جِذْعٍ يَخطُبُ إلَيه، فأتاهُ رُومِيٌّ</w:t>
      </w:r>
      <w:r w:rsidRPr="007B6936">
        <w:rPr>
          <w:rFonts w:ascii="Traditional Arabic" w:hAnsi="Traditional Arabic"/>
          <w:vertAlign w:val="superscript"/>
        </w:rPr>
        <w:t>(</w:t>
      </w:r>
      <w:r w:rsidRPr="007B6936">
        <w:rPr>
          <w:rStyle w:val="FootnoteReference"/>
          <w:rFonts w:ascii="Traditional Arabic" w:hAnsi="Traditional Arabic"/>
        </w:rPr>
        <w:footnoteReference w:id="1875"/>
      </w:r>
      <w:r w:rsidRPr="007B6936">
        <w:rPr>
          <w:rFonts w:ascii="Traditional Arabic" w:hAnsi="Traditional Arabic"/>
          <w:vertAlign w:val="superscript"/>
        </w:rPr>
        <w:t>)</w:t>
      </w:r>
      <w:r>
        <w:rPr>
          <w:rFonts w:ascii="Simplified Arabic" w:hAnsi="Simplified Arabic" w:hint="cs"/>
          <w:rtl/>
        </w:rPr>
        <w:t xml:space="preserve"> فقال: ألَا أصنَعُ لكَ مِنبَرًا تَجلِسُ عليهِ، فصَنَع لهُ هذا </w:t>
      </w:r>
      <w:r w:rsidR="00E25EFD">
        <w:rPr>
          <w:rFonts w:ascii="Simplified Arabic" w:hAnsi="Simplified Arabic" w:hint="cs"/>
          <w:rtl/>
        </w:rPr>
        <w:t>الـمِ</w:t>
      </w:r>
      <w:r>
        <w:rPr>
          <w:rFonts w:ascii="Simplified Arabic" w:hAnsi="Simplified Arabic" w:hint="cs"/>
          <w:rtl/>
        </w:rPr>
        <w:t>نبَرَ الّذي تَرَونَ، فلَمّا فَقَدَه الجِذْعُ حَن</w:t>
      </w:r>
      <w:r>
        <w:rPr>
          <w:rFonts w:ascii="Simplified Arabic" w:hAnsi="Simplified Arabic" w:hint="eastAsia"/>
          <w:rtl/>
        </w:rPr>
        <w:t>َّ</w:t>
      </w:r>
      <w:r>
        <w:rPr>
          <w:rFonts w:ascii="Simplified Arabic" w:hAnsi="Simplified Arabic" w:hint="cs"/>
          <w:rtl/>
        </w:rPr>
        <w:t xml:space="preserve"> كما تَحِنُّ النّاقةُ إلى وَلَدِها، فأتاهُ فوَضَع يَدَه علَيهِ فسَكَن فأَمَرَ بِه أنْ يُحفَرَ لَهُ ويُدفَنَ</w:t>
      </w:r>
      <w:r w:rsidRPr="007B6936">
        <w:rPr>
          <w:rFonts w:ascii="Traditional Arabic" w:hAnsi="Traditional Arabic"/>
          <w:vertAlign w:val="superscript"/>
        </w:rPr>
        <w:t>(</w:t>
      </w:r>
      <w:r w:rsidRPr="007B6936">
        <w:rPr>
          <w:rStyle w:val="FootnoteReference"/>
          <w:rFonts w:ascii="Traditional Arabic" w:hAnsi="Traditional Arabic"/>
        </w:rPr>
        <w:footnoteReference w:id="1876"/>
      </w:r>
      <w:r w:rsidRPr="007B6936">
        <w:rPr>
          <w:rFonts w:ascii="Traditional Arabic" w:hAnsi="Traditional Arabic"/>
          <w:vertAlign w:val="superscript"/>
        </w:rPr>
        <w:t>)</w:t>
      </w:r>
      <w:r w:rsidRPr="007B6936">
        <w:rPr>
          <w:rFonts w:ascii="Traditional Arabic" w:hAnsi="Traditional Arabic"/>
          <w:rtl/>
        </w:rPr>
        <w:t>»</w:t>
      </w:r>
      <w:r>
        <w:rPr>
          <w:rFonts w:ascii="Traditional Arabic" w:hAnsi="Traditional Arabic" w:hint="cs"/>
          <w:rtl/>
        </w:rPr>
        <w:t>. هَذا حَديثٌ حسَنٌ أخرجَه أبو بكر بنُ أبِي شَيبةَ في مُسنَدِه.</w:t>
      </w:r>
    </w:p>
    <w:p w14:paraId="22EBF1DB" w14:textId="77777777" w:rsidR="007B6936" w:rsidRDefault="007B6936" w:rsidP="00D12E1D">
      <w:pPr>
        <w:pStyle w:val="BodyTextIndent"/>
        <w:numPr>
          <w:ilvl w:val="0"/>
          <w:numId w:val="7"/>
        </w:numPr>
        <w:ind w:left="1151" w:hanging="794"/>
        <w:rPr>
          <w:rFonts w:ascii="Traditional Arabic" w:hAnsi="Traditional Arabic"/>
        </w:rPr>
      </w:pPr>
      <w:r>
        <w:rPr>
          <w:rFonts w:ascii="Traditional Arabic" w:hAnsi="Traditional Arabic" w:hint="cs"/>
          <w:rtl/>
        </w:rPr>
        <w:lastRenderedPageBreak/>
        <w:t xml:space="preserve">عن ابن بُرَيدةَ عن أبِيه رضي الله عنه قال: كانَ رَسولُ الله </w:t>
      </w:r>
      <w:r w:rsidRPr="007B6936">
        <w:rPr>
          <w:rFonts w:ascii="Simplified Arabic" w:hAnsi="Simplified Arabic" w:hint="cs"/>
        </w:rPr>
        <w:sym w:font="AGA Arabesque" w:char="F072"/>
      </w:r>
      <w:r>
        <w:rPr>
          <w:rFonts w:ascii="Simplified Arabic" w:hAnsi="Simplified Arabic" w:hint="cs"/>
          <w:rtl/>
        </w:rPr>
        <w:t xml:space="preserve"> إذَا خَطَبَ قامَ فأَطالَ القِيامَ وكانَ يَشُقُّ علَيهِ قِيامُه، فأُتِي بجِذْعٍ فحُفِرَ لهُ في </w:t>
      </w:r>
      <w:r w:rsidR="00E25EFD">
        <w:rPr>
          <w:rFonts w:ascii="Simplified Arabic" w:hAnsi="Simplified Arabic" w:hint="cs"/>
          <w:rtl/>
        </w:rPr>
        <w:t>الـمَ</w:t>
      </w:r>
      <w:r>
        <w:rPr>
          <w:rFonts w:ascii="Simplified Arabic" w:hAnsi="Simplified Arabic" w:hint="cs"/>
          <w:rtl/>
        </w:rPr>
        <w:t xml:space="preserve">سجِد وأُقِيمَ </w:t>
      </w:r>
      <w:r w:rsidR="00F228FF">
        <w:rPr>
          <w:rFonts w:ascii="Simplified Arabic" w:hAnsi="Simplified Arabic" w:hint="cs"/>
          <w:rtl/>
        </w:rPr>
        <w:t xml:space="preserve">إلى جَنْبِه، </w:t>
      </w:r>
      <w:r w:rsidR="006D5FEC">
        <w:rPr>
          <w:rFonts w:ascii="Simplified Arabic" w:hAnsi="Simplified Arabic" w:hint="cs"/>
          <w:rtl/>
        </w:rPr>
        <w:t>فكانَ إذَا خَطَبَ قامَ إلَيهِ وات</w:t>
      </w:r>
      <w:r w:rsidR="006D5FEC">
        <w:rPr>
          <w:rFonts w:ascii="Simplified Arabic" w:hAnsi="Simplified Arabic" w:hint="eastAsia"/>
          <w:rtl/>
        </w:rPr>
        <w:t>َّ</w:t>
      </w:r>
      <w:r w:rsidR="006D5FEC">
        <w:rPr>
          <w:rFonts w:ascii="Simplified Arabic" w:hAnsi="Simplified Arabic" w:hint="cs"/>
          <w:rtl/>
        </w:rPr>
        <w:t>كَأَ علَيه، فرَءاهُ رَجلٌ كانَ قَد قَدِمَ المدِينةَ فقالَ: لَو أعلَمُ أنّ مُحمّدًا يُجِيبُني إلى شَيءٍ لصَنَعتُ لهُ شَيئًا يَرفُق بهِ، فبَلَغَ ذلكَ النّبِي</w:t>
      </w:r>
      <w:r w:rsidR="006D5FEC">
        <w:rPr>
          <w:rFonts w:ascii="Simplified Arabic" w:hAnsi="Simplified Arabic" w:hint="eastAsia"/>
          <w:rtl/>
        </w:rPr>
        <w:t>َّ</w:t>
      </w:r>
      <w:r w:rsidR="006D5FEC">
        <w:rPr>
          <w:rFonts w:ascii="Simplified Arabic" w:hAnsi="Simplified Arabic" w:hint="cs"/>
          <w:rtl/>
        </w:rPr>
        <w:t xml:space="preserve"> </w:t>
      </w:r>
      <w:r w:rsidR="006D5FEC" w:rsidRPr="006D5FEC">
        <w:rPr>
          <w:rFonts w:ascii="Simplified Arabic" w:hAnsi="Simplified Arabic" w:hint="cs"/>
        </w:rPr>
        <w:sym w:font="AGA Arabesque" w:char="F072"/>
      </w:r>
      <w:r w:rsidR="006D5FEC">
        <w:rPr>
          <w:rFonts w:ascii="Simplified Arabic" w:hAnsi="Simplified Arabic" w:hint="cs"/>
          <w:rtl/>
        </w:rPr>
        <w:t xml:space="preserve"> فقال: </w:t>
      </w:r>
      <w:r w:rsidR="006D5FEC" w:rsidRPr="006D5FEC">
        <w:rPr>
          <w:rFonts w:ascii="Traditional Arabic" w:hAnsi="Traditional Arabic"/>
          <w:rtl/>
        </w:rPr>
        <w:t>«</w:t>
      </w:r>
      <w:r w:rsidR="006D5FEC">
        <w:rPr>
          <w:rFonts w:ascii="Traditional Arabic" w:hAnsi="Traditional Arabic" w:hint="cs"/>
          <w:b/>
          <w:bCs/>
          <w:rtl/>
        </w:rPr>
        <w:t>ائْتُونِي بهِ</w:t>
      </w:r>
      <w:r w:rsidR="006D5FEC" w:rsidRPr="006D5FEC">
        <w:rPr>
          <w:rFonts w:ascii="Traditional Arabic" w:hAnsi="Traditional Arabic"/>
          <w:rtl/>
        </w:rPr>
        <w:t>»</w:t>
      </w:r>
      <w:r w:rsidR="00D12E1D">
        <w:rPr>
          <w:rFonts w:ascii="Traditional Arabic" w:hAnsi="Traditional Arabic" w:hint="eastAsia"/>
          <w:rtl/>
        </w:rPr>
        <w:t>،</w:t>
      </w:r>
      <w:r w:rsidR="006D5FEC">
        <w:rPr>
          <w:rFonts w:ascii="Traditional Arabic" w:hAnsi="Traditional Arabic" w:hint="cs"/>
          <w:rtl/>
        </w:rPr>
        <w:t xml:space="preserve"> فأَتَوه بهِ فأَمرَه فصَنَعَ لهُ هذِه </w:t>
      </w:r>
      <w:r w:rsidR="00E25EFD">
        <w:rPr>
          <w:rFonts w:ascii="Traditional Arabic" w:hAnsi="Traditional Arabic" w:hint="cs"/>
          <w:rtl/>
        </w:rPr>
        <w:t>الـمَ</w:t>
      </w:r>
      <w:r w:rsidR="006D5FEC">
        <w:rPr>
          <w:rFonts w:ascii="Traditional Arabic" w:hAnsi="Traditional Arabic" w:hint="cs"/>
          <w:rtl/>
        </w:rPr>
        <w:t>راقِيَ</w:t>
      </w:r>
      <w:r w:rsidR="006D5FEC" w:rsidRPr="006D5FEC">
        <w:rPr>
          <w:rFonts w:ascii="Traditional Arabic" w:hAnsi="Traditional Arabic"/>
          <w:vertAlign w:val="superscript"/>
        </w:rPr>
        <w:t>(</w:t>
      </w:r>
      <w:r w:rsidR="006D5FEC" w:rsidRPr="006D5FEC">
        <w:rPr>
          <w:rStyle w:val="FootnoteReference"/>
          <w:rFonts w:ascii="Traditional Arabic" w:hAnsi="Traditional Arabic"/>
        </w:rPr>
        <w:footnoteReference w:id="1877"/>
      </w:r>
      <w:r w:rsidR="006D5FEC" w:rsidRPr="006D5FEC">
        <w:rPr>
          <w:rFonts w:ascii="Traditional Arabic" w:hAnsi="Traditional Arabic"/>
          <w:vertAlign w:val="superscript"/>
        </w:rPr>
        <w:t>)</w:t>
      </w:r>
      <w:r w:rsidR="006D5FEC">
        <w:rPr>
          <w:rFonts w:ascii="Traditional Arabic" w:hAnsi="Traditional Arabic" w:hint="cs"/>
          <w:rtl/>
        </w:rPr>
        <w:t xml:space="preserve"> الّتي في مِنبَرِ المدِينةِ، فكانَ النّبيُّ </w:t>
      </w:r>
      <w:r w:rsidR="006D5FEC" w:rsidRPr="006D5FEC">
        <w:rPr>
          <w:rFonts w:ascii="Simplified Arabic" w:hAnsi="Simplified Arabic" w:hint="cs"/>
        </w:rPr>
        <w:sym w:font="AGA Arabesque" w:char="F072"/>
      </w:r>
      <w:r w:rsidR="006D5FEC">
        <w:rPr>
          <w:rFonts w:ascii="Simplified Arabic" w:hAnsi="Simplified Arabic" w:hint="cs"/>
          <w:rtl/>
        </w:rPr>
        <w:t xml:space="preserve"> يَقومُ علَيها، فلمّا فقَدَه ذلكَ الجِذعُ حَن</w:t>
      </w:r>
      <w:r w:rsidR="006D5FEC">
        <w:rPr>
          <w:rFonts w:ascii="Simplified Arabic" w:hAnsi="Simplified Arabic" w:hint="eastAsia"/>
          <w:rtl/>
        </w:rPr>
        <w:t>َّ</w:t>
      </w:r>
      <w:r w:rsidR="006D5FEC">
        <w:rPr>
          <w:rFonts w:ascii="Simplified Arabic" w:hAnsi="Simplified Arabic" w:hint="cs"/>
          <w:rtl/>
        </w:rPr>
        <w:t xml:space="preserve"> كما تَحِنُّ النّاقةُ، فأَتاه النّبِيُّ </w:t>
      </w:r>
      <w:r w:rsidR="006D5FEC" w:rsidRPr="006D5FEC">
        <w:rPr>
          <w:rFonts w:ascii="Simplified Arabic" w:hAnsi="Simplified Arabic" w:hint="cs"/>
        </w:rPr>
        <w:sym w:font="AGA Arabesque" w:char="F072"/>
      </w:r>
      <w:r w:rsidR="006D5FEC">
        <w:rPr>
          <w:rFonts w:ascii="Simplified Arabic" w:hAnsi="Simplified Arabic" w:hint="cs"/>
          <w:rtl/>
        </w:rPr>
        <w:t xml:space="preserve"> </w:t>
      </w:r>
      <w:r w:rsidR="00F33C0C">
        <w:rPr>
          <w:rFonts w:ascii="Simplified Arabic" w:hAnsi="Simplified Arabic" w:hint="cs"/>
          <w:rtl/>
        </w:rPr>
        <w:t xml:space="preserve">فوضَع يَدَه علَيهِ فقال: </w:t>
      </w:r>
      <w:r w:rsidR="00F33C0C" w:rsidRPr="00F33C0C">
        <w:rPr>
          <w:rFonts w:ascii="Traditional Arabic" w:hAnsi="Traditional Arabic"/>
          <w:rtl/>
        </w:rPr>
        <w:t>«</w:t>
      </w:r>
      <w:r w:rsidR="00F33C0C">
        <w:rPr>
          <w:rFonts w:ascii="Traditional Arabic" w:hAnsi="Traditional Arabic" w:hint="cs"/>
          <w:b/>
          <w:bCs/>
          <w:rtl/>
        </w:rPr>
        <w:t xml:space="preserve">ما شِئْتَ، إِنْ شِئْتَ غَرَسْتُكَ فِي </w:t>
      </w:r>
      <w:r w:rsidR="00E25EFD">
        <w:rPr>
          <w:rFonts w:ascii="Traditional Arabic" w:hAnsi="Traditional Arabic" w:hint="cs"/>
          <w:b/>
          <w:bCs/>
          <w:rtl/>
        </w:rPr>
        <w:t>الـمَ</w:t>
      </w:r>
      <w:r w:rsidR="00F33C0C">
        <w:rPr>
          <w:rFonts w:ascii="Traditional Arabic" w:hAnsi="Traditional Arabic" w:hint="cs"/>
          <w:b/>
          <w:bCs/>
          <w:rtl/>
        </w:rPr>
        <w:t>كانِ ال</w:t>
      </w:r>
      <w:r w:rsidR="00F33C0C">
        <w:rPr>
          <w:rFonts w:ascii="Traditional Arabic" w:hAnsi="Traditional Arabic" w:hint="eastAsia"/>
          <w:b/>
          <w:bCs/>
          <w:rtl/>
        </w:rPr>
        <w:t>َّ</w:t>
      </w:r>
      <w:r w:rsidR="00F33C0C">
        <w:rPr>
          <w:rFonts w:ascii="Traditional Arabic" w:hAnsi="Traditional Arabic" w:hint="cs"/>
          <w:b/>
          <w:bCs/>
          <w:rtl/>
        </w:rPr>
        <w:t>ذِي كُنتَ فِيهِ فَتَكُونَ كَما كُنْتَ، وَإِنْ شِئْتَ أَنْ أَغْرِسَكَ فِي الجَن</w:t>
      </w:r>
      <w:r w:rsidR="00F33C0C">
        <w:rPr>
          <w:rFonts w:ascii="Traditional Arabic" w:hAnsi="Traditional Arabic" w:hint="eastAsia"/>
          <w:b/>
          <w:bCs/>
          <w:rtl/>
        </w:rPr>
        <w:t>َّ</w:t>
      </w:r>
      <w:r w:rsidR="00F33C0C">
        <w:rPr>
          <w:rFonts w:ascii="Traditional Arabic" w:hAnsi="Traditional Arabic" w:hint="cs"/>
          <w:b/>
          <w:bCs/>
          <w:rtl/>
        </w:rPr>
        <w:t>ةِ فَتَشْرَبَ مِنْ أَنْهارِهَا وَعُيُونِهَا فَيَحْسُنَ نَبْتُكَ وَتُثْمِرَ فَيَأْكُلَ مِنْكَ أَوْلِياءُ اللهِ وَعِبَادُهُ الص</w:t>
      </w:r>
      <w:r w:rsidR="00F33C0C">
        <w:rPr>
          <w:rFonts w:ascii="Traditional Arabic" w:hAnsi="Traditional Arabic" w:hint="eastAsia"/>
          <w:b/>
          <w:bCs/>
          <w:rtl/>
        </w:rPr>
        <w:t>َّ</w:t>
      </w:r>
      <w:r w:rsidR="00F33C0C">
        <w:rPr>
          <w:rFonts w:ascii="Traditional Arabic" w:hAnsi="Traditional Arabic" w:hint="cs"/>
          <w:b/>
          <w:bCs/>
          <w:rtl/>
        </w:rPr>
        <w:t>الِحُونَ فَعَلْتُ</w:t>
      </w:r>
      <w:r w:rsidR="00F33C0C" w:rsidRPr="00F33C0C">
        <w:rPr>
          <w:rFonts w:ascii="Traditional Arabic" w:hAnsi="Traditional Arabic"/>
          <w:rtl/>
        </w:rPr>
        <w:t>»</w:t>
      </w:r>
      <w:r w:rsidR="00F33C0C">
        <w:rPr>
          <w:rFonts w:ascii="Traditional Arabic" w:hAnsi="Traditional Arabic" w:hint="cs"/>
          <w:rtl/>
        </w:rPr>
        <w:t>، فزَعَم ابنُ بُرَيدةَ عن أبِيه أنّه سَمِعَ الن</w:t>
      </w:r>
      <w:r w:rsidR="00F33C0C">
        <w:rPr>
          <w:rFonts w:ascii="Traditional Arabic" w:hAnsi="Traditional Arabic" w:hint="eastAsia"/>
          <w:rtl/>
        </w:rPr>
        <w:t>َّ</w:t>
      </w:r>
      <w:r w:rsidR="00F33C0C">
        <w:rPr>
          <w:rFonts w:ascii="Traditional Arabic" w:hAnsi="Traditional Arabic" w:hint="cs"/>
          <w:rtl/>
        </w:rPr>
        <w:t xml:space="preserve">بِيّ </w:t>
      </w:r>
      <w:r w:rsidR="00F33C0C" w:rsidRPr="00F33C0C">
        <w:rPr>
          <w:rFonts w:ascii="Simplified Arabic" w:hAnsi="Simplified Arabic" w:hint="cs"/>
        </w:rPr>
        <w:sym w:font="AGA Arabesque" w:char="F072"/>
      </w:r>
      <w:r w:rsidR="00F33C0C">
        <w:rPr>
          <w:rFonts w:ascii="Simplified Arabic" w:hAnsi="Simplified Arabic" w:hint="cs"/>
          <w:rtl/>
        </w:rPr>
        <w:t xml:space="preserve"> يقولُ: </w:t>
      </w:r>
      <w:r w:rsidR="00F33C0C" w:rsidRPr="00F33C0C">
        <w:rPr>
          <w:rFonts w:ascii="Traditional Arabic" w:hAnsi="Traditional Arabic"/>
          <w:rtl/>
        </w:rPr>
        <w:t>«</w:t>
      </w:r>
      <w:r w:rsidR="00F33C0C">
        <w:rPr>
          <w:rFonts w:ascii="Traditional Arabic" w:hAnsi="Traditional Arabic" w:hint="cs"/>
          <w:b/>
          <w:bCs/>
          <w:rtl/>
        </w:rPr>
        <w:t>نَعَمْ قَدْ فَعَلْتُ</w:t>
      </w:r>
      <w:r w:rsidR="00F33C0C" w:rsidRPr="00F33C0C">
        <w:rPr>
          <w:rFonts w:ascii="Traditional Arabic" w:hAnsi="Traditional Arabic"/>
          <w:rtl/>
        </w:rPr>
        <w:t>»</w:t>
      </w:r>
      <w:r w:rsidR="00F33C0C">
        <w:rPr>
          <w:rFonts w:ascii="Traditional Arabic" w:hAnsi="Traditional Arabic" w:hint="cs"/>
          <w:rtl/>
        </w:rPr>
        <w:t xml:space="preserve"> مر</w:t>
      </w:r>
      <w:r w:rsidR="00F33C0C">
        <w:rPr>
          <w:rFonts w:ascii="Traditional Arabic" w:hAnsi="Traditional Arabic" w:hint="eastAsia"/>
          <w:rtl/>
        </w:rPr>
        <w:t>َّ</w:t>
      </w:r>
      <w:r w:rsidR="00F33C0C">
        <w:rPr>
          <w:rFonts w:ascii="Traditional Arabic" w:hAnsi="Traditional Arabic" w:hint="cs"/>
          <w:rtl/>
        </w:rPr>
        <w:t>تَين، فقال الن</w:t>
      </w:r>
      <w:r w:rsidR="00F33C0C">
        <w:rPr>
          <w:rFonts w:ascii="Traditional Arabic" w:hAnsi="Traditional Arabic" w:hint="eastAsia"/>
          <w:rtl/>
        </w:rPr>
        <w:t>َّ</w:t>
      </w:r>
      <w:r w:rsidR="00F33C0C">
        <w:rPr>
          <w:rFonts w:ascii="Traditional Arabic" w:hAnsi="Traditional Arabic" w:hint="cs"/>
          <w:rtl/>
        </w:rPr>
        <w:t xml:space="preserve">بِيُّ </w:t>
      </w:r>
      <w:r w:rsidR="00F33C0C" w:rsidRPr="00F33C0C">
        <w:rPr>
          <w:rFonts w:ascii="Simplified Arabic" w:hAnsi="Simplified Arabic" w:hint="cs"/>
        </w:rPr>
        <w:sym w:font="AGA Arabesque" w:char="F072"/>
      </w:r>
      <w:r w:rsidR="00F33C0C">
        <w:rPr>
          <w:rFonts w:ascii="Simplified Arabic" w:hAnsi="Simplified Arabic" w:hint="cs"/>
          <w:rtl/>
        </w:rPr>
        <w:t xml:space="preserve">: </w:t>
      </w:r>
      <w:r w:rsidR="00F33C0C" w:rsidRPr="00F33C0C">
        <w:rPr>
          <w:rFonts w:ascii="Traditional Arabic" w:hAnsi="Traditional Arabic"/>
          <w:rtl/>
        </w:rPr>
        <w:t>«</w:t>
      </w:r>
      <w:r w:rsidR="00F33C0C">
        <w:rPr>
          <w:rFonts w:ascii="Traditional Arabic" w:hAnsi="Traditional Arabic" w:hint="cs"/>
          <w:b/>
          <w:bCs/>
          <w:rtl/>
        </w:rPr>
        <w:t>إنّهُ اخْتَارَ أَنْ أَغْرِسَهُ فِي الجَن</w:t>
      </w:r>
      <w:r w:rsidR="00F33C0C">
        <w:rPr>
          <w:rFonts w:ascii="Traditional Arabic" w:hAnsi="Traditional Arabic" w:hint="eastAsia"/>
          <w:b/>
          <w:bCs/>
          <w:rtl/>
        </w:rPr>
        <w:t>َّ</w:t>
      </w:r>
      <w:r w:rsidR="00F33C0C">
        <w:rPr>
          <w:rFonts w:ascii="Traditional Arabic" w:hAnsi="Traditional Arabic" w:hint="cs"/>
          <w:b/>
          <w:bCs/>
          <w:rtl/>
        </w:rPr>
        <w:t>ةِ</w:t>
      </w:r>
      <w:r w:rsidR="00F33C0C" w:rsidRPr="00F33C0C">
        <w:rPr>
          <w:rFonts w:ascii="Traditional Arabic" w:hAnsi="Traditional Arabic"/>
          <w:rtl/>
        </w:rPr>
        <w:t>»</w:t>
      </w:r>
      <w:r w:rsidR="00F33C0C">
        <w:rPr>
          <w:rFonts w:ascii="Traditional Arabic" w:hAnsi="Traditional Arabic" w:hint="cs"/>
          <w:rtl/>
        </w:rPr>
        <w:t>. هذا حدِيثٌ غرِيبٌ أخرجَه الدارِميّ وإسنادُه ضعِيفٌ.</w:t>
      </w:r>
    </w:p>
    <w:p w14:paraId="22EBF1DC" w14:textId="77777777" w:rsidR="00F33C0C" w:rsidRDefault="00F33C0C"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كانَ النّبِيُّ </w:t>
      </w:r>
      <w:r w:rsidRPr="00F33C0C">
        <w:rPr>
          <w:rFonts w:ascii="Simplified Arabic" w:hAnsi="Simplified Arabic" w:hint="cs"/>
        </w:rPr>
        <w:sym w:font="AGA Arabesque" w:char="F072"/>
      </w:r>
      <w:r>
        <w:rPr>
          <w:rFonts w:ascii="Simplified Arabic" w:hAnsi="Simplified Arabic" w:hint="cs"/>
          <w:rtl/>
        </w:rPr>
        <w:t xml:space="preserve"> يَخطُبُ إلى جِذْعٍ قَبلَ أنْ يَتّخِذَ </w:t>
      </w:r>
      <w:r w:rsidR="00E25EFD">
        <w:rPr>
          <w:rFonts w:ascii="Simplified Arabic" w:hAnsi="Simplified Arabic" w:hint="cs"/>
          <w:rtl/>
        </w:rPr>
        <w:t>الـمِ</w:t>
      </w:r>
      <w:r>
        <w:rPr>
          <w:rFonts w:ascii="Simplified Arabic" w:hAnsi="Simplified Arabic" w:hint="cs"/>
          <w:rtl/>
        </w:rPr>
        <w:t xml:space="preserve">نبرَ، فلَمّا اتّخَذَ </w:t>
      </w:r>
      <w:r w:rsidR="00E25EFD">
        <w:rPr>
          <w:rFonts w:ascii="Simplified Arabic" w:hAnsi="Simplified Arabic" w:hint="cs"/>
          <w:rtl/>
        </w:rPr>
        <w:t>الـمِ</w:t>
      </w:r>
      <w:r>
        <w:rPr>
          <w:rFonts w:ascii="Simplified Arabic" w:hAnsi="Simplified Arabic" w:hint="cs"/>
          <w:rtl/>
        </w:rPr>
        <w:t>نبرَ وتَحَو</w:t>
      </w:r>
      <w:r>
        <w:rPr>
          <w:rFonts w:ascii="Simplified Arabic" w:hAnsi="Simplified Arabic" w:hint="eastAsia"/>
          <w:rtl/>
        </w:rPr>
        <w:t>َّ</w:t>
      </w:r>
      <w:r>
        <w:rPr>
          <w:rFonts w:ascii="Simplified Arabic" w:hAnsi="Simplified Arabic" w:hint="cs"/>
          <w:rtl/>
        </w:rPr>
        <w:t>لَ إلَيهِ حَن</w:t>
      </w:r>
      <w:r>
        <w:rPr>
          <w:rFonts w:ascii="Simplified Arabic" w:hAnsi="Simplified Arabic" w:hint="eastAsia"/>
          <w:rtl/>
        </w:rPr>
        <w:t>َّ</w:t>
      </w:r>
      <w:r>
        <w:rPr>
          <w:rFonts w:ascii="Simplified Arabic" w:hAnsi="Simplified Arabic" w:hint="cs"/>
          <w:rtl/>
        </w:rPr>
        <w:t xml:space="preserve"> الجِذْعُ، قال: فنَزَلَ إلَيهِ فاحْتَضَنَهُ فسَكَنَ، قال: </w:t>
      </w:r>
      <w:r w:rsidRPr="00F33C0C">
        <w:rPr>
          <w:rFonts w:ascii="Traditional Arabic" w:hAnsi="Traditional Arabic"/>
          <w:rtl/>
        </w:rPr>
        <w:t>«</w:t>
      </w:r>
      <w:r>
        <w:rPr>
          <w:rFonts w:ascii="Traditional Arabic" w:hAnsi="Traditional Arabic" w:hint="cs"/>
          <w:b/>
          <w:bCs/>
          <w:rtl/>
        </w:rPr>
        <w:t>لَوْ لَمْ أَحْتَضِنْهُ لَحَن</w:t>
      </w:r>
      <w:r>
        <w:rPr>
          <w:rFonts w:ascii="Traditional Arabic" w:hAnsi="Traditional Arabic" w:hint="eastAsia"/>
          <w:b/>
          <w:bCs/>
          <w:rtl/>
        </w:rPr>
        <w:t>َّ</w:t>
      </w:r>
      <w:r>
        <w:rPr>
          <w:rFonts w:ascii="Traditional Arabic" w:hAnsi="Traditional Arabic" w:hint="cs"/>
          <w:b/>
          <w:bCs/>
          <w:rtl/>
        </w:rPr>
        <w:t xml:space="preserve"> إلَى يَومِ القِيامَةِ</w:t>
      </w:r>
      <w:r w:rsidRPr="00F33C0C">
        <w:rPr>
          <w:rFonts w:ascii="Traditional Arabic" w:hAnsi="Traditional Arabic"/>
          <w:rtl/>
        </w:rPr>
        <w:t>»</w:t>
      </w:r>
      <w:r>
        <w:rPr>
          <w:rFonts w:ascii="Traditional Arabic" w:hAnsi="Traditional Arabic" w:hint="cs"/>
          <w:rtl/>
        </w:rPr>
        <w:t>.</w:t>
      </w:r>
    </w:p>
    <w:p w14:paraId="22EBF1DD" w14:textId="77777777" w:rsidR="00F33C0C" w:rsidRDefault="00F33C0C" w:rsidP="00307BE3">
      <w:pPr>
        <w:pStyle w:val="BodyTextIndent"/>
        <w:rPr>
          <w:rFonts w:ascii="Traditional Arabic" w:hAnsi="Traditional Arabic"/>
          <w:rtl/>
        </w:rPr>
      </w:pPr>
      <w:r>
        <w:rPr>
          <w:rFonts w:ascii="Traditional Arabic" w:hAnsi="Traditional Arabic" w:hint="cs"/>
          <w:rtl/>
        </w:rPr>
        <w:t>وبهذِه الأسانِيدِ إلَى حَمّادِ بنِ سَلَمَةَ عن ثابتٍ البُنانِيّ عن أنَسِ بنِ مالِكٍ قال بمِثلِه. هذا حدِيثٌ صحِيحٌ علَى شَرطِ مُسلِم.</w:t>
      </w:r>
    </w:p>
    <w:p w14:paraId="22EBF1DE" w14:textId="77777777" w:rsidR="00F33C0C" w:rsidRDefault="00F33C0C"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نَبِيُّ الله </w:t>
      </w:r>
      <w:r w:rsidRPr="00F33C0C">
        <w:rPr>
          <w:rFonts w:ascii="Simplified Arabic" w:hAnsi="Simplified Arabic" w:hint="cs"/>
        </w:rPr>
        <w:sym w:font="AGA Arabesque" w:char="F072"/>
      </w:r>
      <w:r>
        <w:rPr>
          <w:rFonts w:ascii="Simplified Arabic" w:hAnsi="Simplified Arabic" w:hint="cs"/>
          <w:rtl/>
        </w:rPr>
        <w:t xml:space="preserve"> يَقُومُ يومَ الجُمعَةِ إلى جِذعٍ مَنصُوبٍ في </w:t>
      </w:r>
      <w:r w:rsidR="00E25EFD">
        <w:rPr>
          <w:rFonts w:ascii="Simplified Arabic" w:hAnsi="Simplified Arabic" w:hint="cs"/>
          <w:rtl/>
        </w:rPr>
        <w:t>الـمَ</w:t>
      </w:r>
      <w:r>
        <w:rPr>
          <w:rFonts w:ascii="Simplified Arabic" w:hAnsi="Simplified Arabic" w:hint="cs"/>
          <w:rtl/>
        </w:rPr>
        <w:t xml:space="preserve">سجِد فيُسنِدُ ظَهرَه إلَيهِ فيَخطُبُ النّاسَ، فجاءه رُومِيٌّ فقال: ألَا أصنَعُ لكَ شَيئًا تَقعُدُ علَيه كأنّكَ قائمٌ، قال: فصَنَعَ لهُ مِنبَرًا لهُ دَرَجَتانِ ويَقعُدُه الثّالِثةَ، فلَمّا قامَ رَسولُ الله </w:t>
      </w:r>
      <w:r w:rsidRPr="00F33C0C">
        <w:rPr>
          <w:rFonts w:ascii="Simplified Arabic" w:hAnsi="Simplified Arabic" w:hint="cs"/>
        </w:rPr>
        <w:sym w:font="AGA Arabesque" w:char="F072"/>
      </w:r>
      <w:r>
        <w:rPr>
          <w:rFonts w:ascii="Simplified Arabic" w:hAnsi="Simplified Arabic" w:hint="cs"/>
          <w:rtl/>
        </w:rPr>
        <w:t xml:space="preserve"> علَى ذلكَ </w:t>
      </w:r>
      <w:r w:rsidR="00E25EFD">
        <w:rPr>
          <w:rFonts w:ascii="Simplified Arabic" w:hAnsi="Simplified Arabic" w:hint="cs"/>
          <w:rtl/>
        </w:rPr>
        <w:t>الـمِ</w:t>
      </w:r>
      <w:r>
        <w:rPr>
          <w:rFonts w:ascii="Simplified Arabic" w:hAnsi="Simplified Arabic" w:hint="cs"/>
          <w:rtl/>
        </w:rPr>
        <w:t>نبَرِ خارَ الجِذعُ كخُوارِ الث</w:t>
      </w:r>
      <w:r>
        <w:rPr>
          <w:rFonts w:ascii="Simplified Arabic" w:hAnsi="Simplified Arabic" w:hint="eastAsia"/>
          <w:rtl/>
        </w:rPr>
        <w:t>َّ</w:t>
      </w:r>
      <w:r>
        <w:rPr>
          <w:rFonts w:ascii="Simplified Arabic" w:hAnsi="Simplified Arabic" w:hint="cs"/>
          <w:rtl/>
        </w:rPr>
        <w:t xml:space="preserve">ورِ حُزْنًا علَى رَسولِ اللهِ </w:t>
      </w:r>
      <w:r w:rsidRPr="00F33C0C">
        <w:rPr>
          <w:rFonts w:ascii="Simplified Arabic" w:hAnsi="Simplified Arabic" w:hint="cs"/>
        </w:rPr>
        <w:sym w:font="AGA Arabesque" w:char="F072"/>
      </w:r>
      <w:r>
        <w:rPr>
          <w:rFonts w:ascii="Simplified Arabic" w:hAnsi="Simplified Arabic" w:hint="cs"/>
          <w:rtl/>
        </w:rPr>
        <w:t xml:space="preserve"> حتّى ارتَج</w:t>
      </w:r>
      <w:r>
        <w:rPr>
          <w:rFonts w:ascii="Simplified Arabic" w:hAnsi="Simplified Arabic" w:hint="eastAsia"/>
          <w:rtl/>
        </w:rPr>
        <w:t>َّ</w:t>
      </w:r>
      <w:r>
        <w:rPr>
          <w:rFonts w:ascii="Simplified Arabic" w:hAnsi="Simplified Arabic" w:hint="cs"/>
          <w:rtl/>
        </w:rPr>
        <w:t xml:space="preserve"> المسجِدُ لِخُوارِه، فنَزلَ الن</w:t>
      </w:r>
      <w:r>
        <w:rPr>
          <w:rFonts w:ascii="Simplified Arabic" w:hAnsi="Simplified Arabic" w:hint="eastAsia"/>
          <w:rtl/>
        </w:rPr>
        <w:t>َّ</w:t>
      </w:r>
      <w:r>
        <w:rPr>
          <w:rFonts w:ascii="Simplified Arabic" w:hAnsi="Simplified Arabic" w:hint="cs"/>
          <w:rtl/>
        </w:rPr>
        <w:t xml:space="preserve">بِيُّ </w:t>
      </w:r>
      <w:r w:rsidRPr="00F33C0C">
        <w:rPr>
          <w:rFonts w:ascii="Simplified Arabic" w:hAnsi="Simplified Arabic" w:hint="cs"/>
        </w:rPr>
        <w:sym w:font="AGA Arabesque" w:char="F072"/>
      </w:r>
      <w:r>
        <w:rPr>
          <w:rFonts w:ascii="Simplified Arabic" w:hAnsi="Simplified Arabic" w:hint="cs"/>
          <w:rtl/>
        </w:rPr>
        <w:t xml:space="preserve"> فالتَزَمَهُ وهو يَخُورُ فلَمّا التَزَمَه رسولُ اللهِ </w:t>
      </w:r>
      <w:r w:rsidRPr="00F33C0C">
        <w:rPr>
          <w:rFonts w:ascii="Simplified Arabic" w:hAnsi="Simplified Arabic" w:hint="cs"/>
        </w:rPr>
        <w:sym w:font="AGA Arabesque" w:char="F072"/>
      </w:r>
      <w:r>
        <w:rPr>
          <w:rFonts w:ascii="Simplified Arabic" w:hAnsi="Simplified Arabic" w:hint="cs"/>
          <w:rtl/>
        </w:rPr>
        <w:t xml:space="preserve"> سَكَتَ، ثُمّ قال رَسولُ اللهِ </w:t>
      </w:r>
      <w:r w:rsidRPr="00F33C0C">
        <w:rPr>
          <w:rFonts w:ascii="Simplified Arabic" w:hAnsi="Simplified Arabic" w:hint="cs"/>
        </w:rPr>
        <w:sym w:font="AGA Arabesque" w:char="F072"/>
      </w:r>
      <w:r>
        <w:rPr>
          <w:rFonts w:ascii="Simplified Arabic" w:hAnsi="Simplified Arabic" w:hint="cs"/>
          <w:rtl/>
        </w:rPr>
        <w:t xml:space="preserve">: </w:t>
      </w:r>
      <w:r w:rsidRPr="00F33C0C">
        <w:rPr>
          <w:rFonts w:ascii="Traditional Arabic" w:hAnsi="Traditional Arabic"/>
          <w:rtl/>
        </w:rPr>
        <w:lastRenderedPageBreak/>
        <w:t>«</w:t>
      </w:r>
      <w:r>
        <w:rPr>
          <w:rFonts w:ascii="Traditional Arabic" w:hAnsi="Traditional Arabic" w:hint="cs"/>
          <w:b/>
          <w:bCs/>
          <w:rtl/>
        </w:rPr>
        <w:t>وَال</w:t>
      </w:r>
      <w:r>
        <w:rPr>
          <w:rFonts w:ascii="Traditional Arabic" w:hAnsi="Traditional Arabic" w:hint="eastAsia"/>
          <w:b/>
          <w:bCs/>
          <w:rtl/>
        </w:rPr>
        <w:t>َّ</w:t>
      </w:r>
      <w:r>
        <w:rPr>
          <w:rFonts w:ascii="Traditional Arabic" w:hAnsi="Traditional Arabic" w:hint="cs"/>
          <w:b/>
          <w:bCs/>
          <w:rtl/>
        </w:rPr>
        <w:t>ذِي نَفْسِي بِيَدِهِ</w:t>
      </w:r>
      <w:r w:rsidRPr="00F33C0C">
        <w:rPr>
          <w:rFonts w:ascii="Traditional Arabic" w:hAnsi="Traditional Arabic"/>
          <w:b/>
          <w:bCs/>
          <w:vertAlign w:val="superscript"/>
        </w:rPr>
        <w:t>(</w:t>
      </w:r>
      <w:r w:rsidRPr="00F33C0C">
        <w:rPr>
          <w:rStyle w:val="FootnoteReference"/>
          <w:rFonts w:ascii="Traditional Arabic" w:hAnsi="Traditional Arabic"/>
          <w:b/>
          <w:bCs/>
        </w:rPr>
        <w:footnoteReference w:id="1878"/>
      </w:r>
      <w:r w:rsidRPr="00F33C0C">
        <w:rPr>
          <w:rFonts w:ascii="Traditional Arabic" w:hAnsi="Traditional Arabic"/>
          <w:b/>
          <w:bCs/>
          <w:vertAlign w:val="superscript"/>
        </w:rPr>
        <w:t>)</w:t>
      </w:r>
      <w:r>
        <w:rPr>
          <w:rFonts w:ascii="Traditional Arabic" w:hAnsi="Traditional Arabic" w:hint="cs"/>
          <w:b/>
          <w:bCs/>
          <w:rtl/>
        </w:rPr>
        <w:t>، لَوْ لَـمْ أَلْتَزِمْهُ ما زَالَ هَكَذَا حَت</w:t>
      </w:r>
      <w:r>
        <w:rPr>
          <w:rFonts w:ascii="Traditional Arabic" w:hAnsi="Traditional Arabic" w:hint="eastAsia"/>
          <w:b/>
          <w:bCs/>
          <w:rtl/>
        </w:rPr>
        <w:t>َّ</w:t>
      </w:r>
      <w:r>
        <w:rPr>
          <w:rFonts w:ascii="Traditional Arabic" w:hAnsi="Traditional Arabic" w:hint="cs"/>
          <w:b/>
          <w:bCs/>
          <w:rtl/>
        </w:rPr>
        <w:t>ى تَقُومَ القِيامَةُ حُزْنًا علَى رَسولِ اللهِ</w:t>
      </w:r>
      <w:r w:rsidRPr="00F33C0C">
        <w:rPr>
          <w:rFonts w:ascii="Traditional Arabic" w:hAnsi="Traditional Arabic"/>
          <w:rtl/>
        </w:rPr>
        <w:t>»</w:t>
      </w:r>
      <w:r>
        <w:rPr>
          <w:rFonts w:ascii="Traditional Arabic" w:hAnsi="Traditional Arabic" w:hint="cs"/>
          <w:rtl/>
        </w:rPr>
        <w:t xml:space="preserve">، فأمَرَ بهِ رَسولُ اللهِ </w:t>
      </w:r>
      <w:r w:rsidRPr="00F33C0C">
        <w:rPr>
          <w:rFonts w:ascii="Simplified Arabic" w:hAnsi="Simplified Arabic" w:hint="cs"/>
        </w:rPr>
        <w:sym w:font="AGA Arabesque" w:char="F072"/>
      </w:r>
      <w:r>
        <w:rPr>
          <w:rFonts w:ascii="Simplified Arabic" w:hAnsi="Simplified Arabic" w:hint="cs"/>
          <w:rtl/>
        </w:rPr>
        <w:t xml:space="preserve"> فدُفِنَ. هذا حدِيثٌ صَحِيحٌ أخرجَه ابنُ خُزَيمةَ في </w:t>
      </w:r>
      <w:r w:rsidRPr="00F33C0C">
        <w:rPr>
          <w:rFonts w:ascii="Traditional Arabic" w:hAnsi="Traditional Arabic"/>
          <w:rtl/>
        </w:rPr>
        <w:t>«</w:t>
      </w:r>
      <w:r>
        <w:rPr>
          <w:rFonts w:ascii="Traditional Arabic" w:hAnsi="Traditional Arabic" w:hint="cs"/>
          <w:rtl/>
        </w:rPr>
        <w:t>صَحِيحه</w:t>
      </w:r>
      <w:r w:rsidRPr="00F33C0C">
        <w:rPr>
          <w:rFonts w:ascii="Traditional Arabic" w:hAnsi="Traditional Arabic"/>
          <w:rtl/>
        </w:rPr>
        <w:t>»</w:t>
      </w:r>
      <w:r>
        <w:rPr>
          <w:rFonts w:ascii="Traditional Arabic" w:hAnsi="Traditional Arabic" w:hint="cs"/>
          <w:rtl/>
        </w:rPr>
        <w:t>.</w:t>
      </w:r>
    </w:p>
    <w:p w14:paraId="22EBF1DF" w14:textId="77777777" w:rsidR="00F33C0C" w:rsidRDefault="00F33C0C"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F33C0C">
        <w:rPr>
          <w:rFonts w:ascii="Traditional Arabic" w:hAnsi="Traditional Arabic"/>
          <w:rtl/>
        </w:rPr>
        <w:t>«</w:t>
      </w:r>
      <w:r>
        <w:rPr>
          <w:rFonts w:ascii="Traditional Arabic" w:hAnsi="Traditional Arabic" w:hint="cs"/>
          <w:rtl/>
        </w:rPr>
        <w:t xml:space="preserve">كان النّبيُّ </w:t>
      </w:r>
      <w:r w:rsidRPr="00F33C0C">
        <w:rPr>
          <w:rFonts w:ascii="Simplified Arabic" w:hAnsi="Simplified Arabic" w:hint="cs"/>
        </w:rPr>
        <w:sym w:font="AGA Arabesque" w:char="F072"/>
      </w:r>
      <w:r>
        <w:rPr>
          <w:rFonts w:ascii="Simplified Arabic" w:hAnsi="Simplified Arabic" w:hint="cs"/>
          <w:rtl/>
        </w:rPr>
        <w:t xml:space="preserve"> يَخطُبُ إلى جِذعٍ، فلَمّا اتّخَذَ </w:t>
      </w:r>
      <w:r w:rsidR="00E25EFD">
        <w:rPr>
          <w:rFonts w:ascii="Simplified Arabic" w:hAnsi="Simplified Arabic" w:hint="cs"/>
          <w:rtl/>
        </w:rPr>
        <w:t>الـمِ</w:t>
      </w:r>
      <w:r>
        <w:rPr>
          <w:rFonts w:ascii="Simplified Arabic" w:hAnsi="Simplified Arabic" w:hint="cs"/>
          <w:rtl/>
        </w:rPr>
        <w:t>نبَرَ حَن</w:t>
      </w:r>
      <w:r>
        <w:rPr>
          <w:rFonts w:ascii="Simplified Arabic" w:hAnsi="Simplified Arabic" w:hint="eastAsia"/>
          <w:rtl/>
        </w:rPr>
        <w:t>َّ</w:t>
      </w:r>
      <w:r>
        <w:rPr>
          <w:rFonts w:ascii="Simplified Arabic" w:hAnsi="Simplified Arabic" w:hint="cs"/>
          <w:rtl/>
        </w:rPr>
        <w:t xml:space="preserve"> الجِذعُ حتّى نزَلَ إلَيهِ فَمسَحَه</w:t>
      </w:r>
      <w:r w:rsidRPr="00F33C0C">
        <w:rPr>
          <w:rFonts w:ascii="Traditional Arabic" w:hAnsi="Traditional Arabic"/>
          <w:rtl/>
        </w:rPr>
        <w:t>»</w:t>
      </w:r>
      <w:r>
        <w:rPr>
          <w:rFonts w:ascii="Traditional Arabic" w:hAnsi="Traditional Arabic" w:hint="cs"/>
          <w:rtl/>
        </w:rPr>
        <w:t>. هذا حدِيثٌ صحِيحٌ أخرجَه البُخاريّ.</w:t>
      </w:r>
    </w:p>
    <w:p w14:paraId="22EBF1E0" w14:textId="77777777" w:rsidR="00F33C0C" w:rsidRDefault="003C0852"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أنسِ بنِ مالكٍ قال كانَ النّبِيُّ </w:t>
      </w:r>
      <w:r w:rsidRPr="003C0852">
        <w:rPr>
          <w:rFonts w:ascii="Simplified Arabic" w:hAnsi="Simplified Arabic" w:hint="cs"/>
        </w:rPr>
        <w:sym w:font="AGA Arabesque" w:char="F072"/>
      </w:r>
      <w:r>
        <w:rPr>
          <w:rFonts w:ascii="Simplified Arabic" w:hAnsi="Simplified Arabic" w:hint="cs"/>
          <w:rtl/>
        </w:rPr>
        <w:t xml:space="preserve"> يَخطُبُ يومَ الجُمعةِ يُسنِدُ ظَهرَه إلَى جَنْبِ خَشَبةٍ في </w:t>
      </w:r>
      <w:r w:rsidR="00E25EFD">
        <w:rPr>
          <w:rFonts w:ascii="Simplified Arabic" w:hAnsi="Simplified Arabic" w:hint="cs"/>
          <w:rtl/>
        </w:rPr>
        <w:t>الـمَ</w:t>
      </w:r>
      <w:r>
        <w:rPr>
          <w:rFonts w:ascii="Simplified Arabic" w:hAnsi="Simplified Arabic" w:hint="cs"/>
          <w:rtl/>
        </w:rPr>
        <w:t xml:space="preserve">سجِدِ، فلَمّا كَثُرَ النّاسُ قال: ابْنُوا لي مِنبرًا لهُ عَتَبَتانِ، فلَمّا قامَ النّبِيُّ </w:t>
      </w:r>
      <w:r w:rsidRPr="003C0852">
        <w:rPr>
          <w:rFonts w:ascii="Simplified Arabic" w:hAnsi="Simplified Arabic" w:hint="cs"/>
        </w:rPr>
        <w:sym w:font="AGA Arabesque" w:char="F072"/>
      </w:r>
      <w:r>
        <w:rPr>
          <w:rFonts w:ascii="Simplified Arabic" w:hAnsi="Simplified Arabic" w:hint="cs"/>
          <w:rtl/>
        </w:rPr>
        <w:t xml:space="preserve"> علَى </w:t>
      </w:r>
      <w:r w:rsidR="00E25EFD">
        <w:rPr>
          <w:rFonts w:ascii="Simplified Arabic" w:hAnsi="Simplified Arabic" w:hint="cs"/>
          <w:rtl/>
        </w:rPr>
        <w:t>الـمِ</w:t>
      </w:r>
      <w:r>
        <w:rPr>
          <w:rFonts w:ascii="Simplified Arabic" w:hAnsi="Simplified Arabic" w:hint="cs"/>
          <w:rtl/>
        </w:rPr>
        <w:t>نبَرِ حَن</w:t>
      </w:r>
      <w:r>
        <w:rPr>
          <w:rFonts w:ascii="Simplified Arabic" w:hAnsi="Simplified Arabic" w:hint="eastAsia"/>
          <w:rtl/>
        </w:rPr>
        <w:t>َّ</w:t>
      </w:r>
      <w:r>
        <w:rPr>
          <w:rFonts w:ascii="Simplified Arabic" w:hAnsi="Simplified Arabic" w:hint="cs"/>
          <w:rtl/>
        </w:rPr>
        <w:t xml:space="preserve">تِ الخشَبةُ، قال أنَسٌ: وأنا في </w:t>
      </w:r>
      <w:r w:rsidR="00E25EFD">
        <w:rPr>
          <w:rFonts w:ascii="Simplified Arabic" w:hAnsi="Simplified Arabic" w:hint="cs"/>
          <w:rtl/>
        </w:rPr>
        <w:t>الـمَ</w:t>
      </w:r>
      <w:r>
        <w:rPr>
          <w:rFonts w:ascii="Simplified Arabic" w:hAnsi="Simplified Arabic" w:hint="cs"/>
          <w:rtl/>
        </w:rPr>
        <w:t>سجِدِ، فسَمِعتُ الخَشَبةَ وهي تَحِنُّ حَنِينَ الوالِهِ</w:t>
      </w:r>
      <w:r w:rsidRPr="003C0852">
        <w:rPr>
          <w:rFonts w:ascii="Traditional Arabic" w:hAnsi="Traditional Arabic"/>
          <w:vertAlign w:val="superscript"/>
        </w:rPr>
        <w:t>(</w:t>
      </w:r>
      <w:r w:rsidRPr="003C0852">
        <w:rPr>
          <w:rStyle w:val="FootnoteReference"/>
          <w:rFonts w:ascii="Traditional Arabic" w:hAnsi="Traditional Arabic"/>
        </w:rPr>
        <w:footnoteReference w:id="1879"/>
      </w:r>
      <w:r w:rsidRPr="003C0852">
        <w:rPr>
          <w:rFonts w:ascii="Traditional Arabic" w:hAnsi="Traditional Arabic"/>
          <w:vertAlign w:val="superscript"/>
        </w:rPr>
        <w:t>)</w:t>
      </w:r>
      <w:r>
        <w:rPr>
          <w:rFonts w:ascii="Traditional Arabic" w:hAnsi="Traditional Arabic" w:hint="cs"/>
          <w:rtl/>
        </w:rPr>
        <w:t xml:space="preserve"> فلَم تَزَلْ تَحِنُّ حتى نَزَلَ إليها رَسولُ اللهِ </w:t>
      </w:r>
      <w:r w:rsidRPr="003C0852">
        <w:rPr>
          <w:rFonts w:ascii="Simplified Arabic" w:hAnsi="Simplified Arabic" w:hint="cs"/>
        </w:rPr>
        <w:sym w:font="AGA Arabesque" w:char="F072"/>
      </w:r>
      <w:r>
        <w:rPr>
          <w:rFonts w:ascii="Simplified Arabic" w:hAnsi="Simplified Arabic" w:hint="cs"/>
          <w:rtl/>
        </w:rPr>
        <w:t xml:space="preserve"> فاحْتَضَنَها فسَكَنَت، قال فكانَ الحَسَنُ إذا حَد</w:t>
      </w:r>
      <w:r>
        <w:rPr>
          <w:rFonts w:ascii="Simplified Arabic" w:hAnsi="Simplified Arabic" w:hint="eastAsia"/>
          <w:rtl/>
        </w:rPr>
        <w:t>َّ</w:t>
      </w:r>
      <w:r>
        <w:rPr>
          <w:rFonts w:ascii="Simplified Arabic" w:hAnsi="Simplified Arabic" w:hint="cs"/>
          <w:rtl/>
        </w:rPr>
        <w:t xml:space="preserve">ثَ بهذا الحديثِ قالَ: يا عِبادَ اللهِ الخشَبَةُ تَحِنُّ إلى رسولِ الله </w:t>
      </w:r>
      <w:r w:rsidRPr="003C0852">
        <w:rPr>
          <w:rFonts w:ascii="Simplified Arabic" w:hAnsi="Simplified Arabic" w:hint="cs"/>
        </w:rPr>
        <w:sym w:font="AGA Arabesque" w:char="F072"/>
      </w:r>
      <w:r>
        <w:rPr>
          <w:rFonts w:ascii="Simplified Arabic" w:hAnsi="Simplified Arabic" w:hint="cs"/>
          <w:rtl/>
        </w:rPr>
        <w:t xml:space="preserve"> شَوقًا إليه لمكانِه مِنَ الله عز</w:t>
      </w:r>
      <w:r>
        <w:rPr>
          <w:rFonts w:ascii="Simplified Arabic" w:hAnsi="Simplified Arabic" w:hint="eastAsia"/>
          <w:rtl/>
        </w:rPr>
        <w:t>َّ</w:t>
      </w:r>
      <w:r>
        <w:rPr>
          <w:rFonts w:ascii="Simplified Arabic" w:hAnsi="Simplified Arabic" w:hint="cs"/>
          <w:rtl/>
        </w:rPr>
        <w:t xml:space="preserve"> وجل</w:t>
      </w:r>
      <w:r>
        <w:rPr>
          <w:rFonts w:ascii="Simplified Arabic" w:hAnsi="Simplified Arabic" w:hint="eastAsia"/>
          <w:rtl/>
        </w:rPr>
        <w:t>َّ</w:t>
      </w:r>
      <w:r>
        <w:rPr>
          <w:rFonts w:ascii="Simplified Arabic" w:hAnsi="Simplified Arabic" w:hint="cs"/>
          <w:rtl/>
        </w:rPr>
        <w:t xml:space="preserve"> وأَنتُم أحَقُّ أن تَشتاقُوا إلى لِقائِه</w:t>
      </w:r>
      <w:r w:rsidRPr="003C085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F1E1" w14:textId="77777777" w:rsidR="003C0852" w:rsidRDefault="003C0852"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جابِر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w:t>
      </w:r>
      <w:r w:rsidRPr="003C0852">
        <w:rPr>
          <w:rFonts w:ascii="Traditional Arabic" w:hAnsi="Traditional Arabic"/>
          <w:rtl/>
        </w:rPr>
        <w:t>«</w:t>
      </w:r>
      <w:r>
        <w:rPr>
          <w:rFonts w:ascii="Traditional Arabic" w:hAnsi="Traditional Arabic" w:hint="cs"/>
          <w:rtl/>
        </w:rPr>
        <w:t xml:space="preserve">كان رسولُ الله </w:t>
      </w:r>
      <w:r w:rsidRPr="003C0852">
        <w:rPr>
          <w:rFonts w:ascii="Simplified Arabic" w:hAnsi="Simplified Arabic" w:hint="cs"/>
        </w:rPr>
        <w:sym w:font="AGA Arabesque" w:char="F072"/>
      </w:r>
      <w:r>
        <w:rPr>
          <w:rFonts w:ascii="Simplified Arabic" w:hAnsi="Simplified Arabic" w:hint="cs"/>
          <w:rtl/>
        </w:rPr>
        <w:t xml:space="preserve"> يَخطُبُ إلَى أَصلِ شَجَرةٍ أو إلى جِذعٍ، ثُمّ اتّخَذَ </w:t>
      </w:r>
      <w:r w:rsidR="00E25EFD">
        <w:rPr>
          <w:rFonts w:ascii="Simplified Arabic" w:hAnsi="Simplified Arabic" w:hint="cs"/>
          <w:rtl/>
        </w:rPr>
        <w:t>الـمِ</w:t>
      </w:r>
      <w:r>
        <w:rPr>
          <w:rFonts w:ascii="Simplified Arabic" w:hAnsi="Simplified Arabic" w:hint="cs"/>
          <w:rtl/>
        </w:rPr>
        <w:t>نبرَ فحَن</w:t>
      </w:r>
      <w:r>
        <w:rPr>
          <w:rFonts w:ascii="Simplified Arabic" w:hAnsi="Simplified Arabic" w:hint="eastAsia"/>
          <w:rtl/>
        </w:rPr>
        <w:t>َّ</w:t>
      </w:r>
      <w:r>
        <w:rPr>
          <w:rFonts w:ascii="Simplified Arabic" w:hAnsi="Simplified Arabic" w:hint="cs"/>
          <w:rtl/>
        </w:rPr>
        <w:t xml:space="preserve"> الجِذْعُ حتّى سَمِعَ أهلُ المسجِدِ حَنِينَه حتّى أتاهُ رَسولُ الله </w:t>
      </w:r>
      <w:r w:rsidRPr="003C0852">
        <w:rPr>
          <w:rFonts w:ascii="Simplified Arabic" w:hAnsi="Simplified Arabic" w:hint="cs"/>
        </w:rPr>
        <w:sym w:font="AGA Arabesque" w:char="F072"/>
      </w:r>
      <w:r>
        <w:rPr>
          <w:rFonts w:ascii="Simplified Arabic" w:hAnsi="Simplified Arabic" w:hint="cs"/>
          <w:rtl/>
        </w:rPr>
        <w:t>، فقالَ بَعضُهم: لَو لَم يَأْتِه لَحَن</w:t>
      </w:r>
      <w:r>
        <w:rPr>
          <w:rFonts w:ascii="Simplified Arabic" w:hAnsi="Simplified Arabic" w:hint="eastAsia"/>
          <w:rtl/>
        </w:rPr>
        <w:t>َّ</w:t>
      </w:r>
      <w:r>
        <w:rPr>
          <w:rFonts w:ascii="Simplified Arabic" w:hAnsi="Simplified Arabic" w:hint="cs"/>
          <w:rtl/>
        </w:rPr>
        <w:t xml:space="preserve"> إلَى يَومِ القِيامةِ</w:t>
      </w:r>
      <w:r w:rsidRPr="003C0852">
        <w:rPr>
          <w:rFonts w:ascii="Traditional Arabic" w:hAnsi="Traditional Arabic"/>
          <w:rtl/>
        </w:rPr>
        <w:t>»</w:t>
      </w:r>
      <w:r>
        <w:rPr>
          <w:rFonts w:ascii="Traditional Arabic" w:hAnsi="Traditional Arabic" w:hint="cs"/>
          <w:rtl/>
        </w:rPr>
        <w:t>. هذا حدِيثٌ صحِيحٌ أخرجَه ابنُ ماجهْ.</w:t>
      </w:r>
    </w:p>
    <w:p w14:paraId="22EBF1E2" w14:textId="77777777" w:rsidR="003C0852" w:rsidRDefault="003C0852"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جابرٍ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3C0852">
        <w:rPr>
          <w:rFonts w:ascii="Traditional Arabic" w:hAnsi="Traditional Arabic"/>
          <w:rtl/>
        </w:rPr>
        <w:t>«</w:t>
      </w:r>
      <w:r>
        <w:rPr>
          <w:rFonts w:ascii="Traditional Arabic" w:hAnsi="Traditional Arabic" w:hint="cs"/>
          <w:rtl/>
        </w:rPr>
        <w:t xml:space="preserve">كانَ رسولُ الله </w:t>
      </w:r>
      <w:r w:rsidRPr="003C0852">
        <w:rPr>
          <w:rFonts w:ascii="Simplified Arabic" w:hAnsi="Simplified Arabic" w:hint="cs"/>
        </w:rPr>
        <w:sym w:font="AGA Arabesque" w:char="F072"/>
      </w:r>
      <w:r>
        <w:rPr>
          <w:rFonts w:ascii="Simplified Arabic" w:hAnsi="Simplified Arabic" w:hint="cs"/>
          <w:rtl/>
        </w:rPr>
        <w:t xml:space="preserve"> يَخطُبُ إلى خَشَبةٍ، فلَمّا وُضِع </w:t>
      </w:r>
      <w:r w:rsidR="00E25EFD">
        <w:rPr>
          <w:rFonts w:ascii="Simplified Arabic" w:hAnsi="Simplified Arabic" w:hint="cs"/>
          <w:rtl/>
        </w:rPr>
        <w:t>الـمِ</w:t>
      </w:r>
      <w:r>
        <w:rPr>
          <w:rFonts w:ascii="Simplified Arabic" w:hAnsi="Simplified Arabic" w:hint="cs"/>
          <w:rtl/>
        </w:rPr>
        <w:t>نبَرُ حَن</w:t>
      </w:r>
      <w:r>
        <w:rPr>
          <w:rFonts w:ascii="Simplified Arabic" w:hAnsi="Simplified Arabic" w:hint="eastAsia"/>
          <w:rtl/>
        </w:rPr>
        <w:t>َّ</w:t>
      </w:r>
      <w:r>
        <w:rPr>
          <w:rFonts w:ascii="Simplified Arabic" w:hAnsi="Simplified Arabic" w:hint="cs"/>
          <w:rtl/>
        </w:rPr>
        <w:t>تِ الخَشَبةُ حَنِينَ النّاقةِ الخَلُوْجِ</w:t>
      </w:r>
      <w:r w:rsidRPr="003C0852">
        <w:rPr>
          <w:rFonts w:ascii="Traditional Arabic" w:hAnsi="Traditional Arabic"/>
          <w:vertAlign w:val="superscript"/>
        </w:rPr>
        <w:t>(</w:t>
      </w:r>
      <w:r w:rsidRPr="003C0852">
        <w:rPr>
          <w:rStyle w:val="FootnoteReference"/>
          <w:rFonts w:ascii="Traditional Arabic" w:hAnsi="Traditional Arabic"/>
        </w:rPr>
        <w:footnoteReference w:id="1880"/>
      </w:r>
      <w:r w:rsidRPr="003C0852">
        <w:rPr>
          <w:rFonts w:ascii="Traditional Arabic" w:hAnsi="Traditional Arabic"/>
          <w:vertAlign w:val="superscript"/>
        </w:rPr>
        <w:t>)</w:t>
      </w:r>
      <w:r>
        <w:rPr>
          <w:rFonts w:ascii="Simplified Arabic" w:hAnsi="Simplified Arabic" w:hint="cs"/>
          <w:rtl/>
        </w:rPr>
        <w:t xml:space="preserve"> إلى ولَدِها، فوَضَع النّبِيُّ </w:t>
      </w:r>
      <w:r w:rsidRPr="003C0852">
        <w:rPr>
          <w:rFonts w:ascii="Simplified Arabic" w:hAnsi="Simplified Arabic" w:hint="cs"/>
        </w:rPr>
        <w:sym w:font="AGA Arabesque" w:char="F072"/>
      </w:r>
      <w:r>
        <w:rPr>
          <w:rFonts w:ascii="Simplified Arabic" w:hAnsi="Simplified Arabic" w:hint="cs"/>
          <w:rtl/>
        </w:rPr>
        <w:t xml:space="preserve"> يَدَهُ علَيها فسَكَنَتْ</w:t>
      </w:r>
      <w:r w:rsidRPr="003C085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أحمد.</w:t>
      </w:r>
    </w:p>
    <w:p w14:paraId="22EBF1E3" w14:textId="77777777" w:rsidR="003C0852" w:rsidRDefault="003C0852"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حازمٍ عن سَهلِ بنِ سَعدٍ السّاعدِيّ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3C0852">
        <w:rPr>
          <w:rFonts w:ascii="Traditional Arabic" w:hAnsi="Traditional Arabic"/>
          <w:rtl/>
        </w:rPr>
        <w:t>«</w:t>
      </w:r>
      <w:r>
        <w:rPr>
          <w:rFonts w:ascii="Traditional Arabic" w:hAnsi="Traditional Arabic" w:hint="cs"/>
          <w:rtl/>
        </w:rPr>
        <w:t xml:space="preserve">لـمّا كَثُرَ النّاسُ بالمدِينةِ جَعَلَ الرّجُلُ يَجِيءُ وجَعَلَ القَومُ يَجيؤُونَ فَلا يَكادُونَ يَسمَعُون كَلامَ رَسولِ اللهِ </w:t>
      </w:r>
      <w:r w:rsidRPr="003C0852">
        <w:rPr>
          <w:rFonts w:ascii="Simplified Arabic" w:hAnsi="Simplified Arabic" w:hint="cs"/>
        </w:rPr>
        <w:sym w:font="AGA Arabesque" w:char="F072"/>
      </w:r>
      <w:r>
        <w:rPr>
          <w:rFonts w:ascii="Simplified Arabic" w:hAnsi="Simplified Arabic" w:hint="cs"/>
          <w:rtl/>
        </w:rPr>
        <w:t xml:space="preserve"> حتّى يَرجِعُوا مِن عِندِه، فقال لهُ النّاسُ: إنّ النّاسَ قَد كَثُروا </w:t>
      </w:r>
      <w:r>
        <w:rPr>
          <w:rFonts w:ascii="Simplified Arabic" w:hAnsi="Simplified Arabic" w:hint="cs"/>
          <w:rtl/>
        </w:rPr>
        <w:lastRenderedPageBreak/>
        <w:t xml:space="preserve">وإنّ الجائِيَ يَجِيءُ فلا يَكادُ يَسمَعُ كَلامَك، قال: </w:t>
      </w:r>
      <w:r w:rsidRPr="003C0852">
        <w:rPr>
          <w:rFonts w:ascii="Traditional Arabic" w:hAnsi="Traditional Arabic"/>
          <w:rtl/>
        </w:rPr>
        <w:t>«</w:t>
      </w:r>
      <w:r>
        <w:rPr>
          <w:rFonts w:ascii="Traditional Arabic" w:hAnsi="Traditional Arabic" w:hint="cs"/>
          <w:b/>
          <w:bCs/>
          <w:rtl/>
        </w:rPr>
        <w:t>فَما شِئْتُم</w:t>
      </w:r>
      <w:r w:rsidRPr="003C0852">
        <w:rPr>
          <w:rFonts w:ascii="Traditional Arabic" w:hAnsi="Traditional Arabic"/>
          <w:rtl/>
        </w:rPr>
        <w:t>»</w:t>
      </w:r>
      <w:r>
        <w:rPr>
          <w:rFonts w:ascii="Traditional Arabic" w:hAnsi="Traditional Arabic" w:hint="cs"/>
          <w:rtl/>
        </w:rPr>
        <w:t>، فأَرسَلَ إلى غُلامِ امرأَةٍ مِن الأنصارِ نَجّارٍ</w:t>
      </w:r>
      <w:r w:rsidRPr="003C0852">
        <w:rPr>
          <w:rFonts w:ascii="Traditional Arabic" w:hAnsi="Traditional Arabic"/>
          <w:vertAlign w:val="superscript"/>
        </w:rPr>
        <w:t>(</w:t>
      </w:r>
      <w:r w:rsidRPr="003C0852">
        <w:rPr>
          <w:rStyle w:val="FootnoteReference"/>
          <w:rFonts w:ascii="Traditional Arabic" w:hAnsi="Traditional Arabic"/>
        </w:rPr>
        <w:footnoteReference w:id="1881"/>
      </w:r>
      <w:r w:rsidRPr="003C0852">
        <w:rPr>
          <w:rFonts w:ascii="Traditional Arabic" w:hAnsi="Traditional Arabic"/>
          <w:vertAlign w:val="superscript"/>
        </w:rPr>
        <w:t>)</w:t>
      </w:r>
      <w:r>
        <w:rPr>
          <w:rFonts w:ascii="Traditional Arabic" w:hAnsi="Traditional Arabic" w:hint="cs"/>
          <w:rtl/>
        </w:rPr>
        <w:t xml:space="preserve"> فعَمِلَ لهُ مِنبَرًا مِرقاتَينِ</w:t>
      </w:r>
      <w:r w:rsidRPr="003C0852">
        <w:rPr>
          <w:rFonts w:ascii="Traditional Arabic" w:hAnsi="Traditional Arabic"/>
          <w:vertAlign w:val="superscript"/>
        </w:rPr>
        <w:t>(</w:t>
      </w:r>
      <w:r w:rsidRPr="003C0852">
        <w:rPr>
          <w:rStyle w:val="FootnoteReference"/>
          <w:rFonts w:ascii="Traditional Arabic" w:hAnsi="Traditional Arabic"/>
        </w:rPr>
        <w:footnoteReference w:id="1882"/>
      </w:r>
      <w:r w:rsidRPr="003C0852">
        <w:rPr>
          <w:rFonts w:ascii="Traditional Arabic" w:hAnsi="Traditional Arabic"/>
          <w:vertAlign w:val="superscript"/>
        </w:rPr>
        <w:t>)</w:t>
      </w:r>
      <w:r>
        <w:rPr>
          <w:rFonts w:ascii="Traditional Arabic" w:hAnsi="Traditional Arabic" w:hint="cs"/>
          <w:rtl/>
        </w:rPr>
        <w:t xml:space="preserve"> أو ثَلاثًا، فكانَ رَسولُ اللهِ </w:t>
      </w:r>
      <w:r w:rsidRPr="003C0852">
        <w:rPr>
          <w:rFonts w:ascii="Simplified Arabic" w:hAnsi="Simplified Arabic" w:hint="cs"/>
        </w:rPr>
        <w:sym w:font="AGA Arabesque" w:char="F072"/>
      </w:r>
      <w:r>
        <w:rPr>
          <w:rFonts w:ascii="Simplified Arabic" w:hAnsi="Simplified Arabic" w:hint="cs"/>
          <w:rtl/>
        </w:rPr>
        <w:t xml:space="preserve"> يَجلِسُ علَيها ويَخطُبُ علَيها، فلَمّا فقَدَتْهُ الخَشَبةُ الّتي كانَ يَقُومُ عِندَها حَن</w:t>
      </w:r>
      <w:r>
        <w:rPr>
          <w:rFonts w:ascii="Simplified Arabic" w:hAnsi="Simplified Arabic" w:hint="eastAsia"/>
          <w:rtl/>
        </w:rPr>
        <w:t>َّ</w:t>
      </w:r>
      <w:r>
        <w:rPr>
          <w:rFonts w:ascii="Simplified Arabic" w:hAnsi="Simplified Arabic" w:hint="cs"/>
          <w:rtl/>
        </w:rPr>
        <w:t xml:space="preserve">تْ فنزَلَ رَسولُ الله </w:t>
      </w:r>
      <w:r w:rsidRPr="003C0852">
        <w:rPr>
          <w:rFonts w:ascii="Simplified Arabic" w:hAnsi="Simplified Arabic" w:hint="cs"/>
        </w:rPr>
        <w:sym w:font="AGA Arabesque" w:char="F072"/>
      </w:r>
      <w:r>
        <w:rPr>
          <w:rFonts w:ascii="Simplified Arabic" w:hAnsi="Simplified Arabic" w:hint="cs"/>
          <w:rtl/>
        </w:rPr>
        <w:t xml:space="preserve"> فَوضَعَ يَدَهُ علَيها فسَكَنَتْ</w:t>
      </w:r>
      <w:r w:rsidRPr="003C0852">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الطّبَرانيّ.</w:t>
      </w:r>
    </w:p>
    <w:p w14:paraId="22EBF1E4" w14:textId="77777777" w:rsidR="003C0852" w:rsidRDefault="00151245"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العبّاسِ بنِ سَهلِ بنِ سَعدٍ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151245">
        <w:rPr>
          <w:rFonts w:ascii="Simplified Arabic" w:hAnsi="Simplified Arabic" w:hint="cs"/>
        </w:rPr>
        <w:sym w:font="AGA Arabesque" w:char="F072"/>
      </w:r>
      <w:r>
        <w:rPr>
          <w:rFonts w:ascii="Simplified Arabic" w:hAnsi="Simplified Arabic" w:hint="cs"/>
          <w:rtl/>
        </w:rPr>
        <w:t xml:space="preserve"> يَخطُبُ إلى خشَبةٍ، فذَكَر الحدِيثَ نحوَ رِوايةِ أبِي حازِم لكِن قال فِيه: فواللهِ ما هوَ إلّا أنْ قَعَدَ علَيهِ رَسولُ الله </w:t>
      </w:r>
      <w:r w:rsidRPr="00151245">
        <w:rPr>
          <w:rFonts w:ascii="Simplified Arabic" w:hAnsi="Simplified Arabic" w:hint="cs"/>
        </w:rPr>
        <w:sym w:font="AGA Arabesque" w:char="F072"/>
      </w:r>
      <w:r>
        <w:rPr>
          <w:rFonts w:ascii="Simplified Arabic" w:hAnsi="Simplified Arabic" w:hint="cs"/>
          <w:rtl/>
        </w:rPr>
        <w:t xml:space="preserve"> وفَقَدَتْهُ الخَشَبةُ فَخارَتْ كخُوارِ الث</w:t>
      </w:r>
      <w:r>
        <w:rPr>
          <w:rFonts w:ascii="Simplified Arabic" w:hAnsi="Simplified Arabic" w:hint="eastAsia"/>
          <w:rtl/>
        </w:rPr>
        <w:t>َّ</w:t>
      </w:r>
      <w:r>
        <w:rPr>
          <w:rFonts w:ascii="Simplified Arabic" w:hAnsi="Simplified Arabic" w:hint="cs"/>
          <w:rtl/>
        </w:rPr>
        <w:t xml:space="preserve">ورِ حتّى فَزِعَ النّاسُ وأَكثَرُوا البُكاءَ، فقال رَسولُ الله </w:t>
      </w:r>
      <w:r w:rsidRPr="00151245">
        <w:rPr>
          <w:rFonts w:ascii="Simplified Arabic" w:hAnsi="Simplified Arabic" w:hint="cs"/>
        </w:rPr>
        <w:sym w:font="AGA Arabesque" w:char="F072"/>
      </w:r>
      <w:r>
        <w:rPr>
          <w:rFonts w:ascii="Simplified Arabic" w:hAnsi="Simplified Arabic" w:hint="cs"/>
          <w:rtl/>
        </w:rPr>
        <w:t xml:space="preserve">: </w:t>
      </w:r>
      <w:r w:rsidRPr="00151245">
        <w:rPr>
          <w:rFonts w:ascii="Traditional Arabic" w:hAnsi="Traditional Arabic"/>
          <w:rtl/>
        </w:rPr>
        <w:t>«</w:t>
      </w:r>
      <w:r>
        <w:rPr>
          <w:rFonts w:ascii="Traditional Arabic" w:hAnsi="Traditional Arabic" w:hint="cs"/>
          <w:b/>
          <w:bCs/>
          <w:rtl/>
        </w:rPr>
        <w:t xml:space="preserve">انْزِعُوها فاجْعَلُوها تَحْتَ </w:t>
      </w:r>
      <w:r w:rsidR="00E25EFD">
        <w:rPr>
          <w:rFonts w:ascii="Traditional Arabic" w:hAnsi="Traditional Arabic" w:hint="cs"/>
          <w:b/>
          <w:bCs/>
          <w:rtl/>
        </w:rPr>
        <w:t>الـمِ</w:t>
      </w:r>
      <w:r>
        <w:rPr>
          <w:rFonts w:ascii="Traditional Arabic" w:hAnsi="Traditional Arabic" w:hint="cs"/>
          <w:b/>
          <w:bCs/>
          <w:rtl/>
        </w:rPr>
        <w:t>نْبَرِ</w:t>
      </w:r>
      <w:r w:rsidRPr="00151245">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إسحاقُ بنُ راهويهِ.</w:t>
      </w:r>
    </w:p>
    <w:p w14:paraId="22EBF1E5" w14:textId="77777777" w:rsidR="00151245" w:rsidRDefault="000A0BEC"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ابنِ بُرَيدةَ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0A0BEC">
        <w:rPr>
          <w:rFonts w:ascii="Simplified Arabic" w:hAnsi="Simplified Arabic" w:hint="cs"/>
        </w:rPr>
        <w:sym w:font="AGA Arabesque" w:char="F072"/>
      </w:r>
      <w:r>
        <w:rPr>
          <w:rFonts w:ascii="Simplified Arabic" w:hAnsi="Simplified Arabic" w:hint="cs"/>
          <w:rtl/>
        </w:rPr>
        <w:t xml:space="preserve"> إذَا خَطَبَ قامَ فأَطالَ القِيامَ، وكانَ يَشُقُّ علَيهِ قِيامُه، فأُتِيَ بجِذْعٍ فحُفِرَ له في </w:t>
      </w:r>
      <w:r w:rsidR="00E25EFD">
        <w:rPr>
          <w:rFonts w:ascii="Simplified Arabic" w:hAnsi="Simplified Arabic" w:hint="cs"/>
          <w:rtl/>
        </w:rPr>
        <w:t>الـمَ</w:t>
      </w:r>
      <w:r>
        <w:rPr>
          <w:rFonts w:ascii="Simplified Arabic" w:hAnsi="Simplified Arabic" w:hint="cs"/>
          <w:rtl/>
        </w:rPr>
        <w:t>سجِدِ وأُقِيمَ إلَى جَنْبِه، فكانَ إذَا خَطَبَ قامَ إلَيهِ وات</w:t>
      </w:r>
      <w:r>
        <w:rPr>
          <w:rFonts w:ascii="Simplified Arabic" w:hAnsi="Simplified Arabic" w:hint="eastAsia"/>
          <w:rtl/>
        </w:rPr>
        <w:t>َّ</w:t>
      </w:r>
      <w:r>
        <w:rPr>
          <w:rFonts w:ascii="Simplified Arabic" w:hAnsi="Simplified Arabic" w:hint="cs"/>
          <w:rtl/>
        </w:rPr>
        <w:t xml:space="preserve">كأَ عليه، فرَءاهُ رَجُلٌ كان قد قَدِمَ </w:t>
      </w:r>
      <w:r w:rsidR="00E25EFD">
        <w:rPr>
          <w:rFonts w:ascii="Simplified Arabic" w:hAnsi="Simplified Arabic" w:hint="cs"/>
          <w:rtl/>
        </w:rPr>
        <w:t>الـمَ</w:t>
      </w:r>
      <w:r>
        <w:rPr>
          <w:rFonts w:ascii="Simplified Arabic" w:hAnsi="Simplified Arabic" w:hint="cs"/>
          <w:rtl/>
        </w:rPr>
        <w:t>دِينةَ فقال: لو أَعلَمُ أن</w:t>
      </w:r>
      <w:r>
        <w:rPr>
          <w:rFonts w:ascii="Simplified Arabic" w:hAnsi="Simplified Arabic" w:hint="eastAsia"/>
          <w:rtl/>
        </w:rPr>
        <w:t>َّ</w:t>
      </w:r>
      <w:r>
        <w:rPr>
          <w:rFonts w:ascii="Simplified Arabic" w:hAnsi="Simplified Arabic" w:hint="cs"/>
          <w:rtl/>
        </w:rPr>
        <w:t xml:space="preserve"> مُحمّدًا يُجِيبُنِي إلى شيءٍ لَ</w:t>
      </w:r>
      <w:r w:rsidR="00707ABD">
        <w:rPr>
          <w:rFonts w:ascii="Simplified Arabic" w:hAnsi="Simplified Arabic" w:hint="cs"/>
          <w:rtl/>
        </w:rPr>
        <w:t>صَنَعْتُ له شيئًا يَرْفُقُ بِه، فبَلَغَ ذلكَ الن</w:t>
      </w:r>
      <w:r w:rsidR="00707ABD">
        <w:rPr>
          <w:rFonts w:ascii="Simplified Arabic" w:hAnsi="Simplified Arabic" w:hint="eastAsia"/>
          <w:rtl/>
        </w:rPr>
        <w:t>َّ</w:t>
      </w:r>
      <w:r w:rsidR="00707ABD">
        <w:rPr>
          <w:rFonts w:ascii="Simplified Arabic" w:hAnsi="Simplified Arabic" w:hint="cs"/>
          <w:rtl/>
        </w:rPr>
        <w:t>بِي</w:t>
      </w:r>
      <w:r w:rsidR="00707ABD">
        <w:rPr>
          <w:rFonts w:ascii="Simplified Arabic" w:hAnsi="Simplified Arabic" w:hint="eastAsia"/>
          <w:rtl/>
        </w:rPr>
        <w:t>َّ</w:t>
      </w:r>
      <w:r w:rsidR="00707ABD">
        <w:rPr>
          <w:rFonts w:ascii="Simplified Arabic" w:hAnsi="Simplified Arabic" w:hint="cs"/>
          <w:rtl/>
        </w:rPr>
        <w:t xml:space="preserve"> </w:t>
      </w:r>
      <w:r w:rsidR="00707ABD" w:rsidRPr="00707ABD">
        <w:rPr>
          <w:rFonts w:ascii="Simplified Arabic" w:hAnsi="Simplified Arabic" w:hint="cs"/>
        </w:rPr>
        <w:sym w:font="AGA Arabesque" w:char="F072"/>
      </w:r>
      <w:r w:rsidR="00707ABD">
        <w:rPr>
          <w:rFonts w:ascii="Simplified Arabic" w:hAnsi="Simplified Arabic" w:hint="cs"/>
          <w:rtl/>
        </w:rPr>
        <w:t xml:space="preserve"> فقال: </w:t>
      </w:r>
      <w:r w:rsidR="00707ABD" w:rsidRPr="00707ABD">
        <w:rPr>
          <w:rFonts w:ascii="Traditional Arabic" w:hAnsi="Traditional Arabic"/>
          <w:rtl/>
        </w:rPr>
        <w:t>«</w:t>
      </w:r>
      <w:r w:rsidR="00707ABD">
        <w:rPr>
          <w:rFonts w:ascii="Traditional Arabic" w:hAnsi="Traditional Arabic" w:hint="cs"/>
          <w:b/>
          <w:bCs/>
          <w:rtl/>
        </w:rPr>
        <w:t>ائْتُونِي بِهِ</w:t>
      </w:r>
      <w:r w:rsidR="00707ABD" w:rsidRPr="00707ABD">
        <w:rPr>
          <w:rFonts w:ascii="Traditional Arabic" w:hAnsi="Traditional Arabic"/>
          <w:rtl/>
        </w:rPr>
        <w:t>»</w:t>
      </w:r>
      <w:r w:rsidR="00707ABD">
        <w:rPr>
          <w:rFonts w:ascii="Traditional Arabic" w:hAnsi="Traditional Arabic" w:hint="cs"/>
          <w:rtl/>
        </w:rPr>
        <w:t xml:space="preserve">، فأَتَوهُ بِه فأَمَرَهُ فصَنَع له هذهِ </w:t>
      </w:r>
      <w:r w:rsidR="00E25EFD">
        <w:rPr>
          <w:rFonts w:ascii="Traditional Arabic" w:hAnsi="Traditional Arabic" w:hint="cs"/>
          <w:rtl/>
        </w:rPr>
        <w:t>الـمَ</w:t>
      </w:r>
      <w:r w:rsidR="00707ABD">
        <w:rPr>
          <w:rFonts w:ascii="Traditional Arabic" w:hAnsi="Traditional Arabic" w:hint="cs"/>
          <w:rtl/>
        </w:rPr>
        <w:t xml:space="preserve">راقِيَ الّتي في مِنبَرِ </w:t>
      </w:r>
      <w:r w:rsidR="00E25EFD">
        <w:rPr>
          <w:rFonts w:ascii="Traditional Arabic" w:hAnsi="Traditional Arabic" w:hint="cs"/>
          <w:rtl/>
        </w:rPr>
        <w:t>الـمَ</w:t>
      </w:r>
      <w:r w:rsidR="00707ABD">
        <w:rPr>
          <w:rFonts w:ascii="Traditional Arabic" w:hAnsi="Traditional Arabic" w:hint="cs"/>
          <w:rtl/>
        </w:rPr>
        <w:t xml:space="preserve">دِينةِ، فكانَ النّبيُّ </w:t>
      </w:r>
      <w:r w:rsidR="00707ABD" w:rsidRPr="00707ABD">
        <w:rPr>
          <w:rFonts w:ascii="Simplified Arabic" w:hAnsi="Simplified Arabic" w:hint="cs"/>
        </w:rPr>
        <w:sym w:font="AGA Arabesque" w:char="F072"/>
      </w:r>
      <w:r w:rsidR="00707ABD">
        <w:rPr>
          <w:rFonts w:ascii="Simplified Arabic" w:hAnsi="Simplified Arabic" w:hint="cs"/>
          <w:rtl/>
        </w:rPr>
        <w:t xml:space="preserve"> يَقُومُ علَيها فوَجَدَ بِذلكَ راحةً، فلَمّا فَقَدَه ذلكَ الجِذعُ حَن</w:t>
      </w:r>
      <w:r w:rsidR="00707ABD">
        <w:rPr>
          <w:rFonts w:ascii="Simplified Arabic" w:hAnsi="Simplified Arabic" w:hint="eastAsia"/>
          <w:rtl/>
        </w:rPr>
        <w:t>َّ</w:t>
      </w:r>
      <w:r w:rsidR="00707ABD">
        <w:rPr>
          <w:rFonts w:ascii="Simplified Arabic" w:hAnsi="Simplified Arabic" w:hint="cs"/>
          <w:rtl/>
        </w:rPr>
        <w:t xml:space="preserve"> كما تَحِنُّ النّاقةُ، فأَتاهُ النّبِيُّ </w:t>
      </w:r>
      <w:r w:rsidR="00707ABD" w:rsidRPr="00707ABD">
        <w:rPr>
          <w:rFonts w:ascii="Simplified Arabic" w:hAnsi="Simplified Arabic" w:hint="cs"/>
        </w:rPr>
        <w:sym w:font="AGA Arabesque" w:char="F072"/>
      </w:r>
      <w:r w:rsidR="00707ABD">
        <w:rPr>
          <w:rFonts w:ascii="Simplified Arabic" w:hAnsi="Simplified Arabic" w:hint="cs"/>
          <w:rtl/>
        </w:rPr>
        <w:t xml:space="preserve"> فوَضَعَ يَدَه علَيهِ فقال: </w:t>
      </w:r>
      <w:r w:rsidR="00707ABD" w:rsidRPr="00707ABD">
        <w:rPr>
          <w:rFonts w:ascii="Traditional Arabic" w:hAnsi="Traditional Arabic"/>
          <w:rtl/>
        </w:rPr>
        <w:t>«</w:t>
      </w:r>
      <w:r w:rsidR="00707ABD">
        <w:rPr>
          <w:rFonts w:ascii="Traditional Arabic" w:hAnsi="Traditional Arabic" w:hint="cs"/>
          <w:b/>
          <w:bCs/>
          <w:rtl/>
        </w:rPr>
        <w:t xml:space="preserve">ما شِئْتَ، إنْ شِئْتَ غَرَسْتُكَ في </w:t>
      </w:r>
      <w:r w:rsidR="00E25EFD">
        <w:rPr>
          <w:rFonts w:ascii="Traditional Arabic" w:hAnsi="Traditional Arabic" w:hint="cs"/>
          <w:b/>
          <w:bCs/>
          <w:rtl/>
        </w:rPr>
        <w:t>الـمَ</w:t>
      </w:r>
      <w:r w:rsidR="00707ABD">
        <w:rPr>
          <w:rFonts w:ascii="Traditional Arabic" w:hAnsi="Traditional Arabic" w:hint="cs"/>
          <w:b/>
          <w:bCs/>
          <w:rtl/>
        </w:rPr>
        <w:t xml:space="preserve">كانِ الّذِي كُنتَ فِيهِ فتُكونُ كما كُنْتَ، </w:t>
      </w:r>
      <w:r w:rsidR="00707ABD" w:rsidRPr="00707ABD">
        <w:rPr>
          <w:rFonts w:ascii="Traditional Arabic" w:hAnsi="Traditional Arabic"/>
          <w:b/>
          <w:bCs/>
          <w:rtl/>
        </w:rPr>
        <w:t>وَإِنْ شِئْتَ أَنْ أَغْرِسَكَ فِي الْجَنَّةِ فَتَشْرَبَ مِنْ أَنْهَارِهَا وَعُيُونِهَا فَيَحْسُنُ نَبْتُكَ</w:t>
      </w:r>
      <w:r w:rsidR="00291694">
        <w:rPr>
          <w:rFonts w:ascii="Traditional Arabic" w:hAnsi="Traditional Arabic"/>
          <w:b/>
          <w:bCs/>
          <w:rtl/>
        </w:rPr>
        <w:t xml:space="preserve"> </w:t>
      </w:r>
      <w:r w:rsidR="00707ABD" w:rsidRPr="00707ABD">
        <w:rPr>
          <w:rFonts w:ascii="Traditional Arabic" w:hAnsi="Traditional Arabic"/>
          <w:b/>
          <w:bCs/>
          <w:rtl/>
        </w:rPr>
        <w:t xml:space="preserve">وَتُثْمِرُ فَيَأْكُلَ </w:t>
      </w:r>
      <w:r w:rsidR="00707ABD">
        <w:rPr>
          <w:rFonts w:ascii="Traditional Arabic" w:hAnsi="Traditional Arabic" w:hint="cs"/>
          <w:b/>
          <w:bCs/>
          <w:rtl/>
        </w:rPr>
        <w:t xml:space="preserve">مِنْكَ </w:t>
      </w:r>
      <w:r w:rsidR="00707ABD">
        <w:rPr>
          <w:rFonts w:ascii="Traditional Arabic" w:hAnsi="Traditional Arabic"/>
          <w:b/>
          <w:bCs/>
          <w:rtl/>
        </w:rPr>
        <w:t>أَوْلِيَاءُ الل</w:t>
      </w:r>
      <w:r w:rsidR="00707ABD">
        <w:rPr>
          <w:rFonts w:ascii="Traditional Arabic" w:hAnsi="Traditional Arabic" w:hint="cs"/>
          <w:b/>
          <w:bCs/>
          <w:rtl/>
        </w:rPr>
        <w:t>هِ وَعِبادُه الصّالِحُونَ فَعَلْتُ</w:t>
      </w:r>
      <w:r w:rsidR="00707ABD" w:rsidRPr="00707ABD">
        <w:rPr>
          <w:rFonts w:ascii="Traditional Arabic" w:hAnsi="Traditional Arabic"/>
          <w:rtl/>
        </w:rPr>
        <w:t>»</w:t>
      </w:r>
      <w:r w:rsidR="00707ABD">
        <w:rPr>
          <w:rFonts w:ascii="Traditional Arabic" w:hAnsi="Traditional Arabic" w:hint="cs"/>
          <w:rtl/>
        </w:rPr>
        <w:t xml:space="preserve">، فقال النّبِيُّ </w:t>
      </w:r>
      <w:r w:rsidR="00707ABD" w:rsidRPr="00707ABD">
        <w:rPr>
          <w:rFonts w:ascii="Simplified Arabic" w:hAnsi="Simplified Arabic" w:hint="cs"/>
        </w:rPr>
        <w:sym w:font="AGA Arabesque" w:char="F072"/>
      </w:r>
      <w:r w:rsidR="00707ABD">
        <w:rPr>
          <w:rFonts w:ascii="Simplified Arabic" w:hAnsi="Simplified Arabic" w:hint="cs"/>
          <w:rtl/>
        </w:rPr>
        <w:t xml:space="preserve">: </w:t>
      </w:r>
      <w:r w:rsidR="00707ABD" w:rsidRPr="00707ABD">
        <w:rPr>
          <w:rFonts w:ascii="Traditional Arabic" w:hAnsi="Traditional Arabic"/>
          <w:rtl/>
        </w:rPr>
        <w:t>«</w:t>
      </w:r>
      <w:r w:rsidR="00707ABD">
        <w:rPr>
          <w:rFonts w:ascii="Traditional Arabic" w:hAnsi="Traditional Arabic" w:hint="cs"/>
          <w:b/>
          <w:bCs/>
          <w:rtl/>
        </w:rPr>
        <w:t>نَعَم قَد فَعَلْتُ</w:t>
      </w:r>
      <w:r w:rsidR="00707ABD" w:rsidRPr="00707ABD">
        <w:rPr>
          <w:rFonts w:ascii="Traditional Arabic" w:hAnsi="Traditional Arabic"/>
          <w:rtl/>
        </w:rPr>
        <w:t>»</w:t>
      </w:r>
      <w:r w:rsidR="00707ABD">
        <w:rPr>
          <w:rFonts w:ascii="Traditional Arabic" w:hAnsi="Traditional Arabic" w:hint="cs"/>
          <w:rtl/>
        </w:rPr>
        <w:t xml:space="preserve"> مَرّتَين، فقال النّبيُّ </w:t>
      </w:r>
      <w:r w:rsidR="00707ABD" w:rsidRPr="00707ABD">
        <w:rPr>
          <w:rFonts w:ascii="Simplified Arabic" w:hAnsi="Simplified Arabic" w:hint="cs"/>
        </w:rPr>
        <w:sym w:font="AGA Arabesque" w:char="F072"/>
      </w:r>
      <w:r w:rsidR="00707ABD">
        <w:rPr>
          <w:rFonts w:ascii="Simplified Arabic" w:hAnsi="Simplified Arabic" w:hint="cs"/>
          <w:rtl/>
        </w:rPr>
        <w:t xml:space="preserve">: </w:t>
      </w:r>
      <w:r w:rsidR="00707ABD" w:rsidRPr="00707ABD">
        <w:rPr>
          <w:rFonts w:ascii="Traditional Arabic" w:hAnsi="Traditional Arabic"/>
          <w:rtl/>
        </w:rPr>
        <w:t>«</w:t>
      </w:r>
      <w:r w:rsidR="00707ABD">
        <w:rPr>
          <w:rFonts w:ascii="Traditional Arabic" w:hAnsi="Traditional Arabic" w:hint="cs"/>
          <w:b/>
          <w:bCs/>
          <w:rtl/>
        </w:rPr>
        <w:t>إِن</w:t>
      </w:r>
      <w:r w:rsidR="00707ABD">
        <w:rPr>
          <w:rFonts w:ascii="Traditional Arabic" w:hAnsi="Traditional Arabic" w:hint="eastAsia"/>
          <w:b/>
          <w:bCs/>
          <w:rtl/>
        </w:rPr>
        <w:t>َّ</w:t>
      </w:r>
      <w:r w:rsidR="00707ABD">
        <w:rPr>
          <w:rFonts w:ascii="Traditional Arabic" w:hAnsi="Traditional Arabic" w:hint="cs"/>
          <w:b/>
          <w:bCs/>
          <w:rtl/>
        </w:rPr>
        <w:t>هُ اخْتَارَ أنْ أَغْرِسَهُ في الجَنّةِ</w:t>
      </w:r>
      <w:r w:rsidR="00707ABD" w:rsidRPr="00707ABD">
        <w:rPr>
          <w:rFonts w:ascii="Traditional Arabic" w:hAnsi="Traditional Arabic"/>
          <w:rtl/>
        </w:rPr>
        <w:t>»</w:t>
      </w:r>
      <w:r w:rsidR="00707ABD">
        <w:rPr>
          <w:rFonts w:ascii="Traditional Arabic" w:hAnsi="Traditional Arabic" w:hint="cs"/>
          <w:rtl/>
        </w:rPr>
        <w:t>. هذا حديثٌ غرِيبٌ أخرجَه الدارِميّ وإسنادُه ضَعِيف، في إسنادِه صالحُ بنُ حَيّانَ كُوفيٌّ ضعِيفٌ.</w:t>
      </w:r>
    </w:p>
    <w:p w14:paraId="22EBF1E6" w14:textId="77777777" w:rsidR="00707ABD" w:rsidRDefault="000E6B8A" w:rsidP="00D12E1D">
      <w:pPr>
        <w:pStyle w:val="BodyTextIndent"/>
        <w:numPr>
          <w:ilvl w:val="0"/>
          <w:numId w:val="7"/>
        </w:numPr>
        <w:ind w:left="1151" w:hanging="794"/>
        <w:rPr>
          <w:rFonts w:ascii="Traditional Arabic" w:hAnsi="Traditional Arabic"/>
        </w:rPr>
      </w:pPr>
      <w:r>
        <w:rPr>
          <w:rFonts w:ascii="Traditional Arabic" w:hAnsi="Traditional Arabic" w:hint="cs"/>
          <w:rtl/>
        </w:rPr>
        <w:lastRenderedPageBreak/>
        <w:t xml:space="preserve">عن أمِّ سَلَمةَ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قالت: </w:t>
      </w:r>
      <w:r w:rsidRPr="000E6B8A">
        <w:rPr>
          <w:rFonts w:ascii="Traditional Arabic" w:hAnsi="Traditional Arabic"/>
          <w:rtl/>
        </w:rPr>
        <w:t>«</w:t>
      </w:r>
      <w:r>
        <w:rPr>
          <w:rFonts w:ascii="Traditional Arabic" w:hAnsi="Traditional Arabic" w:hint="cs"/>
          <w:rtl/>
        </w:rPr>
        <w:t xml:space="preserve">كانَ لِرَسولِ الله </w:t>
      </w:r>
      <w:r w:rsidRPr="000E6B8A">
        <w:rPr>
          <w:rFonts w:ascii="Simplified Arabic" w:hAnsi="Simplified Arabic" w:hint="cs"/>
        </w:rPr>
        <w:sym w:font="AGA Arabesque" w:char="F072"/>
      </w:r>
      <w:r>
        <w:rPr>
          <w:rFonts w:ascii="Simplified Arabic" w:hAnsi="Simplified Arabic" w:hint="cs"/>
          <w:rtl/>
        </w:rPr>
        <w:t xml:space="preserve"> خَشَبةٌ يَستَنِدُ إلَيها إذَا خَطَبَ، فصُنِعَ لهُ مِنبَرٌ أو كُرسِيٌّ، فلَـمّا فَقَدَتْهُ الخَشَبَةُ حَن</w:t>
      </w:r>
      <w:r>
        <w:rPr>
          <w:rFonts w:ascii="Simplified Arabic" w:hAnsi="Simplified Arabic" w:hint="eastAsia"/>
          <w:rtl/>
        </w:rPr>
        <w:t>َّ</w:t>
      </w:r>
      <w:r>
        <w:rPr>
          <w:rFonts w:ascii="Simplified Arabic" w:hAnsi="Simplified Arabic" w:hint="cs"/>
          <w:rtl/>
        </w:rPr>
        <w:t xml:space="preserve">تْ حَنِينَ النّاقَةِ حتّى سَمِعَها أَهلُ </w:t>
      </w:r>
      <w:r w:rsidR="00E25EFD">
        <w:rPr>
          <w:rFonts w:ascii="Simplified Arabic" w:hAnsi="Simplified Arabic" w:hint="cs"/>
          <w:rtl/>
        </w:rPr>
        <w:t>الـمَ</w:t>
      </w:r>
      <w:r>
        <w:rPr>
          <w:rFonts w:ascii="Simplified Arabic" w:hAnsi="Simplified Arabic" w:hint="cs"/>
          <w:rtl/>
        </w:rPr>
        <w:t>سجِدِ، فَنَزَلَ إِلَيها فاحْتَضَنَها فَسَكَنَتْ</w:t>
      </w:r>
      <w:r w:rsidRPr="000E6B8A">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ابنُ أبِي عاصِم.</w:t>
      </w:r>
    </w:p>
    <w:p w14:paraId="22EBF1E7" w14:textId="77777777" w:rsidR="000E6B8A" w:rsidRPr="000E6B8A" w:rsidRDefault="000E6B8A"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عبّاسِ بنِ سَهلِ بنِ سَعدٍ السّاعدِيّ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كانَ رَسولُ اللهِ </w:t>
      </w:r>
      <w:r w:rsidRPr="000E6B8A">
        <w:rPr>
          <w:rFonts w:ascii="Simplified Arabic" w:hAnsi="Simplified Arabic" w:hint="cs"/>
        </w:rPr>
        <w:sym w:font="AGA Arabesque" w:char="F072"/>
      </w:r>
      <w:r>
        <w:rPr>
          <w:rFonts w:ascii="Simplified Arabic" w:hAnsi="Simplified Arabic" w:hint="cs"/>
          <w:rtl/>
        </w:rPr>
        <w:t xml:space="preserve"> يَقُومُ يومَ الجُمعةِ إذَا خَطَبَ إلَى خَشَبةٍ ذاتِ فَرْضَتَين</w:t>
      </w:r>
      <w:r w:rsidRPr="000E6B8A">
        <w:rPr>
          <w:rFonts w:ascii="Traditional Arabic" w:hAnsi="Traditional Arabic"/>
          <w:vertAlign w:val="superscript"/>
        </w:rPr>
        <w:t>(</w:t>
      </w:r>
      <w:r w:rsidRPr="000E6B8A">
        <w:rPr>
          <w:rStyle w:val="FootnoteReference"/>
          <w:rFonts w:ascii="Traditional Arabic" w:hAnsi="Traditional Arabic"/>
        </w:rPr>
        <w:footnoteReference w:id="1883"/>
      </w:r>
      <w:r w:rsidRPr="000E6B8A">
        <w:rPr>
          <w:rFonts w:ascii="Traditional Arabic" w:hAnsi="Traditional Arabic"/>
          <w:vertAlign w:val="superscript"/>
        </w:rPr>
        <w:t>)</w:t>
      </w:r>
      <w:r>
        <w:rPr>
          <w:rFonts w:ascii="Traditional Arabic" w:hAnsi="Traditional Arabic" w:hint="cs"/>
          <w:rtl/>
        </w:rPr>
        <w:t xml:space="preserve"> أُراها مِن دَوْمٍ</w:t>
      </w:r>
      <w:r w:rsidRPr="000E6B8A">
        <w:rPr>
          <w:rFonts w:ascii="Traditional Arabic" w:hAnsi="Traditional Arabic"/>
          <w:vertAlign w:val="superscript"/>
        </w:rPr>
        <w:t>(</w:t>
      </w:r>
      <w:r w:rsidRPr="000E6B8A">
        <w:rPr>
          <w:rStyle w:val="FootnoteReference"/>
          <w:rFonts w:ascii="Traditional Arabic" w:hAnsi="Traditional Arabic"/>
        </w:rPr>
        <w:footnoteReference w:id="1884"/>
      </w:r>
      <w:r w:rsidRPr="000E6B8A">
        <w:rPr>
          <w:rFonts w:ascii="Traditional Arabic" w:hAnsi="Traditional Arabic"/>
          <w:vertAlign w:val="superscript"/>
        </w:rPr>
        <w:t>)</w:t>
      </w:r>
      <w:r>
        <w:rPr>
          <w:rFonts w:ascii="Traditional Arabic" w:hAnsi="Traditional Arabic" w:hint="cs"/>
          <w:rtl/>
        </w:rPr>
        <w:t xml:space="preserve"> وكانَ يَتّكِئُ علَيها ويَستَنِدُ إلَيها فقال لهُ أصحابُه: إنّ النّاسَ قَد كَثُرا، فلَو أَمَرتَ بمِنبَرٍ تَقُومُ علَيهِ يَراكَ النّاسُ، قال: </w:t>
      </w:r>
      <w:r w:rsidRPr="000E6B8A">
        <w:rPr>
          <w:rFonts w:ascii="Traditional Arabic" w:hAnsi="Traditional Arabic"/>
          <w:rtl/>
        </w:rPr>
        <w:t>«</w:t>
      </w:r>
      <w:r>
        <w:rPr>
          <w:rFonts w:ascii="Traditional Arabic" w:hAnsi="Traditional Arabic" w:hint="cs"/>
          <w:b/>
          <w:bCs/>
          <w:rtl/>
        </w:rPr>
        <w:t>ما شِئْتُم</w:t>
      </w:r>
      <w:r w:rsidRPr="000E6B8A">
        <w:rPr>
          <w:rFonts w:ascii="Traditional Arabic" w:hAnsi="Traditional Arabic"/>
          <w:rtl/>
        </w:rPr>
        <w:t>»</w:t>
      </w:r>
      <w:r>
        <w:rPr>
          <w:rFonts w:ascii="Traditional Arabic" w:hAnsi="Traditional Arabic" w:hint="cs"/>
          <w:rtl/>
        </w:rPr>
        <w:t>، قالَ سَهلٌ: ولم يَكُن بالمدِينةِ إلّا نَج</w:t>
      </w:r>
      <w:r>
        <w:rPr>
          <w:rFonts w:ascii="Traditional Arabic" w:hAnsi="Traditional Arabic" w:hint="eastAsia"/>
          <w:rtl/>
        </w:rPr>
        <w:t>َّ</w:t>
      </w:r>
      <w:r>
        <w:rPr>
          <w:rFonts w:ascii="Traditional Arabic" w:hAnsi="Traditional Arabic" w:hint="cs"/>
          <w:rtl/>
        </w:rPr>
        <w:t>ارٌ واحِدٌ، فانطَلقتُ أنا وذلكَ النّجّارُ إلى الغابةِ فقَطّعْناهُ مِن أَثْلاتِه</w:t>
      </w:r>
      <w:r w:rsidRPr="000E6B8A">
        <w:rPr>
          <w:rFonts w:ascii="Traditional Arabic" w:hAnsi="Traditional Arabic"/>
          <w:vertAlign w:val="superscript"/>
        </w:rPr>
        <w:t>(</w:t>
      </w:r>
      <w:r w:rsidRPr="000E6B8A">
        <w:rPr>
          <w:rStyle w:val="FootnoteReference"/>
          <w:rFonts w:ascii="Traditional Arabic" w:hAnsi="Traditional Arabic"/>
        </w:rPr>
        <w:footnoteReference w:id="1885"/>
      </w:r>
      <w:r w:rsidRPr="000E6B8A">
        <w:rPr>
          <w:rFonts w:ascii="Traditional Arabic" w:hAnsi="Traditional Arabic"/>
          <w:vertAlign w:val="superscript"/>
        </w:rPr>
        <w:t>)</w:t>
      </w:r>
      <w:r>
        <w:rPr>
          <w:rFonts w:ascii="Traditional Arabic" w:hAnsi="Traditional Arabic" w:hint="cs"/>
          <w:rtl/>
        </w:rPr>
        <w:t xml:space="preserve">، فلَمّا صَعِدَ النّبيُّ </w:t>
      </w:r>
      <w:r w:rsidRPr="000E6B8A">
        <w:rPr>
          <w:rFonts w:ascii="Simplified Arabic" w:hAnsi="Simplified Arabic" w:hint="cs"/>
        </w:rPr>
        <w:sym w:font="AGA Arabesque" w:char="F072"/>
      </w:r>
      <w:r>
        <w:rPr>
          <w:rFonts w:ascii="Simplified Arabic" w:hAnsi="Simplified Arabic" w:hint="cs"/>
          <w:rtl/>
        </w:rPr>
        <w:t xml:space="preserve"> حَن</w:t>
      </w:r>
      <w:r>
        <w:rPr>
          <w:rFonts w:ascii="Simplified Arabic" w:hAnsi="Simplified Arabic" w:hint="eastAsia"/>
          <w:rtl/>
        </w:rPr>
        <w:t>َّ</w:t>
      </w:r>
      <w:r>
        <w:rPr>
          <w:rFonts w:ascii="Simplified Arabic" w:hAnsi="Simplified Arabic" w:hint="cs"/>
          <w:rtl/>
        </w:rPr>
        <w:t xml:space="preserve">تِ الخَشَبةُ حَنِينَ النّاقةِ، فقال النّبِيُّ </w:t>
      </w:r>
      <w:r w:rsidRPr="000E6B8A">
        <w:rPr>
          <w:rFonts w:ascii="Simplified Arabic" w:hAnsi="Simplified Arabic" w:hint="cs"/>
        </w:rPr>
        <w:sym w:font="AGA Arabesque" w:char="F072"/>
      </w:r>
      <w:r>
        <w:rPr>
          <w:rFonts w:ascii="Simplified Arabic" w:hAnsi="Simplified Arabic" w:hint="cs"/>
          <w:rtl/>
        </w:rPr>
        <w:t xml:space="preserve">: </w:t>
      </w:r>
      <w:r w:rsidRPr="000E6B8A">
        <w:rPr>
          <w:rFonts w:ascii="Traditional Arabic" w:hAnsi="Traditional Arabic"/>
          <w:rtl/>
        </w:rPr>
        <w:t>«</w:t>
      </w:r>
      <w:r>
        <w:rPr>
          <w:rFonts w:ascii="Traditional Arabic" w:hAnsi="Traditional Arabic" w:hint="cs"/>
          <w:b/>
          <w:bCs/>
          <w:rtl/>
        </w:rPr>
        <w:t>أَلَا تَعْجَبُونَ لِهَذِهِ الخَشَبةِ</w:t>
      </w:r>
      <w:r w:rsidRPr="000E6B8A">
        <w:rPr>
          <w:rFonts w:ascii="Traditional Arabic" w:hAnsi="Traditional Arabic"/>
          <w:rtl/>
        </w:rPr>
        <w:t>»</w:t>
      </w:r>
      <w:r>
        <w:rPr>
          <w:rFonts w:ascii="Traditional Arabic" w:hAnsi="Traditional Arabic" w:hint="cs"/>
          <w:rtl/>
        </w:rPr>
        <w:t>، فَرَق</w:t>
      </w:r>
      <w:r>
        <w:rPr>
          <w:rFonts w:ascii="Traditional Arabic" w:hAnsi="Traditional Arabic" w:hint="eastAsia"/>
          <w:rtl/>
        </w:rPr>
        <w:t>َّ</w:t>
      </w:r>
      <w:r>
        <w:rPr>
          <w:rFonts w:ascii="Traditional Arabic" w:hAnsi="Traditional Arabic" w:hint="cs"/>
          <w:rtl/>
        </w:rPr>
        <w:t xml:space="preserve"> النّاسُ وكَثُرَ بُكاؤُهُم، فنَزَلَ إلَيها رَسولُ اللهِ </w:t>
      </w:r>
      <w:r w:rsidRPr="000E6B8A">
        <w:rPr>
          <w:rFonts w:ascii="Simplified Arabic" w:hAnsi="Simplified Arabic" w:hint="cs"/>
        </w:rPr>
        <w:sym w:font="AGA Arabesque" w:char="F072"/>
      </w:r>
      <w:r>
        <w:rPr>
          <w:rFonts w:ascii="Simplified Arabic" w:hAnsi="Simplified Arabic" w:hint="cs"/>
          <w:rtl/>
        </w:rPr>
        <w:t xml:space="preserve"> فوَضَعَ يَدَهُ علَيها فسَكَنَتْ، فأَمَرَ بها فدُفِنَت تَحتَ </w:t>
      </w:r>
      <w:r w:rsidR="00E25EFD">
        <w:rPr>
          <w:rFonts w:ascii="Simplified Arabic" w:hAnsi="Simplified Arabic" w:hint="cs"/>
          <w:rtl/>
        </w:rPr>
        <w:t>الـمِ</w:t>
      </w:r>
      <w:r>
        <w:rPr>
          <w:rFonts w:ascii="Simplified Arabic" w:hAnsi="Simplified Arabic" w:hint="cs"/>
          <w:rtl/>
        </w:rPr>
        <w:t>نبَرِ أو جُعِلَتْ في الس</w:t>
      </w:r>
      <w:r>
        <w:rPr>
          <w:rFonts w:ascii="Simplified Arabic" w:hAnsi="Simplified Arabic" w:hint="eastAsia"/>
          <w:rtl/>
        </w:rPr>
        <w:t>َّ</w:t>
      </w:r>
      <w:r>
        <w:rPr>
          <w:rFonts w:ascii="Simplified Arabic" w:hAnsi="Simplified Arabic" w:hint="cs"/>
          <w:rtl/>
        </w:rPr>
        <w:t>قْفِ. هذا حدِيثٌ صَحِيحٌ أخرجَه البيهقيُّ ورِجالُه رِجالُ مُسلِم.</w:t>
      </w:r>
    </w:p>
    <w:p w14:paraId="22EBF1E8" w14:textId="77777777" w:rsidR="000E6B8A" w:rsidRPr="000F26AC" w:rsidRDefault="000E6B8A" w:rsidP="00D12E1D">
      <w:pPr>
        <w:pStyle w:val="BodyTextIndent"/>
        <w:numPr>
          <w:ilvl w:val="0"/>
          <w:numId w:val="7"/>
        </w:numPr>
        <w:ind w:left="1151" w:hanging="794"/>
        <w:rPr>
          <w:rFonts w:ascii="Traditional Arabic" w:hAnsi="Traditional Arabic"/>
        </w:rPr>
      </w:pPr>
      <w:r>
        <w:rPr>
          <w:rFonts w:ascii="Simplified Arabic" w:hAnsi="Simplified Arabic" w:hint="cs"/>
          <w:rtl/>
        </w:rPr>
        <w:t>عن السُّدِّيّ قال: لـمّا أُمِرَ إبراهيمُ علَيهِ الصّلاةُ والسّلامُ بِذَبحِ ابنِه قال الغُلامُ: يا أبَتِ اشدُدْ علَي</w:t>
      </w:r>
      <w:r>
        <w:rPr>
          <w:rFonts w:ascii="Simplified Arabic" w:hAnsi="Simplified Arabic" w:hint="eastAsia"/>
          <w:rtl/>
        </w:rPr>
        <w:t>َّ</w:t>
      </w:r>
      <w:r>
        <w:rPr>
          <w:rFonts w:ascii="Simplified Arabic" w:hAnsi="Simplified Arabic" w:hint="cs"/>
          <w:rtl/>
        </w:rPr>
        <w:t xml:space="preserve"> رِباطِي لِئَلّا أَضْطَرِبَ، واكفُفْ عَنِّي </w:t>
      </w:r>
      <w:r w:rsidR="00B84952">
        <w:rPr>
          <w:rFonts w:ascii="Simplified Arabic" w:hAnsi="Simplified Arabic" w:hint="cs"/>
          <w:rtl/>
        </w:rPr>
        <w:t>ثِيابَكَ لِئَلّا يَنتَضِحَ علَيكَ مِن دَمِي، وأَسرِعِ السّكِّينَ على حَلْقِي لِيَكونَ أَهوَنَ علَي</w:t>
      </w:r>
      <w:r w:rsidR="00B84952">
        <w:rPr>
          <w:rFonts w:ascii="Simplified Arabic" w:hAnsi="Simplified Arabic" w:hint="eastAsia"/>
          <w:rtl/>
        </w:rPr>
        <w:t>َّ</w:t>
      </w:r>
      <w:r w:rsidR="00B84952">
        <w:rPr>
          <w:rFonts w:ascii="Simplified Arabic" w:hAnsi="Simplified Arabic" w:hint="cs"/>
          <w:rtl/>
        </w:rPr>
        <w:t>. قال: فأَمَر</w:t>
      </w:r>
      <w:r w:rsidR="00B84952">
        <w:rPr>
          <w:rFonts w:ascii="Simplified Arabic" w:hAnsi="Simplified Arabic" w:hint="eastAsia"/>
          <w:rtl/>
        </w:rPr>
        <w:t>َّ</w:t>
      </w:r>
      <w:r w:rsidR="00B84952">
        <w:rPr>
          <w:rFonts w:ascii="Simplified Arabic" w:hAnsi="Simplified Arabic" w:hint="cs"/>
          <w:rtl/>
        </w:rPr>
        <w:t xml:space="preserve"> السِّكِّينَ على حَلْقِه وهو يَبكِي، فضَرَبَ اللهُ علَى حَلْقِه صَفِيحةً مِن نُحاسٍ. قال: فقَلَبَه علَى وَجهِه وحَز</w:t>
      </w:r>
      <w:r w:rsidR="00B84952">
        <w:rPr>
          <w:rFonts w:ascii="Simplified Arabic" w:hAnsi="Simplified Arabic" w:hint="eastAsia"/>
          <w:rtl/>
        </w:rPr>
        <w:t>َّ</w:t>
      </w:r>
      <w:r w:rsidR="00B84952">
        <w:rPr>
          <w:rFonts w:ascii="Simplified Arabic" w:hAnsi="Simplified Arabic" w:hint="cs"/>
          <w:rtl/>
        </w:rPr>
        <w:t xml:space="preserve"> القَفا فذلِكَ قَولُه تعالَى: {</w:t>
      </w:r>
      <w:r w:rsidR="00B84952" w:rsidRPr="00B84952">
        <w:rPr>
          <w:rFonts w:ascii="Simplified Arabic" w:hAnsi="Simplified Arabic"/>
          <w:rtl/>
        </w:rPr>
        <w:t>فَلَمَّا أَسْلَمَا وَتَلَّهُ لِلْجَبِينِ</w:t>
      </w:r>
      <w:r w:rsidR="00B84952">
        <w:rPr>
          <w:rFonts w:ascii="Simplified Arabic" w:hAnsi="Simplified Arabic" w:hint="cs"/>
          <w:rtl/>
        </w:rPr>
        <w:t xml:space="preserve"> (</w:t>
      </w:r>
      <w:r w:rsidR="00B84952" w:rsidRPr="00B97E9F">
        <w:rPr>
          <w:rFonts w:ascii="Simplified Arabic" w:hAnsi="Simplified Arabic" w:hint="cs"/>
          <w:bCs/>
          <w:rtl/>
        </w:rPr>
        <w:t>103</w:t>
      </w:r>
      <w:r w:rsidR="00B84952">
        <w:rPr>
          <w:rFonts w:ascii="Simplified Arabic" w:hAnsi="Simplified Arabic" w:hint="cs"/>
          <w:rtl/>
        </w:rPr>
        <w:t xml:space="preserve">) </w:t>
      </w:r>
      <w:r w:rsidR="00B84952">
        <w:rPr>
          <w:rFonts w:ascii="Simplified Arabic" w:hAnsi="Simplified Arabic"/>
          <w:rtl/>
        </w:rPr>
        <w:t>وَنَ</w:t>
      </w:r>
      <w:r w:rsidR="00B84952">
        <w:rPr>
          <w:rFonts w:ascii="Simplified Arabic" w:hAnsi="Simplified Arabic" w:hint="cs"/>
          <w:rtl/>
        </w:rPr>
        <w:t>ا</w:t>
      </w:r>
      <w:r w:rsidR="00B84952">
        <w:rPr>
          <w:rFonts w:ascii="Simplified Arabic" w:hAnsi="Simplified Arabic"/>
          <w:rtl/>
        </w:rPr>
        <w:t>دَيۡ</w:t>
      </w:r>
      <w:r w:rsidR="00B84952">
        <w:rPr>
          <w:rFonts w:ascii="Simplified Arabic" w:hAnsi="Simplified Arabic" w:hint="cs"/>
          <w:rtl/>
        </w:rPr>
        <w:t>نا</w:t>
      </w:r>
      <w:r w:rsidR="00B84952">
        <w:rPr>
          <w:rFonts w:ascii="Simplified Arabic" w:hAnsi="Simplified Arabic"/>
          <w:rtl/>
        </w:rPr>
        <w:t>هُ أَن يَ</w:t>
      </w:r>
      <w:r w:rsidR="00B84952">
        <w:rPr>
          <w:rFonts w:ascii="Simplified Arabic" w:hAnsi="Simplified Arabic" w:hint="cs"/>
          <w:rtl/>
        </w:rPr>
        <w:t xml:space="preserve">ا </w:t>
      </w:r>
      <w:r w:rsidR="00B84952" w:rsidRPr="00B84952">
        <w:rPr>
          <w:rFonts w:ascii="Simplified Arabic" w:hAnsi="Simplified Arabic"/>
          <w:rtl/>
        </w:rPr>
        <w:t>إِب</w:t>
      </w:r>
      <w:r w:rsidR="00B84952">
        <w:rPr>
          <w:rFonts w:ascii="Simplified Arabic" w:hAnsi="Simplified Arabic" w:hint="cs"/>
          <w:rtl/>
        </w:rPr>
        <w:t>ْ</w:t>
      </w:r>
      <w:r w:rsidR="00B84952" w:rsidRPr="00B84952">
        <w:rPr>
          <w:rFonts w:ascii="Simplified Arabic" w:hAnsi="Simplified Arabic"/>
          <w:rtl/>
        </w:rPr>
        <w:t>ر</w:t>
      </w:r>
      <w:r w:rsidR="00B84952">
        <w:rPr>
          <w:rFonts w:ascii="Simplified Arabic" w:hAnsi="Simplified Arabic" w:hint="cs"/>
          <w:rtl/>
        </w:rPr>
        <w:t>ا</w:t>
      </w:r>
      <w:r w:rsidR="00B84952" w:rsidRPr="00B84952">
        <w:rPr>
          <w:rFonts w:ascii="Simplified Arabic" w:hAnsi="Simplified Arabic"/>
          <w:rtl/>
        </w:rPr>
        <w:t xml:space="preserve">هِيمُ </w:t>
      </w:r>
      <w:r w:rsidR="00B84952">
        <w:rPr>
          <w:rFonts w:ascii="Simplified Arabic" w:hAnsi="Simplified Arabic" w:hint="cs"/>
          <w:rtl/>
        </w:rPr>
        <w:t>(</w:t>
      </w:r>
      <w:r w:rsidR="00B84952" w:rsidRPr="00B97E9F">
        <w:rPr>
          <w:rFonts w:ascii="Simplified Arabic" w:hAnsi="Simplified Arabic"/>
          <w:bCs/>
          <w:rtl/>
        </w:rPr>
        <w:t>104</w:t>
      </w:r>
      <w:r w:rsidR="00B84952">
        <w:rPr>
          <w:rFonts w:ascii="Simplified Arabic" w:hAnsi="Simplified Arabic" w:hint="cs"/>
          <w:rtl/>
        </w:rPr>
        <w:t>)</w:t>
      </w:r>
      <w:r w:rsidR="00B84952">
        <w:rPr>
          <w:rFonts w:ascii="Simplified Arabic" w:hAnsi="Simplified Arabic"/>
          <w:rtl/>
        </w:rPr>
        <w:t xml:space="preserve"> قَد</w:t>
      </w:r>
      <w:r w:rsidR="00B84952">
        <w:rPr>
          <w:rFonts w:ascii="Simplified Arabic" w:hAnsi="Simplified Arabic" w:hint="cs"/>
          <w:rtl/>
        </w:rPr>
        <w:t>ْ</w:t>
      </w:r>
      <w:r w:rsidR="00B84952" w:rsidRPr="00B84952">
        <w:rPr>
          <w:rFonts w:ascii="Simplified Arabic" w:hAnsi="Simplified Arabic"/>
          <w:rtl/>
        </w:rPr>
        <w:t xml:space="preserve"> صَدَّق</w:t>
      </w:r>
      <w:r w:rsidR="00B84952">
        <w:rPr>
          <w:rFonts w:ascii="Simplified Arabic" w:hAnsi="Simplified Arabic" w:hint="cs"/>
          <w:rtl/>
        </w:rPr>
        <w:t>ْ</w:t>
      </w:r>
      <w:r w:rsidR="00B84952" w:rsidRPr="00B84952">
        <w:rPr>
          <w:rFonts w:ascii="Simplified Arabic" w:hAnsi="Simplified Arabic"/>
          <w:rtl/>
        </w:rPr>
        <w:t xml:space="preserve">تَ </w:t>
      </w:r>
      <w:r w:rsidR="00B84952" w:rsidRPr="00B84952">
        <w:rPr>
          <w:rFonts w:ascii="Simplified Arabic" w:hAnsi="Simplified Arabic" w:hint="cs"/>
          <w:rtl/>
        </w:rPr>
        <w:t>ٱ</w:t>
      </w:r>
      <w:r w:rsidR="00B84952" w:rsidRPr="00B84952">
        <w:rPr>
          <w:rFonts w:ascii="Simplified Arabic" w:hAnsi="Simplified Arabic" w:hint="eastAsia"/>
          <w:rtl/>
        </w:rPr>
        <w:t>لرُّء</w:t>
      </w:r>
      <w:r w:rsidR="00B84952">
        <w:rPr>
          <w:rFonts w:ascii="Simplified Arabic" w:hAnsi="Simplified Arabic" w:hint="cs"/>
          <w:rtl/>
        </w:rPr>
        <w:t>ْ</w:t>
      </w:r>
      <w:r w:rsidR="00B84952" w:rsidRPr="00B84952">
        <w:rPr>
          <w:rFonts w:ascii="Simplified Arabic" w:hAnsi="Simplified Arabic" w:hint="eastAsia"/>
          <w:rtl/>
        </w:rPr>
        <w:t>يَآۚ</w:t>
      </w:r>
      <w:r w:rsidR="00B84952" w:rsidRPr="00B84952">
        <w:rPr>
          <w:rFonts w:ascii="Simplified Arabic" w:hAnsi="Simplified Arabic"/>
          <w:rtl/>
        </w:rPr>
        <w:t xml:space="preserve"> إِنَّا كَذَ</w:t>
      </w:r>
      <w:r w:rsidR="00B84952">
        <w:rPr>
          <w:rFonts w:ascii="Simplified Arabic" w:hAnsi="Simplified Arabic"/>
          <w:rtl/>
        </w:rPr>
        <w:t>لِكَ نَ</w:t>
      </w:r>
      <w:r w:rsidR="00B84952">
        <w:rPr>
          <w:rFonts w:ascii="Simplified Arabic" w:hAnsi="Simplified Arabic" w:hint="cs"/>
          <w:rtl/>
        </w:rPr>
        <w:t>جْ</w:t>
      </w:r>
      <w:r w:rsidR="00B84952" w:rsidRPr="00B84952">
        <w:rPr>
          <w:rFonts w:ascii="Simplified Arabic" w:hAnsi="Simplified Arabic"/>
          <w:rtl/>
        </w:rPr>
        <w:t xml:space="preserve">زِي </w:t>
      </w:r>
      <w:r w:rsidR="00B84952" w:rsidRPr="00B84952">
        <w:rPr>
          <w:rFonts w:ascii="Simplified Arabic" w:hAnsi="Simplified Arabic" w:hint="cs"/>
          <w:rtl/>
        </w:rPr>
        <w:t>ٱ</w:t>
      </w:r>
      <w:r w:rsidR="00B84952">
        <w:rPr>
          <w:rFonts w:ascii="Simplified Arabic" w:hAnsi="Simplified Arabic" w:hint="eastAsia"/>
          <w:rtl/>
        </w:rPr>
        <w:t>ل</w:t>
      </w:r>
      <w:r w:rsidR="00B84952">
        <w:rPr>
          <w:rFonts w:ascii="Simplified Arabic" w:hAnsi="Simplified Arabic" w:hint="cs"/>
          <w:rtl/>
        </w:rPr>
        <w:t>ْ</w:t>
      </w:r>
      <w:r w:rsidR="00B84952">
        <w:rPr>
          <w:rFonts w:ascii="Simplified Arabic" w:hAnsi="Simplified Arabic" w:hint="eastAsia"/>
          <w:rtl/>
        </w:rPr>
        <w:t>مُح</w:t>
      </w:r>
      <w:r w:rsidR="00B84952">
        <w:rPr>
          <w:rFonts w:ascii="Simplified Arabic" w:hAnsi="Simplified Arabic" w:hint="cs"/>
          <w:rtl/>
        </w:rPr>
        <w:t>ْ</w:t>
      </w:r>
      <w:r w:rsidR="00B84952" w:rsidRPr="00B84952">
        <w:rPr>
          <w:rFonts w:ascii="Simplified Arabic" w:hAnsi="Simplified Arabic" w:hint="eastAsia"/>
          <w:rtl/>
        </w:rPr>
        <w:t>سِنِينَ</w:t>
      </w:r>
      <w:r w:rsidR="00B84952">
        <w:rPr>
          <w:rFonts w:ascii="Simplified Arabic" w:hAnsi="Simplified Arabic" w:hint="cs"/>
          <w:rtl/>
        </w:rPr>
        <w:t>}</w:t>
      </w:r>
      <w:r w:rsidR="000F26AC">
        <w:rPr>
          <w:rFonts w:ascii="Simplified Arabic" w:hAnsi="Simplified Arabic" w:hint="cs"/>
          <w:rtl/>
        </w:rPr>
        <w:t xml:space="preserve"> [سُورة الصافّات: </w:t>
      </w:r>
      <w:r w:rsidR="000F26AC" w:rsidRPr="00B97E9F">
        <w:rPr>
          <w:rFonts w:ascii="Simplified Arabic" w:hAnsi="Simplified Arabic" w:hint="cs"/>
          <w:bCs/>
          <w:rtl/>
        </w:rPr>
        <w:t>103</w:t>
      </w:r>
      <w:r w:rsidR="000F26AC">
        <w:rPr>
          <w:rFonts w:ascii="Simplified Arabic" w:hAnsi="Simplified Arabic" w:hint="cs"/>
          <w:rtl/>
        </w:rPr>
        <w:t xml:space="preserve"> </w:t>
      </w:r>
      <w:r w:rsidR="000F26AC">
        <w:rPr>
          <w:rFonts w:ascii="Simplified Arabic" w:hAnsi="Simplified Arabic"/>
          <w:rtl/>
        </w:rPr>
        <w:t>–</w:t>
      </w:r>
      <w:r w:rsidR="000F26AC">
        <w:rPr>
          <w:rFonts w:ascii="Simplified Arabic" w:hAnsi="Simplified Arabic" w:hint="cs"/>
          <w:rtl/>
        </w:rPr>
        <w:t xml:space="preserve"> </w:t>
      </w:r>
      <w:r w:rsidR="000F26AC" w:rsidRPr="00B97E9F">
        <w:rPr>
          <w:rFonts w:ascii="Simplified Arabic" w:hAnsi="Simplified Arabic" w:hint="cs"/>
          <w:bCs/>
          <w:rtl/>
        </w:rPr>
        <w:t>105</w:t>
      </w:r>
      <w:r w:rsidR="000F26AC">
        <w:rPr>
          <w:rFonts w:ascii="Simplified Arabic" w:hAnsi="Simplified Arabic" w:hint="cs"/>
          <w:rtl/>
        </w:rPr>
        <w:t>]، فالْتَفَتَ فإذَا الكَبْشُ فأَخَذَهُ فذَبَحَه وأَقْبَلَ علَى ابنِه يُقَبِّلُه ويَقُول: يا بُنَي</w:t>
      </w:r>
      <w:r w:rsidR="000F26AC">
        <w:rPr>
          <w:rFonts w:ascii="Simplified Arabic" w:hAnsi="Simplified Arabic" w:hint="eastAsia"/>
          <w:rtl/>
        </w:rPr>
        <w:t>َّ</w:t>
      </w:r>
      <w:r w:rsidR="000F26AC">
        <w:rPr>
          <w:rFonts w:ascii="Simplified Arabic" w:hAnsi="Simplified Arabic" w:hint="cs"/>
          <w:rtl/>
        </w:rPr>
        <w:t xml:space="preserve"> اليَومَ وُهِبْتَ لِي.</w:t>
      </w:r>
    </w:p>
    <w:p w14:paraId="22EBF1E9" w14:textId="77777777" w:rsidR="000F26AC" w:rsidRDefault="000F26AC" w:rsidP="00307BE3">
      <w:pPr>
        <w:pStyle w:val="BodyTextIndent"/>
        <w:rPr>
          <w:rFonts w:ascii="Simplified Arabic" w:hAnsi="Simplified Arabic"/>
          <w:rtl/>
        </w:rPr>
      </w:pPr>
      <w:r>
        <w:rPr>
          <w:rFonts w:ascii="Simplified Arabic" w:hAnsi="Simplified Arabic" w:hint="cs"/>
          <w:rtl/>
        </w:rPr>
        <w:t>هكَذا أخرجَه ابنُ أبِي حاتِمٍ ورِجالُه مُوث</w:t>
      </w:r>
      <w:r>
        <w:rPr>
          <w:rFonts w:ascii="Simplified Arabic" w:hAnsi="Simplified Arabic" w:hint="eastAsia"/>
          <w:rtl/>
        </w:rPr>
        <w:t>َّ</w:t>
      </w:r>
      <w:r>
        <w:rPr>
          <w:rFonts w:ascii="Simplified Arabic" w:hAnsi="Simplified Arabic" w:hint="cs"/>
          <w:rtl/>
        </w:rPr>
        <w:t>قُون، والسُّدِّيُّ اسمُه إسِماعيلُ ابنُ عبدِ الر</w:t>
      </w:r>
      <w:r>
        <w:rPr>
          <w:rFonts w:ascii="Simplified Arabic" w:hAnsi="Simplified Arabic" w:hint="eastAsia"/>
          <w:rtl/>
        </w:rPr>
        <w:t>َّ</w:t>
      </w:r>
      <w:r>
        <w:rPr>
          <w:rFonts w:ascii="Simplified Arabic" w:hAnsi="Simplified Arabic" w:hint="cs"/>
          <w:rtl/>
        </w:rPr>
        <w:t>حمـ</w:t>
      </w:r>
      <w:r>
        <w:rPr>
          <w:rFonts w:ascii="Traditional Arabic" w:hAnsi="Traditional Arabic"/>
          <w:rtl/>
        </w:rPr>
        <w:t>ٰ</w:t>
      </w:r>
      <w:r>
        <w:rPr>
          <w:rFonts w:ascii="Simplified Arabic" w:hAnsi="Simplified Arabic" w:hint="cs"/>
          <w:rtl/>
        </w:rPr>
        <w:t>ـنِ وهو تابعِيٌّ صَغِيرٌ مِن رِجالِ مُسلِم.</w:t>
      </w:r>
    </w:p>
    <w:p w14:paraId="22EBF1EA" w14:textId="77777777" w:rsidR="000F26AC" w:rsidRDefault="000F26AC" w:rsidP="00D12E1D">
      <w:pPr>
        <w:pStyle w:val="BodyTextIndent"/>
        <w:numPr>
          <w:ilvl w:val="0"/>
          <w:numId w:val="7"/>
        </w:numPr>
        <w:ind w:left="1151" w:hanging="794"/>
        <w:rPr>
          <w:rFonts w:ascii="Traditional Arabic" w:hAnsi="Traditional Arabic"/>
        </w:rPr>
      </w:pPr>
      <w:r>
        <w:rPr>
          <w:rFonts w:ascii="Simplified Arabic" w:hAnsi="Simplified Arabic" w:hint="cs"/>
          <w:rtl/>
        </w:rPr>
        <w:lastRenderedPageBreak/>
        <w:t>عن عبدِ اللهِ بنِ جَعفرٍ عن حَلِيمةَ الس</w:t>
      </w:r>
      <w:r>
        <w:rPr>
          <w:rFonts w:ascii="Simplified Arabic" w:hAnsi="Simplified Arabic" w:hint="eastAsia"/>
          <w:rtl/>
        </w:rPr>
        <w:t>َّ</w:t>
      </w:r>
      <w:r>
        <w:rPr>
          <w:rFonts w:ascii="Simplified Arabic" w:hAnsi="Simplified Arabic" w:hint="cs"/>
          <w:rtl/>
        </w:rPr>
        <w:t>عدِيّةِ الّتي أرضَعَتِ الن</w:t>
      </w:r>
      <w:r>
        <w:rPr>
          <w:rFonts w:ascii="Simplified Arabic" w:hAnsi="Simplified Arabic" w:hint="eastAsia"/>
          <w:rtl/>
        </w:rPr>
        <w:t>َّ</w:t>
      </w:r>
      <w:r>
        <w:rPr>
          <w:rFonts w:ascii="Simplified Arabic" w:hAnsi="Simplified Arabic" w:hint="cs"/>
          <w:rtl/>
        </w:rPr>
        <w:t xml:space="preserve">بِيَّ </w:t>
      </w:r>
      <w:r w:rsidRPr="000F26AC">
        <w:rPr>
          <w:rFonts w:ascii="Simplified Arabic" w:hAnsi="Simplified Arabic" w:hint="cs"/>
        </w:rPr>
        <w:sym w:font="AGA Arabesque" w:char="F072"/>
      </w:r>
      <w:r>
        <w:rPr>
          <w:rFonts w:ascii="Simplified Arabic" w:hAnsi="Simplified Arabic" w:hint="cs"/>
          <w:rtl/>
        </w:rPr>
        <w:t xml:space="preserve">، فذَكَرَ الحدِيثَ بِطُولِ÷ وفي ءاخِرِه: قالتْ حَلِيمةُ: </w:t>
      </w:r>
      <w:r w:rsidRPr="000F26AC">
        <w:rPr>
          <w:rFonts w:ascii="Traditional Arabic" w:hAnsi="Traditional Arabic"/>
          <w:rtl/>
        </w:rPr>
        <w:t>«</w:t>
      </w:r>
      <w:r>
        <w:rPr>
          <w:rFonts w:ascii="Traditional Arabic" w:hAnsi="Traditional Arabic" w:hint="cs"/>
          <w:rtl/>
        </w:rPr>
        <w:t>فأتَيْنا بِه أُم</w:t>
      </w:r>
      <w:r>
        <w:rPr>
          <w:rFonts w:ascii="Traditional Arabic" w:hAnsi="Traditional Arabic" w:hint="eastAsia"/>
          <w:rtl/>
        </w:rPr>
        <w:t>َّ</w:t>
      </w:r>
      <w:r>
        <w:rPr>
          <w:rFonts w:ascii="Traditional Arabic" w:hAnsi="Traditional Arabic" w:hint="cs"/>
          <w:rtl/>
        </w:rPr>
        <w:t xml:space="preserve">ه </w:t>
      </w:r>
      <w:r>
        <w:rPr>
          <w:rFonts w:ascii="Traditional Arabic" w:hAnsi="Traditional Arabic"/>
          <w:rtl/>
        </w:rPr>
        <w:t>–</w:t>
      </w:r>
      <w:r>
        <w:rPr>
          <w:rFonts w:ascii="Traditional Arabic" w:hAnsi="Traditional Arabic" w:hint="cs"/>
          <w:rtl/>
        </w:rPr>
        <w:t xml:space="preserve"> تَعنِي ءامِنةَ بِنتَ وَهْبٍ </w:t>
      </w:r>
      <w:r>
        <w:rPr>
          <w:rFonts w:ascii="Traditional Arabic" w:hAnsi="Traditional Arabic"/>
          <w:rtl/>
        </w:rPr>
        <w:t>–</w:t>
      </w:r>
      <w:r>
        <w:rPr>
          <w:rFonts w:ascii="Traditional Arabic" w:hAnsi="Traditional Arabic" w:hint="cs"/>
          <w:rtl/>
        </w:rPr>
        <w:t xml:space="preserve"> فقالتْ: إنّه سيَكُونُ لِابْنِي هذَا شأْنٌ، إنِّي لـمّا حمَلْتُ بِه لَم أَجِدْ حَمْلًا أخَف</w:t>
      </w:r>
      <w:r>
        <w:rPr>
          <w:rFonts w:ascii="Traditional Arabic" w:hAnsi="Traditional Arabic" w:hint="eastAsia"/>
          <w:rtl/>
        </w:rPr>
        <w:t>َّ</w:t>
      </w:r>
      <w:r>
        <w:rPr>
          <w:rFonts w:ascii="Traditional Arabic" w:hAnsi="Traditional Arabic" w:hint="cs"/>
          <w:rtl/>
        </w:rPr>
        <w:t xml:space="preserve"> مِنهُ، فلَمّا وضَعْتُه رَأَيْتُ نُورًا خَرَجَ مِنِّي كأنّهُ شِهابٌ، مُعْتَمِدًا بِيدَيهِ علَى الأرضِ، رافِعًا بَصَرَه إلَى الس</w:t>
      </w:r>
      <w:r>
        <w:rPr>
          <w:rFonts w:ascii="Traditional Arabic" w:hAnsi="Traditional Arabic" w:hint="eastAsia"/>
          <w:rtl/>
        </w:rPr>
        <w:t>َّ</w:t>
      </w:r>
      <w:r>
        <w:rPr>
          <w:rFonts w:ascii="Traditional Arabic" w:hAnsi="Traditional Arabic" w:hint="cs"/>
          <w:rtl/>
        </w:rPr>
        <w:t>ماءِ</w:t>
      </w:r>
      <w:r w:rsidRPr="000F26AC">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إسحاقُ بنُ راهويهِ.</w:t>
      </w:r>
    </w:p>
    <w:p w14:paraId="22EBF1EB" w14:textId="77777777" w:rsidR="000F26AC" w:rsidRDefault="000F26AC"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أُمامةَ الباهِلِيّ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سُئِلَ رَسولُ اللهِ </w:t>
      </w:r>
      <w:r w:rsidRPr="000F26AC">
        <w:rPr>
          <w:rFonts w:ascii="Simplified Arabic" w:hAnsi="Simplified Arabic" w:hint="cs"/>
        </w:rPr>
        <w:sym w:font="AGA Arabesque" w:char="F072"/>
      </w:r>
      <w:r>
        <w:rPr>
          <w:rFonts w:ascii="Simplified Arabic" w:hAnsi="Simplified Arabic" w:hint="cs"/>
          <w:rtl/>
        </w:rPr>
        <w:t xml:space="preserve">: ما كانَ بَدءُ أَمْرِكَ؟ قال: </w:t>
      </w:r>
      <w:r w:rsidRPr="000F26AC">
        <w:rPr>
          <w:rFonts w:ascii="Traditional Arabic" w:hAnsi="Traditional Arabic"/>
          <w:rtl/>
        </w:rPr>
        <w:t>«</w:t>
      </w:r>
      <w:r>
        <w:rPr>
          <w:rFonts w:ascii="Traditional Arabic" w:hAnsi="Traditional Arabic" w:hint="cs"/>
          <w:b/>
          <w:bCs/>
          <w:rtl/>
        </w:rPr>
        <w:t>دَعْوَةُ أَبِي إِبْراهِيمَ، وَبُشْرَى أَخِي عِيسَى</w:t>
      </w:r>
      <w:r w:rsidRPr="000F26AC">
        <w:rPr>
          <w:rFonts w:ascii="Traditional Arabic" w:hAnsi="Traditional Arabic"/>
          <w:b/>
          <w:bCs/>
          <w:vertAlign w:val="superscript"/>
        </w:rPr>
        <w:t>(</w:t>
      </w:r>
      <w:r w:rsidRPr="000F26AC">
        <w:rPr>
          <w:rStyle w:val="FootnoteReference"/>
          <w:rFonts w:ascii="Traditional Arabic" w:hAnsi="Traditional Arabic"/>
          <w:b/>
          <w:bCs/>
        </w:rPr>
        <w:footnoteReference w:id="1886"/>
      </w:r>
      <w:r w:rsidRPr="000F26AC">
        <w:rPr>
          <w:rFonts w:ascii="Traditional Arabic" w:hAnsi="Traditional Arabic"/>
          <w:b/>
          <w:bCs/>
          <w:vertAlign w:val="superscript"/>
        </w:rPr>
        <w:t>)</w:t>
      </w:r>
      <w:r>
        <w:rPr>
          <w:rFonts w:ascii="Traditional Arabic" w:hAnsi="Traditional Arabic" w:hint="cs"/>
          <w:b/>
          <w:bCs/>
          <w:rtl/>
        </w:rPr>
        <w:t>، وَرَأَتْ أُمِّي أن</w:t>
      </w:r>
      <w:r>
        <w:rPr>
          <w:rFonts w:ascii="Traditional Arabic" w:hAnsi="Traditional Arabic" w:hint="eastAsia"/>
          <w:b/>
          <w:bCs/>
          <w:rtl/>
        </w:rPr>
        <w:t>َّ</w:t>
      </w:r>
      <w:r>
        <w:rPr>
          <w:rFonts w:ascii="Traditional Arabic" w:hAnsi="Traditional Arabic" w:hint="cs"/>
          <w:b/>
          <w:bCs/>
          <w:rtl/>
        </w:rPr>
        <w:t>هُ خَرَجَ مِنْهَا نُورٌ أَضاءتْ لَهث قُصُورُ الش</w:t>
      </w:r>
      <w:r>
        <w:rPr>
          <w:rFonts w:ascii="Traditional Arabic" w:hAnsi="Traditional Arabic" w:hint="eastAsia"/>
          <w:b/>
          <w:bCs/>
          <w:rtl/>
        </w:rPr>
        <w:t>َّ</w:t>
      </w:r>
      <w:r>
        <w:rPr>
          <w:rFonts w:ascii="Traditional Arabic" w:hAnsi="Traditional Arabic" w:hint="cs"/>
          <w:b/>
          <w:bCs/>
          <w:rtl/>
        </w:rPr>
        <w:t>امِ</w:t>
      </w:r>
      <w:r w:rsidRPr="000F26AC">
        <w:rPr>
          <w:rFonts w:ascii="Traditional Arabic" w:hAnsi="Traditional Arabic"/>
          <w:b/>
          <w:bCs/>
          <w:vertAlign w:val="superscript"/>
        </w:rPr>
        <w:t>(</w:t>
      </w:r>
      <w:r w:rsidRPr="000F26AC">
        <w:rPr>
          <w:rStyle w:val="FootnoteReference"/>
          <w:rFonts w:ascii="Traditional Arabic" w:hAnsi="Traditional Arabic"/>
          <w:b/>
          <w:bCs/>
        </w:rPr>
        <w:footnoteReference w:id="1887"/>
      </w:r>
      <w:r w:rsidRPr="000F26AC">
        <w:rPr>
          <w:rFonts w:ascii="Traditional Arabic" w:hAnsi="Traditional Arabic"/>
          <w:b/>
          <w:bCs/>
          <w:vertAlign w:val="superscript"/>
        </w:rPr>
        <w:t>)</w:t>
      </w:r>
      <w:r w:rsidRPr="000F26AC">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 والطّبَرانيُّ.</w:t>
      </w:r>
    </w:p>
    <w:p w14:paraId="22EBF1EC" w14:textId="77777777" w:rsidR="000F26AC" w:rsidRDefault="00C462A8"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العِرباضِ بنِ سارِيةَ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سَمِعتُ رسولَ الله </w:t>
      </w:r>
      <w:r w:rsidRPr="00C462A8">
        <w:rPr>
          <w:rFonts w:ascii="Simplified Arabic" w:hAnsi="Simplified Arabic" w:hint="cs"/>
        </w:rPr>
        <w:sym w:font="AGA Arabesque" w:char="F072"/>
      </w:r>
      <w:r>
        <w:rPr>
          <w:rFonts w:ascii="Simplified Arabic" w:hAnsi="Simplified Arabic" w:hint="cs"/>
          <w:rtl/>
        </w:rPr>
        <w:t xml:space="preserve"> يَقولُ: </w:t>
      </w:r>
      <w:r w:rsidRPr="00C462A8">
        <w:rPr>
          <w:rFonts w:ascii="Traditional Arabic" w:hAnsi="Traditional Arabic"/>
          <w:rtl/>
        </w:rPr>
        <w:t>«</w:t>
      </w:r>
      <w:r w:rsidRPr="00C462A8">
        <w:rPr>
          <w:rFonts w:ascii="Traditional Arabic" w:hAnsi="Traditional Arabic"/>
          <w:b/>
          <w:bCs/>
          <w:rtl/>
        </w:rPr>
        <w:t xml:space="preserve">إِنِّي عَبْدُ </w:t>
      </w:r>
      <w:r w:rsidR="00E25EFD">
        <w:rPr>
          <w:rFonts w:ascii="Traditional Arabic" w:hAnsi="Traditional Arabic"/>
          <w:b/>
          <w:bCs/>
          <w:rtl/>
        </w:rPr>
        <w:t xml:space="preserve">اللهِ </w:t>
      </w:r>
      <w:r w:rsidRPr="00C462A8">
        <w:rPr>
          <w:rFonts w:ascii="Traditional Arabic" w:hAnsi="Traditional Arabic"/>
          <w:b/>
          <w:bCs/>
          <w:rtl/>
        </w:rPr>
        <w:t>فِي أُمِّ الْكِتَابِ</w:t>
      </w:r>
      <w:r w:rsidRPr="00C462A8">
        <w:rPr>
          <w:rFonts w:ascii="Traditional Arabic" w:hAnsi="Traditional Arabic"/>
          <w:b/>
          <w:bCs/>
          <w:vertAlign w:val="superscript"/>
        </w:rPr>
        <w:t>(</w:t>
      </w:r>
      <w:r w:rsidRPr="00C462A8">
        <w:rPr>
          <w:rStyle w:val="FootnoteReference"/>
          <w:rFonts w:ascii="Traditional Arabic" w:hAnsi="Traditional Arabic"/>
          <w:b/>
          <w:bCs/>
        </w:rPr>
        <w:footnoteReference w:id="1888"/>
      </w:r>
      <w:r w:rsidRPr="00C462A8">
        <w:rPr>
          <w:rFonts w:ascii="Traditional Arabic" w:hAnsi="Traditional Arabic"/>
          <w:b/>
          <w:bCs/>
          <w:vertAlign w:val="superscript"/>
        </w:rPr>
        <w:t>)</w:t>
      </w:r>
      <w:r>
        <w:rPr>
          <w:rFonts w:ascii="Traditional Arabic" w:hAnsi="Traditional Arabic"/>
          <w:b/>
          <w:bCs/>
          <w:rtl/>
        </w:rPr>
        <w:t>،</w:t>
      </w:r>
      <w:r w:rsidRPr="00C462A8">
        <w:rPr>
          <w:rFonts w:ascii="Traditional Arabic" w:hAnsi="Traditional Arabic"/>
          <w:b/>
          <w:bCs/>
          <w:rtl/>
        </w:rPr>
        <w:t xml:space="preserve"> </w:t>
      </w:r>
      <w:r>
        <w:rPr>
          <w:rFonts w:ascii="Traditional Arabic" w:hAnsi="Traditional Arabic" w:hint="cs"/>
          <w:b/>
          <w:bCs/>
          <w:rtl/>
        </w:rPr>
        <w:t>و</w:t>
      </w:r>
      <w:r>
        <w:rPr>
          <w:rFonts w:ascii="Traditional Arabic" w:hAnsi="Traditional Arabic"/>
          <w:b/>
          <w:bCs/>
          <w:rtl/>
        </w:rPr>
        <w:t>َخَاتَمُ النَّبِيِّينَ</w:t>
      </w:r>
      <w:r w:rsidRPr="00C462A8">
        <w:rPr>
          <w:rFonts w:ascii="Traditional Arabic" w:hAnsi="Traditional Arabic"/>
          <w:b/>
          <w:bCs/>
          <w:vertAlign w:val="superscript"/>
        </w:rPr>
        <w:t>(</w:t>
      </w:r>
      <w:r w:rsidRPr="00C462A8">
        <w:rPr>
          <w:rStyle w:val="FootnoteReference"/>
          <w:rFonts w:ascii="Traditional Arabic" w:hAnsi="Traditional Arabic"/>
          <w:b/>
          <w:bCs/>
        </w:rPr>
        <w:footnoteReference w:id="1889"/>
      </w:r>
      <w:r w:rsidRPr="00C462A8">
        <w:rPr>
          <w:rFonts w:ascii="Traditional Arabic" w:hAnsi="Traditional Arabic"/>
          <w:b/>
          <w:bCs/>
          <w:vertAlign w:val="superscript"/>
        </w:rPr>
        <w:t>)</w:t>
      </w:r>
      <w:r w:rsidRPr="00C462A8">
        <w:rPr>
          <w:rFonts w:ascii="Traditional Arabic" w:hAnsi="Traditional Arabic"/>
          <w:b/>
          <w:bCs/>
          <w:rtl/>
        </w:rPr>
        <w:t xml:space="preserve">، وَإِنَّ </w:t>
      </w:r>
      <w:r>
        <w:rPr>
          <w:rFonts w:ascii="Traditional Arabic" w:hAnsi="Traditional Arabic" w:hint="cs"/>
          <w:b/>
          <w:bCs/>
          <w:rtl/>
        </w:rPr>
        <w:t>ءا</w:t>
      </w:r>
      <w:r w:rsidRPr="00C462A8">
        <w:rPr>
          <w:rFonts w:ascii="Traditional Arabic" w:hAnsi="Traditional Arabic"/>
          <w:b/>
          <w:bCs/>
          <w:rtl/>
        </w:rPr>
        <w:t>دَمَ مُنْجَدِلٌ فِي طِينَتِهِ</w:t>
      </w:r>
      <w:r w:rsidRPr="00C462A8">
        <w:rPr>
          <w:rFonts w:ascii="Traditional Arabic" w:hAnsi="Traditional Arabic"/>
          <w:b/>
          <w:bCs/>
          <w:vertAlign w:val="superscript"/>
        </w:rPr>
        <w:t>(</w:t>
      </w:r>
      <w:r w:rsidRPr="00C462A8">
        <w:rPr>
          <w:rStyle w:val="FootnoteReference"/>
          <w:rFonts w:ascii="Traditional Arabic" w:hAnsi="Traditional Arabic"/>
          <w:b/>
          <w:bCs/>
        </w:rPr>
        <w:footnoteReference w:id="1890"/>
      </w:r>
      <w:r w:rsidRPr="00C462A8">
        <w:rPr>
          <w:rFonts w:ascii="Traditional Arabic" w:hAnsi="Traditional Arabic"/>
          <w:b/>
          <w:bCs/>
          <w:vertAlign w:val="superscript"/>
        </w:rPr>
        <w:t>)</w:t>
      </w:r>
      <w:r w:rsidRPr="00C462A8">
        <w:rPr>
          <w:rFonts w:ascii="Traditional Arabic" w:hAnsi="Traditional Arabic"/>
          <w:b/>
          <w:bCs/>
          <w:rtl/>
        </w:rPr>
        <w:t xml:space="preserve">، </w:t>
      </w:r>
      <w:r>
        <w:rPr>
          <w:rFonts w:ascii="Traditional Arabic" w:hAnsi="Traditional Arabic" w:hint="cs"/>
          <w:b/>
          <w:bCs/>
          <w:rtl/>
        </w:rPr>
        <w:t>وَسَأُخْبِرُكُم</w:t>
      </w:r>
      <w:r w:rsidRPr="00C462A8">
        <w:rPr>
          <w:rFonts w:ascii="Traditional Arabic" w:hAnsi="Traditional Arabic"/>
          <w:b/>
          <w:bCs/>
          <w:rtl/>
        </w:rPr>
        <w:t xml:space="preserve"> بِتَأْوِيلِ ذَلِكَ</w:t>
      </w:r>
      <w:r>
        <w:rPr>
          <w:rFonts w:ascii="Traditional Arabic" w:hAnsi="Traditional Arabic" w:hint="cs"/>
          <w:b/>
          <w:bCs/>
          <w:rtl/>
        </w:rPr>
        <w:t>؛</w:t>
      </w:r>
      <w:r>
        <w:rPr>
          <w:rFonts w:ascii="Traditional Arabic" w:hAnsi="Traditional Arabic"/>
          <w:b/>
          <w:bCs/>
          <w:rtl/>
        </w:rPr>
        <w:t xml:space="preserve"> دَعْوَةِ أَبِي إِبْرَاهِيمَ</w:t>
      </w:r>
      <w:r w:rsidRPr="00C462A8">
        <w:rPr>
          <w:rFonts w:ascii="Traditional Arabic" w:hAnsi="Traditional Arabic"/>
          <w:b/>
          <w:bCs/>
          <w:rtl/>
        </w:rPr>
        <w:t xml:space="preserve">، </w:t>
      </w:r>
      <w:r w:rsidR="00BE2AC0">
        <w:rPr>
          <w:rFonts w:ascii="Traditional Arabic" w:hAnsi="Traditional Arabic" w:hint="cs"/>
          <w:b/>
          <w:bCs/>
          <w:rtl/>
        </w:rPr>
        <w:t>وَبُشْرَى</w:t>
      </w:r>
      <w:r w:rsidR="00BE2AC0">
        <w:rPr>
          <w:rFonts w:ascii="Traditional Arabic" w:hAnsi="Traditional Arabic"/>
          <w:b/>
          <w:bCs/>
          <w:rtl/>
        </w:rPr>
        <w:t xml:space="preserve"> عِيسَى</w:t>
      </w:r>
      <w:r w:rsidRPr="00C462A8">
        <w:rPr>
          <w:rFonts w:ascii="Traditional Arabic" w:hAnsi="Traditional Arabic"/>
          <w:b/>
          <w:bCs/>
          <w:rtl/>
        </w:rPr>
        <w:t>، وَرُؤْيَا أُمِّي الَّتِي رَأَتْ خَرَجَ مِنْهَا نُورٌ أَضَاءَتْ لَهُ قُصُورُ الشَّامِ</w:t>
      </w:r>
      <w:r w:rsidRPr="00BE2AC0">
        <w:rPr>
          <w:rFonts w:ascii="Traditional Arabic" w:hAnsi="Traditional Arabic"/>
          <w:rtl/>
        </w:rPr>
        <w:t>»</w:t>
      </w:r>
      <w:r w:rsidR="00BE2AC0">
        <w:rPr>
          <w:rFonts w:ascii="Traditional Arabic" w:hAnsi="Traditional Arabic" w:hint="cs"/>
          <w:rtl/>
        </w:rPr>
        <w:t xml:space="preserve">. </w:t>
      </w:r>
      <w:r w:rsidR="00BE2AC0">
        <w:rPr>
          <w:rFonts w:ascii="Traditional Arabic" w:hAnsi="Traditional Arabic" w:hint="eastAsia"/>
          <w:rtl/>
        </w:rPr>
        <w:t>هذا</w:t>
      </w:r>
      <w:r w:rsidR="00BE2AC0">
        <w:rPr>
          <w:rFonts w:ascii="Traditional Arabic" w:hAnsi="Traditional Arabic"/>
          <w:rtl/>
        </w:rPr>
        <w:t xml:space="preserve"> حدِيثٌ حسَنٌ </w:t>
      </w:r>
      <w:r w:rsidR="00BE2AC0">
        <w:rPr>
          <w:rFonts w:ascii="Traditional Arabic" w:hAnsi="Traditional Arabic" w:hint="cs"/>
          <w:rtl/>
        </w:rPr>
        <w:t xml:space="preserve">صحِيحٌ </w:t>
      </w:r>
      <w:r w:rsidR="00BE2AC0">
        <w:rPr>
          <w:rFonts w:ascii="Traditional Arabic" w:hAnsi="Traditional Arabic"/>
          <w:rtl/>
        </w:rPr>
        <w:t xml:space="preserve">أخرجَه </w:t>
      </w:r>
      <w:r w:rsidR="00BE2AC0">
        <w:rPr>
          <w:rFonts w:ascii="Traditional Arabic" w:hAnsi="Traditional Arabic" w:hint="cs"/>
          <w:rtl/>
        </w:rPr>
        <w:t>أحمدُ.</w:t>
      </w:r>
    </w:p>
    <w:p w14:paraId="22EBF1ED" w14:textId="77777777" w:rsidR="00BE2AC0" w:rsidRDefault="00BE2AC0"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خالدِ بنِ مَعْدانَ عن أصحابِ رَسولِ اللهِ </w:t>
      </w:r>
      <w:r w:rsidRPr="00BE2AC0">
        <w:rPr>
          <w:rFonts w:ascii="Simplified Arabic" w:hAnsi="Simplified Arabic" w:hint="cs"/>
        </w:rPr>
        <w:sym w:font="AGA Arabesque" w:char="F072"/>
      </w:r>
      <w:r>
        <w:rPr>
          <w:rFonts w:ascii="Simplified Arabic" w:hAnsi="Simplified Arabic" w:hint="cs"/>
          <w:rtl/>
        </w:rPr>
        <w:t xml:space="preserve"> أن</w:t>
      </w:r>
      <w:r>
        <w:rPr>
          <w:rFonts w:ascii="Simplified Arabic" w:hAnsi="Simplified Arabic" w:hint="eastAsia"/>
          <w:rtl/>
        </w:rPr>
        <w:t>َّ</w:t>
      </w:r>
      <w:r>
        <w:rPr>
          <w:rFonts w:ascii="Simplified Arabic" w:hAnsi="Simplified Arabic" w:hint="cs"/>
          <w:rtl/>
        </w:rPr>
        <w:t xml:space="preserve">هُم قالوا: يا رَسولَ اللهِ أَخبِرْنا عن نَفْسِكَ، قال: </w:t>
      </w:r>
      <w:r w:rsidRPr="00BE2AC0">
        <w:rPr>
          <w:rFonts w:ascii="Traditional Arabic" w:hAnsi="Traditional Arabic"/>
          <w:rtl/>
        </w:rPr>
        <w:t>«</w:t>
      </w:r>
      <w:r>
        <w:rPr>
          <w:rFonts w:ascii="Traditional Arabic" w:hAnsi="Traditional Arabic" w:hint="cs"/>
          <w:b/>
          <w:bCs/>
          <w:rtl/>
        </w:rPr>
        <w:t>دَعْوَةُ أَبِي إِبْراهِيمَ وَبُشْرَى عِيسَى، وَرَأَتْ أُمِّي حِينَ حَمَلَتْ بِي أَن</w:t>
      </w:r>
      <w:r>
        <w:rPr>
          <w:rFonts w:ascii="Traditional Arabic" w:hAnsi="Traditional Arabic" w:hint="eastAsia"/>
          <w:b/>
          <w:bCs/>
          <w:rtl/>
        </w:rPr>
        <w:t>َّ</w:t>
      </w:r>
      <w:r>
        <w:rPr>
          <w:rFonts w:ascii="Traditional Arabic" w:hAnsi="Traditional Arabic" w:hint="cs"/>
          <w:b/>
          <w:bCs/>
          <w:rtl/>
        </w:rPr>
        <w:t>هُ خَرَجَ مِنْهَا نُورٌ أَضَاءَتْ لَهُ بُصْرَى مِنْ أَرْضِ الش</w:t>
      </w:r>
      <w:r>
        <w:rPr>
          <w:rFonts w:ascii="Traditional Arabic" w:hAnsi="Traditional Arabic" w:hint="eastAsia"/>
          <w:b/>
          <w:bCs/>
          <w:rtl/>
        </w:rPr>
        <w:t>َّ</w:t>
      </w:r>
      <w:r>
        <w:rPr>
          <w:rFonts w:ascii="Traditional Arabic" w:hAnsi="Traditional Arabic" w:hint="cs"/>
          <w:b/>
          <w:bCs/>
          <w:rtl/>
        </w:rPr>
        <w:t>امِ</w:t>
      </w:r>
      <w:r w:rsidRPr="00BE2AC0">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 وغيرُه.</w:t>
      </w:r>
    </w:p>
    <w:p w14:paraId="22EBF1EE" w14:textId="77777777" w:rsidR="00BE2AC0" w:rsidRDefault="00BE2AC0" w:rsidP="00D12E1D">
      <w:pPr>
        <w:pStyle w:val="BodyTextIndent"/>
        <w:numPr>
          <w:ilvl w:val="0"/>
          <w:numId w:val="7"/>
        </w:numPr>
        <w:ind w:left="1151" w:hanging="794"/>
        <w:rPr>
          <w:rFonts w:ascii="Traditional Arabic" w:hAnsi="Traditional Arabic"/>
        </w:rPr>
      </w:pPr>
      <w:r>
        <w:rPr>
          <w:rFonts w:ascii="Traditional Arabic" w:hAnsi="Traditional Arabic" w:hint="cs"/>
          <w:rtl/>
        </w:rPr>
        <w:lastRenderedPageBreak/>
        <w:t>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بنِ عَمرٍو السُّلَمِيّ عن عُتْبةَ بنِ عبدٍ السُّلَمِيّ أنّه حد</w:t>
      </w:r>
      <w:r>
        <w:rPr>
          <w:rFonts w:ascii="Traditional Arabic" w:hAnsi="Traditional Arabic" w:hint="eastAsia"/>
          <w:rtl/>
        </w:rPr>
        <w:t>َّ</w:t>
      </w:r>
      <w:r>
        <w:rPr>
          <w:rFonts w:ascii="Traditional Arabic" w:hAnsi="Traditional Arabic" w:hint="cs"/>
          <w:rtl/>
        </w:rPr>
        <w:t xml:space="preserve">ثَهُم </w:t>
      </w:r>
      <w:r>
        <w:rPr>
          <w:rFonts w:ascii="Traditional Arabic" w:hAnsi="Traditional Arabic"/>
          <w:rtl/>
        </w:rPr>
        <w:t>–</w:t>
      </w:r>
      <w:r>
        <w:rPr>
          <w:rFonts w:ascii="Traditional Arabic" w:hAnsi="Traditional Arabic" w:hint="cs"/>
          <w:rtl/>
        </w:rPr>
        <w:t xml:space="preserve"> وكانَ مِن أصحابِ رسولِ اللهِ </w:t>
      </w:r>
      <w:r w:rsidRPr="00BE2AC0">
        <w:rPr>
          <w:rFonts w:ascii="Simplified Arabic" w:hAnsi="Simplified Arabic" w:hint="cs"/>
        </w:rPr>
        <w:sym w:font="AGA Arabesque" w:char="F072"/>
      </w:r>
      <w:r>
        <w:rPr>
          <w:rFonts w:ascii="Simplified Arabic" w:hAnsi="Simplified Arabic" w:hint="cs"/>
          <w:rtl/>
        </w:rPr>
        <w:t xml:space="preserve"> ورضِي عنهُم </w:t>
      </w:r>
      <w:r>
        <w:rPr>
          <w:rFonts w:ascii="Simplified Arabic" w:hAnsi="Simplified Arabic"/>
          <w:rtl/>
        </w:rPr>
        <w:t>–</w:t>
      </w:r>
      <w:r>
        <w:rPr>
          <w:rFonts w:ascii="Simplified Arabic" w:hAnsi="Simplified Arabic" w:hint="cs"/>
          <w:rtl/>
        </w:rPr>
        <w:t xml:space="preserve"> قال: سُئِلَ رَسولُ اللهِ </w:t>
      </w:r>
      <w:r w:rsidRPr="00BE2AC0">
        <w:rPr>
          <w:rFonts w:ascii="Simplified Arabic" w:hAnsi="Simplified Arabic" w:hint="cs"/>
        </w:rPr>
        <w:sym w:font="AGA Arabesque" w:char="F072"/>
      </w:r>
      <w:r>
        <w:rPr>
          <w:rFonts w:ascii="Simplified Arabic" w:hAnsi="Simplified Arabic" w:hint="cs"/>
          <w:rtl/>
        </w:rPr>
        <w:t xml:space="preserve">: كَيفَ كانَ أوّلُ شأْنِكَ؟ قال: </w:t>
      </w:r>
      <w:r w:rsidRPr="00BE2AC0">
        <w:rPr>
          <w:rFonts w:ascii="Traditional Arabic" w:hAnsi="Traditional Arabic"/>
          <w:rtl/>
        </w:rPr>
        <w:t>«</w:t>
      </w:r>
      <w:r>
        <w:rPr>
          <w:rFonts w:ascii="Traditional Arabic" w:hAnsi="Traditional Arabic" w:hint="cs"/>
          <w:b/>
          <w:bCs/>
          <w:rtl/>
        </w:rPr>
        <w:t>كانَتْ حاضِنَتِي مِن بَنِي سَعْدٍ بنِ بَكْرٍ، فانطَلقْتُ أنَا وابْنٌ لَها فِي البَهْمِ</w:t>
      </w:r>
      <w:r w:rsidRPr="00BE2AC0">
        <w:rPr>
          <w:rFonts w:ascii="Traditional Arabic" w:hAnsi="Traditional Arabic"/>
          <w:b/>
          <w:bCs/>
          <w:vertAlign w:val="superscript"/>
        </w:rPr>
        <w:t>(</w:t>
      </w:r>
      <w:r w:rsidRPr="00BE2AC0">
        <w:rPr>
          <w:rStyle w:val="FootnoteReference"/>
          <w:rFonts w:ascii="Traditional Arabic" w:hAnsi="Traditional Arabic"/>
          <w:b/>
          <w:bCs/>
        </w:rPr>
        <w:footnoteReference w:id="1891"/>
      </w:r>
      <w:r w:rsidRPr="00BE2AC0">
        <w:rPr>
          <w:rFonts w:ascii="Traditional Arabic" w:hAnsi="Traditional Arabic"/>
          <w:b/>
          <w:bCs/>
          <w:vertAlign w:val="superscript"/>
        </w:rPr>
        <w:t>)</w:t>
      </w:r>
      <w:r>
        <w:rPr>
          <w:rFonts w:ascii="Traditional Arabic" w:hAnsi="Traditional Arabic" w:hint="cs"/>
          <w:b/>
          <w:bCs/>
          <w:rtl/>
        </w:rPr>
        <w:t xml:space="preserve"> وَلَمْ نأخُذْ مَعَنا زادًا، فقُلْتُ: يَا أَخِي انْطَلِق إِلَى أُمِّنَا فَأْتِنَا مِنْهَا بِزَادٍ، وَمَكَثْتُ أَنَا عِنْدَ البَهْمِ، فَأَقْبَلَ طَائِرَانِ أَبْيَضَانِ فَقَالَ أَحَدُهُما لِلْآخَرِ: أَهُوَ هُوَ؟ فقال: نَعَمْ، فَأَخَذانِي فَبَطحانِي لِلْقَفَا، فَشَقّا بَطْني فَأَخْرجَا مِنْهُ عَلَقَتَيْنِ </w:t>
      </w:r>
      <w:r w:rsidR="00D15199">
        <w:rPr>
          <w:rFonts w:ascii="Traditional Arabic" w:hAnsi="Traditional Arabic" w:hint="cs"/>
          <w:b/>
          <w:bCs/>
          <w:rtl/>
        </w:rPr>
        <w:t xml:space="preserve">سَوْداوَيْنِ، فَقالَ أَحَدُهُما لِلآخَرِ: ائْتِنِي بِماءِ ثَلْجٍ، فَغَسَلَا بِهِ بَطْنِي، ثُـمّ قالَ: </w:t>
      </w:r>
      <w:r w:rsidR="006253F1">
        <w:rPr>
          <w:rFonts w:ascii="Traditional Arabic" w:hAnsi="Traditional Arabic" w:hint="cs"/>
          <w:b/>
          <w:bCs/>
          <w:rtl/>
        </w:rPr>
        <w:t>ائْتِنِي بِماءِ بَرَدٍ، فَغَسَلا بِهِ قَلْبِي، ثُمّ قالَ: ائْتَنِي بِالس</w:t>
      </w:r>
      <w:r w:rsidR="006253F1">
        <w:rPr>
          <w:rFonts w:ascii="Traditional Arabic" w:hAnsi="Traditional Arabic" w:hint="eastAsia"/>
          <w:b/>
          <w:bCs/>
          <w:rtl/>
        </w:rPr>
        <w:t>َّ</w:t>
      </w:r>
      <w:r w:rsidR="006253F1">
        <w:rPr>
          <w:rFonts w:ascii="Traditional Arabic" w:hAnsi="Traditional Arabic" w:hint="cs"/>
          <w:b/>
          <w:bCs/>
          <w:rtl/>
        </w:rPr>
        <w:t>كِينةِ، فَذَر</w:t>
      </w:r>
      <w:r w:rsidR="006253F1">
        <w:rPr>
          <w:rFonts w:ascii="Traditional Arabic" w:hAnsi="Traditional Arabic" w:hint="eastAsia"/>
          <w:b/>
          <w:bCs/>
          <w:rtl/>
        </w:rPr>
        <w:t>َّ</w:t>
      </w:r>
      <w:r w:rsidR="006253F1">
        <w:rPr>
          <w:rFonts w:ascii="Traditional Arabic" w:hAnsi="Traditional Arabic" w:hint="cs"/>
          <w:b/>
          <w:bCs/>
          <w:rtl/>
        </w:rPr>
        <w:t>ها فِي قَلْبِي، ثُم</w:t>
      </w:r>
      <w:r w:rsidR="006253F1">
        <w:rPr>
          <w:rFonts w:ascii="Traditional Arabic" w:hAnsi="Traditional Arabic" w:hint="eastAsia"/>
          <w:b/>
          <w:bCs/>
          <w:rtl/>
        </w:rPr>
        <w:t>َّ</w:t>
      </w:r>
      <w:r w:rsidR="006253F1">
        <w:rPr>
          <w:rFonts w:ascii="Traditional Arabic" w:hAnsi="Traditional Arabic" w:hint="cs"/>
          <w:b/>
          <w:bCs/>
          <w:rtl/>
        </w:rPr>
        <w:t xml:space="preserve"> قالَ أَحَدُهُما لِصاحِبِهِ: حُصْهُ</w:t>
      </w:r>
      <w:r w:rsidR="006253F1" w:rsidRPr="006253F1">
        <w:rPr>
          <w:rFonts w:ascii="Traditional Arabic" w:hAnsi="Traditional Arabic"/>
          <w:b/>
          <w:bCs/>
          <w:vertAlign w:val="superscript"/>
        </w:rPr>
        <w:t>(</w:t>
      </w:r>
      <w:r w:rsidR="006253F1" w:rsidRPr="006253F1">
        <w:rPr>
          <w:rStyle w:val="FootnoteReference"/>
          <w:rFonts w:ascii="Traditional Arabic" w:hAnsi="Traditional Arabic"/>
          <w:b/>
          <w:bCs/>
        </w:rPr>
        <w:footnoteReference w:id="1892"/>
      </w:r>
      <w:r w:rsidR="006253F1" w:rsidRPr="006253F1">
        <w:rPr>
          <w:rFonts w:ascii="Traditional Arabic" w:hAnsi="Traditional Arabic"/>
          <w:b/>
          <w:bCs/>
          <w:vertAlign w:val="superscript"/>
        </w:rPr>
        <w:t>)</w:t>
      </w:r>
      <w:r w:rsidR="006253F1">
        <w:rPr>
          <w:rFonts w:ascii="Traditional Arabic" w:hAnsi="Traditional Arabic" w:hint="cs"/>
          <w:b/>
          <w:bCs/>
          <w:rtl/>
        </w:rPr>
        <w:t>، فَحاصَهُ وَخَتَمَ عَلَيهِ، ثُمّ قالَ: زِنْهُ بِأَلْفٍ مِن أُم</w:t>
      </w:r>
      <w:r w:rsidR="006253F1">
        <w:rPr>
          <w:rFonts w:ascii="Traditional Arabic" w:hAnsi="Traditional Arabic" w:hint="eastAsia"/>
          <w:b/>
          <w:bCs/>
          <w:rtl/>
        </w:rPr>
        <w:t>َّ</w:t>
      </w:r>
      <w:r w:rsidR="006253F1">
        <w:rPr>
          <w:rFonts w:ascii="Traditional Arabic" w:hAnsi="Traditional Arabic" w:hint="cs"/>
          <w:b/>
          <w:bCs/>
          <w:rtl/>
        </w:rPr>
        <w:t>تِهِ، فَوُضِعْتُ فِي كف</w:t>
      </w:r>
      <w:r w:rsidR="006253F1">
        <w:rPr>
          <w:rFonts w:ascii="Traditional Arabic" w:hAnsi="Traditional Arabic" w:hint="eastAsia"/>
          <w:b/>
          <w:bCs/>
          <w:rtl/>
        </w:rPr>
        <w:t>َّ</w:t>
      </w:r>
      <w:r w:rsidR="006253F1">
        <w:rPr>
          <w:rFonts w:ascii="Traditional Arabic" w:hAnsi="Traditional Arabic" w:hint="cs"/>
          <w:b/>
          <w:bCs/>
          <w:rtl/>
        </w:rPr>
        <w:t>ةٍ</w:t>
      </w:r>
      <w:r w:rsidR="006253F1" w:rsidRPr="006253F1">
        <w:rPr>
          <w:rFonts w:ascii="Traditional Arabic" w:hAnsi="Traditional Arabic"/>
          <w:b/>
          <w:bCs/>
          <w:vertAlign w:val="superscript"/>
        </w:rPr>
        <w:t>(</w:t>
      </w:r>
      <w:r w:rsidR="006253F1" w:rsidRPr="006253F1">
        <w:rPr>
          <w:rStyle w:val="FootnoteReference"/>
          <w:rFonts w:ascii="Traditional Arabic" w:hAnsi="Traditional Arabic"/>
          <w:b/>
          <w:bCs/>
        </w:rPr>
        <w:footnoteReference w:id="1893"/>
      </w:r>
      <w:r w:rsidR="006253F1" w:rsidRPr="006253F1">
        <w:rPr>
          <w:rFonts w:ascii="Traditional Arabic" w:hAnsi="Traditional Arabic"/>
          <w:b/>
          <w:bCs/>
          <w:vertAlign w:val="superscript"/>
        </w:rPr>
        <w:t>)</w:t>
      </w:r>
      <w:r w:rsidR="006253F1">
        <w:rPr>
          <w:rFonts w:ascii="Traditional Arabic" w:hAnsi="Traditional Arabic" w:hint="cs"/>
          <w:b/>
          <w:bCs/>
          <w:rtl/>
        </w:rPr>
        <w:t xml:space="preserve"> وَالأَلْفُ في كِف</w:t>
      </w:r>
      <w:r w:rsidR="006253F1">
        <w:rPr>
          <w:rFonts w:ascii="Traditional Arabic" w:hAnsi="Traditional Arabic" w:hint="eastAsia"/>
          <w:b/>
          <w:bCs/>
          <w:rtl/>
        </w:rPr>
        <w:t>َّ</w:t>
      </w:r>
      <w:r w:rsidR="006253F1">
        <w:rPr>
          <w:rFonts w:ascii="Traditional Arabic" w:hAnsi="Traditional Arabic" w:hint="cs"/>
          <w:b/>
          <w:bCs/>
          <w:rtl/>
        </w:rPr>
        <w:t>ةٍ، فَجَعَلْتُ أَنْظُرُ إِلَى الأَلْفِ كَأَن</w:t>
      </w:r>
      <w:r w:rsidR="006253F1">
        <w:rPr>
          <w:rFonts w:ascii="Traditional Arabic" w:hAnsi="Traditional Arabic" w:hint="eastAsia"/>
          <w:b/>
          <w:bCs/>
          <w:rtl/>
        </w:rPr>
        <w:t>َّ</w:t>
      </w:r>
      <w:r w:rsidR="006253F1">
        <w:rPr>
          <w:rFonts w:ascii="Traditional Arabic" w:hAnsi="Traditional Arabic" w:hint="cs"/>
          <w:b/>
          <w:bCs/>
          <w:rtl/>
        </w:rPr>
        <w:t>هُم يَقَعُونَ عَلَي</w:t>
      </w:r>
      <w:r w:rsidR="006253F1">
        <w:rPr>
          <w:rFonts w:ascii="Traditional Arabic" w:hAnsi="Traditional Arabic" w:hint="eastAsia"/>
          <w:b/>
          <w:bCs/>
          <w:rtl/>
        </w:rPr>
        <w:t>َّ</w:t>
      </w:r>
      <w:r w:rsidR="006253F1">
        <w:rPr>
          <w:rFonts w:ascii="Traditional Arabic" w:hAnsi="Traditional Arabic" w:hint="cs"/>
          <w:b/>
          <w:bCs/>
          <w:rtl/>
        </w:rPr>
        <w:t>، فقالَ: دَعْهُ، فَلَوْ وَزَنْتَهُ بِجَمِيعِ أُم</w:t>
      </w:r>
      <w:r w:rsidR="006253F1">
        <w:rPr>
          <w:rFonts w:ascii="Traditional Arabic" w:hAnsi="Traditional Arabic" w:hint="eastAsia"/>
          <w:b/>
          <w:bCs/>
          <w:rtl/>
        </w:rPr>
        <w:t>َّ</w:t>
      </w:r>
      <w:r w:rsidR="006253F1">
        <w:rPr>
          <w:rFonts w:ascii="Traditional Arabic" w:hAnsi="Traditional Arabic" w:hint="cs"/>
          <w:b/>
          <w:bCs/>
          <w:rtl/>
        </w:rPr>
        <w:t>تِهِ لَمَالَ بِهم. ثُـم</w:t>
      </w:r>
      <w:r w:rsidR="006253F1">
        <w:rPr>
          <w:rFonts w:ascii="Traditional Arabic" w:hAnsi="Traditional Arabic" w:hint="eastAsia"/>
          <w:b/>
          <w:bCs/>
          <w:rtl/>
        </w:rPr>
        <w:t>َّ</w:t>
      </w:r>
      <w:r w:rsidR="006253F1">
        <w:rPr>
          <w:rFonts w:ascii="Traditional Arabic" w:hAnsi="Traditional Arabic" w:hint="cs"/>
          <w:b/>
          <w:bCs/>
          <w:rtl/>
        </w:rPr>
        <w:t xml:space="preserve"> انْطَلَقَا وَتَرَكانِي وَفَرَقْتُ</w:t>
      </w:r>
      <w:r w:rsidR="006253F1" w:rsidRPr="006253F1">
        <w:rPr>
          <w:rFonts w:ascii="Traditional Arabic" w:hAnsi="Traditional Arabic"/>
          <w:b/>
          <w:bCs/>
          <w:vertAlign w:val="superscript"/>
        </w:rPr>
        <w:t>(</w:t>
      </w:r>
      <w:r w:rsidR="006253F1" w:rsidRPr="006253F1">
        <w:rPr>
          <w:rStyle w:val="FootnoteReference"/>
          <w:rFonts w:ascii="Traditional Arabic" w:hAnsi="Traditional Arabic"/>
          <w:b/>
          <w:bCs/>
        </w:rPr>
        <w:footnoteReference w:id="1894"/>
      </w:r>
      <w:r w:rsidR="006253F1" w:rsidRPr="006253F1">
        <w:rPr>
          <w:rFonts w:ascii="Traditional Arabic" w:hAnsi="Traditional Arabic"/>
          <w:b/>
          <w:bCs/>
          <w:vertAlign w:val="superscript"/>
        </w:rPr>
        <w:t>)</w:t>
      </w:r>
      <w:r w:rsidR="006253F1">
        <w:rPr>
          <w:rFonts w:ascii="Traditional Arabic" w:hAnsi="Traditional Arabic" w:hint="cs"/>
          <w:b/>
          <w:bCs/>
          <w:rtl/>
        </w:rPr>
        <w:t xml:space="preserve"> فَرَقا شَدِيدًا، فَانْطَلَقْنا إِلَى أَمِّنا فَذَكَرْتُ لَها ذَلِكَ فَأَشْفَقَتْ علَي</w:t>
      </w:r>
      <w:r w:rsidR="006253F1">
        <w:rPr>
          <w:rFonts w:ascii="Traditional Arabic" w:hAnsi="Traditional Arabic" w:hint="eastAsia"/>
          <w:b/>
          <w:bCs/>
          <w:rtl/>
        </w:rPr>
        <w:t>َّ</w:t>
      </w:r>
      <w:r w:rsidR="006253F1">
        <w:rPr>
          <w:rFonts w:ascii="Traditional Arabic" w:hAnsi="Traditional Arabic" w:hint="cs"/>
          <w:b/>
          <w:bCs/>
          <w:rtl/>
        </w:rPr>
        <w:t xml:space="preserve"> وَخَشِيَتْ أَنْ يَكُونَ قَدْ أُلْبِسَ بِي</w:t>
      </w:r>
      <w:r w:rsidR="006253F1" w:rsidRPr="006253F1">
        <w:rPr>
          <w:rFonts w:ascii="Traditional Arabic" w:hAnsi="Traditional Arabic"/>
          <w:b/>
          <w:bCs/>
          <w:vertAlign w:val="superscript"/>
        </w:rPr>
        <w:t>(</w:t>
      </w:r>
      <w:r w:rsidR="006253F1" w:rsidRPr="006253F1">
        <w:rPr>
          <w:rStyle w:val="FootnoteReference"/>
          <w:rFonts w:ascii="Traditional Arabic" w:hAnsi="Traditional Arabic"/>
          <w:b/>
          <w:bCs/>
        </w:rPr>
        <w:footnoteReference w:id="1895"/>
      </w:r>
      <w:r w:rsidR="006253F1" w:rsidRPr="006253F1">
        <w:rPr>
          <w:rFonts w:ascii="Traditional Arabic" w:hAnsi="Traditional Arabic"/>
          <w:b/>
          <w:bCs/>
          <w:vertAlign w:val="superscript"/>
        </w:rPr>
        <w:t>)</w:t>
      </w:r>
      <w:r w:rsidR="006253F1">
        <w:rPr>
          <w:rFonts w:ascii="Traditional Arabic" w:hAnsi="Traditional Arabic" w:hint="cs"/>
          <w:b/>
          <w:bCs/>
          <w:rtl/>
        </w:rPr>
        <w:t xml:space="preserve">، </w:t>
      </w:r>
      <w:r w:rsidR="00777614">
        <w:rPr>
          <w:rFonts w:ascii="Traditional Arabic" w:hAnsi="Traditional Arabic" w:hint="cs"/>
          <w:b/>
          <w:bCs/>
          <w:rtl/>
        </w:rPr>
        <w:t>قالَتْ: أُعِيذُكَ بِاللهِ، فَرَحَلَتْ بَعِيرًا لَها</w:t>
      </w:r>
      <w:r w:rsidR="00777614" w:rsidRPr="00777614">
        <w:rPr>
          <w:rFonts w:ascii="Traditional Arabic" w:hAnsi="Traditional Arabic"/>
          <w:b/>
          <w:bCs/>
          <w:vertAlign w:val="superscript"/>
        </w:rPr>
        <w:t>(</w:t>
      </w:r>
      <w:r w:rsidR="00777614" w:rsidRPr="00777614">
        <w:rPr>
          <w:rStyle w:val="FootnoteReference"/>
          <w:rFonts w:ascii="Traditional Arabic" w:hAnsi="Traditional Arabic"/>
          <w:b/>
          <w:bCs/>
        </w:rPr>
        <w:footnoteReference w:id="1896"/>
      </w:r>
      <w:r w:rsidR="00777614" w:rsidRPr="00777614">
        <w:rPr>
          <w:rFonts w:ascii="Traditional Arabic" w:hAnsi="Traditional Arabic"/>
          <w:b/>
          <w:bCs/>
          <w:vertAlign w:val="superscript"/>
        </w:rPr>
        <w:t>)</w:t>
      </w:r>
      <w:r w:rsidR="00777614">
        <w:rPr>
          <w:rFonts w:ascii="Traditional Arabic" w:hAnsi="Traditional Arabic" w:hint="cs"/>
          <w:b/>
          <w:bCs/>
          <w:rtl/>
        </w:rPr>
        <w:t xml:space="preserve"> فَحَمَلَتْنِي عَلَيْهِ وَرَكِبَتْ خَلْفِي حَت</w:t>
      </w:r>
      <w:r w:rsidR="00777614">
        <w:rPr>
          <w:rFonts w:ascii="Traditional Arabic" w:hAnsi="Traditional Arabic" w:hint="eastAsia"/>
          <w:b/>
          <w:bCs/>
          <w:rtl/>
        </w:rPr>
        <w:t>َّ</w:t>
      </w:r>
      <w:r w:rsidR="00777614">
        <w:rPr>
          <w:rFonts w:ascii="Traditional Arabic" w:hAnsi="Traditional Arabic" w:hint="cs"/>
          <w:b/>
          <w:bCs/>
          <w:rtl/>
        </w:rPr>
        <w:t xml:space="preserve">ى أَتَيْنَا ءَامِنَةَ </w:t>
      </w:r>
      <w:r w:rsidR="00777614">
        <w:rPr>
          <w:rFonts w:ascii="Traditional Arabic" w:hAnsi="Traditional Arabic"/>
          <w:b/>
          <w:bCs/>
          <w:rtl/>
        </w:rPr>
        <w:t>–</w:t>
      </w:r>
      <w:r w:rsidR="00777614">
        <w:rPr>
          <w:rFonts w:ascii="Traditional Arabic" w:hAnsi="Traditional Arabic" w:hint="cs"/>
          <w:b/>
          <w:bCs/>
          <w:rtl/>
        </w:rPr>
        <w:t xml:space="preserve"> يَعنِي ال</w:t>
      </w:r>
      <w:r w:rsidR="00777614">
        <w:rPr>
          <w:rFonts w:ascii="Traditional Arabic" w:hAnsi="Traditional Arabic" w:hint="eastAsia"/>
          <w:b/>
          <w:bCs/>
          <w:rtl/>
        </w:rPr>
        <w:t>َّ</w:t>
      </w:r>
      <w:r w:rsidR="00777614">
        <w:rPr>
          <w:rFonts w:ascii="Traditional Arabic" w:hAnsi="Traditional Arabic" w:hint="cs"/>
          <w:b/>
          <w:bCs/>
          <w:rtl/>
        </w:rPr>
        <w:t xml:space="preserve">تِي وَلَدَتْهُ </w:t>
      </w:r>
      <w:r w:rsidR="00777614">
        <w:rPr>
          <w:rFonts w:ascii="Traditional Arabic" w:hAnsi="Traditional Arabic"/>
          <w:b/>
          <w:bCs/>
          <w:rtl/>
        </w:rPr>
        <w:t>–</w:t>
      </w:r>
      <w:r w:rsidR="00777614">
        <w:rPr>
          <w:rFonts w:ascii="Traditional Arabic" w:hAnsi="Traditional Arabic" w:hint="cs"/>
          <w:b/>
          <w:bCs/>
          <w:rtl/>
        </w:rPr>
        <w:t xml:space="preserve"> فقالتْ: قَدْ أَد</w:t>
      </w:r>
      <w:r w:rsidR="00777614">
        <w:rPr>
          <w:rFonts w:ascii="Traditional Arabic" w:hAnsi="Traditional Arabic" w:hint="eastAsia"/>
          <w:b/>
          <w:bCs/>
          <w:rtl/>
        </w:rPr>
        <w:t>َّ</w:t>
      </w:r>
      <w:r w:rsidR="00777614">
        <w:rPr>
          <w:rFonts w:ascii="Traditional Arabic" w:hAnsi="Traditional Arabic" w:hint="cs"/>
          <w:b/>
          <w:bCs/>
          <w:rtl/>
        </w:rPr>
        <w:t>يْتُ أَمانَتِي وَوَف</w:t>
      </w:r>
      <w:r w:rsidR="00777614">
        <w:rPr>
          <w:rFonts w:ascii="Traditional Arabic" w:hAnsi="Traditional Arabic" w:hint="eastAsia"/>
          <w:b/>
          <w:bCs/>
          <w:rtl/>
        </w:rPr>
        <w:t>َّ</w:t>
      </w:r>
      <w:r w:rsidR="00777614">
        <w:rPr>
          <w:rFonts w:ascii="Traditional Arabic" w:hAnsi="Traditional Arabic" w:hint="cs"/>
          <w:b/>
          <w:bCs/>
          <w:rtl/>
        </w:rPr>
        <w:t>يْتُ دَيْنِي، وَحَد</w:t>
      </w:r>
      <w:r w:rsidR="00777614">
        <w:rPr>
          <w:rFonts w:ascii="Traditional Arabic" w:hAnsi="Traditional Arabic" w:hint="eastAsia"/>
          <w:b/>
          <w:bCs/>
          <w:rtl/>
        </w:rPr>
        <w:t>َّ</w:t>
      </w:r>
      <w:r w:rsidR="00777614">
        <w:rPr>
          <w:rFonts w:ascii="Traditional Arabic" w:hAnsi="Traditional Arabic" w:hint="cs"/>
          <w:b/>
          <w:bCs/>
          <w:rtl/>
        </w:rPr>
        <w:t>ثَتْها بِال</w:t>
      </w:r>
      <w:r w:rsidR="00777614">
        <w:rPr>
          <w:rFonts w:ascii="Traditional Arabic" w:hAnsi="Traditional Arabic" w:hint="eastAsia"/>
          <w:b/>
          <w:bCs/>
          <w:rtl/>
        </w:rPr>
        <w:t>َّ</w:t>
      </w:r>
      <w:r w:rsidR="00777614">
        <w:rPr>
          <w:rFonts w:ascii="Traditional Arabic" w:hAnsi="Traditional Arabic" w:hint="cs"/>
          <w:b/>
          <w:bCs/>
          <w:rtl/>
        </w:rPr>
        <w:t>ذِي لَقِيَتْ فَلَمْ يَرُعْها ذَلِكَ</w:t>
      </w:r>
      <w:r w:rsidR="00777614" w:rsidRPr="00777614">
        <w:rPr>
          <w:rFonts w:ascii="Traditional Arabic" w:hAnsi="Traditional Arabic"/>
          <w:b/>
          <w:bCs/>
          <w:vertAlign w:val="superscript"/>
        </w:rPr>
        <w:t>(</w:t>
      </w:r>
      <w:r w:rsidR="00777614" w:rsidRPr="00777614">
        <w:rPr>
          <w:rStyle w:val="FootnoteReference"/>
          <w:rFonts w:ascii="Traditional Arabic" w:hAnsi="Traditional Arabic"/>
          <w:b/>
          <w:bCs/>
        </w:rPr>
        <w:footnoteReference w:id="1897"/>
      </w:r>
      <w:r w:rsidR="00777614" w:rsidRPr="00777614">
        <w:rPr>
          <w:rFonts w:ascii="Traditional Arabic" w:hAnsi="Traditional Arabic"/>
          <w:b/>
          <w:bCs/>
          <w:vertAlign w:val="superscript"/>
        </w:rPr>
        <w:t>)</w:t>
      </w:r>
      <w:r w:rsidR="00777614">
        <w:rPr>
          <w:rFonts w:ascii="Traditional Arabic" w:hAnsi="Traditional Arabic" w:hint="cs"/>
          <w:b/>
          <w:bCs/>
          <w:rtl/>
        </w:rPr>
        <w:t xml:space="preserve"> وَقالَتْ: إِنِّي رَأَيْتُ كَأَن</w:t>
      </w:r>
      <w:r w:rsidR="00777614">
        <w:rPr>
          <w:rFonts w:ascii="Traditional Arabic" w:hAnsi="Traditional Arabic" w:hint="eastAsia"/>
          <w:b/>
          <w:bCs/>
          <w:rtl/>
        </w:rPr>
        <w:t>َّ</w:t>
      </w:r>
      <w:r w:rsidR="00777614">
        <w:rPr>
          <w:rFonts w:ascii="Traditional Arabic" w:hAnsi="Traditional Arabic" w:hint="cs"/>
          <w:b/>
          <w:bCs/>
          <w:rtl/>
        </w:rPr>
        <w:t xml:space="preserve">هُ خَرَجَ مِنِّي نُورٌ أَضاءَتْ </w:t>
      </w:r>
      <w:r w:rsidR="00777614">
        <w:rPr>
          <w:rFonts w:ascii="Traditional Arabic" w:hAnsi="Traditional Arabic" w:hint="cs"/>
          <w:b/>
          <w:bCs/>
          <w:rtl/>
        </w:rPr>
        <w:lastRenderedPageBreak/>
        <w:t>لَهُ قُصُورُ الش</w:t>
      </w:r>
      <w:r w:rsidR="00777614">
        <w:rPr>
          <w:rFonts w:ascii="Traditional Arabic" w:hAnsi="Traditional Arabic" w:hint="eastAsia"/>
          <w:b/>
          <w:bCs/>
          <w:rtl/>
        </w:rPr>
        <w:t>َّ</w:t>
      </w:r>
      <w:r w:rsidR="00777614">
        <w:rPr>
          <w:rFonts w:ascii="Traditional Arabic" w:hAnsi="Traditional Arabic" w:hint="cs"/>
          <w:b/>
          <w:bCs/>
          <w:rtl/>
        </w:rPr>
        <w:t>امِ</w:t>
      </w:r>
      <w:r w:rsidRPr="00BE2AC0">
        <w:rPr>
          <w:rFonts w:ascii="Traditional Arabic" w:hAnsi="Traditional Arabic"/>
          <w:rtl/>
        </w:rPr>
        <w:t>»</w:t>
      </w:r>
      <w:r w:rsidR="00777614">
        <w:rPr>
          <w:rFonts w:ascii="Traditional Arabic" w:hAnsi="Traditional Arabic" w:hint="cs"/>
          <w:rtl/>
        </w:rPr>
        <w:t xml:space="preserve">. </w:t>
      </w:r>
      <w:r w:rsidR="00777614">
        <w:rPr>
          <w:rFonts w:ascii="Traditional Arabic" w:hAnsi="Traditional Arabic" w:hint="eastAsia"/>
          <w:rtl/>
        </w:rPr>
        <w:t>هذا</w:t>
      </w:r>
      <w:r w:rsidR="00777614">
        <w:rPr>
          <w:rFonts w:ascii="Traditional Arabic" w:hAnsi="Traditional Arabic"/>
          <w:rtl/>
        </w:rPr>
        <w:t xml:space="preserve"> حدِيثٌ حسَنٌ </w:t>
      </w:r>
      <w:r w:rsidR="00777614">
        <w:rPr>
          <w:rFonts w:ascii="Traditional Arabic" w:hAnsi="Traditional Arabic" w:hint="cs"/>
          <w:rtl/>
        </w:rPr>
        <w:t xml:space="preserve">صحِيحٌ </w:t>
      </w:r>
      <w:r w:rsidR="00777614">
        <w:rPr>
          <w:rFonts w:ascii="Traditional Arabic" w:hAnsi="Traditional Arabic"/>
          <w:rtl/>
        </w:rPr>
        <w:t xml:space="preserve">أخرجَه </w:t>
      </w:r>
      <w:r w:rsidR="00777614">
        <w:rPr>
          <w:rFonts w:ascii="Traditional Arabic" w:hAnsi="Traditional Arabic" w:hint="cs"/>
          <w:rtl/>
        </w:rPr>
        <w:t>أحمدُ. وفي حديثِ عُتْبةَ بنِ عبدٍ الس</w:t>
      </w:r>
      <w:r w:rsidR="00777614">
        <w:rPr>
          <w:rFonts w:ascii="Traditional Arabic" w:hAnsi="Traditional Arabic" w:hint="eastAsia"/>
          <w:rtl/>
        </w:rPr>
        <w:t>َّ</w:t>
      </w:r>
      <w:r w:rsidR="00777614">
        <w:rPr>
          <w:rFonts w:ascii="Traditional Arabic" w:hAnsi="Traditional Arabic" w:hint="cs"/>
          <w:rtl/>
        </w:rPr>
        <w:t>لَمِيّ ما يَدُلُّ على أنّ ءامِنةَ رأَتِ النُّورَ في اليقَظَةِ وذلكَ عِندَ وَضْعِه.</w:t>
      </w:r>
    </w:p>
    <w:p w14:paraId="22EBF1EF" w14:textId="77777777" w:rsidR="000F26AC" w:rsidRDefault="00777614" w:rsidP="00D12E1D">
      <w:pPr>
        <w:pStyle w:val="BodyTextIndent"/>
        <w:numPr>
          <w:ilvl w:val="0"/>
          <w:numId w:val="7"/>
        </w:numPr>
        <w:ind w:left="1151" w:hanging="794"/>
        <w:rPr>
          <w:rFonts w:ascii="Traditional Arabic" w:hAnsi="Traditional Arabic"/>
        </w:rPr>
      </w:pPr>
      <w:r w:rsidRPr="00984FF1">
        <w:rPr>
          <w:rFonts w:ascii="Traditional Arabic" w:hAnsi="Traditional Arabic" w:hint="cs"/>
          <w:rtl/>
        </w:rPr>
        <w:t xml:space="preserve">عن أمّ عاصمٍ امرأةٍ عُتْبةَ بنِ فَرْقَدٍ السُّلَمِيّ </w:t>
      </w:r>
      <w:r w:rsidRPr="00984FF1">
        <w:rPr>
          <w:rFonts w:ascii="Traditional Arabic" w:hAnsi="Traditional Arabic" w:hint="eastAsia"/>
          <w:rtl/>
        </w:rPr>
        <w:t>رضي</w:t>
      </w:r>
      <w:r w:rsidRPr="00984FF1">
        <w:rPr>
          <w:rFonts w:ascii="Traditional Arabic" w:hAnsi="Traditional Arabic"/>
          <w:rtl/>
        </w:rPr>
        <w:t xml:space="preserve"> الله عنه</w:t>
      </w:r>
      <w:r w:rsidRPr="00984FF1">
        <w:rPr>
          <w:rFonts w:ascii="Traditional Arabic" w:hAnsi="Traditional Arabic" w:hint="cs"/>
          <w:rtl/>
        </w:rPr>
        <w:t xml:space="preserve"> قالت: </w:t>
      </w:r>
      <w:r w:rsidR="00984FF1" w:rsidRPr="00984FF1">
        <w:rPr>
          <w:rFonts w:ascii="Traditional Arabic" w:hAnsi="Traditional Arabic"/>
          <w:rtl/>
        </w:rPr>
        <w:t>«</w:t>
      </w:r>
      <w:r w:rsidRPr="00984FF1">
        <w:rPr>
          <w:rFonts w:ascii="Traditional Arabic" w:hAnsi="Traditional Arabic" w:hint="cs"/>
          <w:rtl/>
        </w:rPr>
        <w:t xml:space="preserve">كُنّا عِندَ عُتبةَ بنِ فَرقَدٍ أَربعَ نِسوةٍ، فكانتْ كُلُّ امرأَةٍ مِنّا تَجتهدُ في الطِّيبِ لِتَكُونَ أطيَبَ رِيحًا مِن صاحِبَتِها، وكانَ عُتبةُ لا يَمَسُّ طِيبًا إلّا أنْ </w:t>
      </w:r>
      <w:r w:rsidR="00984FF1" w:rsidRPr="00984FF1">
        <w:rPr>
          <w:rFonts w:ascii="Traditional Arabic" w:hAnsi="Traditional Arabic" w:hint="cs"/>
          <w:rtl/>
        </w:rPr>
        <w:t>يَمَس</w:t>
      </w:r>
      <w:r w:rsidR="00984FF1" w:rsidRPr="00984FF1">
        <w:rPr>
          <w:rFonts w:ascii="Traditional Arabic" w:hAnsi="Traditional Arabic" w:hint="eastAsia"/>
          <w:rtl/>
        </w:rPr>
        <w:t>َّ</w:t>
      </w:r>
      <w:r w:rsidR="00984FF1" w:rsidRPr="00984FF1">
        <w:rPr>
          <w:rFonts w:ascii="Traditional Arabic" w:hAnsi="Traditional Arabic" w:hint="cs"/>
          <w:rtl/>
        </w:rPr>
        <w:t xml:space="preserve"> دُهْنًا يَمسَحُ بهِ لِحيتَهُ وهو معَ ذلكَ أَطيَبُ رِيحًا مِنّا، وكانَ إذَا خرجَ قالَ النّاسُ: ما رأَيْنا أطيَبَ رِيحًا مِن عُتبةَ، فسأَلْتُه عن ذلكَ فقالَ: أخذَنِي الش</w:t>
      </w:r>
      <w:r w:rsidR="00984FF1" w:rsidRPr="00984FF1">
        <w:rPr>
          <w:rFonts w:ascii="Traditional Arabic" w:hAnsi="Traditional Arabic" w:hint="eastAsia"/>
          <w:rtl/>
        </w:rPr>
        <w:t>َّ</w:t>
      </w:r>
      <w:r w:rsidR="00984FF1" w:rsidRPr="00984FF1">
        <w:rPr>
          <w:rFonts w:ascii="Traditional Arabic" w:hAnsi="Traditional Arabic" w:hint="cs"/>
          <w:rtl/>
        </w:rPr>
        <w:t>رى</w:t>
      </w:r>
      <w:r w:rsidR="00984FF1" w:rsidRPr="00984FF1">
        <w:rPr>
          <w:rFonts w:ascii="Traditional Arabic" w:hAnsi="Traditional Arabic"/>
          <w:vertAlign w:val="superscript"/>
        </w:rPr>
        <w:t>(</w:t>
      </w:r>
      <w:r w:rsidR="00984FF1" w:rsidRPr="00984FF1">
        <w:rPr>
          <w:rStyle w:val="FootnoteReference"/>
          <w:rFonts w:ascii="Traditional Arabic" w:hAnsi="Traditional Arabic"/>
        </w:rPr>
        <w:footnoteReference w:id="1898"/>
      </w:r>
      <w:r w:rsidR="00984FF1" w:rsidRPr="00984FF1">
        <w:rPr>
          <w:rFonts w:ascii="Traditional Arabic" w:hAnsi="Traditional Arabic"/>
          <w:vertAlign w:val="superscript"/>
        </w:rPr>
        <w:t>)</w:t>
      </w:r>
      <w:r w:rsidR="00984FF1" w:rsidRPr="00984FF1">
        <w:rPr>
          <w:rFonts w:ascii="Traditional Arabic" w:hAnsi="Traditional Arabic" w:hint="cs"/>
          <w:rtl/>
        </w:rPr>
        <w:t xml:space="preserve"> علَى عَهدِ رسولِ اللهِ </w:t>
      </w:r>
      <w:r w:rsidR="00984FF1" w:rsidRPr="00984FF1">
        <w:rPr>
          <w:rFonts w:ascii="Simplified Arabic" w:hAnsi="Simplified Arabic" w:hint="cs"/>
        </w:rPr>
        <w:sym w:font="AGA Arabesque" w:char="F072"/>
      </w:r>
      <w:r w:rsidR="00984FF1" w:rsidRPr="00984FF1">
        <w:rPr>
          <w:rFonts w:ascii="Simplified Arabic" w:hAnsi="Simplified Arabic" w:hint="cs"/>
          <w:rtl/>
        </w:rPr>
        <w:t xml:space="preserve"> فشَكَوتُ إليهِ ذلكَ فأمَرَنِي أنْ أَتَجرّدَ، فتَجَر</w:t>
      </w:r>
      <w:r w:rsidR="00984FF1" w:rsidRPr="00984FF1">
        <w:rPr>
          <w:rFonts w:ascii="Simplified Arabic" w:hAnsi="Simplified Arabic" w:hint="eastAsia"/>
          <w:rtl/>
        </w:rPr>
        <w:t>َّ</w:t>
      </w:r>
      <w:r w:rsidR="00984FF1" w:rsidRPr="00984FF1">
        <w:rPr>
          <w:rFonts w:ascii="Simplified Arabic" w:hAnsi="Simplified Arabic" w:hint="cs"/>
          <w:rtl/>
        </w:rPr>
        <w:t>دْتُ فجَعَلْتُ ثَوبِي علَى فَرْجِي فنَفَثَ في يَدِه ومَسَحَ ظَهْرِي وبَطنِي بِيَدِه فعَبِقَ بِي هذا الطِّيبُ مِن يَومِئذٍ</w:t>
      </w:r>
      <w:r w:rsidR="00984FF1" w:rsidRPr="00984FF1">
        <w:rPr>
          <w:rFonts w:ascii="Traditional Arabic" w:hAnsi="Traditional Arabic"/>
          <w:rtl/>
        </w:rPr>
        <w:t>»</w:t>
      </w:r>
      <w:r w:rsidR="00984FF1" w:rsidRPr="00984FF1">
        <w:rPr>
          <w:rFonts w:ascii="Traditional Arabic" w:hAnsi="Traditional Arabic" w:hint="cs"/>
          <w:rtl/>
        </w:rPr>
        <w:t xml:space="preserve">. </w:t>
      </w:r>
      <w:r w:rsidR="00984FF1" w:rsidRPr="00984FF1">
        <w:rPr>
          <w:rFonts w:ascii="Traditional Arabic" w:hAnsi="Traditional Arabic" w:hint="eastAsia"/>
          <w:rtl/>
        </w:rPr>
        <w:t>هذا</w:t>
      </w:r>
      <w:r w:rsidR="00984FF1" w:rsidRPr="00984FF1">
        <w:rPr>
          <w:rFonts w:ascii="Traditional Arabic" w:hAnsi="Traditional Arabic"/>
          <w:rtl/>
        </w:rPr>
        <w:t xml:space="preserve"> حدِيثٌ حسَنٌ أخرجَه </w:t>
      </w:r>
      <w:r w:rsidR="00984FF1" w:rsidRPr="00984FF1">
        <w:rPr>
          <w:rFonts w:ascii="Traditional Arabic" w:hAnsi="Traditional Arabic" w:hint="cs"/>
          <w:rtl/>
        </w:rPr>
        <w:t>الطّبَرانيّ.</w:t>
      </w:r>
    </w:p>
    <w:p w14:paraId="22EBF1F0" w14:textId="77777777" w:rsidR="00984FF1" w:rsidRDefault="00984FF1" w:rsidP="00FF4292">
      <w:pPr>
        <w:pStyle w:val="Heading2"/>
        <w:rPr>
          <w:rtl/>
        </w:rPr>
      </w:pPr>
      <w:bookmarkStart w:id="214" w:name="_Toc127037674"/>
      <w:r>
        <w:rPr>
          <w:rFonts w:hint="cs"/>
          <w:rtl/>
        </w:rPr>
        <w:t>باب في ذِكْرِ بَعْضِ خَصائِصِ الن</w:t>
      </w:r>
      <w:r>
        <w:rPr>
          <w:rFonts w:hint="eastAsia"/>
          <w:rtl/>
        </w:rPr>
        <w:t>َّ</w:t>
      </w:r>
      <w:r>
        <w:rPr>
          <w:rFonts w:hint="cs"/>
          <w:rtl/>
        </w:rPr>
        <w:t xml:space="preserve">بِيِّ </w:t>
      </w:r>
      <w:r w:rsidRPr="00984FF1">
        <w:rPr>
          <w:rFonts w:hint="cs"/>
        </w:rPr>
        <w:sym w:font="AGA Arabesque" w:char="F072"/>
      </w:r>
      <w:r>
        <w:rPr>
          <w:rFonts w:hint="cs"/>
          <w:rtl/>
        </w:rPr>
        <w:t xml:space="preserve"> وَخَصائِصِ أُم</w:t>
      </w:r>
      <w:r>
        <w:rPr>
          <w:rFonts w:hint="eastAsia"/>
          <w:rtl/>
        </w:rPr>
        <w:t>َّ</w:t>
      </w:r>
      <w:r>
        <w:rPr>
          <w:rFonts w:hint="cs"/>
          <w:rtl/>
        </w:rPr>
        <w:t>تِهِ</w:t>
      </w:r>
      <w:bookmarkEnd w:id="214"/>
    </w:p>
    <w:p w14:paraId="22EBF1F1" w14:textId="77777777" w:rsidR="00984FF1" w:rsidRDefault="00984FF1"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984FF1">
        <w:rPr>
          <w:rFonts w:ascii="Simplified Arabic" w:hAnsi="Simplified Arabic" w:hint="cs"/>
        </w:rPr>
        <w:sym w:font="AGA Arabesque" w:char="F072"/>
      </w:r>
      <w:r>
        <w:rPr>
          <w:rFonts w:ascii="Simplified Arabic" w:hAnsi="Simplified Arabic" w:hint="cs"/>
          <w:rtl/>
        </w:rPr>
        <w:t xml:space="preserve">: </w:t>
      </w:r>
      <w:r w:rsidRPr="00984FF1">
        <w:rPr>
          <w:rFonts w:ascii="Traditional Arabic" w:hAnsi="Traditional Arabic"/>
          <w:rtl/>
        </w:rPr>
        <w:t>«</w:t>
      </w:r>
      <w:r>
        <w:rPr>
          <w:rFonts w:ascii="Traditional Arabic" w:hAnsi="Traditional Arabic" w:hint="cs"/>
          <w:b/>
          <w:bCs/>
          <w:rtl/>
        </w:rPr>
        <w:t>مِنْ كَرَامَتِي عَلَى رَبّي أَنِّي وُلِدتُّ مَخْتُونًا وَلَـمْ يَرَ أَحَدٌ سَوْءَتِي</w:t>
      </w:r>
      <w:r w:rsidRPr="00984FF1">
        <w:rPr>
          <w:rFonts w:ascii="Traditional Arabic" w:hAnsi="Traditional Arabic"/>
          <w:b/>
          <w:bCs/>
          <w:vertAlign w:val="superscript"/>
        </w:rPr>
        <w:t>(</w:t>
      </w:r>
      <w:r w:rsidRPr="00984FF1">
        <w:rPr>
          <w:rStyle w:val="FootnoteReference"/>
          <w:rFonts w:ascii="Traditional Arabic" w:hAnsi="Traditional Arabic"/>
          <w:b/>
          <w:bCs/>
        </w:rPr>
        <w:footnoteReference w:id="1899"/>
      </w:r>
      <w:r w:rsidRPr="00984FF1">
        <w:rPr>
          <w:rFonts w:ascii="Traditional Arabic" w:hAnsi="Traditional Arabic"/>
          <w:b/>
          <w:bCs/>
          <w:vertAlign w:val="superscript"/>
        </w:rPr>
        <w:t>)</w:t>
      </w:r>
      <w:r w:rsidRPr="00984FF1">
        <w:rPr>
          <w:rFonts w:ascii="Traditional Arabic" w:hAnsi="Traditional Arabic"/>
          <w:rtl/>
        </w:rPr>
        <w:t>»</w:t>
      </w:r>
      <w:r>
        <w:rPr>
          <w:rFonts w:ascii="Traditional Arabic" w:hAnsi="Traditional Arabic" w:hint="cs"/>
          <w:rtl/>
        </w:rPr>
        <w:t>.</w:t>
      </w:r>
    </w:p>
    <w:p w14:paraId="22EBF1F2" w14:textId="77777777" w:rsidR="00984FF1" w:rsidRDefault="00984FF1" w:rsidP="00307BE3">
      <w:pPr>
        <w:pStyle w:val="BodyTextIndent"/>
        <w:rPr>
          <w:rFonts w:ascii="Simplified Arabic" w:hAnsi="Simplified Arabic"/>
          <w:rtl/>
        </w:rPr>
      </w:pPr>
      <w:r>
        <w:rPr>
          <w:rFonts w:ascii="Traditional Arabic" w:hAnsi="Traditional Arabic" w:hint="cs"/>
          <w:rtl/>
        </w:rPr>
        <w:t xml:space="preserve">أخرجَه الحافِظُ الضِّياءُ في </w:t>
      </w:r>
      <w:r w:rsidRPr="00984FF1">
        <w:rPr>
          <w:rFonts w:ascii="Traditional Arabic" w:hAnsi="Traditional Arabic"/>
          <w:rtl/>
        </w:rPr>
        <w:t>«</w:t>
      </w:r>
      <w:r>
        <w:rPr>
          <w:rFonts w:ascii="Traditional Arabic" w:hAnsi="Traditional Arabic" w:hint="cs"/>
          <w:rtl/>
        </w:rPr>
        <w:t xml:space="preserve">الأحاديث </w:t>
      </w:r>
      <w:r w:rsidR="00E25EFD">
        <w:rPr>
          <w:rFonts w:ascii="Traditional Arabic" w:hAnsi="Traditional Arabic" w:hint="cs"/>
          <w:rtl/>
        </w:rPr>
        <w:t>الـمُ</w:t>
      </w:r>
      <w:r>
        <w:rPr>
          <w:rFonts w:ascii="Traditional Arabic" w:hAnsi="Traditional Arabic" w:hint="cs"/>
          <w:rtl/>
        </w:rPr>
        <w:t>ختارةِ</w:t>
      </w:r>
      <w:r w:rsidRPr="00984FF1">
        <w:rPr>
          <w:rFonts w:ascii="Traditional Arabic" w:hAnsi="Traditional Arabic"/>
          <w:rtl/>
        </w:rPr>
        <w:t>»</w:t>
      </w:r>
      <w:r>
        <w:rPr>
          <w:rFonts w:ascii="Traditional Arabic" w:hAnsi="Traditional Arabic" w:hint="cs"/>
          <w:rtl/>
        </w:rPr>
        <w:t xml:space="preserve">، وأمّا ابنُ الجَوزِيّ فأَورَدَه في </w:t>
      </w:r>
      <w:r w:rsidRPr="00984FF1">
        <w:rPr>
          <w:rFonts w:ascii="Traditional Arabic" w:hAnsi="Traditional Arabic"/>
          <w:rtl/>
        </w:rPr>
        <w:t>«</w:t>
      </w:r>
      <w:r>
        <w:rPr>
          <w:rFonts w:ascii="Traditional Arabic" w:hAnsi="Traditional Arabic" w:hint="cs"/>
          <w:rtl/>
        </w:rPr>
        <w:t>الأَحادِيث الواهِية</w:t>
      </w:r>
      <w:r w:rsidRPr="00984FF1">
        <w:rPr>
          <w:rFonts w:ascii="Traditional Arabic" w:hAnsi="Traditional Arabic"/>
          <w:rtl/>
        </w:rPr>
        <w:t>»</w:t>
      </w:r>
      <w:r>
        <w:rPr>
          <w:rFonts w:ascii="Traditional Arabic" w:hAnsi="Traditional Arabic" w:hint="cs"/>
          <w:rtl/>
        </w:rPr>
        <w:t xml:space="preserve"> مِن طريقِ سُفيانَ بنِ محمّدٍ وضَعّفَه به وقال: ولا أشُكُ أنّه </w:t>
      </w:r>
      <w:r w:rsidRPr="00984FF1">
        <w:rPr>
          <w:rFonts w:ascii="Simplified Arabic" w:hAnsi="Simplified Arabic" w:hint="cs"/>
        </w:rPr>
        <w:sym w:font="AGA Arabesque" w:char="F072"/>
      </w:r>
      <w:r>
        <w:rPr>
          <w:rFonts w:ascii="Simplified Arabic" w:hAnsi="Simplified Arabic" w:hint="cs"/>
          <w:rtl/>
        </w:rPr>
        <w:t xml:space="preserve"> وُلِدَ مَختُونًا وإنْ لَم يَصِح</w:t>
      </w:r>
      <w:r>
        <w:rPr>
          <w:rFonts w:ascii="Simplified Arabic" w:hAnsi="Simplified Arabic" w:hint="eastAsia"/>
          <w:rtl/>
        </w:rPr>
        <w:t>َّ</w:t>
      </w:r>
      <w:r>
        <w:rPr>
          <w:rFonts w:ascii="Simplified Arabic" w:hAnsi="Simplified Arabic" w:hint="cs"/>
          <w:rtl/>
        </w:rPr>
        <w:t xml:space="preserve"> هذَا الحدِيثُ.</w:t>
      </w:r>
    </w:p>
    <w:p w14:paraId="22EBF1F3" w14:textId="77777777" w:rsidR="00984FF1" w:rsidRDefault="00984FF1" w:rsidP="00D12E1D">
      <w:pPr>
        <w:pStyle w:val="BodyTextIndent"/>
        <w:numPr>
          <w:ilvl w:val="0"/>
          <w:numId w:val="7"/>
        </w:numPr>
        <w:ind w:left="1151" w:hanging="794"/>
        <w:rPr>
          <w:rFonts w:ascii="Traditional Arabic" w:hAnsi="Traditional Arabic"/>
        </w:rPr>
      </w:pPr>
      <w:r>
        <w:rPr>
          <w:rFonts w:ascii="Simplified Arabic" w:hAnsi="Simplified Arabic" w:hint="cs"/>
          <w:rtl/>
        </w:rPr>
        <w:lastRenderedPageBreak/>
        <w:t xml:space="preserve">عن ابنِ عبّاسٍ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 xml:space="preserve">ُما قال: </w:t>
      </w:r>
      <w:r w:rsidRPr="00984FF1">
        <w:rPr>
          <w:rFonts w:ascii="Traditional Arabic" w:hAnsi="Traditional Arabic"/>
          <w:rtl/>
        </w:rPr>
        <w:t>«</w:t>
      </w:r>
      <w:r>
        <w:rPr>
          <w:rFonts w:ascii="Traditional Arabic" w:hAnsi="Traditional Arabic" w:hint="cs"/>
          <w:rtl/>
        </w:rPr>
        <w:t>وُلِدَ الن</w:t>
      </w:r>
      <w:r>
        <w:rPr>
          <w:rFonts w:ascii="Traditional Arabic" w:hAnsi="Traditional Arabic" w:hint="eastAsia"/>
          <w:rtl/>
        </w:rPr>
        <w:t>َّ</w:t>
      </w:r>
      <w:r>
        <w:rPr>
          <w:rFonts w:ascii="Traditional Arabic" w:hAnsi="Traditional Arabic" w:hint="cs"/>
          <w:rtl/>
        </w:rPr>
        <w:t xml:space="preserve">بِيُّ </w:t>
      </w:r>
      <w:r w:rsidRPr="00984FF1">
        <w:rPr>
          <w:rFonts w:ascii="Simplified Arabic" w:hAnsi="Simplified Arabic" w:hint="cs"/>
        </w:rPr>
        <w:sym w:font="AGA Arabesque" w:char="F072"/>
      </w:r>
      <w:r>
        <w:rPr>
          <w:rFonts w:ascii="Simplified Arabic" w:hAnsi="Simplified Arabic" w:hint="cs"/>
          <w:rtl/>
        </w:rPr>
        <w:t xml:space="preserve"> مَختُونًا مَسْرُورًا، فأَعْجَبَ جَد</w:t>
      </w:r>
      <w:r>
        <w:rPr>
          <w:rFonts w:ascii="Simplified Arabic" w:hAnsi="Simplified Arabic" w:hint="eastAsia"/>
          <w:rtl/>
        </w:rPr>
        <w:t>َّ</w:t>
      </w:r>
      <w:r>
        <w:rPr>
          <w:rFonts w:ascii="Simplified Arabic" w:hAnsi="Simplified Arabic" w:hint="cs"/>
          <w:rtl/>
        </w:rPr>
        <w:t xml:space="preserve">هُ عبدَ </w:t>
      </w:r>
      <w:r w:rsidR="00E25EFD">
        <w:rPr>
          <w:rFonts w:ascii="Simplified Arabic" w:hAnsi="Simplified Arabic" w:hint="cs"/>
          <w:rtl/>
        </w:rPr>
        <w:t>الـمُ</w:t>
      </w:r>
      <w:r>
        <w:rPr>
          <w:rFonts w:ascii="Simplified Arabic" w:hAnsi="Simplified Arabic" w:hint="cs"/>
          <w:rtl/>
        </w:rPr>
        <w:t>طّلِب وحَظِيَ عِندَه وقال: لَيَكُونَن</w:t>
      </w:r>
      <w:r>
        <w:rPr>
          <w:rFonts w:ascii="Simplified Arabic" w:hAnsi="Simplified Arabic" w:hint="eastAsia"/>
          <w:rtl/>
        </w:rPr>
        <w:t>َّ</w:t>
      </w:r>
      <w:r>
        <w:rPr>
          <w:rFonts w:ascii="Simplified Arabic" w:hAnsi="Simplified Arabic" w:hint="cs"/>
          <w:rtl/>
        </w:rPr>
        <w:t xml:space="preserve"> لابْنِي </w:t>
      </w:r>
      <w:r w:rsidR="00660929">
        <w:rPr>
          <w:rFonts w:ascii="Simplified Arabic" w:hAnsi="Simplified Arabic" w:hint="cs"/>
          <w:rtl/>
        </w:rPr>
        <w:t>هذا شَأنٌ، فكانَ لهُ شَأنٌ</w:t>
      </w:r>
      <w:r w:rsidRPr="00984FF1">
        <w:rPr>
          <w:rFonts w:ascii="Traditional Arabic" w:hAnsi="Traditional Arabic"/>
          <w:rtl/>
        </w:rPr>
        <w:t>»</w:t>
      </w:r>
      <w:r w:rsidR="00660929">
        <w:rPr>
          <w:rFonts w:ascii="Traditional Arabic" w:hAnsi="Traditional Arabic" w:hint="cs"/>
          <w:rtl/>
        </w:rPr>
        <w:t>. هذا الإسنادُ أقوَى مِن الّذي قَبلَه معَ ضَعفٍ فيهِ.</w:t>
      </w:r>
    </w:p>
    <w:p w14:paraId="22EBF1F4" w14:textId="77777777" w:rsidR="00660929" w:rsidRPr="00660929" w:rsidRDefault="00660929" w:rsidP="00307BE3">
      <w:pPr>
        <w:pStyle w:val="BodyTextIndent"/>
        <w:numPr>
          <w:ilvl w:val="0"/>
          <w:numId w:val="7"/>
        </w:numPr>
        <w:ind w:left="714" w:hanging="357"/>
        <w:rPr>
          <w:rFonts w:ascii="Traditional Arabic" w:hAnsi="Traditional Arabic"/>
          <w:vertAlign w:val="superscript"/>
        </w:rPr>
      </w:pPr>
      <w:r>
        <w:rPr>
          <w:rFonts w:ascii="Traditional Arabic" w:hAnsi="Traditional Arabic" w:hint="cs"/>
          <w:rtl/>
        </w:rPr>
        <w:t xml:space="preserve">روَى البُخارِيّ ومُسلِم عن عائِشَةَ عن أبِي بَكرٍ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660929">
        <w:rPr>
          <w:rFonts w:ascii="Simplified Arabic" w:hAnsi="Simplified Arabic" w:hint="cs"/>
        </w:rPr>
        <w:sym w:font="AGA Arabesque" w:char="F072"/>
      </w:r>
      <w:r>
        <w:rPr>
          <w:rFonts w:ascii="Simplified Arabic" w:hAnsi="Simplified Arabic" w:hint="cs"/>
          <w:rtl/>
        </w:rPr>
        <w:t xml:space="preserve">: </w:t>
      </w:r>
      <w:r w:rsidRPr="00660929">
        <w:rPr>
          <w:rFonts w:ascii="Traditional Arabic" w:hAnsi="Traditional Arabic"/>
          <w:rtl/>
        </w:rPr>
        <w:t>«</w:t>
      </w:r>
      <w:r>
        <w:rPr>
          <w:rFonts w:ascii="Traditional Arabic" w:hAnsi="Traditional Arabic" w:hint="cs"/>
          <w:b/>
          <w:bCs/>
          <w:rtl/>
        </w:rPr>
        <w:t>لا نُوْرَثُ</w:t>
      </w:r>
      <w:r w:rsidRPr="00660929">
        <w:rPr>
          <w:rFonts w:ascii="Traditional Arabic" w:hAnsi="Traditional Arabic"/>
          <w:b/>
          <w:bCs/>
          <w:vertAlign w:val="superscript"/>
        </w:rPr>
        <w:t>(</w:t>
      </w:r>
      <w:r w:rsidRPr="00660929">
        <w:rPr>
          <w:rStyle w:val="FootnoteReference"/>
          <w:rFonts w:ascii="Traditional Arabic" w:hAnsi="Traditional Arabic"/>
          <w:b/>
          <w:bCs/>
        </w:rPr>
        <w:footnoteReference w:id="1900"/>
      </w:r>
      <w:r w:rsidRPr="00660929">
        <w:rPr>
          <w:rFonts w:ascii="Traditional Arabic" w:hAnsi="Traditional Arabic"/>
          <w:b/>
          <w:bCs/>
          <w:vertAlign w:val="superscript"/>
        </w:rPr>
        <w:t>)</w:t>
      </w:r>
      <w:r>
        <w:rPr>
          <w:rFonts w:ascii="Traditional Arabic" w:hAnsi="Traditional Arabic" w:hint="cs"/>
          <w:b/>
          <w:bCs/>
          <w:rtl/>
        </w:rPr>
        <w:t>، ما تَرَكْنَاهُ صَدَقَةٌ</w:t>
      </w:r>
      <w:r w:rsidRPr="00660929">
        <w:rPr>
          <w:rFonts w:ascii="Traditional Arabic" w:hAnsi="Traditional Arabic"/>
          <w:b/>
          <w:bCs/>
          <w:vertAlign w:val="superscript"/>
        </w:rPr>
        <w:t>(</w:t>
      </w:r>
      <w:r w:rsidRPr="00660929">
        <w:rPr>
          <w:rStyle w:val="FootnoteReference"/>
          <w:rFonts w:ascii="Traditional Arabic" w:hAnsi="Traditional Arabic"/>
          <w:b/>
          <w:bCs/>
        </w:rPr>
        <w:footnoteReference w:id="1901"/>
      </w:r>
      <w:r w:rsidRPr="00660929">
        <w:rPr>
          <w:rFonts w:ascii="Traditional Arabic" w:hAnsi="Traditional Arabic"/>
          <w:b/>
          <w:bCs/>
          <w:vertAlign w:val="superscript"/>
        </w:rPr>
        <w:t>)</w:t>
      </w:r>
      <w:r w:rsidRPr="00660929">
        <w:rPr>
          <w:rFonts w:ascii="Traditional Arabic" w:hAnsi="Traditional Arabic"/>
          <w:rtl/>
        </w:rPr>
        <w:t>»</w:t>
      </w:r>
      <w:r>
        <w:rPr>
          <w:rFonts w:ascii="Traditional Arabic" w:hAnsi="Traditional Arabic" w:hint="cs"/>
          <w:rtl/>
        </w:rPr>
        <w:t xml:space="preserve">، وسَبَبُه أنّ فاطِمةَ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جاءَتْ تَطلُبُ مِيراثَها مِن الن</w:t>
      </w:r>
      <w:r>
        <w:rPr>
          <w:rFonts w:ascii="Traditional Arabic" w:hAnsi="Traditional Arabic" w:hint="eastAsia"/>
          <w:rtl/>
        </w:rPr>
        <w:t>َّ</w:t>
      </w:r>
      <w:r>
        <w:rPr>
          <w:rFonts w:ascii="Traditional Arabic" w:hAnsi="Traditional Arabic" w:hint="cs"/>
          <w:rtl/>
        </w:rPr>
        <w:t xml:space="preserve">بيّ </w:t>
      </w:r>
      <w:r w:rsidRPr="00660929">
        <w:rPr>
          <w:rFonts w:ascii="Simplified Arabic" w:hAnsi="Simplified Arabic" w:hint="cs"/>
        </w:rPr>
        <w:sym w:font="AGA Arabesque" w:char="F072"/>
      </w:r>
      <w:r>
        <w:rPr>
          <w:rFonts w:ascii="Simplified Arabic" w:hAnsi="Simplified Arabic" w:hint="cs"/>
          <w:rtl/>
        </w:rPr>
        <w:t xml:space="preserve"> </w:t>
      </w:r>
      <w:r w:rsidRPr="00660929">
        <w:rPr>
          <w:rFonts w:ascii="Traditional Arabic" w:hAnsi="Traditional Arabic"/>
          <w:vertAlign w:val="superscript"/>
        </w:rPr>
        <w:t>(</w:t>
      </w:r>
      <w:r w:rsidRPr="00660929">
        <w:rPr>
          <w:rStyle w:val="FootnoteReference"/>
          <w:rFonts w:ascii="Traditional Arabic" w:hAnsi="Traditional Arabic"/>
        </w:rPr>
        <w:footnoteReference w:id="1902"/>
      </w:r>
      <w:r w:rsidRPr="00660929">
        <w:rPr>
          <w:rFonts w:ascii="Traditional Arabic" w:hAnsi="Traditional Arabic"/>
          <w:vertAlign w:val="superscript"/>
        </w:rPr>
        <w:t>)</w:t>
      </w:r>
      <w:r>
        <w:rPr>
          <w:rFonts w:ascii="Traditional Arabic" w:hAnsi="Traditional Arabic" w:hint="cs"/>
          <w:rtl/>
        </w:rPr>
        <w:t>.</w:t>
      </w:r>
    </w:p>
    <w:p w14:paraId="22EBF1F5" w14:textId="77777777" w:rsidR="00660929" w:rsidRDefault="00660929"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 فاطِمةَ علَيها السّلامُ جاءَتْ أبا بَكرٍ وعُمرَ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تُطلُبُ مِيراثَها مِن الن</w:t>
      </w:r>
      <w:r>
        <w:rPr>
          <w:rFonts w:ascii="Traditional Arabic" w:hAnsi="Traditional Arabic" w:hint="eastAsia"/>
          <w:rtl/>
        </w:rPr>
        <w:t>َّ</w:t>
      </w:r>
      <w:r>
        <w:rPr>
          <w:rFonts w:ascii="Traditional Arabic" w:hAnsi="Traditional Arabic" w:hint="cs"/>
          <w:rtl/>
        </w:rPr>
        <w:t>بِيّ</w:t>
      </w:r>
      <w:r w:rsidR="00D12E1D">
        <w:rPr>
          <w:rFonts w:ascii="Traditional Arabic" w:hAnsi="Traditional Arabic" w:hint="eastAsia"/>
          <w:rtl/>
        </w:rPr>
        <w:t> </w:t>
      </w:r>
      <w:r w:rsidRPr="00660929">
        <w:rPr>
          <w:rFonts w:ascii="Simplified Arabic" w:hAnsi="Simplified Arabic" w:hint="cs"/>
        </w:rPr>
        <w:sym w:font="AGA Arabesque" w:char="F072"/>
      </w:r>
      <w:r>
        <w:rPr>
          <w:rFonts w:ascii="Simplified Arabic" w:hAnsi="Simplified Arabic" w:hint="cs"/>
          <w:rtl/>
        </w:rPr>
        <w:t xml:space="preserve"> فقالا: إنّا سَمِعْنا رَسولَ اللهِ </w:t>
      </w:r>
      <w:r w:rsidRPr="00660929">
        <w:rPr>
          <w:rFonts w:ascii="Simplified Arabic" w:hAnsi="Simplified Arabic" w:hint="cs"/>
        </w:rPr>
        <w:sym w:font="AGA Arabesque" w:char="F072"/>
      </w:r>
      <w:r>
        <w:rPr>
          <w:rFonts w:ascii="Simplified Arabic" w:hAnsi="Simplified Arabic" w:hint="cs"/>
          <w:rtl/>
        </w:rPr>
        <w:t xml:space="preserve"> يقولُ: </w:t>
      </w:r>
      <w:r w:rsidRPr="00660929">
        <w:rPr>
          <w:rFonts w:ascii="Traditional Arabic" w:hAnsi="Traditional Arabic"/>
          <w:rtl/>
        </w:rPr>
        <w:t>«</w:t>
      </w:r>
      <w:r>
        <w:rPr>
          <w:rFonts w:ascii="Traditional Arabic" w:hAnsi="Traditional Arabic" w:hint="cs"/>
          <w:b/>
          <w:bCs/>
          <w:rtl/>
        </w:rPr>
        <w:t>إِنِّي لَا أُوْرَثُ</w:t>
      </w:r>
      <w:r w:rsidRPr="00660929">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sidR="00643C2F">
        <w:rPr>
          <w:rFonts w:ascii="Traditional Arabic" w:hAnsi="Traditional Arabic" w:hint="cs"/>
          <w:rtl/>
        </w:rPr>
        <w:t>الترمذِيّ.</w:t>
      </w:r>
    </w:p>
    <w:p w14:paraId="22EBF1F6" w14:textId="77777777" w:rsidR="008118C4" w:rsidRDefault="008118C4"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وأمّا ما أخرجَه أحمدُ وأبو يَعلَى مِن روايةِ أبِي الطُّفَيلِ أنّ فاطِمةَ رضي الله عنا أرسَلَتْ إلَى أبي بَكؤر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تقولُ: أنْتَ وَرِثْتَ النّبِي</w:t>
      </w:r>
      <w:r>
        <w:rPr>
          <w:rFonts w:ascii="Traditional Arabic" w:hAnsi="Traditional Arabic" w:hint="eastAsia"/>
          <w:rtl/>
        </w:rPr>
        <w:t>َّ</w:t>
      </w:r>
      <w:r>
        <w:rPr>
          <w:rFonts w:ascii="Traditional Arabic" w:hAnsi="Traditional Arabic" w:hint="cs"/>
          <w:rtl/>
        </w:rPr>
        <w:t xml:space="preserve"> </w:t>
      </w:r>
      <w:r w:rsidRPr="008118C4">
        <w:rPr>
          <w:rFonts w:ascii="Simplified Arabic" w:hAnsi="Simplified Arabic" w:hint="cs"/>
        </w:rPr>
        <w:sym w:font="AGA Arabesque" w:char="F072"/>
      </w:r>
      <w:r>
        <w:rPr>
          <w:rFonts w:ascii="Simplified Arabic" w:hAnsi="Simplified Arabic" w:hint="cs"/>
          <w:rtl/>
        </w:rPr>
        <w:t xml:space="preserve"> أَمْ أَهلُه؟ فقال: لا بَل أَهلُه ولكِنّي سَمِعتُ النّبِي</w:t>
      </w:r>
      <w:r>
        <w:rPr>
          <w:rFonts w:ascii="Simplified Arabic" w:hAnsi="Simplified Arabic" w:hint="eastAsia"/>
          <w:rtl/>
        </w:rPr>
        <w:t>َّ</w:t>
      </w:r>
      <w:r>
        <w:rPr>
          <w:rFonts w:ascii="Simplified Arabic" w:hAnsi="Simplified Arabic" w:hint="cs"/>
          <w:rtl/>
        </w:rPr>
        <w:t xml:space="preserve"> </w:t>
      </w:r>
      <w:r w:rsidRPr="008118C4">
        <w:rPr>
          <w:rFonts w:ascii="Simplified Arabic" w:hAnsi="Simplified Arabic" w:hint="cs"/>
        </w:rPr>
        <w:sym w:font="AGA Arabesque" w:char="F072"/>
      </w:r>
      <w:r>
        <w:rPr>
          <w:rFonts w:ascii="Simplified Arabic" w:hAnsi="Simplified Arabic" w:hint="cs"/>
          <w:rtl/>
        </w:rPr>
        <w:t xml:space="preserve"> يقُول: </w:t>
      </w:r>
      <w:r w:rsidRPr="008118C4">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sidR="00AE7F5D">
        <w:rPr>
          <w:rFonts w:ascii="Traditional Arabic" w:hAnsi="Traditional Arabic" w:hint="cs"/>
          <w:b/>
          <w:bCs/>
          <w:rtl/>
        </w:rPr>
        <w:t xml:space="preserve"> اللهَ إِذَا</w:t>
      </w:r>
      <w:r>
        <w:rPr>
          <w:rFonts w:ascii="Traditional Arabic" w:hAnsi="Traditional Arabic" w:hint="cs"/>
          <w:b/>
          <w:bCs/>
          <w:rtl/>
        </w:rPr>
        <w:t xml:space="preserve"> أَطْعَمَ نَبِي</w:t>
      </w:r>
      <w:r>
        <w:rPr>
          <w:rFonts w:ascii="Traditional Arabic" w:hAnsi="Traditional Arabic" w:hint="eastAsia"/>
          <w:b/>
          <w:bCs/>
          <w:rtl/>
        </w:rPr>
        <w:t>َّ</w:t>
      </w:r>
      <w:r>
        <w:rPr>
          <w:rFonts w:ascii="Traditional Arabic" w:hAnsi="Traditional Arabic" w:hint="cs"/>
          <w:b/>
          <w:bCs/>
          <w:rtl/>
        </w:rPr>
        <w:t xml:space="preserve">هُ </w:t>
      </w:r>
      <w:r>
        <w:rPr>
          <w:rFonts w:ascii="Traditional Arabic" w:hAnsi="Traditional Arabic" w:hint="cs"/>
          <w:b/>
          <w:bCs/>
          <w:rtl/>
        </w:rPr>
        <w:lastRenderedPageBreak/>
        <w:t>طُعْمَةً</w:t>
      </w:r>
      <w:r w:rsidRPr="008118C4">
        <w:rPr>
          <w:rFonts w:ascii="Traditional Arabic" w:hAnsi="Traditional Arabic"/>
          <w:b/>
          <w:bCs/>
          <w:vertAlign w:val="superscript"/>
        </w:rPr>
        <w:t>(</w:t>
      </w:r>
      <w:r w:rsidRPr="008118C4">
        <w:rPr>
          <w:rStyle w:val="FootnoteReference"/>
          <w:rFonts w:ascii="Traditional Arabic" w:hAnsi="Traditional Arabic"/>
          <w:b/>
          <w:bCs/>
        </w:rPr>
        <w:footnoteReference w:id="1903"/>
      </w:r>
      <w:r w:rsidRPr="008118C4">
        <w:rPr>
          <w:rFonts w:ascii="Traditional Arabic" w:hAnsi="Traditional Arabic"/>
          <w:b/>
          <w:bCs/>
          <w:vertAlign w:val="superscript"/>
        </w:rPr>
        <w:t>)</w:t>
      </w:r>
      <w:r>
        <w:rPr>
          <w:rFonts w:ascii="Traditional Arabic" w:hAnsi="Traditional Arabic" w:hint="cs"/>
          <w:b/>
          <w:bCs/>
          <w:rtl/>
        </w:rPr>
        <w:t xml:space="preserve"> ثُـم</w:t>
      </w:r>
      <w:r>
        <w:rPr>
          <w:rFonts w:ascii="Traditional Arabic" w:hAnsi="Traditional Arabic" w:hint="eastAsia"/>
          <w:b/>
          <w:bCs/>
          <w:rtl/>
        </w:rPr>
        <w:t>َّ</w:t>
      </w:r>
      <w:r>
        <w:rPr>
          <w:rFonts w:ascii="Traditional Arabic" w:hAnsi="Traditional Arabic" w:hint="cs"/>
          <w:b/>
          <w:bCs/>
          <w:rtl/>
        </w:rPr>
        <w:t xml:space="preserve"> قَبَضَهُ</w:t>
      </w:r>
      <w:r w:rsidRPr="008118C4">
        <w:rPr>
          <w:rFonts w:ascii="Traditional Arabic" w:hAnsi="Traditional Arabic"/>
          <w:b/>
          <w:bCs/>
          <w:vertAlign w:val="superscript"/>
        </w:rPr>
        <w:t>(</w:t>
      </w:r>
      <w:r w:rsidRPr="008118C4">
        <w:rPr>
          <w:rStyle w:val="FootnoteReference"/>
          <w:rFonts w:ascii="Traditional Arabic" w:hAnsi="Traditional Arabic"/>
          <w:b/>
          <w:bCs/>
        </w:rPr>
        <w:footnoteReference w:id="1904"/>
      </w:r>
      <w:r w:rsidRPr="008118C4">
        <w:rPr>
          <w:rFonts w:ascii="Traditional Arabic" w:hAnsi="Traditional Arabic"/>
          <w:b/>
          <w:bCs/>
          <w:vertAlign w:val="superscript"/>
        </w:rPr>
        <w:t>)</w:t>
      </w:r>
      <w:r>
        <w:rPr>
          <w:rFonts w:ascii="Traditional Arabic" w:hAnsi="Traditional Arabic" w:hint="cs"/>
          <w:b/>
          <w:bCs/>
          <w:vertAlign w:val="superscript"/>
          <w:rtl/>
        </w:rPr>
        <w:t xml:space="preserve"> </w:t>
      </w:r>
      <w:r>
        <w:rPr>
          <w:rFonts w:ascii="Traditional Arabic" w:hAnsi="Traditional Arabic" w:hint="cs"/>
          <w:b/>
          <w:bCs/>
          <w:rtl/>
        </w:rPr>
        <w:t>جَعَلَها لِمَنْ يَقُومُ مِنْ بَعْدِهِ</w:t>
      </w:r>
      <w:r w:rsidRPr="008118C4">
        <w:rPr>
          <w:rFonts w:ascii="Traditional Arabic" w:hAnsi="Traditional Arabic"/>
          <w:b/>
          <w:bCs/>
          <w:vertAlign w:val="superscript"/>
        </w:rPr>
        <w:t>(</w:t>
      </w:r>
      <w:r w:rsidRPr="008118C4">
        <w:rPr>
          <w:rStyle w:val="FootnoteReference"/>
          <w:rFonts w:ascii="Traditional Arabic" w:hAnsi="Traditional Arabic"/>
          <w:b/>
          <w:bCs/>
        </w:rPr>
        <w:footnoteReference w:id="1905"/>
      </w:r>
      <w:r w:rsidRPr="008118C4">
        <w:rPr>
          <w:rFonts w:ascii="Traditional Arabic" w:hAnsi="Traditional Arabic"/>
          <w:b/>
          <w:bCs/>
          <w:vertAlign w:val="superscript"/>
        </w:rPr>
        <w:t>)</w:t>
      </w:r>
      <w:r w:rsidRPr="008118C4">
        <w:rPr>
          <w:rFonts w:ascii="Traditional Arabic" w:hAnsi="Traditional Arabic"/>
          <w:rtl/>
        </w:rPr>
        <w:t>»</w:t>
      </w:r>
      <w:r>
        <w:rPr>
          <w:rFonts w:ascii="Traditional Arabic" w:hAnsi="Traditional Arabic" w:hint="cs"/>
          <w:rtl/>
        </w:rPr>
        <w:t xml:space="preserve"> فرِجالُه ثِقاتٌ أخرَج لهُم مُسلِمٌ، لكِن</w:t>
      </w:r>
      <w:r>
        <w:rPr>
          <w:rFonts w:ascii="Traditional Arabic" w:hAnsi="Traditional Arabic" w:hint="eastAsia"/>
          <w:rtl/>
        </w:rPr>
        <w:t>َّ</w:t>
      </w:r>
      <w:r>
        <w:rPr>
          <w:rFonts w:ascii="Traditional Arabic" w:hAnsi="Traditional Arabic" w:hint="cs"/>
          <w:rtl/>
        </w:rPr>
        <w:t xml:space="preserve">ه شاذُّ </w:t>
      </w:r>
      <w:r w:rsidR="00E25EFD">
        <w:rPr>
          <w:rFonts w:ascii="Traditional Arabic" w:hAnsi="Traditional Arabic" w:hint="cs"/>
          <w:rtl/>
        </w:rPr>
        <w:t>الـمَ</w:t>
      </w:r>
      <w:r>
        <w:rPr>
          <w:rFonts w:ascii="Traditional Arabic" w:hAnsi="Traditional Arabic" w:hint="cs"/>
          <w:rtl/>
        </w:rPr>
        <w:t>تنِ لأن</w:t>
      </w:r>
      <w:r>
        <w:rPr>
          <w:rFonts w:ascii="Traditional Arabic" w:hAnsi="Traditional Arabic" w:hint="eastAsia"/>
          <w:rtl/>
        </w:rPr>
        <w:t>َّ</w:t>
      </w:r>
      <w:r>
        <w:rPr>
          <w:rFonts w:ascii="Traditional Arabic" w:hAnsi="Traditional Arabic" w:hint="cs"/>
          <w:rtl/>
        </w:rPr>
        <w:t xml:space="preserve"> ظاهِرَه</w:t>
      </w:r>
      <w:r w:rsidRPr="008118C4">
        <w:rPr>
          <w:rFonts w:ascii="Traditional Arabic" w:hAnsi="Traditional Arabic"/>
          <w:vertAlign w:val="superscript"/>
        </w:rPr>
        <w:t>(</w:t>
      </w:r>
      <w:r w:rsidRPr="008118C4">
        <w:rPr>
          <w:rStyle w:val="FootnoteReference"/>
          <w:rFonts w:ascii="Traditional Arabic" w:hAnsi="Traditional Arabic"/>
        </w:rPr>
        <w:footnoteReference w:id="1906"/>
      </w:r>
      <w:r w:rsidRPr="008118C4">
        <w:rPr>
          <w:rFonts w:ascii="Traditional Arabic" w:hAnsi="Traditional Arabic"/>
          <w:vertAlign w:val="superscript"/>
        </w:rPr>
        <w:t>)</w:t>
      </w:r>
      <w:r>
        <w:rPr>
          <w:rFonts w:ascii="Traditional Arabic" w:hAnsi="Traditional Arabic" w:hint="cs"/>
          <w:vertAlign w:val="superscript"/>
          <w:rtl/>
        </w:rPr>
        <w:t xml:space="preserve"> </w:t>
      </w:r>
      <w:r>
        <w:rPr>
          <w:rFonts w:ascii="Traditional Arabic" w:hAnsi="Traditional Arabic" w:hint="cs"/>
          <w:rtl/>
        </w:rPr>
        <w:t>كَونُ الن</w:t>
      </w:r>
      <w:r>
        <w:rPr>
          <w:rFonts w:ascii="Traditional Arabic" w:hAnsi="Traditional Arabic" w:hint="eastAsia"/>
          <w:rtl/>
        </w:rPr>
        <w:t>َّ</w:t>
      </w:r>
      <w:r>
        <w:rPr>
          <w:rFonts w:ascii="Traditional Arabic" w:hAnsi="Traditional Arabic" w:hint="cs"/>
          <w:rtl/>
        </w:rPr>
        <w:t xml:space="preserve">بيّ يُورَثُ وهو مُخالِفٌ للأحاديثِ الصّحِيحةِ </w:t>
      </w:r>
      <w:r w:rsidR="00E25EFD">
        <w:rPr>
          <w:rFonts w:ascii="Traditional Arabic" w:hAnsi="Traditional Arabic" w:hint="cs"/>
          <w:rtl/>
        </w:rPr>
        <w:t>الـمُ</w:t>
      </w:r>
      <w:r>
        <w:rPr>
          <w:rFonts w:ascii="Traditional Arabic" w:hAnsi="Traditional Arabic" w:hint="cs"/>
          <w:rtl/>
        </w:rPr>
        <w:t>تَواتِرة.</w:t>
      </w:r>
    </w:p>
    <w:p w14:paraId="22EBF1F7" w14:textId="77777777" w:rsidR="008118C4" w:rsidRDefault="001F1791"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ذَرٍّ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1F1791">
        <w:rPr>
          <w:rFonts w:ascii="Simplified Arabic" w:hAnsi="Simplified Arabic" w:hint="cs"/>
        </w:rPr>
        <w:sym w:font="AGA Arabesque" w:char="F072"/>
      </w:r>
      <w:r>
        <w:rPr>
          <w:rFonts w:ascii="Simplified Arabic" w:hAnsi="Simplified Arabic" w:hint="cs"/>
          <w:rtl/>
        </w:rPr>
        <w:t xml:space="preserve">: </w:t>
      </w:r>
      <w:r w:rsidRPr="001F1791">
        <w:rPr>
          <w:rFonts w:ascii="Traditional Arabic" w:hAnsi="Traditional Arabic"/>
          <w:rtl/>
        </w:rPr>
        <w:t>«</w:t>
      </w:r>
      <w:r>
        <w:rPr>
          <w:rFonts w:ascii="Traditional Arabic" w:hAnsi="Traditional Arabic" w:hint="cs"/>
          <w:b/>
          <w:bCs/>
          <w:rtl/>
        </w:rPr>
        <w:t>أُعْطِيتُ خَمْسًا لَـمْ يعْطَهُن</w:t>
      </w:r>
      <w:r>
        <w:rPr>
          <w:rFonts w:ascii="Traditional Arabic" w:hAnsi="Traditional Arabic" w:hint="eastAsia"/>
          <w:b/>
          <w:bCs/>
          <w:rtl/>
        </w:rPr>
        <w:t>َّ</w:t>
      </w:r>
      <w:r>
        <w:rPr>
          <w:rFonts w:ascii="Traditional Arabic" w:hAnsi="Traditional Arabic" w:hint="cs"/>
          <w:b/>
          <w:bCs/>
          <w:rtl/>
        </w:rPr>
        <w:t xml:space="preserve"> نَبِيٌّ قَبْلِي: بُعِثْتُ إلَى الأَحْمَرِ وَالأَسْوَدِ</w:t>
      </w:r>
      <w:r w:rsidRPr="001F1791">
        <w:rPr>
          <w:rFonts w:ascii="Traditional Arabic" w:hAnsi="Traditional Arabic"/>
          <w:b/>
          <w:bCs/>
          <w:vertAlign w:val="superscript"/>
        </w:rPr>
        <w:t>(</w:t>
      </w:r>
      <w:r w:rsidRPr="001F1791">
        <w:rPr>
          <w:rStyle w:val="FootnoteReference"/>
          <w:rFonts w:ascii="Traditional Arabic" w:hAnsi="Traditional Arabic"/>
          <w:b/>
          <w:bCs/>
        </w:rPr>
        <w:footnoteReference w:id="1907"/>
      </w:r>
      <w:r w:rsidRPr="001F1791">
        <w:rPr>
          <w:rFonts w:ascii="Traditional Arabic" w:hAnsi="Traditional Arabic"/>
          <w:b/>
          <w:bCs/>
          <w:vertAlign w:val="superscript"/>
        </w:rPr>
        <w:t>)</w:t>
      </w:r>
      <w:r>
        <w:rPr>
          <w:rFonts w:ascii="Traditional Arabic" w:hAnsi="Traditional Arabic" w:hint="cs"/>
          <w:b/>
          <w:bCs/>
          <w:rtl/>
        </w:rPr>
        <w:t xml:space="preserve">، وَجُعِلَتْ لِيَ </w:t>
      </w:r>
      <w:r w:rsidR="0081561A">
        <w:rPr>
          <w:rFonts w:ascii="Traditional Arabic" w:hAnsi="Traditional Arabic" w:hint="cs"/>
          <w:b/>
          <w:bCs/>
          <w:rtl/>
        </w:rPr>
        <w:t>الأَرْضُ مَسْجِدًا وَطَهُورًا</w:t>
      </w:r>
      <w:r w:rsidR="0081561A" w:rsidRPr="0081561A">
        <w:rPr>
          <w:rFonts w:ascii="Traditional Arabic" w:hAnsi="Traditional Arabic"/>
          <w:b/>
          <w:bCs/>
          <w:vertAlign w:val="superscript"/>
        </w:rPr>
        <w:t>(</w:t>
      </w:r>
      <w:r w:rsidR="0081561A" w:rsidRPr="0081561A">
        <w:rPr>
          <w:rStyle w:val="FootnoteReference"/>
          <w:rFonts w:ascii="Traditional Arabic" w:hAnsi="Traditional Arabic"/>
          <w:b/>
          <w:bCs/>
        </w:rPr>
        <w:footnoteReference w:id="1908"/>
      </w:r>
      <w:r w:rsidR="0081561A" w:rsidRPr="0081561A">
        <w:rPr>
          <w:rFonts w:ascii="Traditional Arabic" w:hAnsi="Traditional Arabic"/>
          <w:b/>
          <w:bCs/>
          <w:vertAlign w:val="superscript"/>
        </w:rPr>
        <w:t>)</w:t>
      </w:r>
      <w:r w:rsidR="0081561A">
        <w:rPr>
          <w:rFonts w:ascii="Traditional Arabic" w:hAnsi="Traditional Arabic" w:hint="cs"/>
          <w:b/>
          <w:bCs/>
          <w:rtl/>
        </w:rPr>
        <w:t>، وَأُحِل</w:t>
      </w:r>
      <w:r w:rsidR="0081561A">
        <w:rPr>
          <w:rFonts w:ascii="Traditional Arabic" w:hAnsi="Traditional Arabic" w:hint="eastAsia"/>
          <w:b/>
          <w:bCs/>
          <w:rtl/>
        </w:rPr>
        <w:t>َّ</w:t>
      </w:r>
      <w:r w:rsidR="0081561A">
        <w:rPr>
          <w:rFonts w:ascii="Traditional Arabic" w:hAnsi="Traditional Arabic" w:hint="cs"/>
          <w:b/>
          <w:bCs/>
          <w:rtl/>
        </w:rPr>
        <w:t>تْ لِيَ الغَنائِمُ وَلَمْ تَحِل</w:t>
      </w:r>
      <w:r w:rsidR="0081561A">
        <w:rPr>
          <w:rFonts w:ascii="Traditional Arabic" w:hAnsi="Traditional Arabic" w:hint="eastAsia"/>
          <w:b/>
          <w:bCs/>
          <w:rtl/>
        </w:rPr>
        <w:t>َّ</w:t>
      </w:r>
      <w:r w:rsidR="0081561A">
        <w:rPr>
          <w:rFonts w:ascii="Traditional Arabic" w:hAnsi="Traditional Arabic" w:hint="cs"/>
          <w:b/>
          <w:bCs/>
          <w:rtl/>
        </w:rPr>
        <w:t xml:space="preserve"> لِأَحَدٍ قَبْلِي</w:t>
      </w:r>
      <w:r w:rsidR="0081561A" w:rsidRPr="0081561A">
        <w:rPr>
          <w:rFonts w:ascii="Traditional Arabic" w:hAnsi="Traditional Arabic"/>
          <w:b/>
          <w:bCs/>
          <w:vertAlign w:val="superscript"/>
        </w:rPr>
        <w:t>(</w:t>
      </w:r>
      <w:r w:rsidR="0081561A" w:rsidRPr="0081561A">
        <w:rPr>
          <w:rStyle w:val="FootnoteReference"/>
          <w:rFonts w:ascii="Traditional Arabic" w:hAnsi="Traditional Arabic"/>
          <w:b/>
          <w:bCs/>
        </w:rPr>
        <w:footnoteReference w:id="1909"/>
      </w:r>
      <w:r w:rsidR="0081561A" w:rsidRPr="0081561A">
        <w:rPr>
          <w:rFonts w:ascii="Traditional Arabic" w:hAnsi="Traditional Arabic"/>
          <w:b/>
          <w:bCs/>
          <w:vertAlign w:val="superscript"/>
        </w:rPr>
        <w:t>)</w:t>
      </w:r>
      <w:r w:rsidR="0081561A">
        <w:rPr>
          <w:rFonts w:ascii="Traditional Arabic" w:hAnsi="Traditional Arabic" w:hint="cs"/>
          <w:b/>
          <w:bCs/>
          <w:rtl/>
        </w:rPr>
        <w:t>، وَنُصِرْتُ بِالرُّعْبِ يَرْعَبُ مِنِّي العَدُوُّ مَسِيرَةَ شَهْرٍ</w:t>
      </w:r>
      <w:r w:rsidR="0081561A" w:rsidRPr="0081561A">
        <w:rPr>
          <w:rFonts w:ascii="Traditional Arabic" w:hAnsi="Traditional Arabic"/>
          <w:b/>
          <w:bCs/>
          <w:vertAlign w:val="superscript"/>
        </w:rPr>
        <w:t>(</w:t>
      </w:r>
      <w:r w:rsidR="0081561A" w:rsidRPr="0081561A">
        <w:rPr>
          <w:rStyle w:val="FootnoteReference"/>
          <w:rFonts w:ascii="Traditional Arabic" w:hAnsi="Traditional Arabic"/>
          <w:b/>
          <w:bCs/>
        </w:rPr>
        <w:footnoteReference w:id="1910"/>
      </w:r>
      <w:r w:rsidR="0081561A" w:rsidRPr="0081561A">
        <w:rPr>
          <w:rFonts w:ascii="Traditional Arabic" w:hAnsi="Traditional Arabic"/>
          <w:b/>
          <w:bCs/>
          <w:vertAlign w:val="superscript"/>
        </w:rPr>
        <w:t>)</w:t>
      </w:r>
      <w:r w:rsidR="0081561A">
        <w:rPr>
          <w:rFonts w:ascii="Traditional Arabic" w:hAnsi="Traditional Arabic" w:hint="cs"/>
          <w:b/>
          <w:bCs/>
          <w:rtl/>
        </w:rPr>
        <w:t>، وَقِيلَ لِي: سَلْ تُعْطَ، فاخْتَبَأْتُ دَعْوَتِي</w:t>
      </w:r>
      <w:r w:rsidR="0081561A" w:rsidRPr="0081561A">
        <w:rPr>
          <w:rFonts w:ascii="Traditional Arabic" w:hAnsi="Traditional Arabic"/>
          <w:b/>
          <w:bCs/>
          <w:vertAlign w:val="superscript"/>
        </w:rPr>
        <w:t>(</w:t>
      </w:r>
      <w:r w:rsidR="0081561A" w:rsidRPr="0081561A">
        <w:rPr>
          <w:rStyle w:val="FootnoteReference"/>
          <w:rFonts w:ascii="Traditional Arabic" w:hAnsi="Traditional Arabic"/>
          <w:b/>
          <w:bCs/>
        </w:rPr>
        <w:footnoteReference w:id="1911"/>
      </w:r>
      <w:r w:rsidR="0081561A" w:rsidRPr="0081561A">
        <w:rPr>
          <w:rFonts w:ascii="Traditional Arabic" w:hAnsi="Traditional Arabic"/>
          <w:b/>
          <w:bCs/>
          <w:vertAlign w:val="superscript"/>
        </w:rPr>
        <w:t>)</w:t>
      </w:r>
      <w:r w:rsidR="0081561A">
        <w:rPr>
          <w:rFonts w:ascii="Traditional Arabic" w:hAnsi="Traditional Arabic" w:hint="cs"/>
          <w:b/>
          <w:bCs/>
          <w:rtl/>
        </w:rPr>
        <w:t xml:space="preserve"> شَفَاعَةً لِأُم</w:t>
      </w:r>
      <w:r w:rsidR="0081561A">
        <w:rPr>
          <w:rFonts w:ascii="Traditional Arabic" w:hAnsi="Traditional Arabic" w:hint="eastAsia"/>
          <w:b/>
          <w:bCs/>
          <w:rtl/>
        </w:rPr>
        <w:t>َّ</w:t>
      </w:r>
      <w:r w:rsidR="0081561A">
        <w:rPr>
          <w:rFonts w:ascii="Traditional Arabic" w:hAnsi="Traditional Arabic" w:hint="cs"/>
          <w:b/>
          <w:bCs/>
          <w:rtl/>
        </w:rPr>
        <w:t>تِي فَهِيَ نائِلَةٌ مِنْهُم مَن ماتَ لا يُشْرِكُ بِاللهِ شَيْئًا</w:t>
      </w:r>
      <w:r w:rsidRPr="001F1791">
        <w:rPr>
          <w:rFonts w:ascii="Traditional Arabic" w:hAnsi="Traditional Arabic"/>
          <w:rtl/>
        </w:rPr>
        <w:t>»</w:t>
      </w:r>
      <w:r w:rsidR="0081561A">
        <w:rPr>
          <w:rFonts w:ascii="Traditional Arabic" w:hAnsi="Traditional Arabic" w:hint="cs"/>
          <w:rtl/>
        </w:rPr>
        <w:t xml:space="preserve">. </w:t>
      </w:r>
      <w:r w:rsidR="0081561A">
        <w:rPr>
          <w:rFonts w:ascii="Traditional Arabic" w:hAnsi="Traditional Arabic" w:hint="eastAsia"/>
          <w:rtl/>
        </w:rPr>
        <w:t>هذا</w:t>
      </w:r>
      <w:r w:rsidR="0081561A">
        <w:rPr>
          <w:rFonts w:ascii="Traditional Arabic" w:hAnsi="Traditional Arabic"/>
          <w:rtl/>
        </w:rPr>
        <w:t xml:space="preserve"> حدِيثٌ صحِيحٌ أخرجَه </w:t>
      </w:r>
      <w:r w:rsidR="0081561A">
        <w:rPr>
          <w:rFonts w:ascii="Traditional Arabic" w:hAnsi="Traditional Arabic" w:hint="cs"/>
          <w:rtl/>
        </w:rPr>
        <w:t>أحمد.</w:t>
      </w:r>
    </w:p>
    <w:p w14:paraId="22EBF1F8" w14:textId="77777777" w:rsidR="0081561A" w:rsidRDefault="00242035" w:rsidP="00D12E1D">
      <w:pPr>
        <w:pStyle w:val="BodyTextIndent"/>
        <w:numPr>
          <w:ilvl w:val="0"/>
          <w:numId w:val="7"/>
        </w:numPr>
        <w:ind w:left="1151" w:hanging="794"/>
        <w:rPr>
          <w:rFonts w:ascii="Traditional Arabic" w:hAnsi="Traditional Arabic"/>
        </w:rPr>
      </w:pPr>
      <w:r>
        <w:rPr>
          <w:rFonts w:ascii="Traditional Arabic" w:hAnsi="Traditional Arabic" w:hint="cs"/>
          <w:rtl/>
        </w:rPr>
        <w:lastRenderedPageBreak/>
        <w:t xml:space="preserve">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242035">
        <w:rPr>
          <w:rFonts w:ascii="Simplified Arabic" w:hAnsi="Simplified Arabic" w:hint="cs"/>
        </w:rPr>
        <w:sym w:font="AGA Arabesque" w:char="F072"/>
      </w:r>
      <w:r>
        <w:rPr>
          <w:rFonts w:ascii="Simplified Arabic" w:hAnsi="Simplified Arabic" w:hint="cs"/>
          <w:rtl/>
        </w:rPr>
        <w:t xml:space="preserve">: </w:t>
      </w:r>
      <w:r w:rsidRPr="00242035">
        <w:rPr>
          <w:rFonts w:ascii="Traditional Arabic" w:hAnsi="Traditional Arabic"/>
          <w:rtl/>
        </w:rPr>
        <w:t>«</w:t>
      </w:r>
      <w:r>
        <w:rPr>
          <w:rFonts w:ascii="Traditional Arabic" w:hAnsi="Traditional Arabic" w:hint="cs"/>
          <w:b/>
          <w:bCs/>
          <w:rtl/>
        </w:rPr>
        <w:t>وَضَعَ اللهُ عَن أُم</w:t>
      </w:r>
      <w:r>
        <w:rPr>
          <w:rFonts w:ascii="Traditional Arabic" w:hAnsi="Traditional Arabic" w:hint="eastAsia"/>
          <w:b/>
          <w:bCs/>
          <w:rtl/>
        </w:rPr>
        <w:t>َّ</w:t>
      </w:r>
      <w:r>
        <w:rPr>
          <w:rFonts w:ascii="Traditional Arabic" w:hAnsi="Traditional Arabic" w:hint="cs"/>
          <w:b/>
          <w:bCs/>
          <w:rtl/>
        </w:rPr>
        <w:t>تِي الخَطَأَ</w:t>
      </w:r>
      <w:r w:rsidRPr="00242035">
        <w:rPr>
          <w:rFonts w:ascii="Traditional Arabic" w:hAnsi="Traditional Arabic"/>
          <w:b/>
          <w:bCs/>
          <w:vertAlign w:val="superscript"/>
        </w:rPr>
        <w:t>(</w:t>
      </w:r>
      <w:r w:rsidRPr="00242035">
        <w:rPr>
          <w:rStyle w:val="FootnoteReference"/>
          <w:rFonts w:ascii="Traditional Arabic" w:hAnsi="Traditional Arabic"/>
          <w:b/>
          <w:bCs/>
        </w:rPr>
        <w:footnoteReference w:id="1912"/>
      </w:r>
      <w:r w:rsidRPr="00242035">
        <w:rPr>
          <w:rFonts w:ascii="Traditional Arabic" w:hAnsi="Traditional Arabic"/>
          <w:b/>
          <w:bCs/>
          <w:vertAlign w:val="superscript"/>
        </w:rPr>
        <w:t>)</w:t>
      </w:r>
      <w:r>
        <w:rPr>
          <w:rFonts w:ascii="Traditional Arabic" w:hAnsi="Traditional Arabic" w:hint="cs"/>
          <w:b/>
          <w:bCs/>
          <w:rtl/>
        </w:rPr>
        <w:t xml:space="preserve"> وَالنِّسْيانَ وَما اسْتَكْرِهُوا عَلَيهِ</w:t>
      </w:r>
      <w:r w:rsidRPr="00242035">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ابنُ ماجهْ.</w:t>
      </w:r>
    </w:p>
    <w:p w14:paraId="22EBF1F9" w14:textId="77777777" w:rsidR="00242035" w:rsidRDefault="000B16D8" w:rsidP="00FF4292">
      <w:pPr>
        <w:pStyle w:val="Heading2"/>
        <w:rPr>
          <w:rtl/>
        </w:rPr>
      </w:pPr>
      <w:bookmarkStart w:id="215" w:name="_Toc127037675"/>
      <w:r>
        <w:rPr>
          <w:rFonts w:ascii="Traditional Arabic" w:hAnsi="Traditional Arabic" w:hint="cs"/>
          <w:rtl/>
        </w:rPr>
        <w:t>باب بِشارَةِ الن</w:t>
      </w:r>
      <w:r>
        <w:rPr>
          <w:rFonts w:ascii="Traditional Arabic" w:hAnsi="Traditional Arabic" w:hint="eastAsia"/>
          <w:rtl/>
        </w:rPr>
        <w:t>َّ</w:t>
      </w:r>
      <w:r>
        <w:rPr>
          <w:rFonts w:ascii="Traditional Arabic" w:hAnsi="Traditional Arabic" w:hint="cs"/>
          <w:rtl/>
        </w:rPr>
        <w:t xml:space="preserve">بِيّ </w:t>
      </w:r>
      <w:r w:rsidRPr="000B16D8">
        <w:rPr>
          <w:rFonts w:hint="cs"/>
        </w:rPr>
        <w:sym w:font="AGA Arabesque" w:char="F072"/>
      </w:r>
      <w:r>
        <w:rPr>
          <w:rFonts w:hint="cs"/>
          <w:rtl/>
        </w:rPr>
        <w:t xml:space="preserve"> بالجَن</w:t>
      </w:r>
      <w:r>
        <w:rPr>
          <w:rFonts w:hint="eastAsia"/>
          <w:rtl/>
        </w:rPr>
        <w:t>َّ</w:t>
      </w:r>
      <w:r>
        <w:rPr>
          <w:rFonts w:hint="cs"/>
          <w:rtl/>
        </w:rPr>
        <w:t>ةِ لِبَعْضِ الص</w:t>
      </w:r>
      <w:r>
        <w:rPr>
          <w:rFonts w:hint="eastAsia"/>
          <w:rtl/>
        </w:rPr>
        <w:t>َّ</w:t>
      </w:r>
      <w:r>
        <w:rPr>
          <w:rFonts w:hint="cs"/>
          <w:rtl/>
        </w:rPr>
        <w:t>حابَةِ</w:t>
      </w:r>
      <w:bookmarkEnd w:id="215"/>
    </w:p>
    <w:p w14:paraId="22EBF1FA" w14:textId="77777777" w:rsidR="000B16D8" w:rsidRPr="007E7816" w:rsidRDefault="000B16D8"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كُنّا جُلوسًا يومًا عِندَ رسولِ الله </w:t>
      </w:r>
      <w:r w:rsidRPr="000B16D8">
        <w:rPr>
          <w:rFonts w:ascii="Simplified Arabic" w:hAnsi="Simplified Arabic" w:hint="cs"/>
        </w:rPr>
        <w:sym w:font="AGA Arabesque" w:char="F072"/>
      </w:r>
      <w:r>
        <w:rPr>
          <w:rFonts w:ascii="Simplified Arabic" w:hAnsi="Simplified Arabic" w:hint="cs"/>
          <w:rtl/>
        </w:rPr>
        <w:t xml:space="preserve"> فقال: </w:t>
      </w:r>
      <w:r w:rsidRPr="000B16D8">
        <w:rPr>
          <w:rFonts w:ascii="Traditional Arabic" w:hAnsi="Traditional Arabic"/>
          <w:rtl/>
        </w:rPr>
        <w:t>«</w:t>
      </w:r>
      <w:r>
        <w:rPr>
          <w:rFonts w:ascii="Traditional Arabic" w:hAnsi="Traditional Arabic" w:hint="cs"/>
          <w:b/>
          <w:bCs/>
          <w:rtl/>
        </w:rPr>
        <w:t>يَطْلُع عَلَيكُمُ الآنَ مِنْ هَذا الفَجِّ</w:t>
      </w:r>
      <w:r w:rsidRPr="000B16D8">
        <w:rPr>
          <w:rFonts w:ascii="Traditional Arabic" w:hAnsi="Traditional Arabic"/>
          <w:b/>
          <w:bCs/>
          <w:vertAlign w:val="superscript"/>
        </w:rPr>
        <w:t>(</w:t>
      </w:r>
      <w:r w:rsidRPr="000B16D8">
        <w:rPr>
          <w:rStyle w:val="FootnoteReference"/>
          <w:rFonts w:ascii="Traditional Arabic" w:hAnsi="Traditional Arabic"/>
          <w:b/>
          <w:bCs/>
        </w:rPr>
        <w:footnoteReference w:id="1913"/>
      </w:r>
      <w:r w:rsidRPr="000B16D8">
        <w:rPr>
          <w:rFonts w:ascii="Traditional Arabic" w:hAnsi="Traditional Arabic"/>
          <w:b/>
          <w:bCs/>
          <w:vertAlign w:val="superscript"/>
        </w:rPr>
        <w:t>)</w:t>
      </w:r>
      <w:r>
        <w:rPr>
          <w:rFonts w:ascii="Traditional Arabic" w:hAnsi="Traditional Arabic" w:hint="cs"/>
          <w:b/>
          <w:bCs/>
          <w:rtl/>
        </w:rPr>
        <w:t xml:space="preserve"> رَجُلٌ مِنْ أَهْلِ الجَن</w:t>
      </w:r>
      <w:r>
        <w:rPr>
          <w:rFonts w:ascii="Traditional Arabic" w:hAnsi="Traditional Arabic" w:hint="eastAsia"/>
          <w:b/>
          <w:bCs/>
          <w:rtl/>
        </w:rPr>
        <w:t>َّ</w:t>
      </w:r>
      <w:r>
        <w:rPr>
          <w:rFonts w:ascii="Traditional Arabic" w:hAnsi="Traditional Arabic" w:hint="cs"/>
          <w:b/>
          <w:bCs/>
          <w:rtl/>
        </w:rPr>
        <w:t>ةِ</w:t>
      </w:r>
      <w:r w:rsidRPr="000B16D8">
        <w:rPr>
          <w:rFonts w:ascii="Traditional Arabic" w:hAnsi="Traditional Arabic"/>
          <w:rtl/>
        </w:rPr>
        <w:t>»</w:t>
      </w:r>
      <w:r>
        <w:rPr>
          <w:rFonts w:ascii="Traditional Arabic" w:hAnsi="Traditional Arabic" w:hint="cs"/>
          <w:rtl/>
        </w:rPr>
        <w:t xml:space="preserve"> فطلعَ رجلٌ منَ الأنصار تَنظِفُ لِحيَتُه</w:t>
      </w:r>
      <w:r w:rsidRPr="000B16D8">
        <w:rPr>
          <w:rFonts w:ascii="Traditional Arabic" w:hAnsi="Traditional Arabic"/>
          <w:vertAlign w:val="superscript"/>
        </w:rPr>
        <w:t>(</w:t>
      </w:r>
      <w:r w:rsidRPr="000B16D8">
        <w:rPr>
          <w:rStyle w:val="FootnoteReference"/>
          <w:rFonts w:ascii="Traditional Arabic" w:hAnsi="Traditional Arabic"/>
        </w:rPr>
        <w:footnoteReference w:id="1914"/>
      </w:r>
      <w:r w:rsidRPr="000B16D8">
        <w:rPr>
          <w:rFonts w:ascii="Traditional Arabic" w:hAnsi="Traditional Arabic"/>
          <w:vertAlign w:val="superscript"/>
        </w:rPr>
        <w:t>)</w:t>
      </w:r>
      <w:r>
        <w:rPr>
          <w:rFonts w:ascii="Traditional Arabic" w:hAnsi="Traditional Arabic" w:hint="cs"/>
          <w:rtl/>
        </w:rPr>
        <w:t xml:space="preserve"> مِن وُضُوئه مُعلِّقًا نَعلَهُ بيَدِه الشّمالِ فسل</w:t>
      </w:r>
      <w:r>
        <w:rPr>
          <w:rFonts w:ascii="Traditional Arabic" w:hAnsi="Traditional Arabic" w:hint="eastAsia"/>
          <w:rtl/>
        </w:rPr>
        <w:t>َّ</w:t>
      </w:r>
      <w:r>
        <w:rPr>
          <w:rFonts w:ascii="Traditional Arabic" w:hAnsi="Traditional Arabic" w:hint="cs"/>
          <w:rtl/>
        </w:rPr>
        <w:t xml:space="preserve">مَ، فلمّا كان مِن الغَدِ قال رسولُ الله </w:t>
      </w:r>
      <w:r w:rsidRPr="000B16D8">
        <w:rPr>
          <w:rFonts w:ascii="Simplified Arabic" w:hAnsi="Simplified Arabic" w:hint="cs"/>
        </w:rPr>
        <w:sym w:font="AGA Arabesque" w:char="F072"/>
      </w:r>
      <w:r>
        <w:rPr>
          <w:rFonts w:ascii="Simplified Arabic" w:hAnsi="Simplified Arabic" w:hint="cs"/>
          <w:rtl/>
        </w:rPr>
        <w:t xml:space="preserve"> مِثلَ مَقالَتِه، فدخَلَ ذلك الرّجلُ على مِثلِ حالتِه الأُولى، فلمّا كان اليومُ الثّالِثُ قال رسولُ الله </w:t>
      </w:r>
      <w:r w:rsidRPr="000B16D8">
        <w:rPr>
          <w:rFonts w:ascii="Simplified Arabic" w:hAnsi="Simplified Arabic" w:hint="cs"/>
        </w:rPr>
        <w:sym w:font="AGA Arabesque" w:char="F072"/>
      </w:r>
      <w:r>
        <w:rPr>
          <w:rFonts w:ascii="Simplified Arabic" w:hAnsi="Simplified Arabic" w:hint="cs"/>
          <w:rtl/>
        </w:rPr>
        <w:t xml:space="preserve"> مِثلَ ذلكَ فدَخَلَ ذلك الرّجلُ على مِثلِ حالتِه الأُولى</w:t>
      </w:r>
      <w:r w:rsidRPr="000B16D8">
        <w:rPr>
          <w:rFonts w:ascii="Traditional Arabic" w:hAnsi="Traditional Arabic"/>
          <w:vertAlign w:val="superscript"/>
        </w:rPr>
        <w:t>(</w:t>
      </w:r>
      <w:r w:rsidRPr="000B16D8">
        <w:rPr>
          <w:rStyle w:val="FootnoteReference"/>
          <w:rFonts w:ascii="Traditional Arabic" w:hAnsi="Traditional Arabic"/>
        </w:rPr>
        <w:footnoteReference w:id="1915"/>
      </w:r>
      <w:r w:rsidRPr="000B16D8">
        <w:rPr>
          <w:rFonts w:ascii="Traditional Arabic" w:hAnsi="Traditional Arabic"/>
          <w:vertAlign w:val="superscript"/>
        </w:rPr>
        <w:t>)</w:t>
      </w:r>
      <w:r>
        <w:rPr>
          <w:rFonts w:ascii="Traditional Arabic" w:hAnsi="Traditional Arabic" w:hint="cs"/>
          <w:rtl/>
        </w:rPr>
        <w:t xml:space="preserve">، فلمّا قامَ النّبيُّ </w:t>
      </w:r>
      <w:r w:rsidRPr="000B16D8">
        <w:rPr>
          <w:rFonts w:ascii="Simplified Arabic" w:hAnsi="Simplified Arabic" w:hint="cs"/>
        </w:rPr>
        <w:sym w:font="AGA Arabesque" w:char="F072"/>
      </w:r>
      <w:r>
        <w:rPr>
          <w:rFonts w:ascii="Simplified Arabic" w:hAnsi="Simplified Arabic" w:hint="cs"/>
          <w:rtl/>
        </w:rPr>
        <w:t xml:space="preserve"> تَبِعَهُ عبدُ الله بنُ عَمرِو بنِ العاصِ</w:t>
      </w:r>
      <w:r w:rsidRPr="000B16D8">
        <w:rPr>
          <w:rFonts w:ascii="Traditional Arabic" w:hAnsi="Traditional Arabic"/>
          <w:vertAlign w:val="superscript"/>
        </w:rPr>
        <w:t>(</w:t>
      </w:r>
      <w:r w:rsidRPr="000B16D8">
        <w:rPr>
          <w:rStyle w:val="FootnoteReference"/>
          <w:rFonts w:ascii="Traditional Arabic" w:hAnsi="Traditional Arabic"/>
        </w:rPr>
        <w:footnoteReference w:id="1916"/>
      </w:r>
      <w:r w:rsidRPr="000B16D8">
        <w:rPr>
          <w:rFonts w:ascii="Traditional Arabic" w:hAnsi="Traditional Arabic"/>
          <w:vertAlign w:val="superscript"/>
        </w:rPr>
        <w:t>)</w:t>
      </w:r>
      <w:r>
        <w:rPr>
          <w:rFonts w:ascii="Traditional Arabic" w:hAnsi="Traditional Arabic" w:hint="cs"/>
          <w:rtl/>
        </w:rPr>
        <w:t xml:space="preserve"> فقال له: إِنِّي </w:t>
      </w:r>
      <w:r w:rsidR="007E7816">
        <w:rPr>
          <w:rFonts w:ascii="Traditional Arabic" w:hAnsi="Traditional Arabic" w:hint="cs"/>
          <w:rtl/>
        </w:rPr>
        <w:t>لَاحَيْتُ</w:t>
      </w:r>
      <w:r w:rsidR="007E7816" w:rsidRPr="007E7816">
        <w:rPr>
          <w:rFonts w:ascii="Traditional Arabic" w:hAnsi="Traditional Arabic"/>
          <w:vertAlign w:val="superscript"/>
        </w:rPr>
        <w:t>(</w:t>
      </w:r>
      <w:r w:rsidR="007E7816" w:rsidRPr="007E7816">
        <w:rPr>
          <w:rStyle w:val="FootnoteReference"/>
          <w:rFonts w:ascii="Traditional Arabic" w:hAnsi="Traditional Arabic"/>
        </w:rPr>
        <w:footnoteReference w:id="1917"/>
      </w:r>
      <w:r w:rsidR="007E7816" w:rsidRPr="007E7816">
        <w:rPr>
          <w:rFonts w:ascii="Traditional Arabic" w:hAnsi="Traditional Arabic"/>
          <w:vertAlign w:val="superscript"/>
        </w:rPr>
        <w:t>)</w:t>
      </w:r>
      <w:r w:rsidR="007E7816">
        <w:rPr>
          <w:rFonts w:ascii="Traditional Arabic" w:hAnsi="Traditional Arabic" w:hint="cs"/>
          <w:rtl/>
        </w:rPr>
        <w:t xml:space="preserve"> أَبي فأقسَمتُ أنْ لا أدخُلَ علَيه ثَلاثَ لَيالٍ، فإنْ رأيتَ أن تُؤوِيَني إلَيكَ حتّى تَمضيَ الث</w:t>
      </w:r>
      <w:r w:rsidR="007E7816">
        <w:rPr>
          <w:rFonts w:ascii="Traditional Arabic" w:hAnsi="Traditional Arabic" w:hint="eastAsia"/>
          <w:rtl/>
        </w:rPr>
        <w:t>َّ</w:t>
      </w:r>
      <w:r w:rsidR="007E7816">
        <w:rPr>
          <w:rFonts w:ascii="Traditional Arabic" w:hAnsi="Traditional Arabic" w:hint="cs"/>
          <w:rtl/>
        </w:rPr>
        <w:t>لاثُ فعَلْتَ، قال: نَعم، قال: فكان عبدُ اللهِ بن عَمرٍو يُحدِّث أنّه باتَ عِندَه، قال: فلَم أرَه يقُوم مِن اللّيلِ شيئًا غيرَ أنّه إذَا تَعار</w:t>
      </w:r>
      <w:r w:rsidR="007E7816">
        <w:rPr>
          <w:rFonts w:ascii="Traditional Arabic" w:hAnsi="Traditional Arabic" w:hint="eastAsia"/>
          <w:rtl/>
        </w:rPr>
        <w:t>َّ</w:t>
      </w:r>
      <w:r w:rsidR="007E7816">
        <w:rPr>
          <w:rFonts w:ascii="Traditional Arabic" w:hAnsi="Traditional Arabic" w:hint="cs"/>
          <w:rtl/>
        </w:rPr>
        <w:t xml:space="preserve"> مِن الل</w:t>
      </w:r>
      <w:r w:rsidR="007E7816">
        <w:rPr>
          <w:rFonts w:ascii="Traditional Arabic" w:hAnsi="Traditional Arabic" w:hint="eastAsia"/>
          <w:rtl/>
        </w:rPr>
        <w:t>َّ</w:t>
      </w:r>
      <w:r w:rsidR="007E7816">
        <w:rPr>
          <w:rFonts w:ascii="Traditional Arabic" w:hAnsi="Traditional Arabic" w:hint="cs"/>
          <w:rtl/>
        </w:rPr>
        <w:t>يلِ أو تَقَل</w:t>
      </w:r>
      <w:r w:rsidR="007E7816">
        <w:rPr>
          <w:rFonts w:ascii="Traditional Arabic" w:hAnsi="Traditional Arabic" w:hint="eastAsia"/>
          <w:rtl/>
        </w:rPr>
        <w:t>َّ</w:t>
      </w:r>
      <w:r w:rsidR="007E7816">
        <w:rPr>
          <w:rFonts w:ascii="Traditional Arabic" w:hAnsi="Traditional Arabic" w:hint="cs"/>
          <w:rtl/>
        </w:rPr>
        <w:t>بَ على فِراشِه حَمِدَ اللهَ وكب</w:t>
      </w:r>
      <w:r w:rsidR="007E7816">
        <w:rPr>
          <w:rFonts w:ascii="Traditional Arabic" w:hAnsi="Traditional Arabic" w:hint="eastAsia"/>
          <w:rtl/>
        </w:rPr>
        <w:t>َّ</w:t>
      </w:r>
      <w:r w:rsidR="007E7816">
        <w:rPr>
          <w:rFonts w:ascii="Traditional Arabic" w:hAnsi="Traditional Arabic" w:hint="cs"/>
          <w:rtl/>
        </w:rPr>
        <w:t xml:space="preserve">ر إلى أنْ يَقُومَ لصلاةِ الفَجرِ، غيرَ أنِّي لَم أسمَعْه يقول إلّا خيرًا، قال: فلمّا مَضَتِ الثّلاثُ وكِدْتُ أنْ أحتَقِرَ عملَهُ قلتُ: يا عبدَ الله إنّه لَـم يَكُن بَينِي </w:t>
      </w:r>
      <w:r w:rsidR="007E7816">
        <w:rPr>
          <w:rFonts w:ascii="Traditional Arabic" w:hAnsi="Traditional Arabic" w:hint="cs"/>
          <w:rtl/>
        </w:rPr>
        <w:lastRenderedPageBreak/>
        <w:t xml:space="preserve">وبَينَ أَبِي غَضَبٌ ولا هِجْرةٌ، ولكِنّي سَمِعتُ رسولَ الله </w:t>
      </w:r>
      <w:r w:rsidR="007E7816" w:rsidRPr="007E7816">
        <w:rPr>
          <w:rFonts w:ascii="Simplified Arabic" w:hAnsi="Simplified Arabic" w:hint="cs"/>
        </w:rPr>
        <w:sym w:font="AGA Arabesque" w:char="F072"/>
      </w:r>
      <w:r w:rsidR="007E7816">
        <w:rPr>
          <w:rFonts w:ascii="Simplified Arabic" w:hAnsi="Simplified Arabic" w:hint="cs"/>
          <w:rtl/>
        </w:rPr>
        <w:t xml:space="preserve"> يقول: </w:t>
      </w:r>
      <w:r w:rsidR="007E7816" w:rsidRPr="007E7816">
        <w:rPr>
          <w:rFonts w:ascii="Traditional Arabic" w:hAnsi="Traditional Arabic"/>
          <w:rtl/>
        </w:rPr>
        <w:t>«</w:t>
      </w:r>
      <w:r w:rsidR="007E7816">
        <w:rPr>
          <w:rFonts w:ascii="Traditional Arabic" w:hAnsi="Traditional Arabic" w:hint="cs"/>
          <w:b/>
          <w:bCs/>
          <w:rtl/>
        </w:rPr>
        <w:t>يدْخُلُ عَلَيْكُم رَجُلٌ مِن أَهْلِ الجَن</w:t>
      </w:r>
      <w:r w:rsidR="007E7816">
        <w:rPr>
          <w:rFonts w:ascii="Traditional Arabic" w:hAnsi="Traditional Arabic" w:hint="eastAsia"/>
          <w:b/>
          <w:bCs/>
          <w:rtl/>
        </w:rPr>
        <w:t>َّ</w:t>
      </w:r>
      <w:r w:rsidR="007E7816">
        <w:rPr>
          <w:rFonts w:ascii="Traditional Arabic" w:hAnsi="Traditional Arabic" w:hint="cs"/>
          <w:b/>
          <w:bCs/>
          <w:rtl/>
        </w:rPr>
        <w:t>ةِ</w:t>
      </w:r>
      <w:r w:rsidR="007E7816" w:rsidRPr="007E7816">
        <w:rPr>
          <w:rFonts w:ascii="Traditional Arabic" w:hAnsi="Traditional Arabic"/>
          <w:rtl/>
        </w:rPr>
        <w:t>»</w:t>
      </w:r>
      <w:r w:rsidR="007E7816">
        <w:rPr>
          <w:rFonts w:ascii="Traditional Arabic" w:hAnsi="Traditional Arabic" w:hint="cs"/>
          <w:rtl/>
        </w:rPr>
        <w:t xml:space="preserve"> فدَخلْتَ أنتَ ثَلاثَ مَرّاتٍ، فأرَدتُ أنْ ءاوِيَ إلَيكَ لِأَرَى عمَلَك فأقْتَدِيَ بكَ، ولَـم أرَكَ تَعمَلُ كبِيرَ عَمَلٍ فما الّذي بلَغَ بكَ ما قال رَسولُ الله </w:t>
      </w:r>
      <w:r w:rsidR="007E7816" w:rsidRPr="007E7816">
        <w:rPr>
          <w:rFonts w:ascii="Simplified Arabic" w:hAnsi="Simplified Arabic" w:hint="cs"/>
        </w:rPr>
        <w:sym w:font="AGA Arabesque" w:char="F072"/>
      </w:r>
      <w:r w:rsidR="007E7816">
        <w:rPr>
          <w:rFonts w:ascii="Simplified Arabic" w:hAnsi="Simplified Arabic" w:hint="cs"/>
          <w:rtl/>
        </w:rPr>
        <w:t>؟ قال: ما هو إلّا ما رأَيتَ، فانصَرفْتُ عنهُ، فلَمّا وَل</w:t>
      </w:r>
      <w:r w:rsidR="007E7816">
        <w:rPr>
          <w:rFonts w:ascii="Simplified Arabic" w:hAnsi="Simplified Arabic" w:hint="eastAsia"/>
          <w:rtl/>
        </w:rPr>
        <w:t>َّ</w:t>
      </w:r>
      <w:r w:rsidR="007E7816">
        <w:rPr>
          <w:rFonts w:ascii="Simplified Arabic" w:hAnsi="Simplified Arabic" w:hint="cs"/>
          <w:rtl/>
        </w:rPr>
        <w:t>يْتُ دَعاني فقال: ما هو إلّا ما رأَيتَ غيرَ أَنِّي لا أَجِدُ في قَلبِي غَشًّا لأَحَدٍ مِ، المسلمِينَ ولا أَحسُدُ أحدًا علَى خيرٍ ءاتاهُ اللهُ عز</w:t>
      </w:r>
      <w:r w:rsidR="007E7816">
        <w:rPr>
          <w:rFonts w:ascii="Simplified Arabic" w:hAnsi="Simplified Arabic" w:hint="eastAsia"/>
          <w:rtl/>
        </w:rPr>
        <w:t>َّ</w:t>
      </w:r>
      <w:r w:rsidR="007E7816">
        <w:rPr>
          <w:rFonts w:ascii="Simplified Arabic" w:hAnsi="Simplified Arabic" w:hint="cs"/>
          <w:rtl/>
        </w:rPr>
        <w:t xml:space="preserve"> وجل</w:t>
      </w:r>
      <w:r w:rsidR="007E7816">
        <w:rPr>
          <w:rFonts w:ascii="Simplified Arabic" w:hAnsi="Simplified Arabic" w:hint="eastAsia"/>
          <w:rtl/>
        </w:rPr>
        <w:t>َّ</w:t>
      </w:r>
      <w:r w:rsidR="007E7816">
        <w:rPr>
          <w:rFonts w:ascii="Simplified Arabic" w:hAnsi="Simplified Arabic" w:hint="cs"/>
          <w:rtl/>
        </w:rPr>
        <w:t>ن فقلتُ: هذِه الّتِي بَلَغَتْ بِكَ وهي الّتِي لا نُطِيقُ. هذا حدِيثٌ صحِيحٌ أخرجَه أحمد.</w:t>
      </w:r>
    </w:p>
    <w:p w14:paraId="22EBF1FB" w14:textId="77777777" w:rsidR="007E7816" w:rsidRDefault="007E7816" w:rsidP="00FF4292">
      <w:pPr>
        <w:pStyle w:val="Heading2"/>
        <w:rPr>
          <w:rtl/>
        </w:rPr>
      </w:pPr>
      <w:bookmarkStart w:id="216" w:name="_Toc127037676"/>
      <w:r>
        <w:rPr>
          <w:rFonts w:hint="cs"/>
          <w:rtl/>
        </w:rPr>
        <w:t xml:space="preserve">باب في فَضلِ زِيارةِ قَبرِ سِيِّدِنا مُحمّدٍ </w:t>
      </w:r>
      <w:r w:rsidRPr="007E7816">
        <w:rPr>
          <w:rFonts w:hint="cs"/>
        </w:rPr>
        <w:sym w:font="AGA Arabesque" w:char="F072"/>
      </w:r>
      <w:bookmarkEnd w:id="216"/>
    </w:p>
    <w:p w14:paraId="22EBF1FC" w14:textId="77777777" w:rsidR="007E7816" w:rsidRDefault="005B026B"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5B026B">
        <w:rPr>
          <w:rFonts w:ascii="Simplified Arabic" w:hAnsi="Simplified Arabic" w:hint="cs"/>
        </w:rPr>
        <w:sym w:font="AGA Arabesque" w:char="F072"/>
      </w:r>
      <w:r>
        <w:rPr>
          <w:rFonts w:ascii="Simplified Arabic" w:hAnsi="Simplified Arabic" w:hint="cs"/>
          <w:rtl/>
        </w:rPr>
        <w:t xml:space="preserve">: </w:t>
      </w:r>
      <w:r w:rsidRPr="005B026B">
        <w:rPr>
          <w:rFonts w:ascii="Traditional Arabic" w:hAnsi="Traditional Arabic"/>
          <w:rtl/>
        </w:rPr>
        <w:t>«</w:t>
      </w:r>
      <w:r>
        <w:rPr>
          <w:rFonts w:ascii="Traditional Arabic" w:hAnsi="Traditional Arabic" w:hint="cs"/>
          <w:b/>
          <w:bCs/>
          <w:rtl/>
        </w:rPr>
        <w:t>مَنْ زَارَ قَبْرِي وَجَبَتْ لَهُ شَفَاعَتِي</w:t>
      </w:r>
      <w:r w:rsidRPr="005B026B">
        <w:rPr>
          <w:rFonts w:ascii="Traditional Arabic" w:hAnsi="Traditional Arabic"/>
          <w:rtl/>
        </w:rPr>
        <w:t>»</w:t>
      </w:r>
      <w:r>
        <w:rPr>
          <w:rFonts w:ascii="Traditional Arabic" w:hAnsi="Traditional Arabic" w:hint="cs"/>
          <w:rtl/>
        </w:rPr>
        <w:t>.</w:t>
      </w:r>
    </w:p>
    <w:p w14:paraId="22EBF1FD" w14:textId="77777777" w:rsidR="005B026B" w:rsidRDefault="005B026B" w:rsidP="00307BE3">
      <w:pPr>
        <w:pStyle w:val="BodyTextIndent"/>
        <w:rPr>
          <w:rFonts w:ascii="Traditional Arabic" w:hAnsi="Traditional Arabic"/>
          <w:rtl/>
        </w:rPr>
      </w:pPr>
      <w:r>
        <w:rPr>
          <w:rFonts w:ascii="Traditional Arabic" w:hAnsi="Traditional Arabic" w:hint="cs"/>
          <w:rtl/>
        </w:rPr>
        <w:t xml:space="preserve">هذا حَدِيثٌ غَرِيبٌ أخرجَه ابنُ خُزيمةَ في </w:t>
      </w:r>
      <w:r w:rsidRPr="005B026B">
        <w:rPr>
          <w:rFonts w:ascii="Traditional Arabic" w:hAnsi="Traditional Arabic"/>
          <w:rtl/>
        </w:rPr>
        <w:t>«</w:t>
      </w:r>
      <w:r>
        <w:rPr>
          <w:rFonts w:ascii="Traditional Arabic" w:hAnsi="Traditional Arabic" w:hint="cs"/>
          <w:rtl/>
        </w:rPr>
        <w:t>صَحِيحِه</w:t>
      </w:r>
      <w:r w:rsidRPr="005B026B">
        <w:rPr>
          <w:rFonts w:ascii="Traditional Arabic" w:hAnsi="Traditional Arabic"/>
          <w:rtl/>
        </w:rPr>
        <w:t>»</w:t>
      </w:r>
      <w:r>
        <w:rPr>
          <w:rFonts w:ascii="Traditional Arabic" w:hAnsi="Traditional Arabic" w:hint="cs"/>
          <w:rtl/>
        </w:rPr>
        <w:t xml:space="preserve"> عن عَبَيدِ بنِ محمّدٍ الوَرّاقِ فوقَع لنا مُوافَقةً عالِيةً، وأخرجَه أيضًا عن محمّد بنِ إسماعيلَ الأحْمَسِ بمُهمَلَتَين عن موسى بنِ هِلالٍ، وتوَق</w:t>
      </w:r>
      <w:r>
        <w:rPr>
          <w:rFonts w:ascii="Traditional Arabic" w:hAnsi="Traditional Arabic" w:hint="eastAsia"/>
          <w:rtl/>
        </w:rPr>
        <w:t>َّ</w:t>
      </w:r>
      <w:r>
        <w:rPr>
          <w:rFonts w:ascii="Traditional Arabic" w:hAnsi="Traditional Arabic" w:hint="cs"/>
          <w:rtl/>
        </w:rPr>
        <w:t>فَ ابنُ خُزيمةَ فيهِ فقالَ: إنْ ثبَتَ الخبَرُ فإن</w:t>
      </w:r>
      <w:r>
        <w:rPr>
          <w:rFonts w:ascii="Traditional Arabic" w:hAnsi="Traditional Arabic" w:hint="eastAsia"/>
          <w:rtl/>
        </w:rPr>
        <w:t>َّ</w:t>
      </w:r>
      <w:r>
        <w:rPr>
          <w:rFonts w:ascii="Traditional Arabic" w:hAnsi="Traditional Arabic" w:hint="cs"/>
          <w:rtl/>
        </w:rPr>
        <w:t xml:space="preserve"> في القَلبِ مِن هذَا السّنَد شيئًا وأنا أَبْرَأُ إلى اللهِ مِن عُهدَتِه.اهـ. ووقَعَ عِندَه في رِوايةِ عُبَيدِ اللهِ بنِ عُمَيرٍ بالت</w:t>
      </w:r>
      <w:r>
        <w:rPr>
          <w:rFonts w:ascii="Traditional Arabic" w:hAnsi="Traditional Arabic" w:hint="eastAsia"/>
          <w:rtl/>
        </w:rPr>
        <w:t>َّ</w:t>
      </w:r>
      <w:r>
        <w:rPr>
          <w:rFonts w:ascii="Traditional Arabic" w:hAnsi="Traditional Arabic" w:hint="cs"/>
          <w:rtl/>
        </w:rPr>
        <w:t>صغِير كما سُقْناه وعنِ الأَحْمَسِ عبدُ اللهِ بنُ عَمرٍو بالت</w:t>
      </w:r>
      <w:r>
        <w:rPr>
          <w:rFonts w:ascii="Traditional Arabic" w:hAnsi="Traditional Arabic" w:hint="eastAsia"/>
          <w:rtl/>
        </w:rPr>
        <w:t>َّ</w:t>
      </w:r>
      <w:r>
        <w:rPr>
          <w:rFonts w:ascii="Traditional Arabic" w:hAnsi="Traditional Arabic" w:hint="cs"/>
          <w:rtl/>
        </w:rPr>
        <w:t>كبِير كما في رِوايةِ الرّازِيّ، قالَ ابنُ خُزيمةَ: قولُ مَن قالَ عبدُ اللهِ بالت</w:t>
      </w:r>
      <w:r>
        <w:rPr>
          <w:rFonts w:ascii="Traditional Arabic" w:hAnsi="Traditional Arabic" w:hint="eastAsia"/>
          <w:rtl/>
        </w:rPr>
        <w:t>َّ</w:t>
      </w:r>
      <w:r>
        <w:rPr>
          <w:rFonts w:ascii="Traditional Arabic" w:hAnsi="Traditional Arabic" w:hint="cs"/>
          <w:rtl/>
        </w:rPr>
        <w:t xml:space="preserve">كْبِير أشبَهُ لأنّ عُبَيدَ اللهِ </w:t>
      </w:r>
      <w:r>
        <w:rPr>
          <w:rFonts w:ascii="Traditional Arabic" w:hAnsi="Traditional Arabic"/>
          <w:rtl/>
        </w:rPr>
        <w:t>–</w:t>
      </w:r>
      <w:r>
        <w:rPr>
          <w:rFonts w:ascii="Traditional Arabic" w:hAnsi="Traditional Arabic" w:hint="cs"/>
          <w:rtl/>
        </w:rPr>
        <w:t xml:space="preserve"> يعنِي: </w:t>
      </w:r>
      <w:r w:rsidR="00E25EFD">
        <w:rPr>
          <w:rFonts w:ascii="Traditional Arabic" w:hAnsi="Traditional Arabic" w:hint="cs"/>
          <w:rtl/>
        </w:rPr>
        <w:t>الـمُ</w:t>
      </w:r>
      <w:r>
        <w:rPr>
          <w:rFonts w:ascii="Traditional Arabic" w:hAnsi="Traditional Arabic" w:hint="cs"/>
          <w:rtl/>
        </w:rPr>
        <w:t>صَغ</w:t>
      </w:r>
      <w:r>
        <w:rPr>
          <w:rFonts w:ascii="Traditional Arabic" w:hAnsi="Traditional Arabic" w:hint="eastAsia"/>
          <w:rtl/>
        </w:rPr>
        <w:t>َّ</w:t>
      </w:r>
      <w:r>
        <w:rPr>
          <w:rFonts w:ascii="Traditional Arabic" w:hAnsi="Traditional Arabic" w:hint="cs"/>
          <w:rtl/>
        </w:rPr>
        <w:t xml:space="preserve">ر </w:t>
      </w:r>
      <w:r>
        <w:rPr>
          <w:rFonts w:ascii="Traditional Arabic" w:hAnsi="Traditional Arabic"/>
          <w:rtl/>
        </w:rPr>
        <w:t>–</w:t>
      </w:r>
      <w:r>
        <w:rPr>
          <w:rFonts w:ascii="Traditional Arabic" w:hAnsi="Traditional Arabic" w:hint="cs"/>
          <w:rtl/>
        </w:rPr>
        <w:t xml:space="preserve"> أجَلُّ وأعلَمُ وأحفَظُ مِن أنْ يَروِيَ هذا </w:t>
      </w:r>
      <w:r w:rsidR="00E25EFD">
        <w:rPr>
          <w:rFonts w:ascii="Traditional Arabic" w:hAnsi="Traditional Arabic" w:hint="cs"/>
          <w:rtl/>
        </w:rPr>
        <w:t>الـمُ</w:t>
      </w:r>
      <w:r>
        <w:rPr>
          <w:rFonts w:ascii="Traditional Arabic" w:hAnsi="Traditional Arabic" w:hint="cs"/>
          <w:rtl/>
        </w:rPr>
        <w:t>نْكَر.</w:t>
      </w:r>
    </w:p>
    <w:p w14:paraId="22EBF1FE" w14:textId="77777777" w:rsidR="005B026B" w:rsidRDefault="005B026B" w:rsidP="00307BE3">
      <w:pPr>
        <w:pStyle w:val="BodyTextIndent"/>
        <w:rPr>
          <w:rFonts w:ascii="Traditional Arabic" w:hAnsi="Traditional Arabic"/>
          <w:rtl/>
        </w:rPr>
      </w:pPr>
      <w:r>
        <w:rPr>
          <w:rFonts w:ascii="Traditional Arabic" w:hAnsi="Traditional Arabic" w:hint="cs"/>
          <w:rtl/>
        </w:rPr>
        <w:t xml:space="preserve">قلتُ: إنّما أطلَق علَيه اسمَ </w:t>
      </w:r>
      <w:r w:rsidR="00E25EFD">
        <w:rPr>
          <w:rFonts w:ascii="Traditional Arabic" w:hAnsi="Traditional Arabic" w:hint="cs"/>
          <w:rtl/>
        </w:rPr>
        <w:t>الـمُ</w:t>
      </w:r>
      <w:r>
        <w:rPr>
          <w:rFonts w:ascii="Traditional Arabic" w:hAnsi="Traditional Arabic" w:hint="cs"/>
          <w:rtl/>
        </w:rPr>
        <w:t xml:space="preserve">نكَر وِفاقًا لقَولِ مُسلِمٍ: عَلامَةُ </w:t>
      </w:r>
      <w:r w:rsidR="00E25EFD">
        <w:rPr>
          <w:rFonts w:ascii="Traditional Arabic" w:hAnsi="Traditional Arabic" w:hint="cs"/>
          <w:rtl/>
        </w:rPr>
        <w:t>الـمُ</w:t>
      </w:r>
      <w:r>
        <w:rPr>
          <w:rFonts w:ascii="Traditional Arabic" w:hAnsi="Traditional Arabic" w:hint="cs"/>
          <w:rtl/>
        </w:rPr>
        <w:t xml:space="preserve">نكَر أنْ يَنفَرِدَ راوٍ عن إِمامٍ مُكْثِرٍ مِن الحديثِ والرُّواةِ عنهُ بشيءٍ لا يُوجَدُ عندَ أحَدٍ مِنهُم كالزُّهرِيّ ونافِع وغَيرِهما مِن </w:t>
      </w:r>
      <w:r w:rsidR="00E25EFD">
        <w:rPr>
          <w:rFonts w:ascii="Traditional Arabic" w:hAnsi="Traditional Arabic" w:hint="cs"/>
          <w:rtl/>
        </w:rPr>
        <w:t>الـمُ</w:t>
      </w:r>
      <w:r>
        <w:rPr>
          <w:rFonts w:ascii="Traditional Arabic" w:hAnsi="Traditional Arabic" w:hint="cs"/>
          <w:rtl/>
        </w:rPr>
        <w:t>كْثِرينَ</w:t>
      </w:r>
      <w:r w:rsidRPr="005B026B">
        <w:rPr>
          <w:rFonts w:ascii="Traditional Arabic" w:hAnsi="Traditional Arabic"/>
          <w:vertAlign w:val="superscript"/>
        </w:rPr>
        <w:t>(</w:t>
      </w:r>
      <w:r w:rsidRPr="005B026B">
        <w:rPr>
          <w:rStyle w:val="FootnoteReference"/>
          <w:rFonts w:ascii="Traditional Arabic" w:hAnsi="Traditional Arabic"/>
        </w:rPr>
        <w:footnoteReference w:id="1918"/>
      </w:r>
      <w:r w:rsidRPr="005B026B">
        <w:rPr>
          <w:rFonts w:ascii="Traditional Arabic" w:hAnsi="Traditional Arabic"/>
          <w:vertAlign w:val="superscript"/>
        </w:rPr>
        <w:t>)</w:t>
      </w:r>
      <w:r>
        <w:rPr>
          <w:rFonts w:ascii="Traditional Arabic" w:hAnsi="Traditional Arabic" w:hint="cs"/>
          <w:rtl/>
        </w:rPr>
        <w:t>، ثُـمّ جَو</w:t>
      </w:r>
      <w:r>
        <w:rPr>
          <w:rFonts w:ascii="Traditional Arabic" w:hAnsi="Traditional Arabic" w:hint="eastAsia"/>
          <w:rtl/>
        </w:rPr>
        <w:t>َّ</w:t>
      </w:r>
      <w:r>
        <w:rPr>
          <w:rFonts w:ascii="Traditional Arabic" w:hAnsi="Traditional Arabic" w:hint="cs"/>
          <w:rtl/>
        </w:rPr>
        <w:t>زَ ابنُ خُزَيمةَ أن يكُونَ مُوسَى إنْ كانَ حَفِظَ عُبَيدَ اللهِ بالت</w:t>
      </w:r>
      <w:r>
        <w:rPr>
          <w:rFonts w:ascii="Traditional Arabic" w:hAnsi="Traditional Arabic" w:hint="eastAsia"/>
          <w:rtl/>
        </w:rPr>
        <w:t>َّ</w:t>
      </w:r>
      <w:r>
        <w:rPr>
          <w:rFonts w:ascii="Traditional Arabic" w:hAnsi="Traditional Arabic" w:hint="cs"/>
          <w:rtl/>
        </w:rPr>
        <w:t>صغِيرِ غَلِطَ في نافِع، وقَد اغتَر</w:t>
      </w:r>
      <w:r>
        <w:rPr>
          <w:rFonts w:ascii="Traditional Arabic" w:hAnsi="Traditional Arabic" w:hint="eastAsia"/>
          <w:rtl/>
        </w:rPr>
        <w:t>َّ</w:t>
      </w:r>
      <w:r>
        <w:rPr>
          <w:rFonts w:ascii="Traditional Arabic" w:hAnsi="Traditional Arabic" w:hint="cs"/>
          <w:rtl/>
        </w:rPr>
        <w:t xml:space="preserve"> مَن لا يَدَ لهُ في الفَنِّ فقالَ: صح</w:t>
      </w:r>
      <w:r>
        <w:rPr>
          <w:rFonts w:ascii="Traditional Arabic" w:hAnsi="Traditional Arabic" w:hint="eastAsia"/>
          <w:rtl/>
        </w:rPr>
        <w:t>َّ</w:t>
      </w:r>
      <w:r>
        <w:rPr>
          <w:rFonts w:ascii="Traditional Arabic" w:hAnsi="Traditional Arabic" w:hint="cs"/>
          <w:rtl/>
        </w:rPr>
        <w:t>حَهُ ابنُ خُزيمةَ، وأَغفَلَ كَلامَه معَ وضُوحِه.</w:t>
      </w:r>
    </w:p>
    <w:p w14:paraId="22EBF1FF" w14:textId="77777777" w:rsidR="005B026B" w:rsidRDefault="005B026B" w:rsidP="00307BE3">
      <w:pPr>
        <w:pStyle w:val="BodyTextIndent"/>
        <w:rPr>
          <w:rFonts w:ascii="Traditional Arabic" w:hAnsi="Traditional Arabic"/>
          <w:rtl/>
        </w:rPr>
      </w:pPr>
      <w:r>
        <w:rPr>
          <w:rFonts w:ascii="Traditional Arabic" w:hAnsi="Traditional Arabic" w:hint="cs"/>
          <w:rtl/>
        </w:rPr>
        <w:lastRenderedPageBreak/>
        <w:t xml:space="preserve">وقَد جاءَ هذا الخبَرُ مِن طَريقِ مَسْلَمةَ بنِ سالِمٍ الجُهَنِيّ عن عُبَيدِ اللهِ ابنِ عُمرَ بالتّصغِير لكِنّه خالَفَ في السّنَد فزادَ سالِمًا بينَ نافِعٍ وابنِ عُمرَ وخالَفَ في </w:t>
      </w:r>
      <w:r w:rsidR="00E25EFD">
        <w:rPr>
          <w:rFonts w:ascii="Traditional Arabic" w:hAnsi="Traditional Arabic" w:hint="cs"/>
          <w:rtl/>
        </w:rPr>
        <w:t>الـمَ</w:t>
      </w:r>
      <w:r>
        <w:rPr>
          <w:rFonts w:ascii="Traditional Arabic" w:hAnsi="Traditional Arabic" w:hint="cs"/>
          <w:rtl/>
        </w:rPr>
        <w:t xml:space="preserve">تنِ أيضًا وهو ضَعِيفٌ عِندَهُم؛ أخبرَنا أبو هُريرةَ بنُ الحافِظ شَمسِ الدّينِ الذّهَبِيّ إجازةً مَرّةً وقرَأتُ علَى فاطِمةَ بنتِ محمّدِ ابنِ عبدِ الهادِي كِلاهُما عن يَحيَى بنِ محمّدِ بنِ سَعدٍ </w:t>
      </w:r>
      <w:r>
        <w:rPr>
          <w:rFonts w:ascii="Traditional Arabic" w:hAnsi="Traditional Arabic"/>
          <w:rtl/>
        </w:rPr>
        <w:t>–</w:t>
      </w:r>
      <w:r>
        <w:rPr>
          <w:rFonts w:ascii="Traditional Arabic" w:hAnsi="Traditional Arabic" w:hint="cs"/>
          <w:rtl/>
        </w:rPr>
        <w:t xml:space="preserve"> قال أبو هُريرةَ سَماعًا عن الحسَن بنِ يَحيَى بنِ الص</w:t>
      </w:r>
      <w:r>
        <w:rPr>
          <w:rFonts w:ascii="Traditional Arabic" w:hAnsi="Traditional Arabic" w:hint="eastAsia"/>
          <w:rtl/>
        </w:rPr>
        <w:t>َّ</w:t>
      </w:r>
      <w:r>
        <w:rPr>
          <w:rFonts w:ascii="Traditional Arabic" w:hAnsi="Traditional Arabic" w:hint="cs"/>
          <w:rtl/>
        </w:rPr>
        <w:t xml:space="preserve">بّاحِ </w:t>
      </w:r>
      <w:r>
        <w:rPr>
          <w:rFonts w:ascii="Traditional Arabic" w:hAnsi="Traditional Arabic"/>
          <w:rtl/>
        </w:rPr>
        <w:t>–</w:t>
      </w:r>
      <w:r>
        <w:rPr>
          <w:rFonts w:ascii="Traditional Arabic" w:hAnsi="Traditional Arabic" w:hint="cs"/>
          <w:rtl/>
        </w:rPr>
        <w:t xml:space="preserve"> قال: أخبَرنا عبدُ الله بنُ رِفاعةَ، قال: أخبرَنا أبو الحسَنِ الخِلَعِيُّ، قال: أخبرَنا أبو النُّعمانِ تُرابُ بنُ عُمرَ قالَ: حدّثَنا عليُّ بنُ عُمرَ الحافِظُ</w:t>
      </w:r>
      <w:r w:rsidRPr="005B026B">
        <w:rPr>
          <w:rFonts w:ascii="Traditional Arabic" w:hAnsi="Traditional Arabic"/>
          <w:vertAlign w:val="superscript"/>
        </w:rPr>
        <w:t>(</w:t>
      </w:r>
      <w:r w:rsidRPr="005B026B">
        <w:rPr>
          <w:rStyle w:val="FootnoteReference"/>
          <w:rFonts w:ascii="Traditional Arabic" w:hAnsi="Traditional Arabic"/>
        </w:rPr>
        <w:footnoteReference w:id="1919"/>
      </w:r>
      <w:r w:rsidRPr="005B026B">
        <w:rPr>
          <w:rFonts w:ascii="Traditional Arabic" w:hAnsi="Traditional Arabic"/>
          <w:vertAlign w:val="superscript"/>
        </w:rPr>
        <w:t>)</w:t>
      </w:r>
      <w:r>
        <w:rPr>
          <w:rFonts w:ascii="Traditional Arabic" w:hAnsi="Traditional Arabic" w:hint="cs"/>
          <w:rtl/>
        </w:rPr>
        <w:t xml:space="preserve"> إِملاءً قالَ، حدّثَنا يَحيَى بنُ محمّدِ بنِ صاعِدٍ، حدّثَنا عبدُ اللهِ بنُ محمّدٍ العُبادِيُّ بضَمّ </w:t>
      </w:r>
      <w:r w:rsidR="00E25EFD">
        <w:rPr>
          <w:rFonts w:ascii="Traditional Arabic" w:hAnsi="Traditional Arabic" w:hint="cs"/>
          <w:rtl/>
        </w:rPr>
        <w:t>الـمُ</w:t>
      </w:r>
      <w:r>
        <w:rPr>
          <w:rFonts w:ascii="Traditional Arabic" w:hAnsi="Traditional Arabic" w:hint="cs"/>
          <w:rtl/>
        </w:rPr>
        <w:t xml:space="preserve">همَلةِ وَتَخفِيفِ </w:t>
      </w:r>
      <w:r w:rsidR="00E25EFD">
        <w:rPr>
          <w:rFonts w:ascii="Traditional Arabic" w:hAnsi="Traditional Arabic" w:hint="cs"/>
          <w:rtl/>
        </w:rPr>
        <w:t>الـمُ</w:t>
      </w:r>
      <w:r>
        <w:rPr>
          <w:rFonts w:ascii="Traditional Arabic" w:hAnsi="Traditional Arabic" w:hint="cs"/>
          <w:rtl/>
        </w:rPr>
        <w:t>وح</w:t>
      </w:r>
      <w:r>
        <w:rPr>
          <w:rFonts w:ascii="Traditional Arabic" w:hAnsi="Traditional Arabic" w:hint="eastAsia"/>
          <w:rtl/>
        </w:rPr>
        <w:t>َّ</w:t>
      </w:r>
      <w:r>
        <w:rPr>
          <w:rFonts w:ascii="Traditional Arabic" w:hAnsi="Traditional Arabic" w:hint="cs"/>
          <w:rtl/>
        </w:rPr>
        <w:t xml:space="preserve">دةِ، قال: حدّثنا مَسْلَمةُ بنُ سالِمٍ عن عَبَيدِ اللهِ بنِ عُمرَ، عن نافِعٍ، عن سالِمٍ، عن ابنِ عُمرَ رضي الله عنهُما، قال: قال رَسولُ الله </w:t>
      </w:r>
      <w:r w:rsidRPr="005B026B">
        <w:rPr>
          <w:rFonts w:ascii="Simplified Arabic" w:hAnsi="Simplified Arabic" w:hint="cs"/>
        </w:rPr>
        <w:sym w:font="AGA Arabesque" w:char="F072"/>
      </w:r>
      <w:r>
        <w:rPr>
          <w:rFonts w:ascii="Simplified Arabic" w:hAnsi="Simplified Arabic" w:hint="cs"/>
          <w:rtl/>
        </w:rPr>
        <w:t xml:space="preserve">: </w:t>
      </w:r>
      <w:r w:rsidRPr="005B026B">
        <w:rPr>
          <w:rFonts w:ascii="Traditional Arabic" w:hAnsi="Traditional Arabic"/>
          <w:rtl/>
        </w:rPr>
        <w:t>«</w:t>
      </w:r>
      <w:r w:rsidR="00B92BD3">
        <w:rPr>
          <w:rFonts w:ascii="Traditional Arabic" w:hAnsi="Traditional Arabic" w:hint="cs"/>
          <w:b/>
          <w:bCs/>
          <w:rtl/>
        </w:rPr>
        <w:t>مَنْ جَاءَنِي زَائِرًا لَـمْ تَنْزِعْهُ حَاجَةٌ إِل</w:t>
      </w:r>
      <w:r w:rsidR="00B92BD3">
        <w:rPr>
          <w:rFonts w:ascii="Traditional Arabic" w:hAnsi="Traditional Arabic" w:hint="eastAsia"/>
          <w:b/>
          <w:bCs/>
          <w:rtl/>
        </w:rPr>
        <w:t>َّ</w:t>
      </w:r>
      <w:r w:rsidR="00B92BD3">
        <w:rPr>
          <w:rFonts w:ascii="Traditional Arabic" w:hAnsi="Traditional Arabic" w:hint="cs"/>
          <w:b/>
          <w:bCs/>
          <w:rtl/>
        </w:rPr>
        <w:t>ا زِيارَتِي كانَ حَقًّا عَلَي</w:t>
      </w:r>
      <w:r w:rsidR="00B92BD3">
        <w:rPr>
          <w:rFonts w:ascii="Traditional Arabic" w:hAnsi="Traditional Arabic" w:hint="eastAsia"/>
          <w:b/>
          <w:bCs/>
          <w:rtl/>
        </w:rPr>
        <w:t>َّ</w:t>
      </w:r>
      <w:r w:rsidR="00B92BD3">
        <w:rPr>
          <w:rFonts w:ascii="Traditional Arabic" w:hAnsi="Traditional Arabic" w:hint="cs"/>
          <w:b/>
          <w:bCs/>
          <w:rtl/>
        </w:rPr>
        <w:t xml:space="preserve"> أَنْ أَكُونَ لَهُ شَفِيعًا يَوْمَ القِيَامةِ</w:t>
      </w:r>
      <w:r w:rsidRPr="005B026B">
        <w:rPr>
          <w:rFonts w:ascii="Traditional Arabic" w:hAnsi="Traditional Arabic"/>
          <w:rtl/>
        </w:rPr>
        <w:t>»</w:t>
      </w:r>
      <w:r w:rsidR="00B92BD3">
        <w:rPr>
          <w:rFonts w:ascii="Traditional Arabic" w:hAnsi="Traditional Arabic" w:hint="cs"/>
          <w:rtl/>
        </w:rPr>
        <w:t>. هذَا حَدِيثٌ غَرِيبٌ أخرجَه الطّبّرانيُّ عن الحسَنِ بنِ إسحاقَ عن العُبادِيّ فوافَقْناه في شَيخِ شَيخِه.</w:t>
      </w:r>
    </w:p>
    <w:p w14:paraId="22EBF200" w14:textId="77777777" w:rsidR="00B92BD3" w:rsidRDefault="00B92BD3" w:rsidP="00307BE3">
      <w:pPr>
        <w:pStyle w:val="BodyTextIndent"/>
        <w:rPr>
          <w:rFonts w:ascii="Traditional Arabic" w:hAnsi="Traditional Arabic"/>
          <w:rtl/>
        </w:rPr>
      </w:pPr>
      <w:r>
        <w:rPr>
          <w:rFonts w:ascii="Traditional Arabic" w:hAnsi="Traditional Arabic" w:hint="cs"/>
          <w:rtl/>
        </w:rPr>
        <w:t>ووجَدتُ مُتَابِعًا لِلمَتنِ الأوّلِ أخرجَه البَزّارُ مِن طَرِيقِ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بنِ زَيدِ بنِ أَسلَمَ عن أَبِيه عن ابنِ عُمرَ ولَفظُه: </w:t>
      </w:r>
      <w:r w:rsidRPr="00B92BD3">
        <w:rPr>
          <w:rFonts w:ascii="Traditional Arabic" w:hAnsi="Traditional Arabic"/>
          <w:rtl/>
        </w:rPr>
        <w:t>«</w:t>
      </w:r>
      <w:r>
        <w:rPr>
          <w:rFonts w:ascii="Traditional Arabic" w:hAnsi="Traditional Arabic" w:hint="cs"/>
          <w:b/>
          <w:bCs/>
          <w:rtl/>
        </w:rPr>
        <w:t>مَنْ زَارَ قَبْرِي حَل</w:t>
      </w:r>
      <w:r>
        <w:rPr>
          <w:rFonts w:ascii="Traditional Arabic" w:hAnsi="Traditional Arabic" w:hint="eastAsia"/>
          <w:b/>
          <w:bCs/>
          <w:rtl/>
        </w:rPr>
        <w:t>َّ</w:t>
      </w:r>
      <w:r>
        <w:rPr>
          <w:rFonts w:ascii="Traditional Arabic" w:hAnsi="Traditional Arabic" w:hint="cs"/>
          <w:b/>
          <w:bCs/>
          <w:rtl/>
        </w:rPr>
        <w:t>تْ لَهُ شَفَاعَتِي</w:t>
      </w:r>
      <w:r w:rsidRPr="00B92BD3">
        <w:rPr>
          <w:rFonts w:ascii="Traditional Arabic" w:hAnsi="Traditional Arabic"/>
          <w:rtl/>
        </w:rPr>
        <w:t>»</w:t>
      </w:r>
      <w:r>
        <w:rPr>
          <w:rFonts w:ascii="Traditional Arabic" w:hAnsi="Traditional Arabic" w:hint="cs"/>
          <w:rtl/>
        </w:rPr>
        <w:t>، قال البَزّارُ: لَـم نَكتُبْه إلّا مِن رِوايةِ عبدِ الله بنِ إبراهيمَ الغِفارِيّ عن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ـنِ وهُما ضَعِيفانِ واللهُ أعلَمُ.</w:t>
      </w:r>
    </w:p>
    <w:p w14:paraId="22EBF201" w14:textId="77777777" w:rsidR="00B92BD3" w:rsidRDefault="00B92BD3" w:rsidP="00307BE3">
      <w:pPr>
        <w:pStyle w:val="BodyTextIndent"/>
        <w:rPr>
          <w:rFonts w:ascii="Traditional Arabic" w:hAnsi="Traditional Arabic"/>
          <w:rtl/>
        </w:rPr>
      </w:pPr>
      <w:r>
        <w:rPr>
          <w:rFonts w:ascii="Traditional Arabic" w:hAnsi="Traditional Arabic" w:hint="cs"/>
          <w:rtl/>
        </w:rPr>
        <w:t>وبالسّنَدِ إلى الطّبَرانيّ عن جَعفَرِ بنِ بُجَيرٍ بمُوح</w:t>
      </w:r>
      <w:r>
        <w:rPr>
          <w:rFonts w:ascii="Traditional Arabic" w:hAnsi="Traditional Arabic" w:hint="eastAsia"/>
          <w:rtl/>
        </w:rPr>
        <w:t>َّ</w:t>
      </w:r>
      <w:r>
        <w:rPr>
          <w:rFonts w:ascii="Traditional Arabic" w:hAnsi="Traditional Arabic" w:hint="cs"/>
          <w:rtl/>
        </w:rPr>
        <w:t>دةٍ وجِيمٍ مُصَغ</w:t>
      </w:r>
      <w:r>
        <w:rPr>
          <w:rFonts w:ascii="Traditional Arabic" w:hAnsi="Traditional Arabic" w:hint="eastAsia"/>
          <w:rtl/>
        </w:rPr>
        <w:t>َّ</w:t>
      </w:r>
      <w:r>
        <w:rPr>
          <w:rFonts w:ascii="Traditional Arabic" w:hAnsi="Traditional Arabic" w:hint="cs"/>
          <w:rtl/>
        </w:rPr>
        <w:t>رٌ قال: حد</w:t>
      </w:r>
      <w:r>
        <w:rPr>
          <w:rFonts w:ascii="Traditional Arabic" w:hAnsi="Traditional Arabic" w:hint="eastAsia"/>
          <w:rtl/>
        </w:rPr>
        <w:t>َّ</w:t>
      </w:r>
      <w:r>
        <w:rPr>
          <w:rFonts w:ascii="Traditional Arabic" w:hAnsi="Traditional Arabic" w:hint="cs"/>
          <w:rtl/>
        </w:rPr>
        <w:t>ثَنا محمّدُ بنُ بَكّارِ بنِ الر</w:t>
      </w:r>
      <w:r>
        <w:rPr>
          <w:rFonts w:ascii="Traditional Arabic" w:hAnsi="Traditional Arabic" w:hint="eastAsia"/>
          <w:rtl/>
        </w:rPr>
        <w:t>َّ</w:t>
      </w:r>
      <w:r>
        <w:rPr>
          <w:rFonts w:ascii="Traditional Arabic" w:hAnsi="Traditional Arabic" w:hint="cs"/>
          <w:rtl/>
        </w:rPr>
        <w:t>يّانِ (ح).</w:t>
      </w:r>
    </w:p>
    <w:p w14:paraId="22EBF202" w14:textId="77777777" w:rsidR="00B92BD3" w:rsidRDefault="00B92BD3" w:rsidP="00307BE3">
      <w:pPr>
        <w:pStyle w:val="BodyTextIndent"/>
        <w:rPr>
          <w:rFonts w:ascii="Traditional Arabic" w:hAnsi="Traditional Arabic"/>
          <w:rtl/>
        </w:rPr>
      </w:pPr>
      <w:r>
        <w:rPr>
          <w:rFonts w:ascii="Traditional Arabic" w:hAnsi="Traditional Arabic" w:hint="cs"/>
          <w:rtl/>
        </w:rPr>
        <w:t>وبالسّنَدِ الماضِي قَرِيبًا إلى الدّارَقُطنِيّ قال حدّثَنا عبدُ اللهِ بنُ محمّدِ بنِ عبدِ العَزِيزِ هو البغَوِيُّ، قالَ: حدّثَنا أبو الر</w:t>
      </w:r>
      <w:r>
        <w:rPr>
          <w:rFonts w:ascii="Traditional Arabic" w:hAnsi="Traditional Arabic" w:hint="eastAsia"/>
          <w:rtl/>
        </w:rPr>
        <w:t>َّ</w:t>
      </w:r>
      <w:r>
        <w:rPr>
          <w:rFonts w:ascii="Traditional Arabic" w:hAnsi="Traditional Arabic" w:hint="cs"/>
          <w:rtl/>
        </w:rPr>
        <w:t>بِيعِ الز</w:t>
      </w:r>
      <w:r>
        <w:rPr>
          <w:rFonts w:ascii="Traditional Arabic" w:hAnsi="Traditional Arabic" w:hint="eastAsia"/>
          <w:rtl/>
        </w:rPr>
        <w:t>َّ</w:t>
      </w:r>
      <w:r>
        <w:rPr>
          <w:rFonts w:ascii="Traditional Arabic" w:hAnsi="Traditional Arabic" w:hint="cs"/>
          <w:rtl/>
        </w:rPr>
        <w:t xml:space="preserve">هْرانِيُّ، قالا: حدّثَنا حَفصٌ </w:t>
      </w:r>
      <w:r>
        <w:rPr>
          <w:rFonts w:ascii="Traditional Arabic" w:hAnsi="Traditional Arabic"/>
          <w:rtl/>
        </w:rPr>
        <w:t>–</w:t>
      </w:r>
      <w:r>
        <w:rPr>
          <w:rFonts w:ascii="Traditional Arabic" w:hAnsi="Traditional Arabic" w:hint="cs"/>
          <w:rtl/>
        </w:rPr>
        <w:t xml:space="preserve"> قالَ الأوّلُ: ابنُ سُلَيمانَ، وقالَ الثّانِي: ابنُ أبي داودَ </w:t>
      </w:r>
      <w:r>
        <w:rPr>
          <w:rFonts w:ascii="Traditional Arabic" w:hAnsi="Traditional Arabic"/>
          <w:rtl/>
        </w:rPr>
        <w:t>–</w:t>
      </w:r>
      <w:r>
        <w:rPr>
          <w:rFonts w:ascii="Traditional Arabic" w:hAnsi="Traditional Arabic" w:hint="cs"/>
          <w:rtl/>
        </w:rPr>
        <w:t xml:space="preserve"> قالَ: حدّثَنا لَيثُ ابنُ أبِي سُلَيمٍ، عن مُجاهدٍ، 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B92BD3">
        <w:rPr>
          <w:rFonts w:ascii="Simplified Arabic" w:hAnsi="Simplified Arabic" w:hint="cs"/>
        </w:rPr>
        <w:sym w:font="AGA Arabesque" w:char="F072"/>
      </w:r>
      <w:r>
        <w:rPr>
          <w:rFonts w:ascii="Simplified Arabic" w:hAnsi="Simplified Arabic" w:hint="cs"/>
          <w:rtl/>
        </w:rPr>
        <w:t xml:space="preserve">: </w:t>
      </w:r>
      <w:r w:rsidRPr="00B92BD3">
        <w:rPr>
          <w:rFonts w:ascii="Traditional Arabic" w:hAnsi="Traditional Arabic"/>
          <w:rtl/>
        </w:rPr>
        <w:t>«</w:t>
      </w:r>
      <w:r>
        <w:rPr>
          <w:rFonts w:ascii="Traditional Arabic" w:hAnsi="Traditional Arabic" w:hint="cs"/>
          <w:b/>
          <w:bCs/>
          <w:rtl/>
        </w:rPr>
        <w:t>مَنْ حَج</w:t>
      </w:r>
      <w:r>
        <w:rPr>
          <w:rFonts w:ascii="Traditional Arabic" w:hAnsi="Traditional Arabic" w:hint="eastAsia"/>
          <w:b/>
          <w:bCs/>
          <w:rtl/>
        </w:rPr>
        <w:t>َّ</w:t>
      </w:r>
      <w:r>
        <w:rPr>
          <w:rFonts w:ascii="Traditional Arabic" w:hAnsi="Traditional Arabic" w:hint="cs"/>
          <w:b/>
          <w:bCs/>
          <w:rtl/>
        </w:rPr>
        <w:t xml:space="preserve"> فَزارَ قَبْرِي كانَ كَمَنْ زَارَنِي فِي حَيَاتِي</w:t>
      </w:r>
      <w:r w:rsidRPr="00B92BD3">
        <w:rPr>
          <w:rFonts w:ascii="Traditional Arabic" w:hAnsi="Traditional Arabic"/>
          <w:rtl/>
        </w:rPr>
        <w:t>»</w:t>
      </w:r>
      <w:r>
        <w:rPr>
          <w:rFonts w:ascii="Traditional Arabic" w:hAnsi="Traditional Arabic" w:hint="cs"/>
          <w:rtl/>
        </w:rPr>
        <w:t xml:space="preserve">. هذَا حَدِيثٌ غَرِيبٌ أخرجَه سَعِيدُ بنُ مَنصُورٍ في </w:t>
      </w:r>
      <w:r w:rsidRPr="00B92BD3">
        <w:rPr>
          <w:rFonts w:ascii="Traditional Arabic" w:hAnsi="Traditional Arabic"/>
          <w:rtl/>
        </w:rPr>
        <w:t>«</w:t>
      </w:r>
      <w:r>
        <w:rPr>
          <w:rFonts w:ascii="Traditional Arabic" w:hAnsi="Traditional Arabic" w:hint="cs"/>
          <w:rtl/>
        </w:rPr>
        <w:t>السُّنَن</w:t>
      </w:r>
      <w:r w:rsidRPr="00B92BD3">
        <w:rPr>
          <w:rFonts w:ascii="Traditional Arabic" w:hAnsi="Traditional Arabic"/>
          <w:rtl/>
        </w:rPr>
        <w:t>»</w:t>
      </w:r>
      <w:r>
        <w:rPr>
          <w:rFonts w:ascii="Traditional Arabic" w:hAnsi="Traditional Arabic" w:hint="cs"/>
          <w:rtl/>
        </w:rPr>
        <w:t>، عن حَفصِ بنِ سُلَيمانَ، وأخرجَه أحمدُ بنُ عَدِيٍّ، عن البَغَوِيّ فوَقَعَ لَنا مُوافَقةً فيهِما.</w:t>
      </w:r>
    </w:p>
    <w:p w14:paraId="22EBF203" w14:textId="77777777" w:rsidR="00B92BD3" w:rsidRDefault="00B92BD3" w:rsidP="00307BE3">
      <w:pPr>
        <w:pStyle w:val="BodyTextIndent"/>
        <w:rPr>
          <w:rFonts w:ascii="Traditional Arabic" w:hAnsi="Traditional Arabic"/>
          <w:rtl/>
        </w:rPr>
      </w:pPr>
      <w:r>
        <w:rPr>
          <w:rFonts w:ascii="Traditional Arabic" w:hAnsi="Traditional Arabic" w:hint="cs"/>
          <w:rtl/>
        </w:rPr>
        <w:t xml:space="preserve">قالَ ابنُ عَدِيّ: حَفصُ بنُ سُليمانَ هو حَفصُ بنُ أبِي داودَ، كانَ أبو </w:t>
      </w:r>
      <w:r w:rsidR="00DA1952">
        <w:rPr>
          <w:rFonts w:ascii="Traditional Arabic" w:hAnsi="Traditional Arabic" w:hint="cs"/>
          <w:rtl/>
        </w:rPr>
        <w:t>الر</w:t>
      </w:r>
      <w:r w:rsidR="00DA1952">
        <w:rPr>
          <w:rFonts w:ascii="Traditional Arabic" w:hAnsi="Traditional Arabic" w:hint="eastAsia"/>
          <w:rtl/>
        </w:rPr>
        <w:t>َّ</w:t>
      </w:r>
      <w:r w:rsidR="00DA1952">
        <w:rPr>
          <w:rFonts w:ascii="Traditional Arabic" w:hAnsi="Traditional Arabic" w:hint="cs"/>
          <w:rtl/>
        </w:rPr>
        <w:t>بِيعِ يَكنِي أباه لِضَعفِ حَفصٍ.</w:t>
      </w:r>
    </w:p>
    <w:p w14:paraId="22EBF204" w14:textId="77777777" w:rsidR="00DA1952" w:rsidRDefault="00DA1952" w:rsidP="00307BE3">
      <w:pPr>
        <w:pStyle w:val="BodyTextIndent"/>
        <w:rPr>
          <w:rFonts w:ascii="Traditional Arabic" w:hAnsi="Traditional Arabic"/>
          <w:rtl/>
        </w:rPr>
      </w:pPr>
      <w:r>
        <w:rPr>
          <w:rFonts w:ascii="Traditional Arabic" w:hAnsi="Traditional Arabic" w:hint="cs"/>
          <w:rtl/>
        </w:rPr>
        <w:lastRenderedPageBreak/>
        <w:t xml:space="preserve">وأخرجه الطّبرانيّ في </w:t>
      </w:r>
      <w:r w:rsidRPr="00DA1952">
        <w:rPr>
          <w:rFonts w:ascii="Traditional Arabic" w:hAnsi="Traditional Arabic"/>
          <w:rtl/>
        </w:rPr>
        <w:t>«</w:t>
      </w:r>
      <w:r w:rsidR="00E25EFD">
        <w:rPr>
          <w:rFonts w:ascii="Traditional Arabic" w:hAnsi="Traditional Arabic" w:hint="cs"/>
          <w:rtl/>
        </w:rPr>
        <w:t>الـمُ</w:t>
      </w:r>
      <w:r>
        <w:rPr>
          <w:rFonts w:ascii="Traditional Arabic" w:hAnsi="Traditional Arabic" w:hint="cs"/>
          <w:rtl/>
        </w:rPr>
        <w:t>عجَم الكَبِير</w:t>
      </w:r>
      <w:r w:rsidRPr="00DA1952">
        <w:rPr>
          <w:rFonts w:ascii="Traditional Arabic" w:hAnsi="Traditional Arabic"/>
          <w:rtl/>
        </w:rPr>
        <w:t>»</w:t>
      </w:r>
      <w:r>
        <w:rPr>
          <w:rFonts w:ascii="Traditional Arabic" w:hAnsi="Traditional Arabic" w:hint="cs"/>
          <w:rtl/>
        </w:rPr>
        <w:t xml:space="preserve"> عن الحُسَين بن إسحاقَ عن البَغَوِيّ.</w:t>
      </w:r>
    </w:p>
    <w:p w14:paraId="22EBF205" w14:textId="77777777" w:rsidR="00DA1952" w:rsidRDefault="00DA1952" w:rsidP="00307BE3">
      <w:pPr>
        <w:pStyle w:val="BodyTextIndent"/>
        <w:rPr>
          <w:rFonts w:ascii="Traditional Arabic" w:hAnsi="Traditional Arabic"/>
          <w:rtl/>
        </w:rPr>
      </w:pPr>
      <w:r>
        <w:rPr>
          <w:rFonts w:ascii="Traditional Arabic" w:hAnsi="Traditional Arabic" w:hint="cs"/>
          <w:rtl/>
        </w:rPr>
        <w:t>وأخرجه البَيهقيُّ مِن طَرِيق محمّدِ بنِ إسحاقَ الصّغَانِيِّ عن محمّدِ بنِ بَكّارٍ كما أخرَجْناه وقالَ: تَفَرّدَ به حَفصُ بنُ سُلَيمانَ وهو ضَعِيفٌ. وقال ابنُ عَدِيّ: وهو حَفصٌ القارئُ ضَعّفُوه في الحديثِ جِدًّا معَ إمامَتِه في القِراءةِ.</w:t>
      </w:r>
    </w:p>
    <w:p w14:paraId="22EBF206" w14:textId="77777777" w:rsidR="00DA1952" w:rsidRDefault="00DA1952" w:rsidP="00307BE3">
      <w:pPr>
        <w:pStyle w:val="BodyTextIndent"/>
        <w:rPr>
          <w:rFonts w:ascii="Traditional Arabic" w:hAnsi="Traditional Arabic"/>
          <w:rtl/>
        </w:rPr>
      </w:pPr>
      <w:r>
        <w:rPr>
          <w:rFonts w:ascii="Traditional Arabic" w:hAnsi="Traditional Arabic" w:hint="cs"/>
          <w:rtl/>
        </w:rPr>
        <w:t>وقَد أَطلَقَ الطّبَرانيُّ أيضًا أنّ حَفصًا تَفر</w:t>
      </w:r>
      <w:r>
        <w:rPr>
          <w:rFonts w:ascii="Traditional Arabic" w:hAnsi="Traditional Arabic" w:hint="eastAsia"/>
          <w:rtl/>
        </w:rPr>
        <w:t>َّ</w:t>
      </w:r>
      <w:r>
        <w:rPr>
          <w:rFonts w:ascii="Traditional Arabic" w:hAnsi="Traditional Arabic" w:hint="cs"/>
          <w:rtl/>
        </w:rPr>
        <w:t>دَ بهِ ثُمّ ناقَضَ فأَخرجَه مِن وَجهٍ ءاخَر عن لَيثٍ؛ قَرَأتُ على أبِي الحسَن عليِّ بنِ محمّدِ بنِ الصّائغِ عن إسحاقَ بنِ يَحيَى، قال: أخبرَنا أبو الحجّاجِ الآدَميُّ، قال: أخبرَ</w:t>
      </w:r>
      <w:r w:rsidR="0003469A">
        <w:rPr>
          <w:rFonts w:ascii="Traditional Arabic" w:hAnsi="Traditional Arabic" w:hint="cs"/>
          <w:rtl/>
        </w:rPr>
        <w:t>نا أبو عبدِ الله بنُ أبِي زَيدٍ، قالَ: أخبرَنا محمودُ بنُ إسماعيلَ قال: أخبرَنا أحمدُ بنُ محمّدٍ، قال: أخبرَنا سلَيمانُ بنُ أحمدَ، قال: حدّثَنا أحمدُ بنُ رِشْدِين، قال: حدّثَنا عليُّ بنُ الحسَنِ بنِ هارُونَ الأنصَاريّ، قال: حدّثَنا الل</w:t>
      </w:r>
      <w:r w:rsidR="0003469A">
        <w:rPr>
          <w:rFonts w:ascii="Traditional Arabic" w:hAnsi="Traditional Arabic" w:hint="eastAsia"/>
          <w:rtl/>
        </w:rPr>
        <w:t>َّ</w:t>
      </w:r>
      <w:r w:rsidR="0003469A">
        <w:rPr>
          <w:rFonts w:ascii="Traditional Arabic" w:hAnsi="Traditional Arabic" w:hint="cs"/>
          <w:rtl/>
        </w:rPr>
        <w:t xml:space="preserve">يثُ بنُ بنتِ لَيثِ بنِ أبي سُلَيم، قال: حدّثَتْنِي عائِشةُ بنتُ يونسَ امرأةُ لَيثِ بنِ أبِي سُلَيمٍ، عن لَيثِ بنِ أبِي سُلَيمٍ، عن مُجاهِدٍ، فذَكَرَ الحدِيثَ كَما مضَى لكِنّه لَـم يَقُل فِي أَوّلِه: </w:t>
      </w:r>
      <w:r w:rsidR="0003469A" w:rsidRPr="0003469A">
        <w:rPr>
          <w:rFonts w:ascii="Traditional Arabic" w:hAnsi="Traditional Arabic"/>
          <w:rtl/>
        </w:rPr>
        <w:t>«</w:t>
      </w:r>
      <w:r w:rsidR="0003469A">
        <w:rPr>
          <w:rFonts w:ascii="Traditional Arabic" w:hAnsi="Traditional Arabic" w:hint="cs"/>
          <w:b/>
          <w:bCs/>
          <w:rtl/>
        </w:rPr>
        <w:t>مَنْ حَج</w:t>
      </w:r>
      <w:r w:rsidR="0003469A">
        <w:rPr>
          <w:rFonts w:ascii="Traditional Arabic" w:hAnsi="Traditional Arabic" w:hint="eastAsia"/>
          <w:b/>
          <w:bCs/>
          <w:rtl/>
        </w:rPr>
        <w:t>َّ</w:t>
      </w:r>
      <w:r w:rsidR="0003469A" w:rsidRPr="0003469A">
        <w:rPr>
          <w:rFonts w:ascii="Traditional Arabic" w:hAnsi="Traditional Arabic"/>
          <w:rtl/>
        </w:rPr>
        <w:t>»</w:t>
      </w:r>
      <w:r w:rsidR="0003469A">
        <w:rPr>
          <w:rFonts w:ascii="Traditional Arabic" w:hAnsi="Traditional Arabic" w:hint="cs"/>
          <w:rtl/>
        </w:rPr>
        <w:t xml:space="preserve">. قال الطّبَرانيُّ في </w:t>
      </w:r>
      <w:r w:rsidR="0003469A" w:rsidRPr="0003469A">
        <w:rPr>
          <w:rFonts w:ascii="Traditional Arabic" w:hAnsi="Traditional Arabic"/>
          <w:rtl/>
        </w:rPr>
        <w:t>«</w:t>
      </w:r>
      <w:r w:rsidR="0003469A">
        <w:rPr>
          <w:rFonts w:ascii="Traditional Arabic" w:hAnsi="Traditional Arabic" w:hint="cs"/>
          <w:rtl/>
        </w:rPr>
        <w:t>الأوسَط</w:t>
      </w:r>
      <w:r w:rsidR="0003469A" w:rsidRPr="0003469A">
        <w:rPr>
          <w:rFonts w:ascii="Traditional Arabic" w:hAnsi="Traditional Arabic"/>
          <w:rtl/>
        </w:rPr>
        <w:t>»</w:t>
      </w:r>
      <w:r w:rsidR="0003469A">
        <w:rPr>
          <w:rFonts w:ascii="Traditional Arabic" w:hAnsi="Traditional Arabic" w:hint="cs"/>
          <w:rtl/>
        </w:rPr>
        <w:t xml:space="preserve">: لا يُروَى عن لَيثِ بنِ أبِي سُلَيمٍ إلّا بهذا الإسنادِ. قلتُ: وهذا الحَصْرُ مَردودٌ </w:t>
      </w:r>
      <w:r w:rsidR="00A917CF">
        <w:rPr>
          <w:rFonts w:ascii="Traditional Arabic" w:hAnsi="Traditional Arabic" w:hint="cs"/>
          <w:rtl/>
        </w:rPr>
        <w:t xml:space="preserve">برِوايةِ حَفصٍ، وسنَدُ رِوايَتِه ليسَ فيه إلّا هو، وأمّا الثانيةُ فمِن شيخِ الطّبَرانيّ وهو أحمدُ بنُ محمّدِ بنِ الحَجّاجِ بنِ رِشْدِين إلى لَيثِ بنِ أبِي سُلَيمٍ إمّا ضَعِيفٌ وإمّا مَجهُولٌ، وقَد ورَدَ مِن طَرِيقٍ ثالِثةٍ عن لَيثٍ لكِنّ السّنَدَ مَعلُولٌ أخرجَه أبو يَعلَى مِن طَرِيقِ حَسّانَ بنِ إبراهيمَ عن حَفصِ ابنِ سُلَيمانَ عن كَثِيرِ بنِ شِنْظِيرٍ </w:t>
      </w:r>
      <w:r w:rsidR="00A917CF">
        <w:rPr>
          <w:rFonts w:ascii="Traditional Arabic" w:hAnsi="Traditional Arabic"/>
          <w:rtl/>
        </w:rPr>
        <w:t>–</w:t>
      </w:r>
      <w:r w:rsidR="00A917CF">
        <w:rPr>
          <w:rFonts w:ascii="Traditional Arabic" w:hAnsi="Traditional Arabic" w:hint="cs"/>
          <w:rtl/>
        </w:rPr>
        <w:t xml:space="preserve"> بكَسرِ </w:t>
      </w:r>
      <w:r w:rsidR="00E25EFD">
        <w:rPr>
          <w:rFonts w:ascii="Traditional Arabic" w:hAnsi="Traditional Arabic" w:hint="cs"/>
          <w:rtl/>
        </w:rPr>
        <w:t>الـمُ</w:t>
      </w:r>
      <w:r w:rsidR="00A917CF">
        <w:rPr>
          <w:rFonts w:ascii="Traditional Arabic" w:hAnsi="Traditional Arabic" w:hint="cs"/>
          <w:rtl/>
        </w:rPr>
        <w:t xml:space="preserve">عجَمةِ أوّلَه وثَالِثَه وبَينَهما نُونٌ ساكنةٌ وقَبلَ الرّاءِ مُثَنّاةٌ مِن تَحتُ ساكنةٌ </w:t>
      </w:r>
      <w:r w:rsidR="00A917CF">
        <w:rPr>
          <w:rFonts w:ascii="Traditional Arabic" w:hAnsi="Traditional Arabic"/>
          <w:rtl/>
        </w:rPr>
        <w:t>–</w:t>
      </w:r>
      <w:r w:rsidR="00A917CF">
        <w:rPr>
          <w:rFonts w:ascii="Traditional Arabic" w:hAnsi="Traditional Arabic" w:hint="cs"/>
          <w:rtl/>
        </w:rPr>
        <w:t xml:space="preserve"> عن لَيثِ بنِ أبِي سُلَيم، وقد اتّفَقُوا على أنّ ذِكرَ كَثِيرٍ فيه وَهمٌ فهو مِن </w:t>
      </w:r>
      <w:r w:rsidR="00E25EFD">
        <w:rPr>
          <w:rFonts w:ascii="Traditional Arabic" w:hAnsi="Traditional Arabic" w:hint="cs"/>
          <w:rtl/>
        </w:rPr>
        <w:t>الـمَ</w:t>
      </w:r>
      <w:r w:rsidR="00A917CF">
        <w:rPr>
          <w:rFonts w:ascii="Traditional Arabic" w:hAnsi="Traditional Arabic" w:hint="cs"/>
          <w:rtl/>
        </w:rPr>
        <w:t>زِيدِ في مُت</w:t>
      </w:r>
      <w:r w:rsidR="00A917CF">
        <w:rPr>
          <w:rFonts w:ascii="Traditional Arabic" w:hAnsi="Traditional Arabic" w:hint="eastAsia"/>
          <w:rtl/>
        </w:rPr>
        <w:t>َّ</w:t>
      </w:r>
      <w:r w:rsidR="00A917CF">
        <w:rPr>
          <w:rFonts w:ascii="Traditional Arabic" w:hAnsi="Traditional Arabic" w:hint="cs"/>
          <w:rtl/>
        </w:rPr>
        <w:t>صِلِ الأسانِيد</w:t>
      </w:r>
      <w:r w:rsidR="00A917CF" w:rsidRPr="00A917CF">
        <w:rPr>
          <w:rFonts w:ascii="Traditional Arabic" w:hAnsi="Traditional Arabic"/>
          <w:vertAlign w:val="superscript"/>
        </w:rPr>
        <w:t>(</w:t>
      </w:r>
      <w:r w:rsidR="00A917CF" w:rsidRPr="00A917CF">
        <w:rPr>
          <w:rStyle w:val="FootnoteReference"/>
          <w:rFonts w:ascii="Traditional Arabic" w:hAnsi="Traditional Arabic"/>
        </w:rPr>
        <w:footnoteReference w:id="1920"/>
      </w:r>
      <w:r w:rsidR="00A917CF" w:rsidRPr="00A917CF">
        <w:rPr>
          <w:rFonts w:ascii="Traditional Arabic" w:hAnsi="Traditional Arabic"/>
          <w:vertAlign w:val="superscript"/>
        </w:rPr>
        <w:t>)</w:t>
      </w:r>
      <w:r w:rsidR="00A917CF">
        <w:rPr>
          <w:rFonts w:ascii="Traditional Arabic" w:hAnsi="Traditional Arabic" w:hint="cs"/>
          <w:rtl/>
        </w:rPr>
        <w:t xml:space="preserve"> واللهُ أعلَمُ.</w:t>
      </w:r>
    </w:p>
    <w:p w14:paraId="22EBF207" w14:textId="77777777" w:rsidR="00A917CF" w:rsidRDefault="00270F38" w:rsidP="00307BE3">
      <w:pPr>
        <w:pStyle w:val="BodyTextIndent"/>
        <w:rPr>
          <w:rFonts w:ascii="Traditional Arabic" w:hAnsi="Traditional Arabic"/>
          <w:rtl/>
        </w:rPr>
      </w:pPr>
      <w:r>
        <w:rPr>
          <w:rFonts w:ascii="Traditional Arabic" w:hAnsi="Traditional Arabic" w:hint="cs"/>
          <w:rtl/>
        </w:rPr>
        <w:t xml:space="preserve">ووَردَ في ءاخِرِ هذِه الرِّوايةِ ما أَنْبأَنا أبو علِيّ الفاضِليُّ شِفاهًا قال أخبرَنا يُونسُ بنُ أبي إسحاقَ إجازةً إنْ لَم يَكُن سَماعًا عن أبِي الحسَنِ ابنِ </w:t>
      </w:r>
      <w:r w:rsidR="00E25EFD">
        <w:rPr>
          <w:rFonts w:ascii="Traditional Arabic" w:hAnsi="Traditional Arabic" w:hint="cs"/>
          <w:rtl/>
        </w:rPr>
        <w:t>الـمُ</w:t>
      </w:r>
      <w:r>
        <w:rPr>
          <w:rFonts w:ascii="Traditional Arabic" w:hAnsi="Traditional Arabic" w:hint="cs"/>
          <w:rtl/>
        </w:rPr>
        <w:t>قَيِّر كذلك قال أخبرَنا أبو الكَرَمِ الش</w:t>
      </w:r>
      <w:r>
        <w:rPr>
          <w:rFonts w:ascii="Traditional Arabic" w:hAnsi="Traditional Arabic" w:hint="eastAsia"/>
          <w:rtl/>
        </w:rPr>
        <w:t>َّ</w:t>
      </w:r>
      <w:r>
        <w:rPr>
          <w:rFonts w:ascii="Traditional Arabic" w:hAnsi="Traditional Arabic" w:hint="cs"/>
          <w:rtl/>
        </w:rPr>
        <w:t>هْرُزُورِيُّ</w:t>
      </w:r>
      <w:r w:rsidRPr="00270F38">
        <w:rPr>
          <w:rFonts w:ascii="Traditional Arabic" w:hAnsi="Traditional Arabic"/>
          <w:vertAlign w:val="superscript"/>
        </w:rPr>
        <w:t>(</w:t>
      </w:r>
      <w:r w:rsidRPr="00270F38">
        <w:rPr>
          <w:rStyle w:val="FootnoteReference"/>
          <w:rFonts w:ascii="Traditional Arabic" w:hAnsi="Traditional Arabic"/>
        </w:rPr>
        <w:footnoteReference w:id="1921"/>
      </w:r>
      <w:r w:rsidRPr="00270F38">
        <w:rPr>
          <w:rFonts w:ascii="Traditional Arabic" w:hAnsi="Traditional Arabic"/>
          <w:vertAlign w:val="superscript"/>
        </w:rPr>
        <w:t>)</w:t>
      </w:r>
      <w:r>
        <w:rPr>
          <w:rFonts w:ascii="Traditional Arabic" w:hAnsi="Traditional Arabic" w:hint="cs"/>
          <w:rtl/>
        </w:rPr>
        <w:t xml:space="preserve"> في كِتابِه قال: أخبرَنا إسماعيلُ بنُ مَسْعَدَةَ قال: أخبرَنا حَ</w:t>
      </w:r>
      <w:r w:rsidR="0089475F">
        <w:rPr>
          <w:rFonts w:ascii="Traditional Arabic" w:hAnsi="Traditional Arabic" w:hint="cs"/>
          <w:rtl/>
        </w:rPr>
        <w:t>م</w:t>
      </w:r>
      <w:r>
        <w:rPr>
          <w:rFonts w:ascii="Traditional Arabic" w:hAnsi="Traditional Arabic" w:hint="cs"/>
          <w:rtl/>
        </w:rPr>
        <w:t xml:space="preserve">زةُ بنُ يوسفَ، قال: حدّثَنا أبو </w:t>
      </w:r>
      <w:r w:rsidR="0089475F">
        <w:rPr>
          <w:rFonts w:ascii="Traditional Arabic" w:hAnsi="Traditional Arabic" w:hint="cs"/>
          <w:rtl/>
        </w:rPr>
        <w:t xml:space="preserve">أحمدَ الجُرجانِيُّ قال: حدّثَنا الحسنُ بنُ سُفيانَ، قال: حدّثَنا علِيّ بنُ حجَرٍ قال: حدّثنا حَفصُ بنُ سُلَيمانَ، فذَكَر الحديثَ وفي ءاخِره: </w:t>
      </w:r>
      <w:r w:rsidR="0089475F" w:rsidRPr="0089475F">
        <w:rPr>
          <w:rFonts w:ascii="Traditional Arabic" w:hAnsi="Traditional Arabic"/>
          <w:rtl/>
        </w:rPr>
        <w:t>«</w:t>
      </w:r>
      <w:r w:rsidR="0089475F">
        <w:rPr>
          <w:rFonts w:ascii="Traditional Arabic" w:hAnsi="Traditional Arabic" w:hint="cs"/>
          <w:b/>
          <w:bCs/>
          <w:rtl/>
        </w:rPr>
        <w:t>كانَ كَمَنْ زَارَنِي فِي حَيَاتِي وَصَحِبَنِي</w:t>
      </w:r>
      <w:r w:rsidR="0089475F" w:rsidRPr="0089475F">
        <w:rPr>
          <w:rFonts w:ascii="Traditional Arabic" w:hAnsi="Traditional Arabic"/>
          <w:rtl/>
        </w:rPr>
        <w:t>»</w:t>
      </w:r>
      <w:r w:rsidR="0089475F">
        <w:rPr>
          <w:rFonts w:ascii="Traditional Arabic" w:hAnsi="Traditional Arabic" w:hint="cs"/>
          <w:rtl/>
        </w:rPr>
        <w:t xml:space="preserve">، وهكذَا أخرجَه الحافِظُ أبو القاسِم بنُ عَساكِرَ في </w:t>
      </w:r>
      <w:r w:rsidR="0089475F">
        <w:rPr>
          <w:rFonts w:ascii="Traditional Arabic" w:hAnsi="Traditional Arabic" w:hint="cs"/>
          <w:rtl/>
        </w:rPr>
        <w:lastRenderedPageBreak/>
        <w:t>الت</w:t>
      </w:r>
      <w:r w:rsidR="0089475F">
        <w:rPr>
          <w:rFonts w:ascii="Traditional Arabic" w:hAnsi="Traditional Arabic" w:hint="eastAsia"/>
          <w:rtl/>
        </w:rPr>
        <w:t>َّ</w:t>
      </w:r>
      <w:r w:rsidR="0089475F">
        <w:rPr>
          <w:rFonts w:ascii="Traditional Arabic" w:hAnsi="Traditional Arabic" w:hint="cs"/>
          <w:rtl/>
        </w:rPr>
        <w:t>رجَمةِ عن أبِي القاسِم بنِ الس</w:t>
      </w:r>
      <w:r w:rsidR="0089475F">
        <w:rPr>
          <w:rFonts w:ascii="Traditional Arabic" w:hAnsi="Traditional Arabic" w:hint="eastAsia"/>
          <w:rtl/>
        </w:rPr>
        <w:t>َّ</w:t>
      </w:r>
      <w:r w:rsidR="0089475F">
        <w:rPr>
          <w:rFonts w:ascii="Traditional Arabic" w:hAnsi="Traditional Arabic" w:hint="cs"/>
          <w:rtl/>
        </w:rPr>
        <w:t>مَرْقَندِيّ عن إسماعِيلَ بنِ مَسْعَدةَ فوقَع لنا بدَلًا عالِيًا وقال: هذِه زِيادةٌ مُنكَرةٌ. قلتُ: كأنّ راوِيَها ذكَرَها بالمعنَى، لأنّ مِن لازِم مَن زَارَ النّبِي</w:t>
      </w:r>
      <w:r w:rsidR="0089475F">
        <w:rPr>
          <w:rFonts w:ascii="Traditional Arabic" w:hAnsi="Traditional Arabic" w:hint="eastAsia"/>
          <w:rtl/>
        </w:rPr>
        <w:t>َّ</w:t>
      </w:r>
      <w:r w:rsidR="0089475F">
        <w:rPr>
          <w:rFonts w:ascii="Traditional Arabic" w:hAnsi="Traditional Arabic" w:hint="cs"/>
          <w:rtl/>
        </w:rPr>
        <w:t xml:space="preserve"> </w:t>
      </w:r>
      <w:r w:rsidR="0089475F" w:rsidRPr="0089475F">
        <w:rPr>
          <w:rFonts w:ascii="Simplified Arabic" w:hAnsi="Simplified Arabic" w:hint="cs"/>
        </w:rPr>
        <w:sym w:font="AGA Arabesque" w:char="F072"/>
      </w:r>
      <w:r w:rsidR="0089475F">
        <w:rPr>
          <w:rFonts w:ascii="Simplified Arabic" w:hAnsi="Simplified Arabic" w:hint="cs"/>
          <w:rtl/>
        </w:rPr>
        <w:t xml:space="preserve"> في حَياتِه مُؤمِنًا بهِ أنْ يَكُونَ صَحابِيًّا، فصَح</w:t>
      </w:r>
      <w:r w:rsidR="0089475F">
        <w:rPr>
          <w:rFonts w:ascii="Simplified Arabic" w:hAnsi="Simplified Arabic" w:hint="eastAsia"/>
          <w:rtl/>
        </w:rPr>
        <w:t>َّ</w:t>
      </w:r>
      <w:r w:rsidR="0089475F">
        <w:rPr>
          <w:rFonts w:ascii="Simplified Arabic" w:hAnsi="Simplified Arabic" w:hint="cs"/>
          <w:rtl/>
        </w:rPr>
        <w:t xml:space="preserve"> الت</w:t>
      </w:r>
      <w:r w:rsidR="0089475F">
        <w:rPr>
          <w:rFonts w:ascii="Simplified Arabic" w:hAnsi="Simplified Arabic" w:hint="eastAsia"/>
          <w:rtl/>
        </w:rPr>
        <w:t>َّ</w:t>
      </w:r>
      <w:r w:rsidR="0089475F">
        <w:rPr>
          <w:rFonts w:ascii="Simplified Arabic" w:hAnsi="Simplified Arabic" w:hint="cs"/>
          <w:rtl/>
        </w:rPr>
        <w:t xml:space="preserve">شبِيهُ، ومِـمّا يَلتحِقُ بذلكَ ما اشتَهَرَ على الأَلسِنةِ: </w:t>
      </w:r>
      <w:r w:rsidR="0089475F" w:rsidRPr="0089475F">
        <w:rPr>
          <w:rFonts w:ascii="Traditional Arabic" w:hAnsi="Traditional Arabic"/>
          <w:rtl/>
        </w:rPr>
        <w:t>«</w:t>
      </w:r>
      <w:r w:rsidR="0089475F">
        <w:rPr>
          <w:rFonts w:ascii="Traditional Arabic" w:hAnsi="Traditional Arabic" w:hint="cs"/>
          <w:b/>
          <w:bCs/>
          <w:rtl/>
        </w:rPr>
        <w:t>مَنْ حَج</w:t>
      </w:r>
      <w:r w:rsidR="0089475F">
        <w:rPr>
          <w:rFonts w:ascii="Traditional Arabic" w:hAnsi="Traditional Arabic" w:hint="eastAsia"/>
          <w:b/>
          <w:bCs/>
          <w:rtl/>
        </w:rPr>
        <w:t>َّ</w:t>
      </w:r>
      <w:r w:rsidR="0089475F">
        <w:rPr>
          <w:rFonts w:ascii="Traditional Arabic" w:hAnsi="Traditional Arabic" w:hint="cs"/>
          <w:b/>
          <w:bCs/>
          <w:rtl/>
        </w:rPr>
        <w:t xml:space="preserve"> وَلمْ يَزُرْنِي فَقَدْ جَفَانِي</w:t>
      </w:r>
      <w:r w:rsidR="0089475F" w:rsidRPr="0089475F">
        <w:rPr>
          <w:rFonts w:ascii="Traditional Arabic" w:hAnsi="Traditional Arabic"/>
          <w:rtl/>
        </w:rPr>
        <w:t>»</w:t>
      </w:r>
      <w:r w:rsidR="0089475F">
        <w:rPr>
          <w:rFonts w:ascii="Traditional Arabic" w:hAnsi="Traditional Arabic" w:hint="cs"/>
          <w:rtl/>
        </w:rPr>
        <w:t xml:space="preserve"> أخرجَه ابنُ عَدِيّ وابنُ حِبّانَ في كِتابَيهِما في </w:t>
      </w:r>
      <w:r w:rsidR="0089475F" w:rsidRPr="0089475F">
        <w:rPr>
          <w:rFonts w:ascii="Traditional Arabic" w:hAnsi="Traditional Arabic"/>
          <w:rtl/>
        </w:rPr>
        <w:t>«</w:t>
      </w:r>
      <w:r w:rsidR="0089475F">
        <w:rPr>
          <w:rFonts w:ascii="Traditional Arabic" w:hAnsi="Traditional Arabic" w:hint="cs"/>
          <w:rtl/>
        </w:rPr>
        <w:t>الضُّعَفاءِ</w:t>
      </w:r>
      <w:r w:rsidR="0089475F" w:rsidRPr="0089475F">
        <w:rPr>
          <w:rFonts w:ascii="Traditional Arabic" w:hAnsi="Traditional Arabic"/>
          <w:rtl/>
        </w:rPr>
        <w:t>»</w:t>
      </w:r>
      <w:r w:rsidR="0089475F">
        <w:rPr>
          <w:rFonts w:ascii="Traditional Arabic" w:hAnsi="Traditional Arabic" w:hint="cs"/>
          <w:rtl/>
        </w:rPr>
        <w:t xml:space="preserve"> والدّارَقُطنِيُّ في </w:t>
      </w:r>
      <w:r w:rsidR="0089475F" w:rsidRPr="0089475F">
        <w:rPr>
          <w:rFonts w:ascii="Traditional Arabic" w:hAnsi="Traditional Arabic"/>
          <w:rtl/>
        </w:rPr>
        <w:t>«</w:t>
      </w:r>
      <w:r w:rsidR="0089475F">
        <w:rPr>
          <w:rFonts w:ascii="Traditional Arabic" w:hAnsi="Traditional Arabic" w:hint="cs"/>
          <w:rtl/>
        </w:rPr>
        <w:t>العِلَل</w:t>
      </w:r>
      <w:r w:rsidR="0089475F" w:rsidRPr="0089475F">
        <w:rPr>
          <w:rFonts w:ascii="Traditional Arabic" w:hAnsi="Traditional Arabic"/>
          <w:rtl/>
        </w:rPr>
        <w:t>»</w:t>
      </w:r>
      <w:r w:rsidR="0089475F">
        <w:rPr>
          <w:rFonts w:ascii="Traditional Arabic" w:hAnsi="Traditional Arabic" w:hint="cs"/>
          <w:rtl/>
        </w:rPr>
        <w:t xml:space="preserve"> كلُّهم مِن حَدِيثِ ابنِ عُمرَ أيضًا وفي سنَدِهم النُّعمانُ بنُ شِبْلٍ وقَد اتُّهِمَ بالكَذِبِ، وأَورَدَ ابنُ الجَوزِيّ حَدِيثَه هذَا في </w:t>
      </w:r>
      <w:r w:rsidR="0089475F" w:rsidRPr="0089475F">
        <w:rPr>
          <w:rFonts w:ascii="Traditional Arabic" w:hAnsi="Traditional Arabic"/>
          <w:rtl/>
        </w:rPr>
        <w:t>«</w:t>
      </w:r>
      <w:r w:rsidR="00E25EFD">
        <w:rPr>
          <w:rFonts w:ascii="Traditional Arabic" w:hAnsi="Traditional Arabic" w:hint="cs"/>
          <w:rtl/>
        </w:rPr>
        <w:t>الـمَ</w:t>
      </w:r>
      <w:r w:rsidR="0089475F">
        <w:rPr>
          <w:rFonts w:ascii="Traditional Arabic" w:hAnsi="Traditional Arabic" w:hint="cs"/>
          <w:rtl/>
        </w:rPr>
        <w:t>وضُوعاتِ</w:t>
      </w:r>
      <w:r w:rsidR="0089475F" w:rsidRPr="0089475F">
        <w:rPr>
          <w:rFonts w:ascii="Traditional Arabic" w:hAnsi="Traditional Arabic"/>
          <w:rtl/>
        </w:rPr>
        <w:t>»</w:t>
      </w:r>
      <w:r w:rsidR="0089475F">
        <w:rPr>
          <w:rFonts w:ascii="Traditional Arabic" w:hAnsi="Traditional Arabic" w:hint="cs"/>
          <w:rtl/>
        </w:rPr>
        <w:t>.</w:t>
      </w:r>
    </w:p>
    <w:p w14:paraId="22EBF208" w14:textId="77777777" w:rsidR="0089475F" w:rsidRDefault="0089475F" w:rsidP="00FF4292">
      <w:pPr>
        <w:pStyle w:val="Heading2"/>
        <w:rPr>
          <w:rtl/>
        </w:rPr>
      </w:pPr>
      <w:bookmarkStart w:id="217" w:name="_Toc127037677"/>
      <w:r>
        <w:rPr>
          <w:rFonts w:hint="cs"/>
          <w:rtl/>
        </w:rPr>
        <w:t>ذِكْرُ أحادِيثَ أُخَرَ فِي أصلِ البابِ</w:t>
      </w:r>
      <w:bookmarkEnd w:id="217"/>
    </w:p>
    <w:p w14:paraId="22EBF209" w14:textId="77777777" w:rsidR="0089475F" w:rsidRPr="00191381" w:rsidRDefault="00191381"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أخبرَنِي الإمامُ أبو الفرَجِ بنُ حَمّادٍ قالَ: أخبرَنا أحمدُ بنُ مَنصُورٍ الجَوهرِيُّ، قال: أخبرَنا أبو الحسَنِ بنُ البُخارِيِّ عن أبِي </w:t>
      </w:r>
      <w:r w:rsidR="00E25EFD">
        <w:rPr>
          <w:rFonts w:ascii="Traditional Arabic" w:hAnsi="Traditional Arabic" w:hint="cs"/>
          <w:rtl/>
        </w:rPr>
        <w:t>الـمَ</w:t>
      </w:r>
      <w:r>
        <w:rPr>
          <w:rFonts w:ascii="Traditional Arabic" w:hAnsi="Traditional Arabic" w:hint="cs"/>
          <w:rtl/>
        </w:rPr>
        <w:t>كارِم الل</w:t>
      </w:r>
      <w:r>
        <w:rPr>
          <w:rFonts w:ascii="Traditional Arabic" w:hAnsi="Traditional Arabic" w:hint="eastAsia"/>
          <w:rtl/>
        </w:rPr>
        <w:t>َّ</w:t>
      </w:r>
      <w:r>
        <w:rPr>
          <w:rFonts w:ascii="Traditional Arabic" w:hAnsi="Traditional Arabic" w:hint="cs"/>
          <w:rtl/>
        </w:rPr>
        <w:t>بّانِ، قال: أخبرَنا أبو علِيّ الحَدّادُ، قال: أخبرَنا الحافظُ أبو نُعَيمٍ، قال: أخبرَنا أبو محمّدِ بنُ فارسٍ، قال: حدّثَنا يُونسُ بنُ حَبِيبٍ، قال: حدّثَنا أبو داودَ الط</w:t>
      </w:r>
      <w:r>
        <w:rPr>
          <w:rFonts w:ascii="Traditional Arabic" w:hAnsi="Traditional Arabic" w:hint="eastAsia"/>
          <w:rtl/>
        </w:rPr>
        <w:t>َّ</w:t>
      </w:r>
      <w:r>
        <w:rPr>
          <w:rFonts w:ascii="Traditional Arabic" w:hAnsi="Traditional Arabic" w:hint="cs"/>
          <w:rtl/>
        </w:rPr>
        <w:t xml:space="preserve">يالِسيُّ، قال: حدّثنا سَوّارُ بنُ مَيمُونٍ أبو الجَرّاحِ العَبْدِيُّ، قال: حدّثَني رَجلٌ مِن ءالِ عُمرَ عن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سَمِعتُ رَسولَ اللهِ </w:t>
      </w:r>
      <w:r w:rsidRPr="00191381">
        <w:rPr>
          <w:rFonts w:ascii="Simplified Arabic" w:hAnsi="Simplified Arabic" w:hint="cs"/>
        </w:rPr>
        <w:sym w:font="AGA Arabesque" w:char="F072"/>
      </w:r>
      <w:r>
        <w:rPr>
          <w:rFonts w:ascii="Simplified Arabic" w:hAnsi="Simplified Arabic" w:hint="cs"/>
          <w:rtl/>
        </w:rPr>
        <w:t xml:space="preserve"> يَقولُ: </w:t>
      </w:r>
      <w:r w:rsidRPr="00191381">
        <w:rPr>
          <w:rFonts w:ascii="Traditional Arabic" w:hAnsi="Traditional Arabic"/>
          <w:rtl/>
        </w:rPr>
        <w:t>«</w:t>
      </w:r>
      <w:r>
        <w:rPr>
          <w:rFonts w:ascii="Traditional Arabic" w:hAnsi="Traditional Arabic" w:hint="cs"/>
          <w:b/>
          <w:bCs/>
          <w:rtl/>
        </w:rPr>
        <w:t>مَنْ زَارَ قَبْرِي كُنْتُ لَهُ شَفِيعًا أَوْ شَهِيدًا</w:t>
      </w:r>
      <w:r w:rsidRPr="00191381">
        <w:rPr>
          <w:rFonts w:ascii="Traditional Arabic" w:hAnsi="Traditional Arabic"/>
          <w:b/>
          <w:bCs/>
          <w:vertAlign w:val="superscript"/>
        </w:rPr>
        <w:t>(</w:t>
      </w:r>
      <w:r w:rsidRPr="00191381">
        <w:rPr>
          <w:rStyle w:val="FootnoteReference"/>
          <w:rFonts w:ascii="Traditional Arabic" w:hAnsi="Traditional Arabic"/>
          <w:b/>
          <w:bCs/>
        </w:rPr>
        <w:footnoteReference w:id="1922"/>
      </w:r>
      <w:r w:rsidRPr="00191381">
        <w:rPr>
          <w:rFonts w:ascii="Traditional Arabic" w:hAnsi="Traditional Arabic"/>
          <w:b/>
          <w:bCs/>
          <w:vertAlign w:val="superscript"/>
        </w:rPr>
        <w:t>)</w:t>
      </w:r>
      <w:r>
        <w:rPr>
          <w:rFonts w:ascii="Traditional Arabic" w:hAnsi="Traditional Arabic" w:hint="cs"/>
          <w:rtl/>
        </w:rPr>
        <w:t xml:space="preserve">، </w:t>
      </w:r>
      <w:r>
        <w:rPr>
          <w:rFonts w:ascii="Traditional Arabic" w:hAnsi="Traditional Arabic" w:hint="cs"/>
          <w:b/>
          <w:bCs/>
          <w:rtl/>
        </w:rPr>
        <w:t>وَمَنْ مَاتَ فِي أَحَدِ الحَرَمَيْنِ بُعِثَ مِن الآمِنِينَ يَوْمَ القِيامَةِ</w:t>
      </w:r>
      <w:r w:rsidRPr="00191381">
        <w:rPr>
          <w:rFonts w:ascii="Traditional Arabic" w:hAnsi="Traditional Arabic"/>
          <w:b/>
          <w:bCs/>
          <w:rtl/>
        </w:rPr>
        <w:t>»</w:t>
      </w:r>
      <w:r>
        <w:rPr>
          <w:rFonts w:ascii="Traditional Arabic" w:hAnsi="Traditional Arabic" w:hint="cs"/>
          <w:b/>
          <w:bCs/>
          <w:rtl/>
        </w:rPr>
        <w:t>.</w:t>
      </w:r>
    </w:p>
    <w:p w14:paraId="22EBF20A" w14:textId="77777777" w:rsidR="00191381" w:rsidRDefault="00191381" w:rsidP="00307BE3">
      <w:pPr>
        <w:pStyle w:val="BodyTextIndent"/>
        <w:rPr>
          <w:rFonts w:ascii="Traditional Arabic" w:hAnsi="Traditional Arabic"/>
          <w:rtl/>
        </w:rPr>
      </w:pPr>
      <w:r>
        <w:rPr>
          <w:rFonts w:ascii="Traditional Arabic" w:hAnsi="Traditional Arabic" w:hint="cs"/>
          <w:rtl/>
        </w:rPr>
        <w:t>هذا حَدِيثٌ غَرِيبٌ أخرجَه البَيهقِيُّ عن أَبِي بَكرِ بنِ فُورَكَ عن ابنِ فارسٍ وقال: هذا إسنادٌ مَجهُولٌ. قلتُ: قالَ بَعضٌ: ليسَ فيه إلّا الّذي لَـم يُسَم</w:t>
      </w:r>
      <w:r>
        <w:rPr>
          <w:rFonts w:ascii="Traditional Arabic" w:hAnsi="Traditional Arabic" w:hint="eastAsia"/>
          <w:rtl/>
        </w:rPr>
        <w:t>َّ</w:t>
      </w:r>
      <w:r>
        <w:rPr>
          <w:rFonts w:ascii="Traditional Arabic" w:hAnsi="Traditional Arabic" w:hint="cs"/>
          <w:rtl/>
        </w:rPr>
        <w:t xml:space="preserve"> وأمّا سَوّارٌ فرَوَى عنه أيضًا شُعْبةُ وهي كافِيةٌ في تَوثيقِه. قلتُ: لكنّه لَـم يُتَرجِم له البُخارِيُّ ولا مَن تَبِعَه ولا ذَكَره أبو أحمدَ في </w:t>
      </w:r>
      <w:r w:rsidRPr="00191381">
        <w:rPr>
          <w:rFonts w:ascii="Traditional Arabic" w:hAnsi="Traditional Arabic"/>
          <w:rtl/>
        </w:rPr>
        <w:t>«</w:t>
      </w:r>
      <w:r>
        <w:rPr>
          <w:rFonts w:ascii="Traditional Arabic" w:hAnsi="Traditional Arabic" w:hint="cs"/>
          <w:rtl/>
        </w:rPr>
        <w:t>الكُنَى</w:t>
      </w:r>
      <w:r w:rsidRPr="00191381">
        <w:rPr>
          <w:rFonts w:ascii="Traditional Arabic" w:hAnsi="Traditional Arabic"/>
          <w:rtl/>
        </w:rPr>
        <w:t>»</w:t>
      </w:r>
      <w:r>
        <w:rPr>
          <w:rFonts w:ascii="Traditional Arabic" w:hAnsi="Traditional Arabic" w:hint="cs"/>
          <w:rtl/>
        </w:rPr>
        <w:t>، وقد اختُلِفَ علَيه في هذا الحدِيثِ سنَدًا ومَتْنًا:</w:t>
      </w:r>
    </w:p>
    <w:p w14:paraId="22EBF20B" w14:textId="77777777" w:rsidR="00191381" w:rsidRDefault="004E4C43"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فأخرجَه العُقَيليُّ في </w:t>
      </w:r>
      <w:r w:rsidRPr="004E4C43">
        <w:rPr>
          <w:rFonts w:ascii="Traditional Arabic" w:hAnsi="Traditional Arabic"/>
          <w:rtl/>
        </w:rPr>
        <w:t>«</w:t>
      </w:r>
      <w:r>
        <w:rPr>
          <w:rFonts w:ascii="Traditional Arabic" w:hAnsi="Traditional Arabic" w:hint="cs"/>
          <w:rtl/>
        </w:rPr>
        <w:t>الضُّعَفاء</w:t>
      </w:r>
      <w:r w:rsidRPr="004E4C43">
        <w:rPr>
          <w:rFonts w:ascii="Traditional Arabic" w:hAnsi="Traditional Arabic"/>
          <w:rtl/>
        </w:rPr>
        <w:t>»</w:t>
      </w:r>
      <w:r>
        <w:rPr>
          <w:rFonts w:ascii="Traditional Arabic" w:hAnsi="Traditional Arabic" w:hint="cs"/>
          <w:rtl/>
        </w:rPr>
        <w:t xml:space="preserve"> من طَرِيق عَبدِ </w:t>
      </w:r>
      <w:r w:rsidR="00E25EFD">
        <w:rPr>
          <w:rFonts w:ascii="Traditional Arabic" w:hAnsi="Traditional Arabic" w:hint="cs"/>
          <w:rtl/>
        </w:rPr>
        <w:t>الـمَ</w:t>
      </w:r>
      <w:r>
        <w:rPr>
          <w:rFonts w:ascii="Traditional Arabic" w:hAnsi="Traditional Arabic" w:hint="cs"/>
          <w:rtl/>
        </w:rPr>
        <w:t>لِك الجُدِّي عن شُعبةَ عن سَوّارِ بنِ مَيمُونٍ عن هَارُونَ بنِ قَزَعةَ عن رَجُل مِن ءالِ الخطّابِ عن الن</w:t>
      </w:r>
      <w:r>
        <w:rPr>
          <w:rFonts w:ascii="Traditional Arabic" w:hAnsi="Traditional Arabic" w:hint="eastAsia"/>
          <w:rtl/>
        </w:rPr>
        <w:t>َّ</w:t>
      </w:r>
      <w:r>
        <w:rPr>
          <w:rFonts w:ascii="Traditional Arabic" w:hAnsi="Traditional Arabic" w:hint="cs"/>
          <w:rtl/>
        </w:rPr>
        <w:t xml:space="preserve">بِيّ </w:t>
      </w:r>
      <w:r w:rsidRPr="004E4C43">
        <w:rPr>
          <w:rFonts w:ascii="Simplified Arabic" w:hAnsi="Simplified Arabic" w:hint="cs"/>
        </w:rPr>
        <w:sym w:font="AGA Arabesque" w:char="F072"/>
      </w:r>
      <w:r>
        <w:rPr>
          <w:rFonts w:ascii="Simplified Arabic" w:hAnsi="Simplified Arabic" w:hint="cs"/>
          <w:rtl/>
        </w:rPr>
        <w:t xml:space="preserve"> قالَ: </w:t>
      </w:r>
      <w:r w:rsidRPr="004E4C43">
        <w:rPr>
          <w:rFonts w:ascii="Traditional Arabic" w:hAnsi="Traditional Arabic"/>
          <w:rtl/>
        </w:rPr>
        <w:t>«</w:t>
      </w:r>
      <w:r>
        <w:rPr>
          <w:rFonts w:ascii="Traditional Arabic" w:hAnsi="Traditional Arabic" w:hint="cs"/>
          <w:b/>
          <w:bCs/>
          <w:rtl/>
        </w:rPr>
        <w:t>مَنْ زَارَنِي مُتَعَمِّدًا كانَ فِي جِوَارِي يَومِ القِيامَةِ</w:t>
      </w:r>
      <w:r w:rsidRPr="004E4C43">
        <w:rPr>
          <w:rFonts w:ascii="Traditional Arabic" w:hAnsi="Traditional Arabic"/>
          <w:rtl/>
        </w:rPr>
        <w:t>»</w:t>
      </w:r>
      <w:r>
        <w:rPr>
          <w:rFonts w:ascii="Traditional Arabic" w:hAnsi="Traditional Arabic" w:hint="cs"/>
          <w:rtl/>
        </w:rPr>
        <w:t>.</w:t>
      </w:r>
    </w:p>
    <w:p w14:paraId="22EBF20C" w14:textId="77777777" w:rsidR="004E4C43" w:rsidRDefault="004E4C43" w:rsidP="00307BE3">
      <w:pPr>
        <w:pStyle w:val="BodyTextIndent"/>
        <w:rPr>
          <w:rFonts w:ascii="Traditional Arabic" w:hAnsi="Traditional Arabic"/>
          <w:rtl/>
        </w:rPr>
      </w:pPr>
      <w:r>
        <w:rPr>
          <w:rFonts w:ascii="Traditional Arabic" w:hAnsi="Traditional Arabic" w:hint="cs"/>
          <w:rtl/>
        </w:rPr>
        <w:lastRenderedPageBreak/>
        <w:t>هكذَا أَوردَه في تَرجَمةِ هارُونَ ونُقلَ عن البُخارِيِّ أنّه قالَ لا يُتابَعُ علَيه. قلتُ: لكِن لَفظُ البُخاريّ عن رَجُل مِن ءالِ حاطِبٍ بإهمالِ الحاءِ وتَقدِيم الأَلِف علَى الطّاءِ، واستَفَدْنا مِن هذِه الرِّوايةِ أنّ هارُون سَقَطَ مِن الرِّوايةِ الأُولَى وقَد جاءَ مِن وَجْهٍ ءاخَرَ بسنَدٍ أَتَم</w:t>
      </w:r>
      <w:r>
        <w:rPr>
          <w:rFonts w:ascii="Traditional Arabic" w:hAnsi="Traditional Arabic" w:hint="eastAsia"/>
          <w:rtl/>
        </w:rPr>
        <w:t>َّ</w:t>
      </w:r>
      <w:r>
        <w:rPr>
          <w:rFonts w:ascii="Traditional Arabic" w:hAnsi="Traditional Arabic" w:hint="cs"/>
          <w:rtl/>
        </w:rPr>
        <w:t>:</w:t>
      </w:r>
    </w:p>
    <w:p w14:paraId="22EBF20D" w14:textId="77777777" w:rsidR="004E4C43" w:rsidRDefault="004E4C43" w:rsidP="00D12E1D">
      <w:pPr>
        <w:pStyle w:val="BodyTextIndent"/>
        <w:numPr>
          <w:ilvl w:val="0"/>
          <w:numId w:val="7"/>
        </w:numPr>
        <w:ind w:left="1151" w:hanging="794"/>
        <w:rPr>
          <w:rFonts w:ascii="Traditional Arabic" w:hAnsi="Traditional Arabic"/>
        </w:rPr>
      </w:pPr>
      <w:r>
        <w:rPr>
          <w:rFonts w:ascii="Traditional Arabic" w:hAnsi="Traditional Arabic" w:hint="cs"/>
          <w:rtl/>
        </w:rPr>
        <w:t>قَرأتُ على الز</w:t>
      </w:r>
      <w:r>
        <w:rPr>
          <w:rFonts w:ascii="Traditional Arabic" w:hAnsi="Traditional Arabic" w:hint="eastAsia"/>
          <w:rtl/>
        </w:rPr>
        <w:t>َّ</w:t>
      </w:r>
      <w:r>
        <w:rPr>
          <w:rFonts w:ascii="Traditional Arabic" w:hAnsi="Traditional Arabic" w:hint="cs"/>
          <w:rtl/>
        </w:rPr>
        <w:t>ينِ عُمرَ البالِسيّ بدِمَشقَ عن أبِي بَكرٍ الد</w:t>
      </w:r>
      <w:r>
        <w:rPr>
          <w:rFonts w:ascii="Traditional Arabic" w:hAnsi="Traditional Arabic" w:hint="eastAsia"/>
          <w:rtl/>
        </w:rPr>
        <w:t>َّ</w:t>
      </w:r>
      <w:r>
        <w:rPr>
          <w:rFonts w:ascii="Traditional Arabic" w:hAnsi="Traditional Arabic" w:hint="cs"/>
          <w:rtl/>
        </w:rPr>
        <w:t>قّاقِ سَماعًا قال: أخبرَنا عليّ بنُ أحمدَ الس</w:t>
      </w:r>
      <w:r>
        <w:rPr>
          <w:rFonts w:ascii="Traditional Arabic" w:hAnsi="Traditional Arabic" w:hint="eastAsia"/>
          <w:rtl/>
        </w:rPr>
        <w:t>َّ</w:t>
      </w:r>
      <w:r>
        <w:rPr>
          <w:rFonts w:ascii="Traditional Arabic" w:hAnsi="Traditional Arabic" w:hint="cs"/>
          <w:rtl/>
        </w:rPr>
        <w:t xml:space="preserve">عْدِيُّ عن محمّدِ بنِ معمَرٍ، قال: أخبرَنا إسماعِيلُ بنُ الفَضْلِ، قال: أخبرَنا محمّدُ بنُ أحمدَ، قال: حدّثَنا علِيُّ ابنُ عمرَ، قال أبو عُبَيدِ بنُ إسماعيلَ </w:t>
      </w:r>
      <w:r w:rsidR="00E25EFD">
        <w:rPr>
          <w:rFonts w:ascii="Traditional Arabic" w:hAnsi="Traditional Arabic" w:hint="cs"/>
          <w:rtl/>
        </w:rPr>
        <w:t>الـمَ</w:t>
      </w:r>
      <w:r>
        <w:rPr>
          <w:rFonts w:ascii="Traditional Arabic" w:hAnsi="Traditional Arabic" w:hint="cs"/>
          <w:rtl/>
        </w:rPr>
        <w:t>حامِلِيّ وأَخُوه الحُسَينُ، حدّثَنا محمّدُ بنُ وَلِيدٍ، قال: حدّثَنا وَكِيعٌ عن خالدِ بنِ أبِي خالدٍ وابنُ عَونٍ عن الش</w:t>
      </w:r>
      <w:r>
        <w:rPr>
          <w:rFonts w:ascii="Traditional Arabic" w:hAnsi="Traditional Arabic" w:hint="eastAsia"/>
          <w:rtl/>
        </w:rPr>
        <w:t>َّ</w:t>
      </w:r>
      <w:r>
        <w:rPr>
          <w:rFonts w:ascii="Traditional Arabic" w:hAnsi="Traditional Arabic" w:hint="cs"/>
          <w:rtl/>
        </w:rPr>
        <w:t xml:space="preserve">عبيِّ وأسودَ بنِ مَيمُونٍ عن هارُونَ أبِي قَزَعَةَ عن رَجُلٍ من ءالِ حاَطِبٍ عن حَاطِبٍ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w:t>
      </w:r>
      <w:r>
        <w:rPr>
          <w:rFonts w:ascii="Traditional Arabic" w:hAnsi="Traditional Arabic" w:hint="eastAsia"/>
          <w:rtl/>
        </w:rPr>
        <w:t> </w:t>
      </w:r>
      <w:r w:rsidRPr="004E4C43">
        <w:rPr>
          <w:rFonts w:ascii="Simplified Arabic" w:hAnsi="Simplified Arabic" w:hint="cs"/>
        </w:rPr>
        <w:sym w:font="AGA Arabesque" w:char="F072"/>
      </w:r>
      <w:r>
        <w:rPr>
          <w:rFonts w:ascii="Simplified Arabic" w:hAnsi="Simplified Arabic" w:hint="cs"/>
          <w:rtl/>
        </w:rPr>
        <w:t xml:space="preserve">: </w:t>
      </w:r>
      <w:r w:rsidRPr="004E4C43">
        <w:rPr>
          <w:rFonts w:ascii="Traditional Arabic" w:hAnsi="Traditional Arabic"/>
          <w:rtl/>
        </w:rPr>
        <w:t>«</w:t>
      </w:r>
      <w:r>
        <w:rPr>
          <w:rFonts w:ascii="Traditional Arabic" w:hAnsi="Traditional Arabic" w:hint="cs"/>
          <w:b/>
          <w:bCs/>
          <w:rtl/>
        </w:rPr>
        <w:t>مَنْ زَارَنِي بَعْدَ مَمَاتِي فَكَأَن</w:t>
      </w:r>
      <w:r>
        <w:rPr>
          <w:rFonts w:ascii="Traditional Arabic" w:hAnsi="Traditional Arabic" w:hint="eastAsia"/>
          <w:b/>
          <w:bCs/>
          <w:rtl/>
        </w:rPr>
        <w:t>َّ</w:t>
      </w:r>
      <w:r>
        <w:rPr>
          <w:rFonts w:ascii="Traditional Arabic" w:hAnsi="Traditional Arabic" w:hint="cs"/>
          <w:b/>
          <w:bCs/>
          <w:rtl/>
        </w:rPr>
        <w:t>مَا زَارَني فِي حَياتِي، وَمَنْ مَاتَ فِي أَحَدِ الحَرَمَينِ</w:t>
      </w:r>
      <w:r w:rsidRPr="004E4C43">
        <w:rPr>
          <w:rFonts w:ascii="Traditional Arabic" w:hAnsi="Traditional Arabic"/>
          <w:rtl/>
        </w:rPr>
        <w:t>»</w:t>
      </w:r>
      <w:r>
        <w:rPr>
          <w:rFonts w:ascii="Traditional Arabic" w:hAnsi="Traditional Arabic" w:hint="cs"/>
          <w:rtl/>
        </w:rPr>
        <w:t xml:space="preserve"> الحدِيثَ.</w:t>
      </w:r>
    </w:p>
    <w:p w14:paraId="22EBF20E" w14:textId="77777777" w:rsidR="004E4C43" w:rsidRDefault="004E4C43" w:rsidP="00307BE3">
      <w:pPr>
        <w:pStyle w:val="BodyTextIndent"/>
        <w:rPr>
          <w:rFonts w:ascii="Traditional Arabic" w:hAnsi="Traditional Arabic"/>
          <w:rtl/>
        </w:rPr>
      </w:pPr>
      <w:r>
        <w:rPr>
          <w:rFonts w:ascii="Traditional Arabic" w:hAnsi="Traditional Arabic" w:hint="cs"/>
          <w:rtl/>
        </w:rPr>
        <w:t>وهكذا أخرجَه ابنُ عساكِرَ مِن طَرِيق زكرِيّا السّاجِيّ عن محمّدِ بنِ الوَلِيدِ وهذا السّنَدُ أَشبَهُ بالص</w:t>
      </w:r>
      <w:r>
        <w:rPr>
          <w:rFonts w:ascii="Traditional Arabic" w:hAnsi="Traditional Arabic" w:hint="eastAsia"/>
          <w:rtl/>
        </w:rPr>
        <w:t>َّ</w:t>
      </w:r>
      <w:r>
        <w:rPr>
          <w:rFonts w:ascii="Traditional Arabic" w:hAnsi="Traditional Arabic" w:hint="cs"/>
          <w:rtl/>
        </w:rPr>
        <w:t xml:space="preserve">وابِ ممّا قَبلَه، وحدِيثُ: </w:t>
      </w:r>
      <w:r w:rsidRPr="004E4C43">
        <w:rPr>
          <w:rFonts w:ascii="Traditional Arabic" w:hAnsi="Traditional Arabic"/>
          <w:rtl/>
        </w:rPr>
        <w:t>«</w:t>
      </w:r>
      <w:r>
        <w:rPr>
          <w:rFonts w:ascii="Traditional Arabic" w:hAnsi="Traditional Arabic" w:hint="cs"/>
          <w:b/>
          <w:bCs/>
          <w:rtl/>
        </w:rPr>
        <w:t xml:space="preserve">مَن مَاتَ فِي </w:t>
      </w:r>
      <w:r w:rsidR="00DA644B">
        <w:rPr>
          <w:rFonts w:ascii="Traditional Arabic" w:hAnsi="Traditional Arabic" w:hint="cs"/>
          <w:b/>
          <w:bCs/>
          <w:rtl/>
        </w:rPr>
        <w:t>أَحَدِ الحَرَمَينِ</w:t>
      </w:r>
      <w:r w:rsidRPr="004E4C43">
        <w:rPr>
          <w:rFonts w:ascii="Traditional Arabic" w:hAnsi="Traditional Arabic"/>
          <w:rtl/>
        </w:rPr>
        <w:t>»</w:t>
      </w:r>
      <w:r w:rsidR="00DA644B">
        <w:rPr>
          <w:rFonts w:ascii="Traditional Arabic" w:hAnsi="Traditional Arabic" w:hint="cs"/>
          <w:rtl/>
        </w:rPr>
        <w:t xml:space="preserve"> لهُ طرُقٌ أُخرَى يَقْوَى بَعضُها ببَعضٍ ولهُ شاهِدٌ صَحِيحٌ عن ابنِ عُمرَ، واللهُ أعلَم.</w:t>
      </w:r>
    </w:p>
    <w:p w14:paraId="22EBF20F" w14:textId="77777777" w:rsidR="00DA644B" w:rsidRDefault="00DA644B"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DA644B">
        <w:rPr>
          <w:rFonts w:ascii="Simplified Arabic" w:hAnsi="Simplified Arabic" w:hint="cs"/>
        </w:rPr>
        <w:sym w:font="AGA Arabesque" w:char="F072"/>
      </w:r>
      <w:r>
        <w:rPr>
          <w:rFonts w:ascii="Simplified Arabic" w:hAnsi="Simplified Arabic" w:hint="cs"/>
          <w:rtl/>
        </w:rPr>
        <w:t xml:space="preserve">: </w:t>
      </w:r>
      <w:r w:rsidRPr="00DA644B">
        <w:rPr>
          <w:rFonts w:ascii="Traditional Arabic" w:hAnsi="Traditional Arabic"/>
          <w:rtl/>
        </w:rPr>
        <w:t>«</w:t>
      </w:r>
      <w:r>
        <w:rPr>
          <w:rFonts w:ascii="Traditional Arabic" w:hAnsi="Traditional Arabic" w:hint="cs"/>
          <w:b/>
          <w:bCs/>
          <w:rtl/>
        </w:rPr>
        <w:t>مَنِ اسْتَطَاعَ مِنْكُم أنْ يَمُوتَ بِ</w:t>
      </w:r>
      <w:r w:rsidR="00E25EFD">
        <w:rPr>
          <w:rFonts w:ascii="Traditional Arabic" w:hAnsi="Traditional Arabic" w:hint="cs"/>
          <w:b/>
          <w:bCs/>
          <w:rtl/>
        </w:rPr>
        <w:t>الـمَ</w:t>
      </w:r>
      <w:r>
        <w:rPr>
          <w:rFonts w:ascii="Traditional Arabic" w:hAnsi="Traditional Arabic" w:hint="cs"/>
          <w:b/>
          <w:bCs/>
          <w:rtl/>
        </w:rPr>
        <w:t>دِينَةِ فَلْيَمُتْ بِهَا فَإِنِّي أَشْفَعُ لِمَنْ مَاتَ بِهَا</w:t>
      </w:r>
      <w:r w:rsidRPr="00DA644B">
        <w:rPr>
          <w:rFonts w:ascii="Traditional Arabic" w:hAnsi="Traditional Arabic"/>
          <w:b/>
          <w:bCs/>
          <w:vertAlign w:val="superscript"/>
        </w:rPr>
        <w:t>(</w:t>
      </w:r>
      <w:r w:rsidRPr="00DA644B">
        <w:rPr>
          <w:rStyle w:val="FootnoteReference"/>
          <w:rFonts w:ascii="Traditional Arabic" w:hAnsi="Traditional Arabic"/>
          <w:b/>
          <w:bCs/>
        </w:rPr>
        <w:footnoteReference w:id="1923"/>
      </w:r>
      <w:r w:rsidRPr="00DA644B">
        <w:rPr>
          <w:rFonts w:ascii="Traditional Arabic" w:hAnsi="Traditional Arabic"/>
          <w:b/>
          <w:bCs/>
          <w:vertAlign w:val="superscript"/>
        </w:rPr>
        <w:t>)</w:t>
      </w:r>
      <w:r w:rsidRPr="00DA644B">
        <w:rPr>
          <w:rFonts w:ascii="Traditional Arabic" w:hAnsi="Traditional Arabic"/>
          <w:rtl/>
        </w:rPr>
        <w:t>»</w:t>
      </w:r>
      <w:r>
        <w:rPr>
          <w:rFonts w:ascii="Traditional Arabic" w:hAnsi="Traditional Arabic" w:hint="cs"/>
          <w:rtl/>
        </w:rPr>
        <w:t>. هذا حَدِيثٌ حسَنٌ أخرجَه الهيثَمُ الشّاشِيّ في مُسنَدِه عن علِيّ بنِ عبدِ العَزِيزِ عن الر</w:t>
      </w:r>
      <w:r>
        <w:rPr>
          <w:rFonts w:ascii="Traditional Arabic" w:hAnsi="Traditional Arabic" w:hint="eastAsia"/>
          <w:rtl/>
        </w:rPr>
        <w:t>َّ</w:t>
      </w:r>
      <w:r>
        <w:rPr>
          <w:rFonts w:ascii="Traditional Arabic" w:hAnsi="Traditional Arabic" w:hint="cs"/>
          <w:rtl/>
        </w:rPr>
        <w:t>قاشيّ، قال التّرمذِيُّ: حسَنٌ غَرِيبٌ.</w:t>
      </w:r>
    </w:p>
    <w:p w14:paraId="22EBF210" w14:textId="77777777" w:rsidR="00DA644B" w:rsidRDefault="00DA644B"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هُريرة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DA644B">
        <w:rPr>
          <w:rFonts w:ascii="Simplified Arabic" w:hAnsi="Simplified Arabic" w:hint="cs"/>
        </w:rPr>
        <w:sym w:font="AGA Arabesque" w:char="F072"/>
      </w:r>
      <w:r>
        <w:rPr>
          <w:rFonts w:ascii="Simplified Arabic" w:hAnsi="Simplified Arabic" w:hint="cs"/>
          <w:rtl/>
        </w:rPr>
        <w:t xml:space="preserve">: </w:t>
      </w:r>
      <w:r w:rsidRPr="00DA644B">
        <w:rPr>
          <w:rFonts w:ascii="Traditional Arabic" w:hAnsi="Traditional Arabic"/>
          <w:rtl/>
        </w:rPr>
        <w:t>«</w:t>
      </w:r>
      <w:r>
        <w:rPr>
          <w:rFonts w:ascii="Traditional Arabic" w:hAnsi="Traditional Arabic" w:hint="cs"/>
          <w:b/>
          <w:bCs/>
          <w:rtl/>
        </w:rPr>
        <w:t>مَا مِنْ أَحَدٍ يُسَلِّمُ عَلَي</w:t>
      </w:r>
      <w:r>
        <w:rPr>
          <w:rFonts w:ascii="Traditional Arabic" w:hAnsi="Traditional Arabic" w:hint="eastAsia"/>
          <w:b/>
          <w:bCs/>
          <w:rtl/>
        </w:rPr>
        <w:t>َّ</w:t>
      </w:r>
      <w:r>
        <w:rPr>
          <w:rFonts w:ascii="Traditional Arabic" w:hAnsi="Traditional Arabic" w:hint="cs"/>
          <w:b/>
          <w:bCs/>
          <w:rtl/>
        </w:rPr>
        <w:t xml:space="preserve"> إل</w:t>
      </w:r>
      <w:r>
        <w:rPr>
          <w:rFonts w:ascii="Traditional Arabic" w:hAnsi="Traditional Arabic" w:hint="eastAsia"/>
          <w:b/>
          <w:bCs/>
          <w:rtl/>
        </w:rPr>
        <w:t>َّ</w:t>
      </w:r>
      <w:r>
        <w:rPr>
          <w:rFonts w:ascii="Traditional Arabic" w:hAnsi="Traditional Arabic" w:hint="cs"/>
          <w:b/>
          <w:bCs/>
          <w:rtl/>
        </w:rPr>
        <w:t>ا رَد</w:t>
      </w:r>
      <w:r>
        <w:rPr>
          <w:rFonts w:ascii="Traditional Arabic" w:hAnsi="Traditional Arabic" w:hint="eastAsia"/>
          <w:b/>
          <w:bCs/>
          <w:rtl/>
        </w:rPr>
        <w:t>َّ</w:t>
      </w:r>
      <w:r>
        <w:rPr>
          <w:rFonts w:ascii="Traditional Arabic" w:hAnsi="Traditional Arabic" w:hint="cs"/>
          <w:b/>
          <w:bCs/>
          <w:rtl/>
        </w:rPr>
        <w:t xml:space="preserve"> اللهُ عَلَي</w:t>
      </w:r>
      <w:r>
        <w:rPr>
          <w:rFonts w:ascii="Traditional Arabic" w:hAnsi="Traditional Arabic" w:hint="eastAsia"/>
          <w:b/>
          <w:bCs/>
          <w:rtl/>
        </w:rPr>
        <w:t>َّ</w:t>
      </w:r>
      <w:r>
        <w:rPr>
          <w:rFonts w:ascii="Traditional Arabic" w:hAnsi="Traditional Arabic" w:hint="cs"/>
          <w:b/>
          <w:bCs/>
          <w:rtl/>
        </w:rPr>
        <w:t xml:space="preserve"> رُوحِي</w:t>
      </w:r>
      <w:r w:rsidRPr="00DA644B">
        <w:rPr>
          <w:rFonts w:ascii="Traditional Arabic" w:hAnsi="Traditional Arabic"/>
          <w:b/>
          <w:bCs/>
          <w:vertAlign w:val="superscript"/>
        </w:rPr>
        <w:t>(</w:t>
      </w:r>
      <w:r w:rsidRPr="00DA644B">
        <w:rPr>
          <w:rStyle w:val="FootnoteReference"/>
          <w:rFonts w:ascii="Traditional Arabic" w:hAnsi="Traditional Arabic"/>
          <w:b/>
          <w:bCs/>
        </w:rPr>
        <w:footnoteReference w:id="1924"/>
      </w:r>
      <w:r w:rsidRPr="00DA644B">
        <w:rPr>
          <w:rFonts w:ascii="Traditional Arabic" w:hAnsi="Traditional Arabic"/>
          <w:b/>
          <w:bCs/>
          <w:vertAlign w:val="superscript"/>
        </w:rPr>
        <w:t>)</w:t>
      </w:r>
      <w:r>
        <w:rPr>
          <w:rFonts w:ascii="Traditional Arabic" w:hAnsi="Traditional Arabic" w:hint="cs"/>
          <w:b/>
          <w:bCs/>
          <w:rtl/>
        </w:rPr>
        <w:t xml:space="preserve"> حَت</w:t>
      </w:r>
      <w:r>
        <w:rPr>
          <w:rFonts w:ascii="Traditional Arabic" w:hAnsi="Traditional Arabic" w:hint="eastAsia"/>
          <w:b/>
          <w:bCs/>
          <w:rtl/>
        </w:rPr>
        <w:t>َّ</w:t>
      </w:r>
      <w:r>
        <w:rPr>
          <w:rFonts w:ascii="Traditional Arabic" w:hAnsi="Traditional Arabic" w:hint="cs"/>
          <w:b/>
          <w:bCs/>
          <w:rtl/>
        </w:rPr>
        <w:t>ى أَرُد</w:t>
      </w:r>
      <w:r>
        <w:rPr>
          <w:rFonts w:ascii="Traditional Arabic" w:hAnsi="Traditional Arabic" w:hint="eastAsia"/>
          <w:b/>
          <w:bCs/>
          <w:rtl/>
        </w:rPr>
        <w:t>َّ</w:t>
      </w:r>
      <w:r>
        <w:rPr>
          <w:rFonts w:ascii="Traditional Arabic" w:hAnsi="Traditional Arabic" w:hint="cs"/>
          <w:b/>
          <w:bCs/>
          <w:rtl/>
        </w:rPr>
        <w:t xml:space="preserve"> عَلَيهِ</w:t>
      </w:r>
      <w:r w:rsidRPr="00DA644B">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 xml:space="preserve">أحمدُ عن </w:t>
      </w:r>
      <w:r w:rsidR="00E25EFD">
        <w:rPr>
          <w:rFonts w:ascii="Traditional Arabic" w:hAnsi="Traditional Arabic" w:hint="cs"/>
          <w:rtl/>
        </w:rPr>
        <w:t>الـمُ</w:t>
      </w:r>
      <w:r>
        <w:rPr>
          <w:rFonts w:ascii="Traditional Arabic" w:hAnsi="Traditional Arabic" w:hint="cs"/>
          <w:rtl/>
        </w:rPr>
        <w:t>قرِئ والبَيهَقِيّ عن السُّك</w:t>
      </w:r>
      <w:r>
        <w:rPr>
          <w:rFonts w:ascii="Traditional Arabic" w:hAnsi="Traditional Arabic" w:hint="eastAsia"/>
          <w:rtl/>
        </w:rPr>
        <w:t>َّ</w:t>
      </w:r>
      <w:r>
        <w:rPr>
          <w:rFonts w:ascii="Traditional Arabic" w:hAnsi="Traditional Arabic" w:hint="cs"/>
          <w:rtl/>
        </w:rPr>
        <w:t xml:space="preserve">رِيّ فوقَع لَنا مُوافَقةً عالِيةً فيهِما وأخرجَه </w:t>
      </w:r>
      <w:r>
        <w:rPr>
          <w:rFonts w:ascii="Traditional Arabic" w:hAnsi="Traditional Arabic" w:hint="cs"/>
          <w:rtl/>
        </w:rPr>
        <w:lastRenderedPageBreak/>
        <w:t xml:space="preserve">أبو داودَ عن محمّدِ بنِ عَوفٍ عن </w:t>
      </w:r>
      <w:r w:rsidR="00E25EFD">
        <w:rPr>
          <w:rFonts w:ascii="Traditional Arabic" w:hAnsi="Traditional Arabic" w:hint="cs"/>
          <w:rtl/>
        </w:rPr>
        <w:t>الـمُ</w:t>
      </w:r>
      <w:r>
        <w:rPr>
          <w:rFonts w:ascii="Traditional Arabic" w:hAnsi="Traditional Arabic" w:hint="cs"/>
          <w:rtl/>
        </w:rPr>
        <w:t>قرِئ فوقَع لنا بدَلًا عالِيًا. وعن الش</w:t>
      </w:r>
      <w:r>
        <w:rPr>
          <w:rFonts w:ascii="Traditional Arabic" w:hAnsi="Traditional Arabic" w:hint="eastAsia"/>
          <w:rtl/>
        </w:rPr>
        <w:t>َّ</w:t>
      </w:r>
      <w:r>
        <w:rPr>
          <w:rFonts w:ascii="Traditional Arabic" w:hAnsi="Traditional Arabic" w:hint="cs"/>
          <w:rtl/>
        </w:rPr>
        <w:t xml:space="preserve">يخ تَقِيّ الدِّين السُّبكيّ في كتابِه </w:t>
      </w:r>
      <w:r w:rsidRPr="00DA644B">
        <w:rPr>
          <w:rFonts w:ascii="Traditional Arabic" w:hAnsi="Traditional Arabic"/>
          <w:rtl/>
        </w:rPr>
        <w:t>«</w:t>
      </w:r>
      <w:r>
        <w:rPr>
          <w:rFonts w:ascii="Traditional Arabic" w:hAnsi="Traditional Arabic" w:hint="cs"/>
          <w:rtl/>
        </w:rPr>
        <w:t>شِفَاءِ السقَام</w:t>
      </w:r>
      <w:r w:rsidRPr="00DA644B">
        <w:rPr>
          <w:rFonts w:ascii="Traditional Arabic" w:hAnsi="Traditional Arabic"/>
          <w:rtl/>
        </w:rPr>
        <w:t>»</w:t>
      </w:r>
      <w:r>
        <w:rPr>
          <w:rFonts w:ascii="Traditional Arabic" w:hAnsi="Traditional Arabic" w:hint="cs"/>
          <w:rtl/>
        </w:rPr>
        <w:t xml:space="preserve"> قال: </w:t>
      </w:r>
      <w:r w:rsidRPr="00DA644B">
        <w:rPr>
          <w:rFonts w:ascii="Traditional Arabic" w:hAnsi="Traditional Arabic"/>
          <w:rtl/>
        </w:rPr>
        <w:t>«</w:t>
      </w:r>
      <w:r>
        <w:rPr>
          <w:rFonts w:ascii="Traditional Arabic" w:hAnsi="Traditional Arabic" w:hint="cs"/>
          <w:rtl/>
        </w:rPr>
        <w:t>اعتَمَد جَماعةٌ مِن الأئِمّة على هذا الحَدِيث في استِحبابِ زِيارةِ قَبرِ الن</w:t>
      </w:r>
      <w:r>
        <w:rPr>
          <w:rFonts w:ascii="Traditional Arabic" w:hAnsi="Traditional Arabic" w:hint="eastAsia"/>
          <w:rtl/>
        </w:rPr>
        <w:t>َّ</w:t>
      </w:r>
      <w:r>
        <w:rPr>
          <w:rFonts w:ascii="Traditional Arabic" w:hAnsi="Traditional Arabic" w:hint="cs"/>
          <w:rtl/>
        </w:rPr>
        <w:t xml:space="preserve">بِيّ </w:t>
      </w:r>
      <w:r w:rsidRPr="00DA644B">
        <w:rPr>
          <w:rFonts w:ascii="Simplified Arabic" w:hAnsi="Simplified Arabic" w:hint="cs"/>
        </w:rPr>
        <w:sym w:font="AGA Arabesque" w:char="F072"/>
      </w:r>
      <w:r>
        <w:rPr>
          <w:rFonts w:ascii="Simplified Arabic" w:hAnsi="Simplified Arabic" w:hint="cs"/>
          <w:rtl/>
        </w:rPr>
        <w:t xml:space="preserve"> وهو اعتِمادٌ صَحِيحٌ لأنّ الزّائِرَ إذَا سَل</w:t>
      </w:r>
      <w:r>
        <w:rPr>
          <w:rFonts w:ascii="Simplified Arabic" w:hAnsi="Simplified Arabic" w:hint="eastAsia"/>
          <w:rtl/>
        </w:rPr>
        <w:t>َّ</w:t>
      </w:r>
      <w:r>
        <w:rPr>
          <w:rFonts w:ascii="Simplified Arabic" w:hAnsi="Simplified Arabic" w:hint="cs"/>
          <w:rtl/>
        </w:rPr>
        <w:t>م وَقَع الر</w:t>
      </w:r>
      <w:r>
        <w:rPr>
          <w:rFonts w:ascii="Simplified Arabic" w:hAnsi="Simplified Arabic" w:hint="eastAsia"/>
          <w:rtl/>
        </w:rPr>
        <w:t>َّ</w:t>
      </w:r>
      <w:r>
        <w:rPr>
          <w:rFonts w:ascii="Simplified Arabic" w:hAnsi="Simplified Arabic" w:hint="cs"/>
          <w:rtl/>
        </w:rPr>
        <w:t>دُّ علَيهِ عن قُرْبٍ وتِلكَ فَضِيلةٌ مَطلُوبةٌ</w:t>
      </w:r>
      <w:r w:rsidRPr="00DA644B">
        <w:rPr>
          <w:rFonts w:ascii="Traditional Arabic" w:hAnsi="Traditional Arabic"/>
          <w:rtl/>
        </w:rPr>
        <w:t>»</w:t>
      </w:r>
      <w:r>
        <w:rPr>
          <w:rFonts w:ascii="Traditional Arabic" w:hAnsi="Traditional Arabic" w:hint="cs"/>
          <w:rtl/>
        </w:rPr>
        <w:t>.</w:t>
      </w:r>
    </w:p>
    <w:p w14:paraId="22EBF211" w14:textId="77777777" w:rsidR="00DA644B" w:rsidRDefault="008417A1" w:rsidP="00307BE3">
      <w:pPr>
        <w:pStyle w:val="BodyTextIndent"/>
        <w:rPr>
          <w:rFonts w:ascii="Traditional Arabic" w:hAnsi="Traditional Arabic"/>
          <w:rtl/>
        </w:rPr>
      </w:pPr>
      <w:r>
        <w:rPr>
          <w:rFonts w:ascii="Traditional Arabic" w:hAnsi="Traditional Arabic" w:hint="cs"/>
          <w:b/>
          <w:bCs/>
          <w:rtl/>
        </w:rPr>
        <w:t xml:space="preserve">تَنبيهٌ: </w:t>
      </w:r>
      <w:r>
        <w:rPr>
          <w:rFonts w:ascii="Traditional Arabic" w:hAnsi="Traditional Arabic" w:hint="cs"/>
          <w:rtl/>
        </w:rPr>
        <w:t>ذكَر الش</w:t>
      </w:r>
      <w:r>
        <w:rPr>
          <w:rFonts w:ascii="Traditional Arabic" w:hAnsi="Traditional Arabic" w:hint="eastAsia"/>
          <w:rtl/>
        </w:rPr>
        <w:t>َّ</w:t>
      </w:r>
      <w:r>
        <w:rPr>
          <w:rFonts w:ascii="Traditional Arabic" w:hAnsi="Traditional Arabic" w:hint="cs"/>
          <w:rtl/>
        </w:rPr>
        <w:t xml:space="preserve">يخُ </w:t>
      </w:r>
      <w:r w:rsidR="00E25EFD">
        <w:rPr>
          <w:rFonts w:ascii="Traditional Arabic" w:hAnsi="Traditional Arabic" w:hint="cs"/>
          <w:rtl/>
        </w:rPr>
        <w:t>الـمُ</w:t>
      </w:r>
      <w:r>
        <w:rPr>
          <w:rFonts w:ascii="Traditional Arabic" w:hAnsi="Traditional Arabic" w:hint="cs"/>
          <w:rtl/>
        </w:rPr>
        <w:t>وف</w:t>
      </w:r>
      <w:r>
        <w:rPr>
          <w:rFonts w:ascii="Traditional Arabic" w:hAnsi="Traditional Arabic" w:hint="eastAsia"/>
          <w:rtl/>
        </w:rPr>
        <w:t>َّ</w:t>
      </w:r>
      <w:r>
        <w:rPr>
          <w:rFonts w:ascii="Traditional Arabic" w:hAnsi="Traditional Arabic" w:hint="cs"/>
          <w:rtl/>
        </w:rPr>
        <w:t xml:space="preserve">ق بنُ قُدامةَ في </w:t>
      </w:r>
      <w:r w:rsidRPr="008417A1">
        <w:rPr>
          <w:rFonts w:ascii="Traditional Arabic" w:hAnsi="Traditional Arabic"/>
          <w:rtl/>
        </w:rPr>
        <w:t>«</w:t>
      </w:r>
      <w:r w:rsidR="00E25EFD">
        <w:rPr>
          <w:rFonts w:ascii="Traditional Arabic" w:hAnsi="Traditional Arabic" w:hint="cs"/>
          <w:rtl/>
        </w:rPr>
        <w:t>الـمُ</w:t>
      </w:r>
      <w:r>
        <w:rPr>
          <w:rFonts w:ascii="Traditional Arabic" w:hAnsi="Traditional Arabic" w:hint="cs"/>
          <w:rtl/>
        </w:rPr>
        <w:t>غنِي</w:t>
      </w:r>
      <w:r w:rsidRPr="008417A1">
        <w:rPr>
          <w:rFonts w:ascii="Traditional Arabic" w:hAnsi="Traditional Arabic"/>
          <w:rtl/>
        </w:rPr>
        <w:t>»</w:t>
      </w:r>
      <w:r>
        <w:rPr>
          <w:rFonts w:ascii="Traditional Arabic" w:hAnsi="Traditional Arabic" w:hint="cs"/>
          <w:rtl/>
        </w:rPr>
        <w:t xml:space="preserve"> هذا الحدِيثَ وفيهِ زِيادةٌ بَعدَ قَولِه: </w:t>
      </w:r>
      <w:r w:rsidRPr="008417A1">
        <w:rPr>
          <w:rFonts w:ascii="Traditional Arabic" w:hAnsi="Traditional Arabic"/>
          <w:rtl/>
        </w:rPr>
        <w:t>«</w:t>
      </w:r>
      <w:r>
        <w:rPr>
          <w:rFonts w:ascii="Traditional Arabic" w:hAnsi="Traditional Arabic" w:hint="cs"/>
          <w:b/>
          <w:bCs/>
          <w:rtl/>
        </w:rPr>
        <w:t>يُسَلِّمُ عَلَي</w:t>
      </w:r>
      <w:r>
        <w:rPr>
          <w:rFonts w:ascii="Traditional Arabic" w:hAnsi="Traditional Arabic" w:hint="eastAsia"/>
          <w:b/>
          <w:bCs/>
          <w:rtl/>
        </w:rPr>
        <w:t>َّ</w:t>
      </w:r>
      <w:r>
        <w:rPr>
          <w:rFonts w:ascii="Traditional Arabic" w:hAnsi="Traditional Arabic" w:hint="cs"/>
          <w:b/>
          <w:bCs/>
          <w:rtl/>
        </w:rPr>
        <w:t xml:space="preserve"> عِندَ قَبْرِي</w:t>
      </w:r>
      <w:r w:rsidRPr="008417A1">
        <w:rPr>
          <w:rFonts w:ascii="Traditional Arabic" w:hAnsi="Traditional Arabic"/>
          <w:rtl/>
        </w:rPr>
        <w:t>»</w:t>
      </w:r>
      <w:r>
        <w:rPr>
          <w:rFonts w:ascii="Traditional Arabic" w:hAnsi="Traditional Arabic" w:hint="cs"/>
          <w:rtl/>
        </w:rPr>
        <w:t xml:space="preserve"> ولَم ارَها في شيءٍ مِن طرُقِ هذا الحَدِيثَ والعِلمُ عِندَ اللهِ. وقد أَخرَج أبو الش</w:t>
      </w:r>
      <w:r>
        <w:rPr>
          <w:rFonts w:ascii="Traditional Arabic" w:hAnsi="Traditional Arabic" w:hint="eastAsia"/>
          <w:rtl/>
        </w:rPr>
        <w:t>َّ</w:t>
      </w:r>
      <w:r>
        <w:rPr>
          <w:rFonts w:ascii="Traditional Arabic" w:hAnsi="Traditional Arabic" w:hint="cs"/>
          <w:rtl/>
        </w:rPr>
        <w:t xml:space="preserve">يخ في كتابِ </w:t>
      </w:r>
      <w:r w:rsidRPr="008417A1">
        <w:rPr>
          <w:rFonts w:ascii="Traditional Arabic" w:hAnsi="Traditional Arabic"/>
          <w:rtl/>
        </w:rPr>
        <w:t>«</w:t>
      </w:r>
      <w:r>
        <w:rPr>
          <w:rFonts w:ascii="Traditional Arabic" w:hAnsi="Traditional Arabic" w:hint="cs"/>
          <w:rtl/>
        </w:rPr>
        <w:t>الث</w:t>
      </w:r>
      <w:r>
        <w:rPr>
          <w:rFonts w:ascii="Traditional Arabic" w:hAnsi="Traditional Arabic" w:hint="eastAsia"/>
          <w:rtl/>
        </w:rPr>
        <w:t>َّ</w:t>
      </w:r>
      <w:r>
        <w:rPr>
          <w:rFonts w:ascii="Traditional Arabic" w:hAnsi="Traditional Arabic" w:hint="cs"/>
          <w:rtl/>
        </w:rPr>
        <w:t>وابِ</w:t>
      </w:r>
      <w:r w:rsidRPr="008417A1">
        <w:rPr>
          <w:rFonts w:ascii="Traditional Arabic" w:hAnsi="Traditional Arabic"/>
          <w:rtl/>
        </w:rPr>
        <w:t>»</w:t>
      </w:r>
      <w:r>
        <w:rPr>
          <w:rFonts w:ascii="Traditional Arabic" w:hAnsi="Traditional Arabic" w:hint="cs"/>
          <w:rtl/>
        </w:rPr>
        <w:t xml:space="preserve"> مِن </w:t>
      </w:r>
      <w:r w:rsidR="00F35CC0">
        <w:rPr>
          <w:rFonts w:ascii="Traditional Arabic" w:hAnsi="Traditional Arabic" w:hint="cs"/>
          <w:rtl/>
        </w:rPr>
        <w:t xml:space="preserve">وَجْهٍ ءاخَر عن أبِي هُريرةَ مَرفُوعًا: </w:t>
      </w:r>
      <w:r w:rsidR="00F35CC0" w:rsidRPr="00F35CC0">
        <w:rPr>
          <w:rFonts w:ascii="Traditional Arabic" w:hAnsi="Traditional Arabic"/>
          <w:rtl/>
        </w:rPr>
        <w:t>«</w:t>
      </w:r>
      <w:r w:rsidR="00F35CC0">
        <w:rPr>
          <w:rFonts w:ascii="Traditional Arabic" w:hAnsi="Traditional Arabic" w:hint="cs"/>
          <w:b/>
          <w:bCs/>
          <w:rtl/>
        </w:rPr>
        <w:t>مَن صَل</w:t>
      </w:r>
      <w:r w:rsidR="00F35CC0">
        <w:rPr>
          <w:rFonts w:ascii="Traditional Arabic" w:hAnsi="Traditional Arabic" w:hint="eastAsia"/>
          <w:b/>
          <w:bCs/>
          <w:rtl/>
        </w:rPr>
        <w:t>َّ</w:t>
      </w:r>
      <w:r w:rsidR="00F35CC0">
        <w:rPr>
          <w:rFonts w:ascii="Traditional Arabic" w:hAnsi="Traditional Arabic" w:hint="cs"/>
          <w:b/>
          <w:bCs/>
          <w:rtl/>
        </w:rPr>
        <w:t>ى عَلَي</w:t>
      </w:r>
      <w:r w:rsidR="00F35CC0">
        <w:rPr>
          <w:rFonts w:ascii="Traditional Arabic" w:hAnsi="Traditional Arabic" w:hint="eastAsia"/>
          <w:b/>
          <w:bCs/>
          <w:rtl/>
        </w:rPr>
        <w:t>َّ</w:t>
      </w:r>
      <w:r w:rsidR="00F35CC0">
        <w:rPr>
          <w:rFonts w:ascii="Traditional Arabic" w:hAnsi="Traditional Arabic" w:hint="cs"/>
          <w:b/>
          <w:bCs/>
          <w:rtl/>
        </w:rPr>
        <w:t xml:space="preserve"> عِندَ قَبْرِي سَمِعْتُه، وَمَنْ صَل</w:t>
      </w:r>
      <w:r w:rsidR="00F35CC0">
        <w:rPr>
          <w:rFonts w:ascii="Traditional Arabic" w:hAnsi="Traditional Arabic" w:hint="eastAsia"/>
          <w:b/>
          <w:bCs/>
          <w:rtl/>
        </w:rPr>
        <w:t>َّ</w:t>
      </w:r>
      <w:r w:rsidR="00F35CC0">
        <w:rPr>
          <w:rFonts w:ascii="Traditional Arabic" w:hAnsi="Traditional Arabic" w:hint="cs"/>
          <w:b/>
          <w:bCs/>
          <w:rtl/>
        </w:rPr>
        <w:t>ى عَلَي</w:t>
      </w:r>
      <w:r w:rsidR="00F35CC0">
        <w:rPr>
          <w:rFonts w:ascii="Traditional Arabic" w:hAnsi="Traditional Arabic" w:hint="eastAsia"/>
          <w:b/>
          <w:bCs/>
          <w:rtl/>
        </w:rPr>
        <w:t>َّ</w:t>
      </w:r>
      <w:r w:rsidR="00F35CC0">
        <w:rPr>
          <w:rFonts w:ascii="Traditional Arabic" w:hAnsi="Traditional Arabic" w:hint="cs"/>
          <w:b/>
          <w:bCs/>
          <w:rtl/>
        </w:rPr>
        <w:t xml:space="preserve"> مِن بَعِيدٍ أُعْلِمْتُه</w:t>
      </w:r>
      <w:r w:rsidR="00F35CC0" w:rsidRPr="00F35CC0">
        <w:rPr>
          <w:rFonts w:ascii="Traditional Arabic" w:hAnsi="Traditional Arabic"/>
          <w:rtl/>
        </w:rPr>
        <w:t>»</w:t>
      </w:r>
      <w:r w:rsidR="00F35CC0">
        <w:rPr>
          <w:rFonts w:ascii="Traditional Arabic" w:hAnsi="Traditional Arabic" w:hint="cs"/>
          <w:rtl/>
        </w:rPr>
        <w:t xml:space="preserve"> ويُنظَرُ في سنَدِه.</w:t>
      </w:r>
    </w:p>
    <w:p w14:paraId="22EBF212" w14:textId="77777777" w:rsidR="00F35CC0" w:rsidRDefault="00377178"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مالكٍ عن عبدِ اللهِ بنِ دِينارٍ قال: </w:t>
      </w:r>
      <w:r w:rsidRPr="00377178">
        <w:rPr>
          <w:rFonts w:ascii="Traditional Arabic" w:hAnsi="Traditional Arabic"/>
          <w:rtl/>
        </w:rPr>
        <w:t>«</w:t>
      </w:r>
      <w:r>
        <w:rPr>
          <w:rFonts w:ascii="Traditional Arabic" w:hAnsi="Traditional Arabic" w:hint="cs"/>
          <w:rtl/>
        </w:rPr>
        <w:t xml:space="preserve">رأَيتُ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ُما يَقِفُ علَى</w:t>
      </w:r>
      <w:r w:rsidRPr="00377178">
        <w:rPr>
          <w:rFonts w:ascii="Traditional Arabic" w:hAnsi="Traditional Arabic"/>
          <w:vertAlign w:val="superscript"/>
        </w:rPr>
        <w:t>(</w:t>
      </w:r>
      <w:r w:rsidRPr="00377178">
        <w:rPr>
          <w:rStyle w:val="FootnoteReference"/>
          <w:rFonts w:ascii="Traditional Arabic" w:hAnsi="Traditional Arabic"/>
        </w:rPr>
        <w:footnoteReference w:id="1925"/>
      </w:r>
      <w:r w:rsidRPr="00377178">
        <w:rPr>
          <w:rFonts w:ascii="Traditional Arabic" w:hAnsi="Traditional Arabic"/>
          <w:vertAlign w:val="superscript"/>
        </w:rPr>
        <w:t>)</w:t>
      </w:r>
      <w:r>
        <w:rPr>
          <w:rFonts w:ascii="Traditional Arabic" w:hAnsi="Traditional Arabic" w:hint="cs"/>
          <w:rtl/>
        </w:rPr>
        <w:t xml:space="preserve"> قَبرِ الن</w:t>
      </w:r>
      <w:r>
        <w:rPr>
          <w:rFonts w:ascii="Traditional Arabic" w:hAnsi="Traditional Arabic" w:hint="eastAsia"/>
          <w:rtl/>
        </w:rPr>
        <w:t>َّ</w:t>
      </w:r>
      <w:r>
        <w:rPr>
          <w:rFonts w:ascii="Traditional Arabic" w:hAnsi="Traditional Arabic" w:hint="cs"/>
          <w:rtl/>
        </w:rPr>
        <w:t xml:space="preserve">بِيّ </w:t>
      </w:r>
      <w:r w:rsidRPr="00377178">
        <w:rPr>
          <w:rFonts w:ascii="Simplified Arabic" w:hAnsi="Simplified Arabic" w:hint="cs"/>
        </w:rPr>
        <w:sym w:font="AGA Arabesque" w:char="F072"/>
      </w:r>
      <w:r>
        <w:rPr>
          <w:rFonts w:ascii="Simplified Arabic" w:hAnsi="Simplified Arabic" w:hint="cs"/>
          <w:rtl/>
        </w:rPr>
        <w:t xml:space="preserve"> ثُمّ يُسَلِّمُ علَى الن</w:t>
      </w:r>
      <w:r>
        <w:rPr>
          <w:rFonts w:ascii="Simplified Arabic" w:hAnsi="Simplified Arabic" w:hint="eastAsia"/>
          <w:rtl/>
        </w:rPr>
        <w:t>َّ</w:t>
      </w:r>
      <w:r>
        <w:rPr>
          <w:rFonts w:ascii="Simplified Arabic" w:hAnsi="Simplified Arabic" w:hint="cs"/>
          <w:rtl/>
        </w:rPr>
        <w:t xml:space="preserve">بِيّ </w:t>
      </w:r>
      <w:r w:rsidRPr="00377178">
        <w:rPr>
          <w:rFonts w:ascii="Simplified Arabic" w:hAnsi="Simplified Arabic" w:hint="cs"/>
        </w:rPr>
        <w:sym w:font="AGA Arabesque" w:char="F072"/>
      </w:r>
      <w:r>
        <w:rPr>
          <w:rFonts w:ascii="Simplified Arabic" w:hAnsi="Simplified Arabic" w:hint="cs"/>
          <w:rtl/>
        </w:rPr>
        <w:t xml:space="preserve"> وَيَدعُو، ثُمّ يَدعُو لأَبِي بَكرٍ وعُمرَ </w:t>
      </w:r>
      <w:r>
        <w:rPr>
          <w:rFonts w:ascii="Simplified Arabic" w:hAnsi="Simplified Arabic" w:hint="eastAsia"/>
          <w:rtl/>
        </w:rPr>
        <w:t>رضي</w:t>
      </w:r>
      <w:r>
        <w:rPr>
          <w:rFonts w:ascii="Simplified Arabic" w:hAnsi="Simplified Arabic"/>
          <w:rtl/>
        </w:rPr>
        <w:t xml:space="preserve"> الله عنه</w:t>
      </w:r>
      <w:r>
        <w:rPr>
          <w:rFonts w:ascii="Simplified Arabic" w:hAnsi="Simplified Arabic" w:hint="cs"/>
          <w:rtl/>
        </w:rPr>
        <w:t>ُما</w:t>
      </w:r>
      <w:r w:rsidRPr="00377178">
        <w:rPr>
          <w:rFonts w:ascii="Traditional Arabic" w:hAnsi="Traditional Arabic"/>
          <w:rtl/>
        </w:rPr>
        <w:t>»</w:t>
      </w:r>
      <w:r>
        <w:rPr>
          <w:rFonts w:ascii="Traditional Arabic" w:hAnsi="Traditional Arabic" w:hint="cs"/>
          <w:rtl/>
        </w:rPr>
        <w:t>. هذا مَوقُوفٌ صَحِيحٌ أخرجَه البَيهقيّ.</w:t>
      </w:r>
    </w:p>
    <w:p w14:paraId="22EBF213" w14:textId="77777777" w:rsidR="00377178" w:rsidRDefault="00377178"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ابنِ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أنّه كانَ إذَا قَدِمَ مِن سَفَرٍ دَخَلَ </w:t>
      </w:r>
      <w:r w:rsidR="00E25EFD">
        <w:rPr>
          <w:rFonts w:ascii="Traditional Arabic" w:hAnsi="Traditional Arabic" w:hint="cs"/>
          <w:rtl/>
        </w:rPr>
        <w:t>الـمَ</w:t>
      </w:r>
      <w:r>
        <w:rPr>
          <w:rFonts w:ascii="Traditional Arabic" w:hAnsi="Traditional Arabic" w:hint="cs"/>
          <w:rtl/>
        </w:rPr>
        <w:t xml:space="preserve">سجِدَ فقال: </w:t>
      </w:r>
      <w:r w:rsidRPr="00377178">
        <w:rPr>
          <w:rFonts w:ascii="Traditional Arabic" w:hAnsi="Traditional Arabic"/>
          <w:rtl/>
        </w:rPr>
        <w:t>«</w:t>
      </w:r>
      <w:r>
        <w:rPr>
          <w:rFonts w:ascii="Traditional Arabic" w:hAnsi="Traditional Arabic" w:hint="cs"/>
          <w:rtl/>
        </w:rPr>
        <w:t>الس</w:t>
      </w:r>
      <w:r>
        <w:rPr>
          <w:rFonts w:ascii="Traditional Arabic" w:hAnsi="Traditional Arabic" w:hint="eastAsia"/>
          <w:rtl/>
        </w:rPr>
        <w:t>َّ</w:t>
      </w:r>
      <w:r>
        <w:rPr>
          <w:rFonts w:ascii="Traditional Arabic" w:hAnsi="Traditional Arabic" w:hint="cs"/>
          <w:rtl/>
        </w:rPr>
        <w:t>لامُ علَيكُم يا رَسولَ اللهِ، الس</w:t>
      </w:r>
      <w:r>
        <w:rPr>
          <w:rFonts w:ascii="Traditional Arabic" w:hAnsi="Traditional Arabic" w:hint="eastAsia"/>
          <w:rtl/>
        </w:rPr>
        <w:t>َّ</w:t>
      </w:r>
      <w:r>
        <w:rPr>
          <w:rFonts w:ascii="Traditional Arabic" w:hAnsi="Traditional Arabic" w:hint="cs"/>
          <w:rtl/>
        </w:rPr>
        <w:t>لامُ علَيكُم يا أبا بَكرٍ، الس</w:t>
      </w:r>
      <w:r>
        <w:rPr>
          <w:rFonts w:ascii="Traditional Arabic" w:hAnsi="Traditional Arabic" w:hint="eastAsia"/>
          <w:rtl/>
        </w:rPr>
        <w:t>َّ</w:t>
      </w:r>
      <w:r>
        <w:rPr>
          <w:rFonts w:ascii="Traditional Arabic" w:hAnsi="Traditional Arabic" w:hint="cs"/>
          <w:rtl/>
        </w:rPr>
        <w:t>لامُ علَيكُم يا أَبتَاهُ</w:t>
      </w:r>
      <w:r w:rsidRPr="00377178">
        <w:rPr>
          <w:rFonts w:ascii="Traditional Arabic" w:hAnsi="Traditional Arabic"/>
          <w:rtl/>
        </w:rPr>
        <w:t>»</w:t>
      </w:r>
      <w:r>
        <w:rPr>
          <w:rFonts w:ascii="Traditional Arabic" w:hAnsi="Traditional Arabic" w:hint="cs"/>
          <w:rtl/>
        </w:rPr>
        <w:t>. هذا مَوقُوفٌ صَحِيحٌ أيض</w:t>
      </w:r>
      <w:r w:rsidR="00291694">
        <w:rPr>
          <w:rFonts w:ascii="Traditional Arabic" w:hAnsi="Traditional Arabic" w:hint="cs"/>
          <w:rtl/>
        </w:rPr>
        <w:t>ًا</w:t>
      </w:r>
      <w:r>
        <w:rPr>
          <w:rFonts w:ascii="Traditional Arabic" w:hAnsi="Traditional Arabic" w:hint="cs"/>
          <w:rtl/>
        </w:rPr>
        <w:t xml:space="preserve"> أخرجَه البَيهقيّ.</w:t>
      </w:r>
    </w:p>
    <w:p w14:paraId="22EBF214" w14:textId="77777777" w:rsidR="00377178" w:rsidRDefault="00377178"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سَهلِ بنِ سَعدٍ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377178">
        <w:rPr>
          <w:rFonts w:ascii="Simplified Arabic" w:hAnsi="Simplified Arabic" w:hint="cs"/>
        </w:rPr>
        <w:sym w:font="AGA Arabesque" w:char="F072"/>
      </w:r>
      <w:r>
        <w:rPr>
          <w:rFonts w:ascii="Simplified Arabic" w:hAnsi="Simplified Arabic" w:hint="cs"/>
          <w:rtl/>
        </w:rPr>
        <w:t xml:space="preserve">: </w:t>
      </w:r>
      <w:r w:rsidRPr="00377178">
        <w:rPr>
          <w:rFonts w:ascii="Traditional Arabic" w:hAnsi="Traditional Arabic"/>
          <w:rtl/>
        </w:rPr>
        <w:t>«</w:t>
      </w:r>
      <w:r>
        <w:rPr>
          <w:rFonts w:ascii="Traditional Arabic" w:hAnsi="Traditional Arabic" w:hint="cs"/>
          <w:b/>
          <w:bCs/>
          <w:rtl/>
        </w:rPr>
        <w:t>مِنْبَرِي عَلَى تُرْعَةٍ مِن تُرَعٍ الجَن</w:t>
      </w:r>
      <w:r>
        <w:rPr>
          <w:rFonts w:ascii="Traditional Arabic" w:hAnsi="Traditional Arabic" w:hint="eastAsia"/>
          <w:b/>
          <w:bCs/>
          <w:rtl/>
        </w:rPr>
        <w:t>َّ</w:t>
      </w:r>
      <w:r>
        <w:rPr>
          <w:rFonts w:ascii="Traditional Arabic" w:hAnsi="Traditional Arabic" w:hint="cs"/>
          <w:b/>
          <w:bCs/>
          <w:rtl/>
        </w:rPr>
        <w:t>ةِ</w:t>
      </w:r>
      <w:r w:rsidRPr="00377178">
        <w:rPr>
          <w:rFonts w:ascii="Traditional Arabic" w:hAnsi="Traditional Arabic"/>
          <w:rtl/>
        </w:rPr>
        <w:t>»</w:t>
      </w:r>
      <w:r w:rsidRPr="00377178">
        <w:rPr>
          <w:rFonts w:ascii="Traditional Arabic" w:hAnsi="Traditional Arabic"/>
          <w:vertAlign w:val="superscript"/>
        </w:rPr>
        <w:t>(</w:t>
      </w:r>
      <w:r w:rsidRPr="00377178">
        <w:rPr>
          <w:rStyle w:val="FootnoteReference"/>
          <w:rFonts w:ascii="Traditional Arabic" w:hAnsi="Traditional Arabic"/>
        </w:rPr>
        <w:footnoteReference w:id="1926"/>
      </w:r>
      <w:r w:rsidRPr="00377178">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w:t>
      </w:r>
      <w:r>
        <w:rPr>
          <w:rFonts w:ascii="Traditional Arabic" w:hAnsi="Traditional Arabic" w:hint="cs"/>
          <w:rtl/>
        </w:rPr>
        <w:t>علَى شَرطِ الش</w:t>
      </w:r>
      <w:r>
        <w:rPr>
          <w:rFonts w:ascii="Traditional Arabic" w:hAnsi="Traditional Arabic" w:hint="eastAsia"/>
          <w:rtl/>
        </w:rPr>
        <w:t>َّ</w:t>
      </w:r>
      <w:r>
        <w:rPr>
          <w:rFonts w:ascii="Traditional Arabic" w:hAnsi="Traditional Arabic" w:hint="cs"/>
          <w:rtl/>
        </w:rPr>
        <w:t>يخَين.</w:t>
      </w:r>
    </w:p>
    <w:p w14:paraId="22EBF215" w14:textId="77777777" w:rsidR="00377178" w:rsidRDefault="00377178" w:rsidP="00307BE3">
      <w:pPr>
        <w:pStyle w:val="BodyTextIndent"/>
        <w:numPr>
          <w:ilvl w:val="0"/>
          <w:numId w:val="7"/>
        </w:numPr>
        <w:ind w:left="714" w:hanging="357"/>
        <w:rPr>
          <w:rFonts w:ascii="Traditional Arabic" w:hAnsi="Traditional Arabic"/>
        </w:rPr>
      </w:pPr>
      <w:r>
        <w:rPr>
          <w:rFonts w:ascii="Traditional Arabic" w:hAnsi="Traditional Arabic" w:hint="cs"/>
          <w:rtl/>
        </w:rPr>
        <w:t xml:space="preserve">عن أمّ سَلمَةَ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عن الن</w:t>
      </w:r>
      <w:r>
        <w:rPr>
          <w:rFonts w:ascii="Traditional Arabic" w:hAnsi="Traditional Arabic" w:hint="eastAsia"/>
          <w:rtl/>
        </w:rPr>
        <w:t>َّ</w:t>
      </w:r>
      <w:r>
        <w:rPr>
          <w:rFonts w:ascii="Traditional Arabic" w:hAnsi="Traditional Arabic" w:hint="cs"/>
          <w:rtl/>
        </w:rPr>
        <w:t xml:space="preserve">بِيّ </w:t>
      </w:r>
      <w:r w:rsidRPr="00377178">
        <w:rPr>
          <w:rFonts w:ascii="Simplified Arabic" w:hAnsi="Simplified Arabic" w:hint="cs"/>
        </w:rPr>
        <w:sym w:font="AGA Arabesque" w:char="F072"/>
      </w:r>
      <w:r>
        <w:rPr>
          <w:rFonts w:ascii="Simplified Arabic" w:hAnsi="Simplified Arabic" w:hint="cs"/>
          <w:rtl/>
        </w:rPr>
        <w:t xml:space="preserve"> قال: </w:t>
      </w:r>
      <w:r w:rsidRPr="00377178">
        <w:rPr>
          <w:rFonts w:ascii="Traditional Arabic" w:hAnsi="Traditional Arabic"/>
          <w:rtl/>
        </w:rPr>
        <w:t>«</w:t>
      </w:r>
      <w:r>
        <w:rPr>
          <w:rFonts w:ascii="Traditional Arabic" w:hAnsi="Traditional Arabic" w:hint="cs"/>
          <w:b/>
          <w:bCs/>
          <w:rtl/>
        </w:rPr>
        <w:t>مَا بَيْنَ مِنْبَرِي وَحُجْرَةِ عائِشةَ</w:t>
      </w:r>
      <w:r w:rsidRPr="00377178">
        <w:rPr>
          <w:rFonts w:ascii="Traditional Arabic" w:hAnsi="Traditional Arabic"/>
          <w:rtl/>
        </w:rPr>
        <w:t>»</w:t>
      </w:r>
      <w:r>
        <w:rPr>
          <w:rFonts w:ascii="Traditional Arabic" w:hAnsi="Traditional Arabic" w:hint="cs"/>
          <w:rtl/>
        </w:rPr>
        <w:t xml:space="preserve"> فذَكَرَ الحدِيثَ، وهو شاهِدٌ جَيّد.</w:t>
      </w:r>
    </w:p>
    <w:p w14:paraId="22EBF216" w14:textId="77777777" w:rsidR="00377178" w:rsidRDefault="00377178" w:rsidP="00FF4292">
      <w:pPr>
        <w:pStyle w:val="Heading2"/>
        <w:rPr>
          <w:rtl/>
        </w:rPr>
      </w:pPr>
      <w:bookmarkStart w:id="218" w:name="_Toc127037678"/>
      <w:r>
        <w:rPr>
          <w:rFonts w:hint="cs"/>
          <w:rtl/>
        </w:rPr>
        <w:lastRenderedPageBreak/>
        <w:t>باب الت</w:t>
      </w:r>
      <w:r>
        <w:rPr>
          <w:rFonts w:hint="eastAsia"/>
          <w:rtl/>
        </w:rPr>
        <w:t>َّ</w:t>
      </w:r>
      <w:r>
        <w:rPr>
          <w:rFonts w:hint="cs"/>
          <w:rtl/>
        </w:rPr>
        <w:t>رخِيصِ فِي زِيارةِ القُبُورِ</w:t>
      </w:r>
      <w:bookmarkEnd w:id="218"/>
    </w:p>
    <w:p w14:paraId="22EBF217" w14:textId="77777777" w:rsidR="00377178" w:rsidRDefault="0078596E"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بُرَيدةَ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78596E">
        <w:rPr>
          <w:rFonts w:ascii="Simplified Arabic" w:hAnsi="Simplified Arabic" w:hint="cs"/>
        </w:rPr>
        <w:sym w:font="AGA Arabesque" w:char="F072"/>
      </w:r>
      <w:r>
        <w:rPr>
          <w:rFonts w:ascii="Simplified Arabic" w:hAnsi="Simplified Arabic" w:hint="cs"/>
          <w:rtl/>
        </w:rPr>
        <w:t xml:space="preserve">: </w:t>
      </w:r>
      <w:r w:rsidRPr="0078596E">
        <w:rPr>
          <w:rFonts w:ascii="Traditional Arabic" w:hAnsi="Traditional Arabic"/>
          <w:rtl/>
        </w:rPr>
        <w:t>«</w:t>
      </w:r>
      <w:r>
        <w:rPr>
          <w:rFonts w:ascii="Traditional Arabic" w:hAnsi="Traditional Arabic" w:hint="cs"/>
          <w:b/>
          <w:bCs/>
          <w:rtl/>
        </w:rPr>
        <w:t>نَهَيْتُكُم عَنْ زِيارَةِ القُبُورِ فَزُورُوها</w:t>
      </w:r>
      <w:r w:rsidRPr="0078596E">
        <w:rPr>
          <w:rFonts w:ascii="Traditional Arabic" w:hAnsi="Traditional Arabic"/>
          <w:b/>
          <w:bCs/>
          <w:vertAlign w:val="superscript"/>
        </w:rPr>
        <w:t>(</w:t>
      </w:r>
      <w:r w:rsidRPr="0078596E">
        <w:rPr>
          <w:rStyle w:val="FootnoteReference"/>
          <w:rFonts w:ascii="Traditional Arabic" w:hAnsi="Traditional Arabic"/>
          <w:b/>
          <w:bCs/>
        </w:rPr>
        <w:footnoteReference w:id="1927"/>
      </w:r>
      <w:r w:rsidRPr="0078596E">
        <w:rPr>
          <w:rFonts w:ascii="Traditional Arabic" w:hAnsi="Traditional Arabic"/>
          <w:b/>
          <w:bCs/>
          <w:vertAlign w:val="superscript"/>
        </w:rPr>
        <w:t>)</w:t>
      </w:r>
      <w:r>
        <w:rPr>
          <w:rFonts w:ascii="Traditional Arabic" w:hAnsi="Traditional Arabic" w:hint="cs"/>
          <w:b/>
          <w:bCs/>
          <w:rtl/>
        </w:rPr>
        <w:t xml:space="preserve">، وَنَهَيْتُكُم عَنْ لُحُومِ </w:t>
      </w:r>
      <w:r w:rsidR="004A07C6">
        <w:rPr>
          <w:rFonts w:ascii="Traditional Arabic" w:hAnsi="Traditional Arabic" w:hint="cs"/>
          <w:b/>
          <w:bCs/>
          <w:rtl/>
        </w:rPr>
        <w:t>الأضَاحِي فَوْقَ ثَلَاثٍ فأَمْسِكُوا مَا بَدَأ لَكُم</w:t>
      </w:r>
      <w:r w:rsidR="004A07C6" w:rsidRPr="004A07C6">
        <w:rPr>
          <w:rFonts w:ascii="Traditional Arabic" w:hAnsi="Traditional Arabic"/>
          <w:b/>
          <w:bCs/>
          <w:vertAlign w:val="superscript"/>
        </w:rPr>
        <w:t>(</w:t>
      </w:r>
      <w:r w:rsidR="004A07C6" w:rsidRPr="004A07C6">
        <w:rPr>
          <w:rStyle w:val="FootnoteReference"/>
          <w:rFonts w:ascii="Traditional Arabic" w:hAnsi="Traditional Arabic"/>
          <w:b/>
          <w:bCs/>
        </w:rPr>
        <w:footnoteReference w:id="1928"/>
      </w:r>
      <w:r w:rsidR="004A07C6" w:rsidRPr="004A07C6">
        <w:rPr>
          <w:rFonts w:ascii="Traditional Arabic" w:hAnsi="Traditional Arabic"/>
          <w:b/>
          <w:bCs/>
          <w:vertAlign w:val="superscript"/>
        </w:rPr>
        <w:t>)</w:t>
      </w:r>
      <w:r w:rsidR="004A07C6">
        <w:rPr>
          <w:rFonts w:ascii="Traditional Arabic" w:hAnsi="Traditional Arabic" w:hint="cs"/>
          <w:b/>
          <w:bCs/>
          <w:rtl/>
        </w:rPr>
        <w:t>، وَنَهِيْتُكُم عَنِ الن</w:t>
      </w:r>
      <w:r w:rsidR="004A07C6">
        <w:rPr>
          <w:rFonts w:ascii="Traditional Arabic" w:hAnsi="Traditional Arabic" w:hint="eastAsia"/>
          <w:b/>
          <w:bCs/>
          <w:rtl/>
        </w:rPr>
        <w:t>َّ</w:t>
      </w:r>
      <w:r w:rsidR="004A07C6">
        <w:rPr>
          <w:rFonts w:ascii="Traditional Arabic" w:hAnsi="Traditional Arabic" w:hint="cs"/>
          <w:b/>
          <w:bCs/>
          <w:rtl/>
        </w:rPr>
        <w:t>بِيذِ إِل</w:t>
      </w:r>
      <w:r w:rsidR="004A07C6">
        <w:rPr>
          <w:rFonts w:ascii="Traditional Arabic" w:hAnsi="Traditional Arabic" w:hint="eastAsia"/>
          <w:b/>
          <w:bCs/>
          <w:rtl/>
        </w:rPr>
        <w:t>َّ</w:t>
      </w:r>
      <w:r w:rsidR="004A07C6">
        <w:rPr>
          <w:rFonts w:ascii="Traditional Arabic" w:hAnsi="Traditional Arabic" w:hint="cs"/>
          <w:b/>
          <w:bCs/>
          <w:rtl/>
        </w:rPr>
        <w:t>ا فِي سِقاءٍ</w:t>
      </w:r>
      <w:r w:rsidR="004A07C6" w:rsidRPr="004A07C6">
        <w:rPr>
          <w:rFonts w:ascii="Traditional Arabic" w:hAnsi="Traditional Arabic"/>
          <w:b/>
          <w:bCs/>
          <w:vertAlign w:val="superscript"/>
        </w:rPr>
        <w:t>(</w:t>
      </w:r>
      <w:r w:rsidR="004A07C6" w:rsidRPr="004A07C6">
        <w:rPr>
          <w:rStyle w:val="FootnoteReference"/>
          <w:rFonts w:ascii="Traditional Arabic" w:hAnsi="Traditional Arabic"/>
          <w:b/>
          <w:bCs/>
        </w:rPr>
        <w:footnoteReference w:id="1929"/>
      </w:r>
      <w:r w:rsidR="004A07C6" w:rsidRPr="004A07C6">
        <w:rPr>
          <w:rFonts w:ascii="Traditional Arabic" w:hAnsi="Traditional Arabic"/>
          <w:b/>
          <w:bCs/>
          <w:vertAlign w:val="superscript"/>
        </w:rPr>
        <w:t>)</w:t>
      </w:r>
      <w:r w:rsidR="004A07C6">
        <w:rPr>
          <w:rFonts w:ascii="Traditional Arabic" w:hAnsi="Traditional Arabic" w:hint="cs"/>
          <w:b/>
          <w:bCs/>
          <w:rtl/>
        </w:rPr>
        <w:t xml:space="preserve"> فَاشْرِبُوا فِي الأَوْعِيَةِ وَلَا تَشْرَبُوا مُسْكِرًا</w:t>
      </w:r>
      <w:r w:rsidRPr="0078596E">
        <w:rPr>
          <w:rFonts w:ascii="Traditional Arabic" w:hAnsi="Traditional Arabic"/>
          <w:rtl/>
        </w:rPr>
        <w:t>»</w:t>
      </w:r>
      <w:r w:rsidR="004A07C6">
        <w:rPr>
          <w:rFonts w:ascii="Traditional Arabic" w:hAnsi="Traditional Arabic" w:hint="cs"/>
          <w:rtl/>
        </w:rPr>
        <w:t xml:space="preserve">. </w:t>
      </w:r>
      <w:r w:rsidR="004A07C6">
        <w:rPr>
          <w:rFonts w:ascii="Traditional Arabic" w:hAnsi="Traditional Arabic" w:hint="eastAsia"/>
          <w:rtl/>
        </w:rPr>
        <w:t>هذا</w:t>
      </w:r>
      <w:r w:rsidR="004A07C6">
        <w:rPr>
          <w:rFonts w:ascii="Traditional Arabic" w:hAnsi="Traditional Arabic"/>
          <w:rtl/>
        </w:rPr>
        <w:t xml:space="preserve"> حدِيثٌ صحِيحٌ أخرجَه </w:t>
      </w:r>
      <w:r w:rsidR="004A07C6">
        <w:rPr>
          <w:rFonts w:ascii="Traditional Arabic" w:hAnsi="Traditional Arabic" w:hint="cs"/>
          <w:rtl/>
        </w:rPr>
        <w:t>مُسلِم.</w:t>
      </w:r>
    </w:p>
    <w:p w14:paraId="22EBF218" w14:textId="77777777" w:rsidR="004A07C6" w:rsidRDefault="004A07C6" w:rsidP="00FF4292">
      <w:pPr>
        <w:pStyle w:val="Heading2"/>
        <w:rPr>
          <w:rtl/>
        </w:rPr>
      </w:pPr>
      <w:bookmarkStart w:id="219" w:name="_Toc127037679"/>
      <w:r>
        <w:rPr>
          <w:rFonts w:hint="cs"/>
          <w:rtl/>
        </w:rPr>
        <w:lastRenderedPageBreak/>
        <w:t>باب المدِينةُ تَنْفِي خَبَثَها وَيَنْصَعُ طِيْبُها</w:t>
      </w:r>
      <w:bookmarkEnd w:id="219"/>
    </w:p>
    <w:p w14:paraId="22EBF219" w14:textId="77777777" w:rsidR="004A07C6" w:rsidRDefault="004A07C6" w:rsidP="00D12E1D">
      <w:pPr>
        <w:pStyle w:val="BodyTextIndent"/>
        <w:numPr>
          <w:ilvl w:val="0"/>
          <w:numId w:val="7"/>
        </w:numPr>
        <w:ind w:left="1151" w:hanging="794"/>
        <w:rPr>
          <w:rFonts w:ascii="Traditional Arabic" w:hAnsi="Traditional Arabic"/>
        </w:rPr>
      </w:pPr>
      <w:r>
        <w:rPr>
          <w:rFonts w:ascii="Traditional Arabic" w:hAnsi="Traditional Arabic" w:hint="cs"/>
          <w:rtl/>
        </w:rPr>
        <w:t>عن جابِر بنِ عبدِ الله رضيَ الله عنهُما أنّ أَعرابِيًّا أتَى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4A07C6">
        <w:rPr>
          <w:rFonts w:ascii="Simplified Arabic" w:hAnsi="Simplified Arabic" w:hint="cs"/>
        </w:rPr>
        <w:sym w:font="AGA Arabesque" w:char="F072"/>
      </w:r>
      <w:r>
        <w:rPr>
          <w:rFonts w:ascii="Simplified Arabic" w:hAnsi="Simplified Arabic" w:hint="cs"/>
          <w:rtl/>
        </w:rPr>
        <w:t xml:space="preserve"> فبايعَه على الإسلامِ، فأصابَ الأعرابِي</w:t>
      </w:r>
      <w:r>
        <w:rPr>
          <w:rFonts w:ascii="Simplified Arabic" w:hAnsi="Simplified Arabic" w:hint="eastAsia"/>
          <w:rtl/>
        </w:rPr>
        <w:t>َّ</w:t>
      </w:r>
      <w:r>
        <w:rPr>
          <w:rFonts w:ascii="Simplified Arabic" w:hAnsi="Simplified Arabic" w:hint="cs"/>
          <w:rtl/>
        </w:rPr>
        <w:t xml:space="preserve"> وَعْكٌ</w:t>
      </w:r>
      <w:r w:rsidRPr="004A07C6">
        <w:rPr>
          <w:rFonts w:ascii="Traditional Arabic" w:hAnsi="Traditional Arabic"/>
          <w:vertAlign w:val="superscript"/>
        </w:rPr>
        <w:t>(</w:t>
      </w:r>
      <w:r w:rsidRPr="004A07C6">
        <w:rPr>
          <w:rStyle w:val="FootnoteReference"/>
          <w:rFonts w:ascii="Traditional Arabic" w:hAnsi="Traditional Arabic"/>
        </w:rPr>
        <w:footnoteReference w:id="1930"/>
      </w:r>
      <w:r w:rsidRPr="004A07C6">
        <w:rPr>
          <w:rFonts w:ascii="Traditional Arabic" w:hAnsi="Traditional Arabic"/>
          <w:vertAlign w:val="superscript"/>
        </w:rPr>
        <w:t>)</w:t>
      </w:r>
      <w:r w:rsidR="00562C4E">
        <w:rPr>
          <w:rFonts w:ascii="Traditional Arabic" w:hAnsi="Traditional Arabic" w:hint="cs"/>
          <w:rtl/>
        </w:rPr>
        <w:t xml:space="preserve"> بالمدِينةِ فأَتَى الن</w:t>
      </w:r>
      <w:r w:rsidR="00562C4E">
        <w:rPr>
          <w:rFonts w:ascii="Traditional Arabic" w:hAnsi="Traditional Arabic" w:hint="eastAsia"/>
          <w:rtl/>
        </w:rPr>
        <w:t>َّ</w:t>
      </w:r>
      <w:r w:rsidR="00562C4E">
        <w:rPr>
          <w:rFonts w:ascii="Traditional Arabic" w:hAnsi="Traditional Arabic" w:hint="cs"/>
          <w:rtl/>
        </w:rPr>
        <w:t>بِي</w:t>
      </w:r>
      <w:r w:rsidR="00562C4E">
        <w:rPr>
          <w:rFonts w:ascii="Traditional Arabic" w:hAnsi="Traditional Arabic" w:hint="eastAsia"/>
          <w:rtl/>
        </w:rPr>
        <w:t>َّ</w:t>
      </w:r>
      <w:r w:rsidR="00562C4E">
        <w:rPr>
          <w:rFonts w:ascii="Traditional Arabic" w:hAnsi="Traditional Arabic" w:hint="cs"/>
          <w:rtl/>
        </w:rPr>
        <w:t xml:space="preserve"> </w:t>
      </w:r>
      <w:r w:rsidR="00562C4E" w:rsidRPr="00562C4E">
        <w:rPr>
          <w:rFonts w:ascii="Simplified Arabic" w:hAnsi="Simplified Arabic" w:hint="cs"/>
        </w:rPr>
        <w:sym w:font="AGA Arabesque" w:char="F072"/>
      </w:r>
      <w:r w:rsidR="00562C4E">
        <w:rPr>
          <w:rFonts w:ascii="Simplified Arabic" w:hAnsi="Simplified Arabic" w:hint="cs"/>
          <w:rtl/>
        </w:rPr>
        <w:t xml:space="preserve"> فقال: يا محم</w:t>
      </w:r>
      <w:r w:rsidR="00562C4E">
        <w:rPr>
          <w:rFonts w:ascii="Simplified Arabic" w:hAnsi="Simplified Arabic" w:hint="eastAsia"/>
          <w:rtl/>
        </w:rPr>
        <w:t>َّ</w:t>
      </w:r>
      <w:r w:rsidR="00562C4E">
        <w:rPr>
          <w:rFonts w:ascii="Simplified Arabic" w:hAnsi="Simplified Arabic" w:hint="cs"/>
          <w:rtl/>
        </w:rPr>
        <w:t>دُ أَقِلْنِي بَيْعَتِي</w:t>
      </w:r>
      <w:r w:rsidR="00562C4E" w:rsidRPr="00562C4E">
        <w:rPr>
          <w:rFonts w:ascii="Traditional Arabic" w:hAnsi="Traditional Arabic"/>
          <w:vertAlign w:val="superscript"/>
        </w:rPr>
        <w:t>(</w:t>
      </w:r>
      <w:r w:rsidR="00562C4E" w:rsidRPr="00562C4E">
        <w:rPr>
          <w:rStyle w:val="FootnoteReference"/>
          <w:rFonts w:ascii="Traditional Arabic" w:hAnsi="Traditional Arabic"/>
        </w:rPr>
        <w:footnoteReference w:id="1931"/>
      </w:r>
      <w:r w:rsidR="00562C4E" w:rsidRPr="00562C4E">
        <w:rPr>
          <w:rFonts w:ascii="Traditional Arabic" w:hAnsi="Traditional Arabic"/>
          <w:vertAlign w:val="superscript"/>
        </w:rPr>
        <w:t>)</w:t>
      </w:r>
      <w:r w:rsidR="00562C4E">
        <w:rPr>
          <w:rFonts w:ascii="Traditional Arabic" w:hAnsi="Traditional Arabic" w:hint="cs"/>
          <w:rtl/>
        </w:rPr>
        <w:t xml:space="preserve">، فأَبَى رَسولُ اللهِ </w:t>
      </w:r>
      <w:r w:rsidR="00562C4E" w:rsidRPr="00562C4E">
        <w:rPr>
          <w:rFonts w:ascii="Simplified Arabic" w:hAnsi="Simplified Arabic" w:hint="cs"/>
        </w:rPr>
        <w:sym w:font="AGA Arabesque" w:char="F072"/>
      </w:r>
      <w:r w:rsidR="00562C4E">
        <w:rPr>
          <w:rFonts w:ascii="Simplified Arabic" w:hAnsi="Simplified Arabic" w:hint="cs"/>
          <w:rtl/>
        </w:rPr>
        <w:t xml:space="preserve">، ثُمّ جاءَه مِن الغَدِ فقال: أَقِلْنِي بَيْعَتِي، فأَبَى رَسولُ الله </w:t>
      </w:r>
      <w:r w:rsidR="00562C4E" w:rsidRPr="00562C4E">
        <w:rPr>
          <w:rFonts w:ascii="Simplified Arabic" w:hAnsi="Simplified Arabic" w:hint="cs"/>
        </w:rPr>
        <w:sym w:font="AGA Arabesque" w:char="F072"/>
      </w:r>
      <w:r w:rsidR="00562C4E">
        <w:rPr>
          <w:rFonts w:ascii="Simplified Arabic" w:hAnsi="Simplified Arabic" w:hint="cs"/>
          <w:rtl/>
        </w:rPr>
        <w:t xml:space="preserve">، ثُمّ جاءَه فقالَ: أَقِلْنِي بَيْعَتِي، فأَبَى رَسولُ اللهِ </w:t>
      </w:r>
      <w:r w:rsidR="00562C4E" w:rsidRPr="00562C4E">
        <w:rPr>
          <w:rFonts w:ascii="Simplified Arabic" w:hAnsi="Simplified Arabic" w:hint="cs"/>
        </w:rPr>
        <w:sym w:font="AGA Arabesque" w:char="F072"/>
      </w:r>
      <w:r w:rsidR="00562C4E">
        <w:rPr>
          <w:rFonts w:ascii="Simplified Arabic" w:hAnsi="Simplified Arabic" w:hint="cs"/>
          <w:rtl/>
        </w:rPr>
        <w:t xml:space="preserve">، فخَرَجَ الأَعرابيُّ فقال رَسولُ الله </w:t>
      </w:r>
      <w:r w:rsidR="00562C4E" w:rsidRPr="00562C4E">
        <w:rPr>
          <w:rFonts w:ascii="Simplified Arabic" w:hAnsi="Simplified Arabic" w:hint="cs"/>
        </w:rPr>
        <w:sym w:font="AGA Arabesque" w:char="F072"/>
      </w:r>
      <w:r w:rsidR="00562C4E">
        <w:rPr>
          <w:rFonts w:ascii="Simplified Arabic" w:hAnsi="Simplified Arabic" w:hint="cs"/>
          <w:rtl/>
        </w:rPr>
        <w:t xml:space="preserve">: </w:t>
      </w:r>
      <w:r w:rsidR="00562C4E" w:rsidRPr="00562C4E">
        <w:rPr>
          <w:rFonts w:ascii="Traditional Arabic" w:hAnsi="Traditional Arabic"/>
          <w:rtl/>
        </w:rPr>
        <w:t>«</w:t>
      </w:r>
      <w:r w:rsidR="00562C4E">
        <w:rPr>
          <w:rFonts w:ascii="Traditional Arabic" w:hAnsi="Traditional Arabic" w:hint="cs"/>
          <w:rtl/>
        </w:rPr>
        <w:t>إِن</w:t>
      </w:r>
      <w:r w:rsidR="00562C4E">
        <w:rPr>
          <w:rFonts w:ascii="Traditional Arabic" w:hAnsi="Traditional Arabic" w:hint="eastAsia"/>
          <w:rtl/>
        </w:rPr>
        <w:t>َّ</w:t>
      </w:r>
      <w:r w:rsidR="00562C4E">
        <w:rPr>
          <w:rFonts w:ascii="Traditional Arabic" w:hAnsi="Traditional Arabic" w:hint="cs"/>
          <w:rtl/>
        </w:rPr>
        <w:t xml:space="preserve">مَا </w:t>
      </w:r>
      <w:r w:rsidR="00E25EFD">
        <w:rPr>
          <w:rFonts w:ascii="Traditional Arabic" w:hAnsi="Traditional Arabic" w:hint="cs"/>
          <w:rtl/>
        </w:rPr>
        <w:lastRenderedPageBreak/>
        <w:t>الـمَ</w:t>
      </w:r>
      <w:r w:rsidR="00562C4E">
        <w:rPr>
          <w:rFonts w:ascii="Traditional Arabic" w:hAnsi="Traditional Arabic" w:hint="cs"/>
          <w:rtl/>
        </w:rPr>
        <w:t>دِينَةُ كَالكِيْرِ</w:t>
      </w:r>
      <w:r w:rsidR="00562C4E" w:rsidRPr="00562C4E">
        <w:rPr>
          <w:rFonts w:ascii="Traditional Arabic" w:hAnsi="Traditional Arabic"/>
          <w:vertAlign w:val="superscript"/>
        </w:rPr>
        <w:t>(</w:t>
      </w:r>
      <w:r w:rsidR="00562C4E" w:rsidRPr="00562C4E">
        <w:rPr>
          <w:rStyle w:val="FootnoteReference"/>
          <w:rFonts w:ascii="Traditional Arabic" w:hAnsi="Traditional Arabic"/>
        </w:rPr>
        <w:footnoteReference w:id="1932"/>
      </w:r>
      <w:r w:rsidR="00562C4E" w:rsidRPr="00562C4E">
        <w:rPr>
          <w:rFonts w:ascii="Traditional Arabic" w:hAnsi="Traditional Arabic"/>
          <w:vertAlign w:val="superscript"/>
        </w:rPr>
        <w:t>)</w:t>
      </w:r>
      <w:r w:rsidR="00562C4E">
        <w:rPr>
          <w:rFonts w:ascii="Traditional Arabic" w:hAnsi="Traditional Arabic" w:hint="cs"/>
          <w:rtl/>
        </w:rPr>
        <w:t xml:space="preserve"> تَنْفِي خَبَثَها</w:t>
      </w:r>
      <w:r w:rsidR="00562C4E" w:rsidRPr="00562C4E">
        <w:rPr>
          <w:rFonts w:ascii="Traditional Arabic" w:hAnsi="Traditional Arabic"/>
          <w:vertAlign w:val="superscript"/>
        </w:rPr>
        <w:t>(</w:t>
      </w:r>
      <w:r w:rsidR="00562C4E" w:rsidRPr="00562C4E">
        <w:rPr>
          <w:rStyle w:val="FootnoteReference"/>
          <w:rFonts w:ascii="Traditional Arabic" w:hAnsi="Traditional Arabic"/>
        </w:rPr>
        <w:footnoteReference w:id="1933"/>
      </w:r>
      <w:r w:rsidR="00562C4E" w:rsidRPr="00562C4E">
        <w:rPr>
          <w:rFonts w:ascii="Traditional Arabic" w:hAnsi="Traditional Arabic"/>
          <w:vertAlign w:val="superscript"/>
        </w:rPr>
        <w:t>)</w:t>
      </w:r>
      <w:r w:rsidR="00562C4E">
        <w:rPr>
          <w:rFonts w:ascii="Traditional Arabic" w:hAnsi="Traditional Arabic" w:hint="cs"/>
          <w:rtl/>
        </w:rPr>
        <w:t xml:space="preserve"> وَيَنْصَعُ </w:t>
      </w:r>
      <w:r w:rsidR="00831ACA">
        <w:rPr>
          <w:rFonts w:ascii="Traditional Arabic" w:hAnsi="Traditional Arabic" w:hint="cs"/>
          <w:rtl/>
        </w:rPr>
        <w:t>طِيْبُها</w:t>
      </w:r>
      <w:r w:rsidR="00831ACA" w:rsidRPr="00831ACA">
        <w:rPr>
          <w:rFonts w:ascii="Traditional Arabic" w:hAnsi="Traditional Arabic"/>
          <w:vertAlign w:val="superscript"/>
        </w:rPr>
        <w:t>(</w:t>
      </w:r>
      <w:r w:rsidR="00831ACA" w:rsidRPr="00831ACA">
        <w:rPr>
          <w:rStyle w:val="FootnoteReference"/>
          <w:rFonts w:ascii="Traditional Arabic" w:hAnsi="Traditional Arabic"/>
        </w:rPr>
        <w:footnoteReference w:id="1934"/>
      </w:r>
      <w:r w:rsidR="00831ACA" w:rsidRPr="00831ACA">
        <w:rPr>
          <w:rFonts w:ascii="Traditional Arabic" w:hAnsi="Traditional Arabic"/>
          <w:vertAlign w:val="superscript"/>
        </w:rPr>
        <w:t>)</w:t>
      </w:r>
      <w:r w:rsidR="00562C4E" w:rsidRPr="00562C4E">
        <w:rPr>
          <w:rFonts w:ascii="Traditional Arabic" w:hAnsi="Traditional Arabic"/>
          <w:rtl/>
        </w:rPr>
        <w:t>»</w:t>
      </w:r>
      <w:r w:rsidR="00831ACA">
        <w:rPr>
          <w:rFonts w:ascii="Traditional Arabic" w:hAnsi="Traditional Arabic" w:hint="cs"/>
          <w:rtl/>
        </w:rPr>
        <w:t>. هذا حَديثٌ صَحِيحٌ أخرجَه البُخارِيّ عن عبدِ اللهِ بنِ يوسُفَ ابنِ مالِك، وأخرجَه مُسلِمٌ والترمِذيّ والن</w:t>
      </w:r>
      <w:r w:rsidR="00831ACA">
        <w:rPr>
          <w:rFonts w:ascii="Traditional Arabic" w:hAnsi="Traditional Arabic" w:hint="eastAsia"/>
          <w:rtl/>
        </w:rPr>
        <w:t>َّ</w:t>
      </w:r>
      <w:r w:rsidR="00831ACA">
        <w:rPr>
          <w:rFonts w:ascii="Traditional Arabic" w:hAnsi="Traditional Arabic" w:hint="cs"/>
          <w:rtl/>
        </w:rPr>
        <w:t>سائيُّ عن قُتَيبةَ، وأخرجَه ابنُ حِبّانَ عن عُمرَ بنِ سَعيدِ بنِ سِنانٍ.</w:t>
      </w:r>
    </w:p>
    <w:p w14:paraId="22EBF21A" w14:textId="77777777" w:rsidR="00831ACA" w:rsidRDefault="00831ACA"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عبدِ اللهِ بنِ عُمرَ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قال رَسولُ الله </w:t>
      </w:r>
      <w:r w:rsidRPr="00831ACA">
        <w:rPr>
          <w:rFonts w:ascii="Simplified Arabic" w:hAnsi="Simplified Arabic" w:hint="cs"/>
        </w:rPr>
        <w:sym w:font="AGA Arabesque" w:char="F072"/>
      </w:r>
      <w:r>
        <w:rPr>
          <w:rFonts w:ascii="Simplified Arabic" w:hAnsi="Simplified Arabic" w:hint="cs"/>
          <w:rtl/>
        </w:rPr>
        <w:t xml:space="preserve">: </w:t>
      </w:r>
      <w:r w:rsidRPr="00831ACA">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الإسْلَامَ بَدَأَ غَرِيبًا وسَيَعُودُ غَرِيبًا</w:t>
      </w:r>
      <w:r w:rsidRPr="00831ACA">
        <w:rPr>
          <w:rFonts w:ascii="Traditional Arabic" w:hAnsi="Traditional Arabic"/>
          <w:b/>
          <w:bCs/>
          <w:vertAlign w:val="superscript"/>
        </w:rPr>
        <w:t>(</w:t>
      </w:r>
      <w:r w:rsidRPr="00831ACA">
        <w:rPr>
          <w:rStyle w:val="FootnoteReference"/>
          <w:rFonts w:ascii="Traditional Arabic" w:hAnsi="Traditional Arabic"/>
          <w:b/>
          <w:bCs/>
        </w:rPr>
        <w:footnoteReference w:id="1935"/>
      </w:r>
      <w:r w:rsidRPr="00831ACA">
        <w:rPr>
          <w:rFonts w:ascii="Traditional Arabic" w:hAnsi="Traditional Arabic"/>
          <w:b/>
          <w:bCs/>
          <w:vertAlign w:val="superscript"/>
        </w:rPr>
        <w:t>)</w:t>
      </w:r>
      <w:r>
        <w:rPr>
          <w:rFonts w:ascii="Traditional Arabic" w:hAnsi="Traditional Arabic" w:hint="cs"/>
          <w:b/>
          <w:bCs/>
          <w:rtl/>
        </w:rPr>
        <w:t>، وَإِن</w:t>
      </w:r>
      <w:r>
        <w:rPr>
          <w:rFonts w:ascii="Traditional Arabic" w:hAnsi="Traditional Arabic" w:hint="eastAsia"/>
          <w:b/>
          <w:bCs/>
          <w:rtl/>
        </w:rPr>
        <w:t>َّ</w:t>
      </w:r>
      <w:r>
        <w:rPr>
          <w:rFonts w:ascii="Traditional Arabic" w:hAnsi="Traditional Arabic" w:hint="cs"/>
          <w:b/>
          <w:bCs/>
          <w:rtl/>
        </w:rPr>
        <w:t xml:space="preserve">هُ لَيَأْرِزُ بَيْنَ </w:t>
      </w:r>
      <w:r w:rsidR="00E25EFD">
        <w:rPr>
          <w:rFonts w:ascii="Traditional Arabic" w:hAnsi="Traditional Arabic" w:hint="cs"/>
          <w:b/>
          <w:bCs/>
          <w:rtl/>
        </w:rPr>
        <w:t>الـمَ</w:t>
      </w:r>
      <w:r>
        <w:rPr>
          <w:rFonts w:ascii="Traditional Arabic" w:hAnsi="Traditional Arabic" w:hint="cs"/>
          <w:b/>
          <w:bCs/>
          <w:rtl/>
        </w:rPr>
        <w:t>سْجِدَينِ كَمَا تَأْرِزُ الحَي</w:t>
      </w:r>
      <w:r>
        <w:rPr>
          <w:rFonts w:ascii="Traditional Arabic" w:hAnsi="Traditional Arabic" w:hint="eastAsia"/>
          <w:b/>
          <w:bCs/>
          <w:rtl/>
        </w:rPr>
        <w:t>َّ</w:t>
      </w:r>
      <w:r>
        <w:rPr>
          <w:rFonts w:ascii="Traditional Arabic" w:hAnsi="Traditional Arabic" w:hint="cs"/>
          <w:b/>
          <w:bCs/>
          <w:rtl/>
        </w:rPr>
        <w:t>ةُ إِلَى جُحْرِها</w:t>
      </w:r>
      <w:r w:rsidRPr="00831ACA">
        <w:rPr>
          <w:rFonts w:ascii="Traditional Arabic" w:hAnsi="Traditional Arabic"/>
          <w:b/>
          <w:bCs/>
          <w:vertAlign w:val="superscript"/>
        </w:rPr>
        <w:t>(</w:t>
      </w:r>
      <w:r w:rsidRPr="00831ACA">
        <w:rPr>
          <w:rStyle w:val="FootnoteReference"/>
          <w:rFonts w:ascii="Traditional Arabic" w:hAnsi="Traditional Arabic"/>
          <w:b/>
          <w:bCs/>
        </w:rPr>
        <w:footnoteReference w:id="1936"/>
      </w:r>
      <w:r w:rsidRPr="00831ACA">
        <w:rPr>
          <w:rFonts w:ascii="Traditional Arabic" w:hAnsi="Traditional Arabic"/>
          <w:b/>
          <w:bCs/>
          <w:vertAlign w:val="superscript"/>
        </w:rPr>
        <w:t>)</w:t>
      </w:r>
      <w:r w:rsidRPr="00831ACA">
        <w:rPr>
          <w:rFonts w:ascii="Traditional Arabic" w:hAnsi="Traditional Arabic"/>
          <w:rtl/>
        </w:rPr>
        <w:t>»</w:t>
      </w:r>
      <w:r>
        <w:rPr>
          <w:rFonts w:ascii="Traditional Arabic" w:hAnsi="Traditional Arabic" w:hint="cs"/>
          <w:rtl/>
        </w:rPr>
        <w:t>. هذا حدِيثٌ صحِيحٌ أخرجَه مُسلِم.</w:t>
      </w:r>
    </w:p>
    <w:p w14:paraId="22EBF21B" w14:textId="77777777" w:rsidR="00831ACA" w:rsidRDefault="002C2F5E" w:rsidP="00FF4292">
      <w:pPr>
        <w:pStyle w:val="Heading2"/>
        <w:rPr>
          <w:rtl/>
        </w:rPr>
      </w:pPr>
      <w:bookmarkStart w:id="220" w:name="_Toc127037680"/>
      <w:r>
        <w:rPr>
          <w:rFonts w:hint="cs"/>
          <w:rtl/>
        </w:rPr>
        <w:lastRenderedPageBreak/>
        <w:t xml:space="preserve">باب فِي أَخْبارِ </w:t>
      </w:r>
      <w:r w:rsidR="00E25EFD">
        <w:rPr>
          <w:rFonts w:hint="cs"/>
          <w:rtl/>
        </w:rPr>
        <w:t>الـمُ</w:t>
      </w:r>
      <w:r>
        <w:rPr>
          <w:rFonts w:hint="cs"/>
          <w:rtl/>
        </w:rPr>
        <w:t>بايَعاتِ</w:t>
      </w:r>
      <w:bookmarkEnd w:id="220"/>
    </w:p>
    <w:p w14:paraId="22EBF21C" w14:textId="77777777" w:rsidR="002C2F5E" w:rsidRDefault="002C2F5E" w:rsidP="00D12E1D">
      <w:pPr>
        <w:pStyle w:val="BodyTextIndent"/>
        <w:numPr>
          <w:ilvl w:val="0"/>
          <w:numId w:val="7"/>
        </w:numPr>
        <w:ind w:left="1151" w:hanging="794"/>
        <w:rPr>
          <w:rFonts w:ascii="Traditional Arabic" w:hAnsi="Traditional Arabic"/>
        </w:rPr>
      </w:pPr>
      <w:r>
        <w:rPr>
          <w:rFonts w:ascii="Traditional Arabic" w:hAnsi="Traditional Arabic" w:hint="cs"/>
          <w:rtl/>
        </w:rPr>
        <w:t>عن أُمَيمةَ بنتِ رُقَيقةَ</w:t>
      </w:r>
      <w:r w:rsidRPr="002C2F5E">
        <w:rPr>
          <w:rFonts w:ascii="Traditional Arabic" w:hAnsi="Traditional Arabic"/>
          <w:vertAlign w:val="superscript"/>
        </w:rPr>
        <w:t>(</w:t>
      </w:r>
      <w:r w:rsidRPr="002C2F5E">
        <w:rPr>
          <w:rStyle w:val="FootnoteReference"/>
          <w:rFonts w:ascii="Traditional Arabic" w:hAnsi="Traditional Arabic"/>
        </w:rPr>
        <w:footnoteReference w:id="1937"/>
      </w:r>
      <w:r w:rsidRPr="002C2F5E">
        <w:rPr>
          <w:rFonts w:ascii="Traditional Arabic" w:hAnsi="Traditional Arabic"/>
          <w:vertAlign w:val="superscript"/>
        </w:rPr>
        <w:t>)</w:t>
      </w:r>
      <w:r>
        <w:rPr>
          <w:rFonts w:ascii="Traditional Arabic" w:hAnsi="Traditional Arabic" w:hint="cs"/>
          <w:rtl/>
        </w:rPr>
        <w:t xml:space="preserve">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ا قالتْ: أَتَيتُ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2C2F5E">
        <w:rPr>
          <w:rFonts w:ascii="Simplified Arabic" w:hAnsi="Simplified Arabic" w:hint="cs"/>
        </w:rPr>
        <w:sym w:font="AGA Arabesque" w:char="F072"/>
      </w:r>
      <w:r>
        <w:rPr>
          <w:rFonts w:ascii="Simplified Arabic" w:hAnsi="Simplified Arabic" w:hint="cs"/>
          <w:rtl/>
        </w:rPr>
        <w:t xml:space="preserve"> في نِسْوةٍ نُبايِعُه علَى أنْ لا نُشرِكَ باللهِ شيئًا ولا نَسْرِقَ ولا نَزْنِيَ ولا نَقتُلَ أَولادَنا ولا نأْتِيَ ببُهتانٍ نَفتَرِيْهِ بَين أَيدِينا وأَرجُلِنا ولا نَعصِيَه في مَعرُوفٍ، فقال رَسولُ الله </w:t>
      </w:r>
      <w:r w:rsidRPr="002C2F5E">
        <w:rPr>
          <w:rFonts w:ascii="Simplified Arabic" w:hAnsi="Simplified Arabic" w:hint="cs"/>
        </w:rPr>
        <w:sym w:font="AGA Arabesque" w:char="F072"/>
      </w:r>
      <w:r>
        <w:rPr>
          <w:rFonts w:ascii="Simplified Arabic" w:hAnsi="Simplified Arabic" w:hint="cs"/>
          <w:rtl/>
        </w:rPr>
        <w:t xml:space="preserve">: </w:t>
      </w:r>
      <w:r w:rsidRPr="002C2F5E">
        <w:rPr>
          <w:rFonts w:ascii="Traditional Arabic" w:hAnsi="Traditional Arabic"/>
          <w:rtl/>
        </w:rPr>
        <w:t>«</w:t>
      </w:r>
      <w:r>
        <w:rPr>
          <w:rFonts w:ascii="Traditional Arabic" w:hAnsi="Traditional Arabic" w:hint="cs"/>
          <w:b/>
          <w:bCs/>
          <w:rtl/>
        </w:rPr>
        <w:t>فِيما اسْتَطَعْتُن</w:t>
      </w:r>
      <w:r>
        <w:rPr>
          <w:rFonts w:ascii="Traditional Arabic" w:hAnsi="Traditional Arabic" w:hint="eastAsia"/>
          <w:b/>
          <w:bCs/>
          <w:rtl/>
        </w:rPr>
        <w:t>َّ</w:t>
      </w:r>
      <w:r>
        <w:rPr>
          <w:rFonts w:ascii="Traditional Arabic" w:hAnsi="Traditional Arabic" w:hint="cs"/>
          <w:b/>
          <w:bCs/>
          <w:rtl/>
        </w:rPr>
        <w:t xml:space="preserve"> وأَطقْتُن</w:t>
      </w:r>
      <w:r>
        <w:rPr>
          <w:rFonts w:ascii="Traditional Arabic" w:hAnsi="Traditional Arabic" w:hint="eastAsia"/>
          <w:b/>
          <w:bCs/>
          <w:rtl/>
        </w:rPr>
        <w:t>َّ</w:t>
      </w:r>
      <w:r w:rsidRPr="002C2F5E">
        <w:rPr>
          <w:rFonts w:ascii="Traditional Arabic" w:hAnsi="Traditional Arabic"/>
          <w:rtl/>
        </w:rPr>
        <w:t>»</w:t>
      </w:r>
      <w:r>
        <w:rPr>
          <w:rFonts w:ascii="Traditional Arabic" w:hAnsi="Traditional Arabic" w:hint="cs"/>
          <w:rtl/>
        </w:rPr>
        <w:t>، فَقُلنَ: اللهُ ورَسولُه أرحَمُ بِنا مِن أنفُسِنا، هَلُم</w:t>
      </w:r>
      <w:r>
        <w:rPr>
          <w:rFonts w:ascii="Traditional Arabic" w:hAnsi="Traditional Arabic" w:hint="eastAsia"/>
          <w:rtl/>
        </w:rPr>
        <w:t>َّ</w:t>
      </w:r>
      <w:r w:rsidRPr="002C2F5E">
        <w:rPr>
          <w:rFonts w:ascii="Traditional Arabic" w:hAnsi="Traditional Arabic"/>
          <w:vertAlign w:val="superscript"/>
        </w:rPr>
        <w:t>(</w:t>
      </w:r>
      <w:r w:rsidRPr="002C2F5E">
        <w:rPr>
          <w:rStyle w:val="FootnoteReference"/>
          <w:rFonts w:ascii="Traditional Arabic" w:hAnsi="Traditional Arabic"/>
        </w:rPr>
        <w:footnoteReference w:id="1938"/>
      </w:r>
      <w:r w:rsidRPr="002C2F5E">
        <w:rPr>
          <w:rFonts w:ascii="Traditional Arabic" w:hAnsi="Traditional Arabic"/>
          <w:vertAlign w:val="superscript"/>
        </w:rPr>
        <w:t>)</w:t>
      </w:r>
      <w:r>
        <w:rPr>
          <w:rFonts w:ascii="Traditional Arabic" w:hAnsi="Traditional Arabic" w:hint="cs"/>
          <w:rtl/>
        </w:rPr>
        <w:t xml:space="preserve"> نُبايِعْكَ يا رَسولَ اللهِ علَى ذلكَ، قال: </w:t>
      </w:r>
      <w:r w:rsidRPr="002C2F5E">
        <w:rPr>
          <w:rFonts w:ascii="Traditional Arabic" w:hAnsi="Traditional Arabic"/>
          <w:rtl/>
        </w:rPr>
        <w:t>«</w:t>
      </w:r>
      <w:r>
        <w:rPr>
          <w:rFonts w:ascii="Traditional Arabic" w:hAnsi="Traditional Arabic" w:hint="cs"/>
          <w:b/>
          <w:bCs/>
          <w:rtl/>
        </w:rPr>
        <w:t>إِنِّي لا أُصافِحُ النّساءَ، وَإِن</w:t>
      </w:r>
      <w:r>
        <w:rPr>
          <w:rFonts w:ascii="Traditional Arabic" w:hAnsi="Traditional Arabic" w:hint="eastAsia"/>
          <w:b/>
          <w:bCs/>
          <w:rtl/>
        </w:rPr>
        <w:t>َّ</w:t>
      </w:r>
      <w:r>
        <w:rPr>
          <w:rFonts w:ascii="Traditional Arabic" w:hAnsi="Traditional Arabic" w:hint="cs"/>
          <w:b/>
          <w:bCs/>
          <w:rtl/>
        </w:rPr>
        <w:t xml:space="preserve">ما قَوْلِي لِمائةِ امْرَأَةٍ كَقَولِي </w:t>
      </w:r>
      <w:r>
        <w:rPr>
          <w:rFonts w:ascii="Traditional Arabic" w:hAnsi="Traditional Arabic" w:hint="cs"/>
          <w:rtl/>
        </w:rPr>
        <w:t xml:space="preserve">أَو </w:t>
      </w:r>
      <w:r>
        <w:rPr>
          <w:rFonts w:ascii="Traditional Arabic" w:hAnsi="Traditional Arabic" w:hint="cs"/>
          <w:b/>
          <w:bCs/>
          <w:rtl/>
        </w:rPr>
        <w:t>مِثْلُ قَوْلِي لِامْرَأةٍ واحِدَةٍ</w:t>
      </w:r>
      <w:r w:rsidRPr="002C2F5E">
        <w:rPr>
          <w:rFonts w:ascii="Traditional Arabic" w:hAnsi="Traditional Arabic"/>
          <w:rtl/>
        </w:rPr>
        <w:t>»</w:t>
      </w:r>
      <w:r w:rsidRPr="002C2F5E">
        <w:rPr>
          <w:rFonts w:ascii="Traditional Arabic" w:hAnsi="Traditional Arabic"/>
          <w:vertAlign w:val="superscript"/>
        </w:rPr>
        <w:t>(</w:t>
      </w:r>
      <w:r w:rsidRPr="002C2F5E">
        <w:rPr>
          <w:rStyle w:val="FootnoteReference"/>
          <w:rFonts w:ascii="Traditional Arabic" w:hAnsi="Traditional Arabic"/>
        </w:rPr>
        <w:footnoteReference w:id="1939"/>
      </w:r>
      <w:r w:rsidRPr="002C2F5E">
        <w:rPr>
          <w:rFonts w:ascii="Traditional Arabic" w:hAnsi="Traditional Arabic"/>
          <w:vertAlign w:val="superscript"/>
        </w:rPr>
        <w:t>)</w:t>
      </w:r>
      <w:r>
        <w:rPr>
          <w:rFonts w:ascii="Traditional Arabic" w:hAnsi="Traditional Arabic" w:hint="cs"/>
          <w:vertAlign w:val="superscript"/>
          <w:rtl/>
        </w:rPr>
        <w:t xml:space="preserve"> </w:t>
      </w:r>
      <w:r w:rsidRPr="002C2F5E">
        <w:rPr>
          <w:rFonts w:ascii="Traditional Arabic" w:hAnsi="Traditional Arabic"/>
          <w:vertAlign w:val="superscript"/>
        </w:rPr>
        <w:t>(</w:t>
      </w:r>
      <w:r w:rsidRPr="002C2F5E">
        <w:rPr>
          <w:rStyle w:val="FootnoteReference"/>
          <w:rFonts w:ascii="Traditional Arabic" w:hAnsi="Traditional Arabic"/>
        </w:rPr>
        <w:footnoteReference w:id="1940"/>
      </w:r>
      <w:r w:rsidRPr="002C2F5E">
        <w:rPr>
          <w:rFonts w:ascii="Traditional Arabic" w:hAnsi="Traditional Arabic"/>
          <w:vertAlign w:val="superscript"/>
        </w:rPr>
        <w:t>)</w:t>
      </w:r>
      <w:r>
        <w:rPr>
          <w:rFonts w:ascii="Traditional Arabic" w:hAnsi="Traditional Arabic" w:hint="cs"/>
          <w:rtl/>
        </w:rPr>
        <w:t>. هذا حديثٌ صحِيح أخرجَه ابنُ حِبّان.</w:t>
      </w:r>
    </w:p>
    <w:p w14:paraId="22EBF21D" w14:textId="77777777" w:rsidR="002C2F5E" w:rsidRDefault="00165D25" w:rsidP="00D12E1D">
      <w:pPr>
        <w:pStyle w:val="BodyTextIndent"/>
        <w:numPr>
          <w:ilvl w:val="0"/>
          <w:numId w:val="7"/>
        </w:numPr>
        <w:ind w:left="1151" w:hanging="794"/>
        <w:rPr>
          <w:rFonts w:ascii="Traditional Arabic" w:hAnsi="Traditional Arabic"/>
        </w:rPr>
      </w:pPr>
      <w:r>
        <w:rPr>
          <w:rFonts w:ascii="Traditional Arabic" w:hAnsi="Traditional Arabic" w:hint="cs"/>
          <w:rtl/>
        </w:rPr>
        <w:t>عن أبِي وائلٍ قال: قلتُ لعَبدِ الرّحمـ</w:t>
      </w:r>
      <w:r>
        <w:rPr>
          <w:rFonts w:ascii="Traditional Arabic" w:hAnsi="Traditional Arabic"/>
          <w:rtl/>
        </w:rPr>
        <w:t>ٰ</w:t>
      </w:r>
      <w:r>
        <w:rPr>
          <w:rFonts w:ascii="Traditional Arabic" w:hAnsi="Traditional Arabic" w:hint="cs"/>
          <w:rtl/>
        </w:rPr>
        <w:t xml:space="preserve">نِ بنِ عَوفٍ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كَيفَ بايَعْتُم عُثمانَ وتَركْتُم علِيًّا؟ فقال: ما ذَنْبي، بدَأْتُ بِعَلِيّ فقلتُ له: أُبايِعُكَ علَى كتابِ اللهِ وسُنّةِ رَسولِه وسِيرة أبِي بَكرٍ وعُمرَ؟ فقال: فِيما استَطَعْتُ، ثُـمّ عرَضْتُها علَى عُثمانَ فقَبِلَ.</w:t>
      </w:r>
    </w:p>
    <w:p w14:paraId="22EBF21E" w14:textId="77777777" w:rsidR="00165D25" w:rsidRDefault="00165D25" w:rsidP="00307BE3">
      <w:pPr>
        <w:pStyle w:val="BodyTextIndent"/>
        <w:rPr>
          <w:rFonts w:ascii="Traditional Arabic" w:hAnsi="Traditional Arabic"/>
          <w:rtl/>
        </w:rPr>
      </w:pPr>
      <w:r>
        <w:rPr>
          <w:rFonts w:ascii="Traditional Arabic" w:hAnsi="Traditional Arabic" w:hint="cs"/>
          <w:rtl/>
        </w:rPr>
        <w:t xml:space="preserve">هكَذا أخرجَه عبد اللهِ بنُ أحمدَ في </w:t>
      </w:r>
      <w:r w:rsidRPr="00165D25">
        <w:rPr>
          <w:rFonts w:ascii="Traditional Arabic" w:hAnsi="Traditional Arabic"/>
          <w:rtl/>
        </w:rPr>
        <w:t>«</w:t>
      </w:r>
      <w:r>
        <w:rPr>
          <w:rFonts w:ascii="Traditional Arabic" w:hAnsi="Traditional Arabic" w:hint="cs"/>
          <w:rtl/>
        </w:rPr>
        <w:t xml:space="preserve">زياداتِ </w:t>
      </w:r>
      <w:r w:rsidR="00E25EFD">
        <w:rPr>
          <w:rFonts w:ascii="Traditional Arabic" w:hAnsi="Traditional Arabic" w:hint="cs"/>
          <w:rtl/>
        </w:rPr>
        <w:t>الـمُ</w:t>
      </w:r>
      <w:r>
        <w:rPr>
          <w:rFonts w:ascii="Traditional Arabic" w:hAnsi="Traditional Arabic" w:hint="cs"/>
          <w:rtl/>
        </w:rPr>
        <w:t>سنَد</w:t>
      </w:r>
      <w:r w:rsidRPr="00165D25">
        <w:rPr>
          <w:rFonts w:ascii="Traditional Arabic" w:hAnsi="Traditional Arabic"/>
          <w:rtl/>
        </w:rPr>
        <w:t>»</w:t>
      </w:r>
      <w:r>
        <w:rPr>
          <w:rFonts w:ascii="Traditional Arabic" w:hAnsi="Traditional Arabic" w:hint="cs"/>
          <w:rtl/>
        </w:rPr>
        <w:t xml:space="preserve"> في مُسنَدِ عُثمانَ </w:t>
      </w:r>
      <w:r w:rsidR="00AE09E6">
        <w:rPr>
          <w:rFonts w:ascii="Traditional Arabic" w:hAnsi="Traditional Arabic" w:hint="cs"/>
          <w:rtl/>
        </w:rPr>
        <w:t>عَقِبَ حديثِه عن أبِيه عن مُعاويةَ بنِ عَمرٍو عَ، زائدةَ عن عاصِمٍ عن أبِي وائلٍ قال: قال الولِيدُ بنُ عُقبةَ لِعَبدِ الر</w:t>
      </w:r>
      <w:r w:rsidR="00AE09E6">
        <w:rPr>
          <w:rFonts w:ascii="Traditional Arabic" w:hAnsi="Traditional Arabic" w:hint="eastAsia"/>
          <w:rtl/>
        </w:rPr>
        <w:t>َّ</w:t>
      </w:r>
      <w:r w:rsidR="00AE09E6">
        <w:rPr>
          <w:rFonts w:ascii="Traditional Arabic" w:hAnsi="Traditional Arabic" w:hint="cs"/>
          <w:rtl/>
        </w:rPr>
        <w:t>حمـ</w:t>
      </w:r>
      <w:r w:rsidR="00AE09E6">
        <w:rPr>
          <w:rFonts w:ascii="Traditional Arabic" w:hAnsi="Traditional Arabic"/>
          <w:rtl/>
        </w:rPr>
        <w:t>ٰ</w:t>
      </w:r>
      <w:r w:rsidR="00AE09E6">
        <w:rPr>
          <w:rFonts w:ascii="Traditional Arabic" w:hAnsi="Traditional Arabic" w:hint="cs"/>
          <w:rtl/>
        </w:rPr>
        <w:t xml:space="preserve">نِ بنِ عَوفٍ </w:t>
      </w:r>
      <w:r w:rsidR="00AE09E6">
        <w:rPr>
          <w:rFonts w:ascii="Traditional Arabic" w:hAnsi="Traditional Arabic" w:hint="eastAsia"/>
          <w:rtl/>
        </w:rPr>
        <w:t>رضي</w:t>
      </w:r>
      <w:r w:rsidR="00AE09E6">
        <w:rPr>
          <w:rFonts w:ascii="Traditional Arabic" w:hAnsi="Traditional Arabic"/>
          <w:rtl/>
        </w:rPr>
        <w:t xml:space="preserve"> الله عنه</w:t>
      </w:r>
      <w:r w:rsidR="00AE09E6">
        <w:rPr>
          <w:rFonts w:ascii="Traditional Arabic" w:hAnsi="Traditional Arabic" w:hint="cs"/>
          <w:rtl/>
        </w:rPr>
        <w:t xml:space="preserve">: </w:t>
      </w:r>
      <w:r w:rsidR="00AE09E6" w:rsidRPr="00AE09E6">
        <w:rPr>
          <w:rFonts w:ascii="Traditional Arabic" w:hAnsi="Traditional Arabic"/>
          <w:rtl/>
        </w:rPr>
        <w:t>«</w:t>
      </w:r>
      <w:r w:rsidR="00AE09E6">
        <w:rPr>
          <w:rFonts w:ascii="Traditional Arabic" w:hAnsi="Traditional Arabic" w:hint="cs"/>
          <w:rtl/>
        </w:rPr>
        <w:t>ما لَكَ جَفَوْتَ أمِيرَ المؤمنِينَ؟</w:t>
      </w:r>
      <w:r w:rsidR="00AE09E6" w:rsidRPr="00AE09E6">
        <w:rPr>
          <w:rFonts w:ascii="Traditional Arabic" w:hAnsi="Traditional Arabic"/>
          <w:rtl/>
        </w:rPr>
        <w:t>»</w:t>
      </w:r>
      <w:r w:rsidR="00AE09E6">
        <w:rPr>
          <w:rFonts w:ascii="Traditional Arabic" w:hAnsi="Traditional Arabic" w:hint="cs"/>
          <w:rtl/>
        </w:rPr>
        <w:t xml:space="preserve"> الحديثَ، وسَنَدُ أحمدَ هذا حسَنٌ وسنَدُ ولَدِه كذلك غيرَ أنّ في شَيخِه سُفيانَ بنِ وكِيعٍ ضَعْفًا لكِن له شاهِدٌ أخرجَه الذّهْلِيّ.</w:t>
      </w:r>
    </w:p>
    <w:p w14:paraId="22EBF21F" w14:textId="77777777" w:rsidR="00AE09E6" w:rsidRDefault="00AE09E6" w:rsidP="00D12E1D">
      <w:pPr>
        <w:pStyle w:val="BodyTextIndent"/>
        <w:numPr>
          <w:ilvl w:val="0"/>
          <w:numId w:val="7"/>
        </w:numPr>
        <w:ind w:left="1151" w:hanging="794"/>
        <w:rPr>
          <w:rFonts w:ascii="Traditional Arabic" w:hAnsi="Traditional Arabic"/>
        </w:rPr>
      </w:pPr>
      <w:r>
        <w:rPr>
          <w:rFonts w:ascii="Traditional Arabic" w:hAnsi="Traditional Arabic" w:hint="cs"/>
          <w:rtl/>
        </w:rPr>
        <w:t xml:space="preserve">وأخرجَ البُخارِيّ في كِتابِ الأَحكامِ عن </w:t>
      </w:r>
      <w:r w:rsidR="00E25EFD">
        <w:rPr>
          <w:rFonts w:ascii="Traditional Arabic" w:hAnsi="Traditional Arabic" w:hint="cs"/>
          <w:rtl/>
        </w:rPr>
        <w:t>الـمِ</w:t>
      </w:r>
      <w:r>
        <w:rPr>
          <w:rFonts w:ascii="Traditional Arabic" w:hAnsi="Traditional Arabic" w:hint="cs"/>
          <w:rtl/>
        </w:rPr>
        <w:t>سْوَرِ أنّ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ـنِ قال لِعُثمانَ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w:t>
      </w:r>
      <w:r w:rsidRPr="00AE09E6">
        <w:rPr>
          <w:rFonts w:ascii="Traditional Arabic" w:hAnsi="Traditional Arabic"/>
          <w:rtl/>
        </w:rPr>
        <w:t>«</w:t>
      </w:r>
      <w:r>
        <w:rPr>
          <w:rFonts w:ascii="Traditional Arabic" w:hAnsi="Traditional Arabic" w:hint="cs"/>
          <w:rtl/>
        </w:rPr>
        <w:t>أُبايِعُكَ على سُنّةِ اللهِ وسُنّةِ رَسولِهِ والخَلِيفَتَينِ مِن بَعْدِه</w:t>
      </w:r>
      <w:r w:rsidRPr="00AE09E6">
        <w:rPr>
          <w:rFonts w:ascii="Traditional Arabic" w:hAnsi="Traditional Arabic"/>
          <w:rtl/>
        </w:rPr>
        <w:t>»</w:t>
      </w:r>
      <w:r>
        <w:rPr>
          <w:rFonts w:ascii="Traditional Arabic" w:hAnsi="Traditional Arabic" w:hint="cs"/>
          <w:rtl/>
        </w:rPr>
        <w:t>.</w:t>
      </w:r>
    </w:p>
    <w:p w14:paraId="22EBF220" w14:textId="77777777" w:rsidR="00AE09E6" w:rsidRDefault="00AE09E6" w:rsidP="00D12E1D">
      <w:pPr>
        <w:pStyle w:val="BodyTextIndent"/>
        <w:numPr>
          <w:ilvl w:val="0"/>
          <w:numId w:val="7"/>
        </w:numPr>
        <w:ind w:left="1151" w:hanging="794"/>
        <w:rPr>
          <w:rFonts w:ascii="Traditional Arabic" w:hAnsi="Traditional Arabic"/>
        </w:rPr>
      </w:pPr>
      <w:r>
        <w:rPr>
          <w:rFonts w:ascii="Traditional Arabic" w:hAnsi="Traditional Arabic" w:hint="cs"/>
          <w:rtl/>
        </w:rPr>
        <w:lastRenderedPageBreak/>
        <w:t>عن أبِي عبدِ الر</w:t>
      </w:r>
      <w:r>
        <w:rPr>
          <w:rFonts w:ascii="Traditional Arabic" w:hAnsi="Traditional Arabic" w:hint="eastAsia"/>
          <w:rtl/>
        </w:rPr>
        <w:t>َّ</w:t>
      </w:r>
      <w:r>
        <w:rPr>
          <w:rFonts w:ascii="Traditional Arabic" w:hAnsi="Traditional Arabic" w:hint="cs"/>
          <w:rtl/>
        </w:rPr>
        <w:t>حمـ</w:t>
      </w:r>
      <w:r>
        <w:rPr>
          <w:rFonts w:ascii="Traditional Arabic" w:hAnsi="Traditional Arabic"/>
          <w:rtl/>
        </w:rPr>
        <w:t>ٰ</w:t>
      </w:r>
      <w:r>
        <w:rPr>
          <w:rFonts w:ascii="Traditional Arabic" w:hAnsi="Traditional Arabic" w:hint="cs"/>
          <w:rtl/>
        </w:rPr>
        <w:t xml:space="preserve">نِ الجُهَنِيّ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بَينَما نَحنُ عِندَ رَسولِ اللهِ </w:t>
      </w:r>
      <w:r w:rsidRPr="00AE09E6">
        <w:rPr>
          <w:rFonts w:ascii="Simplified Arabic" w:hAnsi="Simplified Arabic" w:hint="cs"/>
        </w:rPr>
        <w:sym w:font="AGA Arabesque" w:char="F072"/>
      </w:r>
      <w:r>
        <w:rPr>
          <w:rFonts w:ascii="Simplified Arabic" w:hAnsi="Simplified Arabic" w:hint="cs"/>
          <w:rtl/>
        </w:rPr>
        <w:t xml:space="preserve"> إذْ طَلَعَ راكِبانِ يُرِيدانِ الن</w:t>
      </w:r>
      <w:r>
        <w:rPr>
          <w:rFonts w:ascii="Simplified Arabic" w:hAnsi="Simplified Arabic" w:hint="eastAsia"/>
          <w:rtl/>
        </w:rPr>
        <w:t>َّ</w:t>
      </w:r>
      <w:r>
        <w:rPr>
          <w:rFonts w:ascii="Simplified Arabic" w:hAnsi="Simplified Arabic" w:hint="cs"/>
          <w:rtl/>
        </w:rPr>
        <w:t>بِي</w:t>
      </w:r>
      <w:r>
        <w:rPr>
          <w:rFonts w:ascii="Simplified Arabic" w:hAnsi="Simplified Arabic" w:hint="eastAsia"/>
          <w:rtl/>
        </w:rPr>
        <w:t>َّ</w:t>
      </w:r>
      <w:r>
        <w:rPr>
          <w:rFonts w:ascii="Simplified Arabic" w:hAnsi="Simplified Arabic" w:hint="cs"/>
          <w:rtl/>
        </w:rPr>
        <w:t xml:space="preserve"> </w:t>
      </w:r>
      <w:r w:rsidRPr="00AE09E6">
        <w:rPr>
          <w:rFonts w:ascii="Simplified Arabic" w:hAnsi="Simplified Arabic" w:hint="cs"/>
        </w:rPr>
        <w:sym w:font="AGA Arabesque" w:char="F072"/>
      </w:r>
      <w:r>
        <w:rPr>
          <w:rFonts w:ascii="Simplified Arabic" w:hAnsi="Simplified Arabic" w:hint="cs"/>
          <w:rtl/>
        </w:rPr>
        <w:t xml:space="preserve"> كِنْدِيّانِ</w:t>
      </w:r>
      <w:r w:rsidRPr="00AE09E6">
        <w:rPr>
          <w:rFonts w:ascii="Traditional Arabic" w:hAnsi="Traditional Arabic"/>
          <w:vertAlign w:val="superscript"/>
        </w:rPr>
        <w:t>(</w:t>
      </w:r>
      <w:r w:rsidRPr="00AE09E6">
        <w:rPr>
          <w:rStyle w:val="FootnoteReference"/>
          <w:rFonts w:ascii="Traditional Arabic" w:hAnsi="Traditional Arabic"/>
        </w:rPr>
        <w:footnoteReference w:id="1941"/>
      </w:r>
      <w:r w:rsidRPr="00AE09E6">
        <w:rPr>
          <w:rFonts w:ascii="Traditional Arabic" w:hAnsi="Traditional Arabic"/>
          <w:vertAlign w:val="superscript"/>
        </w:rPr>
        <w:t>)</w:t>
      </w:r>
      <w:r>
        <w:rPr>
          <w:rFonts w:ascii="Traditional Arabic" w:hAnsi="Traditional Arabic" w:hint="cs"/>
          <w:rtl/>
        </w:rPr>
        <w:t xml:space="preserve"> أو مَذْحِجِيّانِ</w:t>
      </w:r>
      <w:r w:rsidRPr="00AE09E6">
        <w:rPr>
          <w:rFonts w:ascii="Traditional Arabic" w:hAnsi="Traditional Arabic"/>
          <w:vertAlign w:val="superscript"/>
        </w:rPr>
        <w:t>(</w:t>
      </w:r>
      <w:r w:rsidRPr="00AE09E6">
        <w:rPr>
          <w:rStyle w:val="FootnoteReference"/>
          <w:rFonts w:ascii="Traditional Arabic" w:hAnsi="Traditional Arabic"/>
        </w:rPr>
        <w:footnoteReference w:id="1942"/>
      </w:r>
      <w:r w:rsidRPr="00AE09E6">
        <w:rPr>
          <w:rFonts w:ascii="Traditional Arabic" w:hAnsi="Traditional Arabic"/>
          <w:vertAlign w:val="superscript"/>
        </w:rPr>
        <w:t>)</w:t>
      </w:r>
      <w:r>
        <w:rPr>
          <w:rFonts w:ascii="Traditional Arabic" w:hAnsi="Traditional Arabic" w:hint="cs"/>
          <w:rtl/>
        </w:rPr>
        <w:t>، حت</w:t>
      </w:r>
      <w:r>
        <w:rPr>
          <w:rFonts w:ascii="Traditional Arabic" w:hAnsi="Traditional Arabic" w:hint="eastAsia"/>
          <w:rtl/>
        </w:rPr>
        <w:t>َّ</w:t>
      </w:r>
      <w:r>
        <w:rPr>
          <w:rFonts w:ascii="Traditional Arabic" w:hAnsi="Traditional Arabic" w:hint="cs"/>
          <w:rtl/>
        </w:rPr>
        <w:t xml:space="preserve">ى إذَا أَتَيا فإِذَا رَجُلانِ مِن بَنِي مَذْحِجٍ، فجاءَ أحَدُهُما </w:t>
      </w:r>
      <w:r w:rsidR="00805B46">
        <w:rPr>
          <w:rFonts w:ascii="Traditional Arabic" w:hAnsi="Traditional Arabic" w:hint="cs"/>
          <w:rtl/>
        </w:rPr>
        <w:t xml:space="preserve">إلى رَسولِ الله </w:t>
      </w:r>
      <w:r w:rsidR="00805B46" w:rsidRPr="00805B46">
        <w:rPr>
          <w:rFonts w:ascii="Simplified Arabic" w:hAnsi="Simplified Arabic" w:hint="cs"/>
        </w:rPr>
        <w:sym w:font="AGA Arabesque" w:char="F072"/>
      </w:r>
      <w:r w:rsidR="00805B46">
        <w:rPr>
          <w:rFonts w:ascii="Simplified Arabic" w:hAnsi="Simplified Arabic" w:hint="cs"/>
          <w:rtl/>
        </w:rPr>
        <w:t xml:space="preserve"> لِيُبايِعَهُ فأَخَذَ بيَدِه فقال: يا رَسولَ اللهِ أرَأيْتَ مَن ءامَنَ بِكَ وصَد</w:t>
      </w:r>
      <w:r w:rsidR="00805B46">
        <w:rPr>
          <w:rFonts w:ascii="Simplified Arabic" w:hAnsi="Simplified Arabic" w:hint="eastAsia"/>
          <w:rtl/>
        </w:rPr>
        <w:t>َّ</w:t>
      </w:r>
      <w:r w:rsidR="00805B46">
        <w:rPr>
          <w:rFonts w:ascii="Simplified Arabic" w:hAnsi="Simplified Arabic" w:hint="cs"/>
          <w:rtl/>
        </w:rPr>
        <w:t>قَكَ وات</w:t>
      </w:r>
      <w:r w:rsidR="00805B46">
        <w:rPr>
          <w:rFonts w:ascii="Simplified Arabic" w:hAnsi="Simplified Arabic" w:hint="eastAsia"/>
          <w:rtl/>
        </w:rPr>
        <w:t>َّ</w:t>
      </w:r>
      <w:r w:rsidR="00805B46">
        <w:rPr>
          <w:rFonts w:ascii="Simplified Arabic" w:hAnsi="Simplified Arabic" w:hint="cs"/>
          <w:rtl/>
        </w:rPr>
        <w:t xml:space="preserve">بَعَ ورَءاكَ ماذَا لهُ؟ قال: </w:t>
      </w:r>
      <w:r w:rsidR="00805B46" w:rsidRPr="00805B46">
        <w:rPr>
          <w:rFonts w:ascii="Traditional Arabic" w:hAnsi="Traditional Arabic"/>
          <w:rtl/>
        </w:rPr>
        <w:t>«</w:t>
      </w:r>
      <w:r w:rsidR="00805B46">
        <w:rPr>
          <w:rFonts w:ascii="Traditional Arabic" w:hAnsi="Traditional Arabic" w:hint="cs"/>
          <w:b/>
          <w:bCs/>
          <w:rtl/>
        </w:rPr>
        <w:t>طُوبَى لَهُ</w:t>
      </w:r>
      <w:r w:rsidR="00805B46" w:rsidRPr="00805B46">
        <w:rPr>
          <w:rFonts w:ascii="Traditional Arabic" w:hAnsi="Traditional Arabic"/>
          <w:rtl/>
        </w:rPr>
        <w:t>»</w:t>
      </w:r>
      <w:r w:rsidR="00805B46" w:rsidRPr="00805B46">
        <w:rPr>
          <w:rFonts w:ascii="Traditional Arabic" w:hAnsi="Traditional Arabic"/>
          <w:vertAlign w:val="superscript"/>
        </w:rPr>
        <w:t>(</w:t>
      </w:r>
      <w:r w:rsidR="00805B46" w:rsidRPr="00805B46">
        <w:rPr>
          <w:rStyle w:val="FootnoteReference"/>
          <w:rFonts w:ascii="Traditional Arabic" w:hAnsi="Traditional Arabic"/>
        </w:rPr>
        <w:footnoteReference w:id="1943"/>
      </w:r>
      <w:r w:rsidR="00805B46" w:rsidRPr="00805B46">
        <w:rPr>
          <w:rFonts w:ascii="Traditional Arabic" w:hAnsi="Traditional Arabic"/>
          <w:vertAlign w:val="superscript"/>
        </w:rPr>
        <w:t>)</w:t>
      </w:r>
      <w:r w:rsidR="00805B46">
        <w:rPr>
          <w:rFonts w:ascii="Traditional Arabic" w:hAnsi="Traditional Arabic" w:hint="cs"/>
          <w:rtl/>
        </w:rPr>
        <w:t>. فمَسَحَ علَى يَدِه ثُـمّ انصَرفَ، وجاءَ الآخَرُ فأَخَذَ بِيَدِه فقال: يا رَسولَ اللهِ أَرأَيْتَ مَن ءامَنَ بِكَ وصَد</w:t>
      </w:r>
      <w:r w:rsidR="00805B46">
        <w:rPr>
          <w:rFonts w:ascii="Traditional Arabic" w:hAnsi="Traditional Arabic" w:hint="eastAsia"/>
          <w:rtl/>
        </w:rPr>
        <w:t>َّ</w:t>
      </w:r>
      <w:r w:rsidR="00805B46">
        <w:rPr>
          <w:rFonts w:ascii="Traditional Arabic" w:hAnsi="Traditional Arabic" w:hint="cs"/>
          <w:rtl/>
        </w:rPr>
        <w:t>قَكَ وات</w:t>
      </w:r>
      <w:r w:rsidR="00805B46">
        <w:rPr>
          <w:rFonts w:ascii="Traditional Arabic" w:hAnsi="Traditional Arabic" w:hint="eastAsia"/>
          <w:rtl/>
        </w:rPr>
        <w:t>َّ</w:t>
      </w:r>
      <w:r w:rsidR="00805B46">
        <w:rPr>
          <w:rFonts w:ascii="Traditional Arabic" w:hAnsi="Traditional Arabic" w:hint="cs"/>
          <w:rtl/>
        </w:rPr>
        <w:t xml:space="preserve">بَعك ولَم يَرَك ماذَا لهُ؟ قال: </w:t>
      </w:r>
      <w:r w:rsidR="00805B46" w:rsidRPr="00805B46">
        <w:rPr>
          <w:rFonts w:ascii="Traditional Arabic" w:hAnsi="Traditional Arabic"/>
          <w:rtl/>
        </w:rPr>
        <w:t>«</w:t>
      </w:r>
      <w:r w:rsidR="00805B46">
        <w:rPr>
          <w:rFonts w:ascii="Traditional Arabic" w:hAnsi="Traditional Arabic" w:hint="cs"/>
          <w:b/>
          <w:bCs/>
          <w:rtl/>
        </w:rPr>
        <w:t>طُوبَى لَهُ ثُم</w:t>
      </w:r>
      <w:r w:rsidR="00805B46">
        <w:rPr>
          <w:rFonts w:ascii="Traditional Arabic" w:hAnsi="Traditional Arabic" w:hint="eastAsia"/>
          <w:b/>
          <w:bCs/>
          <w:rtl/>
        </w:rPr>
        <w:t>َّ</w:t>
      </w:r>
      <w:r w:rsidR="00805B46">
        <w:rPr>
          <w:rFonts w:ascii="Traditional Arabic" w:hAnsi="Traditional Arabic" w:hint="cs"/>
          <w:b/>
          <w:bCs/>
          <w:rtl/>
        </w:rPr>
        <w:t xml:space="preserve"> طُوبَى لَهُ</w:t>
      </w:r>
      <w:r w:rsidR="00805B46" w:rsidRPr="00805B46">
        <w:rPr>
          <w:rFonts w:ascii="Traditional Arabic" w:hAnsi="Traditional Arabic"/>
          <w:rtl/>
        </w:rPr>
        <w:t>»</w:t>
      </w:r>
      <w:r w:rsidR="00805B46">
        <w:rPr>
          <w:rFonts w:ascii="Traditional Arabic" w:hAnsi="Traditional Arabic" w:hint="cs"/>
          <w:rtl/>
        </w:rPr>
        <w:t xml:space="preserve">. </w:t>
      </w:r>
      <w:r w:rsidR="00805B46">
        <w:rPr>
          <w:rFonts w:ascii="Traditional Arabic" w:hAnsi="Traditional Arabic" w:hint="eastAsia"/>
          <w:rtl/>
        </w:rPr>
        <w:t>هذا</w:t>
      </w:r>
      <w:r w:rsidR="00805B46">
        <w:rPr>
          <w:rFonts w:ascii="Traditional Arabic" w:hAnsi="Traditional Arabic"/>
          <w:rtl/>
        </w:rPr>
        <w:t xml:space="preserve"> حدِيثٌ حسَنٌ أخرجَه </w:t>
      </w:r>
      <w:r w:rsidR="00805B46">
        <w:rPr>
          <w:rFonts w:ascii="Traditional Arabic" w:hAnsi="Traditional Arabic" w:hint="cs"/>
          <w:rtl/>
        </w:rPr>
        <w:t>أحمدُ وابنُ أبِي شَيبةَ في مُسنَدَيهِما جمِيعًا عن محمّد بنِ عُبَيدٍ عن محمّدِ بنِ إِسحاقَ، ورِجالُه مُوَث</w:t>
      </w:r>
      <w:r w:rsidR="00805B46">
        <w:rPr>
          <w:rFonts w:ascii="Traditional Arabic" w:hAnsi="Traditional Arabic" w:hint="eastAsia"/>
          <w:rtl/>
        </w:rPr>
        <w:t>َّ</w:t>
      </w:r>
      <w:r w:rsidR="00805B46">
        <w:rPr>
          <w:rFonts w:ascii="Traditional Arabic" w:hAnsi="Traditional Arabic" w:hint="cs"/>
          <w:rtl/>
        </w:rPr>
        <w:t>قُون وقَد صَرّح فيه ابنُ إسحاقَ بالتّحدِيث.</w:t>
      </w:r>
    </w:p>
    <w:p w14:paraId="22EBF221" w14:textId="77777777" w:rsidR="00805B46" w:rsidRPr="00805B46" w:rsidRDefault="00805B46" w:rsidP="00D12E1D">
      <w:pPr>
        <w:pStyle w:val="BodyTextIndent"/>
        <w:numPr>
          <w:ilvl w:val="0"/>
          <w:numId w:val="7"/>
        </w:numPr>
        <w:ind w:left="1151" w:hanging="794"/>
        <w:rPr>
          <w:rFonts w:ascii="Traditional Arabic" w:hAnsi="Traditional Arabic"/>
        </w:rPr>
      </w:pPr>
      <w:r>
        <w:rPr>
          <w:rFonts w:ascii="Traditional Arabic" w:hAnsi="Traditional Arabic" w:hint="cs"/>
          <w:rtl/>
        </w:rPr>
        <w:t>عن المط</w:t>
      </w:r>
      <w:r>
        <w:rPr>
          <w:rFonts w:ascii="Traditional Arabic" w:hAnsi="Traditional Arabic" w:hint="eastAsia"/>
          <w:rtl/>
        </w:rPr>
        <w:t>َّ</w:t>
      </w:r>
      <w:r>
        <w:rPr>
          <w:rFonts w:ascii="Traditional Arabic" w:hAnsi="Traditional Arabic" w:hint="cs"/>
          <w:rtl/>
        </w:rPr>
        <w:t xml:space="preserve">لِب بنِ عبدِ الله بنِ حَنْطَبٍ قال: قُلتُ لِبَنِي سَواءِ بنِ الحارِث: أبوكُم الّذِي جَحَدَ بَيعةَ رَسول الله </w:t>
      </w:r>
      <w:r w:rsidRPr="00805B46">
        <w:rPr>
          <w:rFonts w:ascii="Simplified Arabic" w:hAnsi="Simplified Arabic" w:hint="cs"/>
        </w:rPr>
        <w:sym w:font="AGA Arabesque" w:char="F072"/>
      </w:r>
      <w:r>
        <w:rPr>
          <w:rFonts w:ascii="Simplified Arabic" w:hAnsi="Simplified Arabic" w:hint="cs"/>
          <w:rtl/>
        </w:rPr>
        <w:t xml:space="preserve">، فقالوا: لا تَقُلْ إلّا خَيرًا، لقد أَعطاهُ رَسولُ اللهِ </w:t>
      </w:r>
      <w:r w:rsidRPr="00805B46">
        <w:rPr>
          <w:rFonts w:ascii="Simplified Arabic" w:hAnsi="Simplified Arabic" w:hint="cs"/>
        </w:rPr>
        <w:sym w:font="AGA Arabesque" w:char="F072"/>
      </w:r>
      <w:r>
        <w:rPr>
          <w:rFonts w:ascii="Simplified Arabic" w:hAnsi="Simplified Arabic" w:hint="cs"/>
          <w:rtl/>
        </w:rPr>
        <w:t xml:space="preserve"> بَكْرةً</w:t>
      </w:r>
      <w:r w:rsidRPr="00805B46">
        <w:rPr>
          <w:rFonts w:ascii="Traditional Arabic" w:hAnsi="Traditional Arabic"/>
          <w:vertAlign w:val="superscript"/>
        </w:rPr>
        <w:t>(</w:t>
      </w:r>
      <w:r w:rsidRPr="00805B46">
        <w:rPr>
          <w:rStyle w:val="FootnoteReference"/>
          <w:rFonts w:ascii="Traditional Arabic" w:hAnsi="Traditional Arabic"/>
        </w:rPr>
        <w:footnoteReference w:id="1944"/>
      </w:r>
      <w:r w:rsidRPr="00805B46">
        <w:rPr>
          <w:rFonts w:ascii="Traditional Arabic" w:hAnsi="Traditional Arabic"/>
          <w:vertAlign w:val="superscript"/>
        </w:rPr>
        <w:t>)</w:t>
      </w:r>
      <w:r>
        <w:rPr>
          <w:rFonts w:ascii="Traditional Arabic" w:hAnsi="Traditional Arabic" w:hint="cs"/>
          <w:rtl/>
        </w:rPr>
        <w:t xml:space="preserve"> وقال: </w:t>
      </w:r>
      <w:r w:rsidRPr="00805B46">
        <w:rPr>
          <w:rFonts w:ascii="Traditional Arabic" w:hAnsi="Traditional Arabic"/>
          <w:rtl/>
        </w:rPr>
        <w:t>«</w:t>
      </w:r>
      <w:r>
        <w:rPr>
          <w:rFonts w:ascii="Traditional Arabic" w:hAnsi="Traditional Arabic" w:hint="cs"/>
          <w:b/>
          <w:bCs/>
          <w:rtl/>
        </w:rPr>
        <w:t>إِن</w:t>
      </w:r>
      <w:r>
        <w:rPr>
          <w:rFonts w:ascii="Traditional Arabic" w:hAnsi="Traditional Arabic" w:hint="eastAsia"/>
          <w:b/>
          <w:bCs/>
          <w:rtl/>
        </w:rPr>
        <w:t>َّ</w:t>
      </w:r>
      <w:r>
        <w:rPr>
          <w:rFonts w:ascii="Traditional Arabic" w:hAnsi="Traditional Arabic" w:hint="cs"/>
          <w:b/>
          <w:bCs/>
          <w:rtl/>
        </w:rPr>
        <w:t xml:space="preserve"> اللهَ سَيُبارِكُ لَكَ فِيهَا</w:t>
      </w:r>
      <w:r w:rsidRPr="00805B46">
        <w:rPr>
          <w:rFonts w:ascii="Traditional Arabic" w:hAnsi="Traditional Arabic"/>
          <w:rtl/>
        </w:rPr>
        <w:t>»</w:t>
      </w:r>
      <w:r>
        <w:rPr>
          <w:rFonts w:ascii="Traditional Arabic" w:hAnsi="Traditional Arabic" w:hint="cs"/>
          <w:rtl/>
        </w:rPr>
        <w:t>، فأصبَحْنا لا نَسُوقُ سارِحًا</w:t>
      </w:r>
      <w:r w:rsidRPr="00805B46">
        <w:rPr>
          <w:rFonts w:ascii="Traditional Arabic" w:hAnsi="Traditional Arabic"/>
          <w:vertAlign w:val="superscript"/>
        </w:rPr>
        <w:t>(</w:t>
      </w:r>
      <w:r w:rsidRPr="00805B46">
        <w:rPr>
          <w:rStyle w:val="FootnoteReference"/>
          <w:rFonts w:ascii="Traditional Arabic" w:hAnsi="Traditional Arabic"/>
        </w:rPr>
        <w:footnoteReference w:id="1945"/>
      </w:r>
      <w:r w:rsidRPr="00805B46">
        <w:rPr>
          <w:rFonts w:ascii="Traditional Arabic" w:hAnsi="Traditional Arabic"/>
          <w:vertAlign w:val="superscript"/>
        </w:rPr>
        <w:t>)</w:t>
      </w:r>
      <w:r>
        <w:rPr>
          <w:rFonts w:ascii="Traditional Arabic" w:hAnsi="Traditional Arabic" w:hint="cs"/>
          <w:rtl/>
        </w:rPr>
        <w:t xml:space="preserve"> ولا بارِحًا</w:t>
      </w:r>
      <w:r w:rsidRPr="00805B46">
        <w:rPr>
          <w:rFonts w:ascii="Traditional Arabic" w:hAnsi="Traditional Arabic"/>
          <w:vertAlign w:val="superscript"/>
        </w:rPr>
        <w:t>(</w:t>
      </w:r>
      <w:r w:rsidRPr="00805B46">
        <w:rPr>
          <w:rStyle w:val="FootnoteReference"/>
          <w:rFonts w:ascii="Traditional Arabic" w:hAnsi="Traditional Arabic"/>
        </w:rPr>
        <w:footnoteReference w:id="1946"/>
      </w:r>
      <w:r w:rsidRPr="00805B46">
        <w:rPr>
          <w:rFonts w:ascii="Traditional Arabic" w:hAnsi="Traditional Arabic"/>
          <w:vertAlign w:val="superscript"/>
        </w:rPr>
        <w:t>)</w:t>
      </w:r>
      <w:r>
        <w:rPr>
          <w:rFonts w:ascii="Traditional Arabic" w:hAnsi="Traditional Arabic" w:hint="cs"/>
          <w:rtl/>
        </w:rPr>
        <w:t xml:space="preserve"> مِن الن</w:t>
      </w:r>
      <w:r>
        <w:rPr>
          <w:rFonts w:ascii="Traditional Arabic" w:hAnsi="Traditional Arabic" w:hint="eastAsia"/>
          <w:rtl/>
        </w:rPr>
        <w:t>َّ</w:t>
      </w:r>
      <w:r>
        <w:rPr>
          <w:rFonts w:ascii="Traditional Arabic" w:hAnsi="Traditional Arabic" w:hint="cs"/>
          <w:rtl/>
        </w:rPr>
        <w:t>عَم إلّا من نَسْلِ تِلكَ البَكْرةِ. هذا موقوفٌ حسَن أخرجَه أبو عَمرِو بنُ مَنْدَه</w:t>
      </w:r>
      <w:r w:rsidRPr="00805B46">
        <w:rPr>
          <w:rFonts w:ascii="Traditional Arabic" w:hAnsi="Traditional Arabic"/>
          <w:vertAlign w:val="superscript"/>
        </w:rPr>
        <w:t>(</w:t>
      </w:r>
      <w:r w:rsidRPr="00805B46">
        <w:rPr>
          <w:rStyle w:val="FootnoteReference"/>
          <w:rFonts w:ascii="Traditional Arabic" w:hAnsi="Traditional Arabic"/>
        </w:rPr>
        <w:footnoteReference w:id="1947"/>
      </w:r>
      <w:r w:rsidRPr="00805B46">
        <w:rPr>
          <w:rFonts w:ascii="Traditional Arabic" w:hAnsi="Traditional Arabic"/>
          <w:vertAlign w:val="superscript"/>
        </w:rPr>
        <w:t>)</w:t>
      </w:r>
      <w:r>
        <w:rPr>
          <w:rFonts w:ascii="Traditional Arabic" w:hAnsi="Traditional Arabic" w:hint="cs"/>
          <w:rtl/>
        </w:rPr>
        <w:t>، وكأن</w:t>
      </w:r>
      <w:r>
        <w:rPr>
          <w:rFonts w:ascii="Traditional Arabic" w:hAnsi="Traditional Arabic" w:hint="eastAsia"/>
          <w:rtl/>
        </w:rPr>
        <w:t>َّ</w:t>
      </w:r>
      <w:r>
        <w:rPr>
          <w:rFonts w:ascii="Traditional Arabic" w:hAnsi="Traditional Arabic" w:hint="cs"/>
          <w:rtl/>
        </w:rPr>
        <w:t xml:space="preserve"> الن</w:t>
      </w:r>
      <w:r>
        <w:rPr>
          <w:rFonts w:ascii="Traditional Arabic" w:hAnsi="Traditional Arabic" w:hint="eastAsia"/>
          <w:rtl/>
        </w:rPr>
        <w:t>َّ</w:t>
      </w:r>
      <w:r>
        <w:rPr>
          <w:rFonts w:ascii="Traditional Arabic" w:hAnsi="Traditional Arabic" w:hint="cs"/>
          <w:rtl/>
        </w:rPr>
        <w:t xml:space="preserve">بيَّ </w:t>
      </w:r>
      <w:r w:rsidRPr="00805B46">
        <w:rPr>
          <w:rFonts w:ascii="Simplified Arabic" w:hAnsi="Simplified Arabic" w:hint="cs"/>
        </w:rPr>
        <w:sym w:font="AGA Arabesque" w:char="F072"/>
      </w:r>
      <w:r>
        <w:rPr>
          <w:rFonts w:ascii="Simplified Arabic" w:hAnsi="Simplified Arabic" w:hint="cs"/>
          <w:rtl/>
        </w:rPr>
        <w:t xml:space="preserve"> زادَه البَكْرةَ تَطييبًا لخاطِرِه.</w:t>
      </w:r>
    </w:p>
    <w:p w14:paraId="22EBF222" w14:textId="77777777" w:rsidR="00805B46" w:rsidRDefault="007D2947" w:rsidP="00FF4292">
      <w:pPr>
        <w:pStyle w:val="Heading2"/>
        <w:rPr>
          <w:rtl/>
        </w:rPr>
      </w:pPr>
      <w:bookmarkStart w:id="221" w:name="_Toc127037681"/>
      <w:r>
        <w:rPr>
          <w:rFonts w:hint="cs"/>
          <w:rtl/>
        </w:rPr>
        <w:lastRenderedPageBreak/>
        <w:t xml:space="preserve">باب بُعُوثِ رَسولِ الله </w:t>
      </w:r>
      <w:r w:rsidRPr="007D2947">
        <w:rPr>
          <w:rFonts w:hint="cs"/>
        </w:rPr>
        <w:sym w:font="AGA Arabesque" w:char="F072"/>
      </w:r>
      <w:bookmarkEnd w:id="221"/>
    </w:p>
    <w:p w14:paraId="22EBF223" w14:textId="77777777" w:rsidR="007D2947" w:rsidRDefault="007D2947" w:rsidP="00271B67">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عُروةَ بنِ الزُّبَير قال: بعَثَ رسولُ اللهِ </w:t>
      </w:r>
      <w:r w:rsidRPr="007D2947">
        <w:rPr>
          <w:rFonts w:ascii="Simplified Arabic" w:hAnsi="Simplified Arabic" w:hint="cs"/>
        </w:rPr>
        <w:sym w:font="AGA Arabesque" w:char="F072"/>
      </w:r>
      <w:r>
        <w:rPr>
          <w:rFonts w:ascii="Simplified Arabic" w:hAnsi="Simplified Arabic" w:hint="cs"/>
          <w:rtl/>
        </w:rPr>
        <w:t xml:space="preserve"> عبدُ اللهِ بنَ جَحْشٍ إلى بَطنِ نَخْلةَ</w:t>
      </w:r>
      <w:r w:rsidRPr="007D2947">
        <w:rPr>
          <w:rFonts w:ascii="Traditional Arabic" w:hAnsi="Traditional Arabic"/>
          <w:vertAlign w:val="superscript"/>
        </w:rPr>
        <w:t>(</w:t>
      </w:r>
      <w:r w:rsidRPr="007D2947">
        <w:rPr>
          <w:rStyle w:val="FootnoteReference"/>
          <w:rFonts w:ascii="Traditional Arabic" w:hAnsi="Traditional Arabic"/>
        </w:rPr>
        <w:footnoteReference w:id="1948"/>
      </w:r>
      <w:r w:rsidRPr="007D2947">
        <w:rPr>
          <w:rFonts w:ascii="Traditional Arabic" w:hAnsi="Traditional Arabic"/>
          <w:vertAlign w:val="superscript"/>
        </w:rPr>
        <w:t>)</w:t>
      </w:r>
      <w:r>
        <w:rPr>
          <w:rFonts w:ascii="Traditional Arabic" w:hAnsi="Traditional Arabic" w:hint="cs"/>
          <w:rtl/>
        </w:rPr>
        <w:t xml:space="preserve"> ولَـم يَأمُرْه بقِتالٍ، وكتَبَ له</w:t>
      </w:r>
      <w:r w:rsidRPr="007D2947">
        <w:rPr>
          <w:rFonts w:ascii="Traditional Arabic" w:hAnsi="Traditional Arabic"/>
          <w:vertAlign w:val="superscript"/>
        </w:rPr>
        <w:t>(</w:t>
      </w:r>
      <w:r w:rsidRPr="007D2947">
        <w:rPr>
          <w:rStyle w:val="FootnoteReference"/>
          <w:rFonts w:ascii="Traditional Arabic" w:hAnsi="Traditional Arabic"/>
        </w:rPr>
        <w:footnoteReference w:id="1949"/>
      </w:r>
      <w:r w:rsidRPr="007D2947">
        <w:rPr>
          <w:rFonts w:ascii="Traditional Arabic" w:hAnsi="Traditional Arabic"/>
          <w:vertAlign w:val="superscript"/>
        </w:rPr>
        <w:t>)</w:t>
      </w:r>
      <w:r>
        <w:rPr>
          <w:rFonts w:ascii="Traditional Arabic" w:hAnsi="Traditional Arabic" w:hint="cs"/>
          <w:rtl/>
        </w:rPr>
        <w:t xml:space="preserve"> كِتابًا قَبلَ أنْ يعْلِمَهُ أنْ يَسِيرَ فقال: </w:t>
      </w:r>
      <w:r w:rsidRPr="007D2947">
        <w:rPr>
          <w:rFonts w:ascii="Traditional Arabic" w:hAnsi="Traditional Arabic"/>
          <w:rtl/>
        </w:rPr>
        <w:t>«</w:t>
      </w:r>
      <w:r>
        <w:rPr>
          <w:rFonts w:ascii="Traditional Arabic" w:hAnsi="Traditional Arabic" w:hint="cs"/>
          <w:b/>
          <w:bCs/>
          <w:rtl/>
        </w:rPr>
        <w:t>اخْرُجْ أَنْتَ وَأَصحابُكَ حَت</w:t>
      </w:r>
      <w:r>
        <w:rPr>
          <w:rFonts w:ascii="Traditional Arabic" w:hAnsi="Traditional Arabic" w:hint="eastAsia"/>
          <w:b/>
          <w:bCs/>
          <w:rtl/>
        </w:rPr>
        <w:t>َّ</w:t>
      </w:r>
      <w:r>
        <w:rPr>
          <w:rFonts w:ascii="Traditional Arabic" w:hAnsi="Traditional Arabic" w:hint="cs"/>
          <w:b/>
          <w:bCs/>
          <w:rtl/>
        </w:rPr>
        <w:t>ى إِذا سِرْتَ يَوْمَينِ فافَتْحِ الكِتابَ، وَانْظُرْ ما فِيهِ، فَما أَمَرْتُكَ بِهِ فَامْضِ لَهُ وَلا تَسْتَكرِهَن</w:t>
      </w:r>
      <w:r>
        <w:rPr>
          <w:rFonts w:ascii="Traditional Arabic" w:hAnsi="Traditional Arabic" w:hint="eastAsia"/>
          <w:b/>
          <w:bCs/>
          <w:rtl/>
        </w:rPr>
        <w:t>َّ</w:t>
      </w:r>
      <w:r>
        <w:rPr>
          <w:rFonts w:ascii="Traditional Arabic" w:hAnsi="Traditional Arabic" w:hint="cs"/>
          <w:b/>
          <w:bCs/>
          <w:rtl/>
        </w:rPr>
        <w:t xml:space="preserve"> أَحَدًا مِن أَصْحابِكُم</w:t>
      </w:r>
      <w:r w:rsidRPr="007D2947">
        <w:rPr>
          <w:rFonts w:ascii="Traditional Arabic" w:hAnsi="Traditional Arabic"/>
          <w:rtl/>
        </w:rPr>
        <w:t>»</w:t>
      </w:r>
      <w:r>
        <w:rPr>
          <w:rFonts w:ascii="Traditional Arabic" w:hAnsi="Traditional Arabic" w:hint="cs"/>
          <w:rtl/>
        </w:rPr>
        <w:t xml:space="preserve">، فلَمّا سارَ يَومَينِ فَتَحَ الكِتابَ فإذَا فيه: </w:t>
      </w:r>
      <w:r w:rsidRPr="007D2947">
        <w:rPr>
          <w:rFonts w:ascii="Traditional Arabic" w:hAnsi="Traditional Arabic"/>
          <w:rtl/>
        </w:rPr>
        <w:t>«</w:t>
      </w:r>
      <w:r>
        <w:rPr>
          <w:rFonts w:ascii="Traditional Arabic" w:hAnsi="Traditional Arabic" w:hint="cs"/>
          <w:b/>
          <w:bCs/>
          <w:rtl/>
        </w:rPr>
        <w:t>امْضِ أَنْتَ وَأَصْحابُكَ حت</w:t>
      </w:r>
      <w:r>
        <w:rPr>
          <w:rFonts w:ascii="Traditional Arabic" w:hAnsi="Traditional Arabic" w:hint="eastAsia"/>
          <w:b/>
          <w:bCs/>
          <w:rtl/>
        </w:rPr>
        <w:t>َّ</w:t>
      </w:r>
      <w:r>
        <w:rPr>
          <w:rFonts w:ascii="Traditional Arabic" w:hAnsi="Traditional Arabic" w:hint="cs"/>
          <w:b/>
          <w:bCs/>
          <w:rtl/>
        </w:rPr>
        <w:t>ى تَنْزِلَ بَطْنَ نَخْلَةَ وَتَأْتِيَنا مِن أَخْبارِ قُرَيشٍ</w:t>
      </w:r>
      <w:r w:rsidRPr="007D2947">
        <w:rPr>
          <w:rFonts w:ascii="Traditional Arabic" w:hAnsi="Traditional Arabic"/>
          <w:rtl/>
        </w:rPr>
        <w:t>»</w:t>
      </w:r>
      <w:r>
        <w:rPr>
          <w:rFonts w:ascii="Traditional Arabic" w:hAnsi="Traditional Arabic" w:hint="cs"/>
          <w:rtl/>
        </w:rPr>
        <w:t xml:space="preserve"> فذَكَر الحدِيثَ بقِصّتِه.</w:t>
      </w:r>
    </w:p>
    <w:p w14:paraId="22EBF224" w14:textId="77777777" w:rsidR="007D2947" w:rsidRDefault="007D2947" w:rsidP="00307BE3">
      <w:pPr>
        <w:pStyle w:val="BodyTextIndent"/>
        <w:rPr>
          <w:rFonts w:ascii="Traditional Arabic" w:hAnsi="Traditional Arabic"/>
          <w:rtl/>
        </w:rPr>
      </w:pPr>
      <w:r>
        <w:rPr>
          <w:rFonts w:ascii="Traditional Arabic" w:hAnsi="Traditional Arabic" w:hint="cs"/>
          <w:rtl/>
        </w:rPr>
        <w:t>هذا حدِيثٌ مُرسَلٌ أخرجَه ابنُ إسحاقَ هكذَا، وإسنادُه قوِيٌّ وله شاهِدٌ مَوصولٌ بإسنادٍ حسَنٌ.</w:t>
      </w:r>
    </w:p>
    <w:p w14:paraId="22EBF225" w14:textId="77777777" w:rsidR="007D2947" w:rsidRDefault="007D2947" w:rsidP="00271B67">
      <w:pPr>
        <w:pStyle w:val="BodyTextIndent"/>
        <w:numPr>
          <w:ilvl w:val="0"/>
          <w:numId w:val="7"/>
        </w:numPr>
        <w:ind w:left="1151" w:hanging="794"/>
        <w:rPr>
          <w:rFonts w:ascii="Traditional Arabic" w:hAnsi="Traditional Arabic"/>
        </w:rPr>
      </w:pPr>
      <w:r>
        <w:rPr>
          <w:rFonts w:ascii="Traditional Arabic" w:hAnsi="Traditional Arabic" w:hint="cs"/>
          <w:rtl/>
        </w:rPr>
        <w:t>عن مُعتَمِرِ بنِ سُليمانَ عن أَبِيه عن الحَضْرَمِيِّ عن أَبِي الس</w:t>
      </w:r>
      <w:r>
        <w:rPr>
          <w:rFonts w:ascii="Traditional Arabic" w:hAnsi="Traditional Arabic" w:hint="eastAsia"/>
          <w:rtl/>
        </w:rPr>
        <w:t>َّ</w:t>
      </w:r>
      <w:r>
        <w:rPr>
          <w:rFonts w:ascii="Traditional Arabic" w:hAnsi="Traditional Arabic" w:hint="cs"/>
          <w:rtl/>
        </w:rPr>
        <w:t>و</w:t>
      </w:r>
      <w:r>
        <w:rPr>
          <w:rFonts w:ascii="Traditional Arabic" w:hAnsi="Traditional Arabic" w:hint="eastAsia"/>
          <w:rtl/>
        </w:rPr>
        <w:t>َّ</w:t>
      </w:r>
      <w:r>
        <w:rPr>
          <w:rFonts w:ascii="Traditional Arabic" w:hAnsi="Traditional Arabic" w:hint="cs"/>
          <w:rtl/>
        </w:rPr>
        <w:t xml:space="preserve">ارِ عن جُندُبِ بنِ عبدِ اللهِ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بَعَثَ رَسولُ اللهِ </w:t>
      </w:r>
      <w:r w:rsidRPr="007D2947">
        <w:rPr>
          <w:rFonts w:ascii="Simplified Arabic" w:hAnsi="Simplified Arabic" w:hint="cs"/>
        </w:rPr>
        <w:sym w:font="AGA Arabesque" w:char="F072"/>
      </w:r>
      <w:r>
        <w:rPr>
          <w:rFonts w:ascii="Simplified Arabic" w:hAnsi="Simplified Arabic" w:hint="cs"/>
          <w:rtl/>
        </w:rPr>
        <w:t xml:space="preserve"> رَهْطًا</w:t>
      </w:r>
      <w:r w:rsidRPr="007D2947">
        <w:rPr>
          <w:rFonts w:ascii="Traditional Arabic" w:hAnsi="Traditional Arabic"/>
          <w:vertAlign w:val="superscript"/>
        </w:rPr>
        <w:t>(</w:t>
      </w:r>
      <w:r w:rsidRPr="007D2947">
        <w:rPr>
          <w:rStyle w:val="FootnoteReference"/>
          <w:rFonts w:ascii="Traditional Arabic" w:hAnsi="Traditional Arabic"/>
        </w:rPr>
        <w:footnoteReference w:id="1950"/>
      </w:r>
      <w:r w:rsidRPr="007D2947">
        <w:rPr>
          <w:rFonts w:ascii="Traditional Arabic" w:hAnsi="Traditional Arabic"/>
          <w:vertAlign w:val="superscript"/>
        </w:rPr>
        <w:t>)</w:t>
      </w:r>
      <w:r>
        <w:rPr>
          <w:rFonts w:ascii="Traditional Arabic" w:hAnsi="Traditional Arabic" w:hint="cs"/>
          <w:rtl/>
        </w:rPr>
        <w:t xml:space="preserve"> فبَعَثَ عبدَ الله بنَ جَحشٍ مَكانَه، فذَكَرَ الحدِيثَ نحوَه وفيه: فلَما قَرأَ الكِتابَ استَرْجَعَ</w:t>
      </w:r>
      <w:r w:rsidRPr="007D2947">
        <w:rPr>
          <w:rFonts w:ascii="Traditional Arabic" w:hAnsi="Traditional Arabic"/>
          <w:vertAlign w:val="superscript"/>
        </w:rPr>
        <w:t>(</w:t>
      </w:r>
      <w:r w:rsidRPr="007D2947">
        <w:rPr>
          <w:rStyle w:val="FootnoteReference"/>
          <w:rFonts w:ascii="Traditional Arabic" w:hAnsi="Traditional Arabic"/>
        </w:rPr>
        <w:footnoteReference w:id="1951"/>
      </w:r>
      <w:r w:rsidRPr="007D2947">
        <w:rPr>
          <w:rFonts w:ascii="Traditional Arabic" w:hAnsi="Traditional Arabic"/>
          <w:vertAlign w:val="superscript"/>
        </w:rPr>
        <w:t>)</w:t>
      </w:r>
      <w:r>
        <w:rPr>
          <w:rFonts w:ascii="Traditional Arabic" w:hAnsi="Traditional Arabic" w:hint="cs"/>
          <w:rtl/>
        </w:rPr>
        <w:t xml:space="preserve"> وقال: سَمْعٌ وطاعةٌ لِرَسولِ الله </w:t>
      </w:r>
      <w:r w:rsidRPr="007D2947">
        <w:rPr>
          <w:rFonts w:ascii="Simplified Arabic" w:hAnsi="Simplified Arabic" w:hint="cs"/>
        </w:rPr>
        <w:sym w:font="AGA Arabesque" w:char="F072"/>
      </w:r>
      <w:r>
        <w:rPr>
          <w:rFonts w:ascii="Simplified Arabic" w:hAnsi="Simplified Arabic" w:hint="cs"/>
          <w:rtl/>
        </w:rPr>
        <w:t>، وخَب</w:t>
      </w:r>
      <w:r>
        <w:rPr>
          <w:rFonts w:ascii="Simplified Arabic" w:hAnsi="Simplified Arabic" w:hint="eastAsia"/>
          <w:rtl/>
        </w:rPr>
        <w:t>َّ</w:t>
      </w:r>
      <w:r>
        <w:rPr>
          <w:rFonts w:ascii="Simplified Arabic" w:hAnsi="Simplified Arabic" w:hint="cs"/>
          <w:rtl/>
        </w:rPr>
        <w:t>ر أصحابَه فرَجَعَ مِنهُم رَجُلانِ ومَضَى الباقُون فلَقُوا ابنَ الحَضْرَمِيّ</w:t>
      </w:r>
      <w:r w:rsidRPr="007D2947">
        <w:rPr>
          <w:rFonts w:ascii="Traditional Arabic" w:hAnsi="Traditional Arabic"/>
          <w:vertAlign w:val="superscript"/>
        </w:rPr>
        <w:t>(</w:t>
      </w:r>
      <w:r w:rsidRPr="007D2947">
        <w:rPr>
          <w:rStyle w:val="FootnoteReference"/>
          <w:rFonts w:ascii="Traditional Arabic" w:hAnsi="Traditional Arabic"/>
        </w:rPr>
        <w:footnoteReference w:id="1952"/>
      </w:r>
      <w:r w:rsidRPr="007D2947">
        <w:rPr>
          <w:rFonts w:ascii="Traditional Arabic" w:hAnsi="Traditional Arabic"/>
          <w:vertAlign w:val="superscript"/>
        </w:rPr>
        <w:t>)</w:t>
      </w:r>
      <w:r>
        <w:rPr>
          <w:rFonts w:ascii="Traditional Arabic" w:hAnsi="Traditional Arabic" w:hint="cs"/>
          <w:rtl/>
        </w:rPr>
        <w:t xml:space="preserve"> فقَتَلُوه</w:t>
      </w:r>
      <w:r w:rsidRPr="007D2947">
        <w:rPr>
          <w:rFonts w:ascii="Traditional Arabic" w:hAnsi="Traditional Arabic"/>
          <w:vertAlign w:val="superscript"/>
        </w:rPr>
        <w:t>(</w:t>
      </w:r>
      <w:r w:rsidRPr="007D2947">
        <w:rPr>
          <w:rStyle w:val="FootnoteReference"/>
          <w:rFonts w:ascii="Traditional Arabic" w:hAnsi="Traditional Arabic"/>
        </w:rPr>
        <w:footnoteReference w:id="1953"/>
      </w:r>
      <w:r w:rsidRPr="007D2947">
        <w:rPr>
          <w:rFonts w:ascii="Traditional Arabic" w:hAnsi="Traditional Arabic"/>
          <w:vertAlign w:val="superscript"/>
        </w:rPr>
        <w:t>)</w:t>
      </w:r>
      <w:r>
        <w:rPr>
          <w:rFonts w:ascii="Traditional Arabic" w:hAnsi="Traditional Arabic" w:hint="cs"/>
          <w:rtl/>
        </w:rPr>
        <w:t>، الحدِيثَ.</w:t>
      </w:r>
    </w:p>
    <w:p w14:paraId="22EBF226" w14:textId="77777777" w:rsidR="007D2947" w:rsidRDefault="007D2947" w:rsidP="00307BE3">
      <w:pPr>
        <w:pStyle w:val="BodyTextIndent"/>
        <w:rPr>
          <w:rFonts w:ascii="Traditional Arabic" w:hAnsi="Traditional Arabic"/>
          <w:rtl/>
        </w:rPr>
      </w:pPr>
      <w:r>
        <w:rPr>
          <w:rFonts w:ascii="Traditional Arabic" w:hAnsi="Traditional Arabic" w:hint="cs"/>
          <w:rtl/>
        </w:rPr>
        <w:t>هذا حدِيثٌ حسَن رجالُه رِجالُ الصّحِيحِ إلّا الحَضْرَمِي</w:t>
      </w:r>
      <w:r>
        <w:rPr>
          <w:rFonts w:ascii="Traditional Arabic" w:hAnsi="Traditional Arabic" w:hint="eastAsia"/>
          <w:rtl/>
        </w:rPr>
        <w:t>َّ</w:t>
      </w:r>
      <w:r w:rsidRPr="007D2947">
        <w:rPr>
          <w:rFonts w:ascii="Traditional Arabic" w:hAnsi="Traditional Arabic"/>
          <w:vertAlign w:val="superscript"/>
        </w:rPr>
        <w:t>(</w:t>
      </w:r>
      <w:r w:rsidRPr="007D2947">
        <w:rPr>
          <w:rStyle w:val="FootnoteReference"/>
          <w:rFonts w:ascii="Traditional Arabic" w:hAnsi="Traditional Arabic"/>
        </w:rPr>
        <w:footnoteReference w:id="1954"/>
      </w:r>
      <w:r w:rsidRPr="007D2947">
        <w:rPr>
          <w:rFonts w:ascii="Traditional Arabic" w:hAnsi="Traditional Arabic"/>
          <w:vertAlign w:val="superscript"/>
        </w:rPr>
        <w:t>)</w:t>
      </w:r>
      <w:r w:rsidR="00EE378E">
        <w:rPr>
          <w:rFonts w:ascii="Traditional Arabic" w:hAnsi="Traditional Arabic" w:hint="cs"/>
          <w:rtl/>
        </w:rPr>
        <w:t xml:space="preserve"> وهو اسمٌ بِلَفظِ النّسبِ ذكَرَه ابنُ حِبّانَ في </w:t>
      </w:r>
      <w:r w:rsidR="00EE378E" w:rsidRPr="00EE378E">
        <w:rPr>
          <w:rFonts w:ascii="Traditional Arabic" w:hAnsi="Traditional Arabic"/>
          <w:rtl/>
        </w:rPr>
        <w:t>«</w:t>
      </w:r>
      <w:r w:rsidR="00EE378E">
        <w:rPr>
          <w:rFonts w:ascii="Traditional Arabic" w:hAnsi="Traditional Arabic" w:hint="cs"/>
          <w:rtl/>
        </w:rPr>
        <w:t>الثِّقات</w:t>
      </w:r>
      <w:r w:rsidR="00EE378E" w:rsidRPr="00EE378E">
        <w:rPr>
          <w:rFonts w:ascii="Traditional Arabic" w:hAnsi="Traditional Arabic"/>
          <w:rtl/>
        </w:rPr>
        <w:t>»</w:t>
      </w:r>
      <w:r w:rsidR="00EE378E">
        <w:rPr>
          <w:rFonts w:ascii="Traditional Arabic" w:hAnsi="Traditional Arabic" w:hint="cs"/>
          <w:rtl/>
        </w:rPr>
        <w:t>.</w:t>
      </w:r>
    </w:p>
    <w:p w14:paraId="22EBF227" w14:textId="77777777" w:rsidR="00EE378E" w:rsidRDefault="00EE378E" w:rsidP="00271B67">
      <w:pPr>
        <w:pStyle w:val="BodyTextIndent"/>
        <w:numPr>
          <w:ilvl w:val="0"/>
          <w:numId w:val="7"/>
        </w:numPr>
        <w:ind w:left="1151" w:hanging="794"/>
        <w:rPr>
          <w:rFonts w:ascii="Traditional Arabic" w:hAnsi="Traditional Arabic"/>
        </w:rPr>
      </w:pPr>
      <w:r>
        <w:rPr>
          <w:rFonts w:ascii="Traditional Arabic" w:hAnsi="Traditional Arabic" w:hint="cs"/>
          <w:rtl/>
        </w:rPr>
        <w:lastRenderedPageBreak/>
        <w:t xml:space="preserve">عن ابنِ شِهابٍ عن عُبَيدِ اللهِ بنِ عبدِ اللهِ بنِ عُتْبةَ بنِ مَسعُودٍ عنِ ابنِ عبّاسٍ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ُما قال: بَعَثَ رَسولُ اللهِ </w:t>
      </w:r>
      <w:r w:rsidRPr="00EE378E">
        <w:rPr>
          <w:rFonts w:ascii="Simplified Arabic" w:hAnsi="Simplified Arabic" w:hint="cs"/>
        </w:rPr>
        <w:sym w:font="AGA Arabesque" w:char="F072"/>
      </w:r>
      <w:r>
        <w:rPr>
          <w:rFonts w:ascii="Simplified Arabic" w:hAnsi="Simplified Arabic" w:hint="cs"/>
          <w:rtl/>
        </w:rPr>
        <w:t xml:space="preserve"> بكِتابِه رَجُلًا</w:t>
      </w:r>
      <w:r w:rsidRPr="00EE378E">
        <w:rPr>
          <w:rFonts w:ascii="Traditional Arabic" w:hAnsi="Traditional Arabic"/>
          <w:vertAlign w:val="superscript"/>
        </w:rPr>
        <w:t>(</w:t>
      </w:r>
      <w:r w:rsidRPr="00EE378E">
        <w:rPr>
          <w:rStyle w:val="FootnoteReference"/>
          <w:rFonts w:ascii="Traditional Arabic" w:hAnsi="Traditional Arabic"/>
        </w:rPr>
        <w:footnoteReference w:id="1955"/>
      </w:r>
      <w:r w:rsidRPr="00EE378E">
        <w:rPr>
          <w:rFonts w:ascii="Traditional Arabic" w:hAnsi="Traditional Arabic"/>
          <w:vertAlign w:val="superscript"/>
        </w:rPr>
        <w:t>)</w:t>
      </w:r>
      <w:r>
        <w:rPr>
          <w:rFonts w:ascii="Traditional Arabic" w:hAnsi="Traditional Arabic" w:hint="cs"/>
          <w:rtl/>
        </w:rPr>
        <w:t xml:space="preserve"> - يَعنِي: إلى كِسَرى</w:t>
      </w:r>
      <w:r w:rsidRPr="00EE378E">
        <w:rPr>
          <w:rFonts w:ascii="Traditional Arabic" w:hAnsi="Traditional Arabic"/>
          <w:vertAlign w:val="superscript"/>
        </w:rPr>
        <w:t>(</w:t>
      </w:r>
      <w:r w:rsidRPr="00EE378E">
        <w:rPr>
          <w:rStyle w:val="FootnoteReference"/>
          <w:rFonts w:ascii="Traditional Arabic" w:hAnsi="Traditional Arabic"/>
        </w:rPr>
        <w:footnoteReference w:id="1956"/>
      </w:r>
      <w:r w:rsidRPr="00EE378E">
        <w:rPr>
          <w:rFonts w:ascii="Traditional Arabic" w:hAnsi="Traditional Arabic"/>
          <w:vertAlign w:val="superscript"/>
        </w:rPr>
        <w:t>)</w:t>
      </w:r>
      <w:r>
        <w:rPr>
          <w:rFonts w:ascii="Traditional Arabic" w:hAnsi="Traditional Arabic" w:hint="cs"/>
          <w:rtl/>
        </w:rPr>
        <w:t xml:space="preserve"> - وأمَرَه بدَفعِه إلى عَظيم البَحرَينِ</w:t>
      </w:r>
      <w:r w:rsidRPr="00EE378E">
        <w:rPr>
          <w:rFonts w:ascii="Traditional Arabic" w:hAnsi="Traditional Arabic"/>
          <w:vertAlign w:val="superscript"/>
        </w:rPr>
        <w:t>(</w:t>
      </w:r>
      <w:r w:rsidRPr="00EE378E">
        <w:rPr>
          <w:rStyle w:val="FootnoteReference"/>
          <w:rFonts w:ascii="Traditional Arabic" w:hAnsi="Traditional Arabic"/>
        </w:rPr>
        <w:footnoteReference w:id="1957"/>
      </w:r>
      <w:r w:rsidRPr="00EE378E">
        <w:rPr>
          <w:rFonts w:ascii="Traditional Arabic" w:hAnsi="Traditional Arabic"/>
          <w:vertAlign w:val="superscript"/>
        </w:rPr>
        <w:t>)</w:t>
      </w:r>
      <w:r>
        <w:rPr>
          <w:rFonts w:ascii="Traditional Arabic" w:hAnsi="Traditional Arabic" w:hint="cs"/>
          <w:rtl/>
        </w:rPr>
        <w:t xml:space="preserve"> فدفَعَه عَظِيمُ البَحرَين إلى كِسَى فلمّا قرَأه مَزّقَه، قال</w:t>
      </w:r>
      <w:r w:rsidRPr="00EE378E">
        <w:rPr>
          <w:rFonts w:ascii="Traditional Arabic" w:hAnsi="Traditional Arabic"/>
          <w:vertAlign w:val="superscript"/>
        </w:rPr>
        <w:t>(</w:t>
      </w:r>
      <w:r w:rsidRPr="00EE378E">
        <w:rPr>
          <w:rStyle w:val="FootnoteReference"/>
          <w:rFonts w:ascii="Traditional Arabic" w:hAnsi="Traditional Arabic"/>
        </w:rPr>
        <w:footnoteReference w:id="1958"/>
      </w:r>
      <w:r w:rsidRPr="00EE378E">
        <w:rPr>
          <w:rFonts w:ascii="Traditional Arabic" w:hAnsi="Traditional Arabic"/>
          <w:vertAlign w:val="superscript"/>
        </w:rPr>
        <w:t>)</w:t>
      </w:r>
      <w:r>
        <w:rPr>
          <w:rFonts w:ascii="Traditional Arabic" w:hAnsi="Traditional Arabic" w:hint="cs"/>
          <w:rtl/>
        </w:rPr>
        <w:t xml:space="preserve">: فحَسِبتُ أنّ ابنَ </w:t>
      </w:r>
      <w:r w:rsidR="00E25EFD">
        <w:rPr>
          <w:rFonts w:ascii="Traditional Arabic" w:hAnsi="Traditional Arabic" w:hint="cs"/>
          <w:rtl/>
        </w:rPr>
        <w:t>الـمُ</w:t>
      </w:r>
      <w:r>
        <w:rPr>
          <w:rFonts w:ascii="Traditional Arabic" w:hAnsi="Traditional Arabic" w:hint="cs"/>
          <w:rtl/>
        </w:rPr>
        <w:t>سي</w:t>
      </w:r>
      <w:r>
        <w:rPr>
          <w:rFonts w:ascii="Traditional Arabic" w:hAnsi="Traditional Arabic" w:hint="eastAsia"/>
          <w:rtl/>
        </w:rPr>
        <w:t>َّ</w:t>
      </w:r>
      <w:r>
        <w:rPr>
          <w:rFonts w:ascii="Traditional Arabic" w:hAnsi="Traditional Arabic" w:hint="cs"/>
          <w:rtl/>
        </w:rPr>
        <w:t xml:space="preserve">ب قال: </w:t>
      </w:r>
      <w:r w:rsidRPr="00EE378E">
        <w:rPr>
          <w:rFonts w:ascii="Traditional Arabic" w:hAnsi="Traditional Arabic"/>
          <w:rtl/>
        </w:rPr>
        <w:t>«</w:t>
      </w:r>
      <w:r>
        <w:rPr>
          <w:rFonts w:ascii="Traditional Arabic" w:hAnsi="Traditional Arabic" w:hint="cs"/>
          <w:rtl/>
        </w:rPr>
        <w:t xml:space="preserve">فدَعا علَيهِم رَسولُ الله </w:t>
      </w:r>
      <w:r w:rsidRPr="00EE378E">
        <w:rPr>
          <w:rFonts w:ascii="Simplified Arabic" w:hAnsi="Simplified Arabic" w:hint="cs"/>
        </w:rPr>
        <w:sym w:font="AGA Arabesque" w:char="F072"/>
      </w:r>
      <w:r>
        <w:rPr>
          <w:rFonts w:ascii="Simplified Arabic" w:hAnsi="Simplified Arabic" w:hint="cs"/>
          <w:rtl/>
        </w:rPr>
        <w:t xml:space="preserve"> أنْ يُمَز</w:t>
      </w:r>
      <w:r>
        <w:rPr>
          <w:rFonts w:ascii="Simplified Arabic" w:hAnsi="Simplified Arabic" w:hint="eastAsia"/>
          <w:rtl/>
        </w:rPr>
        <w:t>َّ</w:t>
      </w:r>
      <w:r>
        <w:rPr>
          <w:rFonts w:ascii="Simplified Arabic" w:hAnsi="Simplified Arabic" w:hint="cs"/>
          <w:rtl/>
        </w:rPr>
        <w:t>قُوا كُل</w:t>
      </w:r>
      <w:r>
        <w:rPr>
          <w:rFonts w:ascii="Simplified Arabic" w:hAnsi="Simplified Arabic" w:hint="eastAsia"/>
          <w:rtl/>
        </w:rPr>
        <w:t>َّ</w:t>
      </w:r>
      <w:r>
        <w:rPr>
          <w:rFonts w:ascii="Simplified Arabic" w:hAnsi="Simplified Arabic" w:hint="cs"/>
          <w:rtl/>
        </w:rPr>
        <w:t xml:space="preserve"> مُمَز</w:t>
      </w:r>
      <w:r>
        <w:rPr>
          <w:rFonts w:ascii="Simplified Arabic" w:hAnsi="Simplified Arabic" w:hint="eastAsia"/>
          <w:rtl/>
        </w:rPr>
        <w:t>َّ</w:t>
      </w:r>
      <w:r>
        <w:rPr>
          <w:rFonts w:ascii="Simplified Arabic" w:hAnsi="Simplified Arabic" w:hint="cs"/>
          <w:rtl/>
        </w:rPr>
        <w:t>قٍ</w:t>
      </w:r>
      <w:r w:rsidRPr="00EE378E">
        <w:rPr>
          <w:rFonts w:ascii="Traditional Arabic" w:hAnsi="Traditional Arabic"/>
          <w:vertAlign w:val="superscript"/>
        </w:rPr>
        <w:t>(</w:t>
      </w:r>
      <w:r w:rsidRPr="00EE378E">
        <w:rPr>
          <w:rStyle w:val="FootnoteReference"/>
          <w:rFonts w:ascii="Traditional Arabic" w:hAnsi="Traditional Arabic"/>
        </w:rPr>
        <w:footnoteReference w:id="1959"/>
      </w:r>
      <w:r w:rsidRPr="00EE378E">
        <w:rPr>
          <w:rFonts w:ascii="Traditional Arabic" w:hAnsi="Traditional Arabic"/>
          <w:vertAlign w:val="superscript"/>
        </w:rPr>
        <w:t>)</w:t>
      </w:r>
      <w:r w:rsidRPr="00EE378E">
        <w:rPr>
          <w:rFonts w:ascii="Traditional Arabic" w:hAnsi="Traditional Arabic"/>
          <w:rtl/>
        </w:rPr>
        <w:t>»</w:t>
      </w:r>
      <w:r>
        <w:rPr>
          <w:rFonts w:ascii="Traditional Arabic" w:hAnsi="Traditional Arabic" w:hint="cs"/>
          <w:rtl/>
        </w:rPr>
        <w:t>. هذا حدِيثٌ صحِيحٌ أخرجَه أحمدُ عن موسَى بنِ داود.</w:t>
      </w:r>
    </w:p>
    <w:p w14:paraId="22EBF228" w14:textId="77777777" w:rsidR="00EE378E" w:rsidRDefault="00EE378E" w:rsidP="00271B67">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أنسٍ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w:t>
      </w:r>
      <w:r w:rsidRPr="00EE378E">
        <w:rPr>
          <w:rFonts w:ascii="Traditional Arabic" w:hAnsi="Traditional Arabic"/>
          <w:rtl/>
        </w:rPr>
        <w:t>«</w:t>
      </w:r>
      <w:r w:rsidR="00271B67">
        <w:rPr>
          <w:rFonts w:ascii="Traditional Arabic" w:hAnsi="Traditional Arabic" w:hint="cs"/>
          <w:rtl/>
        </w:rPr>
        <w:t>أ</w:t>
      </w:r>
      <w:r>
        <w:rPr>
          <w:rFonts w:ascii="Traditional Arabic" w:hAnsi="Traditional Arabic" w:hint="cs"/>
          <w:rtl/>
        </w:rPr>
        <w:t>نّ الن</w:t>
      </w:r>
      <w:r>
        <w:rPr>
          <w:rFonts w:ascii="Traditional Arabic" w:hAnsi="Traditional Arabic" w:hint="eastAsia"/>
          <w:rtl/>
        </w:rPr>
        <w:t>َّ</w:t>
      </w:r>
      <w:r>
        <w:rPr>
          <w:rFonts w:ascii="Traditional Arabic" w:hAnsi="Traditional Arabic" w:hint="cs"/>
          <w:rtl/>
        </w:rPr>
        <w:t>بِي</w:t>
      </w:r>
      <w:r>
        <w:rPr>
          <w:rFonts w:ascii="Traditional Arabic" w:hAnsi="Traditional Arabic" w:hint="eastAsia"/>
          <w:rtl/>
        </w:rPr>
        <w:t>َّ</w:t>
      </w:r>
      <w:r>
        <w:rPr>
          <w:rFonts w:ascii="Traditional Arabic" w:hAnsi="Traditional Arabic" w:hint="cs"/>
          <w:rtl/>
        </w:rPr>
        <w:t xml:space="preserve"> </w:t>
      </w:r>
      <w:r w:rsidRPr="00EE378E">
        <w:rPr>
          <w:rFonts w:ascii="Simplified Arabic" w:hAnsi="Simplified Arabic" w:hint="cs"/>
        </w:rPr>
        <w:sym w:font="AGA Arabesque" w:char="F072"/>
      </w:r>
      <w:r>
        <w:rPr>
          <w:rFonts w:ascii="Simplified Arabic" w:hAnsi="Simplified Arabic" w:hint="cs"/>
          <w:rtl/>
        </w:rPr>
        <w:t xml:space="preserve"> كتَبَ إلى كِسرَى وإلى قَيْصَرَ</w:t>
      </w:r>
      <w:r w:rsidRPr="00EE378E">
        <w:rPr>
          <w:rFonts w:ascii="Traditional Arabic" w:hAnsi="Traditional Arabic"/>
          <w:vertAlign w:val="superscript"/>
        </w:rPr>
        <w:t>(</w:t>
      </w:r>
      <w:r w:rsidRPr="00EE378E">
        <w:rPr>
          <w:rStyle w:val="FootnoteReference"/>
          <w:rFonts w:ascii="Traditional Arabic" w:hAnsi="Traditional Arabic"/>
        </w:rPr>
        <w:footnoteReference w:id="1960"/>
      </w:r>
      <w:r w:rsidRPr="00EE378E">
        <w:rPr>
          <w:rFonts w:ascii="Traditional Arabic" w:hAnsi="Traditional Arabic"/>
          <w:vertAlign w:val="superscript"/>
        </w:rPr>
        <w:t>)</w:t>
      </w:r>
      <w:r>
        <w:rPr>
          <w:rFonts w:ascii="Simplified Arabic" w:hAnsi="Simplified Arabic" w:hint="cs"/>
          <w:rtl/>
        </w:rPr>
        <w:t xml:space="preserve"> وإلى النّجاشيّ</w:t>
      </w:r>
      <w:r w:rsidRPr="00EE378E">
        <w:rPr>
          <w:rFonts w:ascii="Traditional Arabic" w:hAnsi="Traditional Arabic"/>
          <w:vertAlign w:val="superscript"/>
        </w:rPr>
        <w:t>(</w:t>
      </w:r>
      <w:r w:rsidRPr="00EE378E">
        <w:rPr>
          <w:rStyle w:val="FootnoteReference"/>
          <w:rFonts w:ascii="Traditional Arabic" w:hAnsi="Traditional Arabic"/>
        </w:rPr>
        <w:footnoteReference w:id="1961"/>
      </w:r>
      <w:r w:rsidRPr="00EE378E">
        <w:rPr>
          <w:rFonts w:ascii="Traditional Arabic" w:hAnsi="Traditional Arabic"/>
          <w:vertAlign w:val="superscript"/>
        </w:rPr>
        <w:t>)</w:t>
      </w:r>
      <w:r>
        <w:rPr>
          <w:rFonts w:ascii="Simplified Arabic" w:hAnsi="Simplified Arabic" w:hint="cs"/>
          <w:rtl/>
        </w:rPr>
        <w:t xml:space="preserve"> وإلى كُلِ جَبّارٍ عَنيدٍ يَدعُوهُم إلى اللهِ عزّ وجلّ ولَيسَ بالن</w:t>
      </w:r>
      <w:r>
        <w:rPr>
          <w:rFonts w:ascii="Simplified Arabic" w:hAnsi="Simplified Arabic" w:hint="eastAsia"/>
          <w:rtl/>
        </w:rPr>
        <w:t>َّ</w:t>
      </w:r>
      <w:r>
        <w:rPr>
          <w:rFonts w:ascii="Simplified Arabic" w:hAnsi="Simplified Arabic" w:hint="cs"/>
          <w:rtl/>
        </w:rPr>
        <w:t xml:space="preserve">جاشيِّ الّذِي صَلى علَيه رَسولُ اللهِ </w:t>
      </w:r>
      <w:r w:rsidRPr="00EE378E">
        <w:rPr>
          <w:rFonts w:ascii="Simplified Arabic" w:hAnsi="Simplified Arabic" w:hint="cs"/>
        </w:rPr>
        <w:sym w:font="AGA Arabesque" w:char="F072"/>
      </w:r>
      <w:r>
        <w:rPr>
          <w:rFonts w:ascii="Simplified Arabic" w:hAnsi="Simplified Arabic" w:hint="cs"/>
          <w:rtl/>
        </w:rPr>
        <w:t xml:space="preserve"> </w:t>
      </w:r>
      <w:r w:rsidRPr="00EE378E">
        <w:rPr>
          <w:rFonts w:ascii="Traditional Arabic" w:hAnsi="Traditional Arabic"/>
          <w:vertAlign w:val="superscript"/>
        </w:rPr>
        <w:t>(</w:t>
      </w:r>
      <w:r w:rsidRPr="00EE378E">
        <w:rPr>
          <w:rStyle w:val="FootnoteReference"/>
          <w:rFonts w:ascii="Traditional Arabic" w:hAnsi="Traditional Arabic"/>
        </w:rPr>
        <w:footnoteReference w:id="1962"/>
      </w:r>
      <w:r w:rsidRPr="00EE378E">
        <w:rPr>
          <w:rFonts w:ascii="Traditional Arabic" w:hAnsi="Traditional Arabic"/>
          <w:vertAlign w:val="superscript"/>
        </w:rPr>
        <w:t>)</w:t>
      </w:r>
      <w:r w:rsidRPr="00EE378E">
        <w:rPr>
          <w:rFonts w:ascii="Traditional Arabic" w:hAnsi="Traditional Arabic"/>
          <w:rtl/>
        </w:rPr>
        <w:t>»</w:t>
      </w:r>
      <w:r>
        <w:rPr>
          <w:rFonts w:ascii="Traditional Arabic" w:hAnsi="Traditional Arabic" w:hint="cs"/>
          <w:rtl/>
        </w:rPr>
        <w:t>. هذا حدِيثٌ صحِيحٌ أخرجَه مُسلِمٌ والترمذيُّ والن</w:t>
      </w:r>
      <w:r>
        <w:rPr>
          <w:rFonts w:ascii="Traditional Arabic" w:hAnsi="Traditional Arabic" w:hint="eastAsia"/>
          <w:rtl/>
        </w:rPr>
        <w:t>َّ</w:t>
      </w:r>
      <w:r>
        <w:rPr>
          <w:rFonts w:ascii="Traditional Arabic" w:hAnsi="Traditional Arabic" w:hint="cs"/>
          <w:rtl/>
        </w:rPr>
        <w:t>سائيّ.</w:t>
      </w:r>
    </w:p>
    <w:p w14:paraId="22EBF229" w14:textId="77777777" w:rsidR="00EE378E" w:rsidRDefault="00EE378E" w:rsidP="00271B67">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w:t>
      </w:r>
      <w:r w:rsidRPr="00EE378E">
        <w:rPr>
          <w:rFonts w:ascii="Traditional Arabic" w:hAnsi="Traditional Arabic"/>
          <w:rtl/>
        </w:rPr>
        <w:t>«</w:t>
      </w:r>
      <w:r>
        <w:rPr>
          <w:rFonts w:ascii="Traditional Arabic" w:hAnsi="Traditional Arabic" w:hint="cs"/>
          <w:rtl/>
        </w:rPr>
        <w:t xml:space="preserve">لَـمّا أرادَ النّبِيُّ </w:t>
      </w:r>
      <w:r w:rsidRPr="00EE378E">
        <w:rPr>
          <w:rFonts w:ascii="Simplified Arabic" w:hAnsi="Simplified Arabic" w:hint="cs"/>
        </w:rPr>
        <w:sym w:font="AGA Arabesque" w:char="F072"/>
      </w:r>
      <w:r>
        <w:rPr>
          <w:rFonts w:ascii="Simplified Arabic" w:hAnsi="Simplified Arabic" w:hint="cs"/>
          <w:rtl/>
        </w:rPr>
        <w:t xml:space="preserve"> أنْ يَكتُبَ إلى </w:t>
      </w:r>
      <w:r w:rsidR="00E25EFD">
        <w:rPr>
          <w:rFonts w:ascii="Simplified Arabic" w:hAnsi="Simplified Arabic" w:hint="cs"/>
          <w:rtl/>
        </w:rPr>
        <w:t>الـمُ</w:t>
      </w:r>
      <w:r>
        <w:rPr>
          <w:rFonts w:ascii="Simplified Arabic" w:hAnsi="Simplified Arabic" w:hint="cs"/>
          <w:rtl/>
        </w:rPr>
        <w:t>لوكِ قال له ناسٌ مِن العَجمِ عِندَه: يا رسولَ الله، إنّهُم لا يَقبَلُونَ كِتابًا إلّا بخاتَمٍ</w:t>
      </w:r>
      <w:r w:rsidRPr="00EE378E">
        <w:rPr>
          <w:rFonts w:ascii="Traditional Arabic" w:hAnsi="Traditional Arabic"/>
          <w:vertAlign w:val="superscript"/>
        </w:rPr>
        <w:t>(</w:t>
      </w:r>
      <w:r w:rsidRPr="00EE378E">
        <w:rPr>
          <w:rStyle w:val="FootnoteReference"/>
          <w:rFonts w:ascii="Traditional Arabic" w:hAnsi="Traditional Arabic"/>
        </w:rPr>
        <w:footnoteReference w:id="1963"/>
      </w:r>
      <w:r w:rsidRPr="00EE378E">
        <w:rPr>
          <w:rFonts w:ascii="Traditional Arabic" w:hAnsi="Traditional Arabic"/>
          <w:vertAlign w:val="superscript"/>
        </w:rPr>
        <w:t>)</w:t>
      </w:r>
      <w:r>
        <w:rPr>
          <w:rFonts w:ascii="Simplified Arabic" w:hAnsi="Simplified Arabic" w:hint="cs"/>
          <w:rtl/>
        </w:rPr>
        <w:t>، فاتّخَذَ خاتَمًا مِن فِضّةٍ كأنِّي أنظُرْ إلى بَصِيصِه</w:t>
      </w:r>
      <w:r w:rsidRPr="00EE378E">
        <w:rPr>
          <w:rFonts w:ascii="Traditional Arabic" w:hAnsi="Traditional Arabic"/>
          <w:vertAlign w:val="superscript"/>
        </w:rPr>
        <w:t>(</w:t>
      </w:r>
      <w:r w:rsidRPr="00EE378E">
        <w:rPr>
          <w:rStyle w:val="FootnoteReference"/>
          <w:rFonts w:ascii="Traditional Arabic" w:hAnsi="Traditional Arabic"/>
        </w:rPr>
        <w:footnoteReference w:id="1964"/>
      </w:r>
      <w:r w:rsidRPr="00EE378E">
        <w:rPr>
          <w:rFonts w:ascii="Traditional Arabic" w:hAnsi="Traditional Arabic"/>
          <w:vertAlign w:val="superscript"/>
        </w:rPr>
        <w:t>)</w:t>
      </w:r>
      <w:r>
        <w:rPr>
          <w:rFonts w:ascii="Simplified Arabic" w:hAnsi="Simplified Arabic" w:hint="cs"/>
          <w:rtl/>
        </w:rPr>
        <w:t xml:space="preserve"> في كَفِّهِ ونُقِشَ فيه: محمّدٌ رَسولُ اللهِ</w:t>
      </w:r>
      <w:r w:rsidRPr="00EE378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صحِيحٌ أخرجَه </w:t>
      </w:r>
      <w:r>
        <w:rPr>
          <w:rFonts w:ascii="Traditional Arabic" w:hAnsi="Traditional Arabic" w:hint="cs"/>
          <w:rtl/>
        </w:rPr>
        <w:t xml:space="preserve">أبو عَوانَة في </w:t>
      </w:r>
      <w:r w:rsidRPr="00EE378E">
        <w:rPr>
          <w:rFonts w:ascii="Traditional Arabic" w:hAnsi="Traditional Arabic"/>
          <w:rtl/>
        </w:rPr>
        <w:t>«</w:t>
      </w:r>
      <w:r>
        <w:rPr>
          <w:rFonts w:ascii="Traditional Arabic" w:hAnsi="Traditional Arabic" w:hint="cs"/>
          <w:rtl/>
        </w:rPr>
        <w:t>صحيحِه</w:t>
      </w:r>
      <w:r w:rsidRPr="00EE378E">
        <w:rPr>
          <w:rFonts w:ascii="Traditional Arabic" w:hAnsi="Traditional Arabic"/>
          <w:rtl/>
        </w:rPr>
        <w:t>»</w:t>
      </w:r>
      <w:r>
        <w:rPr>
          <w:rFonts w:ascii="Traditional Arabic" w:hAnsi="Traditional Arabic" w:hint="cs"/>
          <w:rtl/>
        </w:rPr>
        <w:t xml:space="preserve"> وأصلُه في </w:t>
      </w:r>
      <w:r w:rsidRPr="00EE378E">
        <w:rPr>
          <w:rFonts w:ascii="Traditional Arabic" w:hAnsi="Traditional Arabic"/>
          <w:rtl/>
        </w:rPr>
        <w:t>«</w:t>
      </w:r>
      <w:r>
        <w:rPr>
          <w:rFonts w:ascii="Traditional Arabic" w:hAnsi="Traditional Arabic" w:hint="cs"/>
          <w:rtl/>
        </w:rPr>
        <w:t>الصّحِيحَين</w:t>
      </w:r>
      <w:r w:rsidRPr="00EE378E">
        <w:rPr>
          <w:rFonts w:ascii="Traditional Arabic" w:hAnsi="Traditional Arabic"/>
          <w:rtl/>
        </w:rPr>
        <w:t>»</w:t>
      </w:r>
      <w:r>
        <w:rPr>
          <w:rFonts w:ascii="Traditional Arabic" w:hAnsi="Traditional Arabic" w:hint="cs"/>
          <w:rtl/>
        </w:rPr>
        <w:t>.</w:t>
      </w:r>
    </w:p>
    <w:p w14:paraId="22EBF22A" w14:textId="77777777" w:rsidR="00EE378E" w:rsidRDefault="00EE378E" w:rsidP="00307BE3">
      <w:pPr>
        <w:rPr>
          <w:rFonts w:ascii="Traditional Arabic" w:hAnsi="Traditional Arabic"/>
          <w:rtl/>
          <w:lang w:val="en-CA" w:bidi="ar-LB"/>
        </w:rPr>
      </w:pPr>
      <w:r>
        <w:rPr>
          <w:rFonts w:ascii="Traditional Arabic" w:hAnsi="Traditional Arabic"/>
          <w:rtl/>
        </w:rPr>
        <w:br w:type="page"/>
      </w:r>
    </w:p>
    <w:p w14:paraId="22EBF22B" w14:textId="77777777" w:rsidR="00EE378E" w:rsidRDefault="00EE378E" w:rsidP="00B97E9F">
      <w:pPr>
        <w:pStyle w:val="Heading1"/>
        <w:rPr>
          <w:rtl/>
        </w:rPr>
      </w:pPr>
      <w:bookmarkStart w:id="222" w:name="_Toc127037682"/>
      <w:r>
        <w:rPr>
          <w:rFonts w:hint="cs"/>
          <w:rtl/>
        </w:rPr>
        <w:lastRenderedPageBreak/>
        <w:t>كتابُ الت</w:t>
      </w:r>
      <w:r>
        <w:rPr>
          <w:rFonts w:hint="eastAsia"/>
          <w:rtl/>
        </w:rPr>
        <w:t>َّ</w:t>
      </w:r>
      <w:r>
        <w:rPr>
          <w:rFonts w:hint="cs"/>
          <w:rtl/>
        </w:rPr>
        <w:t>وبةِ</w:t>
      </w:r>
      <w:bookmarkEnd w:id="222"/>
    </w:p>
    <w:p w14:paraId="22EBF22C" w14:textId="77777777" w:rsidR="00EE378E" w:rsidRDefault="00EE378E" w:rsidP="00271B67">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عن الن</w:t>
      </w:r>
      <w:r>
        <w:rPr>
          <w:rFonts w:ascii="Traditional Arabic" w:hAnsi="Traditional Arabic" w:hint="eastAsia"/>
          <w:rtl/>
        </w:rPr>
        <w:t>َّ</w:t>
      </w:r>
      <w:r>
        <w:rPr>
          <w:rFonts w:ascii="Traditional Arabic" w:hAnsi="Traditional Arabic" w:hint="cs"/>
          <w:rtl/>
        </w:rPr>
        <w:t xml:space="preserve">بِيّ </w:t>
      </w:r>
      <w:r w:rsidRPr="00EE378E">
        <w:rPr>
          <w:rFonts w:ascii="Simplified Arabic" w:hAnsi="Simplified Arabic" w:hint="cs"/>
        </w:rPr>
        <w:sym w:font="AGA Arabesque" w:char="F072"/>
      </w:r>
      <w:r>
        <w:rPr>
          <w:rFonts w:ascii="Simplified Arabic" w:hAnsi="Simplified Arabic" w:hint="cs"/>
          <w:rtl/>
        </w:rPr>
        <w:t xml:space="preserve"> قال: </w:t>
      </w:r>
      <w:r w:rsidRPr="00EE378E">
        <w:rPr>
          <w:rFonts w:ascii="Traditional Arabic" w:hAnsi="Traditional Arabic"/>
          <w:rtl/>
        </w:rPr>
        <w:t>«</w:t>
      </w:r>
      <w:r w:rsidR="00E25EFD">
        <w:rPr>
          <w:rFonts w:ascii="Traditional Arabic" w:hAnsi="Traditional Arabic" w:hint="cs"/>
          <w:b/>
          <w:bCs/>
          <w:rtl/>
        </w:rPr>
        <w:t>الـمُ</w:t>
      </w:r>
      <w:r>
        <w:rPr>
          <w:rFonts w:ascii="Traditional Arabic" w:hAnsi="Traditional Arabic" w:hint="cs"/>
          <w:b/>
          <w:bCs/>
          <w:rtl/>
        </w:rPr>
        <w:t>ؤْمِنُ وَالإيمانُ كَمَثَلِ فَرَسٍ فِي ءاخِي</w:t>
      </w:r>
      <w:r>
        <w:rPr>
          <w:rFonts w:ascii="Traditional Arabic" w:hAnsi="Traditional Arabic" w:hint="eastAsia"/>
          <w:b/>
          <w:bCs/>
          <w:rtl/>
        </w:rPr>
        <w:t>َّ</w:t>
      </w:r>
      <w:r>
        <w:rPr>
          <w:rFonts w:ascii="Traditional Arabic" w:hAnsi="Traditional Arabic" w:hint="cs"/>
          <w:b/>
          <w:bCs/>
          <w:rtl/>
        </w:rPr>
        <w:t>ةٍ</w:t>
      </w:r>
      <w:r w:rsidRPr="00EE378E">
        <w:rPr>
          <w:rFonts w:ascii="Traditional Arabic" w:hAnsi="Traditional Arabic"/>
          <w:b/>
          <w:bCs/>
          <w:vertAlign w:val="superscript"/>
        </w:rPr>
        <w:t>(</w:t>
      </w:r>
      <w:r w:rsidRPr="00EE378E">
        <w:rPr>
          <w:rStyle w:val="FootnoteReference"/>
          <w:rFonts w:ascii="Traditional Arabic" w:hAnsi="Traditional Arabic"/>
          <w:b/>
          <w:bCs/>
        </w:rPr>
        <w:footnoteReference w:id="1965"/>
      </w:r>
      <w:r w:rsidRPr="00EE378E">
        <w:rPr>
          <w:rFonts w:ascii="Traditional Arabic" w:hAnsi="Traditional Arabic"/>
          <w:b/>
          <w:bCs/>
          <w:vertAlign w:val="superscript"/>
        </w:rPr>
        <w:t>)</w:t>
      </w:r>
      <w:r>
        <w:rPr>
          <w:rFonts w:ascii="Traditional Arabic" w:hAnsi="Traditional Arabic" w:hint="cs"/>
          <w:b/>
          <w:bCs/>
          <w:rtl/>
        </w:rPr>
        <w:t xml:space="preserve"> يَجُولُ ثُم</w:t>
      </w:r>
      <w:r>
        <w:rPr>
          <w:rFonts w:ascii="Traditional Arabic" w:hAnsi="Traditional Arabic" w:hint="eastAsia"/>
          <w:b/>
          <w:bCs/>
          <w:rtl/>
        </w:rPr>
        <w:t>َّ</w:t>
      </w:r>
      <w:r>
        <w:rPr>
          <w:rFonts w:ascii="Traditional Arabic" w:hAnsi="Traditional Arabic" w:hint="cs"/>
          <w:b/>
          <w:bCs/>
          <w:rtl/>
        </w:rPr>
        <w:t xml:space="preserve"> يَرْجعُ إِلَى ءاخِي</w:t>
      </w:r>
      <w:r>
        <w:rPr>
          <w:rFonts w:ascii="Traditional Arabic" w:hAnsi="Traditional Arabic" w:hint="eastAsia"/>
          <w:b/>
          <w:bCs/>
          <w:rtl/>
        </w:rPr>
        <w:t>َّ</w:t>
      </w:r>
      <w:r>
        <w:rPr>
          <w:rFonts w:ascii="Traditional Arabic" w:hAnsi="Traditional Arabic" w:hint="cs"/>
          <w:b/>
          <w:bCs/>
          <w:rtl/>
        </w:rPr>
        <w:t>تِه، وَإِن</w:t>
      </w:r>
      <w:r>
        <w:rPr>
          <w:rFonts w:ascii="Traditional Arabic" w:hAnsi="Traditional Arabic" w:hint="eastAsia"/>
          <w:b/>
          <w:bCs/>
          <w:rtl/>
        </w:rPr>
        <w:t>َّ</w:t>
      </w:r>
      <w:r>
        <w:rPr>
          <w:rFonts w:ascii="Traditional Arabic" w:hAnsi="Traditional Arabic" w:hint="cs"/>
          <w:b/>
          <w:bCs/>
          <w:rtl/>
        </w:rPr>
        <w:t xml:space="preserve"> </w:t>
      </w:r>
      <w:r w:rsidR="00E25EFD">
        <w:rPr>
          <w:rFonts w:ascii="Traditional Arabic" w:hAnsi="Traditional Arabic" w:hint="cs"/>
          <w:b/>
          <w:bCs/>
          <w:rtl/>
        </w:rPr>
        <w:t>الـمُ</w:t>
      </w:r>
      <w:r>
        <w:rPr>
          <w:rFonts w:ascii="Traditional Arabic" w:hAnsi="Traditional Arabic" w:hint="cs"/>
          <w:b/>
          <w:bCs/>
          <w:rtl/>
        </w:rPr>
        <w:t>ؤْمِنَ يَسْهُو ثُم</w:t>
      </w:r>
      <w:r>
        <w:rPr>
          <w:rFonts w:ascii="Traditional Arabic" w:hAnsi="Traditional Arabic" w:hint="eastAsia"/>
          <w:b/>
          <w:bCs/>
          <w:rtl/>
        </w:rPr>
        <w:t>َّ</w:t>
      </w:r>
      <w:r>
        <w:rPr>
          <w:rFonts w:ascii="Traditional Arabic" w:hAnsi="Traditional Arabic" w:hint="cs"/>
          <w:b/>
          <w:bCs/>
          <w:rtl/>
        </w:rPr>
        <w:t xml:space="preserve"> يَرْجِعُ إِلَى الإيمانِ</w:t>
      </w:r>
      <w:r w:rsidRPr="00EE378E">
        <w:rPr>
          <w:rFonts w:ascii="Traditional Arabic" w:hAnsi="Traditional Arabic"/>
          <w:b/>
          <w:bCs/>
          <w:vertAlign w:val="superscript"/>
        </w:rPr>
        <w:t>(</w:t>
      </w:r>
      <w:r w:rsidRPr="00EE378E">
        <w:rPr>
          <w:rStyle w:val="FootnoteReference"/>
          <w:rFonts w:ascii="Traditional Arabic" w:hAnsi="Traditional Arabic"/>
          <w:b/>
          <w:bCs/>
        </w:rPr>
        <w:footnoteReference w:id="1966"/>
      </w:r>
      <w:r w:rsidRPr="00EE378E">
        <w:rPr>
          <w:rFonts w:ascii="Traditional Arabic" w:hAnsi="Traditional Arabic"/>
          <w:b/>
          <w:bCs/>
          <w:vertAlign w:val="superscript"/>
        </w:rPr>
        <w:t>)</w:t>
      </w:r>
      <w:r>
        <w:rPr>
          <w:rFonts w:ascii="Traditional Arabic" w:hAnsi="Traditional Arabic" w:hint="cs"/>
          <w:b/>
          <w:bCs/>
          <w:rtl/>
        </w:rPr>
        <w:t xml:space="preserve">، فأَطْعِمُوا طَعامَكُمُ الأَتْقِيَاءَ وأَوْلُوا مَعْرُوفَكُمُ </w:t>
      </w:r>
      <w:r w:rsidR="00E25EFD">
        <w:rPr>
          <w:rFonts w:ascii="Traditional Arabic" w:hAnsi="Traditional Arabic" w:hint="cs"/>
          <w:b/>
          <w:bCs/>
          <w:rtl/>
        </w:rPr>
        <w:t>الـمُ</w:t>
      </w:r>
      <w:r>
        <w:rPr>
          <w:rFonts w:ascii="Traditional Arabic" w:hAnsi="Traditional Arabic" w:hint="cs"/>
          <w:b/>
          <w:bCs/>
          <w:rtl/>
        </w:rPr>
        <w:t>ؤْمِنِينَ</w:t>
      </w:r>
      <w:r w:rsidRPr="00EE378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 وأبو يَعلَى.</w:t>
      </w:r>
    </w:p>
    <w:p w14:paraId="22EBF22D" w14:textId="77777777" w:rsidR="00EE378E" w:rsidRDefault="00EE378E" w:rsidP="00271B67">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عُقْبةَ بنِ عامِرٍ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أن</w:t>
      </w:r>
      <w:r>
        <w:rPr>
          <w:rFonts w:ascii="Traditional Arabic" w:hAnsi="Traditional Arabic" w:hint="eastAsia"/>
          <w:rtl/>
        </w:rPr>
        <w:t>َّ</w:t>
      </w:r>
      <w:r>
        <w:rPr>
          <w:rFonts w:ascii="Traditional Arabic" w:hAnsi="Traditional Arabic" w:hint="cs"/>
          <w:rtl/>
        </w:rPr>
        <w:t xml:space="preserve"> رَجُلًا قال: يا رسولَ اللهِ، أحَدُنا يُذْنِبُ الذ</w:t>
      </w:r>
      <w:r>
        <w:rPr>
          <w:rFonts w:ascii="Traditional Arabic" w:hAnsi="Traditional Arabic" w:hint="eastAsia"/>
          <w:rtl/>
        </w:rPr>
        <w:t>َّ</w:t>
      </w:r>
      <w:r>
        <w:rPr>
          <w:rFonts w:ascii="Traditional Arabic" w:hAnsi="Traditional Arabic" w:hint="cs"/>
          <w:rtl/>
        </w:rPr>
        <w:t xml:space="preserve">نْبَ، قال: </w:t>
      </w:r>
      <w:r w:rsidRPr="00EE378E">
        <w:rPr>
          <w:rFonts w:ascii="Traditional Arabic" w:hAnsi="Traditional Arabic"/>
          <w:rtl/>
        </w:rPr>
        <w:t>«</w:t>
      </w:r>
      <w:r>
        <w:rPr>
          <w:rFonts w:ascii="Traditional Arabic" w:hAnsi="Traditional Arabic" w:hint="cs"/>
          <w:b/>
          <w:bCs/>
          <w:rtl/>
        </w:rPr>
        <w:t>يُكْتَبُ عَلَيْهِ</w:t>
      </w:r>
      <w:r w:rsidRPr="00EE378E">
        <w:rPr>
          <w:rFonts w:ascii="Traditional Arabic" w:hAnsi="Traditional Arabic"/>
          <w:rtl/>
        </w:rPr>
        <w:t>»</w:t>
      </w:r>
      <w:r>
        <w:rPr>
          <w:rFonts w:ascii="Traditional Arabic" w:hAnsi="Traditional Arabic" w:hint="cs"/>
          <w:rtl/>
        </w:rPr>
        <w:t xml:space="preserve">، قالَ: ثُمّ يَستَغفِرُ ويَتُوبُ، قال: </w:t>
      </w:r>
      <w:r w:rsidRPr="00EE378E">
        <w:rPr>
          <w:rFonts w:ascii="Traditional Arabic" w:hAnsi="Traditional Arabic"/>
          <w:rtl/>
        </w:rPr>
        <w:t>«</w:t>
      </w:r>
      <w:r>
        <w:rPr>
          <w:rFonts w:ascii="Traditional Arabic" w:hAnsi="Traditional Arabic" w:hint="cs"/>
          <w:b/>
          <w:bCs/>
          <w:rtl/>
        </w:rPr>
        <w:t>يُغْفرُ لَهُ وَيُثَابُ عَلَيْهِ</w:t>
      </w:r>
      <w:r w:rsidRPr="00EE378E">
        <w:rPr>
          <w:rFonts w:ascii="Traditional Arabic" w:hAnsi="Traditional Arabic"/>
          <w:b/>
          <w:bCs/>
          <w:vertAlign w:val="superscript"/>
        </w:rPr>
        <w:t>(</w:t>
      </w:r>
      <w:r w:rsidRPr="00EE378E">
        <w:rPr>
          <w:rStyle w:val="FootnoteReference"/>
          <w:rFonts w:ascii="Traditional Arabic" w:hAnsi="Traditional Arabic"/>
          <w:b/>
          <w:bCs/>
        </w:rPr>
        <w:footnoteReference w:id="1967"/>
      </w:r>
      <w:r w:rsidRPr="00EE378E">
        <w:rPr>
          <w:rFonts w:ascii="Traditional Arabic" w:hAnsi="Traditional Arabic"/>
          <w:b/>
          <w:bCs/>
          <w:vertAlign w:val="superscript"/>
        </w:rPr>
        <w:t>)</w:t>
      </w:r>
      <w:r w:rsidRPr="00EE378E">
        <w:rPr>
          <w:rFonts w:ascii="Traditional Arabic" w:hAnsi="Traditional Arabic"/>
          <w:rtl/>
        </w:rPr>
        <w:t>»</w:t>
      </w:r>
      <w:r>
        <w:rPr>
          <w:rFonts w:ascii="Traditional Arabic" w:hAnsi="Traditional Arabic" w:hint="cs"/>
          <w:rtl/>
        </w:rPr>
        <w:t xml:space="preserve"> قال: </w:t>
      </w:r>
      <w:r w:rsidRPr="00EE378E">
        <w:rPr>
          <w:rFonts w:ascii="Traditional Arabic" w:hAnsi="Traditional Arabic" w:hint="cs"/>
          <w:rtl/>
        </w:rPr>
        <w:t>ثُمّ يَعُودُ فيُذْنِبُ، قال</w:t>
      </w:r>
      <w:r>
        <w:rPr>
          <w:rFonts w:ascii="Traditional Arabic" w:hAnsi="Traditional Arabic" w:hint="cs"/>
          <w:b/>
          <w:bCs/>
          <w:rtl/>
        </w:rPr>
        <w:t xml:space="preserve">: </w:t>
      </w:r>
      <w:r w:rsidRPr="00EE378E">
        <w:rPr>
          <w:rFonts w:ascii="Traditional Arabic" w:hAnsi="Traditional Arabic"/>
          <w:b/>
          <w:bCs/>
          <w:rtl/>
        </w:rPr>
        <w:t>«</w:t>
      </w:r>
      <w:r>
        <w:rPr>
          <w:rFonts w:ascii="Traditional Arabic" w:hAnsi="Traditional Arabic" w:hint="cs"/>
          <w:b/>
          <w:bCs/>
          <w:rtl/>
        </w:rPr>
        <w:t>يُكْتَبُ عَلَيْهِ</w:t>
      </w:r>
      <w:r w:rsidRPr="00EE378E">
        <w:rPr>
          <w:rFonts w:ascii="Traditional Arabic" w:hAnsi="Traditional Arabic"/>
          <w:b/>
          <w:bCs/>
          <w:rtl/>
        </w:rPr>
        <w:t>»</w:t>
      </w:r>
      <w:r>
        <w:rPr>
          <w:rFonts w:ascii="Traditional Arabic" w:hAnsi="Traditional Arabic" w:hint="cs"/>
          <w:b/>
          <w:bCs/>
          <w:rtl/>
        </w:rPr>
        <w:t xml:space="preserve">، </w:t>
      </w:r>
      <w:r w:rsidRPr="00EE378E">
        <w:rPr>
          <w:rFonts w:ascii="Traditional Arabic" w:hAnsi="Traditional Arabic" w:hint="cs"/>
          <w:rtl/>
        </w:rPr>
        <w:t>قال: ثُمّ</w:t>
      </w:r>
      <w:r>
        <w:rPr>
          <w:rFonts w:ascii="Traditional Arabic" w:hAnsi="Traditional Arabic" w:hint="cs"/>
          <w:rtl/>
        </w:rPr>
        <w:t xml:space="preserve"> يَستَغفِرُ ويَتُوبُ، قال: </w:t>
      </w:r>
      <w:r w:rsidRPr="00EE378E">
        <w:rPr>
          <w:rFonts w:ascii="Traditional Arabic" w:hAnsi="Traditional Arabic"/>
          <w:rtl/>
        </w:rPr>
        <w:t>«</w:t>
      </w:r>
      <w:r>
        <w:rPr>
          <w:rFonts w:ascii="Traditional Arabic" w:hAnsi="Traditional Arabic" w:hint="cs"/>
          <w:b/>
          <w:bCs/>
          <w:rtl/>
        </w:rPr>
        <w:t>يُغْفَرُ لَهُ ويُثَابُ عَلَيْهِ، وَلا يَمَلُّ اللهُ حَت</w:t>
      </w:r>
      <w:r>
        <w:rPr>
          <w:rFonts w:ascii="Traditional Arabic" w:hAnsi="Traditional Arabic" w:hint="eastAsia"/>
          <w:b/>
          <w:bCs/>
          <w:rtl/>
        </w:rPr>
        <w:t>َّ</w:t>
      </w:r>
      <w:r>
        <w:rPr>
          <w:rFonts w:ascii="Traditional Arabic" w:hAnsi="Traditional Arabic" w:hint="cs"/>
          <w:b/>
          <w:bCs/>
          <w:rtl/>
        </w:rPr>
        <w:t>ى تَمَلُّوا</w:t>
      </w:r>
      <w:r w:rsidRPr="00EE378E">
        <w:rPr>
          <w:rFonts w:ascii="Traditional Arabic" w:hAnsi="Traditional Arabic"/>
          <w:b/>
          <w:bCs/>
          <w:vertAlign w:val="superscript"/>
        </w:rPr>
        <w:t>(</w:t>
      </w:r>
      <w:r w:rsidRPr="00EE378E">
        <w:rPr>
          <w:rStyle w:val="FootnoteReference"/>
          <w:rFonts w:ascii="Traditional Arabic" w:hAnsi="Traditional Arabic"/>
          <w:b/>
          <w:bCs/>
        </w:rPr>
        <w:footnoteReference w:id="1968"/>
      </w:r>
      <w:r w:rsidRPr="00EE378E">
        <w:rPr>
          <w:rFonts w:ascii="Traditional Arabic" w:hAnsi="Traditional Arabic"/>
          <w:b/>
          <w:bCs/>
          <w:vertAlign w:val="superscript"/>
        </w:rPr>
        <w:t>)</w:t>
      </w:r>
      <w:r w:rsidRPr="00EE378E">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w:t>
      </w:r>
      <w:r>
        <w:rPr>
          <w:rFonts w:ascii="Traditional Arabic" w:hAnsi="Traditional Arabic" w:hint="cs"/>
          <w:rtl/>
        </w:rPr>
        <w:t xml:space="preserve">صحِيحٌ </w:t>
      </w:r>
      <w:r>
        <w:rPr>
          <w:rFonts w:ascii="Traditional Arabic" w:hAnsi="Traditional Arabic"/>
          <w:rtl/>
        </w:rPr>
        <w:t xml:space="preserve">أخرجَه </w:t>
      </w:r>
      <w:r>
        <w:rPr>
          <w:rFonts w:ascii="Traditional Arabic" w:hAnsi="Traditional Arabic" w:hint="cs"/>
          <w:rtl/>
        </w:rPr>
        <w:t>الحاكِم.</w:t>
      </w:r>
    </w:p>
    <w:p w14:paraId="22EBF22E" w14:textId="77777777" w:rsidR="00EE378E" w:rsidRDefault="00B509A8" w:rsidP="00271B67">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أبي سَعِيدٍ الخُدريّ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سَمِعتُ رسولَ اللهِ </w:t>
      </w:r>
      <w:r w:rsidRPr="00B509A8">
        <w:rPr>
          <w:rFonts w:ascii="Simplified Arabic" w:hAnsi="Simplified Arabic" w:hint="cs"/>
        </w:rPr>
        <w:sym w:font="AGA Arabesque" w:char="F072"/>
      </w:r>
      <w:r w:rsidR="00291694">
        <w:rPr>
          <w:rFonts w:ascii="Simplified Arabic" w:hAnsi="Simplified Arabic" w:hint="cs"/>
          <w:rtl/>
        </w:rPr>
        <w:t xml:space="preserve"> </w:t>
      </w:r>
      <w:r>
        <w:rPr>
          <w:rFonts w:ascii="Simplified Arabic" w:hAnsi="Simplified Arabic" w:hint="cs"/>
          <w:rtl/>
        </w:rPr>
        <w:t xml:space="preserve">يقُول: </w:t>
      </w:r>
      <w:r w:rsidRPr="00B509A8">
        <w:rPr>
          <w:rFonts w:ascii="Traditional Arabic" w:hAnsi="Traditional Arabic"/>
          <w:rtl/>
        </w:rPr>
        <w:t>«</w:t>
      </w:r>
      <w:r w:rsidRPr="00B509A8">
        <w:rPr>
          <w:rFonts w:ascii="Traditional Arabic" w:hAnsi="Traditional Arabic"/>
          <w:b/>
          <w:bCs/>
          <w:rtl/>
        </w:rPr>
        <w:t>قَالَ إِبْلِيسُ لِرَبِّهِ: بِعِزَّتِكَ وَجَلالِكَ</w:t>
      </w:r>
      <w:r w:rsidRPr="00B509A8">
        <w:rPr>
          <w:rFonts w:ascii="Traditional Arabic" w:hAnsi="Traditional Arabic"/>
          <w:b/>
          <w:bCs/>
          <w:vertAlign w:val="superscript"/>
        </w:rPr>
        <w:t>(</w:t>
      </w:r>
      <w:r w:rsidRPr="00B509A8">
        <w:rPr>
          <w:rStyle w:val="FootnoteReference"/>
          <w:rFonts w:ascii="Traditional Arabic" w:hAnsi="Traditional Arabic"/>
          <w:b/>
          <w:bCs/>
        </w:rPr>
        <w:footnoteReference w:id="1969"/>
      </w:r>
      <w:r w:rsidRPr="00B509A8">
        <w:rPr>
          <w:rFonts w:ascii="Traditional Arabic" w:hAnsi="Traditional Arabic"/>
          <w:b/>
          <w:bCs/>
          <w:vertAlign w:val="superscript"/>
        </w:rPr>
        <w:t>)</w:t>
      </w:r>
      <w:r w:rsidRPr="00B509A8">
        <w:rPr>
          <w:rFonts w:ascii="Traditional Arabic" w:hAnsi="Traditional Arabic"/>
          <w:b/>
          <w:bCs/>
          <w:rtl/>
        </w:rPr>
        <w:t xml:space="preserve"> لا </w:t>
      </w:r>
      <w:r>
        <w:rPr>
          <w:rFonts w:ascii="Traditional Arabic" w:hAnsi="Traditional Arabic" w:hint="cs"/>
          <w:b/>
          <w:bCs/>
          <w:rtl/>
        </w:rPr>
        <w:t>أَزَالُ</w:t>
      </w:r>
      <w:r w:rsidRPr="00B509A8">
        <w:rPr>
          <w:rFonts w:ascii="Traditional Arabic" w:hAnsi="Traditional Arabic"/>
          <w:b/>
          <w:bCs/>
          <w:rtl/>
        </w:rPr>
        <w:t xml:space="preserve"> أُغْوِي بَنِي آدَمَ</w:t>
      </w:r>
      <w:r w:rsidRPr="00B509A8">
        <w:rPr>
          <w:rFonts w:ascii="Traditional Arabic" w:hAnsi="Traditional Arabic"/>
          <w:b/>
          <w:bCs/>
          <w:vertAlign w:val="superscript"/>
        </w:rPr>
        <w:t>(</w:t>
      </w:r>
      <w:r w:rsidRPr="00B509A8">
        <w:rPr>
          <w:rStyle w:val="FootnoteReference"/>
          <w:rFonts w:ascii="Traditional Arabic" w:hAnsi="Traditional Arabic"/>
          <w:b/>
          <w:bCs/>
        </w:rPr>
        <w:footnoteReference w:id="1970"/>
      </w:r>
      <w:r w:rsidRPr="00B509A8">
        <w:rPr>
          <w:rFonts w:ascii="Traditional Arabic" w:hAnsi="Traditional Arabic"/>
          <w:b/>
          <w:bCs/>
          <w:vertAlign w:val="superscript"/>
        </w:rPr>
        <w:t>)</w:t>
      </w:r>
      <w:r w:rsidRPr="00B509A8">
        <w:rPr>
          <w:rFonts w:ascii="Traditional Arabic" w:hAnsi="Traditional Arabic"/>
          <w:b/>
          <w:bCs/>
          <w:rtl/>
        </w:rPr>
        <w:t xml:space="preserve"> مَا </w:t>
      </w:r>
      <w:r>
        <w:rPr>
          <w:rFonts w:ascii="Traditional Arabic" w:hAnsi="Traditional Arabic" w:hint="cs"/>
          <w:b/>
          <w:bCs/>
          <w:rtl/>
        </w:rPr>
        <w:t>دَامَتْ فِيْهِمُ</w:t>
      </w:r>
      <w:r w:rsidRPr="00B509A8">
        <w:rPr>
          <w:rFonts w:ascii="Traditional Arabic" w:hAnsi="Traditional Arabic"/>
          <w:b/>
          <w:bCs/>
          <w:rtl/>
        </w:rPr>
        <w:t xml:space="preserve"> </w:t>
      </w:r>
      <w:r>
        <w:rPr>
          <w:rFonts w:ascii="Traditional Arabic" w:hAnsi="Traditional Arabic"/>
          <w:b/>
          <w:bCs/>
          <w:rtl/>
        </w:rPr>
        <w:t>أَرْوَاح</w:t>
      </w:r>
      <w:r>
        <w:rPr>
          <w:rFonts w:ascii="Traditional Arabic" w:hAnsi="Traditional Arabic" w:hint="cs"/>
          <w:b/>
          <w:bCs/>
          <w:rtl/>
        </w:rPr>
        <w:t>ٌ</w:t>
      </w:r>
      <w:r w:rsidRPr="00B509A8">
        <w:rPr>
          <w:rFonts w:ascii="Traditional Arabic" w:hAnsi="Traditional Arabic"/>
          <w:b/>
          <w:bCs/>
          <w:rtl/>
        </w:rPr>
        <w:t xml:space="preserve">، فَقَالَ رَبُّهُ: بِعِزَّتِي وَجَلالِي لا </w:t>
      </w:r>
      <w:r w:rsidR="006A0590">
        <w:rPr>
          <w:rFonts w:ascii="Traditional Arabic" w:hAnsi="Traditional Arabic" w:hint="cs"/>
          <w:b/>
          <w:bCs/>
          <w:rtl/>
        </w:rPr>
        <w:t>أَزَا</w:t>
      </w:r>
      <w:r>
        <w:rPr>
          <w:rFonts w:ascii="Traditional Arabic" w:hAnsi="Traditional Arabic" w:hint="cs"/>
          <w:b/>
          <w:bCs/>
          <w:rtl/>
        </w:rPr>
        <w:t>لُ</w:t>
      </w:r>
      <w:r w:rsidRPr="00B509A8">
        <w:rPr>
          <w:rFonts w:ascii="Traditional Arabic" w:hAnsi="Traditional Arabic"/>
          <w:b/>
          <w:bCs/>
          <w:rtl/>
        </w:rPr>
        <w:t xml:space="preserve"> أَغْفِرُ لَهُمْ مَا اسْتَغْفَرُونِي</w:t>
      </w:r>
      <w:r w:rsidRPr="00B509A8">
        <w:rPr>
          <w:rFonts w:ascii="Traditional Arabic" w:hAnsi="Traditional Arabic"/>
          <w:rtl/>
        </w:rPr>
        <w:t>»</w:t>
      </w:r>
      <w:r>
        <w:rPr>
          <w:rFonts w:ascii="Traditional Arabic" w:hAnsi="Traditional Arabic" w:hint="cs"/>
          <w:rtl/>
        </w:rPr>
        <w:t xml:space="preserve">. </w:t>
      </w:r>
      <w:r>
        <w:rPr>
          <w:rFonts w:ascii="Traditional Arabic" w:hAnsi="Traditional Arabic" w:hint="eastAsia"/>
          <w:rtl/>
        </w:rPr>
        <w:t>هذا</w:t>
      </w:r>
      <w:r>
        <w:rPr>
          <w:rFonts w:ascii="Traditional Arabic" w:hAnsi="Traditional Arabic"/>
          <w:rtl/>
        </w:rPr>
        <w:t xml:space="preserve"> حدِيثٌ حسَنٌ أخرجَه </w:t>
      </w:r>
      <w:r>
        <w:rPr>
          <w:rFonts w:ascii="Traditional Arabic" w:hAnsi="Traditional Arabic" w:hint="cs"/>
          <w:rtl/>
        </w:rPr>
        <w:t>أحمد.</w:t>
      </w:r>
    </w:p>
    <w:p w14:paraId="22EBF22F" w14:textId="77777777" w:rsidR="00B509A8" w:rsidRDefault="00B509A8" w:rsidP="00271B67">
      <w:pPr>
        <w:pStyle w:val="BodyTextIndent"/>
        <w:numPr>
          <w:ilvl w:val="0"/>
          <w:numId w:val="7"/>
        </w:numPr>
        <w:ind w:left="1151" w:hanging="794"/>
        <w:rPr>
          <w:rFonts w:ascii="Traditional Arabic" w:hAnsi="Traditional Arabic"/>
        </w:rPr>
      </w:pPr>
      <w:r>
        <w:rPr>
          <w:rFonts w:ascii="Traditional Arabic" w:hAnsi="Traditional Arabic" w:hint="cs"/>
          <w:rtl/>
        </w:rPr>
        <w:t xml:space="preserve">عن محمّدِ بنِ إسحاقَ الكُوفِي قالَ: قالَ أبُو العَتاهِيةِ </w:t>
      </w:r>
      <w:r>
        <w:rPr>
          <w:rFonts w:ascii="Traditional Arabic" w:hAnsi="Traditional Arabic"/>
          <w:rtl/>
        </w:rPr>
        <w:t>–</w:t>
      </w:r>
      <w:r>
        <w:rPr>
          <w:rFonts w:ascii="Traditional Arabic" w:hAnsi="Traditional Arabic" w:hint="cs"/>
          <w:rtl/>
        </w:rPr>
        <w:t xml:space="preserve"> يَعنِي: إِسماعيلَ بنَ القاسِم -: عَمِلتُ عِشرِينَ أَلفَ بَيتٍ في الزُّهدِ وَدِدتُّ أنّ لِي بِها ثَلاثَة أَبياتٍ لِأَبِي نُوَاسٍ [مَجزُوء الر</w:t>
      </w:r>
      <w:r>
        <w:rPr>
          <w:rFonts w:ascii="Traditional Arabic" w:hAnsi="Traditional Arabic" w:hint="eastAsia"/>
          <w:rtl/>
        </w:rPr>
        <w:t>َّ</w:t>
      </w:r>
      <w:r>
        <w:rPr>
          <w:rFonts w:ascii="Traditional Arabic" w:hAnsi="Traditional Arabic" w:hint="cs"/>
          <w:rtl/>
        </w:rPr>
        <w:t>مَل]:</w:t>
      </w:r>
    </w:p>
    <w:tbl>
      <w:tblPr>
        <w:bidiVisual/>
        <w:tblW w:w="0" w:type="auto"/>
        <w:jc w:val="center"/>
        <w:tblLook w:val="01E0" w:firstRow="1" w:lastRow="1" w:firstColumn="1" w:lastColumn="1" w:noHBand="0" w:noVBand="0"/>
      </w:tblPr>
      <w:tblGrid>
        <w:gridCol w:w="3543"/>
        <w:gridCol w:w="709"/>
        <w:gridCol w:w="3686"/>
      </w:tblGrid>
      <w:tr w:rsidR="00B509A8" w:rsidRPr="00974929" w14:paraId="22EBF233" w14:textId="77777777" w:rsidTr="00385E63">
        <w:trPr>
          <w:jc w:val="center"/>
        </w:trPr>
        <w:tc>
          <w:tcPr>
            <w:tcW w:w="3543" w:type="dxa"/>
          </w:tcPr>
          <w:p w14:paraId="22EBF230" w14:textId="77777777" w:rsidR="00B509A8" w:rsidRPr="003A036B" w:rsidRDefault="003A036B" w:rsidP="00271B67">
            <w:pPr>
              <w:spacing w:before="0" w:after="0" w:line="240" w:lineRule="auto"/>
              <w:ind w:firstLine="0"/>
              <w:jc w:val="mediumKashida"/>
              <w:rPr>
                <w:rFonts w:ascii="Traditional Arabic" w:hAnsi="Traditional Arabic"/>
                <w:sz w:val="2"/>
                <w:szCs w:val="2"/>
                <w:rtl/>
              </w:rPr>
            </w:pPr>
            <w:r w:rsidRPr="003A036B">
              <w:rPr>
                <w:rFonts w:ascii="Traditional Arabic" w:hAnsi="Traditional Arabic"/>
                <w:rtl/>
              </w:rPr>
              <w:lastRenderedPageBreak/>
              <w:t>يا نُوَاسِيُّ تَصَبَّرْ</w:t>
            </w:r>
            <w:r w:rsidRPr="003A036B">
              <w:rPr>
                <w:rFonts w:ascii="Traditional Arabic" w:hAnsi="Traditional Arabic"/>
                <w:rtl/>
              </w:rPr>
              <w:br/>
              <w:t>إنْ يَكُنْ سَاءَكَ دَهْرٌ</w:t>
            </w:r>
            <w:r>
              <w:rPr>
                <w:rFonts w:ascii="Traditional Arabic" w:hAnsi="Traditional Arabic"/>
                <w:rtl/>
              </w:rPr>
              <w:br/>
            </w:r>
          </w:p>
        </w:tc>
        <w:tc>
          <w:tcPr>
            <w:tcW w:w="709" w:type="dxa"/>
          </w:tcPr>
          <w:p w14:paraId="22EBF231" w14:textId="77777777" w:rsidR="00B509A8" w:rsidRPr="003A036B" w:rsidRDefault="00B509A8" w:rsidP="00271B67">
            <w:pPr>
              <w:spacing w:before="0" w:after="0" w:line="240" w:lineRule="auto"/>
              <w:ind w:firstLine="0"/>
              <w:jc w:val="mediumKashida"/>
              <w:rPr>
                <w:rFonts w:ascii="Traditional Arabic" w:hAnsi="Traditional Arabic"/>
                <w:rtl/>
              </w:rPr>
            </w:pPr>
          </w:p>
        </w:tc>
        <w:tc>
          <w:tcPr>
            <w:tcW w:w="3686" w:type="dxa"/>
          </w:tcPr>
          <w:p w14:paraId="22EBF232" w14:textId="77777777" w:rsidR="00B509A8" w:rsidRPr="003A036B" w:rsidRDefault="003A036B" w:rsidP="00271B67">
            <w:pPr>
              <w:spacing w:before="0" w:after="0" w:line="240" w:lineRule="auto"/>
              <w:ind w:firstLine="0"/>
              <w:jc w:val="mediumKashida"/>
              <w:rPr>
                <w:rFonts w:ascii="Traditional Arabic" w:hAnsi="Traditional Arabic"/>
                <w:sz w:val="2"/>
                <w:szCs w:val="2"/>
                <w:rtl/>
              </w:rPr>
            </w:pPr>
            <w:r w:rsidRPr="003A036B">
              <w:rPr>
                <w:rFonts w:ascii="Traditional Arabic" w:hAnsi="Traditional Arabic"/>
                <w:rtl/>
              </w:rPr>
              <w:t>وَتَمَهَّلْ وَتَوَقَّرْ</w:t>
            </w:r>
            <w:r w:rsidRPr="003A036B">
              <w:rPr>
                <w:rFonts w:ascii="Traditional Arabic" w:hAnsi="Traditional Arabic"/>
                <w:vertAlign w:val="superscript"/>
              </w:rPr>
              <w:t>(</w:t>
            </w:r>
            <w:r w:rsidRPr="003A036B">
              <w:rPr>
                <w:rStyle w:val="FootnoteReference"/>
                <w:rFonts w:ascii="Traditional Arabic" w:hAnsi="Traditional Arabic"/>
              </w:rPr>
              <w:footnoteReference w:id="1971"/>
            </w:r>
            <w:r w:rsidRPr="003A036B">
              <w:rPr>
                <w:rFonts w:ascii="Traditional Arabic" w:hAnsi="Traditional Arabic"/>
                <w:vertAlign w:val="superscript"/>
              </w:rPr>
              <w:t>)</w:t>
            </w:r>
            <w:r w:rsidRPr="003A036B">
              <w:rPr>
                <w:rFonts w:ascii="Traditional Arabic" w:hAnsi="Traditional Arabic"/>
                <w:rtl/>
              </w:rPr>
              <w:br/>
              <w:t>فَبِمَا سَرَّكَ أَكْثَرْ</w:t>
            </w:r>
            <w:r w:rsidRPr="003A036B">
              <w:rPr>
                <w:rFonts w:ascii="Traditional Arabic" w:hAnsi="Traditional Arabic"/>
                <w:vertAlign w:val="superscript"/>
              </w:rPr>
              <w:t>(</w:t>
            </w:r>
            <w:r w:rsidRPr="003A036B">
              <w:rPr>
                <w:rStyle w:val="FootnoteReference"/>
                <w:rFonts w:ascii="Traditional Arabic" w:hAnsi="Traditional Arabic"/>
              </w:rPr>
              <w:footnoteReference w:id="1972"/>
            </w:r>
            <w:r w:rsidRPr="003A036B">
              <w:rPr>
                <w:rFonts w:ascii="Traditional Arabic" w:hAnsi="Traditional Arabic"/>
                <w:vertAlign w:val="superscript"/>
              </w:rPr>
              <w:t>)</w:t>
            </w:r>
            <w:r w:rsidRPr="003A036B">
              <w:rPr>
                <w:rFonts w:ascii="Traditional Arabic" w:hAnsi="Traditional Arabic"/>
                <w:rtl/>
              </w:rPr>
              <w:br/>
            </w:r>
          </w:p>
        </w:tc>
      </w:tr>
    </w:tbl>
    <w:p w14:paraId="22EBF234" w14:textId="77777777" w:rsidR="003A036B" w:rsidRPr="00385E63" w:rsidRDefault="003A036B" w:rsidP="00307BE3">
      <w:pPr>
        <w:pStyle w:val="NoSpacing"/>
        <w:spacing w:before="80" w:after="80" w:line="360" w:lineRule="auto"/>
        <w:rPr>
          <w:sz w:val="2"/>
          <w:szCs w:val="2"/>
        </w:rPr>
      </w:pPr>
    </w:p>
    <w:tbl>
      <w:tblPr>
        <w:bidiVisual/>
        <w:tblW w:w="0" w:type="auto"/>
        <w:jc w:val="center"/>
        <w:tblLook w:val="04A0" w:firstRow="1" w:lastRow="0" w:firstColumn="1" w:lastColumn="0" w:noHBand="0" w:noVBand="1"/>
      </w:tblPr>
      <w:tblGrid>
        <w:gridCol w:w="7938"/>
      </w:tblGrid>
      <w:tr w:rsidR="003A036B" w:rsidRPr="00385E63" w14:paraId="22EBF236" w14:textId="77777777" w:rsidTr="00385E63">
        <w:trPr>
          <w:trHeight w:val="567"/>
          <w:jc w:val="center"/>
        </w:trPr>
        <w:tc>
          <w:tcPr>
            <w:tcW w:w="7938" w:type="dxa"/>
            <w:shd w:val="clear" w:color="auto" w:fill="auto"/>
          </w:tcPr>
          <w:p w14:paraId="22EBF235" w14:textId="77777777" w:rsidR="00385E63" w:rsidRPr="00385E63" w:rsidRDefault="003A036B" w:rsidP="00271B67">
            <w:pPr>
              <w:spacing w:before="0" w:after="0" w:line="240" w:lineRule="auto"/>
              <w:ind w:firstLine="0"/>
              <w:jc w:val="mediumKashida"/>
              <w:rPr>
                <w:rFonts w:ascii="Traditional Arabic" w:hAnsi="Traditional Arabic"/>
                <w:sz w:val="2"/>
                <w:szCs w:val="2"/>
                <w:rtl/>
              </w:rPr>
            </w:pPr>
            <w:r w:rsidRPr="00385E63">
              <w:rPr>
                <w:rFonts w:ascii="Traditional Arabic" w:hAnsi="Traditional Arabic"/>
                <w:rtl/>
              </w:rPr>
              <w:t>يا كَبِيرَ الذَّنْبِ عَ</w:t>
            </w:r>
            <w:r w:rsidR="00385E63" w:rsidRPr="00385E63">
              <w:rPr>
                <w:rFonts w:ascii="Traditional Arabic" w:hAnsi="Traditional Arabic"/>
                <w:rtl/>
              </w:rPr>
              <w:t>فْوُ اللهِ مِن ذَنْبِكَ أَكْبَر</w:t>
            </w:r>
            <w:r w:rsidR="00385E63" w:rsidRPr="00385E63">
              <w:rPr>
                <w:rFonts w:ascii="Traditional Arabic" w:hAnsi="Traditional Arabic" w:hint="cs"/>
                <w:rtl/>
              </w:rPr>
              <w:t>ْ</w:t>
            </w:r>
            <w:r w:rsidR="00385E63" w:rsidRPr="00385E63">
              <w:rPr>
                <w:rFonts w:ascii="Traditional Arabic" w:hAnsi="Traditional Arabic"/>
                <w:rtl/>
              </w:rPr>
              <w:br/>
            </w:r>
          </w:p>
        </w:tc>
      </w:tr>
    </w:tbl>
    <w:p w14:paraId="22EBF237" w14:textId="77777777" w:rsidR="003A036B" w:rsidRDefault="006A0590" w:rsidP="00271B67">
      <w:pPr>
        <w:pStyle w:val="NoSpacing"/>
        <w:numPr>
          <w:ilvl w:val="0"/>
          <w:numId w:val="7"/>
        </w:numPr>
        <w:spacing w:before="80" w:after="80" w:line="360" w:lineRule="auto"/>
        <w:ind w:left="1151" w:hanging="794"/>
        <w:rPr>
          <w:rFonts w:ascii="Traditional Arabic" w:hAnsi="Traditional Arabic"/>
        </w:rPr>
      </w:pPr>
      <w:r>
        <w:rPr>
          <w:rFonts w:hint="cs"/>
          <w:rtl/>
        </w:rPr>
        <w:t xml:space="preserve">عن عِمرانَ بنِ حُصينٍ </w:t>
      </w:r>
      <w:r>
        <w:rPr>
          <w:rFonts w:hint="eastAsia"/>
          <w:rtl/>
        </w:rPr>
        <w:t>رضي</w:t>
      </w:r>
      <w:r>
        <w:rPr>
          <w:rtl/>
        </w:rPr>
        <w:t xml:space="preserve"> الله عنه</w:t>
      </w:r>
      <w:r>
        <w:rPr>
          <w:rFonts w:hint="cs"/>
          <w:rtl/>
        </w:rPr>
        <w:t>ما أنّ امرأةً مِن جُهَينةَ أتَتِ النّبي</w:t>
      </w:r>
      <w:r>
        <w:rPr>
          <w:rFonts w:hint="eastAsia"/>
          <w:rtl/>
        </w:rPr>
        <w:t>َّ</w:t>
      </w:r>
      <w:r>
        <w:rPr>
          <w:rFonts w:hint="cs"/>
          <w:rtl/>
        </w:rPr>
        <w:t xml:space="preserve"> </w:t>
      </w:r>
      <w:r w:rsidRPr="006A0590">
        <w:rPr>
          <w:rFonts w:ascii="Simplified Arabic" w:hAnsi="Simplified Arabic" w:hint="cs"/>
          <w:lang w:bidi="ar-LB"/>
        </w:rPr>
        <w:sym w:font="AGA Arabesque" w:char="F072"/>
      </w:r>
      <w:r>
        <w:rPr>
          <w:rFonts w:ascii="Simplified Arabic" w:hAnsi="Simplified Arabic" w:hint="cs"/>
          <w:rtl/>
          <w:lang w:bidi="ar-LB"/>
        </w:rPr>
        <w:t xml:space="preserve"> وهي حُبْلَى مِن الزِّنىَ فقالت: يا رسولَ الله، إنّي أصَبْتُ حَدًّا</w:t>
      </w:r>
      <w:r w:rsidRPr="006A0590">
        <w:rPr>
          <w:rFonts w:ascii="Traditional Arabic" w:hAnsi="Traditional Arabic"/>
          <w:vertAlign w:val="superscript"/>
          <w:lang w:bidi="ar-LB"/>
        </w:rPr>
        <w:t>(</w:t>
      </w:r>
      <w:r w:rsidRPr="006A0590">
        <w:rPr>
          <w:rStyle w:val="FootnoteReference"/>
          <w:rFonts w:ascii="Traditional Arabic" w:hAnsi="Traditional Arabic"/>
          <w:lang w:bidi="ar-LB"/>
        </w:rPr>
        <w:footnoteReference w:id="1973"/>
      </w:r>
      <w:r w:rsidRPr="006A0590">
        <w:rPr>
          <w:rFonts w:ascii="Traditional Arabic" w:hAnsi="Traditional Arabic"/>
          <w:vertAlign w:val="superscript"/>
          <w:lang w:bidi="ar-LB"/>
        </w:rPr>
        <w:t>)</w:t>
      </w:r>
      <w:r>
        <w:rPr>
          <w:rFonts w:ascii="Traditional Arabic" w:hAnsi="Traditional Arabic" w:hint="cs"/>
          <w:rtl/>
          <w:lang w:bidi="ar-LB"/>
        </w:rPr>
        <w:t xml:space="preserve"> فأقِمهُ علَي</w:t>
      </w:r>
      <w:r>
        <w:rPr>
          <w:rFonts w:ascii="Traditional Arabic" w:hAnsi="Traditional Arabic" w:hint="eastAsia"/>
          <w:rtl/>
          <w:lang w:bidi="ar-LB"/>
        </w:rPr>
        <w:t>َّ</w:t>
      </w:r>
      <w:r>
        <w:rPr>
          <w:rFonts w:ascii="Traditional Arabic" w:hAnsi="Traditional Arabic" w:hint="cs"/>
          <w:rtl/>
          <w:lang w:bidi="ar-LB"/>
        </w:rPr>
        <w:t xml:space="preserve">، فدَعا رسولُ الله </w:t>
      </w:r>
      <w:r w:rsidRPr="006A0590">
        <w:rPr>
          <w:rFonts w:ascii="Simplified Arabic" w:hAnsi="Simplified Arabic" w:hint="cs"/>
          <w:lang w:bidi="ar-LB"/>
        </w:rPr>
        <w:sym w:font="AGA Arabesque" w:char="F072"/>
      </w:r>
      <w:r>
        <w:rPr>
          <w:rFonts w:ascii="Simplified Arabic" w:hAnsi="Simplified Arabic" w:hint="cs"/>
          <w:rtl/>
          <w:lang w:bidi="ar-LB"/>
        </w:rPr>
        <w:t xml:space="preserve"> ولِيَّها فقال: </w:t>
      </w:r>
      <w:r w:rsidRPr="006A0590">
        <w:rPr>
          <w:rFonts w:ascii="Traditional Arabic" w:hAnsi="Traditional Arabic"/>
          <w:rtl/>
          <w:lang w:bidi="ar-LB"/>
        </w:rPr>
        <w:t>«</w:t>
      </w:r>
      <w:r>
        <w:rPr>
          <w:rFonts w:ascii="Traditional Arabic" w:hAnsi="Traditional Arabic" w:hint="cs"/>
          <w:b/>
          <w:bCs/>
          <w:rtl/>
          <w:lang w:bidi="ar-LB"/>
        </w:rPr>
        <w:t>اذْهَبْ فأَحْسِنْ إِلَيها، فَإِذَا وَضَعَتْ حَمْلَها فائْتِني بِها</w:t>
      </w:r>
      <w:r w:rsidRPr="006A0590">
        <w:rPr>
          <w:rFonts w:ascii="Traditional Arabic" w:hAnsi="Traditional Arabic"/>
          <w:rtl/>
          <w:lang w:bidi="ar-LB"/>
        </w:rPr>
        <w:t>»</w:t>
      </w:r>
      <w:r>
        <w:rPr>
          <w:rFonts w:ascii="Traditional Arabic" w:hAnsi="Traditional Arabic" w:hint="cs"/>
          <w:rtl/>
          <w:lang w:bidi="ar-LB"/>
        </w:rPr>
        <w:t xml:space="preserve">، ففعَل، فأمرَ بها رسولُ الله </w:t>
      </w:r>
      <w:r w:rsidRPr="006A0590">
        <w:rPr>
          <w:rFonts w:ascii="Simplified Arabic" w:hAnsi="Simplified Arabic" w:hint="cs"/>
          <w:lang w:bidi="ar-LB"/>
        </w:rPr>
        <w:sym w:font="AGA Arabesque" w:char="F072"/>
      </w:r>
      <w:r>
        <w:rPr>
          <w:rFonts w:ascii="Simplified Arabic" w:hAnsi="Simplified Arabic" w:hint="cs"/>
          <w:rtl/>
          <w:lang w:bidi="ar-LB"/>
        </w:rPr>
        <w:t xml:space="preserve"> </w:t>
      </w:r>
      <w:r w:rsidR="00950F64">
        <w:rPr>
          <w:rFonts w:ascii="Simplified Arabic" w:hAnsi="Simplified Arabic" w:hint="cs"/>
          <w:rtl/>
          <w:lang w:bidi="ar-LB"/>
        </w:rPr>
        <w:t>فشُك</w:t>
      </w:r>
      <w:r w:rsidR="00950F64">
        <w:rPr>
          <w:rFonts w:ascii="Simplified Arabic" w:hAnsi="Simplified Arabic" w:hint="eastAsia"/>
          <w:rtl/>
          <w:lang w:bidi="ar-LB"/>
        </w:rPr>
        <w:t>َّ</w:t>
      </w:r>
      <w:r w:rsidR="00950F64">
        <w:rPr>
          <w:rFonts w:ascii="Simplified Arabic" w:hAnsi="Simplified Arabic" w:hint="cs"/>
          <w:rtl/>
          <w:lang w:bidi="ar-LB"/>
        </w:rPr>
        <w:t>تْ</w:t>
      </w:r>
      <w:r w:rsidR="00950F64" w:rsidRPr="00950F64">
        <w:rPr>
          <w:rFonts w:ascii="Traditional Arabic" w:hAnsi="Traditional Arabic"/>
          <w:vertAlign w:val="superscript"/>
          <w:lang w:bidi="ar-LB"/>
        </w:rPr>
        <w:t>(</w:t>
      </w:r>
      <w:r w:rsidR="00950F64" w:rsidRPr="00950F64">
        <w:rPr>
          <w:rStyle w:val="FootnoteReference"/>
          <w:rFonts w:ascii="Traditional Arabic" w:hAnsi="Traditional Arabic"/>
          <w:lang w:bidi="ar-LB"/>
        </w:rPr>
        <w:footnoteReference w:id="1974"/>
      </w:r>
      <w:r w:rsidR="00950F64" w:rsidRPr="00950F64">
        <w:rPr>
          <w:rFonts w:ascii="Traditional Arabic" w:hAnsi="Traditional Arabic"/>
          <w:vertAlign w:val="superscript"/>
          <w:lang w:bidi="ar-LB"/>
        </w:rPr>
        <w:t>)</w:t>
      </w:r>
      <w:r w:rsidR="00950F64">
        <w:rPr>
          <w:rFonts w:ascii="Traditional Arabic" w:hAnsi="Traditional Arabic" w:hint="cs"/>
          <w:rtl/>
          <w:lang w:bidi="ar-LB"/>
        </w:rPr>
        <w:t xml:space="preserve"> علَيها ثِيابُها</w:t>
      </w:r>
      <w:r w:rsidR="00950F64" w:rsidRPr="00950F64">
        <w:rPr>
          <w:rFonts w:ascii="Traditional Arabic" w:hAnsi="Traditional Arabic"/>
          <w:vertAlign w:val="superscript"/>
          <w:lang w:bidi="ar-LB"/>
        </w:rPr>
        <w:t>(</w:t>
      </w:r>
      <w:r w:rsidR="00950F64" w:rsidRPr="00950F64">
        <w:rPr>
          <w:rStyle w:val="FootnoteReference"/>
          <w:rFonts w:ascii="Traditional Arabic" w:hAnsi="Traditional Arabic"/>
          <w:lang w:bidi="ar-LB"/>
        </w:rPr>
        <w:footnoteReference w:id="1975"/>
      </w:r>
      <w:r w:rsidR="00950F64" w:rsidRPr="00950F64">
        <w:rPr>
          <w:rFonts w:ascii="Traditional Arabic" w:hAnsi="Traditional Arabic"/>
          <w:vertAlign w:val="superscript"/>
          <w:lang w:bidi="ar-LB"/>
        </w:rPr>
        <w:t>)</w:t>
      </w:r>
      <w:r w:rsidR="00950F64">
        <w:rPr>
          <w:rFonts w:ascii="Traditional Arabic" w:hAnsi="Traditional Arabic" w:hint="cs"/>
          <w:rtl/>
          <w:lang w:bidi="ar-LB"/>
        </w:rPr>
        <w:t xml:space="preserve"> ثُمّ أمَرَ بها فرُجِمَتْ ثُمّ صل</w:t>
      </w:r>
      <w:r w:rsidR="00950F64">
        <w:rPr>
          <w:rFonts w:ascii="Traditional Arabic" w:hAnsi="Traditional Arabic" w:hint="eastAsia"/>
          <w:rtl/>
          <w:lang w:bidi="ar-LB"/>
        </w:rPr>
        <w:t>َّ</w:t>
      </w:r>
      <w:r w:rsidR="00950F64">
        <w:rPr>
          <w:rFonts w:ascii="Traditional Arabic" w:hAnsi="Traditional Arabic" w:hint="cs"/>
          <w:rtl/>
          <w:lang w:bidi="ar-LB"/>
        </w:rPr>
        <w:t xml:space="preserve">ى علَيها، فقال له عمَرُ: أتُصلِّي علَيها يا رسولَ اللهِ وقد زَنَتْ؟ فقال: </w:t>
      </w:r>
      <w:r w:rsidR="00950F64" w:rsidRPr="00950F64">
        <w:rPr>
          <w:rFonts w:ascii="Traditional Arabic" w:hAnsi="Traditional Arabic"/>
          <w:rtl/>
          <w:lang w:bidi="ar-LB"/>
        </w:rPr>
        <w:t>«</w:t>
      </w:r>
      <w:r w:rsidR="00950F64">
        <w:rPr>
          <w:rFonts w:ascii="Traditional Arabic" w:hAnsi="Traditional Arabic" w:hint="cs"/>
          <w:b/>
          <w:bCs/>
          <w:rtl/>
          <w:lang w:bidi="ar-LB"/>
        </w:rPr>
        <w:t xml:space="preserve">لَقَدْ تابَتْ تَوْبَةً لَوْ قُسِمَتْ بَينَ أَهْلِ </w:t>
      </w:r>
      <w:r w:rsidR="00E25EFD">
        <w:rPr>
          <w:rFonts w:ascii="Traditional Arabic" w:hAnsi="Traditional Arabic" w:hint="cs"/>
          <w:b/>
          <w:bCs/>
          <w:rtl/>
          <w:lang w:bidi="ar-LB"/>
        </w:rPr>
        <w:t>الـمَ</w:t>
      </w:r>
      <w:r w:rsidR="00950F64">
        <w:rPr>
          <w:rFonts w:ascii="Traditional Arabic" w:hAnsi="Traditional Arabic" w:hint="cs"/>
          <w:b/>
          <w:bCs/>
          <w:rtl/>
          <w:lang w:bidi="ar-LB"/>
        </w:rPr>
        <w:t>دِينَةِ</w:t>
      </w:r>
      <w:r w:rsidR="00950F64" w:rsidRPr="00950F64">
        <w:rPr>
          <w:rFonts w:ascii="Traditional Arabic" w:hAnsi="Traditional Arabic"/>
          <w:b/>
          <w:bCs/>
          <w:vertAlign w:val="superscript"/>
          <w:lang w:bidi="ar-LB"/>
        </w:rPr>
        <w:t>(</w:t>
      </w:r>
      <w:r w:rsidR="00950F64" w:rsidRPr="00950F64">
        <w:rPr>
          <w:rStyle w:val="FootnoteReference"/>
          <w:rFonts w:ascii="Traditional Arabic" w:hAnsi="Traditional Arabic"/>
          <w:b/>
          <w:bCs/>
          <w:lang w:bidi="ar-LB"/>
        </w:rPr>
        <w:footnoteReference w:id="1976"/>
      </w:r>
      <w:r w:rsidR="00950F64" w:rsidRPr="00950F64">
        <w:rPr>
          <w:rFonts w:ascii="Traditional Arabic" w:hAnsi="Traditional Arabic"/>
          <w:b/>
          <w:bCs/>
          <w:vertAlign w:val="superscript"/>
          <w:lang w:bidi="ar-LB"/>
        </w:rPr>
        <w:t>)</w:t>
      </w:r>
      <w:r w:rsidR="00950F64">
        <w:rPr>
          <w:rFonts w:ascii="Traditional Arabic" w:hAnsi="Traditional Arabic" w:hint="cs"/>
          <w:b/>
          <w:bCs/>
          <w:rtl/>
          <w:lang w:bidi="ar-LB"/>
        </w:rPr>
        <w:t xml:space="preserve"> لَوسِعَتْهُم، وَهَلْ وَجَدْتَ شَيْئًا أَفْضَلَ مِنْ أَنْ جادَتْ بِنَفْسِها</w:t>
      </w:r>
      <w:r w:rsidR="00950F64" w:rsidRPr="00950F64">
        <w:rPr>
          <w:rFonts w:ascii="Traditional Arabic" w:hAnsi="Traditional Arabic"/>
          <w:b/>
          <w:bCs/>
          <w:vertAlign w:val="superscript"/>
          <w:lang w:bidi="ar-LB"/>
        </w:rPr>
        <w:t>(</w:t>
      </w:r>
      <w:r w:rsidR="00950F64" w:rsidRPr="00950F64">
        <w:rPr>
          <w:rStyle w:val="FootnoteReference"/>
          <w:rFonts w:ascii="Traditional Arabic" w:hAnsi="Traditional Arabic"/>
          <w:b/>
          <w:bCs/>
          <w:lang w:bidi="ar-LB"/>
        </w:rPr>
        <w:footnoteReference w:id="1977"/>
      </w:r>
      <w:r w:rsidR="00950F64" w:rsidRPr="00950F64">
        <w:rPr>
          <w:rFonts w:ascii="Traditional Arabic" w:hAnsi="Traditional Arabic"/>
          <w:b/>
          <w:bCs/>
          <w:vertAlign w:val="superscript"/>
          <w:lang w:bidi="ar-LB"/>
        </w:rPr>
        <w:t>)</w:t>
      </w:r>
      <w:r w:rsidR="00950F64">
        <w:rPr>
          <w:rFonts w:ascii="Traditional Arabic" w:hAnsi="Traditional Arabic" w:hint="cs"/>
          <w:b/>
          <w:bCs/>
          <w:rtl/>
          <w:lang w:bidi="ar-LB"/>
        </w:rPr>
        <w:t xml:space="preserve"> للهِ عَز</w:t>
      </w:r>
      <w:r w:rsidR="00950F64">
        <w:rPr>
          <w:rFonts w:ascii="Traditional Arabic" w:hAnsi="Traditional Arabic" w:hint="eastAsia"/>
          <w:b/>
          <w:bCs/>
          <w:rtl/>
          <w:lang w:bidi="ar-LB"/>
        </w:rPr>
        <w:t>َّ</w:t>
      </w:r>
      <w:r w:rsidR="00950F64">
        <w:rPr>
          <w:rFonts w:ascii="Traditional Arabic" w:hAnsi="Traditional Arabic" w:hint="cs"/>
          <w:b/>
          <w:bCs/>
          <w:rtl/>
          <w:lang w:bidi="ar-LB"/>
        </w:rPr>
        <w:t xml:space="preserve"> وجَل</w:t>
      </w:r>
      <w:r w:rsidR="00950F64">
        <w:rPr>
          <w:rFonts w:ascii="Traditional Arabic" w:hAnsi="Traditional Arabic" w:hint="eastAsia"/>
          <w:b/>
          <w:bCs/>
          <w:rtl/>
          <w:lang w:bidi="ar-LB"/>
        </w:rPr>
        <w:t>َّ</w:t>
      </w:r>
      <w:r w:rsidR="00950F64" w:rsidRPr="00950F64">
        <w:rPr>
          <w:rFonts w:ascii="Traditional Arabic" w:hAnsi="Traditional Arabic"/>
          <w:rtl/>
          <w:lang w:bidi="ar-LB"/>
        </w:rPr>
        <w:t>»</w:t>
      </w:r>
      <w:r w:rsidR="00950F64">
        <w:rPr>
          <w:rFonts w:ascii="Traditional Arabic" w:hAnsi="Traditional Arabic" w:hint="cs"/>
          <w:rtl/>
          <w:lang w:bidi="ar-LB"/>
        </w:rPr>
        <w:t xml:space="preserve">. </w:t>
      </w:r>
      <w:r w:rsidR="00950F64">
        <w:rPr>
          <w:rFonts w:ascii="Traditional Arabic" w:hAnsi="Traditional Arabic" w:hint="eastAsia"/>
          <w:rtl/>
          <w:lang w:bidi="ar-LB"/>
        </w:rPr>
        <w:t>هذا</w:t>
      </w:r>
      <w:r w:rsidR="00950F64">
        <w:rPr>
          <w:rFonts w:ascii="Traditional Arabic" w:hAnsi="Traditional Arabic"/>
          <w:rtl/>
          <w:lang w:bidi="ar-LB"/>
        </w:rPr>
        <w:t xml:space="preserve"> حدِيثٌ صحِيحٌ أخرجَه </w:t>
      </w:r>
      <w:r w:rsidR="00950F64">
        <w:rPr>
          <w:rFonts w:ascii="Traditional Arabic" w:hAnsi="Traditional Arabic" w:hint="cs"/>
          <w:rtl/>
          <w:lang w:bidi="ar-LB"/>
        </w:rPr>
        <w:t>أحمد.</w:t>
      </w:r>
    </w:p>
    <w:p w14:paraId="22EBF238" w14:textId="77777777" w:rsidR="00950F64" w:rsidRDefault="00950F64" w:rsidP="00271B67">
      <w:pPr>
        <w:pStyle w:val="NoSpacing"/>
        <w:numPr>
          <w:ilvl w:val="0"/>
          <w:numId w:val="7"/>
        </w:numPr>
        <w:spacing w:before="80" w:after="80" w:line="360" w:lineRule="auto"/>
        <w:ind w:left="1151" w:hanging="794"/>
        <w:rPr>
          <w:rFonts w:ascii="Traditional Arabic" w:hAnsi="Traditional Arabic"/>
        </w:rPr>
      </w:pPr>
      <w:r>
        <w:rPr>
          <w:rFonts w:ascii="Traditional Arabic" w:hAnsi="Traditional Arabic" w:hint="cs"/>
          <w:rtl/>
          <w:lang w:bidi="ar-LB"/>
        </w:rPr>
        <w:t xml:space="preserve">عن محمّدِ بنِ </w:t>
      </w:r>
      <w:r w:rsidR="00E25EFD">
        <w:rPr>
          <w:rFonts w:ascii="Traditional Arabic" w:hAnsi="Traditional Arabic" w:hint="cs"/>
          <w:rtl/>
          <w:lang w:bidi="ar-LB"/>
        </w:rPr>
        <w:t>الـمُ</w:t>
      </w:r>
      <w:r>
        <w:rPr>
          <w:rFonts w:ascii="Traditional Arabic" w:hAnsi="Traditional Arabic" w:hint="cs"/>
          <w:rtl/>
          <w:lang w:bidi="ar-LB"/>
        </w:rPr>
        <w:t xml:space="preserve">نكَدِر عن جابرٍ </w:t>
      </w:r>
      <w:r>
        <w:rPr>
          <w:rFonts w:ascii="Traditional Arabic" w:hAnsi="Traditional Arabic" w:hint="eastAsia"/>
          <w:rtl/>
          <w:lang w:bidi="ar-LB"/>
        </w:rPr>
        <w:t>رضي</w:t>
      </w:r>
      <w:r>
        <w:rPr>
          <w:rFonts w:ascii="Traditional Arabic" w:hAnsi="Traditional Arabic"/>
          <w:rtl/>
          <w:lang w:bidi="ar-LB"/>
        </w:rPr>
        <w:t xml:space="preserve"> الله عنه</w:t>
      </w:r>
      <w:r>
        <w:rPr>
          <w:rFonts w:ascii="Traditional Arabic" w:hAnsi="Traditional Arabic" w:hint="cs"/>
          <w:rtl/>
          <w:lang w:bidi="ar-LB"/>
        </w:rPr>
        <w:t xml:space="preserve"> عن الن</w:t>
      </w:r>
      <w:r>
        <w:rPr>
          <w:rFonts w:ascii="Traditional Arabic" w:hAnsi="Traditional Arabic" w:hint="eastAsia"/>
          <w:rtl/>
          <w:lang w:bidi="ar-LB"/>
        </w:rPr>
        <w:t>َّ</w:t>
      </w:r>
      <w:r>
        <w:rPr>
          <w:rFonts w:ascii="Traditional Arabic" w:hAnsi="Traditional Arabic" w:hint="cs"/>
          <w:rtl/>
          <w:lang w:bidi="ar-LB"/>
        </w:rPr>
        <w:t xml:space="preserve">بِيّ </w:t>
      </w:r>
      <w:r w:rsidRPr="00950F64">
        <w:rPr>
          <w:rFonts w:ascii="Simplified Arabic" w:hAnsi="Simplified Arabic" w:hint="cs"/>
          <w:lang w:bidi="ar-LB"/>
        </w:rPr>
        <w:sym w:font="AGA Arabesque" w:char="F072"/>
      </w:r>
      <w:r>
        <w:rPr>
          <w:rFonts w:ascii="Simplified Arabic" w:hAnsi="Simplified Arabic" w:hint="cs"/>
          <w:rtl/>
          <w:lang w:bidi="ar-LB"/>
        </w:rPr>
        <w:t xml:space="preserve"> قال: </w:t>
      </w:r>
      <w:r w:rsidRPr="00950F64">
        <w:rPr>
          <w:rFonts w:ascii="Traditional Arabic" w:hAnsi="Traditional Arabic"/>
          <w:rtl/>
          <w:lang w:bidi="ar-LB"/>
        </w:rPr>
        <w:t>«</w:t>
      </w:r>
      <w:r w:rsidR="00E25EFD">
        <w:rPr>
          <w:rFonts w:ascii="Traditional Arabic" w:hAnsi="Traditional Arabic" w:hint="cs"/>
          <w:b/>
          <w:bCs/>
          <w:rtl/>
          <w:lang w:bidi="ar-LB"/>
        </w:rPr>
        <w:t>الـمُ</w:t>
      </w:r>
      <w:r>
        <w:rPr>
          <w:rFonts w:ascii="Traditional Arabic" w:hAnsi="Traditional Arabic" w:hint="cs"/>
          <w:b/>
          <w:bCs/>
          <w:rtl/>
          <w:lang w:bidi="ar-LB"/>
        </w:rPr>
        <w:t>ؤْمِنُ وَاهٍ رَاقٍعٌ</w:t>
      </w:r>
      <w:r w:rsidRPr="00950F64">
        <w:rPr>
          <w:rFonts w:ascii="Traditional Arabic" w:hAnsi="Traditional Arabic"/>
          <w:b/>
          <w:bCs/>
          <w:vertAlign w:val="superscript"/>
          <w:lang w:bidi="ar-LB"/>
        </w:rPr>
        <w:t>(</w:t>
      </w:r>
      <w:r w:rsidRPr="00950F64">
        <w:rPr>
          <w:rStyle w:val="FootnoteReference"/>
          <w:rFonts w:ascii="Traditional Arabic" w:hAnsi="Traditional Arabic"/>
          <w:b/>
          <w:bCs/>
          <w:lang w:bidi="ar-LB"/>
        </w:rPr>
        <w:footnoteReference w:id="1978"/>
      </w:r>
      <w:r w:rsidRPr="00950F64">
        <w:rPr>
          <w:rFonts w:ascii="Traditional Arabic" w:hAnsi="Traditional Arabic"/>
          <w:b/>
          <w:bCs/>
          <w:vertAlign w:val="superscript"/>
          <w:lang w:bidi="ar-LB"/>
        </w:rPr>
        <w:t>)</w:t>
      </w:r>
      <w:r>
        <w:rPr>
          <w:rFonts w:ascii="Traditional Arabic" w:hAnsi="Traditional Arabic" w:hint="cs"/>
          <w:b/>
          <w:bCs/>
          <w:rtl/>
          <w:lang w:bidi="ar-LB"/>
        </w:rPr>
        <w:t>، وَسَعِيدٌ مَنْ هَلَكَ علَى رَقْعِهِ</w:t>
      </w:r>
      <w:r w:rsidRPr="00950F64">
        <w:rPr>
          <w:rFonts w:ascii="Traditional Arabic" w:hAnsi="Traditional Arabic"/>
          <w:b/>
          <w:bCs/>
          <w:vertAlign w:val="superscript"/>
          <w:lang w:bidi="ar-LB"/>
        </w:rPr>
        <w:t>(</w:t>
      </w:r>
      <w:r w:rsidRPr="00950F64">
        <w:rPr>
          <w:rStyle w:val="FootnoteReference"/>
          <w:rFonts w:ascii="Traditional Arabic" w:hAnsi="Traditional Arabic"/>
          <w:b/>
          <w:bCs/>
          <w:lang w:bidi="ar-LB"/>
        </w:rPr>
        <w:footnoteReference w:id="1979"/>
      </w:r>
      <w:r w:rsidRPr="00950F64">
        <w:rPr>
          <w:rFonts w:ascii="Traditional Arabic" w:hAnsi="Traditional Arabic"/>
          <w:b/>
          <w:bCs/>
          <w:vertAlign w:val="superscript"/>
          <w:lang w:bidi="ar-LB"/>
        </w:rPr>
        <w:t>)</w:t>
      </w:r>
      <w:r w:rsidRPr="00950F64">
        <w:rPr>
          <w:rFonts w:ascii="Traditional Arabic" w:hAnsi="Traditional Arabic"/>
          <w:rtl/>
          <w:lang w:bidi="ar-LB"/>
        </w:rPr>
        <w:t>»</w:t>
      </w:r>
      <w:r>
        <w:rPr>
          <w:rFonts w:ascii="Traditional Arabic" w:hAnsi="Traditional Arabic" w:hint="cs"/>
          <w:rtl/>
          <w:lang w:bidi="ar-LB"/>
        </w:rPr>
        <w:t xml:space="preserve">. </w:t>
      </w:r>
      <w:r>
        <w:rPr>
          <w:rFonts w:ascii="Traditional Arabic" w:hAnsi="Traditional Arabic" w:hint="eastAsia"/>
          <w:rtl/>
          <w:lang w:bidi="ar-LB"/>
        </w:rPr>
        <w:t>هذا</w:t>
      </w:r>
      <w:r>
        <w:rPr>
          <w:rFonts w:ascii="Traditional Arabic" w:hAnsi="Traditional Arabic"/>
          <w:rtl/>
          <w:lang w:bidi="ar-LB"/>
        </w:rPr>
        <w:t xml:space="preserve"> حدِيثٌ حسَنٌ أخرجَه </w:t>
      </w:r>
      <w:r>
        <w:rPr>
          <w:rFonts w:ascii="Traditional Arabic" w:hAnsi="Traditional Arabic" w:hint="cs"/>
          <w:rtl/>
          <w:lang w:bidi="ar-LB"/>
        </w:rPr>
        <w:t xml:space="preserve">البَزّارُ. قال الطّبَرانيُّ: معنَى قَولِه: </w:t>
      </w:r>
      <w:r w:rsidRPr="00950F64">
        <w:rPr>
          <w:rFonts w:ascii="Traditional Arabic" w:hAnsi="Traditional Arabic"/>
          <w:rtl/>
          <w:lang w:bidi="ar-LB"/>
        </w:rPr>
        <w:t>«</w:t>
      </w:r>
      <w:r>
        <w:rPr>
          <w:rFonts w:ascii="Traditional Arabic" w:hAnsi="Traditional Arabic" w:hint="cs"/>
          <w:b/>
          <w:bCs/>
          <w:rtl/>
          <w:lang w:bidi="ar-LB"/>
        </w:rPr>
        <w:t>واهٍ راقٍعٌ</w:t>
      </w:r>
      <w:r w:rsidRPr="00950F64">
        <w:rPr>
          <w:rFonts w:ascii="Traditional Arabic" w:hAnsi="Traditional Arabic"/>
          <w:rtl/>
          <w:lang w:bidi="ar-LB"/>
        </w:rPr>
        <w:t>»</w:t>
      </w:r>
      <w:r>
        <w:rPr>
          <w:rFonts w:ascii="Traditional Arabic" w:hAnsi="Traditional Arabic" w:hint="cs"/>
          <w:rtl/>
          <w:lang w:bidi="ar-LB"/>
        </w:rPr>
        <w:t>، أي: مُذنِبٌ مُستَغفِرٌ.</w:t>
      </w:r>
    </w:p>
    <w:p w14:paraId="22EBF239" w14:textId="77777777" w:rsidR="00950F64" w:rsidRDefault="00410A39" w:rsidP="00307BE3">
      <w:pPr>
        <w:pStyle w:val="NoSpacing"/>
        <w:numPr>
          <w:ilvl w:val="0"/>
          <w:numId w:val="7"/>
        </w:numPr>
        <w:spacing w:before="80" w:after="80" w:line="360" w:lineRule="auto"/>
        <w:ind w:left="714" w:hanging="357"/>
        <w:rPr>
          <w:rFonts w:ascii="Traditional Arabic" w:hAnsi="Traditional Arabic"/>
        </w:rPr>
      </w:pPr>
      <w:r>
        <w:rPr>
          <w:rFonts w:ascii="Traditional Arabic" w:hAnsi="Traditional Arabic" w:hint="cs"/>
          <w:rtl/>
        </w:rPr>
        <w:lastRenderedPageBreak/>
        <w:t xml:space="preserve">عن أنَسِ بنِ مالِكٍ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جاءَ رجلٌ إلى رَسولِ الله </w:t>
      </w:r>
      <w:r w:rsidRPr="00410A39">
        <w:rPr>
          <w:rFonts w:ascii="Simplified Arabic" w:hAnsi="Simplified Arabic" w:hint="cs"/>
          <w:lang w:bidi="ar-LB"/>
        </w:rPr>
        <w:sym w:font="AGA Arabesque" w:char="F072"/>
      </w:r>
      <w:r>
        <w:rPr>
          <w:rFonts w:ascii="Simplified Arabic" w:hAnsi="Simplified Arabic" w:hint="cs"/>
          <w:rtl/>
          <w:lang w:bidi="ar-LB"/>
        </w:rPr>
        <w:t xml:space="preserve"> فقالَ: ما تَرَكتُ مِن حاج</w:t>
      </w:r>
      <w:r>
        <w:rPr>
          <w:rFonts w:ascii="Simplified Arabic" w:hAnsi="Simplified Arabic" w:hint="eastAsia"/>
          <w:rtl/>
          <w:lang w:bidi="ar-LB"/>
        </w:rPr>
        <w:t>َّ</w:t>
      </w:r>
      <w:r>
        <w:rPr>
          <w:rFonts w:ascii="Simplified Arabic" w:hAnsi="Simplified Arabic" w:hint="cs"/>
          <w:rtl/>
          <w:lang w:bidi="ar-LB"/>
        </w:rPr>
        <w:t>ةٍ ولا داج</w:t>
      </w:r>
      <w:r>
        <w:rPr>
          <w:rFonts w:ascii="Simplified Arabic" w:hAnsi="Simplified Arabic" w:hint="eastAsia"/>
          <w:rtl/>
          <w:lang w:bidi="ar-LB"/>
        </w:rPr>
        <w:t>َّ</w:t>
      </w:r>
      <w:r>
        <w:rPr>
          <w:rFonts w:ascii="Simplified Arabic" w:hAnsi="Simplified Arabic" w:hint="cs"/>
          <w:rtl/>
          <w:lang w:bidi="ar-LB"/>
        </w:rPr>
        <w:t>ةٍ</w:t>
      </w:r>
      <w:r w:rsidRPr="00410A39">
        <w:rPr>
          <w:rFonts w:ascii="Traditional Arabic" w:hAnsi="Traditional Arabic"/>
          <w:vertAlign w:val="superscript"/>
          <w:lang w:bidi="ar-LB"/>
        </w:rPr>
        <w:t>(</w:t>
      </w:r>
      <w:r w:rsidRPr="00410A39">
        <w:rPr>
          <w:rStyle w:val="FootnoteReference"/>
          <w:rFonts w:ascii="Traditional Arabic" w:hAnsi="Traditional Arabic"/>
          <w:lang w:bidi="ar-LB"/>
        </w:rPr>
        <w:footnoteReference w:id="1980"/>
      </w:r>
      <w:r w:rsidRPr="00410A39">
        <w:rPr>
          <w:rFonts w:ascii="Traditional Arabic" w:hAnsi="Traditional Arabic"/>
          <w:vertAlign w:val="superscript"/>
          <w:lang w:bidi="ar-LB"/>
        </w:rPr>
        <w:t>)</w:t>
      </w:r>
      <w:r>
        <w:rPr>
          <w:rFonts w:ascii="Traditional Arabic" w:hAnsi="Traditional Arabic" w:hint="cs"/>
          <w:vertAlign w:val="superscript"/>
          <w:rtl/>
          <w:lang w:bidi="ar-LB"/>
        </w:rPr>
        <w:t xml:space="preserve"> </w:t>
      </w:r>
      <w:r>
        <w:rPr>
          <w:rFonts w:ascii="Traditional Arabic" w:hAnsi="Traditional Arabic" w:hint="cs"/>
          <w:rtl/>
          <w:lang w:bidi="ar-LB"/>
        </w:rPr>
        <w:t>إلّا أَتَيْتُ</w:t>
      </w:r>
      <w:r w:rsidRPr="00410A39">
        <w:rPr>
          <w:rFonts w:ascii="Traditional Arabic" w:hAnsi="Traditional Arabic"/>
          <w:vertAlign w:val="superscript"/>
          <w:lang w:bidi="ar-LB"/>
        </w:rPr>
        <w:t>(</w:t>
      </w:r>
      <w:r w:rsidRPr="00410A39">
        <w:rPr>
          <w:rStyle w:val="FootnoteReference"/>
          <w:rFonts w:ascii="Traditional Arabic" w:hAnsi="Traditional Arabic"/>
          <w:lang w:bidi="ar-LB"/>
        </w:rPr>
        <w:footnoteReference w:id="1981"/>
      </w:r>
      <w:r w:rsidRPr="00410A39">
        <w:rPr>
          <w:rFonts w:ascii="Traditional Arabic" w:hAnsi="Traditional Arabic"/>
          <w:vertAlign w:val="superscript"/>
          <w:lang w:bidi="ar-LB"/>
        </w:rPr>
        <w:t>)</w:t>
      </w:r>
      <w:r>
        <w:rPr>
          <w:rFonts w:ascii="Traditional Arabic" w:hAnsi="Traditional Arabic" w:hint="cs"/>
          <w:rtl/>
          <w:lang w:bidi="ar-LB"/>
        </w:rPr>
        <w:t xml:space="preserve"> فهَل لِي من تَوبةٍ؟ قال: </w:t>
      </w:r>
      <w:r w:rsidRPr="00410A39">
        <w:rPr>
          <w:rFonts w:ascii="Traditional Arabic" w:hAnsi="Traditional Arabic"/>
          <w:rtl/>
          <w:lang w:bidi="ar-LB"/>
        </w:rPr>
        <w:t>«</w:t>
      </w:r>
      <w:r>
        <w:rPr>
          <w:rFonts w:ascii="Traditional Arabic" w:hAnsi="Traditional Arabic" w:hint="cs"/>
          <w:b/>
          <w:bCs/>
          <w:rtl/>
          <w:lang w:bidi="ar-LB"/>
        </w:rPr>
        <w:t>أَلَيْسَ تَشْهَدُ أَنْ لا إلـ</w:t>
      </w:r>
      <w:r>
        <w:rPr>
          <w:rFonts w:ascii="Traditional Arabic" w:hAnsi="Traditional Arabic"/>
          <w:b/>
          <w:bCs/>
          <w:rtl/>
          <w:lang w:bidi="ar-LB"/>
        </w:rPr>
        <w:t>ٰ</w:t>
      </w:r>
      <w:r>
        <w:rPr>
          <w:rFonts w:ascii="Traditional Arabic" w:hAnsi="Traditional Arabic" w:hint="cs"/>
          <w:b/>
          <w:bCs/>
          <w:rtl/>
          <w:lang w:bidi="ar-LB"/>
        </w:rPr>
        <w:t>ه إل</w:t>
      </w:r>
      <w:r>
        <w:rPr>
          <w:rFonts w:ascii="Traditional Arabic" w:hAnsi="Traditional Arabic" w:hint="eastAsia"/>
          <w:b/>
          <w:bCs/>
          <w:rtl/>
          <w:lang w:bidi="ar-LB"/>
        </w:rPr>
        <w:t>َّ</w:t>
      </w:r>
      <w:r>
        <w:rPr>
          <w:rFonts w:ascii="Traditional Arabic" w:hAnsi="Traditional Arabic" w:hint="cs"/>
          <w:b/>
          <w:bCs/>
          <w:rtl/>
          <w:lang w:bidi="ar-LB"/>
        </w:rPr>
        <w:t>ا اللهُ وَأَن</w:t>
      </w:r>
      <w:r>
        <w:rPr>
          <w:rFonts w:ascii="Traditional Arabic" w:hAnsi="Traditional Arabic" w:hint="eastAsia"/>
          <w:b/>
          <w:bCs/>
          <w:rtl/>
          <w:lang w:bidi="ar-LB"/>
        </w:rPr>
        <w:t>َّ</w:t>
      </w:r>
      <w:r>
        <w:rPr>
          <w:rFonts w:ascii="Traditional Arabic" w:hAnsi="Traditional Arabic" w:hint="cs"/>
          <w:b/>
          <w:bCs/>
          <w:rtl/>
          <w:lang w:bidi="ar-LB"/>
        </w:rPr>
        <w:t xml:space="preserve"> مُحَم</w:t>
      </w:r>
      <w:r>
        <w:rPr>
          <w:rFonts w:ascii="Traditional Arabic" w:hAnsi="Traditional Arabic" w:hint="eastAsia"/>
          <w:b/>
          <w:bCs/>
          <w:rtl/>
          <w:lang w:bidi="ar-LB"/>
        </w:rPr>
        <w:t>َّ</w:t>
      </w:r>
      <w:r>
        <w:rPr>
          <w:rFonts w:ascii="Traditional Arabic" w:hAnsi="Traditional Arabic" w:hint="cs"/>
          <w:b/>
          <w:bCs/>
          <w:rtl/>
          <w:lang w:bidi="ar-LB"/>
        </w:rPr>
        <w:t>دًا رَسُولُ اللهِ؟</w:t>
      </w:r>
      <w:r w:rsidRPr="00410A39">
        <w:rPr>
          <w:rFonts w:ascii="Traditional Arabic" w:hAnsi="Traditional Arabic"/>
          <w:rtl/>
          <w:lang w:bidi="ar-LB"/>
        </w:rPr>
        <w:t>»</w:t>
      </w:r>
      <w:r>
        <w:rPr>
          <w:rFonts w:ascii="Traditional Arabic" w:hAnsi="Traditional Arabic" w:hint="cs"/>
          <w:rtl/>
          <w:lang w:bidi="ar-LB"/>
        </w:rPr>
        <w:t xml:space="preserve"> قالَها ثَلاثَ مَرّاتٍ، قال: نعَم، قال: </w:t>
      </w:r>
      <w:r w:rsidRPr="00410A39">
        <w:rPr>
          <w:rFonts w:ascii="Traditional Arabic" w:hAnsi="Traditional Arabic"/>
          <w:rtl/>
          <w:lang w:bidi="ar-LB"/>
        </w:rPr>
        <w:t>«</w:t>
      </w:r>
      <w:r>
        <w:rPr>
          <w:rFonts w:ascii="Traditional Arabic" w:hAnsi="Traditional Arabic" w:hint="cs"/>
          <w:b/>
          <w:bCs/>
          <w:rtl/>
          <w:lang w:bidi="ar-LB"/>
        </w:rPr>
        <w:t>فَإِن</w:t>
      </w:r>
      <w:r>
        <w:rPr>
          <w:rFonts w:ascii="Traditional Arabic" w:hAnsi="Traditional Arabic" w:hint="eastAsia"/>
          <w:b/>
          <w:bCs/>
          <w:rtl/>
          <w:lang w:bidi="ar-LB"/>
        </w:rPr>
        <w:t>َّ</w:t>
      </w:r>
      <w:r>
        <w:rPr>
          <w:rFonts w:ascii="Traditional Arabic" w:hAnsi="Traditional Arabic" w:hint="cs"/>
          <w:b/>
          <w:bCs/>
          <w:rtl/>
          <w:lang w:bidi="ar-LB"/>
        </w:rPr>
        <w:t xml:space="preserve"> ذَلكَ يَأْتِي عَلَى ذَلكَ</w:t>
      </w:r>
      <w:r w:rsidRPr="00410A39">
        <w:rPr>
          <w:rFonts w:ascii="Traditional Arabic" w:hAnsi="Traditional Arabic"/>
          <w:rtl/>
          <w:lang w:bidi="ar-LB"/>
        </w:rPr>
        <w:t>»</w:t>
      </w:r>
      <w:r>
        <w:rPr>
          <w:rFonts w:ascii="Traditional Arabic" w:hAnsi="Traditional Arabic" w:hint="cs"/>
          <w:rtl/>
          <w:lang w:bidi="ar-LB"/>
        </w:rPr>
        <w:t xml:space="preserve">. </w:t>
      </w:r>
      <w:r>
        <w:rPr>
          <w:rFonts w:ascii="Traditional Arabic" w:hAnsi="Traditional Arabic" w:hint="eastAsia"/>
          <w:rtl/>
          <w:lang w:bidi="ar-LB"/>
        </w:rPr>
        <w:t>هذا</w:t>
      </w:r>
      <w:r>
        <w:rPr>
          <w:rFonts w:ascii="Traditional Arabic" w:hAnsi="Traditional Arabic"/>
          <w:rtl/>
          <w:lang w:bidi="ar-LB"/>
        </w:rPr>
        <w:t xml:space="preserve"> حدِيثٌ </w:t>
      </w:r>
      <w:r>
        <w:rPr>
          <w:rFonts w:ascii="Traditional Arabic" w:hAnsi="Traditional Arabic" w:hint="cs"/>
          <w:rtl/>
          <w:lang w:bidi="ar-LB"/>
        </w:rPr>
        <w:t>حسَنٌ</w:t>
      </w:r>
      <w:r>
        <w:rPr>
          <w:rFonts w:ascii="Traditional Arabic" w:hAnsi="Traditional Arabic"/>
          <w:rtl/>
          <w:lang w:bidi="ar-LB"/>
        </w:rPr>
        <w:t xml:space="preserve"> </w:t>
      </w:r>
      <w:r>
        <w:rPr>
          <w:rFonts w:ascii="Traditional Arabic" w:hAnsi="Traditional Arabic" w:hint="cs"/>
          <w:rtl/>
          <w:lang w:bidi="ar-LB"/>
        </w:rPr>
        <w:t xml:space="preserve">صحِيحٌ غرِيبٌ </w:t>
      </w:r>
      <w:r>
        <w:rPr>
          <w:rFonts w:ascii="Traditional Arabic" w:hAnsi="Traditional Arabic"/>
          <w:rtl/>
          <w:lang w:bidi="ar-LB"/>
        </w:rPr>
        <w:t xml:space="preserve">أخرجَه </w:t>
      </w:r>
      <w:r>
        <w:rPr>
          <w:rFonts w:ascii="Traditional Arabic" w:hAnsi="Traditional Arabic" w:hint="cs"/>
          <w:rtl/>
          <w:lang w:bidi="ar-LB"/>
        </w:rPr>
        <w:t xml:space="preserve">ابنُ خُزيمةَ فِي </w:t>
      </w:r>
      <w:r w:rsidRPr="00410A39">
        <w:rPr>
          <w:rFonts w:ascii="Traditional Arabic" w:hAnsi="Traditional Arabic"/>
          <w:rtl/>
          <w:lang w:bidi="ar-LB"/>
        </w:rPr>
        <w:t>«</w:t>
      </w:r>
      <w:r>
        <w:rPr>
          <w:rFonts w:ascii="Traditional Arabic" w:hAnsi="Traditional Arabic" w:hint="cs"/>
          <w:rtl/>
          <w:lang w:bidi="ar-LB"/>
        </w:rPr>
        <w:t>كتابِ الت</w:t>
      </w:r>
      <w:r>
        <w:rPr>
          <w:rFonts w:ascii="Traditional Arabic" w:hAnsi="Traditional Arabic" w:hint="eastAsia"/>
          <w:rtl/>
          <w:lang w:bidi="ar-LB"/>
        </w:rPr>
        <w:t>َّ</w:t>
      </w:r>
      <w:r>
        <w:rPr>
          <w:rFonts w:ascii="Traditional Arabic" w:hAnsi="Traditional Arabic" w:hint="cs"/>
          <w:rtl/>
          <w:lang w:bidi="ar-LB"/>
        </w:rPr>
        <w:t>وحِيد</w:t>
      </w:r>
      <w:r w:rsidRPr="00410A39">
        <w:rPr>
          <w:rFonts w:ascii="Traditional Arabic" w:hAnsi="Traditional Arabic"/>
          <w:rtl/>
          <w:lang w:bidi="ar-LB"/>
        </w:rPr>
        <w:t>»</w:t>
      </w:r>
      <w:r>
        <w:rPr>
          <w:rFonts w:ascii="Traditional Arabic" w:hAnsi="Traditional Arabic" w:hint="cs"/>
          <w:rtl/>
          <w:lang w:bidi="ar-LB"/>
        </w:rPr>
        <w:t xml:space="preserve"> م، </w:t>
      </w:r>
      <w:r w:rsidRPr="00410A39">
        <w:rPr>
          <w:rFonts w:ascii="Traditional Arabic" w:hAnsi="Traditional Arabic"/>
          <w:rtl/>
          <w:lang w:bidi="ar-LB"/>
        </w:rPr>
        <w:t>«</w:t>
      </w:r>
      <w:r>
        <w:rPr>
          <w:rFonts w:ascii="Traditional Arabic" w:hAnsi="Traditional Arabic" w:hint="cs"/>
          <w:rtl/>
          <w:lang w:bidi="ar-LB"/>
        </w:rPr>
        <w:t>صَحِيحِه</w:t>
      </w:r>
      <w:r w:rsidRPr="00410A39">
        <w:rPr>
          <w:rFonts w:ascii="Traditional Arabic" w:hAnsi="Traditional Arabic"/>
          <w:rtl/>
          <w:lang w:bidi="ar-LB"/>
        </w:rPr>
        <w:t>»</w:t>
      </w:r>
      <w:r>
        <w:rPr>
          <w:rFonts w:ascii="Traditional Arabic" w:hAnsi="Traditional Arabic" w:hint="cs"/>
          <w:rtl/>
          <w:lang w:bidi="ar-LB"/>
        </w:rPr>
        <w:t>.</w:t>
      </w:r>
    </w:p>
    <w:p w14:paraId="22EBF23A" w14:textId="77777777" w:rsidR="00410A39" w:rsidRDefault="00410A39" w:rsidP="00271B67">
      <w:pPr>
        <w:pStyle w:val="NoSpacing"/>
        <w:numPr>
          <w:ilvl w:val="0"/>
          <w:numId w:val="7"/>
        </w:numPr>
        <w:spacing w:before="80" w:after="80" w:line="360" w:lineRule="auto"/>
        <w:ind w:left="1151" w:hanging="794"/>
        <w:rPr>
          <w:rFonts w:ascii="Traditional Arabic" w:hAnsi="Traditional Arabic"/>
        </w:rPr>
      </w:pPr>
      <w:r>
        <w:rPr>
          <w:rFonts w:ascii="Traditional Arabic" w:hAnsi="Traditional Arabic" w:hint="cs"/>
          <w:rtl/>
          <w:lang w:bidi="ar-LB"/>
        </w:rPr>
        <w:t xml:space="preserve">عن أبِي طَوِيلٍ شَطْبٍ </w:t>
      </w:r>
      <w:r w:rsidR="00E25EFD">
        <w:rPr>
          <w:rFonts w:ascii="Traditional Arabic" w:hAnsi="Traditional Arabic" w:hint="cs"/>
          <w:rtl/>
          <w:lang w:bidi="ar-LB"/>
        </w:rPr>
        <w:t>الـمَ</w:t>
      </w:r>
      <w:r>
        <w:rPr>
          <w:rFonts w:ascii="Traditional Arabic" w:hAnsi="Traditional Arabic" w:hint="cs"/>
          <w:rtl/>
          <w:lang w:bidi="ar-LB"/>
        </w:rPr>
        <w:t xml:space="preserve">مْدُودِ </w:t>
      </w:r>
      <w:r>
        <w:rPr>
          <w:rFonts w:ascii="Traditional Arabic" w:hAnsi="Traditional Arabic" w:hint="eastAsia"/>
          <w:rtl/>
          <w:lang w:bidi="ar-LB"/>
        </w:rPr>
        <w:t>رضي</w:t>
      </w:r>
      <w:r>
        <w:rPr>
          <w:rFonts w:ascii="Traditional Arabic" w:hAnsi="Traditional Arabic"/>
          <w:rtl/>
          <w:lang w:bidi="ar-LB"/>
        </w:rPr>
        <w:t xml:space="preserve"> الله عنه</w:t>
      </w:r>
      <w:r>
        <w:rPr>
          <w:rFonts w:ascii="Traditional Arabic" w:hAnsi="Traditional Arabic" w:hint="cs"/>
          <w:rtl/>
          <w:lang w:bidi="ar-LB"/>
        </w:rPr>
        <w:t xml:space="preserve"> أنّه أتَى الن</w:t>
      </w:r>
      <w:r>
        <w:rPr>
          <w:rFonts w:ascii="Traditional Arabic" w:hAnsi="Traditional Arabic" w:hint="eastAsia"/>
          <w:rtl/>
          <w:lang w:bidi="ar-LB"/>
        </w:rPr>
        <w:t>َّ</w:t>
      </w:r>
      <w:r>
        <w:rPr>
          <w:rFonts w:ascii="Traditional Arabic" w:hAnsi="Traditional Arabic" w:hint="cs"/>
          <w:rtl/>
          <w:lang w:bidi="ar-LB"/>
        </w:rPr>
        <w:t xml:space="preserve">بِيَّ </w:t>
      </w:r>
      <w:r w:rsidRPr="00410A39">
        <w:rPr>
          <w:rFonts w:ascii="Simplified Arabic" w:hAnsi="Simplified Arabic" w:hint="cs"/>
          <w:lang w:bidi="ar-LB"/>
        </w:rPr>
        <w:sym w:font="AGA Arabesque" w:char="F072"/>
      </w:r>
      <w:r>
        <w:rPr>
          <w:rFonts w:ascii="Simplified Arabic" w:hAnsi="Simplified Arabic" w:hint="cs"/>
          <w:rtl/>
          <w:lang w:bidi="ar-LB"/>
        </w:rPr>
        <w:t xml:space="preserve"> فقال: أَرأَيتَ رَجلًا عَمِلَ الذُّنُوبَ كُل</w:t>
      </w:r>
      <w:r>
        <w:rPr>
          <w:rFonts w:ascii="Simplified Arabic" w:hAnsi="Simplified Arabic" w:hint="eastAsia"/>
          <w:rtl/>
          <w:lang w:bidi="ar-LB"/>
        </w:rPr>
        <w:t>َّ</w:t>
      </w:r>
      <w:r>
        <w:rPr>
          <w:rFonts w:ascii="Simplified Arabic" w:hAnsi="Simplified Arabic" w:hint="cs"/>
          <w:rtl/>
          <w:lang w:bidi="ar-LB"/>
        </w:rPr>
        <w:t>ها فلَم يَترُكْ منها شَيئًا وهو معَ ذلِكَ لَم يَترُكْ حاج</w:t>
      </w:r>
      <w:r>
        <w:rPr>
          <w:rFonts w:ascii="Simplified Arabic" w:hAnsi="Simplified Arabic" w:hint="eastAsia"/>
          <w:rtl/>
          <w:lang w:bidi="ar-LB"/>
        </w:rPr>
        <w:t>َّ</w:t>
      </w:r>
      <w:r>
        <w:rPr>
          <w:rFonts w:ascii="Simplified Arabic" w:hAnsi="Simplified Arabic" w:hint="cs"/>
          <w:rtl/>
          <w:lang w:bidi="ar-LB"/>
        </w:rPr>
        <w:t>ةً ولا داج</w:t>
      </w:r>
      <w:r>
        <w:rPr>
          <w:rFonts w:ascii="Simplified Arabic" w:hAnsi="Simplified Arabic" w:hint="eastAsia"/>
          <w:rtl/>
          <w:lang w:bidi="ar-LB"/>
        </w:rPr>
        <w:t>َّ</w:t>
      </w:r>
      <w:r>
        <w:rPr>
          <w:rFonts w:ascii="Simplified Arabic" w:hAnsi="Simplified Arabic" w:hint="cs"/>
          <w:rtl/>
          <w:lang w:bidi="ar-LB"/>
        </w:rPr>
        <w:t xml:space="preserve">ة إلّا أَتاها فهَل لذلِكَ مِن تَوبةٍ؟ قال: </w:t>
      </w:r>
      <w:r w:rsidRPr="00410A39">
        <w:rPr>
          <w:rFonts w:ascii="Traditional Arabic" w:hAnsi="Traditional Arabic"/>
          <w:rtl/>
          <w:lang w:bidi="ar-LB"/>
        </w:rPr>
        <w:t>«</w:t>
      </w:r>
      <w:r>
        <w:rPr>
          <w:rFonts w:ascii="Traditional Arabic" w:hAnsi="Traditional Arabic" w:hint="cs"/>
          <w:b/>
          <w:bCs/>
          <w:rtl/>
          <w:lang w:bidi="ar-LB"/>
        </w:rPr>
        <w:t>أَلَيْسَ قَد أَسْلَمْتَ؟</w:t>
      </w:r>
      <w:r w:rsidRPr="00410A39">
        <w:rPr>
          <w:rFonts w:ascii="Traditional Arabic" w:hAnsi="Traditional Arabic"/>
          <w:rtl/>
          <w:lang w:bidi="ar-LB"/>
        </w:rPr>
        <w:t>»</w:t>
      </w:r>
      <w:r>
        <w:rPr>
          <w:rFonts w:ascii="Traditional Arabic" w:hAnsi="Traditional Arabic" w:hint="cs"/>
          <w:rtl/>
          <w:lang w:bidi="ar-LB"/>
        </w:rPr>
        <w:t>، قالَ: أمّا أنَا فأَشهَدُ أنْ لا إلـ</w:t>
      </w:r>
      <w:r>
        <w:rPr>
          <w:rFonts w:ascii="Traditional Arabic" w:hAnsi="Traditional Arabic"/>
          <w:rtl/>
          <w:lang w:bidi="ar-LB"/>
        </w:rPr>
        <w:t>ٰ</w:t>
      </w:r>
      <w:r>
        <w:rPr>
          <w:rFonts w:ascii="Traditional Arabic" w:hAnsi="Traditional Arabic" w:hint="cs"/>
          <w:rtl/>
          <w:lang w:bidi="ar-LB"/>
        </w:rPr>
        <w:t>ـهَ إِل</w:t>
      </w:r>
      <w:r>
        <w:rPr>
          <w:rFonts w:ascii="Traditional Arabic" w:hAnsi="Traditional Arabic" w:hint="eastAsia"/>
          <w:rtl/>
          <w:lang w:bidi="ar-LB"/>
        </w:rPr>
        <w:t>َّ</w:t>
      </w:r>
      <w:r>
        <w:rPr>
          <w:rFonts w:ascii="Traditional Arabic" w:hAnsi="Traditional Arabic" w:hint="cs"/>
          <w:rtl/>
          <w:lang w:bidi="ar-LB"/>
        </w:rPr>
        <w:t xml:space="preserve">ا اللهُ وَحدَهُ لا شرِيكَ لهُ وأنّ مُحمّدًا رَسولُ الله، قال: </w:t>
      </w:r>
      <w:r w:rsidRPr="00410A39">
        <w:rPr>
          <w:rFonts w:ascii="Traditional Arabic" w:hAnsi="Traditional Arabic"/>
          <w:rtl/>
          <w:lang w:bidi="ar-LB"/>
        </w:rPr>
        <w:t>«</w:t>
      </w:r>
      <w:r w:rsidR="00B869E2">
        <w:rPr>
          <w:rFonts w:ascii="Traditional Arabic" w:hAnsi="Traditional Arabic" w:hint="cs"/>
          <w:b/>
          <w:bCs/>
          <w:rtl/>
          <w:lang w:bidi="ar-LB"/>
        </w:rPr>
        <w:t>نَعَمْ تَفْعَلُ الخَيْراتِ وَتَتْرُكُ الس</w:t>
      </w:r>
      <w:r w:rsidR="00B869E2">
        <w:rPr>
          <w:rFonts w:ascii="Traditional Arabic" w:hAnsi="Traditional Arabic" w:hint="eastAsia"/>
          <w:b/>
          <w:bCs/>
          <w:rtl/>
          <w:lang w:bidi="ar-LB"/>
        </w:rPr>
        <w:t>َّ</w:t>
      </w:r>
      <w:r w:rsidR="00B869E2">
        <w:rPr>
          <w:rFonts w:ascii="Traditional Arabic" w:hAnsi="Traditional Arabic" w:hint="cs"/>
          <w:b/>
          <w:bCs/>
          <w:rtl/>
          <w:lang w:bidi="ar-LB"/>
        </w:rPr>
        <w:t>يِّئاتِ فَيَجْعَلُهُن</w:t>
      </w:r>
      <w:r w:rsidR="00B869E2">
        <w:rPr>
          <w:rFonts w:ascii="Traditional Arabic" w:hAnsi="Traditional Arabic" w:hint="eastAsia"/>
          <w:b/>
          <w:bCs/>
          <w:rtl/>
          <w:lang w:bidi="ar-LB"/>
        </w:rPr>
        <w:t>َّ</w:t>
      </w:r>
      <w:r w:rsidR="00B869E2">
        <w:rPr>
          <w:rFonts w:ascii="Traditional Arabic" w:hAnsi="Traditional Arabic" w:hint="cs"/>
          <w:b/>
          <w:bCs/>
          <w:rtl/>
          <w:lang w:bidi="ar-LB"/>
        </w:rPr>
        <w:t xml:space="preserve"> اللهُ لَكَ حَسَناتٍ كُل</w:t>
      </w:r>
      <w:r w:rsidR="00B869E2">
        <w:rPr>
          <w:rFonts w:ascii="Traditional Arabic" w:hAnsi="Traditional Arabic" w:hint="eastAsia"/>
          <w:b/>
          <w:bCs/>
          <w:rtl/>
          <w:lang w:bidi="ar-LB"/>
        </w:rPr>
        <w:t>َّ</w:t>
      </w:r>
      <w:r w:rsidR="00B869E2">
        <w:rPr>
          <w:rFonts w:ascii="Traditional Arabic" w:hAnsi="Traditional Arabic" w:hint="cs"/>
          <w:b/>
          <w:bCs/>
          <w:rtl/>
          <w:lang w:bidi="ar-LB"/>
        </w:rPr>
        <w:t>هُن</w:t>
      </w:r>
      <w:r w:rsidR="00B869E2">
        <w:rPr>
          <w:rFonts w:ascii="Traditional Arabic" w:hAnsi="Traditional Arabic" w:hint="eastAsia"/>
          <w:b/>
          <w:bCs/>
          <w:rtl/>
          <w:lang w:bidi="ar-LB"/>
        </w:rPr>
        <w:t>َّ</w:t>
      </w:r>
      <w:r w:rsidR="00B869E2" w:rsidRPr="00B869E2">
        <w:rPr>
          <w:rFonts w:ascii="Traditional Arabic" w:hAnsi="Traditional Arabic"/>
          <w:b/>
          <w:bCs/>
          <w:vertAlign w:val="superscript"/>
          <w:lang w:bidi="ar-LB"/>
        </w:rPr>
        <w:t>(</w:t>
      </w:r>
      <w:r w:rsidR="00B869E2" w:rsidRPr="00B869E2">
        <w:rPr>
          <w:rStyle w:val="FootnoteReference"/>
          <w:rFonts w:ascii="Traditional Arabic" w:hAnsi="Traditional Arabic"/>
          <w:b/>
          <w:bCs/>
          <w:lang w:bidi="ar-LB"/>
        </w:rPr>
        <w:footnoteReference w:id="1982"/>
      </w:r>
      <w:r w:rsidR="00B869E2" w:rsidRPr="00B869E2">
        <w:rPr>
          <w:rFonts w:ascii="Traditional Arabic" w:hAnsi="Traditional Arabic"/>
          <w:b/>
          <w:bCs/>
          <w:vertAlign w:val="superscript"/>
          <w:lang w:bidi="ar-LB"/>
        </w:rPr>
        <w:t>)</w:t>
      </w:r>
      <w:r w:rsidRPr="00410A39">
        <w:rPr>
          <w:rFonts w:ascii="Traditional Arabic" w:hAnsi="Traditional Arabic"/>
          <w:rtl/>
          <w:lang w:bidi="ar-LB"/>
        </w:rPr>
        <w:t>»</w:t>
      </w:r>
      <w:r w:rsidR="00B869E2">
        <w:rPr>
          <w:rFonts w:ascii="Traditional Arabic" w:hAnsi="Traditional Arabic" w:hint="cs"/>
          <w:rtl/>
          <w:lang w:bidi="ar-LB"/>
        </w:rPr>
        <w:t xml:space="preserve">، </w:t>
      </w:r>
      <w:r w:rsidR="00B869E2" w:rsidRPr="00CF7E1F">
        <w:rPr>
          <w:rFonts w:ascii="Traditional Arabic" w:hAnsi="Traditional Arabic" w:hint="cs"/>
          <w:b/>
          <w:bCs/>
          <w:rtl/>
          <w:lang w:bidi="ar-LB"/>
        </w:rPr>
        <w:t>قال</w:t>
      </w:r>
      <w:r w:rsidR="00B869E2" w:rsidRPr="00B869E2">
        <w:rPr>
          <w:rFonts w:ascii="Traditional Arabic" w:hAnsi="Traditional Arabic" w:hint="cs"/>
          <w:b/>
          <w:bCs/>
          <w:rtl/>
          <w:lang w:bidi="ar-LB"/>
        </w:rPr>
        <w:t xml:space="preserve">: </w:t>
      </w:r>
      <w:r w:rsidR="00B869E2" w:rsidRPr="00CF7E1F">
        <w:rPr>
          <w:rFonts w:ascii="Traditional Arabic" w:hAnsi="Traditional Arabic" w:hint="cs"/>
          <w:b/>
          <w:bCs/>
          <w:rtl/>
          <w:lang w:bidi="ar-LB"/>
        </w:rPr>
        <w:t>وغ</w:t>
      </w:r>
      <w:r w:rsidR="00B869E2" w:rsidRPr="00B869E2">
        <w:rPr>
          <w:rFonts w:ascii="Traditional Arabic" w:hAnsi="Traditional Arabic" w:hint="cs"/>
          <w:b/>
          <w:bCs/>
          <w:rtl/>
          <w:lang w:bidi="ar-LB"/>
        </w:rPr>
        <w:t>َدَراتِي وفَجَراتي</w:t>
      </w:r>
      <w:r w:rsidR="00B869E2" w:rsidRPr="00B869E2">
        <w:rPr>
          <w:rFonts w:ascii="Traditional Arabic" w:hAnsi="Traditional Arabic"/>
          <w:b/>
          <w:bCs/>
          <w:vertAlign w:val="superscript"/>
          <w:lang w:bidi="ar-LB"/>
        </w:rPr>
        <w:t>(</w:t>
      </w:r>
      <w:r w:rsidR="00B869E2" w:rsidRPr="00B869E2">
        <w:rPr>
          <w:rStyle w:val="FootnoteReference"/>
          <w:rFonts w:ascii="Traditional Arabic" w:hAnsi="Traditional Arabic"/>
          <w:b/>
          <w:bCs/>
          <w:lang w:bidi="ar-LB"/>
        </w:rPr>
        <w:footnoteReference w:id="1983"/>
      </w:r>
      <w:r w:rsidR="00B869E2" w:rsidRPr="00B869E2">
        <w:rPr>
          <w:rFonts w:ascii="Traditional Arabic" w:hAnsi="Traditional Arabic"/>
          <w:b/>
          <w:bCs/>
          <w:vertAlign w:val="superscript"/>
          <w:lang w:bidi="ar-LB"/>
        </w:rPr>
        <w:t>)</w:t>
      </w:r>
      <w:r w:rsidR="00B869E2" w:rsidRPr="00B869E2">
        <w:rPr>
          <w:rFonts w:ascii="Traditional Arabic" w:hAnsi="Traditional Arabic" w:hint="cs"/>
          <w:b/>
          <w:bCs/>
          <w:rtl/>
          <w:lang w:bidi="ar-LB"/>
        </w:rPr>
        <w:t>؟</w:t>
      </w:r>
      <w:r w:rsidR="00B869E2" w:rsidRPr="00CF7E1F">
        <w:rPr>
          <w:rFonts w:ascii="Traditional Arabic" w:hAnsi="Traditional Arabic" w:hint="cs"/>
          <w:b/>
          <w:bCs/>
          <w:rtl/>
          <w:lang w:bidi="ar-LB"/>
        </w:rPr>
        <w:t xml:space="preserve"> ق</w:t>
      </w:r>
      <w:r w:rsidR="00B869E2" w:rsidRPr="00B869E2">
        <w:rPr>
          <w:rFonts w:ascii="Traditional Arabic" w:hAnsi="Traditional Arabic" w:hint="cs"/>
          <w:b/>
          <w:bCs/>
          <w:rtl/>
          <w:lang w:bidi="ar-LB"/>
        </w:rPr>
        <w:t>ال:</w:t>
      </w:r>
      <w:r w:rsidR="00B869E2">
        <w:rPr>
          <w:rFonts w:ascii="Traditional Arabic" w:hAnsi="Traditional Arabic" w:hint="cs"/>
          <w:rtl/>
          <w:lang w:bidi="ar-LB"/>
        </w:rPr>
        <w:t xml:space="preserve"> </w:t>
      </w:r>
      <w:r w:rsidR="00CF7E1F" w:rsidRPr="00CF7E1F">
        <w:rPr>
          <w:rFonts w:ascii="Traditional Arabic" w:hAnsi="Traditional Arabic"/>
          <w:rtl/>
          <w:lang w:bidi="ar-LB"/>
        </w:rPr>
        <w:t>«</w:t>
      </w:r>
      <w:r w:rsidR="00CF7E1F">
        <w:rPr>
          <w:rFonts w:ascii="Traditional Arabic" w:hAnsi="Traditional Arabic" w:hint="cs"/>
          <w:b/>
          <w:bCs/>
          <w:rtl/>
          <w:lang w:bidi="ar-LB"/>
        </w:rPr>
        <w:t>نَعَمْ</w:t>
      </w:r>
      <w:r w:rsidR="00CF7E1F" w:rsidRPr="00CF7E1F">
        <w:rPr>
          <w:rFonts w:ascii="Traditional Arabic" w:hAnsi="Traditional Arabic"/>
          <w:rtl/>
          <w:lang w:bidi="ar-LB"/>
        </w:rPr>
        <w:t>»</w:t>
      </w:r>
      <w:r w:rsidR="00CF7E1F">
        <w:rPr>
          <w:rFonts w:ascii="Traditional Arabic" w:hAnsi="Traditional Arabic" w:hint="cs"/>
          <w:rtl/>
          <w:lang w:bidi="ar-LB"/>
        </w:rPr>
        <w:t>، قال: اللهُ أَكبَرُ، فما زالَ يُكَبِّرُ حت</w:t>
      </w:r>
      <w:r w:rsidR="00CF7E1F">
        <w:rPr>
          <w:rFonts w:ascii="Traditional Arabic" w:hAnsi="Traditional Arabic" w:hint="eastAsia"/>
          <w:rtl/>
          <w:lang w:bidi="ar-LB"/>
        </w:rPr>
        <w:t>َّ</w:t>
      </w:r>
      <w:r w:rsidR="00CF7E1F">
        <w:rPr>
          <w:rFonts w:ascii="Traditional Arabic" w:hAnsi="Traditional Arabic" w:hint="cs"/>
          <w:rtl/>
          <w:lang w:bidi="ar-LB"/>
        </w:rPr>
        <w:t xml:space="preserve">ى تَوارَى. هذا حدِيثٌ حسَنٌ صحِيحٌ غرِيبٌ أخرجَه البَغَويُّ في </w:t>
      </w:r>
      <w:r w:rsidR="00CF7E1F" w:rsidRPr="00CF7E1F">
        <w:rPr>
          <w:rFonts w:ascii="Traditional Arabic" w:hAnsi="Traditional Arabic"/>
          <w:rtl/>
          <w:lang w:bidi="ar-LB"/>
        </w:rPr>
        <w:t>«</w:t>
      </w:r>
      <w:r w:rsidR="00CF7E1F">
        <w:rPr>
          <w:rFonts w:ascii="Traditional Arabic" w:hAnsi="Traditional Arabic" w:hint="cs"/>
          <w:rtl/>
          <w:lang w:bidi="ar-LB"/>
        </w:rPr>
        <w:t>مُعجَم الصّحابة</w:t>
      </w:r>
      <w:r w:rsidR="00CF7E1F" w:rsidRPr="00CF7E1F">
        <w:rPr>
          <w:rFonts w:ascii="Traditional Arabic" w:hAnsi="Traditional Arabic"/>
          <w:rtl/>
          <w:lang w:bidi="ar-LB"/>
        </w:rPr>
        <w:t>»</w:t>
      </w:r>
      <w:r w:rsidR="00CF7E1F">
        <w:rPr>
          <w:rFonts w:ascii="Traditional Arabic" w:hAnsi="Traditional Arabic" w:hint="cs"/>
          <w:rtl/>
          <w:lang w:bidi="ar-LB"/>
        </w:rPr>
        <w:t xml:space="preserve"> والبَزّارُ في </w:t>
      </w:r>
      <w:r w:rsidR="00CF7E1F" w:rsidRPr="00CF7E1F">
        <w:rPr>
          <w:rFonts w:ascii="Traditional Arabic" w:hAnsi="Traditional Arabic"/>
          <w:rtl/>
          <w:lang w:bidi="ar-LB"/>
        </w:rPr>
        <w:t>«</w:t>
      </w:r>
      <w:r w:rsidR="00CF7E1F">
        <w:rPr>
          <w:rFonts w:ascii="Traditional Arabic" w:hAnsi="Traditional Arabic" w:hint="cs"/>
          <w:rtl/>
          <w:lang w:bidi="ar-LB"/>
        </w:rPr>
        <w:t>مُسنَدِه</w:t>
      </w:r>
      <w:r w:rsidR="00CF7E1F" w:rsidRPr="00CF7E1F">
        <w:rPr>
          <w:rFonts w:ascii="Traditional Arabic" w:hAnsi="Traditional Arabic"/>
          <w:rtl/>
          <w:lang w:bidi="ar-LB"/>
        </w:rPr>
        <w:t>»</w:t>
      </w:r>
      <w:r w:rsidR="00CF7E1F">
        <w:rPr>
          <w:rFonts w:ascii="Traditional Arabic" w:hAnsi="Traditional Arabic" w:hint="cs"/>
          <w:rtl/>
          <w:lang w:bidi="ar-LB"/>
        </w:rPr>
        <w:t>.</w:t>
      </w:r>
    </w:p>
    <w:p w14:paraId="22EBF23B" w14:textId="77777777" w:rsidR="00CF7E1F" w:rsidRDefault="00CF7E1F" w:rsidP="00FF4292">
      <w:pPr>
        <w:pStyle w:val="Heading2"/>
        <w:rPr>
          <w:rtl/>
        </w:rPr>
      </w:pPr>
      <w:bookmarkStart w:id="223" w:name="_Toc127037683"/>
      <w:r>
        <w:rPr>
          <w:rFonts w:hint="cs"/>
          <w:rtl/>
        </w:rPr>
        <w:lastRenderedPageBreak/>
        <w:t>باب في تَمْييز الكَبَائِر</w:t>
      </w:r>
      <w:bookmarkEnd w:id="223"/>
    </w:p>
    <w:p w14:paraId="22EBF23C" w14:textId="77777777" w:rsidR="00CF7E1F" w:rsidRDefault="00CF7E1F" w:rsidP="00271B67">
      <w:pPr>
        <w:pStyle w:val="NoSpacing"/>
        <w:numPr>
          <w:ilvl w:val="0"/>
          <w:numId w:val="7"/>
        </w:numPr>
        <w:spacing w:before="80" w:after="80" w:line="360" w:lineRule="auto"/>
        <w:ind w:left="1151" w:hanging="794"/>
        <w:rPr>
          <w:rFonts w:ascii="Traditional Arabic" w:hAnsi="Traditional Arabic"/>
        </w:rPr>
      </w:pPr>
      <w:r>
        <w:rPr>
          <w:rFonts w:ascii="Traditional Arabic" w:hAnsi="Traditional Arabic" w:hint="cs"/>
          <w:rtl/>
        </w:rPr>
        <w:t>عن عُبَيدِ بنِ عُمَيرٍ الل</w:t>
      </w:r>
      <w:r>
        <w:rPr>
          <w:rFonts w:ascii="Traditional Arabic" w:hAnsi="Traditional Arabic" w:hint="eastAsia"/>
          <w:rtl/>
        </w:rPr>
        <w:t>َّ</w:t>
      </w:r>
      <w:r>
        <w:rPr>
          <w:rFonts w:ascii="Traditional Arabic" w:hAnsi="Traditional Arabic" w:hint="cs"/>
          <w:rtl/>
        </w:rPr>
        <w:t xml:space="preserve">يثِيّ عن أبِيه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CF7E1F">
        <w:rPr>
          <w:rFonts w:ascii="Simplified Arabic" w:hAnsi="Simplified Arabic" w:hint="cs"/>
          <w:lang w:bidi="ar-LB"/>
        </w:rPr>
        <w:sym w:font="AGA Arabesque" w:char="F072"/>
      </w:r>
      <w:r>
        <w:rPr>
          <w:rFonts w:ascii="Simplified Arabic" w:hAnsi="Simplified Arabic" w:hint="cs"/>
          <w:rtl/>
          <w:lang w:bidi="ar-LB"/>
        </w:rPr>
        <w:t xml:space="preserve">: </w:t>
      </w:r>
      <w:r w:rsidRPr="00CF7E1F">
        <w:rPr>
          <w:rFonts w:ascii="Traditional Arabic" w:hAnsi="Traditional Arabic"/>
          <w:rtl/>
          <w:lang w:bidi="ar-LB"/>
        </w:rPr>
        <w:t>«</w:t>
      </w:r>
      <w:r w:rsidRPr="00CF7E1F">
        <w:rPr>
          <w:rFonts w:ascii="Traditional Arabic" w:hAnsi="Traditional Arabic"/>
          <w:b/>
          <w:bCs/>
          <w:rtl/>
          <w:lang w:bidi="ar-LB"/>
        </w:rPr>
        <w:t xml:space="preserve">إِنَّ أَوْلِيَاءَ </w:t>
      </w:r>
      <w:r w:rsidR="00E25EFD">
        <w:rPr>
          <w:rFonts w:ascii="Traditional Arabic" w:hAnsi="Traditional Arabic"/>
          <w:b/>
          <w:bCs/>
          <w:rtl/>
          <w:lang w:bidi="ar-LB"/>
        </w:rPr>
        <w:t xml:space="preserve">اللهِ </w:t>
      </w:r>
      <w:r w:rsidRPr="00CF7E1F">
        <w:rPr>
          <w:rFonts w:ascii="Traditional Arabic" w:hAnsi="Traditional Arabic"/>
          <w:b/>
          <w:bCs/>
          <w:rtl/>
          <w:lang w:bidi="ar-LB"/>
        </w:rPr>
        <w:t>الْمُصَلُّونَ</w:t>
      </w:r>
      <w:r>
        <w:rPr>
          <w:rFonts w:ascii="Traditional Arabic" w:hAnsi="Traditional Arabic"/>
          <w:b/>
          <w:bCs/>
          <w:rtl/>
          <w:lang w:bidi="ar-LB"/>
        </w:rPr>
        <w:t>،</w:t>
      </w:r>
      <w:r w:rsidRPr="00CF7E1F">
        <w:rPr>
          <w:rFonts w:ascii="Traditional Arabic" w:hAnsi="Traditional Arabic"/>
          <w:b/>
          <w:bCs/>
          <w:rtl/>
          <w:lang w:bidi="ar-LB"/>
        </w:rPr>
        <w:t xml:space="preserve"> </w:t>
      </w:r>
      <w:r>
        <w:rPr>
          <w:rFonts w:ascii="Traditional Arabic" w:hAnsi="Traditional Arabic" w:hint="cs"/>
          <w:b/>
          <w:bCs/>
          <w:rtl/>
          <w:lang w:bidi="ar-LB"/>
        </w:rPr>
        <w:t>وَ</w:t>
      </w:r>
      <w:r w:rsidRPr="00CF7E1F">
        <w:rPr>
          <w:rFonts w:ascii="Traditional Arabic" w:hAnsi="Traditional Arabic"/>
          <w:b/>
          <w:bCs/>
          <w:rtl/>
          <w:lang w:bidi="ar-LB"/>
        </w:rPr>
        <w:t xml:space="preserve">مَنْ يُقِيمُ الصَّلَوَاتِ الْخَمْسِ الَّتِي </w:t>
      </w:r>
      <w:r>
        <w:rPr>
          <w:rFonts w:ascii="Traditional Arabic" w:hAnsi="Traditional Arabic" w:hint="cs"/>
          <w:b/>
          <w:bCs/>
          <w:rtl/>
          <w:lang w:bidi="ar-LB"/>
        </w:rPr>
        <w:t>كَتَبَها اللهُ علَى عِبادِه،</w:t>
      </w:r>
      <w:r w:rsidRPr="00CF7E1F">
        <w:rPr>
          <w:rFonts w:ascii="Traditional Arabic" w:hAnsi="Traditional Arabic"/>
          <w:b/>
          <w:bCs/>
          <w:rtl/>
          <w:lang w:bidi="ar-LB"/>
        </w:rPr>
        <w:t xml:space="preserve"> </w:t>
      </w:r>
      <w:r>
        <w:rPr>
          <w:rFonts w:ascii="Traditional Arabic" w:hAnsi="Traditional Arabic" w:hint="cs"/>
          <w:b/>
          <w:bCs/>
          <w:rtl/>
          <w:lang w:bidi="ar-LB"/>
        </w:rPr>
        <w:t>وَمَنْ يُؤْتِي زَكاةَ مالِه طَيِّبَةً بها نَفْسُه،</w:t>
      </w:r>
      <w:r w:rsidRPr="00CF7E1F">
        <w:rPr>
          <w:rFonts w:ascii="Traditional Arabic" w:hAnsi="Traditional Arabic"/>
          <w:b/>
          <w:bCs/>
          <w:rtl/>
          <w:lang w:bidi="ar-LB"/>
        </w:rPr>
        <w:t xml:space="preserve"> وَ</w:t>
      </w:r>
      <w:r>
        <w:rPr>
          <w:rFonts w:ascii="Traditional Arabic" w:hAnsi="Traditional Arabic" w:hint="cs"/>
          <w:b/>
          <w:bCs/>
          <w:rtl/>
          <w:lang w:bidi="ar-LB"/>
        </w:rPr>
        <w:t xml:space="preserve">مَنْ </w:t>
      </w:r>
      <w:r w:rsidRPr="00CF7E1F">
        <w:rPr>
          <w:rFonts w:ascii="Traditional Arabic" w:hAnsi="Traditional Arabic"/>
          <w:b/>
          <w:bCs/>
          <w:rtl/>
          <w:lang w:bidi="ar-LB"/>
        </w:rPr>
        <w:t xml:space="preserve">يَصُومُ رَمَضَانَ يَحْتَسِبُ صَوْمَهُ </w:t>
      </w:r>
      <w:r w:rsidR="007F1A4B">
        <w:rPr>
          <w:rFonts w:ascii="Traditional Arabic" w:hAnsi="Traditional Arabic" w:hint="cs"/>
          <w:b/>
          <w:bCs/>
          <w:rtl/>
          <w:lang w:bidi="ar-LB"/>
        </w:rPr>
        <w:t>وَيَجْتَنِبُ الكَبائِرَ</w:t>
      </w:r>
      <w:r w:rsidR="007F1A4B" w:rsidRPr="007F1A4B">
        <w:rPr>
          <w:rFonts w:ascii="Traditional Arabic" w:hAnsi="Traditional Arabic"/>
          <w:b/>
          <w:bCs/>
          <w:vertAlign w:val="superscript"/>
          <w:lang w:bidi="ar-LB"/>
        </w:rPr>
        <w:t>(</w:t>
      </w:r>
      <w:r w:rsidR="007F1A4B" w:rsidRPr="007F1A4B">
        <w:rPr>
          <w:rStyle w:val="FootnoteReference"/>
          <w:rFonts w:ascii="Traditional Arabic" w:hAnsi="Traditional Arabic"/>
          <w:b/>
          <w:bCs/>
          <w:lang w:bidi="ar-LB"/>
        </w:rPr>
        <w:footnoteReference w:id="1984"/>
      </w:r>
      <w:r w:rsidR="007F1A4B" w:rsidRPr="007F1A4B">
        <w:rPr>
          <w:rFonts w:ascii="Traditional Arabic" w:hAnsi="Traditional Arabic"/>
          <w:b/>
          <w:bCs/>
          <w:vertAlign w:val="superscript"/>
          <w:lang w:bidi="ar-LB"/>
        </w:rPr>
        <w:t>)</w:t>
      </w:r>
      <w:r w:rsidR="007F1A4B" w:rsidRPr="007F1A4B">
        <w:rPr>
          <w:rFonts w:ascii="Traditional Arabic" w:hAnsi="Traditional Arabic"/>
          <w:b/>
          <w:bCs/>
          <w:rtl/>
          <w:lang w:bidi="ar-LB"/>
        </w:rPr>
        <w:t>»</w:t>
      </w:r>
      <w:r w:rsidR="007F1A4B">
        <w:rPr>
          <w:rFonts w:ascii="Traditional Arabic" w:hAnsi="Traditional Arabic" w:hint="cs"/>
          <w:b/>
          <w:bCs/>
          <w:rtl/>
          <w:lang w:bidi="ar-LB"/>
        </w:rPr>
        <w:t>، فقال رَجلٌ مِن أصحابِه</w:t>
      </w:r>
      <w:r w:rsidRPr="00CF7E1F">
        <w:rPr>
          <w:rFonts w:ascii="Traditional Arabic" w:hAnsi="Traditional Arabic"/>
          <w:b/>
          <w:bCs/>
          <w:rtl/>
          <w:lang w:bidi="ar-LB"/>
        </w:rPr>
        <w:t xml:space="preserve">: يَا رَسُولَ </w:t>
      </w:r>
      <w:r w:rsidR="00E25EFD">
        <w:rPr>
          <w:rFonts w:ascii="Traditional Arabic" w:hAnsi="Traditional Arabic"/>
          <w:b/>
          <w:bCs/>
          <w:rtl/>
          <w:lang w:bidi="ar-LB"/>
        </w:rPr>
        <w:t xml:space="preserve">اللهِ </w:t>
      </w:r>
      <w:r w:rsidR="007F1A4B">
        <w:rPr>
          <w:rFonts w:ascii="Traditional Arabic" w:hAnsi="Traditional Arabic" w:hint="cs"/>
          <w:b/>
          <w:bCs/>
          <w:rtl/>
          <w:lang w:bidi="ar-LB"/>
        </w:rPr>
        <w:t>وَكَمِ</w:t>
      </w:r>
      <w:r w:rsidRPr="00CF7E1F">
        <w:rPr>
          <w:rFonts w:ascii="Traditional Arabic" w:hAnsi="Traditional Arabic"/>
          <w:b/>
          <w:bCs/>
          <w:rtl/>
          <w:lang w:bidi="ar-LB"/>
        </w:rPr>
        <w:t xml:space="preserve"> الْكَبَائِرُ ؟ قَالَ</w:t>
      </w:r>
      <w:r w:rsidR="00E25EFD">
        <w:rPr>
          <w:rFonts w:ascii="Traditional Arabic" w:hAnsi="Traditional Arabic"/>
          <w:b/>
          <w:bCs/>
          <w:rtl/>
          <w:lang w:bidi="ar-LB"/>
        </w:rPr>
        <w:t>:</w:t>
      </w:r>
      <w:r w:rsidRPr="00CF7E1F">
        <w:rPr>
          <w:rFonts w:ascii="Traditional Arabic" w:hAnsi="Traditional Arabic"/>
          <w:b/>
          <w:bCs/>
          <w:rtl/>
          <w:lang w:bidi="ar-LB"/>
        </w:rPr>
        <w:t xml:space="preserve"> </w:t>
      </w:r>
      <w:r w:rsidR="007F1A4B" w:rsidRPr="007F1A4B">
        <w:rPr>
          <w:rFonts w:ascii="Traditional Arabic" w:hAnsi="Traditional Arabic"/>
          <w:b/>
          <w:bCs/>
          <w:rtl/>
          <w:lang w:bidi="ar-LB"/>
        </w:rPr>
        <w:t>«</w:t>
      </w:r>
      <w:r w:rsidRPr="007F1A4B">
        <w:rPr>
          <w:rFonts w:ascii="Traditional Arabic" w:hAnsi="Traditional Arabic"/>
          <w:b/>
          <w:bCs/>
          <w:rtl/>
          <w:lang w:bidi="ar-LB"/>
        </w:rPr>
        <w:t>هُ</w:t>
      </w:r>
      <w:r w:rsidR="007F1A4B">
        <w:rPr>
          <w:rFonts w:ascii="Traditional Arabic" w:hAnsi="Traditional Arabic" w:hint="cs"/>
          <w:b/>
          <w:bCs/>
          <w:rtl/>
          <w:lang w:bidi="ar-LB"/>
        </w:rPr>
        <w:t>نّ</w:t>
      </w:r>
      <w:r w:rsidRPr="00CF7E1F">
        <w:rPr>
          <w:rFonts w:ascii="Traditional Arabic" w:hAnsi="Traditional Arabic"/>
          <w:b/>
          <w:bCs/>
          <w:rtl/>
          <w:lang w:bidi="ar-LB"/>
        </w:rPr>
        <w:t xml:space="preserve">َ تِسْعٌ </w:t>
      </w:r>
      <w:r w:rsidR="007F1A4B">
        <w:rPr>
          <w:rFonts w:ascii="Traditional Arabic" w:hAnsi="Traditional Arabic" w:hint="cs"/>
          <w:b/>
          <w:bCs/>
          <w:rtl/>
          <w:lang w:bidi="ar-LB"/>
        </w:rPr>
        <w:t>أَعْظَمُهُن</w:t>
      </w:r>
      <w:r w:rsidR="007F1A4B">
        <w:rPr>
          <w:rFonts w:ascii="Traditional Arabic" w:hAnsi="Traditional Arabic" w:hint="eastAsia"/>
          <w:b/>
          <w:bCs/>
          <w:rtl/>
          <w:lang w:bidi="ar-LB"/>
        </w:rPr>
        <w:t>َّ</w:t>
      </w:r>
      <w:r w:rsidRPr="00CF7E1F">
        <w:rPr>
          <w:rFonts w:ascii="Traditional Arabic" w:hAnsi="Traditional Arabic"/>
          <w:b/>
          <w:bCs/>
          <w:rtl/>
          <w:lang w:bidi="ar-LB"/>
        </w:rPr>
        <w:t xml:space="preserve"> </w:t>
      </w:r>
      <w:r w:rsidR="007F1A4B">
        <w:rPr>
          <w:rFonts w:ascii="Traditional Arabic" w:hAnsi="Traditional Arabic" w:hint="cs"/>
          <w:b/>
          <w:bCs/>
          <w:rtl/>
          <w:lang w:bidi="ar-LB"/>
        </w:rPr>
        <w:t>الإِ</w:t>
      </w:r>
      <w:r w:rsidRPr="00CF7E1F">
        <w:rPr>
          <w:rFonts w:ascii="Traditional Arabic" w:hAnsi="Traditional Arabic"/>
          <w:b/>
          <w:bCs/>
          <w:rtl/>
          <w:lang w:bidi="ar-LB"/>
        </w:rPr>
        <w:t>ش</w:t>
      </w:r>
      <w:r w:rsidR="007F1A4B">
        <w:rPr>
          <w:rFonts w:ascii="Traditional Arabic" w:hAnsi="Traditional Arabic" w:hint="cs"/>
          <w:b/>
          <w:bCs/>
          <w:rtl/>
          <w:lang w:bidi="ar-LB"/>
        </w:rPr>
        <w:t>ْ</w:t>
      </w:r>
      <w:r w:rsidRPr="00CF7E1F">
        <w:rPr>
          <w:rFonts w:ascii="Traditional Arabic" w:hAnsi="Traditional Arabic"/>
          <w:b/>
          <w:bCs/>
          <w:rtl/>
          <w:lang w:bidi="ar-LB"/>
        </w:rPr>
        <w:t>ر</w:t>
      </w:r>
      <w:r w:rsidR="007F1A4B">
        <w:rPr>
          <w:rFonts w:ascii="Traditional Arabic" w:hAnsi="Traditional Arabic" w:hint="cs"/>
          <w:b/>
          <w:bCs/>
          <w:rtl/>
          <w:lang w:bidi="ar-LB"/>
        </w:rPr>
        <w:t>ا</w:t>
      </w:r>
      <w:r w:rsidRPr="00CF7E1F">
        <w:rPr>
          <w:rFonts w:ascii="Traditional Arabic" w:hAnsi="Traditional Arabic"/>
          <w:b/>
          <w:bCs/>
          <w:rtl/>
          <w:lang w:bidi="ar-LB"/>
        </w:rPr>
        <w:t>كُ بِ</w:t>
      </w:r>
      <w:r w:rsidR="00E25EFD">
        <w:rPr>
          <w:rFonts w:ascii="Traditional Arabic" w:hAnsi="Traditional Arabic"/>
          <w:b/>
          <w:bCs/>
          <w:rtl/>
          <w:lang w:bidi="ar-LB"/>
        </w:rPr>
        <w:t>اللهِ،</w:t>
      </w:r>
      <w:r w:rsidRPr="00CF7E1F">
        <w:rPr>
          <w:rFonts w:ascii="Traditional Arabic" w:hAnsi="Traditional Arabic"/>
          <w:b/>
          <w:bCs/>
          <w:rtl/>
          <w:lang w:bidi="ar-LB"/>
        </w:rPr>
        <w:t xml:space="preserve"> وَقَتْلُ </w:t>
      </w:r>
      <w:r w:rsidR="00E25EFD">
        <w:rPr>
          <w:rFonts w:ascii="Traditional Arabic" w:hAnsi="Traditional Arabic" w:hint="cs"/>
          <w:b/>
          <w:bCs/>
          <w:rtl/>
          <w:lang w:bidi="ar-LB"/>
        </w:rPr>
        <w:t>الـمُ</w:t>
      </w:r>
      <w:r w:rsidR="007F1A4B">
        <w:rPr>
          <w:rFonts w:ascii="Traditional Arabic" w:hAnsi="Traditional Arabic"/>
          <w:b/>
          <w:bCs/>
          <w:rtl/>
          <w:lang w:bidi="ar-LB"/>
        </w:rPr>
        <w:t>ؤْمِن</w:t>
      </w:r>
      <w:r w:rsidR="007F1A4B">
        <w:rPr>
          <w:rFonts w:ascii="Traditional Arabic" w:hAnsi="Traditional Arabic" w:hint="cs"/>
          <w:b/>
          <w:bCs/>
          <w:rtl/>
          <w:lang w:bidi="ar-LB"/>
        </w:rPr>
        <w:t>ِ</w:t>
      </w:r>
      <w:r w:rsidRPr="00CF7E1F">
        <w:rPr>
          <w:rFonts w:ascii="Traditional Arabic" w:hAnsi="Traditional Arabic"/>
          <w:b/>
          <w:bCs/>
          <w:rtl/>
          <w:lang w:bidi="ar-LB"/>
        </w:rPr>
        <w:t xml:space="preserve"> بِغَيْرِ حَقٍّ</w:t>
      </w:r>
      <w:r w:rsidR="00E25EFD">
        <w:rPr>
          <w:rFonts w:ascii="Traditional Arabic" w:hAnsi="Traditional Arabic"/>
          <w:b/>
          <w:bCs/>
          <w:rtl/>
          <w:lang w:bidi="ar-LB"/>
        </w:rPr>
        <w:t>،</w:t>
      </w:r>
      <w:r w:rsidRPr="00CF7E1F">
        <w:rPr>
          <w:rFonts w:ascii="Traditional Arabic" w:hAnsi="Traditional Arabic"/>
          <w:b/>
          <w:bCs/>
          <w:rtl/>
          <w:lang w:bidi="ar-LB"/>
        </w:rPr>
        <w:t xml:space="preserve"> وَ</w:t>
      </w:r>
      <w:r w:rsidR="007F1A4B">
        <w:rPr>
          <w:rFonts w:ascii="Traditional Arabic" w:hAnsi="Traditional Arabic" w:hint="cs"/>
          <w:b/>
          <w:bCs/>
          <w:rtl/>
          <w:lang w:bidi="ar-LB"/>
        </w:rPr>
        <w:t>ال</w:t>
      </w:r>
      <w:r w:rsidRPr="00CF7E1F">
        <w:rPr>
          <w:rFonts w:ascii="Traditional Arabic" w:hAnsi="Traditional Arabic"/>
          <w:b/>
          <w:bCs/>
          <w:rtl/>
          <w:lang w:bidi="ar-LB"/>
        </w:rPr>
        <w:t>ف</w:t>
      </w:r>
      <w:r w:rsidR="007F1A4B">
        <w:rPr>
          <w:rFonts w:ascii="Traditional Arabic" w:hAnsi="Traditional Arabic" w:hint="cs"/>
          <w:b/>
          <w:bCs/>
          <w:rtl/>
          <w:lang w:bidi="ar-LB"/>
        </w:rPr>
        <w:t>ِ</w:t>
      </w:r>
      <w:r w:rsidR="007F1A4B">
        <w:rPr>
          <w:rFonts w:ascii="Traditional Arabic" w:hAnsi="Traditional Arabic"/>
          <w:b/>
          <w:bCs/>
          <w:rtl/>
          <w:lang w:bidi="ar-LB"/>
        </w:rPr>
        <w:t>رَار</w:t>
      </w:r>
      <w:r w:rsidR="007F1A4B">
        <w:rPr>
          <w:rFonts w:ascii="Traditional Arabic" w:hAnsi="Traditional Arabic" w:hint="cs"/>
          <w:b/>
          <w:bCs/>
          <w:rtl/>
          <w:lang w:bidi="ar-LB"/>
        </w:rPr>
        <w:t>ُ</w:t>
      </w:r>
      <w:r w:rsidRPr="00CF7E1F">
        <w:rPr>
          <w:rFonts w:ascii="Traditional Arabic" w:hAnsi="Traditional Arabic"/>
          <w:b/>
          <w:bCs/>
          <w:rtl/>
          <w:lang w:bidi="ar-LB"/>
        </w:rPr>
        <w:t xml:space="preserve"> يَوْمَ الزَّحْفِ</w:t>
      </w:r>
      <w:r w:rsidR="007F1A4B" w:rsidRPr="007F1A4B">
        <w:rPr>
          <w:rFonts w:ascii="Traditional Arabic" w:hAnsi="Traditional Arabic"/>
          <w:b/>
          <w:bCs/>
          <w:vertAlign w:val="superscript"/>
          <w:lang w:bidi="ar-LB"/>
        </w:rPr>
        <w:t>(</w:t>
      </w:r>
      <w:r w:rsidR="007F1A4B" w:rsidRPr="007F1A4B">
        <w:rPr>
          <w:rStyle w:val="FootnoteReference"/>
          <w:rFonts w:ascii="Traditional Arabic" w:hAnsi="Traditional Arabic"/>
          <w:b/>
          <w:bCs/>
          <w:lang w:bidi="ar-LB"/>
        </w:rPr>
        <w:footnoteReference w:id="1985"/>
      </w:r>
      <w:r w:rsidR="007F1A4B" w:rsidRPr="007F1A4B">
        <w:rPr>
          <w:rFonts w:ascii="Traditional Arabic" w:hAnsi="Traditional Arabic"/>
          <w:b/>
          <w:bCs/>
          <w:vertAlign w:val="superscript"/>
          <w:lang w:bidi="ar-LB"/>
        </w:rPr>
        <w:t>)</w:t>
      </w:r>
      <w:r w:rsidRPr="00CF7E1F">
        <w:rPr>
          <w:rFonts w:ascii="Traditional Arabic" w:hAnsi="Traditional Arabic"/>
          <w:b/>
          <w:bCs/>
          <w:rtl/>
          <w:lang w:bidi="ar-LB"/>
        </w:rPr>
        <w:t>، وَقَذْفُ ا</w:t>
      </w:r>
      <w:r w:rsidR="00C247EF">
        <w:rPr>
          <w:rFonts w:ascii="Traditional Arabic" w:hAnsi="Traditional Arabic"/>
          <w:b/>
          <w:bCs/>
          <w:rtl/>
          <w:lang w:bidi="ar-LB"/>
        </w:rPr>
        <w:t>لْمُحْصَنَةِ</w:t>
      </w:r>
      <w:r w:rsidR="00C247EF" w:rsidRPr="00C247EF">
        <w:rPr>
          <w:rFonts w:ascii="Traditional Arabic" w:hAnsi="Traditional Arabic"/>
          <w:b/>
          <w:bCs/>
          <w:vertAlign w:val="superscript"/>
          <w:lang w:bidi="ar-LB"/>
        </w:rPr>
        <w:t>(</w:t>
      </w:r>
      <w:r w:rsidR="00C247EF" w:rsidRPr="00C247EF">
        <w:rPr>
          <w:rStyle w:val="FootnoteReference"/>
          <w:rFonts w:ascii="Traditional Arabic" w:hAnsi="Traditional Arabic"/>
          <w:b/>
          <w:bCs/>
          <w:lang w:bidi="ar-LB"/>
        </w:rPr>
        <w:footnoteReference w:id="1986"/>
      </w:r>
      <w:r w:rsidR="00C247EF" w:rsidRPr="00C247EF">
        <w:rPr>
          <w:rFonts w:ascii="Traditional Arabic" w:hAnsi="Traditional Arabic"/>
          <w:b/>
          <w:bCs/>
          <w:vertAlign w:val="superscript"/>
          <w:lang w:bidi="ar-LB"/>
        </w:rPr>
        <w:t>)</w:t>
      </w:r>
      <w:r w:rsidRPr="00CF7E1F">
        <w:rPr>
          <w:rFonts w:ascii="Traditional Arabic" w:hAnsi="Traditional Arabic"/>
          <w:b/>
          <w:bCs/>
          <w:rtl/>
          <w:lang w:bidi="ar-LB"/>
        </w:rPr>
        <w:t>،</w:t>
      </w:r>
      <w:r w:rsidR="00C247EF">
        <w:rPr>
          <w:rFonts w:ascii="Traditional Arabic" w:hAnsi="Traditional Arabic" w:hint="cs"/>
          <w:b/>
          <w:bCs/>
          <w:rtl/>
          <w:lang w:bidi="ar-LB"/>
        </w:rPr>
        <w:t xml:space="preserve"> </w:t>
      </w:r>
      <w:r w:rsidR="00C247EF" w:rsidRPr="00CF7E1F">
        <w:rPr>
          <w:rFonts w:ascii="Traditional Arabic" w:hAnsi="Traditional Arabic"/>
          <w:b/>
          <w:bCs/>
          <w:rtl/>
          <w:lang w:bidi="ar-LB"/>
        </w:rPr>
        <w:t>وَأَكْلُ مَالِ الْيَتِيمِ</w:t>
      </w:r>
      <w:r w:rsidR="00C247EF" w:rsidRPr="00C247EF">
        <w:rPr>
          <w:rFonts w:ascii="Traditional Arabic" w:hAnsi="Traditional Arabic"/>
          <w:b/>
          <w:bCs/>
          <w:vertAlign w:val="superscript"/>
          <w:lang w:bidi="ar-LB"/>
        </w:rPr>
        <w:t>(</w:t>
      </w:r>
      <w:r w:rsidR="00C247EF" w:rsidRPr="00C247EF">
        <w:rPr>
          <w:rStyle w:val="FootnoteReference"/>
          <w:rFonts w:ascii="Traditional Arabic" w:hAnsi="Traditional Arabic"/>
          <w:b/>
          <w:bCs/>
          <w:lang w:bidi="ar-LB"/>
        </w:rPr>
        <w:footnoteReference w:id="1987"/>
      </w:r>
      <w:r w:rsidR="00C247EF" w:rsidRPr="00C247EF">
        <w:rPr>
          <w:rFonts w:ascii="Traditional Arabic" w:hAnsi="Traditional Arabic"/>
          <w:b/>
          <w:bCs/>
          <w:vertAlign w:val="superscript"/>
          <w:lang w:bidi="ar-LB"/>
        </w:rPr>
        <w:t>)</w:t>
      </w:r>
      <w:r w:rsidR="00C247EF" w:rsidRPr="00CF7E1F">
        <w:rPr>
          <w:rFonts w:ascii="Traditional Arabic" w:hAnsi="Traditional Arabic"/>
          <w:b/>
          <w:bCs/>
          <w:rtl/>
          <w:lang w:bidi="ar-LB"/>
        </w:rPr>
        <w:t>، وَأَكْلُ الرِّبَا</w:t>
      </w:r>
      <w:r w:rsidR="00C247EF">
        <w:rPr>
          <w:rFonts w:ascii="Traditional Arabic" w:hAnsi="Traditional Arabic"/>
          <w:b/>
          <w:bCs/>
          <w:rtl/>
          <w:lang w:bidi="ar-LB"/>
        </w:rPr>
        <w:t>،</w:t>
      </w:r>
      <w:r w:rsidR="00C247EF" w:rsidRPr="00CF7E1F">
        <w:rPr>
          <w:rFonts w:ascii="Traditional Arabic" w:hAnsi="Traditional Arabic"/>
          <w:b/>
          <w:bCs/>
          <w:rtl/>
          <w:lang w:bidi="ar-LB"/>
        </w:rPr>
        <w:t xml:space="preserve"> </w:t>
      </w:r>
      <w:r w:rsidRPr="00CF7E1F">
        <w:rPr>
          <w:rFonts w:ascii="Traditional Arabic" w:hAnsi="Traditional Arabic"/>
          <w:b/>
          <w:bCs/>
          <w:rtl/>
          <w:lang w:bidi="ar-LB"/>
        </w:rPr>
        <w:t>وَعُقُوقُ الْوَالِدَيْنِ الْمُسْلِمَيْنِ</w:t>
      </w:r>
      <w:r w:rsidR="00E25EFD">
        <w:rPr>
          <w:rFonts w:ascii="Traditional Arabic" w:hAnsi="Traditional Arabic"/>
          <w:b/>
          <w:bCs/>
          <w:rtl/>
          <w:lang w:bidi="ar-LB"/>
        </w:rPr>
        <w:t>،</w:t>
      </w:r>
      <w:r w:rsidRPr="00CF7E1F">
        <w:rPr>
          <w:rFonts w:ascii="Traditional Arabic" w:hAnsi="Traditional Arabic"/>
          <w:b/>
          <w:bCs/>
          <w:rtl/>
          <w:lang w:bidi="ar-LB"/>
        </w:rPr>
        <w:t xml:space="preserve"> وَاسْتِحْلالُ الْبَيْتِ الْحَرَامِ قِبْ</w:t>
      </w:r>
      <w:r w:rsidR="00C247EF">
        <w:rPr>
          <w:rFonts w:ascii="Traditional Arabic" w:hAnsi="Traditional Arabic"/>
          <w:b/>
          <w:bCs/>
          <w:rtl/>
          <w:lang w:bidi="ar-LB"/>
        </w:rPr>
        <w:t>لَتِكُمْ أَحْيَاءً وَأَمْوَاتًا</w:t>
      </w:r>
      <w:r w:rsidR="00E25EFD">
        <w:rPr>
          <w:rFonts w:ascii="Traditional Arabic" w:hAnsi="Traditional Arabic"/>
          <w:b/>
          <w:bCs/>
          <w:rtl/>
          <w:lang w:bidi="ar-LB"/>
        </w:rPr>
        <w:t>،</w:t>
      </w:r>
      <w:r w:rsidRPr="00CF7E1F">
        <w:rPr>
          <w:rFonts w:ascii="Traditional Arabic" w:hAnsi="Traditional Arabic"/>
          <w:b/>
          <w:bCs/>
          <w:rtl/>
          <w:lang w:bidi="ar-LB"/>
        </w:rPr>
        <w:t xml:space="preserve"> لا يَمُوتُ رَجُلٌ لَمْ </w:t>
      </w:r>
      <w:r w:rsidRPr="00CF7E1F">
        <w:rPr>
          <w:rFonts w:ascii="Traditional Arabic" w:hAnsi="Traditional Arabic"/>
          <w:b/>
          <w:bCs/>
          <w:rtl/>
          <w:lang w:bidi="ar-LB"/>
        </w:rPr>
        <w:lastRenderedPageBreak/>
        <w:t xml:space="preserve">يَعْمَلْ هَؤُلاءِ </w:t>
      </w:r>
      <w:r w:rsidR="00C247EF">
        <w:rPr>
          <w:rFonts w:ascii="Traditional Arabic" w:hAnsi="Traditional Arabic" w:hint="cs"/>
          <w:b/>
          <w:bCs/>
          <w:rtl/>
          <w:lang w:bidi="ar-LB"/>
        </w:rPr>
        <w:t>الخِصَال</w:t>
      </w:r>
      <w:r w:rsidRPr="00CF7E1F">
        <w:rPr>
          <w:rFonts w:ascii="Traditional Arabic" w:hAnsi="Traditional Arabic"/>
          <w:b/>
          <w:bCs/>
          <w:rtl/>
          <w:lang w:bidi="ar-LB"/>
        </w:rPr>
        <w:t xml:space="preserve"> وَيُقِيمُ الصَّلاةَ وَيُؤْتِي الزَّكَاةَ </w:t>
      </w:r>
      <w:r w:rsidR="00C247EF">
        <w:rPr>
          <w:rFonts w:ascii="Traditional Arabic" w:hAnsi="Traditional Arabic" w:hint="cs"/>
          <w:b/>
          <w:bCs/>
          <w:rtl/>
          <w:lang w:bidi="ar-LB"/>
        </w:rPr>
        <w:t xml:space="preserve">وَيصُومُ </w:t>
      </w:r>
      <w:r w:rsidR="00F72C0E">
        <w:rPr>
          <w:rFonts w:ascii="Traditional Arabic" w:hAnsi="Traditional Arabic" w:hint="cs"/>
          <w:b/>
          <w:bCs/>
          <w:rtl/>
          <w:lang w:bidi="ar-LB"/>
        </w:rPr>
        <w:t xml:space="preserve">رَمَضانَ </w:t>
      </w:r>
      <w:r w:rsidRPr="00CF7E1F">
        <w:rPr>
          <w:rFonts w:ascii="Traditional Arabic" w:hAnsi="Traditional Arabic"/>
          <w:b/>
          <w:bCs/>
          <w:rtl/>
          <w:lang w:bidi="ar-LB"/>
        </w:rPr>
        <w:t>إِل</w:t>
      </w:r>
      <w:r w:rsidR="00F72C0E">
        <w:rPr>
          <w:rFonts w:ascii="Traditional Arabic" w:hAnsi="Traditional Arabic" w:hint="cs"/>
          <w:b/>
          <w:bCs/>
          <w:rtl/>
          <w:lang w:bidi="ar-LB"/>
        </w:rPr>
        <w:t>َّ</w:t>
      </w:r>
      <w:r w:rsidRPr="00CF7E1F">
        <w:rPr>
          <w:rFonts w:ascii="Traditional Arabic" w:hAnsi="Traditional Arabic"/>
          <w:b/>
          <w:bCs/>
          <w:rtl/>
          <w:lang w:bidi="ar-LB"/>
        </w:rPr>
        <w:t>ا</w:t>
      </w:r>
      <w:r w:rsidR="00F72C0E">
        <w:rPr>
          <w:rFonts w:ascii="Traditional Arabic" w:hAnsi="Traditional Arabic" w:hint="cs"/>
          <w:b/>
          <w:bCs/>
          <w:rtl/>
          <w:lang w:bidi="ar-LB"/>
        </w:rPr>
        <w:t xml:space="preserve"> رافَقَ مُحَم</w:t>
      </w:r>
      <w:r w:rsidR="00F72C0E">
        <w:rPr>
          <w:rFonts w:ascii="Traditional Arabic" w:hAnsi="Traditional Arabic" w:hint="eastAsia"/>
          <w:b/>
          <w:bCs/>
          <w:rtl/>
          <w:lang w:bidi="ar-LB"/>
        </w:rPr>
        <w:t>َّ</w:t>
      </w:r>
      <w:r w:rsidR="00F72C0E">
        <w:rPr>
          <w:rFonts w:ascii="Traditional Arabic" w:hAnsi="Traditional Arabic" w:hint="cs"/>
          <w:b/>
          <w:bCs/>
          <w:rtl/>
          <w:lang w:bidi="ar-LB"/>
        </w:rPr>
        <w:t>دًا فِي بُحْبُوحَةِ جَنّةٍ</w:t>
      </w:r>
      <w:r w:rsidR="00F72C0E" w:rsidRPr="00F72C0E">
        <w:rPr>
          <w:rFonts w:ascii="Traditional Arabic" w:hAnsi="Traditional Arabic"/>
          <w:b/>
          <w:bCs/>
          <w:vertAlign w:val="superscript"/>
          <w:lang w:bidi="ar-LB"/>
        </w:rPr>
        <w:t>(</w:t>
      </w:r>
      <w:r w:rsidR="00F72C0E" w:rsidRPr="00F72C0E">
        <w:rPr>
          <w:rStyle w:val="FootnoteReference"/>
          <w:rFonts w:ascii="Traditional Arabic" w:hAnsi="Traditional Arabic"/>
          <w:b/>
          <w:bCs/>
          <w:lang w:bidi="ar-LB"/>
        </w:rPr>
        <w:footnoteReference w:id="1988"/>
      </w:r>
      <w:r w:rsidR="00F72C0E" w:rsidRPr="00F72C0E">
        <w:rPr>
          <w:rFonts w:ascii="Traditional Arabic" w:hAnsi="Traditional Arabic"/>
          <w:b/>
          <w:bCs/>
          <w:vertAlign w:val="superscript"/>
          <w:lang w:bidi="ar-LB"/>
        </w:rPr>
        <w:t>)</w:t>
      </w:r>
      <w:r w:rsidR="00F72C0E">
        <w:rPr>
          <w:rFonts w:ascii="Traditional Arabic" w:hAnsi="Traditional Arabic" w:hint="cs"/>
          <w:b/>
          <w:bCs/>
          <w:vertAlign w:val="superscript"/>
          <w:rtl/>
          <w:lang w:bidi="ar-LB"/>
        </w:rPr>
        <w:t xml:space="preserve"> </w:t>
      </w:r>
      <w:r w:rsidR="00F72C0E">
        <w:rPr>
          <w:rFonts w:ascii="Traditional Arabic" w:hAnsi="Traditional Arabic" w:hint="cs"/>
          <w:b/>
          <w:bCs/>
          <w:rtl/>
          <w:lang w:bidi="ar-LB"/>
        </w:rPr>
        <w:t>أَبْوابُها مَصارِيعُ الذ</w:t>
      </w:r>
      <w:r w:rsidR="00F72C0E">
        <w:rPr>
          <w:rFonts w:ascii="Traditional Arabic" w:hAnsi="Traditional Arabic" w:hint="eastAsia"/>
          <w:b/>
          <w:bCs/>
          <w:rtl/>
          <w:lang w:bidi="ar-LB"/>
        </w:rPr>
        <w:t>َّ</w:t>
      </w:r>
      <w:r w:rsidR="00F72C0E">
        <w:rPr>
          <w:rFonts w:ascii="Traditional Arabic" w:hAnsi="Traditional Arabic" w:hint="cs"/>
          <w:b/>
          <w:bCs/>
          <w:rtl/>
          <w:lang w:bidi="ar-LB"/>
        </w:rPr>
        <w:t>هَبِ</w:t>
      </w:r>
      <w:r w:rsidR="00F72C0E" w:rsidRPr="00F72C0E">
        <w:rPr>
          <w:rFonts w:ascii="Traditional Arabic" w:hAnsi="Traditional Arabic"/>
          <w:b/>
          <w:bCs/>
          <w:vertAlign w:val="superscript"/>
          <w:lang w:bidi="ar-LB"/>
        </w:rPr>
        <w:t>(</w:t>
      </w:r>
      <w:r w:rsidR="00F72C0E" w:rsidRPr="00F72C0E">
        <w:rPr>
          <w:rStyle w:val="FootnoteReference"/>
          <w:rFonts w:ascii="Traditional Arabic" w:hAnsi="Traditional Arabic"/>
          <w:b/>
          <w:bCs/>
          <w:lang w:bidi="ar-LB"/>
        </w:rPr>
        <w:footnoteReference w:id="1989"/>
      </w:r>
      <w:r w:rsidR="00F72C0E" w:rsidRPr="00F72C0E">
        <w:rPr>
          <w:rFonts w:ascii="Traditional Arabic" w:hAnsi="Traditional Arabic"/>
          <w:b/>
          <w:bCs/>
          <w:vertAlign w:val="superscript"/>
          <w:lang w:bidi="ar-LB"/>
        </w:rPr>
        <w:t>)</w:t>
      </w:r>
      <w:r w:rsidR="00F72C0E" w:rsidRPr="00F72C0E">
        <w:rPr>
          <w:rFonts w:ascii="Traditional Arabic" w:hAnsi="Traditional Arabic"/>
          <w:b/>
          <w:bCs/>
          <w:rtl/>
          <w:lang w:bidi="ar-LB"/>
        </w:rPr>
        <w:t>»</w:t>
      </w:r>
      <w:r w:rsidR="00F72C0E">
        <w:rPr>
          <w:rFonts w:ascii="Traditional Arabic" w:hAnsi="Traditional Arabic" w:hint="cs"/>
          <w:rtl/>
          <w:lang w:bidi="ar-LB"/>
        </w:rPr>
        <w:t>. قال شيخُنا</w:t>
      </w:r>
      <w:r w:rsidR="00F72C0E" w:rsidRPr="00F72C0E">
        <w:rPr>
          <w:rFonts w:ascii="Traditional Arabic" w:hAnsi="Traditional Arabic"/>
          <w:vertAlign w:val="superscript"/>
          <w:lang w:bidi="ar-LB"/>
        </w:rPr>
        <w:t>(</w:t>
      </w:r>
      <w:r w:rsidR="00F72C0E" w:rsidRPr="00F72C0E">
        <w:rPr>
          <w:rStyle w:val="FootnoteReference"/>
          <w:rFonts w:ascii="Traditional Arabic" w:hAnsi="Traditional Arabic"/>
          <w:lang w:bidi="ar-LB"/>
        </w:rPr>
        <w:footnoteReference w:id="1990"/>
      </w:r>
      <w:r w:rsidR="00F72C0E" w:rsidRPr="00F72C0E">
        <w:rPr>
          <w:rFonts w:ascii="Traditional Arabic" w:hAnsi="Traditional Arabic"/>
          <w:vertAlign w:val="superscript"/>
          <w:lang w:bidi="ar-LB"/>
        </w:rPr>
        <w:t>)</w:t>
      </w:r>
      <w:r w:rsidR="00F72C0E">
        <w:rPr>
          <w:rFonts w:ascii="Traditional Arabic" w:hAnsi="Traditional Arabic" w:hint="cs"/>
          <w:rtl/>
          <w:lang w:bidi="ar-LB"/>
        </w:rPr>
        <w:t>: هذا حدِيثٌ حسَنٌ أخرجَه أبو داود.</w:t>
      </w:r>
    </w:p>
    <w:p w14:paraId="22EBF23D" w14:textId="77777777" w:rsidR="002C3AB6" w:rsidRDefault="00F72C0E" w:rsidP="00271B67">
      <w:pPr>
        <w:pStyle w:val="NoSpacing"/>
        <w:numPr>
          <w:ilvl w:val="0"/>
          <w:numId w:val="7"/>
        </w:numPr>
        <w:spacing w:before="80" w:after="80" w:line="360" w:lineRule="auto"/>
        <w:ind w:left="1151" w:hanging="794"/>
        <w:rPr>
          <w:rFonts w:ascii="Traditional Arabic" w:hAnsi="Traditional Arabic"/>
        </w:rPr>
      </w:pPr>
      <w:r w:rsidRPr="002C3AB6">
        <w:rPr>
          <w:rFonts w:ascii="Traditional Arabic" w:hAnsi="Traditional Arabic" w:hint="cs"/>
          <w:rtl/>
        </w:rPr>
        <w:t xml:space="preserve">عن عِمرانَ بنِ حُصَينٍ </w:t>
      </w:r>
      <w:r w:rsidRPr="002C3AB6">
        <w:rPr>
          <w:rFonts w:ascii="Traditional Arabic" w:hAnsi="Traditional Arabic" w:hint="eastAsia"/>
          <w:rtl/>
        </w:rPr>
        <w:t>رضي</w:t>
      </w:r>
      <w:r w:rsidRPr="002C3AB6">
        <w:rPr>
          <w:rFonts w:ascii="Traditional Arabic" w:hAnsi="Traditional Arabic"/>
          <w:rtl/>
        </w:rPr>
        <w:t xml:space="preserve"> الله عنه</w:t>
      </w:r>
      <w:r w:rsidRPr="002C3AB6">
        <w:rPr>
          <w:rFonts w:ascii="Traditional Arabic" w:hAnsi="Traditional Arabic" w:hint="cs"/>
          <w:rtl/>
        </w:rPr>
        <w:t xml:space="preserve"> قال: قال رسولُ اللهِ </w:t>
      </w:r>
      <w:r w:rsidRPr="00F72C0E">
        <w:rPr>
          <w:rFonts w:ascii="Simplified Arabic" w:hAnsi="Simplified Arabic" w:hint="cs"/>
          <w:lang w:bidi="ar-LB"/>
        </w:rPr>
        <w:sym w:font="AGA Arabesque" w:char="F072"/>
      </w:r>
      <w:r w:rsidRPr="002C3AB6">
        <w:rPr>
          <w:rFonts w:ascii="Simplified Arabic" w:hAnsi="Simplified Arabic" w:hint="cs"/>
          <w:rtl/>
          <w:lang w:bidi="ar-LB"/>
        </w:rPr>
        <w:t xml:space="preserve">: </w:t>
      </w:r>
      <w:r w:rsidRPr="002C3AB6">
        <w:rPr>
          <w:rFonts w:ascii="Traditional Arabic" w:hAnsi="Traditional Arabic"/>
          <w:rtl/>
          <w:lang w:bidi="ar-LB"/>
        </w:rPr>
        <w:t>«</w:t>
      </w:r>
      <w:r w:rsidRPr="002C3AB6">
        <w:rPr>
          <w:rFonts w:ascii="Traditional Arabic" w:hAnsi="Traditional Arabic" w:hint="cs"/>
          <w:b/>
          <w:bCs/>
          <w:rtl/>
          <w:lang w:bidi="ar-LB"/>
        </w:rPr>
        <w:t>أَرَأَيْتُمُ السّارِقَ وَشارِبَ الخَمْرِ ما تَقُولُونَ فِيهِم؟</w:t>
      </w:r>
      <w:r w:rsidRPr="002C3AB6">
        <w:rPr>
          <w:rFonts w:ascii="Traditional Arabic" w:hAnsi="Traditional Arabic"/>
          <w:rtl/>
          <w:lang w:bidi="ar-LB"/>
        </w:rPr>
        <w:t>»</w:t>
      </w:r>
      <w:r w:rsidRPr="002C3AB6">
        <w:rPr>
          <w:rFonts w:ascii="Traditional Arabic" w:hAnsi="Traditional Arabic" w:hint="cs"/>
          <w:rtl/>
          <w:lang w:bidi="ar-LB"/>
        </w:rPr>
        <w:t>، قالوا: اللهُ ورَسولُه أعلَمُ</w:t>
      </w:r>
      <w:r w:rsidRPr="002C3AB6">
        <w:rPr>
          <w:rFonts w:ascii="Traditional Arabic" w:hAnsi="Traditional Arabic"/>
          <w:vertAlign w:val="superscript"/>
          <w:lang w:bidi="ar-LB"/>
        </w:rPr>
        <w:t>(</w:t>
      </w:r>
      <w:r w:rsidRPr="00F72C0E">
        <w:rPr>
          <w:rStyle w:val="FootnoteReference"/>
          <w:rFonts w:ascii="Traditional Arabic" w:hAnsi="Traditional Arabic"/>
          <w:lang w:bidi="ar-LB"/>
        </w:rPr>
        <w:footnoteReference w:id="1991"/>
      </w:r>
      <w:r w:rsidRPr="002C3AB6">
        <w:rPr>
          <w:rFonts w:ascii="Traditional Arabic" w:hAnsi="Traditional Arabic"/>
          <w:vertAlign w:val="superscript"/>
          <w:lang w:bidi="ar-LB"/>
        </w:rPr>
        <w:t>)</w:t>
      </w:r>
      <w:r w:rsidRPr="002C3AB6">
        <w:rPr>
          <w:rFonts w:ascii="Traditional Arabic" w:hAnsi="Traditional Arabic" w:hint="cs"/>
          <w:rtl/>
          <w:lang w:bidi="ar-LB"/>
        </w:rPr>
        <w:t xml:space="preserve">، قال: </w:t>
      </w:r>
      <w:r w:rsidRPr="002C3AB6">
        <w:rPr>
          <w:rFonts w:ascii="Traditional Arabic" w:hAnsi="Traditional Arabic"/>
          <w:rtl/>
          <w:lang w:bidi="ar-LB"/>
        </w:rPr>
        <w:t>«</w:t>
      </w:r>
      <w:r w:rsidRPr="002C3AB6">
        <w:rPr>
          <w:rFonts w:ascii="Traditional Arabic" w:hAnsi="Traditional Arabic" w:hint="cs"/>
          <w:b/>
          <w:bCs/>
          <w:rtl/>
          <w:lang w:bidi="ar-LB"/>
        </w:rPr>
        <w:t>هُن</w:t>
      </w:r>
      <w:r w:rsidRPr="002C3AB6">
        <w:rPr>
          <w:rFonts w:ascii="Traditional Arabic" w:hAnsi="Traditional Arabic" w:hint="eastAsia"/>
          <w:b/>
          <w:bCs/>
          <w:rtl/>
          <w:lang w:bidi="ar-LB"/>
        </w:rPr>
        <w:t>َّ</w:t>
      </w:r>
      <w:r w:rsidRPr="002C3AB6">
        <w:rPr>
          <w:rFonts w:ascii="Traditional Arabic" w:hAnsi="Traditional Arabic" w:hint="cs"/>
          <w:b/>
          <w:bCs/>
          <w:rtl/>
          <w:lang w:bidi="ar-LB"/>
        </w:rPr>
        <w:t xml:space="preserve"> فَواحِشُ وَفِيهِن</w:t>
      </w:r>
      <w:r w:rsidRPr="002C3AB6">
        <w:rPr>
          <w:rFonts w:ascii="Traditional Arabic" w:hAnsi="Traditional Arabic" w:hint="eastAsia"/>
          <w:b/>
          <w:bCs/>
          <w:rtl/>
          <w:lang w:bidi="ar-LB"/>
        </w:rPr>
        <w:t>َّ</w:t>
      </w:r>
      <w:r w:rsidRPr="002C3AB6">
        <w:rPr>
          <w:rFonts w:ascii="Traditional Arabic" w:hAnsi="Traditional Arabic" w:hint="cs"/>
          <w:b/>
          <w:bCs/>
          <w:rtl/>
          <w:lang w:bidi="ar-LB"/>
        </w:rPr>
        <w:t xml:space="preserve"> عُقُوبَةٌ، أَلَا أُنَبِّئُكُم بِأَكْبَرِ الكَبَائِرِ: </w:t>
      </w:r>
      <w:r w:rsidR="002C3AB6" w:rsidRPr="002C3AB6">
        <w:rPr>
          <w:rFonts w:ascii="Traditional Arabic" w:hAnsi="Traditional Arabic" w:hint="cs"/>
          <w:b/>
          <w:bCs/>
          <w:rtl/>
          <w:lang w:bidi="ar-LB"/>
        </w:rPr>
        <w:t>الإشْراكُ بِاللهِ، وعُقُوقُ الوالِدَيْن</w:t>
      </w:r>
      <w:r w:rsidRPr="002C3AB6">
        <w:rPr>
          <w:rFonts w:ascii="Traditional Arabic" w:hAnsi="Traditional Arabic"/>
          <w:rtl/>
          <w:lang w:bidi="ar-LB"/>
        </w:rPr>
        <w:t>»</w:t>
      </w:r>
      <w:r w:rsidR="002C3AB6" w:rsidRPr="002C3AB6">
        <w:rPr>
          <w:rFonts w:ascii="Traditional Arabic" w:hAnsi="Traditional Arabic" w:hint="cs"/>
          <w:rtl/>
          <w:lang w:bidi="ar-LB"/>
        </w:rPr>
        <w:t>، وكان مُتّكِئًا فاحْتَفَزَ</w:t>
      </w:r>
      <w:r w:rsidR="002C3AB6" w:rsidRPr="002C3AB6">
        <w:rPr>
          <w:rFonts w:ascii="Traditional Arabic" w:hAnsi="Traditional Arabic"/>
          <w:vertAlign w:val="superscript"/>
          <w:lang w:bidi="ar-LB"/>
        </w:rPr>
        <w:t>(</w:t>
      </w:r>
      <w:r w:rsidR="002C3AB6" w:rsidRPr="002C3AB6">
        <w:rPr>
          <w:rStyle w:val="FootnoteReference"/>
          <w:rFonts w:ascii="Traditional Arabic" w:hAnsi="Traditional Arabic"/>
          <w:lang w:bidi="ar-LB"/>
        </w:rPr>
        <w:footnoteReference w:id="1992"/>
      </w:r>
      <w:r w:rsidR="002C3AB6" w:rsidRPr="002C3AB6">
        <w:rPr>
          <w:rFonts w:ascii="Traditional Arabic" w:hAnsi="Traditional Arabic"/>
          <w:vertAlign w:val="superscript"/>
          <w:lang w:bidi="ar-LB"/>
        </w:rPr>
        <w:t>)</w:t>
      </w:r>
      <w:r w:rsidR="002C3AB6" w:rsidRPr="002C3AB6">
        <w:rPr>
          <w:rFonts w:ascii="Traditional Arabic" w:hAnsi="Traditional Arabic" w:hint="cs"/>
          <w:rtl/>
          <w:lang w:bidi="ar-LB"/>
        </w:rPr>
        <w:t xml:space="preserve"> فقال: </w:t>
      </w:r>
      <w:r w:rsidR="002C3AB6" w:rsidRPr="002C3AB6">
        <w:rPr>
          <w:rFonts w:ascii="Traditional Arabic" w:hAnsi="Traditional Arabic"/>
          <w:rtl/>
          <w:lang w:bidi="ar-LB"/>
        </w:rPr>
        <w:t>«</w:t>
      </w:r>
      <w:r w:rsidR="002C3AB6" w:rsidRPr="002C3AB6">
        <w:rPr>
          <w:rFonts w:ascii="Traditional Arabic" w:hAnsi="Traditional Arabic" w:hint="cs"/>
          <w:b/>
          <w:bCs/>
          <w:rtl/>
          <w:lang w:bidi="ar-LB"/>
        </w:rPr>
        <w:t>أَلَا وَقَوْلُ الزُّورِ</w:t>
      </w:r>
      <w:r w:rsidR="002C3AB6" w:rsidRPr="002C3AB6">
        <w:rPr>
          <w:rFonts w:ascii="Traditional Arabic" w:hAnsi="Traditional Arabic"/>
          <w:b/>
          <w:bCs/>
          <w:vertAlign w:val="superscript"/>
          <w:lang w:bidi="ar-LB"/>
        </w:rPr>
        <w:t>(</w:t>
      </w:r>
      <w:r w:rsidR="002C3AB6" w:rsidRPr="002C3AB6">
        <w:rPr>
          <w:rStyle w:val="FootnoteReference"/>
          <w:rFonts w:ascii="Traditional Arabic" w:hAnsi="Traditional Arabic"/>
          <w:b/>
          <w:bCs/>
          <w:lang w:bidi="ar-LB"/>
        </w:rPr>
        <w:footnoteReference w:id="1993"/>
      </w:r>
      <w:r w:rsidR="002C3AB6" w:rsidRPr="002C3AB6">
        <w:rPr>
          <w:rFonts w:ascii="Traditional Arabic" w:hAnsi="Traditional Arabic"/>
          <w:b/>
          <w:bCs/>
          <w:vertAlign w:val="superscript"/>
          <w:lang w:bidi="ar-LB"/>
        </w:rPr>
        <w:t>)</w:t>
      </w:r>
      <w:r w:rsidR="002C3AB6" w:rsidRPr="002C3AB6">
        <w:rPr>
          <w:rFonts w:ascii="Traditional Arabic" w:hAnsi="Traditional Arabic" w:hint="cs"/>
          <w:b/>
          <w:bCs/>
          <w:rtl/>
          <w:lang w:bidi="ar-LB"/>
        </w:rPr>
        <w:t>، أَلَا وَقَوْلُ الزُّورِ</w:t>
      </w:r>
      <w:r w:rsidR="002C3AB6" w:rsidRPr="002C3AB6">
        <w:rPr>
          <w:rFonts w:ascii="Traditional Arabic" w:hAnsi="Traditional Arabic"/>
          <w:b/>
          <w:bCs/>
          <w:vertAlign w:val="superscript"/>
          <w:lang w:bidi="ar-LB"/>
        </w:rPr>
        <w:t>(</w:t>
      </w:r>
      <w:r w:rsidR="002C3AB6" w:rsidRPr="002C3AB6">
        <w:rPr>
          <w:rStyle w:val="FootnoteReference"/>
          <w:rFonts w:ascii="Traditional Arabic" w:hAnsi="Traditional Arabic"/>
          <w:b/>
          <w:bCs/>
          <w:lang w:bidi="ar-LB"/>
        </w:rPr>
        <w:footnoteReference w:id="1994"/>
      </w:r>
      <w:r w:rsidR="002C3AB6" w:rsidRPr="002C3AB6">
        <w:rPr>
          <w:rFonts w:ascii="Traditional Arabic" w:hAnsi="Traditional Arabic"/>
          <w:b/>
          <w:bCs/>
          <w:vertAlign w:val="superscript"/>
          <w:lang w:bidi="ar-LB"/>
        </w:rPr>
        <w:t>)</w:t>
      </w:r>
      <w:r w:rsidR="002C3AB6" w:rsidRPr="002C3AB6">
        <w:rPr>
          <w:rFonts w:ascii="Traditional Arabic" w:hAnsi="Traditional Arabic"/>
          <w:rtl/>
          <w:lang w:bidi="ar-LB"/>
        </w:rPr>
        <w:t>»</w:t>
      </w:r>
      <w:r w:rsidR="002C3AB6" w:rsidRPr="002C3AB6">
        <w:rPr>
          <w:rFonts w:ascii="Traditional Arabic" w:hAnsi="Traditional Arabic" w:hint="cs"/>
          <w:rtl/>
          <w:lang w:bidi="ar-LB"/>
        </w:rPr>
        <w:t xml:space="preserve">. </w:t>
      </w:r>
      <w:r w:rsidR="002C3AB6" w:rsidRPr="002C3AB6">
        <w:rPr>
          <w:rFonts w:ascii="Traditional Arabic" w:hAnsi="Traditional Arabic" w:hint="eastAsia"/>
          <w:rtl/>
          <w:lang w:bidi="ar-LB"/>
        </w:rPr>
        <w:t>هذا</w:t>
      </w:r>
      <w:r w:rsidR="002C3AB6" w:rsidRPr="002C3AB6">
        <w:rPr>
          <w:rFonts w:ascii="Traditional Arabic" w:hAnsi="Traditional Arabic"/>
          <w:rtl/>
          <w:lang w:bidi="ar-LB"/>
        </w:rPr>
        <w:t xml:space="preserve"> حدِيثٌ حسَنٌ </w:t>
      </w:r>
      <w:r w:rsidR="002C3AB6" w:rsidRPr="002C3AB6">
        <w:rPr>
          <w:rFonts w:ascii="Traditional Arabic" w:hAnsi="Traditional Arabic" w:hint="cs"/>
          <w:rtl/>
          <w:lang w:bidi="ar-LB"/>
        </w:rPr>
        <w:t xml:space="preserve">غريبٌ </w:t>
      </w:r>
      <w:r w:rsidR="002C3AB6" w:rsidRPr="002C3AB6">
        <w:rPr>
          <w:rFonts w:ascii="Traditional Arabic" w:hAnsi="Traditional Arabic"/>
          <w:rtl/>
          <w:lang w:bidi="ar-LB"/>
        </w:rPr>
        <w:t xml:space="preserve">أخرجَه </w:t>
      </w:r>
      <w:r w:rsidR="002C3AB6" w:rsidRPr="002C3AB6">
        <w:rPr>
          <w:rFonts w:ascii="Traditional Arabic" w:hAnsi="Traditional Arabic" w:hint="cs"/>
          <w:rtl/>
          <w:lang w:bidi="ar-LB"/>
        </w:rPr>
        <w:t xml:space="preserve">إسماعيلُ القاضِي في </w:t>
      </w:r>
      <w:r w:rsidR="002C3AB6" w:rsidRPr="002C3AB6">
        <w:rPr>
          <w:rFonts w:ascii="Traditional Arabic" w:hAnsi="Traditional Arabic"/>
          <w:rtl/>
          <w:lang w:bidi="ar-LB"/>
        </w:rPr>
        <w:t>«</w:t>
      </w:r>
      <w:r w:rsidR="002C3AB6" w:rsidRPr="002C3AB6">
        <w:rPr>
          <w:rFonts w:ascii="Traditional Arabic" w:hAnsi="Traditional Arabic" w:hint="cs"/>
          <w:rtl/>
          <w:lang w:bidi="ar-LB"/>
        </w:rPr>
        <w:t>أحكام القرءان</w:t>
      </w:r>
      <w:r w:rsidR="002C3AB6" w:rsidRPr="002C3AB6">
        <w:rPr>
          <w:rFonts w:ascii="Traditional Arabic" w:hAnsi="Traditional Arabic"/>
          <w:rtl/>
          <w:lang w:bidi="ar-LB"/>
        </w:rPr>
        <w:t>»</w:t>
      </w:r>
      <w:r w:rsidR="002C3AB6" w:rsidRPr="002C3AB6">
        <w:rPr>
          <w:rFonts w:ascii="Traditional Arabic" w:hAnsi="Traditional Arabic" w:hint="cs"/>
          <w:rtl/>
          <w:lang w:bidi="ar-LB"/>
        </w:rPr>
        <w:t xml:space="preserve"> والبخاريُّ في </w:t>
      </w:r>
      <w:r w:rsidR="002C3AB6" w:rsidRPr="002C3AB6">
        <w:rPr>
          <w:rFonts w:ascii="Traditional Arabic" w:hAnsi="Traditional Arabic"/>
          <w:rtl/>
          <w:lang w:bidi="ar-LB"/>
        </w:rPr>
        <w:t>«</w:t>
      </w:r>
      <w:r w:rsidR="002C3AB6" w:rsidRPr="002C3AB6">
        <w:rPr>
          <w:rFonts w:ascii="Traditional Arabic" w:hAnsi="Traditional Arabic" w:hint="cs"/>
          <w:rtl/>
          <w:lang w:bidi="ar-LB"/>
        </w:rPr>
        <w:t>الأدَب المفرَد</w:t>
      </w:r>
      <w:r w:rsidR="002C3AB6" w:rsidRPr="002C3AB6">
        <w:rPr>
          <w:rFonts w:ascii="Traditional Arabic" w:hAnsi="Traditional Arabic"/>
          <w:rtl/>
          <w:lang w:bidi="ar-LB"/>
        </w:rPr>
        <w:t>»</w:t>
      </w:r>
      <w:r w:rsidR="002C3AB6" w:rsidRPr="002C3AB6">
        <w:rPr>
          <w:rFonts w:ascii="Traditional Arabic" w:hAnsi="Traditional Arabic" w:hint="cs"/>
          <w:rtl/>
          <w:lang w:bidi="ar-LB"/>
        </w:rPr>
        <w:t xml:space="preserve"> والطّبَرانيّ في </w:t>
      </w:r>
      <w:r w:rsidR="002C3AB6" w:rsidRPr="002C3AB6">
        <w:rPr>
          <w:rFonts w:ascii="Traditional Arabic" w:hAnsi="Traditional Arabic"/>
          <w:rtl/>
          <w:lang w:bidi="ar-LB"/>
        </w:rPr>
        <w:t>«</w:t>
      </w:r>
      <w:r w:rsidR="002C3AB6" w:rsidRPr="002C3AB6">
        <w:rPr>
          <w:rFonts w:ascii="Traditional Arabic" w:hAnsi="Traditional Arabic" w:hint="cs"/>
          <w:rtl/>
          <w:lang w:bidi="ar-LB"/>
        </w:rPr>
        <w:t>مسنَد الشاميِّين</w:t>
      </w:r>
      <w:r w:rsidR="002C3AB6" w:rsidRPr="002C3AB6">
        <w:rPr>
          <w:rFonts w:ascii="Traditional Arabic" w:hAnsi="Traditional Arabic"/>
          <w:rtl/>
          <w:lang w:bidi="ar-LB"/>
        </w:rPr>
        <w:t>»</w:t>
      </w:r>
      <w:r w:rsidR="002C3AB6">
        <w:rPr>
          <w:rFonts w:ascii="Traditional Arabic" w:hAnsi="Traditional Arabic" w:hint="cs"/>
          <w:rtl/>
          <w:lang w:bidi="ar-LB"/>
        </w:rPr>
        <w:t>.</w:t>
      </w:r>
    </w:p>
    <w:p w14:paraId="22EBF23E" w14:textId="77777777" w:rsidR="002C3AB6" w:rsidRDefault="002C3AB6" w:rsidP="00271B67">
      <w:pPr>
        <w:pStyle w:val="NoSpacing"/>
        <w:numPr>
          <w:ilvl w:val="0"/>
          <w:numId w:val="7"/>
        </w:numPr>
        <w:spacing w:before="80" w:after="80" w:line="360" w:lineRule="auto"/>
        <w:ind w:left="1151" w:hanging="794"/>
        <w:rPr>
          <w:rFonts w:ascii="Traditional Arabic" w:hAnsi="Traditional Arabic"/>
        </w:rPr>
      </w:pPr>
      <w:r>
        <w:rPr>
          <w:rFonts w:ascii="Traditional Arabic" w:hAnsi="Traditional Arabic" w:hint="cs"/>
          <w:rtl/>
          <w:lang w:bidi="ar-LB"/>
        </w:rPr>
        <w:t>عن صُهَيبٍ مَولَى العِتْواريّينَ</w:t>
      </w:r>
      <w:r w:rsidRPr="002C3AB6">
        <w:rPr>
          <w:rFonts w:ascii="Traditional Arabic" w:hAnsi="Traditional Arabic"/>
          <w:vertAlign w:val="superscript"/>
          <w:lang w:bidi="ar-LB"/>
        </w:rPr>
        <w:t>(</w:t>
      </w:r>
      <w:r w:rsidRPr="002C3AB6">
        <w:rPr>
          <w:rStyle w:val="FootnoteReference"/>
          <w:rFonts w:ascii="Traditional Arabic" w:hAnsi="Traditional Arabic"/>
          <w:lang w:bidi="ar-LB"/>
        </w:rPr>
        <w:footnoteReference w:id="1995"/>
      </w:r>
      <w:r w:rsidRPr="002C3AB6">
        <w:rPr>
          <w:rFonts w:ascii="Traditional Arabic" w:hAnsi="Traditional Arabic"/>
          <w:vertAlign w:val="superscript"/>
          <w:lang w:bidi="ar-LB"/>
        </w:rPr>
        <w:t>)</w:t>
      </w:r>
      <w:r>
        <w:rPr>
          <w:rFonts w:ascii="Traditional Arabic" w:hAnsi="Traditional Arabic" w:hint="cs"/>
          <w:rtl/>
          <w:lang w:bidi="ar-LB"/>
        </w:rPr>
        <w:t xml:space="preserve"> أنّه سَمِعَ أبا هُريرةَ وأبا سَعيدٍ الخُدرِي</w:t>
      </w:r>
      <w:r>
        <w:rPr>
          <w:rFonts w:ascii="Traditional Arabic" w:hAnsi="Traditional Arabic" w:hint="eastAsia"/>
          <w:rtl/>
          <w:lang w:bidi="ar-LB"/>
        </w:rPr>
        <w:t>َّ</w:t>
      </w:r>
      <w:r>
        <w:rPr>
          <w:rFonts w:ascii="Traditional Arabic" w:hAnsi="Traditional Arabic" w:hint="cs"/>
          <w:rtl/>
          <w:lang w:bidi="ar-LB"/>
        </w:rPr>
        <w:t xml:space="preserve"> </w:t>
      </w:r>
      <w:r>
        <w:rPr>
          <w:rFonts w:ascii="Traditional Arabic" w:hAnsi="Traditional Arabic" w:hint="eastAsia"/>
          <w:rtl/>
          <w:lang w:bidi="ar-LB"/>
        </w:rPr>
        <w:t>رضي</w:t>
      </w:r>
      <w:r>
        <w:rPr>
          <w:rFonts w:ascii="Traditional Arabic" w:hAnsi="Traditional Arabic"/>
          <w:rtl/>
          <w:lang w:bidi="ar-LB"/>
        </w:rPr>
        <w:t xml:space="preserve"> الله عنه</w:t>
      </w:r>
      <w:r>
        <w:rPr>
          <w:rFonts w:ascii="Traditional Arabic" w:hAnsi="Traditional Arabic" w:hint="cs"/>
          <w:rtl/>
          <w:lang w:bidi="ar-LB"/>
        </w:rPr>
        <w:t>ُما يقُولان: إن</w:t>
      </w:r>
      <w:r>
        <w:rPr>
          <w:rFonts w:ascii="Traditional Arabic" w:hAnsi="Traditional Arabic" w:hint="eastAsia"/>
          <w:rtl/>
          <w:lang w:bidi="ar-LB"/>
        </w:rPr>
        <w:t>َّ</w:t>
      </w:r>
      <w:r>
        <w:rPr>
          <w:rFonts w:ascii="Traditional Arabic" w:hAnsi="Traditional Arabic" w:hint="cs"/>
          <w:rtl/>
          <w:lang w:bidi="ar-LB"/>
        </w:rPr>
        <w:t xml:space="preserve"> النّبِي</w:t>
      </w:r>
      <w:r>
        <w:rPr>
          <w:rFonts w:ascii="Traditional Arabic" w:hAnsi="Traditional Arabic" w:hint="eastAsia"/>
          <w:rtl/>
          <w:lang w:bidi="ar-LB"/>
        </w:rPr>
        <w:t>َّ</w:t>
      </w:r>
      <w:r>
        <w:rPr>
          <w:rFonts w:ascii="Traditional Arabic" w:hAnsi="Traditional Arabic" w:hint="cs"/>
          <w:rtl/>
          <w:lang w:bidi="ar-LB"/>
        </w:rPr>
        <w:t xml:space="preserve"> </w:t>
      </w:r>
      <w:r w:rsidRPr="002C3AB6">
        <w:rPr>
          <w:rFonts w:ascii="Simplified Arabic" w:hAnsi="Simplified Arabic" w:hint="cs"/>
          <w:lang w:bidi="ar-LB"/>
        </w:rPr>
        <w:sym w:font="AGA Arabesque" w:char="F072"/>
      </w:r>
      <w:r>
        <w:rPr>
          <w:rFonts w:ascii="Simplified Arabic" w:hAnsi="Simplified Arabic" w:hint="cs"/>
          <w:rtl/>
          <w:lang w:bidi="ar-LB"/>
        </w:rPr>
        <w:t xml:space="preserve"> جَلَسَ علَى </w:t>
      </w:r>
      <w:r w:rsidR="00E25EFD">
        <w:rPr>
          <w:rFonts w:ascii="Simplified Arabic" w:hAnsi="Simplified Arabic" w:hint="cs"/>
          <w:rtl/>
          <w:lang w:bidi="ar-LB"/>
        </w:rPr>
        <w:t>الـمِ</w:t>
      </w:r>
      <w:r>
        <w:rPr>
          <w:rFonts w:ascii="Simplified Arabic" w:hAnsi="Simplified Arabic" w:hint="cs"/>
          <w:rtl/>
          <w:lang w:bidi="ar-LB"/>
        </w:rPr>
        <w:t xml:space="preserve">نبَرِ ثُمّ قال: </w:t>
      </w:r>
      <w:r w:rsidRPr="002C3AB6">
        <w:rPr>
          <w:rFonts w:ascii="Traditional Arabic" w:hAnsi="Traditional Arabic"/>
          <w:rtl/>
          <w:lang w:bidi="ar-LB"/>
        </w:rPr>
        <w:t>«</w:t>
      </w:r>
      <w:r>
        <w:rPr>
          <w:rFonts w:ascii="Traditional Arabic" w:hAnsi="Traditional Arabic" w:hint="cs"/>
          <w:b/>
          <w:bCs/>
          <w:rtl/>
          <w:lang w:bidi="ar-LB"/>
        </w:rPr>
        <w:t>وَال</w:t>
      </w:r>
      <w:r>
        <w:rPr>
          <w:rFonts w:ascii="Traditional Arabic" w:hAnsi="Traditional Arabic" w:hint="eastAsia"/>
          <w:b/>
          <w:bCs/>
          <w:rtl/>
          <w:lang w:bidi="ar-LB"/>
        </w:rPr>
        <w:t>َّ</w:t>
      </w:r>
      <w:r>
        <w:rPr>
          <w:rFonts w:ascii="Traditional Arabic" w:hAnsi="Traditional Arabic" w:hint="cs"/>
          <w:b/>
          <w:bCs/>
          <w:rtl/>
          <w:lang w:bidi="ar-LB"/>
        </w:rPr>
        <w:t>ذِي نَفْسِي بِيَدِهِ</w:t>
      </w:r>
      <w:r w:rsidRPr="002C3AB6">
        <w:rPr>
          <w:rFonts w:ascii="Traditional Arabic" w:hAnsi="Traditional Arabic"/>
          <w:rtl/>
          <w:lang w:bidi="ar-LB"/>
        </w:rPr>
        <w:t>»</w:t>
      </w:r>
      <w:r w:rsidRPr="002C3AB6">
        <w:rPr>
          <w:rFonts w:ascii="Traditional Arabic" w:hAnsi="Traditional Arabic"/>
          <w:vertAlign w:val="superscript"/>
          <w:lang w:bidi="ar-LB"/>
        </w:rPr>
        <w:t>(</w:t>
      </w:r>
      <w:r w:rsidRPr="002C3AB6">
        <w:rPr>
          <w:rStyle w:val="FootnoteReference"/>
          <w:rFonts w:ascii="Traditional Arabic" w:hAnsi="Traditional Arabic"/>
          <w:lang w:bidi="ar-LB"/>
        </w:rPr>
        <w:footnoteReference w:id="1996"/>
      </w:r>
      <w:r w:rsidRPr="002C3AB6">
        <w:rPr>
          <w:rFonts w:ascii="Traditional Arabic" w:hAnsi="Traditional Arabic"/>
          <w:vertAlign w:val="superscript"/>
          <w:lang w:bidi="ar-LB"/>
        </w:rPr>
        <w:t>)</w:t>
      </w:r>
      <w:r>
        <w:rPr>
          <w:rFonts w:ascii="Traditional Arabic" w:hAnsi="Traditional Arabic" w:hint="cs"/>
          <w:rtl/>
          <w:lang w:bidi="ar-LB"/>
        </w:rPr>
        <w:t xml:space="preserve"> ثُمّ سَكَتَ فأكَب</w:t>
      </w:r>
      <w:r>
        <w:rPr>
          <w:rFonts w:ascii="Traditional Arabic" w:hAnsi="Traditional Arabic" w:hint="eastAsia"/>
          <w:rtl/>
          <w:lang w:bidi="ar-LB"/>
        </w:rPr>
        <w:t>َّ</w:t>
      </w:r>
      <w:r>
        <w:rPr>
          <w:rFonts w:ascii="Traditional Arabic" w:hAnsi="Traditional Arabic" w:hint="cs"/>
          <w:rtl/>
          <w:lang w:bidi="ar-LB"/>
        </w:rPr>
        <w:t xml:space="preserve"> كُلُّ رَجلٍ مِنّا يَبكِي حُزنًا لِيَمينِ رَسولِ اللهِ </w:t>
      </w:r>
      <w:r w:rsidRPr="002C3AB6">
        <w:rPr>
          <w:rFonts w:ascii="Simplified Arabic" w:hAnsi="Simplified Arabic" w:hint="cs"/>
          <w:lang w:bidi="ar-LB"/>
        </w:rPr>
        <w:sym w:font="AGA Arabesque" w:char="F072"/>
      </w:r>
      <w:r>
        <w:rPr>
          <w:rFonts w:ascii="Simplified Arabic" w:hAnsi="Simplified Arabic" w:hint="cs"/>
          <w:rtl/>
          <w:lang w:bidi="ar-LB"/>
        </w:rPr>
        <w:t xml:space="preserve"> ثُمّ قال: </w:t>
      </w:r>
      <w:r w:rsidRPr="002C3AB6">
        <w:rPr>
          <w:rFonts w:ascii="Traditional Arabic" w:hAnsi="Traditional Arabic"/>
          <w:rtl/>
          <w:lang w:bidi="ar-LB"/>
        </w:rPr>
        <w:t>«</w:t>
      </w:r>
      <w:r w:rsidRPr="002C3AB6">
        <w:rPr>
          <w:rFonts w:ascii="Traditional Arabic" w:hAnsi="Traditional Arabic"/>
          <w:b/>
          <w:bCs/>
          <w:rtl/>
          <w:lang w:bidi="ar-LB"/>
        </w:rPr>
        <w:t xml:space="preserve">مَا مِنْ عَبْدٍ يُصَلِّي الصَّلَوَاتِ الْخَمْسَ وَيَصُومُ رَمَضَانَ </w:t>
      </w:r>
      <w:r w:rsidR="00F34C3E">
        <w:rPr>
          <w:rFonts w:ascii="Traditional Arabic" w:hAnsi="Traditional Arabic" w:hint="cs"/>
          <w:b/>
          <w:bCs/>
          <w:rtl/>
          <w:lang w:bidi="ar-LB"/>
        </w:rPr>
        <w:t>وَيُؤَدِّي</w:t>
      </w:r>
      <w:r w:rsidRPr="002C3AB6">
        <w:rPr>
          <w:rFonts w:ascii="Traditional Arabic" w:hAnsi="Traditional Arabic"/>
          <w:b/>
          <w:bCs/>
          <w:rtl/>
          <w:lang w:bidi="ar-LB"/>
        </w:rPr>
        <w:t xml:space="preserve"> الزَّكَاةَ وَيَجْتَنِبُ الْكَبَائِرَ السَّبْعَ</w:t>
      </w:r>
      <w:r w:rsidR="00E25EFD">
        <w:rPr>
          <w:rFonts w:ascii="Traditional Arabic" w:hAnsi="Traditional Arabic"/>
          <w:b/>
          <w:bCs/>
          <w:rtl/>
          <w:lang w:bidi="ar-LB"/>
        </w:rPr>
        <w:t>،</w:t>
      </w:r>
      <w:r w:rsidRPr="002C3AB6">
        <w:rPr>
          <w:rFonts w:ascii="Traditional Arabic" w:hAnsi="Traditional Arabic"/>
          <w:b/>
          <w:bCs/>
          <w:rtl/>
          <w:lang w:bidi="ar-LB"/>
        </w:rPr>
        <w:t xml:space="preserve"> إِل</w:t>
      </w:r>
      <w:r w:rsidR="00F34C3E">
        <w:rPr>
          <w:rFonts w:ascii="Traditional Arabic" w:hAnsi="Traditional Arabic"/>
          <w:b/>
          <w:bCs/>
          <w:rtl/>
          <w:lang w:bidi="ar-LB"/>
        </w:rPr>
        <w:t>َّ</w:t>
      </w:r>
      <w:r w:rsidRPr="002C3AB6">
        <w:rPr>
          <w:rFonts w:ascii="Traditional Arabic" w:hAnsi="Traditional Arabic"/>
          <w:b/>
          <w:bCs/>
          <w:rtl/>
          <w:lang w:bidi="ar-LB"/>
        </w:rPr>
        <w:t xml:space="preserve">ا فُتِحَتْ </w:t>
      </w:r>
      <w:r w:rsidRPr="002C3AB6">
        <w:rPr>
          <w:rFonts w:ascii="Traditional Arabic" w:hAnsi="Traditional Arabic"/>
          <w:b/>
          <w:bCs/>
          <w:rtl/>
          <w:lang w:bidi="ar-LB"/>
        </w:rPr>
        <w:lastRenderedPageBreak/>
        <w:t xml:space="preserve">لَهُ أَبْوَابُ الْجَنَّةِ </w:t>
      </w:r>
      <w:r w:rsidR="00FC3639">
        <w:rPr>
          <w:rFonts w:ascii="Traditional Arabic" w:hAnsi="Traditional Arabic" w:hint="cs"/>
          <w:b/>
          <w:bCs/>
          <w:rtl/>
          <w:lang w:bidi="ar-LB"/>
        </w:rPr>
        <w:t>حَت</w:t>
      </w:r>
      <w:r w:rsidR="00FC3639">
        <w:rPr>
          <w:rFonts w:ascii="Traditional Arabic" w:hAnsi="Traditional Arabic" w:hint="eastAsia"/>
          <w:b/>
          <w:bCs/>
          <w:rtl/>
          <w:lang w:bidi="ar-LB"/>
        </w:rPr>
        <w:t>َّ</w:t>
      </w:r>
      <w:r w:rsidR="00FC3639">
        <w:rPr>
          <w:rFonts w:ascii="Traditional Arabic" w:hAnsi="Traditional Arabic" w:hint="cs"/>
          <w:b/>
          <w:bCs/>
          <w:rtl/>
          <w:lang w:bidi="ar-LB"/>
        </w:rPr>
        <w:t>ى إِن</w:t>
      </w:r>
      <w:r w:rsidR="00FC3639">
        <w:rPr>
          <w:rFonts w:ascii="Traditional Arabic" w:hAnsi="Traditional Arabic" w:hint="eastAsia"/>
          <w:b/>
          <w:bCs/>
          <w:rtl/>
          <w:lang w:bidi="ar-LB"/>
        </w:rPr>
        <w:t>َّ</w:t>
      </w:r>
      <w:r w:rsidR="00FC3639">
        <w:rPr>
          <w:rFonts w:ascii="Traditional Arabic" w:hAnsi="Traditional Arabic" w:hint="cs"/>
          <w:b/>
          <w:bCs/>
          <w:rtl/>
          <w:lang w:bidi="ar-LB"/>
        </w:rPr>
        <w:t>ها لَتَصْطَفِقُ</w:t>
      </w:r>
      <w:r w:rsidR="00FC3639" w:rsidRPr="00FC3639">
        <w:rPr>
          <w:rFonts w:ascii="Traditional Arabic" w:hAnsi="Traditional Arabic"/>
          <w:b/>
          <w:bCs/>
          <w:vertAlign w:val="superscript"/>
          <w:lang w:bidi="ar-LB"/>
        </w:rPr>
        <w:t>(</w:t>
      </w:r>
      <w:r w:rsidR="00FC3639" w:rsidRPr="00FC3639">
        <w:rPr>
          <w:rStyle w:val="FootnoteReference"/>
          <w:rFonts w:ascii="Traditional Arabic" w:hAnsi="Traditional Arabic"/>
          <w:b/>
          <w:bCs/>
          <w:lang w:bidi="ar-LB"/>
        </w:rPr>
        <w:footnoteReference w:id="1997"/>
      </w:r>
      <w:r w:rsidR="00FC3639" w:rsidRPr="00FC3639">
        <w:rPr>
          <w:rFonts w:ascii="Traditional Arabic" w:hAnsi="Traditional Arabic"/>
          <w:b/>
          <w:bCs/>
          <w:vertAlign w:val="superscript"/>
          <w:lang w:bidi="ar-LB"/>
        </w:rPr>
        <w:t>)</w:t>
      </w:r>
      <w:r w:rsidRPr="002C3AB6">
        <w:rPr>
          <w:rFonts w:ascii="Traditional Arabic" w:hAnsi="Traditional Arabic"/>
          <w:rtl/>
          <w:lang w:bidi="ar-LB"/>
        </w:rPr>
        <w:t>»</w:t>
      </w:r>
      <w:r w:rsidR="00FC3639">
        <w:rPr>
          <w:rFonts w:ascii="Traditional Arabic" w:hAnsi="Traditional Arabic" w:hint="cs"/>
          <w:rtl/>
          <w:lang w:bidi="ar-LB"/>
        </w:rPr>
        <w:t>، ثُمّ تَلَا: {</w:t>
      </w:r>
      <w:r w:rsidR="00FC3639" w:rsidRPr="00FC3639">
        <w:rPr>
          <w:rFonts w:ascii="Traditional Arabic" w:hAnsi="Traditional Arabic"/>
          <w:rtl/>
          <w:lang w:bidi="ar-LB"/>
        </w:rPr>
        <w:t>إِن تَجْتَنِبُواْ كَبَآئِرَ مَا تُنْهَوْنَ عَنْهُ نُكَفِّرْ عَنكُمْ سَيِّ‍ٔ</w:t>
      </w:r>
      <w:r w:rsidR="00FC3639">
        <w:rPr>
          <w:rFonts w:ascii="Traditional Arabic" w:hAnsi="Traditional Arabic" w:hint="cs"/>
          <w:rtl/>
          <w:lang w:bidi="ar-LB"/>
        </w:rPr>
        <w:t>ئ</w:t>
      </w:r>
      <w:r w:rsidR="00FC3639" w:rsidRPr="00FC3639">
        <w:rPr>
          <w:rFonts w:ascii="Traditional Arabic" w:hAnsi="Traditional Arabic"/>
          <w:rtl/>
          <w:lang w:bidi="ar-LB"/>
        </w:rPr>
        <w:t>َاتِكُمْ وَنُدْخِلْكُم مُّدْخَل</w:t>
      </w:r>
      <w:r w:rsidR="00FC3639">
        <w:rPr>
          <w:rFonts w:ascii="Traditional Arabic" w:hAnsi="Traditional Arabic" w:hint="cs"/>
          <w:rtl/>
          <w:lang w:bidi="ar-LB"/>
        </w:rPr>
        <w:t>ً</w:t>
      </w:r>
      <w:r w:rsidR="00FC3639" w:rsidRPr="00FC3639">
        <w:rPr>
          <w:rFonts w:ascii="Traditional Arabic" w:hAnsi="Traditional Arabic" w:hint="cs"/>
          <w:rtl/>
          <w:lang w:bidi="ar-LB"/>
        </w:rPr>
        <w:t>ا</w:t>
      </w:r>
      <w:r w:rsidR="00FC3639" w:rsidRPr="00FC3639">
        <w:rPr>
          <w:rFonts w:ascii="Traditional Arabic" w:hAnsi="Traditional Arabic"/>
          <w:rtl/>
          <w:lang w:bidi="ar-LB"/>
        </w:rPr>
        <w:t xml:space="preserve"> </w:t>
      </w:r>
      <w:r w:rsidR="00FC3639" w:rsidRPr="00FC3639">
        <w:rPr>
          <w:rFonts w:ascii="Traditional Arabic" w:hAnsi="Traditional Arabic" w:hint="cs"/>
          <w:rtl/>
          <w:lang w:bidi="ar-LB"/>
        </w:rPr>
        <w:t>كَرِيم</w:t>
      </w:r>
      <w:r w:rsidR="00FC3639">
        <w:rPr>
          <w:rFonts w:ascii="Traditional Arabic" w:hAnsi="Traditional Arabic" w:hint="cs"/>
          <w:rtl/>
          <w:lang w:bidi="ar-LB"/>
        </w:rPr>
        <w:t>ً</w:t>
      </w:r>
      <w:r w:rsidR="00FC3639" w:rsidRPr="00FC3639">
        <w:rPr>
          <w:rFonts w:ascii="Traditional Arabic" w:hAnsi="Traditional Arabic" w:hint="cs"/>
          <w:rtl/>
          <w:lang w:bidi="ar-LB"/>
        </w:rPr>
        <w:t>ا</w:t>
      </w:r>
      <w:r w:rsidR="00FC3639">
        <w:rPr>
          <w:rFonts w:ascii="Traditional Arabic" w:hAnsi="Traditional Arabic" w:hint="cs"/>
          <w:rtl/>
          <w:lang w:bidi="ar-LB"/>
        </w:rPr>
        <w:t xml:space="preserve">} [سُورة النّساء: </w:t>
      </w:r>
      <w:r w:rsidR="00FC3639" w:rsidRPr="00B97E9F">
        <w:rPr>
          <w:rFonts w:ascii="Traditional Arabic" w:hAnsi="Traditional Arabic" w:hint="cs"/>
          <w:bCs/>
          <w:rtl/>
          <w:lang w:bidi="ar-LB"/>
        </w:rPr>
        <w:t>31</w:t>
      </w:r>
      <w:r w:rsidR="00FC3639">
        <w:rPr>
          <w:rFonts w:ascii="Traditional Arabic" w:hAnsi="Traditional Arabic" w:hint="cs"/>
          <w:rtl/>
          <w:lang w:bidi="ar-LB"/>
        </w:rPr>
        <w:t xml:space="preserve">]. </w:t>
      </w:r>
      <w:r w:rsidR="00FC3639">
        <w:rPr>
          <w:rFonts w:ascii="Traditional Arabic" w:hAnsi="Traditional Arabic" w:hint="eastAsia"/>
          <w:rtl/>
          <w:lang w:bidi="ar-LB"/>
        </w:rPr>
        <w:t>هذا</w:t>
      </w:r>
      <w:r w:rsidR="00FC3639">
        <w:rPr>
          <w:rFonts w:ascii="Traditional Arabic" w:hAnsi="Traditional Arabic"/>
          <w:rtl/>
          <w:lang w:bidi="ar-LB"/>
        </w:rPr>
        <w:t xml:space="preserve"> حدِيثٌ حسَنٌ أخرجَه </w:t>
      </w:r>
      <w:r w:rsidR="00FC3639">
        <w:rPr>
          <w:rFonts w:ascii="Traditional Arabic" w:hAnsi="Traditional Arabic" w:hint="cs"/>
          <w:rtl/>
          <w:lang w:bidi="ar-LB"/>
        </w:rPr>
        <w:t>الن</w:t>
      </w:r>
      <w:r w:rsidR="00FC3639">
        <w:rPr>
          <w:rFonts w:ascii="Traditional Arabic" w:hAnsi="Traditional Arabic" w:hint="eastAsia"/>
          <w:rtl/>
          <w:lang w:bidi="ar-LB"/>
        </w:rPr>
        <w:t>َّ</w:t>
      </w:r>
      <w:r w:rsidR="00FC3639">
        <w:rPr>
          <w:rFonts w:ascii="Traditional Arabic" w:hAnsi="Traditional Arabic" w:hint="cs"/>
          <w:rtl/>
          <w:lang w:bidi="ar-LB"/>
        </w:rPr>
        <w:t>سائيّ.</w:t>
      </w:r>
    </w:p>
    <w:p w14:paraId="22EBF23F" w14:textId="77777777" w:rsidR="00FC3639" w:rsidRDefault="00FC3639" w:rsidP="00271B67">
      <w:pPr>
        <w:pStyle w:val="NoSpacing"/>
        <w:numPr>
          <w:ilvl w:val="0"/>
          <w:numId w:val="7"/>
        </w:numPr>
        <w:spacing w:before="80" w:after="80" w:line="360" w:lineRule="auto"/>
        <w:ind w:left="1151" w:hanging="794"/>
        <w:rPr>
          <w:rFonts w:ascii="Traditional Arabic" w:hAnsi="Traditional Arabic"/>
        </w:rPr>
      </w:pPr>
      <w:r>
        <w:rPr>
          <w:rFonts w:ascii="Traditional Arabic" w:hAnsi="Traditional Arabic" w:hint="cs"/>
          <w:rtl/>
        </w:rPr>
        <w:t>عن الحسَن بنِ عليّ حدّثَني أبِي عليُّ بنُ محم</w:t>
      </w:r>
      <w:r>
        <w:rPr>
          <w:rFonts w:ascii="Traditional Arabic" w:hAnsi="Traditional Arabic" w:hint="eastAsia"/>
          <w:rtl/>
        </w:rPr>
        <w:t>َّ</w:t>
      </w:r>
      <w:r>
        <w:rPr>
          <w:rFonts w:ascii="Traditional Arabic" w:hAnsi="Traditional Arabic" w:hint="cs"/>
          <w:rtl/>
        </w:rPr>
        <w:t>دٍ حدّثَنِي أبِي محمّدُ بنُ عليِّ حدّثَني أبِي عليُّ بنُ موسَى، حد</w:t>
      </w:r>
      <w:r>
        <w:rPr>
          <w:rFonts w:ascii="Traditional Arabic" w:hAnsi="Traditional Arabic" w:hint="eastAsia"/>
          <w:rtl/>
        </w:rPr>
        <w:t>َّ</w:t>
      </w:r>
      <w:r>
        <w:rPr>
          <w:rFonts w:ascii="Traditional Arabic" w:hAnsi="Traditional Arabic" w:hint="cs"/>
          <w:rtl/>
        </w:rPr>
        <w:t>ثَنِي أبِي موسَى بنُ جَعفَرٍ، حد</w:t>
      </w:r>
      <w:r>
        <w:rPr>
          <w:rFonts w:ascii="Traditional Arabic" w:hAnsi="Traditional Arabic" w:hint="eastAsia"/>
          <w:rtl/>
        </w:rPr>
        <w:t>َّ</w:t>
      </w:r>
      <w:r>
        <w:rPr>
          <w:rFonts w:ascii="Traditional Arabic" w:hAnsi="Traditional Arabic" w:hint="cs"/>
          <w:rtl/>
        </w:rPr>
        <w:t>ثَني أبي جَعفرُ بنُ محمّدٍ، حد</w:t>
      </w:r>
      <w:r>
        <w:rPr>
          <w:rFonts w:ascii="Traditional Arabic" w:hAnsi="Traditional Arabic" w:hint="eastAsia"/>
          <w:rtl/>
        </w:rPr>
        <w:t>َّ</w:t>
      </w:r>
      <w:r>
        <w:rPr>
          <w:rFonts w:ascii="Traditional Arabic" w:hAnsi="Traditional Arabic" w:hint="cs"/>
          <w:rtl/>
        </w:rPr>
        <w:t>ثَني أبِي محمّدُ بنُ علِيّ حد</w:t>
      </w:r>
      <w:r>
        <w:rPr>
          <w:rFonts w:ascii="Traditional Arabic" w:hAnsi="Traditional Arabic" w:hint="eastAsia"/>
          <w:rtl/>
        </w:rPr>
        <w:t>َّ</w:t>
      </w:r>
      <w:r>
        <w:rPr>
          <w:rFonts w:ascii="Traditional Arabic" w:hAnsi="Traditional Arabic" w:hint="cs"/>
          <w:rtl/>
        </w:rPr>
        <w:t>ثَني أبِي عليّ بنُ الحسَين، حد</w:t>
      </w:r>
      <w:r>
        <w:rPr>
          <w:rFonts w:ascii="Traditional Arabic" w:hAnsi="Traditional Arabic" w:hint="eastAsia"/>
          <w:rtl/>
        </w:rPr>
        <w:t>َّ</w:t>
      </w:r>
      <w:r>
        <w:rPr>
          <w:rFonts w:ascii="Traditional Arabic" w:hAnsi="Traditional Arabic" w:hint="cs"/>
          <w:rtl/>
        </w:rPr>
        <w:t>ثَني أبِي الحسَينُ بنُ علِيّ، حد</w:t>
      </w:r>
      <w:r>
        <w:rPr>
          <w:rFonts w:ascii="Traditional Arabic" w:hAnsi="Traditional Arabic" w:hint="eastAsia"/>
          <w:rtl/>
        </w:rPr>
        <w:t>َّ</w:t>
      </w:r>
      <w:r>
        <w:rPr>
          <w:rFonts w:ascii="Traditional Arabic" w:hAnsi="Traditional Arabic" w:hint="cs"/>
          <w:rtl/>
        </w:rPr>
        <w:t xml:space="preserve">ثَني أبِي عليُّ بنُ أبِي طالِب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م قال: حد</w:t>
      </w:r>
      <w:r>
        <w:rPr>
          <w:rFonts w:ascii="Traditional Arabic" w:hAnsi="Traditional Arabic" w:hint="eastAsia"/>
          <w:rtl/>
        </w:rPr>
        <w:t>َّ</w:t>
      </w:r>
      <w:r>
        <w:rPr>
          <w:rFonts w:ascii="Traditional Arabic" w:hAnsi="Traditional Arabic" w:hint="cs"/>
          <w:rtl/>
        </w:rPr>
        <w:t xml:space="preserve">ثَنِي رسولُ الله </w:t>
      </w:r>
      <w:r w:rsidRPr="00FC3639">
        <w:rPr>
          <w:rFonts w:ascii="Simplified Arabic" w:hAnsi="Simplified Arabic" w:hint="cs"/>
          <w:lang w:bidi="ar-LB"/>
        </w:rPr>
        <w:sym w:font="AGA Arabesque" w:char="F072"/>
      </w:r>
      <w:r>
        <w:rPr>
          <w:rFonts w:ascii="Simplified Arabic" w:hAnsi="Simplified Arabic" w:hint="cs"/>
          <w:rtl/>
          <w:lang w:bidi="ar-LB"/>
        </w:rPr>
        <w:t xml:space="preserve"> قال: </w:t>
      </w:r>
      <w:r w:rsidRPr="00FC3639">
        <w:rPr>
          <w:rFonts w:ascii="Traditional Arabic" w:hAnsi="Traditional Arabic"/>
          <w:rtl/>
          <w:lang w:bidi="ar-LB"/>
        </w:rPr>
        <w:t>«</w:t>
      </w:r>
      <w:r>
        <w:rPr>
          <w:rFonts w:ascii="Traditional Arabic" w:hAnsi="Traditional Arabic" w:hint="cs"/>
          <w:b/>
          <w:bCs/>
          <w:rtl/>
          <w:lang w:bidi="ar-LB"/>
        </w:rPr>
        <w:t>قال جِبْريلُ عَلَيهِ الس</w:t>
      </w:r>
      <w:r>
        <w:rPr>
          <w:rFonts w:ascii="Traditional Arabic" w:hAnsi="Traditional Arabic" w:hint="eastAsia"/>
          <w:b/>
          <w:bCs/>
          <w:rtl/>
          <w:lang w:bidi="ar-LB"/>
        </w:rPr>
        <w:t>َّ</w:t>
      </w:r>
      <w:r>
        <w:rPr>
          <w:rFonts w:ascii="Traditional Arabic" w:hAnsi="Traditional Arabic" w:hint="cs"/>
          <w:b/>
          <w:bCs/>
          <w:rtl/>
          <w:lang w:bidi="ar-LB"/>
        </w:rPr>
        <w:t>لامُ: يا مُحَم</w:t>
      </w:r>
      <w:r>
        <w:rPr>
          <w:rFonts w:ascii="Traditional Arabic" w:hAnsi="Traditional Arabic" w:hint="eastAsia"/>
          <w:b/>
          <w:bCs/>
          <w:rtl/>
          <w:lang w:bidi="ar-LB"/>
        </w:rPr>
        <w:t>َّ</w:t>
      </w:r>
      <w:r>
        <w:rPr>
          <w:rFonts w:ascii="Traditional Arabic" w:hAnsi="Traditional Arabic" w:hint="cs"/>
          <w:b/>
          <w:bCs/>
          <w:rtl/>
          <w:lang w:bidi="ar-LB"/>
        </w:rPr>
        <w:t>دُ، إِن</w:t>
      </w:r>
      <w:r>
        <w:rPr>
          <w:rFonts w:ascii="Traditional Arabic" w:hAnsi="Traditional Arabic" w:hint="eastAsia"/>
          <w:b/>
          <w:bCs/>
          <w:rtl/>
          <w:lang w:bidi="ar-LB"/>
        </w:rPr>
        <w:t>َّ</w:t>
      </w:r>
      <w:r>
        <w:rPr>
          <w:rFonts w:ascii="Traditional Arabic" w:hAnsi="Traditional Arabic" w:hint="cs"/>
          <w:b/>
          <w:bCs/>
          <w:rtl/>
          <w:lang w:bidi="ar-LB"/>
        </w:rPr>
        <w:t xml:space="preserve"> مُدْمِنَ خَمْرٍ كَعابِدِ وَثَنٍ</w:t>
      </w:r>
      <w:r w:rsidRPr="00FC3639">
        <w:rPr>
          <w:rFonts w:ascii="Traditional Arabic" w:hAnsi="Traditional Arabic"/>
          <w:b/>
          <w:bCs/>
          <w:vertAlign w:val="superscript"/>
          <w:lang w:bidi="ar-LB"/>
        </w:rPr>
        <w:t>(</w:t>
      </w:r>
      <w:r w:rsidRPr="00FC3639">
        <w:rPr>
          <w:rStyle w:val="FootnoteReference"/>
          <w:rFonts w:ascii="Traditional Arabic" w:hAnsi="Traditional Arabic"/>
          <w:b/>
          <w:bCs/>
          <w:lang w:bidi="ar-LB"/>
        </w:rPr>
        <w:footnoteReference w:id="1998"/>
      </w:r>
      <w:r w:rsidRPr="00FC3639">
        <w:rPr>
          <w:rFonts w:ascii="Traditional Arabic" w:hAnsi="Traditional Arabic"/>
          <w:b/>
          <w:bCs/>
          <w:vertAlign w:val="superscript"/>
          <w:lang w:bidi="ar-LB"/>
        </w:rPr>
        <w:t>)</w:t>
      </w:r>
      <w:r w:rsidRPr="00FC3639">
        <w:rPr>
          <w:rFonts w:ascii="Traditional Arabic" w:hAnsi="Traditional Arabic"/>
          <w:rtl/>
          <w:lang w:bidi="ar-LB"/>
        </w:rPr>
        <w:t>»</w:t>
      </w:r>
      <w:r>
        <w:rPr>
          <w:rFonts w:ascii="Traditional Arabic" w:hAnsi="Traditional Arabic" w:hint="cs"/>
          <w:rtl/>
          <w:lang w:bidi="ar-LB"/>
        </w:rPr>
        <w:t xml:space="preserve">. </w:t>
      </w:r>
      <w:r>
        <w:rPr>
          <w:rFonts w:ascii="Traditional Arabic" w:hAnsi="Traditional Arabic" w:hint="eastAsia"/>
          <w:rtl/>
          <w:lang w:bidi="ar-LB"/>
        </w:rPr>
        <w:t>هذا</w:t>
      </w:r>
      <w:r>
        <w:rPr>
          <w:rFonts w:ascii="Traditional Arabic" w:hAnsi="Traditional Arabic"/>
          <w:rtl/>
          <w:lang w:bidi="ar-LB"/>
        </w:rPr>
        <w:t xml:space="preserve"> حدِيث صحِيح </w:t>
      </w:r>
      <w:r>
        <w:rPr>
          <w:rFonts w:ascii="Traditional Arabic" w:hAnsi="Traditional Arabic" w:hint="cs"/>
          <w:rtl/>
          <w:lang w:bidi="ar-LB"/>
        </w:rPr>
        <w:t>غرِيب رواه البَيهقِيُّ.</w:t>
      </w:r>
    </w:p>
    <w:p w14:paraId="22EBF240" w14:textId="77777777" w:rsidR="00FC3639" w:rsidRDefault="00FC3639" w:rsidP="00271B67">
      <w:pPr>
        <w:pStyle w:val="NoSpacing"/>
        <w:numPr>
          <w:ilvl w:val="0"/>
          <w:numId w:val="7"/>
        </w:numPr>
        <w:spacing w:before="80" w:after="80" w:line="360" w:lineRule="auto"/>
        <w:ind w:left="1151" w:hanging="794"/>
        <w:rPr>
          <w:rFonts w:ascii="Traditional Arabic" w:hAnsi="Traditional Arabic"/>
        </w:rPr>
      </w:pPr>
      <w:r>
        <w:rPr>
          <w:rFonts w:ascii="Traditional Arabic" w:hAnsi="Traditional Arabic" w:hint="cs"/>
          <w:rtl/>
        </w:rPr>
        <w:t xml:space="preserve">عن أبِي موسَى الأشعرِيّ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قال رسولُ الله </w:t>
      </w:r>
      <w:r w:rsidRPr="00FC3639">
        <w:rPr>
          <w:rFonts w:ascii="Simplified Arabic" w:hAnsi="Simplified Arabic" w:hint="cs"/>
          <w:lang w:bidi="ar-LB"/>
        </w:rPr>
        <w:sym w:font="AGA Arabesque" w:char="F072"/>
      </w:r>
      <w:r>
        <w:rPr>
          <w:rFonts w:ascii="Simplified Arabic" w:hAnsi="Simplified Arabic" w:hint="cs"/>
          <w:rtl/>
          <w:lang w:bidi="ar-LB"/>
        </w:rPr>
        <w:t xml:space="preserve">: </w:t>
      </w:r>
      <w:r w:rsidRPr="00FC3639">
        <w:rPr>
          <w:rFonts w:ascii="Traditional Arabic" w:hAnsi="Traditional Arabic"/>
          <w:rtl/>
          <w:lang w:bidi="ar-LB"/>
        </w:rPr>
        <w:t>«</w:t>
      </w:r>
      <w:r>
        <w:rPr>
          <w:rFonts w:ascii="Traditional Arabic" w:hAnsi="Traditional Arabic" w:hint="cs"/>
          <w:b/>
          <w:bCs/>
          <w:rtl/>
          <w:lang w:bidi="ar-LB"/>
        </w:rPr>
        <w:t>كُلُّ مُسْكِرٍ حَرامٌ</w:t>
      </w:r>
      <w:r w:rsidRPr="00FC3639">
        <w:rPr>
          <w:rFonts w:ascii="Traditional Arabic" w:hAnsi="Traditional Arabic"/>
          <w:rtl/>
          <w:lang w:bidi="ar-LB"/>
        </w:rPr>
        <w:t>»</w:t>
      </w:r>
      <w:r w:rsidRPr="00FC3639">
        <w:rPr>
          <w:rFonts w:ascii="Traditional Arabic" w:hAnsi="Traditional Arabic"/>
          <w:vertAlign w:val="superscript"/>
          <w:lang w:bidi="ar-LB"/>
        </w:rPr>
        <w:t>(</w:t>
      </w:r>
      <w:r w:rsidRPr="00FC3639">
        <w:rPr>
          <w:rStyle w:val="FootnoteReference"/>
          <w:rFonts w:ascii="Traditional Arabic" w:hAnsi="Traditional Arabic"/>
          <w:lang w:bidi="ar-LB"/>
        </w:rPr>
        <w:footnoteReference w:id="1999"/>
      </w:r>
      <w:r w:rsidRPr="00FC3639">
        <w:rPr>
          <w:rFonts w:ascii="Traditional Arabic" w:hAnsi="Traditional Arabic"/>
          <w:vertAlign w:val="superscript"/>
          <w:lang w:bidi="ar-LB"/>
        </w:rPr>
        <w:t>)</w:t>
      </w:r>
      <w:r>
        <w:rPr>
          <w:rFonts w:ascii="Traditional Arabic" w:hAnsi="Traditional Arabic" w:hint="cs"/>
          <w:rtl/>
          <w:lang w:bidi="ar-LB"/>
        </w:rPr>
        <w:t xml:space="preserve">. هذا حدِيثٌ حسَن مِن هذا الوجهِ صحِيحٌ </w:t>
      </w:r>
      <w:r w:rsidR="008A2C56">
        <w:rPr>
          <w:rFonts w:ascii="Traditional Arabic" w:hAnsi="Traditional Arabic" w:hint="cs"/>
          <w:rtl/>
          <w:lang w:bidi="ar-LB"/>
        </w:rPr>
        <w:t xml:space="preserve">أخرجَه أحمدُ في كتاب </w:t>
      </w:r>
      <w:r w:rsidR="008A2C56" w:rsidRPr="008A2C56">
        <w:rPr>
          <w:rFonts w:ascii="Traditional Arabic" w:hAnsi="Traditional Arabic"/>
          <w:rtl/>
          <w:lang w:bidi="ar-LB"/>
        </w:rPr>
        <w:t>«</w:t>
      </w:r>
      <w:r w:rsidR="008A2C56">
        <w:rPr>
          <w:rFonts w:ascii="Traditional Arabic" w:hAnsi="Traditional Arabic" w:hint="cs"/>
          <w:rtl/>
          <w:lang w:bidi="ar-LB"/>
        </w:rPr>
        <w:t>الأَشرِبة</w:t>
      </w:r>
      <w:r w:rsidR="008A2C56" w:rsidRPr="008A2C56">
        <w:rPr>
          <w:rFonts w:ascii="Traditional Arabic" w:hAnsi="Traditional Arabic"/>
          <w:rtl/>
          <w:lang w:bidi="ar-LB"/>
        </w:rPr>
        <w:t>»</w:t>
      </w:r>
      <w:r w:rsidR="008A2C56">
        <w:rPr>
          <w:rFonts w:ascii="Traditional Arabic" w:hAnsi="Traditional Arabic" w:hint="cs"/>
          <w:rtl/>
          <w:lang w:bidi="ar-LB"/>
        </w:rPr>
        <w:t>.</w:t>
      </w:r>
    </w:p>
    <w:p w14:paraId="22EBF241" w14:textId="77777777" w:rsidR="008A2C56" w:rsidRDefault="00402C6A" w:rsidP="00271B67">
      <w:pPr>
        <w:pStyle w:val="NoSpacing"/>
        <w:numPr>
          <w:ilvl w:val="0"/>
          <w:numId w:val="7"/>
        </w:numPr>
        <w:spacing w:before="80" w:after="80" w:line="360" w:lineRule="auto"/>
        <w:ind w:left="1151" w:hanging="794"/>
        <w:rPr>
          <w:rFonts w:ascii="Traditional Arabic" w:hAnsi="Traditional Arabic"/>
        </w:rPr>
      </w:pPr>
      <w:r>
        <w:rPr>
          <w:rFonts w:ascii="Traditional Arabic" w:hAnsi="Traditional Arabic" w:hint="cs"/>
          <w:rtl/>
          <w:lang w:bidi="ar-LB"/>
        </w:rPr>
        <w:t xml:space="preserve">عن يَعلَى </w:t>
      </w:r>
      <w:r w:rsidR="00815E5C">
        <w:rPr>
          <w:rFonts w:ascii="Traditional Arabic" w:hAnsi="Traditional Arabic" w:hint="cs"/>
          <w:rtl/>
          <w:lang w:bidi="ar-LB"/>
        </w:rPr>
        <w:t xml:space="preserve">بنِ شَدّادِ بنِ أوسٍ قال: سمِعتُ مُعاويةَ يَقولُ: </w:t>
      </w:r>
      <w:r w:rsidR="00815E5C" w:rsidRPr="00815E5C">
        <w:rPr>
          <w:rFonts w:ascii="Traditional Arabic" w:hAnsi="Traditional Arabic"/>
          <w:rtl/>
          <w:lang w:bidi="ar-LB"/>
        </w:rPr>
        <w:t>«</w:t>
      </w:r>
      <w:r w:rsidR="00815E5C">
        <w:rPr>
          <w:rFonts w:ascii="Traditional Arabic" w:hAnsi="Traditional Arabic" w:hint="cs"/>
          <w:rtl/>
          <w:lang w:bidi="ar-LB"/>
        </w:rPr>
        <w:t>كُلُّ مُسْكِرٍ علَى كُلِّ مُؤْمِنٍ حَرامٌ</w:t>
      </w:r>
      <w:r w:rsidR="00815E5C" w:rsidRPr="00815E5C">
        <w:rPr>
          <w:rFonts w:ascii="Traditional Arabic" w:hAnsi="Traditional Arabic"/>
          <w:rtl/>
          <w:lang w:bidi="ar-LB"/>
        </w:rPr>
        <w:t>»</w:t>
      </w:r>
      <w:r w:rsidR="00815E5C">
        <w:rPr>
          <w:rFonts w:ascii="Traditional Arabic" w:hAnsi="Traditional Arabic" w:hint="cs"/>
          <w:rtl/>
          <w:lang w:bidi="ar-LB"/>
        </w:rPr>
        <w:t xml:space="preserve">. </w:t>
      </w:r>
      <w:r w:rsidR="00815E5C">
        <w:rPr>
          <w:rFonts w:ascii="Traditional Arabic" w:hAnsi="Traditional Arabic" w:hint="eastAsia"/>
          <w:rtl/>
          <w:lang w:bidi="ar-LB"/>
        </w:rPr>
        <w:t>هذا</w:t>
      </w:r>
      <w:r w:rsidR="00815E5C">
        <w:rPr>
          <w:rFonts w:ascii="Traditional Arabic" w:hAnsi="Traditional Arabic"/>
          <w:rtl/>
          <w:lang w:bidi="ar-LB"/>
        </w:rPr>
        <w:t xml:space="preserve"> حدِيثٌ حسَنٌ أخرجَه </w:t>
      </w:r>
      <w:r w:rsidR="00815E5C">
        <w:rPr>
          <w:rFonts w:ascii="Traditional Arabic" w:hAnsi="Traditional Arabic" w:hint="cs"/>
          <w:rtl/>
          <w:lang w:bidi="ar-LB"/>
        </w:rPr>
        <w:t>ابنُ ماجهْ.</w:t>
      </w:r>
    </w:p>
    <w:p w14:paraId="22EBF242" w14:textId="77777777" w:rsidR="00815E5C" w:rsidRDefault="00815E5C" w:rsidP="00271B67">
      <w:pPr>
        <w:pStyle w:val="NoSpacing"/>
        <w:numPr>
          <w:ilvl w:val="0"/>
          <w:numId w:val="7"/>
        </w:numPr>
        <w:spacing w:before="80" w:after="80" w:line="360" w:lineRule="auto"/>
        <w:ind w:left="1151" w:hanging="794"/>
        <w:rPr>
          <w:rFonts w:ascii="Traditional Arabic" w:hAnsi="Traditional Arabic"/>
        </w:rPr>
      </w:pPr>
      <w:r>
        <w:rPr>
          <w:rFonts w:ascii="Traditional Arabic" w:hAnsi="Traditional Arabic" w:hint="cs"/>
          <w:rtl/>
          <w:lang w:bidi="ar-LB"/>
        </w:rPr>
        <w:lastRenderedPageBreak/>
        <w:t xml:space="preserve">عن ابن عُمرَ </w:t>
      </w:r>
      <w:r>
        <w:rPr>
          <w:rFonts w:ascii="Traditional Arabic" w:hAnsi="Traditional Arabic" w:hint="eastAsia"/>
          <w:rtl/>
          <w:lang w:bidi="ar-LB"/>
        </w:rPr>
        <w:t>رضي</w:t>
      </w:r>
      <w:r>
        <w:rPr>
          <w:rFonts w:ascii="Traditional Arabic" w:hAnsi="Traditional Arabic"/>
          <w:rtl/>
          <w:lang w:bidi="ar-LB"/>
        </w:rPr>
        <w:t xml:space="preserve"> الله عنه</w:t>
      </w:r>
      <w:r>
        <w:rPr>
          <w:rFonts w:ascii="Traditional Arabic" w:hAnsi="Traditional Arabic" w:hint="cs"/>
          <w:rtl/>
          <w:lang w:bidi="ar-LB"/>
        </w:rPr>
        <w:t>ُما عن الن</w:t>
      </w:r>
      <w:r>
        <w:rPr>
          <w:rFonts w:ascii="Traditional Arabic" w:hAnsi="Traditional Arabic" w:hint="eastAsia"/>
          <w:rtl/>
          <w:lang w:bidi="ar-LB"/>
        </w:rPr>
        <w:t>َّ</w:t>
      </w:r>
      <w:r>
        <w:rPr>
          <w:rFonts w:ascii="Traditional Arabic" w:hAnsi="Traditional Arabic" w:hint="cs"/>
          <w:rtl/>
          <w:lang w:bidi="ar-LB"/>
        </w:rPr>
        <w:t xml:space="preserve">بِيّ </w:t>
      </w:r>
      <w:r w:rsidRPr="00815E5C">
        <w:rPr>
          <w:rFonts w:ascii="Simplified Arabic" w:hAnsi="Simplified Arabic" w:hint="cs"/>
          <w:lang w:bidi="ar-LB"/>
        </w:rPr>
        <w:sym w:font="AGA Arabesque" w:char="F072"/>
      </w:r>
      <w:r>
        <w:rPr>
          <w:rFonts w:ascii="Simplified Arabic" w:hAnsi="Simplified Arabic" w:hint="cs"/>
          <w:rtl/>
          <w:lang w:bidi="ar-LB"/>
        </w:rPr>
        <w:t xml:space="preserve"> قال: </w:t>
      </w:r>
      <w:r w:rsidRPr="00815E5C">
        <w:rPr>
          <w:rFonts w:ascii="Traditional Arabic" w:hAnsi="Traditional Arabic"/>
          <w:rtl/>
          <w:lang w:bidi="ar-LB"/>
        </w:rPr>
        <w:t>«</w:t>
      </w:r>
      <w:r>
        <w:rPr>
          <w:rFonts w:ascii="Traditional Arabic" w:hAnsi="Traditional Arabic" w:hint="cs"/>
          <w:b/>
          <w:bCs/>
          <w:rtl/>
          <w:lang w:bidi="ar-LB"/>
        </w:rPr>
        <w:t>كُلُّ مُسْكِرٍ حَرامٌ، وَكُلُّ مُسْكِرٍ خَمْرٌ</w:t>
      </w:r>
      <w:r w:rsidRPr="00815E5C">
        <w:rPr>
          <w:rFonts w:ascii="Traditional Arabic" w:hAnsi="Traditional Arabic"/>
          <w:b/>
          <w:bCs/>
          <w:vertAlign w:val="superscript"/>
          <w:lang w:bidi="ar-LB"/>
        </w:rPr>
        <w:t>(</w:t>
      </w:r>
      <w:r w:rsidRPr="00815E5C">
        <w:rPr>
          <w:rStyle w:val="FootnoteReference"/>
          <w:rFonts w:ascii="Traditional Arabic" w:hAnsi="Traditional Arabic"/>
          <w:b/>
          <w:bCs/>
          <w:lang w:bidi="ar-LB"/>
        </w:rPr>
        <w:footnoteReference w:id="2000"/>
      </w:r>
      <w:r w:rsidRPr="00815E5C">
        <w:rPr>
          <w:rFonts w:ascii="Traditional Arabic" w:hAnsi="Traditional Arabic"/>
          <w:b/>
          <w:bCs/>
          <w:vertAlign w:val="superscript"/>
          <w:lang w:bidi="ar-LB"/>
        </w:rPr>
        <w:t>)</w:t>
      </w:r>
      <w:r w:rsidRPr="00815E5C">
        <w:rPr>
          <w:rFonts w:ascii="Traditional Arabic" w:hAnsi="Traditional Arabic"/>
          <w:rtl/>
          <w:lang w:bidi="ar-LB"/>
        </w:rPr>
        <w:t>»</w:t>
      </w:r>
      <w:r>
        <w:rPr>
          <w:rFonts w:ascii="Traditional Arabic" w:hAnsi="Traditional Arabic" w:hint="cs"/>
          <w:rtl/>
          <w:lang w:bidi="ar-LB"/>
        </w:rPr>
        <w:t xml:space="preserve">. </w:t>
      </w:r>
      <w:r>
        <w:rPr>
          <w:rFonts w:ascii="Traditional Arabic" w:hAnsi="Traditional Arabic" w:hint="eastAsia"/>
          <w:rtl/>
          <w:lang w:bidi="ar-LB"/>
        </w:rPr>
        <w:t>هذا</w:t>
      </w:r>
      <w:r>
        <w:rPr>
          <w:rFonts w:ascii="Traditional Arabic" w:hAnsi="Traditional Arabic"/>
          <w:rtl/>
          <w:lang w:bidi="ar-LB"/>
        </w:rPr>
        <w:t xml:space="preserve"> حدِيثٌ صحِيحٌ أخرجَه </w:t>
      </w:r>
      <w:r>
        <w:rPr>
          <w:rFonts w:ascii="Traditional Arabic" w:hAnsi="Traditional Arabic" w:hint="cs"/>
          <w:rtl/>
          <w:lang w:bidi="ar-LB"/>
        </w:rPr>
        <w:t>الدّارَقُطنِيّ.</w:t>
      </w:r>
    </w:p>
    <w:p w14:paraId="22EBF243" w14:textId="77777777" w:rsidR="00815E5C" w:rsidRDefault="00815E5C" w:rsidP="00271B67">
      <w:pPr>
        <w:pStyle w:val="NoSpacing"/>
        <w:numPr>
          <w:ilvl w:val="0"/>
          <w:numId w:val="7"/>
        </w:numPr>
        <w:spacing w:before="80" w:after="80" w:line="360" w:lineRule="auto"/>
        <w:ind w:left="1151" w:hanging="794"/>
        <w:rPr>
          <w:rFonts w:ascii="Traditional Arabic" w:hAnsi="Traditional Arabic"/>
        </w:rPr>
      </w:pPr>
      <w:r>
        <w:rPr>
          <w:rFonts w:ascii="Traditional Arabic" w:hAnsi="Traditional Arabic" w:hint="cs"/>
          <w:rtl/>
          <w:lang w:bidi="ar-LB"/>
        </w:rPr>
        <w:t xml:space="preserve">عن ابنِ عبّاسٍ </w:t>
      </w:r>
      <w:r>
        <w:rPr>
          <w:rFonts w:ascii="Traditional Arabic" w:hAnsi="Traditional Arabic" w:hint="eastAsia"/>
          <w:rtl/>
          <w:lang w:bidi="ar-LB"/>
        </w:rPr>
        <w:t>رضي</w:t>
      </w:r>
      <w:r>
        <w:rPr>
          <w:rFonts w:ascii="Traditional Arabic" w:hAnsi="Traditional Arabic"/>
          <w:rtl/>
          <w:lang w:bidi="ar-LB"/>
        </w:rPr>
        <w:t xml:space="preserve"> الله عنه</w:t>
      </w:r>
      <w:r>
        <w:rPr>
          <w:rFonts w:ascii="Traditional Arabic" w:hAnsi="Traditional Arabic" w:hint="cs"/>
          <w:rtl/>
          <w:lang w:bidi="ar-LB"/>
        </w:rPr>
        <w:t>ُما أنّه سُئِلَ عَم</w:t>
      </w:r>
      <w:r>
        <w:rPr>
          <w:rFonts w:ascii="Traditional Arabic" w:hAnsi="Traditional Arabic" w:hint="eastAsia"/>
          <w:rtl/>
          <w:lang w:bidi="ar-LB"/>
        </w:rPr>
        <w:t>َّ</w:t>
      </w:r>
      <w:r>
        <w:rPr>
          <w:rFonts w:ascii="Traditional Arabic" w:hAnsi="Traditional Arabic" w:hint="cs"/>
          <w:rtl/>
          <w:lang w:bidi="ar-LB"/>
        </w:rPr>
        <w:t xml:space="preserve">ن قَتلَ مؤمِنًا مُتَعَمِّدًا فقال: </w:t>
      </w:r>
      <w:r w:rsidRPr="00815E5C">
        <w:rPr>
          <w:rFonts w:ascii="Traditional Arabic" w:hAnsi="Traditional Arabic"/>
          <w:rtl/>
          <w:lang w:bidi="ar-LB"/>
        </w:rPr>
        <w:t>«</w:t>
      </w:r>
      <w:r>
        <w:rPr>
          <w:rFonts w:ascii="Traditional Arabic" w:hAnsi="Traditional Arabic" w:hint="cs"/>
          <w:rtl/>
          <w:lang w:bidi="ar-LB"/>
        </w:rPr>
        <w:t>جَزاؤُه جَهنّمُ خالِدًا فيها وغَضِبَ اللهُ علَيه ولَعَنَهُ</w:t>
      </w:r>
      <w:r w:rsidRPr="00815E5C">
        <w:rPr>
          <w:rFonts w:ascii="Traditional Arabic" w:hAnsi="Traditional Arabic"/>
          <w:rtl/>
          <w:lang w:bidi="ar-LB"/>
        </w:rPr>
        <w:t>»</w:t>
      </w:r>
      <w:r w:rsidRPr="00815E5C">
        <w:rPr>
          <w:rFonts w:ascii="Traditional Arabic" w:hAnsi="Traditional Arabic"/>
          <w:vertAlign w:val="superscript"/>
          <w:lang w:bidi="ar-LB"/>
        </w:rPr>
        <w:t>(</w:t>
      </w:r>
      <w:r w:rsidRPr="00815E5C">
        <w:rPr>
          <w:rStyle w:val="FootnoteReference"/>
          <w:rFonts w:ascii="Traditional Arabic" w:hAnsi="Traditional Arabic"/>
          <w:lang w:bidi="ar-LB"/>
        </w:rPr>
        <w:footnoteReference w:id="2001"/>
      </w:r>
      <w:r w:rsidRPr="00815E5C">
        <w:rPr>
          <w:rFonts w:ascii="Traditional Arabic" w:hAnsi="Traditional Arabic"/>
          <w:vertAlign w:val="superscript"/>
          <w:lang w:bidi="ar-LB"/>
        </w:rPr>
        <w:t>)</w:t>
      </w:r>
      <w:r>
        <w:rPr>
          <w:rFonts w:ascii="Traditional Arabic" w:hAnsi="Traditional Arabic" w:hint="cs"/>
          <w:rtl/>
          <w:lang w:bidi="ar-LB"/>
        </w:rPr>
        <w:t xml:space="preserve">، </w:t>
      </w:r>
      <w:r w:rsidR="00DC2678">
        <w:rPr>
          <w:rFonts w:ascii="Traditional Arabic" w:hAnsi="Traditional Arabic" w:hint="cs"/>
          <w:rtl/>
          <w:lang w:bidi="ar-LB"/>
        </w:rPr>
        <w:t>قال: أرأيتَ إنْ تابَ وءامَنَ وعَمِلَ صالِحًا ثُـمّ اهتَدى، قال: وأن</w:t>
      </w:r>
      <w:r w:rsidR="00DC2678">
        <w:rPr>
          <w:rFonts w:ascii="Traditional Arabic" w:hAnsi="Traditional Arabic" w:hint="eastAsia"/>
          <w:rtl/>
          <w:lang w:bidi="ar-LB"/>
        </w:rPr>
        <w:t>َّ</w:t>
      </w:r>
      <w:r w:rsidR="00DC2678">
        <w:rPr>
          <w:rFonts w:ascii="Traditional Arabic" w:hAnsi="Traditional Arabic" w:hint="cs"/>
          <w:rtl/>
          <w:lang w:bidi="ar-LB"/>
        </w:rPr>
        <w:t>ى له الهُدَى</w:t>
      </w:r>
      <w:r w:rsidR="00DC2678" w:rsidRPr="00DC2678">
        <w:rPr>
          <w:rFonts w:ascii="Traditional Arabic" w:hAnsi="Traditional Arabic"/>
          <w:vertAlign w:val="superscript"/>
          <w:lang w:bidi="ar-LB"/>
        </w:rPr>
        <w:t>(</w:t>
      </w:r>
      <w:r w:rsidR="00DC2678" w:rsidRPr="00DC2678">
        <w:rPr>
          <w:rStyle w:val="FootnoteReference"/>
          <w:rFonts w:ascii="Traditional Arabic" w:hAnsi="Traditional Arabic"/>
          <w:lang w:bidi="ar-LB"/>
        </w:rPr>
        <w:footnoteReference w:id="2002"/>
      </w:r>
      <w:r w:rsidR="00DC2678" w:rsidRPr="00DC2678">
        <w:rPr>
          <w:rFonts w:ascii="Traditional Arabic" w:hAnsi="Traditional Arabic"/>
          <w:vertAlign w:val="superscript"/>
          <w:lang w:bidi="ar-LB"/>
        </w:rPr>
        <w:t>)</w:t>
      </w:r>
      <w:r w:rsidR="00DC2678">
        <w:rPr>
          <w:rFonts w:ascii="Traditional Arabic" w:hAnsi="Traditional Arabic" w:hint="cs"/>
          <w:rtl/>
          <w:lang w:bidi="ar-LB"/>
        </w:rPr>
        <w:t xml:space="preserve"> وقد سَمِعتُ نَبِي</w:t>
      </w:r>
      <w:r w:rsidR="00DC2678">
        <w:rPr>
          <w:rFonts w:ascii="Traditional Arabic" w:hAnsi="Traditional Arabic" w:hint="eastAsia"/>
          <w:rtl/>
          <w:lang w:bidi="ar-LB"/>
        </w:rPr>
        <w:t>َّ</w:t>
      </w:r>
      <w:r w:rsidR="00DC2678">
        <w:rPr>
          <w:rFonts w:ascii="Traditional Arabic" w:hAnsi="Traditional Arabic" w:hint="cs"/>
          <w:rtl/>
          <w:lang w:bidi="ar-LB"/>
        </w:rPr>
        <w:t xml:space="preserve">كُم </w:t>
      </w:r>
      <w:r w:rsidR="00DC2678" w:rsidRPr="00DC2678">
        <w:rPr>
          <w:rFonts w:ascii="Simplified Arabic" w:hAnsi="Simplified Arabic" w:hint="cs"/>
          <w:lang w:bidi="ar-LB"/>
        </w:rPr>
        <w:sym w:font="AGA Arabesque" w:char="F072"/>
      </w:r>
      <w:r w:rsidR="00DC2678">
        <w:rPr>
          <w:rFonts w:ascii="Simplified Arabic" w:hAnsi="Simplified Arabic" w:hint="cs"/>
          <w:rtl/>
          <w:lang w:bidi="ar-LB"/>
        </w:rPr>
        <w:t xml:space="preserve"> يقُول: </w:t>
      </w:r>
      <w:r w:rsidR="00DC2678" w:rsidRPr="00DC2678">
        <w:rPr>
          <w:rFonts w:ascii="Traditional Arabic" w:hAnsi="Traditional Arabic"/>
          <w:rtl/>
          <w:lang w:bidi="ar-LB"/>
        </w:rPr>
        <w:t>«</w:t>
      </w:r>
      <w:r w:rsidR="00DC2678">
        <w:rPr>
          <w:rFonts w:ascii="Traditional Arabic" w:hAnsi="Traditional Arabic" w:hint="cs"/>
          <w:b/>
          <w:bCs/>
          <w:rtl/>
          <w:lang w:bidi="ar-LB"/>
        </w:rPr>
        <w:t>ثَكِلَتْهُ أُمُّهُ</w:t>
      </w:r>
      <w:r w:rsidR="00DC2678" w:rsidRPr="00DC2678">
        <w:rPr>
          <w:rFonts w:ascii="Traditional Arabic" w:hAnsi="Traditional Arabic"/>
          <w:b/>
          <w:bCs/>
          <w:vertAlign w:val="superscript"/>
          <w:lang w:bidi="ar-LB"/>
        </w:rPr>
        <w:t>(</w:t>
      </w:r>
      <w:r w:rsidR="00DC2678" w:rsidRPr="00DC2678">
        <w:rPr>
          <w:rStyle w:val="FootnoteReference"/>
          <w:rFonts w:ascii="Traditional Arabic" w:hAnsi="Traditional Arabic"/>
          <w:b/>
          <w:bCs/>
          <w:lang w:bidi="ar-LB"/>
        </w:rPr>
        <w:footnoteReference w:id="2003"/>
      </w:r>
      <w:r w:rsidR="00DC2678" w:rsidRPr="00DC2678">
        <w:rPr>
          <w:rFonts w:ascii="Traditional Arabic" w:hAnsi="Traditional Arabic"/>
          <w:b/>
          <w:bCs/>
          <w:vertAlign w:val="superscript"/>
          <w:lang w:bidi="ar-LB"/>
        </w:rPr>
        <w:t>)</w:t>
      </w:r>
      <w:r w:rsidR="00DC2678">
        <w:rPr>
          <w:rFonts w:ascii="Traditional Arabic" w:hAnsi="Traditional Arabic" w:hint="cs"/>
          <w:b/>
          <w:bCs/>
          <w:rtl/>
          <w:lang w:bidi="ar-LB"/>
        </w:rPr>
        <w:t xml:space="preserve"> قاتِلُ مُؤْمِنٍ مُتَعَمِّدًا، يَجِيءُ </w:t>
      </w:r>
      <w:r w:rsidR="00E25EFD">
        <w:rPr>
          <w:rFonts w:ascii="Traditional Arabic" w:hAnsi="Traditional Arabic" w:hint="cs"/>
          <w:b/>
          <w:bCs/>
          <w:rtl/>
          <w:lang w:bidi="ar-LB"/>
        </w:rPr>
        <w:t>الـمَ</w:t>
      </w:r>
      <w:r w:rsidR="00DC2678">
        <w:rPr>
          <w:rFonts w:ascii="Traditional Arabic" w:hAnsi="Traditional Arabic" w:hint="cs"/>
          <w:b/>
          <w:bCs/>
          <w:rtl/>
          <w:lang w:bidi="ar-LB"/>
        </w:rPr>
        <w:t>قْتُولُ يَوْمَ القِيامَةِ وأَوْدَاجُهُ</w:t>
      </w:r>
      <w:r w:rsidR="00DC2678" w:rsidRPr="00DC2678">
        <w:rPr>
          <w:rFonts w:ascii="Traditional Arabic" w:hAnsi="Traditional Arabic"/>
          <w:b/>
          <w:bCs/>
          <w:vertAlign w:val="superscript"/>
          <w:lang w:bidi="ar-LB"/>
        </w:rPr>
        <w:t>(</w:t>
      </w:r>
      <w:r w:rsidR="00DC2678" w:rsidRPr="00DC2678">
        <w:rPr>
          <w:rStyle w:val="FootnoteReference"/>
          <w:rFonts w:ascii="Traditional Arabic" w:hAnsi="Traditional Arabic"/>
          <w:b/>
          <w:bCs/>
          <w:lang w:bidi="ar-LB"/>
        </w:rPr>
        <w:footnoteReference w:id="2004"/>
      </w:r>
      <w:r w:rsidR="00DC2678" w:rsidRPr="00DC2678">
        <w:rPr>
          <w:rFonts w:ascii="Traditional Arabic" w:hAnsi="Traditional Arabic"/>
          <w:b/>
          <w:bCs/>
          <w:vertAlign w:val="superscript"/>
          <w:lang w:bidi="ar-LB"/>
        </w:rPr>
        <w:t>)</w:t>
      </w:r>
      <w:r w:rsidR="00DC2678">
        <w:rPr>
          <w:rFonts w:ascii="Traditional Arabic" w:hAnsi="Traditional Arabic" w:hint="cs"/>
          <w:b/>
          <w:bCs/>
          <w:rtl/>
          <w:lang w:bidi="ar-LB"/>
        </w:rPr>
        <w:t xml:space="preserve"> تَشْخَبُ</w:t>
      </w:r>
      <w:r w:rsidR="00DC2678" w:rsidRPr="00DC2678">
        <w:rPr>
          <w:rFonts w:ascii="Traditional Arabic" w:hAnsi="Traditional Arabic"/>
          <w:b/>
          <w:bCs/>
          <w:vertAlign w:val="superscript"/>
          <w:lang w:bidi="ar-LB"/>
        </w:rPr>
        <w:t>(</w:t>
      </w:r>
      <w:r w:rsidR="00DC2678" w:rsidRPr="00DC2678">
        <w:rPr>
          <w:rStyle w:val="FootnoteReference"/>
          <w:rFonts w:ascii="Traditional Arabic" w:hAnsi="Traditional Arabic"/>
          <w:b/>
          <w:bCs/>
          <w:lang w:bidi="ar-LB"/>
        </w:rPr>
        <w:footnoteReference w:id="2005"/>
      </w:r>
      <w:r w:rsidR="00DC2678" w:rsidRPr="00DC2678">
        <w:rPr>
          <w:rFonts w:ascii="Traditional Arabic" w:hAnsi="Traditional Arabic"/>
          <w:b/>
          <w:bCs/>
          <w:vertAlign w:val="superscript"/>
          <w:lang w:bidi="ar-LB"/>
        </w:rPr>
        <w:t>)</w:t>
      </w:r>
      <w:r w:rsidR="00DC2678">
        <w:rPr>
          <w:rFonts w:ascii="Traditional Arabic" w:hAnsi="Traditional Arabic" w:hint="cs"/>
          <w:b/>
          <w:bCs/>
          <w:rtl/>
          <w:lang w:bidi="ar-LB"/>
        </w:rPr>
        <w:t xml:space="preserve"> دَمًا ءَاخِذًا رَأْسَهُ بِيَدِهِ وَصَاحِبَهُ بِاليَدِ الأُخْرَى يَقُولُ: يَا رَبِّ أسْأَلْ عَبْدَكَ هَذَا فِيمَ قَتَلَنِي</w:t>
      </w:r>
      <w:r w:rsidR="00DC2678" w:rsidRPr="00DC2678">
        <w:rPr>
          <w:rFonts w:ascii="Traditional Arabic" w:hAnsi="Traditional Arabic"/>
          <w:rtl/>
          <w:lang w:bidi="ar-LB"/>
        </w:rPr>
        <w:t>»</w:t>
      </w:r>
      <w:r w:rsidR="00DC2678">
        <w:rPr>
          <w:rFonts w:ascii="Traditional Arabic" w:hAnsi="Traditional Arabic" w:hint="cs"/>
          <w:rtl/>
          <w:lang w:bidi="ar-LB"/>
        </w:rPr>
        <w:t xml:space="preserve">. </w:t>
      </w:r>
      <w:r w:rsidR="00DC2678">
        <w:rPr>
          <w:rFonts w:ascii="Traditional Arabic" w:hAnsi="Traditional Arabic" w:hint="eastAsia"/>
          <w:rtl/>
          <w:lang w:bidi="ar-LB"/>
        </w:rPr>
        <w:t>هذا</w:t>
      </w:r>
      <w:r w:rsidR="00DC2678">
        <w:rPr>
          <w:rFonts w:ascii="Traditional Arabic" w:hAnsi="Traditional Arabic"/>
          <w:rtl/>
          <w:lang w:bidi="ar-LB"/>
        </w:rPr>
        <w:t xml:space="preserve"> حدِيثٌ صحِيحٌ أخرجَه </w:t>
      </w:r>
      <w:r w:rsidR="00DC2678">
        <w:rPr>
          <w:rFonts w:ascii="Traditional Arabic" w:hAnsi="Traditional Arabic" w:hint="cs"/>
          <w:rtl/>
          <w:lang w:bidi="ar-LB"/>
        </w:rPr>
        <w:t>أحمد.</w:t>
      </w:r>
    </w:p>
    <w:p w14:paraId="22EBF244" w14:textId="77777777" w:rsidR="00DC2678" w:rsidRDefault="00DC2678" w:rsidP="00271B67">
      <w:pPr>
        <w:pStyle w:val="NoSpacing"/>
        <w:numPr>
          <w:ilvl w:val="0"/>
          <w:numId w:val="7"/>
        </w:numPr>
        <w:spacing w:before="80" w:after="80" w:line="360" w:lineRule="auto"/>
        <w:ind w:left="1151" w:hanging="794"/>
        <w:rPr>
          <w:rFonts w:ascii="Traditional Arabic" w:hAnsi="Traditional Arabic"/>
        </w:rPr>
      </w:pPr>
      <w:r>
        <w:rPr>
          <w:rFonts w:ascii="Traditional Arabic" w:hAnsi="Traditional Arabic" w:hint="cs"/>
          <w:rtl/>
        </w:rPr>
        <w:t xml:space="preserve">عن أبِي بَكرِ بنِ محمّدِ بنِ عَمرِو بنِ حَزمِ عن أَبِيه عن جَدِّه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قال: كتَبَ رَسولُ اللهِ </w:t>
      </w:r>
      <w:r w:rsidRPr="00DC2678">
        <w:rPr>
          <w:rFonts w:ascii="Simplified Arabic" w:hAnsi="Simplified Arabic" w:hint="cs"/>
          <w:lang w:bidi="ar-LB"/>
        </w:rPr>
        <w:sym w:font="AGA Arabesque" w:char="F072"/>
      </w:r>
      <w:r>
        <w:rPr>
          <w:rFonts w:ascii="Simplified Arabic" w:hAnsi="Simplified Arabic" w:hint="cs"/>
          <w:rtl/>
          <w:lang w:bidi="ar-LB"/>
        </w:rPr>
        <w:t xml:space="preserve"> كِتابَ الفَرائضِ والدِّياتِ والسُّنَنِ وبعَثَ بِه إلى اليمَنِ معَ عَمرِو بنِ حَزمٍ فقُرِئَ على أهلِ اليَمَن وهذِه نُسختُها، فذَكَر الحدِيثَ بِطُولِه </w:t>
      </w:r>
      <w:r>
        <w:rPr>
          <w:rFonts w:ascii="Simplified Arabic" w:hAnsi="Simplified Arabic" w:hint="cs"/>
          <w:rtl/>
          <w:lang w:bidi="ar-LB"/>
        </w:rPr>
        <w:lastRenderedPageBreak/>
        <w:t xml:space="preserve">وفِيه: وكان في الكِتابِ: </w:t>
      </w:r>
      <w:r w:rsidRPr="00DC2678">
        <w:rPr>
          <w:rFonts w:ascii="Traditional Arabic" w:hAnsi="Traditional Arabic"/>
          <w:rtl/>
          <w:lang w:bidi="ar-LB"/>
        </w:rPr>
        <w:t>«</w:t>
      </w:r>
      <w:r>
        <w:rPr>
          <w:rFonts w:ascii="Traditional Arabic" w:hAnsi="Traditional Arabic" w:hint="cs"/>
          <w:b/>
          <w:bCs/>
          <w:rtl/>
          <w:lang w:bidi="ar-LB"/>
        </w:rPr>
        <w:t>وَإِن</w:t>
      </w:r>
      <w:r>
        <w:rPr>
          <w:rFonts w:ascii="Traditional Arabic" w:hAnsi="Traditional Arabic" w:hint="eastAsia"/>
          <w:b/>
          <w:bCs/>
          <w:rtl/>
          <w:lang w:bidi="ar-LB"/>
        </w:rPr>
        <w:t>َّ</w:t>
      </w:r>
      <w:r>
        <w:rPr>
          <w:rFonts w:ascii="Traditional Arabic" w:hAnsi="Traditional Arabic" w:hint="cs"/>
          <w:b/>
          <w:bCs/>
          <w:rtl/>
          <w:lang w:bidi="ar-LB"/>
        </w:rPr>
        <w:t xml:space="preserve"> أَكْبَرَ </w:t>
      </w:r>
      <w:r w:rsidR="00E62E10" w:rsidRPr="00E62E10">
        <w:rPr>
          <w:rFonts w:ascii="Traditional Arabic" w:hAnsi="Traditional Arabic"/>
          <w:b/>
          <w:bCs/>
          <w:rtl/>
          <w:lang w:bidi="ar-LB"/>
        </w:rPr>
        <w:t xml:space="preserve">الْكَبَائِرِ </w:t>
      </w:r>
      <w:r w:rsidR="00E62E10">
        <w:rPr>
          <w:rFonts w:ascii="Traditional Arabic" w:hAnsi="Traditional Arabic" w:hint="cs"/>
          <w:b/>
          <w:bCs/>
          <w:rtl/>
          <w:lang w:bidi="ar-LB"/>
        </w:rPr>
        <w:t>ال</w:t>
      </w:r>
      <w:r w:rsidR="00E62E10" w:rsidRPr="00E62E10">
        <w:rPr>
          <w:rFonts w:ascii="Traditional Arabic" w:hAnsi="Traditional Arabic"/>
          <w:b/>
          <w:bCs/>
          <w:rtl/>
          <w:lang w:bidi="ar-LB"/>
        </w:rPr>
        <w:t>ش</w:t>
      </w:r>
      <w:r w:rsidR="00E62E10">
        <w:rPr>
          <w:rFonts w:ascii="Traditional Arabic" w:hAnsi="Traditional Arabic" w:hint="cs"/>
          <w:b/>
          <w:bCs/>
          <w:rtl/>
          <w:lang w:bidi="ar-LB"/>
        </w:rPr>
        <w:t>ِّ</w:t>
      </w:r>
      <w:r w:rsidR="00E62E10" w:rsidRPr="00E62E10">
        <w:rPr>
          <w:rFonts w:ascii="Traditional Arabic" w:hAnsi="Traditional Arabic"/>
          <w:b/>
          <w:bCs/>
          <w:rtl/>
          <w:lang w:bidi="ar-LB"/>
        </w:rPr>
        <w:t>ر</w:t>
      </w:r>
      <w:r w:rsidR="00E62E10">
        <w:rPr>
          <w:rFonts w:ascii="Traditional Arabic" w:hAnsi="Traditional Arabic" w:hint="cs"/>
          <w:b/>
          <w:bCs/>
          <w:rtl/>
          <w:lang w:bidi="ar-LB"/>
        </w:rPr>
        <w:t>ْ</w:t>
      </w:r>
      <w:r w:rsidR="00E62E10" w:rsidRPr="00E62E10">
        <w:rPr>
          <w:rFonts w:ascii="Traditional Arabic" w:hAnsi="Traditional Arabic"/>
          <w:b/>
          <w:bCs/>
          <w:rtl/>
          <w:lang w:bidi="ar-LB"/>
        </w:rPr>
        <w:t>ك</w:t>
      </w:r>
      <w:r w:rsidR="00E62E10">
        <w:rPr>
          <w:rFonts w:ascii="Traditional Arabic" w:hAnsi="Traditional Arabic" w:hint="cs"/>
          <w:b/>
          <w:bCs/>
          <w:rtl/>
          <w:lang w:bidi="ar-LB"/>
        </w:rPr>
        <w:t>ُ</w:t>
      </w:r>
      <w:r w:rsidR="00E62E10" w:rsidRPr="00E62E10">
        <w:rPr>
          <w:rFonts w:ascii="Traditional Arabic" w:hAnsi="Traditional Arabic"/>
          <w:b/>
          <w:bCs/>
          <w:rtl/>
          <w:lang w:bidi="ar-LB"/>
        </w:rPr>
        <w:t xml:space="preserve"> بِ</w:t>
      </w:r>
      <w:r w:rsidR="00E25EFD">
        <w:rPr>
          <w:rFonts w:ascii="Traditional Arabic" w:hAnsi="Traditional Arabic"/>
          <w:b/>
          <w:bCs/>
          <w:rtl/>
          <w:lang w:bidi="ar-LB"/>
        </w:rPr>
        <w:t>اللهِ،</w:t>
      </w:r>
      <w:r w:rsidR="00E62E10" w:rsidRPr="00E62E10">
        <w:rPr>
          <w:rFonts w:ascii="Traditional Arabic" w:hAnsi="Traditional Arabic"/>
          <w:b/>
          <w:bCs/>
          <w:rtl/>
          <w:lang w:bidi="ar-LB"/>
        </w:rPr>
        <w:t xml:space="preserve"> وَقَتْلُ النَّفْسِ الْمُؤْمِنَةِ بِغَيْرِ حَقٍّ</w:t>
      </w:r>
      <w:r w:rsidR="00E25EFD">
        <w:rPr>
          <w:rFonts w:ascii="Traditional Arabic" w:hAnsi="Traditional Arabic"/>
          <w:b/>
          <w:bCs/>
          <w:rtl/>
          <w:lang w:bidi="ar-LB"/>
        </w:rPr>
        <w:t>،</w:t>
      </w:r>
      <w:r w:rsidR="00E62E10" w:rsidRPr="00E62E10">
        <w:rPr>
          <w:rFonts w:ascii="Traditional Arabic" w:hAnsi="Traditional Arabic"/>
          <w:b/>
          <w:bCs/>
          <w:rtl/>
          <w:lang w:bidi="ar-LB"/>
        </w:rPr>
        <w:t xml:space="preserve"> وَتَعَلُّمُ السِّحْرِ</w:t>
      </w:r>
      <w:r w:rsidR="00E62E10">
        <w:rPr>
          <w:rFonts w:ascii="Traditional Arabic" w:hAnsi="Traditional Arabic" w:hint="cs"/>
          <w:b/>
          <w:bCs/>
          <w:rtl/>
          <w:lang w:bidi="ar-LB"/>
        </w:rPr>
        <w:t xml:space="preserve">، </w:t>
      </w:r>
      <w:r w:rsidR="00E62E10" w:rsidRPr="00E62E10">
        <w:rPr>
          <w:rFonts w:ascii="Traditional Arabic" w:hAnsi="Traditional Arabic"/>
          <w:b/>
          <w:bCs/>
          <w:rtl/>
          <w:lang w:bidi="ar-LB"/>
        </w:rPr>
        <w:t xml:space="preserve">وَالْفِرَارُ فِي سَبِيلِ </w:t>
      </w:r>
      <w:r w:rsidR="00E25EFD">
        <w:rPr>
          <w:rFonts w:ascii="Traditional Arabic" w:hAnsi="Traditional Arabic"/>
          <w:b/>
          <w:bCs/>
          <w:rtl/>
          <w:lang w:bidi="ar-LB"/>
        </w:rPr>
        <w:t xml:space="preserve">اللهِ </w:t>
      </w:r>
      <w:r w:rsidR="00E62E10" w:rsidRPr="00E62E10">
        <w:rPr>
          <w:rFonts w:ascii="Traditional Arabic" w:hAnsi="Traditional Arabic"/>
          <w:b/>
          <w:bCs/>
          <w:rtl/>
          <w:lang w:bidi="ar-LB"/>
        </w:rPr>
        <w:t>يَوْمَ الزَّحْفِ</w:t>
      </w:r>
      <w:r w:rsidR="00E25EFD">
        <w:rPr>
          <w:rFonts w:ascii="Traditional Arabic" w:hAnsi="Traditional Arabic"/>
          <w:b/>
          <w:bCs/>
          <w:rtl/>
          <w:lang w:bidi="ar-LB"/>
        </w:rPr>
        <w:t>،</w:t>
      </w:r>
      <w:r w:rsidR="00E62E10" w:rsidRPr="00E62E10">
        <w:rPr>
          <w:rFonts w:ascii="Traditional Arabic" w:hAnsi="Traditional Arabic"/>
          <w:b/>
          <w:bCs/>
          <w:rtl/>
          <w:lang w:bidi="ar-LB"/>
        </w:rPr>
        <w:t xml:space="preserve"> وَرَمْيُ الْمُحْصَنَةِ</w:t>
      </w:r>
      <w:r w:rsidR="00E62E10" w:rsidRPr="00E62E10">
        <w:rPr>
          <w:rFonts w:ascii="Traditional Arabic" w:hAnsi="Traditional Arabic"/>
          <w:b/>
          <w:bCs/>
          <w:vertAlign w:val="superscript"/>
          <w:lang w:bidi="ar-LB"/>
        </w:rPr>
        <w:t>(</w:t>
      </w:r>
      <w:r w:rsidR="00E62E10" w:rsidRPr="00E62E10">
        <w:rPr>
          <w:rStyle w:val="FootnoteReference"/>
          <w:rFonts w:ascii="Traditional Arabic" w:hAnsi="Traditional Arabic"/>
          <w:b/>
          <w:bCs/>
          <w:lang w:bidi="ar-LB"/>
        </w:rPr>
        <w:footnoteReference w:id="2006"/>
      </w:r>
      <w:r w:rsidR="00E62E10" w:rsidRPr="00E62E10">
        <w:rPr>
          <w:rFonts w:ascii="Traditional Arabic" w:hAnsi="Traditional Arabic"/>
          <w:b/>
          <w:bCs/>
          <w:vertAlign w:val="superscript"/>
          <w:lang w:bidi="ar-LB"/>
        </w:rPr>
        <w:t>)</w:t>
      </w:r>
      <w:r w:rsidR="00E62E10" w:rsidRPr="00E62E10">
        <w:rPr>
          <w:rFonts w:ascii="Traditional Arabic" w:hAnsi="Traditional Arabic"/>
          <w:b/>
          <w:bCs/>
          <w:rtl/>
          <w:lang w:bidi="ar-LB"/>
        </w:rPr>
        <w:t>، وَأَكْلُ الرِّبَا</w:t>
      </w:r>
      <w:r w:rsidR="00E25EFD">
        <w:rPr>
          <w:rFonts w:ascii="Traditional Arabic" w:hAnsi="Traditional Arabic"/>
          <w:b/>
          <w:bCs/>
          <w:rtl/>
          <w:lang w:bidi="ar-LB"/>
        </w:rPr>
        <w:t>،</w:t>
      </w:r>
      <w:r w:rsidR="00E62E10" w:rsidRPr="00E62E10">
        <w:rPr>
          <w:rFonts w:ascii="Traditional Arabic" w:hAnsi="Traditional Arabic"/>
          <w:b/>
          <w:bCs/>
          <w:rtl/>
          <w:lang w:bidi="ar-LB"/>
        </w:rPr>
        <w:t xml:space="preserve"> وَأَكْلُ مَالِ الْيَتِيمِ</w:t>
      </w:r>
      <w:r w:rsidR="00B96C50" w:rsidRPr="00B96C50">
        <w:rPr>
          <w:rFonts w:ascii="Traditional Arabic" w:hAnsi="Traditional Arabic"/>
          <w:b/>
          <w:bCs/>
          <w:vertAlign w:val="superscript"/>
          <w:lang w:bidi="ar-LB"/>
        </w:rPr>
        <w:t>(</w:t>
      </w:r>
      <w:r w:rsidR="00B96C50" w:rsidRPr="00B96C50">
        <w:rPr>
          <w:rStyle w:val="FootnoteReference"/>
          <w:rFonts w:ascii="Traditional Arabic" w:hAnsi="Traditional Arabic"/>
          <w:b/>
          <w:bCs/>
          <w:lang w:bidi="ar-LB"/>
        </w:rPr>
        <w:footnoteReference w:id="2007"/>
      </w:r>
      <w:r w:rsidR="00B96C50" w:rsidRPr="00B96C50">
        <w:rPr>
          <w:rFonts w:ascii="Traditional Arabic" w:hAnsi="Traditional Arabic"/>
          <w:b/>
          <w:bCs/>
          <w:vertAlign w:val="superscript"/>
          <w:lang w:bidi="ar-LB"/>
        </w:rPr>
        <w:t>)</w:t>
      </w:r>
      <w:r w:rsidR="00E62E10" w:rsidRPr="00E62E10">
        <w:rPr>
          <w:rFonts w:ascii="Traditional Arabic" w:hAnsi="Traditional Arabic"/>
          <w:b/>
          <w:bCs/>
          <w:rtl/>
          <w:lang w:bidi="ar-LB"/>
        </w:rPr>
        <w:t xml:space="preserve">، وَإِنَّ </w:t>
      </w:r>
      <w:r w:rsidR="00B96C50">
        <w:rPr>
          <w:rFonts w:ascii="Traditional Arabic" w:hAnsi="Traditional Arabic"/>
          <w:b/>
          <w:bCs/>
          <w:rtl/>
          <w:lang w:bidi="ar-LB"/>
        </w:rPr>
        <w:t>الْعُمْرَةَ الْحَجُّ الأَصْغَرُ</w:t>
      </w:r>
      <w:r w:rsidR="00B96C50" w:rsidRPr="00B96C50">
        <w:rPr>
          <w:rFonts w:ascii="Traditional Arabic" w:hAnsi="Traditional Arabic"/>
          <w:b/>
          <w:bCs/>
          <w:vertAlign w:val="superscript"/>
          <w:lang w:bidi="ar-LB"/>
        </w:rPr>
        <w:t>(</w:t>
      </w:r>
      <w:r w:rsidR="00B96C50" w:rsidRPr="00B96C50">
        <w:rPr>
          <w:rStyle w:val="FootnoteReference"/>
          <w:rFonts w:ascii="Traditional Arabic" w:hAnsi="Traditional Arabic"/>
          <w:b/>
          <w:bCs/>
          <w:lang w:bidi="ar-LB"/>
        </w:rPr>
        <w:footnoteReference w:id="2008"/>
      </w:r>
      <w:r w:rsidR="00B96C50" w:rsidRPr="00B96C50">
        <w:rPr>
          <w:rFonts w:ascii="Traditional Arabic" w:hAnsi="Traditional Arabic"/>
          <w:b/>
          <w:bCs/>
          <w:vertAlign w:val="superscript"/>
          <w:lang w:bidi="ar-LB"/>
        </w:rPr>
        <w:t>)</w:t>
      </w:r>
      <w:r w:rsidR="00E62E10" w:rsidRPr="00E62E10">
        <w:rPr>
          <w:rFonts w:ascii="Traditional Arabic" w:hAnsi="Traditional Arabic"/>
          <w:b/>
          <w:bCs/>
          <w:rtl/>
          <w:lang w:bidi="ar-LB"/>
        </w:rPr>
        <w:t>، وَلا يَمَسُّ الْقُرْ</w:t>
      </w:r>
      <w:r w:rsidR="00B96C50">
        <w:rPr>
          <w:rFonts w:ascii="Traditional Arabic" w:hAnsi="Traditional Arabic" w:hint="cs"/>
          <w:b/>
          <w:bCs/>
          <w:rtl/>
          <w:lang w:bidi="ar-LB"/>
        </w:rPr>
        <w:t>ء</w:t>
      </w:r>
      <w:r w:rsidR="00B96C50">
        <w:rPr>
          <w:rFonts w:ascii="Traditional Arabic" w:hAnsi="Traditional Arabic"/>
          <w:b/>
          <w:bCs/>
          <w:rtl/>
          <w:lang w:bidi="ar-LB"/>
        </w:rPr>
        <w:t>نَ إِلا طَاهِرٌ</w:t>
      </w:r>
      <w:r w:rsidRPr="00DC2678">
        <w:rPr>
          <w:rFonts w:ascii="Traditional Arabic" w:hAnsi="Traditional Arabic"/>
          <w:rtl/>
          <w:lang w:bidi="ar-LB"/>
        </w:rPr>
        <w:t>»</w:t>
      </w:r>
      <w:r w:rsidR="00B96C50">
        <w:rPr>
          <w:rFonts w:ascii="Traditional Arabic" w:hAnsi="Traditional Arabic" w:hint="cs"/>
          <w:rtl/>
          <w:lang w:bidi="ar-LB"/>
        </w:rPr>
        <w:t xml:space="preserve">. </w:t>
      </w:r>
      <w:r w:rsidR="00B96C50">
        <w:rPr>
          <w:rFonts w:ascii="Traditional Arabic" w:hAnsi="Traditional Arabic" w:hint="eastAsia"/>
          <w:rtl/>
          <w:lang w:bidi="ar-LB"/>
        </w:rPr>
        <w:t>هذا</w:t>
      </w:r>
      <w:r w:rsidR="00B96C50">
        <w:rPr>
          <w:rFonts w:ascii="Traditional Arabic" w:hAnsi="Traditional Arabic"/>
          <w:rtl/>
          <w:lang w:bidi="ar-LB"/>
        </w:rPr>
        <w:t xml:space="preserve"> حدِيثٌ حسَنٌ أخرجَه </w:t>
      </w:r>
      <w:r w:rsidR="00B96C50">
        <w:rPr>
          <w:rFonts w:ascii="Traditional Arabic" w:hAnsi="Traditional Arabic" w:hint="cs"/>
          <w:rtl/>
          <w:lang w:bidi="ar-LB"/>
        </w:rPr>
        <w:t xml:space="preserve">بِطُولِه ابنُ حِبّان في </w:t>
      </w:r>
      <w:r w:rsidR="00B96C50" w:rsidRPr="00B96C50">
        <w:rPr>
          <w:rFonts w:ascii="Traditional Arabic" w:hAnsi="Traditional Arabic"/>
          <w:rtl/>
          <w:lang w:bidi="ar-LB"/>
        </w:rPr>
        <w:t>«</w:t>
      </w:r>
      <w:r w:rsidR="00B96C50">
        <w:rPr>
          <w:rFonts w:ascii="Traditional Arabic" w:hAnsi="Traditional Arabic" w:hint="cs"/>
          <w:rtl/>
          <w:lang w:bidi="ar-LB"/>
        </w:rPr>
        <w:t>صَحيحِه</w:t>
      </w:r>
      <w:r w:rsidR="00B96C50" w:rsidRPr="00B96C50">
        <w:rPr>
          <w:rFonts w:ascii="Traditional Arabic" w:hAnsi="Traditional Arabic"/>
          <w:rtl/>
          <w:lang w:bidi="ar-LB"/>
        </w:rPr>
        <w:t>»</w:t>
      </w:r>
      <w:r w:rsidR="00B96C50">
        <w:rPr>
          <w:rFonts w:ascii="Traditional Arabic" w:hAnsi="Traditional Arabic" w:hint="cs"/>
          <w:rtl/>
          <w:lang w:bidi="ar-LB"/>
        </w:rPr>
        <w:t>.</w:t>
      </w:r>
    </w:p>
    <w:p w14:paraId="22EBF245" w14:textId="77777777" w:rsidR="00B96C50" w:rsidRDefault="00B96C50" w:rsidP="00271B67">
      <w:pPr>
        <w:pStyle w:val="NoSpacing"/>
        <w:numPr>
          <w:ilvl w:val="0"/>
          <w:numId w:val="7"/>
        </w:numPr>
        <w:spacing w:before="80" w:after="80" w:line="360" w:lineRule="auto"/>
        <w:ind w:left="1151" w:hanging="794"/>
        <w:rPr>
          <w:rFonts w:ascii="Traditional Arabic" w:hAnsi="Traditional Arabic"/>
        </w:rPr>
      </w:pPr>
      <w:r>
        <w:rPr>
          <w:rFonts w:ascii="Traditional Arabic" w:hAnsi="Traditional Arabic" w:hint="cs"/>
          <w:rtl/>
          <w:lang w:bidi="ar-LB"/>
        </w:rPr>
        <w:t>عن طَيْسَلةَ بنِ مَيّاسٍ قال: كُنتُ معَ الن</w:t>
      </w:r>
      <w:r>
        <w:rPr>
          <w:rFonts w:ascii="Traditional Arabic" w:hAnsi="Traditional Arabic" w:hint="eastAsia"/>
          <w:rtl/>
          <w:lang w:bidi="ar-LB"/>
        </w:rPr>
        <w:t>َّ</w:t>
      </w:r>
      <w:r>
        <w:rPr>
          <w:rFonts w:ascii="Traditional Arabic" w:hAnsi="Traditional Arabic" w:hint="cs"/>
          <w:rtl/>
          <w:lang w:bidi="ar-LB"/>
        </w:rPr>
        <w:t>جَداتِ</w:t>
      </w:r>
      <w:r w:rsidRPr="00B96C50">
        <w:rPr>
          <w:rFonts w:ascii="Traditional Arabic" w:hAnsi="Traditional Arabic"/>
          <w:vertAlign w:val="superscript"/>
          <w:lang w:bidi="ar-LB"/>
        </w:rPr>
        <w:t>(</w:t>
      </w:r>
      <w:r w:rsidRPr="00B96C50">
        <w:rPr>
          <w:rStyle w:val="FootnoteReference"/>
          <w:rFonts w:ascii="Traditional Arabic" w:hAnsi="Traditional Arabic"/>
          <w:lang w:bidi="ar-LB"/>
        </w:rPr>
        <w:footnoteReference w:id="2009"/>
      </w:r>
      <w:r w:rsidRPr="00B96C50">
        <w:rPr>
          <w:rFonts w:ascii="Traditional Arabic" w:hAnsi="Traditional Arabic"/>
          <w:vertAlign w:val="superscript"/>
          <w:lang w:bidi="ar-LB"/>
        </w:rPr>
        <w:t>)</w:t>
      </w:r>
      <w:r>
        <w:rPr>
          <w:rFonts w:ascii="Traditional Arabic" w:hAnsi="Traditional Arabic" w:hint="cs"/>
          <w:rtl/>
          <w:lang w:bidi="ar-LB"/>
        </w:rPr>
        <w:t xml:space="preserve"> فأَصَبْتُ ذُنُوبًا لا أُراها</w:t>
      </w:r>
      <w:r w:rsidRPr="00B96C50">
        <w:rPr>
          <w:rFonts w:ascii="Traditional Arabic" w:hAnsi="Traditional Arabic"/>
          <w:vertAlign w:val="superscript"/>
          <w:lang w:bidi="ar-LB"/>
        </w:rPr>
        <w:t>(</w:t>
      </w:r>
      <w:r w:rsidRPr="00B96C50">
        <w:rPr>
          <w:rStyle w:val="FootnoteReference"/>
          <w:rFonts w:ascii="Traditional Arabic" w:hAnsi="Traditional Arabic"/>
          <w:lang w:bidi="ar-LB"/>
        </w:rPr>
        <w:footnoteReference w:id="2010"/>
      </w:r>
      <w:r w:rsidRPr="00B96C50">
        <w:rPr>
          <w:rFonts w:ascii="Traditional Arabic" w:hAnsi="Traditional Arabic"/>
          <w:vertAlign w:val="superscript"/>
          <w:lang w:bidi="ar-LB"/>
        </w:rPr>
        <w:t>)</w:t>
      </w:r>
      <w:r>
        <w:rPr>
          <w:rFonts w:ascii="Traditional Arabic" w:hAnsi="Traditional Arabic" w:hint="cs"/>
          <w:rtl/>
          <w:lang w:bidi="ar-LB"/>
        </w:rPr>
        <w:t xml:space="preserve"> إِل</w:t>
      </w:r>
      <w:r>
        <w:rPr>
          <w:rFonts w:ascii="Traditional Arabic" w:hAnsi="Traditional Arabic" w:hint="eastAsia"/>
          <w:rtl/>
          <w:lang w:bidi="ar-LB"/>
        </w:rPr>
        <w:t>َّ</w:t>
      </w:r>
      <w:r>
        <w:rPr>
          <w:rFonts w:ascii="Traditional Arabic" w:hAnsi="Traditional Arabic" w:hint="cs"/>
          <w:rtl/>
          <w:lang w:bidi="ar-LB"/>
        </w:rPr>
        <w:t>ا مِن الكَبائِر، فأَتَيتُ ابنَ عُمرَ فذَكَرتُ ذلكَ لهُ فقال: ما هو؟ قُلتُ: كذَا وكذَا، قالَ: ليسَ مِن الكَبائِر، قال: إنّما هي تِسعٌ: الإشراكُ باللهِ، وقتْلُ الن</w:t>
      </w:r>
      <w:r>
        <w:rPr>
          <w:rFonts w:ascii="Traditional Arabic" w:hAnsi="Traditional Arabic" w:hint="eastAsia"/>
          <w:rtl/>
          <w:lang w:bidi="ar-LB"/>
        </w:rPr>
        <w:t>َّ</w:t>
      </w:r>
      <w:r>
        <w:rPr>
          <w:rFonts w:ascii="Traditional Arabic" w:hAnsi="Traditional Arabic" w:hint="cs"/>
          <w:rtl/>
          <w:lang w:bidi="ar-LB"/>
        </w:rPr>
        <w:t>سَمةِ</w:t>
      </w:r>
      <w:r w:rsidRPr="00B96C50">
        <w:rPr>
          <w:rFonts w:ascii="Traditional Arabic" w:hAnsi="Traditional Arabic"/>
          <w:vertAlign w:val="superscript"/>
          <w:lang w:bidi="ar-LB"/>
        </w:rPr>
        <w:t>(</w:t>
      </w:r>
      <w:r w:rsidRPr="00B96C50">
        <w:rPr>
          <w:rStyle w:val="FootnoteReference"/>
          <w:rFonts w:ascii="Traditional Arabic" w:hAnsi="Traditional Arabic"/>
          <w:lang w:bidi="ar-LB"/>
        </w:rPr>
        <w:footnoteReference w:id="2011"/>
      </w:r>
      <w:r w:rsidRPr="00B96C50">
        <w:rPr>
          <w:rFonts w:ascii="Traditional Arabic" w:hAnsi="Traditional Arabic"/>
          <w:vertAlign w:val="superscript"/>
          <w:lang w:bidi="ar-LB"/>
        </w:rPr>
        <w:t>)</w:t>
      </w:r>
      <w:r>
        <w:rPr>
          <w:rFonts w:ascii="Traditional Arabic" w:hAnsi="Traditional Arabic" w:hint="cs"/>
          <w:rtl/>
          <w:lang w:bidi="ar-LB"/>
        </w:rPr>
        <w:t xml:space="preserve"> </w:t>
      </w:r>
      <w:r>
        <w:rPr>
          <w:rFonts w:ascii="Traditional Arabic" w:hAnsi="Traditional Arabic"/>
          <w:rtl/>
          <w:lang w:bidi="ar-LB"/>
        </w:rPr>
        <w:t>–</w:t>
      </w:r>
      <w:r>
        <w:rPr>
          <w:rFonts w:ascii="Traditional Arabic" w:hAnsi="Traditional Arabic" w:hint="cs"/>
          <w:rtl/>
          <w:lang w:bidi="ar-LB"/>
        </w:rPr>
        <w:t xml:space="preserve"> يَعنِي بغَيرِ حَقٍّ </w:t>
      </w:r>
      <w:r>
        <w:rPr>
          <w:rFonts w:ascii="Traditional Arabic" w:hAnsi="Traditional Arabic"/>
          <w:rtl/>
          <w:lang w:bidi="ar-LB"/>
        </w:rPr>
        <w:t>–</w:t>
      </w:r>
      <w:r>
        <w:rPr>
          <w:rFonts w:ascii="Traditional Arabic" w:hAnsi="Traditional Arabic" w:hint="cs"/>
          <w:rtl/>
          <w:lang w:bidi="ar-LB"/>
        </w:rPr>
        <w:t xml:space="preserve"> وقَذْفُ </w:t>
      </w:r>
      <w:r w:rsidR="00E25EFD">
        <w:rPr>
          <w:rFonts w:ascii="Traditional Arabic" w:hAnsi="Traditional Arabic" w:hint="cs"/>
          <w:rtl/>
          <w:lang w:bidi="ar-LB"/>
        </w:rPr>
        <w:t>الـمُ</w:t>
      </w:r>
      <w:r>
        <w:rPr>
          <w:rFonts w:ascii="Traditional Arabic" w:hAnsi="Traditional Arabic" w:hint="cs"/>
          <w:rtl/>
          <w:lang w:bidi="ar-LB"/>
        </w:rPr>
        <w:t>حْصنةِ، والفِرارُ مِنَ الزّحْفِ، وأَكلُ الرِّبا، وأَكلُ مالِ اليَتِيمِ</w:t>
      </w:r>
      <w:r w:rsidRPr="00B96C50">
        <w:rPr>
          <w:rFonts w:ascii="Traditional Arabic" w:hAnsi="Traditional Arabic"/>
          <w:vertAlign w:val="superscript"/>
          <w:lang w:bidi="ar-LB"/>
        </w:rPr>
        <w:t>(</w:t>
      </w:r>
      <w:r w:rsidRPr="00B96C50">
        <w:rPr>
          <w:rStyle w:val="FootnoteReference"/>
          <w:rFonts w:ascii="Traditional Arabic" w:hAnsi="Traditional Arabic"/>
          <w:lang w:bidi="ar-LB"/>
        </w:rPr>
        <w:footnoteReference w:id="2012"/>
      </w:r>
      <w:r w:rsidRPr="00B96C50">
        <w:rPr>
          <w:rFonts w:ascii="Traditional Arabic" w:hAnsi="Traditional Arabic"/>
          <w:vertAlign w:val="superscript"/>
          <w:lang w:bidi="ar-LB"/>
        </w:rPr>
        <w:t>)</w:t>
      </w:r>
      <w:r>
        <w:rPr>
          <w:rFonts w:ascii="Traditional Arabic" w:hAnsi="Traditional Arabic" w:hint="cs"/>
          <w:rtl/>
          <w:lang w:bidi="ar-LB"/>
        </w:rPr>
        <w:t>، وال</w:t>
      </w:r>
      <w:r>
        <w:rPr>
          <w:rFonts w:ascii="Traditional Arabic" w:hAnsi="Traditional Arabic" w:hint="eastAsia"/>
          <w:rtl/>
          <w:lang w:bidi="ar-LB"/>
        </w:rPr>
        <w:t>َّ</w:t>
      </w:r>
      <w:r>
        <w:rPr>
          <w:rFonts w:ascii="Traditional Arabic" w:hAnsi="Traditional Arabic" w:hint="cs"/>
          <w:rtl/>
          <w:lang w:bidi="ar-LB"/>
        </w:rPr>
        <w:t>ذِي يَسْتَسْحِرُ</w:t>
      </w:r>
      <w:r w:rsidRPr="00B96C50">
        <w:rPr>
          <w:rFonts w:ascii="Traditional Arabic" w:hAnsi="Traditional Arabic"/>
          <w:vertAlign w:val="superscript"/>
          <w:lang w:bidi="ar-LB"/>
        </w:rPr>
        <w:t>(</w:t>
      </w:r>
      <w:r w:rsidRPr="00B96C50">
        <w:rPr>
          <w:rStyle w:val="FootnoteReference"/>
          <w:rFonts w:ascii="Traditional Arabic" w:hAnsi="Traditional Arabic"/>
          <w:lang w:bidi="ar-LB"/>
        </w:rPr>
        <w:footnoteReference w:id="2013"/>
      </w:r>
      <w:r w:rsidRPr="00B96C50">
        <w:rPr>
          <w:rFonts w:ascii="Traditional Arabic" w:hAnsi="Traditional Arabic"/>
          <w:vertAlign w:val="superscript"/>
          <w:lang w:bidi="ar-LB"/>
        </w:rPr>
        <w:t>)</w:t>
      </w:r>
      <w:r>
        <w:rPr>
          <w:rFonts w:ascii="Traditional Arabic" w:hAnsi="Traditional Arabic" w:hint="cs"/>
          <w:rtl/>
          <w:lang w:bidi="ar-LB"/>
        </w:rPr>
        <w:t xml:space="preserve">، </w:t>
      </w:r>
      <w:r>
        <w:rPr>
          <w:rFonts w:ascii="Traditional Arabic" w:hAnsi="Traditional Arabic" w:hint="cs"/>
          <w:rtl/>
          <w:lang w:bidi="ar-LB"/>
        </w:rPr>
        <w:lastRenderedPageBreak/>
        <w:t xml:space="preserve">والإلْحادُ في </w:t>
      </w:r>
      <w:r w:rsidR="00E25EFD">
        <w:rPr>
          <w:rFonts w:ascii="Traditional Arabic" w:hAnsi="Traditional Arabic" w:hint="cs"/>
          <w:rtl/>
          <w:lang w:bidi="ar-LB"/>
        </w:rPr>
        <w:t>الـمَ</w:t>
      </w:r>
      <w:r>
        <w:rPr>
          <w:rFonts w:ascii="Traditional Arabic" w:hAnsi="Traditional Arabic" w:hint="cs"/>
          <w:rtl/>
          <w:lang w:bidi="ar-LB"/>
        </w:rPr>
        <w:t>سجِدِ</w:t>
      </w:r>
      <w:r w:rsidRPr="00B96C50">
        <w:rPr>
          <w:rFonts w:ascii="Traditional Arabic" w:hAnsi="Traditional Arabic"/>
          <w:vertAlign w:val="superscript"/>
          <w:lang w:bidi="ar-LB"/>
        </w:rPr>
        <w:t>(</w:t>
      </w:r>
      <w:r w:rsidRPr="00B96C50">
        <w:rPr>
          <w:rStyle w:val="FootnoteReference"/>
          <w:rFonts w:ascii="Traditional Arabic" w:hAnsi="Traditional Arabic"/>
          <w:lang w:bidi="ar-LB"/>
        </w:rPr>
        <w:footnoteReference w:id="2014"/>
      </w:r>
      <w:r w:rsidRPr="00B96C50">
        <w:rPr>
          <w:rFonts w:ascii="Traditional Arabic" w:hAnsi="Traditional Arabic"/>
          <w:vertAlign w:val="superscript"/>
          <w:lang w:bidi="ar-LB"/>
        </w:rPr>
        <w:t>)</w:t>
      </w:r>
      <w:r>
        <w:rPr>
          <w:rFonts w:ascii="Traditional Arabic" w:hAnsi="Traditional Arabic" w:hint="cs"/>
          <w:rtl/>
          <w:lang w:bidi="ar-LB"/>
        </w:rPr>
        <w:t xml:space="preserve"> </w:t>
      </w:r>
      <w:r>
        <w:rPr>
          <w:rFonts w:ascii="Traditional Arabic" w:hAnsi="Traditional Arabic"/>
          <w:rtl/>
          <w:lang w:bidi="ar-LB"/>
        </w:rPr>
        <w:t>–</w:t>
      </w:r>
      <w:r>
        <w:rPr>
          <w:rFonts w:ascii="Traditional Arabic" w:hAnsi="Traditional Arabic" w:hint="cs"/>
          <w:rtl/>
          <w:lang w:bidi="ar-LB"/>
        </w:rPr>
        <w:t xml:space="preserve"> يعنِي الحَرامَ </w:t>
      </w:r>
      <w:r>
        <w:rPr>
          <w:rFonts w:ascii="Traditional Arabic" w:hAnsi="Traditional Arabic"/>
          <w:rtl/>
          <w:lang w:bidi="ar-LB"/>
        </w:rPr>
        <w:t>–</w:t>
      </w:r>
      <w:r>
        <w:rPr>
          <w:rFonts w:ascii="Traditional Arabic" w:hAnsi="Traditional Arabic" w:hint="cs"/>
          <w:rtl/>
          <w:lang w:bidi="ar-LB"/>
        </w:rPr>
        <w:t xml:space="preserve"> وبُكاءُ الوالِدَينِ </w:t>
      </w:r>
      <w:r w:rsidR="007B5E5B">
        <w:rPr>
          <w:rFonts w:ascii="Traditional Arabic" w:hAnsi="Traditional Arabic" w:hint="cs"/>
          <w:rtl/>
          <w:lang w:bidi="ar-LB"/>
        </w:rPr>
        <w:t>مِن العُقُوقِ</w:t>
      </w:r>
      <w:r w:rsidR="007B5E5B" w:rsidRPr="007B5E5B">
        <w:rPr>
          <w:rFonts w:ascii="Traditional Arabic" w:hAnsi="Traditional Arabic"/>
          <w:vertAlign w:val="superscript"/>
          <w:lang w:bidi="ar-LB"/>
        </w:rPr>
        <w:t>(</w:t>
      </w:r>
      <w:r w:rsidR="007B5E5B" w:rsidRPr="007B5E5B">
        <w:rPr>
          <w:rStyle w:val="FootnoteReference"/>
          <w:rFonts w:ascii="Traditional Arabic" w:hAnsi="Traditional Arabic"/>
          <w:lang w:bidi="ar-LB"/>
        </w:rPr>
        <w:footnoteReference w:id="2015"/>
      </w:r>
      <w:r w:rsidR="007B5E5B" w:rsidRPr="007B5E5B">
        <w:rPr>
          <w:rFonts w:ascii="Traditional Arabic" w:hAnsi="Traditional Arabic"/>
          <w:vertAlign w:val="superscript"/>
          <w:lang w:bidi="ar-LB"/>
        </w:rPr>
        <w:t>)</w:t>
      </w:r>
      <w:r w:rsidR="007B5E5B">
        <w:rPr>
          <w:rFonts w:ascii="Traditional Arabic" w:hAnsi="Traditional Arabic" w:hint="cs"/>
          <w:rtl/>
          <w:lang w:bidi="ar-LB"/>
        </w:rPr>
        <w:t>، قالَ ابنُ عُمرَ: أتَفْرَقُ</w:t>
      </w:r>
      <w:r w:rsidR="007B5E5B" w:rsidRPr="007B5E5B">
        <w:rPr>
          <w:rFonts w:ascii="Traditional Arabic" w:hAnsi="Traditional Arabic"/>
          <w:vertAlign w:val="superscript"/>
          <w:lang w:bidi="ar-LB"/>
        </w:rPr>
        <w:t>(</w:t>
      </w:r>
      <w:r w:rsidR="007B5E5B" w:rsidRPr="007B5E5B">
        <w:rPr>
          <w:rStyle w:val="FootnoteReference"/>
          <w:rFonts w:ascii="Traditional Arabic" w:hAnsi="Traditional Arabic"/>
          <w:lang w:bidi="ar-LB"/>
        </w:rPr>
        <w:footnoteReference w:id="2016"/>
      </w:r>
      <w:r w:rsidR="007B5E5B" w:rsidRPr="007B5E5B">
        <w:rPr>
          <w:rFonts w:ascii="Traditional Arabic" w:hAnsi="Traditional Arabic"/>
          <w:vertAlign w:val="superscript"/>
          <w:lang w:bidi="ar-LB"/>
        </w:rPr>
        <w:t>)</w:t>
      </w:r>
      <w:r w:rsidR="00AB076C">
        <w:rPr>
          <w:rFonts w:ascii="Traditional Arabic" w:hAnsi="Traditional Arabic" w:hint="cs"/>
          <w:rtl/>
          <w:lang w:bidi="ar-LB"/>
        </w:rPr>
        <w:t xml:space="preserve"> مِن النّارِ</w:t>
      </w:r>
      <w:r w:rsidR="007B5E5B">
        <w:rPr>
          <w:rFonts w:ascii="Traditional Arabic" w:hAnsi="Traditional Arabic" w:hint="cs"/>
          <w:rtl/>
          <w:lang w:bidi="ar-LB"/>
        </w:rPr>
        <w:t xml:space="preserve"> وتُحِبُّ أنْ تَدخُلَ الجنّةَ؟ قلتُ: إِي واللهِ، قال: أحَيٌّ والِداكَ؟ قلتُ: عِندِي أُمِّي، قال: </w:t>
      </w:r>
      <w:r w:rsidR="002213E8">
        <w:rPr>
          <w:rFonts w:ascii="Traditional Arabic" w:hAnsi="Traditional Arabic" w:hint="cs"/>
          <w:rtl/>
          <w:lang w:bidi="ar-LB"/>
        </w:rPr>
        <w:t>فواللهِ لَئِنْ أَلَنْتَ لها الكَلامَ وأَطعَمْتَها الط</w:t>
      </w:r>
      <w:r w:rsidR="002213E8">
        <w:rPr>
          <w:rFonts w:ascii="Traditional Arabic" w:hAnsi="Traditional Arabic" w:hint="eastAsia"/>
          <w:rtl/>
          <w:lang w:bidi="ar-LB"/>
        </w:rPr>
        <w:t>َّ</w:t>
      </w:r>
      <w:r w:rsidR="002213E8">
        <w:rPr>
          <w:rFonts w:ascii="Traditional Arabic" w:hAnsi="Traditional Arabic" w:hint="cs"/>
          <w:rtl/>
          <w:lang w:bidi="ar-LB"/>
        </w:rPr>
        <w:t>عامَ لَتَدخُلَن</w:t>
      </w:r>
      <w:r w:rsidR="002213E8">
        <w:rPr>
          <w:rFonts w:ascii="Traditional Arabic" w:hAnsi="Traditional Arabic" w:hint="eastAsia"/>
          <w:rtl/>
          <w:lang w:bidi="ar-LB"/>
        </w:rPr>
        <w:t>َّ</w:t>
      </w:r>
      <w:r w:rsidR="002213E8">
        <w:rPr>
          <w:rFonts w:ascii="Traditional Arabic" w:hAnsi="Traditional Arabic" w:hint="cs"/>
          <w:rtl/>
          <w:lang w:bidi="ar-LB"/>
        </w:rPr>
        <w:t xml:space="preserve"> الجَنّةَ ما اجْتنَبْتَ الكَبائِرَ. هذا حَديثٌ حسَن رواه البُخارِيُّ في </w:t>
      </w:r>
      <w:r w:rsidR="002213E8" w:rsidRPr="002213E8">
        <w:rPr>
          <w:rFonts w:ascii="Traditional Arabic" w:hAnsi="Traditional Arabic"/>
          <w:rtl/>
          <w:lang w:bidi="ar-LB"/>
        </w:rPr>
        <w:t>«</w:t>
      </w:r>
      <w:r w:rsidR="002213E8">
        <w:rPr>
          <w:rFonts w:ascii="Traditional Arabic" w:hAnsi="Traditional Arabic" w:hint="cs"/>
          <w:rtl/>
          <w:lang w:bidi="ar-LB"/>
        </w:rPr>
        <w:t xml:space="preserve">الأَدَبِ </w:t>
      </w:r>
      <w:r w:rsidR="00E25EFD">
        <w:rPr>
          <w:rFonts w:ascii="Traditional Arabic" w:hAnsi="Traditional Arabic" w:hint="cs"/>
          <w:rtl/>
          <w:lang w:bidi="ar-LB"/>
        </w:rPr>
        <w:t>الـمُ</w:t>
      </w:r>
      <w:r w:rsidR="002213E8">
        <w:rPr>
          <w:rFonts w:ascii="Traditional Arabic" w:hAnsi="Traditional Arabic" w:hint="cs"/>
          <w:rtl/>
          <w:lang w:bidi="ar-LB"/>
        </w:rPr>
        <w:t>فرَد</w:t>
      </w:r>
      <w:r w:rsidR="002213E8" w:rsidRPr="002213E8">
        <w:rPr>
          <w:rFonts w:ascii="Traditional Arabic" w:hAnsi="Traditional Arabic"/>
          <w:rtl/>
          <w:lang w:bidi="ar-LB"/>
        </w:rPr>
        <w:t>»</w:t>
      </w:r>
      <w:r w:rsidR="002213E8">
        <w:rPr>
          <w:rFonts w:ascii="Traditional Arabic" w:hAnsi="Traditional Arabic" w:hint="cs"/>
          <w:rtl/>
          <w:lang w:bidi="ar-LB"/>
        </w:rPr>
        <w:t>.</w:t>
      </w:r>
    </w:p>
    <w:p w14:paraId="22EBF246" w14:textId="77777777" w:rsidR="002213E8" w:rsidRDefault="002213E8" w:rsidP="00FF4292">
      <w:pPr>
        <w:pStyle w:val="Heading2"/>
        <w:rPr>
          <w:rtl/>
        </w:rPr>
      </w:pPr>
      <w:bookmarkStart w:id="224" w:name="_Toc127037684"/>
      <w:r>
        <w:rPr>
          <w:rFonts w:hint="cs"/>
          <w:rtl/>
        </w:rPr>
        <w:t>باب فِي مَوْتِ الفَجْأَة</w:t>
      </w:r>
      <w:bookmarkEnd w:id="224"/>
    </w:p>
    <w:p w14:paraId="22EBF247" w14:textId="77777777" w:rsidR="002213E8" w:rsidRDefault="002213E8" w:rsidP="00271B67">
      <w:pPr>
        <w:pStyle w:val="NoSpacing"/>
        <w:numPr>
          <w:ilvl w:val="0"/>
          <w:numId w:val="7"/>
        </w:numPr>
        <w:spacing w:before="80" w:after="80" w:line="360" w:lineRule="auto"/>
        <w:ind w:left="1151" w:hanging="794"/>
        <w:rPr>
          <w:rFonts w:ascii="Traditional Arabic" w:hAnsi="Traditional Arabic"/>
        </w:rPr>
      </w:pPr>
      <w:r>
        <w:rPr>
          <w:rFonts w:ascii="Traditional Arabic" w:hAnsi="Traditional Arabic" w:hint="cs"/>
          <w:rtl/>
        </w:rPr>
        <w:t xml:space="preserve">عن موسَى بنِ طَلْحةَ قال: بلَغ عائشةَ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ا أنّ ابنَ عُمرَ رضي الله عنهما يقول: إنّ مَوتَ الفَجْأَةِ سَخْطَةٌ على المؤمِن، فقالت: يَغفِرُ اللهُ لابنِ عُمَر، إنّما قال رسولُ الله </w:t>
      </w:r>
      <w:r w:rsidRPr="002213E8">
        <w:rPr>
          <w:rFonts w:ascii="Simplified Arabic" w:hAnsi="Simplified Arabic" w:hint="cs"/>
          <w:lang w:bidi="ar-LB"/>
        </w:rPr>
        <w:sym w:font="AGA Arabesque" w:char="F072"/>
      </w:r>
      <w:r>
        <w:rPr>
          <w:rFonts w:ascii="Simplified Arabic" w:hAnsi="Simplified Arabic" w:hint="cs"/>
          <w:rtl/>
          <w:lang w:bidi="ar-LB"/>
        </w:rPr>
        <w:t xml:space="preserve">: </w:t>
      </w:r>
      <w:r w:rsidRPr="002213E8">
        <w:rPr>
          <w:rFonts w:ascii="Traditional Arabic" w:hAnsi="Traditional Arabic"/>
          <w:rtl/>
          <w:lang w:bidi="ar-LB"/>
        </w:rPr>
        <w:t>«</w:t>
      </w:r>
      <w:r>
        <w:rPr>
          <w:rFonts w:ascii="Traditional Arabic" w:hAnsi="Traditional Arabic" w:hint="cs"/>
          <w:b/>
          <w:bCs/>
          <w:rtl/>
          <w:lang w:bidi="ar-LB"/>
        </w:rPr>
        <w:t xml:space="preserve">مَوْتُ الفَجْأَةِ تَخفِيفٌ علَى </w:t>
      </w:r>
      <w:r w:rsidR="00E25EFD">
        <w:rPr>
          <w:rFonts w:ascii="Traditional Arabic" w:hAnsi="Traditional Arabic" w:hint="cs"/>
          <w:b/>
          <w:bCs/>
          <w:rtl/>
          <w:lang w:bidi="ar-LB"/>
        </w:rPr>
        <w:t>الـمُ</w:t>
      </w:r>
      <w:r>
        <w:rPr>
          <w:rFonts w:ascii="Traditional Arabic" w:hAnsi="Traditional Arabic" w:hint="cs"/>
          <w:b/>
          <w:bCs/>
          <w:rtl/>
          <w:lang w:bidi="ar-LB"/>
        </w:rPr>
        <w:t>ؤْمِنِينَ وسَخْطَةٌ علَى الكافِرِين</w:t>
      </w:r>
      <w:r w:rsidRPr="002213E8">
        <w:rPr>
          <w:rFonts w:ascii="Traditional Arabic" w:hAnsi="Traditional Arabic"/>
          <w:rtl/>
          <w:lang w:bidi="ar-LB"/>
        </w:rPr>
        <w:t>»</w:t>
      </w:r>
      <w:r w:rsidRPr="002213E8">
        <w:rPr>
          <w:rFonts w:ascii="Traditional Arabic" w:hAnsi="Traditional Arabic"/>
          <w:vertAlign w:val="superscript"/>
          <w:lang w:bidi="ar-LB"/>
        </w:rPr>
        <w:t>(</w:t>
      </w:r>
      <w:r w:rsidRPr="002213E8">
        <w:rPr>
          <w:rStyle w:val="FootnoteReference"/>
          <w:rFonts w:ascii="Traditional Arabic" w:hAnsi="Traditional Arabic"/>
          <w:lang w:bidi="ar-LB"/>
        </w:rPr>
        <w:footnoteReference w:id="2017"/>
      </w:r>
      <w:r w:rsidRPr="002213E8">
        <w:rPr>
          <w:rFonts w:ascii="Traditional Arabic" w:hAnsi="Traditional Arabic"/>
          <w:vertAlign w:val="superscript"/>
          <w:lang w:bidi="ar-LB"/>
        </w:rPr>
        <w:t>)</w:t>
      </w:r>
      <w:r>
        <w:rPr>
          <w:rFonts w:ascii="Traditional Arabic" w:hAnsi="Traditional Arabic" w:hint="cs"/>
          <w:rtl/>
          <w:lang w:bidi="ar-LB"/>
        </w:rPr>
        <w:t xml:space="preserve">. هذا حدِيثٌ غرِيبٌ </w:t>
      </w:r>
      <w:r w:rsidR="00AB076C">
        <w:rPr>
          <w:rFonts w:ascii="Traditional Arabic" w:hAnsi="Traditional Arabic" w:hint="cs"/>
          <w:rtl/>
          <w:lang w:bidi="ar-LB"/>
        </w:rPr>
        <w:t xml:space="preserve">رواه الطّبَرانيُّ في </w:t>
      </w:r>
      <w:r w:rsidR="00AB076C" w:rsidRPr="00AB076C">
        <w:rPr>
          <w:rFonts w:ascii="Traditional Arabic" w:hAnsi="Traditional Arabic"/>
          <w:rtl/>
          <w:lang w:bidi="ar-LB"/>
        </w:rPr>
        <w:t>«</w:t>
      </w:r>
      <w:r w:rsidR="00AB076C">
        <w:rPr>
          <w:rFonts w:ascii="Traditional Arabic" w:hAnsi="Traditional Arabic" w:hint="cs"/>
          <w:rtl/>
          <w:lang w:bidi="ar-LB"/>
        </w:rPr>
        <w:t>الأوسَط</w:t>
      </w:r>
      <w:r w:rsidR="00AB076C" w:rsidRPr="00AB076C">
        <w:rPr>
          <w:rFonts w:ascii="Traditional Arabic" w:hAnsi="Traditional Arabic"/>
          <w:rtl/>
          <w:lang w:bidi="ar-LB"/>
        </w:rPr>
        <w:t>»</w:t>
      </w:r>
      <w:r w:rsidR="00AB076C">
        <w:rPr>
          <w:rFonts w:ascii="Traditional Arabic" w:hAnsi="Traditional Arabic" w:hint="cs"/>
          <w:rtl/>
          <w:lang w:bidi="ar-LB"/>
        </w:rPr>
        <w:t>.</w:t>
      </w:r>
    </w:p>
    <w:p w14:paraId="22EBF248" w14:textId="77777777" w:rsidR="00AB076C" w:rsidRDefault="005B4037" w:rsidP="00307BE3">
      <w:pPr>
        <w:pStyle w:val="NoSpacing"/>
        <w:numPr>
          <w:ilvl w:val="0"/>
          <w:numId w:val="7"/>
        </w:numPr>
        <w:spacing w:before="80" w:after="80" w:line="360" w:lineRule="auto"/>
        <w:ind w:left="714" w:hanging="357"/>
        <w:rPr>
          <w:rFonts w:ascii="Traditional Arabic" w:hAnsi="Traditional Arabic"/>
        </w:rPr>
      </w:pPr>
      <w:r>
        <w:rPr>
          <w:rFonts w:ascii="Traditional Arabic" w:hAnsi="Traditional Arabic" w:hint="cs"/>
          <w:rtl/>
        </w:rPr>
        <w:lastRenderedPageBreak/>
        <w:t xml:space="preserve">عن عُبيدِ بنِ خالدٍ </w:t>
      </w:r>
      <w:r>
        <w:rPr>
          <w:rFonts w:ascii="Traditional Arabic" w:hAnsi="Traditional Arabic" w:hint="eastAsia"/>
          <w:rtl/>
        </w:rPr>
        <w:t>رضي</w:t>
      </w:r>
      <w:r>
        <w:rPr>
          <w:rFonts w:ascii="Traditional Arabic" w:hAnsi="Traditional Arabic"/>
          <w:rtl/>
        </w:rPr>
        <w:t xml:space="preserve"> الله عنه</w:t>
      </w:r>
      <w:r>
        <w:rPr>
          <w:rFonts w:ascii="Traditional Arabic" w:hAnsi="Traditional Arabic" w:hint="cs"/>
          <w:rtl/>
        </w:rPr>
        <w:t xml:space="preserve"> </w:t>
      </w:r>
      <w:r>
        <w:rPr>
          <w:rFonts w:ascii="Traditional Arabic" w:hAnsi="Traditional Arabic"/>
          <w:rtl/>
        </w:rPr>
        <w:t>–</w:t>
      </w:r>
      <w:r>
        <w:rPr>
          <w:rFonts w:ascii="Traditional Arabic" w:hAnsi="Traditional Arabic" w:hint="cs"/>
          <w:rtl/>
        </w:rPr>
        <w:t xml:space="preserve"> رَفَعَه مرّةً ومر</w:t>
      </w:r>
      <w:r>
        <w:rPr>
          <w:rFonts w:ascii="Traditional Arabic" w:hAnsi="Traditional Arabic" w:hint="eastAsia"/>
          <w:rtl/>
        </w:rPr>
        <w:t>َّ</w:t>
      </w:r>
      <w:r>
        <w:rPr>
          <w:rFonts w:ascii="Traditional Arabic" w:hAnsi="Traditional Arabic" w:hint="cs"/>
          <w:rtl/>
        </w:rPr>
        <w:t xml:space="preserve">ةً لَم يَرفَعْه </w:t>
      </w:r>
      <w:r>
        <w:rPr>
          <w:rFonts w:ascii="Traditional Arabic" w:hAnsi="Traditional Arabic"/>
          <w:rtl/>
        </w:rPr>
        <w:t>–</w:t>
      </w:r>
      <w:r>
        <w:rPr>
          <w:rFonts w:ascii="Traditional Arabic" w:hAnsi="Traditional Arabic" w:hint="cs"/>
          <w:rtl/>
        </w:rPr>
        <w:t xml:space="preserve"> قال: </w:t>
      </w:r>
      <w:r w:rsidRPr="005B4037">
        <w:rPr>
          <w:rFonts w:ascii="Traditional Arabic" w:hAnsi="Traditional Arabic"/>
          <w:rtl/>
        </w:rPr>
        <w:t>«</w:t>
      </w:r>
      <w:r>
        <w:rPr>
          <w:rFonts w:ascii="Traditional Arabic" w:hAnsi="Traditional Arabic" w:hint="cs"/>
          <w:b/>
          <w:bCs/>
          <w:rtl/>
        </w:rPr>
        <w:t>مَوتُ الفَجْأَةِ أَخْذَةُ أَسِفٍ</w:t>
      </w:r>
      <w:r w:rsidRPr="005B4037">
        <w:rPr>
          <w:rFonts w:ascii="Traditional Arabic" w:hAnsi="Traditional Arabic"/>
          <w:b/>
          <w:bCs/>
          <w:vertAlign w:val="superscript"/>
        </w:rPr>
        <w:t>(</w:t>
      </w:r>
      <w:r w:rsidRPr="005B4037">
        <w:rPr>
          <w:rStyle w:val="FootnoteReference"/>
          <w:rFonts w:ascii="Traditional Arabic" w:hAnsi="Traditional Arabic"/>
          <w:b/>
          <w:bCs/>
        </w:rPr>
        <w:footnoteReference w:id="2018"/>
      </w:r>
      <w:r w:rsidRPr="005B4037">
        <w:rPr>
          <w:rFonts w:ascii="Traditional Arabic" w:hAnsi="Traditional Arabic"/>
          <w:b/>
          <w:bCs/>
          <w:vertAlign w:val="superscript"/>
        </w:rPr>
        <w:t>)</w:t>
      </w:r>
      <w:r w:rsidRPr="005B4037">
        <w:rPr>
          <w:rFonts w:ascii="Traditional Arabic" w:hAnsi="Traditional Arabic"/>
          <w:rtl/>
        </w:rPr>
        <w:t>»</w:t>
      </w:r>
      <w:r>
        <w:rPr>
          <w:rFonts w:ascii="Traditional Arabic" w:hAnsi="Traditional Arabic" w:hint="cs"/>
          <w:rtl/>
        </w:rPr>
        <w:t>.</w:t>
      </w:r>
    </w:p>
    <w:p w14:paraId="22EBF249" w14:textId="77777777" w:rsidR="005B4037" w:rsidRDefault="005B4037" w:rsidP="00271B67">
      <w:pPr>
        <w:pStyle w:val="NoSpacing"/>
        <w:spacing w:before="80" w:after="80" w:line="360" w:lineRule="auto"/>
        <w:rPr>
          <w:rFonts w:ascii="Traditional Arabic" w:hAnsi="Traditional Arabic"/>
          <w:rtl/>
        </w:rPr>
      </w:pPr>
      <w:r>
        <w:rPr>
          <w:rFonts w:ascii="Traditional Arabic" w:hAnsi="Traditional Arabic" w:hint="cs"/>
          <w:rtl/>
        </w:rPr>
        <w:t>أخرجَه أبو داود هكذا وسنَدُه صَحِيحٌ، وليسَ في البابِ حدِيثٌ صَحِيحٌ غيرُه، ولا مُنافاةَ بَينَه وبَينَ حَديثِ عائشةَ، فإنّ الأسَفَ يَجِيءُ بمعنَى الغَضَبِ وَيجيءُ بمعنَى الن</w:t>
      </w:r>
      <w:r>
        <w:rPr>
          <w:rFonts w:ascii="Traditional Arabic" w:hAnsi="Traditional Arabic" w:hint="eastAsia"/>
          <w:rtl/>
        </w:rPr>
        <w:t>َّ</w:t>
      </w:r>
      <w:r>
        <w:rPr>
          <w:rFonts w:ascii="Traditional Arabic" w:hAnsi="Traditional Arabic" w:hint="cs"/>
          <w:rtl/>
        </w:rPr>
        <w:t xml:space="preserve">دَمِ وهو المرادُ هُنا، ولَعلّ مَن رَواه بِلَفظِ السّخَطِ أو الغَضَبِ حَمَلَه على المعنَى الأوّلِ وهو كذلك في حَقِّ الكافِر، وأمّا المؤمِنُ فيمكِنُ فيه المعنَى الثّانِي بأنْ يَندَمَ على فَوْتِ فِعلِ خَيرٍ كالوَصِيّةِ وغَيرِها، ولَعلّ إلى ذلكَ الإشارةُ بما في حَدِيثِ أبِي هُريرةَ مِن تَسميَتِه </w:t>
      </w:r>
      <w:r w:rsidRPr="005B4037">
        <w:rPr>
          <w:rFonts w:ascii="Traditional Arabic" w:hAnsi="Traditional Arabic"/>
          <w:rtl/>
        </w:rPr>
        <w:t>«</w:t>
      </w:r>
      <w:r>
        <w:rPr>
          <w:rFonts w:ascii="Traditional Arabic" w:hAnsi="Traditional Arabic" w:hint="cs"/>
          <w:rtl/>
        </w:rPr>
        <w:t>مَوْتَ الفَوَاتِ</w:t>
      </w:r>
      <w:r w:rsidRPr="005B4037">
        <w:rPr>
          <w:rFonts w:ascii="Traditional Arabic" w:hAnsi="Traditional Arabic"/>
          <w:rtl/>
        </w:rPr>
        <w:t>»</w:t>
      </w:r>
      <w:r>
        <w:rPr>
          <w:rFonts w:ascii="Traditional Arabic" w:hAnsi="Traditional Arabic" w:hint="cs"/>
          <w:rtl/>
        </w:rPr>
        <w:t xml:space="preserve"> والله أعلم</w:t>
      </w:r>
      <w:r w:rsidRPr="005B4037">
        <w:rPr>
          <w:rFonts w:ascii="Traditional Arabic" w:hAnsi="Traditional Arabic"/>
          <w:vertAlign w:val="superscript"/>
        </w:rPr>
        <w:t>(</w:t>
      </w:r>
      <w:r w:rsidRPr="005B4037">
        <w:rPr>
          <w:rStyle w:val="FootnoteReference"/>
          <w:rFonts w:ascii="Traditional Arabic" w:hAnsi="Traditional Arabic"/>
        </w:rPr>
        <w:footnoteReference w:id="2019"/>
      </w:r>
      <w:r w:rsidRPr="005B4037">
        <w:rPr>
          <w:rFonts w:ascii="Traditional Arabic" w:hAnsi="Traditional Arabic"/>
          <w:vertAlign w:val="superscript"/>
        </w:rPr>
        <w:t>)</w:t>
      </w:r>
      <w:r>
        <w:rPr>
          <w:rFonts w:ascii="Traditional Arabic" w:hAnsi="Traditional Arabic" w:hint="cs"/>
          <w:rtl/>
        </w:rPr>
        <w:t>.</w:t>
      </w:r>
    </w:p>
    <w:p w14:paraId="22EBF24A" w14:textId="77777777" w:rsidR="005A0E58" w:rsidRDefault="005A0E58" w:rsidP="00307BE3">
      <w:pPr>
        <w:rPr>
          <w:rFonts w:ascii="Traditional Arabic" w:hAnsi="Traditional Arabic"/>
          <w:rtl/>
        </w:rPr>
      </w:pPr>
      <w:r>
        <w:rPr>
          <w:rFonts w:ascii="Traditional Arabic" w:hAnsi="Traditional Arabic"/>
          <w:rtl/>
        </w:rPr>
        <w:br w:type="page"/>
      </w:r>
    </w:p>
    <w:p w14:paraId="22EBF24B" w14:textId="77777777" w:rsidR="005A0E58" w:rsidRDefault="005A0E58" w:rsidP="00307BE3">
      <w:pPr>
        <w:pStyle w:val="NoSpacing"/>
        <w:spacing w:before="80" w:after="80" w:line="360" w:lineRule="auto"/>
        <w:rPr>
          <w:rFonts w:ascii="Traditional Arabic" w:hAnsi="Traditional Arabic"/>
          <w:rtl/>
        </w:rPr>
      </w:pPr>
    </w:p>
    <w:p w14:paraId="22EBF24C" w14:textId="77777777" w:rsidR="005A0E58" w:rsidRDefault="005A0E58" w:rsidP="00307BE3">
      <w:pPr>
        <w:pStyle w:val="NoSpacing"/>
        <w:spacing w:before="80" w:after="80" w:line="360" w:lineRule="auto"/>
        <w:rPr>
          <w:rFonts w:ascii="Traditional Arabic" w:hAnsi="Traditional Arabic"/>
          <w:rtl/>
        </w:rPr>
      </w:pPr>
    </w:p>
    <w:p w14:paraId="22EBF24D" w14:textId="77777777" w:rsidR="005A0E58" w:rsidRDefault="005A0E58" w:rsidP="00307BE3">
      <w:pPr>
        <w:pStyle w:val="NoSpacing"/>
        <w:spacing w:before="80" w:after="80" w:line="360" w:lineRule="auto"/>
        <w:rPr>
          <w:rFonts w:ascii="Traditional Arabic" w:hAnsi="Traditional Arabic"/>
          <w:rtl/>
        </w:rPr>
      </w:pPr>
    </w:p>
    <w:p w14:paraId="22EBF24E" w14:textId="77777777" w:rsidR="005A0E58" w:rsidRDefault="005A0E58" w:rsidP="00307BE3">
      <w:pPr>
        <w:pStyle w:val="NoSpacing"/>
        <w:spacing w:before="80" w:after="80" w:line="360" w:lineRule="auto"/>
        <w:rPr>
          <w:rFonts w:ascii="Traditional Arabic" w:hAnsi="Traditional Arabic"/>
          <w:rtl/>
        </w:rPr>
      </w:pPr>
    </w:p>
    <w:p w14:paraId="22EBF24F" w14:textId="77777777" w:rsidR="00555606" w:rsidRDefault="00555606" w:rsidP="00307BE3">
      <w:pPr>
        <w:pStyle w:val="NoSpacing"/>
        <w:spacing w:before="80" w:after="80" w:line="360" w:lineRule="auto"/>
        <w:ind w:firstLine="0"/>
        <w:jc w:val="center"/>
        <w:rPr>
          <w:rFonts w:ascii="Traditional Arabic" w:hAnsi="Traditional Arabic"/>
          <w:b/>
          <w:bCs/>
          <w:sz w:val="72"/>
          <w:szCs w:val="72"/>
          <w:rtl/>
        </w:rPr>
      </w:pPr>
    </w:p>
    <w:p w14:paraId="22EBF250" w14:textId="77777777" w:rsidR="005B4037" w:rsidRPr="005A0E58" w:rsidRDefault="005A0E58" w:rsidP="00555606">
      <w:pPr>
        <w:pStyle w:val="NoSpacing"/>
        <w:spacing w:before="80" w:after="80" w:line="360" w:lineRule="auto"/>
        <w:ind w:firstLine="0"/>
        <w:jc w:val="center"/>
        <w:rPr>
          <w:rFonts w:ascii="Traditional Arabic" w:hAnsi="Traditional Arabic"/>
          <w:b/>
          <w:bCs/>
          <w:sz w:val="72"/>
          <w:szCs w:val="72"/>
          <w:rtl/>
        </w:rPr>
      </w:pPr>
      <w:r w:rsidRPr="005A0E58">
        <w:rPr>
          <w:rFonts w:ascii="Traditional Arabic" w:hAnsi="Traditional Arabic" w:hint="cs"/>
          <w:b/>
          <w:bCs/>
          <w:sz w:val="72"/>
          <w:szCs w:val="72"/>
          <w:rtl/>
        </w:rPr>
        <w:t>تَـم</w:t>
      </w:r>
      <w:r w:rsidRPr="005A0E58">
        <w:rPr>
          <w:rFonts w:ascii="Traditional Arabic" w:hAnsi="Traditional Arabic" w:hint="eastAsia"/>
          <w:b/>
          <w:bCs/>
          <w:sz w:val="72"/>
          <w:szCs w:val="72"/>
          <w:rtl/>
        </w:rPr>
        <w:t>َّ</w:t>
      </w:r>
      <w:r w:rsidRPr="005A0E58">
        <w:rPr>
          <w:rFonts w:ascii="Traditional Arabic" w:hAnsi="Traditional Arabic" w:hint="cs"/>
          <w:b/>
          <w:bCs/>
          <w:sz w:val="72"/>
          <w:szCs w:val="72"/>
          <w:rtl/>
        </w:rPr>
        <w:t xml:space="preserve"> الكِتابُ بِحَمدِ اللهِ عَز</w:t>
      </w:r>
      <w:r w:rsidRPr="005A0E58">
        <w:rPr>
          <w:rFonts w:ascii="Traditional Arabic" w:hAnsi="Traditional Arabic" w:hint="eastAsia"/>
          <w:b/>
          <w:bCs/>
          <w:sz w:val="72"/>
          <w:szCs w:val="72"/>
          <w:rtl/>
        </w:rPr>
        <w:t>َّ</w:t>
      </w:r>
      <w:r w:rsidRPr="005A0E58">
        <w:rPr>
          <w:rFonts w:ascii="Traditional Arabic" w:hAnsi="Traditional Arabic" w:hint="cs"/>
          <w:b/>
          <w:bCs/>
          <w:sz w:val="72"/>
          <w:szCs w:val="72"/>
          <w:rtl/>
        </w:rPr>
        <w:t xml:space="preserve"> وَجَل</w:t>
      </w:r>
      <w:r w:rsidRPr="005A0E58">
        <w:rPr>
          <w:rFonts w:ascii="Traditional Arabic" w:hAnsi="Traditional Arabic" w:hint="eastAsia"/>
          <w:b/>
          <w:bCs/>
          <w:sz w:val="72"/>
          <w:szCs w:val="72"/>
          <w:rtl/>
        </w:rPr>
        <w:t>َّ</w:t>
      </w:r>
    </w:p>
    <w:p w14:paraId="22EBF251" w14:textId="77777777" w:rsidR="005A0E58" w:rsidRDefault="005A0E58" w:rsidP="00307BE3">
      <w:pPr>
        <w:pStyle w:val="NoSpacing"/>
        <w:spacing w:before="80" w:after="80" w:line="360" w:lineRule="auto"/>
        <w:rPr>
          <w:rFonts w:ascii="Traditional Arabic" w:hAnsi="Traditional Arabic"/>
          <w:rtl/>
        </w:rPr>
      </w:pPr>
    </w:p>
    <w:p w14:paraId="22EBF252" w14:textId="77777777" w:rsidR="005A0E58" w:rsidRDefault="005A0E58" w:rsidP="00307BE3">
      <w:pPr>
        <w:rPr>
          <w:rFonts w:ascii="Traditional Arabic" w:hAnsi="Traditional Arabic"/>
          <w:rtl/>
        </w:rPr>
      </w:pPr>
      <w:r>
        <w:rPr>
          <w:rFonts w:ascii="Traditional Arabic" w:hAnsi="Traditional Arabic"/>
          <w:rtl/>
        </w:rPr>
        <w:br w:type="page"/>
      </w:r>
    </w:p>
    <w:p w14:paraId="22EBF253" w14:textId="77777777" w:rsidR="005B4037" w:rsidRDefault="0095489A" w:rsidP="0095489A">
      <w:pPr>
        <w:pStyle w:val="Heading1"/>
        <w:rPr>
          <w:rtl/>
        </w:rPr>
      </w:pPr>
      <w:bookmarkStart w:id="225" w:name="_Toc127037685"/>
      <w:r>
        <w:rPr>
          <w:rFonts w:hint="cs"/>
          <w:rtl/>
        </w:rPr>
        <w:lastRenderedPageBreak/>
        <w:t>فهرس الموضوعات</w:t>
      </w:r>
      <w:bookmarkEnd w:id="225"/>
    </w:p>
    <w:p w14:paraId="22EBF254" w14:textId="77777777" w:rsidR="0095489A" w:rsidRPr="0095489A" w:rsidRDefault="0095489A" w:rsidP="00271B67">
      <w:pPr>
        <w:pStyle w:val="TOC1"/>
        <w:tabs>
          <w:tab w:val="clear" w:pos="8668"/>
          <w:tab w:val="right" w:leader="dot" w:pos="9094"/>
        </w:tabs>
        <w:ind w:right="142"/>
        <w:rPr>
          <w:rFonts w:eastAsiaTheme="minorEastAsia"/>
          <w:noProof/>
          <w:sz w:val="28"/>
        </w:rPr>
      </w:pPr>
      <w:r>
        <w:rPr>
          <w:rtl/>
        </w:rPr>
        <w:fldChar w:fldCharType="begin"/>
      </w:r>
      <w:r>
        <w:rPr>
          <w:rtl/>
        </w:rPr>
        <w:instrText xml:space="preserve"> </w:instrText>
      </w:r>
      <w:r>
        <w:instrText>TOC</w:instrText>
      </w:r>
      <w:r>
        <w:rPr>
          <w:rtl/>
        </w:rPr>
        <w:instrText xml:space="preserve"> \</w:instrText>
      </w:r>
      <w:r>
        <w:instrText>o "1-2" \h \z \u</w:instrText>
      </w:r>
      <w:r>
        <w:rPr>
          <w:rtl/>
        </w:rPr>
        <w:instrText xml:space="preserve"> </w:instrText>
      </w:r>
      <w:r>
        <w:rPr>
          <w:rtl/>
        </w:rPr>
        <w:fldChar w:fldCharType="separate"/>
      </w:r>
      <w:hyperlink w:anchor="_Toc127037460" w:history="1">
        <w:r w:rsidRPr="008F38EE">
          <w:rPr>
            <w:rStyle w:val="Hyperlink"/>
            <w:noProof/>
            <w:rtl/>
            <w:lang w:bidi="ar-LB"/>
          </w:rPr>
          <w:t>المقدمة</w:t>
        </w:r>
        <w:r>
          <w:rPr>
            <w:noProof/>
            <w:webHidden/>
          </w:rPr>
          <w:tab/>
        </w:r>
        <w:r>
          <w:rPr>
            <w:noProof/>
            <w:webHidden/>
            <w:rtl/>
          </w:rPr>
          <w:fldChar w:fldCharType="begin"/>
        </w:r>
        <w:r>
          <w:rPr>
            <w:noProof/>
            <w:webHidden/>
            <w:rtl/>
          </w:rPr>
          <w:instrText xml:space="preserve"> PAGEREF _Toc127037460 \h </w:instrText>
        </w:r>
        <w:r>
          <w:rPr>
            <w:noProof/>
            <w:webHidden/>
            <w:rtl/>
          </w:rPr>
        </w:r>
        <w:r>
          <w:rPr>
            <w:noProof/>
            <w:webHidden/>
            <w:rtl/>
          </w:rPr>
          <w:fldChar w:fldCharType="separate"/>
        </w:r>
        <w:r>
          <w:rPr>
            <w:noProof/>
            <w:webHidden/>
            <w:rtl/>
          </w:rPr>
          <w:t>3</w:t>
        </w:r>
        <w:r>
          <w:rPr>
            <w:noProof/>
            <w:webHidden/>
            <w:rtl/>
          </w:rPr>
          <w:fldChar w:fldCharType="end"/>
        </w:r>
      </w:hyperlink>
    </w:p>
    <w:p w14:paraId="22EBF255" w14:textId="77777777" w:rsidR="0095489A" w:rsidRPr="0095489A" w:rsidRDefault="00075F30" w:rsidP="00271B67">
      <w:pPr>
        <w:pStyle w:val="TOC1"/>
        <w:tabs>
          <w:tab w:val="clear" w:pos="8668"/>
          <w:tab w:val="right" w:leader="dot" w:pos="9094"/>
        </w:tabs>
        <w:ind w:right="142"/>
        <w:rPr>
          <w:rFonts w:eastAsiaTheme="minorEastAsia"/>
          <w:noProof/>
        </w:rPr>
      </w:pPr>
      <w:hyperlink w:anchor="_Toc127037461" w:history="1">
        <w:r w:rsidR="0095489A" w:rsidRPr="0095489A">
          <w:rPr>
            <w:rStyle w:val="Hyperlink"/>
            <w:noProof/>
            <w:sz w:val="28"/>
            <w:szCs w:val="28"/>
            <w:rtl/>
            <w:lang w:bidi="ar-LB"/>
          </w:rPr>
          <w:t>نبذة مختصرة في ترجمة شيخنا الهرري</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_Toc127037461 \h </w:instrText>
        </w:r>
        <w:r w:rsidR="0095489A" w:rsidRPr="0095489A">
          <w:rPr>
            <w:noProof/>
            <w:webHidden/>
            <w:rtl/>
          </w:rPr>
        </w:r>
        <w:r w:rsidR="0095489A" w:rsidRPr="0095489A">
          <w:rPr>
            <w:noProof/>
            <w:webHidden/>
            <w:rtl/>
          </w:rPr>
          <w:fldChar w:fldCharType="separate"/>
        </w:r>
        <w:r w:rsidR="0095489A" w:rsidRPr="0095489A">
          <w:rPr>
            <w:noProof/>
            <w:webHidden/>
            <w:rtl/>
          </w:rPr>
          <w:t>5</w:t>
        </w:r>
        <w:r w:rsidR="0095489A" w:rsidRPr="0095489A">
          <w:rPr>
            <w:noProof/>
            <w:webHidden/>
            <w:rtl/>
          </w:rPr>
          <w:fldChar w:fldCharType="end"/>
        </w:r>
      </w:hyperlink>
    </w:p>
    <w:p w14:paraId="22EBF256" w14:textId="77777777" w:rsidR="0095489A" w:rsidRPr="0095489A" w:rsidRDefault="00075F30" w:rsidP="00271B67">
      <w:pPr>
        <w:pStyle w:val="TOC1"/>
        <w:tabs>
          <w:tab w:val="clear" w:pos="8668"/>
          <w:tab w:val="right" w:leader="dot" w:pos="9094"/>
        </w:tabs>
        <w:ind w:right="142"/>
        <w:rPr>
          <w:rFonts w:eastAsiaTheme="minorEastAsia"/>
          <w:noProof/>
        </w:rPr>
      </w:pPr>
      <w:hyperlink w:anchor="_Toc127037462" w:history="1">
        <w:r w:rsidR="0095489A" w:rsidRPr="0095489A">
          <w:rPr>
            <w:rStyle w:val="Hyperlink"/>
            <w:noProof/>
            <w:sz w:val="28"/>
            <w:szCs w:val="28"/>
            <w:rtl/>
            <w:lang w:bidi="ar-LB"/>
          </w:rPr>
          <w:t>ترجمة موجزة للحافظ ابن حجر العسقلاني</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_Toc127037462 \h </w:instrText>
        </w:r>
        <w:r w:rsidR="0095489A" w:rsidRPr="0095489A">
          <w:rPr>
            <w:noProof/>
            <w:webHidden/>
            <w:rtl/>
          </w:rPr>
        </w:r>
        <w:r w:rsidR="0095489A" w:rsidRPr="0095489A">
          <w:rPr>
            <w:noProof/>
            <w:webHidden/>
            <w:rtl/>
          </w:rPr>
          <w:fldChar w:fldCharType="separate"/>
        </w:r>
        <w:r w:rsidR="0095489A" w:rsidRPr="0095489A">
          <w:rPr>
            <w:noProof/>
            <w:webHidden/>
            <w:rtl/>
          </w:rPr>
          <w:t>17</w:t>
        </w:r>
        <w:r w:rsidR="0095489A" w:rsidRPr="0095489A">
          <w:rPr>
            <w:noProof/>
            <w:webHidden/>
            <w:rtl/>
          </w:rPr>
          <w:fldChar w:fldCharType="end"/>
        </w:r>
      </w:hyperlink>
    </w:p>
    <w:p w14:paraId="22EBF257" w14:textId="77777777" w:rsidR="0095489A" w:rsidRPr="0095489A" w:rsidRDefault="00555606" w:rsidP="00271B67">
      <w:pPr>
        <w:pStyle w:val="TOC1"/>
        <w:tabs>
          <w:tab w:val="clear" w:pos="8668"/>
          <w:tab w:val="right" w:leader="dot" w:pos="9094"/>
        </w:tabs>
        <w:ind w:right="142"/>
        <w:rPr>
          <w:rFonts w:eastAsiaTheme="minorEastAsia"/>
          <w:noProof/>
        </w:rPr>
      </w:pPr>
      <w:r w:rsidRPr="00555606">
        <w:rPr>
          <w:rStyle w:val="Hyperlink"/>
          <w:rFonts w:hint="cs"/>
          <w:noProof/>
          <w:color w:val="auto"/>
          <w:sz w:val="28"/>
          <w:szCs w:val="28"/>
          <w:u w:val="none"/>
          <w:rtl/>
        </w:rPr>
        <w:t xml:space="preserve">* </w:t>
      </w:r>
      <w:hyperlink w:anchor="_Toc127037463" w:history="1">
        <w:r w:rsidR="0095489A" w:rsidRPr="0095489A">
          <w:rPr>
            <w:rStyle w:val="Hyperlink"/>
            <w:noProof/>
            <w:sz w:val="28"/>
            <w:szCs w:val="28"/>
            <w:rtl/>
            <w:lang w:val="en-CA" w:bidi="ar-LB"/>
          </w:rPr>
          <w:t>كتاب الأذكار</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_Toc127037463 \h </w:instrText>
        </w:r>
        <w:r w:rsidR="0095489A" w:rsidRPr="0095489A">
          <w:rPr>
            <w:noProof/>
            <w:webHidden/>
            <w:rtl/>
          </w:rPr>
        </w:r>
        <w:r w:rsidR="0095489A" w:rsidRPr="0095489A">
          <w:rPr>
            <w:noProof/>
            <w:webHidden/>
            <w:rtl/>
          </w:rPr>
          <w:fldChar w:fldCharType="separate"/>
        </w:r>
        <w:r w:rsidR="0095489A" w:rsidRPr="0095489A">
          <w:rPr>
            <w:noProof/>
            <w:webHidden/>
            <w:rtl/>
          </w:rPr>
          <w:t>23</w:t>
        </w:r>
        <w:r w:rsidR="0095489A" w:rsidRPr="0095489A">
          <w:rPr>
            <w:noProof/>
            <w:webHidden/>
            <w:rtl/>
          </w:rPr>
          <w:fldChar w:fldCharType="end"/>
        </w:r>
      </w:hyperlink>
    </w:p>
    <w:p w14:paraId="22EBF25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64" w:history="1">
        <w:r w:rsidR="0095489A" w:rsidRPr="0095489A">
          <w:rPr>
            <w:rStyle w:val="Hyperlink"/>
            <w:rFonts w:ascii="Traditional Arabic" w:hAnsi="Traditional Arabic" w:cs="Traditional Arabic"/>
            <w:noProof/>
            <w:sz w:val="28"/>
            <w:szCs w:val="28"/>
            <w:rtl/>
            <w:lang w:bidi="ar-LB"/>
          </w:rPr>
          <w:t>باب الأَعْمالُ بِالنِّيَّات وبِالخَواتِيم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_Toc127037464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23</w:t>
        </w:r>
        <w:r w:rsidR="0095489A" w:rsidRPr="0095489A">
          <w:rPr>
            <w:rFonts w:ascii="Traditional Arabic" w:hAnsi="Traditional Arabic" w:cs="Traditional Arabic"/>
            <w:noProof/>
            <w:webHidden/>
            <w:sz w:val="28"/>
            <w:szCs w:val="28"/>
            <w:rtl/>
          </w:rPr>
          <w:fldChar w:fldCharType="end"/>
        </w:r>
      </w:hyperlink>
    </w:p>
    <w:p w14:paraId="22EBF259"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65" w:history="1">
        <w:r w:rsidR="0095489A" w:rsidRPr="0095489A">
          <w:rPr>
            <w:rStyle w:val="Hyperlink"/>
            <w:rFonts w:ascii="Traditional Arabic" w:hAnsi="Traditional Arabic" w:cs="Traditional Arabic"/>
            <w:noProof/>
            <w:sz w:val="28"/>
            <w:szCs w:val="28"/>
            <w:rtl/>
            <w:lang w:bidi="ar-LB"/>
          </w:rPr>
          <w:t>باب دَعَواتٍ مُهِمّةٍ جامِعَةٍ مُسْتَحَبّةٍ في جَمِيعِ الأَوْقاتِ</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_Toc127037465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25</w:t>
        </w:r>
        <w:r w:rsidR="0095489A" w:rsidRPr="0095489A">
          <w:rPr>
            <w:rFonts w:ascii="Traditional Arabic" w:hAnsi="Traditional Arabic" w:cs="Traditional Arabic"/>
            <w:noProof/>
            <w:webHidden/>
            <w:sz w:val="28"/>
            <w:szCs w:val="28"/>
            <w:rtl/>
          </w:rPr>
          <w:fldChar w:fldCharType="end"/>
        </w:r>
      </w:hyperlink>
    </w:p>
    <w:p w14:paraId="22EBF25A"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66" w:history="1">
        <w:r w:rsidR="0095489A" w:rsidRPr="0095489A">
          <w:rPr>
            <w:rStyle w:val="Hyperlink"/>
            <w:rFonts w:ascii="Traditional Arabic" w:hAnsi="Traditional Arabic" w:cs="Traditional Arabic"/>
            <w:noProof/>
            <w:sz w:val="28"/>
            <w:szCs w:val="28"/>
            <w:rtl/>
            <w:lang w:bidi="ar-LB"/>
          </w:rPr>
          <w:t>باب في فَضْلِ الذِّكرِ غَيْرِ الْمُقَيَّدِ بِوَقْتٍ</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_Toc127037466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27</w:t>
        </w:r>
        <w:r w:rsidR="0095489A" w:rsidRPr="0095489A">
          <w:rPr>
            <w:rFonts w:ascii="Traditional Arabic" w:hAnsi="Traditional Arabic" w:cs="Traditional Arabic"/>
            <w:noProof/>
            <w:webHidden/>
            <w:sz w:val="28"/>
            <w:szCs w:val="28"/>
            <w:rtl/>
          </w:rPr>
          <w:fldChar w:fldCharType="end"/>
        </w:r>
      </w:hyperlink>
    </w:p>
    <w:p w14:paraId="22EBF25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67" w:history="1">
        <w:r w:rsidR="0095489A" w:rsidRPr="0095489A">
          <w:rPr>
            <w:rStyle w:val="Hyperlink"/>
            <w:rFonts w:ascii="Traditional Arabic" w:hAnsi="Traditional Arabic" w:cs="Traditional Arabic"/>
            <w:noProof/>
            <w:sz w:val="28"/>
            <w:szCs w:val="28"/>
            <w:rtl/>
            <w:lang w:bidi="ar-LB"/>
          </w:rPr>
          <w:t>باب ما يُقالُ عِندَ الصَّباحِ وَعِندَ الـمَساءِ</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_Toc127037467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35</w:t>
        </w:r>
        <w:r w:rsidR="0095489A" w:rsidRPr="0095489A">
          <w:rPr>
            <w:rFonts w:ascii="Traditional Arabic" w:hAnsi="Traditional Arabic" w:cs="Traditional Arabic"/>
            <w:noProof/>
            <w:webHidden/>
            <w:sz w:val="28"/>
            <w:szCs w:val="28"/>
            <w:rtl/>
          </w:rPr>
          <w:fldChar w:fldCharType="end"/>
        </w:r>
      </w:hyperlink>
    </w:p>
    <w:p w14:paraId="22EBF25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68" w:history="1">
        <w:r w:rsidR="0095489A" w:rsidRPr="0095489A">
          <w:rPr>
            <w:rStyle w:val="Hyperlink"/>
            <w:rFonts w:ascii="Traditional Arabic" w:hAnsi="Traditional Arabic" w:cs="Traditional Arabic"/>
            <w:noProof/>
            <w:sz w:val="28"/>
            <w:szCs w:val="28"/>
            <w:rtl/>
            <w:lang w:bidi="ar-LB"/>
          </w:rPr>
          <w:t>باب ما يَقولُ إِذَا طَلَعَتِ الشَّمْسُ</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_Toc127037468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42</w:t>
        </w:r>
        <w:r w:rsidR="0095489A" w:rsidRPr="0095489A">
          <w:rPr>
            <w:rFonts w:ascii="Traditional Arabic" w:hAnsi="Traditional Arabic" w:cs="Traditional Arabic"/>
            <w:noProof/>
            <w:webHidden/>
            <w:sz w:val="28"/>
            <w:szCs w:val="28"/>
            <w:rtl/>
          </w:rPr>
          <w:fldChar w:fldCharType="end"/>
        </w:r>
      </w:hyperlink>
    </w:p>
    <w:p w14:paraId="22EBF25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69" w:history="1">
        <w:r w:rsidR="0095489A" w:rsidRPr="0095489A">
          <w:rPr>
            <w:rStyle w:val="Hyperlink"/>
            <w:rFonts w:ascii="Traditional Arabic" w:hAnsi="Traditional Arabic" w:cs="Traditional Arabic"/>
            <w:noProof/>
            <w:sz w:val="28"/>
            <w:szCs w:val="28"/>
            <w:rtl/>
            <w:lang w:bidi="ar-LB"/>
          </w:rPr>
          <w:t>باب ما يَقُولُ إِذَا اسْتَيْقَظَ مِن مَنامِه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_Toc127037469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43</w:t>
        </w:r>
        <w:r w:rsidR="0095489A" w:rsidRPr="0095489A">
          <w:rPr>
            <w:rFonts w:ascii="Traditional Arabic" w:hAnsi="Traditional Arabic" w:cs="Traditional Arabic"/>
            <w:noProof/>
            <w:webHidden/>
            <w:sz w:val="28"/>
            <w:szCs w:val="28"/>
            <w:rtl/>
          </w:rPr>
          <w:fldChar w:fldCharType="end"/>
        </w:r>
      </w:hyperlink>
    </w:p>
    <w:p w14:paraId="22EBF25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70" w:history="1">
        <w:r w:rsidR="0095489A" w:rsidRPr="0095489A">
          <w:rPr>
            <w:rStyle w:val="Hyperlink"/>
            <w:rFonts w:ascii="Traditional Arabic" w:hAnsi="Traditional Arabic" w:cs="Traditional Arabic"/>
            <w:noProof/>
            <w:sz w:val="28"/>
            <w:szCs w:val="28"/>
            <w:rtl/>
            <w:lang w:bidi="ar-LB"/>
          </w:rPr>
          <w:t>باب ما يَقُولُ إِذَا اسْتَيْقَظَ فِي اللَّيلِ وَأَرادَ النَّومَ بَعْدَه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_Toc127037470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43</w:t>
        </w:r>
        <w:r w:rsidR="0095489A" w:rsidRPr="0095489A">
          <w:rPr>
            <w:rFonts w:ascii="Traditional Arabic" w:hAnsi="Traditional Arabic" w:cs="Traditional Arabic"/>
            <w:noProof/>
            <w:webHidden/>
            <w:sz w:val="28"/>
            <w:szCs w:val="28"/>
            <w:rtl/>
          </w:rPr>
          <w:fldChar w:fldCharType="end"/>
        </w:r>
      </w:hyperlink>
    </w:p>
    <w:p w14:paraId="22EBF25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71" w:history="1">
        <w:r w:rsidR="0095489A" w:rsidRPr="0095489A">
          <w:rPr>
            <w:rStyle w:val="Hyperlink"/>
            <w:rFonts w:ascii="Traditional Arabic" w:hAnsi="Traditional Arabic" w:cs="Traditional Arabic"/>
            <w:noProof/>
            <w:sz w:val="28"/>
            <w:szCs w:val="28"/>
            <w:rtl/>
            <w:lang w:bidi="ar-LB"/>
          </w:rPr>
          <w:t>باب ما يَقُولُ إِذَا أَرادَ النَّومَ واضْطَجَعَ علَى فِراشِه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_Toc127037471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44</w:t>
        </w:r>
        <w:r w:rsidR="0095489A" w:rsidRPr="0095489A">
          <w:rPr>
            <w:rFonts w:ascii="Traditional Arabic" w:hAnsi="Traditional Arabic" w:cs="Traditional Arabic"/>
            <w:noProof/>
            <w:webHidden/>
            <w:sz w:val="28"/>
            <w:szCs w:val="28"/>
            <w:rtl/>
          </w:rPr>
          <w:fldChar w:fldCharType="end"/>
        </w:r>
      </w:hyperlink>
    </w:p>
    <w:p w14:paraId="22EBF26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72" w:history="1">
        <w:r w:rsidR="0095489A" w:rsidRPr="0095489A">
          <w:rPr>
            <w:rStyle w:val="Hyperlink"/>
            <w:rFonts w:ascii="Traditional Arabic" w:hAnsi="Traditional Arabic" w:cs="Traditional Arabic"/>
            <w:noProof/>
            <w:sz w:val="28"/>
            <w:szCs w:val="28"/>
            <w:rtl/>
            <w:lang w:bidi="ar-LB"/>
          </w:rPr>
          <w:t>باب ما يَقولُ إِذَا قَلِقَ فِي فِراشِهِ فَلَمْ يَنَمْ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_Toc127037472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49</w:t>
        </w:r>
        <w:r w:rsidR="0095489A" w:rsidRPr="0095489A">
          <w:rPr>
            <w:rFonts w:ascii="Traditional Arabic" w:hAnsi="Traditional Arabic" w:cs="Traditional Arabic"/>
            <w:noProof/>
            <w:webHidden/>
            <w:sz w:val="28"/>
            <w:szCs w:val="28"/>
            <w:rtl/>
          </w:rPr>
          <w:fldChar w:fldCharType="end"/>
        </w:r>
      </w:hyperlink>
    </w:p>
    <w:p w14:paraId="22EBF26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73" w:history="1">
        <w:r w:rsidR="0095489A" w:rsidRPr="0095489A">
          <w:rPr>
            <w:rStyle w:val="Hyperlink"/>
            <w:rFonts w:ascii="Traditional Arabic" w:hAnsi="Traditional Arabic" w:cs="Traditional Arabic"/>
            <w:noProof/>
            <w:sz w:val="28"/>
            <w:szCs w:val="28"/>
            <w:rtl/>
            <w:lang w:bidi="ar-LB"/>
          </w:rPr>
          <w:t>باب ما يَقولُ إِذا كانَ يَفْزَعُ فِي مَنامِهِ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_Toc127037473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51</w:t>
        </w:r>
        <w:r w:rsidR="0095489A" w:rsidRPr="0095489A">
          <w:rPr>
            <w:rFonts w:ascii="Traditional Arabic" w:hAnsi="Traditional Arabic" w:cs="Traditional Arabic"/>
            <w:noProof/>
            <w:webHidden/>
            <w:sz w:val="28"/>
            <w:szCs w:val="28"/>
            <w:rtl/>
          </w:rPr>
          <w:fldChar w:fldCharType="end"/>
        </w:r>
      </w:hyperlink>
    </w:p>
    <w:p w14:paraId="22EBF26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74" w:history="1">
        <w:r w:rsidR="0095489A" w:rsidRPr="0095489A">
          <w:rPr>
            <w:rStyle w:val="Hyperlink"/>
            <w:rFonts w:ascii="Traditional Arabic" w:hAnsi="Traditional Arabic" w:cs="Traditional Arabic"/>
            <w:noProof/>
            <w:sz w:val="28"/>
            <w:szCs w:val="28"/>
            <w:rtl/>
            <w:lang w:bidi="ar-LB"/>
          </w:rPr>
          <w:t>باب ما يَقُولُ إِذَا رَأَى فِي مَنامِهِ ما يُحِبُّ أَوْ يَكْرَهُ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_Toc127037474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51</w:t>
        </w:r>
        <w:r w:rsidR="0095489A" w:rsidRPr="0095489A">
          <w:rPr>
            <w:rFonts w:ascii="Traditional Arabic" w:hAnsi="Traditional Arabic" w:cs="Traditional Arabic"/>
            <w:noProof/>
            <w:webHidden/>
            <w:sz w:val="28"/>
            <w:szCs w:val="28"/>
            <w:rtl/>
          </w:rPr>
          <w:fldChar w:fldCharType="end"/>
        </w:r>
      </w:hyperlink>
    </w:p>
    <w:p w14:paraId="22EBF26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75" w:history="1">
        <w:r w:rsidR="0095489A" w:rsidRPr="0095489A">
          <w:rPr>
            <w:rStyle w:val="Hyperlink"/>
            <w:rFonts w:ascii="Traditional Arabic" w:hAnsi="Traditional Arabic" w:cs="Traditional Arabic"/>
            <w:noProof/>
            <w:sz w:val="28"/>
            <w:szCs w:val="28"/>
            <w:rtl/>
            <w:lang w:bidi="ar-LB"/>
          </w:rPr>
          <w:t>باب ما يَقولُ إِذَا قامَ مِن اللَّيلِ يَتَهَجَّدُ</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_Toc127037475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52</w:t>
        </w:r>
        <w:r w:rsidR="0095489A" w:rsidRPr="0095489A">
          <w:rPr>
            <w:rFonts w:ascii="Traditional Arabic" w:hAnsi="Traditional Arabic" w:cs="Traditional Arabic"/>
            <w:noProof/>
            <w:webHidden/>
            <w:sz w:val="28"/>
            <w:szCs w:val="28"/>
            <w:rtl/>
          </w:rPr>
          <w:fldChar w:fldCharType="end"/>
        </w:r>
      </w:hyperlink>
    </w:p>
    <w:p w14:paraId="22EBF26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76" w:history="1">
        <w:r w:rsidR="0095489A" w:rsidRPr="0095489A">
          <w:rPr>
            <w:rStyle w:val="Hyperlink"/>
            <w:rFonts w:ascii="Traditional Arabic" w:hAnsi="Traditional Arabic" w:cs="Traditional Arabic"/>
            <w:noProof/>
            <w:sz w:val="28"/>
            <w:szCs w:val="28"/>
            <w:rtl/>
            <w:lang w:bidi="ar-LB"/>
          </w:rPr>
          <w:t>باب ما يَقُولُ إِذَا أَرادَ دُخُولَ الخَلاءِ</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_Toc127037476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53</w:t>
        </w:r>
        <w:r w:rsidR="0095489A" w:rsidRPr="0095489A">
          <w:rPr>
            <w:rFonts w:ascii="Traditional Arabic" w:hAnsi="Traditional Arabic" w:cs="Traditional Arabic"/>
            <w:noProof/>
            <w:webHidden/>
            <w:sz w:val="28"/>
            <w:szCs w:val="28"/>
            <w:rtl/>
          </w:rPr>
          <w:fldChar w:fldCharType="end"/>
        </w:r>
      </w:hyperlink>
    </w:p>
    <w:p w14:paraId="22EBF26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77" w:history="1">
        <w:r w:rsidR="0095489A" w:rsidRPr="0095489A">
          <w:rPr>
            <w:rStyle w:val="Hyperlink"/>
            <w:rFonts w:ascii="Traditional Arabic" w:hAnsi="Traditional Arabic" w:cs="Traditional Arabic"/>
            <w:noProof/>
            <w:sz w:val="28"/>
            <w:szCs w:val="28"/>
            <w:rtl/>
            <w:lang w:bidi="ar-LB"/>
          </w:rPr>
          <w:t>باب ما يَقولُ إِذَا خَرَجَ مِن الخَلاءِ</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_Toc127037477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53</w:t>
        </w:r>
        <w:r w:rsidR="0095489A" w:rsidRPr="0095489A">
          <w:rPr>
            <w:rFonts w:ascii="Traditional Arabic" w:hAnsi="Traditional Arabic" w:cs="Traditional Arabic"/>
            <w:noProof/>
            <w:webHidden/>
            <w:sz w:val="28"/>
            <w:szCs w:val="28"/>
            <w:rtl/>
          </w:rPr>
          <w:fldChar w:fldCharType="end"/>
        </w:r>
      </w:hyperlink>
    </w:p>
    <w:p w14:paraId="22EBF266"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78" w:history="1">
        <w:r w:rsidR="0095489A" w:rsidRPr="0095489A">
          <w:rPr>
            <w:rStyle w:val="Hyperlink"/>
            <w:rFonts w:ascii="Traditional Arabic" w:hAnsi="Traditional Arabic" w:cs="Traditional Arabic"/>
            <w:noProof/>
            <w:sz w:val="28"/>
            <w:szCs w:val="28"/>
            <w:rtl/>
            <w:lang w:bidi="ar-LB"/>
          </w:rPr>
          <w:t>باب ما يَقُول عَلَى الوُضوءِ</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_Toc127037478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54</w:t>
        </w:r>
        <w:r w:rsidR="0095489A" w:rsidRPr="0095489A">
          <w:rPr>
            <w:rFonts w:ascii="Traditional Arabic" w:hAnsi="Traditional Arabic" w:cs="Traditional Arabic"/>
            <w:noProof/>
            <w:webHidden/>
            <w:sz w:val="28"/>
            <w:szCs w:val="28"/>
            <w:rtl/>
          </w:rPr>
          <w:fldChar w:fldCharType="end"/>
        </w:r>
      </w:hyperlink>
    </w:p>
    <w:p w14:paraId="22EBF26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79" w:history="1">
        <w:r w:rsidR="0095489A" w:rsidRPr="0095489A">
          <w:rPr>
            <w:rStyle w:val="Hyperlink"/>
            <w:rFonts w:ascii="Traditional Arabic" w:hAnsi="Traditional Arabic" w:cs="Traditional Arabic"/>
            <w:noProof/>
            <w:sz w:val="28"/>
            <w:szCs w:val="28"/>
            <w:rtl/>
            <w:lang w:bidi="ar-LB"/>
          </w:rPr>
          <w:t>باب ما يَقول عَقِبَ وُضوئِه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_Toc127037479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55</w:t>
        </w:r>
        <w:r w:rsidR="0095489A" w:rsidRPr="0095489A">
          <w:rPr>
            <w:rFonts w:ascii="Traditional Arabic" w:hAnsi="Traditional Arabic" w:cs="Traditional Arabic"/>
            <w:noProof/>
            <w:webHidden/>
            <w:sz w:val="28"/>
            <w:szCs w:val="28"/>
            <w:rtl/>
          </w:rPr>
          <w:fldChar w:fldCharType="end"/>
        </w:r>
      </w:hyperlink>
    </w:p>
    <w:p w14:paraId="22EBF26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80" w:history="1">
        <w:r w:rsidR="0095489A" w:rsidRPr="0095489A">
          <w:rPr>
            <w:rStyle w:val="Hyperlink"/>
            <w:rFonts w:ascii="Traditional Arabic" w:hAnsi="Traditional Arabic" w:cs="Traditional Arabic"/>
            <w:noProof/>
            <w:sz w:val="28"/>
            <w:szCs w:val="28"/>
            <w:rtl/>
            <w:lang w:bidi="ar-LB"/>
          </w:rPr>
          <w:t>باب ما يَفعَلُ إِذَا قَام مِن نَومِه وأَرادَ الوُضوءَ</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_Toc127037480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56</w:t>
        </w:r>
        <w:r w:rsidR="0095489A" w:rsidRPr="0095489A">
          <w:rPr>
            <w:rFonts w:ascii="Traditional Arabic" w:hAnsi="Traditional Arabic" w:cs="Traditional Arabic"/>
            <w:noProof/>
            <w:webHidden/>
            <w:sz w:val="28"/>
            <w:szCs w:val="28"/>
            <w:rtl/>
          </w:rPr>
          <w:fldChar w:fldCharType="end"/>
        </w:r>
      </w:hyperlink>
    </w:p>
    <w:p w14:paraId="22EBF269"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81" w:history="1">
        <w:r w:rsidR="0095489A" w:rsidRPr="0095489A">
          <w:rPr>
            <w:rStyle w:val="Hyperlink"/>
            <w:rFonts w:ascii="Traditional Arabic" w:hAnsi="Traditional Arabic" w:cs="Traditional Arabic"/>
            <w:noProof/>
            <w:sz w:val="28"/>
            <w:szCs w:val="28"/>
            <w:rtl/>
            <w:lang w:bidi="ar-LB"/>
          </w:rPr>
          <w:t>باب صِفةِ الأَذَانِ</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_Toc127037481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57</w:t>
        </w:r>
        <w:r w:rsidR="0095489A" w:rsidRPr="0095489A">
          <w:rPr>
            <w:rFonts w:ascii="Traditional Arabic" w:hAnsi="Traditional Arabic" w:cs="Traditional Arabic"/>
            <w:noProof/>
            <w:webHidden/>
            <w:sz w:val="28"/>
            <w:szCs w:val="28"/>
            <w:rtl/>
          </w:rPr>
          <w:fldChar w:fldCharType="end"/>
        </w:r>
      </w:hyperlink>
    </w:p>
    <w:p w14:paraId="22EBF26A"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82" w:history="1">
        <w:r w:rsidR="0095489A" w:rsidRPr="0095489A">
          <w:rPr>
            <w:rStyle w:val="Hyperlink"/>
            <w:rFonts w:ascii="Traditional Arabic" w:hAnsi="Traditional Arabic" w:cs="Traditional Arabic"/>
            <w:noProof/>
            <w:sz w:val="28"/>
            <w:szCs w:val="28"/>
            <w:rtl/>
            <w:lang w:bidi="ar-LB"/>
          </w:rPr>
          <w:t>باب ما يَقُولُ إِذَا سَمِعَ الـمُؤَّذِنَ وَالـمُقِيم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_Toc127037482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62</w:t>
        </w:r>
        <w:r w:rsidR="0095489A" w:rsidRPr="0095489A">
          <w:rPr>
            <w:rFonts w:ascii="Traditional Arabic" w:hAnsi="Traditional Arabic" w:cs="Traditional Arabic"/>
            <w:noProof/>
            <w:webHidden/>
            <w:sz w:val="28"/>
            <w:szCs w:val="28"/>
            <w:rtl/>
          </w:rPr>
          <w:fldChar w:fldCharType="end"/>
        </w:r>
      </w:hyperlink>
    </w:p>
    <w:p w14:paraId="22EBF26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83" w:history="1">
        <w:r w:rsidR="0095489A" w:rsidRPr="0095489A">
          <w:rPr>
            <w:rStyle w:val="Hyperlink"/>
            <w:rFonts w:ascii="Traditional Arabic" w:hAnsi="Traditional Arabic" w:cs="Traditional Arabic"/>
            <w:noProof/>
            <w:sz w:val="28"/>
            <w:szCs w:val="28"/>
            <w:rtl/>
            <w:lang w:bidi="ar-LB"/>
          </w:rPr>
          <w:t>باب الدُّعاءِ بَعدَ الأَذانِ</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_Toc127037483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63</w:t>
        </w:r>
        <w:r w:rsidR="0095489A" w:rsidRPr="0095489A">
          <w:rPr>
            <w:rFonts w:ascii="Traditional Arabic" w:hAnsi="Traditional Arabic" w:cs="Traditional Arabic"/>
            <w:noProof/>
            <w:webHidden/>
            <w:sz w:val="28"/>
            <w:szCs w:val="28"/>
            <w:rtl/>
          </w:rPr>
          <w:fldChar w:fldCharType="end"/>
        </w:r>
      </w:hyperlink>
    </w:p>
    <w:p w14:paraId="22EBF26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84" w:history="1">
        <w:r w:rsidR="0095489A" w:rsidRPr="0095489A">
          <w:rPr>
            <w:rStyle w:val="Hyperlink"/>
            <w:rFonts w:ascii="Traditional Arabic" w:hAnsi="Traditional Arabic" w:cs="Traditional Arabic"/>
            <w:noProof/>
            <w:sz w:val="28"/>
            <w:szCs w:val="28"/>
            <w:rtl/>
            <w:lang w:bidi="ar-LB"/>
          </w:rPr>
          <w:t>باب ما يَقُول إذَا خَرَج مِن بَيتِه إِلَى الصَّلاةِ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_Toc127037484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64</w:t>
        </w:r>
        <w:r w:rsidR="0095489A" w:rsidRPr="0095489A">
          <w:rPr>
            <w:rFonts w:ascii="Traditional Arabic" w:hAnsi="Traditional Arabic" w:cs="Traditional Arabic"/>
            <w:noProof/>
            <w:webHidden/>
            <w:sz w:val="28"/>
            <w:szCs w:val="28"/>
            <w:rtl/>
          </w:rPr>
          <w:fldChar w:fldCharType="end"/>
        </w:r>
      </w:hyperlink>
    </w:p>
    <w:p w14:paraId="22EBF26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85" w:history="1">
        <w:r w:rsidR="0095489A" w:rsidRPr="0095489A">
          <w:rPr>
            <w:rStyle w:val="Hyperlink"/>
            <w:rFonts w:ascii="Traditional Arabic" w:hAnsi="Traditional Arabic" w:cs="Traditional Arabic"/>
            <w:noProof/>
            <w:sz w:val="28"/>
            <w:szCs w:val="28"/>
            <w:rtl/>
            <w:lang w:bidi="ar-LB"/>
          </w:rPr>
          <w:t>باب ما يَقُول عِندَ دُخولِ الـمَسجِد والخُروجِ مِنهُ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_Toc127037485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66</w:t>
        </w:r>
        <w:r w:rsidR="0095489A" w:rsidRPr="0095489A">
          <w:rPr>
            <w:rFonts w:ascii="Traditional Arabic" w:hAnsi="Traditional Arabic" w:cs="Traditional Arabic"/>
            <w:noProof/>
            <w:webHidden/>
            <w:sz w:val="28"/>
            <w:szCs w:val="28"/>
            <w:rtl/>
          </w:rPr>
          <w:fldChar w:fldCharType="end"/>
        </w:r>
      </w:hyperlink>
    </w:p>
    <w:p w14:paraId="22EBF26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86" w:history="1">
        <w:r w:rsidR="0095489A" w:rsidRPr="0095489A">
          <w:rPr>
            <w:rStyle w:val="Hyperlink"/>
            <w:rFonts w:ascii="Traditional Arabic" w:hAnsi="Traditional Arabic" w:cs="Traditional Arabic"/>
            <w:noProof/>
            <w:sz w:val="28"/>
            <w:szCs w:val="28"/>
            <w:rtl/>
            <w:lang w:bidi="ar-LB"/>
          </w:rPr>
          <w:t>باب ما يَقُولُ إِذَا انْتَهَى إلَى الصَّفِّ</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_Toc127037486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67</w:t>
        </w:r>
        <w:r w:rsidR="0095489A" w:rsidRPr="0095489A">
          <w:rPr>
            <w:rFonts w:ascii="Traditional Arabic" w:hAnsi="Traditional Arabic" w:cs="Traditional Arabic"/>
            <w:noProof/>
            <w:webHidden/>
            <w:sz w:val="28"/>
            <w:szCs w:val="28"/>
            <w:rtl/>
          </w:rPr>
          <w:fldChar w:fldCharType="end"/>
        </w:r>
      </w:hyperlink>
    </w:p>
    <w:p w14:paraId="22EBF26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87" w:history="1">
        <w:r w:rsidR="0095489A" w:rsidRPr="0095489A">
          <w:rPr>
            <w:rStyle w:val="Hyperlink"/>
            <w:rFonts w:ascii="Traditional Arabic" w:hAnsi="Traditional Arabic" w:cs="Traditional Arabic"/>
            <w:noProof/>
            <w:sz w:val="28"/>
            <w:szCs w:val="28"/>
            <w:rtl/>
            <w:lang w:bidi="ar-LB"/>
          </w:rPr>
          <w:t>باب تَكْبِيرَةِ الإِحْرامِ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_Toc127037487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67</w:t>
        </w:r>
        <w:r w:rsidR="0095489A" w:rsidRPr="0095489A">
          <w:rPr>
            <w:rFonts w:ascii="Traditional Arabic" w:hAnsi="Traditional Arabic" w:cs="Traditional Arabic"/>
            <w:noProof/>
            <w:webHidden/>
            <w:sz w:val="28"/>
            <w:szCs w:val="28"/>
            <w:rtl/>
          </w:rPr>
          <w:fldChar w:fldCharType="end"/>
        </w:r>
      </w:hyperlink>
    </w:p>
    <w:p w14:paraId="22EBF27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88" w:history="1">
        <w:r w:rsidR="0095489A" w:rsidRPr="0095489A">
          <w:rPr>
            <w:rStyle w:val="Hyperlink"/>
            <w:rFonts w:ascii="Traditional Arabic" w:hAnsi="Traditional Arabic" w:cs="Traditional Arabic"/>
            <w:noProof/>
            <w:sz w:val="28"/>
            <w:szCs w:val="28"/>
            <w:rtl/>
            <w:lang w:bidi="ar-LB"/>
          </w:rPr>
          <w:t>باب ما يَقُولُ عِندَ افْتِتاحِ الصَّلاةِ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_Toc127037488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68</w:t>
        </w:r>
        <w:r w:rsidR="0095489A" w:rsidRPr="0095489A">
          <w:rPr>
            <w:rFonts w:ascii="Traditional Arabic" w:hAnsi="Traditional Arabic" w:cs="Traditional Arabic"/>
            <w:noProof/>
            <w:webHidden/>
            <w:sz w:val="28"/>
            <w:szCs w:val="28"/>
            <w:rtl/>
          </w:rPr>
          <w:fldChar w:fldCharType="end"/>
        </w:r>
      </w:hyperlink>
    </w:p>
    <w:p w14:paraId="22EBF27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89" w:history="1">
        <w:r w:rsidR="0095489A" w:rsidRPr="0095489A">
          <w:rPr>
            <w:rStyle w:val="Hyperlink"/>
            <w:rFonts w:ascii="Traditional Arabic" w:hAnsi="Traditional Arabic" w:cs="Traditional Arabic"/>
            <w:noProof/>
            <w:sz w:val="28"/>
            <w:szCs w:val="28"/>
            <w:rtl/>
            <w:lang w:bidi="ar-LB"/>
          </w:rPr>
          <w:t>باب القِراءَةِ بَعدَ التَّعَوُّذ</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_Toc127037489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70</w:t>
        </w:r>
        <w:r w:rsidR="0095489A" w:rsidRPr="0095489A">
          <w:rPr>
            <w:rFonts w:ascii="Traditional Arabic" w:hAnsi="Traditional Arabic" w:cs="Traditional Arabic"/>
            <w:noProof/>
            <w:webHidden/>
            <w:sz w:val="28"/>
            <w:szCs w:val="28"/>
            <w:rtl/>
          </w:rPr>
          <w:fldChar w:fldCharType="end"/>
        </w:r>
      </w:hyperlink>
    </w:p>
    <w:p w14:paraId="22EBF27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90" w:history="1">
        <w:r w:rsidR="0095489A" w:rsidRPr="0095489A">
          <w:rPr>
            <w:rStyle w:val="Hyperlink"/>
            <w:rFonts w:ascii="Traditional Arabic" w:hAnsi="Traditional Arabic" w:cs="Traditional Arabic"/>
            <w:noProof/>
            <w:sz w:val="28"/>
            <w:szCs w:val="28"/>
            <w:rtl/>
            <w:lang w:bidi="ar-LB"/>
          </w:rPr>
          <w:t>باب ما يَجْهَرُ وَما يُسِرُّ بِه فِي القِراءَةِ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_Toc127037490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76</w:t>
        </w:r>
        <w:r w:rsidR="0095489A" w:rsidRPr="0095489A">
          <w:rPr>
            <w:rFonts w:ascii="Traditional Arabic" w:hAnsi="Traditional Arabic" w:cs="Traditional Arabic"/>
            <w:noProof/>
            <w:webHidden/>
            <w:sz w:val="28"/>
            <w:szCs w:val="28"/>
            <w:rtl/>
          </w:rPr>
          <w:fldChar w:fldCharType="end"/>
        </w:r>
      </w:hyperlink>
    </w:p>
    <w:p w14:paraId="22EBF27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91" w:history="1">
        <w:r w:rsidR="0095489A" w:rsidRPr="0095489A">
          <w:rPr>
            <w:rStyle w:val="Hyperlink"/>
            <w:rFonts w:ascii="Traditional Arabic" w:hAnsi="Traditional Arabic" w:cs="Traditional Arabic"/>
            <w:noProof/>
            <w:sz w:val="28"/>
            <w:szCs w:val="28"/>
            <w:rtl/>
            <w:lang w:bidi="ar-LB"/>
          </w:rPr>
          <w:t>باب ما يَقُولُ إِذَا مَرَّ بآيَةٍ فِيهَا سُؤَالٌ أَوْ رَحْمَةٌ أَوْ عَذَابٌ أَوْ غَيْرُهَا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_Toc127037491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79</w:t>
        </w:r>
        <w:r w:rsidR="0095489A" w:rsidRPr="0095489A">
          <w:rPr>
            <w:rFonts w:ascii="Traditional Arabic" w:hAnsi="Traditional Arabic" w:cs="Traditional Arabic"/>
            <w:noProof/>
            <w:webHidden/>
            <w:sz w:val="28"/>
            <w:szCs w:val="28"/>
            <w:rtl/>
          </w:rPr>
          <w:fldChar w:fldCharType="end"/>
        </w:r>
      </w:hyperlink>
    </w:p>
    <w:p w14:paraId="22EBF27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92" w:history="1">
        <w:r w:rsidR="0095489A" w:rsidRPr="0095489A">
          <w:rPr>
            <w:rStyle w:val="Hyperlink"/>
            <w:rFonts w:ascii="Traditional Arabic" w:hAnsi="Traditional Arabic" w:cs="Traditional Arabic"/>
            <w:noProof/>
            <w:sz w:val="28"/>
            <w:szCs w:val="28"/>
            <w:rtl/>
            <w:lang w:bidi="ar-LB"/>
          </w:rPr>
          <w:t>باب أَذْكارِ الرُّكُوعِ والسُّجُودِ</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_Toc127037492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81</w:t>
        </w:r>
        <w:r w:rsidR="0095489A" w:rsidRPr="0095489A">
          <w:rPr>
            <w:rFonts w:ascii="Traditional Arabic" w:hAnsi="Traditional Arabic" w:cs="Traditional Arabic"/>
            <w:noProof/>
            <w:webHidden/>
            <w:sz w:val="28"/>
            <w:szCs w:val="28"/>
            <w:rtl/>
          </w:rPr>
          <w:fldChar w:fldCharType="end"/>
        </w:r>
      </w:hyperlink>
    </w:p>
    <w:p w14:paraId="22EBF27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93" w:history="1">
        <w:r w:rsidR="0095489A" w:rsidRPr="0095489A">
          <w:rPr>
            <w:rStyle w:val="Hyperlink"/>
            <w:rFonts w:ascii="Traditional Arabic" w:hAnsi="Traditional Arabic" w:cs="Traditional Arabic"/>
            <w:noProof/>
            <w:sz w:val="28"/>
            <w:szCs w:val="28"/>
            <w:rtl/>
            <w:lang w:bidi="ar-LB"/>
          </w:rPr>
          <w:t>باب ما يَقُولُه في رَفْعِ رَأْسِه مِن الرُّكُوعِ وَفِي اعْتِدالِه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_Toc127037493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83</w:t>
        </w:r>
        <w:r w:rsidR="0095489A" w:rsidRPr="0095489A">
          <w:rPr>
            <w:rFonts w:ascii="Traditional Arabic" w:hAnsi="Traditional Arabic" w:cs="Traditional Arabic"/>
            <w:noProof/>
            <w:webHidden/>
            <w:sz w:val="28"/>
            <w:szCs w:val="28"/>
            <w:rtl/>
          </w:rPr>
          <w:fldChar w:fldCharType="end"/>
        </w:r>
      </w:hyperlink>
    </w:p>
    <w:p w14:paraId="22EBF276"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94" w:history="1">
        <w:r w:rsidR="0095489A" w:rsidRPr="0095489A">
          <w:rPr>
            <w:rStyle w:val="Hyperlink"/>
            <w:rFonts w:ascii="Traditional Arabic" w:hAnsi="Traditional Arabic" w:cs="Traditional Arabic"/>
            <w:noProof/>
            <w:sz w:val="28"/>
            <w:szCs w:val="28"/>
            <w:rtl/>
            <w:lang w:bidi="ar-LB"/>
          </w:rPr>
          <w:t>باب القُنُوتِ فِي الصُّبْحِ</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_Toc127037494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84</w:t>
        </w:r>
        <w:r w:rsidR="0095489A" w:rsidRPr="0095489A">
          <w:rPr>
            <w:rFonts w:ascii="Traditional Arabic" w:hAnsi="Traditional Arabic" w:cs="Traditional Arabic"/>
            <w:noProof/>
            <w:webHidden/>
            <w:sz w:val="28"/>
            <w:szCs w:val="28"/>
            <w:rtl/>
          </w:rPr>
          <w:fldChar w:fldCharType="end"/>
        </w:r>
      </w:hyperlink>
    </w:p>
    <w:p w14:paraId="22EBF27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95" w:history="1">
        <w:r w:rsidR="0095489A" w:rsidRPr="0095489A">
          <w:rPr>
            <w:rStyle w:val="Hyperlink"/>
            <w:rFonts w:ascii="Traditional Arabic" w:hAnsi="Traditional Arabic" w:cs="Traditional Arabic"/>
            <w:noProof/>
            <w:sz w:val="28"/>
            <w:szCs w:val="28"/>
            <w:rtl/>
            <w:lang w:bidi="ar-LB"/>
          </w:rPr>
          <w:t>باب ما يَقْرَؤُه فِي صَلاةِ الوِتْرِ وما يَقُولُه بَعْدَها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_Toc127037495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88</w:t>
        </w:r>
        <w:r w:rsidR="0095489A" w:rsidRPr="0095489A">
          <w:rPr>
            <w:rFonts w:ascii="Traditional Arabic" w:hAnsi="Traditional Arabic" w:cs="Traditional Arabic"/>
            <w:noProof/>
            <w:webHidden/>
            <w:sz w:val="28"/>
            <w:szCs w:val="28"/>
            <w:rtl/>
          </w:rPr>
          <w:fldChar w:fldCharType="end"/>
        </w:r>
      </w:hyperlink>
    </w:p>
    <w:p w14:paraId="22EBF27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96" w:history="1">
        <w:r w:rsidR="0095489A" w:rsidRPr="0095489A">
          <w:rPr>
            <w:rStyle w:val="Hyperlink"/>
            <w:rFonts w:ascii="Traditional Arabic" w:hAnsi="Traditional Arabic" w:cs="Traditional Arabic"/>
            <w:noProof/>
            <w:sz w:val="28"/>
            <w:szCs w:val="28"/>
            <w:rtl/>
            <w:lang w:bidi="ar-LB"/>
          </w:rPr>
          <w:t>باب ما يَقُولُ عِندَ الرَّفْعِ وَالوَضْعِ وَالتَّسْلِيم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_Toc127037496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90</w:t>
        </w:r>
        <w:r w:rsidR="0095489A" w:rsidRPr="0095489A">
          <w:rPr>
            <w:rFonts w:ascii="Traditional Arabic" w:hAnsi="Traditional Arabic" w:cs="Traditional Arabic"/>
            <w:noProof/>
            <w:webHidden/>
            <w:sz w:val="28"/>
            <w:szCs w:val="28"/>
            <w:rtl/>
          </w:rPr>
          <w:fldChar w:fldCharType="end"/>
        </w:r>
      </w:hyperlink>
    </w:p>
    <w:p w14:paraId="22EBF279"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97" w:history="1">
        <w:r w:rsidR="0095489A" w:rsidRPr="0095489A">
          <w:rPr>
            <w:rStyle w:val="Hyperlink"/>
            <w:rFonts w:ascii="Traditional Arabic" w:hAnsi="Traditional Arabic" w:cs="Traditional Arabic"/>
            <w:noProof/>
            <w:sz w:val="28"/>
            <w:szCs w:val="28"/>
            <w:rtl/>
            <w:lang w:bidi="ar-LB"/>
          </w:rPr>
          <w:t>باب التَّشَهُّدِ فِي الصَّلاةِ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_Toc127037497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92</w:t>
        </w:r>
        <w:r w:rsidR="0095489A" w:rsidRPr="0095489A">
          <w:rPr>
            <w:rFonts w:ascii="Traditional Arabic" w:hAnsi="Traditional Arabic" w:cs="Traditional Arabic"/>
            <w:noProof/>
            <w:webHidden/>
            <w:sz w:val="28"/>
            <w:szCs w:val="28"/>
            <w:rtl/>
          </w:rPr>
          <w:fldChar w:fldCharType="end"/>
        </w:r>
      </w:hyperlink>
    </w:p>
    <w:p w14:paraId="22EBF27A"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98" w:history="1">
        <w:r w:rsidR="0095489A" w:rsidRPr="0095489A">
          <w:rPr>
            <w:rStyle w:val="Hyperlink"/>
            <w:rFonts w:ascii="Traditional Arabic" w:hAnsi="Traditional Arabic" w:cs="Traditional Arabic"/>
            <w:noProof/>
            <w:sz w:val="28"/>
            <w:szCs w:val="28"/>
            <w:rtl/>
            <w:lang w:bidi="ar-LB"/>
          </w:rPr>
          <w:t>باب الدُّعاء بَعدَ التشَهُّد الأخِير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_Toc127037498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97</w:t>
        </w:r>
        <w:r w:rsidR="0095489A" w:rsidRPr="0095489A">
          <w:rPr>
            <w:rFonts w:ascii="Traditional Arabic" w:hAnsi="Traditional Arabic" w:cs="Traditional Arabic"/>
            <w:noProof/>
            <w:webHidden/>
            <w:sz w:val="28"/>
            <w:szCs w:val="28"/>
            <w:rtl/>
          </w:rPr>
          <w:fldChar w:fldCharType="end"/>
        </w:r>
      </w:hyperlink>
    </w:p>
    <w:p w14:paraId="22EBF27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499" w:history="1">
        <w:r w:rsidR="0095489A" w:rsidRPr="0095489A">
          <w:rPr>
            <w:rStyle w:val="Hyperlink"/>
            <w:rFonts w:ascii="Traditional Arabic" w:hAnsi="Traditional Arabic" w:cs="Traditional Arabic"/>
            <w:noProof/>
            <w:sz w:val="28"/>
            <w:szCs w:val="28"/>
            <w:rtl/>
            <w:lang w:bidi="ar-LB"/>
          </w:rPr>
          <w:t>باب الأذكارِ بَعدَ الصَّلاة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_Toc127037499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97</w:t>
        </w:r>
        <w:r w:rsidR="0095489A" w:rsidRPr="0095489A">
          <w:rPr>
            <w:rFonts w:ascii="Traditional Arabic" w:hAnsi="Traditional Arabic" w:cs="Traditional Arabic"/>
            <w:noProof/>
            <w:webHidden/>
            <w:sz w:val="28"/>
            <w:szCs w:val="28"/>
            <w:rtl/>
          </w:rPr>
          <w:fldChar w:fldCharType="end"/>
        </w:r>
      </w:hyperlink>
    </w:p>
    <w:p w14:paraId="22EBF27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00" w:history="1">
        <w:r w:rsidR="0095489A" w:rsidRPr="0095489A">
          <w:rPr>
            <w:rStyle w:val="Hyperlink"/>
            <w:rFonts w:ascii="Traditional Arabic" w:hAnsi="Traditional Arabic" w:cs="Traditional Arabic"/>
            <w:noProof/>
            <w:sz w:val="28"/>
            <w:szCs w:val="28"/>
            <w:rtl/>
            <w:lang w:bidi="ar-LB"/>
          </w:rPr>
          <w:t>باب ما يَقُولُ بَعدَ الزَّوالِ وَقَبْلَ صَلاةِ الظُّهْرِ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_Toc127037500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105</w:t>
        </w:r>
        <w:r w:rsidR="0095489A" w:rsidRPr="0095489A">
          <w:rPr>
            <w:rFonts w:ascii="Traditional Arabic" w:hAnsi="Traditional Arabic" w:cs="Traditional Arabic"/>
            <w:noProof/>
            <w:webHidden/>
            <w:sz w:val="28"/>
            <w:szCs w:val="28"/>
            <w:rtl/>
          </w:rPr>
          <w:fldChar w:fldCharType="end"/>
        </w:r>
      </w:hyperlink>
    </w:p>
    <w:p w14:paraId="22EBF27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01" w:history="1">
        <w:r w:rsidR="0095489A" w:rsidRPr="0095489A">
          <w:rPr>
            <w:rStyle w:val="Hyperlink"/>
            <w:rFonts w:ascii="Traditional Arabic" w:hAnsi="Traditional Arabic" w:cs="Traditional Arabic"/>
            <w:noProof/>
            <w:sz w:val="28"/>
            <w:szCs w:val="28"/>
            <w:rtl/>
            <w:lang w:bidi="ar-LB"/>
          </w:rPr>
          <w:t>باب ما يَقُولُ بَعدَ رَكْعَتَيْ سُنّةِ الصُّبْحِ</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_Toc127037501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106</w:t>
        </w:r>
        <w:r w:rsidR="0095489A" w:rsidRPr="0095489A">
          <w:rPr>
            <w:rFonts w:ascii="Traditional Arabic" w:hAnsi="Traditional Arabic" w:cs="Traditional Arabic"/>
            <w:noProof/>
            <w:webHidden/>
            <w:sz w:val="28"/>
            <w:szCs w:val="28"/>
            <w:rtl/>
          </w:rPr>
          <w:fldChar w:fldCharType="end"/>
        </w:r>
      </w:hyperlink>
    </w:p>
    <w:p w14:paraId="22EBF27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02" w:history="1">
        <w:r w:rsidR="0095489A" w:rsidRPr="0095489A">
          <w:rPr>
            <w:rStyle w:val="Hyperlink"/>
            <w:rFonts w:ascii="Traditional Arabic" w:hAnsi="Traditional Arabic" w:cs="Traditional Arabic"/>
            <w:noProof/>
            <w:sz w:val="28"/>
            <w:szCs w:val="28"/>
            <w:rtl/>
            <w:lang w:bidi="ar-LB"/>
          </w:rPr>
          <w:t>ما يَقُولُ بَعدَ صَلَاةِ الصُّبْحِ</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_Toc127037502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106</w:t>
        </w:r>
        <w:r w:rsidR="0095489A" w:rsidRPr="0095489A">
          <w:rPr>
            <w:rFonts w:ascii="Traditional Arabic" w:hAnsi="Traditional Arabic" w:cs="Traditional Arabic"/>
            <w:noProof/>
            <w:webHidden/>
            <w:sz w:val="28"/>
            <w:szCs w:val="28"/>
            <w:rtl/>
          </w:rPr>
          <w:fldChar w:fldCharType="end"/>
        </w:r>
      </w:hyperlink>
    </w:p>
    <w:p w14:paraId="22EBF27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03" w:history="1">
        <w:r w:rsidR="0095489A" w:rsidRPr="0095489A">
          <w:rPr>
            <w:rStyle w:val="Hyperlink"/>
            <w:rFonts w:ascii="Traditional Arabic" w:hAnsi="Traditional Arabic" w:cs="Traditional Arabic"/>
            <w:noProof/>
            <w:sz w:val="28"/>
            <w:szCs w:val="28"/>
            <w:rtl/>
            <w:lang w:bidi="ar-LB"/>
          </w:rPr>
          <w:t>باب ما يَقُولُهُ بَعدَ صَلاةِ الـمَغْرِب</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_Toc127037503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108</w:t>
        </w:r>
        <w:r w:rsidR="0095489A" w:rsidRPr="0095489A">
          <w:rPr>
            <w:rFonts w:ascii="Traditional Arabic" w:hAnsi="Traditional Arabic" w:cs="Traditional Arabic"/>
            <w:noProof/>
            <w:webHidden/>
            <w:sz w:val="28"/>
            <w:szCs w:val="28"/>
            <w:rtl/>
          </w:rPr>
          <w:fldChar w:fldCharType="end"/>
        </w:r>
      </w:hyperlink>
    </w:p>
    <w:p w14:paraId="22EBF28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04" w:history="1">
        <w:r w:rsidR="0095489A" w:rsidRPr="0095489A">
          <w:rPr>
            <w:rStyle w:val="Hyperlink"/>
            <w:rFonts w:ascii="Traditional Arabic" w:hAnsi="Traditional Arabic" w:cs="Traditional Arabic"/>
            <w:noProof/>
            <w:sz w:val="28"/>
            <w:szCs w:val="28"/>
            <w:rtl/>
            <w:lang w:bidi="ar-LB"/>
          </w:rPr>
          <w:t>باب فَضلِ ذِكرِ اللهِ عزَّ وجلَّ والثَّناءِ عَلَيه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_Toc127037504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109</w:t>
        </w:r>
        <w:r w:rsidR="0095489A" w:rsidRPr="0095489A">
          <w:rPr>
            <w:rFonts w:ascii="Traditional Arabic" w:hAnsi="Traditional Arabic" w:cs="Traditional Arabic"/>
            <w:noProof/>
            <w:webHidden/>
            <w:sz w:val="28"/>
            <w:szCs w:val="28"/>
            <w:rtl/>
          </w:rPr>
          <w:fldChar w:fldCharType="end"/>
        </w:r>
      </w:hyperlink>
    </w:p>
    <w:p w14:paraId="22EBF28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05" w:history="1">
        <w:r w:rsidR="0095489A" w:rsidRPr="0095489A">
          <w:rPr>
            <w:rStyle w:val="Hyperlink"/>
            <w:rFonts w:ascii="Traditional Arabic" w:hAnsi="Traditional Arabic" w:cs="Traditional Arabic"/>
            <w:noProof/>
            <w:sz w:val="28"/>
            <w:szCs w:val="28"/>
            <w:rtl/>
            <w:lang w:bidi="ar-LB"/>
          </w:rPr>
          <w:t>باب مَا جاءَ فِي الاسْتِغْفار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_Toc127037505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110</w:t>
        </w:r>
        <w:r w:rsidR="0095489A" w:rsidRPr="0095489A">
          <w:rPr>
            <w:rFonts w:ascii="Traditional Arabic" w:hAnsi="Traditional Arabic" w:cs="Traditional Arabic"/>
            <w:noProof/>
            <w:webHidden/>
            <w:sz w:val="28"/>
            <w:szCs w:val="28"/>
            <w:rtl/>
          </w:rPr>
          <w:fldChar w:fldCharType="end"/>
        </w:r>
      </w:hyperlink>
    </w:p>
    <w:p w14:paraId="22EBF28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06" w:history="1">
        <w:r w:rsidR="0095489A" w:rsidRPr="0095489A">
          <w:rPr>
            <w:rStyle w:val="Hyperlink"/>
            <w:rFonts w:ascii="Traditional Arabic" w:hAnsi="Traditional Arabic" w:cs="Traditional Arabic"/>
            <w:noProof/>
            <w:sz w:val="28"/>
            <w:szCs w:val="28"/>
            <w:rtl/>
            <w:lang w:bidi="ar-LB"/>
          </w:rPr>
          <w:t>باب الحَثِّ علَى الدُّعاءِ والاسْتِغفارِ فِي النِّصْفِ الثَّانِي مِن كُلِّ لَيْلَةٍ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_Toc127037506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114</w:t>
        </w:r>
        <w:r w:rsidR="0095489A" w:rsidRPr="0095489A">
          <w:rPr>
            <w:rFonts w:ascii="Traditional Arabic" w:hAnsi="Traditional Arabic" w:cs="Traditional Arabic"/>
            <w:noProof/>
            <w:webHidden/>
            <w:sz w:val="28"/>
            <w:szCs w:val="28"/>
            <w:rtl/>
          </w:rPr>
          <w:fldChar w:fldCharType="end"/>
        </w:r>
      </w:hyperlink>
    </w:p>
    <w:p w14:paraId="22EBF28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07" w:history="1">
        <w:r w:rsidR="0095489A" w:rsidRPr="0095489A">
          <w:rPr>
            <w:rStyle w:val="Hyperlink"/>
            <w:rFonts w:ascii="Traditional Arabic" w:hAnsi="Traditional Arabic" w:cs="Traditional Arabic"/>
            <w:noProof/>
            <w:sz w:val="28"/>
            <w:szCs w:val="28"/>
            <w:rtl/>
            <w:lang w:bidi="ar-LB"/>
          </w:rPr>
          <w:t xml:space="preserve">باب الصَّلَاةِ وَالسَّلامِ عَلَى رَسُولِ اللهِ </w:t>
        </w:r>
        <w:r w:rsidR="0095489A" w:rsidRPr="0095489A">
          <w:rPr>
            <w:rStyle w:val="Hyperlink"/>
            <w:rFonts w:ascii="Traditional Arabic" w:hAnsi="Traditional Arabic" w:cs="Traditional Arabic"/>
            <w:noProof/>
            <w:sz w:val="28"/>
            <w:szCs w:val="28"/>
          </w:rPr>
          <w:sym w:font="AGA Arabesque" w:char="F072"/>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_Toc127037507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115</w:t>
        </w:r>
        <w:r w:rsidR="0095489A" w:rsidRPr="0095489A">
          <w:rPr>
            <w:rFonts w:ascii="Traditional Arabic" w:hAnsi="Traditional Arabic" w:cs="Traditional Arabic"/>
            <w:noProof/>
            <w:webHidden/>
            <w:sz w:val="28"/>
            <w:szCs w:val="28"/>
            <w:rtl/>
          </w:rPr>
          <w:fldChar w:fldCharType="end"/>
        </w:r>
      </w:hyperlink>
    </w:p>
    <w:p w14:paraId="22EBF28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08" w:history="1">
        <w:r w:rsidR="0095489A" w:rsidRPr="0095489A">
          <w:rPr>
            <w:rStyle w:val="Hyperlink"/>
            <w:rFonts w:ascii="Traditional Arabic" w:hAnsi="Traditional Arabic" w:cs="Traditional Arabic"/>
            <w:noProof/>
            <w:sz w:val="28"/>
            <w:szCs w:val="28"/>
            <w:rtl/>
            <w:lang w:bidi="ar-LB"/>
          </w:rPr>
          <w:t>باب دعاءِ الاسْتِخارَة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_Toc127037508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118</w:t>
        </w:r>
        <w:r w:rsidR="0095489A" w:rsidRPr="0095489A">
          <w:rPr>
            <w:rFonts w:ascii="Traditional Arabic" w:hAnsi="Traditional Arabic" w:cs="Traditional Arabic"/>
            <w:noProof/>
            <w:webHidden/>
            <w:sz w:val="28"/>
            <w:szCs w:val="28"/>
            <w:rtl/>
          </w:rPr>
          <w:fldChar w:fldCharType="end"/>
        </w:r>
      </w:hyperlink>
    </w:p>
    <w:p w14:paraId="22EBF28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09" w:history="1">
        <w:r w:rsidR="0095489A" w:rsidRPr="0095489A">
          <w:rPr>
            <w:rStyle w:val="Hyperlink"/>
            <w:rFonts w:ascii="Traditional Arabic" w:hAnsi="Traditional Arabic" w:cs="Traditional Arabic"/>
            <w:noProof/>
            <w:sz w:val="28"/>
            <w:szCs w:val="28"/>
            <w:rtl/>
            <w:lang w:bidi="ar-LB"/>
          </w:rPr>
          <w:t>باب الدُّعاءِ بِالثَّباتِ علَى الإِيمَانِ</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_Toc127037509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120</w:t>
        </w:r>
        <w:r w:rsidR="0095489A" w:rsidRPr="0095489A">
          <w:rPr>
            <w:rFonts w:ascii="Traditional Arabic" w:hAnsi="Traditional Arabic" w:cs="Traditional Arabic"/>
            <w:noProof/>
            <w:webHidden/>
            <w:sz w:val="28"/>
            <w:szCs w:val="28"/>
            <w:rtl/>
          </w:rPr>
          <w:fldChar w:fldCharType="end"/>
        </w:r>
      </w:hyperlink>
    </w:p>
    <w:p w14:paraId="22EBF286"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10" w:history="1">
        <w:r w:rsidR="0095489A" w:rsidRPr="0095489A">
          <w:rPr>
            <w:rStyle w:val="Hyperlink"/>
            <w:rFonts w:ascii="Traditional Arabic" w:hAnsi="Traditional Arabic" w:cs="Traditional Arabic"/>
            <w:noProof/>
            <w:sz w:val="28"/>
            <w:szCs w:val="28"/>
            <w:rtl/>
            <w:lang w:bidi="ar-LB"/>
          </w:rPr>
          <w:t xml:space="preserve">باب ما جاءَ في أَكْثَرِ دُعاءِ رَسولِ اللهِ </w:t>
        </w:r>
        <w:r w:rsidR="0095489A" w:rsidRPr="0095489A">
          <w:rPr>
            <w:rStyle w:val="Hyperlink"/>
            <w:rFonts w:ascii="Traditional Arabic" w:hAnsi="Traditional Arabic" w:cs="Traditional Arabic"/>
            <w:noProof/>
            <w:sz w:val="28"/>
            <w:szCs w:val="28"/>
          </w:rPr>
          <w:sym w:font="AGA Arabesque" w:char="F072"/>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_Toc127037510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120</w:t>
        </w:r>
        <w:r w:rsidR="0095489A" w:rsidRPr="0095489A">
          <w:rPr>
            <w:rFonts w:ascii="Traditional Arabic" w:hAnsi="Traditional Arabic" w:cs="Traditional Arabic"/>
            <w:noProof/>
            <w:webHidden/>
            <w:sz w:val="28"/>
            <w:szCs w:val="28"/>
            <w:rtl/>
          </w:rPr>
          <w:fldChar w:fldCharType="end"/>
        </w:r>
      </w:hyperlink>
    </w:p>
    <w:p w14:paraId="22EBF28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11" w:history="1">
        <w:r w:rsidR="0095489A" w:rsidRPr="0095489A">
          <w:rPr>
            <w:rStyle w:val="Hyperlink"/>
            <w:rFonts w:ascii="Traditional Arabic" w:hAnsi="Traditional Arabic" w:cs="Traditional Arabic"/>
            <w:noProof/>
            <w:sz w:val="28"/>
            <w:szCs w:val="28"/>
            <w:rtl/>
            <w:lang w:bidi="ar-LB"/>
          </w:rPr>
          <w:t>باب الدُّعاءِ يَومَ الجُمُعةِ وَساعَتَه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_Toc127037511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121</w:t>
        </w:r>
        <w:r w:rsidR="0095489A" w:rsidRPr="0095489A">
          <w:rPr>
            <w:rFonts w:ascii="Traditional Arabic" w:hAnsi="Traditional Arabic" w:cs="Traditional Arabic"/>
            <w:noProof/>
            <w:webHidden/>
            <w:sz w:val="28"/>
            <w:szCs w:val="28"/>
            <w:rtl/>
          </w:rPr>
          <w:fldChar w:fldCharType="end"/>
        </w:r>
      </w:hyperlink>
    </w:p>
    <w:p w14:paraId="22EBF28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12" w:history="1">
        <w:r w:rsidR="0095489A" w:rsidRPr="0095489A">
          <w:rPr>
            <w:rStyle w:val="Hyperlink"/>
            <w:rFonts w:ascii="Traditional Arabic" w:hAnsi="Traditional Arabic" w:cs="Traditional Arabic"/>
            <w:noProof/>
            <w:sz w:val="28"/>
            <w:szCs w:val="28"/>
            <w:rtl/>
            <w:lang w:bidi="ar-LB"/>
          </w:rPr>
          <w:t>باب دُعاءِ الكَربِ والدُّعاءِ عِندَ الخَوفِ والأُمورِ الـمُهِمّة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_Toc127037512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122</w:t>
        </w:r>
        <w:r w:rsidR="0095489A" w:rsidRPr="0095489A">
          <w:rPr>
            <w:rFonts w:ascii="Traditional Arabic" w:hAnsi="Traditional Arabic" w:cs="Traditional Arabic"/>
            <w:noProof/>
            <w:webHidden/>
            <w:sz w:val="28"/>
            <w:szCs w:val="28"/>
            <w:rtl/>
          </w:rPr>
          <w:fldChar w:fldCharType="end"/>
        </w:r>
      </w:hyperlink>
    </w:p>
    <w:p w14:paraId="22EBF289"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13" w:history="1">
        <w:r w:rsidR="0095489A" w:rsidRPr="0095489A">
          <w:rPr>
            <w:rStyle w:val="Hyperlink"/>
            <w:rFonts w:ascii="Traditional Arabic" w:hAnsi="Traditional Arabic" w:cs="Traditional Arabic"/>
            <w:noProof/>
            <w:sz w:val="28"/>
            <w:szCs w:val="28"/>
            <w:rtl/>
            <w:lang w:bidi="ar-LB"/>
          </w:rPr>
          <w:t>باب ما يَقُولُ حَالَ خُرُوجِهِ مِن بَيْتِهِ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_Toc127037513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130</w:t>
        </w:r>
        <w:r w:rsidR="0095489A" w:rsidRPr="0095489A">
          <w:rPr>
            <w:rFonts w:ascii="Traditional Arabic" w:hAnsi="Traditional Arabic" w:cs="Traditional Arabic"/>
            <w:noProof/>
            <w:webHidden/>
            <w:sz w:val="28"/>
            <w:szCs w:val="28"/>
            <w:rtl/>
          </w:rPr>
          <w:fldChar w:fldCharType="end"/>
        </w:r>
      </w:hyperlink>
    </w:p>
    <w:p w14:paraId="22EBF28A"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14" w:history="1">
        <w:r w:rsidR="0095489A" w:rsidRPr="0095489A">
          <w:rPr>
            <w:rStyle w:val="Hyperlink"/>
            <w:rFonts w:ascii="Traditional Arabic" w:hAnsi="Traditional Arabic" w:cs="Traditional Arabic"/>
            <w:noProof/>
            <w:sz w:val="28"/>
            <w:szCs w:val="28"/>
            <w:rtl/>
            <w:lang w:bidi="ar-LB"/>
          </w:rPr>
          <w:t>باب ما يَقُولُه إِذَا رَأَى قَرْيةً يُرِيدُ دُخولَها أَوْ لا يُرِيدُه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_Toc127037514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131</w:t>
        </w:r>
        <w:r w:rsidR="0095489A" w:rsidRPr="0095489A">
          <w:rPr>
            <w:rFonts w:ascii="Traditional Arabic" w:hAnsi="Traditional Arabic" w:cs="Traditional Arabic"/>
            <w:noProof/>
            <w:webHidden/>
            <w:sz w:val="28"/>
            <w:szCs w:val="28"/>
            <w:rtl/>
          </w:rPr>
          <w:fldChar w:fldCharType="end"/>
        </w:r>
      </w:hyperlink>
    </w:p>
    <w:p w14:paraId="22EBF28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15" w:history="1">
        <w:r w:rsidR="0095489A" w:rsidRPr="0095489A">
          <w:rPr>
            <w:rStyle w:val="Hyperlink"/>
            <w:rFonts w:ascii="Traditional Arabic" w:hAnsi="Traditional Arabic" w:cs="Traditional Arabic"/>
            <w:noProof/>
            <w:sz w:val="28"/>
            <w:szCs w:val="28"/>
            <w:rtl/>
            <w:lang w:bidi="ar-LB"/>
          </w:rPr>
          <w:t>باب ما يَقُولُ وَما يُقالُ لَهُ إِذَا خَرَجَ فِي سَفَرٍ أو رَجَعَ مِنْه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_Toc127037515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132</w:t>
        </w:r>
        <w:r w:rsidR="0095489A" w:rsidRPr="0095489A">
          <w:rPr>
            <w:rFonts w:ascii="Traditional Arabic" w:hAnsi="Traditional Arabic" w:cs="Traditional Arabic"/>
            <w:noProof/>
            <w:webHidden/>
            <w:sz w:val="28"/>
            <w:szCs w:val="28"/>
            <w:rtl/>
          </w:rPr>
          <w:fldChar w:fldCharType="end"/>
        </w:r>
      </w:hyperlink>
    </w:p>
    <w:p w14:paraId="22EBF28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16" w:history="1">
        <w:r w:rsidR="0095489A" w:rsidRPr="0095489A">
          <w:rPr>
            <w:rStyle w:val="Hyperlink"/>
            <w:rFonts w:ascii="Traditional Arabic" w:hAnsi="Traditional Arabic" w:cs="Traditional Arabic"/>
            <w:noProof/>
            <w:sz w:val="28"/>
            <w:szCs w:val="28"/>
            <w:rtl/>
            <w:lang w:bidi="ar-LB"/>
          </w:rPr>
          <w:t>باب ما يَقُولُ إِذَا أَرادَ سَفَرًا أَوْ خَرَجَ فِيه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_Toc127037516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136</w:t>
        </w:r>
        <w:r w:rsidR="0095489A" w:rsidRPr="0095489A">
          <w:rPr>
            <w:rFonts w:ascii="Traditional Arabic" w:hAnsi="Traditional Arabic" w:cs="Traditional Arabic"/>
            <w:noProof/>
            <w:webHidden/>
            <w:sz w:val="28"/>
            <w:szCs w:val="28"/>
            <w:rtl/>
          </w:rPr>
          <w:fldChar w:fldCharType="end"/>
        </w:r>
      </w:hyperlink>
    </w:p>
    <w:p w14:paraId="22EBF28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17" w:history="1">
        <w:r w:rsidR="0095489A" w:rsidRPr="0095489A">
          <w:rPr>
            <w:rStyle w:val="Hyperlink"/>
            <w:rFonts w:ascii="Traditional Arabic" w:hAnsi="Traditional Arabic" w:cs="Traditional Arabic"/>
            <w:noProof/>
            <w:sz w:val="28"/>
            <w:szCs w:val="28"/>
            <w:rtl/>
            <w:lang w:bidi="ar-LB"/>
          </w:rPr>
          <w:t>باب ما يَقُولُ إِذَا سَافَر فأَدْركَه اللَّيلُ</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_Toc127037517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136</w:t>
        </w:r>
        <w:r w:rsidR="0095489A" w:rsidRPr="0095489A">
          <w:rPr>
            <w:rFonts w:ascii="Traditional Arabic" w:hAnsi="Traditional Arabic" w:cs="Traditional Arabic"/>
            <w:noProof/>
            <w:webHidden/>
            <w:sz w:val="28"/>
            <w:szCs w:val="28"/>
            <w:rtl/>
          </w:rPr>
          <w:fldChar w:fldCharType="end"/>
        </w:r>
      </w:hyperlink>
    </w:p>
    <w:p w14:paraId="22EBF28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18" w:history="1">
        <w:r w:rsidR="0095489A" w:rsidRPr="0095489A">
          <w:rPr>
            <w:rStyle w:val="Hyperlink"/>
            <w:rFonts w:ascii="Traditional Arabic" w:hAnsi="Traditional Arabic" w:cs="Traditional Arabic"/>
            <w:noProof/>
            <w:sz w:val="28"/>
            <w:szCs w:val="28"/>
            <w:rtl/>
            <w:lang w:bidi="ar-LB"/>
          </w:rPr>
          <w:t>باب ما يَقُولُه إِذَا رَكِبَ دابَّته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_Toc127037518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137</w:t>
        </w:r>
        <w:r w:rsidR="0095489A" w:rsidRPr="0095489A">
          <w:rPr>
            <w:rFonts w:ascii="Traditional Arabic" w:hAnsi="Traditional Arabic" w:cs="Traditional Arabic"/>
            <w:noProof/>
            <w:webHidden/>
            <w:sz w:val="28"/>
            <w:szCs w:val="28"/>
            <w:rtl/>
          </w:rPr>
          <w:fldChar w:fldCharType="end"/>
        </w:r>
      </w:hyperlink>
    </w:p>
    <w:p w14:paraId="22EBF28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19" w:history="1">
        <w:r w:rsidR="0095489A" w:rsidRPr="0095489A">
          <w:rPr>
            <w:rStyle w:val="Hyperlink"/>
            <w:rFonts w:ascii="Traditional Arabic" w:hAnsi="Traditional Arabic" w:cs="Traditional Arabic"/>
            <w:noProof/>
            <w:sz w:val="28"/>
            <w:szCs w:val="28"/>
            <w:rtl/>
            <w:lang w:bidi="ar-LB"/>
          </w:rPr>
          <w:t>باب ما يَقُولُ إِذَا ضَلَّتْ دابَّتُه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_Toc127037519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139</w:t>
        </w:r>
        <w:r w:rsidR="0095489A" w:rsidRPr="0095489A">
          <w:rPr>
            <w:rFonts w:ascii="Traditional Arabic" w:hAnsi="Traditional Arabic" w:cs="Traditional Arabic"/>
            <w:noProof/>
            <w:webHidden/>
            <w:sz w:val="28"/>
            <w:szCs w:val="28"/>
            <w:rtl/>
          </w:rPr>
          <w:fldChar w:fldCharType="end"/>
        </w:r>
      </w:hyperlink>
    </w:p>
    <w:p w14:paraId="22EBF29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20" w:history="1">
        <w:r w:rsidR="0095489A" w:rsidRPr="0095489A">
          <w:rPr>
            <w:rStyle w:val="Hyperlink"/>
            <w:rFonts w:ascii="Traditional Arabic" w:hAnsi="Traditional Arabic" w:cs="Traditional Arabic"/>
            <w:noProof/>
            <w:sz w:val="28"/>
            <w:szCs w:val="28"/>
            <w:rtl/>
            <w:lang w:bidi="ar-LB"/>
          </w:rPr>
          <w:t>باب ما يَقُولُ إِذَا أَصابَتْهُ نَكْبةٌ بأَرْضٍ فَلاةٍ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_Toc127037520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140</w:t>
        </w:r>
        <w:r w:rsidR="0095489A" w:rsidRPr="0095489A">
          <w:rPr>
            <w:rFonts w:ascii="Traditional Arabic" w:hAnsi="Traditional Arabic" w:cs="Traditional Arabic"/>
            <w:noProof/>
            <w:webHidden/>
            <w:sz w:val="28"/>
            <w:szCs w:val="28"/>
            <w:rtl/>
          </w:rPr>
          <w:fldChar w:fldCharType="end"/>
        </w:r>
      </w:hyperlink>
    </w:p>
    <w:p w14:paraId="22EBF29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21" w:history="1">
        <w:r w:rsidR="0095489A" w:rsidRPr="0095489A">
          <w:rPr>
            <w:rStyle w:val="Hyperlink"/>
            <w:rFonts w:ascii="Traditional Arabic" w:hAnsi="Traditional Arabic" w:cs="Traditional Arabic"/>
            <w:noProof/>
            <w:sz w:val="28"/>
            <w:szCs w:val="28"/>
            <w:rtl/>
            <w:lang w:bidi="ar-LB"/>
          </w:rPr>
          <w:t>باب ما يَقُولُ إِذَا عَرَضَ له شَيطانٌ أو خافَهُ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_Toc127037521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140</w:t>
        </w:r>
        <w:r w:rsidR="0095489A" w:rsidRPr="0095489A">
          <w:rPr>
            <w:rFonts w:ascii="Traditional Arabic" w:hAnsi="Traditional Arabic" w:cs="Traditional Arabic"/>
            <w:noProof/>
            <w:webHidden/>
            <w:sz w:val="28"/>
            <w:szCs w:val="28"/>
            <w:rtl/>
          </w:rPr>
          <w:fldChar w:fldCharType="end"/>
        </w:r>
      </w:hyperlink>
    </w:p>
    <w:p w14:paraId="22EBF29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22" w:history="1">
        <w:r w:rsidR="0095489A" w:rsidRPr="0095489A">
          <w:rPr>
            <w:rStyle w:val="Hyperlink"/>
            <w:rFonts w:ascii="Traditional Arabic" w:hAnsi="Traditional Arabic" w:cs="Traditional Arabic"/>
            <w:noProof/>
            <w:sz w:val="28"/>
            <w:szCs w:val="28"/>
            <w:rtl/>
            <w:lang w:bidi="ar-LB"/>
          </w:rPr>
          <w:t>باب ما يَقُولُ إذَا رَجَعَ مِن نُسُكٍ</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_Toc127037522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142</w:t>
        </w:r>
        <w:r w:rsidR="0095489A" w:rsidRPr="0095489A">
          <w:rPr>
            <w:rFonts w:ascii="Traditional Arabic" w:hAnsi="Traditional Arabic" w:cs="Traditional Arabic"/>
            <w:noProof/>
            <w:webHidden/>
            <w:sz w:val="28"/>
            <w:szCs w:val="28"/>
            <w:rtl/>
          </w:rPr>
          <w:fldChar w:fldCharType="end"/>
        </w:r>
      </w:hyperlink>
    </w:p>
    <w:p w14:paraId="22EBF29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23" w:history="1">
        <w:r w:rsidR="0095489A" w:rsidRPr="0095489A">
          <w:rPr>
            <w:rStyle w:val="Hyperlink"/>
            <w:rFonts w:ascii="Traditional Arabic" w:hAnsi="Traditional Arabic" w:cs="Traditional Arabic"/>
            <w:noProof/>
            <w:sz w:val="28"/>
            <w:szCs w:val="28"/>
            <w:rtl/>
            <w:lang w:bidi="ar-LB"/>
          </w:rPr>
          <w:t>باب ما جاءَ فِي ءادابِ الطَّعامِ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_Toc127037523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143</w:t>
        </w:r>
        <w:r w:rsidR="0095489A" w:rsidRPr="0095489A">
          <w:rPr>
            <w:rFonts w:ascii="Traditional Arabic" w:hAnsi="Traditional Arabic" w:cs="Traditional Arabic"/>
            <w:noProof/>
            <w:webHidden/>
            <w:sz w:val="28"/>
            <w:szCs w:val="28"/>
            <w:rtl/>
          </w:rPr>
          <w:fldChar w:fldCharType="end"/>
        </w:r>
      </w:hyperlink>
    </w:p>
    <w:p w14:paraId="22EBF29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24" w:history="1">
        <w:r w:rsidR="0095489A" w:rsidRPr="0095489A">
          <w:rPr>
            <w:rStyle w:val="Hyperlink"/>
            <w:rFonts w:ascii="Traditional Arabic" w:hAnsi="Traditional Arabic" w:cs="Traditional Arabic"/>
            <w:noProof/>
            <w:sz w:val="28"/>
            <w:szCs w:val="28"/>
            <w:rtl/>
            <w:lang w:bidi="ar-LB"/>
          </w:rPr>
          <w:t>باب ما يَقُولُ إِذَا فَرَغَ مِن الطَّعامِ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_Toc127037524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145</w:t>
        </w:r>
        <w:r w:rsidR="0095489A" w:rsidRPr="0095489A">
          <w:rPr>
            <w:rFonts w:ascii="Traditional Arabic" w:hAnsi="Traditional Arabic" w:cs="Traditional Arabic"/>
            <w:noProof/>
            <w:webHidden/>
            <w:sz w:val="28"/>
            <w:szCs w:val="28"/>
            <w:rtl/>
          </w:rPr>
          <w:fldChar w:fldCharType="end"/>
        </w:r>
      </w:hyperlink>
    </w:p>
    <w:p w14:paraId="22EBF29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25" w:history="1">
        <w:r w:rsidR="0095489A" w:rsidRPr="0095489A">
          <w:rPr>
            <w:rStyle w:val="Hyperlink"/>
            <w:rFonts w:ascii="Traditional Arabic" w:hAnsi="Traditional Arabic" w:cs="Traditional Arabic"/>
            <w:noProof/>
            <w:sz w:val="28"/>
            <w:szCs w:val="28"/>
            <w:rtl/>
            <w:lang w:bidi="ar-LB"/>
          </w:rPr>
          <w:t>باب ما جاءَ في ماءِ زَمْزَمَ وما يَقُولُه إِذَا شَرِبَ مِنها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_Toc127037525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150</w:t>
        </w:r>
        <w:r w:rsidR="0095489A" w:rsidRPr="0095489A">
          <w:rPr>
            <w:rFonts w:ascii="Traditional Arabic" w:hAnsi="Traditional Arabic" w:cs="Traditional Arabic"/>
            <w:noProof/>
            <w:webHidden/>
            <w:sz w:val="28"/>
            <w:szCs w:val="28"/>
            <w:rtl/>
          </w:rPr>
          <w:fldChar w:fldCharType="end"/>
        </w:r>
      </w:hyperlink>
    </w:p>
    <w:p w14:paraId="22EBF296"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26" w:history="1">
        <w:r w:rsidR="0095489A" w:rsidRPr="0095489A">
          <w:rPr>
            <w:rStyle w:val="Hyperlink"/>
            <w:rFonts w:ascii="Traditional Arabic" w:hAnsi="Traditional Arabic" w:cs="Traditional Arabic"/>
            <w:noProof/>
            <w:sz w:val="28"/>
            <w:szCs w:val="28"/>
            <w:rtl/>
            <w:lang w:bidi="ar-LB"/>
          </w:rPr>
          <w:t>باب ما يَقُولُ إِذَا نَسِيَ ذِكْرَ اللهِ أَوّلَ الطَّعامِ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_Toc127037526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152</w:t>
        </w:r>
        <w:r w:rsidR="0095489A" w:rsidRPr="0095489A">
          <w:rPr>
            <w:rFonts w:ascii="Traditional Arabic" w:hAnsi="Traditional Arabic" w:cs="Traditional Arabic"/>
            <w:noProof/>
            <w:webHidden/>
            <w:sz w:val="28"/>
            <w:szCs w:val="28"/>
            <w:rtl/>
          </w:rPr>
          <w:fldChar w:fldCharType="end"/>
        </w:r>
      </w:hyperlink>
    </w:p>
    <w:p w14:paraId="22EBF29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27" w:history="1">
        <w:r w:rsidR="0095489A" w:rsidRPr="0095489A">
          <w:rPr>
            <w:rStyle w:val="Hyperlink"/>
            <w:rFonts w:ascii="Traditional Arabic" w:hAnsi="Traditional Arabic" w:cs="Traditional Arabic"/>
            <w:noProof/>
            <w:sz w:val="28"/>
            <w:szCs w:val="28"/>
            <w:rtl/>
            <w:lang w:bidi="ar-LB"/>
          </w:rPr>
          <w:t>باب ما يَقُولُ لِمَنْ صَنَع إلَيهِ مَعْرُوفًا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_Toc127037527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152</w:t>
        </w:r>
        <w:r w:rsidR="0095489A" w:rsidRPr="0095489A">
          <w:rPr>
            <w:rFonts w:ascii="Traditional Arabic" w:hAnsi="Traditional Arabic" w:cs="Traditional Arabic"/>
            <w:noProof/>
            <w:webHidden/>
            <w:sz w:val="28"/>
            <w:szCs w:val="28"/>
            <w:rtl/>
          </w:rPr>
          <w:fldChar w:fldCharType="end"/>
        </w:r>
      </w:hyperlink>
    </w:p>
    <w:p w14:paraId="22EBF29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28" w:history="1">
        <w:r w:rsidR="0095489A" w:rsidRPr="0095489A">
          <w:rPr>
            <w:rStyle w:val="Hyperlink"/>
            <w:rFonts w:ascii="Traditional Arabic" w:hAnsi="Traditional Arabic" w:cs="Traditional Arabic"/>
            <w:noProof/>
            <w:sz w:val="28"/>
            <w:szCs w:val="28"/>
            <w:rtl/>
            <w:lang w:bidi="ar-LB"/>
          </w:rPr>
          <w:t>باب ما جاءَ فِي إِفْشاءِ السَّلامِ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_Toc127037528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155</w:t>
        </w:r>
        <w:r w:rsidR="0095489A" w:rsidRPr="0095489A">
          <w:rPr>
            <w:rFonts w:ascii="Traditional Arabic" w:hAnsi="Traditional Arabic" w:cs="Traditional Arabic"/>
            <w:noProof/>
            <w:webHidden/>
            <w:sz w:val="28"/>
            <w:szCs w:val="28"/>
            <w:rtl/>
          </w:rPr>
          <w:fldChar w:fldCharType="end"/>
        </w:r>
      </w:hyperlink>
    </w:p>
    <w:p w14:paraId="22EBF299"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29" w:history="1">
        <w:r w:rsidR="0095489A" w:rsidRPr="0095489A">
          <w:rPr>
            <w:rStyle w:val="Hyperlink"/>
            <w:rFonts w:ascii="Traditional Arabic" w:hAnsi="Traditional Arabic" w:cs="Traditional Arabic"/>
            <w:noProof/>
            <w:sz w:val="28"/>
            <w:szCs w:val="28"/>
            <w:rtl/>
            <w:lang w:bidi="ar-LB"/>
          </w:rPr>
          <w:t>باب ما يَقُولُ لِصاحِبِهِ إِذَا رَأَى عَلَيهِ ثَوْبًا جَدِيدًا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_Toc127037529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159</w:t>
        </w:r>
        <w:r w:rsidR="0095489A" w:rsidRPr="0095489A">
          <w:rPr>
            <w:rFonts w:ascii="Traditional Arabic" w:hAnsi="Traditional Arabic" w:cs="Traditional Arabic"/>
            <w:noProof/>
            <w:webHidden/>
            <w:sz w:val="28"/>
            <w:szCs w:val="28"/>
            <w:rtl/>
          </w:rPr>
          <w:fldChar w:fldCharType="end"/>
        </w:r>
      </w:hyperlink>
    </w:p>
    <w:p w14:paraId="22EBF29A" w14:textId="77777777" w:rsidR="0095489A" w:rsidRPr="0095489A" w:rsidRDefault="00555606" w:rsidP="00271B67">
      <w:pPr>
        <w:pStyle w:val="TOC1"/>
        <w:rPr>
          <w:rFonts w:eastAsiaTheme="minorEastAsia"/>
          <w:noProof/>
        </w:rPr>
      </w:pPr>
      <w:r w:rsidRPr="00555606">
        <w:rPr>
          <w:rStyle w:val="Hyperlink"/>
          <w:rFonts w:hint="cs"/>
          <w:noProof/>
          <w:color w:val="auto"/>
          <w:sz w:val="28"/>
          <w:szCs w:val="28"/>
          <w:u w:val="none"/>
          <w:rtl/>
        </w:rPr>
        <w:t xml:space="preserve">* </w:t>
      </w:r>
      <w:hyperlink w:anchor="_Toc127037530" w:history="1">
        <w:r w:rsidR="0095489A" w:rsidRPr="0095489A">
          <w:rPr>
            <w:rStyle w:val="Hyperlink"/>
            <w:noProof/>
            <w:sz w:val="28"/>
            <w:szCs w:val="28"/>
            <w:rtl/>
            <w:lang w:bidi="ar-LB"/>
          </w:rPr>
          <w:t>كتاب الصلاة</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_Toc127037530 \h </w:instrText>
        </w:r>
        <w:r w:rsidR="0095489A" w:rsidRPr="0095489A">
          <w:rPr>
            <w:noProof/>
            <w:webHidden/>
            <w:rtl/>
          </w:rPr>
        </w:r>
        <w:r w:rsidR="0095489A" w:rsidRPr="0095489A">
          <w:rPr>
            <w:noProof/>
            <w:webHidden/>
            <w:rtl/>
          </w:rPr>
          <w:fldChar w:fldCharType="separate"/>
        </w:r>
        <w:r w:rsidR="0095489A" w:rsidRPr="0095489A">
          <w:rPr>
            <w:noProof/>
            <w:webHidden/>
            <w:rtl/>
          </w:rPr>
          <w:t>161</w:t>
        </w:r>
        <w:r w:rsidR="0095489A" w:rsidRPr="0095489A">
          <w:rPr>
            <w:noProof/>
            <w:webHidden/>
            <w:rtl/>
          </w:rPr>
          <w:fldChar w:fldCharType="end"/>
        </w:r>
      </w:hyperlink>
    </w:p>
    <w:p w14:paraId="22EBF29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31" w:history="1">
        <w:r w:rsidR="0095489A" w:rsidRPr="0095489A">
          <w:rPr>
            <w:rStyle w:val="Hyperlink"/>
            <w:rFonts w:ascii="Traditional Arabic" w:hAnsi="Traditional Arabic" w:cs="Traditional Arabic"/>
            <w:noProof/>
            <w:sz w:val="28"/>
            <w:szCs w:val="28"/>
            <w:rtl/>
            <w:lang w:bidi="ar-LB"/>
          </w:rPr>
          <w:t>باب ما يَقُولُ إِذَا لَبِسَ ثَوْبًا جَدِيدًا أَوْ نَعْلًا وَما أَشْبَهَهُ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_Toc127037531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161</w:t>
        </w:r>
        <w:r w:rsidR="0095489A" w:rsidRPr="0095489A">
          <w:rPr>
            <w:rFonts w:ascii="Traditional Arabic" w:hAnsi="Traditional Arabic" w:cs="Traditional Arabic"/>
            <w:noProof/>
            <w:webHidden/>
            <w:sz w:val="28"/>
            <w:szCs w:val="28"/>
            <w:rtl/>
          </w:rPr>
          <w:fldChar w:fldCharType="end"/>
        </w:r>
      </w:hyperlink>
    </w:p>
    <w:p w14:paraId="22EBF29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32" w:history="1">
        <w:r w:rsidR="0095489A" w:rsidRPr="0095489A">
          <w:rPr>
            <w:rStyle w:val="Hyperlink"/>
            <w:rFonts w:ascii="Traditional Arabic" w:hAnsi="Traditional Arabic" w:cs="Traditional Arabic"/>
            <w:noProof/>
            <w:sz w:val="28"/>
            <w:szCs w:val="28"/>
            <w:rtl/>
            <w:lang w:bidi="ar-LB"/>
          </w:rPr>
          <w:t>باب ما يَقُولُ إِذَا غَلَبَهُ أَمْرٌ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_Toc127037532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163</w:t>
        </w:r>
        <w:r w:rsidR="0095489A" w:rsidRPr="0095489A">
          <w:rPr>
            <w:rFonts w:ascii="Traditional Arabic" w:hAnsi="Traditional Arabic" w:cs="Traditional Arabic"/>
            <w:noProof/>
            <w:webHidden/>
            <w:sz w:val="28"/>
            <w:szCs w:val="28"/>
            <w:rtl/>
          </w:rPr>
          <w:fldChar w:fldCharType="end"/>
        </w:r>
      </w:hyperlink>
    </w:p>
    <w:p w14:paraId="22EBF29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33" w:history="1">
        <w:r w:rsidR="0095489A" w:rsidRPr="0095489A">
          <w:rPr>
            <w:rStyle w:val="Hyperlink"/>
            <w:rFonts w:ascii="Traditional Arabic" w:hAnsi="Traditional Arabic" w:cs="Traditional Arabic"/>
            <w:noProof/>
            <w:sz w:val="28"/>
            <w:szCs w:val="28"/>
            <w:rtl/>
            <w:lang w:bidi="ar-LB"/>
          </w:rPr>
          <w:t>باب ما يقوله مَن به صُداعٌ أو حُمَّى أو غيرُهما مِن الأَوجاعِ</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_Toc127037533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164</w:t>
        </w:r>
        <w:r w:rsidR="0095489A" w:rsidRPr="0095489A">
          <w:rPr>
            <w:rFonts w:ascii="Traditional Arabic" w:hAnsi="Traditional Arabic" w:cs="Traditional Arabic"/>
            <w:noProof/>
            <w:webHidden/>
            <w:sz w:val="28"/>
            <w:szCs w:val="28"/>
            <w:rtl/>
          </w:rPr>
          <w:fldChar w:fldCharType="end"/>
        </w:r>
      </w:hyperlink>
    </w:p>
    <w:p w14:paraId="22EBF29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34" w:history="1">
        <w:r w:rsidR="0095489A" w:rsidRPr="0095489A">
          <w:rPr>
            <w:rStyle w:val="Hyperlink"/>
            <w:rFonts w:ascii="Traditional Arabic" w:hAnsi="Traditional Arabic" w:cs="Traditional Arabic"/>
            <w:noProof/>
            <w:sz w:val="28"/>
            <w:szCs w:val="28"/>
            <w:rtl/>
            <w:lang w:bidi="ar-LB"/>
          </w:rPr>
          <w:t>باب ما يَقُول عِندَ الـمَرِيض إذَا عادَهُ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_Toc127037534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166</w:t>
        </w:r>
        <w:r w:rsidR="0095489A" w:rsidRPr="0095489A">
          <w:rPr>
            <w:rFonts w:ascii="Traditional Arabic" w:hAnsi="Traditional Arabic" w:cs="Traditional Arabic"/>
            <w:noProof/>
            <w:webHidden/>
            <w:sz w:val="28"/>
            <w:szCs w:val="28"/>
            <w:rtl/>
          </w:rPr>
          <w:fldChar w:fldCharType="end"/>
        </w:r>
      </w:hyperlink>
    </w:p>
    <w:p w14:paraId="22EBF29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35" w:history="1">
        <w:r w:rsidR="0095489A" w:rsidRPr="0095489A">
          <w:rPr>
            <w:rStyle w:val="Hyperlink"/>
            <w:rFonts w:ascii="Traditional Arabic" w:hAnsi="Traditional Arabic" w:cs="Traditional Arabic"/>
            <w:noProof/>
            <w:sz w:val="28"/>
            <w:szCs w:val="28"/>
            <w:rtl/>
            <w:lang w:bidi="ar-LB"/>
          </w:rPr>
          <w:t>باب ما يُقْرَأُ علَى الْمَعْتُوهِ وَالْمَلْدُوغِ ومَنْ بِهِ مَسٌّ</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_Toc127037535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168</w:t>
        </w:r>
        <w:r w:rsidR="0095489A" w:rsidRPr="0095489A">
          <w:rPr>
            <w:rFonts w:ascii="Traditional Arabic" w:hAnsi="Traditional Arabic" w:cs="Traditional Arabic"/>
            <w:noProof/>
            <w:webHidden/>
            <w:sz w:val="28"/>
            <w:szCs w:val="28"/>
            <w:rtl/>
          </w:rPr>
          <w:fldChar w:fldCharType="end"/>
        </w:r>
      </w:hyperlink>
    </w:p>
    <w:p w14:paraId="22EBF2A0" w14:textId="77777777" w:rsidR="0095489A" w:rsidRPr="0095489A" w:rsidRDefault="00075F30" w:rsidP="00555606">
      <w:pPr>
        <w:pStyle w:val="TOC2"/>
        <w:tabs>
          <w:tab w:val="right" w:leader="dot" w:pos="8942"/>
        </w:tabs>
        <w:bidi/>
        <w:rPr>
          <w:rFonts w:ascii="Traditional Arabic" w:eastAsiaTheme="minorEastAsia" w:hAnsi="Traditional Arabic" w:cs="Traditional Arabic"/>
          <w:smallCaps w:val="0"/>
          <w:noProof/>
          <w:sz w:val="28"/>
          <w:szCs w:val="28"/>
        </w:rPr>
      </w:pPr>
      <w:hyperlink w:anchor="_Toc127037536" w:history="1">
        <w:r w:rsidR="0095489A" w:rsidRPr="0095489A">
          <w:rPr>
            <w:rStyle w:val="Hyperlink"/>
            <w:rFonts w:ascii="Traditional Arabic" w:hAnsi="Traditional Arabic" w:cs="Traditional Arabic"/>
            <w:noProof/>
            <w:sz w:val="28"/>
            <w:szCs w:val="28"/>
            <w:rtl/>
            <w:lang w:bidi="ar-LB"/>
          </w:rPr>
          <w:t>بابُ ما يقالُ على الخُرَّاج والبَثْرَةِ ونحوِها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_Toc127037536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169</w:t>
        </w:r>
        <w:r w:rsidR="0095489A" w:rsidRPr="0095489A">
          <w:rPr>
            <w:rFonts w:ascii="Traditional Arabic" w:hAnsi="Traditional Arabic" w:cs="Traditional Arabic"/>
            <w:noProof/>
            <w:webHidden/>
            <w:sz w:val="28"/>
            <w:szCs w:val="28"/>
            <w:rtl/>
          </w:rPr>
          <w:fldChar w:fldCharType="end"/>
        </w:r>
      </w:hyperlink>
    </w:p>
    <w:p w14:paraId="22EBF2A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37" w:history="1">
        <w:r w:rsidR="0095489A" w:rsidRPr="0095489A">
          <w:rPr>
            <w:rStyle w:val="Hyperlink"/>
            <w:rFonts w:ascii="Traditional Arabic" w:hAnsi="Traditional Arabic" w:cs="Traditional Arabic"/>
            <w:noProof/>
            <w:sz w:val="28"/>
            <w:szCs w:val="28"/>
            <w:rtl/>
            <w:lang w:bidi="ar-LB"/>
          </w:rPr>
          <w:t>باب ما يَقُولُه مَن بُلِيَ بالوَسْوَسةِ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_Toc127037537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169</w:t>
        </w:r>
        <w:r w:rsidR="0095489A" w:rsidRPr="0095489A">
          <w:rPr>
            <w:rFonts w:ascii="Traditional Arabic" w:hAnsi="Traditional Arabic" w:cs="Traditional Arabic"/>
            <w:noProof/>
            <w:webHidden/>
            <w:sz w:val="28"/>
            <w:szCs w:val="28"/>
            <w:rtl/>
          </w:rPr>
          <w:fldChar w:fldCharType="end"/>
        </w:r>
      </w:hyperlink>
    </w:p>
    <w:p w14:paraId="22EBF2A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38" w:history="1">
        <w:r w:rsidR="0095489A" w:rsidRPr="0095489A">
          <w:rPr>
            <w:rStyle w:val="Hyperlink"/>
            <w:rFonts w:ascii="Traditional Arabic" w:hAnsi="Traditional Arabic" w:cs="Traditional Arabic"/>
            <w:noProof/>
            <w:sz w:val="28"/>
            <w:szCs w:val="28"/>
            <w:rtl/>
            <w:lang w:bidi="ar-LB"/>
          </w:rPr>
          <w:t>باب ما يَقُولُه إِذَا كانَ عَلَيهِ دَيْنٌ عَجَزَ عَنهُ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_Toc127037538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172</w:t>
        </w:r>
        <w:r w:rsidR="0095489A" w:rsidRPr="0095489A">
          <w:rPr>
            <w:rFonts w:ascii="Traditional Arabic" w:hAnsi="Traditional Arabic" w:cs="Traditional Arabic"/>
            <w:noProof/>
            <w:webHidden/>
            <w:sz w:val="28"/>
            <w:szCs w:val="28"/>
            <w:rtl/>
          </w:rPr>
          <w:fldChar w:fldCharType="end"/>
        </w:r>
      </w:hyperlink>
    </w:p>
    <w:p w14:paraId="22EBF2A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39" w:history="1">
        <w:r w:rsidR="0095489A" w:rsidRPr="0095489A">
          <w:rPr>
            <w:rStyle w:val="Hyperlink"/>
            <w:rFonts w:ascii="Traditional Arabic" w:hAnsi="Traditional Arabic" w:cs="Traditional Arabic"/>
            <w:noProof/>
            <w:sz w:val="28"/>
            <w:szCs w:val="28"/>
            <w:rtl/>
            <w:lang w:bidi="ar-LB"/>
          </w:rPr>
          <w:t>باب اسِتحبابِ الحُداءِ لِلسُّرْعةِ في السَّيرِ وتَنْشِيطِ النُّفُوسِ وتَرْوِيحِها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_Toc127037539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172</w:t>
        </w:r>
        <w:r w:rsidR="0095489A" w:rsidRPr="0095489A">
          <w:rPr>
            <w:rFonts w:ascii="Traditional Arabic" w:hAnsi="Traditional Arabic" w:cs="Traditional Arabic"/>
            <w:noProof/>
            <w:webHidden/>
            <w:sz w:val="28"/>
            <w:szCs w:val="28"/>
            <w:rtl/>
          </w:rPr>
          <w:fldChar w:fldCharType="end"/>
        </w:r>
      </w:hyperlink>
    </w:p>
    <w:p w14:paraId="22EBF2A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40" w:history="1">
        <w:r w:rsidR="0095489A" w:rsidRPr="0095489A">
          <w:rPr>
            <w:rStyle w:val="Hyperlink"/>
            <w:rFonts w:ascii="Traditional Arabic" w:hAnsi="Traditional Arabic" w:cs="Traditional Arabic"/>
            <w:noProof/>
            <w:sz w:val="28"/>
            <w:szCs w:val="28"/>
            <w:rtl/>
            <w:lang w:bidi="ar-LB"/>
          </w:rPr>
          <w:t>باب الذِّكْرِ والدُّعاءِ بِما يُعِينُ عَلَى القِتالِ ويُنَشِّطُ علَيهِ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_Toc127037540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174</w:t>
        </w:r>
        <w:r w:rsidR="0095489A" w:rsidRPr="0095489A">
          <w:rPr>
            <w:rFonts w:ascii="Traditional Arabic" w:hAnsi="Traditional Arabic" w:cs="Traditional Arabic"/>
            <w:noProof/>
            <w:webHidden/>
            <w:sz w:val="28"/>
            <w:szCs w:val="28"/>
            <w:rtl/>
          </w:rPr>
          <w:fldChar w:fldCharType="end"/>
        </w:r>
      </w:hyperlink>
    </w:p>
    <w:p w14:paraId="22EBF2A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tl/>
        </w:rPr>
      </w:pPr>
      <w:hyperlink w:anchor="_Toc127037541" w:history="1">
        <w:r w:rsidR="0095489A" w:rsidRPr="0095489A">
          <w:rPr>
            <w:rStyle w:val="Hyperlink"/>
            <w:rFonts w:ascii="Traditional Arabic" w:hAnsi="Traditional Arabic" w:cs="Traditional Arabic"/>
            <w:noProof/>
            <w:sz w:val="28"/>
            <w:szCs w:val="28"/>
            <w:rtl/>
            <w:lang w:bidi="ar-LB"/>
          </w:rPr>
          <w:t>باب الدُّعاءِ والتَّضَرُّعِ والتَّكبِيرِ عِندَ القِتالِ</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_Toc127037541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176</w:t>
        </w:r>
        <w:r w:rsidR="0095489A" w:rsidRPr="0095489A">
          <w:rPr>
            <w:rFonts w:ascii="Traditional Arabic" w:hAnsi="Traditional Arabic" w:cs="Traditional Arabic"/>
            <w:noProof/>
            <w:webHidden/>
            <w:sz w:val="28"/>
            <w:szCs w:val="28"/>
            <w:rtl/>
          </w:rPr>
          <w:fldChar w:fldCharType="end"/>
        </w:r>
      </w:hyperlink>
    </w:p>
    <w:p w14:paraId="22EBF2A6"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42" w:history="1">
        <w:r w:rsidR="0095489A" w:rsidRPr="0095489A">
          <w:rPr>
            <w:rStyle w:val="Hyperlink"/>
            <w:rFonts w:ascii="Traditional Arabic" w:hAnsi="Traditional Arabic" w:cs="Traditional Arabic"/>
            <w:noProof/>
            <w:sz w:val="28"/>
            <w:szCs w:val="28"/>
            <w:rtl/>
            <w:lang w:bidi="ar-LB"/>
          </w:rPr>
          <w:t>باب اسْتِحْبابِ الرَّجَزِ حالَ الـمُبارَزةِ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_Toc127037542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176</w:t>
        </w:r>
        <w:r w:rsidR="0095489A" w:rsidRPr="0095489A">
          <w:rPr>
            <w:rFonts w:ascii="Traditional Arabic" w:hAnsi="Traditional Arabic" w:cs="Traditional Arabic"/>
            <w:noProof/>
            <w:webHidden/>
            <w:sz w:val="28"/>
            <w:szCs w:val="28"/>
            <w:rtl/>
          </w:rPr>
          <w:fldChar w:fldCharType="end"/>
        </w:r>
      </w:hyperlink>
    </w:p>
    <w:p w14:paraId="22EBF2A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43" w:history="1">
        <w:r w:rsidR="0095489A" w:rsidRPr="0095489A">
          <w:rPr>
            <w:rStyle w:val="Hyperlink"/>
            <w:rFonts w:ascii="Traditional Arabic" w:hAnsi="Traditional Arabic" w:cs="Traditional Arabic"/>
            <w:noProof/>
            <w:sz w:val="28"/>
            <w:szCs w:val="28"/>
            <w:rtl/>
            <w:lang w:bidi="ar-LB"/>
          </w:rPr>
          <w:t>باب النَّهْيِ عن رَفْعِ الصَّوتِ لِغَيرِ حاجةٍ عِندَ القِتالِ</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_Toc127037543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177</w:t>
        </w:r>
        <w:r w:rsidR="0095489A" w:rsidRPr="0095489A">
          <w:rPr>
            <w:rFonts w:ascii="Traditional Arabic" w:hAnsi="Traditional Arabic" w:cs="Traditional Arabic"/>
            <w:noProof/>
            <w:webHidden/>
            <w:sz w:val="28"/>
            <w:szCs w:val="28"/>
            <w:rtl/>
          </w:rPr>
          <w:fldChar w:fldCharType="end"/>
        </w:r>
      </w:hyperlink>
    </w:p>
    <w:p w14:paraId="22EBF2A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44" w:history="1">
        <w:r w:rsidR="0095489A" w:rsidRPr="0095489A">
          <w:rPr>
            <w:rStyle w:val="Hyperlink"/>
            <w:rFonts w:ascii="Traditional Arabic" w:hAnsi="Traditional Arabic" w:cs="Traditional Arabic"/>
            <w:noProof/>
            <w:sz w:val="28"/>
            <w:szCs w:val="28"/>
            <w:rtl/>
            <w:lang w:bidi="ar-LB"/>
          </w:rPr>
          <w:t>باب قَولِ الرَّجُلِ في حَالِ القِتالِ: «أَنا فُلانٌ لإِرعابِ عَدُوِّه»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_Toc127037544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177</w:t>
        </w:r>
        <w:r w:rsidR="0095489A" w:rsidRPr="0095489A">
          <w:rPr>
            <w:rFonts w:ascii="Traditional Arabic" w:hAnsi="Traditional Arabic" w:cs="Traditional Arabic"/>
            <w:noProof/>
            <w:webHidden/>
            <w:sz w:val="28"/>
            <w:szCs w:val="28"/>
            <w:rtl/>
          </w:rPr>
          <w:fldChar w:fldCharType="end"/>
        </w:r>
      </w:hyperlink>
    </w:p>
    <w:p w14:paraId="22EBF2A9" w14:textId="77777777" w:rsidR="0095489A" w:rsidRPr="0095489A" w:rsidRDefault="00841424" w:rsidP="00271B67">
      <w:pPr>
        <w:pStyle w:val="TOC1"/>
        <w:rPr>
          <w:rFonts w:eastAsiaTheme="minorEastAsia"/>
          <w:noProof/>
        </w:rPr>
      </w:pPr>
      <w:r w:rsidRPr="00841424">
        <w:rPr>
          <w:rStyle w:val="Hyperlink"/>
          <w:rFonts w:hint="cs"/>
          <w:noProof/>
          <w:color w:val="auto"/>
          <w:sz w:val="28"/>
          <w:szCs w:val="28"/>
          <w:u w:val="none"/>
          <w:rtl/>
        </w:rPr>
        <w:t xml:space="preserve">* </w:t>
      </w:r>
      <w:hyperlink w:anchor="_Toc127037545" w:history="1">
        <w:r w:rsidR="0095489A" w:rsidRPr="0095489A">
          <w:rPr>
            <w:rStyle w:val="Hyperlink"/>
            <w:noProof/>
            <w:sz w:val="28"/>
            <w:szCs w:val="28"/>
            <w:rtl/>
            <w:lang w:bidi="ar-LB"/>
          </w:rPr>
          <w:t>كتابُ العِباداتِ</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_Toc127037545 \h </w:instrText>
        </w:r>
        <w:r w:rsidR="0095489A" w:rsidRPr="0095489A">
          <w:rPr>
            <w:noProof/>
            <w:webHidden/>
            <w:rtl/>
          </w:rPr>
        </w:r>
        <w:r w:rsidR="0095489A" w:rsidRPr="0095489A">
          <w:rPr>
            <w:noProof/>
            <w:webHidden/>
            <w:rtl/>
          </w:rPr>
          <w:fldChar w:fldCharType="separate"/>
        </w:r>
        <w:r w:rsidR="0095489A" w:rsidRPr="0095489A">
          <w:rPr>
            <w:noProof/>
            <w:webHidden/>
            <w:rtl/>
          </w:rPr>
          <w:t>182</w:t>
        </w:r>
        <w:r w:rsidR="0095489A" w:rsidRPr="0095489A">
          <w:rPr>
            <w:noProof/>
            <w:webHidden/>
            <w:rtl/>
          </w:rPr>
          <w:fldChar w:fldCharType="end"/>
        </w:r>
      </w:hyperlink>
    </w:p>
    <w:p w14:paraId="22EBF2AA"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46" w:history="1">
        <w:r w:rsidR="0095489A" w:rsidRPr="0095489A">
          <w:rPr>
            <w:rStyle w:val="Hyperlink"/>
            <w:rFonts w:ascii="Traditional Arabic" w:hAnsi="Traditional Arabic" w:cs="Traditional Arabic"/>
            <w:noProof/>
            <w:sz w:val="28"/>
            <w:szCs w:val="28"/>
            <w:rtl/>
            <w:lang w:bidi="ar-LB"/>
          </w:rPr>
          <w:t xml:space="preserve">باب ما جاءَ فِي وُضُوءِ رَسولِ اللهِ </w:t>
        </w:r>
        <w:r w:rsidR="0095489A" w:rsidRPr="0095489A">
          <w:rPr>
            <w:rStyle w:val="Hyperlink"/>
            <w:rFonts w:ascii="Traditional Arabic" w:hAnsi="Traditional Arabic" w:cs="Traditional Arabic"/>
            <w:noProof/>
            <w:sz w:val="28"/>
            <w:szCs w:val="28"/>
          </w:rPr>
          <w:sym w:font="AGA Arabesque" w:char="F072"/>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_Toc127037546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182</w:t>
        </w:r>
        <w:r w:rsidR="0095489A" w:rsidRPr="0095489A">
          <w:rPr>
            <w:rFonts w:ascii="Traditional Arabic" w:hAnsi="Traditional Arabic" w:cs="Traditional Arabic"/>
            <w:noProof/>
            <w:webHidden/>
            <w:sz w:val="28"/>
            <w:szCs w:val="28"/>
            <w:rtl/>
          </w:rPr>
          <w:fldChar w:fldCharType="end"/>
        </w:r>
      </w:hyperlink>
    </w:p>
    <w:p w14:paraId="22EBF2A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47" w:history="1">
        <w:r w:rsidR="0095489A" w:rsidRPr="0095489A">
          <w:rPr>
            <w:rStyle w:val="Hyperlink"/>
            <w:rFonts w:ascii="Traditional Arabic" w:hAnsi="Traditional Arabic" w:cs="Traditional Arabic"/>
            <w:noProof/>
            <w:sz w:val="28"/>
            <w:szCs w:val="28"/>
            <w:rtl/>
            <w:lang w:bidi="ar-LB"/>
          </w:rPr>
          <w:t>باب نَواقِضِ الوُضُوءِ</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_Toc127037547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182</w:t>
        </w:r>
        <w:r w:rsidR="0095489A" w:rsidRPr="0095489A">
          <w:rPr>
            <w:rFonts w:ascii="Traditional Arabic" w:hAnsi="Traditional Arabic" w:cs="Traditional Arabic"/>
            <w:noProof/>
            <w:webHidden/>
            <w:sz w:val="28"/>
            <w:szCs w:val="28"/>
            <w:rtl/>
          </w:rPr>
          <w:fldChar w:fldCharType="end"/>
        </w:r>
      </w:hyperlink>
    </w:p>
    <w:p w14:paraId="22EBF2A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48" w:history="1">
        <w:r w:rsidR="0095489A" w:rsidRPr="0095489A">
          <w:rPr>
            <w:rStyle w:val="Hyperlink"/>
            <w:rFonts w:ascii="Traditional Arabic" w:hAnsi="Traditional Arabic" w:cs="Traditional Arabic"/>
            <w:noProof/>
            <w:sz w:val="28"/>
            <w:szCs w:val="28"/>
            <w:rtl/>
            <w:lang w:bidi="ar-LB"/>
          </w:rPr>
          <w:t>باب الوُضُوءِ مِمّا مَسَّتِ النّارُ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_Toc127037548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182</w:t>
        </w:r>
        <w:r w:rsidR="0095489A" w:rsidRPr="0095489A">
          <w:rPr>
            <w:rFonts w:ascii="Traditional Arabic" w:hAnsi="Traditional Arabic" w:cs="Traditional Arabic"/>
            <w:noProof/>
            <w:webHidden/>
            <w:sz w:val="28"/>
            <w:szCs w:val="28"/>
            <w:rtl/>
          </w:rPr>
          <w:fldChar w:fldCharType="end"/>
        </w:r>
      </w:hyperlink>
    </w:p>
    <w:p w14:paraId="22EBF2A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49" w:history="1">
        <w:r w:rsidR="0095489A" w:rsidRPr="0095489A">
          <w:rPr>
            <w:rStyle w:val="Hyperlink"/>
            <w:rFonts w:ascii="Traditional Arabic" w:hAnsi="Traditional Arabic" w:cs="Traditional Arabic"/>
            <w:noProof/>
            <w:sz w:val="28"/>
            <w:szCs w:val="28"/>
            <w:rtl/>
            <w:lang w:bidi="ar-LB"/>
          </w:rPr>
          <w:t>باب فِيمَن نامَ علَى وُضُوءٍ ثُمَّ قامَ وَصَلَّى</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_Toc127037549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185</w:t>
        </w:r>
        <w:r w:rsidR="0095489A" w:rsidRPr="0095489A">
          <w:rPr>
            <w:rFonts w:ascii="Traditional Arabic" w:hAnsi="Traditional Arabic" w:cs="Traditional Arabic"/>
            <w:noProof/>
            <w:webHidden/>
            <w:sz w:val="28"/>
            <w:szCs w:val="28"/>
            <w:rtl/>
          </w:rPr>
          <w:fldChar w:fldCharType="end"/>
        </w:r>
      </w:hyperlink>
    </w:p>
    <w:p w14:paraId="22EBF2A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50" w:history="1">
        <w:r w:rsidR="0095489A" w:rsidRPr="0095489A">
          <w:rPr>
            <w:rStyle w:val="Hyperlink"/>
            <w:rFonts w:ascii="Traditional Arabic" w:hAnsi="Traditional Arabic" w:cs="Traditional Arabic"/>
            <w:noProof/>
            <w:sz w:val="28"/>
            <w:szCs w:val="28"/>
            <w:rtl/>
            <w:lang w:bidi="ar-LB"/>
          </w:rPr>
          <w:t>باب ما يُوجِبُ الغُسْلَ</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_Toc127037550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185</w:t>
        </w:r>
        <w:r w:rsidR="0095489A" w:rsidRPr="0095489A">
          <w:rPr>
            <w:rFonts w:ascii="Traditional Arabic" w:hAnsi="Traditional Arabic" w:cs="Traditional Arabic"/>
            <w:noProof/>
            <w:webHidden/>
            <w:sz w:val="28"/>
            <w:szCs w:val="28"/>
            <w:rtl/>
          </w:rPr>
          <w:fldChar w:fldCharType="end"/>
        </w:r>
      </w:hyperlink>
    </w:p>
    <w:p w14:paraId="22EBF2A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51" w:history="1">
        <w:r w:rsidR="0095489A" w:rsidRPr="0095489A">
          <w:rPr>
            <w:rStyle w:val="Hyperlink"/>
            <w:rFonts w:ascii="Traditional Arabic" w:hAnsi="Traditional Arabic" w:cs="Traditional Arabic"/>
            <w:noProof/>
            <w:sz w:val="28"/>
            <w:szCs w:val="28"/>
            <w:rtl/>
            <w:lang w:bidi="ar-LB"/>
          </w:rPr>
          <w:t>باب ما جاءَ فِي فَضلِ الصَّلاةِ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_Toc127037551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188</w:t>
        </w:r>
        <w:r w:rsidR="0095489A" w:rsidRPr="0095489A">
          <w:rPr>
            <w:rFonts w:ascii="Traditional Arabic" w:hAnsi="Traditional Arabic" w:cs="Traditional Arabic"/>
            <w:noProof/>
            <w:webHidden/>
            <w:sz w:val="28"/>
            <w:szCs w:val="28"/>
            <w:rtl/>
          </w:rPr>
          <w:fldChar w:fldCharType="end"/>
        </w:r>
      </w:hyperlink>
    </w:p>
    <w:p w14:paraId="22EBF2B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52" w:history="1">
        <w:r w:rsidR="0095489A" w:rsidRPr="0095489A">
          <w:rPr>
            <w:rStyle w:val="Hyperlink"/>
            <w:rFonts w:ascii="Traditional Arabic" w:hAnsi="Traditional Arabic" w:cs="Traditional Arabic"/>
            <w:noProof/>
            <w:sz w:val="28"/>
            <w:szCs w:val="28"/>
            <w:rtl/>
            <w:lang w:bidi="ar-LB"/>
          </w:rPr>
          <w:t>باب فَضِيلَةِ الأَذانِ</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_Toc127037552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189</w:t>
        </w:r>
        <w:r w:rsidR="0095489A" w:rsidRPr="0095489A">
          <w:rPr>
            <w:rFonts w:ascii="Traditional Arabic" w:hAnsi="Traditional Arabic" w:cs="Traditional Arabic"/>
            <w:noProof/>
            <w:webHidden/>
            <w:sz w:val="28"/>
            <w:szCs w:val="28"/>
            <w:rtl/>
          </w:rPr>
          <w:fldChar w:fldCharType="end"/>
        </w:r>
      </w:hyperlink>
    </w:p>
    <w:p w14:paraId="22EBF2B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53" w:history="1">
        <w:r w:rsidR="0095489A" w:rsidRPr="0095489A">
          <w:rPr>
            <w:rStyle w:val="Hyperlink"/>
            <w:rFonts w:ascii="Traditional Arabic" w:hAnsi="Traditional Arabic" w:cs="Traditional Arabic"/>
            <w:noProof/>
            <w:sz w:val="28"/>
            <w:szCs w:val="28"/>
            <w:rtl/>
            <w:lang w:bidi="ar-LB"/>
          </w:rPr>
          <w:t xml:space="preserve">باب فِي كَيْفِيّةِ صَلاةِ رَسُولِ اللهِ </w:t>
        </w:r>
        <w:r w:rsidR="0095489A" w:rsidRPr="0095489A">
          <w:rPr>
            <w:rStyle w:val="Hyperlink"/>
            <w:rFonts w:ascii="Traditional Arabic" w:hAnsi="Traditional Arabic" w:cs="Traditional Arabic"/>
            <w:noProof/>
            <w:sz w:val="28"/>
            <w:szCs w:val="28"/>
          </w:rPr>
          <w:sym w:font="AGA Arabesque" w:char="F072"/>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_Toc127037553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192</w:t>
        </w:r>
        <w:r w:rsidR="0095489A" w:rsidRPr="0095489A">
          <w:rPr>
            <w:rFonts w:ascii="Traditional Arabic" w:hAnsi="Traditional Arabic" w:cs="Traditional Arabic"/>
            <w:noProof/>
            <w:webHidden/>
            <w:sz w:val="28"/>
            <w:szCs w:val="28"/>
            <w:rtl/>
          </w:rPr>
          <w:fldChar w:fldCharType="end"/>
        </w:r>
      </w:hyperlink>
    </w:p>
    <w:p w14:paraId="22EBF2B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54" w:history="1">
        <w:r w:rsidR="0095489A" w:rsidRPr="0095489A">
          <w:rPr>
            <w:rStyle w:val="Hyperlink"/>
            <w:rFonts w:ascii="Traditional Arabic" w:hAnsi="Traditional Arabic" w:cs="Traditional Arabic"/>
            <w:noProof/>
            <w:sz w:val="28"/>
            <w:szCs w:val="28"/>
            <w:rtl/>
            <w:lang w:bidi="ar-LB"/>
          </w:rPr>
          <w:t>باب فِي مَواقِيتِ الصَّلَواتِ</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_Toc127037554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194</w:t>
        </w:r>
        <w:r w:rsidR="0095489A" w:rsidRPr="0095489A">
          <w:rPr>
            <w:rFonts w:ascii="Traditional Arabic" w:hAnsi="Traditional Arabic" w:cs="Traditional Arabic"/>
            <w:noProof/>
            <w:webHidden/>
            <w:sz w:val="28"/>
            <w:szCs w:val="28"/>
            <w:rtl/>
          </w:rPr>
          <w:fldChar w:fldCharType="end"/>
        </w:r>
      </w:hyperlink>
    </w:p>
    <w:p w14:paraId="22EBF2B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55" w:history="1">
        <w:r w:rsidR="0095489A" w:rsidRPr="0095489A">
          <w:rPr>
            <w:rStyle w:val="Hyperlink"/>
            <w:rFonts w:ascii="Traditional Arabic" w:hAnsi="Traditional Arabic" w:cs="Traditional Arabic"/>
            <w:noProof/>
            <w:sz w:val="28"/>
            <w:szCs w:val="28"/>
            <w:rtl/>
            <w:lang w:bidi="ar-LB"/>
          </w:rPr>
          <w:t>باب في اسْتِقْبالِ القِبْلةِ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_Toc127037555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195</w:t>
        </w:r>
        <w:r w:rsidR="0095489A" w:rsidRPr="0095489A">
          <w:rPr>
            <w:rFonts w:ascii="Traditional Arabic" w:hAnsi="Traditional Arabic" w:cs="Traditional Arabic"/>
            <w:noProof/>
            <w:webHidden/>
            <w:sz w:val="28"/>
            <w:szCs w:val="28"/>
            <w:rtl/>
          </w:rPr>
          <w:fldChar w:fldCharType="end"/>
        </w:r>
      </w:hyperlink>
    </w:p>
    <w:p w14:paraId="22EBF2B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56" w:history="1">
        <w:r w:rsidR="0095489A" w:rsidRPr="0095489A">
          <w:rPr>
            <w:rStyle w:val="Hyperlink"/>
            <w:rFonts w:ascii="Traditional Arabic" w:hAnsi="Traditional Arabic" w:cs="Traditional Arabic"/>
            <w:noProof/>
            <w:sz w:val="28"/>
            <w:szCs w:val="28"/>
            <w:rtl/>
            <w:lang w:bidi="ar-LB"/>
          </w:rPr>
          <w:t>باب فِي فَضْلِ البَسْمَلةِ والقِراءةِ بِها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_Toc127037556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196</w:t>
        </w:r>
        <w:r w:rsidR="0095489A" w:rsidRPr="0095489A">
          <w:rPr>
            <w:rFonts w:ascii="Traditional Arabic" w:hAnsi="Traditional Arabic" w:cs="Traditional Arabic"/>
            <w:noProof/>
            <w:webHidden/>
            <w:sz w:val="28"/>
            <w:szCs w:val="28"/>
            <w:rtl/>
          </w:rPr>
          <w:fldChar w:fldCharType="end"/>
        </w:r>
      </w:hyperlink>
    </w:p>
    <w:p w14:paraId="22EBF2B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57" w:history="1">
        <w:r w:rsidR="0095489A" w:rsidRPr="0095489A">
          <w:rPr>
            <w:rStyle w:val="Hyperlink"/>
            <w:rFonts w:ascii="Traditional Arabic" w:hAnsi="Traditional Arabic" w:cs="Traditional Arabic"/>
            <w:noProof/>
            <w:sz w:val="28"/>
            <w:szCs w:val="28"/>
            <w:rtl/>
            <w:lang w:bidi="ar-LB"/>
          </w:rPr>
          <w:t>باب السّلام للتحَلُّل مِن الصّلاة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_Toc127037557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200</w:t>
        </w:r>
        <w:r w:rsidR="0095489A" w:rsidRPr="0095489A">
          <w:rPr>
            <w:rFonts w:ascii="Traditional Arabic" w:hAnsi="Traditional Arabic" w:cs="Traditional Arabic"/>
            <w:noProof/>
            <w:webHidden/>
            <w:sz w:val="28"/>
            <w:szCs w:val="28"/>
            <w:rtl/>
          </w:rPr>
          <w:fldChar w:fldCharType="end"/>
        </w:r>
      </w:hyperlink>
    </w:p>
    <w:p w14:paraId="22EBF2B6"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58" w:history="1">
        <w:r w:rsidR="0095489A" w:rsidRPr="0095489A">
          <w:rPr>
            <w:rStyle w:val="Hyperlink"/>
            <w:rFonts w:ascii="Traditional Arabic" w:hAnsi="Traditional Arabic" w:cs="Traditional Arabic"/>
            <w:noProof/>
            <w:sz w:val="28"/>
            <w:szCs w:val="28"/>
            <w:rtl/>
            <w:lang w:bidi="ar-LB"/>
          </w:rPr>
          <w:t>باب ما جاءَ فِي صِفَةِ الصَّلاةِ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_Toc127037558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201</w:t>
        </w:r>
        <w:r w:rsidR="0095489A" w:rsidRPr="0095489A">
          <w:rPr>
            <w:rFonts w:ascii="Traditional Arabic" w:hAnsi="Traditional Arabic" w:cs="Traditional Arabic"/>
            <w:noProof/>
            <w:webHidden/>
            <w:sz w:val="28"/>
            <w:szCs w:val="28"/>
            <w:rtl/>
          </w:rPr>
          <w:fldChar w:fldCharType="end"/>
        </w:r>
      </w:hyperlink>
    </w:p>
    <w:p w14:paraId="22EBF2B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59" w:history="1">
        <w:r w:rsidR="0095489A" w:rsidRPr="0095489A">
          <w:rPr>
            <w:rStyle w:val="Hyperlink"/>
            <w:rFonts w:ascii="Traditional Arabic" w:hAnsi="Traditional Arabic" w:cs="Traditional Arabic"/>
            <w:noProof/>
            <w:sz w:val="28"/>
            <w:szCs w:val="28"/>
            <w:rtl/>
            <w:lang w:bidi="ar-LB"/>
          </w:rPr>
          <w:t>باب الجَمْعِ وَالقَصْرِ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_Toc127037559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202</w:t>
        </w:r>
        <w:r w:rsidR="0095489A" w:rsidRPr="0095489A">
          <w:rPr>
            <w:rFonts w:ascii="Traditional Arabic" w:hAnsi="Traditional Arabic" w:cs="Traditional Arabic"/>
            <w:noProof/>
            <w:webHidden/>
            <w:sz w:val="28"/>
            <w:szCs w:val="28"/>
            <w:rtl/>
          </w:rPr>
          <w:fldChar w:fldCharType="end"/>
        </w:r>
      </w:hyperlink>
    </w:p>
    <w:p w14:paraId="22EBF2B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60" w:history="1">
        <w:r w:rsidR="0095489A" w:rsidRPr="0095489A">
          <w:rPr>
            <w:rStyle w:val="Hyperlink"/>
            <w:rFonts w:ascii="Traditional Arabic" w:hAnsi="Traditional Arabic" w:cs="Traditional Arabic"/>
            <w:noProof/>
            <w:sz w:val="28"/>
            <w:szCs w:val="28"/>
            <w:rtl/>
            <w:lang w:bidi="ar-LB"/>
          </w:rPr>
          <w:t>باب الصَّلاةِ فِي النَّعْلَينِ</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_Toc127037560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203</w:t>
        </w:r>
        <w:r w:rsidR="0095489A" w:rsidRPr="0095489A">
          <w:rPr>
            <w:rFonts w:ascii="Traditional Arabic" w:hAnsi="Traditional Arabic" w:cs="Traditional Arabic"/>
            <w:noProof/>
            <w:webHidden/>
            <w:sz w:val="28"/>
            <w:szCs w:val="28"/>
            <w:rtl/>
          </w:rPr>
          <w:fldChar w:fldCharType="end"/>
        </w:r>
      </w:hyperlink>
    </w:p>
    <w:p w14:paraId="22EBF2B9"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61" w:history="1">
        <w:r w:rsidR="0095489A" w:rsidRPr="0095489A">
          <w:rPr>
            <w:rStyle w:val="Hyperlink"/>
            <w:rFonts w:ascii="Traditional Arabic" w:hAnsi="Traditional Arabic" w:cs="Traditional Arabic"/>
            <w:noProof/>
            <w:sz w:val="28"/>
            <w:szCs w:val="28"/>
            <w:rtl/>
            <w:lang w:bidi="ar-LB"/>
          </w:rPr>
          <w:t>باب سُجُودِ السَّهْوِ</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_Toc127037561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204</w:t>
        </w:r>
        <w:r w:rsidR="0095489A" w:rsidRPr="0095489A">
          <w:rPr>
            <w:rFonts w:ascii="Traditional Arabic" w:hAnsi="Traditional Arabic" w:cs="Traditional Arabic"/>
            <w:noProof/>
            <w:webHidden/>
            <w:sz w:val="28"/>
            <w:szCs w:val="28"/>
            <w:rtl/>
          </w:rPr>
          <w:fldChar w:fldCharType="end"/>
        </w:r>
      </w:hyperlink>
    </w:p>
    <w:p w14:paraId="22EBF2BA"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62" w:history="1">
        <w:r w:rsidR="0095489A" w:rsidRPr="0095489A">
          <w:rPr>
            <w:rStyle w:val="Hyperlink"/>
            <w:rFonts w:ascii="Traditional Arabic" w:hAnsi="Traditional Arabic" w:cs="Traditional Arabic"/>
            <w:noProof/>
            <w:sz w:val="28"/>
            <w:szCs w:val="28"/>
            <w:rtl/>
            <w:lang w:bidi="ar-LB"/>
          </w:rPr>
          <w:t>باب مَنْ عَجَزَ عَنِ القِيَامِ فِي الصَّلَاةِ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_Toc127037562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206</w:t>
        </w:r>
        <w:r w:rsidR="0095489A" w:rsidRPr="0095489A">
          <w:rPr>
            <w:rFonts w:ascii="Traditional Arabic" w:hAnsi="Traditional Arabic" w:cs="Traditional Arabic"/>
            <w:noProof/>
            <w:webHidden/>
            <w:sz w:val="28"/>
            <w:szCs w:val="28"/>
            <w:rtl/>
          </w:rPr>
          <w:fldChar w:fldCharType="end"/>
        </w:r>
      </w:hyperlink>
    </w:p>
    <w:p w14:paraId="22EBF2B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63" w:history="1">
        <w:r w:rsidR="0095489A" w:rsidRPr="0095489A">
          <w:rPr>
            <w:rStyle w:val="Hyperlink"/>
            <w:rFonts w:ascii="Traditional Arabic" w:hAnsi="Traditional Arabic" w:cs="Traditional Arabic"/>
            <w:noProof/>
            <w:sz w:val="28"/>
            <w:szCs w:val="28"/>
            <w:rtl/>
            <w:lang w:bidi="ar-LB"/>
          </w:rPr>
          <w:t>باب ما يَقُولُه الرَّجُلُ إِذَا كَلَّمَهُ إِنْسانٌ وَهُوَ فِي الصَّلَاة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_Toc127037563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206</w:t>
        </w:r>
        <w:r w:rsidR="0095489A" w:rsidRPr="0095489A">
          <w:rPr>
            <w:rFonts w:ascii="Traditional Arabic" w:hAnsi="Traditional Arabic" w:cs="Traditional Arabic"/>
            <w:noProof/>
            <w:webHidden/>
            <w:sz w:val="28"/>
            <w:szCs w:val="28"/>
            <w:rtl/>
          </w:rPr>
          <w:fldChar w:fldCharType="end"/>
        </w:r>
      </w:hyperlink>
    </w:p>
    <w:p w14:paraId="22EBF2B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64" w:history="1">
        <w:r w:rsidR="0095489A" w:rsidRPr="0095489A">
          <w:rPr>
            <w:rStyle w:val="Hyperlink"/>
            <w:rFonts w:ascii="Traditional Arabic" w:hAnsi="Traditional Arabic" w:cs="Traditional Arabic"/>
            <w:noProof/>
            <w:sz w:val="28"/>
            <w:szCs w:val="28"/>
            <w:rtl/>
            <w:lang w:bidi="ar-LB"/>
          </w:rPr>
          <w:t>باب في الأَوْقَاتِ الـمَنْهِيِّ عَنِ الصَّلاةِ فِيهَا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_Toc127037564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207</w:t>
        </w:r>
        <w:r w:rsidR="0095489A" w:rsidRPr="0095489A">
          <w:rPr>
            <w:rFonts w:ascii="Traditional Arabic" w:hAnsi="Traditional Arabic" w:cs="Traditional Arabic"/>
            <w:noProof/>
            <w:webHidden/>
            <w:sz w:val="28"/>
            <w:szCs w:val="28"/>
            <w:rtl/>
          </w:rPr>
          <w:fldChar w:fldCharType="end"/>
        </w:r>
      </w:hyperlink>
    </w:p>
    <w:p w14:paraId="22EBF2B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65" w:history="1">
        <w:r w:rsidR="0095489A" w:rsidRPr="0095489A">
          <w:rPr>
            <w:rStyle w:val="Hyperlink"/>
            <w:rFonts w:ascii="Traditional Arabic" w:hAnsi="Traditional Arabic" w:cs="Traditional Arabic"/>
            <w:noProof/>
            <w:sz w:val="28"/>
            <w:szCs w:val="28"/>
            <w:rtl/>
            <w:lang w:bidi="ar-LB"/>
          </w:rPr>
          <w:t>باب فَضْلِ القِيامِ مِن اللَّيلِ لِلتَّهَجُّدِ</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_Toc127037565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208</w:t>
        </w:r>
        <w:r w:rsidR="0095489A" w:rsidRPr="0095489A">
          <w:rPr>
            <w:rFonts w:ascii="Traditional Arabic" w:hAnsi="Traditional Arabic" w:cs="Traditional Arabic"/>
            <w:noProof/>
            <w:webHidden/>
            <w:sz w:val="28"/>
            <w:szCs w:val="28"/>
            <w:rtl/>
          </w:rPr>
          <w:fldChar w:fldCharType="end"/>
        </w:r>
      </w:hyperlink>
    </w:p>
    <w:p w14:paraId="22EBF2B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66" w:history="1">
        <w:r w:rsidR="0095489A" w:rsidRPr="0095489A">
          <w:rPr>
            <w:rStyle w:val="Hyperlink"/>
            <w:rFonts w:ascii="Traditional Arabic" w:hAnsi="Traditional Arabic" w:cs="Traditional Arabic"/>
            <w:noProof/>
            <w:sz w:val="28"/>
            <w:szCs w:val="28"/>
            <w:rtl/>
            <w:lang w:bidi="ar-LB"/>
          </w:rPr>
          <w:t>باب ما يُسْتَحَبُّ مِن الصَّلاةِ عِندَ الخُروجِ مِن البَيتِ</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_Toc127037566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208</w:t>
        </w:r>
        <w:r w:rsidR="0095489A" w:rsidRPr="0095489A">
          <w:rPr>
            <w:rFonts w:ascii="Traditional Arabic" w:hAnsi="Traditional Arabic" w:cs="Traditional Arabic"/>
            <w:noProof/>
            <w:webHidden/>
            <w:sz w:val="28"/>
            <w:szCs w:val="28"/>
            <w:rtl/>
          </w:rPr>
          <w:fldChar w:fldCharType="end"/>
        </w:r>
      </w:hyperlink>
    </w:p>
    <w:p w14:paraId="22EBF2B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67" w:history="1">
        <w:r w:rsidR="0095489A" w:rsidRPr="0095489A">
          <w:rPr>
            <w:rStyle w:val="Hyperlink"/>
            <w:rFonts w:ascii="Traditional Arabic" w:hAnsi="Traditional Arabic" w:cs="Traditional Arabic"/>
            <w:noProof/>
            <w:sz w:val="28"/>
            <w:szCs w:val="28"/>
            <w:rtl/>
            <w:lang w:bidi="ar-LB"/>
          </w:rPr>
          <w:t>باب ما يُسْتَحَبُّ مِن الصَّلاةِ عِندَ مُغادَرةِ مَنزِلٍ</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_Toc127037567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209</w:t>
        </w:r>
        <w:r w:rsidR="0095489A" w:rsidRPr="0095489A">
          <w:rPr>
            <w:rFonts w:ascii="Traditional Arabic" w:hAnsi="Traditional Arabic" w:cs="Traditional Arabic"/>
            <w:noProof/>
            <w:webHidden/>
            <w:sz w:val="28"/>
            <w:szCs w:val="28"/>
            <w:rtl/>
          </w:rPr>
          <w:fldChar w:fldCharType="end"/>
        </w:r>
      </w:hyperlink>
    </w:p>
    <w:p w14:paraId="22EBF2C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68" w:history="1">
        <w:r w:rsidR="0095489A" w:rsidRPr="0095489A">
          <w:rPr>
            <w:rStyle w:val="Hyperlink"/>
            <w:rFonts w:ascii="Traditional Arabic" w:hAnsi="Traditional Arabic" w:cs="Traditional Arabic"/>
            <w:noProof/>
            <w:sz w:val="28"/>
            <w:szCs w:val="28"/>
            <w:rtl/>
            <w:lang w:bidi="ar-LB"/>
          </w:rPr>
          <w:t>باب الجَنَائِزِ</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_Toc127037568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209</w:t>
        </w:r>
        <w:r w:rsidR="0095489A" w:rsidRPr="0095489A">
          <w:rPr>
            <w:rFonts w:ascii="Traditional Arabic" w:hAnsi="Traditional Arabic" w:cs="Traditional Arabic"/>
            <w:noProof/>
            <w:webHidden/>
            <w:sz w:val="28"/>
            <w:szCs w:val="28"/>
            <w:rtl/>
          </w:rPr>
          <w:fldChar w:fldCharType="end"/>
        </w:r>
      </w:hyperlink>
    </w:p>
    <w:p w14:paraId="22EBF2C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69" w:history="1">
        <w:r w:rsidR="0095489A" w:rsidRPr="0095489A">
          <w:rPr>
            <w:rStyle w:val="Hyperlink"/>
            <w:rFonts w:ascii="Traditional Arabic" w:hAnsi="Traditional Arabic" w:cs="Traditional Arabic"/>
            <w:noProof/>
            <w:sz w:val="28"/>
            <w:szCs w:val="28"/>
            <w:rtl/>
            <w:lang w:bidi="ar-LB"/>
          </w:rPr>
          <w:t>باب الزَّكَاةِ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_Toc127037569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209</w:t>
        </w:r>
        <w:r w:rsidR="0095489A" w:rsidRPr="0095489A">
          <w:rPr>
            <w:rFonts w:ascii="Traditional Arabic" w:hAnsi="Traditional Arabic" w:cs="Traditional Arabic"/>
            <w:noProof/>
            <w:webHidden/>
            <w:sz w:val="28"/>
            <w:szCs w:val="28"/>
            <w:rtl/>
          </w:rPr>
          <w:fldChar w:fldCharType="end"/>
        </w:r>
      </w:hyperlink>
    </w:p>
    <w:p w14:paraId="22EBF2C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70" w:history="1">
        <w:r w:rsidR="0095489A" w:rsidRPr="0095489A">
          <w:rPr>
            <w:rStyle w:val="Hyperlink"/>
            <w:rFonts w:ascii="Traditional Arabic" w:hAnsi="Traditional Arabic" w:cs="Traditional Arabic"/>
            <w:noProof/>
            <w:sz w:val="28"/>
            <w:szCs w:val="28"/>
            <w:rtl/>
            <w:lang w:bidi="ar-LB"/>
          </w:rPr>
          <w:t>باب الصِّيامِ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_Toc127037570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213</w:t>
        </w:r>
        <w:r w:rsidR="0095489A" w:rsidRPr="0095489A">
          <w:rPr>
            <w:rFonts w:ascii="Traditional Arabic" w:hAnsi="Traditional Arabic" w:cs="Traditional Arabic"/>
            <w:noProof/>
            <w:webHidden/>
            <w:sz w:val="28"/>
            <w:szCs w:val="28"/>
            <w:rtl/>
          </w:rPr>
          <w:fldChar w:fldCharType="end"/>
        </w:r>
      </w:hyperlink>
    </w:p>
    <w:p w14:paraId="22EBF2C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71" w:history="1">
        <w:r w:rsidR="0095489A" w:rsidRPr="0095489A">
          <w:rPr>
            <w:rStyle w:val="Hyperlink"/>
            <w:rFonts w:ascii="Traditional Arabic" w:hAnsi="Traditional Arabic" w:cs="Traditional Arabic"/>
            <w:noProof/>
            <w:sz w:val="28"/>
            <w:szCs w:val="28"/>
            <w:rtl/>
            <w:lang w:bidi="ar-LB"/>
          </w:rPr>
          <w:t>باب النَّهْيِ عَن الوِصالِ فِي الصَّوْم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_Toc127037571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221</w:t>
        </w:r>
        <w:r w:rsidR="0095489A" w:rsidRPr="0095489A">
          <w:rPr>
            <w:rFonts w:ascii="Traditional Arabic" w:hAnsi="Traditional Arabic" w:cs="Traditional Arabic"/>
            <w:noProof/>
            <w:webHidden/>
            <w:sz w:val="28"/>
            <w:szCs w:val="28"/>
            <w:rtl/>
          </w:rPr>
          <w:fldChar w:fldCharType="end"/>
        </w:r>
      </w:hyperlink>
    </w:p>
    <w:p w14:paraId="22EBF2C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72" w:history="1">
        <w:r w:rsidR="0095489A" w:rsidRPr="0095489A">
          <w:rPr>
            <w:rStyle w:val="Hyperlink"/>
            <w:rFonts w:ascii="Traditional Arabic" w:hAnsi="Traditional Arabic" w:cs="Traditional Arabic"/>
            <w:noProof/>
            <w:sz w:val="28"/>
            <w:szCs w:val="28"/>
            <w:rtl/>
            <w:lang w:bidi="ar-LB"/>
          </w:rPr>
          <w:t>باب الحَجِّ وَالعُمْرَةِ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_Toc127037572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221</w:t>
        </w:r>
        <w:r w:rsidR="0095489A" w:rsidRPr="0095489A">
          <w:rPr>
            <w:rFonts w:ascii="Traditional Arabic" w:hAnsi="Traditional Arabic" w:cs="Traditional Arabic"/>
            <w:noProof/>
            <w:webHidden/>
            <w:sz w:val="28"/>
            <w:szCs w:val="28"/>
            <w:rtl/>
          </w:rPr>
          <w:fldChar w:fldCharType="end"/>
        </w:r>
      </w:hyperlink>
    </w:p>
    <w:p w14:paraId="22EBF2C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73" w:history="1">
        <w:r w:rsidR="0095489A" w:rsidRPr="0095489A">
          <w:rPr>
            <w:rStyle w:val="Hyperlink"/>
            <w:rFonts w:ascii="Traditional Arabic" w:hAnsi="Traditional Arabic" w:cs="Traditional Arabic"/>
            <w:noProof/>
            <w:sz w:val="28"/>
            <w:szCs w:val="28"/>
            <w:rtl/>
            <w:lang w:bidi="ar-LB"/>
          </w:rPr>
          <w:t>باب الهَدْيِ وَالأُضْحِيَّة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_Toc127037573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227</w:t>
        </w:r>
        <w:r w:rsidR="0095489A" w:rsidRPr="0095489A">
          <w:rPr>
            <w:rFonts w:ascii="Traditional Arabic" w:hAnsi="Traditional Arabic" w:cs="Traditional Arabic"/>
            <w:noProof/>
            <w:webHidden/>
            <w:sz w:val="28"/>
            <w:szCs w:val="28"/>
            <w:rtl/>
          </w:rPr>
          <w:fldChar w:fldCharType="end"/>
        </w:r>
      </w:hyperlink>
    </w:p>
    <w:p w14:paraId="22EBF2C6" w14:textId="77777777" w:rsidR="0095489A" w:rsidRPr="0095489A" w:rsidRDefault="00841424" w:rsidP="00271B67">
      <w:pPr>
        <w:pStyle w:val="TOC1"/>
        <w:rPr>
          <w:rFonts w:eastAsiaTheme="minorEastAsia"/>
          <w:noProof/>
        </w:rPr>
      </w:pPr>
      <w:r w:rsidRPr="00841424">
        <w:rPr>
          <w:rStyle w:val="Hyperlink"/>
          <w:rFonts w:hint="cs"/>
          <w:noProof/>
          <w:color w:val="auto"/>
          <w:sz w:val="28"/>
          <w:szCs w:val="28"/>
          <w:u w:val="none"/>
          <w:rtl/>
        </w:rPr>
        <w:t xml:space="preserve">* </w:t>
      </w:r>
      <w:hyperlink w:anchor="_Toc127037574" w:history="1">
        <w:r w:rsidR="0095489A" w:rsidRPr="0095489A">
          <w:rPr>
            <w:rStyle w:val="Hyperlink"/>
            <w:noProof/>
            <w:sz w:val="28"/>
            <w:szCs w:val="28"/>
            <w:rtl/>
            <w:lang w:bidi="ar-LB"/>
          </w:rPr>
          <w:t>كتابُ أبوابِ الفِقهِ غَيرَ رُبِع العِباداتِ</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_Toc127037574 \h </w:instrText>
        </w:r>
        <w:r w:rsidR="0095489A" w:rsidRPr="0095489A">
          <w:rPr>
            <w:noProof/>
            <w:webHidden/>
            <w:rtl/>
          </w:rPr>
        </w:r>
        <w:r w:rsidR="0095489A" w:rsidRPr="0095489A">
          <w:rPr>
            <w:noProof/>
            <w:webHidden/>
            <w:rtl/>
          </w:rPr>
          <w:fldChar w:fldCharType="separate"/>
        </w:r>
        <w:r w:rsidR="0095489A" w:rsidRPr="0095489A">
          <w:rPr>
            <w:noProof/>
            <w:webHidden/>
            <w:rtl/>
          </w:rPr>
          <w:t>230</w:t>
        </w:r>
        <w:r w:rsidR="0095489A" w:rsidRPr="0095489A">
          <w:rPr>
            <w:noProof/>
            <w:webHidden/>
            <w:rtl/>
          </w:rPr>
          <w:fldChar w:fldCharType="end"/>
        </w:r>
      </w:hyperlink>
    </w:p>
    <w:p w14:paraId="22EBF2C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75" w:history="1">
        <w:r w:rsidR="0095489A" w:rsidRPr="0095489A">
          <w:rPr>
            <w:rStyle w:val="Hyperlink"/>
            <w:rFonts w:ascii="Traditional Arabic" w:hAnsi="Traditional Arabic" w:cs="Traditional Arabic"/>
            <w:noProof/>
            <w:sz w:val="28"/>
            <w:szCs w:val="28"/>
            <w:rtl/>
            <w:lang w:bidi="ar-LB"/>
          </w:rPr>
          <w:t>باب البُيوع</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_Toc127037575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230</w:t>
        </w:r>
        <w:r w:rsidR="0095489A" w:rsidRPr="0095489A">
          <w:rPr>
            <w:rFonts w:ascii="Traditional Arabic" w:hAnsi="Traditional Arabic" w:cs="Traditional Arabic"/>
            <w:noProof/>
            <w:webHidden/>
            <w:sz w:val="28"/>
            <w:szCs w:val="28"/>
            <w:rtl/>
          </w:rPr>
          <w:fldChar w:fldCharType="end"/>
        </w:r>
      </w:hyperlink>
    </w:p>
    <w:p w14:paraId="22EBF2C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76" w:history="1">
        <w:r w:rsidR="0095489A" w:rsidRPr="0095489A">
          <w:rPr>
            <w:rStyle w:val="Hyperlink"/>
            <w:rFonts w:ascii="Traditional Arabic" w:hAnsi="Traditional Arabic" w:cs="Traditional Arabic"/>
            <w:noProof/>
            <w:sz w:val="28"/>
            <w:szCs w:val="28"/>
            <w:rtl/>
            <w:lang w:bidi="ar-LB"/>
          </w:rPr>
          <w:t>باب الفَرائِضِ</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_Toc127037576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233</w:t>
        </w:r>
        <w:r w:rsidR="0095489A" w:rsidRPr="0095489A">
          <w:rPr>
            <w:rFonts w:ascii="Traditional Arabic" w:hAnsi="Traditional Arabic" w:cs="Traditional Arabic"/>
            <w:noProof/>
            <w:webHidden/>
            <w:sz w:val="28"/>
            <w:szCs w:val="28"/>
            <w:rtl/>
          </w:rPr>
          <w:fldChar w:fldCharType="end"/>
        </w:r>
      </w:hyperlink>
    </w:p>
    <w:p w14:paraId="22EBF2C9"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77" w:history="1">
        <w:r w:rsidR="0095489A" w:rsidRPr="0095489A">
          <w:rPr>
            <w:rStyle w:val="Hyperlink"/>
            <w:rFonts w:ascii="Traditional Arabic" w:hAnsi="Traditional Arabic" w:cs="Traditional Arabic"/>
            <w:noProof/>
            <w:sz w:val="28"/>
            <w:szCs w:val="28"/>
            <w:rtl/>
            <w:lang w:bidi="ar-LB"/>
          </w:rPr>
          <w:t>باب النِّكاحِ وما يتعلَّقُ بِه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_Toc127037577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242</w:t>
        </w:r>
        <w:r w:rsidR="0095489A" w:rsidRPr="0095489A">
          <w:rPr>
            <w:rFonts w:ascii="Traditional Arabic" w:hAnsi="Traditional Arabic" w:cs="Traditional Arabic"/>
            <w:noProof/>
            <w:webHidden/>
            <w:sz w:val="28"/>
            <w:szCs w:val="28"/>
            <w:rtl/>
          </w:rPr>
          <w:fldChar w:fldCharType="end"/>
        </w:r>
      </w:hyperlink>
    </w:p>
    <w:p w14:paraId="22EBF2CA"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78" w:history="1">
        <w:r w:rsidR="0095489A" w:rsidRPr="0095489A">
          <w:rPr>
            <w:rStyle w:val="Hyperlink"/>
            <w:rFonts w:ascii="Traditional Arabic" w:hAnsi="Traditional Arabic" w:cs="Traditional Arabic"/>
            <w:noProof/>
            <w:sz w:val="28"/>
            <w:szCs w:val="28"/>
            <w:rtl/>
            <w:lang w:bidi="ar-LB"/>
          </w:rPr>
          <w:t>باب اللِّعانِ</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_Toc127037578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248</w:t>
        </w:r>
        <w:r w:rsidR="0095489A" w:rsidRPr="0095489A">
          <w:rPr>
            <w:rFonts w:ascii="Traditional Arabic" w:hAnsi="Traditional Arabic" w:cs="Traditional Arabic"/>
            <w:noProof/>
            <w:webHidden/>
            <w:sz w:val="28"/>
            <w:szCs w:val="28"/>
            <w:rtl/>
          </w:rPr>
          <w:fldChar w:fldCharType="end"/>
        </w:r>
      </w:hyperlink>
    </w:p>
    <w:p w14:paraId="22EBF2C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79" w:history="1">
        <w:r w:rsidR="0095489A" w:rsidRPr="0095489A">
          <w:rPr>
            <w:rStyle w:val="Hyperlink"/>
            <w:rFonts w:ascii="Traditional Arabic" w:hAnsi="Traditional Arabic" w:cs="Traditional Arabic"/>
            <w:noProof/>
            <w:sz w:val="28"/>
            <w:szCs w:val="28"/>
            <w:rtl/>
            <w:lang w:bidi="ar-LB"/>
          </w:rPr>
          <w:t>باب الحُدُودِ</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_Toc127037579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249</w:t>
        </w:r>
        <w:r w:rsidR="0095489A" w:rsidRPr="0095489A">
          <w:rPr>
            <w:rFonts w:ascii="Traditional Arabic" w:hAnsi="Traditional Arabic" w:cs="Traditional Arabic"/>
            <w:noProof/>
            <w:webHidden/>
            <w:sz w:val="28"/>
            <w:szCs w:val="28"/>
            <w:rtl/>
          </w:rPr>
          <w:fldChar w:fldCharType="end"/>
        </w:r>
      </w:hyperlink>
    </w:p>
    <w:p w14:paraId="22EBF2C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80" w:history="1">
        <w:r w:rsidR="0095489A" w:rsidRPr="0095489A">
          <w:rPr>
            <w:rStyle w:val="Hyperlink"/>
            <w:rFonts w:ascii="Traditional Arabic" w:hAnsi="Traditional Arabic" w:cs="Traditional Arabic"/>
            <w:noProof/>
            <w:sz w:val="28"/>
            <w:szCs w:val="28"/>
            <w:rtl/>
            <w:lang w:bidi="ar-LB"/>
          </w:rPr>
          <w:t>باب الجِهادِ</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_Toc127037580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259</w:t>
        </w:r>
        <w:r w:rsidR="0095489A" w:rsidRPr="0095489A">
          <w:rPr>
            <w:rFonts w:ascii="Traditional Arabic" w:hAnsi="Traditional Arabic" w:cs="Traditional Arabic"/>
            <w:noProof/>
            <w:webHidden/>
            <w:sz w:val="28"/>
            <w:szCs w:val="28"/>
            <w:rtl/>
          </w:rPr>
          <w:fldChar w:fldCharType="end"/>
        </w:r>
      </w:hyperlink>
    </w:p>
    <w:p w14:paraId="22EBF2C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81" w:history="1">
        <w:r w:rsidR="0095489A" w:rsidRPr="0095489A">
          <w:rPr>
            <w:rStyle w:val="Hyperlink"/>
            <w:rFonts w:ascii="Traditional Arabic" w:hAnsi="Traditional Arabic" w:cs="Traditional Arabic"/>
            <w:noProof/>
            <w:sz w:val="28"/>
            <w:szCs w:val="28"/>
            <w:rtl/>
            <w:lang w:bidi="ar-LB"/>
          </w:rPr>
          <w:t>باب الدِّياتِ والكَفَّاراتِ</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_Toc127037581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269</w:t>
        </w:r>
        <w:r w:rsidR="0095489A" w:rsidRPr="0095489A">
          <w:rPr>
            <w:rFonts w:ascii="Traditional Arabic" w:hAnsi="Traditional Arabic" w:cs="Traditional Arabic"/>
            <w:noProof/>
            <w:webHidden/>
            <w:sz w:val="28"/>
            <w:szCs w:val="28"/>
            <w:rtl/>
          </w:rPr>
          <w:fldChar w:fldCharType="end"/>
        </w:r>
      </w:hyperlink>
    </w:p>
    <w:p w14:paraId="22EBF2C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82" w:history="1">
        <w:r w:rsidR="0095489A" w:rsidRPr="0095489A">
          <w:rPr>
            <w:rStyle w:val="Hyperlink"/>
            <w:rFonts w:ascii="Traditional Arabic" w:hAnsi="Traditional Arabic" w:cs="Traditional Arabic"/>
            <w:noProof/>
            <w:sz w:val="28"/>
            <w:szCs w:val="28"/>
            <w:rtl/>
            <w:lang w:bidi="ar-LB"/>
          </w:rPr>
          <w:t>باب الصَّيْدِ وَالَّذبائِحِ</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_Toc127037582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271</w:t>
        </w:r>
        <w:r w:rsidR="0095489A" w:rsidRPr="0095489A">
          <w:rPr>
            <w:rFonts w:ascii="Traditional Arabic" w:hAnsi="Traditional Arabic" w:cs="Traditional Arabic"/>
            <w:noProof/>
            <w:webHidden/>
            <w:sz w:val="28"/>
            <w:szCs w:val="28"/>
            <w:rtl/>
          </w:rPr>
          <w:fldChar w:fldCharType="end"/>
        </w:r>
      </w:hyperlink>
    </w:p>
    <w:p w14:paraId="22EBF2C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83" w:history="1">
        <w:r w:rsidR="0095489A" w:rsidRPr="0095489A">
          <w:rPr>
            <w:rStyle w:val="Hyperlink"/>
            <w:rFonts w:ascii="Traditional Arabic" w:hAnsi="Traditional Arabic" w:cs="Traditional Arabic"/>
            <w:noProof/>
            <w:sz w:val="28"/>
            <w:szCs w:val="28"/>
            <w:rtl/>
            <w:lang w:bidi="ar-LB"/>
          </w:rPr>
          <w:t>باب الأَيْمانِ وَالنُّذُورِ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_Toc127037583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272</w:t>
        </w:r>
        <w:r w:rsidR="0095489A" w:rsidRPr="0095489A">
          <w:rPr>
            <w:rFonts w:ascii="Traditional Arabic" w:hAnsi="Traditional Arabic" w:cs="Traditional Arabic"/>
            <w:noProof/>
            <w:webHidden/>
            <w:sz w:val="28"/>
            <w:szCs w:val="28"/>
            <w:rtl/>
          </w:rPr>
          <w:fldChar w:fldCharType="end"/>
        </w:r>
      </w:hyperlink>
    </w:p>
    <w:p w14:paraId="22EBF2D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84" w:history="1">
        <w:r w:rsidR="0095489A" w:rsidRPr="0095489A">
          <w:rPr>
            <w:rStyle w:val="Hyperlink"/>
            <w:rFonts w:ascii="Traditional Arabic" w:hAnsi="Traditional Arabic" w:cs="Traditional Arabic"/>
            <w:noProof/>
            <w:sz w:val="28"/>
            <w:szCs w:val="28"/>
            <w:rtl/>
            <w:lang w:bidi="ar-LB"/>
          </w:rPr>
          <w:t>باب فِي الأَقْضِيَةِ والشَّهادَاتِ</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_Toc127037584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273</w:t>
        </w:r>
        <w:r w:rsidR="0095489A" w:rsidRPr="0095489A">
          <w:rPr>
            <w:rFonts w:ascii="Traditional Arabic" w:hAnsi="Traditional Arabic" w:cs="Traditional Arabic"/>
            <w:noProof/>
            <w:webHidden/>
            <w:sz w:val="28"/>
            <w:szCs w:val="28"/>
            <w:rtl/>
          </w:rPr>
          <w:fldChar w:fldCharType="end"/>
        </w:r>
      </w:hyperlink>
    </w:p>
    <w:p w14:paraId="22EBF2D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85" w:history="1">
        <w:r w:rsidR="0095489A" w:rsidRPr="0095489A">
          <w:rPr>
            <w:rStyle w:val="Hyperlink"/>
            <w:rFonts w:ascii="Traditional Arabic" w:hAnsi="Traditional Arabic" w:cs="Traditional Arabic"/>
            <w:noProof/>
            <w:sz w:val="28"/>
            <w:szCs w:val="28"/>
            <w:rtl/>
            <w:lang w:bidi="ar-LB"/>
          </w:rPr>
          <w:t>باب العِتْقِ</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_Toc127037585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277</w:t>
        </w:r>
        <w:r w:rsidR="0095489A" w:rsidRPr="0095489A">
          <w:rPr>
            <w:rFonts w:ascii="Traditional Arabic" w:hAnsi="Traditional Arabic" w:cs="Traditional Arabic"/>
            <w:noProof/>
            <w:webHidden/>
            <w:sz w:val="28"/>
            <w:szCs w:val="28"/>
            <w:rtl/>
          </w:rPr>
          <w:fldChar w:fldCharType="end"/>
        </w:r>
      </w:hyperlink>
    </w:p>
    <w:p w14:paraId="22EBF2D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86" w:history="1">
        <w:r w:rsidR="0095489A" w:rsidRPr="0095489A">
          <w:rPr>
            <w:rStyle w:val="Hyperlink"/>
            <w:rFonts w:ascii="Traditional Arabic" w:hAnsi="Traditional Arabic" w:cs="Traditional Arabic"/>
            <w:noProof/>
            <w:sz w:val="28"/>
            <w:szCs w:val="28"/>
            <w:rtl/>
            <w:lang w:bidi="ar-LB"/>
          </w:rPr>
          <w:t>باب أُمَّهاتِ الأَوْلادِ</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_Toc127037586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277</w:t>
        </w:r>
        <w:r w:rsidR="0095489A" w:rsidRPr="0095489A">
          <w:rPr>
            <w:rFonts w:ascii="Traditional Arabic" w:hAnsi="Traditional Arabic" w:cs="Traditional Arabic"/>
            <w:noProof/>
            <w:webHidden/>
            <w:sz w:val="28"/>
            <w:szCs w:val="28"/>
            <w:rtl/>
          </w:rPr>
          <w:fldChar w:fldCharType="end"/>
        </w:r>
      </w:hyperlink>
    </w:p>
    <w:p w14:paraId="22EBF2D3" w14:textId="77777777" w:rsidR="0095489A" w:rsidRPr="0095489A" w:rsidRDefault="00841424" w:rsidP="00271B67">
      <w:pPr>
        <w:pStyle w:val="TOC1"/>
        <w:rPr>
          <w:rFonts w:eastAsiaTheme="minorEastAsia"/>
          <w:noProof/>
        </w:rPr>
      </w:pPr>
      <w:r w:rsidRPr="00841424">
        <w:rPr>
          <w:rStyle w:val="Hyperlink"/>
          <w:rFonts w:hint="cs"/>
          <w:noProof/>
          <w:color w:val="auto"/>
          <w:sz w:val="28"/>
          <w:szCs w:val="28"/>
          <w:u w:val="none"/>
          <w:rtl/>
        </w:rPr>
        <w:t xml:space="preserve">* </w:t>
      </w:r>
      <w:hyperlink w:anchor="_Toc127037587" w:history="1">
        <w:r w:rsidR="0095489A" w:rsidRPr="0095489A">
          <w:rPr>
            <w:rStyle w:val="Hyperlink"/>
            <w:noProof/>
            <w:sz w:val="28"/>
            <w:szCs w:val="28"/>
            <w:rtl/>
            <w:lang w:bidi="ar-LB"/>
          </w:rPr>
          <w:t>كِتابُ العَقائِد</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_Toc127037587 \h </w:instrText>
        </w:r>
        <w:r w:rsidR="0095489A" w:rsidRPr="0095489A">
          <w:rPr>
            <w:noProof/>
            <w:webHidden/>
            <w:rtl/>
          </w:rPr>
        </w:r>
        <w:r w:rsidR="0095489A" w:rsidRPr="0095489A">
          <w:rPr>
            <w:noProof/>
            <w:webHidden/>
            <w:rtl/>
          </w:rPr>
          <w:fldChar w:fldCharType="separate"/>
        </w:r>
        <w:r w:rsidR="0095489A" w:rsidRPr="0095489A">
          <w:rPr>
            <w:noProof/>
            <w:webHidden/>
            <w:rtl/>
          </w:rPr>
          <w:t>279</w:t>
        </w:r>
        <w:r w:rsidR="0095489A" w:rsidRPr="0095489A">
          <w:rPr>
            <w:noProof/>
            <w:webHidden/>
            <w:rtl/>
          </w:rPr>
          <w:fldChar w:fldCharType="end"/>
        </w:r>
      </w:hyperlink>
    </w:p>
    <w:p w14:paraId="22EBF2D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88" w:history="1">
        <w:r w:rsidR="0095489A" w:rsidRPr="0095489A">
          <w:rPr>
            <w:rStyle w:val="Hyperlink"/>
            <w:rFonts w:ascii="Traditional Arabic" w:hAnsi="Traditional Arabic" w:cs="Traditional Arabic"/>
            <w:noProof/>
            <w:sz w:val="28"/>
            <w:szCs w:val="28"/>
            <w:rtl/>
            <w:lang w:bidi="ar-LB"/>
          </w:rPr>
          <w:t>بابٌ في الإِيمانِ والإِسلامِ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_Toc127037588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279</w:t>
        </w:r>
        <w:r w:rsidR="0095489A" w:rsidRPr="0095489A">
          <w:rPr>
            <w:rFonts w:ascii="Traditional Arabic" w:hAnsi="Traditional Arabic" w:cs="Traditional Arabic"/>
            <w:noProof/>
            <w:webHidden/>
            <w:sz w:val="28"/>
            <w:szCs w:val="28"/>
            <w:rtl/>
          </w:rPr>
          <w:fldChar w:fldCharType="end"/>
        </w:r>
      </w:hyperlink>
    </w:p>
    <w:p w14:paraId="22EBF2D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89" w:history="1">
        <w:r w:rsidR="0095489A" w:rsidRPr="0095489A">
          <w:rPr>
            <w:rStyle w:val="Hyperlink"/>
            <w:rFonts w:ascii="Traditional Arabic" w:hAnsi="Traditional Arabic" w:cs="Traditional Arabic"/>
            <w:noProof/>
            <w:sz w:val="28"/>
            <w:szCs w:val="28"/>
            <w:rtl/>
            <w:lang w:bidi="ar-LB"/>
          </w:rPr>
          <w:t>باب فِي أَسْماءِ اللهِ الحُسْنَى</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_Toc127037589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280</w:t>
        </w:r>
        <w:r w:rsidR="0095489A" w:rsidRPr="0095489A">
          <w:rPr>
            <w:rFonts w:ascii="Traditional Arabic" w:hAnsi="Traditional Arabic" w:cs="Traditional Arabic"/>
            <w:noProof/>
            <w:webHidden/>
            <w:sz w:val="28"/>
            <w:szCs w:val="28"/>
            <w:rtl/>
          </w:rPr>
          <w:fldChar w:fldCharType="end"/>
        </w:r>
      </w:hyperlink>
    </w:p>
    <w:p w14:paraId="22EBF2D6"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90" w:history="1">
        <w:r w:rsidR="0095489A" w:rsidRPr="0095489A">
          <w:rPr>
            <w:rStyle w:val="Hyperlink"/>
            <w:rFonts w:ascii="Traditional Arabic" w:hAnsi="Traditional Arabic" w:cs="Traditional Arabic"/>
            <w:noProof/>
            <w:sz w:val="28"/>
            <w:szCs w:val="28"/>
            <w:rtl/>
            <w:lang w:bidi="ar-LB"/>
          </w:rPr>
          <w:t>باب ما جَاءَ فِي عَذَابِ القَبْرِ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_Toc127037590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283</w:t>
        </w:r>
        <w:r w:rsidR="0095489A" w:rsidRPr="0095489A">
          <w:rPr>
            <w:rFonts w:ascii="Traditional Arabic" w:hAnsi="Traditional Arabic" w:cs="Traditional Arabic"/>
            <w:noProof/>
            <w:webHidden/>
            <w:sz w:val="28"/>
            <w:szCs w:val="28"/>
            <w:rtl/>
          </w:rPr>
          <w:fldChar w:fldCharType="end"/>
        </w:r>
      </w:hyperlink>
    </w:p>
    <w:p w14:paraId="22EBF2D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91" w:history="1">
        <w:r w:rsidR="0095489A" w:rsidRPr="0095489A">
          <w:rPr>
            <w:rStyle w:val="Hyperlink"/>
            <w:rFonts w:ascii="Traditional Arabic" w:hAnsi="Traditional Arabic" w:cs="Traditional Arabic"/>
            <w:noProof/>
            <w:sz w:val="28"/>
            <w:szCs w:val="28"/>
            <w:rtl/>
            <w:lang w:bidi="ar-LB"/>
          </w:rPr>
          <w:t>باب في بَعْضِ ما جاءَ فِي أَماراتِ السَّاعَةِ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_Toc127037591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284</w:t>
        </w:r>
        <w:r w:rsidR="0095489A" w:rsidRPr="0095489A">
          <w:rPr>
            <w:rFonts w:ascii="Traditional Arabic" w:hAnsi="Traditional Arabic" w:cs="Traditional Arabic"/>
            <w:noProof/>
            <w:webHidden/>
            <w:sz w:val="28"/>
            <w:szCs w:val="28"/>
            <w:rtl/>
          </w:rPr>
          <w:fldChar w:fldCharType="end"/>
        </w:r>
      </w:hyperlink>
    </w:p>
    <w:p w14:paraId="22EBF2D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92" w:history="1">
        <w:r w:rsidR="0095489A" w:rsidRPr="0095489A">
          <w:rPr>
            <w:rStyle w:val="Hyperlink"/>
            <w:rFonts w:ascii="Traditional Arabic" w:hAnsi="Traditional Arabic" w:cs="Traditional Arabic"/>
            <w:noProof/>
            <w:sz w:val="28"/>
            <w:szCs w:val="28"/>
            <w:rtl/>
            <w:lang w:bidi="ar-LB"/>
          </w:rPr>
          <w:t>باب ما جاءَ فِي صِفَةِ بَعْضِ مَن يَدخُلُ الجَنّةَ وبَعْضِ مَنْ يَدخُلُ النّارَ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_Toc127037592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287</w:t>
        </w:r>
        <w:r w:rsidR="0095489A" w:rsidRPr="0095489A">
          <w:rPr>
            <w:rFonts w:ascii="Traditional Arabic" w:hAnsi="Traditional Arabic" w:cs="Traditional Arabic"/>
            <w:noProof/>
            <w:webHidden/>
            <w:sz w:val="28"/>
            <w:szCs w:val="28"/>
            <w:rtl/>
          </w:rPr>
          <w:fldChar w:fldCharType="end"/>
        </w:r>
      </w:hyperlink>
    </w:p>
    <w:p w14:paraId="22EBF2D9" w14:textId="77777777" w:rsidR="0095489A" w:rsidRPr="0095489A" w:rsidRDefault="00841424" w:rsidP="00271B67">
      <w:pPr>
        <w:pStyle w:val="TOC1"/>
        <w:rPr>
          <w:rFonts w:eastAsiaTheme="minorEastAsia"/>
          <w:noProof/>
        </w:rPr>
      </w:pPr>
      <w:r w:rsidRPr="00841424">
        <w:rPr>
          <w:rStyle w:val="Hyperlink"/>
          <w:rFonts w:hint="cs"/>
          <w:noProof/>
          <w:color w:val="auto"/>
          <w:sz w:val="28"/>
          <w:szCs w:val="28"/>
          <w:u w:val="none"/>
          <w:rtl/>
        </w:rPr>
        <w:t xml:space="preserve">* </w:t>
      </w:r>
      <w:hyperlink w:anchor="_Toc127037593" w:history="1">
        <w:r w:rsidR="0095489A" w:rsidRPr="0095489A">
          <w:rPr>
            <w:rStyle w:val="Hyperlink"/>
            <w:noProof/>
            <w:sz w:val="28"/>
            <w:szCs w:val="28"/>
            <w:rtl/>
            <w:lang w:bidi="ar-LB"/>
          </w:rPr>
          <w:t>كِتابُ القُرءانِ الكَرِيمِ وتَفْسِيرِه</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_Toc127037593 \h </w:instrText>
        </w:r>
        <w:r w:rsidR="0095489A" w:rsidRPr="0095489A">
          <w:rPr>
            <w:noProof/>
            <w:webHidden/>
            <w:rtl/>
          </w:rPr>
        </w:r>
        <w:r w:rsidR="0095489A" w:rsidRPr="0095489A">
          <w:rPr>
            <w:noProof/>
            <w:webHidden/>
            <w:rtl/>
          </w:rPr>
          <w:fldChar w:fldCharType="separate"/>
        </w:r>
        <w:r w:rsidR="0095489A" w:rsidRPr="0095489A">
          <w:rPr>
            <w:noProof/>
            <w:webHidden/>
            <w:rtl/>
          </w:rPr>
          <w:t>289</w:t>
        </w:r>
        <w:r w:rsidR="0095489A" w:rsidRPr="0095489A">
          <w:rPr>
            <w:noProof/>
            <w:webHidden/>
            <w:rtl/>
          </w:rPr>
          <w:fldChar w:fldCharType="end"/>
        </w:r>
      </w:hyperlink>
    </w:p>
    <w:p w14:paraId="22EBF2DA"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94" w:history="1">
        <w:r w:rsidR="0095489A" w:rsidRPr="0095489A">
          <w:rPr>
            <w:rStyle w:val="Hyperlink"/>
            <w:rFonts w:ascii="Traditional Arabic" w:hAnsi="Traditional Arabic" w:cs="Traditional Arabic"/>
            <w:noProof/>
            <w:sz w:val="28"/>
            <w:szCs w:val="28"/>
            <w:rtl/>
            <w:lang w:bidi="ar-LB"/>
          </w:rPr>
          <w:t>باب نُزولِ القُرءانِ الكَريم وفَضْلِه وتِلاوَتِه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_Toc127037594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289</w:t>
        </w:r>
        <w:r w:rsidR="0095489A" w:rsidRPr="0095489A">
          <w:rPr>
            <w:rFonts w:ascii="Traditional Arabic" w:hAnsi="Traditional Arabic" w:cs="Traditional Arabic"/>
            <w:noProof/>
            <w:webHidden/>
            <w:sz w:val="28"/>
            <w:szCs w:val="28"/>
            <w:rtl/>
          </w:rPr>
          <w:fldChar w:fldCharType="end"/>
        </w:r>
      </w:hyperlink>
    </w:p>
    <w:p w14:paraId="22EBF2D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95" w:history="1">
        <w:r w:rsidR="0095489A" w:rsidRPr="0095489A">
          <w:rPr>
            <w:rStyle w:val="Hyperlink"/>
            <w:rFonts w:ascii="Traditional Arabic" w:hAnsi="Traditional Arabic" w:cs="Traditional Arabic"/>
            <w:noProof/>
            <w:sz w:val="28"/>
            <w:szCs w:val="28"/>
            <w:rtl/>
            <w:lang w:bidi="ar-LB"/>
          </w:rPr>
          <w:t>باب فِي التَّفسِير وأسْبابِ النُّزُولِ</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_Toc127037595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299</w:t>
        </w:r>
        <w:r w:rsidR="0095489A" w:rsidRPr="0095489A">
          <w:rPr>
            <w:rFonts w:ascii="Traditional Arabic" w:hAnsi="Traditional Arabic" w:cs="Traditional Arabic"/>
            <w:noProof/>
            <w:webHidden/>
            <w:sz w:val="28"/>
            <w:szCs w:val="28"/>
            <w:rtl/>
          </w:rPr>
          <w:fldChar w:fldCharType="end"/>
        </w:r>
      </w:hyperlink>
    </w:p>
    <w:p w14:paraId="22EBF2DC" w14:textId="77777777" w:rsidR="0095489A" w:rsidRPr="0095489A" w:rsidRDefault="00841424" w:rsidP="00271B67">
      <w:pPr>
        <w:pStyle w:val="TOC1"/>
        <w:rPr>
          <w:rFonts w:eastAsiaTheme="minorEastAsia"/>
          <w:noProof/>
        </w:rPr>
      </w:pPr>
      <w:r w:rsidRPr="00841424">
        <w:rPr>
          <w:rStyle w:val="Hyperlink"/>
          <w:rFonts w:hint="cs"/>
          <w:noProof/>
          <w:color w:val="auto"/>
          <w:sz w:val="28"/>
          <w:szCs w:val="28"/>
          <w:u w:val="none"/>
          <w:rtl/>
        </w:rPr>
        <w:t xml:space="preserve">* </w:t>
      </w:r>
      <w:hyperlink w:anchor="_Toc127037596" w:history="1">
        <w:r w:rsidR="0095489A" w:rsidRPr="0095489A">
          <w:rPr>
            <w:rStyle w:val="Hyperlink"/>
            <w:noProof/>
            <w:sz w:val="28"/>
            <w:szCs w:val="28"/>
            <w:rtl/>
            <w:lang w:bidi="ar-LB"/>
          </w:rPr>
          <w:t>كِتابُ الاعتِصامِ بالسُّنَّةِ والجَماعةِ ومُجانَبةِ البِدْعةِ</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_Toc127037596 \h </w:instrText>
        </w:r>
        <w:r w:rsidR="0095489A" w:rsidRPr="0095489A">
          <w:rPr>
            <w:noProof/>
            <w:webHidden/>
            <w:rtl/>
          </w:rPr>
        </w:r>
        <w:r w:rsidR="0095489A" w:rsidRPr="0095489A">
          <w:rPr>
            <w:noProof/>
            <w:webHidden/>
            <w:rtl/>
          </w:rPr>
          <w:fldChar w:fldCharType="separate"/>
        </w:r>
        <w:r w:rsidR="0095489A" w:rsidRPr="0095489A">
          <w:rPr>
            <w:noProof/>
            <w:webHidden/>
            <w:rtl/>
          </w:rPr>
          <w:t>312</w:t>
        </w:r>
        <w:r w:rsidR="0095489A" w:rsidRPr="0095489A">
          <w:rPr>
            <w:noProof/>
            <w:webHidden/>
            <w:rtl/>
          </w:rPr>
          <w:fldChar w:fldCharType="end"/>
        </w:r>
      </w:hyperlink>
    </w:p>
    <w:p w14:paraId="22EBF2D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97" w:history="1">
        <w:r w:rsidR="0095489A" w:rsidRPr="0095489A">
          <w:rPr>
            <w:rStyle w:val="Hyperlink"/>
            <w:rFonts w:ascii="Traditional Arabic" w:hAnsi="Traditional Arabic" w:cs="Traditional Arabic"/>
            <w:noProof/>
            <w:sz w:val="28"/>
            <w:szCs w:val="28"/>
            <w:rtl/>
            <w:lang w:bidi="ar-LB"/>
          </w:rPr>
          <w:t>باب الاعتِصامِ بالسُّنَّة النَّبَوِيّة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_Toc127037597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312</w:t>
        </w:r>
        <w:r w:rsidR="0095489A" w:rsidRPr="0095489A">
          <w:rPr>
            <w:rFonts w:ascii="Traditional Arabic" w:hAnsi="Traditional Arabic" w:cs="Traditional Arabic"/>
            <w:noProof/>
            <w:webHidden/>
            <w:sz w:val="28"/>
            <w:szCs w:val="28"/>
            <w:rtl/>
          </w:rPr>
          <w:fldChar w:fldCharType="end"/>
        </w:r>
      </w:hyperlink>
    </w:p>
    <w:p w14:paraId="22EBF2D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98" w:history="1">
        <w:r w:rsidR="0095489A" w:rsidRPr="0095489A">
          <w:rPr>
            <w:rStyle w:val="Hyperlink"/>
            <w:rFonts w:ascii="Traditional Arabic" w:hAnsi="Traditional Arabic" w:cs="Traditional Arabic"/>
            <w:noProof/>
            <w:sz w:val="28"/>
            <w:szCs w:val="28"/>
            <w:rtl/>
            <w:lang w:bidi="ar-LB"/>
          </w:rPr>
          <w:t>باب الاعْتِصامِ بِالجَماعَةِ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_Toc127037598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318</w:t>
        </w:r>
        <w:r w:rsidR="0095489A" w:rsidRPr="0095489A">
          <w:rPr>
            <w:rFonts w:ascii="Traditional Arabic" w:hAnsi="Traditional Arabic" w:cs="Traditional Arabic"/>
            <w:noProof/>
            <w:webHidden/>
            <w:sz w:val="28"/>
            <w:szCs w:val="28"/>
            <w:rtl/>
          </w:rPr>
          <w:fldChar w:fldCharType="end"/>
        </w:r>
      </w:hyperlink>
    </w:p>
    <w:p w14:paraId="22EBF2D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599" w:history="1">
        <w:r w:rsidR="0095489A" w:rsidRPr="0095489A">
          <w:rPr>
            <w:rStyle w:val="Hyperlink"/>
            <w:rFonts w:ascii="Traditional Arabic" w:hAnsi="Traditional Arabic" w:cs="Traditional Arabic"/>
            <w:noProof/>
            <w:sz w:val="28"/>
            <w:szCs w:val="28"/>
            <w:rtl/>
            <w:lang w:bidi="ar-LB"/>
          </w:rPr>
          <w:t>باب الأَمرِ بِالـمَعْرُوفِ وَالنَّهِيْ عن الـمُنْكرِ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_Toc127037599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321</w:t>
        </w:r>
        <w:r w:rsidR="0095489A" w:rsidRPr="0095489A">
          <w:rPr>
            <w:rFonts w:ascii="Traditional Arabic" w:hAnsi="Traditional Arabic" w:cs="Traditional Arabic"/>
            <w:noProof/>
            <w:webHidden/>
            <w:sz w:val="28"/>
            <w:szCs w:val="28"/>
            <w:rtl/>
          </w:rPr>
          <w:fldChar w:fldCharType="end"/>
        </w:r>
      </w:hyperlink>
    </w:p>
    <w:p w14:paraId="22EBF2E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00" w:history="1">
        <w:r w:rsidR="0095489A" w:rsidRPr="0095489A">
          <w:rPr>
            <w:rStyle w:val="Hyperlink"/>
            <w:rFonts w:ascii="Traditional Arabic" w:hAnsi="Traditional Arabic" w:cs="Traditional Arabic"/>
            <w:noProof/>
            <w:sz w:val="28"/>
            <w:szCs w:val="28"/>
            <w:rtl/>
            <w:lang w:bidi="ar-LB"/>
          </w:rPr>
          <w:t>باب ذِكْرِ الفِتن</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_Toc127037600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327</w:t>
        </w:r>
        <w:r w:rsidR="0095489A" w:rsidRPr="0095489A">
          <w:rPr>
            <w:rFonts w:ascii="Traditional Arabic" w:hAnsi="Traditional Arabic" w:cs="Traditional Arabic"/>
            <w:noProof/>
            <w:webHidden/>
            <w:sz w:val="28"/>
            <w:szCs w:val="28"/>
            <w:rtl/>
          </w:rPr>
          <w:fldChar w:fldCharType="end"/>
        </w:r>
      </w:hyperlink>
    </w:p>
    <w:p w14:paraId="22EBF2E1" w14:textId="77777777" w:rsidR="0095489A" w:rsidRPr="0095489A" w:rsidRDefault="00841424" w:rsidP="00271B67">
      <w:pPr>
        <w:pStyle w:val="TOC1"/>
        <w:rPr>
          <w:rFonts w:eastAsiaTheme="minorEastAsia"/>
          <w:noProof/>
        </w:rPr>
      </w:pPr>
      <w:r w:rsidRPr="00841424">
        <w:rPr>
          <w:rStyle w:val="Hyperlink"/>
          <w:rFonts w:hint="cs"/>
          <w:noProof/>
          <w:color w:val="auto"/>
          <w:sz w:val="28"/>
          <w:szCs w:val="28"/>
          <w:u w:val="none"/>
          <w:rtl/>
        </w:rPr>
        <w:t xml:space="preserve">* </w:t>
      </w:r>
      <w:hyperlink w:anchor="_Toc127037601" w:history="1">
        <w:r w:rsidR="0095489A" w:rsidRPr="0095489A">
          <w:rPr>
            <w:rStyle w:val="Hyperlink"/>
            <w:noProof/>
            <w:sz w:val="28"/>
            <w:szCs w:val="28"/>
            <w:rtl/>
            <w:lang w:bidi="ar-LB"/>
          </w:rPr>
          <w:t>كتابُ ما جاءَ فِي العِلمِ والعمَلِ</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_Toc127037601 \h </w:instrText>
        </w:r>
        <w:r w:rsidR="0095489A" w:rsidRPr="0095489A">
          <w:rPr>
            <w:noProof/>
            <w:webHidden/>
            <w:rtl/>
          </w:rPr>
        </w:r>
        <w:r w:rsidR="0095489A" w:rsidRPr="0095489A">
          <w:rPr>
            <w:noProof/>
            <w:webHidden/>
            <w:rtl/>
          </w:rPr>
          <w:fldChar w:fldCharType="separate"/>
        </w:r>
        <w:r w:rsidR="0095489A" w:rsidRPr="0095489A">
          <w:rPr>
            <w:noProof/>
            <w:webHidden/>
            <w:rtl/>
          </w:rPr>
          <w:t>335</w:t>
        </w:r>
        <w:r w:rsidR="0095489A" w:rsidRPr="0095489A">
          <w:rPr>
            <w:noProof/>
            <w:webHidden/>
            <w:rtl/>
          </w:rPr>
          <w:fldChar w:fldCharType="end"/>
        </w:r>
      </w:hyperlink>
    </w:p>
    <w:p w14:paraId="22EBF2E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02" w:history="1">
        <w:r w:rsidR="0095489A" w:rsidRPr="0095489A">
          <w:rPr>
            <w:rStyle w:val="Hyperlink"/>
            <w:rFonts w:ascii="Traditional Arabic" w:hAnsi="Traditional Arabic" w:cs="Traditional Arabic"/>
            <w:noProof/>
            <w:sz w:val="28"/>
            <w:szCs w:val="28"/>
            <w:rtl/>
            <w:lang w:bidi="ar-LB"/>
          </w:rPr>
          <w:t>باب الحَثِّ علَى تَقْوَى اللهِ عزَّ وجلَّ</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_Toc127037602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335</w:t>
        </w:r>
        <w:r w:rsidR="0095489A" w:rsidRPr="0095489A">
          <w:rPr>
            <w:rFonts w:ascii="Traditional Arabic" w:hAnsi="Traditional Arabic" w:cs="Traditional Arabic"/>
            <w:noProof/>
            <w:webHidden/>
            <w:sz w:val="28"/>
            <w:szCs w:val="28"/>
            <w:rtl/>
          </w:rPr>
          <w:fldChar w:fldCharType="end"/>
        </w:r>
      </w:hyperlink>
    </w:p>
    <w:p w14:paraId="22EBF2E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03" w:history="1">
        <w:r w:rsidR="0095489A" w:rsidRPr="0095489A">
          <w:rPr>
            <w:rStyle w:val="Hyperlink"/>
            <w:rFonts w:ascii="Traditional Arabic" w:hAnsi="Traditional Arabic" w:cs="Traditional Arabic"/>
            <w:noProof/>
            <w:sz w:val="28"/>
            <w:szCs w:val="28"/>
            <w:rtl/>
            <w:lang w:bidi="ar-LB"/>
          </w:rPr>
          <w:t>باب فَضْلِ العِلمِ وءادابِه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_Toc127037603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335</w:t>
        </w:r>
        <w:r w:rsidR="0095489A" w:rsidRPr="0095489A">
          <w:rPr>
            <w:rFonts w:ascii="Traditional Arabic" w:hAnsi="Traditional Arabic" w:cs="Traditional Arabic"/>
            <w:noProof/>
            <w:webHidden/>
            <w:sz w:val="28"/>
            <w:szCs w:val="28"/>
            <w:rtl/>
          </w:rPr>
          <w:fldChar w:fldCharType="end"/>
        </w:r>
      </w:hyperlink>
    </w:p>
    <w:p w14:paraId="22EBF2E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04" w:history="1">
        <w:r w:rsidR="0095489A" w:rsidRPr="0095489A">
          <w:rPr>
            <w:rStyle w:val="Hyperlink"/>
            <w:rFonts w:ascii="Traditional Arabic" w:hAnsi="Traditional Arabic" w:cs="Traditional Arabic"/>
            <w:noProof/>
            <w:sz w:val="28"/>
            <w:szCs w:val="28"/>
            <w:rtl/>
            <w:lang w:bidi="ar-LB"/>
          </w:rPr>
          <w:t>باب ما جَاءَ في تَبْليغِ العِلْمِ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_Toc127037604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338</w:t>
        </w:r>
        <w:r w:rsidR="0095489A" w:rsidRPr="0095489A">
          <w:rPr>
            <w:rFonts w:ascii="Traditional Arabic" w:hAnsi="Traditional Arabic" w:cs="Traditional Arabic"/>
            <w:noProof/>
            <w:webHidden/>
            <w:sz w:val="28"/>
            <w:szCs w:val="28"/>
            <w:rtl/>
          </w:rPr>
          <w:fldChar w:fldCharType="end"/>
        </w:r>
      </w:hyperlink>
    </w:p>
    <w:p w14:paraId="22EBF2E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05" w:history="1">
        <w:r w:rsidR="0095489A" w:rsidRPr="0095489A">
          <w:rPr>
            <w:rStyle w:val="Hyperlink"/>
            <w:rFonts w:ascii="Traditional Arabic" w:hAnsi="Traditional Arabic" w:cs="Traditional Arabic"/>
            <w:noProof/>
            <w:sz w:val="28"/>
            <w:szCs w:val="28"/>
            <w:rtl/>
            <w:lang w:bidi="ar-LB"/>
          </w:rPr>
          <w:t>باب الـمُداوَمةِ علَى العمَلِ</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_Toc127037605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340</w:t>
        </w:r>
        <w:r w:rsidR="0095489A" w:rsidRPr="0095489A">
          <w:rPr>
            <w:rFonts w:ascii="Traditional Arabic" w:hAnsi="Traditional Arabic" w:cs="Traditional Arabic"/>
            <w:noProof/>
            <w:webHidden/>
            <w:sz w:val="28"/>
            <w:szCs w:val="28"/>
            <w:rtl/>
          </w:rPr>
          <w:fldChar w:fldCharType="end"/>
        </w:r>
      </w:hyperlink>
    </w:p>
    <w:p w14:paraId="22EBF2E6"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06" w:history="1">
        <w:r w:rsidR="0095489A" w:rsidRPr="0095489A">
          <w:rPr>
            <w:rStyle w:val="Hyperlink"/>
            <w:rFonts w:ascii="Traditional Arabic" w:hAnsi="Traditional Arabic" w:cs="Traditional Arabic"/>
            <w:noProof/>
            <w:sz w:val="28"/>
            <w:szCs w:val="28"/>
            <w:rtl/>
            <w:lang w:bidi="ar-LB"/>
          </w:rPr>
          <w:t>باب في بَيانٍ كَثرَةِ طُرُقِ الخَيرِ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_Toc127037606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341</w:t>
        </w:r>
        <w:r w:rsidR="0095489A" w:rsidRPr="0095489A">
          <w:rPr>
            <w:rFonts w:ascii="Traditional Arabic" w:hAnsi="Traditional Arabic" w:cs="Traditional Arabic"/>
            <w:noProof/>
            <w:webHidden/>
            <w:sz w:val="28"/>
            <w:szCs w:val="28"/>
            <w:rtl/>
          </w:rPr>
          <w:fldChar w:fldCharType="end"/>
        </w:r>
      </w:hyperlink>
    </w:p>
    <w:p w14:paraId="22EBF2E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07" w:history="1">
        <w:r w:rsidR="0095489A" w:rsidRPr="0095489A">
          <w:rPr>
            <w:rStyle w:val="Hyperlink"/>
            <w:rFonts w:ascii="Traditional Arabic" w:hAnsi="Traditional Arabic" w:cs="Traditional Arabic"/>
            <w:noProof/>
            <w:sz w:val="28"/>
            <w:szCs w:val="28"/>
            <w:rtl/>
            <w:lang w:bidi="ar-LB"/>
          </w:rPr>
          <w:t>باب فَضلِ الازْدِيادِ مِن الخَيرِ والحَثِّ علَيهِ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_Toc127037607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341</w:t>
        </w:r>
        <w:r w:rsidR="0095489A" w:rsidRPr="0095489A">
          <w:rPr>
            <w:rFonts w:ascii="Traditional Arabic" w:hAnsi="Traditional Arabic" w:cs="Traditional Arabic"/>
            <w:noProof/>
            <w:webHidden/>
            <w:sz w:val="28"/>
            <w:szCs w:val="28"/>
            <w:rtl/>
          </w:rPr>
          <w:fldChar w:fldCharType="end"/>
        </w:r>
      </w:hyperlink>
    </w:p>
    <w:p w14:paraId="22EBF2E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08" w:history="1">
        <w:r w:rsidR="0095489A" w:rsidRPr="0095489A">
          <w:rPr>
            <w:rStyle w:val="Hyperlink"/>
            <w:rFonts w:ascii="Traditional Arabic" w:hAnsi="Traditional Arabic" w:cs="Traditional Arabic"/>
            <w:noProof/>
            <w:sz w:val="28"/>
            <w:szCs w:val="28"/>
            <w:rtl/>
            <w:lang w:bidi="ar-LB"/>
          </w:rPr>
          <w:t>بابٌ فِي قِصَرِ الأَمَلِ وَالحَثِّ علَى العَمَلِ</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_Toc127037608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341</w:t>
        </w:r>
        <w:r w:rsidR="0095489A" w:rsidRPr="0095489A">
          <w:rPr>
            <w:rFonts w:ascii="Traditional Arabic" w:hAnsi="Traditional Arabic" w:cs="Traditional Arabic"/>
            <w:noProof/>
            <w:webHidden/>
            <w:sz w:val="28"/>
            <w:szCs w:val="28"/>
            <w:rtl/>
          </w:rPr>
          <w:fldChar w:fldCharType="end"/>
        </w:r>
      </w:hyperlink>
    </w:p>
    <w:p w14:paraId="22EBF2E9"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09" w:history="1">
        <w:r w:rsidR="0095489A" w:rsidRPr="0095489A">
          <w:rPr>
            <w:rStyle w:val="Hyperlink"/>
            <w:rFonts w:ascii="Traditional Arabic" w:hAnsi="Traditional Arabic" w:cs="Traditional Arabic"/>
            <w:noProof/>
            <w:sz w:val="28"/>
            <w:szCs w:val="28"/>
            <w:rtl/>
            <w:lang w:bidi="ar-LB"/>
          </w:rPr>
          <w:t>باب إِخْلاصِ العَمَلِ وَتَرْكِ الرِّياءِ</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_Toc127037609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342</w:t>
        </w:r>
        <w:r w:rsidR="0095489A" w:rsidRPr="0095489A">
          <w:rPr>
            <w:rFonts w:ascii="Traditional Arabic" w:hAnsi="Traditional Arabic" w:cs="Traditional Arabic"/>
            <w:noProof/>
            <w:webHidden/>
            <w:sz w:val="28"/>
            <w:szCs w:val="28"/>
            <w:rtl/>
          </w:rPr>
          <w:fldChar w:fldCharType="end"/>
        </w:r>
      </w:hyperlink>
    </w:p>
    <w:p w14:paraId="22EBF2EA" w14:textId="77777777" w:rsidR="0095489A" w:rsidRPr="0095489A" w:rsidRDefault="00841424" w:rsidP="00271B67">
      <w:pPr>
        <w:pStyle w:val="TOC1"/>
        <w:rPr>
          <w:rFonts w:eastAsiaTheme="minorEastAsia"/>
          <w:noProof/>
        </w:rPr>
      </w:pPr>
      <w:r w:rsidRPr="00841424">
        <w:rPr>
          <w:rStyle w:val="Hyperlink"/>
          <w:rFonts w:hint="cs"/>
          <w:noProof/>
          <w:color w:val="auto"/>
          <w:sz w:val="28"/>
          <w:szCs w:val="28"/>
          <w:u w:val="none"/>
          <w:rtl/>
        </w:rPr>
        <w:t xml:space="preserve">* </w:t>
      </w:r>
      <w:hyperlink w:anchor="_Toc127037610" w:history="1">
        <w:r w:rsidR="0095489A" w:rsidRPr="0095489A">
          <w:rPr>
            <w:rStyle w:val="Hyperlink"/>
            <w:noProof/>
            <w:sz w:val="28"/>
            <w:szCs w:val="28"/>
            <w:rtl/>
            <w:lang w:bidi="ar-LB"/>
          </w:rPr>
          <w:t>كتابُ الآدَابِ</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_Toc127037610 \h </w:instrText>
        </w:r>
        <w:r w:rsidR="0095489A" w:rsidRPr="0095489A">
          <w:rPr>
            <w:noProof/>
            <w:webHidden/>
            <w:rtl/>
          </w:rPr>
        </w:r>
        <w:r w:rsidR="0095489A" w:rsidRPr="0095489A">
          <w:rPr>
            <w:noProof/>
            <w:webHidden/>
            <w:rtl/>
          </w:rPr>
          <w:fldChar w:fldCharType="separate"/>
        </w:r>
        <w:r w:rsidR="0095489A" w:rsidRPr="0095489A">
          <w:rPr>
            <w:noProof/>
            <w:webHidden/>
            <w:rtl/>
          </w:rPr>
          <w:t>344</w:t>
        </w:r>
        <w:r w:rsidR="0095489A" w:rsidRPr="0095489A">
          <w:rPr>
            <w:noProof/>
            <w:webHidden/>
            <w:rtl/>
          </w:rPr>
          <w:fldChar w:fldCharType="end"/>
        </w:r>
      </w:hyperlink>
    </w:p>
    <w:p w14:paraId="22EBF2E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11" w:history="1">
        <w:r w:rsidR="0095489A" w:rsidRPr="0095489A">
          <w:rPr>
            <w:rStyle w:val="Hyperlink"/>
            <w:rFonts w:ascii="Traditional Arabic" w:hAnsi="Traditional Arabic" w:cs="Traditional Arabic"/>
            <w:noProof/>
            <w:sz w:val="28"/>
            <w:szCs w:val="28"/>
            <w:rtl/>
            <w:lang w:bidi="ar-LB"/>
          </w:rPr>
          <w:t>بابٌ في حُسْنِ الخُلُقِ</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_Toc127037611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344</w:t>
        </w:r>
        <w:r w:rsidR="0095489A" w:rsidRPr="0095489A">
          <w:rPr>
            <w:rFonts w:ascii="Traditional Arabic" w:hAnsi="Traditional Arabic" w:cs="Traditional Arabic"/>
            <w:noProof/>
            <w:webHidden/>
            <w:sz w:val="28"/>
            <w:szCs w:val="28"/>
            <w:rtl/>
          </w:rPr>
          <w:fldChar w:fldCharType="end"/>
        </w:r>
      </w:hyperlink>
    </w:p>
    <w:p w14:paraId="22EBF2E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12" w:history="1">
        <w:r w:rsidR="0095489A" w:rsidRPr="0095489A">
          <w:rPr>
            <w:rStyle w:val="Hyperlink"/>
            <w:rFonts w:ascii="Traditional Arabic" w:hAnsi="Traditional Arabic" w:cs="Traditional Arabic"/>
            <w:noProof/>
            <w:sz w:val="28"/>
            <w:szCs w:val="28"/>
            <w:rtl/>
            <w:lang w:bidi="ar-LB"/>
          </w:rPr>
          <w:t>باب الحُبِّ فِي اللهِ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_Toc127037612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347</w:t>
        </w:r>
        <w:r w:rsidR="0095489A" w:rsidRPr="0095489A">
          <w:rPr>
            <w:rFonts w:ascii="Traditional Arabic" w:hAnsi="Traditional Arabic" w:cs="Traditional Arabic"/>
            <w:noProof/>
            <w:webHidden/>
            <w:sz w:val="28"/>
            <w:szCs w:val="28"/>
            <w:rtl/>
          </w:rPr>
          <w:fldChar w:fldCharType="end"/>
        </w:r>
      </w:hyperlink>
    </w:p>
    <w:p w14:paraId="22EBF2E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13" w:history="1">
        <w:r w:rsidR="0095489A" w:rsidRPr="0095489A">
          <w:rPr>
            <w:rStyle w:val="Hyperlink"/>
            <w:rFonts w:ascii="Traditional Arabic" w:hAnsi="Traditional Arabic" w:cs="Traditional Arabic"/>
            <w:noProof/>
            <w:sz w:val="28"/>
            <w:szCs w:val="28"/>
            <w:rtl/>
            <w:lang w:bidi="ar-LB"/>
          </w:rPr>
          <w:t>بابٌ في التَّراحُمِ والتَّوادِّ</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_Toc127037613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349</w:t>
        </w:r>
        <w:r w:rsidR="0095489A" w:rsidRPr="0095489A">
          <w:rPr>
            <w:rFonts w:ascii="Traditional Arabic" w:hAnsi="Traditional Arabic" w:cs="Traditional Arabic"/>
            <w:noProof/>
            <w:webHidden/>
            <w:sz w:val="28"/>
            <w:szCs w:val="28"/>
            <w:rtl/>
          </w:rPr>
          <w:fldChar w:fldCharType="end"/>
        </w:r>
      </w:hyperlink>
    </w:p>
    <w:p w14:paraId="22EBF2E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14" w:history="1">
        <w:r w:rsidR="0095489A" w:rsidRPr="0095489A">
          <w:rPr>
            <w:rStyle w:val="Hyperlink"/>
            <w:rFonts w:ascii="Traditional Arabic" w:hAnsi="Traditional Arabic" w:cs="Traditional Arabic"/>
            <w:noProof/>
            <w:sz w:val="28"/>
            <w:szCs w:val="28"/>
            <w:rtl/>
            <w:lang w:bidi="ar-LB"/>
          </w:rPr>
          <w:t>بابُ زِيارةِ أهلِ الخَيرِ وَصُحْبَتِهم وَمَحَبَّتِهِم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_Toc127037614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351</w:t>
        </w:r>
        <w:r w:rsidR="0095489A" w:rsidRPr="0095489A">
          <w:rPr>
            <w:rFonts w:ascii="Traditional Arabic" w:hAnsi="Traditional Arabic" w:cs="Traditional Arabic"/>
            <w:noProof/>
            <w:webHidden/>
            <w:sz w:val="28"/>
            <w:szCs w:val="28"/>
            <w:rtl/>
          </w:rPr>
          <w:fldChar w:fldCharType="end"/>
        </w:r>
      </w:hyperlink>
    </w:p>
    <w:p w14:paraId="22EBF2E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15" w:history="1">
        <w:r w:rsidR="0095489A" w:rsidRPr="0095489A">
          <w:rPr>
            <w:rStyle w:val="Hyperlink"/>
            <w:rFonts w:ascii="Traditional Arabic" w:hAnsi="Traditional Arabic" w:cs="Traditional Arabic"/>
            <w:noProof/>
            <w:sz w:val="28"/>
            <w:szCs w:val="28"/>
            <w:rtl/>
            <w:lang w:bidi="ar-LB"/>
          </w:rPr>
          <w:t>بابٌ فِي إعانةِ السّائِلِ والـمُتَعَفِّفِ وَتَجْهِيزِ الغَازِي</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_Toc127037615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353</w:t>
        </w:r>
        <w:r w:rsidR="0095489A" w:rsidRPr="0095489A">
          <w:rPr>
            <w:rFonts w:ascii="Traditional Arabic" w:hAnsi="Traditional Arabic" w:cs="Traditional Arabic"/>
            <w:noProof/>
            <w:webHidden/>
            <w:sz w:val="28"/>
            <w:szCs w:val="28"/>
            <w:rtl/>
          </w:rPr>
          <w:fldChar w:fldCharType="end"/>
        </w:r>
      </w:hyperlink>
    </w:p>
    <w:p w14:paraId="22EBF2F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16" w:history="1">
        <w:r w:rsidR="0095489A" w:rsidRPr="0095489A">
          <w:rPr>
            <w:rStyle w:val="Hyperlink"/>
            <w:rFonts w:ascii="Traditional Arabic" w:hAnsi="Traditional Arabic" w:cs="Traditional Arabic"/>
            <w:noProof/>
            <w:sz w:val="28"/>
            <w:szCs w:val="28"/>
            <w:rtl/>
            <w:lang w:bidi="ar-LB"/>
          </w:rPr>
          <w:t>بابُ إِغاثَةِ الـمَلْهُوفِ</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_Toc127037616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354</w:t>
        </w:r>
        <w:r w:rsidR="0095489A" w:rsidRPr="0095489A">
          <w:rPr>
            <w:rFonts w:ascii="Traditional Arabic" w:hAnsi="Traditional Arabic" w:cs="Traditional Arabic"/>
            <w:noProof/>
            <w:webHidden/>
            <w:sz w:val="28"/>
            <w:szCs w:val="28"/>
            <w:rtl/>
          </w:rPr>
          <w:fldChar w:fldCharType="end"/>
        </w:r>
      </w:hyperlink>
    </w:p>
    <w:p w14:paraId="22EBF2F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17" w:history="1">
        <w:r w:rsidR="0095489A" w:rsidRPr="0095489A">
          <w:rPr>
            <w:rStyle w:val="Hyperlink"/>
            <w:rFonts w:ascii="Traditional Arabic" w:hAnsi="Traditional Arabic" w:cs="Traditional Arabic"/>
            <w:noProof/>
            <w:sz w:val="28"/>
            <w:szCs w:val="28"/>
            <w:rtl/>
            <w:lang w:bidi="ar-LB"/>
          </w:rPr>
          <w:t>باب إِماطَةِ الأَذَى عَنِ الطَّرِيق</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_Toc127037617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354</w:t>
        </w:r>
        <w:r w:rsidR="0095489A" w:rsidRPr="0095489A">
          <w:rPr>
            <w:rFonts w:ascii="Traditional Arabic" w:hAnsi="Traditional Arabic" w:cs="Traditional Arabic"/>
            <w:noProof/>
            <w:webHidden/>
            <w:sz w:val="28"/>
            <w:szCs w:val="28"/>
            <w:rtl/>
          </w:rPr>
          <w:fldChar w:fldCharType="end"/>
        </w:r>
      </w:hyperlink>
    </w:p>
    <w:p w14:paraId="22EBF2F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18" w:history="1">
        <w:r w:rsidR="0095489A" w:rsidRPr="0095489A">
          <w:rPr>
            <w:rStyle w:val="Hyperlink"/>
            <w:rFonts w:ascii="Traditional Arabic" w:hAnsi="Traditional Arabic" w:cs="Traditional Arabic"/>
            <w:noProof/>
            <w:sz w:val="28"/>
            <w:szCs w:val="28"/>
            <w:rtl/>
            <w:lang w:bidi="ar-LB"/>
          </w:rPr>
          <w:t>باب إكرامِ الضَّيفِ</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_Toc127037618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355</w:t>
        </w:r>
        <w:r w:rsidR="0095489A" w:rsidRPr="0095489A">
          <w:rPr>
            <w:rFonts w:ascii="Traditional Arabic" w:hAnsi="Traditional Arabic" w:cs="Traditional Arabic"/>
            <w:noProof/>
            <w:webHidden/>
            <w:sz w:val="28"/>
            <w:szCs w:val="28"/>
            <w:rtl/>
          </w:rPr>
          <w:fldChar w:fldCharType="end"/>
        </w:r>
      </w:hyperlink>
    </w:p>
    <w:p w14:paraId="22EBF2F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19" w:history="1">
        <w:r w:rsidR="0095489A" w:rsidRPr="0095489A">
          <w:rPr>
            <w:rStyle w:val="Hyperlink"/>
            <w:rFonts w:ascii="Traditional Arabic" w:hAnsi="Traditional Arabic" w:cs="Traditional Arabic"/>
            <w:noProof/>
            <w:sz w:val="28"/>
            <w:szCs w:val="28"/>
            <w:rtl/>
            <w:lang w:bidi="ar-LB"/>
          </w:rPr>
          <w:t>باب الحَثِّ علَى طيّبِ الكَلامِ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_Toc127037619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355</w:t>
        </w:r>
        <w:r w:rsidR="0095489A" w:rsidRPr="0095489A">
          <w:rPr>
            <w:rFonts w:ascii="Traditional Arabic" w:hAnsi="Traditional Arabic" w:cs="Traditional Arabic"/>
            <w:noProof/>
            <w:webHidden/>
            <w:sz w:val="28"/>
            <w:szCs w:val="28"/>
            <w:rtl/>
          </w:rPr>
          <w:fldChar w:fldCharType="end"/>
        </w:r>
      </w:hyperlink>
    </w:p>
    <w:p w14:paraId="22EBF2F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20" w:history="1">
        <w:r w:rsidR="0095489A" w:rsidRPr="0095489A">
          <w:rPr>
            <w:rStyle w:val="Hyperlink"/>
            <w:rFonts w:ascii="Traditional Arabic" w:hAnsi="Traditional Arabic" w:cs="Traditional Arabic"/>
            <w:noProof/>
            <w:sz w:val="28"/>
            <w:szCs w:val="28"/>
            <w:rtl/>
            <w:lang w:bidi="ar-LB"/>
          </w:rPr>
          <w:t>باب الحَثِّ علَى الـمُشاوَرَةِ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_Toc127037620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356</w:t>
        </w:r>
        <w:r w:rsidR="0095489A" w:rsidRPr="0095489A">
          <w:rPr>
            <w:rFonts w:ascii="Traditional Arabic" w:hAnsi="Traditional Arabic" w:cs="Traditional Arabic"/>
            <w:noProof/>
            <w:webHidden/>
            <w:sz w:val="28"/>
            <w:szCs w:val="28"/>
            <w:rtl/>
          </w:rPr>
          <w:fldChar w:fldCharType="end"/>
        </w:r>
      </w:hyperlink>
    </w:p>
    <w:p w14:paraId="22EBF2F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21" w:history="1">
        <w:r w:rsidR="0095489A" w:rsidRPr="0095489A">
          <w:rPr>
            <w:rStyle w:val="Hyperlink"/>
            <w:rFonts w:ascii="Traditional Arabic" w:hAnsi="Traditional Arabic" w:cs="Traditional Arabic"/>
            <w:noProof/>
            <w:sz w:val="28"/>
            <w:szCs w:val="28"/>
            <w:rtl/>
            <w:lang w:bidi="ar-LB"/>
          </w:rPr>
          <w:t>باب في النَّهْيِ عن هِجْرانِ الـمُسلِمِ بِغَيرِ سبَبٍ شَرعِيّ</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_Toc127037621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358</w:t>
        </w:r>
        <w:r w:rsidR="0095489A" w:rsidRPr="0095489A">
          <w:rPr>
            <w:rFonts w:ascii="Traditional Arabic" w:hAnsi="Traditional Arabic" w:cs="Traditional Arabic"/>
            <w:noProof/>
            <w:webHidden/>
            <w:sz w:val="28"/>
            <w:szCs w:val="28"/>
            <w:rtl/>
          </w:rPr>
          <w:fldChar w:fldCharType="end"/>
        </w:r>
      </w:hyperlink>
    </w:p>
    <w:p w14:paraId="22EBF2F6"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22" w:history="1">
        <w:r w:rsidR="0095489A" w:rsidRPr="0095489A">
          <w:rPr>
            <w:rStyle w:val="Hyperlink"/>
            <w:rFonts w:ascii="Traditional Arabic" w:hAnsi="Traditional Arabic" w:cs="Traditional Arabic"/>
            <w:noProof/>
            <w:sz w:val="28"/>
            <w:szCs w:val="28"/>
            <w:rtl/>
            <w:lang w:bidi="ar-LB"/>
          </w:rPr>
          <w:t>باب النَّهْيِ عَن تَروِيعِ الـمُسلِم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_Toc127037622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359</w:t>
        </w:r>
        <w:r w:rsidR="0095489A" w:rsidRPr="0095489A">
          <w:rPr>
            <w:rFonts w:ascii="Traditional Arabic" w:hAnsi="Traditional Arabic" w:cs="Traditional Arabic"/>
            <w:noProof/>
            <w:webHidden/>
            <w:sz w:val="28"/>
            <w:szCs w:val="28"/>
            <w:rtl/>
          </w:rPr>
          <w:fldChar w:fldCharType="end"/>
        </w:r>
      </w:hyperlink>
    </w:p>
    <w:p w14:paraId="22EBF2F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23" w:history="1">
        <w:r w:rsidR="0095489A" w:rsidRPr="0095489A">
          <w:rPr>
            <w:rStyle w:val="Hyperlink"/>
            <w:rFonts w:ascii="Traditional Arabic" w:hAnsi="Traditional Arabic" w:cs="Traditional Arabic"/>
            <w:noProof/>
            <w:sz w:val="28"/>
            <w:szCs w:val="28"/>
            <w:rtl/>
            <w:lang w:bidi="ar-LB"/>
          </w:rPr>
          <w:t>باب في التَّحْذِيرِ مِن الحَسَدِ والحِقْدِ</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_Toc127037623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360</w:t>
        </w:r>
        <w:r w:rsidR="0095489A" w:rsidRPr="0095489A">
          <w:rPr>
            <w:rFonts w:ascii="Traditional Arabic" w:hAnsi="Traditional Arabic" w:cs="Traditional Arabic"/>
            <w:noProof/>
            <w:webHidden/>
            <w:sz w:val="28"/>
            <w:szCs w:val="28"/>
            <w:rtl/>
          </w:rPr>
          <w:fldChar w:fldCharType="end"/>
        </w:r>
      </w:hyperlink>
    </w:p>
    <w:p w14:paraId="22EBF2F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24" w:history="1">
        <w:r w:rsidR="0095489A" w:rsidRPr="0095489A">
          <w:rPr>
            <w:rStyle w:val="Hyperlink"/>
            <w:rFonts w:ascii="Traditional Arabic" w:hAnsi="Traditional Arabic" w:cs="Traditional Arabic"/>
            <w:noProof/>
            <w:sz w:val="28"/>
            <w:szCs w:val="28"/>
            <w:rtl/>
            <w:lang w:bidi="ar-LB"/>
          </w:rPr>
          <w:t>باب تَحْرِيمِ الظُّلْمِ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_Toc127037624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361</w:t>
        </w:r>
        <w:r w:rsidR="0095489A" w:rsidRPr="0095489A">
          <w:rPr>
            <w:rFonts w:ascii="Traditional Arabic" w:hAnsi="Traditional Arabic" w:cs="Traditional Arabic"/>
            <w:noProof/>
            <w:webHidden/>
            <w:sz w:val="28"/>
            <w:szCs w:val="28"/>
            <w:rtl/>
          </w:rPr>
          <w:fldChar w:fldCharType="end"/>
        </w:r>
      </w:hyperlink>
    </w:p>
    <w:p w14:paraId="22EBF2F9"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25" w:history="1">
        <w:r w:rsidR="0095489A" w:rsidRPr="0095489A">
          <w:rPr>
            <w:rStyle w:val="Hyperlink"/>
            <w:rFonts w:ascii="Traditional Arabic" w:hAnsi="Traditional Arabic" w:cs="Traditional Arabic"/>
            <w:noProof/>
            <w:sz w:val="28"/>
            <w:szCs w:val="28"/>
            <w:rtl/>
            <w:lang w:bidi="ar-LB"/>
          </w:rPr>
          <w:t>باب تَحرِيمِ الغَدْرِ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_Toc127037625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365</w:t>
        </w:r>
        <w:r w:rsidR="0095489A" w:rsidRPr="0095489A">
          <w:rPr>
            <w:rFonts w:ascii="Traditional Arabic" w:hAnsi="Traditional Arabic" w:cs="Traditional Arabic"/>
            <w:noProof/>
            <w:webHidden/>
            <w:sz w:val="28"/>
            <w:szCs w:val="28"/>
            <w:rtl/>
          </w:rPr>
          <w:fldChar w:fldCharType="end"/>
        </w:r>
      </w:hyperlink>
    </w:p>
    <w:p w14:paraId="22EBF2FA"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26" w:history="1">
        <w:r w:rsidR="0095489A" w:rsidRPr="0095489A">
          <w:rPr>
            <w:rStyle w:val="Hyperlink"/>
            <w:rFonts w:ascii="Traditional Arabic" w:hAnsi="Traditional Arabic" w:cs="Traditional Arabic"/>
            <w:noProof/>
            <w:sz w:val="28"/>
            <w:szCs w:val="28"/>
            <w:rtl/>
            <w:lang w:bidi="ar-LB"/>
          </w:rPr>
          <w:t>باب فِي النَّهْيِ عَنْ نَقْضِ العُهُودِ</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_Toc127037626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365</w:t>
        </w:r>
        <w:r w:rsidR="0095489A" w:rsidRPr="0095489A">
          <w:rPr>
            <w:rFonts w:ascii="Traditional Arabic" w:hAnsi="Traditional Arabic" w:cs="Traditional Arabic"/>
            <w:noProof/>
            <w:webHidden/>
            <w:sz w:val="28"/>
            <w:szCs w:val="28"/>
            <w:rtl/>
          </w:rPr>
          <w:fldChar w:fldCharType="end"/>
        </w:r>
      </w:hyperlink>
    </w:p>
    <w:p w14:paraId="22EBF2F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27" w:history="1">
        <w:r w:rsidR="0095489A" w:rsidRPr="0095489A">
          <w:rPr>
            <w:rStyle w:val="Hyperlink"/>
            <w:rFonts w:ascii="Traditional Arabic" w:hAnsi="Traditional Arabic" w:cs="Traditional Arabic"/>
            <w:noProof/>
            <w:sz w:val="28"/>
            <w:szCs w:val="28"/>
            <w:rtl/>
            <w:lang w:bidi="ar-LB"/>
          </w:rPr>
          <w:t>باب استِحْبابِ الإكثارِ مِن ذِكْرِ الـمَوتِ</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_Toc127037627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366</w:t>
        </w:r>
        <w:r w:rsidR="0095489A" w:rsidRPr="0095489A">
          <w:rPr>
            <w:rFonts w:ascii="Traditional Arabic" w:hAnsi="Traditional Arabic" w:cs="Traditional Arabic"/>
            <w:noProof/>
            <w:webHidden/>
            <w:sz w:val="28"/>
            <w:szCs w:val="28"/>
            <w:rtl/>
          </w:rPr>
          <w:fldChar w:fldCharType="end"/>
        </w:r>
      </w:hyperlink>
    </w:p>
    <w:p w14:paraId="22EBF2F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28" w:history="1">
        <w:r w:rsidR="0095489A" w:rsidRPr="0095489A">
          <w:rPr>
            <w:rStyle w:val="Hyperlink"/>
            <w:rFonts w:ascii="Traditional Arabic" w:hAnsi="Traditional Arabic" w:cs="Traditional Arabic"/>
            <w:noProof/>
            <w:sz w:val="28"/>
            <w:szCs w:val="28"/>
            <w:rtl/>
            <w:lang w:bidi="ar-LB"/>
          </w:rPr>
          <w:t>باب اسْتِحبابِ سُؤالِ الشَّهادَةِ في سَبِيلِ اللهِ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_Toc127037628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367</w:t>
        </w:r>
        <w:r w:rsidR="0095489A" w:rsidRPr="0095489A">
          <w:rPr>
            <w:rFonts w:ascii="Traditional Arabic" w:hAnsi="Traditional Arabic" w:cs="Traditional Arabic"/>
            <w:noProof/>
            <w:webHidden/>
            <w:sz w:val="28"/>
            <w:szCs w:val="28"/>
            <w:rtl/>
          </w:rPr>
          <w:fldChar w:fldCharType="end"/>
        </w:r>
      </w:hyperlink>
    </w:p>
    <w:p w14:paraId="22EBF2F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29" w:history="1">
        <w:r w:rsidR="0095489A" w:rsidRPr="0095489A">
          <w:rPr>
            <w:rStyle w:val="Hyperlink"/>
            <w:rFonts w:ascii="Traditional Arabic" w:hAnsi="Traditional Arabic" w:cs="Traditional Arabic"/>
            <w:noProof/>
            <w:sz w:val="28"/>
            <w:szCs w:val="28"/>
            <w:rtl/>
            <w:lang w:bidi="ar-LB"/>
          </w:rPr>
          <w:t>باب بيانِ أنّ السُّنّةَ للِإمام وأَمِيرِ السَّرِيّةِ إِذَا أرادَ غَزْوةً أنْ يُوَرِّيَ بِغَيرِها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_Toc127037629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369</w:t>
        </w:r>
        <w:r w:rsidR="0095489A" w:rsidRPr="0095489A">
          <w:rPr>
            <w:rFonts w:ascii="Traditional Arabic" w:hAnsi="Traditional Arabic" w:cs="Traditional Arabic"/>
            <w:noProof/>
            <w:webHidden/>
            <w:sz w:val="28"/>
            <w:szCs w:val="28"/>
            <w:rtl/>
          </w:rPr>
          <w:fldChar w:fldCharType="end"/>
        </w:r>
      </w:hyperlink>
    </w:p>
    <w:p w14:paraId="22EBF2F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30" w:history="1">
        <w:r w:rsidR="0095489A" w:rsidRPr="0095489A">
          <w:rPr>
            <w:rStyle w:val="Hyperlink"/>
            <w:rFonts w:ascii="Traditional Arabic" w:hAnsi="Traditional Arabic" w:cs="Traditional Arabic"/>
            <w:noProof/>
            <w:sz w:val="28"/>
            <w:szCs w:val="28"/>
            <w:rtl/>
            <w:lang w:bidi="ar-LB"/>
          </w:rPr>
          <w:t>باب ما يَقُولُ إِذَا رَأَى هَزِيمةً فِي الـمُسْلمِينَ والعِياذُ بِاللهِ الكَرِيمِ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_Toc127037630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369</w:t>
        </w:r>
        <w:r w:rsidR="0095489A" w:rsidRPr="0095489A">
          <w:rPr>
            <w:rFonts w:ascii="Traditional Arabic" w:hAnsi="Traditional Arabic" w:cs="Traditional Arabic"/>
            <w:noProof/>
            <w:webHidden/>
            <w:sz w:val="28"/>
            <w:szCs w:val="28"/>
            <w:rtl/>
          </w:rPr>
          <w:fldChar w:fldCharType="end"/>
        </w:r>
      </w:hyperlink>
    </w:p>
    <w:p w14:paraId="22EBF2F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31" w:history="1">
        <w:r w:rsidR="0095489A" w:rsidRPr="0095489A">
          <w:rPr>
            <w:rStyle w:val="Hyperlink"/>
            <w:rFonts w:ascii="Traditional Arabic" w:hAnsi="Traditional Arabic" w:cs="Traditional Arabic"/>
            <w:noProof/>
            <w:sz w:val="28"/>
            <w:szCs w:val="28"/>
            <w:rtl/>
            <w:lang w:bidi="ar-LB"/>
          </w:rPr>
          <w:t>باب ما جاءَ فِي حِفْظِ اللِّسانِ</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_Toc127037631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370</w:t>
        </w:r>
        <w:r w:rsidR="0095489A" w:rsidRPr="0095489A">
          <w:rPr>
            <w:rFonts w:ascii="Traditional Arabic" w:hAnsi="Traditional Arabic" w:cs="Traditional Arabic"/>
            <w:noProof/>
            <w:webHidden/>
            <w:sz w:val="28"/>
            <w:szCs w:val="28"/>
            <w:rtl/>
          </w:rPr>
          <w:fldChar w:fldCharType="end"/>
        </w:r>
      </w:hyperlink>
    </w:p>
    <w:p w14:paraId="22EBF30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32" w:history="1">
        <w:r w:rsidR="0095489A" w:rsidRPr="0095489A">
          <w:rPr>
            <w:rStyle w:val="Hyperlink"/>
            <w:rFonts w:ascii="Traditional Arabic" w:hAnsi="Traditional Arabic" w:cs="Traditional Arabic"/>
            <w:noProof/>
            <w:sz w:val="28"/>
            <w:szCs w:val="28"/>
            <w:rtl/>
            <w:lang w:bidi="ar-LB"/>
          </w:rPr>
          <w:t>باب الإنْكارِ علَى مَن يَنْشُدُ ضَالَّةً فِي الـمَسْجِدِ أَوْ يَبِيعُ فِيه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_Toc127037632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371</w:t>
        </w:r>
        <w:r w:rsidR="0095489A" w:rsidRPr="0095489A">
          <w:rPr>
            <w:rFonts w:ascii="Traditional Arabic" w:hAnsi="Traditional Arabic" w:cs="Traditional Arabic"/>
            <w:noProof/>
            <w:webHidden/>
            <w:sz w:val="28"/>
            <w:szCs w:val="28"/>
            <w:rtl/>
          </w:rPr>
          <w:fldChar w:fldCharType="end"/>
        </w:r>
      </w:hyperlink>
    </w:p>
    <w:p w14:paraId="22EBF30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33" w:history="1">
        <w:r w:rsidR="0095489A" w:rsidRPr="0095489A">
          <w:rPr>
            <w:rStyle w:val="Hyperlink"/>
            <w:rFonts w:ascii="Traditional Arabic" w:hAnsi="Traditional Arabic" w:cs="Traditional Arabic"/>
            <w:noProof/>
            <w:sz w:val="28"/>
            <w:szCs w:val="28"/>
            <w:rtl/>
            <w:lang w:bidi="ar-LB"/>
          </w:rPr>
          <w:t>باب مَن يُنْشِدُ فِي الـمَسْجِدِ شِعْرًا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_Toc127037633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372</w:t>
        </w:r>
        <w:r w:rsidR="0095489A" w:rsidRPr="0095489A">
          <w:rPr>
            <w:rFonts w:ascii="Traditional Arabic" w:hAnsi="Traditional Arabic" w:cs="Traditional Arabic"/>
            <w:noProof/>
            <w:webHidden/>
            <w:sz w:val="28"/>
            <w:szCs w:val="28"/>
            <w:rtl/>
          </w:rPr>
          <w:fldChar w:fldCharType="end"/>
        </w:r>
      </w:hyperlink>
    </w:p>
    <w:p w14:paraId="22EBF30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34" w:history="1">
        <w:r w:rsidR="0095489A" w:rsidRPr="0095489A">
          <w:rPr>
            <w:rStyle w:val="Hyperlink"/>
            <w:rFonts w:ascii="Traditional Arabic" w:hAnsi="Traditional Arabic" w:cs="Traditional Arabic"/>
            <w:noProof/>
            <w:sz w:val="28"/>
            <w:szCs w:val="28"/>
            <w:rtl/>
            <w:lang w:bidi="ar-LB"/>
          </w:rPr>
          <w:t>باب ما جَاءِ فِي الشِّعْرِ الَّذِي لا خَيْرَ فِيه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_Toc127037634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373</w:t>
        </w:r>
        <w:r w:rsidR="0095489A" w:rsidRPr="0095489A">
          <w:rPr>
            <w:rFonts w:ascii="Traditional Arabic" w:hAnsi="Traditional Arabic" w:cs="Traditional Arabic"/>
            <w:noProof/>
            <w:webHidden/>
            <w:sz w:val="28"/>
            <w:szCs w:val="28"/>
            <w:rtl/>
          </w:rPr>
          <w:fldChar w:fldCharType="end"/>
        </w:r>
      </w:hyperlink>
    </w:p>
    <w:p w14:paraId="22EBF30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35" w:history="1">
        <w:r w:rsidR="0095489A" w:rsidRPr="0095489A">
          <w:rPr>
            <w:rStyle w:val="Hyperlink"/>
            <w:rFonts w:ascii="Traditional Arabic" w:hAnsi="Traditional Arabic" w:cs="Traditional Arabic"/>
            <w:noProof/>
            <w:sz w:val="28"/>
            <w:szCs w:val="28"/>
            <w:rtl/>
            <w:lang w:bidi="ar-LB"/>
          </w:rPr>
          <w:t>باب ءادابِ الجُلُوسِ في الطُّرُقاتِ</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_Toc127037635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374</w:t>
        </w:r>
        <w:r w:rsidR="0095489A" w:rsidRPr="0095489A">
          <w:rPr>
            <w:rFonts w:ascii="Traditional Arabic" w:hAnsi="Traditional Arabic" w:cs="Traditional Arabic"/>
            <w:noProof/>
            <w:webHidden/>
            <w:sz w:val="28"/>
            <w:szCs w:val="28"/>
            <w:rtl/>
          </w:rPr>
          <w:fldChar w:fldCharType="end"/>
        </w:r>
      </w:hyperlink>
    </w:p>
    <w:p w14:paraId="22EBF30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36" w:history="1">
        <w:r w:rsidR="0095489A" w:rsidRPr="0095489A">
          <w:rPr>
            <w:rStyle w:val="Hyperlink"/>
            <w:rFonts w:ascii="Traditional Arabic" w:hAnsi="Traditional Arabic" w:cs="Traditional Arabic"/>
            <w:noProof/>
            <w:sz w:val="28"/>
            <w:szCs w:val="28"/>
            <w:rtl/>
            <w:lang w:bidi="ar-LB"/>
          </w:rPr>
          <w:t>باب الاعْتِدالِ فِي الهَيْئَةِ وَاللِّباسِ</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_Toc127037636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375</w:t>
        </w:r>
        <w:r w:rsidR="0095489A" w:rsidRPr="0095489A">
          <w:rPr>
            <w:rFonts w:ascii="Traditional Arabic" w:hAnsi="Traditional Arabic" w:cs="Traditional Arabic"/>
            <w:noProof/>
            <w:webHidden/>
            <w:sz w:val="28"/>
            <w:szCs w:val="28"/>
            <w:rtl/>
          </w:rPr>
          <w:fldChar w:fldCharType="end"/>
        </w:r>
      </w:hyperlink>
    </w:p>
    <w:p w14:paraId="22EBF30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37" w:history="1">
        <w:r w:rsidR="0095489A" w:rsidRPr="0095489A">
          <w:rPr>
            <w:rStyle w:val="Hyperlink"/>
            <w:rFonts w:ascii="Traditional Arabic" w:hAnsi="Traditional Arabic" w:cs="Traditional Arabic"/>
            <w:noProof/>
            <w:sz w:val="28"/>
            <w:szCs w:val="28"/>
            <w:rtl/>
            <w:lang w:bidi="ar-LB"/>
          </w:rPr>
          <w:t>باب كَيْفِيَّةِ لِباسِ الثَّوْبِ وَالنَّعْلِ وَخَلْعِهِما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_Toc127037637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378</w:t>
        </w:r>
        <w:r w:rsidR="0095489A" w:rsidRPr="0095489A">
          <w:rPr>
            <w:rFonts w:ascii="Traditional Arabic" w:hAnsi="Traditional Arabic" w:cs="Traditional Arabic"/>
            <w:noProof/>
            <w:webHidden/>
            <w:sz w:val="28"/>
            <w:szCs w:val="28"/>
            <w:rtl/>
          </w:rPr>
          <w:fldChar w:fldCharType="end"/>
        </w:r>
      </w:hyperlink>
    </w:p>
    <w:p w14:paraId="22EBF306"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38" w:history="1">
        <w:r w:rsidR="0095489A" w:rsidRPr="0095489A">
          <w:rPr>
            <w:rStyle w:val="Hyperlink"/>
            <w:rFonts w:ascii="Traditional Arabic" w:hAnsi="Traditional Arabic" w:cs="Traditional Arabic"/>
            <w:noProof/>
            <w:sz w:val="28"/>
            <w:szCs w:val="28"/>
            <w:rtl/>
            <w:lang w:bidi="ar-LB"/>
          </w:rPr>
          <w:t>باب في دِباغِ الجِلْدِ والتَّطهِيرِ مِن النَّجاساتِ</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_Toc127037638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379</w:t>
        </w:r>
        <w:r w:rsidR="0095489A" w:rsidRPr="0095489A">
          <w:rPr>
            <w:rFonts w:ascii="Traditional Arabic" w:hAnsi="Traditional Arabic" w:cs="Traditional Arabic"/>
            <w:noProof/>
            <w:webHidden/>
            <w:sz w:val="28"/>
            <w:szCs w:val="28"/>
            <w:rtl/>
          </w:rPr>
          <w:fldChar w:fldCharType="end"/>
        </w:r>
      </w:hyperlink>
    </w:p>
    <w:p w14:paraId="22EBF30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39" w:history="1">
        <w:r w:rsidR="0095489A" w:rsidRPr="0095489A">
          <w:rPr>
            <w:rStyle w:val="Hyperlink"/>
            <w:rFonts w:ascii="Traditional Arabic" w:hAnsi="Traditional Arabic" w:cs="Traditional Arabic"/>
            <w:noProof/>
            <w:sz w:val="28"/>
            <w:szCs w:val="28"/>
            <w:rtl/>
            <w:lang w:bidi="ar-LB"/>
          </w:rPr>
          <w:t>باب ما جاءَ فِي سَتْرِ الفَخِذِ</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_Toc127037639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381</w:t>
        </w:r>
        <w:r w:rsidR="0095489A" w:rsidRPr="0095489A">
          <w:rPr>
            <w:rFonts w:ascii="Traditional Arabic" w:hAnsi="Traditional Arabic" w:cs="Traditional Arabic"/>
            <w:noProof/>
            <w:webHidden/>
            <w:sz w:val="28"/>
            <w:szCs w:val="28"/>
            <w:rtl/>
          </w:rPr>
          <w:fldChar w:fldCharType="end"/>
        </w:r>
      </w:hyperlink>
    </w:p>
    <w:p w14:paraId="22EBF30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40" w:history="1">
        <w:r w:rsidR="0095489A" w:rsidRPr="0095489A">
          <w:rPr>
            <w:rStyle w:val="Hyperlink"/>
            <w:rFonts w:ascii="Traditional Arabic" w:hAnsi="Traditional Arabic" w:cs="Traditional Arabic"/>
            <w:noProof/>
            <w:sz w:val="28"/>
            <w:szCs w:val="28"/>
            <w:rtl/>
            <w:lang w:bidi="ar-LB"/>
          </w:rPr>
          <w:t>باب ما جَاءَ فِي السِّوَاكِ</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_Toc127037640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385</w:t>
        </w:r>
        <w:r w:rsidR="0095489A" w:rsidRPr="0095489A">
          <w:rPr>
            <w:rFonts w:ascii="Traditional Arabic" w:hAnsi="Traditional Arabic" w:cs="Traditional Arabic"/>
            <w:noProof/>
            <w:webHidden/>
            <w:sz w:val="28"/>
            <w:szCs w:val="28"/>
            <w:rtl/>
          </w:rPr>
          <w:fldChar w:fldCharType="end"/>
        </w:r>
      </w:hyperlink>
    </w:p>
    <w:p w14:paraId="22EBF309"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41" w:history="1">
        <w:r w:rsidR="0095489A" w:rsidRPr="0095489A">
          <w:rPr>
            <w:rStyle w:val="Hyperlink"/>
            <w:rFonts w:ascii="Traditional Arabic" w:hAnsi="Traditional Arabic" w:cs="Traditional Arabic"/>
            <w:noProof/>
            <w:sz w:val="28"/>
            <w:szCs w:val="28"/>
            <w:rtl/>
            <w:lang w:bidi="ar-LB"/>
          </w:rPr>
          <w:t>باب ءادَبِ قَضاءِ الحَاجةِ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_Toc127037641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386</w:t>
        </w:r>
        <w:r w:rsidR="0095489A" w:rsidRPr="0095489A">
          <w:rPr>
            <w:rFonts w:ascii="Traditional Arabic" w:hAnsi="Traditional Arabic" w:cs="Traditional Arabic"/>
            <w:noProof/>
            <w:webHidden/>
            <w:sz w:val="28"/>
            <w:szCs w:val="28"/>
            <w:rtl/>
          </w:rPr>
          <w:fldChar w:fldCharType="end"/>
        </w:r>
      </w:hyperlink>
    </w:p>
    <w:p w14:paraId="22EBF30A"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42" w:history="1">
        <w:r w:rsidR="0095489A" w:rsidRPr="0095489A">
          <w:rPr>
            <w:rStyle w:val="Hyperlink"/>
            <w:rFonts w:ascii="Traditional Arabic" w:hAnsi="Traditional Arabic" w:cs="Traditional Arabic"/>
            <w:noProof/>
            <w:sz w:val="28"/>
            <w:szCs w:val="28"/>
            <w:rtl/>
            <w:lang w:bidi="ar-LB"/>
          </w:rPr>
          <w:t>باب النَّهْيِ عنِ السَّلامِ علَى الجالِسِ لِقَضاءِ الحاجَة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_Toc127037642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387</w:t>
        </w:r>
        <w:r w:rsidR="0095489A" w:rsidRPr="0095489A">
          <w:rPr>
            <w:rFonts w:ascii="Traditional Arabic" w:hAnsi="Traditional Arabic" w:cs="Traditional Arabic"/>
            <w:noProof/>
            <w:webHidden/>
            <w:sz w:val="28"/>
            <w:szCs w:val="28"/>
            <w:rtl/>
          </w:rPr>
          <w:fldChar w:fldCharType="end"/>
        </w:r>
      </w:hyperlink>
    </w:p>
    <w:p w14:paraId="22EBF30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43" w:history="1">
        <w:r w:rsidR="0095489A" w:rsidRPr="0095489A">
          <w:rPr>
            <w:rStyle w:val="Hyperlink"/>
            <w:rFonts w:ascii="Traditional Arabic" w:hAnsi="Traditional Arabic" w:cs="Traditional Arabic"/>
            <w:noProof/>
            <w:sz w:val="28"/>
            <w:szCs w:val="28"/>
            <w:rtl/>
            <w:lang w:bidi="ar-LB"/>
          </w:rPr>
          <w:t>باب ما جاءَ في الخِتانِ</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_Toc127037643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388</w:t>
        </w:r>
        <w:r w:rsidR="0095489A" w:rsidRPr="0095489A">
          <w:rPr>
            <w:rFonts w:ascii="Traditional Arabic" w:hAnsi="Traditional Arabic" w:cs="Traditional Arabic"/>
            <w:noProof/>
            <w:webHidden/>
            <w:sz w:val="28"/>
            <w:szCs w:val="28"/>
            <w:rtl/>
          </w:rPr>
          <w:fldChar w:fldCharType="end"/>
        </w:r>
      </w:hyperlink>
    </w:p>
    <w:p w14:paraId="22EBF30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44" w:history="1">
        <w:r w:rsidR="0095489A" w:rsidRPr="0095489A">
          <w:rPr>
            <w:rStyle w:val="Hyperlink"/>
            <w:rFonts w:ascii="Traditional Arabic" w:hAnsi="Traditional Arabic" w:cs="Traditional Arabic"/>
            <w:noProof/>
            <w:sz w:val="28"/>
            <w:szCs w:val="28"/>
            <w:rtl/>
            <w:lang w:bidi="ar-LB"/>
          </w:rPr>
          <w:t>باب في ءادابِ الدُّعاء</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_Toc127037644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388</w:t>
        </w:r>
        <w:r w:rsidR="0095489A" w:rsidRPr="0095489A">
          <w:rPr>
            <w:rFonts w:ascii="Traditional Arabic" w:hAnsi="Traditional Arabic" w:cs="Traditional Arabic"/>
            <w:noProof/>
            <w:webHidden/>
            <w:sz w:val="28"/>
            <w:szCs w:val="28"/>
            <w:rtl/>
          </w:rPr>
          <w:fldChar w:fldCharType="end"/>
        </w:r>
      </w:hyperlink>
    </w:p>
    <w:p w14:paraId="22EBF30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45" w:history="1">
        <w:r w:rsidR="0095489A" w:rsidRPr="0095489A">
          <w:rPr>
            <w:rStyle w:val="Hyperlink"/>
            <w:rFonts w:ascii="Traditional Arabic" w:hAnsi="Traditional Arabic" w:cs="Traditional Arabic"/>
            <w:noProof/>
            <w:sz w:val="28"/>
            <w:szCs w:val="28"/>
            <w:rtl/>
            <w:lang w:bidi="ar-LB"/>
          </w:rPr>
          <w:t>باب الاجتِماعِ علَى الدُّعاءِ وَالتَّأْمِين عَلَيهِ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_Toc127037645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389</w:t>
        </w:r>
        <w:r w:rsidR="0095489A" w:rsidRPr="0095489A">
          <w:rPr>
            <w:rFonts w:ascii="Traditional Arabic" w:hAnsi="Traditional Arabic" w:cs="Traditional Arabic"/>
            <w:noProof/>
            <w:webHidden/>
            <w:sz w:val="28"/>
            <w:szCs w:val="28"/>
            <w:rtl/>
          </w:rPr>
          <w:fldChar w:fldCharType="end"/>
        </w:r>
      </w:hyperlink>
    </w:p>
    <w:p w14:paraId="22EBF30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46" w:history="1">
        <w:r w:rsidR="0095489A" w:rsidRPr="0095489A">
          <w:rPr>
            <w:rStyle w:val="Hyperlink"/>
            <w:rFonts w:ascii="Traditional Arabic" w:hAnsi="Traditional Arabic" w:cs="Traditional Arabic"/>
            <w:noProof/>
            <w:sz w:val="28"/>
            <w:szCs w:val="28"/>
            <w:rtl/>
            <w:lang w:bidi="ar-LB"/>
          </w:rPr>
          <w:t xml:space="preserve">باب ما دَعَا بِهِ النَّبِيُّ </w:t>
        </w:r>
        <w:r w:rsidR="0095489A" w:rsidRPr="0095489A">
          <w:rPr>
            <w:rStyle w:val="Hyperlink"/>
            <w:rFonts w:ascii="Traditional Arabic" w:hAnsi="Traditional Arabic" w:cs="Traditional Arabic"/>
            <w:noProof/>
            <w:sz w:val="28"/>
            <w:szCs w:val="28"/>
          </w:rPr>
          <w:sym w:font="AGA Arabesque" w:char="F072"/>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_Toc127037646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390</w:t>
        </w:r>
        <w:r w:rsidR="0095489A" w:rsidRPr="0095489A">
          <w:rPr>
            <w:rFonts w:ascii="Traditional Arabic" w:hAnsi="Traditional Arabic" w:cs="Traditional Arabic"/>
            <w:noProof/>
            <w:webHidden/>
            <w:sz w:val="28"/>
            <w:szCs w:val="28"/>
            <w:rtl/>
          </w:rPr>
          <w:fldChar w:fldCharType="end"/>
        </w:r>
      </w:hyperlink>
    </w:p>
    <w:p w14:paraId="22EBF30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47" w:history="1">
        <w:r w:rsidR="0095489A" w:rsidRPr="0095489A">
          <w:rPr>
            <w:rStyle w:val="Hyperlink"/>
            <w:rFonts w:ascii="Traditional Arabic" w:hAnsi="Traditional Arabic" w:cs="Traditional Arabic"/>
            <w:noProof/>
            <w:sz w:val="28"/>
            <w:szCs w:val="28"/>
            <w:rtl/>
            <w:lang w:bidi="ar-LB"/>
          </w:rPr>
          <w:t>باب الخُطْبَةِ وءادابِها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_Toc127037647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391</w:t>
        </w:r>
        <w:r w:rsidR="0095489A" w:rsidRPr="0095489A">
          <w:rPr>
            <w:rFonts w:ascii="Traditional Arabic" w:hAnsi="Traditional Arabic" w:cs="Traditional Arabic"/>
            <w:noProof/>
            <w:webHidden/>
            <w:sz w:val="28"/>
            <w:szCs w:val="28"/>
            <w:rtl/>
          </w:rPr>
          <w:fldChar w:fldCharType="end"/>
        </w:r>
      </w:hyperlink>
    </w:p>
    <w:p w14:paraId="22EBF31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48" w:history="1">
        <w:r w:rsidR="0095489A" w:rsidRPr="0095489A">
          <w:rPr>
            <w:rStyle w:val="Hyperlink"/>
            <w:rFonts w:ascii="Traditional Arabic" w:hAnsi="Traditional Arabic" w:cs="Traditional Arabic"/>
            <w:noProof/>
            <w:sz w:val="28"/>
            <w:szCs w:val="28"/>
            <w:rtl/>
            <w:lang w:bidi="ar-LB"/>
          </w:rPr>
          <w:t>باب كَراهةِ القِيامِ مِن الـمَجْلِسِ قَبْلَ أَنْ يَذْكَرَ اللهَ تَعالَى</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_Toc127037648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392</w:t>
        </w:r>
        <w:r w:rsidR="0095489A" w:rsidRPr="0095489A">
          <w:rPr>
            <w:rFonts w:ascii="Traditional Arabic" w:hAnsi="Traditional Arabic" w:cs="Traditional Arabic"/>
            <w:noProof/>
            <w:webHidden/>
            <w:sz w:val="28"/>
            <w:szCs w:val="28"/>
            <w:rtl/>
          </w:rPr>
          <w:fldChar w:fldCharType="end"/>
        </w:r>
      </w:hyperlink>
    </w:p>
    <w:p w14:paraId="22EBF31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49" w:history="1">
        <w:r w:rsidR="0095489A" w:rsidRPr="0095489A">
          <w:rPr>
            <w:rStyle w:val="Hyperlink"/>
            <w:rFonts w:ascii="Traditional Arabic" w:hAnsi="Traditional Arabic" w:cs="Traditional Arabic"/>
            <w:noProof/>
            <w:sz w:val="28"/>
            <w:szCs w:val="28"/>
            <w:rtl/>
            <w:lang w:bidi="ar-LB"/>
          </w:rPr>
          <w:t>باب استِحْبابِ تَعْجِيلِ الـمُسافِرِ الرُّجُوعَ إِلَى أَهْلِه إِذَا قَضَى حاجَتَهُ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_Toc127037649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393</w:t>
        </w:r>
        <w:r w:rsidR="0095489A" w:rsidRPr="0095489A">
          <w:rPr>
            <w:rFonts w:ascii="Traditional Arabic" w:hAnsi="Traditional Arabic" w:cs="Traditional Arabic"/>
            <w:noProof/>
            <w:webHidden/>
            <w:sz w:val="28"/>
            <w:szCs w:val="28"/>
            <w:rtl/>
          </w:rPr>
          <w:fldChar w:fldCharType="end"/>
        </w:r>
      </w:hyperlink>
    </w:p>
    <w:p w14:paraId="22EBF31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50" w:history="1">
        <w:r w:rsidR="0095489A" w:rsidRPr="0095489A">
          <w:rPr>
            <w:rStyle w:val="Hyperlink"/>
            <w:rFonts w:ascii="Traditional Arabic" w:hAnsi="Traditional Arabic" w:cs="Traditional Arabic"/>
            <w:noProof/>
            <w:sz w:val="28"/>
            <w:szCs w:val="28"/>
            <w:rtl/>
            <w:lang w:bidi="ar-LB"/>
          </w:rPr>
          <w:t>باب فَضْلِ مَن دَخَلَ بَيْتَهُ بِسَلامٍ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_Toc127037650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394</w:t>
        </w:r>
        <w:r w:rsidR="0095489A" w:rsidRPr="0095489A">
          <w:rPr>
            <w:rFonts w:ascii="Traditional Arabic" w:hAnsi="Traditional Arabic" w:cs="Traditional Arabic"/>
            <w:noProof/>
            <w:webHidden/>
            <w:sz w:val="28"/>
            <w:szCs w:val="28"/>
            <w:rtl/>
          </w:rPr>
          <w:fldChar w:fldCharType="end"/>
        </w:r>
      </w:hyperlink>
    </w:p>
    <w:p w14:paraId="22EBF31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51" w:history="1">
        <w:r w:rsidR="0095489A" w:rsidRPr="0095489A">
          <w:rPr>
            <w:rStyle w:val="Hyperlink"/>
            <w:rFonts w:ascii="Traditional Arabic" w:hAnsi="Traditional Arabic" w:cs="Traditional Arabic"/>
            <w:noProof/>
            <w:sz w:val="28"/>
            <w:szCs w:val="28"/>
            <w:rtl/>
            <w:lang w:bidi="ar-LB"/>
          </w:rPr>
          <w:t>باب في الاسْتِئْذانِ</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_Toc127037651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394</w:t>
        </w:r>
        <w:r w:rsidR="0095489A" w:rsidRPr="0095489A">
          <w:rPr>
            <w:rFonts w:ascii="Traditional Arabic" w:hAnsi="Traditional Arabic" w:cs="Traditional Arabic"/>
            <w:noProof/>
            <w:webHidden/>
            <w:sz w:val="28"/>
            <w:szCs w:val="28"/>
            <w:rtl/>
          </w:rPr>
          <w:fldChar w:fldCharType="end"/>
        </w:r>
      </w:hyperlink>
    </w:p>
    <w:p w14:paraId="22EBF31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52" w:history="1">
        <w:r w:rsidR="0095489A" w:rsidRPr="0095489A">
          <w:rPr>
            <w:rStyle w:val="Hyperlink"/>
            <w:rFonts w:ascii="Traditional Arabic" w:hAnsi="Traditional Arabic" w:cs="Traditional Arabic"/>
            <w:noProof/>
            <w:sz w:val="28"/>
            <w:szCs w:val="28"/>
            <w:rtl/>
            <w:lang w:bidi="ar-LB"/>
          </w:rPr>
          <w:t>باب التوَكُّلِ علَى اللهِ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_Toc127037652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395</w:t>
        </w:r>
        <w:r w:rsidR="0095489A" w:rsidRPr="0095489A">
          <w:rPr>
            <w:rFonts w:ascii="Traditional Arabic" w:hAnsi="Traditional Arabic" w:cs="Traditional Arabic"/>
            <w:noProof/>
            <w:webHidden/>
            <w:sz w:val="28"/>
            <w:szCs w:val="28"/>
            <w:rtl/>
          </w:rPr>
          <w:fldChar w:fldCharType="end"/>
        </w:r>
      </w:hyperlink>
    </w:p>
    <w:p w14:paraId="22EBF31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53" w:history="1">
        <w:r w:rsidR="0095489A" w:rsidRPr="0095489A">
          <w:rPr>
            <w:rStyle w:val="Hyperlink"/>
            <w:rFonts w:ascii="Traditional Arabic" w:hAnsi="Traditional Arabic" w:cs="Traditional Arabic"/>
            <w:noProof/>
            <w:sz w:val="28"/>
            <w:szCs w:val="28"/>
            <w:rtl/>
            <w:lang w:bidi="ar-LB"/>
          </w:rPr>
          <w:t>باب الـمُراقَبةِ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_Toc127037653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396</w:t>
        </w:r>
        <w:r w:rsidR="0095489A" w:rsidRPr="0095489A">
          <w:rPr>
            <w:rFonts w:ascii="Traditional Arabic" w:hAnsi="Traditional Arabic" w:cs="Traditional Arabic"/>
            <w:noProof/>
            <w:webHidden/>
            <w:sz w:val="28"/>
            <w:szCs w:val="28"/>
            <w:rtl/>
          </w:rPr>
          <w:fldChar w:fldCharType="end"/>
        </w:r>
      </w:hyperlink>
    </w:p>
    <w:p w14:paraId="22EBF316"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54" w:history="1">
        <w:r w:rsidR="0095489A" w:rsidRPr="0095489A">
          <w:rPr>
            <w:rStyle w:val="Hyperlink"/>
            <w:rFonts w:ascii="Traditional Arabic" w:hAnsi="Traditional Arabic" w:cs="Traditional Arabic"/>
            <w:noProof/>
            <w:sz w:val="28"/>
            <w:szCs w:val="28"/>
            <w:rtl/>
            <w:lang w:bidi="ar-LB"/>
          </w:rPr>
          <w:t>باب التَّرْغِيبِ وَالتَّرْهِيبِ</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_Toc127037654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398</w:t>
        </w:r>
        <w:r w:rsidR="0095489A" w:rsidRPr="0095489A">
          <w:rPr>
            <w:rFonts w:ascii="Traditional Arabic" w:hAnsi="Traditional Arabic" w:cs="Traditional Arabic"/>
            <w:noProof/>
            <w:webHidden/>
            <w:sz w:val="28"/>
            <w:szCs w:val="28"/>
            <w:rtl/>
          </w:rPr>
          <w:fldChar w:fldCharType="end"/>
        </w:r>
      </w:hyperlink>
    </w:p>
    <w:p w14:paraId="22EBF31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55" w:history="1">
        <w:r w:rsidR="0095489A" w:rsidRPr="0095489A">
          <w:rPr>
            <w:rStyle w:val="Hyperlink"/>
            <w:rFonts w:ascii="Traditional Arabic" w:hAnsi="Traditional Arabic" w:cs="Traditional Arabic"/>
            <w:noProof/>
            <w:sz w:val="28"/>
            <w:szCs w:val="28"/>
            <w:rtl/>
            <w:lang w:bidi="ar-LB"/>
          </w:rPr>
          <w:t>باب التَّواضُعِ وَالقَناعَةِ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_Toc127037655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401</w:t>
        </w:r>
        <w:r w:rsidR="0095489A" w:rsidRPr="0095489A">
          <w:rPr>
            <w:rFonts w:ascii="Traditional Arabic" w:hAnsi="Traditional Arabic" w:cs="Traditional Arabic"/>
            <w:noProof/>
            <w:webHidden/>
            <w:sz w:val="28"/>
            <w:szCs w:val="28"/>
            <w:rtl/>
          </w:rPr>
          <w:fldChar w:fldCharType="end"/>
        </w:r>
      </w:hyperlink>
    </w:p>
    <w:p w14:paraId="22EBF318"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56" w:history="1">
        <w:r w:rsidR="0095489A" w:rsidRPr="0095489A">
          <w:rPr>
            <w:rStyle w:val="Hyperlink"/>
            <w:rFonts w:ascii="Traditional Arabic" w:hAnsi="Traditional Arabic" w:cs="Traditional Arabic"/>
            <w:noProof/>
            <w:sz w:val="28"/>
            <w:szCs w:val="28"/>
            <w:rtl/>
            <w:lang w:bidi="ar-LB"/>
          </w:rPr>
          <w:t>باب ما جاءَ فِي نَظَرِ الـمَرْءِ إِلَى مَن دُوْنَه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_Toc127037656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405</w:t>
        </w:r>
        <w:r w:rsidR="0095489A" w:rsidRPr="0095489A">
          <w:rPr>
            <w:rFonts w:ascii="Traditional Arabic" w:hAnsi="Traditional Arabic" w:cs="Traditional Arabic"/>
            <w:noProof/>
            <w:webHidden/>
            <w:sz w:val="28"/>
            <w:szCs w:val="28"/>
            <w:rtl/>
          </w:rPr>
          <w:fldChar w:fldCharType="end"/>
        </w:r>
      </w:hyperlink>
    </w:p>
    <w:p w14:paraId="22EBF319"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57" w:history="1">
        <w:r w:rsidR="0095489A" w:rsidRPr="0095489A">
          <w:rPr>
            <w:rStyle w:val="Hyperlink"/>
            <w:rFonts w:ascii="Traditional Arabic" w:hAnsi="Traditional Arabic" w:cs="Traditional Arabic"/>
            <w:noProof/>
            <w:sz w:val="28"/>
            <w:szCs w:val="28"/>
            <w:rtl/>
            <w:lang w:bidi="ar-LB"/>
          </w:rPr>
          <w:t>باب الصَّبْرِ علَى البَلاءِ</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_Toc127037657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407</w:t>
        </w:r>
        <w:r w:rsidR="0095489A" w:rsidRPr="0095489A">
          <w:rPr>
            <w:rFonts w:ascii="Traditional Arabic" w:hAnsi="Traditional Arabic" w:cs="Traditional Arabic"/>
            <w:noProof/>
            <w:webHidden/>
            <w:sz w:val="28"/>
            <w:szCs w:val="28"/>
            <w:rtl/>
          </w:rPr>
          <w:fldChar w:fldCharType="end"/>
        </w:r>
      </w:hyperlink>
    </w:p>
    <w:p w14:paraId="22EBF31A"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58" w:history="1">
        <w:r w:rsidR="0095489A" w:rsidRPr="0095489A">
          <w:rPr>
            <w:rStyle w:val="Hyperlink"/>
            <w:rFonts w:ascii="Traditional Arabic" w:hAnsi="Traditional Arabic" w:cs="Traditional Arabic"/>
            <w:noProof/>
            <w:sz w:val="28"/>
            <w:szCs w:val="28"/>
            <w:rtl/>
            <w:lang w:bidi="ar-LB"/>
          </w:rPr>
          <w:t>باب ما جاءَ في تَرْكِ الغَضَبِ</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_Toc127037658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410</w:t>
        </w:r>
        <w:r w:rsidR="0095489A" w:rsidRPr="0095489A">
          <w:rPr>
            <w:rFonts w:ascii="Traditional Arabic" w:hAnsi="Traditional Arabic" w:cs="Traditional Arabic"/>
            <w:noProof/>
            <w:webHidden/>
            <w:sz w:val="28"/>
            <w:szCs w:val="28"/>
            <w:rtl/>
          </w:rPr>
          <w:fldChar w:fldCharType="end"/>
        </w:r>
      </w:hyperlink>
    </w:p>
    <w:p w14:paraId="22EBF31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59" w:history="1">
        <w:r w:rsidR="0095489A" w:rsidRPr="0095489A">
          <w:rPr>
            <w:rStyle w:val="Hyperlink"/>
            <w:rFonts w:ascii="Traditional Arabic" w:hAnsi="Traditional Arabic" w:cs="Traditional Arabic"/>
            <w:noProof/>
            <w:sz w:val="28"/>
            <w:szCs w:val="28"/>
            <w:rtl/>
            <w:lang w:bidi="ar-LB"/>
          </w:rPr>
          <w:t>باب تَوقِيرِ الكَبِيرِ ورَحمةِ الصَّغِير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_Toc127037659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411</w:t>
        </w:r>
        <w:r w:rsidR="0095489A" w:rsidRPr="0095489A">
          <w:rPr>
            <w:rFonts w:ascii="Traditional Arabic" w:hAnsi="Traditional Arabic" w:cs="Traditional Arabic"/>
            <w:noProof/>
            <w:webHidden/>
            <w:sz w:val="28"/>
            <w:szCs w:val="28"/>
            <w:rtl/>
          </w:rPr>
          <w:fldChar w:fldCharType="end"/>
        </w:r>
      </w:hyperlink>
    </w:p>
    <w:p w14:paraId="22EBF31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60" w:history="1">
        <w:r w:rsidR="0095489A" w:rsidRPr="0095489A">
          <w:rPr>
            <w:rStyle w:val="Hyperlink"/>
            <w:rFonts w:ascii="Traditional Arabic" w:hAnsi="Traditional Arabic" w:cs="Traditional Arabic"/>
            <w:noProof/>
            <w:sz w:val="28"/>
            <w:szCs w:val="28"/>
            <w:rtl/>
            <w:lang w:bidi="ar-LB"/>
          </w:rPr>
          <w:t>باب فَضْلِ السَّماحَةِ فِي البَيْعِ وَالشِّراء</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_Toc127037660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411</w:t>
        </w:r>
        <w:r w:rsidR="0095489A" w:rsidRPr="0095489A">
          <w:rPr>
            <w:rFonts w:ascii="Traditional Arabic" w:hAnsi="Traditional Arabic" w:cs="Traditional Arabic"/>
            <w:noProof/>
            <w:webHidden/>
            <w:sz w:val="28"/>
            <w:szCs w:val="28"/>
            <w:rtl/>
          </w:rPr>
          <w:fldChar w:fldCharType="end"/>
        </w:r>
      </w:hyperlink>
    </w:p>
    <w:p w14:paraId="22EBF31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61" w:history="1">
        <w:r w:rsidR="0095489A" w:rsidRPr="0095489A">
          <w:rPr>
            <w:rStyle w:val="Hyperlink"/>
            <w:rFonts w:ascii="Traditional Arabic" w:hAnsi="Traditional Arabic" w:cs="Traditional Arabic"/>
            <w:noProof/>
            <w:sz w:val="28"/>
            <w:szCs w:val="28"/>
            <w:rtl/>
            <w:lang w:bidi="ar-LB"/>
          </w:rPr>
          <w:t>باب الاسْتِدانةِ ووَفاءِ الدَّينِ</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_Toc127037661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411</w:t>
        </w:r>
        <w:r w:rsidR="0095489A" w:rsidRPr="0095489A">
          <w:rPr>
            <w:rFonts w:ascii="Traditional Arabic" w:hAnsi="Traditional Arabic" w:cs="Traditional Arabic"/>
            <w:noProof/>
            <w:webHidden/>
            <w:sz w:val="28"/>
            <w:szCs w:val="28"/>
            <w:rtl/>
          </w:rPr>
          <w:fldChar w:fldCharType="end"/>
        </w:r>
      </w:hyperlink>
    </w:p>
    <w:p w14:paraId="22EBF31E" w14:textId="77777777" w:rsidR="0095489A" w:rsidRPr="0095489A" w:rsidRDefault="00841424" w:rsidP="00271B67">
      <w:pPr>
        <w:pStyle w:val="TOC1"/>
        <w:rPr>
          <w:rFonts w:eastAsiaTheme="minorEastAsia"/>
          <w:noProof/>
        </w:rPr>
      </w:pPr>
      <w:r w:rsidRPr="00841424">
        <w:rPr>
          <w:rStyle w:val="Hyperlink"/>
          <w:rFonts w:hint="cs"/>
          <w:noProof/>
          <w:color w:val="auto"/>
          <w:sz w:val="28"/>
          <w:szCs w:val="28"/>
          <w:u w:val="none"/>
          <w:rtl/>
        </w:rPr>
        <w:t xml:space="preserve">* </w:t>
      </w:r>
      <w:hyperlink w:anchor="_Toc127037662" w:history="1">
        <w:r w:rsidR="0095489A" w:rsidRPr="0095489A">
          <w:rPr>
            <w:rStyle w:val="Hyperlink"/>
            <w:noProof/>
            <w:sz w:val="28"/>
            <w:szCs w:val="28"/>
            <w:rtl/>
            <w:lang w:bidi="ar-LB"/>
          </w:rPr>
          <w:t>كتاب ما جاءَ فِي الـمَدْحِ والثَّناءِ وَالـمَناقِبِ</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_Toc127037662 \h </w:instrText>
        </w:r>
        <w:r w:rsidR="0095489A" w:rsidRPr="0095489A">
          <w:rPr>
            <w:noProof/>
            <w:webHidden/>
            <w:rtl/>
          </w:rPr>
        </w:r>
        <w:r w:rsidR="0095489A" w:rsidRPr="0095489A">
          <w:rPr>
            <w:noProof/>
            <w:webHidden/>
            <w:rtl/>
          </w:rPr>
          <w:fldChar w:fldCharType="separate"/>
        </w:r>
        <w:r w:rsidR="0095489A" w:rsidRPr="0095489A">
          <w:rPr>
            <w:noProof/>
            <w:webHidden/>
            <w:rtl/>
          </w:rPr>
          <w:t>414</w:t>
        </w:r>
        <w:r w:rsidR="0095489A" w:rsidRPr="0095489A">
          <w:rPr>
            <w:noProof/>
            <w:webHidden/>
            <w:rtl/>
          </w:rPr>
          <w:fldChar w:fldCharType="end"/>
        </w:r>
      </w:hyperlink>
    </w:p>
    <w:p w14:paraId="22EBF31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63" w:history="1">
        <w:r w:rsidR="0095489A" w:rsidRPr="0095489A">
          <w:rPr>
            <w:rStyle w:val="Hyperlink"/>
            <w:rFonts w:ascii="Traditional Arabic" w:hAnsi="Traditional Arabic" w:cs="Traditional Arabic"/>
            <w:noProof/>
            <w:sz w:val="28"/>
            <w:szCs w:val="28"/>
            <w:rtl/>
            <w:lang w:bidi="ar-LB"/>
          </w:rPr>
          <w:t xml:space="preserve">باب مَا جاءَ فِي مَدْحِ النَّبِيّ </w:t>
        </w:r>
        <w:r w:rsidR="0095489A" w:rsidRPr="0095489A">
          <w:rPr>
            <w:rStyle w:val="Hyperlink"/>
            <w:rFonts w:ascii="Traditional Arabic" w:hAnsi="Traditional Arabic" w:cs="Traditional Arabic"/>
            <w:noProof/>
            <w:sz w:val="28"/>
            <w:szCs w:val="28"/>
          </w:rPr>
          <w:sym w:font="AGA Arabesque" w:char="F072"/>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_Toc127037663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414</w:t>
        </w:r>
        <w:r w:rsidR="0095489A" w:rsidRPr="0095489A">
          <w:rPr>
            <w:rFonts w:ascii="Traditional Arabic" w:hAnsi="Traditional Arabic" w:cs="Traditional Arabic"/>
            <w:noProof/>
            <w:webHidden/>
            <w:sz w:val="28"/>
            <w:szCs w:val="28"/>
            <w:rtl/>
          </w:rPr>
          <w:fldChar w:fldCharType="end"/>
        </w:r>
      </w:hyperlink>
    </w:p>
    <w:p w14:paraId="22EBF32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64" w:history="1">
        <w:r w:rsidR="0095489A" w:rsidRPr="0095489A">
          <w:rPr>
            <w:rStyle w:val="Hyperlink"/>
            <w:rFonts w:ascii="Traditional Arabic" w:hAnsi="Traditional Arabic" w:cs="Traditional Arabic"/>
            <w:noProof/>
            <w:sz w:val="28"/>
            <w:szCs w:val="28"/>
            <w:rtl/>
            <w:lang w:bidi="ar-LB"/>
          </w:rPr>
          <w:t>باب في تَوقِيرِ الصَّحابَةِ رَضِيَ اللهُ عَنهُم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_Toc127037664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415</w:t>
        </w:r>
        <w:r w:rsidR="0095489A" w:rsidRPr="0095489A">
          <w:rPr>
            <w:rFonts w:ascii="Traditional Arabic" w:hAnsi="Traditional Arabic" w:cs="Traditional Arabic"/>
            <w:noProof/>
            <w:webHidden/>
            <w:sz w:val="28"/>
            <w:szCs w:val="28"/>
            <w:rtl/>
          </w:rPr>
          <w:fldChar w:fldCharType="end"/>
        </w:r>
      </w:hyperlink>
    </w:p>
    <w:p w14:paraId="22EBF32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65" w:history="1">
        <w:r w:rsidR="0095489A" w:rsidRPr="0095489A">
          <w:rPr>
            <w:rStyle w:val="Hyperlink"/>
            <w:rFonts w:ascii="Traditional Arabic" w:hAnsi="Traditional Arabic" w:cs="Traditional Arabic"/>
            <w:noProof/>
            <w:sz w:val="28"/>
            <w:szCs w:val="28"/>
            <w:rtl/>
            <w:lang w:bidi="ar-LB"/>
          </w:rPr>
          <w:t>باب ثَنَاءِ النَّاسِ علَى الرَّجُلِ الصّالِحِ</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_Toc127037665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416</w:t>
        </w:r>
        <w:r w:rsidR="0095489A" w:rsidRPr="0095489A">
          <w:rPr>
            <w:rFonts w:ascii="Traditional Arabic" w:hAnsi="Traditional Arabic" w:cs="Traditional Arabic"/>
            <w:noProof/>
            <w:webHidden/>
            <w:sz w:val="28"/>
            <w:szCs w:val="28"/>
            <w:rtl/>
          </w:rPr>
          <w:fldChar w:fldCharType="end"/>
        </w:r>
      </w:hyperlink>
    </w:p>
    <w:p w14:paraId="22EBF322"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66" w:history="1">
        <w:r w:rsidR="0095489A" w:rsidRPr="0095489A">
          <w:rPr>
            <w:rStyle w:val="Hyperlink"/>
            <w:rFonts w:ascii="Traditional Arabic" w:hAnsi="Traditional Arabic" w:cs="Traditional Arabic"/>
            <w:noProof/>
            <w:sz w:val="28"/>
            <w:szCs w:val="28"/>
            <w:rtl/>
            <w:lang w:bidi="ar-LB"/>
          </w:rPr>
          <w:t>باب في الـمَناقِبِ</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_Toc127037666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416</w:t>
        </w:r>
        <w:r w:rsidR="0095489A" w:rsidRPr="0095489A">
          <w:rPr>
            <w:rFonts w:ascii="Traditional Arabic" w:hAnsi="Traditional Arabic" w:cs="Traditional Arabic"/>
            <w:noProof/>
            <w:webHidden/>
            <w:sz w:val="28"/>
            <w:szCs w:val="28"/>
            <w:rtl/>
          </w:rPr>
          <w:fldChar w:fldCharType="end"/>
        </w:r>
      </w:hyperlink>
    </w:p>
    <w:p w14:paraId="22EBF32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67" w:history="1">
        <w:r w:rsidR="0095489A" w:rsidRPr="0095489A">
          <w:rPr>
            <w:rStyle w:val="Hyperlink"/>
            <w:rFonts w:ascii="Traditional Arabic" w:hAnsi="Traditional Arabic" w:cs="Traditional Arabic"/>
            <w:noProof/>
            <w:sz w:val="28"/>
            <w:szCs w:val="28"/>
            <w:rtl/>
            <w:lang w:bidi="ar-LB"/>
          </w:rPr>
          <w:t>باب ذِكْرِ فَضائِلِ قُرَيشٍ</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_Toc127037667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419</w:t>
        </w:r>
        <w:r w:rsidR="0095489A" w:rsidRPr="0095489A">
          <w:rPr>
            <w:rFonts w:ascii="Traditional Arabic" w:hAnsi="Traditional Arabic" w:cs="Traditional Arabic"/>
            <w:noProof/>
            <w:webHidden/>
            <w:sz w:val="28"/>
            <w:szCs w:val="28"/>
            <w:rtl/>
          </w:rPr>
          <w:fldChar w:fldCharType="end"/>
        </w:r>
      </w:hyperlink>
    </w:p>
    <w:p w14:paraId="22EBF324" w14:textId="77777777" w:rsidR="0095489A" w:rsidRPr="0095489A" w:rsidRDefault="00841424" w:rsidP="00271B67">
      <w:pPr>
        <w:pStyle w:val="TOC1"/>
        <w:rPr>
          <w:rFonts w:eastAsiaTheme="minorEastAsia"/>
          <w:noProof/>
        </w:rPr>
      </w:pPr>
      <w:r w:rsidRPr="00841424">
        <w:rPr>
          <w:rStyle w:val="Hyperlink"/>
          <w:rFonts w:hint="cs"/>
          <w:noProof/>
          <w:color w:val="auto"/>
          <w:sz w:val="28"/>
          <w:szCs w:val="28"/>
          <w:u w:val="none"/>
          <w:rtl/>
        </w:rPr>
        <w:t xml:space="preserve">* </w:t>
      </w:r>
      <w:hyperlink w:anchor="_Toc127037668" w:history="1">
        <w:r w:rsidR="0095489A" w:rsidRPr="0095489A">
          <w:rPr>
            <w:rStyle w:val="Hyperlink"/>
            <w:noProof/>
            <w:sz w:val="28"/>
            <w:szCs w:val="28"/>
            <w:rtl/>
            <w:lang w:bidi="ar-LB"/>
          </w:rPr>
          <w:t>كتابُ الأَوْقاتِ وَفَضْائِلها</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_Toc127037668 \h </w:instrText>
        </w:r>
        <w:r w:rsidR="0095489A" w:rsidRPr="0095489A">
          <w:rPr>
            <w:noProof/>
            <w:webHidden/>
            <w:rtl/>
          </w:rPr>
        </w:r>
        <w:r w:rsidR="0095489A" w:rsidRPr="0095489A">
          <w:rPr>
            <w:noProof/>
            <w:webHidden/>
            <w:rtl/>
          </w:rPr>
          <w:fldChar w:fldCharType="separate"/>
        </w:r>
        <w:r w:rsidR="0095489A" w:rsidRPr="0095489A">
          <w:rPr>
            <w:noProof/>
            <w:webHidden/>
            <w:rtl/>
          </w:rPr>
          <w:t>422</w:t>
        </w:r>
        <w:r w:rsidR="0095489A" w:rsidRPr="0095489A">
          <w:rPr>
            <w:noProof/>
            <w:webHidden/>
            <w:rtl/>
          </w:rPr>
          <w:fldChar w:fldCharType="end"/>
        </w:r>
      </w:hyperlink>
    </w:p>
    <w:p w14:paraId="22EBF325"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69" w:history="1">
        <w:r w:rsidR="0095489A" w:rsidRPr="0095489A">
          <w:rPr>
            <w:rStyle w:val="Hyperlink"/>
            <w:rFonts w:ascii="Traditional Arabic" w:hAnsi="Traditional Arabic" w:cs="Traditional Arabic"/>
            <w:noProof/>
            <w:sz w:val="28"/>
            <w:szCs w:val="28"/>
            <w:rtl/>
            <w:lang w:bidi="ar-LB"/>
          </w:rPr>
          <w:t>باب في بَعضِ أَخبارِ مَن مَضَى مِن الأُمَمِ</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_Toc127037669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422</w:t>
        </w:r>
        <w:r w:rsidR="0095489A" w:rsidRPr="0095489A">
          <w:rPr>
            <w:rFonts w:ascii="Traditional Arabic" w:hAnsi="Traditional Arabic" w:cs="Traditional Arabic"/>
            <w:noProof/>
            <w:webHidden/>
            <w:sz w:val="28"/>
            <w:szCs w:val="28"/>
            <w:rtl/>
          </w:rPr>
          <w:fldChar w:fldCharType="end"/>
        </w:r>
      </w:hyperlink>
    </w:p>
    <w:p w14:paraId="22EBF326"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70" w:history="1">
        <w:r w:rsidR="0095489A" w:rsidRPr="0095489A">
          <w:rPr>
            <w:rStyle w:val="Hyperlink"/>
            <w:rFonts w:ascii="Traditional Arabic" w:hAnsi="Traditional Arabic" w:cs="Traditional Arabic"/>
            <w:noProof/>
            <w:sz w:val="28"/>
            <w:szCs w:val="28"/>
            <w:rtl/>
            <w:lang w:bidi="ar-LB"/>
          </w:rPr>
          <w:t>باب ما جاءَ فَضائِلِ بعضِ الأيّامِ واللَّيالِي</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_Toc127037670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422</w:t>
        </w:r>
        <w:r w:rsidR="0095489A" w:rsidRPr="0095489A">
          <w:rPr>
            <w:rFonts w:ascii="Traditional Arabic" w:hAnsi="Traditional Arabic" w:cs="Traditional Arabic"/>
            <w:noProof/>
            <w:webHidden/>
            <w:sz w:val="28"/>
            <w:szCs w:val="28"/>
            <w:rtl/>
          </w:rPr>
          <w:fldChar w:fldCharType="end"/>
        </w:r>
      </w:hyperlink>
    </w:p>
    <w:p w14:paraId="22EBF327"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71" w:history="1">
        <w:r w:rsidR="0095489A" w:rsidRPr="0095489A">
          <w:rPr>
            <w:rStyle w:val="Hyperlink"/>
            <w:rFonts w:ascii="Traditional Arabic" w:hAnsi="Traditional Arabic" w:cs="Traditional Arabic"/>
            <w:noProof/>
            <w:sz w:val="28"/>
            <w:szCs w:val="28"/>
            <w:rtl/>
            <w:lang w:bidi="ar-LB"/>
          </w:rPr>
          <w:t>باب ما جاءَ فِي أيّامِ الشُّهُورِ القمَرِيّةِ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_Toc127037671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426</w:t>
        </w:r>
        <w:r w:rsidR="0095489A" w:rsidRPr="0095489A">
          <w:rPr>
            <w:rFonts w:ascii="Traditional Arabic" w:hAnsi="Traditional Arabic" w:cs="Traditional Arabic"/>
            <w:noProof/>
            <w:webHidden/>
            <w:sz w:val="28"/>
            <w:szCs w:val="28"/>
            <w:rtl/>
          </w:rPr>
          <w:fldChar w:fldCharType="end"/>
        </w:r>
      </w:hyperlink>
    </w:p>
    <w:p w14:paraId="22EBF328" w14:textId="77777777" w:rsidR="0095489A" w:rsidRPr="0095489A" w:rsidRDefault="00841424" w:rsidP="00271B67">
      <w:pPr>
        <w:pStyle w:val="TOC1"/>
        <w:rPr>
          <w:rFonts w:eastAsiaTheme="minorEastAsia"/>
          <w:noProof/>
        </w:rPr>
      </w:pPr>
      <w:r w:rsidRPr="00841424">
        <w:rPr>
          <w:rStyle w:val="Hyperlink"/>
          <w:rFonts w:hint="cs"/>
          <w:noProof/>
          <w:color w:val="auto"/>
          <w:sz w:val="28"/>
          <w:szCs w:val="28"/>
          <w:u w:val="none"/>
          <w:rtl/>
        </w:rPr>
        <w:t xml:space="preserve">* </w:t>
      </w:r>
      <w:hyperlink w:anchor="_Toc127037672" w:history="1">
        <w:r w:rsidR="0095489A" w:rsidRPr="0095489A">
          <w:rPr>
            <w:rStyle w:val="Hyperlink"/>
            <w:noProof/>
            <w:sz w:val="28"/>
            <w:szCs w:val="28"/>
            <w:rtl/>
            <w:lang w:bidi="ar-LB"/>
          </w:rPr>
          <w:t>كِتاب السِّيرةِ النَّبَوِيّةِ والشَّمائِلِ الشَّرِيفةِ</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_Toc127037672 \h </w:instrText>
        </w:r>
        <w:r w:rsidR="0095489A" w:rsidRPr="0095489A">
          <w:rPr>
            <w:noProof/>
            <w:webHidden/>
            <w:rtl/>
          </w:rPr>
        </w:r>
        <w:r w:rsidR="0095489A" w:rsidRPr="0095489A">
          <w:rPr>
            <w:noProof/>
            <w:webHidden/>
            <w:rtl/>
          </w:rPr>
          <w:fldChar w:fldCharType="separate"/>
        </w:r>
        <w:r w:rsidR="0095489A" w:rsidRPr="0095489A">
          <w:rPr>
            <w:noProof/>
            <w:webHidden/>
            <w:rtl/>
          </w:rPr>
          <w:t>427</w:t>
        </w:r>
        <w:r w:rsidR="0095489A" w:rsidRPr="0095489A">
          <w:rPr>
            <w:noProof/>
            <w:webHidden/>
            <w:rtl/>
          </w:rPr>
          <w:fldChar w:fldCharType="end"/>
        </w:r>
      </w:hyperlink>
    </w:p>
    <w:p w14:paraId="22EBF329"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73" w:history="1">
        <w:r w:rsidR="0095489A" w:rsidRPr="0095489A">
          <w:rPr>
            <w:rStyle w:val="Hyperlink"/>
            <w:rFonts w:ascii="Traditional Arabic" w:hAnsi="Traditional Arabic" w:cs="Traditional Arabic"/>
            <w:noProof/>
            <w:sz w:val="28"/>
            <w:szCs w:val="28"/>
            <w:rtl/>
            <w:lang w:bidi="ar-LB"/>
          </w:rPr>
          <w:t>بابٌ في دَلائِلِ النُّبُوّةِ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_Toc127037673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427</w:t>
        </w:r>
        <w:r w:rsidR="0095489A" w:rsidRPr="0095489A">
          <w:rPr>
            <w:rFonts w:ascii="Traditional Arabic" w:hAnsi="Traditional Arabic" w:cs="Traditional Arabic"/>
            <w:noProof/>
            <w:webHidden/>
            <w:sz w:val="28"/>
            <w:szCs w:val="28"/>
            <w:rtl/>
          </w:rPr>
          <w:fldChar w:fldCharType="end"/>
        </w:r>
      </w:hyperlink>
    </w:p>
    <w:p w14:paraId="22EBF32A"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74" w:history="1">
        <w:r w:rsidR="0095489A" w:rsidRPr="0095489A">
          <w:rPr>
            <w:rStyle w:val="Hyperlink"/>
            <w:rFonts w:ascii="Traditional Arabic" w:hAnsi="Traditional Arabic" w:cs="Traditional Arabic"/>
            <w:noProof/>
            <w:sz w:val="28"/>
            <w:szCs w:val="28"/>
            <w:rtl/>
            <w:lang w:bidi="ar-LB"/>
          </w:rPr>
          <w:t xml:space="preserve">باب في ذِكْرِ بَعْضِ خَصائِصِ النَّبِيِّ </w:t>
        </w:r>
        <w:r w:rsidR="0095489A" w:rsidRPr="0095489A">
          <w:rPr>
            <w:rStyle w:val="Hyperlink"/>
            <w:rFonts w:ascii="Traditional Arabic" w:hAnsi="Traditional Arabic" w:cs="Traditional Arabic"/>
            <w:noProof/>
            <w:sz w:val="28"/>
            <w:szCs w:val="28"/>
          </w:rPr>
          <w:sym w:font="AGA Arabesque" w:char="F072"/>
        </w:r>
        <w:r w:rsidR="0095489A" w:rsidRPr="0095489A">
          <w:rPr>
            <w:rStyle w:val="Hyperlink"/>
            <w:rFonts w:ascii="Traditional Arabic" w:hAnsi="Traditional Arabic" w:cs="Traditional Arabic"/>
            <w:noProof/>
            <w:sz w:val="28"/>
            <w:szCs w:val="28"/>
            <w:rtl/>
            <w:lang w:bidi="ar-LB"/>
          </w:rPr>
          <w:t xml:space="preserve"> وَخَصائِصِ أُمَّتِهِ</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_Toc127037674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436</w:t>
        </w:r>
        <w:r w:rsidR="0095489A" w:rsidRPr="0095489A">
          <w:rPr>
            <w:rFonts w:ascii="Traditional Arabic" w:hAnsi="Traditional Arabic" w:cs="Traditional Arabic"/>
            <w:noProof/>
            <w:webHidden/>
            <w:sz w:val="28"/>
            <w:szCs w:val="28"/>
            <w:rtl/>
          </w:rPr>
          <w:fldChar w:fldCharType="end"/>
        </w:r>
      </w:hyperlink>
    </w:p>
    <w:p w14:paraId="22EBF32B"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75" w:history="1">
        <w:r w:rsidR="0095489A" w:rsidRPr="0095489A">
          <w:rPr>
            <w:rStyle w:val="Hyperlink"/>
            <w:rFonts w:ascii="Traditional Arabic" w:hAnsi="Traditional Arabic" w:cs="Traditional Arabic"/>
            <w:noProof/>
            <w:sz w:val="28"/>
            <w:szCs w:val="28"/>
            <w:rtl/>
            <w:lang w:bidi="ar-LB"/>
          </w:rPr>
          <w:t xml:space="preserve">باب بِشارَةِ النَّبِيّ </w:t>
        </w:r>
        <w:r w:rsidR="0095489A" w:rsidRPr="0095489A">
          <w:rPr>
            <w:rStyle w:val="Hyperlink"/>
            <w:rFonts w:ascii="Traditional Arabic" w:hAnsi="Traditional Arabic" w:cs="Traditional Arabic"/>
            <w:noProof/>
            <w:sz w:val="28"/>
            <w:szCs w:val="28"/>
          </w:rPr>
          <w:sym w:font="AGA Arabesque" w:char="F072"/>
        </w:r>
        <w:r w:rsidR="0095489A" w:rsidRPr="0095489A">
          <w:rPr>
            <w:rStyle w:val="Hyperlink"/>
            <w:rFonts w:ascii="Traditional Arabic" w:hAnsi="Traditional Arabic" w:cs="Traditional Arabic"/>
            <w:noProof/>
            <w:sz w:val="28"/>
            <w:szCs w:val="28"/>
            <w:rtl/>
            <w:lang w:bidi="ar-LB"/>
          </w:rPr>
          <w:t xml:space="preserve"> بالجَنَّةِ لِبَعْضِ الصَّحابَةِ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_Toc127037675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439</w:t>
        </w:r>
        <w:r w:rsidR="0095489A" w:rsidRPr="0095489A">
          <w:rPr>
            <w:rFonts w:ascii="Traditional Arabic" w:hAnsi="Traditional Arabic" w:cs="Traditional Arabic"/>
            <w:noProof/>
            <w:webHidden/>
            <w:sz w:val="28"/>
            <w:szCs w:val="28"/>
            <w:rtl/>
          </w:rPr>
          <w:fldChar w:fldCharType="end"/>
        </w:r>
      </w:hyperlink>
    </w:p>
    <w:p w14:paraId="22EBF32C"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76" w:history="1">
        <w:r w:rsidR="0095489A" w:rsidRPr="0095489A">
          <w:rPr>
            <w:rStyle w:val="Hyperlink"/>
            <w:rFonts w:ascii="Traditional Arabic" w:hAnsi="Traditional Arabic" w:cs="Traditional Arabic"/>
            <w:noProof/>
            <w:sz w:val="28"/>
            <w:szCs w:val="28"/>
            <w:rtl/>
            <w:lang w:bidi="ar-LB"/>
          </w:rPr>
          <w:t xml:space="preserve">باب في فَضلِ زِيارةِ قَبرِ سِيِّدِنا مُحمّدٍ </w:t>
        </w:r>
        <w:r w:rsidR="0095489A" w:rsidRPr="0095489A">
          <w:rPr>
            <w:rStyle w:val="Hyperlink"/>
            <w:rFonts w:ascii="Traditional Arabic" w:hAnsi="Traditional Arabic" w:cs="Traditional Arabic"/>
            <w:noProof/>
            <w:sz w:val="28"/>
            <w:szCs w:val="28"/>
          </w:rPr>
          <w:sym w:font="AGA Arabesque" w:char="F072"/>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_Toc127037676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440</w:t>
        </w:r>
        <w:r w:rsidR="0095489A" w:rsidRPr="0095489A">
          <w:rPr>
            <w:rFonts w:ascii="Traditional Arabic" w:hAnsi="Traditional Arabic" w:cs="Traditional Arabic"/>
            <w:noProof/>
            <w:webHidden/>
            <w:sz w:val="28"/>
            <w:szCs w:val="28"/>
            <w:rtl/>
          </w:rPr>
          <w:fldChar w:fldCharType="end"/>
        </w:r>
      </w:hyperlink>
    </w:p>
    <w:p w14:paraId="22EBF32D"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77" w:history="1">
        <w:r w:rsidR="0095489A" w:rsidRPr="0095489A">
          <w:rPr>
            <w:rStyle w:val="Hyperlink"/>
            <w:rFonts w:ascii="Traditional Arabic" w:hAnsi="Traditional Arabic" w:cs="Traditional Arabic"/>
            <w:noProof/>
            <w:sz w:val="28"/>
            <w:szCs w:val="28"/>
            <w:rtl/>
            <w:lang w:bidi="ar-LB"/>
          </w:rPr>
          <w:t>ذِكْرُ أحادِيثَ أُخَرَ فِي أصلِ البابِ</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_Toc127037677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443</w:t>
        </w:r>
        <w:r w:rsidR="0095489A" w:rsidRPr="0095489A">
          <w:rPr>
            <w:rFonts w:ascii="Traditional Arabic" w:hAnsi="Traditional Arabic" w:cs="Traditional Arabic"/>
            <w:noProof/>
            <w:webHidden/>
            <w:sz w:val="28"/>
            <w:szCs w:val="28"/>
            <w:rtl/>
          </w:rPr>
          <w:fldChar w:fldCharType="end"/>
        </w:r>
      </w:hyperlink>
    </w:p>
    <w:p w14:paraId="22EBF32E"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78" w:history="1">
        <w:r w:rsidR="0095489A" w:rsidRPr="0095489A">
          <w:rPr>
            <w:rStyle w:val="Hyperlink"/>
            <w:rFonts w:ascii="Traditional Arabic" w:hAnsi="Traditional Arabic" w:cs="Traditional Arabic"/>
            <w:noProof/>
            <w:sz w:val="28"/>
            <w:szCs w:val="28"/>
            <w:rtl/>
            <w:lang w:bidi="ar-LB"/>
          </w:rPr>
          <w:t>باب التَّرخِيصِ فِي زِيارةِ القُبُورِ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_Toc127037678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446</w:t>
        </w:r>
        <w:r w:rsidR="0095489A" w:rsidRPr="0095489A">
          <w:rPr>
            <w:rFonts w:ascii="Traditional Arabic" w:hAnsi="Traditional Arabic" w:cs="Traditional Arabic"/>
            <w:noProof/>
            <w:webHidden/>
            <w:sz w:val="28"/>
            <w:szCs w:val="28"/>
            <w:rtl/>
          </w:rPr>
          <w:fldChar w:fldCharType="end"/>
        </w:r>
      </w:hyperlink>
    </w:p>
    <w:p w14:paraId="22EBF32F"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79" w:history="1">
        <w:r w:rsidR="0095489A" w:rsidRPr="0095489A">
          <w:rPr>
            <w:rStyle w:val="Hyperlink"/>
            <w:rFonts w:ascii="Traditional Arabic" w:hAnsi="Traditional Arabic" w:cs="Traditional Arabic"/>
            <w:noProof/>
            <w:sz w:val="28"/>
            <w:szCs w:val="28"/>
            <w:rtl/>
            <w:lang w:bidi="ar-LB"/>
          </w:rPr>
          <w:t>باب المدِينةُ تَنْفِي خَبَثَها وَيَنْصَعُ طِيْبُها</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_Toc127037679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447</w:t>
        </w:r>
        <w:r w:rsidR="0095489A" w:rsidRPr="0095489A">
          <w:rPr>
            <w:rFonts w:ascii="Traditional Arabic" w:hAnsi="Traditional Arabic" w:cs="Traditional Arabic"/>
            <w:noProof/>
            <w:webHidden/>
            <w:sz w:val="28"/>
            <w:szCs w:val="28"/>
            <w:rtl/>
          </w:rPr>
          <w:fldChar w:fldCharType="end"/>
        </w:r>
      </w:hyperlink>
    </w:p>
    <w:p w14:paraId="22EBF330"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80" w:history="1">
        <w:r w:rsidR="0095489A" w:rsidRPr="0095489A">
          <w:rPr>
            <w:rStyle w:val="Hyperlink"/>
            <w:rFonts w:ascii="Traditional Arabic" w:hAnsi="Traditional Arabic" w:cs="Traditional Arabic"/>
            <w:noProof/>
            <w:sz w:val="28"/>
            <w:szCs w:val="28"/>
            <w:rtl/>
            <w:lang w:bidi="ar-LB"/>
          </w:rPr>
          <w:t>باب فِي أَخْبارِ الـمُبايَعاتِ</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_Toc127037680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449</w:t>
        </w:r>
        <w:r w:rsidR="0095489A" w:rsidRPr="0095489A">
          <w:rPr>
            <w:rFonts w:ascii="Traditional Arabic" w:hAnsi="Traditional Arabic" w:cs="Traditional Arabic"/>
            <w:noProof/>
            <w:webHidden/>
            <w:sz w:val="28"/>
            <w:szCs w:val="28"/>
            <w:rtl/>
          </w:rPr>
          <w:fldChar w:fldCharType="end"/>
        </w:r>
      </w:hyperlink>
    </w:p>
    <w:p w14:paraId="22EBF331"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81" w:history="1">
        <w:r w:rsidR="0095489A" w:rsidRPr="0095489A">
          <w:rPr>
            <w:rStyle w:val="Hyperlink"/>
            <w:rFonts w:ascii="Traditional Arabic" w:hAnsi="Traditional Arabic" w:cs="Traditional Arabic"/>
            <w:noProof/>
            <w:sz w:val="28"/>
            <w:szCs w:val="28"/>
            <w:rtl/>
            <w:lang w:bidi="ar-LB"/>
          </w:rPr>
          <w:t xml:space="preserve">باب بُعُوثِ رَسولِ الله </w:t>
        </w:r>
        <w:r w:rsidR="0095489A" w:rsidRPr="0095489A">
          <w:rPr>
            <w:rStyle w:val="Hyperlink"/>
            <w:rFonts w:ascii="Traditional Arabic" w:hAnsi="Traditional Arabic" w:cs="Traditional Arabic"/>
            <w:noProof/>
            <w:sz w:val="28"/>
            <w:szCs w:val="28"/>
          </w:rPr>
          <w:sym w:font="AGA Arabesque" w:char="F072"/>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_Toc127037681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451</w:t>
        </w:r>
        <w:r w:rsidR="0095489A" w:rsidRPr="0095489A">
          <w:rPr>
            <w:rFonts w:ascii="Traditional Arabic" w:hAnsi="Traditional Arabic" w:cs="Traditional Arabic"/>
            <w:noProof/>
            <w:webHidden/>
            <w:sz w:val="28"/>
            <w:szCs w:val="28"/>
            <w:rtl/>
          </w:rPr>
          <w:fldChar w:fldCharType="end"/>
        </w:r>
      </w:hyperlink>
    </w:p>
    <w:p w14:paraId="22EBF332" w14:textId="77777777" w:rsidR="0095489A" w:rsidRPr="0095489A" w:rsidRDefault="00841424" w:rsidP="00271B67">
      <w:pPr>
        <w:pStyle w:val="TOC1"/>
        <w:rPr>
          <w:rFonts w:eastAsiaTheme="minorEastAsia"/>
          <w:noProof/>
        </w:rPr>
      </w:pPr>
      <w:r w:rsidRPr="00841424">
        <w:rPr>
          <w:rStyle w:val="Hyperlink"/>
          <w:rFonts w:hint="cs"/>
          <w:noProof/>
          <w:color w:val="auto"/>
          <w:sz w:val="28"/>
          <w:szCs w:val="28"/>
          <w:u w:val="none"/>
          <w:rtl/>
        </w:rPr>
        <w:t xml:space="preserve">* </w:t>
      </w:r>
      <w:hyperlink w:anchor="_Toc127037682" w:history="1">
        <w:r w:rsidR="0095489A" w:rsidRPr="0095489A">
          <w:rPr>
            <w:rStyle w:val="Hyperlink"/>
            <w:noProof/>
            <w:sz w:val="28"/>
            <w:szCs w:val="28"/>
            <w:rtl/>
            <w:lang w:bidi="ar-LB"/>
          </w:rPr>
          <w:t>كتابُ التَّوبةِ</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_Toc127037682 \h </w:instrText>
        </w:r>
        <w:r w:rsidR="0095489A" w:rsidRPr="0095489A">
          <w:rPr>
            <w:noProof/>
            <w:webHidden/>
            <w:rtl/>
          </w:rPr>
        </w:r>
        <w:r w:rsidR="0095489A" w:rsidRPr="0095489A">
          <w:rPr>
            <w:noProof/>
            <w:webHidden/>
            <w:rtl/>
          </w:rPr>
          <w:fldChar w:fldCharType="separate"/>
        </w:r>
        <w:r w:rsidR="0095489A" w:rsidRPr="0095489A">
          <w:rPr>
            <w:noProof/>
            <w:webHidden/>
            <w:rtl/>
          </w:rPr>
          <w:t>453</w:t>
        </w:r>
        <w:r w:rsidR="0095489A" w:rsidRPr="0095489A">
          <w:rPr>
            <w:noProof/>
            <w:webHidden/>
            <w:rtl/>
          </w:rPr>
          <w:fldChar w:fldCharType="end"/>
        </w:r>
      </w:hyperlink>
    </w:p>
    <w:p w14:paraId="22EBF333"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83" w:history="1">
        <w:r w:rsidR="0095489A" w:rsidRPr="0095489A">
          <w:rPr>
            <w:rStyle w:val="Hyperlink"/>
            <w:rFonts w:ascii="Traditional Arabic" w:hAnsi="Traditional Arabic" w:cs="Traditional Arabic"/>
            <w:noProof/>
            <w:sz w:val="28"/>
            <w:szCs w:val="28"/>
            <w:rtl/>
            <w:lang w:bidi="ar-LB"/>
          </w:rPr>
          <w:t>باب في تَمْييز الكَبَائِر</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_Toc127037683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456</w:t>
        </w:r>
        <w:r w:rsidR="0095489A" w:rsidRPr="0095489A">
          <w:rPr>
            <w:rFonts w:ascii="Traditional Arabic" w:hAnsi="Traditional Arabic" w:cs="Traditional Arabic"/>
            <w:noProof/>
            <w:webHidden/>
            <w:sz w:val="28"/>
            <w:szCs w:val="28"/>
            <w:rtl/>
          </w:rPr>
          <w:fldChar w:fldCharType="end"/>
        </w:r>
      </w:hyperlink>
    </w:p>
    <w:p w14:paraId="22EBF334" w14:textId="77777777" w:rsidR="0095489A" w:rsidRPr="0095489A" w:rsidRDefault="00075F30" w:rsidP="0095489A">
      <w:pPr>
        <w:pStyle w:val="TOC2"/>
        <w:tabs>
          <w:tab w:val="right" w:leader="dot" w:pos="8942"/>
        </w:tabs>
        <w:bidi/>
        <w:rPr>
          <w:rFonts w:ascii="Traditional Arabic" w:eastAsiaTheme="minorEastAsia" w:hAnsi="Traditional Arabic" w:cs="Traditional Arabic"/>
          <w:smallCaps w:val="0"/>
          <w:noProof/>
          <w:sz w:val="28"/>
          <w:szCs w:val="28"/>
        </w:rPr>
      </w:pPr>
      <w:hyperlink w:anchor="_Toc127037684" w:history="1">
        <w:r w:rsidR="0095489A" w:rsidRPr="0095489A">
          <w:rPr>
            <w:rStyle w:val="Hyperlink"/>
            <w:rFonts w:ascii="Traditional Arabic" w:hAnsi="Traditional Arabic" w:cs="Traditional Arabic"/>
            <w:noProof/>
            <w:sz w:val="28"/>
            <w:szCs w:val="28"/>
            <w:rtl/>
            <w:lang w:bidi="ar-LB"/>
          </w:rPr>
          <w:t>باب فِي مَوْتِ الفَجْأَة</w:t>
        </w:r>
        <w:r w:rsidR="0095489A" w:rsidRPr="0095489A">
          <w:rPr>
            <w:rFonts w:ascii="Traditional Arabic" w:hAnsi="Traditional Arabic" w:cs="Traditional Arabic"/>
            <w:noProof/>
            <w:webHidden/>
            <w:sz w:val="28"/>
            <w:szCs w:val="28"/>
          </w:rPr>
          <w:tab/>
        </w:r>
        <w:r w:rsidR="0095489A" w:rsidRPr="0095489A">
          <w:rPr>
            <w:rFonts w:ascii="Traditional Arabic" w:hAnsi="Traditional Arabic" w:cs="Traditional Arabic"/>
            <w:noProof/>
            <w:webHidden/>
            <w:sz w:val="28"/>
            <w:szCs w:val="28"/>
            <w:rtl/>
          </w:rPr>
          <w:fldChar w:fldCharType="begin"/>
        </w:r>
        <w:r w:rsidR="0095489A" w:rsidRPr="0095489A">
          <w:rPr>
            <w:rFonts w:ascii="Traditional Arabic" w:hAnsi="Traditional Arabic" w:cs="Traditional Arabic"/>
            <w:noProof/>
            <w:webHidden/>
            <w:sz w:val="28"/>
            <w:szCs w:val="28"/>
            <w:rtl/>
          </w:rPr>
          <w:instrText xml:space="preserve"> PAGEREF _Toc127037684 \h </w:instrText>
        </w:r>
        <w:r w:rsidR="0095489A" w:rsidRPr="0095489A">
          <w:rPr>
            <w:rFonts w:ascii="Traditional Arabic" w:hAnsi="Traditional Arabic" w:cs="Traditional Arabic"/>
            <w:noProof/>
            <w:webHidden/>
            <w:sz w:val="28"/>
            <w:szCs w:val="28"/>
            <w:rtl/>
          </w:rPr>
        </w:r>
        <w:r w:rsidR="0095489A" w:rsidRPr="0095489A">
          <w:rPr>
            <w:rFonts w:ascii="Traditional Arabic" w:hAnsi="Traditional Arabic" w:cs="Traditional Arabic"/>
            <w:noProof/>
            <w:webHidden/>
            <w:sz w:val="28"/>
            <w:szCs w:val="28"/>
            <w:rtl/>
          </w:rPr>
          <w:fldChar w:fldCharType="separate"/>
        </w:r>
        <w:r w:rsidR="0095489A" w:rsidRPr="0095489A">
          <w:rPr>
            <w:rFonts w:ascii="Traditional Arabic" w:hAnsi="Traditional Arabic" w:cs="Traditional Arabic"/>
            <w:noProof/>
            <w:webHidden/>
            <w:sz w:val="28"/>
            <w:szCs w:val="28"/>
            <w:rtl/>
          </w:rPr>
          <w:t>462</w:t>
        </w:r>
        <w:r w:rsidR="0095489A" w:rsidRPr="0095489A">
          <w:rPr>
            <w:rFonts w:ascii="Traditional Arabic" w:hAnsi="Traditional Arabic" w:cs="Traditional Arabic"/>
            <w:noProof/>
            <w:webHidden/>
            <w:sz w:val="28"/>
            <w:szCs w:val="28"/>
            <w:rtl/>
          </w:rPr>
          <w:fldChar w:fldCharType="end"/>
        </w:r>
      </w:hyperlink>
    </w:p>
    <w:p w14:paraId="22EBF335" w14:textId="77777777" w:rsidR="0095489A" w:rsidRDefault="00075F30" w:rsidP="00271B67">
      <w:pPr>
        <w:pStyle w:val="TOC1"/>
        <w:rPr>
          <w:rFonts w:eastAsiaTheme="minorEastAsia" w:cstheme="minorBidi"/>
          <w:noProof/>
          <w:szCs w:val="22"/>
        </w:rPr>
      </w:pPr>
      <w:hyperlink w:anchor="_Toc127037685" w:history="1">
        <w:r w:rsidR="0095489A" w:rsidRPr="0095489A">
          <w:rPr>
            <w:rStyle w:val="Hyperlink"/>
            <w:noProof/>
            <w:sz w:val="28"/>
            <w:szCs w:val="28"/>
            <w:rtl/>
            <w:lang w:bidi="ar-LB"/>
          </w:rPr>
          <w:t>فهرس الموضوعات</w:t>
        </w:r>
        <w:r w:rsidR="0095489A" w:rsidRPr="0095489A">
          <w:rPr>
            <w:noProof/>
            <w:webHidden/>
          </w:rPr>
          <w:tab/>
        </w:r>
        <w:r w:rsidR="0095489A" w:rsidRPr="0095489A">
          <w:rPr>
            <w:noProof/>
            <w:webHidden/>
            <w:rtl/>
          </w:rPr>
          <w:fldChar w:fldCharType="begin"/>
        </w:r>
        <w:r w:rsidR="0095489A" w:rsidRPr="0095489A">
          <w:rPr>
            <w:noProof/>
            <w:webHidden/>
            <w:rtl/>
          </w:rPr>
          <w:instrText xml:space="preserve"> PAGEREF _Toc127037685 \h </w:instrText>
        </w:r>
        <w:r w:rsidR="0095489A" w:rsidRPr="0095489A">
          <w:rPr>
            <w:noProof/>
            <w:webHidden/>
            <w:rtl/>
          </w:rPr>
        </w:r>
        <w:r w:rsidR="0095489A" w:rsidRPr="0095489A">
          <w:rPr>
            <w:noProof/>
            <w:webHidden/>
            <w:rtl/>
          </w:rPr>
          <w:fldChar w:fldCharType="separate"/>
        </w:r>
        <w:r w:rsidR="0095489A" w:rsidRPr="0095489A">
          <w:rPr>
            <w:noProof/>
            <w:webHidden/>
            <w:rtl/>
          </w:rPr>
          <w:t>465</w:t>
        </w:r>
        <w:r w:rsidR="0095489A" w:rsidRPr="0095489A">
          <w:rPr>
            <w:noProof/>
            <w:webHidden/>
            <w:rtl/>
          </w:rPr>
          <w:fldChar w:fldCharType="end"/>
        </w:r>
      </w:hyperlink>
    </w:p>
    <w:p w14:paraId="22EBF336" w14:textId="77777777" w:rsidR="0095489A" w:rsidRPr="005B4037" w:rsidRDefault="0095489A" w:rsidP="00307BE3">
      <w:pPr>
        <w:pStyle w:val="NoSpacing"/>
        <w:spacing w:before="80" w:after="80" w:line="360" w:lineRule="auto"/>
        <w:rPr>
          <w:rFonts w:ascii="Traditional Arabic" w:hAnsi="Traditional Arabic"/>
        </w:rPr>
      </w:pPr>
      <w:r>
        <w:rPr>
          <w:rFonts w:ascii="Traditional Arabic" w:hAnsi="Traditional Arabic"/>
          <w:rtl/>
        </w:rPr>
        <w:fldChar w:fldCharType="end"/>
      </w:r>
    </w:p>
    <w:sectPr w:rsidR="0095489A" w:rsidRPr="005B4037" w:rsidSect="00307BE3">
      <w:footerReference w:type="default" r:id="rId10"/>
      <w:footnotePr>
        <w:numRestart w:val="eachPage"/>
      </w:footnotePr>
      <w:pgSz w:w="12240" w:h="15840"/>
      <w:pgMar w:top="1644" w:right="1644" w:bottom="1644" w:left="164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BF33C" w14:textId="77777777" w:rsidR="00414774" w:rsidRDefault="00414774" w:rsidP="00666A83">
      <w:pPr>
        <w:spacing w:before="0" w:after="0" w:line="240" w:lineRule="auto"/>
      </w:pPr>
      <w:r>
        <w:separator/>
      </w:r>
    </w:p>
  </w:endnote>
  <w:endnote w:type="continuationSeparator" w:id="0">
    <w:p w14:paraId="22EBF33D" w14:textId="77777777" w:rsidR="00414774" w:rsidRDefault="00414774" w:rsidP="00666A8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subsetted="1" w:fontKey="{494A23AD-616D-4031-83F9-0FC6575EB14D}"/>
  </w:font>
  <w:font w:name="Traditional Arabic">
    <w:panose1 w:val="02020603050405020304"/>
    <w:charset w:val="00"/>
    <w:family w:val="roman"/>
    <w:pitch w:val="variable"/>
    <w:sig w:usb0="00002003" w:usb1="80000000" w:usb2="00000008" w:usb3="00000000" w:csb0="00000041" w:csb1="00000000"/>
    <w:embedRegular r:id="rId2" w:fontKey="{C3DEE6FF-E117-4F81-B18A-694EFA524CB9}"/>
    <w:embedBold r:id="rId3" w:fontKey="{F3F55B57-9D47-46A1-BE12-092FC0C4B862}"/>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4" w:subsetted="1" w:fontKey="{8E2D7020-2997-418B-B1D8-B84DD513C1BF}"/>
    <w:embedBold r:id="rId5" w:subsetted="1" w:fontKey="{D122BDCA-CE5E-4358-8589-25ACFFBF8667}"/>
  </w:font>
  <w:font w:name="Arial">
    <w:panose1 w:val="020B0604020202020204"/>
    <w:charset w:val="00"/>
    <w:family w:val="swiss"/>
    <w:pitch w:val="variable"/>
    <w:sig w:usb0="E0002EFF" w:usb1="C000785B" w:usb2="00000009" w:usb3="00000000" w:csb0="000001FF" w:csb1="00000000"/>
  </w:font>
  <w:font w:name="AGA Arabesque">
    <w:altName w:val="Symbol"/>
    <w:charset w:val="02"/>
    <w:family w:val="auto"/>
    <w:pitch w:val="variable"/>
    <w:sig w:usb0="00000000" w:usb1="10000000" w:usb2="00000000" w:usb3="00000000" w:csb0="80000000" w:csb1="00000000"/>
    <w:embedRegular r:id="rId6" w:subsetted="1" w:fontKey="{E0CB0BFF-C7DB-4D11-8BEB-78B90C78586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95094501"/>
      <w:docPartObj>
        <w:docPartGallery w:val="Page Numbers (Bottom of Page)"/>
        <w:docPartUnique/>
      </w:docPartObj>
    </w:sdtPr>
    <w:sdtEndPr>
      <w:rPr>
        <w:noProof/>
      </w:rPr>
    </w:sdtEndPr>
    <w:sdtContent>
      <w:p w14:paraId="22EBF33E" w14:textId="77777777" w:rsidR="002325BC" w:rsidRDefault="00075F30" w:rsidP="00B97E9F">
        <w:pPr>
          <w:pStyle w:val="Footer"/>
          <w:jc w:val="center"/>
        </w:pPr>
      </w:p>
    </w:sdtContent>
  </w:sdt>
  <w:p w14:paraId="22EBF33F" w14:textId="77777777" w:rsidR="002325BC" w:rsidRDefault="002325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44621483"/>
      <w:docPartObj>
        <w:docPartGallery w:val="Page Numbers (Bottom of Page)"/>
        <w:docPartUnique/>
      </w:docPartObj>
    </w:sdtPr>
    <w:sdtEndPr>
      <w:rPr>
        <w:noProof/>
      </w:rPr>
    </w:sdtEndPr>
    <w:sdtContent>
      <w:p w14:paraId="22EBF340" w14:textId="77777777" w:rsidR="002325BC" w:rsidRDefault="002325BC" w:rsidP="00B97E9F">
        <w:pPr>
          <w:pStyle w:val="Footer"/>
          <w:ind w:firstLine="0"/>
          <w:jc w:val="center"/>
        </w:pPr>
        <w:r>
          <w:fldChar w:fldCharType="begin"/>
        </w:r>
        <w:r>
          <w:instrText xml:space="preserve"> PAGE   \* MERGEFORMAT </w:instrText>
        </w:r>
        <w:r>
          <w:fldChar w:fldCharType="separate"/>
        </w:r>
        <w:r w:rsidR="002B4873">
          <w:rPr>
            <w:noProof/>
            <w:rtl/>
          </w:rPr>
          <w:t>21</w:t>
        </w:r>
        <w:r>
          <w:rPr>
            <w:noProof/>
          </w:rPr>
          <w:fldChar w:fldCharType="end"/>
        </w:r>
      </w:p>
    </w:sdtContent>
  </w:sdt>
  <w:p w14:paraId="22EBF341" w14:textId="77777777" w:rsidR="002325BC" w:rsidRDefault="002325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BF339" w14:textId="77777777" w:rsidR="00414774" w:rsidRDefault="00414774" w:rsidP="004C09BB">
      <w:pPr>
        <w:spacing w:before="0" w:after="0" w:line="240" w:lineRule="auto"/>
        <w:ind w:left="340" w:hanging="340"/>
        <w:jc w:val="lowKashida"/>
      </w:pPr>
      <w:r>
        <w:separator/>
      </w:r>
    </w:p>
  </w:footnote>
  <w:footnote w:type="continuationSeparator" w:id="0">
    <w:p w14:paraId="22EBF33A" w14:textId="77777777" w:rsidR="00414774" w:rsidRDefault="00414774" w:rsidP="00666A83">
      <w:pPr>
        <w:spacing w:before="0" w:after="0" w:line="240" w:lineRule="auto"/>
      </w:pPr>
      <w:r>
        <w:continuationSeparator/>
      </w:r>
    </w:p>
  </w:footnote>
  <w:footnote w:type="continuationNotice" w:id="1">
    <w:p w14:paraId="22EBF33B" w14:textId="77777777" w:rsidR="00414774" w:rsidRDefault="00414774">
      <w:pPr>
        <w:spacing w:before="0" w:after="0" w:line="240" w:lineRule="auto"/>
      </w:pPr>
    </w:p>
  </w:footnote>
  <w:footnote w:id="2">
    <w:p w14:paraId="22EBF34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بنو شيبة بطن من عبد الدار من قريش وهم حَجَبَةُ الكعبة إلى الآن، انتهت إليهم من قِبَلِ جدهم عبد الدار حيث ابتاع أبوه قصيّ مفاتيح الكعبة من أبي غَبْشان الخُزاعي، وقد جعلها النبي </w:t>
      </w:r>
      <w:r w:rsidRPr="00B97E9F">
        <w:rPr>
          <w:rFonts w:ascii="Traditional Arabic" w:hAnsi="Traditional Arabic" w:cs="Traditional Arabic"/>
          <w:sz w:val="26"/>
          <w:szCs w:val="26"/>
        </w:rPr>
        <w:sym w:font="AGA Arabesque" w:char="F072"/>
      </w:r>
      <w:r w:rsidRPr="00B97E9F">
        <w:rPr>
          <w:rFonts w:ascii="Traditional Arabic" w:hAnsi="Traditional Arabic" w:cs="Traditional Arabic"/>
          <w:sz w:val="26"/>
          <w:szCs w:val="26"/>
          <w:rtl/>
        </w:rPr>
        <w:t xml:space="preserve"> فِي عقبهم. (انظر: سبائك الذهب ص</w:t>
      </w:r>
      <w:r w:rsidRPr="00B97E9F">
        <w:rPr>
          <w:rFonts w:ascii="Traditional Arabic" w:hAnsi="Traditional Arabic" w:cs="Traditional Arabic"/>
          <w:bCs/>
          <w:sz w:val="26"/>
          <w:szCs w:val="26"/>
          <w:rtl/>
        </w:rPr>
        <w:t>68</w:t>
      </w:r>
      <w:r w:rsidRPr="00B97E9F">
        <w:rPr>
          <w:rFonts w:ascii="Traditional Arabic" w:hAnsi="Traditional Arabic" w:cs="Traditional Arabic"/>
          <w:sz w:val="26"/>
          <w:szCs w:val="26"/>
          <w:rtl/>
        </w:rPr>
        <w:t>).</w:t>
      </w:r>
    </w:p>
  </w:footnote>
  <w:footnote w:id="3">
    <w:p w14:paraId="22EBF34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بنو عبد الدار بطن من قصي بن كلاب جدّ النبي </w:t>
      </w:r>
      <w:r w:rsidRPr="00B97E9F">
        <w:rPr>
          <w:rFonts w:ascii="Traditional Arabic" w:hAnsi="Traditional Arabic" w:cs="Traditional Arabic"/>
          <w:sz w:val="26"/>
          <w:szCs w:val="26"/>
        </w:rPr>
        <w:sym w:font="AGA Arabesque" w:char="F072"/>
      </w:r>
      <w:r w:rsidRPr="00B97E9F">
        <w:rPr>
          <w:rFonts w:ascii="Traditional Arabic" w:hAnsi="Traditional Arabic" w:cs="Traditional Arabic"/>
          <w:sz w:val="26"/>
          <w:szCs w:val="26"/>
          <w:rtl/>
        </w:rPr>
        <w:t xml:space="preserve"> الرابع. انظر: (سبائك الذهب ص</w:t>
      </w:r>
      <w:r w:rsidRPr="00B97E9F">
        <w:rPr>
          <w:rFonts w:ascii="Traditional Arabic" w:hAnsi="Traditional Arabic" w:cs="Traditional Arabic"/>
          <w:bCs/>
          <w:sz w:val="26"/>
          <w:szCs w:val="26"/>
          <w:rtl/>
        </w:rPr>
        <w:t>68</w:t>
      </w:r>
      <w:r w:rsidRPr="00B97E9F">
        <w:rPr>
          <w:rFonts w:ascii="Traditional Arabic" w:hAnsi="Traditional Arabic" w:cs="Traditional Arabic"/>
          <w:sz w:val="26"/>
          <w:szCs w:val="26"/>
          <w:rtl/>
        </w:rPr>
        <w:t>)</w:t>
      </w:r>
    </w:p>
  </w:footnote>
  <w:footnote w:id="4">
    <w:p w14:paraId="22EBF34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تقع مدينة هرر في شرق إفريقيا ضمن جمهورية أثيوبيا.</w:t>
      </w:r>
    </w:p>
  </w:footnote>
  <w:footnote w:id="5">
    <w:p w14:paraId="22EBF34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معناها في بلاد الحبشة «الشيخ العالم».</w:t>
      </w:r>
    </w:p>
  </w:footnote>
  <w:footnote w:id="6">
    <w:p w14:paraId="22EBF346" w14:textId="77777777" w:rsidR="002325BC" w:rsidRPr="00B97E9F" w:rsidRDefault="002325BC" w:rsidP="00291694">
      <w:pPr>
        <w:pStyle w:val="FootnoteText"/>
        <w:ind w:left="340" w:hanging="340"/>
        <w:rPr>
          <w:rFonts w:ascii="Traditional Arabic" w:hAnsi="Traditional Arabic" w:cs="Traditional Arabic"/>
          <w:b/>
          <w:bCs/>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w:t>
      </w:r>
      <w:r w:rsidRPr="00B97E9F">
        <w:rPr>
          <w:rFonts w:ascii="Traditional Arabic" w:hAnsi="Traditional Arabic" w:cs="Traditional Arabic"/>
          <w:b/>
          <w:bCs/>
          <w:sz w:val="26"/>
          <w:szCs w:val="26"/>
          <w:rtl/>
        </w:rPr>
        <w:t xml:space="preserve">تنبيه مهم: </w:t>
      </w:r>
      <w:r w:rsidRPr="00B97E9F">
        <w:rPr>
          <w:rFonts w:ascii="Traditional Arabic" w:hAnsi="Traditional Arabic" w:cs="Traditional Arabic"/>
          <w:sz w:val="26"/>
          <w:szCs w:val="26"/>
          <w:rtl/>
        </w:rPr>
        <w:t>في ءاخر حياة شيخنا رضي الله عنه أرسل إلى هرر طالبًا من بعض أحبابه ليحذف بيتين من هذه المنظومة أحدهما مدح تفسير ابن كثير وذكر أن السبب في ذلك أنه اطلع بعد ذلك بمدة على تجسيم في التفسير المذكور.</w:t>
      </w:r>
    </w:p>
  </w:footnote>
  <w:footnote w:id="7">
    <w:p w14:paraId="22EBF34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مصادر ترجمته: شذرات الذهب لابن العماد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270</w:t>
      </w:r>
      <w:r w:rsidRPr="00B97E9F">
        <w:rPr>
          <w:rFonts w:ascii="Traditional Arabic" w:hAnsi="Traditional Arabic" w:cs="Traditional Arabic"/>
          <w:sz w:val="26"/>
          <w:szCs w:val="26"/>
          <w:rtl/>
        </w:rPr>
        <w:t xml:space="preserve"> ـ </w:t>
      </w:r>
      <w:r w:rsidRPr="00B97E9F">
        <w:rPr>
          <w:rFonts w:ascii="Traditional Arabic" w:hAnsi="Traditional Arabic" w:cs="Traditional Arabic"/>
          <w:bCs/>
          <w:sz w:val="26"/>
          <w:szCs w:val="26"/>
          <w:rtl/>
        </w:rPr>
        <w:t>273</w:t>
      </w:r>
      <w:r w:rsidRPr="00B97E9F">
        <w:rPr>
          <w:rFonts w:ascii="Traditional Arabic" w:hAnsi="Traditional Arabic" w:cs="Traditional Arabic"/>
          <w:sz w:val="26"/>
          <w:szCs w:val="26"/>
          <w:rtl/>
        </w:rPr>
        <w:t>)، الضوء اللامع للسخاوي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w:t>
      </w:r>
      <w:r w:rsidRPr="00B97E9F">
        <w:rPr>
          <w:rFonts w:ascii="Traditional Arabic" w:hAnsi="Traditional Arabic" w:cs="Traditional Arabic"/>
          <w:sz w:val="26"/>
          <w:szCs w:val="26"/>
          <w:rtl/>
        </w:rPr>
        <w:t xml:space="preserve"> ـ </w:t>
      </w:r>
      <w:r w:rsidRPr="00B97E9F">
        <w:rPr>
          <w:rFonts w:ascii="Traditional Arabic" w:hAnsi="Traditional Arabic" w:cs="Traditional Arabic"/>
          <w:bCs/>
          <w:sz w:val="26"/>
          <w:szCs w:val="26"/>
          <w:rtl/>
        </w:rPr>
        <w:t>40</w:t>
      </w:r>
      <w:r w:rsidRPr="00B97E9F">
        <w:rPr>
          <w:rFonts w:ascii="Traditional Arabic" w:hAnsi="Traditional Arabic" w:cs="Traditional Arabic"/>
          <w:sz w:val="26"/>
          <w:szCs w:val="26"/>
          <w:rtl/>
        </w:rPr>
        <w:t>)، حسن المحاضرة للسيوطي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206</w:t>
      </w:r>
      <w:r w:rsidRPr="00B97E9F">
        <w:rPr>
          <w:rFonts w:ascii="Traditional Arabic" w:hAnsi="Traditional Arabic" w:cs="Traditional Arabic"/>
          <w:sz w:val="26"/>
          <w:szCs w:val="26"/>
          <w:rtl/>
        </w:rPr>
        <w:t xml:space="preserve"> ـ </w:t>
      </w:r>
      <w:r w:rsidRPr="00B97E9F">
        <w:rPr>
          <w:rFonts w:ascii="Traditional Arabic" w:hAnsi="Traditional Arabic" w:cs="Traditional Arabic"/>
          <w:bCs/>
          <w:sz w:val="26"/>
          <w:szCs w:val="26"/>
          <w:rtl/>
        </w:rPr>
        <w:t>208</w:t>
      </w:r>
      <w:r w:rsidRPr="00B97E9F">
        <w:rPr>
          <w:rFonts w:ascii="Traditional Arabic" w:hAnsi="Traditional Arabic" w:cs="Traditional Arabic"/>
          <w:sz w:val="26"/>
          <w:szCs w:val="26"/>
          <w:rtl/>
        </w:rPr>
        <w:t>)، معجم المؤلفين لكحالة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w:t>
      </w:r>
      <w:r w:rsidRPr="00B97E9F">
        <w:rPr>
          <w:rFonts w:ascii="Traditional Arabic" w:hAnsi="Traditional Arabic" w:cs="Traditional Arabic"/>
          <w:sz w:val="26"/>
          <w:szCs w:val="26"/>
          <w:rtl/>
        </w:rPr>
        <w:t xml:space="preserve"> – </w:t>
      </w:r>
      <w:r w:rsidRPr="00B97E9F">
        <w:rPr>
          <w:rFonts w:ascii="Traditional Arabic" w:hAnsi="Traditional Arabic" w:cs="Traditional Arabic"/>
          <w:bCs/>
          <w:sz w:val="26"/>
          <w:szCs w:val="26"/>
          <w:rtl/>
        </w:rPr>
        <w:t>21</w:t>
      </w:r>
      <w:r w:rsidRPr="00B97E9F">
        <w:rPr>
          <w:rFonts w:ascii="Traditional Arabic" w:hAnsi="Traditional Arabic" w:cs="Traditional Arabic"/>
          <w:sz w:val="26"/>
          <w:szCs w:val="26"/>
          <w:rtl/>
        </w:rPr>
        <w:t>)، نظم العقيان للسيوطي (ص</w:t>
      </w:r>
      <w:r w:rsidRPr="00B97E9F">
        <w:rPr>
          <w:rFonts w:ascii="Traditional Arabic" w:hAnsi="Traditional Arabic" w:cs="Traditional Arabic"/>
          <w:bCs/>
          <w:sz w:val="26"/>
          <w:szCs w:val="26"/>
          <w:rtl/>
        </w:rPr>
        <w:t>45</w:t>
      </w:r>
      <w:r w:rsidRPr="00B97E9F">
        <w:rPr>
          <w:rFonts w:ascii="Traditional Arabic" w:hAnsi="Traditional Arabic" w:cs="Traditional Arabic"/>
          <w:sz w:val="26"/>
          <w:szCs w:val="26"/>
          <w:rtl/>
        </w:rPr>
        <w:t xml:space="preserve"> – </w:t>
      </w:r>
      <w:r w:rsidRPr="00B97E9F">
        <w:rPr>
          <w:rFonts w:ascii="Traditional Arabic" w:hAnsi="Traditional Arabic" w:cs="Traditional Arabic"/>
          <w:bCs/>
          <w:sz w:val="26"/>
          <w:szCs w:val="26"/>
          <w:rtl/>
        </w:rPr>
        <w:t>53</w:t>
      </w:r>
      <w:r w:rsidRPr="00B97E9F">
        <w:rPr>
          <w:rFonts w:ascii="Traditional Arabic" w:hAnsi="Traditional Arabic" w:cs="Traditional Arabic"/>
          <w:sz w:val="26"/>
          <w:szCs w:val="26"/>
          <w:rtl/>
        </w:rPr>
        <w:t>)، مفتاح السعادة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209</w:t>
      </w:r>
      <w:r w:rsidRPr="00B97E9F">
        <w:rPr>
          <w:rFonts w:ascii="Traditional Arabic" w:hAnsi="Traditional Arabic" w:cs="Traditional Arabic"/>
          <w:sz w:val="26"/>
          <w:szCs w:val="26"/>
          <w:rtl/>
        </w:rPr>
        <w:t xml:space="preserve">، </w:t>
      </w:r>
      <w:r w:rsidRPr="00B97E9F">
        <w:rPr>
          <w:rFonts w:ascii="Traditional Arabic" w:hAnsi="Traditional Arabic" w:cs="Traditional Arabic"/>
          <w:bCs/>
          <w:sz w:val="26"/>
          <w:szCs w:val="26"/>
          <w:rtl/>
        </w:rPr>
        <w:t>210</w:t>
      </w:r>
      <w:r w:rsidRPr="00B97E9F">
        <w:rPr>
          <w:rFonts w:ascii="Traditional Arabic" w:hAnsi="Traditional Arabic" w:cs="Traditional Arabic"/>
          <w:sz w:val="26"/>
          <w:szCs w:val="26"/>
          <w:rtl/>
        </w:rPr>
        <w:t>)، النجوم الزاهرة (</w:t>
      </w:r>
      <w:r w:rsidRPr="00B97E9F">
        <w:rPr>
          <w:rFonts w:ascii="Traditional Arabic" w:hAnsi="Traditional Arabic" w:cs="Traditional Arabic"/>
          <w:bCs/>
          <w:sz w:val="26"/>
          <w:szCs w:val="26"/>
          <w:rtl/>
        </w:rPr>
        <w:t>25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532</w:t>
      </w:r>
      <w:r w:rsidRPr="00B97E9F">
        <w:rPr>
          <w:rFonts w:ascii="Traditional Arabic" w:hAnsi="Traditional Arabic" w:cs="Traditional Arabic"/>
          <w:sz w:val="26"/>
          <w:szCs w:val="26"/>
          <w:rtl/>
        </w:rPr>
        <w:t>).</w:t>
      </w:r>
    </w:p>
  </w:footnote>
  <w:footnote w:id="8">
    <w:p w14:paraId="22EBF34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«معنى (</w:t>
      </w:r>
      <w:r w:rsidRPr="00B97E9F">
        <w:rPr>
          <w:rFonts w:ascii="Traditional Arabic" w:hAnsi="Traditional Arabic" w:cs="Traditional Arabic"/>
          <w:b/>
          <w:bCs/>
          <w:sz w:val="26"/>
          <w:szCs w:val="26"/>
          <w:rtl/>
        </w:rPr>
        <w:t xml:space="preserve">الأَعْمالُ بالخَواتيمِ)، </w:t>
      </w:r>
      <w:r w:rsidRPr="00B97E9F">
        <w:rPr>
          <w:rFonts w:ascii="Traditional Arabic" w:hAnsi="Traditional Arabic" w:cs="Traditional Arabic"/>
          <w:sz w:val="26"/>
          <w:szCs w:val="26"/>
          <w:rtl/>
        </w:rPr>
        <w:t>أي</w:t>
      </w:r>
      <w:r w:rsidRPr="00B97E9F">
        <w:rPr>
          <w:rFonts w:ascii="Traditional Arabic" w:hAnsi="Traditional Arabic" w:cs="Traditional Arabic"/>
          <w:b/>
          <w:bCs/>
          <w:sz w:val="26"/>
          <w:szCs w:val="26"/>
          <w:rtl/>
        </w:rPr>
        <w:t xml:space="preserve">: </w:t>
      </w:r>
      <w:r w:rsidRPr="00B97E9F">
        <w:rPr>
          <w:rFonts w:ascii="Traditional Arabic" w:hAnsi="Traditional Arabic" w:cs="Traditional Arabic"/>
          <w:sz w:val="26"/>
          <w:szCs w:val="26"/>
          <w:rtl/>
        </w:rPr>
        <w:t>أنَّ الجَزاء يكُون على ما يُختَمُ به للعَبِ مِن العمَل، فمَن خُتِم له بعمَلِ أهلِ السَّعادة فهو سعيدٌ، ومَن خُتِم له بعمَلِ أهلِ الشَّقاوة فهو شقِيٌّ، وليسَ بما يَجرِي على الإنسانِ قَبل ذلك، فمَن عاشَ كافِرًا ثُمّ أسلَمَ وماتَ على عمَلِ أهلِ الجَنَّة فهو يُجازَى بما خُتِم له به، ومَن كان علَى عَكْسِ ذلك فيُجازَى بحسَب ما خُتِم له به».</w:t>
      </w:r>
    </w:p>
  </w:footnote>
  <w:footnote w:id="9">
    <w:p w14:paraId="22EBF34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375</w:t>
      </w:r>
      <w:r w:rsidRPr="00B97E9F">
        <w:rPr>
          <w:rFonts w:ascii="Traditional Arabic" w:hAnsi="Traditional Arabic" w:cs="Traditional Arabic"/>
          <w:sz w:val="26"/>
          <w:szCs w:val="26"/>
          <w:rtl/>
        </w:rPr>
        <w:t xml:space="preserve">): «أي: كظُروفِ الوِعاءِ، والمرادُ أنّ العمَل يُشبِهُ الإناءَ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ملُوءَ».</w:t>
      </w:r>
    </w:p>
  </w:footnote>
  <w:footnote w:id="10">
    <w:p w14:paraId="22EBF34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وعبدُ بنُ حُمَيدٍ هو عبدُ الحَمِيد بنُ حُمَيدٍ.</w:t>
      </w:r>
    </w:p>
  </w:footnote>
  <w:footnote w:id="11">
    <w:p w14:paraId="22EBF34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«المعنَى أنّه لا يَكونُ العبدُ سعِيدًا إلّا على حسَبِ ما سبَق فِي عِلمِ اللهِ، فمَن عَلِم اللهُ في الأزلِ أنّهُ يمُوتُ على الإيمانِ فهو سعِيدٌ ولو كان قَبل ذلك على خِلافِ ما خُتِم لهُ بِه، وكذلِك الشّقِيُ هو مَن عَلِم اللهُ أنّه يمُوتُ على الشّقاوةِ: «</w:t>
      </w:r>
      <w:r w:rsidRPr="00B97E9F">
        <w:rPr>
          <w:rFonts w:ascii="Traditional Arabic" w:hAnsi="Traditional Arabic" w:cs="Traditional Arabic"/>
          <w:b/>
          <w:bCs/>
          <w:sz w:val="26"/>
          <w:szCs w:val="26"/>
          <w:rtl/>
        </w:rPr>
        <w:t>إنّما الأعمالُ بالخواتيم</w:t>
      </w:r>
      <w:r w:rsidRPr="00B97E9F">
        <w:rPr>
          <w:rFonts w:ascii="Traditional Arabic" w:hAnsi="Traditional Arabic" w:cs="Traditional Arabic"/>
          <w:sz w:val="26"/>
          <w:szCs w:val="26"/>
          <w:rtl/>
        </w:rPr>
        <w:t>»، أي: أنّ صَلاحَها وفَسادَها وقَبُولَها وعدَمَها بحسَب الخاتِمة. العمَلُ الّذي يُجازَى بهِ العبدُ يومَ القِيامةِ فيَظهَرُ انّه سعِيدٌ أو شقِيٌ هو ما يُختَم لهُ بهِ مِن الأعمالِ؛ فقَد ورَد فيما صَحّ مِن الحدِيث أنّ الإنسانَ قد يَعملُ بعمَلِ أهلِ الشَّقاوةِ حتّى يُقالَ إنّه شَقِيٌّ ثُمّ تُدرِكُه الرَّحمةُ فيُختَم لهُ بالخيرِ، أي: يُختَم له وهو يَعملُ عمَلَ أهلِ الجنّة، وقد يكونُ العبدُ يَعملُ بعمَل أهلِ الجنّةِ مُدّةً مِن عُمرِه طويلةً أو قصيرةً فيظُنُّ النّاسُ على حسَبِ ما يرَونَ مِن عمَلِه أنّه مِن أهلِ الجنّةِ ثُمّ تُدرِكُه الشّقاوةُ الّتي كُتِبت علَيه فيَمُوت وهو يَعملُ عمَلَ أهلِ النّارِ فيَمُوتُ كافرًا فيَدخُل النّارَ فيَكُونُ مِن أهلِ النّارِ الخالدِين المؤبَّدِين فيها».</w:t>
      </w:r>
    </w:p>
  </w:footnote>
  <w:footnote w:id="12">
    <w:p w14:paraId="22EBF34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229</w:t>
      </w:r>
      <w:r w:rsidRPr="00B97E9F">
        <w:rPr>
          <w:rFonts w:ascii="Traditional Arabic" w:hAnsi="Traditional Arabic" w:cs="Traditional Arabic"/>
          <w:sz w:val="26"/>
          <w:szCs w:val="26"/>
          <w:rtl/>
        </w:rPr>
        <w:t>): «والرِّقاقُ والرَّقائِقُ جَمع رَقِيقةٍ، وسُمّيَت هذِه الأحاديثُ بذلكَ لأنّ في كُلٍّ مِنها ما يُحدِثُ في القَلبِ رِقّةً. قال أهلُ اللُّغة: الرِّقّةُ الرَّحمةُ ضِدُّ الغِلَظ».</w:t>
      </w:r>
    </w:p>
  </w:footnote>
  <w:footnote w:id="13">
    <w:p w14:paraId="22EBF34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450</w:t>
      </w:r>
      <w:r w:rsidRPr="00B97E9F">
        <w:rPr>
          <w:rFonts w:ascii="Traditional Arabic" w:hAnsi="Traditional Arabic" w:cs="Traditional Arabic"/>
          <w:sz w:val="26"/>
          <w:szCs w:val="26"/>
          <w:rtl/>
        </w:rPr>
        <w:t xml:space="preserve">): «حديثُ: ما مِنْ مَوْلُودٍ إِلَّا يُوْلَدُ عَلَى الفِطْرَةِ» ظاهِرُه تَعمِيم الوَصفِ المذكورِ في جَمِيع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ولُودِين. وحكَى قومٌ أنّ ذلكَ لا يَقتضِي العُمومَ، واحتَجُّوا بِما رَواهُ سَعِيدُ بنُ مَنصورٍ يَرفَعُه: «</w:t>
      </w:r>
      <w:r w:rsidRPr="00B97E9F">
        <w:rPr>
          <w:rFonts w:ascii="Traditional Arabic" w:hAnsi="Traditional Arabic" w:cs="Traditional Arabic"/>
          <w:b/>
          <w:bCs/>
          <w:sz w:val="26"/>
          <w:szCs w:val="26"/>
          <w:rtl/>
        </w:rPr>
        <w:t>إِنَّ بَنِي ءادَمَ خُلِقُوا عَلَى طَبَقَاتٍ؛ فَمِنْهُمْ مَنْ يُولَدُ مُؤْمِنًا وَيَحْيَا مُؤْمِنًا وَيَمُوتُ مُؤْمِنًا، وَمِنْهُمْ مَنْ يُولَدُ كَافِرًا وَيَحْيَا كَافِرًا وَيَمُوتُ كَافِرًا</w:t>
      </w:r>
      <w:r w:rsidRPr="00B97E9F">
        <w:rPr>
          <w:rFonts w:ascii="Traditional Arabic" w:hAnsi="Traditional Arabic" w:cs="Traditional Arabic"/>
          <w:sz w:val="26"/>
          <w:szCs w:val="26"/>
          <w:rtl/>
        </w:rPr>
        <w:t>» إلخ، قالُوا: فَفِي هذا ما يَدُلّ على أنّ الحَدِيثَ ليسَ علَى عُمومِه. وأُجِيب: بأنّ حدِيثَ سَعِيدِ بنِ مَنصُورٍ فيه ابنُ جُدْعانَ هو ضَعِيفٌ، وَيكفِي في الرَّدِّ علَيهم حدِيثُ أبِي صالِح عن أبِي هُريرةَ عِندَ مُسلمِ: «</w:t>
      </w:r>
      <w:r w:rsidRPr="00B97E9F">
        <w:rPr>
          <w:rFonts w:ascii="Traditional Arabic" w:hAnsi="Traditional Arabic" w:cs="Traditional Arabic"/>
          <w:b/>
          <w:bCs/>
          <w:sz w:val="26"/>
          <w:szCs w:val="26"/>
          <w:rtl/>
        </w:rPr>
        <w:t>لَيْسَ مَوْلُودٌ يُوْلَدُ إِلَّا عَلَى الفِطْرَةِ حَتَّى يُعَبِّرَ عَنْهُ لِسانُهُ</w:t>
      </w:r>
      <w:r w:rsidRPr="00B97E9F">
        <w:rPr>
          <w:rFonts w:ascii="Traditional Arabic" w:hAnsi="Traditional Arabic" w:cs="Traditional Arabic"/>
          <w:sz w:val="26"/>
          <w:szCs w:val="26"/>
          <w:rtl/>
        </w:rPr>
        <w:t>»، وأصرَحُ مِنهُ روايةُ جَعفرِ بنِ رَبِيعةَ بِلَفظِ: «</w:t>
      </w:r>
      <w:r w:rsidRPr="00B97E9F">
        <w:rPr>
          <w:rFonts w:ascii="Traditional Arabic" w:hAnsi="Traditional Arabic" w:cs="Traditional Arabic"/>
          <w:b/>
          <w:bCs/>
          <w:sz w:val="26"/>
          <w:szCs w:val="26"/>
          <w:rtl/>
        </w:rPr>
        <w:t>كُلُّ بَنِي ءادَمَ يُوْلَدُ عَلَى الفِطْرَةِ</w:t>
      </w:r>
      <w:r w:rsidRPr="00B97E9F">
        <w:rPr>
          <w:rFonts w:ascii="Traditional Arabic" w:hAnsi="Traditional Arabic" w:cs="Traditional Arabic"/>
          <w:sz w:val="26"/>
          <w:szCs w:val="26"/>
          <w:rtl/>
        </w:rPr>
        <w:t>»اهـ. مختصَرًا.</w:t>
      </w:r>
    </w:p>
    <w:p w14:paraId="22EBF34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«ما في هذا الحدِيثِ مِن قولِه: «</w:t>
      </w:r>
      <w:r w:rsidRPr="00B97E9F">
        <w:rPr>
          <w:rFonts w:ascii="Traditional Arabic" w:hAnsi="Traditional Arabic" w:cs="Traditional Arabic"/>
          <w:b/>
          <w:bCs/>
          <w:sz w:val="26"/>
          <w:szCs w:val="26"/>
          <w:rtl/>
        </w:rPr>
        <w:t>إِنَّ بَنِي آدَمَ خُلِقُوا عَلَى طَبَقَاتٍ شَتَّى</w:t>
      </w:r>
      <w:r w:rsidRPr="00B97E9F">
        <w:rPr>
          <w:rFonts w:ascii="Traditional Arabic" w:hAnsi="Traditional Arabic" w:cs="Traditional Arabic"/>
          <w:sz w:val="26"/>
          <w:szCs w:val="26"/>
          <w:rtl/>
        </w:rPr>
        <w:t>» إلىَ «</w:t>
      </w:r>
      <w:r w:rsidRPr="00B97E9F">
        <w:rPr>
          <w:rFonts w:ascii="Traditional Arabic" w:hAnsi="Traditional Arabic" w:cs="Traditional Arabic"/>
          <w:b/>
          <w:bCs/>
          <w:sz w:val="26"/>
          <w:szCs w:val="26"/>
          <w:rtl/>
        </w:rPr>
        <w:t xml:space="preserve">وَمِنْهُمْ مَنْ يُولَدُ كَافِرًا وَيَحْيَا كَافِرًا وَيَمُوتُ مُؤْمِنًا» </w:t>
      </w:r>
      <w:r w:rsidRPr="00B97E9F">
        <w:rPr>
          <w:rFonts w:ascii="Traditional Arabic" w:hAnsi="Traditional Arabic" w:cs="Traditional Arabic"/>
          <w:sz w:val="26"/>
          <w:szCs w:val="26"/>
          <w:rtl/>
        </w:rPr>
        <w:t>مُعارَضٌ بالحديثِ المتّفَقِ علَيه وهو: «ما مِن مَوْلُودٍ إلَّا يُوْلَدُ عَلى الفِطْرَة، فَأَبَوَاهُ يُهَوِّدانِهِ أَو يُنَصِّرانِهِ»».</w:t>
      </w:r>
    </w:p>
  </w:footnote>
  <w:footnote w:id="14">
    <w:p w14:paraId="22EBF34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مُدّةً مِن زَمانِه.</w:t>
      </w:r>
    </w:p>
  </w:footnote>
  <w:footnote w:id="15">
    <w:p w14:paraId="22EBF35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بِعمَلِ أهلِ السَّعادةِ مِن الإِيمانِ والطّاعةِ.</w:t>
      </w:r>
    </w:p>
  </w:footnote>
  <w:footnote w:id="16">
    <w:p w14:paraId="22EBF35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بِعمَلِ أهلِ الشَّقاوةِ مِن الكُفرِ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عصيةِ.</w:t>
      </w:r>
    </w:p>
  </w:footnote>
  <w:footnote w:id="17">
    <w:p w14:paraId="22EBF35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(أَعِنِّي وَلا تُعِنْ عَلَيَّ)، </w:t>
      </w:r>
      <w:r w:rsidRPr="00B97E9F">
        <w:rPr>
          <w:rFonts w:ascii="Traditional Arabic" w:hAnsi="Traditional Arabic" w:cs="Traditional Arabic"/>
          <w:sz w:val="26"/>
          <w:szCs w:val="26"/>
          <w:rtl/>
        </w:rPr>
        <w:t>معناهُ: وَفِّقْني لذِكرِك وشُكرِك وعِبادَتِك، ولا تَغلِب علَيَّ مَن يَمنعُنِي عن طاعَتِك مِن شَياطِين الإنسِ والجِنّ».</w:t>
      </w:r>
    </w:p>
  </w:footnote>
  <w:footnote w:id="18">
    <w:p w14:paraId="22EBF35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اللَّهُمَّ امْكُرْ لِي وَلا تَمُكُرْ بِي)</w:t>
      </w:r>
      <w:r w:rsidRPr="00B97E9F">
        <w:rPr>
          <w:rFonts w:ascii="Traditional Arabic" w:hAnsi="Traditional Arabic" w:cs="Traditional Arabic"/>
          <w:sz w:val="26"/>
          <w:szCs w:val="26"/>
          <w:rtl/>
        </w:rPr>
        <w:t xml:space="preserve"> مَكرُ اللهِ إيقاعُ بَلائِه بأعدائِه دُونَ أولِيائِه. وقيل: هو استِدراجُ العَبدِ بالطّاعاتِ فيَتوهَّم أنّها مَقبولةٌ وهي مَردُودةٌ. المعنى أُلْحِقْ مَكرَك بأعدَائِي لا بي».</w:t>
      </w:r>
    </w:p>
  </w:footnote>
  <w:footnote w:id="19">
    <w:p w14:paraId="22EBF35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أَوْصِلْني إلى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قاماتِ الكَرِيمة، قاله ابن علّان في «الفُتوحات»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222</w:t>
      </w:r>
      <w:r w:rsidRPr="00B97E9F">
        <w:rPr>
          <w:rFonts w:ascii="Traditional Arabic" w:hAnsi="Traditional Arabic" w:cs="Traditional Arabic"/>
          <w:sz w:val="26"/>
          <w:szCs w:val="26"/>
          <w:rtl/>
        </w:rPr>
        <w:t>).</w:t>
      </w:r>
    </w:p>
  </w:footnote>
  <w:footnote w:id="20">
    <w:p w14:paraId="22EBF35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(وَيَسِّرْ لِيَ الهُدَى)</w:t>
      </w:r>
      <w:r w:rsidRPr="00B97E9F">
        <w:rPr>
          <w:rFonts w:ascii="Traditional Arabic" w:hAnsi="Traditional Arabic" w:cs="Traditional Arabic"/>
          <w:sz w:val="26"/>
          <w:szCs w:val="26"/>
          <w:rtl/>
        </w:rPr>
        <w:t>، أي: سَهِّل أسبابَه لِي».</w:t>
      </w:r>
    </w:p>
  </w:footnote>
  <w:footnote w:id="21">
    <w:p w14:paraId="22EBF35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1723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(وانْصُرْنِي)</w:t>
      </w:r>
      <w:r w:rsidRPr="00B97E9F">
        <w:rPr>
          <w:rFonts w:ascii="Traditional Arabic" w:hAnsi="Traditional Arabic" w:cs="Traditional Arabic"/>
          <w:sz w:val="26"/>
          <w:szCs w:val="26"/>
          <w:rtl/>
        </w:rPr>
        <w:t xml:space="preserve">، أي: بالخُصوصِ </w:t>
      </w:r>
      <w:r w:rsidRPr="00B97E9F">
        <w:rPr>
          <w:rFonts w:ascii="Traditional Arabic" w:hAnsi="Traditional Arabic" w:cs="Traditional Arabic"/>
          <w:b/>
          <w:bCs/>
          <w:sz w:val="26"/>
          <w:szCs w:val="26"/>
          <w:rtl/>
        </w:rPr>
        <w:t>(عَلَى مَنْ بَغَى عَلَيَّ)</w:t>
      </w:r>
      <w:r w:rsidRPr="00B97E9F">
        <w:rPr>
          <w:rFonts w:ascii="Traditional Arabic" w:hAnsi="Traditional Arabic" w:cs="Traditional Arabic"/>
          <w:sz w:val="26"/>
          <w:szCs w:val="26"/>
          <w:rtl/>
        </w:rPr>
        <w:t>، أي: ظلَمَني وتَعَدَّى علَيَّ».</w:t>
      </w:r>
    </w:p>
  </w:footnote>
  <w:footnote w:id="22">
    <w:p w14:paraId="22EBF35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1723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(لَكَ راهِبًا)</w:t>
      </w:r>
      <w:r w:rsidRPr="00B97E9F">
        <w:rPr>
          <w:rFonts w:ascii="Traditional Arabic" w:hAnsi="Traditional Arabic" w:cs="Traditional Arabic"/>
          <w:sz w:val="26"/>
          <w:szCs w:val="26"/>
          <w:rtl/>
        </w:rPr>
        <w:t>، أي: خائِفًا في السَّرّاءِ والضَّرّاء. وفي «الحِصن»: «</w:t>
      </w:r>
      <w:r w:rsidRPr="00B97E9F">
        <w:rPr>
          <w:rFonts w:ascii="Traditional Arabic" w:hAnsi="Traditional Arabic" w:cs="Traditional Arabic"/>
          <w:b/>
          <w:bCs/>
          <w:sz w:val="26"/>
          <w:szCs w:val="26"/>
          <w:rtl/>
        </w:rPr>
        <w:t>لَكَ شَكَّارًا لَكَ رَهَّابًا</w:t>
      </w:r>
      <w:r w:rsidRPr="00B97E9F">
        <w:rPr>
          <w:rFonts w:ascii="Traditional Arabic" w:hAnsi="Traditional Arabic" w:cs="Traditional Arabic"/>
          <w:sz w:val="26"/>
          <w:szCs w:val="26"/>
          <w:rtl/>
        </w:rPr>
        <w:t xml:space="preserve">» على وَزن فَعّال بَصيغَةِ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بالَغة».</w:t>
      </w:r>
    </w:p>
    <w:p w14:paraId="22EBF35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السِّنديّ في حاشيته على ابنِ ماجهْ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(رَهّابًا لَكَ)</w:t>
      </w:r>
      <w:r w:rsidRPr="00B97E9F">
        <w:rPr>
          <w:rFonts w:ascii="Traditional Arabic" w:hAnsi="Traditional Arabic" w:cs="Traditional Arabic"/>
          <w:sz w:val="26"/>
          <w:szCs w:val="26"/>
          <w:rtl/>
        </w:rPr>
        <w:t>، أي: خوّافًا خاشِعًا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بالَغةِ».</w:t>
      </w:r>
    </w:p>
  </w:footnote>
  <w:footnote w:id="23">
    <w:p w14:paraId="22EBF35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كثَيرَ الذِّكر بالطّاعة في الأوقات والآناء، قاله الملّا عليّ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1723</w:t>
      </w:r>
      <w:r w:rsidRPr="00B97E9F">
        <w:rPr>
          <w:rFonts w:ascii="Traditional Arabic" w:hAnsi="Traditional Arabic" w:cs="Traditional Arabic"/>
          <w:sz w:val="26"/>
          <w:szCs w:val="26"/>
          <w:rtl/>
        </w:rPr>
        <w:t>).</w:t>
      </w:r>
    </w:p>
  </w:footnote>
  <w:footnote w:id="24">
    <w:p w14:paraId="22EBF35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(مِطْوَاعًا)</w:t>
      </w:r>
      <w:r w:rsidRPr="00B97E9F">
        <w:rPr>
          <w:rFonts w:ascii="Traditional Arabic" w:hAnsi="Traditional Arabic" w:cs="Traditional Arabic"/>
          <w:sz w:val="26"/>
          <w:szCs w:val="26"/>
          <w:rtl/>
        </w:rPr>
        <w:t xml:space="preserve"> بكَسرِ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يم، أي: مُطِيعًا </w:t>
      </w:r>
      <w:r w:rsidRPr="00B97E9F">
        <w:rPr>
          <w:rFonts w:ascii="Traditional Arabic" w:hAnsi="Traditional Arabic" w:cs="Traditional Arabic"/>
          <w:b/>
          <w:bCs/>
          <w:sz w:val="26"/>
          <w:szCs w:val="26"/>
          <w:rtl/>
        </w:rPr>
        <w:t>(إِلَيْكَ)</w:t>
      </w:r>
      <w:r w:rsidRPr="00B97E9F">
        <w:rPr>
          <w:rFonts w:ascii="Traditional Arabic" w:hAnsi="Traditional Arabic" w:cs="Traditional Arabic"/>
          <w:sz w:val="26"/>
          <w:szCs w:val="26"/>
          <w:rtl/>
        </w:rPr>
        <w:t>، يُقال: طاعَ له وإلَيهِ تَطوَّع، ويُطِيعُ إِذَا أَذْعَن له وانقادَ».</w:t>
      </w:r>
    </w:p>
  </w:footnote>
  <w:footnote w:id="25">
    <w:p w14:paraId="22EBF35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(أَوّاهًا) </w:t>
      </w:r>
      <w:r w:rsidRPr="00B97E9F">
        <w:rPr>
          <w:rFonts w:ascii="Traditional Arabic" w:hAnsi="Traditional Arabic" w:cs="Traditional Arabic"/>
          <w:sz w:val="26"/>
          <w:szCs w:val="26"/>
          <w:rtl/>
        </w:rPr>
        <w:t xml:space="preserve">الأَوّاه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تأوِّه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تضَرّعُ، وقِيلَ: هو الكَثِيرُ البُكاء. وقِيلَ: الكَثِيرُ الدُّعاء».</w:t>
      </w:r>
    </w:p>
  </w:footnote>
  <w:footnote w:id="26">
    <w:p w14:paraId="22EBF35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(مُخْبِتًا)</w:t>
      </w:r>
      <w:r w:rsidRPr="00B97E9F">
        <w:rPr>
          <w:rFonts w:ascii="Traditional Arabic" w:hAnsi="Traditional Arabic" w:cs="Traditional Arabic"/>
          <w:sz w:val="26"/>
          <w:szCs w:val="26"/>
          <w:rtl/>
        </w:rPr>
        <w:t>، أي: خاشِعًا مُطِيعًا، والإِخْباتُ الخُشوعُ والتَّواضُع، وقد أخْبتَ للهِ يُخْبِتُ».</w:t>
      </w:r>
    </w:p>
  </w:footnote>
  <w:footnote w:id="27">
    <w:p w14:paraId="22EBF35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ابنِ ماجهْ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(مُنِيبًا)</w:t>
      </w:r>
      <w:r w:rsidRPr="00B97E9F">
        <w:rPr>
          <w:rFonts w:ascii="Traditional Arabic" w:hAnsi="Traditional Arabic" w:cs="Traditional Arabic"/>
          <w:sz w:val="26"/>
          <w:szCs w:val="26"/>
          <w:rtl/>
        </w:rPr>
        <w:t xml:space="preserve"> مِن الإِنابةِ وهو الرُّجوعُ إِلَى اللهِ بِالتَّوبةِ».</w:t>
      </w:r>
    </w:p>
  </w:footnote>
  <w:footnote w:id="28">
    <w:p w14:paraId="22EBF35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1724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(وَاغْسِلْ حَوْبَتِي)</w:t>
      </w:r>
      <w:r w:rsidRPr="00B97E9F">
        <w:rPr>
          <w:rFonts w:ascii="Traditional Arabic" w:hAnsi="Traditional Arabic" w:cs="Traditional Arabic"/>
          <w:sz w:val="26"/>
          <w:szCs w:val="26"/>
          <w:rtl/>
        </w:rPr>
        <w:t xml:space="preserve"> بفَتحِ الحاءِ ويُضَمّ أيِ امْحُ ذَنْبِي».</w:t>
      </w:r>
    </w:p>
  </w:footnote>
  <w:footnote w:id="29">
    <w:p w14:paraId="22EBF35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1724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(وَثَبِّتْ حُجَّتِي)</w:t>
      </w:r>
      <w:r w:rsidRPr="00B97E9F">
        <w:rPr>
          <w:rFonts w:ascii="Traditional Arabic" w:hAnsi="Traditional Arabic" w:cs="Traditional Arabic"/>
          <w:sz w:val="26"/>
          <w:szCs w:val="26"/>
          <w:rtl/>
        </w:rPr>
        <w:t>، أي: علَى أعدائِك في الدُّنيا والعُقْبَى أو ثَبِّتْ قَولِي وتَصدِيقي في الدُّنيا وعِندَ جوابِ الملَكَين».</w:t>
      </w:r>
    </w:p>
  </w:footnote>
  <w:footnote w:id="30">
    <w:p w14:paraId="22EBF36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1725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(وَسَدِّدْ)</w:t>
      </w:r>
      <w:r w:rsidRPr="00B97E9F">
        <w:rPr>
          <w:rFonts w:ascii="Traditional Arabic" w:hAnsi="Traditional Arabic" w:cs="Traditional Arabic"/>
          <w:sz w:val="26"/>
          <w:szCs w:val="26"/>
          <w:rtl/>
        </w:rPr>
        <w:t xml:space="preserve">، أي: صَوِّب وقَوِّم </w:t>
      </w:r>
      <w:r w:rsidRPr="00B97E9F">
        <w:rPr>
          <w:rFonts w:ascii="Traditional Arabic" w:hAnsi="Traditional Arabic" w:cs="Traditional Arabic"/>
          <w:b/>
          <w:bCs/>
          <w:sz w:val="26"/>
          <w:szCs w:val="26"/>
          <w:rtl/>
        </w:rPr>
        <w:t>(لِسَاني)</w:t>
      </w:r>
      <w:r w:rsidRPr="00B97E9F">
        <w:rPr>
          <w:rFonts w:ascii="Traditional Arabic" w:hAnsi="Traditional Arabic" w:cs="Traditional Arabic"/>
          <w:sz w:val="26"/>
          <w:szCs w:val="26"/>
          <w:rtl/>
        </w:rPr>
        <w:t xml:space="preserve"> حتَّى لا يَنطِقَ إلا بالصِّدقِ ولا يَتكلَّمَ إلّا بالحَقّ».</w:t>
      </w:r>
    </w:p>
  </w:footnote>
  <w:footnote w:id="31">
    <w:p w14:paraId="22EBF36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(وَاسْلُلْ سَخِيمَةً صَدْرِي)</w:t>
      </w:r>
      <w:r w:rsidRPr="00B97E9F">
        <w:rPr>
          <w:rFonts w:ascii="Traditional Arabic" w:hAnsi="Traditional Arabic" w:cs="Traditional Arabic"/>
          <w:sz w:val="26"/>
          <w:szCs w:val="26"/>
          <w:rtl/>
        </w:rPr>
        <w:t xml:space="preserve">، أي: أخرِجْها، مِن سَلَّ السَّيفَ أَخرَجه مِن غِمْدِهِ، والسَّخِيمةُ هنا كما قاله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صنِّفُ (أي: النوويّ) الحِقدُ وجَمعُها كما في «السِّلاح» (لأبي عُبَيد) السَّخائِم أي: أخرج ما في صَدْرِي مِن الحسَدِ والكِبْر وغَرِهما مِن الأخلاقِ الرَّدِيئة، مِن السَّخْمة وهي السَّوادُ، ومِنهُ سَخائِمُ القِدْرِ، وإضافَتُها لِلصَّدر لأنّ مَبدأَها أي غالِبًا القُوّةُ الغضَبِيّةُ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نبعِثةُ مِن القَلب الّذي هو في الصَّدر».</w:t>
      </w:r>
    </w:p>
  </w:footnote>
  <w:footnote w:id="32">
    <w:p w14:paraId="22EBF36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وهذا مِنه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مَقامِ التَّواضِع والتضَرُّع لِرَبّه عزَّ وجلَّ، وفيه التَّعليمُ لأُمّتِه وَيستحيلُ الحِقدُ منه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w:t>
      </w:r>
    </w:p>
  </w:footnote>
  <w:footnote w:id="33">
    <w:p w14:paraId="22EBF36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(اللهُ أَكْبَرُ كَبِيرًا)</w:t>
      </w:r>
      <w:r w:rsidRPr="00B97E9F">
        <w:rPr>
          <w:rFonts w:ascii="Traditional Arabic" w:hAnsi="Traditional Arabic" w:cs="Traditional Arabic"/>
          <w:sz w:val="26"/>
          <w:szCs w:val="26"/>
          <w:rtl/>
        </w:rPr>
        <w:t xml:space="preserve"> كبِيرًا مَنصوبٌ بإضمارِ فِعلٍ، كأنّه قال: أُكبِّرُ كَبِيرًا».</w:t>
      </w:r>
    </w:p>
  </w:footnote>
  <w:footnote w:id="34">
    <w:p w14:paraId="22EBF36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أَلِظُّوا بِيَا ذَا الجَلَالِ وَالإِكْرامِ</w:t>
      </w:r>
      <w:r w:rsidRPr="00B97E9F">
        <w:rPr>
          <w:rFonts w:ascii="Traditional Arabic" w:hAnsi="Traditional Arabic" w:cs="Traditional Arabic"/>
          <w:sz w:val="26"/>
          <w:szCs w:val="26"/>
          <w:rtl/>
        </w:rPr>
        <w:t xml:space="preserve">)، أي: الْزَمُوه واثْبُتوا عليه وأَكثِروا مِن قَولِه والتّلَفُّظِ بِه في دُعائِكم. يُقال: أَلَظَّ بالشَّيء يَلِظُّ إلْظاظًا إذَا لَزِمَه وثابَر علَيه». 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227</w:t>
      </w:r>
      <w:r w:rsidRPr="00B97E9F">
        <w:rPr>
          <w:rFonts w:ascii="Traditional Arabic" w:hAnsi="Traditional Arabic" w:cs="Traditional Arabic"/>
          <w:sz w:val="26"/>
          <w:szCs w:val="26"/>
          <w:rtl/>
        </w:rPr>
        <w:t xml:space="preserve">): </w:t>
      </w:r>
      <w:r w:rsidRPr="00B97E9F">
        <w:rPr>
          <w:rFonts w:ascii="Traditional Arabic" w:hAnsi="Traditional Arabic" w:cs="Traditional Arabic"/>
          <w:b/>
          <w:bCs/>
          <w:sz w:val="26"/>
          <w:szCs w:val="26"/>
          <w:rtl/>
        </w:rPr>
        <w:t>(أَلِظُّوا)</w:t>
      </w:r>
      <w:r w:rsidRPr="00B97E9F">
        <w:rPr>
          <w:rFonts w:ascii="Traditional Arabic" w:hAnsi="Traditional Arabic" w:cs="Traditional Arabic"/>
          <w:sz w:val="26"/>
          <w:szCs w:val="26"/>
          <w:rtl/>
        </w:rPr>
        <w:t xml:space="preserve"> بظاء مُعجَمة مُشدَّدةٍ وفي روايةٍ بحاءٍ مُهمَلةٍ (</w:t>
      </w:r>
      <w:r w:rsidRPr="00B97E9F">
        <w:rPr>
          <w:rFonts w:ascii="Traditional Arabic" w:hAnsi="Traditional Arabic" w:cs="Traditional Arabic"/>
          <w:b/>
          <w:bCs/>
          <w:sz w:val="26"/>
          <w:szCs w:val="26"/>
          <w:rtl/>
          <w:lang w:val="en-CA" w:bidi="ar-LB"/>
        </w:rPr>
        <w:t>بِيَا ذَا الجَلَالِ وَالإِكْرامِ)</w:t>
      </w:r>
      <w:r w:rsidRPr="00B97E9F">
        <w:rPr>
          <w:rFonts w:ascii="Traditional Arabic" w:hAnsi="Traditional Arabic" w:cs="Traditional Arabic"/>
          <w:sz w:val="26"/>
          <w:szCs w:val="26"/>
          <w:rtl/>
          <w:lang w:val="en-CA" w:bidi="ar-LB"/>
        </w:rPr>
        <w:t>، أي: الزَمُوا قَولَكُم ذلك في دُعائِكم».</w:t>
      </w:r>
    </w:p>
  </w:footnote>
  <w:footnote w:id="35">
    <w:p w14:paraId="22EBF36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حاشيته على النَّسائيّ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(بَدِيعُ السَّماواتِ والأَرضِ)</w:t>
      </w:r>
      <w:r w:rsidRPr="00B97E9F">
        <w:rPr>
          <w:rFonts w:ascii="Traditional Arabic" w:hAnsi="Traditional Arabic" w:cs="Traditional Arabic"/>
          <w:sz w:val="26"/>
          <w:szCs w:val="26"/>
          <w:rtl/>
        </w:rPr>
        <w:t>»، أي: خالِقُهما ومُخترِعُهما لا علَى مِثالٍ سبَق».</w:t>
      </w:r>
    </w:p>
  </w:footnote>
  <w:footnote w:id="36">
    <w:p w14:paraId="22EBF36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«ذُو الجَلال والإكرامِ هو الجَليلُ في ذاتِه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كْرِمُ لِغَيرِه».</w:t>
      </w:r>
    </w:p>
  </w:footnote>
  <w:footnote w:id="37">
    <w:p w14:paraId="22EBF36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«الحَيُّ في حَقِّ اللهِ تَعالَى يُفَسَّرُ بأنّه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تّصِفُ بالحَياةِ الّتي هي أزَليّةٌ أَبَدِيَّةٌ ليسَتْ بِرُوحٍ ولَحمٍ ودَمٍ، والقَيُّومُ مَعناه الدّائِمُ الّذي لا يَزولُ، وقيل: معناهُ القائِمُ بتَدبِير الخَلائِق، وبِمَعناه القيَّامُ».</w:t>
      </w:r>
    </w:p>
  </w:footnote>
  <w:footnote w:id="38">
    <w:p w14:paraId="22EBF36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أحلِفُ باللهِ الّذي نَفْسي تحتَ مَشِيئَتِه وتَصرُّفِه، واللهُ مُنزَّه عن الجارحةِ والعُضو.</w:t>
      </w:r>
    </w:p>
  </w:footnote>
  <w:footnote w:id="39">
    <w:p w14:paraId="22EBF36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«بالإجْماعِ اسمُ اللهِ الأَعظَمُ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فرَدُ لَفظُ الجَلالةِ «الله». بَعضُ العُلَماءِ إِذَا قالَ: اسمُ اللهِ الأَعظَمُ «يا حَيُّ يا قَيُّومُ» فمَعناهُ في الدُّعاءِ ليسَ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فردَ بل الاسْمُ الّذِي لهُ تابعٌ».</w:t>
      </w:r>
    </w:p>
  </w:footnote>
  <w:footnote w:id="40">
    <w:p w14:paraId="22EBF36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نّان معناهُ الكَثِيرُ الرَّحمة».</w:t>
      </w:r>
    </w:p>
  </w:footnote>
  <w:footnote w:id="41">
    <w:p w14:paraId="22EBF36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(خَيْرُ الذِّكْرِ الخَفيُّ)</w:t>
      </w:r>
      <w:r w:rsidRPr="00B97E9F">
        <w:rPr>
          <w:rFonts w:ascii="Traditional Arabic" w:hAnsi="Traditional Arabic" w:cs="Traditional Arabic"/>
          <w:sz w:val="26"/>
          <w:szCs w:val="26"/>
          <w:rtl/>
        </w:rPr>
        <w:t>، أي: ما أخْفاهُ الذّاكِرُ وسَتَرَه عن النّاسِ».</w:t>
      </w:r>
    </w:p>
    <w:p w14:paraId="22EBF36C" w14:textId="77777777" w:rsidR="002325BC" w:rsidRPr="00B97E9F" w:rsidRDefault="002325BC" w:rsidP="00291694">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«قد يكونُ مَعناهُ معَ الحُضورِ، يُسِرُ معَ الحضُورِ، وليسَ معناه لا يَنطِقُ بالحُروفِ، بل يَنطِقُ لكِن يُخفِيه لأنّه أبعَدُ مِن الرِّياءِ».</w:t>
      </w:r>
    </w:p>
  </w:footnote>
  <w:footnote w:id="42">
    <w:p w14:paraId="22EBF36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(وَخَيْرُ الرِّزْقِ ما يَكفِي)</w:t>
      </w:r>
      <w:r w:rsidRPr="00B97E9F">
        <w:rPr>
          <w:rFonts w:ascii="Traditional Arabic" w:hAnsi="Traditional Arabic" w:cs="Traditional Arabic"/>
          <w:sz w:val="26"/>
          <w:szCs w:val="26"/>
          <w:rtl/>
        </w:rPr>
        <w:t>، أي: ما يَقنَع به ويَرضَى علَى الوجهِ المطلُوبِ شرعًا».</w:t>
      </w:r>
    </w:p>
  </w:footnote>
  <w:footnote w:id="43">
    <w:p w14:paraId="22EBF36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مِن أحَبِّه، فإنّ أفضلَ الكلامِ «لا إلـٰـه إلّا اللهُ» لِقَولِه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فيها: «</w:t>
      </w:r>
      <w:r w:rsidRPr="00B97E9F">
        <w:rPr>
          <w:rFonts w:ascii="Traditional Arabic" w:hAnsi="Traditional Arabic" w:cs="Traditional Arabic"/>
          <w:b/>
          <w:bCs/>
          <w:sz w:val="26"/>
          <w:szCs w:val="26"/>
          <w:rtl/>
          <w:lang w:bidi="ar-LB"/>
        </w:rPr>
        <w:t>(أَحْسَنُ الحَسَناتِ)</w:t>
      </w:r>
      <w:r w:rsidRPr="00B97E9F">
        <w:rPr>
          <w:rFonts w:ascii="Traditional Arabic" w:hAnsi="Traditional Arabic" w:cs="Traditional Arabic"/>
          <w:sz w:val="26"/>
          <w:szCs w:val="26"/>
          <w:rtl/>
          <w:lang w:bidi="ar-LB"/>
        </w:rPr>
        <w:t>».</w:t>
      </w:r>
    </w:p>
  </w:footnote>
  <w:footnote w:id="44">
    <w:p w14:paraId="22EBF36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عليّ القاري في مرقاة المفاتيح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1595</w:t>
      </w:r>
      <w:r w:rsidRPr="00B97E9F">
        <w:rPr>
          <w:rFonts w:ascii="Traditional Arabic" w:hAnsi="Traditional Arabic" w:cs="Traditional Arabic"/>
          <w:sz w:val="26"/>
          <w:szCs w:val="26"/>
          <w:rtl/>
        </w:rPr>
        <w:t>): «أي: الّذي اختارَه مِن الذِّكر للملائِكة وأمَرَهم بالدَّوام عليه».</w:t>
      </w:r>
    </w:p>
  </w:footnote>
  <w:footnote w:id="45">
    <w:p w14:paraId="22EBF37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«لَم يُرِد بهذا السِّياقِ الّذي وردَ في هذا الحديثِ التّرتيبَ على حَسَب الفَضلِ إنّما مُرادُه أنّ هذه الأربعَ هي أفضَلُ الكلِماتِ أيْ أنّها أفضَلُ مِن غَيرِها مِن أنواعِ الذِّكْر والتَّمجِيد للهِ تَعالَى، هذا المرادُ، أمّا التّفاضُل فيما بينَها فيُعرَفُ مِن دليلٍ خَارجٍ ءاخَر كهذا الحديث الّذي فيه أنّ لا إلـٰـه إلا اللهُ أحسَنُ الحسَنات، فقولُ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إنّها أحسَنُ الحَسَنات أفْهَمَنا أنّها أفضَلُ مِن جمِيعِ الذِّكر</w:t>
      </w:r>
      <w:r w:rsidRPr="00B97E9F">
        <w:rPr>
          <w:rFonts w:ascii="Traditional Arabic" w:hAnsi="Traditional Arabic" w:cs="Traditional Arabic"/>
          <w:sz w:val="26"/>
          <w:szCs w:val="26"/>
          <w:rtl/>
        </w:rPr>
        <w:t>».</w:t>
      </w:r>
    </w:p>
  </w:footnote>
  <w:footnote w:id="46">
    <w:p w14:paraId="22EBF37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واسمُ أبي أوفَى عَلْقمةُ بنُ خالدٍ.</w:t>
      </w:r>
    </w:p>
  </w:footnote>
  <w:footnote w:id="47">
    <w:p w14:paraId="22EBF37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«السَّبْحُ في اللُّغة التَّباعُد، ومعنَى سَبِّح الله تعالى أي بَعِّدْهُ ونِزِّهْهُ عمّا لا يَلِيقُ به مِن شَبَهِ المخلوقاتِ وصفاتِهم كالحجمِ اللَّطيفِ والحجمِ الكثيفِ وصِفاتِهما كالألوانِ والحركاتِ والسَّكناتِ والمقادِير كالصِّغَرِ والكِبَر والتَّحيُّز في الجهةِ والمكانِ لأنَّ كلَّ ذلك نزَّه اللهُ نَفسَه عنه بقوله: {لَيْسَ كَمِثْلِهِ شَيْءٌ} [سورة الشّورى: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 فلَو كان له حجمٌ كبيرٌ أو صغيرٌ لكان له أمثالٌ كثيرٌ».</w:t>
      </w:r>
    </w:p>
  </w:footnote>
  <w:footnote w:id="48">
    <w:p w14:paraId="22EBF37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أشارَ بِيَدِه.</w:t>
      </w:r>
    </w:p>
  </w:footnote>
  <w:footnote w:id="49">
    <w:p w14:paraId="22EBF37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ثَناءٌ على الله.</w:t>
      </w:r>
    </w:p>
  </w:footnote>
  <w:footnote w:id="50">
    <w:p w14:paraId="22EBF37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«في هذا الحديث بيانُ أنّ الحسنَةَ الواحدةَ تَمحُو عشَرةً مِن السّيِّئات، هذا أقلُّ ما يكون، وقد تَمحُو الحسَنةُ الواحِدةُ أكثرَ مِن ذلك مِن السّيِّئات، بيانُ ذلك أنّ الرّسولَ عليه الصّلاةُ والسّلامُ أخبرَ بأنّ المائةَ تسبيحةٍ يكون ثوابُها ألْفًا مِن الحسَناتِ، وزيادةً على ذلك أخبرَ بأنّه يُمحَى عن قائلِ هذه المائةِ تسبيحةٍ ألفُ خَطيئةٍ، أي: مَعصيةٍ، ولَم يُقيِّدْ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هذه الخطِيئةَ بأنّها مِن الصّغائرِ، فنقولُ يَجوزُ أنْ يَمحُوَ اللهُ بالحسَنةِ مِن الحسَناتِ بعضَ الكبائِر وإنْ كان ورَدَ في فضلِ الصّلواتِ الخمسِ أنّه تُمحَى بها عنه وتُكفَّر ما سِوَى الكبائِر إن لَم يَغْشَ الكبائِرَ، أي: إنْ لَم يَرتكِبِ الكبائرَ، ولكن هذا ليس مُطّرِدًا (أي: لا يَجرِي ذلك) فيما سِوَى الصّلواتِ الخمسِ، فقد ثبَت بالإسناد الصّحيح أنّ: «</w:t>
      </w:r>
      <w:r w:rsidRPr="00B97E9F">
        <w:rPr>
          <w:rFonts w:ascii="Traditional Arabic" w:hAnsi="Traditional Arabic" w:cs="Traditional Arabic"/>
          <w:b/>
          <w:bCs/>
          <w:sz w:val="26"/>
          <w:szCs w:val="26"/>
          <w:rtl/>
          <w:lang w:bidi="ar-LB"/>
        </w:rPr>
        <w:t xml:space="preserve">مَنْ قالَ: أَسْتَغْفِرُ اللهَ الَّذي لا إلـٰـه إلَّا هُوَ الحَيَّ القَيَّومُ وَأَتُوبُ إِلَيه يُغفرُ لَهُ وَإِنْ كانَ قَدْ فَرَّ مِنَ الزَّحْفِ»، </w:t>
      </w:r>
      <w:r w:rsidRPr="00B97E9F">
        <w:rPr>
          <w:rFonts w:ascii="Traditional Arabic" w:hAnsi="Traditional Arabic" w:cs="Traditional Arabic"/>
          <w:sz w:val="26"/>
          <w:szCs w:val="26"/>
          <w:rtl/>
          <w:lang w:bidi="ar-LB"/>
        </w:rPr>
        <w:t xml:space="preserve">رواه أبو </w:t>
      </w:r>
      <w:r w:rsidRPr="00B97E9F">
        <w:rPr>
          <w:rFonts w:ascii="Traditional Arabic" w:hAnsi="Traditional Arabic" w:cs="Traditional Arabic"/>
          <w:sz w:val="26"/>
          <w:szCs w:val="26"/>
          <w:rtl/>
        </w:rPr>
        <w:t>داود والترمذيّ والحاكم. وهُنا لم يَشتَرِطْ أنْ يَكُونَ بَعدَ الصّلاةِ ولا أنْ يَكُونَ ثَلاثًا. و«</w:t>
      </w:r>
      <w:r w:rsidRPr="00B97E9F">
        <w:rPr>
          <w:rFonts w:ascii="Traditional Arabic" w:hAnsi="Traditional Arabic" w:cs="Traditional Arabic"/>
          <w:b/>
          <w:bCs/>
          <w:sz w:val="26"/>
          <w:szCs w:val="26"/>
          <w:rtl/>
        </w:rPr>
        <w:t>الحَيُّ القَيُّومُ</w:t>
      </w:r>
      <w:r w:rsidRPr="00B97E9F">
        <w:rPr>
          <w:rFonts w:ascii="Traditional Arabic" w:hAnsi="Traditional Arabic" w:cs="Traditional Arabic"/>
          <w:sz w:val="26"/>
          <w:szCs w:val="26"/>
          <w:rtl/>
        </w:rPr>
        <w:t>» بالضّمّ أقوَى فِي الإعرابِ مِن الفَتح».</w:t>
      </w:r>
    </w:p>
  </w:footnote>
  <w:footnote w:id="51">
    <w:p w14:paraId="22EBF37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اللَّوحُ المحفوظُ.</w:t>
      </w:r>
    </w:p>
  </w:footnote>
  <w:footnote w:id="52">
    <w:p w14:paraId="22EBF37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وهي إحدَى زَوجاتِه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كما في رِوايةٍ أُخرَى.</w:t>
      </w:r>
    </w:p>
  </w:footnote>
  <w:footnote w:id="53">
    <w:p w14:paraId="22EBF37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في هذا دليلٌ على جَوازِ ضَبطِ العدَدِ بالسُّبْحة ونحوِها.</w:t>
      </w:r>
    </w:p>
  </w:footnote>
  <w:footnote w:id="54">
    <w:p w14:paraId="22EBF37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العَيني في شرح أبي داود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411</w:t>
      </w:r>
      <w:r w:rsidRPr="00B97E9F">
        <w:rPr>
          <w:rFonts w:ascii="Traditional Arabic" w:hAnsi="Traditional Arabic" w:cs="Traditional Arabic"/>
          <w:sz w:val="26"/>
          <w:szCs w:val="26"/>
          <w:rtl/>
        </w:rPr>
        <w:t>): «عَدَدَ ما خَلَق، أي: كعدَدِ ما خَلَق». وقال الملّا عليّ في مرقاة المفاتيح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1602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(عَدَدَ ما هُوَ خالِقٌ)</w:t>
      </w:r>
      <w:r w:rsidRPr="00B97E9F">
        <w:rPr>
          <w:rFonts w:ascii="Traditional Arabic" w:hAnsi="Traditional Arabic" w:cs="Traditional Arabic"/>
          <w:sz w:val="26"/>
          <w:szCs w:val="26"/>
          <w:rtl/>
        </w:rPr>
        <w:t>، أي: خالِقُه أو خالِقٌ له فِيما بَعدَ ذلكَ».</w:t>
      </w:r>
    </w:p>
  </w:footnote>
  <w:footnote w:id="55">
    <w:p w14:paraId="22EBF37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عَجْمة التَّمْرةِ.</w:t>
      </w:r>
    </w:p>
  </w:footnote>
  <w:footnote w:id="56">
    <w:p w14:paraId="22EBF37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فأَبُوها حُيَيُّ بنُ أخطَبَ</w:t>
      </w:r>
    </w:p>
  </w:footnote>
  <w:footnote w:id="57">
    <w:p w14:paraId="22EBF37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مضَى وَقتُ الفَجرِ.</w:t>
      </w:r>
    </w:p>
  </w:footnote>
  <w:footnote w:id="58">
    <w:p w14:paraId="22EBF37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183</w:t>
      </w:r>
      <w:r w:rsidRPr="00B97E9F">
        <w:rPr>
          <w:rFonts w:ascii="Traditional Arabic" w:hAnsi="Traditional Arabic" w:cs="Traditional Arabic"/>
          <w:sz w:val="26"/>
          <w:szCs w:val="26"/>
          <w:rtl/>
        </w:rPr>
        <w:t>): «أي: أمَر النَّسوةَ أنْ يُراعِينَ أنفُسَهُنّ بالتّكبيرِ والتّقدِيس والتّهليل فإنّ لهُنّ بالإتيانِ بذلك الأجرَ الكثِيرَ».</w:t>
      </w:r>
    </w:p>
  </w:footnote>
  <w:footnote w:id="59">
    <w:p w14:paraId="22EBF37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الشَّمسُ الرَّملِيُّ في شرح أبي داود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271</w:t>
      </w:r>
      <w:r w:rsidRPr="00B97E9F">
        <w:rPr>
          <w:rFonts w:ascii="Traditional Arabic" w:hAnsi="Traditional Arabic" w:cs="Traditional Arabic"/>
          <w:sz w:val="26"/>
          <w:szCs w:val="26"/>
          <w:rtl/>
        </w:rPr>
        <w:t>): «أي يَقبِضْنها ويَبْسُطْنها للعدَدِ بها ليَضْبِطنَ بها ما يُسبِّحْنَ به مِن العدَدِ وَيُمْسِكْنَهُ».</w:t>
      </w:r>
    </w:p>
  </w:footnote>
  <w:footnote w:id="60">
    <w:p w14:paraId="22EBF37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الأنامِلَ.</w:t>
      </w:r>
    </w:p>
  </w:footnote>
  <w:footnote w:id="61">
    <w:p w14:paraId="22EBF38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فَإِنَّهُنَّ مَسْؤُولاَتٌ مُسْتَنْطَقَاتٌ</w:t>
      </w:r>
      <w:r w:rsidRPr="00B97E9F">
        <w:rPr>
          <w:rFonts w:ascii="Traditional Arabic" w:hAnsi="Traditional Arabic" w:cs="Traditional Arabic"/>
          <w:sz w:val="26"/>
          <w:szCs w:val="26"/>
          <w:rtl/>
        </w:rPr>
        <w:t>) يومَ القيامة تُسال الأنامِل وتُستنطَق، اللهُ تعالى يَجعلُ فيها النُّطقَ فتَتكلَّم بما كانت تَفعَلُه في الدُّنيا، فالّتي تُكثِرُ في الدّنيا التّسبيحَ والتّقديسَ، أي: ذِكرَ الله تبارك وتعالى وتَعُدُّ بأصابعها، تَشهدُ لها يومَ القيامة هذه الأصابعُ، تَنطِقُ باللّسانِ الفصِيح بما فعلَتْ مِن ذِكر الله تعالى، بما عَمِلت مِن ذِكر الله تعالى، فيكون ذلك سُرورًا لهذه المرأة المؤمنةِ التي كانت في الدُّنيا تُسبِّحُ اللهَ وتُقدّسُه وتُمجِّدُهُ وكانت تَعُدُّ وتُعمِلُ أنامِلَها لذلك، أي: لذِكر الله تعالى، هذا يكونُ لها خيرًا كبِيرًا يومَ القيامةِ حين تُسألُ هذه الأناملُ وتُستَنطَقُ فيُنطِقُها اللهُ تبارك وتعالى».</w:t>
      </w:r>
    </w:p>
  </w:footnote>
  <w:footnote w:id="62">
    <w:p w14:paraId="22EBF38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«التّسبِيح باليَدِ اليُسرَى هذا خِلافُ السُّنَّة،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كان يَعقِدُ التّسبِيحَ بِيمِينِهِ، ما كان يَعقِدُ بيَسارِه. التسبِيحُ باليَدِ اليُسرَى إنْ كان لِعُذرٍ يحصُل الثّوابُ وإلّا فلا ثوابَ له. أمّا إنْ كان له عُذرٌ كأنْ كان يَحتاجُ لضَبطِ العدَدِ لوِرْدِ الطّرِيقة وكان يقُودُ السّيارةَ باليَدِ اليُمنَى، يُمسِكُ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قْوَد باليدِ اليُمنَى، فسَبَّحَ باليُسرَى لأنّه لا يُتقِنُ القيادةَ باليُسرى له ثوابٌ. والأكلُ والشُّرب باليَدِ اليُسرَى بِدُونِ عُذرٍ مكرُوهٌ كذلكَ</w:t>
      </w:r>
      <w:r w:rsidRPr="00B97E9F">
        <w:rPr>
          <w:rFonts w:ascii="Traditional Arabic" w:hAnsi="Traditional Arabic" w:cs="Traditional Arabic"/>
          <w:sz w:val="26"/>
          <w:szCs w:val="26"/>
          <w:rtl/>
        </w:rPr>
        <w:t>».</w:t>
      </w:r>
    </w:p>
  </w:footnote>
  <w:footnote w:id="63">
    <w:p w14:paraId="22EBF38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نِسبةً إلى جَنْبٍ قبيلةٍ كبيرةٍ باليَمنِ، قاله ابن الأثير في «اللُّباب»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200</w:t>
      </w:r>
      <w:r w:rsidRPr="00B97E9F">
        <w:rPr>
          <w:rFonts w:ascii="Traditional Arabic" w:hAnsi="Traditional Arabic" w:cs="Traditional Arabic"/>
          <w:sz w:val="26"/>
          <w:szCs w:val="26"/>
          <w:rtl/>
        </w:rPr>
        <w:t>).</w:t>
      </w:r>
    </w:p>
  </w:footnote>
  <w:footnote w:id="64">
    <w:p w14:paraId="22EBF38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استحَقَّ دُخولَها وثبَت له ذلك.</w:t>
      </w:r>
    </w:p>
    <w:p w14:paraId="22EBF384" w14:textId="77777777" w:rsidR="002325BC" w:rsidRPr="00B97E9F" w:rsidRDefault="002325BC" w:rsidP="006C3A70">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rPr>
        <w:t xml:space="preserve">قال شيخنا رحمه الله: «معنى </w:t>
      </w:r>
      <w:r w:rsidRPr="00B97E9F">
        <w:rPr>
          <w:rFonts w:ascii="Traditional Arabic" w:hAnsi="Traditional Arabic" w:cs="Traditional Arabic"/>
          <w:b/>
          <w:bCs/>
          <w:sz w:val="26"/>
          <w:szCs w:val="26"/>
          <w:rtl/>
        </w:rPr>
        <w:t>(رَضِيتُ باللهِ رَبًّا)</w:t>
      </w:r>
      <w:r w:rsidRPr="00B97E9F">
        <w:rPr>
          <w:rFonts w:ascii="Traditional Arabic" w:hAnsi="Traditional Arabic" w:cs="Traditional Arabic"/>
          <w:sz w:val="26"/>
          <w:szCs w:val="26"/>
          <w:rtl/>
        </w:rPr>
        <w:t xml:space="preserve"> أحبَبْتُ أن يَكونَ اللهُ ربِّي. وردَ في حديثٍ صَحيحٍ رواه صَحابيّ اسمُه: الْمُنَيْذِرُ عن رسول</w:t>
      </w:r>
      <w:r w:rsidR="006C3A70">
        <w:rPr>
          <w:rFonts w:ascii="Traditional Arabic" w:hAnsi="Traditional Arabic" w:cs="Traditional Arabic" w:hint="cs"/>
          <w:sz w:val="26"/>
          <w:szCs w:val="26"/>
          <w:rtl/>
        </w:rPr>
        <w:t> </w:t>
      </w:r>
      <w:r w:rsidRPr="00B97E9F">
        <w:rPr>
          <w:rFonts w:ascii="Traditional Arabic" w:hAnsi="Traditional Arabic" w:cs="Traditional Arabic"/>
          <w:sz w:val="26"/>
          <w:szCs w:val="26"/>
          <w:rtl/>
        </w:rPr>
        <w:t>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أنه قال: «</w:t>
      </w:r>
      <w:r w:rsidRPr="00B97E9F">
        <w:rPr>
          <w:rFonts w:ascii="Traditional Arabic" w:hAnsi="Traditional Arabic" w:cs="Traditional Arabic"/>
          <w:b/>
          <w:bCs/>
          <w:sz w:val="26"/>
          <w:szCs w:val="26"/>
          <w:rtl/>
          <w:lang w:bidi="ar-LB"/>
        </w:rPr>
        <w:t>مَنْ قَالَ إِذَا أَصْبَحَ: رَضِيتُ بِاللهِ رَبًّا، وَبِالْإِسْلَامِ دِينًا، وَبِمُحَمَّدٍ نَبِيًّا، فَأَنَا الزَّعِيمُ لِآخُذَنَّ بِيَدِهِ يَوْمَ القيامة حَتَّى أُدْخِلَهُ الْجَنَّةَ</w:t>
      </w:r>
      <w:r w:rsidRPr="00B97E9F">
        <w:rPr>
          <w:rFonts w:ascii="Traditional Arabic" w:hAnsi="Traditional Arabic" w:cs="Traditional Arabic"/>
          <w:sz w:val="26"/>
          <w:szCs w:val="26"/>
          <w:rtl/>
          <w:lang w:bidi="ar-LB"/>
        </w:rPr>
        <w:t>» رواه الطبراني. والزَعيمُ الضَّامِنُ، وأصبَح، أي: دَخلَ في الصَّباح.</w:t>
      </w:r>
    </w:p>
    <w:p w14:paraId="22EBF38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وفي لفظٍ: «</w:t>
      </w:r>
      <w:r w:rsidRPr="00B97E9F">
        <w:rPr>
          <w:rFonts w:ascii="Traditional Arabic" w:hAnsi="Traditional Arabic" w:cs="Traditional Arabic"/>
          <w:b/>
          <w:bCs/>
          <w:sz w:val="26"/>
          <w:szCs w:val="26"/>
          <w:rtl/>
        </w:rPr>
        <w:t>رَضِيتُ باللهِ رَبًّا، وَباِلإسْلامِ دِينًا، وَبِمُحَمَّدٍ نَبِيًّا كانَ حَقًّا عَلىَ اللهِ أَنْ يُرضِيَهُ</w:t>
      </w:r>
      <w:r w:rsidRPr="00B97E9F">
        <w:rPr>
          <w:rFonts w:ascii="Traditional Arabic" w:hAnsi="Traditional Arabic" w:cs="Traditional Arabic"/>
          <w:sz w:val="26"/>
          <w:szCs w:val="26"/>
          <w:rtl/>
        </w:rPr>
        <w:t>»، وفي روايةٍ لهذا الحَديث: «</w:t>
      </w:r>
      <w:r w:rsidRPr="00B97E9F">
        <w:rPr>
          <w:rFonts w:ascii="Traditional Arabic" w:hAnsi="Traditional Arabic" w:cs="Traditional Arabic"/>
          <w:b/>
          <w:bCs/>
          <w:sz w:val="26"/>
          <w:szCs w:val="26"/>
          <w:rtl/>
        </w:rPr>
        <w:t>مَنْ قالَ: رَضيتُ بِاللهِ رَبًّا وَبِالإسْلامِ دِينًا وَبِمُحَمَّدٍ رَسُولًا كانَ حَقًّا عَلَى اللهِ أنْ يُرْضِيَهُ</w:t>
      </w:r>
      <w:r w:rsidRPr="00B97E9F">
        <w:rPr>
          <w:rFonts w:ascii="Traditional Arabic" w:hAnsi="Traditional Arabic" w:cs="Traditional Arabic"/>
          <w:sz w:val="26"/>
          <w:szCs w:val="26"/>
          <w:rtl/>
        </w:rPr>
        <w:t>». معنى الحديثِ أنّ الذي يؤمِنُ باللهِ ورَسُولِه مِن غَيرِ ارتِيابٍ، وبأنَّ دِينَ اللهِ الحقَّ هوَ الإسلامُ فقَط، ليسَ هُناكَ دِينٌ رَضِيهُ اللهُ لِعبادِه سِوَى الإسلامِ، مَن قالَ هذا أي على الدَّوام بأَنْ يَقولَ كُلَّ صَباحٍ وكُلَّ مساءٍ بعدَ غُرُوبِ الشّمسِ وبَعدَ الفَجْرِ هَذا، كانَ حقًّا على اللهِ أَنْ يُرضِيَه، أيْ: أنَّ لهُ عِندَ اللهِ وَعْدًا لا يُخلِفُه وهو أنْ يُرضِيَه بَعدَ مَوتِه بأنْ يَجعَلَه بحالَةٍ حَسنَةٍ وذَلِكَ بالنَّجاةِ مِنْ عَذابِ اللهِ تَعالى. فمَنْ أرادَ العَمَلَ بهَذا الحَديثِ يَجمَعُ بَينَ اللّفظَينِ مَرّةً يَقُولُ: رَضَيتُ باللهِ رَبًّا وبالإسلامِ دِيْنًا وبمحَمَّدٍ نَبِيًّا، ومَرّةً يَقولُ: رَضِيتُ باللهِ رَبًّا وبالإسلامِ دِينًا وبمحَمَّدٍ رَسولًا، عَمِلَ بالرِّوايتَينِ. والذي وَرَد في صَحِيحِ مُسلِم لَيسَ فيهِ ذِكْرُ «</w:t>
      </w:r>
      <w:r w:rsidRPr="00B97E9F">
        <w:rPr>
          <w:rFonts w:ascii="Traditional Arabic" w:hAnsi="Traditional Arabic" w:cs="Traditional Arabic"/>
          <w:b/>
          <w:bCs/>
          <w:sz w:val="26"/>
          <w:szCs w:val="26"/>
          <w:rtl/>
        </w:rPr>
        <w:t>ثَلاثَ مَرّاتٍ</w:t>
      </w:r>
      <w:r w:rsidRPr="00B97E9F">
        <w:rPr>
          <w:rFonts w:ascii="Traditional Arabic" w:hAnsi="Traditional Arabic" w:cs="Traditional Arabic"/>
          <w:sz w:val="26"/>
          <w:szCs w:val="26"/>
          <w:rtl/>
        </w:rPr>
        <w:t>»، لٰكنَّه في مصَنَّفِ ابن أبي شَيْبَة أنّه يُقالُ ثَلاثَ مَرّاتٍ فالتّثلِيثُ أَفضَلُ، أمّا «</w:t>
      </w:r>
      <w:r w:rsidRPr="00B97E9F">
        <w:rPr>
          <w:rFonts w:ascii="Traditional Arabic" w:hAnsi="Traditional Arabic" w:cs="Traditional Arabic"/>
          <w:b/>
          <w:bCs/>
          <w:sz w:val="26"/>
          <w:szCs w:val="26"/>
          <w:rtl/>
        </w:rPr>
        <w:t>وبمحَمَّدٍ رَسُولًا</w:t>
      </w:r>
      <w:r w:rsidRPr="00B97E9F">
        <w:rPr>
          <w:rFonts w:ascii="Traditional Arabic" w:hAnsi="Traditional Arabic" w:cs="Traditional Arabic"/>
          <w:sz w:val="26"/>
          <w:szCs w:val="26"/>
          <w:rtl/>
        </w:rPr>
        <w:t>» فهوَ مَرّة واحِدَة ما وَردَ فيهِ التّثلِيثُ، وهَذا خَيرٌ كَثِيرٌ وعَمَلُه على اللّسانِ خَفِيفٌ ما فيهِ مَشَقَّةٌ، يَقولُه الإنسانُ بسُهُولَةٍ في وَقتٍ لَطِيفٍ».</w:t>
      </w:r>
    </w:p>
  </w:footnote>
  <w:footnote w:id="65">
    <w:p w14:paraId="22EBF38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1739</w:t>
      </w:r>
      <w:r w:rsidRPr="00B97E9F">
        <w:rPr>
          <w:rFonts w:ascii="Traditional Arabic" w:hAnsi="Traditional Arabic" w:cs="Traditional Arabic"/>
          <w:sz w:val="26"/>
          <w:szCs w:val="26"/>
          <w:rtl/>
        </w:rPr>
        <w:t>): «أراد أنّه بَعدَ أداءِ ما افتُرِضَ علَيه يَتشبَّثُ بما يَستَغني به عن سائِر ما لَم يُفترَض علَيه».</w:t>
      </w:r>
    </w:p>
  </w:footnote>
  <w:footnote w:id="66">
    <w:p w14:paraId="22EBF38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السُّيوطيّ في قُوت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غتَذِي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829</w:t>
      </w:r>
      <w:r w:rsidRPr="00B97E9F">
        <w:rPr>
          <w:rFonts w:ascii="Traditional Arabic" w:hAnsi="Traditional Arabic" w:cs="Traditional Arabic"/>
          <w:sz w:val="26"/>
          <w:szCs w:val="26"/>
          <w:rtl/>
        </w:rPr>
        <w:t>): «أي: أتعَلَّقُ بِه».</w:t>
      </w:r>
    </w:p>
  </w:footnote>
  <w:footnote w:id="67">
    <w:p w14:paraId="22EBF38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1734</w:t>
      </w:r>
      <w:r w:rsidRPr="00B97E9F">
        <w:rPr>
          <w:rFonts w:ascii="Traditional Arabic" w:hAnsi="Traditional Arabic" w:cs="Traditional Arabic"/>
          <w:sz w:val="26"/>
          <w:szCs w:val="26"/>
          <w:rtl/>
        </w:rPr>
        <w:t>): «رُطوبةُ اللِّسان عِبارةٌ عن سُهولةِ جرَيانه، كما أنّ يُبْسَه عِبارةٌ عن ضِدّه، ثُمّ إنّ جرَيان اللِّسان حينئذٍ عِبارةٌ عن مُداومَتِه الذِّكَر».</w:t>
      </w:r>
    </w:p>
    <w:p w14:paraId="22EBF389" w14:textId="77777777" w:rsidR="002325BC" w:rsidRPr="00B97E9F" w:rsidRDefault="002325BC" w:rsidP="00103263">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«الّذي يكُون لِسانُه مُستمِرًّا بذِكر اللهِ يَلقَى خيرًا كثيرًا».</w:t>
      </w:r>
    </w:p>
  </w:footnote>
  <w:footnote w:id="68">
    <w:p w14:paraId="22EBF38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أحَبِّ الأعمالِ إلى اللهِ تعالَى.</w:t>
      </w:r>
    </w:p>
  </w:footnote>
  <w:footnote w:id="69">
    <w:p w14:paraId="22EBF38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اللِّسان تُذكَّر وتُؤنَّث.</w:t>
      </w:r>
    </w:p>
  </w:footnote>
  <w:footnote w:id="70">
    <w:p w14:paraId="22EBF38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شَرح المصابيح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170</w:t>
      </w:r>
      <w:r w:rsidRPr="00B97E9F">
        <w:rPr>
          <w:rFonts w:ascii="Traditional Arabic" w:hAnsi="Traditional Arabic" w:cs="Traditional Arabic"/>
          <w:sz w:val="26"/>
          <w:szCs w:val="26"/>
          <w:rtl/>
        </w:rPr>
        <w:t>): «القِيعانُ جَمعُ القاعِ، وهي الأرضُ المستَوِيةُ الخالِيةُ مِن الشَّجَر، يعني: الجنّة طَيّبةٌ يَنبَغِي لكُلِّ أحَدٍ أن يَرغَبَ فِيها، وأشجارُها وقُصُورُها وجمِيعُ نَعِيمها يَحصُلُ بالعَملِ الصّالح، فمَن كانَ عمَلُه الصّالحُ أكثَرَ يكُون مُلكُه أكثَرَ ونَعِيمُه في الجنّةِ أَكَثَرَ».</w:t>
      </w:r>
    </w:p>
  </w:footnote>
  <w:footnote w:id="71">
    <w:p w14:paraId="22EBF38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«معناه: الّذي بلَغ الغايةَ بعد سيِّدنا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الانقطاع إلى اللهِ بالعبادة، ومَقامُ الخُلّة مَقامٌ عالٍ جِدًّا لَم يَصِل إليه إلا سَيِّدُنا محمّدٌ وسَيِّدنا إبراهيمُ عليهِما وعلى إخوانِهم مِن الأنبياءِ الصّلاةُ والسّلامُ</w:t>
      </w:r>
      <w:r w:rsidRPr="00B97E9F">
        <w:rPr>
          <w:rFonts w:ascii="Traditional Arabic" w:hAnsi="Traditional Arabic" w:cs="Traditional Arabic"/>
          <w:sz w:val="26"/>
          <w:szCs w:val="26"/>
          <w:rtl/>
        </w:rPr>
        <w:t>».</w:t>
      </w:r>
    </w:p>
  </w:footnote>
  <w:footnote w:id="72">
    <w:p w14:paraId="22EBF38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«سُبحانَ الله وبِحَمدِه، معناهُ: أسَبّحُ اللهَ وأمَجِّدُه وأنا حامِدُه، حامِدُه، أي: أَصِفُه بالصِّفاتِ الجمِيلةِ. سُبحانَ اللهِ، معناه: تنزيهًا لله، أي: أُنزِّهُ اللهَ عن كُلّ نَقص، أي: عن كُلّ صِفاتِ الخَلْق العَجزِ والضَّعْفِ والجَهلِ والفَناءِ والتغَيُّر. وبِحَمْدِه، معناه: أحمَدُه، أي: أَصِفُه بالجَمِيلِ، أي: بأنّه مُحْسِنٌ».</w:t>
      </w:r>
    </w:p>
  </w:footnote>
  <w:footnote w:id="73">
    <w:p w14:paraId="22EBF38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«سبحانَ اللهِ والحمدُ لله واللهُ أكبرُ ولا إلـٰه إلّا اللهُ ولا حولَ ولا قوّة إلا باللهِ كلُّ هذا ذِكرٌ. مَن قال: سُبحانَ الله وبِحَمدِه تُغرَسُ له في الجنّة شجَرةٌ ساقُها مِن ذهبٍ، الشّجرُ الّذي يكون في الجنّة لا يمُوتُ يَبقَى على الدّوام، الشّجرةُ تُعطيهِ ثمَرةٌ لوُنُها لا يَفسُدُ، كُلَّما قال: سُحانَ الله وبِحَمدِه تُغرَس له شجَرةٌ ساقُها مِن ذَهب. الذِّكرُ فيه نفعٌ كبيرٌ للآخرة. مِقدارُ سَوطٍ مِن أرضِ الجنّة خَيرٌ مِن الدُّنيا وما فيها، السَّوطُ ماذا يأخُذُ مِن الأرضِ إِذا وُضِع عليها؟ كم يأخُذ؟ قَدرُ سَوطٍ مِن أرضِ الجنّة خَيرٌ ِمِن الدُّنيا وما فيها. والنّخلةُ في الجنّة خَيرٌ مِن الدُّنيا وما فيها، أوّلاً مَنظرُها شيءٌ يَملَأ النظرَ سُرورًا، ساقُها مِن ذهَب، كلُّ شجَرةٍ في الجنّة إنْ كانتْ نَخلًا وإنْ كانتْ غيرَ نَخلٍ شَكلُ ساقِها ذهَب، ثُمّ ثِمارُ النَّخْلة هناك الحَبّةُ الواحدةُ كالجَرّة».</w:t>
      </w:r>
    </w:p>
  </w:footnote>
  <w:footnote w:id="74">
    <w:p w14:paraId="22EBF39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«حديثُ: «</w:t>
      </w:r>
      <w:r w:rsidRPr="00B97E9F">
        <w:rPr>
          <w:rFonts w:ascii="Traditional Arabic" w:hAnsi="Traditional Arabic" w:cs="Traditional Arabic"/>
          <w:b/>
          <w:bCs/>
          <w:sz w:val="26"/>
          <w:szCs w:val="26"/>
          <w:rtl/>
        </w:rPr>
        <w:t>إِذَا مَرَرْتُم بِرِياضِ الجَنَّةِ فَارْتَعُوا</w:t>
      </w:r>
      <w:r w:rsidRPr="00B97E9F">
        <w:rPr>
          <w:rFonts w:ascii="Traditional Arabic" w:hAnsi="Traditional Arabic" w:cs="Traditional Arabic"/>
          <w:sz w:val="26"/>
          <w:szCs w:val="26"/>
          <w:rtl/>
        </w:rPr>
        <w:t>» رَواه الترمذِيُّ؛ معناهُ: اجلِسُوا واذكُروا معَهُم. هذا الدَّرسُ الّذي يُقِيمُه جَماعتُنا يقُولُون فيه «لا إلـٰـه إلا اللهُ» ثَلاثَ مرّاتٍ هذا يَدخُل في هذا الحدِيث: «</w:t>
      </w:r>
      <w:r w:rsidRPr="00B97E9F">
        <w:rPr>
          <w:rFonts w:ascii="Traditional Arabic" w:hAnsi="Traditional Arabic" w:cs="Traditional Arabic"/>
          <w:b/>
          <w:bCs/>
          <w:sz w:val="26"/>
          <w:szCs w:val="26"/>
          <w:rtl/>
        </w:rPr>
        <w:t>إِذَا مَرَرْتُم بِرِياضِ الجَنَّةِ فَارْتَعُوا</w:t>
      </w:r>
      <w:r w:rsidRPr="00B97E9F">
        <w:rPr>
          <w:rFonts w:ascii="Traditional Arabic" w:hAnsi="Traditional Arabic" w:cs="Traditional Arabic"/>
          <w:sz w:val="26"/>
          <w:szCs w:val="26"/>
          <w:rtl/>
        </w:rPr>
        <w:t>»، هذا ترغِيبٌ. البَيتُ الّذي يُدرَّس فيه عِلمُ الدّينِ يَنزِلُ علَيه خَيرٌ كثِيرٌ خَيرٌ كَثِيرٌ».</w:t>
      </w:r>
    </w:p>
    <w:p w14:paraId="22EBF391" w14:textId="77777777" w:rsidR="002325BC" w:rsidRPr="00B97E9F" w:rsidRDefault="002325BC" w:rsidP="00103263">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«أرادَ برِياضِ الجنّةِ ذِكرَ اللهِ، وشبَّهَ الخَوضَ فِيه بالرَّتْعِ في الخَصْبِ». قال الزِّبيديّ في تاج العرُوس (</w:t>
      </w:r>
      <w:r w:rsidRPr="00B97E9F">
        <w:rPr>
          <w:rFonts w:ascii="Traditional Arabic" w:hAnsi="Traditional Arabic" w:cs="Traditional Arabic"/>
          <w:bCs/>
          <w:sz w:val="26"/>
          <w:szCs w:val="26"/>
          <w:rtl/>
        </w:rPr>
        <w:t>21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59</w:t>
      </w:r>
      <w:r w:rsidRPr="00B97E9F">
        <w:rPr>
          <w:rFonts w:ascii="Traditional Arabic" w:hAnsi="Traditional Arabic" w:cs="Traditional Arabic"/>
          <w:sz w:val="26"/>
          <w:szCs w:val="26"/>
          <w:rtl/>
        </w:rPr>
        <w:t>): «رَتَعَ كَمَنَع رَتْعًا ورُتُوعًا ورِتاعًا بالكَسرِ أكَلَ وشَرِبَ وذهبَ وجاءَ ما شاءَ، وأَصلُ الرَّتْعِ للبَهائِم، ويُستَعارُ للإنسانِ إِذَا أُرِيدَ به الأكلُ الكثِيرُ».</w:t>
      </w:r>
    </w:p>
  </w:footnote>
  <w:footnote w:id="75">
    <w:p w14:paraId="22EBF39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تَكْفِيكَ مِنْ كُلِّ شَيْءٍ</w:t>
      </w:r>
      <w:r w:rsidRPr="00B97E9F">
        <w:rPr>
          <w:rFonts w:ascii="Traditional Arabic" w:hAnsi="Traditional Arabic" w:cs="Traditional Arabic"/>
          <w:sz w:val="26"/>
          <w:szCs w:val="26"/>
          <w:rtl/>
        </w:rPr>
        <w:t>)، أي: مِن كُلّ ما يَضُرُّك. قراءةُ المعوِّذَتين عقِبَ كُلِّ صلاةٍ أقوَى للتَّحصُّن مِن لُبسِ الحِرز، مَن داوَمَ علَيهِما عَقِبَ كُلِّ صلاةٍ يَنفعُه للحِفظِ وتركِ التّقصيرِ ولِدَفع شَرّ الأعداء ولِتحصِينِ الشَّخصِ نَفسَه ولِتحصِين غيرِه، ويَنفعُ إذا قُرئ قبل الدُّخولِ على مَن يُخافُ شَرُّه، ويَنفعُ للنَّصرِ على الأعداء».</w:t>
      </w:r>
    </w:p>
    <w:p w14:paraId="22EBF393" w14:textId="77777777" w:rsidR="002325BC" w:rsidRPr="00B97E9F" w:rsidRDefault="002325BC" w:rsidP="00103263">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وسُئِل شيخُنا رحمه الله: لِمَ سُمِّيَتِ المعوِّذاتِ الثلاثَ مع أنّ سورةَ الإخلاص ليس فيها «قُل أعوذُ؟» فقال رحمه الله رحمةً واسعةً: «{قُلْ هُوَ </w:t>
      </w:r>
      <w:r>
        <w:rPr>
          <w:rFonts w:ascii="Traditional Arabic" w:hAnsi="Traditional Arabic" w:cs="Traditional Arabic"/>
          <w:sz w:val="26"/>
          <w:szCs w:val="26"/>
          <w:rtl/>
        </w:rPr>
        <w:t xml:space="preserve">اللهُ </w:t>
      </w:r>
      <w:r w:rsidRPr="00B97E9F">
        <w:rPr>
          <w:rFonts w:ascii="Traditional Arabic" w:hAnsi="Traditional Arabic" w:cs="Traditional Arabic"/>
          <w:sz w:val="26"/>
          <w:szCs w:val="26"/>
          <w:rtl/>
        </w:rPr>
        <w:t>أَحدٌ} مُعَوّذةٌ معنًى، أما سُورة الفلَق وسُورةُ الناسِ مُعوِّذتان ظاهرًا وباطنًا، كلاهُما ورَد في الحديث».</w:t>
      </w:r>
    </w:p>
  </w:footnote>
  <w:footnote w:id="76">
    <w:p w14:paraId="22EBF39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اللَّهُمَّ بِكَ أَصْبَحْنا وَبِكَ أَمْسَيْنا وَبِكَ نَحْيا وَبِكَ نَمُوتُ)</w:t>
      </w:r>
      <w:r w:rsidRPr="00B97E9F">
        <w:rPr>
          <w:rFonts w:ascii="Traditional Arabic" w:hAnsi="Traditional Arabic" w:cs="Traditional Arabic"/>
          <w:sz w:val="26"/>
          <w:szCs w:val="26"/>
          <w:rtl/>
        </w:rPr>
        <w:t xml:space="preserve">، معناه: أنتَ أبقَيْتَنا إلى هذا الصّباح وأنتَ أبلَغْتَنا إلى هذا المساءِ، </w:t>
      </w:r>
      <w:r w:rsidRPr="00B97E9F">
        <w:rPr>
          <w:rFonts w:ascii="Traditional Arabic" w:hAnsi="Traditional Arabic" w:cs="Traditional Arabic"/>
          <w:b/>
          <w:bCs/>
          <w:sz w:val="26"/>
          <w:szCs w:val="26"/>
          <w:rtl/>
        </w:rPr>
        <w:t>(وَبِكَ نَحْيا)</w:t>
      </w:r>
      <w:r w:rsidRPr="00B97E9F">
        <w:rPr>
          <w:rFonts w:ascii="Traditional Arabic" w:hAnsi="Traditional Arabic" w:cs="Traditional Arabic"/>
          <w:sz w:val="26"/>
          <w:szCs w:val="26"/>
          <w:rtl/>
        </w:rPr>
        <w:t xml:space="preserve"> حَياتُنا بمَشِيئَتِك، وإذا مُتْنا فمَوتُنا بِمَشيئَتِك». وقال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وَإِلَيكَ النُّشُورُ)</w:t>
      </w:r>
      <w:r w:rsidRPr="00B97E9F">
        <w:rPr>
          <w:rFonts w:ascii="Traditional Arabic" w:hAnsi="Traditional Arabic" w:cs="Traditional Arabic"/>
          <w:sz w:val="26"/>
          <w:szCs w:val="26"/>
          <w:rtl/>
        </w:rPr>
        <w:t xml:space="preserve"> يقال: نشَرَ الميّتُ يَنشُر نُشورًا إذا عاشَ بعد الموت، وأنشَرَه اللهُ، أي: أحْياه».</w:t>
      </w:r>
    </w:p>
  </w:footnote>
  <w:footnote w:id="77">
    <w:p w14:paraId="22EBF39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39</w:t>
      </w:r>
      <w:r w:rsidRPr="00B97E9F">
        <w:rPr>
          <w:rFonts w:ascii="Traditional Arabic" w:hAnsi="Traditional Arabic" w:cs="Traditional Arabic"/>
          <w:sz w:val="26"/>
          <w:szCs w:val="26"/>
          <w:rtl/>
        </w:rPr>
        <w:t>): «أسْحَرَ معناه قامَ في السَّحَر أو انتهَى في سَيرِه إلى السَّحَر وهو ءاخِرُ اللَّيلِ».</w:t>
      </w:r>
    </w:p>
  </w:footnote>
  <w:footnote w:id="78">
    <w:p w14:paraId="22EBF39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«وأمَّا (</w:t>
      </w:r>
      <w:r w:rsidRPr="00B97E9F">
        <w:rPr>
          <w:rFonts w:ascii="Traditional Arabic" w:hAnsi="Traditional Arabic" w:cs="Traditional Arabic"/>
          <w:b/>
          <w:bCs/>
          <w:sz w:val="26"/>
          <w:szCs w:val="26"/>
          <w:rtl/>
        </w:rPr>
        <w:t>سَمِعَ سامِعٌ)</w:t>
      </w:r>
      <w:r w:rsidRPr="00B97E9F">
        <w:rPr>
          <w:rFonts w:ascii="Traditional Arabic" w:hAnsi="Traditional Arabic" w:cs="Traditional Arabic"/>
          <w:sz w:val="26"/>
          <w:szCs w:val="26"/>
          <w:rtl/>
        </w:rPr>
        <w:t xml:space="preserve"> فرُوِي بوجهَين أحدُهما فتحُ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يم مِن سَمَّعَ وتَشدِيدها، والثّاني كَسرُها معَ تَخفِيفها، واختار القاضي [عِياضٌ] هنا وفي «المشارِق» و«صاحبُ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طالِع» التّشدِيدَ وأشار إلى أنّه روايةُ أكثَرِ رُواةِ مُسلمٍ، قالا: ومعناه: بَلَّغَ سامِعٌ قولِي هذا لِغَيره، وقال مِثلَه تَنبِيهًا على الذِّكرِ في السَّحَر والدُّعاء في ذلك، وضبَطه الخَطّابِيُّ وءاخَرُون بالكَسرِ والتَّخفِيف، قال الخَطّابِيُّ: معناه: شَهِدَ شاهِدٌ على حَمْدِنا للهِ تعالى على نَعِمِه وحُسنِ بلائِه».</w:t>
      </w:r>
    </w:p>
  </w:footnote>
  <w:footnote w:id="79">
    <w:p w14:paraId="22EBF39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القاضي عِياضٌ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علِم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صاحِبْنا)</w:t>
      </w:r>
      <w:r w:rsidRPr="00B97E9F">
        <w:rPr>
          <w:rFonts w:ascii="Traditional Arabic" w:hAnsi="Traditional Arabic" w:cs="Traditional Arabic"/>
          <w:sz w:val="26"/>
          <w:szCs w:val="26"/>
          <w:rtl/>
        </w:rPr>
        <w:t>، أي: احفَظْنا واكْفِنا ما يَضُرُّنا».</w:t>
      </w:r>
    </w:p>
  </w:footnote>
  <w:footnote w:id="80">
    <w:p w14:paraId="22EBF39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w:t>
      </w:r>
      <w:r w:rsidRPr="00B97E9F">
        <w:rPr>
          <w:rFonts w:ascii="Traditional Arabic" w:hAnsi="Traditional Arabic" w:cs="Traditional Arabic"/>
          <w:b/>
          <w:bCs/>
          <w:sz w:val="26"/>
          <w:szCs w:val="26"/>
          <w:rtl/>
        </w:rPr>
        <w:t>وَأَفْضِلْ عَلَيْنا</w:t>
      </w:r>
      <w:r w:rsidRPr="00B97E9F">
        <w:rPr>
          <w:rFonts w:ascii="Traditional Arabic" w:hAnsi="Traditional Arabic" w:cs="Traditional Arabic"/>
          <w:sz w:val="26"/>
          <w:szCs w:val="26"/>
          <w:rtl/>
        </w:rPr>
        <w:t>)، أي: احفَظْنا وحُطْنا [بحِفْظِك] واكْلَأْنا وأَفضِل عَلَينا بِجَزِيل نِعَمِك واصرِفْ عنّا كُلَّ مَكروهٍ».</w:t>
      </w:r>
    </w:p>
  </w:footnote>
  <w:footnote w:id="81">
    <w:p w14:paraId="22EBF39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الخَطّابي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عالِمِ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145</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عائِذًا باللهِ)</w:t>
      </w:r>
      <w:r w:rsidRPr="00B97E9F">
        <w:rPr>
          <w:rFonts w:ascii="Traditional Arabic" w:hAnsi="Traditional Arabic" w:cs="Traditional Arabic"/>
          <w:sz w:val="26"/>
          <w:szCs w:val="26"/>
          <w:rtl/>
        </w:rPr>
        <w:t xml:space="preserve"> يَحتمِل وجهَين: </w:t>
      </w:r>
      <w:r w:rsidRPr="00B97E9F">
        <w:rPr>
          <w:rFonts w:ascii="Traditional Arabic" w:hAnsi="Traditional Arabic" w:cs="Traditional Arabic"/>
          <w:b/>
          <w:bCs/>
          <w:sz w:val="26"/>
          <w:szCs w:val="26"/>
          <w:rtl/>
        </w:rPr>
        <w:t>أحدُهما</w:t>
      </w:r>
      <w:r w:rsidRPr="00B97E9F">
        <w:rPr>
          <w:rFonts w:ascii="Traditional Arabic" w:hAnsi="Traditional Arabic" w:cs="Traditional Arabic"/>
          <w:sz w:val="26"/>
          <w:szCs w:val="26"/>
          <w:rtl/>
        </w:rPr>
        <w:t xml:space="preserve">: أنْ يُرِيدُ أنا عائِذٌ بالله، </w:t>
      </w:r>
      <w:r w:rsidRPr="00B97E9F">
        <w:rPr>
          <w:rFonts w:ascii="Traditional Arabic" w:hAnsi="Traditional Arabic" w:cs="Traditional Arabic"/>
          <w:b/>
          <w:bCs/>
          <w:sz w:val="26"/>
          <w:szCs w:val="26"/>
          <w:rtl/>
        </w:rPr>
        <w:t>والوجهُ الآخَر</w:t>
      </w:r>
      <w:r w:rsidRPr="00B97E9F">
        <w:rPr>
          <w:rFonts w:ascii="Traditional Arabic" w:hAnsi="Traditional Arabic" w:cs="Traditional Arabic"/>
          <w:sz w:val="26"/>
          <w:szCs w:val="26"/>
          <w:rtl/>
        </w:rPr>
        <w:t>: أنْ يُرِيدَ مُتعوِّذًا باللهِ كما يُقال: مُستَجارٌ باللهِ».</w:t>
      </w:r>
    </w:p>
  </w:footnote>
  <w:footnote w:id="82">
    <w:p w14:paraId="22EBF39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دخَلْنا في الصَّباح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لكُ ثابِتٌ لله».</w:t>
      </w:r>
    </w:p>
  </w:footnote>
  <w:footnote w:id="83">
    <w:p w14:paraId="22EBF39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«مِن مَعاصِي القَلبِ الَّتِي هي مِن الكبائرِ التَّكبُّرُ على عباد اللهِ وهو رَدُّ الحقِّ على قائلِهِ معَ العِلم بأنَّ الصَّوابَ مع القائلِ لِنَحوِ كونِ القائلِ صغِيرَ السِّنِّ فيَستعظِمُ أن يَرجِعَ إلى الحقِّ مِن أجلِ أنَّ قائلَه صَغيرُ السِّن أو لأنّه مِن الخامِلين والمردودَ عليه مِن المشهورِين البارزِين ونحو ذلك. واستِحقارُ النّاس أي ازدِراؤهُم كأنْ يَتكبَّر على الفقِير ويَنظُرَ إليه نظَرَ احتِقارٍ أو يُعرِضَ عنه أو يَتَرفَّع عليه في الخطاب».</w:t>
      </w:r>
    </w:p>
  </w:footnote>
  <w:footnote w:id="84">
    <w:p w14:paraId="22EBF39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«معنَى (</w:t>
      </w:r>
      <w:r w:rsidRPr="00B97E9F">
        <w:rPr>
          <w:rFonts w:ascii="Traditional Arabic" w:hAnsi="Traditional Arabic" w:cs="Traditional Arabic"/>
          <w:b/>
          <w:bCs/>
          <w:sz w:val="26"/>
          <w:szCs w:val="26"/>
          <w:rtl/>
        </w:rPr>
        <w:t>أَعُوذُ بِكَلِماتِ اللهِ التَّامّاتِ</w:t>
      </w:r>
      <w:r w:rsidRPr="00B97E9F">
        <w:rPr>
          <w:rFonts w:ascii="Traditional Arabic" w:hAnsi="Traditional Arabic" w:cs="Traditional Arabic"/>
          <w:sz w:val="26"/>
          <w:szCs w:val="26"/>
          <w:rtl/>
        </w:rPr>
        <w:t>)، أي: أعوذُ بكلامِ الله الّذي ما في نَقصٌ ولا عَيبٌ. ومعنَى: «كَلِماتِ اللهِ»، جُمِعَتِ الكلمةُ للتعظيم، هو كلامُ الله واحِدٌ أزلِيٌّ أبدِيٌّ لا ابتِداءَ له ولا انتِهاءَ، لا يُبتدَأ ولا يُختتَم، وليس حُروفًا متعاقِبةً كَكَلامِنا، وليس حَرفًا ولا صَوتًا، ولا لُغةً عربِيّةً ولا غيرَها مِن اللُّغات».</w:t>
      </w:r>
    </w:p>
  </w:footnote>
  <w:footnote w:id="85">
    <w:p w14:paraId="22EBF39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91</w:t>
      </w:r>
      <w:r w:rsidRPr="00B97E9F">
        <w:rPr>
          <w:rFonts w:ascii="Traditional Arabic" w:hAnsi="Traditional Arabic" w:cs="Traditional Arabic"/>
          <w:sz w:val="26"/>
          <w:szCs w:val="26"/>
          <w:rtl/>
        </w:rPr>
        <w:t>): «بضمّ المهمَلة وتخفيف الميم لَدْغةُ ذِي حُمَةٍ، أي: سُمّ، وقيل: فَوْعة السُمّ، والفَوعة بفتح الفاء وإسكان الواو ثُمّ عَين مهملة الحِدّةُ والحرارةُ كالعَقربِ تِلك اللّيلةَ».</w:t>
      </w:r>
    </w:p>
  </w:footnote>
  <w:footnote w:id="86">
    <w:p w14:paraId="22EBF39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الزّبِيدّي في تاج العروس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w:t>
      </w:r>
      <w:r w:rsidRPr="00B97E9F">
        <w:rPr>
          <w:rFonts w:ascii="Traditional Arabic" w:hAnsi="Traditional Arabic" w:cs="Traditional Arabic"/>
          <w:sz w:val="26"/>
          <w:szCs w:val="26"/>
          <w:rtl/>
        </w:rPr>
        <w:t>): «لدَغتهُ العقربُ، زاد ابنُ دُريدٍ: والحيَّةُ، كمَنَعَ، تَلدَغُ لَدغًا».</w:t>
      </w:r>
    </w:p>
  </w:footnote>
  <w:footnote w:id="87">
    <w:p w14:paraId="22EBF39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خالِقُها ومُبدِعُها ومُختَرِعُها لا علَى مِثالٍ سَبَقِ.</w:t>
      </w:r>
    </w:p>
  </w:footnote>
  <w:footnote w:id="88">
    <w:p w14:paraId="22EBF3A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«أي: عالِمٌ ما ظَهر لكُم وما غاب عنكُم، ما غاب عن النّاسِ، والشَّهادةُ ما شاهدَه العِبادُ، ما اطَّلَع عليه العبادُ، فالله تعالى عالِمُ بكُلّ ذلك».</w:t>
      </w:r>
    </w:p>
  </w:footnote>
  <w:footnote w:id="89">
    <w:p w14:paraId="22EBF3A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271</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لِيك لُغةٌ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لِك».</w:t>
      </w:r>
    </w:p>
  </w:footnote>
  <w:footnote w:id="90">
    <w:p w14:paraId="22EBF3A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w:t>
      </w:r>
      <w:r w:rsidRPr="00B97E9F">
        <w:rPr>
          <w:rFonts w:ascii="Traditional Arabic" w:hAnsi="Traditional Arabic" w:cs="Traditional Arabic"/>
          <w:sz w:val="26"/>
          <w:szCs w:val="26"/>
          <w:rtl/>
        </w:rPr>
        <w:t>): «معناه: إِذَا أرَدتَ النَّومَ في مَضجَعِك،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ضجَعُ بفَتحِ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w:t>
      </w:r>
    </w:p>
  </w:footnote>
  <w:footnote w:id="91">
    <w:p w14:paraId="22EBF3A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تابعيٌّ شاميٌّ. قال السّمعانيّ في الأنساب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w:t>
      </w:r>
      <w:r w:rsidRPr="00B97E9F">
        <w:rPr>
          <w:rFonts w:ascii="Traditional Arabic" w:hAnsi="Traditional Arabic" w:cs="Traditional Arabic"/>
          <w:sz w:val="26"/>
          <w:szCs w:val="26"/>
          <w:rtl/>
        </w:rPr>
        <w:t>): «بضمّ الحاء المهمّلة وسكُون الباء الموحَّدة والراءِ المهمَلة المفتوحةِ وبعدَ الألِف نونٌ نِسبةً إلى حُبْرانَ بنِ عَمرِو بنِ قَيسٍ».</w:t>
      </w:r>
    </w:p>
  </w:footnote>
  <w:footnote w:id="92">
    <w:p w14:paraId="22EBF3A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أَملَى عَلَيَّ.</w:t>
      </w:r>
    </w:p>
  </w:footnote>
  <w:footnote w:id="93">
    <w:p w14:paraId="22EBF3A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يحوزُ في «أَبان» الصَّرفُ وتَركُه.</w:t>
      </w:r>
    </w:p>
  </w:footnote>
  <w:footnote w:id="94">
    <w:p w14:paraId="22EBF3A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ورَوى البخاري في «الأدب المفرد» عن أبانَ بنِ عثمانَ قال: سَمِعتُ عُثمانَ قال: سَمِعتُ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يقول: «</w:t>
      </w:r>
      <w:r w:rsidRPr="00B97E9F">
        <w:rPr>
          <w:rFonts w:ascii="Traditional Arabic" w:hAnsi="Traditional Arabic" w:cs="Traditional Arabic"/>
          <w:b/>
          <w:bCs/>
          <w:sz w:val="26"/>
          <w:szCs w:val="26"/>
          <w:rtl/>
          <w:lang w:bidi="ar-LB"/>
        </w:rPr>
        <w:t>مَنْ قالَ صَبَاحِ كُلِّ يَوْمٍ وَمَسَاءِ كُلِّ لَيْلَةٍ ثَلاثًا ثَلاثًا ثَلاثًا: بِسْمِ اللهِ الَّذِي لَا يَضُرُّ مَعَ اسْمِهِ شَيْءٌ فِي الْأَرْضِ وَلَا فِي السَّمَاءِ وَهُوَ السَّمِيعُ الْعَلِيمُ لَمْ يَضُرَّهُ شَيْءٌ</w:t>
      </w:r>
      <w:r w:rsidRPr="00B97E9F">
        <w:rPr>
          <w:rFonts w:ascii="Traditional Arabic" w:hAnsi="Traditional Arabic" w:cs="Traditional Arabic"/>
          <w:sz w:val="26"/>
          <w:szCs w:val="26"/>
          <w:rtl/>
          <w:lang w:bidi="ar-LB"/>
        </w:rPr>
        <w:t>»، وكان أصابَه طرَفٌ من الفالِج، فجَعَل يَنظُر إلَيهِ ففَطِنَ له فقال: إنّ الحدِيثَ كما حَدَّثتُك ولَكِنِّي لَم أقُلْه ذلكَ اليومَ لِيَمضِيَ قَدَرُ اللهِ.</w:t>
      </w:r>
    </w:p>
  </w:footnote>
  <w:footnote w:id="95">
    <w:p w14:paraId="22EBF3A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أَحبَبتُ أنْ يكُونَ اللهُ رَبِّي».</w:t>
      </w:r>
    </w:p>
  </w:footnote>
  <w:footnote w:id="96">
    <w:p w14:paraId="22EBF3A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كانَ حَقًّا عَلَى اللهِ أَنْ يُرْضِيَه)</w:t>
      </w:r>
      <w:r w:rsidRPr="00B97E9F">
        <w:rPr>
          <w:rFonts w:ascii="Traditional Arabic" w:hAnsi="Traditional Arabic" w:cs="Traditional Arabic"/>
          <w:sz w:val="26"/>
          <w:szCs w:val="26"/>
          <w:rtl/>
        </w:rPr>
        <w:t xml:space="preserve"> معناه: وَعدًا مُنجَزًا مِن الله».</w:t>
      </w:r>
    </w:p>
  </w:footnote>
  <w:footnote w:id="97">
    <w:p w14:paraId="22EBF3A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أَعْتَقَ اللهُ رُبُعَهُ مِنَ النّارِ)</w:t>
      </w:r>
      <w:r w:rsidRPr="00B97E9F">
        <w:rPr>
          <w:rFonts w:ascii="Traditional Arabic" w:hAnsi="Traditional Arabic" w:cs="Traditional Arabic"/>
          <w:sz w:val="26"/>
          <w:szCs w:val="26"/>
          <w:rtl/>
        </w:rPr>
        <w:t>، معناه: غفَر له رُبعَ ذُنوبه».</w:t>
      </w:r>
    </w:p>
  </w:footnote>
  <w:footnote w:id="98">
    <w:p w14:paraId="22EBF3A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الصّحابيُّ عبدُ اللهِ بنُ غَنّامِ بنِ أَوْسٍ الأنصاريُّ البَياضِيُّ رضي الله عنه.</w:t>
      </w:r>
    </w:p>
  </w:footnote>
  <w:footnote w:id="99">
    <w:p w14:paraId="22EBF3A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265</w:t>
      </w:r>
      <w:r w:rsidRPr="00B97E9F">
        <w:rPr>
          <w:rFonts w:ascii="Traditional Arabic" w:hAnsi="Traditional Arabic" w:cs="Traditional Arabic"/>
          <w:sz w:val="26"/>
          <w:szCs w:val="26"/>
          <w:rtl/>
        </w:rPr>
        <w:t>): «العَفوُ مَحوُ الذُّنوب، والعافيةُ أن تَسْلَم مِن الأسقام والبلايا وهي الصِحّةُ وضِدُّ المرَض».</w:t>
      </w:r>
    </w:p>
  </w:footnote>
  <w:footnote w:id="100">
    <w:p w14:paraId="22EBF3A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«الرَّوْعةُ ما يُخافُ منه في الدُّنيا وفي الآخرة. والعَورةُ ما يَكرَهُ اطّلاعَ النّاسِ عليه». وقال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رَوعاتي)</w:t>
      </w:r>
      <w:r w:rsidRPr="00B97E9F">
        <w:rPr>
          <w:rFonts w:ascii="Traditional Arabic" w:hAnsi="Traditional Arabic" w:cs="Traditional Arabic"/>
          <w:sz w:val="26"/>
          <w:szCs w:val="26"/>
          <w:rtl/>
        </w:rPr>
        <w:t xml:space="preserve"> هي جَمع رَوعة وهي المرّة الواحدة مِن الرَّوع الفَزَع».</w:t>
      </w:r>
    </w:p>
  </w:footnote>
  <w:footnote w:id="101">
    <w:p w14:paraId="22EBF3A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أَنْ أُغْتَالَ مِنْ تَحْتِي)</w:t>
      </w:r>
      <w:r w:rsidRPr="00B97E9F">
        <w:rPr>
          <w:rFonts w:ascii="Traditional Arabic" w:hAnsi="Traditional Arabic" w:cs="Traditional Arabic"/>
          <w:sz w:val="26"/>
          <w:szCs w:val="26"/>
          <w:rtl/>
        </w:rPr>
        <w:t>، أي: أُؤخَذَ مِن تَحتِي بِداهيةٍ لا أدري مِمّن هي. والاغتِيالُ أن يُقتَل مِن مَوضعٍ لا يَراه أحَدٌ ولا يَعرِف مَن قتَلَه».</w:t>
      </w:r>
    </w:p>
  </w:footnote>
  <w:footnote w:id="102">
    <w:p w14:paraId="22EBF3A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وَقتِ أو مَكانِ نَومِه.</w:t>
      </w:r>
    </w:p>
  </w:footnote>
  <w:footnote w:id="103">
    <w:p w14:paraId="22EBF3A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بِوَجهِكَ الكَريم)</w:t>
      </w:r>
      <w:r w:rsidRPr="00B97E9F">
        <w:rPr>
          <w:rFonts w:ascii="Traditional Arabic" w:hAnsi="Traditional Arabic" w:cs="Traditional Arabic"/>
          <w:sz w:val="26"/>
          <w:szCs w:val="26"/>
          <w:rtl/>
        </w:rPr>
        <w:t xml:space="preserve">، أي: ذاتِك. والكلِماتُ التّامّاتُ هي كلماتُ القرءان، ألفاظُ القُرءان والأذكارُ التي يُمجَّدُ اللهُ بها ويُقدَّسُ، الكلِماتُ التّامّاتُ هي الكلماتُ التي ما فيها نَقْصٌ. البُخارِيُّ أوَّلَ قولَه تعالى: {مَا مِنْ دَابَّةٍ إِلَّا هُوَ آَخِذٌ بِنَاصِيَتِهَا} [سورة هو: </w:t>
      </w:r>
      <w:r w:rsidRPr="00B97E9F">
        <w:rPr>
          <w:rFonts w:ascii="Traditional Arabic" w:hAnsi="Traditional Arabic" w:cs="Traditional Arabic"/>
          <w:bCs/>
          <w:sz w:val="26"/>
          <w:szCs w:val="26"/>
          <w:rtl/>
        </w:rPr>
        <w:t>56</w:t>
      </w:r>
      <w:r w:rsidRPr="00B97E9F">
        <w:rPr>
          <w:rFonts w:ascii="Traditional Arabic" w:hAnsi="Traditional Arabic" w:cs="Traditional Arabic"/>
          <w:sz w:val="26"/>
          <w:szCs w:val="26"/>
          <w:rtl/>
        </w:rPr>
        <w:t>]، أي: في مُلكِهِ وسُلطانِه، أوَّلَ الأخْذَ بناصيةِ الدَّوابِّ بالتَّصرُّفِ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لكِ والسُّلطانِ لأنَّ المعنَى الظّاهِرَ لا يَلِيقُ باللهِ وهو إمساكُ نَواصِي الدَّوابِّ بالجَسِّ واللَّمس، فاللهُ لا يَجِسُّ ولا يَمَسُّ».</w:t>
      </w:r>
    </w:p>
  </w:footnote>
  <w:footnote w:id="104">
    <w:p w14:paraId="22EBF3B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أثَم هو الإثمُ». وقال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w:t>
      </w:r>
      <w:r w:rsidRPr="00B97E9F">
        <w:rPr>
          <w:rFonts w:ascii="Traditional Arabic" w:hAnsi="Traditional Arabic" w:cs="Traditional Arabic"/>
          <w:sz w:val="26"/>
          <w:szCs w:val="26"/>
          <w:rtl/>
        </w:rPr>
        <w:t>): «الأمرُ الذي يأثَم به الإنسانُ، أو هو الإثمُ نَفسُه وَضعًا للمصدر موضعَ الاسم».</w:t>
      </w:r>
    </w:p>
  </w:footnote>
  <w:footnote w:id="105">
    <w:p w14:paraId="22EBF3B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غرَم، معناه: ثِقَلُ الدَّين». وقال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363</w:t>
      </w:r>
      <w:r w:rsidRPr="00B97E9F">
        <w:rPr>
          <w:rFonts w:ascii="Traditional Arabic" w:hAnsi="Traditional Arabic" w:cs="Traditional Arabic"/>
          <w:sz w:val="26"/>
          <w:szCs w:val="26"/>
          <w:rtl/>
        </w:rPr>
        <w:t>): «مصدَر وُضِع موضِعَ الاسم ويُرِيد به مَغرَم الذُّنوب والمعاصي».</w:t>
      </w:r>
    </w:p>
  </w:footnote>
  <w:footnote w:id="106">
    <w:p w14:paraId="22EBF3B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1667</w:t>
      </w:r>
      <w:r w:rsidRPr="00B97E9F">
        <w:rPr>
          <w:rFonts w:ascii="Traditional Arabic" w:hAnsi="Traditional Arabic" w:cs="Traditional Arabic"/>
          <w:sz w:val="26"/>
          <w:szCs w:val="26"/>
          <w:rtl/>
        </w:rPr>
        <w:t>): «أي: أجمَعُ بَين تَنزِيهِك وتَحمِيدِك وتَقدِيسِك وتَمجِيدِك».</w:t>
      </w:r>
    </w:p>
  </w:footnote>
  <w:footnote w:id="107">
    <w:p w14:paraId="22EBF3B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«معناه: كأنّه أَعتَق رقَبةً مِن أشرَفِ الأنسابِ، عَبدًا مملوكًا مِن ذُرِّيةِ إسماعيلَ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مِن أشرَفِ أنسابِ البشَرِ، مِن ذُرِّيّةِ إسماعيلَ لأنّ قُرَيشًا منهم. قرَيشٌ أفضَلُ قَبائلِ العرَب يَنتسِبُون إلى إسماعيلَ، فالّذي يُعتِقُ رقِيقًا منهم له مَزِيّةٌ. ذُرِّيّةُ إسماعيلَ عليه السّلامُ بَعدَ إسماعيلَ بِزَمانٍ دخَل فيهِم الكفرُ، بعضُ قَبائلِهم إذا قُوتِلُوا لِكفرِهم فسُبِيَ منهُم وأُسِرَ مِنهُم يَدخُلُهم الرِّقُّ، فالّذي يُعتِقُ واحدًا مِن هؤلاءِ له مَزِيَّةٌ، كالّذي يَذبَحُ للأُضحِيّة ناقةً نَفِيسَةً جمَلًا جيّدًا له سِعرٌ كَبِيرٌ يكُون له أجرٌ زائِدٌ، كذلك هذا له أجرٌ زائِدٌ</w:t>
      </w:r>
      <w:r w:rsidRPr="00B97E9F">
        <w:rPr>
          <w:rFonts w:ascii="Traditional Arabic" w:hAnsi="Traditional Arabic" w:cs="Traditional Arabic"/>
          <w:sz w:val="26"/>
          <w:szCs w:val="26"/>
          <w:rtl/>
        </w:rPr>
        <w:t>».</w:t>
      </w:r>
    </w:p>
  </w:footnote>
  <w:footnote w:id="108">
    <w:p w14:paraId="22EBF3B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يُكتَبُ له عَشرُ حسَناتٍ مُمَيّزاتٍ وتُمحَى عنه عَشرُ كبائِرَ».</w:t>
      </w:r>
    </w:p>
  </w:footnote>
  <w:footnote w:id="109">
    <w:p w14:paraId="22EBF3B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أمانٍ من الله.</w:t>
      </w:r>
    </w:p>
  </w:footnote>
  <w:footnote w:id="110">
    <w:p w14:paraId="22EBF3B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11674</w:t>
      </w:r>
      <w:r w:rsidRPr="00B97E9F">
        <w:rPr>
          <w:rFonts w:ascii="Traditional Arabic" w:hAnsi="Traditional Arabic" w:cs="Traditional Arabic"/>
          <w:sz w:val="26"/>
          <w:szCs w:val="26"/>
          <w:rtl/>
        </w:rPr>
        <w:t>): «أي: أقتدِيَ بِسُنَّتِه وأتَّبعَ سِيرَتَه».</w:t>
      </w:r>
    </w:p>
  </w:footnote>
  <w:footnote w:id="111">
    <w:p w14:paraId="22EBF3B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«هو نَبِيُّ نَفسِه وأُمَّتِه».</w:t>
      </w:r>
    </w:p>
  </w:footnote>
  <w:footnote w:id="112">
    <w:p w14:paraId="22EBF3B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«أي: حالَ كُونِي مائِلًا عن الدِّينِ الباطِل إلى الدِّينِ الحَقِّ».</w:t>
      </w:r>
    </w:p>
  </w:footnote>
  <w:footnote w:id="113">
    <w:p w14:paraId="22EBF3B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«المرأةُ في دُعاء الاستِفتاحِ عِندَ قول: «وأنا عَبْدُك» تقول: «وأنا أمَتُك»، وعِندَ قولِ: «حَنِيفًا مُسْلِمًا» تقول: «حَنِيفًا» بمعنَى الشَّخصِ، وكذلك عِندَ قولِ: «وَكلُّنا لَكَ عَبْدٌ» تقولُ هكذا بمعنَى الشَّخصِ».</w:t>
      </w:r>
    </w:p>
  </w:footnote>
  <w:footnote w:id="114">
    <w:p w14:paraId="22EBF3B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هذه الرِّوايةُ بالنُّون.</w:t>
      </w:r>
    </w:p>
  </w:footnote>
  <w:footnote w:id="115">
    <w:p w14:paraId="22EBF3B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وَلا تَكِلْني إِلَى نَفْسِي</w:t>
      </w:r>
      <w:r w:rsidRPr="00B97E9F">
        <w:rPr>
          <w:rFonts w:ascii="Traditional Arabic" w:hAnsi="Traditional Arabic" w:cs="Traditional Arabic"/>
          <w:sz w:val="26"/>
          <w:szCs w:val="26"/>
          <w:rtl/>
        </w:rPr>
        <w:t>)، مَعناهُ: لا تَقطَعُ عَنِّي عَونَك».</w:t>
      </w:r>
    </w:p>
    <w:p w14:paraId="22EBF3B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الْمُظهِري في المفاتيح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(وَلا تَكِلْني إلى نَفسِي طَرفَةَ عَين)</w:t>
      </w:r>
      <w:r w:rsidRPr="00B97E9F">
        <w:rPr>
          <w:rFonts w:ascii="Traditional Arabic" w:hAnsi="Traditional Arabic" w:cs="Traditional Arabic"/>
          <w:sz w:val="26"/>
          <w:szCs w:val="26"/>
          <w:rtl/>
        </w:rPr>
        <w:t>، أي: احفَظْني عن الآفاتِ والمؤذِياتِ واقْضِ حَوائِجِي ولا تَتركني إلى نَفسِي لَحظَةً فإنّ نَفسِي أشَدُّ عَداوَةً لي مِن جَميع الأعداءِ وإنّ نَفسِي عاجِزَةٌ لا تَقدِرُ على قَضاءِ حاجَتِي».</w:t>
      </w:r>
    </w:p>
  </w:footnote>
  <w:footnote w:id="116">
    <w:p w14:paraId="22EBF3B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«مَنِ ابتُلِي بالعِشقِ – وهو فَرْطُ الحُبّ – دواؤه أنْ يَقرأ: «يا حَيُّ يا قَيُّومُ» بلا عدَدٍ، وبعضَ المرّاتِ يَزيدُ «بِرَحْمِتِك أَستغِيثُ، أَصْلِحْ لِي شَأْنِي كلَّهُ وَلا تَكِلْني إلى نَفْسِي طَرْفةَ عَيْنٍ». وقال رحمه الله أيضًا: «يا حَيُّ يا قَيُّومُ بِرَحْمَتِكَ أَسْتَغِيثُ» هذا دُعاءٌ لِتَفرِيجِ الكَربِ بلا عدَدٍ، فمَن تَواجَهَ معَ أعداءِ الله ليُكثِرْ مِن قولِ ذلك».</w:t>
      </w:r>
    </w:p>
  </w:footnote>
  <w:footnote w:id="117">
    <w:p w14:paraId="22EBF3B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حَلالًا.</w:t>
      </w:r>
    </w:p>
  </w:footnote>
  <w:footnote w:id="118">
    <w:p w14:paraId="22EBF3B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279</w:t>
      </w:r>
      <w:r w:rsidRPr="00B97E9F">
        <w:rPr>
          <w:rFonts w:ascii="Traditional Arabic" w:hAnsi="Traditional Arabic" w:cs="Traditional Arabic"/>
          <w:sz w:val="26"/>
          <w:szCs w:val="26"/>
          <w:rtl/>
        </w:rPr>
        <w:t>): «أي قليلًا مِن الزّمانِ وهو تَصغِير هَنَةٍ».</w:t>
      </w:r>
    </w:p>
  </w:footnote>
  <w:footnote w:id="119">
    <w:p w14:paraId="22EBF3C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روَى مُسلمٌ في صحِيحِه والنَّسائيُّ في سُنَنِه عن جابِر بنِ سَمُرَة رضي الله عنه «أنَّ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كان إِذَا صلَّى الفَجْرَ جَلَسَ في مُصلَاه، حتَّى تَطلُعَ الشَّمسُ حَسَنًا</w:t>
      </w:r>
      <w:r w:rsidRPr="00B97E9F">
        <w:rPr>
          <w:rFonts w:ascii="Traditional Arabic" w:hAnsi="Traditional Arabic" w:cs="Traditional Arabic"/>
          <w:sz w:val="26"/>
          <w:szCs w:val="26"/>
          <w:rtl/>
        </w:rPr>
        <w:t>»، أي: طُلوعًا حسًنًا، أي: مُرتِفعةً، قاله الحافظ النوويّ في «شرح مسلم»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171</w:t>
      </w:r>
      <w:r w:rsidRPr="00B97E9F">
        <w:rPr>
          <w:rFonts w:ascii="Traditional Arabic" w:hAnsi="Traditional Arabic" w:cs="Traditional Arabic"/>
          <w:sz w:val="26"/>
          <w:szCs w:val="26"/>
          <w:rtl/>
        </w:rPr>
        <w:t>).</w:t>
      </w:r>
    </w:p>
  </w:footnote>
  <w:footnote w:id="120">
    <w:p w14:paraId="22EBF3C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(ما تَسْتَقِلُّ الشَّمْسُ)</w:t>
      </w:r>
      <w:r w:rsidRPr="00B97E9F">
        <w:rPr>
          <w:rFonts w:ascii="Traditional Arabic" w:hAnsi="Traditional Arabic" w:cs="Traditional Arabic"/>
          <w:sz w:val="26"/>
          <w:szCs w:val="26"/>
          <w:rtl/>
        </w:rPr>
        <w:t>، أي: تَرتفِعُ وتَتعالَى».</w:t>
      </w:r>
    </w:p>
  </w:footnote>
  <w:footnote w:id="121">
    <w:p w14:paraId="22EBF3C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238</w:t>
      </w:r>
      <w:r w:rsidRPr="00B97E9F">
        <w:rPr>
          <w:rFonts w:ascii="Traditional Arabic" w:hAnsi="Traditional Arabic" w:cs="Traditional Arabic"/>
          <w:sz w:val="26"/>
          <w:szCs w:val="26"/>
          <w:rtl/>
        </w:rPr>
        <w:t>): «يقال هَبَّ النّائمُ هَبًّا وهُبوبًا، أي: استَقَظَ».</w:t>
      </w:r>
    </w:p>
  </w:footnote>
  <w:footnote w:id="122">
    <w:p w14:paraId="22EBF3C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«القُدُّوسُ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نزَّه عن القَبائِح».</w:t>
      </w:r>
    </w:p>
  </w:footnote>
  <w:footnote w:id="123">
    <w:p w14:paraId="22EBF3C4"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لا تُزِغْ قَلْبِي)</w:t>
      </w:r>
      <w:r w:rsidRPr="00B97E9F">
        <w:rPr>
          <w:rFonts w:ascii="Traditional Arabic" w:hAnsi="Traditional Arabic" w:cs="Traditional Arabic"/>
          <w:sz w:val="26"/>
          <w:szCs w:val="26"/>
          <w:rtl/>
        </w:rPr>
        <w:t xml:space="preserve">، أي: لا تُمِله عن الإيمان، يقال زاغ عن الطّريق يَزِيغُ إذا عدَل عنه». وفي ذلكَ تعلِيمٌ مِنه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للأُمّة.</w:t>
      </w:r>
    </w:p>
    <w:p w14:paraId="22EBF3C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وقال ابن منظور في لسان العرب (</w:t>
      </w:r>
      <w:r w:rsidRPr="00B97E9F">
        <w:rPr>
          <w:rFonts w:ascii="Traditional Arabic" w:hAnsi="Traditional Arabic" w:cs="Traditional Arabic"/>
          <w:bCs/>
          <w:sz w:val="26"/>
          <w:szCs w:val="26"/>
          <w:rtl/>
          <w:lang w:bidi="ar-LB"/>
        </w:rPr>
        <w:t>8</w:t>
      </w:r>
      <w:r w:rsidRPr="00B97E9F">
        <w:rPr>
          <w:rFonts w:ascii="Traditional Arabic" w:hAnsi="Traditional Arabic" w:cs="Traditional Arabic"/>
          <w:sz w:val="26"/>
          <w:szCs w:val="26"/>
          <w:rtl/>
          <w:lang w:bidi="ar-LB"/>
        </w:rPr>
        <w:t>/</w:t>
      </w:r>
      <w:r w:rsidRPr="00B97E9F">
        <w:rPr>
          <w:rFonts w:ascii="Traditional Arabic" w:hAnsi="Traditional Arabic" w:cs="Traditional Arabic"/>
          <w:bCs/>
          <w:sz w:val="26"/>
          <w:szCs w:val="26"/>
          <w:rtl/>
          <w:lang w:bidi="ar-LB"/>
        </w:rPr>
        <w:t>432</w:t>
      </w:r>
      <w:r w:rsidRPr="00B97E9F">
        <w:rPr>
          <w:rFonts w:ascii="Traditional Arabic" w:hAnsi="Traditional Arabic" w:cs="Traditional Arabic"/>
          <w:sz w:val="26"/>
          <w:szCs w:val="26"/>
          <w:rtl/>
          <w:lang w:bidi="ar-LB"/>
        </w:rPr>
        <w:t xml:space="preserve">): «الزَّيغُ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يلُ. ومعنى: (</w:t>
      </w:r>
      <w:r w:rsidRPr="00B97E9F">
        <w:rPr>
          <w:rFonts w:ascii="Traditional Arabic" w:hAnsi="Traditional Arabic" w:cs="Traditional Arabic"/>
          <w:b/>
          <w:bCs/>
          <w:sz w:val="26"/>
          <w:szCs w:val="26"/>
          <w:rtl/>
          <w:lang w:bidi="ar-LB"/>
        </w:rPr>
        <w:t>رَبَّنا لا تُزِغْ قُلُوبَنا بَعْدَ إِذْ هَدَيْتَنا)</w:t>
      </w:r>
      <w:r w:rsidRPr="00B97E9F">
        <w:rPr>
          <w:rFonts w:ascii="Traditional Arabic" w:hAnsi="Traditional Arabic" w:cs="Traditional Arabic"/>
          <w:sz w:val="26"/>
          <w:szCs w:val="26"/>
          <w:rtl/>
          <w:lang w:bidi="ar-LB"/>
        </w:rPr>
        <w:t>، أي: لا تُمِلْنا عن الهدَى والقَصدِ، أي: قَصدِنا الخيرَ ولا تُضِلَّنا. القَصدُ هو الهدفُ والمرادُ به هنا الاستِقامةُ».</w:t>
      </w:r>
    </w:p>
  </w:footnote>
  <w:footnote w:id="124">
    <w:p w14:paraId="22EBF3C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«الوهّاب أي كَثِيرُ العَطايا».</w:t>
      </w:r>
    </w:p>
  </w:footnote>
  <w:footnote w:id="125">
    <w:p w14:paraId="22EBF3C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56</w:t>
      </w:r>
      <w:r w:rsidRPr="00B97E9F">
        <w:rPr>
          <w:rFonts w:ascii="Traditional Arabic" w:hAnsi="Traditional Arabic" w:cs="Traditional Arabic"/>
          <w:sz w:val="26"/>
          <w:szCs w:val="26"/>
          <w:rtl/>
        </w:rPr>
        <w:t>): «صَنِفهُ الإزارِ بكَسر النُّون طرَفُه ممّا يَلِي طُرَّتَه». وقال في مختار الصَّحاح (ص</w:t>
      </w:r>
      <w:r w:rsidRPr="00B97E9F">
        <w:rPr>
          <w:rFonts w:ascii="Traditional Arabic" w:hAnsi="Traditional Arabic" w:cs="Traditional Arabic"/>
          <w:bCs/>
          <w:sz w:val="26"/>
          <w:szCs w:val="26"/>
          <w:rtl/>
        </w:rPr>
        <w:t>189</w:t>
      </w:r>
      <w:r w:rsidRPr="00B97E9F">
        <w:rPr>
          <w:rFonts w:ascii="Traditional Arabic" w:hAnsi="Traditional Arabic" w:cs="Traditional Arabic"/>
          <w:sz w:val="26"/>
          <w:szCs w:val="26"/>
          <w:rtl/>
        </w:rPr>
        <w:t>): «الطُّرّةُ كُفَّةُ الثَّوبِ وهيَ جانِبُه الّذي لا هُدْبَ لهُ».</w:t>
      </w:r>
    </w:p>
  </w:footnote>
  <w:footnote w:id="126">
    <w:p w14:paraId="22EBF3C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قبَضَ ملَكُ الموتِ رُوحِي بإذنِكَ.</w:t>
      </w:r>
    </w:p>
  </w:footnote>
  <w:footnote w:id="127">
    <w:p w14:paraId="22EBF3C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حَفِظتَها عليَّ في جسَدِي فلَم تُمِتْنِي في مَنامِي.</w:t>
      </w:r>
    </w:p>
  </w:footnote>
  <w:footnote w:id="128">
    <w:p w14:paraId="22EBF3C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280</w:t>
      </w:r>
      <w:r w:rsidRPr="00B97E9F">
        <w:rPr>
          <w:rFonts w:ascii="Traditional Arabic" w:hAnsi="Traditional Arabic" w:cs="Traditional Arabic"/>
          <w:sz w:val="26"/>
          <w:szCs w:val="26"/>
          <w:rtl/>
        </w:rPr>
        <w:t xml:space="preserve">): «أي: إحساسِي وشُعورِي، والنَّومُ أخُو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وت».</w:t>
      </w:r>
    </w:p>
    <w:p w14:paraId="22EBF3C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w:t>
      </w:r>
      <w:r w:rsidRPr="00B97E9F">
        <w:rPr>
          <w:rFonts w:ascii="Traditional Arabic" w:hAnsi="Traditional Arabic" w:cs="Traditional Arabic"/>
          <w:b/>
          <w:bCs/>
          <w:sz w:val="26"/>
          <w:szCs w:val="26"/>
          <w:rtl/>
        </w:rPr>
        <w:t>(الحَمدُ للهِ الّذِي أَحْيانَا بَعْدَما أَماتَنا)</w:t>
      </w:r>
      <w:r w:rsidRPr="00B97E9F">
        <w:rPr>
          <w:rFonts w:ascii="Traditional Arabic" w:hAnsi="Traditional Arabic" w:cs="Traditional Arabic"/>
          <w:sz w:val="26"/>
          <w:szCs w:val="26"/>
          <w:rtl/>
        </w:rPr>
        <w:t>، معناه: صِرنا كأنَّنا مَيِّتُون. الرّوحُ تبقى في الجسد عندما ينام الشّخص ولكنّها تَسرَح كخَيطٍ متّصِلٍ مِن جسَدٍ الإنسانِ وبعضُه خارجٌ عنه. النَّومُ يُقالُ له موتٌ، النَّومُ الموتُ الأصغرُ أخُو الموتِ الأكبرِ لكن لا تَنقطعُ الرُّوحُ».</w:t>
      </w:r>
    </w:p>
  </w:footnote>
  <w:footnote w:id="129">
    <w:p w14:paraId="22EBF3C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(ابْتَدَرَهُ)</w:t>
      </w:r>
      <w:r w:rsidRPr="00B97E9F">
        <w:rPr>
          <w:rFonts w:ascii="Traditional Arabic" w:hAnsi="Traditional Arabic" w:cs="Traditional Arabic"/>
          <w:sz w:val="26"/>
          <w:szCs w:val="26"/>
          <w:rtl/>
        </w:rPr>
        <w:t>، أي: تَسارَعَ إليه».</w:t>
      </w:r>
    </w:p>
  </w:footnote>
  <w:footnote w:id="130">
    <w:p w14:paraId="22EBF3C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(يَكْلَؤهُ)</w:t>
      </w:r>
      <w:r w:rsidRPr="00B97E9F">
        <w:rPr>
          <w:rFonts w:ascii="Traditional Arabic" w:hAnsi="Traditional Arabic" w:cs="Traditional Arabic"/>
          <w:sz w:val="26"/>
          <w:szCs w:val="26"/>
          <w:rtl/>
        </w:rPr>
        <w:t>، أي: يَحفَظُه ويَحرُسه».</w:t>
      </w:r>
    </w:p>
  </w:footnote>
  <w:footnote w:id="131">
    <w:p w14:paraId="22EBF3C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«الرّوحُ تَسْرحُ في حال النَّوم، تَنطلِقُ مِن غَيرِ أن تُفارِقَ الجسَدَ مُفارَقةً كُلِّيَّةً بل تظَلُّ مُرتبِطةً مُتّصِلةً بالبَدن. الرُّؤيا نعَم مُشاهَدةٌ روحيَّةٌ،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نامُ مُشاهَدةٌ روحيَّةٌ لأنَّ الرّوح انطلقَتْ إلى خارج الجِسمِ مع وجودِها في الجِسمِ مع وجودِها في الجِسمِ لَم تَنفصِل لَم تفارقِ الجِسمَ مُفارقةً كُلِّيَّةً، ثمَّ لِذلكِ شُبِّهت بالموتِ،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كان يقول إذَا استَيقظَ مِن النَّوم: «</w:t>
      </w:r>
      <w:r w:rsidRPr="00B97E9F">
        <w:rPr>
          <w:rFonts w:ascii="Traditional Arabic" w:hAnsi="Traditional Arabic" w:cs="Traditional Arabic"/>
          <w:b/>
          <w:bCs/>
          <w:sz w:val="26"/>
          <w:szCs w:val="26"/>
          <w:rtl/>
          <w:lang w:bidi="ar-LB"/>
        </w:rPr>
        <w:t>(الحَمْدُ للهِ الَّذِي أَحْيَانا بَعْدَما أَماتَنا وَإِلَيْهِ النُّشُورُ</w:t>
      </w:r>
      <w:r w:rsidRPr="00B97E9F">
        <w:rPr>
          <w:rFonts w:ascii="Traditional Arabic" w:hAnsi="Traditional Arabic" w:cs="Traditional Arabic"/>
          <w:sz w:val="26"/>
          <w:szCs w:val="26"/>
          <w:rtl/>
          <w:lang w:bidi="ar-LB"/>
        </w:rPr>
        <w:t>»</w:t>
      </w:r>
      <w:r w:rsidRPr="00B97E9F">
        <w:rPr>
          <w:rFonts w:ascii="Traditional Arabic" w:hAnsi="Traditional Arabic" w:cs="Traditional Arabic"/>
          <w:sz w:val="26"/>
          <w:szCs w:val="26"/>
          <w:rtl/>
        </w:rPr>
        <w:t xml:space="preserve"> تشبِيهٌ بالموتِ هذا، ليس معناه مَوتًا حقيقيًّا، هو أخُو الموت، النَّومُ أخُو الموت، تظَلُّ الرُّوحُ مُتَّصِلةً بالبدَن، ووَرَد في حديثِ صِفةِ الجَنَّة لمّا سُئِل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أَينامُ أهلُ الجَنَّة؟ قال: «</w:t>
      </w:r>
      <w:r w:rsidRPr="00B97E9F">
        <w:rPr>
          <w:rFonts w:ascii="Traditional Arabic" w:hAnsi="Traditional Arabic" w:cs="Traditional Arabic"/>
          <w:b/>
          <w:bCs/>
          <w:sz w:val="26"/>
          <w:szCs w:val="26"/>
          <w:rtl/>
          <w:lang w:bidi="ar-LB"/>
        </w:rPr>
        <w:t xml:space="preserve">لا يَنامُونَ، النَّومُ أَخُو </w:t>
      </w:r>
      <w:r>
        <w:rPr>
          <w:rFonts w:ascii="Traditional Arabic" w:hAnsi="Traditional Arabic" w:cs="Traditional Arabic"/>
          <w:b/>
          <w:bCs/>
          <w:sz w:val="26"/>
          <w:szCs w:val="26"/>
          <w:rtl/>
          <w:lang w:bidi="ar-LB"/>
        </w:rPr>
        <w:t>الـمَ</w:t>
      </w:r>
      <w:r w:rsidRPr="00B97E9F">
        <w:rPr>
          <w:rFonts w:ascii="Traditional Arabic" w:hAnsi="Traditional Arabic" w:cs="Traditional Arabic"/>
          <w:b/>
          <w:bCs/>
          <w:sz w:val="26"/>
          <w:szCs w:val="26"/>
          <w:rtl/>
          <w:lang w:bidi="ar-LB"/>
        </w:rPr>
        <w:t>وتِ</w:t>
      </w:r>
      <w:r w:rsidRPr="00B97E9F">
        <w:rPr>
          <w:rFonts w:ascii="Traditional Arabic" w:hAnsi="Traditional Arabic" w:cs="Traditional Arabic"/>
          <w:sz w:val="26"/>
          <w:szCs w:val="26"/>
          <w:rtl/>
          <w:lang w:bidi="ar-LB"/>
        </w:rPr>
        <w:t>»، معناه: يُشبِهُ الموتَ. كثيرٌ من النّاس ينامون ثمَّ تُقبَضُ أرواحُهُم وهُم نائمُون</w:t>
      </w:r>
      <w:r w:rsidRPr="00B97E9F">
        <w:rPr>
          <w:rFonts w:ascii="Traditional Arabic" w:hAnsi="Traditional Arabic" w:cs="Traditional Arabic"/>
          <w:sz w:val="26"/>
          <w:szCs w:val="26"/>
          <w:rtl/>
        </w:rPr>
        <w:t>».</w:t>
      </w:r>
    </w:p>
  </w:footnote>
  <w:footnote w:id="132">
    <w:p w14:paraId="22EBF3C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يَحفظها بقُدرَته، فاللهُ تعالَى مُنزَّهٌ عَن الأعضاءِ والجِسميّة وكُلِّ ما كان مِن صفاتِ الخَلقِ، وفِعلُه عزَّ وجلَّ ليسَ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ماسّة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باشَرة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حاذةِ، لأنّه كمِثلِه شيءٌ.</w:t>
      </w:r>
    </w:p>
  </w:footnote>
  <w:footnote w:id="133">
    <w:p w14:paraId="22EBF3D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«المعنَى أنَّ السَّماءَ ثابِتةٌ والأرضَ ثابتةٌ، ثابِتتان يَمنَعُهما اللهُ مِن الزَّوالِ، أي: مِن مُفارَقةِ مَركزِهما الّذي هُما فيه، أي: الأرضُ والسَّماءُ لا دَوَرانَ لهُما».</w:t>
      </w:r>
    </w:p>
  </w:footnote>
  <w:footnote w:id="134">
    <w:p w14:paraId="22EBF3D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يُريدُ بذلكَ الاقتِباسَ مِن قَولِ الله تعالى: {إِنَّ </w:t>
      </w:r>
      <w:r>
        <w:rPr>
          <w:rFonts w:ascii="Traditional Arabic" w:hAnsi="Traditional Arabic" w:cs="Traditional Arabic"/>
          <w:sz w:val="26"/>
          <w:szCs w:val="26"/>
          <w:rtl/>
        </w:rPr>
        <w:t xml:space="preserve">اللهَ </w:t>
      </w:r>
      <w:r w:rsidRPr="00B97E9F">
        <w:rPr>
          <w:rFonts w:ascii="Traditional Arabic" w:hAnsi="Traditional Arabic" w:cs="Traditional Arabic"/>
          <w:sz w:val="26"/>
          <w:szCs w:val="26"/>
          <w:rtl/>
        </w:rPr>
        <w:t xml:space="preserve">يُمْسِكُ السَّمَوَاتِ وَالْأَرْضَ أَنْ تَزُولَا وَلَئِنْ زَالَتَا إِنْ أَمْسَكَهُمَا مِنْ أَحَدٍ مِنْ بَعْدِهِ إِنَّهُ كَانَ حَلِيمًا غَفُورًا} [سُورة فاطِر: </w:t>
      </w:r>
      <w:r w:rsidRPr="00B97E9F">
        <w:rPr>
          <w:rFonts w:ascii="Traditional Arabic" w:hAnsi="Traditional Arabic" w:cs="Traditional Arabic"/>
          <w:bCs/>
          <w:sz w:val="26"/>
          <w:szCs w:val="26"/>
          <w:rtl/>
        </w:rPr>
        <w:t>41</w:t>
      </w:r>
      <w:r w:rsidRPr="00B97E9F">
        <w:rPr>
          <w:rFonts w:ascii="Traditional Arabic" w:hAnsi="Traditional Arabic" w:cs="Traditional Arabic"/>
          <w:sz w:val="26"/>
          <w:szCs w:val="26"/>
          <w:rtl/>
        </w:rPr>
        <w:t>].</w:t>
      </w:r>
    </w:p>
  </w:footnote>
  <w:footnote w:id="135">
    <w:p w14:paraId="22EBF3D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العِلم الهَيِّب (ص</w:t>
      </w:r>
      <w:r w:rsidRPr="00B97E9F">
        <w:rPr>
          <w:rFonts w:ascii="Traditional Arabic" w:hAnsi="Traditional Arabic" w:cs="Traditional Arabic"/>
          <w:bCs/>
          <w:sz w:val="26"/>
          <w:szCs w:val="26"/>
          <w:rtl/>
        </w:rPr>
        <w:t>110</w:t>
      </w:r>
      <w:r w:rsidRPr="00B97E9F">
        <w:rPr>
          <w:rFonts w:ascii="Traditional Arabic" w:hAnsi="Traditional Arabic" w:cs="Traditional Arabic"/>
          <w:sz w:val="26"/>
          <w:szCs w:val="26"/>
          <w:rtl/>
        </w:rPr>
        <w:t xml:space="preserve">): «وهذا خارجٌ مَخرَج المبالَغة، يعني: وإن كانتْ هذا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قدارَ إذا فُرِضَتْ أجسامًا». وزبَدُ البَحرِ هو ما يعَلُوه مِن رَغوةٍ بَيضاءَ عِندَ هيَجانِه واضْطِراب أمواجِه.</w:t>
      </w:r>
    </w:p>
  </w:footnote>
  <w:footnote w:id="136">
    <w:p w14:paraId="22EBF3D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755</w:t>
      </w:r>
      <w:r w:rsidRPr="00B97E9F">
        <w:rPr>
          <w:rFonts w:ascii="Traditional Arabic" w:hAnsi="Traditional Arabic" w:cs="Traditional Arabic"/>
          <w:sz w:val="26"/>
          <w:szCs w:val="26"/>
          <w:rtl/>
        </w:rPr>
        <w:t xml:space="preserve">): «وهو تعلِيمٌ لأُمّتِه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أو تَواضُعٌ معَ رَبِّه</w:t>
      </w:r>
      <w:r w:rsidRPr="00B97E9F">
        <w:rPr>
          <w:rFonts w:ascii="Traditional Arabic" w:hAnsi="Traditional Arabic" w:cs="Traditional Arabic"/>
          <w:sz w:val="26"/>
          <w:szCs w:val="26"/>
          <w:rtl/>
        </w:rPr>
        <w:t>».</w:t>
      </w:r>
    </w:p>
  </w:footnote>
  <w:footnote w:id="137">
    <w:p w14:paraId="22EBF3D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شَكٌّ مِن الرّاوي.</w:t>
      </w:r>
    </w:p>
  </w:footnote>
  <w:footnote w:id="138">
    <w:p w14:paraId="22EBF3D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العَينيّ في العُمدة (</w:t>
      </w:r>
      <w:r w:rsidRPr="00B97E9F">
        <w:rPr>
          <w:rFonts w:ascii="Traditional Arabic" w:hAnsi="Traditional Arabic" w:cs="Traditional Arabic"/>
          <w:bCs/>
          <w:sz w:val="26"/>
          <w:szCs w:val="26"/>
          <w:rtl/>
        </w:rPr>
        <w:t>22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290</w:t>
      </w:r>
      <w:r w:rsidRPr="00B97E9F">
        <w:rPr>
          <w:rFonts w:ascii="Traditional Arabic" w:hAnsi="Traditional Arabic" w:cs="Traditional Arabic"/>
          <w:sz w:val="26"/>
          <w:szCs w:val="26"/>
          <w:rtl/>
        </w:rPr>
        <w:t>): «أي: قائِلًا أو مُستعِينًا باسْمِك يا رَبٍّ».</w:t>
      </w:r>
    </w:p>
  </w:footnote>
  <w:footnote w:id="139">
    <w:p w14:paraId="22EBF3D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التُّورِبِشْتيّ في شرح المصابيح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561</w:t>
      </w:r>
      <w:r w:rsidRPr="00B97E9F">
        <w:rPr>
          <w:rFonts w:ascii="Traditional Arabic" w:hAnsi="Traditional Arabic" w:cs="Traditional Arabic"/>
          <w:sz w:val="26"/>
          <w:szCs w:val="26"/>
          <w:rtl/>
        </w:rPr>
        <w:t xml:space="preserve">): «يُقال: خَسَأْتُ الكَلبَ فانْخسَأَ، أي: زجَرتُه مُستهِينًا بِه فانزَجَر، وخَسَأَ الكَلبُ بِنَفسِه يَتعدَّى ولا يَتعدَّى، والمعنَى اجعَلْه مَطْرُودًا عَنّي كالكَلبِ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هِين».</w:t>
      </w:r>
    </w:p>
  </w:footnote>
  <w:footnote w:id="140">
    <w:p w14:paraId="22EBF3D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(وَفُكّ رِهاني)</w:t>
      </w:r>
      <w:r w:rsidRPr="00B97E9F">
        <w:rPr>
          <w:rFonts w:ascii="Traditional Arabic" w:hAnsi="Traditional Arabic" w:cs="Traditional Arabic"/>
          <w:sz w:val="26"/>
          <w:szCs w:val="26"/>
          <w:rtl/>
        </w:rPr>
        <w:t xml:space="preserve"> خَلِّصْني مِن عِقال ما اقتَرفَتْ نَفسِي مِن الأعمالِ الّتي لا تَرْتضِيها بالعَفوِ عنها».</w:t>
      </w:r>
    </w:p>
  </w:footnote>
  <w:footnote w:id="141">
    <w:p w14:paraId="22EBF3D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(النَّدِيّ) </w:t>
      </w:r>
      <w:r w:rsidRPr="00B97E9F">
        <w:rPr>
          <w:rFonts w:ascii="Traditional Arabic" w:hAnsi="Traditional Arabic" w:cs="Traditional Arabic"/>
          <w:sz w:val="26"/>
          <w:szCs w:val="26"/>
          <w:rtl/>
        </w:rPr>
        <w:t xml:space="preserve">بالتّشدِيد النادِي أي اجعَلْني معَ الملإ الأعلَى مِن الملائكةِ». 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1672</w:t>
      </w:r>
      <w:r w:rsidRPr="00B97E9F">
        <w:rPr>
          <w:rFonts w:ascii="Traditional Arabic" w:hAnsi="Traditional Arabic" w:cs="Traditional Arabic"/>
          <w:sz w:val="26"/>
          <w:szCs w:val="26"/>
          <w:rtl/>
        </w:rPr>
        <w:t>): «ويَحتمل أن يُرادَ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قَامِ الأعلَى الدَّرَجةُ الرَّفِيعةُ ومَقامُ الوَسِيلةِ الَّذِي قَالَ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إِنَّهُ لَا يَكُونُ إِلَّا لِعَبْدٍ، وَأَرْجُو أَنْ أَكُونَ أَنَا هُوَ»،</w:t>
      </w:r>
      <w:r w:rsidRPr="00B97E9F">
        <w:rPr>
          <w:rFonts w:ascii="Traditional Arabic" w:hAnsi="Traditional Arabic" w:cs="Traditional Arabic"/>
          <w:sz w:val="26"/>
          <w:szCs w:val="26"/>
          <w:rtl/>
        </w:rPr>
        <w:t xml:space="preserve"> أي: ذلكَ العَبدُ. قال الشيخُ التُّورِبِشْتِيُّ: وَيُروَى «</w:t>
      </w:r>
      <w:r w:rsidRPr="00B97E9F">
        <w:rPr>
          <w:rFonts w:ascii="Traditional Arabic" w:hAnsi="Traditional Arabic" w:cs="Traditional Arabic"/>
          <w:b/>
          <w:bCs/>
          <w:sz w:val="26"/>
          <w:szCs w:val="26"/>
          <w:rtl/>
        </w:rPr>
        <w:t>فِي النِّدَاءِ الْأَعْلَى</w:t>
      </w:r>
      <w:r w:rsidRPr="00B97E9F">
        <w:rPr>
          <w:rFonts w:ascii="Traditional Arabic" w:hAnsi="Traditional Arabic" w:cs="Traditional Arabic"/>
          <w:sz w:val="26"/>
          <w:szCs w:val="26"/>
          <w:rtl/>
        </w:rPr>
        <w:t>»، وهو الأكثَرُ، والنِّداءُ مَصْدَرُ نادَيتُه، ومعناه: أنْ يُنَادَى بِهِ لِلتَّنْوِيهِ وَالرَّفْع».</w:t>
      </w:r>
    </w:p>
  </w:footnote>
  <w:footnote w:id="142">
    <w:p w14:paraId="22EBF3D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235</w:t>
      </w:r>
      <w:r w:rsidRPr="00B97E9F">
        <w:rPr>
          <w:rFonts w:ascii="Traditional Arabic" w:hAnsi="Traditional Arabic" w:cs="Traditional Arabic"/>
          <w:sz w:val="26"/>
          <w:szCs w:val="26"/>
          <w:rtl/>
        </w:rPr>
        <w:t>): «أي: أرادَ النَّومَ في محَلِّ ضُجوعِه».</w:t>
      </w:r>
    </w:p>
  </w:footnote>
  <w:footnote w:id="143">
    <w:p w14:paraId="22EBF3D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62</w:t>
      </w:r>
      <w:r w:rsidRPr="00B97E9F">
        <w:rPr>
          <w:rFonts w:ascii="Traditional Arabic" w:hAnsi="Traditional Arabic" w:cs="Traditional Arabic"/>
          <w:sz w:val="26"/>
          <w:szCs w:val="26"/>
          <w:rtl/>
        </w:rPr>
        <w:t>): «أي: اقرَأْها بِكَمالِها واجعَلْها خاتِمةَ كَلامِك ثُمّ نَمْ».</w:t>
      </w:r>
    </w:p>
  </w:footnote>
  <w:footnote w:id="144">
    <w:p w14:paraId="22EBF3D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1480</w:t>
      </w:r>
      <w:r w:rsidRPr="00B97E9F">
        <w:rPr>
          <w:rFonts w:ascii="Traditional Arabic" w:hAnsi="Traditional Arabic" w:cs="Traditional Arabic"/>
          <w:sz w:val="26"/>
          <w:szCs w:val="26"/>
          <w:rtl/>
        </w:rPr>
        <w:t>): «بكسر الباء نِسبةٌ مَجازيّةٌ وهي السُّوَر الّتي في أوائلِها «سُبحانَ» أو «سَبَّحَ» بالماضي أو «يُسَبِّحُ» أو «سَبِّحْ» بالأمرِ وهي سبعةٌ: {سُبْحَانَ الَّذِي أَسْرى} والحدِيدُ والحَشرُ والصَفُّ والجُمعةُ والتَّغابُنُ والأعلَى».</w:t>
      </w:r>
    </w:p>
  </w:footnote>
  <w:footnote w:id="145">
    <w:p w14:paraId="22EBF3D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1667</w:t>
      </w:r>
      <w:r w:rsidRPr="00B97E9F">
        <w:rPr>
          <w:rFonts w:ascii="Traditional Arabic" w:hAnsi="Traditional Arabic" w:cs="Traditional Arabic"/>
          <w:sz w:val="26"/>
          <w:szCs w:val="26"/>
          <w:rtl/>
        </w:rPr>
        <w:t>): «هي مُبْهَمةٌ كإخفاءِ لَيلةِ القَدْر في رَمضانَ وساعةِ الإجابةِ في يَوم الجُمعةِ».</w:t>
      </w:r>
    </w:p>
  </w:footnote>
  <w:footnote w:id="146">
    <w:p w14:paraId="22EBF3D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أبو مَروانَ الوَرّاقُ مولَى عائشةَ رضي الله عنها.</w:t>
      </w:r>
    </w:p>
  </w:footnote>
  <w:footnote w:id="147">
    <w:p w14:paraId="22EBF3D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هي: سُورةُ الإسراءِ.</w:t>
      </w:r>
    </w:p>
  </w:footnote>
  <w:footnote w:id="148">
    <w:p w14:paraId="22EBF3D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بمعنَى أفضلَ.</w:t>
      </w:r>
    </w:p>
  </w:footnote>
  <w:footnote w:id="149">
    <w:p w14:paraId="22EBF3E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مالِكَ.</w:t>
      </w:r>
    </w:p>
  </w:footnote>
  <w:footnote w:id="150">
    <w:p w14:paraId="22EBF3E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إذَا أَخَذ مَضجَعَه كما هو مفهومٌ مِن روايةِ: «</w:t>
      </w:r>
      <w:r w:rsidRPr="00B97E9F">
        <w:rPr>
          <w:rFonts w:ascii="Traditional Arabic" w:hAnsi="Traditional Arabic" w:cs="Traditional Arabic"/>
          <w:b/>
          <w:bCs/>
          <w:sz w:val="26"/>
          <w:szCs w:val="26"/>
          <w:rtl/>
        </w:rPr>
        <w:t>مَا مِنْ مُسْلِمٍ يَأْخُذُ مَضْجَعَهُ بِقِرَاءَةِ سُورَةٍ مِنْ كِتَابِ اللهِ إِلَّا وَكَّلَ اللهُ بِهِ مَلَكًا</w:t>
      </w:r>
      <w:r w:rsidRPr="00B97E9F">
        <w:rPr>
          <w:rFonts w:ascii="Traditional Arabic" w:hAnsi="Traditional Arabic" w:cs="Traditional Arabic"/>
          <w:sz w:val="26"/>
          <w:szCs w:val="26"/>
          <w:rtl/>
        </w:rPr>
        <w:t>» الحديث.</w:t>
      </w:r>
    </w:p>
  </w:footnote>
  <w:footnote w:id="151">
    <w:p w14:paraId="22EBF3E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في روايةٍ: «</w:t>
      </w:r>
      <w:r w:rsidRPr="00B97E9F">
        <w:rPr>
          <w:rFonts w:ascii="Traditional Arabic" w:hAnsi="Traditional Arabic" w:cs="Traditional Arabic"/>
          <w:b/>
          <w:bCs/>
          <w:sz w:val="26"/>
          <w:szCs w:val="26"/>
          <w:rtl/>
        </w:rPr>
        <w:t>(لا يَقْرَبُهُ شَيْءٌ يُؤْذِيهِ)</w:t>
      </w:r>
      <w:r w:rsidRPr="00B97E9F">
        <w:rPr>
          <w:rFonts w:ascii="Traditional Arabic" w:hAnsi="Traditional Arabic" w:cs="Traditional Arabic"/>
          <w:sz w:val="26"/>
          <w:szCs w:val="26"/>
          <w:rtl/>
        </w:rPr>
        <w:t>».</w:t>
      </w:r>
    </w:p>
  </w:footnote>
  <w:footnote w:id="152">
    <w:p w14:paraId="22EBF3E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الطِّيبيّ في شرح المشكاة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1884</w:t>
      </w:r>
      <w:r w:rsidRPr="00B97E9F">
        <w:rPr>
          <w:rFonts w:ascii="Traditional Arabic" w:hAnsi="Traditional Arabic" w:cs="Traditional Arabic"/>
          <w:sz w:val="26"/>
          <w:szCs w:val="26"/>
          <w:rtl/>
        </w:rPr>
        <w:t>): «هَبَّ النائِم هَبًّا وهُبوبًا استَيقَظ».</w:t>
      </w:r>
    </w:p>
  </w:footnote>
  <w:footnote w:id="153">
    <w:p w14:paraId="22EBF3E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الخطّابي في مَعالِم السُّنَن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143</w:t>
      </w:r>
      <w:r w:rsidRPr="00B97E9F">
        <w:rPr>
          <w:rFonts w:ascii="Traditional Arabic" w:hAnsi="Traditional Arabic" w:cs="Traditional Arabic"/>
          <w:sz w:val="26"/>
          <w:szCs w:val="26"/>
          <w:rtl/>
        </w:rPr>
        <w:t>): «يَتعارُّ معناه يَستيقِظُ مِن النَّوم، وأصلُ التَعَارِّ السَهَرُ والتقَلُّبُ على الفِراش».</w:t>
      </w:r>
    </w:p>
    <w:p w14:paraId="22EBF3E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الشِّهاب الرَّمليّ في شرح أبي دود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(فَيَتَعارُّ) </w:t>
      </w:r>
      <w:r w:rsidRPr="00B97E9F">
        <w:rPr>
          <w:rFonts w:ascii="Traditional Arabic" w:hAnsi="Traditional Arabic" w:cs="Traditional Arabic"/>
          <w:sz w:val="26"/>
          <w:szCs w:val="26"/>
          <w:rtl/>
        </w:rPr>
        <w:t xml:space="preserve">بالعَين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همَلة والرّاءِ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شدَّدة والرَّفعِ».</w:t>
      </w:r>
    </w:p>
  </w:footnote>
  <w:footnote w:id="154">
    <w:p w14:paraId="22EBF3E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وفي رواية: «كان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إِذَا أَوَى إِلَى فِراشِه قال</w:t>
      </w:r>
      <w:r w:rsidRPr="00B97E9F">
        <w:rPr>
          <w:rFonts w:ascii="Traditional Arabic" w:hAnsi="Traditional Arabic" w:cs="Traditional Arabic"/>
          <w:sz w:val="26"/>
          <w:szCs w:val="26"/>
          <w:rtl/>
        </w:rPr>
        <w:t>»، الحديثَ.</w:t>
      </w:r>
    </w:p>
  </w:footnote>
  <w:footnote w:id="155">
    <w:p w14:paraId="22EBF3E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حتّى تَجعلَهُما الوارِثَ منّي)</w:t>
      </w:r>
      <w:r w:rsidRPr="00B97E9F">
        <w:rPr>
          <w:rFonts w:ascii="Traditional Arabic" w:hAnsi="Traditional Arabic" w:cs="Traditional Arabic"/>
          <w:sz w:val="26"/>
          <w:szCs w:val="26"/>
          <w:rtl/>
        </w:rPr>
        <w:t>، أي: أبقِهِما صحِيحَين سَلِيمَين إلى أنْ أَمُوتَ، أو أراد بقاءَهما وقُوَّتَهما عِندَ الكِبَر وانحِلالِ القِوَى».</w:t>
      </w:r>
    </w:p>
  </w:footnote>
  <w:footnote w:id="156">
    <w:p w14:paraId="22EBF3E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«الجُوعُ معَ التَّقوَى يُنوِّرُ القَلبَ. أغلَبُ الأنبِياءِ والأولياءِ يَتَقرَّبُون إلى اللهِ بالجُوعِ والفَقْر».</w:t>
      </w:r>
    </w:p>
  </w:footnote>
  <w:footnote w:id="157">
    <w:p w14:paraId="22EBF3E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الزّبِيديّ في تاج العروس (</w:t>
      </w:r>
      <w:r w:rsidRPr="00B97E9F">
        <w:rPr>
          <w:rFonts w:ascii="Traditional Arabic" w:hAnsi="Traditional Arabic" w:cs="Traditional Arabic"/>
          <w:bCs/>
          <w:sz w:val="26"/>
          <w:szCs w:val="26"/>
          <w:rtl/>
        </w:rPr>
        <w:t>34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499</w:t>
      </w:r>
      <w:r w:rsidRPr="00B97E9F">
        <w:rPr>
          <w:rFonts w:ascii="Traditional Arabic" w:hAnsi="Traditional Arabic" w:cs="Traditional Arabic"/>
          <w:sz w:val="26"/>
          <w:szCs w:val="26"/>
          <w:rtl/>
        </w:rPr>
        <w:t>): «الخَوْنُ أنْ يُؤْتَمَن الإنسان فلا يَنصَحَ».</w:t>
      </w:r>
    </w:p>
  </w:footnote>
  <w:footnote w:id="158">
    <w:p w14:paraId="22EBF3E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شرح الجامع الصغير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(بِئْسَ الضَّجيعُ) </w:t>
      </w:r>
      <w:r w:rsidRPr="00B97E9F">
        <w:rPr>
          <w:rFonts w:ascii="Traditional Arabic" w:hAnsi="Traditional Arabic" w:cs="Traditional Arabic"/>
          <w:sz w:val="26"/>
          <w:szCs w:val="26"/>
          <w:rtl/>
        </w:rPr>
        <w:t xml:space="preserve">المضاجعُ لأنّه يَمنَع راحة البدَن ويُحلِّل الموادَّ المحمُودة بلا بدَل ويُشوّش الدِّماغَ ويُورِسُ الوَسواسَ </w:t>
      </w:r>
      <w:r w:rsidRPr="00B97E9F">
        <w:rPr>
          <w:rFonts w:ascii="Traditional Arabic" w:hAnsi="Traditional Arabic" w:cs="Traditional Arabic"/>
          <w:b/>
          <w:bCs/>
          <w:sz w:val="26"/>
          <w:szCs w:val="26"/>
          <w:rtl/>
        </w:rPr>
        <w:t>(فَإنَّها بِئْسَتِ البِطانةُ)</w:t>
      </w:r>
      <w:r w:rsidRPr="00B97E9F">
        <w:rPr>
          <w:rFonts w:ascii="Traditional Arabic" w:hAnsi="Traditional Arabic" w:cs="Traditional Arabic"/>
          <w:sz w:val="26"/>
          <w:szCs w:val="26"/>
          <w:rtl/>
        </w:rPr>
        <w:t xml:space="preserve">، أي: بِئسَ الشيءُ الّذي يَستبْطِنُه مِن أمرِه ويَجعلُه بِطانةً» وقال السّندي في حاشيَتِه على النّسائي: «قَوله: </w:t>
      </w:r>
      <w:r w:rsidRPr="00B97E9F">
        <w:rPr>
          <w:rFonts w:ascii="Traditional Arabic" w:hAnsi="Traditional Arabic" w:cs="Traditional Arabic"/>
          <w:b/>
          <w:bCs/>
          <w:sz w:val="26"/>
          <w:szCs w:val="26"/>
          <w:rtl/>
        </w:rPr>
        <w:t>(فَإِنَّهُ بِئْسَ الضَّجِيع)</w:t>
      </w:r>
      <w:r w:rsidRPr="00B97E9F">
        <w:rPr>
          <w:rFonts w:ascii="Traditional Arabic" w:hAnsi="Traditional Arabic" w:cs="Traditional Arabic"/>
          <w:sz w:val="26"/>
          <w:szCs w:val="26"/>
          <w:rtl/>
        </w:rPr>
        <w:t xml:space="preserve"> بِفَتْحِ فَكَسْرٍ مَن يَنام فِي فِراشِكَ، أي: بِئْسَ الصّاحِبُ الجُوعُ الَّذِي يَمْنَعك مِن وَظائِفِ العِباداتِ وَيُشَوِّشُ الدِّماغَ وَيُثير الأفْكار الفاسِدَةَ والخَيالاتِ الباطِلةَ. والبِطانةُ ضِدُّ الظّهارةِ، وأَصْلُها فِي الثَّوبِ فاتَّسَعَ فِيما يُسْتَبْطَن مِنْ أَمْرِهِ».</w:t>
      </w:r>
    </w:p>
  </w:footnote>
  <w:footnote w:id="159">
    <w:p w14:paraId="22EBF3E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سبَق المعنَى في الحديث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p>
  </w:footnote>
  <w:footnote w:id="160">
    <w:p w14:paraId="22EBF3E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العراقيّ في طَرح التّثريب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114</w:t>
      </w:r>
      <w:r w:rsidRPr="00B97E9F">
        <w:rPr>
          <w:rFonts w:ascii="Traditional Arabic" w:hAnsi="Traditional Arabic" w:cs="Traditional Arabic"/>
          <w:sz w:val="26"/>
          <w:szCs w:val="26"/>
          <w:rtl/>
        </w:rPr>
        <w:t>): «معناه: أنّها ذُخِرَت له وكُنِزَت له فلَم يُؤتَها أحَدٌ قَبلَه».</w:t>
      </w:r>
    </w:p>
  </w:footnote>
  <w:footnote w:id="161">
    <w:p w14:paraId="22EBF3E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«أي: حسَن لِغَيرِه».</w:t>
      </w:r>
    </w:p>
  </w:footnote>
  <w:footnote w:id="162">
    <w:p w14:paraId="22EBF3E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حديثَ علِيّ رضي الله عنه قال: «ما كُنتُ أرَى أحَدًا أدرَكَ الإسلامَ يَنامُ حتَّى يَقرأَ ءايةَ الكُرْسِيّ»، وهو محذوف هنا للاختصار.</w:t>
      </w:r>
    </w:p>
  </w:footnote>
  <w:footnote w:id="163">
    <w:p w14:paraId="22EBF3E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242</w:t>
      </w:r>
      <w:r w:rsidRPr="00B97E9F">
        <w:rPr>
          <w:rFonts w:ascii="Traditional Arabic" w:hAnsi="Traditional Arabic" w:cs="Traditional Arabic"/>
          <w:sz w:val="26"/>
          <w:szCs w:val="26"/>
          <w:rtl/>
        </w:rPr>
        <w:t>): «تَضوَّر بالتّشدِيد تَلَوَّى وتقَلَّبَ في فِراشِه».</w:t>
      </w:r>
    </w:p>
  </w:footnote>
  <w:footnote w:id="164">
    <w:p w14:paraId="22EBF3F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«اللهُ تعالى وَصَفَ نَفْسَه بأنه قهّارٌ فأثبَت لِنَفْسِه القَهَر، فإذا قُلنا: على العَرشِ استوَى، أي: قَهَرَ العرشَ الذي هو أعظمُ المخلوقاتِ، فهو قاهرٌ لكلّ شيء، هذا تفسيرٌ ليس عليه غُبارٌ. القَهرُ صفةُ كمالٍ لله تعالى، لذلك جاء في القُرءان تَسمِيتُه تعالى بالقهّار».</w:t>
      </w:r>
    </w:p>
  </w:footnote>
  <w:footnote w:id="165">
    <w:p w14:paraId="22EBF3F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«اللهُ تعالى هو العزيزُ، معناه: الذي يَغْلِبُ ولا يُغلَبُ».</w:t>
      </w:r>
    </w:p>
  </w:footnote>
  <w:footnote w:id="166">
    <w:p w14:paraId="22EBF3F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سبَق معناها في الحديث (</w:t>
      </w:r>
      <w:r w:rsidRPr="00B97E9F">
        <w:rPr>
          <w:rFonts w:ascii="Traditional Arabic" w:hAnsi="Traditional Arabic" w:cs="Traditional Arabic"/>
          <w:bCs/>
          <w:sz w:val="26"/>
          <w:szCs w:val="26"/>
          <w:rtl/>
        </w:rPr>
        <w:t>39</w:t>
      </w:r>
      <w:r w:rsidRPr="00B97E9F">
        <w:rPr>
          <w:rFonts w:ascii="Traditional Arabic" w:hAnsi="Traditional Arabic" w:cs="Traditional Arabic"/>
          <w:sz w:val="26"/>
          <w:szCs w:val="26"/>
          <w:rtl/>
        </w:rPr>
        <w:t>).</w:t>
      </w:r>
    </w:p>
  </w:footnote>
  <w:footnote w:id="167">
    <w:p w14:paraId="22EBF3F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هَمَزاتِ الشَّياطِينِ)</w:t>
      </w:r>
      <w:r w:rsidRPr="00B97E9F">
        <w:rPr>
          <w:rFonts w:ascii="Traditional Arabic" w:hAnsi="Traditional Arabic" w:cs="Traditional Arabic"/>
          <w:sz w:val="26"/>
          <w:szCs w:val="26"/>
          <w:rtl/>
        </w:rPr>
        <w:t>، أي: طَعنِهم، وقيل: خَطراتِهم بِقَلبِ الإنسان». وقال الزّبِيديّ في تاج العروس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94</w:t>
      </w:r>
      <w:r w:rsidRPr="00B97E9F">
        <w:rPr>
          <w:rFonts w:ascii="Traditional Arabic" w:hAnsi="Traditional Arabic" w:cs="Traditional Arabic"/>
          <w:sz w:val="26"/>
          <w:szCs w:val="26"/>
          <w:rtl/>
        </w:rPr>
        <w:t>): «الهَمزُ النَّخْسُ وهو شِبهُ الغَمزِ»، وقال المناوي في فيض القدير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(وَمِن هَمَزاتِ الشَّياطِينِ)</w:t>
      </w:r>
      <w:r w:rsidRPr="00B97E9F">
        <w:rPr>
          <w:rFonts w:ascii="Traditional Arabic" w:hAnsi="Traditional Arabic" w:cs="Traditional Arabic"/>
          <w:sz w:val="26"/>
          <w:szCs w:val="26"/>
          <w:rtl/>
        </w:rPr>
        <w:t xml:space="preserve">، أي: نزَغاتهم ووَساوسِهم، </w:t>
      </w:r>
      <w:r w:rsidRPr="00B97E9F">
        <w:rPr>
          <w:rFonts w:ascii="Traditional Arabic" w:hAnsi="Traditional Arabic" w:cs="Traditional Arabic"/>
          <w:b/>
          <w:bCs/>
          <w:sz w:val="26"/>
          <w:szCs w:val="26"/>
          <w:rtl/>
        </w:rPr>
        <w:t xml:space="preserve">(وأَنْ يَحْضُرُونِ)، </w:t>
      </w:r>
      <w:r w:rsidRPr="00B97E9F">
        <w:rPr>
          <w:rFonts w:ascii="Traditional Arabic" w:hAnsi="Traditional Arabic" w:cs="Traditional Arabic"/>
          <w:sz w:val="26"/>
          <w:szCs w:val="26"/>
          <w:rtl/>
        </w:rPr>
        <w:t>أي: يَحُومونَ حَولِي في شيءٍ مِن أُمورِي لأنّهم إنّما يَحضُرونَ بسُوءٍ».</w:t>
      </w:r>
    </w:p>
  </w:footnote>
  <w:footnote w:id="168">
    <w:p w14:paraId="22EBF3F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أَحلِفُ باللهِ الّذِي نَفْسِي تحتَ مَشِيئَتِه وتَصرُّفِه، واللهُ مُنزَّه عن الجارحةِ والعُضو.</w:t>
      </w:r>
    </w:p>
  </w:footnote>
  <w:footnote w:id="169">
    <w:p w14:paraId="22EBF3F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الإصابة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 وفي تاج العروس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149</w:t>
      </w:r>
      <w:r w:rsidRPr="00B97E9F">
        <w:rPr>
          <w:rFonts w:ascii="Traditional Arabic" w:hAnsi="Traditional Arabic" w:cs="Traditional Arabic"/>
          <w:sz w:val="26"/>
          <w:szCs w:val="26"/>
          <w:rtl/>
        </w:rPr>
        <w:t>): «سابِطُ بنُ أبِي حُمَيْضَة بن عَمْرِو بن وَهْبِ بن حُذافَةَ الجُمَحِيّ، له صُحبَةٌ، رَوَى عنه ابنُه عبدُ الرَّحمٰن، وله صُحْبَةٌ أيضًا».</w:t>
      </w:r>
    </w:p>
  </w:footnote>
  <w:footnote w:id="170">
    <w:p w14:paraId="22EBF3F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1673</w:t>
      </w:r>
      <w:r w:rsidRPr="00B97E9F">
        <w:rPr>
          <w:rFonts w:ascii="Traditional Arabic" w:hAnsi="Traditional Arabic" w:cs="Traditional Arabic"/>
          <w:sz w:val="26"/>
          <w:szCs w:val="26"/>
          <w:rtl/>
        </w:rPr>
        <w:t>): «أي: كُن لي مُعِينًا ومانِعًا ومُجِيرًا وحافِظًا». وسُئل شيُخنا رحمه الله عن مُناجاةِ اللهِ بِقَولِ: كُن لي جارًا مِمّن سِواكَ؟ فقال: «يجُوز، هذا مَعناهُ مُجيرًا، ولَم يَرِد هذا اللَّفظُ في الحدِيث».</w:t>
      </w:r>
    </w:p>
  </w:footnote>
  <w:footnote w:id="171">
    <w:p w14:paraId="22EBF3F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الجَوهريّ في الصّحاح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961</w:t>
      </w:r>
      <w:r w:rsidRPr="00B97E9F">
        <w:rPr>
          <w:rFonts w:ascii="Traditional Arabic" w:hAnsi="Traditional Arabic" w:cs="Traditional Arabic"/>
          <w:sz w:val="26"/>
          <w:szCs w:val="26"/>
          <w:rtl/>
        </w:rPr>
        <w:t xml:space="preserve">): «فَرَط عليه أي عجِل وعَدا»، ومنه قوله تعالى: {إِنَّنَا نَخافُ أَنْ يَفْرُطَ عَلَيْنَا أَوْ أَنْ يَطْغىٰ} [سُورة طه: </w:t>
      </w:r>
      <w:r w:rsidRPr="00B97E9F">
        <w:rPr>
          <w:rFonts w:ascii="Traditional Arabic" w:hAnsi="Traditional Arabic" w:cs="Traditional Arabic"/>
          <w:bCs/>
          <w:sz w:val="26"/>
          <w:szCs w:val="26"/>
          <w:rtl/>
        </w:rPr>
        <w:t>45</w:t>
      </w:r>
      <w:r w:rsidRPr="00B97E9F">
        <w:rPr>
          <w:rFonts w:ascii="Traditional Arabic" w:hAnsi="Traditional Arabic" w:cs="Traditional Arabic"/>
          <w:sz w:val="26"/>
          <w:szCs w:val="26"/>
          <w:rtl/>
        </w:rPr>
        <w:t>]»، وقال الزَّبِيدي في تاج العُروس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195</w:t>
      </w:r>
      <w:r w:rsidRPr="00B97E9F">
        <w:rPr>
          <w:rFonts w:ascii="Traditional Arabic" w:hAnsi="Traditional Arabic" w:cs="Traditional Arabic"/>
          <w:sz w:val="26"/>
          <w:szCs w:val="26"/>
          <w:rtl/>
        </w:rPr>
        <w:t>): «في العُباب: أي: يُبادِر بعُقوبَتِنا. وقال ابنُ عرَفة: أي: يَعجَل فيتَقدَّم منه مَكروهٌ».</w:t>
      </w:r>
    </w:p>
  </w:footnote>
  <w:footnote w:id="172">
    <w:p w14:paraId="22EBF3F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عَزَّ جارُكَ)</w:t>
      </w:r>
      <w:r w:rsidRPr="00B97E9F">
        <w:rPr>
          <w:rFonts w:ascii="Traditional Arabic" w:hAnsi="Traditional Arabic" w:cs="Traditional Arabic"/>
          <w:sz w:val="26"/>
          <w:szCs w:val="26"/>
          <w:rtl/>
        </w:rPr>
        <w:t>، أي: غلَبَ مُستجِيرُك وصار عزِيزًا».</w:t>
      </w:r>
    </w:p>
  </w:footnote>
  <w:footnote w:id="173">
    <w:p w14:paraId="22EBF3F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عن محمّدِ بن إسحاقَ عن عمرِو بنِ شعَيبٍ.</w:t>
      </w:r>
    </w:p>
  </w:footnote>
  <w:footnote w:id="174">
    <w:p w14:paraId="22EBF3F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«هذا فيه دلِيلٌ على جَوازِ اتِّخاذ الحِرْزِ الّذي هو مِن القرءان أو مِن ذِكْرِ اللهِ، يُعلَّقُ علَى عُنقِ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رِيض أو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صابِ بِسِحْرٍ أو بنيّةٍ الحِفْظِ فإنّ ذلكَ خَيرٌ وبرَكةٌ يَدْفَعُ اللهُ بهِ كَثِيرًا مِن الضَّرر، ويَشفِي اللهُ بِه مِن كَثِير مِن الأمراض».</w:t>
      </w:r>
    </w:p>
  </w:footnote>
  <w:footnote w:id="175">
    <w:p w14:paraId="22EBF3F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فَلْيَنْفُثْ</w:t>
      </w:r>
      <w:r w:rsidRPr="00B97E9F">
        <w:rPr>
          <w:rFonts w:ascii="Traditional Arabic" w:hAnsi="Traditional Arabic" w:cs="Traditional Arabic"/>
          <w:sz w:val="26"/>
          <w:szCs w:val="26"/>
          <w:rtl/>
        </w:rPr>
        <w:t>» و«</w:t>
      </w:r>
      <w:r w:rsidRPr="00B97E9F">
        <w:rPr>
          <w:rFonts w:ascii="Traditional Arabic" w:hAnsi="Traditional Arabic" w:cs="Traditional Arabic"/>
          <w:b/>
          <w:bCs/>
          <w:sz w:val="26"/>
          <w:szCs w:val="26"/>
          <w:rtl/>
        </w:rPr>
        <w:t>فَلْيَبْصُقْ</w:t>
      </w:r>
      <w:r w:rsidRPr="00B97E9F">
        <w:rPr>
          <w:rFonts w:ascii="Traditional Arabic" w:hAnsi="Traditional Arabic" w:cs="Traditional Arabic"/>
          <w:sz w:val="26"/>
          <w:szCs w:val="26"/>
          <w:rtl/>
        </w:rPr>
        <w:t>» و«</w:t>
      </w:r>
      <w:r w:rsidRPr="00B97E9F">
        <w:rPr>
          <w:rFonts w:ascii="Traditional Arabic" w:hAnsi="Traditional Arabic" w:cs="Traditional Arabic"/>
          <w:b/>
          <w:bCs/>
          <w:sz w:val="26"/>
          <w:szCs w:val="26"/>
          <w:rtl/>
        </w:rPr>
        <w:t>فَلْيَتْفُلْ</w:t>
      </w:r>
      <w:r w:rsidRPr="00B97E9F">
        <w:rPr>
          <w:rFonts w:ascii="Traditional Arabic" w:hAnsi="Traditional Arabic" w:cs="Traditional Arabic"/>
          <w:sz w:val="26"/>
          <w:szCs w:val="26"/>
          <w:rtl/>
        </w:rPr>
        <w:t>» وأكثَرُ الرِّواياتِ «</w:t>
      </w:r>
      <w:r w:rsidRPr="00B97E9F">
        <w:rPr>
          <w:rFonts w:ascii="Traditional Arabic" w:hAnsi="Traditional Arabic" w:cs="Traditional Arabic"/>
          <w:b/>
          <w:bCs/>
          <w:sz w:val="26"/>
          <w:szCs w:val="26"/>
          <w:rtl/>
        </w:rPr>
        <w:t>فَلْيَنْفُثْ</w:t>
      </w:r>
      <w:r w:rsidRPr="00B97E9F">
        <w:rPr>
          <w:rFonts w:ascii="Traditional Arabic" w:hAnsi="Traditional Arabic" w:cs="Traditional Arabic"/>
          <w:sz w:val="26"/>
          <w:szCs w:val="26"/>
          <w:rtl/>
        </w:rPr>
        <w:t xml:space="preserve">»، وقد سبَق في كِتاب الطِّبّ بَيانُ الفَرقِ بَين هذِه الألفاظِ ومَن قال إنّها بمعنًى، ولعَلّ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بالجَمِيع النَّفْثُ وهو نَفْخٌ لَطِيفٌ بلا رِيقٍ ويَكُون التَّفْلُ والبَصْقُ مَحمُولَين علَيهِ مَجازًا».</w:t>
      </w:r>
    </w:p>
  </w:footnote>
  <w:footnote w:id="176">
    <w:p w14:paraId="22EBF3F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«قوله تعالى: {</w:t>
      </w:r>
      <w:r>
        <w:rPr>
          <w:rFonts w:ascii="Traditional Arabic" w:hAnsi="Traditional Arabic" w:cs="Traditional Arabic"/>
          <w:sz w:val="26"/>
          <w:szCs w:val="26"/>
          <w:rtl/>
        </w:rPr>
        <w:t xml:space="preserve">اللهُ </w:t>
      </w:r>
      <w:r w:rsidRPr="00B97E9F">
        <w:rPr>
          <w:rFonts w:ascii="Traditional Arabic" w:hAnsi="Traditional Arabic" w:cs="Traditional Arabic"/>
          <w:sz w:val="26"/>
          <w:szCs w:val="26"/>
          <w:rtl/>
        </w:rPr>
        <w:t>نُورُ السَّمَـٰـوَاتِ وَالأَرْضِ}، أي: اللهُ هادِي أهلِ السّمواتِ والأرضِ للإيمان الذي هو نُورٌ له، الإيمانُ نورُ اللهِ، أي: نُورٌ يُعطِيه اللهُ لِمَن يُحِبّ. {اللهُ نُورُ السَّمـٰـواتِ وَالْأَرْض}، معناه: اللهُ تعالى هو الّذي يَهدِي أهلَ السّمواتِ الملائكةَ كلَّهم، والمؤمنِين مِن الإنس والجِنّ مِن أهل الأرض مَن شاءَ مِنهُم، هو هادِي الملائكةِ وهادِي أهلِ الأرض المؤمنين مِن إنٍ وجِنٍّ».</w:t>
      </w:r>
    </w:p>
  </w:footnote>
  <w:footnote w:id="177">
    <w:p w14:paraId="22EBF3F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«في روايةٍ «</w:t>
      </w:r>
      <w:r w:rsidRPr="00B97E9F">
        <w:rPr>
          <w:rFonts w:ascii="Traditional Arabic" w:hAnsi="Traditional Arabic" w:cs="Traditional Arabic"/>
          <w:b/>
          <w:bCs/>
          <w:sz w:val="26"/>
          <w:szCs w:val="26"/>
          <w:rtl/>
        </w:rPr>
        <w:t>قيِّمُ</w:t>
      </w:r>
      <w:r w:rsidRPr="00B97E9F">
        <w:rPr>
          <w:rFonts w:ascii="Traditional Arabic" w:hAnsi="Traditional Arabic" w:cs="Traditional Arabic"/>
          <w:sz w:val="26"/>
          <w:szCs w:val="26"/>
          <w:rtl/>
        </w:rPr>
        <w:t>» وفي أُخرى: «</w:t>
      </w:r>
      <w:r w:rsidRPr="00B97E9F">
        <w:rPr>
          <w:rFonts w:ascii="Traditional Arabic" w:hAnsi="Traditional Arabic" w:cs="Traditional Arabic"/>
          <w:b/>
          <w:bCs/>
          <w:sz w:val="26"/>
          <w:szCs w:val="26"/>
          <w:rtl/>
        </w:rPr>
        <w:t>قَيُّومُ</w:t>
      </w:r>
      <w:r w:rsidRPr="00B97E9F">
        <w:rPr>
          <w:rFonts w:ascii="Traditional Arabic" w:hAnsi="Traditional Arabic" w:cs="Traditional Arabic"/>
          <w:sz w:val="26"/>
          <w:szCs w:val="26"/>
          <w:rtl/>
        </w:rPr>
        <w:t>» وهي مِن أبنية المبالَغة وهي مِن صفاتِ الله تعالى».</w:t>
      </w:r>
    </w:p>
  </w:footnote>
  <w:footnote w:id="178">
    <w:p w14:paraId="22EBF3F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الموجُودُ الّذي لا شَكَّ في وجودِه.</w:t>
      </w:r>
    </w:p>
  </w:footnote>
  <w:footnote w:id="179">
    <w:p w14:paraId="22EBF3F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أقبلتُ على طاعتِكَ. وقال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(وَإِلَيْكَ أَنَبْتُ)</w:t>
      </w:r>
      <w:r w:rsidRPr="00B97E9F">
        <w:rPr>
          <w:rFonts w:ascii="Traditional Arabic" w:hAnsi="Traditional Arabic" w:cs="Traditional Arabic"/>
          <w:sz w:val="26"/>
          <w:szCs w:val="26"/>
          <w:rtl/>
        </w:rPr>
        <w:t xml:space="preserve"> الإنابةُ: الرُّجوعُ إلى الله بالتَّوبةِ. يقال: أناب يُنيبُ إنابةً فهو مُنِيبٌ إِذا أقبَلَ ورَجَع».</w:t>
      </w:r>
    </w:p>
  </w:footnote>
  <w:footnote w:id="180">
    <w:p w14:paraId="22EBF40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بما أعَطيتنَي يا رَبِّ مِن البراهِين والقُوّة خاصَمتُ مَن عانَد فيك وكفَر بك وقمَعْتُه بالحُجّة، قاله النّوويّ.</w:t>
      </w:r>
    </w:p>
    <w:p w14:paraId="22EBF40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(وَبِكَ خاصَمْتُ)</w:t>
      </w:r>
      <w:r w:rsidRPr="00B97E9F">
        <w:rPr>
          <w:rFonts w:ascii="Traditional Arabic" w:hAnsi="Traditional Arabic" w:cs="Traditional Arabic"/>
          <w:sz w:val="26"/>
          <w:szCs w:val="26"/>
          <w:rtl/>
        </w:rPr>
        <w:t>، أي: في طلَب الحُكم وإبطالِ مَن نازَعني في الدّين».</w:t>
      </w:r>
    </w:p>
  </w:footnote>
  <w:footnote w:id="181">
    <w:p w14:paraId="22EBF40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(وَبِكَ حاكَمْتُ)</w:t>
      </w:r>
      <w:r w:rsidRPr="00B97E9F">
        <w:rPr>
          <w:rFonts w:ascii="Traditional Arabic" w:hAnsi="Traditional Arabic" w:cs="Traditional Arabic"/>
          <w:sz w:val="26"/>
          <w:szCs w:val="26"/>
          <w:rtl/>
        </w:rPr>
        <w:t>، أي: رفَعتُ الحُكمَ إليك فلا حُكمَ إلّا لك».</w:t>
      </w:r>
    </w:p>
  </w:footnote>
  <w:footnote w:id="182">
    <w:p w14:paraId="22EBF40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ذكَر ذلك في مَعرِض التَذلُّل والتضرُّع للهِ.</w:t>
      </w:r>
    </w:p>
  </w:footnote>
  <w:footnote w:id="183">
    <w:p w14:paraId="22EBF40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 xml:space="preserve">أَنْتَ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 xml:space="preserve">قَدِّمُ وَأَنْتَ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ؤَخِّرُ</w:t>
      </w:r>
      <w:r w:rsidRPr="00B97E9F">
        <w:rPr>
          <w:rFonts w:ascii="Traditional Arabic" w:hAnsi="Traditional Arabic" w:cs="Traditional Arabic"/>
          <w:sz w:val="26"/>
          <w:szCs w:val="26"/>
          <w:rtl/>
        </w:rPr>
        <w:t>»، مَعناه: اللهُ يُنزِلُ الأشياءَ مَنازِلَها، أي: بحِكمةٍ يضَعُ الأشياءَ، يُقدِّمُ ما يَشاء مِن المخلوقات ويُؤخِّر مِنها ما يشاء.</w:t>
      </w:r>
    </w:p>
  </w:footnote>
  <w:footnote w:id="184">
    <w:p w14:paraId="22EBF40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«هذه الكلِمةُ سِترُ ما بَين أعيُن الجِنّ وبَين عوراتِ بني ءادمَ. قبلَ أن يضَع الرّجُلُ رِجلَه في الخلاءِ يقُولُ: «بِسم الله» هذه تكفي، فطَالما هو في الخلاء لا يَرَونَ عَورتَه، حُجِبَ عنهم عَوراتُنا. ويُسنُّ أنْ يقُولَ عِندَ دُخولِ الخلاءِ: «</w:t>
      </w:r>
      <w:r w:rsidRPr="00B97E9F">
        <w:rPr>
          <w:rFonts w:ascii="Traditional Arabic" w:hAnsi="Traditional Arabic" w:cs="Traditional Arabic"/>
          <w:b/>
          <w:bCs/>
          <w:sz w:val="26"/>
          <w:szCs w:val="26"/>
          <w:rtl/>
        </w:rPr>
        <w:t>بِسم اللهِ، اللَّهُمَّ إِنِّي أَعُوذُ بِكَ مِنَ الخُبُثِ وَالخبائِثِ</w:t>
      </w:r>
      <w:r w:rsidRPr="00B97E9F">
        <w:rPr>
          <w:rFonts w:ascii="Traditional Arabic" w:hAnsi="Traditional Arabic" w:cs="Traditional Arabic"/>
          <w:sz w:val="26"/>
          <w:szCs w:val="26"/>
          <w:rtl/>
        </w:rPr>
        <w:t>» رواه البخاريُّ ومُسلِم والطبَرانيُّ وغيرُهم. والخُبُثُ ذُكورُ الشّياطِين والخبائثُ إناثُهم. فمَن قَرأ هذا يكون في ذلك زيادةُ خَيرٍ، وإنِ اقتصَرَ على «بِسمِ الله» يكُون حصَلَ السّترُ بَين أعيُن الجِنّ وعَورَتِه فلا يَنظُرون إلى عَورَتِه ولا يَرَونَها».</w:t>
      </w:r>
    </w:p>
  </w:footnote>
  <w:footnote w:id="185">
    <w:p w14:paraId="22EBF40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«الكَنِيفُ هو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رحاضُ»، أي: موضِعُ قَضاء الحاجة.</w:t>
      </w:r>
    </w:p>
  </w:footnote>
  <w:footnote w:id="186">
    <w:p w14:paraId="22EBF40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(الرِّجْسِ النَّجِسِ)</w:t>
      </w:r>
      <w:r w:rsidRPr="00B97E9F">
        <w:rPr>
          <w:rFonts w:ascii="Traditional Arabic" w:hAnsi="Traditional Arabic" w:cs="Traditional Arabic"/>
          <w:sz w:val="26"/>
          <w:szCs w:val="26"/>
          <w:rtl/>
        </w:rPr>
        <w:t xml:space="preserve"> الرّجسُ القذَرُ، وقد يُعبَّرُ به عن الحرام والفِعلِ القَبِيحِ والعذابِ واللَّعنةِ والكُفر، والمرادُ في هذا الحديثِ الأوّلُ. قال الفَرّاء: إذا بَدؤُوا بالنَّجَس ولَم يَذكُروا معَه الرّجسَ فتَحُوا النُّونَ والجِيمَ، وإذا بَدؤوا بالرِّجسِ ثُمّ اتبَعُوه النَّجِسَ كسَرُوا الجِيم».</w:t>
      </w:r>
    </w:p>
  </w:footnote>
  <w:footnote w:id="187">
    <w:p w14:paraId="22EBF40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(الخَبيثِ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خْبِثِ)</w:t>
      </w:r>
      <w:r w:rsidRPr="00B97E9F">
        <w:rPr>
          <w:rFonts w:ascii="Traditional Arabic" w:hAnsi="Traditional Arabic" w:cs="Traditional Arabic"/>
          <w:sz w:val="26"/>
          <w:szCs w:val="26"/>
          <w:rtl/>
        </w:rPr>
        <w:t xml:space="preserve"> الخبِيثُ ذُو الخُبثِ في نَفسِه،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خبِثُ الّذي أعوانُه خُبَثاءُ». 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خْبِثُ)</w:t>
      </w:r>
      <w:r w:rsidRPr="00B97E9F">
        <w:rPr>
          <w:rFonts w:ascii="Traditional Arabic" w:hAnsi="Traditional Arabic" w:cs="Traditional Arabic"/>
          <w:sz w:val="26"/>
          <w:szCs w:val="26"/>
          <w:rtl/>
        </w:rPr>
        <w:t xml:space="preserve"> بضَمِّ فسُكونٍ فكَسرٍ، أي: الّذِي يَنسُب النّاسُ إلى الخُبثِ ويُوقِعُهم فيه».</w:t>
      </w:r>
    </w:p>
  </w:footnote>
  <w:footnote w:id="188">
    <w:p w14:paraId="22EBF40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تهذيب الأسماء واللُّغات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61</w:t>
      </w:r>
      <w:r w:rsidRPr="00B97E9F">
        <w:rPr>
          <w:rFonts w:ascii="Traditional Arabic" w:hAnsi="Traditional Arabic" w:cs="Traditional Arabic"/>
          <w:sz w:val="26"/>
          <w:szCs w:val="26"/>
          <w:rtl/>
        </w:rPr>
        <w:t>): «غُفْرانَك مَنصوبُ النُّونِ. قال الإمام أبو سُلَيمانَ الخطّابِيُّ: الغُفْرانُ مَصدَرٌ ك</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غفِرة. قال: وإنّما نَصبَه بإضمارِ الطلَب ِوالمسألةِ كأنّه يقُول: اللَّهُمَّ إِنِّي أسأَلُكَ غُفرانَك، كما تُقول: اللَّهُمَّ عفوَكَ ورَحمَتَك يُرِيدُ هَبْ لِي عَفوَك ورَحمتك».</w:t>
      </w:r>
    </w:p>
  </w:footnote>
  <w:footnote w:id="189">
    <w:p w14:paraId="22EBF40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«معنى </w:t>
      </w:r>
      <w:r w:rsidRPr="00B97E9F">
        <w:rPr>
          <w:rFonts w:ascii="Traditional Arabic" w:hAnsi="Traditional Arabic" w:cs="Traditional Arabic"/>
          <w:b/>
          <w:bCs/>
          <w:sz w:val="26"/>
          <w:szCs w:val="26"/>
          <w:rtl/>
        </w:rPr>
        <w:t>(الحَمْدُ للهِ الّذِي أَذْهَبَ عَنِّي الأّذَى</w:t>
      </w:r>
      <w:r w:rsidRPr="00B97E9F">
        <w:rPr>
          <w:rFonts w:ascii="Traditional Arabic" w:hAnsi="Traditional Arabic" w:cs="Traditional Arabic"/>
          <w:sz w:val="26"/>
          <w:szCs w:val="26"/>
          <w:rtl/>
        </w:rPr>
        <w:t xml:space="preserve">» أحمَدُه على أنّه أخرَج مِنِّي ما لَو بَقِيَ في َجوفِي يُؤذِيني </w:t>
      </w:r>
      <w:r w:rsidRPr="00B97E9F">
        <w:rPr>
          <w:rFonts w:ascii="Traditional Arabic" w:hAnsi="Traditional Arabic" w:cs="Traditional Arabic"/>
          <w:b/>
          <w:bCs/>
          <w:sz w:val="26"/>
          <w:szCs w:val="26"/>
          <w:rtl/>
        </w:rPr>
        <w:t xml:space="preserve">(وَعافانِي) </w:t>
      </w:r>
      <w:r w:rsidRPr="00B97E9F">
        <w:rPr>
          <w:rFonts w:ascii="Traditional Arabic" w:hAnsi="Traditional Arabic" w:cs="Traditional Arabic"/>
          <w:sz w:val="26"/>
          <w:szCs w:val="26"/>
          <w:rtl/>
        </w:rPr>
        <w:t xml:space="preserve">أَبقَى عليَّ العافيَة». 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(الحَمْدُ للهِ الَّذِي أَذْهَبَ عَنِّي الأَذَى وَعافانِي) </w:t>
      </w:r>
      <w:r w:rsidRPr="00B97E9F">
        <w:rPr>
          <w:rFonts w:ascii="Traditional Arabic" w:hAnsi="Traditional Arabic" w:cs="Traditional Arabic"/>
          <w:sz w:val="26"/>
          <w:szCs w:val="26"/>
          <w:rtl/>
        </w:rPr>
        <w:t>مِن احتِباسِ ما يُؤذِي ويُضِعفُ قِواي».</w:t>
      </w:r>
    </w:p>
  </w:footnote>
  <w:footnote w:id="190">
    <w:p w14:paraId="22EBF40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لا يكون وُضوؤه كاملًا.</w:t>
      </w:r>
    </w:p>
  </w:footnote>
  <w:footnote w:id="191">
    <w:p w14:paraId="22EBF40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«مَن لَم يُسَمِّ عند الوضوء والغُسلِ يؤثّر ذلك على ثوابِ صلاته، لا نقولُ لا ثوابَ له بالمرّة حتّى في صلاتِه بل نقولُ يَنقُصُ ثوابُه».</w:t>
      </w:r>
    </w:p>
  </w:footnote>
  <w:footnote w:id="192">
    <w:p w14:paraId="22EBF40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بفَتح الواو وهو الماء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عَدُّ للاسِتعمال في الوُضوء.</w:t>
      </w:r>
    </w:p>
  </w:footnote>
  <w:footnote w:id="193">
    <w:p w14:paraId="22EBF40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199</w:t>
      </w:r>
      <w:r w:rsidRPr="00B97E9F">
        <w:rPr>
          <w:rFonts w:ascii="Traditional Arabic" w:hAnsi="Traditional Arabic" w:cs="Traditional Arabic"/>
          <w:sz w:val="26"/>
          <w:szCs w:val="26"/>
          <w:rtl/>
        </w:rPr>
        <w:t>): «إناءٌ مِن صُفْر أو حِجارة كالإجّانة وقد يُتوضّأ منه». والصُّفْر النُّحاس.</w:t>
      </w:r>
    </w:p>
  </w:footnote>
  <w:footnote w:id="194">
    <w:p w14:paraId="22EBF40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تهذيب الأسماء واللُّغات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w:t>
      </w:r>
      <w:r w:rsidRPr="00B97E9F">
        <w:rPr>
          <w:rFonts w:ascii="Traditional Arabic" w:hAnsi="Traditional Arabic" w:cs="Traditional Arabic"/>
          <w:sz w:val="26"/>
          <w:szCs w:val="26"/>
          <w:rtl/>
        </w:rPr>
        <w:t xml:space="preserve">): « وكانتْ غَزوةُ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 xml:space="preserve"> تبَوُكَ سنةَ تِسعٍ من الهجرةِ، ومِنها راسَلَ عُظماءَ الرُّومِ، وجاءَ إليه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 xml:space="preserve"> مَن جاءَ، وهي ءاخِرُ غزَواتِه بِنَفسِه. قال الأزهريُّ: أقامَ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 xml:space="preserve"> بِتَبُوكَ بِضعَةَ عشَرَ يَومًا، والمشهورُ تَركُ صَرفِ تَبُوكَ للتّأنِيثِ والعلَمِيّة، ورَويتُه في «صحيح البخاريّ» في حديث كَعبٍ في أواخِر كتابِ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غازِي عن كَعبٍ ولم يَذكُر عن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حتّى بَلَغَ تَبُوكًا، هكذا هو في جَمِيعِ النُّسَخِ تَبُوكًا بالأَلِف تَغليبًا للمَوضِع».</w:t>
      </w:r>
    </w:p>
  </w:footnote>
  <w:footnote w:id="195">
    <w:p w14:paraId="22EBF41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(تَقالَّتِ الشَّمْسُ</w:t>
      </w:r>
      <w:r w:rsidRPr="00B97E9F">
        <w:rPr>
          <w:rFonts w:ascii="Traditional Arabic" w:hAnsi="Traditional Arabic" w:cs="Traditional Arabic"/>
          <w:sz w:val="26"/>
          <w:szCs w:val="26"/>
          <w:rtl/>
        </w:rPr>
        <w:t>»، أي: استَقلَّت في السَّماء وارتفعَتْ وتعالَتْ».</w:t>
      </w:r>
    </w:p>
  </w:footnote>
  <w:footnote w:id="196">
    <w:p w14:paraId="22EBF41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الشّمس الرّمليّ في شرح أبي داود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52</w:t>
      </w:r>
      <w:r w:rsidRPr="00B97E9F">
        <w:rPr>
          <w:rFonts w:ascii="Traditional Arabic" w:hAnsi="Traditional Arabic" w:cs="Traditional Arabic"/>
          <w:sz w:val="26"/>
          <w:szCs w:val="26"/>
          <w:rtl/>
        </w:rPr>
        <w:t>): «أي: أتَمَّه وأكمَلَه فأتَى بِشرائِطه وفَرائِضه وسُنَنِه وءادابِه».</w:t>
      </w:r>
    </w:p>
  </w:footnote>
  <w:footnote w:id="197">
    <w:p w14:paraId="22EBF41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الجَوزيّ في كَشف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شكل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458</w:t>
      </w:r>
      <w:r w:rsidRPr="00B97E9F">
        <w:rPr>
          <w:rFonts w:ascii="Traditional Arabic" w:hAnsi="Traditional Arabic" w:cs="Traditional Arabic"/>
          <w:sz w:val="26"/>
          <w:szCs w:val="26"/>
          <w:rtl/>
        </w:rPr>
        <w:t>): «أي: رجَع بِغَير ذَنبٍ».</w:t>
      </w:r>
    </w:p>
  </w:footnote>
  <w:footnote w:id="198">
    <w:p w14:paraId="22EBF41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ابنُ دقِيق العِيد في شرح الإلمام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170</w:t>
      </w:r>
      <w:r w:rsidRPr="00B97E9F">
        <w:rPr>
          <w:rFonts w:ascii="Traditional Arabic" w:hAnsi="Traditional Arabic" w:cs="Traditional Arabic"/>
          <w:sz w:val="26"/>
          <w:szCs w:val="26"/>
          <w:rtl/>
        </w:rPr>
        <w:t>): «يَظهَر في فائدةِ رَفعِ الطَّرْفِ إلى السَّماءِ التوَجُّهُ إلى قِبلةِ الدُّعاءِ ومَهابِط الوَحيِ وَمَصادِر تَصرُّفِ الملائِكةِ عليهم السّلامُ».</w:t>
      </w:r>
    </w:p>
  </w:footnote>
  <w:footnote w:id="199">
    <w:p w14:paraId="22EBF41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العِراقيُ في طَرح التَّثريب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(وَضوئِهِ) </w:t>
      </w:r>
      <w:r w:rsidRPr="00B97E9F">
        <w:rPr>
          <w:rFonts w:ascii="Traditional Arabic" w:hAnsi="Traditional Arabic" w:cs="Traditional Arabic"/>
          <w:sz w:val="26"/>
          <w:szCs w:val="26"/>
          <w:rtl/>
        </w:rPr>
        <w:t>هو بِفَتحِ الواوِ علَى المشَهُورِ المعرُوفِ في الرِّوايةِ، وهو الماءُ الّذي يُتوضَّأُ بِه. وفي رِوايةِ مُسلِمٍ بدَلَ قَولِه: «</w:t>
      </w:r>
      <w:r w:rsidRPr="00B97E9F">
        <w:rPr>
          <w:rFonts w:ascii="Traditional Arabic" w:hAnsi="Traditional Arabic" w:cs="Traditional Arabic"/>
          <w:b/>
          <w:bCs/>
          <w:sz w:val="26"/>
          <w:szCs w:val="26"/>
          <w:rtl/>
        </w:rPr>
        <w:t>فِي وَضُوئِه</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فِي إِنائِهِ</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فِي الإِنَاءِ</w:t>
      </w:r>
      <w:r w:rsidRPr="00B97E9F">
        <w:rPr>
          <w:rFonts w:ascii="Traditional Arabic" w:hAnsi="Traditional Arabic" w:cs="Traditional Arabic"/>
          <w:sz w:val="26"/>
          <w:szCs w:val="26"/>
          <w:rtl/>
        </w:rPr>
        <w:t>»، وهو يدُلّ على أنّ النَّهيَ مَخصُوصٌ بالأَوانِي دُونَ البِرَكِ والحِياضِ الّتي لا يُخافُ فَسادُ مائِها بِغَمسِ اليَدِ فِيها علَى تَقدِير نَجاسَتِها».</w:t>
      </w:r>
    </w:p>
  </w:footnote>
  <w:footnote w:id="200">
    <w:p w14:paraId="22EBF41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الجموع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393</w:t>
      </w:r>
      <w:r w:rsidRPr="00B97E9F">
        <w:rPr>
          <w:rFonts w:ascii="Traditional Arabic" w:hAnsi="Traditional Arabic" w:cs="Traditional Arabic"/>
          <w:sz w:val="26"/>
          <w:szCs w:val="26"/>
          <w:rtl/>
        </w:rPr>
        <w:t xml:space="preserve">): «سبَبُه ما قاله الشافعِيُّ رحمه الله وغيرُه: إنّ أهلَ الحِجازِ كانُوا يَقتصِرُون علَى الاستِنجاءِ بالأحجارِ، وبلادُهم حارّةٌ، فإذَا نامَ أحَدُهم عَرِقَ فلا يأْمَنُ النائِمُ أنْ تَطُوفَ يَدُه على المحَلِّ النَّجسِ فتَنجُسَ. أمّا حُكمُ المسألةِ: فقال أصحابُنا: إذَا كان يَتوضّأ مِن قدَح وشِبهِه ممّا يَغمِسُ اليدَ فِيهِ ليسَ فيه قُلَّتانِ نُظِرَ؛ فإن شَكَّ في نَجاسةِ يَدِه كُرِه أنْ يَغمِسَها فيه حتَّى َيغسِلَها ثَلاثًا ِللحديث، وسَواءٌ كان الشَّكُّ في نَجاسَتِها للقِيامِ من النَّومِ أو لِغَيرِه، وإنّما ذُكِرَ النَّومُ في الحدِيثِ مِثالًا، ونَبَّه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 xml:space="preserve"> علَى المقصُودِ بذِكرِ العِلّةِ في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w:t>
      </w:r>
      <w:r w:rsidRPr="00B97E9F">
        <w:rPr>
          <w:rFonts w:ascii="Traditional Arabic" w:hAnsi="Traditional Arabic" w:cs="Traditional Arabic"/>
          <w:sz w:val="26"/>
          <w:szCs w:val="26"/>
          <w:rtl/>
        </w:rPr>
        <w:t xml:space="preserve"> «</w:t>
      </w:r>
      <w:r w:rsidRPr="00B97E9F">
        <w:rPr>
          <w:rFonts w:ascii="Traditional Arabic" w:hAnsi="Traditional Arabic" w:cs="Traditional Arabic"/>
          <w:b/>
          <w:bCs/>
          <w:sz w:val="26"/>
          <w:szCs w:val="26"/>
          <w:rtl/>
        </w:rPr>
        <w:t>فَإِنَّهُ لَا يَدْرِي أَيْنَ بَاتَتْ يَدُهُ»</w:t>
      </w:r>
      <w:r w:rsidRPr="00B97E9F">
        <w:rPr>
          <w:rFonts w:ascii="Traditional Arabic" w:hAnsi="Traditional Arabic" w:cs="Traditional Arabic"/>
          <w:sz w:val="26"/>
          <w:szCs w:val="26"/>
          <w:rtl/>
        </w:rPr>
        <w:t>، فإِنْ تَيقَّن طهارةَ يَدِه فالصَّحِيحُ أنّه بالخِيار إنْ شاءَ غَسَلَ ثُمّ غَمَسَ وإنْ شاءَ غَمَسَ ثُمّ غَسَلَ؛ لأنّ كَراهةَ الغَمسِ عِندَ الشَّكِّ إنّما كانْت لِلخَوفِ من النَّجاسةِ، وقد تحقَّقْنا عدَمَ النَّجاسةِ». مختصَرًا.</w:t>
      </w:r>
    </w:p>
  </w:footnote>
  <w:footnote w:id="201">
    <w:p w14:paraId="22EBF41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«فإذَا جِئتُ مِهراسُكُم هذَا كيفَ أَصنَعُ». قال أبو عُبيدة في «غريب الحدِيث»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208</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هراسُ حَجَرٌ مَنقُورٌ عَظِيمٌ مُستَطِيلٌ كالحَوضِ لا يَقدِرُ أَحَدٌ على تَحريكِه». وقال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253</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هْراسُ الحجَرُ العَظِيم الّذي تُمتحَنُ بِرَفعِة قُوّةُ الرّجُلِ وشِدَّتُه».</w:t>
      </w:r>
    </w:p>
  </w:footnote>
  <w:footnote w:id="202">
    <w:p w14:paraId="22EBF41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العِراقيُّ في طَرح التَّثرِيب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w:t>
      </w:r>
      <w:r w:rsidRPr="00B97E9F">
        <w:rPr>
          <w:rFonts w:ascii="Traditional Arabic" w:hAnsi="Traditional Arabic" w:cs="Traditional Arabic"/>
          <w:sz w:val="26"/>
          <w:szCs w:val="26"/>
          <w:rtl/>
        </w:rPr>
        <w:t xml:space="preserve">): «فكَرِهَ أبو هُريرةَ ضَربَ الأمثالِ لِحَديثِ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w:t>
      </w:r>
    </w:p>
  </w:footnote>
  <w:footnote w:id="203">
    <w:p w14:paraId="22EBF41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العِراقيُّ في طرح التَّثريب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w:t>
      </w:r>
      <w:r w:rsidRPr="00B97E9F">
        <w:rPr>
          <w:rFonts w:ascii="Traditional Arabic" w:hAnsi="Traditional Arabic" w:cs="Traditional Arabic"/>
          <w:sz w:val="26"/>
          <w:szCs w:val="26"/>
          <w:rtl/>
        </w:rPr>
        <w:t xml:space="preserve">): «احتَجَّ الُجمهوُر بِعُمومِ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نَوْمِهِ»</w:t>
      </w:r>
      <w:r w:rsidRPr="00B97E9F">
        <w:rPr>
          <w:rFonts w:ascii="Traditional Arabic" w:hAnsi="Traditional Arabic" w:cs="Traditional Arabic"/>
          <w:sz w:val="26"/>
          <w:szCs w:val="26"/>
          <w:rtl/>
        </w:rPr>
        <w:t xml:space="preserve"> على أنّه لا فَرقَ في ذلكَ بينَ اللَّيلِ والنَّهارِ، وخالفَ في ذلك أحمدُ وداودُ، فخَصَّصا هذَا الحُكمَ بِنَومِ اللَّيلِ؛ لِقَولِه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w:t>
      </w:r>
      <w:r w:rsidRPr="00B97E9F">
        <w:rPr>
          <w:rFonts w:ascii="Traditional Arabic" w:hAnsi="Traditional Arabic" w:cs="Traditional Arabic"/>
          <w:sz w:val="26"/>
          <w:szCs w:val="26"/>
          <w:rtl/>
        </w:rPr>
        <w:t>في ءاخِر الحَديثِ: «أَ</w:t>
      </w:r>
      <w:r w:rsidRPr="00B97E9F">
        <w:rPr>
          <w:rFonts w:ascii="Traditional Arabic" w:hAnsi="Traditional Arabic" w:cs="Traditional Arabic"/>
          <w:b/>
          <w:bCs/>
          <w:sz w:val="26"/>
          <w:szCs w:val="26"/>
          <w:rtl/>
        </w:rPr>
        <w:t>يْنَ باتَتْ يَدُهُ</w:t>
      </w:r>
      <w:r w:rsidRPr="00B97E9F">
        <w:rPr>
          <w:rFonts w:ascii="Traditional Arabic" w:hAnsi="Traditional Arabic" w:cs="Traditional Arabic"/>
          <w:sz w:val="26"/>
          <w:szCs w:val="26"/>
          <w:rtl/>
        </w:rPr>
        <w:t xml:space="preserve">»، ولرِوايةِ أبِي داودَ وابنِ ماجَهْ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تقَدِّمتَين: «</w:t>
      </w:r>
      <w:r w:rsidRPr="00B97E9F">
        <w:rPr>
          <w:rFonts w:ascii="Traditional Arabic" w:hAnsi="Traditional Arabic" w:cs="Traditional Arabic"/>
          <w:bCs/>
          <w:sz w:val="26"/>
          <w:szCs w:val="26"/>
          <w:rtl/>
        </w:rPr>
        <w:t>إذَا قَامَ أَو اسْتَيْقَظَ أَحَدُكُم باللَّيْلِ</w:t>
      </w:r>
      <w:r w:rsidRPr="00B97E9F">
        <w:rPr>
          <w:rFonts w:ascii="Traditional Arabic" w:hAnsi="Traditional Arabic" w:cs="Traditional Arabic"/>
          <w:sz w:val="26"/>
          <w:szCs w:val="26"/>
          <w:rtl/>
        </w:rPr>
        <w:t>» وهكذَا يقولُ الحسَنُ في الرِّوايةِ المشهُورةِ عنه».</w:t>
      </w:r>
    </w:p>
  </w:footnote>
  <w:footnote w:id="204">
    <w:p w14:paraId="22EBF41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رَماهُ بالحَصْباءِ تأدِيبًا مِن غيرِ إيذاءٍ له.</w:t>
      </w:r>
    </w:p>
  </w:footnote>
  <w:footnote w:id="205">
    <w:p w14:paraId="22EBF41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العِراقيُّ في طَرح التَّثرِيب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459</w:t>
      </w:r>
      <w:r w:rsidRPr="00B97E9F">
        <w:rPr>
          <w:rFonts w:ascii="Traditional Arabic" w:hAnsi="Traditional Arabic" w:cs="Traditional Arabic"/>
          <w:sz w:val="26"/>
          <w:szCs w:val="26"/>
          <w:rtl/>
        </w:rPr>
        <w:t xml:space="preserve">: «فكَرِهَ ابنُ عُمرَ ضَربَ الأمثالِ بِحَدِيثِهِ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وكان شَدِيدَ الاتِّباعِ للأَثرِ، ولهذا قال أصحابُنا: إنّه إِذَا كان الإناءُ كَبِيرًا لا يُمكِنُه تَحريكُه ولَم يَجِد إناءً يَغترِفُ بِهِ أَخَذَ الماءَ مِنهُ بِفمِه أو بِطرَفِ ثوبِه النَّظِيفِ وغَسَلَ بِه يَدَهُ أو يَستعِينُ بِمَن يَصُبُّ علَيهِ، وهذَا كُلُّه عِندَ الشَّكِّ في النَّجاسةِ</w:t>
      </w:r>
      <w:r w:rsidRPr="00B97E9F">
        <w:rPr>
          <w:rFonts w:ascii="Traditional Arabic" w:hAnsi="Traditional Arabic" w:cs="Traditional Arabic"/>
          <w:sz w:val="26"/>
          <w:szCs w:val="26"/>
          <w:rtl/>
        </w:rPr>
        <w:t>».</w:t>
      </w:r>
    </w:p>
  </w:footnote>
  <w:footnote w:id="206">
    <w:p w14:paraId="22EBF41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106</w:t>
      </w:r>
      <w:r w:rsidRPr="00B97E9F">
        <w:rPr>
          <w:rFonts w:ascii="Traditional Arabic" w:hAnsi="Traditional Arabic" w:cs="Traditional Arabic"/>
          <w:sz w:val="26"/>
          <w:szCs w:val="26"/>
          <w:rtl/>
        </w:rPr>
        <w:t>): «النَّفْسُ الضَّربُ بالنّاقوسِ وهي خشَبةٌ طوِيلةً تُضرَبُ بخَشَبةٍ أصغرَ مِنها، والنّصارَى يُعلِمُون بِها أوقاتَ صلاتِهم».</w:t>
      </w:r>
    </w:p>
  </w:footnote>
  <w:footnote w:id="207">
    <w:p w14:paraId="22EBF41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تأخّرَ.</w:t>
      </w:r>
    </w:p>
  </w:footnote>
  <w:footnote w:id="208">
    <w:p w14:paraId="22EBF41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w:t>
      </w:r>
      <w:r w:rsidRPr="00B97E9F">
        <w:rPr>
          <w:rFonts w:ascii="Traditional Arabic" w:hAnsi="Traditional Arabic" w:cs="Traditional Arabic"/>
          <w:sz w:val="26"/>
          <w:szCs w:val="26"/>
          <w:rtl/>
        </w:rPr>
        <w:t>): «أرفَعُ وأَعلَى، وقيل: أحسَنُ وأعذَبُ».</w:t>
      </w:r>
    </w:p>
  </w:footnote>
  <w:footnote w:id="209">
    <w:p w14:paraId="22EBF41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نُسخةٍ: «أُرِيَ».</w:t>
      </w:r>
    </w:p>
  </w:footnote>
  <w:footnote w:id="210">
    <w:p w14:paraId="22EBF41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(حَيَّ عَلَى الصَّلَاةِ حَيَّ عَلَى الفَلَاحِ)</w:t>
      </w:r>
      <w:r w:rsidRPr="00B97E9F">
        <w:rPr>
          <w:rFonts w:ascii="Traditional Arabic" w:hAnsi="Traditional Arabic" w:cs="Traditional Arabic"/>
          <w:sz w:val="26"/>
          <w:szCs w:val="26"/>
          <w:rtl/>
        </w:rPr>
        <w:t>، أي: هَلُمُّوا إِلَيهِما وأَقبِلُوا وَتَعالَوا مُسرِعِينَ».</w:t>
      </w:r>
    </w:p>
    <w:p w14:paraId="22EBF42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السُّيوطي في شرح مسلم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119</w:t>
      </w:r>
      <w:r w:rsidRPr="00B97E9F">
        <w:rPr>
          <w:rFonts w:ascii="Traditional Arabic" w:hAnsi="Traditional Arabic" w:cs="Traditional Arabic"/>
          <w:sz w:val="26"/>
          <w:szCs w:val="26"/>
          <w:rtl/>
        </w:rPr>
        <w:t xml:space="preserve">): «أي: هَلُّمُّوا إلى الفَوزِ والنَّجاة، وقيل: إلى البَقاء، أي: إلى سبَبِ الفَوزِ والبَقاءِ في الجنّةِ. قال النووِيّ: والفَلَحُ بفَتح اللّام لغةٌ في الفَلاح. قُلتُ: ورَدَتْ في الأذان في «سُنَن سَعِيد بنِ منصُور» عن أبِي مُلَيكة أنّ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أَذَّنَ في مَرّةٍ فقال: «</w:t>
      </w:r>
      <w:r w:rsidRPr="00B97E9F">
        <w:rPr>
          <w:rFonts w:ascii="Traditional Arabic" w:hAnsi="Traditional Arabic" w:cs="Traditional Arabic"/>
          <w:b/>
          <w:bCs/>
          <w:sz w:val="26"/>
          <w:szCs w:val="26"/>
          <w:rtl/>
          <w:lang w:bidi="ar-LB"/>
        </w:rPr>
        <w:t>حَيَّ عَلَى الفَلَحِ</w:t>
      </w:r>
      <w:r w:rsidRPr="00B97E9F">
        <w:rPr>
          <w:rFonts w:ascii="Traditional Arabic" w:hAnsi="Traditional Arabic" w:cs="Traditional Arabic"/>
          <w:sz w:val="26"/>
          <w:szCs w:val="26"/>
          <w:rtl/>
          <w:lang w:bidi="ar-LB"/>
        </w:rPr>
        <w:t>»</w:t>
      </w:r>
      <w:r w:rsidRPr="00B97E9F">
        <w:rPr>
          <w:rFonts w:ascii="Traditional Arabic" w:hAnsi="Traditional Arabic" w:cs="Traditional Arabic"/>
          <w:sz w:val="26"/>
          <w:szCs w:val="26"/>
          <w:rtl/>
        </w:rPr>
        <w:t>».</w:t>
      </w:r>
    </w:p>
  </w:footnote>
  <w:footnote w:id="211">
    <w:p w14:paraId="22EBF42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مجد الدّين بن الأثير في شرح مُسنَد الشافعي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422</w:t>
      </w:r>
      <w:r w:rsidRPr="00B97E9F">
        <w:rPr>
          <w:rFonts w:ascii="Traditional Arabic" w:hAnsi="Traditional Arabic" w:cs="Traditional Arabic"/>
          <w:sz w:val="26"/>
          <w:szCs w:val="26"/>
          <w:rtl/>
        </w:rPr>
        <w:t>): «والأذانُ عِندَ الشافعِيّ تِسعَ عَشْرَة كلِمةً: التكبيرُ أوّلًا أربعُ كلِماتٍ، والشَّهادتانِ ثَمانِي كلِماتٍ؛ أربعٌ يقولُها في نَفْسِه وأربعٌ يقُولُها ظاهِرًا، والحَيْعَلةُ أربعُ كلِماتٍ، والتكبِيرُ الآخِرُ كلِمتانِ، والتهلِيلُ كلِمةٌ واحِدةٌ، فهذه تِسعَ عَشْرةَ كلِمةً، كُلُّ كلِمةٍ مِنها جُملةٌ مِن كَلِماتٍ، وليس المرادُ بالكلِمة لَفظةً واحدةً. ويَزِيدُ في أذانِ الصُّبحِ التَّثوِيبَ مرَّتَين فيَصِيرُ إِحدَى وعِشرِينَ كَلمةً». والتّرجيعُ أن يأتي بالشَّهادتَين مرَّتَين سِرًّا قَبلَ الجَهرِ بهِما.</w:t>
      </w:r>
    </w:p>
  </w:footnote>
  <w:footnote w:id="212">
    <w:p w14:paraId="22EBF42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يُعْلِمُه.</w:t>
      </w:r>
    </w:p>
  </w:footnote>
  <w:footnote w:id="213">
    <w:p w14:paraId="22EBF42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يأتِيَ بمُعظَم ألفاظِه شَفعًا.</w:t>
      </w:r>
    </w:p>
  </w:footnote>
  <w:footnote w:id="214">
    <w:p w14:paraId="22EBF42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442</w:t>
      </w:r>
      <w:r w:rsidRPr="00B97E9F">
        <w:rPr>
          <w:rFonts w:ascii="Traditional Arabic" w:hAnsi="Traditional Arabic" w:cs="Traditional Arabic"/>
          <w:sz w:val="26"/>
          <w:szCs w:val="26"/>
          <w:rtl/>
        </w:rPr>
        <w:t>): «أي: غالِبُه وإلّا فالتَّكبِيرُ أربعًا، ولا إلـٰـه إلّا اللهُ ءاخِرَه مَرّةً».</w:t>
      </w:r>
    </w:p>
  </w:footnote>
  <w:footnote w:id="215">
    <w:p w14:paraId="22EBF42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قُرْقُول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طالِع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423</w:t>
      </w:r>
      <w:r w:rsidRPr="00B97E9F">
        <w:rPr>
          <w:rFonts w:ascii="Traditional Arabic" w:hAnsi="Traditional Arabic" w:cs="Traditional Arabic"/>
          <w:sz w:val="26"/>
          <w:szCs w:val="26"/>
          <w:rtl/>
        </w:rPr>
        <w:t>): «سَعدُ القَرَظ علَى الإضافةِ، ومِنهُم مَن يَجعلُه وصْفًا (سعدٍ القرَظِ)، وأصلُه أنّه كانَ يَتجر بِه».</w:t>
      </w:r>
    </w:p>
  </w:footnote>
  <w:footnote w:id="216">
    <w:p w14:paraId="22EBF42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مرَّتَين مرَّتَين.</w:t>
      </w:r>
    </w:p>
  </w:footnote>
  <w:footnote w:id="217">
    <w:p w14:paraId="22EBF42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تشهُّدًا مُكرَّرًا.</w:t>
      </w:r>
    </w:p>
  </w:footnote>
  <w:footnote w:id="218">
    <w:p w14:paraId="22EBF42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بِتَربِيع التَّكبِير.</w:t>
      </w:r>
    </w:p>
  </w:footnote>
  <w:footnote w:id="219">
    <w:p w14:paraId="22EBF42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«التّرجيعُ في الأذانُ هو أن يَذكُر المؤذّنُ الشّهادتَين سِرًّا ثم يَذكُرهما جَهرًا».</w:t>
      </w:r>
    </w:p>
  </w:footnote>
  <w:footnote w:id="220">
    <w:p w14:paraId="22EBF42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عَفّانُ بنُ مُسلِمٍ الباهِليّ مولى عُزْرةَ بنِ ثابتٍ الأنصاريّ، أحَدُ كِبار الآخذِين عن تَبَعِ الأتباعِ.</w:t>
      </w:r>
    </w:p>
  </w:footnote>
  <w:footnote w:id="221">
    <w:p w14:paraId="22EBF42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كانَ رضي الله عنه واِسعَ الجَريِ يَسبِقُ الخَيلَ جَرْيًا، وقَد ثبَـتَ في الصّحِيح أنّهُ لَحِقَ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شركِينَ الّذِينَ أخَذُوا نُوقًا للنّبِيّ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جَرْيًا والمشرِكُونَ على الخيُولِ وقَد نأوا عَنهُ بمسَافةٍ فأَدْركَهُم.</w:t>
      </w:r>
    </w:p>
  </w:footnote>
  <w:footnote w:id="222">
    <w:p w14:paraId="22EBF42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223</w:t>
      </w:r>
      <w:r w:rsidRPr="00B97E9F">
        <w:rPr>
          <w:rFonts w:ascii="Traditional Arabic" w:hAnsi="Traditional Arabic" w:cs="Traditional Arabic"/>
          <w:sz w:val="26"/>
          <w:szCs w:val="26"/>
          <w:rtl/>
        </w:rPr>
        <w:t>): «يقال: تَرسَّلَ الرجُل في كلامِه ومَشْيِه إذَا لَم يَعجَلْ وهو التّرتيلُ سَواءٌ».</w:t>
      </w:r>
    </w:p>
    <w:p w14:paraId="22EBF42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الملّا عليّ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551</w:t>
      </w:r>
      <w:r w:rsidRPr="00B97E9F">
        <w:rPr>
          <w:rFonts w:ascii="Traditional Arabic" w:hAnsi="Traditional Arabic" w:cs="Traditional Arabic"/>
          <w:sz w:val="26"/>
          <w:szCs w:val="26"/>
          <w:rtl/>
        </w:rPr>
        <w:t>): «أيْ تَمهَّلْ وافصِلِ الكلماتِ بعضَها مِن بَعضٍ بسَكتةٍ خَفِيفةٍ».</w:t>
      </w:r>
    </w:p>
  </w:footnote>
  <w:footnote w:id="223">
    <w:p w14:paraId="22EBF42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(إِذَا أَقَمْتَ فاحْذِمْ)</w:t>
      </w:r>
      <w:r w:rsidRPr="00B97E9F">
        <w:rPr>
          <w:rFonts w:ascii="Traditional Arabic" w:hAnsi="Traditional Arabic" w:cs="Traditional Arabic"/>
          <w:sz w:val="26"/>
          <w:szCs w:val="26"/>
          <w:rtl/>
        </w:rPr>
        <w:t xml:space="preserve"> الحَذْمُ الإسراعُ، يرِيدُ عَجِّل إقامةَ الصلاةِ ولا تُطوِّلْها كالأذانِ. وأصلُ الحَذْمِ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شيِ الإسراعُ فيه».</w:t>
      </w:r>
    </w:p>
  </w:footnote>
  <w:footnote w:id="224">
    <w:p w14:paraId="22EBF42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909</w:t>
      </w:r>
      <w:r w:rsidRPr="00B97E9F">
        <w:rPr>
          <w:rFonts w:ascii="Traditional Arabic" w:hAnsi="Traditional Arabic" w:cs="Traditional Arabic"/>
          <w:sz w:val="26"/>
          <w:szCs w:val="26"/>
          <w:rtl/>
        </w:rPr>
        <w:t>): «يَعنِي حالةَ جَعلِ إصبعَيهِ في أذُنَيهِ أرفَعُ لِصَوتِه في غيرِ تِلكَ الحالةِ. ولعَلّ الحِكمةَ أنّه إذَا سَدَّ صِماخَيه لا يَسمَعُ إلّا الصَّوتَ الرَّفِيعَ فيَتحرَّى في استِقصائِه».</w:t>
      </w:r>
    </w:p>
  </w:footnote>
  <w:footnote w:id="225">
    <w:p w14:paraId="22EBF43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(الإِمامُ ضامِنٌ وَ</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ؤَذِّنُ مُؤْتَمَنٌ)</w:t>
      </w:r>
      <w:r w:rsidRPr="00B97E9F">
        <w:rPr>
          <w:rFonts w:ascii="Traditional Arabic" w:hAnsi="Traditional Arabic" w:cs="Traditional Arabic"/>
          <w:sz w:val="26"/>
          <w:szCs w:val="26"/>
          <w:rtl/>
        </w:rPr>
        <w:t xml:space="preserve"> أراد بالضَّمانِ ههنا الحِفظَ والرِّعايةَ لا ضَمانَ الغَرامةِ لأنه يَحفظُ على القومِ صلاتَهم. وقيل: إنَّ صلاةَ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قتَدِين به في عُهدتِه وصِحّتُها مقرونةٌ بصِحّةِ صَلاتِه فهو ك</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تكفِّلِ لهم صِحَّةَ صلاتهم».</w:t>
      </w:r>
    </w:p>
    <w:p w14:paraId="22EBF43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w:t>
      </w:r>
      <w:r w:rsidRPr="00B97E9F">
        <w:rPr>
          <w:rFonts w:ascii="Traditional Arabic" w:hAnsi="Traditional Arabic" w:cs="Traditional Arabic"/>
          <w:b/>
          <w:bCs/>
          <w:sz w:val="26"/>
          <w:szCs w:val="26"/>
          <w:rtl/>
        </w:rPr>
        <w:t>(الإِمامُ ضامِنٌ)،</w:t>
      </w:r>
      <w:r w:rsidRPr="00B97E9F">
        <w:rPr>
          <w:rFonts w:ascii="Traditional Arabic" w:hAnsi="Traditional Arabic" w:cs="Traditional Arabic"/>
          <w:sz w:val="26"/>
          <w:szCs w:val="26"/>
          <w:rtl/>
        </w:rPr>
        <w:t xml:space="preserve"> معناه: علَيه أنْ يَلتزِمَ بوَظِيفَتِه لا يَنقُص مِنها شيئًا، معناه: عليه أنْ يُراعِيَ مَصلحةَ المأمُومِين».</w:t>
      </w:r>
    </w:p>
    <w:p w14:paraId="22EBF43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b/>
          <w:bCs/>
          <w:sz w:val="26"/>
          <w:szCs w:val="26"/>
          <w:rtl/>
        </w:rPr>
        <w:t>فائدة</w:t>
      </w:r>
      <w:r w:rsidRPr="00B97E9F">
        <w:rPr>
          <w:rFonts w:ascii="Traditional Arabic" w:hAnsi="Traditional Arabic" w:cs="Traditional Arabic"/>
          <w:sz w:val="26"/>
          <w:szCs w:val="26"/>
          <w:rtl/>
        </w:rPr>
        <w:t xml:space="preserve">: وورَد الضَّمانُ في أحاديثَ أخُرَ كقولِه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مَن تَطَبَّبَ ولَم يُعرَفْ بهِ فَهُوَ ضامِنٌ</w:t>
      </w:r>
      <w:r w:rsidRPr="00B97E9F">
        <w:rPr>
          <w:rFonts w:ascii="Traditional Arabic" w:hAnsi="Traditional Arabic" w:cs="Traditional Arabic"/>
          <w:sz w:val="26"/>
          <w:szCs w:val="26"/>
          <w:rtl/>
          <w:lang w:bidi="ar-LB"/>
        </w:rPr>
        <w:t>» رواه أبو داودَ في السُّننِ. قال شيخُنا رحمه الله: «أجمعَ العلَماءُ على أنّهُ لا يجوزُ مُعاطاةُ الطِّبِّ لعِلاجِ المرضِ لمنْ لَيسَ لهُ خُبرَةٌ ولم يكُن منَ الأطِباء. ومعنى الحديثِ: أنّ مَن لا يَعرِفُ خَصائصَ الأدويةِ وأحوالَ الأمراضِ مع اختِلافِ الأوقاتِ يَحرمُ علَيه أن يُباشِرَ علاجَ المرضِ بالأعشابِ ونحوِها».</w:t>
      </w:r>
    </w:p>
  </w:footnote>
  <w:footnote w:id="226">
    <w:p w14:paraId="22EBF43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462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ؤَذِّنُ مُؤتَمَنٌ)</w:t>
      </w:r>
      <w:r w:rsidRPr="00B97E9F">
        <w:rPr>
          <w:rFonts w:ascii="Traditional Arabic" w:hAnsi="Traditional Arabic" w:cs="Traditional Arabic"/>
          <w:sz w:val="26"/>
          <w:szCs w:val="26"/>
          <w:rtl/>
        </w:rPr>
        <w:t>، أي: أَمِينٌ في مُراعاةِ أوقاتِ الصَّلَواتِ؛ لأنّ النّاسَ يُصلُّون بأذانِه ويَعتمِدُونَ علَيه في أذانِه ويُفطِرُون بأذانِه».</w:t>
      </w:r>
    </w:p>
  </w:footnote>
  <w:footnote w:id="227">
    <w:p w14:paraId="22EBF43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570</w:t>
      </w:r>
      <w:r w:rsidRPr="00B97E9F">
        <w:rPr>
          <w:rFonts w:ascii="Traditional Arabic" w:hAnsi="Traditional Arabic" w:cs="Traditional Arabic"/>
          <w:sz w:val="26"/>
          <w:szCs w:val="26"/>
          <w:rtl/>
        </w:rPr>
        <w:t>): «أي: يَحصُل لهُم فَضلٌ ومَزِيَّةٌ علَينا في الثَّوابِ بسبَبِ الأذانِ، والظّاهِرُ أنّه خبَرٌ يَعنِي فما تأمُرُنا بِه مِن عمَلٍ نَلحَقُهم بِسَبِبه».</w:t>
      </w:r>
    </w:p>
  </w:footnote>
  <w:footnote w:id="228">
    <w:p w14:paraId="22EBF43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«الدُّعاءُ بَين الأذانِ والإقامةِ مُستجابٌ. فقد صَحَّ حدِيث أنّ الدُّعاءَ بَين الأذانِ والإقامةِ لا يُرَدُّ. عن أنسٍ رضي الله عنه قال: 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الدُّعاءُ بَينَ الأَذَانِ وَالإقامةِ لا يُرَدُّ</w:t>
      </w:r>
      <w:r w:rsidRPr="00B97E9F">
        <w:rPr>
          <w:rFonts w:ascii="Traditional Arabic" w:hAnsi="Traditional Arabic" w:cs="Traditional Arabic"/>
          <w:sz w:val="26"/>
          <w:szCs w:val="26"/>
          <w:rtl/>
          <w:lang w:bidi="ar-LB"/>
        </w:rPr>
        <w:t>» أخرجه النَّسائيُّ وغيرُه، وصحَّحهُ ابنُ حِبّان وغيرُه</w:t>
      </w:r>
      <w:r w:rsidRPr="00B97E9F">
        <w:rPr>
          <w:rFonts w:ascii="Traditional Arabic" w:hAnsi="Traditional Arabic" w:cs="Traditional Arabic"/>
          <w:sz w:val="26"/>
          <w:szCs w:val="26"/>
          <w:rtl/>
        </w:rPr>
        <w:t>».</w:t>
      </w:r>
    </w:p>
  </w:footnote>
  <w:footnote w:id="229">
    <w:p w14:paraId="22EBF43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حَيَّ علَى الصَّلاةِ حَيَّ علَى الفَلاحِ.</w:t>
      </w:r>
    </w:p>
  </w:footnote>
  <w:footnote w:id="230">
    <w:p w14:paraId="22EBF43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الأذانَ.</w:t>
      </w:r>
    </w:p>
  </w:footnote>
  <w:footnote w:id="231">
    <w:p w14:paraId="22EBF43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معناهُ: وأنا أشهَدُ أنْ لا إلـٰـه إلّا اللهُ. قال الطِّيبيّ في شرح المشكاة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9209</w:t>
      </w:r>
      <w:r w:rsidRPr="00B97E9F">
        <w:rPr>
          <w:rFonts w:ascii="Traditional Arabic" w:hAnsi="Traditional Arabic" w:cs="Traditional Arabic"/>
          <w:sz w:val="26"/>
          <w:szCs w:val="26"/>
          <w:rtl/>
        </w:rPr>
        <w:t xml:space="preserve">): «عَطفٌ علَى قَولِ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ؤذِّن «أشهَدُ» علَى تَقدِير العامِل لا الانسِحاب، أي: أنا أشهَدُ كما تَشهَدُ، والتَّكرِير في «وأنا» راجِعٌ إلى الشَّهادتَين».</w:t>
      </w:r>
    </w:p>
  </w:footnote>
  <w:footnote w:id="232">
    <w:p w14:paraId="22EBF43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داد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490</w:t>
      </w:r>
      <w:r w:rsidRPr="00B97E9F">
        <w:rPr>
          <w:rFonts w:ascii="Traditional Arabic" w:hAnsi="Traditional Arabic" w:cs="Traditional Arabic"/>
          <w:sz w:val="26"/>
          <w:szCs w:val="26"/>
          <w:rtl/>
        </w:rPr>
        <w:t xml:space="preserve">): «أي تَمامَ النِّداءِ، وظاهِرُه أنّه يقُول الذِّكرَ المذكورَ حالَ سَماعِ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ؤّذِّنِ ولا يَتقيَّدُ بفَراغِه، لكن يَحتمِلُ أنْ يَكُونَ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مِن النِّداءِ تَمامَه كما تَقدَّم،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طلَقُ يُحمَل علَى الكامِل».</w:t>
      </w:r>
    </w:p>
  </w:footnote>
  <w:footnote w:id="233">
    <w:p w14:paraId="22EBF43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الكامِلةِ الفاضِلةِ. وقال الحافظ السُّيوطيّ في التّوشيح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652</w:t>
      </w:r>
      <w:r w:rsidRPr="00B97E9F">
        <w:rPr>
          <w:rFonts w:ascii="Traditional Arabic" w:hAnsi="Traditional Arabic" w:cs="Traditional Arabic"/>
          <w:sz w:val="26"/>
          <w:szCs w:val="26"/>
          <w:rtl/>
        </w:rPr>
        <w:t>): «أي الّتِي لا يَدخلُها تَغِييرُ ولا تَبدِيلٌ».</w:t>
      </w:r>
    </w:p>
  </w:footnote>
  <w:footnote w:id="234">
    <w:p w14:paraId="22EBF43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210</w:t>
      </w:r>
      <w:r w:rsidRPr="00B97E9F">
        <w:rPr>
          <w:rFonts w:ascii="Traditional Arabic" w:hAnsi="Traditional Arabic" w:cs="Traditional Arabic"/>
          <w:sz w:val="26"/>
          <w:szCs w:val="26"/>
          <w:rtl/>
        </w:rPr>
        <w:t>): «الدائِمةِ الّتي لا تُغيِّرُها مِلّةٌ ولا تَنسَخُها شَرِيعةٌ».</w:t>
      </w:r>
    </w:p>
  </w:footnote>
  <w:footnote w:id="235">
    <w:p w14:paraId="22EBF43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561</w:t>
      </w:r>
      <w:r w:rsidRPr="00B97E9F">
        <w:rPr>
          <w:rFonts w:ascii="Traditional Arabic" w:hAnsi="Traditional Arabic" w:cs="Traditional Arabic"/>
          <w:sz w:val="26"/>
          <w:szCs w:val="26"/>
          <w:rtl/>
        </w:rPr>
        <w:t xml:space="preserve">): «أي: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نزِلةَ الرّفِيعةَ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رتَبة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نِيعةَ».</w:t>
      </w:r>
    </w:p>
  </w:footnote>
  <w:footnote w:id="236">
    <w:p w14:paraId="22EBF43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السُّيوطيّ في التّوشيح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653</w:t>
      </w:r>
      <w:r w:rsidRPr="00B97E9F">
        <w:rPr>
          <w:rFonts w:ascii="Traditional Arabic" w:hAnsi="Traditional Arabic" w:cs="Traditional Arabic"/>
          <w:sz w:val="26"/>
          <w:szCs w:val="26"/>
          <w:rtl/>
        </w:rPr>
        <w:t xml:space="preserve">): «أي: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رتَبةَ الزّائِدةَ علَى سائِر الخَلائِق».</w:t>
      </w:r>
    </w:p>
  </w:footnote>
  <w:footnote w:id="237">
    <w:p w14:paraId="22EBF43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قامُ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حمودُ معناه: الشَّفاعةُ العُظمى».</w:t>
      </w:r>
    </w:p>
    <w:p w14:paraId="22EBF43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(وَابْعَثْهُ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 xml:space="preserve">قامَ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حْمُودَ الَّذِي وَعَدْتَهُ)</w:t>
      </w:r>
      <w:r w:rsidRPr="00B97E9F">
        <w:rPr>
          <w:rFonts w:ascii="Traditional Arabic" w:hAnsi="Traditional Arabic" w:cs="Traditional Arabic"/>
          <w:sz w:val="26"/>
          <w:szCs w:val="26"/>
          <w:rtl/>
        </w:rPr>
        <w:t>، أي: الّذِي يَحمَدُه فيه جَمِيعُ المؤمنين لِتَعجِيلِ الحِسابِ والإراحةِ مِن طُولِ الوُقوفِ».</w:t>
      </w:r>
    </w:p>
  </w:footnote>
  <w:footnote w:id="238">
    <w:p w14:paraId="22EBF44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السُّيوطيّ في التّوشيح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653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(حَلَّتْ)</w:t>
      </w:r>
      <w:r w:rsidRPr="00B97E9F">
        <w:rPr>
          <w:rFonts w:ascii="Traditional Arabic" w:hAnsi="Traditional Arabic" w:cs="Traditional Arabic"/>
          <w:sz w:val="26"/>
          <w:szCs w:val="26"/>
          <w:rtl/>
        </w:rPr>
        <w:t xml:space="preserve">، أي: وجَبَتْ </w:t>
      </w:r>
      <w:r w:rsidRPr="00B97E9F">
        <w:rPr>
          <w:rFonts w:ascii="Traditional Arabic" w:hAnsi="Traditional Arabic" w:cs="Traditional Arabic"/>
          <w:b/>
          <w:bCs/>
          <w:sz w:val="26"/>
          <w:szCs w:val="26"/>
          <w:rtl/>
        </w:rPr>
        <w:t>(ثبتْ)</w:t>
      </w:r>
      <w:r w:rsidRPr="00B97E9F">
        <w:rPr>
          <w:rFonts w:ascii="Traditional Arabic" w:hAnsi="Traditional Arabic" w:cs="Traditional Arabic"/>
          <w:sz w:val="26"/>
          <w:szCs w:val="26"/>
          <w:rtl/>
        </w:rPr>
        <w:t>، كما في روايةِ الطَّحاوِيّ عن ابنِ مَسعودٍ، أو نُزِّلَتْ، واللّامُ بمَعنَى: «عَلَى» كما في رواية مُسلِم: «</w:t>
      </w:r>
      <w:r w:rsidRPr="00B97E9F">
        <w:rPr>
          <w:rFonts w:ascii="Traditional Arabic" w:hAnsi="Traditional Arabic" w:cs="Traditional Arabic"/>
          <w:b/>
          <w:bCs/>
          <w:sz w:val="26"/>
          <w:szCs w:val="26"/>
          <w:rtl/>
        </w:rPr>
        <w:t>حَلَّتْ عَلَيهِ</w:t>
      </w:r>
      <w:r w:rsidRPr="00B97E9F">
        <w:rPr>
          <w:rFonts w:ascii="Traditional Arabic" w:hAnsi="Traditional Arabic" w:cs="Traditional Arabic"/>
          <w:sz w:val="26"/>
          <w:szCs w:val="26"/>
          <w:rtl/>
        </w:rPr>
        <w:t>»».</w:t>
      </w:r>
    </w:p>
  </w:footnote>
  <w:footnote w:id="239">
    <w:p w14:paraId="22EBF44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دَعْوَتانِ مُستَجابَتانِ.</w:t>
      </w:r>
    </w:p>
  </w:footnote>
  <w:footnote w:id="240">
    <w:p w14:paraId="22EBF44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يُنظَر الحاشية الأولى في الصحيفة السّابِقة.</w:t>
      </w:r>
    </w:p>
  </w:footnote>
  <w:footnote w:id="241">
    <w:p w14:paraId="22EBF44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ضبطَها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ظهريّ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فاتِيح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56</w:t>
      </w:r>
      <w:r w:rsidRPr="00B97E9F">
        <w:rPr>
          <w:rFonts w:ascii="Traditional Arabic" w:hAnsi="Traditional Arabic" w:cs="Traditional Arabic"/>
          <w:sz w:val="26"/>
          <w:szCs w:val="26"/>
          <w:rtl/>
        </w:rPr>
        <w:t>) بفَتح الياء والحاء، وضبطَها السُّيوطي في شرح سنن أبي داود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638</w:t>
      </w:r>
      <w:r w:rsidRPr="00B97E9F">
        <w:rPr>
          <w:rFonts w:ascii="Traditional Arabic" w:hAnsi="Traditional Arabic" w:cs="Traditional Arabic"/>
          <w:sz w:val="26"/>
          <w:szCs w:val="26"/>
          <w:rtl/>
        </w:rPr>
        <w:t>) بضَمّ الياء وكَسر الحاء.</w:t>
      </w:r>
    </w:p>
  </w:footnote>
  <w:footnote w:id="242">
    <w:p w14:paraId="22EBF44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(حِينَ يَلْحَمُ بَعضُهُم بَعْضًا)</w:t>
      </w:r>
      <w:r w:rsidRPr="00B97E9F">
        <w:rPr>
          <w:rFonts w:ascii="Traditional Arabic" w:hAnsi="Traditional Arabic" w:cs="Traditional Arabic"/>
          <w:sz w:val="26"/>
          <w:szCs w:val="26"/>
          <w:rtl/>
        </w:rPr>
        <w:t>»، أي: يَشتبِكُ الحَربُ بَينَهم ويَلزمُ بَعضُهم بَعضًا».</w:t>
      </w:r>
    </w:p>
  </w:footnote>
  <w:footnote w:id="243">
    <w:p w14:paraId="22EBF44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570</w:t>
      </w:r>
      <w:r w:rsidRPr="00B97E9F">
        <w:rPr>
          <w:rFonts w:ascii="Traditional Arabic" w:hAnsi="Traditional Arabic" w:cs="Traditional Arabic"/>
          <w:sz w:val="26"/>
          <w:szCs w:val="26"/>
          <w:rtl/>
        </w:rPr>
        <w:t>): «أي: عِندَ نُزولِ المطَر».</w:t>
      </w:r>
    </w:p>
  </w:footnote>
  <w:footnote w:id="244">
    <w:p w14:paraId="22EBF44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ابن ماجه (ص</w:t>
      </w:r>
      <w:r w:rsidRPr="00B97E9F">
        <w:rPr>
          <w:rFonts w:ascii="Traditional Arabic" w:hAnsi="Traditional Arabic" w:cs="Traditional Arabic"/>
          <w:bCs/>
          <w:sz w:val="26"/>
          <w:szCs w:val="26"/>
          <w:rtl/>
        </w:rPr>
        <w:t>261</w:t>
      </w:r>
      <w:r w:rsidRPr="00B97E9F">
        <w:rPr>
          <w:rFonts w:ascii="Traditional Arabic" w:hAnsi="Traditional Arabic" w:cs="Traditional Arabic"/>
          <w:sz w:val="26"/>
          <w:szCs w:val="26"/>
          <w:rtl/>
        </w:rPr>
        <w:t xml:space="preserve">، </w:t>
      </w:r>
      <w:r w:rsidRPr="00B97E9F">
        <w:rPr>
          <w:rFonts w:ascii="Traditional Arabic" w:hAnsi="Traditional Arabic" w:cs="Traditional Arabic"/>
          <w:bCs/>
          <w:sz w:val="26"/>
          <w:szCs w:val="26"/>
          <w:rtl/>
        </w:rPr>
        <w:t>262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بِحَقّ السّائِلينَ علَيكَ</w:t>
      </w:r>
      <w:r w:rsidRPr="00B97E9F">
        <w:rPr>
          <w:rFonts w:ascii="Traditional Arabic" w:hAnsi="Traditional Arabic" w:cs="Traditional Arabic"/>
          <w:sz w:val="26"/>
          <w:szCs w:val="26"/>
          <w:rtl/>
        </w:rPr>
        <w:t>»، أي: مُتَوسِّلًا إليكَ في قضاء الحاجة وإمضاءِ المسالة بما لِلسّائلِين عِندَك مِن الفَضلِ الذي يَستحِقّونهُ بمُقتضَى فضلِك ووَعدِك وجُودِك وإحسانِك».</w:t>
      </w:r>
    </w:p>
  </w:footnote>
  <w:footnote w:id="245">
    <w:p w14:paraId="22EBF44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51</w:t>
      </w:r>
      <w:r w:rsidRPr="00B97E9F">
        <w:rPr>
          <w:rFonts w:ascii="Traditional Arabic" w:hAnsi="Traditional Arabic" w:cs="Traditional Arabic"/>
          <w:sz w:val="26"/>
          <w:szCs w:val="26"/>
          <w:rtl/>
        </w:rPr>
        <w:t>): «الأشَرُ البَطر. وقيل: أشَدُّ البَطر». وقال السِّنْدي في حاشيته (ص</w:t>
      </w:r>
      <w:r w:rsidRPr="00B97E9F">
        <w:rPr>
          <w:rFonts w:ascii="Traditional Arabic" w:hAnsi="Traditional Arabic" w:cs="Traditional Arabic"/>
          <w:bCs/>
          <w:sz w:val="26"/>
          <w:szCs w:val="26"/>
          <w:rtl/>
        </w:rPr>
        <w:t>261</w:t>
      </w:r>
      <w:r w:rsidRPr="00B97E9F">
        <w:rPr>
          <w:rFonts w:ascii="Traditional Arabic" w:hAnsi="Traditional Arabic" w:cs="Traditional Arabic"/>
          <w:sz w:val="26"/>
          <w:szCs w:val="26"/>
          <w:rtl/>
        </w:rPr>
        <w:t xml:space="preserve">، </w:t>
      </w:r>
      <w:r w:rsidRPr="00B97E9F">
        <w:rPr>
          <w:rFonts w:ascii="Traditional Arabic" w:hAnsi="Traditional Arabic" w:cs="Traditional Arabic"/>
          <w:bCs/>
          <w:sz w:val="26"/>
          <w:szCs w:val="26"/>
          <w:rtl/>
        </w:rPr>
        <w:t>262</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أَشَرًا</w:t>
      </w:r>
      <w:r w:rsidRPr="00B97E9F">
        <w:rPr>
          <w:rFonts w:ascii="Traditional Arabic" w:hAnsi="Traditional Arabic" w:cs="Traditional Arabic"/>
          <w:sz w:val="26"/>
          <w:szCs w:val="26"/>
          <w:rtl/>
        </w:rPr>
        <w:t>» بفَتحتَين، أي: افتخارًا».</w:t>
      </w:r>
    </w:p>
  </w:footnote>
  <w:footnote w:id="246">
    <w:p w14:paraId="22EBF448"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السُّمْعةُ جُزءٌ من الرّياء، أي: مِن أنواعِه وهي من الكبائر. قال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مَنْ سَمَّعَ سَمَّعَ اللهُ بِهِ</w:t>
      </w:r>
      <w:r w:rsidRPr="00B97E9F">
        <w:rPr>
          <w:rFonts w:ascii="Traditional Arabic" w:hAnsi="Traditional Arabic" w:cs="Traditional Arabic"/>
          <w:sz w:val="26"/>
          <w:szCs w:val="26"/>
          <w:rtl/>
          <w:lang w:bidi="ar-LB"/>
        </w:rPr>
        <w:t>» الحديثَ، معناه: أنَّ الذي يَعمَلُ الحسَناتِ ليتَحدَّث النّاسُ عنه بها يَفضحُهُ اللهُ تعالى.</w:t>
      </w:r>
    </w:p>
    <w:p w14:paraId="22EBF44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 xml:space="preserve">قال شيخنا رحمه الله: «معنى </w:t>
      </w:r>
      <w:r w:rsidRPr="00B97E9F">
        <w:rPr>
          <w:rFonts w:ascii="Traditional Arabic" w:hAnsi="Traditional Arabic" w:cs="Traditional Arabic"/>
          <w:b/>
          <w:bCs/>
          <w:sz w:val="26"/>
          <w:szCs w:val="26"/>
          <w:rtl/>
          <w:lang w:bidi="ar-LB"/>
        </w:rPr>
        <w:t>(فَإِنِّي لَمْ أَخْرُجْ أَشَرًا وَلا بَطَرًا وَلا رِياءً وَلا سُمْعَةً)</w:t>
      </w:r>
      <w:r w:rsidRPr="00B97E9F">
        <w:rPr>
          <w:rFonts w:ascii="Traditional Arabic" w:hAnsi="Traditional Arabic" w:cs="Traditional Arabic"/>
          <w:sz w:val="26"/>
          <w:szCs w:val="26"/>
          <w:rtl/>
          <w:lang w:bidi="ar-LB"/>
        </w:rPr>
        <w:t xml:space="preserve"> ما خرَجتُ لِيَرى النّاسُ أنّني إنسانٌ مُعْتَنٍ بالعِبادة ولا للرّياء ولا للبَطر، البطَرُ هو الفَخرُ».</w:t>
      </w:r>
    </w:p>
  </w:footnote>
  <w:footnote w:id="247">
    <w:p w14:paraId="22EBF44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(ص</w:t>
      </w:r>
      <w:r w:rsidRPr="00B97E9F">
        <w:rPr>
          <w:rFonts w:ascii="Traditional Arabic" w:hAnsi="Traditional Arabic" w:cs="Traditional Arabic"/>
          <w:bCs/>
          <w:sz w:val="26"/>
          <w:szCs w:val="26"/>
          <w:rtl/>
        </w:rPr>
        <w:t>261</w:t>
      </w:r>
      <w:r w:rsidRPr="00B97E9F">
        <w:rPr>
          <w:rFonts w:ascii="Traditional Arabic" w:hAnsi="Traditional Arabic" w:cs="Traditional Arabic"/>
          <w:sz w:val="26"/>
          <w:szCs w:val="26"/>
          <w:rtl/>
        </w:rPr>
        <w:t xml:space="preserve">، </w:t>
      </w:r>
      <w:r w:rsidRPr="00B97E9F">
        <w:rPr>
          <w:rFonts w:ascii="Traditional Arabic" w:hAnsi="Traditional Arabic" w:cs="Traditional Arabic"/>
          <w:bCs/>
          <w:sz w:val="26"/>
          <w:szCs w:val="26"/>
          <w:rtl/>
        </w:rPr>
        <w:t>262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اتِّقاءَ سَخَطِكَ</w:t>
      </w:r>
      <w:r w:rsidRPr="00B97E9F">
        <w:rPr>
          <w:rFonts w:ascii="Traditional Arabic" w:hAnsi="Traditional Arabic" w:cs="Traditional Arabic"/>
          <w:sz w:val="26"/>
          <w:szCs w:val="26"/>
          <w:rtl/>
        </w:rPr>
        <w:t xml:space="preserve">)، أي: الأسبابِ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وجِبة لغضَبِك».</w:t>
      </w:r>
    </w:p>
  </w:footnote>
  <w:footnote w:id="248">
    <w:p w14:paraId="22EBF44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برَحمَتِه ومَغفِرَتِه، قال شيخنا رحمه الله: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وَأَقْبَلَ اللهُ عَلَيْهِ بِوَجْهِهِ</w:t>
      </w:r>
      <w:r w:rsidRPr="00B97E9F">
        <w:rPr>
          <w:rFonts w:ascii="Traditional Arabic" w:hAnsi="Traditional Arabic" w:cs="Traditional Arabic"/>
          <w:sz w:val="26"/>
          <w:szCs w:val="26"/>
          <w:rtl/>
          <w:lang w:bidi="ar-LB"/>
        </w:rPr>
        <w:t>» يُحمَلُ على إقبالِ رحمةِ الله علَيه</w:t>
      </w:r>
      <w:r w:rsidRPr="00B97E9F">
        <w:rPr>
          <w:rFonts w:ascii="Traditional Arabic" w:hAnsi="Traditional Arabic" w:cs="Traditional Arabic"/>
          <w:sz w:val="26"/>
          <w:szCs w:val="26"/>
          <w:rtl/>
        </w:rPr>
        <w:t>».</w:t>
      </w:r>
    </w:p>
  </w:footnote>
  <w:footnote w:id="249">
    <w:p w14:paraId="22EBF44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هذا الكتابُ فيه تجسِيمٌ وتشبيهٌ لله بخَلقِه، وقد ذكَر الحافظُ البيهقيّ في كتاب «الأسماء والصِّفاتِ»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w:t>
      </w:r>
      <w:r w:rsidRPr="00B97E9F">
        <w:rPr>
          <w:rFonts w:ascii="Traditional Arabic" w:hAnsi="Traditional Arabic" w:cs="Traditional Arabic"/>
          <w:sz w:val="26"/>
          <w:szCs w:val="26"/>
          <w:rtl/>
        </w:rPr>
        <w:t>) أنّ ابنَ خُزيمةَ رجَعَ عن العقيدة الّتي كان علَيها مِن التّجسِيم ونَدِمَ على ما قال.</w:t>
      </w:r>
    </w:p>
  </w:footnote>
  <w:footnote w:id="250">
    <w:p w14:paraId="22EBF44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 في عمدة القاري (</w:t>
      </w:r>
      <w:r w:rsidRPr="00B97E9F">
        <w:rPr>
          <w:rFonts w:ascii="Traditional Arabic" w:hAnsi="Traditional Arabic" w:cs="Traditional Arabic"/>
          <w:bCs/>
          <w:sz w:val="26"/>
          <w:szCs w:val="26"/>
          <w:rtl/>
        </w:rPr>
        <w:t>23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86</w:t>
      </w:r>
      <w:r w:rsidRPr="00B97E9F">
        <w:rPr>
          <w:rFonts w:ascii="Traditional Arabic" w:hAnsi="Traditional Arabic" w:cs="Traditional Arabic"/>
          <w:sz w:val="26"/>
          <w:szCs w:val="26"/>
          <w:rtl/>
        </w:rPr>
        <w:t>): «ومعنَى السُّمعةِ التّنوِيهُ بالعمَل وتَشهِيرُه ليَراه الناسُ ويَسمَعوا بهن والفَرقُ بينَهما أنّ الرِّياءَ يَتعلَّقُ بحاسّةِ البصَر، والسُّمعةُ بحاسّةِ السَّمْع».</w:t>
      </w:r>
    </w:p>
    <w:p w14:paraId="22EBF44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«مَعنَى قوله علَيه السّلامُ: </w:t>
      </w:r>
      <w:r w:rsidRPr="00B97E9F">
        <w:rPr>
          <w:rFonts w:ascii="Traditional Arabic" w:hAnsi="Traditional Arabic" w:cs="Traditional Arabic"/>
          <w:b/>
          <w:bCs/>
          <w:sz w:val="26"/>
          <w:szCs w:val="26"/>
          <w:rtl/>
        </w:rPr>
        <w:t xml:space="preserve">(فَإِنِّي لَمْ أَخْرُجْ َأشَرًا وَلا بَطَرًا وَلا رياءً وَلا سُمْعَةً): </w:t>
      </w:r>
      <w:r w:rsidRPr="00B97E9F">
        <w:rPr>
          <w:rFonts w:ascii="Traditional Arabic" w:hAnsi="Traditional Arabic" w:cs="Traditional Arabic"/>
          <w:sz w:val="26"/>
          <w:szCs w:val="26"/>
          <w:rtl/>
          <w:lang w:bidi="ar-LB"/>
        </w:rPr>
        <w:t xml:space="preserve">ما خَرجْتُ لِيَرى النّاسُ أنّني إنسانٌ مُعْتَنٍ بالعِبادة ولا للرّياء ولا للبَطر. والسُّمعةُ جُزء مِن الرّياءِ وهي مِن الكَبائِر، قالَ رَسلوُ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مَن سَمَّعَ سَمَّعَ اللهُ بِهِ</w:t>
      </w:r>
      <w:r w:rsidRPr="00B97E9F">
        <w:rPr>
          <w:rFonts w:ascii="Traditional Arabic" w:hAnsi="Traditional Arabic" w:cs="Traditional Arabic"/>
          <w:sz w:val="26"/>
          <w:szCs w:val="26"/>
          <w:rtl/>
          <w:lang w:bidi="ar-LB"/>
        </w:rPr>
        <w:t>» الحديثَ. مَعناهُ: أنَّ الّذِي يَعمَلُ الحسَناتِ لِيتَحدَّث النّاسُ عَنهُ بها يَفضَحُه اللهُ تَعالَى».</w:t>
      </w:r>
    </w:p>
  </w:footnote>
  <w:footnote w:id="251">
    <w:p w14:paraId="22EBF44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اتِّقاءَ الأسبابِ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وجِبة لغضَبِك. قال ابنُ عَلّان في الفتوحات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w:t>
      </w:r>
      <w:r w:rsidRPr="00B97E9F">
        <w:rPr>
          <w:rFonts w:ascii="Traditional Arabic" w:hAnsi="Traditional Arabic" w:cs="Traditional Arabic"/>
          <w:sz w:val="26"/>
          <w:szCs w:val="26"/>
          <w:rtl/>
        </w:rPr>
        <w:t>): «بفَتح أوّلَيه أو بضَمّ أوّلِه وسُكونِ ثانيه. وفي «النهاية»: السُّخْط والسَّخَط كراهيةُ الشيءِ وعدَمُ الرِّضا به».</w:t>
      </w:r>
    </w:p>
  </w:footnote>
  <w:footnote w:id="252">
    <w:p w14:paraId="22EBF45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«أي: أَقبَلَ علَيهِ برَحمَتِه ومَغفِرَتِه».</w:t>
      </w:r>
    </w:p>
  </w:footnote>
  <w:footnote w:id="253">
    <w:p w14:paraId="22EBF45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مُصغَّرًا.</w:t>
      </w:r>
    </w:p>
  </w:footnote>
  <w:footnote w:id="254">
    <w:p w14:paraId="22EBF45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«سلطانُُ الله لا يَزولُ أزلِيٌّ أبدِيٌّ. فمُلكُ اللهِ أي سُلطانُه صِفةٌ مِن صِفاتهِ، قال اللهُ تعالى: {كُلُّ شَيْءٍ هَالِكٌ إِلَّا وَجْهَهُ} قال البخاريُّ: أي: إلّا مُلكَه. فمُلكُ اللهِ الّذي هو سُلطانُه باقٍ ليسَ ك</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لكِ الّذي يُعطِيه للمَخلُوقِين. اللهُ لهُ سُلطانٌ على خَلقِه، ومُلْكُ اللهِ لا يَفنَى، أمّا مُلكُ غَيرِه يَفنَى، مُلكُ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لُوكِ الكُفّارِ كَنُمرُودَ وفِرعَونَ الّذِين أعطاهُمُ اللهُ تَبارَك وتَعالَى هذا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لكُ الّذِي هو غَيرُ أبدِيٍّ يَفنَى، ومُلكُ أحبابِ اللهِ كسُلَيمانَ وذِي القَرنَينِ يَفنَى، أمّا مُلكُ اللهِ صِفةٌ مِن صِفاتِهِ».</w:t>
      </w:r>
    </w:p>
    <w:p w14:paraId="22EBF45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(أَعُوذُ بِاللهِ العَظِيمِ)</w:t>
      </w:r>
      <w:r w:rsidRPr="00B97E9F">
        <w:rPr>
          <w:rFonts w:ascii="Traditional Arabic" w:hAnsi="Traditional Arabic" w:cs="Traditional Arabic"/>
          <w:sz w:val="26"/>
          <w:szCs w:val="26"/>
          <w:rtl/>
        </w:rPr>
        <w:t xml:space="preserve">، أي: أَلُوذ بِه وألجأُ إلَيهِ مُستَجِيرًا به </w:t>
      </w:r>
      <w:r w:rsidRPr="00B97E9F">
        <w:rPr>
          <w:rFonts w:ascii="Traditional Arabic" w:hAnsi="Traditional Arabic" w:cs="Traditional Arabic"/>
          <w:b/>
          <w:bCs/>
          <w:sz w:val="26"/>
          <w:szCs w:val="26"/>
          <w:rtl/>
        </w:rPr>
        <w:t>(وَبِوَجْهِهِ الكَرِيمِ)</w:t>
      </w:r>
      <w:r w:rsidRPr="00B97E9F">
        <w:rPr>
          <w:rFonts w:ascii="Traditional Arabic" w:hAnsi="Traditional Arabic" w:cs="Traditional Arabic"/>
          <w:sz w:val="26"/>
          <w:szCs w:val="26"/>
          <w:rtl/>
        </w:rPr>
        <w:t xml:space="preserve">، أي: ذاتِه، إذِ الوَجهُ يُعبَّر بِه عن الذّاتِ، </w:t>
      </w:r>
      <w:r w:rsidRPr="00B97E9F">
        <w:rPr>
          <w:rFonts w:ascii="Traditional Arabic" w:hAnsi="Traditional Arabic" w:cs="Traditional Arabic"/>
          <w:b/>
          <w:bCs/>
          <w:sz w:val="26"/>
          <w:szCs w:val="26"/>
          <w:rtl/>
        </w:rPr>
        <w:t>(وَسُلْطانِهِ القَدِيمِ)</w:t>
      </w:r>
      <w:r w:rsidRPr="00B97E9F">
        <w:rPr>
          <w:rFonts w:ascii="Traditional Arabic" w:hAnsi="Traditional Arabic" w:cs="Traditional Arabic"/>
          <w:sz w:val="26"/>
          <w:szCs w:val="26"/>
          <w:rtl/>
        </w:rPr>
        <w:t xml:space="preserve"> على جَمِيع الخَلقِ قَهرًا وغلَبةً».</w:t>
      </w:r>
    </w:p>
  </w:footnote>
  <w:footnote w:id="255">
    <w:p w14:paraId="22EBF45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«أَقَطْ بفَتح الهَمزةِ والقافِ وسكُونِ الطّاءِ، ويَجوز كَسرُها بلا تَنوِينٍ، والهمزةُ فيهِ للاستِفهام، وقَطْ بمَعنَى حَسْبُ، أي: أَحْسْبُ، والمعنَى: أقال ذَلكَ فقَطْ ولَم يَزِدْ علَيه».</w:t>
      </w:r>
    </w:p>
  </w:footnote>
  <w:footnote w:id="256">
    <w:p w14:paraId="22EBF45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355</w:t>
      </w:r>
      <w:r w:rsidRPr="00B97E9F">
        <w:rPr>
          <w:rFonts w:ascii="Traditional Arabic" w:hAnsi="Traditional Arabic" w:cs="Traditional Arabic"/>
          <w:sz w:val="26"/>
          <w:szCs w:val="26"/>
          <w:rtl/>
        </w:rPr>
        <w:t>): «العَقُرُ القَتلُ وقَطعُ عَقِب الرّجل، والجَوادُ الفرَسُ الجيِّد».</w:t>
      </w:r>
    </w:p>
  </w:footnote>
  <w:footnote w:id="257">
    <w:p w14:paraId="22EBF45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429</w:t>
      </w:r>
      <w:r w:rsidRPr="00B97E9F">
        <w:rPr>
          <w:rFonts w:ascii="Traditional Arabic" w:hAnsi="Traditional Arabic" w:cs="Traditional Arabic"/>
          <w:sz w:val="26"/>
          <w:szCs w:val="26"/>
          <w:rtl/>
        </w:rPr>
        <w:t xml:space="preserve">): «أي: صارَ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صَلِّي بالتّسلِيم يَحِلُّ له ما حَرُم عليه فيها بالتَّكبِير مِن الكلامِ والأفعالِ الخارِجةِ عن كلامِ الصَّلاةِ وأفعالِها».</w:t>
      </w:r>
    </w:p>
  </w:footnote>
  <w:footnote w:id="258">
    <w:p w14:paraId="22EBF45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352</w:t>
      </w:r>
      <w:r w:rsidRPr="00B97E9F">
        <w:rPr>
          <w:rFonts w:ascii="Traditional Arabic" w:hAnsi="Traditional Arabic" w:cs="Traditional Arabic"/>
          <w:sz w:val="26"/>
          <w:szCs w:val="26"/>
          <w:rtl/>
        </w:rPr>
        <w:t xml:space="preserve">): «اختلَفَتِ الآثارُ عنِ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كَيفِيّةِ رَفعِ اليدَين فِي الصَّلاةِ؛ فرُوِيَ عنه أنّه كان يَرفَع يدَيهِ مَدًّا فوقَ أذُنَيهِ معَ رَأسِه، ورُوِيَ عنه أنّه كان يَرفَعُهما حَذْوَ مَنكِبَيه إلَى صَدرِه، وكُلُّها ءاثارٌ مَعرُوفةٌ مَشهُورةٌ. وأَثبَتُ ما في ذلكَ حدِيثُ ابنِ عُمرَ أنّه «كانَ يَرْفَعُ إلَى حَذْوِ مَنْكِبَيهِ» وعلَيه جُمهورُ التابعِينَ وعلَماءِ الأمصارِ واهلِ الحدِيثِ</w:t>
      </w:r>
      <w:r w:rsidRPr="00B97E9F">
        <w:rPr>
          <w:rFonts w:ascii="Traditional Arabic" w:hAnsi="Traditional Arabic" w:cs="Traditional Arabic"/>
          <w:sz w:val="26"/>
          <w:szCs w:val="26"/>
          <w:rtl/>
        </w:rPr>
        <w:t>».</w:t>
      </w:r>
    </w:p>
  </w:footnote>
  <w:footnote w:id="259">
    <w:p w14:paraId="22EBF45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ويُقال له مَسجِدُ بَنِي زُرَيقٍ. قال ابنُ العطّار في العُدّة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1704</w:t>
      </w:r>
      <w:r w:rsidRPr="00B97E9F">
        <w:rPr>
          <w:rFonts w:ascii="Traditional Arabic" w:hAnsi="Traditional Arabic" w:cs="Traditional Arabic"/>
          <w:sz w:val="26"/>
          <w:szCs w:val="26"/>
          <w:rtl/>
        </w:rPr>
        <w:t>): «زُرَيقٌ بتقدِيمِ الزّايِ وضمِّها وبعدَها راءٌ، بَطنٌ مِن الأنصارِ مِن الخزرَجِ، نُسِبَ إليه جَماعةٌ مِن الصَّحابةِ رضي الله عنهُم وغيرُهم».</w:t>
      </w:r>
    </w:p>
  </w:footnote>
  <w:footnote w:id="260">
    <w:p w14:paraId="22EBF45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قلِيلًا مِن الزَّمانِ، ويقال: هُنَيَّةٌ أيضًا، قاله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279</w:t>
      </w:r>
      <w:r w:rsidRPr="00B97E9F">
        <w:rPr>
          <w:rFonts w:ascii="Traditional Arabic" w:hAnsi="Traditional Arabic" w:cs="Traditional Arabic"/>
          <w:sz w:val="26"/>
          <w:szCs w:val="26"/>
          <w:rtl/>
        </w:rPr>
        <w:t>).</w:t>
      </w:r>
    </w:p>
  </w:footnote>
  <w:footnote w:id="261">
    <w:p w14:paraId="22EBF45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أبو حُمَيدٍ وأبو أُسَيدٍ صحابِيَّانِ رضي الله عنهُما، واسمُ أبِي حُمَيدٍ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نذِرُ بنُ سَعدٍ، واسمُ أبي أُسَيدٍ مالِكُ بنُ رَبِيعةَ. </w:t>
      </w:r>
    </w:p>
  </w:footnote>
  <w:footnote w:id="262">
    <w:p w14:paraId="22EBF45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نُخَب الأفكار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441</w:t>
      </w:r>
      <w:r w:rsidRPr="00B97E9F">
        <w:rPr>
          <w:rFonts w:ascii="Traditional Arabic" w:hAnsi="Traditional Arabic" w:cs="Traditional Arabic"/>
          <w:sz w:val="26"/>
          <w:szCs w:val="26"/>
          <w:rtl/>
        </w:rPr>
        <w:t>): «هو مِن أقنَعَ إقناعًا، وأرادَ بِه لا يَرفَعُ رأسَه حتّى يكُونَ أعلَى مِن ظَهرِه». وقال السِّنديّ في حاشيته على ابن ماجه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(مُقَنِّعٍ رَأْسَهُ)</w:t>
      </w:r>
      <w:r w:rsidRPr="00B97E9F">
        <w:rPr>
          <w:rFonts w:ascii="Traditional Arabic" w:hAnsi="Traditional Arabic" w:cs="Traditional Arabic"/>
          <w:sz w:val="26"/>
          <w:szCs w:val="26"/>
          <w:rtl/>
        </w:rPr>
        <w:t xml:space="preserve"> مِن التَّقنِيع وهو سَترُ الرَّأسِ بالرِّداءِ وإلقاءُ طرَفِه علَى الكَتِف».</w:t>
      </w:r>
    </w:p>
  </w:footnote>
  <w:footnote w:id="263">
    <w:p w14:paraId="22EBF45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نُخَب الأفكار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441</w:t>
      </w:r>
      <w:r w:rsidRPr="00B97E9F">
        <w:rPr>
          <w:rFonts w:ascii="Traditional Arabic" w:hAnsi="Traditional Arabic" w:cs="Traditional Arabic"/>
          <w:sz w:val="26"/>
          <w:szCs w:val="26"/>
          <w:rtl/>
        </w:rPr>
        <w:t xml:space="preserve">): «قوله: </w:t>
      </w:r>
      <w:r w:rsidRPr="00B97E9F">
        <w:rPr>
          <w:rFonts w:ascii="Traditional Arabic" w:hAnsi="Traditional Arabic" w:cs="Traditional Arabic"/>
          <w:b/>
          <w:bCs/>
          <w:sz w:val="26"/>
          <w:szCs w:val="26"/>
          <w:rtl/>
        </w:rPr>
        <w:t>(وَلَا مُصَوِّبِهِ)</w:t>
      </w:r>
      <w:r w:rsidRPr="00B97E9F">
        <w:rPr>
          <w:rFonts w:ascii="Traditional Arabic" w:hAnsi="Traditional Arabic" w:cs="Traditional Arabic"/>
          <w:sz w:val="26"/>
          <w:szCs w:val="26"/>
          <w:rtl/>
        </w:rPr>
        <w:t>» بالجَرّ عَطفًا على «</w:t>
      </w:r>
      <w:r w:rsidRPr="00B97E9F">
        <w:rPr>
          <w:rFonts w:ascii="Traditional Arabic" w:hAnsi="Traditional Arabic" w:cs="Traditional Arabic"/>
          <w:b/>
          <w:bCs/>
          <w:sz w:val="26"/>
          <w:szCs w:val="26"/>
          <w:rtl/>
        </w:rPr>
        <w:t>مُقْنِعٍ</w:t>
      </w:r>
      <w:r w:rsidRPr="00B97E9F">
        <w:rPr>
          <w:rFonts w:ascii="Traditional Arabic" w:hAnsi="Traditional Arabic" w:cs="Traditional Arabic"/>
          <w:sz w:val="26"/>
          <w:szCs w:val="26"/>
          <w:rtl/>
        </w:rPr>
        <w:t>» من التصويبِ وهو التنكيسُ، أرا&gt;َ به لا يَخفِضُ رأسه إلى أسفلَ».</w:t>
      </w:r>
    </w:p>
  </w:footnote>
  <w:footnote w:id="264">
    <w:p w14:paraId="22EBF45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«ويُقال الجَدُّ بمعنَى العظَمةِ {وَأَنَّهُ تَعَالَى جَدُّ رَبِّنا} [سورة الجن: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 أي: عظَمةُ رَبِّنا، أي: عظمةُ ربِّنا تعالى كامِلٌ ما فيه نَقصٌ». وقال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(وَتَعَالَى جَدُّكَ)</w:t>
      </w:r>
      <w:r w:rsidRPr="00B97E9F">
        <w:rPr>
          <w:rFonts w:ascii="Traditional Arabic" w:hAnsi="Traditional Arabic" w:cs="Traditional Arabic"/>
          <w:sz w:val="26"/>
          <w:szCs w:val="26"/>
          <w:rtl/>
        </w:rPr>
        <w:t>، أي: علَا جَلالُك وعَظمتُك».</w:t>
      </w:r>
    </w:p>
  </w:footnote>
  <w:footnote w:id="265">
    <w:p w14:paraId="22EBF45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أعظَمُ مِن كُلّ شيءٍ قَدْرًا، وهو مُنزَّهٌ عن الحَجمِيّةِ والكَيفيّة.</w:t>
      </w:r>
    </w:p>
  </w:footnote>
  <w:footnote w:id="266">
    <w:p w14:paraId="22EBF45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بطّال في شرح البخاري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320</w:t>
      </w:r>
      <w:r w:rsidRPr="00B97E9F">
        <w:rPr>
          <w:rFonts w:ascii="Traditional Arabic" w:hAnsi="Traditional Arabic" w:cs="Traditional Arabic"/>
          <w:sz w:val="26"/>
          <w:szCs w:val="26"/>
          <w:rtl/>
        </w:rPr>
        <w:t xml:space="preserve">): «وهَمْزُه: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وتةُ الَّتِي تَأخُذ صاحِبَ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w:t>
      </w:r>
    </w:p>
    <w:p w14:paraId="22EBF46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مُلّا عليّ القاري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679</w:t>
      </w:r>
      <w:r w:rsidRPr="00B97E9F">
        <w:rPr>
          <w:rFonts w:ascii="Traditional Arabic" w:hAnsi="Traditional Arabic" w:cs="Traditional Arabic"/>
          <w:sz w:val="26"/>
          <w:szCs w:val="26"/>
          <w:rtl/>
        </w:rPr>
        <w:t xml:space="preserve">): «وهَمْزُه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وتَةُ بالضّم وفتح التّاء نوعٌ مِن الجُنونِ والصَّرْعِ يَعترِي الإنسانَ، فإِذَا أفاقَ عاد علَيه كمالُ عَقلِه كالنّائِم والسَّكرانِ، قاله الطّيبيّ. وقال أبو عُبَيدةَ: الجُنونُ سَمّاه هَمْزًا لأنّه يَحصُل مِن الهَمزِ والنَّخْسِ، وكلُّ شيءٍ دَفعتَه فقَد هَمَزْتَه، ثُمّ قال الطّيبيّ: إنْ كان هذا التفسيرُ مِن مَتنِ الحديثِ فلا مَعدِلَ عنه، وإن كان مِن بَعضِ الرُّواةِ فالأنسَبُ أن يُرادَ بالنَّفْثِ السِّحرُ لِقَوله تعالى: {وَمِن شَرِّ النَّفَّاثَاتِ» [سورة الفلق: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 وقال السِّنديّ في حاشيته على ابن ماجه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(وَنَفْثُهُ الشِّعرُ)</w:t>
      </w:r>
      <w:r w:rsidRPr="00B97E9F">
        <w:rPr>
          <w:rFonts w:ascii="Traditional Arabic" w:hAnsi="Traditional Arabic" w:cs="Traditional Arabic"/>
          <w:sz w:val="26"/>
          <w:szCs w:val="26"/>
          <w:rtl/>
        </w:rPr>
        <w:t xml:space="preserve"> فإنَّه يَنفُثهُ مِن فِيهِ كالرُّقْبة، والمراد الشِّعرُ المذمومُ وإلّا فقد جاء: «</w:t>
      </w:r>
      <w:r w:rsidRPr="00B97E9F">
        <w:rPr>
          <w:rFonts w:ascii="Traditional Arabic" w:hAnsi="Traditional Arabic" w:cs="Traditional Arabic"/>
          <w:b/>
          <w:bCs/>
          <w:sz w:val="26"/>
          <w:szCs w:val="26"/>
          <w:rtl/>
        </w:rPr>
        <w:t>إنَّ مِنَ الشِّعر لَحِكْمةً</w:t>
      </w:r>
      <w:r w:rsidRPr="00B97E9F">
        <w:rPr>
          <w:rFonts w:ascii="Traditional Arabic" w:hAnsi="Traditional Arabic" w:cs="Traditional Arabic"/>
          <w:sz w:val="26"/>
          <w:szCs w:val="26"/>
          <w:rtl/>
        </w:rPr>
        <w:t>»، ونَفْخُه الكِبْرُ بكَسرٍ فسُكونٍ، أي: التَّكبُّرُ وهو أنْ يَصيرَ الإنسانُ مُعظَّمًا كبِيرًا عند نَفسِه ولا حقيقةَ له إلّا مِثلُ أنَّ الشَّيطانَ نَفخَ فِيهِ فانتَفخَ فرأى انتِفاخَه مِمّا يَستحِقّ به التَّعظيمَ مع أنّه على العَكسِ».</w:t>
      </w:r>
    </w:p>
  </w:footnote>
  <w:footnote w:id="267">
    <w:p w14:paraId="22EBF46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الطّبريّ في تفسيره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107</w:t>
      </w:r>
      <w:r w:rsidRPr="00B97E9F">
        <w:rPr>
          <w:rFonts w:ascii="Traditional Arabic" w:hAnsi="Traditional Arabic" w:cs="Traditional Arabic"/>
          <w:sz w:val="26"/>
          <w:szCs w:val="26"/>
          <w:rtl/>
        </w:rPr>
        <w:t>): «وسُمِّيَت أُمَّ القُرءانِ لتقَدُّمِها على سائِر سُوَر القُرءانِ غَيرِها وتأخُّرِ ما سِواها خَلفَها في القِراءةِ والكتابة. وذلك مِن مَعناها شَبِيهٌ بِمعنَى فاتحةِ الكتاب».</w:t>
      </w:r>
    </w:p>
    <w:p w14:paraId="22EBF46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السُّيوطي في الإتقان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189</w:t>
      </w:r>
      <w:r w:rsidRPr="00B97E9F">
        <w:rPr>
          <w:rFonts w:ascii="Traditional Arabic" w:hAnsi="Traditional Arabic" w:cs="Traditional Arabic"/>
          <w:sz w:val="26"/>
          <w:szCs w:val="26"/>
          <w:rtl/>
        </w:rPr>
        <w:t>): «جمَعَتْ جَمِيعَ مقاصِد القُرءان ولذلك سُمِّيَت أُمَّ القُرءان».</w:t>
      </w:r>
    </w:p>
  </w:footnote>
  <w:footnote w:id="268">
    <w:p w14:paraId="22EBF46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85</w:t>
      </w:r>
      <w:r w:rsidRPr="00B97E9F">
        <w:rPr>
          <w:rFonts w:ascii="Traditional Arabic" w:hAnsi="Traditional Arabic" w:cs="Traditional Arabic"/>
          <w:sz w:val="26"/>
          <w:szCs w:val="26"/>
          <w:rtl/>
        </w:rPr>
        <w:t>): «أي: في كُلّ رَكعةٍ مُنفرِدًا أو إِمامًا أو مأمُومًا، سَواءٌ أسَرَّ الإمامُ أو جَهَرَ».</w:t>
      </w:r>
    </w:p>
  </w:footnote>
  <w:footnote w:id="269">
    <w:p w14:paraId="22EBF46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(فَمَا زَادَ)، </w:t>
      </w:r>
      <w:r w:rsidRPr="00B97E9F">
        <w:rPr>
          <w:rFonts w:ascii="Traditional Arabic" w:hAnsi="Traditional Arabic" w:cs="Traditional Arabic"/>
          <w:sz w:val="26"/>
          <w:szCs w:val="26"/>
          <w:rtl/>
        </w:rPr>
        <w:t>يعني: علَيها، تَعُمُّ السُّورةَ أو بَعضَها مِن الآيِ».</w:t>
      </w:r>
    </w:p>
  </w:footnote>
  <w:footnote w:id="270">
    <w:p w14:paraId="22EBF46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شيئًا بعدَها مِن القُرءانِ.</w:t>
      </w:r>
    </w:p>
  </w:footnote>
  <w:footnote w:id="271">
    <w:p w14:paraId="22EBF46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صَلاةَ الصُّبحِ.</w:t>
      </w:r>
    </w:p>
  </w:footnote>
  <w:footnote w:id="272">
    <w:p w14:paraId="22EBF46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538</w:t>
      </w:r>
      <w:r w:rsidRPr="00B97E9F">
        <w:rPr>
          <w:rFonts w:ascii="Traditional Arabic" w:hAnsi="Traditional Arabic" w:cs="Traditional Arabic"/>
          <w:sz w:val="26"/>
          <w:szCs w:val="26"/>
          <w:rtl/>
        </w:rPr>
        <w:t xml:space="preserve">): «أي: إذَا كان إمامًا، وذلك أغلَبِيٌّ أيضًا لِمَا يأتِي أنّه علَيه الصّلاةُ والسّلامُ طَوَّل بهِم حيثُ قرأَ الأعرافَ في ركعتَيِ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غرِب. ومعَ هذا كان خَفِيفًا علَيهِم بخِلافِ صَلاةِ غَيرِه علَيه الصّلاةُ والسّلامُ».</w:t>
      </w:r>
    </w:p>
  </w:footnote>
  <w:footnote w:id="273">
    <w:p w14:paraId="22EBF46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في بعضِ الرّوايات: «الآيةَ بَعدَ الآيةِ مِن سُورةِ لُقمانَ».</w:t>
      </w:r>
    </w:p>
  </w:footnote>
  <w:footnote w:id="274">
    <w:p w14:paraId="22EBF46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نَزِّه ذاتَه عمّا لا يَلِيقُ بِه.</w:t>
      </w:r>
    </w:p>
  </w:footnote>
  <w:footnote w:id="275">
    <w:p w14:paraId="22EBF46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قَد أتاكَ حديثُ الدّاهيةِ وهي القيامة، وسُمّيتِ الغاشيةَ لأنّها تَغشَى النّاسَ بِشَدائدِها وتُلْبِسُهم أَهوالُها. وقال الزِّبيديّ في تاج العرُوس (</w:t>
      </w:r>
      <w:r w:rsidRPr="00B97E9F">
        <w:rPr>
          <w:rFonts w:ascii="Traditional Arabic" w:hAnsi="Traditional Arabic" w:cs="Traditional Arabic"/>
          <w:bCs/>
          <w:sz w:val="26"/>
          <w:szCs w:val="26"/>
          <w:rtl/>
        </w:rPr>
        <w:t>39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166</w:t>
      </w:r>
      <w:r w:rsidRPr="00B97E9F">
        <w:rPr>
          <w:rFonts w:ascii="Traditional Arabic" w:hAnsi="Traditional Arabic" w:cs="Traditional Arabic"/>
          <w:sz w:val="26"/>
          <w:szCs w:val="26"/>
          <w:rtl/>
        </w:rPr>
        <w:t>): «والغاشِيةُ القِيامةُ لأنّها تَغشَى الخَلقَ فتَعُمُّ، وبه فُسِّرَ قولُه تَعالَى: {هَلْ أَتَاكَ حَدِيثُ الْغَاشِيَةِ}، وفي الصَّحاحِ: لأنّها تَغشَى بإفزاعِها».</w:t>
      </w:r>
    </w:p>
  </w:footnote>
  <w:footnote w:id="276">
    <w:p w14:paraId="22EBF46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بأَحد شِقَّي وَجهِه في حال التَّسلِيم أو بَعد التَّسلِيم، قاله عبد الحقّ الدِّهلويّ في شرح المشكاة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77</w:t>
      </w:r>
      <w:r w:rsidRPr="00B97E9F">
        <w:rPr>
          <w:rFonts w:ascii="Traditional Arabic" w:hAnsi="Traditional Arabic" w:cs="Traditional Arabic"/>
          <w:sz w:val="26"/>
          <w:szCs w:val="26"/>
          <w:rtl/>
        </w:rPr>
        <w:t>).</w:t>
      </w:r>
    </w:p>
  </w:footnote>
  <w:footnote w:id="277">
    <w:p w14:paraId="22EBF46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«السَّماواتُ فَناؤُها يومَ القِيامةِ بتَشَقُّقِها وتَغيُّرِ لَونِها، اليومَ لونُها أخضَر خفيفٌ – أنتُم تُسَمُّونَها زَرْقاءَ، كلُّ ما سِوَى الأبيضِ والأحمرِ العرَبُ تُسَمِّيهِ أخضر – واليومَ هي مَلْساءُ ما فيها خُروقٌ ولا جِبالٌ ولا وِهادٌ بل هي مُستَوِيةٌ، لكن يومَ القيامةِ تَتشقَّقُ يَصيرُ فِيها شُقُوقٌ، هنا شَقٌّ وهنا شَقٌّ وهنا شَقٌّ، ولونُها يَصِيرُ كالجِلد الأحمَرِ، كالجِلدِ الّذي دُبغَ بشَيءٍ أحمَرَ، ثُمّ في النِّهايةِ تُوضَعُ في الجنّة».</w:t>
      </w:r>
    </w:p>
  </w:footnote>
  <w:footnote w:id="278">
    <w:p w14:paraId="22EBF46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القِصارِ. قال شيخنا رحمه الله: «لا يُقال سُورةٌ صغِيرةٌ، مكروهٌ تنزيهًا، يُقال سُورةٌ قصِيرةٌ».</w:t>
      </w:r>
    </w:p>
  </w:footnote>
  <w:footnote w:id="279">
    <w:p w14:paraId="22EBF46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سَجْدَةَ التِّلاوةِ.</w:t>
      </w:r>
    </w:p>
  </w:footnote>
  <w:footnote w:id="280">
    <w:p w14:paraId="22EBF46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ولَفظُ الآيةِ: {واللَّيْلِ إِذَا يَغْشَىٰ} [سُورة اللَّيل: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p>
  </w:footnote>
  <w:footnote w:id="281">
    <w:p w14:paraId="22EBF47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صَلاةِ المغرِب.</w:t>
      </w:r>
    </w:p>
  </w:footnote>
  <w:footnote w:id="282">
    <w:p w14:paraId="22EBF47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ولَفظُ الآيةِ: {والشَّمْسِ وَضُحَـٰـها} [سُورة الشَّمس: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p>
  </w:footnote>
  <w:footnote w:id="283">
    <w:p w14:paraId="22EBF47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البَدَلُ أنْ يَروِيَ الحديثَ موافِقًا لمُخرِّجه في شَيخِ شَيخِه معَ العُلوِّ أيضًا، وأمّا تقييدُ البدَل بالعُلُوّ بأن يُقال: «بدَلًا عاليًا» فقد قال الحافظ ابنُ الصّلاح رحمه اللهُ: لا يُطلَقُ عليهِ اسمُ البدَلِ إلَّا معَ العُلوِّ، قاله الحافظ الزّين العراقيّ في «التبصِرة والتّذكِرة».</w:t>
      </w:r>
    </w:p>
  </w:footnote>
  <w:footnote w:id="284">
    <w:p w14:paraId="22EBF47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الفَيُّومِيّ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صباح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470</w:t>
      </w:r>
      <w:r w:rsidRPr="00B97E9F">
        <w:rPr>
          <w:rFonts w:ascii="Traditional Arabic" w:hAnsi="Traditional Arabic" w:cs="Traditional Arabic"/>
          <w:sz w:val="26"/>
          <w:szCs w:val="26"/>
          <w:rtl/>
        </w:rPr>
        <w:t>): «فَرَغَ مِن الشُّغلِ فُروغًا مِن بابِ قَعَدَ، وفَرَغَ يَفرَغُ مِن بابِ تَعِبَ لُغةٌ لِبَني تَمِيمٍ».</w:t>
      </w:r>
    </w:p>
  </w:footnote>
  <w:footnote w:id="285">
    <w:p w14:paraId="22EBF47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السَّقْيَ.</w:t>
      </w:r>
    </w:p>
  </w:footnote>
  <w:footnote w:id="286">
    <w:p w14:paraId="22EBF47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العُمدة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238</w:t>
      </w:r>
      <w:r w:rsidRPr="00B97E9F">
        <w:rPr>
          <w:rFonts w:ascii="Traditional Arabic" w:hAnsi="Traditional Arabic" w:cs="Traditional Arabic"/>
          <w:sz w:val="26"/>
          <w:szCs w:val="26"/>
          <w:rtl/>
        </w:rPr>
        <w:t xml:space="preserve">): «قال ابنُ الأَثِير: حَرامٌ ضِدُّ الحَلالِ ابنُ مِلْحانَ، بِكَسرِ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خالُ أنَسِ بنِ مالكٍ. وقال بعضُهم: وظَنَّ بَعضُهم أنّه حَرامُ بنُ مِلْحانَ خالُ أنَسِ بنِ مالِكٍ، لكِن لَم أرَهُ مَنسُوبًا فِي الرِّوايةِ، ويَحتمِلُ أنْ يكُونَ مُصحَّفًا مِن حَزمٍ. قلتُ: عدَمُ رُؤيتِه مَنْسُوبًا في الرِّوايةِ لا يَدُلّ على أنّه مُصحَّفٌ مِن حَزمِ. وقال في «التَّلوِيح»: وهو فِي «مُسنَدِ أحمدَ»: بِسنَدٍ صَحِيحٍ عن أنَسٍ: «كانَ مُعاذٌ يَؤُمُّ قَوْمَه، فَدَخَلَ حَرامٌ، يَعنِي: ابَن مِلْحانَ وَهُوَ يُرِيدُ أنْ يَسْقِيَ نَخْلَهُ، فلَمّا رَأَى مُعاذًا طَوَّلَ تَحَوَّلَ وَلَحِقَ بِنَخْلِهِ يَسْقِيهِ». وقيل: اسمُه سُلَيمٌ رجُلٌ مِن بَنِي سَلِمةَ».</w:t>
      </w:r>
    </w:p>
  </w:footnote>
  <w:footnote w:id="287">
    <w:p w14:paraId="22EBF47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خَفَّف بمعنَى فارَق الإمامَ.</w:t>
      </w:r>
    </w:p>
  </w:footnote>
  <w:footnote w:id="288">
    <w:p w14:paraId="22EBF47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1003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أَنَافَقْتَ)،</w:t>
      </w:r>
      <w:r w:rsidRPr="00B97E9F">
        <w:rPr>
          <w:rFonts w:ascii="Traditional Arabic" w:hAnsi="Traditional Arabic" w:cs="Traditional Arabic"/>
          <w:sz w:val="26"/>
          <w:szCs w:val="26"/>
          <w:rtl/>
        </w:rPr>
        <w:t xml:space="preserve"> أي: فعَلْتَ ما يَفعَلُه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نافِق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يلِ والانحِرافِ عن الجماعةِ والتَّخفيفِ في الصّلاة».</w:t>
      </w:r>
    </w:p>
  </w:footnote>
  <w:footnote w:id="289">
    <w:p w14:paraId="22EBF47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الجَوزيّ في كَشف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شكِل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(أَفَتَّانٌ أَنْتَ)</w:t>
      </w:r>
      <w:r w:rsidRPr="00B97E9F">
        <w:rPr>
          <w:rFonts w:ascii="Traditional Arabic" w:hAnsi="Traditional Arabic" w:cs="Traditional Arabic"/>
          <w:sz w:val="26"/>
          <w:szCs w:val="26"/>
          <w:rtl/>
        </w:rPr>
        <w:t xml:space="preserve"> استِفهامُ إنكارٍ، والمعنَى أتُرِيدُ أنْ تَصرِفَ النّاسَ عن صَلاةِ الجَماعةِ».</w:t>
      </w:r>
    </w:p>
  </w:footnote>
  <w:footnote w:id="290">
    <w:p w14:paraId="22EBF47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ولَفظُ الآية: {وَالشَّمْسِ وَضُحـٰـهَا} [سُورة الشَّمس: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p>
  </w:footnote>
  <w:footnote w:id="291">
    <w:p w14:paraId="22EBF47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الوليدُ بنُ عُتبةَ بنِ أبي سُفيانَ، قاله الضِّياءُ المقدِسيّ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ختارة»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505</w:t>
      </w:r>
      <w:r w:rsidRPr="00B97E9F">
        <w:rPr>
          <w:rFonts w:ascii="Traditional Arabic" w:hAnsi="Traditional Arabic" w:cs="Traditional Arabic"/>
          <w:sz w:val="26"/>
          <w:szCs w:val="26"/>
          <w:rtl/>
        </w:rPr>
        <w:t>).</w:t>
      </w:r>
    </w:p>
  </w:footnote>
  <w:footnote w:id="292">
    <w:p w14:paraId="22EBF47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108</w:t>
      </w:r>
      <w:r w:rsidRPr="00B97E9F">
        <w:rPr>
          <w:rFonts w:ascii="Traditional Arabic" w:hAnsi="Traditional Arabic" w:cs="Traditional Arabic"/>
          <w:sz w:val="26"/>
          <w:szCs w:val="26"/>
          <w:rtl/>
        </w:rPr>
        <w:t>): «التَّبَذُّل: ترك التزيُّن والتَّهيُّئِ بالهيئة الحسَنة الجميلة على جهة التَّواضُع».</w:t>
      </w:r>
    </w:p>
  </w:footnote>
  <w:footnote w:id="293">
    <w:p w14:paraId="22EBF47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174</w:t>
      </w:r>
      <w:r w:rsidRPr="00B97E9F">
        <w:rPr>
          <w:rFonts w:ascii="Traditional Arabic" w:hAnsi="Traditional Arabic" w:cs="Traditional Arabic"/>
          <w:sz w:val="26"/>
          <w:szCs w:val="26"/>
          <w:rtl/>
        </w:rPr>
        <w:t xml:space="preserve">): «اختلَف العلماءُ في استِحبابِ قِراءةِ السُّورةِ في الأُخريَين مِن الرُّباعِيّةِ والثّالِثةِ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غرِب، فقِيل بالاستِحبابِ وبِعدَمِه، وهما قولانِ للشّافعِيّ رحمه اللهُ تعالى».</w:t>
      </w:r>
    </w:p>
  </w:footnote>
  <w:footnote w:id="294">
    <w:p w14:paraId="22EBF47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أدعُو اللهَ تعالَى وهو سميعٌ لِمَا أقول وإنْ كان صَوتي خافِتًا، فإنّه تعالَى لا يَعزُب عن سَمعِه شيءٌ.</w:t>
      </w:r>
    </w:p>
  </w:footnote>
  <w:footnote w:id="295">
    <w:p w14:paraId="22EBF47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(الوَسْنان)</w:t>
      </w:r>
      <w:r w:rsidRPr="00B97E9F">
        <w:rPr>
          <w:rFonts w:ascii="Traditional Arabic" w:hAnsi="Traditional Arabic" w:cs="Traditional Arabic"/>
          <w:sz w:val="26"/>
          <w:szCs w:val="26"/>
          <w:rtl/>
        </w:rPr>
        <w:t>، أي: النائِم الّذي ليس بمُسْتَغرِقٍ في نَومه. والوَسَن: أوّلُ النَّوم».</w:t>
      </w:r>
    </w:p>
  </w:footnote>
  <w:footnote w:id="296">
    <w:p w14:paraId="22EBF47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فُسحةً وتيسِيرًا.</w:t>
      </w:r>
    </w:p>
  </w:footnote>
  <w:footnote w:id="297">
    <w:p w14:paraId="22EBF48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إنّما تُناجي اللهَ عزَّ وجلَّ.</w:t>
      </w:r>
    </w:p>
  </w:footnote>
  <w:footnote w:id="298">
    <w:p w14:paraId="22EBF48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«مُناجةُ اللهِ، مَعناه: الإِقبالُ علَى اللهِ بدُعائِه وتَمجِيدِه».</w:t>
      </w:r>
    </w:p>
  </w:footnote>
  <w:footnote w:id="299">
    <w:p w14:paraId="22EBF48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القُرءانِ عَقِبَها.</w:t>
      </w:r>
    </w:p>
  </w:footnote>
  <w:footnote w:id="300">
    <w:p w14:paraId="22EBF48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كَبَّر للإحرام.</w:t>
      </w:r>
    </w:p>
  </w:footnote>
  <w:footnote w:id="301">
    <w:p w14:paraId="22EBF48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قراءة الفاتحة، كما دلَّ على ذلكَ حديثُ سَمُرَة الّذي رواهُ أبو داودَ والتّرمذِيُّ وابنُ ماجهْ والدارِميُّ.</w:t>
      </w:r>
    </w:p>
    <w:p w14:paraId="22EBF48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قال النّوويّ في الأذكار (ص</w:t>
      </w:r>
      <w:r w:rsidRPr="00B97E9F">
        <w:rPr>
          <w:rFonts w:ascii="Traditional Arabic" w:hAnsi="Traditional Arabic" w:cs="Traditional Arabic"/>
          <w:bCs/>
          <w:sz w:val="26"/>
          <w:szCs w:val="26"/>
          <w:rtl/>
        </w:rPr>
        <w:t>117</w:t>
      </w:r>
      <w:r w:rsidRPr="00B97E9F">
        <w:rPr>
          <w:rFonts w:ascii="Traditional Arabic" w:hAnsi="Traditional Arabic" w:cs="Traditional Arabic"/>
          <w:sz w:val="26"/>
          <w:szCs w:val="26"/>
          <w:rtl/>
        </w:rPr>
        <w:t xml:space="preserve">): «قال أصحابنا: يُستحَبّ للإِمام في الصّلاةِ الجَهريّة أنْ يَسكُت أربعَ سكَتاتٍ، </w:t>
      </w:r>
      <w:r w:rsidRPr="00B97E9F">
        <w:rPr>
          <w:rFonts w:ascii="Traditional Arabic" w:hAnsi="Traditional Arabic" w:cs="Traditional Arabic"/>
          <w:b/>
          <w:bCs/>
          <w:sz w:val="26"/>
          <w:szCs w:val="26"/>
          <w:rtl/>
        </w:rPr>
        <w:t>إحداهُنّ</w:t>
      </w:r>
      <w:r w:rsidRPr="00B97E9F">
        <w:rPr>
          <w:rFonts w:ascii="Traditional Arabic" w:hAnsi="Traditional Arabic" w:cs="Traditional Arabic"/>
          <w:sz w:val="26"/>
          <w:szCs w:val="26"/>
          <w:rtl/>
        </w:rPr>
        <w:t xml:space="preserve">: عَقِيبَ تكبِيرة الإِحرامِ ليأتيَ بدُعاءِ الاستِفتاح؛ </w:t>
      </w:r>
      <w:r w:rsidRPr="00B97E9F">
        <w:rPr>
          <w:rFonts w:ascii="Traditional Arabic" w:hAnsi="Traditional Arabic" w:cs="Traditional Arabic"/>
          <w:b/>
          <w:bCs/>
          <w:sz w:val="26"/>
          <w:szCs w:val="26"/>
          <w:rtl/>
        </w:rPr>
        <w:t>والثانيةُ</w:t>
      </w:r>
      <w:r w:rsidRPr="00B97E9F">
        <w:rPr>
          <w:rFonts w:ascii="Traditional Arabic" w:hAnsi="Traditional Arabic" w:cs="Traditional Arabic"/>
          <w:sz w:val="26"/>
          <w:szCs w:val="26"/>
          <w:rtl/>
        </w:rPr>
        <w:t xml:space="preserve">: بعدَ فَراغِه مِن الفاتحةِ سَكتةٌ لطِيفةٌ جدًّا بينَ ءاخِر الفاتِحة وبَين ءامينَ ليُعلِمَ أنّ ءامِينَ ليسَتْ مِن الفاتحةِ؛ </w:t>
      </w:r>
      <w:r w:rsidRPr="00B97E9F">
        <w:rPr>
          <w:rFonts w:ascii="Traditional Arabic" w:hAnsi="Traditional Arabic" w:cs="Traditional Arabic"/>
          <w:b/>
          <w:bCs/>
          <w:sz w:val="26"/>
          <w:szCs w:val="26"/>
          <w:rtl/>
        </w:rPr>
        <w:t>والثالثةُ</w:t>
      </w:r>
      <w:r w:rsidRPr="00B97E9F">
        <w:rPr>
          <w:rFonts w:ascii="Traditional Arabic" w:hAnsi="Traditional Arabic" w:cs="Traditional Arabic"/>
          <w:sz w:val="26"/>
          <w:szCs w:val="26"/>
          <w:rtl/>
        </w:rPr>
        <w:t xml:space="preserve">: بَعد ءامِينَ سَكتةٌ طوِيلةٌ بِحَيثُ يَقرأ المأمومُ الفاتحة، </w:t>
      </w:r>
      <w:r w:rsidRPr="00B97E9F">
        <w:rPr>
          <w:rFonts w:ascii="Traditional Arabic" w:hAnsi="Traditional Arabic" w:cs="Traditional Arabic"/>
          <w:b/>
          <w:bCs/>
          <w:sz w:val="26"/>
          <w:szCs w:val="26"/>
          <w:rtl/>
        </w:rPr>
        <w:t>والرابعةُ</w:t>
      </w:r>
      <w:r w:rsidRPr="00B97E9F">
        <w:rPr>
          <w:rFonts w:ascii="Traditional Arabic" w:hAnsi="Traditional Arabic" w:cs="Traditional Arabic"/>
          <w:sz w:val="26"/>
          <w:szCs w:val="26"/>
          <w:rtl/>
        </w:rPr>
        <w:t>: بَعد الفراغِ مِن السُّورةِ يَفصِلُ بِها َبين القِراءةِ وتَكبِيرةِ الهُوِيّ إلى الرُّكوع».</w:t>
      </w:r>
    </w:p>
  </w:footnote>
  <w:footnote w:id="302">
    <w:p w14:paraId="22EBF48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لأنّه لَم يَبلُغْه ذلكَ مِن فِعلِ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w:t>
      </w:r>
    </w:p>
  </w:footnote>
  <w:footnote w:id="303">
    <w:p w14:paraId="22EBF48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وعُلَيّةُ اسمُ أُمِّه، أمّا هو فإسماعيلُ بنُ إبراهيمَ بنِ مِقْسَمٍ الأسَدِيّ مَولاهُم البِصريّ.</w:t>
      </w:r>
    </w:p>
  </w:footnote>
  <w:footnote w:id="304">
    <w:p w14:paraId="22EBF48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روايةَ الحُمَيديّ وأحمدَ.</w:t>
      </w:r>
    </w:p>
  </w:footnote>
  <w:footnote w:id="305">
    <w:p w14:paraId="22EBF48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684</w:t>
      </w:r>
      <w:r w:rsidRPr="00B97E9F">
        <w:rPr>
          <w:rFonts w:ascii="Traditional Arabic" w:hAnsi="Traditional Arabic" w:cs="Traditional Arabic"/>
          <w:sz w:val="26"/>
          <w:szCs w:val="26"/>
          <w:rtl/>
        </w:rPr>
        <w:t>): «وقَفَ عن القِراءة فسَألَ اللهَ تَعالَى مِن فَضلِه العَظِيم».</w:t>
      </w:r>
    </w:p>
  </w:footnote>
  <w:footnote w:id="306">
    <w:p w14:paraId="22EBF48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684</w:t>
      </w:r>
      <w:r w:rsidRPr="00B97E9F">
        <w:rPr>
          <w:rFonts w:ascii="Traditional Arabic" w:hAnsi="Traditional Arabic" w:cs="Traditional Arabic"/>
          <w:sz w:val="26"/>
          <w:szCs w:val="26"/>
          <w:rtl/>
        </w:rPr>
        <w:t>): «أي: تَعوَّذَ باللهِ مِن عذَابِه».</w:t>
      </w:r>
    </w:p>
  </w:footnote>
  <w:footnote w:id="307">
    <w:p w14:paraId="22EBF48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أُنزِّهُ رَبِّي عزَّ وجلَّ الّذِي هُو أعلَى مِن كُلِّ عليٍّ، أي: علُوَّ قَدرٍ لا عُلُوَّ حَيِّزٍ لأنّ الشأن في عُلوّ القَدر ليسَ في عُلُوّ الحيِّز والمكانِ».</w:t>
      </w:r>
    </w:p>
  </w:footnote>
  <w:footnote w:id="308">
    <w:p w14:paraId="22EBF48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حسَبْنا.</w:t>
      </w:r>
    </w:p>
  </w:footnote>
  <w:footnote w:id="309">
    <w:p w14:paraId="22EBF48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100</w:t>
      </w:r>
      <w:r w:rsidRPr="00B97E9F">
        <w:rPr>
          <w:rFonts w:ascii="Traditional Arabic" w:hAnsi="Traditional Arabic" w:cs="Traditional Arabic"/>
          <w:sz w:val="26"/>
          <w:szCs w:val="26"/>
          <w:rtl/>
        </w:rPr>
        <w:t>): «فعَلُوتٌ مِن الجَبْر والقَهر». وقال شيخُنا رحمه الله: «اللهُ تَعالَى له حَقٌّ أنْ يَقهَر عِبادَه ويَتصرَّفَ فِيهِم كما يَشاءُ. جبَرُوتُ اللهِ حَسَنٌ».</w:t>
      </w:r>
    </w:p>
  </w:footnote>
  <w:footnote w:id="310">
    <w:p w14:paraId="22EBF48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مرقاة الصُّعود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322</w:t>
      </w:r>
      <w:r w:rsidRPr="00B97E9F">
        <w:rPr>
          <w:rFonts w:ascii="Traditional Arabic" w:hAnsi="Traditional Arabic" w:cs="Traditional Arabic"/>
          <w:sz w:val="26"/>
          <w:szCs w:val="26"/>
          <w:rtl/>
        </w:rPr>
        <w:t xml:space="preserve">): «فعَلُوتٌ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لْكِ».</w:t>
      </w:r>
    </w:p>
  </w:footnote>
  <w:footnote w:id="311">
    <w:p w14:paraId="22EBF48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«الكِبرياءُ، معناه: قريبٌ مِن معنَى العظَمة، ليس عينَ العظمةِ، الكِبرياءُ صِفةٌ مِن صفاتِ الله. وما ورَد في الحديث القُدسِيّ: «</w:t>
      </w:r>
      <w:r w:rsidRPr="00B97E9F">
        <w:rPr>
          <w:rFonts w:ascii="Traditional Arabic" w:hAnsi="Traditional Arabic" w:cs="Traditional Arabic"/>
          <w:b/>
          <w:bCs/>
          <w:sz w:val="26"/>
          <w:szCs w:val="26"/>
          <w:rtl/>
        </w:rPr>
        <w:t>الكِبْرياءُ رِدائِي وَالعَظَةُ إِزارِي</w:t>
      </w:r>
      <w:r w:rsidRPr="00B97E9F">
        <w:rPr>
          <w:rFonts w:ascii="Traditional Arabic" w:hAnsi="Traditional Arabic" w:cs="Traditional Arabic"/>
          <w:sz w:val="26"/>
          <w:szCs w:val="26"/>
          <w:rtl/>
        </w:rPr>
        <w:t>»، فمَعناهُ: صِفتانِ للهِ. وهذا الحديثُ رواه أبو داودَ وابنُ حِبّانَ وغيرُهما. إذا قِيل عن اللهِ «ذُو الكِبْرياء» فهو مَدحٌ».</w:t>
      </w:r>
    </w:p>
    <w:p w14:paraId="22EBF49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140</w:t>
      </w:r>
      <w:r w:rsidRPr="00B97E9F">
        <w:rPr>
          <w:rFonts w:ascii="Traditional Arabic" w:hAnsi="Traditional Arabic" w:cs="Traditional Arabic"/>
          <w:sz w:val="26"/>
          <w:szCs w:val="26"/>
          <w:rtl/>
        </w:rPr>
        <w:t>): «والكِبْرياءُ: العظَمةُ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لْكُ».</w:t>
      </w:r>
    </w:p>
  </w:footnote>
  <w:footnote w:id="312">
    <w:p w14:paraId="22EBF49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أطلُبُه.</w:t>
      </w:r>
    </w:p>
  </w:footnote>
  <w:footnote w:id="313">
    <w:p w14:paraId="22EBF49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زَوجاتِه.</w:t>
      </w:r>
    </w:p>
  </w:footnote>
  <w:footnote w:id="314">
    <w:p w14:paraId="22EBF49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320</w:t>
      </w:r>
      <w:r w:rsidRPr="00B97E9F">
        <w:rPr>
          <w:rFonts w:ascii="Traditional Arabic" w:hAnsi="Traditional Arabic" w:cs="Traditional Arabic"/>
          <w:sz w:val="26"/>
          <w:szCs w:val="26"/>
          <w:rtl/>
        </w:rPr>
        <w:t>): «أي: بِمُلابَسةِ ما يَستَوجِبُ العُقوبةَ أو يُنقِصُ الحَظَّ».</w:t>
      </w:r>
    </w:p>
  </w:footnote>
  <w:footnote w:id="315">
    <w:p w14:paraId="22EBF49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265</w:t>
      </w:r>
      <w:r w:rsidRPr="00B97E9F">
        <w:rPr>
          <w:rFonts w:ascii="Traditional Arabic" w:hAnsi="Traditional Arabic" w:cs="Traditional Arabic"/>
          <w:sz w:val="26"/>
          <w:szCs w:val="26"/>
          <w:rtl/>
        </w:rPr>
        <w:t>): «بسُكون الياء وفتَحِها، أي: ذاتِي كما مَرَّ في «</w:t>
      </w:r>
      <w:r w:rsidRPr="00B97E9F">
        <w:rPr>
          <w:rFonts w:ascii="Traditional Arabic" w:hAnsi="Traditional Arabic" w:cs="Traditional Arabic"/>
          <w:b/>
          <w:bCs/>
          <w:sz w:val="26"/>
          <w:szCs w:val="26"/>
          <w:rtl/>
        </w:rPr>
        <w:t>وَجَّهْتُ وَجْهِي</w:t>
      </w:r>
      <w:r w:rsidRPr="00B97E9F">
        <w:rPr>
          <w:rFonts w:ascii="Traditional Arabic" w:hAnsi="Traditional Arabic" w:cs="Traditional Arabic"/>
          <w:sz w:val="26"/>
          <w:szCs w:val="26"/>
          <w:rtl/>
        </w:rPr>
        <w:t>» أو المرادُ به الحقِيقةُ، أي: خضَع وذَلَّ وباشَرَ بأشرَفِ ما فيه مواطِئُ الأقدامِ والنِّعالِ، وخُصَّ لأنّه أشرَفُ الأعضاءِ، فإذَا خضَعَ فغَيرُه أَولَى».</w:t>
      </w:r>
    </w:p>
  </w:footnote>
  <w:footnote w:id="316">
    <w:p w14:paraId="22EBF49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266</w:t>
      </w:r>
      <w:r w:rsidRPr="00B97E9F">
        <w:rPr>
          <w:rFonts w:ascii="Traditional Arabic" w:hAnsi="Traditional Arabic" w:cs="Traditional Arabic"/>
          <w:sz w:val="26"/>
          <w:szCs w:val="26"/>
          <w:rtl/>
        </w:rPr>
        <w:t>): «أي: منفَذَهما، إذِ السَّمعُ ليسَ في الأذُنَين بل في مَقعَّرِ الصِّماخِ».</w:t>
      </w:r>
    </w:p>
  </w:footnote>
  <w:footnote w:id="317">
    <w:p w14:paraId="22EBF49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بقُدرَتِه: قال الشّهاب الرَّملي في شرح أبي داود: «قال في «النّهاية»: الحَيلُ القُوّةُ. وعلى هذا يكُون هنا بِحَولِه وقُوّتِه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ترادِف»، وقال الملّا عليّ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817</w:t>
      </w:r>
      <w:r w:rsidRPr="00B97E9F">
        <w:rPr>
          <w:rFonts w:ascii="Traditional Arabic" w:hAnsi="Traditional Arabic" w:cs="Traditional Arabic"/>
          <w:sz w:val="26"/>
          <w:szCs w:val="26"/>
          <w:rtl/>
        </w:rPr>
        <w:t>): «تخصِيصٌ بَعدَ تَعمِيم، أي: فَتَحَهُما وأَعطاهُما الإدراكَ وأثَبَتَ لَهُما الإمدادَ بَعدَ الإيجادِ (</w:t>
      </w:r>
      <w:r w:rsidRPr="00B97E9F">
        <w:rPr>
          <w:rFonts w:ascii="Traditional Arabic" w:hAnsi="Traditional Arabic" w:cs="Traditional Arabic"/>
          <w:b/>
          <w:bCs/>
          <w:sz w:val="26"/>
          <w:szCs w:val="26"/>
          <w:rtl/>
        </w:rPr>
        <w:t>بِحَوْلِه)</w:t>
      </w:r>
      <w:r w:rsidRPr="00B97E9F">
        <w:rPr>
          <w:rFonts w:ascii="Traditional Arabic" w:hAnsi="Traditional Arabic" w:cs="Traditional Arabic"/>
          <w:sz w:val="26"/>
          <w:szCs w:val="26"/>
          <w:rtl/>
        </w:rPr>
        <w:t xml:space="preserve">، أي: بِصَرْفِه الآفاتِ عَنهُما </w:t>
      </w:r>
      <w:r w:rsidRPr="00B97E9F">
        <w:rPr>
          <w:rFonts w:ascii="Traditional Arabic" w:hAnsi="Traditional Arabic" w:cs="Traditional Arabic"/>
          <w:b/>
          <w:bCs/>
          <w:sz w:val="26"/>
          <w:szCs w:val="26"/>
          <w:rtl/>
        </w:rPr>
        <w:t>(وَقُوَّتِهِ)</w:t>
      </w:r>
      <w:r w:rsidRPr="00B97E9F">
        <w:rPr>
          <w:rFonts w:ascii="Traditional Arabic" w:hAnsi="Traditional Arabic" w:cs="Traditional Arabic"/>
          <w:sz w:val="26"/>
          <w:szCs w:val="26"/>
          <w:rtl/>
        </w:rPr>
        <w:t>، أي: وقُدرَتِه بالثَّباتِ والإعانةِ علَيهِما».</w:t>
      </w:r>
    </w:p>
  </w:footnote>
  <w:footnote w:id="318">
    <w:p w14:paraId="22EBF49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(أعُوذُ بِرِضَاكَ مِنْ سَخَطِكَ)</w:t>
      </w:r>
      <w:r w:rsidRPr="00B97E9F">
        <w:rPr>
          <w:rFonts w:ascii="Traditional Arabic" w:hAnsi="Traditional Arabic" w:cs="Traditional Arabic"/>
          <w:sz w:val="26"/>
          <w:szCs w:val="26"/>
          <w:rtl/>
        </w:rPr>
        <w:t>، أي: بِما يُرضِيكَ عمّا يُسخِطُكَ».</w:t>
      </w:r>
    </w:p>
  </w:footnote>
  <w:footnote w:id="319">
    <w:p w14:paraId="22EBF49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الفُـتوحات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(وَبِمُعافاتِكَ مِنْ عَقُوبَتِكَ)</w:t>
      </w:r>
      <w:r w:rsidRPr="00B97E9F">
        <w:rPr>
          <w:rFonts w:ascii="Traditional Arabic" w:hAnsi="Traditional Arabic" w:cs="Traditional Arabic"/>
          <w:sz w:val="26"/>
          <w:szCs w:val="26"/>
          <w:rtl/>
        </w:rPr>
        <w:t>، أي: بِعَفوِك، وأتَى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فاعَلة مُبالَغةً، وصَرَّح بهذا مع تضَمُّن الأوّلِ له لأنّ الإِطنابَ في مَقامِ الدُّعاء مَحمودٌ».</w:t>
      </w:r>
    </w:p>
  </w:footnote>
  <w:footnote w:id="320">
    <w:p w14:paraId="22EBF49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وَأُعوذُ بِكَ مِنْكَ</w:t>
      </w:r>
      <w:r w:rsidRPr="00B97E9F">
        <w:rPr>
          <w:rFonts w:ascii="Traditional Arabic" w:hAnsi="Traditional Arabic" w:cs="Traditional Arabic"/>
          <w:sz w:val="26"/>
          <w:szCs w:val="26"/>
          <w:rtl/>
        </w:rPr>
        <w:t xml:space="preserve">»، أي: أَطلُب مِنكَ أنْ تُعِيذَنِي مِن شَرِّ ما خلَقْتَهُ أنتَ، أي: أهرُبُ مِن عذابِكَ إلى رَحمَتِك، مِن غضَبِك أو مِن عَذابِك، هذا علَى تقدِيرِ حَذفِ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ضافِ.</w:t>
      </w:r>
    </w:p>
  </w:footnote>
  <w:footnote w:id="321">
    <w:p w14:paraId="22EBF49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204</w:t>
      </w:r>
      <w:r w:rsidRPr="00B97E9F">
        <w:rPr>
          <w:rFonts w:ascii="Traditional Arabic" w:hAnsi="Traditional Arabic" w:cs="Traditional Arabic"/>
          <w:sz w:val="26"/>
          <w:szCs w:val="26"/>
          <w:rtl/>
        </w:rPr>
        <w:t>): «قال مالكٌ رحمه الله تعالَى: مَعناهُ: لا أُحصِي نِعمتَك وإِحسانَك والثَّناءَ بها علَيكَ وإنِ اجتهَدتُ في الثَّناءِ عليكَ».</w:t>
      </w:r>
    </w:p>
  </w:footnote>
  <w:footnote w:id="322">
    <w:p w14:paraId="22EBF49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(اللَّهُمَّ لا مانِعَ لِمَا أَعْطَيْتَ)</w:t>
      </w:r>
      <w:r w:rsidRPr="00B97E9F">
        <w:rPr>
          <w:rFonts w:ascii="Traditional Arabic" w:hAnsi="Traditional Arabic" w:cs="Traditional Arabic"/>
          <w:sz w:val="26"/>
          <w:szCs w:val="26"/>
          <w:rtl/>
        </w:rPr>
        <w:t>، معناه: إذا شاء اللهُ تعالى لِعَبدٍ أنْ تُصِيبَهُ نِعمةٌ مِن النّعمِ فهو يُمكِّنُهُ منها ولا يَستطِيعُ أحدٌ أن يَمنعَها عنه».</w:t>
      </w:r>
    </w:p>
  </w:footnote>
  <w:footnote w:id="323">
    <w:p w14:paraId="22EBF49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لا يَنفَعُ صاحِبَ الغِنَى عِندَك غِناهُ إنّما يَنفَعُه رِضاكَ وطاعَتُك».</w:t>
      </w:r>
    </w:p>
  </w:footnote>
  <w:footnote w:id="324">
    <w:p w14:paraId="22EBF49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اللهُ يَتقبّلُ حَمْدَ مَن حَمِدَه».</w:t>
      </w:r>
    </w:p>
  </w:footnote>
  <w:footnote w:id="325">
    <w:p w14:paraId="22EBF49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التَّوشيح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773</w:t>
      </w:r>
      <w:r w:rsidRPr="00B97E9F">
        <w:rPr>
          <w:rFonts w:ascii="Traditional Arabic" w:hAnsi="Traditional Arabic" w:cs="Traditional Arabic"/>
          <w:sz w:val="26"/>
          <w:szCs w:val="26"/>
          <w:rtl/>
        </w:rPr>
        <w:t>): «قال ابنُ بَشْكُوالَ: وهو رِفاعةُ بنُ رافعٍ راوِي الحديثِ كما في رِواية النَّسائيّ. وقال ابنُ حجَرٍ: وكثِيرًا ما يقَعُ في الأحاديثِ إبهامُ اسمٍ وهو راوِيها، وذلك إمّا مِنهُ لِقصدِ إخفاءِ عمَلِه، أو مِن بَعضِ الرُّواة تَصرُّفًا مِنهُ ونِسيانًا».</w:t>
      </w:r>
    </w:p>
  </w:footnote>
  <w:footnote w:id="326">
    <w:p w14:paraId="22EBF49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العُمدة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(طَيِّبًا)</w:t>
      </w:r>
      <w:r w:rsidRPr="00B97E9F">
        <w:rPr>
          <w:rFonts w:ascii="Traditional Arabic" w:hAnsi="Traditional Arabic" w:cs="Traditional Arabic"/>
          <w:sz w:val="26"/>
          <w:szCs w:val="26"/>
          <w:rtl/>
        </w:rPr>
        <w:t xml:space="preserve">، أي: خالِصًا عن الرّياء والسُّمعة. </w:t>
      </w:r>
      <w:r w:rsidRPr="00B97E9F">
        <w:rPr>
          <w:rFonts w:ascii="Traditional Arabic" w:hAnsi="Traditional Arabic" w:cs="Traditional Arabic"/>
          <w:b/>
          <w:bCs/>
          <w:sz w:val="26"/>
          <w:szCs w:val="26"/>
          <w:rtl/>
        </w:rPr>
        <w:t>(مُبارَكًا فِيه)</w:t>
      </w:r>
      <w:r w:rsidRPr="00B97E9F">
        <w:rPr>
          <w:rFonts w:ascii="Traditional Arabic" w:hAnsi="Traditional Arabic" w:cs="Traditional Arabic"/>
          <w:sz w:val="26"/>
          <w:szCs w:val="26"/>
          <w:rtl/>
        </w:rPr>
        <w:t>، أي: كثِيرَ الخَير».</w:t>
      </w:r>
    </w:p>
  </w:footnote>
  <w:footnote w:id="327">
    <w:p w14:paraId="22EBF4A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صَلاتِه.</w:t>
      </w:r>
    </w:p>
  </w:footnote>
  <w:footnote w:id="328">
    <w:p w14:paraId="22EBF4A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الآنَ.</w:t>
      </w:r>
    </w:p>
  </w:footnote>
  <w:footnote w:id="329">
    <w:p w14:paraId="22EBF4A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مِن عُظمِ فَضلِها صارُوا يَتبادَرُون أيُّهُم يَكتُب هذا قَبلَ غَيرِه».</w:t>
      </w:r>
    </w:p>
    <w:p w14:paraId="22EBF4A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السِّندِيُّ في حاشِيَته على النَّسائي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(يَبْتَدِرُونَها)</w:t>
      </w:r>
      <w:r w:rsidRPr="00B97E9F">
        <w:rPr>
          <w:rFonts w:ascii="Traditional Arabic" w:hAnsi="Traditional Arabic" w:cs="Traditional Arabic"/>
          <w:sz w:val="26"/>
          <w:szCs w:val="26"/>
          <w:rtl/>
        </w:rPr>
        <w:t>، أي: كلٌّ مِنهُم يُرِيدُ أنْ يَسبِقَ علَى غَيرِه في رَفِعِها إلى محَلِّ العَرْضِ أو القَبُولِ».</w:t>
      </w:r>
    </w:p>
  </w:footnote>
  <w:footnote w:id="330">
    <w:p w14:paraId="22EBF4A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ذلكَ لأنّهم قتَلُوا القُرّاء السَّبعِينَ مِن الصَّحابةِ بناحِيةِ بِئرِ مَعُونَةَ.</w:t>
      </w:r>
    </w:p>
  </w:footnote>
  <w:footnote w:id="331">
    <w:p w14:paraId="22EBF4A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البَيهقيُّ في السُّنَن الكبرَى: «لَم يَحفَظْ [أبو مالِكٍ] طارِقُ بنُ أشْيمَ الأشجعيُّ القُنوتَ عمَّن صلَّى خَلفَه فرَءاه مُحدَثًا، وقد حَفِظَه غَيرُه، فالحُكمُ لِمَن حَفِظَ دُونَ مَن لَم يَحفَظْه».</w:t>
      </w:r>
    </w:p>
  </w:footnote>
  <w:footnote w:id="332">
    <w:p w14:paraId="22EBF4A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(اللَّهُمَّ اهْدِنِي فِيمَنْ هَدَيْتَ)</w:t>
      </w:r>
      <w:r w:rsidRPr="00B97E9F">
        <w:rPr>
          <w:rFonts w:ascii="Traditional Arabic" w:hAnsi="Traditional Arabic" w:cs="Traditional Arabic"/>
          <w:sz w:val="26"/>
          <w:szCs w:val="26"/>
          <w:rtl/>
        </w:rPr>
        <w:t xml:space="preserve">، معناهُ: يا رَبّ اجعَلْنِي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هتَدِين الّذِين شِئتَ لهُم الهِدايةَ».</w:t>
      </w:r>
    </w:p>
  </w:footnote>
  <w:footnote w:id="333">
    <w:p w14:paraId="22EBF4A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وَعافِنِي فِيمَنْ عَافَيْتَ</w:t>
      </w:r>
      <w:r w:rsidRPr="00B97E9F">
        <w:rPr>
          <w:rFonts w:ascii="Traditional Arabic" w:hAnsi="Traditional Arabic" w:cs="Traditional Arabic"/>
          <w:sz w:val="26"/>
          <w:szCs w:val="26"/>
          <w:rtl/>
        </w:rPr>
        <w:t>)، أي: اجعَلنِي مِن الّذِين رزَقْتَهُم العافِيةَ».</w:t>
      </w:r>
    </w:p>
  </w:footnote>
  <w:footnote w:id="334">
    <w:p w14:paraId="22EBF4A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وَتَوَلَّنِي فِيمَنْ تَوَلَّيْتَ</w:t>
      </w:r>
      <w:r w:rsidRPr="00B97E9F">
        <w:rPr>
          <w:rFonts w:ascii="Traditional Arabic" w:hAnsi="Traditional Arabic" w:cs="Traditional Arabic"/>
          <w:sz w:val="26"/>
          <w:szCs w:val="26"/>
          <w:rtl/>
        </w:rPr>
        <w:t>)، أي: اجعَلْنِي مِن الّذِين تَولَّيتَهُم بالحِفظِ».</w:t>
      </w:r>
    </w:p>
  </w:footnote>
  <w:footnote w:id="335">
    <w:p w14:paraId="22EBF4A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 xml:space="preserve">(وَقِنِي شَرَّ مَا قْضَيْتَ)، </w:t>
      </w:r>
      <w:r w:rsidRPr="00B97E9F">
        <w:rPr>
          <w:rFonts w:ascii="Traditional Arabic" w:hAnsi="Traditional Arabic" w:cs="Traditional Arabic"/>
          <w:sz w:val="26"/>
          <w:szCs w:val="26"/>
          <w:rtl/>
        </w:rPr>
        <w:t xml:space="preserve">معناه: جَنِّبْنِي الشَّرَّ الّذِي أنتَ تَخلُقُه، وليسَ معناهُ ما شِئتَ أنْ يكُونَ علَيَّ مِن الشَّرِّ غَيِّر مَشِيئَتَك واصرِفْهُ عَنِّي، لأنّ مَشِيئةَ اللهِ لا تَتغَيّرُ، 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ما شاءَ اللهُ كانَ وَما لَمْ يَشَأْ لَم يَكُنْ</w:t>
      </w:r>
      <w:r w:rsidRPr="00B97E9F">
        <w:rPr>
          <w:rFonts w:ascii="Traditional Arabic" w:hAnsi="Traditional Arabic" w:cs="Traditional Arabic"/>
          <w:sz w:val="26"/>
          <w:szCs w:val="26"/>
          <w:rtl/>
          <w:lang w:bidi="ar-LB"/>
        </w:rPr>
        <w:t xml:space="preserve">»، والتغَيُّر أقوَى عَلاماتِ الحُدوثِ فلا يَجُوز على اللهِ، وأمّا قولُه تعالى: {كُلَّ يَوْمٍ هُوَ فِي شَأْنٍ} [سُورة الرحمٰن: </w:t>
      </w:r>
      <w:r w:rsidRPr="00B97E9F">
        <w:rPr>
          <w:rFonts w:ascii="Traditional Arabic" w:hAnsi="Traditional Arabic" w:cs="Traditional Arabic"/>
          <w:bCs/>
          <w:sz w:val="26"/>
          <w:szCs w:val="26"/>
          <w:rtl/>
          <w:lang w:bidi="ar-LB"/>
        </w:rPr>
        <w:t>29</w:t>
      </w:r>
      <w:r w:rsidRPr="00B97E9F">
        <w:rPr>
          <w:rFonts w:ascii="Traditional Arabic" w:hAnsi="Traditional Arabic" w:cs="Traditional Arabic"/>
          <w:sz w:val="26"/>
          <w:szCs w:val="26"/>
          <w:rtl/>
          <w:lang w:bidi="ar-LB"/>
        </w:rPr>
        <w:t xml:space="preserve">] فليس معناه أنّ مَشِيئةَ الله تَتغَيّر إنّما معناه كما قالَ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يَكْشِفُ كَرْبًا وَيَغْفِرُ ذَنْبًا وَيَرْفَعُ قَوْمًا وَيَضَعُ ءاخرِينَ</w:t>
      </w:r>
      <w:r w:rsidRPr="00B97E9F">
        <w:rPr>
          <w:rFonts w:ascii="Traditional Arabic" w:hAnsi="Traditional Arabic" w:cs="Traditional Arabic"/>
          <w:sz w:val="26"/>
          <w:szCs w:val="26"/>
          <w:rtl/>
          <w:lang w:bidi="ar-LB"/>
        </w:rPr>
        <w:t>»، أي: كلَّ يَومٍ يُغَيِّرُ في خَلْقِه ما يَشاءُ</w:t>
      </w:r>
      <w:r w:rsidRPr="00B97E9F">
        <w:rPr>
          <w:rFonts w:ascii="Traditional Arabic" w:hAnsi="Traditional Arabic" w:cs="Traditional Arabic"/>
          <w:sz w:val="26"/>
          <w:szCs w:val="26"/>
          <w:rtl/>
        </w:rPr>
        <w:t>».</w:t>
      </w:r>
    </w:p>
  </w:footnote>
  <w:footnote w:id="336">
    <w:p w14:paraId="22EBF4A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(إِنَّكَ تَقْضِي وَلا يُقْضَى عَلَيكَ)</w:t>
      </w:r>
      <w:r w:rsidRPr="00B97E9F">
        <w:rPr>
          <w:rFonts w:ascii="Traditional Arabic" w:hAnsi="Traditional Arabic" w:cs="Traditional Arabic"/>
          <w:sz w:val="26"/>
          <w:szCs w:val="26"/>
          <w:rtl/>
        </w:rPr>
        <w:t xml:space="preserve">، معناه: أنتَ يا رَبّ تخلُقُ ما شِئتَ أنْ يكُونَ، ومَشِيئَتُك شامِلةٌ لكلِّ شيءٍ، ولا مَشِيئةَ للعِباد إلّا ما شِئتَ لهُم، ومَشِيئَتُك غَلبَتْ كلَّ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شِيئاتِ».</w:t>
      </w:r>
    </w:p>
  </w:footnote>
  <w:footnote w:id="337">
    <w:p w14:paraId="22EBF4A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وإِنَّه لا يَذِلُّ مَنْ وَالَيْتَ</w:t>
      </w:r>
      <w:r w:rsidRPr="00B97E9F">
        <w:rPr>
          <w:rFonts w:ascii="Traditional Arabic" w:hAnsi="Traditional Arabic" w:cs="Traditional Arabic"/>
          <w:sz w:val="26"/>
          <w:szCs w:val="26"/>
          <w:rtl/>
        </w:rPr>
        <w:t>)، أي: مَن شِئتَ له أنْ يكُون عَزِيزًا وأيَّدْتَه بِنَصرِك لا يَستطِيعُ أحَدٌ أنْ يُذِلَّه».</w:t>
      </w:r>
    </w:p>
  </w:footnote>
  <w:footnote w:id="338">
    <w:p w14:paraId="22EBF4A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(وَلا يَعِزُّ مَنْ عادَيْتَ)،</w:t>
      </w:r>
      <w:r w:rsidRPr="00B97E9F">
        <w:rPr>
          <w:rFonts w:ascii="Traditional Arabic" w:hAnsi="Traditional Arabic" w:cs="Traditional Arabic"/>
          <w:sz w:val="26"/>
          <w:szCs w:val="26"/>
          <w:rtl/>
        </w:rPr>
        <w:t xml:space="preserve"> معناه: مَن عادَيتَه يا رَبّ لا يكُون عَزِيزًا».</w:t>
      </w:r>
    </w:p>
  </w:footnote>
  <w:footnote w:id="339">
    <w:p w14:paraId="22EBF4A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(تَباركْتَ رَبَّنا وَتَعالَيْتَ)</w:t>
      </w:r>
      <w:r w:rsidRPr="00B97E9F">
        <w:rPr>
          <w:rFonts w:ascii="Traditional Arabic" w:hAnsi="Traditional Arabic" w:cs="Traditional Arabic"/>
          <w:sz w:val="26"/>
          <w:szCs w:val="26"/>
          <w:rtl/>
        </w:rPr>
        <w:t>، معناه: دامُ فَضلُك يا رَبّ، وأنتَ مُنزَّه عن مُشابَهةِ الخَلقِ، وليسَ معنَى العُلوِّ في حَقِّ اللهِ عُلوَّ الجِهةِ والمكانِ، لأنّ هذا مِن صِفاتِ الخَلقِ ولا يَجوزُ على الخالِق».</w:t>
      </w:r>
    </w:p>
  </w:footnote>
  <w:footnote w:id="340">
    <w:p w14:paraId="22EBF4A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في بعضِ الرّوياتِ زِيادةُ: «</w:t>
      </w:r>
      <w:r w:rsidRPr="00B97E9F">
        <w:rPr>
          <w:rFonts w:ascii="Traditional Arabic" w:hAnsi="Traditional Arabic" w:cs="Traditional Arabic"/>
          <w:b/>
          <w:bCs/>
          <w:sz w:val="26"/>
          <w:szCs w:val="26"/>
          <w:rtl/>
        </w:rPr>
        <w:t>وَلَكَ الحَمْدُ عَلَى ما قَضَيْتَ</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(وَلَكَ الحَمْدُ عَلَى ما قَضَيْتَ)</w:t>
      </w:r>
      <w:r w:rsidRPr="00B97E9F">
        <w:rPr>
          <w:rFonts w:ascii="Traditional Arabic" w:hAnsi="Traditional Arabic" w:cs="Traditional Arabic"/>
          <w:sz w:val="26"/>
          <w:szCs w:val="26"/>
          <w:rtl/>
        </w:rPr>
        <w:t>، معناه: نَحمَدُك يا رَبّ على مَشيئَتِك وقَضائِك ونحنُ راضُون عن اللهِ في تَقِيره الخيرَ والشَّرَّ لا عن العبدِ الّذي يَفعلُ الشَّرَّ لأنَّ مَنهِيٌّ عنه».</w:t>
      </w:r>
    </w:p>
  </w:footnote>
  <w:footnote w:id="341">
    <w:p w14:paraId="22EBF4A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ولَفظُ التِرمذيّ في جامعِه: «</w:t>
      </w:r>
      <w:r w:rsidRPr="00B97E9F">
        <w:rPr>
          <w:rFonts w:ascii="Traditional Arabic" w:hAnsi="Traditional Arabic" w:cs="Traditional Arabic"/>
          <w:b/>
          <w:bCs/>
          <w:sz w:val="26"/>
          <w:szCs w:val="26"/>
          <w:rtl/>
        </w:rPr>
        <w:t>اللَّهُمَّ اهْدِنِي فِيمَنْ هَدَيْتَ، وَعَافِنِي فِيمَنْ عَافَيْتَ، وَتَوَلَّنِي فِيمَنْ تَوَلَّيْتَ، وَبَارِكْ لِي فِيمَا أَعْطَيْتَ، وَقِنِي شَرَّ مَا قَضَيْتَ، فَإِنَّكَ تَقْضِي وَلاَ يُقْضَى عَلَيْكَ، وَإِنَّهُ لاَ يَذِلُّ مَنْ وَالَيْتَ، تَبَارَكْتَ رَبَّنَا وَتَعَالَيْتَ</w:t>
      </w:r>
      <w:r w:rsidRPr="00B97E9F">
        <w:rPr>
          <w:rFonts w:ascii="Traditional Arabic" w:hAnsi="Traditional Arabic" w:cs="Traditional Arabic"/>
          <w:sz w:val="26"/>
          <w:szCs w:val="26"/>
          <w:rtl/>
        </w:rPr>
        <w:t>».</w:t>
      </w:r>
    </w:p>
  </w:footnote>
  <w:footnote w:id="342">
    <w:p w14:paraId="22EBF4B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وهذه الزّيادةُ عِندَ النَّسائيّ أيضًا في «السُّنَن».</w:t>
      </w:r>
    </w:p>
  </w:footnote>
  <w:footnote w:id="343">
    <w:p w14:paraId="22EBF4B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ابن حجَر في فتح الباري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206</w:t>
      </w:r>
      <w:r w:rsidRPr="00B97E9F">
        <w:rPr>
          <w:rFonts w:ascii="Traditional Arabic" w:hAnsi="Traditional Arabic" w:cs="Traditional Arabic"/>
          <w:sz w:val="26"/>
          <w:szCs w:val="26"/>
          <w:rtl/>
        </w:rPr>
        <w:t>): «قال ثَعلب: أي الحالةَ الّتي بَينَكُم، فالتأنيث عنده للحالة، وقال الزَجّاج: معنى «ذاتَ» حَقيقةٌ، والمراد بالبَين الوُصل، فالتقدير فأصلِحُوا حقيقةَ وُصلكم، قال: فذاتٌ عِندَه بمعنَى النَّفْس، وقال غيرُه، «ذاتٌ» هنا كناية عن المنازعة فأُمِرُوا بالموافَقة». وقال ابن علّان الفتوحات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305</w:t>
      </w:r>
      <w:r w:rsidRPr="00B97E9F">
        <w:rPr>
          <w:rFonts w:ascii="Traditional Arabic" w:hAnsi="Traditional Arabic" w:cs="Traditional Arabic"/>
          <w:sz w:val="26"/>
          <w:szCs w:val="26"/>
          <w:rtl/>
        </w:rPr>
        <w:t>): «أي: أصلِحِ الأمورَ الدِينيّة والأحوالَ الدُّنيوِيّةَ الكائنةَ فيما بينَهُم».</w:t>
      </w:r>
    </w:p>
  </w:footnote>
  <w:footnote w:id="344">
    <w:p w14:paraId="22EBF4B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عذابَكَ.</w:t>
      </w:r>
    </w:p>
  </w:footnote>
  <w:footnote w:id="345">
    <w:p w14:paraId="22EBF4B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303</w:t>
      </w:r>
      <w:r w:rsidRPr="00B97E9F">
        <w:rPr>
          <w:rFonts w:ascii="Traditional Arabic" w:hAnsi="Traditional Arabic" w:cs="Traditional Arabic"/>
          <w:sz w:val="26"/>
          <w:szCs w:val="26"/>
          <w:rtl/>
        </w:rPr>
        <w:t>): «أي نَطرَحُ».</w:t>
      </w:r>
    </w:p>
  </w:footnote>
  <w:footnote w:id="346">
    <w:p w14:paraId="22EBF4B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414</w:t>
      </w:r>
      <w:r w:rsidRPr="00B97E9F">
        <w:rPr>
          <w:rFonts w:ascii="Traditional Arabic" w:hAnsi="Traditional Arabic" w:cs="Traditional Arabic"/>
          <w:sz w:val="26"/>
          <w:szCs w:val="26"/>
          <w:rtl/>
        </w:rPr>
        <w:t>): «أي: يَعصِيك ويُخالِفك».</w:t>
      </w:r>
    </w:p>
  </w:footnote>
  <w:footnote w:id="347">
    <w:p w14:paraId="22EBF4B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(وَإِلَيْكَ نَسْعَى وَنَحْفِدُ)</w:t>
      </w:r>
      <w:r w:rsidRPr="00B97E9F">
        <w:rPr>
          <w:rFonts w:ascii="Traditional Arabic" w:hAnsi="Traditional Arabic" w:cs="Traditional Arabic"/>
          <w:sz w:val="26"/>
          <w:szCs w:val="26"/>
          <w:rtl/>
        </w:rPr>
        <w:t>، أي: إلى طاعَتِك نَسعَى ونُسرعُ».</w:t>
      </w:r>
    </w:p>
  </w:footnote>
  <w:footnote w:id="348">
    <w:p w14:paraId="22EBF4B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أبو بكر بن العربي في المسالك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126</w:t>
      </w:r>
      <w:r w:rsidRPr="00B97E9F">
        <w:rPr>
          <w:rFonts w:ascii="Traditional Arabic" w:hAnsi="Traditional Arabic" w:cs="Traditional Arabic"/>
          <w:sz w:val="26"/>
          <w:szCs w:val="26"/>
          <w:rtl/>
        </w:rPr>
        <w:t>): «بكَسر الحاء لأنّه مُفعِلٌ بمعنَى فاعِل، ويقال: مُلْحَق بفَتح الحاء قَد أُلحِقَ بالكافرِين، والأوّل أحسَنُ».</w:t>
      </w:r>
    </w:p>
  </w:footnote>
  <w:footnote w:id="349">
    <w:p w14:paraId="22EBF4B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لسان العرب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95</w:t>
      </w:r>
      <w:r w:rsidRPr="00B97E9F">
        <w:rPr>
          <w:rFonts w:ascii="Traditional Arabic" w:hAnsi="Traditional Arabic" w:cs="Traditional Arabic"/>
          <w:sz w:val="26"/>
          <w:szCs w:val="26"/>
          <w:rtl/>
        </w:rPr>
        <w:t>): «قال أبو منصورٍ: الرِّجسُ ههنا بمعنَى الرِّجزِ وهو العَذابُ».</w:t>
      </w:r>
    </w:p>
  </w:footnote>
  <w:footnote w:id="350">
    <w:p w14:paraId="22EBF4B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العمدة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225</w:t>
      </w:r>
      <w:r w:rsidRPr="00B97E9F">
        <w:rPr>
          <w:rFonts w:ascii="Traditional Arabic" w:hAnsi="Traditional Arabic" w:cs="Traditional Arabic"/>
          <w:sz w:val="26"/>
          <w:szCs w:val="26"/>
          <w:rtl/>
        </w:rPr>
        <w:t>): «أي: ويَصرِفُون الناسَ عن دِينِ الإسلامِ».</w:t>
      </w:r>
    </w:p>
  </w:footnote>
  <w:footnote w:id="351">
    <w:p w14:paraId="22EBF4B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عَيَّنَه إمامًا راتِبًا.</w:t>
      </w:r>
    </w:p>
  </w:footnote>
  <w:footnote w:id="352">
    <w:p w14:paraId="22EBF4B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«محمّدُ بنُ نَصرٍ أبو عبدِ الله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روَزيُّ حافظٌ إمامٌ كبِيرٌ مُجتهِدٌ، يُعجِبُني كتابُه اختِلافُ العلَماء».</w:t>
      </w:r>
    </w:p>
  </w:footnote>
  <w:footnote w:id="353">
    <w:p w14:paraId="22EBF4B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{سَبِّحِ اسْمَ رَبِّكَ الْأَعْلى} [سُورة الأعلى: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 قال ابنُ الجوزيّ في تفسيره زاد المسير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87</w:t>
      </w:r>
      <w:r w:rsidRPr="00B97E9F">
        <w:rPr>
          <w:rFonts w:ascii="Traditional Arabic" w:hAnsi="Traditional Arabic" w:cs="Traditional Arabic"/>
          <w:sz w:val="26"/>
          <w:szCs w:val="26"/>
          <w:rtl/>
        </w:rPr>
        <w:t xml:space="preserve">): «قال الجُمهورُ معناه قُل سُبحانَ رَبِّي الأعلَى»، وقال غيرُه: «معناه: نَزِّه ربَّك عمّا لا يَلِيقُ به، والأعلَى صفةٌ للهِ، والمرادُ عُلُوُّ القَدْر لا عُلُوّ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كانِ لأنّه الله تعالَى موجودٌ أزلًا وأبدًا بلا مَكانٍ».</w:t>
      </w:r>
    </w:p>
    <w:p w14:paraId="22EBF4B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الشَّيخ يوسُفُ الدجوي عضو هيئشة كبار عُلَماءِ الأزهَر (ت</w:t>
      </w:r>
      <w:r w:rsidRPr="00B97E9F">
        <w:rPr>
          <w:rFonts w:ascii="Traditional Arabic" w:hAnsi="Traditional Arabic" w:cs="Traditional Arabic"/>
          <w:bCs/>
          <w:sz w:val="26"/>
          <w:szCs w:val="26"/>
          <w:rtl/>
        </w:rPr>
        <w:t>1356</w:t>
      </w:r>
      <w:r w:rsidRPr="00B97E9F">
        <w:rPr>
          <w:rFonts w:ascii="Traditional Arabic" w:hAnsi="Traditional Arabic" w:cs="Traditional Arabic"/>
          <w:sz w:val="26"/>
          <w:szCs w:val="26"/>
          <w:rtl/>
        </w:rPr>
        <w:t>هـ) في مجلّة الأزهَر الّتي تُصدِرُها مَشيَخةُ الأزهَر بمِصرَ: «والأعلَى صِفةُ الرَّبِّ،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بِالعُلُوّ العُلُوُّ بالقَهرِ والاقتِدارِ لا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كانِ والجِهة، لِتَنزُّهِه عن ذلك».</w:t>
      </w:r>
    </w:p>
  </w:footnote>
  <w:footnote w:id="354">
    <w:p w14:paraId="22EBF4B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«{قُلْ هُوَ </w:t>
      </w:r>
      <w:r>
        <w:rPr>
          <w:rFonts w:ascii="Traditional Arabic" w:hAnsi="Traditional Arabic" w:cs="Traditional Arabic"/>
          <w:sz w:val="26"/>
          <w:szCs w:val="26"/>
          <w:rtl/>
        </w:rPr>
        <w:t xml:space="preserve">اللهُ </w:t>
      </w:r>
      <w:r w:rsidRPr="00B97E9F">
        <w:rPr>
          <w:rFonts w:ascii="Traditional Arabic" w:hAnsi="Traditional Arabic" w:cs="Traditional Arabic"/>
          <w:sz w:val="26"/>
          <w:szCs w:val="26"/>
          <w:rtl/>
        </w:rPr>
        <w:t xml:space="preserve">أَحَدٌ} [سُورة الإخلاص: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 أي: الّذي لا يَقْبَلُ التَّعدُّد والكَثرة وليس له شَرِيكٌ في الذّاتِ أوِ الصِّفاتِ أوِ الأفعالِ، وليس لأحَدٍ صِفةٌ كصِفاتِه، بل قُدرتُهُ تعالى قُدرةٌ واحدةٌ يَقْدِرُ بها على كُلِّ شيءٍ وعِلمُهُ واحدٌ يَعلمُ به كلَّ شيءٍ والأحَدُ هو الّذي لا يَقبَلُ الانقِسامَ والتَّجَزُّؤَ أي ليسَ جِسمًا لأنّ الجِسم يَقبلُ الانقِسامَ عقلًا، واللهُ ليسَ جِسمًا. الجِسمُ ما له طُولٌ وعَرضٌ وعُمقٌ وسَمْكٌ وتَركيبٌ، ويقالُ: الجِسمُ ما تَركَّبَ مِن جَوهرَين فأكثَرَ. قال أهلُ التَّنزيه: اللهُ مَوجُودٌ لا كيفِيّةَ له ولا كَمِّيَّةَ»</w:t>
      </w:r>
    </w:p>
  </w:footnote>
  <w:footnote w:id="355">
    <w:p w14:paraId="22EBF4B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«القُدُّوسُ المنزَّه عن القَبائِح».</w:t>
      </w:r>
    </w:p>
  </w:footnote>
  <w:footnote w:id="356">
    <w:p w14:paraId="22EBF4B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حاشيته على النَّسائِيّ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(أَعُوذُ بِرِضاكَ مِنْ سَخَطِكَ)</w:t>
      </w:r>
      <w:r w:rsidRPr="00B97E9F">
        <w:rPr>
          <w:rFonts w:ascii="Traditional Arabic" w:hAnsi="Traditional Arabic" w:cs="Traditional Arabic"/>
          <w:sz w:val="26"/>
          <w:szCs w:val="26"/>
          <w:rtl/>
        </w:rPr>
        <w:t>، أي: أسألُكَ الرِّضاءَ عِوَضًا مِن السَّخَط، ذكرهُ ابنُ ماكُولا الشِّيرازيُّ في كتاب أخبارِ العارِفين».</w:t>
      </w:r>
    </w:p>
  </w:footnote>
  <w:footnote w:id="357">
    <w:p w14:paraId="22EBF4C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(وَأَعُوذُ بِكَ مِنْكَ)</w:t>
      </w:r>
      <w:r w:rsidRPr="00B97E9F">
        <w:rPr>
          <w:rFonts w:ascii="Traditional Arabic" w:hAnsi="Traditional Arabic" w:cs="Traditional Arabic"/>
          <w:sz w:val="26"/>
          <w:szCs w:val="26"/>
          <w:rtl/>
        </w:rPr>
        <w:t>، أي: أطلُبُ مِنكَ أن تُعِيذَني مِن شَرّ ما خلَقْتَه، أنتَ، هذا دليلٌ لأهلِ السُّنّةِ على أنّ الله تعالى هو خالِقُ الخَيرِ والشَّرّ وكُلِّ ما يَحصُلُ مِن العباد».</w:t>
      </w:r>
    </w:p>
  </w:footnote>
  <w:footnote w:id="358">
    <w:p w14:paraId="22EBF4C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270</w:t>
      </w:r>
      <w:r w:rsidRPr="00B97E9F">
        <w:rPr>
          <w:rFonts w:ascii="Traditional Arabic" w:hAnsi="Traditional Arabic" w:cs="Traditional Arabic"/>
          <w:sz w:val="26"/>
          <w:szCs w:val="26"/>
          <w:rtl/>
        </w:rPr>
        <w:t>): «قيل (</w:t>
      </w:r>
      <w:r w:rsidRPr="00B97E9F">
        <w:rPr>
          <w:rFonts w:ascii="Traditional Arabic" w:hAnsi="Traditional Arabic" w:cs="Traditional Arabic"/>
          <w:b/>
          <w:bCs/>
          <w:sz w:val="26"/>
          <w:szCs w:val="26"/>
          <w:rtl/>
        </w:rPr>
        <w:t>أَنْتَ)</w:t>
      </w:r>
      <w:r w:rsidRPr="00B97E9F">
        <w:rPr>
          <w:rFonts w:ascii="Traditional Arabic" w:hAnsi="Traditional Arabic" w:cs="Traditional Arabic"/>
          <w:sz w:val="26"/>
          <w:szCs w:val="26"/>
          <w:rtl/>
        </w:rPr>
        <w:t xml:space="preserve"> فيه تأكيدٌ للكاف في قولِه: </w:t>
      </w:r>
      <w:r w:rsidRPr="00B97E9F">
        <w:rPr>
          <w:rFonts w:ascii="Traditional Arabic" w:hAnsi="Traditional Arabic" w:cs="Traditional Arabic"/>
          <w:b/>
          <w:bCs/>
          <w:sz w:val="26"/>
          <w:szCs w:val="26"/>
          <w:rtl/>
        </w:rPr>
        <w:t xml:space="preserve">(عَلَيْكَ) </w:t>
      </w:r>
      <w:r w:rsidRPr="00B97E9F">
        <w:rPr>
          <w:rFonts w:ascii="Traditional Arabic" w:hAnsi="Traditional Arabic" w:cs="Traditional Arabic"/>
          <w:sz w:val="26"/>
          <w:szCs w:val="26"/>
          <w:rtl/>
        </w:rPr>
        <w:t xml:space="preserve">لأنّ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قامَ للإطنابِ، والتّقديرُ: لا أُحصِي ثَناءً علَيكَ كما أثنَيتَ إلخ». وقال السِّنديّ في حاشيته على النّسائيّ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103</w:t>
      </w:r>
      <w:r w:rsidRPr="00B97E9F">
        <w:rPr>
          <w:rFonts w:ascii="Traditional Arabic" w:hAnsi="Traditional Arabic" w:cs="Traditional Arabic"/>
          <w:sz w:val="26"/>
          <w:szCs w:val="26"/>
          <w:rtl/>
        </w:rPr>
        <w:t xml:space="preserve">): «ومعنى </w:t>
      </w:r>
      <w:r w:rsidRPr="00B97E9F">
        <w:rPr>
          <w:rFonts w:ascii="Traditional Arabic" w:hAnsi="Traditional Arabic" w:cs="Traditional Arabic"/>
          <w:b/>
          <w:bCs/>
          <w:sz w:val="26"/>
          <w:szCs w:val="26"/>
          <w:rtl/>
        </w:rPr>
        <w:t>(أَنْتَ كَما أَثْنَيْتَ عَلَى نَفْسِكَ)</w:t>
      </w:r>
      <w:r w:rsidRPr="00B97E9F">
        <w:rPr>
          <w:rFonts w:ascii="Traditional Arabic" w:hAnsi="Traditional Arabic" w:cs="Traditional Arabic"/>
          <w:sz w:val="26"/>
          <w:szCs w:val="26"/>
          <w:rtl/>
        </w:rPr>
        <w:t>؛ أي: أنتَ الّذِي أثنَيتَ على ذاتِكَ ثَناءً يَلِيقُ بكَ».</w:t>
      </w:r>
    </w:p>
  </w:footnote>
  <w:footnote w:id="359">
    <w:p w14:paraId="22EBF4C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(لا أُحصِي ثَناءً عَلَيْكَ أَنْتَ كَما أثْنَيْتَ علَى نَفْسِكَ)</w:t>
      </w:r>
      <w:r w:rsidRPr="00B97E9F">
        <w:rPr>
          <w:rFonts w:ascii="Traditional Arabic" w:hAnsi="Traditional Arabic" w:cs="Traditional Arabic"/>
          <w:sz w:val="26"/>
          <w:szCs w:val="26"/>
          <w:rtl/>
        </w:rPr>
        <w:t>، معناه: مَهما أثْنى على نَفْسِه».</w:t>
      </w:r>
    </w:p>
  </w:footnote>
  <w:footnote w:id="360">
    <w:p w14:paraId="22EBF4C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270</w:t>
      </w:r>
      <w:r w:rsidRPr="00B97E9F">
        <w:rPr>
          <w:rFonts w:ascii="Traditional Arabic" w:hAnsi="Traditional Arabic" w:cs="Traditional Arabic"/>
          <w:sz w:val="26"/>
          <w:szCs w:val="26"/>
          <w:rtl/>
        </w:rPr>
        <w:t>): «هو عامٌّ في جَمِيع الانتِقالاتِ في الصّلاةِ لكِن خُصَّ مِنهُ الرَّفعُ مِن الرُّكوعِ بالإجماعِ فإنّه شُرعَ فيه التَّحمِيدُ».</w:t>
      </w:r>
    </w:p>
  </w:footnote>
  <w:footnote w:id="361">
    <w:p w14:paraId="22EBF4C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مالِكًا الأشعرِيَّ.</w:t>
      </w:r>
    </w:p>
  </w:footnote>
  <w:footnote w:id="362">
    <w:p w14:paraId="22EBF4C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بِفَتح الحاء المهمَلة، كذا ضبطَه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جدُ بن الأثير في جامع الأصول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894</w:t>
      </w:r>
      <w:r w:rsidRPr="00B97E9F">
        <w:rPr>
          <w:rFonts w:ascii="Traditional Arabic" w:hAnsi="Traditional Arabic" w:cs="Traditional Arabic"/>
          <w:sz w:val="26"/>
          <w:szCs w:val="26"/>
          <w:rtl/>
        </w:rPr>
        <w:t>).</w:t>
      </w:r>
    </w:p>
  </w:footnote>
  <w:footnote w:id="363">
    <w:p w14:paraId="22EBF4C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«كان بعضُ أصحابِ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يقولُ قَبل أن تُفرضَ علَيهِم صِيغةُ التَّشهُّد: «السَّلامُ على الله، السَّلامُ على جِبريلَ، السَّلامُ علَى مِيكائيلَ»، ثمَّ قال لهُم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إنَّ اللهَ هو السَّلامُ</w:t>
      </w:r>
      <w:r w:rsidRPr="00B97E9F">
        <w:rPr>
          <w:rFonts w:ascii="Traditional Arabic" w:hAnsi="Traditional Arabic" w:cs="Traditional Arabic"/>
          <w:sz w:val="26"/>
          <w:szCs w:val="26"/>
          <w:rtl/>
          <w:lang w:bidi="ar-LB"/>
        </w:rPr>
        <w:t>» وعلَّمهُم أنْ يقُولوا: «</w:t>
      </w:r>
      <w:r w:rsidRPr="00B97E9F">
        <w:rPr>
          <w:rFonts w:ascii="Traditional Arabic" w:hAnsi="Traditional Arabic" w:cs="Traditional Arabic"/>
          <w:b/>
          <w:bCs/>
          <w:sz w:val="26"/>
          <w:szCs w:val="26"/>
          <w:rtl/>
          <w:lang w:bidi="ar-LB"/>
        </w:rPr>
        <w:t>السَّلامُ علَيكَ أيُّها النَّبيُّ ورَحمةُ اللهِ وبركاتُه</w:t>
      </w:r>
      <w:r w:rsidRPr="00B97E9F">
        <w:rPr>
          <w:rFonts w:ascii="Traditional Arabic" w:hAnsi="Traditional Arabic" w:cs="Traditional Arabic"/>
          <w:sz w:val="26"/>
          <w:szCs w:val="26"/>
          <w:rtl/>
          <w:lang w:bidi="ar-LB"/>
        </w:rPr>
        <w:t xml:space="preserve">» أخرجَه البخاريُّ في صحِيحه. ففي هذا دليلٌ على أنَّ ما يقوله بعضُ النّاسِ مِن أنَّ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لَمّا وصَل في عُروجِه إلى المكانِ الّذي سَمِع فيه خِطابَ اللهِ تبارك وتعالى قال: «التَّحيّاتُ للهِ» فقال اللهُ: «السَّلامُ عليك أيُّها النَّبيُّ ورحمةُ اللهِ» غير صحيحٍ؛ لأنَّه لَم تُفرَض تلكَ اللَّيلةَ هذه الصِّغةُ، إنَّما يَروِي بعضُ الرّواةِ الكذّابينَ تِلكَ القِصّةَ، وقد نالتْ معَ كونِها مكذوبةً على اللهِ والرَّسولِ شُهرةً كبِيرةً، فيجِبُ بَيانُ ذلك للنّاسِ</w:t>
      </w:r>
      <w:r w:rsidRPr="00B97E9F">
        <w:rPr>
          <w:rFonts w:ascii="Traditional Arabic" w:hAnsi="Traditional Arabic" w:cs="Traditional Arabic"/>
          <w:sz w:val="26"/>
          <w:szCs w:val="26"/>
          <w:rtl/>
        </w:rPr>
        <w:t>».</w:t>
      </w:r>
    </w:p>
  </w:footnote>
  <w:footnote w:id="364">
    <w:p w14:paraId="22EBF4C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(التَّحيّاتُ)</w:t>
      </w:r>
      <w:r w:rsidRPr="00B97E9F">
        <w:rPr>
          <w:rFonts w:ascii="Traditional Arabic" w:hAnsi="Traditional Arabic" w:cs="Traditional Arabic"/>
          <w:sz w:val="26"/>
          <w:szCs w:val="26"/>
          <w:rtl/>
        </w:rPr>
        <w:t xml:space="preserve"> معناها: ما يُحيّي به العباد </w:t>
      </w:r>
      <w:r w:rsidRPr="00B97E9F">
        <w:rPr>
          <w:rFonts w:ascii="Traditional Arabic" w:hAnsi="Traditional Arabic" w:cs="Traditional Arabic"/>
          <w:b/>
          <w:bCs/>
          <w:sz w:val="26"/>
          <w:szCs w:val="26"/>
          <w:rtl/>
        </w:rPr>
        <w:t>(للهِ)</w:t>
      </w:r>
      <w:r w:rsidRPr="00B97E9F">
        <w:rPr>
          <w:rFonts w:ascii="Traditional Arabic" w:hAnsi="Traditional Arabic" w:cs="Traditional Arabic"/>
          <w:sz w:val="26"/>
          <w:szCs w:val="26"/>
          <w:rtl/>
        </w:rPr>
        <w:t xml:space="preserve">، أي: أنَّ كلَّ التَّعظيماتِ الَّتي يُعظِّمُها الخلقُ بعضُهم لبعضٍ هي مِلكٌ لله، وقال البخاريُّ: التَّحِياتُ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لكُ».</w:t>
      </w:r>
    </w:p>
  </w:footnote>
  <w:footnote w:id="365">
    <w:p w14:paraId="22EBF4C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(الصَّلَوَاتُ)</w:t>
      </w:r>
      <w:r w:rsidRPr="00B97E9F">
        <w:rPr>
          <w:rFonts w:ascii="Traditional Arabic" w:hAnsi="Traditional Arabic" w:cs="Traditional Arabic"/>
          <w:sz w:val="26"/>
          <w:szCs w:val="26"/>
          <w:rtl/>
        </w:rPr>
        <w:t xml:space="preserve"> هي الصَّلواتُ الخَمسُ، وقيل: الدُّعاءُ بخيرٍ».</w:t>
      </w:r>
    </w:p>
  </w:footnote>
  <w:footnote w:id="366">
    <w:p w14:paraId="22EBF4C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«أي: الأعمالُ الحسَنةُ للهِ، الأعمالُ الصّالحةُ للهِ، أي: أنَّ كلَّ ذلكَ مِلكٌ للهِ تعالى».</w:t>
      </w:r>
    </w:p>
    <w:p w14:paraId="22EBF4C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الحافظ العسقلاني في الفتح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313</w:t>
      </w:r>
      <w:r w:rsidRPr="00B97E9F">
        <w:rPr>
          <w:rFonts w:ascii="Traditional Arabic" w:hAnsi="Traditional Arabic" w:cs="Traditional Arabic"/>
          <w:sz w:val="26"/>
          <w:szCs w:val="26"/>
          <w:rtl/>
        </w:rPr>
        <w:t xml:space="preserve">): «قوله: </w:t>
      </w:r>
      <w:r w:rsidRPr="00B97E9F">
        <w:rPr>
          <w:rFonts w:ascii="Traditional Arabic" w:hAnsi="Traditional Arabic" w:cs="Traditional Arabic"/>
          <w:b/>
          <w:bCs/>
          <w:sz w:val="26"/>
          <w:szCs w:val="26"/>
          <w:rtl/>
        </w:rPr>
        <w:t>(وَالطَّيِّباتُ)</w:t>
      </w:r>
      <w:r w:rsidRPr="00B97E9F">
        <w:rPr>
          <w:rFonts w:ascii="Traditional Arabic" w:hAnsi="Traditional Arabic" w:cs="Traditional Arabic"/>
          <w:sz w:val="26"/>
          <w:szCs w:val="26"/>
          <w:rtl/>
        </w:rPr>
        <w:t>، أي: ما طابَ مِن الكلامِ وحسُنَ أنْ يُثنَى به على اللهِ دُونَ ما لا يَلِيقُ بصِفاتِه ممّا كان الملُوكُ يُحَيَّون بِه. وقيل: الطيِّباتُ ذِكرُ اللهِ. وقيل: الأقوالُ الصالحةُ كالدُّعاء والثَّناءِ. وقيل: الأعمالُ الصالحةُ وهو أعَمُّ».</w:t>
      </w:r>
    </w:p>
  </w:footnote>
  <w:footnote w:id="367">
    <w:p w14:paraId="22EBF4C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(السَّلَامُ عَلَيْكَ أَيُّها النَّبِيُّ)</w:t>
      </w:r>
      <w:r w:rsidRPr="00B97E9F">
        <w:rPr>
          <w:rFonts w:ascii="Traditional Arabic" w:hAnsi="Traditional Arabic" w:cs="Traditional Arabic"/>
          <w:sz w:val="26"/>
          <w:szCs w:val="26"/>
          <w:rtl/>
        </w:rPr>
        <w:t xml:space="preserve">، معناه: السَّلامةُ مِن الآفات، أي: الأمانُ علَيكَ مِمّا تَخافُه علَى أُمّتِك. ومعنى: </w:t>
      </w:r>
      <w:r w:rsidRPr="00B97E9F">
        <w:rPr>
          <w:rFonts w:ascii="Traditional Arabic" w:hAnsi="Traditional Arabic" w:cs="Traditional Arabic"/>
          <w:b/>
          <w:bCs/>
          <w:sz w:val="26"/>
          <w:szCs w:val="26"/>
          <w:rtl/>
        </w:rPr>
        <w:t>(أيُّها النَّبيُّ)</w:t>
      </w:r>
      <w:r w:rsidRPr="00B97E9F">
        <w:rPr>
          <w:rFonts w:ascii="Traditional Arabic" w:hAnsi="Traditional Arabic" w:cs="Traditional Arabic"/>
          <w:sz w:val="26"/>
          <w:szCs w:val="26"/>
          <w:rtl/>
        </w:rPr>
        <w:t xml:space="preserve"> معناه: السَّلامةُ مِن الآفات، أي: الأمانُ علَيكَ مِمّا تخافُه علَى أُمّتِك. ومعنى: </w:t>
      </w:r>
      <w:r w:rsidRPr="00B97E9F">
        <w:rPr>
          <w:rFonts w:ascii="Traditional Arabic" w:hAnsi="Traditional Arabic" w:cs="Traditional Arabic"/>
          <w:b/>
          <w:bCs/>
          <w:sz w:val="26"/>
          <w:szCs w:val="26"/>
          <w:rtl/>
        </w:rPr>
        <w:t>(أيُّها النَّبيُّ)</w:t>
      </w:r>
      <w:r w:rsidRPr="00B97E9F">
        <w:rPr>
          <w:rFonts w:ascii="Traditional Arabic" w:hAnsi="Traditional Arabic" w:cs="Traditional Arabic"/>
          <w:sz w:val="26"/>
          <w:szCs w:val="26"/>
          <w:rtl/>
        </w:rPr>
        <w:t xml:space="preserve"> يا نبِيَّ الله، ويُقرأُ بالهمزِ فيُقالُ </w:t>
      </w:r>
      <w:r w:rsidRPr="00B97E9F">
        <w:rPr>
          <w:rFonts w:ascii="Traditional Arabic" w:hAnsi="Traditional Arabic" w:cs="Traditional Arabic"/>
          <w:b/>
          <w:bCs/>
          <w:sz w:val="26"/>
          <w:szCs w:val="26"/>
          <w:rtl/>
        </w:rPr>
        <w:t>(أيُّها النَّبيءُ)</w:t>
      </w:r>
      <w:r w:rsidRPr="00B97E9F">
        <w:rPr>
          <w:rFonts w:ascii="Traditional Arabic" w:hAnsi="Traditional Arabic" w:cs="Traditional Arabic"/>
          <w:sz w:val="26"/>
          <w:szCs w:val="26"/>
          <w:rtl/>
        </w:rPr>
        <w:t xml:space="preserve"> والمعنَى واحِدٌ».</w:t>
      </w:r>
    </w:p>
  </w:footnote>
  <w:footnote w:id="368">
    <w:p w14:paraId="22EBF4C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(وَبَركاتُهُ)</w:t>
      </w:r>
      <w:r w:rsidRPr="00B97E9F">
        <w:rPr>
          <w:rFonts w:ascii="Traditional Arabic" w:hAnsi="Traditional Arabic" w:cs="Traditional Arabic"/>
          <w:sz w:val="26"/>
          <w:szCs w:val="26"/>
          <w:rtl/>
        </w:rPr>
        <w:t>، معناه: الزِّياداتُ في الخَيرِ».</w:t>
      </w:r>
    </w:p>
  </w:footnote>
  <w:footnote w:id="369">
    <w:p w14:paraId="22EBF4C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(السَّلامُ عَلَيْنا)</w:t>
      </w:r>
      <w:r w:rsidRPr="00B97E9F">
        <w:rPr>
          <w:rFonts w:ascii="Traditional Arabic" w:hAnsi="Traditional Arabic" w:cs="Traditional Arabic"/>
          <w:sz w:val="26"/>
          <w:szCs w:val="26"/>
          <w:rtl/>
        </w:rPr>
        <w:t xml:space="preserve"> معناه: هذا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صَلِّي الّذي هو مُنفرِدٌ أو معَه جماعةٌ هو ومَن حولَه طلبَ السَّلامةَ له ولِمَن معَه، لِنَفسِ هذا المصلِّي ولِمَن معَه».</w:t>
      </w:r>
    </w:p>
  </w:footnote>
  <w:footnote w:id="370">
    <w:p w14:paraId="22EBF4C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«الصّالِحُ مَن كانَ قائمًا بِحُقوقِ الحقِّ وحُقوقِ الخلق. وحُقوقُ الحقِّ مِن جُملَتِها تعلُّمُ ما افترَض اللهُ على عِبادِه، ومِنها أداءُ الواجِباتِ واجتِنابُ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حرَّماتِ، فلا يكونُ العَبدُ صالِحًا بِغَير ذلكَ. </w:t>
      </w:r>
      <w:r w:rsidRPr="00B97E9F">
        <w:rPr>
          <w:rFonts w:ascii="Traditional Arabic" w:hAnsi="Traditional Arabic" w:cs="Traditional Arabic"/>
          <w:b/>
          <w:bCs/>
          <w:sz w:val="26"/>
          <w:szCs w:val="26"/>
          <w:rtl/>
        </w:rPr>
        <w:t>(وَعَلَ عِبادِ اللهِ الصَّالِحِينَ)</w:t>
      </w:r>
      <w:r w:rsidRPr="00B97E9F">
        <w:rPr>
          <w:rFonts w:ascii="Traditional Arabic" w:hAnsi="Traditional Arabic" w:cs="Traditional Arabic"/>
          <w:sz w:val="26"/>
          <w:szCs w:val="26"/>
          <w:rtl/>
        </w:rPr>
        <w:t xml:space="preserve">، معناه: السّلامُ علَى كُلِّ عبدٍ يُحِبُّه اللهُ إنْ كانَ مِن أهلِ السَّماءِ وإنْ كانَ مِن أهل الأرضِ، هذه دعوةٌ تُصِيبُ كُلَّ عَبدٍ صالحٍ في السَّماءِ أو في الأرضِ. وأمّا السّالِحُون بالسِّين فمعناه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تَغَوِّطون أو أصحابُ السِّلاح، فليُحْذَر قراءةُ الصّالحِين بالسِّين لِفَسادِ المعنَى».</w:t>
      </w:r>
    </w:p>
  </w:footnote>
  <w:footnote w:id="371">
    <w:p w14:paraId="22EBF4C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«يَنبَغِي في كلماتِ التَّشهُّد مراعاةُ التّشدِيداتِ، فقال بعضُ الشّافعيَّةِ: يجِبُ مراعاةُ تشدِيداتِها، فعلَى قولِ هؤلاء لو قرأ: «أشهدُ أنْ لا إلـٰـه إلَّا اللهُ» بِفكِّ الإدغام الذي في «أنْ لا» لَم تصِحَّ صلاتُه، وكذلك لَو فكَّ الإدغام في «مُحمَّدًا رسولُ اللهِ»، أي: إدغامَ تَنوينِ الدّالِ في راءِ«رَسولُ» لَم تصِحَّ صلاتُهُ إنْ مضَى على ذلك ولَم يُعِدهُ على الصَّواب، لكنَّ هذا القول ضعيفٌ،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عتمدُ أنَّه لا يَضُرُّ في صحَّة الصَّلاة لو قَرأ «أشهَدُ أنْ لا إلـٰـه إلَّا اللهُ» بلا إدغامٍ أو قرأ «وأشهَدُ أنَّ مُحمَّدًا رَسولُ اللهِ» بلا إدغامٍ بخلافِ ذلك في</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الفاتحةِ؛ فإنَّ مَن ترَكَ شَدَّةً فيها لا تصِحُّ صلاتُه. وكذلك لا يَضُرُّ في صِحَّة الإسلامِ لِمَن يُريد الدُّخولَ في الإسلامِ فكُّ الإدغام».</w:t>
      </w:r>
    </w:p>
  </w:footnote>
  <w:footnote w:id="372">
    <w:p w14:paraId="22EBF4D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النَّسائيّ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238</w:t>
      </w:r>
      <w:r w:rsidRPr="00B97E9F">
        <w:rPr>
          <w:rFonts w:ascii="Traditional Arabic" w:hAnsi="Traditional Arabic" w:cs="Traditional Arabic"/>
          <w:sz w:val="26"/>
          <w:szCs w:val="26"/>
          <w:rtl/>
        </w:rPr>
        <w:t>): «كِنايةٌ عن تَمامِ الخَيرِ».</w:t>
      </w:r>
    </w:p>
  </w:footnote>
  <w:footnote w:id="373">
    <w:p w14:paraId="22EBF4D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(السَّلامُ عَلَيكَ أَيُّهَا النَّبيُّ)</w:t>
      </w:r>
      <w:r w:rsidRPr="00B97E9F">
        <w:rPr>
          <w:rFonts w:ascii="Traditional Arabic" w:hAnsi="Traditional Arabic" w:cs="Traditional Arabic"/>
          <w:sz w:val="26"/>
          <w:szCs w:val="26"/>
          <w:rtl/>
        </w:rPr>
        <w:t xml:space="preserve">، معناه: اللهُ يَحفظُك ممّا تَكرهُه وهو شاملٌ للأمّة، ومعنَى </w:t>
      </w:r>
      <w:r w:rsidRPr="00B97E9F">
        <w:rPr>
          <w:rFonts w:ascii="Traditional Arabic" w:hAnsi="Traditional Arabic" w:cs="Traditional Arabic"/>
          <w:b/>
          <w:bCs/>
          <w:sz w:val="26"/>
          <w:szCs w:val="26"/>
          <w:rtl/>
        </w:rPr>
        <w:t>(السَّلامُ عَلَيْنا وَعَلى عِبَادِ اللهِ الصّالحِينَ)</w:t>
      </w:r>
      <w:r w:rsidRPr="00B97E9F">
        <w:rPr>
          <w:rFonts w:ascii="Traditional Arabic" w:hAnsi="Traditional Arabic" w:cs="Traditional Arabic"/>
          <w:sz w:val="26"/>
          <w:szCs w:val="26"/>
          <w:rtl/>
        </w:rPr>
        <w:t xml:space="preserve"> اللهُ يَحفظُنا ويَحفظُ عِبادَه المتَّقِين مِن السُّوء، وءالُ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التّشَهُّدِ هُم أهلُ بَيتِه</w:t>
      </w:r>
      <w:r w:rsidRPr="00B97E9F">
        <w:rPr>
          <w:rFonts w:ascii="Traditional Arabic" w:hAnsi="Traditional Arabic" w:cs="Traditional Arabic"/>
          <w:sz w:val="26"/>
          <w:szCs w:val="26"/>
          <w:rtl/>
        </w:rPr>
        <w:t>».</w:t>
      </w:r>
    </w:p>
  </w:footnote>
  <w:footnote w:id="374">
    <w:p w14:paraId="22EBF4D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أخبَرَ.</w:t>
      </w:r>
    </w:p>
  </w:footnote>
  <w:footnote w:id="375">
    <w:p w14:paraId="22EBF4D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بارَكاتُ)</w:t>
      </w:r>
      <w:r w:rsidRPr="00B97E9F">
        <w:rPr>
          <w:rFonts w:ascii="Traditional Arabic" w:hAnsi="Traditional Arabic" w:cs="Traditional Arabic"/>
          <w:sz w:val="26"/>
          <w:szCs w:val="26"/>
          <w:rtl/>
        </w:rPr>
        <w:t>، معناه: النَّامِياتُ».</w:t>
      </w:r>
    </w:p>
  </w:footnote>
  <w:footnote w:id="376">
    <w:p w14:paraId="22EBF4D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البَزّار.</w:t>
      </w:r>
    </w:p>
  </w:footnote>
  <w:footnote w:id="377">
    <w:p w14:paraId="22EBF4D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الدارَقُطنيّ.</w:t>
      </w:r>
    </w:p>
  </w:footnote>
  <w:footnote w:id="378">
    <w:p w14:paraId="22EBF4D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النوويّ في شرح مُسلم: «عَبْد </w:t>
      </w:r>
      <w:r>
        <w:rPr>
          <w:rFonts w:ascii="Traditional Arabic" w:hAnsi="Traditional Arabic" w:cs="Traditional Arabic"/>
          <w:sz w:val="26"/>
          <w:szCs w:val="26"/>
          <w:rtl/>
        </w:rPr>
        <w:t xml:space="preserve">اللهِ </w:t>
      </w:r>
      <w:r w:rsidRPr="00B97E9F">
        <w:rPr>
          <w:rFonts w:ascii="Traditional Arabic" w:hAnsi="Traditional Arabic" w:cs="Traditional Arabic"/>
          <w:sz w:val="26"/>
          <w:szCs w:val="26"/>
          <w:rtl/>
        </w:rPr>
        <w:t>بْنُ بَابَيْهِ هُوَ بِبَاءِ مُوَحَّدَة ثُمَّ أَلِف ثُمَّ مُوَحَّدَة أُخْرَى مَفْتُوحَة ثُمَّ مُثَنَّاة تَحْت، وَيُقَال فيه: ابْن بَابَاهُ، وَابْن بَابِي بِكَسْرِ الْبَاء الثَّانِيَة».</w:t>
      </w:r>
    </w:p>
  </w:footnote>
  <w:footnote w:id="379">
    <w:p w14:paraId="22EBF4D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يُعَلِّمُنا السُّورةَ مِن القُرءانِ.</w:t>
      </w:r>
    </w:p>
  </w:footnote>
  <w:footnote w:id="380">
    <w:p w14:paraId="22EBF4D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268</w:t>
      </w:r>
      <w:r w:rsidRPr="00B97E9F">
        <w:rPr>
          <w:rFonts w:ascii="Traditional Arabic" w:hAnsi="Traditional Arabic" w:cs="Traditional Arabic"/>
          <w:sz w:val="26"/>
          <w:szCs w:val="26"/>
          <w:rtl/>
        </w:rPr>
        <w:t xml:space="preserve">): «بضمّ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ثنّاة فوقُ وكَسرِ الفاءِ».</w:t>
      </w:r>
    </w:p>
  </w:footnote>
  <w:footnote w:id="381">
    <w:p w14:paraId="22EBF4D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عدَم الجَهر. قال الشّهاب الرَّملِيّ في شرح أبي داود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268</w:t>
      </w:r>
      <w:r w:rsidRPr="00B97E9F">
        <w:rPr>
          <w:rFonts w:ascii="Traditional Arabic" w:hAnsi="Traditional Arabic" w:cs="Traditional Arabic"/>
          <w:sz w:val="26"/>
          <w:szCs w:val="26"/>
          <w:rtl/>
        </w:rPr>
        <w:t>): «يَدخُل في إطلاقِه التَشهُّدُ الأوّلُ والثّانِي، في اللَّيلِ والنَّهارِ، وقد أجمَع العُلماءُ على الإسرارِ بالتَشهُّدَينِ وكَراهةِ الجَهرِ بهما لهذا الحديثِ، وقد صحَّحه الحاكِمُ وقال: صَحِيحٌ علَى شَرطِ البُخارِيّ ومُسلِم».</w:t>
      </w:r>
    </w:p>
  </w:footnote>
  <w:footnote w:id="382">
    <w:p w14:paraId="22EBF4D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137</w:t>
      </w:r>
      <w:r w:rsidRPr="00B97E9F">
        <w:rPr>
          <w:rFonts w:ascii="Traditional Arabic" w:hAnsi="Traditional Arabic" w:cs="Traditional Arabic"/>
          <w:sz w:val="26"/>
          <w:szCs w:val="26"/>
          <w:rtl/>
        </w:rPr>
        <w:t>): «الدَّنْدَنَةُ: أنْ يتكلَّم الرَّجُل بالكلام تُسمعُ نَغمتُه ولا يُفهم».</w:t>
      </w:r>
    </w:p>
  </w:footnote>
  <w:footnote w:id="383">
    <w:p w14:paraId="22EBF4D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(حَوْلَها نُدَنْدِنُ)</w:t>
      </w:r>
      <w:r w:rsidRPr="00B97E9F">
        <w:rPr>
          <w:rFonts w:ascii="Traditional Arabic" w:hAnsi="Traditional Arabic" w:cs="Traditional Arabic"/>
          <w:sz w:val="26"/>
          <w:szCs w:val="26"/>
          <w:rtl/>
        </w:rPr>
        <w:t>، أي: هذا الّذي نَطلبُه». وفي حاشية السِّنديّ على ابن ماجه ما نصُّه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294</w:t>
      </w:r>
      <w:r w:rsidRPr="00B97E9F">
        <w:rPr>
          <w:rFonts w:ascii="Traditional Arabic" w:hAnsi="Traditional Arabic" w:cs="Traditional Arabic"/>
          <w:sz w:val="26"/>
          <w:szCs w:val="26"/>
          <w:rtl/>
        </w:rPr>
        <w:t xml:space="preserve">): «قوله: </w:t>
      </w:r>
      <w:r w:rsidRPr="00B97E9F">
        <w:rPr>
          <w:rFonts w:ascii="Traditional Arabic" w:hAnsi="Traditional Arabic" w:cs="Traditional Arabic"/>
          <w:b/>
          <w:bCs/>
          <w:sz w:val="26"/>
          <w:szCs w:val="26"/>
          <w:rtl/>
        </w:rPr>
        <w:t>(ما أُحسِنُ دَنْدَنَتك)</w:t>
      </w:r>
      <w:r w:rsidRPr="00B97E9F">
        <w:rPr>
          <w:rFonts w:ascii="Traditional Arabic" w:hAnsi="Traditional Arabic" w:cs="Traditional Arabic"/>
          <w:sz w:val="26"/>
          <w:szCs w:val="26"/>
          <w:rtl/>
        </w:rPr>
        <w:t>، أي:</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 xml:space="preserve">مَسألتَك الخفِيَّة أو كلامَك الخفِيَّ، وقال: </w:t>
      </w:r>
      <w:r w:rsidRPr="00B97E9F">
        <w:rPr>
          <w:rFonts w:ascii="Traditional Arabic" w:hAnsi="Traditional Arabic" w:cs="Traditional Arabic"/>
          <w:b/>
          <w:bCs/>
          <w:sz w:val="26"/>
          <w:szCs w:val="26"/>
          <w:rtl/>
        </w:rPr>
        <w:t>(حَوْلَها)</w:t>
      </w:r>
      <w:r w:rsidRPr="00B97E9F">
        <w:rPr>
          <w:rFonts w:ascii="Traditional Arabic" w:hAnsi="Traditional Arabic" w:cs="Traditional Arabic"/>
          <w:sz w:val="26"/>
          <w:szCs w:val="26"/>
          <w:rtl/>
        </w:rPr>
        <w:t xml:space="preserve">، معناه: حولَ مَقالتِك، أي: كلامُنا قرِيبٌ مِن كلامِك». 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فيضِ القَدِير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400</w:t>
      </w:r>
      <w:r w:rsidRPr="00B97E9F">
        <w:rPr>
          <w:rFonts w:ascii="Traditional Arabic" w:hAnsi="Traditional Arabic" w:cs="Traditional Arabic"/>
          <w:sz w:val="26"/>
          <w:szCs w:val="26"/>
          <w:rtl/>
        </w:rPr>
        <w:t>): «المرادُ ما نُدَندِنُ إلّا لأَجلِها، وبالحقيقةِ لا مُبايَنةَ بَين ما نَدعُو به وبَين دُعائِك».</w:t>
      </w:r>
    </w:p>
  </w:footnote>
  <w:footnote w:id="384">
    <w:p w14:paraId="22EBF4D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100</w:t>
      </w:r>
      <w:r w:rsidRPr="00B97E9F">
        <w:rPr>
          <w:rFonts w:ascii="Traditional Arabic" w:hAnsi="Traditional Arabic" w:cs="Traditional Arabic"/>
          <w:sz w:val="26"/>
          <w:szCs w:val="26"/>
          <w:rtl/>
        </w:rPr>
        <w:t>): «الدُّثور جمع دَثْرٍ – بفَتح وسكون الثّاء – وهو المالُ الكثيرُ، ويقعُ على الواحِد والاثنين والجمع».</w:t>
      </w:r>
    </w:p>
  </w:footnote>
  <w:footnote w:id="385">
    <w:p w14:paraId="22EBF4D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166</w:t>
      </w:r>
      <w:r w:rsidRPr="00B97E9F">
        <w:rPr>
          <w:rFonts w:ascii="Traditional Arabic" w:hAnsi="Traditional Arabic" w:cs="Traditional Arabic"/>
          <w:sz w:val="26"/>
          <w:szCs w:val="26"/>
          <w:rtl/>
        </w:rPr>
        <w:t>): «تكرَّرت هذه اللَّفظةُ في الحديث، والمراد بها أنّهم أقامُوا بينَهم على سَبِيل الاستِظهارِ والاستنادِ إليهم».</w:t>
      </w:r>
    </w:p>
  </w:footnote>
  <w:footnote w:id="386">
    <w:p w14:paraId="22EBF4D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عَقِبَ.</w:t>
      </w:r>
    </w:p>
  </w:footnote>
  <w:footnote w:id="387">
    <w:p w14:paraId="22EBF4D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 xml:space="preserve">(مُعَقِّباتٌ)، </w:t>
      </w:r>
      <w:r w:rsidRPr="00B97E9F">
        <w:rPr>
          <w:rFonts w:ascii="Traditional Arabic" w:hAnsi="Traditional Arabic" w:cs="Traditional Arabic"/>
          <w:sz w:val="26"/>
          <w:szCs w:val="26"/>
          <w:rtl/>
        </w:rPr>
        <w:t>أي: تُقالُ عَقِيبَ الصَّلاةِ». وقال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267</w:t>
      </w:r>
      <w:r w:rsidRPr="00B97E9F">
        <w:rPr>
          <w:rFonts w:ascii="Traditional Arabic" w:hAnsi="Traditional Arabic" w:cs="Traditional Arabic"/>
          <w:sz w:val="26"/>
          <w:szCs w:val="26"/>
          <w:rtl/>
        </w:rPr>
        <w:t>): «سُمّيت مُعقِبّاتٍ لأنَّها عادَتْ مَرَّةً بعد مرَّةٍ أو لأنَّها تُقال عَقِيبَ الصَّلاة».</w:t>
      </w:r>
    </w:p>
  </w:footnote>
  <w:footnote w:id="388">
    <w:p w14:paraId="22EBF4E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زبَدُ البَحرِ هو ما يَعلُو على وَجهِه عند هَيَجانِه. وقال الحافظ ابن حجر في فتح الباري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206</w:t>
      </w:r>
      <w:r w:rsidRPr="00B97E9F">
        <w:rPr>
          <w:rFonts w:ascii="Traditional Arabic" w:hAnsi="Traditional Arabic" w:cs="Traditional Arabic"/>
          <w:sz w:val="26"/>
          <w:szCs w:val="26"/>
          <w:rtl/>
        </w:rPr>
        <w:t xml:space="preserve">): «والمراد بقَوله: </w:t>
      </w:r>
      <w:r w:rsidRPr="00B97E9F">
        <w:rPr>
          <w:rFonts w:ascii="Traditional Arabic" w:hAnsi="Traditional Arabic" w:cs="Traditional Arabic"/>
          <w:b/>
          <w:bCs/>
          <w:sz w:val="26"/>
          <w:szCs w:val="26"/>
          <w:rtl/>
        </w:rPr>
        <w:t xml:space="preserve">(وإِنْ كَانَتْ مِثْلَ زَبَدِ البَحْرِ) </w:t>
      </w:r>
      <w:r w:rsidRPr="00B97E9F">
        <w:rPr>
          <w:rFonts w:ascii="Traditional Arabic" w:hAnsi="Traditional Arabic" w:cs="Traditional Arabic"/>
          <w:sz w:val="26"/>
          <w:szCs w:val="26"/>
          <w:rtl/>
        </w:rPr>
        <w:t>الكنايةُ عن المبالَغة في الكَثرة».</w:t>
      </w:r>
    </w:p>
  </w:footnote>
  <w:footnote w:id="389">
    <w:p w14:paraId="22EBF4E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الدارَقُطنيّ في العِلَل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214</w:t>
      </w:r>
      <w:r w:rsidRPr="00B97E9F">
        <w:rPr>
          <w:rFonts w:ascii="Traditional Arabic" w:hAnsi="Traditional Arabic" w:cs="Traditional Arabic"/>
          <w:sz w:val="26"/>
          <w:szCs w:val="26"/>
          <w:rtl/>
        </w:rPr>
        <w:t>): «لا يُعرَف اسمُه ولا رُوِي عنه غيرُ هذا الحديث». وقال ابنُ أبي حاتِم في الجَرح والتعديل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407</w:t>
      </w:r>
      <w:r w:rsidRPr="00B97E9F">
        <w:rPr>
          <w:rFonts w:ascii="Traditional Arabic" w:hAnsi="Traditional Arabic" w:cs="Traditional Arabic"/>
          <w:sz w:val="26"/>
          <w:szCs w:val="26"/>
          <w:rtl/>
        </w:rPr>
        <w:t xml:space="preserve">): «روَى عن أبي الدرداء، روى عنه عبد العزيز بنُ رُفَيع، وقال الحكَم بنُ عُتَيبةَ: حدَّثتُ عن أبي عُمرَ، سمعتُ أبي يقولُ ذلك. قال أبو زُرعةَ: لا نَعرِفُه إلَّا برِوايةِ حديثٍ واحدٍ عن أبي الدرداءِ عَنِ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w:t>
      </w:r>
    </w:p>
  </w:footnote>
  <w:footnote w:id="390">
    <w:p w14:paraId="22EBF4E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لسان العرب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270</w:t>
      </w:r>
      <w:r w:rsidRPr="00B97E9F">
        <w:rPr>
          <w:rFonts w:ascii="Traditional Arabic" w:hAnsi="Traditional Arabic" w:cs="Traditional Arabic"/>
          <w:sz w:val="26"/>
          <w:szCs w:val="26"/>
          <w:rtl/>
        </w:rPr>
        <w:t>): «ظَعن يظعَنُ ظَعنًا وظَعنًا بالتَحرِيك وظُعونًا ذهبَ وسار».</w:t>
      </w:r>
    </w:p>
  </w:footnote>
  <w:footnote w:id="391">
    <w:p w14:paraId="22EBF4E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معناه: أمُقِيمٌ أنتَ فنُرسِلَ دابَّتكَ إلى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رعَى ونُخلِّيَها تَرعَى وَحْدَها أم مُرتحِلٌ فنَعلِفَها هنا. وقد ضبَطَ الحافظُ محمد مرتضى الزَّبِيدِيُّ «فَنُسرِّحَ» بفتح السّين وتشديد الراء في «التّكمِلَة والصِّلَة».</w:t>
      </w:r>
    </w:p>
  </w:footnote>
  <w:footnote w:id="392">
    <w:p w14:paraId="22EBF4E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الطِّيبِيُّ في شَرحِ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شكاةِ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1061</w:t>
      </w:r>
      <w:r w:rsidRPr="00B97E9F">
        <w:rPr>
          <w:rFonts w:ascii="Traditional Arabic" w:hAnsi="Traditional Arabic" w:cs="Traditional Arabic"/>
          <w:sz w:val="26"/>
          <w:szCs w:val="26"/>
          <w:rtl/>
        </w:rPr>
        <w:t>)، والشّهابُ الرَّملِيُّ في شرح أبي داود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353</w:t>
      </w:r>
      <w:r w:rsidRPr="00B97E9F">
        <w:rPr>
          <w:rFonts w:ascii="Traditional Arabic" w:hAnsi="Traditional Arabic" w:cs="Traditional Arabic"/>
          <w:sz w:val="26"/>
          <w:szCs w:val="26"/>
          <w:rtl/>
        </w:rPr>
        <w:t>): «بِرَفعِ الرّاءِ صِفةٌ للجَوفِ»، واختار التُّورِبِشْتِيُّ الكَسرَ.</w:t>
      </w:r>
    </w:p>
  </w:footnote>
  <w:footnote w:id="393">
    <w:p w14:paraId="22EBF4E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العَين في شرح أبي داود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417</w:t>
      </w:r>
      <w:r w:rsidRPr="00B97E9F">
        <w:rPr>
          <w:rFonts w:ascii="Traditional Arabic" w:hAnsi="Traditional Arabic" w:cs="Traditional Arabic"/>
          <w:sz w:val="26"/>
          <w:szCs w:val="26"/>
          <w:rtl/>
        </w:rPr>
        <w:t>): «أنتَ أهلُ النِّعمة الظاهرةِ والباطنة والفَضلِ في كلّ شيء. والثَّناءُ الحسَنث يَشمل أنواعَ الحَمدِ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دحِ والشُّكرِ».</w:t>
      </w:r>
    </w:p>
  </w:footnote>
  <w:footnote w:id="394">
    <w:p w14:paraId="22EBF4E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ابن ماجه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(لا يُحْصِيهِما)</w:t>
      </w:r>
      <w:r w:rsidRPr="00B97E9F">
        <w:rPr>
          <w:rFonts w:ascii="Traditional Arabic" w:hAnsi="Traditional Arabic" w:cs="Traditional Arabic"/>
          <w:sz w:val="26"/>
          <w:szCs w:val="26"/>
          <w:rtl/>
        </w:rPr>
        <w:t xml:space="preserve"> لا يُحافِظُ علَيهما على الدَّوام».</w:t>
      </w:r>
    </w:p>
  </w:footnote>
  <w:footnote w:id="395">
    <w:p w14:paraId="22EBF4E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وذلك حاصِلُ ضَربِ خَمسٍ في ثلاثِينَ.</w:t>
      </w:r>
    </w:p>
  </w:footnote>
  <w:footnote w:id="396">
    <w:p w14:paraId="22EBF4E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يومَ القِيامة، لأنّ الحسَنَةَ بِعَشرِ أمثالِها.</w:t>
      </w:r>
    </w:p>
  </w:footnote>
  <w:footnote w:id="397">
    <w:p w14:paraId="22EBF4E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يَعُدّ على مواضِع عَقْد الأصابع، يعُدّ بأنامله مِن أسفلَ إلى أعلَى».</w:t>
      </w:r>
    </w:p>
  </w:footnote>
  <w:footnote w:id="398">
    <w:p w14:paraId="22EBF4E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1669</w:t>
      </w:r>
      <w:r w:rsidRPr="00B97E9F">
        <w:rPr>
          <w:rFonts w:ascii="Traditional Arabic" w:hAnsi="Traditional Arabic" w:cs="Traditional Arabic"/>
          <w:sz w:val="26"/>
          <w:szCs w:val="26"/>
          <w:rtl/>
        </w:rPr>
        <w:t xml:space="preserve">): «أي: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ذكوراتِ، وفي نُسخةٍ: «لا نُحْصِيهِما»، أي: الخَصلتَين. قال الطِّيبي: أي: كيفَ لا نُحصِي المذكوراتِ في الخَصلتين، وأيُّ شيءٍ يَصرِفُنا، فهو استِبعادٌ لإهمالهم في الإحصاءِ، فرَدَّ استِبعادَهم بأنّ الشَّيطانَ يُوسوِسُ له في الصَّلاةِ حتَّى يغفَل عن الذِّكر عَقِيبَها ويُنوِّمَه عند الاضطِجاع».</w:t>
      </w:r>
    </w:p>
  </w:footnote>
  <w:footnote w:id="399">
    <w:p w14:paraId="22EBF4E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1669</w:t>
      </w:r>
      <w:r w:rsidRPr="00B97E9F">
        <w:rPr>
          <w:rFonts w:ascii="Traditional Arabic" w:hAnsi="Traditional Arabic" w:cs="Traditional Arabic"/>
          <w:sz w:val="26"/>
          <w:szCs w:val="26"/>
          <w:rtl/>
        </w:rPr>
        <w:t>): «أي: يُلقِي علَيه النَّومَ حتَّى يَنامَ بِدُونِ الذِّكرِ».</w:t>
      </w:r>
    </w:p>
  </w:footnote>
  <w:footnote w:id="400">
    <w:p w14:paraId="22EBF4E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العُمدة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157</w:t>
      </w:r>
      <w:r w:rsidRPr="00B97E9F">
        <w:rPr>
          <w:rFonts w:ascii="Traditional Arabic" w:hAnsi="Traditional Arabic" w:cs="Traditional Arabic"/>
          <w:sz w:val="26"/>
          <w:szCs w:val="26"/>
          <w:rtl/>
        </w:rPr>
        <w:t>): «بفتح الهمزة وسُكون اللَّام نِسبةً إلى أَلْهان أخُو هَمْدانَ بنِ مالكِ بنِ زَيدٍ».</w:t>
      </w:r>
    </w:p>
  </w:footnote>
  <w:footnote w:id="401">
    <w:p w14:paraId="22EBF4E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«ليس معناه أنّه فَورًا رُوحُهُ تَصعدُ إلى الجنَّة بِمُجَرّد ما يمُوتُ، النّاسُ الّذِين تَصعدُ أرواحُهُم إلى الجنَّة بمُجرّدِ ما يَموتُون هم الشّهداءُ فقط. وهذا كلُّه يَحتاجُ إلى تصحيح اللَّفظِ».</w:t>
      </w:r>
    </w:p>
  </w:footnote>
  <w:footnote w:id="402">
    <w:p w14:paraId="22EBF4E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«أي: يَسِّرْ لي ذِكرَك».</w:t>
      </w:r>
    </w:p>
  </w:footnote>
  <w:footnote w:id="403">
    <w:p w14:paraId="22EBF4E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«معنَى </w:t>
      </w:r>
      <w:r w:rsidRPr="00B97E9F">
        <w:rPr>
          <w:rFonts w:ascii="Traditional Arabic" w:hAnsi="Traditional Arabic" w:cs="Traditional Arabic"/>
          <w:b/>
          <w:bCs/>
          <w:sz w:val="26"/>
          <w:szCs w:val="26"/>
          <w:rtl/>
        </w:rPr>
        <w:t>(وحُسْنِ عِبادَتِكَ)</w:t>
      </w:r>
      <w:r w:rsidRPr="00B97E9F">
        <w:rPr>
          <w:rFonts w:ascii="Traditional Arabic" w:hAnsi="Traditional Arabic" w:cs="Traditional Arabic"/>
          <w:sz w:val="26"/>
          <w:szCs w:val="26"/>
          <w:rtl/>
        </w:rPr>
        <w:t xml:space="preserve"> أنْ أعمَلَ العبادةَ الحسَنةَ، أي: المقبولةَ».</w:t>
      </w:r>
    </w:p>
  </w:footnote>
  <w:footnote w:id="404">
    <w:p w14:paraId="22EBF4F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الجَرِيبُ نَوعٌ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كْيالِ، والوافِرُ الكثِيرُ. قال شيخنا رحمه الله: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كيالُ الأَوفَى معناه الحظُّ الوافِرُ»، والمعنى: أنّه نالَ الثَّوابَ الوافِرَ.</w:t>
      </w:r>
    </w:p>
  </w:footnote>
  <w:footnote w:id="405">
    <w:p w14:paraId="22EBF4F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وقَد قالها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تعلِيمًا لأُمَّتِه.</w:t>
      </w:r>
    </w:p>
  </w:footnote>
  <w:footnote w:id="406">
    <w:p w14:paraId="22EBF4F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334</w:t>
      </w:r>
      <w:r w:rsidRPr="00B97E9F">
        <w:rPr>
          <w:rFonts w:ascii="Traditional Arabic" w:hAnsi="Traditional Arabic" w:cs="Traditional Arabic"/>
          <w:sz w:val="26"/>
          <w:szCs w:val="26"/>
          <w:rtl/>
        </w:rPr>
        <w:t>): «هو بكَسرِ الجِيم الخفِيفةِ مِن بابِ تَعِبَ تَعبًا، أيك أسرَعَ في دُعاءِ التَّشهُّد».</w:t>
      </w:r>
    </w:p>
  </w:footnote>
  <w:footnote w:id="407">
    <w:p w14:paraId="22EBF4F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الإتيانُ هو إتيانُ الملَكِ بأَمرِ الله واللهُ أعلَمُ. قال شيخنا رحمه الله: «الحدِيثُ الذي رواه الترمذيُّ أنّ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«أَتانِي رَبِّي فِي أَحْسَنِ صُورَةٍ» فقد قال الإمام الجليل الحافظ المجتهد محمّدُ بنُ نَصرٍ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روَزِيُّ: هذا الحديث لا يُثْبِتُه أهلُ المعرفة بالحديث، ذكرَه في كتاب قيام اللَّيل. وبعضهم قال: هذا في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نامِ حصَل، وبعضهم قالوا: ما حصَل لا يَقَظَةً ولا في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ناِم، أهلُ الاحتِياط في الحديث لا يُثْبِتُونه، ومَن أثبَتَه أوَّلَه فمعناه وأنا في أَحسَنِ صُورةٍ</w:t>
      </w:r>
      <w:r w:rsidRPr="00B97E9F">
        <w:rPr>
          <w:rFonts w:ascii="Traditional Arabic" w:hAnsi="Traditional Arabic" w:cs="Traditional Arabic"/>
          <w:sz w:val="26"/>
          <w:szCs w:val="26"/>
          <w:rtl/>
        </w:rPr>
        <w:t>».</w:t>
      </w:r>
    </w:p>
    <w:p w14:paraId="22EBF4F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59</w:t>
      </w:r>
      <w:r w:rsidRPr="00B97E9F">
        <w:rPr>
          <w:rFonts w:ascii="Traditional Arabic" w:hAnsi="Traditional Arabic" w:cs="Traditional Arabic"/>
          <w:sz w:val="26"/>
          <w:szCs w:val="26"/>
          <w:rtl/>
        </w:rPr>
        <w:t xml:space="preserve">): «يَجوزُ أنْ يَعُودَ المعنَى إلى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ab/>
        <w:t>أي أتانِي رَبِّي وأنا في أحسَن صُورةٍ. وتُجرِي مَعانِيَ الصُّورةِ كلِّها علَيهِ إنْ شِئتَ ظاهِرَها أو هَيئَتَها أو صِفتَها. فأمّا إطلاقُ ظاهرِ الصُّورةِ على اللهِ تعالى فَلا، تعالَى اللهُ عن ذلكَ عُلوًّا كبِيرًا</w:t>
      </w:r>
      <w:r w:rsidRPr="00B97E9F">
        <w:rPr>
          <w:rFonts w:ascii="Traditional Arabic" w:hAnsi="Traditional Arabic" w:cs="Traditional Arabic"/>
          <w:sz w:val="26"/>
          <w:szCs w:val="26"/>
          <w:rtl/>
        </w:rPr>
        <w:t>».</w:t>
      </w:r>
    </w:p>
  </w:footnote>
  <w:footnote w:id="408">
    <w:p w14:paraId="22EBF4F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السُّيوطيّ في قُوت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غتذِي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797</w:t>
      </w:r>
      <w:r w:rsidRPr="00B97E9F">
        <w:rPr>
          <w:rFonts w:ascii="Traditional Arabic" w:hAnsi="Traditional Arabic" w:cs="Traditional Arabic"/>
          <w:sz w:val="26"/>
          <w:szCs w:val="26"/>
          <w:rtl/>
        </w:rPr>
        <w:t xml:space="preserve">): «قال في النِّهايةِ: يُرِيدُ الملائكةَ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قثرَّبِين. وقال التُّورِبِشْتيُّ: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التَّقاوُل الّذي كان بَينَهم في الكفَّاراتِ والدَّرَجات، شَبَّه تقاوُلَهم في ذلك وما يَجرِي بَينَهم عن السُّؤالِ والجوابِ بما يَجرِي بَين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تخاصمِين».</w:t>
      </w:r>
    </w:p>
  </w:footnote>
  <w:footnote w:id="409">
    <w:p w14:paraId="22EBF4F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نّان معناهُ الكَثِيرُ الرَّحمة».</w:t>
      </w:r>
    </w:p>
  </w:footnote>
  <w:footnote w:id="410">
    <w:p w14:paraId="22EBF4F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(اللَّهُمَّ أعوذُ برضاك من سخطك وأعوذُ بك منك)</w:t>
      </w:r>
      <w:r w:rsidRPr="00B97E9F">
        <w:rPr>
          <w:rFonts w:ascii="Traditional Arabic" w:hAnsi="Traditional Arabic" w:cs="Traditional Arabic"/>
          <w:sz w:val="26"/>
          <w:szCs w:val="26"/>
          <w:rtl/>
        </w:rPr>
        <w:t>، أي: أطلُبُ منك أن تُعيذَني مِن شرّ ما خَلقْتَهُ أنت، هذا دليلٌ لأهلِ السُّنَّة على أنَّ الله تعالى هو خالقُ الخير والشّرّ وكُلِّ ما يحصُلُ من العباد».</w:t>
      </w:r>
    </w:p>
    <w:p w14:paraId="22EBF4F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أصْلِحْ لِي دِينِي الَّذِي هُوَ عِصْمةُ أَمْرِي)</w:t>
      </w:r>
      <w:r w:rsidRPr="00B97E9F">
        <w:rPr>
          <w:rFonts w:ascii="Traditional Arabic" w:hAnsi="Traditional Arabic" w:cs="Traditional Arabic"/>
          <w:sz w:val="26"/>
          <w:szCs w:val="26"/>
          <w:rtl/>
        </w:rPr>
        <w:t xml:space="preserve">، أي: الّذي هو حافِظٌ لجمِيع أُمورِي فإنّ مَن فسَدَ دِينُه فسَدَتْ أُمورُه وخابَ وخَسِرَ. قال الطِّيبيّ: هو مِن قولِه تعالى: {وَاعْتَصِمُوا بِحَبْلِ اللهِ جَمِيعًا}، أي: بِعَهدِ اللهِ وهو الدِّينُ: </w:t>
      </w:r>
      <w:r w:rsidRPr="00B97E9F">
        <w:rPr>
          <w:rFonts w:ascii="Traditional Arabic" w:hAnsi="Traditional Arabic" w:cs="Traditional Arabic"/>
          <w:b/>
          <w:bCs/>
          <w:sz w:val="26"/>
          <w:szCs w:val="26"/>
          <w:rtl/>
        </w:rPr>
        <w:t>(وأَصْلِحْ لِي دُنْيايَ الَّتِي فِيها مَعَاشِي)</w:t>
      </w:r>
      <w:r w:rsidRPr="00B97E9F">
        <w:rPr>
          <w:rFonts w:ascii="Traditional Arabic" w:hAnsi="Traditional Arabic" w:cs="Traditional Arabic"/>
          <w:sz w:val="26"/>
          <w:szCs w:val="26"/>
          <w:rtl/>
        </w:rPr>
        <w:t xml:space="preserve">، أي: بأعطاءِ الكَفافِ فيما يُحتاج إليه وكونِه حَلالًا مُعِينًا على الطاعة </w:t>
      </w:r>
      <w:r w:rsidRPr="00B97E9F">
        <w:rPr>
          <w:rFonts w:ascii="Traditional Arabic" w:hAnsi="Traditional Arabic" w:cs="Traditional Arabic"/>
          <w:b/>
          <w:bCs/>
          <w:sz w:val="26"/>
          <w:szCs w:val="26"/>
          <w:rtl/>
        </w:rPr>
        <w:t>(وَأَصْلِحْ لِي ءاخِرَتِي الَّتِي فِيهَا مَعادِي)</w:t>
      </w:r>
      <w:r w:rsidRPr="00B97E9F">
        <w:rPr>
          <w:rFonts w:ascii="Traditional Arabic" w:hAnsi="Traditional Arabic" w:cs="Traditional Arabic"/>
          <w:sz w:val="26"/>
          <w:szCs w:val="26"/>
          <w:rtl/>
        </w:rPr>
        <w:t xml:space="preserve">، أي: ما أعُود إليه يومَ القيامةِ. قال الطِّيبي: إصلاحُ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عادِ اللُّطفُ والتوفِيقُ على طاعةِ الله وعبادَتِه وطلَبُ الراحةِ بالموتِ، فجَمَعَ في هذه الثلاثةِ صَلاحَ الدُّنيا والدِّينِ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عادِ وهي أصولُ مَكارمِ الأخلاقِ».</w:t>
      </w:r>
    </w:p>
  </w:footnote>
  <w:footnote w:id="411">
    <w:p w14:paraId="22EBF4F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721</w:t>
      </w:r>
      <w:r w:rsidRPr="00B97E9F">
        <w:rPr>
          <w:rFonts w:ascii="Traditional Arabic" w:hAnsi="Traditional Arabic" w:cs="Traditional Arabic"/>
          <w:sz w:val="26"/>
          <w:szCs w:val="26"/>
          <w:rtl/>
        </w:rPr>
        <w:t xml:space="preserve">): «أي: مِن فِعلٍ يُوجِبُ سخَطَك علَيَّ». وقال المناويّ في التيسير </w:t>
      </w:r>
      <w:r w:rsidRPr="00B97E9F">
        <w:rPr>
          <w:rFonts w:ascii="Traditional Arabic" w:hAnsi="Traditional Arabic" w:cs="Traditional Arabic"/>
          <w:bCs/>
          <w:sz w:val="26"/>
          <w:szCs w:val="26"/>
          <w:rtl/>
        </w:rPr>
        <w:t>01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220</w:t>
      </w:r>
      <w:r w:rsidRPr="00B97E9F">
        <w:rPr>
          <w:rFonts w:ascii="Traditional Arabic" w:hAnsi="Traditional Arabic" w:cs="Traditional Arabic"/>
          <w:sz w:val="26"/>
          <w:szCs w:val="26"/>
          <w:rtl/>
        </w:rPr>
        <w:t>): «أي: بما يُرضِيكَ عمّا يُسخِطُك».</w:t>
      </w:r>
    </w:p>
  </w:footnote>
  <w:footnote w:id="412">
    <w:p w14:paraId="22EBF4F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صلاةِ الصُّبحِ.</w:t>
      </w:r>
    </w:p>
  </w:footnote>
  <w:footnote w:id="413">
    <w:p w14:paraId="22EBF4F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297</w:t>
      </w:r>
      <w:r w:rsidRPr="00B97E9F">
        <w:rPr>
          <w:rFonts w:ascii="Traditional Arabic" w:hAnsi="Traditional Arabic" w:cs="Traditional Arabic"/>
          <w:sz w:val="26"/>
          <w:szCs w:val="26"/>
          <w:rtl/>
        </w:rPr>
        <w:t>): «أي: فَرَّ مِن الجهادِ ولِقاءِ العَدُوّ في الحرب. والزَّحفُ الجيشُ يَزحَفُون إلى العُدُوّ، أي: يَمشُون، يُقال: زَحَفَ إليه زَحْفًا إذَا مشَى نَحوَه».</w:t>
      </w:r>
    </w:p>
    <w:p w14:paraId="22EBF4FC"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«الفِرارُ مِن الزَّحفِ هو أنْ يَفِرَّ مِن بَينِ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قاتلينَ في سَبِيلِ اللهِ بَعد حضُورِ مَوضِع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عركةِ، وهو مِن الكَبائِر إجماعًا».</w:t>
      </w:r>
    </w:p>
    <w:p w14:paraId="22EBF4FD"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الحافظ العسقلانيّ في الفتح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98</w:t>
      </w:r>
      <w:r w:rsidRPr="00B97E9F">
        <w:rPr>
          <w:rFonts w:ascii="Traditional Arabic" w:hAnsi="Traditional Arabic" w:cs="Traditional Arabic"/>
          <w:sz w:val="26"/>
          <w:szCs w:val="26"/>
          <w:rtl/>
        </w:rPr>
        <w:t>): «قال أبُو نُعَيم الأصبهانِيُّ: هذا يَدُلُّ على أَنَّ بَعْضَ الكَبَائِرِ تُغْفَرُ بِبَعضِ العَمَلِ الصَّالِحِ. وضَابِطُهُ الذُّنُوبُ الَّتِي لا تُوجِبُ علَى مُرْتَكِبِهَا حُكْمًا فِي نَفسٍ وَلَا مَالٍ، وَوَجهُ الدَّلَالَةِ مِنهُ أَنَّهُ مَثَّلَ بِالفِرَارِ مِنَ الزَّحْفِ وَهُوَ مِنَ الكَبَائِرِ، فَدَلَّ علَى أَنَّ ما كانَ مِثْلَه أو دُونَه يُغفَرُ إذَا كانَ مِثلَ الفِرَارِ مِن الزَّحفِ فإِنَّه لا يُوجِبُ علَى مُرْتَكبهِ حُكمًا فِي نَفسٍ وَلَا مَا مَالٍ».</w:t>
      </w:r>
    </w:p>
  </w:footnote>
  <w:footnote w:id="414">
    <w:p w14:paraId="22EBF4F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194</w:t>
      </w:r>
      <w:r w:rsidRPr="00B97E9F">
        <w:rPr>
          <w:rFonts w:ascii="Traditional Arabic" w:hAnsi="Traditional Arabic" w:cs="Traditional Arabic"/>
          <w:sz w:val="26"/>
          <w:szCs w:val="26"/>
          <w:rtl/>
        </w:rPr>
        <w:t>): «أي: صَلاةَ الصُّبح، تُسمَّى صَلاةَ الغَداةِ والفَجرِ».</w:t>
      </w:r>
    </w:p>
  </w:footnote>
  <w:footnote w:id="415">
    <w:p w14:paraId="22EBF4F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النَّوافِل.</w:t>
      </w:r>
    </w:p>
  </w:footnote>
  <w:footnote w:id="416">
    <w:p w14:paraId="22EBF50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«معناه: لا يُكتبُ عليه ذَنبٌ في ذلك اليوم إلا أنْ يكون الشّرك، ما سوى الشّركِ إنْ حصل منه مغفورٌ له. هذا الحديثُ مِن الأحاديثِ الصّحيحة في فضائل الأعمال الخفيفةِ، العملُ خَفيفٌ وأجرُه عظيم. فمَن قاله بَعد صلاة الغرب أو الصُّبح عشرَ مرّاتٍ وهو على تلك الحالة قبل أن يَمُدَّ رِجلَيه وقبل أن يُكلِّم أحدًا كَتَب الله له عشرَ حسناتٍ موجِباتٍ، أي: موجِباتٍ لمحو الذّنوب أو معنَى الموجِبات موجِباتٌ دُخولَ الجنّة، وأمّا معنى قوله: «ومحا عنه عَشْرَ سيّئاتٍ»، أي: مُوبقاتٍ، أي: تُغفرُ له عشرٌ مِن الذّنوب الكبائرِ، فطُوبَى لمن عمِل بهذا الحديث، طُوبَى ورد في الحديث بمعنَى الخير الكثير، ووردَتْ بمعنى شجَرةٍ في الجنة اسمُها طُوبَى، قال عنها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ظِلُّها مِن جميع نواحيها مَسيرةُ مِائة سنةٍ وزيادة، الجنّةُ لا يوجدُ فيها شمس، لكن لو كان هناك شمسٌ بِحَيث تُظِلُّ هذه المسافةَ الكبيرة مسيرةَ الراكب لو سار مِائةَ سنةٍ تحتَ ظِلّها لا يَقطعُها من جميع جَوانبها</w:t>
      </w:r>
      <w:r w:rsidRPr="00B97E9F">
        <w:rPr>
          <w:rFonts w:ascii="Traditional Arabic" w:hAnsi="Traditional Arabic" w:cs="Traditional Arabic"/>
          <w:sz w:val="26"/>
          <w:szCs w:val="26"/>
          <w:rtl/>
        </w:rPr>
        <w:t>».</w:t>
      </w:r>
    </w:p>
  </w:footnote>
  <w:footnote w:id="417">
    <w:p w14:paraId="22EBF50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(كانَ يَوْمَئِذٍ أَفْضَلَ أَهْلِ الأَرْضِ عَمَلًا)</w:t>
      </w:r>
      <w:r w:rsidRPr="00B97E9F">
        <w:rPr>
          <w:rFonts w:ascii="Traditional Arabic" w:hAnsi="Traditional Arabic" w:cs="Traditional Arabic"/>
          <w:sz w:val="26"/>
          <w:szCs w:val="26"/>
          <w:rtl/>
        </w:rPr>
        <w:t>، معناه: يَنالُ الكثِيرُ مِن الحسَناتِ».</w:t>
      </w:r>
    </w:p>
  </w:footnote>
  <w:footnote w:id="418">
    <w:p w14:paraId="22EBF50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393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(جِوَارًا مِنَ النَّار)</w:t>
      </w:r>
      <w:r w:rsidRPr="00B97E9F">
        <w:rPr>
          <w:rFonts w:ascii="Traditional Arabic" w:hAnsi="Traditional Arabic" w:cs="Traditional Arabic"/>
          <w:sz w:val="26"/>
          <w:szCs w:val="26"/>
          <w:rtl/>
        </w:rPr>
        <w:t>، أي: مِن دُخولِها، ثم يَحتمِل أنّ ذلك باجتناب الكبائرِ أخذًا مِن نُصوصٍ أُخرى، والجِوارُ الإنقاذُ، والجارُ الّذِي يُجِيرُ غيرَه، أي: يُؤمِّنُه،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تسَجِيرُ الّذي يَطلُبُ الأمانَ».</w:t>
      </w:r>
    </w:p>
  </w:footnote>
  <w:footnote w:id="419">
    <w:p w14:paraId="22EBF50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(اللَّهُمَّ بِكَ أُحاوِلُ وَبِكَ أَصاوِلُ)</w:t>
      </w:r>
      <w:r w:rsidRPr="00B97E9F">
        <w:rPr>
          <w:rFonts w:ascii="Traditional Arabic" w:hAnsi="Traditional Arabic" w:cs="Traditional Arabic"/>
          <w:sz w:val="26"/>
          <w:szCs w:val="26"/>
          <w:rtl/>
        </w:rPr>
        <w:t xml:space="preserve">، أي: بِعونِك أطلُبُ حاجَتي، أُريدُ دَفعَ شَرِّ عَدُوّي. </w:t>
      </w:r>
      <w:r w:rsidRPr="00B97E9F">
        <w:rPr>
          <w:rFonts w:ascii="Traditional Arabic" w:hAnsi="Traditional Arabic" w:cs="Traditional Arabic"/>
          <w:b/>
          <w:bCs/>
          <w:sz w:val="26"/>
          <w:szCs w:val="26"/>
          <w:rtl/>
        </w:rPr>
        <w:t>(وَبِكَ أُصاوِلُ)</w:t>
      </w:r>
      <w:r w:rsidRPr="00B97E9F">
        <w:rPr>
          <w:rFonts w:ascii="Traditional Arabic" w:hAnsi="Traditional Arabic" w:cs="Traditional Arabic"/>
          <w:sz w:val="26"/>
          <w:szCs w:val="26"/>
          <w:rtl/>
        </w:rPr>
        <w:t>، أي: وبك أدفعُ الاعتِداء». وقال الحافظ اللُّغوي الزَّبِيدِيّ في تاج العروس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408</w:t>
      </w:r>
      <w:r w:rsidRPr="00B97E9F">
        <w:rPr>
          <w:rFonts w:ascii="Traditional Arabic" w:hAnsi="Traditional Arabic" w:cs="Traditional Arabic"/>
          <w:sz w:val="26"/>
          <w:szCs w:val="26"/>
          <w:rtl/>
        </w:rPr>
        <w:t xml:space="preserve">): «وفي حَدِيثِ الدُّعاء: </w:t>
      </w:r>
      <w:r w:rsidRPr="00B97E9F">
        <w:rPr>
          <w:rFonts w:ascii="Traditional Arabic" w:hAnsi="Traditional Arabic" w:cs="Traditional Arabic"/>
          <w:b/>
          <w:bCs/>
          <w:sz w:val="26"/>
          <w:szCs w:val="26"/>
          <w:rtl/>
        </w:rPr>
        <w:t>(بِكَ أُصُولُ)</w:t>
      </w:r>
      <w:r w:rsidRPr="00B97E9F">
        <w:rPr>
          <w:rFonts w:ascii="Traditional Arabic" w:hAnsi="Traditional Arabic" w:cs="Traditional Arabic"/>
          <w:sz w:val="26"/>
          <w:szCs w:val="26"/>
          <w:rtl/>
        </w:rPr>
        <w:t>، أي: أسطُو وأَقهَرُ».</w:t>
      </w:r>
    </w:p>
  </w:footnote>
  <w:footnote w:id="420">
    <w:p w14:paraId="22EBF50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«هذا الحديثُ مَن فسَّرهُ على الظّاهرِ فقد جعَل اللهَ كالبشَر، إنّما معناه: اللهُ يُقلِّبُ قُلوبُ العبادِ كَيفَ يَشاءُ ليس معناه له أصابعُ، «</w:t>
      </w:r>
      <w:r w:rsidRPr="00B97E9F">
        <w:rPr>
          <w:rFonts w:ascii="Traditional Arabic" w:hAnsi="Traditional Arabic" w:cs="Traditional Arabic"/>
          <w:b/>
          <w:bCs/>
          <w:sz w:val="26"/>
          <w:szCs w:val="26"/>
          <w:rtl/>
        </w:rPr>
        <w:t>يُقَلِّبُها كَيْفَ يَشاءُ</w:t>
      </w:r>
      <w:r w:rsidRPr="00B97E9F">
        <w:rPr>
          <w:rFonts w:ascii="Traditional Arabic" w:hAnsi="Traditional Arabic" w:cs="Traditional Arabic"/>
          <w:sz w:val="26"/>
          <w:szCs w:val="26"/>
          <w:rtl/>
        </w:rPr>
        <w:t xml:space="preserve">»، معناه: سَهلٌ على الله تعالى تَقلِيبُ قُلوبِ البشَرِ بِقُدرَتِه، ليس معناه: أنّ اللهَ له شكلُ أصابعَ كالأصابعِ الّتي نَحنُ نَعهدُها مِن أنفُسِنا والّتي هي جسَدٌ، الجسَدُ مُستحِيلٌ على اللهِ، اللهُ تعالى ليس جسَدًا أُسلوبٌ مِن أساليبِ البَلاغةِ في اللُّغةِ العرَبية: اللهُ تعالى أوحَى إلى نَبِيّه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 يُعَبِّرَ بهذِه العبارة. فمعنَآ: «</w:t>
      </w:r>
      <w:r w:rsidRPr="00B97E9F">
        <w:rPr>
          <w:rFonts w:ascii="Traditional Arabic" w:hAnsi="Traditional Arabic" w:cs="Traditional Arabic"/>
          <w:b/>
          <w:bCs/>
          <w:sz w:val="26"/>
          <w:szCs w:val="26"/>
          <w:rtl/>
          <w:lang w:bidi="ar-LB"/>
        </w:rPr>
        <w:t>بَيْنَ إِصْبَعَيْنِ مِنْ أَصابِعِ الرَّحْمـٰـنِ</w:t>
      </w:r>
      <w:r w:rsidRPr="00B97E9F">
        <w:rPr>
          <w:rFonts w:ascii="Traditional Arabic" w:hAnsi="Traditional Arabic" w:cs="Traditional Arabic"/>
          <w:sz w:val="26"/>
          <w:szCs w:val="26"/>
          <w:rtl/>
          <w:lang w:bidi="ar-LB"/>
        </w:rPr>
        <w:t>» تحتَ تصَرُّفِ اللهِ، «</w:t>
      </w:r>
      <w:r w:rsidRPr="00B97E9F">
        <w:rPr>
          <w:rFonts w:ascii="Traditional Arabic" w:hAnsi="Traditional Arabic" w:cs="Traditional Arabic"/>
          <w:b/>
          <w:bCs/>
          <w:sz w:val="26"/>
          <w:szCs w:val="26"/>
          <w:rtl/>
          <w:lang w:bidi="ar-LB"/>
        </w:rPr>
        <w:t>إنْ شَاءَ أَقامَهُ</w:t>
      </w:r>
      <w:r w:rsidRPr="00B97E9F">
        <w:rPr>
          <w:rFonts w:ascii="Traditional Arabic" w:hAnsi="Traditional Arabic" w:cs="Traditional Arabic"/>
          <w:sz w:val="26"/>
          <w:szCs w:val="26"/>
          <w:rtl/>
          <w:lang w:bidi="ar-LB"/>
        </w:rPr>
        <w:t>»، أي: إنْ شاءَ اللهُ أقامَهُ وجعَلَه على الصَّوابِ، «</w:t>
      </w:r>
      <w:r w:rsidRPr="00B97E9F">
        <w:rPr>
          <w:rFonts w:ascii="Traditional Arabic" w:hAnsi="Traditional Arabic" w:cs="Traditional Arabic"/>
          <w:b/>
          <w:bCs/>
          <w:sz w:val="26"/>
          <w:szCs w:val="26"/>
          <w:rtl/>
          <w:lang w:bidi="ar-LB"/>
        </w:rPr>
        <w:t>وإِنْ شاءَ أَزاغَهُ</w:t>
      </w:r>
      <w:r w:rsidRPr="00B97E9F">
        <w:rPr>
          <w:rFonts w:ascii="Traditional Arabic" w:hAnsi="Traditional Arabic" w:cs="Traditional Arabic"/>
          <w:sz w:val="26"/>
          <w:szCs w:val="26"/>
          <w:rtl/>
          <w:lang w:bidi="ar-LB"/>
        </w:rPr>
        <w:t>»، أي: إنْ شاءَ اللهُ تعالى أزاغَهُ، أي: يُحَرِّكُه إلى الباطِل والضَّلالِ. وفي الحديثِ: «</w:t>
      </w:r>
      <w:r w:rsidRPr="00B97E9F">
        <w:rPr>
          <w:rFonts w:ascii="Traditional Arabic" w:hAnsi="Traditional Arabic" w:cs="Traditional Arabic"/>
          <w:b/>
          <w:bCs/>
          <w:sz w:val="26"/>
          <w:szCs w:val="26"/>
          <w:rtl/>
          <w:lang w:bidi="ar-LB"/>
        </w:rPr>
        <w:t>اللَّهُمَّ مُصَرِّفَ القُلُوبِ صَرِّفْ قُلُوبَنا عَلَى طَاعَتِكَ</w:t>
      </w:r>
      <w:r w:rsidRPr="00B97E9F">
        <w:rPr>
          <w:rFonts w:ascii="Traditional Arabic" w:hAnsi="Traditional Arabic" w:cs="Traditional Arabic"/>
          <w:sz w:val="26"/>
          <w:szCs w:val="26"/>
          <w:rtl/>
          <w:lang w:bidi="ar-LB"/>
        </w:rPr>
        <w:t>» رواه مُسلِم والنَّسائيّ، وفي لفظٍ: «</w:t>
      </w:r>
      <w:r w:rsidRPr="00B97E9F">
        <w:rPr>
          <w:rFonts w:ascii="Traditional Arabic" w:hAnsi="Traditional Arabic" w:cs="Traditional Arabic"/>
          <w:b/>
          <w:bCs/>
          <w:sz w:val="26"/>
          <w:szCs w:val="26"/>
          <w:rtl/>
          <w:lang w:bidi="ar-LB"/>
        </w:rPr>
        <w:t>صَرِّفْ قُلُوبَنا إِلَى طاعَتِكَ</w:t>
      </w:r>
      <w:r w:rsidRPr="00B97E9F">
        <w:rPr>
          <w:rFonts w:ascii="Traditional Arabic" w:hAnsi="Traditional Arabic" w:cs="Traditional Arabic"/>
          <w:sz w:val="26"/>
          <w:szCs w:val="26"/>
          <w:rtl/>
          <w:lang w:bidi="ar-LB"/>
        </w:rPr>
        <w:t>» والمعنى واحدٌ، معنَى: «علَى» و«إلَى» هنا واحدٌ، وفي هذا الحديث أبلغُ دليلٍ على أنّ اللهَ تعالى هو خالِقُ أفعالِ العِبادِ الحرَكاتِ والسَّكَناتِ وغَيرها لأنّه إذَا كان هو مُصرّفَ القُلوبِ، أي: مُقلِّبَ القُلوبِ فهو بَطرِيقِ الأَولَى مُقلِّبُ الجوارِح اليَدِ والرِّجلِ والعَينِ واللِّسانِ</w:t>
      </w:r>
      <w:r w:rsidRPr="00B97E9F">
        <w:rPr>
          <w:rFonts w:ascii="Traditional Arabic" w:hAnsi="Traditional Arabic" w:cs="Traditional Arabic"/>
          <w:sz w:val="26"/>
          <w:szCs w:val="26"/>
          <w:rtl/>
        </w:rPr>
        <w:t>».</w:t>
      </w:r>
    </w:p>
  </w:footnote>
  <w:footnote w:id="421">
    <w:p w14:paraId="22EBF50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«أحسَنُ الحسَناتِ، أي: أفضَلُها، أي: أنّ لا إلـٰـه إلا الله أفضَلُ ما يُتقرَّب به إلى اللهِ معَ خِفَّتها علَى اللِّسان وعدَمِ المشَقّة في النُّطق بها».</w:t>
      </w:r>
    </w:p>
  </w:footnote>
  <w:footnote w:id="422">
    <w:p w14:paraId="22EBF50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وِقايتكُم مِنها.</w:t>
      </w:r>
    </w:p>
  </w:footnote>
  <w:footnote w:id="423">
    <w:p w14:paraId="22EBF50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الحافظُ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نذِريّ في التَّرغِيب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281</w:t>
      </w:r>
      <w:r w:rsidRPr="00B97E9F">
        <w:rPr>
          <w:rFonts w:ascii="Traditional Arabic" w:hAnsi="Traditional Arabic" w:cs="Traditional Arabic"/>
          <w:sz w:val="26"/>
          <w:szCs w:val="26"/>
          <w:rtl/>
        </w:rPr>
        <w:t>): «أي: تتَعقَّبُكم وتأتِي مِن وَرائِكُم».</w:t>
      </w:r>
    </w:p>
  </w:footnote>
  <w:footnote w:id="424">
    <w:p w14:paraId="22EBF50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أُقِرُّ.</w:t>
      </w:r>
    </w:p>
  </w:footnote>
  <w:footnote w:id="425">
    <w:p w14:paraId="22EBF50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«المرأةُ تقُول في سَيِّدِ الاستِغفار: «خَلَقْتَنِي وَأَنَا أَمَتُكَ» بدَلَ «وأَنَا عَبْدُكَ»».</w:t>
      </w:r>
    </w:p>
    <w:p w14:paraId="22EBF50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الحافظ العسقلانيّ في الفتح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(سَيِّدُ الاسْتِغْفارِ)</w:t>
      </w:r>
      <w:r w:rsidRPr="00B97E9F">
        <w:rPr>
          <w:rFonts w:ascii="Traditional Arabic" w:hAnsi="Traditional Arabic" w:cs="Traditional Arabic"/>
          <w:sz w:val="26"/>
          <w:szCs w:val="26"/>
          <w:rtl/>
        </w:rPr>
        <w:t xml:space="preserve"> قال الطِّيبيّ: لـمّا كان هذا الدّعاءُ جامعًا لمَعانِي التَّوبةِ كُلِّها استُعِيرَ له اسمُ السَّيّدِ وهو الأصلِ الرئِيسُ الّذي يُقصَدُ في الحوائِج ويُرجَعُ إليه في الأمورِ».</w:t>
      </w:r>
    </w:p>
    <w:p w14:paraId="22EBF50B"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(وأَنا عَلَى عَهْدِكَ وَوَعْدِكَ ما اسْتَطَعْتُ)</w:t>
      </w:r>
      <w:r w:rsidRPr="00B97E9F">
        <w:rPr>
          <w:rFonts w:ascii="Traditional Arabic" w:hAnsi="Traditional Arabic" w:cs="Traditional Arabic"/>
          <w:sz w:val="26"/>
          <w:szCs w:val="26"/>
          <w:rtl/>
        </w:rPr>
        <w:t>، أي: أنا مُقِيمٌ علَى ما عاهَدتُك علَيه مِن الإيمانِ بكَ والإقرارِ بوَحدانِيَّتِك لا أزُولُ عنه».</w:t>
      </w:r>
    </w:p>
  </w:footnote>
  <w:footnote w:id="426">
    <w:p w14:paraId="22EBF50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(وَما أَخَّرْتُ)</w:t>
      </w:r>
      <w:r w:rsidRPr="00B97E9F">
        <w:rPr>
          <w:rFonts w:ascii="Traditional Arabic" w:hAnsi="Traditional Arabic" w:cs="Traditional Arabic"/>
          <w:sz w:val="26"/>
          <w:szCs w:val="26"/>
          <w:rtl/>
        </w:rPr>
        <w:t>، أي: ما سيقَعُ منّي من الذّنوب بعد هذا الوقتِ إنْ وقَع».</w:t>
      </w:r>
    </w:p>
  </w:footnote>
  <w:footnote w:id="427">
    <w:p w14:paraId="22EBF50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 xml:space="preserve">(أَنْتَ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 xml:space="preserve">قَدِّمُ وأَنْتَ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ؤَخِّرُ)</w:t>
      </w:r>
      <w:r w:rsidRPr="00B97E9F">
        <w:rPr>
          <w:rFonts w:ascii="Traditional Arabic" w:hAnsi="Traditional Arabic" w:cs="Traditional Arabic"/>
          <w:sz w:val="26"/>
          <w:szCs w:val="26"/>
          <w:rtl/>
        </w:rPr>
        <w:t>، معناهُ: اللهُ يُنزِل الأشياءَ مَنازلها، أي: بحكمةٍ يضَع الأشياء».</w:t>
      </w:r>
    </w:p>
  </w:footnote>
  <w:footnote w:id="428">
    <w:p w14:paraId="22EBF50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عن علي بن أبي طالب رضي الله عنه أنّ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كانَ إذا سَلَّمَ مِنَ الصّلاةِ قال: «</w:t>
      </w:r>
      <w:r w:rsidRPr="00B97E9F">
        <w:rPr>
          <w:rFonts w:ascii="Traditional Arabic" w:hAnsi="Traditional Arabic" w:cs="Traditional Arabic"/>
          <w:b/>
          <w:bCs/>
          <w:sz w:val="26"/>
          <w:szCs w:val="26"/>
          <w:rtl/>
          <w:lang w:bidi="ar-LB"/>
        </w:rPr>
        <w:t xml:space="preserve">اللَّهُمَّ اغْفِر لِي فَاغْفِرْ لي ما قَدَّمْتُ وما أخَّرْتُ، وما أسْرَرْتُ وما أعْلَنْتُ وما أَسْرَفتُ ومَا أَنْتَ أَعْلمُ بِهِ مِنٍّ، أنْتَ </w:t>
      </w:r>
      <w:r>
        <w:rPr>
          <w:rFonts w:ascii="Traditional Arabic" w:hAnsi="Traditional Arabic" w:cs="Traditional Arabic"/>
          <w:b/>
          <w:bCs/>
          <w:sz w:val="26"/>
          <w:szCs w:val="26"/>
          <w:rtl/>
          <w:lang w:bidi="ar-LB"/>
        </w:rPr>
        <w:t>الـمُ</w:t>
      </w:r>
      <w:r w:rsidRPr="00B97E9F">
        <w:rPr>
          <w:rFonts w:ascii="Traditional Arabic" w:hAnsi="Traditional Arabic" w:cs="Traditional Arabic"/>
          <w:b/>
          <w:bCs/>
          <w:sz w:val="26"/>
          <w:szCs w:val="26"/>
          <w:rtl/>
          <w:lang w:bidi="ar-LB"/>
        </w:rPr>
        <w:t xml:space="preserve">قَدِّمُ، وأَنْتَ </w:t>
      </w:r>
      <w:r>
        <w:rPr>
          <w:rFonts w:ascii="Traditional Arabic" w:hAnsi="Traditional Arabic" w:cs="Traditional Arabic"/>
          <w:b/>
          <w:bCs/>
          <w:sz w:val="26"/>
          <w:szCs w:val="26"/>
          <w:rtl/>
          <w:lang w:bidi="ar-LB"/>
        </w:rPr>
        <w:t>الـمُ</w:t>
      </w:r>
      <w:r w:rsidRPr="00B97E9F">
        <w:rPr>
          <w:rFonts w:ascii="Traditional Arabic" w:hAnsi="Traditional Arabic" w:cs="Traditional Arabic"/>
          <w:b/>
          <w:bCs/>
          <w:sz w:val="26"/>
          <w:szCs w:val="26"/>
          <w:rtl/>
          <w:lang w:bidi="ar-LB"/>
        </w:rPr>
        <w:t>ؤَخِّرُ، لا إلـٰـهَ إلَّا أنْتَ</w:t>
      </w:r>
      <w:r w:rsidRPr="00B97E9F">
        <w:rPr>
          <w:rFonts w:ascii="Traditional Arabic" w:hAnsi="Traditional Arabic" w:cs="Traditional Arabic"/>
          <w:sz w:val="26"/>
          <w:szCs w:val="26"/>
          <w:rtl/>
          <w:lang w:bidi="ar-LB"/>
        </w:rPr>
        <w:t>» رواه أحمد.</w:t>
      </w:r>
    </w:p>
  </w:footnote>
  <w:footnote w:id="429">
    <w:p w14:paraId="22EBF50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«نحنُ نقُولُ: الذي يَستَغفِرُ اللهَ مِن ذَنبِه ولو كانَ مُقِيمًا عليهِ لا يَترُكُه، أي: لم يُقْلع عنهُ إنّ هذا الاسِتغفارَ ينْفَعُه، الاسِتغفَارُ اللّسَانِيُّ يَنفَعُ لكنْ بشَرط أن يكونَ في قَلْب المستَغفِر شَيءٌ، لَو لَم يَنوِ، لَكن يُشتَرط أن يكونَ في قَلبِه نوعٌ مِن الاسِتشعَارِ بالخَوف مِن اللهِ أو تَعظيمُه أو مَحبَّتُه أو رجَاءُ رَحمتِه ليسَ مجرَّدَ أنّه تَعَوّدَ أن يقولَ هذا الشّيءَ، أمّا إذا كانَ يَستَغفِرُ لمجَرَّدِ أنّهُ تعَوَّدَ لِسانُه على الاستِغفارِ فهذا ليسَ فيه فائدةٌ كبيرةٌ، أمّا إذا كانَ يَستَغفِرُ بلِسانِه وهوَ مُسْتَشِعِرٌ في قَلبِه تَعظيمَ اللهِ أو الخوفَ منهُ أو مَحبَّتَه أو رَجاءَ رَحمتِه أو التّذلُّلَ لهُ بالاعتِراف بذَنْبِه لأنّ اللهَ يُحِبُّ أن يَعتَرِف العَبدُ بذَنبه فهذا فِيه نَفَعٌ كَبِيرٌ، أليسَ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عَلَّم أبا بَكرٍ</w:t>
      </w:r>
      <w:r>
        <w:rPr>
          <w:rFonts w:ascii="Traditional Arabic" w:hAnsi="Traditional Arabic" w:cs="Traditional Arabic"/>
          <w:sz w:val="26"/>
          <w:szCs w:val="26"/>
          <w:rtl/>
          <w:lang w:bidi="ar-LB"/>
        </w:rPr>
        <w:t xml:space="preserve"> </w:t>
      </w:r>
      <w:r w:rsidRPr="00B97E9F">
        <w:rPr>
          <w:rFonts w:ascii="Traditional Arabic" w:hAnsi="Traditional Arabic" w:cs="Traditional Arabic"/>
          <w:sz w:val="26"/>
          <w:szCs w:val="26"/>
          <w:rtl/>
          <w:lang w:bidi="ar-LB"/>
        </w:rPr>
        <w:t xml:space="preserve">أن يقولَ: </w:t>
      </w:r>
      <w:r w:rsidRPr="00B97E9F">
        <w:rPr>
          <w:rFonts w:ascii="Traditional Arabic" w:hAnsi="Traditional Arabic" w:cs="Traditional Arabic"/>
          <w:b/>
          <w:bCs/>
          <w:sz w:val="26"/>
          <w:szCs w:val="26"/>
          <w:rtl/>
          <w:lang w:bidi="ar-LB"/>
        </w:rPr>
        <w:t>(اللَّهُمَّ إنِّي ظَلَمْتُ نَفْسِي ظُلْمًا كَثِيرًا)</w:t>
      </w:r>
      <w:r w:rsidRPr="00B97E9F">
        <w:rPr>
          <w:rFonts w:ascii="Traditional Arabic" w:hAnsi="Traditional Arabic" w:cs="Traditional Arabic"/>
          <w:sz w:val="26"/>
          <w:szCs w:val="26"/>
          <w:rtl/>
        </w:rPr>
        <w:t>».</w:t>
      </w:r>
    </w:p>
  </w:footnote>
  <w:footnote w:id="430">
    <w:p w14:paraId="22EBF51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(طُوبَى)</w:t>
      </w:r>
      <w:r w:rsidRPr="00B97E9F">
        <w:rPr>
          <w:rFonts w:ascii="Traditional Arabic" w:hAnsi="Traditional Arabic" w:cs="Traditional Arabic"/>
          <w:sz w:val="26"/>
          <w:szCs w:val="26"/>
          <w:rtl/>
        </w:rPr>
        <w:t>، أي: خَيرٌ كثِيرٌ».</w:t>
      </w:r>
    </w:p>
  </w:footnote>
  <w:footnote w:id="431">
    <w:p w14:paraId="22EBF51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النسَفي في تفسيره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208</w:t>
      </w:r>
      <w:r w:rsidRPr="00B97E9F">
        <w:rPr>
          <w:rFonts w:ascii="Traditional Arabic" w:hAnsi="Traditional Arabic" w:cs="Traditional Arabic"/>
          <w:sz w:val="26"/>
          <w:szCs w:val="26"/>
          <w:rtl/>
        </w:rPr>
        <w:t>): «{وَيَرْزُقْهُ مِنْ حَيْثُ لَا يَحْتَسِبُ} مِن وَجهٍ لا يَخطُر بِبالِه ولا يَحتسِبُه». وقال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حَيْثُ لَا يَحْتَسِبُ)</w:t>
      </w:r>
      <w:r w:rsidRPr="00B97E9F">
        <w:rPr>
          <w:rFonts w:ascii="Traditional Arabic" w:hAnsi="Traditional Arabic" w:cs="Traditional Arabic"/>
          <w:sz w:val="26"/>
          <w:szCs w:val="26"/>
          <w:rtl/>
        </w:rPr>
        <w:t>، أي: مِن جِهةٍ لا تَخطُر بِبالِه ولا تَتَخالَجُ في ءامالِه، ومَن يَتّقِ اللهَ يجعلْ له مَخرَجًا ويَرزُقْه مِن حيثُ لا يَحتسِبُ، والرّزقُ إذا جاءَ مِن حيثُ لا يُتوقَّع كان أهنأَ وأسَرَّ». وقال الحافظ ابن الجوزي في تفسيره زاد المسير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292</w:t>
      </w:r>
      <w:r w:rsidRPr="00B97E9F">
        <w:rPr>
          <w:rFonts w:ascii="Traditional Arabic" w:hAnsi="Traditional Arabic" w:cs="Traditional Arabic"/>
          <w:sz w:val="26"/>
          <w:szCs w:val="26"/>
          <w:rtl/>
        </w:rPr>
        <w:t>): ({منْ حَيْثُ لَا يَحْتَسِبُ}، أي: مِن حيثُ لا يُؤَمِّل ولا يَرجُو».</w:t>
      </w:r>
    </w:p>
  </w:footnote>
  <w:footnote w:id="432">
    <w:p w14:paraId="22EBF51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156</w:t>
      </w:r>
      <w:r w:rsidRPr="00B97E9F">
        <w:rPr>
          <w:rFonts w:ascii="Traditional Arabic" w:hAnsi="Traditional Arabic" w:cs="Traditional Arabic"/>
          <w:sz w:val="26"/>
          <w:szCs w:val="26"/>
          <w:rtl/>
        </w:rPr>
        <w:t>): «قولهم: ذرَبَ لِسانُه إذا كان حادَّ اللِّسانِ لا يُبالي ما قال، ومنه حديثُ حُذيفةَ: قال: يا رسولَ اللهِ، إنِّي رجُلٌ ذَرِبَ اللَّسانِ».</w:t>
      </w:r>
    </w:p>
  </w:footnote>
  <w:footnote w:id="433">
    <w:p w14:paraId="22EBF51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لا يَتجاوزُهم.</w:t>
      </w:r>
    </w:p>
    <w:p w14:paraId="22EBF51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w:t>
      </w:r>
      <w:r w:rsidRPr="00B97E9F">
        <w:rPr>
          <w:rFonts w:ascii="Traditional Arabic" w:hAnsi="Traditional Arabic" w:cs="Traditional Arabic"/>
          <w:sz w:val="26"/>
          <w:szCs w:val="26"/>
          <w:rtl/>
        </w:rPr>
        <w:t>): «في أسماءِ اللهِ تعالى الآخِرُ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ؤخِّرُ. فالآخِر هو الباقِي بَعد فَناءِ خَلْقِه كُلِّه ناطقِه وصامِته،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ؤخِّر هو الّذي يُؤخِّرُ الأشياءَ فيضَعُها في مواضِعِها».</w:t>
      </w:r>
    </w:p>
  </w:footnote>
  <w:footnote w:id="434">
    <w:p w14:paraId="22EBF515"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«قولُ: «اللَّهُمَّ اغفِر لي أو أستغفِرُ اللهَ» يقوله الإنسانُ أحيانًا لِمحوِ التَّقصير وأحيانًا للِتّرقِّي في المقامِ وأحيانًا لِمحوِ المعصية، فالتَّوبةُ ليست من الذَّنب فقط بل من التَّقصير ولِمحوِ ءاثار القبيح، الحالُ الذي فيه تقصيرٌ يُستغفرُ ويُتابُ منه ولِلتّرقِّي في المقامِ يُستغفَر، الرَّسولُ عليه الصَّلاةُ والسَّلامُ كان يقول: «</w:t>
      </w:r>
      <w:r w:rsidRPr="00B97E9F">
        <w:rPr>
          <w:rFonts w:ascii="Traditional Arabic" w:hAnsi="Traditional Arabic" w:cs="Traditional Arabic"/>
          <w:b/>
          <w:bCs/>
          <w:sz w:val="26"/>
          <w:szCs w:val="26"/>
          <w:rtl/>
        </w:rPr>
        <w:t>أيُّها النّاس إنّي أتوبُ إلى اللهِ وأستغفِرُهُ في اليومِ مائة مرَّةٍ، فيا أيُّها النّاس توبوا إلى اللهِ واستغفِروهُ</w:t>
      </w:r>
      <w:r w:rsidRPr="00B97E9F">
        <w:rPr>
          <w:rFonts w:ascii="Traditional Arabic" w:hAnsi="Traditional Arabic" w:cs="Traditional Arabic"/>
          <w:sz w:val="26"/>
          <w:szCs w:val="26"/>
          <w:rtl/>
        </w:rPr>
        <w:t>» فهذا ليس معناه أنَّه كان يُذنِبُ الذَّنبَ ثمَّ يطلُبُ المغفِرة حتَّى إنَّه كان يُذنبُ في اليومِ مائة مرَّةٍ، لا إنَّما الاستغفارُ بالنّسبة لِلرَّسولِ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الغالب يكون إمّا لِنحو محوِ التَّقصير الذي دون الذَّنب أو لِلتّرقِّي من مرتبةٍ إلى مرتبةٍ كأنَّه يقول ارفعني من المرتبة الَّتي أنا فيها إلى أعلى. فالتَّوبةُ قد تكونُ لِمحوِ أثر فعلٍ غير لائقٍ الطّفلُ إذا قال أستغفِرُ الله معناه أذهِب عنّي الخِصال القبيحة.</w:t>
      </w:r>
    </w:p>
    <w:p w14:paraId="22EBF516"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 xml:space="preserve">الاستغفارُ في الغالب يكون من الذَّنب الذي وقع لِلخلاصِ 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ؤاخذَة به في الآخرة وقد يكون لِغير ذلك، وقد ورد ذِكرُ الاستغفار في القرءان بمعنى طلب محوِ الذَّنب بالإسلامِ وذلك كالذي ذكرهُ اللهُ تعالى في القرءان عن نوحٍ {فَقُلْتُ اسْتَغْفِرُوا رَبَّكُمْ إنَّهُ كَانَ غَفَّارًا} [سورة نوح: </w:t>
      </w:r>
      <w:r w:rsidRPr="00B97E9F">
        <w:rPr>
          <w:rFonts w:ascii="Traditional Arabic" w:hAnsi="Traditional Arabic" w:cs="Traditional Arabic"/>
          <w:bCs/>
          <w:sz w:val="26"/>
          <w:szCs w:val="26"/>
          <w:rtl/>
          <w:lang w:bidi="ar-LB"/>
        </w:rPr>
        <w:t>10</w:t>
      </w:r>
      <w:r w:rsidRPr="00B97E9F">
        <w:rPr>
          <w:rFonts w:ascii="Traditional Arabic" w:hAnsi="Traditional Arabic" w:cs="Traditional Arabic"/>
          <w:sz w:val="26"/>
          <w:szCs w:val="26"/>
          <w:rtl/>
          <w:lang w:bidi="ar-LB"/>
        </w:rPr>
        <w:t>]، فإنَّ قومهُ الذين خاطبَهُم بقوله استغفِروا ربَّكُم مُشركون فمعناه اطلبوا من ربّكُمْ المغفِرة بتركِ الكُفر الذي أنتُم عليه بالإيمان باللهِ وحدَهُ في استِحقاقِ الأُلوهيَّة والإيمانِ بنوحٍ أنَّه نبيُّ اللهِ ورسولُهُ إليكم</w:t>
      </w:r>
      <w:r w:rsidRPr="00B97E9F">
        <w:rPr>
          <w:rFonts w:ascii="Traditional Arabic" w:hAnsi="Traditional Arabic" w:cs="Traditional Arabic"/>
          <w:sz w:val="26"/>
          <w:szCs w:val="26"/>
          <w:rtl/>
        </w:rPr>
        <w:t>».</w:t>
      </w:r>
    </w:p>
  </w:footnote>
  <w:footnote w:id="435">
    <w:p w14:paraId="22EBF517"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«وأمّا النُّزولُ المذكورُ في حديثِ: «</w:t>
      </w:r>
      <w:r w:rsidRPr="00B97E9F">
        <w:rPr>
          <w:rFonts w:ascii="Traditional Arabic" w:hAnsi="Traditional Arabic" w:cs="Traditional Arabic"/>
          <w:b/>
          <w:bCs/>
          <w:sz w:val="26"/>
          <w:szCs w:val="26"/>
          <w:rtl/>
        </w:rPr>
        <w:t>يَنْزِلُ رَبُّنَا كُلَّ لَيْلَةٍ إِلَى السَّمَاءِ الدُّنْيَا</w:t>
      </w:r>
      <w:r w:rsidRPr="00B97E9F">
        <w:rPr>
          <w:rFonts w:ascii="Traditional Arabic" w:hAnsi="Traditional Arabic" w:cs="Traditional Arabic"/>
          <w:sz w:val="26"/>
          <w:szCs w:val="26"/>
          <w:rtl/>
        </w:rPr>
        <w:t>» فأحسَنُ ما يُقالُ في ذلكَ: هو نُزولُ الملَكِ بأمرِ اللهِ فيُنادِي مُبلِّغًا عن اللهِ تلكَ الكَلِماتِ: «</w:t>
      </w:r>
      <w:r w:rsidRPr="00B97E9F">
        <w:rPr>
          <w:rFonts w:ascii="Traditional Arabic" w:hAnsi="Traditional Arabic" w:cs="Traditional Arabic"/>
          <w:b/>
          <w:bCs/>
          <w:sz w:val="26"/>
          <w:szCs w:val="26"/>
          <w:rtl/>
        </w:rPr>
        <w:t>مَنْ ذَا الَّذِي يَدْعُونِي فَأَسْتَجِيبَ لَهُ، مَنْ ذَا الَّذِي يَسْتَغْفِرُنِي فَأَغْفِرَ لَهُ، مَنْ ذَا الَّذِي يَسْأَلُنِي فَأُعْطِيَهُ</w:t>
      </w:r>
      <w:r w:rsidRPr="00B97E9F">
        <w:rPr>
          <w:rFonts w:ascii="Traditional Arabic" w:hAnsi="Traditional Arabic" w:cs="Traditional Arabic"/>
          <w:sz w:val="26"/>
          <w:szCs w:val="26"/>
          <w:rtl/>
        </w:rPr>
        <w:t>» فيمكُثُ الملَكُ في السَّماء الدُّنيا مِن الثُّلُثِ الأخِيرِ إلى الفَجرِ. أمّا مَن يقُول: «يَنزِلُ بلا كيفٍ» فهو حقٌّ، لأنَّه حين قال: «بلا كيفٍ» نفَى الحركةَ والانتِقالَ مِن عُلوٍ إلى سُفلٍ. وفي إحدَى روايات البُخارِيّ روايةٌ بلفَظٍ: «</w:t>
      </w:r>
      <w:r w:rsidRPr="00B97E9F">
        <w:rPr>
          <w:rFonts w:ascii="Traditional Arabic" w:hAnsi="Traditional Arabic" w:cs="Traditional Arabic"/>
          <w:b/>
          <w:bCs/>
          <w:sz w:val="26"/>
          <w:szCs w:val="26"/>
          <w:rtl/>
        </w:rPr>
        <w:t>يُنْزِلُ رَبُّنا</w:t>
      </w:r>
      <w:r w:rsidRPr="00B97E9F">
        <w:rPr>
          <w:rFonts w:ascii="Traditional Arabic" w:hAnsi="Traditional Arabic" w:cs="Traditional Arabic"/>
          <w:sz w:val="26"/>
          <w:szCs w:val="26"/>
          <w:rtl/>
        </w:rPr>
        <w:t>» بضمّ الياء وهي تُفسِّر روايةَ «</w:t>
      </w:r>
      <w:r w:rsidRPr="00B97E9F">
        <w:rPr>
          <w:rFonts w:ascii="Traditional Arabic" w:hAnsi="Traditional Arabic" w:cs="Traditional Arabic"/>
          <w:b/>
          <w:bCs/>
          <w:sz w:val="26"/>
          <w:szCs w:val="26"/>
          <w:rtl/>
        </w:rPr>
        <w:t>يَنزِلُ</w:t>
      </w:r>
      <w:r w:rsidRPr="00B97E9F">
        <w:rPr>
          <w:rFonts w:ascii="Traditional Arabic" w:hAnsi="Traditional Arabic" w:cs="Traditional Arabic"/>
          <w:sz w:val="26"/>
          <w:szCs w:val="26"/>
          <w:rtl/>
        </w:rPr>
        <w:t xml:space="preserve">» بأنّهُ نُزولُ الملَكِ بأمرِ اللهِ. هذا الحديثُ يَفهَمُ منه الموفَّقُ أنّ هذا النّزولَ الذي نَسَبَه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إلى اللهِ عزَّ وجلَّ ليسَ نُزولَ حرَكةٍ ونُقْلةٍ إنّما هو أمرٌ ءاخَرُ يَلِيقُ باللهِ تعالَى ليسَ مِن صِفاتِ البشَر. أو يُقال: هذا النّزولُ نزولٌ بأمرِ الله، فإنّ الملَكَ حين يَنزِلُ بأمرِ الله يُنادِي مُبلِّغًا عن الله، هذا الملَكُ ما نزَلَ إلّا بأمرِ الله، نزَلَ ليُبلِّغَ عن الله تعالى فصَحَّ نِسبتُه إلى اللهِ تبارك وتعالى لأنّه هو الآمِرُ، وهذا معروفٌ في تخاطُبِ العرَب أنّ هذا إسنادٌ مجازيٌّ، «</w:t>
      </w:r>
      <w:r w:rsidRPr="00B97E9F">
        <w:rPr>
          <w:rFonts w:ascii="Traditional Arabic" w:hAnsi="Traditional Arabic" w:cs="Traditional Arabic"/>
          <w:b/>
          <w:bCs/>
          <w:sz w:val="26"/>
          <w:szCs w:val="26"/>
          <w:rtl/>
          <w:lang w:bidi="ar-LB"/>
        </w:rPr>
        <w:t>يَنزِلُ ربُّنا</w:t>
      </w:r>
      <w:r w:rsidRPr="00B97E9F">
        <w:rPr>
          <w:rFonts w:ascii="Traditional Arabic" w:hAnsi="Traditional Arabic" w:cs="Traditional Arabic"/>
          <w:sz w:val="26"/>
          <w:szCs w:val="26"/>
          <w:rtl/>
          <w:lang w:bidi="ar-LB"/>
        </w:rPr>
        <w:t>»، أي: يَنزِلُ ملَكُ ربِّنا، يقالُ له مجازُ الحذفِ عند عُلماءِ البَيان، حُذِف لَفظُ الملَك لأنّه يُفهَم، العَقلُ الصّحِيحُ يَفهَم أنّ ظاهِرَه غيرُ مُرادٍ لأنّه لا يَجُوز على اللهِ النّزولُ الّذي هو مِن صفاتِ البشَر.</w:t>
      </w:r>
    </w:p>
    <w:p w14:paraId="22EBF518" w14:textId="77777777" w:rsidR="002325BC" w:rsidRPr="00B97E9F" w:rsidRDefault="002325BC" w:rsidP="00D7036B">
      <w:pPr>
        <w:pStyle w:val="FootnoteText"/>
        <w:ind w:left="340" w:hanging="6"/>
        <w:jc w:val="lowKashida"/>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 xml:space="preserve">ورَوى النَّسائيُّ أنَّ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«إنَّ </w:t>
      </w:r>
      <w:r>
        <w:rPr>
          <w:rFonts w:ascii="Traditional Arabic" w:hAnsi="Traditional Arabic" w:cs="Traditional Arabic"/>
          <w:b/>
          <w:bCs/>
          <w:sz w:val="26"/>
          <w:szCs w:val="26"/>
          <w:rtl/>
          <w:lang w:bidi="ar-LB"/>
        </w:rPr>
        <w:t xml:space="preserve">اللهَ </w:t>
      </w:r>
      <w:r w:rsidRPr="00B97E9F">
        <w:rPr>
          <w:rFonts w:ascii="Traditional Arabic" w:hAnsi="Traditional Arabic" w:cs="Traditional Arabic"/>
          <w:b/>
          <w:bCs/>
          <w:sz w:val="26"/>
          <w:szCs w:val="26"/>
          <w:rtl/>
          <w:lang w:bidi="ar-LB"/>
        </w:rPr>
        <w:t>يُمْهِلُ حَتَّى يَمْضِيَ ثُلُثَا اللَّيْلِ الأَّوَّلُ فَيَأْمُرُ مُنادِيًا يُنادِي: هَلْ مِنْ سَائِلٍ فيُعْطَى؟ هَلْ مِنْ مُسْتَغْفِرٍ فَيُغْفَرَ لَهُ، هَلْ مِنْ داعٍ</w:t>
      </w:r>
      <w:r>
        <w:rPr>
          <w:rFonts w:ascii="Traditional Arabic" w:hAnsi="Traditional Arabic" w:cs="Traditional Arabic"/>
          <w:b/>
          <w:bCs/>
          <w:sz w:val="26"/>
          <w:szCs w:val="26"/>
          <w:rtl/>
          <w:lang w:bidi="ar-LB"/>
        </w:rPr>
        <w:t xml:space="preserve"> </w:t>
      </w:r>
      <w:r w:rsidRPr="00B97E9F">
        <w:rPr>
          <w:rFonts w:ascii="Traditional Arabic" w:hAnsi="Traditional Arabic" w:cs="Traditional Arabic"/>
          <w:b/>
          <w:bCs/>
          <w:sz w:val="26"/>
          <w:szCs w:val="26"/>
          <w:rtl/>
          <w:lang w:bidi="ar-LB"/>
        </w:rPr>
        <w:t>فَيُسْتجاب لَهُ</w:t>
      </w:r>
      <w:r w:rsidRPr="00B97E9F">
        <w:rPr>
          <w:rFonts w:ascii="Traditional Arabic" w:hAnsi="Traditional Arabic" w:cs="Traditional Arabic"/>
          <w:sz w:val="26"/>
          <w:szCs w:val="26"/>
          <w:rtl/>
          <w:lang w:bidi="ar-LB"/>
        </w:rPr>
        <w:t>». هذه الرّوايةُ صحيحةُ الإسنادِ فَسَّرتِ الرّوايةَ الَّتي فيها «</w:t>
      </w:r>
      <w:r w:rsidRPr="00B97E9F">
        <w:rPr>
          <w:rFonts w:ascii="Traditional Arabic" w:hAnsi="Traditional Arabic" w:cs="Traditional Arabic"/>
          <w:b/>
          <w:bCs/>
          <w:sz w:val="26"/>
          <w:szCs w:val="26"/>
          <w:rtl/>
          <w:lang w:bidi="ar-LB"/>
        </w:rPr>
        <w:t>يَنْزِلُ رَبُّنا</w:t>
      </w:r>
      <w:r w:rsidRPr="00B97E9F">
        <w:rPr>
          <w:rFonts w:ascii="Traditional Arabic" w:hAnsi="Traditional Arabic" w:cs="Traditional Arabic"/>
          <w:sz w:val="26"/>
          <w:szCs w:val="26"/>
          <w:rtl/>
          <w:lang w:bidi="ar-LB"/>
        </w:rPr>
        <w:t>»، والَّتي هي أشْهرُ مِن الرّواية الأُولى، وهذا يُقالُ له مَجازُ الحذفِ عند عُلماء البيانِ، حذفُ لفْظِ الملَكِ لأنَّه يُفْهَم. ومعنَى «</w:t>
      </w:r>
      <w:r w:rsidRPr="00B97E9F">
        <w:rPr>
          <w:rFonts w:ascii="Traditional Arabic" w:hAnsi="Traditional Arabic" w:cs="Traditional Arabic"/>
          <w:b/>
          <w:bCs/>
          <w:sz w:val="26"/>
          <w:szCs w:val="26"/>
          <w:rtl/>
          <w:lang w:bidi="ar-LB"/>
        </w:rPr>
        <w:t>شَطْرُ اللَّيلِ الأوَّلُ</w:t>
      </w:r>
      <w:r w:rsidRPr="00B97E9F">
        <w:rPr>
          <w:rFonts w:ascii="Traditional Arabic" w:hAnsi="Traditional Arabic" w:cs="Traditional Arabic"/>
          <w:sz w:val="26"/>
          <w:szCs w:val="26"/>
          <w:rtl/>
          <w:lang w:bidi="ar-LB"/>
        </w:rPr>
        <w:t xml:space="preserve">»، أي: النِّصْفُ الأوَّلُ منه، والمعنَى أنَّه ملكٌ بأمرِ اللهِ كلَّ ليلةٍ مِمّا فوق السَّماء الدُّنيا إلى السَّماءِ الدُّنيا فيُنادِي، فمَن وافقَ دُعاؤهُ تِلكَ اللَّحظةَ الَّتي يُنادي فيها الملَكُ في اللَّيلِ استَجابَ اللهُ دُعاءَه إنْ شاءَ، لأنَّه في كُلِّ ليلةٍ يُوجَدُ وقتٌ يُستَجابُ فيه الدُّعاءُ. الدّيكةُ عِندَما تَصِيحُ باللَّيلِ فمعناه أنَّها رأتِ الملائِكةَ، فالدُّعاءُ تِلكَ السّاعَةَ فيه فائدةٌ، وقد 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 xml:space="preserve">إِذَا سَمِعْتُمْ صِيَاحَ الدِّيَكَةِ فَاسْأَلُوا </w:t>
      </w:r>
      <w:r>
        <w:rPr>
          <w:rFonts w:ascii="Traditional Arabic" w:hAnsi="Traditional Arabic" w:cs="Traditional Arabic"/>
          <w:b/>
          <w:bCs/>
          <w:sz w:val="26"/>
          <w:szCs w:val="26"/>
          <w:rtl/>
          <w:lang w:bidi="ar-LB"/>
        </w:rPr>
        <w:t xml:space="preserve">اللهَ </w:t>
      </w:r>
      <w:r w:rsidRPr="00B97E9F">
        <w:rPr>
          <w:rFonts w:ascii="Traditional Arabic" w:hAnsi="Traditional Arabic" w:cs="Traditional Arabic"/>
          <w:b/>
          <w:bCs/>
          <w:sz w:val="26"/>
          <w:szCs w:val="26"/>
          <w:rtl/>
          <w:lang w:bidi="ar-LB"/>
        </w:rPr>
        <w:t>مِنْ فَضْلِهِ فَإِنَّهَا رَأَتْ مَلَكًا</w:t>
      </w:r>
      <w:r w:rsidRPr="00B97E9F">
        <w:rPr>
          <w:rFonts w:ascii="Traditional Arabic" w:hAnsi="Traditional Arabic" w:cs="Traditional Arabic"/>
          <w:sz w:val="26"/>
          <w:szCs w:val="26"/>
          <w:rtl/>
          <w:lang w:bidi="ar-LB"/>
        </w:rPr>
        <w:t>» رواه مُسلِم.</w:t>
      </w:r>
    </w:p>
    <w:p w14:paraId="22EBF519"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 xml:space="preserve">قال أحمدُ بنُ محمّد بنِ حجَرٍ الهَيتمِيُّ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توفَّى سنة تِسعِمائةٍ وسبعةٍ وأربعينَ هِجرّيةً في شَرحِ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نهاجِ القوِيم (ص</w:t>
      </w:r>
      <w:r w:rsidRPr="00B97E9F">
        <w:rPr>
          <w:rFonts w:ascii="Traditional Arabic" w:hAnsi="Traditional Arabic" w:cs="Traditional Arabic"/>
          <w:bCs/>
          <w:sz w:val="26"/>
          <w:szCs w:val="26"/>
          <w:rtl/>
          <w:lang w:bidi="ar-LB"/>
        </w:rPr>
        <w:t>224</w:t>
      </w:r>
      <w:r w:rsidRPr="00B97E9F">
        <w:rPr>
          <w:rFonts w:ascii="Traditional Arabic" w:hAnsi="Traditional Arabic" w:cs="Traditional Arabic"/>
          <w:sz w:val="26"/>
          <w:szCs w:val="26"/>
          <w:rtl/>
          <w:lang w:bidi="ar-LB"/>
        </w:rPr>
        <w:t>): «واعلَم أنّ القرافيَّ وغيرَه حكَوا عن الشافِعيّ ومالكٍ وأحمدَ وأبِي حنِيفةَ رضي الله عنهم القولَ بكُفرِ القائلِين بالجِهة والتّجسِيم وهُم حَقِيقُون بذلكَ».</w:t>
      </w:r>
    </w:p>
  </w:footnote>
  <w:footnote w:id="436">
    <w:p w14:paraId="22EBF51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«معنَى «</w:t>
      </w:r>
      <w:r w:rsidRPr="00B97E9F">
        <w:rPr>
          <w:rFonts w:ascii="Traditional Arabic" w:hAnsi="Traditional Arabic" w:cs="Traditional Arabic"/>
          <w:b/>
          <w:bCs/>
          <w:sz w:val="26"/>
          <w:szCs w:val="26"/>
          <w:rtl/>
        </w:rPr>
        <w:t>اللَّهُمَّ صَلِّ على مُحمَّدٍ</w:t>
      </w:r>
      <w:r w:rsidRPr="00B97E9F">
        <w:rPr>
          <w:rFonts w:ascii="Traditional Arabic" w:hAnsi="Traditional Arabic" w:cs="Traditional Arabic"/>
          <w:sz w:val="26"/>
          <w:szCs w:val="26"/>
          <w:rtl/>
        </w:rPr>
        <w:t xml:space="preserve">»: اللَّهُمَّ زِدْ محمَّدًا شرفًا وتعظِيمًا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w:t>
      </w:r>
    </w:p>
  </w:footnote>
  <w:footnote w:id="437">
    <w:p w14:paraId="22EBF51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محمودٌ مُمَجَّدٌ.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حمُودُ ليسَ اسمًا للهِ، لا يُقالُ: «يا محمودُ ارْزُقنا»، أما لو قال أحدٌ: «يا مَحمُودًا علَى نَعْمائِه ارْزُقْنا» في دُعائِه لا بأسَ بِه. لَم يَرِد في روايةٍ أنّ اللهَ مِن أسمائِه المحمُودُ».</w:t>
      </w:r>
    </w:p>
  </w:footnote>
  <w:footnote w:id="438">
    <w:p w14:paraId="22EBF51C"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«وأفضلُ صيغةٍ في الصَّلاةِ على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هي الصَّلاةُ الإبراهيميَّةُ الّتي علَّمها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للصَّحابة، فقد ثبتَ في الحديثِ أنَّه قيل للنَّبيّ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كيف نُصلِّي عليك يا رسولَ الله؟ فقال: «</w:t>
      </w:r>
      <w:r w:rsidRPr="00B97E9F">
        <w:rPr>
          <w:rFonts w:ascii="Traditional Arabic" w:hAnsi="Traditional Arabic" w:cs="Traditional Arabic"/>
          <w:b/>
          <w:bCs/>
          <w:sz w:val="26"/>
          <w:szCs w:val="26"/>
          <w:rtl/>
          <w:lang w:bidi="ar-LB"/>
        </w:rPr>
        <w:t>قُولُوا: اللَّهُمَّ صَلِّ عَلَى مُحَمَّدٍ وَعَلَى ءالِ مُحَمَّدٍ كَمَا صَلَّيْتَ عَلَى إِبْرَاهِيمَ وَعَلَى ءالِ إِبْرَاهِيمَ إِنَّكَ حَمِيدٌ مَجِيدٌ، اللَّهُمَّ بَارِكْ عَلَى مُحَمَّدٍ وَعَلَى ءَالِ مُحَمَّدٍ كَمَا بَارَكْتَ عَلَى إِبْرَاهِيمَ وَعَلَى ءالِ إِبْرَاهِيمَ إنَّكَ حَمِيدٌ مَجِيدٌ</w:t>
      </w:r>
      <w:r w:rsidRPr="00B97E9F">
        <w:rPr>
          <w:rFonts w:ascii="Traditional Arabic" w:hAnsi="Traditional Arabic" w:cs="Traditional Arabic"/>
          <w:sz w:val="26"/>
          <w:szCs w:val="26"/>
          <w:rtl/>
          <w:lang w:bidi="ar-LB"/>
        </w:rPr>
        <w:t>». وقد ذُكِر إبراهيمُ في هذه الصَّلاة لأنَّه أفضلُ نبيٍّ بعد مُحمَّدٍ وكان قَبلَه، فإنَّ أفضلَ الأنبياءِ خَمسةٌ: مُحمَّدٌ ثُمَّ إِبراهيمُ ثُمَّ مُوسَى ثُمَّ عِيسَى ثُمَّ نُوحٌ».</w:t>
      </w:r>
    </w:p>
    <w:p w14:paraId="22EBF51D"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وقال ابن الأثير في النّهاية (</w:t>
      </w:r>
      <w:r w:rsidRPr="00B97E9F">
        <w:rPr>
          <w:rFonts w:ascii="Traditional Arabic" w:hAnsi="Traditional Arabic" w:cs="Traditional Arabic"/>
          <w:bCs/>
          <w:sz w:val="26"/>
          <w:szCs w:val="26"/>
          <w:rtl/>
          <w:lang w:bidi="ar-LB"/>
        </w:rPr>
        <w:t>4</w:t>
      </w:r>
      <w:r w:rsidRPr="00B97E9F">
        <w:rPr>
          <w:rFonts w:ascii="Traditional Arabic" w:hAnsi="Traditional Arabic" w:cs="Traditional Arabic"/>
          <w:sz w:val="26"/>
          <w:szCs w:val="26"/>
          <w:rtl/>
          <w:lang w:bidi="ar-LB"/>
        </w:rPr>
        <w:t>/</w:t>
      </w:r>
      <w:r w:rsidRPr="00B97E9F">
        <w:rPr>
          <w:rFonts w:ascii="Traditional Arabic" w:hAnsi="Traditional Arabic" w:cs="Traditional Arabic"/>
          <w:bCs/>
          <w:sz w:val="26"/>
          <w:szCs w:val="26"/>
          <w:rtl/>
          <w:lang w:bidi="ar-LB"/>
        </w:rPr>
        <w:t>298</w:t>
      </w:r>
      <w:r w:rsidRPr="00B97E9F">
        <w:rPr>
          <w:rFonts w:ascii="Traditional Arabic" w:hAnsi="Traditional Arabic" w:cs="Traditional Arabic"/>
          <w:sz w:val="26"/>
          <w:szCs w:val="26"/>
          <w:rtl/>
          <w:lang w:bidi="ar-LB"/>
        </w:rPr>
        <w:t xml:space="preserve">): «وردَ في أسماءِ اللهِ تَعالى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جِيدُ والماجِدُ؛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جدُ فِي كَلامِ العرَبِ الشَّرَفُ الواسِعُ</w:t>
      </w:r>
      <w:r w:rsidRPr="00B97E9F">
        <w:rPr>
          <w:rFonts w:ascii="Traditional Arabic" w:hAnsi="Traditional Arabic" w:cs="Traditional Arabic"/>
          <w:sz w:val="26"/>
          <w:szCs w:val="26"/>
          <w:rtl/>
        </w:rPr>
        <w:t>».</w:t>
      </w:r>
    </w:p>
    <w:p w14:paraId="22EBF51E"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أبو البرَكات النّسَفِيّ في تفسير سُورةِ هُودٍ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167</w:t>
      </w:r>
      <w:r w:rsidRPr="00B97E9F">
        <w:rPr>
          <w:rFonts w:ascii="Traditional Arabic" w:hAnsi="Traditional Arabic" w:cs="Traditional Arabic"/>
          <w:sz w:val="26"/>
          <w:szCs w:val="26"/>
          <w:rtl/>
        </w:rPr>
        <w:t>): «{إنَّهُ حَمِيدٌ} مَحمودٌ بتَعجِيل النِّعَم {مَجِيدٌ} ظاهِرٌ الكرَمِ بتَأجِيل النِّقَم».</w:t>
      </w:r>
    </w:p>
  </w:footnote>
  <w:footnote w:id="439">
    <w:p w14:paraId="22EBF51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دليل الفالِحين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200</w:t>
      </w:r>
      <w:r w:rsidRPr="00B97E9F">
        <w:rPr>
          <w:rFonts w:ascii="Traditional Arabic" w:hAnsi="Traditional Arabic" w:cs="Traditional Arabic"/>
          <w:sz w:val="26"/>
          <w:szCs w:val="26"/>
          <w:rtl/>
        </w:rPr>
        <w:t xml:space="preserve">): «شفَقةً، لِما رأَوهُ مِنهُ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حالتَئذٍ. وسكُوتُه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يَحتمِلُ أنْ يكُونَ لانتِظارِ وَحيٍ وأنْ يكُون لاجتِهادٍ</w:t>
      </w:r>
      <w:r w:rsidRPr="00B97E9F">
        <w:rPr>
          <w:rFonts w:ascii="Traditional Arabic" w:hAnsi="Traditional Arabic" w:cs="Traditional Arabic"/>
          <w:sz w:val="26"/>
          <w:szCs w:val="26"/>
          <w:rtl/>
        </w:rPr>
        <w:t>»</w:t>
      </w:r>
    </w:p>
  </w:footnote>
  <w:footnote w:id="440">
    <w:p w14:paraId="22EBF52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خَصِّص إبراهيمَ وءالَ إبراهيمَ مِن بَينِ العالَمِينَ بالرِّفعةِ».</w:t>
      </w:r>
    </w:p>
  </w:footnote>
  <w:footnote w:id="441">
    <w:p w14:paraId="22EBF52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ارفَعْ درَجةَ مُحمّدٍ علَى كُلِّ مَن سبَقَ كما رفَعْتَ درجَةَ إبراهيمَ، فيَدخُل في ذلك إبراهيمُ. وقد ذُكِر إبراهيمُ في هذه الصّلاةِ لأنّه أفضَلُ نَبيّ بَعد محمّدٍ وكان قَبلَه، فإنّ أفضلَ الأنبياءِ خَمسةٌ: محمّدٌ ثُمّ إبراهيمُ ثُمّ مُوسَى ثُمّ عِيسَى ثُمّ نُوحٌ».</w:t>
      </w:r>
    </w:p>
  </w:footnote>
  <w:footnote w:id="442">
    <w:p w14:paraId="22EBF52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الرّاجِفةُ النَّفخةُ الأُولى، والرّادِفةُ الثانيةُ.</w:t>
      </w:r>
    </w:p>
  </w:footnote>
  <w:footnote w:id="443">
    <w:p w14:paraId="22EBF52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(جَاءَ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وْتُ بِمَا فِيهِ)</w:t>
      </w:r>
      <w:r w:rsidRPr="00B97E9F">
        <w:rPr>
          <w:rFonts w:ascii="Traditional Arabic" w:hAnsi="Traditional Arabic" w:cs="Traditional Arabic"/>
          <w:sz w:val="26"/>
          <w:szCs w:val="26"/>
          <w:rtl/>
        </w:rPr>
        <w:t xml:space="preserve">، أي: جاءَ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وتُ معَ ما فِيه مِن أَحوالِ القَبرِ وَالقِيامةِ».</w:t>
      </w:r>
    </w:p>
  </w:footnote>
  <w:footnote w:id="444">
    <w:p w14:paraId="22EBF52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التُّورِبِشْتيُّ في المفاتيح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165</w:t>
      </w:r>
      <w:r w:rsidRPr="00B97E9F">
        <w:rPr>
          <w:rFonts w:ascii="Traditional Arabic" w:hAnsi="Traditional Arabic" w:cs="Traditional Arabic"/>
          <w:sz w:val="26"/>
          <w:szCs w:val="26"/>
          <w:rtl/>
        </w:rPr>
        <w:t>): «الصّلاةُ ههُنا الدُّعاء، يَعنِي: لي زَمانٌ أَدعُو فِيه لِنَفْسِي، فكَم أَصرِفُ مِن ذلكَ الزَّمانِ في الدُّعاء لكَ».</w:t>
      </w:r>
    </w:p>
  </w:footnote>
  <w:footnote w:id="445">
    <w:p w14:paraId="22EBF52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746</w:t>
      </w:r>
      <w:r w:rsidRPr="00B97E9F">
        <w:rPr>
          <w:rFonts w:ascii="Traditional Arabic" w:hAnsi="Traditional Arabic" w:cs="Traditional Arabic"/>
          <w:sz w:val="26"/>
          <w:szCs w:val="26"/>
          <w:rtl/>
        </w:rPr>
        <w:t>): «أي: أَجعَلُ ربُعَ أوقاتِ دُعائِي لِنَفسِي مَصرُوفًا للصّلاةِ علَيكَ».</w:t>
      </w:r>
    </w:p>
  </w:footnote>
  <w:footnote w:id="446">
    <w:p w14:paraId="22EBF52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أسألُك أنْ تَشرحَ صَدرِي لخير الأمرَين فإنّك بكُلّ شيءٍ علِيمٌ.</w:t>
      </w:r>
    </w:p>
  </w:footnote>
  <w:footnote w:id="447">
    <w:p w14:paraId="22EBF52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أسألُكَ أنْ تَجعَل لي قدرةً عليه.</w:t>
      </w:r>
    </w:p>
  </w:footnote>
  <w:footnote w:id="448">
    <w:p w14:paraId="22EBF52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حجر العسقلاني في فتح الباري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507</w:t>
      </w:r>
      <w:r w:rsidRPr="00B97E9F">
        <w:rPr>
          <w:rFonts w:ascii="Traditional Arabic" w:hAnsi="Traditional Arabic" w:cs="Traditional Arabic"/>
          <w:sz w:val="26"/>
          <w:szCs w:val="26"/>
          <w:rtl/>
        </w:rPr>
        <w:t>): «فيه إشكالٌ لأنّ المؤمِن يَعلَم قطعًا أنّ الله يَعلَم ذل، وأُجِيب بأنه تَردَّدَ (أي: الدّاعي) في عمَلِه ذلك هل له اعتِبارٌ عِندَ الله أم لا، وكأنّه قال: إنْ كان عمَلِي ذلك مقبولًا فأَجِب دُعائي».</w:t>
      </w:r>
    </w:p>
  </w:footnote>
  <w:footnote w:id="449">
    <w:p w14:paraId="22EBF52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(عَاجِلِ أَمْرِي وَءاجِلِه)</w:t>
      </w:r>
      <w:r w:rsidRPr="00B97E9F">
        <w:rPr>
          <w:rFonts w:ascii="Traditional Arabic" w:hAnsi="Traditional Arabic" w:cs="Traditional Arabic"/>
          <w:sz w:val="26"/>
          <w:szCs w:val="26"/>
          <w:rtl/>
        </w:rPr>
        <w:t>، أي: مَا أَحتَاجُه الآنَ ومَا سَأحتَاجُه في المستَقبَل».</w:t>
      </w:r>
    </w:p>
  </w:footnote>
  <w:footnote w:id="450">
    <w:p w14:paraId="22EBF52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يَسِّره لي، ليس معناهُ: أنّ الله الآنَ يُقدِّرُه». قال البدر العَيني في عمدة القاري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224</w:t>
      </w:r>
      <w:r w:rsidRPr="00B97E9F">
        <w:rPr>
          <w:rFonts w:ascii="Traditional Arabic" w:hAnsi="Traditional Arabic" w:cs="Traditional Arabic"/>
          <w:sz w:val="26"/>
          <w:szCs w:val="26"/>
          <w:rtl/>
        </w:rPr>
        <w:t>): «يَتعيَّن أنْ يُراد بالتقدِير هنا التّيسِيرُ، فمعناه: فيَسِّرْه».</w:t>
      </w:r>
    </w:p>
  </w:footnote>
  <w:footnote w:id="451">
    <w:p w14:paraId="22EBF52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«ورَضِّني بهِ، مَعنَاه: اجْعَلني راضِيًا بهِ».</w:t>
      </w:r>
    </w:p>
  </w:footnote>
  <w:footnote w:id="452">
    <w:p w14:paraId="22EBF52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985</w:t>
      </w:r>
      <w:r w:rsidRPr="00B97E9F">
        <w:rPr>
          <w:rFonts w:ascii="Traditional Arabic" w:hAnsi="Traditional Arabic" w:cs="Traditional Arabic"/>
          <w:sz w:val="26"/>
          <w:szCs w:val="26"/>
          <w:rtl/>
        </w:rPr>
        <w:t>): «أي: أسألُك أنْ تَشرحَ صَدرِي لخيرِ الأمرَين فإنّك بكُلِّ شيءٍ علِيمٌ».</w:t>
      </w:r>
    </w:p>
  </w:footnote>
  <w:footnote w:id="453">
    <w:p w14:paraId="22EBF52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«أي: ابنِ أبِي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والي».</w:t>
      </w:r>
    </w:p>
  </w:footnote>
  <w:footnote w:id="454">
    <w:p w14:paraId="22EBF52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انتهَى كلامُ ابن عَدِيّ.</w:t>
      </w:r>
    </w:p>
  </w:footnote>
  <w:footnote w:id="455">
    <w:p w14:paraId="22EBF52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أحَدُ شُيوخ ابنِ عَدِيّ والطّبرانيّ.</w:t>
      </w:r>
    </w:p>
  </w:footnote>
  <w:footnote w:id="456">
    <w:p w14:paraId="22EBF53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سبَقَ شرحُه عند الحدِيثِ (</w:t>
      </w:r>
      <w:r w:rsidRPr="00B97E9F">
        <w:rPr>
          <w:rFonts w:ascii="Traditional Arabic" w:hAnsi="Traditional Arabic" w:cs="Traditional Arabic"/>
          <w:bCs/>
          <w:sz w:val="26"/>
          <w:szCs w:val="26"/>
          <w:rtl/>
        </w:rPr>
        <w:t>271</w:t>
      </w:r>
      <w:r w:rsidRPr="00B97E9F">
        <w:rPr>
          <w:rFonts w:ascii="Traditional Arabic" w:hAnsi="Traditional Arabic" w:cs="Traditional Arabic"/>
          <w:sz w:val="26"/>
          <w:szCs w:val="26"/>
          <w:rtl/>
        </w:rPr>
        <w:t>).</w:t>
      </w:r>
    </w:p>
  </w:footnote>
  <w:footnote w:id="457">
    <w:p w14:paraId="22EBF53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وعُلَيّةُ اسمُ أُمِّه، أمّا هو فإسماعيلُ بنُ إبراهيمَ بنِ مِقْسَم الأسَدِيّ مَولاهُم البِصريّ.</w:t>
      </w:r>
    </w:p>
  </w:footnote>
  <w:footnote w:id="458">
    <w:p w14:paraId="22EBF53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«معنَى: </w:t>
      </w:r>
      <w:r w:rsidRPr="00B97E9F">
        <w:rPr>
          <w:rFonts w:ascii="Traditional Arabic" w:hAnsi="Traditional Arabic" w:cs="Traditional Arabic"/>
          <w:b/>
          <w:bCs/>
          <w:sz w:val="26"/>
          <w:szCs w:val="26"/>
          <w:rtl/>
        </w:rPr>
        <w:t>(ءاتِنا فِي الدُّنْيا حَسنَةً)</w:t>
      </w:r>
      <w:r w:rsidRPr="00B97E9F">
        <w:rPr>
          <w:rFonts w:ascii="Traditional Arabic" w:hAnsi="Traditional Arabic" w:cs="Traditional Arabic"/>
          <w:sz w:val="26"/>
          <w:szCs w:val="26"/>
          <w:rtl/>
        </w:rPr>
        <w:t xml:space="preserve"> الأعمالَ الصالِحةَ أي: ءاتِنا عمَلًا صالِحًا. </w:t>
      </w:r>
      <w:r w:rsidRPr="00B97E9F">
        <w:rPr>
          <w:rFonts w:ascii="Traditional Arabic" w:hAnsi="Traditional Arabic" w:cs="Traditional Arabic"/>
          <w:b/>
          <w:bCs/>
          <w:sz w:val="26"/>
          <w:szCs w:val="26"/>
          <w:rtl/>
        </w:rPr>
        <w:t>(وَفِي الآخِرَةِ حَسَنَةً)</w:t>
      </w:r>
      <w:r w:rsidRPr="00B97E9F">
        <w:rPr>
          <w:rFonts w:ascii="Traditional Arabic" w:hAnsi="Traditional Arabic" w:cs="Traditional Arabic"/>
          <w:sz w:val="26"/>
          <w:szCs w:val="26"/>
          <w:rtl/>
        </w:rPr>
        <w:t xml:space="preserve"> الأعمالَ الصالِحةَ، أي: ءاتِنا عمَلًا صالِحًا. </w:t>
      </w:r>
      <w:r w:rsidRPr="00B97E9F">
        <w:rPr>
          <w:rFonts w:ascii="Traditional Arabic" w:hAnsi="Traditional Arabic" w:cs="Traditional Arabic"/>
          <w:b/>
          <w:bCs/>
          <w:sz w:val="26"/>
          <w:szCs w:val="26"/>
          <w:rtl/>
        </w:rPr>
        <w:t>(وَفِي الآخِرَةِ حَسَنةً)،</w:t>
      </w:r>
      <w:r w:rsidRPr="00B97E9F">
        <w:rPr>
          <w:rFonts w:ascii="Traditional Arabic" w:hAnsi="Traditional Arabic" w:cs="Traditional Arabic"/>
          <w:sz w:val="26"/>
          <w:szCs w:val="26"/>
          <w:rtl/>
        </w:rPr>
        <w:t xml:space="preserve"> أي: ارزُقْنا الجنّةَ. قال الحسَنُ البصريُّ: الحسَنةُ في الدُّنيا الزَّوجَةُ الصّالِحةُ، وفي الآخرةِ الجنّةُ».</w:t>
      </w:r>
    </w:p>
  </w:footnote>
  <w:footnote w:id="459">
    <w:p w14:paraId="22EBF53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1722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(وَقِنَا عَذَابَ النَّارِ)</w:t>
      </w:r>
      <w:r w:rsidRPr="00B97E9F">
        <w:rPr>
          <w:rFonts w:ascii="Traditional Arabic" w:hAnsi="Traditional Arabic" w:cs="Traditional Arabic"/>
          <w:sz w:val="26"/>
          <w:szCs w:val="26"/>
          <w:rtl/>
        </w:rPr>
        <w:t>، أي: احفَظُنا مِنه وما يُقرِّبُ إلَيهِ».</w:t>
      </w:r>
    </w:p>
  </w:footnote>
  <w:footnote w:id="460">
    <w:p w14:paraId="22EBF53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461</w:t>
      </w:r>
      <w:r w:rsidRPr="00B97E9F">
        <w:rPr>
          <w:rFonts w:ascii="Traditional Arabic" w:hAnsi="Traditional Arabic" w:cs="Traditional Arabic"/>
          <w:sz w:val="26"/>
          <w:szCs w:val="26"/>
          <w:rtl/>
        </w:rPr>
        <w:t xml:space="preserve">): «أي: ممّا يَلِيقُ أنْ يدعُوَ به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w:t>
      </w:r>
    </w:p>
  </w:footnote>
  <w:footnote w:id="461">
    <w:p w14:paraId="22EBF53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أخطَأَ.</w:t>
      </w:r>
    </w:p>
  </w:footnote>
  <w:footnote w:id="462">
    <w:p w14:paraId="22EBF53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لا تَكتُمْها. قال أبو الوليد الباجيُّ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نتقَى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(ولا تَضْنِن علَيَّ)</w:t>
      </w:r>
      <w:r w:rsidRPr="00B97E9F">
        <w:rPr>
          <w:rFonts w:ascii="Traditional Arabic" w:hAnsi="Traditional Arabic" w:cs="Traditional Arabic"/>
          <w:sz w:val="26"/>
          <w:szCs w:val="26"/>
          <w:rtl/>
        </w:rPr>
        <w:t xml:space="preserve"> لا تَبخَل عَلَيَّ بالعِلمِ الّذي يُنتفَع به».</w:t>
      </w:r>
    </w:p>
  </w:footnote>
  <w:footnote w:id="463">
    <w:p w14:paraId="22EBF53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ومِن مُشاهداتِنا لِشَيخنا رحمه الله أنّه كان يُكثِر الدُّعاءَ يومَ الجُمعةِ قَبلَ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غرِب بِنَحوِ ثلُثِ ساعةٍ.</w:t>
      </w:r>
    </w:p>
  </w:footnote>
  <w:footnote w:id="464">
    <w:p w14:paraId="22EBF53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فاطلُبوها.</w:t>
      </w:r>
    </w:p>
  </w:footnote>
  <w:footnote w:id="465">
    <w:p w14:paraId="22EBF53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148</w:t>
      </w:r>
      <w:r w:rsidRPr="00B97E9F">
        <w:rPr>
          <w:rFonts w:ascii="Traditional Arabic" w:hAnsi="Traditional Arabic" w:cs="Traditional Arabic"/>
          <w:sz w:val="26"/>
          <w:szCs w:val="26"/>
          <w:rtl/>
        </w:rPr>
        <w:t>): «والحلِيمُ هو الصَّفُوحُ معَ القُدرة على الانْتِقام». وقال الحافظ ابن حجر في فتح الباري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146</w:t>
      </w:r>
      <w:r w:rsidRPr="00B97E9F">
        <w:rPr>
          <w:rFonts w:ascii="Traditional Arabic" w:hAnsi="Traditional Arabic" w:cs="Traditional Arabic"/>
          <w:sz w:val="26"/>
          <w:szCs w:val="26"/>
          <w:rtl/>
        </w:rPr>
        <w:t>): «قال العُلَماء: الحلِيمُ الّذي يُؤخِّرُ العقُوبةَ معَ القُدرة».</w:t>
      </w:r>
    </w:p>
  </w:footnote>
  <w:footnote w:id="466">
    <w:p w14:paraId="22EBF53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«أيضًا عِندَ الخوفِ مِن العدُوّ وغيرِه تقولُها. وقولُوها ثلاثَ مرّاتٍ بَعد صلاةِ العَصر. وسئل رحمه الله: ماذا أقرأ لقَضاءِ الدَّين؟ فقال: لا إلـٰـه إِلَّا اللهُ الحلِيمُ العَظيم. لا إلـٰـه إِلَّا اللهُ الحَلِيمُ الكَرِيم. لا إلـٰـه إِلَّا رَبُّ السَّمٰواتِ السَّبعِ والأرضِ وَرَبُّ العَرشِ الكَرِيم. يَقْرأ ذلك مرَّتَين ثُمّ يَدعُو».</w:t>
      </w:r>
    </w:p>
  </w:footnote>
  <w:footnote w:id="467">
    <w:p w14:paraId="22EBF53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39</w:t>
      </w:r>
      <w:r w:rsidRPr="00B97E9F">
        <w:rPr>
          <w:rFonts w:ascii="Traditional Arabic" w:hAnsi="Traditional Arabic" w:cs="Traditional Arabic"/>
          <w:sz w:val="26"/>
          <w:szCs w:val="26"/>
          <w:rtl/>
        </w:rPr>
        <w:t>): «قال الحكِيمُ التّرمذيُّ: كانَ هذا الدُّعاءُ عِندَ أهلِ البَيتِ معرُوفًا مشهُورًا يُسمُّونَه دُعاءَ الفرَج، فيَتكلَّمُونَ بِه في النَوائِب والشَّدائِد مُتعارَفًا عِندَهم غِياثُه والفرَجُ به».</w:t>
      </w:r>
    </w:p>
  </w:footnote>
  <w:footnote w:id="468">
    <w:p w14:paraId="22EBF53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يَبطِشَ.</w:t>
      </w:r>
    </w:p>
  </w:footnote>
  <w:footnote w:id="469">
    <w:p w14:paraId="22EBF53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حافِظهُنّ بقُدرَته مِن السُّقوط، فاللهُ تعالَى مُنزَّهٌ عَن الأعضاءِ والجِسميّة وكُلِّ ما كان مِن صفاتِ الخَلقِ، وفِعلُه عزَّ وجلَّ ليسَ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ماسّة والمبُاشَرة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حاذةِ، لأنّه ليسَ كمِثلِه شيءٌ؟</w:t>
      </w:r>
    </w:p>
  </w:footnote>
  <w:footnote w:id="470">
    <w:p w14:paraId="22EBF53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مُجِيرًا.</w:t>
      </w:r>
    </w:p>
  </w:footnote>
  <w:footnote w:id="471">
    <w:p w14:paraId="22EBF53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677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(وتَبارَكَ اسْمُكَ)</w:t>
      </w:r>
      <w:r w:rsidRPr="00B97E9F">
        <w:rPr>
          <w:rFonts w:ascii="Traditional Arabic" w:hAnsi="Traditional Arabic" w:cs="Traditional Arabic"/>
          <w:sz w:val="26"/>
          <w:szCs w:val="26"/>
          <w:rtl/>
        </w:rPr>
        <w:t>، أي: كَثُرَتْ برَكةُ اسمِك».</w:t>
      </w:r>
    </w:p>
  </w:footnote>
  <w:footnote w:id="472">
    <w:p w14:paraId="22EBF54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111</w:t>
      </w:r>
      <w:r w:rsidRPr="00B97E9F">
        <w:rPr>
          <w:rFonts w:ascii="Traditional Arabic" w:hAnsi="Traditional Arabic" w:cs="Traditional Arabic"/>
          <w:sz w:val="26"/>
          <w:szCs w:val="26"/>
          <w:rtl/>
        </w:rPr>
        <w:t>): «البارِئُ هو الّذِي خَلَقَ الخَلْقَ لا عَن مِثالٍ، فيُقالُ: بَرأَ اللهُ النَسَمةَ وخَلَقَ السَمواتِ والأرضَ».</w:t>
      </w:r>
    </w:p>
  </w:footnote>
  <w:footnote w:id="473">
    <w:p w14:paraId="22EBF54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«ومعنَى القيُّومِ الدّائمُ الّذي لا يَزُول».</w:t>
      </w:r>
    </w:p>
  </w:footnote>
  <w:footnote w:id="474">
    <w:p w14:paraId="22EBF54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(بِرَحْمَتِكَ أَسْتَغِيثُ)</w:t>
      </w:r>
      <w:r w:rsidRPr="00B97E9F">
        <w:rPr>
          <w:rFonts w:ascii="Traditional Arabic" w:hAnsi="Traditional Arabic" w:cs="Traditional Arabic"/>
          <w:sz w:val="26"/>
          <w:szCs w:val="26"/>
          <w:rtl/>
        </w:rPr>
        <w:t>، أي: أستعِينُ وأستَنصِرُ»</w:t>
      </w:r>
    </w:p>
    <w:p w14:paraId="22EBF543"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«مَن كان يشتكي مِن كَثرة الهَمّ فلُيكثِر مِن الاستغفارِ ومِن قَول: «لا حولَ ولا قُوّةَ إِلّا باللهِ العَلِيّ العظِيم» ومِن قَولِ: «يا حيُّ يا قَيُّومُ برَحمَتِك أستغِيثُ». الرسولُ علَيه الصّلاةُ والسّلامُ يومَ بَدرٍ في القِتالِ كان يقُول: «</w:t>
      </w:r>
      <w:r w:rsidRPr="00B97E9F">
        <w:rPr>
          <w:rFonts w:ascii="Traditional Arabic" w:hAnsi="Traditional Arabic" w:cs="Traditional Arabic"/>
          <w:b/>
          <w:bCs/>
          <w:sz w:val="26"/>
          <w:szCs w:val="26"/>
          <w:rtl/>
        </w:rPr>
        <w:t>يا حَيُّ يا قَيُّومُ بِرَحْمَتِكَ أَسْتَغِيثُ</w:t>
      </w:r>
      <w:r w:rsidRPr="00B97E9F">
        <w:rPr>
          <w:rFonts w:ascii="Traditional Arabic" w:hAnsi="Traditional Arabic" w:cs="Traditional Arabic"/>
          <w:sz w:val="26"/>
          <w:szCs w:val="26"/>
          <w:rtl/>
        </w:rPr>
        <w:t>». فمَن تواجَه معَ أعداءِ اللهِ لِيُكْثِرْ مِن قول ذلك».</w:t>
      </w:r>
    </w:p>
  </w:footnote>
  <w:footnote w:id="475">
    <w:p w14:paraId="22EBF54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(يا حيُّ يا قَيُّومُ)</w:t>
      </w:r>
      <w:r w:rsidRPr="00B97E9F">
        <w:rPr>
          <w:rFonts w:ascii="Traditional Arabic" w:hAnsi="Traditional Arabic" w:cs="Traditional Arabic"/>
          <w:sz w:val="26"/>
          <w:szCs w:val="26"/>
          <w:rtl/>
        </w:rPr>
        <w:t xml:space="preserve"> ألفَ مَرّة هَذا ما ورَد في حديثِ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لكِنْ بعضُ علَماءِ الحديثِ قال: مَن أَرادَ تَيسِيرَ الرِّزقِ ومَن أرادَ المحَبّةَ والإلْفةَ معَ النّاسِ ومَن أَرادَ تَفريجَ الكرُوبِ فلْيَقُلْ يَومٍ ألفَ مَرّةٍ: «يا حَيُّ يا قيُّوم»، هَذا شَيءٌ عظيمٌ، هَذا بمُفرَده، مَن شاءَ إليهِ غيرَ ذلك. أخرجه التّرمِذيُّ</w:t>
      </w:r>
      <w:r w:rsidRPr="00B97E9F">
        <w:rPr>
          <w:rFonts w:ascii="Traditional Arabic" w:hAnsi="Traditional Arabic" w:cs="Traditional Arabic"/>
          <w:sz w:val="26"/>
          <w:szCs w:val="26"/>
          <w:rtl/>
        </w:rPr>
        <w:t>».</w:t>
      </w:r>
    </w:p>
  </w:footnote>
  <w:footnote w:id="476">
    <w:p w14:paraId="22EBF54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مصرُوفٌ وغيرُ مصروفٍ.</w:t>
      </w:r>
    </w:p>
  </w:footnote>
  <w:footnote w:id="477">
    <w:p w14:paraId="22EBF54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377</w:t>
      </w:r>
      <w:r w:rsidRPr="00B97E9F">
        <w:rPr>
          <w:rFonts w:ascii="Traditional Arabic" w:hAnsi="Traditional Arabic" w:cs="Traditional Arabic"/>
          <w:sz w:val="26"/>
          <w:szCs w:val="26"/>
          <w:rtl/>
        </w:rPr>
        <w:t>): «أي: فَماذا للاستِفهام، فأبدلَ الألفَ هاءً للوقف والسَّكْت».</w:t>
      </w:r>
    </w:p>
  </w:footnote>
  <w:footnote w:id="478">
    <w:p w14:paraId="22EBF54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نبِيَّ اللهِ يونسَ علَيهِ السَّلامُ.</w:t>
      </w:r>
    </w:p>
  </w:footnote>
  <w:footnote w:id="479">
    <w:p w14:paraId="22EBF54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كُنْ لي مُعِينًا ومُجِيرًا وحافظًا مِن شَرِّ فُلانٍ.</w:t>
      </w:r>
    </w:p>
  </w:footnote>
  <w:footnote w:id="480">
    <w:p w14:paraId="22EBF54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أتباعِه. الأشياعُ جَمعُ شِيعةٍ، قال أبو عُبيدٍ في الغَرِيبَين: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1052</w:t>
      </w:r>
      <w:r w:rsidRPr="00B97E9F">
        <w:rPr>
          <w:rFonts w:ascii="Traditional Arabic" w:hAnsi="Traditional Arabic" w:cs="Traditional Arabic"/>
          <w:sz w:val="26"/>
          <w:szCs w:val="26"/>
          <w:rtl/>
        </w:rPr>
        <w:t>): «كُلُّ مَن عاوَنَ إنسانًا وتَحزَّب له فهو له شِيعةٌ».</w:t>
      </w:r>
    </w:p>
  </w:footnote>
  <w:footnote w:id="481">
    <w:p w14:paraId="22EBF54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(عَزَّ جارُكَ)</w:t>
      </w:r>
      <w:r w:rsidRPr="00B97E9F">
        <w:rPr>
          <w:rFonts w:ascii="Traditional Arabic" w:hAnsi="Traditional Arabic" w:cs="Traditional Arabic"/>
          <w:sz w:val="26"/>
          <w:szCs w:val="26"/>
          <w:rtl/>
        </w:rPr>
        <w:t>، أي: قَوِيَ وغلَبَ وصار عزيزًا كلُّ مَن استجارَ بك والتجأَ إليك».</w:t>
      </w:r>
    </w:p>
  </w:footnote>
  <w:footnote w:id="482">
    <w:p w14:paraId="22EBF54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عَظُمَ.</w:t>
      </w:r>
    </w:p>
  </w:footnote>
  <w:footnote w:id="483">
    <w:p w14:paraId="22EBF54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228</w:t>
      </w:r>
      <w:r w:rsidRPr="00B97E9F">
        <w:rPr>
          <w:rFonts w:ascii="Traditional Arabic" w:hAnsi="Traditional Arabic" w:cs="Traditional Arabic"/>
          <w:sz w:val="26"/>
          <w:szCs w:val="26"/>
          <w:rtl/>
        </w:rPr>
        <w:t>): «النُّحُور جَمعُ نَحرٍ وهو الصَّدرُ، يعني: اللَّهُمَّ إِنّا نَجعَلُك في إِزاءِ أَعدائِنا حتَّى تَدفعَهُم عنّا، فإنّه لا حَوْلَ ولا قُوّةَ لنا بلِ القُوّةُ والقُدرةُ لك».</w:t>
      </w:r>
    </w:p>
    <w:p w14:paraId="22EBF54D"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w:t>
      </w:r>
      <w:r w:rsidRPr="00B97E9F">
        <w:rPr>
          <w:rFonts w:ascii="Traditional Arabic" w:hAnsi="Traditional Arabic" w:cs="Traditional Arabic"/>
          <w:b/>
          <w:bCs/>
          <w:sz w:val="26"/>
          <w:szCs w:val="26"/>
          <w:rtl/>
        </w:rPr>
        <w:t>(اللَّهُمَّ إِنَّا نَجْعَلُكَ فِي نُحُورِهِم)</w:t>
      </w:r>
      <w:r w:rsidRPr="00B97E9F">
        <w:rPr>
          <w:rFonts w:ascii="Traditional Arabic" w:hAnsi="Traditional Arabic" w:cs="Traditional Arabic"/>
          <w:sz w:val="26"/>
          <w:szCs w:val="26"/>
          <w:rtl/>
        </w:rPr>
        <w:t>، أي: نَحتَمِي بِكَ لِصَدِّ ضرَرهِم عنّا».</w:t>
      </w:r>
    </w:p>
  </w:footnote>
  <w:footnote w:id="484">
    <w:p w14:paraId="22EBF54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ظُلمَهُم.</w:t>
      </w:r>
    </w:p>
  </w:footnote>
  <w:footnote w:id="485">
    <w:p w14:paraId="22EBF54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2451</w:t>
      </w:r>
      <w:r w:rsidRPr="00B97E9F">
        <w:rPr>
          <w:rFonts w:ascii="Traditional Arabic" w:hAnsi="Traditional Arabic" w:cs="Traditional Arabic"/>
          <w:sz w:val="26"/>
          <w:szCs w:val="26"/>
          <w:rtl/>
        </w:rPr>
        <w:t>): «يَحمَدُ علَى التيَقُّظِ والحَزم».</w:t>
      </w:r>
    </w:p>
  </w:footnote>
  <w:footnote w:id="486">
    <w:p w14:paraId="22EBF55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سنن أبي داود (</w:t>
      </w:r>
      <w:r w:rsidRPr="00B97E9F">
        <w:rPr>
          <w:rFonts w:ascii="Traditional Arabic" w:hAnsi="Traditional Arabic" w:cs="Traditional Arabic"/>
          <w:bCs/>
          <w:sz w:val="26"/>
          <w:szCs w:val="26"/>
          <w:rtl/>
        </w:rPr>
        <w:t>15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w:t>
      </w:r>
      <w:r w:rsidRPr="00B97E9F">
        <w:rPr>
          <w:rFonts w:ascii="Traditional Arabic" w:hAnsi="Traditional Arabic" w:cs="Traditional Arabic"/>
          <w:sz w:val="26"/>
          <w:szCs w:val="26"/>
          <w:rtl/>
        </w:rPr>
        <w:t>): «أرادَ بالعَجزِ هنا تأخِيرَ ما يَجِبُ فِعلُه عن وَقتِه وتَركَه بالتَّسوِيف، في الصَّلواتِ المفرُوضةِ وغيرِها، وهذا عامٌّ في أمورِ الدُّنيا والدّين وأجُورِ الآخِرة، ويَحتمِلُ العَجزَ عن كلِّ الطاعاتِ».</w:t>
      </w:r>
    </w:p>
    <w:p w14:paraId="22EBF551"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332</w:t>
      </w:r>
      <w:r w:rsidRPr="00B97E9F">
        <w:rPr>
          <w:rFonts w:ascii="Traditional Arabic" w:hAnsi="Traditional Arabic" w:cs="Traditional Arabic"/>
          <w:sz w:val="26"/>
          <w:szCs w:val="26"/>
          <w:rtl/>
        </w:rPr>
        <w:t xml:space="preserve">):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w:t>
      </w:r>
      <w:r w:rsidRPr="00B97E9F">
        <w:rPr>
          <w:rFonts w:ascii="Traditional Arabic" w:hAnsi="Traditional Arabic" w:cs="Traditional Arabic"/>
          <w:b/>
          <w:bCs/>
          <w:sz w:val="26"/>
          <w:szCs w:val="26"/>
          <w:rtl/>
          <w:lang w:bidi="ar-LB"/>
        </w:rPr>
        <w:t>(إِنَّ اللهَ يَلُومُ عَلَى العَجْزِ)</w:t>
      </w:r>
      <w:r w:rsidRPr="00B97E9F">
        <w:rPr>
          <w:rFonts w:ascii="Traditional Arabic" w:hAnsi="Traditional Arabic" w:cs="Traditional Arabic"/>
          <w:sz w:val="26"/>
          <w:szCs w:val="26"/>
          <w:rtl/>
          <w:lang w:bidi="ar-LB"/>
        </w:rPr>
        <w:t>، يَعنِي: أنتَ مُقصِّرٌ في الاحتِياطِ</w:t>
      </w:r>
      <w:r w:rsidRPr="00B97E9F">
        <w:rPr>
          <w:rFonts w:ascii="Traditional Arabic" w:hAnsi="Traditional Arabic" w:cs="Traditional Arabic"/>
          <w:sz w:val="26"/>
          <w:szCs w:val="26"/>
          <w:rtl/>
        </w:rPr>
        <w:t>».</w:t>
      </w:r>
    </w:p>
    <w:p w14:paraId="22EBF552"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«قال نبيُّ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كُلُّ شَيءٍ بِقَدَرٍ حَتَّى العَجْزُ وَالكَيْسُ</w:t>
      </w:r>
      <w:r w:rsidRPr="00B97E9F">
        <w:rPr>
          <w:rFonts w:ascii="Traditional Arabic" w:hAnsi="Traditional Arabic" w:cs="Traditional Arabic"/>
          <w:sz w:val="26"/>
          <w:szCs w:val="26"/>
          <w:rtl/>
          <w:lang w:bidi="ar-LB"/>
        </w:rPr>
        <w:t>» فالعجزُ هو الضَّعفُ في الفهمِ والإدراكِ ويُقالُ العجزُ هو ضَعفُ الهمَّة وفُتورُها، العجزُ المرادُ به البلادةُ والغَباءُ، والكَيْسُ هو الفطانةُ والذَّكاءُ، كلُّ هذا بِقدَر الله، وهذا الحديثُ رواه البخاري ومسلم والبيهقيُّ في كتاب القدَر وغيرُهم</w:t>
      </w:r>
      <w:r w:rsidRPr="00B97E9F">
        <w:rPr>
          <w:rFonts w:ascii="Traditional Arabic" w:hAnsi="Traditional Arabic" w:cs="Traditional Arabic"/>
          <w:sz w:val="26"/>
          <w:szCs w:val="26"/>
          <w:rtl/>
        </w:rPr>
        <w:t>».</w:t>
      </w:r>
    </w:p>
  </w:footnote>
  <w:footnote w:id="487">
    <w:p w14:paraId="22EBF55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غلبَ: الأمرُ.</w:t>
      </w:r>
    </w:p>
  </w:footnote>
  <w:footnote w:id="488">
    <w:p w14:paraId="22EBF55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3010</w:t>
      </w:r>
      <w:r w:rsidRPr="00B97E9F">
        <w:rPr>
          <w:rFonts w:ascii="Traditional Arabic" w:hAnsi="Traditional Arabic" w:cs="Traditional Arabic"/>
          <w:sz w:val="26"/>
          <w:szCs w:val="26"/>
          <w:rtl/>
        </w:rPr>
        <w:t>): «وفي القاموس الحَزْنُ ما غَلُظ مِن الأرض، والسَّهلُ مِن الأرض ضِدُّ الحَزْن».</w:t>
      </w:r>
    </w:p>
  </w:footnote>
  <w:footnote w:id="489">
    <w:p w14:paraId="22EBF55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معناهُ: تُذلِّلُ الصَّعبَ إِذَا شِئتَ فتَجعَلُه سَهْلًا.</w:t>
      </w:r>
    </w:p>
  </w:footnote>
  <w:footnote w:id="490">
    <w:p w14:paraId="22EBF55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 xml:space="preserve">(اللهُ اللهُ رَبِّي لا أُشْرِكُ بِهِ شَيْئًا) </w:t>
      </w:r>
      <w:r w:rsidRPr="00B97E9F">
        <w:rPr>
          <w:rFonts w:ascii="Traditional Arabic" w:hAnsi="Traditional Arabic" w:cs="Traditional Arabic"/>
          <w:sz w:val="26"/>
          <w:szCs w:val="26"/>
          <w:rtl/>
        </w:rPr>
        <w:t>اتّخِذوهُ وِردًا لِلهّمِّ والغَمّ وتيسير الرِّزق مائةَ مرَّةٍ أو أقلَّ أو أكثرَ، هذه لها خُصوصيّة. عِندَ الهَمّ والغَمّ والمرَض وما أشبهَ ذلك مِمّا يَهُمّ الشّخصَ مُطلقًا يقول: «</w:t>
      </w:r>
      <w:r w:rsidRPr="00B97E9F">
        <w:rPr>
          <w:rFonts w:ascii="Traditional Arabic" w:hAnsi="Traditional Arabic" w:cs="Traditional Arabic"/>
          <w:b/>
          <w:bCs/>
          <w:sz w:val="26"/>
          <w:szCs w:val="26"/>
          <w:rtl/>
        </w:rPr>
        <w:t>اللهُ اللهُ رَبِّي لا أُشْرِكُ بِهِ شَيْئًا</w:t>
      </w:r>
      <w:r w:rsidRPr="00B97E9F">
        <w:rPr>
          <w:rFonts w:ascii="Traditional Arabic" w:hAnsi="Traditional Arabic" w:cs="Traditional Arabic"/>
          <w:sz w:val="26"/>
          <w:szCs w:val="26"/>
          <w:rtl/>
        </w:rPr>
        <w:t>» بلا عدَدٍ معيَنٍ، وعِندَ لِقاءِ ظالِمٍ تُقالُ مَرّتَين».</w:t>
      </w:r>
    </w:p>
  </w:footnote>
  <w:footnote w:id="491">
    <w:p w14:paraId="22EBF55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(فَل تَكِلْنِي إِلّى نَفْسِي طَرْفَةَ عَيْنٍ)</w:t>
      </w:r>
      <w:r w:rsidRPr="00B97E9F">
        <w:rPr>
          <w:rFonts w:ascii="Traditional Arabic" w:hAnsi="Traditional Arabic" w:cs="Traditional Arabic"/>
          <w:sz w:val="26"/>
          <w:szCs w:val="26"/>
          <w:rtl/>
        </w:rPr>
        <w:t>، أي: لا تُفوِّض أمرِي إلى نَفْسِي لحظةً قلِيلةً قَدْرَ ما يَتحرَّكُ البصَرُ». وقال شيخنا رحمه الله: «معناه: لا تَرْفَعْ مَعُونتكَ عنِّي».</w:t>
      </w:r>
    </w:p>
  </w:footnote>
  <w:footnote w:id="492">
    <w:p w14:paraId="22EBF55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أَمرِي.</w:t>
      </w:r>
    </w:p>
  </w:footnote>
  <w:footnote w:id="493">
    <w:p w14:paraId="22EBF55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«يُسَنّ أنْ يُقال صباح</w:t>
      </w:r>
      <w:r>
        <w:rPr>
          <w:rFonts w:ascii="Traditional Arabic" w:hAnsi="Traditional Arabic" w:cs="Traditional Arabic"/>
          <w:sz w:val="26"/>
          <w:szCs w:val="26"/>
          <w:rtl/>
        </w:rPr>
        <w:t>ًا</w:t>
      </w:r>
      <w:r w:rsidRPr="00B97E9F">
        <w:rPr>
          <w:rFonts w:ascii="Traditional Arabic" w:hAnsi="Traditional Arabic" w:cs="Traditional Arabic"/>
          <w:sz w:val="26"/>
          <w:szCs w:val="26"/>
          <w:rtl/>
        </w:rPr>
        <w:t xml:space="preserve"> ومساءً: «</w:t>
      </w:r>
      <w:r w:rsidRPr="00B97E9F">
        <w:rPr>
          <w:rFonts w:ascii="Traditional Arabic" w:hAnsi="Traditional Arabic" w:cs="Traditional Arabic"/>
          <w:b/>
          <w:bCs/>
          <w:sz w:val="26"/>
          <w:szCs w:val="26"/>
          <w:rtl/>
        </w:rPr>
        <w:t>يا حَيُّ يا قَيُّومُ بِرَحْمَتِكَ أَسْتَغِيثُ، أَصْلِحْ لِي شَأْنِي كُلَّهُ، وَلا تَكِلْنِي إِلَى نَفْسِي طَرْفَةَ عَيْنٍ</w:t>
      </w:r>
      <w:r w:rsidRPr="00B97E9F">
        <w:rPr>
          <w:rFonts w:ascii="Traditional Arabic" w:hAnsi="Traditional Arabic" w:cs="Traditional Arabic"/>
          <w:sz w:val="26"/>
          <w:szCs w:val="26"/>
          <w:rtl/>
        </w:rPr>
        <w:t>» ثَلاثَ مَرّاتٍ، هذا الدُّعاءُ مِن خِيارِ الأدعِية».</w:t>
      </w:r>
    </w:p>
  </w:footnote>
  <w:footnote w:id="494">
    <w:p w14:paraId="22EBF55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138</w:t>
      </w:r>
      <w:r w:rsidRPr="00B97E9F">
        <w:rPr>
          <w:rFonts w:ascii="Traditional Arabic" w:hAnsi="Traditional Arabic" w:cs="Traditional Arabic"/>
          <w:sz w:val="26"/>
          <w:szCs w:val="26"/>
          <w:rtl/>
        </w:rPr>
        <w:t>): «أي: أفْزعَه».</w:t>
      </w:r>
    </w:p>
  </w:footnote>
  <w:footnote w:id="495">
    <w:p w14:paraId="22EBF55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فَسَّرتْها رِوايةُ الموطَّأ: «فَرَأَى عِفْرِيتًا مِنَ الْجِنِّ يَطْلُبُهُ بِشُعْلَةٍ مِنْ نارٍ».</w:t>
      </w:r>
    </w:p>
  </w:footnote>
  <w:footnote w:id="496">
    <w:p w14:paraId="22EBF55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«معنَى </w:t>
      </w:r>
      <w:r w:rsidRPr="00B97E9F">
        <w:rPr>
          <w:rFonts w:ascii="Traditional Arabic" w:hAnsi="Traditional Arabic" w:cs="Traditional Arabic"/>
          <w:b/>
          <w:bCs/>
          <w:sz w:val="26"/>
          <w:szCs w:val="26"/>
          <w:rtl/>
        </w:rPr>
        <w:t xml:space="preserve">(أَعُوذُ بِكَلِمَاتِ </w:t>
      </w:r>
      <w:r>
        <w:rPr>
          <w:rFonts w:ascii="Traditional Arabic" w:hAnsi="Traditional Arabic" w:cs="Traditional Arabic"/>
          <w:b/>
          <w:bCs/>
          <w:sz w:val="26"/>
          <w:szCs w:val="26"/>
          <w:rtl/>
        </w:rPr>
        <w:t xml:space="preserve">اللهِ </w:t>
      </w:r>
      <w:r w:rsidRPr="00B97E9F">
        <w:rPr>
          <w:rFonts w:ascii="Traditional Arabic" w:hAnsi="Traditional Arabic" w:cs="Traditional Arabic"/>
          <w:b/>
          <w:bCs/>
          <w:sz w:val="26"/>
          <w:szCs w:val="26"/>
          <w:rtl/>
        </w:rPr>
        <w:t>التَّامَّاتِ)</w:t>
      </w:r>
      <w:r w:rsidRPr="00B97E9F">
        <w:rPr>
          <w:rFonts w:ascii="Traditional Arabic" w:hAnsi="Traditional Arabic" w:cs="Traditional Arabic"/>
          <w:sz w:val="26"/>
          <w:szCs w:val="26"/>
          <w:rtl/>
        </w:rPr>
        <w:t>، أي: أعوذُ بكلامِ الله الّذي ما فيه نَقصٌ ولا عَيبٌ. ومعنَى «كَلِماتِ اللهِ» كلامُ الله، جُمِعَتِ الكلمةُ للتعظِيم، هو كلامُ الله واحِدٌ أزلِيٌّ أبدِيٌّ لا ابتِداءَ له ولا انتِهاءَ، لا يُبتدَأ ولا يُختتَم، وليس حُروفًا متعاقِبةً ككَلامِنا، وليس حَرفًا ولا صَوتًا ولا لُغةً عربِيّةً ولا غيرَها مِن اللُّغات».</w:t>
      </w:r>
    </w:p>
  </w:footnote>
  <w:footnote w:id="497">
    <w:p w14:paraId="22EBF55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قوله: </w:t>
      </w:r>
      <w:r w:rsidRPr="00B97E9F">
        <w:rPr>
          <w:rFonts w:ascii="Traditional Arabic" w:hAnsi="Traditional Arabic" w:cs="Traditional Arabic"/>
          <w:b/>
          <w:bCs/>
          <w:sz w:val="26"/>
          <w:szCs w:val="26"/>
          <w:rtl/>
        </w:rPr>
        <w:t>(لا يُجَاوِزُهُنَّ)</w:t>
      </w:r>
      <w:r w:rsidRPr="00B97E9F">
        <w:rPr>
          <w:rFonts w:ascii="Traditional Arabic" w:hAnsi="Traditional Arabic" w:cs="Traditional Arabic"/>
          <w:sz w:val="26"/>
          <w:szCs w:val="26"/>
          <w:rtl/>
        </w:rPr>
        <w:t xml:space="preserve">، أي: لا يَغلِبُهنّ. وقوله: </w:t>
      </w:r>
      <w:r w:rsidRPr="00B97E9F">
        <w:rPr>
          <w:rFonts w:ascii="Traditional Arabic" w:hAnsi="Traditional Arabic" w:cs="Traditional Arabic"/>
          <w:b/>
          <w:bCs/>
          <w:sz w:val="26"/>
          <w:szCs w:val="26"/>
          <w:rtl/>
        </w:rPr>
        <w:t>(بَرٌّ)</w:t>
      </w:r>
      <w:r w:rsidRPr="00B97E9F">
        <w:rPr>
          <w:rFonts w:ascii="Traditional Arabic" w:hAnsi="Traditional Arabic" w:cs="Traditional Arabic"/>
          <w:sz w:val="26"/>
          <w:szCs w:val="26"/>
          <w:rtl/>
        </w:rPr>
        <w:t xml:space="preserve">، أي: طائِع: وقوله: </w:t>
      </w:r>
      <w:r w:rsidRPr="00B97E9F">
        <w:rPr>
          <w:rFonts w:ascii="Traditional Arabic" w:hAnsi="Traditional Arabic" w:cs="Traditional Arabic"/>
          <w:b/>
          <w:bCs/>
          <w:sz w:val="26"/>
          <w:szCs w:val="26"/>
          <w:rtl/>
        </w:rPr>
        <w:t>(فاجِرٌ)</w:t>
      </w:r>
      <w:r w:rsidRPr="00B97E9F">
        <w:rPr>
          <w:rFonts w:ascii="Traditional Arabic" w:hAnsi="Traditional Arabic" w:cs="Traditional Arabic"/>
          <w:sz w:val="26"/>
          <w:szCs w:val="26"/>
          <w:rtl/>
        </w:rPr>
        <w:t xml:space="preserve"> كافرٌ وفاسِق.</w:t>
      </w:r>
    </w:p>
  </w:footnote>
  <w:footnote w:id="498">
    <w:p w14:paraId="22EBF55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أبو الوليد الباجِيّ في المنتَقى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271</w:t>
      </w:r>
      <w:r w:rsidRPr="00B97E9F">
        <w:rPr>
          <w:rFonts w:ascii="Traditional Arabic" w:hAnsi="Traditional Arabic" w:cs="Traditional Arabic"/>
          <w:sz w:val="26"/>
          <w:szCs w:val="26"/>
          <w:rtl/>
        </w:rPr>
        <w:t xml:space="preserve">): (قوله: </w:t>
      </w:r>
      <w:r w:rsidRPr="00B97E9F">
        <w:rPr>
          <w:rFonts w:ascii="Traditional Arabic" w:hAnsi="Traditional Arabic" w:cs="Traditional Arabic"/>
          <w:b/>
          <w:bCs/>
          <w:sz w:val="26"/>
          <w:szCs w:val="26"/>
          <w:rtl/>
        </w:rPr>
        <w:t>(مِنْ شَرِّ مَا يَنْزِلُ مِنَ السَّمَاءِ</w:t>
      </w:r>
      <w:r>
        <w:rPr>
          <w:rFonts w:ascii="Traditional Arabic" w:hAnsi="Traditional Arabic" w:cs="Traditional Arabic"/>
          <w:b/>
          <w:bCs/>
          <w:sz w:val="26"/>
          <w:szCs w:val="26"/>
          <w:rtl/>
        </w:rPr>
        <w:t xml:space="preserve"> </w:t>
      </w:r>
      <w:r w:rsidRPr="00B97E9F">
        <w:rPr>
          <w:rFonts w:ascii="Traditional Arabic" w:hAnsi="Traditional Arabic" w:cs="Traditional Arabic"/>
          <w:b/>
          <w:bCs/>
          <w:sz w:val="26"/>
          <w:szCs w:val="26"/>
          <w:rtl/>
        </w:rPr>
        <w:t xml:space="preserve">وَمَا يَعْرُجُ فِيهَا) </w:t>
      </w:r>
      <w:r w:rsidRPr="00B97E9F">
        <w:rPr>
          <w:rFonts w:ascii="Traditional Arabic" w:hAnsi="Traditional Arabic" w:cs="Traditional Arabic"/>
          <w:sz w:val="26"/>
          <w:szCs w:val="26"/>
          <w:rtl/>
        </w:rPr>
        <w:t>يَحتمِلُ – واللهُ أعلَمُ – مِن كُلّ شيءٍ يَنزِلُ مِن السَّماءِ فيُصِيبُ أهلَ الأرضِ، أو يُعرَجُ به إليها يُرِيدُ يُعرَج بسبَبِه فيُعاقَبُ أهلُ الأرض أو بَعضُهم مِن أجْلِه بالشَرِّ».</w:t>
      </w:r>
    </w:p>
  </w:footnote>
  <w:footnote w:id="499">
    <w:p w14:paraId="22EBF55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البخاري في صحِيحِه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109</w:t>
      </w:r>
      <w:r w:rsidRPr="00B97E9F">
        <w:rPr>
          <w:rFonts w:ascii="Traditional Arabic" w:hAnsi="Traditional Arabic" w:cs="Traditional Arabic"/>
          <w:sz w:val="26"/>
          <w:szCs w:val="26"/>
          <w:rtl/>
        </w:rPr>
        <w:t>): «الطّارقُ هو النَّجمُ، وما أَتاكَ ليلًا فهو طارِقٌ». وسمِّي النَّجمُ بذلك لأنّه يَطرُق، أي: يَطلُعُ ليلًا.</w:t>
      </w:r>
    </w:p>
  </w:footnote>
  <w:footnote w:id="500">
    <w:p w14:paraId="22EBF56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أراد المسيَّبَ بنَ واضِحٍ أحدَ رِجال إسناد الحَدِيث عِندَ الطّبَرانيّ.</w:t>
      </w:r>
    </w:p>
  </w:footnote>
  <w:footnote w:id="501">
    <w:p w14:paraId="22EBF56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«والمرأة تقولُ: اللَّهُمَّ إنِّي أمَتُكَ وبِنتُ عَبدِكَ وَبِنتُ أَمتِك».</w:t>
      </w:r>
    </w:p>
  </w:footnote>
  <w:footnote w:id="502">
    <w:p w14:paraId="22EBF56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«قوله: </w:t>
      </w:r>
      <w:r w:rsidRPr="00B97E9F">
        <w:rPr>
          <w:rFonts w:ascii="Traditional Arabic" w:hAnsi="Traditional Arabic" w:cs="Traditional Arabic"/>
          <w:b/>
          <w:bCs/>
          <w:sz w:val="26"/>
          <w:szCs w:val="26"/>
          <w:rtl/>
        </w:rPr>
        <w:t>(وَفِي قَبْضَتِكَ)</w:t>
      </w:r>
      <w:r w:rsidRPr="00B97E9F">
        <w:rPr>
          <w:rFonts w:ascii="Traditional Arabic" w:hAnsi="Traditional Arabic" w:cs="Traditional Arabic"/>
          <w:sz w:val="26"/>
          <w:szCs w:val="26"/>
          <w:rtl/>
        </w:rPr>
        <w:t>، أي: في تصرُّفِك وتحتَ قضائِكَ وقدَرِك».</w:t>
      </w:r>
    </w:p>
  </w:footnote>
  <w:footnote w:id="503">
    <w:p w14:paraId="22EBF56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«معنَى: </w:t>
      </w:r>
      <w:r w:rsidRPr="00B97E9F">
        <w:rPr>
          <w:rFonts w:ascii="Traditional Arabic" w:hAnsi="Traditional Arabic" w:cs="Traditional Arabic"/>
          <w:b/>
          <w:bCs/>
          <w:sz w:val="26"/>
          <w:szCs w:val="26"/>
          <w:rtl/>
        </w:rPr>
        <w:t>(ناصِيَتِي بِيَدِكَ)</w:t>
      </w:r>
      <w:r w:rsidRPr="00B97E9F">
        <w:rPr>
          <w:rFonts w:ascii="Traditional Arabic" w:hAnsi="Traditional Arabic" w:cs="Traditional Arabic"/>
          <w:sz w:val="26"/>
          <w:szCs w:val="26"/>
          <w:rtl/>
        </w:rPr>
        <w:t>، أي: تَتصرَّف فِيَّ كما تشاء».</w:t>
      </w:r>
    </w:p>
  </w:footnote>
  <w:footnote w:id="504">
    <w:p w14:paraId="22EBF56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1701</w:t>
      </w:r>
      <w:r w:rsidRPr="00B97E9F">
        <w:rPr>
          <w:rFonts w:ascii="Traditional Arabic" w:hAnsi="Traditional Arabic" w:cs="Traditional Arabic"/>
          <w:sz w:val="26"/>
          <w:szCs w:val="26"/>
          <w:rtl/>
        </w:rPr>
        <w:t>): «أي: راحتَه».</w:t>
      </w:r>
    </w:p>
  </w:footnote>
  <w:footnote w:id="505">
    <w:p w14:paraId="22EBF56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الرَّبّانِيّة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 «بكَسرِ الجِيم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 أي: إزالتَه وكَشْفَه، مِن جَلَوتُ السَّيفَ جِلًا بالكَسرِ، أي: صَقَلْتُه».</w:t>
      </w:r>
    </w:p>
  </w:footnote>
  <w:footnote w:id="506">
    <w:p w14:paraId="22EBF56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بلَفظِ: «</w:t>
      </w:r>
      <w:r w:rsidRPr="00B97E9F">
        <w:rPr>
          <w:rFonts w:ascii="Traditional Arabic" w:hAnsi="Traditional Arabic" w:cs="Traditional Arabic"/>
          <w:b/>
          <w:bCs/>
          <w:sz w:val="26"/>
          <w:szCs w:val="26"/>
          <w:rtl/>
        </w:rPr>
        <w:t>أَنْ تَجْعَلَ القُرْءانَ العَظِيمَ رَبِيعَ قَلْبِي</w:t>
      </w:r>
      <w:r w:rsidRPr="00B97E9F">
        <w:rPr>
          <w:rFonts w:ascii="Traditional Arabic" w:hAnsi="Traditional Arabic" w:cs="Traditional Arabic"/>
          <w:sz w:val="26"/>
          <w:szCs w:val="26"/>
          <w:rtl/>
        </w:rPr>
        <w:t>».</w:t>
      </w:r>
    </w:p>
  </w:footnote>
  <w:footnote w:id="507">
    <w:p w14:paraId="22EBF56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كلامُ الحافِظ ابن حجَر العسقلانيّ.</w:t>
      </w:r>
    </w:p>
  </w:footnote>
  <w:footnote w:id="508">
    <w:p w14:paraId="22EBF56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هذا الخوف الطبيعي ليس الخوف الناشئ عن الجبن، فإن أنبياء الله أشجع خلق الله تعالى.</w:t>
      </w:r>
    </w:p>
  </w:footnote>
  <w:footnote w:id="509">
    <w:p w14:paraId="22EBF56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(اللَّهُمَّ إِنَّا نَجْعَلُكَ فِي نُحُورِهِم</w:t>
      </w:r>
      <w:r w:rsidRPr="00B97E9F">
        <w:rPr>
          <w:rFonts w:ascii="Traditional Arabic" w:hAnsi="Traditional Arabic" w:cs="Traditional Arabic"/>
          <w:sz w:val="26"/>
          <w:szCs w:val="26"/>
          <w:rtl/>
        </w:rPr>
        <w:t>)، أي: نَحْتَمِي بِكَ لِصَدّ ضرَرِهم عنّا»</w:t>
      </w:r>
    </w:p>
  </w:footnote>
  <w:footnote w:id="510">
    <w:p w14:paraId="22EBF56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الطِّبيّ في شرح المشكاة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1904</w:t>
      </w:r>
      <w:r w:rsidRPr="00B97E9F">
        <w:rPr>
          <w:rFonts w:ascii="Traditional Arabic" w:hAnsi="Traditional Arabic" w:cs="Traditional Arabic"/>
          <w:sz w:val="26"/>
          <w:szCs w:val="26"/>
          <w:rtl/>
        </w:rPr>
        <w:t xml:space="preserve">): « إنّ الإنسانَ إذَا خرَج مِن مَنزِله لا بُدّ أن يُعاشِر النّاسَ ويُزاوِل الأمرَ فيُخاف أن يَعدِل عن الصِّراطِ الـمُستقِيم، فإمَا أن يكُون في أمرِ الدّين فلا يَخلُو مِن أن يَضِلّ أو يُضِلّ، وإمّا أن يكُون في أمرِ الدُّنيا فإمّا بسبَبِ جريانِ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عامَلةِ معُهم بأنْ يَظلِم أو يُظلَم، وإمّا بسبَب الاختِلاطِ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صاحَبة، فإمّا أنْ يَجهَل أو يُجهَل عليه».</w:t>
      </w:r>
    </w:p>
  </w:footnote>
  <w:footnote w:id="511">
    <w:p w14:paraId="22EBF56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211</w:t>
      </w:r>
      <w:r w:rsidRPr="00B97E9F">
        <w:rPr>
          <w:rFonts w:ascii="Traditional Arabic" w:hAnsi="Traditional Arabic" w:cs="Traditional Arabic"/>
          <w:sz w:val="26"/>
          <w:szCs w:val="26"/>
          <w:rtl/>
        </w:rPr>
        <w:t>): «وعليك التُّكْلان بالضَّمّ بالاعتِماد».</w:t>
      </w:r>
    </w:p>
  </w:footnote>
  <w:footnote w:id="512">
    <w:p w14:paraId="22EBF56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1673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(وَمَا أَظَلَّتْ)</w:t>
      </w:r>
      <w:r w:rsidRPr="00B97E9F">
        <w:rPr>
          <w:rFonts w:ascii="Traditional Arabic" w:hAnsi="Traditional Arabic" w:cs="Traditional Arabic"/>
          <w:sz w:val="26"/>
          <w:szCs w:val="26"/>
          <w:rtl/>
        </w:rPr>
        <w:t>، أي: ومَا أَوقَعَتْ ظِلَّها علَيه».</w:t>
      </w:r>
    </w:p>
  </w:footnote>
  <w:footnote w:id="513">
    <w:p w14:paraId="22EBF56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1673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(وَرَبَّ الأَرَضِينَ)</w:t>
      </w:r>
      <w:r w:rsidRPr="00B97E9F">
        <w:rPr>
          <w:rFonts w:ascii="Traditional Arabic" w:hAnsi="Traditional Arabic" w:cs="Traditional Arabic"/>
          <w:sz w:val="26"/>
          <w:szCs w:val="26"/>
          <w:rtl/>
        </w:rPr>
        <w:t xml:space="preserve"> بفَتحِ الرّاءِ ويُسكَّن أي السَّبْعِ </w:t>
      </w:r>
      <w:r w:rsidRPr="00B97E9F">
        <w:rPr>
          <w:rFonts w:ascii="Traditional Arabic" w:hAnsi="Traditional Arabic" w:cs="Traditional Arabic"/>
          <w:b/>
          <w:bCs/>
          <w:sz w:val="26"/>
          <w:szCs w:val="26"/>
          <w:rtl/>
        </w:rPr>
        <w:t>(وَمَا أَقَلَّتْ)</w:t>
      </w:r>
      <w:r w:rsidRPr="00B97E9F">
        <w:rPr>
          <w:rFonts w:ascii="Traditional Arabic" w:hAnsi="Traditional Arabic" w:cs="Traditional Arabic"/>
          <w:sz w:val="26"/>
          <w:szCs w:val="26"/>
          <w:rtl/>
        </w:rPr>
        <w:t xml:space="preserve">، أي: حَمَلَتْ ورَفَعَتْ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خلُوقاتِ».</w:t>
      </w:r>
    </w:p>
  </w:footnote>
  <w:footnote w:id="514">
    <w:p w14:paraId="22EBF56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لفظٍ لابنِ السُّنِّيّ: «</w:t>
      </w:r>
      <w:r w:rsidRPr="00B97E9F">
        <w:rPr>
          <w:rFonts w:ascii="Traditional Arabic" w:hAnsi="Traditional Arabic" w:cs="Traditional Arabic"/>
          <w:b/>
          <w:bCs/>
          <w:sz w:val="26"/>
          <w:szCs w:val="26"/>
          <w:rtl/>
        </w:rPr>
        <w:t>فإنَّا نَسْألُكَ خَيْرُ هَذِهِ الْقَرْيَةِ وَخَيْرَ أَهْلِهَا، وَنَعُوذُ بِكَ مِنْ شَرِّهَا وَشَرِّ أَهْلِهَا وَشَرِّ مَا فِيهَا</w:t>
      </w:r>
      <w:r w:rsidRPr="00B97E9F">
        <w:rPr>
          <w:rFonts w:ascii="Traditional Arabic" w:hAnsi="Traditional Arabic" w:cs="Traditional Arabic"/>
          <w:sz w:val="26"/>
          <w:szCs w:val="26"/>
          <w:rtl/>
        </w:rPr>
        <w:t>».</w:t>
      </w:r>
    </w:p>
  </w:footnote>
  <w:footnote w:id="515">
    <w:p w14:paraId="22EBF56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(وَمَا جَمَعْتَ فِيهَا)</w:t>
      </w:r>
      <w:r w:rsidRPr="00B97E9F">
        <w:rPr>
          <w:rFonts w:ascii="Traditional Arabic" w:hAnsi="Traditional Arabic" w:cs="Traditional Arabic"/>
          <w:sz w:val="26"/>
          <w:szCs w:val="26"/>
          <w:rtl/>
        </w:rPr>
        <w:t xml:space="preserve">، أي: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وجُوداتِ والأرزاقِ الطّيِّباتِ».</w:t>
      </w:r>
    </w:p>
  </w:footnote>
  <w:footnote w:id="516">
    <w:p w14:paraId="22EBF57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(وَأعُوذُ بِكَ مِن شَرِّهَا إلخ)</w:t>
      </w:r>
      <w:r w:rsidRPr="00B97E9F">
        <w:rPr>
          <w:rFonts w:ascii="Traditional Arabic" w:hAnsi="Traditional Arabic" w:cs="Traditional Arabic"/>
          <w:sz w:val="26"/>
          <w:szCs w:val="26"/>
          <w:rtl/>
        </w:rPr>
        <w:t xml:space="preserve">، أي: مِن جَمِيع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ؤذِيات».</w:t>
      </w:r>
    </w:p>
  </w:footnote>
  <w:footnote w:id="517">
    <w:p w14:paraId="22EBF57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(جَناهَا)</w:t>
      </w:r>
      <w:r w:rsidRPr="00B97E9F">
        <w:rPr>
          <w:rFonts w:ascii="Traditional Arabic" w:hAnsi="Traditional Arabic" w:cs="Traditional Arabic"/>
          <w:sz w:val="26"/>
          <w:szCs w:val="26"/>
          <w:rtl/>
        </w:rPr>
        <w:t xml:space="preserve">: قال ابنُ الجزَرِيّ: بفَتحِ الجِيم ما يُجتنَى مِن الثّمَرة.اهـ. قال في «النِّهاية»: وجَمعُه أَجْنٍ مِثلُ عَصًا وأَعْصٍ، وكذا هو في نُسخةٍ مُصحَّحةٍ مِن كِتابِ ابنِ السُّنِّي، والّذي وقَع فيما وقَفتُ علَيه من نُسَخ «الأذكارِ» بفَتح الحاءِ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همَلة وبالتَّحتِيّة «حَياها». وفي «القاموس»: الحَيا الخِصْبُ ويُمَدُّ».</w:t>
      </w:r>
    </w:p>
  </w:footnote>
  <w:footnote w:id="518">
    <w:p w14:paraId="22EBF57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144</w:t>
      </w:r>
      <w:r w:rsidRPr="00B97E9F">
        <w:rPr>
          <w:rFonts w:ascii="Traditional Arabic" w:hAnsi="Traditional Arabic" w:cs="Traditional Arabic"/>
          <w:sz w:val="26"/>
          <w:szCs w:val="26"/>
          <w:rtl/>
        </w:rPr>
        <w:t>): «الوَبا بالقَصرِ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 والهَمزِ الطّاعُونُ والمرَضُ العامّ».</w:t>
      </w:r>
    </w:p>
  </w:footnote>
  <w:footnote w:id="519">
    <w:p w14:paraId="22EBF57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(وَحَبِّبْ صَالِحِي أَهْلِهَا إِلَيْنا)</w:t>
      </w:r>
      <w:r w:rsidRPr="00B97E9F">
        <w:rPr>
          <w:rFonts w:ascii="Traditional Arabic" w:hAnsi="Traditional Arabic" w:cs="Traditional Arabic"/>
          <w:sz w:val="26"/>
          <w:szCs w:val="26"/>
          <w:rtl/>
        </w:rPr>
        <w:t>، أي: اجعَلْ صالِحِي أَهْلِها مَحبُوبِين إلَينا».</w:t>
      </w:r>
    </w:p>
  </w:footnote>
  <w:footnote w:id="520">
    <w:p w14:paraId="22EBF57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الخطّابيّ في مَعالِم السُّنَن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258</w:t>
      </w:r>
      <w:r w:rsidRPr="00B97E9F">
        <w:rPr>
          <w:rFonts w:ascii="Traditional Arabic" w:hAnsi="Traditional Arabic" w:cs="Traditional Arabic"/>
          <w:sz w:val="26"/>
          <w:szCs w:val="26"/>
          <w:rtl/>
        </w:rPr>
        <w:t xml:space="preserve">): «الأَمانةُ ههنا أَهلُه ومَن يَخلُفُه مِنهُم ومالُه الّذي يُوْدِعُه ويَستحِفُظه أَمِينَه وَوَكِيلَه وَمَن في مَعناهُما. وجرَى ذِكرُ الدِّين معَ الوَدائِع لأنّ السّفَر مَوضِعُ خَوفٍ وخَطر، وقد تُصِيبُه فيه المشَقّةُ والتّعَب فيكون سبَبًا لإهمالِ بَعضِ الأمُورِ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تعلِّقةِ بالدِّين فدَعا له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عُونةِ والتَّوفِيق».</w:t>
      </w:r>
    </w:p>
    <w:p w14:paraId="22EBF575"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w:t>
      </w:r>
      <w:r w:rsidRPr="00B97E9F">
        <w:rPr>
          <w:rFonts w:ascii="Traditional Arabic" w:hAnsi="Traditional Arabic" w:cs="Traditional Arabic"/>
          <w:b/>
          <w:bCs/>
          <w:sz w:val="26"/>
          <w:szCs w:val="26"/>
          <w:rtl/>
        </w:rPr>
        <w:t>(وَأَمَانَتَكَ)</w:t>
      </w:r>
      <w:r w:rsidRPr="00B97E9F">
        <w:rPr>
          <w:rFonts w:ascii="Traditional Arabic" w:hAnsi="Traditional Arabic" w:cs="Traditional Arabic"/>
          <w:sz w:val="26"/>
          <w:szCs w:val="26"/>
          <w:rtl/>
        </w:rPr>
        <w:t xml:space="preserve"> يَحتمِلُ أن يُكونَ مَعنَى الأمانةِ دِنيَه عقِيدتَه».</w:t>
      </w:r>
    </w:p>
  </w:footnote>
  <w:footnote w:id="521">
    <w:p w14:paraId="22EBF57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(وَخَوَاتِيمَ عَمَلِكَ)</w:t>
      </w:r>
      <w:r w:rsidRPr="00B97E9F">
        <w:rPr>
          <w:rFonts w:ascii="Traditional Arabic" w:hAnsi="Traditional Arabic" w:cs="Traditional Arabic"/>
          <w:sz w:val="26"/>
          <w:szCs w:val="26"/>
          <w:rtl/>
        </w:rPr>
        <w:t xml:space="preserve"> الصّالِح الّذي جعَلْتَه ءاخِرَ عمَلِك في الإقامةِ، فإنّ الأعمالَ بخَواتيمِها، فيُستحَبّ للمُسافِر أنْ يَختِم إقامتَه بعمَلٍ صالِحٍ».</w:t>
      </w:r>
    </w:p>
  </w:footnote>
  <w:footnote w:id="522">
    <w:p w14:paraId="22EBF57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سارَ معَنا.</w:t>
      </w:r>
    </w:p>
  </w:footnote>
  <w:footnote w:id="523">
    <w:p w14:paraId="22EBF57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«اختلَف الفُقهاءُ في لُقمانَ هو نبيٌّ أو وليٌّ، والقولُ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عتمَد أنّه ولِيٌّ ليس نَبِيًّا، ويُسمَّى لُقمانَ الحَكِيمَ علَى معنَى أنّه الفَقِيهُ في دِين اللهِ العالِمُ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تمكِّنُ وليس معناه أنّه طَبِيبٌ، وهو يَحتمِلُ أنْ يكُون طَبِيبًا لكِن إنْ قِيل عنه حَكِيمٌ لا يُرادُ بِه أنّه طَبِيبٌ، {وَلَقَدْ ءَاتَيْنَا لُقْمَانَ الْحِكْمَةَ}، أي: الحِكمةَ الدِّينِيّةَ».</w:t>
      </w:r>
    </w:p>
  </w:footnote>
  <w:footnote w:id="524">
    <w:p w14:paraId="22EBF57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لَفَظَ: «لَا تَخِيبُ وَدَائِعُهُ».</w:t>
      </w:r>
    </w:p>
  </w:footnote>
  <w:footnote w:id="525">
    <w:p w14:paraId="22EBF57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(زَوَّدَكَ اللهُ التَّقْوَى)</w:t>
      </w:r>
      <w:r w:rsidRPr="00B97E9F">
        <w:rPr>
          <w:rFonts w:ascii="Traditional Arabic" w:hAnsi="Traditional Arabic" w:cs="Traditional Arabic"/>
          <w:sz w:val="26"/>
          <w:szCs w:val="26"/>
          <w:rtl/>
        </w:rPr>
        <w:t xml:space="preserve">، أي: جعَلَها زادَكَ فإنّ خيرَ الزّادِ التَّقوَى لأنّها زادُ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عاد».</w:t>
      </w:r>
    </w:p>
  </w:footnote>
  <w:footnote w:id="526">
    <w:p w14:paraId="22EBF57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(يُكَبِّرُ عَلَى كُلِّ شَرَفٍ)</w:t>
      </w:r>
      <w:r w:rsidRPr="00B97E9F">
        <w:rPr>
          <w:rFonts w:ascii="Traditional Arabic" w:hAnsi="Traditional Arabic" w:cs="Traditional Arabic"/>
          <w:sz w:val="26"/>
          <w:szCs w:val="26"/>
          <w:rtl/>
        </w:rPr>
        <w:t xml:space="preserve"> بفَتح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عجَمة والراءِ بَعدَها فاءٌ هو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كانُ العالِي».</w:t>
      </w:r>
    </w:p>
  </w:footnote>
  <w:footnote w:id="527">
    <w:p w14:paraId="22EBF57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1691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(اللَّهُمَّ اطْوِ لَهُ البُعْدَ)</w:t>
      </w:r>
      <w:r w:rsidRPr="00B97E9F">
        <w:rPr>
          <w:rFonts w:ascii="Traditional Arabic" w:hAnsi="Traditional Arabic" w:cs="Traditional Arabic"/>
          <w:sz w:val="26"/>
          <w:szCs w:val="26"/>
          <w:rtl/>
        </w:rPr>
        <w:t xml:space="preserve">، أي: قرِّبْه له وسَهِّل له، والمعنَى ارفَعْ عنه مشَقّةَ السّفَر بتَقرِيب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سافةِ البَعِيدةِ له حِسًّا أو معنًى </w:t>
      </w:r>
      <w:r w:rsidRPr="00B97E9F">
        <w:rPr>
          <w:rFonts w:ascii="Traditional Arabic" w:hAnsi="Traditional Arabic" w:cs="Traditional Arabic"/>
          <w:b/>
          <w:bCs/>
          <w:sz w:val="26"/>
          <w:szCs w:val="26"/>
          <w:rtl/>
        </w:rPr>
        <w:t>(وَهَوِّنْ عَلَيْهِ السَّفَرَ)</w:t>
      </w:r>
      <w:r w:rsidRPr="00B97E9F">
        <w:rPr>
          <w:rFonts w:ascii="Traditional Arabic" w:hAnsi="Traditional Arabic" w:cs="Traditional Arabic"/>
          <w:sz w:val="26"/>
          <w:szCs w:val="26"/>
          <w:rtl/>
        </w:rPr>
        <w:t>، أي: أمُورَه ومَتاعِبَه، وهو تَعمِيمٌ بَعد تَخصِيصِ».</w:t>
      </w:r>
    </w:p>
  </w:footnote>
  <w:footnote w:id="528">
    <w:p w14:paraId="22EBF57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الرّواية بالتّنوين.</w:t>
      </w:r>
    </w:p>
  </w:footnote>
  <w:footnote w:id="529">
    <w:p w14:paraId="22EBF57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الأذكار (ص</w:t>
      </w:r>
      <w:r w:rsidRPr="00B97E9F">
        <w:rPr>
          <w:rFonts w:ascii="Traditional Arabic" w:hAnsi="Traditional Arabic" w:cs="Traditional Arabic"/>
          <w:bCs/>
          <w:sz w:val="26"/>
          <w:szCs w:val="26"/>
          <w:rtl/>
        </w:rPr>
        <w:t>367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(تَوْبًا توْبًا)</w:t>
      </w:r>
      <w:r w:rsidRPr="00B97E9F">
        <w:rPr>
          <w:rFonts w:ascii="Traditional Arabic" w:hAnsi="Traditional Arabic" w:cs="Traditional Arabic"/>
          <w:sz w:val="26"/>
          <w:szCs w:val="26"/>
          <w:rtl/>
        </w:rPr>
        <w:t xml:space="preserve"> سُؤالٌ للتَّوبةِ وهو مَنصُوبٌ إمّا علَى تَقدِيرِ: تُبْ علَينا وإمّا علَى تَقدِيرِ: نَسألُكَ تَوبًا تَوبًا، و</w:t>
      </w:r>
      <w:r w:rsidRPr="00B97E9F">
        <w:rPr>
          <w:rFonts w:ascii="Traditional Arabic" w:hAnsi="Traditional Arabic" w:cs="Traditional Arabic"/>
          <w:b/>
          <w:bCs/>
          <w:sz w:val="26"/>
          <w:szCs w:val="26"/>
          <w:rtl/>
        </w:rPr>
        <w:t>(أَوْبًا)</w:t>
      </w:r>
      <w:r w:rsidRPr="00B97E9F">
        <w:rPr>
          <w:rFonts w:ascii="Traditional Arabic" w:hAnsi="Traditional Arabic" w:cs="Traditional Arabic"/>
          <w:sz w:val="26"/>
          <w:szCs w:val="26"/>
          <w:rtl/>
        </w:rPr>
        <w:t xml:space="preserve"> بِمَعناه مِن ءابَ إذَا رَجَعَ».</w:t>
      </w:r>
    </w:p>
  </w:footnote>
  <w:footnote w:id="530">
    <w:p w14:paraId="22EBF57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الأذكار (ص</w:t>
      </w:r>
      <w:r w:rsidRPr="00B97E9F">
        <w:rPr>
          <w:rFonts w:ascii="Traditional Arabic" w:hAnsi="Traditional Arabic" w:cs="Traditional Arabic"/>
          <w:bCs/>
          <w:sz w:val="26"/>
          <w:szCs w:val="26"/>
          <w:rtl/>
        </w:rPr>
        <w:t>367</w:t>
      </w:r>
      <w:r w:rsidRPr="00B97E9F">
        <w:rPr>
          <w:rFonts w:ascii="Traditional Arabic" w:hAnsi="Traditional Arabic" w:cs="Traditional Arabic"/>
          <w:sz w:val="26"/>
          <w:szCs w:val="26"/>
          <w:rtl/>
        </w:rPr>
        <w:t xml:space="preserve">): «ومعنى: </w:t>
      </w:r>
      <w:r w:rsidRPr="00B97E9F">
        <w:rPr>
          <w:rFonts w:ascii="Traditional Arabic" w:hAnsi="Traditional Arabic" w:cs="Traditional Arabic"/>
          <w:b/>
          <w:bCs/>
          <w:sz w:val="26"/>
          <w:szCs w:val="26"/>
          <w:rtl/>
        </w:rPr>
        <w:t>(لا يُغادِرُ)</w:t>
      </w:r>
      <w:r w:rsidRPr="00B97E9F">
        <w:rPr>
          <w:rFonts w:ascii="Traditional Arabic" w:hAnsi="Traditional Arabic" w:cs="Traditional Arabic"/>
          <w:sz w:val="26"/>
          <w:szCs w:val="26"/>
          <w:rtl/>
        </w:rPr>
        <w:t xml:space="preserve"> لا يَترُك و</w:t>
      </w:r>
      <w:r w:rsidRPr="00B97E9F">
        <w:rPr>
          <w:rFonts w:ascii="Traditional Arabic" w:hAnsi="Traditional Arabic" w:cs="Traditional Arabic"/>
          <w:b/>
          <w:bCs/>
          <w:sz w:val="26"/>
          <w:szCs w:val="26"/>
          <w:rtl/>
        </w:rPr>
        <w:t>(حَوْبًا)</w:t>
      </w:r>
      <w:r w:rsidRPr="00B97E9F">
        <w:rPr>
          <w:rFonts w:ascii="Traditional Arabic" w:hAnsi="Traditional Arabic" w:cs="Traditional Arabic"/>
          <w:sz w:val="26"/>
          <w:szCs w:val="26"/>
          <w:rtl/>
        </w:rPr>
        <w:t>، مَعناهُ: إِثمًا، وهو بفَتحِ الحاءِ وضَمِّها لُغَتانِ».</w:t>
      </w:r>
    </w:p>
    <w:p w14:paraId="22EBF580"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علّان في الفتوحات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(حَوْبًا): </w:t>
      </w:r>
      <w:r w:rsidRPr="00B97E9F">
        <w:rPr>
          <w:rFonts w:ascii="Traditional Arabic" w:hAnsi="Traditional Arabic" w:cs="Traditional Arabic"/>
          <w:sz w:val="26"/>
          <w:szCs w:val="26"/>
          <w:rtl/>
        </w:rPr>
        <w:t>قال ابنُ حجَرٍ الهيتَمِيُّ: الأحسَنُ هنا الفَتحُ لمُناسَبةِ قولِه: «أَوْبًا»، ومِثلُه في «الحِرْز»، وقال: إنّ الفَتحَ في أكثَرِ نُسَخ «الحِصن»، وقال ابنُ الجزَرِيّ في «مِفتاحِ الحِصن»: وقِيلَ: الفَتحُ لُغةُ الحِجازِ والضّمُّ لُغةُ تَمٍيمٍ». مختصَرًا.</w:t>
      </w:r>
    </w:p>
  </w:footnote>
  <w:footnote w:id="531">
    <w:p w14:paraId="22EBF58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235</w:t>
      </w:r>
      <w:r w:rsidRPr="00B97E9F">
        <w:rPr>
          <w:rFonts w:ascii="Traditional Arabic" w:hAnsi="Traditional Arabic" w:cs="Traditional Arabic"/>
          <w:sz w:val="26"/>
          <w:szCs w:val="26"/>
          <w:rtl/>
        </w:rPr>
        <w:t xml:space="preserve">): «وَيْحَ كَلمةُ تَرَحُّمٍ وتوَجُّعٍ. وقال تُقالُ بِمَعنَى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دحِ والتعَجُّبِ». مختصَرًا.</w:t>
      </w:r>
    </w:p>
  </w:footnote>
  <w:footnote w:id="532">
    <w:p w14:paraId="22EBF58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غَزوةٍ.</w:t>
      </w:r>
    </w:p>
  </w:footnote>
  <w:footnote w:id="533">
    <w:p w14:paraId="22EBF58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نَراهُ مِن حيثُ نحنُ.</w:t>
      </w:r>
    </w:p>
  </w:footnote>
  <w:footnote w:id="534">
    <w:p w14:paraId="22EBF58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أكثَر مَن بَينِي وبَينَه مُباسَطةٌ.</w:t>
      </w:r>
    </w:p>
  </w:footnote>
  <w:footnote w:id="535">
    <w:p w14:paraId="22EBF58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«الظاهِرُ 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نادِيَ كان مَلَكًا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لائِكة».</w:t>
      </w:r>
    </w:p>
  </w:footnote>
  <w:footnote w:id="536">
    <w:p w14:paraId="22EBF58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w:t>
      </w:r>
      <w:r w:rsidRPr="00B97E9F">
        <w:rPr>
          <w:rFonts w:ascii="Traditional Arabic" w:hAnsi="Traditional Arabic" w:cs="Traditional Arabic"/>
          <w:b/>
          <w:bCs/>
          <w:sz w:val="26"/>
          <w:szCs w:val="26"/>
          <w:rtl/>
        </w:rPr>
        <w:t>«(وَالْحَوْرِ بَعْدَ الْكَوْرِ</w:t>
      </w:r>
      <w:r w:rsidRPr="00B97E9F">
        <w:rPr>
          <w:rFonts w:ascii="Traditional Arabic" w:hAnsi="Traditional Arabic" w:cs="Traditional Arabic"/>
          <w:sz w:val="26"/>
          <w:szCs w:val="26"/>
          <w:rtl/>
        </w:rPr>
        <w:t>)، أي: النُّزُولِ بَعدَ الرِّفعةِ».</w:t>
      </w:r>
    </w:p>
  </w:footnote>
  <w:footnote w:id="537">
    <w:p w14:paraId="22EBF58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1903</w:t>
      </w:r>
      <w:r w:rsidRPr="00B97E9F">
        <w:rPr>
          <w:rFonts w:ascii="Traditional Arabic" w:hAnsi="Traditional Arabic" w:cs="Traditional Arabic"/>
          <w:sz w:val="26"/>
          <w:szCs w:val="26"/>
          <w:rtl/>
        </w:rPr>
        <w:t>): ««أَسْوَدٌ» ههُنا مُنصرِفٌ؛ لأنّه اسمُ جِنسٍ وليسَ بصِفةٍ، ولهذا يُجمَع علَى أساوِدَ. وعن بَعضِهم: الوَجهُ أنْ لا يَنصرِفَ».</w:t>
      </w:r>
    </w:p>
    <w:p w14:paraId="22EBF588"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التُّورِبِشْتِيُّ في المصابيح: «</w:t>
      </w:r>
      <w:r w:rsidRPr="00B97E9F">
        <w:rPr>
          <w:rFonts w:ascii="Traditional Arabic" w:hAnsi="Traditional Arabic" w:cs="Traditional Arabic"/>
          <w:b/>
          <w:bCs/>
          <w:sz w:val="26"/>
          <w:szCs w:val="26"/>
          <w:rtl/>
        </w:rPr>
        <w:t xml:space="preserve">(وأَسْوَدٍ) </w:t>
      </w:r>
      <w:r w:rsidRPr="00B97E9F">
        <w:rPr>
          <w:rFonts w:ascii="Traditional Arabic" w:hAnsi="Traditional Arabic" w:cs="Traditional Arabic"/>
          <w:sz w:val="26"/>
          <w:szCs w:val="26"/>
          <w:rtl/>
        </w:rPr>
        <w:t>الحَيّةُ العَظِيمةُ الّتي فيها سَوادٌ وهي أخبَثُ الحيّاتِ، وذُكِر أنّ مِن شأنِها أنْ نُعارِضَ الرَّكْب وتَتبعَ الصَّوتَ فلِهذَا خصَّها بالذِّكر».</w:t>
      </w:r>
    </w:p>
    <w:p w14:paraId="22EBF589"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«النّظَرُ إلى حِمارِ الوَحْشِ يُقَوِّي النّظَرَ، فإن كان في حَدِيقة الحيَوانِ حِمارُ وَحْشٍ وأَرادُوا الدُّخولَ إِلَيها بِدَفعِ المالِ يَدخُلُون بَنِيّةِ النّظَر إليه».</w:t>
      </w:r>
    </w:p>
  </w:footnote>
  <w:footnote w:id="538">
    <w:p w14:paraId="22EBF58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حضَرْتُه.</w:t>
      </w:r>
    </w:p>
  </w:footnote>
  <w:footnote w:id="539">
    <w:p w14:paraId="22EBF58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بطّال في شرح البُخاريّ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70</w:t>
      </w:r>
      <w:r w:rsidRPr="00B97E9F">
        <w:rPr>
          <w:rFonts w:ascii="Traditional Arabic" w:hAnsi="Traditional Arabic" w:cs="Traditional Arabic"/>
          <w:sz w:val="26"/>
          <w:szCs w:val="26"/>
          <w:rtl/>
        </w:rPr>
        <w:t>): «هو ما يَستعِينُ بِه الرّاكِبُ عِندَ رُكوبِه ويَعتمِدُ علَيه، وهو شيءٌ قدِيمٌ معرُوفٌ عِندَهم، وهذا تفِسيرُ ما جاء عن عُمرَ بنِ الخطّاب رضي الله عنه».</w:t>
      </w:r>
    </w:p>
  </w:footnote>
  <w:footnote w:id="540">
    <w:p w14:paraId="22EBF58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استَقَرَّ.</w:t>
      </w:r>
    </w:p>
  </w:footnote>
  <w:footnote w:id="541">
    <w:p w14:paraId="22EBF58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على نِعمةِ الرُّكوب وغيرِها.</w:t>
      </w:r>
    </w:p>
  </w:footnote>
  <w:footnote w:id="542">
    <w:p w14:paraId="22EBF58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«قوله» عزَّ وجلَّ: {وَمَا كُنَّا لَهُ مُقْرِنِينَ}، أي: مُطِيقِينَ، {وَإِنَّا إِلَى رَبِّنَا لَمُنقَلِبُونَ}، أي: راجِعُون إلى حِسابِه».</w:t>
      </w:r>
    </w:p>
  </w:footnote>
  <w:footnote w:id="543">
    <w:p w14:paraId="22EBF58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184</w:t>
      </w:r>
      <w:r w:rsidRPr="00B97E9F">
        <w:rPr>
          <w:rFonts w:ascii="Traditional Arabic" w:hAnsi="Traditional Arabic" w:cs="Traditional Arabic"/>
          <w:sz w:val="26"/>
          <w:szCs w:val="26"/>
          <w:rtl/>
        </w:rPr>
        <w:t>): «أي: عَظُمَ ذلكَ عندَه وكَبُرَ لدَيهِ. أَعلَمَ اللهُ تعالَى أنّه إنّما يتَعجَّبُ الآدَمِيُّ مِن الشّيءِ إذَا عَظُم مَوقِعُه عندَه وخَفِيَ عليه سبَبُه فأخبَرَهم بما يَعرِفُون لِيَعلَمُوا مَوقِعَ هذه الأشياءِ عِندَه. وقِيلَ: مَعنَى «</w:t>
      </w:r>
      <w:r w:rsidRPr="00B97E9F">
        <w:rPr>
          <w:rFonts w:ascii="Traditional Arabic" w:hAnsi="Traditional Arabic" w:cs="Traditional Arabic"/>
          <w:b/>
          <w:bCs/>
          <w:sz w:val="26"/>
          <w:szCs w:val="26"/>
          <w:rtl/>
        </w:rPr>
        <w:t>عَجِبَ ربُّكَ</w:t>
      </w:r>
      <w:r w:rsidRPr="00B97E9F">
        <w:rPr>
          <w:rFonts w:ascii="Traditional Arabic" w:hAnsi="Traditional Arabic" w:cs="Traditional Arabic"/>
          <w:sz w:val="26"/>
          <w:szCs w:val="26"/>
          <w:rtl/>
        </w:rPr>
        <w:t>»، أي: رَضِيَ وأَثابَ فسَمّاه عَجَبًا مَجَازًا وليسَ بعَجَبٍ في الحَقِيقةِ، والأوّلُ الوَجْهُ».</w:t>
      </w:r>
    </w:p>
  </w:footnote>
  <w:footnote w:id="544">
    <w:p w14:paraId="22EBF59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راكِبًا خَلفَه على الدابّةِ.</w:t>
      </w:r>
    </w:p>
  </w:footnote>
  <w:footnote w:id="545">
    <w:p w14:paraId="22EBF59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يُقبلُ علَيه برَحمَتِه.</w:t>
      </w:r>
    </w:p>
  </w:footnote>
  <w:footnote w:id="546">
    <w:p w14:paraId="22EBF59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وكلامُ اللهِ أزَلِيٌّ أبدِيٌّ ليسَ مُتعاقِبًا ولا مُتجزِّئًا ولا مَبْدأَ له ولا مُختَتم، وليس هو كلامًا بحَرفٍ وصَوتٍ ولُغَةٍ.</w:t>
      </w:r>
    </w:p>
  </w:footnote>
  <w:footnote w:id="547">
    <w:p w14:paraId="22EBF59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لأنّها مَهبِطُ الرَّحماتِ وقِبلةُ الدُّعاءِ وليسَ لأنّ اللهَ يَسكُنُها، حاشا لله، فاللهُ تعالَى موجودٌ أزلًا وأبدًا بلا مَكانٍ ولا كَيفٍ.</w:t>
      </w:r>
    </w:p>
  </w:footnote>
  <w:footnote w:id="548">
    <w:p w14:paraId="22EBF59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القاضي عِياضٌ في الإكمال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534</w:t>
      </w:r>
      <w:r w:rsidRPr="00B97E9F">
        <w:rPr>
          <w:rFonts w:ascii="Traditional Arabic" w:hAnsi="Traditional Arabic" w:cs="Traditional Arabic"/>
          <w:sz w:val="26"/>
          <w:szCs w:val="26"/>
          <w:rtl/>
        </w:rPr>
        <w:t>): «الحَرّةُ أرضٌ فيها حِجارةٌ سُودٌ كأنّها أُحرِقَتْ بالنّارِ».</w:t>
      </w:r>
    </w:p>
  </w:footnote>
  <w:footnote w:id="549">
    <w:p w14:paraId="22EBF59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الجُزءِ المرفوعِ مِن الحديثِ.</w:t>
      </w:r>
    </w:p>
  </w:footnote>
  <w:footnote w:id="550">
    <w:p w14:paraId="22EBF59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رِضَى رَبِّي.</w:t>
      </w:r>
    </w:p>
  </w:footnote>
  <w:footnote w:id="551">
    <w:p w14:paraId="22EBF59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رَحمتُه عَبْدَه.</w:t>
      </w:r>
    </w:p>
  </w:footnote>
  <w:footnote w:id="552">
    <w:p w14:paraId="22EBF59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«معناه: الحافِظُ، أنتَ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طَّلِعُ علَينا في السّفَر ولا يَخفَى عليكَ شيءٌ مِن أَحوالِنا، وأنتَ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عِينُ في السّفَر، أمّا ما يُروَى عن إبراهيمَ بنِ أدهمَ مِن أنّه قال لِشَخصٍ: اتَّخِذِ اللهَ صاحِبًا فلا يَثبُت عنه ولا نَروِيه».</w:t>
      </w:r>
    </w:p>
  </w:footnote>
  <w:footnote w:id="553">
    <w:p w14:paraId="22EBF59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(وَالخَلِيفَةُ فِي الأَهْلِ)</w:t>
      </w:r>
      <w:r w:rsidRPr="00B97E9F">
        <w:rPr>
          <w:rFonts w:ascii="Traditional Arabic" w:hAnsi="Traditional Arabic" w:cs="Traditional Arabic"/>
          <w:sz w:val="26"/>
          <w:szCs w:val="26"/>
          <w:rtl/>
        </w:rPr>
        <w:t>، مَعناهُ: احفَظْ لِي أَهلِي في غَيبَتِي».</w:t>
      </w:r>
    </w:p>
    <w:p w14:paraId="22EBF59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221</w:t>
      </w:r>
      <w:r w:rsidRPr="00B97E9F">
        <w:rPr>
          <w:rFonts w:ascii="Traditional Arabic" w:hAnsi="Traditional Arabic" w:cs="Traditional Arabic"/>
          <w:sz w:val="26"/>
          <w:szCs w:val="26"/>
          <w:rtl/>
        </w:rPr>
        <w:t>): «الخَلِيفَةُ مَن يَقُومُ مَقامَ أحَدٍ في إِصلاحِ أُمورِه، يعني: أنتَ الّذِي تُصلِحُ أُمورَنا في أوطانِنا وَتحفَظُ أهلَ بُيوتِنا في غَيبَتِنا».</w:t>
      </w:r>
    </w:p>
  </w:footnote>
  <w:footnote w:id="554">
    <w:p w14:paraId="22EBF59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(مِنْ وَعْثَاءِ السَّفَرِ)َّ، </w:t>
      </w:r>
      <w:r w:rsidRPr="00B97E9F">
        <w:rPr>
          <w:rFonts w:ascii="Traditional Arabic" w:hAnsi="Traditional Arabic" w:cs="Traditional Arabic"/>
          <w:sz w:val="26"/>
          <w:szCs w:val="26"/>
          <w:rtl/>
        </w:rPr>
        <w:t>أي: شِدّتِه ومشَقَّتِه، وأصلُه مِن الوَعثِ وهو الرَّملُ،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شيُ فيه يَشتَدُّ على صاحبِه ويَشُقُّ».</w:t>
      </w:r>
    </w:p>
  </w:footnote>
  <w:footnote w:id="555">
    <w:p w14:paraId="22EBF59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التُّورِبِشتِيُّ في شرح المصابيح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564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(وَكَآبةِ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نْقَلَبِ)</w:t>
      </w:r>
      <w:r w:rsidRPr="00B97E9F">
        <w:rPr>
          <w:rFonts w:ascii="Traditional Arabic" w:hAnsi="Traditional Arabic" w:cs="Traditional Arabic"/>
          <w:sz w:val="26"/>
          <w:szCs w:val="26"/>
          <w:rtl/>
        </w:rPr>
        <w:t xml:space="preserve"> هو أنْ يَنقلِبَ مِن سفَرِه بأمرٍ يَكتئِبُ مِنهُ ممّا أصابَه في سفَرِه أو ممّا قَدِمَ علَيه في نَفْسِه وذَوِيه ومالِه وما يَصْطَفِيه».</w:t>
      </w:r>
    </w:p>
  </w:footnote>
  <w:footnote w:id="556">
    <w:p w14:paraId="22EBF59D" w14:textId="77777777" w:rsidR="002325BC" w:rsidRPr="00B97E9F" w:rsidRDefault="002325BC" w:rsidP="00291694">
      <w:pPr>
        <w:pStyle w:val="FootnoteText"/>
        <w:ind w:left="340" w:hanging="340"/>
        <w:rPr>
          <w:rFonts w:ascii="Traditional Arabic" w:hAnsi="Traditional Arabic" w:cs="Traditional Arabic"/>
          <w:b/>
          <w:bCs/>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(وَسُوءِ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 xml:space="preserve">نْظَرِ)، </w:t>
      </w:r>
      <w:r w:rsidRPr="00B97E9F">
        <w:rPr>
          <w:rFonts w:ascii="Traditional Arabic" w:hAnsi="Traditional Arabic" w:cs="Traditional Arabic"/>
          <w:sz w:val="26"/>
          <w:szCs w:val="26"/>
          <w:rtl/>
        </w:rPr>
        <w:t xml:space="preserve">أي: وأَعُوذ بِكَ مِمّا يَسوءُ النّظَرُ إليه </w:t>
      </w:r>
      <w:r w:rsidRPr="00B97E9F">
        <w:rPr>
          <w:rFonts w:ascii="Traditional Arabic" w:hAnsi="Traditional Arabic" w:cs="Traditional Arabic"/>
          <w:b/>
          <w:bCs/>
          <w:sz w:val="26"/>
          <w:szCs w:val="26"/>
          <w:rtl/>
        </w:rPr>
        <w:t>(في الأَهْلِ)</w:t>
      </w:r>
      <w:r w:rsidRPr="00B97E9F">
        <w:rPr>
          <w:rFonts w:ascii="Traditional Arabic" w:hAnsi="Traditional Arabic" w:cs="Traditional Arabic"/>
          <w:sz w:val="26"/>
          <w:szCs w:val="26"/>
          <w:rtl/>
        </w:rPr>
        <w:t>»</w:t>
      </w:r>
      <w:r w:rsidRPr="00B97E9F">
        <w:rPr>
          <w:rFonts w:ascii="Traditional Arabic" w:hAnsi="Traditional Arabic" w:cs="Traditional Arabic"/>
          <w:b/>
          <w:bCs/>
          <w:sz w:val="26"/>
          <w:szCs w:val="26"/>
          <w:rtl/>
        </w:rPr>
        <w:t>.</w:t>
      </w:r>
    </w:p>
  </w:footnote>
  <w:footnote w:id="557">
    <w:p w14:paraId="22EBF59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ءَاِيبُونَ): </w:t>
      </w:r>
      <w:r w:rsidRPr="00B97E9F">
        <w:rPr>
          <w:rFonts w:ascii="Traditional Arabic" w:hAnsi="Traditional Arabic" w:cs="Traditional Arabic"/>
          <w:sz w:val="26"/>
          <w:szCs w:val="26"/>
          <w:rtl/>
        </w:rPr>
        <w:t>خبَرُ مُبتدأ محذُوفٍ تقدِيرُه: نَحنُ ءايِبُون، أي: راجِعُون مِن سفَرِنا».</w:t>
      </w:r>
    </w:p>
  </w:footnote>
  <w:footnote w:id="558">
    <w:p w14:paraId="22EBF59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دُعائِه لِطلَبِ رَدِّها.</w:t>
      </w:r>
    </w:p>
  </w:footnote>
  <w:footnote w:id="559">
    <w:p w14:paraId="22EBF5A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الزّرقانيّ في شرح المواهِب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(اللَّهُمَّ رَادَّ الضَّالَّةِ) </w:t>
      </w:r>
      <w:r w:rsidRPr="00B97E9F">
        <w:rPr>
          <w:rFonts w:ascii="Traditional Arabic" w:hAnsi="Traditional Arabic" w:cs="Traditional Arabic"/>
          <w:sz w:val="26"/>
          <w:szCs w:val="26"/>
          <w:rtl/>
        </w:rPr>
        <w:t>الإبِل الّتي تَبقَى بمَضْيَعةٍ».</w:t>
      </w:r>
    </w:p>
  </w:footnote>
  <w:footnote w:id="560">
    <w:p w14:paraId="22EBF5A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«وَهادِي الضَّالَّةِ».</w:t>
      </w:r>
    </w:p>
  </w:footnote>
  <w:footnote w:id="561">
    <w:p w14:paraId="22EBF5A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الزّرقانيّ في شرح المواهِب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(أَنْتَ تَهْدِي)</w:t>
      </w:r>
      <w:r w:rsidRPr="00B97E9F">
        <w:rPr>
          <w:rFonts w:ascii="Traditional Arabic" w:hAnsi="Traditional Arabic" w:cs="Traditional Arabic"/>
          <w:sz w:val="26"/>
          <w:szCs w:val="26"/>
          <w:rtl/>
        </w:rPr>
        <w:t>، أي: تُنقِذُ وتُخلِّصُ».</w:t>
      </w:r>
    </w:p>
  </w:footnote>
  <w:footnote w:id="562">
    <w:p w14:paraId="22EBF5A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الزّرقانيّ في شرح المواهب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w:t>
      </w:r>
      <w:r w:rsidRPr="00B97E9F">
        <w:rPr>
          <w:rFonts w:ascii="Traditional Arabic" w:hAnsi="Traditional Arabic" w:cs="Traditional Arabic"/>
          <w:sz w:val="26"/>
          <w:szCs w:val="26"/>
          <w:rtl/>
        </w:rPr>
        <w:t>): «ويَجوزُ أنّ هذا الدُّعاءَ ينفَعُ لِمَن غابَ عَنهُ شيءٌ حَيوانًا كان أو غَيرَه، وإنْ كان الأصلُ أنّ الضالّةَ الحَيوانُ الضائِعُ ويُقالُ لِغَيرِه ضائِعٌ».</w:t>
      </w:r>
    </w:p>
  </w:footnote>
  <w:footnote w:id="563">
    <w:p w14:paraId="22EBF5A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(احْبِسُوا عَلَيَّ دابَّتِي)</w:t>
      </w:r>
      <w:r w:rsidRPr="00B97E9F">
        <w:rPr>
          <w:rFonts w:ascii="Traditional Arabic" w:hAnsi="Traditional Arabic" w:cs="Traditional Arabic"/>
          <w:sz w:val="26"/>
          <w:szCs w:val="26"/>
          <w:rtl/>
        </w:rPr>
        <w:t>، أي: امنَعُوها مِن الهَرَب».</w:t>
      </w:r>
    </w:p>
  </w:footnote>
  <w:footnote w:id="564">
    <w:p w14:paraId="22EBF5A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علّان في الفتوحات: «قال في الحرْز: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بهِم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لائِكةُ أو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سلِمُونَ مِن الجِنّ أو رِجالُ الغَيبِ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سمَّونَ بالأَبدالِ».</w:t>
      </w:r>
    </w:p>
  </w:footnote>
  <w:footnote w:id="565">
    <w:p w14:paraId="22EBF5A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الأذكار (ص</w:t>
      </w:r>
      <w:r w:rsidRPr="00B97E9F">
        <w:rPr>
          <w:rFonts w:ascii="Traditional Arabic" w:hAnsi="Traditional Arabic" w:cs="Traditional Arabic"/>
          <w:bCs/>
          <w:sz w:val="26"/>
          <w:szCs w:val="26"/>
          <w:rtl/>
        </w:rPr>
        <w:t>372</w:t>
      </w:r>
      <w:r w:rsidRPr="00B97E9F">
        <w:rPr>
          <w:rFonts w:ascii="Traditional Arabic" w:hAnsi="Traditional Arabic" w:cs="Traditional Arabic"/>
          <w:sz w:val="26"/>
          <w:szCs w:val="26"/>
          <w:rtl/>
        </w:rPr>
        <w:t>): «حكَى لي بعضُ شُيوخِنا الكِبارُ في العِلم أنّه انفَلَتَتْ له دابّةٌ أظُنُّها بَغلةً، وكان يَعرِفُ هذا الحدِيثَ فقالَه فحَبَسَها اللهُ علَيهِم في الحالِ. وكنتُ أَنَا مرّةً معَ جَماعةٍ، فانْفَلَتتْ مِنها بَهِيمةٌ وَعَجَزُوا عَنها فقُلْتُه فوَقَفَتْ قفي الحالِ بِغَيرِ سبَبٍ سِوَى هذا الكَلامِ».</w:t>
      </w:r>
    </w:p>
  </w:footnote>
  <w:footnote w:id="566">
    <w:p w14:paraId="22EBF5A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«معنَى عَرْجةٍ نَكْبةٌ. اللهُ تَعالَى يُسمِعُ هؤلاءِ الملائِكةَ الّذِينَ وُكِّلُوا بأنْ يَكتُبوا ما يَسقُطُ مِن ورَقِ الشَّجَرِ فِي البَرِّيّةِ نِداءَ هذا الشَّخص لَو كانَ علَى مَسافةٍ بَعِيدةٍ مِنُهم.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لِكُ الحَيُّ الحاضِرُ إِذَا استُغِيثَ بِه «يا مَلِكَنا ظَلَمَنِي فُلانٌ أَنقِذْنِي، يا مَلِكَنا أصابَنِي مَجاعةٌ فأَنْقِذنِي» هذا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لِكُ لا يُغِيثُ إلّا بإِذنِ اللهِ، كذلكَ هؤلاءِ الملائِكةُ لا يُغِيثُونَ إلّا بإِذنِ اللهِ، كذلكَ الأولياءُ والأنبِياءُ إذَا استَغاثَ بِهِم إنسانٌ بَعدَ وَفاتِهم يُغِيثُونَه بإِذْنِ اللهِ، فإذًا هؤلاءِ سبَبٌ وكِلَا الأمرَينِ جائِزٌ».</w:t>
      </w:r>
    </w:p>
  </w:footnote>
  <w:footnote w:id="567">
    <w:p w14:paraId="22EBF5A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شُعلةٍ.</w:t>
      </w:r>
    </w:p>
  </w:footnote>
  <w:footnote w:id="568">
    <w:p w14:paraId="22EBF5A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الجوزي في كشف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شكِل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164</w:t>
      </w:r>
      <w:r w:rsidRPr="00B97E9F">
        <w:rPr>
          <w:rFonts w:ascii="Traditional Arabic" w:hAnsi="Traditional Arabic" w:cs="Traditional Arabic"/>
          <w:sz w:val="26"/>
          <w:szCs w:val="26"/>
          <w:rtl/>
        </w:rPr>
        <w:t>): «والإشارةُ بدَعوةِ سلَيمان إلى قوله: {وَهَبْ لِي مُلْكًا لَا يَنْبَغِي لِأَحِدٍ مِن بَعْدِي} [سورة ص: </w:t>
      </w:r>
      <w:r w:rsidRPr="00B97E9F">
        <w:rPr>
          <w:rFonts w:ascii="Traditional Arabic" w:hAnsi="Traditional Arabic" w:cs="Traditional Arabic"/>
          <w:bCs/>
          <w:sz w:val="26"/>
          <w:szCs w:val="26"/>
          <w:rtl/>
        </w:rPr>
        <w:t>35</w:t>
      </w:r>
      <w:r w:rsidRPr="00B97E9F">
        <w:rPr>
          <w:rFonts w:ascii="Traditional Arabic" w:hAnsi="Traditional Arabic" w:cs="Traditional Arabic"/>
          <w:sz w:val="26"/>
          <w:szCs w:val="26"/>
          <w:rtl/>
        </w:rPr>
        <w:t>]، والمعنَى: لو تصرَّفتُ في الشّيطانِ بِحَبْسِه ضاهِيتُه فيما سُخِّرَ له مِن حُبسِ الشياطِين، وقد سألَ أنْ لا يُشارَك فتركت له هذه الحالة».</w:t>
      </w:r>
    </w:p>
  </w:footnote>
  <w:footnote w:id="569">
    <w:p w14:paraId="22EBF5A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مُلّا عليّ القَاري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797</w:t>
      </w:r>
      <w:r w:rsidRPr="00B97E9F">
        <w:rPr>
          <w:rFonts w:ascii="Traditional Arabic" w:hAnsi="Traditional Arabic" w:cs="Traditional Arabic"/>
          <w:sz w:val="26"/>
          <w:szCs w:val="26"/>
          <w:rtl/>
        </w:rPr>
        <w:t>): «والمعنَى أسأَلُ اللهَ أنْ يَلْعَنَكَ بلَعنَتِه المخصُوصَةِ لكَ التي لا تُوازِيهَا لَعنةٌ أو أُبعِدُكَ عَنِّي بإبَعادِ اللهِ لكَ».</w:t>
      </w:r>
    </w:p>
  </w:footnote>
  <w:footnote w:id="570">
    <w:p w14:paraId="22EBF5A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صحيح مسلم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w:t>
      </w:r>
      <w:r w:rsidRPr="00B97E9F">
        <w:rPr>
          <w:rFonts w:ascii="Traditional Arabic" w:hAnsi="Traditional Arabic" w:cs="Traditional Arabic"/>
          <w:sz w:val="26"/>
          <w:szCs w:val="26"/>
          <w:rtl/>
        </w:rPr>
        <w:t xml:space="preserve">): «وقال القاضي: وقوله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أَلْعَنُكَ بِلَعْنةِ اللهِ وَأَعُوذُ باللهِ مِنكَ</w:t>
      </w:r>
      <w:r w:rsidRPr="00B97E9F">
        <w:rPr>
          <w:rFonts w:ascii="Traditional Arabic" w:hAnsi="Traditional Arabic" w:cs="Traditional Arabic"/>
          <w:sz w:val="26"/>
          <w:szCs w:val="26"/>
          <w:rtl/>
          <w:lang w:bidi="ar-LB"/>
        </w:rPr>
        <w:t xml:space="preserve">» دليلُ جوازِ الدُّعاء لغَيرِه وعلى غَيرِه بصِيغةِ المخاطَبة خلافًا لابنِ شَعبانَ مِن أصحاب مالكٍ في قولِه: إنّ الصّلاةَ تَبطُل بذاك. قلتُ: وكذا قال أصحابُنا تَبطُل الصّلاةُ بالدُّعاء لِغَيرِه بصِيغةِ المخاطَبة كقوله للعاطِس: رَحِمَك اللهُ أو يَرحمُك، ولِمَن سَلَّم عليه: وعلَيكَ السّلام وأشباهِه، والأحاديثُ السابقةُ في الباب الذي قَبْلَه في السّلامِ على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صَلِّي تُؤيِّد ما قاله أصحابُنا، فيُتأوَّل هذا الحديثُ أو يُحمَل على أنّه كان قَبلَ تحرِيم الكَلام في الصّلاةِ أو غيرِ ذلك</w:t>
      </w:r>
      <w:r w:rsidRPr="00B97E9F">
        <w:rPr>
          <w:rFonts w:ascii="Traditional Arabic" w:hAnsi="Traditional Arabic" w:cs="Traditional Arabic"/>
          <w:sz w:val="26"/>
          <w:szCs w:val="26"/>
          <w:rtl/>
        </w:rPr>
        <w:t>».</w:t>
      </w:r>
    </w:p>
  </w:footnote>
  <w:footnote w:id="571">
    <w:p w14:paraId="22EBF5A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«الرّ</w:t>
      </w:r>
      <w:r w:rsidRPr="00B97E9F">
        <w:rPr>
          <w:rFonts w:ascii="Traditional Arabic" w:hAnsi="Traditional Arabic" w:cs="Traditional Arabic"/>
          <w:sz w:val="26"/>
          <w:szCs w:val="26"/>
          <w:rtl/>
        </w:rPr>
        <w:tab/>
        <w:t xml:space="preserve">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ذاتَ يَومٍ لإبليسَ حينَ جاءَه وهوَ يُصلّي وبيَدِه شُعلةٌ مِن نَارٍ ليُحرِقَ بها وَجْهَ النّبيّ: «</w:t>
      </w:r>
      <w:r w:rsidRPr="00B97E9F">
        <w:rPr>
          <w:rFonts w:ascii="Traditional Arabic" w:hAnsi="Traditional Arabic" w:cs="Traditional Arabic"/>
          <w:b/>
          <w:bCs/>
          <w:sz w:val="26"/>
          <w:szCs w:val="26"/>
          <w:rtl/>
          <w:lang w:bidi="ar-LB"/>
        </w:rPr>
        <w:t>أَلْعَنُكَ بِلَعنَةِ اللهِ</w:t>
      </w:r>
      <w:r w:rsidRPr="00B97E9F">
        <w:rPr>
          <w:rFonts w:ascii="Traditional Arabic" w:hAnsi="Traditional Arabic" w:cs="Traditional Arabic"/>
          <w:sz w:val="26"/>
          <w:szCs w:val="26"/>
          <w:rtl/>
          <w:lang w:bidi="ar-LB"/>
        </w:rPr>
        <w:t xml:space="preserve">» ثُمّ نصَرَه اللهُ علَيه وما استَطَاع إبليسُ أنْ يَعمَلَ لهُ شَيئًا؛ بلْ صَارَ مَقهُورًا بحَيثُ إنّ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كانَ في استِطَاعَتِه أنْ يَأخُذَهُ ويَربِطَهُ إلى عَامُودٍ مِن أعمِدَةِ المسجِد حتى إذَا أَصْبَح تَفَرَّجَ علَيهِ المسلِمُونَ، كانَ بإمكَانِه أنْ يَفعَلَ ذلكَ لأنّ اللهَ جَعلَه مَقهُورًا لهُ، جعَلَ إبلِيسَ مَقهُورًا للرّسولِ، ثم تَركَه لأنّهُ تَذكَّرَ دَعْوةَ سُلَيمانَ علَيهِ السَّلامُ. سُلَيمَانُ علَيهِ السَّلامُ دَعا ربَّهُ أنْ يَهبَهُ مَلْكًا لا يَنْبَغِي لأَحَدٍ مِن بعْدِه، وكانَ 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لْكِ الّذي أعطَاهُ اللهُ لسُلَيمانَ أنّ الشّياطِينَ كانَت مُسَخَّرةً لهُ، مِن كِبَارِهِم إلى صِغَارِهِم كانُوا مَقهُورِينَ لهُ، يُسَخِّرُهُم بما يُرِيدُ ويَشاءُ فَيَنَفِّذُونَ لهُ أَوَامِرَه وهُم كُفّارٌ مَا أَسْلَمُوا</w:t>
      </w:r>
      <w:r w:rsidRPr="00B97E9F">
        <w:rPr>
          <w:rFonts w:ascii="Traditional Arabic" w:hAnsi="Traditional Arabic" w:cs="Traditional Arabic"/>
          <w:sz w:val="26"/>
          <w:szCs w:val="26"/>
          <w:rtl/>
        </w:rPr>
        <w:t>».</w:t>
      </w:r>
    </w:p>
  </w:footnote>
  <w:footnote w:id="572">
    <w:p w14:paraId="22EBF5A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رَجَع.</w:t>
      </w:r>
    </w:p>
  </w:footnote>
  <w:footnote w:id="573">
    <w:p w14:paraId="22EBF5A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420</w:t>
      </w:r>
      <w:r w:rsidRPr="00B97E9F">
        <w:rPr>
          <w:rFonts w:ascii="Traditional Arabic" w:hAnsi="Traditional Arabic" w:cs="Traditional Arabic"/>
          <w:sz w:val="26"/>
          <w:szCs w:val="26"/>
          <w:rtl/>
        </w:rPr>
        <w:t>): «الفَدْفَدُ: الموضِعُ الّذي فيه غِلَظٌ وارْتِفاعٌ».</w:t>
      </w:r>
    </w:p>
  </w:footnote>
  <w:footnote w:id="574">
    <w:p w14:paraId="22EBF5A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الزَّبِيديّ في تاج العروس (</w:t>
      </w:r>
      <w:r w:rsidRPr="00B97E9F">
        <w:rPr>
          <w:rFonts w:ascii="Traditional Arabic" w:hAnsi="Traditional Arabic" w:cs="Traditional Arabic"/>
          <w:bCs/>
          <w:sz w:val="26"/>
          <w:szCs w:val="26"/>
          <w:rtl/>
        </w:rPr>
        <w:t>37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295</w:t>
      </w:r>
      <w:r w:rsidRPr="00B97E9F">
        <w:rPr>
          <w:rFonts w:ascii="Traditional Arabic" w:hAnsi="Traditional Arabic" w:cs="Traditional Arabic"/>
          <w:sz w:val="26"/>
          <w:szCs w:val="26"/>
          <w:rtl/>
        </w:rPr>
        <w:t>): «الثَّنِيّةُ مِن الجبَلِ ما يُحْتاجُ فِ قَطْعِه وسُلوكِه إلَى صُعودٍ وحُدورٍ، فكأنّه يَثْنِي السَّيرَ».</w:t>
      </w:r>
    </w:p>
  </w:footnote>
  <w:footnote w:id="575">
    <w:p w14:paraId="22EBF5B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الأحزابُ الّذِين اجتَمَعُوا يومَ الخَندَقَ وتَحزَّبُوا علَى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القاضِي عِياضٌ: وقِيلَ: يَحتمِلُ أنّ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رادَ أحزابُ الكُفرِ في جَمِيع الأيّامِ و</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واطِن</w:t>
      </w:r>
      <w:r w:rsidRPr="00B97E9F">
        <w:rPr>
          <w:rFonts w:ascii="Traditional Arabic" w:hAnsi="Traditional Arabic" w:cs="Traditional Arabic"/>
          <w:sz w:val="26"/>
          <w:szCs w:val="26"/>
          <w:rtl/>
        </w:rPr>
        <w:t>». مختصَرًا. وقال الشّهاب الرَّملي في شرح أبي داود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(وَنَصَرَ عَبْدَهُ)</w:t>
      </w:r>
      <w:r w:rsidRPr="00B97E9F">
        <w:rPr>
          <w:rFonts w:ascii="Traditional Arabic" w:hAnsi="Traditional Arabic" w:cs="Traditional Arabic"/>
          <w:sz w:val="26"/>
          <w:szCs w:val="26"/>
          <w:rtl/>
        </w:rPr>
        <w:t>، أي: نَصَرَ نَبِيَّه ورَسولَه بتأيِيدِه وإعانَتِه علَى أعَدائِه».</w:t>
      </w:r>
    </w:p>
    <w:p w14:paraId="22EBF5B1"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w:t>
      </w:r>
      <w:r w:rsidRPr="00B97E9F">
        <w:rPr>
          <w:rFonts w:ascii="Traditional Arabic" w:hAnsi="Traditional Arabic" w:cs="Traditional Arabic"/>
          <w:b/>
          <w:bCs/>
          <w:sz w:val="26"/>
          <w:szCs w:val="26"/>
          <w:rtl/>
        </w:rPr>
        <w:t>(وَهَزَمَ الأَحْزَابَ وَحْدَهُ)</w:t>
      </w:r>
      <w:r w:rsidRPr="00B97E9F">
        <w:rPr>
          <w:rFonts w:ascii="Traditional Arabic" w:hAnsi="Traditional Arabic" w:cs="Traditional Arabic"/>
          <w:sz w:val="26"/>
          <w:szCs w:val="26"/>
          <w:rtl/>
        </w:rPr>
        <w:t xml:space="preserve"> بِحَسَب الظَّاهِر المؤمِنُونَ قاتَلوا فهزَمُوا الكُفَّارَ لكِنّ هذا الهزْمَ الّذِي فعَلُوه ليسَ خَلْقًا لَهُم؛ بل هو خَلقٌ للهِ، اللهُ هو خَلَقَ هذا الهَزْمَ، قالَ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وَهَزَمَ الأَحْزَابَ وَحْدَهُ</w:t>
      </w:r>
      <w:r w:rsidRPr="00B97E9F">
        <w:rPr>
          <w:rFonts w:ascii="Traditional Arabic" w:hAnsi="Traditional Arabic" w:cs="Traditional Arabic"/>
          <w:sz w:val="26"/>
          <w:szCs w:val="26"/>
          <w:rtl/>
          <w:lang w:bidi="ar-LB"/>
        </w:rPr>
        <w:t xml:space="preserve">»، معناهُ: اللهُ تعالى هو الّذِي خلَقَ هذا الفِعلَ الّذي حصَلَ مِن الصَّحابةِ، أي: أنّهُم كسَروا الكُفَّارَ هزَمُوهُم، فأخبرَنا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بأنَّ هذا الهَزْمَ فِعلُ اللهِ تعالَى لا يُشارَكُه فيه أحَدٌ، فالصَّحابةُ بِحَسبِ الظَّاهرِ يُقال هَزَمُوا الكُفَّار، لكِن مَنِ الّذِي هزَمَهُم في الحقيقةِ؟ اللهُ، اللهُ وَحدَهُ. هذه الجُملةُ «وَهزَمَ الأَحْزَابَ وَحْدَهُ» دَليلٌ على أنّ أفعَالَ العِبادِ الاختِياريّةَ مَخلوقةٌ للهِ ليسَت مَخلُوقةً للعِبادِ، فلَمّا كانَ بِخَلقِ اللهِ وَحدَه قالَ علَيهِ السَّلامُ: «</w:t>
      </w:r>
      <w:r w:rsidRPr="00B97E9F">
        <w:rPr>
          <w:rFonts w:ascii="Traditional Arabic" w:hAnsi="Traditional Arabic" w:cs="Traditional Arabic"/>
          <w:b/>
          <w:bCs/>
          <w:sz w:val="26"/>
          <w:szCs w:val="26"/>
          <w:rtl/>
          <w:lang w:bidi="ar-LB"/>
        </w:rPr>
        <w:t>وَهَزَمَ الأَحْزَابَ وَحْدَهُ</w:t>
      </w:r>
      <w:r w:rsidRPr="00B97E9F">
        <w:rPr>
          <w:rFonts w:ascii="Traditional Arabic" w:hAnsi="Traditional Arabic" w:cs="Traditional Arabic"/>
          <w:sz w:val="26"/>
          <w:szCs w:val="26"/>
          <w:rtl/>
          <w:lang w:bidi="ar-LB"/>
        </w:rPr>
        <w:t xml:space="preserve">» وهذا يُبطِلُ عَقِيدةَ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عتزِلَة وعقِيدةَ حِزبِ التّحريرِ الّذينَ اتّبَعُوهُم. حِزبُ التّحريرِ و</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عتَزِلةُ علَى قَولهم هذَا الهَزْمُ العِبادُ خَلَقُوا والرّسُولُ يَقول: «</w:t>
      </w:r>
      <w:r w:rsidRPr="00B97E9F">
        <w:rPr>
          <w:rFonts w:ascii="Traditional Arabic" w:hAnsi="Traditional Arabic" w:cs="Traditional Arabic"/>
          <w:b/>
          <w:bCs/>
          <w:sz w:val="26"/>
          <w:szCs w:val="26"/>
          <w:rtl/>
          <w:lang w:bidi="ar-LB"/>
        </w:rPr>
        <w:t>وَهَزَمَ الأَحْزَابَ وَحْدَهُ</w:t>
      </w:r>
      <w:r w:rsidRPr="00B97E9F">
        <w:rPr>
          <w:rFonts w:ascii="Traditional Arabic" w:hAnsi="Traditional Arabic" w:cs="Traditional Arabic"/>
          <w:sz w:val="26"/>
          <w:szCs w:val="26"/>
          <w:rtl/>
          <w:lang w:bidi="ar-LB"/>
        </w:rPr>
        <w:t xml:space="preserve">» فكَلامُهُم مُناقِضٌ لِكلَامِ الرّسُولِ، وذَلِكَ كُفْرٌ وإشرَاكٌ باللهِ لأنّهم أَثبَتُوا الخَالِقيّةُ لِغَيرِ الله، لذلكَ لا يَجُوز أكلُ ذَبائحِهِم ولا تَزويجُ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سلِمةِ مِنهُم.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وَهَزَمَ الأَحْزَابَ وَحْدَهُ</w:t>
      </w:r>
      <w:r w:rsidRPr="00B97E9F">
        <w:rPr>
          <w:rFonts w:ascii="Traditional Arabic" w:hAnsi="Traditional Arabic" w:cs="Traditional Arabic"/>
          <w:sz w:val="26"/>
          <w:szCs w:val="26"/>
          <w:rtl/>
          <w:lang w:bidi="ar-LB"/>
        </w:rPr>
        <w:t>» وعَقِيدةُ هؤلاءِ «وهزَمَتِ الصّحَابَةُ الأحزابَ وَحدَها»، وهذَا كُفرٌ صَريحٌ</w:t>
      </w:r>
      <w:r w:rsidRPr="00B97E9F">
        <w:rPr>
          <w:rFonts w:ascii="Traditional Arabic" w:hAnsi="Traditional Arabic" w:cs="Traditional Arabic"/>
          <w:sz w:val="26"/>
          <w:szCs w:val="26"/>
          <w:rtl/>
        </w:rPr>
        <w:t>».</w:t>
      </w:r>
    </w:p>
  </w:footnote>
  <w:footnote w:id="576">
    <w:p w14:paraId="22EBF5B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هو: رَبِيبُ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فأُمُّهُ أُمُّ سَلَمَةُ رضي الله عنهُم زَوجُ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w:t>
      </w:r>
    </w:p>
  </w:footnote>
  <w:footnote w:id="577">
    <w:p w14:paraId="22EBF5B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الزَّبِيدي في تاج العروس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294</w:t>
      </w:r>
      <w:r w:rsidRPr="00B97E9F">
        <w:rPr>
          <w:rFonts w:ascii="Traditional Arabic" w:hAnsi="Traditional Arabic" w:cs="Traditional Arabic"/>
          <w:sz w:val="26"/>
          <w:szCs w:val="26"/>
          <w:rtl/>
        </w:rPr>
        <w:t>): «طاشَتْ يَدُه في الصَّحْفةِ خَفَّتْ وتَناولَتْ مِن كُلِّ جانِبٍ».</w:t>
      </w:r>
    </w:p>
  </w:footnote>
  <w:footnote w:id="578">
    <w:p w14:paraId="22EBF5B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قُلْ: «بِسمِ الله».</w:t>
      </w:r>
    </w:p>
  </w:footnote>
  <w:footnote w:id="579">
    <w:p w14:paraId="22EBF5B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جَماعة مِن النّاسِ.</w:t>
      </w:r>
    </w:p>
  </w:footnote>
  <w:footnote w:id="580">
    <w:p w14:paraId="22EBF5B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الأكلُ جَماعةً خيرٌ مِن الأكلِ فرادَى، الأحسَنُ الاجتِماعُ علَى الأَكلِ مِن أنْ يأكُلَ كُلُّ واحِدٍ بِمفُرَدِه، والأحسَنُ أنْ يأكُلوا مِن قَصعةٍ واحدةٍ لأنّ هذا أقرَبُ للتَّواضُع، وفيه أنّ الاجتِماعَ خَيرٌ مِن الافتِراقِ حتَّى فِي الطَّعامِ، وفيه إشارةٌ إلى أكرامِ الضَّيفِ».</w:t>
      </w:r>
    </w:p>
  </w:footnote>
  <w:footnote w:id="581">
    <w:p w14:paraId="22EBF5B7" w14:textId="77777777" w:rsidR="002325BC" w:rsidRPr="00B97E9F" w:rsidRDefault="002325BC" w:rsidP="00291694">
      <w:pPr>
        <w:pStyle w:val="FootnoteText"/>
        <w:ind w:left="340" w:hanging="340"/>
        <w:rPr>
          <w:rFonts w:ascii="Traditional Arabic" w:hAnsi="Traditional Arabic" w:cs="Traditional Arabic"/>
          <w:b/>
          <w:bCs/>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نُخَب الأفكار (</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91</w:t>
      </w:r>
      <w:r w:rsidRPr="00B97E9F">
        <w:rPr>
          <w:rFonts w:ascii="Traditional Arabic" w:hAnsi="Traditional Arabic" w:cs="Traditional Arabic"/>
          <w:sz w:val="26"/>
          <w:szCs w:val="26"/>
          <w:rtl/>
        </w:rPr>
        <w:t xml:space="preserve">): </w:t>
      </w:r>
      <w:r w:rsidRPr="00B97E9F">
        <w:rPr>
          <w:rFonts w:ascii="Traditional Arabic" w:hAnsi="Traditional Arabic" w:cs="Traditional Arabic"/>
          <w:b/>
          <w:bCs/>
          <w:sz w:val="26"/>
          <w:szCs w:val="26"/>
          <w:rtl/>
        </w:rPr>
        <w:t xml:space="preserve">«(بِيَدِ مَجْذُومٍ)» </w:t>
      </w:r>
      <w:r w:rsidRPr="00B97E9F">
        <w:rPr>
          <w:rFonts w:ascii="Traditional Arabic" w:hAnsi="Traditional Arabic" w:cs="Traditional Arabic"/>
          <w:sz w:val="26"/>
          <w:szCs w:val="26"/>
          <w:rtl/>
        </w:rPr>
        <w:t>وهو الّذِي أصابَه الجُذامُ. قال ابنُ سِيدَه: سُمِّي بذلك لِتجَذُّم الأصابع وتقَطُّعِها، ورَجُل أجذَمُ ومُجذِمُ نزَل به الجُذامُ. وقالتِ الأطِبّاءُ: الجُذامُ عِلّةٌ تَحدُث مِن انتشارِ السَّوادِ في جَمِيع البدَن فيَفسُد مِزاجُ الأعضاءِ وهَيأتُها ورُبَّما تَقَرَّحُ»، أي: وتَساقَطَ بعد ذلكَ.</w:t>
      </w:r>
    </w:p>
  </w:footnote>
  <w:footnote w:id="582">
    <w:p w14:paraId="22EBF5B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191</w:t>
      </w:r>
      <w:r w:rsidRPr="00B97E9F">
        <w:rPr>
          <w:rFonts w:ascii="Traditional Arabic" w:hAnsi="Traditional Arabic" w:cs="Traditional Arabic"/>
          <w:sz w:val="26"/>
          <w:szCs w:val="26"/>
          <w:rtl/>
        </w:rPr>
        <w:t>): «وهذا إِذَا لَم يَكُن عُذرٌ، فإنْ كان عُذرٌ يَمنَع الأكلَ والشُّرب باليَمِين مِن مرَضٍ أو جِراحةٍ أو غيرِ ذلكَ فلا كراهةَ في الشِّمالِ».</w:t>
      </w:r>
    </w:p>
  </w:footnote>
  <w:footnote w:id="583">
    <w:p w14:paraId="22EBF5B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لا يَـناوَل شيئًا.</w:t>
      </w:r>
    </w:p>
  </w:footnote>
  <w:footnote w:id="584">
    <w:p w14:paraId="22EBF5B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وُلِد سنةَ ثمانٍ للهِجرة.</w:t>
      </w:r>
    </w:p>
  </w:footnote>
  <w:footnote w:id="585">
    <w:p w14:paraId="22EBF5B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حاشيته على ابن ماجه (ص</w:t>
      </w:r>
      <w:r w:rsidRPr="00B97E9F">
        <w:rPr>
          <w:rFonts w:ascii="Traditional Arabic" w:hAnsi="Traditional Arabic" w:cs="Traditional Arabic"/>
          <w:bCs/>
          <w:sz w:val="26"/>
          <w:szCs w:val="26"/>
          <w:rtl/>
        </w:rPr>
        <w:t>246</w:t>
      </w:r>
      <w:r w:rsidRPr="00B97E9F">
        <w:rPr>
          <w:rFonts w:ascii="Traditional Arabic" w:hAnsi="Traditional Arabic" w:cs="Traditional Arabic"/>
          <w:sz w:val="26"/>
          <w:szCs w:val="26"/>
          <w:rtl/>
        </w:rPr>
        <w:t>): «أي: يُشبعُهم ويُرْويهِم مِن غير تناولِ طعامٍ أو شَرابٍ». وقال شيخُنا رحمه الله: «معناه: اللهُ يُغنِيهم عن الأكل والشُّرب».</w:t>
      </w:r>
    </w:p>
  </w:footnote>
  <w:footnote w:id="586">
    <w:p w14:paraId="22EBF5B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في حاشية السّندي على ابن ماجَه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341</w:t>
      </w:r>
      <w:r w:rsidRPr="00B97E9F">
        <w:rPr>
          <w:rFonts w:ascii="Traditional Arabic" w:hAnsi="Traditional Arabic" w:cs="Traditional Arabic"/>
          <w:sz w:val="26"/>
          <w:szCs w:val="26"/>
          <w:rtl/>
        </w:rPr>
        <w:t>) ما نصُّه: «في حاشية السُّيوطيّ: قال الموفَّق: ما أغَزَر فوائد هذِه الكلمةِ النّبويةِ وما أجودَها للأطبّاءِ، وذلك أنّ المريضَ إذا عاف الطّعامَ والشّراب فذلك لاشتِغال طبيعتِه بمجاهدةِ مادّة المرضِ أو سقوطِ شهوَتِه لِمَوت الحارّ الغريزيّ وكيفما كان فحينئذٍ لا يُعطى الغِذاء في هذا الحال»؛ لأنّه غيرُ لائقٍ. والموفّق البغدادي هو الطبيب المحدّث، وكان ماهرًا جدًّا في الطِبِّ. وقال السُّيوطي في حاشيته على ابن ماجه (</w:t>
      </w:r>
      <w:r w:rsidRPr="00B97E9F">
        <w:rPr>
          <w:rFonts w:ascii="Traditional Arabic" w:hAnsi="Traditional Arabic" w:cs="Traditional Arabic"/>
          <w:bCs/>
          <w:sz w:val="26"/>
          <w:szCs w:val="26"/>
          <w:rtl/>
        </w:rPr>
        <w:t>2246</w:t>
      </w:r>
      <w:r w:rsidRPr="00B97E9F">
        <w:rPr>
          <w:rFonts w:ascii="Traditional Arabic" w:hAnsi="Traditional Arabic" w:cs="Traditional Arabic"/>
          <w:sz w:val="26"/>
          <w:szCs w:val="26"/>
          <w:rtl/>
        </w:rPr>
        <w:t>): «والحكمةُ فيه ظاهرةٌ لأنّ طبيعةَ المريضِ مشغولٌ بإنضاج مادَّته وإخراجه، ولو أكرَه الطّبيعةَ على الطّعامِ والشّارب تَكِلُّ الطّبيعةُ عن فِعلِها ويشتغِلُ بهضمِها».</w:t>
      </w:r>
    </w:p>
  </w:footnote>
  <w:footnote w:id="587">
    <w:p w14:paraId="22EBF5B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هي: قبِيلةٌ مِن غَطَفانَ.</w:t>
      </w:r>
    </w:p>
  </w:footnote>
  <w:footnote w:id="588">
    <w:p w14:paraId="22EBF5B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297</w:t>
      </w:r>
      <w:r w:rsidRPr="00B97E9F">
        <w:rPr>
          <w:rFonts w:ascii="Traditional Arabic" w:hAnsi="Traditional Arabic" w:cs="Traditional Arabic"/>
          <w:sz w:val="26"/>
          <w:szCs w:val="26"/>
          <w:rtl/>
        </w:rPr>
        <w:t xml:space="preserve">): «دُعاءٌ مِنه علَيه؛ لأنَّه لَم يَكُنْ له في تَرْكِ الأكلِ بالَيمينِ عُذرٌ، وإنَّما قصَد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خالَفةَ، وكأنّه كان مُنافِقًا والله تعالى أعلَمُ، ولذلك قال الرّاوِي: «وَما مَنَعَه إِلَّا الكِبرُ»، وقد أجابَ اللهُ تعالى دُعاءَ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 xml:space="preserve"> في هذا الرَّجُلِ، حتّى شَلَّتْ يَمِينُه، فلم يَرفَعْها لِفِيه بعدَ ذلكَ اليومِ».</w:t>
      </w:r>
    </w:p>
    <w:p w14:paraId="22EBF5BF"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الملّا عليّ القاري في المرقاة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3804</w:t>
      </w:r>
      <w:r w:rsidRPr="00B97E9F">
        <w:rPr>
          <w:rFonts w:ascii="Traditional Arabic" w:hAnsi="Traditional Arabic" w:cs="Traditional Arabic"/>
          <w:sz w:val="26"/>
          <w:szCs w:val="26"/>
          <w:rtl/>
        </w:rPr>
        <w:t>): «هو دُعاءٌ علَيه لأنّه كَذَب في اعتِذاره».</w:t>
      </w:r>
    </w:p>
  </w:footnote>
  <w:footnote w:id="589">
    <w:p w14:paraId="22EBF5C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(غَيْرَ مَكْفِيٍّ)</w:t>
      </w:r>
      <w:r w:rsidRPr="00B97E9F">
        <w:rPr>
          <w:rFonts w:ascii="Traditional Arabic" w:hAnsi="Traditional Arabic" w:cs="Traditional Arabic"/>
          <w:sz w:val="26"/>
          <w:szCs w:val="26"/>
          <w:rtl/>
        </w:rPr>
        <w:t xml:space="preserve"> مِن الكِفايةِ فيَكُون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عْتَلّ. يَعنِي: أنّ اللهَ هو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طْعِمُ والكافِي وهو غَيرُ مُطْعَم ولا مَكْفِيٍّ فَيَكون الضّمِيرُ راجِعًا إِلى الله».</w:t>
      </w:r>
    </w:p>
    <w:p w14:paraId="22EBF5C1"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المناوي في فيض القدير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(غَيْرَ مَكْفِيٍّ)، </w:t>
      </w:r>
      <w:r w:rsidRPr="00B97E9F">
        <w:rPr>
          <w:rFonts w:ascii="Traditional Arabic" w:hAnsi="Traditional Arabic" w:cs="Traditional Arabic"/>
          <w:sz w:val="26"/>
          <w:szCs w:val="26"/>
          <w:rtl/>
        </w:rPr>
        <w:t xml:space="preserve">أي: رَبُّنا غيرُ مُحتاجٍ للطَّعام فيُكفَى </w:t>
      </w:r>
      <w:r w:rsidRPr="00B97E9F">
        <w:rPr>
          <w:rFonts w:ascii="Traditional Arabic" w:hAnsi="Traditional Arabic" w:cs="Traditional Arabic"/>
          <w:b/>
          <w:bCs/>
          <w:sz w:val="26"/>
          <w:szCs w:val="26"/>
          <w:rtl/>
        </w:rPr>
        <w:t>(وَلَا مَكْفُورٍ)</w:t>
      </w:r>
      <w:r w:rsidRPr="00B97E9F">
        <w:rPr>
          <w:rFonts w:ascii="Traditional Arabic" w:hAnsi="Traditional Arabic" w:cs="Traditional Arabic"/>
          <w:sz w:val="26"/>
          <w:szCs w:val="26"/>
          <w:rtl/>
        </w:rPr>
        <w:t>، أي: مَجحُودٍ فَضلُه».</w:t>
      </w:r>
    </w:p>
  </w:footnote>
  <w:footnote w:id="590">
    <w:p w14:paraId="22EBF5C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أكَلَ.</w:t>
      </w:r>
    </w:p>
  </w:footnote>
  <w:footnote w:id="591">
    <w:p w14:paraId="22EBF5C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هو الرّازِقُ لِغَيرِه ولا يَحتاجُ إلى أحَدٍ.</w:t>
      </w:r>
    </w:p>
  </w:footnote>
  <w:footnote w:id="592">
    <w:p w14:paraId="22EBF5C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(وَلَا مُوَدَّعٍ)</w:t>
      </w:r>
      <w:r w:rsidRPr="00B97E9F">
        <w:rPr>
          <w:rFonts w:ascii="Traditional Arabic" w:hAnsi="Traditional Arabic" w:cs="Traditional Arabic"/>
          <w:sz w:val="26"/>
          <w:szCs w:val="26"/>
          <w:rtl/>
        </w:rPr>
        <w:t xml:space="preserve"> بفَتح الدّال المشَدَّدة، أي: غَيرَ مَترُوكٍ فيُعرَضَ عنه (وَلَا مُسْتَغْنًى عَنْهُ رَبُّنا) بفَتح النُّون منَوَّنًا أي: غَيرَ مَترُوكِ الرَّغبةِ فيما عِندَه».</w:t>
      </w:r>
    </w:p>
    <w:p w14:paraId="22EBF5C5"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182</w:t>
      </w:r>
      <w:r w:rsidRPr="00B97E9F">
        <w:rPr>
          <w:rFonts w:ascii="Traditional Arabic" w:hAnsi="Traditional Arabic" w:cs="Traditional Arabic"/>
          <w:sz w:val="26"/>
          <w:szCs w:val="26"/>
          <w:rtl/>
        </w:rPr>
        <w:t>): «ويَجوزُ أنْ يَكُون الكلامُ راجِعًا إلى الحَمدِ، كأنّه قال: حَمدًا كَثِيرًا مُبارَكًا فيه غيرَ مَكْفِيٍّ ولا مُودَّعٍ ولا مُستَغنًى عنه، أي: عن الحَمدِ».</w:t>
      </w:r>
    </w:p>
  </w:footnote>
  <w:footnote w:id="593">
    <w:p w14:paraId="22EBF5C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246</w:t>
      </w:r>
      <w:r w:rsidRPr="00B97E9F">
        <w:rPr>
          <w:rFonts w:ascii="Traditional Arabic" w:hAnsi="Traditional Arabic" w:cs="Traditional Arabic"/>
          <w:sz w:val="26"/>
          <w:szCs w:val="26"/>
          <w:rtl/>
        </w:rPr>
        <w:t>): «الهَجِيرُ والهاجِرةُ اشتِدادُ الحَرّ نِصفَ النَّهار».</w:t>
      </w:r>
    </w:p>
  </w:footnote>
  <w:footnote w:id="594">
    <w:p w14:paraId="22EBF5C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(مَا أَجِدُ مِن حَاقٍّ الجُوعِ)</w:t>
      </w:r>
      <w:r w:rsidRPr="00B97E9F">
        <w:rPr>
          <w:rFonts w:ascii="Traditional Arabic" w:hAnsi="Traditional Arabic" w:cs="Traditional Arabic"/>
          <w:sz w:val="26"/>
          <w:szCs w:val="26"/>
          <w:rtl/>
        </w:rPr>
        <w:t>، أي: صادِقِه وشِدَّتِه. ويُروَى بالتّخفِيف مِن حاقَ بهِ يَحِيقُ حَيْقًا وحاقًا إذَا أَحْدَقَ بِه، يُرِيد مِن اشتِمال الجُوعِ علَيه».</w:t>
      </w:r>
    </w:p>
  </w:footnote>
  <w:footnote w:id="595">
    <w:p w14:paraId="22EBF5C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أَحلِفُ باللهِ الّذي نَفْسِي تحتَ مَشِيئَتِهِ وتَصرُّفِه، واللهُ مُنزَّه عن الجارحةِ والعُضو.</w:t>
      </w:r>
    </w:p>
  </w:footnote>
  <w:footnote w:id="596">
    <w:p w14:paraId="22EBF5C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بُستانِه.</w:t>
      </w:r>
    </w:p>
  </w:footnote>
  <w:footnote w:id="597">
    <w:p w14:paraId="22EBF5C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يُسِرعُ في مَشْيِه.</w:t>
      </w:r>
    </w:p>
  </w:footnote>
  <w:footnote w:id="598">
    <w:p w14:paraId="22EBF5C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عُنقُودٍ.</w:t>
      </w:r>
    </w:p>
  </w:footnote>
  <w:footnote w:id="599">
    <w:p w14:paraId="22EBF5C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الزِّبيديّ في التّاج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174</w:t>
      </w:r>
      <w:r w:rsidRPr="00B97E9F">
        <w:rPr>
          <w:rFonts w:ascii="Traditional Arabic" w:hAnsi="Traditional Arabic" w:cs="Traditional Arabic"/>
          <w:sz w:val="26"/>
          <w:szCs w:val="26"/>
          <w:rtl/>
        </w:rPr>
        <w:t>): «البُسْرُ التَّمرُ قبلَ إِرطابِه لِغَضاضَتِه، وذلكَ إذَا لَوَّنَ ولَم يَنْضَج».</w:t>
      </w:r>
    </w:p>
  </w:footnote>
  <w:footnote w:id="600">
    <w:p w14:paraId="22EBF5C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113</w:t>
      </w:r>
      <w:r w:rsidRPr="00B97E9F">
        <w:rPr>
          <w:rFonts w:ascii="Traditional Arabic" w:hAnsi="Traditional Arabic" w:cs="Traditional Arabic"/>
          <w:sz w:val="26"/>
          <w:szCs w:val="26"/>
          <w:rtl/>
        </w:rPr>
        <w:t xml:space="preserve">): «العَناقُ بفَتح العَين الأُنثَى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عْز إذَا قَوِيَتْ ما لَم تَستَكمِلْ سنَةً، وجَمعُها أَعنُقٌ وعُنُوقٌ».</w:t>
      </w:r>
    </w:p>
  </w:footnote>
  <w:footnote w:id="601">
    <w:p w14:paraId="22EBF5C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(وَأَغْنَيْتَ وأَقْنَيْتَ)</w:t>
      </w:r>
      <w:r w:rsidRPr="00B97E9F">
        <w:rPr>
          <w:rFonts w:ascii="Traditional Arabic" w:hAnsi="Traditional Arabic" w:cs="Traditional Arabic"/>
          <w:sz w:val="26"/>
          <w:szCs w:val="26"/>
          <w:rtl/>
        </w:rPr>
        <w:t xml:space="preserve"> الأوّلُ مِن الغِنَى، أي: أغنَيتَ مَن شِئتَ بالكِفايةِ في الأَموالِ، والثّانِي بالعَفافِ، أي: أَعطَيتَ المالَ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تَّخَذَ قِنيْةٌ».</w:t>
      </w:r>
    </w:p>
  </w:footnote>
  <w:footnote w:id="602">
    <w:p w14:paraId="22EBF5C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في النُّسَخ الخطّيّة: «حُفَيْدٌ أُمُّ عَتِيقٍ»،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عرُوفُ: «أُمُّ حُفَيْدٍ». وقال الحافظ العسقلانيّ في الإصابة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340</w:t>
      </w:r>
      <w:r w:rsidRPr="00B97E9F">
        <w:rPr>
          <w:rFonts w:ascii="Traditional Arabic" w:hAnsi="Traditional Arabic" w:cs="Traditional Arabic"/>
          <w:sz w:val="26"/>
          <w:szCs w:val="26"/>
          <w:rtl/>
        </w:rPr>
        <w:t>): «فوقَع في مُسنَدِ ابنِ أَبِي عُمَرَ العدَنِيّ مِن هذا الوجهِ بلَفظِ أُمِّ عَتِيقٍ بِعَينٍ مُهمَلةٍ بدلَ الحاءِ المهملة وقافٍ في ءاخِره بدلَ الدّالِ، والمعروفُ أُمُّ حُفَيدٍ».</w:t>
      </w:r>
    </w:p>
  </w:footnote>
  <w:footnote w:id="603">
    <w:p w14:paraId="22EBF5D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جَمع ضَبٍّ. قال الشّهاب الرَّمليّ في شرح أبي داود (</w:t>
      </w:r>
      <w:r w:rsidRPr="00B97E9F">
        <w:rPr>
          <w:rFonts w:ascii="Traditional Arabic" w:hAnsi="Traditional Arabic" w:cs="Traditional Arabic"/>
          <w:bCs/>
          <w:sz w:val="26"/>
          <w:szCs w:val="26"/>
          <w:rtl/>
        </w:rPr>
        <w:t>15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269</w:t>
      </w:r>
      <w:r w:rsidRPr="00B97E9F">
        <w:rPr>
          <w:rFonts w:ascii="Traditional Arabic" w:hAnsi="Traditional Arabic" w:cs="Traditional Arabic"/>
          <w:sz w:val="26"/>
          <w:szCs w:val="26"/>
          <w:rtl/>
        </w:rPr>
        <w:t>): «الضَّبُّ دابّةٌ شِبهُ الجُرَذَوْنِ، وهي أنواعٌ؛ منها: ما هو قَدرُ الجُرَذّوْنِ ومنها: ما هو أكبَرُ».</w:t>
      </w:r>
    </w:p>
  </w:footnote>
  <w:footnote w:id="604">
    <w:p w14:paraId="22EBF5D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269</w:t>
      </w:r>
      <w:r w:rsidRPr="00B97E9F">
        <w:rPr>
          <w:rFonts w:ascii="Traditional Arabic" w:hAnsi="Traditional Arabic" w:cs="Traditional Arabic"/>
          <w:sz w:val="26"/>
          <w:szCs w:val="26"/>
          <w:rtl/>
        </w:rPr>
        <w:t xml:space="preserve">): «وبإباحَتِه قال مالِكٌ والشافعِيُّ وأحمدُ؛ لأنّه أُكِلَ على مائدةِ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ولو كان حَرامًا ما أُكِلَ علَى مائِدَتِه. وقال عمَرُ: إنّ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لَم يُحَرِّمِ الضَّبَّ ولَكِن كَرِهَه. وقال أبو حَنيفةَ: هو حَرامٌ لِمَا روَى إسماعيلُ ابنُ عَيّاشٍ عن ضَمْضَمٍ عن شُرَيحٍ عن أبِي راشِدٍ عن أبِي عبدِ الرَّحمــٰنِ بنِ شِبلٍ أنّ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نَهَى عن أَكلِ لَحمِ الضَّبِّ. قال البيهقيُّ: إسماعيلُ بنُ عيّاشٍ ليسَ بالقَوِيّ عِندَهم</w:t>
      </w:r>
      <w:r w:rsidRPr="00B97E9F">
        <w:rPr>
          <w:rFonts w:ascii="Traditional Arabic" w:hAnsi="Traditional Arabic" w:cs="Traditional Arabic"/>
          <w:sz w:val="26"/>
          <w:szCs w:val="26"/>
          <w:rtl/>
        </w:rPr>
        <w:t>».</w:t>
      </w:r>
    </w:p>
  </w:footnote>
  <w:footnote w:id="605">
    <w:p w14:paraId="22EBF5D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جَمع الوَسائِل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(فَإِنْ شِئْتَ ءاثَرْتَ بِهَا خَالِدًا)</w:t>
      </w:r>
      <w:r w:rsidRPr="00B97E9F">
        <w:rPr>
          <w:rFonts w:ascii="Traditional Arabic" w:hAnsi="Traditional Arabic" w:cs="Traditional Arabic"/>
          <w:sz w:val="26"/>
          <w:szCs w:val="26"/>
          <w:rtl/>
        </w:rPr>
        <w:t xml:space="preserve">، أي: مُراعاةً للأَكبرِ أو الأَفضَلِ </w:t>
      </w:r>
      <w:r w:rsidRPr="00B97E9F">
        <w:rPr>
          <w:rFonts w:ascii="Traditional Arabic" w:hAnsi="Traditional Arabic" w:cs="Traditional Arabic"/>
          <w:b/>
          <w:bCs/>
          <w:sz w:val="26"/>
          <w:szCs w:val="26"/>
          <w:rtl/>
        </w:rPr>
        <w:t xml:space="preserve">(فَقُلْتُ: مَا كُنْتُ لِأُوثِرَ) </w:t>
      </w:r>
      <w:r w:rsidRPr="00B97E9F">
        <w:rPr>
          <w:rFonts w:ascii="Traditional Arabic" w:hAnsi="Traditional Arabic" w:cs="Traditional Arabic"/>
          <w:sz w:val="26"/>
          <w:szCs w:val="26"/>
          <w:rtl/>
        </w:rPr>
        <w:t xml:space="preserve">بكَسرِ اللّامِ ونَصبِ الفِعل على أنّ اللّامَ لِتَاكِيد النَّفِي </w:t>
      </w:r>
      <w:r w:rsidRPr="00B97E9F">
        <w:rPr>
          <w:rFonts w:ascii="Traditional Arabic" w:hAnsi="Traditional Arabic" w:cs="Traditional Arabic"/>
          <w:b/>
          <w:bCs/>
          <w:sz w:val="26"/>
          <w:szCs w:val="26"/>
          <w:rtl/>
        </w:rPr>
        <w:t>(عَلَى سُؤْرِكَ)</w:t>
      </w:r>
      <w:r w:rsidRPr="00B97E9F">
        <w:rPr>
          <w:rFonts w:ascii="Traditional Arabic" w:hAnsi="Traditional Arabic" w:cs="Traditional Arabic"/>
          <w:sz w:val="26"/>
          <w:szCs w:val="26"/>
          <w:rtl/>
        </w:rPr>
        <w:t xml:space="preserve"> بِضَمّ فسُكونِ هَمزٍ ويُبدَلُ أي ما بَقِي مِنكَ </w:t>
      </w:r>
      <w:r w:rsidRPr="00B97E9F">
        <w:rPr>
          <w:rFonts w:ascii="Traditional Arabic" w:hAnsi="Traditional Arabic" w:cs="Traditional Arabic"/>
          <w:b/>
          <w:bCs/>
          <w:sz w:val="26"/>
          <w:szCs w:val="26"/>
          <w:rtl/>
        </w:rPr>
        <w:t>(أَحَدًا)</w:t>
      </w:r>
      <w:r w:rsidRPr="00B97E9F">
        <w:rPr>
          <w:rFonts w:ascii="Traditional Arabic" w:hAnsi="Traditional Arabic" w:cs="Traditional Arabic"/>
          <w:sz w:val="26"/>
          <w:szCs w:val="26"/>
          <w:rtl/>
        </w:rPr>
        <w:t>، أي: غَيرِي يَفوزُ بِه، وَرُوِيَ: «ما كُنْتُ لِأُوْثِرَ بِفَضْلٍ مِنْكَ أَحَدًا»».</w:t>
      </w:r>
    </w:p>
  </w:footnote>
  <w:footnote w:id="606">
    <w:p w14:paraId="22EBF5D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(أُجَاجًا)</w:t>
      </w:r>
      <w:r w:rsidRPr="00B97E9F">
        <w:rPr>
          <w:rFonts w:ascii="Traditional Arabic" w:hAnsi="Traditional Arabic" w:cs="Traditional Arabic"/>
          <w:sz w:val="26"/>
          <w:szCs w:val="26"/>
          <w:rtl/>
        </w:rPr>
        <w:t xml:space="preserve"> بضَمّ الهمزةِ مُرًّا شَدِيدَ الملُوحَة».</w:t>
      </w:r>
    </w:p>
  </w:footnote>
  <w:footnote w:id="607">
    <w:p w14:paraId="22EBF5D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قَرَّبَه إلى فَمِه.</w:t>
      </w:r>
    </w:p>
  </w:footnote>
  <w:footnote w:id="608">
    <w:p w14:paraId="22EBF5D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والمقطوعُ هو ما انْتهَى سنَدُه إلى التّابِعِيّ ومَن دُونَ التّابعِيّ مِن أَتباعِ التّابعِينَ، ويَصِحُّ أنْ يُقالَ: مَوقوفٌ علَى فُلانٍ.</w:t>
      </w:r>
    </w:p>
  </w:footnote>
  <w:footnote w:id="609">
    <w:p w14:paraId="22EBF5D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القاضي عِياضٌ في الإكمال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506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(طَعامٌ طُعْمٍ)</w:t>
      </w:r>
      <w:r w:rsidRPr="00B97E9F">
        <w:rPr>
          <w:rFonts w:ascii="Traditional Arabic" w:hAnsi="Traditional Arabic" w:cs="Traditional Arabic"/>
          <w:sz w:val="26"/>
          <w:szCs w:val="26"/>
          <w:rtl/>
        </w:rPr>
        <w:t xml:space="preserve"> هو مِن أسماءِ زَمزمَ، ومَعناهُ: يَغنَى شارِبُها عن الطّعام، أي: أنّها تَصلُح للأَكلِ. والطُّعْمُ بالضّمّ مَصدَرٌ، وقيل: لَعلَّه طَعْم بالفَتحِ، أي: طَعِمَ شَيئًا. والطُّعمُ شَهوةُ الطّعامِ، وقيل: لَعلَّه طُعُمٌ بضَمّ الطاءِ والعَين، أي: أنّها تُشبعُ مَن كَثُر أَكلُه. وقِيلَ: مَعناهُ: طَعامٌ مُسْمِنٌ. ومِن أَسمائِها أيضًا. شِفاءُ السُّقْمِ، ومَصُونةُ، وبَرّةُ، وطَيِّبةُ، وشَرابُ الأَبرارِ، وهَمْزةُ وهَزْمةُ جِبرِيلَ، أي: غَمْزَتُه بِعَقبِهِ». مختصرًا.</w:t>
      </w:r>
    </w:p>
  </w:footnote>
  <w:footnote w:id="610">
    <w:p w14:paraId="22EBF5D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(وَشِفاءُ سُقْمٍ)</w:t>
      </w:r>
      <w:r w:rsidRPr="00B97E9F">
        <w:rPr>
          <w:rFonts w:ascii="Traditional Arabic" w:hAnsi="Traditional Arabic" w:cs="Traditional Arabic"/>
          <w:sz w:val="26"/>
          <w:szCs w:val="26"/>
          <w:rtl/>
        </w:rPr>
        <w:t>، أي: يَشفَى سُقْمُ مَن شَرِبَ مِنها بِقَصدِ التّداوِي إنْ صَحِبَه قُوّةُ يَقِينٍ وكَمالُ إِيمانٍ».</w:t>
      </w:r>
    </w:p>
  </w:footnote>
  <w:footnote w:id="611">
    <w:p w14:paraId="22EBF5D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محمّدُ بنُ إسحاقَ.</w:t>
      </w:r>
    </w:p>
  </w:footnote>
  <w:footnote w:id="612">
    <w:p w14:paraId="22EBF5D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ممنوعٌ مِن الصَّرفِ للعلَمِيّة والتأنيثِ المعنويّ، وفيه وَزنُ الفِعل أيضًا.</w:t>
      </w:r>
    </w:p>
  </w:footnote>
  <w:footnote w:id="613">
    <w:p w14:paraId="22EBF5D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أكرَمَه.</w:t>
      </w:r>
    </w:p>
  </w:footnote>
  <w:footnote w:id="614">
    <w:p w14:paraId="22EBF5D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يَسَّرْتَ لي أنْ أُحملَ على الدابّةِ الّتي هي مِن خَلْقِكَ.</w:t>
      </w:r>
    </w:p>
  </w:footnote>
  <w:footnote w:id="615">
    <w:p w14:paraId="22EBF5D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البيتَ الحرامَ الّذي جَعَلْته ءامِنًا لِمَ، دَخَلَه.</w:t>
      </w:r>
    </w:p>
  </w:footnote>
  <w:footnote w:id="616">
    <w:p w14:paraId="22EBF5D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البيتُ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عظَّمُ شأنُه عِندَك، فهي إضافةُ تشريفٍ، والله عزَّ وجلَّ موجودٌ بلا مَكانٍ ولا جهةٍ.</w:t>
      </w:r>
    </w:p>
  </w:footnote>
  <w:footnote w:id="617">
    <w:p w14:paraId="22EBF5D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الزِّيادةُ حاصِلةٌ في الأثرِ الّذي يَخلُقُه اللهُ عزَّ وجلَّ، وأمّا صفةُ الله الأزليّةُ فكامِلةٌ لا نَقصَ فيها، فلا تَقبَلُ الزِّيادةَ ولا يجوزُ عليها النُّقصانُ.</w:t>
      </w:r>
    </w:p>
  </w:footnote>
  <w:footnote w:id="618">
    <w:p w14:paraId="22EBF5D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اجعَلْ لِي مَنزِلةً مَرضِيّةً عِندَك، فالقُربُ هنا مَعنوِيٌّ لأنّ الله عزَّ وجلَّ لا يُوصَفُ بالقُرب الحِسِّيِّ مِن عِبادِه.</w:t>
      </w:r>
    </w:p>
  </w:footnote>
  <w:footnote w:id="619">
    <w:p w14:paraId="22EBF5E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يَبعُد.</w:t>
      </w:r>
    </w:p>
  </w:footnote>
  <w:footnote w:id="620">
    <w:p w14:paraId="22EBF5E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عن طاعَتِك وسُؤالِك.</w:t>
      </w:r>
    </w:p>
  </w:footnote>
  <w:footnote w:id="621">
    <w:p w14:paraId="22EBF5E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حتّى تُيسِّرَ لي القُدومِ علَيهِم.</w:t>
      </w:r>
    </w:p>
  </w:footnote>
  <w:footnote w:id="622">
    <w:p w14:paraId="22EBF5E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مُتولّي أَمرِي ومُدَبِّرُه لا غيرُكَ.</w:t>
      </w:r>
    </w:p>
  </w:footnote>
  <w:footnote w:id="623">
    <w:p w14:paraId="22EBF5E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الحافظَ النّوويَّ رحمه اللهُ.</w:t>
      </w:r>
    </w:p>
  </w:footnote>
  <w:footnote w:id="624">
    <w:p w14:paraId="22EBF5E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w:t>
      </w:r>
      <w:r w:rsidRPr="00B97E9F">
        <w:rPr>
          <w:rFonts w:ascii="Traditional Arabic" w:hAnsi="Traditional Arabic" w:cs="Traditional Arabic"/>
          <w:sz w:val="26"/>
          <w:szCs w:val="26"/>
          <w:rtl/>
        </w:rPr>
        <w:t>): «الْخَزِيرَةُ: لَحْمٌ يَقَطَّع صِغَارًا ويُصَبُّ عَلَيْهِ ماءٌ كَثِير، فَإِذَا نَضِج ذُرَّ عَلَيْهِ الدَّقيق، فَإِنْ لَمْ يَكُنْ فِيهَا لَحْمٌ فَهِيَ عَصِيدَة. وَقِيلَ: هِيَ حَسًا مِنْ دَقِيقٍ ودَسَم، وَقِيلَ إِذَا كَانَ مِنْ دَقيق فَهِيَ حَرِيرَةٌ، وَإِذَا كَانَ مِنْ نُخَالة فَهُوَ خَزِيرَةٌ».</w:t>
      </w:r>
    </w:p>
  </w:footnote>
  <w:footnote w:id="625">
    <w:p w14:paraId="22EBF5E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محمّدُ بنُ عُثمانَ بنِ أَبِي صَفْوانَ الثّقَفِيّ.</w:t>
      </w:r>
    </w:p>
  </w:footnote>
  <w:footnote w:id="626">
    <w:p w14:paraId="22EBF5E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102</w:t>
      </w:r>
      <w:r w:rsidRPr="00B97E9F">
        <w:rPr>
          <w:rFonts w:ascii="Traditional Arabic" w:hAnsi="Traditional Arabic" w:cs="Traditional Arabic"/>
          <w:sz w:val="26"/>
          <w:szCs w:val="26"/>
          <w:rtl/>
        </w:rPr>
        <w:t>): «وهي الشّاةُ الّتي يَعلِفُها النّاسُ في منَازلِهم. يقال: شاةٌ داجٍنٌ، ودَجَنَتْ تَدجُنُ دُجونًا،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داجَنةُ حُسنُ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خالَطةِ. وقد يَقَع علَى غَيرِ الشّاءِ مِن كُلِّ ما يَأَلَفُ البُيوتَ مِن الطَّيرِ وغَيرِها».</w:t>
      </w:r>
    </w:p>
  </w:footnote>
  <w:footnote w:id="627">
    <w:p w14:paraId="22EBF5E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519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أُعْطِيَ عَطَاءً)</w:t>
      </w:r>
      <w:r w:rsidRPr="00B97E9F">
        <w:rPr>
          <w:rFonts w:ascii="Traditional Arabic" w:hAnsi="Traditional Arabic" w:cs="Traditional Arabic"/>
          <w:sz w:val="26"/>
          <w:szCs w:val="26"/>
          <w:rtl/>
        </w:rPr>
        <w:t>، يَعنِي: مَن أَحسَنَ إِليه أحَدٌ إِحسانًا مِن مالٍ أو فِعلٍ أو قَولٍ حسَنٍ فليَكُن عارِفًا حَقَّه علَى نَفْسِه، فإنْ وَجَدَ مالًا فليُحْسِن إليه بالمالِ أو ليُقابِل فِعلَه وقَولَه الحسَنَ بمِثلِه، فإنْ عَجَزَ عن مُقابلَتِه بالمالِ والفِعلِ (</w:t>
      </w:r>
      <w:r w:rsidRPr="00B97E9F">
        <w:rPr>
          <w:rFonts w:ascii="Traditional Arabic" w:hAnsi="Traditional Arabic" w:cs="Traditional Arabic"/>
          <w:b/>
          <w:bCs/>
          <w:sz w:val="26"/>
          <w:szCs w:val="26"/>
          <w:rtl/>
        </w:rPr>
        <w:t>فَلْيُثْنِ عَلَيْهِ)</w:t>
      </w:r>
      <w:r w:rsidRPr="00B97E9F">
        <w:rPr>
          <w:rFonts w:ascii="Traditional Arabic" w:hAnsi="Traditional Arabic" w:cs="Traditional Arabic"/>
          <w:sz w:val="26"/>
          <w:szCs w:val="26"/>
          <w:rtl/>
        </w:rPr>
        <w:t>، أي: فليَدْعُ له بِخَيرٍ وليَشكُر له».</w:t>
      </w:r>
    </w:p>
  </w:footnote>
  <w:footnote w:id="628">
    <w:p w14:paraId="22EBF5E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2011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(فإنْ أَثنَى بِهِ فَقَدْ شَكَرَ)</w:t>
      </w:r>
      <w:r w:rsidRPr="00B97E9F">
        <w:rPr>
          <w:rFonts w:ascii="Traditional Arabic" w:hAnsi="Traditional Arabic" w:cs="Traditional Arabic"/>
          <w:sz w:val="26"/>
          <w:szCs w:val="26"/>
          <w:rtl/>
        </w:rPr>
        <w:t xml:space="preserve"> وفي رِوايةٍ: «</w:t>
      </w:r>
      <w:r w:rsidRPr="00B97E9F">
        <w:rPr>
          <w:rFonts w:ascii="Traditional Arabic" w:hAnsi="Traditional Arabic" w:cs="Traditional Arabic"/>
          <w:b/>
          <w:bCs/>
          <w:sz w:val="26"/>
          <w:szCs w:val="26"/>
          <w:rtl/>
        </w:rPr>
        <w:t>شَكَرَهُ</w:t>
      </w:r>
      <w:r w:rsidRPr="00B97E9F">
        <w:rPr>
          <w:rFonts w:ascii="Traditional Arabic" w:hAnsi="Traditional Arabic" w:cs="Traditional Arabic"/>
          <w:sz w:val="26"/>
          <w:szCs w:val="26"/>
          <w:rtl/>
        </w:rPr>
        <w:t xml:space="preserve">»، أي: جازاه في الجُملةِ </w:t>
      </w:r>
      <w:r w:rsidRPr="00B97E9F">
        <w:rPr>
          <w:rFonts w:ascii="Traditional Arabic" w:hAnsi="Traditional Arabic" w:cs="Traditional Arabic"/>
          <w:b/>
          <w:bCs/>
          <w:sz w:val="26"/>
          <w:szCs w:val="26"/>
          <w:rtl/>
        </w:rPr>
        <w:t>(وَمَنْ كَتَمَ)</w:t>
      </w:r>
      <w:r w:rsidRPr="00B97E9F">
        <w:rPr>
          <w:rFonts w:ascii="Traditional Arabic" w:hAnsi="Traditional Arabic" w:cs="Traditional Arabic"/>
          <w:sz w:val="26"/>
          <w:szCs w:val="26"/>
          <w:rtl/>
        </w:rPr>
        <w:t xml:space="preserve">، أي: النِّعمةَ بعدَمِ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كافأةِ بالعَطاءِ أو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جازاةِ بالثَّناءِ </w:t>
      </w:r>
      <w:r w:rsidRPr="00B97E9F">
        <w:rPr>
          <w:rFonts w:ascii="Traditional Arabic" w:hAnsi="Traditional Arabic" w:cs="Traditional Arabic"/>
          <w:b/>
          <w:bCs/>
          <w:sz w:val="26"/>
          <w:szCs w:val="26"/>
          <w:rtl/>
        </w:rPr>
        <w:t>(فَقَدْ كَفَرَ)</w:t>
      </w:r>
      <w:r w:rsidRPr="00B97E9F">
        <w:rPr>
          <w:rFonts w:ascii="Traditional Arabic" w:hAnsi="Traditional Arabic" w:cs="Traditional Arabic"/>
          <w:sz w:val="26"/>
          <w:szCs w:val="26"/>
          <w:rtl/>
        </w:rPr>
        <w:t>، أي: النِّعمةَ، مِن الكُفْرانِ، أي: تَركِ أَداءِ حَقِّه».</w:t>
      </w:r>
    </w:p>
  </w:footnote>
  <w:footnote w:id="629">
    <w:p w14:paraId="22EBF5E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1566</w:t>
      </w:r>
      <w:r w:rsidRPr="00B97E9F">
        <w:rPr>
          <w:rFonts w:ascii="Traditional Arabic" w:hAnsi="Traditional Arabic" w:cs="Traditional Arabic"/>
          <w:sz w:val="26"/>
          <w:szCs w:val="26"/>
          <w:rtl/>
        </w:rPr>
        <w:t>): «إِذَا طَلَبَ أَحَدٌ أنْ يَدفَع عنه شَرًّا، وأعاذَه إذَا دَفَع عنه الشَّرّ الّذِي يَطلُبُ مِنهُ دَفْعَه، يَعنِي: إذَا طَلَبَ أحَدٌ مِنكُم أنْ تَدفَعُوا عنه شَرَّكُم أو شرَّ غَيرِكُم باللهِ، مِثلُ قَولِك: «يا فُلانُ باللهِ عَلَيكَ أنْ تَدفَعَ عَنِّي شَرَّ فُلانٍ وإيذاءَه أو احْفَظْنِي مِن شَرِّ فُلانٍ» فأَجِيبُوه واحفَظُوه».</w:t>
      </w:r>
    </w:p>
  </w:footnote>
  <w:footnote w:id="630">
    <w:p w14:paraId="22EBF5E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(وَمَنْ سَأَلَ بِاللهِ فَأَعْطوهُ)</w:t>
      </w:r>
      <w:r w:rsidRPr="00B97E9F">
        <w:rPr>
          <w:rFonts w:ascii="Traditional Arabic" w:hAnsi="Traditional Arabic" w:cs="Traditional Arabic"/>
          <w:sz w:val="26"/>
          <w:szCs w:val="26"/>
          <w:rtl/>
        </w:rPr>
        <w:t>، أي: ما لَم يَسألْ أَمرًا قَبِيحًا لا يَلِيقُ».</w:t>
      </w:r>
    </w:p>
  </w:footnote>
  <w:footnote w:id="631">
    <w:p w14:paraId="22EBF5E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(وَمَنْ دَعاكُم فأَجِيبُوهُ)</w:t>
      </w:r>
      <w:r w:rsidRPr="00B97E9F">
        <w:rPr>
          <w:rFonts w:ascii="Traditional Arabic" w:hAnsi="Traditional Arabic" w:cs="Traditional Arabic"/>
          <w:sz w:val="26"/>
          <w:szCs w:val="26"/>
          <w:rtl/>
        </w:rPr>
        <w:t xml:space="preserve"> الدُّعاءُ إنْ كان لِوَلِيةِ العُرسِ فالإِجابةُ واجِبةٌ لَكِن تَسقُط بأَعذارٍ، وإنْ كانَ لِغَيرِها فالجمهورُ قالُوا: لا تَجِبُ الإجابةُ لها لكِن بل تُستَحبُّ لهذا الحدِيثِ وغيرِه».</w:t>
      </w:r>
    </w:p>
  </w:footnote>
  <w:footnote w:id="632">
    <w:p w14:paraId="22EBF5E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الرِّوايةُ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 في «ءَاتَى»، ومعناهُ: أعطاكُم.</w:t>
      </w:r>
    </w:p>
  </w:footnote>
  <w:footnote w:id="633">
    <w:p w14:paraId="22EBF5E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فإنْ فعَلتُم ذلكَ فقَد أُجِرْتُم أيضًا.</w:t>
      </w:r>
    </w:p>
  </w:footnote>
  <w:footnote w:id="634">
    <w:p w14:paraId="22EBF5E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«الشُّكرُ المندُوبُ هو الثّناءُ على اللهِ تعالى الدّالُ على أنّه هو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تفضِّلُ علَى العِبادِ بالنّعَم الّتِي أنْعَم بِها علَيهِم ممّا لا يَدخُل تَحتَ إِحصائِنا. ويُطلَقُ الشُّكرُ شَرعًا علَى القِيامِ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كافَأَةِ لِمَنْ أَسْدَى مَعْرُوفًا مِن العِبادِ بَعضِهم لِبَعضٍ، ومِن هذا البابِ الحدِيثُ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شهورُ: «مَنْ لَمْ يَشْكُرِ النَّاسَ لَمْ يَشكْرِ اللهَ» أخرجَه الترمذِيُّ في «سُنَنِه»، أي: أنّ كَمالَ شُكرِ اللهِ يَقتَضِي شُكرَ النّاسِ، وشُكرُ النّاسِ يَكونُ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كافَأةِ والدُّعاءِ ونَحوِ ذلكَ».</w:t>
      </w:r>
    </w:p>
  </w:footnote>
  <w:footnote w:id="635">
    <w:p w14:paraId="22EBF5F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2012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(جَزاكَ اللهُ خَيْرًا)</w:t>
      </w:r>
      <w:r w:rsidRPr="00B97E9F">
        <w:rPr>
          <w:rFonts w:ascii="Traditional Arabic" w:hAnsi="Traditional Arabic" w:cs="Traditional Arabic"/>
          <w:sz w:val="26"/>
          <w:szCs w:val="26"/>
          <w:rtl/>
        </w:rPr>
        <w:t xml:space="preserve">، أي: خَيرَ الجَزاءِ أو أَعطاكَ خَيرًا مِن خَيرَي الدُّنيا والآخِرة </w:t>
      </w:r>
      <w:r w:rsidRPr="00B97E9F">
        <w:rPr>
          <w:rFonts w:ascii="Traditional Arabic" w:hAnsi="Traditional Arabic" w:cs="Traditional Arabic"/>
          <w:b/>
          <w:bCs/>
          <w:sz w:val="26"/>
          <w:szCs w:val="26"/>
          <w:rtl/>
        </w:rPr>
        <w:t>(فَقَدْ أَبْلَغَ فِي الثَّنَاءِ)</w:t>
      </w:r>
      <w:r w:rsidRPr="00B97E9F">
        <w:rPr>
          <w:rFonts w:ascii="Traditional Arabic" w:hAnsi="Traditional Arabic" w:cs="Traditional Arabic"/>
          <w:sz w:val="26"/>
          <w:szCs w:val="26"/>
          <w:rtl/>
        </w:rPr>
        <w:t>، أي: بالَغَ في أَداءِ شُكرِه».</w:t>
      </w:r>
    </w:p>
    <w:p w14:paraId="22EBF5F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المناويّ في فيض القدير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(فَقَدْ أَبْلَغَ فِي الثَّنَاءِ)</w:t>
      </w:r>
      <w:r w:rsidRPr="00B97E9F">
        <w:rPr>
          <w:rFonts w:ascii="Traditional Arabic" w:hAnsi="Traditional Arabic" w:cs="Traditional Arabic"/>
          <w:sz w:val="26"/>
          <w:szCs w:val="26"/>
          <w:rtl/>
        </w:rPr>
        <w:t xml:space="preserve"> لاعتِرافِه بالتَّقصِير ولِعَجزِه عن جَزائِه فَوَّضَ جَزاءَه إلى اللهِ لِيَجزِيَه الجزاءَ الأَوفَى. قال بعضُهم: إذَا قَصُرَت يدَاكُ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كافأةِ فليَطُل لِسانُك بالشُّكر والدُّعاء بالجَزاءِ الأَوْفَى».</w:t>
      </w:r>
    </w:p>
  </w:footnote>
  <w:footnote w:id="636">
    <w:p w14:paraId="22EBF5F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طلَبَ الشُّربَ.</w:t>
      </w:r>
    </w:p>
  </w:footnote>
  <w:footnote w:id="637">
    <w:p w14:paraId="22EBF5F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القاضي عِياضٌ في الإكمال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543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(عَجِبَ رَبُكُّم مِن صَنِيعِكُمُ اللَّيلَةَ)</w:t>
      </w:r>
      <w:r w:rsidRPr="00B97E9F">
        <w:rPr>
          <w:rFonts w:ascii="Traditional Arabic" w:hAnsi="Traditional Arabic" w:cs="Traditional Arabic"/>
          <w:sz w:val="26"/>
          <w:szCs w:val="26"/>
          <w:rtl/>
        </w:rPr>
        <w:t xml:space="preserve">، أي: رَضِيَ فِعلَ ذلكَ، وقيل: جازَى وأثابَ عليه، وقيل: عَظثم فِعلُه ذلكَ عِندَ الله». مختصرًا. وقال شيخنا رحمه الله: «روَى البُخاريّ أنّ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عَجِب رَبُّكَ لِقَومٍ يَدْخُلُونَ الجَنَّةَ بِالسَّلَاسِلِ</w:t>
      </w:r>
      <w:r w:rsidRPr="00B97E9F">
        <w:rPr>
          <w:rFonts w:ascii="Traditional Arabic" w:hAnsi="Traditional Arabic" w:cs="Traditional Arabic"/>
          <w:sz w:val="26"/>
          <w:szCs w:val="26"/>
          <w:rtl/>
          <w:lang w:bidi="ar-LB"/>
        </w:rPr>
        <w:t>» عَجِبَ، مَعناهُ: رَحمَهُم، ومَعناهُ: أنّهم يُساقُونَ للإسلامِ، كَثِيرٌ مِنهُم أَوّلَ الأمرِ يُجبَرُون ثُمّ قلُوبُهم تَثبُت علَى ذلكَ</w:t>
      </w:r>
      <w:r w:rsidRPr="00B97E9F">
        <w:rPr>
          <w:rFonts w:ascii="Traditional Arabic" w:hAnsi="Traditional Arabic" w:cs="Traditional Arabic"/>
          <w:sz w:val="26"/>
          <w:szCs w:val="26"/>
          <w:rtl/>
        </w:rPr>
        <w:t>».</w:t>
      </w:r>
    </w:p>
  </w:footnote>
  <w:footnote w:id="638">
    <w:p w14:paraId="22EBF5F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زِيارتِه في مرَضِه.</w:t>
      </w:r>
    </w:p>
  </w:footnote>
  <w:footnote w:id="639">
    <w:p w14:paraId="22EBF5F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 في العُمدة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176</w:t>
      </w:r>
      <w:r w:rsidRPr="00B97E9F">
        <w:rPr>
          <w:rFonts w:ascii="Traditional Arabic" w:hAnsi="Traditional Arabic" w:cs="Traditional Arabic"/>
          <w:sz w:val="26"/>
          <w:szCs w:val="26"/>
          <w:rtl/>
        </w:rPr>
        <w:t xml:space="preserve">): «التَّشمِيتُ بالشِّين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عجَمة والسّين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همَلة الدُّعاءُ بالخَير والبَرَكة،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عجَمة أعلاهُما، يُقال: شَمَّتَ فُلانًا وشَمَّتَ علَيه تَشمِيتًا فهو مُشَمِّتٌ، واشتِقاقُه مِن الشَّوامِت وهي القَوائِم، كأنّه دُعاءٌ للعاطِس بالثَّبات على طاعةِ الله. وقيل: معناه: أَبعدَك اللهُ عن الشَّماتةِ وجَنَّبك ما يُشْمَتُ بِه علَيكَ، والشَّماتةُ فَرَحُ العَدُوّ بِبَلِيّةٍ تَنزِلُ بما يُعادِيه، يُقالُ: شَمِتَ بِه يَشْمَتُ فهو شامِتٌ، وأَشْمَتَه غَيرُه».</w:t>
      </w:r>
    </w:p>
  </w:footnote>
  <w:footnote w:id="640">
    <w:p w14:paraId="22EBF5F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دقيقِ العِيد في إحكام الأحكام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297</w:t>
      </w:r>
      <w:r w:rsidRPr="00B97E9F">
        <w:rPr>
          <w:rFonts w:ascii="Traditional Arabic" w:hAnsi="Traditional Arabic" w:cs="Traditional Arabic"/>
          <w:sz w:val="26"/>
          <w:szCs w:val="26"/>
          <w:rtl/>
        </w:rPr>
        <w:t>): «وإِفشاءُ السَّلامِ إِظهارُه والإعلانُ به، وقَد تَعلَّقَتْ بذلكَ مَصلَحةُ الموَدَّةِ كما أشار إليه في الحَدِيث الآخَر مِن قَولِه: «</w:t>
      </w:r>
      <w:r w:rsidRPr="00B97E9F">
        <w:rPr>
          <w:rFonts w:ascii="Traditional Arabic" w:hAnsi="Traditional Arabic" w:cs="Traditional Arabic"/>
          <w:b/>
          <w:bCs/>
          <w:sz w:val="26"/>
          <w:szCs w:val="26"/>
          <w:rtl/>
        </w:rPr>
        <w:t>ألَا أَدُلُّكُم عَلَى ما إِذَا فَعَلْتُمثوهُ تَحابَبْتُم، أَفْشُوا السَّلَامَ بَيْنَكُم</w:t>
      </w:r>
      <w:r w:rsidRPr="00B97E9F">
        <w:rPr>
          <w:rFonts w:ascii="Traditional Arabic" w:hAnsi="Traditional Arabic" w:cs="Traditional Arabic"/>
          <w:sz w:val="26"/>
          <w:szCs w:val="26"/>
          <w:rtl/>
        </w:rPr>
        <w:t>»».</w:t>
      </w:r>
    </w:p>
  </w:footnote>
  <w:footnote w:id="641">
    <w:p w14:paraId="22EBF5F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(وَإِجابةُ الدَّاعي)</w:t>
      </w:r>
      <w:r w:rsidRPr="00B97E9F">
        <w:rPr>
          <w:rFonts w:ascii="Traditional Arabic" w:hAnsi="Traditional Arabic" w:cs="Traditional Arabic"/>
          <w:sz w:val="26"/>
          <w:szCs w:val="26"/>
          <w:rtl/>
        </w:rPr>
        <w:t xml:space="preserve"> إلى الوَلِيمة، وتَكُون واجِبةً كوَلِيمةِ العُرسِ بالشُّروط المعرُوفةِ، ومَندُوبةً في غَيرِها».</w:t>
      </w:r>
    </w:p>
  </w:footnote>
  <w:footnote w:id="642">
    <w:p w14:paraId="22EBF5F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التُّورِبِشتِيُّ في المصابيح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(وَإِبْرارُ القَسَمِ)</w:t>
      </w:r>
      <w:r w:rsidRPr="00B97E9F">
        <w:rPr>
          <w:rFonts w:ascii="Traditional Arabic" w:hAnsi="Traditional Arabic" w:cs="Traditional Arabic"/>
          <w:sz w:val="26"/>
          <w:szCs w:val="26"/>
          <w:rtl/>
        </w:rPr>
        <w:t xml:space="preserve">، أي: تَصدِيقُ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 فيما يُقسِم علَيه الرّجُل: يُقالُ بَرَّ قَسَمَه وأَبَرَّها أي صَدَّقَها، وله وجهٌ ءاخَرُ وهو أنْ يَجعَل يَمِينَ صاحبِه صادِقةً فلا يَحنَثُ فيها، وذلك قولُ الرّجُل: واللهِ لا أَبرَحُ حتَّى تَصنَع كذا، فيُستحَبُّ له أنْ يَبرَّه في قَسَمِه إذَا كان المحلوفُ علَيه أمرًا مَسُورًا لا بأس به».</w:t>
      </w:r>
    </w:p>
  </w:footnote>
  <w:footnote w:id="643">
    <w:p w14:paraId="22EBF5F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له عَشرُ حسَناتٍ.</w:t>
      </w:r>
    </w:p>
  </w:footnote>
  <w:footnote w:id="644">
    <w:p w14:paraId="22EBF5F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القاضي عِياضٌ في الإكمال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(يَقْرَأُ عَلَيْكِ السَّلَامَ) </w:t>
      </w:r>
      <w:r w:rsidRPr="00B97E9F">
        <w:rPr>
          <w:rFonts w:ascii="Traditional Arabic" w:hAnsi="Traditional Arabic" w:cs="Traditional Arabic"/>
          <w:sz w:val="26"/>
          <w:szCs w:val="26"/>
          <w:rtl/>
        </w:rPr>
        <w:t>يُقال: أَقَرَأْتُه السّلامَ، وهو يُقرِئُكَ السّلامُ بضَمّ الياء رُباعيّ، فإذا قُلتَ: يَقرَأُ علَيكَ بالفَتحِ لا غَيرُ، وقيل: هُما لُغَتان».</w:t>
      </w:r>
    </w:p>
  </w:footnote>
  <w:footnote w:id="645">
    <w:p w14:paraId="22EBF5F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أحمد البنّا الساعاتيّ في الفتح الرَّبّاني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(أَفْشُوا السَّلَامَ تَسْلَمُوا)</w:t>
      </w:r>
      <w:r w:rsidRPr="00B97E9F">
        <w:rPr>
          <w:rFonts w:ascii="Traditional Arabic" w:hAnsi="Traditional Arabic" w:cs="Traditional Arabic"/>
          <w:sz w:val="26"/>
          <w:szCs w:val="26"/>
          <w:rtl/>
        </w:rPr>
        <w:t xml:space="preserve">، أي: تَسلَمُوا مِن التَّنافُر والتَّقاطُع وتَدُوم لَكُم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ودَّة وتَزُول الضَّغائِنُ».</w:t>
      </w:r>
    </w:p>
  </w:footnote>
  <w:footnote w:id="646">
    <w:p w14:paraId="22EBF5F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w:t>
      </w:r>
      <w:r w:rsidRPr="00B97E9F">
        <w:rPr>
          <w:rFonts w:ascii="Traditional Arabic" w:hAnsi="Traditional Arabic" w:cs="Traditional Arabic"/>
          <w:sz w:val="26"/>
          <w:szCs w:val="26"/>
          <w:rtl/>
        </w:rPr>
        <w:t>): «هكذَا هو في جَمِيعِ الأُصولِ والرِّواياتِ «وَلَا تُؤْمِنُوا» بحَذفِ النُّون مِن ءاخِره وهي لُغةٌ مَعرُوفةٌ صَحِيحةٌ».</w:t>
      </w:r>
    </w:p>
  </w:footnote>
  <w:footnote w:id="647">
    <w:p w14:paraId="22EBF5F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القاضي عِياضٌ في الإكمال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(وَلا تُؤْمِنُوا حَتَّى تَحَابُّوا)</w:t>
      </w:r>
      <w:r w:rsidRPr="00B97E9F">
        <w:rPr>
          <w:rFonts w:ascii="Traditional Arabic" w:hAnsi="Traditional Arabic" w:cs="Traditional Arabic"/>
          <w:sz w:val="26"/>
          <w:szCs w:val="26"/>
          <w:rtl/>
        </w:rPr>
        <w:t xml:space="preserve"> لا يَتِمُّ إيمانُكم ولا يَكمُل ولا تَصلُح حالُكم في الإيمانِ إلّا بالتَّحابِّ والأُلْفة».</w:t>
      </w:r>
    </w:p>
  </w:footnote>
  <w:footnote w:id="648">
    <w:p w14:paraId="22EBF5F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السُّيوطي في قُوت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غتذِي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599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(انْجَفَلَ النَّاسَ إِلَيهِ)</w:t>
      </w:r>
      <w:r w:rsidRPr="00B97E9F">
        <w:rPr>
          <w:rFonts w:ascii="Traditional Arabic" w:hAnsi="Traditional Arabic" w:cs="Traditional Arabic"/>
          <w:sz w:val="26"/>
          <w:szCs w:val="26"/>
          <w:rtl/>
        </w:rPr>
        <w:t>، أي: ذَهَبُوا مُسرِعينَ نحوَه».</w:t>
      </w:r>
    </w:p>
  </w:footnote>
  <w:footnote w:id="649">
    <w:p w14:paraId="22EBF5F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2957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(عَلَى سَقَّاطٍ)</w:t>
      </w:r>
      <w:r w:rsidRPr="00B97E9F">
        <w:rPr>
          <w:rFonts w:ascii="Traditional Arabic" w:hAnsi="Traditional Arabic" w:cs="Traditional Arabic"/>
          <w:sz w:val="26"/>
          <w:szCs w:val="26"/>
          <w:rtl/>
        </w:rPr>
        <w:t xml:space="preserve"> بتَشدِيد القافِ معَ فَتح أوّلِه وهو الّذِي يَبِيعُ السَّقَطَ – بفَتحتَين – وهو الرَّدِيءُ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تاعِ».</w:t>
      </w:r>
    </w:p>
  </w:footnote>
  <w:footnote w:id="650">
    <w:p w14:paraId="22EBF60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ضُبِطَ بفَتح الباء وكَسرِها. قال الطِّيبِيّ في شرح المشكاة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3053</w:t>
      </w:r>
      <w:r w:rsidRPr="00B97E9F">
        <w:rPr>
          <w:rFonts w:ascii="Traditional Arabic" w:hAnsi="Traditional Arabic" w:cs="Traditional Arabic"/>
          <w:sz w:val="26"/>
          <w:szCs w:val="26"/>
          <w:rtl/>
        </w:rPr>
        <w:t xml:space="preserve">): «قولُه: </w:t>
      </w:r>
      <w:r w:rsidRPr="00B97E9F">
        <w:rPr>
          <w:rFonts w:ascii="Traditional Arabic" w:hAnsi="Traditional Arabic" w:cs="Traditional Arabic"/>
          <w:b/>
          <w:bCs/>
          <w:sz w:val="26"/>
          <w:szCs w:val="26"/>
          <w:rtl/>
        </w:rPr>
        <w:t>(بِيعَة)</w:t>
      </w:r>
      <w:r w:rsidRPr="00B97E9F">
        <w:rPr>
          <w:rFonts w:ascii="Traditional Arabic" w:hAnsi="Traditional Arabic" w:cs="Traditional Arabic"/>
          <w:sz w:val="26"/>
          <w:szCs w:val="26"/>
          <w:rtl/>
        </w:rPr>
        <w:t xml:space="preserve"> يُروَى بفَتحِ الباءِ وهي الصَّفْقَةُ، وبكَسرِها الحالةُ».</w:t>
      </w:r>
    </w:p>
  </w:footnote>
  <w:footnote w:id="651">
    <w:p w14:paraId="22EBF60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2957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(فَاسْتَتْبَعَنِي)</w:t>
      </w:r>
      <w:r w:rsidRPr="00B97E9F">
        <w:rPr>
          <w:rFonts w:ascii="Traditional Arabic" w:hAnsi="Traditional Arabic" w:cs="Traditional Arabic"/>
          <w:sz w:val="26"/>
          <w:szCs w:val="26"/>
          <w:rtl/>
        </w:rPr>
        <w:t>، أي: طلَبنِي أنْ أَتبَعَه في ذَهابِه إلى السُّوق».</w:t>
      </w:r>
    </w:p>
  </w:footnote>
  <w:footnote w:id="652">
    <w:p w14:paraId="22EBF60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2957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(وَلَا تَسُومُ بِهَا)</w:t>
      </w:r>
      <w:r w:rsidRPr="00B97E9F">
        <w:rPr>
          <w:rFonts w:ascii="Traditional Arabic" w:hAnsi="Traditional Arabic" w:cs="Traditional Arabic"/>
          <w:sz w:val="26"/>
          <w:szCs w:val="26"/>
          <w:rtl/>
        </w:rPr>
        <w:t>، أي: لا تَسالُ عن ثمَنِيها وقِيمَتِها».</w:t>
      </w:r>
    </w:p>
  </w:footnote>
  <w:footnote w:id="653">
    <w:p w14:paraId="22EBF60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والقائلُ: الطُّفَيلُ.</w:t>
      </w:r>
    </w:p>
  </w:footnote>
  <w:footnote w:id="654">
    <w:p w14:paraId="22EBF60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بالرَّفع، وفي روايةٍ بالجَزمِ.</w:t>
      </w:r>
    </w:p>
  </w:footnote>
  <w:footnote w:id="655">
    <w:p w14:paraId="22EBF60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زجَرَه.</w:t>
      </w:r>
    </w:p>
  </w:footnote>
  <w:footnote w:id="656">
    <w:p w14:paraId="22EBF60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اكتَفِ بِالسّلام.</w:t>
      </w:r>
    </w:p>
  </w:footnote>
  <w:footnote w:id="657">
    <w:p w14:paraId="22EBF60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ثَلاثُ خِصالٍ.</w:t>
      </w:r>
    </w:p>
  </w:footnote>
  <w:footnote w:id="658">
    <w:p w14:paraId="22EBF60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العُمدة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176</w:t>
      </w:r>
      <w:r w:rsidRPr="00B97E9F">
        <w:rPr>
          <w:rFonts w:ascii="Traditional Arabic" w:hAnsi="Traditional Arabic" w:cs="Traditional Arabic"/>
          <w:sz w:val="26"/>
          <w:szCs w:val="26"/>
          <w:rtl/>
        </w:rPr>
        <w:t>): «معناه: فقد حازَ كَمالَ الإيمانِ، تدُلُّ علَيه روايةُ شُعبةً: «</w:t>
      </w:r>
      <w:r w:rsidRPr="00B97E9F">
        <w:rPr>
          <w:rFonts w:ascii="Traditional Arabic" w:hAnsi="Traditional Arabic" w:cs="Traditional Arabic"/>
          <w:b/>
          <w:bCs/>
          <w:sz w:val="26"/>
          <w:szCs w:val="26"/>
          <w:rtl/>
        </w:rPr>
        <w:t>فَقَدِ اسْتَكْمَلَ الإيمانَ</w:t>
      </w:r>
      <w:r w:rsidRPr="00B97E9F">
        <w:rPr>
          <w:rFonts w:ascii="Traditional Arabic" w:hAnsi="Traditional Arabic" w:cs="Traditional Arabic"/>
          <w:sz w:val="26"/>
          <w:szCs w:val="26"/>
          <w:rtl/>
        </w:rPr>
        <w:t>»».</w:t>
      </w:r>
    </w:p>
  </w:footnote>
  <w:footnote w:id="659">
    <w:p w14:paraId="22EBF60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(لإنْصافُ)</w:t>
      </w:r>
      <w:r w:rsidRPr="00B97E9F">
        <w:rPr>
          <w:rFonts w:ascii="Traditional Arabic" w:hAnsi="Traditional Arabic" w:cs="Traditional Arabic"/>
          <w:sz w:val="26"/>
          <w:szCs w:val="26"/>
          <w:rtl/>
        </w:rPr>
        <w:t xml:space="preserve"> وهو العَدلُ (</w:t>
      </w:r>
      <w:r w:rsidRPr="00B97E9F">
        <w:rPr>
          <w:rFonts w:ascii="Traditional Arabic" w:hAnsi="Traditional Arabic" w:cs="Traditional Arabic"/>
          <w:b/>
          <w:bCs/>
          <w:sz w:val="26"/>
          <w:szCs w:val="26"/>
          <w:rtl/>
        </w:rPr>
        <w:t>مِنْ نَفْسِكَ</w:t>
      </w:r>
      <w:r w:rsidRPr="00B97E9F">
        <w:rPr>
          <w:rFonts w:ascii="Traditional Arabic" w:hAnsi="Traditional Arabic" w:cs="Traditional Arabic"/>
          <w:sz w:val="26"/>
          <w:szCs w:val="26"/>
          <w:rtl/>
        </w:rPr>
        <w:t>) بأنْ لَم تَترُكْ لِمَولاكَ حقّصا واجِبًا عليكَ إلّا أَدَّيتَه ولا شيئًا ممّا نُهيتَ عنه إلّا اجتَنَبْتَه».</w:t>
      </w:r>
    </w:p>
  </w:footnote>
  <w:footnote w:id="660">
    <w:p w14:paraId="22EBF60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التَّوشِيح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وَالإنْفاقُ مِنَ الإقْتَارِ</w:t>
      </w:r>
      <w:r w:rsidRPr="00B97E9F">
        <w:rPr>
          <w:rFonts w:ascii="Traditional Arabic" w:hAnsi="Traditional Arabic" w:cs="Traditional Arabic"/>
          <w:sz w:val="26"/>
          <w:szCs w:val="26"/>
          <w:rtl/>
        </w:rPr>
        <w:t>): يَتضمَّن غايةَ الكرَم؛ لأنّه إذَا أَنفَق معَ الضِّيق فمَع التَّوسُّع أَولَى، والنّفَقةُ تَشمَل سائِرَ وُجوهِ الإنفاقِ واجِبًا ومَنْدُوبًا، وكونُه مِن الإقتارِ يَستلزِمُ الوُثوقَ باللهِ والزُّهدَ في الدُّنيا وقِصَرَ الأمَل وغيرَ ذلكَ مِن مُهِمّات الآخِرة».</w:t>
      </w:r>
    </w:p>
  </w:footnote>
  <w:footnote w:id="661">
    <w:p w14:paraId="22EBF60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الحديثُ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علَّق عند أهلِ الحديثِ هو الّذي حُذِفَ مِن مَبدإِ إسنادِه راوٍ واحدٌ فأكثَر على التَّوالِي، ومِثالُه في مُعلَّقاتِ البخاريّ في «صحِيحِه» قولُه: «وقال عَفّانُ: حدّثنا</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 xml:space="preserve">صَخْرُ بنُ جُوَيرة عن نافع عن ابْنِ عُمر, أَنَّ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 xml:space="preserve"> قال: «</w:t>
      </w:r>
      <w:r w:rsidRPr="00B97E9F">
        <w:rPr>
          <w:rFonts w:ascii="Traditional Arabic" w:hAnsi="Traditional Arabic" w:cs="Traditional Arabic"/>
          <w:b/>
          <w:bCs/>
          <w:sz w:val="26"/>
          <w:szCs w:val="26"/>
          <w:rtl/>
        </w:rPr>
        <w:t>أَراني أَتَسَوَّكُ بسِوَاكٍ، فَجاءَنِي رَجُلَانِ، أَحدُهُما أَكبرُ مِنَ الآخرِ، فَناوَلْتُ السِّوَاكَ الأَصْغَرَ مِنْهُمَا، فَقِيل لي: كَبِّرْ، فَدَفَعْتُهُ إِلَى الأَكْبَرِ مِنْهُما»</w:t>
      </w:r>
      <w:r w:rsidRPr="00B97E9F">
        <w:rPr>
          <w:rFonts w:ascii="Traditional Arabic" w:hAnsi="Traditional Arabic" w:cs="Traditional Arabic"/>
          <w:sz w:val="26"/>
          <w:szCs w:val="26"/>
          <w:rtl/>
        </w:rPr>
        <w:t xml:space="preserve">. فقد عَلَّقَ البخاريّ هذا الحديثَ فيما بينَهُ وبينَ عَفَّان؛ لأَنَّه لم يُدرِكْ عَفَّان، بل روَي عنهُ بواسطةٍ. ولمّا كانتِ الواسطةُ مجهولةً اعتنَى أهلُ الحديثِ بوَصلِ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علَّقاتِ من الصّحِيحينَ فأفرَدَ الحافظُ العَسَقلانِيُّ كتابَ «تَغلِيقِ التَّعلِيقِ» في بيانِ الواسطةِ السّاقِطةِ مِن مُعلَّقاتِ «صَحِيح البُخاريّ»، واعتنَى غيرُه كالحافظِ ابنِ الصّلاحِ بمُعلَّقاتِ «صحِيحِ مُسلم»».</w:t>
      </w:r>
    </w:p>
  </w:footnote>
  <w:footnote w:id="662">
    <w:p w14:paraId="22EBF60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نِسبة إلى دَبَرٍ مِن قُرَى صنعاءِ اليمَن.</w:t>
      </w:r>
    </w:p>
  </w:footnote>
  <w:footnote w:id="663">
    <w:p w14:paraId="22EBF60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ابن ماجه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368</w:t>
      </w:r>
      <w:r w:rsidRPr="00B97E9F">
        <w:rPr>
          <w:rFonts w:ascii="Traditional Arabic" w:hAnsi="Traditional Arabic" w:cs="Traditional Arabic"/>
          <w:sz w:val="26"/>
          <w:szCs w:val="26"/>
          <w:rtl/>
        </w:rPr>
        <w:t>): «صِيغةُ أمرٍ أُريدَ بها الدُّعاءُ».</w:t>
      </w:r>
    </w:p>
  </w:footnote>
  <w:footnote w:id="664">
    <w:p w14:paraId="22EBF60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لَبِسَ ثوبًا جديدًا.</w:t>
      </w:r>
    </w:p>
  </w:footnote>
  <w:footnote w:id="665">
    <w:p w14:paraId="22EBF60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أَبَلى. قال إبراهيمُ الحربيُّ في غَرِيب الحدِيث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w:t>
      </w:r>
      <w:r w:rsidRPr="00B97E9F">
        <w:rPr>
          <w:rFonts w:ascii="Traditional Arabic" w:hAnsi="Traditional Arabic" w:cs="Traditional Arabic"/>
          <w:sz w:val="26"/>
          <w:szCs w:val="26"/>
          <w:rtl/>
        </w:rPr>
        <w:t>): «الخَلَقُ الثَّوْبُ البالِي».</w:t>
      </w:r>
    </w:p>
  </w:footnote>
  <w:footnote w:id="666">
    <w:p w14:paraId="22EBF61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462</w:t>
      </w:r>
      <w:r w:rsidRPr="00B97E9F">
        <w:rPr>
          <w:rFonts w:ascii="Traditional Arabic" w:hAnsi="Traditional Arabic" w:cs="Traditional Arabic"/>
          <w:sz w:val="26"/>
          <w:szCs w:val="26"/>
          <w:rtl/>
        </w:rPr>
        <w:t xml:space="preserve">): «أي: في سِتْرِه». وقال الحافظ السُّيوطي في قُوت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غتذي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961</w:t>
      </w:r>
      <w:r w:rsidRPr="00B97E9F">
        <w:rPr>
          <w:rFonts w:ascii="Traditional Arabic" w:hAnsi="Traditional Arabic" w:cs="Traditional Arabic"/>
          <w:sz w:val="26"/>
          <w:szCs w:val="26"/>
          <w:rtl/>
        </w:rPr>
        <w:t>): «أي: في ظِلّ رَحمتِه».</w:t>
      </w:r>
    </w:p>
  </w:footnote>
  <w:footnote w:id="667">
    <w:p w14:paraId="22EBF61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2793</w:t>
      </w:r>
      <w:r w:rsidRPr="00B97E9F">
        <w:rPr>
          <w:rFonts w:ascii="Traditional Arabic" w:hAnsi="Traditional Arabic" w:cs="Traditional Arabic"/>
          <w:sz w:val="26"/>
          <w:szCs w:val="26"/>
          <w:rtl/>
        </w:rPr>
        <w:t>): «بتَشدِيد الياء ويُخفَّفُ أي في الدُّنيا والآخِرة».</w:t>
      </w:r>
    </w:p>
  </w:footnote>
  <w:footnote w:id="668">
    <w:p w14:paraId="22EBF61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187</w:t>
      </w:r>
      <w:r w:rsidRPr="00B97E9F">
        <w:rPr>
          <w:rFonts w:ascii="Traditional Arabic" w:hAnsi="Traditional Arabic" w:cs="Traditional Arabic"/>
          <w:sz w:val="26"/>
          <w:szCs w:val="26"/>
          <w:rtl/>
        </w:rPr>
        <w:t>): «التّراقِي جَمع تَرقُوه وهي العَظمُ الّذي بين ثُغْره النَّحر والعاتِق».</w:t>
      </w:r>
    </w:p>
  </w:footnote>
  <w:footnote w:id="669">
    <w:p w14:paraId="22EBF61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أَستُرُ.</w:t>
      </w:r>
    </w:p>
  </w:footnote>
  <w:footnote w:id="670">
    <w:p w14:paraId="22EBF61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أَحلِفُ باللهِ الّذي نَفْسِي تحتَ مَشِيئَتِه وتَصرُّفِه، واللهُ مُنزَّه عن الجارحةِ والعُضو.</w:t>
      </w:r>
    </w:p>
  </w:footnote>
  <w:footnote w:id="671">
    <w:p w14:paraId="22EBF61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يَقْصِد.</w:t>
      </w:r>
    </w:p>
  </w:footnote>
  <w:footnote w:id="672">
    <w:p w14:paraId="22EBF61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ابن حجر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65</w:t>
      </w:r>
      <w:r w:rsidRPr="00B97E9F">
        <w:rPr>
          <w:rFonts w:ascii="Traditional Arabic" w:hAnsi="Traditional Arabic" w:cs="Traditional Arabic"/>
          <w:sz w:val="26"/>
          <w:szCs w:val="26"/>
          <w:rtl/>
        </w:rPr>
        <w:t>): «سَمَل بفَتحتَين وهو الثّوبُ البالي».</w:t>
      </w:r>
    </w:p>
  </w:footnote>
  <w:footnote w:id="673">
    <w:p w14:paraId="22EBF61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ما أَبلاهُ مِن الثَّوب.</w:t>
      </w:r>
    </w:p>
  </w:footnote>
  <w:footnote w:id="674">
    <w:p w14:paraId="22EBF61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حِفْظِ اللهِ.</w:t>
      </w:r>
    </w:p>
  </w:footnote>
  <w:footnote w:id="675">
    <w:p w14:paraId="22EBF61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«أي: في حِفظِ الله».</w:t>
      </w:r>
    </w:p>
  </w:footnote>
  <w:footnote w:id="676">
    <w:p w14:paraId="22EBF61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السِّلكةُ الخَيطُ الّذي يُخاطُ به الثّوبُ، وجَمعُه سِلْكٌ.</w:t>
      </w:r>
    </w:p>
  </w:footnote>
  <w:footnote w:id="677">
    <w:p w14:paraId="22EBF61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الهرري رحمه الله: «مَعناهُ: المؤمِنُ القَويُّ في العِبادةِ وخِدمةِ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سلمِينَ كعُمرَ بنِ الخطّاب رضي الله عنه، أمّا الآخَرُ الضّعِيفُ فتَقِيٌّ لكِن ليسَ لهُ قُوّةٌ لِنَفْعِ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 ف</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ؤمنُ القَويُّ في أَمرِ الله الّذِي يَنفَعُ المسلمِينَ بجَسَدِه أو بقُوّةِ عَقلِه. اللهُ تَعالى جَعَلَ في الضُّعَفاءِ مِن المؤمنِينَ خَيرًا وفي ال</w:t>
      </w:r>
      <w:r w:rsidRPr="00B97E9F">
        <w:rPr>
          <w:rFonts w:ascii="Traditional Arabic" w:hAnsi="Traditional Arabic" w:cs="Traditional Arabic"/>
          <w:vanish/>
          <w:sz w:val="26"/>
          <w:szCs w:val="26"/>
          <w:rtl/>
        </w:rPr>
        <w:t>أقوياءِ مِهأأ</w:t>
      </w:r>
      <w:r w:rsidRPr="00B97E9F">
        <w:rPr>
          <w:rFonts w:ascii="Traditional Arabic" w:hAnsi="Traditional Arabic" w:cs="Traditional Arabic"/>
          <w:sz w:val="26"/>
          <w:szCs w:val="26"/>
          <w:rtl/>
        </w:rPr>
        <w:t>أقوِياءِ مِنهُم خَيرًا، لكِنّ المؤمِنَ التّقِيَّ القَوِيَّ الّذي يَنفَعُ نَفْسَه وغَيرَه بقُوّةِ جَسَدِه وقُوَّةِ حَزْمِه ورَأْيِه خُيرٌ عِنْدَ اللهِ تَعالَى كعُمرَ بنِ الخطّاب. عمَرُ بنُ الخطّابِ مؤمِنٌ كامِلٌ الإيمانِ وقَوِيٌّ، كانَ يَخَافُ اللهَ في حَقِّ نَفْسِه وفي حقِّ العِبَاد ويَبذُلُ جُهْدَه في نَفعِهم، وكذلكَ سائِرُ الخُلَفاء الأَربَعةِ، كذَلكَ مَن جاءَ بَعْدَهم مِن الخُلَفاءِ الطَّيِّبِينَ مَن كانَ مِنهُم بهذِه الصِّفَةِ كانَ أكثرَ فَضلًا عِندَ اللهِ تَعالى. ثُمّ الضُّعَفاءُ وَرَدَ في مَدحِهِم حَديثٌ: «(</w:t>
      </w:r>
      <w:r w:rsidRPr="00B97E9F">
        <w:rPr>
          <w:rFonts w:ascii="Traditional Arabic" w:hAnsi="Traditional Arabic" w:cs="Traditional Arabic"/>
          <w:b/>
          <w:bCs/>
          <w:sz w:val="26"/>
          <w:szCs w:val="26"/>
          <w:rtl/>
        </w:rPr>
        <w:t>إنَّمَا تُرْزَقُونَ وَتُنْصَرُونَ بِضُعَفَائِكُم</w:t>
      </w:r>
      <w:r w:rsidRPr="00B97E9F">
        <w:rPr>
          <w:rFonts w:ascii="Traditional Arabic" w:hAnsi="Traditional Arabic" w:cs="Traditional Arabic"/>
          <w:sz w:val="26"/>
          <w:szCs w:val="26"/>
          <w:rtl/>
        </w:rPr>
        <w:t>) رواه مُسلِمٌ والنَّسائيّ والطّبَرانيُّ وأبو داودَ والترمذيُّ. هؤلاءِ الدّرَاوِيشُ الّذِينَ أَنتُم تُسَمُّونَهم الدَّراوِيشَ الأتقِيَاءَ هؤلاءِ لَهُم فَضْلٌ عِندَ اللهِ، أمّا الدَّروِيشُ الّذي هو ليسَ فيهِ تَقْوى، الّذي لا يُحافِظُ على فَرائِضِ الله، لا يتَجَنَّبُ المعَاصِي، هذا بَعِيدٌ مِن الدَّرَجاتِ العُلَى».</w:t>
      </w:r>
    </w:p>
    <w:p w14:paraId="22EBF61C"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قال السُّيوطي في شرح مُسلِم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w:t>
      </w:r>
      <w:r w:rsidRPr="00B97E9F">
        <w:rPr>
          <w:rFonts w:ascii="Traditional Arabic" w:hAnsi="Traditional Arabic" w:cs="Traditional Arabic"/>
          <w:sz w:val="26"/>
          <w:szCs w:val="26"/>
          <w:rtl/>
        </w:rPr>
        <w:t>):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ؤمِنُ القَوِيُّ</w:t>
      </w:r>
      <w:r w:rsidRPr="00B97E9F">
        <w:rPr>
          <w:rFonts w:ascii="Traditional Arabic" w:hAnsi="Traditional Arabic" w:cs="Traditional Arabic"/>
          <w:sz w:val="26"/>
          <w:szCs w:val="26"/>
          <w:rtl/>
        </w:rPr>
        <w:t xml:space="preserve">)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بالقُوّةِ هنا عزِيمةُ النّفسِ والقرِيحةُ في أمُورِ الآخِرة/ فيكونُ صاحِبُ هذا الوَصفِ أكثر إقدامًا على العدُوّ في الجِهادِ وأسرعَ خرُوجًا إليه وذَهابًا في طلَبِه وأشدَّ عزِيمةً في الأمرِ بالمعروفِ والنَّهِي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نكَر والصَّبرِ على الأذَى، في كُلّ ذلك واحتِمالِ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شاقّ في ذاتِ الله تعالى، وأرغبَ في الصّلاةِ والصَّوم والأذكارِ وسائرِ العباداتِ وأنشطَ طلَبًا لها ومُحافَظَةً علَيها ونحوَ ذلك».</w:t>
      </w:r>
    </w:p>
  </w:footnote>
  <w:footnote w:id="678">
    <w:p w14:paraId="22EBF61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معناه: في كلِّ مِن التقِيّ القوِيّ والضّعِيف خَيرٌ لاشتراكِهما في الإيمان معَ ما يأتي به الضّعِيفُ مِن العبادات.</w:t>
      </w:r>
    </w:p>
  </w:footnote>
  <w:footnote w:id="679">
    <w:p w14:paraId="22EBF61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معناه: احرِصْ على طاعةِ الله تعالى والرّغبةِ فيما عِندَه واطلُبِ الإعانةَ مِن الله تعالى على ذلك ولا تَعجِز ولا تَكسَلْ عن طلَبِ الطّاعةِ ولا عن طلَبِ الإعانةِ.</w:t>
      </w:r>
    </w:p>
  </w:footnote>
  <w:footnote w:id="680">
    <w:p w14:paraId="22EBF61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«معنَى (</w:t>
      </w:r>
      <w:r w:rsidRPr="00B97E9F">
        <w:rPr>
          <w:rFonts w:ascii="Traditional Arabic" w:hAnsi="Traditional Arabic" w:cs="Traditional Arabic"/>
          <w:b/>
          <w:bCs/>
          <w:sz w:val="26"/>
          <w:szCs w:val="26"/>
          <w:rtl/>
        </w:rPr>
        <w:t>فَإِنَّ لَوْ تَفْتَحُ عَمَلَ الشَّيطانِ</w:t>
      </w:r>
      <w:r w:rsidRPr="00B97E9F">
        <w:rPr>
          <w:rFonts w:ascii="Traditional Arabic" w:hAnsi="Traditional Arabic" w:cs="Traditional Arabic"/>
          <w:sz w:val="26"/>
          <w:szCs w:val="26"/>
          <w:rtl/>
        </w:rPr>
        <w:t>)، أي: إذا قالَها الشّخصُ تحَسُّرًا على أمرٍ مِن أمورِ الدُّنيا تَفتحُ عمَلَ الشّيطانِ، أي: تَزِيدُه طمَعًا، أمّا لو قالها لأمرِ خَيرٍ فاتَهُ لا تكونُ مَذمومةً كأنْ قال: لو تَعلَّمتُ في الصِّغَر لكان خيرًا لي، «لو» تأتي مَذمومةً وتأتي غيرَ مَذمومةٍ».</w:t>
      </w:r>
    </w:p>
    <w:p w14:paraId="22EBF620"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حجَر العسقلاني في فتح الباري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228</w:t>
      </w:r>
      <w:r w:rsidRPr="00B97E9F">
        <w:rPr>
          <w:rFonts w:ascii="Traditional Arabic" w:hAnsi="Traditional Arabic" w:cs="Traditional Arabic"/>
          <w:sz w:val="26"/>
          <w:szCs w:val="26"/>
          <w:rtl/>
        </w:rPr>
        <w:t>): «قال الطّبَري: طريقُ الجمْعِ بين هذا النَّهي (أي: عنِ استِعمال كلِمة «لو») وبَين ما ورَد مِن الأحاديثِ الدالّةِ على الجوازِ أنّ النّهيَ مَخصوصٌ بالجزم بالفِعل الّذي لَم يقَعْ، فالمعنَآ لا تَقُل لشَيءِ لَم يقَعْ: لو أنّي فعَلُت كذا لوقَع قاضِيًا بتَحتُّم ذلك غيرَ مُضمِرٍ في نَفسِك شَرَطَ مَشيئةِ اللهِ تعالى. وما ورَد مِن قولِ «لو» مَحمولٌ على ما إذَا كان قائِلُه مُوقِنًا بالشَّرطِ المذكُورِ وهو أنّه لا يقَع شيءٌ إلا بمَشيئةِ اللهِ وإرادتِه وهو كقولِ أبي بكرٍ في الغارِ: «لو أنّ أحدَهُم رفَعَ قدَمَه لأبْصَرَنا»، فجزَمَ بذلك معَ تيقُّنه أنّ الله قادرٌ على أنْ يَصرِفَ أبصارَهُم عنهُما بِعمًى أو غيرِه ولكِن جرَى على حُكمَ العادةِ الظّاهرةِ وهو مُوقِنٌ بأنّهم لو رفَعُوا أقدامَهُم لَم يُبصِروهُما إلّا بمَشيئةِ اللهِ تعالى. انتهى ملخَّصًا».</w:t>
      </w:r>
    </w:p>
  </w:footnote>
  <w:footnote w:id="681">
    <w:p w14:paraId="22EBF62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«هذا توسُّلٌ، معناه: أسألك يا ربّ بعزَّتِك وقُدرتِك أن تحمِيَني مِن شَرّ هذا المرض. وقوله: «عِزّةِ الله» هي سُلطانُه وقَهرُه، عِزّةُ الله صِفتُه، ولا يُوصفُ بها الخلوقُ، {واللهُ عَزِيزٌ ذُو انتْقَامٍ} [سورة ءال عمران: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 أي: له العِزّةُ، أي: موصوفٌ بالعِزّة».</w:t>
      </w:r>
    </w:p>
  </w:footnote>
  <w:footnote w:id="682">
    <w:p w14:paraId="22EBF62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1337</w:t>
      </w:r>
      <w:r w:rsidRPr="00B97E9F">
        <w:rPr>
          <w:rFonts w:ascii="Traditional Arabic" w:hAnsi="Traditional Arabic" w:cs="Traditional Arabic"/>
          <w:sz w:val="26"/>
          <w:szCs w:val="26"/>
          <w:rtl/>
        </w:rPr>
        <w:t>): «الحذَر هو الاحتِراز عن مَخُوفٍ مِنه».</w:t>
      </w:r>
    </w:p>
  </w:footnote>
  <w:footnote w:id="683">
    <w:p w14:paraId="22EBF62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وكلامُ الله عزَّ وجلَّ الّذي هو صِفَتُه أزليٌّ أبديٌّ لا يَتخَلَّلُه انقِطاعٌ أو تَعاقُبٌ؛ بل هو كَلامٌ واحِدٌ لا يُبتَدأُ ولا يُختَتَمُ، ليسَ حَرفًا ولا صَوتًا ولا لُغةً، وليسَ مَعنَى ما فِي الحدِيثِ أنّ اللهَ يُردِّدَ الكَلامَ خَلْفَنا، تنزَّه اللهُ عَن مُشابَهةِ الخَلْقِ.</w:t>
      </w:r>
    </w:p>
  </w:footnote>
  <w:footnote w:id="684">
    <w:p w14:paraId="22EBF62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أعظَم مِن كُلّ عظِيم قَدرًا وشأنًا لا جُثّةً وحَجْمًا، فإنّ اللهَ عزَّ وجلَّ ليسَ جِسمًا ولا يُشبِهُ الأجسامَ.</w:t>
      </w:r>
    </w:p>
  </w:footnote>
  <w:footnote w:id="685">
    <w:p w14:paraId="22EBF62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الّذي يَمُوت فيه.</w:t>
      </w:r>
    </w:p>
  </w:footnote>
  <w:footnote w:id="686">
    <w:p w14:paraId="22EBF62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مَحمُومٌ.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434</w:t>
      </w:r>
      <w:r w:rsidRPr="00B97E9F">
        <w:rPr>
          <w:rFonts w:ascii="Traditional Arabic" w:hAnsi="Traditional Arabic" w:cs="Traditional Arabic"/>
          <w:sz w:val="26"/>
          <w:szCs w:val="26"/>
          <w:rtl/>
        </w:rPr>
        <w:t>): والوَعْكُ الحُمَّى،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وعُوكُ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حمُومُ».</w:t>
      </w:r>
    </w:p>
  </w:footnote>
  <w:footnote w:id="687">
    <w:p w14:paraId="22EBF62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كُلِّ داءٍ يَعْنِيكَ</w:t>
      </w:r>
      <w:r w:rsidRPr="00B97E9F">
        <w:rPr>
          <w:rFonts w:ascii="Traditional Arabic" w:hAnsi="Traditional Arabic" w:cs="Traditional Arabic"/>
          <w:sz w:val="26"/>
          <w:szCs w:val="26"/>
          <w:rtl/>
        </w:rPr>
        <w:t>)، أي: يَقصِدُك، يُقال: عنَيتُ فلانًا عَنْيًا إذا قصَدتُه، وقيل: معناه مِن كلِّ داءٍ يَشغَلُك».</w:t>
      </w:r>
    </w:p>
  </w:footnote>
  <w:footnote w:id="688">
    <w:p w14:paraId="22EBF62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لِيَكُون لكَ بِها الهَناءُ.</w:t>
      </w:r>
    </w:p>
  </w:footnote>
  <w:footnote w:id="689">
    <w:p w14:paraId="22EBF62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«اللهُ أكبَرُ مِن كُلّ كبيرٍ قَدرًا وعظَمةً لا حَجمًا، لأنَّ اللهَ مُنزَّهٌ عن الحجمِ».</w:t>
      </w:r>
    </w:p>
  </w:footnote>
  <w:footnote w:id="690">
    <w:p w14:paraId="22EBF62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81</w:t>
      </w:r>
      <w:r w:rsidRPr="00B97E9F">
        <w:rPr>
          <w:rFonts w:ascii="Traditional Arabic" w:hAnsi="Traditional Arabic" w:cs="Traditional Arabic"/>
          <w:sz w:val="26"/>
          <w:szCs w:val="26"/>
          <w:rtl/>
        </w:rPr>
        <w:t>): «نَعَرَ العِرقُ بالدَّم إذَا ارتفَع وعَلا، وجُرحٌ نَعّار ونَعُورٌ إذا صَوَّت دَمُه عند خُروجِه». وقال ابنُ الجوزيّ في غرِيب الحديث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419</w:t>
      </w:r>
      <w:r w:rsidRPr="00B97E9F">
        <w:rPr>
          <w:rFonts w:ascii="Traditional Arabic" w:hAnsi="Traditional Arabic" w:cs="Traditional Arabic"/>
          <w:sz w:val="26"/>
          <w:szCs w:val="26"/>
          <w:rtl/>
        </w:rPr>
        <w:t>): «يقالُ نعَر العِرقُ بالدَّم إذا سالَ دَمُه».</w:t>
      </w:r>
    </w:p>
  </w:footnote>
  <w:footnote w:id="691">
    <w:p w14:paraId="22EBF62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زارَه في مرَضِه.</w:t>
      </w:r>
    </w:p>
  </w:footnote>
  <w:footnote w:id="692">
    <w:p w14:paraId="22EBF62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ابن حجر في فتح الباري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608</w:t>
      </w:r>
      <w:r w:rsidRPr="00B97E9F">
        <w:rPr>
          <w:rFonts w:ascii="Traditional Arabic" w:hAnsi="Traditional Arabic" w:cs="Traditional Arabic"/>
          <w:sz w:val="26"/>
          <w:szCs w:val="26"/>
          <w:rtl/>
        </w:rPr>
        <w:t>): «وقال ابن سِيدَه: نَكأ العدوَّ نِكايةً أصابَ منه».</w:t>
      </w:r>
    </w:p>
    <w:p w14:paraId="22EBF62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المناويّ في فيض القدير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إِذَا عادَ أَحَدُكُم مَرِيضًا</w:t>
      </w:r>
      <w:r w:rsidRPr="00B97E9F">
        <w:rPr>
          <w:rFonts w:ascii="Traditional Arabic" w:hAnsi="Traditional Arabic" w:cs="Traditional Arabic"/>
          <w:sz w:val="26"/>
          <w:szCs w:val="26"/>
          <w:rtl/>
        </w:rPr>
        <w:t>)، أي: زارَه في مرَضِه (</w:t>
      </w:r>
      <w:r w:rsidRPr="00B97E9F">
        <w:rPr>
          <w:rFonts w:ascii="Traditional Arabic" w:hAnsi="Traditional Arabic" w:cs="Traditional Arabic"/>
          <w:b/>
          <w:bCs/>
          <w:sz w:val="26"/>
          <w:szCs w:val="26"/>
          <w:rtl/>
        </w:rPr>
        <w:t>فَلْيَقُلْ</w:t>
      </w:r>
      <w:r w:rsidRPr="00B97E9F">
        <w:rPr>
          <w:rFonts w:ascii="Traditional Arabic" w:hAnsi="Traditional Arabic" w:cs="Traditional Arabic"/>
          <w:sz w:val="26"/>
          <w:szCs w:val="26"/>
          <w:rtl/>
        </w:rPr>
        <w:t>) في ذَهابِه لَهُ نَدْبًا (</w:t>
      </w:r>
      <w:r w:rsidRPr="00B97E9F">
        <w:rPr>
          <w:rFonts w:ascii="Traditional Arabic" w:hAnsi="Traditional Arabic" w:cs="Traditional Arabic"/>
          <w:b/>
          <w:bCs/>
          <w:sz w:val="26"/>
          <w:szCs w:val="26"/>
          <w:rtl/>
        </w:rPr>
        <w:t>اللَّهُمَّ اشْفِ عَبْدَكَ يَنْكَأْ</w:t>
      </w:r>
      <w:r w:rsidRPr="00B97E9F">
        <w:rPr>
          <w:rFonts w:ascii="Traditional Arabic" w:hAnsi="Traditional Arabic" w:cs="Traditional Arabic"/>
          <w:sz w:val="26"/>
          <w:szCs w:val="26"/>
          <w:rtl/>
        </w:rPr>
        <w:t>) مِن النِكايةِ بالكَسرِ القَتلُ والإِثْخانُ وهو مجزومٌ على أنّه جَوابُ الأَمرِ ويَجوزُ رَفعُه بِتَقدِير فإنّهُ يَنْكَأُ (</w:t>
      </w:r>
      <w:r w:rsidRPr="00B97E9F">
        <w:rPr>
          <w:rFonts w:ascii="Traditional Arabic" w:hAnsi="Traditional Arabic" w:cs="Traditional Arabic"/>
          <w:b/>
          <w:bCs/>
          <w:sz w:val="26"/>
          <w:szCs w:val="26"/>
          <w:rtl/>
        </w:rPr>
        <w:t>لَكَ عَدُوًّا</w:t>
      </w:r>
      <w:r w:rsidRPr="00B97E9F">
        <w:rPr>
          <w:rFonts w:ascii="Traditional Arabic" w:hAnsi="Traditional Arabic" w:cs="Traditional Arabic"/>
          <w:sz w:val="26"/>
          <w:szCs w:val="26"/>
          <w:rtl/>
        </w:rPr>
        <w:t>) مِن الكُفّارِ (</w:t>
      </w:r>
      <w:r w:rsidR="00D7036B">
        <w:rPr>
          <w:rFonts w:ascii="Traditional Arabic" w:hAnsi="Traditional Arabic" w:cs="Traditional Arabic"/>
          <w:b/>
          <w:bCs/>
          <w:sz w:val="26"/>
          <w:szCs w:val="26"/>
          <w:rtl/>
        </w:rPr>
        <w:t>أَوْ يَمْ</w:t>
      </w:r>
      <w:r w:rsidR="00D7036B">
        <w:rPr>
          <w:rFonts w:ascii="Traditional Arabic" w:hAnsi="Traditional Arabic" w:cs="Traditional Arabic" w:hint="cs"/>
          <w:b/>
          <w:bCs/>
          <w:sz w:val="26"/>
          <w:szCs w:val="26"/>
          <w:rtl/>
        </w:rPr>
        <w:t>شِ</w:t>
      </w:r>
      <w:r w:rsidRPr="00B97E9F">
        <w:rPr>
          <w:rFonts w:ascii="Traditional Arabic" w:hAnsi="Traditional Arabic" w:cs="Traditional Arabic"/>
          <w:b/>
          <w:bCs/>
          <w:sz w:val="26"/>
          <w:szCs w:val="26"/>
          <w:rtl/>
        </w:rPr>
        <w:t>ي لَكَ إِلَى صَلَاةٍ</w:t>
      </w:r>
      <w:r w:rsidRPr="00B97E9F">
        <w:rPr>
          <w:rFonts w:ascii="Traditional Arabic" w:hAnsi="Traditional Arabic" w:cs="Traditional Arabic"/>
          <w:sz w:val="26"/>
          <w:szCs w:val="26"/>
          <w:rtl/>
        </w:rPr>
        <w:t>) وفِي رِوايةٍ إلَى «</w:t>
      </w:r>
      <w:r w:rsidRPr="00B97E9F">
        <w:rPr>
          <w:rFonts w:ascii="Traditional Arabic" w:hAnsi="Traditional Arabic" w:cs="Traditional Arabic"/>
          <w:b/>
          <w:bCs/>
          <w:sz w:val="26"/>
          <w:szCs w:val="26"/>
          <w:rtl/>
        </w:rPr>
        <w:t>جِنازَةٍ</w:t>
      </w:r>
      <w:r w:rsidRPr="00B97E9F">
        <w:rPr>
          <w:rFonts w:ascii="Traditional Arabic" w:hAnsi="Traditional Arabic" w:cs="Traditional Arabic"/>
          <w:sz w:val="26"/>
          <w:szCs w:val="26"/>
          <w:rtl/>
        </w:rPr>
        <w:t>» جَمعَ بَينَ النِّكايةِ وتَشيِيعِ الجِنازةِ لأنّ الأَوّلَ كَدْحٌ فِي إِنزالِ العِقابِ علَى عَدُوّ اللهِ والثّانِي فِي إِنزالِ الرَّحْمةِ». مُختصَرًا.</w:t>
      </w:r>
    </w:p>
  </w:footnote>
  <w:footnote w:id="693">
    <w:p w14:paraId="22EBF62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سيِّد النّاس في النَّفْح الشّذِيّ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299</w:t>
      </w:r>
      <w:r w:rsidRPr="00B97E9F">
        <w:rPr>
          <w:rFonts w:ascii="Traditional Arabic" w:hAnsi="Traditional Arabic" w:cs="Traditional Arabic"/>
          <w:sz w:val="26"/>
          <w:szCs w:val="26"/>
          <w:rtl/>
        </w:rPr>
        <w:t>): «وسَلِمة بكَسرِ اللّام».</w:t>
      </w:r>
    </w:p>
  </w:footnote>
  <w:footnote w:id="694">
    <w:p w14:paraId="22EBF62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تَنبِيهًا على وَجهِ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لاطَفةِ.</w:t>
      </w:r>
    </w:p>
  </w:footnote>
  <w:footnote w:id="695">
    <w:p w14:paraId="22EBF63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لا بأسَ علَيكَ ممّا تَجِدُه.</w:t>
      </w:r>
    </w:p>
  </w:footnote>
  <w:footnote w:id="696">
    <w:p w14:paraId="22EBF63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مرَضُك بَلاءٌ وصَبرُك علَيه مُطَهِّرٌ لك مِن ذنُوبك إنْ شاءَ الله.</w:t>
      </w:r>
    </w:p>
  </w:footnote>
  <w:footnote w:id="697">
    <w:p w14:paraId="22EBF63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حُمَّى تَغلِي في البدَن كغَلْي القُدور. قال البَدر العَينِيّ في عُمدة القاري (</w:t>
      </w:r>
      <w:r w:rsidRPr="00B97E9F">
        <w:rPr>
          <w:rFonts w:ascii="Traditional Arabic" w:hAnsi="Traditional Arabic" w:cs="Traditional Arabic"/>
          <w:bCs/>
          <w:sz w:val="26"/>
          <w:szCs w:val="26"/>
          <w:rtl/>
        </w:rPr>
        <w:t>25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بَلْ هِيَ حُمَّى تَفُورُ</w:t>
      </w:r>
      <w:r w:rsidRPr="00B97E9F">
        <w:rPr>
          <w:rFonts w:ascii="Traditional Arabic" w:hAnsi="Traditional Arabic" w:cs="Traditional Arabic"/>
          <w:sz w:val="26"/>
          <w:szCs w:val="26"/>
          <w:rtl/>
        </w:rPr>
        <w:t>) مِن الفَوَرانِ وهو الغَلَيانُ. قولُه: (</w:t>
      </w:r>
      <w:r w:rsidRPr="00B97E9F">
        <w:rPr>
          <w:rFonts w:ascii="Traditional Arabic" w:hAnsi="Traditional Arabic" w:cs="Traditional Arabic"/>
          <w:b/>
          <w:bCs/>
          <w:sz w:val="26"/>
          <w:szCs w:val="26"/>
          <w:rtl/>
        </w:rPr>
        <w:t>تُزِيرُه</w:t>
      </w:r>
      <w:r w:rsidRPr="00B97E9F">
        <w:rPr>
          <w:rFonts w:ascii="Traditional Arabic" w:hAnsi="Traditional Arabic" w:cs="Traditional Arabic"/>
          <w:sz w:val="26"/>
          <w:szCs w:val="26"/>
          <w:rtl/>
        </w:rPr>
        <w:t xml:space="preserve">) مِن أَزارَه إِذَا حَمَلَه على الزِّيارةِ والضَّمِيرُ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رفوعُ فِيه يَرجَعُ إِلَى الحُمَّى، وهذِه اللَّفظةُ كِنايةٌ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وتِ». مُختصَرًا.</w:t>
      </w:r>
    </w:p>
  </w:footnote>
  <w:footnote w:id="698">
    <w:p w14:paraId="22EBF63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يُفسِّرُها روايةُ الطّبرانيّ في «الكبير» وفيها: «قال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أَمَّا إِذَا أَبَيْتَ فَهِيَ كَمَا تَقُولُ، وَمَا قَضَى اللهُ فَهُوَ كَائِنٌ</w:t>
      </w:r>
      <w:r w:rsidRPr="00B97E9F">
        <w:rPr>
          <w:rFonts w:ascii="Traditional Arabic" w:hAnsi="Traditional Arabic" w:cs="Traditional Arabic"/>
          <w:sz w:val="26"/>
          <w:szCs w:val="26"/>
          <w:rtl/>
          <w:lang w:bidi="ar-LB"/>
        </w:rPr>
        <w:t>»، قالَ: فَما أَمسَى مِن الغَدِ إِلَّا مَيّتًا</w:t>
      </w:r>
      <w:r w:rsidRPr="00B97E9F">
        <w:rPr>
          <w:rFonts w:ascii="Traditional Arabic" w:hAnsi="Traditional Arabic" w:cs="Traditional Arabic"/>
          <w:sz w:val="26"/>
          <w:szCs w:val="26"/>
          <w:rtl/>
        </w:rPr>
        <w:t>».</w:t>
      </w:r>
    </w:p>
  </w:footnote>
  <w:footnote w:id="699">
    <w:p w14:paraId="22EBF63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الربّانيّة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72</w:t>
      </w:r>
      <w:r w:rsidRPr="00B97E9F">
        <w:rPr>
          <w:rFonts w:ascii="Traditional Arabic" w:hAnsi="Traditional Arabic" w:cs="Traditional Arabic"/>
          <w:sz w:val="26"/>
          <w:szCs w:val="26"/>
          <w:rtl/>
        </w:rPr>
        <w:t>): «بفَتحتَين، أي: سَقَمَك وضَمّ فسُكون، أي: سُقْمَكَ، أي: مرَضَك».</w:t>
      </w:r>
    </w:p>
  </w:footnote>
  <w:footnote w:id="700">
    <w:p w14:paraId="22EBF63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ليس المرادُ به حقيقةَ القَسَم بل هو جارٍ في كلامِهم للتأكِيد.</w:t>
      </w:r>
    </w:p>
  </w:footnote>
  <w:footnote w:id="701">
    <w:p w14:paraId="22EBF63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النّاس مَن يأكُل برُقيةِ باطلٍ.</w:t>
      </w:r>
    </w:p>
  </w:footnote>
  <w:footnote w:id="702">
    <w:p w14:paraId="22EBF63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حُلَّ مِن وَثاقٍ. قال الحافظ العسقلانيّ في الفتح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456</w:t>
      </w:r>
      <w:r w:rsidRPr="00B97E9F">
        <w:rPr>
          <w:rFonts w:ascii="Traditional Arabic" w:hAnsi="Traditional Arabic" w:cs="Traditional Arabic"/>
          <w:sz w:val="26"/>
          <w:szCs w:val="26"/>
          <w:rtl/>
        </w:rPr>
        <w:t>): «كذا للجَمِيع بضَمّ النُّون وكَسرِ الـمُعجَمة مِن الثُّلاثِيّ. قال الخطّابِّي‏:‏ وهو لغةٌ، والمشهورُ نُشِطَ إذَا عُقِدَ وأُنشِطَ إذَا حُلَّ، وأصلُه الأُنشُوطةُ بضمّ الهمزة والمعجَمةِ بينَهما نونٌ ساكنةٌ وهي الحَبلُ‏. وقال ابنُ التِّين:‏ حكَى بعضُهم أنّ معنَى أُنشِطَ‏:‏ حُلَّ ومعنَى نُشِطَ‏:‏ أُقِيمَ بِسُرعةٍ، ومِنهُ قولُهم: رجُلٌ نَشِيطٌ‏، ويَحتمِلُ أن يكُونَ معنَى نُشِطَ فُزِّعَ، ولو قُرِئ بالتّشدِيد (نُشِّط) لكان له وجهٌ، أي: حُلُّ شَيئًا فشَيئًا‏».</w:t>
      </w:r>
    </w:p>
  </w:footnote>
  <w:footnote w:id="703">
    <w:p w14:paraId="22EBF63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199</w:t>
      </w:r>
      <w:r w:rsidRPr="00B97E9F">
        <w:rPr>
          <w:rFonts w:ascii="Traditional Arabic" w:hAnsi="Traditional Arabic" w:cs="Traditional Arabic"/>
          <w:sz w:val="26"/>
          <w:szCs w:val="26"/>
          <w:rtl/>
        </w:rPr>
        <w:t>): «أي: فَكُّ مِن عِقالٍ وهو الحَبلُ الّذي يُعقَلُ بِه البَعِيرُ، وهو كِنايةٌ عن ذَهابِ الكسَلِ أو المرَضِ وحُصولِ النَّشاطِ أو الصِّحّةِ».</w:t>
      </w:r>
    </w:p>
  </w:footnote>
  <w:footnote w:id="704">
    <w:p w14:paraId="22EBF63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276</w:t>
      </w:r>
      <w:r w:rsidRPr="00B97E9F">
        <w:rPr>
          <w:rFonts w:ascii="Traditional Arabic" w:hAnsi="Traditional Arabic" w:cs="Traditional Arabic"/>
          <w:sz w:val="26"/>
          <w:szCs w:val="26"/>
          <w:rtl/>
        </w:rPr>
        <w:t>): «والجُعْل الاسمُ بالضَّم، والمصدرُ بالفَتح. يُقال جعَلتُ كذا وجُعلًا وهو الأجرةُ على الشيءِ فِعلًا أو قَولًا».</w:t>
      </w:r>
    </w:p>
  </w:footnote>
  <w:footnote w:id="705">
    <w:p w14:paraId="22EBF63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التُّورِبِشْتِيُّ في شرح المصابيح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881</w:t>
      </w:r>
      <w:r w:rsidRPr="00B97E9F">
        <w:rPr>
          <w:rFonts w:ascii="Traditional Arabic" w:hAnsi="Traditional Arabic" w:cs="Traditional Arabic"/>
          <w:sz w:val="26"/>
          <w:szCs w:val="26"/>
          <w:rtl/>
        </w:rPr>
        <w:t>): «الخُرّاج بالضّمّ ما يَخرُج في البدَنِ مِن القُروحِ».</w:t>
      </w:r>
    </w:p>
  </w:footnote>
  <w:footnote w:id="706">
    <w:p w14:paraId="22EBF63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عُمدة القاري (</w:t>
      </w:r>
      <w:r w:rsidRPr="00B97E9F">
        <w:rPr>
          <w:rFonts w:ascii="Traditional Arabic" w:hAnsi="Traditional Arabic" w:cs="Traditional Arabic"/>
          <w:bCs/>
          <w:sz w:val="26"/>
          <w:szCs w:val="26"/>
          <w:rtl/>
        </w:rPr>
        <w:t>22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62</w:t>
      </w:r>
      <w:r w:rsidRPr="00B97E9F">
        <w:rPr>
          <w:rFonts w:ascii="Traditional Arabic" w:hAnsi="Traditional Arabic" w:cs="Traditional Arabic"/>
          <w:sz w:val="26"/>
          <w:szCs w:val="26"/>
          <w:rtl/>
        </w:rPr>
        <w:t xml:space="preserve">): «بفتح الذّال المعجمَمة وكَسرِ الراءِ الأُولى. قال الكرْماني: أي: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سحُوقة. وقال النَووِيّ: هي فُتاتُ قصَبٍ يُجاء به مِن الهِند. وقال الداوُدِيُّ: تُجمَعُ مُفرداتُه ثُمّ تُسحَقُ وتُنْخَل ثُمّ تُذَرُّ في الشَّعر والطَّوق فلذلكَ سُمِّيَت ذَرِيرةً. وقال بعضُهم: وعلَى هذا فكُلُّ طِيبٍ مُركَّبٍ ذَرِيرةٌ».</w:t>
      </w:r>
    </w:p>
  </w:footnote>
  <w:footnote w:id="707">
    <w:p w14:paraId="22EBF63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345</w:t>
      </w:r>
      <w:r w:rsidRPr="00B97E9F">
        <w:rPr>
          <w:rFonts w:ascii="Traditional Arabic" w:hAnsi="Traditional Arabic" w:cs="Traditional Arabic"/>
          <w:sz w:val="26"/>
          <w:szCs w:val="26"/>
          <w:rtl/>
        </w:rPr>
        <w:t>): «أَمَرَ بالانتِهاءِ عن تِلكَ الوَساوسِ والخواطرِ، أي: عنِ الالْتِفاتِ إلَيها والإصغاءِ نَحوَها؛ بل يُعرِضُ عنها ولا يُبالِي بها. وليسَ ذلك نَهيًا عن إيقاع ما وقَع مِنها ولا عن أنْ لا يقَع مِنه لأنّ ذلكَ ليسَ داخِلًا تحتَ الاختيارِ ولا الكَسبِ فلا يُكلَّفُ بِها».</w:t>
      </w:r>
    </w:p>
  </w:footnote>
  <w:footnote w:id="708">
    <w:p w14:paraId="22EBF63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يُذهِبُ عنه ما يَجِدهُ، والرّواية بضمّ الياء وكَسرِ الهاءِ في «</w:t>
      </w:r>
      <w:r w:rsidRPr="00B97E9F">
        <w:rPr>
          <w:rFonts w:ascii="Traditional Arabic" w:hAnsi="Traditional Arabic" w:cs="Traditional Arabic"/>
          <w:b/>
          <w:bCs/>
          <w:sz w:val="26"/>
          <w:szCs w:val="26"/>
          <w:rtl/>
        </w:rPr>
        <w:t>يُذْهِبُ</w:t>
      </w:r>
      <w:r w:rsidRPr="00B97E9F">
        <w:rPr>
          <w:rFonts w:ascii="Traditional Arabic" w:hAnsi="Traditional Arabic" w:cs="Traditional Arabic"/>
          <w:sz w:val="26"/>
          <w:szCs w:val="26"/>
          <w:rtl/>
        </w:rPr>
        <w:t>».</w:t>
      </w:r>
    </w:p>
    <w:p w14:paraId="22EBF63E"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قال شيخنا رحمه الله: «في هذا الحديث دواءٌ لِما يُخالجُ كثيرًا من النُّفوسِ ويتحدَّثُ به كثيرٌ من النّاس فيما بينهم. وقد حصَل ما تَحدَّث به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الحديث. وقولُهم: «مَن خَلَقَ اللهَ» هو سؤالُ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حال، وذلك أنَّ الذي تَقتضِيهِ البراهينُ العقليّةُ والنُّصوصُ القرءانيّةُ أنَّ صانِعَ العالم يجب أن يكون أزليًّا فيستحيلُ أن يكون للصّانِع خالقٌ، ثمَّ الأزليُّ لا يكون إلّا أبديًّا، أي: أنَّ الذي لم يَسبِقْهُ عدمٌ لا يَلحقُهُ عدَمُ، فبَيْن الخالقيَّة والمخلُوقيَّة اختلافٌ ظاهر. فإنْ كان هذا خُطورًا يخطُرُ في الباب فعلاجُهُ كما أشار إليه هذا الحديثُ أنْ يَنجُو عن هذا بِغَيره، أي: يَشَغلَ فِكرَهُ بِغَيره ويدفَعهُ بما هو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عتقَدُ الصَّحيحُ وليَقُل: ءامَنتُ باللهِ ورُسلِهِ أو ءامنتُ باللهِ وبرُسلِهِ فإنَّ هذا ينفعُهُ في قطع هذا الخاطر. والخاطرُ هو ما لا تملِكُ مَنعَه مِن أنْ يَرِدَ على قَلبِك ويَتميَّزُ بكونه بلا إرادة</w:t>
      </w:r>
      <w:r w:rsidRPr="00B97E9F">
        <w:rPr>
          <w:rFonts w:ascii="Traditional Arabic" w:hAnsi="Traditional Arabic" w:cs="Traditional Arabic"/>
          <w:sz w:val="26"/>
          <w:szCs w:val="26"/>
          <w:rtl/>
        </w:rPr>
        <w:t>».</w:t>
      </w:r>
    </w:p>
  </w:footnote>
  <w:footnote w:id="709">
    <w:p w14:paraId="22EBF63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النّوويّ في شرح مُسلِم (</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190</w:t>
      </w:r>
      <w:r w:rsidRPr="00B97E9F">
        <w:rPr>
          <w:rFonts w:ascii="Traditional Arabic" w:hAnsi="Traditional Arabic" w:cs="Traditional Arabic"/>
          <w:sz w:val="26"/>
          <w:szCs w:val="26"/>
          <w:rtl/>
        </w:rPr>
        <w:t>): «أمّا خِنْزِرٌ فبِخاءٍ مُعجَمةٍ مكسُورةٍ ثُمّ نُونٍ ساكنةٍ ثُمّ زايٍ مكسُورةٍ ومَفتُوحةٍ. ويقال أيضًا: بفَتحِ الخاءِ والزايِ، حكاه القاضي. ويقال أيضًا: بضمّ الخاءِ وفَتحِ الزاي، حكاه ابنُ الأثير في «النهاية» وهو غَرِيب».</w:t>
      </w:r>
    </w:p>
  </w:footnote>
  <w:footnote w:id="710">
    <w:p w14:paraId="22EBF64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واسمُه عبدُ الحَمِيد بنُ حُمَيدِ بنِ نَصرٍ الكَسِّيّ أو الكَشِّيّ، أحدُ المحدِّثين الّذي روَى عنهُم البُخاريّ ومُسلِمٌ والتّرمذيُّ.</w:t>
      </w:r>
    </w:p>
  </w:footnote>
  <w:footnote w:id="711">
    <w:p w14:paraId="22EBF64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«أَورَدَ ذلكَ لِتَضعِيفِ الحَدِيثِ الّذي بَعدَه».</w:t>
      </w:r>
    </w:p>
  </w:footnote>
  <w:footnote w:id="712">
    <w:p w14:paraId="22EBF642" w14:textId="77777777" w:rsidR="002325BC" w:rsidRPr="00B97E9F" w:rsidRDefault="002325BC" w:rsidP="00291694">
      <w:pPr>
        <w:pStyle w:val="FootnoteText"/>
        <w:spacing w:after="200"/>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«هو الأوّلُ، أي: الأزليُّ الّذي لا ابتداء لوُجودِه والآخِرُ، أي: الأبدِيّ الذي لا انتِهاءَ لوُجودِه، والظّاهِر اللهُ تعالى ظاهرٌ من حيث الدَّلائلُ العقليَّةُ الَّتي قامت على وجوهِ وقُدرتهِ وعلمِهِ وإرادتهِ لأنَّه ما مِن شيءٍ إلَّا وهو يدُلُّ دلالةً عقليَّةً على وجود اللهِ كما قال أبو العَتاهية:</w:t>
      </w:r>
    </w:p>
    <w:tbl>
      <w:tblPr>
        <w:bidiVisual/>
        <w:tblW w:w="0" w:type="auto"/>
        <w:jc w:val="center"/>
        <w:tblLook w:val="01E0" w:firstRow="1" w:lastRow="1" w:firstColumn="1" w:lastColumn="1" w:noHBand="0" w:noVBand="0"/>
      </w:tblPr>
      <w:tblGrid>
        <w:gridCol w:w="3402"/>
        <w:gridCol w:w="1134"/>
        <w:gridCol w:w="3402"/>
      </w:tblGrid>
      <w:tr w:rsidR="002325BC" w:rsidRPr="00B97E9F" w14:paraId="22EBF646" w14:textId="77777777" w:rsidTr="00B14A7A">
        <w:trPr>
          <w:jc w:val="center"/>
        </w:trPr>
        <w:tc>
          <w:tcPr>
            <w:tcW w:w="3402" w:type="dxa"/>
          </w:tcPr>
          <w:p w14:paraId="22EBF643" w14:textId="77777777" w:rsidR="002325BC" w:rsidRPr="00964A58" w:rsidRDefault="002325BC" w:rsidP="0004531D">
            <w:pPr>
              <w:spacing w:before="0" w:after="0" w:line="240" w:lineRule="auto"/>
              <w:ind w:firstLine="0"/>
              <w:jc w:val="lowKashida"/>
              <w:rPr>
                <w:rFonts w:ascii="Traditional Arabic" w:hAnsi="Traditional Arabic"/>
                <w:sz w:val="2"/>
                <w:szCs w:val="2"/>
                <w:rtl/>
              </w:rPr>
            </w:pPr>
            <w:r w:rsidRPr="00B97E9F">
              <w:rPr>
                <w:rFonts w:ascii="Traditional Arabic" w:hAnsi="Traditional Arabic"/>
                <w:sz w:val="26"/>
                <w:szCs w:val="26"/>
                <w:rtl/>
              </w:rPr>
              <w:t>فَيا عَجَبًا كَيْفَ يُعصَى الإلهُ</w:t>
            </w:r>
            <w:r w:rsidRPr="00B97E9F">
              <w:rPr>
                <w:rFonts w:ascii="Traditional Arabic" w:hAnsi="Traditional Arabic"/>
                <w:sz w:val="26"/>
                <w:szCs w:val="26"/>
                <w:rtl/>
              </w:rPr>
              <w:br/>
              <w:t>وَفِي كُلِّ شَيءٍ لَهُ ءايَةٌ</w:t>
            </w:r>
            <w:r w:rsidRPr="00B97E9F">
              <w:rPr>
                <w:rFonts w:ascii="Traditional Arabic" w:hAnsi="Traditional Arabic"/>
                <w:sz w:val="26"/>
                <w:szCs w:val="26"/>
                <w:rtl/>
              </w:rPr>
              <w:br/>
              <w:t>وَفِي كُلِّ تَحْرِيكَةٍ ءايَةٌ</w:t>
            </w:r>
            <w:r w:rsidRPr="00B97E9F">
              <w:rPr>
                <w:rFonts w:ascii="Traditional Arabic" w:hAnsi="Traditional Arabic"/>
                <w:sz w:val="26"/>
                <w:szCs w:val="26"/>
                <w:rtl/>
              </w:rPr>
              <w:br/>
            </w:r>
          </w:p>
        </w:tc>
        <w:tc>
          <w:tcPr>
            <w:tcW w:w="1134" w:type="dxa"/>
          </w:tcPr>
          <w:p w14:paraId="22EBF644" w14:textId="77777777" w:rsidR="002325BC" w:rsidRPr="00B97E9F" w:rsidRDefault="002325BC" w:rsidP="0004531D">
            <w:pPr>
              <w:spacing w:before="0" w:after="0" w:line="240" w:lineRule="auto"/>
              <w:ind w:firstLine="0"/>
              <w:jc w:val="lowKashida"/>
              <w:rPr>
                <w:rFonts w:ascii="Traditional Arabic" w:hAnsi="Traditional Arabic"/>
                <w:sz w:val="26"/>
                <w:szCs w:val="26"/>
                <w:rtl/>
              </w:rPr>
            </w:pPr>
          </w:p>
        </w:tc>
        <w:tc>
          <w:tcPr>
            <w:tcW w:w="3402" w:type="dxa"/>
          </w:tcPr>
          <w:p w14:paraId="22EBF645" w14:textId="77777777" w:rsidR="002325BC" w:rsidRPr="00964A58" w:rsidRDefault="002325BC" w:rsidP="0004531D">
            <w:pPr>
              <w:spacing w:before="0" w:after="0" w:line="240" w:lineRule="auto"/>
              <w:ind w:firstLine="0"/>
              <w:jc w:val="lowKashida"/>
              <w:rPr>
                <w:rFonts w:ascii="Traditional Arabic" w:hAnsi="Traditional Arabic"/>
                <w:sz w:val="2"/>
                <w:szCs w:val="2"/>
                <w:rtl/>
              </w:rPr>
            </w:pPr>
            <w:r w:rsidRPr="00B97E9F">
              <w:rPr>
                <w:rFonts w:ascii="Traditional Arabic" w:hAnsi="Traditional Arabic"/>
                <w:sz w:val="26"/>
                <w:szCs w:val="26"/>
                <w:rtl/>
              </w:rPr>
              <w:t>أَمْ كَيْفَ يَجْحَدُهُ الجاحِدُ</w:t>
            </w:r>
            <w:r w:rsidRPr="00B97E9F">
              <w:rPr>
                <w:rFonts w:ascii="Traditional Arabic" w:hAnsi="Traditional Arabic"/>
                <w:sz w:val="26"/>
                <w:szCs w:val="26"/>
                <w:rtl/>
              </w:rPr>
              <w:br/>
              <w:t>تَدُلُّ علَى أنَّهُ واحِدُ</w:t>
            </w:r>
            <w:r w:rsidRPr="00B97E9F">
              <w:rPr>
                <w:rFonts w:ascii="Traditional Arabic" w:hAnsi="Traditional Arabic"/>
                <w:sz w:val="26"/>
                <w:szCs w:val="26"/>
                <w:rtl/>
              </w:rPr>
              <w:br/>
              <w:t>وَفِي كُلِّ تَسْكِينَةٍ شَاهِدُ</w:t>
            </w:r>
            <w:r w:rsidRPr="00B97E9F">
              <w:rPr>
                <w:rFonts w:ascii="Traditional Arabic" w:hAnsi="Traditional Arabic"/>
                <w:sz w:val="26"/>
                <w:szCs w:val="26"/>
                <w:rtl/>
              </w:rPr>
              <w:br/>
            </w:r>
          </w:p>
        </w:tc>
      </w:tr>
    </w:tbl>
    <w:p w14:paraId="22EBF647"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 ومعناها: أنَّ جميع الكائناتِ وحركاتِها وسكناتِها تدُلُّ دلالةً عقليَّةً على وجود اللهِ تعالى وكأنَّها تنطقُ نُطقًا بذلك، فما كان منها نُطقًا كالملائكة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ؤمنين من الإنسِ والجِنّ فتلك شهادةٌ حِسيَّةٌ، وأمّا ما لا ينطقُ منها حِسًّا فهي شهادةٌ معنويَّةٌ كأنَّ لسان حالها ينطقُ ويقول: أنا مِن صُنع حكيمٍ عليمٍ قادرٍ مُرِيدٍ مُنزَّهٍ عن النَّقصِ هو اللهُ. والجماداتُ قد تنطقُ بالنُّطقِ الذي يفهمُهُ البَشرُ بالشَّهادة لِوجود اللهِ وتقديسهِ كالطَّعامِ الذي سبَّح في يد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وكتسبيحِ السُّبحة في يد أبي مُسلِمٍ الخَولانيّ، كان يُسبّحُ بها ثمَّ نام فصارتِ السُّبحةُ تدورُ على ذِراعهِ تقولُ: «سبحانك يا مُنْبِت النَّباتِ ويا دائم الثَّباتِ». رواه الحافظُ أبو القاسم بنُ عساكِر في كتابه تاريخِ دمشق (</w:t>
      </w:r>
      <w:r w:rsidRPr="00B97E9F">
        <w:rPr>
          <w:rFonts w:ascii="Traditional Arabic" w:hAnsi="Traditional Arabic" w:cs="Traditional Arabic"/>
          <w:bCs/>
          <w:sz w:val="26"/>
          <w:szCs w:val="26"/>
          <w:rtl/>
          <w:lang w:bidi="ar-LB"/>
        </w:rPr>
        <w:t>27</w:t>
      </w:r>
      <w:r w:rsidRPr="00B97E9F">
        <w:rPr>
          <w:rFonts w:ascii="Traditional Arabic" w:hAnsi="Traditional Arabic" w:cs="Traditional Arabic"/>
          <w:sz w:val="26"/>
          <w:szCs w:val="26"/>
          <w:rtl/>
          <w:lang w:bidi="ar-LB"/>
        </w:rPr>
        <w:t>/</w:t>
      </w:r>
      <w:r w:rsidRPr="00B97E9F">
        <w:rPr>
          <w:rFonts w:ascii="Traditional Arabic" w:hAnsi="Traditional Arabic" w:cs="Traditional Arabic"/>
          <w:bCs/>
          <w:sz w:val="26"/>
          <w:szCs w:val="26"/>
          <w:rtl/>
          <w:lang w:bidi="ar-LB"/>
        </w:rPr>
        <w:t>217</w:t>
      </w:r>
      <w:r w:rsidRPr="00B97E9F">
        <w:rPr>
          <w:rFonts w:ascii="Traditional Arabic" w:hAnsi="Traditional Arabic" w:cs="Traditional Arabic"/>
          <w:sz w:val="26"/>
          <w:szCs w:val="26"/>
          <w:rtl/>
          <w:lang w:bidi="ar-LB"/>
        </w:rPr>
        <w:t>). ومعنَى دائمِ الثَّباتِ دائمُ الوجود ليس معناه السُّكونَ. وحصل لامرأةٍ في عرسالٍ أنَّها كانت ذاتَ مساءٍ في الكَرمِ فسمِعتِ الكرمَ يقول: اللهُ الله. وأمّا الباطنُ مِن أسماء اللهِ فمعناه على ما قال بعض العُلماء: الذي يَعلمُ حقائقَ الأُمور، وبعضُهم قال: الذي لا تُدركُهُ الأوهامُ، أي: لا تَبلُغُهُ تَصوُّراتُ العباد».</w:t>
      </w:r>
    </w:p>
  </w:footnote>
  <w:footnote w:id="713">
    <w:p w14:paraId="22EBF64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«يعنِي: ابنَ عمّارٍ».</w:t>
      </w:r>
    </w:p>
  </w:footnote>
  <w:footnote w:id="714">
    <w:p w14:paraId="22EBF64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«أقولُ: رَدُّ الحافظِ كافٍ وشافٍ لهذا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قامِ، وهذا صَوابٌ لا يجُوز العُدولُ عنه إلى ما خالَفَه وهو ما في أذكارِ النّوَوِيّ أنّ حدِيثَ أبِي زُمَيلٍ إسنادُه جَيّدٌ، وهذا مِن عُيوبِ هذا الكِتابِ فلْيُحذَرْ، مِن أين له الجَودةُ؟!».</w:t>
      </w:r>
    </w:p>
  </w:footnote>
  <w:footnote w:id="715">
    <w:p w14:paraId="22EBF64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135</w:t>
      </w:r>
      <w:r w:rsidRPr="00B97E9F">
        <w:rPr>
          <w:rFonts w:ascii="Traditional Arabic" w:hAnsi="Traditional Arabic" w:cs="Traditional Arabic"/>
          <w:sz w:val="26"/>
          <w:szCs w:val="26"/>
          <w:rtl/>
        </w:rPr>
        <w:t>): «في الحديثِ: (</w:t>
      </w:r>
      <w:r w:rsidRPr="00B97E9F">
        <w:rPr>
          <w:rFonts w:ascii="Traditional Arabic" w:hAnsi="Traditional Arabic" w:cs="Traditional Arabic"/>
          <w:b/>
          <w:bCs/>
          <w:sz w:val="26"/>
          <w:szCs w:val="26"/>
          <w:rtl/>
        </w:rPr>
        <w:t>هَذَا مَا كَاتَبَ عَلَيْهِ مُحَمَّدٌ رَسُولُ اللهِ</w:t>
      </w:r>
      <w:r w:rsidRPr="00B97E9F">
        <w:rPr>
          <w:rFonts w:ascii="Traditional Arabic" w:hAnsi="Traditional Arabic" w:cs="Traditional Arabic"/>
          <w:sz w:val="26"/>
          <w:szCs w:val="26"/>
          <w:rtl/>
        </w:rPr>
        <w:t xml:space="preserve">)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وفي الرِّوايةِ الأُخرَى: «</w:t>
      </w:r>
      <w:r w:rsidRPr="00B97E9F">
        <w:rPr>
          <w:rFonts w:ascii="Traditional Arabic" w:hAnsi="Traditional Arabic" w:cs="Traditional Arabic"/>
          <w:b/>
          <w:bCs/>
          <w:sz w:val="26"/>
          <w:szCs w:val="26"/>
          <w:rtl/>
          <w:lang w:bidi="ar-LB"/>
        </w:rPr>
        <w:t>هَذَا مَا قَاضَى عَلَيْهِ مُحَمَّدٌ</w:t>
      </w:r>
      <w:r w:rsidRPr="00B97E9F">
        <w:rPr>
          <w:rFonts w:ascii="Traditional Arabic" w:hAnsi="Traditional Arabic" w:cs="Traditional Arabic"/>
          <w:sz w:val="26"/>
          <w:szCs w:val="26"/>
          <w:rtl/>
          <w:lang w:bidi="ar-LB"/>
        </w:rPr>
        <w:t xml:space="preserve">»، قال العُلَماء: معنَى «قاضَى» هنا فاصلَ وأَمضَى أَمرَه علَيه، ومِنهُ قَضَى القاضِي، أي: فَصَلَ الحُكمَ وأَمضاهُ، ولِهذَا سُمِّيَتْ تِلكَ السّنةُ عامَ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قاضاةِ وعُمرةَ القَضِيّةِ وعُمرةَ القَضاءِ كُلُّه مِن هذَا، وغَلَّطُوا مَن قال إنّها سُمِّيَتْ عُمرةَ القَضاءِ لِقَضاءِ العُمرةِ الّتي صُدُّ عَنْها لأنّه لا يَجِبُ قَضاءُ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صْدُودِ عَنها إذَا تَحلَّل بالإحصارِ كما فعَل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وأصحابُه في ذلكَ العامِ</w:t>
      </w:r>
      <w:r w:rsidRPr="00B97E9F">
        <w:rPr>
          <w:rFonts w:ascii="Traditional Arabic" w:hAnsi="Traditional Arabic" w:cs="Traditional Arabic"/>
          <w:sz w:val="26"/>
          <w:szCs w:val="26"/>
          <w:rtl/>
        </w:rPr>
        <w:t>».</w:t>
      </w:r>
    </w:p>
  </w:footnote>
  <w:footnote w:id="716">
    <w:p w14:paraId="22EBF64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الزُّرقانيّ في شرح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واهِب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نَحْنُ ضَرَبْناكُم علَى تَنْزِيلِهِ</w:t>
      </w:r>
      <w:r w:rsidRPr="00B97E9F">
        <w:rPr>
          <w:rFonts w:ascii="Traditional Arabic" w:hAnsi="Traditional Arabic" w:cs="Traditional Arabic"/>
          <w:sz w:val="26"/>
          <w:szCs w:val="26"/>
          <w:rtl/>
        </w:rPr>
        <w:t xml:space="preserve">)، أي: في عَهدِ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w:t>
      </w:r>
    </w:p>
  </w:footnote>
  <w:footnote w:id="717">
    <w:p w14:paraId="22EBF64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134</w:t>
      </w:r>
      <w:r w:rsidRPr="00B97E9F">
        <w:rPr>
          <w:rFonts w:ascii="Traditional Arabic" w:hAnsi="Traditional Arabic" w:cs="Traditional Arabic"/>
          <w:sz w:val="26"/>
          <w:szCs w:val="26"/>
          <w:rtl/>
        </w:rPr>
        <w:t>): «الهَامُ جَمعُ هامةٍ وهي أعلَى الرّأسِ. ومَقِيلُه مَوضِعُه، مُستَعارٌ مِن مَوضِع القائِلةِ، وسُكونُ الباءِ مِن [نَضْرِبُكُم] مِن جائِزاتِ الشِّعرِ ومَوضعُها الرَّفعُ».</w:t>
      </w:r>
    </w:p>
  </w:footnote>
  <w:footnote w:id="718">
    <w:p w14:paraId="22EBF64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الزُّرقانيّ في شرح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واهِب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وَيُذْهِلُ الخَلِيلَ عَنْ خَلِيلِهِ</w:t>
      </w:r>
      <w:r w:rsidRPr="00B97E9F">
        <w:rPr>
          <w:rFonts w:ascii="Traditional Arabic" w:hAnsi="Traditional Arabic" w:cs="Traditional Arabic"/>
          <w:sz w:val="26"/>
          <w:szCs w:val="26"/>
          <w:rtl/>
        </w:rPr>
        <w:t>)، أي: لِكَونِه يُهْلِكُ أحدَهُما، فيَذهَبُ الهالِكُ عن الحَيِّ وعَكسُه».</w:t>
      </w:r>
    </w:p>
  </w:footnote>
  <w:footnote w:id="719">
    <w:p w14:paraId="22EBF64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حاشيته على النَّسائيّ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نَضْحِ النَّبْلِ</w:t>
      </w:r>
      <w:r w:rsidRPr="00B97E9F">
        <w:rPr>
          <w:rFonts w:ascii="Traditional Arabic" w:hAnsi="Traditional Arabic" w:cs="Traditional Arabic"/>
          <w:sz w:val="26"/>
          <w:szCs w:val="26"/>
          <w:rtl/>
        </w:rPr>
        <w:t>) بِنُونٍ وضادٍ مُعجَمةٍ وحاءٍ مُهمَلةٍ، يُقال: نضَحُوهم بالنَّبلِ إذَا رمَوهُم».</w:t>
      </w:r>
    </w:p>
    <w:p w14:paraId="22EBF64F"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قال الملا علي في شرح الشمائل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نَضْحِ النَّبْلِ</w:t>
      </w:r>
      <w:r w:rsidRPr="00B97E9F">
        <w:rPr>
          <w:rFonts w:ascii="Traditional Arabic" w:hAnsi="Traditional Arabic" w:cs="Traditional Arabic"/>
          <w:sz w:val="26"/>
          <w:szCs w:val="26"/>
          <w:rtl/>
        </w:rPr>
        <w:t xml:space="preserve">)، أي: مِن رَميِه، مُستَعارٌ مِن نَضْحِ الماءِ، واختِيرَ لِكَونِه أسرَعَ نُفوذًا وأَعجَلَ سِرايةً، والمعنَى أنّ هِجاءَهُم أَثَّرَ فِيهِم تَأثِيرَ النَّبْل، وقامَ مَقامَ الرَّمْيِ فِي النِّكايةِ بِهِم؛ بل هُوَ أَقْوَى علَيهِم لا سِيَّما معَ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شافَهةِ بِه».</w:t>
      </w:r>
    </w:p>
  </w:footnote>
  <w:footnote w:id="720">
    <w:p w14:paraId="22EBF65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بإنشادٍ شيءٍ يُحرِّكُها ويُسمَّى الحُداءَ، والرِّكابُ الدّوابُّ المركوبةُ. قال الحافظ ابن حجر في الفتح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538</w:t>
      </w:r>
      <w:r w:rsidRPr="00B97E9F">
        <w:rPr>
          <w:rFonts w:ascii="Traditional Arabic" w:hAnsi="Traditional Arabic" w:cs="Traditional Arabic"/>
          <w:sz w:val="26"/>
          <w:szCs w:val="26"/>
          <w:rtl/>
        </w:rPr>
        <w:t>): «وقَد جرَتْ عادةُ الإبِل أنّها تُسرِعُ السَّيرَ إذَا حُدِيَ بِها».</w:t>
      </w:r>
    </w:p>
  </w:footnote>
  <w:footnote w:id="721">
    <w:p w14:paraId="22EBF65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لأجلِ نَهيِ عُمَر له عن ذلكَ.</w:t>
      </w:r>
    </w:p>
  </w:footnote>
  <w:footnote w:id="722">
    <w:p w14:paraId="22EBF65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149</w:t>
      </w:r>
      <w:r w:rsidRPr="00B97E9F">
        <w:rPr>
          <w:rFonts w:ascii="Traditional Arabic" w:hAnsi="Traditional Arabic" w:cs="Traditional Arabic"/>
          <w:sz w:val="26"/>
          <w:szCs w:val="26"/>
          <w:rtl/>
        </w:rPr>
        <w:t>): «والجَمعُ بَين إنكارِ عُمرَ وأَمرِه حَملُ الإنكارِ على أنّه سابِقٌ، فلَمّا بَيَّن له النّبِيُّ</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الحُكمَ أمَرَ بِه لاحِقًا وكان ذلك بَعدَ رُجوعِهِم</w:t>
      </w:r>
      <w:r w:rsidRPr="00B97E9F">
        <w:rPr>
          <w:rFonts w:ascii="Traditional Arabic" w:hAnsi="Traditional Arabic" w:cs="Traditional Arabic"/>
          <w:sz w:val="26"/>
          <w:szCs w:val="26"/>
          <w:rtl/>
        </w:rPr>
        <w:t>».</w:t>
      </w:r>
    </w:p>
  </w:footnote>
  <w:footnote w:id="723">
    <w:p w14:paraId="22EBF65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البرماويّ في اللّامِع الصَّبِيح (</w:t>
      </w:r>
      <w:r w:rsidRPr="00B97E9F">
        <w:rPr>
          <w:rFonts w:ascii="Traditional Arabic" w:hAnsi="Traditional Arabic" w:cs="Traditional Arabic"/>
          <w:bCs/>
          <w:sz w:val="26"/>
          <w:szCs w:val="26"/>
          <w:rtl/>
        </w:rPr>
        <w:t>15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وَجَبَتْ</w:t>
      </w:r>
      <w:r w:rsidRPr="00B97E9F">
        <w:rPr>
          <w:rFonts w:ascii="Traditional Arabic" w:hAnsi="Traditional Arabic" w:cs="Traditional Arabic"/>
          <w:sz w:val="26"/>
          <w:szCs w:val="26"/>
          <w:rtl/>
        </w:rPr>
        <w:t xml:space="preserve">)، أي: الشَّهادةُ، وكانُوا قد عرَفُوا أنّه إذَا استَغفرَ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لأَحَدٍ عِندَ الوَقْعةِ وفي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شاهِد يُسْتَشهَدُ</w:t>
      </w:r>
      <w:r w:rsidRPr="00B97E9F">
        <w:rPr>
          <w:rFonts w:ascii="Traditional Arabic" w:hAnsi="Traditional Arabic" w:cs="Traditional Arabic"/>
          <w:sz w:val="26"/>
          <w:szCs w:val="26"/>
          <w:rtl/>
        </w:rPr>
        <w:t>».</w:t>
      </w:r>
    </w:p>
  </w:footnote>
  <w:footnote w:id="724">
    <w:p w14:paraId="22EBF65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لقِّن في التّوضيح (</w:t>
      </w:r>
      <w:r w:rsidRPr="00B97E9F">
        <w:rPr>
          <w:rFonts w:ascii="Traditional Arabic" w:hAnsi="Traditional Arabic" w:cs="Traditional Arabic"/>
          <w:bCs/>
          <w:sz w:val="26"/>
          <w:szCs w:val="26"/>
          <w:rtl/>
        </w:rPr>
        <w:t>21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يَحْدُو</w:t>
      </w:r>
      <w:r w:rsidRPr="00B97E9F">
        <w:rPr>
          <w:rFonts w:ascii="Traditional Arabic" w:hAnsi="Traditional Arabic" w:cs="Traditional Arabic"/>
          <w:sz w:val="26"/>
          <w:szCs w:val="26"/>
          <w:rtl/>
        </w:rPr>
        <w:t>)، أي: يَزجُر الإبلَ ويُغنِّي لها».</w:t>
      </w:r>
    </w:p>
  </w:footnote>
  <w:footnote w:id="725">
    <w:p w14:paraId="22EBF65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199</w:t>
      </w:r>
      <w:r w:rsidRPr="00B97E9F">
        <w:rPr>
          <w:rFonts w:ascii="Traditional Arabic" w:hAnsi="Traditional Arabic" w:cs="Traditional Arabic"/>
          <w:sz w:val="26"/>
          <w:szCs w:val="26"/>
          <w:rtl/>
        </w:rPr>
        <w:t>): «هو كهَيئةِ السَّجَعِ إلّا أنّه في وَزنِ الشِّعر، ويُسمَّى قائِلُه راجِزًا كما يُسمَّى قائِلُ بحُورِ الشِّعر شاعِرًا».</w:t>
      </w:r>
    </w:p>
  </w:footnote>
  <w:footnote w:id="726">
    <w:p w14:paraId="22EBF65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فاقرَأْ شيئًا مِن رَجَزِهم مِمّا فيه حِكمةٌ ومَوعِظةٌ.</w:t>
      </w:r>
    </w:p>
  </w:footnote>
  <w:footnote w:id="727">
    <w:p w14:paraId="22EBF65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أنّ الحياةَ الهَنِيئةَ الدّائِمةَ الّتِي لا يَتخَلَّلُها كَدَرٌ هي الحياةُ الأُخرَوِيّةُ، أمّا الحياةُ الدُّنيا فيَتخَلَّلُها كَدَرٌ وَمَتاعِبُ ومَشقّةٌ».</w:t>
      </w:r>
    </w:p>
  </w:footnote>
  <w:footnote w:id="728">
    <w:p w14:paraId="22EBF65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هي كالخَيمةِ مِن بُيوتِ العرَب، قاله القَسطلّاني في إرشاد السّارِي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101</w:t>
      </w:r>
      <w:r w:rsidRPr="00B97E9F">
        <w:rPr>
          <w:rFonts w:ascii="Traditional Arabic" w:hAnsi="Traditional Arabic" w:cs="Traditional Arabic"/>
          <w:sz w:val="26"/>
          <w:szCs w:val="26"/>
          <w:rtl/>
        </w:rPr>
        <w:t>).</w:t>
      </w:r>
    </w:p>
  </w:footnote>
  <w:footnote w:id="729">
    <w:p w14:paraId="22EBF65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«معناهُ: في ذلكَ الوَقتِ ما كان مُسلِمٌ غيرَ الرَّسولِ وهؤلاءِ علَى وَجهِ الأرضِ، إنْ قُتِلَ هؤلاءِ الموجُودونَ هنا لا يَبقَى عَلى وَجهِ الأرضِ مُسلِمٌ يَعبُدُك، إنْ قُتِلَ هؤلاءِ يُؤدِّي إلى استِئصالِ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w:t>
      </w:r>
    </w:p>
  </w:footnote>
  <w:footnote w:id="730">
    <w:p w14:paraId="22EBF65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التُّورِبِشْتِيّ في شرح المصابيح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1280</w:t>
      </w:r>
      <w:r w:rsidRPr="00B97E9F">
        <w:rPr>
          <w:rFonts w:ascii="Traditional Arabic" w:hAnsi="Traditional Arabic" w:cs="Traditional Arabic"/>
          <w:sz w:val="26"/>
          <w:szCs w:val="26"/>
          <w:rtl/>
        </w:rPr>
        <w:t xml:space="preserve">): «يُرِيد أنّك قد بالَغْتَ في الدُّعاء كُلَّ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بالَغة، وقد عَلِمَ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ؤمِنُون بأنّ الله سُبحانَه سَيُجِيبُ دَعوتَك وتحَقَّقثوا بذلكَ».</w:t>
      </w:r>
    </w:p>
  </w:footnote>
  <w:footnote w:id="731">
    <w:p w14:paraId="22EBF65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وَهُوَ يَثِبُ</w:t>
      </w:r>
      <w:r w:rsidRPr="00B97E9F">
        <w:rPr>
          <w:rFonts w:ascii="Traditional Arabic" w:hAnsi="Traditional Arabic" w:cs="Traditional Arabic"/>
          <w:sz w:val="26"/>
          <w:szCs w:val="26"/>
          <w:rtl/>
        </w:rPr>
        <w:t>) يَقُوم (</w:t>
      </w:r>
      <w:r w:rsidRPr="00B97E9F">
        <w:rPr>
          <w:rFonts w:ascii="Traditional Arabic" w:hAnsi="Traditional Arabic" w:cs="Traditional Arabic"/>
          <w:b/>
          <w:bCs/>
          <w:sz w:val="26"/>
          <w:szCs w:val="26"/>
          <w:rtl/>
        </w:rPr>
        <w:t>فِي الدِّرعِ</w:t>
      </w:r>
      <w:r w:rsidRPr="00B97E9F">
        <w:rPr>
          <w:rFonts w:ascii="Traditional Arabic" w:hAnsi="Traditional Arabic" w:cs="Traditional Arabic"/>
          <w:sz w:val="26"/>
          <w:szCs w:val="26"/>
          <w:rtl/>
        </w:rPr>
        <w:t>)».</w:t>
      </w:r>
    </w:p>
  </w:footnote>
  <w:footnote w:id="732">
    <w:p w14:paraId="22EBF65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سيُهزَمُ جمعُ كُفّارِ مكّةَ ويُوَلُّون أَدبارَهُم في الهَزِيمة.</w:t>
      </w:r>
    </w:p>
  </w:footnote>
  <w:footnote w:id="733">
    <w:p w14:paraId="22EBF65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الجوزيّ في كَشف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شكِل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134</w:t>
      </w:r>
      <w:r w:rsidRPr="00B97E9F">
        <w:rPr>
          <w:rFonts w:ascii="Traditional Arabic" w:hAnsi="Traditional Arabic" w:cs="Traditional Arabic"/>
          <w:sz w:val="26"/>
          <w:szCs w:val="26"/>
          <w:rtl/>
        </w:rPr>
        <w:t>): «يُقال: هَتَفَ يَهتِفُ إذَا رفَعَ صَوتَه في دُعاءٍ أو غَيرِه».</w:t>
      </w:r>
    </w:p>
  </w:footnote>
  <w:footnote w:id="734">
    <w:p w14:paraId="22EBF65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572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اللَّهُمَّ أَنْجِزْ لِي مَا وَعَدتَّنِي</w:t>
      </w:r>
      <w:r w:rsidRPr="00B97E9F">
        <w:rPr>
          <w:rFonts w:ascii="Traditional Arabic" w:hAnsi="Traditional Arabic" w:cs="Traditional Arabic"/>
          <w:sz w:val="26"/>
          <w:szCs w:val="26"/>
          <w:rtl/>
        </w:rPr>
        <w:t xml:space="preserve">)، أي: عَجِّلْ لِي ما وَعدتَّني مِن النَّصرِ، وكأنّه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لَم يُبَيَّنْ له وَقتُ نَصرِه فطَلَبَ تَعجِيلَه».</w:t>
      </w:r>
    </w:p>
  </w:footnote>
  <w:footnote w:id="735">
    <w:p w14:paraId="22EBF65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ضَبَطُوه تَهلِكْ)</w:t>
      </w:r>
      <w:r w:rsidRPr="00B97E9F">
        <w:rPr>
          <w:rFonts w:ascii="Traditional Arabic" w:hAnsi="Traditional Arabic" w:cs="Traditional Arabic"/>
          <w:sz w:val="26"/>
          <w:szCs w:val="26"/>
          <w:rtl/>
        </w:rPr>
        <w:t xml:space="preserve"> بفَتح التّاءِ وضَمِّها، فعلَى الأوّلِ تُرفَعُ العِصابةُ علَى أنّها فاعِلٌ، وعلَى الثّاني تُنصَبُ تَكُون مَفعُولةً. والعِصابةُ الجَماعةُ».</w:t>
      </w:r>
    </w:p>
  </w:footnote>
  <w:footnote w:id="736">
    <w:p w14:paraId="22EBF66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أَنْتَ عَضُدِي وَنَصِيرِي</w:t>
      </w:r>
      <w:r w:rsidRPr="00B97E9F">
        <w:rPr>
          <w:rFonts w:ascii="Traditional Arabic" w:hAnsi="Traditional Arabic" w:cs="Traditional Arabic"/>
          <w:sz w:val="26"/>
          <w:szCs w:val="26"/>
          <w:rtl/>
        </w:rPr>
        <w:t>)، مَعناهُ: أنتَ مُعِينِي، هذا ورَد في الصّحِيح، أمّا قَولُ: «يا عُدَّتي» فهذا ليس وارِدًا، تَركُه خَيرٌ».</w:t>
      </w:r>
    </w:p>
  </w:footnote>
  <w:footnote w:id="737">
    <w:p w14:paraId="22EBF66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384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وَبِكَ أُقَاتِلُ</w:t>
      </w:r>
      <w:r w:rsidRPr="00B97E9F">
        <w:rPr>
          <w:rFonts w:ascii="Traditional Arabic" w:hAnsi="Traditional Arabic" w:cs="Traditional Arabic"/>
          <w:sz w:val="26"/>
          <w:szCs w:val="26"/>
          <w:rtl/>
        </w:rPr>
        <w:t>)، أي: [بِكَ] أَستَعِينُ علَى القِتالِ».</w:t>
      </w:r>
    </w:p>
  </w:footnote>
  <w:footnote w:id="738">
    <w:p w14:paraId="22EBF66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ضبطَه المجدُ ابنُ الأثِير بكَسرِ الكافِ، وضَبَطَه غيرُه ك</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وابنِ عَلّان بِفَتحِها.</w:t>
      </w:r>
    </w:p>
  </w:footnote>
  <w:footnote w:id="739">
    <w:p w14:paraId="22EBF66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مُلَاقٍ قِرْنَهُ</w:t>
      </w:r>
      <w:r w:rsidRPr="00B97E9F">
        <w:rPr>
          <w:rFonts w:ascii="Traditional Arabic" w:hAnsi="Traditional Arabic" w:cs="Traditional Arabic"/>
          <w:sz w:val="26"/>
          <w:szCs w:val="26"/>
          <w:rtl/>
        </w:rPr>
        <w:t xml:space="preserve">) بكَسرِ القافِ وسُكونِ الرّاء عَدُوَّه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قارِنَ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كافِئ له في الشّجاعةِ والقِتال».</w:t>
      </w:r>
    </w:p>
  </w:footnote>
  <w:footnote w:id="740">
    <w:p w14:paraId="22EBF66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w:t>
      </w:r>
      <w:r w:rsidRPr="00B97E9F">
        <w:rPr>
          <w:rFonts w:ascii="Traditional Arabic" w:hAnsi="Traditional Arabic" w:cs="Traditional Arabic"/>
          <w:sz w:val="26"/>
          <w:szCs w:val="26"/>
          <w:rtl/>
        </w:rPr>
        <w:t>): «إنّما نهَى عن تَمنِّي لِقاءِ العَدُوّ لِما فِيه مِن صُورةِ الأعجابِ والاتِّكالِ على النَّفْس والوُثوقِ بالقُوّة».</w:t>
      </w:r>
    </w:p>
    <w:p w14:paraId="22EBF665"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الحافظ العسقلانيّ في الفتح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190</w:t>
      </w:r>
      <w:r w:rsidRPr="00B97E9F">
        <w:rPr>
          <w:rFonts w:ascii="Traditional Arabic" w:hAnsi="Traditional Arabic" w:cs="Traditional Arabic"/>
          <w:sz w:val="26"/>
          <w:szCs w:val="26"/>
          <w:rtl/>
        </w:rPr>
        <w:t>): «أَمَرَ بِتَركِ التمَنِّي لِما فِيه مِن التعرُّض لِلبَلاء وخَوفِ اغتِرارِ النَّفس إذْ لا يُؤمَن غَدرُها عِندَ الوُقوعِ، ثُمّ أَمَرَهُم بالصَّبر عند الوُقوعِ تَسلِيمًا لأَمَرِ اللهِ تعالى».</w:t>
      </w:r>
    </w:p>
  </w:footnote>
  <w:footnote w:id="741">
    <w:p w14:paraId="22EBF66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تجمَّعُوا رافعِينَ أصواتَهُم.</w:t>
      </w:r>
    </w:p>
  </w:footnote>
  <w:footnote w:id="742">
    <w:p w14:paraId="22EBF66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الّذِين.</w:t>
      </w:r>
    </w:p>
  </w:footnote>
  <w:footnote w:id="743">
    <w:p w14:paraId="22EBF66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406</w:t>
      </w:r>
      <w:r w:rsidRPr="00B97E9F">
        <w:rPr>
          <w:rFonts w:ascii="Traditional Arabic" w:hAnsi="Traditional Arabic" w:cs="Traditional Arabic"/>
          <w:sz w:val="26"/>
          <w:szCs w:val="26"/>
          <w:rtl/>
        </w:rPr>
        <w:t>): «عادةُ المحُاربِين أنْ يَرفَعوا أصواتهم إمّا لِتَعظِيم أنفُسِهم وإظهارِ كَثرَتِهم بتَكثِير أصواتِهم أو لِتَخويف أعدائِهم بكَثرةِ أصواتِهم أو لإظهارِ كُلِّ واحدٍ الشَّجاعةَ عن نَفسِه بأنْ يَقول: أنا البطَلُ، أنا الشُّجاعُ، أنا طالِبُ الحَرب، أنا فُلانُ بنُ فُلانٍ، والصَّحابةُ رضي الله عنهم يَكرَهُون أنْ يَرفَعُوا أصواتَهم بشيءٍ مِن هذه الأشياءِ لأنّها ليسَتْ مما يُتقرَّب به إلى اللهِ تعالى؛ بل يَرفَعُون أصواتَ÷م بذِكرِ اللهِ فإنّ به فوزَ الدُّنيا والآخرةِ».</w:t>
      </w:r>
    </w:p>
    <w:p w14:paraId="22EBF669"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فيض القدير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242</w:t>
      </w:r>
      <w:r w:rsidRPr="00B97E9F">
        <w:rPr>
          <w:rFonts w:ascii="Traditional Arabic" w:hAnsi="Traditional Arabic" w:cs="Traditional Arabic"/>
          <w:sz w:val="26"/>
          <w:szCs w:val="26"/>
          <w:rtl/>
        </w:rPr>
        <w:t>): «وذلكَ لأنّ السّاكِتَ أَهْيَبَ والصَّمتَ أَرعَبَ».</w:t>
      </w:r>
    </w:p>
  </w:footnote>
  <w:footnote w:id="744">
    <w:p w14:paraId="22EBF66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الزَّبِيديّ في تاج العرُوس (</w:t>
      </w:r>
      <w:r w:rsidRPr="00B97E9F">
        <w:rPr>
          <w:rFonts w:ascii="Traditional Arabic" w:hAnsi="Traditional Arabic" w:cs="Traditional Arabic"/>
          <w:bCs/>
          <w:sz w:val="26"/>
          <w:szCs w:val="26"/>
          <w:rtl/>
        </w:rPr>
        <w:t>36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284</w:t>
      </w:r>
      <w:r w:rsidRPr="00B97E9F">
        <w:rPr>
          <w:rFonts w:ascii="Traditional Arabic" w:hAnsi="Traditional Arabic" w:cs="Traditional Arabic"/>
          <w:sz w:val="26"/>
          <w:szCs w:val="26"/>
          <w:rtl/>
        </w:rPr>
        <w:t>): «هَوازِنُ قَبِيلةٌ مِن قَيسٍ وهو هَوازِنُ بنُ سَعدِ بنِ مَنصورِ بنِ عِكرِمةَ بن خَصفةَ بنِ قَيسِ عَيْلانَ».</w:t>
      </w:r>
    </w:p>
  </w:footnote>
  <w:footnote w:id="745">
    <w:p w14:paraId="22EBF66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انهَزَم النّاسُ</w:t>
      </w:r>
      <w:r w:rsidRPr="00B97E9F">
        <w:rPr>
          <w:rFonts w:ascii="Traditional Arabic" w:hAnsi="Traditional Arabic" w:cs="Traditional Arabic"/>
          <w:sz w:val="26"/>
          <w:szCs w:val="26"/>
          <w:rtl/>
        </w:rPr>
        <w:t>)، أي: بَعضُهم أو أَطلَقَ ذلكَ باعتِبارِ تَفرُّقِهم».</w:t>
      </w:r>
    </w:p>
  </w:footnote>
  <w:footnote w:id="746">
    <w:p w14:paraId="22EBF66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مِقوَدِها، وفي ذلكَ دليلٌ على شجاعةِ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وإقْدامِه في الحَربِ.</w:t>
      </w:r>
    </w:p>
  </w:footnote>
  <w:footnote w:id="747">
    <w:p w14:paraId="22EBF66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نُخَب الأفكار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459</w:t>
      </w:r>
      <w:r w:rsidRPr="00B97E9F">
        <w:rPr>
          <w:rFonts w:ascii="Traditional Arabic" w:hAnsi="Traditional Arabic" w:cs="Traditional Arabic"/>
          <w:sz w:val="26"/>
          <w:szCs w:val="26"/>
          <w:rtl/>
        </w:rPr>
        <w:t>): «فيه إثباتٌ لِنُبوّتِه علَيه السّلامُ كأنّه قال: أنا ليسَ بكاذِبٍ فيما أقولُ».</w:t>
      </w:r>
    </w:p>
  </w:footnote>
  <w:footnote w:id="748">
    <w:p w14:paraId="22EBF66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2909</w:t>
      </w:r>
      <w:r w:rsidRPr="00B97E9F">
        <w:rPr>
          <w:rFonts w:ascii="Traditional Arabic" w:hAnsi="Traditional Arabic" w:cs="Traditional Arabic"/>
          <w:sz w:val="26"/>
          <w:szCs w:val="26"/>
          <w:rtl/>
        </w:rPr>
        <w:t xml:space="preserve">: «لَم يُسمَّ هذا الرّجُل، لكِن وَقَع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غازِي أنّه مِن قَيسٍ».</w:t>
      </w:r>
    </w:p>
  </w:footnote>
  <w:footnote w:id="749">
    <w:p w14:paraId="22EBF66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عنِ القِتالِ، وفي روايةٍ: «</w:t>
      </w:r>
      <w:r w:rsidRPr="00B97E9F">
        <w:rPr>
          <w:rFonts w:ascii="Traditional Arabic" w:hAnsi="Traditional Arabic" w:cs="Traditional Arabic"/>
          <w:b/>
          <w:bCs/>
          <w:sz w:val="26"/>
          <w:szCs w:val="26"/>
          <w:rtl/>
        </w:rPr>
        <w:t>أَفَرَرْتُم</w:t>
      </w:r>
      <w:r w:rsidRPr="00B97E9F">
        <w:rPr>
          <w:rFonts w:ascii="Traditional Arabic" w:hAnsi="Traditional Arabic" w:cs="Traditional Arabic"/>
          <w:sz w:val="26"/>
          <w:szCs w:val="26"/>
          <w:rtl/>
        </w:rPr>
        <w:t>».</w:t>
      </w:r>
    </w:p>
  </w:footnote>
  <w:footnote w:id="750">
    <w:p w14:paraId="22EBF67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3790</w:t>
      </w:r>
      <w:r w:rsidRPr="00B97E9F">
        <w:rPr>
          <w:rFonts w:ascii="Traditional Arabic" w:hAnsi="Traditional Arabic" w:cs="Traditional Arabic"/>
          <w:sz w:val="26"/>
          <w:szCs w:val="26"/>
          <w:rtl/>
        </w:rPr>
        <w:t>): «كانتْ في شَوّال سنَةِ ثَمانٍ، وحُنينٌ وادٍ بَين مكّةَ والطّائِف وَراءَ عرَفاتٍ».</w:t>
      </w:r>
    </w:p>
  </w:footnote>
  <w:footnote w:id="751">
    <w:p w14:paraId="22EBF67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3791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سَرَعانٌ مِن النّاسِ</w:t>
      </w:r>
      <w:r w:rsidRPr="00B97E9F">
        <w:rPr>
          <w:rFonts w:ascii="Traditional Arabic" w:hAnsi="Traditional Arabic" w:cs="Traditional Arabic"/>
          <w:sz w:val="26"/>
          <w:szCs w:val="26"/>
          <w:rtl/>
        </w:rPr>
        <w:t>)، أي:</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الّذِين يَتسارَعُون إلى الشيءِ مِن غَيرِ رَوِيّةٍ ومَعرِفةٍ كامِلةٍ».</w:t>
      </w:r>
    </w:p>
  </w:footnote>
  <w:footnote w:id="752">
    <w:p w14:paraId="22EBF67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113</w:t>
      </w:r>
      <w:r w:rsidRPr="00B97E9F">
        <w:rPr>
          <w:rFonts w:ascii="Traditional Arabic" w:hAnsi="Traditional Arabic" w:cs="Traditional Arabic"/>
          <w:sz w:val="26"/>
          <w:szCs w:val="26"/>
          <w:rtl/>
        </w:rPr>
        <w:t xml:space="preserve">): «قال العُلَماء: لا يُعرَف 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بَغْلةٌ سِواها وهي الّتي يُقال لها دُلْدُل</w:t>
      </w:r>
      <w:r w:rsidRPr="00B97E9F">
        <w:rPr>
          <w:rFonts w:ascii="Traditional Arabic" w:hAnsi="Traditional Arabic" w:cs="Traditional Arabic"/>
          <w:sz w:val="26"/>
          <w:szCs w:val="26"/>
          <w:rtl/>
        </w:rPr>
        <w:t>».</w:t>
      </w:r>
    </w:p>
  </w:footnote>
  <w:footnote w:id="753">
    <w:p w14:paraId="22EBF67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لاذَ بالشّيء يَلُوذُ بِه إذَا الْتَجأَ إليه وامتَنَع به، قاله ابن الأثير في «الشّافي»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149</w:t>
      </w:r>
      <w:r w:rsidRPr="00B97E9F">
        <w:rPr>
          <w:rFonts w:ascii="Traditional Arabic" w:hAnsi="Traditional Arabic" w:cs="Traditional Arabic"/>
          <w:sz w:val="26"/>
          <w:szCs w:val="26"/>
          <w:rtl/>
        </w:rPr>
        <w:t>).</w:t>
      </w:r>
    </w:p>
  </w:footnote>
  <w:footnote w:id="754">
    <w:p w14:paraId="22EBF67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التَّوشيح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2663</w:t>
      </w:r>
      <w:r w:rsidRPr="00B97E9F">
        <w:rPr>
          <w:rFonts w:ascii="Traditional Arabic" w:hAnsi="Traditional Arabic" w:cs="Traditional Arabic"/>
          <w:sz w:val="26"/>
          <w:szCs w:val="26"/>
          <w:rtl/>
        </w:rPr>
        <w:t xml:space="preserve">):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أَنَا النَّبيُّ لَا كَذِبْ)</w:t>
      </w:r>
      <w:r w:rsidRPr="00B97E9F">
        <w:rPr>
          <w:rFonts w:ascii="Traditional Arabic" w:hAnsi="Traditional Arabic" w:cs="Traditional Arabic"/>
          <w:sz w:val="26"/>
          <w:szCs w:val="26"/>
          <w:rtl/>
          <w:lang w:bidi="ar-LB"/>
        </w:rPr>
        <w:t>، أي: حَقًّا، وهذا ممّا خَرَج مَوزُونًا مِن غَيرِ قَصدٍ، (</w:t>
      </w:r>
      <w:r w:rsidRPr="00B97E9F">
        <w:rPr>
          <w:rFonts w:ascii="Traditional Arabic" w:hAnsi="Traditional Arabic" w:cs="Traditional Arabic"/>
          <w:b/>
          <w:bCs/>
          <w:sz w:val="26"/>
          <w:szCs w:val="26"/>
          <w:rtl/>
          <w:lang w:bidi="ar-LB"/>
        </w:rPr>
        <w:t xml:space="preserve">أَنَا ابْنُ عَبْدِ </w:t>
      </w:r>
      <w:r>
        <w:rPr>
          <w:rFonts w:ascii="Traditional Arabic" w:hAnsi="Traditional Arabic" w:cs="Traditional Arabic"/>
          <w:b/>
          <w:bCs/>
          <w:sz w:val="26"/>
          <w:szCs w:val="26"/>
          <w:rtl/>
          <w:lang w:bidi="ar-LB"/>
        </w:rPr>
        <w:t>الـمُ</w:t>
      </w:r>
      <w:r w:rsidRPr="00B97E9F">
        <w:rPr>
          <w:rFonts w:ascii="Traditional Arabic" w:hAnsi="Traditional Arabic" w:cs="Traditional Arabic"/>
          <w:b/>
          <w:bCs/>
          <w:sz w:val="26"/>
          <w:szCs w:val="26"/>
          <w:rtl/>
          <w:lang w:bidi="ar-LB"/>
        </w:rPr>
        <w:t>طَّلِبِ</w:t>
      </w:r>
      <w:r w:rsidRPr="00B97E9F">
        <w:rPr>
          <w:rFonts w:ascii="Traditional Arabic" w:hAnsi="Traditional Arabic" w:cs="Traditional Arabic"/>
          <w:sz w:val="26"/>
          <w:szCs w:val="26"/>
          <w:rtl/>
          <w:lang w:bidi="ar-LB"/>
        </w:rPr>
        <w:t>) هو على عادةِ العرَب مِن الانتِسابِ إلى الجَدِّ إذَا كان أشهَرَ مِن الأَبِ</w:t>
      </w:r>
      <w:r w:rsidRPr="00B97E9F">
        <w:rPr>
          <w:rFonts w:ascii="Traditional Arabic" w:hAnsi="Traditional Arabic" w:cs="Traditional Arabic"/>
          <w:sz w:val="26"/>
          <w:szCs w:val="26"/>
          <w:rtl/>
        </w:rPr>
        <w:t xml:space="preserve">». وقال قال شيخنا رحمه الله: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لا يَقولُ الشّعرَ قَصدًا أي: إنشاءً لأنّه ليسَ بشاعِرٍ. الشاعِرُ هو مَن يَقصِدُ الشِّعرَ ثُمّ يَقُولُه، فلَو طَلَعَ بَعضُ كَلامِه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يُوزَنُ علَى بَعضِ أنواعِ الشِّعرِ فلَيسَ هذا بِقَصدِ الشِّعرِ، كقَولِهِ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 xml:space="preserve">أَنَا النَّبِيُّ لَا كَذِب، أَنَا ابْنُ عَبْدِ </w:t>
      </w:r>
      <w:r>
        <w:rPr>
          <w:rFonts w:ascii="Traditional Arabic" w:hAnsi="Traditional Arabic" w:cs="Traditional Arabic"/>
          <w:b/>
          <w:bCs/>
          <w:sz w:val="26"/>
          <w:szCs w:val="26"/>
          <w:rtl/>
          <w:lang w:bidi="ar-LB"/>
        </w:rPr>
        <w:t>الـمُ</w:t>
      </w:r>
      <w:r w:rsidRPr="00B97E9F">
        <w:rPr>
          <w:rFonts w:ascii="Traditional Arabic" w:hAnsi="Traditional Arabic" w:cs="Traditional Arabic"/>
          <w:b/>
          <w:bCs/>
          <w:sz w:val="26"/>
          <w:szCs w:val="26"/>
          <w:rtl/>
          <w:lang w:bidi="ar-LB"/>
        </w:rPr>
        <w:t>طَّلِبْ</w:t>
      </w:r>
      <w:r w:rsidRPr="00B97E9F">
        <w:rPr>
          <w:rFonts w:ascii="Traditional Arabic" w:hAnsi="Traditional Arabic" w:cs="Traditional Arabic"/>
          <w:sz w:val="26"/>
          <w:szCs w:val="26"/>
          <w:rtl/>
          <w:lang w:bidi="ar-LB"/>
        </w:rPr>
        <w:t>»</w:t>
      </w:r>
      <w:r w:rsidRPr="00B97E9F">
        <w:rPr>
          <w:rFonts w:ascii="Traditional Arabic" w:hAnsi="Traditional Arabic" w:cs="Traditional Arabic"/>
          <w:sz w:val="26"/>
          <w:szCs w:val="26"/>
          <w:rtl/>
        </w:rPr>
        <w:t>».</w:t>
      </w:r>
    </w:p>
  </w:footnote>
  <w:footnote w:id="755">
    <w:p w14:paraId="22EBF67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سارِعون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ستعجِلُون مِنهُم.</w:t>
      </w:r>
    </w:p>
  </w:footnote>
  <w:footnote w:id="756">
    <w:p w14:paraId="22EBF67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118</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حُسَّرًا</w:t>
      </w:r>
      <w:r w:rsidRPr="00B97E9F">
        <w:rPr>
          <w:rFonts w:ascii="Traditional Arabic" w:hAnsi="Traditional Arabic" w:cs="Traditional Arabic"/>
          <w:sz w:val="26"/>
          <w:szCs w:val="26"/>
          <w:rtl/>
        </w:rPr>
        <w:t>» بضمّ الخاءِ وتَشديد السّين المفتُوحةِ، أي: بِغَيرِ دُروعٍ، وقد فَسَّرَه بِقوَلِه: «</w:t>
      </w:r>
      <w:r w:rsidRPr="00B97E9F">
        <w:rPr>
          <w:rFonts w:ascii="Traditional Arabic" w:hAnsi="Traditional Arabic" w:cs="Traditional Arabic"/>
          <w:b/>
          <w:bCs/>
          <w:sz w:val="26"/>
          <w:szCs w:val="26"/>
          <w:rtl/>
        </w:rPr>
        <w:t>لَيْسَ عَلَيْهِم سِلَاحٌ</w:t>
      </w:r>
      <w:r w:rsidRPr="00B97E9F">
        <w:rPr>
          <w:rFonts w:ascii="Traditional Arabic" w:hAnsi="Traditional Arabic" w:cs="Traditional Arabic"/>
          <w:sz w:val="26"/>
          <w:szCs w:val="26"/>
          <w:rtl/>
        </w:rPr>
        <w:t>»، والحاسِرُ مَن لا دِرعَ علَيه».</w:t>
      </w:r>
    </w:p>
  </w:footnote>
  <w:footnote w:id="757">
    <w:p w14:paraId="22EBF67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فَنَزَلَ وَاسْتَنصَرَ</w:t>
      </w:r>
      <w:r w:rsidRPr="00B97E9F">
        <w:rPr>
          <w:rFonts w:ascii="Traditional Arabic" w:hAnsi="Traditional Arabic" w:cs="Traditional Arabic"/>
          <w:sz w:val="26"/>
          <w:szCs w:val="26"/>
          <w:rtl/>
        </w:rPr>
        <w:t xml:space="preserve">): قال العُلَماء: في ركُوبِه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البَغْلَة يومَئِذٍ دِلالةٌ على النِّهايةِ في الشَّجاعةِ والثَّبات. وقولُه: «</w:t>
      </w:r>
      <w:r w:rsidRPr="00B97E9F">
        <w:rPr>
          <w:rFonts w:ascii="Traditional Arabic" w:hAnsi="Traditional Arabic" w:cs="Traditional Arabic"/>
          <w:b/>
          <w:bCs/>
          <w:sz w:val="26"/>
          <w:szCs w:val="26"/>
          <w:rtl/>
          <w:lang w:bidi="ar-LB"/>
        </w:rPr>
        <w:t>فَنَزَلَ</w:t>
      </w:r>
      <w:r w:rsidRPr="00B97E9F">
        <w:rPr>
          <w:rFonts w:ascii="Traditional Arabic" w:hAnsi="Traditional Arabic" w:cs="Traditional Arabic"/>
          <w:sz w:val="26"/>
          <w:szCs w:val="26"/>
          <w:rtl/>
          <w:lang w:bidi="ar-LB"/>
        </w:rPr>
        <w:t>»، أي: عن البَغْلةِ. «</w:t>
      </w:r>
      <w:r w:rsidRPr="00B97E9F">
        <w:rPr>
          <w:rFonts w:ascii="Traditional Arabic" w:hAnsi="Traditional Arabic" w:cs="Traditional Arabic"/>
          <w:b/>
          <w:bCs/>
          <w:sz w:val="26"/>
          <w:szCs w:val="26"/>
          <w:rtl/>
          <w:lang w:bidi="ar-LB"/>
        </w:rPr>
        <w:t>فَاسْتَنْصَرَ</w:t>
      </w:r>
      <w:r w:rsidRPr="00B97E9F">
        <w:rPr>
          <w:rFonts w:ascii="Traditional Arabic" w:hAnsi="Traditional Arabic" w:cs="Traditional Arabic"/>
          <w:sz w:val="26"/>
          <w:szCs w:val="26"/>
          <w:rtl/>
          <w:lang w:bidi="ar-LB"/>
        </w:rPr>
        <w:t>»، أي: قال: اللَّهُمَّ أَنزِلْ نَصْرَك، وقَعَ مُصرَّحًا بِه في روايةِ مُسلِمٍ مِن طَرِيق زكريّا عن أبِي إسحاقَ</w:t>
      </w:r>
      <w:r w:rsidRPr="00B97E9F">
        <w:rPr>
          <w:rFonts w:ascii="Traditional Arabic" w:hAnsi="Traditional Arabic" w:cs="Traditional Arabic"/>
          <w:sz w:val="26"/>
          <w:szCs w:val="26"/>
          <w:rtl/>
        </w:rPr>
        <w:t>».</w:t>
      </w:r>
    </w:p>
  </w:footnote>
  <w:footnote w:id="758">
    <w:p w14:paraId="22EBF67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بن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لقِّن في التَّوضيح (</w:t>
      </w:r>
      <w:r w:rsidRPr="00B97E9F">
        <w:rPr>
          <w:rFonts w:ascii="Traditional Arabic" w:hAnsi="Traditional Arabic" w:cs="Traditional Arabic"/>
          <w:bCs/>
          <w:sz w:val="26"/>
          <w:szCs w:val="26"/>
          <w:rtl/>
        </w:rPr>
        <w:t>21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يَحْدُو</w:t>
      </w:r>
      <w:r w:rsidRPr="00B97E9F">
        <w:rPr>
          <w:rFonts w:ascii="Traditional Arabic" w:hAnsi="Traditional Arabic" w:cs="Traditional Arabic"/>
          <w:sz w:val="26"/>
          <w:szCs w:val="26"/>
          <w:rtl/>
        </w:rPr>
        <w:t>)، أي: يَزجُر الإبِلَ ويُغنِّي لها».</w:t>
      </w:r>
    </w:p>
  </w:footnote>
  <w:footnote w:id="759">
    <w:p w14:paraId="22EBF67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لقِّن في التَّوضيح (</w:t>
      </w:r>
      <w:r w:rsidRPr="00B97E9F">
        <w:rPr>
          <w:rFonts w:ascii="Traditional Arabic" w:hAnsi="Traditional Arabic" w:cs="Traditional Arabic"/>
          <w:bCs/>
          <w:sz w:val="26"/>
          <w:szCs w:val="26"/>
          <w:rtl/>
        </w:rPr>
        <w:t>28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550</w:t>
      </w:r>
      <w:r w:rsidRPr="00B97E9F">
        <w:rPr>
          <w:rFonts w:ascii="Traditional Arabic" w:hAnsi="Traditional Arabic" w:cs="Traditional Arabic"/>
          <w:sz w:val="26"/>
          <w:szCs w:val="26"/>
          <w:rtl/>
        </w:rPr>
        <w:t>): «والمعنَى فاغْفِرْ ما اقتَفَيْنا، أي: ما ارْتَكَبْنا مِن الذُّنوب. وقولُه: «</w:t>
      </w:r>
      <w:r w:rsidRPr="00B97E9F">
        <w:rPr>
          <w:rFonts w:ascii="Traditional Arabic" w:hAnsi="Traditional Arabic" w:cs="Traditional Arabic"/>
          <w:b/>
          <w:bCs/>
          <w:sz w:val="26"/>
          <w:szCs w:val="26"/>
          <w:rtl/>
        </w:rPr>
        <w:t>فِدَاءَ لَكَ</w:t>
      </w:r>
      <w:r w:rsidRPr="00B97E9F">
        <w:rPr>
          <w:rFonts w:ascii="Traditional Arabic" w:hAnsi="Traditional Arabic" w:cs="Traditional Arabic"/>
          <w:sz w:val="26"/>
          <w:szCs w:val="26"/>
          <w:rtl/>
        </w:rPr>
        <w:t>» دُعاءٌ مِنهُ رَبَّه أنْ يَفدِيَه مِن عِقابِه على ما اقتَرَفَ مِن ذُنوبٍ، فكأنّه قال: اللَّهُمَّ اغْفِرْ لِي وافْدِنِي مِنهُ فِداءَ لك، أي: مِن عِندِكَ فلا تُعاقِبْني».</w:t>
      </w:r>
    </w:p>
  </w:footnote>
  <w:footnote w:id="760">
    <w:p w14:paraId="22EBF67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وَبِالصِّيَاحِ عَوَّلُوا عَلَيْنا</w:t>
      </w:r>
      <w:r w:rsidRPr="00B97E9F">
        <w:rPr>
          <w:rFonts w:ascii="Traditional Arabic" w:hAnsi="Traditional Arabic" w:cs="Traditional Arabic"/>
          <w:sz w:val="26"/>
          <w:szCs w:val="26"/>
          <w:rtl/>
        </w:rPr>
        <w:t>) استَغاثُوا بِنا واستَفْزَعُونا للقِتالِ، قيل: هي مِن التَّعوِيل على الشيءِ وهو الاعتِمادُ علَيه، وقيل: مِن العَوِيل وهو الصَّوتُ».</w:t>
      </w:r>
    </w:p>
  </w:footnote>
  <w:footnote w:id="761">
    <w:p w14:paraId="22EBF67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أنْشَدَه.</w:t>
      </w:r>
    </w:p>
  </w:footnote>
  <w:footnote w:id="762">
    <w:p w14:paraId="22EBF67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شَكَّ بعضُ النّاسِ هل قتَلَ نَفْسَه أو لا.</w:t>
      </w:r>
    </w:p>
  </w:footnote>
  <w:footnote w:id="763">
    <w:p w14:paraId="22EBF67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رَجَعَ.</w:t>
      </w:r>
    </w:p>
  </w:footnote>
  <w:footnote w:id="764">
    <w:p w14:paraId="22EBF67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يَقولُ الرَّجَزَ مِن الشِّعر.</w:t>
      </w:r>
    </w:p>
  </w:footnote>
  <w:footnote w:id="765">
    <w:p w14:paraId="22EBF67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الجوزيّ في غريب الحديث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شَاكِي السِّلَاحِ</w:t>
      </w:r>
      <w:r w:rsidRPr="00B97E9F">
        <w:rPr>
          <w:rFonts w:ascii="Traditional Arabic" w:hAnsi="Traditional Arabic" w:cs="Traditional Arabic"/>
          <w:sz w:val="26"/>
          <w:szCs w:val="26"/>
          <w:rtl/>
        </w:rPr>
        <w:t>)، أي: شائِكُ السِّلاحِ، وشَوكةُ السِّلاح حَدُّه،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أنّه تامُّ السِّلاحِ».</w:t>
      </w:r>
    </w:p>
  </w:footnote>
  <w:footnote w:id="766">
    <w:p w14:paraId="22EBF68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بَطَلٌ مُجَرَّبُ</w:t>
      </w:r>
      <w:r w:rsidRPr="00B97E9F">
        <w:rPr>
          <w:rFonts w:ascii="Traditional Arabic" w:hAnsi="Traditional Arabic" w:cs="Traditional Arabic"/>
          <w:sz w:val="26"/>
          <w:szCs w:val="26"/>
          <w:rtl/>
        </w:rPr>
        <w:t>) هو بفَتح الرّاء، أي: مُجرَّبٌ بالشَّجاعةِ وقَهْرِ الفُرْسانِ والبَطَلُ الشُّجاعُ، يُقال: بَطُلَ الرَّجُلُ بضَمّ الطّاءِ يَبْطُلُ بَطالةً وبُطُولةً، أي: صارَ شُجاعًا».</w:t>
      </w:r>
    </w:p>
  </w:footnote>
  <w:footnote w:id="767">
    <w:p w14:paraId="22EBF68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تَشتعِلُ وتَثُورُ.</w:t>
      </w:r>
    </w:p>
  </w:footnote>
  <w:footnote w:id="768">
    <w:p w14:paraId="22EBF68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354</w:t>
      </w:r>
      <w:r w:rsidRPr="00B97E9F">
        <w:rPr>
          <w:rFonts w:ascii="Traditional Arabic" w:hAnsi="Traditional Arabic" w:cs="Traditional Arabic"/>
          <w:sz w:val="26"/>
          <w:szCs w:val="26"/>
          <w:rtl/>
        </w:rPr>
        <w:t>): «الحَيْدَرة الأسَدُ، سُمِّي بِه لغِلَظِ رقَبَتِه، والياءُ زائدةٌ. قيل: إنّه لـمّا وُلِدَ علِيٌّ كان أبوه غائِبًا فسَمَّتْه أُمُّه أسَدًا باسم أَبِيها، فلمّا رجَعَ سمّاه علِيًّا، وأراد بقَولِه: «حَيْدَرةَ» أنّها سَمَّتْهُ أسَدًا، وقيل: بل سَمَّتْهُ حَيْدَرةَ».</w:t>
      </w:r>
    </w:p>
  </w:footnote>
  <w:footnote w:id="769">
    <w:p w14:paraId="22EBF68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682</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نْظَرة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نظَر، ويَعنِي أنّه كَرِيهُ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نظَر في عَينِ عَدُوِّه؛ لأنّ مَوتَ عَدُوِّه مَقرُونٌ بنَظرِه إليه».</w:t>
      </w:r>
    </w:p>
  </w:footnote>
  <w:footnote w:id="770">
    <w:p w14:paraId="22EBF68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أَكِلُكُم بِالسَّيْفِ كَيْلَ السَّنْدَرَة</w:t>
      </w:r>
      <w:r w:rsidRPr="00B97E9F">
        <w:rPr>
          <w:rFonts w:ascii="Traditional Arabic" w:hAnsi="Traditional Arabic" w:cs="Traditional Arabic"/>
          <w:sz w:val="26"/>
          <w:szCs w:val="26"/>
          <w:rtl/>
        </w:rPr>
        <w:t>)، أي: أقتُلكُم قَتْلًا واسِعًا ذَرِيعًا. السَّنْدَرةُ مِكْيالٌ واسِعٌ. قِيلَ: يَحتَمِلُ أن يُكون اتُّخِذَ مِن السَّنْدَرةِ وهي شَجَرةٌ يُعمَل مِنها النَّبْل والقِسِيّ. والسَّنْدَرةُ أيضًا العَجَلَةُ».</w:t>
      </w:r>
    </w:p>
  </w:footnote>
  <w:footnote w:id="771">
    <w:p w14:paraId="22EBF68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العُمدة (</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258</w:t>
      </w:r>
      <w:r w:rsidRPr="00B97E9F">
        <w:rPr>
          <w:rFonts w:ascii="Traditional Arabic" w:hAnsi="Traditional Arabic" w:cs="Traditional Arabic"/>
          <w:sz w:val="26"/>
          <w:szCs w:val="26"/>
          <w:rtl/>
        </w:rPr>
        <w:t xml:space="preserve">): «بالغَين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عجَمة وبعد الألِف باءٌ مُوحَّدة، وهي علَى بَرِيدٍ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دِينة في طَرِيق الشام، وهي في الأصلِ الأَجَمةُ والثَّنِيّة في الجبَل كالعَقَبةِ فيه».</w:t>
      </w:r>
    </w:p>
    <w:p w14:paraId="22EBF686"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الزَّبِيديّ في تاج العرُوس (</w:t>
      </w:r>
      <w:r w:rsidRPr="00B97E9F">
        <w:rPr>
          <w:rFonts w:ascii="Traditional Arabic" w:hAnsi="Traditional Arabic" w:cs="Traditional Arabic"/>
          <w:bCs/>
          <w:sz w:val="26"/>
          <w:szCs w:val="26"/>
          <w:rtl/>
        </w:rPr>
        <w:t>37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295</w:t>
      </w:r>
      <w:r w:rsidRPr="00B97E9F">
        <w:rPr>
          <w:rFonts w:ascii="Traditional Arabic" w:hAnsi="Traditional Arabic" w:cs="Traditional Arabic"/>
          <w:sz w:val="26"/>
          <w:szCs w:val="26"/>
          <w:rtl/>
        </w:rPr>
        <w:t>): «كلُّ عقَبةٍ مَسلُوكةٍ ثَنِيّةٌ».</w:t>
      </w:r>
    </w:p>
  </w:footnote>
  <w:footnote w:id="772">
    <w:p w14:paraId="22EBF68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هِم (</w:t>
      </w:r>
      <w:r w:rsidRPr="00B97E9F">
        <w:rPr>
          <w:rFonts w:ascii="Traditional Arabic" w:hAnsi="Traditional Arabic" w:cs="Traditional Arabic"/>
          <w:bCs/>
          <w:sz w:val="26"/>
          <w:szCs w:val="26"/>
          <w:rtl/>
        </w:rPr>
        <w:t>35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w:t>
      </w:r>
      <w:r w:rsidRPr="00B97E9F">
        <w:rPr>
          <w:rFonts w:ascii="Traditional Arabic" w:hAnsi="Traditional Arabic" w:cs="Traditional Arabic"/>
          <w:sz w:val="26"/>
          <w:szCs w:val="26"/>
          <w:rtl/>
        </w:rPr>
        <w:t>): «جَمع لِقْحةٍ، وهي النّاقةُ ذاتُ اللَّبَن». قال الحافظ العسقلانيّ في الفتح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461</w:t>
      </w:r>
      <w:r w:rsidRPr="00B97E9F">
        <w:rPr>
          <w:rFonts w:ascii="Traditional Arabic" w:hAnsi="Traditional Arabic" w:cs="Traditional Arabic"/>
          <w:sz w:val="26"/>
          <w:szCs w:val="26"/>
          <w:rtl/>
        </w:rPr>
        <w:t>): «وذكَر ابنُ سَعدٍ أنّها كانتْ عِشرينَ لِقْحةً».</w:t>
      </w:r>
    </w:p>
  </w:footnote>
  <w:footnote w:id="773">
    <w:p w14:paraId="22EBF68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هُما قَبِيلَتان. قال الحافظ العسقلانيّ في الفتح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461</w:t>
      </w:r>
      <w:r w:rsidRPr="00B97E9F">
        <w:rPr>
          <w:rFonts w:ascii="Traditional Arabic" w:hAnsi="Traditional Arabic" w:cs="Traditional Arabic"/>
          <w:sz w:val="26"/>
          <w:szCs w:val="26"/>
          <w:rtl/>
        </w:rPr>
        <w:t>): «وهو مِن الخاصِّ بَعد العامِّ لأنّ فَزارةَ مِن غَطَفَانَ». وقال الزَّبِيديّ في تاج العروس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322</w:t>
      </w:r>
      <w:r w:rsidRPr="00B97E9F">
        <w:rPr>
          <w:rFonts w:ascii="Traditional Arabic" w:hAnsi="Traditional Arabic" w:cs="Traditional Arabic"/>
          <w:sz w:val="26"/>
          <w:szCs w:val="26"/>
          <w:rtl/>
        </w:rPr>
        <w:t>): «وغَطَفانُ مُحرَّكةٌ، وفَزارةُ بِلَا لَام أَبُو قَبِيلةٍ مِن غَطَفانَ، وهو فَزارَةُ بنُ ذُبْيانَ بنِ بَغِيضِ بنِ رَيْثِ بنِ غَطَفانَ».</w:t>
      </w:r>
    </w:p>
  </w:footnote>
  <w:footnote w:id="774">
    <w:p w14:paraId="22EBF68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 xml:space="preserve">): «وأَصلُها إذَا صاحُوا لِلغارَةِ، لأنّهُم أكثَر ما كانُوا يُغِيرُونَ عِندَ الصَّباحِ، ويُسَمُونَ يَومَ الغارَةِ يَومَ الصَّباحِ، فكأنّ القائِلَ يا صَباحاهُ يَقُول: قَد غَشِيَنَا العَدُوُّ. وقِيلَ: إنّ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تقابتِلِينَ كانُوا إِذَا جاءَ اللَّيلُ يَرجِعُونَ عَنِ القِتالِ، فإذَا عادَ النَّهارُ عاوَدُوهُ، فكأَنّه يُرِيدُ بِقَولِه يا صَباحاهُ قد جاءَ وَقتُ الصَّباحِ فتَأهَّبُوا للقِتالِ».</w:t>
      </w:r>
    </w:p>
    <w:p w14:paraId="22EBF68A"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السُّيوطي في عُقود الزَّبرجَد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446</w:t>
      </w:r>
      <w:r w:rsidRPr="00B97E9F">
        <w:rPr>
          <w:rFonts w:ascii="Traditional Arabic" w:hAnsi="Traditional Arabic" w:cs="Traditional Arabic"/>
          <w:sz w:val="26"/>
          <w:szCs w:val="26"/>
          <w:rtl/>
        </w:rPr>
        <w:t>): «قال السُّهَيليّ: بالرَّفعِ فيهِما، وبنَصبِ الأوّل ورَفعِ الثّاني».</w:t>
      </w:r>
    </w:p>
  </w:footnote>
  <w:footnote w:id="775">
    <w:p w14:paraId="22EBF68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226</w:t>
      </w:r>
      <w:r w:rsidRPr="00B97E9F">
        <w:rPr>
          <w:rFonts w:ascii="Traditional Arabic" w:hAnsi="Traditional Arabic" w:cs="Traditional Arabic"/>
          <w:sz w:val="26"/>
          <w:szCs w:val="26"/>
          <w:rtl/>
        </w:rPr>
        <w:t>): «هُما الحَرَّتانِ،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دِينةُ بَين حَرَّتَين، والحَرّةُ الأَرضُ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لَبَّسةُ حِجارةً سُودًا».</w:t>
      </w:r>
    </w:p>
  </w:footnote>
  <w:footnote w:id="776">
    <w:p w14:paraId="22EBF68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462</w:t>
      </w:r>
      <w:r w:rsidRPr="00B97E9F">
        <w:rPr>
          <w:rFonts w:ascii="Traditional Arabic" w:hAnsi="Traditional Arabic" w:cs="Traditional Arabic"/>
          <w:sz w:val="26"/>
          <w:szCs w:val="26"/>
          <w:rtl/>
        </w:rPr>
        <w:t>): «جمعُ راضِعٍ وهو اللَّئِيمُ، فمَعناهُ: اليومَ يومُ اللِّئامِ، أي: اليومَ يومُ هَلاكِ اللِّئامِ».</w:t>
      </w:r>
    </w:p>
    <w:p w14:paraId="22EBF68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السُّيوطي في عُقود الزَّبرجَد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446</w:t>
      </w:r>
      <w:r w:rsidRPr="00B97E9F">
        <w:rPr>
          <w:rFonts w:ascii="Traditional Arabic" w:hAnsi="Traditional Arabic" w:cs="Traditional Arabic"/>
          <w:sz w:val="26"/>
          <w:szCs w:val="26"/>
          <w:rtl/>
        </w:rPr>
        <w:t>): «قال السُّهَيليّ: بالرَّفعِ فيهِما، وبنَصبِ الأوّل ورَفعِ الثّانِي».</w:t>
      </w:r>
    </w:p>
  </w:footnote>
  <w:footnote w:id="777">
    <w:p w14:paraId="22EBF68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مَلَكْتَ فَأَسْجِعْ</w:t>
      </w:r>
      <w:r w:rsidRPr="00B97E9F">
        <w:rPr>
          <w:rFonts w:ascii="Traditional Arabic" w:hAnsi="Traditional Arabic" w:cs="Traditional Arabic"/>
          <w:sz w:val="26"/>
          <w:szCs w:val="26"/>
          <w:rtl/>
        </w:rPr>
        <w:t>)، أي: قدَرْت فسَهِّل وأَحسِنِ العَفوَ، وهو مثلٌ سائِرٌ».</w:t>
      </w:r>
    </w:p>
  </w:footnote>
  <w:footnote w:id="778">
    <w:p w14:paraId="22EBF68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أقبِلُوا وتَعالَوا.</w:t>
      </w:r>
    </w:p>
  </w:footnote>
  <w:footnote w:id="779">
    <w:p w14:paraId="22EBF69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418</w:t>
      </w:r>
      <w:r w:rsidRPr="00B97E9F">
        <w:rPr>
          <w:rFonts w:ascii="Traditional Arabic" w:hAnsi="Traditional Arabic" w:cs="Traditional Arabic"/>
          <w:sz w:val="26"/>
          <w:szCs w:val="26"/>
          <w:rtl/>
        </w:rPr>
        <w:t xml:space="preserve">): «وإنّما معنَى هذا أنّ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كان صائمًا مُتطوِّعًا فقاءَ فضَعُفَ فأفَطَرَ لذلكَ</w:t>
      </w:r>
      <w:r w:rsidRPr="00B97E9F">
        <w:rPr>
          <w:rFonts w:ascii="Traditional Arabic" w:hAnsi="Traditional Arabic" w:cs="Traditional Arabic"/>
          <w:sz w:val="26"/>
          <w:szCs w:val="26"/>
          <w:rtl/>
        </w:rPr>
        <w:t>».</w:t>
      </w:r>
    </w:p>
  </w:footnote>
  <w:footnote w:id="780">
    <w:p w14:paraId="22EBF69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225</w:t>
      </w:r>
      <w:r w:rsidRPr="00B97E9F">
        <w:rPr>
          <w:rFonts w:ascii="Traditional Arabic" w:hAnsi="Traditional Arabic" w:cs="Traditional Arabic"/>
          <w:sz w:val="26"/>
          <w:szCs w:val="26"/>
          <w:rtl/>
        </w:rPr>
        <w:t>): «أي: عُرِف مِنها كَثرةُ النِّتاج. وحكَى الجَوهرِيُّ عن ابنِ السِّكِّيت: شاةٌ والِدٌ، أي: حامِلٌ».</w:t>
      </w:r>
    </w:p>
  </w:footnote>
  <w:footnote w:id="781">
    <w:p w14:paraId="22EBF69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اللِّبَأُ بكَسرِ الأوّلِ وفَتحِ الثّانِي مهموزٌ مقصورٌ أوّلُ اللَّبنِ في النِّتاجِ، وأكثَرُ ما يُكون ثَلاثَ حلَباتٍ وأقَلُّه حَلْبةٌ، قاله الزَّبيديّ في «تاج العروس»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414</w:t>
      </w:r>
      <w:r w:rsidRPr="00B97E9F">
        <w:rPr>
          <w:rFonts w:ascii="Traditional Arabic" w:hAnsi="Traditional Arabic" w:cs="Traditional Arabic"/>
          <w:sz w:val="26"/>
          <w:szCs w:val="26"/>
          <w:rtl/>
        </w:rPr>
        <w:t>).</w:t>
      </w:r>
    </w:p>
  </w:footnote>
  <w:footnote w:id="782">
    <w:p w14:paraId="22EBF69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السَّوِيقُ ما يُتَّخَذُ مِن الحِنْطةِ والشَّعِير، قاله الزَّبِيديّ في «تاج العروس» (</w:t>
      </w:r>
      <w:r w:rsidRPr="00B97E9F">
        <w:rPr>
          <w:rFonts w:ascii="Traditional Arabic" w:hAnsi="Traditional Arabic" w:cs="Traditional Arabic"/>
          <w:bCs/>
          <w:sz w:val="26"/>
          <w:szCs w:val="26"/>
          <w:rtl/>
        </w:rPr>
        <w:t>25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480</w:t>
      </w:r>
      <w:r w:rsidRPr="00B97E9F">
        <w:rPr>
          <w:rFonts w:ascii="Traditional Arabic" w:hAnsi="Traditional Arabic" w:cs="Traditional Arabic"/>
          <w:sz w:val="26"/>
          <w:szCs w:val="26"/>
          <w:rtl/>
        </w:rPr>
        <w:t>).</w:t>
      </w:r>
    </w:p>
  </w:footnote>
  <w:footnote w:id="783">
    <w:p w14:paraId="22EBF69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228</w:t>
      </w:r>
      <w:r w:rsidRPr="00B97E9F">
        <w:rPr>
          <w:rFonts w:ascii="Traditional Arabic" w:hAnsi="Traditional Arabic" w:cs="Traditional Arabic"/>
          <w:sz w:val="26"/>
          <w:szCs w:val="26"/>
          <w:rtl/>
        </w:rPr>
        <w:t>): «الأثوار جمع ثَور وهي قِطعةٌ من الأقِط وهو لبَنٌ جامدٌ مُستحجِر. ومنه الحديث: «</w:t>
      </w:r>
      <w:r w:rsidRPr="00B97E9F">
        <w:rPr>
          <w:rFonts w:ascii="Traditional Arabic" w:hAnsi="Traditional Arabic" w:cs="Traditional Arabic"/>
          <w:b/>
          <w:bCs/>
          <w:sz w:val="26"/>
          <w:szCs w:val="26"/>
          <w:rtl/>
        </w:rPr>
        <w:t>توضّؤوا مِمَّا مَسَّتِ النّارِ مِن ثَوْرِ أقِطٍ</w:t>
      </w:r>
      <w:r w:rsidRPr="00B97E9F">
        <w:rPr>
          <w:rFonts w:ascii="Traditional Arabic" w:hAnsi="Traditional Arabic" w:cs="Traditional Arabic"/>
          <w:sz w:val="26"/>
          <w:szCs w:val="26"/>
          <w:rtl/>
        </w:rPr>
        <w:t>» يريدُ غسلَ اليد والفَمِ منه».</w:t>
      </w:r>
    </w:p>
  </w:footnote>
  <w:footnote w:id="784">
    <w:p w14:paraId="22EBF69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ابن ماجه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 «وهو الماءُ الحارُّ بالنّار».</w:t>
      </w:r>
    </w:p>
  </w:footnote>
  <w:footnote w:id="785">
    <w:p w14:paraId="22EBF69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w:t>
      </w:r>
      <w:r w:rsidRPr="00B97E9F">
        <w:rPr>
          <w:rFonts w:ascii="Traditional Arabic" w:hAnsi="Traditional Arabic" w:cs="Traditional Arabic"/>
          <w:sz w:val="26"/>
          <w:szCs w:val="26"/>
          <w:rtl/>
        </w:rPr>
        <w:t xml:space="preserve">): «وأجابُوا عنه بِجَوابَين: </w:t>
      </w:r>
      <w:r w:rsidRPr="00B97E9F">
        <w:rPr>
          <w:rFonts w:ascii="Traditional Arabic" w:hAnsi="Traditional Arabic" w:cs="Traditional Arabic"/>
          <w:b/>
          <w:bCs/>
          <w:sz w:val="26"/>
          <w:szCs w:val="26"/>
          <w:rtl/>
        </w:rPr>
        <w:t>أحدُهما:</w:t>
      </w:r>
      <w:r w:rsidRPr="00B97E9F">
        <w:rPr>
          <w:rFonts w:ascii="Traditional Arabic" w:hAnsi="Traditional Arabic" w:cs="Traditional Arabic"/>
          <w:sz w:val="26"/>
          <w:szCs w:val="26"/>
          <w:rtl/>
        </w:rPr>
        <w:t xml:space="preserve"> أنّه مَنسوخٌ، </w:t>
      </w:r>
      <w:r w:rsidRPr="00B97E9F">
        <w:rPr>
          <w:rFonts w:ascii="Traditional Arabic" w:hAnsi="Traditional Arabic" w:cs="Traditional Arabic"/>
          <w:b/>
          <w:bCs/>
          <w:sz w:val="26"/>
          <w:szCs w:val="26"/>
          <w:rtl/>
        </w:rPr>
        <w:t xml:space="preserve">والجوابُ الثّانِي: </w:t>
      </w:r>
      <w:r w:rsidRPr="00B97E9F">
        <w:rPr>
          <w:rFonts w:ascii="Traditional Arabic" w:hAnsi="Traditional Arabic" w:cs="Traditional Arabic"/>
          <w:sz w:val="26"/>
          <w:szCs w:val="26"/>
          <w:rtl/>
        </w:rPr>
        <w:t xml:space="preserve">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بالوُضوءِ غَسلُ الفَمِ والكَفَّينِ». مختصرًا.</w:t>
      </w:r>
    </w:p>
  </w:footnote>
  <w:footnote w:id="786">
    <w:p w14:paraId="22EBF69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372</w:t>
      </w:r>
      <w:r w:rsidRPr="00B97E9F">
        <w:rPr>
          <w:rFonts w:ascii="Traditional Arabic" w:hAnsi="Traditional Arabic" w:cs="Traditional Arabic"/>
          <w:sz w:val="26"/>
          <w:szCs w:val="26"/>
          <w:rtl/>
        </w:rPr>
        <w:t>): «الغَطِيطُ الصَّوتُ الّذي يَخرُج معَ نَفَسِ النّائِم، وهو تَردِيدُه حيثُ لا يَجِدُ مَساغًا».</w:t>
      </w:r>
    </w:p>
  </w:footnote>
  <w:footnote w:id="787">
    <w:p w14:paraId="22EBF69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«أي: دخَلَتِ الحشَفةُ في الفَرجِ». 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ظهرِيّ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فاتيح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414</w:t>
      </w:r>
      <w:r w:rsidRPr="00B97E9F">
        <w:rPr>
          <w:rFonts w:ascii="Traditional Arabic" w:hAnsi="Traditional Arabic" w:cs="Traditional Arabic"/>
          <w:sz w:val="26"/>
          <w:szCs w:val="26"/>
          <w:rtl/>
        </w:rPr>
        <w:t>): «والمرادُ بمُجاوَزة الخِتانِ الخِتانَ تغيِيبُ الحشَفةِ في الفَرجِ».</w:t>
      </w:r>
    </w:p>
  </w:footnote>
  <w:footnote w:id="788">
    <w:p w14:paraId="22EBF69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«اختلَف العُلَماءُ هل يجِبُ الغُسلُ بالجِماع بلا خُروجِ مَنِيّ أم لا، فقال الجُمهورُ: يجِبُ، وقال ءاخَرُون: لا يَجِبُ، سيّدنا عُثمانُ رضي الله عنه كانَ علَى هذا اعتمادًا على حدِيث: «</w:t>
      </w:r>
      <w:r w:rsidRPr="00B97E9F">
        <w:rPr>
          <w:rFonts w:ascii="Traditional Arabic" w:hAnsi="Traditional Arabic" w:cs="Traditional Arabic"/>
          <w:b/>
          <w:bCs/>
          <w:sz w:val="26"/>
          <w:szCs w:val="26"/>
          <w:rtl/>
        </w:rPr>
        <w:t xml:space="preserve">إنَّمَا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 xml:space="preserve">اءُ مِنَ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اءِ</w:t>
      </w:r>
      <w:r w:rsidRPr="00B97E9F">
        <w:rPr>
          <w:rFonts w:ascii="Traditional Arabic" w:hAnsi="Traditional Arabic" w:cs="Traditional Arabic"/>
          <w:sz w:val="26"/>
          <w:szCs w:val="26"/>
          <w:rtl/>
        </w:rPr>
        <w:t>» رواه أبو داودَ وهو عِندَ الجُمهورِ مَحمُولٌ علَى النَّسخِ. في بَدءِ الأَمرِ كان الحكمُ كذلكَ ثُمّ نُسِخ بحَدِيث: «</w:t>
      </w:r>
      <w:r w:rsidRPr="00B97E9F">
        <w:rPr>
          <w:rFonts w:ascii="Traditional Arabic" w:hAnsi="Traditional Arabic" w:cs="Traditional Arabic"/>
          <w:b/>
          <w:bCs/>
          <w:sz w:val="26"/>
          <w:szCs w:val="26"/>
          <w:rtl/>
        </w:rPr>
        <w:t>إِذَا الْتَقَى الخِتَانانِ وَجَبَ الغُسْلُ أَنْزَلَ أَوْ لَم يُنْزِل</w:t>
      </w:r>
      <w:r w:rsidRPr="00B97E9F">
        <w:rPr>
          <w:rFonts w:ascii="Traditional Arabic" w:hAnsi="Traditional Arabic" w:cs="Traditional Arabic"/>
          <w:sz w:val="26"/>
          <w:szCs w:val="26"/>
          <w:rtl/>
        </w:rPr>
        <w:t>» رواه البَيهقيُّ».</w:t>
      </w:r>
    </w:p>
  </w:footnote>
  <w:footnote w:id="789">
    <w:p w14:paraId="22EBF69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الطّحاوِيّ في شرح مُشكِل الآثار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75</w:t>
      </w:r>
      <w:r w:rsidRPr="00B97E9F">
        <w:rPr>
          <w:rFonts w:ascii="Traditional Arabic" w:hAnsi="Traditional Arabic" w:cs="Traditional Arabic"/>
          <w:sz w:val="26"/>
          <w:szCs w:val="26"/>
          <w:rtl/>
        </w:rPr>
        <w:t>): «أي: لَما لِنتُ في عُقوبَتِه».</w:t>
      </w:r>
    </w:p>
  </w:footnote>
  <w:footnote w:id="790">
    <w:p w14:paraId="22EBF69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تاج العَرُوس (</w:t>
      </w:r>
      <w:r w:rsidRPr="00B97E9F">
        <w:rPr>
          <w:rFonts w:ascii="Traditional Arabic" w:hAnsi="Traditional Arabic" w:cs="Traditional Arabic"/>
          <w:bCs/>
          <w:sz w:val="26"/>
          <w:szCs w:val="26"/>
          <w:rtl/>
        </w:rPr>
        <w:t>32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114</w:t>
      </w:r>
      <w:r w:rsidRPr="00B97E9F">
        <w:rPr>
          <w:rFonts w:ascii="Traditional Arabic" w:hAnsi="Traditional Arabic" w:cs="Traditional Arabic"/>
          <w:sz w:val="26"/>
          <w:szCs w:val="26"/>
          <w:rtl/>
        </w:rPr>
        <w:t xml:space="preserve">): «والخَطْمُ مِن الدّابّةِ مُقَدَّمُ أَنفِها وفَمِها، ومِن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جازِ الخَطْمُ مِنكَ أَنْفُكَ، وأصلُ الخَطْمِ للسِّباعِ مَقادِيمُ أُنوفِها وأَفْواهِها، فاسْتُعِيرَت للنّاس».</w:t>
      </w:r>
    </w:p>
  </w:footnote>
  <w:footnote w:id="791">
    <w:p w14:paraId="22EBF69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w:t>
      </w:r>
      <w:r w:rsidRPr="00B97E9F">
        <w:rPr>
          <w:rFonts w:ascii="Traditional Arabic" w:hAnsi="Traditional Arabic" w:cs="Traditional Arabic"/>
          <w:sz w:val="26"/>
          <w:szCs w:val="26"/>
          <w:rtl/>
        </w:rPr>
        <w:t>): «معناه صادفْتَ خَبِيرًا بحَقِيقةِ ما سأَلتَ عنه عارِفًا بخَفِيّه وجَلِيّه حاذِقًا فيه».</w:t>
      </w:r>
    </w:p>
  </w:footnote>
  <w:footnote w:id="792">
    <w:p w14:paraId="22EBF69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477</w:t>
      </w:r>
      <w:r w:rsidRPr="00B97E9F">
        <w:rPr>
          <w:rFonts w:ascii="Traditional Arabic" w:hAnsi="Traditional Arabic" w:cs="Traditional Arabic"/>
          <w:sz w:val="26"/>
          <w:szCs w:val="26"/>
          <w:rtl/>
        </w:rPr>
        <w:t>): «شُعَبُها الأَربَعُ هي اليَدانِ والرِّجلانِ. وقيلَ: الرِّجلانِ والشُّفْرانِ، فكَنَى بذلك عن الإيلاجِ».</w:t>
      </w:r>
    </w:p>
  </w:footnote>
  <w:footnote w:id="793">
    <w:p w14:paraId="22EBF69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مَنِيًّا.</w:t>
      </w:r>
    </w:p>
  </w:footnote>
  <w:footnote w:id="794">
    <w:p w14:paraId="22EBF69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492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النِّساءُ شَقائِقُ الرِّجالِ</w:t>
      </w:r>
      <w:r w:rsidRPr="00B97E9F">
        <w:rPr>
          <w:rFonts w:ascii="Traditional Arabic" w:hAnsi="Traditional Arabic" w:cs="Traditional Arabic"/>
          <w:sz w:val="26"/>
          <w:szCs w:val="26"/>
          <w:rtl/>
        </w:rPr>
        <w:t>)، أي: نظائرُهم وأمثالُهم في الأخلاق والطِّباع كأنهنَّ شُقِقْنَ مِنهم ولأنّ حوّاءَ خُلِقت مِن ءادمَ علَيه السّلامُ. وشَقِيقُ الرّجُل أخُوه لأَبِيه وأمّه ويُجْمَع على أشِقّاء».</w:t>
      </w:r>
    </w:p>
  </w:footnote>
  <w:footnote w:id="795">
    <w:p w14:paraId="22EBF6A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«تَرِبَتْ يَداك لا يُقصَدُ به ظاهرُه إنّما يُقصدُ به تأكيدُ ما يُؤمَر به. ظاهرُه لَصِقَتْ يداكَ بالتُّراب. تَرِبَتْ يداك في الحديث المقصودُ فيه التّنبيه وتأكيدُ الكلام. وفي الحديث أيضًا: «فاظْفَرْ بِذاتِ الدِّينِ تَرِبَتْ يَداكَ» تَرِبَتْ يَداكَ في الأصلِ معناه فَقُرَتْ يداك، والمرادُ بها هنا الحثُّ والتّحريضُ على اختِيارِ ذاتِ الدِّين».</w:t>
      </w:r>
    </w:p>
  </w:footnote>
  <w:footnote w:id="796">
    <w:p w14:paraId="22EBF6A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222</w:t>
      </w:r>
      <w:r w:rsidRPr="00B97E9F">
        <w:rPr>
          <w:rFonts w:ascii="Traditional Arabic" w:hAnsi="Traditional Arabic" w:cs="Traditional Arabic"/>
          <w:sz w:val="26"/>
          <w:szCs w:val="26"/>
          <w:rtl/>
        </w:rPr>
        <w:t xml:space="preserve">): «معناهُ أنّ الولَد مُتولِّدٌ مِن ماءِ الرّجُلِ وماءِ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رأةِ، فأَيُّهُما غلَبَ كانَ الشّبَهُ له». ولَفظُ الحديثِ عِندَ أبِي يَعلَى: «</w:t>
      </w:r>
      <w:r w:rsidRPr="00B97E9F">
        <w:rPr>
          <w:rFonts w:ascii="Traditional Arabic" w:hAnsi="Traditional Arabic" w:cs="Traditional Arabic"/>
          <w:b/>
          <w:bCs/>
          <w:sz w:val="26"/>
          <w:szCs w:val="26"/>
          <w:rtl/>
        </w:rPr>
        <w:t>وَهَلْ يَكُونُ الشَّبَهُ إِلَّا مِنْ قِبَلِ ذَلِكَ؟ إِذَا عَلَا مَاؤُهَا مَاءَ الرَّجُلِ أَشْبَهَ أَخْوَالَهُ، وَإِذَا عَلَا مَاءُ الرَّجُلِ مَاءَ الْمَرْأَةِ أَشْبَهَهُ</w:t>
      </w:r>
      <w:r w:rsidRPr="00B97E9F">
        <w:rPr>
          <w:rFonts w:ascii="Traditional Arabic" w:hAnsi="Traditional Arabic" w:cs="Traditional Arabic"/>
          <w:sz w:val="26"/>
          <w:szCs w:val="26"/>
          <w:rtl/>
        </w:rPr>
        <w:t>».</w:t>
      </w:r>
    </w:p>
  </w:footnote>
  <w:footnote w:id="797">
    <w:p w14:paraId="22EBF6A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318</w:t>
      </w:r>
      <w:r w:rsidRPr="00B97E9F">
        <w:rPr>
          <w:rFonts w:ascii="Traditional Arabic" w:hAnsi="Traditional Arabic" w:cs="Traditional Arabic"/>
          <w:sz w:val="26"/>
          <w:szCs w:val="26"/>
          <w:rtl/>
        </w:rPr>
        <w:t>): «أي: وأَمّا غَيرِي فلا يُفِيضُ أو فَلا أعلَمُ حالَه، قاله الحافظ ابنُ حجَرٍ كالكَرمانِيّ، وتعَقَّبَه العَينِيُّ بأنّه لا يَحتاجُ إلى تَقدِير شيءٍ مِن حيثُ رُوِي مِن طَرِيقٍ لأجلِ حدِيثٍ ءاخَر في بابِه مِن طرِيقٍ ءاخَر، وبأنّ «أَمّا» هنا حرفُ شَرطٍ وتَفصِيلٍ وتَوكيدٍ، وإذَا كانت للتَّوكيدِ فلا تحتاجُ إلى التَّقسِيم (أي: أمّا كذا وأمّا كذا) ولا أن يُقالَ إنّه مَحذوفٌ.اهـ. وفي الحدِيث أنّ الإفاضةَ ثَلاثًا باليدَين علَى الرّأسِ، وأَلحَقَ بِه أصحابُنا سائِرَ الجسَدِ قِياسًا على الرأسِ وعلَى أعضاءِ الوُضوءِ».</w:t>
      </w:r>
    </w:p>
  </w:footnote>
  <w:footnote w:id="798">
    <w:p w14:paraId="22EBF6A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جُهْدُ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قِلّ</w:t>
      </w:r>
      <w:r w:rsidRPr="00B97E9F">
        <w:rPr>
          <w:rFonts w:ascii="Traditional Arabic" w:hAnsi="Traditional Arabic" w:cs="Traditional Arabic"/>
          <w:sz w:val="26"/>
          <w:szCs w:val="26"/>
          <w:rtl/>
        </w:rPr>
        <w:t>)، أي: قَدرُ ما يَحتمِلُه حالُ القَلِيلِ المالِ».</w:t>
      </w:r>
    </w:p>
    <w:p w14:paraId="22EBF6A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الملّا عليّ في المرقاة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2481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جُهْدُ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قِلّ</w:t>
      </w:r>
      <w:r w:rsidRPr="00B97E9F">
        <w:rPr>
          <w:rFonts w:ascii="Traditional Arabic" w:hAnsi="Traditional Arabic" w:cs="Traditional Arabic"/>
          <w:sz w:val="26"/>
          <w:szCs w:val="26"/>
          <w:rtl/>
        </w:rPr>
        <w:t xml:space="preserve">)، أي: طاقةُ الفَقِيرِ ومَجهودُه، لأنّه يكُونُ بِجُهدٍ ومَشقَّةٍ لقِلّةِ مالِه، وقيل: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بِجُهِ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قِلّ ما أعطَاهُ الفَقِيرُ معَ احتِياجِه إلَيهِ، فيُقَيَّدُ بِما إذَا قَدَرَ على الصَّبرِ ولَم يكُن له عِيالٌ تَضِيعُ بإنفاقِه».</w:t>
      </w:r>
    </w:p>
  </w:footnote>
  <w:footnote w:id="799">
    <w:p w14:paraId="22EBF6A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2481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عُقِرَ جَوَادُهُ</w:t>
      </w:r>
      <w:r w:rsidRPr="00B97E9F">
        <w:rPr>
          <w:rFonts w:ascii="Traditional Arabic" w:hAnsi="Traditional Arabic" w:cs="Traditional Arabic"/>
          <w:sz w:val="26"/>
          <w:szCs w:val="26"/>
          <w:rtl/>
        </w:rPr>
        <w:t>)، أي: جُرِحَ فَرَسُه الجيِّدُ».</w:t>
      </w:r>
    </w:p>
  </w:footnote>
  <w:footnote w:id="800">
    <w:p w14:paraId="22EBF6A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أُريقَ، قاله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260</w:t>
      </w:r>
      <w:r w:rsidRPr="00B97E9F">
        <w:rPr>
          <w:rFonts w:ascii="Traditional Arabic" w:hAnsi="Traditional Arabic" w:cs="Traditional Arabic"/>
          <w:sz w:val="26"/>
          <w:szCs w:val="26"/>
          <w:rtl/>
        </w:rPr>
        <w:t>).</w:t>
      </w:r>
    </w:p>
  </w:footnote>
  <w:footnote w:id="801">
    <w:p w14:paraId="22EBF6A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بضَمّ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وفتحِها.</w:t>
      </w:r>
    </w:p>
  </w:footnote>
  <w:footnote w:id="802">
    <w:p w14:paraId="22EBF6A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ضبَطها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93</w:t>
      </w:r>
      <w:r w:rsidRPr="00B97E9F">
        <w:rPr>
          <w:rFonts w:ascii="Traditional Arabic" w:hAnsi="Traditional Arabic" w:cs="Traditional Arabic"/>
          <w:sz w:val="26"/>
          <w:szCs w:val="26"/>
          <w:rtl/>
        </w:rPr>
        <w:t>) بإسكانِ الواوِ، وضبطَها النّوويّ في شرحِ مُسلِم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206</w:t>
      </w:r>
      <w:r w:rsidRPr="00B97E9F">
        <w:rPr>
          <w:rFonts w:ascii="Traditional Arabic" w:hAnsi="Traditional Arabic" w:cs="Traditional Arabic"/>
          <w:sz w:val="26"/>
          <w:szCs w:val="26"/>
          <w:rtl/>
        </w:rPr>
        <w:t>) بفَتحِها.</w:t>
      </w:r>
    </w:p>
  </w:footnote>
  <w:footnote w:id="803">
    <w:p w14:paraId="22EBF6A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«يُطلَق السُّجودُ علَى جُملةِ الصَّلاةِ، والحدِيثُ دلِيلٌ علَى جَوازِ طلَبِ ما لَم تَجْرِ به العادةُ، فمِن أينَ لابنِ تيميةَ وأتباعِه أن يَبنُوا قاعدةً وهي قولُهم: «طلَبُ ما لَم تَجرِ بهِ العادةُ مِن غيرِ الله شِركٌ»؟!». وكان رحمه الله يقولُ لِطُلّابِه: «صَلُّوا السُّنَّةَ يا أهلَ العافيةِ».</w:t>
      </w:r>
    </w:p>
  </w:footnote>
  <w:footnote w:id="804">
    <w:p w14:paraId="22EBF6A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أطالَ.</w:t>
      </w:r>
    </w:p>
  </w:footnote>
  <w:footnote w:id="805">
    <w:p w14:paraId="22EBF6A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كَتِفَيه.</w:t>
      </w:r>
    </w:p>
  </w:footnote>
  <w:footnote w:id="806">
    <w:p w14:paraId="22EBF6A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أَطوَلُ النّاسِ أَعْناقًا</w:t>
      </w:r>
      <w:r w:rsidRPr="00B97E9F">
        <w:rPr>
          <w:rFonts w:ascii="Traditional Arabic" w:hAnsi="Traditional Arabic" w:cs="Traditional Arabic"/>
          <w:sz w:val="26"/>
          <w:szCs w:val="26"/>
          <w:rtl/>
        </w:rPr>
        <w:t>)، معناهُ: أكثرُ النّاسِ فرَحًا لأنَّ الفَرْحان يمُدُّ عُنُقهُ والمحزُونَ يَخفِضُ عُنُقه».</w:t>
      </w:r>
    </w:p>
    <w:p w14:paraId="22EBF6AD"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310</w:t>
      </w:r>
      <w:r w:rsidRPr="00B97E9F">
        <w:rPr>
          <w:rFonts w:ascii="Traditional Arabic" w:hAnsi="Traditional Arabic" w:cs="Traditional Arabic"/>
          <w:sz w:val="26"/>
          <w:szCs w:val="26"/>
          <w:rtl/>
        </w:rPr>
        <w:t>):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ؤَذِّنُونَ أَطْوَلُ النّاسِ أَعْناقًا يَوْمَ القِيامَةِ</w:t>
      </w:r>
      <w:r w:rsidRPr="00B97E9F">
        <w:rPr>
          <w:rFonts w:ascii="Traditional Arabic" w:hAnsi="Traditional Arabic" w:cs="Traditional Arabic"/>
          <w:sz w:val="26"/>
          <w:szCs w:val="26"/>
          <w:rtl/>
        </w:rPr>
        <w:t>)، أي: أكثَرُ أعمالًا. يقال: لفُلان عُنُقٌ مِن الخير، أي: قِطعة. وقيل: أراد طُولَ الأعناق، أي: الرِّقابِ؛ لأنّ الناس يومَئذٍ في الكَرب وهُم في الرَّوح (</w:t>
      </w:r>
      <w:r w:rsidRPr="00B97E9F">
        <w:rPr>
          <w:rFonts w:ascii="Traditional Arabic" w:hAnsi="Traditional Arabic" w:cs="Traditional Arabic"/>
          <w:b/>
          <w:bCs/>
          <w:sz w:val="26"/>
          <w:szCs w:val="26"/>
          <w:rtl/>
        </w:rPr>
        <w:t>أي: النَّعِيم</w:t>
      </w:r>
      <w:r w:rsidRPr="00B97E9F">
        <w:rPr>
          <w:rFonts w:ascii="Traditional Arabic" w:hAnsi="Traditional Arabic" w:cs="Traditional Arabic"/>
          <w:sz w:val="26"/>
          <w:szCs w:val="26"/>
          <w:rtl/>
        </w:rPr>
        <w:t>) مُتطلِّعون لأنْ يُؤْذَن لهم في دُخول الجنة. وقيل: أراد أنهم يكونون يومَئذٍ رُؤساءَ سادةً، والعربُ تصِف السّادة بطول الأعناق».</w:t>
      </w:r>
    </w:p>
  </w:footnote>
  <w:footnote w:id="807">
    <w:p w14:paraId="22EBF6A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وكذلك الصّالِحُون.</w:t>
      </w:r>
    </w:p>
  </w:footnote>
  <w:footnote w:id="808">
    <w:p w14:paraId="22EBF6A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نَوْعٌ.</w:t>
      </w:r>
    </w:p>
  </w:footnote>
  <w:footnote w:id="809">
    <w:p w14:paraId="22EBF6B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القاضي عِياض في إكمال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علم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255</w:t>
      </w:r>
      <w:r w:rsidRPr="00B97E9F">
        <w:rPr>
          <w:rFonts w:ascii="Traditional Arabic" w:hAnsi="Traditional Arabic" w:cs="Traditional Arabic"/>
          <w:sz w:val="26"/>
          <w:szCs w:val="26"/>
          <w:rtl/>
        </w:rPr>
        <w:t>): «ورَواه بعضُهم: «إِعْناقًا»، أي: إسراعًا إلى الجنّة، مِن سَيرِ العَنَقِ».</w:t>
      </w:r>
    </w:p>
  </w:footnote>
  <w:footnote w:id="810">
    <w:p w14:paraId="22EBF6B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إِنَّ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ؤَذِّنَ يُغْفَرُ لَهُ مَدَّ صَوْتِهِ</w:t>
      </w:r>
      <w:r w:rsidRPr="00B97E9F">
        <w:rPr>
          <w:rFonts w:ascii="Traditional Arabic" w:hAnsi="Traditional Arabic" w:cs="Traditional Arabic"/>
          <w:sz w:val="26"/>
          <w:szCs w:val="26"/>
          <w:rtl/>
        </w:rPr>
        <w:t xml:space="preserve">)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دُّ القَدْرُ، يُرِيدُ بِه قَدرَ الذُّنوبِ، أي: يُغفَرُ له ذلك إلى مُنتهَى مَدِّ صَوتِه، وهو تَمثِيلٌ لِسَعةِ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غفِرة».</w:t>
      </w:r>
    </w:p>
    <w:p w14:paraId="22EBF6B2"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السُّيوطي في حاشيته على النَّسائي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 «قال «أبو البَقاء: الجَيِّد عِندَ أهلِ اللُّغة مَدَى صَوتِه وهو ظرفُ مكانٍ، وأمّا «</w:t>
      </w:r>
      <w:r w:rsidRPr="00B97E9F">
        <w:rPr>
          <w:rFonts w:ascii="Traditional Arabic" w:hAnsi="Traditional Arabic" w:cs="Traditional Arabic"/>
          <w:b/>
          <w:bCs/>
          <w:sz w:val="26"/>
          <w:szCs w:val="26"/>
          <w:rtl/>
        </w:rPr>
        <w:t>مَدَّ صَوتِه</w:t>
      </w:r>
      <w:r w:rsidRPr="00B97E9F">
        <w:rPr>
          <w:rFonts w:ascii="Traditional Arabic" w:hAnsi="Traditional Arabic" w:cs="Traditional Arabic"/>
          <w:sz w:val="26"/>
          <w:szCs w:val="26"/>
          <w:rtl/>
        </w:rPr>
        <w:t xml:space="preserve">» فلَهُ وَجهٌ وهو يَحتمِل شيئَين: </w:t>
      </w:r>
      <w:r w:rsidRPr="00B97E9F">
        <w:rPr>
          <w:rFonts w:ascii="Traditional Arabic" w:hAnsi="Traditional Arabic" w:cs="Traditional Arabic"/>
          <w:b/>
          <w:bCs/>
          <w:sz w:val="26"/>
          <w:szCs w:val="26"/>
          <w:rtl/>
        </w:rPr>
        <w:t>أحدُهما</w:t>
      </w:r>
      <w:r w:rsidRPr="00B97E9F">
        <w:rPr>
          <w:rFonts w:ascii="Traditional Arabic" w:hAnsi="Traditional Arabic" w:cs="Traditional Arabic"/>
          <w:sz w:val="26"/>
          <w:szCs w:val="26"/>
          <w:rtl/>
        </w:rPr>
        <w:t xml:space="preserve">: أنْ يكُونَ تقدِيرُه مَسافةَ صَوتِه، </w:t>
      </w:r>
      <w:r w:rsidRPr="00B97E9F">
        <w:rPr>
          <w:rFonts w:ascii="Traditional Arabic" w:hAnsi="Traditional Arabic" w:cs="Traditional Arabic"/>
          <w:b/>
          <w:bCs/>
          <w:sz w:val="26"/>
          <w:szCs w:val="26"/>
          <w:rtl/>
        </w:rPr>
        <w:t>والثّاني</w:t>
      </w:r>
      <w:r w:rsidRPr="00B97E9F">
        <w:rPr>
          <w:rFonts w:ascii="Traditional Arabic" w:hAnsi="Traditional Arabic" w:cs="Traditional Arabic"/>
          <w:sz w:val="26"/>
          <w:szCs w:val="26"/>
          <w:rtl/>
        </w:rPr>
        <w:t xml:space="preserve">: أنْ يُكونَ المصدَرُ بمَعنَى المكانِ، أي: مُمتَدَّ صَوتِه، وفي المعنَى على هذا وجهانِ: </w:t>
      </w:r>
      <w:r w:rsidRPr="00B97E9F">
        <w:rPr>
          <w:rFonts w:ascii="Traditional Arabic" w:hAnsi="Traditional Arabic" w:cs="Traditional Arabic"/>
          <w:b/>
          <w:bCs/>
          <w:sz w:val="26"/>
          <w:szCs w:val="26"/>
          <w:rtl/>
        </w:rPr>
        <w:t>أحدُهما</w:t>
      </w:r>
      <w:r w:rsidRPr="00B97E9F">
        <w:rPr>
          <w:rFonts w:ascii="Traditional Arabic" w:hAnsi="Traditional Arabic" w:cs="Traditional Arabic"/>
          <w:sz w:val="26"/>
          <w:szCs w:val="26"/>
          <w:rtl/>
        </w:rPr>
        <w:t xml:space="preserve">: معناه: لو كانت ذُنوبُه تَملأُ هذا المكانَ لغُفِرَتْ له، وهو نَظِيرُ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إخبارًا عن اللهِ تعالى: «</w:t>
      </w:r>
      <w:r w:rsidRPr="00B97E9F">
        <w:rPr>
          <w:rFonts w:ascii="Traditional Arabic" w:hAnsi="Traditional Arabic" w:cs="Traditional Arabic"/>
          <w:b/>
          <w:bCs/>
          <w:sz w:val="26"/>
          <w:szCs w:val="26"/>
          <w:rtl/>
          <w:lang w:bidi="ar-LB"/>
        </w:rPr>
        <w:t>لَوْ جِئْتَنِي بِقُرابِ الأَرْضِ خَطايا</w:t>
      </w:r>
      <w:r w:rsidRPr="00B97E9F">
        <w:rPr>
          <w:rFonts w:ascii="Traditional Arabic" w:hAnsi="Traditional Arabic" w:cs="Traditional Arabic"/>
          <w:sz w:val="26"/>
          <w:szCs w:val="26"/>
          <w:rtl/>
          <w:lang w:bidi="ar-LB"/>
        </w:rPr>
        <w:t xml:space="preserve">»، أي: بمِلْئِها مِن الذُّنوب، </w:t>
      </w:r>
      <w:r w:rsidRPr="00B97E9F">
        <w:rPr>
          <w:rFonts w:ascii="Traditional Arabic" w:hAnsi="Traditional Arabic" w:cs="Traditional Arabic"/>
          <w:b/>
          <w:bCs/>
          <w:sz w:val="26"/>
          <w:szCs w:val="26"/>
          <w:rtl/>
          <w:lang w:bidi="ar-LB"/>
        </w:rPr>
        <w:t>والثّاني</w:t>
      </w:r>
      <w:r w:rsidRPr="00B97E9F">
        <w:rPr>
          <w:rFonts w:ascii="Traditional Arabic" w:hAnsi="Traditional Arabic" w:cs="Traditional Arabic"/>
          <w:sz w:val="26"/>
          <w:szCs w:val="26"/>
          <w:rtl/>
          <w:lang w:bidi="ar-LB"/>
        </w:rPr>
        <w:t xml:space="preserve">: يُغفَرُ له مِن الذُّنوبِ ما فعَلَه في زمانٍ مُقدَّرٍ بهذِه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سافةِ</w:t>
      </w:r>
      <w:r w:rsidRPr="00B97E9F">
        <w:rPr>
          <w:rFonts w:ascii="Traditional Arabic" w:hAnsi="Traditional Arabic" w:cs="Traditional Arabic"/>
          <w:sz w:val="26"/>
          <w:szCs w:val="26"/>
          <w:rtl/>
        </w:rPr>
        <w:t>».</w:t>
      </w:r>
    </w:p>
    <w:p w14:paraId="22EBF6B3"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450</w:t>
      </w:r>
      <w:r w:rsidRPr="00B97E9F">
        <w:rPr>
          <w:rFonts w:ascii="Traditional Arabic" w:hAnsi="Traditional Arabic" w:cs="Traditional Arabic"/>
          <w:sz w:val="26"/>
          <w:szCs w:val="26"/>
          <w:rtl/>
        </w:rPr>
        <w:t>):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ؤَذِّنُ يُغْفَرُ لَهُ مَدَّ صَوْتِهِ</w:t>
      </w:r>
      <w:r w:rsidRPr="00B97E9F">
        <w:rPr>
          <w:rFonts w:ascii="Traditional Arabic" w:hAnsi="Traditional Arabic" w:cs="Traditional Arabic"/>
          <w:sz w:val="26"/>
          <w:szCs w:val="26"/>
          <w:rtl/>
        </w:rPr>
        <w:t>)، أي: غايةَ صَوتِه، أي: يُغفَرُ له مَغفِرةٌ طوِيلةٌ عرِيضةٌ على طريقِ المبالغةِ، أي: يَستَكمِلُ مغفِرةَ اللهِ إذَا استَوفَى وُسْعَه في رَفعِ الصَّوتِ (</w:t>
      </w:r>
      <w:r w:rsidRPr="00B97E9F">
        <w:rPr>
          <w:rFonts w:ascii="Traditional Arabic" w:hAnsi="Traditional Arabic" w:cs="Traditional Arabic"/>
          <w:b/>
          <w:bCs/>
          <w:sz w:val="26"/>
          <w:szCs w:val="26"/>
          <w:rtl/>
        </w:rPr>
        <w:t>وَيَشْهَدُ لَهُ كُلُّ رَطْبٍ</w:t>
      </w:r>
      <w:r w:rsidRPr="00B97E9F">
        <w:rPr>
          <w:rFonts w:ascii="Traditional Arabic" w:hAnsi="Traditional Arabic" w:cs="Traditional Arabic"/>
          <w:sz w:val="26"/>
          <w:szCs w:val="26"/>
          <w:rtl/>
        </w:rPr>
        <w:t>)، أي: نامٍ (</w:t>
      </w:r>
      <w:r w:rsidRPr="00B97E9F">
        <w:rPr>
          <w:rFonts w:ascii="Traditional Arabic" w:hAnsi="Traditional Arabic" w:cs="Traditional Arabic"/>
          <w:b/>
          <w:bCs/>
          <w:sz w:val="26"/>
          <w:szCs w:val="26"/>
          <w:rtl/>
        </w:rPr>
        <w:t>وَيابِسٍ</w:t>
      </w:r>
      <w:r w:rsidRPr="00B97E9F">
        <w:rPr>
          <w:rFonts w:ascii="Traditional Arabic" w:hAnsi="Traditional Arabic" w:cs="Traditional Arabic"/>
          <w:sz w:val="26"/>
          <w:szCs w:val="26"/>
          <w:rtl/>
        </w:rPr>
        <w:t>)، أي: جَمادٍ».</w:t>
      </w:r>
    </w:p>
  </w:footnote>
  <w:footnote w:id="811">
    <w:p w14:paraId="22EBF6B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«أي: يَرحَمُهُم اللهُ وتَدعُو لَهمُ الملائِكَةُ».</w:t>
      </w:r>
    </w:p>
    <w:p w14:paraId="22EBF6B5"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قال البَدر العَينيّ في العُمدة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256</w:t>
      </w:r>
      <w:r w:rsidRPr="00B97E9F">
        <w:rPr>
          <w:rFonts w:ascii="Traditional Arabic" w:hAnsi="Traditional Arabic" w:cs="Traditional Arabic"/>
          <w:sz w:val="26"/>
          <w:szCs w:val="26"/>
          <w:rtl/>
        </w:rPr>
        <w:t xml:space="preserve">): «لفظُ الأوّلِ مِن الأمُورِ النِّسبِيّة، فإنّ الثّانِيَ أوّلُ بالنِّسبةِ إلى الثّالثِ، والثّالِثَ أوّلٌ بالنِّسبةِ إلى الرّابع، وهَلُمَّ جَرًّا، ولكِنّ الأوّلَ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طلَقَ هو الّذِي لَم يَسبِقْه شيءٌ. ثُمّ الحِكمةُ في التّحرِيضِ والحَثِّ علَى الصَفِّ الأوّلِ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طلَقِ علَى وجُوهٍ: المسارَعةُ إلى خَلاصِ الذِّمّةِ، والسَّبقُ لِدُخولِ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سجِد، والقُربُ مِن الإمامِ، واستِماعُ قِراءتِه، والتعَلُّمُ مِنه، والفَتحُ علَيه (</w:t>
      </w:r>
      <w:r w:rsidRPr="00B97E9F">
        <w:rPr>
          <w:rFonts w:ascii="Traditional Arabic" w:hAnsi="Traditional Arabic" w:cs="Traditional Arabic"/>
          <w:b/>
          <w:bCs/>
          <w:sz w:val="26"/>
          <w:szCs w:val="26"/>
          <w:rtl/>
        </w:rPr>
        <w:t>أي: التنبيهُ له</w:t>
      </w:r>
      <w:r w:rsidRPr="00B97E9F">
        <w:rPr>
          <w:rFonts w:ascii="Traditional Arabic" w:hAnsi="Traditional Arabic" w:cs="Traditional Arabic"/>
          <w:sz w:val="26"/>
          <w:szCs w:val="26"/>
          <w:rtl/>
        </w:rPr>
        <w:t>) عِندَ الحاجةِ، واحتِياجُ الإمامِ إليه عِندَ الاستِخلافِ، والبُعدُ مِمّن يَخترِقُ الصُّفوفَ، وسَلامةُ الخاطِر مِن رُؤيةِ مَن يكُون بَين يدَيه، وخُلُوُّ موضعِ سجُودِه مِن أذيالِ المصَلِّينَ».</w:t>
      </w:r>
    </w:p>
  </w:footnote>
  <w:footnote w:id="812">
    <w:p w14:paraId="22EBF6B6"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يُراعُون الشّمسَ والقمرَ والأظِلّةَ لذِكرِ اللهِ</w:t>
      </w:r>
      <w:r w:rsidRPr="00B97E9F">
        <w:rPr>
          <w:rFonts w:ascii="Traditional Arabic" w:hAnsi="Traditional Arabic" w:cs="Traditional Arabic"/>
          <w:sz w:val="26"/>
          <w:szCs w:val="26"/>
          <w:rtl/>
        </w:rPr>
        <w:t>)، أي: لِلصَّلاةِ، حسّنهُ الحافظُ ابنُ حجَرٍ في الأماليّ، وفي روايةٍ أُخرى أخرجَها الحاكمُ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ستدرَك»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51</w:t>
      </w:r>
      <w:r w:rsidRPr="00B97E9F">
        <w:rPr>
          <w:rFonts w:ascii="Traditional Arabic" w:hAnsi="Traditional Arabic" w:cs="Traditional Arabic"/>
          <w:sz w:val="26"/>
          <w:szCs w:val="26"/>
          <w:rtl/>
        </w:rPr>
        <w:t>) زيادةُ ذِكرِ: (</w:t>
      </w:r>
      <w:r w:rsidRPr="00B97E9F">
        <w:rPr>
          <w:rFonts w:ascii="Traditional Arabic" w:hAnsi="Traditional Arabic" w:cs="Traditional Arabic"/>
          <w:b/>
          <w:bCs/>
          <w:sz w:val="26"/>
          <w:szCs w:val="26"/>
          <w:rtl/>
        </w:rPr>
        <w:t>النُّجومِ</w:t>
      </w:r>
      <w:r w:rsidRPr="00B97E9F">
        <w:rPr>
          <w:rFonts w:ascii="Traditional Arabic" w:hAnsi="Traditional Arabic" w:cs="Traditional Arabic"/>
          <w:sz w:val="26"/>
          <w:szCs w:val="26"/>
          <w:rtl/>
        </w:rPr>
        <w:t xml:space="preserve">)، ولم يكُن في أيّامِ الصّحابةِ هذه الآلاتُ الموضوعةُ لمَعرِفة الوقتِ؛ بل كانوا يَعرِفونهُ بالمراقَبة العيانيَّة. وفي الحديث أنَّ القمرَ له دخَلٌ في أمرِ الوَقتِ فقَد صَحَّ الحديثُ أنَّ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كان يُصلِّي العِشاءَ لسُقوطِ القمَرِ لثالثةٍ يعنِي اللَّيلةَ الثّالثةَ، رواه التِّرمذيّ في «سُنَنهِ</w:t>
      </w:r>
      <w:r w:rsidRPr="00B97E9F">
        <w:rPr>
          <w:rFonts w:ascii="Traditional Arabic" w:hAnsi="Traditional Arabic" w:cs="Traditional Arabic"/>
          <w:sz w:val="26"/>
          <w:szCs w:val="26"/>
          <w:rtl/>
        </w:rPr>
        <w:t xml:space="preserve">». وفي اللَّيلة الثّالثة من الشَّهرِ يَغِيبُ القمَرُ بعد ساعةٍ وثُلثٍ تقريبًا فيكون دخَل العشاءُ،، وهذا التَّقديرُ ذكرهُ ابنُ العربيّ في شرح الترمذيّ، أي: بالنّسبة لأكثر البلاد وهو محمولٌ على الغالب من أحواله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وإلا فقد ثبت عنه أنّه صلَّى العشاء بعد منتصَف اللّيل وأنّه صلَّى بعد مُضيّ الثلث. وفرضٌ على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كلَّفِ معرفةُ المواقيت الأصليَّة الَّتي علَّمها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الصَّحابةَ، ولا يجوز تركُ تعلُّمِها اعتمادًا على ما عمِله النّاس مِن تعيينِ مواقيتَ للمُدُن كالقاهرة ودمشقَ وحلبَ ونحوِ ذلك لأنَّ دُخول الأوقاتِ يختلفُ باختلاف البلدان. أمّا الذي يَعتمِدُ على التّوقيتِ لا يَعظُم أجرُه على غيره. كذلك الاهتمامُ بالجماعة فيه أجرٌ عظيم. أبو مُسلم الخولانيُّ رضي الله عنه كان نازِلًا بقَريةٍ اسمُها دارَيّا بينها وبين دمشقَ أربعةُ أميال، كان يَخرُج منها إلى صلاة الصّبح إلى مَسجِد بَني أميّة في دمشقَ مِن شدّة اهتمامه بالصّلاة والجماعة».</w:t>
      </w:r>
    </w:p>
    <w:p w14:paraId="22EBF6B7"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وقال المناويّ في التيسير (</w:t>
      </w:r>
      <w:r w:rsidRPr="00B97E9F">
        <w:rPr>
          <w:rFonts w:ascii="Traditional Arabic" w:hAnsi="Traditional Arabic" w:cs="Traditional Arabic"/>
          <w:bCs/>
          <w:sz w:val="26"/>
          <w:szCs w:val="26"/>
          <w:rtl/>
          <w:lang w:bidi="ar-LB"/>
        </w:rPr>
        <w:t>1</w:t>
      </w:r>
      <w:r w:rsidRPr="00B97E9F">
        <w:rPr>
          <w:rFonts w:ascii="Traditional Arabic" w:hAnsi="Traditional Arabic" w:cs="Traditional Arabic"/>
          <w:sz w:val="26"/>
          <w:szCs w:val="26"/>
          <w:rtl/>
          <w:lang w:bidi="ar-LB"/>
        </w:rPr>
        <w:t>/</w:t>
      </w:r>
      <w:r w:rsidRPr="00B97E9F">
        <w:rPr>
          <w:rFonts w:ascii="Traditional Arabic" w:hAnsi="Traditional Arabic" w:cs="Traditional Arabic"/>
          <w:bCs/>
          <w:sz w:val="26"/>
          <w:szCs w:val="26"/>
          <w:rtl/>
          <w:lang w:bidi="ar-LB"/>
        </w:rPr>
        <w:t>318</w:t>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يُرَاعُونَ الشَّمْسَ وَالقَمَرَ وَالنُّجُومَ وَالأَظِلَّةَ</w:t>
      </w:r>
      <w:r w:rsidRPr="00B97E9F">
        <w:rPr>
          <w:rFonts w:ascii="Traditional Arabic" w:hAnsi="Traditional Arabic" w:cs="Traditional Arabic"/>
          <w:sz w:val="26"/>
          <w:szCs w:val="26"/>
          <w:rtl/>
          <w:lang w:bidi="ar-LB"/>
        </w:rPr>
        <w:t>)، أي: يَترصَّدُون دُخولَ الأوقاتِ بِها (</w:t>
      </w:r>
      <w:r w:rsidRPr="00B97E9F">
        <w:rPr>
          <w:rFonts w:ascii="Traditional Arabic" w:hAnsi="Traditional Arabic" w:cs="Traditional Arabic"/>
          <w:b/>
          <w:bCs/>
          <w:sz w:val="26"/>
          <w:szCs w:val="26"/>
          <w:rtl/>
          <w:lang w:bidi="ar-LB"/>
        </w:rPr>
        <w:t>لِذِكْرِ اللهِ</w:t>
      </w:r>
      <w:r w:rsidRPr="00B97E9F">
        <w:rPr>
          <w:rFonts w:ascii="Traditional Arabic" w:hAnsi="Traditional Arabic" w:cs="Traditional Arabic"/>
          <w:sz w:val="26"/>
          <w:szCs w:val="26"/>
          <w:rtl/>
          <w:lang w:bidi="ar-LB"/>
        </w:rPr>
        <w:t>)، أي: لأَجلِ ذِكْرِه».</w:t>
      </w:r>
    </w:p>
  </w:footnote>
  <w:footnote w:id="813">
    <w:p w14:paraId="22EBF6B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654</w:t>
      </w:r>
      <w:r w:rsidRPr="00B97E9F">
        <w:rPr>
          <w:rFonts w:ascii="Traditional Arabic" w:hAnsi="Traditional Arabic" w:cs="Traditional Arabic"/>
          <w:sz w:val="26"/>
          <w:szCs w:val="26"/>
          <w:rtl/>
        </w:rPr>
        <w:t>): «مَجمَعُ عَظمِ العَضُدِ والكَتِف».</w:t>
      </w:r>
    </w:p>
  </w:footnote>
  <w:footnote w:id="814">
    <w:p w14:paraId="22EBF6B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كَفَّيه.</w:t>
      </w:r>
    </w:p>
  </w:footnote>
  <w:footnote w:id="815">
    <w:p w14:paraId="22EBF6B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رواةي: «ولا يصُبُّ»، أي: لا يُنزِله، يعني: فلا يُمِيلُه إلى أسفلَ، قال في لسان العرب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534</w:t>
      </w:r>
      <w:r w:rsidRPr="00B97E9F">
        <w:rPr>
          <w:rFonts w:ascii="Traditional Arabic" w:hAnsi="Traditional Arabic" w:cs="Traditional Arabic"/>
          <w:sz w:val="26"/>
          <w:szCs w:val="26"/>
          <w:rtl/>
        </w:rPr>
        <w:t>): «وكلُّ نازلٍ من عُلوٍ إلى سفلٍ فقد صاب يَصُوبُ»،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267</w:t>
      </w:r>
      <w:r w:rsidRPr="00B97E9F">
        <w:rPr>
          <w:rFonts w:ascii="Traditional Arabic" w:hAnsi="Traditional Arabic" w:cs="Traditional Arabic"/>
          <w:sz w:val="26"/>
          <w:szCs w:val="26"/>
          <w:rtl/>
        </w:rPr>
        <w:t>): «ولا يُقْنعُه، أي: لا يرفعُهُ».</w:t>
      </w:r>
    </w:p>
  </w:footnote>
  <w:footnote w:id="816">
    <w:p w14:paraId="22EBF6B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654</w:t>
      </w:r>
      <w:r w:rsidRPr="00B97E9F">
        <w:rPr>
          <w:rFonts w:ascii="Traditional Arabic" w:hAnsi="Traditional Arabic" w:cs="Traditional Arabic"/>
          <w:sz w:val="26"/>
          <w:szCs w:val="26"/>
          <w:rtl/>
        </w:rPr>
        <w:t>): «أي: يُباعِدُ في سُجودِه مِرفقَيهِ عن جَنبَيهِ».</w:t>
      </w:r>
    </w:p>
  </w:footnote>
  <w:footnote w:id="817">
    <w:p w14:paraId="22EBF6B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470</w:t>
      </w:r>
      <w:r w:rsidRPr="00B97E9F">
        <w:rPr>
          <w:rFonts w:ascii="Traditional Arabic" w:hAnsi="Traditional Arabic" w:cs="Traditional Arabic"/>
          <w:sz w:val="26"/>
          <w:szCs w:val="26"/>
          <w:rtl/>
        </w:rPr>
        <w:t>): «وأبو أُسَيد بضمّ الهمزةِ وفتحِ السِّين وياءِ التّصغِير كذا قاله عبدُ الرزّاق ووَكِيعٌ. قال ابنُ حَنبلٍ: وهو الصَّوابُ. وحكَى ابنُ مَهدِيّ عن سُفيانَ أنّه بفَتحِ الهَمزةِ وكَسرِ السِّين واسمُه مالِكُ بنُ رَبِيعةَ».</w:t>
      </w:r>
    </w:p>
  </w:footnote>
  <w:footnote w:id="818">
    <w:p w14:paraId="22EBF6B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أحَدُ رجالِ إسنادِ الحديثِ.</w:t>
      </w:r>
    </w:p>
  </w:footnote>
  <w:footnote w:id="819">
    <w:p w14:paraId="22EBF6B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زكريّا الأنصاريّ في فَتح العَلّام (ص</w:t>
      </w:r>
      <w:r w:rsidRPr="00B97E9F">
        <w:rPr>
          <w:rFonts w:ascii="Traditional Arabic" w:hAnsi="Traditional Arabic" w:cs="Traditional Arabic"/>
          <w:bCs/>
          <w:sz w:val="26"/>
          <w:szCs w:val="26"/>
          <w:rtl/>
        </w:rPr>
        <w:t>186</w:t>
      </w:r>
      <w:r w:rsidRPr="00B97E9F">
        <w:rPr>
          <w:rFonts w:ascii="Traditional Arabic" w:hAnsi="Traditional Arabic" w:cs="Traditional Arabic"/>
          <w:sz w:val="26"/>
          <w:szCs w:val="26"/>
          <w:rtl/>
        </w:rPr>
        <w:t>): «بأنْ يأخُذّهما بكَفَّيه ويُفرِّقَ أصابِعَه للقِبلَة».</w:t>
      </w:r>
    </w:p>
  </w:footnote>
  <w:footnote w:id="820">
    <w:p w14:paraId="22EBF6B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روايةَ الحديثِ مِن طريقَين.</w:t>
      </w:r>
    </w:p>
  </w:footnote>
  <w:footnote w:id="821">
    <w:p w14:paraId="22EBF6C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467</w:t>
      </w:r>
      <w:r w:rsidRPr="00B97E9F">
        <w:rPr>
          <w:rFonts w:ascii="Traditional Arabic" w:hAnsi="Traditional Arabic" w:cs="Traditional Arabic"/>
          <w:sz w:val="26"/>
          <w:szCs w:val="26"/>
          <w:rtl/>
        </w:rPr>
        <w:t xml:space="preserve"> – </w:t>
      </w:r>
      <w:r w:rsidRPr="00B97E9F">
        <w:rPr>
          <w:rFonts w:ascii="Traditional Arabic" w:hAnsi="Traditional Arabic" w:cs="Traditional Arabic"/>
          <w:bCs/>
          <w:sz w:val="26"/>
          <w:szCs w:val="26"/>
          <w:rtl/>
        </w:rPr>
        <w:t>468</w:t>
      </w:r>
      <w:r w:rsidRPr="00B97E9F">
        <w:rPr>
          <w:rFonts w:ascii="Traditional Arabic" w:hAnsi="Traditional Arabic" w:cs="Traditional Arabic"/>
          <w:sz w:val="26"/>
          <w:szCs w:val="26"/>
          <w:rtl/>
        </w:rPr>
        <w:t>): «الشِّراكُ أحدُ سُيور النَّعل التي تكونُ على وجْهِها وقدرُه ههنا ليس على معنى التَّحديد ولكنْ زوالُ الشّمسِ لا يَبِينُ إلّا بأقلّ ما يُرى من الظّلّ وكان حينئذٍ بمكّة هذا القدر. والظّلُّ يَختلف باختلاف الأزمنة والأمكِنة وإنما يتبيَّنُ ذلك في مِثلِ مكّة من البلاد التي يقِلُّ فيها الظِّلُّ. فإذا كان أطولَ النّهارُ واستوتِ الشّمس فوق الكعبة لم يُر لِشيءٍ مِن جَوانبها ظِلٌّ فكلُّ بلدٍ يكون أقرب إلى خطّ الاستواء ومُعتدِلَ النّهار يكون الظّلُّ فيه أقصرَ. وكلُّ ما بعُد عنهما إلى جِهة الشّمال يكون الظّل فيه أطولَ».اهـ.</w:t>
      </w:r>
    </w:p>
  </w:footnote>
  <w:footnote w:id="822">
    <w:p w14:paraId="22EBF6C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ابن ماجه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228</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فَأَسْفَرَ بِهَا</w:t>
      </w:r>
      <w:r w:rsidRPr="00B97E9F">
        <w:rPr>
          <w:rFonts w:ascii="Traditional Arabic" w:hAnsi="Traditional Arabic" w:cs="Traditional Arabic"/>
          <w:sz w:val="26"/>
          <w:szCs w:val="26"/>
          <w:rtl/>
        </w:rPr>
        <w:t>)، أي: أَدخلَها في وقت إسفار الصُّبْح، أي: انكِشافه وإضاءتِه».</w:t>
      </w:r>
    </w:p>
  </w:footnote>
  <w:footnote w:id="823">
    <w:p w14:paraId="22EBF6C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السُّيوطيّ في قُوت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غتذِي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99</w:t>
      </w:r>
      <w:r w:rsidRPr="00B97E9F">
        <w:rPr>
          <w:rFonts w:ascii="Traditional Arabic" w:hAnsi="Traditional Arabic" w:cs="Traditional Arabic"/>
          <w:sz w:val="26"/>
          <w:szCs w:val="26"/>
          <w:rtl/>
        </w:rPr>
        <w:t>): «مِثلُه وَقتُ الأنبياءِ قَبلَك، أي: صلاتُهم كانتْ وَاسِعةَ الوَقتِ وذاتَ طرَفَينِ مِثلَ هذا».</w:t>
      </w:r>
    </w:p>
  </w:footnote>
  <w:footnote w:id="824">
    <w:p w14:paraId="22EBF6C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الطِّبيّ في شرح المشكاة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878</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الوَقْتُ ما بَينَ هذَينِ الوَقْتَينِ</w:t>
      </w:r>
      <w:r w:rsidRPr="00B97E9F">
        <w:rPr>
          <w:rFonts w:ascii="Traditional Arabic" w:hAnsi="Traditional Arabic" w:cs="Traditional Arabic"/>
          <w:sz w:val="26"/>
          <w:szCs w:val="26"/>
          <w:rtl/>
        </w:rPr>
        <w:t>) للعَهدِ، أي: أوّلُ وَقتٍ صَلَّيتَ فِيه وءاخِرُ وقتٍ وما بَينَهما هو الوقتُ».</w:t>
      </w:r>
    </w:p>
  </w:footnote>
  <w:footnote w:id="825">
    <w:p w14:paraId="22EBF6C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1003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زَاغَتْ</w:t>
      </w:r>
      <w:r w:rsidRPr="00B97E9F">
        <w:rPr>
          <w:rFonts w:ascii="Traditional Arabic" w:hAnsi="Traditional Arabic" w:cs="Traditional Arabic"/>
          <w:sz w:val="26"/>
          <w:szCs w:val="26"/>
          <w:rtl/>
        </w:rPr>
        <w:t>)، أي: مالَتِ (</w:t>
      </w:r>
      <w:r w:rsidRPr="00B97E9F">
        <w:rPr>
          <w:rFonts w:ascii="Traditional Arabic" w:hAnsi="Traditional Arabic" w:cs="Traditional Arabic"/>
          <w:b/>
          <w:bCs/>
          <w:sz w:val="26"/>
          <w:szCs w:val="26"/>
          <w:rtl/>
        </w:rPr>
        <w:t>الشَّمْسُ</w:t>
      </w:r>
      <w:r w:rsidRPr="00B97E9F">
        <w:rPr>
          <w:rFonts w:ascii="Traditional Arabic" w:hAnsi="Traditional Arabic" w:cs="Traditional Arabic"/>
          <w:sz w:val="26"/>
          <w:szCs w:val="26"/>
          <w:rtl/>
        </w:rPr>
        <w:t xml:space="preserve">)، أي: عن وسَطِ السَّماءِ إلى جانِب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غرِب، أرادَ بِه الزَّوالَ»</w:t>
      </w:r>
    </w:p>
  </w:footnote>
  <w:footnote w:id="826">
    <w:p w14:paraId="22EBF6C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مِثلَه غَيرَ ظِلِّ الاستِواءِ.</w:t>
      </w:r>
    </w:p>
  </w:footnote>
  <w:footnote w:id="827">
    <w:p w14:paraId="22EBF6C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497</w:t>
      </w:r>
      <w:r w:rsidRPr="00B97E9F">
        <w:rPr>
          <w:rFonts w:ascii="Traditional Arabic" w:hAnsi="Traditional Arabic" w:cs="Traditional Arabic"/>
          <w:sz w:val="26"/>
          <w:szCs w:val="26"/>
          <w:rtl/>
        </w:rPr>
        <w:t>): «أي: شَكَوا إليه حَرَّ الشَّمسِ وما يُصِيبُ أقدامَهم منه إذَا خَرَجوا إلى صَلاةِ الظُّهرِ وسأَلُوه تأخِيرَها قليلًا فلَم يُشْكِهِم، أي: لَم يُجِبْهم إلى ذلِكَ ولَم يُزِلْ شَكْواهُم. يُقال: أشْكَيتُ الرّجُلَ إذَا أزَلْتُ شَكْواه وإذَا حَمَلْتُه على الشَّكوَى».</w:t>
      </w:r>
    </w:p>
  </w:footnote>
  <w:footnote w:id="828">
    <w:p w14:paraId="22EBF6C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«بعضُ العُلَماء قالوا: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حين كان يَستقبِلُ بَيتَ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قدِس للصّلاةِ كان يَستقبِلُ الكَعبةَ إلى جِهةِ بَيتِ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قدِس، وبعضُهم قالوا: لا، كان يَستقبِلُ بيتَ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قدِس حِين أُمِرَ بذلكَ، مِن غيرِ هذا القَيدِ</w:t>
      </w:r>
      <w:r w:rsidRPr="00B97E9F">
        <w:rPr>
          <w:rFonts w:ascii="Traditional Arabic" w:hAnsi="Traditional Arabic" w:cs="Traditional Arabic"/>
          <w:sz w:val="26"/>
          <w:szCs w:val="26"/>
          <w:rtl/>
        </w:rPr>
        <w:t>».</w:t>
      </w:r>
    </w:p>
  </w:footnote>
  <w:footnote w:id="829">
    <w:p w14:paraId="22EBF6C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«بِاسمِ اللهِ أي أبتَدِئُ بِاسمِ اللهِ، ولَفظُ الجَلالةِ «اللهُ» عَلَمٌ لِلذّاتِ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قَدَّسِ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ستَحِقِّ لنِهايةِ التَّعظِيمِ وغايةِ الخُضُوعِ، ومَعناهُ مَن لهُ الإلهيّةُ وهي القُدرةُ علَى الاختِراعِ، أي: إخراجِ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عدُومِ مِن العدَمِ إلى الوجُودِ، والرَّحمنُ مَعناهُ الكَثِيرُ الرَّحمةِ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ؤمنِينَ والكافرِينَ في الدُّنيا وب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ؤمنينَ في الآخِرةِ، أمّا الرَّحِيمُ، فمَعناهُ الكَثِيرُ الرَّحمةِ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ؤمنِينَ».</w:t>
      </w:r>
    </w:p>
    <w:p w14:paraId="22EBF6C9" w14:textId="77777777" w:rsidR="002325BC" w:rsidRPr="00B97E9F" w:rsidRDefault="002325BC" w:rsidP="00D7036B">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أيضًا: «قِراءةُ البَسْمَلةِ أَلْفَ مَرّةٍ يَنفَعُ لِقَضاءِ الحاجةِ علَى نيّةٍ مَخصُوصةٍ، وكذلك لَو قُرِئَتِ البَسْمَلةُ </w:t>
      </w:r>
      <w:r w:rsidRPr="00B97E9F">
        <w:rPr>
          <w:rFonts w:ascii="Traditional Arabic" w:hAnsi="Traditional Arabic" w:cs="Traditional Arabic"/>
          <w:bCs/>
          <w:sz w:val="26"/>
          <w:szCs w:val="26"/>
          <w:rtl/>
        </w:rPr>
        <w:t>876</w:t>
      </w:r>
      <w:r w:rsidRPr="00B97E9F">
        <w:rPr>
          <w:rFonts w:ascii="Traditional Arabic" w:hAnsi="Traditional Arabic" w:cs="Traditional Arabic"/>
          <w:sz w:val="26"/>
          <w:szCs w:val="26"/>
          <w:rtl/>
        </w:rPr>
        <w:t xml:space="preserve"> مَرّةً كمَا هو الرّقَمُ علَى حِسابِ الجُمَّلِ. وكِتابَتُها أيضًا خَمْسًا وثَلاثِينَ مَرّةً يَنْفَعُ لِتَيسِير الرِّزقِ، يُوضَعُ علَى باب الدُّكّانِ لِرَواجِ البِضاعةِ أو تُحمَلُ».</w:t>
      </w:r>
    </w:p>
  </w:footnote>
  <w:footnote w:id="830">
    <w:p w14:paraId="22EBF6C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ثانِي ما وَلِيَ المئِينَ، سُمِّيَتْ بذلكَ لأنّها ثَنَتْها، أي: ولِيَتْها. وقال الفَرّاءُ: هي السُّورةُ الّتِي ءايُها أقلُّ مِن مائةٍ لأنّها تُثنَّى (أي: تُكرَّرُ) أَكثرَ مِمّا يُثنَّى الطّوالُ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ئُونَ، وقيل: لِتثْنِيةِ الأمثالِ فيها بالعِبَرِ والخبَرِ، قاله السُّيوطيّ في «الإتقان»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220</w:t>
      </w:r>
      <w:r w:rsidRPr="00B97E9F">
        <w:rPr>
          <w:rFonts w:ascii="Traditional Arabic" w:hAnsi="Traditional Arabic" w:cs="Traditional Arabic"/>
          <w:sz w:val="26"/>
          <w:szCs w:val="26"/>
          <w:rtl/>
        </w:rPr>
        <w:t>)..</w:t>
      </w:r>
    </w:p>
  </w:footnote>
  <w:footnote w:id="831">
    <w:p w14:paraId="22EBF6C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«سُورةُ بَراءةَ لا يَجُوزُ قِراءةُ البَسْمَلةِ أَوَّلَها لأنَّ بَراءةَ نَزَلَتْ بِالسَّيْفِ، أي: بِقِتالِ الكُفّارِ، لِلتَّحرِيضِ الشَّدِيدِ فِيها أَكْثَر مِمّا فِي غَيرِها، وكانَ عبدُ اللهِ بنُ عَبّاسٍ رضي الله عنهُما يُسَمِّيها الفاضِحةَ لأنّها تَفْضَحث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نافِقِينَ».</w:t>
      </w:r>
    </w:p>
  </w:footnote>
  <w:footnote w:id="832">
    <w:p w14:paraId="22EBF6C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ئُونَ ما وَلِيَ السَّبعَ الطِّوالَ، سُمِّيتْ بذلكَ لأنّ كلَّ سُورةٍ مِنها تَزِيدُ علَى مائةِ ءايةٍ أو تُقارِبُها.</w:t>
      </w:r>
    </w:p>
  </w:footnote>
  <w:footnote w:id="833">
    <w:p w14:paraId="22EBF6C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الكَثِيرة.</w:t>
      </w:r>
    </w:p>
  </w:footnote>
  <w:footnote w:id="834">
    <w:p w14:paraId="22EBF6C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هكذا في الأصل.</w:t>
      </w:r>
    </w:p>
  </w:footnote>
  <w:footnote w:id="835">
    <w:p w14:paraId="22EBF6C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المجدُ بن الأثير في الشّافِي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أَسَرقْتَ الصَّلاةَ</w:t>
      </w:r>
      <w:r w:rsidRPr="00B97E9F">
        <w:rPr>
          <w:rFonts w:ascii="Traditional Arabic" w:hAnsi="Traditional Arabic" w:cs="Traditional Arabic"/>
          <w:sz w:val="26"/>
          <w:szCs w:val="26"/>
          <w:rtl/>
        </w:rPr>
        <w:t>)، أي: أخَذَت بَعضَها فكتَمْتَه».</w:t>
      </w:r>
    </w:p>
  </w:footnote>
  <w:footnote w:id="836">
    <w:p w14:paraId="22EBF6D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المجموع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349</w:t>
      </w:r>
      <w:r w:rsidRPr="00B97E9F">
        <w:rPr>
          <w:rFonts w:ascii="Traditional Arabic" w:hAnsi="Traditional Arabic" w:cs="Traditional Arabic"/>
          <w:sz w:val="26"/>
          <w:szCs w:val="26"/>
          <w:rtl/>
        </w:rPr>
        <w:t>): «هو ما اعتمَده الإمامُ الشافعِيُّ مِن إجماعِ أهلِ المدِينةِ في عَصرِ الصَّحابةِ رضي الله عنهم».</w:t>
      </w:r>
    </w:p>
  </w:footnote>
  <w:footnote w:id="837">
    <w:p w14:paraId="22EBF6D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بأنْ يُبيِّنَ أنّه أخذَه بلا سنَدٍ، قاله زكريّا الأنصاريّ في «فتح الباقي»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89</w:t>
      </w:r>
      <w:r w:rsidRPr="00B97E9F">
        <w:rPr>
          <w:rFonts w:ascii="Traditional Arabic" w:hAnsi="Traditional Arabic" w:cs="Traditional Arabic"/>
          <w:sz w:val="26"/>
          <w:szCs w:val="26"/>
          <w:rtl/>
        </w:rPr>
        <w:t>).</w:t>
      </w:r>
    </w:p>
  </w:footnote>
  <w:footnote w:id="838">
    <w:p w14:paraId="22EBF6D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«يَعنِي: أنّ سُويدَ بنَ عبدِ العَزِيزِ الرّاوِيَ عن عِمرانَ ضَعِيفٌ».</w:t>
      </w:r>
    </w:p>
  </w:footnote>
  <w:footnote w:id="839">
    <w:p w14:paraId="22EBF6D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«معناه: الترَسُّل مع تِبْيانِ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دودِ وإِظهارِها».</w:t>
      </w:r>
    </w:p>
  </w:footnote>
  <w:footnote w:id="840">
    <w:p w14:paraId="22EBF6D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«هذه الإغْفاءةُ ليسَتِ الإغفاءةَ الّتي تَحصُل لِعَوامِّ النّاسِ ولا هي نَومٌ، إنّما هي حالةٌ تُشبِهُ النَّومَ، لأنّ القُرءانَ كُلَّه قَرَاَه علَيه جِبريلُ يَقَظَةً، هذَا الّذي لا يَجوزُ اعتِقادُ خِلافِه».</w:t>
      </w:r>
    </w:p>
  </w:footnote>
  <w:footnote w:id="841">
    <w:p w14:paraId="22EBF6D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«الكَوثَرُ يقُولُ بعضُ العُلَماءِ: مَعناهُ: الخَيرُ الكَثِيرُ، ومِن الخَيرِ الكَثِير الّذي أَعطاهُ اللهُ لسَيِّدِنا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نهَرُ الكضوثرِ الَّذِي في الجنّةِ. هذا الكَوثرُ هو نَهرٌ في الجنّةِ علَى حافَتَيهِ قِبابُ اللُّؤلؤِ، هو أَصلُه في الجنّةِ لكِن يَصُبُّ في مَكانٍ يُسمَّى الحَوضَ خارِجَ الجنّةِ لِيَشرَبَ مِنهُ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ؤمِنونَ قَبلَ دُخولِهِمُ الجنّةَ فيَكونُونَ دَخَلُوا الجنّةَ وهُم لا يَشْكُونَ عَطَشًا، لا يَظمَأُ مَن شَرِبَ مِنهُ أَبًد</w:t>
      </w:r>
      <w:r>
        <w:rPr>
          <w:rFonts w:ascii="Traditional Arabic" w:hAnsi="Traditional Arabic" w:cs="Traditional Arabic"/>
          <w:sz w:val="26"/>
          <w:szCs w:val="26"/>
          <w:rtl/>
          <w:lang w:bidi="ar-LB"/>
        </w:rPr>
        <w:t>ًا</w:t>
      </w:r>
      <w:r w:rsidRPr="00B97E9F">
        <w:rPr>
          <w:rFonts w:ascii="Traditional Arabic" w:hAnsi="Traditional Arabic" w:cs="Traditional Arabic"/>
          <w:sz w:val="26"/>
          <w:szCs w:val="26"/>
          <w:rtl/>
          <w:lang w:bidi="ar-LB"/>
        </w:rPr>
        <w:t xml:space="preserve"> إنّمَا يَشرَبُونَ بَعدَ دُخولِ الجنّةِ تلَذُّذًا</w:t>
      </w:r>
      <w:r w:rsidRPr="00B97E9F">
        <w:rPr>
          <w:rFonts w:ascii="Traditional Arabic" w:hAnsi="Traditional Arabic" w:cs="Traditional Arabic"/>
          <w:sz w:val="26"/>
          <w:szCs w:val="26"/>
          <w:rtl/>
        </w:rPr>
        <w:t>».</w:t>
      </w:r>
    </w:p>
  </w:footnote>
  <w:footnote w:id="842">
    <w:p w14:paraId="22EBF6D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بضمّ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يم الأُولى وإسكانِ الجِيم وكَسرِ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يم الثانِية. ويُقال: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جَمِّر بفَتح الجِيم وتَشدِيد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الثانيةِ المكسورةِ.</w:t>
      </w:r>
    </w:p>
  </w:footnote>
  <w:footnote w:id="843">
    <w:p w14:paraId="22EBF6D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في غريب الحديث والأثر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501</w:t>
      </w:r>
      <w:r w:rsidRPr="00B97E9F">
        <w:rPr>
          <w:rFonts w:ascii="Traditional Arabic" w:hAnsi="Traditional Arabic" w:cs="Traditional Arabic"/>
          <w:sz w:val="26"/>
          <w:szCs w:val="26"/>
          <w:rtl/>
        </w:rPr>
        <w:t>): «هي جَمع شَموسٍ وهو النَّفورُ من الدَّوابِّ الذي لا يَستقِرّ لشغَبه وحِدَّته».</w:t>
      </w:r>
    </w:p>
  </w:footnote>
  <w:footnote w:id="844">
    <w:p w14:paraId="22EBF6D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ابن ماجه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327</w:t>
      </w:r>
      <w:r w:rsidRPr="00B97E9F">
        <w:rPr>
          <w:rFonts w:ascii="Traditional Arabic" w:hAnsi="Traditional Arabic" w:cs="Traditional Arabic"/>
          <w:sz w:val="26"/>
          <w:szCs w:val="26"/>
          <w:rtl/>
        </w:rPr>
        <w:t>): «أي: وعليكَ السّلامُ، والظاهر: أنّ الاختِصارَ مِن الرُّواة كما يَدُلّ علَيه رِواياتُ الحدِيثِ، ويَحتمِلُ أنّه قال ذلك لِبَيانِ جَزاءةِ الاكتفاءِ في الرَّدّ على هذا القَدْرِ، ولذلكَ استدَلَّ بِه بَعضُهم على ذلكَ».</w:t>
      </w:r>
    </w:p>
  </w:footnote>
  <w:footnote w:id="845">
    <w:p w14:paraId="22EBF6D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يُتابِعُ النّظَر إليه.</w:t>
      </w:r>
    </w:p>
  </w:footnote>
  <w:footnote w:id="846">
    <w:p w14:paraId="22EBF6D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«في المرَّتَين الأُولتَين كان يظُنّ أنّه يَعرِفُ ولَم يُحسِنْ، ثمّ في المرّةِ الثالِثةِ عَلِمَ أنّه لا يُحسِنُ لأنّه قال له: عَلِّمْني».</w:t>
      </w:r>
    </w:p>
  </w:footnote>
  <w:footnote w:id="847">
    <w:p w14:paraId="22EBF6D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يُتِمَّه.</w:t>
      </w:r>
    </w:p>
  </w:footnote>
  <w:footnote w:id="848">
    <w:p w14:paraId="22EBF6D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ويَغسِلَ رِجلَيه.</w:t>
      </w:r>
    </w:p>
  </w:footnote>
  <w:footnote w:id="849">
    <w:p w14:paraId="22EBF6D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تَسكُنَ عن الحرَكةِ، قاله الشّهابِ الرَّمليّ في شرح أبي داود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657</w:t>
      </w:r>
      <w:r w:rsidRPr="00B97E9F">
        <w:rPr>
          <w:rFonts w:ascii="Traditional Arabic" w:hAnsi="Traditional Arabic" w:cs="Traditional Arabic"/>
          <w:sz w:val="26"/>
          <w:szCs w:val="26"/>
          <w:rtl/>
        </w:rPr>
        <w:t>).</w:t>
      </w:r>
    </w:p>
  </w:footnote>
  <w:footnote w:id="850">
    <w:p w14:paraId="22EBF6D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اللهُ يَتقبّلُ حَمْدَ مَن حَمِدَه».</w:t>
      </w:r>
    </w:p>
  </w:footnote>
  <w:footnote w:id="851">
    <w:p w14:paraId="22EBF6D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مُنتصِبًا.</w:t>
      </w:r>
    </w:p>
  </w:footnote>
  <w:footnote w:id="852">
    <w:p w14:paraId="22EBF6E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حرَكةِ الهُوِيّ، قاله الشّهاب الرَّمليّ في شرح أبي داود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657</w:t>
      </w:r>
      <w:r w:rsidRPr="00B97E9F">
        <w:rPr>
          <w:rFonts w:ascii="Traditional Arabic" w:hAnsi="Traditional Arabic" w:cs="Traditional Arabic"/>
          <w:sz w:val="26"/>
          <w:szCs w:val="26"/>
          <w:rtl/>
        </w:rPr>
        <w:t>).</w:t>
      </w:r>
    </w:p>
  </w:footnote>
  <w:footnote w:id="853">
    <w:p w14:paraId="22EBF6E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التابعيُّ الإمامُ الحافظُ عَمرُو بنُ دِينارٍ.</w:t>
      </w:r>
    </w:p>
  </w:footnote>
  <w:footnote w:id="854">
    <w:p w14:paraId="22EBF6E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التابعيُّ الفقِيهُ جابِرُ بنُ زَيدٍ اليَحمَدِيُّ البِصريّ.</w:t>
      </w:r>
    </w:p>
  </w:footnote>
  <w:footnote w:id="855">
    <w:p w14:paraId="22EBF6E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إنْ خَشِيتُم أنْ يَقصِدَكُم الكُفّارُ بِقتَلٍ أو جَرحٍ أو أسرٍ.</w:t>
      </w:r>
    </w:p>
  </w:footnote>
  <w:footnote w:id="856">
    <w:p w14:paraId="22EBF6E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120</w:t>
      </w:r>
      <w:r w:rsidRPr="00B97E9F">
        <w:rPr>
          <w:rFonts w:ascii="Traditional Arabic" w:hAnsi="Traditional Arabic" w:cs="Traditional Arabic"/>
          <w:sz w:val="26"/>
          <w:szCs w:val="26"/>
          <w:rtl/>
        </w:rPr>
        <w:t>): «أي: رُخصةٌ، لأنّ الصّدَقةَ عَفْوٌ لا حَجْرَ على مَن أُعطِيَها، كأنّه كان في ضِيقٍ بِعَدَمِها فلمّا خُصَّ بِها وجَدَ سَعةً».</w:t>
      </w:r>
    </w:p>
  </w:footnote>
  <w:footnote w:id="857">
    <w:p w14:paraId="22EBF6E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309</w:t>
      </w:r>
      <w:r w:rsidRPr="00B97E9F">
        <w:rPr>
          <w:rFonts w:ascii="Traditional Arabic" w:hAnsi="Traditional Arabic" w:cs="Traditional Arabic"/>
          <w:sz w:val="26"/>
          <w:szCs w:val="26"/>
          <w:rtl/>
        </w:rPr>
        <w:t>): «أي: اعمَلُوا له بِرُخصَتِه وقابِلُوا فَضْلَه بالشُّكر».</w:t>
      </w:r>
    </w:p>
  </w:footnote>
  <w:footnote w:id="858">
    <w:p w14:paraId="22EBF6E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ابن حجر في فتح الباري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81</w:t>
      </w:r>
      <w:r w:rsidRPr="00B97E9F">
        <w:rPr>
          <w:rFonts w:ascii="Traditional Arabic" w:hAnsi="Traditional Arabic" w:cs="Traditional Arabic"/>
          <w:sz w:val="26"/>
          <w:szCs w:val="26"/>
          <w:rtl/>
        </w:rPr>
        <w:t>): «قوله: (لا أُمَّ لَكَ) هي كلمة تقُولها العربُ عند الإنكار وقد لا يُقصَدُ بها الذَّمُ».</w:t>
      </w:r>
    </w:p>
  </w:footnote>
  <w:footnote w:id="859">
    <w:p w14:paraId="22EBF6E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إِحْدَى صَلاتَيِ العَشِيّ</w:t>
      </w:r>
      <w:r w:rsidRPr="00B97E9F">
        <w:rPr>
          <w:rFonts w:ascii="Traditional Arabic" w:hAnsi="Traditional Arabic" w:cs="Traditional Arabic"/>
          <w:sz w:val="26"/>
          <w:szCs w:val="26"/>
          <w:rtl/>
        </w:rPr>
        <w:t>): إمّا الظُّهرُ وإمّا العَصرُ، هو بفَتحِ العَينِ وكَسرِ الشِّين وتَشدِيد الياء، قال الأزهَرِيّ: العَشِيُّ عِندَ العرَب ما بَينَ زَوالِ الشَّمسِ وغُروبِها».</w:t>
      </w:r>
    </w:p>
  </w:footnote>
  <w:footnote w:id="860">
    <w:p w14:paraId="22EBF6E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نُخَب الأفكار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421</w:t>
      </w:r>
      <w:r w:rsidRPr="00B97E9F">
        <w:rPr>
          <w:rFonts w:ascii="Traditional Arabic" w:hAnsi="Traditional Arabic" w:cs="Traditional Arabic"/>
          <w:sz w:val="26"/>
          <w:szCs w:val="26"/>
          <w:rtl/>
        </w:rPr>
        <w:t xml:space="preserve">): «مِن العرَب مَن يَجعَل القولَ عِبارةً عن جميعِ الأفعالِ ويُطلِقُه علَى غَيرِ الكلامِ واللِّسان فيَقوُل: قال بِيَدِه، أي: أخَذَ، وقال برِجلِه، أي: مَشَى، وقالتِ العَينانِ سَمْعًا وطاعةً، أي: أَوْمأَتْ، وقال بالماءِ علَى يَدِه، أي: قَلَّب، وقال بِثَوبِه، أي: رَفَعَه، وكُلُّ ذلكَ علَى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جازِ والاتِّساع، ويُقال: «قال» ههنا بمَعنَى ضرَبَ».</w:t>
      </w:r>
    </w:p>
  </w:footnote>
  <w:footnote w:id="861">
    <w:p w14:paraId="22EBF6E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361</w:t>
      </w:r>
      <w:r w:rsidRPr="00B97E9F">
        <w:rPr>
          <w:rFonts w:ascii="Traditional Arabic" w:hAnsi="Traditional Arabic" w:cs="Traditional Arabic"/>
          <w:sz w:val="26"/>
          <w:szCs w:val="26"/>
          <w:rtl/>
        </w:rPr>
        <w:t>): «السَّرَعانُ بفَتح السّين والراء أَوائِلُ النّاسِ الّذِين يَتسارَعُون إلى الشيءِ ويُقبِلُون علَيه بِسُرعةٍ، ويَجوزُ تَسكِينُ الرّاء».</w:t>
      </w:r>
    </w:p>
  </w:footnote>
  <w:footnote w:id="862">
    <w:p w14:paraId="22EBF6E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68</w:t>
      </w:r>
      <w:r w:rsidRPr="00B97E9F">
        <w:rPr>
          <w:rFonts w:ascii="Traditional Arabic" w:hAnsi="Traditional Arabic" w:cs="Traditional Arabic"/>
          <w:sz w:val="26"/>
          <w:szCs w:val="26"/>
          <w:rtl/>
        </w:rPr>
        <w:t>): «بضمّ القافِ وكَسرِ الصّادِ، ورُوِي بفَتحِ القافِ وضمّ الصادِ، وكِلاهُما صحِيحٌ ولكِنّ الأوّلَ أشهَرُ وأصَحُّ».</w:t>
      </w:r>
    </w:p>
  </w:footnote>
  <w:footnote w:id="863">
    <w:p w14:paraId="22EBF6E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68</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رَجُلٌ مِن بَنِي سُلَيم</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رَجُلٌ يُقالُ له الخِرْباقُ وكانَ في يَدِه طُولٌ</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رَجُلُ بَسِيطُ اليَدَينِ</w:t>
      </w:r>
      <w:r w:rsidRPr="00B97E9F">
        <w:rPr>
          <w:rFonts w:ascii="Traditional Arabic" w:hAnsi="Traditional Arabic" w:cs="Traditional Arabic"/>
          <w:sz w:val="26"/>
          <w:szCs w:val="26"/>
          <w:rtl/>
        </w:rPr>
        <w:t xml:space="preserve">»، هذا كُلُّه رَجُل واحِدٌ اسمُه الخِرْباقُ بنُ عَمرٍو بكَسرِ الخاء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عجَمة والباء الموحَّدة وءاخرُه قافٌ، ولَقَبُه ذو اليدَينِ لِطُولٍ كان في يَدِيهِ».</w:t>
      </w:r>
    </w:p>
    <w:p w14:paraId="22EBF6E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الحافظ العسقلانيّ في الفتح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100</w:t>
      </w:r>
      <w:r w:rsidRPr="00B97E9F">
        <w:rPr>
          <w:rFonts w:ascii="Traditional Arabic" w:hAnsi="Traditional Arabic" w:cs="Traditional Arabic"/>
          <w:sz w:val="26"/>
          <w:szCs w:val="26"/>
          <w:rtl/>
        </w:rPr>
        <w:t>): «وهو مَحمولٌ على الحقِيقةِ، ويَحتمِل أنْ يكُون كِنايةً عن طُولِها بالعمَل أو بالبّلِ. وذهَب الأكثَرُ إلى أنّ اسمَ ذِي اليدَينِ الخِرْباقُ».</w:t>
      </w:r>
    </w:p>
  </w:footnote>
  <w:footnote w:id="864">
    <w:p w14:paraId="22EBF6E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الملّا عليّ في فتح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غَطّا شرح الموطأ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أَمْ نَسِيتَ</w:t>
      </w:r>
      <w:r w:rsidRPr="00B97E9F">
        <w:rPr>
          <w:rFonts w:ascii="Traditional Arabic" w:hAnsi="Traditional Arabic" w:cs="Traditional Arabic"/>
          <w:sz w:val="26"/>
          <w:szCs w:val="26"/>
          <w:rtl/>
        </w:rPr>
        <w:t>) بفتحِ النُّون والتّاءِ، ويجوز أن يكون بضمّ النُّون وكَسر السِين المشدَّدة».</w:t>
      </w:r>
    </w:p>
  </w:footnote>
  <w:footnote w:id="865">
    <w:p w14:paraId="22EBF6E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عُمدة القاري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263</w:t>
      </w:r>
      <w:r w:rsidRPr="00B97E9F">
        <w:rPr>
          <w:rFonts w:ascii="Traditional Arabic" w:hAnsi="Traditional Arabic" w:cs="Traditional Arabic"/>
          <w:sz w:val="26"/>
          <w:szCs w:val="26"/>
          <w:rtl/>
        </w:rPr>
        <w:t>): «بضمّ القافِ وكَسرِ الصّادِ، ويُروَى بفَتحِ القافِ وضمّ الصّادِ».</w:t>
      </w:r>
    </w:p>
  </w:footnote>
  <w:footnote w:id="866">
    <w:p w14:paraId="22EBF6E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حاشيته على النَّسائيّ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w:t>
      </w:r>
      <w:r w:rsidRPr="00B97E9F">
        <w:rPr>
          <w:rFonts w:ascii="Traditional Arabic" w:hAnsi="Traditional Arabic" w:cs="Traditional Arabic"/>
          <w:sz w:val="26"/>
          <w:szCs w:val="26"/>
          <w:rtl/>
        </w:rPr>
        <w:t xml:space="preserve">): «فإنْ قِيل: كيفَ رَجَعَ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إلى قولِ غِيرِه وَعِندَكم لا يَجوزُ للمُصَلِّي الرُّجوعُ في قَدْرِ الصّلاةِ إِلَى قَولِ غَيرِه إمامًا كانَ أو مأمُومًا ولا يَعمَل إلّا على يَقِين نَفْسِه؟ فجَوابُه: أنّ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سأَلَهُم لِيَتذكَّرَ، فَلَمّا ذَكَّرُوه تَذَكَّرَ فَعَلِمَ السَّهْوَ وبَنَى علَيه لا أنّه رَجَعَ إِلَى مُجرَّدِ قَولِهم، ولَو جازَ تَرْكُ يَقِينِ نَفْسِه والرُّجوعُ إلى قَولِ غَيرِه لَرَجَعَ ذُو اليَدينِ حِينَ قال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لَمْ أَنْسَ وَلَمْ تُقْصَرْ</w:t>
      </w:r>
      <w:r w:rsidRPr="00B97E9F">
        <w:rPr>
          <w:rFonts w:ascii="Traditional Arabic" w:hAnsi="Traditional Arabic" w:cs="Traditional Arabic"/>
          <w:sz w:val="26"/>
          <w:szCs w:val="26"/>
          <w:rtl/>
          <w:lang w:bidi="ar-LB"/>
        </w:rPr>
        <w:t>»</w:t>
      </w:r>
      <w:r w:rsidRPr="00B97E9F">
        <w:rPr>
          <w:rFonts w:ascii="Traditional Arabic" w:hAnsi="Traditional Arabic" w:cs="Traditional Arabic"/>
          <w:sz w:val="26"/>
          <w:szCs w:val="26"/>
          <w:rtl/>
        </w:rPr>
        <w:t>».</w:t>
      </w:r>
    </w:p>
  </w:footnote>
  <w:footnote w:id="867">
    <w:p w14:paraId="22EBF6F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البيهقيّ في معرِفة السُّنَ والآثار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279</w:t>
      </w:r>
      <w:r w:rsidRPr="00B97E9F">
        <w:rPr>
          <w:rFonts w:ascii="Traditional Arabic" w:hAnsi="Traditional Arabic" w:cs="Traditional Arabic"/>
          <w:sz w:val="26"/>
          <w:szCs w:val="26"/>
          <w:rtl/>
        </w:rPr>
        <w:t xml:space="preserve">): «قال الشافِعيُّ في القدِيم معَ ما حكَينا عنه: مَن سجَد لِلسَّهوِ بَعد السَّلامِ تَشهَّد ثُمّ سَلَّم، ومَن سجَد قَبلَ السَّلامِ أجْزَأَه التَّشَهُّد الأوّلُ، وفي هذا تَجوِيزُ هذا السُّجودِ بَعد السَّلامِ وقَبلَه، وأمّا التشَهُّد فقد رَويناه عن أشعَثَ بنِ عبدِ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لِك عن محمّد بنِ سِيرينَ، وهذا يَتفرَّدُ به أشعَثُ، وخالَفَه جماعةٌ فروَوه عن خالدٍ، دُونَ هذِه اللَّفظةِ (أي: التَشهُّد بعدَ السُّجودَين)».</w:t>
      </w:r>
    </w:p>
  </w:footnote>
  <w:footnote w:id="868">
    <w:p w14:paraId="22EBF6F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العيني في شرح أبي داود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225</w:t>
      </w:r>
      <w:r w:rsidRPr="00B97E9F">
        <w:rPr>
          <w:rFonts w:ascii="Traditional Arabic" w:hAnsi="Traditional Arabic" w:cs="Traditional Arabic"/>
          <w:sz w:val="26"/>
          <w:szCs w:val="26"/>
          <w:rtl/>
        </w:rPr>
        <w:t xml:space="preserve">): «الناسُّور عِلّةٌ تَحدُث في مَآقِي العَينِ، يَسقِي فلا يَنقطِع، وقد يَحدُث أيضًا في حَوالَي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قعَدةِ وهو المرادُ ههنا، وقد يَحدُث أيضًا في اللِّثَة».</w:t>
      </w:r>
    </w:p>
  </w:footnote>
  <w:footnote w:id="869">
    <w:p w14:paraId="22EBF6F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187</w:t>
      </w:r>
      <w:r w:rsidRPr="00B97E9F">
        <w:rPr>
          <w:rFonts w:ascii="Traditional Arabic" w:hAnsi="Traditional Arabic" w:cs="Traditional Arabic"/>
          <w:sz w:val="26"/>
          <w:szCs w:val="26"/>
          <w:rtl/>
        </w:rPr>
        <w:t>): «ويُستحَبُّ أن يَكُون على الجَنْبِ الأيمَنِ لِيَنال فَضِيلَةَ التَّيامُن، وإنْ صلَّى على الأَيسَرِ جازَ، وهو مُقتضَى إطلاقِ الحديثِ».</w:t>
      </w:r>
    </w:p>
  </w:footnote>
  <w:footnote w:id="870">
    <w:p w14:paraId="22EBF6F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مَكَثَ عِندَهُم زَمانًا.</w:t>
      </w:r>
    </w:p>
  </w:footnote>
  <w:footnote w:id="871">
    <w:p w14:paraId="22EBF6F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الطَّحاويّ في شرح مَعاني الآثار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156</w:t>
      </w:r>
      <w:r w:rsidRPr="00B97E9F">
        <w:rPr>
          <w:rFonts w:ascii="Traditional Arabic" w:hAnsi="Traditional Arabic" w:cs="Traditional Arabic"/>
          <w:sz w:val="26"/>
          <w:szCs w:val="26"/>
          <w:rtl/>
        </w:rPr>
        <w:t>): «يَتخَلَّلُ النّاسَ، أي: يَدخُل بينَهُم».</w:t>
      </w:r>
    </w:p>
  </w:footnote>
  <w:footnote w:id="872">
    <w:p w14:paraId="22EBF6F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151</w:t>
      </w:r>
      <w:r w:rsidRPr="00B97E9F">
        <w:rPr>
          <w:rFonts w:ascii="Traditional Arabic" w:hAnsi="Traditional Arabic" w:cs="Traditional Arabic"/>
          <w:sz w:val="26"/>
          <w:szCs w:val="26"/>
          <w:rtl/>
        </w:rPr>
        <w:t xml:space="preserve">): «فيه دلِيلٌ على أنّ الفِعلَ اليَسِيرَ كالتَّصفِيق لا يُبطِل </w:t>
      </w:r>
      <w:r w:rsidR="00AE7F5D">
        <w:rPr>
          <w:rFonts w:ascii="Traditional Arabic" w:hAnsi="Traditional Arabic" w:cs="Traditional Arabic"/>
          <w:sz w:val="26"/>
          <w:szCs w:val="26"/>
          <w:rtl/>
        </w:rPr>
        <w:t>الصَّلاةَ، وفيه أنّ الإمامَ إذَ</w:t>
      </w:r>
      <w:r w:rsidR="00AE7F5D">
        <w:rPr>
          <w:rFonts w:ascii="Traditional Arabic" w:hAnsi="Traditional Arabic" w:cs="Traditional Arabic" w:hint="cs"/>
          <w:sz w:val="26"/>
          <w:szCs w:val="26"/>
          <w:rtl/>
        </w:rPr>
        <w:t>ا</w:t>
      </w:r>
      <w:r w:rsidRPr="00B97E9F">
        <w:rPr>
          <w:rFonts w:ascii="Traditional Arabic" w:hAnsi="Traditional Arabic" w:cs="Traditional Arabic"/>
          <w:sz w:val="26"/>
          <w:szCs w:val="26"/>
          <w:rtl/>
        </w:rPr>
        <w:t xml:space="preserve"> لَم يَتنبَّه بفِعلِ واحدٍ يُصفِّقُ جماعةٌ، وظاهِرُ الحديثِ تَصفِيقُ المأمومينَ جَمِيعُهم، ويَحتمل أنْ يُرادَ بالنّاسِ أكثرُهم».</w:t>
      </w:r>
    </w:p>
  </w:footnote>
  <w:footnote w:id="873">
    <w:p w14:paraId="22EBF6F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168</w:t>
      </w:r>
      <w:r w:rsidRPr="00B97E9F">
        <w:rPr>
          <w:rFonts w:ascii="Traditional Arabic" w:hAnsi="Traditional Arabic" w:cs="Traditional Arabic"/>
          <w:sz w:val="26"/>
          <w:szCs w:val="26"/>
          <w:rtl/>
        </w:rPr>
        <w:t>): «قيل كان ذلكَ لعِلمِه بالنَّهِي عن ذلكَ، وقَد صَحَّ أنّه اختِلاسٌ يَختلِسُه الشَّيطانُ مِن صَلاةِ العَبدِ».</w:t>
      </w:r>
    </w:p>
  </w:footnote>
  <w:footnote w:id="874">
    <w:p w14:paraId="22EBF6F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لسان العرب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101</w:t>
      </w:r>
      <w:r w:rsidRPr="00B97E9F">
        <w:rPr>
          <w:rFonts w:ascii="Traditional Arabic" w:hAnsi="Traditional Arabic" w:cs="Traditional Arabic"/>
          <w:sz w:val="26"/>
          <w:szCs w:val="26"/>
          <w:rtl/>
        </w:rPr>
        <w:t>): «النُّكوصُ الإحجام تقول: أراد فلانٌ أمرًا ثم نَكَصَ على عَقِبَيه».</w:t>
      </w:r>
    </w:p>
  </w:footnote>
  <w:footnote w:id="875">
    <w:p w14:paraId="22EBF6F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شرح البخاري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361</w:t>
      </w:r>
      <w:r w:rsidRPr="00B97E9F">
        <w:rPr>
          <w:rFonts w:ascii="Traditional Arabic" w:hAnsi="Traditional Arabic" w:cs="Traditional Arabic"/>
          <w:sz w:val="26"/>
          <w:szCs w:val="26"/>
          <w:rtl/>
        </w:rPr>
        <w:t xml:space="preserve">): «أي: علَى ما أنَعَمَ علَيه بِه مِن تَفويضِ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إِلَيهِ أمرَ الإمامةِ لِما فِيه مِن مَزيدِ رِفعةِ درَجَتِه</w:t>
      </w:r>
      <w:r w:rsidRPr="00B97E9F">
        <w:rPr>
          <w:rFonts w:ascii="Traditional Arabic" w:hAnsi="Traditional Arabic" w:cs="Traditional Arabic"/>
          <w:sz w:val="26"/>
          <w:szCs w:val="26"/>
          <w:rtl/>
        </w:rPr>
        <w:t>».</w:t>
      </w:r>
    </w:p>
  </w:footnote>
  <w:footnote w:id="876">
    <w:p w14:paraId="22EBF6F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نَابَهُ</w:t>
      </w:r>
      <w:r w:rsidRPr="00B97E9F">
        <w:rPr>
          <w:rFonts w:ascii="Traditional Arabic" w:hAnsi="Traditional Arabic" w:cs="Traditional Arabic"/>
          <w:sz w:val="26"/>
          <w:szCs w:val="26"/>
          <w:rtl/>
        </w:rPr>
        <w:t>)، أي: نزَل به (</w:t>
      </w:r>
      <w:r w:rsidRPr="00B97E9F">
        <w:rPr>
          <w:rFonts w:ascii="Traditional Arabic" w:hAnsi="Traditional Arabic" w:cs="Traditional Arabic"/>
          <w:b/>
          <w:bCs/>
          <w:sz w:val="26"/>
          <w:szCs w:val="26"/>
          <w:rtl/>
        </w:rPr>
        <w:t>شَيءٌ في صَلاتهِ</w:t>
      </w:r>
      <w:r w:rsidRPr="00B97E9F">
        <w:rPr>
          <w:rFonts w:ascii="Traditional Arabic" w:hAnsi="Traditional Arabic" w:cs="Traditional Arabic"/>
          <w:sz w:val="26"/>
          <w:szCs w:val="26"/>
          <w:rtl/>
        </w:rPr>
        <w:t xml:space="preserve">)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هِمّاتِ والحَوادِث وأرادَ إعلامَ غَيرِه إمامًا كانَ أو غيرَه كإِذْنِه لداخلٍ أو إنذارِ أعمًى أو تَنبِيهِ ساهٍ أو غافِلٍ (</w:t>
      </w:r>
      <w:r w:rsidRPr="00B97E9F">
        <w:rPr>
          <w:rFonts w:ascii="Traditional Arabic" w:hAnsi="Traditional Arabic" w:cs="Traditional Arabic"/>
          <w:b/>
          <w:bCs/>
          <w:sz w:val="26"/>
          <w:szCs w:val="26"/>
          <w:rtl/>
        </w:rPr>
        <w:t>فَلْيُسَبِّح</w:t>
      </w:r>
      <w:r w:rsidRPr="00B97E9F">
        <w:rPr>
          <w:rFonts w:ascii="Traditional Arabic" w:hAnsi="Traditional Arabic" w:cs="Traditional Arabic"/>
          <w:sz w:val="26"/>
          <w:szCs w:val="26"/>
          <w:rtl/>
        </w:rPr>
        <w:t>) الرّجُل والخُنثَى كما هو ظاهِرُ لَفظِ الحديثِ، والظاهِرُ أنْ يُصفِّقَ لاحتِمال أنْ يكُونَ امرأةً فلا يَجهَر بالتَّسبِيح كما صرَّح به القاضي أبو الفُتوحِ في «أحكام الخَناثَى»».</w:t>
      </w:r>
    </w:p>
  </w:footnote>
  <w:footnote w:id="877">
    <w:p w14:paraId="22EBF6F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زكريّا الأنصاريّ في فَتح العَلّام (ص</w:t>
      </w:r>
      <w:r w:rsidRPr="00B97E9F">
        <w:rPr>
          <w:rFonts w:ascii="Traditional Arabic" w:hAnsi="Traditional Arabic" w:cs="Traditional Arabic"/>
          <w:bCs/>
          <w:sz w:val="26"/>
          <w:szCs w:val="26"/>
          <w:rtl/>
        </w:rPr>
        <w:t>147</w:t>
      </w:r>
      <w:r w:rsidRPr="00B97E9F">
        <w:rPr>
          <w:rFonts w:ascii="Traditional Arabic" w:hAnsi="Traditional Arabic" w:cs="Traditional Arabic"/>
          <w:sz w:val="26"/>
          <w:szCs w:val="26"/>
          <w:rtl/>
        </w:rPr>
        <w:t>): «فالكَرهةُ بَعدَهُما مُتعلِّقةٌ بالفِعل في وَقتَيهما، فلَو صَلّاها قَضاءً في وَقتٍ ءاخَر لَم تُكرَه الصّلاةُ بَعدَهُما، ولَو جَمَع العَصرَ في وقتِ الظُّهرِ كُرِهَتِ الصّلاةُ بَعدَها لأنّه وقتُ العَصرِ للجامِع، وَمَحَلُّ كراهَتِها إذَا فُعِلَتْ لسبَبٍ مُتأخِّرٍ كصَلاةِ الإحرامِ وصَلاةِ الاستِخارةِ، فإنّ سبَبهُما وهو الإِحرامُ والاستِخارةُ مُتأخِّرٌ، بخِلافِ ما إذَا فُعِلَت لِسبَبٍ مُتقدِّمٍ أو مُقارِنٍ كفائِتةٍ لَم يُقصَدْ تأخِيرُها إلى الوقتِ المذكُورِ، وكصَلاةِ الاستِسقاءِ والكُسوفِ فلا تُكرَه». وقال النوويّ في المجموع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180</w:t>
      </w:r>
      <w:r w:rsidRPr="00B97E9F">
        <w:rPr>
          <w:rFonts w:ascii="Traditional Arabic" w:hAnsi="Traditional Arabic" w:cs="Traditional Arabic"/>
          <w:sz w:val="26"/>
          <w:szCs w:val="26"/>
          <w:rtl/>
        </w:rPr>
        <w:t xml:space="preserve">): «اختلَفَ أصحابُنا في أنَّ النَّهيَ حيثُ ثَبَت في هذِه الأوقاتِ هل هو كراهةُ تَنزيهٍ أم تَحرِيمٍ علَى وَجهَين: </w:t>
      </w:r>
      <w:r w:rsidRPr="00B97E9F">
        <w:rPr>
          <w:rFonts w:ascii="Traditional Arabic" w:hAnsi="Traditional Arabic" w:cs="Traditional Arabic"/>
          <w:b/>
          <w:bCs/>
          <w:sz w:val="26"/>
          <w:szCs w:val="26"/>
          <w:rtl/>
        </w:rPr>
        <w:t>أحدُهما</w:t>
      </w:r>
      <w:r w:rsidRPr="00B97E9F">
        <w:rPr>
          <w:rFonts w:ascii="Traditional Arabic" w:hAnsi="Traditional Arabic" w:cs="Traditional Arabic"/>
          <w:sz w:val="26"/>
          <w:szCs w:val="26"/>
          <w:rtl/>
        </w:rPr>
        <w:t xml:space="preserve">: كَراهةُ تَنزِيهٍ وبِه قَطع جَماعةٌ تَصرِيحًا. </w:t>
      </w:r>
      <w:r w:rsidRPr="00B97E9F">
        <w:rPr>
          <w:rFonts w:ascii="Traditional Arabic" w:hAnsi="Traditional Arabic" w:cs="Traditional Arabic"/>
          <w:b/>
          <w:bCs/>
          <w:sz w:val="26"/>
          <w:szCs w:val="26"/>
          <w:rtl/>
        </w:rPr>
        <w:t xml:space="preserve">والثّاني: </w:t>
      </w:r>
      <w:r w:rsidRPr="00B97E9F">
        <w:rPr>
          <w:rFonts w:ascii="Traditional Arabic" w:hAnsi="Traditional Arabic" w:cs="Traditional Arabic"/>
          <w:sz w:val="26"/>
          <w:szCs w:val="26"/>
          <w:rtl/>
        </w:rPr>
        <w:t>وهو الأصحُّ كَراهةُ تَحريمٍ لِثُبوتِ الأحاديثِ في النَّهيِ، وأصلُ النَّهيِ للتَّحرِيمِ». مختصرًا.</w:t>
      </w:r>
    </w:p>
  </w:footnote>
  <w:footnote w:id="878">
    <w:p w14:paraId="22EBF6FB" w14:textId="77777777" w:rsidR="002325BC" w:rsidRPr="00B97E9F" w:rsidRDefault="002325BC" w:rsidP="007C0D16">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العِراقيّ في طَرح التّثرِيب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1829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لَا يَتَحرَّى أَحَدُكُمُ</w:t>
      </w:r>
      <w:r w:rsidRPr="00B97E9F">
        <w:rPr>
          <w:rFonts w:ascii="Traditional Arabic" w:hAnsi="Traditional Arabic" w:cs="Traditional Arabic"/>
          <w:sz w:val="26"/>
          <w:szCs w:val="26"/>
          <w:rtl/>
        </w:rPr>
        <w:t>) إلخ، أي: لا يَقصِد هذَينِ الوَقتَين ل</w:t>
      </w:r>
      <w:r w:rsidR="007C0D16">
        <w:rPr>
          <w:rFonts w:ascii="Traditional Arabic" w:hAnsi="Traditional Arabic" w:cs="Traditional Arabic"/>
          <w:sz w:val="26"/>
          <w:szCs w:val="26"/>
          <w:rtl/>
        </w:rPr>
        <w:t>تَخصيصِهما بإيقاعِ الصّلاةِ فيه</w:t>
      </w:r>
      <w:r w:rsidRPr="00B97E9F">
        <w:rPr>
          <w:rFonts w:ascii="Traditional Arabic" w:hAnsi="Traditional Arabic" w:cs="Traditional Arabic"/>
          <w:sz w:val="26"/>
          <w:szCs w:val="26"/>
          <w:rtl/>
        </w:rPr>
        <w:t>ا».</w:t>
      </w:r>
    </w:p>
  </w:footnote>
  <w:footnote w:id="879">
    <w:p w14:paraId="22EBF6F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125</w:t>
      </w:r>
      <w:r w:rsidRPr="00B97E9F">
        <w:rPr>
          <w:rFonts w:ascii="Traditional Arabic" w:hAnsi="Traditional Arabic" w:cs="Traditional Arabic"/>
          <w:sz w:val="26"/>
          <w:szCs w:val="26"/>
          <w:rtl/>
        </w:rPr>
        <w:t>): «أي: قِيامُ الشّمسِ وَقتَ الزَّوالِ».</w:t>
      </w:r>
    </w:p>
  </w:footnote>
  <w:footnote w:id="880">
    <w:p w14:paraId="22EBF6F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
          <w:bCs/>
          <w:sz w:val="26"/>
          <w:szCs w:val="26"/>
          <w:rtl/>
        </w:rPr>
        <w:t>وَحِينَ تَضَيَّفُ</w:t>
      </w:r>
      <w:r w:rsidRPr="00B97E9F">
        <w:rPr>
          <w:rFonts w:ascii="Traditional Arabic" w:hAnsi="Traditional Arabic" w:cs="Traditional Arabic"/>
          <w:sz w:val="26"/>
          <w:szCs w:val="26"/>
          <w:rtl/>
        </w:rPr>
        <w:t xml:space="preserve">) بفَتح التاء والضادِ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عجَمة وتَشِدي الياء، أي: للغُروبِ».</w:t>
      </w:r>
    </w:p>
  </w:footnote>
  <w:footnote w:id="881">
    <w:p w14:paraId="22EBF6F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«فيض القدير»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277</w:t>
      </w:r>
      <w:r w:rsidRPr="00B97E9F">
        <w:rPr>
          <w:rFonts w:ascii="Traditional Arabic" w:hAnsi="Traditional Arabic" w:cs="Traditional Arabic"/>
          <w:sz w:val="26"/>
          <w:szCs w:val="26"/>
          <w:rtl/>
        </w:rPr>
        <w:t xml:space="preserve">): «أي: الّذِين أثنَى اللهُ تعالَى عليهِم في القُرءانِ ووَعَدَهُم بالغُفرانِ أي يُلْحَقان بهِم ويُبعَثان يومَ القِيامةِ معَهُم ويُعطِيهِما ما وُعِدُوا به، و«مِن» تَبعِيضيّةٌ فيُفِيدُ أنذ الذّاكرِينَ أصنافٌ، وهذا مِن تَفسِير الكِتابِ بالسُّنَّةِ فإنّه بَيانٌ لِقَولِه تعالَى: {وَالذَّاكِرِينَ </w:t>
      </w:r>
      <w:r>
        <w:rPr>
          <w:rFonts w:ascii="Traditional Arabic" w:hAnsi="Traditional Arabic" w:cs="Traditional Arabic"/>
          <w:sz w:val="26"/>
          <w:szCs w:val="26"/>
          <w:rtl/>
        </w:rPr>
        <w:t xml:space="preserve">اللهَ </w:t>
      </w:r>
      <w:r w:rsidRPr="00B97E9F">
        <w:rPr>
          <w:rFonts w:ascii="Traditional Arabic" w:hAnsi="Traditional Arabic" w:cs="Traditional Arabic"/>
          <w:sz w:val="26"/>
          <w:szCs w:val="26"/>
          <w:rtl/>
        </w:rPr>
        <w:t xml:space="preserve">كَثِيرًا وَالذَّاكِراتِ أَعَدَّ اللهُ لَهُم مَغْفِرَةً وَأَجْرًا عَظِيمًا} [سُورة الأحزاب: </w:t>
      </w:r>
      <w:r w:rsidRPr="00B97E9F">
        <w:rPr>
          <w:rFonts w:ascii="Traditional Arabic" w:hAnsi="Traditional Arabic" w:cs="Traditional Arabic"/>
          <w:bCs/>
          <w:sz w:val="26"/>
          <w:szCs w:val="26"/>
          <w:rtl/>
        </w:rPr>
        <w:t>35</w:t>
      </w:r>
      <w:r w:rsidRPr="00B97E9F">
        <w:rPr>
          <w:rFonts w:ascii="Traditional Arabic" w:hAnsi="Traditional Arabic" w:cs="Traditional Arabic"/>
          <w:sz w:val="26"/>
          <w:szCs w:val="26"/>
          <w:rtl/>
        </w:rPr>
        <w:t>]. قال الولِيُّ العِراقيّ: وقِراءةُ القرءانِ والاشتِغالُ بالعِلمِ الشّرعِيّ مِن الذِّكر».</w:t>
      </w:r>
    </w:p>
  </w:footnote>
  <w:footnote w:id="882">
    <w:p w14:paraId="22EBF6F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الجُرْدانيّ في نَيلِ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رامِ مِن أحاديثِ الأَ،ام (ص</w:t>
      </w:r>
      <w:r w:rsidRPr="00B97E9F">
        <w:rPr>
          <w:rFonts w:ascii="Traditional Arabic" w:hAnsi="Traditional Arabic" w:cs="Traditional Arabic"/>
          <w:bCs/>
          <w:sz w:val="26"/>
          <w:szCs w:val="26"/>
          <w:rtl/>
        </w:rPr>
        <w:t>78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تَمْنَعَانِكَ مِن مَدْخَلِ السُّوءِ</w:t>
      </w:r>
      <w:r w:rsidRPr="00B97E9F">
        <w:rPr>
          <w:rFonts w:ascii="Traditional Arabic" w:hAnsi="Traditional Arabic" w:cs="Traditional Arabic"/>
          <w:sz w:val="26"/>
          <w:szCs w:val="26"/>
          <w:rtl/>
        </w:rPr>
        <w:t>) ما يَدخُل البَيتَ مِن السُّوءِ».</w:t>
      </w:r>
    </w:p>
  </w:footnote>
  <w:footnote w:id="883">
    <w:p w14:paraId="22EBF70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 أي: شُهداء أُحُدٍ.</w:t>
      </w:r>
    </w:p>
  </w:footnote>
  <w:footnote w:id="884">
    <w:p w14:paraId="22EBF70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141</w:t>
      </w:r>
      <w:r w:rsidRPr="00B97E9F">
        <w:rPr>
          <w:rFonts w:ascii="Traditional Arabic" w:hAnsi="Traditional Arabic" w:cs="Traditional Arabic"/>
          <w:sz w:val="26"/>
          <w:szCs w:val="26"/>
          <w:rtl/>
        </w:rPr>
        <w:t>): «وفي حدِيثِ الزّكاةِ: (</w:t>
      </w:r>
      <w:r w:rsidRPr="00B97E9F">
        <w:rPr>
          <w:rFonts w:ascii="Traditional Arabic" w:hAnsi="Traditional Arabic" w:cs="Traditional Arabic"/>
          <w:b/>
          <w:bCs/>
          <w:sz w:val="26"/>
          <w:szCs w:val="26"/>
          <w:rtl/>
        </w:rPr>
        <w:t>ما سُقِيَ بَعْلًا فَفِيه العُشْرُ</w:t>
      </w:r>
      <w:r w:rsidRPr="00B97E9F">
        <w:rPr>
          <w:rFonts w:ascii="Traditional Arabic" w:hAnsi="Traditional Arabic" w:cs="Traditional Arabic"/>
          <w:sz w:val="26"/>
          <w:szCs w:val="26"/>
          <w:rtl/>
        </w:rPr>
        <w:t>) هو ما شَرِب مِن النّخِيل بِعُروقِه مِن الأرضِ مِن غَيرِ سَقْيِ سَماءٍ ولا غَيرِها. قال الأزهرِيُّ: هو ما يَنبُت مِن النَّخلِ في أرضٍ يَقرُب ماؤها فرَسَخَتْ عُروقُها في الماءِ واستَغْنَتْ عن ماءِ السّماءِ والأنهارِ وغَيرِها».</w:t>
      </w:r>
    </w:p>
    <w:p w14:paraId="22EBF702"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السُّيوطيّ في شرح ابن ماجه (ص</w:t>
      </w:r>
      <w:r w:rsidRPr="00B97E9F">
        <w:rPr>
          <w:rFonts w:ascii="Traditional Arabic" w:hAnsi="Traditional Arabic" w:cs="Traditional Arabic"/>
          <w:bCs/>
          <w:sz w:val="26"/>
          <w:szCs w:val="26"/>
          <w:rtl/>
        </w:rPr>
        <w:t>131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بالنَّضْحِ</w:t>
      </w:r>
      <w:r w:rsidRPr="00B97E9F">
        <w:rPr>
          <w:rFonts w:ascii="Traditional Arabic" w:hAnsi="Traditional Arabic" w:cs="Traditional Arabic"/>
          <w:sz w:val="26"/>
          <w:szCs w:val="26"/>
          <w:rtl/>
        </w:rPr>
        <w:t>)، أي: ما سُقِي مِن الآبار».</w:t>
      </w:r>
    </w:p>
  </w:footnote>
  <w:footnote w:id="885">
    <w:p w14:paraId="22EBF70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شَكَّ الرّاوي.</w:t>
      </w:r>
    </w:p>
  </w:footnote>
  <w:footnote w:id="886">
    <w:p w14:paraId="22EBF70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149</w:t>
      </w:r>
      <w:r w:rsidRPr="00B97E9F">
        <w:rPr>
          <w:rFonts w:ascii="Traditional Arabic" w:hAnsi="Traditional Arabic" w:cs="Traditional Arabic"/>
          <w:sz w:val="26"/>
          <w:szCs w:val="26"/>
          <w:rtl/>
        </w:rPr>
        <w:t>): «الأَوْسُق جَمعُ وَسْقٍ فيه لُغَتان: فَتحُ الواو وهو المشهورُ وكَسرُها، وأصلُه في اللُّغة الحِمْلُ،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بالوَسْقِ سِتُّون صاعًا، كلُّ صاعٍ خَمسةُ أرطالٍ وثُلْثٌ بالبَغدادِيّ، وفي رِطلِ بَغدادَ أقوالٌ: أظهَرُها أنّه مائةُ دِرهمٍ وثمانِيةٌ وعِشرُونَ دِرهمًا وأَربَعةُ أَسباعِ دِرْهَمٍ، وقيل: مائةٌ وثمانِيةٌ وعِشرُون بلا أسباعٍ، وقيل: مائةٌ وثَلاثُونَ، فالأَوْسُقُ الخَمسةُ ألْفٌ وسِتُّمائةِ رِطلٍ بالبَغدادِيّ».</w:t>
      </w:r>
    </w:p>
  </w:footnote>
  <w:footnote w:id="887">
    <w:p w14:paraId="22EBF70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نذِر في الإجماع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w:t>
      </w:r>
      <w:r w:rsidRPr="00B97E9F">
        <w:rPr>
          <w:rFonts w:ascii="Traditional Arabic" w:hAnsi="Traditional Arabic" w:cs="Traditional Arabic"/>
          <w:sz w:val="26"/>
          <w:szCs w:val="26"/>
          <w:rtl/>
        </w:rPr>
        <w:t>): «ولا نَعلَمُ أحَدًا خالَفَ هذا القولَ غيرَ النُّعمانِ (أبي حنيفةَ)، فإنّه أحْدَث قولًا خِلافَ السُّنَّة وما علَيه أصحابُه وأهلُ العِلمِ مِن عُلَماءِ الأمصارِ، زعَم أنّ الزّكاةَ في كُلِّ ما أخرجَتْه الأرضُ مِن قلِيلِ ذلكَ وكَثِيرِه إلّا الطَّرْفاءَ والقصَب الفارِسيَّ والحَشِيشَ والشّجَرَ الّذي ليسَ له ثمَرٌ مِثلُ السَّمُرِ وما أشبهَه».</w:t>
      </w:r>
    </w:p>
  </w:footnote>
  <w:footnote w:id="888">
    <w:p w14:paraId="22EBF70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355</w:t>
      </w:r>
      <w:r w:rsidRPr="00B97E9F">
        <w:rPr>
          <w:rFonts w:ascii="Traditional Arabic" w:hAnsi="Traditional Arabic" w:cs="Traditional Arabic"/>
          <w:sz w:val="26"/>
          <w:szCs w:val="26"/>
          <w:rtl/>
        </w:rPr>
        <w:t>): «وفيهِ الإعلامُ بسبَبِ النَّهيِ ومُخاطَبةُ مَن لا يُميِّزُ لِقَصدِ إسماعِ مَ، يُميِّزُ».</w:t>
      </w:r>
    </w:p>
  </w:footnote>
  <w:footnote w:id="889">
    <w:p w14:paraId="22EBF70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كَخ كَخ</w:t>
      </w:r>
      <w:r w:rsidRPr="00B97E9F">
        <w:rPr>
          <w:rFonts w:ascii="Traditional Arabic" w:hAnsi="Traditional Arabic" w:cs="Traditional Arabic"/>
          <w:sz w:val="26"/>
          <w:szCs w:val="26"/>
          <w:rtl/>
        </w:rPr>
        <w:t xml:space="preserve">) بفتح الكافِ وكَسرِها وسُكون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عجمة مُثقَّلًا ومُخفَّفًا وبكَسرِه مُنوّنًا وغيرَ مُنوّنٍ كلِمةُ رَدعٍ للطِّفلِ عن تناوُل شيءٍ».</w:t>
      </w:r>
    </w:p>
  </w:footnote>
  <w:footnote w:id="890">
    <w:p w14:paraId="22EBF70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355</w:t>
      </w:r>
      <w:r w:rsidRPr="00B97E9F">
        <w:rPr>
          <w:rFonts w:ascii="Traditional Arabic" w:hAnsi="Traditional Arabic" w:cs="Traditional Arabic"/>
          <w:sz w:val="26"/>
          <w:szCs w:val="26"/>
          <w:rtl/>
        </w:rPr>
        <w:t>): «وفيه الإعلامُ بسبَبِ النَّهي ومُخاطبةُ مَن لا يُميِّزُ لِقَصدِ إسماعِ مَن يُميِّزُ؛ لأنّ الحسَن إذْ ذاكَ كان طِفلًا. وأمّا قولُه: (</w:t>
      </w:r>
      <w:r w:rsidRPr="00B97E9F">
        <w:rPr>
          <w:rFonts w:ascii="Traditional Arabic" w:hAnsi="Traditional Arabic" w:cs="Traditional Arabic"/>
          <w:b/>
          <w:bCs/>
          <w:sz w:val="26"/>
          <w:szCs w:val="26"/>
          <w:rtl/>
        </w:rPr>
        <w:t>أَمَا شَعَرْتَ</w:t>
      </w:r>
      <w:r w:rsidRPr="00B97E9F">
        <w:rPr>
          <w:rFonts w:ascii="Traditional Arabic" w:hAnsi="Traditional Arabic" w:cs="Traditional Arabic"/>
          <w:sz w:val="26"/>
          <w:szCs w:val="26"/>
          <w:rtl/>
        </w:rPr>
        <w:t>) وفي روايةِ البُخاريّ في الجِهادِ</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w:t>
      </w:r>
      <w:r w:rsidRPr="00B97E9F">
        <w:rPr>
          <w:rFonts w:ascii="Traditional Arabic" w:hAnsi="Traditional Arabic" w:cs="Traditional Arabic"/>
          <w:b/>
          <w:bCs/>
          <w:sz w:val="26"/>
          <w:szCs w:val="26"/>
          <w:rtl/>
        </w:rPr>
        <w:t>أَمَا تَعْرِفُ</w:t>
      </w:r>
      <w:r w:rsidRPr="00B97E9F">
        <w:rPr>
          <w:rFonts w:ascii="Traditional Arabic" w:hAnsi="Traditional Arabic" w:cs="Traditional Arabic"/>
          <w:sz w:val="26"/>
          <w:szCs w:val="26"/>
          <w:rtl/>
        </w:rPr>
        <w:t>)، ولِمُسلِم (</w:t>
      </w:r>
      <w:r w:rsidRPr="00B97E9F">
        <w:rPr>
          <w:rFonts w:ascii="Traditional Arabic" w:hAnsi="Traditional Arabic" w:cs="Traditional Arabic"/>
          <w:b/>
          <w:bCs/>
          <w:sz w:val="26"/>
          <w:szCs w:val="26"/>
          <w:rtl/>
        </w:rPr>
        <w:t>أَمَا عَلِمْتَ</w:t>
      </w:r>
      <w:r w:rsidRPr="00B97E9F">
        <w:rPr>
          <w:rFonts w:ascii="Traditional Arabic" w:hAnsi="Traditional Arabic" w:cs="Traditional Arabic"/>
          <w:sz w:val="26"/>
          <w:szCs w:val="26"/>
          <w:rtl/>
        </w:rPr>
        <w:t xml:space="preserve">) فهو شيءٌ يُقالُ عِندَ الأمرِ الواضِحِ وإنْ لَم يكُنِ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خاطَبُ بذلكَ عالِمًا، أي: كيفَ خَفِيَ علَيكَ هذا معَ ظُهورِه وهو أبلَغُ في الزَّجرِ مِن قولِه: «لا تَفعَلْ»».</w:t>
      </w:r>
    </w:p>
  </w:footnote>
  <w:footnote w:id="891">
    <w:p w14:paraId="22EBF70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شرح أبي داود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404</w:t>
      </w:r>
      <w:r w:rsidRPr="00B97E9F">
        <w:rPr>
          <w:rFonts w:ascii="Traditional Arabic" w:hAnsi="Traditional Arabic" w:cs="Traditional Arabic"/>
          <w:sz w:val="26"/>
          <w:szCs w:val="26"/>
          <w:rtl/>
        </w:rPr>
        <w:t xml:space="preserve">): «هذا الرّجُل هو الأرقَمُ بنُ أبِي الأرقَمِ القُرَشِيُّ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خزُومِيُّ، بَيَّن ذلك النَّسائِيُّ والخَطِيبُ».</w:t>
      </w:r>
    </w:p>
  </w:footnote>
  <w:footnote w:id="892">
    <w:p w14:paraId="22EBF70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1304</w:t>
      </w:r>
      <w:r w:rsidRPr="00B97E9F">
        <w:rPr>
          <w:rFonts w:ascii="Traditional Arabic" w:hAnsi="Traditional Arabic" w:cs="Traditional Arabic"/>
          <w:sz w:val="26"/>
          <w:szCs w:val="26"/>
          <w:rtl/>
        </w:rPr>
        <w:t>): «أي: أرسَلَه ساعِيًا لِيَجمَع الزّكاةَ ويأتِيَ بها إِلَيه».</w:t>
      </w:r>
    </w:p>
  </w:footnote>
  <w:footnote w:id="893">
    <w:p w14:paraId="22EBF70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لأبِي رافِعٍ.</w:t>
      </w:r>
    </w:p>
  </w:footnote>
  <w:footnote w:id="894">
    <w:p w14:paraId="22EBF70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الصّدَقةِ.</w:t>
      </w:r>
    </w:p>
  </w:footnote>
  <w:footnote w:id="895">
    <w:p w14:paraId="22EBF70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أبُو رافِعٍ.</w:t>
      </w:r>
    </w:p>
  </w:footnote>
  <w:footnote w:id="896">
    <w:p w14:paraId="22EBF70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مَوْلَى القَوْمِ مِنهم</w:t>
      </w:r>
      <w:r w:rsidRPr="00B97E9F">
        <w:rPr>
          <w:rFonts w:ascii="Traditional Arabic" w:hAnsi="Traditional Arabic" w:cs="Traditional Arabic"/>
          <w:sz w:val="26"/>
          <w:szCs w:val="26"/>
          <w:rtl/>
        </w:rPr>
        <w:t xml:space="preserve">) الظّاهِرُ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ذاهِب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شهورُ أنّ مَوالِيَ بنِي هاشِمٍ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طّلِب لا يَحرُمُ علَيهِم أخْذُ الزّكاةِ لانْتِفاءِ النّسَب الّذي بهِ حَرُم على بَنِي هَاشِمٍ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طّلِب، وفي مَذهَبِ الشافِعيّ علَى وَجهٍ أنّه يَحرُمُ علَى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والِي أخْذُها لِهذا الحديثِ، ووَجهُ الجَمعِ بينَ الحدِيثِ ونَفيِ التّحرِيم أنّه إنّما قال هذا القَولَ تَنزِيهًا لهُم وبَعْثًا علَى التّشَبُّه بِسادَتِهم والاسْتِنانِ بسُنَّتِهم في اجتِنابِ مالِ الصَّدَقةِ الّتي هي أوْساخُ النّاسِ».</w:t>
      </w:r>
    </w:p>
  </w:footnote>
  <w:footnote w:id="897">
    <w:p w14:paraId="22EBF70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إنَّ الصَّدَقَةَ لا تَنْبَغِي لِآلِ مُحَمَّدٍ إنَّما هِيَ أَوْسَاخُ النّاسِ</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وَإِنَّها لَا تَحِلُّ لِمُحَمَّدٍ وَلَا لِآلِ مُحَمَّدٍ</w:t>
      </w:r>
      <w:r w:rsidRPr="00B97E9F">
        <w:rPr>
          <w:rFonts w:ascii="Traditional Arabic" w:hAnsi="Traditional Arabic" w:cs="Traditional Arabic"/>
          <w:sz w:val="26"/>
          <w:szCs w:val="26"/>
          <w:rtl/>
        </w:rPr>
        <w:t xml:space="preserve">) والمرادُ بالصَّدقة الزَّكاةُ لأنّها لا تَحِلُّ لِلجِهتَين، أمّا صدقةُ التَّطوُّع فهي حرامٌ على الرَّسولِ فقَط على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عتَمد. وقولُه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إِنَّما هِيَ أَوْسَاخُ النّاسِ</w:t>
      </w:r>
      <w:r w:rsidRPr="00B97E9F">
        <w:rPr>
          <w:rFonts w:ascii="Traditional Arabic" w:hAnsi="Traditional Arabic" w:cs="Traditional Arabic"/>
          <w:sz w:val="26"/>
          <w:szCs w:val="26"/>
          <w:rtl/>
          <w:lang w:bidi="ar-LB"/>
        </w:rPr>
        <w:t xml:space="preserve">» معناه: هي طُهْرةٌ لِذُنوب النّاس، شُبِّهتِ الزَّكاةُ بالماءِ الّذي يُغسَلُ به الوسَخُ والنَّجاسةُ، فالزَّكاةُ تُطهِّرُ مُزَكِّيَها كما يُطهِّرُ الماءُ الطَّهورُ مَحلَّ النَّجاسةِ، فلَم تَكُن لائقةً بأهْلِ البَيتِ الّذِين قال اللهُ فيهِم: {إِنَّمَا يُرِيدُ </w:t>
      </w:r>
      <w:r>
        <w:rPr>
          <w:rFonts w:ascii="Traditional Arabic" w:hAnsi="Traditional Arabic" w:cs="Traditional Arabic"/>
          <w:sz w:val="26"/>
          <w:szCs w:val="26"/>
          <w:rtl/>
          <w:lang w:bidi="ar-LB"/>
        </w:rPr>
        <w:t xml:space="preserve">اللهُ </w:t>
      </w:r>
      <w:r w:rsidRPr="00B97E9F">
        <w:rPr>
          <w:rFonts w:ascii="Traditional Arabic" w:hAnsi="Traditional Arabic" w:cs="Traditional Arabic"/>
          <w:sz w:val="26"/>
          <w:szCs w:val="26"/>
          <w:rtl/>
          <w:lang w:bidi="ar-LB"/>
        </w:rPr>
        <w:t xml:space="preserve">لِيُذْهِبَ عَنْكُمُ الرِّجْسَ أَهْلَ الْبَيْتِ وَيُطَهِّرَكُمْ تَطْهِيرًا} [سُورة الأحزاب: </w:t>
      </w:r>
      <w:r w:rsidRPr="00B97E9F">
        <w:rPr>
          <w:rFonts w:ascii="Traditional Arabic" w:hAnsi="Traditional Arabic" w:cs="Traditional Arabic"/>
          <w:bCs/>
          <w:sz w:val="26"/>
          <w:szCs w:val="26"/>
          <w:rtl/>
          <w:lang w:bidi="ar-LB"/>
        </w:rPr>
        <w:t>33</w:t>
      </w:r>
      <w:r w:rsidRPr="00B97E9F">
        <w:rPr>
          <w:rFonts w:ascii="Traditional Arabic" w:hAnsi="Traditional Arabic" w:cs="Traditional Arabic"/>
          <w:sz w:val="26"/>
          <w:szCs w:val="26"/>
          <w:rtl/>
          <w:lang w:bidi="ar-LB"/>
        </w:rPr>
        <w:t>]</w:t>
      </w:r>
      <w:r w:rsidRPr="00B97E9F">
        <w:rPr>
          <w:rFonts w:ascii="Traditional Arabic" w:hAnsi="Traditional Arabic" w:cs="Traditional Arabic"/>
          <w:sz w:val="26"/>
          <w:szCs w:val="26"/>
          <w:rtl/>
        </w:rPr>
        <w:t>»</w:t>
      </w:r>
    </w:p>
  </w:footnote>
  <w:footnote w:id="898">
    <w:p w14:paraId="22EBF71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القاضي عِياضٌ في الإكمال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534</w:t>
      </w:r>
      <w:r w:rsidRPr="00B97E9F">
        <w:rPr>
          <w:rFonts w:ascii="Traditional Arabic" w:hAnsi="Traditional Arabic" w:cs="Traditional Arabic"/>
          <w:sz w:val="26"/>
          <w:szCs w:val="26"/>
          <w:rtl/>
        </w:rPr>
        <w:t>): «الحديقةُ أرضٌ ذاتُ شجَرٍ، والحدِيقةُ كلُّ رَوضةٍ أَحْدَقَ بها حاجِزٌ، قالوا: وأَصلُه كُلُّ ما أحاطَ به البِناءُ فسُمِّيَتْ به البَساتِينُ. والحدِيقةُ أيضًا القِطعةُ مِن النَّخلِ، وهو مُرادُ الحدِيث واللهُ أعلَمُ»</w:t>
      </w:r>
      <w:r w:rsidRPr="00B97E9F">
        <w:rPr>
          <w:rFonts w:ascii="Traditional Arabic" w:hAnsi="Traditional Arabic" w:cs="Traditional Arabic"/>
          <w:vanish/>
          <w:sz w:val="26"/>
          <w:szCs w:val="26"/>
          <w:rtl/>
        </w:rPr>
        <w:t>ّذِين قال اللهُ فيهِم: {} إنّما قال هذا القَولَ تَنزِيهًا لهُم وبَعْثًا علَى التّشَبُّه بِسادَتِهم والاس</w:t>
      </w:r>
      <w:r w:rsidRPr="00B97E9F">
        <w:rPr>
          <w:rFonts w:ascii="Traditional Arabic" w:hAnsi="Traditional Arabic" w:cs="Traditional Arabic"/>
          <w:sz w:val="26"/>
          <w:szCs w:val="26"/>
          <w:rtl/>
        </w:rPr>
        <w:t>.</w:t>
      </w:r>
    </w:p>
  </w:footnote>
  <w:footnote w:id="899">
    <w:p w14:paraId="22EBF71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القاضي عِياضٌ في الإكمال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534</w:t>
      </w:r>
      <w:r w:rsidRPr="00B97E9F">
        <w:rPr>
          <w:rFonts w:ascii="Traditional Arabic" w:hAnsi="Traditional Arabic" w:cs="Traditional Arabic"/>
          <w:sz w:val="26"/>
          <w:szCs w:val="26"/>
          <w:rtl/>
        </w:rPr>
        <w:t>): «الحَرّةُ أرضٌ فيها حِجارةٌ سُودٌ كأنّها أُحرِقَتْ بالنّار».</w:t>
      </w:r>
    </w:p>
  </w:footnote>
  <w:footnote w:id="900">
    <w:p w14:paraId="22EBF71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على وَزنِ كِتابٍ، وهي مُسِيلُ ما بَينَ كُلِّ تَلْعتَينِ بفَتح التاءِ، والتَّلْعةُ ما ارتفَع مِن الأرضِ وأشرَف، وأيضًا ما انْهَبَط مِنها وانْحَدَر، قال الزَّبِيديّ في «تاج العَرُوس»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439</w:t>
      </w:r>
      <w:r w:rsidRPr="00B97E9F">
        <w:rPr>
          <w:rFonts w:ascii="Traditional Arabic" w:hAnsi="Traditional Arabic" w:cs="Traditional Arabic"/>
          <w:sz w:val="26"/>
          <w:szCs w:val="26"/>
          <w:rtl/>
        </w:rPr>
        <w:t>) و(</w:t>
      </w:r>
      <w:r w:rsidRPr="00B97E9F">
        <w:rPr>
          <w:rFonts w:ascii="Traditional Arabic" w:hAnsi="Traditional Arabic" w:cs="Traditional Arabic"/>
          <w:bCs/>
          <w:sz w:val="26"/>
          <w:szCs w:val="26"/>
          <w:rtl/>
        </w:rPr>
        <w:t>20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395</w:t>
      </w:r>
      <w:r w:rsidRPr="00B97E9F">
        <w:rPr>
          <w:rFonts w:ascii="Traditional Arabic" w:hAnsi="Traditional Arabic" w:cs="Traditional Arabic"/>
          <w:sz w:val="26"/>
          <w:szCs w:val="26"/>
          <w:rtl/>
        </w:rPr>
        <w:t>).</w:t>
      </w:r>
    </w:p>
  </w:footnote>
  <w:footnote w:id="901">
    <w:p w14:paraId="22EBF71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يأتِي كلامُ ابنِ حجَرٍ فيه ءاخِرَ الحدِيثِ.</w:t>
      </w:r>
    </w:p>
  </w:footnote>
  <w:footnote w:id="902">
    <w:p w14:paraId="22EBF71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1327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قَدِ اسْتَوْعَبَتْ</w:t>
      </w:r>
      <w:r w:rsidRPr="00B97E9F">
        <w:rPr>
          <w:rFonts w:ascii="Traditional Arabic" w:hAnsi="Traditional Arabic" w:cs="Traditional Arabic"/>
          <w:sz w:val="26"/>
          <w:szCs w:val="26"/>
          <w:rtl/>
        </w:rPr>
        <w:t>)، أي: بالأَخذِ (</w:t>
      </w:r>
      <w:r w:rsidRPr="00B97E9F">
        <w:rPr>
          <w:rFonts w:ascii="Traditional Arabic" w:hAnsi="Traditional Arabic" w:cs="Traditional Arabic"/>
          <w:b/>
          <w:bCs/>
          <w:sz w:val="26"/>
          <w:szCs w:val="26"/>
          <w:rtl/>
        </w:rPr>
        <w:t xml:space="preserve">ذَلِكَ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اءَ</w:t>
      </w:r>
      <w:r w:rsidRPr="00B97E9F">
        <w:rPr>
          <w:rFonts w:ascii="Traditional Arabic" w:hAnsi="Traditional Arabic" w:cs="Traditional Arabic"/>
          <w:sz w:val="26"/>
          <w:szCs w:val="26"/>
          <w:rtl/>
        </w:rPr>
        <w:t>)، أي: النّازِلَ مِن السَّحابِ الواقعَ في الحَرّةِ».</w:t>
      </w:r>
    </w:p>
  </w:footnote>
  <w:footnote w:id="903">
    <w:p w14:paraId="22EBF71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قطَعْتَ ثمَرَها.</w:t>
      </w:r>
    </w:p>
  </w:footnote>
  <w:footnote w:id="904">
    <w:p w14:paraId="22EBF71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1533</w:t>
      </w:r>
      <w:r w:rsidRPr="00B97E9F">
        <w:rPr>
          <w:rFonts w:ascii="Traditional Arabic" w:hAnsi="Traditional Arabic" w:cs="Traditional Arabic"/>
          <w:sz w:val="26"/>
          <w:szCs w:val="26"/>
          <w:rtl/>
        </w:rPr>
        <w:t>): «أي: أَرُدُّ في الحَدِيقة الأصلَ الّذي زَرَعتُه فِيها لِيَكُونَ قِنْيةً لِلبَذرِ بَعد تصَدُّقِي بالثًّلثِ وأَكلِي الثُّلثَ الآخر».</w:t>
      </w:r>
    </w:p>
  </w:footnote>
  <w:footnote w:id="905">
    <w:p w14:paraId="22EBF71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نُخَب الأفكار (</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392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وَابْن السَّبِيلِ</w:t>
      </w:r>
      <w:r w:rsidRPr="00B97E9F">
        <w:rPr>
          <w:rFonts w:ascii="Traditional Arabic" w:hAnsi="Traditional Arabic" w:cs="Traditional Arabic"/>
          <w:sz w:val="26"/>
          <w:szCs w:val="26"/>
          <w:rtl/>
        </w:rPr>
        <w:t>) هو الّذي انقطَعتْ به الأسبابُ في سفَرِه وغاب عن بلَدِه ومالِه بحيث لا يقَدِرُ علَيه».</w:t>
      </w:r>
    </w:p>
  </w:footnote>
  <w:footnote w:id="906">
    <w:p w14:paraId="22EBF71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لِمَن لَم يُوقِع النِّيّةَ لصَومِ الفَرضِ ليلًا.</w:t>
      </w:r>
    </w:p>
  </w:footnote>
  <w:footnote w:id="907">
    <w:p w14:paraId="22EBF71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لَم يَنْوِه مِن اللَّيل.</w:t>
      </w:r>
    </w:p>
  </w:footnote>
  <w:footnote w:id="908">
    <w:p w14:paraId="22EBF71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حاشيته على النَّسائيّ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لَمْ يُجْمِعِ الصِّيامَ</w:t>
      </w:r>
      <w:r w:rsidRPr="00B97E9F">
        <w:rPr>
          <w:rFonts w:ascii="Traditional Arabic" w:hAnsi="Traditional Arabic" w:cs="Traditional Arabic"/>
          <w:sz w:val="26"/>
          <w:szCs w:val="26"/>
          <w:rtl/>
        </w:rPr>
        <w:t xml:space="preserve">): قال الشيخُ ولِيُّ الدِّين: بضَمّ الياءِ وسكُونِ الجِيم وكَسرِ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أي: يَعزِم علَيه ويُجمِع رأيَه علَى ذلكَ. وقال الخطَّابِي: الإجماعُ إِحكامُ النِّيّةِ والعَزِيمةُ، أَجَعتُ الرَّأيَ وأزْمَعْتُه وعزَمتُ علَيه بِمعنًى».</w:t>
      </w:r>
    </w:p>
  </w:footnote>
  <w:footnote w:id="909">
    <w:p w14:paraId="22EBF71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«هذا العَرْضُ هذا الرَّفعُ هو التَّفصِيليُّ وهو رَفعُ الأعمالِ كلَّ اثنَين وخَمِيس، ويكون الرَّفعُ إلى دِيوانٍ خاصٍّ في السّماءِ مِن قِبَلِ الملائكةِ الكِرامِ حيثُ تُثبَتُ الأعمالُ هنالِكَ»، ونقلَ نَحوَه الملّا عليّ القاري في «المرقاة» عن بعضِ الفقهاءِ.</w:t>
      </w:r>
    </w:p>
  </w:footnote>
  <w:footnote w:id="910">
    <w:p w14:paraId="22EBF71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الرِّوايةُ هنا بِلَفظِ: «فِيهِ»، وفِي غَيرِها: «عَنْهُ».</w:t>
      </w:r>
    </w:p>
  </w:footnote>
  <w:footnote w:id="911">
    <w:p w14:paraId="22EBF71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معناه: تُرفَعُ إلى محلِّ كرامتِه، أي: المكانِ الّذي شرَّفَه الله عَزَّ وجَلَّ وهو السّماءُ، أمّا الله عزَّ وجلَّ فموجودٌ أزلًا وأبدًا بلا كيفٍ ولا مَكانٍ ولا جهةٍ ولا يَتشرَّف بأَحَدٍ مِن خَلقِه.</w:t>
      </w:r>
    </w:p>
  </w:footnote>
  <w:footnote w:id="912">
    <w:p w14:paraId="22EBF71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أقبِلْ.</w:t>
      </w:r>
    </w:p>
  </w:footnote>
  <w:footnote w:id="913">
    <w:p w14:paraId="22EBF71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487</w:t>
      </w:r>
      <w:r w:rsidRPr="00B97E9F">
        <w:rPr>
          <w:rFonts w:ascii="Traditional Arabic" w:hAnsi="Traditional Arabic" w:cs="Traditional Arabic"/>
          <w:sz w:val="26"/>
          <w:szCs w:val="26"/>
          <w:rtl/>
        </w:rPr>
        <w:t xml:space="preserve">): «وضَع الصَّومَ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سافِر سفَرًا تُقصَرُ فيه الصّلاةُ فأباحَ له الفِطرَ فِيه معَ القَضاءِ بَعد انقِضاءِ شَهرِ رَمضانَ، وشَطرُ الصّلاةِ مِعناهُ النّصفُ مِن الصّلاةِ، يَعنِي: مِن الصّلاةِ الرُّباعِيّة».</w:t>
      </w:r>
    </w:p>
  </w:footnote>
  <w:footnote w:id="914">
    <w:p w14:paraId="22EBF72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1599</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رضِعُ والحُبلَى لَم يضَع عنهُما شَطرَ الصّلاةِ، كأنّه قيل: وضَعَ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سافِر شَطرَ الصّلاةِ ووضَعَ الصَّومَ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سافِر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رضِع والحُبلَى».</w:t>
      </w:r>
    </w:p>
  </w:footnote>
  <w:footnote w:id="915">
    <w:p w14:paraId="22EBF72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أنَسٌ رضي الله عنه.</w:t>
      </w:r>
    </w:p>
  </w:footnote>
  <w:footnote w:id="916">
    <w:p w14:paraId="22EBF72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الزِّبِيديّ في تاج العرُوس (</w:t>
      </w:r>
      <w:r w:rsidRPr="00B97E9F">
        <w:rPr>
          <w:rFonts w:ascii="Traditional Arabic" w:hAnsi="Traditional Arabic" w:cs="Traditional Arabic"/>
          <w:bCs/>
          <w:sz w:val="26"/>
          <w:szCs w:val="26"/>
          <w:rtl/>
        </w:rPr>
        <w:t>24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381</w:t>
      </w:r>
      <w:r w:rsidRPr="00B97E9F">
        <w:rPr>
          <w:rFonts w:ascii="Traditional Arabic" w:hAnsi="Traditional Arabic" w:cs="Traditional Arabic"/>
          <w:sz w:val="26"/>
          <w:szCs w:val="26"/>
          <w:rtl/>
        </w:rPr>
        <w:t>): «يا لَهْفَةُ: كلمةٌ يُتحَسّرُ بِها على فائِتٍ».</w:t>
      </w:r>
    </w:p>
  </w:footnote>
  <w:footnote w:id="917">
    <w:p w14:paraId="22EBF72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305</w:t>
      </w:r>
      <w:r w:rsidRPr="00B97E9F">
        <w:rPr>
          <w:rFonts w:ascii="Traditional Arabic" w:hAnsi="Traditional Arabic" w:cs="Traditional Arabic"/>
          <w:sz w:val="26"/>
          <w:szCs w:val="26"/>
          <w:rtl/>
        </w:rPr>
        <w:t xml:space="preserve">): «أخَذ به جَماعةٌ مِن العُلَماءِ مِنهُم الشافعيُّ وأصحابُه ونَهَوا عن ابتِداءِ التطَوُّعِ بالصِّيامِ بَعد نِصفِ شَعبانَ لِمَن ليسَ له عادةٌ، ووافَقُهم بعضُ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تأخِّرينَ مِن الحَنابِلةِ – وهذا في غَيرِ يَومِ الشَّكِّ – فإنْ وَصَلَه (أي: النَّصفَ) بِما قَبلَه جازَ، وقَطَع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تولِّي بأنّه يَجُوز ولا يُكرَه، وأجاب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تولّشي عن الحدِيث بجَوابَين: </w:t>
      </w:r>
      <w:r w:rsidRPr="00B97E9F">
        <w:rPr>
          <w:rFonts w:ascii="Traditional Arabic" w:hAnsi="Traditional Arabic" w:cs="Traditional Arabic"/>
          <w:b/>
          <w:bCs/>
          <w:sz w:val="26"/>
          <w:szCs w:val="26"/>
          <w:rtl/>
        </w:rPr>
        <w:t xml:space="preserve">أحدُهما: </w:t>
      </w:r>
      <w:r w:rsidRPr="00B97E9F">
        <w:rPr>
          <w:rFonts w:ascii="Traditional Arabic" w:hAnsi="Traditional Arabic" w:cs="Traditional Arabic"/>
          <w:sz w:val="26"/>
          <w:szCs w:val="26"/>
          <w:rtl/>
        </w:rPr>
        <w:t xml:space="preserve">أنّه ضعَيفٌ، </w:t>
      </w:r>
      <w:r w:rsidRPr="00B97E9F">
        <w:rPr>
          <w:rFonts w:ascii="Traditional Arabic" w:hAnsi="Traditional Arabic" w:cs="Traditional Arabic"/>
          <w:b/>
          <w:bCs/>
          <w:sz w:val="26"/>
          <w:szCs w:val="26"/>
          <w:rtl/>
        </w:rPr>
        <w:t xml:space="preserve">والثّاني: </w:t>
      </w:r>
      <w:r w:rsidRPr="00B97E9F">
        <w:rPr>
          <w:rFonts w:ascii="Traditional Arabic" w:hAnsi="Traditional Arabic" w:cs="Traditional Arabic"/>
          <w:sz w:val="26"/>
          <w:szCs w:val="26"/>
          <w:rtl/>
        </w:rPr>
        <w:t>أنّه مَحمولٌ على مَن يُخافُ علَيه الضَّعفُ بِصَومِه فيَعجِزُ عن صِيامِ رَمضانَ فيدَعُه لِيتقَوَّى بِه. وكانّه أشارَ إلى تَضعيفِه وليسَ كذلِكَ، فقد رواهُ أصحابُ السُّنَن مِنهُم الترمذِيُّ وصَحَّحه ولَم يُضعِّفهُ أبو داودَ، ورواهُ أحمدُ والنَّسائيُّ وابنُ حِبّانَ في «صَحِيحِه» والحاكِمُ، وقال الطحاويُّ: هو مَنسُوخٌ». مختصَرًا.</w:t>
      </w:r>
    </w:p>
  </w:footnote>
  <w:footnote w:id="918">
    <w:p w14:paraId="22EBF72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والنَّهيُ الوارِدُ ليسَ عن صِيامِ يَومِ النِّصفِ مِن شَعبانَ إنّما عن صِيام ما بَعدَه على التَّفصِيل الّذي سَبَق، أمّا يومُ النّصفِ مِن شَعبانَ فيُسَنُّ صِيامهُ لِحَديث: «</w:t>
      </w:r>
      <w:r w:rsidRPr="00B97E9F">
        <w:rPr>
          <w:rFonts w:ascii="Traditional Arabic" w:hAnsi="Traditional Arabic" w:cs="Traditional Arabic"/>
          <w:b/>
          <w:bCs/>
          <w:sz w:val="26"/>
          <w:szCs w:val="26"/>
          <w:rtl/>
        </w:rPr>
        <w:t>(إِذَا كَانَتْ لَيْلَةُ النِّصْفِ مِنْ شَعْبَانَ فَقُومُوا ليْلَهَا وَصُومُوا نَهارَهَا</w:t>
      </w:r>
      <w:r w:rsidRPr="00B97E9F">
        <w:rPr>
          <w:rFonts w:ascii="Traditional Arabic" w:hAnsi="Traditional Arabic" w:cs="Traditional Arabic"/>
          <w:sz w:val="26"/>
          <w:szCs w:val="26"/>
          <w:rtl/>
        </w:rPr>
        <w:t>». قال شيخُنا رحمه الله: «هذا حديثٌ قرِيبٌ مِن الحسَن يجوزُ العمَل به».</w:t>
      </w:r>
    </w:p>
  </w:footnote>
  <w:footnote w:id="919">
    <w:p w14:paraId="22EBF72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كُلّ في وَقتِ إمامتِه النّاسَ.</w:t>
      </w:r>
    </w:p>
  </w:footnote>
  <w:footnote w:id="920">
    <w:p w14:paraId="22EBF72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عِندُ مُسلِم: «</w:t>
      </w:r>
      <w:r w:rsidRPr="00B97E9F">
        <w:rPr>
          <w:rFonts w:ascii="Traditional Arabic" w:hAnsi="Traditional Arabic" w:cs="Traditional Arabic"/>
          <w:b/>
          <w:bCs/>
          <w:sz w:val="26"/>
          <w:szCs w:val="26"/>
          <w:rtl/>
        </w:rPr>
        <w:t>وَمَن أَحَبَّ أَ،ْ يَتْرُكَهُ فَلْيَتْركْهُ</w:t>
      </w:r>
      <w:r w:rsidRPr="00B97E9F">
        <w:rPr>
          <w:rFonts w:ascii="Traditional Arabic" w:hAnsi="Traditional Arabic" w:cs="Traditional Arabic"/>
          <w:sz w:val="26"/>
          <w:szCs w:val="26"/>
          <w:rtl/>
        </w:rPr>
        <w:t>» وكانَ عَبدُ اللهِ بنُ مسعودٍ رضيَ اللهُ عَنهُ لا يَصُومُه إلَا أَنْ يُوافِقَ صِيامَه، هذا لَفظُ «صحِيحِ مُسلِم».</w:t>
      </w:r>
    </w:p>
    <w:p w14:paraId="22EBF727"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240</w:t>
      </w:r>
      <w:r w:rsidRPr="00B97E9F">
        <w:rPr>
          <w:rFonts w:ascii="Traditional Arabic" w:hAnsi="Traditional Arabic" w:cs="Traditional Arabic"/>
          <w:sz w:val="26"/>
          <w:szCs w:val="26"/>
          <w:rtl/>
        </w:rPr>
        <w:t xml:space="preserve">): «عاشُوراءُ هو اليومُ العاشِرُ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حرَّم، وهو اسمٌ إسلامِيٌّ، وليسَ في كلامِهم فاعُولاءُ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دّ غيرُه، وقد أُلحِقَ بِه تاسُوعاءُ وهو تاسِعُ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حرَّم».</w:t>
      </w:r>
    </w:p>
  </w:footnote>
  <w:footnote w:id="921">
    <w:p w14:paraId="22EBF72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بصَومِه نَفلًا، وتفسِّرُه روايةُ: «</w:t>
      </w:r>
      <w:r w:rsidRPr="00B97E9F">
        <w:rPr>
          <w:rFonts w:ascii="Traditional Arabic" w:hAnsi="Traditional Arabic" w:cs="Traditional Arabic"/>
          <w:b/>
          <w:bCs/>
          <w:sz w:val="26"/>
          <w:szCs w:val="26"/>
          <w:rtl/>
        </w:rPr>
        <w:t>إنْ كُنْتَ صَائِمًا شَهْرًا بَعْدَ رَمَضَان فَصُمِ الْمُحَرَّمَ، فَإِنَّهُ شَهْرُ اللهِ</w:t>
      </w:r>
      <w:r w:rsidRPr="00B97E9F">
        <w:rPr>
          <w:rFonts w:ascii="Traditional Arabic" w:hAnsi="Traditional Arabic" w:cs="Traditional Arabic"/>
          <w:sz w:val="26"/>
          <w:szCs w:val="26"/>
          <w:rtl/>
        </w:rPr>
        <w:t>» أخرجه أحمدُ والترمذِيُّ وأبو يَعلَى.</w:t>
      </w:r>
    </w:p>
  </w:footnote>
  <w:footnote w:id="922">
    <w:p w14:paraId="22EBF72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فِيهِ يَوْمٌ تَابَ اللهُ فِيهِ عَلَى قَوْمٍ وَيُتَوبُ فِيهِ عَلَى ءاخَرِينَ</w:t>
      </w:r>
      <w:r w:rsidRPr="00B97E9F">
        <w:rPr>
          <w:rFonts w:ascii="Traditional Arabic" w:hAnsi="Traditional Arabic" w:cs="Traditional Arabic"/>
          <w:sz w:val="26"/>
          <w:szCs w:val="26"/>
          <w:rtl/>
        </w:rPr>
        <w:t>) وهو يَومُ عاشُوراء فإنّه يَومٌ تابَ اللهُ فِيه علَى ءادمَ وعلَى قَومِ يونُسَ ويَتُوبُ فِيه علَى قومٍ غَيرِهم».</w:t>
      </w:r>
    </w:p>
  </w:footnote>
  <w:footnote w:id="923">
    <w:p w14:paraId="22EBF72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1427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وَيَتعاهَدُنا</w:t>
      </w:r>
      <w:r w:rsidRPr="00B97E9F">
        <w:rPr>
          <w:rFonts w:ascii="Traditional Arabic" w:hAnsi="Traditional Arabic" w:cs="Traditional Arabic"/>
          <w:sz w:val="26"/>
          <w:szCs w:val="26"/>
          <w:rtl/>
        </w:rPr>
        <w:t>)، أي: يَحفَظُنا ويُراعِي حالَنا ويَتفحَّصُ عن صَومِنا أو يَتَخَوَّلُنا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وعِظة». ويتخوَّلُنا بمعنَى يَتعهَّدُنا.</w:t>
      </w:r>
    </w:p>
  </w:footnote>
  <w:footnote w:id="924">
    <w:p w14:paraId="22EBF72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الحافظُ القاضي الفقيهُ أبو عليّ الحسَنُ بنُ موسَى الأشيَبُ البغداديُّ أحدُ صِغارِ التّابعِين.</w:t>
      </w:r>
    </w:p>
  </w:footnote>
  <w:footnote w:id="925">
    <w:p w14:paraId="22EBF72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السُّيوطيّ في قُوت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غتَذِي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251</w:t>
      </w:r>
      <w:r w:rsidRPr="00B97E9F">
        <w:rPr>
          <w:rFonts w:ascii="Traditional Arabic" w:hAnsi="Traditional Arabic" w:cs="Traditional Arabic"/>
          <w:sz w:val="26"/>
          <w:szCs w:val="26"/>
          <w:rtl/>
        </w:rPr>
        <w:t>): «قال العِراقيّ: هذا تخلِيطٌ مِن بَعضِ الرُّواة يُعارضُه حدِيثُ مُسلِمٍ عن أبِي هُريرةَ: «</w:t>
      </w:r>
      <w:r w:rsidRPr="00B97E9F">
        <w:rPr>
          <w:rFonts w:ascii="Traditional Arabic" w:hAnsi="Traditional Arabic" w:cs="Traditional Arabic"/>
          <w:b/>
          <w:bCs/>
          <w:sz w:val="26"/>
          <w:szCs w:val="26"/>
          <w:rtl/>
        </w:rPr>
        <w:t xml:space="preserve">أَفْضَلُ الصِّيَامِ بَعْدَ شَهْرِ رَمَضَانَ شَهْرُ اللهِ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حَرَّمُ</w:t>
      </w:r>
      <w:r w:rsidRPr="00B97E9F">
        <w:rPr>
          <w:rFonts w:ascii="Traditional Arabic" w:hAnsi="Traditional Arabic" w:cs="Traditional Arabic"/>
          <w:sz w:val="26"/>
          <w:szCs w:val="26"/>
          <w:rtl/>
        </w:rPr>
        <w:t>»».</w:t>
      </w:r>
    </w:p>
  </w:footnote>
  <w:footnote w:id="926">
    <w:p w14:paraId="22EBF72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أعظَمُ أجرًا، والمقابَلةُ تكُون نافِلةً بنافِلةٍ وواجِبةً بِواجِبةٍ.</w:t>
      </w:r>
    </w:p>
  </w:footnote>
  <w:footnote w:id="927">
    <w:p w14:paraId="22EBF72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حدِيثَ مُسلِمٍ عن أبِي هُريرة مرفُوعًا: «</w:t>
      </w:r>
      <w:r w:rsidRPr="00B97E9F">
        <w:rPr>
          <w:rFonts w:ascii="Traditional Arabic" w:hAnsi="Traditional Arabic" w:cs="Traditional Arabic"/>
          <w:b/>
          <w:bCs/>
          <w:sz w:val="26"/>
          <w:szCs w:val="26"/>
          <w:rtl/>
        </w:rPr>
        <w:t xml:space="preserve">أَفْضَلُ الصِّيَامِ بَعْدَ شَهْرِ رَمَضَانَ شَهْرُ اللهِ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حَرَّمُ</w:t>
      </w:r>
      <w:r w:rsidRPr="00B97E9F">
        <w:rPr>
          <w:rFonts w:ascii="Traditional Arabic" w:hAnsi="Traditional Arabic" w:cs="Traditional Arabic"/>
          <w:sz w:val="26"/>
          <w:szCs w:val="26"/>
          <w:rtl/>
        </w:rPr>
        <w:t>».</w:t>
      </w:r>
    </w:p>
  </w:footnote>
  <w:footnote w:id="928">
    <w:p w14:paraId="22EBF72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الجَوزِيّ في غَرِيب الحَدِيث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497</w:t>
      </w:r>
      <w:r w:rsidRPr="00B97E9F">
        <w:rPr>
          <w:rFonts w:ascii="Traditional Arabic" w:hAnsi="Traditional Arabic" w:cs="Traditional Arabic"/>
          <w:sz w:val="26"/>
          <w:szCs w:val="26"/>
          <w:rtl/>
        </w:rPr>
        <w:t>): «قال عُمَر: (</w:t>
      </w:r>
      <w:r w:rsidRPr="00B97E9F">
        <w:rPr>
          <w:rFonts w:ascii="Traditional Arabic" w:hAnsi="Traditional Arabic" w:cs="Traditional Arabic"/>
          <w:b/>
          <w:bCs/>
          <w:sz w:val="26"/>
          <w:szCs w:val="26"/>
          <w:rtl/>
        </w:rPr>
        <w:t>هَشِشْتُ فَقَبَّلْتُ</w:t>
      </w:r>
      <w:r w:rsidRPr="00B97E9F">
        <w:rPr>
          <w:rFonts w:ascii="Traditional Arabic" w:hAnsi="Traditional Arabic" w:cs="Traditional Arabic"/>
          <w:sz w:val="26"/>
          <w:szCs w:val="26"/>
          <w:rtl/>
        </w:rPr>
        <w:t>) الهَشاشُ الإِقبالُ علَى الشيءِ بِنَشاطٍ».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264</w:t>
      </w:r>
      <w:r w:rsidRPr="00B97E9F">
        <w:rPr>
          <w:rFonts w:ascii="Traditional Arabic" w:hAnsi="Traditional Arabic" w:cs="Traditional Arabic"/>
          <w:sz w:val="26"/>
          <w:szCs w:val="26"/>
          <w:rtl/>
        </w:rPr>
        <w:t>): «يُقال: هَشَّ لهذَا الأَمرِ يَهَشُّ هَشاشةً إِذَا فَرِحَ بِه واستَبْشَر وارتاحَ له وخَفَّ، ومِنهُ حدِيثُ عُمرَ: «(</w:t>
      </w:r>
      <w:r w:rsidRPr="00B97E9F">
        <w:rPr>
          <w:rFonts w:ascii="Traditional Arabic" w:hAnsi="Traditional Arabic" w:cs="Traditional Arabic"/>
          <w:b/>
          <w:bCs/>
          <w:sz w:val="26"/>
          <w:szCs w:val="26"/>
          <w:rtl/>
        </w:rPr>
        <w:t>هَشِشْتُ يَومًا فقَبَّلْتُ وَأَنا صائِمٌ</w:t>
      </w:r>
      <w:r w:rsidRPr="00B97E9F">
        <w:rPr>
          <w:rFonts w:ascii="Traditional Arabic" w:hAnsi="Traditional Arabic" w:cs="Traditional Arabic"/>
          <w:sz w:val="26"/>
          <w:szCs w:val="26"/>
          <w:rtl/>
        </w:rPr>
        <w:t>)»».</w:t>
      </w:r>
    </w:p>
  </w:footnote>
  <w:footnote w:id="929">
    <w:p w14:paraId="22EBF73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حَلِيلتَه.</w:t>
      </w:r>
    </w:p>
  </w:footnote>
  <w:footnote w:id="930">
    <w:p w14:paraId="22EBF73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غير أن يَدخُلَ شيءٌ إلى جَوفِكَ.</w:t>
      </w:r>
    </w:p>
  </w:footnote>
  <w:footnote w:id="931">
    <w:p w14:paraId="22EBF73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526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فَفِيمَ</w:t>
      </w:r>
      <w:r w:rsidRPr="00B97E9F">
        <w:rPr>
          <w:rFonts w:ascii="Traditional Arabic" w:hAnsi="Traditional Arabic" w:cs="Traditional Arabic"/>
          <w:sz w:val="26"/>
          <w:szCs w:val="26"/>
          <w:rtl/>
        </w:rPr>
        <w:t xml:space="preserve">)، أي: فَفِيمَ تَسأَلُ؟!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زَنِيُّ: فبَيَّن 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بذلكَ أنّه لا شيءَ علَيه في التَّقبِيل كما لا شيءَ علَيه في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ضْمَضةِ</w:t>
      </w:r>
      <w:r w:rsidRPr="00B97E9F">
        <w:rPr>
          <w:rFonts w:ascii="Traditional Arabic" w:hAnsi="Traditional Arabic" w:cs="Traditional Arabic"/>
          <w:sz w:val="26"/>
          <w:szCs w:val="26"/>
          <w:rtl/>
        </w:rPr>
        <w:t>».</w:t>
      </w:r>
    </w:p>
  </w:footnote>
  <w:footnote w:id="932">
    <w:p w14:paraId="22EBF73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ولفظ أبي داودَ: «</w:t>
      </w:r>
      <w:r w:rsidRPr="00B97E9F">
        <w:rPr>
          <w:rFonts w:ascii="Traditional Arabic" w:hAnsi="Traditional Arabic" w:cs="Traditional Arabic"/>
          <w:b/>
          <w:bCs/>
          <w:sz w:val="26"/>
          <w:szCs w:val="26"/>
          <w:rtl/>
        </w:rPr>
        <w:t>فَمَهْ</w:t>
      </w:r>
      <w:r w:rsidRPr="00B97E9F">
        <w:rPr>
          <w:rFonts w:ascii="Traditional Arabic" w:hAnsi="Traditional Arabic" w:cs="Traditional Arabic"/>
          <w:sz w:val="26"/>
          <w:szCs w:val="26"/>
          <w:rtl/>
        </w:rPr>
        <w:t>»، ولفظُ عبدِ ابنِ حُمَيدٍ: «</w:t>
      </w:r>
      <w:r w:rsidRPr="00B97E9F">
        <w:rPr>
          <w:rFonts w:ascii="Traditional Arabic" w:hAnsi="Traditional Arabic" w:cs="Traditional Arabic"/>
          <w:b/>
          <w:bCs/>
          <w:sz w:val="26"/>
          <w:szCs w:val="26"/>
          <w:rtl/>
        </w:rPr>
        <w:t>فَفِيمَ</w:t>
      </w:r>
      <w:r w:rsidRPr="00B97E9F">
        <w:rPr>
          <w:rFonts w:ascii="Traditional Arabic" w:hAnsi="Traditional Arabic" w:cs="Traditional Arabic"/>
          <w:sz w:val="26"/>
          <w:szCs w:val="26"/>
          <w:rtl/>
        </w:rPr>
        <w:t>».</w:t>
      </w:r>
    </w:p>
  </w:footnote>
  <w:footnote w:id="933">
    <w:p w14:paraId="22EBF73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بطّالٍ في شرح البُخاريّ: «إنّما سَألها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هل كُنتِ تَفعَلِين ذلك تَطَوُّعًا، لأنّه لا يَجِبُ علَيها أنْ تَقضِيَ دَينَ أُمِّها إذَا لَم يَكُن لها (أي: للميِّتةِ) تَرِكَةٌ</w:t>
      </w:r>
      <w:r w:rsidRPr="00B97E9F">
        <w:rPr>
          <w:rFonts w:ascii="Traditional Arabic" w:hAnsi="Traditional Arabic" w:cs="Traditional Arabic"/>
          <w:sz w:val="26"/>
          <w:szCs w:val="26"/>
          <w:rtl/>
        </w:rPr>
        <w:t>».</w:t>
      </w:r>
    </w:p>
    <w:p w14:paraId="22EBF735"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4439</w:t>
      </w:r>
      <w:r w:rsidRPr="00B97E9F">
        <w:rPr>
          <w:rFonts w:ascii="Traditional Arabic" w:hAnsi="Traditional Arabic" w:cs="Traditional Arabic"/>
          <w:sz w:val="26"/>
          <w:szCs w:val="26"/>
          <w:rtl/>
        </w:rPr>
        <w:t>: «ففي هذا ما يَدُلُّ على أنّه مِن بابِ التطَوُّعات وإيصالِ الخَيرِ والبِرِّ للأَمواتِ. أَلَا تَرَى أنّه قَد شَبَّه فِعلَ الحَجِّ بالدَّينِ، وبالإجماعِ لو ماتَ مَيِّتٌ وعلَيه دَينٌ لَم يَجِبْ علَى وَلِيّه قَضاؤُه مِن مالِه، فإنْ تَطَوَّعَ بذلكَ تَأدَّى الدَّينُ عنه».</w:t>
      </w:r>
    </w:p>
  </w:footnote>
  <w:footnote w:id="934">
    <w:p w14:paraId="22EBF73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56</w:t>
      </w:r>
      <w:r w:rsidRPr="00B97E9F">
        <w:rPr>
          <w:rFonts w:ascii="Traditional Arabic" w:hAnsi="Traditional Arabic" w:cs="Traditional Arabic"/>
          <w:sz w:val="26"/>
          <w:szCs w:val="26"/>
          <w:rtl/>
        </w:rPr>
        <w:t>): «قال العُلَماء: وإنَّما كان ذلكَ كصِيامِ الدَّهرِ لأنّ الحسَنةَ بعَشرِ أمثالِها، فرَمضانُ بعشَرةِ أشهُرٍ والسّتّةُ بِشَهرَينِ».</w:t>
      </w:r>
    </w:p>
  </w:footnote>
  <w:footnote w:id="935">
    <w:p w14:paraId="22EBF73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هو: بشِير بنُ مَعْبَدٍ المعروفُ بابنِ الخَصاصِيةِ أحَدُ مُهاجرِي الصَّحابةِ، وكَبْشةُ الخَصاصِيةُ بفَتحِ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عجَمة وتخفيفِ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همَلة أمُّ جَدِّ بَشِيرٍ الأعلَى ضَبارِيِّ بنِ سَدُوسَ وهي منسُوبةٌ إلى خَصاصةَ واسمُه أَلاءَةُ بنُ عمرٍو، قاله الحافظُ العسقلانيّ في «الإصابة»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444</w:t>
      </w:r>
      <w:r w:rsidRPr="00B97E9F">
        <w:rPr>
          <w:rFonts w:ascii="Traditional Arabic" w:hAnsi="Traditional Arabic" w:cs="Traditional Arabic"/>
          <w:sz w:val="26"/>
          <w:szCs w:val="26"/>
          <w:rtl/>
        </w:rPr>
        <w:t>).</w:t>
      </w:r>
    </w:p>
  </w:footnote>
  <w:footnote w:id="936">
    <w:p w14:paraId="22EBF73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أبو زُرعةَ العِراقيّ في «طَرح التّثرِيب»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132</w:t>
      </w:r>
      <w:r w:rsidRPr="00B97E9F">
        <w:rPr>
          <w:rFonts w:ascii="Traditional Arabic" w:hAnsi="Traditional Arabic" w:cs="Traditional Arabic"/>
          <w:sz w:val="26"/>
          <w:szCs w:val="26"/>
          <w:rtl/>
        </w:rPr>
        <w:t xml:space="preserve">): «وهذا يَقتضِي أنّ العِلّة في النَّهي عن الوِصالِ مُخالَفةُ النَّصارَى في فِعلِهم له، فإنْ كان مِن قَولِ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فهو حُجّةٌ، ويَحتمِلُ أنَّه مِن قولِ بَشِيرِ بنِ الخَصاصِيةِ أُدرجَ في الحدِيث. وقال النّووِيّ: قال أصحابُنا: الحِكمةُ في النَّهيِ عن الوِصال لِئلّا يَضعُفَ عن الصِّيامِ وسائرِ الطّاعاتِ أو يمَلَّها ويَسأَمَ لِضَعفِه بالوِصال إذْ يَتضرَّر بدَنُه أو بعضُ حواسِّه أو غيرُ ذلك مِن أنواع الضرَّر انتهى. ويُشِير إلى ذلك قولُه في حديثِ أبِي هُريرةَ في الصّحِيحَين في تتِمّة الحدِيث: «(</w:t>
      </w:r>
      <w:r w:rsidRPr="00B97E9F">
        <w:rPr>
          <w:rFonts w:ascii="Traditional Arabic" w:hAnsi="Traditional Arabic" w:cs="Traditional Arabic"/>
          <w:b/>
          <w:bCs/>
          <w:sz w:val="26"/>
          <w:szCs w:val="26"/>
          <w:rtl/>
          <w:lang w:bidi="ar-LB"/>
        </w:rPr>
        <w:t>فَاكْلَفُوا مِنَ العَمَلِ مَا تُطِيقُونَ</w:t>
      </w:r>
      <w:r w:rsidRPr="00B97E9F">
        <w:rPr>
          <w:rFonts w:ascii="Traditional Arabic" w:hAnsi="Traditional Arabic" w:cs="Traditional Arabic"/>
          <w:sz w:val="26"/>
          <w:szCs w:val="26"/>
          <w:rtl/>
          <w:lang w:bidi="ar-LB"/>
        </w:rPr>
        <w:t>)»</w:t>
      </w:r>
      <w:r w:rsidRPr="00B97E9F">
        <w:rPr>
          <w:rFonts w:ascii="Traditional Arabic" w:hAnsi="Traditional Arabic" w:cs="Traditional Arabic"/>
          <w:sz w:val="26"/>
          <w:szCs w:val="26"/>
          <w:rtl/>
        </w:rPr>
        <w:t>».اهـ.</w:t>
      </w:r>
    </w:p>
  </w:footnote>
  <w:footnote w:id="937">
    <w:p w14:paraId="22EBF73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310</w:t>
      </w:r>
      <w:r w:rsidRPr="00B97E9F">
        <w:rPr>
          <w:rFonts w:ascii="Traditional Arabic" w:hAnsi="Traditional Arabic" w:cs="Traditional Arabic"/>
          <w:sz w:val="26"/>
          <w:szCs w:val="26"/>
          <w:rtl/>
        </w:rPr>
        <w:t>)، والتيسير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276</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تَمْضِي عَلَيْهِ خَمْسَةُ أَعْوامٍ لَا يَفِدُ إِلَيَّ</w:t>
      </w:r>
      <w:r w:rsidRPr="00B97E9F">
        <w:rPr>
          <w:rFonts w:ascii="Traditional Arabic" w:hAnsi="Traditional Arabic" w:cs="Traditional Arabic"/>
          <w:sz w:val="26"/>
          <w:szCs w:val="26"/>
          <w:rtl/>
        </w:rPr>
        <w:t>)، أي: لا يَزُورُ بَيتِي وهو الكَعبةُ، أي: لا يَقصِدُها بنُسُكٍ (</w:t>
      </w:r>
      <w:r w:rsidRPr="00B97E9F">
        <w:rPr>
          <w:rFonts w:ascii="Traditional Arabic" w:hAnsi="Traditional Arabic" w:cs="Traditional Arabic"/>
          <w:b/>
          <w:bCs/>
          <w:sz w:val="26"/>
          <w:szCs w:val="26"/>
          <w:rtl/>
        </w:rPr>
        <w:t>لَمَحْرُومٌ</w:t>
      </w:r>
      <w:r w:rsidRPr="00B97E9F">
        <w:rPr>
          <w:rFonts w:ascii="Traditional Arabic" w:hAnsi="Traditional Arabic" w:cs="Traditional Arabic"/>
          <w:sz w:val="26"/>
          <w:szCs w:val="26"/>
          <w:rtl/>
        </w:rPr>
        <w:t>)، أي: يُقضَى علَيه بالحِرمانِ مِن الخيرِ أو مِن مَزِيد الثَّواب». ومعنَى قولِه</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لَا يَفِدُ إِلَيَّ</w:t>
      </w:r>
      <w:r w:rsidRPr="00B97E9F">
        <w:rPr>
          <w:rFonts w:ascii="Traditional Arabic" w:hAnsi="Traditional Arabic" w:cs="Traditional Arabic"/>
          <w:sz w:val="26"/>
          <w:szCs w:val="26"/>
          <w:rtl/>
          <w:lang w:bidi="ar-LB"/>
        </w:rPr>
        <w:t>» لا يَفِدُ إلى المكانِ المشرَّفِ عِندَ اللهِ وهو الكعبةُ والبيتُ الحَرامُ، واللهُ عزَّ و</w:t>
      </w:r>
      <w:r>
        <w:rPr>
          <w:rFonts w:ascii="Traditional Arabic" w:hAnsi="Traditional Arabic" w:cs="Traditional Arabic"/>
          <w:sz w:val="26"/>
          <w:szCs w:val="26"/>
          <w:rtl/>
          <w:lang w:bidi="ar-LB"/>
        </w:rPr>
        <w:t>جلَّ موجودٌ أزلًا وأبدًا بلا مك</w:t>
      </w:r>
      <w:r>
        <w:rPr>
          <w:rFonts w:ascii="Traditional Arabic" w:hAnsi="Traditional Arabic" w:cs="Traditional Arabic" w:hint="cs"/>
          <w:sz w:val="26"/>
          <w:szCs w:val="26"/>
          <w:rtl/>
          <w:lang w:bidi="ar-LB"/>
        </w:rPr>
        <w:t>ا</w:t>
      </w:r>
      <w:r w:rsidRPr="00B97E9F">
        <w:rPr>
          <w:rFonts w:ascii="Traditional Arabic" w:hAnsi="Traditional Arabic" w:cs="Traditional Arabic"/>
          <w:sz w:val="26"/>
          <w:szCs w:val="26"/>
          <w:rtl/>
          <w:lang w:bidi="ar-LB"/>
        </w:rPr>
        <w:t>نٍ ولا كَيفٍ.</w:t>
      </w:r>
    </w:p>
  </w:footnote>
  <w:footnote w:id="938">
    <w:p w14:paraId="22EBF73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العِراقيّ في طَرحِ التّثريب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w:t>
      </w:r>
      <w:r w:rsidRPr="00B97E9F">
        <w:rPr>
          <w:rFonts w:ascii="Traditional Arabic" w:hAnsi="Traditional Arabic" w:cs="Traditional Arabic"/>
          <w:sz w:val="26"/>
          <w:szCs w:val="26"/>
          <w:rtl/>
        </w:rPr>
        <w:t>): «ولَم يَروِ لفظَ الإفراد عن عائشةَ إلّا عُروة والقاسِمَ، وروَى عنها القِرانَ عُروةُ أيضًا ومجاهِدٌ وليسَ مُجاهِدٌ دُونَ القاسِم، فنظَرْنا فوجَدْنا مَن روَى القِرانَ لا يَحتمِلُ تأوِيلًا أصلًا، ورِوايةُ مَن روَى الإفرادَ يَحتمِل التّأوِيلَ وهو أن يكُونَ قولُها: «أفرَدَ الحَجَّ»، أي: لَم يَحُجَّ بَعد فَرضِ الحجِّ إلّا حَجّةً فَرْدةً لَم يُثنِّها بأُخرَى، ويَحتمِلُ أن تكُونَ سَمِعَتْه يُلَبِّي بالحجِّ فرَوَتْه ولَم تَسمَع ذِكرَ العُمرةِ فلَم تَرْوِ ما لَم تَسمَع، ثُمّ صَحَّ عِندَها بَعد ذلكَ أنّه قَرَن فذَكَرَتْ ذلكَ كما روَى عنها عُروةُ ومجاهِدٌ».</w:t>
      </w:r>
    </w:p>
  </w:footnote>
  <w:footnote w:id="939">
    <w:p w14:paraId="22EBF73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أحرَمتُ.</w:t>
      </w:r>
    </w:p>
  </w:footnote>
  <w:footnote w:id="940">
    <w:p w14:paraId="22EBF73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النسائي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150</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مَا تَعُدُّونَا إِلَّا صِبْيَانًا</w:t>
      </w:r>
      <w:r w:rsidRPr="00B97E9F">
        <w:rPr>
          <w:rFonts w:ascii="Traditional Arabic" w:hAnsi="Traditional Arabic" w:cs="Traditional Arabic"/>
          <w:sz w:val="26"/>
          <w:szCs w:val="26"/>
          <w:rtl/>
        </w:rPr>
        <w:t>)، أي: كأنَّكُم ما تأخُذون بقولِنا لِعَدِّكُم إيّانا صِبْيانًا حينئذٍ».</w:t>
      </w:r>
    </w:p>
  </w:footnote>
  <w:footnote w:id="941">
    <w:p w14:paraId="22EBF73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592</w:t>
      </w:r>
      <w:r w:rsidRPr="00B97E9F">
        <w:rPr>
          <w:rFonts w:ascii="Traditional Arabic" w:hAnsi="Traditional Arabic" w:cs="Traditional Arabic"/>
          <w:sz w:val="26"/>
          <w:szCs w:val="26"/>
          <w:rtl/>
        </w:rPr>
        <w:t>): «أي: فليَتَحَلَّلْ بِعمَلِ عُمرةٍ (</w:t>
      </w:r>
      <w:r w:rsidRPr="00B97E9F">
        <w:rPr>
          <w:rFonts w:ascii="Traditional Arabic" w:hAnsi="Traditional Arabic" w:cs="Traditional Arabic"/>
          <w:b/>
          <w:bCs/>
          <w:sz w:val="26"/>
          <w:szCs w:val="26"/>
          <w:rtl/>
        </w:rPr>
        <w:t>وليَجْعَلْها عُمُرَةً</w:t>
      </w:r>
      <w:r w:rsidRPr="00B97E9F">
        <w:rPr>
          <w:rFonts w:ascii="Traditional Arabic" w:hAnsi="Traditional Arabic" w:cs="Traditional Arabic"/>
          <w:sz w:val="26"/>
          <w:szCs w:val="26"/>
          <w:rtl/>
        </w:rPr>
        <w:t>) بَعدَ فَسخِه الحَجَّ، ومَن كان معَه هَدْيٌ فليَستَمِرَّ علَى إحرامِه حتَّى يَنحَرَ هَدْيَه».</w:t>
      </w:r>
    </w:p>
  </w:footnote>
  <w:footnote w:id="942">
    <w:p w14:paraId="22EBF73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وحملَه بعضُهم على أنّه طافَ لِكُلٍّ مِنهُا طَوافًا واحِدًا.</w:t>
      </w:r>
    </w:p>
    <w:p w14:paraId="22EBF73F"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قال النوويّ في المجموع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172</w:t>
      </w:r>
      <w:r w:rsidRPr="00B97E9F">
        <w:rPr>
          <w:rFonts w:ascii="Traditional Arabic" w:hAnsi="Traditional Arabic" w:cs="Traditional Arabic"/>
          <w:sz w:val="26"/>
          <w:szCs w:val="26"/>
          <w:rtl/>
        </w:rPr>
        <w:t xml:space="preserve">): «القِرانُ صُورتُه الأصلِيّة أن يُحرِمَ بالحَجّ والعُمرةِ معًا فتَندرِجُ أعمالُ العُمرةِ في أعمالِ الحَجّ ويَتّحِدُ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يقاتُ والفِعلُ فيَكفِي لهُما طَوافق واحِدٌ وسَعيٌ واحِدٌ وحَلقٌ واحِدٌ وإحرامٌ واحِدٌ، فلَو أَحرَم بالعُمرةِ ثُمّ أدخَلَ علَيها الحَجَّ، أي: أَحرَمَ بِه نُظِر إِنْ أَدخَلَه في غَيرِ أشهُرِ الحَجِّ لَغا إدخالُه ولَم يَتغيَّر إحرامُه بالعُمرة، وإنْ أَدخَلَه في أشهُرِه نُظِرَ إنْ كان أَحرَمَ بالعُمرةِ قَبلَ أَشهُرِ الحَجّ فَفِي صِحّةِ إدخالِه وَجْهانِ».</w:t>
      </w:r>
    </w:p>
  </w:footnote>
  <w:footnote w:id="943">
    <w:p w14:paraId="22EBF74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1766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فَرَمَلَ</w:t>
      </w:r>
      <w:r w:rsidRPr="00B97E9F">
        <w:rPr>
          <w:rFonts w:ascii="Traditional Arabic" w:hAnsi="Traditional Arabic" w:cs="Traditional Arabic"/>
          <w:sz w:val="26"/>
          <w:szCs w:val="26"/>
          <w:rtl/>
        </w:rPr>
        <w:t>)، أي: أَسرَعَ يَهُزُّ مَنكِبَيه (</w:t>
      </w:r>
      <w:r w:rsidRPr="00B97E9F">
        <w:rPr>
          <w:rFonts w:ascii="Traditional Arabic" w:hAnsi="Traditional Arabic" w:cs="Traditional Arabic"/>
          <w:b/>
          <w:bCs/>
          <w:sz w:val="26"/>
          <w:szCs w:val="26"/>
          <w:rtl/>
        </w:rPr>
        <w:t>ثَلَاثًا</w:t>
      </w:r>
      <w:r w:rsidRPr="00B97E9F">
        <w:rPr>
          <w:rFonts w:ascii="Traditional Arabic" w:hAnsi="Traditional Arabic" w:cs="Traditional Arabic"/>
          <w:sz w:val="26"/>
          <w:szCs w:val="26"/>
          <w:rtl/>
        </w:rPr>
        <w:t>)، أي: ثَلاثَ مَرّاتٍ مِن الأَشْواطِ السَّبعةِ».</w:t>
      </w:r>
    </w:p>
  </w:footnote>
  <w:footnote w:id="944">
    <w:p w14:paraId="22EBF74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«مَقامُ إبراهيمَ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حجَرٌ أُنزِل مِنَ الجنّة، كانَ يَقِفُ علَيهِ إبراهيمُ أثناءَ بِنائِه للكَعبَة، وعليهِ أثرُ قدمِه غائِصةٌ فيه. الملَك بالحجَرِ فأعطاهُ إبراهيمَ. ثبَت أنّ الحجَرَ الأسوَدَ نزَل مِن الجنّةِ وكذلِك مقامُ إبراهيمُ، أمّا عصا مُوسَى فلَم يَثبُتْ أنّها مِن الجَنّةِ. قام إبراهيم كانَ في زمَنِ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مُلتَصِقًا بالكَعبةِ بَينَ الحجَر الأسودِ وبينَ بابِ الكَعبة ثم أزاحَه السَّيلُ عن مَكانِه فبَقِي في ذلكَ المكانِ، والآنَ في عَصرِنا هذا مِن أجلِ تَوسِيع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طاف على الناس أُزِيح مِن مَكانِه أكثَرَ مما كانَ، وهو والحجَرُ الأسودُ وَرَد أنّهما نَزلا مِن الجنة وهما ياقُوتَتان مِن يَواقِيت الجنّةِ ثُمّ طَمَسَ اللهُ نُورَهما، ولولا ذلك لأضاءَا ما بينَ المشرِق والمغرب، هذا رواه ابن حبّان وغيرُه. ثُمّ الحجرُ الأسوَدُ اسودَّ لـمّا تمسَّح المشرِكُون به وذلكَ بعدما كَفَر أهلُ مكّةَ بعِبادةِ الوثَن بعدَ إسماعيلَ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بزمَنٍ طويلٍ، اسْوَدَّ لِيَكُونَ ذلكَ عِبرةً</w:t>
      </w:r>
      <w:r w:rsidRPr="00B97E9F">
        <w:rPr>
          <w:rFonts w:ascii="Traditional Arabic" w:hAnsi="Traditional Arabic" w:cs="Traditional Arabic"/>
          <w:sz w:val="26"/>
          <w:szCs w:val="26"/>
          <w:rtl/>
        </w:rPr>
        <w:t>».</w:t>
      </w:r>
    </w:p>
  </w:footnote>
  <w:footnote w:id="945">
    <w:p w14:paraId="22EBF74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لَمَسَه بِيَدِهِ الشّرِيفةِ.</w:t>
      </w:r>
    </w:p>
  </w:footnote>
  <w:footnote w:id="946">
    <w:p w14:paraId="22EBF74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أتاهُ ملَكٌ مِن الملائكةِ الكِرامِ بأمْرِ الله عزَّ وجلَّ، وقال الحافظ العسقلانيّ في الفتح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392</w:t>
      </w:r>
      <w:r w:rsidRPr="00B97E9F">
        <w:rPr>
          <w:rFonts w:ascii="Traditional Arabic" w:hAnsi="Traditional Arabic" w:cs="Traditional Arabic"/>
          <w:sz w:val="26"/>
          <w:szCs w:val="26"/>
          <w:rtl/>
        </w:rPr>
        <w:t>): «هو جِبريلُ علَيه السّلامُ».</w:t>
      </w:r>
    </w:p>
  </w:footnote>
  <w:footnote w:id="947">
    <w:p w14:paraId="22EBF74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إبراهيمُ الحَربيّ في غريب الحدِيث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وَهُوَ بِالعَقِيقِ</w:t>
      </w:r>
      <w:r w:rsidRPr="00B97E9F">
        <w:rPr>
          <w:rFonts w:ascii="Traditional Arabic" w:hAnsi="Traditional Arabic" w:cs="Traditional Arabic"/>
          <w:sz w:val="26"/>
          <w:szCs w:val="26"/>
          <w:rtl/>
        </w:rPr>
        <w:t>) وادٍ علَى مِيلَينِ مِن المدِينةِ قَبلَ ذِي الحُليفةِ».</w:t>
      </w:r>
    </w:p>
  </w:footnote>
  <w:footnote w:id="948">
    <w:p w14:paraId="22EBF74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بطّالٍ في شرح البخاري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عُمْرَةٌ في حَجَّةٍ</w:t>
      </w:r>
      <w:r w:rsidRPr="00B97E9F">
        <w:rPr>
          <w:rFonts w:ascii="Traditional Arabic" w:hAnsi="Traditional Arabic" w:cs="Traditional Arabic"/>
          <w:sz w:val="26"/>
          <w:szCs w:val="26"/>
          <w:rtl/>
        </w:rPr>
        <w:t>)، أي: إحرامُكم تَدخُل فيه العُمرةُ والحَجّةُ مُتتالِيًا ومتَفرِقًا».</w:t>
      </w:r>
    </w:p>
  </w:footnote>
  <w:footnote w:id="949">
    <w:p w14:paraId="22EBF74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التَمتُّعِ بالعُمرةِ إلى الحَجِ.</w:t>
      </w:r>
    </w:p>
  </w:footnote>
  <w:footnote w:id="950">
    <w:p w14:paraId="22EBF74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أبو بكر بن العربيّ في العارِضة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w:t>
      </w:r>
      <w:r w:rsidRPr="00B97E9F">
        <w:rPr>
          <w:rFonts w:ascii="Traditional Arabic" w:hAnsi="Traditional Arabic" w:cs="Traditional Arabic"/>
          <w:sz w:val="26"/>
          <w:szCs w:val="26"/>
          <w:rtl/>
        </w:rPr>
        <w:t>): «بابُ كَم حَجَّ النَّبيُّ علَيهِ السَّلامُ: «رُوِي عن جابِر أنّ النَّبِيَّ علَيه السَّلامُ حَجَّ ثَلاثَ حِجَج» الحديث. ضعَّفه أبو عِيسَ، وذكَره البُخاريّ قال: إنّه عن مُجاهِد مُرسَل، وذكَرَ الحدِيثَ الصّحِيحَ عن أنَسٍ أنّ النَّبيّ علَيه السّلامُ حَجَّ حَجّةً واحِدَةً واعتَمَرَ أَرْبَع عُمَرٍ».</w:t>
      </w:r>
    </w:p>
    <w:p w14:paraId="22EBF748"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البَيهقيّ في السُّنَن الكُبرَى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559</w:t>
      </w:r>
      <w:r w:rsidRPr="00B97E9F">
        <w:rPr>
          <w:rFonts w:ascii="Traditional Arabic" w:hAnsi="Traditional Arabic" w:cs="Traditional Arabic"/>
          <w:sz w:val="26"/>
          <w:szCs w:val="26"/>
          <w:rtl/>
        </w:rPr>
        <w:t xml:space="preserve">): «عن مجاهدٍ قال: «حَجَّ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ثَلاثَ حِجَجٍ: حَجَّتَينِ وهو بِمَكّةَ قَبلَ الهِجرَةِ وَحَجّةَ الودَاعِ</w:t>
      </w:r>
      <w:r w:rsidRPr="00B97E9F">
        <w:rPr>
          <w:rFonts w:ascii="Traditional Arabic" w:hAnsi="Traditional Arabic" w:cs="Traditional Arabic"/>
          <w:sz w:val="26"/>
          <w:szCs w:val="26"/>
          <w:rtl/>
        </w:rPr>
        <w:t xml:space="preserve">». وحَجُّه قَبلَ الهِجرةِ يَكُونُ قَبلَ نزُولِ فَرضِ الحَجّ فَلا يُعْتَدُّ بهِ عن الفَرضِ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نزَلِ بَعدَه، واللهُ أعلَمُ».</w:t>
      </w:r>
    </w:p>
    <w:p w14:paraId="22EBF749"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الحافظ العسقلانيّ في الفَتح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104</w:t>
      </w:r>
      <w:r w:rsidRPr="00B97E9F">
        <w:rPr>
          <w:rFonts w:ascii="Traditional Arabic" w:hAnsi="Traditional Arabic" w:cs="Traditional Arabic"/>
          <w:sz w:val="26"/>
          <w:szCs w:val="26"/>
          <w:rtl/>
        </w:rPr>
        <w:t xml:space="preserve">): ووَقعَ في حديثِ أبِي سَعِيدٍ الخُدرِيّ ما يُوهِمُ أنّه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حَجَّ قبلَ أنْ يُهاجِر غيرَ حَجّةِ الوَداعِ، ولَفظُه عِندَ الترمذِيّ مِن حديثِ جابِرٍ: «حَجَّ قَبلَ أَنْ يُهاجِرَ ثَلاثَ حِجَجٍ» وعنِ ابنِ عبّاسٍ مِثلُه أخرجَه ابنُ ماجهْ والحاكِمُ. قلتُ: وهو مَبنِيٌّ علَى عدَدِ وُفودِ الأَنصارِ إِلَى العَقَبةِ بمِنًى بَعد الحَجّ، فإنّهُم قَدِمُوا أوّلًا فتَواعَدُوا ثُمّ قَدِمُوا ثانِيًا فبايَعُوا البَيْعةَ الأُولَى ثُمّ قَدِمُوا ثالِثًا فبايَعُوا البَيْعةَ الثّانِيةَ كَما تَقَدَّمَ بَيانُه أوّلَ الهِجرةِ، وهذا لا يَقتَضِي نفيَ الحَجّ قبلَ ذلكَ».</w:t>
      </w:r>
    </w:p>
  </w:footnote>
  <w:footnote w:id="951">
    <w:p w14:paraId="22EBF74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أحرَمَ.</w:t>
      </w:r>
    </w:p>
  </w:footnote>
  <w:footnote w:id="952">
    <w:p w14:paraId="22EBF74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لَفظٍ: «</w:t>
      </w:r>
      <w:r w:rsidRPr="00B97E9F">
        <w:rPr>
          <w:rFonts w:ascii="Traditional Arabic" w:hAnsi="Traditional Arabic" w:cs="Traditional Arabic"/>
          <w:b/>
          <w:bCs/>
          <w:sz w:val="26"/>
          <w:szCs w:val="26"/>
          <w:rtl/>
        </w:rPr>
        <w:t>لَمْ يَحْلِلْ</w:t>
      </w:r>
      <w:r w:rsidRPr="00B97E9F">
        <w:rPr>
          <w:rFonts w:ascii="Traditional Arabic" w:hAnsi="Traditional Arabic" w:cs="Traditional Arabic"/>
          <w:sz w:val="26"/>
          <w:szCs w:val="26"/>
          <w:rtl/>
        </w:rPr>
        <w:t>»، أي: لَم يَصِرْ حَلالًا.</w:t>
      </w:r>
    </w:p>
  </w:footnote>
  <w:footnote w:id="953">
    <w:p w14:paraId="22EBF74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321</w:t>
      </w:r>
      <w:r w:rsidRPr="00B97E9F">
        <w:rPr>
          <w:rFonts w:ascii="Traditional Arabic" w:hAnsi="Traditional Arabic" w:cs="Traditional Arabic"/>
          <w:sz w:val="26"/>
          <w:szCs w:val="26"/>
          <w:rtl/>
        </w:rPr>
        <w:t>): «هذا بيانٌ لِحُكمِ القارِن فإنّه لا يَحِلُّ إلّا بِفَراغِه مِن طَوافِ الإفاضةِ، ويُجزِئُه لَهُما عمَلٌ واحِدٌ عِندَ الجُمهورِ خِلافًا لأبِي حنِيفةَ إذْ يَقُول: يَعمَلُ فيهِما عَملَين».</w:t>
      </w:r>
    </w:p>
  </w:footnote>
  <w:footnote w:id="954">
    <w:p w14:paraId="22EBF74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بسِينٍ مُهمَلةٍ مَفتُوحةٍ ثمّ راءٍ مكسُورةٍ ثُمّ فاءٍ، وهو ماءٌ بَينَه وبَين مكّةَ عشَرةُ أميالٍ، بِها قَبرُ مَيمُونَةَ رضِي الله عَنها، قاله النوويّ في «تهذيب الأسماءِ واللُّغات»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355</w:t>
      </w:r>
      <w:r w:rsidRPr="00B97E9F">
        <w:rPr>
          <w:rFonts w:ascii="Traditional Arabic" w:hAnsi="Traditional Arabic" w:cs="Traditional Arabic"/>
          <w:sz w:val="26"/>
          <w:szCs w:val="26"/>
          <w:rtl/>
        </w:rPr>
        <w:t>).</w:t>
      </w:r>
    </w:p>
  </w:footnote>
  <w:footnote w:id="955">
    <w:p w14:paraId="22EBF74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537</w:t>
      </w:r>
      <w:r w:rsidRPr="00B97E9F">
        <w:rPr>
          <w:rFonts w:ascii="Traditional Arabic" w:hAnsi="Traditional Arabic" w:cs="Traditional Arabic"/>
          <w:sz w:val="26"/>
          <w:szCs w:val="26"/>
          <w:rtl/>
        </w:rPr>
        <w:t xml:space="preserve">): «فيه دلِيلٌ ظاهِرٌ على أنّ القارِنَ بَين الحَجّ والعُمرةِ لا يَلزَمُه إلّا ما يَلزَم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فرِدَ، وأنّه يُجزِئُه طَوافٌ واحِدٌ وسَعيٌ واحٍدٌ لِحَجِّه وعُمرَتِه، وبه قال مالِكٌ والشافعِيُّ وابنُ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نذرِ ونَصَّ علَيه أحمَدُ في رِوايةٍ عنهُ».</w:t>
      </w:r>
    </w:p>
  </w:footnote>
  <w:footnote w:id="956">
    <w:p w14:paraId="22EBF74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218</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بعدَ الْمُعَرَّف</w:t>
      </w:r>
      <w:r w:rsidRPr="00B97E9F">
        <w:rPr>
          <w:rFonts w:ascii="Traditional Arabic" w:hAnsi="Traditional Arabic" w:cs="Traditional Arabic"/>
          <w:sz w:val="26"/>
          <w:szCs w:val="26"/>
          <w:rtl/>
        </w:rPr>
        <w:t>» يُرِيد به بَعد الوقُوفِ بعرفَةَ وهو التَّعرِيف أيضًا.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عَرَّف في الأصلِ موضِعُ التّعرِيف ويكُونُ بمعنَى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فعُول».</w:t>
      </w:r>
    </w:p>
  </w:footnote>
  <w:footnote w:id="957">
    <w:p w14:paraId="22EBF75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العُمدة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134</w:t>
      </w:r>
      <w:r w:rsidRPr="00B97E9F">
        <w:rPr>
          <w:rFonts w:ascii="Traditional Arabic" w:hAnsi="Traditional Arabic" w:cs="Traditional Arabic"/>
          <w:sz w:val="26"/>
          <w:szCs w:val="26"/>
          <w:rtl/>
        </w:rPr>
        <w:t xml:space="preserve">): «وإنّما قِيل لِلحَجِّ جِهادٌ لأنّه يُجاهِد في نَفسِه بالكَفِّ عن شهَواتِها والشَّيطانِ ودَفعِ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شركِين عن البَيتِ باجتِماعِ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 إليه مِن كُلِّ ناحِيةٍ».</w:t>
      </w:r>
    </w:p>
    <w:p w14:paraId="22EBF75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الملّا عليّ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1754</w:t>
      </w:r>
      <w:r w:rsidRPr="00B97E9F">
        <w:rPr>
          <w:rFonts w:ascii="Traditional Arabic" w:hAnsi="Traditional Arabic" w:cs="Traditional Arabic"/>
          <w:sz w:val="26"/>
          <w:szCs w:val="26"/>
          <w:rtl/>
        </w:rPr>
        <w:t>): «أي: بلْ فِيه اجتِهادٌ ومشَقّةُ سفَرٍ وتحَمُّلُ زادٍ ومُفارقَةُ أهلٍ وبِلادٍ كما في الجِهادِ».</w:t>
      </w:r>
    </w:p>
  </w:footnote>
  <w:footnote w:id="958">
    <w:p w14:paraId="22EBF75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الواجبَين؛ لأنّها سألَتْه عمّا على النِّساء، أي: وُجوبًا، وبه استَدَلَّ الإمامُ الشافعِيُّ رضي الله عنه على أنّ العُمرةَ واجِبةٌ.</w:t>
      </w:r>
    </w:p>
  </w:footnote>
  <w:footnote w:id="959">
    <w:p w14:paraId="22EBF75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الّذين لا يَقدِرُون على القِتالِ في سبِيل اللهِ.</w:t>
      </w:r>
    </w:p>
  </w:footnote>
  <w:footnote w:id="960">
    <w:p w14:paraId="22EBF75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407</w:t>
      </w:r>
      <w:r w:rsidRPr="00B97E9F">
        <w:rPr>
          <w:rFonts w:ascii="Traditional Arabic" w:hAnsi="Traditional Arabic" w:cs="Traditional Arabic"/>
          <w:sz w:val="26"/>
          <w:szCs w:val="26"/>
          <w:rtl/>
        </w:rPr>
        <w:t>): «لأنّ الجِهادَ تحمُّلُ الآلامِ بالبدَنِ والمالِ وبَذلُ الرُّوحِ، والحَجُّ تحمُّلُ الآلامِ بالبدَنِ وبَعضِ المالِ دُونَ الرُّوحِ، فهو جِهادٌ أضعَفُ مِن الجِهادِ في سبيل الله».</w:t>
      </w:r>
    </w:p>
  </w:footnote>
  <w:footnote w:id="961">
    <w:p w14:paraId="22EBF75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بَلَغَ.</w:t>
      </w:r>
    </w:p>
  </w:footnote>
  <w:footnote w:id="962">
    <w:p w14:paraId="22EBF75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أحرَمَ.</w:t>
      </w:r>
    </w:p>
  </w:footnote>
  <w:footnote w:id="963">
    <w:p w14:paraId="22EBF75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كان صَغِيرَ السِنِّ لَم يُشاهِدْ ذلك مِن النَّبِيّ.</w:t>
      </w:r>
    </w:p>
    <w:p w14:paraId="22EBF758"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224</w:t>
      </w:r>
      <w:r w:rsidRPr="00B97E9F">
        <w:rPr>
          <w:rFonts w:ascii="Traditional Arabic" w:hAnsi="Traditional Arabic" w:cs="Traditional Arabic"/>
          <w:sz w:val="26"/>
          <w:szCs w:val="26"/>
          <w:rtl/>
        </w:rPr>
        <w:t xml:space="preserve">): «أي: يَدخُل علَيهِنّ وهو صَغِيرٌ فلا يَحْتَجِبْنَ منه». وقال ابن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لقِّن في التوضيح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172</w:t>
      </w:r>
      <w:r w:rsidRPr="00B97E9F">
        <w:rPr>
          <w:rFonts w:ascii="Traditional Arabic" w:hAnsi="Traditional Arabic" w:cs="Traditional Arabic"/>
          <w:sz w:val="26"/>
          <w:szCs w:val="26"/>
          <w:rtl/>
        </w:rPr>
        <w:t xml:space="preserve">): «قال ابنُ عُمَر: «إنّ أَنسًا يقول: قَرَنَ. فقال: كان أنَسٌ صغِيرًا يَتولَّجَ على النِّساءِ وهُنّ مُتكشِّفاتٍ لا يَستَتِرْنَ مِنهُ لِصِغَرِه، وأنا ءاخِذٌ بِزِمام ناقَةِ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يَمسُّنِي لُعابُها – وفي روايةٍ: «</w:t>
      </w:r>
      <w:r w:rsidRPr="00B97E9F">
        <w:rPr>
          <w:rFonts w:ascii="Traditional Arabic" w:hAnsi="Traditional Arabic" w:cs="Traditional Arabic"/>
          <w:b/>
          <w:bCs/>
          <w:sz w:val="26"/>
          <w:szCs w:val="26"/>
          <w:rtl/>
          <w:lang w:bidi="ar-LB"/>
        </w:rPr>
        <w:t>يَسِيلُ عَلَيَّ لُعابُها</w:t>
      </w:r>
      <w:r w:rsidRPr="00B97E9F">
        <w:rPr>
          <w:rFonts w:ascii="Traditional Arabic" w:hAnsi="Traditional Arabic" w:cs="Traditional Arabic"/>
          <w:sz w:val="26"/>
          <w:szCs w:val="26"/>
          <w:rtl/>
          <w:lang w:bidi="ar-LB"/>
        </w:rPr>
        <w:t>» - سَمِعتُه يُهِلُّ بالحَجِّ مُفْرِدًا، وأَهْلَلْنا معَ النَّبيّ بِالحَجِّ خالِصًا لا يَشُوبُه شَيءٌ</w:t>
      </w:r>
      <w:r w:rsidRPr="00B97E9F">
        <w:rPr>
          <w:rFonts w:ascii="Traditional Arabic" w:hAnsi="Traditional Arabic" w:cs="Traditional Arabic"/>
          <w:sz w:val="26"/>
          <w:szCs w:val="26"/>
          <w:rtl/>
        </w:rPr>
        <w:t>»؛ ففِيه نظَرٌ؛ لأنّ حَجّةَ الوَداعِ كانتْ وَسِنُّ أنَسٍ نَحوَ العِشرِين».</w:t>
      </w:r>
    </w:p>
  </w:footnote>
  <w:footnote w:id="964">
    <w:p w14:paraId="22EBF75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لّا عليّ القاري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1782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أَوَ ما شَعَرْتِ</w:t>
      </w:r>
      <w:r w:rsidRPr="00B97E9F">
        <w:rPr>
          <w:rFonts w:ascii="Traditional Arabic" w:hAnsi="Traditional Arabic" w:cs="Traditional Arabic"/>
          <w:sz w:val="26"/>
          <w:szCs w:val="26"/>
          <w:rtl/>
        </w:rPr>
        <w:t>)، أي: أَوَ عَلِمتِ (</w:t>
      </w:r>
      <w:r w:rsidRPr="00B97E9F">
        <w:rPr>
          <w:rFonts w:ascii="Traditional Arabic" w:hAnsi="Traditional Arabic" w:cs="Traditional Arabic"/>
          <w:b/>
          <w:bCs/>
          <w:sz w:val="26"/>
          <w:szCs w:val="26"/>
          <w:rtl/>
        </w:rPr>
        <w:t>أَنِّي أَمَرْتُ النّاسَ</w:t>
      </w:r>
      <w:r w:rsidRPr="00B97E9F">
        <w:rPr>
          <w:rFonts w:ascii="Traditional Arabic" w:hAnsi="Traditional Arabic" w:cs="Traditional Arabic"/>
          <w:sz w:val="26"/>
          <w:szCs w:val="26"/>
          <w:rtl/>
        </w:rPr>
        <w:t>)، أي: بَعضَهم (</w:t>
      </w:r>
      <w:r w:rsidRPr="00B97E9F">
        <w:rPr>
          <w:rFonts w:ascii="Traditional Arabic" w:hAnsi="Traditional Arabic" w:cs="Traditional Arabic"/>
          <w:b/>
          <w:bCs/>
          <w:sz w:val="26"/>
          <w:szCs w:val="26"/>
          <w:rtl/>
        </w:rPr>
        <w:t>بِأَمْرٍ</w:t>
      </w:r>
      <w:r w:rsidRPr="00B97E9F">
        <w:rPr>
          <w:rFonts w:ascii="Traditional Arabic" w:hAnsi="Traditional Arabic" w:cs="Traditional Arabic"/>
          <w:sz w:val="26"/>
          <w:szCs w:val="26"/>
          <w:rtl/>
        </w:rPr>
        <w:t>) وهو فَسخُ الحَجّ (</w:t>
      </w:r>
      <w:r w:rsidRPr="00B97E9F">
        <w:rPr>
          <w:rFonts w:ascii="Traditional Arabic" w:hAnsi="Traditional Arabic" w:cs="Traditional Arabic"/>
          <w:b/>
          <w:bCs/>
          <w:sz w:val="26"/>
          <w:szCs w:val="26"/>
          <w:rtl/>
        </w:rPr>
        <w:t>فَإِذَا هُم</w:t>
      </w:r>
      <w:r w:rsidRPr="00B97E9F">
        <w:rPr>
          <w:rFonts w:ascii="Traditional Arabic" w:hAnsi="Traditional Arabic" w:cs="Traditional Arabic"/>
          <w:sz w:val="26"/>
          <w:szCs w:val="26"/>
          <w:rtl/>
        </w:rPr>
        <w:t>)، أي: بَعضُهم (</w:t>
      </w:r>
      <w:r w:rsidRPr="00B97E9F">
        <w:rPr>
          <w:rFonts w:ascii="Traditional Arabic" w:hAnsi="Traditional Arabic" w:cs="Traditional Arabic"/>
          <w:b/>
          <w:bCs/>
          <w:sz w:val="26"/>
          <w:szCs w:val="26"/>
          <w:rtl/>
        </w:rPr>
        <w:t>يَتَرَدَّدُونَ</w:t>
      </w:r>
      <w:r w:rsidRPr="00B97E9F">
        <w:rPr>
          <w:rFonts w:ascii="Traditional Arabic" w:hAnsi="Traditional Arabic" w:cs="Traditional Arabic"/>
          <w:sz w:val="26"/>
          <w:szCs w:val="26"/>
          <w:rtl/>
        </w:rPr>
        <w:t>)، أي: في طاعةِ الأَمرِ ومُسارَعتِه».</w:t>
      </w:r>
    </w:p>
  </w:footnote>
  <w:footnote w:id="965">
    <w:p w14:paraId="22EBF75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لَوِ اسْتَقْبَلْتُ مِنَ أَمْرِي مَا اسْتَدْبَرْتُ مَا سُقْتُ الْهَدْيَ</w:t>
      </w:r>
      <w:r w:rsidRPr="00B97E9F">
        <w:rPr>
          <w:rFonts w:ascii="Traditional Arabic" w:hAnsi="Traditional Arabic" w:cs="Traditional Arabic"/>
          <w:sz w:val="26"/>
          <w:szCs w:val="26"/>
          <w:rtl/>
        </w:rPr>
        <w:t>)، أي: لو عَنَّ لي هذا الرَّأيُ الّذي رأَيتُه ءاخِرًا وأَمَرتُكم به في أوّلِ أَمرِي لـمَا سُقْتُ الهَديَ معي وقلَّدتُه وأشعرْتُه، فإنّه إذَا فَعل ذلك لا يُحِلُّ حتَّى يَنْحَر ولا يَنْحَرُ إلّا يومَ النَّحرِ فلا يَصِحُّ له فَسْخُ الحجّ بُعمرةٍ، ومَن لَم يَكُن معَه هَدْيٌ فلا يَلْتَزِمُ هذا ويَجوزُ له فَسْخُ الحجّ، وإنّما أرادَ بهذا القَولِ تَطيِيبَ قلُوبِ أصحابِه لأنّه كانَ يَشُقّ علَيهم أنْ يُحِلُّوا وهو مُحِرمٌ فقال لهُم ذلك لِئَلّا يَجِدُوا في أنفُسِهم ولِيَعلَمُوا أنّ الأفضلَ لهُم قَبُولُ ما دَعاهُم إليه وأنّه لولا الهَديُ لفَعَلَه».</w:t>
      </w:r>
    </w:p>
  </w:footnote>
  <w:footnote w:id="966">
    <w:p w14:paraId="22EBF75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وَنَصْرُخُ بِالحَجِّ</w:t>
      </w:r>
      <w:r w:rsidRPr="00B97E9F">
        <w:rPr>
          <w:rFonts w:ascii="Traditional Arabic" w:hAnsi="Traditional Arabic" w:cs="Traditional Arabic"/>
          <w:sz w:val="26"/>
          <w:szCs w:val="26"/>
          <w:rtl/>
        </w:rPr>
        <w:t>)، أي: نَرفَع أصواتَنا بالتَّلبِية».</w:t>
      </w:r>
    </w:p>
  </w:footnote>
  <w:footnote w:id="967">
    <w:p w14:paraId="22EBF75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سبق معناهُ.</w:t>
      </w:r>
    </w:p>
  </w:footnote>
  <w:footnote w:id="968">
    <w:p w14:paraId="22EBF75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70</w:t>
      </w:r>
      <w:r w:rsidRPr="00B97E9F">
        <w:rPr>
          <w:rFonts w:ascii="Traditional Arabic" w:hAnsi="Traditional Arabic" w:cs="Traditional Arabic"/>
          <w:sz w:val="26"/>
          <w:szCs w:val="26"/>
          <w:rtl/>
        </w:rPr>
        <w:t>): «أيْ: طَيَّبَتهُ وهي فِي الحَجِّ». والنَّضُوح بفتحِ النُّونِ نَوعٌ مِن الطِّيبِ.</w:t>
      </w:r>
    </w:p>
  </w:footnote>
  <w:footnote w:id="969">
    <w:p w14:paraId="22EBF75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يومَ الأضحَى.</w:t>
      </w:r>
    </w:p>
  </w:footnote>
  <w:footnote w:id="970">
    <w:p w14:paraId="22EBF75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ليسَ مِن النُّسُك.</w:t>
      </w:r>
    </w:p>
  </w:footnote>
  <w:footnote w:id="971">
    <w:p w14:paraId="22EBF76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بكَسر النُّون بعدَها تحتانيّةٌ خَفِيفةٌ.</w:t>
      </w:r>
    </w:p>
  </w:footnote>
  <w:footnote w:id="972">
    <w:p w14:paraId="22EBF76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116</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عِنْدِي جَذَعةٌ خَيْرٌ مِنْ مُسِنَّةٍ</w:t>
      </w:r>
      <w:r w:rsidRPr="00B97E9F">
        <w:rPr>
          <w:rFonts w:ascii="Traditional Arabic" w:hAnsi="Traditional Arabic" w:cs="Traditional Arabic"/>
          <w:sz w:val="26"/>
          <w:szCs w:val="26"/>
          <w:rtl/>
        </w:rPr>
        <w:t xml:space="preserve">):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سنّةُ هي الثَّنِيّةُ وهي أكبَرُ مِن الجذعةِ بِسَنةٍ، فكانتْ هذه الجذَعةُ أجوَدَ لِطِيبِ لَحمِها وسِمَنها».</w:t>
      </w:r>
    </w:p>
  </w:footnote>
  <w:footnote w:id="973">
    <w:p w14:paraId="22EBF76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وَلَنْ تُجْزِئَ عَنْ أَحَدٍ بَعْدَكَ</w:t>
      </w:r>
      <w:r w:rsidRPr="00B97E9F">
        <w:rPr>
          <w:rFonts w:ascii="Traditional Arabic" w:hAnsi="Traditional Arabic" w:cs="Traditional Arabic"/>
          <w:sz w:val="26"/>
          <w:szCs w:val="26"/>
          <w:rtl/>
        </w:rPr>
        <w:t>)، أي: لَن تَكْفِي، يُقال: أجْزأَنِي الشّيءُ، أي: كَفاني»، وقال فيه أيضًا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lang w:bidi="ar-LB"/>
        </w:rPr>
        <w:t>لا تُجْزِئَ عَنْ أَحَدٍ بَعْدَكَ</w:t>
      </w:r>
      <w:r w:rsidRPr="00B97E9F">
        <w:rPr>
          <w:rFonts w:ascii="Traditional Arabic" w:hAnsi="Traditional Arabic" w:cs="Traditional Arabic"/>
          <w:sz w:val="26"/>
          <w:szCs w:val="26"/>
          <w:rtl/>
        </w:rPr>
        <w:t>)، أي: لا تَقْضِي، يُقالُ جَزَى عَنِّي هذا الأمرُ، أي: قَضَى».</w:t>
      </w:r>
    </w:p>
  </w:footnote>
  <w:footnote w:id="974">
    <w:p w14:paraId="22EBF76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ما يُجزِئُ في الأُضحيّةِ.</w:t>
      </w:r>
    </w:p>
  </w:footnote>
  <w:footnote w:id="975">
    <w:p w14:paraId="22EBF76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لِسان العرب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280</w:t>
      </w:r>
      <w:r w:rsidRPr="00B97E9F">
        <w:rPr>
          <w:rFonts w:ascii="Traditional Arabic" w:hAnsi="Traditional Arabic" w:cs="Traditional Arabic"/>
          <w:sz w:val="26"/>
          <w:szCs w:val="26"/>
          <w:rtl/>
        </w:rPr>
        <w:t xml:space="preserve">): «والعَتودُ مِن أولادِ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عز ما رَعَى وقَوِيَ وأتَى عليه حَولٌ».</w:t>
      </w:r>
    </w:p>
  </w:footnote>
  <w:footnote w:id="976">
    <w:p w14:paraId="22EBF76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الأوائِلُ مِن ذِي الحِجّة.</w:t>
      </w:r>
    </w:p>
  </w:footnote>
  <w:footnote w:id="977">
    <w:p w14:paraId="22EBF76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«مَن أراد التَّضحِيةَ فدَخَلَ عليه عَشرُ ذِي الحِجّة كُرِه أنْ يَحلِقَ شَعَرَه أو يَقلِمَ ظُفرَه حتَّى يُضحِّي. والحِكمة فيه أن يَبقَى كامِلُ الأجزاءِ لِتُعتَق مِن النّار، ولا يَترُكث الطِّيبَ ولُبسَ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خِيطِ وغَيرَهما».</w:t>
      </w:r>
    </w:p>
  </w:footnote>
  <w:footnote w:id="978">
    <w:p w14:paraId="22EBF76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«نهَى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عن بَيعِ الغَرَر، والغرَرُ ما يكون مجهولَ العاقِبةِ لا يُدرَى أيكُون أم لا، ولا يَجُوز بَيعُ الغرَر وهو الشّيء المجهولُ الّذي لا تَعرِفُه، فهذا حرامٌ بَيعُه أيضًا. ومعنَى الغرَرِ أيضًا الخطَرُ كشِراءِ البَيتِ الّذي لم يُبْنَ بَعدُ. فإذَا قال: «بِعتُك ما في الصُّندوقِ وفيه مِثلُ هذا القلَم» مثلًا لَم يصِحَّ، أمّا إذَا باعَه القلَمَ معَ الصُّندوقِ صَحّ البيعُ أمّا بِدُونِه فلا. وكذلك بَيعُ السّمَكِ بَعدَ الوقُوعِ في البَحرِ والطّيرِ بَعد إفلاتِه مِن يَدِ صاحِبه وطيَرانِه لا يصِحُّ، ولا يجوزُ بَيعُ الحَمْلُ في بَطنِ أُمِّه. ومِن بَيعِ الغررِ أن تَبِيعَ حَلِيبًا مَخلُوطًا بالماءِ، والّذِي يَبِيعُ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سكَ خُلِطَ بِه غَيرُه. فإذَا كان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شترَى كتابًا لا بُدّ عند الشافعيّ أنْ يُرى ورَقةً ورَقةً، وفي الدّار لا بُدّ أن يُرَى جميعُ الغُرَف، وإذَا كان بُستانًا يُشترَطُ رُؤيتُه الأشجارَ كُلَّها ومَجرَى مائِها، وإذَا كان عبدًا مملوكًا يُشترَط رُؤيَتُه ما سِوَى العَورةِ، أمّا إذَا كان يشتري ثوبًا فيُشترَطِ نَشرُه</w:t>
      </w:r>
      <w:r w:rsidRPr="00B97E9F">
        <w:rPr>
          <w:rFonts w:ascii="Traditional Arabic" w:hAnsi="Traditional Arabic" w:cs="Traditional Arabic"/>
          <w:sz w:val="26"/>
          <w:szCs w:val="26"/>
          <w:rtl/>
        </w:rPr>
        <w:t>».</w:t>
      </w:r>
    </w:p>
  </w:footnote>
  <w:footnote w:id="979">
    <w:p w14:paraId="22EBF76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«بيعُ الحصَى مِثالُه أن يكون عند الرّجُل ثيابٌ فيقولُ للّذين يأتون للشّراء، الثّوبُ الذي تقعُ عليه الحصاةُ فقد بعتُك، وهذا من فعلِ الجاهليّة، بدل أن يقول: بعتُك هذا الثّوبَ، أي: بعد وقوع الحصاة عليه وتَعيِينه، ويجعلُ ذلك بيعًا ثابتًا مِن الابتداء بمجرَّد وقوع الحصاة على الثّوب قبل تعيينه».</w:t>
      </w:r>
    </w:p>
  </w:footnote>
  <w:footnote w:id="980">
    <w:p w14:paraId="22EBF76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مختار الصّحاح (ص</w:t>
      </w:r>
      <w:r w:rsidRPr="00B97E9F">
        <w:rPr>
          <w:rFonts w:ascii="Traditional Arabic" w:hAnsi="Traditional Arabic" w:cs="Traditional Arabic"/>
          <w:bCs/>
          <w:sz w:val="26"/>
          <w:szCs w:val="26"/>
          <w:rtl/>
        </w:rPr>
        <w:t>319</w:t>
      </w:r>
      <w:r w:rsidRPr="00B97E9F">
        <w:rPr>
          <w:rFonts w:ascii="Traditional Arabic" w:hAnsi="Traditional Arabic" w:cs="Traditional Arabic"/>
          <w:sz w:val="26"/>
          <w:szCs w:val="26"/>
          <w:rtl/>
        </w:rPr>
        <w:t>): «السُّلتُ بوزن القُفْل ضرْبٌ من الشّعير ليس له قِشْرٌ كأنّه الحِنطةُ».</w:t>
      </w:r>
    </w:p>
  </w:footnote>
  <w:footnote w:id="981">
    <w:p w14:paraId="22EBF76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الخطّابيّ في مَعالِم السُّنن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76</w:t>
      </w:r>
      <w:r w:rsidRPr="00B97E9F">
        <w:rPr>
          <w:rFonts w:ascii="Traditional Arabic" w:hAnsi="Traditional Arabic" w:cs="Traditional Arabic"/>
          <w:sz w:val="26"/>
          <w:szCs w:val="26"/>
          <w:rtl/>
        </w:rPr>
        <w:t xml:space="preserve">): «لفظُه لفظُ الاستِفهام ومعناه التقرِيرُ والتنبِيهُ فيه على نُكتة الحُمِ وعِلَّتِه لِيَعتبِرُوها في نظائِرها وأخَواتِها؛ وذلك أنّه لا يجُوز أنْ يَخفَى علَيه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 الرُّطَب إذَا يَبِسَ نقَصَ وزنُه فيكون سؤالُه عنه سؤالَ تعرُّفٍ واستفهامٍ</w:t>
      </w:r>
      <w:r w:rsidRPr="00B97E9F">
        <w:rPr>
          <w:rFonts w:ascii="Traditional Arabic" w:hAnsi="Traditional Arabic" w:cs="Traditional Arabic"/>
          <w:sz w:val="26"/>
          <w:szCs w:val="26"/>
          <w:rtl/>
        </w:rPr>
        <w:t>».</w:t>
      </w:r>
    </w:p>
  </w:footnote>
  <w:footnote w:id="982">
    <w:p w14:paraId="22EBF76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غَزوةٍ.</w:t>
      </w:r>
    </w:p>
  </w:footnote>
  <w:footnote w:id="983">
    <w:p w14:paraId="22EBF76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بفَتحِ الهمزةِ وتخفيفِ الياء جمعُ أعطِية، وهو اسمٌ لِما يُعطَى.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هِم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473</w:t>
      </w:r>
      <w:r w:rsidRPr="00B97E9F">
        <w:rPr>
          <w:rFonts w:ascii="Traditional Arabic" w:hAnsi="Traditional Arabic" w:cs="Traditional Arabic"/>
          <w:sz w:val="26"/>
          <w:szCs w:val="26"/>
          <w:rtl/>
        </w:rPr>
        <w:t>): «هذا البَيعُ لهذِه الآنِيةِ كان بالدَّراهِم، ولذلِكَ أنكرَهُ عُبادةُ بنُ الصّامتِ رضي الله عنه واستَدَلَّ علَيه بِقَولِه: «</w:t>
      </w:r>
      <w:r w:rsidRPr="00B97E9F">
        <w:rPr>
          <w:rFonts w:ascii="Traditional Arabic" w:hAnsi="Traditional Arabic" w:cs="Traditional Arabic"/>
          <w:b/>
          <w:bCs/>
          <w:sz w:val="26"/>
          <w:szCs w:val="26"/>
          <w:rtl/>
        </w:rPr>
        <w:t>الفِضَّةُ بِالفِضَّةِ</w:t>
      </w:r>
      <w:r w:rsidRPr="00B97E9F">
        <w:rPr>
          <w:rFonts w:ascii="Traditional Arabic" w:hAnsi="Traditional Arabic" w:cs="Traditional Arabic"/>
          <w:sz w:val="26"/>
          <w:szCs w:val="26"/>
          <w:rtl/>
        </w:rPr>
        <w:t>» ولو كان بذهَبٍ أو عَرْضٍ لَمَا كان للإنكارِ</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ولا للاستِدلال وَجهٌ».</w:t>
      </w:r>
    </w:p>
  </w:footnote>
  <w:footnote w:id="984">
    <w:p w14:paraId="22EBF76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الفِضّةِ.</w:t>
      </w:r>
    </w:p>
  </w:footnote>
  <w:footnote w:id="985">
    <w:p w14:paraId="22EBF76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حاضِرًا بحاضِرٍ، قاله ابنُ فِرِشْتا في «شرح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صابِيح»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410</w:t>
      </w:r>
      <w:r w:rsidRPr="00B97E9F">
        <w:rPr>
          <w:rFonts w:ascii="Traditional Arabic" w:hAnsi="Traditional Arabic" w:cs="Traditional Arabic"/>
          <w:sz w:val="26"/>
          <w:szCs w:val="26"/>
          <w:rtl/>
        </w:rPr>
        <w:t>).</w:t>
      </w:r>
    </w:p>
  </w:footnote>
  <w:footnote w:id="986">
    <w:p w14:paraId="22EBF76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القاضي عِياضٌ في إكمال الـمُعلِم: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فَمَنْ زَادَ أَوِ اسْتَزَادَ فَقدْ أَرْبَى</w:t>
      </w:r>
      <w:r w:rsidRPr="00B97E9F">
        <w:rPr>
          <w:rFonts w:ascii="Traditional Arabic" w:hAnsi="Traditional Arabic" w:cs="Traditional Arabic"/>
          <w:sz w:val="26"/>
          <w:szCs w:val="26"/>
          <w:rtl/>
        </w:rPr>
        <w:t xml:space="preserve">)، أي: فعَلَ الرِّبا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نهِيَّ عنهُ».</w:t>
      </w:r>
    </w:p>
  </w:footnote>
  <w:footnote w:id="987">
    <w:p w14:paraId="22EBF77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مُعجَم مقالِيد العُلوم (ص</w:t>
      </w:r>
      <w:r w:rsidRPr="00B97E9F">
        <w:rPr>
          <w:rFonts w:ascii="Traditional Arabic" w:hAnsi="Traditional Arabic" w:cs="Traditional Arabic"/>
          <w:bCs/>
          <w:sz w:val="26"/>
          <w:szCs w:val="26"/>
          <w:rtl/>
        </w:rPr>
        <w:t>55</w:t>
      </w:r>
      <w:r w:rsidRPr="00B97E9F">
        <w:rPr>
          <w:rFonts w:ascii="Traditional Arabic" w:hAnsi="Traditional Arabic" w:cs="Traditional Arabic"/>
          <w:sz w:val="26"/>
          <w:szCs w:val="26"/>
          <w:rtl/>
        </w:rPr>
        <w:t>): «الشُّفْعةُ حَقُّ تَملِيكٍ قَهرِيٍّ بعِوَضٍ يَثبُت للشَّرِك القَدِيم علَى الحادِث».</w:t>
      </w:r>
    </w:p>
    <w:p w14:paraId="22EBF771"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«معنَى الشّفعةِ أنّ الشّرِيكَ له أنْ يُجبِرَ شَرِيكَه على بَيعِه حَصَّتَه بثمَنِ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ثلِ إنْ أرادَ بَيعَها لِغَيرِه»،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ذهَبُ أنّها على الفَورِ فإذَا أخَّرَ الطّلَب مِن غيرِ عُذرٍ سقَطَتْ شُفعَتُه.</w:t>
      </w:r>
    </w:p>
  </w:footnote>
  <w:footnote w:id="988">
    <w:p w14:paraId="22EBF77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شَرِكَةٍ</w:t>
      </w:r>
      <w:r w:rsidRPr="00B97E9F">
        <w:rPr>
          <w:rFonts w:ascii="Traditional Arabic" w:hAnsi="Traditional Arabic" w:cs="Traditional Arabic"/>
          <w:sz w:val="26"/>
          <w:szCs w:val="26"/>
          <w:rtl/>
        </w:rPr>
        <w:t>»، ومعناه: في كُلِّ مُشترَكٍ مشاعٍ قابِلٍ للقِسْمة.</w:t>
      </w:r>
    </w:p>
  </w:footnote>
  <w:footnote w:id="989">
    <w:p w14:paraId="22EBF77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w:t>
      </w:r>
      <w:r w:rsidRPr="00B97E9F">
        <w:rPr>
          <w:rFonts w:ascii="Traditional Arabic" w:hAnsi="Traditional Arabic" w:cs="Traditional Arabic"/>
          <w:sz w:val="26"/>
          <w:szCs w:val="26"/>
          <w:rtl/>
        </w:rPr>
        <w:t>): «والرَّبْعة والرَّبْع بفتح الرّاء وإسكانِ الباء، والرَّبعُ الدارُ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سكَن ومُطلَقُ الأرضِ، وأصلُه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نزِلُ الّذي كانوا يَرتَبِعُون فيه والرَّبْعةُ تأنِيثٌ».</w:t>
      </w:r>
    </w:p>
  </w:footnote>
  <w:footnote w:id="990">
    <w:p w14:paraId="22EBF77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بُستانٍ.</w:t>
      </w:r>
    </w:p>
  </w:footnote>
  <w:footnote w:id="991">
    <w:p w14:paraId="22EBF77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192</w:t>
      </w:r>
      <w:r w:rsidRPr="00B97E9F">
        <w:rPr>
          <w:rFonts w:ascii="Traditional Arabic" w:hAnsi="Traditional Arabic" w:cs="Traditional Arabic"/>
          <w:sz w:val="26"/>
          <w:szCs w:val="26"/>
          <w:rtl/>
        </w:rPr>
        <w:t xml:space="preserve">): «فإذَا باعَ السّيِّدُ العَبدَ فذلكَ المالُ للبائِع لأنّهُ مِلكُه إلّا أن يَشتَرِطه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بتاعُ فيَصِحُّ لأنّه يَكُونُ قد باعَ شَيئَين العَبدَ والمالَ الّذي في يَدِه بثَمَنٍ واحِدٍ وذلكَ جائزٌ. ويُشترط الاحترازُ مِنَ الرّبا، قال الشّافعيّ: فإنْ كانَ المالُ دَراهِم لَم يَجُز بَيعُ العَبدِ وتِلكَ الدّراهِمِ بدَراهِمَ، فكذَا إنْ كانَ دَنانِيرَ لَم يجُزْ بَيعُها بِذَهَبٍ، وإنْ كانَ حِنطَةً لم يَجُز بَيعُها بحِنطةٍ، وقال مالِكٌ: يجُوز أن يَشترِطَ المشتَرِي وإنْ كانَ دَراهِمَ والثّمَنُ دَراهِمَ، وكذلك في جميعِ الصُّوَر لإطلاقِ الحَدِيث».</w:t>
      </w:r>
    </w:p>
  </w:footnote>
  <w:footnote w:id="992">
    <w:p w14:paraId="22EBF77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الحديثُ شاذُّ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تنِ هو ما صَحَّ الأحادِيثُ الّتي بخِلافِه أو أجمعَ العُلَماء علَى القوَلِ بغِيره، قاله ابن رجَب في «شرح علَل التّرمذيّ»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624</w:t>
      </w:r>
      <w:r w:rsidRPr="00B97E9F">
        <w:rPr>
          <w:rFonts w:ascii="Traditional Arabic" w:hAnsi="Traditional Arabic" w:cs="Traditional Arabic"/>
          <w:sz w:val="26"/>
          <w:szCs w:val="26"/>
          <w:rtl/>
        </w:rPr>
        <w:t>).</w:t>
      </w:r>
    </w:p>
  </w:footnote>
  <w:footnote w:id="993">
    <w:p w14:paraId="22EBF77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328</w:t>
      </w:r>
      <w:r w:rsidRPr="00B97E9F">
        <w:rPr>
          <w:rFonts w:ascii="Traditional Arabic" w:hAnsi="Traditional Arabic" w:cs="Traditional Arabic"/>
          <w:sz w:val="26"/>
          <w:szCs w:val="26"/>
          <w:rtl/>
        </w:rPr>
        <w:t xml:space="preserve">): «الهمزةُ فيه للاستفهامِ ولكنّه خرَج عن الاستِفهام الحقِيقيّ، ومعناه هنا حَملُ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خاطَب على الإقرارِ بأمرٍ قد استقَرَّ عِندَه ثُبوتُه».</w:t>
      </w:r>
    </w:p>
  </w:footnote>
  <w:footnote w:id="994">
    <w:p w14:paraId="22EBF77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الإرثِ.</w:t>
      </w:r>
    </w:p>
  </w:footnote>
  <w:footnote w:id="995">
    <w:p w14:paraId="22EBF77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بفَتح الغَين وسكُون النُّون، مُختلَف في صُحتبِه.</w:t>
      </w:r>
    </w:p>
  </w:footnote>
  <w:footnote w:id="996">
    <w:p w14:paraId="22EBF77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1667</w:t>
      </w:r>
      <w:r w:rsidRPr="00B97E9F">
        <w:rPr>
          <w:rFonts w:ascii="Traditional Arabic" w:hAnsi="Traditional Arabic" w:cs="Traditional Arabic"/>
          <w:sz w:val="26"/>
          <w:szCs w:val="26"/>
          <w:rtl/>
        </w:rPr>
        <w:t>): «بفَتح اللّام وكَسرِها وهو مُنصرِفٌ، وقيل: لا يَنصرِف. قال الطِّيبيّ: موضِعٌ بالبادِية فيه رَملٌ كثيرةٌ. وفي النهاية: العالِجُ ما تَراكَمَ مِن الرَّملِ ودخَل بَعضُه علَى بَعضٍ وجَمعُه عوالِجُ، فعلَى هذا لا يُضافُ الرَّملُ إلى عالِجٍ لأنّه صِفةٌ له».</w:t>
      </w:r>
    </w:p>
  </w:footnote>
  <w:footnote w:id="997">
    <w:p w14:paraId="22EBF77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لَم يَجْعَل، وفي روايةٍ: «</w:t>
      </w:r>
      <w:r w:rsidRPr="00B97E9F">
        <w:rPr>
          <w:rFonts w:ascii="Traditional Arabic" w:hAnsi="Traditional Arabic" w:cs="Traditional Arabic"/>
          <w:b/>
          <w:bCs/>
          <w:sz w:val="26"/>
          <w:szCs w:val="26"/>
          <w:rtl/>
        </w:rPr>
        <w:t>مَنْ شاءَ باهَلْتُه أنّ الّذِي أحصَى رَمْلَ عالٍجٍ عدَدًا لَم يَجعَلْ في مالٍ نِصفًا وثُلثَين».</w:t>
      </w:r>
    </w:p>
  </w:footnote>
  <w:footnote w:id="998">
    <w:p w14:paraId="22EBF77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في روايةٍ: «</w:t>
      </w:r>
      <w:r w:rsidRPr="00B97E9F">
        <w:rPr>
          <w:rFonts w:ascii="Traditional Arabic" w:hAnsi="Traditional Arabic" w:cs="Traditional Arabic"/>
          <w:b/>
          <w:bCs/>
          <w:sz w:val="26"/>
          <w:szCs w:val="26"/>
          <w:rtl/>
        </w:rPr>
        <w:t>فأَيْنَ مَوضِعُ الثُّلُثِ</w:t>
      </w:r>
      <w:r w:rsidRPr="00B97E9F">
        <w:rPr>
          <w:rFonts w:ascii="Traditional Arabic" w:hAnsi="Traditional Arabic" w:cs="Traditional Arabic"/>
          <w:sz w:val="26"/>
          <w:szCs w:val="26"/>
          <w:rtl/>
        </w:rPr>
        <w:t xml:space="preserve">». يُريدُ بذلكَ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سألةَ الّتِي تُسمَّى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باهَلَة الّتي فيها زَوجٌ وأُختٌ لِغَيرِ أُمٍّ شَقِيقةٌ أو لأبٍ وأُمٍّ فإنّ فِيها نِصْفًا لِلزَّوجِ ونِصْفًا للأُختِ وثُلثًا للأُمّ.</w:t>
      </w:r>
    </w:p>
  </w:footnote>
  <w:footnote w:id="999">
    <w:p w14:paraId="22EBF77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مأخوذٌ مِن عالَتْ أيِ ارتفَعَتْ، وهو أن تَزِيدَ سِهامًا فيدخُلُ النُّقصانُ على أهلِ الفرائِض، قاله الجَوهريّ في الصَّحاح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1778</w:t>
      </w:r>
      <w:r w:rsidRPr="00B97E9F">
        <w:rPr>
          <w:rFonts w:ascii="Traditional Arabic" w:hAnsi="Traditional Arabic" w:cs="Traditional Arabic"/>
          <w:sz w:val="26"/>
          <w:szCs w:val="26"/>
          <w:rtl/>
        </w:rPr>
        <w:t>).</w:t>
      </w:r>
    </w:p>
  </w:footnote>
  <w:footnote w:id="1000">
    <w:p w14:paraId="22EBF77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ابنُ عبّاسٍ رضي الله عنُهما.</w:t>
      </w:r>
    </w:p>
  </w:footnote>
  <w:footnote w:id="1001">
    <w:p w14:paraId="22EBF77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مَعناه: أَشْكلَ علَيهِ أَمرُها، فإِنْ قَدّمَ الزَّوجَ والأُختَ وأَعطَى كُلًّا مِنهُما نِصفَه لَم يَبْقَ للأُمِّ فَرضُها الّذي هو الثُّلُث، وإنْ قَدّمَ الأُمَّ والزَّوجَ بفَرضِهِما لَم يَبْقَ للأُختِ فَرضُها النِّصفُ كامِلًا لأنّه يَبْقَى سُدُسٌ فقَط، وكذَلكَ لو قَدَّمَ الأُمَّ والأُختَ بفَرضِهما كامِلًا لَم يَبْقَ لِلزَّوجِ إلّا سُدُسٌ وهو أقَلُّ مِن فَرضِه هنا وهو النِّصفُ، فرأَى بَعْدَما اسْتَشارَ بَعضَ الصَّحابةِ كعَلِيّ وزَيدِ بنِ ثابتٍ وغَيرِهما أنْ يَقْسِمَه بَينَهُم بالحِصَصِ ويُجْرِي النَّقصَ علَى الجَمِيع بِحسَبِ حِصَصِهِم ثلاثة مِن ثمانية، وثلاثةَ مِن ثَمانِيةَ، واثنتان مِن ثَمانِية، فأَعالَ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سألَة مِن سِتّةِ أسهُمٍ إلى ثَمانِيةٍ وأَعطَى الزَّوجَ ثَلاثةَ أَسهُمٍ مِن ثَمانِيةٍ، وكذلكَ الأختُ، وأعطَى الأُمَّ سَهْمَين مِن ثَمانِيةٍ.</w:t>
      </w:r>
    </w:p>
  </w:footnote>
  <w:footnote w:id="1002">
    <w:p w14:paraId="22EBF78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86</w:t>
      </w:r>
      <w:r w:rsidRPr="00B97E9F">
        <w:rPr>
          <w:rFonts w:ascii="Traditional Arabic" w:hAnsi="Traditional Arabic" w:cs="Traditional Arabic"/>
          <w:sz w:val="26"/>
          <w:szCs w:val="26"/>
          <w:rtl/>
        </w:rPr>
        <w:t>): «أيْمُ اللهِ مِن ألفاظِ القسَم، كقولِك لَعَمرُ اللهِ وعَهدُ اللهِ، وفيها لُغاتٌ كثِيرةٌ، وتُفتَحُ هَمزتُها وتُكسَرُ، وهمزَتُها وَصلٌ وقد تُقطَعُ، وأهلُ الكُوفةِ مِن النُّحاةِ يَزعمُون أنّها جَمعُ يَمِينٍ وغيرُهم يقول: هي اسمٌ مَوضوعٌ للقسَم».</w:t>
      </w:r>
    </w:p>
  </w:footnote>
  <w:footnote w:id="1003">
    <w:p w14:paraId="22EBF78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عُمَرُ رضي الله عنه.</w:t>
      </w:r>
    </w:p>
  </w:footnote>
  <w:footnote w:id="1004">
    <w:p w14:paraId="22EBF78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ذلكَ الّذي لا يَسقُطُ بِحالٍ بل يَنتقِلُ مِن فَرضٍ إلَى فَرضٍ، هو الّذي يُقدَّم كالزَّوجِ يَنتقِلُ مِن نِصفٍ إلَى رُبعٍ ولا يَسقُط بِحالٍ، وألأُمُّ تَنتقِلُ مِن ثُلثٍ إلَى سُدسٍ ولا تَسقُطُ بِحال، فَهُما يُقَدّمان، وأمّا الأُختُ فقَد تَسقُطُ معَ وُجود الأَبِ أو الابنِ فهي الّتِي تُؤخَّر.</w:t>
      </w:r>
    </w:p>
    <w:p w14:paraId="22EBF783"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فكانَ اجتِهادُه أنْ يُعطِيَ الزَّوجَ نِصفَهُ كَامِلًا والأُمَّ ثلُثَها كَاملًا وتأخذُ الأختُ السُّدُسَ الباقِيَ، وإنْ كانَ فَرضُها هُنا النِّصفَ ألْحَقَ النَّقصَ بِها وَحْدها، والجُمهورُ على خلافِه بإِلحاقِ النَّقصِ بالجَمِيع علَى حسَبِ حِصَصِهِم لأنّهم هنا كُلَّهم أصحابُ فُروضٍ ليسَ أحَدُهم بأَوْلَى مِن غَيرِه في أَخْذِ حِصّتِه كامِلةً دُونَ غَيرِه.</w:t>
      </w:r>
    </w:p>
  </w:footnote>
  <w:footnote w:id="1005">
    <w:p w14:paraId="22EBF78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w:t>
      </w: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tl/>
        </w:rPr>
        <w:t>) وأخرَجه الحافظُ العسقلانيّ في «إتحاف المهَرة» مِن طريقِ الدّارمِيّ بلَفظِ: «الفَرائِضُ مِن سِتّةٍ لا نُعِيلُها».</w:t>
      </w:r>
    </w:p>
    <w:p w14:paraId="22EBF785" w14:textId="77777777" w:rsidR="002325BC" w:rsidRPr="00B97E9F" w:rsidRDefault="002325BC" w:rsidP="007C0D16">
      <w:pPr>
        <w:pStyle w:val="FootnoteText"/>
        <w:ind w:left="340" w:hanging="6"/>
        <w:jc w:val="lowKashida"/>
        <w:rPr>
          <w:rFonts w:ascii="Traditional Arabic" w:hAnsi="Traditional Arabic" w:cs="Traditional Arabic"/>
          <w:sz w:val="26"/>
          <w:szCs w:val="26"/>
          <w:lang w:bidi="ar-LB"/>
        </w:rPr>
      </w:pPr>
      <w:r w:rsidRPr="00B97E9F">
        <w:rPr>
          <w:rFonts w:ascii="Traditional Arabic" w:hAnsi="Traditional Arabic" w:cs="Traditional Arabic"/>
          <w:sz w:val="26"/>
          <w:szCs w:val="26"/>
          <w:rtl/>
        </w:rPr>
        <w:t>قال القَفّال الشاشِيُّ في حلية العُلَماء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298</w:t>
      </w:r>
      <w:r w:rsidRPr="00B97E9F">
        <w:rPr>
          <w:rFonts w:ascii="Traditional Arabic" w:hAnsi="Traditional Arabic" w:cs="Traditional Arabic"/>
          <w:sz w:val="26"/>
          <w:szCs w:val="26"/>
          <w:rtl/>
        </w:rPr>
        <w:t>): «إذَا اجتمَع أهلُ الفُروضِ وزادَتْ سِهامُهم على سِهامِ الفَرِيضة أُعِيلَتِ الفَرِيضةُ بالسَّهم الزائِد، وهو قولُ الجماعةِ إلّا ما حُكِي عن ابنِ عبّاسٍ رضي الله عنهُما أنه قال: «لا تُعالُ الفَرِيضةُ»، وهي إحدَى مَسائِله العشَرةِ الّتي تَفرَّد بها وقال: يَدخُل النَّقصُ على الأخَواتِ والبَناتِ».</w:t>
      </w:r>
    </w:p>
  </w:footnote>
  <w:footnote w:id="1006">
    <w:p w14:paraId="22EBF786" w14:textId="77777777" w:rsidR="002325BC" w:rsidRPr="00B97E9F" w:rsidRDefault="002325BC" w:rsidP="00291694">
      <w:pPr>
        <w:pStyle w:val="FootnoteText"/>
        <w:ind w:left="340" w:hanging="340"/>
        <w:rPr>
          <w:rFonts w:ascii="Traditional Arabic" w:hAnsi="Traditional Arabic" w:cs="Traditional Arabic"/>
          <w:sz w:val="26"/>
          <w:szCs w:val="26"/>
          <w:lang w:bidi="ar-LB"/>
        </w:rPr>
      </w:pPr>
      <w:r w:rsidRPr="00B97E9F">
        <w:rPr>
          <w:rFonts w:ascii="Traditional Arabic" w:hAnsi="Traditional Arabic" w:cs="Traditional Arabic"/>
          <w:sz w:val="26"/>
          <w:szCs w:val="26"/>
          <w:rtl/>
        </w:rPr>
        <w:t>(</w:t>
      </w: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tl/>
        </w:rPr>
        <w:t>) قال أبو سُلَيمان الخطّابيُّ في مَعالِم السُّنَن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90</w:t>
      </w:r>
      <w:r w:rsidRPr="00B97E9F">
        <w:rPr>
          <w:rFonts w:ascii="Traditional Arabic" w:hAnsi="Traditional Arabic" w:cs="Traditional Arabic"/>
          <w:sz w:val="26"/>
          <w:szCs w:val="26"/>
          <w:rtl/>
        </w:rPr>
        <w:t xml:space="preserve">): «قلتُ: فهذا مِن بابِ تَعدِيل الفَريضةِ إذَا لَم يكُن فيها نَصُّ؛ وذلك أنّه اعتبَرَها بالمنصُوصِ عليه وهو قولُه تعالَى: {فَلِأُمِّهِ الثُّلُثُ} [سُورة النّساء: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 فلَمّا وجَد نَصِيبَ الأُمّ الثُّلثَ وكان باقِي المالِ وهو الثُّلثانِ للأَبِ قاسَ النِّصفَ الفاضِلَ مِن المالِ بَعد نَصِيب الزَّوجِ علَى كُلّ المالِ إذْ لَم يكُن معَ الوالِدَين ابنٌ أو ذُو سَهمٍ فقَسَمَه بينَهما على ثَلاثةِ أسهُم للأُمِّ سَهمٌ والباقي وهو سَهمانِ للأَبِ».</w:t>
      </w:r>
    </w:p>
  </w:footnote>
  <w:footnote w:id="1007">
    <w:p w14:paraId="22EBF787" w14:textId="77777777" w:rsidR="002325BC" w:rsidRPr="00B97E9F" w:rsidRDefault="002325BC" w:rsidP="00291694">
      <w:pPr>
        <w:pStyle w:val="FootnoteText"/>
        <w:ind w:left="340" w:hanging="340"/>
        <w:rPr>
          <w:rFonts w:ascii="Traditional Arabic" w:hAnsi="Traditional Arabic" w:cs="Traditional Arabic"/>
          <w:sz w:val="26"/>
          <w:szCs w:val="26"/>
          <w:lang w:bidi="ar-LB"/>
        </w:rPr>
      </w:pPr>
      <w:r w:rsidRPr="00B97E9F">
        <w:rPr>
          <w:rFonts w:ascii="Traditional Arabic" w:hAnsi="Traditional Arabic" w:cs="Traditional Arabic"/>
          <w:sz w:val="26"/>
          <w:szCs w:val="26"/>
          <w:rtl/>
        </w:rPr>
        <w:t>(</w:t>
      </w: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tl/>
        </w:rPr>
        <w:t>) أي: عُلماءَهُم.</w:t>
      </w:r>
    </w:p>
  </w:footnote>
  <w:footnote w:id="1008">
    <w:p w14:paraId="22EBF78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العمرانيّ في البَيان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w:t>
      </w:r>
      <w:r w:rsidRPr="00B97E9F">
        <w:rPr>
          <w:rFonts w:ascii="Traditional Arabic" w:hAnsi="Traditional Arabic" w:cs="Traditional Arabic"/>
          <w:sz w:val="26"/>
          <w:szCs w:val="26"/>
          <w:rtl/>
        </w:rPr>
        <w:t>): «فدَلَّ بِهذَا أنّهُم قَد أجمَعُوا على ذلِكَ». يُرِيد بذلكَ عُثمانُ رضي الله عنه إخبارَ ابنِ عبّاسٍ بأنّ الإجماعَ مُنعقِدٌ وأنّ الجَمْعَ بَينَ الإجماعِ وبينَ النَّصِّ بحَملِ الإخوَةِ على معنَى الأخوَين مَجازًا، ويُوافِقُه ما أخرجَه البَيهقيّ في «السُّنَن الكُبرَى»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373</w:t>
      </w:r>
      <w:r w:rsidRPr="00B97E9F">
        <w:rPr>
          <w:rFonts w:ascii="Traditional Arabic" w:hAnsi="Traditional Arabic" w:cs="Traditional Arabic"/>
          <w:sz w:val="26"/>
          <w:szCs w:val="26"/>
          <w:rtl/>
        </w:rPr>
        <w:t>) أنّ زَيدَ بنَ ثابتٍ رضي الله عنه قال: «إنَّ العَرَبَ تُسَمِّي الأَخَوينِ إِخْوةً».</w:t>
      </w:r>
    </w:p>
  </w:footnote>
  <w:footnote w:id="1009">
    <w:p w14:paraId="22EBF78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468</w:t>
      </w:r>
      <w:r w:rsidRPr="00B97E9F">
        <w:rPr>
          <w:rFonts w:ascii="Traditional Arabic" w:hAnsi="Traditional Arabic" w:cs="Traditional Arabic"/>
          <w:sz w:val="26"/>
          <w:szCs w:val="26"/>
          <w:rtl/>
        </w:rPr>
        <w:t>): «البَتّ بمعنَى القطعِ، والمرادُ بِه قَطعُ العِصمةِ وهو أعَمُّ مِن أنْ يكُونَ بالثَّلاثِ مَجمُوعةً أو بوُقوعِ الثّالِثة الّتي هي ءاخِرُ ثَلاثِ تَطلِيقاتٍ».</w:t>
      </w:r>
    </w:p>
  </w:footnote>
  <w:footnote w:id="1010">
    <w:p w14:paraId="22EBF78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وللحدِيثِ تتِمّةٌ ذكَرها الإمامُ الشافعيّ رضي الله عنه في «الأُمّ»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241</w:t>
      </w:r>
      <w:r w:rsidRPr="00B97E9F">
        <w:rPr>
          <w:rFonts w:ascii="Traditional Arabic" w:hAnsi="Traditional Arabic" w:cs="Traditional Arabic"/>
          <w:sz w:val="26"/>
          <w:szCs w:val="26"/>
          <w:rtl/>
        </w:rPr>
        <w:t>) قال: «فقال ابنُ الزُّبَير: فأمّا أنا فلا أرَى أنْ تَرِثَ مَبتُوتةً. وقال غيرُهم: إنْ كانتْ مَبتُوتةً لَم تَرِثْهُ في عِدّةٍ ولا غَيرها، وهذا قولٌ يَصِحُّ لِمَن قال بِه».</w:t>
      </w:r>
    </w:p>
    <w:p w14:paraId="22EBF78B"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القفّال الشاشيُّ في حِلية العُلماء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270</w:t>
      </w:r>
      <w:r w:rsidRPr="00B97E9F">
        <w:rPr>
          <w:rFonts w:ascii="Traditional Arabic" w:hAnsi="Traditional Arabic" w:cs="Traditional Arabic"/>
          <w:sz w:val="26"/>
          <w:szCs w:val="26"/>
          <w:rtl/>
        </w:rPr>
        <w:t xml:space="preserve">): «واختَلَفَ قولُ الشافعِيّ رحمه اللهُ فِيمَن أَبانَ امرأتَه في مرَضِه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خُوفِ واتَّصَل بِه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وتُ على قولَين: </w:t>
      </w:r>
      <w:r w:rsidRPr="00B97E9F">
        <w:rPr>
          <w:rFonts w:ascii="Traditional Arabic" w:hAnsi="Traditional Arabic" w:cs="Traditional Arabic"/>
          <w:b/>
          <w:bCs/>
          <w:sz w:val="26"/>
          <w:szCs w:val="26"/>
          <w:rtl/>
        </w:rPr>
        <w:t xml:space="preserve">أحدُهما: </w:t>
      </w:r>
      <w:r w:rsidRPr="00B97E9F">
        <w:rPr>
          <w:rFonts w:ascii="Traditional Arabic" w:hAnsi="Traditional Arabic" w:cs="Traditional Arabic"/>
          <w:sz w:val="26"/>
          <w:szCs w:val="26"/>
          <w:rtl/>
        </w:rPr>
        <w:t xml:space="preserve">أنّها تَرِثُه، وهو قولُ أبي حَنِيفةَ ومالكٍ وأحمدَ. </w:t>
      </w:r>
      <w:r w:rsidRPr="00B97E9F">
        <w:rPr>
          <w:rFonts w:ascii="Traditional Arabic" w:hAnsi="Traditional Arabic" w:cs="Traditional Arabic"/>
          <w:b/>
          <w:bCs/>
          <w:sz w:val="26"/>
          <w:szCs w:val="26"/>
          <w:rtl/>
        </w:rPr>
        <w:t>والثاني:</w:t>
      </w:r>
      <w:r w:rsidRPr="00B97E9F">
        <w:rPr>
          <w:rFonts w:ascii="Traditional Arabic" w:hAnsi="Traditional Arabic" w:cs="Traditional Arabic"/>
          <w:sz w:val="26"/>
          <w:szCs w:val="26"/>
          <w:rtl/>
        </w:rPr>
        <w:t xml:space="preserve"> أنّها لا تَرِثُه، وهو اختِيارُ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زَنِيّ وهو الأصحُّ. فإذَا قُلْنا: إنّها تَرِثُ فإلَى أَيِّ وَقتٍ تَرِثُ؟ فيه ثلاثةُ أقوالٍ: </w:t>
      </w:r>
      <w:r w:rsidRPr="00B97E9F">
        <w:rPr>
          <w:rFonts w:ascii="Traditional Arabic" w:hAnsi="Traditional Arabic" w:cs="Traditional Arabic"/>
          <w:b/>
          <w:bCs/>
          <w:sz w:val="26"/>
          <w:szCs w:val="26"/>
          <w:rtl/>
        </w:rPr>
        <w:t>أحدُها</w:t>
      </w:r>
      <w:r w:rsidRPr="00B97E9F">
        <w:rPr>
          <w:rFonts w:ascii="Traditional Arabic" w:hAnsi="Traditional Arabic" w:cs="Traditional Arabic"/>
          <w:sz w:val="26"/>
          <w:szCs w:val="26"/>
          <w:rtl/>
        </w:rPr>
        <w:t xml:space="preserve">: أنّها تَرِثُه ما دامَتِ العِدّةُ، وهو قَولُ أبِي حَنِيفَة. </w:t>
      </w:r>
      <w:r w:rsidRPr="00B97E9F">
        <w:rPr>
          <w:rFonts w:ascii="Traditional Arabic" w:hAnsi="Traditional Arabic" w:cs="Traditional Arabic"/>
          <w:b/>
          <w:bCs/>
          <w:sz w:val="26"/>
          <w:szCs w:val="26"/>
          <w:rtl/>
        </w:rPr>
        <w:t xml:space="preserve">والثاني: </w:t>
      </w:r>
      <w:r w:rsidRPr="00B97E9F">
        <w:rPr>
          <w:rFonts w:ascii="Traditional Arabic" w:hAnsi="Traditional Arabic" w:cs="Traditional Arabic"/>
          <w:sz w:val="26"/>
          <w:szCs w:val="26"/>
          <w:rtl/>
        </w:rPr>
        <w:t xml:space="preserve">أنّها تَرِثُه ما لَم تَتزوَّجْ. </w:t>
      </w:r>
      <w:r w:rsidRPr="00B97E9F">
        <w:rPr>
          <w:rFonts w:ascii="Traditional Arabic" w:hAnsi="Traditional Arabic" w:cs="Traditional Arabic"/>
          <w:b/>
          <w:bCs/>
          <w:sz w:val="26"/>
          <w:szCs w:val="26"/>
          <w:rtl/>
        </w:rPr>
        <w:t xml:space="preserve">والثالِث: </w:t>
      </w:r>
      <w:r w:rsidRPr="00B97E9F">
        <w:rPr>
          <w:rFonts w:ascii="Traditional Arabic" w:hAnsi="Traditional Arabic" w:cs="Traditional Arabic"/>
          <w:sz w:val="26"/>
          <w:szCs w:val="26"/>
          <w:rtl/>
        </w:rPr>
        <w:t>أنّها تَرِثُه وإنْ تَزَوَّجتْ، وهو قولُ مالِكٍ وإنْ لَم يَكُن مرَضُه مَخُوفًا فهو كالصّحِيح».</w:t>
      </w:r>
    </w:p>
  </w:footnote>
  <w:footnote w:id="1011">
    <w:p w14:paraId="22EBF78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فأَعْلِمِيني.</w:t>
      </w:r>
    </w:p>
  </w:footnote>
  <w:footnote w:id="1012">
    <w:p w14:paraId="22EBF78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طَلاقًا بائِنًا.</w:t>
      </w:r>
    </w:p>
  </w:footnote>
  <w:footnote w:id="1013">
    <w:p w14:paraId="22EBF78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إِنَّ اللهَ قَدْ أَعْطَى كُلَّ ذِي حَقٍّ حَقَّهُ</w:t>
      </w:r>
      <w:r w:rsidRPr="00B97E9F">
        <w:rPr>
          <w:rFonts w:ascii="Traditional Arabic" w:hAnsi="Traditional Arabic" w:cs="Traditional Arabic"/>
          <w:sz w:val="26"/>
          <w:szCs w:val="26"/>
          <w:rtl/>
        </w:rPr>
        <w:t xml:space="preserve">)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وارِيث في ثلاثةِ ءاياتٍ فلَم يَكِلْ قِسمتَها إلى غَيرِه، وهذا يدُلّ على فَضِيلةِ عِلمِ الفَرائِض معَ ما وَرَدَ فيه مِن الأحاديث الآتيةِ (</w:t>
      </w:r>
      <w:r w:rsidRPr="00B97E9F">
        <w:rPr>
          <w:rFonts w:ascii="Traditional Arabic" w:hAnsi="Traditional Arabic" w:cs="Traditional Arabic"/>
          <w:b/>
          <w:bCs/>
          <w:sz w:val="26"/>
          <w:szCs w:val="26"/>
          <w:rtl/>
        </w:rPr>
        <w:t>فَلَأ وَصِيَّةَ لِوَارِثٍ</w:t>
      </w:r>
      <w:r w:rsidRPr="00B97E9F">
        <w:rPr>
          <w:rFonts w:ascii="Traditional Arabic" w:hAnsi="Traditional Arabic" w:cs="Traditional Arabic"/>
          <w:sz w:val="26"/>
          <w:szCs w:val="26"/>
          <w:rtl/>
        </w:rPr>
        <w:t xml:space="preserve">) وإنّما بطَلَتِ الوصِيّةُ للوارثِ ف قولِ أكثَرِ أهلِ العِلم مُراعاةً لِحُقوقِ الورَثةِ، فإذَا أجازُوها جازَتْ. وذَهَب بَعضُهم إلى أنّ الوصِيّةَ للوارِث لا تَجُوز بِحالٍ وإنْ أجازَها سائِرُ الورَثةِ؛ لأنّ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نعَ مِنها إنّما هو لِحَقّ الشَّرعِ، فلَو جَوَّزْناها لَكُنّا استَعْمَلْنا الحُكمَ المنسُوخَ وذلك غيرُ جائِز. وقد قال أهلُ الظاهِر: إنّ الوصِيّةَ بأكثَرَ مِن الثُّلثِ لا تجوزُ، أجازَها الورثَةُ أمْ لَم يُجِيزُوها، وهو قول عبدِ الرَّحمـٰـنِ بنِ كَيسانَ، وإلى هذا ذهَبَ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زَنِيّ».</w:t>
      </w:r>
    </w:p>
    <w:p w14:paraId="22EBF78F"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«وثبَت من قولِ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غيرِة بن مِقْسَم: «الإضْرارُ في الوصِيّة مِن الكبائر» وذلك كأَنْ أوصَى بحِرْمان بعضِ أولادهِ مِن الإرْثِ وحصَرهُ في واحدٍ مِنهُم، فهذِه الوصيَّةُ لا تُنقَّذُ لأنّها معصيةٌ وهو يكون عاصيًا من أهْلِ الكبائر بوصِيَّتهِ هذه لأنَّ هذا قِطيعةُ رحِمٍ وهي مِن أكْبَر الكبائِر. أمّا الهِبةُ والتَّمليكُ في الحياة لِواحدٍ من أبْنائهِ دُون غيرِهم بغَير سبَبٍ شَرْعِيّ فهو حرامٌ عندبعضِ الأئمّة وعند بعضهِم مكْروهٌ، هذا إذا كان يحصُلُ منه قطيعةُ الرَّحِمِ، أمّا إنْ عَلِم أنَّه يُؤدّي إلى قَطِيعةِ الرَّحِمِ فحرامٌ أيضًا عند الأئمّةِ الآخَرِين. أمّا إذا كان أحدُ أَبْنائهِ بارًّا والآخَرُون عاقِّين له فَخَصَّ هذَا البارَّ بهِبةٍ في حياتهِ فهذا لا بَأس به لأنَّ هذا لا يُؤدّي إلى القَطِيعة لأنَّهم يَعرِفُون السَّبَبَ فيقولون: «أبونا ملَّك هذا مِن بَينِنا ولم يُملِّكْنا شيئًا لأنَّه كان بارًّا به ونحن كُنّا عاقّين له». كذلك إنْ كان بعضهُم فقيرًا وبعضهُم غنيًّا فخَصَّ هذا الفقيرَ مِن بينهِم بالتَّمليكِ في حياتهِ فلا بَأس بهذا أيضًا لأنَّ له سبَبًا شرْعيًّا. كذلك إنْ كان بعضهُم مِن ذَوي العاهاتِ فخَصَّ الّذين هُم مِن ذَوي العاهاتِ بالهِبةِ فمَلَّكهُم في حياتهِ قِسمًا مِن أملاكِهِ فلا بَأس بذلك أيضًا، كذلك لو أعطَى الّذِين هُم دَيِّنُون وحَرَمَ الّذين هُم غيرُ دَيِّنِين فلا بَأسَ، أمّا الوصيَّةُ أي إسنادُ ذلك إلى ما بعدَ وَفاتهِ فهو باطلٌ، 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إنَّ الله أعطى كلَّ ذي حقٍّ حقَّهُ فلا وصيَّة لِوارثٍ</w:t>
      </w:r>
      <w:r w:rsidRPr="00B97E9F">
        <w:rPr>
          <w:rFonts w:ascii="Traditional Arabic" w:hAnsi="Traditional Arabic" w:cs="Traditional Arabic"/>
          <w:sz w:val="26"/>
          <w:szCs w:val="26"/>
          <w:rtl/>
          <w:lang w:bidi="ar-LB"/>
        </w:rPr>
        <w:t>» رواه أحمدُ وأبو داود والتِّرمِذيُ وغيرهُم</w:t>
      </w:r>
      <w:r w:rsidRPr="00B97E9F">
        <w:rPr>
          <w:rFonts w:ascii="Traditional Arabic" w:hAnsi="Traditional Arabic" w:cs="Traditional Arabic"/>
          <w:sz w:val="26"/>
          <w:szCs w:val="26"/>
          <w:rtl/>
        </w:rPr>
        <w:t>».</w:t>
      </w:r>
    </w:p>
  </w:footnote>
  <w:footnote w:id="1014">
    <w:p w14:paraId="22EBF79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w:t>
      </w:r>
      <w:r w:rsidRPr="00B97E9F">
        <w:rPr>
          <w:rFonts w:ascii="Traditional Arabic" w:hAnsi="Traditional Arabic" w:cs="Traditional Arabic"/>
          <w:b/>
          <w:bCs/>
          <w:sz w:val="26"/>
          <w:szCs w:val="26"/>
          <w:rtl/>
        </w:rPr>
        <w:t>تنبيهان</w:t>
      </w:r>
      <w:r w:rsidRPr="00B97E9F">
        <w:rPr>
          <w:rFonts w:ascii="Traditional Arabic" w:hAnsi="Traditional Arabic" w:cs="Traditional Arabic"/>
          <w:sz w:val="26"/>
          <w:szCs w:val="26"/>
          <w:rtl/>
        </w:rPr>
        <w:t xml:space="preserve">: </w:t>
      </w:r>
      <w:r w:rsidRPr="00B97E9F">
        <w:rPr>
          <w:rFonts w:ascii="Traditional Arabic" w:hAnsi="Traditional Arabic" w:cs="Traditional Arabic"/>
          <w:b/>
          <w:bCs/>
          <w:sz w:val="26"/>
          <w:szCs w:val="26"/>
          <w:rtl/>
        </w:rPr>
        <w:t>الأوّلُ</w:t>
      </w:r>
      <w:r w:rsidRPr="00B97E9F">
        <w:rPr>
          <w:rFonts w:ascii="Traditional Arabic" w:hAnsi="Traditional Arabic" w:cs="Traditional Arabic"/>
          <w:sz w:val="26"/>
          <w:szCs w:val="26"/>
          <w:rtl/>
        </w:rPr>
        <w:t xml:space="preserve"> نُوْزِعَ – يعني: ابنَ الحاجِب – في كون هذا الحديثِ مُتواترًا وفي كونه نَسخَ ءاية الوصيّة للوالدّين لأنّه ثبت في البخاريّ عن ابن عبّاسٍ أنّ الذي نسخَها ءايةُ المواريثِ، وكذا أخرجه أبو داود في «النّاسخ والمنسوخ» بسندٍ صحيح عن ابن عبّاسٍ، والجوابُ عن الأوّلِ: لعلَّه استند إلى ما قدَّمتُ ذِكرَه عن الشّافعيّ مِن إطباقِ أهلِ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غازِي، وعن الثّاني أنّ ءايةَ المواريثِ ليسَتْ صريحةً في النَّسخِ وإنّما بَيَّنَه الحديثُ المذكورُ حيث قال: «إِنَّ اللهَ قَدْ أَعْطَى كُلَّ ذِي حَقٍّ حَقَّهُ فَلَا وَصِيَّة لِوارِثٍ»، وقد أخَذ بمَفهُومِه طاووسٌ فقال: لو أَوصَى لِغَير أقْرَبِيهِ لَم يَجُز، أخرجه سعيدُ بنُ منصورٍ بسندٍ صحيح عنه وأخرج عنه وأخرج عن الحسَن بسند صحيح قال: إذَا أوصى لغير أَقْرَبِيه صُرِف إلى أقرَبيهِ ثُلُثَا ثُلُثِه ولِغيرِ أقرَبِيهِ ثُلثُ الثُّلُثِ.</w:t>
      </w:r>
    </w:p>
    <w:p w14:paraId="22EBF791" w14:textId="77777777" w:rsidR="002325BC" w:rsidRPr="00B97E9F" w:rsidRDefault="002325BC" w:rsidP="00291694">
      <w:pPr>
        <w:pStyle w:val="FootnoteText"/>
        <w:ind w:left="341" w:hanging="6"/>
        <w:rPr>
          <w:rFonts w:ascii="Traditional Arabic" w:hAnsi="Traditional Arabic" w:cs="Traditional Arabic"/>
          <w:sz w:val="26"/>
          <w:szCs w:val="26"/>
          <w:rtl/>
        </w:rPr>
      </w:pPr>
      <w:r w:rsidRPr="00B97E9F">
        <w:rPr>
          <w:rFonts w:ascii="Traditional Arabic" w:hAnsi="Traditional Arabic" w:cs="Traditional Arabic"/>
          <w:b/>
          <w:bCs/>
          <w:sz w:val="26"/>
          <w:szCs w:val="26"/>
          <w:rtl/>
        </w:rPr>
        <w:t xml:space="preserve">التّنبيهُ الثّاني: </w:t>
      </w:r>
      <w:r w:rsidRPr="00B97E9F">
        <w:rPr>
          <w:rFonts w:ascii="Traditional Arabic" w:hAnsi="Traditional Arabic" w:cs="Traditional Arabic"/>
          <w:sz w:val="26"/>
          <w:szCs w:val="26"/>
          <w:rtl/>
        </w:rPr>
        <w:t xml:space="preserve">اشتُهِر بين الفقهاء في المتن المذكور زيادةٌ لَم تَرِد في أكثر طُرُقِه، وبالسّند الماضي قَبلُ إلى الدّارَقُطنيّ أخبرنا أبو بكرٍ النّيسابوريّ أخبرنا يوسفُ بنُ سَعيد أخبرنا حجّاجُ بنُ محمّدٍ عن ابنِ جُريج عن عطاءٍ عن ابن عبّاسٍ رضي الله عنهما قال: 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لا وَصِيَّة لِوارثٍ إلّا أنْ تُجِيزَ الورَثةُ</w:t>
      </w:r>
      <w:r w:rsidRPr="00B97E9F">
        <w:rPr>
          <w:rFonts w:ascii="Traditional Arabic" w:hAnsi="Traditional Arabic" w:cs="Traditional Arabic"/>
          <w:sz w:val="26"/>
          <w:szCs w:val="26"/>
          <w:rtl/>
          <w:lang w:bidi="ar-LB"/>
        </w:rPr>
        <w:t xml:space="preserve">» هذا إسنادٌ ظاهرُهُ الصّحّةُ، إذِ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تبادِر أنّ عطاءً هو ابنُ أبِي رَباحٍ، فلَو كان كذلك لكان على شَرطِ الصّحيح لكنْ عطاءٌ المذكورُ هو الخُرَساني، وَفيه ضَعفٌ ولَم يَسمَعْ مِن ابن عبّاس، قاله أبو داود والدّارقُطني وغيرُهما. وقد أخرجه الدّارَقُطني والبيهقيُّ من وجهٍ ءاخَرَ عن عطاءٍ الخُراسانيّ عن عِكرمة عن ابن عبّاسٍ، وأخرجه ابنُ عَدِيّ من وجهٍ ءاخر عن ابن عبّاسٍ فقه مَقالٌ، وأخرجه الدّارَقُطني مِنط طريقِ أبي جعفرٍ الباقِر عن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مُرسَلًا وسنَدُه ضعيفٌ، وأخرجه مِن وجهٍ ءاخرَ ضعيفٍ عن عمرو بن خارِجةَ الّذي تقدَّم ذِكرُه، وأخرجه سعيدُ بنُ منصورٍ عن سفيان بن عُيَينة عن عمرِو بن دينار قال: 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لا وصيَّة لِوارثٍ إلّا أنْ يَشاءَ الوَرَثةُ</w:t>
      </w:r>
      <w:r w:rsidRPr="00B97E9F">
        <w:rPr>
          <w:rFonts w:ascii="Traditional Arabic" w:hAnsi="Traditional Arabic" w:cs="Traditional Arabic"/>
          <w:sz w:val="26"/>
          <w:szCs w:val="26"/>
          <w:rtl/>
          <w:lang w:bidi="ar-LB"/>
        </w:rPr>
        <w:t>» وهذا مُرسلٌ ورِجالُه رجالُ الصّحيح. وإذَا انضَمَّ بعضُها إلى بعضٍ قَوِيَ الخبرُ والله أعلم</w:t>
      </w:r>
      <w:r w:rsidRPr="00B97E9F">
        <w:rPr>
          <w:rFonts w:ascii="Traditional Arabic" w:hAnsi="Traditional Arabic" w:cs="Traditional Arabic"/>
          <w:sz w:val="26"/>
          <w:szCs w:val="26"/>
          <w:rtl/>
        </w:rPr>
        <w:t>».</w:t>
      </w:r>
    </w:p>
  </w:footnote>
  <w:footnote w:id="1015">
    <w:p w14:paraId="22EBF79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الوَلَدُ لِلْفِراشِ وَلْلْعَاهِرِ الحَجَرُ</w:t>
      </w:r>
      <w:r w:rsidRPr="00B97E9F">
        <w:rPr>
          <w:rFonts w:ascii="Traditional Arabic" w:hAnsi="Traditional Arabic" w:cs="Traditional Arabic"/>
          <w:sz w:val="26"/>
          <w:szCs w:val="26"/>
          <w:rtl/>
        </w:rPr>
        <w:t>) هذا فيه دليلٌ على أنّ ابنَ الزّنَى لا يُنسبُ للرَّجُل الذي وُلِد من مائه إنّما يُنسبُ إلى أُمّه».</w:t>
      </w:r>
    </w:p>
    <w:p w14:paraId="22EBF793"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الحافظ العسقلانيّ في الفتح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w:t>
      </w:r>
      <w:r w:rsidRPr="00B97E9F">
        <w:rPr>
          <w:rFonts w:ascii="Traditional Arabic" w:hAnsi="Traditional Arabic" w:cs="Traditional Arabic"/>
          <w:sz w:val="26"/>
          <w:szCs w:val="26"/>
          <w:rtl/>
        </w:rPr>
        <w:t xml:space="preserve">، </w:t>
      </w:r>
      <w:r w:rsidRPr="00B97E9F">
        <w:rPr>
          <w:rFonts w:ascii="Traditional Arabic" w:hAnsi="Traditional Arabic" w:cs="Traditional Arabic"/>
          <w:bCs/>
          <w:sz w:val="26"/>
          <w:szCs w:val="26"/>
          <w:rtl/>
        </w:rPr>
        <w:t>37</w:t>
      </w:r>
      <w:r w:rsidRPr="00B97E9F">
        <w:rPr>
          <w:rFonts w:ascii="Traditional Arabic" w:hAnsi="Traditional Arabic" w:cs="Traditional Arabic"/>
          <w:sz w:val="26"/>
          <w:szCs w:val="26"/>
          <w:rtl/>
        </w:rPr>
        <w:t>): «وقولُه: (</w:t>
      </w:r>
      <w:r w:rsidRPr="00B97E9F">
        <w:rPr>
          <w:rFonts w:ascii="Traditional Arabic" w:hAnsi="Traditional Arabic" w:cs="Traditional Arabic"/>
          <w:b/>
          <w:bCs/>
          <w:sz w:val="26"/>
          <w:szCs w:val="26"/>
          <w:rtl/>
        </w:rPr>
        <w:t>وَلِلْعَاهِرِ الحَجَرُ</w:t>
      </w:r>
      <w:r w:rsidRPr="00B97E9F">
        <w:rPr>
          <w:rFonts w:ascii="Traditional Arabic" w:hAnsi="Traditional Arabic" w:cs="Traditional Arabic"/>
          <w:sz w:val="26"/>
          <w:szCs w:val="26"/>
          <w:rtl/>
        </w:rPr>
        <w:t xml:space="preserve">)، أي: لِلزّانِي الخَيبةُ والحِرْمانُ، والعَهَر بفَتحتَين الزِّنى، وقِيل يَختَصُّ باللَّيل، ومعنَى الخَيبةِ هنا حِرْمانُ الولَدِ الّذِي يدّعِيه، وجَرَتْ عادةُ العرَب أن تقُول لِمَن خابَ: له الحجَرُ، وَبِفِيه الحَجَرُ والتُّرابُ، ونحوُ ذلك. وقيل: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بالحجَر هنا أنّه يُرجَم، قال النوويُّ: وهو ضعِيفٌ لأنّ الرَّجمَ مُختصٌّ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حْصَن ولأنّه لا يَلزَمُ مِن رَجمِه نَفيُ الولَدِ، والخبَرُ إنّما سِيقَ لِنَفْي الولَد. وقال السُّبكِيُّ: والأوّلُ أشبَهُ بمَساقِ الحدِيثِ لِتَعُمَّ الخَيبةُ كُلَّ زانٍ، ودليلُ الرَّجمِ مأخُوذٌ مِن مَوضِعٍ ءاخَر فلا حاجةَ للتّخصِيصِ مِن غَيرِ دَلِيلٍ. قلتُ: ويُؤيِّدُ الأوّلَ أيضًا أخرجَه أبو أحمدَ الحاكِمُ مِن حدِيثِ زَيدِ بنِ أرقَمَ رَفَعَه: «الوَلدُ لِلْفِرَاشِ وَفِي فَمِ العَاهِرِ الحَجَرُ»».</w:t>
      </w:r>
    </w:p>
  </w:footnote>
  <w:footnote w:id="1016">
    <w:p w14:paraId="22EBF79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445</w:t>
      </w:r>
      <w:r w:rsidRPr="00B97E9F">
        <w:rPr>
          <w:rFonts w:ascii="Traditional Arabic" w:hAnsi="Traditional Arabic" w:cs="Traditional Arabic"/>
          <w:sz w:val="26"/>
          <w:szCs w:val="26"/>
          <w:rtl/>
        </w:rPr>
        <w:t>): «أي: والحالُ أنّه يَعلَم أنّه غيرُ أبِيه».</w:t>
      </w:r>
    </w:p>
  </w:footnote>
  <w:footnote w:id="1017">
    <w:p w14:paraId="22EBF79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انْتَمَى إلَى غَيْرِ مَوَالِيهِ</w:t>
      </w:r>
      <w:r w:rsidRPr="00B97E9F">
        <w:rPr>
          <w:rFonts w:ascii="Traditional Arabic" w:hAnsi="Traditional Arabic" w:cs="Traditional Arabic"/>
          <w:sz w:val="26"/>
          <w:szCs w:val="26"/>
          <w:rtl/>
        </w:rPr>
        <w:t>)، أي: انْتَسَب إلَيهم ومالَ وصارَ معرُوفًا بهِم. يقال: نَمَيتُ الرَّجُلَ إلى أَبِيه نَمْيًا نَسبْتُه إلَيه وانْتَمَى هُوَ».</w:t>
      </w:r>
    </w:p>
    <w:p w14:paraId="22EBF796"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«مِن مَعاصِي اللِّسانِ الّتِي هي مِن الكَبائِر أنْ يَنتمِيَ الرّجُل إلى غَيرِ أَبِيه كأَنْ يَقولُ: أنا ابنُ فُلانٍ وهو لَيسَ ابنَه أو أنْ يَنْتَمِيَ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عْتَق إلى غَيرِ مَوالِيه، أي: الّذِين لَهُم علَيه وَلاءُ عَتاقةٌ، لأنّ في ذلِكَ تَضْيِيعَ حَقٍّ، لأنّ الوَلاءَ يَثبُتُ به شَرْعًا أحكامٌ مِنها 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عتِقَ يَرِثَ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عتَقَ إنْ لَم يَكُن له وَرَثةٌ، ويكون وَلِيَّ مُعتَقَتِه إنْ لَم يَكُن لها وَلِيٌّ في النِّكاح أي أنّ الأَمةَ الّتِي هي مَملُوكةٌ أَعْتَقَها سَيِّدُها فصارَتْ حُرّةً ثُمّ أرادَتْ أنْ تَتَزَوَّجَ إنْ لَم يَكُن لها مِن أَهلِها مَن يُجْرِي لها العَقْدَ فالّذي أَعْتَقَها يَكُون وَلِيَّهَا فِي النِّكاح».</w:t>
      </w:r>
    </w:p>
  </w:footnote>
  <w:footnote w:id="1018">
    <w:p w14:paraId="22EBF79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487</w:t>
      </w:r>
      <w:r w:rsidRPr="00B97E9F">
        <w:rPr>
          <w:rFonts w:ascii="Traditional Arabic" w:hAnsi="Traditional Arabic" w:cs="Traditional Arabic"/>
          <w:sz w:val="26"/>
          <w:szCs w:val="26"/>
          <w:rtl/>
        </w:rPr>
        <w:t>): «الصَّرْفُ التَّوبةُ، والعَدْلُ الفِديةُ، قاله الأصمَعِيّ».</w:t>
      </w:r>
    </w:p>
  </w:footnote>
  <w:footnote w:id="1019">
    <w:p w14:paraId="22EBF79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مَقتُولِه.</w:t>
      </w:r>
    </w:p>
  </w:footnote>
  <w:footnote w:id="1020">
    <w:p w14:paraId="22EBF79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خَطأً، كما تُبيِّنُه رِوايةُ: «</w:t>
      </w:r>
      <w:r w:rsidRPr="00B97E9F">
        <w:rPr>
          <w:rFonts w:ascii="Traditional Arabic" w:hAnsi="Traditional Arabic" w:cs="Traditional Arabic"/>
          <w:b/>
          <w:bCs/>
          <w:sz w:val="26"/>
          <w:szCs w:val="26"/>
          <w:rtl/>
        </w:rPr>
        <w:t>رَمَى رَجُلًا بِحَجَرٍ فأَصابَ أُمَّهُ فَقَتَلَها</w:t>
      </w:r>
      <w:r w:rsidRPr="00B97E9F">
        <w:rPr>
          <w:rFonts w:ascii="Traditional Arabic" w:hAnsi="Traditional Arabic" w:cs="Traditional Arabic"/>
          <w:sz w:val="26"/>
          <w:szCs w:val="26"/>
          <w:rtl/>
        </w:rPr>
        <w:t>».</w:t>
      </w:r>
    </w:p>
  </w:footnote>
  <w:footnote w:id="1021">
    <w:p w14:paraId="22EBF79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النوويّ في شرح مُسلم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w:t>
      </w:r>
      <w:r w:rsidRPr="00B97E9F">
        <w:rPr>
          <w:rFonts w:ascii="Traditional Arabic" w:hAnsi="Traditional Arabic" w:cs="Traditional Arabic"/>
          <w:sz w:val="26"/>
          <w:szCs w:val="26"/>
          <w:rtl/>
        </w:rPr>
        <w:t xml:space="preserve">): «أجمَع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سلِمُون على أنّ الكافِرَ لا يَرِثُ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 وأمّا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 فلا يَرِثُ الكافِرَ أيضًا عند جماهيرِ العُلَماء من الصّحابةِ والتابعِين ومَن بَعدَهُم، وذَهَبَتْ طائِفةٌ إلى تَورِيثِ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 مِن الكافِر، وهو مَذهَبُ مُعاذِ بنِ جبَلٍ ومُعاوِيةَ وسَعِيدِ بنِ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سيِّبِ ومَسرُوقٍ وغَيرِ÷م. ورُوِي أيضًا عن أبِي الدَّرْداء والشَّعْبِيّ والزُّهرِيّ والنَّخَعِيّ نَحوُه على خِلافٍ بَينَهُم في ذلكَ، والصَّحِيحُ عن هؤلاءِ كقَولِ الجُمهورِ. واحتَجُّوا بحديثِ: «</w:t>
      </w:r>
      <w:r w:rsidRPr="00B97E9F">
        <w:rPr>
          <w:rFonts w:ascii="Traditional Arabic" w:hAnsi="Traditional Arabic" w:cs="Traditional Arabic"/>
          <w:b/>
          <w:bCs/>
          <w:sz w:val="26"/>
          <w:szCs w:val="26"/>
          <w:rtl/>
        </w:rPr>
        <w:t>الإِسْلَامُ يَعلُو وَلَا يُعْلَى عَلَيْهِ</w:t>
      </w:r>
      <w:r w:rsidRPr="00B97E9F">
        <w:rPr>
          <w:rFonts w:ascii="Traditional Arabic" w:hAnsi="Traditional Arabic" w:cs="Traditional Arabic"/>
          <w:sz w:val="26"/>
          <w:szCs w:val="26"/>
          <w:rtl/>
        </w:rPr>
        <w:t xml:space="preserve">»، وحُجّةُ الجُمهورِ هُنا الحَدِيثُ الصّحِيحُ الصَّرِيحُ ولا حُجّةَ في حَدِيثِ: «الإِسْلَامُ يَعْلُو وَلَا يُعْلَى عَلَيْهِ» لأنّ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بِه فَضلُ الإسلامِ علَى غَيرِه، وَلَم يَتعرَّضْ فيه لمِيراثٍ فكَيفَ يُترَكُ بِه نَصُّ حدِيثِ: «لَا يَرِثُ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 الكَافِرَ»؟! ولعَلّ هذه الطائِفةَ لَم يَبلُغْها هذا الحدِيثُ.</w:t>
      </w:r>
    </w:p>
    <w:p w14:paraId="22EBF79B"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وأمّا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رتَدُّ فلا يَرِثُ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 بالإِجماعِ، وأمّا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 فلا يَرِثُ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رتَدّ عند الشافعِيّ ومالِكٍ ورَبِيعةَ وابنِ أبِي لَيلَى وغَيرِهم بل يكُون مالُه فَيئًا للمُسلمِينَ، وقال أبو حنِيفةَ والكوفِيُّون والأوزاعيُّ وإسحاقُ: يَرِثُه ورَثَتُه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سلمِين، ورُوِي ذلك عن عليّ وابنِ مَسعُودٍ وجَماعةٍ مِن السّلَف لكِن قال الثَّورِيُّ وأبو حنِيفةَ: ما كَسَبَه في رِدَّتِه فهو للمُسلمِينَ، وقال الآخَرُون: الجَمِيعُ لورَثَتِه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 وأمّا تَورِيثُ الكُفّارِ بَعضِهم مِن بَعضٍ كاليَهُودِيّ مِن النَّصرانِيّ وعَكسِه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جُوسِيِّ مِنهُما وهُما مِنهُ فقال بِه الشافعِيُّ وأبو حنِسفةَ رضي الله عنهُما وءاخَرُون، ومنَعَه مالِكٌ، قال الشافعِيُّ: لكِن لا يَرِثُ حَربِيٌّ مِن ذِمّيٍّ ولا ذِمِّيٌّ مِن حَربِيٍّ. قال أصحابُنا: وكذا لو كانا حربِيَّينِ في بلَدَينِ مُتحارِبَينِ لَم يَتوارَثَا، واللهُ أعلَم».</w:t>
      </w:r>
    </w:p>
  </w:footnote>
  <w:footnote w:id="1022">
    <w:p w14:paraId="22EBF79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العَقلِ.</w:t>
      </w:r>
    </w:p>
  </w:footnote>
  <w:footnote w:id="1023">
    <w:p w14:paraId="22EBF79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{وَإِذْ قَالَ مُوسَى لِقَوْمِهِ إِنَّ اللَّـهَ يَأْمُرُكُمْ أَن تَذْبَحُوا بَقَرَةً قَالُوا أَتَتَّخِذُنَا هُزُوًا قَالَ أَعُوذُ بِاللَّـهِ أَنْ أَكُونَ مِنَ الْجَاهِلِينَ} [سُورة البقَرة: </w:t>
      </w:r>
      <w:r w:rsidRPr="00B97E9F">
        <w:rPr>
          <w:rFonts w:ascii="Traditional Arabic" w:hAnsi="Traditional Arabic" w:cs="Traditional Arabic"/>
          <w:bCs/>
          <w:sz w:val="26"/>
          <w:szCs w:val="26"/>
          <w:rtl/>
        </w:rPr>
        <w:t>67</w:t>
      </w:r>
      <w:r w:rsidRPr="00B97E9F">
        <w:rPr>
          <w:rFonts w:ascii="Traditional Arabic" w:hAnsi="Traditional Arabic" w:cs="Traditional Arabic"/>
          <w:sz w:val="26"/>
          <w:szCs w:val="26"/>
          <w:rtl/>
        </w:rPr>
        <w:t>].</w:t>
      </w:r>
    </w:p>
  </w:footnote>
  <w:footnote w:id="1024">
    <w:p w14:paraId="22EBF79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غَير مُحرِمَين بِنُسُكٍ.</w:t>
      </w:r>
    </w:p>
  </w:footnote>
  <w:footnote w:id="1025">
    <w:p w14:paraId="22EBF79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الواسِطةَ، قاله الملّا عليّ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1854</w:t>
      </w:r>
      <w:r w:rsidRPr="00B97E9F">
        <w:rPr>
          <w:rFonts w:ascii="Traditional Arabic" w:hAnsi="Traditional Arabic" w:cs="Traditional Arabic"/>
          <w:sz w:val="26"/>
          <w:szCs w:val="26"/>
          <w:rtl/>
        </w:rPr>
        <w:t>).</w:t>
      </w:r>
    </w:p>
  </w:footnote>
  <w:footnote w:id="1026">
    <w:p w14:paraId="22EBF7A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تهذيب الأسماء واللُّغات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بِسَرِفٍ</w:t>
      </w:r>
      <w:r w:rsidRPr="00B97E9F">
        <w:rPr>
          <w:rFonts w:ascii="Traditional Arabic" w:hAnsi="Traditional Arabic" w:cs="Traditional Arabic"/>
          <w:sz w:val="26"/>
          <w:szCs w:val="26"/>
          <w:rtl/>
        </w:rPr>
        <w:t xml:space="preserve">) بسِينٍ مُهمَلةٍ مَفتُوحةٍ ثُمّ راءٍ مكسُورةٍ ثُمّ فاءٍ، وهو ماءٌ بينَه وبينَ مكّةَ عشَرةُ أميالٍ، وقيل: على سِتّةِ أميالٍ مِن مكّةَ، وقيل: سَبعةٍ، وقيل: تِسعةٍ، وقيل: اثْنا عشَر. قُلتُ: وهو إلى جِهةِ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دينةِ».</w:t>
      </w:r>
    </w:p>
  </w:footnote>
  <w:footnote w:id="1027">
    <w:p w14:paraId="22EBF7A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اترُكِ الباقِياتِ مِنهُنّ.</w:t>
      </w:r>
    </w:p>
  </w:footnote>
  <w:footnote w:id="1028">
    <w:p w14:paraId="22EBF7A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قاتِلُ الأسَودِ العَنْسِيّ الكذّابِ مُدَّعِي النّبُوّةِ.</w:t>
      </w:r>
    </w:p>
  </w:footnote>
  <w:footnote w:id="1029">
    <w:p w14:paraId="22EBF7A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تزوَّجَ الأُختَين قبلَ إسلامِه، ثُم أسلَم وهُما تَحتَه.</w:t>
      </w:r>
    </w:p>
  </w:footnote>
  <w:footnote w:id="1030">
    <w:p w14:paraId="22EBF7A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مَهرُ مِثلِها.</w:t>
      </w:r>
    </w:p>
  </w:footnote>
  <w:footnote w:id="1031">
    <w:p w14:paraId="22EBF7A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السُّيوطي في قُوت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غتَذِي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فَإِنِ اشْتَجَرُوا</w:t>
      </w:r>
      <w:r w:rsidRPr="00B97E9F">
        <w:rPr>
          <w:rFonts w:ascii="Traditional Arabic" w:hAnsi="Traditional Arabic" w:cs="Traditional Arabic"/>
          <w:sz w:val="26"/>
          <w:szCs w:val="26"/>
          <w:rtl/>
        </w:rPr>
        <w:t>)، أي: اختَصَم الأَولِياءُ أيُّهُم يُزَوِّجُ».</w:t>
      </w:r>
    </w:p>
    <w:p w14:paraId="22EBF7A6"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446</w:t>
      </w:r>
      <w:r w:rsidRPr="00B97E9F">
        <w:rPr>
          <w:rFonts w:ascii="Traditional Arabic" w:hAnsi="Traditional Arabic" w:cs="Traditional Arabic"/>
          <w:sz w:val="26"/>
          <w:szCs w:val="26"/>
          <w:rtl/>
        </w:rPr>
        <w:t>): «واشْتَجَر القومُ وتَشاجَروا إذا تَنازَعوا واختلَفوا».</w:t>
      </w:r>
    </w:p>
  </w:footnote>
  <w:footnote w:id="1032">
    <w:p w14:paraId="22EBF7A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348</w:t>
      </w:r>
      <w:r w:rsidRPr="00B97E9F">
        <w:rPr>
          <w:rFonts w:ascii="Traditional Arabic" w:hAnsi="Traditional Arabic" w:cs="Traditional Arabic"/>
          <w:sz w:val="26"/>
          <w:szCs w:val="26"/>
          <w:rtl/>
        </w:rPr>
        <w:t xml:space="preserve">): «فيه دِلالةٌ على أنّ المرأةَ لا تُزوِّجُ نَفسَها ولا غيرَها؛ إذْ لَو كان لها وِلايةٌ لَمَا نُقِلَتِ الوِلايةُ عَنها إلى السُّلطانِ بل كانتْ هي وَليّةَ نَفسِها وكانتْ أَولَى مِن السُّلطانِ. وقال أبو حَنِيفةَ: لَهَا أنْ تُزوِّجَ نَفسَها وغيرَها لِقَولِه تعالَى: {فَلَا تَعْضُلُوهُنَّ أَن يَنكِحْنَ أَزْوَاجَهُنَّ} [سُورة البقرة: </w:t>
      </w:r>
      <w:r w:rsidRPr="00B97E9F">
        <w:rPr>
          <w:rFonts w:ascii="Traditional Arabic" w:hAnsi="Traditional Arabic" w:cs="Traditional Arabic"/>
          <w:bCs/>
          <w:sz w:val="26"/>
          <w:szCs w:val="26"/>
          <w:rtl/>
        </w:rPr>
        <w:t>232</w:t>
      </w:r>
      <w:r w:rsidRPr="00B97E9F">
        <w:rPr>
          <w:rFonts w:ascii="Traditional Arabic" w:hAnsi="Traditional Arabic" w:cs="Traditional Arabic"/>
          <w:sz w:val="26"/>
          <w:szCs w:val="26"/>
          <w:rtl/>
        </w:rPr>
        <w:t>] فأضاف النِّكاحَ إلَيهِنّ».</w:t>
      </w:r>
    </w:p>
    <w:p w14:paraId="22EBF7A8"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وَالسُّلْطَانث وَلِيُّ مَنْ لَا وَلِيَّ لَهُ</w:t>
      </w:r>
      <w:r w:rsidRPr="00B97E9F">
        <w:rPr>
          <w:rFonts w:ascii="Traditional Arabic" w:hAnsi="Traditional Arabic" w:cs="Traditional Arabic"/>
          <w:sz w:val="26"/>
          <w:szCs w:val="26"/>
          <w:rtl/>
        </w:rPr>
        <w:t>)، أي: وَلِيُّ كُلِّ امرأَةٍ ليسَ لها وَلِيٌّ خاصٌّ».</w:t>
      </w:r>
    </w:p>
  </w:footnote>
  <w:footnote w:id="1033">
    <w:p w14:paraId="22EBF7A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تاج العَروس (</w:t>
      </w:r>
      <w:r w:rsidRPr="00B97E9F">
        <w:rPr>
          <w:rFonts w:ascii="Traditional Arabic" w:hAnsi="Traditional Arabic" w:cs="Traditional Arabic"/>
          <w:bCs/>
          <w:sz w:val="26"/>
          <w:szCs w:val="26"/>
          <w:rtl/>
        </w:rPr>
        <w:t>31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381</w:t>
      </w:r>
      <w:r w:rsidRPr="00B97E9F">
        <w:rPr>
          <w:rFonts w:ascii="Traditional Arabic" w:hAnsi="Traditional Arabic" w:cs="Traditional Arabic"/>
          <w:sz w:val="26"/>
          <w:szCs w:val="26"/>
          <w:rtl/>
        </w:rPr>
        <w:t>): «والجُذامُ عِلَّةٌ تَحدُثُ مِن انتِشارِ السَّوداءِ في البدَنِ كُلَّهِ فيَفسُدُ مِزاجُ الأَعضاءِ وَهَيأَتُها، ورُبّما انتَهَى إلى تَقَطُّع الأعضاءِ وسُقُوطِها عن تَقَرُّحٍ، وإنّما سُمِّيَ به لِتَجَذُّم الأصابعِ وتَقَطُّعِها».</w:t>
      </w:r>
    </w:p>
  </w:footnote>
  <w:footnote w:id="1034">
    <w:p w14:paraId="22EBF7A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تاج العَروس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486</w:t>
      </w:r>
      <w:r w:rsidRPr="00B97E9F">
        <w:rPr>
          <w:rFonts w:ascii="Traditional Arabic" w:hAnsi="Traditional Arabic" w:cs="Traditional Arabic"/>
          <w:sz w:val="26"/>
          <w:szCs w:val="26"/>
          <w:rtl/>
        </w:rPr>
        <w:t xml:space="preserve">): «البَرَصُ داءٌ مَعْرُوفٌ أَعاذَنا اللهُ مِنهُ ومِن كُلِّ داءٍ، وهو بَياضٌ يَظْهَرُ في ظاهِرِ البَدَنِ». والبرَصُ مُستحِيلٌ علَى الأنبِياءِ علَيهِمُ الصّلاةُ والسّلامُ كسائِر الأمراضِ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نفِّرةِ الّتي لا تَجوزُ علَيهِم.</w:t>
      </w:r>
    </w:p>
  </w:footnote>
  <w:footnote w:id="1035">
    <w:p w14:paraId="22EBF7A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النِّكاحُ.</w:t>
      </w:r>
    </w:p>
  </w:footnote>
  <w:footnote w:id="1036">
    <w:p w14:paraId="22EBF7A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تاج العَروس (</w:t>
      </w:r>
      <w:r w:rsidRPr="00B97E9F">
        <w:rPr>
          <w:rFonts w:ascii="Traditional Arabic" w:hAnsi="Traditional Arabic" w:cs="Traditional Arabic"/>
          <w:bCs/>
          <w:sz w:val="26"/>
          <w:szCs w:val="26"/>
          <w:rtl/>
        </w:rPr>
        <w:t>30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 «داءٌ عُضالٌ شَدِيدٌ مُعْيٍ غالِبٌ». قال الخطّابِي في غرِيبِ الحدِيث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200</w:t>
      </w:r>
      <w:r w:rsidRPr="00B97E9F">
        <w:rPr>
          <w:rFonts w:ascii="Traditional Arabic" w:hAnsi="Traditional Arabic" w:cs="Traditional Arabic"/>
          <w:sz w:val="26"/>
          <w:szCs w:val="26"/>
          <w:rtl/>
        </w:rPr>
        <w:t>): «وداءٌ عُضالٌ أي: شَدِيدٌ لا يَقبَلُ الدَّواء».</w:t>
      </w:r>
    </w:p>
  </w:footnote>
  <w:footnote w:id="1037">
    <w:p w14:paraId="22EBF7A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طَلاق ثَلاث.</w:t>
      </w:r>
    </w:p>
  </w:footnote>
  <w:footnote w:id="1038">
    <w:p w14:paraId="22EBF7A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قال في الَّذِي يُحَرِّمُ أَهلَه: هِي طالِقٌ ثَلاثًا</w:t>
      </w:r>
      <w:r w:rsidRPr="00B97E9F">
        <w:rPr>
          <w:rFonts w:ascii="Traditional Arabic" w:hAnsi="Traditional Arabic" w:cs="Traditional Arabic"/>
          <w:sz w:val="26"/>
          <w:szCs w:val="26"/>
          <w:rtl/>
        </w:rPr>
        <w:t>».</w:t>
      </w:r>
    </w:p>
  </w:footnote>
  <w:footnote w:id="1039">
    <w:p w14:paraId="22EBF7A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الحُسامُ ابنُ مازةَ الحنفيّ في شرح أدَب القاضِي (ص</w:t>
      </w:r>
      <w:r w:rsidRPr="00B97E9F">
        <w:rPr>
          <w:rFonts w:ascii="Traditional Arabic" w:hAnsi="Traditional Arabic" w:cs="Traditional Arabic"/>
          <w:bCs/>
          <w:sz w:val="26"/>
          <w:szCs w:val="26"/>
          <w:rtl/>
        </w:rPr>
        <w:t>24</w:t>
      </w:r>
      <w:r w:rsidRPr="00B97E9F">
        <w:rPr>
          <w:rFonts w:ascii="Traditional Arabic" w:hAnsi="Traditional Arabic" w:cs="Traditional Arabic"/>
          <w:sz w:val="26"/>
          <w:szCs w:val="26"/>
          <w:rtl/>
        </w:rPr>
        <w:t>): «يعنِي إنْ شِئتَ أنْ تَجتهدَ فاجتَهِدْ رَجاءَ أنْ تُوفَّقَ للصَّوابِ فيَكُونَ لك أَجْرانِ، وإنْ شِئتَ أنْ تَمتنِعَ مِن الاجتِهادِ مَخافةَ أنْ تُقصِّرَ في طرِيقِه فتُخطِئَ الحَقَّ».</w:t>
      </w:r>
    </w:p>
  </w:footnote>
  <w:footnote w:id="1040">
    <w:p w14:paraId="22EBF7B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قال لها: «أنتِ علَيَّ حَرامٌ».</w:t>
      </w:r>
    </w:p>
  </w:footnote>
  <w:footnote w:id="1041">
    <w:p w14:paraId="22EBF7B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73</w:t>
      </w:r>
      <w:r w:rsidRPr="00B97E9F">
        <w:rPr>
          <w:rFonts w:ascii="Traditional Arabic" w:hAnsi="Traditional Arabic" w:cs="Traditional Arabic"/>
          <w:sz w:val="26"/>
          <w:szCs w:val="26"/>
          <w:rtl/>
        </w:rPr>
        <w:t xml:space="preserve">): «اختلَف العُلَماءُ فيما إذَا قال لِزَوجتِه: أنتِ علَيَّ حَرامٌ؛ فمذهبُ الشافعِيّ أنّه إنْ نوَى طَلاقَها كان طلاقًا، وإنْ نوَى الظِّهارَ كان ظِهارًا، وإن نوَى تحرِيمَ عَينِها بِغَيرِ طَلاقٍ ولا ظِهارٍ لَزِمَه بنَفسِ اللَّفظِ كفّارُة يَمِينٍ ولا يَكُون ذلك يَمِينًا، وإنْ لَم يَنْوِ شيئًا ففِيه قَولان للشافعيّ: </w:t>
      </w:r>
      <w:r w:rsidRPr="00B97E9F">
        <w:rPr>
          <w:rFonts w:ascii="Traditional Arabic" w:hAnsi="Traditional Arabic" w:cs="Traditional Arabic"/>
          <w:b/>
          <w:bCs/>
          <w:sz w:val="26"/>
          <w:szCs w:val="26"/>
          <w:rtl/>
        </w:rPr>
        <w:t>أصحُّهُما</w:t>
      </w:r>
      <w:r w:rsidRPr="00B97E9F">
        <w:rPr>
          <w:rFonts w:ascii="Traditional Arabic" w:hAnsi="Traditional Arabic" w:cs="Traditional Arabic"/>
          <w:sz w:val="26"/>
          <w:szCs w:val="26"/>
          <w:rtl/>
        </w:rPr>
        <w:t xml:space="preserve">: يَلزَمُه كَفّارةُ يَمِينٍ، </w:t>
      </w:r>
      <w:r w:rsidRPr="00B97E9F">
        <w:rPr>
          <w:rFonts w:ascii="Traditional Arabic" w:hAnsi="Traditional Arabic" w:cs="Traditional Arabic"/>
          <w:b/>
          <w:bCs/>
          <w:sz w:val="26"/>
          <w:szCs w:val="26"/>
          <w:rtl/>
        </w:rPr>
        <w:t>والثّاني</w:t>
      </w:r>
      <w:r w:rsidRPr="00B97E9F">
        <w:rPr>
          <w:rFonts w:ascii="Traditional Arabic" w:hAnsi="Traditional Arabic" w:cs="Traditional Arabic"/>
          <w:sz w:val="26"/>
          <w:szCs w:val="26"/>
          <w:rtl/>
        </w:rPr>
        <w:t>: أنّه لَغْوٌ لا شيء فيه (أي: مِن الكفّارة)، ولا يَترتَّب عليه شيءَ مِن الأحكامِ، هذا مَذهبُنا، وحكَى القاضِي عِياضٌ في المسألةِ أربعةَ عشَر مَذهبًا».</w:t>
      </w:r>
    </w:p>
  </w:footnote>
  <w:footnote w:id="1042">
    <w:p w14:paraId="22EBF7B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«{أُسْوَةٌ حَسَنَةٌ}، أي: قُدْوةٌ حسَنةٌ. هذِه الآيةُ القُرءانِيّةُ تَدُلّ علَى أنّه يجِبُ اتِّباعُ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فيما أمَرَ بِه وفيمَا نَهَى عنه إنْ كان ذلكَ الشيءُ ذُكِرَ في القُرءانِ أو لَم يُذكَرْ، ليسَ كما يَقُول بعضُ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لحدِينَ: «ما وجَدْناه في القُرءانِ أخَذْنا بِه، أمّا ما لَم نَجِدْه في القُرءانِ لا نأخذُ به»، مَعنى الآيةِ اتَّبِعُوا الرَّسوُلَ مُطلَق</w:t>
      </w:r>
      <w:r>
        <w:rPr>
          <w:rFonts w:ascii="Traditional Arabic" w:hAnsi="Traditional Arabic" w:cs="Traditional Arabic"/>
          <w:sz w:val="26"/>
          <w:szCs w:val="26"/>
          <w:rtl/>
          <w:lang w:bidi="ar-LB"/>
        </w:rPr>
        <w:t>ًا</w:t>
      </w:r>
      <w:r w:rsidRPr="00B97E9F">
        <w:rPr>
          <w:rFonts w:ascii="Traditional Arabic" w:hAnsi="Traditional Arabic" w:cs="Traditional Arabic"/>
          <w:sz w:val="26"/>
          <w:szCs w:val="26"/>
          <w:rtl/>
          <w:lang w:bidi="ar-LB"/>
        </w:rPr>
        <w:t xml:space="preserve">، أنتُم مأمُورُونَ بالاقتِداءِ برَسولِ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فِيمَا يُبلِّغُه عن اللهِ مِن تَحلِيلٍ أو تَحرِيمٍ أو غَيرِ ذلكَ</w:t>
      </w:r>
      <w:r w:rsidRPr="00B97E9F">
        <w:rPr>
          <w:rFonts w:ascii="Traditional Arabic" w:hAnsi="Traditional Arabic" w:cs="Traditional Arabic"/>
          <w:sz w:val="26"/>
          <w:szCs w:val="26"/>
          <w:rtl/>
        </w:rPr>
        <w:t>».</w:t>
      </w:r>
    </w:p>
  </w:footnote>
  <w:footnote w:id="1043">
    <w:p w14:paraId="22EBF7B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لَو سَلَّمْنا.</w:t>
      </w:r>
    </w:p>
  </w:footnote>
  <w:footnote w:id="1044">
    <w:p w14:paraId="22EBF7B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الملقِّن في التّوضيح (</w:t>
      </w:r>
      <w:r w:rsidRPr="00B97E9F">
        <w:rPr>
          <w:rFonts w:ascii="Traditional Arabic" w:hAnsi="Traditional Arabic" w:cs="Traditional Arabic"/>
          <w:bCs/>
          <w:sz w:val="26"/>
          <w:szCs w:val="26"/>
          <w:rtl/>
        </w:rPr>
        <w:t>25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287</w:t>
      </w:r>
      <w:r w:rsidRPr="00B97E9F">
        <w:rPr>
          <w:rFonts w:ascii="Traditional Arabic" w:hAnsi="Traditional Arabic" w:cs="Traditional Arabic"/>
          <w:sz w:val="26"/>
          <w:szCs w:val="26"/>
          <w:rtl/>
        </w:rPr>
        <w:t>): «والإجماعُ قائِمٌ علَى أنّ طَلاقَ المجنُونِ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عتُوهِ غيرُ واقعٍ».</w:t>
      </w:r>
    </w:p>
    <w:p w14:paraId="22EBF7B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«الطّلاقُ في شَرعِ اللهِ تعالى يقَع مِمَّن هو بالِغٌ عاقِلٌ، أمّا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جنونُ فلا يقَعُ طَلاقُه، والصَّبِيُّ الّذي زَوَّجَه أَبُوه قبلَ البُلوغِ لا يقَعُ طلاقُه،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كرَهُ لا يقَعُ طلاقُه تحتَ التَّهدِيد، إذَا قِيلَ له: قلْ: طَلَّقتُ امرأَتِي ثَلاثًا وإِلّا قتَلْناكَ فقال: طَلَّقتُ امرأَتِي ثَلاثًا خَوفَ القَتلِ فلا يقَعُ طَلاقُه. أمّا الغَضْبانُ فيقَعُ طَلاقُه مَهْمَا كانَ مُحتَدًّا بالغضَبِ. كذلك لا يقَعُ طَلاقُ مَن سَبَقَ لِسانُ÷ في حالِ الغضَبِ أو في غَيرِ ذلكَ، سبَقَ لِسانُه فنَطَقَ بِالطَّلاقِ بِلا إرادةٍ، حتّى كَلِمةُ الكُفرِ إذَا نَطَقَ بِها شَخصٌ بِلا قَصدٍ ولا إِرادةٍ كأنْ يُرِيدَ أنْ يَقُولَ: إِبليسُ لَعنةُ اللهِ علَيهِ فسَبقَ لِسانُه فقال: علَيه السّلامُ، هذا سَبْقُ لِسانٍ. أمّا السَّكْرانُ إذَا كان لا يَدرِي ما يَقُول فنَطَقَ بالطَّلاقِ في تِلكَ الحَالِ ثُمّ قيلَ له: أنتَ طَلَّقتَ امرأَتَك قُلتَ لامرأَتِك: أنتِ طالِقٌ، فقال: متَى؟ قِيل له: ساعةَ كذَا وكذَا، وهو لا يَذكُر أنّه حَصَل مِنهُ هذَا لأنّ السُّكرَ أخَذَ مِنهُ ما أَخَذَ، هذا فيه خِلافٌ عِندَ الفُقهاءِ؛ القَولُ الرّاجِحُ عند الشافعيّةِ أنّه يَقَعُ طَلاقُه لأنّنا لا نَكُونُ علَى يَقِينٍ بأنّه كان ذاهِبَ العَقلِ عِندَما نَطَقَ بالطَّلاقِ، ما يُدْرِينَا بأنّه كان واعِيًا ثُمّ هو ادَّعَى أنّه لَم يَكُن واعِيًا؟ لذلك في مذهبِ الشافعِيّة يَعتبِرُون طلاقَ السَّكرانِ واقِعًا، أمّا بَعضُ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ذاهِب كمَذهبِ الإمام أحمدَ بن حَنبلٍ لا يَقَعُ لأنّ السُّكرَ يُغَيِّبُ العَقلَ، والعَقلُ هو مَدارُ التَّكلِيف، إذَا ذَهَب العَقلُ ذَهَبَ التَّكلِيفُ، لذلكَ إذًَا قتلَ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جنونُ إنسانًا فلا يُقتَلُ إنّما تُؤخَذُ الدِّيةُ مِن مالِه».</w:t>
      </w:r>
    </w:p>
  </w:footnote>
  <w:footnote w:id="1045">
    <w:p w14:paraId="22EBF7B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الطّافِحُ الّذي امتَلَأَ، والنَّشْوانُ الّذي أَسكَرَتْهُ الخَمرةُ.</w:t>
      </w:r>
    </w:p>
  </w:footnote>
  <w:footnote w:id="1046">
    <w:p w14:paraId="22EBF7B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كانتْ تحتَ أبِي عَمرِو بنِ حَفصِ بنِ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غِيرةِ فَطَلَّقَها ءاخِرَ ثَلاثِ تَطلِيقاتٍ، واسمُ أبِي عَمرٍو عبدُ الحَمِيد بنُ عبدِ اللهِ بنِ عَمرِو بنِ حَرامٍ، قاله الحافظُ العسقلانيّ في «الإصابة»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171</w:t>
      </w:r>
      <w:r w:rsidRPr="00B97E9F">
        <w:rPr>
          <w:rFonts w:ascii="Traditional Arabic" w:hAnsi="Traditional Arabic" w:cs="Traditional Arabic"/>
          <w:sz w:val="26"/>
          <w:szCs w:val="26"/>
          <w:rtl/>
        </w:rPr>
        <w:t>).</w:t>
      </w:r>
    </w:p>
  </w:footnote>
  <w:footnote w:id="1047">
    <w:p w14:paraId="22EBF7B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الخطيب البَغداديُّ في الأسماء الـمُبهَمة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291</w:t>
      </w:r>
      <w:r w:rsidRPr="00B97E9F">
        <w:rPr>
          <w:rFonts w:ascii="Traditional Arabic" w:hAnsi="Traditional Arabic" w:cs="Traditional Arabic"/>
          <w:sz w:val="26"/>
          <w:szCs w:val="26"/>
          <w:rtl/>
        </w:rPr>
        <w:t xml:space="preserve">): «اسمُ القائِفُ مُجَزِّزٌ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دلِجِيُّ».</w:t>
      </w:r>
    </w:p>
    <w:p w14:paraId="22EBF7B9"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«القِيَافَةُ هي تَتبُّع أثَر الشّخصِ، يُعرَف بِها النَّسَب بالنّظَر إلى الأقدامِ والآثارِ، ويَثبُت بها النَّسَب عِندَ الإمامِ الشافعِيّ. كانَ في العرَب أُناسٌ إذَا شُكَّ في نسَبِ ولَدٍ مِن أبِيه يَطلُبون هذا القَائِفَ فيَمشيانِ أَمامَه هذا الولَدُ وهذا الرّجُل فيَنظُر في أثَرِهِما فيَقولُ هذا مِن هذَا أو يَقولُ هذا ليسَ مِن هذَا. لـمّا طعَن بَعضُ النّاس بأسامةَ بنِ زَيدٍ أنّه في نسَبِه مِن أَبِيه زَيدِ بنِ حارِثةَ شيءٌ، وكانَ لونُه غيرَ لونِ أَبِيهن طعَنُوا فيه، والرَّسولُ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عالِـمٌ جازمٌ بأنّ أسامةَ ابنُ زَيدٍ، فأرادَ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 يُبعِدَ عنه هذا الاتّهامَ الخبِيثَ الّذي لا يَستنِدُ إلى دَلِيلٍ فدَعا شَخصًا مِن القافةِ مِن بَنِي مُدْلِجٍ فنَظَرَ إلى قدَمِه وقدَمِ أَبِيه فقال: هذِه الأقدامُ بَعضُها مِن بعضٍ، فسَكَتُوا، لأنّ العرَب يَعتَقِدونَ بهذِه الأشياءِ اعتِقادًا جَازمًا</w:t>
      </w:r>
      <w:r w:rsidRPr="00B97E9F">
        <w:rPr>
          <w:rFonts w:ascii="Traditional Arabic" w:hAnsi="Traditional Arabic" w:cs="Traditional Arabic"/>
          <w:sz w:val="26"/>
          <w:szCs w:val="26"/>
          <w:rtl/>
        </w:rPr>
        <w:t>».</w:t>
      </w:r>
    </w:p>
  </w:footnote>
  <w:footnote w:id="1048">
    <w:p w14:paraId="22EBF7B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تاج العَرُوس (</w:t>
      </w:r>
      <w:r w:rsidRPr="00B97E9F">
        <w:rPr>
          <w:rFonts w:ascii="Traditional Arabic" w:hAnsi="Traditional Arabic" w:cs="Traditional Arabic"/>
          <w:bCs/>
          <w:sz w:val="26"/>
          <w:szCs w:val="26"/>
          <w:rtl/>
        </w:rPr>
        <w:t>22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261</w:t>
      </w:r>
      <w:r w:rsidRPr="00B97E9F">
        <w:rPr>
          <w:rFonts w:ascii="Traditional Arabic" w:hAnsi="Traditional Arabic" w:cs="Traditional Arabic"/>
          <w:sz w:val="26"/>
          <w:szCs w:val="26"/>
          <w:rtl/>
        </w:rPr>
        <w:t>): «النّطْع بالكَسرِ وبافَتحِ وبالتّحرِيك وكَعِنَبٍ أربعُ لُغاتٍ على ما نَصَّ عليه الجوهرِيُّ والصاغانِيُّ وابنُ سِيدَه، وهو بِساطٌ مِن الأَدِيم مَعرُوفٌ»، قال شيخُنا: «وجَزَم الشِّهابُ وغَيرُه بأنّ الأفصحَ منها هو النِّطضعُ كَعِنَبٍ، وحكَى الزَّركشِيُّ فيه سَبعَ لُغاتٍ أكثَرُها في شُروحِ الفَصِيح».</w:t>
      </w:r>
    </w:p>
  </w:footnote>
  <w:footnote w:id="1049">
    <w:p w14:paraId="22EBF7B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الشَّمس الرَّمليّ في نهاية المحتاج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103</w:t>
      </w:r>
      <w:r w:rsidRPr="00B97E9F">
        <w:rPr>
          <w:rFonts w:ascii="Traditional Arabic" w:hAnsi="Traditional Arabic" w:cs="Traditional Arabic"/>
          <w:sz w:val="26"/>
          <w:szCs w:val="26"/>
          <w:rtl/>
        </w:rPr>
        <w:t xml:space="preserve">): «اللِّعان هو لُغةً مصدَرُ أو جَمعُ لَعْنٍ الإِبعادُ، وشَرعًا: كَلِماتٌ جُعِلَت حُجّةً للمُضطَرِّ لِقَذفِ مَن لَطَّخَ فِراشَه وأَلحَقَ بِه العارَ، أو لِنَفيِ ولَدٍ عنه، سُمِّيَت بذلكَ لاشتِمالها علَى إبعادِ الكاذِب مِنهُما عن الرَحمةِ وإبعادِ كُلٍّ عن الآخَر، وجُعِلَت في جانَبِ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دَّعِي معَ أنّها أَيْمانٌ علَى الأصَحِّ رُخصةً لِعُسرِ البَيِّنةِ بزِناها وصِيانةً للأَنسابِ عنِ الاختِلاطِ».</w:t>
      </w:r>
    </w:p>
  </w:footnote>
  <w:footnote w:id="1050">
    <w:p w14:paraId="22EBF7B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شَرِيكٌ.</w:t>
      </w:r>
    </w:p>
  </w:footnote>
  <w:footnote w:id="1051">
    <w:p w14:paraId="22EBF7B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الجوزيّ في كَشف الـمُشكِل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86</w:t>
      </w:r>
      <w:r w:rsidRPr="00B97E9F">
        <w:rPr>
          <w:rFonts w:ascii="Traditional Arabic" w:hAnsi="Traditional Arabic" w:cs="Traditional Arabic"/>
          <w:sz w:val="26"/>
          <w:szCs w:val="26"/>
          <w:rtl/>
        </w:rPr>
        <w:t xml:space="preserve">): «ما حَجَّ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بعدَ هِجرَتِه سِوَى حَجّةٍ واحدةٍ، وإنّما سُمِّيَتْ حَجّةَ الوَداعِ لأنّه ودَّعَ النّاسَ لـمّا خَطَبَهم فقالوا: هذِه حَجّةُ الوَداعِ</w:t>
      </w:r>
      <w:r w:rsidRPr="00B97E9F">
        <w:rPr>
          <w:rFonts w:ascii="Traditional Arabic" w:hAnsi="Traditional Arabic" w:cs="Traditional Arabic"/>
          <w:sz w:val="26"/>
          <w:szCs w:val="26"/>
          <w:rtl/>
        </w:rPr>
        <w:t>».</w:t>
      </w:r>
    </w:p>
  </w:footnote>
  <w:footnote w:id="1052">
    <w:p w14:paraId="22EBF7B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سبقَ معناهُ في باب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وارِيث.</w:t>
      </w:r>
    </w:p>
  </w:footnote>
  <w:footnote w:id="1053">
    <w:p w14:paraId="22EBF7B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رأةُ المتزَوِّجةُ إنْ زنَى بِها رَجلٌ فجاءَها وَلدٌ فالوَلَدُ لِزَوجِها ليسَ للزَّانِي وإنْ كانَ يَحتَمِلُ أن يكونَ مِن مائِه ذاكَ يُعطَى الحجَرَ ما لهُ حَقٌّ بالوَلَد واللهُ حَسِيبُه مَعناهُ الأمرُ يُترَكُ للآخِرَة».</w:t>
      </w:r>
    </w:p>
  </w:footnote>
  <w:footnote w:id="1054">
    <w:p w14:paraId="22EBF7C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سبقَ معناهُ في باب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وارِيث.</w:t>
      </w:r>
    </w:p>
  </w:footnote>
  <w:footnote w:id="1055">
    <w:p w14:paraId="22EBF7C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بَيتِ زَوجِها.</w:t>
      </w:r>
    </w:p>
  </w:footnote>
  <w:footnote w:id="1056">
    <w:p w14:paraId="22EBF7C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1358</w:t>
      </w:r>
      <w:r w:rsidRPr="00B97E9F">
        <w:rPr>
          <w:rFonts w:ascii="Traditional Arabic" w:hAnsi="Traditional Arabic" w:cs="Traditional Arabic"/>
          <w:sz w:val="26"/>
          <w:szCs w:val="26"/>
          <w:rtl/>
        </w:rPr>
        <w:t>): «يعنِي فإذَا لَم تَجُزِ الصّدَقةُ بما هو أقَلُّ قَدرًا مِن الطَّعامِ بغَيرِ إذنِ الزَّوجِ فكيفَ تَجُوزُ بالطَّعامِ الّذي هو أفضَلُ».</w:t>
      </w:r>
    </w:p>
  </w:footnote>
  <w:footnote w:id="1057">
    <w:p w14:paraId="22EBF7C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فيض القدِير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العَارِيَّةُ مُؤَدَّاةٌ</w:t>
      </w:r>
      <w:r w:rsidRPr="00B97E9F">
        <w:rPr>
          <w:rFonts w:ascii="Traditional Arabic" w:hAnsi="Traditional Arabic" w:cs="Traditional Arabic"/>
          <w:sz w:val="26"/>
          <w:szCs w:val="26"/>
          <w:rtl/>
        </w:rPr>
        <w:t>)، أي: واجِبةُ الرَّدِّ علَى مالكِها عَينًا حالَ الوُجودِ وقِيمةٌ عِندَ التَّلَف، وهو مذهَبُ الشافعِيّ وأحمدَ، وقال أبو حَنِيفةَ: هي أمانةٌ في يَدِه لا تُضمَنُ إلّا بالتعَدِّي، وقال مالِكٌ: إنْ خَفِيَ تلَفُها ضَمِنَ وإلّا فلَا».</w:t>
      </w:r>
    </w:p>
  </w:footnote>
  <w:footnote w:id="1058">
    <w:p w14:paraId="22EBF7C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وَالْمِنْحَةُ مَرْدُودَةٌ</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فيض القدِير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وَالْمِنْحَةُ مَرْدُودَةٌ</w:t>
      </w:r>
      <w:r w:rsidRPr="00B97E9F">
        <w:rPr>
          <w:rFonts w:ascii="Traditional Arabic" w:hAnsi="Traditional Arabic" w:cs="Traditional Arabic"/>
          <w:sz w:val="26"/>
          <w:szCs w:val="26"/>
          <w:rtl/>
        </w:rPr>
        <w:t>) هي ما يَمنَحُ الرّجُلُ صاحِبَه مِن أرضٍ يَزرَعُها ثُمّ يرُدُّها أو شاةٍ يَشرَبُ دَرَّها (أي: لبنَها) ثُمّ يَرُدُّها وهي في معنَى العارِيّة وحُكمُها الضَّمانُ».</w:t>
      </w:r>
    </w:p>
    <w:p w14:paraId="22EBF7C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«ثَبتَ فِي الحديثِ أنّ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خَيْرُ الصَّدَقَةِ الماءُ و</w:t>
      </w:r>
      <w:r>
        <w:rPr>
          <w:rFonts w:ascii="Traditional Arabic" w:hAnsi="Traditional Arabic" w:cs="Traditional Arabic"/>
          <w:b/>
          <w:bCs/>
          <w:sz w:val="26"/>
          <w:szCs w:val="26"/>
          <w:rtl/>
          <w:lang w:bidi="ar-LB"/>
        </w:rPr>
        <w:t>الـمَ</w:t>
      </w:r>
      <w:r w:rsidRPr="00B97E9F">
        <w:rPr>
          <w:rFonts w:ascii="Traditional Arabic" w:hAnsi="Traditional Arabic" w:cs="Traditional Arabic"/>
          <w:b/>
          <w:bCs/>
          <w:sz w:val="26"/>
          <w:szCs w:val="26"/>
          <w:rtl/>
          <w:lang w:bidi="ar-LB"/>
        </w:rPr>
        <w:t>نِيحَةُ</w:t>
      </w:r>
      <w:r w:rsidRPr="00B97E9F">
        <w:rPr>
          <w:rFonts w:ascii="Traditional Arabic" w:hAnsi="Traditional Arabic" w:cs="Traditional Arabic"/>
          <w:sz w:val="26"/>
          <w:szCs w:val="26"/>
          <w:rtl/>
          <w:lang w:bidi="ar-LB"/>
        </w:rPr>
        <w:t xml:space="preserve">».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نِيحةُ هي الشّاةُ اللَّبُونُ يُعِيرُها لِشَخصٍ حتَّى يَشرَبَ حَلِيبَها ثُمّ يَرُدَّها له. وقولُهُ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خَيْرُ الصَّدَقَةِ</w:t>
      </w:r>
      <w:r w:rsidRPr="00B97E9F">
        <w:rPr>
          <w:rFonts w:ascii="Traditional Arabic" w:hAnsi="Traditional Arabic" w:cs="Traditional Arabic"/>
          <w:sz w:val="26"/>
          <w:szCs w:val="26"/>
          <w:rtl/>
          <w:lang w:bidi="ar-LB"/>
        </w:rPr>
        <w:t>»، مَعناهُ مِن أفضَلِ الصَّدَقاتِ</w:t>
      </w:r>
      <w:r w:rsidRPr="00B97E9F">
        <w:rPr>
          <w:rFonts w:ascii="Traditional Arabic" w:hAnsi="Traditional Arabic" w:cs="Traditional Arabic"/>
          <w:sz w:val="26"/>
          <w:szCs w:val="26"/>
          <w:rtl/>
        </w:rPr>
        <w:t>».</w:t>
      </w:r>
    </w:p>
  </w:footnote>
  <w:footnote w:id="1059">
    <w:p w14:paraId="22EBF7C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العِراقيّ في طَرح التّثريب (</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579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وَالدَّيْنُ مَقْضِيٌّ</w:t>
      </w:r>
      <w:r w:rsidRPr="00B97E9F">
        <w:rPr>
          <w:rFonts w:ascii="Traditional Arabic" w:hAnsi="Traditional Arabic" w:cs="Traditional Arabic"/>
          <w:sz w:val="26"/>
          <w:szCs w:val="26"/>
          <w:rtl/>
        </w:rPr>
        <w:t xml:space="preserve">) بِفَتحِ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وسُكونِ القافِ، ورُوِي: «</w:t>
      </w:r>
      <w:r w:rsidRPr="00B97E9F">
        <w:rPr>
          <w:rFonts w:ascii="Traditional Arabic" w:hAnsi="Traditional Arabic" w:cs="Traditional Arabic"/>
          <w:b/>
          <w:bCs/>
          <w:sz w:val="26"/>
          <w:szCs w:val="26"/>
          <w:rtl/>
        </w:rPr>
        <w:t>يُقْضَى</w:t>
      </w:r>
      <w:r w:rsidRPr="00B97E9F">
        <w:rPr>
          <w:rFonts w:ascii="Traditional Arabic" w:hAnsi="Traditional Arabic" w:cs="Traditional Arabic"/>
          <w:sz w:val="26"/>
          <w:szCs w:val="26"/>
          <w:rtl/>
        </w:rPr>
        <w:t>» بضَمّ الياء وفَتحِ الضادِ، أي: يجِبُ قَضاؤُه إذَا أتَى وقتُ أَدائِه».</w:t>
      </w:r>
    </w:p>
  </w:footnote>
  <w:footnote w:id="1060">
    <w:p w14:paraId="22EBF7C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الزَّعِيمُ الكَفِيلُ، والغارِم الضّامِنُ. قال الماورديّ في الحاوي الكبير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431</w:t>
      </w:r>
      <w:r w:rsidRPr="00B97E9F">
        <w:rPr>
          <w:rFonts w:ascii="Traditional Arabic" w:hAnsi="Traditional Arabic" w:cs="Traditional Arabic"/>
          <w:sz w:val="26"/>
          <w:szCs w:val="26"/>
          <w:rtl/>
        </w:rPr>
        <w:t>): «والزَّعِيم الضَّمِينُ وكذلك الكَفِيلُ والحَمِيلُ والصَّبِيرُ، ومعنَى جَميعِها واحِدٌ غيرَ أنّ العُرفَ جارٍ بأنّ الضَّمِينَ مُستعمَلٌ في الأموالِ، والحَمِيلَ في الدِّياتِ، والكَفِيلَ في النُّفوسِ، والزَّعِيمَ في الأُمورِ العِظامِ، والصَّبِيرَ في الجَمِيع».</w:t>
      </w:r>
    </w:p>
  </w:footnote>
  <w:footnote w:id="1061">
    <w:p w14:paraId="22EBF7C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ادْرَؤوا</w:t>
      </w:r>
      <w:r w:rsidRPr="00B97E9F">
        <w:rPr>
          <w:rFonts w:ascii="Traditional Arabic" w:hAnsi="Traditional Arabic" w:cs="Traditional Arabic"/>
          <w:sz w:val="26"/>
          <w:szCs w:val="26"/>
          <w:rtl/>
        </w:rPr>
        <w:t>)، أي: ادْفَعُوا». وقال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ادْرؤُوا</w:t>
      </w:r>
      <w:r w:rsidRPr="00B97E9F">
        <w:rPr>
          <w:rFonts w:ascii="Traditional Arabic" w:hAnsi="Traditional Arabic" w:cs="Traditional Arabic"/>
          <w:sz w:val="26"/>
          <w:szCs w:val="26"/>
          <w:rtl/>
        </w:rPr>
        <w:t>) ادْفَعُوا (</w:t>
      </w:r>
      <w:r w:rsidRPr="00B97E9F">
        <w:rPr>
          <w:rFonts w:ascii="Traditional Arabic" w:hAnsi="Traditional Arabic" w:cs="Traditional Arabic"/>
          <w:b/>
          <w:bCs/>
          <w:sz w:val="26"/>
          <w:szCs w:val="26"/>
          <w:rtl/>
        </w:rPr>
        <w:t>الحُدُودَ</w:t>
      </w:r>
      <w:r w:rsidRPr="00B97E9F">
        <w:rPr>
          <w:rFonts w:ascii="Traditional Arabic" w:hAnsi="Traditional Arabic" w:cs="Traditional Arabic"/>
          <w:sz w:val="26"/>
          <w:szCs w:val="26"/>
          <w:rtl/>
        </w:rPr>
        <w:t>) جمعُ حَدّ وهوَ عُقُوبةٌ مُقَدَّرةٌ على ذَنْبٍ (</w:t>
      </w:r>
      <w:r w:rsidRPr="00B97E9F">
        <w:rPr>
          <w:rFonts w:ascii="Traditional Arabic" w:hAnsi="Traditional Arabic" w:cs="Traditional Arabic"/>
          <w:b/>
          <w:bCs/>
          <w:sz w:val="26"/>
          <w:szCs w:val="26"/>
          <w:rtl/>
        </w:rPr>
        <w:t xml:space="preserve">عَنِ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سْلِمِينَ</w:t>
      </w:r>
      <w:r w:rsidRPr="00B97E9F">
        <w:rPr>
          <w:rFonts w:ascii="Traditional Arabic" w:hAnsi="Traditional Arabic" w:cs="Traditional Arabic"/>
          <w:sz w:val="26"/>
          <w:szCs w:val="26"/>
          <w:rtl/>
        </w:rPr>
        <w:t>) والملتَزمِينَ للأحكامِ، فالتّقِيد غَالِبيٌ، (</w:t>
      </w:r>
      <w:r w:rsidRPr="00B97E9F">
        <w:rPr>
          <w:rFonts w:ascii="Traditional Arabic" w:hAnsi="Traditional Arabic" w:cs="Traditional Arabic"/>
          <w:b/>
          <w:bCs/>
          <w:sz w:val="26"/>
          <w:szCs w:val="26"/>
          <w:rtl/>
        </w:rPr>
        <w:t>مَا اسْتَطَعْتُم</w:t>
      </w:r>
      <w:r w:rsidRPr="00B97E9F">
        <w:rPr>
          <w:rFonts w:ascii="Traditional Arabic" w:hAnsi="Traditional Arabic" w:cs="Traditional Arabic"/>
          <w:sz w:val="26"/>
          <w:szCs w:val="26"/>
          <w:rtl/>
        </w:rPr>
        <w:t>)، أي: مُدّةَ استِطاعَتِكُم ذلكَ بأنْ وَجَدتُم إلى التَّركِ سَبِيلًا شرعيًّا (</w:t>
      </w:r>
      <w:r w:rsidRPr="00B97E9F">
        <w:rPr>
          <w:rFonts w:ascii="Traditional Arabic" w:hAnsi="Traditional Arabic" w:cs="Traditional Arabic"/>
          <w:b/>
          <w:bCs/>
          <w:sz w:val="26"/>
          <w:szCs w:val="26"/>
          <w:rtl/>
        </w:rPr>
        <w:t>فَإِنْ وَجَدْتُم لِلمُسْلِمِ مَخْرَجًا فَخَلُّوا سَبِيلَهُ</w:t>
      </w:r>
      <w:r w:rsidRPr="00B97E9F">
        <w:rPr>
          <w:rFonts w:ascii="Traditional Arabic" w:hAnsi="Traditional Arabic" w:cs="Traditional Arabic"/>
          <w:sz w:val="26"/>
          <w:szCs w:val="26"/>
          <w:rtl/>
        </w:rPr>
        <w:t>)، أي: اترُكُوه ولا تُحِدُّوه وإنْ قَوِيَتِ الرِّيبةُ وغَلَبَ ظَنُّ صِدقِ ما رُمِيَ بِه كوُجودِه مع أجنَبِيّةٍ بفِرَاشٍ (</w:t>
      </w:r>
      <w:r w:rsidRPr="00B97E9F">
        <w:rPr>
          <w:rFonts w:ascii="Traditional Arabic" w:hAnsi="Traditional Arabic" w:cs="Traditional Arabic"/>
          <w:b/>
          <w:bCs/>
          <w:sz w:val="26"/>
          <w:szCs w:val="26"/>
          <w:rtl/>
        </w:rPr>
        <w:t>فَإِنَّ الإِمامَ</w:t>
      </w:r>
      <w:r w:rsidRPr="00B97E9F">
        <w:rPr>
          <w:rFonts w:ascii="Traditional Arabic" w:hAnsi="Traditional Arabic" w:cs="Traditional Arabic"/>
          <w:sz w:val="26"/>
          <w:szCs w:val="26"/>
          <w:rtl/>
        </w:rPr>
        <w:t>)، يعني: الحاكِمَ (</w:t>
      </w:r>
      <w:r w:rsidRPr="00B97E9F">
        <w:rPr>
          <w:rFonts w:ascii="Traditional Arabic" w:hAnsi="Traditional Arabic" w:cs="Traditional Arabic"/>
          <w:b/>
          <w:bCs/>
          <w:sz w:val="26"/>
          <w:szCs w:val="26"/>
          <w:rtl/>
        </w:rPr>
        <w:t>لَأَنَّ يُخْطِئَ</w:t>
      </w:r>
      <w:r w:rsidRPr="00B97E9F">
        <w:rPr>
          <w:rFonts w:ascii="Traditional Arabic" w:hAnsi="Traditional Arabic" w:cs="Traditional Arabic"/>
          <w:sz w:val="26"/>
          <w:szCs w:val="26"/>
          <w:rtl/>
        </w:rPr>
        <w:t>)، أي: لَخَطَؤُه (</w:t>
      </w:r>
      <w:r w:rsidRPr="00B97E9F">
        <w:rPr>
          <w:rFonts w:ascii="Traditional Arabic" w:hAnsi="Traditional Arabic" w:cs="Traditional Arabic"/>
          <w:b/>
          <w:bCs/>
          <w:sz w:val="26"/>
          <w:szCs w:val="26"/>
          <w:rtl/>
        </w:rPr>
        <w:t>فِي الْعَفْوِ خَيْرٌ مِنْ أَنْ يُخْطِئَ فِي الْعُقُوبَةِ</w:t>
      </w:r>
      <w:r w:rsidRPr="00B97E9F">
        <w:rPr>
          <w:rFonts w:ascii="Traditional Arabic" w:hAnsi="Traditional Arabic" w:cs="Traditional Arabic"/>
          <w:sz w:val="26"/>
          <w:szCs w:val="26"/>
          <w:rtl/>
        </w:rPr>
        <w:t xml:space="preserve">)، أي: خَطَؤُه في العَفوِ أَوَلَى مِن خَطئِه في العُقوبةِ، والخِطابُ للأئِمّة وُنّوابِهم، وفيهِ أنّ الحدَّ يَسقُطُ بالشُّبْهةِ سَواءٌ كانَتْ في الفاعِل كمَن وَطِئ امرأَةُ ظَنَّها حَلِيلَتَه أو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حَلّ بأنْ يكونَ لِلوَاطِئ فِيها مِلكٌ أو شُبهَةٌ أو في الطّرِيق بأنْ يكونَ حَلالًا عِندَ قَومٍ حَرامًا عِندَ ءاخَرِينَ ككُلِّ نِكاحٍ مُختَلَفٍ فيهِ».</w:t>
      </w:r>
    </w:p>
  </w:footnote>
  <w:footnote w:id="1062">
    <w:p w14:paraId="22EBF7C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بعدَ ثُبوتِ ذلكَ علَيهِ بطريقٍ مُعتَبر شَرعًا.</w:t>
      </w:r>
    </w:p>
  </w:footnote>
  <w:footnote w:id="1063">
    <w:p w14:paraId="22EBF7C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2533</w:t>
      </w:r>
      <w:r w:rsidRPr="00B97E9F">
        <w:rPr>
          <w:rFonts w:ascii="Traditional Arabic" w:hAnsi="Traditional Arabic" w:cs="Traditional Arabic"/>
          <w:sz w:val="26"/>
          <w:szCs w:val="26"/>
          <w:rtl/>
        </w:rPr>
        <w:t>): «أي: فهَلّا تَصَدَّقْتَ وتَركْتَ حقَّكَ قَبلَ وُصولِه إلَيَّ، فالآنَ قَطْعُة واجِبٌ ليسَ لكَ حَقٌّ فيه بل هو حَقُّ الشَّرعِ».</w:t>
      </w:r>
    </w:p>
  </w:footnote>
  <w:footnote w:id="1064">
    <w:p w14:paraId="22EBF7C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أبو عُبَيد في الغَرِيبَين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598</w:t>
      </w:r>
      <w:r w:rsidRPr="00B97E9F">
        <w:rPr>
          <w:rFonts w:ascii="Traditional Arabic" w:hAnsi="Traditional Arabic" w:cs="Traditional Arabic"/>
          <w:sz w:val="26"/>
          <w:szCs w:val="26"/>
          <w:rtl/>
        </w:rPr>
        <w:t>): «قال الأصمَعِيّ: الخَمائِصُ ثَيابُ خَزٍّ أو صُوفٍ مُعَلَّمةٌ، وهي سُودٌ، وكانتْ مِن لِباسِ النّاسِ».</w:t>
      </w:r>
    </w:p>
  </w:footnote>
  <w:footnote w:id="1065">
    <w:p w14:paraId="22EBF7C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أجعَلُه مُؤجَّلًا.</w:t>
      </w:r>
    </w:p>
  </w:footnote>
  <w:footnote w:id="1066">
    <w:p w14:paraId="22EBF7C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الجوزيّ في غرِيب الحدِيث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227</w:t>
      </w:r>
      <w:r w:rsidRPr="00B97E9F">
        <w:rPr>
          <w:rFonts w:ascii="Traditional Arabic" w:hAnsi="Traditional Arabic" w:cs="Traditional Arabic"/>
          <w:sz w:val="26"/>
          <w:szCs w:val="26"/>
          <w:rtl/>
        </w:rPr>
        <w:t>): «قِرابُ السَّيفِ الّذِي يُوضَع فِيه بغِمْدِه وهو شِبهُ جِرابٍ يَطرَحُ الرّجُل فيهِ زادَه».</w:t>
      </w:r>
    </w:p>
  </w:footnote>
  <w:footnote w:id="1067">
    <w:p w14:paraId="22EBF7C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2274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تَتَكافَأُ</w:t>
      </w:r>
      <w:r w:rsidRPr="00B97E9F">
        <w:rPr>
          <w:rFonts w:ascii="Traditional Arabic" w:hAnsi="Traditional Arabic" w:cs="Traditional Arabic"/>
          <w:sz w:val="26"/>
          <w:szCs w:val="26"/>
          <w:rtl/>
        </w:rPr>
        <w:t>) بالتأنيثِ، أي: تَتساوَى (</w:t>
      </w:r>
      <w:r w:rsidRPr="00B97E9F">
        <w:rPr>
          <w:rFonts w:ascii="Traditional Arabic" w:hAnsi="Traditional Arabic" w:cs="Traditional Arabic"/>
          <w:b/>
          <w:bCs/>
          <w:sz w:val="26"/>
          <w:szCs w:val="26"/>
          <w:rtl/>
        </w:rPr>
        <w:t>دِماؤُهُم</w:t>
      </w:r>
      <w:r w:rsidRPr="00B97E9F">
        <w:rPr>
          <w:rFonts w:ascii="Traditional Arabic" w:hAnsi="Traditional Arabic" w:cs="Traditional Arabic"/>
          <w:sz w:val="26"/>
          <w:szCs w:val="26"/>
          <w:rtl/>
        </w:rPr>
        <w:t>) فِي الدِّياتِ والقِصاصِ».</w:t>
      </w:r>
    </w:p>
  </w:footnote>
  <w:footnote w:id="1068">
    <w:p w14:paraId="22EBF7C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حاشيته على النَّسائيّ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وَيَسْعَى بِذِمَّتِهم أَدْناهُم</w:t>
      </w:r>
      <w:r w:rsidRPr="00B97E9F">
        <w:rPr>
          <w:rFonts w:ascii="Traditional Arabic" w:hAnsi="Traditional Arabic" w:cs="Traditional Arabic"/>
          <w:sz w:val="26"/>
          <w:szCs w:val="26"/>
          <w:rtl/>
        </w:rPr>
        <w:t xml:space="preserve">)، أي: إذَا أعطَى أحَدٌ لِجَيشِ العدُوّ أمانًا جازَ ذلك على جمِيعِ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 وليس لهُم أنْ يَخْفِروهُ ولا أن يَنقُضوا علَيه عَهْده».</w:t>
      </w:r>
    </w:p>
  </w:footnote>
  <w:footnote w:id="1069">
    <w:p w14:paraId="22EBF7D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وَلَا ذَو عَهْدٍ فِي عَهْدِه</w:t>
      </w:r>
      <w:r w:rsidRPr="00B97E9F">
        <w:rPr>
          <w:rFonts w:ascii="Traditional Arabic" w:hAnsi="Traditional Arabic" w:cs="Traditional Arabic"/>
          <w:sz w:val="26"/>
          <w:szCs w:val="26"/>
          <w:rtl/>
        </w:rPr>
        <w:t>)، أي: لا يُقتَل مُعاهَد ما دامَ في عَهدِه».</w:t>
      </w:r>
    </w:p>
  </w:footnote>
  <w:footnote w:id="1070">
    <w:p w14:paraId="22EBF7D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2242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وَلا يَتَوارَثُ أهْلُ مِلَّتَينِ</w:t>
      </w:r>
      <w:r w:rsidRPr="00B97E9F">
        <w:rPr>
          <w:rFonts w:ascii="Traditional Arabic" w:hAnsi="Traditional Arabic" w:cs="Traditional Arabic"/>
          <w:sz w:val="26"/>
          <w:szCs w:val="26"/>
          <w:rtl/>
        </w:rPr>
        <w:t xml:space="preserve">)، أي: مِلَّتَين مُفتَرِقتَين. وقد سَبَق بيانُ تَورِيث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 مِن الكافِر (</w:t>
      </w:r>
      <w:r w:rsidRPr="00B97E9F">
        <w:rPr>
          <w:rFonts w:ascii="Traditional Arabic" w:hAnsi="Traditional Arabic" w:cs="Traditional Arabic"/>
          <w:b/>
          <w:bCs/>
          <w:sz w:val="26"/>
          <w:szCs w:val="26"/>
          <w:rtl/>
        </w:rPr>
        <w:t>عَلَى خِلافٌ فيه</w:t>
      </w:r>
      <w:r w:rsidRPr="00B97E9F">
        <w:rPr>
          <w:rFonts w:ascii="Traditional Arabic" w:hAnsi="Traditional Arabic" w:cs="Traditional Arabic"/>
          <w:sz w:val="26"/>
          <w:szCs w:val="26"/>
          <w:rtl/>
        </w:rPr>
        <w:t>) وعَكسِه (</w:t>
      </w:r>
      <w:r w:rsidRPr="00B97E9F">
        <w:rPr>
          <w:rFonts w:ascii="Traditional Arabic" w:hAnsi="Traditional Arabic" w:cs="Traditional Arabic"/>
          <w:b/>
          <w:bCs/>
          <w:sz w:val="26"/>
          <w:szCs w:val="26"/>
          <w:rtl/>
        </w:rPr>
        <w:t>مَمنوعٌ اتّفاقًا</w:t>
      </w:r>
      <w:r w:rsidRPr="00B97E9F">
        <w:rPr>
          <w:rFonts w:ascii="Traditional Arabic" w:hAnsi="Traditional Arabic" w:cs="Traditional Arabic"/>
          <w:sz w:val="26"/>
          <w:szCs w:val="26"/>
          <w:rtl/>
        </w:rPr>
        <w:t>)، وأمّا تَورِيثُ الكُفّار بَعضِهم مِن بَعضٍ كاليَهُودِيّ مِن النَّصْرانِيّ وعَكسِه،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جُوسِيّ منِهُما وَهُما مِنه، فقال بِه الشافعِيّ، لكن لا يَرِثُ حَربِيٌّ مِن ذِمِّيٍّ ولا ذِمِّيٌ مِن حَربِيٌّ، وكذَا لو كانا حَربِيَّين في بَلدتَينِ مُتحارِبَتَين قال أصحابُنا: لَم يَتوارَثا، كذا في شَرحِ مُسلِم».</w:t>
      </w:r>
    </w:p>
  </w:footnote>
  <w:footnote w:id="1071">
    <w:p w14:paraId="22EBF7D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مِمّن شَهِدَ بَيعةَ العقَبةِ الأُولى والثّانيةِ أو الثّانيةِ فقَط، فيه خِلافٌ.</w:t>
      </w:r>
    </w:p>
    <w:p w14:paraId="22EBF7D3"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كانَ إِذَا أَتَاهُ الوَحْيُ كُرِبَ لهُ</w:t>
      </w:r>
      <w:r w:rsidRPr="00B97E9F">
        <w:rPr>
          <w:rFonts w:ascii="Traditional Arabic" w:hAnsi="Traditional Arabic" w:cs="Traditional Arabic"/>
          <w:sz w:val="26"/>
          <w:szCs w:val="26"/>
          <w:rtl/>
        </w:rPr>
        <w:t>)، أي: أصابَه الكَربُ فهو مَكرُوبٌ»، أي: مِن الهَيبةِ وثِقل الوَحِي وليسَ كَراهِيةً.</w:t>
      </w:r>
    </w:p>
  </w:footnote>
  <w:footnote w:id="1072">
    <w:p w14:paraId="22EBF7D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كُرِبَ</w:t>
      </w:r>
      <w:r w:rsidRPr="00B97E9F">
        <w:rPr>
          <w:rFonts w:ascii="Traditional Arabic" w:hAnsi="Traditional Arabic" w:cs="Traditional Arabic"/>
          <w:sz w:val="26"/>
          <w:szCs w:val="26"/>
          <w:rtl/>
        </w:rPr>
        <w:t>) هو بضَمّ الكاف وكَسرِ الرّاء».</w:t>
      </w:r>
    </w:p>
    <w:p w14:paraId="22EBF7D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كانَ إِذَا أتَاهُ الوَحْيُ كُرِبَ لهُ</w:t>
      </w:r>
      <w:r w:rsidRPr="00B97E9F">
        <w:rPr>
          <w:rFonts w:ascii="Traditional Arabic" w:hAnsi="Traditional Arabic" w:cs="Traditional Arabic"/>
          <w:sz w:val="26"/>
          <w:szCs w:val="26"/>
          <w:rtl/>
        </w:rPr>
        <w:t>)، أي: أصابَه الكَربُ فهو مَكرُوبٌ»، أي: مِن الهَيبةِ وثِقَل الوَحِي وليسَ كَراهِيةً.</w:t>
      </w:r>
    </w:p>
  </w:footnote>
  <w:footnote w:id="1073">
    <w:p w14:paraId="22EBF7D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عمدة القاري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تَرَبَّدَ</w:t>
      </w:r>
      <w:r w:rsidRPr="00B97E9F">
        <w:rPr>
          <w:rFonts w:ascii="Traditional Arabic" w:hAnsi="Traditional Arabic" w:cs="Traditional Arabic"/>
          <w:sz w:val="26"/>
          <w:szCs w:val="26"/>
          <w:rtl/>
        </w:rPr>
        <w:t>) بتَشدِيد الباء الموحَّدةِ، أي: تغَيَّر لَونُه».</w:t>
      </w:r>
    </w:p>
  </w:footnote>
  <w:footnote w:id="1074">
    <w:p w14:paraId="22EBF7D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سُرِّيَ عَنهُ</w:t>
      </w:r>
      <w:r w:rsidRPr="00B97E9F">
        <w:rPr>
          <w:rFonts w:ascii="Traditional Arabic" w:hAnsi="Traditional Arabic" w:cs="Traditional Arabic"/>
          <w:sz w:val="26"/>
          <w:szCs w:val="26"/>
          <w:rtl/>
        </w:rPr>
        <w:t>)، أي: كُشِف عنهُ».</w:t>
      </w:r>
    </w:p>
  </w:footnote>
  <w:footnote w:id="1075">
    <w:p w14:paraId="22EBF7D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248</w:t>
      </w:r>
      <w:r w:rsidRPr="00B97E9F">
        <w:rPr>
          <w:rFonts w:ascii="Traditional Arabic" w:hAnsi="Traditional Arabic" w:cs="Traditional Arabic"/>
          <w:sz w:val="26"/>
          <w:szCs w:val="26"/>
          <w:rtl/>
        </w:rPr>
        <w:t>): «أي: خذُوا عَنِّي هذا الحُكمَ في حَدِّ الزِّنَى».</w:t>
      </w:r>
    </w:p>
  </w:footnote>
  <w:footnote w:id="1076">
    <w:p w14:paraId="22EBF7D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189</w:t>
      </w:r>
      <w:r w:rsidRPr="00B97E9F">
        <w:rPr>
          <w:rFonts w:ascii="Traditional Arabic" w:hAnsi="Traditional Arabic" w:cs="Traditional Arabic"/>
          <w:sz w:val="26"/>
          <w:szCs w:val="26"/>
          <w:rtl/>
        </w:rPr>
        <w:t xml:space="preserve">): «أشار إلى قولِه تعالَى: {فَأَمْسِكُوهُنَّ فِي الْبُيُوتِ حَتَّىٰ يَتَوَفَّاهُنَّ الْمَوْتُ أَوْ يَجْعَلَ اللهُ لَهُنَّ سَبِيلًا}. فبَيَّنَ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 هذا هو ذلكَ السّبيلُ، واختَلَفَ العُلَماءُ في هذه الآيةِ؛ فقِيل: هي مُحكَمةٌ وهذا الحدِيثُ مُفسِّرٌ لها، وقِيل: مَنسُوخةٌ بالآيةِ الّتي في أوّلِ سُورةِ النُّورِ، وقِيل: إنّ ءايةَ النُّور في البِكرَين وهذِه الآيةُ في الثَّيِّبَين</w:t>
      </w:r>
      <w:r w:rsidRPr="00B97E9F">
        <w:rPr>
          <w:rFonts w:ascii="Traditional Arabic" w:hAnsi="Traditional Arabic" w:cs="Traditional Arabic"/>
          <w:sz w:val="26"/>
          <w:szCs w:val="26"/>
          <w:rtl/>
        </w:rPr>
        <w:t>».</w:t>
      </w:r>
    </w:p>
  </w:footnote>
  <w:footnote w:id="1077">
    <w:p w14:paraId="22EBF7D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الشافِي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262</w:t>
      </w:r>
      <w:r w:rsidRPr="00B97E9F">
        <w:rPr>
          <w:rFonts w:ascii="Traditional Arabic" w:hAnsi="Traditional Arabic" w:cs="Traditional Arabic"/>
          <w:sz w:val="26"/>
          <w:szCs w:val="26"/>
          <w:rtl/>
        </w:rPr>
        <w:t>): «أيْ: إذَا زنَى الثيِّبُ بالثيِّب وإذَا زنَى البِكرُ بالبِكر، فحذَفَ ذلك اختِصارًا لِفَهم السامِع ودلالةِ سِياقِ اللَّفظِ علَيه».</w:t>
      </w:r>
    </w:p>
  </w:footnote>
  <w:footnote w:id="1078">
    <w:p w14:paraId="22EBF7D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أبو العبّاس القرطبيّ في الـمُفهِم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84</w:t>
      </w:r>
      <w:r w:rsidRPr="00B97E9F">
        <w:rPr>
          <w:rFonts w:ascii="Traditional Arabic" w:hAnsi="Traditional Arabic" w:cs="Traditional Arabic"/>
          <w:sz w:val="26"/>
          <w:szCs w:val="26"/>
          <w:rtl/>
        </w:rPr>
        <w:t xml:space="preserve">): «وهل يُجمَع علَيه الجَلدُ والرَّجمُ كما هو ظاهِرُ هذا الحديثِ وبه قال الحسَنُ البِصريُّ وغسحاقُ وداودُ وأهلُ الظاهِر ورُوِيَ عن عليّ بن أبي طالِب رضي الله عنه أنّه جمَعَ ذلك على شُراحةَ وقال: جَلَدتُها بكتابِ اللهش ورجَمتُها بسُنّةِ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أو يَقتصَرُ على الرَّجمِ وَحدَه وهو مَذهَبُ الجُمهورِ مُتمسِّكينَ بأنّ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رجَمَ ماعِزًا والغامدِيّةَ ولَم يَجلِدْهما، وقال: «</w:t>
      </w:r>
      <w:r w:rsidRPr="00B97E9F">
        <w:rPr>
          <w:rFonts w:ascii="Traditional Arabic" w:hAnsi="Traditional Arabic" w:cs="Traditional Arabic"/>
          <w:b/>
          <w:bCs/>
          <w:sz w:val="26"/>
          <w:szCs w:val="26"/>
          <w:rtl/>
          <w:lang w:bidi="ar-LB"/>
        </w:rPr>
        <w:t>اغْدُ يا أُنَيسُ عَلَى امْرَأَةِ هَذَا، فَإِنِ اعْتَرَفَتْ فارْجُمْمَها</w:t>
      </w:r>
      <w:r w:rsidRPr="00B97E9F">
        <w:rPr>
          <w:rFonts w:ascii="Traditional Arabic" w:hAnsi="Traditional Arabic" w:cs="Traditional Arabic"/>
          <w:sz w:val="26"/>
          <w:szCs w:val="26"/>
          <w:rtl/>
          <w:lang w:bidi="ar-LB"/>
        </w:rPr>
        <w:t xml:space="preserve">» ولَم يَذكُر الجَلدَ، فلو كان مَشرُوعًا لـمَا سَكَتَ عنه، وكأنّهم رَأَوا أنّ هذا أرجَحُ مِن حدِيثِ الجَمعِ بَين الجَلدِ والرَّجمِ، إمّا لأنّه مَنسوخٌ إنْ عُرِفَ التّارِيخُ وإمّا لأنّ العَمَل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تكرِّرَ مِن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أوقاتٍ مُتعدِّدةٍ أثبَتَ في النُّفوس وأوضَحُن فيكُون أرجَحَ</w:t>
      </w:r>
      <w:r w:rsidRPr="00B97E9F">
        <w:rPr>
          <w:rFonts w:ascii="Traditional Arabic" w:hAnsi="Traditional Arabic" w:cs="Traditional Arabic"/>
          <w:sz w:val="26"/>
          <w:szCs w:val="26"/>
          <w:rtl/>
        </w:rPr>
        <w:t>».</w:t>
      </w:r>
    </w:p>
  </w:footnote>
  <w:footnote w:id="1079">
    <w:p w14:paraId="22EBF7D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تغرِيبُ عامٍ. قال القاضِي عِياضٌ في إكمال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علِم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505</w:t>
      </w:r>
      <w:r w:rsidRPr="00B97E9F">
        <w:rPr>
          <w:rFonts w:ascii="Traditional Arabic" w:hAnsi="Traditional Arabic" w:cs="Traditional Arabic"/>
          <w:sz w:val="26"/>
          <w:szCs w:val="26"/>
          <w:rtl/>
        </w:rPr>
        <w:t>): «جمهورُ العلَماء على وجُوبِ النَّفي علَى البِكرِ بَعد الضَّربِ على ما جاء في الأحاديثِ وقوّاه، وأنّه بَعضُ الحَدِّ، وخالَف أبو حنِيفةَ ومحمّدُ بنُ الحسَن فقالا: لا نَفْيَ عليه، ثُمّ اختلَفُوا في مِقدارِ النَّفيِ فقال مالِكٌ: يُنفَى مَن يُنفَى مِن مِصرَ إلى الحِجازِ وشَغْبٍ وأَسْوان ونَحوِها، ومِن المدِينةِ إلى خَيبَرَ، ولذلك كذلكَ فعَل عُمَر بنُ عبد العزيز رضي الله عنه، وقَد نفَى عليٌّ رضي الله عنه مِن الكُوفةِ إلى البَصرةِ، قال مالِكٌ رحمه الله: يُحبَسُ في البلَد الّذي نُفِي إليه عامًا، وقيل: يُنفَى إلى غيرِ عمَلِ بلَدِه، وقيل: إلى غَيرِ بلَدِه، وقال الشافعيّ: أقلُّ ذلك مَسافةُ يومٍ ولَيلةٍ».</w:t>
      </w:r>
    </w:p>
  </w:footnote>
  <w:footnote w:id="1080">
    <w:p w14:paraId="22EBF7D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أحلِفُ باللهِ الّذي نَفْسي تحتَ مَشِيئَتِه وتَصرُّفِه، واللهُ مُنزَّه عن الجارحةِ والعُضو.</w:t>
      </w:r>
    </w:p>
  </w:footnote>
  <w:footnote w:id="1081">
    <w:p w14:paraId="22EBF7D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الزَّركشيّ في البُرهان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w:t>
      </w:r>
      <w:r w:rsidRPr="00B97E9F">
        <w:rPr>
          <w:rFonts w:ascii="Traditional Arabic" w:hAnsi="Traditional Arabic" w:cs="Traditional Arabic"/>
          <w:sz w:val="26"/>
          <w:szCs w:val="26"/>
          <w:rtl/>
        </w:rPr>
        <w:t xml:space="preserve">): ظاهِر قَولِهِ: «لَوْلا أَنْ يَقُولَ النّاسُ... إلخ» أنّ كِتابَتَها جائِزةٌ وإنّما مَنَعَهُ قَولُ النّاسِ، والجائِزُ في نَفْسِه قد يَقُوم مِن خارجٍ ما يَمنَعُه،وإِذَا كانتْ جائِزةً لَزِمَ أنْ تُكُونَ ثابِتةً لأنّ هذا شأنُ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كتُوبِ. وقد يُقال: لو كانتِ التِّلاوةُ باقِيةً لَبادرَ عُمرُ رضي الله عنه ولَم يُعَرِّجْ علَى مَقالِ النّاسِ لأنّ مَقالَ النّاسِ لا يَصلُحُ مانِعًا. وبالجُملَة فهذِه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لازَمةُ مُشْكِلةٌ، ولَعلَّه كانَ يَعتَقِد أنّه خَبَرُ واحِدٍ والقُرءانُ لا يَثبُتث بِه وإنْ ثبَتَ الحُكمُ». وساق الزُّرقانيّ في شرح الموطّأ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232</w:t>
      </w:r>
      <w:r w:rsidRPr="00B97E9F">
        <w:rPr>
          <w:rFonts w:ascii="Traditional Arabic" w:hAnsi="Traditional Arabic" w:cs="Traditional Arabic"/>
          <w:sz w:val="26"/>
          <w:szCs w:val="26"/>
          <w:rtl/>
        </w:rPr>
        <w:t xml:space="preserve">) كلامَ الزَّركشيّ ثمّ قال: «والّذي يَظهَر أنّه ليسَ مُرادُ عُمرَ هذا الظاهِرَ، وإنّما مُرادُه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بالَغةُ والحَثُّ علَى العمَلِ بالرَّجمِ، لأنّ مَعنَى الآيةِ باقٍ وإنْ نُسِخَ لَفظُها؛ إذْ لا يَسَعُ مِثلَ عُمرَ معَ مَزِيدِ فِقْهِهِ تَجوِيزُ كَتْبِها معَ نَسْخِ لَفْظِها، فلا إشكالَ».</w:t>
      </w:r>
    </w:p>
  </w:footnote>
  <w:footnote w:id="1082">
    <w:p w14:paraId="22EBF7D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حْصَنُ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حْصَنَةُ.</w:t>
      </w:r>
    </w:p>
  </w:footnote>
  <w:footnote w:id="1083">
    <w:p w14:paraId="22EBF7E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رَوى أحمدُ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سنَد» والحاكِمُ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ستدرَك» مرفوعًا: «</w:t>
      </w:r>
      <w:r w:rsidRPr="00B97E9F">
        <w:rPr>
          <w:rFonts w:ascii="Traditional Arabic" w:hAnsi="Traditional Arabic" w:cs="Traditional Arabic"/>
          <w:b/>
          <w:bCs/>
          <w:sz w:val="26"/>
          <w:szCs w:val="26"/>
          <w:rtl/>
        </w:rPr>
        <w:t>منْ شَرِبَ الْخَمْرَ فَاجْلِدُوهُ، وَمَنْ شَرِبَ الثَّانِيَةَ فَاجْلِدُوهُ، ثُمَّ إِنْ شَرِبَ الثَّالِثَةَ فَاجْلِدُوهُ، ثُمَّ إِنْ شرِبَ الرَّابِعَةَ فَاقْتُلُوهُ</w:t>
      </w:r>
      <w:r w:rsidRPr="00B97E9F">
        <w:rPr>
          <w:rFonts w:ascii="Traditional Arabic" w:hAnsi="Traditional Arabic" w:cs="Traditional Arabic"/>
          <w:sz w:val="26"/>
          <w:szCs w:val="26"/>
          <w:rtl/>
        </w:rPr>
        <w:t>».</w:t>
      </w:r>
    </w:p>
  </w:footnote>
  <w:footnote w:id="1084">
    <w:p w14:paraId="22EBF7E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وقيل: هو ابنُ النُّعَيمانِ، والنُّعَيمانُ بنُ عمرِو بنِ رِفاعةَ النجَّارِيّ الأنصاريّ رضي الله عنه صحابيٌّ شهِدَ بَدرًا وأُحُدًا والخَندقَ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شاهِدَ كلَّها، قاله الحافَظُ العسقلانيّ في «الإصابة»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366</w:t>
      </w:r>
      <w:r w:rsidRPr="00B97E9F">
        <w:rPr>
          <w:rFonts w:ascii="Traditional Arabic" w:hAnsi="Traditional Arabic" w:cs="Traditional Arabic"/>
          <w:sz w:val="26"/>
          <w:szCs w:val="26"/>
          <w:rtl/>
        </w:rPr>
        <w:t xml:space="preserve"> – </w:t>
      </w:r>
      <w:r w:rsidRPr="00B97E9F">
        <w:rPr>
          <w:rFonts w:ascii="Traditional Arabic" w:hAnsi="Traditional Arabic" w:cs="Traditional Arabic"/>
          <w:bCs/>
          <w:sz w:val="26"/>
          <w:szCs w:val="26"/>
          <w:rtl/>
        </w:rPr>
        <w:t>367</w:t>
      </w:r>
      <w:r w:rsidRPr="00B97E9F">
        <w:rPr>
          <w:rFonts w:ascii="Traditional Arabic" w:hAnsi="Traditional Arabic" w:cs="Traditional Arabic"/>
          <w:sz w:val="26"/>
          <w:szCs w:val="26"/>
          <w:rtl/>
        </w:rPr>
        <w:t>).</w:t>
      </w:r>
    </w:p>
  </w:footnote>
  <w:footnote w:id="1085">
    <w:p w14:paraId="22EBF7E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75</w:t>
      </w:r>
      <w:r w:rsidRPr="00B97E9F">
        <w:rPr>
          <w:rFonts w:ascii="Traditional Arabic" w:hAnsi="Traditional Arabic" w:cs="Traditional Arabic"/>
          <w:sz w:val="26"/>
          <w:szCs w:val="26"/>
          <w:rtl/>
        </w:rPr>
        <w:t>): «استقَرّ الإجماعُ على ثُبوتِ حَدّ الخَمرِ وأنْ لا قَتلَ فيه».</w:t>
      </w:r>
    </w:p>
  </w:footnote>
  <w:footnote w:id="1086">
    <w:p w14:paraId="22EBF7E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شرح مسلم للنوويّ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208</w:t>
      </w:r>
      <w:r w:rsidRPr="00B97E9F">
        <w:rPr>
          <w:rFonts w:ascii="Traditional Arabic" w:hAnsi="Traditional Arabic" w:cs="Traditional Arabic"/>
          <w:sz w:val="26"/>
          <w:szCs w:val="26"/>
          <w:rtl/>
        </w:rPr>
        <w:t>).</w:t>
      </w:r>
    </w:p>
  </w:footnote>
  <w:footnote w:id="1087">
    <w:p w14:paraId="22EBF7E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ابنُ حَزمٍ له شُذوذٌ كثِيرةٌ خرَجَ في بعضِها عن عقيدةِ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سلمِين كقولِه في كتابِه «الفَصل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لَل والأهواء والنِّحَل»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138</w:t>
      </w:r>
      <w:r w:rsidRPr="00B97E9F">
        <w:rPr>
          <w:rFonts w:ascii="Traditional Arabic" w:hAnsi="Traditional Arabic" w:cs="Traditional Arabic"/>
          <w:sz w:val="26"/>
          <w:szCs w:val="26"/>
          <w:rtl/>
        </w:rPr>
        <w:t>): «وكذلكَ مَن سأَلَ: هلِ اللهُ تعالَى قادِرٌ علَى أنْ يَتّخِذَ ولَدًا؟ فالجوابُ: أنّه تَعالَى قادِرٌ علَى ذلكَ». نعوذُ باللهِ تعالَى، فاتّخاذُ اللهِ وَلَدًا مُحالٌ عقلًا، وقُدرةُ الله تعالَى لا تتعلَّقُ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ستحِيل العَقليّ. وقد فضحَه الحافظُ السُّبكي في «طَبقات الشافعيّة الكُبرى»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90</w:t>
      </w:r>
      <w:r w:rsidRPr="00B97E9F">
        <w:rPr>
          <w:rFonts w:ascii="Traditional Arabic" w:hAnsi="Traditional Arabic" w:cs="Traditional Arabic"/>
          <w:sz w:val="26"/>
          <w:szCs w:val="26"/>
          <w:rtl/>
        </w:rPr>
        <w:t xml:space="preserve">)، ونقل الحافظ العسقلانيّ في «لسان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يزان»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200</w:t>
      </w:r>
      <w:r w:rsidRPr="00B97E9F">
        <w:rPr>
          <w:rFonts w:ascii="Traditional Arabic" w:hAnsi="Traditional Arabic" w:cs="Traditional Arabic"/>
          <w:sz w:val="26"/>
          <w:szCs w:val="26"/>
          <w:rtl/>
        </w:rPr>
        <w:t xml:space="preserve">) إجماعَ الفقهاء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عاصرِين لابنِ حزمٍ على تضلِيلِه.</w:t>
      </w:r>
    </w:p>
  </w:footnote>
  <w:footnote w:id="1088">
    <w:p w14:paraId="22EBF7E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78</w:t>
      </w:r>
      <w:r w:rsidRPr="00B97E9F">
        <w:rPr>
          <w:rFonts w:ascii="Traditional Arabic" w:hAnsi="Traditional Arabic" w:cs="Traditional Arabic"/>
          <w:sz w:val="26"/>
          <w:szCs w:val="26"/>
          <w:rtl/>
        </w:rPr>
        <w:t xml:space="preserve">): «والأمرُ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نسوخُ أخرجَه الشافعِيُّ في روايةِ حَرْمَلةَ عنه وأبو داودَ وأحمدُ والنَّسائيُّ والدارِميُّ وابنُ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نذرِ وصحَّحَه ابنُ حِبّانَ».</w:t>
      </w:r>
    </w:p>
  </w:footnote>
  <w:footnote w:id="1089">
    <w:p w14:paraId="22EBF7E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وسبقَ أنّه مسنوخٌ.</w:t>
      </w:r>
    </w:p>
  </w:footnote>
  <w:footnote w:id="1090">
    <w:p w14:paraId="22EBF7E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تاج العروس (</w:t>
      </w:r>
      <w:r w:rsidRPr="00B97E9F">
        <w:rPr>
          <w:rFonts w:ascii="Traditional Arabic" w:hAnsi="Traditional Arabic" w:cs="Traditional Arabic"/>
          <w:bCs/>
          <w:sz w:val="26"/>
          <w:szCs w:val="26"/>
          <w:rtl/>
        </w:rPr>
        <w:t>40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297</w:t>
      </w:r>
      <w:r w:rsidRPr="00B97E9F">
        <w:rPr>
          <w:rFonts w:ascii="Traditional Arabic" w:hAnsi="Traditional Arabic" w:cs="Traditional Arabic"/>
          <w:sz w:val="26"/>
          <w:szCs w:val="26"/>
          <w:rtl/>
        </w:rPr>
        <w:t>): «هذَى يَهذِي هَذْيًا بالفَتحِ وهَذَيانًا محـرَّكةً تَكلَّم بِغَير مَعقُولٍ لِمَرضٍ أَو غَيرِه».</w:t>
      </w:r>
    </w:p>
  </w:footnote>
  <w:footnote w:id="1091">
    <w:p w14:paraId="22EBF7E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شُرِبُ الخَمرِ.</w:t>
      </w:r>
    </w:p>
  </w:footnote>
  <w:footnote w:id="1092">
    <w:p w14:paraId="22EBF7E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شَرَبة الخَمر.</w:t>
      </w:r>
    </w:p>
  </w:footnote>
  <w:footnote w:id="1093">
    <w:p w14:paraId="22EBF7E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«الصحابيُّ الّذي تأَوَّلَ الآيةَ في أيّامِ عُمرَ كان قد حَضَر بَدرًا وأُحُدًا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شاهِدَ، لَـم يكُن قَرِيبَ عَهدٍ بإسلامٍ، لكن هو فَهِمَ مِن هذِه الآيةِ أنّ الّذِي يُؤدِّي الواجباتِ ويَجتنِبُ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حرَّماتِ ليسَ عليه بأسٌ إذَا شَرِبَ الخَمرَ، هي الآيةُ مَعناها أنّ الَّذِي يُؤدِّي الفرائِضَ ويَجتنِبُ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حرَّماتِ فِيمَا بَعدُ ذلكَ ليسَ علَيه بأسٌ إذَا فعَلَ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باحاتِ وهكَذا ما أَشبَه هذَا حُكمُه كهذَا. هذا الصّحابيُّ قال: أنا حالتِي أنِّي أتَجنَّب الكبائِرَ وأُؤدِّي الفرائِضَ فإذًا لا تَحرُم علَيَّ، فشَرِبَها، فقالَ عُمرُ رضي الله عنه: تأوّلْتَ فأَخطَأْتَ، فأقامَ علَيهِ الحدَّ، ما أعفَاهُ لأنّه مِن أهلِ بَدرٍ أقامَ عليهِ الحدَّ، لكِن ما كفَّرَ هذا الصّحابِيَّ البَدريَّ لأنّه تأوّلَ، أمّا مَن لَم يكُن متأوِّلًا أي مَن يَستحِلُّ الخمرَ بعدَ أنْ شاعَ تحرِيمُها بينَ المسلمِينَ حتَّى عَرفَه العلَماءُ وغيرُ العلَماءِ اليومَ لا نترَدَّدُ في تكفيرِه لأنّهُ مُكذِّبٌ للقُرءانِ مُكذِّبٌ للدّينِ، ولو لَـم يَقرأ القُرءانَ نحنُ نَكفِّرُه لأنّه شاعَ بينَ المسلمِينَ أنّ الخَمرَ شُربُه حرامٌ، الصِّغارُ والكِبارُ والعلَماءُ والجُهّالُ يعلَمُونَ ذلك، لكِن مَن كانَ قَرِيبَ عَهدٍ بالإسلامِ كأنْ أسْلَم واحدٌ مِن الكُفّار الّذِينَ هُم بمَجاهِلِ أَفرِيقيا أو واحِدٌ مِن الأوروبيّينَ الّذِين لَـم يَكُونوا مُخالِطين للمُسلمِينَ ولَـم يَسمَعوا مِنهُم أنّه عِندَ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سلمِين شُربُ الخَمرِ حَرامٌ فهؤلاءِ لا نُكفِّرُهم ولا يُقامُ علَيهم حَدٌّ، بل يُقالُ لـهُم: اعلَمُوا أنّ شُربَ الخمرِ عِندَ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 حَرامٌ، ثُمّ بعدَ ذلك إنْ ظهرَ منهم الجُحُود فقالوا: شُربُ الخَمرِ ليسَ بحَرامٍ عِندّئذٍ نَقُولُ لـهُم: كفَرتُم ارجِعُوا إلى الإسلامِ. فاليومَ الّذي يُكِرُ حُرمةَ شُربِ الخَمرِ، إنْ كانَ على ذلكَ النَّحوِ مِن التَّأوِيل الّذي حصَل لذلِكَ الصّحابِي لا يُكفَّرُ».</w:t>
      </w:r>
    </w:p>
  </w:footnote>
  <w:footnote w:id="1094">
    <w:p w14:paraId="22EBF7E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ماتُوا فلَقُوا ما كَتَبَ اللهُ لَـهُم.</w:t>
      </w:r>
    </w:p>
  </w:footnote>
  <w:footnote w:id="1095">
    <w:p w14:paraId="22EBF7E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235</w:t>
      </w:r>
      <w:r w:rsidRPr="00B97E9F">
        <w:rPr>
          <w:rFonts w:ascii="Traditional Arabic" w:hAnsi="Traditional Arabic" w:cs="Traditional Arabic"/>
          <w:sz w:val="26"/>
          <w:szCs w:val="26"/>
          <w:rtl/>
        </w:rPr>
        <w:t>): «ويح كلمةُ ترحُّم وتوجُّعٍ تقالُ لِمَن وقَع في هَلَكةٍ. وقد تُقال بمعنَى المدح والتَّعجُّب. ومِنهُ حدِيثُ عليّ: «وَيْحَ أُمَّ ابنِ عبّاسٍ» كأنّه أُعجِبَ بِقولِه».</w:t>
      </w:r>
    </w:p>
    <w:p w14:paraId="22EBF7ED"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الخَطّابيّ في «مَعالِم السُّنَن»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292</w:t>
      </w:r>
      <w:r w:rsidRPr="00B97E9F">
        <w:rPr>
          <w:rFonts w:ascii="Traditional Arabic" w:hAnsi="Traditional Arabic" w:cs="Traditional Arabic"/>
          <w:sz w:val="26"/>
          <w:szCs w:val="26"/>
          <w:rtl/>
        </w:rPr>
        <w:t xml:space="preserve">): «قولُه: «وَيْحَ أُمِّ ابنِ عبّاسٍ» لفظُه لفظُ الدعاء عليه، ومعناه: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دحُ له والإعجابُ».</w:t>
      </w:r>
    </w:p>
  </w:footnote>
  <w:footnote w:id="1096">
    <w:p w14:paraId="22EBF7E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بحُكمِ اللهِ.</w:t>
      </w:r>
    </w:p>
  </w:footnote>
  <w:footnote w:id="1097">
    <w:p w14:paraId="22EBF7E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جَمعُ مُوسَى: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372</w:t>
      </w:r>
      <w:r w:rsidRPr="00B97E9F">
        <w:rPr>
          <w:rFonts w:ascii="Traditional Arabic" w:hAnsi="Traditional Arabic" w:cs="Traditional Arabic"/>
          <w:sz w:val="26"/>
          <w:szCs w:val="26"/>
          <w:rtl/>
        </w:rPr>
        <w:t xml:space="preserve">): «أي: مَن نبَتَت عانتُه، لأنّ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واسِيَ إنّما تَجرِي علَى مَن أَنْبَتَ، أرادَ مَن بَلَغَ الحُلُمَ مِن الكُفّار».</w:t>
      </w:r>
    </w:p>
  </w:footnote>
  <w:footnote w:id="1098">
    <w:p w14:paraId="22EBF7F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412</w:t>
      </w:r>
      <w:r w:rsidRPr="00B97E9F">
        <w:rPr>
          <w:rFonts w:ascii="Traditional Arabic" w:hAnsi="Traditional Arabic" w:cs="Traditional Arabic"/>
          <w:sz w:val="26"/>
          <w:szCs w:val="26"/>
          <w:rtl/>
        </w:rPr>
        <w:t>): «قال السُّهَيلِيّ: قولُه: «</w:t>
      </w:r>
      <w:r w:rsidRPr="00B97E9F">
        <w:rPr>
          <w:rFonts w:ascii="Traditional Arabic" w:hAnsi="Traditional Arabic" w:cs="Traditional Arabic"/>
          <w:b/>
          <w:bCs/>
          <w:sz w:val="26"/>
          <w:szCs w:val="26"/>
          <w:rtl/>
        </w:rPr>
        <w:t>مِنْ فَوْقِ سَبْعِ سَماواتٍ</w:t>
      </w:r>
      <w:r w:rsidRPr="00B97E9F">
        <w:rPr>
          <w:rFonts w:ascii="Traditional Arabic" w:hAnsi="Traditional Arabic" w:cs="Traditional Arabic"/>
          <w:sz w:val="26"/>
          <w:szCs w:val="26"/>
          <w:rtl/>
        </w:rPr>
        <w:t>»، مَعناه: أنّ الحُكمَ نَزَلَ مِن فَوقُ». والله عزَّ وجلَّ مُنزَّه عن التحيُّزِ في جهةٍ مِن الجهاتِ أو في مَكانٍ مِن الأماكِن.</w:t>
      </w:r>
    </w:p>
  </w:footnote>
  <w:footnote w:id="1099">
    <w:p w14:paraId="22EBF7F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لِتَنفِيذ الرَّجمِ.</w:t>
      </w:r>
    </w:p>
  </w:footnote>
  <w:footnote w:id="1100">
    <w:p w14:paraId="22EBF7F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تُريدُ لَـم يَقرَبْنِي رجُلٌ غَيرُه.</w:t>
      </w:r>
    </w:p>
  </w:footnote>
  <w:footnote w:id="1101">
    <w:p w14:paraId="22EBF7F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مُدّةُ حَملِه وفِطامِه ثَلاثُونَ شَهرًا.</w:t>
      </w:r>
    </w:p>
  </w:footnote>
  <w:footnote w:id="1102">
    <w:p w14:paraId="22EBF7F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فِطامُه عن الرَّضاعِ لِتَمامِ عامَين.</w:t>
      </w:r>
    </w:p>
    <w:p w14:paraId="22EBF7F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قال شيخنا رحمه الله: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اضِي عمَلُ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 على أنّ الرَّضاعَ إلى سَنَتَينِ، فيُقال: سُنّةُ الرَّضاعِ إلى سَنَتينِ، أي: في بعضِ الحالاتِ لا في كُلِّ الحالاتِ. إنِ استَغنَى الولَدُ عن الرَّضاعِ قبلَ سنَتَينِ تَقطَعه، لكِن الغالبُ أنّه يرضَعُ إلى سنَتَين. ويجوزُ بالإجماعِ إرضاعُ الولَدِ إلى ما بَعدَ السّنتَين إنْ لَـم يكُن يَضُرُّ الأُمَّ ولا الولَدَ».</w:t>
      </w:r>
    </w:p>
  </w:footnote>
  <w:footnote w:id="1103">
    <w:p w14:paraId="22EBF7F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سِتّة أشهُرٍ مِن الثّلاثِينَ المذكُورةِ في الآيةِ وهي أقلُّ الحَملِ.</w:t>
      </w:r>
    </w:p>
  </w:footnote>
  <w:footnote w:id="1104">
    <w:p w14:paraId="22EBF7F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رَجمِها.</w:t>
      </w:r>
    </w:p>
  </w:footnote>
  <w:footnote w:id="1105">
    <w:p w14:paraId="22EBF7F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بالرّجُلِ.</w:t>
      </w:r>
    </w:p>
  </w:footnote>
  <w:footnote w:id="1106">
    <w:p w14:paraId="22EBF7F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51</w:t>
      </w:r>
      <w:r w:rsidRPr="00B97E9F">
        <w:rPr>
          <w:rFonts w:ascii="Traditional Arabic" w:hAnsi="Traditional Arabic" w:cs="Traditional Arabic"/>
          <w:sz w:val="26"/>
          <w:szCs w:val="26"/>
          <w:rtl/>
        </w:rPr>
        <w:t>): «داءٌ في العُضوِ يَتآكَلُ مِنه ويَأكُل بَعضُه بَعضًا».</w:t>
      </w:r>
    </w:p>
  </w:footnote>
  <w:footnote w:id="1107">
    <w:p w14:paraId="22EBF7F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«معنى الحديث: أنَّ لَيَّ الواجِد، أي: مُماطلةَ الغنِيّ القادِر على الدَّفْع يُحِلُّ عِرْضَهُ وعُقوبَتهُ، أي: يُحِلُّ أن يُذكَر بين النّاس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طلِ وسُوء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عاملة ويُحِلُّ عُقوبَتهُ بالحبْسِ والضّرْب ونحوهِما، فإنَّ الحاكِم يَفعلُ به ذلك زَجْرًا له وحثًّا له وإرْغامًا على دَفْع الحقِّ لِصاحِبه».</w:t>
      </w:r>
    </w:p>
  </w:footnote>
  <w:footnote w:id="1108">
    <w:p w14:paraId="22EBF7F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فِي خَرْقِ الرَّحَى</w:t>
      </w:r>
      <w:r w:rsidRPr="00B97E9F">
        <w:rPr>
          <w:rFonts w:ascii="Traditional Arabic" w:hAnsi="Traditional Arabic" w:cs="Traditional Arabic"/>
          <w:sz w:val="26"/>
          <w:szCs w:val="26"/>
          <w:rtl/>
        </w:rPr>
        <w:t>».</w:t>
      </w:r>
    </w:p>
  </w:footnote>
  <w:footnote w:id="1109">
    <w:p w14:paraId="22EBF7F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معناه: بعدَ ثُبوتِ ذلكَ علَيهِم بطريقٍ مُعتَبرةٍ شرعًا كإقرارِهم على أنفسِهم بما فعَلُوا.</w:t>
      </w:r>
    </w:p>
  </w:footnote>
  <w:footnote w:id="1110">
    <w:p w14:paraId="22EBF7F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353</w:t>
      </w:r>
      <w:r w:rsidRPr="00B97E9F">
        <w:rPr>
          <w:rFonts w:ascii="Traditional Arabic" w:hAnsi="Traditional Arabic" w:cs="Traditional Arabic"/>
          <w:sz w:val="26"/>
          <w:szCs w:val="26"/>
          <w:rtl/>
        </w:rPr>
        <w:t>): «لَوْ تَمالَأ عَلَيْهِ أهلُ صَنْعاءَ»، أي: تساعَدُوا واجتمَعُوا وتَعاوَنُوا».</w:t>
      </w:r>
    </w:p>
  </w:footnote>
  <w:footnote w:id="1111">
    <w:p w14:paraId="22EBF7F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«بنُو عُذْرةَ مِن شأنِهم أنّه إذَا عَشِقَ أحدُهم وكَتَم يمُوتُ».</w:t>
      </w:r>
    </w:p>
  </w:footnote>
  <w:footnote w:id="1112">
    <w:p w14:paraId="22EBF7F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مُتَّبعًا.</w:t>
      </w:r>
    </w:p>
  </w:footnote>
  <w:footnote w:id="1113">
    <w:p w14:paraId="22EBF80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408</w:t>
      </w:r>
      <w:r w:rsidRPr="00B97E9F">
        <w:rPr>
          <w:rFonts w:ascii="Traditional Arabic" w:hAnsi="Traditional Arabic" w:cs="Traditional Arabic"/>
          <w:sz w:val="26"/>
          <w:szCs w:val="26"/>
          <w:rtl/>
        </w:rPr>
        <w:t xml:space="preserve">): «أي: لَـم تكُن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حاربِين، يعنِي: إنّما يُقتَلُ الكافِرُ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حارِبُ ولا يُقتَل مَن ليسَ بِمُحاربٍ كالنِّساءِ والصِّبيان».</w:t>
      </w:r>
    </w:p>
  </w:footnote>
  <w:footnote w:id="1114">
    <w:p w14:paraId="22EBF80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قُرقول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طالع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71</w:t>
      </w:r>
      <w:r w:rsidRPr="00B97E9F">
        <w:rPr>
          <w:rFonts w:ascii="Traditional Arabic" w:hAnsi="Traditional Arabic" w:cs="Traditional Arabic"/>
          <w:sz w:val="26"/>
          <w:szCs w:val="26"/>
          <w:rtl/>
        </w:rPr>
        <w:t>): «هو بمعنَى العِيالاتِ: النِّساءِ والصِّبيانِ، وأصلُ الذُّرِّيّةِ النَّسلُ».</w:t>
      </w:r>
    </w:p>
    <w:p w14:paraId="22EBF802"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157</w:t>
      </w:r>
      <w:r w:rsidRPr="00B97E9F">
        <w:rPr>
          <w:rFonts w:ascii="Traditional Arabic" w:hAnsi="Traditional Arabic" w:cs="Traditional Arabic"/>
          <w:sz w:val="26"/>
          <w:szCs w:val="26"/>
          <w:rtl/>
        </w:rPr>
        <w:t>): «الذُّرِّيّة اسمٌ يَجمَع نَسْلَ الإنسانِ مِن ذكَرٍ وأُنْثَى، وتُجمَع علَى ذُرِّيّاتٍ وذَرارِيَّ، وقيل: أَصلُها مِن الذَّرِّ بمعنَى: التَّفرِيق، لأنّ اللهَ تعالى ذَرَّهُم في الأرضِ،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بها في هذا الحدِيث النِّساءِ لأَجلِ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رأةِ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قتُولةِ». مُختصرًا.</w:t>
      </w:r>
    </w:p>
  </w:footnote>
  <w:footnote w:id="1115">
    <w:p w14:paraId="22EBF80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الشّافي في شرح مسنَد الشّافعيّ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فَرَّ مِنْ ثَلَاثَةٍ فَلَمْ يَفِرَّ</w:t>
      </w:r>
      <w:r w:rsidRPr="00B97E9F">
        <w:rPr>
          <w:rFonts w:ascii="Traditional Arabic" w:hAnsi="Traditional Arabic" w:cs="Traditional Arabic"/>
          <w:sz w:val="26"/>
          <w:szCs w:val="26"/>
          <w:rtl/>
        </w:rPr>
        <w:t xml:space="preserve">) يُريدُ أنّ الفِرارَ مِن الثّلاثةِ وإنْ كان فِرارًا عَلى الحقِيقةِ فإنّه ليسَ بفِرارٍ شَرعًا، لأنّ الفِرارَ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نهِيَّ عنه الحَرامُ علَى فاعلِه إنّما هو أنْ يَفِرَّ مِن اثنَينِ لِقَولِه تعالَى: {الْآَنَ خَفَّفَ </w:t>
      </w:r>
      <w:r>
        <w:rPr>
          <w:rFonts w:ascii="Traditional Arabic" w:hAnsi="Traditional Arabic" w:cs="Traditional Arabic"/>
          <w:sz w:val="26"/>
          <w:szCs w:val="26"/>
          <w:rtl/>
        </w:rPr>
        <w:t xml:space="preserve">اللهُ </w:t>
      </w:r>
      <w:r w:rsidRPr="00B97E9F">
        <w:rPr>
          <w:rFonts w:ascii="Traditional Arabic" w:hAnsi="Traditional Arabic" w:cs="Traditional Arabic"/>
          <w:sz w:val="26"/>
          <w:szCs w:val="26"/>
          <w:rtl/>
        </w:rPr>
        <w:t xml:space="preserve">عَنْكُمْ وَعَلِمَ أَنَّ فِيكُمْ ضَعْفًا فَإِنْ يَكُنْ مِنْكُمْ مِاْئَةٌ صَابِرَةٌ يَغْلِبُوا مِائَتَيْنِ وَإِنْ يَكُنْ مِنْكُمْ أَلْفٌ يَغْلِبُوا أَلْفَيْنِ بِإِذْنِ اللَّهِ} [سُورة الأنفال: </w:t>
      </w:r>
      <w:r w:rsidRPr="00B97E9F">
        <w:rPr>
          <w:rFonts w:ascii="Traditional Arabic" w:hAnsi="Traditional Arabic" w:cs="Traditional Arabic"/>
          <w:bCs/>
          <w:sz w:val="26"/>
          <w:szCs w:val="26"/>
          <w:rtl/>
        </w:rPr>
        <w:t>66</w:t>
      </w:r>
      <w:r w:rsidRPr="00B97E9F">
        <w:rPr>
          <w:rFonts w:ascii="Traditional Arabic" w:hAnsi="Traditional Arabic" w:cs="Traditional Arabic"/>
          <w:sz w:val="26"/>
          <w:szCs w:val="26"/>
          <w:rtl/>
        </w:rPr>
        <w:t>]، وهذا هو القَدرُ الواجِبُ في الجِهاد».</w:t>
      </w:r>
    </w:p>
  </w:footnote>
  <w:footnote w:id="1116">
    <w:p w14:paraId="22EBF80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غَنائمُ.</w:t>
      </w:r>
    </w:p>
  </w:footnote>
  <w:footnote w:id="1117">
    <w:p w14:paraId="22EBF80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الإصابة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167</w:t>
      </w:r>
      <w:r w:rsidRPr="00B97E9F">
        <w:rPr>
          <w:rFonts w:ascii="Traditional Arabic" w:hAnsi="Traditional Arabic" w:cs="Traditional Arabic"/>
          <w:sz w:val="26"/>
          <w:szCs w:val="26"/>
          <w:rtl/>
        </w:rPr>
        <w:t>): «صَحابِيٌّ مَشهورٌ اسمُه عبدُ اللهِ بنُ عبدِ الملِك بنِ عبدِ اللهِ بنِ غِفارٍ، وكان شرِيفًا شاعِرًا، وشَهِدَ حُنَينًا ومعَه مَولاه عُمَيرٌ، وإنّما سُمِّي ءابِي اللَّحمِ؛ لأنّه كان يأْبَى أن يأكُلَ اللَّحمَ». وقال ابنُ حِبّان في الثِّقات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300</w:t>
      </w:r>
      <w:r w:rsidRPr="00B97E9F">
        <w:rPr>
          <w:rFonts w:ascii="Traditional Arabic" w:hAnsi="Traditional Arabic" w:cs="Traditional Arabic"/>
          <w:sz w:val="26"/>
          <w:szCs w:val="26"/>
          <w:rtl/>
        </w:rPr>
        <w:t>): «وغّما قِيلَ ءابِي اللَّحمِ؛ لأنّه أبَى أن يأكُلَ ما ذُبِحَ على النُّصُب في الجاهلِيّة».</w:t>
      </w:r>
    </w:p>
  </w:footnote>
  <w:footnote w:id="1118">
    <w:p w14:paraId="22EBF80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أنْ يُعطِيَني شيئًا مِن الغَنِيمة.</w:t>
      </w:r>
    </w:p>
  </w:footnote>
  <w:footnote w:id="1119">
    <w:p w14:paraId="22EBF80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w:t>
      </w:r>
      <w:r w:rsidRPr="00B97E9F">
        <w:rPr>
          <w:rFonts w:ascii="Traditional Arabic" w:hAnsi="Traditional Arabic" w:cs="Traditional Arabic"/>
          <w:sz w:val="26"/>
          <w:szCs w:val="26"/>
          <w:rtl/>
        </w:rPr>
        <w:t>): «الخُرْثيُّ أثاثُ البيتِ ومَتاعُه».</w:t>
      </w:r>
    </w:p>
  </w:footnote>
  <w:footnote w:id="1120">
    <w:p w14:paraId="22EBF80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658</w:t>
      </w:r>
      <w:r w:rsidRPr="00B97E9F">
        <w:rPr>
          <w:rFonts w:ascii="Traditional Arabic" w:hAnsi="Traditional Arabic" w:cs="Traditional Arabic"/>
          <w:sz w:val="26"/>
          <w:szCs w:val="26"/>
          <w:rtl/>
        </w:rPr>
        <w:t>): «وزاد البَيهقيُّ: «ولَـم يُسْهِم لِي». وهذا يدُلُّ على أنّ الّذي أعطاهُ كان مِن الرَّضْخ (أي: العَطِيّةِ)، وهو صرِيحٌ في أنّه لا يُسهَمُ للعَبِيد سَواءٌ قاتَلُوا أم لَـم يُقاتِلُوا، وذهَبَ الحكَمُ وابنُ سِيرينَ والحسَنُ وإبراهيمُ [النَّخَعِي] إلى أنّه غنْ قاتَل يُسهَمُ له وإلذا فلا».</w:t>
      </w:r>
    </w:p>
  </w:footnote>
  <w:footnote w:id="1121">
    <w:p w14:paraId="22EBF80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687</w:t>
      </w:r>
      <w:r w:rsidRPr="00B97E9F">
        <w:rPr>
          <w:rFonts w:ascii="Traditional Arabic" w:hAnsi="Traditional Arabic" w:cs="Traditional Arabic"/>
          <w:sz w:val="26"/>
          <w:szCs w:val="26"/>
          <w:rtl/>
        </w:rPr>
        <w:t>): «نَجْدةُ هذا هو ابنُ عامرٍ الحَرُورِيُّ، نُسِبَ إلى حَرُوراءَ وهي موضِعٌ بِقُربِ الكُوفةِ، خرَج مِنه الخوارِجُ علَى علِيّ رضي الله عنه وفيه قُتِلُوا، وكان نَجْدةُ هذا مِنهُم وعلى رأيِهم، لذلكَ استَثقلَ ابنُ عبّاسٍ مُجاوبتَه كرِهََها لكِن أجابَه مَخافةَ جَهلٍ يقَعُ لَهُ فيُفتِي ويَعمَلُ بِه».</w:t>
      </w:r>
    </w:p>
    <w:p w14:paraId="22EBF80A"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«نَجْدةُ هو رأسٌ مِن رؤوس الخوارِج، وابنُ عبّاسٍ أجابَه لأجلِ أنْ لا يَجاوزَ».</w:t>
      </w:r>
    </w:p>
  </w:footnote>
  <w:footnote w:id="1122">
    <w:p w14:paraId="22EBF80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شأنِ الإسهامِ للعَبِيدِ.</w:t>
      </w:r>
    </w:p>
  </w:footnote>
  <w:footnote w:id="1123">
    <w:p w14:paraId="22EBF80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ابنُ عبّاسٍ.</w:t>
      </w:r>
    </w:p>
  </w:footnote>
  <w:footnote w:id="1124">
    <w:p w14:paraId="22EBF80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658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يُحْذَيانِ</w:t>
      </w:r>
      <w:r w:rsidRPr="00B97E9F">
        <w:rPr>
          <w:rFonts w:ascii="Traditional Arabic" w:hAnsi="Traditional Arabic" w:cs="Traditional Arabic"/>
          <w:sz w:val="26"/>
          <w:szCs w:val="26"/>
          <w:rtl/>
        </w:rPr>
        <w:t xml:space="preserve">) هو بإسكانِ الحاء المهمَلة وفتح الذال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عجَمة، أي: يُعطَيان مِنها»، أي: يُعطَيانِ مِن الغَنِيمةِ عَطِيَّةً تُسمَّى الرَّضْخَ.</w:t>
      </w:r>
    </w:p>
    <w:p w14:paraId="22EBF80E"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190</w:t>
      </w:r>
      <w:r w:rsidRPr="00B97E9F">
        <w:rPr>
          <w:rFonts w:ascii="Traditional Arabic" w:hAnsi="Traditional Arabic" w:cs="Traditional Arabic"/>
          <w:sz w:val="26"/>
          <w:szCs w:val="26"/>
          <w:rtl/>
        </w:rPr>
        <w:t xml:space="preserve">): «وفي هذا 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رأةَ تَستحِقُّ الرَّضْخَ ولا تَستحِقُّ السَّهمَ، وبهذا قال أبو حنِيفةَ والثَّورِيُّ واللَّيثُ والشافعِيُّ وجماهيرُ العلَماءِ، وقال الأَوزاعِي: تَستحِقُّ السَّهمَ إنْ كانت تُقاتِلُ أو تُداوِي الجَرحَى، وقال مالكٌ: لا رَضْخَ لها».</w:t>
      </w:r>
    </w:p>
  </w:footnote>
  <w:footnote w:id="1125">
    <w:p w14:paraId="22EBF80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182</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رْبَدُ الموضِعُ الّذي تُحبَس فيه الإبِلُ والغنمُ وبه سمّي مِرْبَدُ المدينة والبَصْرة،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رْبَدُ أيضًا الموضِعُ الّذي يُجعل فيه التَمْرُ لِيَنشَفَ كالبَيدَرِ للحِنْطة».</w:t>
      </w:r>
    </w:p>
  </w:footnote>
  <w:footnote w:id="1126">
    <w:p w14:paraId="22EBF81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تاج العروس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279</w:t>
      </w:r>
      <w:r w:rsidRPr="00B97E9F">
        <w:rPr>
          <w:rFonts w:ascii="Traditional Arabic" w:hAnsi="Traditional Arabic" w:cs="Traditional Arabic"/>
          <w:sz w:val="26"/>
          <w:szCs w:val="26"/>
          <w:rtl/>
        </w:rPr>
        <w:t xml:space="preserve">): «والشَّعَثُ بالتّحريك مصْدرُ الأشْعث للمُغبَرِّ الرّأسِ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نْتَفتِفشُ الشَّعرِ الحَافُّ (بالحاءِ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همَلةِ) الّذي لَم يَدَّهِن».</w:t>
      </w:r>
    </w:p>
    <w:p w14:paraId="22EBF811"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قال شيخنا رحمه الله: «في الحديث الذي رواه مسلِم وغيره: «</w:t>
      </w:r>
      <w:r w:rsidRPr="00B97E9F">
        <w:rPr>
          <w:rFonts w:ascii="Traditional Arabic" w:hAnsi="Traditional Arabic" w:cs="Traditional Arabic"/>
          <w:b/>
          <w:bCs/>
          <w:sz w:val="26"/>
          <w:szCs w:val="26"/>
          <w:rtl/>
        </w:rPr>
        <w:t>رُبَّ أشْعثَ أغبَرَ ذِي طِمْرَين مَدْفُوعٍ بِالأَبْوابِ لَوْ أَقْسَمَ علَى اللهِ لَأَبَرَّهُ</w:t>
      </w:r>
      <w:r w:rsidRPr="00B97E9F">
        <w:rPr>
          <w:rFonts w:ascii="Traditional Arabic" w:hAnsi="Traditional Arabic" w:cs="Traditional Arabic"/>
          <w:sz w:val="26"/>
          <w:szCs w:val="26"/>
          <w:rtl/>
        </w:rPr>
        <w:t>»، معناه: كثيرٌ من المؤمنين أشعثُ، أي: لا يَتمكّنُ من خِدمة جسَده، من شدّة البؤسِ والفقر يترُكُ شعرَ÷ مُنتفِشًا لا يُسرّحُه، لا يتمكّنُ من تسريحِه على حسب العادة مع قِلَّة الماء في أراضيهِم وليس من عدم عنايتهِم بالنَّظافة إنَّما يَعجِزون مع شدَّة البُؤسِ والفقر فيصيرُ أحدُهُم أشْعثَ أغبرَ. وقوله: «أَغْبَرَ»، أي: ثيابُه لا يستطيع أن يتعهّدها بالغسلِ والتّنظيف من شدّة البؤسِ والفقر؛ بل تَعلُوْها الغبَرة. وقوله: «</w:t>
      </w:r>
      <w:r w:rsidRPr="00B97E9F">
        <w:rPr>
          <w:rFonts w:ascii="Traditional Arabic" w:hAnsi="Traditional Arabic" w:cs="Traditional Arabic"/>
          <w:b/>
          <w:bCs/>
          <w:sz w:val="26"/>
          <w:szCs w:val="26"/>
          <w:rtl/>
        </w:rPr>
        <w:t>ذِي طِمْرَيْنِ</w:t>
      </w:r>
      <w:r w:rsidRPr="00B97E9F">
        <w:rPr>
          <w:rFonts w:ascii="Traditional Arabic" w:hAnsi="Traditional Arabic" w:cs="Traditional Arabic"/>
          <w:sz w:val="26"/>
          <w:szCs w:val="26"/>
          <w:rtl/>
        </w:rPr>
        <w:t>»، أي: يلبَس طِمْرَين، أي: ثوبَين ثوبًا للنّصفِ الأعلى وثوبًا للنّصفِ الأسفَل. وقوله: «</w:t>
      </w:r>
      <w:r w:rsidRPr="00B97E9F">
        <w:rPr>
          <w:rFonts w:ascii="Traditional Arabic" w:hAnsi="Traditional Arabic" w:cs="Traditional Arabic"/>
          <w:b/>
          <w:bCs/>
          <w:sz w:val="26"/>
          <w:szCs w:val="26"/>
          <w:rtl/>
        </w:rPr>
        <w:t>مَدْفُوعٍ بِألاَبْوابِ</w:t>
      </w:r>
      <w:r w:rsidRPr="00B97E9F">
        <w:rPr>
          <w:rFonts w:ascii="Traditional Arabic" w:hAnsi="Traditional Arabic" w:cs="Traditional Arabic"/>
          <w:sz w:val="26"/>
          <w:szCs w:val="26"/>
          <w:rtl/>
        </w:rPr>
        <w:t>»، معناه: الناسُ لا يُقَدِّرونه يُدفَع بالأبواب، إذا جاء لحاجةٍ إلى باب إنسانٍ يُدفَع مِن رَثاثة ثيابه وهيئتِه ولا يُمكَّنُ من الدُّخولِ لأنَّ شعرَه أشعثُ وثيابَه مُغبَرّة، هذا العبدُ المذكور في الحديثِ له عِندَ الله منزلةٌ عاليةٌ بحيثُ لو أقسَم على الله لأَبرَّه، أي لو قال: يا ربّ أُقسِمُ عليكَ أنْ تَفعَل بي كذا أو أنْ تفعَل بفُلانٍ كذا يُنفِّذُ له إقسامَه، أي: يُعطِيه مرادَه، لكن هؤلاء قلوبُهم متعلِّقةٌ بالآخرة، قلَّ أنْ يَطلُبوا أمرًا دُنيويًا يَتعلّقُ بالمعيشةِ، فهؤلاء لو أقسَموا على الله فهو لِمَصلحةٍ دِينيّة لا لشهواتِ أنفُسِهم».</w:t>
      </w:r>
    </w:p>
  </w:footnote>
  <w:footnote w:id="1127">
    <w:p w14:paraId="22EBF81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جِلدٍ مَدبُوغٍ.</w:t>
      </w:r>
    </w:p>
  </w:footnote>
  <w:footnote w:id="1128">
    <w:p w14:paraId="22EBF81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102</w:t>
      </w:r>
      <w:r w:rsidRPr="00B97E9F">
        <w:rPr>
          <w:rFonts w:ascii="Traditional Arabic" w:hAnsi="Traditional Arabic" w:cs="Traditional Arabic"/>
          <w:sz w:val="26"/>
          <w:szCs w:val="26"/>
          <w:rtl/>
        </w:rPr>
        <w:t>): «الجِرابُ وِعاءٌ مِن جِلْد».</w:t>
      </w:r>
    </w:p>
  </w:footnote>
  <w:footnote w:id="1129">
    <w:p w14:paraId="22EBF81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 «بَطنٌ مِن تَمِيم، قاله السّمعانِيُّ، ورَدَّه ابنُ الأثِير بأنّه ليسَ بِصَحِيح وإنّما عُكْلٌ اسمُ أمَةٍ لامرأَةٍ مِن حِميَر».</w:t>
      </w:r>
    </w:p>
  </w:footnote>
  <w:footnote w:id="1130">
    <w:p w14:paraId="22EBF81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 «وهو ما كانَ لِرَسولِ اللهِ مِن عَرْضِ الغَنِيمةِ قَبل أن تُخمَّسَ عَبدًا أو أمَةً».</w:t>
      </w:r>
    </w:p>
  </w:footnote>
  <w:footnote w:id="1131">
    <w:p w14:paraId="22EBF81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172</w:t>
      </w:r>
      <w:r w:rsidRPr="00B97E9F">
        <w:rPr>
          <w:rFonts w:ascii="Traditional Arabic" w:hAnsi="Traditional Arabic" w:cs="Traditional Arabic"/>
          <w:sz w:val="26"/>
          <w:szCs w:val="26"/>
          <w:rtl/>
        </w:rPr>
        <w:t xml:space="preserve">): «وقِيل لرَمضانَ شَهرُ الصَّبرِ لِكَفِّ الصائِم نَفسَه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طعَمِ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شرَبِ».</w:t>
      </w:r>
    </w:p>
  </w:footnote>
  <w:footnote w:id="1132">
    <w:p w14:paraId="22EBF81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يُذْهِبْنَ وَحَرَ الصَّدْرِ</w:t>
      </w:r>
      <w:r w:rsidRPr="00B97E9F">
        <w:rPr>
          <w:rFonts w:ascii="Traditional Arabic" w:hAnsi="Traditional Arabic" w:cs="Traditional Arabic"/>
          <w:sz w:val="26"/>
          <w:szCs w:val="26"/>
          <w:rtl/>
        </w:rPr>
        <w:t>)، أي: يُذهِبنَ فَسادَ القَلبِ». وقال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يُذْهِبُ وَحَرَ الصَّدْرِ</w:t>
      </w:r>
      <w:r w:rsidRPr="00B97E9F">
        <w:rPr>
          <w:rFonts w:ascii="Traditional Arabic" w:hAnsi="Traditional Arabic" w:cs="Traditional Arabic"/>
          <w:sz w:val="26"/>
          <w:szCs w:val="26"/>
          <w:rtl/>
        </w:rPr>
        <w:t>) هو بالتّحرِيك غِشُّه ووَساوِسُه. وقِيل: الحِقدُ والغَيظُ، وقيل: العَداوةُ، وقيل: أشَدُّ الغضَبِ».</w:t>
      </w:r>
    </w:p>
  </w:footnote>
  <w:footnote w:id="1133">
    <w:p w14:paraId="22EBF81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«يُقالُ: انهَزَمُوا، أي: أُصِيبَ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سلِمُونَ، أمّا خَسِرَ، فمَعناه: ما اسْتَفادَ، لذَلِكَ لا نقُول خَسِرَ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سلِمُونَ في مَعركةِ أُحُدٍ إنّـما يُقال: بعضُهُم انْهَزَم، انهزَمُوا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مِنهُ قِسمٌ مِنهُم، لأنّ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وقِسمًا مِن أصحابِه لَـم يَنهزِمُوا؛ بل ثَبَتُوا. في وَقْعِة أُحُدٍ بَعضُ الصَّحابةِ خالَفُوا أَمرَ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فانْهَمَكوا بِجَمعِ الغَنائِم، فَدارَ الكُفّارُ حَولَ الجبَلِ وعادُوا فَضَرَبُوهم فانْهَزَمُوا، وهذا كُلُّه بسبَبِ المالِ</w:t>
      </w:r>
      <w:r w:rsidRPr="00B97E9F">
        <w:rPr>
          <w:rFonts w:ascii="Traditional Arabic" w:hAnsi="Traditional Arabic" w:cs="Traditional Arabic"/>
          <w:sz w:val="26"/>
          <w:szCs w:val="26"/>
          <w:rtl/>
        </w:rPr>
        <w:t>».</w:t>
      </w:r>
    </w:p>
  </w:footnote>
  <w:footnote w:id="1134">
    <w:p w14:paraId="22EBF81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الرافِعيّ في العَزِيز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360</w:t>
      </w:r>
      <w:r w:rsidRPr="00B97E9F">
        <w:rPr>
          <w:rFonts w:ascii="Traditional Arabic" w:hAnsi="Traditional Arabic" w:cs="Traditional Arabic"/>
          <w:sz w:val="26"/>
          <w:szCs w:val="26"/>
          <w:rtl/>
        </w:rPr>
        <w:t>): «السَلَبُ هو ما علَيه مِن ثيابِ البدَنِ معَ الخُفّ والرّانَينِ (الرّانُ كالخُفّ أطوَلُ مِنه إلّا أنّه لا قَدَمَ له) وما علَيه مِن ءالاتِ الحَربِ كالدِّرعِ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غْفَر والسِّلاحِ، ومَركُوبِه الّذي يقاتِلُ علَيه، وما علَيه مِن السَّرْجِ واللِّجام والعُقودِ وغَيرِها، وكذا لو كان مُمسِكًا بعِنانِه وهو يقاتلُ راجِلًا، وفيما علَيه مِن الزِّينةِ كالطَّوقِ والسِّوارِ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نطَقةِ والخاتَم».</w:t>
      </w:r>
    </w:p>
  </w:footnote>
  <w:footnote w:id="1135">
    <w:p w14:paraId="22EBF81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w:t>
      </w:r>
      <w:r w:rsidRPr="00B97E9F">
        <w:rPr>
          <w:rFonts w:ascii="Traditional Arabic" w:hAnsi="Traditional Arabic" w:cs="Traditional Arabic"/>
          <w:sz w:val="26"/>
          <w:szCs w:val="26"/>
          <w:rtl/>
        </w:rPr>
        <w:t xml:space="preserve">): «حَبلُ العاتِق عصَبُه، والعاتِقُ مَوضِعُ الرِّداءِ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نْكِب».</w:t>
      </w:r>
    </w:p>
  </w:footnote>
  <w:footnote w:id="1136">
    <w:p w14:paraId="22EBF81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أَبْعَج بَطْنَهُ بِالخِنْجَرِ</w:t>
      </w:r>
      <w:r w:rsidRPr="00B97E9F">
        <w:rPr>
          <w:rFonts w:ascii="Traditional Arabic" w:hAnsi="Traditional Arabic" w:cs="Traditional Arabic"/>
          <w:sz w:val="26"/>
          <w:szCs w:val="26"/>
          <w:rtl/>
        </w:rPr>
        <w:t>)، أي: أشُقُّ».</w:t>
      </w:r>
    </w:p>
  </w:footnote>
  <w:footnote w:id="1137">
    <w:p w14:paraId="22EBF81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الجَوهريّ في الصَّحاح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1833</w:t>
      </w:r>
      <w:r w:rsidRPr="00B97E9F">
        <w:rPr>
          <w:rFonts w:ascii="Traditional Arabic" w:hAnsi="Traditional Arabic" w:cs="Traditional Arabic"/>
          <w:sz w:val="26"/>
          <w:szCs w:val="26"/>
          <w:rtl/>
        </w:rPr>
        <w:t>): «النَّفَل بالتّحرِيكِ الغَنِيمةُ». وقال القَسطلّانيُّ في إرشاد الساري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168</w:t>
      </w:r>
      <w:r w:rsidRPr="00B97E9F">
        <w:rPr>
          <w:rFonts w:ascii="Traditional Arabic" w:hAnsi="Traditional Arabic" w:cs="Traditional Arabic"/>
          <w:sz w:val="26"/>
          <w:szCs w:val="26"/>
          <w:rtl/>
        </w:rPr>
        <w:t>): «فنَفَّلَه بتَشديدِ الفاء، أي: أَعطاهُ».</w:t>
      </w:r>
    </w:p>
  </w:footnote>
  <w:footnote w:id="1138">
    <w:p w14:paraId="22EBF81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58</w:t>
      </w:r>
      <w:r w:rsidRPr="00B97E9F">
        <w:rPr>
          <w:rFonts w:ascii="Traditional Arabic" w:hAnsi="Traditional Arabic" w:cs="Traditional Arabic"/>
          <w:sz w:val="26"/>
          <w:szCs w:val="26"/>
          <w:rtl/>
        </w:rPr>
        <w:t xml:space="preserve">): «أي: انِهزامٌ وخِيفةٌ ذهَبوا فيه، وهذا إنّـما كان في بَعضِ الجَيشِ، وأمّا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وطائِفةٌ معَه فلَم يُوَلُّوا، والأحاديثُ الصّحِيحةُ بذلكَ مَشهُورةٌ، وقد نقَلُوا إجماعَ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سلمِين على أنّه لا يَجوزُ أنْ يُقالَ: «انهَزَمَ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ولَـم يَرْوِ أحَدٌ قَطُّ أنّه انهَزَمَ بِنَفْسِه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مَوطِنٍ 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واطِن بل ثَبَتَتِ الأحاديثُ الصّحِيحةُ بإِقدامِه وثَباتِه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جَمِيع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واطِن</w:t>
      </w:r>
      <w:r w:rsidRPr="00B97E9F">
        <w:rPr>
          <w:rFonts w:ascii="Traditional Arabic" w:hAnsi="Traditional Arabic" w:cs="Traditional Arabic"/>
          <w:sz w:val="26"/>
          <w:szCs w:val="26"/>
          <w:rtl/>
        </w:rPr>
        <w:t>».</w:t>
      </w:r>
    </w:p>
    <w:p w14:paraId="22EBF81E"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القَسطلّاني في إرشاد السّاري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405</w:t>
      </w:r>
      <w:r w:rsidRPr="00B97E9F">
        <w:rPr>
          <w:rFonts w:ascii="Traditional Arabic" w:hAnsi="Traditional Arabic" w:cs="Traditional Arabic"/>
          <w:sz w:val="26"/>
          <w:szCs w:val="26"/>
          <w:rtl/>
        </w:rPr>
        <w:t>): «وعبَّر بذلكَ احتِرازًا عن لَفظِ الهَزِيمة».</w:t>
      </w:r>
    </w:p>
  </w:footnote>
  <w:footnote w:id="1139">
    <w:p w14:paraId="22EBF81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الخطّابيّ في مَعالِم السُّنن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301</w:t>
      </w:r>
      <w:r w:rsidRPr="00B97E9F">
        <w:rPr>
          <w:rFonts w:ascii="Traditional Arabic" w:hAnsi="Traditional Arabic" w:cs="Traditional Arabic"/>
          <w:sz w:val="26"/>
          <w:szCs w:val="26"/>
          <w:rtl/>
        </w:rPr>
        <w:t>): «حَبْل العاتِق وُصْلةُ ما بَين العنُق والكاهِل».</w:t>
      </w:r>
    </w:p>
  </w:footnote>
  <w:footnote w:id="1140">
    <w:p w14:paraId="22EBF82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الملقِّن في التوضيح (</w:t>
      </w:r>
      <w:r w:rsidRPr="00B97E9F">
        <w:rPr>
          <w:rFonts w:ascii="Traditional Arabic" w:hAnsi="Traditional Arabic" w:cs="Traditional Arabic"/>
          <w:bCs/>
          <w:sz w:val="26"/>
          <w:szCs w:val="26"/>
          <w:rtl/>
        </w:rPr>
        <w:t>18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524</w:t>
      </w:r>
      <w:r w:rsidRPr="00B97E9F">
        <w:rPr>
          <w:rFonts w:ascii="Traditional Arabic" w:hAnsi="Traditional Arabic" w:cs="Traditional Arabic"/>
          <w:sz w:val="26"/>
          <w:szCs w:val="26"/>
          <w:rtl/>
        </w:rPr>
        <w:t>): «أي: ضَمَّنِي ضَمّةً شدِيدةً أشرَفتُ بسبَبِها علَى الموتِ، وذلك أنّ مَن قَرُبَ مِن الشيءِ وجَدَ رِيحَه».</w:t>
      </w:r>
    </w:p>
  </w:footnote>
  <w:footnote w:id="1141">
    <w:p w14:paraId="22EBF82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w:t>
      </w:r>
      <w:r w:rsidRPr="00B97E9F">
        <w:rPr>
          <w:rFonts w:ascii="Traditional Arabic" w:hAnsi="Traditional Arabic" w:cs="Traditional Arabic"/>
          <w:sz w:val="26"/>
          <w:szCs w:val="26"/>
          <w:rtl/>
        </w:rPr>
        <w:t>): «فيه تصريحٌ بالدِّلالةِ لمَهذبِ الشافعِيّ واللَّيثِ ومَن وافقَهُما مِن المالكِيّة وغَيرِهم أنّ السَّلَب لا يُعطَى إلّا لِمَن له بَيِّنةٌ بأنّه قتَلَه ولا يُقبَلُ قولُه بِغَير بَيِّنةٍ».</w:t>
      </w:r>
    </w:p>
  </w:footnote>
  <w:footnote w:id="1142">
    <w:p w14:paraId="22EBF82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544</w:t>
      </w:r>
      <w:r w:rsidRPr="00B97E9F">
        <w:rPr>
          <w:rFonts w:ascii="Traditional Arabic" w:hAnsi="Traditional Arabic" w:cs="Traditional Arabic"/>
          <w:sz w:val="26"/>
          <w:szCs w:val="26"/>
          <w:rtl/>
        </w:rPr>
        <w:t>): «أي: أَعطِه ما يَرضَى بِه بدَلًا مِن حَقِّه في السَّلَب».</w:t>
      </w:r>
    </w:p>
  </w:footnote>
  <w:footnote w:id="1143">
    <w:p w14:paraId="22EBF82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لاهَا الله ذَا</w:t>
      </w:r>
      <w:r w:rsidRPr="00B97E9F">
        <w:rPr>
          <w:rFonts w:ascii="Traditional Arabic" w:hAnsi="Traditional Arabic" w:cs="Traditional Arabic"/>
          <w:sz w:val="26"/>
          <w:szCs w:val="26"/>
          <w:rtl/>
        </w:rPr>
        <w:t xml:space="preserve">» بالقصر في ها وحذف الألف من إذا، قالوا وما سواه خطأ، قالوا ومعناه ذا يميني، وكذا قال الخطابيُّ وغيرُه إنّ الصواب «لاها اللهِ ذا» بحذف الألف».اهـ. وقال المازِريّ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علِم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لاها</w:t>
      </w:r>
      <w:r w:rsidRPr="00B97E9F">
        <w:rPr>
          <w:rFonts w:ascii="Traditional Arabic" w:hAnsi="Traditional Arabic" w:cs="Traditional Arabic"/>
          <w:sz w:val="26"/>
          <w:szCs w:val="26"/>
          <w:rtl/>
        </w:rPr>
        <w:t>» فيها لُغَتان إحداهُما إثباتُ الأَلِف».</w:t>
      </w:r>
    </w:p>
  </w:footnote>
  <w:footnote w:id="1144">
    <w:p w14:paraId="22EBF82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38</w:t>
      </w:r>
      <w:r w:rsidRPr="00B97E9F">
        <w:rPr>
          <w:rFonts w:ascii="Traditional Arabic" w:hAnsi="Traditional Arabic" w:cs="Traditional Arabic"/>
          <w:sz w:val="26"/>
          <w:szCs w:val="26"/>
          <w:rtl/>
        </w:rPr>
        <w:t>): «أي: لَو أجابَك إلَى ما طلَبْتَ لَعَمِدَ إِلى أسَدٍ... إلخ. فالتّقديرُ: إذًا واللهِ لا يَعمِدُ إلى أسَدٍ... إلخ». مختصرًا.</w:t>
      </w:r>
    </w:p>
  </w:footnote>
  <w:footnote w:id="1145">
    <w:p w14:paraId="22EBF82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2579</w:t>
      </w:r>
      <w:r w:rsidRPr="00B97E9F">
        <w:rPr>
          <w:rFonts w:ascii="Traditional Arabic" w:hAnsi="Traditional Arabic" w:cs="Traditional Arabic"/>
          <w:sz w:val="26"/>
          <w:szCs w:val="26"/>
          <w:rtl/>
        </w:rPr>
        <w:t>): «المعنَى يُقاتِلُ لِنُصرةِ دِينِ اللهِ وشَرِيعةِ رَسولِه لِتَكُونَ كلِمَتُه هي العُلْيا».</w:t>
      </w:r>
    </w:p>
  </w:footnote>
  <w:footnote w:id="1146">
    <w:p w14:paraId="22EBF82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القاضي عِياضٌ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علِم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خْرَف بفَتح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والراء البُستانُ،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خْرَف بكسرِ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وفَتحِ الرّاءِ الوِعاءُ الّذي يُجعَل فيه ما يُخترَفُ مِن الثِّمار».</w:t>
      </w:r>
    </w:p>
  </w:footnote>
  <w:footnote w:id="1147">
    <w:p w14:paraId="22EBF82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جمعتُه.</w:t>
      </w:r>
    </w:p>
  </w:footnote>
  <w:footnote w:id="1148">
    <w:p w14:paraId="22EBF82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وأُضَيبع تصغير ضَبع.</w:t>
      </w:r>
    </w:p>
  </w:footnote>
  <w:footnote w:id="1149">
    <w:p w14:paraId="22EBF82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201</w:t>
      </w:r>
      <w:r w:rsidRPr="00B97E9F">
        <w:rPr>
          <w:rFonts w:ascii="Traditional Arabic" w:hAnsi="Traditional Arabic" w:cs="Traditional Arabic"/>
          <w:sz w:val="26"/>
          <w:szCs w:val="26"/>
          <w:rtl/>
        </w:rPr>
        <w:t>): «هو بفَتحِ اللّام وهذا مشهورٌ في الأنصارِ، وذكَر ابنُ الصّلاحِ أنّ مَن قالَه بكَسرِ اللّام لَحَنَ، وليس كما قال بل كَسرُ اللّامِ لُغةٌ معرُوفةٌ وهي الأصلُ».</w:t>
      </w:r>
    </w:p>
  </w:footnote>
  <w:footnote w:id="1150">
    <w:p w14:paraId="22EBF82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605</w:t>
      </w:r>
      <w:r w:rsidRPr="00B97E9F">
        <w:rPr>
          <w:rFonts w:ascii="Traditional Arabic" w:hAnsi="Traditional Arabic" w:cs="Traditional Arabic"/>
          <w:sz w:val="26"/>
          <w:szCs w:val="26"/>
          <w:rtl/>
        </w:rPr>
        <w:t>): «أي: مِن حَقِّه مِن الغَنِيمة».</w:t>
      </w:r>
    </w:p>
  </w:footnote>
  <w:footnote w:id="1151">
    <w:p w14:paraId="22EBF82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134</w:t>
      </w:r>
      <w:r w:rsidRPr="00B97E9F">
        <w:rPr>
          <w:rFonts w:ascii="Traditional Arabic" w:hAnsi="Traditional Arabic" w:cs="Traditional Arabic"/>
          <w:sz w:val="26"/>
          <w:szCs w:val="26"/>
          <w:rtl/>
        </w:rPr>
        <w:t>): «الطَّلَق بالتّحرِيك قَيْدُ مِن جُلودٍ».</w:t>
      </w:r>
    </w:p>
  </w:footnote>
  <w:footnote w:id="1152">
    <w:p w14:paraId="22EBF82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انْتَزَعَ طَلَقًا مِنْ حَقَبِهِ</w:t>
      </w:r>
      <w:r w:rsidRPr="00B97E9F">
        <w:rPr>
          <w:rFonts w:ascii="Traditional Arabic" w:hAnsi="Traditional Arabic" w:cs="Traditional Arabic"/>
          <w:sz w:val="26"/>
          <w:szCs w:val="26"/>
          <w:rtl/>
        </w:rPr>
        <w:t>)، أي: مِن الحَبلِ المشدُودِ علَى حِقْوِه. والأصلُ في الحِقْوِ مَعقِدُ الإزارِ».</w:t>
      </w:r>
    </w:p>
    <w:p w14:paraId="22EBF82D"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حَقَبِه</w:t>
      </w:r>
      <w:r w:rsidRPr="00B97E9F">
        <w:rPr>
          <w:rFonts w:ascii="Traditional Arabic" w:hAnsi="Traditional Arabic" w:cs="Traditional Arabic"/>
          <w:sz w:val="26"/>
          <w:szCs w:val="26"/>
          <w:rtl/>
        </w:rPr>
        <w:t>) فهو بفَتحِ الحاءِ والقافِ، وهو حَبلُ الشَّدِّ علَى حِقْوِ البَعِير. قال القاضِي: لَـم يُرْوَ هذا الحرفُ إلّا بِفتحِ القافِ. قال: وكان بَعضُ شُيوخِنا يَقولُ: صَوابُه بإسكانِها».</w:t>
      </w:r>
    </w:p>
  </w:footnote>
  <w:footnote w:id="1153">
    <w:p w14:paraId="22EBF82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شرح الرياض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314</w:t>
      </w:r>
      <w:r w:rsidRPr="00B97E9F">
        <w:rPr>
          <w:rFonts w:ascii="Traditional Arabic" w:hAnsi="Traditional Arabic" w:cs="Traditional Arabic"/>
          <w:sz w:val="26"/>
          <w:szCs w:val="26"/>
          <w:rtl/>
        </w:rPr>
        <w:t>): «الظَّهر الدَّوابِّ، سُمِّيَت بذلكَ لِكَونِها يُركَبُ علَى ظُهورِها أو لِكَونها يُستَظهَرُ بها ويُستَعان بها على السَّفَر».</w:t>
      </w:r>
    </w:p>
  </w:footnote>
  <w:footnote w:id="1154">
    <w:p w14:paraId="22EBF82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314</w:t>
      </w:r>
      <w:r w:rsidRPr="00B97E9F">
        <w:rPr>
          <w:rFonts w:ascii="Traditional Arabic" w:hAnsi="Traditional Arabic" w:cs="Traditional Arabic"/>
          <w:sz w:val="26"/>
          <w:szCs w:val="26"/>
          <w:rtl/>
        </w:rPr>
        <w:t>): «خِطامُ البَعِير أنْ يُؤخَذَ حَبلٌ مِن لِيفٍ أو شَعرٍ أو كَتّانٍ فيُجعَلَ في أحَدِ طرَفَيه حَلْقةٌ ثُـمّ يُشَدَّ فيه الطَّرَفُ الآخَرُ حتّى يَصِيرَ كالحَلْقةِ، ثُـمّ يُقادُ البَعيرُ ثُـمّ يُثْنَى علَى مِخْطَمِه. وأمّا الّذي يُجعَلُ في الأَنفِ دَقِيقًا فهو الزِّمامُ».</w:t>
      </w:r>
    </w:p>
  </w:footnote>
  <w:footnote w:id="1155">
    <w:p w14:paraId="22EBF83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فَاخْتَرَطَ سَيفَه</w:t>
      </w:r>
      <w:r w:rsidRPr="00B97E9F">
        <w:rPr>
          <w:rFonts w:ascii="Traditional Arabic" w:hAnsi="Traditional Arabic" w:cs="Traditional Arabic"/>
          <w:sz w:val="26"/>
          <w:szCs w:val="26"/>
          <w:rtl/>
        </w:rPr>
        <w:t>)، أي: سَلَّه مِن غِمدِه».</w:t>
      </w:r>
    </w:p>
  </w:footnote>
  <w:footnote w:id="1156">
    <w:p w14:paraId="22EBF83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83</w:t>
      </w:r>
      <w:r w:rsidRPr="00B97E9F">
        <w:rPr>
          <w:rFonts w:ascii="Traditional Arabic" w:hAnsi="Traditional Arabic" w:cs="Traditional Arabic"/>
          <w:sz w:val="26"/>
          <w:szCs w:val="26"/>
          <w:rtl/>
        </w:rPr>
        <w:t>): «واختلَف العُلَماءُ في سَهمِ الفارِس والراجِل مِن الغَنِيمة، فقال الجمهورُ: يكُون للراجِل سَهمٌ واحِدٌ وللفارِس ثَلاثةُ أسهُم سَهْمانِ بسبَبِ فرَسِه وسَهمٌ بسبَبِ نَفْسِه. وقال أبو حنِيفةَ: للفارِس سَهمان فقَط سَهمٌ لها وسَهمٌ له، قالوا: ولَـم يَقُل بقولِه هذا أحَدٌ إلَّا ما رُوِي عن علِيّ وأبي موسَى». مختصَرًا.</w:t>
      </w:r>
    </w:p>
  </w:footnote>
  <w:footnote w:id="1157">
    <w:p w14:paraId="22EBF83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أعطَى وقسَم، قاله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427</w:t>
      </w:r>
      <w:r w:rsidRPr="00B97E9F">
        <w:rPr>
          <w:rFonts w:ascii="Traditional Arabic" w:hAnsi="Traditional Arabic" w:cs="Traditional Arabic"/>
          <w:sz w:val="26"/>
          <w:szCs w:val="26"/>
          <w:rtl/>
        </w:rPr>
        <w:t>).</w:t>
      </w:r>
    </w:p>
  </w:footnote>
  <w:footnote w:id="1158">
    <w:p w14:paraId="22EBF83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عبارةُ شيخِنا رحمه الله.</w:t>
      </w:r>
    </w:p>
  </w:footnote>
  <w:footnote w:id="1159">
    <w:p w14:paraId="22EBF834"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«هذه الرّوايةُ وإن كان مُسلِمٌ أخرجَها فهي مُخالفةٌ لـما رواه ابنُ حِبّان وصحّحه وهو أنّ جِبريلَ قال للنّبيّ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خَيّرْ أصْحابَك بَين الفِداء وبين القَتلِ، وقد ردَّها بعضُ العُلماء بأنّها مخالفةٌ لقولِ الله تعالى: {لَوْلَا كِتَابٌ مِنَ </w:t>
      </w:r>
      <w:r>
        <w:rPr>
          <w:rFonts w:ascii="Traditional Arabic" w:hAnsi="Traditional Arabic" w:cs="Traditional Arabic"/>
          <w:sz w:val="26"/>
          <w:szCs w:val="26"/>
          <w:rtl/>
          <w:lang w:bidi="ar-LB"/>
        </w:rPr>
        <w:t xml:space="preserve">اللهِ </w:t>
      </w:r>
      <w:r w:rsidRPr="00B97E9F">
        <w:rPr>
          <w:rFonts w:ascii="Traditional Arabic" w:hAnsi="Traditional Arabic" w:cs="Traditional Arabic"/>
          <w:sz w:val="26"/>
          <w:szCs w:val="26"/>
          <w:rtl/>
          <w:lang w:bidi="ar-LB"/>
        </w:rPr>
        <w:t>سَبَقَ لَمَسَّكُمْ فِيمَا أَخَذْتُمْ عَذَابٌ عَظِيمٌ (</w:t>
      </w:r>
      <w:r w:rsidRPr="00B97E9F">
        <w:rPr>
          <w:rFonts w:ascii="Traditional Arabic" w:hAnsi="Traditional Arabic" w:cs="Traditional Arabic"/>
          <w:bCs/>
          <w:sz w:val="26"/>
          <w:szCs w:val="26"/>
          <w:rtl/>
          <w:lang w:bidi="ar-LB"/>
        </w:rPr>
        <w:t>68</w:t>
      </w:r>
      <w:r w:rsidRPr="00B97E9F">
        <w:rPr>
          <w:rFonts w:ascii="Traditional Arabic" w:hAnsi="Traditional Arabic" w:cs="Traditional Arabic"/>
          <w:sz w:val="26"/>
          <w:szCs w:val="26"/>
          <w:rtl/>
          <w:lang w:bidi="ar-LB"/>
        </w:rPr>
        <w:t xml:space="preserve">) فَكُلُوا مِمَّا غَنِمْتُمْ حَلَالًا طَيِّبًا وَاتَّقُوا </w:t>
      </w:r>
      <w:r>
        <w:rPr>
          <w:rFonts w:ascii="Traditional Arabic" w:hAnsi="Traditional Arabic" w:cs="Traditional Arabic"/>
          <w:sz w:val="26"/>
          <w:szCs w:val="26"/>
          <w:rtl/>
          <w:lang w:bidi="ar-LB"/>
        </w:rPr>
        <w:t xml:space="preserve">اللهَ </w:t>
      </w:r>
      <w:r w:rsidRPr="00B97E9F">
        <w:rPr>
          <w:rFonts w:ascii="Traditional Arabic" w:hAnsi="Traditional Arabic" w:cs="Traditional Arabic"/>
          <w:sz w:val="26"/>
          <w:szCs w:val="26"/>
          <w:rtl/>
          <w:lang w:bidi="ar-LB"/>
        </w:rPr>
        <w:t xml:space="preserve">إِنَّ </w:t>
      </w:r>
      <w:r>
        <w:rPr>
          <w:rFonts w:ascii="Traditional Arabic" w:hAnsi="Traditional Arabic" w:cs="Traditional Arabic"/>
          <w:sz w:val="26"/>
          <w:szCs w:val="26"/>
          <w:rtl/>
          <w:lang w:bidi="ar-LB"/>
        </w:rPr>
        <w:t xml:space="preserve">اللهَ </w:t>
      </w:r>
      <w:r w:rsidRPr="00B97E9F">
        <w:rPr>
          <w:rFonts w:ascii="Traditional Arabic" w:hAnsi="Traditional Arabic" w:cs="Traditional Arabic"/>
          <w:sz w:val="26"/>
          <w:szCs w:val="26"/>
          <w:rtl/>
          <w:lang w:bidi="ar-LB"/>
        </w:rPr>
        <w:t>غَفُورٌ رَحِيمٌ (</w:t>
      </w:r>
      <w:r w:rsidRPr="00B97E9F">
        <w:rPr>
          <w:rFonts w:ascii="Traditional Arabic" w:hAnsi="Traditional Arabic" w:cs="Traditional Arabic"/>
          <w:bCs/>
          <w:sz w:val="26"/>
          <w:szCs w:val="26"/>
          <w:rtl/>
          <w:lang w:bidi="ar-LB"/>
        </w:rPr>
        <w:t>69</w:t>
      </w:r>
      <w:r w:rsidRPr="00B97E9F">
        <w:rPr>
          <w:rFonts w:ascii="Traditional Arabic" w:hAnsi="Traditional Arabic" w:cs="Traditional Arabic"/>
          <w:sz w:val="26"/>
          <w:szCs w:val="26"/>
          <w:rtl/>
          <w:lang w:bidi="ar-LB"/>
        </w:rPr>
        <w:t xml:space="preserve">)} [سُورة الأنفال: </w:t>
      </w:r>
      <w:r w:rsidRPr="00B97E9F">
        <w:rPr>
          <w:rFonts w:ascii="Traditional Arabic" w:hAnsi="Traditional Arabic" w:cs="Traditional Arabic"/>
          <w:bCs/>
          <w:sz w:val="26"/>
          <w:szCs w:val="26"/>
          <w:rtl/>
          <w:lang w:bidi="ar-LB"/>
        </w:rPr>
        <w:t>68</w:t>
      </w:r>
      <w:r w:rsidRPr="00B97E9F">
        <w:rPr>
          <w:rFonts w:ascii="Traditional Arabic" w:hAnsi="Traditional Arabic" w:cs="Traditional Arabic"/>
          <w:sz w:val="26"/>
          <w:szCs w:val="26"/>
          <w:rtl/>
          <w:lang w:bidi="ar-LB"/>
        </w:rPr>
        <w:t xml:space="preserve">، </w:t>
      </w:r>
      <w:r w:rsidRPr="00B97E9F">
        <w:rPr>
          <w:rFonts w:ascii="Traditional Arabic" w:hAnsi="Traditional Arabic" w:cs="Traditional Arabic"/>
          <w:bCs/>
          <w:sz w:val="26"/>
          <w:szCs w:val="26"/>
          <w:rtl/>
          <w:lang w:bidi="ar-LB"/>
        </w:rPr>
        <w:t>69</w:t>
      </w:r>
      <w:r w:rsidRPr="00B97E9F">
        <w:rPr>
          <w:rFonts w:ascii="Traditional Arabic" w:hAnsi="Traditional Arabic" w:cs="Traditional Arabic"/>
          <w:sz w:val="26"/>
          <w:szCs w:val="26"/>
          <w:rtl/>
          <w:lang w:bidi="ar-LB"/>
        </w:rPr>
        <w:t>].</w:t>
      </w:r>
    </w:p>
    <w:p w14:paraId="22EBF83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فقد ذكر كثيرٌ مِن المفسِّرين ما لا يجوز، ذكَرُوا ما هو خِلاف حديثٍ صحيحٍ ثابتٍ رواه ابنُ حِبّان وغيرُه أنّ جِبريل عليه السلام خَيَّر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بين الفِداء وبَين تَركِه وأخبرَه أنّه إنْ أخَذ الفداءَ يُصابُ مِن المسلِمين العدَدُ الذي أصاب المسلِمُون من الكُفّار، فاختار رسولُ الله الفِداءَ، وذلك ليسَ حبًّا في المال الّذي يأخُذونه من الكُفّار الذين يُطلَقُ سراحُهُم بَعد أنْ وقَعُوا في الأسر، إنّما غرَضُه من ذلك رَجاءُ أنْ يُسِم هؤلاءِ بَعد فِدائِهم كلُّهم أو بَعضُهم، كان عِندَ÷ هذا الاحتمالُ، فأخَذ مِن كُلّ رأسٍ منهم مالًا فأطلَقَه، عدَل عن إبادتِهم إلى هذا الفِداءِ لأجْلِ هذا، ثُمّ تحقَّق ما أخبرَ به جِبريلُ عليه السّلامُ: إذْ حصَل للمُسلِمين في وَقعة أُحُدٍ الّتي هي بعد بدَرٍ إصابةُ عدَدٍ أي قَتْلُ سَبعِين نفسًا من المؤمنِين. الرّسلوُ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فَعَل ما فَعَل مِن أخذِ الفِداء بإذنٍ مِن الله، ليس كما يقول بعضُ المفسّرين وبعضُ المحدِّثِين: إنّه فعَل ذلك برايٍ منه مُوافقةً لآراءِ بعضِ الصّحابة الّذين أشارُوا عليه بالفِداء كأبي بكرٍ رضي الله عنه ثُمّ إنّه رأى العذابَ قد نَزَل وَدَنا واقتربَ مِنهُم فبَكى، هذا غير صحيح، مَهما كَثُر مَن يَروِي هذا مِن المفسّرين وغيرِهم فهو غيرُ صَحِيح، فإذا مَرّ عليكُم قصّةُ الفِداء في تفسيرٍ أو في كتابٍ من كُتب الحديث فلا تَعتقِدُوا هذا، احذَرُوه، اعتَقِدوا ذلك القول الصّحيحَ أنّ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ما أخَذَ الفِداء إلّا بوَحٍ جاءَ به جِبريلُ، خَيَّره جِبريلُ بَين الفِداء على أنْ يُقتَلَ العامَ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قبِلَ مِنهُم عِدَّتُهم، مِثلُ العدَد الّذي قُتِل مِن الكفّار في بَدرٍ، وبَين الإثخان أي إبادَتِهم».</w:t>
      </w:r>
    </w:p>
  </w:footnote>
  <w:footnote w:id="1160">
    <w:p w14:paraId="22EBF83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أسرَى بَدرٍ.</w:t>
      </w:r>
    </w:p>
  </w:footnote>
  <w:footnote w:id="1161">
    <w:p w14:paraId="22EBF83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شيخُنا رحمه الله.</w:t>
      </w:r>
    </w:p>
  </w:footnote>
  <w:footnote w:id="1162">
    <w:p w14:paraId="22EBF83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«هذا تابعِيٌّ لذلكَ لَم يَقُل رضي الله عنه، اتَّخَذُوا رضي الله عنه عِندَ ذِكرِ الصّحابِيّ عَلامةً فارِقةً بَينَه وبَينَ غَيرِه، هذا اتَّخَذَه أهلُ الحدِيث».</w:t>
      </w:r>
    </w:p>
  </w:footnote>
  <w:footnote w:id="1163">
    <w:p w14:paraId="22EBF83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زكريّا الأنصاريّ في فَتح العلّام (ص</w:t>
      </w:r>
      <w:r w:rsidRPr="00B97E9F">
        <w:rPr>
          <w:rFonts w:ascii="Traditional Arabic" w:hAnsi="Traditional Arabic" w:cs="Traditional Arabic"/>
          <w:bCs/>
          <w:sz w:val="26"/>
          <w:szCs w:val="26"/>
          <w:rtl/>
        </w:rPr>
        <w:t>638</w:t>
      </w:r>
      <w:r w:rsidRPr="00B97E9F">
        <w:rPr>
          <w:rFonts w:ascii="Traditional Arabic" w:hAnsi="Traditional Arabic" w:cs="Traditional Arabic"/>
          <w:sz w:val="26"/>
          <w:szCs w:val="26"/>
          <w:rtl/>
        </w:rPr>
        <w:t>): «والمرادُ هَجَرُ البَحرَين، وقيل غيرُ ذلك».</w:t>
      </w:r>
    </w:p>
  </w:footnote>
  <w:footnote w:id="1164">
    <w:p w14:paraId="22EBF83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دِيةَ.</w:t>
      </w:r>
    </w:p>
  </w:footnote>
  <w:footnote w:id="1165">
    <w:p w14:paraId="22EBF83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منَعَ نَفسَه مِنها.</w:t>
      </w:r>
    </w:p>
  </w:footnote>
  <w:footnote w:id="1166">
    <w:p w14:paraId="22EBF83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يَمضِيَ.</w:t>
      </w:r>
    </w:p>
  </w:footnote>
  <w:footnote w:id="1167">
    <w:p w14:paraId="22EBF83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بضمّ الدّال وكسرِها.</w:t>
      </w:r>
    </w:p>
  </w:footnote>
  <w:footnote w:id="1168">
    <w:p w14:paraId="22EBF83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مُوافقة الخُبْرِ الخبَر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500</w:t>
      </w:r>
      <w:r w:rsidRPr="00B97E9F">
        <w:rPr>
          <w:rFonts w:ascii="Traditional Arabic" w:hAnsi="Traditional Arabic" w:cs="Traditional Arabic"/>
          <w:sz w:val="26"/>
          <w:szCs w:val="26"/>
          <w:rtl/>
        </w:rPr>
        <w:t>): «وقولُه: (</w:t>
      </w:r>
      <w:r w:rsidRPr="00B97E9F">
        <w:rPr>
          <w:rFonts w:ascii="Traditional Arabic" w:hAnsi="Traditional Arabic" w:cs="Traditional Arabic"/>
          <w:b/>
          <w:bCs/>
          <w:sz w:val="26"/>
          <w:szCs w:val="26"/>
          <w:rtl/>
        </w:rPr>
        <w:t>نَزَوْتُ</w:t>
      </w:r>
      <w:r w:rsidRPr="00B97E9F">
        <w:rPr>
          <w:rFonts w:ascii="Traditional Arabic" w:hAnsi="Traditional Arabic" w:cs="Traditional Arabic"/>
          <w:sz w:val="26"/>
          <w:szCs w:val="26"/>
          <w:rtl/>
        </w:rPr>
        <w:t>) بنُونٍ وزايٍ أي عَلَوتُ علَيها». وقال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w:t>
      </w:r>
      <w:r w:rsidRPr="00B97E9F">
        <w:rPr>
          <w:rFonts w:ascii="Traditional Arabic" w:hAnsi="Traditional Arabic" w:cs="Traditional Arabic"/>
          <w:sz w:val="26"/>
          <w:szCs w:val="26"/>
          <w:rtl/>
        </w:rPr>
        <w:t>): «نَزَوْتُ علَى الشّي أَنْزُو نَزْوًا إذَا وَثَبتُ علَيه». والمرادُ هنا أنّه فعلَ ذلكَ مُرِيدًا الجِماعَ.</w:t>
      </w:r>
    </w:p>
  </w:footnote>
  <w:footnote w:id="1169">
    <w:p w14:paraId="22EBF83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177</w:t>
      </w:r>
      <w:r w:rsidRPr="00B97E9F">
        <w:rPr>
          <w:rFonts w:ascii="Traditional Arabic" w:hAnsi="Traditional Arabic" w:cs="Traditional Arabic"/>
          <w:sz w:val="26"/>
          <w:szCs w:val="26"/>
          <w:rtl/>
        </w:rPr>
        <w:t xml:space="preserve">): «معناه: أنتَ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لِمُّ بذاكَ الفِعلِ وأنتَ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رتكِبُ له».</w:t>
      </w:r>
    </w:p>
  </w:footnote>
  <w:footnote w:id="1170">
    <w:p w14:paraId="22EBF84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مُوافقة الخُبْر الخبَر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500</w:t>
      </w:r>
      <w:r w:rsidRPr="00B97E9F">
        <w:rPr>
          <w:rFonts w:ascii="Traditional Arabic" w:hAnsi="Traditional Arabic" w:cs="Traditional Arabic"/>
          <w:sz w:val="26"/>
          <w:szCs w:val="26"/>
          <w:rtl/>
        </w:rPr>
        <w:t>): «وقَولُه: (</w:t>
      </w:r>
      <w:r w:rsidRPr="00B97E9F">
        <w:rPr>
          <w:rFonts w:ascii="Traditional Arabic" w:hAnsi="Traditional Arabic" w:cs="Traditional Arabic"/>
          <w:b/>
          <w:bCs/>
          <w:sz w:val="26"/>
          <w:szCs w:val="26"/>
          <w:rtl/>
        </w:rPr>
        <w:t>صَابِرٌ نَفْسِي</w:t>
      </w:r>
      <w:r w:rsidRPr="00B97E9F">
        <w:rPr>
          <w:rFonts w:ascii="Traditional Arabic" w:hAnsi="Traditional Arabic" w:cs="Traditional Arabic"/>
          <w:sz w:val="26"/>
          <w:szCs w:val="26"/>
          <w:rtl/>
        </w:rPr>
        <w:t>)، أي: حابِسُها».</w:t>
      </w:r>
    </w:p>
  </w:footnote>
  <w:footnote w:id="1171">
    <w:p w14:paraId="22EBF84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عبْدًا أو أمَةً كفّارةً لِما فَعَل.</w:t>
      </w:r>
    </w:p>
  </w:footnote>
  <w:footnote w:id="1172">
    <w:p w14:paraId="22EBF84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177</w:t>
      </w:r>
      <w:r w:rsidRPr="00B97E9F">
        <w:rPr>
          <w:rFonts w:ascii="Traditional Arabic" w:hAnsi="Traditional Arabic" w:cs="Traditional Arabic"/>
          <w:sz w:val="26"/>
          <w:szCs w:val="26"/>
          <w:rtl/>
        </w:rPr>
        <w:t>): «أي: جانِبَ رَقَبَتِي، وكلُّ شيءٍ عرِيضٍ صَفْحةٌ».</w:t>
      </w:r>
    </w:p>
  </w:footnote>
  <w:footnote w:id="1173">
    <w:p w14:paraId="22EBF84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161</w:t>
      </w:r>
      <w:r w:rsidRPr="00B97E9F">
        <w:rPr>
          <w:rFonts w:ascii="Traditional Arabic" w:hAnsi="Traditional Arabic" w:cs="Traditional Arabic"/>
          <w:sz w:val="26"/>
          <w:szCs w:val="26"/>
          <w:rtl/>
        </w:rPr>
        <w:t>): «يُقال: رَجُل وَحْشٌ بالسُّكونِ مِن قَومٍ أَوْحاشٍ إذَا كان جائِعًا لا طعامَ له».</w:t>
      </w:r>
    </w:p>
  </w:footnote>
  <w:footnote w:id="1174">
    <w:p w14:paraId="22EBF84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العُمّالِ على تَوزيعِ الزَّكاة، قاله الشّهاب الرّملي في شرح أبي داود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681</w:t>
      </w:r>
      <w:r w:rsidRPr="00B97E9F">
        <w:rPr>
          <w:rFonts w:ascii="Traditional Arabic" w:hAnsi="Traditional Arabic" w:cs="Traditional Arabic"/>
          <w:sz w:val="26"/>
          <w:szCs w:val="26"/>
          <w:rtl/>
        </w:rPr>
        <w:t>).</w:t>
      </w:r>
    </w:p>
  </w:footnote>
  <w:footnote w:id="1175">
    <w:p w14:paraId="22EBF84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دِيةَ.</w:t>
      </w:r>
    </w:p>
  </w:footnote>
  <w:footnote w:id="1176">
    <w:p w14:paraId="22EBF84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أهلُ الكتابِ. قال شيخُنا رحمه الله: «سُمُّوا أهلَ الكِتابِ لأنّهُم يَنتسِبُون انتِسابًا لِلتَّوراةِ والإنجيلِ، فالنَّصارى لا يَتبعُون الإنجيلَ واليَهودُ لا يَتبعُون التَّوراةَ الّتي أُنزِلَتْ علَى موسَى. التَّوراةُ والإِنجيلُ كِلاهُما يأمُرانِ باتّباعِ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ففِي الحَقِيقةِ هُم لم يَتبعُوا التَّوراةَ والإِنجيلَ لأنّهُم يُكذِّبُونَ محمّدًا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انخَلعثوا مِن التَّوراةِ والإنجيلِ الأَصلِيِّينِ. في بَدءِ الأَمرِ صارُوا يُحرِّفُون المعنَى وترَكُوا لَفظَ التَّوراةِ والإنجيلِ كما هو، ثُمّ حَرَّفُوا اللَّفظَ والمعنَى. الآنَ لا يُوجَدُ بَين البشَرِ تَوراةٌ أَصلِيّةٌ أو إنجِيلٌ حَقِيقيٌّ؛ بل لَفَّفُوا أقوالًا خَبِيثةً ساقِطةً فيها طَعنُ الأنبياءِ وسَبٌّ لَهُم نسَبُوها إلى هذِه الكُتبِ. هذا الإنجيلُ المحرَّفُ الموجودُ اليومَ فيه كلِمةٌ تَطعَنُ في سيِّدنا عيسَى وهي: «كلُّ مَن عُلِّقَ علَى خَشَبةٍ فهو مَلعُونٌ»، وهم يَعتقِدُون أنّه عُلِّقَ علَى خَشَبةٍ، حَكَمُوا علَى عيسَى بإِنجيلِهم هذا بأنّه مَلعُونٌ، هذا لا العَقلُ يَقبَلُه ولا النّاسُ في عادَتِهم مَن يَستحِي مِن الكَذِب لا يَقولُ هذا، لأنّ الّذي يُعلَّق علَى خشَبةٍ إمّا أنْ يكُونَ مَظلُومًا وإمّا أنْ يكُون مُستحِقًّا للعِقابِ</w:t>
      </w:r>
      <w:r w:rsidRPr="00B97E9F">
        <w:rPr>
          <w:rFonts w:ascii="Traditional Arabic" w:hAnsi="Traditional Arabic" w:cs="Traditional Arabic"/>
          <w:sz w:val="26"/>
          <w:szCs w:val="26"/>
          <w:rtl/>
        </w:rPr>
        <w:t>».</w:t>
      </w:r>
    </w:p>
  </w:footnote>
  <w:footnote w:id="1177">
    <w:p w14:paraId="22EBF84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ما يَعدُو بِنابِه كأسَدٍ ونَمِرٍ وذِئبٍ ودُبٍّ وفِيلٍ وقِردٍ، قاله زكريّا الأنصاريّ في «مِنحة الباري»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610</w:t>
      </w:r>
      <w:r w:rsidRPr="00B97E9F">
        <w:rPr>
          <w:rFonts w:ascii="Traditional Arabic" w:hAnsi="Traditional Arabic" w:cs="Traditional Arabic"/>
          <w:sz w:val="26"/>
          <w:szCs w:val="26"/>
          <w:rtl/>
        </w:rPr>
        <w:t>)، وقال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337</w:t>
      </w:r>
      <w:r w:rsidRPr="00B97E9F">
        <w:rPr>
          <w:rFonts w:ascii="Traditional Arabic" w:hAnsi="Traditional Arabic" w:cs="Traditional Arabic"/>
          <w:sz w:val="26"/>
          <w:szCs w:val="26"/>
          <w:rtl/>
        </w:rPr>
        <w:t>): «هو ما يَفترِسُ الحيَوانَ ويأكلُه قَهرًا وقَسرًا».</w:t>
      </w:r>
    </w:p>
  </w:footnote>
  <w:footnote w:id="1178">
    <w:p w14:paraId="22EBF84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82</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خْلَب بكَسر الميم وفَتحِ اللّام قال أهلُ اللُّغة: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خلَبُ للطَّيرِ والسِّباع بمَنزِلةِ الظُّفرِ للإنسانِ».</w:t>
      </w:r>
    </w:p>
  </w:footnote>
  <w:footnote w:id="1179">
    <w:p w14:paraId="22EBF84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التّابعيُّ الصَّلْتُ مولَى سُوَيدِ بنِ مَنْجُوفٍ السَّدُوسيُّ.</w:t>
      </w:r>
    </w:p>
  </w:footnote>
  <w:footnote w:id="1180">
    <w:p w14:paraId="22EBF84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وهو بمعنَى ما روَاه البيهقيُّ في «معرِفة السُّنَن والآثارِ» عن الإمامِ الشافعيّ قال: «لأنّ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 يَذبَحُ على اسمِ اللهِ وإنْ نَسِي».</w:t>
      </w:r>
    </w:p>
  </w:footnote>
  <w:footnote w:id="1181">
    <w:p w14:paraId="22EBF84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وأخرجَه البيهقيّ في «السُّنَن» بلفَظِ: «فإِنَّ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 فِيه اسمٌ مِن أسماءِ اللهِ»، ومعناهُ: كالحدِيثِ السّابِق: «</w:t>
      </w:r>
      <w:r w:rsidRPr="00B97E9F">
        <w:rPr>
          <w:rFonts w:ascii="Traditional Arabic" w:hAnsi="Traditional Arabic" w:cs="Traditional Arabic"/>
          <w:b/>
          <w:bCs/>
          <w:sz w:val="26"/>
          <w:szCs w:val="26"/>
          <w:rtl/>
        </w:rPr>
        <w:t>اسْمُ اللهِ علَى فَمِ كُلِّ مُسْلِمٍ</w:t>
      </w:r>
      <w:r w:rsidRPr="00B97E9F">
        <w:rPr>
          <w:rFonts w:ascii="Traditional Arabic" w:hAnsi="Traditional Arabic" w:cs="Traditional Arabic"/>
          <w:sz w:val="26"/>
          <w:szCs w:val="26"/>
          <w:rtl/>
        </w:rPr>
        <w:t>»، وليسَ معناهُ أنّ يجوزُ تسمِيةُ اللهِ مُسلِمًا. قال شيخُنا رحمه الله: «</w:t>
      </w:r>
      <w:r w:rsidRPr="00B97E9F">
        <w:rPr>
          <w:rFonts w:ascii="Traditional Arabic" w:hAnsi="Traditional Arabic" w:cs="Traditional Arabic"/>
          <w:sz w:val="26"/>
          <w:szCs w:val="26"/>
          <w:rtl/>
          <w:lang w:val="en-CA" w:bidi="ar-LB"/>
        </w:rPr>
        <w:t xml:space="preserve">لا يَجوزُ أنْ يُسمَّى اللهُ مُسلِمًا، فليسَ مِن أسمائِه تعالَى </w:t>
      </w:r>
      <w:r>
        <w:rPr>
          <w:rFonts w:ascii="Traditional Arabic" w:hAnsi="Traditional Arabic" w:cs="Traditional Arabic"/>
          <w:sz w:val="26"/>
          <w:szCs w:val="26"/>
          <w:rtl/>
          <w:lang w:val="en-CA" w:bidi="ar-LB"/>
        </w:rPr>
        <w:t>الـمُ</w:t>
      </w:r>
      <w:r w:rsidRPr="00B97E9F">
        <w:rPr>
          <w:rFonts w:ascii="Traditional Arabic" w:hAnsi="Traditional Arabic" w:cs="Traditional Arabic"/>
          <w:sz w:val="26"/>
          <w:szCs w:val="26"/>
          <w:rtl/>
          <w:lang w:val="en-CA" w:bidi="ar-LB"/>
        </w:rPr>
        <w:t xml:space="preserve">سلِمُ بلِ اسمُه السَّلامُ أيِ السّالِمُ مِن كُلِّ نَقصٍ وعَيبٍ. </w:t>
      </w:r>
      <w:r>
        <w:rPr>
          <w:rFonts w:ascii="Traditional Arabic" w:hAnsi="Traditional Arabic" w:cs="Traditional Arabic"/>
          <w:sz w:val="26"/>
          <w:szCs w:val="26"/>
          <w:rtl/>
          <w:lang w:val="en-CA" w:bidi="ar-LB"/>
        </w:rPr>
        <w:t>الـمُ</w:t>
      </w:r>
      <w:r w:rsidRPr="00B97E9F">
        <w:rPr>
          <w:rFonts w:ascii="Traditional Arabic" w:hAnsi="Traditional Arabic" w:cs="Traditional Arabic"/>
          <w:sz w:val="26"/>
          <w:szCs w:val="26"/>
          <w:rtl/>
          <w:lang w:val="en-CA" w:bidi="ar-LB"/>
        </w:rPr>
        <w:t xml:space="preserve">سلِمُ مَعناهُ: </w:t>
      </w:r>
      <w:r>
        <w:rPr>
          <w:rFonts w:ascii="Traditional Arabic" w:hAnsi="Traditional Arabic" w:cs="Traditional Arabic"/>
          <w:sz w:val="26"/>
          <w:szCs w:val="26"/>
          <w:rtl/>
          <w:lang w:val="en-CA" w:bidi="ar-LB"/>
        </w:rPr>
        <w:t>الـمُ</w:t>
      </w:r>
      <w:r w:rsidRPr="00B97E9F">
        <w:rPr>
          <w:rFonts w:ascii="Traditional Arabic" w:hAnsi="Traditional Arabic" w:cs="Traditional Arabic"/>
          <w:sz w:val="26"/>
          <w:szCs w:val="26"/>
          <w:rtl/>
          <w:lang w:val="en-CA" w:bidi="ar-LB"/>
        </w:rPr>
        <w:t>نقادُ، واللهُ لا يَنقادُ بل يُنْقادُ له، فلا يقالُ له مُسلِمٌ</w:t>
      </w:r>
      <w:r w:rsidRPr="00B97E9F">
        <w:rPr>
          <w:rFonts w:ascii="Traditional Arabic" w:hAnsi="Traditional Arabic" w:cs="Traditional Arabic"/>
          <w:sz w:val="26"/>
          <w:szCs w:val="26"/>
          <w:rtl/>
        </w:rPr>
        <w:t>».</w:t>
      </w:r>
    </w:p>
  </w:footnote>
  <w:footnote w:id="1182">
    <w:p w14:paraId="22EBF84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«وقد أعطاهُ عَدِيٌّ ليُكَفِّرَ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عن يَمِينِه كما يُفهَمُ ذلك مِن حدِيثِ مُسلِم</w:t>
      </w:r>
      <w:r w:rsidRPr="00B97E9F">
        <w:rPr>
          <w:rFonts w:ascii="Traditional Arabic" w:hAnsi="Traditional Arabic" w:cs="Traditional Arabic"/>
          <w:sz w:val="26"/>
          <w:szCs w:val="26"/>
          <w:rtl/>
        </w:rPr>
        <w:t xml:space="preserve">». وقد صحَّ في الحدِيثِ الّذي رَواهُ الشَّيخانِ وغيرُهما عن أبِي موسَى الأشعريّ رضي الله عنه أنّ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إِنِّي وَ</w:t>
      </w:r>
      <w:r>
        <w:rPr>
          <w:rFonts w:ascii="Traditional Arabic" w:hAnsi="Traditional Arabic" w:cs="Traditional Arabic"/>
          <w:b/>
          <w:bCs/>
          <w:sz w:val="26"/>
          <w:szCs w:val="26"/>
          <w:rtl/>
          <w:lang w:bidi="ar-LB"/>
        </w:rPr>
        <w:t xml:space="preserve">اللهِ </w:t>
      </w:r>
      <w:r w:rsidRPr="00B97E9F">
        <w:rPr>
          <w:rFonts w:ascii="Traditional Arabic" w:hAnsi="Traditional Arabic" w:cs="Traditional Arabic"/>
          <w:b/>
          <w:bCs/>
          <w:sz w:val="26"/>
          <w:szCs w:val="26"/>
          <w:rtl/>
          <w:lang w:bidi="ar-LB"/>
        </w:rPr>
        <w:t xml:space="preserve">إِنْ شَاءَ </w:t>
      </w:r>
      <w:r>
        <w:rPr>
          <w:rFonts w:ascii="Traditional Arabic" w:hAnsi="Traditional Arabic" w:cs="Traditional Arabic"/>
          <w:b/>
          <w:bCs/>
          <w:sz w:val="26"/>
          <w:szCs w:val="26"/>
          <w:rtl/>
          <w:lang w:bidi="ar-LB"/>
        </w:rPr>
        <w:t xml:space="preserve">اللهُ </w:t>
      </w:r>
      <w:r w:rsidRPr="00B97E9F">
        <w:rPr>
          <w:rFonts w:ascii="Traditional Arabic" w:hAnsi="Traditional Arabic" w:cs="Traditional Arabic"/>
          <w:b/>
          <w:bCs/>
          <w:sz w:val="26"/>
          <w:szCs w:val="26"/>
          <w:rtl/>
          <w:lang w:bidi="ar-LB"/>
        </w:rPr>
        <w:t xml:space="preserve">لا أَحْلِفُ عَلَى يَمِينٍ فَأَرَى غَيْرَهَا خَيْرًا مِنْهَا إِلا كَفَّرْتُ عَنْ يَمِينِي وَأَتَيْتُ الَّذِي هُوَ خَيْرٌ </w:t>
      </w:r>
      <w:r w:rsidRPr="00B97E9F">
        <w:rPr>
          <w:rFonts w:ascii="Traditional Arabic" w:hAnsi="Traditional Arabic" w:cs="Traditional Arabic"/>
          <w:sz w:val="26"/>
          <w:szCs w:val="26"/>
          <w:rtl/>
          <w:lang w:bidi="ar-LB"/>
        </w:rPr>
        <w:t>».</w:t>
      </w:r>
    </w:p>
  </w:footnote>
  <w:footnote w:id="1183">
    <w:p w14:paraId="22EBF84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ذهَبَ ما يدُلُّ علَى مالكِها، وفي روايةٍ مُفسِّرةٍ لها زيادةُ: «ليسَ بَينَهُما بَيِّنةٌ».</w:t>
      </w:r>
    </w:p>
  </w:footnote>
  <w:footnote w:id="1184">
    <w:p w14:paraId="22EBF84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 «معناه: التَّنبِيهُ على حالةِ البشَرِيّة وأنّ البشَر لا يَعلَمُون مِن الغَيبِ وبواطِن الأمورِ شيئًا إلّا أنْ يُطلِعَهم اللهُ تَعالى علَى شيءٍ مِن ذلكَ وأنّه إنّما يَحكُم بَين الناسِ بالظاهِر واللهُ يَتولَّى السَّرائِرَ، فيَحكُم بالبَيِّنةِ وباليَمِين ونحوِ ذلكَ مِن أحكامِ الظاهِر».</w:t>
      </w:r>
    </w:p>
  </w:footnote>
  <w:footnote w:id="1185">
    <w:p w14:paraId="22EBF84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 «إِذَا حكَم بِغَيرِ اجتِهادٍ كالبَيِّنةِ واليَمِين فهذا إذَا وَقَع مِنهُ ما يُخالِفُ ظاهِرُه باطنَه لا يُسمَّى الحكمُ خطأً بلِ الحكمُ صَحِيحٌ بِناءً علَى ما استقَرَّ بِه التَّكلِيفُ وهو وجُوبُ العمَل بشاهِدَين مثلًا، فإنْ كانا شاهِدَي زُورٍ أو نحوَ ذلك فالتَّقصِيرُ مِنهُما ومِمَّن ساعدَهُما، وأمّا الحكمُ فلا حِيلةَ له في ذلكَ ولا عَيبَ علَيه بِسبَبِه».</w:t>
      </w:r>
    </w:p>
  </w:footnote>
  <w:footnote w:id="1186">
    <w:p w14:paraId="22EBF85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إنْ كانَ يَعلَم بباطِن الأمرِ.</w:t>
      </w:r>
    </w:p>
    <w:p w14:paraId="22EBF851"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قال السُّيوطيّ في حاشيته على النَّسائيّ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234</w:t>
      </w:r>
      <w:r w:rsidRPr="00B97E9F">
        <w:rPr>
          <w:rFonts w:ascii="Traditional Arabic" w:hAnsi="Traditional Arabic" w:cs="Traditional Arabic"/>
          <w:sz w:val="26"/>
          <w:szCs w:val="26"/>
          <w:rtl/>
        </w:rPr>
        <w:t xml:space="preserve">): «قال الشيخ تقيّ الدّين السُّبكيّ: ولَم يَثبُت لنا قَطُّ أنّه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حكَمَ بُحكم ثُمّ بانَ خِلافُه لا بسبَبِ تبَيُّنِ حُجّةٍ ولا بِغَيرها، وقد صانَ اللهُ تعالَى أحكامَ نَبِيِّهِ عن ذلكَ معَ أنّه لو وقَع لَم يكُن فِيه مَحذُورٌ</w:t>
      </w:r>
      <w:r w:rsidRPr="00B97E9F">
        <w:rPr>
          <w:rFonts w:ascii="Traditional Arabic" w:hAnsi="Traditional Arabic" w:cs="Traditional Arabic"/>
          <w:sz w:val="26"/>
          <w:szCs w:val="26"/>
          <w:rtl/>
        </w:rPr>
        <w:t>».</w:t>
      </w:r>
    </w:p>
  </w:footnote>
  <w:footnote w:id="1187">
    <w:p w14:paraId="22EBF85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410</w:t>
      </w:r>
      <w:r w:rsidRPr="00B97E9F">
        <w:rPr>
          <w:rFonts w:ascii="Traditional Arabic" w:hAnsi="Traditional Arabic" w:cs="Traditional Arabic"/>
          <w:sz w:val="26"/>
          <w:szCs w:val="26"/>
          <w:rtl/>
        </w:rPr>
        <w:t>): «أُطلق علَيه ذلكَ لأنّه سبَبٌ في حُصولِ النّار له، فهو مِن مَجازِ التَّشبِيه كقَوله: {إِنَّمَا يَأْكُلُونَ فِي بُطُونِهِمْ نَارًا}».</w:t>
      </w:r>
    </w:p>
  </w:footnote>
  <w:footnote w:id="1188">
    <w:p w14:paraId="22EBF85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اذْهَبَا فَتَوخَّيا واسْتَهِما</w:t>
      </w:r>
      <w:r w:rsidRPr="00B97E9F">
        <w:rPr>
          <w:rFonts w:ascii="Traditional Arabic" w:hAnsi="Traditional Arabic" w:cs="Traditional Arabic"/>
          <w:sz w:val="26"/>
          <w:szCs w:val="26"/>
          <w:rtl/>
        </w:rPr>
        <w:t>)، أي: اقْصِدا الحقَّ فيما تَصْنَعانِه مِن القِسْمة وليَأْخُذْ كُلُّ واحِدٍ مِنكُما ما تُخْرجُه القُرْعةُ من القِسْمَة».</w:t>
      </w:r>
    </w:p>
  </w:footnote>
  <w:footnote w:id="1189">
    <w:p w14:paraId="22EBF85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البَرماويّ في اللّامِع الصَّبِيح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وَليُحْلِلْ كُلٌّ مِنْكُما صاحِبَهُ</w:t>
      </w:r>
      <w:r w:rsidRPr="00B97E9F">
        <w:rPr>
          <w:rFonts w:ascii="Traditional Arabic" w:hAnsi="Traditional Arabic" w:cs="Traditional Arabic"/>
          <w:sz w:val="26"/>
          <w:szCs w:val="26"/>
          <w:rtl/>
        </w:rPr>
        <w:t>)، أي: لِيسَأَلْه أنْ يَجعلَه في حِلٍّ ويَطلُب بَراءةَ ذِمَّتِه قَبل يَومِ القِيامة».</w:t>
      </w:r>
    </w:p>
  </w:footnote>
  <w:footnote w:id="1190">
    <w:p w14:paraId="22EBF85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229</w:t>
      </w:r>
      <w:r w:rsidRPr="00B97E9F">
        <w:rPr>
          <w:rFonts w:ascii="Traditional Arabic" w:hAnsi="Traditional Arabic" w:cs="Traditional Arabic"/>
          <w:sz w:val="26"/>
          <w:szCs w:val="26"/>
          <w:rtl/>
        </w:rPr>
        <w:t>): «لانّ الغضَب قد يَتجاوَزُ بالحاكِم إلى غَيرِ الحقّ، وعدّاه الفقَهاءُ بهذا المعنَى إلى كُلِّ ما يَحصُل به التغيُّر للفِكر كجُوعٍ وشِبَع مُفْرِطَين ومرَضٍ مُؤلِم وخَوفٍ مُزعِجٍ وفرَحٍ شَدِيدٍ وغلَبةِ نُعاسٍ وهَمٍّ مُضْجِرِ ومُدافعةِ حدَثٍ وحَرٍّ مُزعِجٍ وبَردٍ مُنكَر وسائِر ما يَتعلَّق به القَلبُ تَعَلُّقًا يَشغَلُه عن استِيفاء النظَر».</w:t>
      </w:r>
    </w:p>
  </w:footnote>
  <w:footnote w:id="1191">
    <w:p w14:paraId="22EBF85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بَعضِ القَضايا. قال الحافظ النوويّ في الرَّوضة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278</w:t>
      </w:r>
      <w:r w:rsidRPr="00B97E9F">
        <w:rPr>
          <w:rFonts w:ascii="Traditional Arabic" w:hAnsi="Traditional Arabic" w:cs="Traditional Arabic"/>
          <w:sz w:val="26"/>
          <w:szCs w:val="26"/>
          <w:rtl/>
        </w:rPr>
        <w:t>): «يَجوزُ القَضاءُ بشاهدٍ ويَمِينٍ في الجُملةِ، فما ثَبَت برَجُلٍ وامرأتَين ثَبضت بشاهِدٍ ويَمينٍ إلّا عُيوبَ النِّساءِ وما في مَعناها وما لا يَثبُتث برجُلٍ وامرأتَينِ لا يَثبُت بِشاهدٍ ويَمِينٍ، ولا يُقضَى بشهادَةِ امرأتَينِ ويَمِينٍ في الأموالِ قَطعًا، ولا فيما يَثبُتُ بِشَهادةِ النِّسوةِ مُنفرِداتٍ علَى الأصَحّ».</w:t>
      </w:r>
    </w:p>
  </w:footnote>
  <w:footnote w:id="1192">
    <w:p w14:paraId="22EBF85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أسأَلُه باللهِ.</w:t>
      </w:r>
    </w:p>
  </w:footnote>
  <w:footnote w:id="1193">
    <w:p w14:paraId="22EBF85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قضَى في حُكمِ الجَنينِ حالَ كَونِه يُقَتلُ في بَطنِ أُمِّه.</w:t>
      </w:r>
    </w:p>
  </w:footnote>
  <w:footnote w:id="1194">
    <w:p w14:paraId="22EBF85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خَيمَتِها. وفي روايةٍ: «عَمُودِ فُسْطاطٍ»، قال الطِّيبيّ في شرح المشكاة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2475</w:t>
      </w:r>
      <w:r w:rsidRPr="00B97E9F">
        <w:rPr>
          <w:rFonts w:ascii="Traditional Arabic" w:hAnsi="Traditional Arabic" w:cs="Traditional Arabic"/>
          <w:sz w:val="26"/>
          <w:szCs w:val="26"/>
          <w:rtl/>
        </w:rPr>
        <w:t>): «هو ضَربٌ مِن الأَبنِيةِ في السّفَر دُونَ السُّرادِق». وقال الحافظ النوويّ في شرح مسلم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177</w:t>
      </w:r>
      <w:r w:rsidRPr="00B97E9F">
        <w:rPr>
          <w:rFonts w:ascii="Traditional Arabic" w:hAnsi="Traditional Arabic" w:cs="Traditional Arabic"/>
          <w:sz w:val="26"/>
          <w:szCs w:val="26"/>
          <w:rtl/>
        </w:rPr>
        <w:t>): «هذا محمُولٌ على حَجَرٍ صغِيرٍ وعَمُودٍ صَغِيرٍ لا يُقصَدُ به القَتلُ غالِبًا فيَكُونُ شِبهَ عَمدٍ تَجِبُ فيه الدِّيةُ علَى العاقِلةِ ولا يَجِبُ فيه قِصاصٌ ولا دِيةٌ على الجانِي، وهذا مذهَبُ الشافعِيّ والجماهِير»,</w:t>
      </w:r>
    </w:p>
  </w:footnote>
  <w:footnote w:id="1195">
    <w:p w14:paraId="22EBF85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175</w:t>
      </w:r>
      <w:r w:rsidRPr="00B97E9F">
        <w:rPr>
          <w:rFonts w:ascii="Traditional Arabic" w:hAnsi="Traditional Arabic" w:cs="Traditional Arabic"/>
          <w:sz w:val="26"/>
          <w:szCs w:val="26"/>
          <w:rtl/>
        </w:rPr>
        <w:t>): «ضَبَطْناه على شُيوخِنا في الحدِيثِ والفِقهِ «</w:t>
      </w:r>
      <w:r w:rsidRPr="00B97E9F">
        <w:rPr>
          <w:rFonts w:ascii="Traditional Arabic" w:hAnsi="Traditional Arabic" w:cs="Traditional Arabic"/>
          <w:b/>
          <w:bCs/>
          <w:sz w:val="26"/>
          <w:szCs w:val="26"/>
          <w:rtl/>
        </w:rPr>
        <w:t>بِغُرّةٍ</w:t>
      </w:r>
      <w:r w:rsidRPr="00B97E9F">
        <w:rPr>
          <w:rFonts w:ascii="Traditional Arabic" w:hAnsi="Traditional Arabic" w:cs="Traditional Arabic"/>
          <w:sz w:val="26"/>
          <w:szCs w:val="26"/>
          <w:rtl/>
        </w:rPr>
        <w:t>» بالتَّنوِين، وهكذَا قَيَّده جماهيرُ العُلَماء في كتُبِهم وفي مُصنَّفاتِهم في هذا وفي شُروحِهم. وقد فَسَّرَ الغُرّةَ في الحَدِيث بِعَبدٍ أو أَمَةٍ، قال العُلَماءُ: و«أَوْ» هنا للتَّقْسِيم لا للشَّكّ، والمرادُ بالغُرّةِ عَبدٌ أو أَمةٌ، وهو اسمٌ لِكُلّ واحِدٍ مِنهُما. قال الجوهَرِيّ: كأنّه عَبَّر بالغُرّةِ عن الجِسمِ كُلِّه كما قالُوا: أَعتِقْ رقَبةً، وأَصلُ الغُرّةِ بَياضٌ في الوَجهِ».</w:t>
      </w:r>
    </w:p>
  </w:footnote>
  <w:footnote w:id="1196">
    <w:p w14:paraId="22EBF85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دِيةُ كُلِّ واحٍدٍ مِنها.</w:t>
      </w:r>
    </w:p>
  </w:footnote>
  <w:footnote w:id="1197">
    <w:p w14:paraId="22EBF85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 xml:space="preserve">): «الأحسَنُ قِراءَتُه بفَتحِ العَينِ للرِّوايةِ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تقدِّمة: «</w:t>
      </w:r>
      <w:r w:rsidRPr="00B97E9F">
        <w:rPr>
          <w:rFonts w:ascii="Traditional Arabic" w:hAnsi="Traditional Arabic" w:cs="Traditional Arabic"/>
          <w:b/>
          <w:bCs/>
          <w:sz w:val="26"/>
          <w:szCs w:val="26"/>
          <w:rtl/>
        </w:rPr>
        <w:t>عَشْرٌ مِنَ الإِبِل</w:t>
      </w:r>
      <w:r w:rsidRPr="00B97E9F">
        <w:rPr>
          <w:rFonts w:ascii="Traditional Arabic" w:hAnsi="Traditional Arabic" w:cs="Traditional Arabic"/>
          <w:sz w:val="26"/>
          <w:szCs w:val="26"/>
          <w:rtl/>
        </w:rPr>
        <w:t>»، ويُمكِنُ ضَمُّ العَينِ ويُرادُ عُشْرُ الدِّيةِ ولِهذَا حُذِفَتِ الهاءُ».</w:t>
      </w:r>
    </w:p>
  </w:footnote>
  <w:footnote w:id="1198">
    <w:p w14:paraId="22EBF85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الإبِلِ.</w:t>
      </w:r>
    </w:p>
  </w:footnote>
  <w:footnote w:id="1199">
    <w:p w14:paraId="22EBF85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جَمعُ عَقلٍ وهو الدِّيةُ.</w:t>
      </w:r>
    </w:p>
  </w:footnote>
  <w:footnote w:id="1200">
    <w:p w14:paraId="22EBF85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ءالُو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 في أوّلِه وضَمّ اللّام، أي: لا أُقَصّرُ في ذَلك، قاله النوويّ في «شرح مُسلِم»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176</w:t>
      </w:r>
      <w:r w:rsidRPr="00B97E9F">
        <w:rPr>
          <w:rFonts w:ascii="Traditional Arabic" w:hAnsi="Traditional Arabic" w:cs="Traditional Arabic"/>
          <w:sz w:val="26"/>
          <w:szCs w:val="26"/>
          <w:rtl/>
        </w:rPr>
        <w:t>).</w:t>
      </w:r>
    </w:p>
  </w:footnote>
  <w:footnote w:id="1201">
    <w:p w14:paraId="22EBF86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الحَلالُ بَيِّنٌ والحرامُ بَيّنٌ وبَينَهُما أُمورٌ مُشْتَبِهاتٌ</w:t>
      </w:r>
      <w:r w:rsidRPr="00B97E9F">
        <w:rPr>
          <w:rFonts w:ascii="Traditional Arabic" w:hAnsi="Traditional Arabic" w:cs="Traditional Arabic"/>
          <w:sz w:val="26"/>
          <w:szCs w:val="26"/>
          <w:rtl/>
        </w:rPr>
        <w:t>) حديثٌ مرفوعٌ رواه الطبَرانيُّ والنَّسائيُّ وأبو داودَ والترمذِيُّ، الحَلالُ بَيّنٌ لأهلِ العِلم، والحرامُ بيّنٌ لأهلِ العِلم، وبينَهُما أمُورٌ لَم يَرشد فيها نَصٌّ لَكَونِها حَلالًا أو لكَونِها حَرامًا فيجتَهِدُ فيها المجتَهِدُون فيُلحِقُونَها بالحَلالِ أو بالحَرامِ، فهذِه إِذَا تُجُنِّبَت كانَ خيرًا».</w:t>
      </w:r>
    </w:p>
    <w:p w14:paraId="22EBF861"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فيض القدير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الحَلَالُ بَيِّنٌ</w:t>
      </w:r>
      <w:r w:rsidRPr="00B97E9F">
        <w:rPr>
          <w:rFonts w:ascii="Traditional Arabic" w:hAnsi="Traditional Arabic" w:cs="Traditional Arabic"/>
          <w:sz w:val="26"/>
          <w:szCs w:val="26"/>
          <w:rtl/>
        </w:rPr>
        <w:t xml:space="preserve">)، أي: ظاهِرٌ واضحٌ لا يَخفَى حِلُّه وهو ما نَصَّ اللهُ أو رَسُولُه أو أجمَ‘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سلِمُونَ على تَحليلِه بِعَينِه أو جِنسِه (</w:t>
      </w:r>
      <w:r w:rsidRPr="00B97E9F">
        <w:rPr>
          <w:rFonts w:ascii="Traditional Arabic" w:hAnsi="Traditional Arabic" w:cs="Traditional Arabic"/>
          <w:b/>
          <w:bCs/>
          <w:sz w:val="26"/>
          <w:szCs w:val="26"/>
          <w:rtl/>
        </w:rPr>
        <w:t>والحَرامُ بَيِّنٌ</w:t>
      </w:r>
      <w:r w:rsidRPr="00B97E9F">
        <w:rPr>
          <w:rFonts w:ascii="Traditional Arabic" w:hAnsi="Traditional Arabic" w:cs="Traditional Arabic"/>
          <w:sz w:val="26"/>
          <w:szCs w:val="26"/>
          <w:rtl/>
        </w:rPr>
        <w:t>) واضِحٌ لا تَخفَى حُرمَتُه وهو ما نُصَّ علَيه أو أُجمِعَ على تَحريمِه (</w:t>
      </w:r>
      <w:r w:rsidRPr="00B97E9F">
        <w:rPr>
          <w:rFonts w:ascii="Traditional Arabic" w:hAnsi="Traditional Arabic" w:cs="Traditional Arabic"/>
          <w:b/>
          <w:bCs/>
          <w:sz w:val="26"/>
          <w:szCs w:val="26"/>
          <w:rtl/>
        </w:rPr>
        <w:t>وَبَيْنَهُمَا</w:t>
      </w:r>
      <w:r w:rsidRPr="00B97E9F">
        <w:rPr>
          <w:rFonts w:ascii="Traditional Arabic" w:hAnsi="Traditional Arabic" w:cs="Traditional Arabic"/>
          <w:sz w:val="26"/>
          <w:szCs w:val="26"/>
          <w:rtl/>
        </w:rPr>
        <w:t>)، أي: الحلالِ والحرامِ الواضِحَين (</w:t>
      </w:r>
      <w:r w:rsidRPr="00B97E9F">
        <w:rPr>
          <w:rFonts w:ascii="Traditional Arabic" w:hAnsi="Traditional Arabic" w:cs="Traditional Arabic"/>
          <w:b/>
          <w:bCs/>
          <w:sz w:val="26"/>
          <w:szCs w:val="26"/>
          <w:rtl/>
        </w:rPr>
        <w:t>أمُورٌ</w:t>
      </w:r>
      <w:r w:rsidRPr="00B97E9F">
        <w:rPr>
          <w:rFonts w:ascii="Traditional Arabic" w:hAnsi="Traditional Arabic" w:cs="Traditional Arabic"/>
          <w:sz w:val="26"/>
          <w:szCs w:val="26"/>
          <w:rtl/>
        </w:rPr>
        <w:t>)، أي: شُؤونٌ وأَحوالٌ (</w:t>
      </w:r>
      <w:r w:rsidRPr="00B97E9F">
        <w:rPr>
          <w:rFonts w:ascii="Traditional Arabic" w:hAnsi="Traditional Arabic" w:cs="Traditional Arabic"/>
          <w:b/>
          <w:bCs/>
          <w:sz w:val="26"/>
          <w:szCs w:val="26"/>
          <w:rtl/>
        </w:rPr>
        <w:t>مُشْتَبِهاتٌ</w:t>
      </w:r>
      <w:r w:rsidRPr="00B97E9F">
        <w:rPr>
          <w:rFonts w:ascii="Traditional Arabic" w:hAnsi="Traditional Arabic" w:cs="Traditional Arabic"/>
          <w:sz w:val="26"/>
          <w:szCs w:val="26"/>
          <w:rtl/>
        </w:rPr>
        <w:t xml:space="preserve">) بغَيرِها لكَونِها غَيرَ واضِحةِ الحِلِّ والحُرمةِ لِتَجاذُبِ الأدِلّةِ وَتَنازُعِ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عانِي والأسبابِ».</w:t>
      </w:r>
    </w:p>
  </w:footnote>
  <w:footnote w:id="1202">
    <w:p w14:paraId="22EBF86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لَيْسَ الخَبَرُ كَ</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عَايَنَةِ</w:t>
      </w:r>
      <w:r w:rsidRPr="00B97E9F">
        <w:rPr>
          <w:rFonts w:ascii="Traditional Arabic" w:hAnsi="Traditional Arabic" w:cs="Traditional Arabic"/>
          <w:sz w:val="26"/>
          <w:szCs w:val="26"/>
          <w:rtl/>
        </w:rPr>
        <w:t>)، أي: المشاهَدةِ، إذْ هي تحصِيلُ العِلم القطعِيّ فهي أقوَى وءاكَدُ».</w:t>
      </w:r>
    </w:p>
  </w:footnote>
  <w:footnote w:id="1203">
    <w:p w14:paraId="22EBF86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شَرِكةٌ.</w:t>
      </w:r>
    </w:p>
  </w:footnote>
  <w:footnote w:id="1204">
    <w:p w14:paraId="22EBF86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يُعتِقُه بِدَفع قِيمَتِه للشّرِيك.</w:t>
      </w:r>
    </w:p>
  </w:footnote>
  <w:footnote w:id="1205">
    <w:p w14:paraId="22EBF86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هو حديثٌ أورَده الحافظ العَسقلانيّ في «مُوافَقة الخُبر الخبَر» عند قولِ ابنِ الحاجِب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ختصَر ما نصُّه: «مسألةٌ: اتِّفاقُ العَصرِ الثّاني علَى أحَدِ قَولَي العَصرِ الأوّلِ بَعدَ أنِ استقَرَّ خِلافُهم قال الأشعَرِيُّ وأحمدُ والإمامُ والغَزالِيُّ رحِمَهُم الله: مُمتنِعٌ. وقال بعضُ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جوِّزِين: حُجّةٌ. والحقُّ أنّه بَعِيدٌ إلّا في القلِيل كالاختِلافِ في أُمِّ الولَدِ ثُمّ زالَ».</w:t>
      </w:r>
    </w:p>
    <w:p w14:paraId="22EBF866"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والقولُ بالانتِهاءِ عن بَيعهِنّ كما قال ابنُ الملقِّنِ في التوضيح (</w:t>
      </w:r>
      <w:r w:rsidRPr="00B97E9F">
        <w:rPr>
          <w:rFonts w:ascii="Traditional Arabic" w:hAnsi="Traditional Arabic" w:cs="Traditional Arabic"/>
          <w:bCs/>
          <w:sz w:val="26"/>
          <w:szCs w:val="26"/>
          <w:rtl/>
        </w:rPr>
        <w:t>16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181</w:t>
      </w:r>
      <w:r w:rsidRPr="00B97E9F">
        <w:rPr>
          <w:rFonts w:ascii="Traditional Arabic" w:hAnsi="Traditional Arabic" w:cs="Traditional Arabic"/>
          <w:sz w:val="26"/>
          <w:szCs w:val="26"/>
          <w:rtl/>
        </w:rPr>
        <w:t xml:space="preserve">): «قولُ أكثَرِ التابعِينَ منهُم الحسَنُ ومحمّدُ بنُ سِيرينَ وعَطاءٌ ومُجاهِدٌ وسالِمٌ وابنُ شِهابٍ وإبراهيمُ، وإلى ذلكَ ذهَب مالكٌ والثَّورِيُّ والأوزاعِيُّ واللَّيثُ وأبو حَنِيفةَ والشافعيُّ في أكثَرِ كتُبِه، وقد أجازَ بَيعَها في بَعضِ كتُبِه.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زَنِيُ: قَطَع في أربعةَ عشَرَ مَوضِعًا من كتُبِه بأنْ لا تُباعَ. وهو الصّحِيحُ مِن مَذهبِه وعليه جُمهورُ أصحابِه وأبو يوسفَ ومحمّدٌ وزُفَرُ والحسَنُ بنُ صالِح وأحمدُ وإسحاقُ وأبو عُبَيدٍ وأبو ثَورٍ، وكان الصدِّيقُ وعليٌّ وابنُ عبّاسٍ وابنُ الزُّبَيرِ وجابِرٌ وأبو سَعِيدٍ الخُدرِيُّ يُجيزُون بيعَ أُمِّ الولَدِ وبِه قالَ داودُ».</w:t>
      </w:r>
    </w:p>
  </w:footnote>
  <w:footnote w:id="1206">
    <w:p w14:paraId="22EBF86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165</w:t>
      </w:r>
      <w:r w:rsidRPr="00B97E9F">
        <w:rPr>
          <w:rFonts w:ascii="Traditional Arabic" w:hAnsi="Traditional Arabic" w:cs="Traditional Arabic"/>
          <w:sz w:val="26"/>
          <w:szCs w:val="26"/>
          <w:rtl/>
        </w:rPr>
        <w:t>): «وقولُ الصّحابِيّ «كُنّا نَفعَلُ» محمُولٌ على الرَّفعِ على الصّحيح، وعلَيه جرَى عمَلُ الشّيخَين في صَحِيحَهما، ولَم يَستنِدِ الشّافعِيُّ في القَولِ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نعِ إلّا إلَى عُمرَ فقال: قُلتُه تَقلِيدًا لعُمَرَ. قال بعضُ أصحابِه: لأنّ عُمَر لـمّا نهَى عنه فانتَهَوا صار إجماعًا، يعنِي: فلا عِبرةَ بنُدورِ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خالِف بَعدَ ذلِكَ ولا يَتعيَّنُ مَعرِفةُ سنَدِ الإجماعِ».</w:t>
      </w:r>
    </w:p>
    <w:p w14:paraId="22EBF868"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زكريّا الأنصارِيّ في أسنَى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طالِب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507</w:t>
      </w:r>
      <w:r w:rsidRPr="00B97E9F">
        <w:rPr>
          <w:rFonts w:ascii="Traditional Arabic" w:hAnsi="Traditional Arabic" w:cs="Traditional Arabic"/>
          <w:sz w:val="26"/>
          <w:szCs w:val="26"/>
          <w:rtl/>
        </w:rPr>
        <w:t xml:space="preserve">): «واشتَهَرَ عن عَليٍّ رضي الله عنه أنّهُ خَطَبَ يَومًا على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نبَرِ فقال في أثناءِ خُطبَتِه: اجتَمَعَ رَأْيي ورَأْيُ عمَرُ على أنّ أُمَّهاتِ الأَولادِ يُبَعْنَ وأنا الآنَ أَرَى بَيعَهُنَّ، فقال عَبيدةُ السَّلْمانِيُّ: رَأْيُك مع رَأْيِ عُمرَ، وفي رِوايةٍ: معَ الجَماعةِ أَحبُّ إلَينا مِن رَأْيِك وَحدَك، فقال: اقْضُوا فيه ما أَنتُم قاضُونَ فإِنِّي أَكرَهُ أنْ أُخالِفَ الجَماعةَ. ويُنقَضُ حُكمٌ جَرَى بِبَيعِها، أي: بصِحَّتِه لِمُخالفَتِهِ الإِجماعَ وما كانَ في بَيعِها مِن خِلافٍ بَينَ القرنِ الأوّلِ فقَد انقَطَعَ وصارَ مُجمَعًا علَى مَنْعِه، وأمّا خبَرُ أبي داودَ وغَيره عن جابِرٍ وبأنّهُ مَنسُوبٌ إلَى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استِدلالًا واجتِهادًا فيُقَدَّمُ علَيه ما نُسِبَ إلَيهِ قَولًا ونَصًّا وهو خبَرُ الدّارَقُطنِيّ السّابِقُ وبأنّهُ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لَـم يَعْلَم بِذَلِكَ (</w:t>
      </w:r>
      <w:r w:rsidRPr="00B97E9F">
        <w:rPr>
          <w:rFonts w:ascii="Traditional Arabic" w:hAnsi="Traditional Arabic" w:cs="Traditional Arabic"/>
          <w:b/>
          <w:bCs/>
          <w:sz w:val="26"/>
          <w:szCs w:val="26"/>
          <w:rtl/>
          <w:lang w:bidi="ar-LB"/>
        </w:rPr>
        <w:t>أي: بِفِعلِهم</w:t>
      </w:r>
      <w:r w:rsidRPr="00B97E9F">
        <w:rPr>
          <w:rFonts w:ascii="Traditional Arabic" w:hAnsi="Traditional Arabic" w:cs="Traditional Arabic"/>
          <w:sz w:val="26"/>
          <w:szCs w:val="26"/>
          <w:rtl/>
          <w:lang w:bidi="ar-LB"/>
        </w:rPr>
        <w:t xml:space="preserve">) كما ورَدَ في خبَرِ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خابَرةِ عن ابنِ عُمرَ قال: كنّا نُخابِرُ لا نَرَى بذلكَ بأْسًا حتَّى أَخبَرَنا رافِعُ بنُ خُدِيجٍ أنّهُ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نَهَى عن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خابَرةِ</w:t>
      </w:r>
      <w:r>
        <w:rPr>
          <w:rFonts w:ascii="Traditional Arabic" w:hAnsi="Traditional Arabic" w:cs="Traditional Arabic"/>
          <w:sz w:val="26"/>
          <w:szCs w:val="26"/>
          <w:rtl/>
          <w:lang w:bidi="ar-LB"/>
        </w:rPr>
        <w:t xml:space="preserve"> </w:t>
      </w:r>
      <w:r w:rsidRPr="00B97E9F">
        <w:rPr>
          <w:rFonts w:ascii="Traditional Arabic" w:hAnsi="Traditional Arabic" w:cs="Traditional Arabic"/>
          <w:sz w:val="26"/>
          <w:szCs w:val="26"/>
          <w:rtl/>
          <w:lang w:bidi="ar-LB"/>
        </w:rPr>
        <w:t>فتَرَكْناها</w:t>
      </w:r>
      <w:r w:rsidRPr="00B97E9F">
        <w:rPr>
          <w:rFonts w:ascii="Traditional Arabic" w:hAnsi="Traditional Arabic" w:cs="Traditional Arabic"/>
          <w:sz w:val="26"/>
          <w:szCs w:val="26"/>
          <w:rtl/>
        </w:rPr>
        <w:t>».</w:t>
      </w:r>
    </w:p>
  </w:footnote>
  <w:footnote w:id="1207">
    <w:p w14:paraId="22EBF86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تَغَيَّرَ اجتِهادُه.</w:t>
      </w:r>
    </w:p>
  </w:footnote>
  <w:footnote w:id="1208">
    <w:p w14:paraId="22EBF86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تاج العَروس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 «بالضَمّ الأَمةُ الّتِي بوَّأْتَها بَيتًا واتَّخَذْتَها للمِلكِ والجِماع، مَنسوبةٌ إلَى السِّرّ بالكَسرِ للجِماعِ، لأنّ الإنسانَ كثِيرًا ما يُسِرُّها ويَستُرُها عن حُرَّتِه».</w:t>
      </w:r>
    </w:p>
  </w:footnote>
  <w:footnote w:id="1209">
    <w:p w14:paraId="22EBF86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ماتَ في الجاهلِيّة في الفَترةِ الّتي كان الإسلامُ فيها مُنْدَرِسًا في الأرضِ، والإسلامُ دِينُ جَمِيع الأنبياءِ مِن لَدُنْ ءادمَ إلى محمّدٍ عَلَيهِمُ الصَّلاةُ والسّلامُ.</w:t>
      </w:r>
    </w:p>
  </w:footnote>
  <w:footnote w:id="1210">
    <w:p w14:paraId="22EBF86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ذُرِّيَّتِه.</w:t>
      </w:r>
    </w:p>
  </w:footnote>
  <w:footnote w:id="1211">
    <w:p w14:paraId="22EBF86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أنّ الخيرَ الّذي يُعْطِيه اللهُ إيّاه في الدُّنيا يَسْرِي إلى ذُرِّيّتِه.</w:t>
      </w:r>
    </w:p>
  </w:footnote>
  <w:footnote w:id="1212">
    <w:p w14:paraId="22EBF86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«هذا بيانٌ بأنّه لا يَجوزُ أنْ يُؤمِنَ الشَّخصُ بِبَعضِ القدَرِ ويَكفُرَ بِبَعضٍ بل يَجِبُ على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 أنْ يُؤْمِنَ بأنّ كُلَّ ما يَجرِي في هذا العالَم مِن خَيرٍ أو شَرٍّ، عُسْرٍ أو يُسْرٍ، حُلْوٍ أو مُرٍّ، كُلّه بِمَشِيئةِ اللهِ وخَلْقِه وتَقدِيرِه حَدَثَ».</w:t>
      </w:r>
    </w:p>
  </w:footnote>
  <w:footnote w:id="1213">
    <w:p w14:paraId="22EBF86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«(إِ</w:t>
      </w:r>
      <w:r w:rsidRPr="00B97E9F">
        <w:rPr>
          <w:rFonts w:ascii="Traditional Arabic" w:hAnsi="Traditional Arabic" w:cs="Traditional Arabic"/>
          <w:b/>
          <w:bCs/>
          <w:sz w:val="26"/>
          <w:szCs w:val="26"/>
          <w:rtl/>
        </w:rPr>
        <w:t>نَّ للهِ تَعالَى تِسْعَةً وَتِسْعِينَ اسْمًا مِائَةً إِلَّا وَاحِدًا مَنْ أَحْصَاهَا دَخَلَ الْجَنَّةَ</w:t>
      </w:r>
      <w:r w:rsidRPr="00B97E9F">
        <w:rPr>
          <w:rFonts w:ascii="Traditional Arabic" w:hAnsi="Traditional Arabic" w:cs="Traditional Arabic"/>
          <w:sz w:val="26"/>
          <w:szCs w:val="26"/>
          <w:rtl/>
        </w:rPr>
        <w:t xml:space="preserve">) فَسَّرَه بعضُ أهلِ العِلمِ بأنَّ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أن يكونَ مُستَظهِرًا لها معَ اعتِقادِ معانِيها، وفي بعضِ الرِّوايات: «</w:t>
      </w:r>
      <w:r w:rsidRPr="00B97E9F">
        <w:rPr>
          <w:rFonts w:ascii="Traditional Arabic" w:hAnsi="Traditional Arabic" w:cs="Traditional Arabic"/>
          <w:b/>
          <w:bCs/>
          <w:sz w:val="26"/>
          <w:szCs w:val="26"/>
          <w:rtl/>
        </w:rPr>
        <w:t>مَن حَفِظَها</w:t>
      </w:r>
      <w:r w:rsidRPr="00B97E9F">
        <w:rPr>
          <w:rFonts w:ascii="Traditional Arabic" w:hAnsi="Traditional Arabic" w:cs="Traditional Arabic"/>
          <w:sz w:val="26"/>
          <w:szCs w:val="26"/>
          <w:rtl/>
        </w:rPr>
        <w:t>» وهي تُبيِّنُ المرادَ، وقد وَرَد في تَعدادِها عِدّةُ رِواياتٍ منها ما رواه الترمذِيُّ والبيهقيُّ عن أبِي هُريرة.</w:t>
      </w:r>
    </w:p>
    <w:p w14:paraId="22EBF870"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أسماءُ الله الحسنَى التّسعةُ والتِّسعونَ مَن حَفِظَها واعتقَدَ معناها مَضمونٌ لهُ الجنّة، ويُوجَد غيرُها أسماءٌ للهِ ولكِن ليس لها هذه الفَضِيلةُ الّتي هي للأسماءِ التّسعةِ والتِّسعين، وأسماءُ الله الحسنَى بِأَيّ لُغةٍ كُتِبَت يجبُ احترامُها».</w:t>
      </w:r>
    </w:p>
  </w:footnote>
  <w:footnote w:id="1214">
    <w:p w14:paraId="22EBF87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إنّه وِتْرٌ</w:t>
      </w:r>
      <w:r w:rsidRPr="00B97E9F">
        <w:rPr>
          <w:rFonts w:ascii="Traditional Arabic" w:hAnsi="Traditional Arabic" w:cs="Traditional Arabic"/>
          <w:sz w:val="26"/>
          <w:szCs w:val="26"/>
          <w:rtl/>
        </w:rPr>
        <w:t>) معناهُ: اللهُ واحِدٌ لا مِن طَرِيق العدَد؛ بل مِن طَرِيقِ أنّهُ مَوجُودٌ ليسَ لهُ جِسمٌ، (</w:t>
      </w:r>
      <w:r w:rsidRPr="00B97E9F">
        <w:rPr>
          <w:rFonts w:ascii="Traditional Arabic" w:hAnsi="Traditional Arabic" w:cs="Traditional Arabic"/>
          <w:b/>
          <w:bCs/>
          <w:sz w:val="26"/>
          <w:szCs w:val="26"/>
          <w:rtl/>
        </w:rPr>
        <w:t>يُحِبُّ الوِتْرَ</w:t>
      </w:r>
      <w:r w:rsidRPr="00B97E9F">
        <w:rPr>
          <w:rFonts w:ascii="Traditional Arabic" w:hAnsi="Traditional Arabic" w:cs="Traditional Arabic"/>
          <w:sz w:val="26"/>
          <w:szCs w:val="26"/>
          <w:rtl/>
        </w:rPr>
        <w:t>)، أي: صلاةَ الوِتْر».</w:t>
      </w:r>
    </w:p>
    <w:p w14:paraId="22EBF872"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إِنَّ اللهَ وِتْرٌ يُحِبُّ الوِتْرَ فَأَوْتِرُوا</w:t>
      </w:r>
      <w:r w:rsidRPr="00B97E9F">
        <w:rPr>
          <w:rFonts w:ascii="Traditional Arabic" w:hAnsi="Traditional Arabic" w:cs="Traditional Arabic"/>
          <w:sz w:val="26"/>
          <w:szCs w:val="26"/>
          <w:rtl/>
        </w:rPr>
        <w:t>) الوِتْر الفَرْدُ وتُكسَر واوُه وتُفتَح. فاللهُ واحِدٌ في ذاتِه لا يَقبَلُ الانقِسامَ والتَّجزِئةَ، واحدٌ في صِفاتِه فلا شِبْهَ له ولا مِثْلَ، واحِدٌ في أفْعالهِ فلا شَرِيكَ له ولا مُعِينَ، ويُحبُّ الوِترَ، أي: يُثِيبُ علَيه ويَقبَلُه مِن عامِلِه».</w:t>
      </w:r>
    </w:p>
  </w:footnote>
  <w:footnote w:id="1215">
    <w:p w14:paraId="22EBF87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السّمعانيّ في الأنساب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155</w:t>
      </w:r>
      <w:r w:rsidRPr="00B97E9F">
        <w:rPr>
          <w:rFonts w:ascii="Traditional Arabic" w:hAnsi="Traditional Arabic" w:cs="Traditional Arabic"/>
          <w:sz w:val="26"/>
          <w:szCs w:val="26"/>
          <w:rtl/>
        </w:rPr>
        <w:t xml:space="preserve">): «بفتح الكاف وسكُون النُّون وفَتح الجِيم وضمّ الراء بعدَها الواو وفي ءاخِرها الذّالُ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عجَمة. هذه النّسبةُ إلى كَنْجَرُوذَ وهي قريةٌ على بابِ نَسابُورَ».</w:t>
      </w:r>
    </w:p>
  </w:footnote>
  <w:footnote w:id="1216">
    <w:p w14:paraId="22EBF87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بفَتح التّاءِ.</w:t>
      </w:r>
    </w:p>
  </w:footnote>
  <w:footnote w:id="1217">
    <w:p w14:paraId="22EBF87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شيخُنا رحمه الله.</w:t>
      </w:r>
    </w:p>
  </w:footnote>
  <w:footnote w:id="1218">
    <w:p w14:paraId="22EBF87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«حديثُ: «</w:t>
      </w:r>
      <w:r w:rsidRPr="00B97E9F">
        <w:rPr>
          <w:rFonts w:ascii="Traditional Arabic" w:hAnsi="Traditional Arabic" w:cs="Traditional Arabic"/>
          <w:b/>
          <w:bCs/>
          <w:sz w:val="26"/>
          <w:szCs w:val="26"/>
          <w:rtl/>
        </w:rPr>
        <w:t xml:space="preserve">إنَّ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يِّتَ يُعَذَّبُ فِي قَبْرِهِ بِما نِيحَ عَلَيهِ</w:t>
      </w:r>
      <w:r w:rsidRPr="00B97E9F">
        <w:rPr>
          <w:rFonts w:ascii="Traditional Arabic" w:hAnsi="Traditional Arabic" w:cs="Traditional Arabic"/>
          <w:sz w:val="26"/>
          <w:szCs w:val="26"/>
          <w:rtl/>
        </w:rPr>
        <w:t xml:space="preserve">» رواه البخاري ومسلم من حديث عبد الله بن عمر رضي الله عنه هو محمولٌ على ما إذَا أوصَى بالنّياحة عليه، أو سكَت عن النّهي عنه وهو يظُنُّ أنَّ أهلَه يَنُوحُون عليه بعد موتِه معَ رَجائِه امتِثالَ نَهيهِ. فمن اعتقد أنّ الميّت يُعذّبُ بنَدبِ أهلِه عليه مُطلقًا يَكفُر والعياذُ باللهِ لمعارضَتِه قولَ اللهِ تعالى: {وَلَا تَزِرُ وَازِرَةٌ وِزْرَ أُخْرَىٰ} [سُرة الأنعام: </w:t>
      </w:r>
      <w:r w:rsidRPr="00B97E9F">
        <w:rPr>
          <w:rFonts w:ascii="Traditional Arabic" w:hAnsi="Traditional Arabic" w:cs="Traditional Arabic"/>
          <w:bCs/>
          <w:sz w:val="26"/>
          <w:szCs w:val="26"/>
          <w:rtl/>
        </w:rPr>
        <w:t>164</w:t>
      </w:r>
      <w:r w:rsidRPr="00B97E9F">
        <w:rPr>
          <w:rFonts w:ascii="Traditional Arabic" w:hAnsi="Traditional Arabic" w:cs="Traditional Arabic"/>
          <w:sz w:val="26"/>
          <w:szCs w:val="26"/>
          <w:rtl/>
        </w:rPr>
        <w:t>]، فإنّ هذه الآيةَ معناها: النّفْسُ الآثِمةُ لا تَحمِلُ إثمَ غَيرِها. الشخصُ يُعذَّبُ بذُنوبه ولا يُعذَّبُ بذُنوب غيره، إلّا إذا كان هو قصَّر ولَـم يَنهَهُم عن المعصيةِ فإنّه يُعذَّب بذَنْبِه الذي هو تقصِيرُه، أمّا الذي يَنهَى عن المعاصِي ولا يَعملُ المعاصِيَ بِنَفْسِه هذا لا يُعذَّبُ».</w:t>
      </w:r>
    </w:p>
  </w:footnote>
  <w:footnote w:id="1219">
    <w:p w14:paraId="22EBF87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الزّبِيدي في تاج العروس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331</w:t>
      </w:r>
      <w:r w:rsidRPr="00B97E9F">
        <w:rPr>
          <w:rFonts w:ascii="Traditional Arabic" w:hAnsi="Traditional Arabic" w:cs="Traditional Arabic"/>
          <w:sz w:val="26"/>
          <w:szCs w:val="26"/>
          <w:rtl/>
        </w:rPr>
        <w:t>): «قد تَكرَّر ذِكرُ الفُحشِ الفاحِشة والفاحِش في الحديث، وهو كلُّ ما يَشتَدُّ قُبحُه مِن الذُّنوب والمعاصي».</w:t>
      </w:r>
    </w:p>
  </w:footnote>
  <w:footnote w:id="1220">
    <w:p w14:paraId="22EBF87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207</w:t>
      </w:r>
      <w:r w:rsidRPr="00B97E9F">
        <w:rPr>
          <w:rFonts w:ascii="Traditional Arabic" w:hAnsi="Traditional Arabic" w:cs="Traditional Arabic"/>
          <w:sz w:val="26"/>
          <w:szCs w:val="26"/>
          <w:rtl/>
        </w:rPr>
        <w:t>): «أراد بالوُعول الأشرافَ والرُّؤوسَ. شبَّهُم بالوعول وهم تُيوس الجبلِ واحدُها وَعِلٌ بكسر العَين. وضرَبَ المثَل بها لأنّها تأوي شَعف الجبال». وشَعف الجِبالُ رؤوسُها وأعالِيها، واحدُها شَعْفةٌ.</w:t>
      </w:r>
    </w:p>
  </w:footnote>
  <w:footnote w:id="1221">
    <w:p w14:paraId="22EBF87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182</w:t>
      </w:r>
      <w:r w:rsidRPr="00B97E9F">
        <w:rPr>
          <w:rFonts w:ascii="Traditional Arabic" w:hAnsi="Traditional Arabic" w:cs="Traditional Arabic"/>
          <w:sz w:val="26"/>
          <w:szCs w:val="26"/>
          <w:rtl/>
        </w:rPr>
        <w:t>): «التُّحوت الذين كانوا تحت أقدام النّاس لا يُعلمُ بهم لحقارتهِم، وقيل: أراد بظُهور التّحوتِ ظُهورَ الكُنوز التي تحتَ الأرض، أي: يغلِبُ الضُّعفاءُ من النّاس أقوياءَهم، شبَّه الأشرافَ بالوعولِ لارتفاع مساكِنها».</w:t>
      </w:r>
    </w:p>
  </w:footnote>
  <w:footnote w:id="1222">
    <w:p w14:paraId="22EBF87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409</w:t>
      </w:r>
      <w:r w:rsidRPr="00B97E9F">
        <w:rPr>
          <w:rFonts w:ascii="Traditional Arabic" w:hAnsi="Traditional Arabic" w:cs="Traditional Arabic"/>
          <w:sz w:val="26"/>
          <w:szCs w:val="26"/>
          <w:rtl/>
        </w:rPr>
        <w:t xml:space="preserve">): «السُّنَّة إذا أُطلِقَت في الشّرع فإنما يُرادُ بها ما أمَرَ به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ونهَى عنه وندَبَ إليه قولًا وفعلًا مـمّا لَـم يَنطِق به الكِتابُ العزيزُ. ولهذا يقال في أدلَّة الشّرع الكتابُ والسُّنَّة أي القرءانُ والحديثُ</w:t>
      </w:r>
      <w:r w:rsidRPr="00B97E9F">
        <w:rPr>
          <w:rFonts w:ascii="Traditional Arabic" w:hAnsi="Traditional Arabic" w:cs="Traditional Arabic"/>
          <w:sz w:val="26"/>
          <w:szCs w:val="26"/>
          <w:rtl/>
        </w:rPr>
        <w:t>».</w:t>
      </w:r>
    </w:p>
  </w:footnote>
  <w:footnote w:id="1223">
    <w:p w14:paraId="22EBF87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ابن حجر في الفتح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104</w:t>
      </w:r>
      <w:r w:rsidRPr="00B97E9F">
        <w:rPr>
          <w:rFonts w:ascii="Traditional Arabic" w:hAnsi="Traditional Arabic" w:cs="Traditional Arabic"/>
          <w:sz w:val="26"/>
          <w:szCs w:val="26"/>
          <w:rtl/>
        </w:rPr>
        <w:t>): «وقال ابنُ العرَبِيّ إنّـما كان الصَّوم جُنّةً (</w:t>
      </w:r>
      <w:r w:rsidRPr="00B97E9F">
        <w:rPr>
          <w:rFonts w:ascii="Traditional Arabic" w:hAnsi="Traditional Arabic" w:cs="Traditional Arabic"/>
          <w:b/>
          <w:bCs/>
          <w:sz w:val="26"/>
          <w:szCs w:val="26"/>
          <w:rtl/>
        </w:rPr>
        <w:t>أي: وِقايةً</w:t>
      </w:r>
      <w:r w:rsidRPr="00B97E9F">
        <w:rPr>
          <w:rFonts w:ascii="Traditional Arabic" w:hAnsi="Traditional Arabic" w:cs="Traditional Arabic"/>
          <w:sz w:val="26"/>
          <w:szCs w:val="26"/>
          <w:rtl/>
        </w:rPr>
        <w:t>) مِن النّار لأنّه إمساكٌ عن الشّهَوات، والنارُ مَحفوفةٌ بالشّهَوات».</w:t>
      </w:r>
    </w:p>
  </w:footnote>
  <w:footnote w:id="1224">
    <w:p w14:paraId="22EBF87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لا يدخلُها مع الأوَّلِين مؤمِنٌ ماتَ على ذلك ولَـم يُغفَر له.</w:t>
      </w:r>
    </w:p>
  </w:footnote>
  <w:footnote w:id="1225">
    <w:p w14:paraId="22EBF87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«نَبَتَ مِنْ سُحْتٍ»، أي: مِن حَرامٍ.</w:t>
      </w:r>
    </w:p>
  </w:footnote>
  <w:footnote w:id="1226">
    <w:p w14:paraId="22EBF87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ذاهِبانِ غَدْوةً.</w:t>
      </w:r>
    </w:p>
  </w:footnote>
  <w:footnote w:id="1227">
    <w:p w14:paraId="22EBF87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فَبائِعُ نَفْسَهُ</w:t>
      </w:r>
      <w:r w:rsidRPr="00B97E9F">
        <w:rPr>
          <w:rFonts w:ascii="Traditional Arabic" w:hAnsi="Traditional Arabic" w:cs="Traditional Arabic"/>
          <w:sz w:val="26"/>
          <w:szCs w:val="26"/>
          <w:rtl/>
        </w:rPr>
        <w:t>) مِن رَبّه يَبذُلها في رِضاه (</w:t>
      </w:r>
      <w:r w:rsidRPr="00B97E9F">
        <w:rPr>
          <w:rFonts w:ascii="Traditional Arabic" w:hAnsi="Traditional Arabic" w:cs="Traditional Arabic"/>
          <w:b/>
          <w:bCs/>
          <w:sz w:val="26"/>
          <w:szCs w:val="26"/>
          <w:rtl/>
        </w:rPr>
        <w:t>فَمُعْتِقُها</w:t>
      </w:r>
      <w:r w:rsidRPr="00B97E9F">
        <w:rPr>
          <w:rFonts w:ascii="Traditional Arabic" w:hAnsi="Traditional Arabic" w:cs="Traditional Arabic"/>
          <w:sz w:val="26"/>
          <w:szCs w:val="26"/>
          <w:rtl/>
        </w:rPr>
        <w:t>) مِن العَذاب (</w:t>
      </w:r>
      <w:r w:rsidRPr="00B97E9F">
        <w:rPr>
          <w:rFonts w:ascii="Traditional Arabic" w:hAnsi="Traditional Arabic" w:cs="Traditional Arabic"/>
          <w:b/>
          <w:bCs/>
          <w:sz w:val="26"/>
          <w:szCs w:val="26"/>
          <w:rtl/>
        </w:rPr>
        <w:t>أَوْ</w:t>
      </w:r>
      <w:r w:rsidRPr="00B97E9F">
        <w:rPr>
          <w:rFonts w:ascii="Traditional Arabic" w:hAnsi="Traditional Arabic" w:cs="Traditional Arabic"/>
          <w:sz w:val="26"/>
          <w:szCs w:val="26"/>
          <w:rtl/>
        </w:rPr>
        <w:t>) بائعٌ نَفسَه مِن الشّيطان فهو (</w:t>
      </w:r>
      <w:r w:rsidRPr="00B97E9F">
        <w:rPr>
          <w:rFonts w:ascii="Traditional Arabic" w:hAnsi="Traditional Arabic" w:cs="Traditional Arabic"/>
          <w:b/>
          <w:bCs/>
          <w:sz w:val="26"/>
          <w:szCs w:val="26"/>
          <w:rtl/>
        </w:rPr>
        <w:t>مُوبِقُها</w:t>
      </w:r>
      <w:r w:rsidRPr="00B97E9F">
        <w:rPr>
          <w:rFonts w:ascii="Traditional Arabic" w:hAnsi="Traditional Arabic" w:cs="Traditional Arabic"/>
          <w:sz w:val="26"/>
          <w:szCs w:val="26"/>
          <w:rtl/>
        </w:rPr>
        <w:t>)، أي: مُهلِكُها بسبَبِ ما أوقَعَها فيه مِن العَذاب».</w:t>
      </w:r>
    </w:p>
  </w:footnote>
  <w:footnote w:id="1228">
    <w:p w14:paraId="22EBF88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لا يضُرُّه.</w:t>
      </w:r>
    </w:p>
  </w:footnote>
  <w:footnote w:id="1229">
    <w:p w14:paraId="22EBF88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أجارَكَ.</w:t>
      </w:r>
    </w:p>
  </w:footnote>
  <w:footnote w:id="1230">
    <w:p w14:paraId="22EBF88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إِمارَة السُّفَهاءِ</w:t>
      </w:r>
      <w:r w:rsidRPr="00B97E9F">
        <w:rPr>
          <w:rFonts w:ascii="Traditional Arabic" w:hAnsi="Traditional Arabic" w:cs="Traditional Arabic"/>
          <w:sz w:val="26"/>
          <w:szCs w:val="26"/>
          <w:rtl/>
        </w:rPr>
        <w:t>) بكَسرِ الهَمزةِ، أي: وِلايَتُهم علَى الرِّقاب لِـمَا يَحدُث مِنهُم مِن العُنفِ والطَّيْش والخِفّة جَمع سَفِيهٍ وهو ناقِصُ العَقْل».</w:t>
      </w:r>
    </w:p>
  </w:footnote>
  <w:footnote w:id="1231">
    <w:p w14:paraId="22EBF88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يَسْتَنُّونَ بِغَيرِ سُنَّتِي</w:t>
      </w:r>
      <w:r w:rsidRPr="00B97E9F">
        <w:rPr>
          <w:rFonts w:ascii="Traditional Arabic" w:hAnsi="Traditional Arabic" w:cs="Traditional Arabic"/>
          <w:sz w:val="26"/>
          <w:szCs w:val="26"/>
          <w:rtl/>
        </w:rPr>
        <w:t>)، يعني: يكُون في ذلكَ الوَقتِ قَومٌ يَعتقِدُون اعتقِاداتٍ ويَعمَلُون أعمالًا غيرَ ما أنا علَيه».</w:t>
      </w:r>
    </w:p>
  </w:footnote>
  <w:footnote w:id="1232">
    <w:p w14:paraId="22EBF88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وَالصَّوْمُ جُنَّةٌ</w:t>
      </w:r>
      <w:r w:rsidRPr="00B97E9F">
        <w:rPr>
          <w:rFonts w:ascii="Traditional Arabic" w:hAnsi="Traditional Arabic" w:cs="Traditional Arabic"/>
          <w:sz w:val="26"/>
          <w:szCs w:val="26"/>
          <w:rtl/>
        </w:rPr>
        <w:t xml:space="preserve">) بضمّ الجِيم وتَشدِيد النُّون وِقايةٌ مِن النّار أو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عاصِي لأنّه يَكسِر الشَّهوةَ ويُضعِف القُوّةَ».</w:t>
      </w:r>
    </w:p>
    <w:p w14:paraId="22EBF88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الصَّوْمُ جُنَّةٌ</w:t>
      </w:r>
      <w:r w:rsidRPr="00B97E9F">
        <w:rPr>
          <w:rFonts w:ascii="Traditional Arabic" w:hAnsi="Traditional Arabic" w:cs="Traditional Arabic"/>
          <w:sz w:val="26"/>
          <w:szCs w:val="26"/>
          <w:rtl/>
        </w:rPr>
        <w:t>)، أي: يَقِي صاحِبَه ما يُؤذِيه مِن الشّهَوات. والجُنَّةُ الوِقايةُ». وقال قال شيخنا رحمه الله: «جُنّةُ، مَعناهُ: حِجابٌ».</w:t>
      </w:r>
    </w:p>
  </w:footnote>
  <w:footnote w:id="1233">
    <w:p w14:paraId="22EBF88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تَمْحُوها.</w:t>
      </w:r>
    </w:p>
  </w:footnote>
  <w:footnote w:id="1234">
    <w:p w14:paraId="22EBF88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دلِيلٌ علَى انقِياد العَبدِ الظاهريّ.</w:t>
      </w:r>
    </w:p>
  </w:footnote>
  <w:footnote w:id="1235">
    <w:p w14:paraId="22EBF88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معَ الأوّلِينَ.</w:t>
      </w:r>
    </w:p>
  </w:footnote>
  <w:footnote w:id="1236">
    <w:p w14:paraId="22EBF88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حَرامٍ.</w:t>
      </w:r>
    </w:p>
  </w:footnote>
  <w:footnote w:id="1237">
    <w:p w14:paraId="22EBF88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كلُّ النَّاس يَغْدُوْ</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740</w:t>
      </w:r>
      <w:r w:rsidRPr="00B97E9F">
        <w:rPr>
          <w:rFonts w:ascii="Traditional Arabic" w:hAnsi="Traditional Arabic" w:cs="Traditional Arabic"/>
          <w:sz w:val="26"/>
          <w:szCs w:val="26"/>
          <w:rtl/>
        </w:rPr>
        <w:t>): «معناه: كلُّ إنسانٍ يَسعَى بِنَفسِه».</w:t>
      </w:r>
    </w:p>
  </w:footnote>
  <w:footnote w:id="1238">
    <w:p w14:paraId="22EBF88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102</w:t>
      </w:r>
      <w:r w:rsidRPr="00B97E9F">
        <w:rPr>
          <w:rFonts w:ascii="Traditional Arabic" w:hAnsi="Traditional Arabic" w:cs="Traditional Arabic"/>
          <w:sz w:val="26"/>
          <w:szCs w:val="26"/>
          <w:rtl/>
        </w:rPr>
        <w:t>): «معناه: كلُّ إنسانٍ يَسعَى بِنَفْسِه، فمِنهُم مَن يَبِيعُها للهِ تعالَى بطاعَتِه فيُعتِقُها مِن العَذابِ، ومِنهُم مَن يَبِيعُها للشّيطانِ والهوَى باتِّباعهِما فيُوْبِقُها، أي: يُهلِكُها».</w:t>
      </w:r>
    </w:p>
  </w:footnote>
  <w:footnote w:id="1239">
    <w:p w14:paraId="22EBF88C"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في الحديثِ: «</w:t>
      </w:r>
      <w:r w:rsidRPr="00B97E9F">
        <w:rPr>
          <w:rFonts w:ascii="Traditional Arabic" w:hAnsi="Traditional Arabic" w:cs="Traditional Arabic"/>
          <w:b/>
          <w:bCs/>
          <w:sz w:val="26"/>
          <w:szCs w:val="26"/>
          <w:rtl/>
        </w:rPr>
        <w:t>بَدَأَ الدِّينُ غَرِيبًا وَسَيَعُودُ غَرِيبًا كَما بَدَأَ، فَطُوبَى لِلغُرَباءِ</w:t>
      </w:r>
      <w:r w:rsidRPr="00B97E9F">
        <w:rPr>
          <w:rFonts w:ascii="Traditional Arabic" w:hAnsi="Traditional Arabic" w:cs="Traditional Arabic"/>
          <w:sz w:val="26"/>
          <w:szCs w:val="26"/>
          <w:rtl/>
        </w:rPr>
        <w:t xml:space="preserve">»، معناهُ: أوّلَ ما بَدأ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يَدعُو إلى الإسلامِ أهلُ مَكّة كانُوا يُحارِبُونَه ويُؤذُونَه ويَشتِمُونَه وأحيانًا يَضرِبُونَه، وكانوا يَعبُدُونَ أوثانًا شَتَّى، وكذلكَ أهلُ سائِرِ البِلادِ كانُوا كُفّارًا، هوَ وَحدَه جَدّدَ الإسلامَ الّذي انقطَع، ثُمّ صَبَر على هَذا، اللهُ نَصرَه صارَ لهُ أَتباعٌ كَثِير، ثُمّ بَعدَ مَوتِه أيضًا زادَ عَددُ المسلمِينَ، وبَعدَ زَمانٍ كعَصرِنا هذا صارَ الإسلامُ غَرِيبًا، الّذي يَتكلَّمُ بأُمُور الدِّين الحَقّ يُضطَهَدُ ويُحارَبُ ويُعادَى. الآنَ نَحنُ حِزبُ الإخوانِ وأَمثالُهم يُحارِبُونَنا، فالإسلامُ عادَ غَرِيبًا كما بَدأ.</w:t>
      </w:r>
    </w:p>
    <w:p w14:paraId="22EBF88D"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 xml:space="preserve">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فَطُوبَى لِلغُرَباءِ</w:t>
      </w:r>
      <w:r w:rsidRPr="00B97E9F">
        <w:rPr>
          <w:rFonts w:ascii="Traditional Arabic" w:hAnsi="Traditional Arabic" w:cs="Traditional Arabic"/>
          <w:sz w:val="26"/>
          <w:szCs w:val="26"/>
          <w:rtl/>
          <w:lang w:bidi="ar-LB"/>
        </w:rPr>
        <w:t xml:space="preserve">» هؤلاء الّذينَ يتمَسَّكُونَ بالدِّين ويَصبِرُونَ على أذَى النّاسِ طُوبَى لهُم أي خَيرٌ كَثيرٌ لهُم عِندَ الله. اليومَ كثُرَ المخالِفُونَ والمنحَرِفُونَ عن سُنّةِ الرَّسولِ أي عن شَريعةِ الرَّسولِ العَقيدةِ والأحكامِ، كثُرَ هؤلاءِ فطُوبَى لِمَن جعلَهُ اللهُ مِن دُعاةِ سُنَّةِ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عقِيدةً وعمَلًا، فللَّهِ الحمدُ علَى ما ألْهمَنا مِن التّمَسُّكِ بسُنّتِه علَيه السّلامُ والدّعوةِ إليها. نَسألُ اللهَ تعالَى أن يُؤيِّدَنا ويُثَبِّتَنا علَى ذلكَ.</w:t>
      </w:r>
    </w:p>
    <w:p w14:paraId="22EBF88E"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 xml:space="preserve">في ءاخِرِ الزَّمانِ يَنزَوي الإيمانُ إلَى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دينةِ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نَوّرةِ كَما تَنزَوِي الحَيّةُ إلَى جُحرِها أي إلى وَكرِها، لأنَّ ءاخِرَ قَريةٍ مِن قُرَى الإسلامِ تَخرَبُ هي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دينةُ كَما ورَدَ في الحَديثِ الَّذي رَواهُ التِّرمذيُّ: «ءاخرُ قَرْيةٍ مِن قُرَى الإسْلامِ خَرابًا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دِينةُ» ولا بُدَّ أن تَكُونَ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دينةُ أحسَنَ حالًا مِن غَيرِها فيما مَضَى وفيما سَيَأتِي. وهَذا هُوَ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رادُ بِالحَديثِ الَّذي رَواهُ مُسلِمٌ: «</w:t>
      </w:r>
      <w:r w:rsidRPr="00B97E9F">
        <w:rPr>
          <w:rFonts w:ascii="Traditional Arabic" w:hAnsi="Traditional Arabic" w:cs="Traditional Arabic"/>
          <w:b/>
          <w:bCs/>
          <w:sz w:val="26"/>
          <w:szCs w:val="26"/>
          <w:rtl/>
          <w:lang w:bidi="ar-LB"/>
        </w:rPr>
        <w:t xml:space="preserve">إِنَّ الإيمانَ لَيَأْرِزُ إلَى </w:t>
      </w:r>
      <w:r>
        <w:rPr>
          <w:rFonts w:ascii="Traditional Arabic" w:hAnsi="Traditional Arabic" w:cs="Traditional Arabic"/>
          <w:b/>
          <w:bCs/>
          <w:sz w:val="26"/>
          <w:szCs w:val="26"/>
          <w:rtl/>
          <w:lang w:bidi="ar-LB"/>
        </w:rPr>
        <w:t>الـمَ</w:t>
      </w:r>
      <w:r w:rsidRPr="00B97E9F">
        <w:rPr>
          <w:rFonts w:ascii="Traditional Arabic" w:hAnsi="Traditional Arabic" w:cs="Traditional Arabic"/>
          <w:b/>
          <w:bCs/>
          <w:sz w:val="26"/>
          <w:szCs w:val="26"/>
          <w:rtl/>
          <w:lang w:bidi="ar-LB"/>
        </w:rPr>
        <w:t>دينةِ كَما تَأْزِرُ</w:t>
      </w:r>
      <w:r w:rsidRPr="00B97E9F">
        <w:rPr>
          <w:rFonts w:ascii="Traditional Arabic" w:hAnsi="Traditional Arabic" w:cs="Traditional Arabic"/>
          <w:sz w:val="26"/>
          <w:szCs w:val="26"/>
          <w:rtl/>
          <w:lang w:bidi="ar-LB"/>
        </w:rPr>
        <w:t>»، أي: تَنزَوِي «الحَيّةث إلَى جُحْرِها»، الإيمانُ يَنزَوي في ءاخِر الزَّمانِ إلى المدِينةِ كما تَنزَوِي الحيّةُ إلى جُحرِها أي إلى وَكرِها. وهذا ليسَ الآنَ هذا فيما بَعدُ، لأنّ ءاخِرَ قَريةٍ مِن قُرَى الإسلامِ تَخرَبُ هي المدينةُ، عندَما يَصيرُ خَرابُ الدُّنيا ءاخرُ قَريةٍ تَخرَبُ هيَ المدينَة.</w:t>
      </w:r>
    </w:p>
    <w:p w14:paraId="22EBF88F"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 xml:space="preserve">وقد خالَفَتِ الوَهّابيّةُ هَذا الحدِيثَ الصَّحيحَ ففَضَّلَتْ نَجْدَها، ومِن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شهُورِ عنهُم أنَّ أَحَدَهُم إذا كانَ في الحِجازِ فعادَ إلَى نَجدِ الرِّياضِ ونَحوِها مِن بُلدانِهم يَقُولُ: «الحَمدُ للهِ دَخَلْنا دِيرةَ الإيمانِ»، فضَّلُوا نَجْدَهُم الّذي قالَ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فيه: «</w:t>
      </w:r>
      <w:r w:rsidRPr="00B97E9F">
        <w:rPr>
          <w:rFonts w:ascii="Traditional Arabic" w:hAnsi="Traditional Arabic" w:cs="Traditional Arabic"/>
          <w:b/>
          <w:bCs/>
          <w:sz w:val="26"/>
          <w:szCs w:val="26"/>
          <w:rtl/>
          <w:lang w:bidi="ar-LB"/>
        </w:rPr>
        <w:t>هُناكَ يَطلُعُ قَرْنُ الشَّيطَانِ</w:t>
      </w:r>
      <w:r w:rsidRPr="00B97E9F">
        <w:rPr>
          <w:rFonts w:ascii="Traditional Arabic" w:hAnsi="Traditional Arabic" w:cs="Traditional Arabic"/>
          <w:sz w:val="26"/>
          <w:szCs w:val="26"/>
          <w:rtl/>
          <w:lang w:bidi="ar-LB"/>
        </w:rPr>
        <w:t>» علَى الحِجازِ، وهَذا مِن أدِلّةِ ضَلالِهم، والحَيدثُ رَواهُ البُخاريُّ».</w:t>
      </w:r>
    </w:p>
  </w:footnote>
  <w:footnote w:id="1240">
    <w:p w14:paraId="22EBF89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2474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يُقاتِلُونَ علَى الحَقِّ</w:t>
      </w:r>
      <w:r w:rsidRPr="00B97E9F">
        <w:rPr>
          <w:rFonts w:ascii="Traditional Arabic" w:hAnsi="Traditional Arabic" w:cs="Traditional Arabic"/>
          <w:sz w:val="26"/>
          <w:szCs w:val="26"/>
          <w:rtl/>
        </w:rPr>
        <w:t>)، أي: علَى تَحصِيلهِ وإظهارِه».</w:t>
      </w:r>
    </w:p>
  </w:footnote>
  <w:footnote w:id="1241">
    <w:p w14:paraId="22EBF89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«هذا الحديثُ يُؤخَذُ على ظاهرِه».</w:t>
      </w:r>
    </w:p>
    <w:p w14:paraId="22EBF892"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النوويّ في شرح مُسلِم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اللهُ اللهُ</w:t>
      </w:r>
      <w:r w:rsidRPr="00B97E9F">
        <w:rPr>
          <w:rFonts w:ascii="Traditional Arabic" w:hAnsi="Traditional Arabic" w:cs="Traditional Arabic"/>
          <w:sz w:val="26"/>
          <w:szCs w:val="26"/>
          <w:rtl/>
        </w:rPr>
        <w:t>) هو برَفعِ اسمِ اللهِ تَعالى، وقَد يَغْلَط فيه بعضُ النّاس فلا يَرفَعُه».</w:t>
      </w:r>
    </w:p>
    <w:p w14:paraId="22EBF893"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اللهَ اللهَ</w:t>
      </w:r>
      <w:r w:rsidRPr="00B97E9F">
        <w:rPr>
          <w:rFonts w:ascii="Traditional Arabic" w:hAnsi="Traditional Arabic" w:cs="Traditional Arabic"/>
          <w:sz w:val="26"/>
          <w:szCs w:val="26"/>
          <w:rtl/>
        </w:rPr>
        <w:t xml:space="preserve">) كذا صوابُه بالنَّصبِ، وكذلك قيَّدْناه عن مُحقِّقِي مَن لَقِيناهُ، ووَجْهُه أنّ هذا مِثلُ قَولِ العرَب: الأسَدَ الأسَدَ، والجِدارَ الجِدارَ، إذا حَذَّرُوا مِن الأسَدِ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فترِس والجِدارِ المائِل، فهو منصوبٌ بفِعلٍ مُضمَرٍ، كأنّهم قالوا: احذَرِ الأسَدَ، لكنّهم التزَمُوا إضمارَه هنا لِتَكرارِ الاسمِ ونَصبِه».</w:t>
      </w:r>
    </w:p>
  </w:footnote>
  <w:footnote w:id="1242">
    <w:p w14:paraId="22EBF89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هي أوّليّةٌ نِسبيّةٌ، فإنّه لا يَسبِقُ الأنبياءَ دُخولًا الجنّةَ أحَدٌ مِمّن دُونَهُم مِن الأتقياء.</w:t>
      </w:r>
    </w:p>
  </w:footnote>
  <w:footnote w:id="1243">
    <w:p w14:paraId="22EBF89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مُتَعَفِّفٌ</w:t>
      </w:r>
      <w:r w:rsidRPr="00B97E9F">
        <w:rPr>
          <w:rFonts w:ascii="Traditional Arabic" w:hAnsi="Traditional Arabic" w:cs="Traditional Arabic"/>
          <w:sz w:val="26"/>
          <w:szCs w:val="26"/>
          <w:rtl/>
        </w:rPr>
        <w:t>) عَن سُؤالِ النّاسِ».</w:t>
      </w:r>
    </w:p>
  </w:footnote>
  <w:footnote w:id="1244">
    <w:p w14:paraId="22EBF89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يَعُولُهم ويُنفِقُ علَيهم وليس أولاده خاصّةً.</w:t>
      </w:r>
    </w:p>
  </w:footnote>
  <w:footnote w:id="1245">
    <w:p w14:paraId="22EBF89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«الفقيرُ الفَخُورُ الّذي ورَد ذمُّه في الحديثِ هو الفقِيرُ المتكَبّرُ مع فَقْرِه».</w:t>
      </w:r>
    </w:p>
  </w:footnote>
  <w:footnote w:id="1246">
    <w:p w14:paraId="22EBF89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الحَصّار: «ترتِيبُ السُّوَر ووَضعُ الآياتِ موضِعَها إنّـما كان بالوحي». قال شيخنا رحمه الله: «هذا هو القَولُ الصّحِيحُ ولا الْتِفاتَ لِغَيره». والسَّبعُ الطِّوالُ أَوّلُها البقَرةُ وءاخِرُها بَراءةُ، وقِيلَ غَيرُ ذلكَ.</w:t>
      </w:r>
    </w:p>
  </w:footnote>
  <w:footnote w:id="1247">
    <w:p w14:paraId="22EBF89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المصباح المنير (ص</w:t>
      </w:r>
      <w:r w:rsidRPr="00B97E9F">
        <w:rPr>
          <w:rFonts w:ascii="Traditional Arabic" w:hAnsi="Traditional Arabic" w:cs="Traditional Arabic"/>
          <w:bCs/>
          <w:sz w:val="26"/>
          <w:szCs w:val="26"/>
          <w:rtl/>
        </w:rPr>
        <w:t>47</w:t>
      </w:r>
      <w:r w:rsidRPr="00B97E9F">
        <w:rPr>
          <w:rFonts w:ascii="Traditional Arabic" w:hAnsi="Traditional Arabic" w:cs="Traditional Arabic"/>
          <w:sz w:val="26"/>
          <w:szCs w:val="26"/>
          <w:rtl/>
        </w:rPr>
        <w:t>): «وحَجْرُ الإنسان بالفتح وقد يُكسَر حِضنُه وهو ما دُون إبطه إلى الكَشْح»، قال في مختار الصّحاح (ص</w:t>
      </w:r>
      <w:r w:rsidRPr="00B97E9F">
        <w:rPr>
          <w:rFonts w:ascii="Traditional Arabic" w:hAnsi="Traditional Arabic" w:cs="Traditional Arabic"/>
          <w:bCs/>
          <w:sz w:val="26"/>
          <w:szCs w:val="26"/>
          <w:rtl/>
        </w:rPr>
        <w:t>560</w:t>
      </w:r>
      <w:r w:rsidRPr="00B97E9F">
        <w:rPr>
          <w:rFonts w:ascii="Traditional Arabic" w:hAnsi="Traditional Arabic" w:cs="Traditional Arabic"/>
          <w:sz w:val="26"/>
          <w:szCs w:val="26"/>
          <w:rtl/>
        </w:rPr>
        <w:t>): «الكَشحُ بوَزن الفَلْس ما بين الخاصِرة إلى الضِّلَعِ الخَلفِيّ».</w:t>
      </w:r>
    </w:p>
  </w:footnote>
  <w:footnote w:id="1248">
    <w:p w14:paraId="22EBF89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النَّسائيّ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259</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مَنْ نامَ عَنْ حِزْبِهِ</w:t>
      </w:r>
      <w:r w:rsidRPr="00B97E9F">
        <w:rPr>
          <w:rFonts w:ascii="Traditional Arabic" w:hAnsi="Traditional Arabic" w:cs="Traditional Arabic"/>
          <w:sz w:val="26"/>
          <w:szCs w:val="26"/>
          <w:rtl/>
        </w:rPr>
        <w:t xml:space="preserve">)، أي: مَن نامَ في اللَّيل عن وِرْده، الحِزبُ بكسر الحاء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همَلة وسكون الزّاي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عجَمة الوِردُ وهو ما يَجعلُ الإنسانُ وظيفةً له مِن صلاةٍ أو قراءةٍ أو غيرِهما».</w:t>
      </w:r>
    </w:p>
  </w:footnote>
  <w:footnote w:id="1249">
    <w:p w14:paraId="22EBF89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بكَسرِ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وسكُون الخاء، كذا في «جامع الأصول» لابن الأثير (</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192</w:t>
      </w:r>
      <w:r w:rsidRPr="00B97E9F">
        <w:rPr>
          <w:rFonts w:ascii="Traditional Arabic" w:hAnsi="Traditional Arabic" w:cs="Traditional Arabic"/>
          <w:sz w:val="26"/>
          <w:szCs w:val="26"/>
          <w:rtl/>
        </w:rPr>
        <w:t>).</w:t>
      </w:r>
    </w:p>
  </w:footnote>
  <w:footnote w:id="1250">
    <w:p w14:paraId="22EBF89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ليلَة تمَامِ القَمَر.</w:t>
      </w:r>
    </w:p>
  </w:footnote>
  <w:footnote w:id="1251">
    <w:p w14:paraId="22EBF89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أبو عبدِ اللهِ القُرْدُوسِيُّ البِصريُّ صاحبُ الحسَن وابنِ سِيرينَ رضي الله عنهم.</w:t>
      </w:r>
    </w:p>
  </w:footnote>
  <w:footnote w:id="1252">
    <w:p w14:paraId="22EBF89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مِن التّابعِين العُبّاد. قال ابن سعد في الطّبقات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226</w:t>
      </w:r>
      <w:r w:rsidRPr="00B97E9F">
        <w:rPr>
          <w:rFonts w:ascii="Traditional Arabic" w:hAnsi="Traditional Arabic" w:cs="Traditional Arabic"/>
          <w:sz w:val="26"/>
          <w:szCs w:val="26"/>
          <w:rtl/>
        </w:rPr>
        <w:t>): «كان ثِقةً ثَبْتًا سرِيعَ القِراءة، وكان يريدُ يَترسَّلُ فلا يَستطِيعُ. وكان يَختِمُ في الضُّحَى، وكان يُعرَف ذلك منه بِسُجودِ القُرءان».</w:t>
      </w:r>
    </w:p>
  </w:footnote>
  <w:footnote w:id="1253">
    <w:p w14:paraId="22EBF89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جمع «طس» (طا سين) وهي السُّوَر الّتي تَبدأ بـ{طسٓ} و{طسٓمٓ}، وهي الشُّعَراء والنَّملُ والقَصَص.</w:t>
      </w:r>
    </w:p>
  </w:footnote>
  <w:footnote w:id="1254">
    <w:p w14:paraId="22EBF8A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الرّكعةِ الثّانيةِ.</w:t>
      </w:r>
    </w:p>
  </w:footnote>
  <w:footnote w:id="1255">
    <w:p w14:paraId="22EBF8A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طلحةَ بنِ عُبيدِ اللهِ أحدِ العشَرةِ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شّرِين بالجنّةِ رضي الله عنهم.</w:t>
      </w:r>
    </w:p>
  </w:footnote>
  <w:footnote w:id="1256">
    <w:p w14:paraId="22EBF8A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1688</w:t>
      </w:r>
      <w:r w:rsidRPr="00B97E9F">
        <w:rPr>
          <w:rFonts w:ascii="Traditional Arabic" w:hAnsi="Traditional Arabic" w:cs="Traditional Arabic"/>
          <w:sz w:val="26"/>
          <w:szCs w:val="26"/>
          <w:rtl/>
        </w:rPr>
        <w:t xml:space="preserve">): «أي: لَـم يَفهَم ظاهِرَ معانِي القُرءانِ في أقلَّ من هذه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دّة (ثلاثةَ أيّامٍ). وقال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1502</w:t>
      </w:r>
      <w:r w:rsidRPr="00B97E9F">
        <w:rPr>
          <w:rFonts w:ascii="Traditional Arabic" w:hAnsi="Traditional Arabic" w:cs="Traditional Arabic"/>
          <w:sz w:val="26"/>
          <w:szCs w:val="26"/>
          <w:rtl/>
        </w:rPr>
        <w:t>): «أي: لَـم يَفهَمه فهمًا تامًّا»».</w:t>
      </w:r>
    </w:p>
  </w:footnote>
  <w:footnote w:id="1257">
    <w:p w14:paraId="22EBF8A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376</w:t>
      </w:r>
      <w:r w:rsidRPr="00B97E9F">
        <w:rPr>
          <w:rFonts w:ascii="Traditional Arabic" w:hAnsi="Traditional Arabic" w:cs="Traditional Arabic"/>
          <w:sz w:val="26"/>
          <w:szCs w:val="26"/>
          <w:rtl/>
        </w:rPr>
        <w:t>): «الحِزْب ما يَجعَلُه الرّجُل على نَفسِه مِن قراءةٍ أو صلاةٍ كالوِرْد». وقال أيضًا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طَرَأَ عَلَيَّ حزْبِي مِنَ القُرْءانِ</w:t>
      </w:r>
      <w:r w:rsidRPr="00B97E9F">
        <w:rPr>
          <w:rFonts w:ascii="Traditional Arabic" w:hAnsi="Traditional Arabic" w:cs="Traditional Arabic"/>
          <w:sz w:val="26"/>
          <w:szCs w:val="26"/>
          <w:rtl/>
        </w:rPr>
        <w:t>)، أي: وَرَدَ وأَقبَلَ. يُقال: طَرَأ يَطرَأُ مَهموزًا إِذَا جاءَ مُفاجأةً كأنّه فَجِئَه الوَقتُ الّذي يُؤدِّي فيه ورْدَه مِن القِراءةِ أو جَعَل ابتِداءَه فيه طُروءًا مِنه علَيه».</w:t>
      </w:r>
    </w:p>
  </w:footnote>
  <w:footnote w:id="1258">
    <w:p w14:paraId="22EBF8A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كالإِبِلِ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عَقَّلَةِ</w:t>
      </w:r>
      <w:r w:rsidRPr="00B97E9F">
        <w:rPr>
          <w:rFonts w:ascii="Traditional Arabic" w:hAnsi="Traditional Arabic" w:cs="Traditional Arabic"/>
          <w:sz w:val="26"/>
          <w:szCs w:val="26"/>
          <w:rtl/>
        </w:rPr>
        <w:t xml:space="preserve">)، أي: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شدُودةِ بالعِقالِ، والتَّشدِيدُ فِيه للتّكثِير». وقال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صَاحِبِ الإبِلِ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عَقَّلَةِ</w:t>
      </w:r>
      <w:r w:rsidRPr="00B97E9F">
        <w:rPr>
          <w:rFonts w:ascii="Traditional Arabic" w:hAnsi="Traditional Arabic" w:cs="Traditional Arabic"/>
          <w:sz w:val="26"/>
          <w:szCs w:val="26"/>
          <w:rtl/>
        </w:rPr>
        <w:t xml:space="preserve">)، أي: معَ الإبلِ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عقَّلةِ بضمّ الميم وفتح العَين وشَدّ القاف، أي: المشدودةِ بعِقالٍ، أي: حَبلٍ (</w:t>
      </w:r>
      <w:r w:rsidRPr="00B97E9F">
        <w:rPr>
          <w:rFonts w:ascii="Traditional Arabic" w:hAnsi="Traditional Arabic" w:cs="Traditional Arabic"/>
          <w:b/>
          <w:bCs/>
          <w:sz w:val="26"/>
          <w:szCs w:val="26"/>
          <w:rtl/>
        </w:rPr>
        <w:t>إِنْ عاهَدَ عَلَيَها</w:t>
      </w:r>
      <w:r w:rsidRPr="00B97E9F">
        <w:rPr>
          <w:rFonts w:ascii="Traditional Arabic" w:hAnsi="Traditional Arabic" w:cs="Traditional Arabic"/>
          <w:sz w:val="26"/>
          <w:szCs w:val="26"/>
          <w:rtl/>
        </w:rPr>
        <w:t>)، أي: احتَفَظَ بها ولازَمَها (</w:t>
      </w:r>
      <w:r w:rsidRPr="00B97E9F">
        <w:rPr>
          <w:rFonts w:ascii="Traditional Arabic" w:hAnsi="Traditional Arabic" w:cs="Traditional Arabic"/>
          <w:b/>
          <w:bCs/>
          <w:sz w:val="26"/>
          <w:szCs w:val="26"/>
          <w:rtl/>
        </w:rPr>
        <w:t>أَمْسَكَها</w:t>
      </w:r>
      <w:r w:rsidRPr="00B97E9F">
        <w:rPr>
          <w:rFonts w:ascii="Traditional Arabic" w:hAnsi="Traditional Arabic" w:cs="Traditional Arabic"/>
          <w:sz w:val="26"/>
          <w:szCs w:val="26"/>
          <w:rtl/>
        </w:rPr>
        <w:t>)، أي: استَمَرَّ إمساكُه لها (</w:t>
      </w:r>
      <w:r w:rsidRPr="00B97E9F">
        <w:rPr>
          <w:rFonts w:ascii="Traditional Arabic" w:hAnsi="Traditional Arabic" w:cs="Traditional Arabic"/>
          <w:b/>
          <w:bCs/>
          <w:sz w:val="26"/>
          <w:szCs w:val="26"/>
          <w:rtl/>
        </w:rPr>
        <w:t>وَإِنْ أَطْلَقَها ذَهَبَتْ</w:t>
      </w:r>
      <w:r w:rsidRPr="00B97E9F">
        <w:rPr>
          <w:rFonts w:ascii="Traditional Arabic" w:hAnsi="Traditional Arabic" w:cs="Traditional Arabic"/>
          <w:sz w:val="26"/>
          <w:szCs w:val="26"/>
          <w:rtl/>
        </w:rPr>
        <w:t>) أي: انْفلَتَتْ».</w:t>
      </w:r>
    </w:p>
  </w:footnote>
  <w:footnote w:id="1259">
    <w:p w14:paraId="22EBF8A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قاضِي البَصرةِ تابعيٌّ مِن العُبّادِ.</w:t>
      </w:r>
    </w:p>
  </w:footnote>
  <w:footnote w:id="1260">
    <w:p w14:paraId="22EBF8A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ابن حجر في الفتح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368</w:t>
      </w:r>
      <w:r w:rsidRPr="00B97E9F">
        <w:rPr>
          <w:rFonts w:ascii="Traditional Arabic" w:hAnsi="Traditional Arabic" w:cs="Traditional Arabic"/>
          <w:sz w:val="26"/>
          <w:szCs w:val="26"/>
          <w:rtl/>
        </w:rPr>
        <w:t>): «قال ابنُ عبّاسٍ: النّاقُور: الصُّور».</w:t>
      </w:r>
    </w:p>
  </w:footnote>
  <w:footnote w:id="1261">
    <w:p w14:paraId="22EBF8A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ابنُ الجوزي في غريب الحديث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571</w:t>
      </w:r>
      <w:r w:rsidRPr="00B97E9F">
        <w:rPr>
          <w:rFonts w:ascii="Traditional Arabic" w:hAnsi="Traditional Arabic" w:cs="Traditional Arabic"/>
          <w:sz w:val="26"/>
          <w:szCs w:val="26"/>
          <w:rtl/>
        </w:rPr>
        <w:t>): «يُقالُ شَهَقَ يَشهَقُ إذَا تَنفَّس نَفَسًا عاليًا».</w:t>
      </w:r>
    </w:p>
  </w:footnote>
  <w:footnote w:id="1262">
    <w:p w14:paraId="22EBF8A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ابن حجر في الفتح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78</w:t>
      </w:r>
      <w:r w:rsidRPr="00B97E9F">
        <w:rPr>
          <w:rFonts w:ascii="Traditional Arabic" w:hAnsi="Traditional Arabic" w:cs="Traditional Arabic"/>
          <w:sz w:val="26"/>
          <w:szCs w:val="26"/>
          <w:rtl/>
        </w:rPr>
        <w:t xml:space="preserve">): «صَرَّح كثِيرٌ مِن العلَماءِ بأنّ القِراءةَ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صحَفِ نظَرًا أفضَلُ مِن القراءةِ عن ظَهرِ قَلبٍ. والقِراءةُ في المصحَف أسلَمُ مِن الغلَطِ لكنّ القِراءةَ عن ظَهرِ قَلبٍ أبعَدُ مِن الرِّياءِ وأمَكَنُ للخُشوعِ، والّذي يَظهَر أنّ ذلك يَختلِفُ باختلافِ الأحوالِ والأشخاصِ».</w:t>
      </w:r>
    </w:p>
    <w:p w14:paraId="22EBF8A9"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«إدامةُ النظَرِ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صحَف مطلُوبٌ برَكةٌ حتّى لِمَن يَحفَظ القُرءانَ. حافظُ القُرءانِ قالُوا: الأحسَن أن يَقرأ بالنَظر إلى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صحَف».</w:t>
      </w:r>
    </w:p>
  </w:footnote>
  <w:footnote w:id="1263">
    <w:p w14:paraId="22EBF8A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أحدُ كِبارِ التّابعِين الّذينَ صِحبُوا سيّدنا عليًّا رضي الله عنه.</w:t>
      </w:r>
    </w:p>
  </w:footnote>
  <w:footnote w:id="1264">
    <w:p w14:paraId="22EBF8A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لحَبَّرْتُه لَكَ تَحْبِيرًا</w:t>
      </w:r>
      <w:r w:rsidRPr="00B97E9F">
        <w:rPr>
          <w:rFonts w:ascii="Traditional Arabic" w:hAnsi="Traditional Arabic" w:cs="Traditional Arabic"/>
          <w:sz w:val="26"/>
          <w:szCs w:val="26"/>
          <w:rtl/>
        </w:rPr>
        <w:t>)، أي: حَسَّنتُ قِراءتَه وزَيَّنتُها».</w:t>
      </w:r>
    </w:p>
  </w:footnote>
  <w:footnote w:id="1265">
    <w:p w14:paraId="22EBF8A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188</w:t>
      </w:r>
      <w:r w:rsidRPr="00B97E9F">
        <w:rPr>
          <w:rFonts w:ascii="Traditional Arabic" w:hAnsi="Traditional Arabic" w:cs="Traditional Arabic"/>
          <w:sz w:val="26"/>
          <w:szCs w:val="26"/>
          <w:rtl/>
        </w:rPr>
        <w:t>): «معناه: زَيِّنُوا أصواتَكُم بالقُرءان، هكذا فسَّرَه غيرُ واحدٍ مِن أئِمّة الحدِيث».</w:t>
      </w:r>
    </w:p>
  </w:footnote>
  <w:footnote w:id="1266">
    <w:p w14:paraId="22EBF8A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القِراءةَ.</w:t>
      </w:r>
    </w:p>
  </w:footnote>
  <w:footnote w:id="1267">
    <w:p w14:paraId="22EBF8A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بصوتٍ حسَنٍ ونَغَمٍ جمِيلٍ فيه مِن غيرِ تحرِيفٍ.</w:t>
      </w:r>
    </w:p>
  </w:footnote>
  <w:footnote w:id="1268">
    <w:p w14:paraId="22EBF8A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الخافِقَين</w:t>
      </w:r>
      <w:r w:rsidRPr="00B97E9F">
        <w:rPr>
          <w:rFonts w:ascii="Traditional Arabic" w:hAnsi="Traditional Arabic" w:cs="Traditional Arabic"/>
          <w:sz w:val="26"/>
          <w:szCs w:val="26"/>
          <w:rtl/>
        </w:rPr>
        <w:t xml:space="preserve">) هُما طرَفَا السّماءِ والأرضِ. وقيل: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غرِبُ والمشرِقُ. وخَوافِق السَّماءِ الجِهاتُ الّتِي تَخرُج مِنها الرِّياحُ الأربَعُ».</w:t>
      </w:r>
    </w:p>
  </w:footnote>
  <w:footnote w:id="1269">
    <w:p w14:paraId="22EBF8B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زَجَلٌ بالتَّسبِيحِ</w:t>
      </w:r>
      <w:r w:rsidRPr="00B97E9F">
        <w:rPr>
          <w:rFonts w:ascii="Traditional Arabic" w:hAnsi="Traditional Arabic" w:cs="Traditional Arabic"/>
          <w:sz w:val="26"/>
          <w:szCs w:val="26"/>
          <w:rtl/>
        </w:rPr>
        <w:t>)، أي: صَوتٌ رفِيعٌ عالٍ».</w:t>
      </w:r>
    </w:p>
  </w:footnote>
  <w:footnote w:id="1270">
    <w:p w14:paraId="22EBF8B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«التّقدِيسُ هوَ كلُّ لَفظٍ يَدُلُّ على تَعظِيم الله، «الحمدُ لله» تقديسٌ، «اللهُ أكبَرُ» تقدِيسٌ، «لا إلـٰـه إلّا اللهُ» أفضلُ التّقديسِ لِرَبِّنا تباركَ وتعالَى، كُلُّ الذِّكرِ دُونَ «لا إلـٰـه إلا اللهُ» في الثّواب، في عِظَمِ الثّوابِ».</w:t>
      </w:r>
    </w:p>
  </w:footnote>
  <w:footnote w:id="1271">
    <w:p w14:paraId="22EBF8B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«التهَجُّدُ هو ما يكُون مِن صلاة تَطَوُّعٍ بَعد النَّومِ، أمّا قِيامُ اللَّيلِ فلَم يقُل أحَدٌ إنّه يُشترَطُ أن يكُون بَعد النَّومِ.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كان يَنامُ بَعد صَلاةِ العِشاءِ، ثُمّ يَصِيحُ الدِّيكُ فيَقُوم فيَتهجَّد ثُمّ يَنامُ ثُمّ يَستَيقِظُ فيَتهجَّدُ ثُمّ يُصلِّي الفَجرَ في أوّلِه. أفضَلُ وَقت التهَجُّد النِّصفُ الأخِيرُ مِن اللَّيلِ. مَن شاءَ تَهجَّدَ في النِّصفِ الأخِيرَ كُلِّه، ومَن شاءَ يَفعلُ كما كانَ يَفعلُ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فهو أفضَلُ</w:t>
      </w:r>
      <w:r w:rsidRPr="00B97E9F">
        <w:rPr>
          <w:rFonts w:ascii="Traditional Arabic" w:hAnsi="Traditional Arabic" w:cs="Traditional Arabic"/>
          <w:sz w:val="26"/>
          <w:szCs w:val="26"/>
          <w:rtl/>
        </w:rPr>
        <w:t>».</w:t>
      </w:r>
    </w:p>
  </w:footnote>
  <w:footnote w:id="1272">
    <w:p w14:paraId="22EBF8B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«القَبرُ يَنوَّرُ بِصَلاةِ التهَجُّدِ.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تهَجِّدُونَ علَى السُنَّةِ قُبورُهم مُنوَّرةٌ».</w:t>
      </w:r>
    </w:p>
  </w:footnote>
  <w:footnote w:id="1273">
    <w:p w14:paraId="22EBF8B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1679</w:t>
      </w:r>
      <w:r w:rsidRPr="00B97E9F">
        <w:rPr>
          <w:rFonts w:ascii="Traditional Arabic" w:hAnsi="Traditional Arabic" w:cs="Traditional Arabic"/>
          <w:sz w:val="26"/>
          <w:szCs w:val="26"/>
          <w:rtl/>
        </w:rPr>
        <w:t>): «أي: عِبادتُها». وقال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1495</w:t>
      </w:r>
      <w:r w:rsidRPr="00B97E9F">
        <w:rPr>
          <w:rFonts w:ascii="Traditional Arabic" w:hAnsi="Traditional Arabic" w:cs="Traditional Arabic"/>
          <w:sz w:val="26"/>
          <w:szCs w:val="26"/>
          <w:rtl/>
        </w:rPr>
        <w:t>): «أي: طاعتُها أو قِيامُها».</w:t>
      </w:r>
    </w:p>
  </w:footnote>
  <w:footnote w:id="1274">
    <w:p w14:paraId="22EBF8B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شرح أبي داود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303</w:t>
      </w:r>
      <w:r w:rsidRPr="00B97E9F">
        <w:rPr>
          <w:rFonts w:ascii="Traditional Arabic" w:hAnsi="Traditional Arabic" w:cs="Traditional Arabic"/>
          <w:sz w:val="26"/>
          <w:szCs w:val="26"/>
          <w:rtl/>
        </w:rPr>
        <w:t xml:space="preserve">): «أي: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طِيعِينَ أو الخاشعِينَ أو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صلِّينَ أو الدّاعِينَ أو العابدِينَ أو القائمِينَ».</w:t>
      </w:r>
    </w:p>
  </w:footnote>
  <w:footnote w:id="1275">
    <w:p w14:paraId="22EBF8B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113</w:t>
      </w:r>
      <w:r w:rsidRPr="00B97E9F">
        <w:rPr>
          <w:rFonts w:ascii="Traditional Arabic" w:hAnsi="Traditional Arabic" w:cs="Traditional Arabic"/>
          <w:sz w:val="26"/>
          <w:szCs w:val="26"/>
          <w:rtl/>
        </w:rPr>
        <w:t>): «جاء في الحدِيث أنّ القِنطارَ ألْفٌ ومائَتا أُوْقِيّةً، والأُوْقِيّةُ خَيرٌ مِـمّا بَين السَّماءِ والأَرضِ». قوال شيخُنا رحمه الله: «القِنطارُ اختُلفَ فيه، وأقوَى شيءٍ أنّه اثنَتا عَشْرَةَ ألفَ أُوقِيّةً».</w:t>
      </w:r>
    </w:p>
  </w:footnote>
  <w:footnote w:id="1276">
    <w:p w14:paraId="22EBF8B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السُّورةَ كُلَّها.</w:t>
      </w:r>
    </w:p>
  </w:footnote>
  <w:footnote w:id="1277">
    <w:p w14:paraId="22EBF8B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الْتِماسَ وَجْهِ اللهِ</w:t>
      </w:r>
      <w:r w:rsidRPr="00B97E9F">
        <w:rPr>
          <w:rFonts w:ascii="Traditional Arabic" w:hAnsi="Traditional Arabic" w:cs="Traditional Arabic"/>
          <w:sz w:val="26"/>
          <w:szCs w:val="26"/>
          <w:rtl/>
        </w:rPr>
        <w:t>)، معناه: ابتِغاءَ وَجْهِ اللهِ، مَعناهُ: عَمِلْتُ هذا لِلتَّقَرُّبِ إلَى اللهِ تَعالَى ومُوافَقةً وامتِثالًا لأَمرِ اللهِ».</w:t>
      </w:r>
    </w:p>
  </w:footnote>
  <w:footnote w:id="1278">
    <w:p w14:paraId="22EBF8B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1678</w:t>
      </w:r>
      <w:r w:rsidRPr="00B97E9F">
        <w:rPr>
          <w:rFonts w:ascii="Traditional Arabic" w:hAnsi="Traditional Arabic" w:cs="Traditional Arabic"/>
          <w:sz w:val="26"/>
          <w:szCs w:val="26"/>
          <w:rtl/>
        </w:rPr>
        <w:t xml:space="preserve">): «أي: مِن السُّوَر الّتي صُدِّرَت بهذِه الفَواتِح». وهي سُورةُ يونُسَ وهُودٍ ويوسُفَ وإبراهيمَ والحِجْرِ، ويَحتمِل دُخولُ الرَّعدِ فيها إلّا أنّ فيها زِيادةَ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{فَإِذا نُقِرَ النَّاقورِ}.</w:t>
      </w:r>
    </w:p>
  </w:footnote>
  <w:footnote w:id="1279">
    <w:p w14:paraId="22EBF8B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الّتي صُدِّرَتْ بـ{حمٓ} وهي سبعةٌ: سُورةُ غافِرٍ، وفُضِّلَتْ، والشُّورَى، والزُخْرُف، والدُّخان، والجاثِية.</w:t>
      </w:r>
    </w:p>
  </w:footnote>
  <w:footnote w:id="1280">
    <w:p w14:paraId="22EBF8B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الرّجُل.</w:t>
      </w:r>
    </w:p>
  </w:footnote>
  <w:footnote w:id="1281">
    <w:p w14:paraId="22EBF8B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1480</w:t>
      </w:r>
      <w:r w:rsidRPr="00B97E9F">
        <w:rPr>
          <w:rFonts w:ascii="Traditional Arabic" w:hAnsi="Traditional Arabic" w:cs="Traditional Arabic"/>
          <w:sz w:val="26"/>
          <w:szCs w:val="26"/>
          <w:rtl/>
        </w:rPr>
        <w:t xml:space="preserve">): «بكَسرِ الباءِ نِسبةً مَجازِيّةً وهي السُّوَر الّتي في أوائِلها {سُبۡحَٰنَ} أو {سَبَّحَ} بالماضِي أو {يُسَبِّحُ} أو {سَبِّحِ} بالأمر وهي سَبعةٌ: {سُبۡحَــٰـنَ ٱلَّذِيٓ أَسۡرَىٰ}[سُورةَ الإسراء: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 والحدِيدُ والحَشرُ والصَفُّ والجمُعةُ والتَّغابُنُ والأعلَى».</w:t>
      </w:r>
    </w:p>
  </w:footnote>
  <w:footnote w:id="1282">
    <w:p w14:paraId="22EBF8B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الفَاذَّةِ الجامِعَةِ</w:t>
      </w:r>
      <w:r w:rsidRPr="00B97E9F">
        <w:rPr>
          <w:rFonts w:ascii="Traditional Arabic" w:hAnsi="Traditional Arabic" w:cs="Traditional Arabic"/>
          <w:sz w:val="26"/>
          <w:szCs w:val="26"/>
          <w:rtl/>
        </w:rPr>
        <w:t xml:space="preserve">)، أي: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نفَرِدةِ في مَعناها».</w:t>
      </w:r>
    </w:p>
  </w:footnote>
  <w:footnote w:id="1283">
    <w:p w14:paraId="22EBF8B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إذا حُرِّكَت زِلزالَها الشّدِيدَ الّذي ليسَ بَعدَه زِلزالٌ.</w:t>
      </w:r>
    </w:p>
  </w:footnote>
  <w:footnote w:id="1284">
    <w:p w14:paraId="22EBF8B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يَكفِيني.</w:t>
      </w:r>
    </w:p>
  </w:footnote>
  <w:footnote w:id="1285">
    <w:p w14:paraId="22EBF8C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أثبتَ ذلكَ، وفِعلُه عزَّ وجلَّ ليسَ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ماسّة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باشَرة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حاذةِ، لأنّه ليسَ كمِثلِه شيءً.</w:t>
      </w:r>
    </w:p>
  </w:footnote>
  <w:footnote w:id="1286">
    <w:p w14:paraId="22EBF8C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مُتتابِعاتٍ.</w:t>
      </w:r>
    </w:p>
  </w:footnote>
  <w:footnote w:id="1287">
    <w:p w14:paraId="22EBF8C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00AE7F5D">
        <w:rPr>
          <w:rFonts w:ascii="Traditional Arabic" w:hAnsi="Traditional Arabic" w:cs="Traditional Arabic"/>
          <w:sz w:val="26"/>
          <w:szCs w:val="26"/>
          <w:rtl/>
        </w:rPr>
        <w:t>) قال شيخنا رحمه الله: «إِذَ</w:t>
      </w:r>
      <w:r w:rsidR="00AE7F5D">
        <w:rPr>
          <w:rFonts w:ascii="Traditional Arabic" w:hAnsi="Traditional Arabic" w:cs="Traditional Arabic" w:hint="cs"/>
          <w:sz w:val="26"/>
          <w:szCs w:val="26"/>
          <w:rtl/>
        </w:rPr>
        <w:t>ا</w:t>
      </w:r>
      <w:r w:rsidRPr="00B97E9F">
        <w:rPr>
          <w:rFonts w:ascii="Traditional Arabic" w:hAnsi="Traditional Arabic" w:cs="Traditional Arabic"/>
          <w:sz w:val="26"/>
          <w:szCs w:val="26"/>
          <w:rtl/>
        </w:rPr>
        <w:t xml:space="preserve"> قُرئ في بيتٍ ءاخِرُ ءايتَين مِن سُورةِ البقَرة ثَلاثَ ليالٍ مُتَوالياتٍ لا يَستطِيعُ الجنّي الكافِرُ أن يَدخُلَ هذا البيتَ إلى يومِ القِيامةِ، أمّا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 فيَدخُل، هذا غَيرُ القَرِين لأنّ القَرِينَ يلازِمُ الشخصَ إلى وَفاتِه ليلًا ونهارًا».</w:t>
      </w:r>
    </w:p>
    <w:p w14:paraId="22EBF8C3"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أيضًا رحِمَهُ اللهُ: «في الحدِيثِ: «</w:t>
      </w:r>
      <w:r w:rsidRPr="00B97E9F">
        <w:rPr>
          <w:rFonts w:ascii="Traditional Arabic" w:hAnsi="Traditional Arabic" w:cs="Traditional Arabic"/>
          <w:b/>
          <w:bCs/>
          <w:sz w:val="26"/>
          <w:szCs w:val="26"/>
          <w:rtl/>
        </w:rPr>
        <w:t>مَنْ قَرَأَ الآيَتَينِ الآخِرَتَينِ مِن سُورَةِ البَقَرَةِ كَفَتاهُ</w:t>
      </w:r>
      <w:r w:rsidRPr="00B97E9F">
        <w:rPr>
          <w:rFonts w:ascii="Traditional Arabic" w:hAnsi="Traditional Arabic" w:cs="Traditional Arabic"/>
          <w:sz w:val="26"/>
          <w:szCs w:val="26"/>
          <w:rtl/>
        </w:rPr>
        <w:t>» رواه الدارميُّ وابنُ عساكِرَ، مَعناه كفَتاهُ للحِفظِ مِن الشّياطِين. ويَحتمِلُ أنْ يَكُونَ الكِفايةَ مـمّا يَضُرُّ العبدَ في جِسمِه والكفايةَ عَن قِيام اللَّيلِ أي إنْ قَرأَ في النّوافِل يَكُونُ قَرأَ ما يَنالُ بهِ أجرًا عظِيمًا مِنَ القِراءَة في الصّلاةِ، معناهُ: تَكُون قِراءَتُه كافِيةً مِن حَيثُ الأَجرُ ومِن حَيثُ الوِقايَةُ مِنَ الشَّرّ. الصَّحابةُ كانُوا يَقرُون علَى الميّتِ أوّلَ البقَرةِ وءاخِرَ ءايتَينِ مِنها».</w:t>
      </w:r>
    </w:p>
  </w:footnote>
  <w:footnote w:id="1288">
    <w:p w14:paraId="22EBF8C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أبو سَعِيدٍ الخُدرِيُّ رضي الله عنه.</w:t>
      </w:r>
    </w:p>
  </w:footnote>
  <w:footnote w:id="1289">
    <w:p w14:paraId="22EBF8C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الشّجَرة ليسَتْ مُكلَّفةً، ولذا قال الملّا عليّ القاري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817</w:t>
      </w:r>
      <w:r w:rsidRPr="00B97E9F">
        <w:rPr>
          <w:rFonts w:ascii="Traditional Arabic" w:hAnsi="Traditional Arabic" w:cs="Traditional Arabic"/>
          <w:sz w:val="26"/>
          <w:szCs w:val="26"/>
          <w:rtl/>
        </w:rPr>
        <w:t>): «يجوزُ كونُ القائِل ملَكًا، ويجوزُ أنَّ اللهَ تعالَى خَلقَ فِيها نُطْقًا، والحالة أنّها رؤيا خيالِيّةٌ مُحتاجةٌ إلَى التَّعبيرِ». مختصَرًا.</w:t>
      </w:r>
    </w:p>
  </w:footnote>
  <w:footnote w:id="1290">
    <w:p w14:paraId="22EBF8C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إمامُ الحرمَين الجُوينيّ في نهاية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طلَب (</w:t>
      </w:r>
      <w:r w:rsidRPr="00B97E9F">
        <w:rPr>
          <w:rFonts w:ascii="Traditional Arabic" w:hAnsi="Traditional Arabic" w:cs="Traditional Arabic"/>
          <w:bCs/>
          <w:sz w:val="26"/>
          <w:szCs w:val="26"/>
          <w:rtl/>
        </w:rPr>
        <w:t>18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318</w:t>
      </w:r>
      <w:r w:rsidRPr="00B97E9F">
        <w:rPr>
          <w:rFonts w:ascii="Traditional Arabic" w:hAnsi="Traditional Arabic" w:cs="Traditional Arabic"/>
          <w:sz w:val="26"/>
          <w:szCs w:val="26"/>
          <w:rtl/>
        </w:rPr>
        <w:t>): «وهذِه القِراءةُ لَم يُصحِّحْها القُرّاءُ، فَلا تَعوِيلَ علَيها».</w:t>
      </w:r>
    </w:p>
  </w:footnote>
  <w:footnote w:id="1291">
    <w:p w14:paraId="22EBF8C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نُسِخَت ءايةُ العَشرِ الرَّضَعاتِ رَسمًا وحُكمًا بِحُكمِ الخَمسِ الرَّضَعاتِ.</w:t>
      </w:r>
    </w:p>
  </w:footnote>
  <w:footnote w:id="1292">
    <w:p w14:paraId="22EBF8C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وكانتْ ءايةُ العَشرِ تُقرأُ قبل نَسخِ تِلاوَتِها وحُكمِها.</w:t>
      </w:r>
    </w:p>
  </w:footnote>
  <w:footnote w:id="1293">
    <w:p w14:paraId="22EBF8C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كفّارةِ اليَمِين.</w:t>
      </w:r>
    </w:p>
  </w:footnote>
  <w:footnote w:id="1294">
    <w:p w14:paraId="22EBF8C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نُسِخَ رَسمُها. قال الحافظ العسقلاني في الفتح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189</w:t>
      </w:r>
      <w:r w:rsidRPr="00B97E9F">
        <w:rPr>
          <w:rFonts w:ascii="Traditional Arabic" w:hAnsi="Traditional Arabic" w:cs="Traditional Arabic"/>
          <w:sz w:val="26"/>
          <w:szCs w:val="26"/>
          <w:rtl/>
        </w:rPr>
        <w:t xml:space="preserve">): «وهذا إنْ صَحَّ يُشعِرُ بعَدمِ وُجوبِ التَّتابُع، فكأنّه كان أوَّلًا واجِبًا ثُمّ نُسِخَ، ولا يَختلِفُ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جِيزونَ للتَّفرِيق أنّ التَّتابُع أَولَى».</w:t>
      </w:r>
    </w:p>
  </w:footnote>
  <w:footnote w:id="1295">
    <w:p w14:paraId="22EBF8C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الولِيد الباجيُّ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نتقَى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140</w:t>
      </w:r>
      <w:r w:rsidRPr="00B97E9F">
        <w:rPr>
          <w:rFonts w:ascii="Traditional Arabic" w:hAnsi="Traditional Arabic" w:cs="Traditional Arabic"/>
          <w:sz w:val="26"/>
          <w:szCs w:val="26"/>
          <w:rtl/>
        </w:rPr>
        <w:t xml:space="preserve">): «يَعنِي الثَّيِّبَ والثَّيِّبةَ، يُرِيدُ بذلكَ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حصَن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حصَنة لأنّ الثُّيوبةَ في الغالِب يكُون بها الإحصانُ».</w:t>
      </w:r>
    </w:p>
  </w:footnote>
  <w:footnote w:id="1296">
    <w:p w14:paraId="22EBF8C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الجصّاصُ في أحكام القُرءان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238</w:t>
      </w:r>
      <w:r w:rsidRPr="00B97E9F">
        <w:rPr>
          <w:rFonts w:ascii="Traditional Arabic" w:hAnsi="Traditional Arabic" w:cs="Traditional Arabic"/>
          <w:sz w:val="26"/>
          <w:szCs w:val="26"/>
          <w:rtl/>
        </w:rPr>
        <w:t>): «وقد رُوِي عن ابنِ عبّاسٍ أيضًا: {وَمَا يَعْلَمُ تَأْوِيلَهُ إِلَّا اللهُ وَالرَّاسِخُونَ فِي الْعِلْمِ} يَعْلَمُونه قائِلِين ءامَنّا بِهِ».</w:t>
      </w:r>
    </w:p>
  </w:footnote>
  <w:footnote w:id="1297">
    <w:p w14:paraId="22EBF8C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لَم يَمنَعُوه مِن الظُّلم، قاله الشّهابُ الرَّمليّ في شرح أبي داود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198</w:t>
      </w:r>
      <w:r w:rsidRPr="00B97E9F">
        <w:rPr>
          <w:rFonts w:ascii="Traditional Arabic" w:hAnsi="Traditional Arabic" w:cs="Traditional Arabic"/>
          <w:sz w:val="26"/>
          <w:szCs w:val="26"/>
          <w:rtl/>
        </w:rPr>
        <w:t>).</w:t>
      </w:r>
    </w:p>
  </w:footnote>
  <w:footnote w:id="1298">
    <w:p w14:paraId="22EBF8C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«معنَى الحديثِ: «</w:t>
      </w:r>
      <w:r w:rsidRPr="00B97E9F">
        <w:rPr>
          <w:rFonts w:ascii="Traditional Arabic" w:hAnsi="Traditional Arabic" w:cs="Traditional Arabic"/>
          <w:b/>
          <w:bCs/>
          <w:sz w:val="26"/>
          <w:szCs w:val="26"/>
          <w:rtl/>
        </w:rPr>
        <w:t xml:space="preserve">إِنَّ النّاسَ إِذَا رَأَوُا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نْكَرَ فَلَم يُغَيِّرُوهُ</w:t>
      </w:r>
      <w:r w:rsidRPr="00B97E9F">
        <w:rPr>
          <w:rFonts w:ascii="Traditional Arabic" w:hAnsi="Traditional Arabic" w:cs="Traditional Arabic"/>
          <w:sz w:val="26"/>
          <w:szCs w:val="26"/>
          <w:rtl/>
        </w:rPr>
        <w:t>»، أي: فلَم يَمنَعُوه «</w:t>
      </w:r>
      <w:r w:rsidRPr="00B97E9F">
        <w:rPr>
          <w:rFonts w:ascii="Traditional Arabic" w:hAnsi="Traditional Arabic" w:cs="Traditional Arabic"/>
          <w:b/>
          <w:bCs/>
          <w:sz w:val="26"/>
          <w:szCs w:val="26"/>
          <w:rtl/>
        </w:rPr>
        <w:t>أَوْشَكَ أَنْ يَعُمَّهُمُ اللهُ بِعِقَابٍ</w:t>
      </w:r>
      <w:r w:rsidRPr="00B97E9F">
        <w:rPr>
          <w:rFonts w:ascii="Traditional Arabic" w:hAnsi="Traditional Arabic" w:cs="Traditional Arabic"/>
          <w:sz w:val="26"/>
          <w:szCs w:val="26"/>
          <w:rtl/>
        </w:rPr>
        <w:t>» في الدُّنيا قَبلَ الآخِرةِ، ثُمّ في الآخرةِ أيضًا لهُم عقثوبةٌ، أَوشَكَ مَعناه قرِيبٌ، لأنّه فَرْضٌ إنكارُ المنكَر على مَن استَطاعَ. في كَثيرٍ مِنَ البُلدانِ دَخلَ فيهم نُفاةُ التّوسُّل مِن عشَراتِ السّنِين ومَشايِخهُم سَكتُوا، بَعضُهم سَكتُوا بسَببِ المالِ الّذي يَقبِضُونَه مِنهُم وبَعضُهم لأسبابٍ أُخرَى تُشبِهُ ذلكَ، هؤلاءِ يَستَحِقُّونَ العِقابَ. في بَنِي إسرائيلَ كانَ ناسٌ تَركُوا إنكارَ المنكرِ فابتَلاهُم اللهُ تَعالى، مُسِخُوا قِرَدةً وخَنازِيرَ ثُمّ ماتُوا ولَـم يَعِيشُوا، اللهُ تعالى أفناهُم، الرَّسولُ علَيه الصلاةُ والسلامُ قالَ: «</w:t>
      </w:r>
      <w:r w:rsidRPr="00B97E9F">
        <w:rPr>
          <w:rFonts w:ascii="Traditional Arabic" w:hAnsi="Traditional Arabic" w:cs="Traditional Arabic"/>
          <w:b/>
          <w:bCs/>
          <w:sz w:val="26"/>
          <w:szCs w:val="26"/>
          <w:rtl/>
        </w:rPr>
        <w:t>سَيَكُونُ فِي أُمَّتِي مَسْخٌ وخَسْفٌ وقَذْفٌ</w:t>
      </w:r>
      <w:r w:rsidRPr="00B97E9F">
        <w:rPr>
          <w:rFonts w:ascii="Traditional Arabic" w:hAnsi="Traditional Arabic" w:cs="Traditional Arabic"/>
          <w:sz w:val="26"/>
          <w:szCs w:val="26"/>
          <w:rtl/>
        </w:rPr>
        <w:t xml:space="preserve">» رواه ابنُ ماجهْ مِن حدِيث عبدِ الله بنِ عَمرٍو، ورواه الطّبَرانيُّ. يَحصُل مَسْخٌ أي يُمسَخُون مِن صُورَةِ البشَرِ إلى صُورةِ القِرَدةِ والخنازِير، وخَسْفٌ أي بَعضُهُم تَبلَعُهُمُ الأرضُ، وقَذْفٌ مَعناهُ يُرمَونَ مِنَ السّماءِ بالحِجارة فيَمُوتُونَ، اللهُ أَعلَمُ متَى يَكُونُ هذا، 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يَكُونُ فِي هَذِهِ الأُمَّةِ مَسْخٌ وَخَسْفٌ وَقَذْفٌ</w:t>
      </w:r>
      <w:r w:rsidRPr="00B97E9F">
        <w:rPr>
          <w:rFonts w:ascii="Traditional Arabic" w:hAnsi="Traditional Arabic" w:cs="Traditional Arabic"/>
          <w:sz w:val="26"/>
          <w:szCs w:val="26"/>
          <w:rtl/>
          <w:lang w:bidi="ar-LB"/>
        </w:rPr>
        <w:t xml:space="preserve">» القَذفُ حصَل لِكُفّارِ الحبَشةِ الّذِينَ جاؤُوا لِيَهدِمُوا الكَعبةَ قبلَ سيّدِنا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العام الّذي وُلِدَ فيه سيّدُنا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مَلِكُ الحبَشةِ كانَ يَحكُم اليمَنَ ثُمّ جاءَ بعضُ أَهلِ اليَمنِ فتَغَوّطَ في كنِيسَتِهِم، فغَضَبَ مَلِكُ الحبَشةِ وقالَ: لأَهدِمَنّ كَعبتَهُم، فسَلّطَ اللهُ عَليهِم الطَّيرَ يَرمِيهِم بالحجارةِ تَدخُلُ مِن رَأسِهِم وتَخرُجُ مِن أَسفَلَ، اللهُ أَبادَهُم، وقبلَ ذَلكَ حَصلَ مِثلُه أيضًا</w:t>
      </w:r>
      <w:r w:rsidRPr="00B97E9F">
        <w:rPr>
          <w:rFonts w:ascii="Traditional Arabic" w:hAnsi="Traditional Arabic" w:cs="Traditional Arabic"/>
          <w:sz w:val="26"/>
          <w:szCs w:val="26"/>
          <w:rtl/>
        </w:rPr>
        <w:t>».</w:t>
      </w:r>
    </w:p>
  </w:footnote>
  <w:footnote w:id="1299">
    <w:p w14:paraId="22EBF8C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شرح ابن ماجهْ (ص</w:t>
      </w:r>
      <w:r w:rsidRPr="00B97E9F">
        <w:rPr>
          <w:rFonts w:ascii="Traditional Arabic" w:hAnsi="Traditional Arabic" w:cs="Traditional Arabic"/>
          <w:bCs/>
          <w:sz w:val="26"/>
          <w:szCs w:val="26"/>
          <w:rtl/>
        </w:rPr>
        <w:t>290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بَلِ ائْتَمرُوا</w:t>
      </w:r>
      <w:r w:rsidRPr="00B97E9F">
        <w:rPr>
          <w:rFonts w:ascii="Traditional Arabic" w:hAnsi="Traditional Arabic" w:cs="Traditional Arabic"/>
          <w:sz w:val="26"/>
          <w:szCs w:val="26"/>
          <w:rtl/>
        </w:rPr>
        <w:t>)، أي: امتَثِلُوا، ومِنهُ الأمرُ بِه».</w:t>
      </w:r>
    </w:p>
  </w:footnote>
  <w:footnote w:id="1300">
    <w:p w14:paraId="22EBF8D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3125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شُحًّا مُطَاعًا</w:t>
      </w:r>
      <w:r w:rsidRPr="00B97E9F">
        <w:rPr>
          <w:rFonts w:ascii="Traditional Arabic" w:hAnsi="Traditional Arabic" w:cs="Traditional Arabic"/>
          <w:sz w:val="26"/>
          <w:szCs w:val="26"/>
          <w:rtl/>
        </w:rPr>
        <w:t>)، أي: بُخْلًا مُطاعًا بأنْ أَطاعَتْه نَفسُكَ وطَاوعَه غَيرُك».</w:t>
      </w:r>
    </w:p>
  </w:footnote>
  <w:footnote w:id="1301">
    <w:p w14:paraId="22EBF8D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وَدَعْ عَنْكَ أَمْرَ العامَّةِ</w:t>
      </w:r>
      <w:r w:rsidRPr="00B97E9F">
        <w:rPr>
          <w:rFonts w:ascii="Traditional Arabic" w:hAnsi="Traditional Arabic" w:cs="Traditional Arabic"/>
          <w:sz w:val="26"/>
          <w:szCs w:val="26"/>
          <w:rtl/>
        </w:rPr>
        <w:t>)، أي: اعتَزلْ عن عامّةِ النّاسِ واعمَلْ بما تَختَصُّ بِه دُونَ غَيرِك».</w:t>
      </w:r>
    </w:p>
  </w:footnote>
  <w:footnote w:id="1302">
    <w:p w14:paraId="22EBF8D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ليسَ فيهِ الرُّخصةُ بتَركِ الأمرِ بالمعروفِ والنَّهِي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نكَر حيث رُجِي امتِثالُ المأمورِ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نهِيّ بل هو للحَثِّ على لُزومِ حدُودِ الشَّرعِ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حافَظةِ على الدِّين وعدمِ اتِّباع شِرارِ النّاسِ.</w:t>
      </w:r>
    </w:p>
  </w:footnote>
  <w:footnote w:id="1303">
    <w:p w14:paraId="22EBF8D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«الّذي يَقومُ اليومَ بحِمايةِ عَقِيدةِ أهلِ السُّنَّة والجَماعةِ والدِّفاعِ عنها ونَشرِها بَين النّاسِ وبِمُحارَبةِ فِرَق الضّلالِ والتَّحذِير مِن كُفرِيّاتِهم ويَأمُر بالمعرُوفِ ويَنهَى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نكَر ويَلْتزِمُ مَذهبُ أهلِ السُّنَّة والجَماعةِ له أجرُ خَمسِينَ مِن الصّحابةِ في الأَمرِ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عرُوفِ والنَّهيِ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نكَر ويَلْتزِمُ مَذهبَ أهلِ السُّنَّة والجَماعةِ له أجرُ خَمسِينَ مِن الصّحابةِ في الأَمرِ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عرُوفِ والنَّهيِ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نكَرِ، لِحَدِيث أبِي ثَعْلبَةَ الخُشَنِيِّ الّذي رَواه الترمذِيُّ. وثَوابُه أكبَرُ مِن مائةِ ألْفِ حَجّةٍ نافِلةٍ، وأكثرُ مِن ثَوابِ مائتَي ألْفِ رَكعةٍ نافِلةٍ، ومِن بِناءِ خَمسِمائةِ مَسجدٍ إنْ لَم تَدْعُ الضَّرُورةُ لِبنائِها، وأكثرُ مِن ثَوابِ مائةِ خَتْمةٍ مِن القُرءانِ، وإنْ ماتَ ولَو علَى فِراشِه له أَجرُ شَهِيدٍ، وله في الجَنّةِ مَسافةُ خَمسِينَ ألفَ سنَةٍ، ولَو كان مُرتكِبًا لِبَعضِ الكَبائِر تُغَفَرُ له ويكُون له شأنٌ ومَرتَبةٌ عالِيةٌ في الجنّة. هذا الزَّمانُ الّذي يُنكِرُ فيه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نكَرَ ويأمُر فِيه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عرُوفِ لهُ أَجرُ خَمسِينَ مِن الصّحابةِ بسبَبِ كَيرةِ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عارضِينَ، أمّا في زمَنِ الصّحابةِ لَم يكُن كذلكَ. كذلكَ في هذا الزّمَنِ الّذي يَثبُت علَى سُنّةِ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العَقِيدةِ والأحكامِ ويُدافِعُ عنها لهُ أجرُ خَمسِينَ مِن الصَّحابةِ. الحمدُ للهِ اللهُ وَفَّق جَماعتَنا لذلكَ حيثُ نامَ أكثَرُ النّاسِ عن ذلكَ، في سُوريا خَمسُ قُرى يَقولُونَ: «يا زُبَّ الله» وبَعضُهم ساكِتُونَ؛ بل بَعضُهم يَعتقِدُونَ أنّ المطَرَ بَولُ اللهِ، ومَشِايخهُم ساكِتُونَ لهُم. الصّحابةُ كانَ يؤيِّدُ بَعضُهم بَعضًا، يَتعاوَنُونَ على إنكارِ المنكرَ، اليومَ صارَ الأمرُ بالعَكسِ، لذلكَ صارَ أَجرُ الّذي يُنكِرُ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نكرَ في هذا الزّمَنِ كأَجرِ خَمسِينَ مِن الصّحابةِ. هذا الحدِيثُ يُبَيِّن أنّ الّذي يَصبرُ ويَثْبُت علَى ما كانَ علَيه أصحابُ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أي من حيثُ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عتقَدُ ومِن حيثُ العمَلُ بالأَمرِ ب</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عرُوفِ والنَّهيِ عن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نكَر أي مَن يَقْوَى علَى الأَمرِ ب</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عرُوفِ والنَّهيِ عن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نكَرِ معَ ما يُقاسِيهِ مِن النّاس مِن الاضطِهادِ و</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خالَفاتِ والاعتِراضاتِ و</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شَقّاتِ يَكونُ لهُ أَجرُ مَن كانَ يَعمَلُ بتِلكِ الحالِ أيْ حالَةِ الأَمرِ ب</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عرُوفِ والنَّهي عن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نكَر مِنُكم، «</w:t>
      </w:r>
      <w:r w:rsidRPr="00B97E9F">
        <w:rPr>
          <w:rFonts w:ascii="Traditional Arabic" w:hAnsi="Traditional Arabic" w:cs="Traditional Arabic"/>
          <w:b/>
          <w:bCs/>
          <w:sz w:val="26"/>
          <w:szCs w:val="26"/>
          <w:rtl/>
          <w:lang w:bidi="ar-LB"/>
        </w:rPr>
        <w:t>يَكونُ لهُ أَجرُ خَمسِينَ مِنكُم</w:t>
      </w:r>
      <w:r w:rsidRPr="00B97E9F">
        <w:rPr>
          <w:rFonts w:ascii="Traditional Arabic" w:hAnsi="Traditional Arabic" w:cs="Traditional Arabic"/>
          <w:sz w:val="26"/>
          <w:szCs w:val="26"/>
          <w:rtl/>
          <w:lang w:bidi="ar-LB"/>
        </w:rPr>
        <w:t>»، أي: مِن الصَّحابة، أي: بالنِّسبةِ إلى الأمرِ ب</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عرُوفِ والنَّهيِ عن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نكَر، أولئكَ الّذين قال الرَّسولُ علَيه السلام فيهم: «</w:t>
      </w:r>
      <w:r w:rsidRPr="00B97E9F">
        <w:rPr>
          <w:rFonts w:ascii="Traditional Arabic" w:hAnsi="Traditional Arabic" w:cs="Traditional Arabic"/>
          <w:b/>
          <w:bCs/>
          <w:sz w:val="26"/>
          <w:szCs w:val="26"/>
          <w:rtl/>
          <w:lang w:bidi="ar-LB"/>
        </w:rPr>
        <w:t>لَهُم أَجْرُ خَمْسِينَ مِنكُم</w:t>
      </w:r>
      <w:r w:rsidRPr="00B97E9F">
        <w:rPr>
          <w:rFonts w:ascii="Traditional Arabic" w:hAnsi="Traditional Arabic" w:cs="Traditional Arabic"/>
          <w:sz w:val="26"/>
          <w:szCs w:val="26"/>
          <w:rtl/>
          <w:lang w:bidi="ar-LB"/>
        </w:rPr>
        <w:t xml:space="preserve">» كانُوا يَتعاوَنُون فيما بَينهُم علَى ذلكَ، أمّا اليومَ فالرَّجلُ يُعارَضُ في أَهلِه ومَعارفِه وجِيرانِه في الأمرِ بالمعرُوفِ والنَّهيِ عن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نكَر، لذلكَ تَضاعَفَ أَجرُ مَن يَقومُ بذلكَ في هذا الزَّمَن. الّذي يَتمسَّكُ بالدِّينِ في زَمانٍ يَغلِبُ فيه على النّاسِ حُبُّ الدُّنيا والاستِبدادُ بالرأيِ وإعجابُ الشَّخصِ برأْيِه واتِّباعُ الهوَى،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إنّ أولئكَ لهُم أَجرُ خَمسِينَ مِنكُم أي مِن الصَّحابةِ، لأنّ الصَّحابةَ كانوا فيما بينَهُم مُتعاضِدِينَ ُمُتباذِلِين مُتناصِحِين مُتحابِّينَ كما أَمرَ اللهُ مُتعاونِينَ علَى الخَيرِ لا يَلقَونَ ما نُقاسِيه اليومَ فيما بَينَهُم. الآنَ أكثَرُ النّاسِ صارُوا علَى خلافَ ذلكَ، ءاثرُوا الدُّنيا على الآخِرة، مِن أَجلِ مالٍ قَلِيلٍ يَكفُرونَ مِن شِدّةِ تَعَلُّقِ قُلوبِهم بالدُّنيا وإعراضِهم عن الآخِرة. على خِلافِ ما كان علَيه الصّحابةُ، ابتعَدُوا عن سُنِّةِ الصّحابةِ إلى حَدٍّ بَعِيدٍ، لذلكَ في هذا الزّمَن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تمسِّكُ بما كان علَيه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والصّحابةُ له أَجرُ خمسِينَ مِن الصّحابةِ في الأَمرِ ب</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عرُوف والنَّهيِ عن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نكَر.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فَإِنَّ مِنْ وَرَائِكُم أَيّامَ الصَّبْرِ، لِلْمُتَمَسِّكِ فِيهَا بِمِثلِ الَّذِي أَنْتُم عَلَيه أَجْرُ خَمْسِينَ</w:t>
      </w:r>
      <w:r w:rsidRPr="00B97E9F">
        <w:rPr>
          <w:rFonts w:ascii="Traditional Arabic" w:hAnsi="Traditional Arabic" w:cs="Traditional Arabic"/>
          <w:sz w:val="26"/>
          <w:szCs w:val="26"/>
          <w:rtl/>
          <w:lang w:bidi="ar-LB"/>
        </w:rPr>
        <w:t>»، قيل: يا رَسولِ اللهِ، مِنّا أو مِنهُم؟ قال: «</w:t>
      </w:r>
      <w:r w:rsidRPr="00B97E9F">
        <w:rPr>
          <w:rFonts w:ascii="Traditional Arabic" w:hAnsi="Traditional Arabic" w:cs="Traditional Arabic"/>
          <w:b/>
          <w:bCs/>
          <w:sz w:val="26"/>
          <w:szCs w:val="26"/>
          <w:rtl/>
          <w:lang w:bidi="ar-LB"/>
        </w:rPr>
        <w:t>بَلْ مِنكُم</w:t>
      </w:r>
      <w:r w:rsidRPr="00B97E9F">
        <w:rPr>
          <w:rFonts w:ascii="Traditional Arabic" w:hAnsi="Traditional Arabic" w:cs="Traditional Arabic"/>
          <w:sz w:val="26"/>
          <w:szCs w:val="26"/>
          <w:rtl/>
          <w:lang w:bidi="ar-LB"/>
        </w:rPr>
        <w:t xml:space="preserve">». هذا بالنِّسبةِ لثَوابِ الأمرِ بالمعرُوفِ والنَّهيِ عن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نكرِ والثَّباتِ على الحَقّ. أمّا بالنِّسبةِ للأَفضَلِيّة فكِبارُ الصَّحابةِ أفضَلُ هذِه الأُمّة، لا يَأْتِي مَن هو أفضَلُ مِنهُم عِندَ اللهِ، نحنُ الآنَ نُعانِي الكَثِيرَ 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نحَرفِين عن عَقِيدةِ أهلِ السُّنَّةِ. اليومَ الّذي يتَمسَّك بالدِّينِ كقابِضٍ على جَمرٍ لذلكَ عَظُم أَجْره</w:t>
      </w:r>
      <w:r w:rsidRPr="00B97E9F">
        <w:rPr>
          <w:rFonts w:ascii="Traditional Arabic" w:hAnsi="Traditional Arabic" w:cs="Traditional Arabic"/>
          <w:sz w:val="26"/>
          <w:szCs w:val="26"/>
          <w:rtl/>
        </w:rPr>
        <w:t>».</w:t>
      </w:r>
    </w:p>
  </w:footnote>
  <w:footnote w:id="1304">
    <w:p w14:paraId="22EBF8D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فَلمْ يَأْخُذُوا عَلَى يَدَيْهِ</w:t>
      </w:r>
      <w:r w:rsidRPr="00B97E9F">
        <w:rPr>
          <w:rFonts w:ascii="Traditional Arabic" w:hAnsi="Traditional Arabic" w:cs="Traditional Arabic"/>
          <w:sz w:val="26"/>
          <w:szCs w:val="26"/>
          <w:rtl/>
        </w:rPr>
        <w:t xml:space="preserve">)، أي: لَـم يَمنَعُوه مِن الظُّلم أو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نكَر».</w:t>
      </w:r>
    </w:p>
  </w:footnote>
  <w:footnote w:id="1305">
    <w:p w14:paraId="22EBF8D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«هذا الحديثُ لا يُرِيدُ بِه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كُلَّ مَن لَقِيَه مُؤمِنًا به، إنّما يَعنِي به السابقِينَ الأوَّلِين 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هاجرِين والأنصارِ كالعشَرةِ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بشَّرِين بالجنّةِ وغَيرِهم، وذلك أنّ سبَبَ الحَدِيث أنّ خالِدَ بنَ الولَيد سَبَّ عبدَ الرَّحمـٰـنِ بنَ عَوفٍ رضي الله عنهُما فأرادَ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 يُبيِنَ أنّ أولئكَ الّذِين مِن طبَقتِهم فِي الفَضلِ عبدُ الرَّحمـٰـنِ بنُ عَوفٍ رضي الله عنه لا يَلحَقُ بهِم مَن ليسَ مِن طَبقَتِهم كخالدٍ رضي الله عنه، فإنّه ليسَ مِن السّابقِينَ الأوّلِين لأنّ إسلامَه كان بَعد الحُدَيبِيةِ، وهذا معَ ما لِخالدٍ مِن الفَضلِ حتّى سَمّاه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سَيفَ اللهِ، ومعَ ذلكَ فمَرتَبَتُه بَعِيدةٌ عن اللَّحاقِ بهِم</w:t>
      </w:r>
      <w:r w:rsidRPr="00B97E9F">
        <w:rPr>
          <w:rFonts w:ascii="Traditional Arabic" w:hAnsi="Traditional Arabic" w:cs="Traditional Arabic"/>
          <w:sz w:val="26"/>
          <w:szCs w:val="26"/>
          <w:rtl/>
        </w:rPr>
        <w:t>».</w:t>
      </w:r>
    </w:p>
  </w:footnote>
  <w:footnote w:id="1306">
    <w:p w14:paraId="22EBF8D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شيخُنا رحمه الله.</w:t>
      </w:r>
    </w:p>
  </w:footnote>
  <w:footnote w:id="1307">
    <w:p w14:paraId="22EBF8D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فَوَجَدتُّ انْقِصامًا فِي ظَهْرِي</w:t>
      </w:r>
      <w:r w:rsidRPr="00B97E9F">
        <w:rPr>
          <w:rFonts w:ascii="Traditional Arabic" w:hAnsi="Traditional Arabic" w:cs="Traditional Arabic"/>
          <w:sz w:val="26"/>
          <w:szCs w:val="26"/>
          <w:rtl/>
        </w:rPr>
        <w:t>) ويُروَى بالفاءِ. والقَصْمُ كَسرُ الشيءِ وإبانَتُه، وبالفاء كَسرُه مِن غَيرِ إبانةٍ».</w:t>
      </w:r>
    </w:p>
  </w:footnote>
  <w:footnote w:id="1308">
    <w:p w14:paraId="22EBF8D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قُرقُول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طالِع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تَمَطَّأْتُ</w:t>
      </w:r>
      <w:r w:rsidRPr="00B97E9F">
        <w:rPr>
          <w:rFonts w:ascii="Traditional Arabic" w:hAnsi="Traditional Arabic" w:cs="Traditional Arabic"/>
          <w:sz w:val="26"/>
          <w:szCs w:val="26"/>
          <w:rtl/>
        </w:rPr>
        <w:t xml:space="preserve">) مَهموزٌ وهو وَهمٌ مِن الكَتَبة، والتَّمطِّي التمَدُّد، يُقال: مَطَطتُ الشيءَ ومَدَدتُّه بمعنًى واحدٍ، وقيل: هو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طِيّ وهو الظَّهرُ، هذا قولُ الأصمَعِيّ، كأنَّ التَّمَطِّيَ مَدُّ الظَّهرِ».</w:t>
      </w:r>
    </w:p>
    <w:p w14:paraId="22EBF8D9"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قال الحافظ العَسقلانيّ في الفتح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تَمَطَّأْتُ</w:t>
      </w:r>
      <w:r w:rsidRPr="00B97E9F">
        <w:rPr>
          <w:rFonts w:ascii="Traditional Arabic" w:hAnsi="Traditional Arabic" w:cs="Traditional Arabic"/>
          <w:sz w:val="26"/>
          <w:szCs w:val="26"/>
          <w:rtl/>
        </w:rPr>
        <w:t>) قيل: الصّوابُ تَمطَّيتُ بالتَّحتانِيّة غير مَهمُوزٍ».</w:t>
      </w:r>
    </w:p>
  </w:footnote>
  <w:footnote w:id="1309">
    <w:p w14:paraId="22EBF8D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الخَطِيب الشَّربينيّ في تفسيره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فَتُجْزَونَ بِذَلِكَ فِي الدُّنْيا</w:t>
      </w:r>
      <w:r w:rsidRPr="00B97E9F">
        <w:rPr>
          <w:rFonts w:ascii="Traditional Arabic" w:hAnsi="Traditional Arabic" w:cs="Traditional Arabic"/>
          <w:sz w:val="26"/>
          <w:szCs w:val="26"/>
          <w:rtl/>
        </w:rPr>
        <w:t>)، أي: بالبَلاءِ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حَن».</w:t>
      </w:r>
    </w:p>
  </w:footnote>
  <w:footnote w:id="1310">
    <w:p w14:paraId="22EBF8D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حتَّى تَمُوتوا فتَلقَوا ما أَعدَّ لَكُم رَبُّكم.</w:t>
      </w:r>
    </w:p>
  </w:footnote>
  <w:footnote w:id="1311">
    <w:p w14:paraId="22EBF8D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تُصِيبُكَ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صِيبةُ.</w:t>
      </w:r>
    </w:p>
  </w:footnote>
  <w:footnote w:id="1312">
    <w:p w14:paraId="22EBF8D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«اللَأْواءُ شِدّةُ الحَرّ وشِدّةُ البَرْدِ».</w:t>
      </w:r>
    </w:p>
  </w:footnote>
  <w:footnote w:id="1313">
    <w:p w14:paraId="22EBF8D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يَعلَى بنُ عُبَيدٍ راوِي الحدِيثِ عن إسماعيلَ بنِ أبِي خالِدٍ عن أبي بَكرِ بنِ أَبِي زُهَيرٍ عن أبِي بكرٍ الصِّدِّيقِ رضي الله عنه.</w:t>
      </w:r>
    </w:p>
  </w:footnote>
  <w:footnote w:id="1314">
    <w:p w14:paraId="22EBF8D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1138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مُعاتَبَةُ اللهِ العَبْدَ</w:t>
      </w:r>
      <w:r w:rsidRPr="00B97E9F">
        <w:rPr>
          <w:rFonts w:ascii="Traditional Arabic" w:hAnsi="Traditional Arabic" w:cs="Traditional Arabic"/>
          <w:sz w:val="26"/>
          <w:szCs w:val="26"/>
          <w:rtl/>
        </w:rPr>
        <w:t>)، أي: مُؤاخذَتُه العَبدَ بِما اقتَرَفَ مِن الذَّنْب».</w:t>
      </w:r>
    </w:p>
  </w:footnote>
  <w:footnote w:id="1315">
    <w:p w14:paraId="22EBF8E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الدُّنيا.</w:t>
      </w:r>
    </w:p>
  </w:footnote>
  <w:footnote w:id="1316">
    <w:p w14:paraId="22EBF8E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1138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وَالنَّكْبةُ</w:t>
      </w:r>
      <w:r w:rsidRPr="00B97E9F">
        <w:rPr>
          <w:rFonts w:ascii="Traditional Arabic" w:hAnsi="Traditional Arabic" w:cs="Traditional Arabic"/>
          <w:sz w:val="26"/>
          <w:szCs w:val="26"/>
          <w:rtl/>
        </w:rPr>
        <w:t xml:space="preserve">) بفَتحِ النُّون، أي: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حْنةُ وما يُصَيبُ الإنسانَ مِن حوادِث الدَّهر».</w:t>
      </w:r>
    </w:p>
  </w:footnote>
  <w:footnote w:id="1317">
    <w:p w14:paraId="22EBF8E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1347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فَيَفَزَعُ لَها</w:t>
      </w:r>
      <w:r w:rsidRPr="00B97E9F">
        <w:rPr>
          <w:rFonts w:ascii="Traditional Arabic" w:hAnsi="Traditional Arabic" w:cs="Traditional Arabic"/>
          <w:sz w:val="26"/>
          <w:szCs w:val="26"/>
          <w:rtl/>
        </w:rPr>
        <w:t>) يُقالُ: فَزِعَ له أي تَغيَّر وتَحوَّل مِن حالٍ إلى حالٍ. يُرِيدُ أنّ الرَّجُل إذَا وَضَعَ بِضاعتَه في كُمِّه ووَهِمَ أنّها غابَتْ فَطَلَبَها وفَزِعَ لذلِكَ كُفِّرَتْ عنه ذُنوبَه».</w:t>
      </w:r>
    </w:p>
  </w:footnote>
  <w:footnote w:id="1318">
    <w:p w14:paraId="22EBF8E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73</w:t>
      </w:r>
      <w:r w:rsidRPr="00B97E9F">
        <w:rPr>
          <w:rFonts w:ascii="Traditional Arabic" w:hAnsi="Traditional Arabic" w:cs="Traditional Arabic"/>
          <w:sz w:val="26"/>
          <w:szCs w:val="26"/>
          <w:rtl/>
        </w:rPr>
        <w:t>) و(</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175</w:t>
      </w:r>
      <w:r w:rsidRPr="00B97E9F">
        <w:rPr>
          <w:rFonts w:ascii="Traditional Arabic" w:hAnsi="Traditional Arabic" w:cs="Traditional Arabic"/>
          <w:sz w:val="26"/>
          <w:szCs w:val="26"/>
          <w:rtl/>
        </w:rPr>
        <w:t>): «الضّبْنُ ما بَينَ الكَشْحِ والإِبْط. والكَشْحُ الخَصْرُ».</w:t>
      </w:r>
    </w:p>
  </w:footnote>
  <w:footnote w:id="1319">
    <w:p w14:paraId="22EBF8E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بسبَبِ الصَّبرِ على البَلاءِ.</w:t>
      </w:r>
    </w:p>
  </w:footnote>
  <w:footnote w:id="1320">
    <w:p w14:paraId="22EBF8E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كما يَخرُج الذَّهَبُ الخالِصُ قبلَ أنْ يُضرَبَ وقد شُويَ في النّارِ تَشوِيةً خالِصةً أنْفَتْه من الشوائب، كذا أفادجه ابنُ فِرِشْتا الكِرْمانِيّ في «شَرح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صابِيح»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319</w:t>
      </w:r>
      <w:r w:rsidRPr="00B97E9F">
        <w:rPr>
          <w:rFonts w:ascii="Traditional Arabic" w:hAnsi="Traditional Arabic" w:cs="Traditional Arabic"/>
          <w:sz w:val="26"/>
          <w:szCs w:val="26"/>
          <w:rtl/>
        </w:rPr>
        <w:t xml:space="preserve">)، والكِيرُ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نفاخُ الَّذِي يُشعَل بواسِطَتِه النّارُ كي يَحمَرَّ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عدِنُ.</w:t>
      </w:r>
    </w:p>
  </w:footnote>
  <w:footnote w:id="1321">
    <w:p w14:paraId="22EBF8E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فيما يَنزِلُ مِن القُرءانِ.</w:t>
      </w:r>
    </w:p>
  </w:footnote>
  <w:footnote w:id="1322">
    <w:p w14:paraId="22EBF8E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في الفتح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224</w:t>
      </w:r>
      <w:r w:rsidRPr="00B97E9F">
        <w:rPr>
          <w:rFonts w:ascii="Traditional Arabic" w:hAnsi="Traditional Arabic" w:cs="Traditional Arabic"/>
          <w:sz w:val="26"/>
          <w:szCs w:val="26"/>
          <w:rtl/>
        </w:rPr>
        <w:t>): «بضمّ الراءِ وسُكونِ العَين، أي: لَم يُفْزِعْني».</w:t>
      </w:r>
    </w:p>
  </w:footnote>
  <w:footnote w:id="1323">
    <w:p w14:paraId="22EBF8E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عليّ القاري في المرقاة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2370</w:t>
      </w:r>
      <w:r w:rsidRPr="00B97E9F">
        <w:rPr>
          <w:rFonts w:ascii="Traditional Arabic" w:hAnsi="Traditional Arabic" w:cs="Traditional Arabic"/>
          <w:sz w:val="26"/>
          <w:szCs w:val="26"/>
          <w:rtl/>
        </w:rPr>
        <w:t>): «الجَرِيد جمعُ جَرِيدةٍ وهي السَّعْفةُ سُمِّيَت بِها لكَونِها مُجرَّدةً عن الخُوْصِ وهو ورَقُ النَّخلِ».</w:t>
      </w:r>
    </w:p>
  </w:footnote>
  <w:footnote w:id="1324">
    <w:p w14:paraId="22EBF8E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الرّجالُ أفضلُ من النّساء الآيةُ الأولى ظاهرةُ الدّلالة. والآيةُ الثّانيةُ فيها ذِكرُ الفرِيقَين بالخَير، فيها جَبرُ الخَواطِر للنّساء».</w:t>
      </w:r>
    </w:p>
  </w:footnote>
  <w:footnote w:id="1325">
    <w:p w14:paraId="22EBF8E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52</w:t>
      </w:r>
      <w:r w:rsidRPr="00B97E9F">
        <w:rPr>
          <w:rFonts w:ascii="Traditional Arabic" w:hAnsi="Traditional Arabic" w:cs="Traditional Arabic"/>
          <w:sz w:val="26"/>
          <w:szCs w:val="26"/>
          <w:rtl/>
        </w:rPr>
        <w:t>): «{وَلَا تَجْهَرْ بِصَلَاتِكَ وَلَا تُخَافِتْ بِهَا} في الدُّعاء وقيل في القراءة. والخَفتُ ضدّ الجَهر». قال النّسفي في تفسيره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274</w:t>
      </w:r>
      <w:r w:rsidRPr="00B97E9F">
        <w:rPr>
          <w:rFonts w:ascii="Traditional Arabic" w:hAnsi="Traditional Arabic" w:cs="Traditional Arabic"/>
          <w:sz w:val="26"/>
          <w:szCs w:val="26"/>
          <w:rtl/>
        </w:rPr>
        <w:t xml:space="preserve">): «وكان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يرفعُ صوتَه بقراءته فإذا سَمِعها المشركون لغَوا وسَبُّوا فأُمِر بأنْ يَخفِضَ مِن صَوته، والمعنَى ولا تجهر حتى تُسمِع المشركين {وَلَا تُخَافِتْ بِهَا} حتّى لا تُسْمِعَ مَن خَلفَك {وَاْبْتَغِ بَيْنَ ذَلِكَ} بين الجَهر والمخافَتة {سَبِيلًا} [سُورة الإسراء: </w:t>
      </w:r>
      <w:r w:rsidRPr="00B97E9F">
        <w:rPr>
          <w:rFonts w:ascii="Traditional Arabic" w:hAnsi="Traditional Arabic" w:cs="Traditional Arabic"/>
          <w:bCs/>
          <w:sz w:val="26"/>
          <w:szCs w:val="26"/>
          <w:rtl/>
          <w:lang w:bidi="ar-LB"/>
        </w:rPr>
        <w:t>110</w:t>
      </w:r>
      <w:r w:rsidRPr="00B97E9F">
        <w:rPr>
          <w:rFonts w:ascii="Traditional Arabic" w:hAnsi="Traditional Arabic" w:cs="Traditional Arabic"/>
          <w:sz w:val="26"/>
          <w:szCs w:val="26"/>
          <w:rtl/>
          <w:lang w:bidi="ar-LB"/>
        </w:rPr>
        <w:t>] وسَطًا، أو معناه ولا تجهر بصلاتِك كلِّها ولا تُخافِت بها كلِّها وابتَغِ بين ذلك سبِيلًا بأنْ تجهَرَ بصلاة اللّيل وتخافِتَ بصلاة النّهار أو بصلاتِك بدُعائِك</w:t>
      </w:r>
      <w:r w:rsidRPr="00B97E9F">
        <w:rPr>
          <w:rFonts w:ascii="Traditional Arabic" w:hAnsi="Traditional Arabic" w:cs="Traditional Arabic"/>
          <w:sz w:val="26"/>
          <w:szCs w:val="26"/>
          <w:rtl/>
        </w:rPr>
        <w:t>».</w:t>
      </w:r>
    </w:p>
  </w:footnote>
  <w:footnote w:id="1326">
    <w:p w14:paraId="22EBF8E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وذلك قَبل أنْ يُسلِمَ، فقَد أسلَم يومَ الفتحِ.</w:t>
      </w:r>
    </w:p>
  </w:footnote>
  <w:footnote w:id="1327">
    <w:p w14:paraId="22EBF8E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أهلُ التّفسِير: حَصَبُ جهَنّمَ، أي: حطَبُها. وقال شيخنا رحمه الله: «يقولُ اللهُ تعالى: {إِنَّكُمْ وَمَا تَعْبُدُونَ مِن دُونِ </w:t>
      </w:r>
      <w:r>
        <w:rPr>
          <w:rFonts w:ascii="Traditional Arabic" w:hAnsi="Traditional Arabic" w:cs="Traditional Arabic"/>
          <w:sz w:val="26"/>
          <w:szCs w:val="26"/>
          <w:rtl/>
        </w:rPr>
        <w:t xml:space="preserve">اللهِ </w:t>
      </w:r>
      <w:r w:rsidRPr="00B97E9F">
        <w:rPr>
          <w:rFonts w:ascii="Traditional Arabic" w:hAnsi="Traditional Arabic" w:cs="Traditional Arabic"/>
          <w:sz w:val="26"/>
          <w:szCs w:val="26"/>
          <w:rtl/>
        </w:rPr>
        <w:t>حَصَبُ جَهَنَّمَ أَنْتُمْ لَهَا وَارِدُونَ} فالشّمسُ والقمَرُ يكُونانِ يومَ القِيامةِ في النّار، الكُفّار مِنهُم مَن عَبدُوهُما. ثُمّ الآيةُ تَعنِي الجَماداتِ لا تَعنِي الأشخاصَ الّذِين عُبِدُوا مِن دُونِ الله، فهذِه لا تُدخِلُ عِيسَى وعلِيًّا، وهذه العجُولُ الّتي يَعبُدُها الكُفّار لا تَدخُل النّارَ، البَقَرُ ليسَ مِن ذَوِي العِلمِ ومَعَ ذلِكَ لا يَدخُلُ النّارَ لأنّ الكُفّارَ عَبَدُوها».</w:t>
      </w:r>
    </w:p>
  </w:footnote>
  <w:footnote w:id="1328">
    <w:p w14:paraId="22EBF8E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لقِّن في عُجالة المحتاج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184</w:t>
      </w:r>
      <w:r w:rsidRPr="00B97E9F">
        <w:rPr>
          <w:rFonts w:ascii="Traditional Arabic" w:hAnsi="Traditional Arabic" w:cs="Traditional Arabic"/>
          <w:sz w:val="26"/>
          <w:szCs w:val="26"/>
          <w:rtl/>
        </w:rPr>
        <w:t>): «{فَوَلِّ وَجْهَكَ شَطْرَ الْمَسْجِدِ الْحَرَامِ}، أي: نَحوَه، والاستِقبالُ لا يجِبُ في غَيرِ الصّلاةِ فتَعيَّنَ أنْ يَكُونَ فيها، وأجمَعُوا أنّه لا بُدّ مِنهُ، وقيل: إنّه رُكنٌ، والاستِقبالُ الواجِبُ مُعتَبرٌ بالصَّدرِ لا بالوَجهِ».</w:t>
      </w:r>
    </w:p>
  </w:footnote>
  <w:footnote w:id="1329">
    <w:p w14:paraId="22EBF8E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«{قَدْ نَرَىٰ تَقَلُّبَ وَجْهِكَ فِي السَّمَاءِ} «قد» هنا للتّحقِيق، فالمعنَى برُؤيةٍ واحِدةٍ يَرَى اللهُ تَقَلُّبَ وَجهِ النّبِيّ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تعَدِّدَ».</w:t>
      </w:r>
    </w:p>
  </w:footnote>
  <w:footnote w:id="1330">
    <w:p w14:paraId="22EBF8E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442</w:t>
      </w:r>
      <w:r w:rsidRPr="00B97E9F">
        <w:rPr>
          <w:rFonts w:ascii="Traditional Arabic" w:hAnsi="Traditional Arabic" w:cs="Traditional Arabic"/>
          <w:sz w:val="26"/>
          <w:szCs w:val="26"/>
          <w:rtl/>
        </w:rPr>
        <w:t>): «بكَسرِ اللّامِ بَطنٌ مِن الأنصارِ مِن الخَزرَج، قِيلَ هو عَبّادُ بنُ نَهِيكٍ الأنصاريُّ».</w:t>
      </w:r>
    </w:p>
  </w:footnote>
  <w:footnote w:id="1331">
    <w:p w14:paraId="22EBF8F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«إنَّما حوَّلَ اللهُ تعالَى الاستِقبالَ مِن بيتِ المقدسِ إلى الكعبةِ في تلكَ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دّةِ لِيكُونَ في ذلكَ ابتلاءٌ لعبادِهِ، لأنَّ مَن أطاعَ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ذلكَ ولَـم يعترِضْ كانَ لهُ أجرٌ عظيمٌ في طاعَتهِ للهِ ورسولهِ</w:t>
      </w:r>
      <w:r w:rsidRPr="00B97E9F">
        <w:rPr>
          <w:rFonts w:ascii="Traditional Arabic" w:hAnsi="Traditional Arabic" w:cs="Traditional Arabic"/>
          <w:sz w:val="26"/>
          <w:szCs w:val="26"/>
          <w:rtl/>
        </w:rPr>
        <w:t>».</w:t>
      </w:r>
    </w:p>
  </w:footnote>
  <w:footnote w:id="1332">
    <w:p w14:paraId="22EBF8F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لَم يُجامِع حَلِيلتَه.</w:t>
      </w:r>
    </w:p>
  </w:footnote>
  <w:footnote w:id="1333">
    <w:p w14:paraId="22EBF8F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اللّيلةِ القابِلةِ.</w:t>
      </w:r>
    </w:p>
  </w:footnote>
  <w:footnote w:id="1334">
    <w:p w14:paraId="22EBF8F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زَيَّنتْ.</w:t>
      </w:r>
    </w:p>
  </w:footnote>
  <w:footnote w:id="1335">
    <w:p w14:paraId="22EBF8F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الرَّفَثُ كِنايةٌ عن الجِماع.</w:t>
      </w:r>
    </w:p>
  </w:footnote>
  <w:footnote w:id="1336">
    <w:p w14:paraId="22EBF8F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أهل التّفسير: معنَى {فَالْآنَ بَاشِرُوهُنَّ وَابْتَغُوا مَا كَتَبَ اللَّـهُ لَكُمْ}، أي: باشِرُوهنّ بالجماع إنْ شِئتُم فهو حلالٌ لكُم في ليَالِي الصَّومِ، وهو أمرُ إباحةٍ، وابتَغُوا أي واطلُبوا ما قَضَى اللهُ لكُم يَعنِي الولَد، وقيل معناهُ: وابتَغُوا الرُّخصةَ الّتِي كتَبَ اللهُ لَكُم بإباحةِ الأَكلِ والشُّربِ والجِماعِ.</w:t>
      </w:r>
    </w:p>
  </w:footnote>
  <w:footnote w:id="1337">
    <w:p w14:paraId="22EBF8F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تَرجمَ الحافظُ العسقلانيُّ في «الإصابة»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114</w:t>
      </w:r>
      <w:r w:rsidRPr="00B97E9F">
        <w:rPr>
          <w:rFonts w:ascii="Traditional Arabic" w:hAnsi="Traditional Arabic" w:cs="Traditional Arabic"/>
          <w:sz w:val="26"/>
          <w:szCs w:val="26"/>
          <w:rtl/>
        </w:rPr>
        <w:t>) لها باسْمِ خَولةَ وقال: «ويُقالُ خُوَيلةُ بالتّصغِير».</w:t>
      </w:r>
    </w:p>
  </w:footnote>
  <w:footnote w:id="1338">
    <w:p w14:paraId="22EBF8F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تُحاوِركَ وتسألُكَ لتَعرِفَ الحُكمَ.</w:t>
      </w:r>
    </w:p>
  </w:footnote>
  <w:footnote w:id="1339">
    <w:p w14:paraId="22EBF8F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ما كانَ مِن نَحوِ وَجْبةِ القِيامةِ وخُروجِ الأعوَرِ الدَّجّالِ على التَّحديدِ.</w:t>
      </w:r>
    </w:p>
  </w:footnote>
  <w:footnote w:id="1340">
    <w:p w14:paraId="22EBF8F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«كُلُّ ما أوْهَم تجَدُّدَ العِلمِ للهِ تعالَى مِن الآياتِ القُرءانِيّةِ كقَولِه تعالَى: {الْآَنَ خَفَّفَ </w:t>
      </w:r>
      <w:r>
        <w:rPr>
          <w:rFonts w:ascii="Traditional Arabic" w:hAnsi="Traditional Arabic" w:cs="Traditional Arabic"/>
          <w:sz w:val="26"/>
          <w:szCs w:val="26"/>
          <w:rtl/>
        </w:rPr>
        <w:t xml:space="preserve">اللهُ </w:t>
      </w:r>
      <w:r w:rsidRPr="00B97E9F">
        <w:rPr>
          <w:rFonts w:ascii="Traditional Arabic" w:hAnsi="Traditional Arabic" w:cs="Traditional Arabic"/>
          <w:sz w:val="26"/>
          <w:szCs w:val="26"/>
          <w:rtl/>
        </w:rPr>
        <w:t xml:space="preserve">عَنْكُمْ وَعَلِمَ أَنَّ فِيكُمْ ضَعْفًا} فلَيسَ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بِه ذلك، وقَولُه: {وَعَلِمَ} لَيسَ راجِعًا لِقولِه: {الْآَنَ} بلِ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عنَى أنّهُ تعالَى خفَّفَ عَنكُم الآنَ لأنّه عَلِمَ بعِلمِه السّابِق فِي الأزَلِ أنّه يَكُونُ فِيكُم ضَعْفٌ، وهذِه الآيةُ مَعناها أنّه نُسِخَ ما كانَ واجِبًا علَيهِم مِن مُقاوَمةِ واحِدٍ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 لأضعافٍ كَثِيرةٍ مِن الكُفّارِ بإيجابِ مُقاوَمةِ واحدٍ لاثنَينِ مِن الكُفّارِ رَحمةً بالمؤمنينَ للضَّعفِ الّذِي فيهِم».</w:t>
      </w:r>
    </w:p>
  </w:footnote>
  <w:footnote w:id="1341">
    <w:p w14:paraId="22EBF8F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227</w:t>
      </w:r>
      <w:r w:rsidRPr="00B97E9F">
        <w:rPr>
          <w:rFonts w:ascii="Traditional Arabic" w:hAnsi="Traditional Arabic" w:cs="Traditional Arabic"/>
          <w:sz w:val="26"/>
          <w:szCs w:val="26"/>
          <w:rtl/>
        </w:rPr>
        <w:t>): «أي: فاخطُبْها لي مِن نَفسِها».</w:t>
      </w:r>
    </w:p>
  </w:footnote>
  <w:footnote w:id="1342">
    <w:p w14:paraId="22EBF8F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164</w:t>
      </w:r>
      <w:r w:rsidRPr="00B97E9F">
        <w:rPr>
          <w:rFonts w:ascii="Traditional Arabic" w:hAnsi="Traditional Arabic" w:cs="Traditional Arabic"/>
          <w:sz w:val="26"/>
          <w:szCs w:val="26"/>
          <w:rtl/>
        </w:rPr>
        <w:t>): «تخمِيرُ العَجِين جَعلُ الخَمِير فيه وتَركُه إلى أنْ يَطِيب».</w:t>
      </w:r>
    </w:p>
  </w:footnote>
  <w:footnote w:id="1343">
    <w:p w14:paraId="22EBF8F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116</w:t>
      </w:r>
      <w:r w:rsidRPr="00B97E9F">
        <w:rPr>
          <w:rFonts w:ascii="Traditional Arabic" w:hAnsi="Traditional Arabic" w:cs="Traditional Arabic"/>
          <w:sz w:val="26"/>
          <w:szCs w:val="26"/>
          <w:rtl/>
        </w:rPr>
        <w:t>): «النُكوصُ الرُّجوعُ إلى وراءَ وهو القَهْقرَى. نَكَص يَنكُص فهو ناكِصٌ».</w:t>
      </w:r>
    </w:p>
  </w:footnote>
  <w:footnote w:id="1344">
    <w:p w14:paraId="22EBF8F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حَتَّى أُؤامِرَ رَبِّي</w:t>
      </w:r>
      <w:r w:rsidRPr="00B97E9F">
        <w:rPr>
          <w:rFonts w:ascii="Traditional Arabic" w:hAnsi="Traditional Arabic" w:cs="Traditional Arabic"/>
          <w:sz w:val="26"/>
          <w:szCs w:val="26"/>
          <w:rtl/>
        </w:rPr>
        <w:t xml:space="preserve">)، أي: أستَخِيرَه وأنظُرَ أمرَه علَيَّ على لِسانِ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فلَـمّا وَكَلَتْ أمرَها إلى اللهِ وصَحَّ تفوِيضُها إليه تَولَّى اللهُ تعالَى إنكاحَها مِنهُ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ولَم يُحْوِجْها إلَى ولِيٍّ يَتولَّى عَقدَ نِكاحِها، ولذلِكَ قال تعالَى: {فَلَمَّا قَضَىٰ زَيْدٌ مِّنْهَأ وَطَرًا زَوَّجْنَاكَها} [سُورة الأحزاب: </w:t>
      </w:r>
      <w:r w:rsidRPr="00B97E9F">
        <w:rPr>
          <w:rFonts w:ascii="Traditional Arabic" w:hAnsi="Traditional Arabic" w:cs="Traditional Arabic"/>
          <w:bCs/>
          <w:sz w:val="26"/>
          <w:szCs w:val="26"/>
          <w:rtl/>
          <w:lang w:bidi="ar-LB"/>
        </w:rPr>
        <w:t>37</w:t>
      </w:r>
      <w:r w:rsidRPr="00B97E9F">
        <w:rPr>
          <w:rFonts w:ascii="Traditional Arabic" w:hAnsi="Traditional Arabic" w:cs="Traditional Arabic"/>
          <w:sz w:val="26"/>
          <w:szCs w:val="26"/>
          <w:rtl/>
          <w:lang w:bidi="ar-LB"/>
        </w:rPr>
        <w:t>]</w:t>
      </w:r>
      <w:r w:rsidRPr="00B97E9F">
        <w:rPr>
          <w:rFonts w:ascii="Traditional Arabic" w:hAnsi="Traditional Arabic" w:cs="Traditional Arabic"/>
          <w:sz w:val="26"/>
          <w:szCs w:val="26"/>
          <w:rtl/>
        </w:rPr>
        <w:t>».</w:t>
      </w:r>
    </w:p>
    <w:p w14:paraId="22EBF8FE"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النوويّ في شرح مُسلِم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228</w:t>
      </w:r>
      <w:r w:rsidRPr="00B97E9F">
        <w:rPr>
          <w:rFonts w:ascii="Traditional Arabic" w:hAnsi="Traditional Arabic" w:cs="Traditional Arabic"/>
          <w:sz w:val="26"/>
          <w:szCs w:val="26"/>
          <w:rtl/>
        </w:rPr>
        <w:t>): «فيه استِحبابُ صَلاةِ الاستِخارةِ لِمَن هَمَّ بأمرٍ سَواءٌ كان ذلكَ الأمرُ ظاهِرَ الخَيرِ أم لا».</w:t>
      </w:r>
    </w:p>
    <w:p w14:paraId="22EBF8FF"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«الاستِخارةُ معناها الاعتِمادُ علَى اللهِ في مُباشَرةِ ذلكَ الشّيءِ الّذي عَمِلْتَ لأَجْلِه. يُصلِّي رَكعتَينِ بَعدَ مَعرِفةِ أنّ هذا الشيءَ جائزٌ شَرعًا ولا كَراهةَ فيه، وقَد يَعمَل الاستِخارةَ بَينَ أَمرَينِ واجِبَين لِأَيّهِما يُقَدِّم هذا أم هذا. ثُمّ بَعدَ الاستِخارةِ فَورًا يَدخُل فيه لا يَنتَظِرُ إلَى أنْ يَرَى رُؤيَا، ليسَ شَرطًا أن يَرى رؤيا جميلةً. ودُعاءُ الاستِخارةِ يكونُ بَعدَ الصّلاةِ فَورًا، ومَن شاءَ يَقرَأُ الذِّكرَ الّذي يُقالُ بَعدَ الصّلاةِ ثُمّ يَقرَأُ دُعاءَ الاستِخارةِ. العُلَماءُ قالُوا: الاستِخارةُ تُعمَلُ بَعدَ مَعرفةِ أنّ هذا الشيءَ خَيرٌ في دِين الله، فإنْ كانَ حَجًّا مثلًا فمَعناهُ أنّ تَعجِيلَ هذا الحَجّ خَيرٌ لهُ مِن أنْ يَنشَغِلَ بغَيره مِن الحسَنات، وأمّا إنْ لَم يكُنْ تَعجِيلُ هذا الحجّ الآنَ فيه مَصلحةٌ له بل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صلَحةُ في أنْ يَنشَغلَ بغَيره مِنَ الطّاعات على هذا المعنى يَستخيرُ الإنسانُ بما هوَ خَيرٌ مما هو مِن الحسَنات، بَعدَ العِلْم بأنّ هذا خَيرٌ تُعمَلُ الاستِخارةُ بمعنَى إنْ كانَ تَعجِيلُ هذا الخيرِ الآنَ خَيرًا فيَسِّرْهُ لِي، وإنْ كانَ تأخِيرُ هذا والانشِغالُ بغَيرِه مِن الحسَنات خَيرٌ لي فاصْرِفْهُ عَنِّي أي في الوَقتِ الحاضِر الّذي هو يَنوِيهِ فيه».</w:t>
      </w:r>
    </w:p>
  </w:footnote>
  <w:footnote w:id="1345">
    <w:p w14:paraId="22EBF90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فَقامَتْ إِلَى مَسْجِدَها</w:t>
      </w:r>
      <w:r w:rsidRPr="00B97E9F">
        <w:rPr>
          <w:rFonts w:ascii="Traditional Arabic" w:hAnsi="Traditional Arabic" w:cs="Traditional Arabic"/>
          <w:sz w:val="26"/>
          <w:szCs w:val="26"/>
          <w:rtl/>
        </w:rPr>
        <w:t>)، أي: مَوضِع صَلاتِها مِن بَيتِها».</w:t>
      </w:r>
    </w:p>
  </w:footnote>
  <w:footnote w:id="1346">
    <w:p w14:paraId="22EBF90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فال القاضِي عِياضٌ في الإكمال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598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فَدَخَلَ عَلَيها بِغَيرِ إِذْنٍ</w:t>
      </w:r>
      <w:r w:rsidRPr="00B97E9F">
        <w:rPr>
          <w:rFonts w:ascii="Traditional Arabic" w:hAnsi="Traditional Arabic" w:cs="Traditional Arabic"/>
          <w:sz w:val="26"/>
          <w:szCs w:val="26"/>
          <w:rtl/>
        </w:rPr>
        <w:t>) لأنّها زَوجَتُه وأنّ اللهَ أعْلَمَه أنّه زَوَّجَه إيّاها».</w:t>
      </w:r>
    </w:p>
  </w:footnote>
  <w:footnote w:id="1347">
    <w:p w14:paraId="22EBF90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ارتَفَعَ.</w:t>
      </w:r>
    </w:p>
  </w:footnote>
  <w:footnote w:id="1348">
    <w:p w14:paraId="22EBF90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نُزولِ الأمرِ باحتِجابِ أُمّهاتِ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ؤمنِين.</w:t>
      </w:r>
    </w:p>
  </w:footnote>
  <w:footnote w:id="1349">
    <w:p w14:paraId="22EBF90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99</w:t>
      </w:r>
      <w:r w:rsidRPr="00B97E9F">
        <w:rPr>
          <w:rFonts w:ascii="Traditional Arabic" w:hAnsi="Traditional Arabic" w:cs="Traditional Arabic"/>
          <w:sz w:val="26"/>
          <w:szCs w:val="26"/>
          <w:rtl/>
        </w:rPr>
        <w:t>): «مَكانٌ علَى سِتّةٍ وثلاثِينَ مِيلًا مِن المدِينةِ».</w:t>
      </w:r>
    </w:p>
  </w:footnote>
  <w:footnote w:id="1350">
    <w:p w14:paraId="22EBF90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«الكَواعِب الّتي ثَدْيُها قائم».</w:t>
      </w:r>
    </w:p>
  </w:footnote>
  <w:footnote w:id="1351">
    <w:p w14:paraId="22EBF90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أردَفَه معناهُ في الأصل أركبَه خَلفَه على الدابّة، ومُرادُهم هنا لَم تأسُروا النِّسوةَ.</w:t>
      </w:r>
    </w:p>
  </w:footnote>
  <w:footnote w:id="1352">
    <w:p w14:paraId="22EBF90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العَينيّ في العمدة (</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142</w:t>
      </w:r>
      <w:r w:rsidRPr="00B97E9F">
        <w:rPr>
          <w:rFonts w:ascii="Traditional Arabic" w:hAnsi="Traditional Arabic" w:cs="Traditional Arabic"/>
          <w:sz w:val="26"/>
          <w:szCs w:val="26"/>
          <w:rtl/>
        </w:rPr>
        <w:t>): «يُقال: ندَبَه لأمرِ فانتَدَبَ له أي دُعاهُ له فأجابَهُ».</w:t>
      </w:r>
    </w:p>
  </w:footnote>
  <w:footnote w:id="1353">
    <w:p w14:paraId="22EBF90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على ثمانيةٍ أميالٍ مِن المدِينةِ، قاله ابن الملقِّن في «التوضيح» (</w:t>
      </w:r>
      <w:r w:rsidRPr="00B97E9F">
        <w:rPr>
          <w:rFonts w:ascii="Traditional Arabic" w:hAnsi="Traditional Arabic" w:cs="Traditional Arabic"/>
          <w:bCs/>
          <w:sz w:val="26"/>
          <w:szCs w:val="26"/>
          <w:rtl/>
        </w:rPr>
        <w:t>21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188</w:t>
      </w:r>
      <w:r w:rsidRPr="00B97E9F">
        <w:rPr>
          <w:rFonts w:ascii="Traditional Arabic" w:hAnsi="Traditional Arabic" w:cs="Traditional Arabic"/>
          <w:sz w:val="26"/>
          <w:szCs w:val="26"/>
          <w:rtl/>
        </w:rPr>
        <w:t>).</w:t>
      </w:r>
    </w:p>
  </w:footnote>
  <w:footnote w:id="1354">
    <w:p w14:paraId="22EBF90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ما يُتأهَّبُ للقتال.</w:t>
      </w:r>
    </w:p>
  </w:footnote>
  <w:footnote w:id="1355">
    <w:p w14:paraId="22EBF90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الجَرح.</w:t>
      </w:r>
    </w:p>
  </w:footnote>
  <w:footnote w:id="1356">
    <w:p w14:paraId="22EBF90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النِّعمةُ السّلامةُ وحذَرُ العَدُوِّ مِنهُم، والفَضلُ الرِّبحُ في التِّجارة فأصابُوا بالدِّرهَم دِرهمَين، نقلَه ابنُ عطِيّةَ عن الجمهورِ، وبِه قال أبو حيّانَ والنسَفيُّ.</w:t>
      </w:r>
    </w:p>
  </w:footnote>
  <w:footnote w:id="1357">
    <w:p w14:paraId="22EBF90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صِيامُ رمضانَ في السّنةِ الثانِية للهِجرة في شَهرِ شَعبانَ، قاله القسطلّانيّ في «إرشاد الساري»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174</w:t>
      </w:r>
      <w:r w:rsidRPr="00B97E9F">
        <w:rPr>
          <w:rFonts w:ascii="Traditional Arabic" w:hAnsi="Traditional Arabic" w:cs="Traditional Arabic"/>
          <w:sz w:val="26"/>
          <w:szCs w:val="26"/>
          <w:rtl/>
        </w:rPr>
        <w:t>).</w:t>
      </w:r>
    </w:p>
  </w:footnote>
  <w:footnote w:id="1358">
    <w:p w14:paraId="22EBF90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سبَقَ معناهُ عِندَ الحديث (</w:t>
      </w:r>
      <w:r w:rsidRPr="00B97E9F">
        <w:rPr>
          <w:rFonts w:ascii="Traditional Arabic" w:hAnsi="Traditional Arabic" w:cs="Traditional Arabic"/>
          <w:bCs/>
          <w:sz w:val="26"/>
          <w:szCs w:val="26"/>
          <w:rtl/>
        </w:rPr>
        <w:t>401</w:t>
      </w:r>
      <w:r w:rsidRPr="00B97E9F">
        <w:rPr>
          <w:rFonts w:ascii="Traditional Arabic" w:hAnsi="Traditional Arabic" w:cs="Traditional Arabic"/>
          <w:sz w:val="26"/>
          <w:szCs w:val="26"/>
          <w:rtl/>
        </w:rPr>
        <w:t>).</w:t>
      </w:r>
    </w:p>
  </w:footnote>
  <w:footnote w:id="1359">
    <w:p w14:paraId="22EBF90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294</w:t>
      </w:r>
      <w:r w:rsidRPr="00B97E9F">
        <w:rPr>
          <w:rFonts w:ascii="Traditional Arabic" w:hAnsi="Traditional Arabic" w:cs="Traditional Arabic"/>
          <w:sz w:val="26"/>
          <w:szCs w:val="26"/>
          <w:rtl/>
        </w:rPr>
        <w:t>): «قولُه: «حدّثَنا ابنُ نُمَيرٍ» هو محمّدُ بنُ عُبَيد الله بن نُمَير، ولَم يُدرِكِ البُخاريُّ أباهُ».</w:t>
      </w:r>
    </w:p>
  </w:footnote>
  <w:footnote w:id="1360">
    <w:p w14:paraId="22EBF90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واسمُه جُنَيدٌ وقيلَ حَبِيبٌ رضي الله عنه.</w:t>
      </w:r>
    </w:p>
  </w:footnote>
  <w:footnote w:id="1361">
    <w:p w14:paraId="22EBF91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312</w:t>
      </w:r>
      <w:r w:rsidRPr="00B97E9F">
        <w:rPr>
          <w:rFonts w:ascii="Traditional Arabic" w:hAnsi="Traditional Arabic" w:cs="Traditional Arabic"/>
          <w:sz w:val="26"/>
          <w:szCs w:val="26"/>
          <w:rtl/>
        </w:rPr>
        <w:t>): «طُوبَى فُعْلَى مِن الطِّيبِ أي فَرحةٌ وقُرّةُ عَينٍ أو سُرورٌ وغِبْطةٌ». وقال شيخنا رحمه الله: «طُوبَى معناه خيرٌ عظِيمٌ».</w:t>
      </w:r>
    </w:p>
  </w:footnote>
  <w:footnote w:id="1362">
    <w:p w14:paraId="22EBF91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كرَّرَ الجُملةَ الثّانيةَ سَبعًا.</w:t>
      </w:r>
    </w:p>
  </w:footnote>
  <w:footnote w:id="1363">
    <w:p w14:paraId="22EBF91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200</w:t>
      </w:r>
      <w:r w:rsidRPr="00B97E9F">
        <w:rPr>
          <w:rFonts w:ascii="Traditional Arabic" w:hAnsi="Traditional Arabic" w:cs="Traditional Arabic"/>
          <w:sz w:val="26"/>
          <w:szCs w:val="26"/>
          <w:rtl/>
        </w:rPr>
        <w:t>): «جَمعُ كِـمٍّ بالكَسرِ وهو غِلافُ الثّمَر والحَبِّ قبلَ أنْ يَظهَر، والكُمُّ بالضَّمّ رُدْنُ القَمِيص».</w:t>
      </w:r>
    </w:p>
  </w:footnote>
  <w:footnote w:id="1364">
    <w:p w14:paraId="22EBF91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الرُّتبةَ والدَّرَجة العاليةَ.</w:t>
      </w:r>
    </w:p>
  </w:footnote>
  <w:footnote w:id="1365">
    <w:p w14:paraId="22EBF91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صحَفُ كما فسَّرَتْهُ روايةُ: «</w:t>
      </w:r>
      <w:r w:rsidRPr="00B97E9F">
        <w:rPr>
          <w:rFonts w:ascii="Traditional Arabic" w:hAnsi="Traditional Arabic" w:cs="Traditional Arabic"/>
          <w:b/>
          <w:bCs/>
          <w:sz w:val="26"/>
          <w:szCs w:val="26"/>
          <w:rtl/>
        </w:rPr>
        <w:t>يَأْتِيهِم كِتابٌ بَيْنَ لَوحَينَ</w:t>
      </w:r>
      <w:r w:rsidRPr="00B97E9F">
        <w:rPr>
          <w:rFonts w:ascii="Traditional Arabic" w:hAnsi="Traditional Arabic" w:cs="Traditional Arabic"/>
          <w:sz w:val="26"/>
          <w:szCs w:val="26"/>
          <w:rtl/>
        </w:rPr>
        <w:t>» الّتي أخرجَها أحمدُ والدارِميُّ والحاكمُ.</w:t>
      </w:r>
    </w:p>
  </w:footnote>
  <w:footnote w:id="1366">
    <w:p w14:paraId="22EBF91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«المرادُ بالأفضَلِيّةِ المذكُورةِ أنّ إيمانَ الّذِينَ لَم يَرَوهُ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أَعْجَبُ</w:t>
      </w:r>
      <w:r w:rsidRPr="00B97E9F">
        <w:rPr>
          <w:rFonts w:ascii="Traditional Arabic" w:hAnsi="Traditional Arabic" w:cs="Traditional Arabic"/>
          <w:sz w:val="26"/>
          <w:szCs w:val="26"/>
          <w:rtl/>
        </w:rPr>
        <w:t>».</w:t>
      </w:r>
    </w:p>
  </w:footnote>
  <w:footnote w:id="1367">
    <w:p w14:paraId="22EBF91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لا شَكّ هُم مُؤمِنُون.</w:t>
      </w:r>
    </w:p>
  </w:footnote>
  <w:footnote w:id="1368">
    <w:p w14:paraId="22EBF91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مَصاحِفَ وأَجزاءً مَكتُوبةً وهي القُرءانُ، قاله الملّا عليّ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رقاة»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4050</w:t>
      </w:r>
      <w:r w:rsidRPr="00B97E9F">
        <w:rPr>
          <w:rFonts w:ascii="Traditional Arabic" w:hAnsi="Traditional Arabic" w:cs="Traditional Arabic"/>
          <w:sz w:val="26"/>
          <w:szCs w:val="26"/>
          <w:rtl/>
        </w:rPr>
        <w:t>).</w:t>
      </w:r>
    </w:p>
  </w:footnote>
  <w:footnote w:id="1369">
    <w:p w14:paraId="22EBF91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عبدُ الرّحمـٰـنِ بنُ عمروٍ السُّلمِيُّ مِن التّابعِين.</w:t>
      </w:r>
    </w:p>
  </w:footnote>
  <w:footnote w:id="1370">
    <w:p w14:paraId="22EBF91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معناهُ: {وَلَا} جُناحَ {عَلَى الَّذِينَ إِذَا مَا أَتَوْكَ لِتَحْمِلَهُمْ لِتُعطِيَهم الحَمُولةَ بفَتح الحاءِ، أي: ما يُحمَل علَيهِ {قُلْتَ لَا أَجِدُ مَا أَحْمِلُكُمْ عَلَيْهِ تَوَلَّواْ}، أي: انصرَفُوا {وَّأَعْيُنُهُمْ تَفِيضُ}، أي: تسِيلُ مِن الدَّمع {حَزَنًا أَلَّا يَجِدُوا مَا يُنفِقُونَ}، أي: لِئَلّا يَجِدُوا ما يُنفِقُون حَزَنًا،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ستَحمِلُون أبو موسَى الأشعرِيُ وأصحابُه أو البَكّاؤُون وهم سِتّةُ نفَرٍ مِن الأنصارِ.</w:t>
      </w:r>
    </w:p>
  </w:footnote>
  <w:footnote w:id="1371">
    <w:p w14:paraId="22EBF91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مُتفقِّدين له في مرَضِه.</w:t>
      </w:r>
    </w:p>
  </w:footnote>
  <w:footnote w:id="1372">
    <w:p w14:paraId="22EBF91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نُخَب الأفكار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148</w:t>
      </w:r>
      <w:r w:rsidRPr="00B97E9F">
        <w:rPr>
          <w:rFonts w:ascii="Traditional Arabic" w:hAnsi="Traditional Arabic" w:cs="Traditional Arabic"/>
          <w:sz w:val="26"/>
          <w:szCs w:val="26"/>
          <w:rtl/>
        </w:rPr>
        <w:t>): «مِن الاقتِباس وهو في الأصلِ القَبسُ مِن النّارِ، وأراد به الأخذَ مِن العِلمِ والأدَب».</w:t>
      </w:r>
    </w:p>
  </w:footnote>
  <w:footnote w:id="1373">
    <w:p w14:paraId="22EBF91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وَوَجِلَتْ</w:t>
      </w:r>
      <w:r w:rsidRPr="00B97E9F">
        <w:rPr>
          <w:rFonts w:ascii="Traditional Arabic" w:hAnsi="Traditional Arabic" w:cs="Traditional Arabic"/>
          <w:sz w:val="26"/>
          <w:szCs w:val="26"/>
          <w:rtl/>
        </w:rPr>
        <w:t>) بكَسرِ الجِيم والوجَلُ خوفٌ معَ الحذَر، أي: خافَت (</w:t>
      </w:r>
      <w:r w:rsidRPr="00B97E9F">
        <w:rPr>
          <w:rFonts w:ascii="Traditional Arabic" w:hAnsi="Traditional Arabic" w:cs="Traditional Arabic"/>
          <w:b/>
          <w:bCs/>
          <w:sz w:val="26"/>
          <w:szCs w:val="26"/>
          <w:rtl/>
        </w:rPr>
        <w:t>مِنْها القُلوب</w:t>
      </w:r>
      <w:r w:rsidRPr="00B97E9F">
        <w:rPr>
          <w:rFonts w:ascii="Traditional Arabic" w:hAnsi="Traditional Arabic" w:cs="Traditional Arabic"/>
          <w:sz w:val="26"/>
          <w:szCs w:val="26"/>
          <w:rtl/>
        </w:rPr>
        <w:t>) لتأثِيرها في النُّفوسِ واستِيلاءِ سُلطانِ الخَشيةِ علَى القُلوب».</w:t>
      </w:r>
    </w:p>
  </w:footnote>
  <w:footnote w:id="1374">
    <w:p w14:paraId="22EBF91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330</w:t>
      </w:r>
      <w:r w:rsidRPr="00B97E9F">
        <w:rPr>
          <w:rFonts w:ascii="Traditional Arabic" w:hAnsi="Traditional Arabic" w:cs="Traditional Arabic"/>
          <w:sz w:val="26"/>
          <w:szCs w:val="26"/>
          <w:rtl/>
        </w:rPr>
        <w:t>): «أي: أطِيعُوا صاحِبَ الأمرِ واسمَعُوا له وإنْ كانَ عَبدًا حَبَشيًّا».</w:t>
      </w:r>
    </w:p>
  </w:footnote>
  <w:footnote w:id="1375">
    <w:p w14:paraId="22EBF91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«قولُه عليه الصلاةُ والسّلامُ: «</w:t>
      </w:r>
      <w:r w:rsidRPr="00B97E9F">
        <w:rPr>
          <w:rFonts w:ascii="Traditional Arabic" w:hAnsi="Traditional Arabic" w:cs="Traditional Arabic"/>
          <w:b/>
          <w:bCs/>
          <w:sz w:val="26"/>
          <w:szCs w:val="26"/>
          <w:rtl/>
        </w:rPr>
        <w:t>سُنَّتِي</w:t>
      </w:r>
      <w:r w:rsidRPr="00B97E9F">
        <w:rPr>
          <w:rFonts w:ascii="Traditional Arabic" w:hAnsi="Traditional Arabic" w:cs="Traditional Arabic"/>
          <w:sz w:val="26"/>
          <w:szCs w:val="26"/>
          <w:rtl/>
        </w:rPr>
        <w:t xml:space="preserve">» يعني: بذلكَ الشّرِيعةَ الّتي جاءَ بها،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لّةَ الّتي جاءَ بها، والسُّنَّةُ إِذَا أُطلِقَتْ في مِثلِ هذا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وضِع فمَعناها كلُّ ما جاءَ بهِ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مِن العقائدِ والأقوالِ والأفعالِ كُلُّ ذلكَ سُنّةٌ، وأمّا الاصطلاحُ الفِقهيُّ لإطلاقِ السُّنَّةِ على ما قابَلَ الفَرْضَ فذلكَ ليسَ إطلاقًا عامًّا إنّما هوَ أمرٌ تَعارَف علَيهِ الفقهاءُ، في أثناءِ كَلامِهم يُعَبِّرونَ عن الفَرضِ بالفَرضِ وأحيانًا بالواجِبِ، وأمّا ما كانَ مُرَغَّبًا فيه مما ليسَ بواجِبٍ فقد تعارَفوا فِيما بينَهُم أن يُسَمُّوه سُنّةً</w:t>
      </w:r>
      <w:r w:rsidRPr="00B97E9F">
        <w:rPr>
          <w:rFonts w:ascii="Traditional Arabic" w:hAnsi="Traditional Arabic" w:cs="Traditional Arabic"/>
          <w:sz w:val="26"/>
          <w:szCs w:val="26"/>
          <w:rtl/>
        </w:rPr>
        <w:t>».</w:t>
      </w:r>
    </w:p>
  </w:footnote>
  <w:footnote w:id="1376">
    <w:p w14:paraId="22EBF91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حَضَّنا في هذا الحديثِ على اتّباعِ سُنّتِه أي على اتّباعِ الطّريقَةِ التي جاءَ بها مِن عقائدَ وأعمالٍ وأقوالٍ وسُنّةِ الخُلَفاءِ الرّاشدِينَ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هدِيِّينَ مِن بَعدِه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وبالحَضِّ علَيها، والخلَفاءُ الرّاشِدُونَ همُ الأربَعةُ والحسَنُ بنُ عَلِيِّ بنِ أبِي طالبٍ رضي الله عنهُم جمِيعًا، ويَلتَحِقُ بالخلَفاء الرّاشدِينَ عمرُ بنُ عبدِ العزِيزِ رضي الله عنه، فلا يُوجَدُ فيما بَينَ الحسَنِ بنِ عَليّ وعُمرَ بنِ عبدِ العزِيز خَليفة راشِدٌ يُقتَدَى به، الحسَنُ بنُ عليّ رضي الله عنهُما استُخلِف بِحَقِّ وكانت مُدّةُ خِلافَتِه سِتّةَ أشهُرٍ، ثُمّ تَنازَل لمُعاوِيةَ حَقْنًا لدِماءِ المسلمِينَ ليسَ لأنّ مُعاوِيةَ مِن طبَقةِ أولئك الخلَفاءِ الرّاشِدينَ بل لِحَقنِ دماءِ المسلِمينَ لأنّ مُعاوِيةَ كانَ مصَمِّمًا على قِتالِ الحسَنِ كما قاتَلَ أباه علِيًّا رضي الله عنهُما، فرأَى الحسَنُ مِن المصلَحةِ أن يَتَنازلَ له. فمعنَى الحديثِ أنّ ما أقَرّه هؤلاءِ مِـمّا لـم يَفعَلْه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أي مِـمّا لَم يَذكُره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نَصًّا فإنّه مَطلُوبٌ مِن الأُمّةِ أن يَقتَدُوا بهؤلاءِ الخلَفاءِ الرّاشدِينَ، وليسَ معنَى ذلكَ أنّ هؤلاءِ مَعصُومُونَ مِن الخطأ، هؤلاء الخلَفاءُ الراشِدونَ ليسُوا مَعصُومِين مِن الخطأ لكِنّ الشّيءَ الّذي أقَرُّوه ودَعَوُا الأُمّةِ إليهِ فهو حَقٌّ لا مِرْيةَ ولا شَكَّ في ذلك، وذلكَ لأنّ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ما نَصَّ على جَمِيع الأحكامِ الّتي تُطَبَّقُ في ذلكَ الزّمَنِ والأحكامِ الّتي تَحدُث فِيما بَعدَ ذلكَ على حسَبِ الحادثاتِ الّتي تَحصُل للنّاسِ، لأنّ الحادِثاتِ الّتي تَحصُلُ للنّاس أي الوقائِعَ لا تَدخُل تَحتَ حَصرٍ، وإنّما يُستَخرَجُ لها الحُكمُ مِن كِتابِ اللهِ وسُنّةِ نَبِيِّه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أي حدِيثِ نَبِيِّه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يَستَخرِجُ لها مَن كانَ مِن أهلِ الاجتهادِ، أمّا مَن لَم يَكُن مِن أهلِ الاجتهادِ فلَيسَ لهُ أن يَجتهِدَ لاستخراجِ الأحكامِ مِن القرءانِ والحديثِ أي استِخراجِ أحكامٍ لم يَنُصَّ علَيها القرءانُ ولا الحديثُ، لكِن بطَريقِ الشَّبَهِ يَستَخرجُه أهلُ الاجتهادِ، فهذا الأمُ خاصٌّ بالمجَتهدِينَ، فهذِه هي سُنّةُ الخلَفاءِ الرّاشدِين</w:t>
      </w:r>
      <w:r w:rsidRPr="00B97E9F">
        <w:rPr>
          <w:rFonts w:ascii="Traditional Arabic" w:hAnsi="Traditional Arabic" w:cs="Traditional Arabic"/>
          <w:sz w:val="26"/>
          <w:szCs w:val="26"/>
          <w:rtl/>
        </w:rPr>
        <w:t>».</w:t>
      </w:r>
    </w:p>
  </w:footnote>
  <w:footnote w:id="1377">
    <w:p w14:paraId="22EBF92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254</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هْدِيّ الّذي قد هَداه اللهُ إلى الحَقِّ. وقد استُعمِلَ في الأسماءِ حتّى صارَ كالأسماءِ الغالِبةِ، وبه سُمِّي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هدِيُّ الّذي بَشَّر به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أنّه يَجِيء في ءاخِر الزّمانِ، ويُريد بالخُلفاءِ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هْدِيِّينَ أبا بكرٍ وعُمَرَ وعثمانَ وعلِيًّا رضي الله عنهم وإنْ كان عامًّا في كُلِّ مَن سارَ سِيرتَهُم</w:t>
      </w:r>
      <w:r w:rsidRPr="00B97E9F">
        <w:rPr>
          <w:rFonts w:ascii="Traditional Arabic" w:hAnsi="Traditional Arabic" w:cs="Traditional Arabic"/>
          <w:sz w:val="26"/>
          <w:szCs w:val="26"/>
          <w:rtl/>
        </w:rPr>
        <w:t>».</w:t>
      </w:r>
    </w:p>
  </w:footnote>
  <w:footnote w:id="1378">
    <w:p w14:paraId="22EBF92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وَعَصُّوا عَلَيهَا بِالنَّواجِذِ</w:t>
      </w:r>
      <w:r w:rsidRPr="00B97E9F">
        <w:rPr>
          <w:rFonts w:ascii="Traditional Arabic" w:hAnsi="Traditional Arabic" w:cs="Traditional Arabic"/>
          <w:sz w:val="26"/>
          <w:szCs w:val="26"/>
          <w:rtl/>
        </w:rPr>
        <w:t>) هذا مثَلٌ في شِدّةِ الاستِمْساكِ بأَمرِ الدِّين، لأنّ العَضَّ بالنَّواجِذِ عَضٌّ بجَميعِ الفَمِ والأَسنانِ، وهي أواخِرُ الأسنانِ، وقيل: الّتِي بَعدَ الأنيابِ».</w:t>
      </w:r>
    </w:p>
  </w:footnote>
  <w:footnote w:id="1379">
    <w:p w14:paraId="22EBF92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إِيَّاكُم وَمُحْدَثاتِ الأُمُورِ</w:t>
      </w:r>
      <w:r w:rsidRPr="00B97E9F">
        <w:rPr>
          <w:rFonts w:ascii="Traditional Arabic" w:hAnsi="Traditional Arabic" w:cs="Traditional Arabic"/>
          <w:sz w:val="26"/>
          <w:szCs w:val="26"/>
          <w:rtl/>
        </w:rPr>
        <w:t>) جَمع مُحْدَثةٍ بالفَتحِ وهي ما لَـم يَكُن مَعروفًا في كتابٍ ولا سُنّةٍ ولا إجماعٍ».</w:t>
      </w:r>
    </w:p>
  </w:footnote>
  <w:footnote w:id="1380">
    <w:p w14:paraId="22EBF923"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«في الحديثِ: «</w:t>
      </w:r>
      <w:r w:rsidRPr="00B97E9F">
        <w:rPr>
          <w:rFonts w:ascii="Traditional Arabic" w:hAnsi="Traditional Arabic" w:cs="Traditional Arabic"/>
          <w:b/>
          <w:bCs/>
          <w:sz w:val="26"/>
          <w:szCs w:val="26"/>
          <w:rtl/>
        </w:rPr>
        <w:t>وَكُلُّ بِدْعةٍ ضَلالةٌ وَكُلُّ ضَلالًةٍ في النّارِ</w:t>
      </w:r>
      <w:r w:rsidRPr="00B97E9F">
        <w:rPr>
          <w:rFonts w:ascii="Traditional Arabic" w:hAnsi="Traditional Arabic" w:cs="Traditional Arabic"/>
          <w:sz w:val="26"/>
          <w:szCs w:val="26"/>
          <w:rtl/>
        </w:rPr>
        <w:t xml:space="preserve">».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حدَثاتُ الّتي هي ضَلالةٌ هي ما كانَ مخالِفًا للكتابِ والسُّنَّةِ أي القُرءانِ والحديثِ والإجماعِ، السِّياقُ دَلّ على أنّه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أرادَ البِدعةَ المخالِفةَ للشَّرِيعةِ، فلا يَدخُلُ فيهِ البِدعةُ الحسَنةُ لأنّ هذا الحدِيثَ مِن العامِّ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خصُوصِ أي أنَّ لَفظَهُ عامٌّ ولكِنّهُ مَخصُوصٌ بالبِدعةِ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خالِفة للشّرِيعةِ بدَلِيلِ الحدِيثِ الّذِي رَواهُ مُسلِمٌ: «</w:t>
      </w:r>
      <w:r w:rsidRPr="00B97E9F">
        <w:rPr>
          <w:rFonts w:ascii="Traditional Arabic" w:hAnsi="Traditional Arabic" w:cs="Traditional Arabic"/>
          <w:b/>
          <w:bCs/>
          <w:sz w:val="26"/>
          <w:szCs w:val="26"/>
          <w:rtl/>
          <w:lang w:bidi="ar-LB"/>
        </w:rPr>
        <w:t>مَنْ سَنَّ في الإسْلامِ سُنَّةً حَسَنَةً فَلَهُ أَجْرُهَا</w:t>
      </w:r>
      <w:r w:rsidRPr="00B97E9F">
        <w:rPr>
          <w:rFonts w:ascii="Traditional Arabic" w:hAnsi="Traditional Arabic" w:cs="Traditional Arabic"/>
          <w:sz w:val="26"/>
          <w:szCs w:val="26"/>
          <w:rtl/>
          <w:lang w:bidi="ar-LB"/>
        </w:rPr>
        <w:t xml:space="preserve">» الحدِيثَ، وذلكَ لأنّ أحادِيثَ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تتَعاضَدُ ولا تَتناقَضُ، وذلكَ لأنّ تَخصِيصَ العامِ بِمَعنًى مَأخُوذٍ مِن دَليلٍ نَقلِيٍّ أو دَلِيلٍ عَقلِيٍّ مَقبُولٌ عِندَ جَمِيعِ العُلَماءِ، فلَو تُرِكَ ذلكَ لَضاعَ كَثِيرٌ مِن الأحكامِ الشَّرعِيّةِ ولحَصَلَ تَناقُضٌ بَين النُّصُوص، فأهلُ العِلمِ هُمُ الّذِينَ يَعرِفُونَ أنّ هذا العُمُومَ مَخصُوصٌ بِدَلِيلٍ ءاخَرَ عَقلِيٍّ أو نَقلِيٍّ.</w:t>
      </w:r>
    </w:p>
    <w:p w14:paraId="22EBF924"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 xml:space="preserve">وكذلِكَ يُعلَمُ أنَّ البِدعةَ تَنقَسِمُ إلَى قِسمَينِ مِن حَدِيثِ البُخاريِّ ومُسلِمٍ عن عائِشَةَ رضي اللهُ عنها قالَت: 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مَنْ أَحْدَثَ فِي أَمْرِنا هذا ما لَيْسَ مِنْهُ فَهُوَ رَدٌّ</w:t>
      </w:r>
      <w:r w:rsidRPr="00B97E9F">
        <w:rPr>
          <w:rFonts w:ascii="Traditional Arabic" w:hAnsi="Traditional Arabic" w:cs="Traditional Arabic"/>
          <w:sz w:val="26"/>
          <w:szCs w:val="26"/>
          <w:rtl/>
          <w:lang w:bidi="ar-LB"/>
        </w:rPr>
        <w:t xml:space="preserve">» فأَفهمَ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بقَولِه: «</w:t>
      </w:r>
      <w:r w:rsidRPr="00B97E9F">
        <w:rPr>
          <w:rFonts w:ascii="Traditional Arabic" w:hAnsi="Traditional Arabic" w:cs="Traditional Arabic"/>
          <w:b/>
          <w:bCs/>
          <w:sz w:val="26"/>
          <w:szCs w:val="26"/>
          <w:rtl/>
          <w:lang w:bidi="ar-LB"/>
        </w:rPr>
        <w:t>مَا لَيْسَ مِنْهُ</w:t>
      </w:r>
      <w:r w:rsidRPr="00B97E9F">
        <w:rPr>
          <w:rFonts w:ascii="Traditional Arabic" w:hAnsi="Traditional Arabic" w:cs="Traditional Arabic"/>
          <w:sz w:val="26"/>
          <w:szCs w:val="26"/>
          <w:rtl/>
          <w:lang w:bidi="ar-LB"/>
        </w:rPr>
        <w:t xml:space="preserve">» أنّ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حْدَثَ إنّما </w:t>
      </w:r>
      <w:r w:rsidR="00AE7F5D">
        <w:rPr>
          <w:rFonts w:ascii="Traditional Arabic" w:hAnsi="Traditional Arabic" w:cs="Traditional Arabic"/>
          <w:sz w:val="26"/>
          <w:szCs w:val="26"/>
          <w:rtl/>
          <w:lang w:bidi="ar-LB"/>
        </w:rPr>
        <w:t>يَكُونُ رَدًّا أي مَردُودًا إذَ</w:t>
      </w:r>
      <w:r w:rsidR="00AE7F5D">
        <w:rPr>
          <w:rFonts w:ascii="Traditional Arabic" w:hAnsi="Traditional Arabic" w:cs="Traditional Arabic" w:hint="cs"/>
          <w:sz w:val="26"/>
          <w:szCs w:val="26"/>
          <w:rtl/>
          <w:lang w:bidi="ar-LB"/>
        </w:rPr>
        <w:t>ا</w:t>
      </w:r>
      <w:r w:rsidRPr="00B97E9F">
        <w:rPr>
          <w:rFonts w:ascii="Traditional Arabic" w:hAnsi="Traditional Arabic" w:cs="Traditional Arabic"/>
          <w:sz w:val="26"/>
          <w:szCs w:val="26"/>
          <w:rtl/>
          <w:lang w:bidi="ar-LB"/>
        </w:rPr>
        <w:t xml:space="preserve"> كانَ علَى خِلافِ الشّرِيعةِ، وأنّ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حْدَثَ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وافِقَ للشّرِيعة لَيسَ مَردُودًا. قال الشافِعِيُّ رضي الله عنه: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حْدَثاتُ مِن الأُمُورِ ضرْبنِ: </w:t>
      </w:r>
      <w:r w:rsidRPr="00B97E9F">
        <w:rPr>
          <w:rFonts w:ascii="Traditional Arabic" w:hAnsi="Traditional Arabic" w:cs="Traditional Arabic"/>
          <w:b/>
          <w:bCs/>
          <w:sz w:val="26"/>
          <w:szCs w:val="26"/>
          <w:rtl/>
          <w:lang w:bidi="ar-LB"/>
        </w:rPr>
        <w:t>أحَدُهما:</w:t>
      </w:r>
      <w:r w:rsidRPr="00B97E9F">
        <w:rPr>
          <w:rFonts w:ascii="Traditional Arabic" w:hAnsi="Traditional Arabic" w:cs="Traditional Arabic"/>
          <w:sz w:val="26"/>
          <w:szCs w:val="26"/>
          <w:rtl/>
          <w:lang w:bidi="ar-LB"/>
        </w:rPr>
        <w:t xml:space="preserve"> ما اُحدِثَ مـمّا يُخالِف كِتابًا أو سُنّةً أو أثَرًا أو إجماعًا فهذه البِدعةُ الضّلالةُ، </w:t>
      </w:r>
      <w:r w:rsidRPr="00B97E9F">
        <w:rPr>
          <w:rFonts w:ascii="Traditional Arabic" w:hAnsi="Traditional Arabic" w:cs="Traditional Arabic"/>
          <w:b/>
          <w:bCs/>
          <w:sz w:val="26"/>
          <w:szCs w:val="26"/>
          <w:rtl/>
          <w:lang w:bidi="ar-LB"/>
        </w:rPr>
        <w:t>والثّانِيةُ</w:t>
      </w:r>
      <w:r w:rsidRPr="00B97E9F">
        <w:rPr>
          <w:rFonts w:ascii="Traditional Arabic" w:hAnsi="Traditional Arabic" w:cs="Traditional Arabic"/>
          <w:sz w:val="26"/>
          <w:szCs w:val="26"/>
          <w:rtl/>
          <w:lang w:bidi="ar-LB"/>
        </w:rPr>
        <w:t xml:space="preserve">: ما أُحدِثَ مِنَ الخَيرِ لا خِلافَ فيهِ لواحِدٍ مِن هذِه وهذِه مُحْدثَةٌ غَيرُ مَذمُومةٍ» انتهى. وبهذا يَحصُل العَملُ بالحدِيثَين والسلامةُ مِن إلغاءِ أحَدِهما، والقاعدةُ الأُصُوليّةُ الحَدِيثيّةُ أنّه إذَا حَصَل تَعارُضٌ بينَ دَلِيلَين شَرعِيَّينِ في الظَاهِر تَعَيَّنَ الجَمعُ بينَهما ما أمكَنَ، وإنْ لَم يُمكنِ الجَمعُ فإنْ عُرِفَ التّاريخُ أي عُرِف أنّ أحَدَهما متَقَدِّمٌ والآخَر متَأخِّرٌ كانَ المتَأخِّرُ ناسِخًا للمتَقَدِّم وإلّا رُجِّحَ أحَدُهما بمُرجِّحٍ 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رجِّحاتِ الّتي ذكَرَها الأصُولِيُّون وأهلُ مُصطَلَحِ الحدِيث.</w:t>
      </w:r>
    </w:p>
    <w:p w14:paraId="22EBF92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 xml:space="preserve">ثُـمّ إنّ مـمّا أُحدِثَ بعدَ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على خِلافِ القرءانِ والحدِيثِ والإجماعِ والأثَرِ أشكالٌ وألوانٌ، منهُ ما هوُ صَغِيرةٌ ومنهُ ما هو كبِيرةٌ ومنهُ ما هوَ كُفرٌ والعياذُ باللهِ مِن الكُفر، أمّا القِسمُ الّذِي هو كُفرٌ فمِن ذلكَ اعتِقادُ المبتَدعِةِ كالمعتَزلةِ ويقال لهمُ القدَرِيّةُ الذِينَ يقولونَ: «إنّ العَبدَ يَخلُقُ أفعالَ نَفسِه وإنَّ اللهَ ليسَ لهُ مَشِيئةٌ بمَعاصِي العبادِ وسائرِ الشُّرورِ إنّما إرادَتُه في الحسَنات فقَط»، يقولونَ بأنّ اللهَ كانَ قادرًا على أنْ يَخلُق حرَكاتِ العَبدِ وسُكونَه قبلَ أن يُعطِيَه القُدرةَ علَيها، فلَمّا اعطَى العَبدَ القُدرةَ علَيها كانَ اللهُ عاجِزًا عن ذلكَ».</w:t>
      </w:r>
    </w:p>
  </w:footnote>
  <w:footnote w:id="1381">
    <w:p w14:paraId="22EBF92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لِكُلِّ عَمَلٍ</w:t>
      </w:r>
      <w:r w:rsidRPr="00B97E9F">
        <w:rPr>
          <w:rFonts w:ascii="Traditional Arabic" w:hAnsi="Traditional Arabic" w:cs="Traditional Arabic"/>
          <w:sz w:val="26"/>
          <w:szCs w:val="26"/>
          <w:rtl/>
        </w:rPr>
        <w:t>».</w:t>
      </w:r>
    </w:p>
  </w:footnote>
  <w:footnote w:id="1382">
    <w:p w14:paraId="22EBF92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بكَسر الشّين وتشدِيد الراء.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458</w:t>
      </w:r>
      <w:r w:rsidRPr="00B97E9F">
        <w:rPr>
          <w:rFonts w:ascii="Traditional Arabic" w:hAnsi="Traditional Arabic" w:cs="Traditional Arabic"/>
          <w:sz w:val="26"/>
          <w:szCs w:val="26"/>
          <w:rtl/>
        </w:rPr>
        <w:t>): «الشِّرَّةُ: النَشاطُ والرَّغبة».</w:t>
      </w:r>
    </w:p>
  </w:footnote>
  <w:footnote w:id="1383">
    <w:p w14:paraId="22EBF92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512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فتْرةٌ</w:t>
      </w:r>
      <w:r w:rsidRPr="00B97E9F">
        <w:rPr>
          <w:rFonts w:ascii="Traditional Arabic" w:hAnsi="Traditional Arabic" w:cs="Traditional Arabic"/>
          <w:sz w:val="26"/>
          <w:szCs w:val="26"/>
          <w:rtl/>
        </w:rPr>
        <w:t>)، أي: وَهنٌ وضَعفٌ وسُكونٌ».</w:t>
      </w:r>
    </w:p>
    <w:p w14:paraId="22EBF929"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أبو جعفرِ الطحاويُّ في شرح مُشكِل الآثار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270</w:t>
      </w:r>
      <w:r w:rsidRPr="00B97E9F">
        <w:rPr>
          <w:rFonts w:ascii="Traditional Arabic" w:hAnsi="Traditional Arabic" w:cs="Traditional Arabic"/>
          <w:sz w:val="26"/>
          <w:szCs w:val="26"/>
          <w:rtl/>
        </w:rPr>
        <w:t xml:space="preserve">): «فوَقفْنا بذلكَ علَى أنَّها هي الحِدَّةُ في الأُمورِ الّتِي يُرِيدُها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سلِمونَ مِن أنفُسِهم فِي أعمالِهم الَّتِي يَتَقرَّبونَ بِها إلَى رَبِّهم عَزَّ وَجَلَّ، وأنّ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أحَبَّ مِنهُم فيها ما دونَ الحِدَّةِ الّتِي لا بُدَّ لَهُم مِن التَّقصِيرِ عنها والخُروج مِنها إلَى غَيرِها، وأمرَهُم بالتّمَسُك مِن الأعمالِ الصّالِحةِ بما قد يَجوزُ دَوامُهم علَيه ولُزومُهُم إيّاهُ حتّى يَلقوا ربَّهُم عزَّ وجلَّ علَيه، ورُوِي عَنهُ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كَشفِ ذلكَ المعنَى أنّهُ: «</w:t>
      </w:r>
      <w:r w:rsidRPr="00B97E9F">
        <w:rPr>
          <w:rFonts w:ascii="Traditional Arabic" w:hAnsi="Traditional Arabic" w:cs="Traditional Arabic"/>
          <w:b/>
          <w:bCs/>
          <w:sz w:val="26"/>
          <w:szCs w:val="26"/>
          <w:rtl/>
          <w:lang w:bidi="ar-LB"/>
        </w:rPr>
        <w:t>أحَبُّ الأعمالِ إلَى الله أدوَمُها وإنْ قَلَّ</w:t>
      </w:r>
      <w:r w:rsidRPr="00B97E9F">
        <w:rPr>
          <w:rFonts w:ascii="Traditional Arabic" w:hAnsi="Traditional Arabic" w:cs="Traditional Arabic"/>
          <w:sz w:val="26"/>
          <w:szCs w:val="26"/>
          <w:rtl/>
          <w:lang w:bidi="ar-LB"/>
        </w:rPr>
        <w:t>»</w:t>
      </w:r>
      <w:r w:rsidRPr="00B97E9F">
        <w:rPr>
          <w:rFonts w:ascii="Traditional Arabic" w:hAnsi="Traditional Arabic" w:cs="Traditional Arabic"/>
          <w:sz w:val="26"/>
          <w:szCs w:val="26"/>
          <w:rtl/>
        </w:rPr>
        <w:t>».</w:t>
      </w:r>
    </w:p>
  </w:footnote>
  <w:footnote w:id="1384">
    <w:p w14:paraId="22EBF92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نِسائِي، وفي رواية «الصّحِيحَين»: «</w:t>
      </w:r>
      <w:r w:rsidRPr="00B97E9F">
        <w:rPr>
          <w:rFonts w:ascii="Traditional Arabic" w:hAnsi="Traditional Arabic" w:cs="Traditional Arabic"/>
          <w:b/>
          <w:bCs/>
          <w:sz w:val="26"/>
          <w:szCs w:val="26"/>
          <w:rtl/>
        </w:rPr>
        <w:t>وَأَتَزَوَّجُ النِّسَاءَ</w:t>
      </w:r>
      <w:r w:rsidRPr="00B97E9F">
        <w:rPr>
          <w:rFonts w:ascii="Traditional Arabic" w:hAnsi="Traditional Arabic" w:cs="Traditional Arabic"/>
          <w:sz w:val="26"/>
          <w:szCs w:val="26"/>
          <w:rtl/>
        </w:rPr>
        <w:t>».</w:t>
      </w:r>
    </w:p>
  </w:footnote>
  <w:footnote w:id="1385">
    <w:p w14:paraId="22EBF92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مَنْ رَغِبَ عَنْ سُنَّتِي فَلَيْسَ مِنِّي</w:t>
      </w:r>
      <w:r w:rsidRPr="00B97E9F">
        <w:rPr>
          <w:rFonts w:ascii="Traditional Arabic" w:hAnsi="Traditional Arabic" w:cs="Traditional Arabic"/>
          <w:sz w:val="26"/>
          <w:szCs w:val="26"/>
          <w:rtl/>
        </w:rPr>
        <w:t>) معناه: ليس على طَريقَتِي الكاملة، ويقال أيضًا: معناه مَن ترَك شَرِيعَتِي، أي: مَن كَرِهَ طَرِيقَتِي الَّتي جِئتُ بها فهو كافِر».</w:t>
      </w:r>
    </w:p>
  </w:footnote>
  <w:footnote w:id="1386">
    <w:p w14:paraId="22EBF92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ابن ماجه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أنّه مِثلُه في وُجوبِ الطّاعةِ ولُزومِ العمِلِ بِه».</w:t>
      </w:r>
    </w:p>
  </w:footnote>
  <w:footnote w:id="1387">
    <w:p w14:paraId="22EBF92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«معناهُ: أنَّ جُمهورَ أُمَّةِ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لا يَضِلُون عَنِ الإسلامِ عن عَقِيدة الإسلامِ الّتي ارتَضاها اللهُ تبارَك وتعالَى ورَسولُهُ، لا يَضِلُّون لا يَخرُجُون إلى يَومِ القِيامةِ إلى فَناءِ الدُّنيا يَبقَونَ علَى العَقِيدةِ الصَّحِيحة، هذا غَيرُ العمَل؛ أمّا مِن حَيثُ العمَلُ فالأمّةُ لَيسُوا مِثلَما كانَ علَيه الصَّحابةُ والتابِعُون وأتباعُ التابعِين، ليسُوا مِثلَ أولئِكَ، ليسُوا مِثلَ أهلِ القُرونِ، الثّلاثةِ، أهلُ القرُونِ الثّلاثةِ كانَ يُواسِي بَعضُهم بَعضًا بما رَزَقَهُم اللهُ تعالَى إلى حَدٍّ كبِيرٍ، يَعرِفُ ذَلك مَن قرأَ التَّوارِيخَ. يُوجَدُ رَجُلٌ كانَ في القرنِ الأوّلِ الهجرِيّ والِيًا على سِجِسْتانَ – بلَدٍ مِن بلادِ العجَم – يُسمَّى طَلْحةَ الطَّلَحاتِ، هذا الرَّجُل هذا الوالي كانَ كرِيمًا ذا مُروءةٍ حتّى إنّه زَوَّجَ مائةَ عربِيّةٍ بتِلكَ البِلادِ بِمائةِ عَربِيّ معَ تَحمُّلِ الكُلَفِ عَنهُم، يُقالُ له طَلْحَةُ الطَّلحات، مِثلُ هذا اليومَ أينَ في الزُّعماءِ، أينَ الّذي يَفعَلُ مِثلَ هذا الفِعلِ مِنِ أعمالِ الفُتوّةِ و</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رُوّة. الحاصلُ: أنّ الأُمّةَ مِن حيثُ العمَلُ ليسُوا مثلَ أولئكَ في المواساةِ ومُلازَمةِ شَرعِ اللهِ تبارَك وتعالَى مِن حَيثُ الأحكامُ؛ بل قَصَّرُوا كثيرًا، تَرَكُوا المواساةَ إلّا القلِيلُ مِنهُم اليومَ، قلِيلٌ هُم الّذِينَ يَعمَلُون ب</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واساةِ، أكثَرُهُم حَرِيصونَ على جَمْعِ المال</w:t>
      </w:r>
      <w:r w:rsidRPr="00B97E9F">
        <w:rPr>
          <w:rFonts w:ascii="Traditional Arabic" w:hAnsi="Traditional Arabic" w:cs="Traditional Arabic"/>
          <w:sz w:val="26"/>
          <w:szCs w:val="26"/>
          <w:rtl/>
        </w:rPr>
        <w:t>».</w:t>
      </w:r>
    </w:p>
  </w:footnote>
  <w:footnote w:id="1388">
    <w:p w14:paraId="22EBF92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«حديثُ: «</w:t>
      </w:r>
      <w:r w:rsidRPr="00B97E9F">
        <w:rPr>
          <w:rFonts w:ascii="Traditional Arabic" w:hAnsi="Traditional Arabic" w:cs="Traditional Arabic"/>
          <w:b/>
          <w:bCs/>
          <w:sz w:val="26"/>
          <w:szCs w:val="26"/>
          <w:rtl/>
        </w:rPr>
        <w:t>فَإِنَّ يَدَ اللهِ مَعَ الجَماعَةِ</w:t>
      </w:r>
      <w:r w:rsidRPr="00B97E9F">
        <w:rPr>
          <w:rFonts w:ascii="Traditional Arabic" w:hAnsi="Traditional Arabic" w:cs="Traditional Arabic"/>
          <w:sz w:val="26"/>
          <w:szCs w:val="26"/>
          <w:rtl/>
        </w:rPr>
        <w:t>» رواه الطبَرانيُّ أيضًا، معناهُ: الخَيرُ والبرَكةُ معَ الجَماعةِ، أي: جَماعةِ أهلِ السُّنَّةِ».</w:t>
      </w:r>
    </w:p>
  </w:footnote>
  <w:footnote w:id="1389">
    <w:p w14:paraId="22EBF92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«السَّوادُ الأعظَمُ معناهُ: الجمهُورُ».</w:t>
      </w:r>
    </w:p>
  </w:footnote>
  <w:footnote w:id="1390">
    <w:p w14:paraId="22EBF930"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«اللهُ تعالَى حَفِظَ أُمّةَ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مِن أنْ يَجتمِعُوا على الضّلالِ، أغلبُهم يكُونونَ علَى العقِيدةِ الأصلِيّة لكِن بَعضُهم يَشِذُّونَ كما أخبَرَ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بِقَولِه: «</w:t>
      </w:r>
      <w:r w:rsidRPr="00B97E9F">
        <w:rPr>
          <w:rFonts w:ascii="Traditional Arabic" w:hAnsi="Traditional Arabic" w:cs="Traditional Arabic"/>
          <w:b/>
          <w:bCs/>
          <w:sz w:val="26"/>
          <w:szCs w:val="26"/>
          <w:rtl/>
          <w:lang w:bidi="ar-LB"/>
        </w:rPr>
        <w:t>وَسَتَفْتَرِقُ أُمَّتِي إِلَى ثَلَاثٍ وَسَبْعِينَ فِرْقَةً كُلُهُم فِي النَّارِ إِلَّا وَاحِدَةً</w:t>
      </w:r>
      <w:r w:rsidRPr="00B97E9F">
        <w:rPr>
          <w:rFonts w:ascii="Traditional Arabic" w:hAnsi="Traditional Arabic" w:cs="Traditional Arabic"/>
          <w:sz w:val="26"/>
          <w:szCs w:val="26"/>
          <w:rtl/>
          <w:lang w:bidi="ar-LB"/>
        </w:rPr>
        <w:t xml:space="preserve">»، أي: كلُّهُم يَستحِقُّون دُخولَ النّارِ، مِنهُم مَن وَصَلَ إلى حَدِّ الكُفرِ ومِنهُم مَن لَم يَصِل إِلّا فِرقةً واحِدةً وهي الجَماعةُ، أمّا أولئِكَ الفرَقُ وفيهِمُ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عتزلِةُ والخوارِجُ والآنَ يُوجَدُ الوهّابِيّةُ وحِزبُ الإخوانِ وحِزبُ التّحرِيرِ شاذُّونَ.</w:t>
      </w:r>
    </w:p>
    <w:p w14:paraId="22EBF931"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 xml:space="preserve">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إِنَّ الإِسْلامَ بَدَأَ غَرِيبًا وَسَيَعُودُ غَرِيبًا كَمَا بَدَأَ فَطُوبَى لِلْغُرَبَاءِ</w:t>
      </w:r>
      <w:r w:rsidRPr="00B97E9F">
        <w:rPr>
          <w:rFonts w:ascii="Traditional Arabic" w:hAnsi="Traditional Arabic" w:cs="Traditional Arabic"/>
          <w:sz w:val="26"/>
          <w:szCs w:val="26"/>
          <w:rtl/>
          <w:lang w:bidi="ar-LB"/>
        </w:rPr>
        <w:t>»، قيل: مَن هُم يا رَسولَ اللهِ؟ قال: «</w:t>
      </w:r>
      <w:r w:rsidRPr="00B97E9F">
        <w:rPr>
          <w:rFonts w:ascii="Traditional Arabic" w:hAnsi="Traditional Arabic" w:cs="Traditional Arabic"/>
          <w:b/>
          <w:bCs/>
          <w:sz w:val="26"/>
          <w:szCs w:val="26"/>
          <w:rtl/>
          <w:lang w:bidi="ar-LB"/>
        </w:rPr>
        <w:t>الَّذِينَ يُصْلِحُونَ مَا أَفْسَدَ النَّاسُ مِنْ سُنَّتِي بَعْدِي</w:t>
      </w:r>
      <w:r w:rsidRPr="00B97E9F">
        <w:rPr>
          <w:rFonts w:ascii="Traditional Arabic" w:hAnsi="Traditional Arabic" w:cs="Traditional Arabic"/>
          <w:sz w:val="26"/>
          <w:szCs w:val="26"/>
          <w:rtl/>
          <w:lang w:bidi="ar-LB"/>
        </w:rPr>
        <w:t xml:space="preserve">» رواه البُخاريّ ومُسلِم وغَيرُهما بألفاظٍ عدِيدةٍ. اليومَ كَثُرَ المخالِفُونَ والمنحَرِفُونَ عن سُنّةِ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أي عن شَريعةِ الرَّسولِ العقِيدةِ والأحكامِ. كَثُرَ هؤلاءِ، فطُوبَى لِمَن جعَلَهُ اللهُ مِن دُعاةِ سُنَّةِ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عقِيدةً وعَملًا، فلِلّهِ الحَمدُ على ما ألْهَمَنا مِن التّمَسُّكِ بسُنَّتهِ علَيه السَّلامُ والدَّعوةِ إلَيها. نَسألُ اللهَ تعالَى أنْ يُؤيِدَنا ويُثَبِّتنا على ذلكَ. وباركَ اللهُ فيكُم، امضُوا في هذا السّبِيل، وكُلُّ مَن ساعَد في هذا بعمَلِ نَفسِه أو بتَحرِيك غَيرِه فلَهُ عِندَ اللهِ تعالَى أجرٌ عظِيمٌ، فمَن باشَرَ بهذا العمَلِ بِنَفسِه ومَن ساعَدَ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باشِرَ كِلاهُما مُشترِكانِ في الأجرِ، فاغتَنِمُوا هذه الفُرصةَ، فمَن قامَ بِهذَأ العمَلِ فلَهُ أجرُ شَهِيدٍ كما جاء في الحدِيث: «</w:t>
      </w:r>
      <w:r w:rsidRPr="00B97E9F">
        <w:rPr>
          <w:rFonts w:ascii="Traditional Arabic" w:hAnsi="Traditional Arabic" w:cs="Traditional Arabic"/>
          <w:b/>
          <w:bCs/>
          <w:sz w:val="26"/>
          <w:szCs w:val="26"/>
          <w:rtl/>
          <w:lang w:bidi="ar-LB"/>
        </w:rPr>
        <w:t>الْمُتَمَسِّكُ بِسُنَّتِي عِنْدَ فَسَادِ أُمَّتِي لَهُ أَجْرُ شَهِيدٍ</w:t>
      </w:r>
      <w:r w:rsidRPr="00B97E9F">
        <w:rPr>
          <w:rFonts w:ascii="Traditional Arabic" w:hAnsi="Traditional Arabic" w:cs="Traditional Arabic"/>
          <w:sz w:val="26"/>
          <w:szCs w:val="26"/>
          <w:rtl/>
          <w:lang w:bidi="ar-LB"/>
        </w:rPr>
        <w:t>».</w:t>
      </w:r>
    </w:p>
    <w:p w14:paraId="22EBF932"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 xml:space="preserve">اليومَ أكثَرُ الأُمّة فسَدُوا، فهَنِيئًا لِمَن تَمسَّكَ بِعَقِيدةِ أهل السُّنَّة وكافَحَ ما يُخالِفُها بِنَفسِه أو بِمُساعَدةِ مَن يُكافِحُون، ودَعوَتُنا هذه ليسَتْ دَعوةً جدِيدةً بل هي الدَّعوةُ الّتي كان علَيها عُلَماء الإسلامِ، الشّيخُ عبدُ الباسطِ الفاخُورِيُّ وغيرُه كأَبِي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حاسِن القاوُقجِيّ، نَحن لا نَدعُو إلى دِينٍ جدِيدٍ لَكن بعضُ النّاسِ مِن الإهمالِ في دِراسةِ عِلمِ أهلِ هذا حدِيثٌ حسَن أخرجَه ِ يَظُنُّون أنّ ما نَتكلَّم به دِينٌ جَدِيدٌ».</w:t>
      </w:r>
    </w:p>
  </w:footnote>
  <w:footnote w:id="1391">
    <w:p w14:paraId="22EBF93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«الجماعةُ هُم أهلُ السُّنَّةِ والجَماعةِ الّذِين تَبِعُوا أصحابَ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العَقِيدةِ وأصولِ الأحكامِ، المعنَى اتَّبِعوا ما علَيه جمهورُ أُمّةِ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لأنّ اللهَ لا يَجمَع أُمّةَ محمّدٍ على خَطأ، فما استَحْسَن أُمّةُ محمّدٍ فهو حسَنٌ وما استَقْبَحُوه فهو قَبِيحٌ ولا يُلتفَتُ إلَى مَن شَذَّ</w:t>
      </w:r>
      <w:r w:rsidRPr="00B97E9F">
        <w:rPr>
          <w:rFonts w:ascii="Traditional Arabic" w:hAnsi="Traditional Arabic" w:cs="Traditional Arabic"/>
          <w:sz w:val="26"/>
          <w:szCs w:val="26"/>
          <w:rtl/>
        </w:rPr>
        <w:t>».</w:t>
      </w:r>
    </w:p>
  </w:footnote>
  <w:footnote w:id="1392">
    <w:p w14:paraId="22EBF93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التَّلوُّنُ الاخِتلافُ، ومعناهُ: احذَرُوا الخُروجَ عمّا اجتَمَعَتْ عليه الأُمّةُ.</w:t>
      </w:r>
    </w:p>
  </w:footnote>
  <w:footnote w:id="1393">
    <w:p w14:paraId="22EBF93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تابَعْناه ورافقْناه.</w:t>
      </w:r>
    </w:p>
  </w:footnote>
  <w:footnote w:id="1394">
    <w:p w14:paraId="22EBF93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أحمدُ بنُ عَمرِو بن الضّحّاكِ.</w:t>
      </w:r>
    </w:p>
  </w:footnote>
  <w:footnote w:id="1395">
    <w:p w14:paraId="22EBF93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اضبِط الحِسابَ بأصابعِك.</w:t>
      </w:r>
    </w:p>
  </w:footnote>
  <w:footnote w:id="1396">
    <w:p w14:paraId="22EBF93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بصِيغة الجَمعِ، وفي روايةٍ مشهورةٍ بصِيغةِ المثنَّى «</w:t>
      </w:r>
      <w:r w:rsidRPr="00B97E9F">
        <w:rPr>
          <w:rFonts w:ascii="Traditional Arabic" w:hAnsi="Traditional Arabic" w:cs="Traditional Arabic"/>
          <w:b/>
          <w:bCs/>
          <w:sz w:val="26"/>
          <w:szCs w:val="26"/>
          <w:rtl/>
        </w:rPr>
        <w:t>بِاللَّذَينِ</w:t>
      </w:r>
      <w:r w:rsidRPr="00B97E9F">
        <w:rPr>
          <w:rFonts w:ascii="Traditional Arabic" w:hAnsi="Traditional Arabic" w:cs="Traditional Arabic"/>
          <w:sz w:val="26"/>
          <w:szCs w:val="26"/>
          <w:rtl/>
        </w:rPr>
        <w:t>».</w:t>
      </w:r>
    </w:p>
  </w:footnote>
  <w:footnote w:id="1397">
    <w:p w14:paraId="22EBF93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الجَوزيّ في غَريبِ الحدِيث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929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اسْتُعِزَّ برَسُولِ الله</w:t>
      </w:r>
      <w:r w:rsidRPr="00B97E9F">
        <w:rPr>
          <w:rFonts w:ascii="Traditional Arabic" w:hAnsi="Traditional Arabic" w:cs="Traditional Arabic"/>
          <w:sz w:val="26"/>
          <w:szCs w:val="26"/>
          <w:rtl/>
        </w:rPr>
        <w:t>)، أي: اشتَدَّ بِه المرَضُ وغَلَبَ علَيهِ».</w:t>
      </w:r>
    </w:p>
  </w:footnote>
  <w:footnote w:id="1398">
    <w:p w14:paraId="22EBF93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بَدر الدّين العَينِيّ في العُمدة (</w:t>
      </w:r>
      <w:r w:rsidRPr="00B97E9F">
        <w:rPr>
          <w:rFonts w:ascii="Traditional Arabic" w:hAnsi="Traditional Arabic" w:cs="Traditional Arabic"/>
          <w:bCs/>
          <w:sz w:val="26"/>
          <w:szCs w:val="26"/>
          <w:rtl/>
        </w:rPr>
        <w:t>24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يَأْبَى اللهُ</w:t>
      </w:r>
      <w:r w:rsidRPr="00B97E9F">
        <w:rPr>
          <w:rFonts w:ascii="Traditional Arabic" w:hAnsi="Traditional Arabic" w:cs="Traditional Arabic"/>
          <w:sz w:val="26"/>
          <w:szCs w:val="26"/>
          <w:rtl/>
        </w:rPr>
        <w:t>)، أي: يأْبَى اللهُ الخِلافةَ لِغَيرِ أبِي بَكرٍ».</w:t>
      </w:r>
    </w:p>
  </w:footnote>
  <w:footnote w:id="1399">
    <w:p w14:paraId="22EBF93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البخاريّ: «(</w:t>
      </w:r>
      <w:r w:rsidRPr="00B97E9F">
        <w:rPr>
          <w:rFonts w:ascii="Traditional Arabic" w:hAnsi="Traditional Arabic" w:cs="Traditional Arabic"/>
          <w:b/>
          <w:bCs/>
          <w:sz w:val="26"/>
          <w:szCs w:val="26"/>
          <w:rtl/>
        </w:rPr>
        <w:t>وَهُم ظَاهِرُونَ</w:t>
      </w:r>
      <w:r w:rsidRPr="00B97E9F">
        <w:rPr>
          <w:rFonts w:ascii="Traditional Arabic" w:hAnsi="Traditional Arabic" w:cs="Traditional Arabic"/>
          <w:sz w:val="26"/>
          <w:szCs w:val="26"/>
          <w:rtl/>
        </w:rPr>
        <w:t>)، أي: غالِبُون مَن خالَفَهُم وغالِبُون علَيه».</w:t>
      </w:r>
    </w:p>
  </w:footnote>
  <w:footnote w:id="1400">
    <w:p w14:paraId="22EBF93C"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153</w:t>
      </w:r>
      <w:r w:rsidRPr="00B97E9F">
        <w:rPr>
          <w:rFonts w:ascii="Traditional Arabic" w:hAnsi="Traditional Arabic" w:cs="Traditional Arabic"/>
          <w:sz w:val="26"/>
          <w:szCs w:val="26"/>
          <w:rtl/>
        </w:rPr>
        <w:t xml:space="preserve">): الطائفةُ الجَماعةُ مِن النّاسِ، وتَقَعُ علَى الواحِد، كأنّه أَرادَ نَفْسًا طائِفةً. وسُئِل إسحاقُ بنُ راهويهِ عنه فقال: الطائِفةُ دُونَ الألْف، وسَيَبْلُغُ هذا الأمرُ إلى أنْ يُكُون عدَدُ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تَمَسِّكِينَ بما كان علَيه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وأَصحابُه أَلْفًا يُسَلِّي بذلك (أي: يُهوِّن علَيهِم) أنْ لا يُعْجِبَهم كَثْرَةُ أهلِ الباطِل».</w:t>
      </w:r>
    </w:p>
    <w:p w14:paraId="22EBF93D"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 xml:space="preserve">وقال شيخنا رحمه الله: «معناه: لا يَزالُ فيهِم أَولِياءُ إلى يَومِ القِيامةِ أي إلى ما قَبلَ إرسالِ الرِّيحِ. وفي الحديثِ أنّه يَبقَى مَن يَقُومُ بالعِلمِ إلَى يومِ القِيامةِ. وهذا الحديثُ فيه رَدٌّ علَى حِزبِ الإخوانِ الّذِينَ حَكَمُوا على الأُمّةِ بالكُفر، وذلك في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حَتَّى يَأْتِيَ أَمْرُ اللهِ</w:t>
      </w:r>
      <w:r w:rsidRPr="00B97E9F">
        <w:rPr>
          <w:rFonts w:ascii="Traditional Arabic" w:hAnsi="Traditional Arabic" w:cs="Traditional Arabic"/>
          <w:sz w:val="26"/>
          <w:szCs w:val="26"/>
          <w:rtl/>
          <w:lang w:bidi="ar-LB"/>
        </w:rPr>
        <w:t>» مَعناهُ: حَتَّى تَقُومَ السّاعةُ، فيه رَدٌ علَى قولِ سَيّد قُطُب: «إنّ الإسلامَ انقَطَع عن الوُجودِ مُجَرّدِ الوُجودِ»، قال ذلك في كتابِ المسمّى «في ظِلال القُرءان» (</w:t>
      </w:r>
      <w:r w:rsidRPr="00B97E9F">
        <w:rPr>
          <w:rFonts w:ascii="Traditional Arabic" w:hAnsi="Traditional Arabic" w:cs="Traditional Arabic"/>
          <w:bCs/>
          <w:sz w:val="26"/>
          <w:szCs w:val="26"/>
          <w:rtl/>
          <w:lang w:bidi="ar-LB"/>
        </w:rPr>
        <w:t>3</w:t>
      </w:r>
      <w:r w:rsidRPr="00B97E9F">
        <w:rPr>
          <w:rFonts w:ascii="Traditional Arabic" w:hAnsi="Traditional Arabic" w:cs="Traditional Arabic"/>
          <w:sz w:val="26"/>
          <w:szCs w:val="26"/>
          <w:rtl/>
          <w:lang w:bidi="ar-LB"/>
        </w:rPr>
        <w:t>/</w:t>
      </w:r>
      <w:r w:rsidRPr="00B97E9F">
        <w:rPr>
          <w:rFonts w:ascii="Traditional Arabic" w:hAnsi="Traditional Arabic" w:cs="Traditional Arabic"/>
          <w:bCs/>
          <w:sz w:val="26"/>
          <w:szCs w:val="26"/>
          <w:rtl/>
          <w:lang w:bidi="ar-LB"/>
        </w:rPr>
        <w:t>1257</w:t>
      </w:r>
      <w:r w:rsidRPr="00B97E9F">
        <w:rPr>
          <w:rFonts w:ascii="Traditional Arabic" w:hAnsi="Traditional Arabic" w:cs="Traditional Arabic"/>
          <w:sz w:val="26"/>
          <w:szCs w:val="26"/>
          <w:rtl/>
          <w:lang w:bidi="ar-LB"/>
        </w:rPr>
        <w:t>)».</w:t>
      </w:r>
    </w:p>
  </w:footnote>
  <w:footnote w:id="1401">
    <w:p w14:paraId="22EBF93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بَعدَ أنْ قَدَّمَه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w:t>
      </w:r>
    </w:p>
  </w:footnote>
  <w:footnote w:id="1402">
    <w:p w14:paraId="22EBF93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ليسَ معنَى ذلكَ أنّ الله يَتَجَدَّدُ له صِفةُ البصرِ أو يتعاقَبُ بصرُه، فالله تعالى صِفاتُه أزليّةٌ أبديّةٌ لا نَقْصَ فيها، والمفهومُ مِن الحدِيث أنّ اللهَ عزَّ وجلَّ عالِـمٌ بِعلمِه الأزليّ ما يكونُ مِن عِبادِه في كُلّ أحوالِهم، فلمّا خلَقَهُم جعَلَ مِنهُم محمّدًا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على الصِّفاتِ الّتي كانَ علَيها فاجْتباهُ واختارَه نَبِيًّا رَسُولًا، وييسَّرَ الله لِنَبِيّه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 يكونَ أصحابُه رضي الله عنهُم جَماعةً مخصُوصِينَ مِن البشَر.</w:t>
      </w:r>
    </w:p>
  </w:footnote>
  <w:footnote w:id="1403">
    <w:p w14:paraId="22EBF94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594</w:t>
      </w:r>
      <w:r w:rsidRPr="00B97E9F">
        <w:rPr>
          <w:rFonts w:ascii="Traditional Arabic" w:hAnsi="Traditional Arabic" w:cs="Traditional Arabic"/>
          <w:sz w:val="26"/>
          <w:szCs w:val="26"/>
          <w:rtl/>
        </w:rPr>
        <w:t>): «قال الحافظُ العلائيّ: تَعضُدُه رِوايةُ مُسلِمٍ: «</w:t>
      </w:r>
      <w:r w:rsidRPr="00B97E9F">
        <w:rPr>
          <w:rFonts w:ascii="Traditional Arabic" w:hAnsi="Traditional Arabic" w:cs="Traditional Arabic"/>
          <w:b/>
          <w:bCs/>
          <w:sz w:val="26"/>
          <w:szCs w:val="26"/>
          <w:rtl/>
        </w:rPr>
        <w:t>مَنْ عَمِلَ عَمَلًا لَيْسَ عَلَيهِ أَمرُنَا فَهُوَ رَدٌّ</w:t>
      </w:r>
      <w:r w:rsidRPr="00B97E9F">
        <w:rPr>
          <w:rFonts w:ascii="Traditional Arabic" w:hAnsi="Traditional Arabic" w:cs="Traditional Arabic"/>
          <w:sz w:val="26"/>
          <w:szCs w:val="26"/>
          <w:rtl/>
        </w:rPr>
        <w:t xml:space="preserve">» فإنّه دلِيلٌ على اعتبارِ ما استَحْسَنَه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سلِمُونَ وما هُم علَيه إمّا مِن جِهةِ الأمرِ الشَّرعِيّ أو مِن جِهةِ العادةِ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ستَقِرّة، فإنّ عُمومَ قَولِه: «</w:t>
      </w:r>
      <w:r w:rsidRPr="00B97E9F">
        <w:rPr>
          <w:rFonts w:ascii="Traditional Arabic" w:hAnsi="Traditional Arabic" w:cs="Traditional Arabic"/>
          <w:b/>
          <w:bCs/>
          <w:sz w:val="26"/>
          <w:szCs w:val="26"/>
          <w:rtl/>
        </w:rPr>
        <w:t>لَيْسَ عَلَيْهِ أَمْرُنَا</w:t>
      </w:r>
      <w:r w:rsidRPr="00B97E9F">
        <w:rPr>
          <w:rFonts w:ascii="Traditional Arabic" w:hAnsi="Traditional Arabic" w:cs="Traditional Arabic"/>
          <w:sz w:val="26"/>
          <w:szCs w:val="26"/>
          <w:rtl/>
        </w:rPr>
        <w:t xml:space="preserve">» يَشمَلُه لأنّ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علَيهِ أَمرُ الإسلامِ».</w:t>
      </w:r>
    </w:p>
  </w:footnote>
  <w:footnote w:id="1404">
    <w:p w14:paraId="22EBF94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شَهِدَها ولَـم يُنكِرْها معَ القُدرةِ.</w:t>
      </w:r>
    </w:p>
  </w:footnote>
  <w:footnote w:id="1405">
    <w:p w14:paraId="22EBF94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أنّه لَـم يأْثَم.</w:t>
      </w:r>
    </w:p>
  </w:footnote>
  <w:footnote w:id="1406">
    <w:p w14:paraId="22EBF94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3219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لَا يُعَذِّبُ العَامَّةَ</w:t>
      </w:r>
      <w:r w:rsidRPr="00B97E9F">
        <w:rPr>
          <w:rFonts w:ascii="Traditional Arabic" w:hAnsi="Traditional Arabic" w:cs="Traditional Arabic"/>
          <w:sz w:val="26"/>
          <w:szCs w:val="26"/>
          <w:rtl/>
        </w:rPr>
        <w:t>)، أي: الأكثَرَ مِن النّاسِ (</w:t>
      </w:r>
      <w:r w:rsidRPr="00B97E9F">
        <w:rPr>
          <w:rFonts w:ascii="Traditional Arabic" w:hAnsi="Traditional Arabic" w:cs="Traditional Arabic"/>
          <w:b/>
          <w:bCs/>
          <w:sz w:val="26"/>
          <w:szCs w:val="26"/>
          <w:rtl/>
        </w:rPr>
        <w:t>بِعَمَلِ الخَاصَّةِ</w:t>
      </w:r>
      <w:r w:rsidRPr="00B97E9F">
        <w:rPr>
          <w:rFonts w:ascii="Traditional Arabic" w:hAnsi="Traditional Arabic" w:cs="Traditional Arabic"/>
          <w:sz w:val="26"/>
          <w:szCs w:val="26"/>
          <w:rtl/>
        </w:rPr>
        <w:t>)، أي: بعِصْيانِ الأقَلِّ مِنهُم (</w:t>
      </w:r>
      <w:r w:rsidRPr="00B97E9F">
        <w:rPr>
          <w:rFonts w:ascii="Traditional Arabic" w:hAnsi="Traditional Arabic" w:cs="Traditional Arabic"/>
          <w:b/>
          <w:bCs/>
          <w:sz w:val="26"/>
          <w:szCs w:val="26"/>
          <w:rtl/>
        </w:rPr>
        <w:t>حَتَّى يَرَوْا</w:t>
      </w:r>
      <w:r w:rsidRPr="00B97E9F">
        <w:rPr>
          <w:rFonts w:ascii="Traditional Arabic" w:hAnsi="Traditional Arabic" w:cs="Traditional Arabic"/>
          <w:sz w:val="26"/>
          <w:szCs w:val="26"/>
          <w:rtl/>
        </w:rPr>
        <w:t>)، أي: الاكثَرُون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نْكَرَ بَيْنَ ظَهْرَانَيْهِم</w:t>
      </w:r>
      <w:r w:rsidRPr="00B97E9F">
        <w:rPr>
          <w:rFonts w:ascii="Traditional Arabic" w:hAnsi="Traditional Arabic" w:cs="Traditional Arabic"/>
          <w:sz w:val="26"/>
          <w:szCs w:val="26"/>
          <w:rtl/>
        </w:rPr>
        <w:t>)، أي: فيما بَينَهُم ظاهِرًا فاشِيًا (</w:t>
      </w:r>
      <w:r w:rsidRPr="00B97E9F">
        <w:rPr>
          <w:rFonts w:ascii="Traditional Arabic" w:hAnsi="Traditional Arabic" w:cs="Traditional Arabic"/>
          <w:b/>
          <w:bCs/>
          <w:sz w:val="26"/>
          <w:szCs w:val="26"/>
          <w:rtl/>
        </w:rPr>
        <w:t>وَهُم قادِرُونَ عَلَى أَنْ يُنْكِرُوهُ فلَا يُنْكِرُوا، فَإِذَا فَعَلُوا ذَلِكَ</w:t>
      </w:r>
      <w:r w:rsidRPr="00B97E9F">
        <w:rPr>
          <w:rFonts w:ascii="Traditional Arabic" w:hAnsi="Traditional Arabic" w:cs="Traditional Arabic"/>
          <w:sz w:val="26"/>
          <w:szCs w:val="26"/>
          <w:rtl/>
        </w:rPr>
        <w:t xml:space="preserve">)، أي: ما ذُكِرَ مِن سُكوتِهم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نكَرِ معَ قُدرةِ الأكثرِ [علَى الإنكارِ] (</w:t>
      </w:r>
      <w:r w:rsidRPr="00B97E9F">
        <w:rPr>
          <w:rFonts w:ascii="Traditional Arabic" w:hAnsi="Traditional Arabic" w:cs="Traditional Arabic"/>
          <w:b/>
          <w:bCs/>
          <w:sz w:val="26"/>
          <w:szCs w:val="26"/>
          <w:rtl/>
        </w:rPr>
        <w:t>عَذَّبَ اللهُ العَامَّةَ َوالخَاصَّةَ</w:t>
      </w:r>
      <w:r w:rsidRPr="00B97E9F">
        <w:rPr>
          <w:rFonts w:ascii="Traditional Arabic" w:hAnsi="Traditional Arabic" w:cs="Traditional Arabic"/>
          <w:sz w:val="26"/>
          <w:szCs w:val="26"/>
          <w:rtl/>
        </w:rPr>
        <w:t xml:space="preserve">) كما قالَ تَعالَى: {واتَّقُوا فِتْنَةً لَّا تُصِيبَنَّ الَّذِينَ ظَلَمُوا مِنكُمْ خَاصَّةً} [الأنفال: </w:t>
      </w:r>
      <w:r w:rsidRPr="00B97E9F">
        <w:rPr>
          <w:rFonts w:ascii="Traditional Arabic" w:hAnsi="Traditional Arabic" w:cs="Traditional Arabic"/>
          <w:bCs/>
          <w:sz w:val="26"/>
          <w:szCs w:val="26"/>
          <w:rtl/>
        </w:rPr>
        <w:t>25</w:t>
      </w:r>
      <w:r w:rsidRPr="00B97E9F">
        <w:rPr>
          <w:rFonts w:ascii="Traditional Arabic" w:hAnsi="Traditional Arabic" w:cs="Traditional Arabic"/>
          <w:sz w:val="26"/>
          <w:szCs w:val="26"/>
          <w:rtl/>
        </w:rPr>
        <w:t>]».</w:t>
      </w:r>
    </w:p>
  </w:footnote>
  <w:footnote w:id="1407">
    <w:p w14:paraId="22EBF94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«هذا الحديثُ فِيهِ دلِيلٌ علَى 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خاطَرةَ بِالنَّفسِ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حمُودةَ هي الّتِي يَحصُلُ مِن وَرائِها نَفعٌ. فمعنَى هذا الحديث: لا يَجُوز للمؤمِن أنْ يُذِلَّ نَفْسَه، كيف يُخاطِرُ بِنَفسِه مِن غَيرِ فائدةٍ؟ مثلًا: يُعرِّضُ نَفْسَه لِيُقتَل مِن غير فائدةٍ دينِيّة، مِن غير أنْ يَستفِيدَ مِن كلامِه شيئًا يُعرِّضُ نَفْسَه للقَتل، فهذا حرامٌ. أمّا إنْ كان إذَا تكلَّم بِحَقّ يَنفَع النّاسَ كلامُه هذا، ولو قِسمًا منهم، لو قسمًا مِن الّذِينَ يَتكلَّم عِندَهم، ويخاطِرُ بِنَفسِه لِقَول الحقّ ثُمّ يكُون انتَفَعَ بِكَلامِه هذا القِسمُ مِن النّاسِ ولو غَضِبَ عليه قِسمٌ فقَتَلُوه هذا له أجرٌ عظِيمٌ وهو عِندَ الله يكون شهَيدًا. مثلًا لو ذَهَب إلى رئيسٍ ظالِم فكَلَّمه بقَول الحقّ قال له: أنت لا يجوز لك أن تَظلِم النّاسَ أنْ تَفعَل كذا وكذا، حرامٌ، اللهُ تعالى حرَّمَ عليك هذا، هذا ظُلمٌ، إنْ كان هناك هو يَنتفِعُ ويَكُفُّ أذاه عن النّاس أو الموجُودُون حولَه يَعرِفُون تَنكشِفُ لهم حقائِقُ فيَنتفِعُون بهذه الحقائِق مِن حيث الدِّينُ ولو هو خاطَرَ بِنَفسِه فقُتِلَ له ثوابٌ. أمّا إن كان لا يَحصُل مِن كَلامِه هذا مَنفعةٌ ولا لأحَدٍ، لا لهذا الرئيسِ ولا لِمَن دُونَه مِن الشَّعب، لا يَحصُل فائدةٌ بكلامِه هذا، هنا إذَا خاطَر بنَفْسِه عَرَّضَ نَفْسَه للقَتل فقُتِلَ هذا هو أذَلَّ نَفْسَه، اللهُ تعالى لا يَقبَل منه هذا العمَلَ الذي عَمِلَه، لأنّه لَم يَكُن يَرجُو نَفعًا مِن كَلامه بحيث يَغلِبُ الضّرَرُ الّذي سيَحصُل لو تكَلَّم مِن القَتلِ وغَيرِه».</w:t>
      </w:r>
    </w:p>
  </w:footnote>
  <w:footnote w:id="1408">
    <w:p w14:paraId="22EBF94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البنّا الساعاتِيّ في الفَـح الرَّبّانِي (</w:t>
      </w:r>
      <w:r w:rsidRPr="00B97E9F">
        <w:rPr>
          <w:rFonts w:ascii="Traditional Arabic" w:hAnsi="Traditional Arabic" w:cs="Traditional Arabic"/>
          <w:bCs/>
          <w:sz w:val="26"/>
          <w:szCs w:val="26"/>
          <w:rtl/>
        </w:rPr>
        <w:t>19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وَثِقْتُ بِكَ</w:t>
      </w:r>
      <w:r w:rsidRPr="00B97E9F">
        <w:rPr>
          <w:rFonts w:ascii="Traditional Arabic" w:hAnsi="Traditional Arabic" w:cs="Traditional Arabic"/>
          <w:sz w:val="26"/>
          <w:szCs w:val="26"/>
          <w:rtl/>
        </w:rPr>
        <w:t>)، أي: بِرَحمَتِك وعَفْوِك عَنِّي (</w:t>
      </w:r>
      <w:r w:rsidRPr="00B97E9F">
        <w:rPr>
          <w:rFonts w:ascii="Traditional Arabic" w:hAnsi="Traditional Arabic" w:cs="Traditional Arabic"/>
          <w:b/>
          <w:bCs/>
          <w:sz w:val="26"/>
          <w:szCs w:val="26"/>
          <w:rtl/>
        </w:rPr>
        <w:t>وَفَرِقْتُ</w:t>
      </w:r>
      <w:r w:rsidRPr="00B97E9F">
        <w:rPr>
          <w:rFonts w:ascii="Traditional Arabic" w:hAnsi="Traditional Arabic" w:cs="Traditional Arabic"/>
          <w:sz w:val="26"/>
          <w:szCs w:val="26"/>
          <w:rtl/>
        </w:rPr>
        <w:t>) بكَسرِ الرّاءِ، أي: خِفْتُ (</w:t>
      </w:r>
      <w:r w:rsidRPr="00B97E9F">
        <w:rPr>
          <w:rFonts w:ascii="Traditional Arabic" w:hAnsi="Traditional Arabic" w:cs="Traditional Arabic"/>
          <w:b/>
          <w:bCs/>
          <w:sz w:val="26"/>
          <w:szCs w:val="26"/>
          <w:rtl/>
        </w:rPr>
        <w:t>مِنَ النّاسِ</w:t>
      </w:r>
      <w:r w:rsidRPr="00B97E9F">
        <w:rPr>
          <w:rFonts w:ascii="Traditional Arabic" w:hAnsi="Traditional Arabic" w:cs="Traditional Arabic"/>
          <w:sz w:val="26"/>
          <w:szCs w:val="26"/>
          <w:rtl/>
        </w:rPr>
        <w:t xml:space="preserve">)، والظاهِرُ أنّه لَـم يُنكِر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نكَر إلّا لِكَونِه خَشِيَ على نَفْسِه ضَررًا بَلِيغًا مِن النّاس وعلِمَ أنّ إنكارَه لا يُفِيدُ عِندَهم، ومِثلُ هذا يُعذَر».</w:t>
      </w:r>
    </w:p>
  </w:footnote>
  <w:footnote w:id="1409">
    <w:p w14:paraId="22EBF94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وهو حدِيثُ أَبِي سَعِيدٍ الخُدرِيّ رضي الله عنه أنّ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لا يَمَنْعَنَّ أَحَدَكُم مَخافَةُ النَّاسِ أنْ يَقُولَ بِحَقٍّ إِذَا عَلِمَهُ</w:t>
      </w:r>
      <w:r w:rsidRPr="00B97E9F">
        <w:rPr>
          <w:rFonts w:ascii="Traditional Arabic" w:hAnsi="Traditional Arabic" w:cs="Traditional Arabic"/>
          <w:sz w:val="26"/>
          <w:szCs w:val="26"/>
          <w:rtl/>
          <w:lang w:bidi="ar-LB"/>
        </w:rPr>
        <w:t>»، وقد تقدَّم قريبًا.</w:t>
      </w:r>
    </w:p>
  </w:footnote>
  <w:footnote w:id="1410">
    <w:p w14:paraId="22EBF94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ظالِمٍ.</w:t>
      </w:r>
    </w:p>
  </w:footnote>
  <w:footnote w:id="1411">
    <w:p w14:paraId="22EBF94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أحَدُ مُجتَهِدِي الصّحابةِ رضي الله عنهم.</w:t>
      </w:r>
    </w:p>
  </w:footnote>
  <w:footnote w:id="1412">
    <w:p w14:paraId="22EBF94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التهذيب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1549</w:t>
      </w:r>
      <w:r w:rsidRPr="00B97E9F">
        <w:rPr>
          <w:rFonts w:ascii="Traditional Arabic" w:hAnsi="Traditional Arabic" w:cs="Traditional Arabic"/>
          <w:sz w:val="26"/>
          <w:szCs w:val="26"/>
          <w:rtl/>
        </w:rPr>
        <w:t>: «مَسجِدُ الخَيفِ مَسجِدُ عرَفةَ الّذي يُقالُ له: مَسجِدُ إبراهيمَ علَيه السّلامُ».</w:t>
      </w:r>
    </w:p>
  </w:footnote>
  <w:footnote w:id="1413">
    <w:p w14:paraId="22EBF94A" w14:textId="77777777" w:rsidR="002325BC" w:rsidRPr="00B97E9F" w:rsidRDefault="002325BC" w:rsidP="00291694">
      <w:pPr>
        <w:pStyle w:val="FootnoteText"/>
        <w:spacing w:after="200"/>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اسْتَفْتِ قَلْبَكَ وَإِنْ أَفْتاكَ الْمُفْتُونَ</w:t>
      </w:r>
      <w:r w:rsidRPr="00B97E9F">
        <w:rPr>
          <w:rFonts w:ascii="Traditional Arabic" w:hAnsi="Traditional Arabic" w:cs="Traditional Arabic"/>
          <w:sz w:val="26"/>
          <w:szCs w:val="26"/>
          <w:rtl/>
        </w:rPr>
        <w:t>) هذا الحدِيثُ كانَ الخِطابُ فيهِ لِوابِصةَ بنِ مَعْبَدٍ وهو مِن مُجتَهِدِي الصّحابةِ، فَوابِصةُ ومَن كانَ مِثلَه مُجتَهِدًا فهو الّذي يأْخُذ بِما يَنْشَرِحُ بِه قَلبُه وليسَ أيُّ إنسانٍ وإلّا لَأَدَّى ذلكَ إلَى الفَوضَىن قالَ الأَفْوَهُ الأَوْدِيُّ [البَسِيط]:</w:t>
      </w:r>
    </w:p>
    <w:tbl>
      <w:tblPr>
        <w:bidiVisual/>
        <w:tblW w:w="0" w:type="auto"/>
        <w:jc w:val="center"/>
        <w:tblLook w:val="01E0" w:firstRow="1" w:lastRow="1" w:firstColumn="1" w:lastColumn="1" w:noHBand="0" w:noVBand="0"/>
      </w:tblPr>
      <w:tblGrid>
        <w:gridCol w:w="3402"/>
        <w:gridCol w:w="1134"/>
        <w:gridCol w:w="3402"/>
      </w:tblGrid>
      <w:tr w:rsidR="002325BC" w:rsidRPr="00B97E9F" w14:paraId="22EBF94E" w14:textId="77777777" w:rsidTr="001A7E98">
        <w:trPr>
          <w:jc w:val="center"/>
        </w:trPr>
        <w:tc>
          <w:tcPr>
            <w:tcW w:w="3402" w:type="dxa"/>
          </w:tcPr>
          <w:p w14:paraId="22EBF94B" w14:textId="77777777" w:rsidR="002325BC" w:rsidRPr="00964A58" w:rsidRDefault="002325BC" w:rsidP="007C0D16">
            <w:pPr>
              <w:spacing w:before="0" w:after="0" w:line="240" w:lineRule="auto"/>
              <w:ind w:firstLine="0"/>
              <w:rPr>
                <w:rFonts w:ascii="Traditional Arabic" w:hAnsi="Traditional Arabic"/>
                <w:sz w:val="2"/>
                <w:szCs w:val="2"/>
                <w:rtl/>
              </w:rPr>
            </w:pPr>
            <w:r w:rsidRPr="00B97E9F">
              <w:rPr>
                <w:rFonts w:ascii="Traditional Arabic" w:hAnsi="Traditional Arabic"/>
                <w:sz w:val="26"/>
                <w:szCs w:val="26"/>
                <w:rtl/>
              </w:rPr>
              <w:t>لا يَصْلُحُ النّاسُ فَوْضَى لا سَراةَ لَهُمْ</w:t>
            </w:r>
            <w:r w:rsidRPr="00B97E9F">
              <w:rPr>
                <w:rFonts w:ascii="Traditional Arabic" w:hAnsi="Traditional Arabic"/>
                <w:sz w:val="26"/>
                <w:szCs w:val="26"/>
                <w:rtl/>
              </w:rPr>
              <w:br/>
            </w:r>
          </w:p>
        </w:tc>
        <w:tc>
          <w:tcPr>
            <w:tcW w:w="1134" w:type="dxa"/>
          </w:tcPr>
          <w:p w14:paraId="22EBF94C" w14:textId="77777777" w:rsidR="002325BC" w:rsidRPr="00B97E9F" w:rsidRDefault="002325BC" w:rsidP="007C0D16">
            <w:pPr>
              <w:spacing w:before="0" w:after="0" w:line="240" w:lineRule="auto"/>
              <w:ind w:firstLine="0"/>
              <w:rPr>
                <w:rFonts w:ascii="Traditional Arabic" w:hAnsi="Traditional Arabic"/>
                <w:sz w:val="26"/>
                <w:szCs w:val="26"/>
                <w:rtl/>
              </w:rPr>
            </w:pPr>
          </w:p>
        </w:tc>
        <w:tc>
          <w:tcPr>
            <w:tcW w:w="3402" w:type="dxa"/>
          </w:tcPr>
          <w:p w14:paraId="22EBF94D" w14:textId="77777777" w:rsidR="002325BC" w:rsidRPr="00964A58" w:rsidRDefault="002325BC" w:rsidP="007C0D16">
            <w:pPr>
              <w:spacing w:before="0" w:after="0" w:line="240" w:lineRule="auto"/>
              <w:ind w:firstLine="0"/>
              <w:rPr>
                <w:rFonts w:ascii="Traditional Arabic" w:hAnsi="Traditional Arabic"/>
                <w:sz w:val="2"/>
                <w:szCs w:val="2"/>
                <w:rtl/>
              </w:rPr>
            </w:pPr>
            <w:r w:rsidRPr="00B97E9F">
              <w:rPr>
                <w:rFonts w:ascii="Traditional Arabic" w:hAnsi="Traditional Arabic"/>
                <w:sz w:val="26"/>
                <w:szCs w:val="26"/>
                <w:rtl/>
              </w:rPr>
              <w:t>وَلا سَراةَ إِذا جُهّالُهُمْ سادُوا</w:t>
            </w:r>
            <w:r w:rsidRPr="00B97E9F">
              <w:rPr>
                <w:rFonts w:ascii="Traditional Arabic" w:hAnsi="Traditional Arabic"/>
                <w:sz w:val="26"/>
                <w:szCs w:val="26"/>
                <w:rtl/>
              </w:rPr>
              <w:br/>
            </w:r>
          </w:p>
        </w:tc>
      </w:tr>
    </w:tbl>
    <w:p w14:paraId="22EBF94F" w14:textId="77777777" w:rsidR="002325BC" w:rsidRPr="00B97E9F" w:rsidRDefault="002325BC" w:rsidP="00291694">
      <w:pPr>
        <w:pStyle w:val="FootnoteText"/>
        <w:spacing w:before="200"/>
        <w:ind w:left="341" w:hanging="6"/>
        <w:rPr>
          <w:rFonts w:ascii="Traditional Arabic" w:hAnsi="Traditional Arabic" w:cs="Traditional Arabic"/>
          <w:sz w:val="26"/>
          <w:szCs w:val="26"/>
          <w:rtl/>
        </w:rPr>
      </w:pPr>
      <w:r w:rsidRPr="00B97E9F">
        <w:rPr>
          <w:rFonts w:ascii="Traditional Arabic" w:hAnsi="Traditional Arabic" w:cs="Traditional Arabic"/>
          <w:sz w:val="26"/>
          <w:szCs w:val="26"/>
          <w:rtl/>
        </w:rPr>
        <w:t>والسَّراةُ هُم الأَشرافُ أَهلُ الفَهمِ الّذِين يَصلُحونَ لِلقِيادةِ».</w:t>
      </w:r>
    </w:p>
  </w:footnote>
  <w:footnote w:id="1414">
    <w:p w14:paraId="22EBF95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دَعْ ما يَرِيْبُكَ إِلَى مَا لَا يَرِيبُكَ</w:t>
      </w:r>
      <w:r w:rsidRPr="00B97E9F">
        <w:rPr>
          <w:rFonts w:ascii="Traditional Arabic" w:hAnsi="Traditional Arabic" w:cs="Traditional Arabic"/>
          <w:sz w:val="26"/>
          <w:szCs w:val="26"/>
          <w:rtl/>
        </w:rPr>
        <w:t>) يُروَى بفَتح الياءِ وضَمِّها أي دَعْ ما تَشُكُ فيه إلى ما لا تَشُكُ فيه».</w:t>
      </w:r>
    </w:p>
  </w:footnote>
  <w:footnote w:id="1415">
    <w:p w14:paraId="22EBF95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174</w:t>
      </w:r>
      <w:r w:rsidRPr="00B97E9F">
        <w:rPr>
          <w:rFonts w:ascii="Traditional Arabic" w:hAnsi="Traditional Arabic" w:cs="Traditional Arabic"/>
          <w:sz w:val="26"/>
          <w:szCs w:val="26"/>
          <w:rtl/>
        </w:rPr>
        <w:t xml:space="preserve">): «الوَرَعُ في الأصلِ الكَفُ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حارِم والتَّحَرُّج مِنه يقلا: وَرع الرَّجُل يَرِعُ بالكَسرِ فيهِما وَرَعًا ورِعَةً فهُو وَرعٌ وتَوَرَّعَ مِن كذا، ثُمّ استُعِيرَ للكَفّ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باحِ والحَلالِ».</w:t>
      </w:r>
    </w:p>
  </w:footnote>
  <w:footnote w:id="1416">
    <w:p w14:paraId="22EBF95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حَرامٍ.</w:t>
      </w:r>
    </w:p>
  </w:footnote>
  <w:footnote w:id="1417">
    <w:p w14:paraId="22EBF95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سؤالٌ عن صِفةِ المؤمِن الكامِل.</w:t>
      </w:r>
    </w:p>
  </w:footnote>
  <w:footnote w:id="1418">
    <w:p w14:paraId="22EBF95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ؤْمِنُ مَنْ أَمِنَهُ النَّاسُ عَلَى دِمائِهم وَأَمْوَالِهِم</w:t>
      </w:r>
      <w:r w:rsidRPr="00B97E9F">
        <w:rPr>
          <w:rFonts w:ascii="Traditional Arabic" w:hAnsi="Traditional Arabic" w:cs="Traditional Arabic"/>
          <w:sz w:val="26"/>
          <w:szCs w:val="26"/>
          <w:rtl/>
        </w:rPr>
        <w:t xml:space="preserve">) يُقال: أَمِنْتُ زَيدًا علَى هذا الأَمرِ وائْتَمَنْتُه أي: جعَلْتُه أَمِينًا، والأَمينُ حافِظُ الأَمانةِ أي تارِكُ الخِيانةِ، يَعني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ؤمِن الكامِل هو الّذي ظَهَرَتْ أَمانَتُه وعَدالَتُه وصِدْقُه بِحَيثُ لا يَخافُ مِنهُ النّاسُ بإِذهابِ مالِهم وقَتْلِهم ومَدِّ اليَدِ على نِسائِهم».</w:t>
      </w:r>
    </w:p>
  </w:footnote>
  <w:footnote w:id="1419">
    <w:p w14:paraId="22EBF95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هذا مِن أفضلِ أنواعِ الجِهادِ.</w:t>
      </w:r>
    </w:p>
  </w:footnote>
  <w:footnote w:id="1420">
    <w:p w14:paraId="22EBF95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«المرادُ بهِ الكَلامُ بحَقٍّ أمامَ سُلطانٍ جائِرٍ أي ظالِمٍ إذَا كانَ يُرجَى مَصلَحةٌ دِينيّةٌ وإلّا فلَيستِ المخاطَرةُ شَرعيةً لقَولِه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لا يَنْبَغِي لِمُؤْمِنٍ أَنْ يُذِلَّ نَفْسَهُ</w:t>
      </w:r>
      <w:r w:rsidRPr="00B97E9F">
        <w:rPr>
          <w:rFonts w:ascii="Traditional Arabic" w:hAnsi="Traditional Arabic" w:cs="Traditional Arabic"/>
          <w:sz w:val="26"/>
          <w:szCs w:val="26"/>
          <w:rtl/>
          <w:lang w:bidi="ar-LB"/>
        </w:rPr>
        <w:t>»، قِيلَ: وكيفَ يُذِلُّ نَفْسَه يا رسولَ اللهِ؟ قال: «</w:t>
      </w:r>
      <w:r w:rsidRPr="00B97E9F">
        <w:rPr>
          <w:rFonts w:ascii="Traditional Arabic" w:hAnsi="Traditional Arabic" w:cs="Traditional Arabic"/>
          <w:b/>
          <w:bCs/>
          <w:sz w:val="26"/>
          <w:szCs w:val="26"/>
          <w:rtl/>
          <w:lang w:bidi="ar-LB"/>
        </w:rPr>
        <w:t>يَتَعَرَّضُ لِـمَا لا يُطِيقُ مِنَ البَلَاءِ</w:t>
      </w:r>
      <w:r w:rsidRPr="00B97E9F">
        <w:rPr>
          <w:rFonts w:ascii="Traditional Arabic" w:hAnsi="Traditional Arabic" w:cs="Traditional Arabic"/>
          <w:sz w:val="26"/>
          <w:szCs w:val="26"/>
          <w:rtl/>
          <w:lang w:bidi="ar-LB"/>
        </w:rPr>
        <w:t>» رواه الترمذِيُّ وابنُ حِبّان والبَيهقيُّ في كتاب «الأدَب» وغَيرُهم وهوَ صَحِيحٌ باتّفاقِ أهلِ الحدِيث</w:t>
      </w:r>
      <w:r w:rsidRPr="00B97E9F">
        <w:rPr>
          <w:rFonts w:ascii="Traditional Arabic" w:hAnsi="Traditional Arabic" w:cs="Traditional Arabic"/>
          <w:sz w:val="26"/>
          <w:szCs w:val="26"/>
          <w:rtl/>
        </w:rPr>
        <w:t>».</w:t>
      </w:r>
    </w:p>
  </w:footnote>
  <w:footnote w:id="1421">
    <w:p w14:paraId="22EBF95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ابن ماجه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494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خَدَّاعاتٌ</w:t>
      </w:r>
      <w:r w:rsidRPr="00B97E9F">
        <w:rPr>
          <w:rFonts w:ascii="Traditional Arabic" w:hAnsi="Traditional Arabic" w:cs="Traditional Arabic"/>
          <w:sz w:val="26"/>
          <w:szCs w:val="26"/>
          <w:rtl/>
        </w:rPr>
        <w:t>) بتَشدِيدِ الدّالِ للْمُبالَغَةِ. قالَ السُّيوطِيُّ: أي: تَكثُر فِيها الأَمطارُ ويَقِلُّ الرَّيْعُ، فذلكَ خَدْعُها، أي: لأنَّهم تُطْمِعهُم بالخَيرِ ثُمّ تُخْلِفُ. وقيلَ: الخَدِعَة القلِيلةُ المطَر مِن خَدَعَ الرِّيقُ إذَا جَفَّ».</w:t>
      </w:r>
    </w:p>
  </w:footnote>
  <w:footnote w:id="1422">
    <w:p w14:paraId="22EBF95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185</w:t>
      </w:r>
      <w:r w:rsidRPr="00B97E9F">
        <w:rPr>
          <w:rFonts w:ascii="Traditional Arabic" w:hAnsi="Traditional Arabic" w:cs="Traditional Arabic"/>
          <w:sz w:val="26"/>
          <w:szCs w:val="26"/>
          <w:rtl/>
        </w:rPr>
        <w:t>): «الرُّوَيْبِضةُ تَصغِيرُ الرابِضةِ وهو العاجِزُ الّذي رَبَضَ عن مَعالِي الأُمورِ وقَعَدَ عن طلَبِها، وزيادةُ التاءِ للمُبالَغةِ».</w:t>
      </w:r>
    </w:p>
  </w:footnote>
  <w:footnote w:id="1423">
    <w:p w14:paraId="22EBF95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ابنُ بطّالٍ (ت</w:t>
      </w:r>
      <w:r w:rsidRPr="00B97E9F">
        <w:rPr>
          <w:rFonts w:ascii="Traditional Arabic" w:hAnsi="Traditional Arabic" w:cs="Traditional Arabic"/>
          <w:bCs/>
          <w:sz w:val="26"/>
          <w:szCs w:val="26"/>
          <w:rtl/>
        </w:rPr>
        <w:t>449</w:t>
      </w:r>
      <w:r w:rsidRPr="00B97E9F">
        <w:rPr>
          <w:rFonts w:ascii="Traditional Arabic" w:hAnsi="Traditional Arabic" w:cs="Traditional Arabic"/>
          <w:sz w:val="26"/>
          <w:szCs w:val="26"/>
          <w:rtl/>
        </w:rPr>
        <w:t>هـ) في شرح البخاريّ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207</w:t>
      </w:r>
      <w:r w:rsidRPr="00B97E9F">
        <w:rPr>
          <w:rFonts w:ascii="Traditional Arabic" w:hAnsi="Traditional Arabic" w:cs="Traditional Arabic"/>
          <w:sz w:val="26"/>
          <w:szCs w:val="26"/>
          <w:rtl/>
        </w:rPr>
        <w:t>): «وقَد رأَينا أكثَرَ هذِه العَلاماتِ وما بقِيَ فغَيرُ بَعِيدٍ».</w:t>
      </w:r>
    </w:p>
  </w:footnote>
  <w:footnote w:id="1424">
    <w:p w14:paraId="22EBF95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264</w:t>
      </w:r>
      <w:r w:rsidRPr="00B97E9F">
        <w:rPr>
          <w:rFonts w:ascii="Traditional Arabic" w:hAnsi="Traditional Arabic" w:cs="Traditional Arabic"/>
          <w:sz w:val="26"/>
          <w:szCs w:val="26"/>
          <w:rtl/>
        </w:rPr>
        <w:t xml:space="preserve">): «أي: مِن الأمر بالمعرُوف والنَّهيِ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نكَر، إذْ لا يَجُوز صَرفُ هذا القولِ إلى عُمومِ المأموراتِ لأنّه عُرِفَ أنّ مُسلِمًا لا يُعذَر فيما يُهمِلُ مِن الفَرضِ الّذي تَعلَّق بخاصّةِ نَفْسِه، هكذا قاله الشُّرّاح».</w:t>
      </w:r>
    </w:p>
  </w:footnote>
  <w:footnote w:id="1425">
    <w:p w14:paraId="22EBF95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ليسَ كُلّ ما في كُتب الذّهبي مُعتمَدًا، فإنّ فيها التّجسيمَ والتّشبيهَ والعياذُ بالله تعالَى، لا سيّما كتابُه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سمَّى «العَرش».</w:t>
      </w:r>
    </w:p>
  </w:footnote>
  <w:footnote w:id="1426">
    <w:p w14:paraId="22EBF95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351</w:t>
      </w:r>
      <w:r w:rsidRPr="00B97E9F">
        <w:rPr>
          <w:rFonts w:ascii="Traditional Arabic" w:hAnsi="Traditional Arabic" w:cs="Traditional Arabic"/>
          <w:sz w:val="26"/>
          <w:szCs w:val="26"/>
          <w:rtl/>
        </w:rPr>
        <w:t>): «وَقتَ مَغيبِها. يقال: غرَبَتِ الشَّمسُ تَغرُب غُروبًا ومُغَيرِبانًا».</w:t>
      </w:r>
    </w:p>
  </w:footnote>
  <w:footnote w:id="1427">
    <w:p w14:paraId="22EBF95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w:t>
      </w:r>
      <w:r w:rsidRPr="00B97E9F">
        <w:rPr>
          <w:rFonts w:ascii="Traditional Arabic" w:hAnsi="Traditional Arabic" w:cs="Traditional Arabic"/>
          <w:sz w:val="26"/>
          <w:szCs w:val="26"/>
          <w:rtl/>
        </w:rPr>
        <w:t>): «ومعنَى: «</w:t>
      </w:r>
      <w:r w:rsidRPr="00B97E9F">
        <w:rPr>
          <w:rFonts w:ascii="Traditional Arabic" w:hAnsi="Traditional Arabic" w:cs="Traditional Arabic"/>
          <w:b/>
          <w:bCs/>
          <w:sz w:val="26"/>
          <w:szCs w:val="26"/>
          <w:rtl/>
        </w:rPr>
        <w:t>الدُّنْيا خَضِرَةٌ حُلْوةٌ</w:t>
      </w:r>
      <w:r w:rsidRPr="00B97E9F">
        <w:rPr>
          <w:rFonts w:ascii="Traditional Arabic" w:hAnsi="Traditional Arabic" w:cs="Traditional Arabic"/>
          <w:sz w:val="26"/>
          <w:szCs w:val="26"/>
          <w:rtl/>
        </w:rPr>
        <w:t xml:space="preserve">» يَحتمِل 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به شَيئان: </w:t>
      </w:r>
      <w:r w:rsidRPr="00B97E9F">
        <w:rPr>
          <w:rFonts w:ascii="Traditional Arabic" w:hAnsi="Traditional Arabic" w:cs="Traditional Arabic"/>
          <w:b/>
          <w:bCs/>
          <w:sz w:val="26"/>
          <w:szCs w:val="26"/>
          <w:rtl/>
        </w:rPr>
        <w:t>أحَدُهما</w:t>
      </w:r>
      <w:r w:rsidRPr="00B97E9F">
        <w:rPr>
          <w:rFonts w:ascii="Traditional Arabic" w:hAnsi="Traditional Arabic" w:cs="Traditional Arabic"/>
          <w:sz w:val="26"/>
          <w:szCs w:val="26"/>
          <w:rtl/>
        </w:rPr>
        <w:t xml:space="preserve">: حسنُها للنُّفوس ونَضارتُها ولَذَّتُها كالفاكِهة الخضراءِ الحُلوةِ، فإنَّ النُّفوسَ تَطلُبُها طلَبًا حَثِيثًا فكذَا الدُّنيا. </w:t>
      </w:r>
      <w:r w:rsidRPr="00B97E9F">
        <w:rPr>
          <w:rFonts w:ascii="Traditional Arabic" w:hAnsi="Traditional Arabic" w:cs="Traditional Arabic"/>
          <w:b/>
          <w:bCs/>
          <w:sz w:val="26"/>
          <w:szCs w:val="26"/>
          <w:rtl/>
        </w:rPr>
        <w:t>والثّانِي:</w:t>
      </w:r>
      <w:r w:rsidRPr="00B97E9F">
        <w:rPr>
          <w:rFonts w:ascii="Traditional Arabic" w:hAnsi="Traditional Arabic" w:cs="Traditional Arabic"/>
          <w:sz w:val="26"/>
          <w:szCs w:val="26"/>
          <w:rtl/>
        </w:rPr>
        <w:t xml:space="preserve"> سُرعةُ فَنائِها كالشيءٍ الأخضَرِ في هذَينِ الوَصفين».</w:t>
      </w:r>
    </w:p>
    <w:p w14:paraId="22EBF95E"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الحافظ العسقلانيّ في الفتح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246</w:t>
      </w:r>
      <w:r w:rsidRPr="00B97E9F">
        <w:rPr>
          <w:rFonts w:ascii="Traditional Arabic" w:hAnsi="Traditional Arabic" w:cs="Traditional Arabic"/>
          <w:sz w:val="26"/>
          <w:szCs w:val="26"/>
          <w:rtl/>
        </w:rPr>
        <w:t>): «ومعناه: أنَّ صُورةَ الدُّنيا حسَنةٌ مُونِقةٌ، والعرَبُ تُسمِّي كلَّ شيءٍ مُشرِقٍ ناضِرٍ أخضرَ».</w:t>
      </w:r>
    </w:p>
    <w:p w14:paraId="22EBF95F"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الدُّنْيَا حُلْوةٌ خَضِرَة</w:t>
      </w:r>
      <w:r w:rsidRPr="00B97E9F">
        <w:rPr>
          <w:rFonts w:ascii="Traditional Arabic" w:hAnsi="Traditional Arabic" w:cs="Traditional Arabic"/>
          <w:sz w:val="26"/>
          <w:szCs w:val="26"/>
          <w:rtl/>
          <w:lang w:bidi="ar-LB"/>
        </w:rPr>
        <w:t>» فشبَّهَا بالخُضْرةِ الّتي هي طَعمُها حُلوٌ ومَنظَرُها سارٌّ</w:t>
      </w:r>
      <w:r w:rsidRPr="00B97E9F">
        <w:rPr>
          <w:rFonts w:ascii="Traditional Arabic" w:hAnsi="Traditional Arabic" w:cs="Traditional Arabic"/>
          <w:sz w:val="26"/>
          <w:szCs w:val="26"/>
          <w:rtl/>
        </w:rPr>
        <w:t>».</w:t>
      </w:r>
    </w:p>
  </w:footnote>
  <w:footnote w:id="1428">
    <w:p w14:paraId="22EBF96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إِنَّ اللهَ مُسْتَخْلِفُكُم فِيهَا</w:t>
      </w:r>
      <w:r w:rsidRPr="00B97E9F">
        <w:rPr>
          <w:rFonts w:ascii="Traditional Arabic" w:hAnsi="Traditional Arabic" w:cs="Traditional Arabic"/>
          <w:sz w:val="26"/>
          <w:szCs w:val="26"/>
          <w:rtl/>
        </w:rPr>
        <w:t>)، أي: جعَلَكُم فيها خَلَفًا مِمّن كانَ قَبلَكُم، فإنّها لَم تَصِل إلى قوم إِلّا بَعدَ ذَهاب ءاخَرين».</w:t>
      </w:r>
    </w:p>
  </w:footnote>
  <w:footnote w:id="1429">
    <w:p w14:paraId="22EBF96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3129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فَيَنْظُرُ كَيْفَ تَعْمَلُونَ</w:t>
      </w:r>
      <w:r w:rsidRPr="00B97E9F">
        <w:rPr>
          <w:rFonts w:ascii="Traditional Arabic" w:hAnsi="Traditional Arabic" w:cs="Traditional Arabic"/>
          <w:sz w:val="26"/>
          <w:szCs w:val="26"/>
          <w:rtl/>
        </w:rPr>
        <w:t>)، أي: يُبصِرُ أعمالَكُم فيُجازِي كُلًّا بعمَلِه، إنْ خَيرًا فخَيرٌ، وإنْ شَرًّا فشَرٌّ».</w:t>
      </w:r>
    </w:p>
    <w:p w14:paraId="22EBF962"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«مَعناه: أنّه عزَّ وجلَّ يَرى ماذَا تَعمَلُون». وليسَ معنَى ذلك انّه تعالَى يَحدُث له بصَرٌ عِندَ وُجودِ الأَعمالِ مِن العِبادِ، فهو عَزَّ وجَلَّ مُتّصِفٌ بالبصَرِ الأزَلِيّ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نزَّه عن التكيُّفِ والتقَيُّدِ بالزّمان.</w:t>
      </w:r>
    </w:p>
  </w:footnote>
  <w:footnote w:id="1430">
    <w:p w14:paraId="22EBF96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w:t>
      </w:r>
      <w:r w:rsidRPr="00B97E9F">
        <w:rPr>
          <w:rFonts w:ascii="Traditional Arabic" w:hAnsi="Traditional Arabic" w:cs="Traditional Arabic"/>
          <w:sz w:val="26"/>
          <w:szCs w:val="26"/>
          <w:rtl/>
        </w:rPr>
        <w:t>): «معناه: تجنَّبُوا الافتِتانَ بِها وبالنِّساءِ. وتَدخُل في النّساءِ الزَّوجاتُ وغَيرُهنّ».</w:t>
      </w:r>
    </w:p>
    <w:p w14:paraId="22EBF964"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 xml:space="preserve">):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وَاتَّقُوا النِّساءَ</w:t>
      </w:r>
      <w:r w:rsidRPr="00B97E9F">
        <w:rPr>
          <w:rFonts w:ascii="Traditional Arabic" w:hAnsi="Traditional Arabic" w:cs="Traditional Arabic"/>
          <w:sz w:val="26"/>
          <w:szCs w:val="26"/>
          <w:rtl/>
          <w:lang w:bidi="ar-LB"/>
        </w:rPr>
        <w:t>»، أي: احذَرُوا أنْ تَمِيلُوا إلى النِّساءِ بالحَرام</w:t>
      </w:r>
      <w:r w:rsidRPr="00B97E9F">
        <w:rPr>
          <w:rFonts w:ascii="Traditional Arabic" w:hAnsi="Traditional Arabic" w:cs="Traditional Arabic"/>
          <w:sz w:val="26"/>
          <w:szCs w:val="26"/>
          <w:rtl/>
        </w:rPr>
        <w:t>».</w:t>
      </w:r>
    </w:p>
  </w:footnote>
  <w:footnote w:id="1431">
    <w:p w14:paraId="22EBF96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450</w:t>
      </w:r>
      <w:r w:rsidRPr="00B97E9F">
        <w:rPr>
          <w:rFonts w:ascii="Traditional Arabic" w:hAnsi="Traditional Arabic" w:cs="Traditional Arabic"/>
          <w:sz w:val="26"/>
          <w:szCs w:val="26"/>
          <w:rtl/>
        </w:rPr>
        <w:t>): «حديثُ: «</w:t>
      </w:r>
      <w:r w:rsidRPr="00B97E9F">
        <w:rPr>
          <w:rFonts w:ascii="Traditional Arabic" w:hAnsi="Traditional Arabic" w:cs="Traditional Arabic"/>
          <w:b/>
          <w:bCs/>
          <w:sz w:val="26"/>
          <w:szCs w:val="26"/>
          <w:rtl/>
        </w:rPr>
        <w:t>مَا مِنْ مَوْلُودٍ إِلَّا يُوْلَدُ عَلَى الفِطْرَةِ</w:t>
      </w:r>
      <w:r w:rsidRPr="00B97E9F">
        <w:rPr>
          <w:rFonts w:ascii="Traditional Arabic" w:hAnsi="Traditional Arabic" w:cs="Traditional Arabic"/>
          <w:sz w:val="26"/>
          <w:szCs w:val="26"/>
          <w:rtl/>
        </w:rPr>
        <w:t xml:space="preserve">» ظاهِرُه تَعمِيمُ الوَصفِ المذكورِ في جَمِيع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ولُودِين. وحكَى قومٌ أنّ ذلكَ لا يَقتَضِي العُمومَ، واحتَجُّوا بِما رَواهُ سَعِيدُ بنُ مَنصورٍ يَرفَعُه: «</w:t>
      </w:r>
      <w:r w:rsidRPr="00B97E9F">
        <w:rPr>
          <w:rFonts w:ascii="Traditional Arabic" w:hAnsi="Traditional Arabic" w:cs="Traditional Arabic"/>
          <w:b/>
          <w:bCs/>
          <w:sz w:val="26"/>
          <w:szCs w:val="26"/>
          <w:rtl/>
        </w:rPr>
        <w:t>إِنَّ بَنِي ءادَمَ خُلِقُوا طَبَقَاتٍ؛ فَمِنْهُمْ مَنْ يُولَدُ مُؤْمِنًا وَيَحْيَا مُؤْمِنًا وَيَمُوتُ مُؤْمِنًا، وَمِنْهُمْ مَنْ يُولَدُ كَافِرًا وَيَحْيَا كَافِرًا وَيَمُوتُ كَافِرًا</w:t>
      </w:r>
      <w:r w:rsidRPr="00B97E9F">
        <w:rPr>
          <w:rFonts w:ascii="Traditional Arabic" w:hAnsi="Traditional Arabic" w:cs="Traditional Arabic"/>
          <w:sz w:val="26"/>
          <w:szCs w:val="26"/>
          <w:rtl/>
        </w:rPr>
        <w:t>» إلخ، قالُوا: فَفي هذا ما يدُلّ على أنّ الحَدِيثَ ليسَ علَى عُمومِه. وأُجِيب: بأنّ حدِيثَ سَعِيدِ بنِ مَنصُورٍ فيه ابنُ جُدْعانَ وهو ضَعيفٌ، ويَكفي في الرَّدِ علَيهم حدِيثُ أبي صالِحٍ عن أبِي هُريرةَ عِندَ مُسلِم: «</w:t>
      </w:r>
      <w:r w:rsidRPr="00B97E9F">
        <w:rPr>
          <w:rFonts w:ascii="Traditional Arabic" w:hAnsi="Traditional Arabic" w:cs="Traditional Arabic"/>
          <w:b/>
          <w:bCs/>
          <w:sz w:val="26"/>
          <w:szCs w:val="26"/>
          <w:rtl/>
        </w:rPr>
        <w:t>لَيْسَ مَوْلُودٌ يُولَدُ إِلَّا عَلَى الفِطْرةِ حَتَّى يُعَبِّرَ عَنْهُ لِسانُهُ</w:t>
      </w:r>
      <w:r w:rsidRPr="00B97E9F">
        <w:rPr>
          <w:rFonts w:ascii="Traditional Arabic" w:hAnsi="Traditional Arabic" w:cs="Traditional Arabic"/>
          <w:sz w:val="26"/>
          <w:szCs w:val="26"/>
          <w:rtl/>
        </w:rPr>
        <w:t>»، وأصرَحُ مِنهُ روايةُ جَعفرِ بنِ رَبِيعةَ بِلفَظِ: «</w:t>
      </w:r>
      <w:r w:rsidRPr="00B97E9F">
        <w:rPr>
          <w:rFonts w:ascii="Traditional Arabic" w:hAnsi="Traditional Arabic" w:cs="Traditional Arabic"/>
          <w:b/>
          <w:bCs/>
          <w:sz w:val="26"/>
          <w:szCs w:val="26"/>
          <w:rtl/>
        </w:rPr>
        <w:t>كُلُّ بَنِي ءادَمَ يُوْلَدُ عَلَى الفِطْرةِ</w:t>
      </w:r>
      <w:r w:rsidRPr="00B97E9F">
        <w:rPr>
          <w:rFonts w:ascii="Traditional Arabic" w:hAnsi="Traditional Arabic" w:cs="Traditional Arabic"/>
          <w:sz w:val="26"/>
          <w:szCs w:val="26"/>
          <w:rtl/>
        </w:rPr>
        <w:t>»».اهـ. مختصَرًا.</w:t>
      </w:r>
    </w:p>
    <w:p w14:paraId="22EBF966"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«ما في هذا الحدِيثِ مِن قولِه: «</w:t>
      </w:r>
      <w:r w:rsidRPr="00B97E9F">
        <w:rPr>
          <w:rFonts w:ascii="Traditional Arabic" w:hAnsi="Traditional Arabic" w:cs="Traditional Arabic"/>
          <w:b/>
          <w:bCs/>
          <w:sz w:val="26"/>
          <w:szCs w:val="26"/>
          <w:rtl/>
        </w:rPr>
        <w:t>وَإِنَّ بَنِي ءادَمَ خُلِقُوا عَلَى طَبقاتٍ شَتَّى</w:t>
      </w:r>
      <w:r w:rsidRPr="00B97E9F">
        <w:rPr>
          <w:rFonts w:ascii="Traditional Arabic" w:hAnsi="Traditional Arabic" w:cs="Traditional Arabic"/>
          <w:sz w:val="26"/>
          <w:szCs w:val="26"/>
          <w:rtl/>
        </w:rPr>
        <w:t>» إلَى «</w:t>
      </w:r>
      <w:r w:rsidRPr="00B97E9F">
        <w:rPr>
          <w:rFonts w:ascii="Traditional Arabic" w:hAnsi="Traditional Arabic" w:cs="Traditional Arabic"/>
          <w:b/>
          <w:bCs/>
          <w:sz w:val="26"/>
          <w:szCs w:val="26"/>
          <w:rtl/>
        </w:rPr>
        <w:t>وَمِنْهُم مَنْ يُولَدُ كَافِرًا وَيَحْيَا كَافِرًا وَيَمُوتُ مُؤْمِنًا</w:t>
      </w:r>
      <w:r w:rsidRPr="00B97E9F">
        <w:rPr>
          <w:rFonts w:ascii="Traditional Arabic" w:hAnsi="Traditional Arabic" w:cs="Traditional Arabic"/>
          <w:sz w:val="26"/>
          <w:szCs w:val="26"/>
          <w:rtl/>
        </w:rPr>
        <w:t>» مُعارَضٌ بالحدِيث المتّفَقِ علَيه وهو: «ما مِنْ مَوْلُودٍ إِلَّا يُوْلَدُ عَلَى الفِطْرَة، فأَبَوَاهُ يُهَوِّدانِهِ أَوْ يُنَصِّرانِهِ»».</w:t>
      </w:r>
    </w:p>
  </w:footnote>
  <w:footnote w:id="1432">
    <w:p w14:paraId="22EBF96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3218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فَإِنَّهُ جَمْرَةٌ</w:t>
      </w:r>
      <w:r w:rsidRPr="00B97E9F">
        <w:rPr>
          <w:rFonts w:ascii="Traditional Arabic" w:hAnsi="Traditional Arabic" w:cs="Traditional Arabic"/>
          <w:sz w:val="26"/>
          <w:szCs w:val="26"/>
          <w:rtl/>
        </w:rPr>
        <w:t>)، أي: حَرارةٌ غَرِيزيّةٌ وَحِدّةٌ جِبِلّيّةٌ مُشعِلةٌ جَمْرةَ نارٍ مَكمُونةً في كانُونِ النَّفْسِ (</w:t>
      </w:r>
      <w:r w:rsidRPr="00B97E9F">
        <w:rPr>
          <w:rFonts w:ascii="Traditional Arabic" w:hAnsi="Traditional Arabic" w:cs="Traditional Arabic"/>
          <w:b/>
          <w:bCs/>
          <w:sz w:val="26"/>
          <w:szCs w:val="26"/>
          <w:rtl/>
        </w:rPr>
        <w:t>عَلَى قَلْبِ ابْنِ ءَادَمَ</w:t>
      </w:r>
      <w:r w:rsidRPr="00B97E9F">
        <w:rPr>
          <w:rFonts w:ascii="Traditional Arabic" w:hAnsi="Traditional Arabic" w:cs="Traditional Arabic"/>
          <w:sz w:val="26"/>
          <w:szCs w:val="26"/>
          <w:rtl/>
        </w:rPr>
        <w:t>)، أي: مُتَعالِيةٌ علَيه عِندَ غلَبَتِهِ بِحَيثُ لا تُخلِي للقَلبِ والعَقلِ معَها مَجالَ تَصَرُّفٍ وتَعَقُّل. (</w:t>
      </w:r>
      <w:r w:rsidRPr="00B97E9F">
        <w:rPr>
          <w:rFonts w:ascii="Traditional Arabic" w:hAnsi="Traditional Arabic" w:cs="Traditional Arabic"/>
          <w:b/>
          <w:bCs/>
          <w:sz w:val="26"/>
          <w:szCs w:val="26"/>
          <w:rtl/>
        </w:rPr>
        <w:t>أَلا تَرَوْنَ</w:t>
      </w:r>
      <w:r w:rsidRPr="00B97E9F">
        <w:rPr>
          <w:rFonts w:ascii="Traditional Arabic" w:hAnsi="Traditional Arabic" w:cs="Traditional Arabic"/>
          <w:sz w:val="26"/>
          <w:szCs w:val="26"/>
          <w:rtl/>
        </w:rPr>
        <w:t>)، أي: أَلا تَنْظُرُونَ (</w:t>
      </w:r>
      <w:r w:rsidRPr="00B97E9F">
        <w:rPr>
          <w:rFonts w:ascii="Traditional Arabic" w:hAnsi="Traditional Arabic" w:cs="Traditional Arabic"/>
          <w:b/>
          <w:bCs/>
          <w:sz w:val="26"/>
          <w:szCs w:val="26"/>
          <w:rtl/>
        </w:rPr>
        <w:t>إِلَى انْتِفاخٍ أَوْداجِهِ</w:t>
      </w:r>
      <w:r w:rsidRPr="00B97E9F">
        <w:rPr>
          <w:rFonts w:ascii="Traditional Arabic" w:hAnsi="Traditional Arabic" w:cs="Traditional Arabic"/>
          <w:sz w:val="26"/>
          <w:szCs w:val="26"/>
          <w:rtl/>
        </w:rPr>
        <w:t>)، أي: عُرُوقِ حَلْقِ الغَضْبانِ (</w:t>
      </w:r>
      <w:r w:rsidRPr="00B97E9F">
        <w:rPr>
          <w:rFonts w:ascii="Traditional Arabic" w:hAnsi="Traditional Arabic" w:cs="Traditional Arabic"/>
          <w:b/>
          <w:bCs/>
          <w:sz w:val="26"/>
          <w:szCs w:val="26"/>
          <w:rtl/>
        </w:rPr>
        <w:t>وَحُمْرَةِ َعَيْنَيْهِ</w:t>
      </w:r>
      <w:r w:rsidRPr="00B97E9F">
        <w:rPr>
          <w:rFonts w:ascii="Traditional Arabic" w:hAnsi="Traditional Arabic" w:cs="Traditional Arabic"/>
          <w:sz w:val="26"/>
          <w:szCs w:val="26"/>
          <w:rtl/>
        </w:rPr>
        <w:t>) كما يُوجَدُ مِصلُ هذا عِندَ حَرارةِ الطَّبِيعةِ في أثرِ الحُمَّى، فإنّ الظاهِرَ عُنوانُ الباطِن، وكُلُّ إِناءٍ يَترشَّحُ بِما فِيه. (</w:t>
      </w:r>
      <w:r w:rsidRPr="00B97E9F">
        <w:rPr>
          <w:rFonts w:ascii="Traditional Arabic" w:hAnsi="Traditional Arabic" w:cs="Traditional Arabic"/>
          <w:b/>
          <w:bCs/>
          <w:sz w:val="26"/>
          <w:szCs w:val="26"/>
          <w:rtl/>
        </w:rPr>
        <w:t>فَمَنْ أَحَسَّ بِشَيءٍ مِنْ ذَلِكَ</w:t>
      </w:r>
      <w:r w:rsidRPr="00B97E9F">
        <w:rPr>
          <w:rFonts w:ascii="Traditional Arabic" w:hAnsi="Traditional Arabic" w:cs="Traditional Arabic"/>
          <w:sz w:val="26"/>
          <w:szCs w:val="26"/>
          <w:rtl/>
        </w:rPr>
        <w:t>) أي: أَدرَكَ ظُهورَ أثَرٍ مِنهُ أو مَن عَلِمَ في باطِنِه شَيئًا مِنهُ (</w:t>
      </w:r>
      <w:r w:rsidRPr="00B97E9F">
        <w:rPr>
          <w:rFonts w:ascii="Traditional Arabic" w:hAnsi="Traditional Arabic" w:cs="Traditional Arabic"/>
          <w:b/>
          <w:bCs/>
          <w:sz w:val="26"/>
          <w:szCs w:val="26"/>
          <w:rtl/>
        </w:rPr>
        <w:t>فَلْيَضْطَجِعْ</w:t>
      </w:r>
      <w:r w:rsidRPr="00B97E9F">
        <w:rPr>
          <w:rFonts w:ascii="Traditional Arabic" w:hAnsi="Traditional Arabic" w:cs="Traditional Arabic"/>
          <w:sz w:val="26"/>
          <w:szCs w:val="26"/>
          <w:rtl/>
        </w:rPr>
        <w:t>) أي: تَواضُعًا لله وإِظهارًا لِعَجْزِه عَنهُ (</w:t>
      </w:r>
      <w:r w:rsidRPr="00B97E9F">
        <w:rPr>
          <w:rFonts w:ascii="Traditional Arabic" w:hAnsi="Traditional Arabic" w:cs="Traditional Arabic"/>
          <w:b/>
          <w:bCs/>
          <w:sz w:val="26"/>
          <w:szCs w:val="26"/>
          <w:rtl/>
        </w:rPr>
        <w:t>وَلْيَتَلَبَّدْ بِالأَرْضِ</w:t>
      </w:r>
      <w:r w:rsidRPr="00B97E9F">
        <w:rPr>
          <w:rFonts w:ascii="Traditional Arabic" w:hAnsi="Traditional Arabic" w:cs="Traditional Arabic"/>
          <w:sz w:val="26"/>
          <w:szCs w:val="26"/>
          <w:rtl/>
        </w:rPr>
        <w:t>)، أي: لِيلتَصِقْ بِها حالَ اضْطِجاعِه أو يزِدْ علَيه بالتَّمَرُّغِ في تُرابِها حتَّى يَسكُنَ غضَبُه، وإنّما أَمَر بِه لِـمَا فِيه مِن الضَّعةِ عن الاستِعلاءِ وتِذكارِ أنّ مَن كانَ أَصلُه مِن التُّرابِ لا يَستَحِقُّ أنْ يَتكبَّرَ ويَتجَبَّرَ على الأصحابِ».</w:t>
      </w:r>
    </w:p>
  </w:footnote>
  <w:footnote w:id="1433">
    <w:p w14:paraId="22EBF96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خَيرِهم، وإلا فقَد تُوجَدُ هذِه الصِّفةُ فِيمَن هو فاسِدُ الاعتِقاد.</w:t>
      </w:r>
    </w:p>
  </w:footnote>
  <w:footnote w:id="1434">
    <w:p w14:paraId="22EBF96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الرُّجوعِ.</w:t>
      </w:r>
    </w:p>
  </w:footnote>
  <w:footnote w:id="1435">
    <w:p w14:paraId="22EBF96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فَإِنَّها بِهَا</w:t>
      </w:r>
      <w:r w:rsidRPr="00B97E9F">
        <w:rPr>
          <w:rFonts w:ascii="Traditional Arabic" w:hAnsi="Traditional Arabic" w:cs="Traditional Arabic"/>
          <w:sz w:val="26"/>
          <w:szCs w:val="26"/>
          <w:rtl/>
        </w:rPr>
        <w:t>)، أي: فإنّ إحدَى الخَصلتَين تُقابِلُ الأُخرَى».</w:t>
      </w:r>
    </w:p>
  </w:footnote>
  <w:footnote w:id="1436">
    <w:p w14:paraId="22EBF96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حَسَنَ القَضاءِ</w:t>
      </w:r>
      <w:r w:rsidRPr="00B97E9F">
        <w:rPr>
          <w:rFonts w:ascii="Traditional Arabic" w:hAnsi="Traditional Arabic" w:cs="Traditional Arabic"/>
          <w:sz w:val="26"/>
          <w:szCs w:val="26"/>
          <w:rtl/>
        </w:rPr>
        <w:t>)، أي: الوَفاءِ لِـمَا علَيه مِن دَينِ التّجارةِ ونَحوها (</w:t>
      </w:r>
      <w:r w:rsidRPr="00B97E9F">
        <w:rPr>
          <w:rFonts w:ascii="Traditional Arabic" w:hAnsi="Traditional Arabic" w:cs="Traditional Arabic"/>
          <w:b/>
          <w:bCs/>
          <w:sz w:val="26"/>
          <w:szCs w:val="26"/>
          <w:rtl/>
        </w:rPr>
        <w:t>حَسَنَ الطَّلَب</w:t>
      </w:r>
      <w:r w:rsidRPr="00B97E9F">
        <w:rPr>
          <w:rFonts w:ascii="Traditional Arabic" w:hAnsi="Traditional Arabic" w:cs="Traditional Arabic"/>
          <w:sz w:val="26"/>
          <w:szCs w:val="26"/>
          <w:rtl/>
        </w:rPr>
        <w:t xml:space="preserve">)، أي: سَهِلَ التقاضِي يَرحَمُ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عسِرَ ولا يُضايقُ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وسِرَ في تافِهٍ ولا يُرهِقُه إلى الوَفاءِ في وقتٍ مُعيَّن».</w:t>
      </w:r>
    </w:p>
  </w:footnote>
  <w:footnote w:id="1437">
    <w:p w14:paraId="22EBF96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سَيّئَ القَضاءِ مُسِيءَ الطَّلَبِ</w:t>
      </w:r>
      <w:r w:rsidRPr="00B97E9F">
        <w:rPr>
          <w:rFonts w:ascii="Traditional Arabic" w:hAnsi="Traditional Arabic" w:cs="Traditional Arabic"/>
          <w:sz w:val="26"/>
          <w:szCs w:val="26"/>
          <w:rtl/>
        </w:rPr>
        <w:t>)، أي: لا يُوفِّي لغَرِيمِه دَينَه إلّا بمَشقّة ومَطْلٍ معَ يَسارِه».</w:t>
      </w:r>
    </w:p>
  </w:footnote>
  <w:footnote w:id="1438">
    <w:p w14:paraId="22EBF96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فَإِنَّها بِهَا</w:t>
      </w:r>
      <w:r w:rsidRPr="00B97E9F">
        <w:rPr>
          <w:rFonts w:ascii="Traditional Arabic" w:hAnsi="Traditional Arabic" w:cs="Traditional Arabic"/>
          <w:sz w:val="26"/>
          <w:szCs w:val="26"/>
          <w:rtl/>
        </w:rPr>
        <w:t>)، أي: فإِحدَى الخَصلتَين تُقابَلُ بالأُخرَى».</w:t>
      </w:r>
    </w:p>
  </w:footnote>
  <w:footnote w:id="1439">
    <w:p w14:paraId="22EBF96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العطّار في العُدّة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1694</w:t>
      </w:r>
      <w:r w:rsidRPr="00B97E9F">
        <w:rPr>
          <w:rFonts w:ascii="Traditional Arabic" w:hAnsi="Traditional Arabic" w:cs="Traditional Arabic"/>
          <w:sz w:val="26"/>
          <w:szCs w:val="26"/>
          <w:rtl/>
        </w:rPr>
        <w:t>): «ومَعنَى «يُرْفَعُ لِكُلِّ غادِرٍ لِوَاءٌ فَيُقالُ: هَذِه غُدْرَةُ فُلَانِ بْنِ فُلَانٍ»، أي: تُجعَل عَلامةٌ يُشهَرُ بها في النّاسِ يومَ القِيامةِ فِي مجمَعٍ يَظهَرُ ذلكَ فيه للأوّلِينَ والآخرِينَ مُقابَلةً للذَّنْبِ بما يُناسِبُ ضِدَّه في العُقوبةِ؛ حيثُ إنّ الغادِرَ أخفَى جِهةَ غَدْرِه ومَكرِه فعُوقِبَ بنَقيضِه وهو شُهرَتُه على رُؤوسِ الأشهادِ».</w:t>
      </w:r>
    </w:p>
    <w:p w14:paraId="22EBF96F"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لِكُلِّ غادِرٍ لِواءٌ يَوْمَ القِيامَةِ</w:t>
      </w:r>
      <w:r w:rsidRPr="00B97E9F">
        <w:rPr>
          <w:rFonts w:ascii="Traditional Arabic" w:hAnsi="Traditional Arabic" w:cs="Traditional Arabic"/>
          <w:sz w:val="26"/>
          <w:szCs w:val="26"/>
          <w:rtl/>
        </w:rPr>
        <w:t>)، أي: عَلامةٌ يُشهَرُ بِها في النّاسِ، لأنّ مَوضُوعَ اللِّواءِ شُهْرَةُ مَكانِ الرّئِيس، وجَمعُه أَلْوِيةٌ».</w:t>
      </w:r>
    </w:p>
  </w:footnote>
  <w:footnote w:id="1440">
    <w:p w14:paraId="22EBF97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3265</w:t>
      </w:r>
      <w:r w:rsidRPr="00B97E9F">
        <w:rPr>
          <w:rFonts w:ascii="Traditional Arabic" w:hAnsi="Traditional Arabic" w:cs="Traditional Arabic"/>
          <w:sz w:val="26"/>
          <w:szCs w:val="26"/>
          <w:rtl/>
        </w:rPr>
        <w:t xml:space="preserve">): «قال التُّورِبِشتيُّ: أرادَ بِأميرِ العامّةِ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تغِلِّبَ الّذي يَستَولِي على أُمورِ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 وبِلادِهم، بتأَمُّر العامّةِ ومُعاضدَتِهم إيّاه مِن غَيرِ مُؤامَرةٍ مِن الخاصّة وأهلِ العَقدِ مِن أُولِي العِلم ومَن يَنضَمُّ إلَيهِم مِن ذَوِي السّابِقة ووُجوهِ النّاس».</w:t>
      </w:r>
    </w:p>
  </w:footnote>
  <w:footnote w:id="1441">
    <w:p w14:paraId="22EBF97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«الحديث: «</w:t>
      </w:r>
      <w:r w:rsidRPr="00B97E9F">
        <w:rPr>
          <w:rFonts w:ascii="Traditional Arabic" w:hAnsi="Traditional Arabic" w:cs="Traditional Arabic"/>
          <w:b/>
          <w:bCs/>
          <w:sz w:val="26"/>
          <w:szCs w:val="26"/>
          <w:rtl/>
        </w:rPr>
        <w:t>أَفْضَلُ الجِهادِ كَلِمَةُ حَقٍّ عِندَ سُلْطانٍ جائِرٍ</w:t>
      </w:r>
      <w:r w:rsidRPr="00B97E9F">
        <w:rPr>
          <w:rFonts w:ascii="Traditional Arabic" w:hAnsi="Traditional Arabic" w:cs="Traditional Arabic"/>
          <w:sz w:val="26"/>
          <w:szCs w:val="26"/>
          <w:rtl/>
        </w:rPr>
        <w:t xml:space="preserve">» رواه أبو داود وابنُ ماجه والترمذِيُّ وغَيرُهم، والمرادُ بهِ الكَلامُ بحَقٍّ أمامَ سُلطانٍ جائرٍ إذَا كانَ يُرجَى مَصلَحةٌ دِينِيّةٌ وإلّا فلَيسَتِ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خاطَرةُ شرعيّةً لِقَولِه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لَا يَنْبَغِي لِمُؤْمِن أَنْ يُذِلَّ نَفْسَهُ</w:t>
      </w:r>
      <w:r w:rsidRPr="00B97E9F">
        <w:rPr>
          <w:rFonts w:ascii="Traditional Arabic" w:hAnsi="Traditional Arabic" w:cs="Traditional Arabic"/>
          <w:sz w:val="26"/>
          <w:szCs w:val="26"/>
          <w:rtl/>
          <w:lang w:bidi="ar-LB"/>
        </w:rPr>
        <w:t>»، قِيلَ: وكَيفَ يُذِلُّ نَفسَ يا رَسولَ الله؟ قال: «</w:t>
      </w:r>
      <w:r w:rsidRPr="00B97E9F">
        <w:rPr>
          <w:rFonts w:ascii="Traditional Arabic" w:hAnsi="Traditional Arabic" w:cs="Traditional Arabic"/>
          <w:b/>
          <w:bCs/>
          <w:sz w:val="26"/>
          <w:szCs w:val="26"/>
          <w:rtl/>
          <w:lang w:bidi="ar-LB"/>
        </w:rPr>
        <w:t>يَتَعَرَّضُ لِـمَا لا يُطِيقُ مِن البَلَاءِ</w:t>
      </w:r>
      <w:r w:rsidRPr="00B97E9F">
        <w:rPr>
          <w:rFonts w:ascii="Traditional Arabic" w:hAnsi="Traditional Arabic" w:cs="Traditional Arabic"/>
          <w:sz w:val="26"/>
          <w:szCs w:val="26"/>
          <w:rtl/>
          <w:lang w:bidi="ar-LB"/>
        </w:rPr>
        <w:t>» رواه الترمذِيُّ وابنُ حِبّان والبَيهقيُّ في كتاب «الأدَب» وغيرُهم، وهو صِحيحٌ باتّفاقِ أهلِ الحَديث. اليومَ أفضلُ الجِهادِ هو إحياءُ عِلمِ أهلِ السُّنَّة لأنّه بِسبَب قِلّةِ مَن يَفهَمُ عِلمَ أهلِ السُّنَّةِ الوَهّابِيّةُ كَثُرَتْ وحِزبُ الإخوانِ كَثُرُوا وحِزبُ التَّحرِير أَثَّرَ في النّاسِ. الّذِي يَعمَل في نَشرِ مَذهبِ أهلِ السُّنَّة ثَوابُه عَظِيمٌ ومَن أعانَ÷ على هذا ثوابُه عظَيمٌ</w:t>
      </w:r>
      <w:r w:rsidRPr="00B97E9F">
        <w:rPr>
          <w:rFonts w:ascii="Traditional Arabic" w:hAnsi="Traditional Arabic" w:cs="Traditional Arabic"/>
          <w:sz w:val="26"/>
          <w:szCs w:val="26"/>
          <w:rtl/>
        </w:rPr>
        <w:t>».</w:t>
      </w:r>
    </w:p>
  </w:footnote>
  <w:footnote w:id="1442">
    <w:p w14:paraId="22EBF97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شرح ابنِ ماجه (ص</w:t>
      </w:r>
      <w:r w:rsidRPr="00B97E9F">
        <w:rPr>
          <w:rFonts w:ascii="Traditional Arabic" w:hAnsi="Traditional Arabic" w:cs="Traditional Arabic"/>
          <w:bCs/>
          <w:sz w:val="26"/>
          <w:szCs w:val="26"/>
          <w:rtl/>
        </w:rPr>
        <w:t>289</w:t>
      </w:r>
      <w:r w:rsidRPr="00B97E9F">
        <w:rPr>
          <w:rFonts w:ascii="Traditional Arabic" w:hAnsi="Traditional Arabic" w:cs="Traditional Arabic"/>
          <w:sz w:val="26"/>
          <w:szCs w:val="26"/>
          <w:rtl/>
        </w:rPr>
        <w:t>): «الهَيبةُ قد تكُون بِخَوفِ تلَفِ النَّفسِ والمالِ، فالأمرُ للِعَزِيمة لا للوُجوبِ، فإنّ الإجماع على أنّ الأمرَ بالمعروفِ يَسقُط في هذه الحالةِ، وأمّا الهَيبةُ بسبَبِ الطَّعنِ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لامةِ فليسَتْ بشَيءٍ ولا يَبعُد أن تكُون هي مُرادةً في الحدِيث؛ فقد وَرَد: «قُلِ الحَقَّ وَلَوْ كَانَ مُرًّا وَلَا تَخَفْ فِي اللهِ لَوْمَةَ لَائِمٍ» فعلَى هذا الحدِيثُ على ظاهرِه ليس للتأوِيل فِيه مَساغٌ».اهـ. مختصرًا.</w:t>
      </w:r>
    </w:p>
  </w:footnote>
  <w:footnote w:id="1443">
    <w:p w14:paraId="22EBF97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المشكاة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3266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فِيمَا مَضَى مِنها</w:t>
      </w:r>
      <w:r w:rsidRPr="00B97E9F">
        <w:rPr>
          <w:rFonts w:ascii="Traditional Arabic" w:hAnsi="Traditional Arabic" w:cs="Traditional Arabic"/>
          <w:sz w:val="26"/>
          <w:szCs w:val="26"/>
          <w:rtl/>
        </w:rPr>
        <w:t>)، أي: في جُملةِ ما مضَى مِنها، يعنِي نسبةَ ما بقيَ مِن أيّام الدنيا على جملةِ ما مضَى كنِسبةِ ما بقي مِن يَومِكم هذا إلى ما مضَى مِنهُ».</w:t>
      </w:r>
    </w:p>
  </w:footnote>
  <w:footnote w:id="1444">
    <w:p w14:paraId="22EBF97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2045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كانَتْ فِي النِّساءِ</w:t>
      </w:r>
      <w:r w:rsidRPr="00B97E9F">
        <w:rPr>
          <w:rFonts w:ascii="Traditional Arabic" w:hAnsi="Traditional Arabic" w:cs="Traditional Arabic"/>
          <w:sz w:val="26"/>
          <w:szCs w:val="26"/>
          <w:rtl/>
        </w:rPr>
        <w:t>) أي: في شأَنهِنّ وأَمرِهنّ».</w:t>
      </w:r>
    </w:p>
    <w:p w14:paraId="22EBF97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المناويّ في فيض القدير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179</w:t>
      </w:r>
      <w:r w:rsidRPr="00B97E9F">
        <w:rPr>
          <w:rFonts w:ascii="Traditional Arabic" w:hAnsi="Traditional Arabic" w:cs="Traditional Arabic"/>
          <w:sz w:val="26"/>
          <w:szCs w:val="26"/>
          <w:rtl/>
        </w:rPr>
        <w:t>): «يُرِيدُ قَتلَ النَّفسِ الّتي أُمِرَ بَنُو إسرائيلَ فيها بِذَبحِ البقَرةِ، واسمُ المقتُول عامِيلُ قَتلَله ابنُ أَخِيه أو عَمِّه لِيتزَوَّج ابنتَه أو زَوجتَه».</w:t>
      </w:r>
    </w:p>
  </w:footnote>
  <w:footnote w:id="1445">
    <w:p w14:paraId="22EBF97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126</w:t>
      </w:r>
      <w:r w:rsidRPr="00B97E9F">
        <w:rPr>
          <w:rFonts w:ascii="Traditional Arabic" w:hAnsi="Traditional Arabic" w:cs="Traditional Arabic"/>
          <w:sz w:val="26"/>
          <w:szCs w:val="26"/>
          <w:rtl/>
        </w:rPr>
        <w:t>): «شبَّهَه في الرَّغبةِ فيه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يلِ إليه وحِرصِ النُّفوسِ علَيه بالفاكِهةِ الخَضراءِ الحُلوةِ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ستلَذّةِ، فإنّ الأخضرَ مَرغُوبٌ فيه علَى انفِرادِه والحُلوُ كذلك على انفِرادِه، فاجتِماعُهما أشَدُّ».</w:t>
      </w:r>
    </w:p>
  </w:footnote>
  <w:footnote w:id="1446">
    <w:p w14:paraId="22EBF97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3278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فَمَنْ أَخَذَهُ بِحَقِّهِ</w:t>
      </w:r>
      <w:r w:rsidRPr="00B97E9F">
        <w:rPr>
          <w:rFonts w:ascii="Traditional Arabic" w:hAnsi="Traditional Arabic" w:cs="Traditional Arabic"/>
          <w:sz w:val="26"/>
          <w:szCs w:val="26"/>
          <w:rtl/>
        </w:rPr>
        <w:t xml:space="preserve">)، أي: باحتِياجِه وحِلِّه ووَضَعَه في حَقِّه بأنْ أَخرَجَ منه حَقَّه الواجِبَ فيه شَرعًا كالزَّكاةِ فنِعمَ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عِينُ هو لِصاحبِهِ، يَبلُغُ بِه الخَيرَ وَيَنجُو بِه مِن الشَّرَ».</w:t>
      </w:r>
    </w:p>
  </w:footnote>
  <w:footnote w:id="1447">
    <w:p w14:paraId="22EBF97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3232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فَنِعْمَ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عُونَةُ</w:t>
      </w:r>
      <w:r w:rsidRPr="00B97E9F">
        <w:rPr>
          <w:rFonts w:ascii="Traditional Arabic" w:hAnsi="Traditional Arabic" w:cs="Traditional Arabic"/>
          <w:sz w:val="26"/>
          <w:szCs w:val="26"/>
          <w:rtl/>
        </w:rPr>
        <w:t xml:space="preserve">)، أي: ما يُستَعانُ بِه على الطاعةِ ويُدفَع به ضَرُوراتُ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ؤنةِ، إذِ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عُونةِ الوَصفُ مُبالَغةً أي فَنِعَم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عِينُ علَى الدِّين (</w:t>
      </w:r>
      <w:r w:rsidRPr="00B97E9F">
        <w:rPr>
          <w:rFonts w:ascii="Traditional Arabic" w:hAnsi="Traditional Arabic" w:cs="Traditional Arabic"/>
          <w:b/>
          <w:bCs/>
          <w:sz w:val="26"/>
          <w:szCs w:val="26"/>
          <w:rtl/>
        </w:rPr>
        <w:t>هُوَ</w:t>
      </w:r>
      <w:r w:rsidRPr="00B97E9F">
        <w:rPr>
          <w:rFonts w:ascii="Traditional Arabic" w:hAnsi="Traditional Arabic" w:cs="Traditional Arabic"/>
          <w:sz w:val="26"/>
          <w:szCs w:val="26"/>
          <w:rtl/>
        </w:rPr>
        <w:t>)، أي: المالُ، ونَظِيرُه ما وَرَد: «</w:t>
      </w:r>
      <w:r w:rsidRPr="00B97E9F">
        <w:rPr>
          <w:rFonts w:ascii="Traditional Arabic" w:hAnsi="Traditional Arabic" w:cs="Traditional Arabic"/>
          <w:b/>
          <w:bCs/>
          <w:sz w:val="26"/>
          <w:szCs w:val="26"/>
          <w:rtl/>
        </w:rPr>
        <w:t xml:space="preserve">نِعْمَ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الُ الصَّالِحُ لِلرَّجُلِ الصَّالِح</w:t>
      </w:r>
      <w:r w:rsidRPr="00B97E9F">
        <w:rPr>
          <w:rFonts w:ascii="Traditional Arabic" w:hAnsi="Traditional Arabic" w:cs="Traditional Arabic"/>
          <w:sz w:val="26"/>
          <w:szCs w:val="26"/>
          <w:rtl/>
        </w:rPr>
        <w:t>»».</w:t>
      </w:r>
    </w:p>
  </w:footnote>
  <w:footnote w:id="1448">
    <w:p w14:paraId="22EBF97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المالُ حُلْوةٌ خَضِرَةٌ</w:t>
      </w:r>
      <w:r w:rsidRPr="00B97E9F">
        <w:rPr>
          <w:rFonts w:ascii="Traditional Arabic" w:hAnsi="Traditional Arabic" w:cs="Traditional Arabic"/>
          <w:sz w:val="26"/>
          <w:szCs w:val="26"/>
          <w:rtl/>
          <w:lang w:bidi="ar-LB"/>
        </w:rPr>
        <w:t xml:space="preserve">»، معناه: أنّ المال كالنَّباتِ الذي هو أخضَرُ مِمّا يَشتَهِيه النّاسُ، مَنظَرُه جمِيلٌ حسَنٌ والنَّفسُ تَمِيلُ إليه، شَبَّه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المالَ بالخَضِرةِ الحُلوةِ الحسَنةِ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نظَر، فإنّ النَّفسَ تَشتهِيه كما تَمِيلُ إلى الخُضْراواتِ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ستَحْسَنةِ الّتِي تَشتَهِيها العَينُ. شبَّه المالَ بهذِه الخُضرةِ ونِعمَ التَّشبِيهُ، ثُم فصَّلَ في المالِ فقال: «فَمَنْ أَخَذَهُ بِحَقِّهِ وَوَضَعَهُ فِي مَوْضِعِهِ فَنِعْمَ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عُونَةُ» أيك أنّ هذا المال الّذي يأخذُه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ؤمِنُ 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وضِع الّذي أَحَلَّه اللهُ وَوَضَعَه فيما أَحَلَّ اللهُ كان ذلك عَونًا له على ءاخِرَتِه، لأنّ اللهَ تبارك وتعالى جعَلَ هذا المالَ وَسِيلةً لِكَسبِ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ثُوباتِ والأُجورِ في الآخِرة. كان أبو بكرٍ الصِّدِّيقُ رضي الله عنه يَملِكُ مِن المال الحَلالِ مَليُونًا مِن الأَواقِي أي مَليُونَ أُوقِيّةٍ وكان يَصرِفُه في خِدمةِ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وفي خِدمةِ ضُعَفاءِ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سلمِين الّذِين كانُوا مُضْطهَدِين مِن قِبَلِ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شرِكِين أي قَبلَ الهِجرةِ، وأَنفَقَ الكَثِيرَ الكَثِيرَ مِن هذا المالِ الكَثِيرِ في مَرضاةِ اللهِ، حتَّى إنّه أَتَى عليه يَومٌ دعا فيه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إلى بَذلِ المالِ في مَصالِح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سلمِين فأَنْفَقَ أبو بكرٍ جمِيعَ ما عِندَه مِن بَقِيّةِ تِلكَ الثَّروةِ الّتي كانت معَه في بَدء الدَّعوةِ الإسلاميّة، فلَم يَفعَلْ ذلك أحدٌ يَفعَلْ ذلك أَحدٌ مِن أصحابِ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وإنّما عُمَر بنُ الخطّاب اقتَفَى بأَثَرِه وأَنفَقَ نِصفَ ما يَملِكُ. فما كان مِن المالِ على هذا الوَجهِ أي ما يكُونُ مُكتسَبًا مِن طرِيقٍ حَلالٍ ويُنفَقُ في أمرٍ حَلالٍ كان ذلك نِعمَ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عُونةُ علَى مَصالِح الآخِرةِ كما أنّه مَعثونةٌ علَى مَصالِح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عِيشة</w:t>
      </w:r>
      <w:r w:rsidRPr="00B97E9F">
        <w:rPr>
          <w:rFonts w:ascii="Traditional Arabic" w:hAnsi="Traditional Arabic" w:cs="Traditional Arabic"/>
          <w:sz w:val="26"/>
          <w:szCs w:val="26"/>
          <w:rtl/>
        </w:rPr>
        <w:t>».</w:t>
      </w:r>
    </w:p>
  </w:footnote>
  <w:footnote w:id="1449">
    <w:p w14:paraId="22EBF97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ويُقال لهك «عُبَيدُ سَنُوطا»، أبو الولِيد المدَنِيُّ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والِي وعِدادُه في أهلِ المدِينة. قال الحافظ العسقلانيّ في تقريب التّهذيب (ص</w:t>
      </w:r>
      <w:r w:rsidRPr="00B97E9F">
        <w:rPr>
          <w:rFonts w:ascii="Traditional Arabic" w:hAnsi="Traditional Arabic" w:cs="Traditional Arabic"/>
          <w:bCs/>
          <w:sz w:val="26"/>
          <w:szCs w:val="26"/>
          <w:rtl/>
        </w:rPr>
        <w:t>379</w:t>
      </w:r>
      <w:r w:rsidRPr="00B97E9F">
        <w:rPr>
          <w:rFonts w:ascii="Traditional Arabic" w:hAnsi="Traditional Arabic" w:cs="Traditional Arabic"/>
          <w:sz w:val="26"/>
          <w:szCs w:val="26"/>
          <w:rtl/>
        </w:rPr>
        <w:t xml:space="preserve">): «عُبَيد سَنُوطا بفَتح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همَلة وضَمّ النُّون، ويُقال: ابنُ سُنُوطا».</w:t>
      </w:r>
    </w:p>
  </w:footnote>
  <w:footnote w:id="1450">
    <w:p w14:paraId="22EBF97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حُلْوَةٌ خَضِرَةٌ</w:t>
      </w:r>
      <w:r w:rsidRPr="00B97E9F">
        <w:rPr>
          <w:rFonts w:ascii="Traditional Arabic" w:hAnsi="Traditional Arabic" w:cs="Traditional Arabic"/>
          <w:sz w:val="26"/>
          <w:szCs w:val="26"/>
          <w:rtl/>
        </w:rPr>
        <w:t>)، أي: غَضّةٌ ناعِمةٌ طَرِيّةٌ».</w:t>
      </w:r>
    </w:p>
  </w:footnote>
  <w:footnote w:id="1451">
    <w:p w14:paraId="22EBF97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مُتَخَوِّضٌ</w:t>
      </w:r>
      <w:r w:rsidRPr="00B97E9F">
        <w:rPr>
          <w:rFonts w:ascii="Traditional Arabic" w:hAnsi="Traditional Arabic" w:cs="Traditional Arabic"/>
          <w:sz w:val="26"/>
          <w:szCs w:val="26"/>
          <w:rtl/>
        </w:rPr>
        <w:t xml:space="preserve">)، أي: مُتَصَرِّفٌ، فالّذي يأخُذ مالَ الزَّكاةِ وهو مِن غَيرِ أهلِه والّذي يأخُذُ مالَ الدّولةِ وهو مِن غَيرِ أهلِه والّذي يأكُل مالَ اليَتيمِ بِغَيرِ حَقٍّ وكذلِكَ الّذي يأكُلُ الرِّبا كلُّهم يَدخلُونَ تحتَ هذا الحديثِ. أمّا إذا كانتِ الدَّولةُ إسلامِيّةً مُستقِيمةً أي تَعمَلُ بشَرعِ اللهِ كما كان عُمَر بن الخطّابِ رضي الله عنه فهؤلاءِ يَعرِفونَ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صادِر الّتي تَستحِقُّ شرعًا أن يُصرَف المالُ فِيها، فإذَا أَعطَوهُ مالًا يأخُذُ ولا يَبحَثُ، إنْ أعطَوهُ قليلًا أو كثيرًا فلَهُ أنْ يَنتفِع بِه.</w:t>
      </w:r>
    </w:p>
    <w:p w14:paraId="22EBF97D"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عُمَر رضي الله عنه لـمّا صارَ خلِيفةً قال: «أنا أعتَبِرُ نَفسي بالنِّسبةِ لِبَيتِ المالِ كوَلِيّ اليَتيمِ، إنِ احتَجتُ استَقَرَضْت»، أي: ءاخُذُ بنِيّةِ أنْ أرُدَّ فيما بَعدُ معَ كونِه يَستحِقُّ أنْ يأخُذَ ولا يَرُدَّ، وهذا مِن شِدّة ورَعِه، قال: «وإِلَّا استعْفَفْتُ»، أي: إنْ لَم اَحتَجْ لا ءاخُذ، مع انّه في أيّامِه كان بَيتُ المالِ غنِيًّا إلى حَدٍّ كَبِيرٍ، ما بنَى مِن بَيتِ المالِ قَصرًا ولا أشترَى أراضِيَ إنّما هذا كان حالَهُ، مع أنّ الدُّول كانتْ تَرتعِدُ مِن هَيبَتِه دُونَ مَظهَرٍ فَخمٍ مِن حيثُ اللِّباسُ ولا مِن حيثُ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سكَنُ، مع هذا كانت قُلوبُ العِبادِ تَهابُه».</w:t>
      </w:r>
    </w:p>
  </w:footnote>
  <w:footnote w:id="1452">
    <w:p w14:paraId="22EBF97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غَنِيمةٍ وغيرِها، قاله الملّا علي في المرقاة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2593</w:t>
      </w:r>
      <w:r w:rsidRPr="00B97E9F">
        <w:rPr>
          <w:rFonts w:ascii="Traditional Arabic" w:hAnsi="Traditional Arabic" w:cs="Traditional Arabic"/>
          <w:sz w:val="26"/>
          <w:szCs w:val="26"/>
          <w:rtl/>
        </w:rPr>
        <w:t>).</w:t>
      </w:r>
    </w:p>
  </w:footnote>
  <w:footnote w:id="1453">
    <w:p w14:paraId="22EBF97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الإصابة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113</w:t>
      </w:r>
      <w:r w:rsidRPr="00B97E9F">
        <w:rPr>
          <w:rFonts w:ascii="Traditional Arabic" w:hAnsi="Traditional Arabic" w:cs="Traditional Arabic"/>
          <w:sz w:val="26"/>
          <w:szCs w:val="26"/>
          <w:rtl/>
        </w:rPr>
        <w:t xml:space="preserve">): «قال عليّ بنُ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دِينيّ: هي بِنتُ قَيسِ بن قَهْدٍ بالقافِ، وثامِرٌ لقَبٌ. وحكَى ذلك أبو عُمَر أيضًا. ويُقال: هُما ثِنتانِ، نعَم، الحدِيثُ الّذي رُوِي عن خَولةَ بنتِ ثامرٍ جاءَ عن خَولةَ بنتِ قيسٍ».</w:t>
      </w:r>
    </w:p>
  </w:footnote>
  <w:footnote w:id="1454">
    <w:p w14:paraId="22EBF98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ليسَ على طريقَتِي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رْضِيّة.</w:t>
      </w:r>
    </w:p>
  </w:footnote>
  <w:footnote w:id="1455">
    <w:p w14:paraId="22EBF98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حجَرٍ الهَيتميّ في الفَتاوَى الحدِيثيّة (ص</w:t>
      </w:r>
      <w:r w:rsidRPr="00B97E9F">
        <w:rPr>
          <w:rFonts w:ascii="Traditional Arabic" w:hAnsi="Traditional Arabic" w:cs="Traditional Arabic"/>
          <w:bCs/>
          <w:sz w:val="26"/>
          <w:szCs w:val="26"/>
          <w:rtl/>
        </w:rPr>
        <w:t>18</w:t>
      </w:r>
      <w:r w:rsidRPr="00B97E9F">
        <w:rPr>
          <w:rFonts w:ascii="Traditional Arabic" w:hAnsi="Traditional Arabic" w:cs="Traditional Arabic"/>
          <w:sz w:val="26"/>
          <w:szCs w:val="26"/>
          <w:rtl/>
        </w:rPr>
        <w:t xml:space="preserve">): «نقَل القُرطبِيُّ عن العُلَماء أنّه يُطْردُ عن الحَوضِ مَن ارْتَدَّ أو أَحدَثَ بِدعةً كالرَّوافِض والظَّلمةِ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فسرِفِينَ في الجَوْرِ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عْلِنِ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عاصِي.اهـ. مُلخَّصًا. وهذا بِناءً علَى أنّ الحوضَ قَبلَ الصِّراطِ، والّذِي رَجَّحه القاضِي عِياضٌ أنّه بَعدَه وأنّ الشُّربَ مِنهُ بَعدَ الحِسابِ والنَّجاةِ مِن النّارِ، وأيَّدَه الحافِظُ ابنُ حجَرٍ. ولا يُنافِيه أنّ جَمْعًا يُدْفَعُون عنه بَعدَ رُؤيَتِه إلى النّارِ لأنّهُم يُقرَّبُون مِنهُ بِحَيثُ يَرَوْنَه فيُدفَعُون في النّارِ قَبلَ أنْ يخلُصُوا مِن بَقِيّةِ الصِّراطِ». مُختصَرًا.</w:t>
      </w:r>
    </w:p>
  </w:footnote>
  <w:footnote w:id="1456">
    <w:p w14:paraId="22EBF98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حَوَاشٍ</w:t>
      </w:r>
      <w:r w:rsidRPr="00B97E9F">
        <w:rPr>
          <w:rFonts w:ascii="Traditional Arabic" w:hAnsi="Traditional Arabic" w:cs="Traditional Arabic"/>
          <w:sz w:val="26"/>
          <w:szCs w:val="26"/>
          <w:rtl/>
        </w:rPr>
        <w:t>».</w:t>
      </w:r>
    </w:p>
  </w:footnote>
  <w:footnote w:id="1457">
    <w:p w14:paraId="22EBF98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ليسَ على طريقَتِي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رْضِيّة.</w:t>
      </w:r>
    </w:p>
  </w:footnote>
  <w:footnote w:id="1458">
    <w:p w14:paraId="22EBF98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تابعَهُم.</w:t>
      </w:r>
    </w:p>
  </w:footnote>
  <w:footnote w:id="1459">
    <w:p w14:paraId="22EBF98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وِقايةٌ مِن عَذَابِها.</w:t>
      </w:r>
    </w:p>
  </w:footnote>
  <w:footnote w:id="1460">
    <w:p w14:paraId="22EBF98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وكَلَه اللهُ إِلَى النّاسِ</w:t>
      </w:r>
      <w:r w:rsidRPr="00B97E9F">
        <w:rPr>
          <w:rFonts w:ascii="Traditional Arabic" w:hAnsi="Traditional Arabic" w:cs="Traditional Arabic"/>
          <w:sz w:val="26"/>
          <w:szCs w:val="26"/>
          <w:rtl/>
        </w:rPr>
        <w:t>)، أي: سَلَّطَ اللهُ النّاسَ علَيه حتّى يُؤْذُوه ويَظلِمُوا علَيه».</w:t>
      </w:r>
    </w:p>
  </w:footnote>
  <w:footnote w:id="1461">
    <w:p w14:paraId="22EBF98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71</w:t>
      </w:r>
      <w:r w:rsidRPr="00B97E9F">
        <w:rPr>
          <w:rFonts w:ascii="Traditional Arabic" w:hAnsi="Traditional Arabic" w:cs="Traditional Arabic"/>
          <w:sz w:val="26"/>
          <w:szCs w:val="26"/>
          <w:rtl/>
        </w:rPr>
        <w:t>): «نَضَرهُ ونَضَّرَهُ وأنضَرَهُ، أي: نَعَّمَه، ويُروَى بالتَّخفِيف والتَّشدِيد مِن النَّضارةِ وهي في الأصلِ حُسنُ الوَجهِ والبَرِيقُ، وإنَّما أرادَ حُسنَ خُلُقِه وقَدرْه».</w:t>
      </w:r>
    </w:p>
  </w:footnote>
  <w:footnote w:id="1462">
    <w:p w14:paraId="22EBF98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لَم يَزِدْ علَيه ما ليسَ مِن مَعناهُ. قال الملّا عليّ في المرقاة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306</w:t>
      </w:r>
      <w:r w:rsidRPr="00B97E9F">
        <w:rPr>
          <w:rFonts w:ascii="Traditional Arabic" w:hAnsi="Traditional Arabic" w:cs="Traditional Arabic"/>
          <w:sz w:val="26"/>
          <w:szCs w:val="26"/>
          <w:rtl/>
        </w:rPr>
        <w:t>): «أي: مِن غَيرِ تَغييرٍ لِلَفظِها ولا مَعناها، فيكون تَنبِيهًا على الوَجهِ الأكمَلِ، فلا يُنافِي جَوازَ الرِّوايةِ بالمعنَى على ما علَيه الجُمهورُ».</w:t>
      </w:r>
    </w:p>
  </w:footnote>
  <w:footnote w:id="1463">
    <w:p w14:paraId="22EBF98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381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ثَلاثٌ لا يُغِلُّ عَليهِنَّ قَلْبُ مُؤْمِنٍ</w:t>
      </w:r>
      <w:r w:rsidRPr="00B97E9F">
        <w:rPr>
          <w:rFonts w:ascii="Traditional Arabic" w:hAnsi="Traditional Arabic" w:cs="Traditional Arabic"/>
          <w:sz w:val="26"/>
          <w:szCs w:val="26"/>
          <w:rtl/>
        </w:rPr>
        <w:t>» هو مِن الإغْلالِ الخِيانةُ في كُلِّ شيءٍ، ويُروَى «</w:t>
      </w:r>
      <w:r w:rsidRPr="00B97E9F">
        <w:rPr>
          <w:rFonts w:ascii="Traditional Arabic" w:hAnsi="Traditional Arabic" w:cs="Traditional Arabic"/>
          <w:b/>
          <w:bCs/>
          <w:sz w:val="26"/>
          <w:szCs w:val="26"/>
          <w:rtl/>
        </w:rPr>
        <w:t>يَغِلُّ</w:t>
      </w:r>
      <w:r w:rsidRPr="00B97E9F">
        <w:rPr>
          <w:rFonts w:ascii="Traditional Arabic" w:hAnsi="Traditional Arabic" w:cs="Traditional Arabic"/>
          <w:sz w:val="26"/>
          <w:szCs w:val="26"/>
          <w:rtl/>
        </w:rPr>
        <w:t>» بفَتح الياء مِن الغِلّ وهو الحِقْدُ والشَّحْناءُ، أيك لا يَدْخُلُه حِقْدٌ يُزِيلُه عن الحَقِّ. ورُوِي «</w:t>
      </w:r>
      <w:r w:rsidRPr="00B97E9F">
        <w:rPr>
          <w:rFonts w:ascii="Traditional Arabic" w:hAnsi="Traditional Arabic" w:cs="Traditional Arabic"/>
          <w:b/>
          <w:bCs/>
          <w:sz w:val="26"/>
          <w:szCs w:val="26"/>
          <w:rtl/>
        </w:rPr>
        <w:t>يَغِلُ</w:t>
      </w:r>
      <w:r w:rsidRPr="00B97E9F">
        <w:rPr>
          <w:rFonts w:ascii="Traditional Arabic" w:hAnsi="Traditional Arabic" w:cs="Traditional Arabic"/>
          <w:sz w:val="26"/>
          <w:szCs w:val="26"/>
          <w:rtl/>
        </w:rPr>
        <w:t>» بالتَّخفِيف مِن الوُغولِ الدُّخولُ في الشَّرِّ، والمعنَى أنّ هذِه الخِلالَ الثَّلاثَ تُسْتَصْلَحُ بها القُلوبُ، فمَن تَمسَّكَ بها طَهُر قَلْبُه مِن الخِيانةِ والدَّغَل (أي: الفَسادِ) والشَّرِّ. و(</w:t>
      </w:r>
      <w:r w:rsidRPr="00B97E9F">
        <w:rPr>
          <w:rFonts w:ascii="Traditional Arabic" w:hAnsi="Traditional Arabic" w:cs="Traditional Arabic"/>
          <w:b/>
          <w:bCs/>
          <w:sz w:val="26"/>
          <w:szCs w:val="26"/>
          <w:rtl/>
        </w:rPr>
        <w:t>عَلَيْهِنَّ</w:t>
      </w:r>
      <w:r w:rsidRPr="00B97E9F">
        <w:rPr>
          <w:rFonts w:ascii="Traditional Arabic" w:hAnsi="Traditional Arabic" w:cs="Traditional Arabic"/>
          <w:sz w:val="26"/>
          <w:szCs w:val="26"/>
          <w:rtl/>
        </w:rPr>
        <w:t>) في مَوضِع الحالِ تَقدِيرُه: لا يَغِلُّ كائِنًا علَيهِنَّ قَلْبُ مُؤمِنٍ».</w:t>
      </w:r>
    </w:p>
  </w:footnote>
  <w:footnote w:id="1464">
    <w:p w14:paraId="22EBF98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ثَلَاثٌ لَا يَغِلُّ</w:t>
      </w:r>
      <w:r w:rsidRPr="00B97E9F">
        <w:rPr>
          <w:rFonts w:ascii="Traditional Arabic" w:hAnsi="Traditional Arabic" w:cs="Traditional Arabic"/>
          <w:sz w:val="26"/>
          <w:szCs w:val="26"/>
          <w:rtl/>
        </w:rPr>
        <w:t>)، أي: لا يَحقِدُ (</w:t>
      </w:r>
      <w:r w:rsidRPr="00B97E9F">
        <w:rPr>
          <w:rFonts w:ascii="Traditional Arabic" w:hAnsi="Traditional Arabic" w:cs="Traditional Arabic"/>
          <w:b/>
          <w:bCs/>
          <w:sz w:val="26"/>
          <w:szCs w:val="26"/>
          <w:rtl/>
        </w:rPr>
        <w:t>عَلَيهِنُّ قَلْبُ امرِئٍ مُسلِمٍ</w:t>
      </w:r>
      <w:r w:rsidRPr="00B97E9F">
        <w:rPr>
          <w:rFonts w:ascii="Traditional Arabic" w:hAnsi="Traditional Arabic" w:cs="Traditional Arabic"/>
          <w:sz w:val="26"/>
          <w:szCs w:val="26"/>
          <w:rtl/>
        </w:rPr>
        <w:t xml:space="preserve">) معناهُ: لا يَصِيرُ فِيه حِقدٌ بهذِه الثَّلاثةِ، لا يكونُ في قَلبِه معَها حِقدٌ بل يَكُونُ قَليُه مُطمئِنًّان ومعناهُ أيضًا: قَلبُ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ؤمِن الكامِل لا يَقبَلُ تَركَ هذِه الأشياءِ».</w:t>
      </w:r>
    </w:p>
  </w:footnote>
  <w:footnote w:id="1465">
    <w:p w14:paraId="22EBF98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«الرّسولُ علَيه السّلام أَوصَى في هذا الحديثِ بثَلاثَةِ أشياء: الأوّلُ إخلاصُ العمَلِ لله، معناه: الحسَناتُ الّتِي يَعمَلُها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 لا بُدّ أن يَقصِدَ بها طاعةَ اللهِ لا يَقصِدُ بذلكَ مَحْمَدةَ النّاسِ، لأنّ مَن قَصَدَ بعمَلِ خَيرٍ مَحمَدةً النّاس أو قصَدَ مَحمَدةَ النّاسِ والأَجرَ مِن اللهِ ليسَ لهُ شيءٌ بل علَيه ذنبٌ، فيجِبُ على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 إذا عَمِلَ حسَنةً مِنَ الحسَناتِ مِن صَلاةٍ أو صِامٍ أو حَجٍّ أو زَكاةٍ أو صَدَقةٍ أو قِراءةِ قُرءانٍ أو غَيرِ ذلكَ مِن الحسَناتِ أنْ لا يَنويَ بذلكَ إلّا طاعةً اللهِ، إلّا التّقَرُّبَ إلى اللهِ، يقولُ في قلبِه: أنا أفعَل تلكَ الحَسَنَةَ لأنّ اللهَ يُحِبّ ذلكَ، لأنّ اللهَ أَمَر بذلكَ، ولا يضُمُّ إلى ذلك قَصْدَ أنْ يَمدَحَه النّاسُ. فأَيُّ حَسَنةٍ يَعمَلُها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 علَى هذه النِّيةِ الخالِصةِ القَلِيلُ مِنها عِندَ اللهِ كَثيرٌ، أمّا الّتي لا يَنوِي بها النِّيّةَ الخالِصةَ فلَيسَ لهُ ثَوابُها مَهما كَثُرَ عمَلُه. كثِيرٌ مِن النّاسِ يَعمَلُون حسَناتٍ هذا يحُجُّ وهذَا يَبنِي مَسجِدًا وهذَا يتَصدَّقُ وهذَا يَقرَأُ القُرءانَ جَهرًا حتى يَمدَحَه النّاسُ وبَعضُهم يَنوُون معَ هذا طلَبَ الأجرِ مِن اللهِ فلا ثوابَ لَهُم بل يَستَحِقُّون العذابَ، اللهُ لا يَقبَلُ مِن الحسَناتِ ما إذَا كانَت نِيّةُ العَبدِ فيها مَحبّةَ أنْ يَمدَحَه النّاسُ. إخلاصُ العمَلِ مِن أَعمالِ القلُوبِ الواجِبةِ. (</w:t>
      </w:r>
      <w:r w:rsidRPr="00B97E9F">
        <w:rPr>
          <w:rFonts w:ascii="Traditional Arabic" w:hAnsi="Traditional Arabic" w:cs="Traditional Arabic"/>
          <w:b/>
          <w:bCs/>
          <w:sz w:val="26"/>
          <w:szCs w:val="26"/>
          <w:rtl/>
        </w:rPr>
        <w:t>وَمُناصَحةُ وُلَاةِ الأَمْرِ</w:t>
      </w:r>
      <w:r w:rsidRPr="00B97E9F">
        <w:rPr>
          <w:rFonts w:ascii="Traditional Arabic" w:hAnsi="Traditional Arabic" w:cs="Traditional Arabic"/>
          <w:sz w:val="26"/>
          <w:szCs w:val="26"/>
          <w:rtl/>
        </w:rPr>
        <w:t xml:space="preserve">) مَعناه: طاعَتُهم. ولزُومُ جَماعةِ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سلمِين يعنِي ما اتّفَق علَيه جُمهورُ الأُمُّة، حُكمُه يَشمل كُلَّ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ؤمنِينَ ومَن ثَبتَتْ بَيعَتُه الشّرعِيّة يَثبُت حُكمُ بَيعَتِه علَى الّذِين بايَعُوه وعلَى الّذِين لَم يُبايِعُوه. (</w:t>
      </w:r>
      <w:r w:rsidRPr="00B97E9F">
        <w:rPr>
          <w:rFonts w:ascii="Traditional Arabic" w:hAnsi="Traditional Arabic" w:cs="Traditional Arabic"/>
          <w:b/>
          <w:bCs/>
          <w:sz w:val="26"/>
          <w:szCs w:val="26"/>
          <w:rtl/>
        </w:rPr>
        <w:t>فَإِنَّ دَعْوَتَهُم تُحِيطُ مَن وَراءَهُم</w:t>
      </w:r>
      <w:r w:rsidRPr="00B97E9F">
        <w:rPr>
          <w:rFonts w:ascii="Traditional Arabic" w:hAnsi="Traditional Arabic" w:cs="Traditional Arabic"/>
          <w:sz w:val="26"/>
          <w:szCs w:val="26"/>
          <w:rtl/>
        </w:rPr>
        <w:t>) مَعناه: ما اتّفَقَ علَيه جُمهورُ الأُمّةِ حُكمُه يَشمَلُ كُلَّ المؤمنِينَ، والخلِيفةُ الّذي تَثبُت خِلافَتُه تَثبُت خِلافتُه على كُلِّ المؤمنِينَ الّذينَ كانُوا في ذلكَ الوَقتِ. أبو بَكرٍ بايعَه أهلُ مكّةَ والمدِينةِ فثَبتَتْ خِلافَتُه على كلِّ المؤمنِين في الأرضِ، وعَليٌّ بايَعَه المهاجِرُون والأنصارُ فثبَتَت لهُ الخِلافةُ على كلِّ المؤمنِينَ في ذلك الوَقتِ، لا يَجُوز لأَحَدٍ مِن المؤمنينَ الخُروجُ علَيه».</w:t>
      </w:r>
    </w:p>
  </w:footnote>
  <w:footnote w:id="1466">
    <w:p w14:paraId="22EBF98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361</w:t>
      </w:r>
      <w:r w:rsidRPr="00B97E9F">
        <w:rPr>
          <w:rFonts w:ascii="Traditional Arabic" w:hAnsi="Traditional Arabic" w:cs="Traditional Arabic"/>
          <w:sz w:val="26"/>
          <w:szCs w:val="26"/>
          <w:rtl/>
        </w:rPr>
        <w:t>): «أي: غَرِقَتا بالدُّموع».</w:t>
      </w:r>
    </w:p>
  </w:footnote>
  <w:footnote w:id="1467">
    <w:p w14:paraId="22EBF98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165</w:t>
      </w:r>
      <w:r w:rsidRPr="00B97E9F">
        <w:rPr>
          <w:rFonts w:ascii="Traditional Arabic" w:hAnsi="Traditional Arabic" w:cs="Traditional Arabic"/>
          <w:sz w:val="26"/>
          <w:szCs w:val="26"/>
          <w:rtl/>
        </w:rPr>
        <w:t>): «هي ما أحاطَ بالعُنُقِ مِن العُروقِ الّتي يَقطَعُها الذّابحُ، واحِدُها وَدَجٌ بالتَّحريكِ. وقِيلَ: الوَدَجانِ عِرْقانِ غَلِيظانِ عن جانِبَي ثُغْرةِ النَّحْرِ».</w:t>
      </w:r>
    </w:p>
  </w:footnote>
  <w:footnote w:id="1468">
    <w:p w14:paraId="22EBF98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«أي: شَرُّ الأرضِ الأسواقُ، وفي رِوايةٍ: «</w:t>
      </w:r>
      <w:r w:rsidRPr="00B97E9F">
        <w:rPr>
          <w:rFonts w:ascii="Traditional Arabic" w:hAnsi="Traditional Arabic" w:cs="Traditional Arabic"/>
          <w:b/>
          <w:bCs/>
          <w:sz w:val="26"/>
          <w:szCs w:val="26"/>
          <w:rtl/>
        </w:rPr>
        <w:t>شرُّ البِقاعِ</w:t>
      </w:r>
      <w:r w:rsidRPr="00B97E9F">
        <w:rPr>
          <w:rFonts w:ascii="Traditional Arabic" w:hAnsi="Traditional Arabic" w:cs="Traditional Arabic"/>
          <w:sz w:val="26"/>
          <w:szCs w:val="26"/>
          <w:rtl/>
        </w:rPr>
        <w:t xml:space="preserve">». مِن هنا قال العُلَماء: يَجوزُ على الأنبياءِ عليهِم الصّلاةُ والسّلامُ أنْ يَقُولوا في بعضِ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سائلِ لا أَدرِي أي غَيرِ الضَّرُوريِّات، هذه ليسَتْ مِن الضَّرُورِيّات».</w:t>
      </w:r>
    </w:p>
  </w:footnote>
  <w:footnote w:id="1469">
    <w:p w14:paraId="22EBF98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«القَرِينُ مِن الشّياطِين الموكَّلُ بالشّخصِ واحٍدٌ، أمّا القُرَناء الآخَرُون فغيرُ ملازمِين للشّخص، يَنتقِلُون من واحدٍ إلى ءاخَر. هؤلاء الذين هُم غيرُ مُلازمِين للشّخصِ يُدورُون في الأسواقِ فيَشتغِلُون فيها بإيقاع الناسِ في المعاصي، في المعامَلات المحرَّمة والغَشّ والكذبِ والرِّبا وغيرِ ذلك، يَكثُرون في الأسواقِ لأنّهم يَعتبِرون الأسواق مَصْيَدةً للبشَر لإغراقِهم في المعاصي».</w:t>
      </w:r>
    </w:p>
  </w:footnote>
  <w:footnote w:id="1470">
    <w:p w14:paraId="22EBF99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أُصِيبَتْ مَقاتِلُهُ</w:t>
      </w:r>
      <w:r w:rsidRPr="00B97E9F">
        <w:rPr>
          <w:rFonts w:ascii="Traditional Arabic" w:hAnsi="Traditional Arabic" w:cs="Traditional Arabic"/>
          <w:sz w:val="26"/>
          <w:szCs w:val="26"/>
          <w:rtl/>
        </w:rPr>
        <w:t>)، أي: هَلَكَ».</w:t>
      </w:r>
    </w:p>
  </w:footnote>
  <w:footnote w:id="1471">
    <w:p w14:paraId="22EBF99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مشهُورةٍ: «</w:t>
      </w:r>
      <w:r w:rsidRPr="00B97E9F">
        <w:rPr>
          <w:rFonts w:ascii="Traditional Arabic" w:hAnsi="Traditional Arabic" w:cs="Traditional Arabic"/>
          <w:b/>
          <w:bCs/>
          <w:sz w:val="26"/>
          <w:szCs w:val="26"/>
          <w:rtl/>
        </w:rPr>
        <w:t>وَسُنّةٌ ماضِيةٌ</w:t>
      </w:r>
      <w:r w:rsidRPr="00B97E9F">
        <w:rPr>
          <w:rFonts w:ascii="Traditional Arabic" w:hAnsi="Traditional Arabic" w:cs="Traditional Arabic"/>
          <w:sz w:val="26"/>
          <w:szCs w:val="26"/>
          <w:rtl/>
        </w:rPr>
        <w:t>». قال شيخُنا رحمه الله: «كِتابٌ ناطِقٌ، أي: القُرءانُ، وسُنّةٌ ماضيةٌ، أي: حدِيثٌ ثابتٌ». وقال المناويّ في فيض القَدِير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387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وَسُنَّةٌ مَاضيَةٌ</w:t>
      </w:r>
      <w:r w:rsidRPr="00B97E9F">
        <w:rPr>
          <w:rFonts w:ascii="Traditional Arabic" w:hAnsi="Traditional Arabic" w:cs="Traditional Arabic"/>
          <w:sz w:val="26"/>
          <w:szCs w:val="26"/>
          <w:rtl/>
        </w:rPr>
        <w:t>)، أي: جاريةٌ مُستَمِرّةٌ ظاهِرةٌ».</w:t>
      </w:r>
    </w:p>
  </w:footnote>
  <w:footnote w:id="1472">
    <w:p w14:paraId="22EBF99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71</w:t>
      </w:r>
      <w:r w:rsidRPr="00B97E9F">
        <w:rPr>
          <w:rFonts w:ascii="Traditional Arabic" w:hAnsi="Traditional Arabic" w:cs="Traditional Arabic"/>
          <w:sz w:val="26"/>
          <w:szCs w:val="26"/>
          <w:rtl/>
        </w:rPr>
        <w:t>): «نَضَرَه ونَضَّرَه وأَنضَرَه، أي: نَعَّمَه، ويُروَى بالتّخفِيف والتّشدِيد مِن النَّضارةِ وهي في الأصلِ حُسنُ الوَجهِ والبرِيقُ، وإنّما أرادَ حَسَّنَ خُلُقَه وقَدْرَه».</w:t>
      </w:r>
    </w:p>
  </w:footnote>
  <w:footnote w:id="1473">
    <w:p w14:paraId="22EBF99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381</w:t>
      </w:r>
      <w:r w:rsidRPr="00B97E9F">
        <w:rPr>
          <w:rFonts w:ascii="Traditional Arabic" w:hAnsi="Traditional Arabic" w:cs="Traditional Arabic"/>
          <w:sz w:val="26"/>
          <w:szCs w:val="26"/>
          <w:rtl/>
        </w:rPr>
        <w:t>): «مِن الغِلِّ وهو الحِقدُ والشَّحْناء، أي: لا يَدخُلُه حِقدٌ يُزِيلُه عَن الحَقّ».</w:t>
      </w:r>
    </w:p>
  </w:footnote>
  <w:footnote w:id="1474">
    <w:p w14:paraId="22EBF99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مُؤمِن كامِل.</w:t>
      </w:r>
    </w:p>
  </w:footnote>
  <w:footnote w:id="1475">
    <w:p w14:paraId="22EBF99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تُحِيطُ مِن وَرائِهِم</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307</w:t>
      </w:r>
      <w:r w:rsidRPr="00B97E9F">
        <w:rPr>
          <w:rFonts w:ascii="Traditional Arabic" w:hAnsi="Traditional Arabic" w:cs="Traditional Arabic"/>
          <w:sz w:val="26"/>
          <w:szCs w:val="26"/>
          <w:rtl/>
        </w:rPr>
        <w:t>): «والمعنَى أنّ دَعوةَ المسلمِين قد أحاطتْ بهِم فتَحرُسُهم عن كَيدِ الشّيطان وعن الضَّلالة».</w:t>
      </w:r>
    </w:p>
    <w:p w14:paraId="22EBF996"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rPr>
        <w:t xml:space="preserve">وقال شيخنا رحمه الله: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دعا في حديثِهِ هذا لمن حفِظَ حديثهُ فأدّاهُ كما سمِعهُ من غير تحريفٍ بنضْرة الوجْه، أي: بحُسنِ وجْهِهِ يوم القيامة، وبالسَّلامة مِن الكآبة الَّتي تحصُلُ من أهوال يومِ القيامة لأنَّ يوم القيامة يومُ الأهْوالِ العِظامِ والشَّدائدِ الجِسامِ.</w:t>
      </w:r>
    </w:p>
    <w:p w14:paraId="22EBF997"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قولهُ: «</w:t>
      </w:r>
      <w:r w:rsidRPr="00B97E9F">
        <w:rPr>
          <w:rFonts w:ascii="Traditional Arabic" w:hAnsi="Traditional Arabic" w:cs="Traditional Arabic"/>
          <w:b/>
          <w:bCs/>
          <w:sz w:val="26"/>
          <w:szCs w:val="26"/>
          <w:rtl/>
          <w:lang w:bidi="ar-LB"/>
        </w:rPr>
        <w:t>فرُبَّ مُبلِّغٍ لا فِقْهَ عِنْدَهُ</w:t>
      </w:r>
      <w:r w:rsidRPr="00B97E9F">
        <w:rPr>
          <w:rFonts w:ascii="Traditional Arabic" w:hAnsi="Traditional Arabic" w:cs="Traditional Arabic"/>
          <w:sz w:val="26"/>
          <w:szCs w:val="26"/>
          <w:rtl/>
          <w:lang w:bidi="ar-LB"/>
        </w:rPr>
        <w:t>» وفي روايةٍ: «</w:t>
      </w:r>
      <w:r w:rsidRPr="00B97E9F">
        <w:rPr>
          <w:rFonts w:ascii="Traditional Arabic" w:hAnsi="Traditional Arabic" w:cs="Traditional Arabic"/>
          <w:b/>
          <w:bCs/>
          <w:sz w:val="26"/>
          <w:szCs w:val="26"/>
          <w:rtl/>
          <w:lang w:bidi="ar-LB"/>
        </w:rPr>
        <w:t>وَرُبَّ مُبَلَّغٍ أَوْعَى مِنْ سامِعٍ</w:t>
      </w:r>
      <w:r w:rsidRPr="00B97E9F">
        <w:rPr>
          <w:rFonts w:ascii="Traditional Arabic" w:hAnsi="Traditional Arabic" w:cs="Traditional Arabic"/>
          <w:sz w:val="26"/>
          <w:szCs w:val="26"/>
          <w:rtl/>
          <w:lang w:bidi="ar-LB"/>
        </w:rPr>
        <w:t xml:space="preserve">» فإنَّه يُفْهِمُنا أنَّ مِمَّن يَسمَعون الحديثَ مِن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مَن حظُّهُ أنْ يَروِيَ ما سمِعهُ لِغَيره ويكونُ هو فَهْمُه أقلَّ مِن فهْمِ مَن يُبلِّغُهُ بحيث غنَّ مَن يُبلِّغُهُ هذا السّامِعُ يَستطِيعُ مِن قُوَّة قَرِيحتهِ أنْ يَستخرِجَ منه أحكامًا ومسائِلَ – ويُسمَّى هذا الاستِنباطَ – والّذي سَمِع ليس عندهُ هذه القريحةُ القويَّةُ إنَّما يَفهمُ المعنَى الذي هو قريبٌ من اللَّفْظِ.</w:t>
      </w:r>
    </w:p>
    <w:p w14:paraId="22EBF998"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 xml:space="preserve">مِن هنا يُعلمُ أنَّ بعضَ الصَّحابة يكون أقلَّ فهْمًا مِمَّن يَسمعُ منهم حديثَ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w:t>
      </w:r>
    </w:p>
    <w:p w14:paraId="22EBF999"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وفي لفْظٍ لِهذا الحديثِ: «</w:t>
      </w:r>
      <w:r w:rsidRPr="00B97E9F">
        <w:rPr>
          <w:rFonts w:ascii="Traditional Arabic" w:hAnsi="Traditional Arabic" w:cs="Traditional Arabic"/>
          <w:b/>
          <w:bCs/>
          <w:sz w:val="26"/>
          <w:szCs w:val="26"/>
          <w:rtl/>
          <w:lang w:bidi="ar-LB"/>
        </w:rPr>
        <w:t>فَرُبَّ حامِلٍ فِقْهٍ إِلَى مَنْ هُوَ أَفْقَهُ مِنْهُ</w:t>
      </w:r>
      <w:r w:rsidRPr="00B97E9F">
        <w:rPr>
          <w:rFonts w:ascii="Traditional Arabic" w:hAnsi="Traditional Arabic" w:cs="Traditional Arabic"/>
          <w:sz w:val="26"/>
          <w:szCs w:val="26"/>
          <w:rtl/>
          <w:lang w:bidi="ar-LB"/>
        </w:rPr>
        <w:t>»، وهاتانِ الرّوايتانِ في التِّرْمِذيّ وابْن حِبّان.</w:t>
      </w:r>
    </w:p>
    <w:p w14:paraId="22EBF99A" w14:textId="77777777" w:rsidR="002325BC" w:rsidRPr="00B97E9F" w:rsidRDefault="002325BC" w:rsidP="00291694">
      <w:pPr>
        <w:pStyle w:val="FootnoteText"/>
        <w:spacing w:after="200"/>
        <w:ind w:left="341"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 xml:space="preserve">وهذا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جْتهِدُ هو مَوردُ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إِذَا اجْتَهَد الحاكِمُ فَأَصَابَ فَلَهُ أَجْرانٍ، وَإِذَا اجْتَهَدَ فَأَخْطَأَ فلَهُ َأَجْرٌ</w:t>
      </w:r>
      <w:r w:rsidRPr="00B97E9F">
        <w:rPr>
          <w:rFonts w:ascii="Traditional Arabic" w:hAnsi="Traditional Arabic" w:cs="Traditional Arabic"/>
          <w:sz w:val="26"/>
          <w:szCs w:val="26"/>
          <w:rtl/>
          <w:lang w:bidi="ar-LB"/>
        </w:rPr>
        <w:t xml:space="preserve">» رواه البخارِيّ، وإنَّما خَصَّ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هذا الحديثِ الحاكِمَ بالذِّكْر لأنَّه أحوَجُ إلى الاجْتِهادِ مِن غَيرِه، فقد مضَى مُجْتهِدون في السَّلفِ معَ كونهِم حاكمِين كالخُلفاء السِّتّةِ أبِي بَكرٍ وعُمر وعثمانَ وعليٍّ والحسَن بن عليّ وعُمرَ بن عبدِ العزِيز وشُريحٍ القاضي. أفْهمَنا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أحاديثِه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روِيّةِ عنه أنَّ النّاسَ قِسمانِ: قِسمٌ يَروِي الحديثَ عن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فقط من غَيرِ أن يَعرِفَ ما يدُلُّ عليه هذا الحديثُ مِن الأحكامِ وهُم أكْثرُ النّاس، وقِسمٌ يَعرِفون ما يدُلُّ عليه هذا الحديثُ مِن الأحكامِ وهُمُ الأقلُّ، وهذا القِسمُ هُمُ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جْتهِدون، وليس شرْطًا أن تكونَ اجْتهاداتُهُم مُتَّفِقةً في كُلِّ المسائلِ بل تختلِفُ اجْتهاداتُهُم في كثيرٍ من المسائلِ، وفي ذلك رَحمةٌ لِلعبادِ وتسهِيلٌ لهم، وأمّا دَعوتُ الألبانيّ أيَّ إنسانٍ أن يَعْمَل بحديثِ: «</w:t>
      </w:r>
      <w:r w:rsidRPr="00B97E9F">
        <w:rPr>
          <w:rFonts w:ascii="Traditional Arabic" w:hAnsi="Traditional Arabic" w:cs="Traditional Arabic"/>
          <w:b/>
          <w:bCs/>
          <w:sz w:val="26"/>
          <w:szCs w:val="26"/>
          <w:rtl/>
          <w:lang w:bidi="ar-LB"/>
        </w:rPr>
        <w:t xml:space="preserve">اسْتَفْتِ قَلْبَكَ وَإِنْ أَفْتاكَ </w:t>
      </w:r>
      <w:r>
        <w:rPr>
          <w:rFonts w:ascii="Traditional Arabic" w:hAnsi="Traditional Arabic" w:cs="Traditional Arabic"/>
          <w:b/>
          <w:bCs/>
          <w:sz w:val="26"/>
          <w:szCs w:val="26"/>
          <w:rtl/>
          <w:lang w:bidi="ar-LB"/>
        </w:rPr>
        <w:t>الـمُ</w:t>
      </w:r>
      <w:r w:rsidRPr="00B97E9F">
        <w:rPr>
          <w:rFonts w:ascii="Traditional Arabic" w:hAnsi="Traditional Arabic" w:cs="Traditional Arabic"/>
          <w:b/>
          <w:bCs/>
          <w:sz w:val="26"/>
          <w:szCs w:val="26"/>
          <w:rtl/>
          <w:lang w:bidi="ar-LB"/>
        </w:rPr>
        <w:t>فتُونَ</w:t>
      </w:r>
      <w:r w:rsidRPr="00B97E9F">
        <w:rPr>
          <w:rFonts w:ascii="Traditional Arabic" w:hAnsi="Traditional Arabic" w:cs="Traditional Arabic"/>
          <w:sz w:val="26"/>
          <w:szCs w:val="26"/>
          <w:rtl/>
          <w:lang w:bidi="ar-LB"/>
        </w:rPr>
        <w:t xml:space="preserve">» فيه تشْجيعُ العوامِ على ترْكِ العمَلِ بما عليه أهْلُ الاجْتهادِ وعلى العمَلِ بما يَمِيلُ إليه قَلبُه، ولا يَخفَى أنَّ العامِّيّ قد يَمِيلُ قلبُه إلى ما يُخالفُ الشّرْع، فكيف يَترُكُ فتوَى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جْتهِدين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عتَبرِين ويَعملُ بما تَمِيلُ إليه نَفسُه، وهذا الحديثُ كان الخِطابُ فيه لِوابِصةَ بنِ مَعبَدٍ وهو مِن مُجْتهِدي الصَّحابةِ، فوابِصةُ ومَن كان مِثلَه مُجْتَهِدًا فهو الذي يأخُذُ بما يَنشرِحُ به قلبُهُ وليسَ أيُّ إنسانٍ، وإِلّا لأدَّى ذلك إلى الفوضَى، قال الأفْوهُ الأَوْدِيُّ: [البسيط]</w:t>
      </w:r>
    </w:p>
    <w:tbl>
      <w:tblPr>
        <w:bidiVisual/>
        <w:tblW w:w="0" w:type="auto"/>
        <w:jc w:val="center"/>
        <w:tblLook w:val="01E0" w:firstRow="1" w:lastRow="1" w:firstColumn="1" w:lastColumn="1" w:noHBand="0" w:noVBand="0"/>
      </w:tblPr>
      <w:tblGrid>
        <w:gridCol w:w="3402"/>
        <w:gridCol w:w="1134"/>
        <w:gridCol w:w="3402"/>
      </w:tblGrid>
      <w:tr w:rsidR="002325BC" w:rsidRPr="00B97E9F" w14:paraId="22EBF99E" w14:textId="77777777" w:rsidTr="0097648B">
        <w:trPr>
          <w:jc w:val="center"/>
        </w:trPr>
        <w:tc>
          <w:tcPr>
            <w:tcW w:w="3402" w:type="dxa"/>
          </w:tcPr>
          <w:p w14:paraId="22EBF99B" w14:textId="77777777" w:rsidR="002325BC" w:rsidRPr="00964A58" w:rsidRDefault="002325BC" w:rsidP="007C0D16">
            <w:pPr>
              <w:spacing w:before="0" w:after="0" w:line="240" w:lineRule="auto"/>
              <w:ind w:firstLine="0"/>
              <w:rPr>
                <w:rFonts w:ascii="Traditional Arabic" w:hAnsi="Traditional Arabic"/>
                <w:sz w:val="2"/>
                <w:szCs w:val="2"/>
                <w:rtl/>
              </w:rPr>
            </w:pPr>
            <w:r w:rsidRPr="00B97E9F">
              <w:rPr>
                <w:rFonts w:ascii="Traditional Arabic" w:hAnsi="Traditional Arabic"/>
                <w:sz w:val="26"/>
                <w:szCs w:val="26"/>
                <w:rtl/>
              </w:rPr>
              <w:t>لا يَصْلُحُ النَّاسُ فَوْضَى لَا سَرَاةَ لَهُمْ</w:t>
            </w:r>
            <w:r w:rsidRPr="00B97E9F">
              <w:rPr>
                <w:rFonts w:ascii="Traditional Arabic" w:hAnsi="Traditional Arabic"/>
                <w:sz w:val="26"/>
                <w:szCs w:val="26"/>
                <w:rtl/>
              </w:rPr>
              <w:br/>
            </w:r>
          </w:p>
        </w:tc>
        <w:tc>
          <w:tcPr>
            <w:tcW w:w="1134" w:type="dxa"/>
          </w:tcPr>
          <w:p w14:paraId="22EBF99C" w14:textId="77777777" w:rsidR="002325BC" w:rsidRPr="00B97E9F" w:rsidRDefault="002325BC" w:rsidP="007C0D16">
            <w:pPr>
              <w:spacing w:before="0" w:after="0" w:line="240" w:lineRule="auto"/>
              <w:ind w:firstLine="0"/>
              <w:rPr>
                <w:rFonts w:ascii="Traditional Arabic" w:hAnsi="Traditional Arabic"/>
                <w:sz w:val="26"/>
                <w:szCs w:val="26"/>
                <w:rtl/>
              </w:rPr>
            </w:pPr>
          </w:p>
        </w:tc>
        <w:tc>
          <w:tcPr>
            <w:tcW w:w="3402" w:type="dxa"/>
          </w:tcPr>
          <w:p w14:paraId="22EBF99D" w14:textId="77777777" w:rsidR="002325BC" w:rsidRPr="00964A58" w:rsidRDefault="002325BC" w:rsidP="007C0D16">
            <w:pPr>
              <w:spacing w:before="0" w:after="0" w:line="240" w:lineRule="auto"/>
              <w:ind w:firstLine="0"/>
              <w:rPr>
                <w:rFonts w:ascii="Traditional Arabic" w:hAnsi="Traditional Arabic"/>
                <w:sz w:val="2"/>
                <w:szCs w:val="2"/>
                <w:rtl/>
              </w:rPr>
            </w:pPr>
            <w:r w:rsidRPr="00B97E9F">
              <w:rPr>
                <w:rFonts w:ascii="Traditional Arabic" w:hAnsi="Traditional Arabic"/>
                <w:sz w:val="26"/>
                <w:szCs w:val="26"/>
                <w:rtl/>
              </w:rPr>
              <w:t>وَلا سَرَاةَ إِذَا جُهَّالُهُم سَادُوا</w:t>
            </w:r>
            <w:r w:rsidRPr="00B97E9F">
              <w:rPr>
                <w:rFonts w:ascii="Traditional Arabic" w:hAnsi="Traditional Arabic"/>
                <w:sz w:val="26"/>
                <w:szCs w:val="26"/>
                <w:rtl/>
              </w:rPr>
              <w:br/>
            </w:r>
          </w:p>
        </w:tc>
      </w:tr>
    </w:tbl>
    <w:p w14:paraId="22EBF99F" w14:textId="77777777" w:rsidR="002325BC" w:rsidRPr="00B97E9F" w:rsidRDefault="002325BC" w:rsidP="00291694">
      <w:pPr>
        <w:pStyle w:val="FootnoteText"/>
        <w:spacing w:before="200"/>
        <w:ind w:left="341"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 xml:space="preserve"> والسَّراةُ هُمُ الأشْرافُ أهْلُ الفهْم الذين يَصْلُحون لِلقيادة. ويُعلَمُ أنَّه ليس لِكُلِّ مَن سمِعَ حديثًا أهْليَّةُ الاجْتِهاد أي استنباطِ الأحكامِ من حديثِ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نَضَّرَ اللهُ امْرَأً سَمِعَ مَقَالَتِي فَوَعاهَا، فَرُبَّ حامِلِ فِقْهٍ لَيْسَ بِفَقِيهٍ</w:t>
      </w:r>
      <w:r w:rsidRPr="00B97E9F">
        <w:rPr>
          <w:rFonts w:ascii="Traditional Arabic" w:hAnsi="Traditional Arabic" w:cs="Traditional Arabic"/>
          <w:sz w:val="26"/>
          <w:szCs w:val="26"/>
          <w:rtl/>
          <w:lang w:bidi="ar-LB"/>
        </w:rPr>
        <w:t>»، وفي روايةٍ: «</w:t>
      </w:r>
      <w:r w:rsidRPr="00B97E9F">
        <w:rPr>
          <w:rFonts w:ascii="Traditional Arabic" w:hAnsi="Traditional Arabic" w:cs="Traditional Arabic"/>
          <w:b/>
          <w:bCs/>
          <w:sz w:val="26"/>
          <w:szCs w:val="26"/>
          <w:rtl/>
          <w:lang w:bidi="ar-LB"/>
        </w:rPr>
        <w:t>فَرُبَّ حامِلِ فِقْهٍ إِلَى مَنْ هُوَ أَفْقُهُ مِنْهُ</w:t>
      </w:r>
      <w:r w:rsidRPr="00B97E9F">
        <w:rPr>
          <w:rFonts w:ascii="Traditional Arabic" w:hAnsi="Traditional Arabic" w:cs="Traditional Arabic"/>
          <w:sz w:val="26"/>
          <w:szCs w:val="26"/>
          <w:rtl/>
          <w:lang w:bidi="ar-LB"/>
        </w:rPr>
        <w:t xml:space="preserve">»، وقد أفْهمَنا الرَّسولُ علَيه السَّلامُ بذلك أنَّه قد يَسمعُ منه الشَّخصُ الحديثَ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تضَمِّنَ أحكامًا ولا يكون عندهُ أهْليَّةُ الاستِنباط ويحمِلُهُ إلى مَن هو أفْقَهُ منه أي إلى مَن له أهْلِيّةُ الاستِنباط.</w:t>
      </w:r>
    </w:p>
    <w:p w14:paraId="22EBF9A0"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وفي قوله عليه السَّلامُ: «</w:t>
      </w:r>
      <w:r w:rsidRPr="00B97E9F">
        <w:rPr>
          <w:rFonts w:ascii="Traditional Arabic" w:hAnsi="Traditional Arabic" w:cs="Traditional Arabic"/>
          <w:b/>
          <w:bCs/>
          <w:sz w:val="26"/>
          <w:szCs w:val="26"/>
          <w:rtl/>
          <w:lang w:bidi="ar-LB"/>
        </w:rPr>
        <w:t>فَرُبَّ حامِلِ فِقْهٍ ليس بفقيهٍ</w:t>
      </w:r>
      <w:r w:rsidRPr="00B97E9F">
        <w:rPr>
          <w:rFonts w:ascii="Traditional Arabic" w:hAnsi="Traditional Arabic" w:cs="Traditional Arabic"/>
          <w:sz w:val="26"/>
          <w:szCs w:val="26"/>
          <w:rtl/>
          <w:lang w:bidi="ar-LB"/>
        </w:rPr>
        <w:t>» دلِيلٌ على أنَّ الّذِين لا يَستطِيعون أن يَستخرِجوا الفِقهَ مِن الحديث أكْثرُ مِن الّذِين يَستطِيعون، فمِن ثَمَّ كان بعضُ الصَّحابةِ مُقلِّدين وهذا موافِقٌ لِقولِ النَّحْوِيّين: «رُبَّ لِلتَّكْثيرِ كثيرًا».</w:t>
      </w:r>
    </w:p>
    <w:p w14:paraId="22EBF9A1"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وقوله: «</w:t>
      </w:r>
      <w:r w:rsidRPr="00B97E9F">
        <w:rPr>
          <w:rFonts w:ascii="Traditional Arabic" w:hAnsi="Traditional Arabic" w:cs="Traditional Arabic"/>
          <w:b/>
          <w:bCs/>
          <w:sz w:val="26"/>
          <w:szCs w:val="26"/>
          <w:rtl/>
          <w:lang w:bidi="ar-LB"/>
        </w:rPr>
        <w:t>فَرُبَّ حامِلِ فِقهٍ غَيْرُ فَقِيهٍ</w:t>
      </w:r>
      <w:r w:rsidRPr="00B97E9F">
        <w:rPr>
          <w:rFonts w:ascii="Traditional Arabic" w:hAnsi="Traditional Arabic" w:cs="Traditional Arabic"/>
          <w:sz w:val="26"/>
          <w:szCs w:val="26"/>
          <w:rtl/>
          <w:lang w:bidi="ar-LB"/>
        </w:rPr>
        <w:t xml:space="preserve">» معناه: رُبَّ حامِلِ علم يَحوِيه حَدِيثِي لا يُدرِكُ معنى هذا الحديثَ حتَّى يَستنبِطَ منه الأحكامَ ويَجْتهِد. أمّا الأكْثر هذه حالتُهُم لا يَستطِيعون أن يستخرجوا الأحكامَ مِن حَدِيثي، إنَّما حظُّهُم أن يَروُوا لِغَيرِهم كما سمِعوا مِن غَيرِ تَغييرٍ. فإذا كان أصحابُ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الّذِين يَسمَعون منه الحديثَ أكْثرُهُم ليسَ لهُم مَقدِرةٌ، ليس لهم فَهْمٌ بأن يجْتَهِدوا ويَستخرجُوا الأحكامَ مِن حَديثِهِ عليه الصّلاةُ والسّلامُ، فما بالُ مَن بَعدَهُم كأهْلِ عصْرنا هذا؟! لِتُحفَظْ هذه الجُملة «</w:t>
      </w:r>
      <w:r w:rsidRPr="00B97E9F">
        <w:rPr>
          <w:rFonts w:ascii="Traditional Arabic" w:hAnsi="Traditional Arabic" w:cs="Traditional Arabic"/>
          <w:b/>
          <w:bCs/>
          <w:sz w:val="26"/>
          <w:szCs w:val="26"/>
          <w:rtl/>
          <w:lang w:bidi="ar-LB"/>
        </w:rPr>
        <w:t>فَرُبَّ حامِلِ فِقْهٍ لا فِقْهَ عِنْدَهُ</w:t>
      </w:r>
      <w:r w:rsidRPr="00B97E9F">
        <w:rPr>
          <w:rFonts w:ascii="Traditional Arabic" w:hAnsi="Traditional Arabic" w:cs="Traditional Arabic"/>
          <w:sz w:val="26"/>
          <w:szCs w:val="26"/>
          <w:rtl/>
          <w:lang w:bidi="ar-LB"/>
        </w:rPr>
        <w:t>».اهـ. كلامُ شيخنا رحمه الله.</w:t>
      </w:r>
    </w:p>
  </w:footnote>
  <w:footnote w:id="1476">
    <w:p w14:paraId="22EBF9A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المجموع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129</w:t>
      </w:r>
      <w:r w:rsidRPr="00B97E9F">
        <w:rPr>
          <w:rFonts w:ascii="Traditional Arabic" w:hAnsi="Traditional Arabic" w:cs="Traditional Arabic"/>
          <w:sz w:val="26"/>
          <w:szCs w:val="26"/>
          <w:rtl/>
        </w:rPr>
        <w:t xml:space="preserve">): «وأمّا مِنّى فبَكسرِ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ويجُوز فيها الصَّرفُ وعدَمُه والتّذكِيرُ والتّأنِيثُ، والأجوَدُ الصَّرفُ».</w:t>
      </w:r>
    </w:p>
    <w:p w14:paraId="22EBF9A3"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السِّندي في حاشيته على ابن ماجهْ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103</w:t>
      </w:r>
      <w:r w:rsidRPr="00B97E9F">
        <w:rPr>
          <w:rFonts w:ascii="Traditional Arabic" w:hAnsi="Traditional Arabic" w:cs="Traditional Arabic"/>
          <w:sz w:val="26"/>
          <w:szCs w:val="26"/>
          <w:rtl/>
        </w:rPr>
        <w:t xml:space="preserve">): «الخَيفُ بفَتحِ فسُكونٍ الموضِعُ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رتفِعُ عن مُجرَى السَّيلِ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نحدِر عن غِلَظ الجبَلِ، ومَسجِدُ مِنًى يُسمَّى مَسجِدَ الخَيفِ لأنّه في سَفحِ جبَلِها».</w:t>
      </w:r>
    </w:p>
  </w:footnote>
  <w:footnote w:id="1477">
    <w:p w14:paraId="22EBF9A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البُوصيريّ في مِصباح الزُّجاجةِ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206</w:t>
      </w:r>
      <w:r w:rsidRPr="00B97E9F">
        <w:rPr>
          <w:rFonts w:ascii="Traditional Arabic" w:hAnsi="Traditional Arabic" w:cs="Traditional Arabic"/>
          <w:sz w:val="26"/>
          <w:szCs w:val="26"/>
          <w:rtl/>
        </w:rPr>
        <w:t>): «هذا إسنادٌ ضعِيفٌ لتَدلِيس ابنِ إسحاقَ».</w:t>
      </w:r>
    </w:p>
  </w:footnote>
  <w:footnote w:id="1478">
    <w:p w14:paraId="22EBF9A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لَم نَجِدْها علَى ما كانتْ عِندَك.</w:t>
      </w:r>
    </w:p>
  </w:footnote>
  <w:footnote w:id="1479">
    <w:p w14:paraId="22EBF9A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305</w:t>
      </w:r>
      <w:r w:rsidRPr="00B97E9F">
        <w:rPr>
          <w:rFonts w:ascii="Traditional Arabic" w:hAnsi="Traditional Arabic" w:cs="Traditional Arabic"/>
          <w:sz w:val="26"/>
          <w:szCs w:val="26"/>
          <w:rtl/>
        </w:rPr>
        <w:t>): «أي: مُصافَحةَ مُعايَنةٍ».</w:t>
      </w:r>
    </w:p>
  </w:footnote>
  <w:footnote w:id="1480">
    <w:p w14:paraId="22EBF9A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إتيانه حَلِيلتَه بجِماعٍ.</w:t>
      </w:r>
    </w:p>
  </w:footnote>
  <w:footnote w:id="1481">
    <w:p w14:paraId="22EBF9A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بصَبرِه على ما أصابَه.</w:t>
      </w:r>
    </w:p>
  </w:footnote>
  <w:footnote w:id="1482">
    <w:p w14:paraId="22EBF9A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سَقطَ.</w:t>
      </w:r>
    </w:p>
  </w:footnote>
  <w:footnote w:id="1483">
    <w:p w14:paraId="22EBF9A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3314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هَرَمًا</w:t>
      </w:r>
      <w:r w:rsidRPr="00B97E9F">
        <w:rPr>
          <w:rFonts w:ascii="Traditional Arabic" w:hAnsi="Traditional Arabic" w:cs="Traditional Arabic"/>
          <w:sz w:val="26"/>
          <w:szCs w:val="26"/>
          <w:rtl/>
        </w:rPr>
        <w:t>) بفتَحتَين، أي: ذا هرَمٍ، وفي نُسخةٍ بكَسرِ الرّاءِ، أي: شَيخًا كبِيرًا».</w:t>
      </w:r>
    </w:p>
  </w:footnote>
  <w:footnote w:id="1484">
    <w:p w14:paraId="22EBF9A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3314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لَحَقَّرَهُ</w:t>
      </w:r>
      <w:r w:rsidRPr="00B97E9F">
        <w:rPr>
          <w:rFonts w:ascii="Traditional Arabic" w:hAnsi="Traditional Arabic" w:cs="Traditional Arabic"/>
          <w:sz w:val="26"/>
          <w:szCs w:val="26"/>
          <w:rtl/>
        </w:rPr>
        <w:t>) بتَشدِيد القافِ، أي: لعَدَّهُ قلِيلًا لِـمَا يَرى مِن ثَوابِ العمَل (فِي ذَلِكَ اليَوْمٍ)».</w:t>
      </w:r>
    </w:p>
    <w:p w14:paraId="22EBF9AC"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المناوي في فيض القدير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لَحَقَّرَهُ يَوْمَ القِيامَةِ</w:t>
      </w:r>
      <w:r w:rsidRPr="00B97E9F">
        <w:rPr>
          <w:rFonts w:ascii="Traditional Arabic" w:hAnsi="Traditional Arabic" w:cs="Traditional Arabic"/>
          <w:sz w:val="26"/>
          <w:szCs w:val="26"/>
          <w:rtl/>
        </w:rPr>
        <w:t>) لِـمَا يَنكَشف لهُ عِيانًا مِن عَظِيم نَوالِه وباهِر عَطائِه».</w:t>
      </w:r>
    </w:p>
  </w:footnote>
  <w:footnote w:id="1485">
    <w:p w14:paraId="22EBF9A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هو: جَرِيدُ النَّخلِ، سُمِّيَ بذلِكَ لأنّه جُرِّد عنه خُوصُه، أي: ورَقُه، قاله ابن الجوزيّ في «كَشف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شكل»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586</w:t>
      </w:r>
      <w:r w:rsidRPr="00B97E9F">
        <w:rPr>
          <w:rFonts w:ascii="Traditional Arabic" w:hAnsi="Traditional Arabic" w:cs="Traditional Arabic"/>
          <w:sz w:val="26"/>
          <w:szCs w:val="26"/>
          <w:rtl/>
        </w:rPr>
        <w:t>).</w:t>
      </w:r>
    </w:p>
  </w:footnote>
  <w:footnote w:id="1486">
    <w:p w14:paraId="22EBF9A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ياقوت في معجَم البُلدان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379</w:t>
      </w:r>
      <w:r w:rsidRPr="00B97E9F">
        <w:rPr>
          <w:rFonts w:ascii="Traditional Arabic" w:hAnsi="Traditional Arabic" w:cs="Traditional Arabic"/>
          <w:sz w:val="26"/>
          <w:szCs w:val="26"/>
          <w:rtl/>
        </w:rPr>
        <w:t>): «اسمُ جبَلٍ بمكّةَ. قيل: إنّما سُمِّي بذلكَ لأنّ قَطُوراءَ وجُرْهُمَ لـمّا تَ؛ارَبُوا قَعْقَعَتِ الأَسْلِحةُ فيه. وعن السُّدِّيّ أنّه قال: سُمِّيَ الجبَلُ الّذي بمكّةَ قُعَيْقِعانَ لأنّ جُرْهُمَ كانت تَجعَلُ فيه قِسِيَّها وجعابَها ودَرَقَها فكانتْ تَقَعْقَعُ فيه».</w:t>
      </w:r>
    </w:p>
  </w:footnote>
  <w:footnote w:id="1487">
    <w:p w14:paraId="22EBF9A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أحلِفُ باللهِ الّذي نَفْسِي تحتَ مَشِيئَتِه وتَصرُّفِه، واللهُ مُنزَّه عن الجارحةِ والعُضو.</w:t>
      </w:r>
    </w:p>
  </w:footnote>
  <w:footnote w:id="1488">
    <w:p w14:paraId="22EBF9B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3225</w:t>
      </w:r>
      <w:r w:rsidRPr="00B97E9F">
        <w:rPr>
          <w:rFonts w:ascii="Traditional Arabic" w:hAnsi="Traditional Arabic" w:cs="Traditional Arabic"/>
          <w:sz w:val="26"/>
          <w:szCs w:val="26"/>
          <w:rtl/>
        </w:rPr>
        <w:t xml:space="preserve">): «بكَسرِ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ورَفعِ اللّام، وفي نُخسةٍ بِنَصبِها».</w:t>
      </w:r>
    </w:p>
  </w:footnote>
  <w:footnote w:id="1489">
    <w:p w14:paraId="22EBF9B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البَحرِ.</w:t>
      </w:r>
    </w:p>
  </w:footnote>
  <w:footnote w:id="1490">
    <w:p w14:paraId="22EBF9B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هذا البَللُ الّذِي يَعلَقُ بالإصبَع ماذَا يَكونُ بالنِّسبةِ لِعُظْمِ البَحرِ، كلَا شَيء».</w:t>
      </w:r>
    </w:p>
  </w:footnote>
  <w:footnote w:id="1491">
    <w:p w14:paraId="22EBF9B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الجُود.</w:t>
      </w:r>
    </w:p>
    <w:p w14:paraId="22EBF9B4"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قال شيخنا رحمه الله: «بِنتُ حاتِم الطّائِيِّ الرَّجُل المعرُوف بالجُودِ والسَّخاءِ الّذي يُضرَبُ بهِ المثَل يُقال لها سَفّانةُ، كانَت بِنتُه هذه لَـمّا وَقَعتْ في الأسرِ وأُتِيَ بها إلى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مُعْجِبةَ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نظَرِ ومُعْجِبةَ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نطِق، إذَا تَكَلَّمَتْ فصاحَتُها تُعجِبُ النّاسَ، أُعجِبَ</w:t>
      </w:r>
      <w:r w:rsidR="007C0D16">
        <w:rPr>
          <w:rFonts w:ascii="Traditional Arabic" w:hAnsi="Traditional Arabic" w:cs="Traditional Arabic" w:hint="cs"/>
          <w:sz w:val="26"/>
          <w:szCs w:val="26"/>
          <w:rtl/>
          <w:lang w:bidi="ar-LB"/>
        </w:rPr>
        <w:t xml:space="preserve"> </w:t>
      </w:r>
      <w:r w:rsidRPr="00B97E9F">
        <w:rPr>
          <w:rFonts w:ascii="Traditional Arabic" w:hAnsi="Traditional Arabic" w:cs="Traditional Arabic"/>
          <w:sz w:val="26"/>
          <w:szCs w:val="26"/>
          <w:rtl/>
          <w:lang w:bidi="ar-LB"/>
        </w:rPr>
        <w:t xml:space="preserve">الصّحابةُ بها، قالت: أنا بنتُ سيّدِ قَومِه حاتِم الطّائِيّ، كانَ لا يَرُدُّ طالِبَ حاجَةٍ، كانَ يَقرِي الضَّيفَ، كانَ يُكرِمُ الغَرِيبَ، ذكَرَتْ مَحاسِنَ أَبِيها لتَستَعطِفَ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لِيُخَلُّوا عنها.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أَحسَنَ إِلَيها ثُمّ قال لها: «</w:t>
      </w:r>
      <w:r w:rsidRPr="00B97E9F">
        <w:rPr>
          <w:rFonts w:ascii="Traditional Arabic" w:hAnsi="Traditional Arabic" w:cs="Traditional Arabic"/>
          <w:b/>
          <w:bCs/>
          <w:sz w:val="26"/>
          <w:szCs w:val="26"/>
          <w:rtl/>
          <w:lang w:bidi="ar-LB"/>
        </w:rPr>
        <w:t>لَو كانَ مُسْلِمًا لَتَرَحَّمْنا عَلَيْهِ</w:t>
      </w:r>
      <w:r w:rsidRPr="00B97E9F">
        <w:rPr>
          <w:rFonts w:ascii="Traditional Arabic" w:hAnsi="Traditional Arabic" w:cs="Traditional Arabic"/>
          <w:sz w:val="26"/>
          <w:szCs w:val="26"/>
          <w:rtl/>
          <w:lang w:bidi="ar-LB"/>
        </w:rPr>
        <w:t xml:space="preserve">» رواه البَيهقِيُّ وابنُ عَساكِرَ. وهذه البِنتُ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سلِمونَ قاتَلُوا قَومَها لأنّهم كانوا مُشركِين. (قال في تاج العَروس (</w:t>
      </w:r>
      <w:r w:rsidRPr="00B97E9F">
        <w:rPr>
          <w:rFonts w:ascii="Traditional Arabic" w:hAnsi="Traditional Arabic" w:cs="Traditional Arabic"/>
          <w:bCs/>
          <w:sz w:val="26"/>
          <w:szCs w:val="26"/>
          <w:rtl/>
          <w:lang w:bidi="ar-LB"/>
        </w:rPr>
        <w:t>35</w:t>
      </w:r>
      <w:r w:rsidRPr="00B97E9F">
        <w:rPr>
          <w:rFonts w:ascii="Traditional Arabic" w:hAnsi="Traditional Arabic" w:cs="Traditional Arabic"/>
          <w:sz w:val="26"/>
          <w:szCs w:val="26"/>
          <w:rtl/>
          <w:lang w:bidi="ar-LB"/>
        </w:rPr>
        <w:t>/</w:t>
      </w:r>
      <w:r w:rsidRPr="00B97E9F">
        <w:rPr>
          <w:rFonts w:ascii="Traditional Arabic" w:hAnsi="Traditional Arabic" w:cs="Traditional Arabic"/>
          <w:bCs/>
          <w:sz w:val="26"/>
          <w:szCs w:val="26"/>
          <w:rtl/>
          <w:lang w:bidi="ar-LB"/>
        </w:rPr>
        <w:t>195</w:t>
      </w:r>
      <w:r w:rsidRPr="00B97E9F">
        <w:rPr>
          <w:rFonts w:ascii="Traditional Arabic" w:hAnsi="Traditional Arabic" w:cs="Traditional Arabic"/>
          <w:sz w:val="26"/>
          <w:szCs w:val="26"/>
          <w:rtl/>
          <w:lang w:bidi="ar-LB"/>
        </w:rPr>
        <w:t>): والسَّفّانةُ اللُّؤلؤةُ وبِه سُمِّيَت بِنتُ حاتِمِ طِيِّئٍ وبها كان يُكنَى)</w:t>
      </w:r>
      <w:r w:rsidRPr="00B97E9F">
        <w:rPr>
          <w:rFonts w:ascii="Traditional Arabic" w:hAnsi="Traditional Arabic" w:cs="Traditional Arabic"/>
          <w:sz w:val="26"/>
          <w:szCs w:val="26"/>
          <w:rtl/>
        </w:rPr>
        <w:t>.</w:t>
      </w:r>
    </w:p>
    <w:p w14:paraId="22EBF9B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وأمّا حاتمٌ الطّائيّ فإنْ كانَ ماتَ بَعد أنْ سمِعَ بدَعوةِ الإسلامِ لا يَسْلَمُ مِن نارٍ جَهنّمَ، وإنْ لَـم يَكُن سمِعَ بدَعوةِ الإسلامِ مِن أحَدٍ مِن البشَرِ أو مِن الجِنّ يُسلّمُ، لأنّ بعضَ الجِنّ كانوا مُسلمِين أيّامَ عيسَى ثُـمّ أدرَكُوا زمنَ سيّدِنا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فالكافرُ الّذي سمِعَ بدَعوةِ الإسلامِ أو لَـم يَسمَع بدَعوةِ الإسلامِ لا يُترَحَّمُ علَيه بعدَ مَوتِه، أمّا في حالِ حَياتِه يُدعَى لهُ بالرّحمةِ، يُدعَى لهُ بالهِدايةِ، يُدعَى لهُ بصَلاحِ شَأنِه. كانَ اليَهودُ إذَا عطَسُوا بحَضرةِ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يَنتَظِرُونَ مِنهُ أن يقولَ لهُم: رحِمَك اللهُ، فهو لا يَقولُ لهُم: رَحِمَك اللهُ، كانَ يَقولُ لأحدِهم: يَهدِيكَ اللهُ ويُصلِحُ بالَكَ،، يَكُون دَعا لهُ بالهدايةِ وصَلاحِ الشّأنِ».</w:t>
      </w:r>
    </w:p>
  </w:footnote>
  <w:footnote w:id="1492">
    <w:p w14:paraId="22EBF9B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3178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وَخَالِقِ النَّاسَ</w:t>
      </w:r>
      <w:r w:rsidRPr="00B97E9F">
        <w:rPr>
          <w:rFonts w:ascii="Traditional Arabic" w:hAnsi="Traditional Arabic" w:cs="Traditional Arabic"/>
          <w:sz w:val="26"/>
          <w:szCs w:val="26"/>
          <w:rtl/>
        </w:rPr>
        <w:t xml:space="preserve">) أمرٌ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خالَقةِ مأخوذٌ مِن الخُلُقِ معَ الخَلْقِ، أي: خالِطْهُم وعامِلْهُم (</w:t>
      </w:r>
      <w:r w:rsidRPr="00B97E9F">
        <w:rPr>
          <w:rFonts w:ascii="Traditional Arabic" w:hAnsi="Traditional Arabic" w:cs="Traditional Arabic"/>
          <w:b/>
          <w:bCs/>
          <w:sz w:val="26"/>
          <w:szCs w:val="26"/>
          <w:rtl/>
        </w:rPr>
        <w:t>بِخُلُقٍ حَسَنٍ</w:t>
      </w:r>
      <w:r w:rsidRPr="00B97E9F">
        <w:rPr>
          <w:rFonts w:ascii="Traditional Arabic" w:hAnsi="Traditional Arabic" w:cs="Traditional Arabic"/>
          <w:sz w:val="26"/>
          <w:szCs w:val="26"/>
          <w:rtl/>
        </w:rPr>
        <w:t xml:space="preserve">) وهو بَسْطُ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حَيّا وبَذلُ النَّدَى وتَحمُّل الأذَى».</w:t>
      </w:r>
    </w:p>
  </w:footnote>
  <w:footnote w:id="1493">
    <w:p w14:paraId="22EBF9B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w:t>
      </w:r>
      <w:r w:rsidRPr="00B97E9F">
        <w:rPr>
          <w:rFonts w:ascii="Traditional Arabic" w:hAnsi="Traditional Arabic" w:cs="Traditional Arabic"/>
          <w:sz w:val="26"/>
          <w:szCs w:val="26"/>
          <w:rtl/>
        </w:rPr>
        <w:t xml:space="preserve">): «الصُّرَعَةُ بضَمّ الصادِ وفَتحِ الرّاءِ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بالِغُ في الصَّرَاعِ الّذي لا يُغْلبُ، فنَقَلَهُ إلى الّذي يَغْلِبُ نَفْسَه عِندَ الغضَب ويَقْهرُها، فإنّه إذَا مَلَكَها كانَ قد قَهَرَ أقوَى أعدائِه وشَرَّ خُصُومِه، ولذلك قال: أَعْدَى عَدُوٍّ لَكَ نَفْسُكَ الّتي بَينَ جَنْبَيْكَ».</w:t>
      </w:r>
    </w:p>
  </w:footnote>
  <w:footnote w:id="1494">
    <w:p w14:paraId="22EBF9B8" w14:textId="77777777" w:rsidR="002325BC" w:rsidRPr="00B97E9F" w:rsidRDefault="002325BC" w:rsidP="007C0D16">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«كثيرٌ مِن الفَسادِ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عاصِي يَحدُث مِن عَدِم كَظْمِ الغَيظِ، ومِن حُبِّ الاستِعلاءِ على النّاسِ وحُبِّ قَهرِهم. فإذَا شَخصٌ عَوَّد نَفسَهُ علَى أنْ يَصْبِر ويَكْظِم الغَيظَ ولا يُبالِيَ بِأنْ يُقال فِيه هذا عاجِزٌ، هذا شُتِم فلَمْ يَرُدّ، ضُرِبَ فلَمْ يَضرِبْ، الّذِي لا يُبالِي بِهذا هذا عِند اللهِ أفضلُ، هذا القَوِيُّ عِندَ اللهِ. وإنّما حدَّثَنا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بهذَا الحديث لأنّ شرَّ النّفْسِ عَظِيمٌ فهوَ يُحذِّرُنا مِن شُرورِ أنفُسِنا، فالنَّفْسُ مَن أَطاعَها في هَواها هلَك، فالرّسولُ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يُحَذِّرُنا مِن شَرِّ أَنْفُسِنَا، وَذَلِكَ أنَّ النَّفْسَ مَيّالَةٌ إلَى الشَّرِّ وَالسُّوءِ، فَمَنْ أَطَاعَ هَواهُ هَلَكَ يَقَع في أنواع 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هالِك، مِن جُملةِ تِلكَ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هالِك الكُفرِ الّذي هو أعظَمُ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هالِك وأعظَمُ الخُسرانِ، لأنَّ الإنسانَ يَغضبُ، فإذا غَضِبَ يُريدُ أنْ يَشتَفِيَ لغَيظِه مِمّن اغتاظَه فيتَكلّمُ بكَلمةٍ هي فيها هَلاكُه لِكَونِها كُفرًا فإنْ لَم تكُن كُفرًا تَكونُ معصيةً كبيرةً، وغنْ لم تكنْ مَعصيةً كبيرةً تكونُ معصيةً مِن الصّغائر، فكُلُّ ذلكَ ضَررٌ على الإنسان، مَن أطَاعَ هَواهُ فكفَر فقَد خَسِرَ أعظَم الخُسران، ومَن أطاعَ هواهُ فوقع في كبيرةٍ مِن الكبائر فقَد أهلَك نَفسَه، ومَن أطَاعَ نَفْسَه في هواها فارتكَب مَعصيةً مِن الصّغائر فكذلكَ هذا خَسَارٌ وهَلاكٌ لهُ، لكنّ الهلاكَ مَراتبُ، الهلاكُ الذي يتَرتّب على الكفر أشَدُّ الهَلاكِ ثُمّ يَلِيه الهلاكُ الذي يتَرتّب على الكبائر مِن الذّنوب ثُـمّ يَلِيه الهلاكُ الذي يتَرتّبُ على المعاصي الصّغائرِ، والرسولُ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يحَذّرنا مِن ذلكَ كُلِّه لأنّ الذي يُطِيعُ هَواه إذا غضِبَ ولَـم يَمْلكْ نَفْسَه قَد يقَعُ في كُفرٍ وقَد يقَعُ في معصيةٍ مِن الكبائر وقَد يقَعُ في معصيةٍ مِن الصّغائر وكلُّ ذلكَ خَسارٌ عليه، فلِأَجْل عُظْم شَرّ النّفْس أوصَانا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بأنْ نملِكَ أنفُسَنا ونَقهرَها إذَا هي نزَغَت (أي: أفسَدَت وأَغْرَتْ) إلى معصيةٍ مِن معاصي اللهِ تبارك وتعالى، وقد يكونُ الإنسانُ في حالتِه التي لا يكونُ فيها مُنفعِلًا مِن غيظٍ مِن إنسانٍ غيرَ قاصدٍ أو عامِدٍ إلى شَيءٍ مِن المهالِك ثم يحصُل لهُ انفِعالٌ مِن غَيظٍ مِن شَخصٍ مِن الأشخاصِ ويُريدُ أنْ يَشتَفِيَ مِن غَيظِه فلا يَملِكُ نَفسَه بل يُرسِلُها حتّى تقَع في كفريّةٍ أو تقَعَ في معصيةٍ كبيرةٍ أو تقعَ في معصيةٍ صغيرةٍ وكُلّ ذلكَ خُسرانٌ علَيه</w:t>
      </w:r>
      <w:r w:rsidRPr="00B97E9F">
        <w:rPr>
          <w:rFonts w:ascii="Traditional Arabic" w:hAnsi="Traditional Arabic" w:cs="Traditional Arabic"/>
          <w:sz w:val="26"/>
          <w:szCs w:val="26"/>
          <w:rtl/>
        </w:rPr>
        <w:t>».</w:t>
      </w:r>
    </w:p>
  </w:footnote>
  <w:footnote w:id="1495">
    <w:p w14:paraId="22EBF9B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مُقتصدًا.</w:t>
      </w:r>
    </w:p>
  </w:footnote>
  <w:footnote w:id="1496">
    <w:p w14:paraId="22EBF9B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وأَورَدَه البَيهقِيُّ في الشُّعَب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520</w:t>
      </w:r>
      <w:r w:rsidRPr="00B97E9F">
        <w:rPr>
          <w:rFonts w:ascii="Traditional Arabic" w:hAnsi="Traditional Arabic" w:cs="Traditional Arabic"/>
          <w:sz w:val="26"/>
          <w:szCs w:val="26"/>
          <w:rtl/>
        </w:rPr>
        <w:t>) بِلَفظِ: «مَتَى الوُدُّ راجِعُ».</w:t>
      </w:r>
    </w:p>
  </w:footnote>
  <w:footnote w:id="1497">
    <w:p w14:paraId="22EBF9B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سيّدُنا عليُّ رضي الله عنه: «لا يكُنْ حُبُّك تَلَفًا، وَلَا يَكُنْ بُغْضُكَ كَلَفًا»، ورُوِي عنه رضي الله عنه أنّه كان يقول: «أَحْبِبْ حَبِيبَكَ هَوْنًا ما، عسَى أنْ يَكُونَ بَغِيضَك يَومًا ما، وأَبْغِضْ بَغِيضَكَ هَوْنًا ما عسَى أنْ يَكُونَ حَبِيبَكَ يَومًا ما».</w:t>
      </w:r>
    </w:p>
  </w:footnote>
  <w:footnote w:id="1498">
    <w:p w14:paraId="22EBF9B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دَنَا مِنها لِيُكَلِّمَه.</w:t>
      </w:r>
    </w:p>
  </w:footnote>
  <w:footnote w:id="1499">
    <w:p w14:paraId="22EBF9B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جَمع الوَسائل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162</w:t>
      </w:r>
      <w:r w:rsidRPr="00B97E9F">
        <w:rPr>
          <w:rFonts w:ascii="Traditional Arabic" w:hAnsi="Traditional Arabic" w:cs="Traditional Arabic"/>
          <w:sz w:val="26"/>
          <w:szCs w:val="26"/>
          <w:rtl/>
        </w:rPr>
        <w:t xml:space="preserve">): «ومِن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علُومِ أنّ هذا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باحِ، وأمّا الحَرامُ فكانَ يَعِيبُه ويَذُمُّه».</w:t>
      </w:r>
    </w:p>
  </w:footnote>
  <w:footnote w:id="1500">
    <w:p w14:paraId="22EBF9B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خوفًا مِن الوُقوعِ فِي الحرَجِ.</w:t>
      </w:r>
    </w:p>
  </w:footnote>
  <w:footnote w:id="1501">
    <w:p w14:paraId="22EBF9B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2811</w:t>
      </w:r>
      <w:r w:rsidRPr="00B97E9F">
        <w:rPr>
          <w:rFonts w:ascii="Traditional Arabic" w:hAnsi="Traditional Arabic" w:cs="Traditional Arabic"/>
          <w:sz w:val="26"/>
          <w:szCs w:val="26"/>
          <w:rtl/>
        </w:rPr>
        <w:t>): «أي: لا يَدخُلَنّ في قَلبِك ضِيقٌ وحرَجٌ لأنّك على الحَنِفِيّة السَّمْحة».</w:t>
      </w:r>
    </w:p>
    <w:p w14:paraId="22EBF9C0"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85</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ضارَعةُ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شابَهةُ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قارَبةُ، وذلكَ أنّه سأَلَه عن طَعامِ النَّصارَى فكانّه أرادَ لا يَتَحرّكَنّ في قَلبِكَ شَكّ أنّ ما شابَهْتَ فيه النَّصارَى حَرامٌ أو خبِيثٌ أو مَكرُوهٌ».</w:t>
      </w:r>
    </w:p>
  </w:footnote>
  <w:footnote w:id="1502">
    <w:p w14:paraId="22EBF9C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w:t>
      </w:r>
      <w:r w:rsidRPr="00B97E9F">
        <w:rPr>
          <w:rFonts w:ascii="Traditional Arabic" w:hAnsi="Traditional Arabic" w:cs="Traditional Arabic"/>
          <w:sz w:val="26"/>
          <w:szCs w:val="26"/>
          <w:rtl/>
        </w:rPr>
        <w:t>): «الإدام بالكَسرِ والأُدْم بالضمّ ما يُؤكَل معَ الخُبز أيَّ شيءٍ كان».</w:t>
      </w:r>
    </w:p>
  </w:footnote>
  <w:footnote w:id="1503">
    <w:p w14:paraId="22EBF9C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الشَّكُّ مِن الرّاوي. قال ابن الجوزيّ في كَشف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شكِل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نِعْمَ الإِدامُ الخَلُّ</w:t>
      </w:r>
      <w:r w:rsidRPr="00B97E9F">
        <w:rPr>
          <w:rFonts w:ascii="Traditional Arabic" w:hAnsi="Traditional Arabic" w:cs="Traditional Arabic"/>
          <w:sz w:val="26"/>
          <w:szCs w:val="26"/>
          <w:rtl/>
        </w:rPr>
        <w:t xml:space="preserve">) يَشتمِلُ علَى مَعنَيين وحُكم؛ فالمعنَى الأوّلُ: مَدحُ الخَلّ في نَفسِه، وله فوائدُ، مِنها أنّه يَنفَع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عِدة ويَقمَع الصَّفْراءَ ويَطَعُ البَلغَمَ ويُشهِّي الطَّعامَ إلى غَيرِ ذلكَ مِن الفَوائِد. والثّاني: أنّه نَبَّه بذلكَ علَى مَدحِ الاقتِصادِ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أكَلِ وَمَنعِ النَّفْسِ مِن مَلاذِ الطَّعامِ، فكأنّه قال: ائْتَدمُوا بما خَفَّتْ مُؤنَتُه».</w:t>
      </w:r>
    </w:p>
  </w:footnote>
  <w:footnote w:id="1504">
    <w:p w14:paraId="22EBF9C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إلّا ظِلُ العَرشِ. قال شيخنا رحمه الله: «تعظِيمًا للعَرشِ وتَعظِيمًا لذلك الظِلِّ قال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سَبْعَةٌ يُظِلُّهُمُ اللهُ فِي ظِلِّهِ يَوْمَ لا ظِلَّ إِلَّا ظلُّهُ</w:t>
      </w:r>
      <w:r w:rsidRPr="00B97E9F">
        <w:rPr>
          <w:rFonts w:ascii="Traditional Arabic" w:hAnsi="Traditional Arabic" w:cs="Traditional Arabic"/>
          <w:sz w:val="26"/>
          <w:szCs w:val="26"/>
          <w:rtl/>
          <w:lang w:bidi="ar-LB"/>
        </w:rPr>
        <w:t>» كما جاء في روايةٍ، ويوجَد نحوُ عشرِين ءاخَرِين يُظِلُّهُم اللهُ في ظِلِّ العَرشِ أيضًا. في الدُّنيا يُوجَدُ بُيوتٌ وكُهُوفٌ يَدخُل إليها الإنسانُ أو يَجلِسُ تحتَ شجَرةٍ إذَا أرادَ أن يَهرُبَ مِن الشَّمس، يومَ القيامةِ لا يُوجَدُ في عَرَصاتِ القِيامةِ هذا، لا بَيتٌ يَقِي الشّخصَ ولا كَهفٌ، ولا مَغارةٌ ولا شَجَرةٌ ولا غابةٌ مِن الغابات، إنّما هناكَ الشّيء الّذي يَقِي الإنسانَ مِن حَرّ الشّمسِ ظِلُ العَرش، هذا معنَى: «سَبعةٌ يُظلُّهمُ اللهُ يومَ القيامَة في ظِلِهِ يَومَ لا ظِلَّ إلا ظِلُّه»</w:t>
      </w:r>
      <w:r w:rsidRPr="00B97E9F">
        <w:rPr>
          <w:rFonts w:ascii="Traditional Arabic" w:hAnsi="Traditional Arabic" w:cs="Traditional Arabic"/>
          <w:sz w:val="26"/>
          <w:szCs w:val="26"/>
          <w:rtl/>
        </w:rPr>
        <w:t>».</w:t>
      </w:r>
    </w:p>
  </w:footnote>
  <w:footnote w:id="1505">
    <w:p w14:paraId="22EBF9C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الكوراني في الكوثر الجاري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160</w:t>
      </w:r>
      <w:r w:rsidRPr="00B97E9F">
        <w:rPr>
          <w:rFonts w:ascii="Traditional Arabic" w:hAnsi="Traditional Arabic" w:cs="Traditional Arabic"/>
          <w:sz w:val="26"/>
          <w:szCs w:val="26"/>
          <w:rtl/>
        </w:rPr>
        <w:t>): «الفَيضُ سيَلانٌ معَ الكَيرة، وإسنادُه إلى العَين إسنادٌ إلى المحَلّ مَجازًا مبالغةً».</w:t>
      </w:r>
    </w:p>
    <w:p w14:paraId="22EBF9C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النّوَويّ في شرح مسلم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123</w:t>
      </w:r>
      <w:r w:rsidRPr="00B97E9F">
        <w:rPr>
          <w:rFonts w:ascii="Traditional Arabic" w:hAnsi="Traditional Arabic" w:cs="Traditional Arabic"/>
          <w:sz w:val="26"/>
          <w:szCs w:val="26"/>
          <w:rtl/>
        </w:rPr>
        <w:t>): «فيهِ فَضِيلةُ البُكاءِ مِن خَشيةِ الله تعالَى وفَضلُ طاعةِ السِّرّ لِكَمالِ الإخلاصِ فيها».</w:t>
      </w:r>
    </w:p>
    <w:p w14:paraId="22EBF9C6"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w:t>
      </w:r>
      <w:r w:rsidRPr="00B97E9F">
        <w:rPr>
          <w:rFonts w:ascii="Traditional Arabic" w:hAnsi="Traditional Arabic" w:cs="Traditional Arabic"/>
          <w:b/>
          <w:bCs/>
          <w:sz w:val="26"/>
          <w:szCs w:val="26"/>
          <w:rtl/>
        </w:rPr>
        <w:t>وَرَجُلٌ ذَكَرَ اللهَ خالِيًا فَفاضَتْ عَيْناهُ</w:t>
      </w:r>
      <w:r w:rsidRPr="00B97E9F">
        <w:rPr>
          <w:rFonts w:ascii="Traditional Arabic" w:hAnsi="Traditional Arabic" w:cs="Traditional Arabic"/>
          <w:sz w:val="26"/>
          <w:szCs w:val="26"/>
          <w:rtl/>
        </w:rPr>
        <w:t>) معناهُ: لو حَصَل ذلكَ مِنه ولو مَرّةً واحِدةً، مَعناه: ذَكَر اللهَ بقَلبه. الذِّكْرُ القَلبِي هو الخشُوع واستِحضارُ الخَوفِ مِن اللهِ وتعظِيمُ اللهِ ومحَبّةُ الله، أمّا مجَرُّد إمرارِ لفظِ الذِّكر على القَلبِ بدُونِ هذا لا يُعَدُّ ذِكرًا. لو ذَكَرَ اللهَ إنسانٌ وَحدَهُ فأخَذَتْه الخَشْةُ ففاضَت عَيناهُ مِن خَشيةِ الله وهوَ مُنفَرِدٌ عن النّاسِ حَصَلَ لهُ ذلكَ. وجاء في حدِيثٍ: «</w:t>
      </w:r>
      <w:r w:rsidRPr="00B97E9F">
        <w:rPr>
          <w:rFonts w:ascii="Traditional Arabic" w:hAnsi="Traditional Arabic" w:cs="Traditional Arabic"/>
          <w:b/>
          <w:bCs/>
          <w:sz w:val="26"/>
          <w:szCs w:val="26"/>
          <w:rtl/>
        </w:rPr>
        <w:t>عَيْنَانٍ لا تَمَسُّهُما النَّارُ: عَيْنٌ بَكَتْ مِن خَشْيَةِ اللهِ، وَعَينٌ باتَتْ تَحرُسُ في سَبِيلِ اللهِ</w:t>
      </w:r>
      <w:r w:rsidRPr="00B97E9F">
        <w:rPr>
          <w:rFonts w:ascii="Traditional Arabic" w:hAnsi="Traditional Arabic" w:cs="Traditional Arabic"/>
          <w:sz w:val="26"/>
          <w:szCs w:val="26"/>
          <w:rtl/>
        </w:rPr>
        <w:t>» رواه الترمذِيُّ، وهو شاملٌ لبَعضِ العُصاة كذلكَ، لأنّ بَعضَ العُصاةِ يَبكُونَ مِنْ خَشيَةِ الله، المرادُ بهِ أنّه بكَى مِن خَشيَةِ الله لأنّه عَصَى خَجِلَ مِن رَبِّه».</w:t>
      </w:r>
    </w:p>
  </w:footnote>
  <w:footnote w:id="1506">
    <w:p w14:paraId="22EBF9C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وَرَجُلٌ قَلْبُهُ مُعَلَّقٌ فِي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سَاجِدِ</w:t>
      </w:r>
      <w:r w:rsidRPr="00B97E9F">
        <w:rPr>
          <w:rFonts w:ascii="Traditional Arabic" w:hAnsi="Traditional Arabic" w:cs="Traditional Arabic"/>
          <w:sz w:val="26"/>
          <w:szCs w:val="26"/>
          <w:rtl/>
        </w:rPr>
        <w:t>)، أي: يُحِبُّ الكُونَ فيها للصّلاةِ والذِّكر وقراءة القرءان، وهذا إنما يكُون مِمّن استَغْرَقَه حبُّ الصلاةِ والمحافَظةِ علَيها وشُغِف بها».</w:t>
      </w:r>
    </w:p>
    <w:p w14:paraId="22EBF9C8"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الحافظ العسقلاني في الفتح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121</w:t>
      </w:r>
      <w:r w:rsidRPr="00B97E9F">
        <w:rPr>
          <w:rFonts w:ascii="Traditional Arabic" w:hAnsi="Traditional Arabic" w:cs="Traditional Arabic"/>
          <w:sz w:val="26"/>
          <w:szCs w:val="26"/>
          <w:rtl/>
        </w:rPr>
        <w:t xml:space="preserve">): «هكَذا هو في نُسخِ البُخاريّ كُلِّها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سَاجِدِ» وفي غير هذه الرواية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سَاجِدِ»، ووقع في هذه الروايةِ في أكثر النُّسخ: «مُعَلَّقٌ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سَاجِدِ» وفي بَعضِها «مُتَعَلِّقٌ» بالتاء وكِلاهُما صحِيحٌ، ومعناه: شدِيدُ الحُبّ لها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لازَمةِ للجَماعة فيها وليس معناه دوامَ القُعود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سِجد».</w:t>
      </w:r>
    </w:p>
    <w:p w14:paraId="22EBF9C9"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«مِن المؤمنِين الّذين يكونونَ تَحتَ ظِلّ العَرش أيضًا الرّجُل يَذهَبُ للمَسجِد ثُم يُفَكِّرُ للعَودةِ، قَلبُه مُعَلَّقٌ بالمساجِد».</w:t>
      </w:r>
    </w:p>
  </w:footnote>
  <w:footnote w:id="1507">
    <w:p w14:paraId="22EBF9C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462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لَا يُحِبُّهُ إِلَّا للهِ</w:t>
      </w:r>
      <w:r w:rsidRPr="00B97E9F">
        <w:rPr>
          <w:rFonts w:ascii="Traditional Arabic" w:hAnsi="Traditional Arabic" w:cs="Traditional Arabic"/>
          <w:sz w:val="26"/>
          <w:szCs w:val="26"/>
          <w:rtl/>
        </w:rPr>
        <w:t>)، أي: لا يُحِبُّه لغرَضٍ إلا لغرَض رِضا الله تعالى».</w:t>
      </w:r>
    </w:p>
    <w:p w14:paraId="22EBF9CB"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«كذلكَ مِن الّذين يكُونونَ تحتَ ظِلِّ العَرشِ: مُسلِمانِ تَحابّا فِي اللهِ يجتَمِعانِ على ما يُرضِي اللهَ ويَفتَرقانِ على ما يُرضِي الله.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تحابُّون في اللهِ لا</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 xml:space="preserve">بعضُهم بعضًا على المعصية إلّا على البِرّ والتَّقوى. الّذِين يُظِلُّهم اللهُ في ظِلِّ العَرش في الوقت الّذي يَكُون النّاسُ يُقاسُون حَرَّ الشَّمس الّتي تَدنُو مِن رُؤوسِهم حتَّى يَكُونَ بينَهُم وبينَها مِيلٌ، هؤلاءِ يَجعَلُهم اللهُ تعالى تحتَ ظِلِّ العَرشِ لا يُصِيبُهم أذَى شَمسِ ذلك اليومِ، هؤلاءِ صِفَتُهم أنّهُم يتعاوَنُون ولا يَغُشُّ بَعضُهم بعضًا، ويَتناصَحُون ويَتزاوَرُون ويَتباذَلُون أيْ يُهدِي بَعضُهم بعضًا، السِّواكُ إذَا أهداه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 لأَخِيهِ فهو عِندَ الله عَظِيمٌ، وما زاد قِيمةً فهو أعظَمُ عِندَ الله. ثُمّ هؤلاءِ الّذِينَ يُظِلُّهُم اللهُ في ظِلّ عَرشِه مِن صِفَتِهم انّهُم يَتحابُّون لأَجلِ اللهِ أي لأَجلِ التَّعاوُن على طاعةِ اللهِ ليسَ لِهَوًى وليسَ لِنَسَب، هذه صِفَتُهم، جعَلَنا اللهُ مِنهُم. وَوَردَ في بعضِ رِواياتِ هذا الحديثِ: كُلٌّ مِنُهما يقولُ للآخَر إنّي أُحِبُّكَ في اللهِ ثُمَّ يُحَقّقُونَ هذا ليسَ مجَرّدَ قَولٍ، لا يُداهِنُ هذا صاحبَه ولا ذاكَ يُداهِنُ هَذا؛ بل يتَعامَلونَ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صافاةِ، أي: على الصّفاء، لا يَتعامَلُون على الحِقدِ والغَشّ والخِيانةِ. مِن الخِيانةِ أن يستَشِيرَ الشّخصُ أخاه فيُشِير لهُ إلى ما ليسَ لهُ فيهِ خَيرٌ، هذِه خِيانةٌ، هؤلاء لا يَفعَلُونَ هذان هؤلاءِ مِن شَأنِهم أنْ يَتعامَلُوا على النّصِيحةِ. ثُمّ الّذي يَسلَمُ في مَواقِف القِيامَة يَقِيهِ اللهُ حرَّ الشّمسِ وغَيرَ ذلكَ مِن أهوالِ يَوم القيامةِ،</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هذا ما عليهِ عَذابٌ في الآخِرة.</w:t>
      </w:r>
    </w:p>
    <w:p w14:paraId="22EBF9CC"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وهناكَ حدِيثٌ قُدسِيٌّ ورَد في ذلك: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تَحابُّونَ بِجَلالِي لَهُم َمَنابِرُ مِن نُورٍ يَومَ القِيامَةِ</w:t>
      </w:r>
      <w:r w:rsidRPr="00B97E9F">
        <w:rPr>
          <w:rFonts w:ascii="Traditional Arabic" w:hAnsi="Traditional Arabic" w:cs="Traditional Arabic"/>
          <w:sz w:val="26"/>
          <w:szCs w:val="26"/>
          <w:rtl/>
        </w:rPr>
        <w:t xml:space="preserve">» رواه أحمدُ والبخارِيُّ ومُسلِمٌ وغيرُهم. هذا قبلَ دخُولهمُ الجنّةَ يُجلِسهُمُ اللهُ تعالى تحتَ ظِلّ العَرش على مَنابِر مِن نُورٍ، فيُعجَبُ بهِمُ النّاس الأنبياءُ والشُّهَداءُ مع أنّ الأنبياءَ عليهِم الصّلاةُ والسّلامُ أَعلَى مِنهُم دَرجةً لكن حِينَ يَرَونَ هذا لِمَن هو دُونَهم يُعجَبُونَ ويَفرَحُونَ لهُم بذلك. أهلُ الضّلالِ يتَبادَلُونَ في الدُّنيا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سايرةَ على الباطِل، هذه يُقالُ لها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داهَنة، فالّذِين قال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عنهُم إنّهم يكونونَ يومَ القيامة على مَنابِرَ مِن نُورٍ يَغبِطُهمُ الأنبياءُ والشُّهَداءُ ليسَت هذه خَصلَتُهم، في الدُّنيا لا يُداهِنُ بَعضُهم بَعضًا، بل هذا يحِبّ لهُ الخَيرَ ويُحِبُّ لهُ ما يحِبُّ لنَفسِه مِنَ الخَيرِ والثّاني كذلكَ يُعامِلُه ب</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ثل، هؤلاءِ المتَحابُّونَ في الله».</w:t>
      </w:r>
    </w:p>
  </w:footnote>
  <w:footnote w:id="1508">
    <w:p w14:paraId="22EBF9C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وَإِمامٌ مُقْسِطٌ فِي رَعِيَّتِهِ</w:t>
      </w:r>
      <w:r w:rsidRPr="00B97E9F">
        <w:rPr>
          <w:rFonts w:ascii="Traditional Arabic" w:hAnsi="Traditional Arabic" w:cs="Traditional Arabic"/>
          <w:sz w:val="26"/>
          <w:szCs w:val="26"/>
          <w:rtl/>
        </w:rPr>
        <w:t>)، أي: مُتّبعٌ أمرَ اللهِ فيهِم بوَضعِ كلِّ شيءٍ في محَلِّه بغَير إفراط ولا تفرِيط، فلمّا عَدَل في عبادِ الله فآوَى المظلومَ إلى ظِلّ عَدلِه ءاواهُ الله في ظِلِّه (أي: ظِلّ عَرشِه)».</w:t>
      </w:r>
    </w:p>
    <w:p w14:paraId="22EBF9C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«من المؤمنين الّذين يكونونَ تَحتَ ظِلّ العرش الإِمامُ العادلُ مثلُ صلاح الدّين الأيُّوبيّ رحمه الله».</w:t>
      </w:r>
    </w:p>
  </w:footnote>
  <w:footnote w:id="1509">
    <w:p w14:paraId="22EBF9C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«معنَى الحدِيث بِحَيثُ لا يرَى مَن علَى شِماله ما تُنفِقُ يَدُه اليُمنَى، معناه عندما يُناوِلُ الفقِيرَ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حتاجَ يُخفِي إخفاءٌ شديدًا صدقةَ اليُمنَى بحَيثُ لا يَنتبِهُ مَن علَى شِماله ما أنفَقَه، فالَّذي يُخفِي الصّدَقةَ ونِيَّتُه صحِيحةٌ وهي مِن مالٍ حَلالٍ قَلّتْ أو كَثُرَتْ يُظِلُّه اللهُ في ظِلّ العَرشِ يوم القيامةِ فلا يَكُونُ في حَرِّ الشَّمسِ ذلكَ اليومَ».</w:t>
      </w:r>
    </w:p>
  </w:footnote>
  <w:footnote w:id="1510">
    <w:p w14:paraId="22EBF9D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ذَاتُ مَنْصِبٍ</w:t>
      </w:r>
      <w:r w:rsidRPr="00B97E9F">
        <w:rPr>
          <w:rFonts w:ascii="Traditional Arabic" w:hAnsi="Traditional Arabic" w:cs="Traditional Arabic"/>
          <w:sz w:val="26"/>
          <w:szCs w:val="26"/>
          <w:rtl/>
        </w:rPr>
        <w:t>) بكَسرِ الصّادِ أصلٍ أو شرَفٍ أو حسَبٍ أو مالٍ (</w:t>
      </w:r>
      <w:r w:rsidRPr="00B97E9F">
        <w:rPr>
          <w:rFonts w:ascii="Traditional Arabic" w:hAnsi="Traditional Arabic" w:cs="Traditional Arabic"/>
          <w:b/>
          <w:bCs/>
          <w:sz w:val="26"/>
          <w:szCs w:val="26"/>
          <w:rtl/>
        </w:rPr>
        <w:t>وَجَمَالٍ</w:t>
      </w:r>
      <w:r w:rsidRPr="00B97E9F">
        <w:rPr>
          <w:rFonts w:ascii="Traditional Arabic" w:hAnsi="Traditional Arabic" w:cs="Traditional Arabic"/>
          <w:sz w:val="26"/>
          <w:szCs w:val="26"/>
          <w:rtl/>
        </w:rPr>
        <w:t>)، أي: مَزِيدِ حُسنٍ».</w:t>
      </w:r>
    </w:p>
  </w:footnote>
  <w:footnote w:id="1511">
    <w:p w14:paraId="22EBF9D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وَرَجُلٌ دَعَتْهُ امْرَأَةٌ ذاتُ مَنصِبٍ وَجَمالٍ فَقالَ: إِنِّي أَخَافُ اللهَ</w:t>
      </w:r>
      <w:r w:rsidRPr="00B97E9F">
        <w:rPr>
          <w:rFonts w:ascii="Traditional Arabic" w:hAnsi="Traditional Arabic" w:cs="Traditional Arabic"/>
          <w:sz w:val="26"/>
          <w:szCs w:val="26"/>
          <w:rtl/>
        </w:rPr>
        <w:t>): قال القاضِي يَحتمِل قولُه: «</w:t>
      </w:r>
      <w:r w:rsidRPr="00B97E9F">
        <w:rPr>
          <w:rFonts w:ascii="Traditional Arabic" w:hAnsi="Traditional Arabic" w:cs="Traditional Arabic"/>
          <w:b/>
          <w:bCs/>
          <w:sz w:val="26"/>
          <w:szCs w:val="26"/>
          <w:rtl/>
        </w:rPr>
        <w:t>أَخَافُ اللهَ</w:t>
      </w:r>
      <w:r w:rsidRPr="00B97E9F">
        <w:rPr>
          <w:rFonts w:ascii="Traditional Arabic" w:hAnsi="Traditional Arabic" w:cs="Traditional Arabic"/>
          <w:sz w:val="26"/>
          <w:szCs w:val="26"/>
          <w:rtl/>
        </w:rPr>
        <w:t>» بِاللِّسان ويَحتَمِل قولُه في قَلبِه ليَزجُرَ نَفْسَه. وخَصّ ذاتَ المنصِب والجَمال لكَثرةِ الرَّغبة فيها وعُسرِ حصُولِها، وهي جامِعةٌ للمَنصِب والجَمالِ لا سيِّما وهي داعِيةٌ إلى نَفسِها طالِبةٌ لذلك قَد أَغْنَتْ عن مَشاقّ التّوَصّل إلى مُراوَدةٍ ونَحوِها، فالصَّبرُ عنها لخَوفِ اللهِ تَعالى – وقَد دَعَتْ إلى نَفسِها مع جَمعِها المنصِبَ والجَمالَ – مِن أَكمَل المراتِب وأَعظَمِ الطّاعات، فرَتَّبَ اللهُ تَعالى علَيه أنْ يُظِلَّه في ظِلِّه (أي: ظِلِّ العَرشِ)، وذاتُ المنصِب هي ذاتُ الحسَبِ والنَّسَب الشَّرِيفِ. ومعنى «دعَتْهُ»، أي: دَعَتْه إلى الزِّنَى بها».</w:t>
      </w:r>
    </w:p>
  </w:footnote>
  <w:footnote w:id="1512">
    <w:p w14:paraId="22EBF9D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1347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فِي سَرِيَّةٍ</w:t>
      </w:r>
      <w:r w:rsidRPr="00B97E9F">
        <w:rPr>
          <w:rFonts w:ascii="Traditional Arabic" w:hAnsi="Traditional Arabic" w:cs="Traditional Arabic"/>
          <w:sz w:val="26"/>
          <w:szCs w:val="26"/>
          <w:rtl/>
        </w:rPr>
        <w:t>)، أي: في جَيشٍ صَغِيرٍ».</w:t>
      </w:r>
    </w:p>
  </w:footnote>
  <w:footnote w:id="1513">
    <w:p w14:paraId="22EBF9D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مَنَع ءاثارَهم لِئَلّا يَلحقَهُم العَدُوّ.</w:t>
      </w:r>
    </w:p>
  </w:footnote>
  <w:footnote w:id="1514">
    <w:p w14:paraId="22EBF9D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ذلك شأنُ المؤمنِ الكاملِ، قاله المناوي في «فيض القدِير»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254</w:t>
      </w:r>
      <w:r w:rsidRPr="00B97E9F">
        <w:rPr>
          <w:rFonts w:ascii="Traditional Arabic" w:hAnsi="Traditional Arabic" w:cs="Traditional Arabic"/>
          <w:sz w:val="26"/>
          <w:szCs w:val="26"/>
          <w:rtl/>
        </w:rPr>
        <w:t>).</w:t>
      </w:r>
    </w:p>
  </w:footnote>
  <w:footnote w:id="1515">
    <w:p w14:paraId="22EBF9D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كَمَا يَأْلَمُ الْجَسَدُ لِـمَا فِي الرَّأْسِ</w:t>
      </w:r>
      <w:r w:rsidRPr="00B97E9F">
        <w:rPr>
          <w:rFonts w:ascii="Traditional Arabic" w:hAnsi="Traditional Arabic" w:cs="Traditional Arabic"/>
          <w:sz w:val="26"/>
          <w:szCs w:val="26"/>
          <w:rtl/>
        </w:rPr>
        <w:t>».</w:t>
      </w:r>
    </w:p>
  </w:footnote>
  <w:footnote w:id="1516">
    <w:p w14:paraId="22EBF9D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439</w:t>
      </w:r>
      <w:r w:rsidRPr="00B97E9F">
        <w:rPr>
          <w:rFonts w:ascii="Traditional Arabic" w:hAnsi="Traditional Arabic" w:cs="Traditional Arabic"/>
          <w:sz w:val="26"/>
          <w:szCs w:val="26"/>
          <w:rtl/>
        </w:rPr>
        <w:t xml:space="preserve">): «قال ابنُ أبِي جَمْرةَ: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مَن يكُون إيمانُه كاملًا».</w:t>
      </w:r>
    </w:p>
  </w:footnote>
  <w:footnote w:id="1517">
    <w:p w14:paraId="22EBF9D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وَتَوادِّهم</w:t>
      </w:r>
      <w:r w:rsidRPr="00B97E9F">
        <w:rPr>
          <w:rFonts w:ascii="Traditional Arabic" w:hAnsi="Traditional Arabic" w:cs="Traditional Arabic"/>
          <w:sz w:val="26"/>
          <w:szCs w:val="26"/>
          <w:rtl/>
        </w:rPr>
        <w:t>) بتَشدِيد الدّال والأصلُ التَّوادُد فأُدغِمَ، والتَّوادُد تَفاعُلٌ مِن الموَدَّة والوُدِّ والوِدادِ بمعنًى، وهو تقَرُّب شَخصٍ مِن ءاخَر بما يُحِبُّ».</w:t>
      </w:r>
    </w:p>
  </w:footnote>
  <w:footnote w:id="1518">
    <w:p w14:paraId="22EBF9D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439</w:t>
      </w:r>
      <w:r w:rsidRPr="00B97E9F">
        <w:rPr>
          <w:rFonts w:ascii="Traditional Arabic" w:hAnsi="Traditional Arabic" w:cs="Traditional Arabic"/>
          <w:sz w:val="26"/>
          <w:szCs w:val="26"/>
          <w:rtl/>
        </w:rPr>
        <w:t>): «قال ابنُ أبي جمرةَ: الّذي يَظهَرُ أنّ التَّراحُمَ والتَّوادُدَ وإنْ كانتْ مُتقارِبةً في المعنَى لكِن بينَها فَرقٌ لطِيفٌ؛ فأما التَّراحُم فالمرادُ به أنْ يَرحَم بَعضُهم بعضًا بأخُوّة الإيمانِ لا بسبَبِ شيءٍ آخَر، وأمّا التَّوادُد فالمرادُ به التَّواصُل الجالِبُ للمحَبّةِ كالتَّزاوُرِ والتَّهادِي». مختصرًا.</w:t>
      </w:r>
    </w:p>
  </w:footnote>
  <w:footnote w:id="1519">
    <w:p w14:paraId="22EBF9D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كَمَثَلِ الجَسَدِ</w:t>
      </w:r>
      <w:r w:rsidRPr="00B97E9F">
        <w:rPr>
          <w:rFonts w:ascii="Traditional Arabic" w:hAnsi="Traditional Arabic" w:cs="Traditional Arabic"/>
          <w:sz w:val="26"/>
          <w:szCs w:val="26"/>
          <w:rtl/>
        </w:rPr>
        <w:t>)، أي: بالنِّسبةِ إلى جَمِيع أعضائِه، وَوجهُ التّشبِيه فيه التَّوافُقُ في التّعَب والرّاحةِ».</w:t>
      </w:r>
    </w:p>
  </w:footnote>
  <w:footnote w:id="1520">
    <w:p w14:paraId="22EBF9D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3102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إِذَا اشْتَكَى عُضْوٌ</w:t>
      </w:r>
      <w:r w:rsidRPr="00B97E9F">
        <w:rPr>
          <w:rFonts w:ascii="Traditional Arabic" w:hAnsi="Traditional Arabic" w:cs="Traditional Arabic"/>
          <w:sz w:val="26"/>
          <w:szCs w:val="26"/>
          <w:rtl/>
        </w:rPr>
        <w:t>) بالرَّفعِ أي: إذَا تألَّمَ عضوٌ مِن أعضاءِ جسَدِه (</w:t>
      </w:r>
      <w:r w:rsidRPr="00B97E9F">
        <w:rPr>
          <w:rFonts w:ascii="Traditional Arabic" w:hAnsi="Traditional Arabic" w:cs="Traditional Arabic"/>
          <w:b/>
          <w:bCs/>
          <w:sz w:val="26"/>
          <w:szCs w:val="26"/>
          <w:rtl/>
        </w:rPr>
        <w:t>تَدَاعَى لَهُ</w:t>
      </w:r>
      <w:r w:rsidRPr="00B97E9F">
        <w:rPr>
          <w:rFonts w:ascii="Traditional Arabic" w:hAnsi="Traditional Arabic" w:cs="Traditional Arabic"/>
          <w:sz w:val="26"/>
          <w:szCs w:val="26"/>
          <w:rtl/>
        </w:rPr>
        <w:t>)، أي: لِذلكَ العُضوِ (</w:t>
      </w:r>
      <w:r w:rsidRPr="00B97E9F">
        <w:rPr>
          <w:rFonts w:ascii="Traditional Arabic" w:hAnsi="Traditional Arabic" w:cs="Traditional Arabic"/>
          <w:b/>
          <w:bCs/>
          <w:sz w:val="26"/>
          <w:szCs w:val="26"/>
          <w:rtl/>
        </w:rPr>
        <w:t>سَائِرُ الجَسَدِ</w:t>
      </w:r>
      <w:r w:rsidRPr="00B97E9F">
        <w:rPr>
          <w:rFonts w:ascii="Traditional Arabic" w:hAnsi="Traditional Arabic" w:cs="Traditional Arabic"/>
          <w:sz w:val="26"/>
          <w:szCs w:val="26"/>
          <w:rtl/>
        </w:rPr>
        <w:t>)، أي: باقِي أعضائِه (</w:t>
      </w:r>
      <w:r w:rsidRPr="00B97E9F">
        <w:rPr>
          <w:rFonts w:ascii="Traditional Arabic" w:hAnsi="Traditional Arabic" w:cs="Traditional Arabic"/>
          <w:b/>
          <w:bCs/>
          <w:sz w:val="26"/>
          <w:szCs w:val="26"/>
          <w:rtl/>
        </w:rPr>
        <w:t>بِالسَّهَرِ</w:t>
      </w:r>
      <w:r w:rsidRPr="00B97E9F">
        <w:rPr>
          <w:rFonts w:ascii="Traditional Arabic" w:hAnsi="Traditional Arabic" w:cs="Traditional Arabic"/>
          <w:sz w:val="26"/>
          <w:szCs w:val="26"/>
          <w:rtl/>
        </w:rPr>
        <w:t>) بفَتحتَين، أي: عدَم الرُّقادِ (</w:t>
      </w:r>
      <w:r w:rsidRPr="00B97E9F">
        <w:rPr>
          <w:rFonts w:ascii="Traditional Arabic" w:hAnsi="Traditional Arabic" w:cs="Traditional Arabic"/>
          <w:b/>
          <w:bCs/>
          <w:sz w:val="26"/>
          <w:szCs w:val="26"/>
          <w:rtl/>
        </w:rPr>
        <w:t>وَالحُمّى</w:t>
      </w:r>
      <w:r w:rsidRPr="00B97E9F">
        <w:rPr>
          <w:rFonts w:ascii="Traditional Arabic" w:hAnsi="Traditional Arabic" w:cs="Traditional Arabic"/>
          <w:sz w:val="26"/>
          <w:szCs w:val="26"/>
          <w:rtl/>
        </w:rPr>
        <w:t>)، أي: بالحرارةِ والتكَسُّرِ والضَّعفِ لِيَتوافَق الكُلُّ في العُسرِ كما كانوا في حالِ الصِّحّة مُتوافقِينَ في اليُسرِ. ثُـمّ أصلُ التَّداعِي أنْ يَدعُوَ بَعضُهم بعضًا لِيَتَّفِقُوا على فِعل شيءٍ، فالمعنى: أنّه كما أنّ عِندَ تألُّمِ بَعضِ أعضاءِ الجسَدِ يَسرِي ذلك على كُلِّه، كذلك المؤمِنُون كنَفْسٍ واحدةٍ إذَا أصابَ واحِدًا مِنهُم مُصِيبةٌ يَنبغِي أنْ يَغتَمَّ جَمِيعُهم ويَهتَمُّوا بإزالَتِها عنه».</w:t>
      </w:r>
    </w:p>
    <w:p w14:paraId="22EBF9DB"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القسطلّاني في إرشاد الساري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w:t>
      </w:r>
      <w:r w:rsidRPr="00B97E9F">
        <w:rPr>
          <w:rFonts w:ascii="Traditional Arabic" w:hAnsi="Traditional Arabic" w:cs="Traditional Arabic"/>
          <w:sz w:val="26"/>
          <w:szCs w:val="26"/>
          <w:rtl/>
        </w:rPr>
        <w:t xml:space="preserve">): «والحاصِلُ: أنّ مثَلَ الجسَدِ في كَونِه إذَا اشتَكَى بعضُه اشتَكَى كُلُّه كالشّجَرةِ إذَا ضُرِبَ غُصنٌ مِن أغصانِها اهتزَّتِ الأغصانُ كلُّها بالتحَرُّكِ والاضْطِرابِ، وفيه جوازُ التَّشبِيه وضربِ الأمثالِ لتَقرِيب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عانِي للأفهامِ».</w:t>
      </w:r>
    </w:p>
  </w:footnote>
  <w:footnote w:id="1521">
    <w:p w14:paraId="22EBF9D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شامِلٌ للمُنافِق في انتِفاءِ أصلِ الإيمانِ مِن قَلبِه والمؤمنِ الفاسِق في انتِفاءِ كَمالِ الإيمان عنه، قاله الملّا عليّ القاري في «المرقاة»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245</w:t>
      </w:r>
      <w:r w:rsidRPr="00B97E9F">
        <w:rPr>
          <w:rFonts w:ascii="Traditional Arabic" w:hAnsi="Traditional Arabic" w:cs="Traditional Arabic"/>
          <w:sz w:val="26"/>
          <w:szCs w:val="26"/>
          <w:rtl/>
        </w:rPr>
        <w:t>).</w:t>
      </w:r>
    </w:p>
  </w:footnote>
  <w:footnote w:id="1522">
    <w:p w14:paraId="22EBF9D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الطِّيبيّ في شرح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شكاة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3216</w:t>
      </w:r>
      <w:r w:rsidRPr="00B97E9F">
        <w:rPr>
          <w:rFonts w:ascii="Traditional Arabic" w:hAnsi="Traditional Arabic" w:cs="Traditional Arabic"/>
          <w:sz w:val="26"/>
          <w:szCs w:val="26"/>
          <w:rtl/>
        </w:rPr>
        <w:t xml:space="preserve">): «المعنَى لا ُتؤذوا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سلمِين فيما ظهَر مِنهُم مـمّا تَرونَه عَيبًا علَيهم بالقولِ والفِعل، فلا تَغْتابُوهم ولا تَشتُموهم ولا تَضرِبُوهم، ولا تُعيِّرُوهم على ما تابُوا عنه ونَدِمُوا عليه. </w:t>
      </w:r>
      <w:r w:rsidRPr="00B97E9F">
        <w:rPr>
          <w:rFonts w:ascii="Traditional Arabic" w:hAnsi="Traditional Arabic" w:cs="Traditional Arabic"/>
          <w:b/>
          <w:bCs/>
          <w:sz w:val="26"/>
          <w:szCs w:val="26"/>
          <w:rtl/>
        </w:rPr>
        <w:t>(وَلَا تَتَّبِعُوا عَوْرَاتِهِم</w:t>
      </w:r>
      <w:r w:rsidRPr="00B97E9F">
        <w:rPr>
          <w:rFonts w:ascii="Traditional Arabic" w:hAnsi="Traditional Arabic" w:cs="Traditional Arabic"/>
          <w:sz w:val="26"/>
          <w:szCs w:val="26"/>
          <w:rtl/>
        </w:rPr>
        <w:t>) فيما يُظَنُّ، أي: لا تَجَسَّسُوا ما ستَرُوا عَنكُم مِن الأفعالِ والأقوالِ وما سَتَر اللهُ علَيهِم».</w:t>
      </w:r>
    </w:p>
    <w:p w14:paraId="22EBF9DE" w14:textId="77777777" w:rsidR="002325BC" w:rsidRPr="00B97E9F" w:rsidRDefault="002325BC" w:rsidP="007C0D16">
      <w:pPr>
        <w:pStyle w:val="FootnoteText"/>
        <w:ind w:left="340" w:hanging="6"/>
        <w:jc w:val="lowKashida"/>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الشِّهاب الرّمليُّ في شرح أبي داود (</w:t>
      </w:r>
      <w:r w:rsidRPr="00B97E9F">
        <w:rPr>
          <w:rFonts w:ascii="Traditional Arabic" w:hAnsi="Traditional Arabic" w:cs="Traditional Arabic"/>
          <w:bCs/>
          <w:sz w:val="26"/>
          <w:szCs w:val="26"/>
          <w:rtl/>
        </w:rPr>
        <w:t>18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608</w:t>
      </w:r>
      <w:r w:rsidRPr="00B97E9F">
        <w:rPr>
          <w:rFonts w:ascii="Traditional Arabic" w:hAnsi="Traditional Arabic" w:cs="Traditional Arabic"/>
          <w:sz w:val="26"/>
          <w:szCs w:val="26"/>
          <w:rtl/>
        </w:rPr>
        <w:t>): «والعَوْراتُ جَمعُ عَورةٍ، وكلُّ خلَلٍ أو عَيبٍ أو نَقصٍ في الآدمِيّ فهو عَورةٌ، فالمؤمِن لا يَتبَعُ عُيوبَ أخِيه بل يَتبَعُ عُيوبَ نَفسِه الّتي يُسألُ عنها».</w:t>
      </w:r>
    </w:p>
  </w:footnote>
  <w:footnote w:id="1523">
    <w:p w14:paraId="22EBF9D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مَن يَتبَعْ عَيبَ أخِيهِ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w:t>
      </w:r>
    </w:p>
  </w:footnote>
  <w:footnote w:id="1524">
    <w:p w14:paraId="22EBF9E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الطِّيبيّ في شرح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شكاة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3216</w:t>
      </w:r>
      <w:r w:rsidRPr="00B97E9F">
        <w:rPr>
          <w:rFonts w:ascii="Traditional Arabic" w:hAnsi="Traditional Arabic" w:cs="Traditional Arabic"/>
          <w:sz w:val="26"/>
          <w:szCs w:val="26"/>
          <w:rtl/>
        </w:rPr>
        <w:t>): «والمرادُ بقَولِه: «</w:t>
      </w:r>
      <w:r w:rsidRPr="00B97E9F">
        <w:rPr>
          <w:rFonts w:ascii="Traditional Arabic" w:hAnsi="Traditional Arabic" w:cs="Traditional Arabic"/>
          <w:b/>
          <w:bCs/>
          <w:sz w:val="26"/>
          <w:szCs w:val="26"/>
          <w:rtl/>
        </w:rPr>
        <w:t>يَتْبَعِ اللهُ عَوْرَتَه</w:t>
      </w:r>
      <w:r w:rsidRPr="00B97E9F">
        <w:rPr>
          <w:rFonts w:ascii="Traditional Arabic" w:hAnsi="Traditional Arabic" w:cs="Traditional Arabic"/>
          <w:sz w:val="26"/>
          <w:szCs w:val="26"/>
          <w:rtl/>
        </w:rPr>
        <w:t xml:space="preserve">» يَكشِفَ سِترَه، ذكَرَه على سَبِيل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شاكَلة».</w:t>
      </w:r>
    </w:p>
  </w:footnote>
  <w:footnote w:id="1525">
    <w:p w14:paraId="22EBF9E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3157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يَفْضَحْهُ</w:t>
      </w:r>
      <w:r w:rsidRPr="00B97E9F">
        <w:rPr>
          <w:rFonts w:ascii="Traditional Arabic" w:hAnsi="Traditional Arabic" w:cs="Traditional Arabic"/>
          <w:sz w:val="26"/>
          <w:szCs w:val="26"/>
          <w:rtl/>
        </w:rPr>
        <w:t>) مِن فَضَحَ كمَنَعَ، أي: يَكشِفْ مَساوِيَه (</w:t>
      </w:r>
      <w:r w:rsidRPr="00B97E9F">
        <w:rPr>
          <w:rFonts w:ascii="Traditional Arabic" w:hAnsi="Traditional Arabic" w:cs="Traditional Arabic"/>
          <w:b/>
          <w:bCs/>
          <w:sz w:val="26"/>
          <w:szCs w:val="26"/>
          <w:rtl/>
        </w:rPr>
        <w:t>وَلَوْ فِي جَوْفِ رِحْلِهِ</w:t>
      </w:r>
      <w:r w:rsidRPr="00B97E9F">
        <w:rPr>
          <w:rFonts w:ascii="Traditional Arabic" w:hAnsi="Traditional Arabic" w:cs="Traditional Arabic"/>
          <w:sz w:val="26"/>
          <w:szCs w:val="26"/>
          <w:rtl/>
        </w:rPr>
        <w:t>)، أي: لو كان في وسَطِ مَنزلِه مَخفِيًّا مِن النّاس».</w:t>
      </w:r>
    </w:p>
  </w:footnote>
  <w:footnote w:id="1526">
    <w:p w14:paraId="22EBF9E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الزّبِيديّ في تاج العروس (</w:t>
      </w:r>
      <w:r w:rsidRPr="00B97E9F">
        <w:rPr>
          <w:rFonts w:ascii="Traditional Arabic" w:hAnsi="Traditional Arabic" w:cs="Traditional Arabic"/>
          <w:bCs/>
          <w:sz w:val="26"/>
          <w:szCs w:val="26"/>
          <w:rtl/>
        </w:rPr>
        <w:t>19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407</w:t>
      </w:r>
      <w:r w:rsidRPr="00B97E9F">
        <w:rPr>
          <w:rFonts w:ascii="Traditional Arabic" w:hAnsi="Traditional Arabic" w:cs="Traditional Arabic"/>
          <w:sz w:val="26"/>
          <w:szCs w:val="26"/>
          <w:rtl/>
        </w:rPr>
        <w:t>): «الشُّرْطَةُ بالضَّمّ واحدُ الشُّرَطِ كصُرَدٍ، وهم أوّلُ كَتيبةٍ مِن الجَيشِ تَشهَدُ الحربَ وتتَهَيّأُ للمَوتِ، وهُم نُخبةُ السُّلطانِ مِن الجُندِ».</w:t>
      </w:r>
    </w:p>
  </w:footnote>
  <w:footnote w:id="1527">
    <w:p w14:paraId="22EBF9E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«وكَلامُ عُقبةَ مَحمُولٌ على مَا إِذَا لَـم يَتَعَيَّن إنكارُ ذلك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نكَرِ على الاستِعانةِ بالسُّلطانِ وإلّا وجَبَ».</w:t>
      </w:r>
    </w:p>
  </w:footnote>
  <w:footnote w:id="1528">
    <w:p w14:paraId="22EBF9E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«هذا الحدِيثُ فِيه انَّ مَن رَأى عورةَ مُسلِمٍ فسَتَرَها، أي:</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 xml:space="preserve">لَم يَبُثَّها بَينَ النّاسِ بَل أخفاها فلَهُ أجرٌ شَبِيهٌ بِأجرِ مَن أحيَى مَوءُودةً أي أنقَذَ بِنتًا مَولُودةً دُفِنَت وهِيَ حَيَّةٌ كَما كانَ جاهِلِيَّةُ العَرَبِ يَفعَلُونَ.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شَبَّهَ هذا الَّذِي يَرَى عورةً لمُسلِمٍ، أي: ما يُعابُ علَيه ويُستَحَى مِنهُ أن يَطَّلِعَ علَيه النّاسُ إن رَءاها فسَتَرها بِأجرِ هذا الإِنسانِ الَّذي رَأى مَوءُودةً فأنقَذَها قَبلَ أن تَموتَ. وقَد حَصَلَ في زَمانِ سَيِّدنا عُمَرَ رضي الله عنه قِصَّةٌ فِيها دَلِيلٌ علَى مَشرُوعِيَّةِ السَّتر علَى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سلِم وهِيَ أنَّ رَجُلًا جاءَ إلَى عُمَرَ بنِ الخَطّابِ رَضِيَ اللهُ عنهُ فقالَ لَهُ: يا أمِيرَ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ؤمِنِينَ إنِّي كُنتُ وادتُ بِنتًا لي فِي الجاهِلِيَّةِ أي قَبلَ أن أُسلِمَ ثُـمَّ أخرَجتُها قَبلَ أن تَمُوتَ ثُـمَّ أدرَكنا الإسلامَ فأسلَمَتْ ونَحنُ أسلَمنا ثُـمَّ ارتَكَبَتْ حَدًّا مِن حُدُودِ اللهِ، أي: زَنَت قَبلَ أن تَتَزَوَّجَ فأخَذَتْ شَفْرةً</w:t>
      </w:r>
      <w:r>
        <w:rPr>
          <w:rFonts w:ascii="Traditional Arabic" w:hAnsi="Traditional Arabic" w:cs="Traditional Arabic"/>
          <w:sz w:val="26"/>
          <w:szCs w:val="26"/>
          <w:rtl/>
          <w:lang w:bidi="ar-LB"/>
        </w:rPr>
        <w:t xml:space="preserve"> </w:t>
      </w:r>
      <w:r w:rsidRPr="00B97E9F">
        <w:rPr>
          <w:rFonts w:ascii="Traditional Arabic" w:hAnsi="Traditional Arabic" w:cs="Traditional Arabic"/>
          <w:sz w:val="26"/>
          <w:szCs w:val="26"/>
          <w:rtl/>
          <w:lang w:bidi="ar-LB"/>
        </w:rPr>
        <w:t>لِتَذبَحَ نَفسَها أي مِن عُظمِ ما وَقَعت فِيه مِنَ الفَضِيحةِ فأدرَكْناها وقَد قَطَعَت بَعضَ أوداجِها أي بَعضَ عُرُوقِ العُنُقِ مِن الجانِبَينِ فداوَيناها، ثُمَّ تابَت تَوبةً حَسَنةً ثُـمَّ خُطِبَت إلَينا مِن قَومٍ فأخبَرتُ بِبَعضِ ما جَرَى لَها حَتَّى يُقدِمُوا علَى إتمامِ خِطبَتِها أو</w:t>
      </w:r>
      <w:r>
        <w:rPr>
          <w:rFonts w:ascii="Traditional Arabic" w:hAnsi="Traditional Arabic" w:cs="Traditional Arabic"/>
          <w:sz w:val="26"/>
          <w:szCs w:val="26"/>
          <w:rtl/>
          <w:lang w:bidi="ar-LB"/>
        </w:rPr>
        <w:t xml:space="preserve"> </w:t>
      </w:r>
      <w:r w:rsidRPr="00B97E9F">
        <w:rPr>
          <w:rFonts w:ascii="Traditional Arabic" w:hAnsi="Traditional Arabic" w:cs="Traditional Arabic"/>
          <w:sz w:val="26"/>
          <w:szCs w:val="26"/>
          <w:rtl/>
          <w:lang w:bidi="ar-LB"/>
        </w:rPr>
        <w:t xml:space="preserve">يَفسَخُوا ويَترُكُوها – هُوَ علَى زَعمِه فعَلَ ذَلِكَ لئَلَّا يَغُشَّهُم وظَنَّ بِنَفسِه أنَّهُ بِذَلِكَ يَنصَحُهُم – فقالَ لَهُ سَيِّدُنا عُمَرُ رَضِيَ اللهُ عنهُ: أنتَ تَبُثُّ ما سَتَرهُ اللهُ، لَئِن أخبَرتَ بِذَلِكَ أحَدًا لأجعَلَنَّكَ نَكالًا يَتَحَدَّثُ بِه أهلُ الأمصارِ، مَعناهُ لَئِن عُدتَ بَعدَ هذا إلَى إفشاءِ هذِه العَورةِ الَّتِي سبَقَ لِابنَتِكَ فَتَحَدَّثتَ بِها لأجعَلَنَّكَ عِبرةً للنّاسِ بِعُقُوبةٍ أُنَزِّلُها بِكَ يَتَحَدَّثُ بِها أهلُ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دُنِ. فيُؤخَذُ مِن هذِه القِصَّةِ حُكمانِ شَرعِيّانِ؛ </w:t>
      </w:r>
      <w:r w:rsidRPr="00B97E9F">
        <w:rPr>
          <w:rFonts w:ascii="Traditional Arabic" w:hAnsi="Traditional Arabic" w:cs="Traditional Arabic"/>
          <w:b/>
          <w:bCs/>
          <w:sz w:val="26"/>
          <w:szCs w:val="26"/>
          <w:rtl/>
          <w:lang w:bidi="ar-LB"/>
        </w:rPr>
        <w:t>أَحَدُهما</w:t>
      </w:r>
      <w:r w:rsidRPr="00B97E9F">
        <w:rPr>
          <w:rFonts w:ascii="Traditional Arabic" w:hAnsi="Traditional Arabic" w:cs="Traditional Arabic"/>
          <w:sz w:val="26"/>
          <w:szCs w:val="26"/>
          <w:rtl/>
          <w:lang w:bidi="ar-LB"/>
        </w:rPr>
        <w:t xml:space="preserve">: أنَّ الإنسانَ بَعدَ أن يَتُوبَ لا يَجُوزُ ذِكرُهُ بِالعارِ والعَيبِ الَّذِي سَبَقَ لَهُ، </w:t>
      </w:r>
      <w:r w:rsidRPr="00B97E9F">
        <w:rPr>
          <w:rFonts w:ascii="Traditional Arabic" w:hAnsi="Traditional Arabic" w:cs="Traditional Arabic"/>
          <w:b/>
          <w:bCs/>
          <w:sz w:val="26"/>
          <w:szCs w:val="26"/>
          <w:rtl/>
          <w:lang w:bidi="ar-LB"/>
        </w:rPr>
        <w:t>والآخَرُ</w:t>
      </w:r>
      <w:r w:rsidRPr="00B97E9F">
        <w:rPr>
          <w:rFonts w:ascii="Traditional Arabic" w:hAnsi="Traditional Arabic" w:cs="Traditional Arabic"/>
          <w:sz w:val="26"/>
          <w:szCs w:val="26"/>
          <w:rtl/>
          <w:lang w:bidi="ar-LB"/>
        </w:rPr>
        <w:t>: أنَّ هذِه البِنتَ لَو لَـم تَكُن تابَت كانَ حَقًّا علَى أبِيها إذا خُطِبَت إلَيه أن يَتَكَلَّمَ فِيها وإِن سَكَتَ هُوَ وغَيرُهُ مِمَّن علِمَ بِالحادِثةِ يَكُونُونَ غاشِّينَ</w:t>
      </w:r>
      <w:r w:rsidRPr="00B97E9F">
        <w:rPr>
          <w:rFonts w:ascii="Traditional Arabic" w:hAnsi="Traditional Arabic" w:cs="Traditional Arabic"/>
          <w:sz w:val="26"/>
          <w:szCs w:val="26"/>
          <w:rtl/>
        </w:rPr>
        <w:t>».</w:t>
      </w:r>
    </w:p>
  </w:footnote>
  <w:footnote w:id="1529">
    <w:p w14:paraId="22EBF9E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لَا تَصْحَبْ إِلَّا مُؤْمِنًا</w:t>
      </w:r>
      <w:r w:rsidRPr="00B97E9F">
        <w:rPr>
          <w:rFonts w:ascii="Traditional Arabic" w:hAnsi="Traditional Arabic" w:cs="Traditional Arabic"/>
          <w:sz w:val="26"/>
          <w:szCs w:val="26"/>
          <w:rtl/>
        </w:rPr>
        <w:t xml:space="preserve">)، أي: إلّا مؤمِنًا تَقِيًّا لا يأخُذُك إلى المعاصِي، لا يأخُذُك إلّا إلى الخَيرِ. بَعضُ التّلاميذِ فِيما يَرَوْنَه في التّلفزيون نفُوسُهم تَفسُدُ، قُلوبُهم تَفسُدُ فيَنجرُّونَ إلى هَلاكٍ، فإْن صَاحَبَ إنسانًا لا يُصاحِبْ إنسانًا يُفسِدُ علَيه دِينَه، انتَقُوا مِن بَين الطَّلَبة مَن حالُه حسَنٌ فإنْ وَجَدتُم وإلّا فلا تُصاحِبُوا واحدًا منهُم. فهذَا الحدِيثُ معَ وجُودِ أداة النَّهيِ فيه ليسَ دلِيلًا علَى تَحريمِ أنْ يُطعِمَ الرَّجلُ غيرَ تقيٍّ، وإنّما المعنَى أنّ الأَولَى أن تُطعِمَ طَعامكَ التّقِيّ. فكيفَ تجرَّأَتِ الوهّابِيّةُ علَى الاستِدلالِ بهذا الحدِيث لِمَنع التوسُّلِ بالأنبياءِ والأولِياء؟! ما أَجرَأَهُم علَى التَّحرِيم والتَّكفِير بغَير سَبَبٍ، لا يُفهَمُ مِن هذا الحديثِ عدَمُ جَوازِ صُحبةِ غَيرِ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ؤمِن وإطعامِ غَيرِ التَّقِيّ، وإنّما يُفهَمُ مِنهُ أنّ الأَولَى في الصُّحبةِ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ؤمِنُ وأنّ الأَولَى بالإِطعامِ هو التّقِيُّ. وفي حدِيث أبِي داودَ: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رْءُ علَى دِينِ خَلِيلِهِ فَلْيَنْظُرْ أَحَدُكُم مَنْ يُخَالِلُ</w:t>
      </w:r>
      <w:r w:rsidRPr="00B97E9F">
        <w:rPr>
          <w:rFonts w:ascii="Traditional Arabic" w:hAnsi="Traditional Arabic" w:cs="Traditional Arabic"/>
          <w:sz w:val="26"/>
          <w:szCs w:val="26"/>
          <w:rtl/>
        </w:rPr>
        <w:t>»، معناهُ: انتَقُوا مَن تَتَّخِذُونَه خلِيلًا أي صَدِيقًا، فمَن كان يَنفَعُكُم في دِينكُم فعلَيكُم بمُصادقَتِه، ومَن كان لا يَنفَعُكُم في دِينِكُم بل يَضُرُّكُم فابتَعِدُوا مِنهُ ولا تُصادِقُوه».</w:t>
      </w:r>
    </w:p>
  </w:footnote>
  <w:footnote w:id="1530">
    <w:p w14:paraId="22EBF9E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انتقوا واختارُوا مَن تتَّخِذُونَهُ خلَيلاً أي صَديقًا، فمن كانَ ينفعُكُم لدينِكُم فعليكُم بِمصاَدقتِهِ، ومَن لا ينفعُكُم في دينِكُم بل يضرُّكُم فابتعدُوا عنهُ، أي: لا تصادقُوهُ. الإنسانُ يَهلِكُ من طريقِ الأصدقاءِ الأشرارِ. الشخصُ قد يكونُ قريبًا من الاسِتقامةِ فإذَا بهِ صَاحَبَ إنسانًا مِن شيَاطينِ الإنسِ انقلبَ على عَقبِهِ يَتْرُكُ الطاعاتِ وينغَمِسُ في الفجورِ. فمعنى الحديث: الشّخصُ يتَأَثَّر بحال خَلِيلِه غنْ كانَ صَدِيقُه طَيّبًا يَستَفِيدُ الطِّيبُ بصُحبَته وإن كان خَبِيثًا يُصِيبُه الخُبث. «</w:t>
      </w:r>
      <w:r w:rsidRPr="00B97E9F">
        <w:rPr>
          <w:rFonts w:ascii="Traditional Arabic" w:hAnsi="Traditional Arabic" w:cs="Traditional Arabic"/>
          <w:b/>
          <w:bCs/>
          <w:sz w:val="26"/>
          <w:szCs w:val="26"/>
          <w:rtl/>
        </w:rPr>
        <w:t>فَلْيَنظُرْ أَحدُكُم مَن يُخالِلُ</w:t>
      </w:r>
      <w:r w:rsidRPr="00B97E9F">
        <w:rPr>
          <w:rFonts w:ascii="Traditional Arabic" w:hAnsi="Traditional Arabic" w:cs="Traditional Arabic"/>
          <w:sz w:val="26"/>
          <w:szCs w:val="26"/>
          <w:rtl/>
        </w:rPr>
        <w:t>»، أي: لا يُصاحِبْ أيَّ إنسانٍ كانَ، الصّاحِبُ إمّا أنْ يَنَفَعَك وإما أنْ يَضُرَّك».</w:t>
      </w:r>
    </w:p>
  </w:footnote>
  <w:footnote w:id="1531">
    <w:p w14:paraId="22EBF9E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مرقاة الصُّعود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1235</w:t>
      </w:r>
      <w:r w:rsidRPr="00B97E9F">
        <w:rPr>
          <w:rFonts w:ascii="Traditional Arabic" w:hAnsi="Traditional Arabic" w:cs="Traditional Arabic"/>
          <w:sz w:val="26"/>
          <w:szCs w:val="26"/>
          <w:rtl/>
        </w:rPr>
        <w:t xml:space="preserve">): «هذا الحدِيثُ أحَدُ الأحاديثِ الّتي انتَقَدَها الحافظ سِراجُ الدّين القَزوِينيّ على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صابِيح وقال: إنه مَوضوعٌ وقال الحافظ ابنُ حجَرٍ في رَدِّه عليه: قد حسَّنَه الترمذِيُّ وصَحَّحه الحاكِمُ، وقد أَورَدَه ابنُ عَدِيّ في تَرجمَة زُهَير».</w:t>
      </w:r>
    </w:p>
  </w:footnote>
  <w:footnote w:id="1532">
    <w:p w14:paraId="22EBF9E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552</w:t>
      </w:r>
      <w:r w:rsidRPr="00B97E9F">
        <w:rPr>
          <w:rFonts w:ascii="Traditional Arabic" w:hAnsi="Traditional Arabic" w:cs="Traditional Arabic"/>
          <w:sz w:val="26"/>
          <w:szCs w:val="26"/>
          <w:rtl/>
        </w:rPr>
        <w:t>): «فإنّ مَعاني الأَسماءِ مُرتِبطةٌ بها مأخُوذةٌ مِنها، حتّى كأَنّها مِنها اشتُقَّتْ».</w:t>
      </w:r>
    </w:p>
    <w:p w14:paraId="22EBF9E9"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العَزِيزي في شرح الجامع الصغير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232</w:t>
      </w:r>
      <w:r w:rsidRPr="00B97E9F">
        <w:rPr>
          <w:rFonts w:ascii="Traditional Arabic" w:hAnsi="Traditional Arabic" w:cs="Traditional Arabic"/>
          <w:sz w:val="26"/>
          <w:szCs w:val="26"/>
          <w:rtl/>
        </w:rPr>
        <w:t xml:space="preserve">): «قال ابنُ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قرِي: لعَلّ مَعناهُ النّظَرُ على الفأْلِ ولِذَا غَيَّرَ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كَثِيرًا مِن الأَسماءِ وكَرِهَ تَسمِيةَ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دِينةِ بِيَثْرِبَ</w:t>
      </w:r>
      <w:r w:rsidRPr="00B97E9F">
        <w:rPr>
          <w:rFonts w:ascii="Traditional Arabic" w:hAnsi="Traditional Arabic" w:cs="Traditional Arabic"/>
          <w:sz w:val="26"/>
          <w:szCs w:val="26"/>
          <w:rtl/>
        </w:rPr>
        <w:t>».</w:t>
      </w:r>
    </w:p>
  </w:footnote>
  <w:footnote w:id="1533">
    <w:p w14:paraId="22EBF9E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3192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خَيْرُ الأَصْحابِ</w:t>
      </w:r>
      <w:r w:rsidRPr="00B97E9F">
        <w:rPr>
          <w:rFonts w:ascii="Traditional Arabic" w:hAnsi="Traditional Arabic" w:cs="Traditional Arabic"/>
          <w:sz w:val="26"/>
          <w:szCs w:val="26"/>
          <w:rtl/>
        </w:rPr>
        <w:t>)، أي: أكثَرُهم ثَوابًا (</w:t>
      </w:r>
      <w:r w:rsidRPr="00B97E9F">
        <w:rPr>
          <w:rFonts w:ascii="Traditional Arabic" w:hAnsi="Traditional Arabic" w:cs="Traditional Arabic"/>
          <w:b/>
          <w:bCs/>
          <w:sz w:val="26"/>
          <w:szCs w:val="26"/>
          <w:rtl/>
        </w:rPr>
        <w:t>عِنْدَ اللهِ</w:t>
      </w:r>
      <w:r w:rsidRPr="00B97E9F">
        <w:rPr>
          <w:rFonts w:ascii="Traditional Arabic" w:hAnsi="Traditional Arabic" w:cs="Traditional Arabic"/>
          <w:sz w:val="26"/>
          <w:szCs w:val="26"/>
          <w:rtl/>
        </w:rPr>
        <w:t>)، أي: في حُكمِه الّذي هو مُعتَبرٌ عِندَ الكُلّ (</w:t>
      </w:r>
      <w:r w:rsidRPr="00B97E9F">
        <w:rPr>
          <w:rFonts w:ascii="Traditional Arabic" w:hAnsi="Traditional Arabic" w:cs="Traditional Arabic"/>
          <w:b/>
          <w:bCs/>
          <w:sz w:val="26"/>
          <w:szCs w:val="26"/>
          <w:rtl/>
        </w:rPr>
        <w:t>خَيْرُهُمُ لِصَاحِبِهِ</w:t>
      </w:r>
      <w:r w:rsidRPr="00B97E9F">
        <w:rPr>
          <w:rFonts w:ascii="Traditional Arabic" w:hAnsi="Traditional Arabic" w:cs="Traditional Arabic"/>
          <w:sz w:val="26"/>
          <w:szCs w:val="26"/>
          <w:rtl/>
        </w:rPr>
        <w:t>)، أي: أكثَرُهم إحسانًا ولو بالنَّصِيحةِ».</w:t>
      </w:r>
    </w:p>
  </w:footnote>
  <w:footnote w:id="1534">
    <w:p w14:paraId="22EBF9E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القينُ هنا الحدّادُ: قال ابنُ دُريد في جَمهَرة اللُّغة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980</w:t>
      </w:r>
      <w:r w:rsidRPr="00B97E9F">
        <w:rPr>
          <w:rFonts w:ascii="Traditional Arabic" w:hAnsi="Traditional Arabic" w:cs="Traditional Arabic"/>
          <w:sz w:val="26"/>
          <w:szCs w:val="26"/>
          <w:rtl/>
        </w:rPr>
        <w:t>): «والقَيْنُ أَصلُه الحَدّاد، ثُمّ صارَ كُلُّ صانِعٍ قَينًا. يُقَال: قانَ الحَدّادُ الحدِيدةَ يَقِينُها قَيْنًا إذا طرَقها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طرَقة».</w:t>
      </w:r>
    </w:p>
  </w:footnote>
  <w:footnote w:id="1535">
    <w:p w14:paraId="22EBF9E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الأزهريّ في الصَّحاح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695</w:t>
      </w:r>
      <w:r w:rsidRPr="00B97E9F">
        <w:rPr>
          <w:rFonts w:ascii="Traditional Arabic" w:hAnsi="Traditional Arabic" w:cs="Traditional Arabic"/>
          <w:sz w:val="26"/>
          <w:szCs w:val="26"/>
          <w:rtl/>
        </w:rPr>
        <w:t>): «والشَّرارةُ واحِدةُ الشَّرارِ، وهو ما يَتطايَرُ مِن النّار، وكذلك الشَّرَرُ الواحِدُةُ شَررَةٌ».</w:t>
      </w:r>
    </w:p>
  </w:footnote>
  <w:footnote w:id="1536">
    <w:p w14:paraId="22EBF9E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مَن رَكِبَتْه الدُّيونُ وليسَ لهُ مالٌ يَسُدُّ مِنه.</w:t>
      </w:r>
    </w:p>
  </w:footnote>
  <w:footnote w:id="1537">
    <w:p w14:paraId="22EBF9E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مُكاتَبًا فِي رَقَبَتِه</w:t>
      </w:r>
      <w:r w:rsidRPr="00B97E9F">
        <w:rPr>
          <w:rFonts w:ascii="Traditional Arabic" w:hAnsi="Traditional Arabic" w:cs="Traditional Arabic"/>
          <w:sz w:val="26"/>
          <w:szCs w:val="26"/>
          <w:rtl/>
        </w:rPr>
        <w:t>)، أي: في فَكِّها بنَحوِ أداءِ بعضِ النُّجُوم (أي: الأقساطِ) عنه أو الشَّفاعةِ له».</w:t>
      </w:r>
    </w:p>
  </w:footnote>
  <w:footnote w:id="1538">
    <w:p w14:paraId="22EBF9E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ظِلِّ العَرشِ يوم القِيامةِ.</w:t>
      </w:r>
    </w:p>
  </w:footnote>
  <w:footnote w:id="1539">
    <w:p w14:paraId="22EBF9F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له أُجرُ عَملِه كما أنّ لِلغازِي أَجرَ غَزْوِه أيضًا.</w:t>
      </w:r>
    </w:p>
  </w:footnote>
  <w:footnote w:id="1540">
    <w:p w14:paraId="22EBF9F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بِقُدرَتِه عزَّ وجلَّ، فأَفعالُ اللهِ تعالَى ليسَتْ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باشَرة ولا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ماسّة.</w:t>
      </w:r>
    </w:p>
  </w:footnote>
  <w:footnote w:id="1541">
    <w:p w14:paraId="22EBF9F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إِلَى ظِلّ الله</w:t>
      </w:r>
      <w:r w:rsidRPr="00B97E9F">
        <w:rPr>
          <w:rFonts w:ascii="Traditional Arabic" w:hAnsi="Traditional Arabic" w:cs="Traditional Arabic"/>
          <w:sz w:val="26"/>
          <w:szCs w:val="26"/>
          <w:rtl/>
        </w:rPr>
        <w:t xml:space="preserve">)، أي: ظِلّ العَرشِ الّذي يُكرِمُ اللهُ به عِبادَه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تَّقِين».</w:t>
      </w:r>
    </w:p>
  </w:footnote>
  <w:footnote w:id="1542">
    <w:p w14:paraId="22EBF9F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2415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إِذَا أُعْطُوا الحَقَّ</w:t>
      </w:r>
      <w:r w:rsidRPr="00B97E9F">
        <w:rPr>
          <w:rFonts w:ascii="Traditional Arabic" w:hAnsi="Traditional Arabic" w:cs="Traditional Arabic"/>
          <w:sz w:val="26"/>
          <w:szCs w:val="26"/>
          <w:rtl/>
        </w:rPr>
        <w:t>)، أي: إذَا أُعطِي لهُم حَقُّهم أو قِيلَ لهُم كلِمةُ الحَقِّ (</w:t>
      </w:r>
      <w:r w:rsidRPr="00B97E9F">
        <w:rPr>
          <w:rFonts w:ascii="Traditional Arabic" w:hAnsi="Traditional Arabic" w:cs="Traditional Arabic"/>
          <w:b/>
          <w:bCs/>
          <w:sz w:val="26"/>
          <w:szCs w:val="26"/>
          <w:rtl/>
        </w:rPr>
        <w:t>قَبِلُوهُ</w:t>
      </w:r>
      <w:r w:rsidRPr="00B97E9F">
        <w:rPr>
          <w:rFonts w:ascii="Traditional Arabic" w:hAnsi="Traditional Arabic" w:cs="Traditional Arabic"/>
          <w:sz w:val="26"/>
          <w:szCs w:val="26"/>
          <w:rtl/>
        </w:rPr>
        <w:t>)، أي: أخَذُوه أو انقادُوا لها».</w:t>
      </w:r>
    </w:p>
  </w:footnote>
  <w:footnote w:id="1543">
    <w:p w14:paraId="22EBF9F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2415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وَإِذَا سُئِلُوهُ بَذَلُوهُ</w:t>
      </w:r>
      <w:r w:rsidRPr="00B97E9F">
        <w:rPr>
          <w:rFonts w:ascii="Traditional Arabic" w:hAnsi="Traditional Arabic" w:cs="Traditional Arabic"/>
          <w:sz w:val="26"/>
          <w:szCs w:val="26"/>
          <w:rtl/>
        </w:rPr>
        <w:t>)، أي: وإذَا سُئِلُوا عن كلمةِ الحَقّ أجابُوه ولَم يَكتُموه ولَم يَخافُوا فيه لَومةَ لائِمٍ أو إذَا طالبَهُم أحَدٌ حَقَّه بذَلُوه بالإعطاءِ على وَجهِ الإيفاءِ».</w:t>
      </w:r>
    </w:p>
  </w:footnote>
  <w:footnote w:id="1544">
    <w:p w14:paraId="22EBF9F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2415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كَحُكْمِهِم لِأَنْفِسِهم</w:t>
      </w:r>
      <w:r w:rsidRPr="00B97E9F">
        <w:rPr>
          <w:rFonts w:ascii="Traditional Arabic" w:hAnsi="Traditional Arabic" w:cs="Traditional Arabic"/>
          <w:sz w:val="26"/>
          <w:szCs w:val="26"/>
          <w:rtl/>
        </w:rPr>
        <w:t>)، أي: لِذَواتِهم وقَراباتِهم».</w:t>
      </w:r>
    </w:p>
  </w:footnote>
  <w:footnote w:id="1545">
    <w:p w14:paraId="22EBF9F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104</w:t>
      </w:r>
      <w:r w:rsidRPr="00B97E9F">
        <w:rPr>
          <w:rFonts w:ascii="Traditional Arabic" w:hAnsi="Traditional Arabic" w:cs="Traditional Arabic"/>
          <w:sz w:val="26"/>
          <w:szCs w:val="26"/>
          <w:rtl/>
        </w:rPr>
        <w:t>): «والدَّحْضُ، أي: الزَّلَقُ».</w:t>
      </w:r>
    </w:p>
  </w:footnote>
  <w:footnote w:id="1546">
    <w:p w14:paraId="22EBF9F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صدَقة تَرغِيبٍ لا إيجابٍ.</w:t>
      </w:r>
    </w:p>
  </w:footnote>
  <w:footnote w:id="1547">
    <w:p w14:paraId="22EBF9F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w:t>
      </w:r>
      <w:r w:rsidRPr="00B97E9F">
        <w:rPr>
          <w:rFonts w:ascii="Traditional Arabic" w:hAnsi="Traditional Arabic" w:cs="Traditional Arabic"/>
          <w:sz w:val="26"/>
          <w:szCs w:val="26"/>
          <w:rtl/>
        </w:rPr>
        <w:t xml:space="preserve">): «النُّخاعةُ هي البَزقةُ التي تَخرُج مِن أصل الفَم مِـمّا يلي أَصلَ النُّخاعِ». وقال ابنُ الجوزيّ في كَشف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شكِل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368</w:t>
      </w:r>
      <w:r w:rsidRPr="00B97E9F">
        <w:rPr>
          <w:rFonts w:ascii="Traditional Arabic" w:hAnsi="Traditional Arabic" w:cs="Traditional Arabic"/>
          <w:sz w:val="26"/>
          <w:szCs w:val="26"/>
          <w:rtl/>
        </w:rPr>
        <w:t>): «والنُّخاعةُ والنُّخامةُ والبُصاقُ بمِعنًى إلّا أنّ البُصاقَ مِن أدنَى الفَم، والنُّخاعةُ مِن أقصَى الفَم، وكانّه مأخوذٌ مِن النُّخاع».</w:t>
      </w:r>
    </w:p>
  </w:footnote>
  <w:footnote w:id="1548">
    <w:p w14:paraId="22EBF9F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الّذي يُؤذِي المارّةَ.</w:t>
      </w:r>
    </w:p>
  </w:footnote>
  <w:footnote w:id="1549">
    <w:p w14:paraId="22EBF9F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المحدّث الكَنْكُوهي في الكوكب الدُرِّي على جامع الترمذِيّ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67</w:t>
      </w:r>
      <w:r w:rsidRPr="00B97E9F">
        <w:rPr>
          <w:rFonts w:ascii="Traditional Arabic" w:hAnsi="Traditional Arabic" w:cs="Traditional Arabic"/>
          <w:sz w:val="26"/>
          <w:szCs w:val="26"/>
          <w:rtl/>
        </w:rPr>
        <w:t>): «المرادُ بالقِرَى الإطعامُ، وبالضِّيافةِ الضَمُّ إلى نَفْسِه وبَيتِه وإنْ لَـم يُطْعِم».</w:t>
      </w:r>
    </w:p>
  </w:footnote>
  <w:footnote w:id="1550">
    <w:p w14:paraId="22EBF9F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2736</w:t>
      </w:r>
      <w:r w:rsidRPr="00B97E9F">
        <w:rPr>
          <w:rFonts w:ascii="Traditional Arabic" w:hAnsi="Traditional Arabic" w:cs="Traditional Arabic"/>
          <w:sz w:val="26"/>
          <w:szCs w:val="26"/>
          <w:rtl/>
        </w:rPr>
        <w:t>): «أي: أُكافِئُه بتَركِ القِرَى ومَنع الطَعام كما فعَل بِي».</w:t>
      </w:r>
    </w:p>
  </w:footnote>
  <w:footnote w:id="1551">
    <w:p w14:paraId="22EBF9F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بالِيَ الثِّياب.</w:t>
      </w:r>
    </w:p>
  </w:footnote>
  <w:footnote w:id="1552">
    <w:p w14:paraId="22EBF9F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w:t>
      </w:r>
      <w:r w:rsidRPr="00B97E9F">
        <w:rPr>
          <w:rFonts w:ascii="Traditional Arabic" w:hAnsi="Traditional Arabic" w:cs="Traditional Arabic"/>
          <w:b/>
          <w:bCs/>
          <w:sz w:val="26"/>
          <w:szCs w:val="26"/>
          <w:rtl/>
          <w:lang w:bidi="ar-LB"/>
        </w:rPr>
        <w:t>(إِنَّ اللهَ يُحِبُّ أَنْ يَرَى أَثَرَ نِعْمَتِهِ عَلَى عَبْدِهِ</w:t>
      </w:r>
      <w:r w:rsidRPr="00B97E9F">
        <w:rPr>
          <w:rFonts w:ascii="Traditional Arabic" w:hAnsi="Traditional Arabic" w:cs="Traditional Arabic"/>
          <w:sz w:val="26"/>
          <w:szCs w:val="26"/>
          <w:rtl/>
          <w:lang w:bidi="ar-LB"/>
        </w:rPr>
        <w:t>) رواه الترمذيّ وحسّنه. معناه: يُظهِرُ أنّه مِن أهلِ النّعمة ليسَ مِن أهلِ البُؤْسِ حتى يَقصِدَه النّاس لحاجاتهِم. كذلك يُقال في قوله تعالى: {وَأَمَّا بِنِعْمَةِ رَبِّكَ فَحَدِّثْ} إذَا كان لا يَخافُ على نَفسِه الرِّياءَ والعُجْبَ</w:t>
      </w:r>
      <w:r w:rsidRPr="00B97E9F">
        <w:rPr>
          <w:rFonts w:ascii="Traditional Arabic" w:hAnsi="Traditional Arabic" w:cs="Traditional Arabic"/>
          <w:sz w:val="26"/>
          <w:szCs w:val="26"/>
          <w:rtl/>
        </w:rPr>
        <w:t>».</w:t>
      </w:r>
    </w:p>
  </w:footnote>
  <w:footnote w:id="1553">
    <w:p w14:paraId="22EBF9F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«حديثُ: «</w:t>
      </w:r>
      <w:r w:rsidRPr="00B97E9F">
        <w:rPr>
          <w:rFonts w:ascii="Traditional Arabic" w:hAnsi="Traditional Arabic" w:cs="Traditional Arabic"/>
          <w:b/>
          <w:bCs/>
          <w:sz w:val="26"/>
          <w:szCs w:val="26"/>
          <w:rtl/>
        </w:rPr>
        <w:t>اتَّقُوا النّارَ وَلَوْ بِشِقِّ تَمْرَةٍ</w:t>
      </w:r>
      <w:r w:rsidRPr="00B97E9F">
        <w:rPr>
          <w:rFonts w:ascii="Traditional Arabic" w:hAnsi="Traditional Arabic" w:cs="Traditional Arabic"/>
          <w:sz w:val="26"/>
          <w:szCs w:val="26"/>
          <w:rtl/>
        </w:rPr>
        <w:t xml:space="preserve">»، معناهُ: اللهُ تَعالى يُعتِقُ مَن شاءَ مِنَ المسلِمِينَ ولَو بصَدَقةِ نِصفِ تَمْرةٍ واحِدةٍ. المعنى: لا تَحتَقِروا مِن عمَلِ الخَيرِ شَيئًا ولَو كانَ هذا العَملُ اليَسِيرُ الّذي في نَظَرِ النّاسِ ليسَ لهُ بالٌ وهوَ التصَدُّقُ بنِصف تَمرةٍ، حبّةُ تَمرةٍ واحِدَةٍ يتَصدَّق بنِصفها هذه عندَ النّاس لا قِيمةَ لها لكنّها عندَ الله تبارك وتعالى قَد يُعتِقُ الله بها عَبدَه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 مِن النّار. هذا الحديثُ وشِبهُه من الأحاديث النّبَوِيّة تَحُثُّ عبادَ اللهِ المؤمنينَ بأنْ لا يَحقِرُوا شَيئًا مِن عَمَلِ البِرّ، لا ينبَغي أن نقولَ: هذه ماذا تَنفع.؟! لكن نحنُ نقَدِّم الأهَمَّ فالأهَمَّ ومع ذلكَ لا نَحقِرُ أيَّ شَيءٍ مِن عمَلِ البِرّ والخَيرِ. كذلكَ أيُّ ذَنْبٍ نَهانا اللهُ عنه يَنبَغِي أن نَجتَنِبَه، كُلُّ شَيءٍ حَرَّمَه اللهُ على عبادِه يجِبُ أن يَجتَنِبُوه ولَو كانَ في نَظَرِ النّاسِ هيِّنًا، فإنّ بعضَ الذُّنوبِ تكونُ هَيِّنةً في نظَر النّاسِ وهي عِندَ اللهِ عَظِيمةٌ».</w:t>
      </w:r>
    </w:p>
  </w:footnote>
  <w:footnote w:id="1554">
    <w:p w14:paraId="22EBF9F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«التّشاوُر أمرٌ مُهِمّ، اللهُ تعالَى قال لِرَسولِه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{وَشَاوِرْهُمْ فِي الْأَمْرِ} معَ أنّ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غَنِيٌ عن مُشاورةِ أصحابِه بالوَحيِ، معَ ذلكَ حتَّى تَقتَدِيَ بِه أُمّتُه أُمِرَ بِمُشاوَرةِ أصحابِه. ويُفهَم مِن ذلكَ أنّ الاستِبدْادَ بالرَّأي لا خَيرَ فيه</w:t>
      </w:r>
      <w:r w:rsidRPr="00B97E9F">
        <w:rPr>
          <w:rFonts w:ascii="Traditional Arabic" w:hAnsi="Traditional Arabic" w:cs="Traditional Arabic"/>
          <w:sz w:val="26"/>
          <w:szCs w:val="26"/>
          <w:rtl/>
        </w:rPr>
        <w:t>».</w:t>
      </w:r>
    </w:p>
  </w:footnote>
  <w:footnote w:id="1555">
    <w:p w14:paraId="22EBFA00" w14:textId="77777777" w:rsidR="002325BC" w:rsidRPr="00B97E9F" w:rsidRDefault="002325BC" w:rsidP="00291694">
      <w:pPr>
        <w:pStyle w:val="FootnoteText"/>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يَتشاوَرُون فِيما يَبدُو لَهُم ولا يَعجَلُون ولا يَنفرِدُون برَأيٍ ما لَـم يَجتمِعُوا علَيه.</w:t>
      </w:r>
    </w:p>
  </w:footnote>
  <w:footnote w:id="1556">
    <w:p w14:paraId="22EBFA0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والَّفظُ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تَواترُ مِن الآيةِ: {وَشَاوِرْهُمْ فِي الْأَمْرِ}.</w:t>
      </w:r>
    </w:p>
  </w:footnote>
  <w:footnote w:id="1557">
    <w:p w14:paraId="22EBFA0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صِلةِ الغَيرِ بالمالِ.</w:t>
      </w:r>
    </w:p>
  </w:footnote>
  <w:footnote w:id="1558">
    <w:p w14:paraId="22EBFA0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أُنثَى.</w:t>
      </w:r>
    </w:p>
  </w:footnote>
  <w:footnote w:id="1559">
    <w:p w14:paraId="22EBFA0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136</w:t>
      </w:r>
      <w:r w:rsidRPr="00B97E9F">
        <w:rPr>
          <w:rFonts w:ascii="Traditional Arabic" w:hAnsi="Traditional Arabic" w:cs="Traditional Arabic"/>
          <w:sz w:val="26"/>
          <w:szCs w:val="26"/>
          <w:rtl/>
        </w:rPr>
        <w:t>): «بِطانَةُ الرّجُل صاحِبُ سِرِّه وداخِلةُ أمرِه الّذي يُشاورُه في أَحوالِه».</w:t>
      </w:r>
    </w:p>
  </w:footnote>
  <w:footnote w:id="1560">
    <w:p w14:paraId="22EBFA0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لا تَألُوه خَبالًا</w:t>
      </w:r>
      <w:r w:rsidRPr="00B97E9F">
        <w:rPr>
          <w:rFonts w:ascii="Traditional Arabic" w:hAnsi="Traditional Arabic" w:cs="Traditional Arabic"/>
          <w:sz w:val="26"/>
          <w:szCs w:val="26"/>
          <w:rtl/>
        </w:rPr>
        <w:t>)، أي: لا تُقَصِّرُ في إِفسادِ حالِه».</w:t>
      </w:r>
    </w:p>
  </w:footnote>
  <w:footnote w:id="1561">
    <w:p w14:paraId="22EBFA0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المظهِريّ في المفاتيح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406</w:t>
      </w:r>
      <w:r w:rsidRPr="00B97E9F">
        <w:rPr>
          <w:rFonts w:ascii="Traditional Arabic" w:hAnsi="Traditional Arabic" w:cs="Traditional Arabic"/>
          <w:sz w:val="26"/>
          <w:szCs w:val="26"/>
          <w:rtl/>
        </w:rPr>
        <w:t xml:space="preserve">): «يعنِي مَن استَشارَ أَحَدًا فِي أمرٍ وسأَله: كيفَ أفعَلُ هذا الأمرَ؟ وهل فيه مَصلَحةٌ أمْ لا؟ فقال 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ستَشارُ: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صلَحةُ في أنْ تَفعَله، وهو يَعلَمُ 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صلَحةَ في عدَمِ فِعلِه فقَد خانَه لأنّه دَلَّه علَى ما ليس فيه مَصلَحتُه».</w:t>
      </w:r>
    </w:p>
  </w:footnote>
  <w:footnote w:id="1562">
    <w:p w14:paraId="22EBFA0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w:t>
      </w:r>
      <w:r w:rsidRPr="00B97E9F">
        <w:rPr>
          <w:rFonts w:ascii="Traditional Arabic" w:hAnsi="Traditional Arabic" w:cs="Traditional Arabic"/>
          <w:sz w:val="26"/>
          <w:szCs w:val="26"/>
          <w:rtl/>
        </w:rPr>
        <w:t>): «أن يُصارم مسلِمًا أي يهجُره ويقطَع مُكالمته».</w:t>
      </w:r>
    </w:p>
  </w:footnote>
  <w:footnote w:id="1563">
    <w:p w14:paraId="22EBFA0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لغَير سبَبٍ شرعيّ. ويجُوز هَجرُ أهلِ البِدَع والفِسقِ دائِمًان والنّهيُ عن الهِجْرانِ فوقَ ثَلاثةِ أيّامٍ محَلُّه فِيمَن هَجر لِحَظّ نَفْسِه ومَعاشِ الدُّنيَا، أفادَه النوويّ في شرح مُسلِم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106</w:t>
      </w:r>
      <w:r w:rsidRPr="00B97E9F">
        <w:rPr>
          <w:rFonts w:ascii="Traditional Arabic" w:hAnsi="Traditional Arabic" w:cs="Traditional Arabic"/>
          <w:sz w:val="26"/>
          <w:szCs w:val="26"/>
          <w:rtl/>
        </w:rPr>
        <w:t>). وهَجْرُ الرّحِم الفاسِق يَكُون بعدَ إعلامِه كأنْ يَقولَ لهُ: «لا أزُورُكَ حتّى تُصَلّيَ» إنْ كانَ تَاركًا للصّلاةِ.</w:t>
      </w:r>
    </w:p>
  </w:footnote>
  <w:footnote w:id="1564">
    <w:p w14:paraId="22EBFA0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مُعْرِضان عن الحقّ ما داما على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هاجَرة بينَهما بغَير حَقّ.</w:t>
      </w:r>
    </w:p>
  </w:footnote>
  <w:footnote w:id="1565">
    <w:p w14:paraId="22EBFA0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مع الأوَّلين.</w:t>
      </w:r>
    </w:p>
  </w:footnote>
  <w:footnote w:id="1566">
    <w:p w14:paraId="22EBFA0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كما يجتمِعُ الأوَّلُون، وليسَ في قَلوبِ أهلِ الجَنّة غِلٌّ ولا حِقدٌ.</w:t>
      </w:r>
    </w:p>
  </w:footnote>
  <w:footnote w:id="1567">
    <w:p w14:paraId="22EBFA0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رُجوعاً عن الهِجران.</w:t>
      </w:r>
    </w:p>
  </w:footnote>
  <w:footnote w:id="1568">
    <w:p w14:paraId="22EBFA0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دعَتِ الملائكةُ للمُسلِّم على أخيه.</w:t>
      </w:r>
    </w:p>
  </w:footnote>
  <w:footnote w:id="1569">
    <w:p w14:paraId="22EBFA0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بأنْ أغْواه وأبقاهُ على ما هو علَيه مِن الهِجران والاستِمرار في الإثم.</w:t>
      </w:r>
    </w:p>
  </w:footnote>
  <w:footnote w:id="1570">
    <w:p w14:paraId="22EBFA0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فَيَصُدُّ هَذا وَيَصُدُّ هذا</w:t>
      </w:r>
      <w:r w:rsidRPr="00B97E9F">
        <w:rPr>
          <w:rFonts w:ascii="Traditional Arabic" w:hAnsi="Traditional Arabic" w:cs="Traditional Arabic"/>
          <w:sz w:val="26"/>
          <w:szCs w:val="26"/>
          <w:rtl/>
        </w:rPr>
        <w:t>)، أي: يُعرِض بوَجهِه عنه، والصَّدُّ الجانِب».</w:t>
      </w:r>
    </w:p>
  </w:footnote>
  <w:footnote w:id="1571">
    <w:p w14:paraId="22EBFA1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نَعَسَ، قاله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56</w:t>
      </w:r>
      <w:r w:rsidRPr="00B97E9F">
        <w:rPr>
          <w:rFonts w:ascii="Traditional Arabic" w:hAnsi="Traditional Arabic" w:cs="Traditional Arabic"/>
          <w:sz w:val="26"/>
          <w:szCs w:val="26"/>
          <w:rtl/>
        </w:rPr>
        <w:t>).</w:t>
      </w:r>
    </w:p>
  </w:footnote>
  <w:footnote w:id="1572">
    <w:p w14:paraId="22EBFA1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فَزِعًا.</w:t>
      </w:r>
    </w:p>
  </w:footnote>
  <w:footnote w:id="1573">
    <w:p w14:paraId="22EBFA1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لَا يَحِلُّ لِمُسْلِمٍ أَنْ يُرَوّعَ</w:t>
      </w:r>
      <w:r w:rsidRPr="00B97E9F">
        <w:rPr>
          <w:rFonts w:ascii="Traditional Arabic" w:hAnsi="Traditional Arabic" w:cs="Traditional Arabic"/>
          <w:sz w:val="26"/>
          <w:szCs w:val="26"/>
          <w:rtl/>
        </w:rPr>
        <w:t>) بالتَّشدِيد أي يُفَزِّعَ (مُسْلِمًا) وإنْ كان هازِلًا كإشارَتِه بسَيفٍ أو حدِيدةٍ أو أفعَى أو أخْذِ مَتاعِه فيَفزَعُ لِفَقدِه لِـمَا فيه مِن إدخالِ الأذَى والضّرَر عليه».</w:t>
      </w:r>
    </w:p>
    <w:p w14:paraId="22EBFA13"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«تَروِيع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 أحيانًا مِن الكَبائِر، علَى حسَبِ شِدّة الأذَى، سَواءٌ كان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روِّعُ جادًّا أو مازِحًا، إذَا كان يَحصُل له ارتِياعٌ شدِيدٌ يكُون مِن الكَبائِر».</w:t>
      </w:r>
    </w:p>
    <w:p w14:paraId="22EBFA14"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وفي ذلك قال المناويّ في فيض القدير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63</w:t>
      </w:r>
      <w:r w:rsidRPr="00B97E9F">
        <w:rPr>
          <w:rFonts w:ascii="Traditional Arabic" w:hAnsi="Traditional Arabic" w:cs="Traditional Arabic"/>
          <w:sz w:val="26"/>
          <w:szCs w:val="26"/>
          <w:rtl/>
        </w:rPr>
        <w:t>): «إنّما أُوخِذَ اللّاعِبُ لِـمَا أدخَلَه على أَخِيه مِن الرَّوْع، ولا يَخفَى أنّ إِثمّ الهازِل دُونَ الجادِّ».</w:t>
      </w:r>
    </w:p>
  </w:footnote>
  <w:footnote w:id="1574">
    <w:p w14:paraId="22EBFA1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لاعِبًا جادًّا</w:t>
      </w:r>
      <w:r w:rsidRPr="00B97E9F">
        <w:rPr>
          <w:rFonts w:ascii="Traditional Arabic" w:hAnsi="Traditional Arabic" w:cs="Traditional Arabic"/>
          <w:sz w:val="26"/>
          <w:szCs w:val="26"/>
          <w:rtl/>
        </w:rPr>
        <w:t>)، أي: لا يأخُذْه على سَبِيل الهَزْل ثُـمّ يَحْبِسُه فيَصِير ذلك جِدًّا. والجِدّ بكسرِ الجِيم ضِدُّ الهَزْل. يُقال: جَدَّ يجِدُّ جِدًّا».</w:t>
      </w:r>
    </w:p>
  </w:footnote>
  <w:footnote w:id="1575">
    <w:p w14:paraId="22EBFA1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بِنتٌ. قال شيُخنا رحمه الله: «الجاريةُ لغةً الفَتاةُ كما فسَّرها صاحبُ «لسانِ العرَب» و«القامُوس»، وإذَا أُرِيد البِنتُ الصّغِيرةُ يقولون أيضًا جارِيةٌ صغِيرةٌ أو جُوَيرِيةٌ».</w:t>
      </w:r>
    </w:p>
  </w:footnote>
  <w:footnote w:id="1576">
    <w:p w14:paraId="22EBFA1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حسَنةٌ جمِيلةٌ.</w:t>
      </w:r>
    </w:p>
  </w:footnote>
  <w:footnote w:id="1577">
    <w:p w14:paraId="22EBFA1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غيرَ جمِيلةٍ شَكلًا.</w:t>
      </w:r>
    </w:p>
  </w:footnote>
  <w:footnote w:id="1578">
    <w:p w14:paraId="22EBFA1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ماشِيةٍ.</w:t>
      </w:r>
    </w:p>
  </w:footnote>
  <w:footnote w:id="1579">
    <w:p w14:paraId="22EBFA1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«والقِصّةُ الّتِي يَعْنِيها الحافظُ هي ما رَواها عن ابنِ إسحاقَ».</w:t>
      </w:r>
    </w:p>
  </w:footnote>
  <w:footnote w:id="1580">
    <w:p w14:paraId="22EBFA1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زكريّا الأنصاري في فتح الباقي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2069</w:t>
      </w:r>
      <w:r w:rsidRPr="00B97E9F">
        <w:rPr>
          <w:rFonts w:ascii="Traditional Arabic" w:hAnsi="Traditional Arabic" w:cs="Traditional Arabic"/>
          <w:sz w:val="26"/>
          <w:szCs w:val="26"/>
          <w:rtl/>
        </w:rPr>
        <w:t>: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عضَل بفَتحِ الضّادِ مِن «أَعضَلَه فُلانٌ» أي: أَعْياهُ فهو مُعضَلٌ، أي: مُعْيًان فكأنّ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حدِّثَ الّذي حَدَّث بِه أَعضَلَه وأَعْياهُ فَلَم يَنتَفِع بِه مَن يَروِيه عنهُ».</w:t>
      </w:r>
    </w:p>
  </w:footnote>
  <w:footnote w:id="1581">
    <w:p w14:paraId="22EBFA1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1629</w:t>
      </w:r>
      <w:r w:rsidRPr="00B97E9F">
        <w:rPr>
          <w:rFonts w:ascii="Traditional Arabic" w:hAnsi="Traditional Arabic" w:cs="Traditional Arabic"/>
          <w:sz w:val="26"/>
          <w:szCs w:val="26"/>
          <w:rtl/>
        </w:rPr>
        <w:t>): «أي: اطلُبوا الهِدايةَ مِنِّي لا مِن غَيرِي».</w:t>
      </w:r>
    </w:p>
  </w:footnote>
  <w:footnote w:id="1582">
    <w:p w14:paraId="22EBFA1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1629</w:t>
      </w:r>
      <w:r w:rsidRPr="00B97E9F">
        <w:rPr>
          <w:rFonts w:ascii="Traditional Arabic" w:hAnsi="Traditional Arabic" w:cs="Traditional Arabic"/>
          <w:sz w:val="26"/>
          <w:szCs w:val="26"/>
          <w:rtl/>
        </w:rPr>
        <w:t>): «أي: شَبابَكُم وشُيوخَكُم، أو عالِمَكُم وجاهِلَكُم، أو مُطِيعَكُم وعاصِيَكُم».</w:t>
      </w:r>
    </w:p>
  </w:footnote>
  <w:footnote w:id="1583">
    <w:p w14:paraId="22EBFA1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1629</w:t>
      </w:r>
      <w:r w:rsidRPr="00B97E9F">
        <w:rPr>
          <w:rFonts w:ascii="Traditional Arabic" w:hAnsi="Traditional Arabic" w:cs="Traditional Arabic"/>
          <w:sz w:val="26"/>
          <w:szCs w:val="26"/>
          <w:rtl/>
        </w:rPr>
        <w:t>): «وهو إبليسُ اللَّعِين».</w:t>
      </w:r>
    </w:p>
  </w:footnote>
  <w:footnote w:id="1584">
    <w:p w14:paraId="22EBFA1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أبو البقاء في الكُلِّيّات (ص</w:t>
      </w:r>
      <w:r w:rsidRPr="00B97E9F">
        <w:rPr>
          <w:rFonts w:ascii="Traditional Arabic" w:hAnsi="Traditional Arabic" w:cs="Traditional Arabic"/>
          <w:bCs/>
          <w:sz w:val="26"/>
          <w:szCs w:val="26"/>
          <w:rtl/>
        </w:rPr>
        <w:t>539</w:t>
      </w:r>
      <w:r w:rsidRPr="00B97E9F">
        <w:rPr>
          <w:rFonts w:ascii="Traditional Arabic" w:hAnsi="Traditional Arabic" w:cs="Traditional Arabic"/>
          <w:sz w:val="26"/>
          <w:szCs w:val="26"/>
          <w:rtl/>
        </w:rPr>
        <w:t>): «وشَفة الشيءِ وشَفاهُ جانِبُه».</w:t>
      </w:r>
    </w:p>
  </w:footnote>
  <w:footnote w:id="1585">
    <w:p w14:paraId="22EBFA2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النوويّ في شرح مُسلِم (</w:t>
      </w:r>
      <w:r w:rsidRPr="00B97E9F">
        <w:rPr>
          <w:rFonts w:ascii="Traditional Arabic" w:hAnsi="Traditional Arabic" w:cs="Traditional Arabic"/>
          <w:bCs/>
          <w:sz w:val="26"/>
          <w:szCs w:val="26"/>
          <w:rtl/>
        </w:rPr>
        <w:t>16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133</w:t>
      </w:r>
      <w:r w:rsidRPr="00B97E9F">
        <w:rPr>
          <w:rFonts w:ascii="Traditional Arabic" w:hAnsi="Traditional Arabic" w:cs="Traditional Arabic"/>
          <w:sz w:val="26"/>
          <w:szCs w:val="26"/>
          <w:rtl/>
        </w:rPr>
        <w:t>): «قال العُلَماء: هذا تقرِيبٌ إلى الأفهامِ، ومعناه: لا يَنقُص شيئًا أصلًا، لأنّ ما عِندَ اللهِ لا يَدخُلُه نَقصٌ، وإنّما يَدخُل النَّقصُ المحدُودَ الفانِيَ، وعَطاءُ اللهِ تعالَى مِن رَحمَتِه وكرَمِه وهما صِفتانِ قَدِيمتانِ لا يَتطرَّقُ إلَيهِما نَقصٌ».</w:t>
      </w:r>
    </w:p>
  </w:footnote>
  <w:footnote w:id="1586">
    <w:p w14:paraId="22EBFA2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كريمٌ واسعُ الكرَمِ.</w:t>
      </w:r>
    </w:p>
  </w:footnote>
  <w:footnote w:id="1587">
    <w:p w14:paraId="22EBFA2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«الصّمَدُ معناه: لا يَحتاجُ إلى غَيرِهِ،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ستَغنِي عَن كُلِّ ما سِواهُ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فتِقرُ إلَيه كُلُّ ما عَداهُ».</w:t>
      </w:r>
    </w:p>
  </w:footnote>
  <w:footnote w:id="1588">
    <w:p w14:paraId="22EBFA2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1630</w:t>
      </w:r>
      <w:r w:rsidRPr="00B97E9F">
        <w:rPr>
          <w:rFonts w:ascii="Traditional Arabic" w:hAnsi="Traditional Arabic" w:cs="Traditional Arabic"/>
          <w:sz w:val="26"/>
          <w:szCs w:val="26"/>
          <w:rtl/>
        </w:rPr>
        <w:t>): «يعني: لا يَنقُص مِن خَزائِني شيءٌ. قال القاضي: يَعنِي ما أُرِيد إيصالَه إلى عبدٍ مِن عَطاءٍ أو عَذابٍ لا أَفتقِرُ إلى كَدٍّ ومُزاوَلةِ عمَلٍ بل يَكفِي لِحُصولِه ووُصولِه تَعَلُّق الإرادةِ بِه».</w:t>
      </w:r>
    </w:p>
  </w:footnote>
  <w:footnote w:id="1589">
    <w:p w14:paraId="22EBFA2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«بعضُهم قال: مَعناهُ: اللهُ يُوجِدُ الأشياءَ بِدُونِ مشَقّةٍ ولا تعَبٍ، وبعضُهم فَسَّرَها بأنّه يُوجِدُ الأشياءَ بالكَلامِ الأزلِيّ، معناه: بالحُكمِ الأزَليّ، تَكَلَّم في الأزَلِ فوُجِدَ العالَم، هذا معناهُ: اللهُ حَكَمَ، والحُكمُ كَلامُه، حَكَمَ بِوُجودِ العالَـم بوُجِدَ العالَـمُ».</w:t>
      </w:r>
    </w:p>
  </w:footnote>
  <w:footnote w:id="1590">
    <w:p w14:paraId="22EBFA2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132</w:t>
      </w:r>
      <w:r w:rsidRPr="00B97E9F">
        <w:rPr>
          <w:rFonts w:ascii="Traditional Arabic" w:hAnsi="Traditional Arabic" w:cs="Traditional Arabic"/>
          <w:sz w:val="26"/>
          <w:szCs w:val="26"/>
          <w:rtl/>
        </w:rPr>
        <w:t>) والحافظ العسقلانيّ في الفتح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384</w:t>
      </w:r>
      <w:r w:rsidRPr="00B97E9F">
        <w:rPr>
          <w:rFonts w:ascii="Traditional Arabic" w:hAnsi="Traditional Arabic" w:cs="Traditional Arabic"/>
          <w:sz w:val="26"/>
          <w:szCs w:val="26"/>
          <w:rtl/>
        </w:rPr>
        <w:t xml:space="preserve">): «مَعناهُ: تَقَدَّسْتُ عنهُ وتَعالَيتُ، والظُّلمْ مُستحِيلٌ في حَقِّ اللهِ سُبحانَه وتعالَى». وقال الزَّركشيّ في تشنيف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سامع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706</w:t>
      </w:r>
      <w:r w:rsidRPr="00B97E9F">
        <w:rPr>
          <w:rFonts w:ascii="Traditional Arabic" w:hAnsi="Traditional Arabic" w:cs="Traditional Arabic"/>
          <w:sz w:val="26"/>
          <w:szCs w:val="26"/>
          <w:rtl/>
        </w:rPr>
        <w:t>): «ويَستحِيل وَصفُه بالظُّلم أي شَرعًا وعَقلًا».</w:t>
      </w:r>
    </w:p>
  </w:footnote>
  <w:footnote w:id="1591">
    <w:p w14:paraId="22EBFA2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حكَمْتُ بِتَحرِيمِه علَيكُم تَحريمًا غَلِيظًا جِدًّا.</w:t>
      </w:r>
    </w:p>
  </w:footnote>
  <w:footnote w:id="1592">
    <w:p w14:paraId="22EBFA2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شرح الرياض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فَلا تَظَالَمُوا</w:t>
      </w:r>
      <w:r w:rsidRPr="00B97E9F">
        <w:rPr>
          <w:rFonts w:ascii="Traditional Arabic" w:hAnsi="Traditional Arabic" w:cs="Traditional Arabic"/>
          <w:sz w:val="26"/>
          <w:szCs w:val="26"/>
          <w:rtl/>
        </w:rPr>
        <w:t>) بفَتح التاء وتخفِيف الظّاءِ على الأشهَر، ورُوِي بتَشديدِها، ففِيه حَذفُ إحدَى التاءَين وإدغامُها في الظّاءِ، أي: لا يَظلِمْ بَعضُكم بَعضًا». والخِطابُ للثَّقَلَينِ، قاله الطِّيبيّ في شرح المشكاة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1837</w:t>
      </w:r>
      <w:r w:rsidRPr="00B97E9F">
        <w:rPr>
          <w:rFonts w:ascii="Traditional Arabic" w:hAnsi="Traditional Arabic" w:cs="Traditional Arabic"/>
          <w:sz w:val="26"/>
          <w:szCs w:val="26"/>
          <w:rtl/>
        </w:rPr>
        <w:t>).</w:t>
      </w:r>
    </w:p>
  </w:footnote>
  <w:footnote w:id="1593">
    <w:p w14:paraId="22EBFA2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الصَّرْصّرِيّ في التّعيين في شرح الأربعِين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تُخْطِئُونَ بِاللَّيلِ وَالنَّهارِ</w:t>
      </w:r>
      <w:r w:rsidRPr="00B97E9F">
        <w:rPr>
          <w:rFonts w:ascii="Traditional Arabic" w:hAnsi="Traditional Arabic" w:cs="Traditional Arabic"/>
          <w:sz w:val="26"/>
          <w:szCs w:val="26"/>
          <w:rtl/>
        </w:rPr>
        <w:t>)، أي: تَصدُر مِنكُم الخَطِيئة لَيلًا ونَهارًا، مِن بَعضِكُم لَيلًا ومِن بَعضِكُم نَهارًا».</w:t>
      </w:r>
    </w:p>
  </w:footnote>
  <w:footnote w:id="1594">
    <w:p w14:paraId="22EBFA2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وَلا أُبالِي</w:t>
      </w:r>
      <w:r w:rsidRPr="00B97E9F">
        <w:rPr>
          <w:rFonts w:ascii="Traditional Arabic" w:hAnsi="Traditional Arabic" w:cs="Traditional Arabic"/>
          <w:sz w:val="26"/>
          <w:szCs w:val="26"/>
          <w:rtl/>
        </w:rPr>
        <w:t>)، أي: ال يَضُرُّنِي ذلكَ، فهو عزَّ وجلَّ فَعّالٌ لِـمَا يُرِيدُ، والخَلقُ كُلُّهم عَبِيدٌ له».</w:t>
      </w:r>
    </w:p>
  </w:footnote>
  <w:footnote w:id="1595">
    <w:p w14:paraId="22EBFA2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أنّه خَلَقَ البَشَرَ والجِنَّ والبهائِمَ كُلَّهم ذَوِي فَقْرٍ إلى الطّعامِ، فكُلُّ طاعِمٍ كانَ جائِعًا حتَّى يُطعِمَهُ اللهُ بِسَوْقِ الرِّزقِ إلَيه وتَصحيحِ الآلاتِ الَّتِي هَيَّأَها له.</w:t>
      </w:r>
    </w:p>
  </w:footnote>
  <w:footnote w:id="1596">
    <w:p w14:paraId="22EBFA2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فاسْتَطْعِمُونِي</w:t>
      </w:r>
      <w:r w:rsidRPr="00B97E9F">
        <w:rPr>
          <w:rFonts w:ascii="Traditional Arabic" w:hAnsi="Traditional Arabic" w:cs="Traditional Arabic"/>
          <w:sz w:val="26"/>
          <w:szCs w:val="26"/>
          <w:rtl/>
        </w:rPr>
        <w:t>) اطلُبوا مِنّي الطّعامَ (</w:t>
      </w:r>
      <w:r w:rsidRPr="00B97E9F">
        <w:rPr>
          <w:rFonts w:ascii="Traditional Arabic" w:hAnsi="Traditional Arabic" w:cs="Traditional Arabic"/>
          <w:b/>
          <w:bCs/>
          <w:sz w:val="26"/>
          <w:szCs w:val="26"/>
          <w:rtl/>
        </w:rPr>
        <w:t>أُطْعِمْكُم</w:t>
      </w:r>
      <w:r w:rsidRPr="00B97E9F">
        <w:rPr>
          <w:rFonts w:ascii="Traditional Arabic" w:hAnsi="Traditional Arabic" w:cs="Traditional Arabic"/>
          <w:sz w:val="26"/>
          <w:szCs w:val="26"/>
          <w:rtl/>
        </w:rPr>
        <w:t>) أُيَسِّر لكُم أسبابَ تَحصِيلهِ».</w:t>
      </w:r>
    </w:p>
  </w:footnote>
  <w:footnote w:id="1597">
    <w:p w14:paraId="22EBFA2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كلُّكُم مُحتاجٌ إِلَيّ في سَترِ العَورةِ، فمَنْ لَـم أَكْسُهُ فهو عارٍ لا يَكسُوه أحَدٌ.</w:t>
      </w:r>
    </w:p>
  </w:footnote>
  <w:footnote w:id="1598">
    <w:p w14:paraId="22EBFA2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1612</w:t>
      </w:r>
      <w:r w:rsidRPr="00B97E9F">
        <w:rPr>
          <w:rFonts w:ascii="Traditional Arabic" w:hAnsi="Traditional Arabic" w:cs="Traditional Arabic"/>
          <w:sz w:val="26"/>
          <w:szCs w:val="26"/>
          <w:rtl/>
        </w:rPr>
        <w:t>): «أي: اطلُبوا مِنّي الكِسوةَ». وقال ابنُ هُبَيرة في الإفصاح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187</w:t>
      </w:r>
      <w:r w:rsidRPr="00B97E9F">
        <w:rPr>
          <w:rFonts w:ascii="Traditional Arabic" w:hAnsi="Traditional Arabic" w:cs="Traditional Arabic"/>
          <w:sz w:val="26"/>
          <w:szCs w:val="26"/>
          <w:rtl/>
        </w:rPr>
        <w:t>): «الكِسَا مِن اللهِ تعالَى مُتنوِّعةٌ، فقَد يَكْسُو مَن عَرِيَ جَسَدًا وقد يَكسُو بالسِّترِ الجَمِيل».</w:t>
      </w:r>
    </w:p>
  </w:footnote>
  <w:footnote w:id="1599">
    <w:p w14:paraId="22EBFA2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وجُودِين مِنكُم ومَن سَيُوجَد، أو الأمواتَ والأَحياءَ، وعلى كِلًا التَّفسِيرَين المرادُ جَمِيعُكُم.</w:t>
      </w:r>
    </w:p>
  </w:footnote>
  <w:footnote w:id="1600">
    <w:p w14:paraId="22EBFA2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تَعمِيمٌ بَعدَ تَعمِيمٍ أو تَفصِيلٌ وتَبْيينٌ، قاله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1613</w:t>
      </w:r>
      <w:r w:rsidRPr="00B97E9F">
        <w:rPr>
          <w:rFonts w:ascii="Traditional Arabic" w:hAnsi="Traditional Arabic" w:cs="Traditional Arabic"/>
          <w:sz w:val="26"/>
          <w:szCs w:val="26"/>
          <w:rtl/>
        </w:rPr>
        <w:t>).</w:t>
      </w:r>
    </w:p>
  </w:footnote>
  <w:footnote w:id="1601">
    <w:p w14:paraId="22EBFA3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الفتوحات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395</w:t>
      </w:r>
      <w:r w:rsidRPr="00B97E9F">
        <w:rPr>
          <w:rFonts w:ascii="Traditional Arabic" w:hAnsi="Traditional Arabic" w:cs="Traditional Arabic"/>
          <w:sz w:val="26"/>
          <w:szCs w:val="26"/>
          <w:rtl/>
        </w:rPr>
        <w:t>): «أي: أرضٍ واحِدةٍ ومَقامٍ واحدٍ».</w:t>
      </w:r>
    </w:p>
  </w:footnote>
  <w:footnote w:id="1602">
    <w:p w14:paraId="22EBFA3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بكَسرِ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الإِبْرَةُ.</w:t>
      </w:r>
    </w:p>
  </w:footnote>
  <w:footnote w:id="1603">
    <w:p w14:paraId="22EBFA3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معناهُ: لا يَنقُصُ شيئًا ألبتَةَ، أي: ولو سألُوني فأعطَيتُ كلَّ سائِلٍ مِنهُم مَسؤُولَه مِن خزائِن نَعْمائِي لا يَنقُصُ ذلكَ مِنها شيئًا ألبتّةَ بسبَبِ الإعطاءِ، كما أنّ الإبرَة إِذَا أُدخِلَتِ البَحرَ ثُـمّ أُخرِجَتْ لا تَنقُصُ في رأْيِ العَينِ مِن البَحرِ شيئًا، ويُفهم مِن ذلك أنّ الله تعالَى لا يَعجِزُ عن الخَلْقِ والرَّزْقِ وال يُنقِصُ إنعامُه علَى العِبادِ شيئًا مِن صِفَتِه بَعدَ وُجدِ النّعَم.</w:t>
      </w:r>
    </w:p>
  </w:footnote>
  <w:footnote w:id="1604">
    <w:p w14:paraId="22EBFA3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جَزاءُ أعمالِكُم.</w:t>
      </w:r>
    </w:p>
  </w:footnote>
  <w:footnote w:id="1605">
    <w:p w14:paraId="22EBFA3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أَضْبِطُها بعِلْمِي وتَحْفَظُها علَيكُم مَلائِكَتِي.</w:t>
      </w:r>
    </w:p>
  </w:footnote>
  <w:footnote w:id="1606">
    <w:p w14:paraId="22EBFA3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1614</w:t>
      </w:r>
      <w:r w:rsidRPr="00B97E9F">
        <w:rPr>
          <w:rFonts w:ascii="Traditional Arabic" w:hAnsi="Traditional Arabic" w:cs="Traditional Arabic"/>
          <w:sz w:val="26"/>
          <w:szCs w:val="26"/>
          <w:rtl/>
        </w:rPr>
        <w:t>): «أي: أُعطِيكُم جَزاءَ أعمالِكُم وافِيًا تامًّا».</w:t>
      </w:r>
    </w:p>
  </w:footnote>
  <w:footnote w:id="1607">
    <w:p w14:paraId="22EBFA3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تَوفِيقًا للخَيرِ مِن رَبِّه.</w:t>
      </w:r>
    </w:p>
  </w:footnote>
  <w:footnote w:id="1608">
    <w:p w14:paraId="22EBFA3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علَى تَوفِيقِه إيّاهُ لِلخَيرِ.</w:t>
      </w:r>
    </w:p>
  </w:footnote>
  <w:footnote w:id="1609">
    <w:p w14:paraId="22EBFA3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شَرًّا أو أعَمَّ منه، قاله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1614</w:t>
      </w:r>
      <w:r w:rsidRPr="00B97E9F">
        <w:rPr>
          <w:rFonts w:ascii="Traditional Arabic" w:hAnsi="Traditional Arabic" w:cs="Traditional Arabic"/>
          <w:sz w:val="26"/>
          <w:szCs w:val="26"/>
          <w:rtl/>
        </w:rPr>
        <w:t>).</w:t>
      </w:r>
    </w:p>
  </w:footnote>
  <w:footnote w:id="1610">
    <w:p w14:paraId="22EBFA3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لأنّ الفِعلَ صَدَرَ مِن نَفْسِه.</w:t>
      </w:r>
    </w:p>
    <w:p w14:paraId="22EBFA3A"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قال شيخنا رحمه الله: «(</w:t>
      </w:r>
      <w:r w:rsidRPr="00B97E9F">
        <w:rPr>
          <w:rFonts w:ascii="Traditional Arabic" w:hAnsi="Traditional Arabic" w:cs="Traditional Arabic"/>
          <w:b/>
          <w:bCs/>
          <w:sz w:val="26"/>
          <w:szCs w:val="26"/>
          <w:rtl/>
        </w:rPr>
        <w:t>فَمَنْ وَجَدَ خَيْرًا فَلْيَحْمَدِ اللهَ، وَمَنْ وَجَدَ غَيْرَ ذَلِكَ فَلَا يَلُومَنَّ إِلَّا نَفْسَهُ</w:t>
      </w:r>
      <w:r w:rsidRPr="00B97E9F">
        <w:rPr>
          <w:rFonts w:ascii="Traditional Arabic" w:hAnsi="Traditional Arabic" w:cs="Traditional Arabic"/>
          <w:sz w:val="26"/>
          <w:szCs w:val="26"/>
          <w:rtl/>
        </w:rPr>
        <w:t>) معناه: مَن عمِل الحسَناتِ والطّاعاتِ وتَجنَّبَ المعاصِيَ فلَيحمَدِ اللهَ الّذِي وَفَّقَه لذلكَ، (</w:t>
      </w:r>
      <w:r w:rsidRPr="00B97E9F">
        <w:rPr>
          <w:rFonts w:ascii="Traditional Arabic" w:hAnsi="Traditional Arabic" w:cs="Traditional Arabic"/>
          <w:b/>
          <w:bCs/>
          <w:sz w:val="26"/>
          <w:szCs w:val="26"/>
          <w:rtl/>
        </w:rPr>
        <w:t>وَمَنْ وَجَدَ غَيْرَ ذَلِكَ</w:t>
      </w:r>
      <w:r w:rsidRPr="00B97E9F">
        <w:rPr>
          <w:rFonts w:ascii="Traditional Arabic" w:hAnsi="Traditional Arabic" w:cs="Traditional Arabic"/>
          <w:sz w:val="26"/>
          <w:szCs w:val="26"/>
          <w:rtl/>
        </w:rPr>
        <w:t>)، أي: مَن كان عمَلُه خِلافَ ذلك فلا يَلُومَنّ إلّا نَفْسَه، أي: أنَّ الله ليسَ ظالـمًا له ولكِن هو ظَلَم نَفْسه، ولا يُقالُ: لِـمَ لَـم يَجْعَل كُلَّ العِبادِ طائعِينَ كالملائكةِ، لأنّه يَفعَلُ ما يُرِيد، فمَن قال ذلك اعتِراضًا على اللهِ يَكفُر، أمّا إذا قال ذلكَ واحِدٌ لِيَعرِفَ الحِكمةَ فَلا يَكفُر».</w:t>
      </w:r>
    </w:p>
  </w:footnote>
  <w:footnote w:id="1611">
    <w:p w14:paraId="22EBFA3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جَثَا عَلَى رُكْبَتَيْهِ</w:t>
      </w:r>
      <w:r w:rsidRPr="00B97E9F">
        <w:rPr>
          <w:rFonts w:ascii="Traditional Arabic" w:hAnsi="Traditional Arabic" w:cs="Traditional Arabic"/>
          <w:sz w:val="26"/>
          <w:szCs w:val="26"/>
          <w:rtl/>
        </w:rPr>
        <w:t>)، أي: قَعَد علَيهِما وعَطَفَ ساقَيهِ إلى تَحتِه».</w:t>
      </w:r>
    </w:p>
  </w:footnote>
  <w:footnote w:id="1612">
    <w:p w14:paraId="22EBFA3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«كالّذِينَ بايَعُوا سيّدَنا عليًّا رضي الله عنه ونقَضُوا العَهدَ. تُوضَعُ على دُبُرِه عَلامةٌ فَضِيحةً لهُ، يُوضَعُ عَلَمٌ عِندَ دُبرِه لِيُعرَف بهذا بضينَ النّاسِ. اللهُ يُجِيرُنا مِن فَضِيحةِ الآخِرة».</w:t>
      </w:r>
    </w:p>
  </w:footnote>
  <w:footnote w:id="1613">
    <w:p w14:paraId="22EBFA3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سبق شرحه مُفصَّل</w:t>
      </w:r>
      <w:r>
        <w:rPr>
          <w:rFonts w:ascii="Traditional Arabic" w:hAnsi="Traditional Arabic" w:cs="Traditional Arabic"/>
          <w:sz w:val="26"/>
          <w:szCs w:val="26"/>
          <w:rtl/>
        </w:rPr>
        <w:t>ًا</w:t>
      </w:r>
      <w:r w:rsidRPr="00B97E9F">
        <w:rPr>
          <w:rFonts w:ascii="Traditional Arabic" w:hAnsi="Traditional Arabic" w:cs="Traditional Arabic"/>
          <w:sz w:val="26"/>
          <w:szCs w:val="26"/>
          <w:rtl/>
        </w:rPr>
        <w:t xml:space="preserve"> في بابِ ذِكْرِ الفِتَن.</w:t>
      </w:r>
    </w:p>
  </w:footnote>
  <w:footnote w:id="1614">
    <w:p w14:paraId="22EBFA3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البيضاويّ في تُحفة الأبرار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458</w:t>
      </w:r>
      <w:r w:rsidRPr="00B97E9F">
        <w:rPr>
          <w:rFonts w:ascii="Traditional Arabic" w:hAnsi="Traditional Arabic" w:cs="Traditional Arabic"/>
          <w:sz w:val="26"/>
          <w:szCs w:val="26"/>
          <w:rtl/>
        </w:rPr>
        <w:t>): «يُرِيد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عاهَد مَن له معَ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 عَهدٌ شَرعيٌّ، سَواءٌ كان بِعَقدِ جِزيةٍ أو هُدنةٍ مِن سُلطانٍ أو أمَانٍ من مُسلِمٍ».</w:t>
      </w:r>
    </w:p>
    <w:p w14:paraId="22EBFA3F"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الشهاب الرَّملي في شرح أبي داود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عاهَدُ بفَتح الهاءِ اسمُ مَفعول، وهو الّذي عُوهِدَ بِعَهدٍ أي صُولِحَ، ويَجوزُ كَسرُ الهاءِ على الفاعِل؛ لانّ مَن عاهَدتَه فقَد عاهَدَك، لكِنّ الفَتحَ أكثرُ».</w:t>
      </w:r>
    </w:p>
  </w:footnote>
  <w:footnote w:id="1615">
    <w:p w14:paraId="22EBFA4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فِي غَيْرِ كُنْهِهِ</w:t>
      </w:r>
      <w:r w:rsidRPr="00B97E9F">
        <w:rPr>
          <w:rFonts w:ascii="Traditional Arabic" w:hAnsi="Traditional Arabic" w:cs="Traditional Arabic"/>
          <w:sz w:val="26"/>
          <w:szCs w:val="26"/>
          <w:rtl/>
        </w:rPr>
        <w:t>) كُنْهُ الأمرِ حَقِيقتُه. وقيل: وَقتُه وقَدْرُه. وقيل: غايتُه. يعني: مَن قتَله في غَيرِ وَقته أو غايةِ أمرِه الّذي يَجوزُ فيه قَتلُه».</w:t>
      </w:r>
    </w:p>
  </w:footnote>
  <w:footnote w:id="1616">
    <w:p w14:paraId="22EBFA4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حَرَمَهُ مِن دُخولِها معَ الأوّلين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ؤمنِين بسببِ هذه المعصيةِ، قاله السِّنديّ في حاشيتِه على البخاريّ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456</w:t>
      </w:r>
      <w:r w:rsidRPr="00B97E9F">
        <w:rPr>
          <w:rFonts w:ascii="Traditional Arabic" w:hAnsi="Traditional Arabic" w:cs="Traditional Arabic"/>
          <w:sz w:val="26"/>
          <w:szCs w:val="26"/>
          <w:rtl/>
        </w:rPr>
        <w:t>).</w:t>
      </w:r>
    </w:p>
  </w:footnote>
  <w:footnote w:id="1617">
    <w:p w14:paraId="22EBFA4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فَأَنَا حَجِيجُهُ</w:t>
      </w:r>
      <w:r w:rsidRPr="00B97E9F">
        <w:rPr>
          <w:rFonts w:ascii="Traditional Arabic" w:hAnsi="Traditional Arabic" w:cs="Traditional Arabic"/>
          <w:sz w:val="26"/>
          <w:szCs w:val="26"/>
          <w:rtl/>
        </w:rPr>
        <w:t>)، أي: مُحاجِجُه ومُغالِبُه بإِظهارِ الحُجّةِ علَيه، والحُجّةُ الدَّليلُ والبُرْهانُ».</w:t>
      </w:r>
    </w:p>
  </w:footnote>
  <w:footnote w:id="1618">
    <w:p w14:paraId="22EBFA4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بِذِمَّةِ اللهِ وَذِمَّةِ رِسُولِه</w:t>
      </w:r>
      <w:r w:rsidRPr="00B97E9F">
        <w:rPr>
          <w:rFonts w:ascii="Traditional Arabic" w:hAnsi="Traditional Arabic" w:cs="Traditional Arabic"/>
          <w:sz w:val="26"/>
          <w:szCs w:val="26"/>
          <w:rtl/>
        </w:rPr>
        <w:t>)، أي: بِعَهدِ اللهِ وعَهدِ رَسُولِه».اهـ.</w:t>
      </w:r>
    </w:p>
    <w:p w14:paraId="22EBFA44"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وليسَ معنَى ذلكَ أنّ للكافِر شأنًا عِندَ اللهِ وفضلًا، فقد قال الله تعالَى: {إنَّ شَرَّ الدَّوَابِّ عِندَ اللهِ الَّذِينَ كَفَرُوا فَهُمْ لَا يُؤمِنُونَ} [سُورة الأنفال: </w:t>
      </w:r>
      <w:r w:rsidRPr="00B97E9F">
        <w:rPr>
          <w:rFonts w:ascii="Traditional Arabic" w:hAnsi="Traditional Arabic" w:cs="Traditional Arabic"/>
          <w:bCs/>
          <w:sz w:val="26"/>
          <w:szCs w:val="26"/>
          <w:rtl/>
        </w:rPr>
        <w:t>55</w:t>
      </w:r>
      <w:r w:rsidRPr="00B97E9F">
        <w:rPr>
          <w:rFonts w:ascii="Traditional Arabic" w:hAnsi="Traditional Arabic" w:cs="Traditional Arabic"/>
          <w:sz w:val="26"/>
          <w:szCs w:val="26"/>
          <w:rtl/>
        </w:rPr>
        <w:t>].</w:t>
      </w:r>
    </w:p>
  </w:footnote>
  <w:footnote w:id="1619">
    <w:p w14:paraId="22EBFA4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زكريّا الأنصاري في مِنحة الباري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274</w:t>
      </w:r>
      <w:r w:rsidRPr="00B97E9F">
        <w:rPr>
          <w:rFonts w:ascii="Traditional Arabic" w:hAnsi="Traditional Arabic" w:cs="Traditional Arabic"/>
          <w:sz w:val="26"/>
          <w:szCs w:val="26"/>
          <w:rtl/>
        </w:rPr>
        <w:t>): «وهو مَحمولٌ علَى مَن استَحَلّ القَتلَ أو علَى أنّه لا يَشَمُّ رائِحةَ الجنّة أوّلَ ما يَشَمُّها سائِرُ المؤمنِين الّذين لَـم يَقترِفُوا الكبائِرَ».</w:t>
      </w:r>
    </w:p>
  </w:footnote>
  <w:footnote w:id="1620">
    <w:p w14:paraId="22EBFA4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يُريدُ بذلكَ شيخَه الحافظَ زينَ الدِّين عبدَ الرَّحِيمِ العِراقيَّ رحِمهُما الله تعالَى.</w:t>
      </w:r>
    </w:p>
  </w:footnote>
  <w:footnote w:id="1621">
    <w:p w14:paraId="22EBFA4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«أي: قاطِع اللَّذّاتِ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وت. «هاذِمِ اللَّذّاتِ» هكَذا الرّوايةُ في الحديث ليسَ «هادِم»، لكِن لو قِيلَ «هادِم»، فالمعنى صحِيحٌ».</w:t>
      </w:r>
    </w:p>
  </w:footnote>
  <w:footnote w:id="1622">
    <w:p w14:paraId="22EBFA4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أفضلِهم.</w:t>
      </w:r>
    </w:p>
  </w:footnote>
  <w:footnote w:id="1623">
    <w:p w14:paraId="22EBFA4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أفطَنُ.</w:t>
      </w:r>
    </w:p>
  </w:footnote>
  <w:footnote w:id="1624">
    <w:p w14:paraId="22EBFA4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«معناه: الإكثارُ مِن ذكِر الآخرة، هَذا يَكُونُ مِن عُلُوّ الهمّة لأنّهُ يخَفّفُ علَيهِ انشِغَالَ القَلبِ بالدُّنيا ومَلَذّاتها، وهَذا يُعِينُ على الإكْثَارِ مِن عَمَلِ الآخِرَة بالعِلْم والعَمَل، وأفضلُ ذُخْرًا للآخِرَة العِلْم، وأفضَلُ العِلم العِلمُ باللهِ ورَسُولِه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w:t>
      </w:r>
      <w:r w:rsidRPr="00B97E9F">
        <w:rPr>
          <w:rFonts w:ascii="Traditional Arabic" w:hAnsi="Traditional Arabic" w:cs="Traditional Arabic"/>
          <w:sz w:val="26"/>
          <w:szCs w:val="26"/>
          <w:rtl/>
        </w:rPr>
        <w:t>فمَن عَرَف اللهَ وءامَن بنَبِيّه محَمّد فهوَ مُسلِمٌ لا بُدَّ أن يَدخُلَ الجنّةَ إن تَجنَّبَ الكُفريّات. فالسّعَادَةُ بأَمرَين: مَعرفةُ اللهِ ورَسُولِه، وتجَنُّب الكُفريّات، فمَن عَرَف اللهَ وتَجنَّبَ الكُفريّاتِ وماتَ على هَذه الحالِ لا بُدَّ أن يَدخُلَ الجَنّةَ إمّا بدُونِ عَذابٍ وإمّا بَعدَ عَذابٍ إنْ لم يَغفِر اللهُ لهُ. فعلَيكُم بالاستِعدادِ للمَوت، والاستِعدادُ يكونُ بأداءِ الفَرائِض واجتِنابِ النَّواهي، وهذا يكُون بِتَعلُّم عِلمِ الدّين. فاعمَلُوا في هذا ولا تمَلُّوا ولا تَتكاسَلُوا مَهما قضَيْتُم مِن الزّمن في هذا، لا تقُلوا: قَضَيْنا كذا في هذا العمَل فتَمِيلُوا إلى غيرِه. الاستِعدادُ للمَوتِ يكُون بلُزومِ الطاعةِ. مَهما أمضَيْتُم مِن الزّمَن في هذا لا تَمِيلُوا عنه إلى غيره».</w:t>
      </w:r>
    </w:p>
  </w:footnote>
  <w:footnote w:id="1625">
    <w:p w14:paraId="22EBFA4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57</w:t>
      </w:r>
      <w:r w:rsidRPr="00B97E9F">
        <w:rPr>
          <w:rFonts w:ascii="Traditional Arabic" w:hAnsi="Traditional Arabic" w:cs="Traditional Arabic"/>
          <w:sz w:val="26"/>
          <w:szCs w:val="26"/>
          <w:rtl/>
        </w:rPr>
        <w:t xml:space="preserve">): «اتّفَق العُلَماءُ على أنّها كانتْ مُحرَمًا 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واختَلَفُوا في كَيفِيّة ذلكَ</w:t>
      </w:r>
      <w:r w:rsidRPr="00B97E9F">
        <w:rPr>
          <w:rFonts w:ascii="Traditional Arabic" w:hAnsi="Traditional Arabic" w:cs="Traditional Arabic"/>
          <w:sz w:val="26"/>
          <w:szCs w:val="26"/>
          <w:rtl/>
        </w:rPr>
        <w:t>».</w:t>
      </w:r>
    </w:p>
  </w:footnote>
  <w:footnote w:id="1626">
    <w:p w14:paraId="22EBFA4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الكورانيّ في الكوثر الجاري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391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تَفْلِي رَأْسَه</w:t>
      </w:r>
      <w:r w:rsidRPr="00B97E9F">
        <w:rPr>
          <w:rFonts w:ascii="Traditional Arabic" w:hAnsi="Traditional Arabic" w:cs="Traditional Arabic"/>
          <w:sz w:val="26"/>
          <w:szCs w:val="26"/>
          <w:rtl/>
        </w:rPr>
        <w:t>) بِالفاءِ، أي: تُخرِجُ ما فِيه مِن الغُبار ونَحوِه». فلا يصِحّ ما ذكَرَه بعضُ الشُّرّاح مِن أنّها كانت تُخرِجُ القَملِ مِن رأسِه الشّرِيف بل هو لإراحةِ الجِسم وارتِخائه استِجلابًا للنّوم.</w:t>
      </w:r>
    </w:p>
  </w:footnote>
  <w:footnote w:id="1627">
    <w:p w14:paraId="22EBFA4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ثَبَجَ هَذَا البَحْرِ</w:t>
      </w:r>
      <w:r w:rsidRPr="00B97E9F">
        <w:rPr>
          <w:rFonts w:ascii="Traditional Arabic" w:hAnsi="Traditional Arabic" w:cs="Traditional Arabic"/>
          <w:sz w:val="26"/>
          <w:szCs w:val="26"/>
          <w:rtl/>
        </w:rPr>
        <w:t>)، أي: وسَطَه ومُعْظَمه».</w:t>
      </w:r>
    </w:p>
  </w:footnote>
  <w:footnote w:id="1628">
    <w:p w14:paraId="22EBFA4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ماتتْ.</w:t>
      </w:r>
    </w:p>
  </w:footnote>
  <w:footnote w:id="1629">
    <w:p w14:paraId="22EBFA4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فُوَاقَ نَاقةٍ</w:t>
      </w:r>
      <w:r w:rsidRPr="00B97E9F">
        <w:rPr>
          <w:rFonts w:ascii="Traditional Arabic" w:hAnsi="Traditional Arabic" w:cs="Traditional Arabic"/>
          <w:sz w:val="26"/>
          <w:szCs w:val="26"/>
          <w:rtl/>
        </w:rPr>
        <w:t>) وهو ما بين الحَلْبَتَين مِن الرّاحةِ، وتُضَمُّ فاؤُه وتُفتَح».</w:t>
      </w:r>
    </w:p>
  </w:footnote>
  <w:footnote w:id="1630">
    <w:p w14:paraId="22EBFA5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ثبَتَ له دُخولُها.</w:t>
      </w:r>
    </w:p>
  </w:footnote>
  <w:footnote w:id="1631">
    <w:p w14:paraId="22EBFA5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«فمَن عَقدَ قَلبَه علَى طلَبِ الشّهادةِ ولَـم تُكتَب لهُ الشّهادةُ فلهُ أجرُ شَهِيدٍ بنِيَّتِه لأنّ النِّيّةَ لَها اعتِبارٌ كبِيرٌ عِندَ اللهِ. وكذَا لَو تَمنَّى أنْ يَكُونَ لهُ مالٌ كَثِيرٌ مِن حَلالٍ لِيَصرِفَه فِي وُجهوه البِرّ يُكتَبُ لهُ ثَوابُ مَن صَرفَ أموالًا كَثِيرةً فِي سَبِيلِ اللهِ بهذِه النِّيّةِ إنْ كانَتْ نِيّتُه جازِمةً. اعقِدُوا قُلوبَكُم على طلَب الشّهادةِ، كلُّ واحِدٍ لِيَنْوِ أنّه يُقاتِلُ في سَبِيلِ اللهِ لِيَمُوتَ شَهِيدًا، ثُـمّ مَن كَتَبَ اللهُ لهُ أنْ يَموتَ شَهيدًا ماتَ شَهِيدًا، ومَن لم يَكتُب اللهُ لهُ فَلهُ أَجرُ شَهيدٍ بنِيّتِه. النِّيّةُ لها اعتِبارٌ كَبِيرٌ عِندَ اللهِ، الشّخصُ غنْ نوَى فِعلَ الحسَنةِ اللهُ يَكتُب لهُ أجَرَ الحسنَةِ الّتي يَتَمَنّاها ولَو لَـم يَفعَلْها، لو تَمنَّى أنْ يَكُونَ لهُ مالٌ كَثِيرٌ لِيَصرِفَه فِي وجُوهِ البِرّ يَكتُبُ اللهُ لهُ ثَوابَ مَن صَرفَ أموالًا كَثِيرةً في سَبِيلِ اللهِ بهذِه النِّيّةِ، وهكَذا ما أَشْبَهَ ذلكَ».</w:t>
      </w:r>
    </w:p>
  </w:footnote>
  <w:footnote w:id="1632">
    <w:p w14:paraId="22EBFA5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وَرَّى بغَيرِها</w:t>
      </w:r>
      <w:r w:rsidRPr="00B97E9F">
        <w:rPr>
          <w:rFonts w:ascii="Traditional Arabic" w:hAnsi="Traditional Arabic" w:cs="Traditional Arabic"/>
          <w:sz w:val="26"/>
          <w:szCs w:val="26"/>
          <w:rtl/>
        </w:rPr>
        <w:t>)، أي: أَوهَمَ غَيَرها».</w:t>
      </w:r>
    </w:p>
  </w:footnote>
  <w:footnote w:id="1633">
    <w:p w14:paraId="22EBFA5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الكورانيّ في الكوثَر الجاري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لَيَرَينَّ</w:t>
      </w:r>
      <w:r w:rsidRPr="00B97E9F">
        <w:rPr>
          <w:rFonts w:ascii="Traditional Arabic" w:hAnsi="Traditional Arabic" w:cs="Traditional Arabic"/>
          <w:sz w:val="26"/>
          <w:szCs w:val="26"/>
          <w:rtl/>
        </w:rPr>
        <w:t>) بفَتح الياءِ ونُونٍ ثَقِيلةٍ، يجوز أنْ يَكُون مِن الرُّؤية بمعنَى العِلم، والرُّؤيةِ بمعنَى الإبصارِ». وعِلمُ الله عزَّ وجلَّ وبصَرُه صِفتانِ أزلِيَّتانِ له كسائر صِفاتِه عزَّ وجلَّ.</w:t>
      </w:r>
    </w:p>
  </w:footnote>
  <w:footnote w:id="1634">
    <w:p w14:paraId="22EBFA5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استُشهِدَ.</w:t>
      </w:r>
    </w:p>
  </w:footnote>
  <w:footnote w:id="1635">
    <w:p w14:paraId="22EBFA5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شَوَّهُوا خِلقَتَه بقَطع بعض أعضائِه ونحو ذلكَ.</w:t>
      </w:r>
    </w:p>
  </w:footnote>
  <w:footnote w:id="1636">
    <w:p w14:paraId="22EBFA5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وفي رِوايةٍ زِيادةُ: «بِبَنانِهِ»، والبَنانُ الأَصابعُ وقِيلَ: أَطرافُها، واحِدَتُها بَنانةٌ.</w:t>
      </w:r>
    </w:p>
  </w:footnote>
  <w:footnote w:id="1637">
    <w:p w14:paraId="22EBFA5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سَخَطِ اللهِ</w:t>
      </w:r>
      <w:r w:rsidRPr="00B97E9F">
        <w:rPr>
          <w:rFonts w:ascii="Traditional Arabic" w:hAnsi="Traditional Arabic" w:cs="Traditional Arabic"/>
          <w:sz w:val="26"/>
          <w:szCs w:val="26"/>
          <w:rtl/>
        </w:rPr>
        <w:t>)، أي: مِـمّا يُغضِبُه ويُوجِبُ عِقابَه».</w:t>
      </w:r>
    </w:p>
  </w:footnote>
  <w:footnote w:id="1638">
    <w:p w14:paraId="22EBFA5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يَلقَى جَزاءَه.</w:t>
      </w:r>
    </w:p>
  </w:footnote>
  <w:footnote w:id="1639">
    <w:p w14:paraId="22EBFA5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مِمّا فيه رِضا اللهِ.</w:t>
      </w:r>
    </w:p>
  </w:footnote>
  <w:footnote w:id="1640">
    <w:p w14:paraId="22EBFA5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ذاهِبًا.</w:t>
      </w:r>
    </w:p>
  </w:footnote>
  <w:footnote w:id="1641">
    <w:p w14:paraId="22EBFA5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98</w:t>
      </w:r>
      <w:r w:rsidRPr="00B97E9F">
        <w:rPr>
          <w:rFonts w:ascii="Traditional Arabic" w:hAnsi="Traditional Arabic" w:cs="Traditional Arabic"/>
          <w:sz w:val="26"/>
          <w:szCs w:val="26"/>
          <w:rtl/>
        </w:rPr>
        <w:t>): «الضالّةُ الضائِعةُ مِن كُلّ ما يُقْتنَى مِن الحيَوانِ وغَيرِه. يُقال: ضَلَّ الشيءُ إذَا ضاعَ، وضَلَّ عَن الطّرِيقِ إِذَا حارَ».</w:t>
      </w:r>
    </w:p>
    <w:p w14:paraId="22EBFA5C"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السِّنديّ في حاشيته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يَنْشُدُ ضالّةً</w:t>
      </w:r>
      <w:r w:rsidRPr="00B97E9F">
        <w:rPr>
          <w:rFonts w:ascii="Traditional Arabic" w:hAnsi="Traditional Arabic" w:cs="Traditional Arabic"/>
          <w:sz w:val="26"/>
          <w:szCs w:val="26"/>
          <w:rtl/>
        </w:rPr>
        <w:t>)، أي: يَطلُبُها ويَرفعُ الصّوتَ بها».</w:t>
      </w:r>
    </w:p>
    <w:p w14:paraId="22EBFA5D"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«إنْشادُ الضالّةِ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سجِد مَكروهٌ، ومعناه كأنْ يقُولَ: «مَن وجَدَ لي فرَسِي الّذي أضَعْتُه او مَن وجَد لي صُرّةً فِيها نُقودُ ذهَبٍ أو فِضّةٍ أو غيرَ ذلك، وليس ذلك حرامًا»».</w:t>
      </w:r>
    </w:p>
  </w:footnote>
  <w:footnote w:id="1642">
    <w:p w14:paraId="22EBFA5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يأتي التّعليق في الحدِيث التالي.</w:t>
      </w:r>
    </w:p>
  </w:footnote>
  <w:footnote w:id="1643">
    <w:p w14:paraId="22EBFA5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مِن أتباعِ التّابعِين واسمُه مُوسَى بنُ طارِق اليَمانيّ، كان قاضيًا بزَبِيد، قاله السّمعانيّ في «الأنساب»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262</w:t>
      </w:r>
      <w:r w:rsidRPr="00B97E9F">
        <w:rPr>
          <w:rFonts w:ascii="Traditional Arabic" w:hAnsi="Traditional Arabic" w:cs="Traditional Arabic"/>
          <w:sz w:val="26"/>
          <w:szCs w:val="26"/>
          <w:rtl/>
        </w:rPr>
        <w:t>).</w:t>
      </w:r>
    </w:p>
  </w:footnote>
  <w:footnote w:id="1644">
    <w:p w14:paraId="22EBFA6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لا وجَدْتَ ضالّتَك. قال الحافظ النّوويّ في شرح مُسلم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w:t>
      </w:r>
      <w:r w:rsidRPr="00B97E9F">
        <w:rPr>
          <w:rFonts w:ascii="Traditional Arabic" w:hAnsi="Traditional Arabic" w:cs="Traditional Arabic"/>
          <w:sz w:val="26"/>
          <w:szCs w:val="26"/>
          <w:rtl/>
        </w:rPr>
        <w:t>): «ويُلحَقُ بِه ما في مَعناهُ مِن البَيعِ والشِّراءِ والإجارةِ ونَحوِها مِن العُقودِ». وقال أيضًا في شرح مُسلم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w:t>
      </w:r>
      <w:r w:rsidRPr="00B97E9F">
        <w:rPr>
          <w:rFonts w:ascii="Traditional Arabic" w:hAnsi="Traditional Arabic" w:cs="Traditional Arabic"/>
          <w:sz w:val="26"/>
          <w:szCs w:val="26"/>
          <w:rtl/>
        </w:rPr>
        <w:t>): «ويَنبَغِي لِسامِعِه أنْ يَقُولَ: «لا وَجَدْتَ فإنّ المساجِدَ لم تَبْنَ لهذا» أو يَقُولَ: «لا وَجَدْتَ إنّما بُنِيَتِ المساجِدُ لِـمَا بُنِيَتْ لهُ»».</w:t>
      </w:r>
    </w:p>
    <w:p w14:paraId="22EBFA61"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السِّنْدِيُّ في حاشِيَتِه على النَّسائي: «(</w:t>
      </w:r>
      <w:r w:rsidRPr="00B97E9F">
        <w:rPr>
          <w:rFonts w:ascii="Traditional Arabic" w:hAnsi="Traditional Arabic" w:cs="Traditional Arabic"/>
          <w:b/>
          <w:bCs/>
          <w:sz w:val="26"/>
          <w:szCs w:val="26"/>
          <w:rtl/>
        </w:rPr>
        <w:t>لا وَجَدْتَ</w:t>
      </w:r>
      <w:r w:rsidRPr="00B97E9F">
        <w:rPr>
          <w:rFonts w:ascii="Traditional Arabic" w:hAnsi="Traditional Arabic" w:cs="Traditional Arabic"/>
          <w:sz w:val="26"/>
          <w:szCs w:val="26"/>
          <w:rtl/>
        </w:rPr>
        <w:t xml:space="preserve">) يَحتَمِلُ أنّهُ دُعاءٌ علَيهِ، فكَلِمةُ «لا» لِنَفْيِ الماضِي، ودُخُولُها على الماضِي بلا تَكرارٍ في الدُّعاءِ جائزٌ وفي غَيرِ الدُّعاء الغالِبُ هوَ التَّكرارُ كقولِه تَعالى: </w:t>
      </w:r>
      <w:r w:rsidRPr="00B97E9F">
        <w:rPr>
          <w:rFonts w:ascii="Traditional Arabic" w:hAnsi="Traditional Arabic" w:cs="Traditional Arabic"/>
          <w:sz w:val="26"/>
          <w:szCs w:val="26"/>
          <w:rtl/>
          <w:lang w:val="en-CA" w:bidi="ar-LB"/>
        </w:rPr>
        <w:t>{فَلَا صَدَّقَ وَلَا صلَّىٰ</w:t>
      </w:r>
      <w:r w:rsidRPr="00B97E9F">
        <w:rPr>
          <w:rFonts w:ascii="Traditional Arabic" w:hAnsi="Traditional Arabic" w:cs="Traditional Arabic"/>
          <w:sz w:val="26"/>
          <w:szCs w:val="26"/>
          <w:rtl/>
        </w:rPr>
        <w:t>}. ويَحتَمِلُ أنّ «لا» ناهِيةٌ، أي: لا تَنشُدْ وقَولَه: (وَجَدْتَ) دُعاءٌ لهُ لإظْهارِ أنّ النَّهيَ مِنهُ نُصحٌ لهُ، إذِ الدّاعِي لخَيرٍ لا يُنهَى إِلّا نُصحًا، لَكِن اللّائقُ حِينَئذٍ الفَصلُ بأنْ يُقالَ: «لا، وَجَدْتَ» لأنّ تَرْكَه مُوهِمٌ».</w:t>
      </w:r>
    </w:p>
  </w:footnote>
  <w:footnote w:id="1645">
    <w:p w14:paraId="22EBFA6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نَهيَ تَنزِيهٍ.</w:t>
      </w:r>
    </w:p>
  </w:footnote>
  <w:footnote w:id="1646">
    <w:p w14:paraId="22EBFA6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«لا يَحُرمُ البيعُ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سجِد لكِن يُكرَه. أمّا ما تَدعُو الضَّرُورةُ إليه فلا كراهةَ في ذلك، كالّذي كان يَحصُل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سجِد الحرامِ مِن أنّ السَّقّائِينَ يَدُورُونَ على النّاسِ فيَسقُونَهم مِن ماءِ زَمزمَ أو غَيرِه فيُعطُونَهم شيئًا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ال فإنّ ذلك لا كراهةَ فيه لأنّ الحاجةَ إلى ذلكَ شَدِيدةٌ؛ وذلك لأنّ الحَرَّ الشّدِيدَ يَضطَرُ الإنسانَ إلى أنْ يَشرَبَ وهو في مكانِه شيئًا يُهدِّئُ بِه عَطشَه لأنّه لَـم يَكُن يَتيسَّرُ لهم الخرُوجُ بسُهولةٍ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سجِد للشُّربِ. وكذلك ما كان يَحصُل في مَسجِد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دِينةِ في مَوسِم الزِّيارةِ فإنّ ذلكَ لا كراهةَ فيه</w:t>
      </w:r>
      <w:r w:rsidRPr="00B97E9F">
        <w:rPr>
          <w:rFonts w:ascii="Traditional Arabic" w:hAnsi="Traditional Arabic" w:cs="Traditional Arabic"/>
          <w:sz w:val="26"/>
          <w:szCs w:val="26"/>
          <w:rtl/>
        </w:rPr>
        <w:t>».</w:t>
      </w:r>
    </w:p>
  </w:footnote>
  <w:footnote w:id="1647">
    <w:p w14:paraId="22EBFA64"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ليسَ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بذلكَ ما فِيه ثَناءٌ للهِ ومَدحٌ لرسولِه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ونحوُ ذلكَ.</w:t>
      </w:r>
    </w:p>
    <w:p w14:paraId="22EBFA65"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قال الحافظ العسقلانيّ في الفتح (</w:t>
      </w:r>
      <w:r w:rsidRPr="00B97E9F">
        <w:rPr>
          <w:rFonts w:ascii="Traditional Arabic" w:hAnsi="Traditional Arabic" w:cs="Traditional Arabic"/>
          <w:bCs/>
          <w:sz w:val="26"/>
          <w:szCs w:val="26"/>
          <w:rtl/>
          <w:lang w:bidi="ar-LB"/>
        </w:rPr>
        <w:t>1</w:t>
      </w:r>
      <w:r w:rsidRPr="00B97E9F">
        <w:rPr>
          <w:rFonts w:ascii="Traditional Arabic" w:hAnsi="Traditional Arabic" w:cs="Traditional Arabic"/>
          <w:sz w:val="26"/>
          <w:szCs w:val="26"/>
          <w:rtl/>
          <w:lang w:bidi="ar-LB"/>
        </w:rPr>
        <w:t>/</w:t>
      </w:r>
      <w:r w:rsidRPr="00B97E9F">
        <w:rPr>
          <w:rFonts w:ascii="Traditional Arabic" w:hAnsi="Traditional Arabic" w:cs="Traditional Arabic"/>
          <w:bCs/>
          <w:sz w:val="26"/>
          <w:szCs w:val="26"/>
          <w:rtl/>
          <w:lang w:bidi="ar-LB"/>
        </w:rPr>
        <w:t>549</w:t>
      </w:r>
      <w:r w:rsidRPr="00B97E9F">
        <w:rPr>
          <w:rFonts w:ascii="Traditional Arabic" w:hAnsi="Traditional Arabic" w:cs="Traditional Arabic"/>
          <w:sz w:val="26"/>
          <w:szCs w:val="26"/>
          <w:rtl/>
          <w:lang w:bidi="ar-LB"/>
        </w:rPr>
        <w:t>): «يُحمَل النَّهيُ على تَناشُدِ أشعارِ الجاهلِيّة و</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بطلِينَ، والمأذُونُ فيه ما سَلِمَ مِن ذلكَ».</w:t>
      </w:r>
    </w:p>
    <w:p w14:paraId="22EBFA66"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 xml:space="preserve">وقال السُّيوطي في قُوت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غتذِي (</w:t>
      </w:r>
      <w:r w:rsidRPr="00B97E9F">
        <w:rPr>
          <w:rFonts w:ascii="Traditional Arabic" w:hAnsi="Traditional Arabic" w:cs="Traditional Arabic"/>
          <w:bCs/>
          <w:sz w:val="26"/>
          <w:szCs w:val="26"/>
          <w:rtl/>
          <w:lang w:bidi="ar-LB"/>
        </w:rPr>
        <w:t>1</w:t>
      </w:r>
      <w:r w:rsidRPr="00B97E9F">
        <w:rPr>
          <w:rFonts w:ascii="Traditional Arabic" w:hAnsi="Traditional Arabic" w:cs="Traditional Arabic"/>
          <w:sz w:val="26"/>
          <w:szCs w:val="26"/>
          <w:rtl/>
          <w:lang w:bidi="ar-LB"/>
        </w:rPr>
        <w:t>/</w:t>
      </w:r>
      <w:r w:rsidRPr="00B97E9F">
        <w:rPr>
          <w:rFonts w:ascii="Traditional Arabic" w:hAnsi="Traditional Arabic" w:cs="Traditional Arabic"/>
          <w:bCs/>
          <w:sz w:val="26"/>
          <w:szCs w:val="26"/>
          <w:rtl/>
          <w:lang w:bidi="ar-LB"/>
        </w:rPr>
        <w:t>146</w:t>
      </w:r>
      <w:r w:rsidRPr="00B97E9F">
        <w:rPr>
          <w:rFonts w:ascii="Traditional Arabic" w:hAnsi="Traditional Arabic" w:cs="Traditional Arabic"/>
          <w:sz w:val="26"/>
          <w:szCs w:val="26"/>
          <w:rtl/>
          <w:lang w:bidi="ar-LB"/>
        </w:rPr>
        <w:t xml:space="preserve">): «وقال الماوَرديُّ والرُّويانِيُّ: لعَلّ الحدِيثَ في المنعِ مِن إنشادِ الشِّعر في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سجِد مَحمُولٌ علَى ما فيه هَجوٌ أو مَدحٌ بِغَيرِ حَقٍّ، فإنّه علَيه الصّلاةُ والسّلامُ مُدِحَ وأُنشِدَ مَدحُه في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سجِد فلَم يَمنَعْ مِنهُ».</w:t>
      </w:r>
    </w:p>
  </w:footnote>
  <w:footnote w:id="1648">
    <w:p w14:paraId="22EBFA6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«مَعنَى رُوحِ القُدسِ رُوحُ الطُّهُر، معناه: وَصفُ جِبريلَ عليه السّلامُ بالطّهارةِ. يُقالُ رُوحُ القُدْسِ ورُوحُ القُدُسِ».</w:t>
      </w:r>
    </w:p>
  </w:footnote>
  <w:footnote w:id="1649">
    <w:p w14:paraId="22EBFA6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جِبريلُ يَنفحَكُ، يَمُدُّكَ جِبريلُ، هذا أمرٌ سِرٌّ ليسَ شيئًا يُرَى بالعَين، القَلبُ يَتأثّرُ</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به تأثُّرًا خاصًّا».</w:t>
      </w:r>
    </w:p>
  </w:footnote>
  <w:footnote w:id="1650">
    <w:p w14:paraId="22EBFA6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46</w:t>
      </w:r>
      <w:r w:rsidRPr="00B97E9F">
        <w:rPr>
          <w:rFonts w:ascii="Traditional Arabic" w:hAnsi="Traditional Arabic" w:cs="Traditional Arabic"/>
          <w:sz w:val="26"/>
          <w:szCs w:val="26"/>
          <w:rtl/>
        </w:rPr>
        <w:t xml:space="preserve">): «يُنافِحُ عن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أي: يُدافِعُ ويُناضِلُ</w:t>
      </w:r>
      <w:r w:rsidRPr="00B97E9F">
        <w:rPr>
          <w:rFonts w:ascii="Traditional Arabic" w:hAnsi="Traditional Arabic" w:cs="Traditional Arabic"/>
          <w:sz w:val="26"/>
          <w:szCs w:val="26"/>
          <w:rtl/>
        </w:rPr>
        <w:t>».</w:t>
      </w:r>
    </w:p>
    <w:p w14:paraId="22EBFA6A"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«هذا حَسّانٌ كانَ شاعر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يَسُبُّ الكُفّارَ بالشِّعْر، الرّسُولُ حَثَّه على هِجائهم وقالَ لهُ غنّ جِبريلَ يَمُدُّكَ بإذْنِ الله، كذلكَ الشّيخُ الكامِل يَمُدُّ مُريدَه بإذنِ اللهِ لو كان غائبًا مَيِّتًا، لأنّ الحيَّ والميّتَ لا يَنفَعانِ إلا بإذنِ الله. يُقالُ لِمُنْكِري ذلك: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لحسّانٍ: «وَجِبْرِيلُ مَعَكَ» مَعناهُ: يمُدُّكَ، ونَحنُ إذَا قُلنا: مَشايِخُنا يَمُدُّونَنا بالرّابِطَة فلا</w:t>
      </w:r>
      <w:r>
        <w:rPr>
          <w:rFonts w:ascii="Traditional Arabic" w:hAnsi="Traditional Arabic" w:cs="Traditional Arabic"/>
          <w:sz w:val="26"/>
          <w:szCs w:val="26"/>
          <w:rtl/>
          <w:lang w:bidi="ar-LB"/>
        </w:rPr>
        <w:t xml:space="preserve"> </w:t>
      </w:r>
      <w:r w:rsidRPr="00B97E9F">
        <w:rPr>
          <w:rFonts w:ascii="Traditional Arabic" w:hAnsi="Traditional Arabic" w:cs="Traditional Arabic"/>
          <w:sz w:val="26"/>
          <w:szCs w:val="26"/>
          <w:rtl/>
          <w:lang w:bidi="ar-LB"/>
        </w:rPr>
        <w:t>بأسَ، مِن أينَ يَأتي الشّرْك بذلكَ على زَعم الوَهّابيّة؟! وجِبريلُ ظاهرًا لا يُكَلِّمُ حَسّانًا لكِن يَمُدُّه بمَدَدٍ بإذنِ الله فكانَ شِعْرُه شَدِيدًا على المشركِينَ كانّه يَجرَحُهُم بالسّلاح. لا بأسَ بالرّابِطةِ الّتِي هي تفَكٌُّ بالشّيخِ عندَ قِراءة الوِرْد مع طلَب المدَد، كما دَلَّ عليه الحديث الّذِي مَرَّ</w:t>
      </w:r>
      <w:r w:rsidRPr="00B97E9F">
        <w:rPr>
          <w:rFonts w:ascii="Traditional Arabic" w:hAnsi="Traditional Arabic" w:cs="Traditional Arabic"/>
          <w:sz w:val="26"/>
          <w:szCs w:val="26"/>
          <w:rtl/>
        </w:rPr>
        <w:t>».</w:t>
      </w:r>
    </w:p>
  </w:footnote>
  <w:footnote w:id="1651">
    <w:p w14:paraId="22EBFA6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إلّا مِن خَيرٍ.</w:t>
      </w:r>
    </w:p>
  </w:footnote>
  <w:footnote w:id="1652">
    <w:p w14:paraId="22EBFA6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«خَيرُ السِّيرة سِيرةُ سيّدِنا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وكان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طوِيلَ الصَّمتِ معَ كونِه كثيرَ ذِكرِ اللهِ تبارك وتعالى، طوِيلَ الصَّمتِ أي عن الكلامِ الّذي ليسَ فيه خَيرٌ. جابِرُ بنُ سَمُرةَ رضي الله عنه صَحابيٌّ مِن صَ؛ابةِ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«كانَ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طَوِيلَ الصَّمْتِ».</w:t>
      </w:r>
      <w:r w:rsidRPr="00B97E9F">
        <w:rPr>
          <w:rFonts w:ascii="Traditional Arabic" w:hAnsi="Traditional Arabic" w:cs="Traditional Arabic"/>
          <w:sz w:val="26"/>
          <w:szCs w:val="26"/>
          <w:rtl/>
        </w:rPr>
        <w:t xml:space="preserve"> وفي إطالةِ الصَّمتِ نَجاةٌ مِن المهالكِ الدّنيوية والأُخرويّة. كثيرٌ مِن النّاس بِكلامِه يَستوجِبُ الخلودَ في النّار أو دُخولَها إنْ لَـم يكُن كَلامُه كُفرًا. طُولُ الصَّمتِ يُعِين على السّلامةِ مِن مَهالكِ الدُّنيا ومَهالكِ الآخِرة».</w:t>
      </w:r>
    </w:p>
  </w:footnote>
  <w:footnote w:id="1653">
    <w:p w14:paraId="22EBFA6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لَأَنْ يَمْتَلِئَ جَوْفُ رَجُلٍ قَيْحًا خَيْرٌ لهُ مِنْ أَنْ يَمْتَلِئَ شِعْرًا</w:t>
      </w:r>
      <w:r w:rsidRPr="00B97E9F">
        <w:rPr>
          <w:rFonts w:ascii="Traditional Arabic" w:hAnsi="Traditional Arabic" w:cs="Traditional Arabic"/>
          <w:sz w:val="26"/>
          <w:szCs w:val="26"/>
          <w:rtl/>
        </w:rPr>
        <w:t xml:space="preserve">) قال أهلُ الُّغة والغَرِيب: ومعناه قَيْحًا يأكُل جَوفَه ويُفسِدُه، قال أبو عبيد: قال بعضهم: المرادُ بهذا الشّعرِ شِعرٌ هُجِي به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أبو عبيدٍ والعلماءُ كافّةً: تفسِيرٌ فاسِدٌ لأنّه يقتضِي أنّ المذمومَ مِن الهِجاء أنْ يمتلئ منه دُون قَلِيلِه، وقد أجمَع المسلِمون على أنّ الكلِمة الواحدةَ من هِجاء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مُوجِبة للكُفر، قالوا: بل الصّواب أنّ المراد أنْ يكون الشّعرُ غالبًا عليه مُستولِيًا عليه بحيثُ يَشغَلُه عن القُرءان وغيرِه مِن العُلوم الشّرعيّة وذِكْر الله تعالَى وهذا مذمومٌ مِن أيِّ شِعر كان، فأمّا إذا كان القرءانُ والحديثُ وغيرُهما من العلوم الشّرعيّة هو الغالب علَيه فلا يَضُرّ حِفظُ اليَسِير من الشِّعر معَ هذا لأنّ جَوفه ليسَ ممتلئًا شِعرًا والله أعلم</w:t>
      </w:r>
      <w:r w:rsidRPr="00B97E9F">
        <w:rPr>
          <w:rFonts w:ascii="Traditional Arabic" w:hAnsi="Traditional Arabic" w:cs="Traditional Arabic"/>
          <w:sz w:val="26"/>
          <w:szCs w:val="26"/>
          <w:rtl/>
        </w:rPr>
        <w:t>».</w:t>
      </w:r>
    </w:p>
  </w:footnote>
  <w:footnote w:id="1654">
    <w:p w14:paraId="22EBFA6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العيني في شرح أبي داود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يتخَضْخَضُ</w:t>
      </w:r>
      <w:r w:rsidRPr="00B97E9F">
        <w:rPr>
          <w:rFonts w:ascii="Traditional Arabic" w:hAnsi="Traditional Arabic" w:cs="Traditional Arabic"/>
          <w:sz w:val="26"/>
          <w:szCs w:val="26"/>
          <w:rtl/>
        </w:rPr>
        <w:t>)، أي: يتحرّك من الخَضْخَضَة وهي التّحريك».</w:t>
      </w:r>
    </w:p>
  </w:footnote>
  <w:footnote w:id="1655">
    <w:p w14:paraId="22EBFA6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للتائِه والأعمَى وغيرِهما.</w:t>
      </w:r>
    </w:p>
  </w:footnote>
  <w:footnote w:id="1656">
    <w:p w14:paraId="22EBFA7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1341</w:t>
      </w:r>
      <w:r w:rsidRPr="00B97E9F">
        <w:rPr>
          <w:rFonts w:ascii="Traditional Arabic" w:hAnsi="Traditional Arabic" w:cs="Traditional Arabic"/>
          <w:sz w:val="26"/>
          <w:szCs w:val="26"/>
          <w:rtl/>
        </w:rPr>
        <w:t>): «أي: أَظهِرُوه وأكثِرُوه علَى مَن تَعرِفُونه ومَن لا تَعرِفُونه».</w:t>
      </w:r>
    </w:p>
  </w:footnote>
  <w:footnote w:id="1657">
    <w:p w14:paraId="22EBFA7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المستُورُ هو الرّاوي الّذي لَـم تَتحقَّقْ أَهلِيَّتُه غير أنّه ليسَ مُغفَّلًا ولا كَثِيرَ الخطإِ فيما يَروِيه ولا مُتَّهَمًا بالكذِب ولا ظهَرَ مِنه مُفسِّقٌ.</w:t>
      </w:r>
    </w:p>
  </w:footnote>
  <w:footnote w:id="1658">
    <w:p w14:paraId="22EBFA7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يَعِظُنا ويُنبِّهُنا.</w:t>
      </w:r>
    </w:p>
  </w:footnote>
  <w:footnote w:id="1659">
    <w:p w14:paraId="22EBFA7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142</w:t>
      </w:r>
      <w:r w:rsidRPr="00B97E9F">
        <w:rPr>
          <w:rFonts w:ascii="Traditional Arabic" w:hAnsi="Traditional Arabic" w:cs="Traditional Arabic"/>
          <w:sz w:val="26"/>
          <w:szCs w:val="26"/>
          <w:rtl/>
        </w:rPr>
        <w:t>): «الصُّعُداتُ بضَمّ الصادِ والعَينِ وهي الطُّرُقاتُ، واحِدُها صَعِيدٌ كطَرِيقٍ، يُقال: صَعِيدٌ وصُعُدٌ وصُعُداتٌ كطَرِيقٍ وطُرُقٍ وطُرُقاتٍ على وَزنِه ومَعناهُ، وقد صُرِّحَ بِه في الرِّوايةِ الثانِية».</w:t>
      </w:r>
    </w:p>
    <w:p w14:paraId="22EBFA74"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الحافظ العسقلانيّ في الفتح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113</w:t>
      </w:r>
      <w:r w:rsidRPr="00B97E9F">
        <w:rPr>
          <w:rFonts w:ascii="Traditional Arabic" w:hAnsi="Traditional Arabic" w:cs="Traditional Arabic"/>
          <w:sz w:val="26"/>
          <w:szCs w:val="26"/>
          <w:rtl/>
        </w:rPr>
        <w:t xml:space="preserve">): «ويَلتحِقُ بما ذُكِر ما في مَعناه مِن الجُلوسِ في الحَوانِيت وفي الشَّبابِيك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شرِفةِ على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ارّ حيثُ تَكُون في غَيرِ العُلو».</w:t>
      </w:r>
    </w:p>
  </w:footnote>
  <w:footnote w:id="1660">
    <w:p w14:paraId="22EBFA7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إِمَّا لَا</w:t>
      </w:r>
      <w:r w:rsidRPr="00B97E9F">
        <w:rPr>
          <w:rFonts w:ascii="Traditional Arabic" w:hAnsi="Traditional Arabic" w:cs="Traditional Arabic"/>
          <w:sz w:val="26"/>
          <w:szCs w:val="26"/>
          <w:rtl/>
        </w:rPr>
        <w:t>) بكَسرِ الهمزةِ ولا نافيةٌ وهي مُمالةٌ في الرِّوايةِ ويَجوزُ تركُ الإمالةِ، ومعناه: إلَّا تَترُكوا ذلك فافعَلُوا كذا. وقال ابنُ الأنبارِيّ: افعَل كذَا إنْ كُنتَ لا تَفعَلُ كذَا، ودَخَلَتْ ما صِلةً».</w:t>
      </w:r>
    </w:p>
    <w:p w14:paraId="22EBFA76"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الشرقاويّ في فتح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بدِي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334</w:t>
      </w:r>
      <w:r w:rsidRPr="00B97E9F">
        <w:rPr>
          <w:rFonts w:ascii="Traditional Arabic" w:hAnsi="Traditional Arabic" w:cs="Traditional Arabic"/>
          <w:sz w:val="26"/>
          <w:szCs w:val="26"/>
          <w:rtl/>
        </w:rPr>
        <w:t>): «وقد نطقَتِ العرَبُ بإمالةِ «إِمَّا لَا» (أي: اللّامِ) إمالةً صُغرَى لتضَمُّنِها الجُملةَ وإلّا فالقِياسُ أنْ لا تُمالَ الحروفُ وإلّا كَثُرَ كِتابَتُها بالألِفِ على الأصلِ وبعضُهم يكتبُها بالياءِ، والعامّةُ تُشبِعُ إمالتَها وهو خطأٌ».</w:t>
      </w:r>
    </w:p>
  </w:footnote>
  <w:footnote w:id="1661">
    <w:p w14:paraId="22EBFA7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شرح الرِّياض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كَلِمةً</w:t>
      </w:r>
      <w:r w:rsidRPr="00B97E9F">
        <w:rPr>
          <w:rFonts w:ascii="Traditional Arabic" w:hAnsi="Traditional Arabic" w:cs="Traditional Arabic"/>
          <w:sz w:val="26"/>
          <w:szCs w:val="26"/>
          <w:rtl/>
        </w:rPr>
        <w:t>) بالنَّصبِ بفِعلٍ محذًوفٍ، أي: قُلْ لنا كَلِمةً أو تَكلَّم كَلِمةً فهي مفعولٌ بِه أو مفعولٌ مُطلَق».</w:t>
      </w:r>
    </w:p>
  </w:footnote>
  <w:footnote w:id="1662">
    <w:p w14:paraId="22EBFA7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شرح الرِّياض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وَلا تَضُرُّكَ</w:t>
      </w:r>
      <w:r w:rsidRPr="00B97E9F">
        <w:rPr>
          <w:rFonts w:ascii="Traditional Arabic" w:hAnsi="Traditional Arabic" w:cs="Traditional Arabic"/>
          <w:sz w:val="26"/>
          <w:szCs w:val="26"/>
          <w:rtl/>
        </w:rPr>
        <w:t>)، أي: لا يَعُود علَيكَ مِن الإتيانِ بها ضرَرٌ».</w:t>
      </w:r>
    </w:p>
  </w:footnote>
  <w:footnote w:id="1663">
    <w:p w14:paraId="22EBFA7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363</w:t>
      </w:r>
      <w:r w:rsidRPr="00B97E9F">
        <w:rPr>
          <w:rFonts w:ascii="Traditional Arabic" w:hAnsi="Traditional Arabic" w:cs="Traditional Arabic"/>
          <w:sz w:val="26"/>
          <w:szCs w:val="26"/>
          <w:rtl/>
        </w:rPr>
        <w:t>): «السَّرِيّةُ طائفةٌ مِن الجيشِ يَبلُغ أقصاها أربعَمائةٍ، تُبعَث إلى العَدُوِّ، جَمعُها السَّرايا، سُمُّوا بذلكَ لأنّهُم يكُونون خُلاصةَ العَسكر وخِيارَهم، مِن الشيءَ السَّرِيّ النَّفِيس. وقيل: سُمُّوا بذلك لأنّهُم يُنفَذُون سِرًّا وخُفيةً وليس بالوَجهِ».</w:t>
      </w:r>
    </w:p>
  </w:footnote>
  <w:footnote w:id="1664">
    <w:p w14:paraId="22EBFA7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الطَّعْنةَ.</w:t>
      </w:r>
    </w:p>
  </w:footnote>
  <w:footnote w:id="1665">
    <w:p w14:paraId="22EBFA7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شرح الرِّياض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277</w:t>
      </w:r>
      <w:r w:rsidRPr="00B97E9F">
        <w:rPr>
          <w:rFonts w:ascii="Traditional Arabic" w:hAnsi="Traditional Arabic" w:cs="Traditional Arabic"/>
          <w:sz w:val="26"/>
          <w:szCs w:val="26"/>
          <w:rtl/>
        </w:rPr>
        <w:t>): «أي: ما رأيُكَ في قولِه المذكُورِ مُفتخِرًا به».</w:t>
      </w:r>
    </w:p>
  </w:footnote>
  <w:footnote w:id="1666">
    <w:p w14:paraId="22EBFA7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شرح الرِّياض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مَا أُراهُ</w:t>
      </w:r>
      <w:r w:rsidRPr="00B97E9F">
        <w:rPr>
          <w:rFonts w:ascii="Traditional Arabic" w:hAnsi="Traditional Arabic" w:cs="Traditional Arabic"/>
          <w:sz w:val="26"/>
          <w:szCs w:val="26"/>
          <w:rtl/>
        </w:rPr>
        <w:t>) بضَمّ الهَمزةِ، أي: أظُنُّه (</w:t>
      </w:r>
      <w:r w:rsidRPr="00B97E9F">
        <w:rPr>
          <w:rFonts w:ascii="Traditional Arabic" w:hAnsi="Traditional Arabic" w:cs="Traditional Arabic"/>
          <w:b/>
          <w:bCs/>
          <w:sz w:val="26"/>
          <w:szCs w:val="26"/>
          <w:rtl/>
        </w:rPr>
        <w:t>إِلَّا قَدْ بَطَلَ أَجْرُهُ</w:t>
      </w:r>
      <w:r w:rsidRPr="00B97E9F">
        <w:rPr>
          <w:rFonts w:ascii="Traditional Arabic" w:hAnsi="Traditional Arabic" w:cs="Traditional Arabic"/>
          <w:sz w:val="26"/>
          <w:szCs w:val="26"/>
          <w:rtl/>
        </w:rPr>
        <w:t>) لأنّه أظهَرَ عمَلَه وافتَخَر علَى القَومِ».</w:t>
      </w:r>
    </w:p>
  </w:footnote>
  <w:footnote w:id="1667">
    <w:p w14:paraId="22EBFA7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شرح الرِّياض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فَقَالَ: ما أَرَى</w:t>
      </w:r>
      <w:r w:rsidRPr="00B97E9F">
        <w:rPr>
          <w:rFonts w:ascii="Traditional Arabic" w:hAnsi="Traditional Arabic" w:cs="Traditional Arabic"/>
          <w:sz w:val="26"/>
          <w:szCs w:val="26"/>
          <w:rtl/>
        </w:rPr>
        <w:t>) بفَتحِ الهَمزةِ بذلكَ القَولِ (</w:t>
      </w:r>
      <w:r w:rsidRPr="00B97E9F">
        <w:rPr>
          <w:rFonts w:ascii="Traditional Arabic" w:hAnsi="Traditional Arabic" w:cs="Traditional Arabic"/>
          <w:b/>
          <w:bCs/>
          <w:sz w:val="26"/>
          <w:szCs w:val="26"/>
          <w:rtl/>
        </w:rPr>
        <w:t>بَأْسًا</w:t>
      </w:r>
      <w:r w:rsidRPr="00B97E9F">
        <w:rPr>
          <w:rFonts w:ascii="Traditional Arabic" w:hAnsi="Traditional Arabic" w:cs="Traditional Arabic"/>
          <w:sz w:val="26"/>
          <w:szCs w:val="26"/>
          <w:rtl/>
        </w:rPr>
        <w:t>) لأنّ فِيه إرهابًا للكَفَرة».</w:t>
      </w:r>
    </w:p>
  </w:footnote>
  <w:footnote w:id="1668">
    <w:p w14:paraId="22EBFA7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شرح الرِّياض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لا بَأْسَ أَنْ يُؤْجَرَ</w:t>
      </w:r>
      <w:r w:rsidRPr="00B97E9F">
        <w:rPr>
          <w:rFonts w:ascii="Traditional Arabic" w:hAnsi="Traditional Arabic" w:cs="Traditional Arabic"/>
          <w:sz w:val="26"/>
          <w:szCs w:val="26"/>
          <w:rtl/>
        </w:rPr>
        <w:t>)، أي: بالثَّواب في الدارِ الآخِرة (</w:t>
      </w:r>
      <w:r w:rsidRPr="00B97E9F">
        <w:rPr>
          <w:rFonts w:ascii="Traditional Arabic" w:hAnsi="Traditional Arabic" w:cs="Traditional Arabic"/>
          <w:b/>
          <w:bCs/>
          <w:sz w:val="26"/>
          <w:szCs w:val="26"/>
          <w:rtl/>
        </w:rPr>
        <w:t>وَيُحْمَدَ</w:t>
      </w:r>
      <w:r w:rsidRPr="00B97E9F">
        <w:rPr>
          <w:rFonts w:ascii="Traditional Arabic" w:hAnsi="Traditional Arabic" w:cs="Traditional Arabic"/>
          <w:sz w:val="26"/>
          <w:szCs w:val="26"/>
          <w:rtl/>
        </w:rPr>
        <w:t>)، أي: يُثْنَى عليه بالثَّناء الحسَن في الدارِ الدُّنيا، أي: لا مَنعَ مِن حُصولِهما معًا».</w:t>
      </w:r>
    </w:p>
  </w:footnote>
  <w:footnote w:id="1669">
    <w:p w14:paraId="22EBFA7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لَيَبْرُكَنَّ علَى رُكْبَتَيهِ</w:t>
      </w:r>
      <w:r w:rsidRPr="00B97E9F">
        <w:rPr>
          <w:rFonts w:ascii="Traditional Arabic" w:hAnsi="Traditional Arabic" w:cs="Traditional Arabic"/>
          <w:sz w:val="26"/>
          <w:szCs w:val="26"/>
          <w:rtl/>
        </w:rPr>
        <w:t xml:space="preserve">) مُبالغةً في التَّواضُع له والخضُوع كما بَرَكَ عُمَر رضي الله عنه على رُكبتَيه حِينَ أكثَرَ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 يَقُول: «سَلُونِي» احتِراصًا على طلَبِ رِضاهُ</w:t>
      </w:r>
      <w:r w:rsidRPr="00B97E9F">
        <w:rPr>
          <w:rFonts w:ascii="Traditional Arabic" w:hAnsi="Traditional Arabic" w:cs="Traditional Arabic"/>
          <w:sz w:val="26"/>
          <w:szCs w:val="26"/>
          <w:rtl/>
        </w:rPr>
        <w:t>».</w:t>
      </w:r>
    </w:p>
  </w:footnote>
  <w:footnote w:id="1670">
    <w:p w14:paraId="22EBFA8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337</w:t>
      </w:r>
      <w:r w:rsidRPr="00B97E9F">
        <w:rPr>
          <w:rFonts w:ascii="Traditional Arabic" w:hAnsi="Traditional Arabic" w:cs="Traditional Arabic"/>
          <w:sz w:val="26"/>
          <w:szCs w:val="26"/>
          <w:rtl/>
        </w:rPr>
        <w:t>):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نْفِقُ عَلَى الخَيْلِ</w:t>
      </w:r>
      <w:r w:rsidRPr="00B97E9F">
        <w:rPr>
          <w:rFonts w:ascii="Traditional Arabic" w:hAnsi="Traditional Arabic" w:cs="Traditional Arabic"/>
          <w:sz w:val="26"/>
          <w:szCs w:val="26"/>
          <w:rtl/>
        </w:rPr>
        <w:t>) في رعَيِها وسَقْيِها وعَلْفِها وغير ذلك».</w:t>
      </w:r>
    </w:p>
  </w:footnote>
  <w:footnote w:id="1671">
    <w:p w14:paraId="22EBFA8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لا يَقبضُها لِمَنْعِ الصّدَقةِ.</w:t>
      </w:r>
    </w:p>
  </w:footnote>
  <w:footnote w:id="1672">
    <w:p w14:paraId="22EBFA8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2833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الأَسْدِيّ</w:t>
      </w:r>
      <w:r w:rsidRPr="00B97E9F">
        <w:rPr>
          <w:rFonts w:ascii="Traditional Arabic" w:hAnsi="Traditional Arabic" w:cs="Traditional Arabic"/>
          <w:sz w:val="26"/>
          <w:szCs w:val="26"/>
          <w:rtl/>
        </w:rPr>
        <w:t>) بفَتح الهمزة وسكُون السِّين. ففِي «القامُوس»: الأسْد الأَزْد أبو حَيٍّ مِن اليمَن، وهو أَزْدُ بنُ الغَوث، وبالسِّين أفصَحُ، ومِن أولادِه الأنصارُ كلُّهم. ويُقال: أَزْدُ شَنُوءةَ وعُمانَ والسَّراة».</w:t>
      </w:r>
    </w:p>
  </w:footnote>
  <w:footnote w:id="1673">
    <w:p w14:paraId="22EBFA8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لَوْلا طُولُ جُمَّتِهِ</w:t>
      </w:r>
      <w:r w:rsidRPr="00B97E9F">
        <w:rPr>
          <w:rFonts w:ascii="Traditional Arabic" w:hAnsi="Traditional Arabic" w:cs="Traditional Arabic"/>
          <w:sz w:val="26"/>
          <w:szCs w:val="26"/>
          <w:rtl/>
        </w:rPr>
        <w:t xml:space="preserve">) بضَمّ الجِيمِ وتشدِيد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يم وهي الشَّعَر إذَا طالَ حتَّى بلَغَ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نكِبَين وسَقَط علَيهِما، والوَفْرةُ الشَّعَر إلى شَحْمةِ الأذُن ثُمّ الجُمّةُ ثُمّ اللِّمّةُ الّتي أَلَمَّتْ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نكِب».</w:t>
      </w:r>
    </w:p>
  </w:footnote>
  <w:footnote w:id="1674">
    <w:p w14:paraId="22EBFA8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وإَسْبالُ إِزارِه</w:t>
      </w:r>
      <w:r w:rsidRPr="00B97E9F">
        <w:rPr>
          <w:rFonts w:ascii="Traditional Arabic" w:hAnsi="Traditional Arabic" w:cs="Traditional Arabic"/>
          <w:sz w:val="26"/>
          <w:szCs w:val="26"/>
          <w:rtl/>
        </w:rPr>
        <w:t>)، أي: وإِطالةُ ذَيلِه».</w:t>
      </w:r>
    </w:p>
  </w:footnote>
  <w:footnote w:id="1675">
    <w:p w14:paraId="22EBFA8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338</w:t>
      </w:r>
      <w:r w:rsidRPr="00B97E9F">
        <w:rPr>
          <w:rFonts w:ascii="Traditional Arabic" w:hAnsi="Traditional Arabic" w:cs="Traditional Arabic"/>
          <w:sz w:val="26"/>
          <w:szCs w:val="26"/>
          <w:rtl/>
        </w:rPr>
        <w:t>): «أي: حِينَ رجَع بهِم مِن الغَزوِ».</w:t>
      </w:r>
    </w:p>
  </w:footnote>
  <w:footnote w:id="1676">
    <w:p w14:paraId="22EBFA8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319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فَأَصْلِحُوا رِحالَكُم حَتَّى تَكُونُوا شَامةً فِي النَّاس</w:t>
      </w:r>
      <w:r w:rsidRPr="00B97E9F">
        <w:rPr>
          <w:rFonts w:ascii="Traditional Arabic" w:hAnsi="Traditional Arabic" w:cs="Traditional Arabic"/>
          <w:sz w:val="26"/>
          <w:szCs w:val="26"/>
          <w:rtl/>
        </w:rPr>
        <w:t>)، أي: إنّ لَكُم مِن الغِنَى ما يُصلِحُكم كالإدام الّذي يُصلِحُ الخُبزَ، فإذَا أَصلَحتُم رِحالَكُم كُنتُم في النّاسِ كالشّامةِ في الجسَدِ تَظهَرُون للناظرِين».</w:t>
      </w:r>
    </w:p>
    <w:p w14:paraId="22EBFA87"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علّان في شرح الرِّياض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280</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مِنهُ كُونوا في أحسَنِ هَيئةٍ وزِيٍّ حتَّى تَظهَرُوا للنّاسِ ظُهورَ الشّامةِ في البدَنِ».</w:t>
      </w:r>
    </w:p>
  </w:footnote>
  <w:footnote w:id="1677">
    <w:p w14:paraId="22EBFA8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340</w:t>
      </w:r>
      <w:r w:rsidRPr="00B97E9F">
        <w:rPr>
          <w:rFonts w:ascii="Traditional Arabic" w:hAnsi="Traditional Arabic" w:cs="Traditional Arabic"/>
          <w:sz w:val="26"/>
          <w:szCs w:val="26"/>
          <w:rtl/>
        </w:rPr>
        <w:t xml:space="preserve">، </w:t>
      </w:r>
      <w:r w:rsidRPr="00B97E9F">
        <w:rPr>
          <w:rFonts w:ascii="Traditional Arabic" w:hAnsi="Traditional Arabic" w:cs="Traditional Arabic"/>
          <w:bCs/>
          <w:sz w:val="26"/>
          <w:szCs w:val="26"/>
          <w:rtl/>
        </w:rPr>
        <w:t>341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فَإِنَّ اللهَ تَعالَى لا يُحِبُّ الفُحْشَ</w:t>
      </w:r>
      <w:r w:rsidRPr="00B97E9F">
        <w:rPr>
          <w:rFonts w:ascii="Traditional Arabic" w:hAnsi="Traditional Arabic" w:cs="Traditional Arabic"/>
          <w:sz w:val="26"/>
          <w:szCs w:val="26"/>
          <w:rtl/>
        </w:rPr>
        <w:t xml:space="preserve">) بضَمّ الفاء وسُكون الحاء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همَلة أي: ذا الفُحشِ وهو مَن تَكُون هَيئَتُه ولِبْسَتُه وقولُه فاحِشًا (</w:t>
      </w:r>
      <w:r w:rsidRPr="00B97E9F">
        <w:rPr>
          <w:rFonts w:ascii="Traditional Arabic" w:hAnsi="Traditional Arabic" w:cs="Traditional Arabic"/>
          <w:b/>
          <w:bCs/>
          <w:sz w:val="26"/>
          <w:szCs w:val="26"/>
          <w:rtl/>
        </w:rPr>
        <w:t>وَلَا التَّفَحُّشَ</w:t>
      </w:r>
      <w:r w:rsidRPr="00B97E9F">
        <w:rPr>
          <w:rFonts w:ascii="Traditional Arabic" w:hAnsi="Traditional Arabic" w:cs="Traditional Arabic"/>
          <w:sz w:val="26"/>
          <w:szCs w:val="26"/>
          <w:rtl/>
        </w:rPr>
        <w:t>)، أي: الرَّجُل ذا التَّفحُّشِ هو الّذي يَتكلَّفُ ذلك ويَفعَلُه قَصدًا».</w:t>
      </w:r>
    </w:p>
    <w:p w14:paraId="22EBFA89"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415</w:t>
      </w:r>
      <w:r w:rsidRPr="00B97E9F">
        <w:rPr>
          <w:rFonts w:ascii="Traditional Arabic" w:hAnsi="Traditional Arabic" w:cs="Traditional Arabic"/>
          <w:sz w:val="26"/>
          <w:szCs w:val="26"/>
          <w:rtl/>
        </w:rPr>
        <w:t>): «أراد بالفُحشِ التَّعدِّيَ في القولِ والجوابِ لا الفُحشَ الّذي هو مِن قَذَعِ الكَلامِ ورَدِيئِه. والتَّفاحُش تَفاعُلٌ مِنهُ، وقد يَكُون الفُحشُ بمعنَى الزِّيادةِ والكَثرةِ».</w:t>
      </w:r>
    </w:p>
  </w:footnote>
  <w:footnote w:id="1678">
    <w:p w14:paraId="22EBFA8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302</w:t>
      </w:r>
      <w:r w:rsidRPr="00B97E9F">
        <w:rPr>
          <w:rFonts w:ascii="Traditional Arabic" w:hAnsi="Traditional Arabic" w:cs="Traditional Arabic"/>
          <w:sz w:val="26"/>
          <w:szCs w:val="26"/>
          <w:rtl/>
        </w:rPr>
        <w:t>): «التيَمُّن الابتِداءُ في الأفعالِ باليَدِ اليُمنَى والرِّجلِ اليُمنَى والجانِب الأيمَنِ».</w:t>
      </w:r>
    </w:p>
  </w:footnote>
  <w:footnote w:id="1679">
    <w:p w14:paraId="22EBFA8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العيني في عمدة القاري (</w:t>
      </w:r>
      <w:r w:rsidRPr="00B97E9F">
        <w:rPr>
          <w:rFonts w:ascii="Traditional Arabic" w:hAnsi="Traditional Arabic" w:cs="Traditional Arabic"/>
          <w:bCs/>
          <w:sz w:val="26"/>
          <w:szCs w:val="26"/>
          <w:rtl/>
        </w:rPr>
        <w:t>22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60</w:t>
      </w:r>
      <w:r w:rsidRPr="00B97E9F">
        <w:rPr>
          <w:rFonts w:ascii="Traditional Arabic" w:hAnsi="Traditional Arabic" w:cs="Traditional Arabic"/>
          <w:sz w:val="26"/>
          <w:szCs w:val="26"/>
          <w:rtl/>
        </w:rPr>
        <w:t>): «التّرجِيلِ وهو تسريحُ شعَر اللّحية والرّأس ودَهنُه».</w:t>
      </w:r>
    </w:p>
  </w:footnote>
  <w:footnote w:id="1680">
    <w:p w14:paraId="22EBFA8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252</w:t>
      </w:r>
      <w:r w:rsidRPr="00B97E9F">
        <w:rPr>
          <w:rFonts w:ascii="Traditional Arabic" w:hAnsi="Traditional Arabic" w:cs="Traditional Arabic"/>
          <w:sz w:val="26"/>
          <w:szCs w:val="26"/>
          <w:rtl/>
        </w:rPr>
        <w:t xml:space="preserve">): «وتأكيدُ الشَّأنِ بقَولِها «كُلِّه» يَدُلّ على التّعمِيم فيَدخُل فيه نحو: لُبسِ الثَّوبِ والسِّروالِ والخُفِّ، ودُخولُ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سجِد، والصّلاةُ على مَيمَنةِ الإمامِ ومَيمَنةِ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سجِد، والأكلُ والشُّربُ، والاكتِحالُ، وتَقلِيمُ الأظفارِ، وقَصُّ الشارِب، ونَتفُ الإبْطِ، وحَلقُ الرَّأسِ، والخروجُ مِن الخَلاءِ وغيرُ ذلك مِـمّا في مَعناهُ إلّا ما خُصَّ بدَليلٍ كدُخولِ الخلاءِ والخُروجِ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سجِد والامتِخاطِ وخَلعِ السَّراوِيل وغَيرِ ذلك، وإنّـما استُحِبَّ فيها التَّياسُر لأنه مِن بابِ الإزالةِ. والقاعِدةُ أنّ كُلَّ ما كان مِن بابِ التَّكريم والتزَيُّنِ فباليَمِين وإلّا فبِاليَسارِ، ولا يُقالُ: حَلقُ الرّأسِ مِن بابِ الإزالةِ فيُبدَأُ فيه بالأيسَرِ لأنّه مِن بابِ التزَيُّن، وقد ثبَتَ الابتِداءُ فيه بالأيمَنِ».</w:t>
      </w:r>
    </w:p>
  </w:footnote>
  <w:footnote w:id="1681">
    <w:p w14:paraId="22EBFA8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عبدُ الوهّاب بنُ عَطاءٍ عن سَعِيد بنِ أبِي عَرُوبةَ عن أبِي مَعشَرٍ زِيادِ بنِ كُلَيبٍ عن إبراهيمَ النخَعِيّ عن الأسوَدِ بنِ يَزِيدَ النخَعِيّ عن عائشةَ رضي الله عنها.</w:t>
      </w:r>
    </w:p>
  </w:footnote>
  <w:footnote w:id="1682">
    <w:p w14:paraId="22EBFA8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لِتَقوِّيه.</w:t>
      </w:r>
    </w:p>
  </w:footnote>
  <w:footnote w:id="1683">
    <w:p w14:paraId="22EBFA8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مَرفوعًا إلى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w:t>
      </w:r>
    </w:p>
  </w:footnote>
  <w:footnote w:id="1684">
    <w:p w14:paraId="22EBFA9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لَبِسَ النّعلَ.</w:t>
      </w:r>
    </w:p>
  </w:footnote>
  <w:footnote w:id="1685">
    <w:p w14:paraId="22EBFA9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ولَفظُه مِن روايةِ فهدِ بنِ سُليمانَ: «</w:t>
      </w:r>
      <w:r w:rsidRPr="00B97E9F">
        <w:rPr>
          <w:rFonts w:ascii="Traditional Arabic" w:hAnsi="Traditional Arabic" w:cs="Traditional Arabic"/>
          <w:b/>
          <w:bCs/>
          <w:sz w:val="26"/>
          <w:szCs w:val="26"/>
          <w:rtl/>
        </w:rPr>
        <w:t xml:space="preserve">دِبَاغُ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يْتَةِ ذَكَاتُهَا</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 xml:space="preserve">دِبَاغُ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يْتَةِ طَهُورُهَا</w:t>
      </w:r>
      <w:r w:rsidRPr="00B97E9F">
        <w:rPr>
          <w:rFonts w:ascii="Traditional Arabic" w:hAnsi="Traditional Arabic" w:cs="Traditional Arabic"/>
          <w:sz w:val="26"/>
          <w:szCs w:val="26"/>
          <w:rtl/>
        </w:rPr>
        <w:t>».</w:t>
      </w:r>
    </w:p>
    <w:p w14:paraId="22EBFA92"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قال البَدر العَينيّ في نُخَب الأفكار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185</w:t>
      </w:r>
      <w:r w:rsidRPr="00B97E9F">
        <w:rPr>
          <w:rFonts w:ascii="Traditional Arabic" w:hAnsi="Traditional Arabic" w:cs="Traditional Arabic"/>
          <w:sz w:val="26"/>
          <w:szCs w:val="26"/>
          <w:rtl/>
        </w:rPr>
        <w:t>): «مَعناه: أنّ كُلّ حَيوانٍ مـمّا يُؤكَلُ وما لا يُوكَلُ إذَا ذُكِّيَ طَهُرَ جِلدُه»، أي: ويُستثنَى مِن ذلكَ عِندَ الشافعيّةِ الكلبُ والخِنزيرُ، وعِندَ الحنفيّة الخِنزيرُ.</w:t>
      </w:r>
    </w:p>
    <w:p w14:paraId="22EBFA93"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النووِيّ في شَرحِ مُسلِم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54</w:t>
      </w:r>
      <w:r w:rsidRPr="00B97E9F">
        <w:rPr>
          <w:rFonts w:ascii="Traditional Arabic" w:hAnsi="Traditional Arabic" w:cs="Traditional Arabic"/>
          <w:sz w:val="26"/>
          <w:szCs w:val="26"/>
          <w:rtl/>
        </w:rPr>
        <w:t xml:space="preserve">): «اختَلَفَ العُلَماءُ في دِباغ جُلُودِ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يتةِ وطَهارَتِها بالدِّبَاغ على مَذاهِبَ: </w:t>
      </w:r>
      <w:r w:rsidRPr="00B97E9F">
        <w:rPr>
          <w:rFonts w:ascii="Traditional Arabic" w:hAnsi="Traditional Arabic" w:cs="Traditional Arabic"/>
          <w:b/>
          <w:bCs/>
          <w:sz w:val="26"/>
          <w:szCs w:val="26"/>
          <w:rtl/>
        </w:rPr>
        <w:t>أحَدُها</w:t>
      </w:r>
      <w:r w:rsidRPr="00B97E9F">
        <w:rPr>
          <w:rFonts w:ascii="Traditional Arabic" w:hAnsi="Traditional Arabic" w:cs="Traditional Arabic"/>
          <w:sz w:val="26"/>
          <w:szCs w:val="26"/>
          <w:rtl/>
        </w:rPr>
        <w:t xml:space="preserve">: مَذهَبُ الشّافِعيّ أنّه يَطهُر بالدِّباغ جمِيعُ جُلُودِ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يتةِ إلّا الكَلبَ والخنزِيرَ والمتَولِّدَ مِن أحَدِهما وغَيرِه، ويَطهُر بالدّبَاغ ظَاهرُ الجِلدِ وباطِنُه ويَجُوز استِعمَالُه في الأشيَاء المائعةِ واليَابِسةِ، ولا فَرقَ بينَ مَأكُولِ اللَّحمِ وغَيرِه، ورُوِي هذا المذهَب عن علِيّ بنِ أبي طالبٍ وعبدِ الله بنِ مَسعُود رضي الله عنهما. </w:t>
      </w:r>
      <w:r w:rsidRPr="00B97E9F">
        <w:rPr>
          <w:rFonts w:ascii="Traditional Arabic" w:hAnsi="Traditional Arabic" w:cs="Traditional Arabic"/>
          <w:b/>
          <w:bCs/>
          <w:sz w:val="26"/>
          <w:szCs w:val="26"/>
          <w:rtl/>
        </w:rPr>
        <w:t>والمذهبُ الثّاني</w:t>
      </w:r>
      <w:r w:rsidRPr="00B97E9F">
        <w:rPr>
          <w:rFonts w:ascii="Traditional Arabic" w:hAnsi="Traditional Arabic" w:cs="Traditional Arabic"/>
          <w:sz w:val="26"/>
          <w:szCs w:val="26"/>
          <w:rtl/>
        </w:rPr>
        <w:t>: لا يَطْهُر شَيءٌ مِن الجُلودِ بالدّبَاغ، وَرُوِيَ هَذا عن عُمرَ بنِ الخطّابِ وابنِه عبدِ الله وعائشةَ رضي الله عنهُم، وهو أشهَرُ الرّوَايتَين عن أحمدَ وإحْدَى الرّوايتَين عن مَالِك».اهـ. بتصرُّف.</w:t>
      </w:r>
    </w:p>
  </w:footnote>
  <w:footnote w:id="1686">
    <w:p w14:paraId="22EBFA9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الرَّوضة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w:t>
      </w:r>
      <w:r w:rsidRPr="00B97E9F">
        <w:rPr>
          <w:rFonts w:ascii="Traditional Arabic" w:hAnsi="Traditional Arabic" w:cs="Traditional Arabic"/>
          <w:sz w:val="26"/>
          <w:szCs w:val="26"/>
          <w:rtl/>
        </w:rPr>
        <w:t>): « قال الأصحابُ: يُعتبَر في الِّدباغِ ثلاثةُ أشياءَ: نَزعُ الفضُولِ، وتَطيِيبُ الجِلدِ، وصَيرُورَتُه بحَيثُ لو نُقشعَ في الماءِ لَـم يَعُدِ الفَسادُ والنَّتْنُ. ومِن الأصحابِ مَن يَقتصِرُ علَى نَزعِ الفضُولِ لاستِلزامِه الطِّيبَ والصَّيرُورةَ. قالوا: ويكونُ الدِّباغُ بالأشياءِ الحِّرِيفةِ؛ كالشَّبِّ، والقَرَظِ، وقُشورِ الرُّمّان، والعَفَصِ، وفي وَجهٍ: لا يَحصُل إلّا بَشبٍّ أو قَرَظٍ، وهو غَلَطٌ، ويَحصُلُ بِمُتنجِّسٍ وبِنَجس العَينِ؛ كذَرْقِ حَمَامٍ علَى الأصحّ فيهِما، ولا يَكفِي التّجميدُ بالتُّراِب، أو الشَّمسِ على الصّحيح».</w:t>
      </w:r>
    </w:p>
    <w:p w14:paraId="22EBFA9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«جِلْدُ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يتةِ سَواءٌ كان مِن مأكُول اللَّحمِ أو غَيرهِ نَجِسٌ ويَطهُرُ بالدِّباغِ أي باستِعْمالِ حِرِّيفٍ كقِشْرِ الرُّمّانِ والعَفْصِ وزَرْقِ الحَمَامِ. ويُشترَطُ لذلكَ ثَلاثةُ أُمورٍ: نَزْعُ الفَضَلاتِ واللَّحْمِ والشَّعَرِ والصُّوفِ عن الجِلْدِ بالحِرِّيفِ، ويُعفَى عن القَلِيلِ مِن الشَّعَرِ الّذي يَعْسُرُ نَزْعُهُ كما قالَ النوويُّ، فإذَا دُبغَ الجِلدُ صارَ طاهِرًا مُتنجِّسًا، فإذَا غُسِلَ طَهُرَ».</w:t>
      </w:r>
    </w:p>
  </w:footnote>
  <w:footnote w:id="1687">
    <w:p w14:paraId="22EBFA9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يُرَشُّ.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69</w:t>
      </w:r>
      <w:r w:rsidRPr="00B97E9F">
        <w:rPr>
          <w:rFonts w:ascii="Traditional Arabic" w:hAnsi="Traditional Arabic" w:cs="Traditional Arabic"/>
          <w:sz w:val="26"/>
          <w:szCs w:val="26"/>
          <w:rtl/>
        </w:rPr>
        <w:t>): «نَضَحَ عليه الماءَ ونَضَحَه بِه إذَا َشَّهُ علَيه».</w:t>
      </w:r>
    </w:p>
    <w:p w14:paraId="22EBFA97"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الحِصنيّ في كفاية الأخيار (ص</w:t>
      </w:r>
      <w:r w:rsidRPr="00B97E9F">
        <w:rPr>
          <w:rFonts w:ascii="Traditional Arabic" w:hAnsi="Traditional Arabic" w:cs="Traditional Arabic"/>
          <w:bCs/>
          <w:sz w:val="26"/>
          <w:szCs w:val="26"/>
          <w:rtl/>
        </w:rPr>
        <w:t>67</w:t>
      </w:r>
      <w:r w:rsidRPr="00B97E9F">
        <w:rPr>
          <w:rFonts w:ascii="Traditional Arabic" w:hAnsi="Traditional Arabic" w:cs="Traditional Arabic"/>
          <w:sz w:val="26"/>
          <w:szCs w:val="26"/>
          <w:rtl/>
        </w:rPr>
        <w:t>): «والحاصلُ: أنّ الواجبَ في إزالة النجاسةِ غَسلُها المعتادُ بحيث يَنزِلٌُ الماءُ بعدَ الحَتِّ والتَّحامُل صافيًا إلّا في بولِ الصَّبِيّ الّذي لَـم يَطْعَم لَم يَشرَب سوَى اللَّبنِ فيَكفِي فيه الرَّشُّ ولا بُدّ في الرَّشّ مِن إصابةِ الماءِ جَمِيعَ مَوضِع البَولِ وأنْ يَغلِبَ الماءُ على البَولِ، ولا يُشترَطُ في ذلك السَّيَلانُ قطعًا».</w:t>
      </w:r>
    </w:p>
    <w:p w14:paraId="22EBFA98"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محمد نووي الجاوِي في نهاية الزَّين (ص</w:t>
      </w:r>
      <w:r w:rsidRPr="00B97E9F">
        <w:rPr>
          <w:rFonts w:ascii="Traditional Arabic" w:hAnsi="Traditional Arabic" w:cs="Traditional Arabic"/>
          <w:bCs/>
          <w:sz w:val="26"/>
          <w:szCs w:val="26"/>
          <w:rtl/>
        </w:rPr>
        <w:t>46</w:t>
      </w:r>
      <w:r w:rsidRPr="00B97E9F">
        <w:rPr>
          <w:rFonts w:ascii="Traditional Arabic" w:hAnsi="Traditional Arabic" w:cs="Traditional Arabic"/>
          <w:sz w:val="26"/>
          <w:szCs w:val="26"/>
          <w:rtl/>
        </w:rPr>
        <w:t>): «يَطهُر مُصابُه بِرَشِّ الماءِ علَيه بأنْ يُغمَر بالماءِ بِغَيرِ سَيَلانِ بِشَرطَين: زَوالِ عَينِ النَّجاسةِ قَبلَ رَشِّه بحَيثُ لا يَبقَى فِيه رُطوبةٌ تَنفصِلُ، وأَنْ لا يَختلِطَ البَولُ بِغَيرِه وإلّا تَعيَّنَ الغَسلُ».</w:t>
      </w:r>
    </w:p>
    <w:p w14:paraId="22EBFA99"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«بَولُ الصَّبِيّ نَجِسٌ لكِنّ اللهَ خَفَّفَ في أَمرِه إذَا كانَ لَـم يَأكُلِ الطَّعامَ إلّا الحَلِيبَ فيَكفِي رَشُّ الماءِ علَيه. قال بعضُ الشافعِيّة: حَمْلُ الصّبِيّ أكثَرُ مَشَقةً علَى الأُمّ فخُفِّفَ عنها في بَولِه بالاكتِفاءِ بالنَّضْحِ، لكِنّ الأصلَ الّذي بُنِيَ علَيه هذا الحُكمُ هو حدِيثُ: «</w:t>
      </w:r>
      <w:r w:rsidRPr="00B97E9F">
        <w:rPr>
          <w:rFonts w:ascii="Traditional Arabic" w:hAnsi="Traditional Arabic" w:cs="Traditional Arabic"/>
          <w:b/>
          <w:bCs/>
          <w:sz w:val="26"/>
          <w:szCs w:val="26"/>
          <w:rtl/>
        </w:rPr>
        <w:t>يُغْسَلُ بَوْلُ الجَارِيَةِ وَيُنْضَحُ بَوْلُ الصَّبِيِّ</w:t>
      </w:r>
      <w:r w:rsidRPr="00B97E9F">
        <w:rPr>
          <w:rFonts w:ascii="Traditional Arabic" w:hAnsi="Traditional Arabic" w:cs="Traditional Arabic"/>
          <w:sz w:val="26"/>
          <w:szCs w:val="26"/>
          <w:rtl/>
        </w:rPr>
        <w:t>»».</w:t>
      </w:r>
    </w:p>
  </w:footnote>
  <w:footnote w:id="1688">
    <w:p w14:paraId="22EBFA9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البِنتِ الصّغِيرةِ ولو لَـم تأكُلْ سوَى اللَّبَنِ.</w:t>
      </w:r>
    </w:p>
  </w:footnote>
  <w:footnote w:id="1689">
    <w:p w14:paraId="22EBFA9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السَّخاوي في الفَخرِ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توالِي (ص</w:t>
      </w:r>
      <w:r w:rsidRPr="00B97E9F">
        <w:rPr>
          <w:rFonts w:ascii="Traditional Arabic" w:hAnsi="Traditional Arabic" w:cs="Traditional Arabic"/>
          <w:bCs/>
          <w:sz w:val="26"/>
          <w:szCs w:val="26"/>
          <w:rtl/>
        </w:rPr>
        <w:t>67</w:t>
      </w:r>
      <w:r w:rsidRPr="00B97E9F">
        <w:rPr>
          <w:rFonts w:ascii="Traditional Arabic" w:hAnsi="Traditional Arabic" w:cs="Traditional Arabic"/>
          <w:sz w:val="26"/>
          <w:szCs w:val="26"/>
          <w:rtl/>
        </w:rPr>
        <w:t xml:space="preserve">): «أبو السَّمْحِ مولَى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قيل اسمُه إِيادٌ</w:t>
      </w:r>
      <w:r w:rsidRPr="00B97E9F">
        <w:rPr>
          <w:rFonts w:ascii="Traditional Arabic" w:hAnsi="Traditional Arabic" w:cs="Traditional Arabic"/>
          <w:sz w:val="26"/>
          <w:szCs w:val="26"/>
          <w:rtl/>
        </w:rPr>
        <w:t>». بتصرُّف.</w:t>
      </w:r>
    </w:p>
  </w:footnote>
  <w:footnote w:id="1690">
    <w:p w14:paraId="22EBFA9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51</w:t>
      </w:r>
      <w:r w:rsidRPr="00B97E9F">
        <w:rPr>
          <w:rFonts w:ascii="Traditional Arabic" w:hAnsi="Traditional Arabic" w:cs="Traditional Arabic"/>
          <w:sz w:val="26"/>
          <w:szCs w:val="26"/>
          <w:rtl/>
        </w:rPr>
        <w:t>): «أصلُه مُؤخَّرُ العنُق، والمرادُ هنا أنْ يُوَلِّيَه ظَهْرَه».</w:t>
      </w:r>
    </w:p>
  </w:footnote>
  <w:footnote w:id="1691">
    <w:p w14:paraId="22EBFA9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التُّورِبِشتيُّ في الميَسَّر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160</w:t>
      </w:r>
      <w:r w:rsidRPr="00B97E9F">
        <w:rPr>
          <w:rFonts w:ascii="Traditional Arabic" w:hAnsi="Traditional Arabic" w:cs="Traditional Arabic"/>
          <w:sz w:val="26"/>
          <w:szCs w:val="26"/>
          <w:rtl/>
        </w:rPr>
        <w:t>): «بُضاعةُ دارُ بَنِي ساعِدةَ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دِينة وهم بَطنٌ مِن الخَزرَج، وأهلُ اللُّغة يَضُمّونَ الباءَ ويَكسِرُونها، والمحفُوظُ في الحدِيث الضّمُّ، وقد حَكِي عن بَعضِهم بالصادِ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همَلة وليسَ ذلك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حفُوظ».</w:t>
      </w:r>
    </w:p>
  </w:footnote>
  <w:footnote w:id="1692">
    <w:p w14:paraId="22EBFA9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الرافعي في شرح مُسنَد الشافعي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60</w:t>
      </w:r>
      <w:r w:rsidRPr="00B97E9F">
        <w:rPr>
          <w:rFonts w:ascii="Traditional Arabic" w:hAnsi="Traditional Arabic" w:cs="Traditional Arabic"/>
          <w:sz w:val="26"/>
          <w:szCs w:val="26"/>
          <w:rtl/>
        </w:rPr>
        <w:t>): «في بعض الروياات (</w:t>
      </w:r>
      <w:r w:rsidRPr="00B97E9F">
        <w:rPr>
          <w:rFonts w:ascii="Traditional Arabic" w:hAnsi="Traditional Arabic" w:cs="Traditional Arabic"/>
          <w:b/>
          <w:bCs/>
          <w:sz w:val="26"/>
          <w:szCs w:val="26"/>
          <w:rtl/>
        </w:rPr>
        <w:t>الحِيَضُ</w:t>
      </w:r>
      <w:r w:rsidRPr="00B97E9F">
        <w:rPr>
          <w:rFonts w:ascii="Traditional Arabic" w:hAnsi="Traditional Arabic" w:cs="Traditional Arabic"/>
          <w:sz w:val="26"/>
          <w:szCs w:val="26"/>
          <w:rtl/>
        </w:rPr>
        <w:t>) وفي بعضها: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حائِضُ</w:t>
      </w:r>
      <w:r w:rsidRPr="00B97E9F">
        <w:rPr>
          <w:rFonts w:ascii="Traditional Arabic" w:hAnsi="Traditional Arabic" w:cs="Traditional Arabic"/>
          <w:sz w:val="26"/>
          <w:szCs w:val="26"/>
          <w:rtl/>
        </w:rPr>
        <w:t>) وفُسّرت بخِرَقِ الحيضِ. قال أبو سليمان الخَطّابي: وليس المقصودُ أنّهم كانوا يعتادون إلقاءها فيها، فإنّ الناسَ قديمًا وحديث</w:t>
      </w:r>
      <w:r>
        <w:rPr>
          <w:rFonts w:ascii="Traditional Arabic" w:hAnsi="Traditional Arabic" w:cs="Traditional Arabic"/>
          <w:sz w:val="26"/>
          <w:szCs w:val="26"/>
          <w:rtl/>
        </w:rPr>
        <w:t>ًا</w:t>
      </w:r>
      <w:r w:rsidRPr="00B97E9F">
        <w:rPr>
          <w:rFonts w:ascii="Traditional Arabic" w:hAnsi="Traditional Arabic" w:cs="Traditional Arabic"/>
          <w:sz w:val="26"/>
          <w:szCs w:val="26"/>
          <w:rtl/>
        </w:rPr>
        <w:t xml:space="preserve"> يُنزِّهون مياهَهم ويُصونُونها عن القاذورات، ولكن كانت هذه البِئرُ في الحدودِ مِن الأرض وكانت السُّيولُ تَكْسَح هذه الأقذارَ مِن الطُّرق والأقْبِية وتَحمِلُها فتُلقِيْها فيها. وذكَر غيرُه انّه يَحتمِل أنّ المنافقين كانوا يطرَحُونها فيها».</w:t>
      </w:r>
    </w:p>
  </w:footnote>
  <w:footnote w:id="1693">
    <w:p w14:paraId="22EBFA9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5199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وَالنَّتْنُ</w:t>
      </w:r>
      <w:r w:rsidRPr="00B97E9F">
        <w:rPr>
          <w:rFonts w:ascii="Traditional Arabic" w:hAnsi="Traditional Arabic" w:cs="Traditional Arabic"/>
          <w:sz w:val="26"/>
          <w:szCs w:val="26"/>
          <w:rtl/>
        </w:rPr>
        <w:t>) بفَتح النُّون وإسكانِ التّاءِ، هكذَا وجَدتُّه مَضبوطًا، وفُسِّرَ بالرائحةِ الكَرِيهة، ويقَعُ أيضًا علَى كُلِّ مُستَقْبَحٍ. ويَنبغِي أنْ يُضبَطَ بفَتح النُّون وكَسرِ التّاء وهو الشيءُ الّذي له رائِحةٌ كَرِيهةٌ، مِن قَولِهم: نَتِنَ الشيءُ بكَسرِ التّاءِ يَنْتَنُ بفَتحِها فهو نَتِنٌ».</w:t>
      </w:r>
    </w:p>
  </w:footnote>
  <w:footnote w:id="1694">
    <w:p w14:paraId="22EBFAA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الفقهاءِ.</w:t>
      </w:r>
    </w:p>
  </w:footnote>
  <w:footnote w:id="1695">
    <w:p w14:paraId="22EBFAA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بفَتحِ الجِيم والهاءِ وسكُونِ الرّاءِ وبالدّالِ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همَلة هو أبو عبد الرَّحمـٰـنِ بنُ خُوَيلِد الأسلَمِيُّ المدَنِيُّ، وكان مِن أهلِ الصُّفّة، قاله الكرمانّ في «الكواكِب الدَّاري»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w:t>
      </w:r>
      <w:r w:rsidRPr="00B97E9F">
        <w:rPr>
          <w:rFonts w:ascii="Traditional Arabic" w:hAnsi="Traditional Arabic" w:cs="Traditional Arabic"/>
          <w:sz w:val="26"/>
          <w:szCs w:val="26"/>
          <w:rtl/>
        </w:rPr>
        <w:t>).</w:t>
      </w:r>
    </w:p>
  </w:footnote>
  <w:footnote w:id="1696">
    <w:p w14:paraId="22EBFAA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النوويّ في تهذيب الأسماء واللُّغات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177</w:t>
      </w:r>
      <w:r w:rsidRPr="00B97E9F">
        <w:rPr>
          <w:rFonts w:ascii="Traditional Arabic" w:hAnsi="Traditional Arabic" w:cs="Traditional Arabic"/>
          <w:sz w:val="26"/>
          <w:szCs w:val="26"/>
          <w:rtl/>
        </w:rPr>
        <w:t xml:space="preserve">): «أصحابُ الصُّفّة زُهّادٌ مِن الصّحابةِ رضي الله عنهُم، وهُم الفُقراء الغُرَباء الّذين كانوا يأْوُون إلى مَسجِد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وكانتْ لَهُم في ءاخِرِه صُفّةٌ، وهي مَكانٌ مُقْتَطَعٌ 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سجِد مُظلَّلٌ علَيه، يَبِيتُونَ فِيه ويَأْوُونَ إِلَيه، قاله إبراهيمُ الحَربيُّ والقاضِي عياضٌ، وأَصْلُه مِن صُفّةِ البَيتِ وهو شيءٌ كالظُّلّة قُدّامَه. وكان أبو هُريرةَ رضي الله عنه عَرِيفَهم حِينَ هاجَرُوا، وكانوا يَقِلُّون ويُكثُرون؛ ففي وقتٍ كانوا سَبعِينَ وفي وَقتٍ غيرَ ذلك، وقد بَلَغُوا أربعَمائةٍ كما ذُكِرَ في تَفسِير سُورةِ النُّورِ وسُورةِ البقَرة في قَولِه تعالى: {لِلْفُقَراءِ الَّذِينَ أُحْصِرُوا فِي سَبِيلِ اللهِ} [سُورة البقَرة: </w:t>
      </w:r>
      <w:r w:rsidRPr="00B97E9F">
        <w:rPr>
          <w:rFonts w:ascii="Traditional Arabic" w:hAnsi="Traditional Arabic" w:cs="Traditional Arabic"/>
          <w:bCs/>
          <w:sz w:val="26"/>
          <w:szCs w:val="26"/>
          <w:rtl/>
          <w:lang w:bidi="ar-LB"/>
        </w:rPr>
        <w:t>273</w:t>
      </w:r>
      <w:r w:rsidRPr="00B97E9F">
        <w:rPr>
          <w:rFonts w:ascii="Traditional Arabic" w:hAnsi="Traditional Arabic" w:cs="Traditional Arabic"/>
          <w:sz w:val="26"/>
          <w:szCs w:val="26"/>
          <w:rtl/>
          <w:lang w:bidi="ar-LB"/>
        </w:rPr>
        <w:t>]، فيَزِيدُون بِمن يَقدَمُ علَيهِم ويَنقُصُون بِمَن يَمُوتُ أو يُسافِرُ أو يَتزوَّجُ</w:t>
      </w:r>
      <w:r w:rsidRPr="00B97E9F">
        <w:rPr>
          <w:rFonts w:ascii="Traditional Arabic" w:hAnsi="Traditional Arabic" w:cs="Traditional Arabic"/>
          <w:sz w:val="26"/>
          <w:szCs w:val="26"/>
          <w:rtl/>
        </w:rPr>
        <w:t>».اهـ. بتصرُّف.</w:t>
      </w:r>
    </w:p>
  </w:footnote>
  <w:footnote w:id="1697">
    <w:p w14:paraId="22EBFAA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السَّخاويّ في الغاية في شرح الهداية (ص</w:t>
      </w:r>
      <w:r w:rsidRPr="00B97E9F">
        <w:rPr>
          <w:rFonts w:ascii="Traditional Arabic" w:hAnsi="Traditional Arabic" w:cs="Traditional Arabic"/>
          <w:bCs/>
          <w:sz w:val="26"/>
          <w:szCs w:val="26"/>
          <w:rtl/>
        </w:rPr>
        <w:t>199</w:t>
      </w:r>
      <w:r w:rsidRPr="00B97E9F">
        <w:rPr>
          <w:rFonts w:ascii="Traditional Arabic" w:hAnsi="Traditional Arabic" w:cs="Traditional Arabic"/>
          <w:sz w:val="26"/>
          <w:szCs w:val="26"/>
          <w:rtl/>
        </w:rPr>
        <w:t xml:space="preserve">): «الحديثُ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ضْطرِب هو الّذي يُروَى على أوجُهٍ مُختلِفة مُتدافِعة مُتفاوِتة على التَّساوِي في الاختِلاف مِن واحدٍ أو أكثرَ في السّنَد أو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تن».</w:t>
      </w:r>
    </w:p>
  </w:footnote>
  <w:footnote w:id="1698">
    <w:p w14:paraId="22EBFAA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فتح الباري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4799</w:t>
      </w:r>
      <w:r w:rsidRPr="00B97E9F">
        <w:rPr>
          <w:rFonts w:ascii="Traditional Arabic" w:hAnsi="Traditional Arabic" w:cs="Traditional Arabic"/>
          <w:sz w:val="26"/>
          <w:szCs w:val="26"/>
          <w:rtl/>
        </w:rPr>
        <w:t xml:space="preserve">: «ومَعمَرٌ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شارُ إلَيهِ هو مَعمَرُ بنُ عبدِ اللهِ بنِ نَضْلةَ القُرَشِيّ العَدَوِيّ».</w:t>
      </w:r>
    </w:p>
  </w:footnote>
  <w:footnote w:id="1699">
    <w:p w14:paraId="22EBFAA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تَغطَّى. قال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صباح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نِير»: «جَلَّلْتُ الشيءَ إذَا غطَّيتُه».</w:t>
      </w:r>
    </w:p>
  </w:footnote>
  <w:footnote w:id="1700">
    <w:p w14:paraId="22EBFAA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مطلوبٌ مِنِّي أنْ أستَحِي مِن عُثمانَ كما الملائكةُ تَستَحِي منه».</w:t>
      </w:r>
    </w:p>
    <w:p w14:paraId="22EBFAA7"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rPr>
        <w:t xml:space="preserve">وقال أيضًا رحمه الله: «استِحياءُ الملائِكةُ التّعظِيمُ، معناه: كيفَ لا أستَحِي مِـمّن تُعَظِّمُه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لائِكةُ أي يُعامِلُونَه مُعاملةَ مَن يُستَحْيَى منه. ومعناه: أنّ عثمانَ يَغلِبُ عليه الحياءُ فحتّى لا يَعُود مِن غيرِ أن يقولَ ما يُريد مِن حَيائِه غطَّى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فخِذَيه. حَياءُ عثمانَ كان شدِيدًا رضي الله عنه، حتّى لا يَدخُل عثمانُ فيرَى رسولَ الله كاشِفًا فَخِذَه فيُعرِضَ عن ذِكر ما جاءَ لأجلِه مِن شِدّة الحياءِ الّذي يغلِبُه غطّى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فخِذَيه، والرّسولُ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يَعلمُ أنّ الملائكةَ يَعرِفُون شِدّةَ حَياءِ عثمانَ، يَستَحُونَ مِنه، صحِيحٌ هذا الحديثُ.</w:t>
      </w:r>
    </w:p>
    <w:p w14:paraId="22EBFAA8"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 xml:space="preserve">من هنا قال بعضُ الأئمّة المجتهدين: «فخِذُ الرّجُل ليسَ عَورةً إلّا سَوْأَتاه قُبُلَه ودُبُرَه» مِنهُم مالكٌ، مرّةً قال هكذا ومرّةً قال كما قال الشّافعيُّ: «عَورةُ الرّجُل ما بينَ سُرَّتِه ورُكبَتِه»، والإمامُ أحمدُ كذلك ثبتَ عنه أنّه قال: «عَورةُ الرّجُل السّوأتانِ»، كذلك الإمامُ عَطاءُ بنُ أبِي رَباحٍ، هذا قَبل الشّافعِيّ وقَبل مالكٍ، أخَذَ العِلمَ مِن الصّحابةِ مُباشَرةً، عطاءُ بنُ أبِي رَباحٍ مُجتِهدٌ مِثلُ الشّافعِيّ، في العِلم مِثلُ الشّافعيّ ومالكٍ وأحمدَ لكِن مَذهبُه ما دُوِّنَ إنّما تَناقَلَ على ألْسِنةِ أهلِ العِلم ثُـمّ دُوِّن في بُطونِ الكُتب، كُتُبِ العِلم. في كَثيرٍ 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سائِل أئِمّةُ الاجتِهاد في الأحكامِ اختَلَفُوا، أمّا في العَقِيدة فلَم يَختلِفوا</w:t>
      </w:r>
      <w:r w:rsidRPr="00B97E9F">
        <w:rPr>
          <w:rFonts w:ascii="Traditional Arabic" w:hAnsi="Traditional Arabic" w:cs="Traditional Arabic"/>
          <w:sz w:val="26"/>
          <w:szCs w:val="26"/>
          <w:rtl/>
        </w:rPr>
        <w:t>».</w:t>
      </w:r>
    </w:p>
  </w:footnote>
  <w:footnote w:id="1701">
    <w:p w14:paraId="22EBFAA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النوويّ في شرح مُسلِم (</w:t>
      </w:r>
      <w:r w:rsidRPr="00B97E9F">
        <w:rPr>
          <w:rFonts w:ascii="Traditional Arabic" w:hAnsi="Traditional Arabic" w:cs="Traditional Arabic"/>
          <w:bCs/>
          <w:sz w:val="26"/>
          <w:szCs w:val="26"/>
          <w:rtl/>
        </w:rPr>
        <w:t>15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169</w:t>
      </w:r>
      <w:r w:rsidRPr="00B97E9F">
        <w:rPr>
          <w:rFonts w:ascii="Traditional Arabic" w:hAnsi="Traditional Arabic" w:cs="Traditional Arabic"/>
          <w:sz w:val="26"/>
          <w:szCs w:val="26"/>
          <w:rtl/>
        </w:rPr>
        <w:t>): «وفيه فضِيلةٌ ظاهرةٌ لِعُثمانَ وجلالتِه عند الملائكةِ وأنّ</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الحَياءَ صِفةٌ جميلةٌ مِن صفاتِ الملائكة».</w:t>
      </w:r>
    </w:p>
  </w:footnote>
  <w:footnote w:id="1702">
    <w:p w14:paraId="22EBFAA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تَخرِيج مختصَر ابنِ الحاجِب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117</w:t>
      </w:r>
      <w:r w:rsidRPr="00B97E9F">
        <w:rPr>
          <w:rFonts w:ascii="Traditional Arabic" w:hAnsi="Traditional Arabic" w:cs="Traditional Arabic"/>
          <w:sz w:val="26"/>
          <w:szCs w:val="26"/>
          <w:rtl/>
        </w:rPr>
        <w:t xml:space="preserve"> – </w:t>
      </w:r>
      <w:r w:rsidRPr="00B97E9F">
        <w:rPr>
          <w:rFonts w:ascii="Traditional Arabic" w:hAnsi="Traditional Arabic" w:cs="Traditional Arabic"/>
          <w:bCs/>
          <w:sz w:val="26"/>
          <w:szCs w:val="26"/>
          <w:rtl/>
        </w:rPr>
        <w:t>125</w:t>
      </w:r>
      <w:r w:rsidRPr="00B97E9F">
        <w:rPr>
          <w:rFonts w:ascii="Traditional Arabic" w:hAnsi="Traditional Arabic" w:cs="Traditional Arabic"/>
          <w:sz w:val="26"/>
          <w:szCs w:val="26"/>
          <w:rtl/>
        </w:rPr>
        <w:t xml:space="preserve">): «وأمّا كَشفُ الفخِذِ فأخرجَه أبو داودَ في كتاب الجنائِز» ثـمّ ساقَ إسنادًا إلى علِيّ فقال: «عن علِيّ بنِ أبِي طالب رضي الله عنه قال: قال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لا تُبْرِزْ فَخِذَك وَلا تَنْظُرْ إلَى فَخِذِ حَيٍّ وَلَا مَيِّتٍ</w:t>
      </w:r>
      <w:r w:rsidRPr="00B97E9F">
        <w:rPr>
          <w:rFonts w:ascii="Traditional Arabic" w:hAnsi="Traditional Arabic" w:cs="Traditional Arabic"/>
          <w:sz w:val="26"/>
          <w:szCs w:val="26"/>
          <w:rtl/>
          <w:lang w:bidi="ar-LB"/>
        </w:rPr>
        <w:t>» وأعادَه أبو داودَ في كتابِ الحَمّامِ بهذا الإسنادِ وقال: فيه نَكارةُ، وقال: أوّلًا كان سُفيانُ يُنكِرُ أن يكُون حَبِيبٌ روَى عن عاصِمٍ، يعنِي: سَماعًا، وقال ابنُ أبِي حاتِمٍ في كتابِ «العِلَل»: «سألتُ أبِي عن هذا الحديثِ فقال: لَم يَسمَعْه ابنُ جُرَيجٍ مِن حَبِيبٍ ولا سَمِع حبيبٌ مِن عاصِم بنِ ضَمْرةَ شيئًا». قلتُ: وكلُّ مِن ابنِ جُرَيجٍ وحَبِيبٍ ثِقةٌ لكِن مَوصوفٌ بالتَّدلِيس، قد وقَعَتْ لَنا رِوايةٌ فيها تصرِيحُ ابنِ جُرَيجٍ بالإخبارِ وأُخرَى فيها تصرِيحُه بالتّحدِيث</w:t>
      </w:r>
      <w:r w:rsidRPr="00B97E9F">
        <w:rPr>
          <w:rFonts w:ascii="Traditional Arabic" w:hAnsi="Traditional Arabic" w:cs="Traditional Arabic"/>
          <w:sz w:val="26"/>
          <w:szCs w:val="26"/>
          <w:rtl/>
        </w:rPr>
        <w:t>».</w:t>
      </w:r>
    </w:p>
  </w:footnote>
  <w:footnote w:id="1703">
    <w:p w14:paraId="22EBFAA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ياقُوت في مُعجَم البُلدان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191</w:t>
      </w:r>
      <w:r w:rsidRPr="00B97E9F">
        <w:rPr>
          <w:rFonts w:ascii="Traditional Arabic" w:hAnsi="Traditional Arabic" w:cs="Traditional Arabic"/>
          <w:sz w:val="26"/>
          <w:szCs w:val="26"/>
          <w:rtl/>
        </w:rPr>
        <w:t>): «اسمُ حرَمِ المدِينةِ. وقيل: موضعٌ بِعَينِه بناحِيةِ البَقِيع وهو مَوضِعُ صدَقةِ زَيدِ بنِ ثابتٍ الأنصاريّ رضي الله عنه وهو مِن حرَمِ المدِينةِ».</w:t>
      </w:r>
    </w:p>
  </w:footnote>
  <w:footnote w:id="1704">
    <w:p w14:paraId="22EBFAA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لَولَا أنْ أُثقِلَ علَيهِم.</w:t>
      </w:r>
    </w:p>
  </w:footnote>
  <w:footnote w:id="1705">
    <w:p w14:paraId="22EBFAA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النوويّ في شرح مُسلِم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143</w:t>
      </w:r>
      <w:r w:rsidRPr="00B97E9F">
        <w:rPr>
          <w:rFonts w:ascii="Traditional Arabic" w:hAnsi="Traditional Arabic" w:cs="Traditional Arabic"/>
          <w:sz w:val="26"/>
          <w:szCs w:val="26"/>
          <w:rtl/>
        </w:rPr>
        <w:t>): «فيه دلِيلٌ على أنّ السِّواكَ ليس بواجِب، قال الشافعِيّ رحِمَه اللهُ تعالى: لو كان واجِبًا لأمرَهُم بِه شَقَّ أو لَم يَشُقَّ».</w:t>
      </w:r>
    </w:p>
  </w:footnote>
  <w:footnote w:id="1706">
    <w:p w14:paraId="22EBFAA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134</w:t>
      </w:r>
      <w:r w:rsidRPr="00B97E9F">
        <w:rPr>
          <w:rFonts w:ascii="Traditional Arabic" w:hAnsi="Traditional Arabic" w:cs="Traditional Arabic"/>
          <w:sz w:val="26"/>
          <w:szCs w:val="26"/>
          <w:rtl/>
        </w:rPr>
        <w:t>): «اسْتَنَّ أي استاكَ، والاستِنانُ الاستِياكُ وهو دَلْكُ الأَسنانِ بالعُودِ ونَحوِه».</w:t>
      </w:r>
    </w:p>
  </w:footnote>
  <w:footnote w:id="1707">
    <w:p w14:paraId="22EBFAA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وكانَ ابن عُمرَ في بَيتِ حَفْصةَ كما صرَّحتْ بذلك رِوايةُ البُخاريّ.</w:t>
      </w:r>
    </w:p>
  </w:footnote>
  <w:footnote w:id="1708">
    <w:p w14:paraId="22EBFAB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قَبلَ وَفاتِه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w:t>
      </w:r>
    </w:p>
  </w:footnote>
  <w:footnote w:id="1709">
    <w:p w14:paraId="22EBFAB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346</w:t>
      </w:r>
      <w:r w:rsidRPr="00B97E9F">
        <w:rPr>
          <w:rFonts w:ascii="Traditional Arabic" w:hAnsi="Traditional Arabic" w:cs="Traditional Arabic"/>
          <w:sz w:val="26"/>
          <w:szCs w:val="26"/>
          <w:rtl/>
        </w:rPr>
        <w:t>): «هو محمُولٌ على أنّه رءاهُ في بِناءٍ ونَحوِه».</w:t>
      </w:r>
    </w:p>
  </w:footnote>
  <w:footnote w:id="1710">
    <w:p w14:paraId="22EBFAB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التُّورِبِشْتِيّ في شرح المصابيح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131</w:t>
      </w:r>
      <w:r w:rsidRPr="00B97E9F">
        <w:rPr>
          <w:rFonts w:ascii="Traditional Arabic" w:hAnsi="Traditional Arabic" w:cs="Traditional Arabic"/>
          <w:sz w:val="26"/>
          <w:szCs w:val="26"/>
          <w:rtl/>
        </w:rPr>
        <w:t xml:space="preserve">): «وقد حَمَل جابِرٌ الأَمرَ في ذلك على النَّسخِ، وحدِيثُه هذا لا يُقاوِمُ في الصِحةِ حدِيثَ أبِي أيُّوبَ، ولَو ثَبَتَ فلَعلَّه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 xml:space="preserve"> انْحرَفَ عن يَسِيرًا ولَم يَشعُر به جابِرٌ، أو كان في بَعضِ أسفارِه بحيثُ تَشتبِهُ القِبلةُ على كثيرٍ مِن النّاسِ، فحَسِبَ جابِرٌ أنّه مُتوجِّهٌ إلى جِهةِ الكَعبةِ ولَم يَكُن كذلك وإنّما أوَّلْناه على هذا لِلجَمْع بين الأحادِيث ولِمَا في هذَين الحدِيثَين، أعنِي حديثَ ابنِ عُمرَ وجابرٍ مِن احتِمال التّأوِيل».</w:t>
      </w:r>
    </w:p>
  </w:footnote>
  <w:footnote w:id="1711">
    <w:p w14:paraId="22EBFAB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بَعدَ فَراغِه مِن قضاءِ حاجتِه.</w:t>
      </w:r>
    </w:p>
  </w:footnote>
  <w:footnote w:id="1712">
    <w:p w14:paraId="22EBFAB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الإمامُ الشافعيّ رضي الله عنه عَقِبَ إيرادِ الحدِيثَين في الأُمّ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68</w:t>
      </w:r>
      <w:r w:rsidRPr="00B97E9F">
        <w:rPr>
          <w:rFonts w:ascii="Traditional Arabic" w:hAnsi="Traditional Arabic" w:cs="Traditional Arabic"/>
          <w:sz w:val="26"/>
          <w:szCs w:val="26"/>
          <w:rtl/>
        </w:rPr>
        <w:t>): «والحدِيثانِ ثابِتان وبِهما نأخُذُ».</w:t>
      </w:r>
    </w:p>
  </w:footnote>
  <w:footnote w:id="1713">
    <w:p w14:paraId="22EBFAB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أُنموذَج اللَّبِيب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142</w:t>
      </w:r>
      <w:r w:rsidRPr="00B97E9F">
        <w:rPr>
          <w:rFonts w:ascii="Traditional Arabic" w:hAnsi="Traditional Arabic" w:cs="Traditional Arabic"/>
          <w:sz w:val="26"/>
          <w:szCs w:val="26"/>
          <w:rtl/>
        </w:rPr>
        <w:t xml:space="preserve">) في خَصائِص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وخُصَّ بالوُضوءِ كُلَّما أَحدَثَ فلا يُكلِّمُ أحدًا ولا يَردُّ سَلامًا حتَّى يَتوضَأَ ثُمّ نُسِخَ</w:t>
      </w:r>
      <w:r w:rsidRPr="00B97E9F">
        <w:rPr>
          <w:rFonts w:ascii="Traditional Arabic" w:hAnsi="Traditional Arabic" w:cs="Traditional Arabic"/>
          <w:sz w:val="26"/>
          <w:szCs w:val="26"/>
          <w:rtl/>
          <w:lang w:bidi="ar-LB"/>
        </w:rPr>
        <w:t>».</w:t>
      </w:r>
    </w:p>
  </w:footnote>
  <w:footnote w:id="1714">
    <w:p w14:paraId="22EBFAB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بتشدِيد اللّام، تابعيٌّ ثِقةٌ سكنَ حِمصَ واسمُه مُعاويةُ بنُ سَلّامِ بنِ أبِي سَلّامٍ، قاله الحافظ العسقلانيّ في تقريب التّهذيب (ص</w:t>
      </w:r>
      <w:r w:rsidRPr="00B97E9F">
        <w:rPr>
          <w:rFonts w:ascii="Traditional Arabic" w:hAnsi="Traditional Arabic" w:cs="Traditional Arabic"/>
          <w:bCs/>
          <w:sz w:val="26"/>
          <w:szCs w:val="26"/>
          <w:rtl/>
        </w:rPr>
        <w:t>538</w:t>
      </w:r>
      <w:r w:rsidRPr="00B97E9F">
        <w:rPr>
          <w:rFonts w:ascii="Traditional Arabic" w:hAnsi="Traditional Arabic" w:cs="Traditional Arabic"/>
          <w:sz w:val="26"/>
          <w:szCs w:val="26"/>
          <w:rtl/>
        </w:rPr>
        <w:t>).</w:t>
      </w:r>
    </w:p>
  </w:footnote>
  <w:footnote w:id="1715">
    <w:p w14:paraId="22EBFAB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مَختُون.</w:t>
      </w:r>
    </w:p>
  </w:footnote>
  <w:footnote w:id="1716">
    <w:p w14:paraId="22EBFAB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بفتح النُّون وتخفيفِ العَين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همَلة واسمُه قيس بن عَباية بفتح العَين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همَلة وتخفيفِ الباء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وحَّدة وهو بِصريٌّ ثِقةٌ، قاله الحافظ العسقلانيّ في «موافقة الخُبر الخبَر».</w:t>
      </w:r>
    </w:p>
  </w:footnote>
  <w:footnote w:id="1717">
    <w:p w14:paraId="22EBFAB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وقد أرشَدَه والدُه إلى الأحسَن وهو موافَقةُ المأثورِ مِن الدُّعاء.</w:t>
      </w:r>
    </w:p>
  </w:footnote>
  <w:footnote w:id="1718">
    <w:p w14:paraId="22EBFAB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يَعتَدُونَ في الدُّعَاءِ والطُّهُور</w:t>
      </w:r>
      <w:r w:rsidRPr="00B97E9F">
        <w:rPr>
          <w:rFonts w:ascii="Traditional Arabic" w:hAnsi="Traditional Arabic" w:cs="Traditional Arabic"/>
          <w:sz w:val="26"/>
          <w:szCs w:val="26"/>
          <w:rtl/>
        </w:rPr>
        <w:t>)، أي: يتَجَاوَزُونَ الحَدَّ».</w:t>
      </w:r>
    </w:p>
  </w:footnote>
  <w:footnote w:id="1719">
    <w:p w14:paraId="22EBFAB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دَرِبَ مِن بابِ عَلِمَ، والدُّروبُ الحُصونُ، قال الجُبِّيّ في شرح غَرِيب المدوَّنة (ص</w:t>
      </w:r>
      <w:r w:rsidRPr="00B97E9F">
        <w:rPr>
          <w:rFonts w:ascii="Traditional Arabic" w:hAnsi="Traditional Arabic" w:cs="Traditional Arabic"/>
          <w:bCs/>
          <w:sz w:val="26"/>
          <w:szCs w:val="26"/>
          <w:rtl/>
        </w:rPr>
        <w:t>53</w:t>
      </w:r>
      <w:r w:rsidRPr="00B97E9F">
        <w:rPr>
          <w:rFonts w:ascii="Traditional Arabic" w:hAnsi="Traditional Arabic" w:cs="Traditional Arabic"/>
          <w:sz w:val="26"/>
          <w:szCs w:val="26"/>
          <w:rtl/>
        </w:rPr>
        <w:t xml:space="preserve">): «دَرِبَ تَعَلَّمَ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شيَ في الدَّرْبِ أي الحِصنِ».</w:t>
      </w:r>
    </w:p>
  </w:footnote>
  <w:footnote w:id="1720">
    <w:p w14:paraId="22EBFAB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استجابَ دُعاءهُم.</w:t>
      </w:r>
    </w:p>
  </w:footnote>
  <w:footnote w:id="1721">
    <w:p w14:paraId="22EBFAB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مِن بابِ ضَرَبَ ونَصَرَ.</w:t>
      </w:r>
    </w:p>
  </w:footnote>
  <w:footnote w:id="1722">
    <w:p w14:paraId="22EBFAB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الفَيُّومي في المصباح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273</w:t>
      </w:r>
      <w:r w:rsidRPr="00B97E9F">
        <w:rPr>
          <w:rFonts w:ascii="Traditional Arabic" w:hAnsi="Traditional Arabic" w:cs="Traditional Arabic"/>
          <w:sz w:val="26"/>
          <w:szCs w:val="26"/>
          <w:rtl/>
        </w:rPr>
        <w:t>): «ما يُدارُ حَولَ الخَيمةِ مِن شُقَقٍ بلا سَقفٍ».</w:t>
      </w:r>
    </w:p>
  </w:footnote>
  <w:footnote w:id="1723">
    <w:p w14:paraId="22EBFAB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الإمامُ.</w:t>
      </w:r>
    </w:p>
  </w:footnote>
  <w:footnote w:id="1724">
    <w:p w14:paraId="22EBFAC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الرّاوي عن عائشة رضي الله عنها.</w:t>
      </w:r>
    </w:p>
  </w:footnote>
  <w:footnote w:id="1725">
    <w:p w14:paraId="22EBFAC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بالقُحوطِ.</w:t>
      </w:r>
    </w:p>
  </w:footnote>
  <w:footnote w:id="1726">
    <w:p w14:paraId="22EBFAC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عَدُوًّا يستأصِلُهم.</w:t>
      </w:r>
    </w:p>
  </w:footnote>
  <w:footnote w:id="1727">
    <w:p w14:paraId="22EBFAC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أنْ لا يَلبِسَهُم شِيَعًا</w:t>
      </w:r>
      <w:r w:rsidRPr="00B97E9F">
        <w:rPr>
          <w:rFonts w:ascii="Traditional Arabic" w:hAnsi="Traditional Arabic" w:cs="Traditional Arabic"/>
          <w:sz w:val="26"/>
          <w:szCs w:val="26"/>
          <w:rtl/>
        </w:rPr>
        <w:t>)، أي: فِرَقًا مُختَلِفين (</w:t>
      </w:r>
      <w:r w:rsidRPr="00B97E9F">
        <w:rPr>
          <w:rFonts w:ascii="Traditional Arabic" w:hAnsi="Traditional Arabic" w:cs="Traditional Arabic"/>
          <w:b/>
          <w:bCs/>
          <w:sz w:val="26"/>
          <w:szCs w:val="26"/>
          <w:rtl/>
        </w:rPr>
        <w:t>وأنْ لا يُذِيقَ بَعضُهُم بَأسَ بَعضٍ</w:t>
      </w:r>
      <w:r w:rsidRPr="00B97E9F">
        <w:rPr>
          <w:rFonts w:ascii="Traditional Arabic" w:hAnsi="Traditional Arabic" w:cs="Traditional Arabic"/>
          <w:sz w:val="26"/>
          <w:szCs w:val="26"/>
          <w:rtl/>
        </w:rPr>
        <w:t>)، أي: بالحَربِ والقَتلِ بسَبَبِ ذلكَ».</w:t>
      </w:r>
    </w:p>
  </w:footnote>
  <w:footnote w:id="1728">
    <w:p w14:paraId="22EBFAC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«ليُعلَمْ أنّ تَقدِيرَ الله تعالى لا يُغيِّرُه شَيءٌ لا دَعْوَةُ دَاعٍ وَلا صَدَقَةُ مُتَصَدِّقٍ ولا صَلاةُ مُصَلٍّ ولا غَيرُ ذلكَ مِنَ الحسَنات بل لا بُدَّ أن يكونَ الخَلقُ على ما قَدَّرَ اللهُ تعالى لهُم في الأزَلِ مِن غَيرِ أن يتَغيّرّ ذلكَ بدليلِ الحدِيث الّذي رواه الحافظُ عبدُ الرحمن بنُ أبِي حاتِمٍ عن أبي هُريرةَ رضي الله عنه أنّ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س</w:t>
      </w:r>
      <w:r w:rsidRPr="00B97E9F">
        <w:rPr>
          <w:rFonts w:ascii="Traditional Arabic" w:hAnsi="Traditional Arabic" w:cs="Traditional Arabic"/>
          <w:b/>
          <w:bCs/>
          <w:sz w:val="26"/>
          <w:szCs w:val="26"/>
          <w:rtl/>
        </w:rPr>
        <w:t>َأَلْتُ رَبِّي لأُمَّتِي أربَعًا فَأَعْطَاني ثَلاثًا وَمَنَعَني وَاحِدَةً»</w:t>
      </w:r>
      <w:r w:rsidRPr="00B97E9F">
        <w:rPr>
          <w:rFonts w:ascii="Traditional Arabic" w:hAnsi="Traditional Arabic" w:cs="Traditional Arabic"/>
          <w:sz w:val="26"/>
          <w:szCs w:val="26"/>
          <w:rtl/>
        </w:rPr>
        <w:t>. وفي روايةٍ لِمُسلِم: «</w:t>
      </w:r>
      <w:r w:rsidRPr="00B97E9F">
        <w:rPr>
          <w:rFonts w:ascii="Traditional Arabic" w:hAnsi="Traditional Arabic" w:cs="Traditional Arabic"/>
          <w:b/>
          <w:bCs/>
          <w:sz w:val="26"/>
          <w:szCs w:val="26"/>
          <w:rtl/>
        </w:rPr>
        <w:t>سَأَلْتُ رَبِّي ثَلاثًا فَأعْطانِي ثِنْتَين ومَنعَنِي واحِدَةً</w:t>
      </w:r>
      <w:r w:rsidRPr="00B97E9F">
        <w:rPr>
          <w:rFonts w:ascii="Traditional Arabic" w:hAnsi="Traditional Arabic" w:cs="Traditional Arabic"/>
          <w:sz w:val="26"/>
          <w:szCs w:val="26"/>
          <w:rtl/>
        </w:rPr>
        <w:t>»، وفي روايةٍ للترمذِيّ: «</w:t>
      </w:r>
      <w:r w:rsidRPr="00B97E9F">
        <w:rPr>
          <w:rFonts w:ascii="Traditional Arabic" w:hAnsi="Traditional Arabic" w:cs="Traditional Arabic"/>
          <w:b/>
          <w:bCs/>
          <w:sz w:val="26"/>
          <w:szCs w:val="26"/>
          <w:rtl/>
        </w:rPr>
        <w:t>وَإِنَّ رَبِّي قالَ: يا مُحَمَّدُ إِنِّي إذَا قَضَيْتُ قَضاءَ فَإِنَّهُ لا يُرَدُّ</w:t>
      </w:r>
      <w:r w:rsidRPr="00B97E9F">
        <w:rPr>
          <w:rFonts w:ascii="Traditional Arabic" w:hAnsi="Traditional Arabic" w:cs="Traditional Arabic"/>
          <w:sz w:val="26"/>
          <w:szCs w:val="26"/>
          <w:rtl/>
        </w:rPr>
        <w:t xml:space="preserve">» فلَو كانَ اللهُ تعالى يُغيِّرُ مشِيئتَهُ لأحَدٍ لغَيَّرَها لحبِيبِه المصطفَى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ولكِنَّ اللهَ عَزَّ وَجَلَّ لا تَتغيَّر صفاتُه. وقد قال الإمامُ أبو منصورٍ البَغداديُّ المتوفَّى سنةَ أربعِمائةٍ وتِسعٍ وعِشرين للهجرةِ في كتابِه «الفَرقِ بَينَ الفِرَق»: وقالوا أيضًا – أي: أهلُ السُّنَّة والجماعةِ – إنّ إرادتَه – أي: اللهِ تعالَى – نافِذةٌ في جَمِيع مُراداتِه على حسَبِ عِلمِه بها، فما عَلِمَ كَونَه منها أرادَ كونَه في الوقتِ الّذي علِمَ أنّهُ يكونُ فيه، وما علِمَ أنّه لا يكون أرادَ أنْ لا يكون، وقالوا: إنّه لا يَحدُث في العالَم شَيءٌ إلّا بإرادتِه، ما شاءَ كانَ وما لَم يشَأْ لَم يكُن</w:t>
      </w:r>
      <w:r w:rsidRPr="00B97E9F">
        <w:rPr>
          <w:rFonts w:ascii="Traditional Arabic" w:hAnsi="Traditional Arabic" w:cs="Traditional Arabic"/>
          <w:sz w:val="26"/>
          <w:szCs w:val="26"/>
          <w:rtl/>
        </w:rPr>
        <w:t>».</w:t>
      </w:r>
    </w:p>
    <w:p w14:paraId="22EBFAC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فبَعدَ هذا كلِّه أيُّ عاقلٍ يقولُ: إنّ اللهَ تعالَى مشيئَته تابعةٌ لمشيئةِ العِباد؟! فالّذي يَعتقدُ أنّ مشيئةَ اللهِ تعالى تابِعةٌ لِمَشيئةِ العِبادِ يكونُ خالَف القرءانَ وكَذّبَه فلا يكونُ مِن المسلِمينَ وعلَيهِ العَودُ فَورًا إلى السلامِ بالنُّطق بالشّهادتَين بقَول أشهدُ أن لا إلـٰه إلا اللهُ وأشهَدُ أنّ محمّدًا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وأمّا قَولُه تَعالَى: {كُلَّ يَوْمٍ هُوَ فِي شَأْنٍ} [سُورة الرّحمـٰـن: </w:t>
      </w:r>
      <w:r w:rsidRPr="00B97E9F">
        <w:rPr>
          <w:rFonts w:ascii="Traditional Arabic" w:hAnsi="Traditional Arabic" w:cs="Traditional Arabic"/>
          <w:bCs/>
          <w:sz w:val="26"/>
          <w:szCs w:val="26"/>
          <w:rtl/>
          <w:lang w:bidi="ar-LB"/>
        </w:rPr>
        <w:t>29</w:t>
      </w:r>
      <w:r w:rsidRPr="00B97E9F">
        <w:rPr>
          <w:rFonts w:ascii="Traditional Arabic" w:hAnsi="Traditional Arabic" w:cs="Traditional Arabic"/>
          <w:sz w:val="26"/>
          <w:szCs w:val="26"/>
          <w:rtl/>
          <w:lang w:bidi="ar-LB"/>
        </w:rPr>
        <w:t xml:space="preserve">] فلَيسَ مَعناهُ أنّ اللهَ يُغَيِّرُ مَشِيئتَه، وإنّما مَعناهُ كما 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يَغْفِرُ ذَنْبًا، وَيُفَرِّجُ كَرْبًا، وَيَرْفَعُ قَوْمًا، وَيَضَعُ ءاخَرِينَ</w:t>
      </w:r>
      <w:r w:rsidRPr="00B97E9F">
        <w:rPr>
          <w:rFonts w:ascii="Traditional Arabic" w:hAnsi="Traditional Arabic" w:cs="Traditional Arabic"/>
          <w:sz w:val="26"/>
          <w:szCs w:val="26"/>
          <w:rtl/>
          <w:lang w:bidi="ar-LB"/>
        </w:rPr>
        <w:t xml:space="preserve">» رَواهُ ابنُ حِبّانَ، ويُوافِقُ هذا قولَ النّاسِ: «سُبْحانَ الّذِي يُغَيِّرُ ولا يَتغَيّرُ»، وهو كَلامٌ جَمِيلٌ، إذِ التغَيُّرُ في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خلُوقاتِ وليسَ في اللهِ وصِفاتِه».</w:t>
      </w:r>
    </w:p>
  </w:footnote>
  <w:footnote w:id="1729">
    <w:p w14:paraId="22EBFAC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بفَتحِ الشّين وكَسرِها.</w:t>
      </w:r>
    </w:p>
  </w:footnote>
  <w:footnote w:id="1730">
    <w:p w14:paraId="22EBFAC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«وإنّما قالَ لهُ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ذلكَ لأنّ كلامَه يُوهِمُ التّسوِيةَ بينَ اللهِ والرّسولِ لأنّه جَمَعَ بَينَهُما في ضَميرٍ واحدٍ، مَعناهُ: لا تَجمَعُ بَينِي وبَينَ اللهِ في ضَمِيرٍ واحِدٍ في مِثلِ هذا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قامِ لأنّ هذا يُوهِمُ التَّسويةَ</w:t>
      </w:r>
      <w:r w:rsidRPr="00B97E9F">
        <w:rPr>
          <w:rFonts w:ascii="Traditional Arabic" w:hAnsi="Traditional Arabic" w:cs="Traditional Arabic"/>
          <w:sz w:val="26"/>
          <w:szCs w:val="26"/>
          <w:rtl/>
        </w:rPr>
        <w:t>».</w:t>
      </w:r>
    </w:p>
    <w:p w14:paraId="22EBFAC8"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rPr>
        <w:t xml:space="preserve">فسُئل رَحِمَه اللهُ: ما الجَمعُ بَينَ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بِئْسَ الخَطِيبُ أَنْتَ</w:t>
      </w:r>
      <w:r w:rsidRPr="00B97E9F">
        <w:rPr>
          <w:rFonts w:ascii="Traditional Arabic" w:hAnsi="Traditional Arabic" w:cs="Traditional Arabic"/>
          <w:sz w:val="26"/>
          <w:szCs w:val="26"/>
          <w:rtl/>
          <w:lang w:bidi="ar-LB"/>
        </w:rPr>
        <w:t>» لِجَمْعِه بَينَ اللهِ والرّسولِ في ضَمِيرٍ واحِدٍ وبَين قَولِه علَيه السلامُ: «</w:t>
      </w:r>
      <w:r w:rsidRPr="00B97E9F">
        <w:rPr>
          <w:rFonts w:ascii="Traditional Arabic" w:hAnsi="Traditional Arabic" w:cs="Traditional Arabic"/>
          <w:b/>
          <w:bCs/>
          <w:sz w:val="26"/>
          <w:szCs w:val="26"/>
          <w:rtl/>
          <w:lang w:bidi="ar-LB"/>
        </w:rPr>
        <w:t>أَنْ يَكُونَ اللهُ وَرَسُولُهُ أَحَبَّ إِلَيْهِ مِمَّا سِوَاهُمَا</w:t>
      </w:r>
      <w:r w:rsidRPr="00B97E9F">
        <w:rPr>
          <w:rFonts w:ascii="Traditional Arabic" w:hAnsi="Traditional Arabic" w:cs="Traditional Arabic"/>
          <w:sz w:val="26"/>
          <w:szCs w:val="26"/>
          <w:rtl/>
          <w:lang w:bidi="ar-LB"/>
        </w:rPr>
        <w:t>»؟</w:t>
      </w:r>
    </w:p>
    <w:p w14:paraId="22EBFAC9"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 xml:space="preserve">فقال رَحِمَه اللهُ: «هذَا في مَقامِ المحَبّة، أمّا ذاكَ في مَقامٍ ءاخَرَ، هذا ما فِيه إِيهامُ التَّسوِيةِ. ثُمّ هُناكَ الجَمعُ بَينَ اللهِ والرَّسولِ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ضَمِيرٍ واحِدٌ فيه إِفرادٌ، اسمُ اللهِ مُفرَدٌ واسمُ الرَّسولِ مُفرَدٌ، بَعدَ الإفرادِ لا يُوهِمُ لأنّه سَبَقَ ذِكرُهُما بالإفرادِ».</w:t>
      </w:r>
    </w:p>
  </w:footnote>
  <w:footnote w:id="1731">
    <w:p w14:paraId="22EBFAC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يَعنِي رَسولَ اللهِ ءادَمَ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w:t>
      </w:r>
    </w:p>
  </w:footnote>
  <w:footnote w:id="1732">
    <w:p w14:paraId="22EBFAC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«العجَمِيُّ مَن كان جِنسُه مِن غيرِ العرَبِ كالحبَشةِ والفُرسِ والرُّومِ، أما الأعجَمِيُّ فهو مَن لا يُحسِنُ اللُّغةَ العرَبِيّةَ ولو كان عرَبِيًّا جِنسًا».</w:t>
      </w:r>
    </w:p>
  </w:footnote>
  <w:footnote w:id="1733">
    <w:p w14:paraId="22EBFAC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«المقصُودُ بالأَحمرِ هنا ما هو مُقابِلُ الأَسوَدِ، في لُغةِ العرَبِ إذَا قِيل: أحمرُ فمَعناه: مُقابِلُ الأسوَدِ، الأَبيضُ يَدخُل في الأحمَرِ».</w:t>
      </w:r>
    </w:p>
  </w:footnote>
  <w:footnote w:id="1734">
    <w:p w14:paraId="22EBFAC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ببَعضِ ما يَحصُل قَبلَ قِيام السّاعةِ.</w:t>
      </w:r>
    </w:p>
  </w:footnote>
  <w:footnote w:id="1735">
    <w:p w14:paraId="22EBFAC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سبَقَ معنَى التَّعلِيق ءاخِرَ بابِ «إفْشاءِ السّلامِ».</w:t>
      </w:r>
    </w:p>
  </w:footnote>
  <w:footnote w:id="1736">
    <w:p w14:paraId="22EBFAC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التِّرَةُ بتخفيفِ الرّاءِ النَّقْصُ، قاله في «لِسان العرَب»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274</w:t>
      </w:r>
      <w:r w:rsidRPr="00B97E9F">
        <w:rPr>
          <w:rFonts w:ascii="Traditional Arabic" w:hAnsi="Traditional Arabic" w:cs="Traditional Arabic"/>
          <w:sz w:val="26"/>
          <w:szCs w:val="26"/>
          <w:rtl/>
        </w:rPr>
        <w:t>).</w:t>
      </w:r>
    </w:p>
  </w:footnote>
  <w:footnote w:id="1737">
    <w:p w14:paraId="22EBFAD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138</w:t>
      </w:r>
      <w:r w:rsidRPr="00B97E9F">
        <w:rPr>
          <w:rFonts w:ascii="Traditional Arabic" w:hAnsi="Traditional Arabic" w:cs="Traditional Arabic"/>
          <w:sz w:val="26"/>
          <w:szCs w:val="26"/>
          <w:rtl/>
        </w:rPr>
        <w:t>): «النَّهْمةُ بلُوغُ الهِمّةِ في الشيءِ».</w:t>
      </w:r>
    </w:p>
  </w:footnote>
  <w:footnote w:id="1738">
    <w:p w14:paraId="22EBFAD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623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السَّفرُ قِطْعَةٌ مِن العَذَابِ</w:t>
      </w:r>
      <w:r w:rsidRPr="00B97E9F">
        <w:rPr>
          <w:rFonts w:ascii="Traditional Arabic" w:hAnsi="Traditional Arabic" w:cs="Traditional Arabic"/>
          <w:sz w:val="26"/>
          <w:szCs w:val="26"/>
          <w:rtl/>
        </w:rPr>
        <w:t>)، أي: جُزْءٌ مِنْهُ، وَالْمُرَادُ بِالْعَذَابِ الْأَلَمُ النَّاشِئُ عَنِ الْمَشَقَّةِ لِمَا يَحْصُلُ فِي الرُّكُوبِ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شْيِ مِنْ تَرْكِ الْمَأْلُوفِ (</w:t>
      </w:r>
      <w:r w:rsidRPr="00B97E9F">
        <w:rPr>
          <w:rFonts w:ascii="Traditional Arabic" w:hAnsi="Traditional Arabic" w:cs="Traditional Arabic"/>
          <w:b/>
          <w:bCs/>
          <w:sz w:val="26"/>
          <w:szCs w:val="26"/>
          <w:rtl/>
        </w:rPr>
        <w:t>يَمْنَعُ أَحَدَكُمْ نَوْمَهُ وَطَعَامَهُ وَشَرابَهُ)</w:t>
      </w:r>
      <w:r w:rsidRPr="00B97E9F">
        <w:rPr>
          <w:rFonts w:ascii="Traditional Arabic" w:hAnsi="Traditional Arabic" w:cs="Traditional Arabic"/>
          <w:sz w:val="26"/>
          <w:szCs w:val="26"/>
          <w:rtl/>
        </w:rPr>
        <w:t xml:space="preserve"> على وَجهُ التَّشبِيهِ لاشتِمالِه عَلَى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شَقَّ،ةِ وَقَد وَرَدَ التَّعْلِيلُ فِي رِوَايَةِ سَعِيدٍ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قْبُرِيِّ وَلَفظُهُ: «</w:t>
      </w:r>
      <w:r w:rsidRPr="00B97E9F">
        <w:rPr>
          <w:rFonts w:ascii="Traditional Arabic" w:hAnsi="Traditional Arabic" w:cs="Traditional Arabic"/>
          <w:b/>
          <w:bCs/>
          <w:sz w:val="26"/>
          <w:szCs w:val="26"/>
          <w:rtl/>
        </w:rPr>
        <w:t>السَّفَرُ قِطْعَةٌ مِنَ العَذَابِ لِأَنَّ الرَّجُلَ يَشْتَغِلُ فِيهِ عَنْ صَلَاتِهِ وَصِيَامِهِ</w:t>
      </w:r>
      <w:r w:rsidRPr="00B97E9F">
        <w:rPr>
          <w:rFonts w:ascii="Traditional Arabic" w:hAnsi="Traditional Arabic" w:cs="Traditional Arabic"/>
          <w:sz w:val="26"/>
          <w:szCs w:val="26"/>
          <w:rtl/>
        </w:rPr>
        <w:t>» فَذَكَرَ الحَدِيثَ،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نعِ في الأَشيَاءِ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ذكُورةِ مَنعُ كَمَالِها لا أَصلِهَا وقد وَقَعَ عِندَ الطَّبَرانِيِّ بِلَفظ:ِ «</w:t>
      </w:r>
      <w:r w:rsidRPr="00B97E9F">
        <w:rPr>
          <w:rFonts w:ascii="Traditional Arabic" w:hAnsi="Traditional Arabic" w:cs="Traditional Arabic"/>
          <w:b/>
          <w:bCs/>
          <w:sz w:val="26"/>
          <w:szCs w:val="26"/>
          <w:rtl/>
        </w:rPr>
        <w:t>لَا يَهْنَأُ أَحَدُكُمْ بِنَوْمِهِ وَلَا شرَابِهِ</w:t>
      </w:r>
      <w:r w:rsidRPr="00B97E9F">
        <w:rPr>
          <w:rFonts w:ascii="Traditional Arabic" w:hAnsi="Traditional Arabic" w:cs="Traditional Arabic"/>
          <w:sz w:val="26"/>
          <w:szCs w:val="26"/>
          <w:rtl/>
        </w:rPr>
        <w:t>» وفي حَدِيث ابن عُمرَ عِندَ أَبِي عَدِيٍّ [مَرْفُوعًا]: «و</w:t>
      </w:r>
      <w:r w:rsidRPr="00B97E9F">
        <w:rPr>
          <w:rFonts w:ascii="Traditional Arabic" w:hAnsi="Traditional Arabic" w:cs="Traditional Arabic"/>
          <w:b/>
          <w:bCs/>
          <w:sz w:val="26"/>
          <w:szCs w:val="26"/>
          <w:rtl/>
        </w:rPr>
        <w:t>َأَنَّهُ لَيْسَ لَهُ دَوَاءٌ إِلَّا سُرْعَةُ السَّيْرِ</w:t>
      </w:r>
      <w:r w:rsidRPr="00B97E9F">
        <w:rPr>
          <w:rFonts w:ascii="Traditional Arabic" w:hAnsi="Traditional Arabic" w:cs="Traditional Arabic"/>
          <w:sz w:val="26"/>
          <w:szCs w:val="26"/>
          <w:rtl/>
        </w:rPr>
        <w:t>».</w:t>
      </w:r>
    </w:p>
    <w:p w14:paraId="22EBFAD2"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قولُه: «نَهْمَتَه» بِفَتْحِ النُّونِ وسكُونِ الهاءِ، أي: حَاجَتَه. (</w:t>
      </w:r>
      <w:r w:rsidRPr="00B97E9F">
        <w:rPr>
          <w:rFonts w:ascii="Traditional Arabic" w:hAnsi="Traditional Arabic" w:cs="Traditional Arabic"/>
          <w:b/>
          <w:bCs/>
          <w:sz w:val="26"/>
          <w:szCs w:val="26"/>
          <w:rtl/>
        </w:rPr>
        <w:t>مِنْ وَجْهِهِ)</w:t>
      </w:r>
      <w:r w:rsidRPr="00B97E9F">
        <w:rPr>
          <w:rFonts w:ascii="Traditional Arabic" w:hAnsi="Traditional Arabic" w:cs="Traditional Arabic"/>
          <w:sz w:val="26"/>
          <w:szCs w:val="26"/>
          <w:rtl/>
        </w:rPr>
        <w:t>، أي: مَقْصِدِهِ، وَبَيَانُه فِي حَدِيث أَبِي عَدِيٍّ بِلَفْظِ: «</w:t>
      </w:r>
      <w:r w:rsidRPr="00B97E9F">
        <w:rPr>
          <w:rFonts w:ascii="Traditional Arabic" w:hAnsi="Traditional Arabic" w:cs="Traditional Arabic"/>
          <w:b/>
          <w:bCs/>
          <w:sz w:val="26"/>
          <w:szCs w:val="26"/>
          <w:rtl/>
        </w:rPr>
        <w:t>إِذَا قَضَى أَحَدُكُمْ وَطَرَهُ مِنْ سَفَرِهِ</w:t>
      </w:r>
      <w:r w:rsidRPr="00B97E9F">
        <w:rPr>
          <w:rFonts w:ascii="Traditional Arabic" w:hAnsi="Traditional Arabic" w:cs="Traditional Arabic"/>
          <w:sz w:val="26"/>
          <w:szCs w:val="26"/>
          <w:rtl/>
        </w:rPr>
        <w:t>»، وفي رِوَايَةِ رَوَّادِ بنِ الجَرَّاحِ: «فَإِذَا فَرَغَ أَحَدُكُمْ مِنْ حَاجَتِهِ».</w:t>
      </w:r>
    </w:p>
    <w:p w14:paraId="22EBFAD3"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قوله: «</w:t>
      </w:r>
      <w:r w:rsidRPr="00B97E9F">
        <w:rPr>
          <w:rFonts w:ascii="Traditional Arabic" w:hAnsi="Traditional Arabic" w:cs="Traditional Arabic"/>
          <w:b/>
          <w:bCs/>
          <w:sz w:val="26"/>
          <w:szCs w:val="26"/>
          <w:rtl/>
        </w:rPr>
        <w:t>فَلْيُعَجِّلْ إِلَى أَهْلِهِ»،</w:t>
      </w:r>
      <w:r w:rsidRPr="00B97E9F">
        <w:rPr>
          <w:rFonts w:ascii="Traditional Arabic" w:hAnsi="Traditional Arabic" w:cs="Traditional Arabic"/>
          <w:sz w:val="26"/>
          <w:szCs w:val="26"/>
          <w:rtl/>
        </w:rPr>
        <w:t xml:space="preserve"> فِي رِوايةِ عَتِيقٍ وَسَعِيدِ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قْبُرِيِّ: «</w:t>
      </w:r>
      <w:r w:rsidRPr="00B97E9F">
        <w:rPr>
          <w:rFonts w:ascii="Traditional Arabic" w:hAnsi="Traditional Arabic" w:cs="Traditional Arabic"/>
          <w:b/>
          <w:bCs/>
          <w:sz w:val="26"/>
          <w:szCs w:val="26"/>
          <w:rtl/>
        </w:rPr>
        <w:t>فَلْيُعَجِّلِ الرُّجُوعَ إِلَى أَهْلِهِ</w:t>
      </w:r>
      <w:r w:rsidRPr="00B97E9F">
        <w:rPr>
          <w:rFonts w:ascii="Traditional Arabic" w:hAnsi="Traditional Arabic" w:cs="Traditional Arabic"/>
          <w:sz w:val="26"/>
          <w:szCs w:val="26"/>
          <w:rtl/>
        </w:rPr>
        <w:t>»، وَفِي رِوايةِ أبِي مُصْعَبٍ: «</w:t>
      </w:r>
      <w:r w:rsidRPr="00B97E9F">
        <w:rPr>
          <w:rFonts w:ascii="Traditional Arabic" w:hAnsi="Traditional Arabic" w:cs="Traditional Arabic"/>
          <w:b/>
          <w:bCs/>
          <w:sz w:val="26"/>
          <w:szCs w:val="26"/>
          <w:rtl/>
        </w:rPr>
        <w:t>فَلْيُعَجِّلِ الكَرَّةَ إِلَى أَهْلِهِ</w:t>
      </w:r>
      <w:r w:rsidRPr="00B97E9F">
        <w:rPr>
          <w:rFonts w:ascii="Traditional Arabic" w:hAnsi="Traditional Arabic" w:cs="Traditional Arabic"/>
          <w:sz w:val="26"/>
          <w:szCs w:val="26"/>
          <w:rtl/>
        </w:rPr>
        <w:t>»، وَفِي حَدِيثِ عَائِشَةَ: «</w:t>
      </w:r>
      <w:r w:rsidRPr="00B97E9F">
        <w:rPr>
          <w:rFonts w:ascii="Traditional Arabic" w:hAnsi="Traditional Arabic" w:cs="Traditional Arabic"/>
          <w:b/>
          <w:bCs/>
          <w:sz w:val="26"/>
          <w:szCs w:val="26"/>
          <w:rtl/>
        </w:rPr>
        <w:t>فَلْيُعَجِّلِ الرِّحْلَةَ إِلَى أَهْلِهِ فَإِنَّهُ أَعْظَمُ لِأَجْرِهِ</w:t>
      </w:r>
      <w:r w:rsidRPr="00B97E9F">
        <w:rPr>
          <w:rFonts w:ascii="Traditional Arabic" w:hAnsi="Traditional Arabic" w:cs="Traditional Arabic"/>
          <w:sz w:val="26"/>
          <w:szCs w:val="26"/>
          <w:rtl/>
        </w:rPr>
        <w:t xml:space="preserve">». وفي الحَدِيثِ كَرَاهَةُ التَّغَرُّبِ عَنِ الأَهْلِ لِغَيْرِ حَاجَةٍ وَاسْتِحْبَابُ الرُّجُوعِ ولا سِيَّما مَن يَخشَى عَلَيهِمُ الضَّيْعةَ بالغَيبةِ، وَلِمَا في الإِقامةِ فِي الأَهْلِ مِن الرَّاحَةِ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عِينَةِ عَلَى صَلَاحِ الدِّينِ وَالدُّنيا، وَلِمَا فِي الإِقَامَةِ من تَحصِيل الجَماعات وَالقُوَّةِ على العِبَادةِ. قَالَ ابنُ بَطَّالٍ: وَلَا تَعَارُضَ بَينَ هذا الحدِيثِ وَحَديثِ ابنِ عُمرَ مرفوعًا: «</w:t>
      </w:r>
      <w:r w:rsidRPr="00B97E9F">
        <w:rPr>
          <w:rFonts w:ascii="Traditional Arabic" w:hAnsi="Traditional Arabic" w:cs="Traditional Arabic"/>
          <w:b/>
          <w:bCs/>
          <w:sz w:val="26"/>
          <w:szCs w:val="26"/>
          <w:rtl/>
        </w:rPr>
        <w:t xml:space="preserve">سَافِرُوا تَصِحُّوا» </w:t>
      </w:r>
      <w:r w:rsidRPr="00B97E9F">
        <w:rPr>
          <w:rFonts w:ascii="Traditional Arabic" w:hAnsi="Traditional Arabic" w:cs="Traditional Arabic"/>
          <w:sz w:val="26"/>
          <w:szCs w:val="26"/>
          <w:rtl/>
        </w:rPr>
        <w:t xml:space="preserve">فإنّه لا يَلزَمُ مِن الصِّحَّةِ بِالسَّفَرِ لِمَا فِيهِ مِن الرِّيَاضةِ أنْ لا يَكُونَ قِطْعَةً مِن العَذابِ لِمَا فِيه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شَقَّةِ فَصَارَ كَالدَّوَاءِ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عْقِبِ لِلصِّحَّةِ وإنْ كانَ في تَنَاوُلِهِ الكَرَاهَةُ. قالَ ابنُ بَطّالٍ: قِيلَ: وليسَ كَونُ</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 xml:space="preserve">السّفَر قِطعةً مِن العَذابِ بمانعٍ أنْ يَكونَ فِيهِ مَنفعةٌ ومَصَحّةٌ لِكَثيرٍ مِن النّاسِ لأنّ الحرَكةَ والرِياضةَ مَنفَعةٌ ولا سِيّما لأَهلِ الدَّعةِ والرَّفاهِيةِ، كالدَّواءِ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 المعْقِب للصِّحّةِ وإنْ كانَ في تَناوُلِه كَراهِيةٌ. </w:t>
      </w:r>
      <w:r w:rsidRPr="00B97E9F">
        <w:rPr>
          <w:rFonts w:ascii="Traditional Arabic" w:hAnsi="Traditional Arabic" w:cs="Traditional Arabic"/>
          <w:b/>
          <w:bCs/>
          <w:sz w:val="26"/>
          <w:szCs w:val="26"/>
          <w:rtl/>
        </w:rPr>
        <w:t xml:space="preserve">لطِيفةٌ: </w:t>
      </w:r>
      <w:r w:rsidRPr="00B97E9F">
        <w:rPr>
          <w:rFonts w:ascii="Traditional Arabic" w:hAnsi="Traditional Arabic" w:cs="Traditional Arabic"/>
          <w:sz w:val="26"/>
          <w:szCs w:val="26"/>
          <w:rtl/>
        </w:rPr>
        <w:t>سُئِلَ إمامُ الحرمَين حينَ جلَسَ مَوضِعَ أَبِيهِ: لِمَ كانَ السَّفَرُ قِطعةً مِن العّذابِ؟ فأجابَ علَى الفَورِ: لأنّ فِيهِ فِراقَ الأحبابِ».اهـ. كلام الحافِظ العسقلانيّ.</w:t>
      </w:r>
    </w:p>
    <w:p w14:paraId="22EBFAD4" w14:textId="77777777" w:rsidR="002325BC" w:rsidRPr="00B97E9F" w:rsidRDefault="002325BC" w:rsidP="00291694">
      <w:pPr>
        <w:pStyle w:val="FootnoteText"/>
        <w:spacing w:after="200"/>
        <w:ind w:left="341"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50</w:t>
      </w:r>
      <w:r w:rsidRPr="00B97E9F">
        <w:rPr>
          <w:rFonts w:ascii="Traditional Arabic" w:hAnsi="Traditional Arabic" w:cs="Traditional Arabic"/>
          <w:sz w:val="26"/>
          <w:szCs w:val="26"/>
          <w:rtl/>
        </w:rPr>
        <w:t>): «حديثُ: «</w:t>
      </w:r>
      <w:r w:rsidRPr="00B97E9F">
        <w:rPr>
          <w:rFonts w:ascii="Traditional Arabic" w:hAnsi="Traditional Arabic" w:cs="Traditional Arabic"/>
          <w:b/>
          <w:bCs/>
          <w:sz w:val="26"/>
          <w:szCs w:val="26"/>
          <w:rtl/>
        </w:rPr>
        <w:t>سافِرُوا تَصِحُّوا وَتَغْنَمُوا</w:t>
      </w:r>
      <w:r w:rsidRPr="00B97E9F">
        <w:rPr>
          <w:rFonts w:ascii="Traditional Arabic" w:hAnsi="Traditional Arabic" w:cs="Traditional Arabic"/>
          <w:sz w:val="26"/>
          <w:szCs w:val="26"/>
          <w:rtl/>
        </w:rPr>
        <w:t>» قال البَيهقِيُّ: دَلَّ بهِ على ما فيِه سَببُ الغِنَى. ومّا عُزِيَ للشافعيّ [الطّوِيل]:</w:t>
      </w:r>
    </w:p>
    <w:tbl>
      <w:tblPr>
        <w:bidiVisual/>
        <w:tblW w:w="0" w:type="auto"/>
        <w:jc w:val="center"/>
        <w:tblLook w:val="01E0" w:firstRow="1" w:lastRow="1" w:firstColumn="1" w:lastColumn="1" w:noHBand="0" w:noVBand="0"/>
      </w:tblPr>
      <w:tblGrid>
        <w:gridCol w:w="3402"/>
        <w:gridCol w:w="1134"/>
        <w:gridCol w:w="3402"/>
      </w:tblGrid>
      <w:tr w:rsidR="002325BC" w:rsidRPr="00B97E9F" w14:paraId="22EBFAD8" w14:textId="77777777" w:rsidTr="003B28D5">
        <w:trPr>
          <w:jc w:val="center"/>
        </w:trPr>
        <w:tc>
          <w:tcPr>
            <w:tcW w:w="3402" w:type="dxa"/>
          </w:tcPr>
          <w:p w14:paraId="22EBFAD5" w14:textId="77777777" w:rsidR="002325BC" w:rsidRPr="00964A58" w:rsidRDefault="002325BC" w:rsidP="007D69E7">
            <w:pPr>
              <w:spacing w:before="0" w:after="0" w:line="240" w:lineRule="auto"/>
              <w:ind w:firstLine="0"/>
              <w:rPr>
                <w:rFonts w:ascii="Traditional Arabic" w:hAnsi="Traditional Arabic"/>
                <w:sz w:val="2"/>
                <w:szCs w:val="2"/>
                <w:rtl/>
              </w:rPr>
            </w:pPr>
            <w:r w:rsidRPr="00B97E9F">
              <w:rPr>
                <w:rFonts w:ascii="Traditional Arabic" w:hAnsi="Traditional Arabic"/>
                <w:sz w:val="26"/>
                <w:szCs w:val="26"/>
                <w:rtl/>
              </w:rPr>
              <w:t>تَغَرّبْ عَنِ الأَوْطَانِ فِي طَلَبِ العُلَا</w:t>
            </w:r>
            <w:r w:rsidRPr="00B97E9F">
              <w:rPr>
                <w:rFonts w:ascii="Traditional Arabic" w:hAnsi="Traditional Arabic"/>
                <w:sz w:val="26"/>
                <w:szCs w:val="26"/>
                <w:rtl/>
              </w:rPr>
              <w:br/>
              <w:t>تَفَرُّجُ هَمٍّ وَاكْتِسَابُ مَعِيشَةٍ</w:t>
            </w:r>
            <w:r w:rsidRPr="00B97E9F">
              <w:rPr>
                <w:rFonts w:ascii="Traditional Arabic" w:hAnsi="Traditional Arabic"/>
                <w:sz w:val="26"/>
                <w:szCs w:val="26"/>
                <w:rtl/>
              </w:rPr>
              <w:br/>
            </w:r>
          </w:p>
        </w:tc>
        <w:tc>
          <w:tcPr>
            <w:tcW w:w="1134" w:type="dxa"/>
          </w:tcPr>
          <w:p w14:paraId="22EBFAD6" w14:textId="77777777" w:rsidR="002325BC" w:rsidRPr="00B97E9F" w:rsidRDefault="002325BC" w:rsidP="007D69E7">
            <w:pPr>
              <w:spacing w:before="0" w:after="0" w:line="240" w:lineRule="auto"/>
              <w:ind w:firstLine="0"/>
              <w:rPr>
                <w:rFonts w:ascii="Traditional Arabic" w:hAnsi="Traditional Arabic"/>
                <w:sz w:val="26"/>
                <w:szCs w:val="26"/>
                <w:rtl/>
              </w:rPr>
            </w:pPr>
          </w:p>
        </w:tc>
        <w:tc>
          <w:tcPr>
            <w:tcW w:w="3402" w:type="dxa"/>
          </w:tcPr>
          <w:p w14:paraId="22EBFAD7" w14:textId="77777777" w:rsidR="002325BC" w:rsidRPr="00964A58" w:rsidRDefault="002325BC" w:rsidP="007D69E7">
            <w:pPr>
              <w:spacing w:before="0" w:after="0" w:line="240" w:lineRule="auto"/>
              <w:ind w:firstLine="0"/>
              <w:rPr>
                <w:rFonts w:ascii="Traditional Arabic" w:hAnsi="Traditional Arabic"/>
                <w:sz w:val="2"/>
                <w:szCs w:val="2"/>
                <w:rtl/>
              </w:rPr>
            </w:pPr>
            <w:r w:rsidRPr="00B97E9F">
              <w:rPr>
                <w:rFonts w:ascii="Traditional Arabic" w:hAnsi="Traditional Arabic"/>
                <w:sz w:val="26"/>
                <w:szCs w:val="26"/>
                <w:rtl/>
              </w:rPr>
              <w:t>وَسَافِرْ فَفِي الأَسْفارِ خَمْسُ فَوائِدِ</w:t>
            </w:r>
            <w:r w:rsidRPr="00B97E9F">
              <w:rPr>
                <w:rFonts w:ascii="Traditional Arabic" w:hAnsi="Traditional Arabic"/>
                <w:sz w:val="26"/>
                <w:szCs w:val="26"/>
                <w:rtl/>
              </w:rPr>
              <w:br/>
              <w:t>وَعِلْمٌ وَءَادَابٌ وَصُحْبةُ مَاجِدِ</w:t>
            </w:r>
            <w:r w:rsidRPr="00B97E9F">
              <w:rPr>
                <w:rFonts w:ascii="Traditional Arabic" w:hAnsi="Traditional Arabic"/>
                <w:sz w:val="26"/>
                <w:szCs w:val="26"/>
                <w:rtl/>
              </w:rPr>
              <w:br/>
            </w:r>
          </w:p>
        </w:tc>
      </w:tr>
    </w:tbl>
    <w:p w14:paraId="22EBFAD9" w14:textId="77777777" w:rsidR="002325BC" w:rsidRPr="00B97E9F" w:rsidRDefault="002325BC" w:rsidP="00291694">
      <w:pPr>
        <w:pStyle w:val="FootnoteText"/>
        <w:spacing w:before="200"/>
        <w:ind w:left="341"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 قول: «</w:t>
      </w:r>
      <w:r w:rsidRPr="00B97E9F">
        <w:rPr>
          <w:rFonts w:ascii="Traditional Arabic" w:hAnsi="Traditional Arabic" w:cs="Traditional Arabic"/>
          <w:b/>
          <w:bCs/>
          <w:sz w:val="26"/>
          <w:szCs w:val="26"/>
          <w:rtl/>
        </w:rPr>
        <w:t>وَتَغْنَمُوا</w:t>
      </w:r>
      <w:r w:rsidRPr="00B97E9F">
        <w:rPr>
          <w:rFonts w:ascii="Traditional Arabic" w:hAnsi="Traditional Arabic" w:cs="Traditional Arabic"/>
          <w:sz w:val="26"/>
          <w:szCs w:val="26"/>
          <w:rtl/>
        </w:rPr>
        <w:t>»، أي: يُوسَّعُ علَيكُم في رِزقِكُم بأَنْ يُبارَكَ لَكُم فيه».</w:t>
      </w:r>
    </w:p>
  </w:footnote>
  <w:footnote w:id="1739">
    <w:p w14:paraId="22EBFAD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ضِامنٌ عَلَى اللهِ</w:t>
      </w:r>
      <w:r w:rsidRPr="00B97E9F">
        <w:rPr>
          <w:rFonts w:ascii="Traditional Arabic" w:hAnsi="Traditional Arabic" w:cs="Traditional Arabic"/>
          <w:sz w:val="26"/>
          <w:szCs w:val="26"/>
          <w:rtl/>
        </w:rPr>
        <w:t>)، أي: في رِعايتِه وكَفالتِه مِن مَضارِّ الدُّنيا والآخِرة».</w:t>
      </w:r>
    </w:p>
    <w:p w14:paraId="22EBFADB"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الملّا عليّ القاري في المرقاة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611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ضامِنٌ علَى اللهِ</w:t>
      </w:r>
      <w:r w:rsidRPr="00B97E9F">
        <w:rPr>
          <w:rFonts w:ascii="Traditional Arabic" w:hAnsi="Traditional Arabic" w:cs="Traditional Arabic"/>
          <w:sz w:val="26"/>
          <w:szCs w:val="26"/>
          <w:rtl/>
        </w:rPr>
        <w:t>)، أي: يُعطِيهِ الأَجرَ ولا يُضِيعُ سَعيَهُ».</w:t>
      </w:r>
    </w:p>
  </w:footnote>
  <w:footnote w:id="1740">
    <w:p w14:paraId="22EBFAD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وَرجُلٌ راحَ إلَى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سْجِدِ</w:t>
      </w:r>
      <w:r w:rsidRPr="00B97E9F">
        <w:rPr>
          <w:rFonts w:ascii="Traditional Arabic" w:hAnsi="Traditional Arabic" w:cs="Traditional Arabic"/>
          <w:sz w:val="26"/>
          <w:szCs w:val="26"/>
          <w:rtl/>
        </w:rPr>
        <w:t>) لِصلاةٍ أو اعتِكافٍ».</w:t>
      </w:r>
    </w:p>
  </w:footnote>
  <w:footnote w:id="1741">
    <w:p w14:paraId="22EBFAD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392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يَدْخُلُ بَيْتَهُ بِسَلامٍ</w:t>
      </w:r>
      <w:r w:rsidRPr="00B97E9F">
        <w:rPr>
          <w:rFonts w:ascii="Traditional Arabic" w:hAnsi="Traditional Arabic" w:cs="Traditional Arabic"/>
          <w:sz w:val="26"/>
          <w:szCs w:val="26"/>
          <w:rtl/>
        </w:rPr>
        <w:t>) أرادَ أنْ يَلزَم بَيتَه طلَبًا للسّلامةِ مِن الفِتَن ورَغبةً في العُزلةِ».</w:t>
      </w:r>
    </w:p>
  </w:footnote>
  <w:footnote w:id="1742">
    <w:p w14:paraId="22EBFAD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شرح أبي داود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249</w:t>
      </w:r>
      <w:r w:rsidRPr="00B97E9F">
        <w:rPr>
          <w:rFonts w:ascii="Traditional Arabic" w:hAnsi="Traditional Arabic" w:cs="Traditional Arabic"/>
          <w:sz w:val="26"/>
          <w:szCs w:val="26"/>
          <w:rtl/>
        </w:rPr>
        <w:t>): «أي: فإنْ نَظَرَ في قَعرِ بَيتٍ قبلَ الاستِئذانِ فقَد دخَل أي فقَد صارَ داخِلًا فيه بلا إذنٍ، والدُّخول في بيت أحدٍ بلا إذنِ صاحبه (</w:t>
      </w:r>
      <w:r w:rsidRPr="00B97E9F">
        <w:rPr>
          <w:rFonts w:ascii="Traditional Arabic" w:hAnsi="Traditional Arabic" w:cs="Traditional Arabic"/>
          <w:b/>
          <w:bCs/>
          <w:sz w:val="26"/>
          <w:szCs w:val="26"/>
          <w:rtl/>
        </w:rPr>
        <w:t>بغير رِضاه</w:t>
      </w:r>
      <w:r w:rsidRPr="00B97E9F">
        <w:rPr>
          <w:rFonts w:ascii="Traditional Arabic" w:hAnsi="Traditional Arabic" w:cs="Traditional Arabic"/>
          <w:sz w:val="26"/>
          <w:szCs w:val="26"/>
          <w:rtl/>
        </w:rPr>
        <w:t>) حَرامٌ».</w:t>
      </w:r>
    </w:p>
  </w:footnote>
  <w:footnote w:id="1743">
    <w:p w14:paraId="22EBFAD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صَلاتِه.</w:t>
      </w:r>
    </w:p>
  </w:footnote>
  <w:footnote w:id="1744">
    <w:p w14:paraId="22EBFAE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بتَفوِيته عليهِم ما طلَب لنَفسِه.</w:t>
      </w:r>
    </w:p>
  </w:footnote>
  <w:footnote w:id="1745">
    <w:p w14:paraId="22EBFAE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حَتَّى يَتَخفَّفَ</w:t>
      </w:r>
      <w:r w:rsidRPr="00B97E9F">
        <w:rPr>
          <w:rFonts w:ascii="Traditional Arabic" w:hAnsi="Traditional Arabic" w:cs="Traditional Arabic"/>
          <w:sz w:val="26"/>
          <w:szCs w:val="26"/>
          <w:rtl/>
        </w:rPr>
        <w:t>)، أي: يخفِّف نَفسَه بِخُروج الفَضْلة والرِّيح».</w:t>
      </w:r>
    </w:p>
  </w:footnote>
  <w:footnote w:id="1746">
    <w:p w14:paraId="22EBFAE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بتَشدِيد اللّام.</w:t>
      </w:r>
    </w:p>
  </w:footnote>
  <w:footnote w:id="1747">
    <w:p w14:paraId="22EBFAE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ما تَهَزْهَزَتْ رُؤُوسُكما</w:t>
      </w:r>
      <w:r w:rsidRPr="00B97E9F">
        <w:rPr>
          <w:rFonts w:ascii="Traditional Arabic" w:hAnsi="Traditional Arabic" w:cs="Traditional Arabic"/>
          <w:sz w:val="26"/>
          <w:szCs w:val="26"/>
          <w:rtl/>
        </w:rPr>
        <w:t>)، أي: ما دُمْتُما في قَيدِ الحياة. (</w:t>
      </w:r>
      <w:r w:rsidRPr="00B97E9F">
        <w:rPr>
          <w:rFonts w:ascii="Traditional Arabic" w:hAnsi="Traditional Arabic" w:cs="Traditional Arabic"/>
          <w:b/>
          <w:bCs/>
          <w:sz w:val="26"/>
          <w:szCs w:val="26"/>
          <w:rtl/>
        </w:rPr>
        <w:t>لا قِشْرَ علَيْهِ</w:t>
      </w:r>
      <w:r w:rsidRPr="00B97E9F">
        <w:rPr>
          <w:rFonts w:ascii="Traditional Arabic" w:hAnsi="Traditional Arabic" w:cs="Traditional Arabic"/>
          <w:sz w:val="26"/>
          <w:szCs w:val="26"/>
          <w:rtl/>
        </w:rPr>
        <w:t>) المرادُ بالقِشْرِ: اللِّباسُ».</w:t>
      </w:r>
    </w:p>
  </w:footnote>
  <w:footnote w:id="1748">
    <w:p w14:paraId="22EBFAE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أحدُ مَشاهِير النُّحاةِ الكُوفِيِّين.</w:t>
      </w:r>
    </w:p>
  </w:footnote>
  <w:footnote w:id="1749">
    <w:p w14:paraId="22EBFAE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مَكتوبٌ في اللَّوح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حفُوظِ.</w:t>
      </w:r>
    </w:p>
  </w:footnote>
  <w:footnote w:id="1750">
    <w:p w14:paraId="22EBFAE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جَمع صُبْرةٍ، أي: كَومةٍ.</w:t>
      </w:r>
    </w:p>
  </w:footnote>
  <w:footnote w:id="1751">
    <w:p w14:paraId="22EBFAE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القُتارُ الدُّخانُ، قاله أبو عُبَيدٍ في «الغَرِيبَين»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1500</w:t>
      </w:r>
      <w:r w:rsidRPr="00B97E9F">
        <w:rPr>
          <w:rFonts w:ascii="Traditional Arabic" w:hAnsi="Traditional Arabic" w:cs="Traditional Arabic"/>
          <w:sz w:val="26"/>
          <w:szCs w:val="26"/>
          <w:rtl/>
        </w:rPr>
        <w:t>)، وكتابُ أبِي عُبَيدٍ أعلَى مِن كتابِ ابنِ الأثِير «النّهاية» عِندَ أهلِ اللُّغة، كانَ مِن السَّلَفِ، قيل فِيه: اجتَمَعَ له نِصفُ العرَبِيّة.</w:t>
      </w:r>
    </w:p>
  </w:footnote>
  <w:footnote w:id="1752">
    <w:p w14:paraId="22EBFAE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أنْ يُصِيبَ العَذابُ مَن مَنَع صَرْفَه في الإنفاقِ الواجِب.</w:t>
      </w:r>
    </w:p>
  </w:footnote>
  <w:footnote w:id="1753">
    <w:p w14:paraId="22EBFAE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لا تَخْشَ فَقرًا وإعدامًا مِن مالِك العَرشِ وخالِقِه، قاله الملّا عليّ في «المرقاة»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1332</w:t>
      </w:r>
      <w:r w:rsidRPr="00B97E9F">
        <w:rPr>
          <w:rFonts w:ascii="Traditional Arabic" w:hAnsi="Traditional Arabic" w:cs="Traditional Arabic"/>
          <w:sz w:val="26"/>
          <w:szCs w:val="26"/>
          <w:rtl/>
        </w:rPr>
        <w:t>).</w:t>
      </w:r>
    </w:p>
  </w:footnote>
  <w:footnote w:id="1754">
    <w:p w14:paraId="22EBFAE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راكِبًا على الدابّةِ خَلْفَه.</w:t>
      </w:r>
    </w:p>
  </w:footnote>
  <w:footnote w:id="1755">
    <w:p w14:paraId="22EBFAE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احْفَظِ اللهَ يَحْفَظَكَ</w:t>
      </w:r>
      <w:r w:rsidRPr="00B97E9F">
        <w:rPr>
          <w:rFonts w:ascii="Traditional Arabic" w:hAnsi="Traditional Arabic" w:cs="Traditional Arabic"/>
          <w:sz w:val="26"/>
          <w:szCs w:val="26"/>
          <w:rtl/>
        </w:rPr>
        <w:t>)، مَعناه: أَطِعِ اللهَ يَنصُرْكَ».</w:t>
      </w:r>
    </w:p>
  </w:footnote>
  <w:footnote w:id="1756">
    <w:p w14:paraId="22EBFAE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احْفَظِ اللهَ تَجِدْهُ أَمامَكَ</w:t>
      </w:r>
      <w:r w:rsidRPr="00B97E9F">
        <w:rPr>
          <w:rFonts w:ascii="Traditional Arabic" w:hAnsi="Traditional Arabic" w:cs="Traditional Arabic"/>
          <w:sz w:val="26"/>
          <w:szCs w:val="26"/>
          <w:rtl/>
        </w:rPr>
        <w:t>)، مَعناه: احْفَظْ حُدودَ اللهِ يَنْصُرْكَ».</w:t>
      </w:r>
    </w:p>
  </w:footnote>
  <w:footnote w:id="1757">
    <w:p w14:paraId="22EBFAE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622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تَعَرَّفْ إِلَيهِ فِي الرَّخَاءِ يَعْرِفْكَ فِي الشِّدَّةِ</w:t>
      </w:r>
      <w:r w:rsidRPr="00B97E9F">
        <w:rPr>
          <w:rFonts w:ascii="Traditional Arabic" w:hAnsi="Traditional Arabic" w:cs="Traditional Arabic"/>
          <w:sz w:val="26"/>
          <w:szCs w:val="26"/>
          <w:rtl/>
        </w:rPr>
        <w:t>)، أي: أَطِعْهُ في حالَةِ الرَّخاءِ يُجازِكَ عليه في حالِ شِدَّتِكَ».</w:t>
      </w:r>
    </w:p>
  </w:footnote>
  <w:footnote w:id="1758">
    <w:p w14:paraId="22EBFAE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وَإِذَا سَأَلْتَ فاسْأَلِ اللهَ وَإِذَا اسْتَعَنْتَ فاسْتَعِنْ بِاللهِ</w:t>
      </w:r>
      <w:r w:rsidRPr="00B97E9F">
        <w:rPr>
          <w:rFonts w:ascii="Traditional Arabic" w:hAnsi="Traditional Arabic" w:cs="Traditional Arabic"/>
          <w:sz w:val="26"/>
          <w:szCs w:val="26"/>
          <w:rtl/>
        </w:rPr>
        <w:t xml:space="preserve">) معنَى الحديثِ أنّ الأَولَى بأنْ تَسألَهُ هوَ اللهُ وهذا أَمرٌ لا شَكّ فيهِ لأنَّ اللهَ تباركَ وتعالَى هو خالقُ الخَيرِ والشّرِّ وخالقُ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نفَعةِ والمضَرّةِ، فإذا كانَ كذَلكَ فلا يَخفَى أنّ الأَولَى بأَنْ يُسأَلَ هو اللهُ وأنّ الأَولَى بأنْ يُستَعانَ هُوَ اللهُ، وبمعنَى هذا الحديثِ حديثٌ رويناهُ في «صحيح ابنِ حِبّانَ» أنه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لا تُصاحِبْ إِلَّا مُؤْمِنًا وَلا يَأْكُلْ طَعامَكَ إِلَّا تَقِيٌّ</w:t>
      </w:r>
      <w:r w:rsidRPr="00B97E9F">
        <w:rPr>
          <w:rFonts w:ascii="Traditional Arabic" w:hAnsi="Traditional Arabic" w:cs="Traditional Arabic"/>
          <w:sz w:val="26"/>
          <w:szCs w:val="26"/>
          <w:rtl/>
          <w:lang w:bidi="ar-LB"/>
        </w:rPr>
        <w:t>» هذا الحديثُ أيضًا يَدُلّ على أنّ الأَولَى ب</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صاحَبةِ هوَ المؤمِنُ وكذلكَ الأَولَى بأنْ تُطعِمَ طَعامَكَ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سلِمُ، وليسَ مُراد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أنّه لا يَجوزُ أن تُصاحِب غيرَ المؤمِن، إنّما مُرادُه بَيانُ أنّ الأَولَى ب</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صاحَبةِ هو المؤمِنُ، وكذلكَ الجزءُ الثاني مِن هذا الحديثِ «</w:t>
      </w:r>
      <w:r w:rsidRPr="00B97E9F">
        <w:rPr>
          <w:rFonts w:ascii="Traditional Arabic" w:hAnsi="Traditional Arabic" w:cs="Traditional Arabic"/>
          <w:b/>
          <w:bCs/>
          <w:sz w:val="26"/>
          <w:szCs w:val="26"/>
          <w:rtl/>
          <w:lang w:bidi="ar-LB"/>
        </w:rPr>
        <w:t>وَلَا يَأْكُلْ طَعامَكَ إِلَّا تَقِيٌّ</w:t>
      </w:r>
      <w:r w:rsidRPr="00B97E9F">
        <w:rPr>
          <w:rFonts w:ascii="Traditional Arabic" w:hAnsi="Traditional Arabic" w:cs="Traditional Arabic"/>
          <w:sz w:val="26"/>
          <w:szCs w:val="26"/>
          <w:rtl/>
          <w:lang w:bidi="ar-LB"/>
        </w:rPr>
        <w:t xml:space="preserve">» مُرادُ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به أنّ الأَولَى بأنْ يَطعَمَ طَعامَكَ هو المسلِمُ التّقيُ، مَن هوَ التّقِيُّ؟ التّقيُّ هو مَن قامَ بحقوقِ الله وحقوقِ العبادِ، أي: أدَّى الواجباتِ المتعلِّقةَ بالعِباداتِ البدّنِيّةِ كالصلاةِ وصيامِ رمضانَ والزّكاةِ والحجّ إلى غيرِ ذلكَ، والتّقوَى لهُ جُزءٌ ثانٍ وهوَ تجَنُّب ما حَرَّم اللهُ، هذا هو التّقِيُّ، مَن أدَّى الواجباتِ واجتنبَ المحَرِّماتِ يُقالُ لهُ تقِيٌّ،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يقولُ في هذا الحديثِ: «</w:t>
      </w:r>
      <w:r w:rsidRPr="00B97E9F">
        <w:rPr>
          <w:rFonts w:ascii="Traditional Arabic" w:hAnsi="Traditional Arabic" w:cs="Traditional Arabic"/>
          <w:b/>
          <w:bCs/>
          <w:sz w:val="26"/>
          <w:szCs w:val="26"/>
          <w:rtl/>
          <w:lang w:bidi="ar-LB"/>
        </w:rPr>
        <w:t>وَلَا يَأكُلْ طَعامَكَ إِلَّا تَقِيٌّ</w:t>
      </w:r>
      <w:r w:rsidRPr="00B97E9F">
        <w:rPr>
          <w:rFonts w:ascii="Traditional Arabic" w:hAnsi="Traditional Arabic" w:cs="Traditional Arabic"/>
          <w:sz w:val="26"/>
          <w:szCs w:val="26"/>
          <w:rtl/>
          <w:lang w:bidi="ar-LB"/>
        </w:rPr>
        <w:t xml:space="preserve">» معناهُ: أنّ الأَولَى بأنْ تُطعِمَهُ طَعامَكَ هو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سلِمُ التقِيُّ أي أنّ إطعامَ طَعامِكَ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سلِمَ التّقِيَّ خَيرٌ وأَوْلى وأفضَل مِن أن تُطعِمَ مُسلِمًا غَيرَ تَقِيٍّ أو كافِرًا</w:t>
      </w:r>
      <w:r w:rsidRPr="00B97E9F">
        <w:rPr>
          <w:rFonts w:ascii="Traditional Arabic" w:hAnsi="Traditional Arabic" w:cs="Traditional Arabic"/>
          <w:sz w:val="26"/>
          <w:szCs w:val="26"/>
          <w:rtl/>
        </w:rPr>
        <w:t>».</w:t>
      </w:r>
    </w:p>
  </w:footnote>
  <w:footnote w:id="1759">
    <w:p w14:paraId="22EBFAE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ما ترَك القَلَمُ شَيئًا، ذلكَ القَلمُ الأعلَى الذي جرَى على اللّوح المحفوظِ بقُدرَةِ الله مِن غَيرِ أن يُمسِكَهُ خَلقٌ مِن خَلقِ الله، لأنّهُ في ذلكَ الوقتِ لم يُخلَق شَيءٌ مِن ذَوِي العُقول، مِن ذَوِي الأرواح، لا الملائكةُ ولا غيرُهم، إنما كانَ في ذلكَ الوقتِ الماءُ والعرشُ، أوّلُ ما خلَقَ اللهُ الماءُ ثُمّ خلَق العَرشَ من ذلكَ الماءِ ثُمّ خلَق اللّوحَ المحفوظَ مِن ذلك الماءِ ثُمّ خَلَق القلَم الأعلَى أيضًا مِن ذلك الماءِ، فهذا القلَمُ ما تَركَ شَيئًا مما يحصُل إلى انتهاءِ الدّنيا إلا كَتَبه، أمّا ما بَعدَ انتهاءِ الدّنيا قذاكَ أَمرٌ لا يَدخُل تحتَ الحَصرِ، أمّا اللهُ فيَعلَمُهُ».</w:t>
      </w:r>
    </w:p>
  </w:footnote>
  <w:footnote w:id="1760">
    <w:p w14:paraId="22EBFAF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مِن بابِ نَصَرَ وفَرِحَ.</w:t>
      </w:r>
    </w:p>
  </w:footnote>
  <w:footnote w:id="1761">
    <w:p w14:paraId="22EBFAF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86</w:t>
      </w:r>
      <w:r w:rsidRPr="00B97E9F">
        <w:rPr>
          <w:rFonts w:ascii="Traditional Arabic" w:hAnsi="Traditional Arabic" w:cs="Traditional Arabic"/>
          <w:sz w:val="26"/>
          <w:szCs w:val="26"/>
          <w:rtl/>
        </w:rPr>
        <w:t xml:space="preserve">):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يَا مَعْشَرَ النِّسَاءِ تَصَدَّقْنَ</w:t>
      </w:r>
      <w:r w:rsidRPr="00B97E9F">
        <w:rPr>
          <w:rFonts w:ascii="Traditional Arabic" w:hAnsi="Traditional Arabic" w:cs="Traditional Arabic"/>
          <w:sz w:val="26"/>
          <w:szCs w:val="26"/>
          <w:rtl/>
          <w:lang w:bidi="ar-LB"/>
        </w:rPr>
        <w:t>) فِيه أمرُ وَلِيّ الأَمرِ رَعِيَّتَه بالصّدَقةِ وفِعلِ الخَيرِ ووَعظُه النِّساءَ إذَا لَم يَترتَّبْ علَيهِ فِتنةٌ، و</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عشَرُ الجَماعةُ الّذين صِفَتُهم واحِدةٌ»</w:t>
      </w:r>
      <w:r w:rsidRPr="00B97E9F">
        <w:rPr>
          <w:rFonts w:ascii="Traditional Arabic" w:hAnsi="Traditional Arabic" w:cs="Traditional Arabic"/>
          <w:sz w:val="26"/>
          <w:szCs w:val="26"/>
          <w:rtl/>
        </w:rPr>
        <w:t>».</w:t>
      </w:r>
    </w:p>
  </w:footnote>
  <w:footnote w:id="1762">
    <w:p w14:paraId="22EBFAF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أُريتُكُنَّ</w:t>
      </w:r>
      <w:r w:rsidRPr="00B97E9F">
        <w:rPr>
          <w:rFonts w:ascii="Traditional Arabic" w:hAnsi="Traditional Arabic" w:cs="Traditional Arabic"/>
          <w:sz w:val="26"/>
          <w:szCs w:val="26"/>
          <w:rtl/>
        </w:rPr>
        <w:t>)، أي: أرانِي اللهُ النِّساءَ أكثرَ أهلِ النّار.</w:t>
      </w:r>
    </w:p>
  </w:footnote>
  <w:footnote w:id="1763">
    <w:p w14:paraId="22EBFAF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270</w:t>
      </w:r>
      <w:r w:rsidRPr="00B97E9F">
        <w:rPr>
          <w:rFonts w:ascii="Traditional Arabic" w:hAnsi="Traditional Arabic" w:cs="Traditional Arabic"/>
          <w:sz w:val="26"/>
          <w:szCs w:val="26"/>
          <w:rtl/>
        </w:rPr>
        <w:t>): «جَزْلَةٌ أي تامّةُ الخَلْق. ويجوزُ أن تكون ذاتَ كَلامٍ جَزْل أي قَوِيّ شَدِيد».</w:t>
      </w:r>
    </w:p>
  </w:footnote>
  <w:footnote w:id="1764">
    <w:p w14:paraId="22EBFAF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تُكْثِرْنَ اللَّعْنَ</w:t>
      </w:r>
      <w:r w:rsidRPr="00B97E9F">
        <w:rPr>
          <w:rFonts w:ascii="Traditional Arabic" w:hAnsi="Traditional Arabic" w:cs="Traditional Arabic"/>
          <w:sz w:val="26"/>
          <w:szCs w:val="26"/>
          <w:rtl/>
        </w:rPr>
        <w:t>)، أي: أنهُنّ يَتلفَّظْنَ باللَّعنة بغيرِ حَقٍّ كثِيرً. و(</w:t>
      </w:r>
      <w:r w:rsidRPr="00B97E9F">
        <w:rPr>
          <w:rFonts w:ascii="Traditional Arabic" w:hAnsi="Traditional Arabic" w:cs="Traditional Arabic"/>
          <w:b/>
          <w:bCs/>
          <w:sz w:val="26"/>
          <w:szCs w:val="26"/>
          <w:rtl/>
        </w:rPr>
        <w:t>تَكْفُرْنَا العَشِيرَ</w:t>
      </w:r>
      <w:r w:rsidRPr="00B97E9F">
        <w:rPr>
          <w:rFonts w:ascii="Traditional Arabic" w:hAnsi="Traditional Arabic" w:cs="Traditional Arabic"/>
          <w:sz w:val="26"/>
          <w:szCs w:val="26"/>
          <w:rtl/>
        </w:rPr>
        <w:t>)، أي: أنهُنَّ يَجْحَدْنَ نِعمةَ الزَّوجِ وإِحسانَه ويَسْتَقلِلْنَ ما كان مِنهُ، والعَشِيرُ: الزَّوجُ.</w:t>
      </w:r>
    </w:p>
    <w:p w14:paraId="22EBFAF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قال شيخنا رحمه الله: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صلَّى ذاتَ يَوم صَلاةَ العِيدِ ثُمّ دَخَل إلى النِّساءِ ومعَه بِلالٌ فقالَ علَيه الصَّلاةُ والسّلامُ: «</w:t>
      </w:r>
      <w:r w:rsidRPr="00B97E9F">
        <w:rPr>
          <w:rFonts w:ascii="Traditional Arabic" w:hAnsi="Traditional Arabic" w:cs="Traditional Arabic"/>
          <w:b/>
          <w:bCs/>
          <w:sz w:val="26"/>
          <w:szCs w:val="26"/>
          <w:rtl/>
          <w:lang w:bidi="ar-LB"/>
        </w:rPr>
        <w:t>يا مَعْشَرَ النِّساءِ تَصَدَّقْن، فَإِنِّي رَأَيْتُكُنَّ أَكْثَرَ أَهْلِ النَّارِ</w:t>
      </w:r>
      <w:r w:rsidRPr="00B97E9F">
        <w:rPr>
          <w:rFonts w:ascii="Traditional Arabic" w:hAnsi="Traditional Arabic" w:cs="Traditional Arabic"/>
          <w:sz w:val="26"/>
          <w:szCs w:val="26"/>
          <w:rtl/>
          <w:lang w:bidi="ar-LB"/>
        </w:rPr>
        <w:t>»، قُلْنَ: يا رَسولَ اللهِ، لِـمَ؟ قال: «</w:t>
      </w:r>
      <w:r w:rsidRPr="00B97E9F">
        <w:rPr>
          <w:rFonts w:ascii="Traditional Arabic" w:hAnsi="Traditional Arabic" w:cs="Traditional Arabic"/>
          <w:b/>
          <w:bCs/>
          <w:sz w:val="26"/>
          <w:szCs w:val="26"/>
          <w:rtl/>
          <w:lang w:bidi="ar-LB"/>
        </w:rPr>
        <w:t>لِأَنَّكُنَّ تَكْفُرَنْ</w:t>
      </w:r>
      <w:r w:rsidRPr="00B97E9F">
        <w:rPr>
          <w:rFonts w:ascii="Traditional Arabic" w:hAnsi="Traditional Arabic" w:cs="Traditional Arabic"/>
          <w:sz w:val="26"/>
          <w:szCs w:val="26"/>
          <w:rtl/>
          <w:lang w:bidi="ar-LB"/>
        </w:rPr>
        <w:t>»، قُلنَ: الكُفرَ باللهِ؟ قال: «</w:t>
      </w:r>
      <w:r w:rsidRPr="00B97E9F">
        <w:rPr>
          <w:rFonts w:ascii="Traditional Arabic" w:hAnsi="Traditional Arabic" w:cs="Traditional Arabic"/>
          <w:b/>
          <w:bCs/>
          <w:sz w:val="26"/>
          <w:szCs w:val="26"/>
          <w:rtl/>
          <w:lang w:bidi="ar-LB"/>
        </w:rPr>
        <w:t>تَكْفُرْنَ العَشِيرَ وَتُكْثِرْنَ اللَّعْنَ</w:t>
      </w:r>
      <w:r w:rsidRPr="00B97E9F">
        <w:rPr>
          <w:rFonts w:ascii="Traditional Arabic" w:hAnsi="Traditional Arabic" w:cs="Traditional Arabic"/>
          <w:sz w:val="26"/>
          <w:szCs w:val="26"/>
          <w:rtl/>
          <w:lang w:bidi="ar-LB"/>
        </w:rPr>
        <w:t>»، وقال: «</w:t>
      </w:r>
      <w:r w:rsidRPr="00B97E9F">
        <w:rPr>
          <w:rFonts w:ascii="Traditional Arabic" w:hAnsi="Traditional Arabic" w:cs="Traditional Arabic"/>
          <w:b/>
          <w:bCs/>
          <w:sz w:val="26"/>
          <w:szCs w:val="26"/>
          <w:rtl/>
          <w:lang w:bidi="ar-LB"/>
        </w:rPr>
        <w:t>لَوْ أَحْسَنْتَ إِلَى إِحْدَاهُنَّ الدَّهْرَ ثُمَّ رَأَتْ مِنْكَ شَيْئًا تَقولُ: وَاللهِ ما رَأَيْتُ مِنكَ خَيْرًا قَطُّ</w:t>
      </w:r>
      <w:r w:rsidRPr="00B97E9F">
        <w:rPr>
          <w:rFonts w:ascii="Traditional Arabic" w:hAnsi="Traditional Arabic" w:cs="Traditional Arabic"/>
          <w:sz w:val="26"/>
          <w:szCs w:val="26"/>
          <w:rtl/>
          <w:lang w:bidi="ar-LB"/>
        </w:rPr>
        <w:t xml:space="preserve">»، وذلكَ لأنّ الصَّدَقةَ إنْ كانتْ مِن مالٍ حَلالٍ وكانتْ لِوَجهِ اللهِ خالِصةً تَقِي الشَّخصَ الّذي تَصَدَّقَ بِها مِن عذَابِ اللهِ، الصَّدَقةُ لها عِندَ اللهِ مَنزِلةٌ كَبِيرةٌ، لكِن شَرْطُها أنْ تَكُونَ مِن مالٍ حَلالٍ. ثُم هؤلاءِ النِّسْوَةُ اللّاتِي كَلَّمَهُنّ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مِن شِدّةِ حِرْصِهِنّ بادَرْنَ إلَى الصَّدَقةِ، مِن شِدّةِ حِرْصِهِنّ علَى مَصالِحِ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سلمِين، لأنّ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لا يأكُل الصَّدَقةَ</w:t>
      </w:r>
      <w:r w:rsidRPr="00B97E9F">
        <w:rPr>
          <w:rFonts w:ascii="Traditional Arabic" w:hAnsi="Traditional Arabic" w:cs="Traditional Arabic"/>
          <w:sz w:val="26"/>
          <w:szCs w:val="26"/>
          <w:rtl/>
        </w:rPr>
        <w:t>».</w:t>
      </w:r>
    </w:p>
  </w:footnote>
  <w:footnote w:id="1765">
    <w:p w14:paraId="22EBFAF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406</w:t>
      </w:r>
      <w:r w:rsidRPr="00B97E9F">
        <w:rPr>
          <w:rFonts w:ascii="Traditional Arabic" w:hAnsi="Traditional Arabic" w:cs="Traditional Arabic"/>
          <w:sz w:val="26"/>
          <w:szCs w:val="26"/>
          <w:rtl/>
        </w:rPr>
        <w:t>): «لأنهنّ إذا كُنّ سبَبًا لإذهابِ عقلِ الرّجُل الحازِم حتّى يَفعَل أو يقول ما لا يَنبغِي فقد شارَكْنه في الإثمِ وزِدْنَ علَيه.</w:t>
      </w:r>
    </w:p>
    <w:p w14:paraId="22EBFAF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قوله: (</w:t>
      </w:r>
      <w:r w:rsidRPr="00B97E9F">
        <w:rPr>
          <w:rFonts w:ascii="Traditional Arabic" w:hAnsi="Traditional Arabic" w:cs="Traditional Arabic"/>
          <w:b/>
          <w:bCs/>
          <w:sz w:val="26"/>
          <w:szCs w:val="26"/>
          <w:rtl/>
        </w:rPr>
        <w:t>أذْهَب</w:t>
      </w:r>
      <w:r w:rsidRPr="00B97E9F">
        <w:rPr>
          <w:rFonts w:ascii="Traditional Arabic" w:hAnsi="Traditional Arabic" w:cs="Traditional Arabic"/>
          <w:sz w:val="26"/>
          <w:szCs w:val="26"/>
          <w:rtl/>
        </w:rPr>
        <w:t>) (وفي الرّواية هنا «أَغْلَبَ»، أي: أشَدَّ إذهابًا، واللُّبُّ أخَصُّ مِن العَقل وهو الخالِصُ منه، والحازِمُ الضّابطُ لأَمرِه، وهذه مُبالَغةٌ في وَصْفِهنّ بذلكَ لأنّ الضّابِطَ لأَمرِه إذَا كان يَنقادُ لهُنّ فغَيرُ الضّابِط أَولَى».</w:t>
      </w:r>
    </w:p>
    <w:p w14:paraId="22EBFAF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أَذْهَبُ لِلُبِّ الحَازِمِ مِنْ إِحْدَاكُنَّ</w:t>
      </w:r>
      <w:r w:rsidRPr="00B97E9F">
        <w:rPr>
          <w:rFonts w:ascii="Traditional Arabic" w:hAnsi="Traditional Arabic" w:cs="Traditional Arabic"/>
          <w:sz w:val="26"/>
          <w:szCs w:val="26"/>
          <w:rtl/>
        </w:rPr>
        <w:t xml:space="preserve">)، أي: أذهبَ لِعَقلِ الرّجُل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حتَرِز في الأمُور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ستَظْهِر فِيها».</w:t>
      </w:r>
    </w:p>
  </w:footnote>
  <w:footnote w:id="1766">
    <w:p w14:paraId="22EBFAF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w:t>
      </w:r>
      <w:r w:rsidRPr="00B97E9F">
        <w:rPr>
          <w:rFonts w:ascii="Traditional Arabic" w:hAnsi="Traditional Arabic" w:cs="Traditional Arabic"/>
          <w:sz w:val="26"/>
          <w:szCs w:val="26"/>
          <w:rtl/>
        </w:rPr>
        <w:t>) والسُّيوطي في شرح مُسلِم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اللَّهُمَّ أَعْطِ مُمْسِكًا تَلَفًا</w:t>
      </w:r>
      <w:r w:rsidRPr="00B97E9F">
        <w:rPr>
          <w:rFonts w:ascii="Traditional Arabic" w:hAnsi="Traditional Arabic" w:cs="Traditional Arabic"/>
          <w:sz w:val="26"/>
          <w:szCs w:val="26"/>
          <w:rtl/>
        </w:rPr>
        <w:t xml:space="preserve">) يَعنِي: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مسِكَ عن النّفَقاتِ الواجِباتِ».</w:t>
      </w:r>
    </w:p>
    <w:p w14:paraId="22EBFAFA"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اللَّهُمَّ أَعْطِ كُلَّ مُنْفِقٍ خَلَفًا</w:t>
      </w:r>
      <w:r w:rsidRPr="00B97E9F">
        <w:rPr>
          <w:rFonts w:ascii="Traditional Arabic" w:hAnsi="Traditional Arabic" w:cs="Traditional Arabic"/>
          <w:sz w:val="26"/>
          <w:szCs w:val="26"/>
          <w:rtl/>
        </w:rPr>
        <w:t>)، أي: عِوَضًا. يُقال: خَلَفَ اللهُ لَكَ خَلَفًا بِخَيرٍ وأَخْلَفَ علَيكَ خَيرًا، أي: أَبْدَلَكَ بما ذَهَبَ مِنكَ وعَوَّضَكَ عَنهُ».</w:t>
      </w:r>
    </w:p>
  </w:footnote>
  <w:footnote w:id="1767">
    <w:p w14:paraId="22EBFAF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أقبِلُوا إلى طاعةِ رَبِّكُم.</w:t>
      </w:r>
    </w:p>
  </w:footnote>
  <w:footnote w:id="1768">
    <w:p w14:paraId="22EBFAF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القاري في المرقاة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3266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مَا قَلَّ</w:t>
      </w:r>
      <w:r w:rsidRPr="00B97E9F">
        <w:rPr>
          <w:rFonts w:ascii="Traditional Arabic" w:hAnsi="Traditional Arabic" w:cs="Traditional Arabic"/>
          <w:sz w:val="26"/>
          <w:szCs w:val="26"/>
          <w:rtl/>
        </w:rPr>
        <w:t>)، أي: مِن المالِ «وَما» مَوصُولةٌ (</w:t>
      </w:r>
      <w:r w:rsidRPr="00B97E9F">
        <w:rPr>
          <w:rFonts w:ascii="Traditional Arabic" w:hAnsi="Traditional Arabic" w:cs="Traditional Arabic"/>
          <w:b/>
          <w:bCs/>
          <w:sz w:val="26"/>
          <w:szCs w:val="26"/>
          <w:rtl/>
        </w:rPr>
        <w:t>وَكَفَى</w:t>
      </w:r>
      <w:r w:rsidRPr="00B97E9F">
        <w:rPr>
          <w:rFonts w:ascii="Traditional Arabic" w:hAnsi="Traditional Arabic" w:cs="Traditional Arabic"/>
          <w:sz w:val="26"/>
          <w:szCs w:val="26"/>
          <w:rtl/>
        </w:rPr>
        <w:t>)، أي: في أَمرِ الدُّنيا وزَادِ العُقْبَى (</w:t>
      </w:r>
      <w:r w:rsidRPr="00B97E9F">
        <w:rPr>
          <w:rFonts w:ascii="Traditional Arabic" w:hAnsi="Traditional Arabic" w:cs="Traditional Arabic"/>
          <w:b/>
          <w:bCs/>
          <w:sz w:val="26"/>
          <w:szCs w:val="26"/>
          <w:rtl/>
        </w:rPr>
        <w:t>خَيْرٌ مِمَّا كَثُرَ</w:t>
      </w:r>
      <w:r w:rsidRPr="00B97E9F">
        <w:rPr>
          <w:rFonts w:ascii="Traditional Arabic" w:hAnsi="Traditional Arabic" w:cs="Traditional Arabic"/>
          <w:sz w:val="26"/>
          <w:szCs w:val="26"/>
          <w:rtl/>
        </w:rPr>
        <w:t>)، أي: مِن المالِ (</w:t>
      </w:r>
      <w:r w:rsidRPr="00B97E9F">
        <w:rPr>
          <w:rFonts w:ascii="Traditional Arabic" w:hAnsi="Traditional Arabic" w:cs="Traditional Arabic"/>
          <w:b/>
          <w:bCs/>
          <w:sz w:val="26"/>
          <w:szCs w:val="26"/>
          <w:rtl/>
        </w:rPr>
        <w:t>وأَلْهَى</w:t>
      </w:r>
      <w:r w:rsidRPr="00B97E9F">
        <w:rPr>
          <w:rFonts w:ascii="Traditional Arabic" w:hAnsi="Traditional Arabic" w:cs="Traditional Arabic"/>
          <w:sz w:val="26"/>
          <w:szCs w:val="26"/>
          <w:rtl/>
        </w:rPr>
        <w:t xml:space="preserve">)، أي: شَغَلَ عن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ولَى (أي: عَنْ طَاعتِه) وحُسنِ الحالِ وتَحسِين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آلِ».</w:t>
      </w:r>
    </w:p>
  </w:footnote>
  <w:footnote w:id="1769">
    <w:p w14:paraId="22EBFAF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«مَعناهُ: أَولادُكُم نِهايَتُهم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وتُ، ما تَلِدُونَه نِهايَتُه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وتُ، وبِناؤُكم لِلخَرابِ، نِهايَتُه الخَرابُ».</w:t>
      </w:r>
    </w:p>
  </w:footnote>
  <w:footnote w:id="1770">
    <w:p w14:paraId="22EBFAF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الوَرَشانُ مُحرَّكةً طائِرٌ شِبهُ الحَمامِ، قاله الزِّبيدي في «التاج»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449</w:t>
      </w:r>
      <w:r w:rsidRPr="00B97E9F">
        <w:rPr>
          <w:rFonts w:ascii="Traditional Arabic" w:hAnsi="Traditional Arabic" w:cs="Traditional Arabic"/>
          <w:sz w:val="26"/>
          <w:szCs w:val="26"/>
          <w:rtl/>
        </w:rPr>
        <w:t>). قال الدَّمِيريّ في حَياة الحيَوان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538</w:t>
      </w:r>
      <w:r w:rsidRPr="00B97E9F">
        <w:rPr>
          <w:rFonts w:ascii="Traditional Arabic" w:hAnsi="Traditional Arabic" w:cs="Traditional Arabic"/>
          <w:sz w:val="26"/>
          <w:szCs w:val="26"/>
          <w:rtl/>
        </w:rPr>
        <w:t>): «هو ذكَرُ القَمارِيّ (جَمع قُمْرِيّ). وقيل: إنّه طائِرٌ يَتولَّد بَين الفاخِتةِ والحَمامةِ، وبَعضُهم يُسَمِّيه الوَرَشِينُ. يُوصَف بالحُنُوِّ علَى أولادِه حتّى إنّه رُبَّما قَتَلَ نَفْسَه إذَا رءَاها في يَدِ القانِص». مختصَرًا.</w:t>
      </w:r>
    </w:p>
  </w:footnote>
  <w:footnote w:id="1771">
    <w:p w14:paraId="22EBFAF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«مَعناهُ: أَولادُكُم نِهايَتُهم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وتُ، ما تَلِدُونَه نِهايتُه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وتُ، وبِناؤُكم للِخَرابِ، نِهايَتُه الخَرابُ».</w:t>
      </w:r>
    </w:p>
  </w:footnote>
  <w:footnote w:id="1772">
    <w:p w14:paraId="22EBFB0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325</w:t>
      </w:r>
      <w:r w:rsidRPr="00B97E9F">
        <w:rPr>
          <w:rFonts w:ascii="Traditional Arabic" w:hAnsi="Traditional Arabic" w:cs="Traditional Arabic"/>
          <w:sz w:val="26"/>
          <w:szCs w:val="26"/>
          <w:rtl/>
        </w:rPr>
        <w:t>): «أي: ما نِسبةُ رَبِيعةَ إلى مُضرَ وبَينَهما في الشَّرَفِ بُوْنٌ بَعِيد»، ومُضَرُ أكثرُ مِن رَبِيعةَ بكثِيرٍ. قال في «تاج العروس» (</w:t>
      </w:r>
      <w:r w:rsidRPr="00B97E9F">
        <w:rPr>
          <w:rFonts w:ascii="Traditional Arabic" w:hAnsi="Traditional Arabic" w:cs="Traditional Arabic"/>
          <w:bCs/>
          <w:sz w:val="26"/>
          <w:szCs w:val="26"/>
          <w:rtl/>
        </w:rPr>
        <w:t>34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287</w:t>
      </w:r>
      <w:r w:rsidRPr="00B97E9F">
        <w:rPr>
          <w:rFonts w:ascii="Traditional Arabic" w:hAnsi="Traditional Arabic" w:cs="Traditional Arabic"/>
          <w:sz w:val="26"/>
          <w:szCs w:val="26"/>
          <w:rtl/>
        </w:rPr>
        <w:t>): «البُونُ بالضّمِّ مَسافةُ ما بَينَ الشَّيئَينِ، ويُفْتَحُ».</w:t>
      </w:r>
    </w:p>
    <w:p w14:paraId="22EBFB01"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قال السّمعاني في الأنساب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303</w:t>
      </w:r>
      <w:r w:rsidRPr="00B97E9F">
        <w:rPr>
          <w:rFonts w:ascii="Traditional Arabic" w:hAnsi="Traditional Arabic" w:cs="Traditional Arabic"/>
          <w:sz w:val="26"/>
          <w:szCs w:val="26"/>
          <w:rtl/>
        </w:rPr>
        <w:t xml:space="preserve">): «مُضَرُ القَبِيلةُ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عرُوفةُ الّتي تُنسَبُ إليها قُرَيشٌ، وهو مُضَرُ بنُ نِزارِ بنِ مَعَدِّ بنِ عَدنان، أَخُو رَبِيعةَ بنِ نِزَار، وهما القَبِيلَتان العَظِيمَتان اللَّتانِ يُقالُ فِيهِما: أَكْثَرُ مِن رَبِيعَةَ وَمُضَرَ».</w:t>
      </w:r>
    </w:p>
    <w:p w14:paraId="22EBFB02"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قال المناويّ في فيض القدير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أَقُولُ مَا أُقَوَّلُ</w:t>
      </w:r>
      <w:r w:rsidRPr="00B97E9F">
        <w:rPr>
          <w:rFonts w:ascii="Traditional Arabic" w:hAnsi="Traditional Arabic" w:cs="Traditional Arabic"/>
          <w:sz w:val="26"/>
          <w:szCs w:val="26"/>
          <w:rtl/>
        </w:rPr>
        <w:t>)، أي: لُقِّنْتُه وعُلِّمْتُه أو أُلقِيَ علَى لِسانِي مِن الإلهامِ أو هو وَحيٌ حَقيقةً».</w:t>
      </w:r>
    </w:p>
  </w:footnote>
  <w:footnote w:id="1773">
    <w:p w14:paraId="22EBFB0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«قال أبو ذَرّ «وأوصانِي بأَنْ أصِل رَحِمي وإنْ أدْبَرَتْ» المعنى: أنّ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أوصاهُ أيضًا بأنْ يَصِل رَحِمَه وغنْ كان رحِمُه قَطعه، والرّحِمُ هو القرِيب، وإن كان لا يَعرِفُ له المعروفَ الذي يَعمَلُه معه، لو كان رحِمُه يُسيءُ إليه فينبغي أن يُحسِن إليه ولا يَنقطِع عن مُعاملَته بالإحسان فيكون أجرُه عظيمًا عند الله، لأنّ الله يحِبُّ مِن المؤمِن أن يَعمَل معروفًا مع الّذي يَعمل معه المعروفَ ومع الذي لا يَعملُ معه مَعروفًا، فالذي يُحسِنُ إلى رحِمِه الذي يحسِنُ مُعاملتَه، أجرُهُ أقلُّ مِن الإحسان إلى الذي لا يُحسِنُ مُعاملتَه، لأنّ هذا فيه كَسْرٌ للنّفْسِ في طاعةِ الله، واللهُ يحِبُّ ذلك، فمَن خالَف نَفْسَه فأحسَنَ إلى رَحِمِه الذي يقطعُه كان له الثّوابُ العظيم</w:t>
      </w:r>
      <w:r w:rsidRPr="00B97E9F">
        <w:rPr>
          <w:rFonts w:ascii="Traditional Arabic" w:hAnsi="Traditional Arabic" w:cs="Traditional Arabic"/>
          <w:sz w:val="26"/>
          <w:szCs w:val="26"/>
          <w:rtl/>
        </w:rPr>
        <w:t>».</w:t>
      </w:r>
    </w:p>
  </w:footnote>
  <w:footnote w:id="1774">
    <w:p w14:paraId="22EBFB0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«قال أبو ذَرّ الغِفاري جُندب بنُ جُنادةَ رضي الله عنه: «أَوصَاني خَلِيلي بخِصَالٍ مِنَ الخَيرِ، أَوصَاني بحُبِّ المسَاكِينِ والدُّنُوِّ مِنهُم» أي: الاقترَابِ مِنهُم. كانَ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مِن شِدّةِ شَفقَتِه ورَحمَتِهِ للمؤمِنينَ انّه إذَا لَم يَر بَعضَ أصحَابِه بُرهَةً مِنَ الزّمَن يَتَفَقّدُه، حتى إنّه قِيلَ لهُ عن رجُلٍ غَريبٍ مؤمنٍ فَقيرٍ حِينَ سَأَلَ عَنه قيلَ لهُ إنّهُ تُوفي، فذَهَب إلى قَبرِه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وصَلّى عَليهِ، سأَلَ عن قَبرِه أَينَ دُفِنَ فدُلَّ عَليهِ فصَلّى عَليهِ. إلى هَذا الحَدِّ كانَ يحِبُّ المسَاكينَ ويَعتَني بهِم وهَذا مَا كانَ إلّا رجُلًا مؤمِنًا مِسكِينًا كانَ غَرِيبًا. في حديثِ أبي ذَرّ تهذيبٌ للنّفوس بحيثُ إنّ فيه ترغِيبًا في مَحبّةِ المسَاكِينِ والفقَراءِ والرّغبَة في تقريبِهم إلى مَجلِسه. كذلكَ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أحَبَّ أن يَكُونَ في الدُّنيًا معَ المتَواضِعِينَ وأنْ يُحشَر يومَ القِيامَة مع المتَواضِعِين، لأنّ المتَكَبّرِينَ يَحشُرهُم اللهُ تعالى أمثَالَ الذَّرّ أي النَّملِ الأحمَرِ، في صُورة رجَالٍ صِغارٍ أذِلّاءَ. أهلُ الله لا يحبُّونَ المتكَبِّرينَ بل يُحبُّونَ أن يكونُوا معَ المؤمنينَ المتَواضِعين الذينَ قلُوبهُم مُنكَسِرةُ للهِ تعالى.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طَلَبَ مِن رَبّه: «</w:t>
      </w:r>
      <w:r w:rsidRPr="00B97E9F">
        <w:rPr>
          <w:rFonts w:ascii="Traditional Arabic" w:hAnsi="Traditional Arabic" w:cs="Traditional Arabic"/>
          <w:b/>
          <w:bCs/>
          <w:sz w:val="26"/>
          <w:szCs w:val="26"/>
          <w:rtl/>
          <w:lang w:bidi="ar-LB"/>
        </w:rPr>
        <w:t xml:space="preserve">اللَّهُمَّ أَحْيِنِي مِسْكِينًا وأَمِتْنِي مِسْكِينًا وَاحْشُرْنِي فِي زُمْرَةِ </w:t>
      </w:r>
      <w:r>
        <w:rPr>
          <w:rFonts w:ascii="Traditional Arabic" w:hAnsi="Traditional Arabic" w:cs="Traditional Arabic"/>
          <w:b/>
          <w:bCs/>
          <w:sz w:val="26"/>
          <w:szCs w:val="26"/>
          <w:rtl/>
          <w:lang w:bidi="ar-LB"/>
        </w:rPr>
        <w:t>الـمَ</w:t>
      </w:r>
      <w:r w:rsidRPr="00B97E9F">
        <w:rPr>
          <w:rFonts w:ascii="Traditional Arabic" w:hAnsi="Traditional Arabic" w:cs="Traditional Arabic"/>
          <w:b/>
          <w:bCs/>
          <w:sz w:val="26"/>
          <w:szCs w:val="26"/>
          <w:rtl/>
          <w:lang w:bidi="ar-LB"/>
        </w:rPr>
        <w:t>سَاكِينِ</w:t>
      </w:r>
      <w:r w:rsidRPr="00B97E9F">
        <w:rPr>
          <w:rFonts w:ascii="Traditional Arabic" w:hAnsi="Traditional Arabic" w:cs="Traditional Arabic"/>
          <w:sz w:val="26"/>
          <w:szCs w:val="26"/>
          <w:rtl/>
          <w:lang w:bidi="ar-LB"/>
        </w:rPr>
        <w:t xml:space="preserve">»، أي: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ـواضِعينَ، رواه البَيهقيّ والحاكِم والطّبَراني.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سكينُ يُطلَقُ على مَعنَيَينِ: الفَقيرِ الّذي لا مَالَ لهُ يَكفِيهِ، والمتَواضِعِ الذي ليسَ فيه تَكَبُّرٌ ولو كانَ غَنِيًّا. لا يَنظُر إلى الفُقراءِ نَظرةَ احتِقَارٍ ولا يُهِينُهم أو يَسخَرُ مِنهُم، وهذا الأخيرُ هو الذي طلبَ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 يكونَ بصِفَتِهِ، وذلكَ لأنّ الأنبياءَ يَنظُرونَ إلى أنّ العبادَ كلَّهُم تحتَ مَجارِي أَقدَارِ اللهِ تعالى، فالضّعيفُ والقَويُّ لا يتَجَاوزُ ما قَدَّرَ اللهُ تَعالى لهُ. أولادُ رجلٍ واحِدٍ مِن أمِّ واحِدةٍ، هذا يَطلَعُ نَشِيطًا قَوِيَّ الحركةِ وهذَا يطلَع ضَعيفًا بلِيدَ الذِّهنِ لماذا ذلكَ؟ لأنّ الله تعالى هو المتصَرِّفُ بعِباده كيفَما شاءَ. فالأنبياءُ والأولياء يَعرفونَ أنّ كلَّ إنسانٍ يكونُ تحتَ تصَرُّفِ اللهِ تعَالى، فإنْ رأَوا إنسَانًا نشِيطًا ذكِيًّا كانَ ذلكَ بعَون الله تعالى، والذينَ تكونُ حالتُهم بعكسِ ذلكَ يعلَمُون أنّ الله تعالى قَسَم له أن يكونَ بهذه الصِّفة. هذا البشَرُ كلُّهم مِن ذُرية ءادمَ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ومعَ ذلكَ انظُروا إلى كَثرَةِ اختِلاف أَحوالِهم وأَعمَالهِم لا يُحصِيْهَا إلّا اللهُ تعَالى</w:t>
      </w:r>
      <w:r w:rsidRPr="00B97E9F">
        <w:rPr>
          <w:rFonts w:ascii="Traditional Arabic" w:hAnsi="Traditional Arabic" w:cs="Traditional Arabic"/>
          <w:sz w:val="26"/>
          <w:szCs w:val="26"/>
          <w:rtl/>
        </w:rPr>
        <w:t>».</w:t>
      </w:r>
    </w:p>
  </w:footnote>
  <w:footnote w:id="1775">
    <w:p w14:paraId="22EBFB0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«المعنى: أنّه ينبَغي للمؤمِن أن يقول قولَ الحقِّ عند مَن يحِبُّ وعند مَن لا يُحِبُّ هذا الحقَّ. قال علَيه الصلاةُ والسّلامُ: «</w:t>
      </w:r>
      <w:r w:rsidRPr="00B97E9F">
        <w:rPr>
          <w:rFonts w:ascii="Traditional Arabic" w:hAnsi="Traditional Arabic" w:cs="Traditional Arabic"/>
          <w:b/>
          <w:bCs/>
          <w:sz w:val="26"/>
          <w:szCs w:val="26"/>
          <w:rtl/>
        </w:rPr>
        <w:t>رَحِمَ اللهُ عُمَرَ يَقُول الحَقَّ وَإِنْ كانَ مُرًّا، لَقَدْ تَركَهُ الحَقُّ وَما لَهُ مِنْ صَدِيقٍ</w:t>
      </w:r>
      <w:r w:rsidRPr="00B97E9F">
        <w:rPr>
          <w:rFonts w:ascii="Traditional Arabic" w:hAnsi="Traditional Arabic" w:cs="Traditional Arabic"/>
          <w:sz w:val="26"/>
          <w:szCs w:val="26"/>
          <w:rtl/>
        </w:rPr>
        <w:t>» فنحن علَينا أن نقتدِيَ بأئمّة الهدَى ولا نخافَ في الله لَومةَ لائِم، علَينا أن نقول الحقَّ ولا نخافَ في اللهِ لَومةَ لائِم، علَينا أن نقول الحقَّ وإن كان مُرًّا. قولُ الحقِّ مُرٌّ على كثيرٍ مِن النّفوس، كثيرٌ مِن النّفوس إذا قُلتَ لهم قولًا حقًّا يكرهُونك يَتأذَّون منك، عليك أن لا تُباليَ، لا تنظُر إلى رضاهم وغضبِهم وكراهِيَتهم، أنت انظُر إلى أنْ تأتمِرَ بأوامر الله. اللهُ أمرَ بالتّحذيرِ مِن الذين يُحَرِّفون شريعتَه، وكذلك إذَا علِمتَ أنّ فُلانًا يُريد أنيَ خطِب بِنتًا وأنت تعرِفُ فيها أنها لا تصَلُح له فواجبٌ عليك أن تُحذّرَه، ثم هو تتركُه وشأنَه، إمّا أن يسمَع النّصيحةَ فيكُفَّ عن خِطبَتها وإمّا أن يَمضي في مُرادِ نَفسِه، أنت تكون كسَبتَ الثوابَ لأنّك حذّرْتَه نصَحْتَه، كذلك العكسُ».</w:t>
      </w:r>
    </w:p>
  </w:footnote>
  <w:footnote w:id="1776">
    <w:p w14:paraId="22EBFB0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«أي في أُمور الدُّنيا أي لا يَنظُرُ إلى أُمور الأغنياء بل يَنظُر إلى الفُقراء، فإذا نظَر إلى الأغنياءِ يَحتقِرُ نِعمةَ الله التي أنعمَها علَيه ويَصِيرُ عِنَده جَشَعٌ فلا يَشكُرُ اللهَ تعالى لأنّ تَفكِيرَه تشَتَّتَ في أموالِ الأغنياء، يُفكِّرُ كيفَ يَصِيرُ مِثلَ هؤلاء، فيَنهمِكُ في أُمور الدُّنيا حتى يَصِيرَ يَجمعُ المالَ بالحرامِ لا يُبالي، فهَمُّه أن يجمَع، أمّا إذا نظَر إلى مَن هُو دُونَه أي أفقَرُ مِنه يَزدادُ شُكرًا لله تعالى ويكون ذلك أعْوَنَ له على الإحسانِ بما يَستطِيعُ لِمَن هو أحوَجُ منه، فقد رُوّينا في الحديثِ الصحيح أنّ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سَبَقَ دِرْهَمٌ مائَةَ أَلْفِ دِرْهَم</w:t>
      </w:r>
      <w:r w:rsidRPr="00B97E9F">
        <w:rPr>
          <w:rFonts w:ascii="Traditional Arabic" w:hAnsi="Traditional Arabic" w:cs="Traditional Arabic"/>
          <w:sz w:val="26"/>
          <w:szCs w:val="26"/>
          <w:rtl/>
          <w:lang w:bidi="ar-LB"/>
        </w:rPr>
        <w:t>»، قيل: وكيفَ ذلكَ يا رسولَ الله؟ فقال: «</w:t>
      </w:r>
      <w:r w:rsidRPr="00B97E9F">
        <w:rPr>
          <w:rFonts w:ascii="Traditional Arabic" w:hAnsi="Traditional Arabic" w:cs="Traditional Arabic"/>
          <w:b/>
          <w:bCs/>
          <w:sz w:val="26"/>
          <w:szCs w:val="26"/>
          <w:rtl/>
          <w:lang w:bidi="ar-LB"/>
        </w:rPr>
        <w:t>رَجُلٌ لَهُ دِرْهَمانِ</w:t>
      </w:r>
      <w:r w:rsidRPr="00B97E9F">
        <w:rPr>
          <w:rFonts w:ascii="Traditional Arabic" w:hAnsi="Traditional Arabic" w:cs="Traditional Arabic"/>
          <w:sz w:val="26"/>
          <w:szCs w:val="26"/>
          <w:rtl/>
          <w:lang w:bidi="ar-LB"/>
        </w:rPr>
        <w:t>»، أي: لا يَملِكُ غيرَهُما «</w:t>
      </w:r>
      <w:r w:rsidRPr="00B97E9F">
        <w:rPr>
          <w:rFonts w:ascii="Traditional Arabic" w:hAnsi="Traditional Arabic" w:cs="Traditional Arabic"/>
          <w:b/>
          <w:bCs/>
          <w:sz w:val="26"/>
          <w:szCs w:val="26"/>
          <w:rtl/>
          <w:lang w:bidi="ar-LB"/>
        </w:rPr>
        <w:t>فَتَصَدَّقَ بِأَحَدِهِما، وَرَجُلٌ تَصَدَّقَ بِمائَةِ أَلْفٍ مِنْ عُرْضِ مَالِهِ</w:t>
      </w:r>
      <w:r w:rsidRPr="00B97E9F">
        <w:rPr>
          <w:rFonts w:ascii="Traditional Arabic" w:hAnsi="Traditional Arabic" w:cs="Traditional Arabic"/>
          <w:sz w:val="26"/>
          <w:szCs w:val="26"/>
          <w:rtl/>
          <w:lang w:bidi="ar-LB"/>
        </w:rPr>
        <w:t>» رواه النَّسائيّ. فبِما أنّ هذا الإنسانَ لا يملِكُ مِن النّقُود إلا دِرهمَين أخرجَ دِرهمًا واحدًا ابتِغاءَ الفَضلِ مِن الله كان ثوابُ هذا الدّرهمِ الواحدِ أعظمَ مِن ثَوابِ الغَنِيّ الذي تَصدَّق بمائةِ ألفٍ، والمائةُ ألفٍ بالنّسبةِ لِمالِه قلِيلٌ مِن كَثِيرٍ</w:t>
      </w:r>
      <w:r w:rsidRPr="00B97E9F">
        <w:rPr>
          <w:rFonts w:ascii="Traditional Arabic" w:hAnsi="Traditional Arabic" w:cs="Traditional Arabic"/>
          <w:sz w:val="26"/>
          <w:szCs w:val="26"/>
          <w:rtl/>
        </w:rPr>
        <w:t>».</w:t>
      </w:r>
    </w:p>
  </w:footnote>
  <w:footnote w:id="1777">
    <w:p w14:paraId="22EBFB0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«هذه الكلمةُ ورَد في ثوابِها عن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ثوابٌ ونَفعٌ كبيرٌ، وأمّا ثوابُها فقد ورَد في الحديث الصحيحِ أنّها «</w:t>
      </w:r>
      <w:r w:rsidRPr="00B97E9F">
        <w:rPr>
          <w:rFonts w:ascii="Traditional Arabic" w:hAnsi="Traditional Arabic" w:cs="Traditional Arabic"/>
          <w:b/>
          <w:bCs/>
          <w:sz w:val="26"/>
          <w:szCs w:val="26"/>
          <w:rtl/>
          <w:lang w:bidi="ar-LB"/>
        </w:rPr>
        <w:t>كَنْزٌ تَحْتَ العَرْشِ</w:t>
      </w:r>
      <w:r w:rsidRPr="00B97E9F">
        <w:rPr>
          <w:rFonts w:ascii="Traditional Arabic" w:hAnsi="Traditional Arabic" w:cs="Traditional Arabic"/>
          <w:sz w:val="26"/>
          <w:szCs w:val="26"/>
          <w:rtl/>
          <w:lang w:bidi="ar-LB"/>
        </w:rPr>
        <w:t xml:space="preserve">»، أي: ذُخرٌ كبيرٌ مِن الثّواب يَدّخِرُه الله تعالى للمؤمِن الذي يقولُ هذه الكلمة الشّريفةَ، يَدّخِرُها له إلى الآخِرة، يكون مَحفوظًا تحت العرشِ. فأمّا فائدتُها فهي أنها تُزِيلُ الهَمّ، إذا كان إنسانٌ مُصابًا بالهمِّ فمِن أفضلِ ما يَشتغِلُ به هذه الكلمةُ، وهذه الكلِمةُ أيضًا تَنفَع لِمَن ابتُلي بالوَسوَسةِ حتى صارَ في نَفْسِه وَحْشةٌ وضِيقٌ شدِيدٌ حتّى يكادُ يُصابُ بالجنُون، هذه تُفِيدُه بإذنِ الله، إنْ واظبَ وثبَتَ عليها فلا بُدّ أنْ يرَى الفرَجَ ويَنقلِبَ عُسْرهُ يُسرًا، اللهُ تعالى جعَل لها سِرًّا كبيرًا ونَفعًا عظيمًا، فزوالُ الهَمّ مِن إحدَى فوائدِها، فائدةٌ مِن عشَراتِ الفوائِد. وأمّا مَعناها توحِيدٌ وهو أنّه لا أحدَ يستطِيعُ أنْ يَفعَل الخيرَ والطّاعةَ إلّا بعَون الله وانّه لا يستطِيعُ أحدٌ أن يَعتصِم مِن الشَّرّ إلا بحِفظِ الله. فمَهما كان الإنسانُ نشِيطًا في عملِ الخير فإنّ هذا النشاطَ هو نِعمةٌ مِن الله، فلَيحمَدِ اللهَ تعالى مَن يَسَّرَه اللهُ للخَير، فلَيحمدِ اللهَ ولا يأخُذْهُ العُجبُ بنَفْسه بل يَنظُر إلى أنّ اللهَ هو الذي قدَّرَه أن يَعمَل هذه الحسناتِ، فلولا تقدِيرُ الله لَما استطاعَ أن يَفعَل هذه الحسَناتِ، فإن لاحَظ أنّ هذا الخيرَ الذي يَعملُه هو بتَقديرِ الله ابتعَدَ عن الرِّياءِ وكان قريبًا مِن حال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خلِصين، لأنّ الذي يَعملُ عملًا مِن الحسناتِ بنيّةٍ خالصةٍ لله ليس فيها ِياءٌ فالقليلُ عند الله تعالى يُجازيهِ بالكثيرِ، ذاك الذي أعطَى دِرهمًا لولا شِدّةُ يَقينه وإخلاصِه لله تعالى وهو نِصفُ ما يملِكُ ما تخلَّى عنه لوجهِ الله تعالى، فاللهُ جعَل ثوابَ هذا الدّرهمِ أفضلَ مِن ثوابِ هذا الذي تصدَّق بمائة ألفٍ، فالفِعلُ على حسَب ما يُتْقِنُه المسلمُ يكونُ ثوابُه عند الله تعالى كبِيرًا. الإخلاصُ أصلُه الإتقانُ والشأنُ في حُسنِ النّيةِ، لذلك عظَّمَ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أمرَ النّيّةِ فقال: «</w:t>
      </w:r>
      <w:r w:rsidRPr="00B97E9F">
        <w:rPr>
          <w:rFonts w:ascii="Traditional Arabic" w:hAnsi="Traditional Arabic" w:cs="Traditional Arabic"/>
          <w:b/>
          <w:bCs/>
          <w:sz w:val="26"/>
          <w:szCs w:val="26"/>
          <w:rtl/>
          <w:lang w:bidi="ar-LB"/>
        </w:rPr>
        <w:t>وَإِنَّمَا لِكُلِّ امْرِئٍ ما نَوَى</w:t>
      </w:r>
      <w:r w:rsidRPr="00B97E9F">
        <w:rPr>
          <w:rFonts w:ascii="Traditional Arabic" w:hAnsi="Traditional Arabic" w:cs="Traditional Arabic"/>
          <w:sz w:val="26"/>
          <w:szCs w:val="26"/>
          <w:rtl/>
          <w:lang w:bidi="ar-LB"/>
        </w:rPr>
        <w:t>». العمَلُ القليلُ الذي فيه إخلاصٌ عِندَ الله خَيرٌ مِن الكثيرِ الذي ليس فيه إخلاصٌ</w:t>
      </w:r>
      <w:r w:rsidRPr="00B97E9F">
        <w:rPr>
          <w:rFonts w:ascii="Traditional Arabic" w:hAnsi="Traditional Arabic" w:cs="Traditional Arabic"/>
          <w:sz w:val="26"/>
          <w:szCs w:val="26"/>
          <w:rtl/>
        </w:rPr>
        <w:t>».</w:t>
      </w:r>
    </w:p>
  </w:footnote>
  <w:footnote w:id="1778">
    <w:p w14:paraId="22EBFB0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شرح الرّياض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530</w:t>
      </w:r>
      <w:r w:rsidRPr="00B97E9F">
        <w:rPr>
          <w:rFonts w:ascii="Traditional Arabic" w:hAnsi="Traditional Arabic" w:cs="Traditional Arabic"/>
          <w:sz w:val="26"/>
          <w:szCs w:val="26"/>
          <w:rtl/>
        </w:rPr>
        <w:t>): «والجَنْب بسُكون النُّون النّاحيةُ».</w:t>
      </w:r>
    </w:p>
  </w:footnote>
  <w:footnote w:id="1779">
    <w:p w14:paraId="22EBFB0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465</w:t>
      </w:r>
      <w:r w:rsidRPr="00B97E9F">
        <w:rPr>
          <w:rFonts w:ascii="Traditional Arabic" w:hAnsi="Traditional Arabic" w:cs="Traditional Arabic"/>
          <w:sz w:val="26"/>
          <w:szCs w:val="26"/>
          <w:rtl/>
        </w:rPr>
        <w:t>): «و«غَيْر» نَصبٌ علَى الاستْثناء».</w:t>
      </w:r>
    </w:p>
  </w:footnote>
  <w:footnote w:id="1780">
    <w:p w14:paraId="22EBFB0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غابَتْ.</w:t>
      </w:r>
    </w:p>
  </w:footnote>
  <w:footnote w:id="1781">
    <w:p w14:paraId="22EBFB0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372</w:t>
      </w:r>
      <w:r w:rsidRPr="00B97E9F">
        <w:rPr>
          <w:rFonts w:ascii="Traditional Arabic" w:hAnsi="Traditional Arabic" w:cs="Traditional Arabic"/>
          <w:sz w:val="26"/>
          <w:szCs w:val="26"/>
          <w:rtl/>
        </w:rPr>
        <w:t>): «وحِكمةُ عدَمِ سَماعِ الثَّقلَين الابتِلاءُ».</w:t>
      </w:r>
    </w:p>
  </w:footnote>
  <w:footnote w:id="1782">
    <w:p w14:paraId="22EBFB0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القاض عِياضٌ في الإكمال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531</w:t>
      </w:r>
      <w:r w:rsidRPr="00B97E9F">
        <w:rPr>
          <w:rFonts w:ascii="Traditional Arabic" w:hAnsi="Traditional Arabic" w:cs="Traditional Arabic"/>
          <w:sz w:val="26"/>
          <w:szCs w:val="26"/>
          <w:rtl/>
        </w:rPr>
        <w:t xml:space="preserve">): «هذا في الإنفاق في الواجِبات»، وبِنَ؛وِه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55</w:t>
      </w:r>
      <w:r w:rsidRPr="00B97E9F">
        <w:rPr>
          <w:rFonts w:ascii="Traditional Arabic" w:hAnsi="Traditional Arabic" w:cs="Traditional Arabic"/>
          <w:sz w:val="26"/>
          <w:szCs w:val="26"/>
          <w:rtl/>
        </w:rPr>
        <w:t>).</w:t>
      </w:r>
    </w:p>
    <w:p w14:paraId="22EBFB0D"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العَينيّ في عُمدة القاري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107</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خَلَفًا</w:t>
      </w:r>
      <w:r w:rsidRPr="00B97E9F">
        <w:rPr>
          <w:rFonts w:ascii="Traditional Arabic" w:hAnsi="Traditional Arabic" w:cs="Traditional Arabic"/>
          <w:sz w:val="26"/>
          <w:szCs w:val="26"/>
          <w:rtl/>
        </w:rPr>
        <w:t>» بفَتح اللّام أي: عِوَضًا، يُقال: أَخلَف اللهُ علَيكَ خَلَفًا أي عِوَضًا أي: أبدَلَك بِما ذَهَبَ مِنكَ. قولُه: «</w:t>
      </w:r>
      <w:r w:rsidRPr="00B97E9F">
        <w:rPr>
          <w:rFonts w:ascii="Traditional Arabic" w:hAnsi="Traditional Arabic" w:cs="Traditional Arabic"/>
          <w:b/>
          <w:bCs/>
          <w:sz w:val="26"/>
          <w:szCs w:val="26"/>
          <w:rtl/>
        </w:rPr>
        <w:t>أَعْطِ مُمْسِكًا تَلَفًا</w:t>
      </w:r>
      <w:r w:rsidRPr="00B97E9F">
        <w:rPr>
          <w:rFonts w:ascii="Traditional Arabic" w:hAnsi="Traditional Arabic" w:cs="Traditional Arabic"/>
          <w:sz w:val="26"/>
          <w:szCs w:val="26"/>
          <w:rtl/>
        </w:rPr>
        <w:t xml:space="preserve">» التّعبِير بالعَطِيّة هنا مِن قَبِيل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شاكَلة لأنّ التّلَف ليسَ بِعَطِيّة.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شاكَلَةُ مَعناها مُشابَهةُ اللَّفظِ للَّفظِ».</w:t>
      </w:r>
    </w:p>
  </w:footnote>
  <w:footnote w:id="1783">
    <w:p w14:paraId="22EBFB0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{واللَّيْلِ إِذَا يَغْشَىٰ} أي: يُغَطِي كلَّ ما بضينَ السّماءِ والأرضِ فيَستُرُه بِظُلمَتِه.</w:t>
      </w:r>
    </w:p>
  </w:footnote>
  <w:footnote w:id="1784">
    <w:p w14:paraId="22EBFB0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«الزُّبَيرُ رضي الله عنه حَوارِيُّ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أي: مَحبُوبُه الخاصُّ</w:t>
      </w:r>
      <w:r w:rsidRPr="00B97E9F">
        <w:rPr>
          <w:rFonts w:ascii="Traditional Arabic" w:hAnsi="Traditional Arabic" w:cs="Traditional Arabic"/>
          <w:sz w:val="26"/>
          <w:szCs w:val="26"/>
          <w:rtl/>
        </w:rPr>
        <w:t>».</w:t>
      </w:r>
    </w:p>
  </w:footnote>
  <w:footnote w:id="1785">
    <w:p w14:paraId="22EBFB1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الشَّرَف كلُّ نَشْزِ، أي: مُرتَفَعٍ مِن الأرضِ قد أَشرَفَ علَى ما حَوْلَه، قاله في «لِسان العرَب»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140</w:t>
      </w:r>
      <w:r w:rsidRPr="00B97E9F">
        <w:rPr>
          <w:rFonts w:ascii="Traditional Arabic" w:hAnsi="Traditional Arabic" w:cs="Traditional Arabic"/>
          <w:sz w:val="26"/>
          <w:szCs w:val="26"/>
          <w:rtl/>
        </w:rPr>
        <w:t>).</w:t>
      </w:r>
    </w:p>
  </w:footnote>
  <w:footnote w:id="1786">
    <w:p w14:paraId="22EBFB1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525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الرِّضَى بِالدُّونِ</w:t>
      </w:r>
      <w:r w:rsidRPr="00B97E9F">
        <w:rPr>
          <w:rFonts w:ascii="Traditional Arabic" w:hAnsi="Traditional Arabic" w:cs="Traditional Arabic"/>
          <w:sz w:val="26"/>
          <w:szCs w:val="26"/>
          <w:rtl/>
        </w:rPr>
        <w:t>)، أي: الأقَلِّ (</w:t>
      </w:r>
      <w:r w:rsidRPr="00B97E9F">
        <w:rPr>
          <w:rFonts w:ascii="Traditional Arabic" w:hAnsi="Traditional Arabic" w:cs="Traditional Arabic"/>
          <w:b/>
          <w:bCs/>
          <w:sz w:val="26"/>
          <w:szCs w:val="26"/>
          <w:rtl/>
        </w:rPr>
        <w:t xml:space="preserve">مِنْ شَرَفِ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جَالِسِ</w:t>
      </w:r>
      <w:r w:rsidRPr="00B97E9F">
        <w:rPr>
          <w:rFonts w:ascii="Traditional Arabic" w:hAnsi="Traditional Arabic" w:cs="Traditional Arabic"/>
          <w:sz w:val="26"/>
          <w:szCs w:val="26"/>
          <w:rtl/>
        </w:rPr>
        <w:t xml:space="preserve">) فمَن هذَّب نَفسَه حتَّى رَضِيَت مِنه بأنْ يَجلِسَ حيثُ انتهَى بِه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جلِسُ كما كانتْ عادةُ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صطفَى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سُمِّيَ مُتواضِعًا للهِ حَقًّا</w:t>
      </w:r>
      <w:r w:rsidRPr="00B97E9F">
        <w:rPr>
          <w:rFonts w:ascii="Traditional Arabic" w:hAnsi="Traditional Arabic" w:cs="Traditional Arabic"/>
          <w:sz w:val="26"/>
          <w:szCs w:val="26"/>
          <w:rtl/>
        </w:rPr>
        <w:t>».</w:t>
      </w:r>
    </w:p>
  </w:footnote>
  <w:footnote w:id="1787">
    <w:p w14:paraId="22EBFB1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والخِطابُ لَيسَ لأَمثالِ أبِي بَكرٍ وعُمرَ بَل لِمَنْ دُونَهُم في الطَّبَقةِ.</w:t>
      </w:r>
    </w:p>
  </w:footnote>
  <w:footnote w:id="1788">
    <w:p w14:paraId="22EBFB13"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«مَعنَى الحدِيثِ أنّ التّواضُعَ مِن أَعظَمِ العِباداتِ عِندَ اللهِ، التّواضُع مِن أفضَل العِبادة. الرّسولُ عليهِ الصّلاة والسّلامُ كانت البِنتُ الصّغِيرةُ تَأخُذ بِيَده ولا يَنزِع يدَه مِن يَدِها حتّى تَنزعَ هي ليَقضِيَ حاجَتَها، الأطفالُ البَناتُ قد يُرسِلُها أَهلُها إليهِ عليهِ السّلامُ فيُقْبِلُ علَيها إقْبالًا كامِلًا حتّى يَقضِيَ حاجتَها. مَرّةً كانَ جالِسًا هو فجاءتِ امرأةٌ فأَرْعِدَت (ارتَجفَتْ) مِن الهَيْبةِ مِ، هَيْبةِ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فقالَ لها: «</w:t>
      </w:r>
      <w:r w:rsidRPr="00B97E9F">
        <w:rPr>
          <w:rFonts w:ascii="Traditional Arabic" w:hAnsi="Traditional Arabic" w:cs="Traditional Arabic"/>
          <w:b/>
          <w:bCs/>
          <w:sz w:val="26"/>
          <w:szCs w:val="26"/>
          <w:rtl/>
          <w:lang w:bidi="ar-LB"/>
        </w:rPr>
        <w:t>هَوِّنِي علَيكِ فإنّما أنا ابنُ امرأَةٍ تَأكُلُ القَدِيدَ</w:t>
      </w:r>
      <w:r w:rsidRPr="00B97E9F">
        <w:rPr>
          <w:rFonts w:ascii="Traditional Arabic" w:hAnsi="Traditional Arabic" w:cs="Traditional Arabic"/>
          <w:sz w:val="26"/>
          <w:szCs w:val="26"/>
          <w:rtl/>
          <w:lang w:bidi="ar-LB"/>
        </w:rPr>
        <w:t xml:space="preserve">» رواه ابنُ عَساكِرَ. القَدِيدُ هوَ اللّحمُ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جَفَّفُ، هذا الفُقراءُ يأْكُلُه أمّا الأغنِياءُ الكِبارُ كُلَّ يَومٍ لحمًا جدِيدًا يَأكلُونَ، معناهُ: أنا لَستُ مِن تِلكَ الطّبَقةِ، أَهْلِي ما كانُوا مِن تِلكَ الطّبَقةِ، فهَدأَتْ لـمّا كَلّمَها بذلكَ.</w:t>
      </w:r>
    </w:p>
    <w:p w14:paraId="22EBFB14"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 xml:space="preserve">فلْيُلْزِم أحَدُكُم نَفسَه أنْ يَتواضَع لأخِيه لا أنْ يَكُونَ مُتَرَفّعًا علَيه رئيسًا علَيه قائِدًا لهُ إلى ءارائِه، فمِن جملَةِ التّواضُعِ أنْ لا يَقصِدَ الشّخصُ أن يكونَ رأيُه مُتَرفِّعًا على رأيِ غيرِه. الرَّسُولُ علَيهِ الصّلاةُ والسَّلامُ بَيَّنَ أنَّ أَكثَرَ النّاسِ غافِلُونَ عَن هذا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قام التَّواضُع، لا يُحَكِّمِ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سلِمُ رَأيَه على رَأي غَيرِه إلّا أن يَكونَ مَعهُ الدّليلُ الشّرعيُّ، ما لم يكُن كذلكَ فلْيَتَواضَعْ للأَخْذ برأيِ أَخِيه، لَولا التّواضُع والتّطاوُعُ أصحابُ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ما وصَلُوا إلى ما وَصَلُوا إليهِ مِن الفتُوحات. الأصلُ الأوّلُ تحكيمُ الشّرع، فإذا عُرفَ الحُكمُ الشّرعيُّ لا</w:t>
      </w:r>
      <w:r>
        <w:rPr>
          <w:rFonts w:ascii="Traditional Arabic" w:hAnsi="Traditional Arabic" w:cs="Traditional Arabic"/>
          <w:sz w:val="26"/>
          <w:szCs w:val="26"/>
          <w:rtl/>
          <w:lang w:bidi="ar-LB"/>
        </w:rPr>
        <w:t xml:space="preserve"> </w:t>
      </w:r>
      <w:r w:rsidRPr="00B97E9F">
        <w:rPr>
          <w:rFonts w:ascii="Traditional Arabic" w:hAnsi="Traditional Arabic" w:cs="Traditional Arabic"/>
          <w:sz w:val="26"/>
          <w:szCs w:val="26"/>
          <w:rtl/>
          <w:lang w:bidi="ar-LB"/>
        </w:rPr>
        <w:t>بُدّ أن يُنقادَ لهُ.</w:t>
      </w:r>
    </w:p>
    <w:p w14:paraId="22EBFB1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 xml:space="preserve">التَّطاوُعُ والتَّواضُعث مطلوبانِ، فالتّواضُع كما جاءَ في حديثِ ابن حجَرٍ هُنا، والتّطاوُع لحديثِ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الْمُؤْمِنُ كالْجَمَلِ الأَنِفِ، إِنْ قِيدَ انْقادَ وَإِنِ اسْتُنِيخَ عَلَى صَخْرَةٍ اسْتَناخَ</w:t>
      </w:r>
      <w:r w:rsidRPr="00B97E9F">
        <w:rPr>
          <w:rFonts w:ascii="Traditional Arabic" w:hAnsi="Traditional Arabic" w:cs="Traditional Arabic"/>
          <w:sz w:val="26"/>
          <w:szCs w:val="26"/>
          <w:rtl/>
          <w:lang w:bidi="ar-LB"/>
        </w:rPr>
        <w:t>» رَواه البَيهَقِيّ. والتَّطاوعُ هو أَن يوافِقَ كلُّ واحِدٍ أَخاه ولا يترفَّعَ عليهِ ولا يُسِيء الظّنّ بِهِ، وإِذا خالَف رأيُه رأيَ أخِيهِ يَتّهِم رأيَ نفسِهِ ويقول: لعلّ رأيَ أخِي هذا أحسن فيَنظُر فِيهِ فإِن تَيقّن أنّه خَطأٌ يُنبّهِه. فكونوا مُتَواصِلينَ ومُتَاوعِينَ فإنّ القَليلَ معَ التَّطاوُع كَثِيرٌ والكَثِيرُ بِلا تَطاوُع قَلِيلٌ، وفّقَكم الله لِـمَا يَكون زادًا لَكم في الأخرَى، وأَلهمَكم اللهُ الخيرَ في مجتَمعاتِكم الّتي فيها تَأيِيد مَذهَب أهلِ السُّنَّة والجماعَةِ</w:t>
      </w:r>
      <w:r w:rsidRPr="00B97E9F">
        <w:rPr>
          <w:rFonts w:ascii="Traditional Arabic" w:hAnsi="Traditional Arabic" w:cs="Traditional Arabic"/>
          <w:sz w:val="26"/>
          <w:szCs w:val="26"/>
          <w:rtl/>
        </w:rPr>
        <w:t>».</w:t>
      </w:r>
    </w:p>
  </w:footnote>
  <w:footnote w:id="1789">
    <w:p w14:paraId="22EBFB1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w:t>
      </w:r>
    </w:p>
  </w:footnote>
  <w:footnote w:id="1790">
    <w:p w14:paraId="22EBFB1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في نَفْسِ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رءِ.</w:t>
      </w:r>
    </w:p>
  </w:footnote>
  <w:footnote w:id="1791">
    <w:p w14:paraId="22EBFB1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بإِثباتِ الياءِ، أي: لا يَجُورُ.</w:t>
      </w:r>
    </w:p>
  </w:footnote>
  <w:footnote w:id="1792">
    <w:p w14:paraId="22EBFB1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في المالِ.</w:t>
      </w:r>
    </w:p>
  </w:footnote>
  <w:footnote w:id="1793">
    <w:p w14:paraId="22EBFB1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«وذلكَ لأنّ النّظرَ إلى مَن هو فَوقَهُ في المالِ والغِنَى يَزيدُ الإنسانَ طمَعًا في الدُّنيا وبُعْدًا عن الآخِرةِ ونِسيانًا لها، أمّا النّظَرُ إلى مَن هو دُونَهُ في المالِ والرّزقِ وقُوّةِ الجِسمِ فيَدعُو إلى خلافِ ذلكَ. ولْنَقتِد بالصّحابةِ رِضوانُ الله علَيهم، فإنّهُم لو كانُوا على مِثلِ حالِنا اليومَ مِن تَتَبُّع الرّاحاتِ وتَكثيرِ المالِ ما انتَشَر الإسلامُ إلى الشَّرقِ والغَربِ، وكانَ الإسلامُ مُقتَصِرًا على الحِجازِ والجزيرة العرَبِيّة. كان عبدُ اللهِ بنُ الزُّبَير رضي الله عنه في جَيشٍ مُوجَّهٍ إلى خارجِ الجزيرةِ العربِيّة وكانَ العَدُوّ الّذي يَقصِدُونَه قَد أَرسلَ مَلِكُهم في جَيشِه بِنتًا لهُ بارعةَ الجَمالِ، وكانَ ألْبَسَها التّاجَ والجواهِرَ وقال لِتَشجِيع جَيشِه على قِتال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سلمِينَ: مَن نجَحَ في هذه المعرَكةِ بقَتْلِ قائدِ جيشِ المسلمِين فلَهُ بِنْتِي هذِه، ثُمّ كانَ النَّصرُ للمُسلمِين، وكانَ قائدُ المسلِمِين وعَدَ أيضًا بأنّ مَن جاءَه برأْسِ هذا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لِك فلَهُ بِنتُه هذِه، ثمّ انتَصَر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سلِمون فقُتِل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لِكُ وأُسِرَتْ البِنتُ فقال قائِدُ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سلمِين: مَنِ الّذِي قَتَل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لِك؟ فعَبدُ اللهِ بنُ الزُّبَير ما قال أنا بل أَخفَى نَفْسَه، فقال قائِدُ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سلِمينَ للبِنتِ: مَنِ الّذي قَتَل أباك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لِكَ؟ أتَعرفِينَه؟ فقالت: نعَم، فتَصفَّحَتِ الوُجوهَ حتّى أشارتْ إليه. انظُروا إلى رَغبةِ الصّحابةِ في الآخِرة وإخلاصِ العمَل للهِ.</w:t>
      </w:r>
    </w:p>
    <w:p w14:paraId="22EBFB1B"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إذَا نظَرَ أحَدُكم إلى مَ، هو فَوْقَه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الِ والخَلْقِ فَلْيَنْظُر إلَى مَنْ هُوَ أَسْفَلَ مِنهُ لأنّ الّذِي يَنظُرُ إلى مَن فَوقَه في المالِ وصِحّةِ جِسْمِه هذا يَشغَلُ فِكرَه يَقولُ: يا لَيتَني كنتُ مِثلَ هذا، فيَنسَى شُكرَ اللهِ. كذلك إذَا رأى إنسانًا أقوَى منه في الجسَدِ فلَينظُر إلى مَن أُصِيبَ بالأمراضِ والأَوجاعِ يَقول: «الحمدُ لله الّذِي عافاني ممّا ابتَلَى بِه هْؤلاءِ» يَكُون شاكِرًا للهِ. الّذي يَتطلَّعُ إلى مَن هو أكثَرُ مِنهُ مالًا هذا يَنشغِلُ قَلبُه بالسَّعي لِيَكُون مِثلَه، يَنسَى شُكرَ اللهِ. الأنبِياءُ والأولِياءُ لا يَتنعَّمُون، تَركُ التَّنعُّم يُساعِدُ علَى الاستِعدادِ للآخِرة، أمّا الّذي يَبقَى في التَّنعُّم هذا يَنسَى الآخِرة.</w:t>
      </w:r>
    </w:p>
    <w:p w14:paraId="22EBFB1C"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فمعنى الحدِيث: إذَا رَأيتَ إنسانًا أقوَى مِنكَ، أصَحَّ مِنكَ جِسمًا أو رأيتَ رَجُلًا عِندَه من المالِ ما ليسَ عِندَك، رَجُلًا فَوقَك في أُمورِ الدُّنيا، فانظُر إلى مَن هو أسفَلُ مِنكَ أي إلى مَن هو أضعَفُ مِنكَ جِسمًا حتّى تَشكُرَ اللهَ تباركَ وتعالَى على ما أعطاكَ مِن نعمةِ الجسَد، وليَنظُرِ المرءُ إلَى مَن هو أقَلُّ منه مالًا لأنّه بذلك يَكُون مُساعِدًا له على شُكرِ</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 xml:space="preserve">اللهِ تعالى على ما في يَدِه مِن المالِ، أمّا الّذي يَنظُر إلَى مَن هو فَوقَه في الجِسمِ والقُوّة أو في المالِ أو مَن هو فَوقَه في المالِ يَنسَى شُكرَ اللهِ على النِّعَم الّتي أَنعَمَ بها علَيه ويَشغَلُ فِكرَه حتّى يَصِلَ إلى مَرتَبةِ هذا الإنسانِ ويَقُول: يا لَيتَني كنتُ بصِحّةِ هذا الإنسانِ، يفَكِّرُ في هذا، يَشغَلُ بالَه يَقُول: يا لَيتَنِي مِثلُ هذا في كَثرةِ المالِ. لذلكَ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رَغَّب أُمّتَه في الَقناعةِ بالقَلِيل مِن الرِّزقِ، الّذِي يَقنَعُ بالقَلِيل مِن الرّزقِ يَسْلَمُ له دِينُه ودُنْياه، أمّا الّذي لا يَقنَعُ بالقَلِيل مِن الرِّزقِ يَهلِكُ في دِينِه وءاخِرَتِه، يَهلِكُ في الدُّنيا وفي الآخِرة. الواحِدُ إذَا نَظَرَ إلى مَن هو أكثَرُ مِنه مالًا يَنشغِلُ فِكرُه ويَنسَى شُكرَ اللهِ، وكذلكَ إذَا رأَى مَن هو أكثَرُ مِنه صِحّةً فليَنظُر إلى مَن دُونَه حتّى يَشكُرَ اللهَ، لِيَنظُرْ إلى مَن هو أكثَرُ مِنه مَرَضًا وأقَلُّ صِحّةً حتّى يكُونَ مِنَ الشّاكِرِينَ».</w:t>
      </w:r>
    </w:p>
  </w:footnote>
  <w:footnote w:id="1794">
    <w:p w14:paraId="22EBFB1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207</w:t>
      </w:r>
      <w:r w:rsidRPr="00B97E9F">
        <w:rPr>
          <w:rFonts w:ascii="Traditional Arabic" w:hAnsi="Traditional Arabic" w:cs="Traditional Arabic"/>
          <w:sz w:val="26"/>
          <w:szCs w:val="26"/>
          <w:rtl/>
        </w:rPr>
        <w:t>): «الوَعْكُ وهو الحُمَّى، وقيل: ألَمُها. وقد وعَكَه المرَضُ وَعْكًا وَوُعِكَ فهو مَوْعُوكٌ».</w:t>
      </w:r>
    </w:p>
  </w:footnote>
  <w:footnote w:id="1795">
    <w:p w14:paraId="22EBFB1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1129</w:t>
      </w:r>
      <w:r w:rsidRPr="00B97E9F">
        <w:rPr>
          <w:rFonts w:ascii="Traditional Arabic" w:hAnsi="Traditional Arabic" w:cs="Traditional Arabic"/>
          <w:sz w:val="26"/>
          <w:szCs w:val="26"/>
          <w:rtl/>
        </w:rPr>
        <w:t>): «يعني: مِثلَ ألَمِ وَعْك رَجُلَين».</w:t>
      </w:r>
    </w:p>
  </w:footnote>
  <w:footnote w:id="1796">
    <w:p w14:paraId="22EBFB1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وَعْكُ رَجُلَين.</w:t>
      </w:r>
    </w:p>
  </w:footnote>
  <w:footnote w:id="1797">
    <w:p w14:paraId="22EBFB2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أَحلِفُ باللهِ الّذي نَفْسِي تحتَ مَشِيئَتِهِ وتَصرُّفِه، واللهُ مُنزَّه عن الجارحةِ والعُضو.</w:t>
      </w:r>
    </w:p>
  </w:footnote>
  <w:footnote w:id="1798">
    <w:p w14:paraId="22EBFB2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125</w:t>
      </w:r>
      <w:r w:rsidRPr="00B97E9F">
        <w:rPr>
          <w:rFonts w:ascii="Traditional Arabic" w:hAnsi="Traditional Arabic" w:cs="Traditional Arabic"/>
          <w:sz w:val="26"/>
          <w:szCs w:val="26"/>
          <w:rtl/>
        </w:rPr>
        <w:t xml:space="preserve">): «بضمّ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ثلَّثة وسكون الكافِ وفَتح اللّام وبكَسرِها مع التّحاتنِيّة الخفِيفة وبعد الألِف هاءٌ للنُّدْبة، وأصلُ الثُّكْل فَقَدُ الولد أو مَن يَعِزُّ على الفاقِد وليست حقِيقتُه هنا مُرادةً بل هو كلامٌ كان يَجرِي على ألسِنَتِهم عند حُصول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صِيبة أو تَوقُّعها».</w:t>
      </w:r>
    </w:p>
  </w:footnote>
  <w:footnote w:id="1799">
    <w:p w14:paraId="22EBFB2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الكرماني في الكَواكب الدَّاري (</w:t>
      </w:r>
      <w:r w:rsidRPr="00B97E9F">
        <w:rPr>
          <w:rFonts w:ascii="Traditional Arabic" w:hAnsi="Traditional Arabic" w:cs="Traditional Arabic"/>
          <w:bCs/>
          <w:sz w:val="26"/>
          <w:szCs w:val="26"/>
          <w:rtl/>
        </w:rPr>
        <w:t>20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194</w:t>
      </w:r>
      <w:r w:rsidRPr="00B97E9F">
        <w:rPr>
          <w:rFonts w:ascii="Traditional Arabic" w:hAnsi="Traditional Arabic" w:cs="Traditional Arabic"/>
          <w:sz w:val="26"/>
          <w:szCs w:val="26"/>
          <w:rtl/>
        </w:rPr>
        <w:t>): «أي: مَوتِي، والسِّياقُ يدُلّ عليه».</w:t>
      </w:r>
    </w:p>
  </w:footnote>
  <w:footnote w:id="1800">
    <w:p w14:paraId="22EBFB2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عمدة القاري (</w:t>
      </w:r>
      <w:r w:rsidRPr="00B97E9F">
        <w:rPr>
          <w:rFonts w:ascii="Traditional Arabic" w:hAnsi="Traditional Arabic" w:cs="Traditional Arabic"/>
          <w:bCs/>
          <w:sz w:val="26"/>
          <w:szCs w:val="26"/>
          <w:rtl/>
        </w:rPr>
        <w:t>21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223</w:t>
      </w:r>
      <w:r w:rsidRPr="00B97E9F">
        <w:rPr>
          <w:rFonts w:ascii="Traditional Arabic" w:hAnsi="Traditional Arabic" w:cs="Traditional Arabic"/>
          <w:sz w:val="26"/>
          <w:szCs w:val="26"/>
          <w:rtl/>
        </w:rPr>
        <w:t>): «بكَسر اللّام».</w:t>
      </w:r>
    </w:p>
  </w:footnote>
  <w:footnote w:id="1801">
    <w:p w14:paraId="22EBFB2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ابن حجر في فتح الباري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125</w:t>
      </w:r>
      <w:r w:rsidRPr="00B97E9F">
        <w:rPr>
          <w:rFonts w:ascii="Traditional Arabic" w:hAnsi="Traditional Arabic" w:cs="Traditional Arabic"/>
          <w:sz w:val="26"/>
          <w:szCs w:val="26"/>
          <w:rtl/>
        </w:rPr>
        <w:t>): «بفَتح العَين والمهمَلة وتَشدِيد الراء المكسُورة وسُكون العَين والتَخفِيف، يقال: أعرَسَ وعَرَّس إذا بنَى على زَوجتِه، ثم استُعمِل في كلّ جِماع، والأوّلُ أشهَرُ».</w:t>
      </w:r>
    </w:p>
  </w:footnote>
  <w:footnote w:id="1802">
    <w:p w14:paraId="22EBFB2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«روى البخاري أنّ عائشة قالت: وَا رأْساهُ، من شدّة ما تُحِسُّ به من ألَم الرّأس، فقال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بَلْ أَنا وا رَأْسَاهُ</w:t>
      </w:r>
      <w:r w:rsidRPr="00B97E9F">
        <w:rPr>
          <w:rFonts w:ascii="Traditional Arabic" w:hAnsi="Traditional Arabic" w:cs="Traditional Arabic"/>
          <w:sz w:val="26"/>
          <w:szCs w:val="26"/>
          <w:rtl/>
          <w:lang w:bidi="ar-LB"/>
        </w:rPr>
        <w:t xml:space="preserve">» لأنّه كانَ كَثِيرَ الأمراضِ لكِن كان في الصَّبر جبَلًا راسخًا، قالت عائشةُ ذلك مِن دَلالها على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فقال النّبيُّ: «</w:t>
      </w:r>
      <w:r w:rsidRPr="00B97E9F">
        <w:rPr>
          <w:rFonts w:ascii="Traditional Arabic" w:hAnsi="Traditional Arabic" w:cs="Traditional Arabic"/>
          <w:b/>
          <w:bCs/>
          <w:sz w:val="26"/>
          <w:szCs w:val="26"/>
          <w:rtl/>
          <w:lang w:bidi="ar-LB"/>
        </w:rPr>
        <w:t xml:space="preserve">لَوْ كانَ ذاكِ </w:t>
      </w:r>
      <w:r w:rsidRPr="00B97E9F">
        <w:rPr>
          <w:rFonts w:ascii="Traditional Arabic" w:hAnsi="Traditional Arabic" w:cs="Traditional Arabic"/>
          <w:sz w:val="26"/>
          <w:szCs w:val="26"/>
          <w:rtl/>
          <w:lang w:bidi="ar-LB"/>
        </w:rPr>
        <w:t xml:space="preserve">(أي: وفاتُكِ) </w:t>
      </w:r>
      <w:r w:rsidRPr="00B97E9F">
        <w:rPr>
          <w:rFonts w:ascii="Traditional Arabic" w:hAnsi="Traditional Arabic" w:cs="Traditional Arabic"/>
          <w:b/>
          <w:bCs/>
          <w:sz w:val="26"/>
          <w:szCs w:val="26"/>
          <w:rtl/>
          <w:lang w:bidi="ar-LB"/>
        </w:rPr>
        <w:t>وأَنا حَيٌّ لاسْتَغْفَرْتُ لَكِ وَدَعَوْتُ لَكِ</w:t>
      </w:r>
      <w:r w:rsidRPr="00B97E9F">
        <w:rPr>
          <w:rFonts w:ascii="Traditional Arabic" w:hAnsi="Traditional Arabic" w:cs="Traditional Arabic"/>
          <w:sz w:val="26"/>
          <w:szCs w:val="26"/>
          <w:rtl/>
          <w:lang w:bidi="ar-LB"/>
        </w:rPr>
        <w:t>». مِن قوله عليه السّلامُ: «</w:t>
      </w:r>
      <w:r w:rsidRPr="00B97E9F">
        <w:rPr>
          <w:rFonts w:ascii="Traditional Arabic" w:hAnsi="Traditional Arabic" w:cs="Traditional Arabic"/>
          <w:b/>
          <w:bCs/>
          <w:sz w:val="26"/>
          <w:szCs w:val="26"/>
          <w:rtl/>
          <w:lang w:bidi="ar-LB"/>
        </w:rPr>
        <w:t>وَدَعوتُ لَكِ</w:t>
      </w:r>
      <w:r w:rsidRPr="00B97E9F">
        <w:rPr>
          <w:rFonts w:ascii="Traditional Arabic" w:hAnsi="Traditional Arabic" w:cs="Traditional Arabic"/>
          <w:sz w:val="26"/>
          <w:szCs w:val="26"/>
          <w:rtl/>
          <w:lang w:bidi="ar-LB"/>
        </w:rPr>
        <w:t>» علِمْنا وفَهِمنا أنّ دُعاء الشّخصِ يَلحَقُ الميّتَ. قولُه: «</w:t>
      </w:r>
      <w:r w:rsidRPr="00B97E9F">
        <w:rPr>
          <w:rFonts w:ascii="Traditional Arabic" w:hAnsi="Traditional Arabic" w:cs="Traditional Arabic"/>
          <w:b/>
          <w:bCs/>
          <w:sz w:val="26"/>
          <w:szCs w:val="26"/>
          <w:rtl/>
          <w:lang w:bidi="ar-LB"/>
        </w:rPr>
        <w:t>وَدَعَوْتُ</w:t>
      </w:r>
      <w:r w:rsidRPr="00B97E9F">
        <w:rPr>
          <w:rFonts w:ascii="Traditional Arabic" w:hAnsi="Traditional Arabic" w:cs="Traditional Arabic"/>
          <w:sz w:val="26"/>
          <w:szCs w:val="26"/>
          <w:rtl/>
          <w:lang w:bidi="ar-LB"/>
        </w:rPr>
        <w:t>» عامٌّ لصِحَّة أنْ يدعوَ الشّخصُ بعد القراءة لإيصال الثّوابِ إلى الشّخصِ الميّتِ، وفي ذلك ردٌّ على الوهّابيّةِ القائلِين بأنّ الدُّعاء لا يَنفعُ الميّتَ</w:t>
      </w:r>
      <w:r w:rsidRPr="00B97E9F">
        <w:rPr>
          <w:rFonts w:ascii="Traditional Arabic" w:hAnsi="Traditional Arabic" w:cs="Traditional Arabic"/>
          <w:sz w:val="26"/>
          <w:szCs w:val="26"/>
          <w:rtl/>
        </w:rPr>
        <w:t>».</w:t>
      </w:r>
    </w:p>
  </w:footnote>
  <w:footnote w:id="1803">
    <w:p w14:paraId="22EBFB2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رضيَ عنهُم، وهُم الصّالِحُون مِن عِبادِه.</w:t>
      </w:r>
    </w:p>
    <w:p w14:paraId="22EBFB27"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قال شيخنا رحمه الله: «معناه: يَبتلِيه في صِحَّتِه ومالِه وغيرِ ذلك. الّذي يحِبُّ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محَبّةً كامِلةً بلاؤه يكونُ شَدِيدًا ليُناسِبَ عُلُوَّ دَرجَتِه.. المؤمنُ الذي يحبُّهُ اللهُ يَحفَظُ لهُ دِينَهُ ويَبتَلِيه في الدُّنيا كثِيراً، يَبتَلِيهِ في مالِه يَأتي ظالِمٌ يتَسلَّطُ لهُ على مالِه أحيانًا، ويُبتَلى في صِحّتِه تُصِيبُه أَمراضٌ. سيّدُنا أيّوبَ عليه السّلامُ مَرِضَ ثمانيةَ عشَرَ عامًا لزِمَ الفِراشِ، وقد قال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مَن يُردِ اللهُ بِهِ خَيْرًا يُصِبْ مِنْهُ</w:t>
      </w:r>
      <w:r w:rsidRPr="00B97E9F">
        <w:rPr>
          <w:rFonts w:ascii="Traditional Arabic" w:hAnsi="Traditional Arabic" w:cs="Traditional Arabic"/>
          <w:sz w:val="26"/>
          <w:szCs w:val="26"/>
          <w:rtl/>
          <w:lang w:bidi="ar-LB"/>
        </w:rPr>
        <w:t>» رواه البخاريُّ ومُسلِمٌ وغيرُهما، معناه: يَبتَلِيه ب</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صائِب. اللهُ تعالى إذا أَرادَ بعَبدِه خيرًا كبيرًا، أي: مَرتَبةً عالِيةً يَبتَلِيه بالمصائب، فإذَا صبَرَ ارتقَى دَرجاتٍ عندَ الله تبارَك وتعالى، لذلكَ اللهُ تعالى جعَلَ الأنبياءَ عليهِمُ السّلامُ في الدُّنيا أكثرَ بَلاءً حتّى يَقتدِيَ بهِم أُمَمُهم. نحنُ إذَا أصابَتْنا مصائِبُ نَقتدِي بسيّدِنا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هو كانَ أُصيبَ بكَثِيرٍ مِن البَلايا في حياتِه، ابتُلِي بقِلةِ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عِيشةِ وابتُلِيَ بأذَى النّاسِ لهُ وابتُلِي بفِقدانِ أعِزّاء النّاسِ علَيه</w:t>
      </w:r>
      <w:r w:rsidRPr="00B97E9F">
        <w:rPr>
          <w:rFonts w:ascii="Traditional Arabic" w:hAnsi="Traditional Arabic" w:cs="Traditional Arabic"/>
          <w:sz w:val="26"/>
          <w:szCs w:val="26"/>
          <w:rtl/>
        </w:rPr>
        <w:t>».</w:t>
      </w:r>
    </w:p>
  </w:footnote>
  <w:footnote w:id="1804">
    <w:p w14:paraId="22EBFB2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«إنْ كان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بتلَى مِن العُصاةِ كان ذلك سبَبًا لتكفيرِ الخطَايا، وإن كان تَقِيًّا كن ذلك رَفعًا لدرجاتِه عِندَ الله، فمَنِ ابتَلاهُ اللهُ فليَقُلِ الحَمدُ للهِ علَى كُلّ حالٍ، أي: علَى الرَّخاءِ والشِّدّة، ولا يتسخّطْ علَى اللهِ، مَنِ اعتَرَضَ على اللهِ كَفَرَ والعِياذُ بالله».</w:t>
      </w:r>
    </w:p>
  </w:footnote>
  <w:footnote w:id="1805">
    <w:p w14:paraId="22EBFB2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188</w:t>
      </w:r>
      <w:r w:rsidRPr="00B97E9F">
        <w:rPr>
          <w:rFonts w:ascii="Traditional Arabic" w:hAnsi="Traditional Arabic" w:cs="Traditional Arabic"/>
          <w:sz w:val="26"/>
          <w:szCs w:val="26"/>
          <w:rtl/>
        </w:rPr>
        <w:t>): قال الطِّيبِيّ: قولُه: «</w:t>
      </w:r>
      <w:r w:rsidRPr="00B97E9F">
        <w:rPr>
          <w:rFonts w:ascii="Traditional Arabic" w:hAnsi="Traditional Arabic" w:cs="Traditional Arabic"/>
          <w:b/>
          <w:bCs/>
          <w:sz w:val="26"/>
          <w:szCs w:val="26"/>
          <w:rtl/>
        </w:rPr>
        <w:t>لا حلْمَ وَلا عِلْمَ</w:t>
      </w:r>
      <w:r w:rsidRPr="00B97E9F">
        <w:rPr>
          <w:rFonts w:ascii="Traditional Arabic" w:hAnsi="Traditional Arabic" w:cs="Traditional Arabic"/>
          <w:sz w:val="26"/>
          <w:szCs w:val="26"/>
          <w:rtl/>
        </w:rPr>
        <w:t>» تأكِيدٌ لِمَفهُوم «صَبَروا وَاحْتَسَبُوا» لأنّ عنَى الاحتِسابِ أنْ يَبعثَه علَى العمَلِ الإخلاصُ وابتِغاءُ مَرضاةِ الرَّبِّ لا الحلمُ ولا العَقلُ».</w:t>
      </w:r>
    </w:p>
  </w:footnote>
  <w:footnote w:id="1806">
    <w:p w14:paraId="22EBFB2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ليسَ ذلكَ محمُولًا على معنَى الجُزئيّة في صِفاتِ اللهِ، حاشا للهِ، فصِفاتُ ذاتِه عزَّ وجلَّ أزليّةٌ أبديةٌ ليسَتْ مُتبعِّضةً ولا مُتجزِئةً، فلا يصِحُ اعتبارُ «مِن» للتّبعِيضِ، ومعنَى ما في الحدِيث أنّ الله تعالَى يُعطِيهِم بِفَضْلٍ مِنهُ وَفْقَ عِلمِه الأزليّ حِلْمًا وعِلْمًا مخلُوقَين فِيهم.</w:t>
      </w:r>
    </w:p>
  </w:footnote>
  <w:footnote w:id="1807">
    <w:p w14:paraId="22EBFB2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إِذَا غَضِبَ أَحَدُكُم وَهُوَ قائِمٌ فَلْيَجْلِسْ</w:t>
      </w:r>
      <w:r w:rsidRPr="00B97E9F">
        <w:rPr>
          <w:rFonts w:ascii="Traditional Arabic" w:hAnsi="Traditional Arabic" w:cs="Traditional Arabic"/>
          <w:sz w:val="26"/>
          <w:szCs w:val="26"/>
          <w:rtl/>
        </w:rPr>
        <w:t>) لأنّ القائِمَ مُتَهيّئٌ للحرَكةِ بالبَطْشِ مِمّن أَغضبَه، والقاعِدُ دُونَه في هذا المعنَى (</w:t>
      </w:r>
      <w:r w:rsidRPr="00B97E9F">
        <w:rPr>
          <w:rFonts w:ascii="Traditional Arabic" w:hAnsi="Traditional Arabic" w:cs="Traditional Arabic"/>
          <w:b/>
          <w:bCs/>
          <w:sz w:val="26"/>
          <w:szCs w:val="26"/>
          <w:rtl/>
        </w:rPr>
        <w:t>فَإِنْ ذَهَبَ عَنْهُ الغَضَبُ وَإِلَّا فَلْيَضْطَجِعْ</w:t>
      </w:r>
      <w:r w:rsidRPr="00B97E9F">
        <w:rPr>
          <w:rFonts w:ascii="Traditional Arabic" w:hAnsi="Traditional Arabic" w:cs="Traditional Arabic"/>
          <w:sz w:val="26"/>
          <w:szCs w:val="26"/>
          <w:rtl/>
        </w:rPr>
        <w:t xml:space="preserve">) لأنّ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ضطَجِعَ أَقلُّ حرَكةً مِن الجالِس. ويُشبِهُ أنْ يَكُونَ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إنّما أمَرَه بالقُعودِ والاضطِجاعِ لِئَلّا يَبدُوَ مِنه في حالِ قِيامِه وقُعودِهِ بادِرةُ بالانتِقامِ مِن عَدُوِّه فيَندَمَ علَيها فيما بَعدُ</w:t>
      </w:r>
      <w:r w:rsidRPr="00B97E9F">
        <w:rPr>
          <w:rFonts w:ascii="Traditional Arabic" w:hAnsi="Traditional Arabic" w:cs="Traditional Arabic"/>
          <w:sz w:val="26"/>
          <w:szCs w:val="26"/>
          <w:rtl/>
        </w:rPr>
        <w:t>» .</w:t>
      </w:r>
    </w:p>
  </w:footnote>
  <w:footnote w:id="1808">
    <w:p w14:paraId="22EBFB2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تَلَاحَى رَجُلَانِ</w:t>
      </w:r>
      <w:r w:rsidRPr="00B97E9F">
        <w:rPr>
          <w:rFonts w:ascii="Traditional Arabic" w:hAnsi="Traditional Arabic" w:cs="Traditional Arabic"/>
          <w:sz w:val="26"/>
          <w:szCs w:val="26"/>
          <w:rtl/>
        </w:rPr>
        <w:t>)، أي: تَخاصَما،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لاحاةُ الخُصومةُ والسِّبابُ أيضًا، والاسمُ اللِّحاءُ مَكسورٌ ممدودٌ».</w:t>
      </w:r>
    </w:p>
  </w:footnote>
  <w:footnote w:id="1809">
    <w:p w14:paraId="22EBFB2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الجوزيّ في غريب الحديث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كَأَنَّهُ يَتَمَزَّعُ</w:t>
      </w:r>
      <w:r w:rsidRPr="00B97E9F">
        <w:rPr>
          <w:rFonts w:ascii="Traditional Arabic" w:hAnsi="Traditional Arabic" w:cs="Traditional Arabic"/>
          <w:sz w:val="26"/>
          <w:szCs w:val="26"/>
          <w:rtl/>
        </w:rPr>
        <w:t>)، أي: يَتقطَّعُ ويتَشقَّقُ غضَبًا.</w:t>
      </w:r>
    </w:p>
    <w:p w14:paraId="22EBFB2E"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قال أبو عُبَيد: ليسَ «يَتَمزَّعُ» بشيءٍ، ولكن أُراه «يَتَمَرَّعْ» كأنّه يَرعُد مِن شِدّة الغضبِ. وقال الأزهريّ: إنْ صحَّ «يَتَمزَّعُ» فمَعناهُ مِن مَزَعتُ الشَّيءَ إذا قَسَمْتُه».</w:t>
      </w:r>
    </w:p>
  </w:footnote>
  <w:footnote w:id="1810">
    <w:p w14:paraId="22EBFB2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وقعَت في النُّسَخ الخَطِّيةِ بِدُونِ لفظِ «الرَّجِيم»، والّذي في «السُّنَن الكبرى» للنَّسائيّ إثباتُها.</w:t>
      </w:r>
    </w:p>
  </w:footnote>
  <w:footnote w:id="1811">
    <w:p w14:paraId="22EBFB3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«كرَّر علَيه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لا تَغْضَبْ</w:t>
      </w:r>
      <w:r w:rsidRPr="00B97E9F">
        <w:rPr>
          <w:rFonts w:ascii="Traditional Arabic" w:hAnsi="Traditional Arabic" w:cs="Traditional Arabic"/>
          <w:sz w:val="26"/>
          <w:szCs w:val="26"/>
          <w:rtl/>
          <w:lang w:bidi="ar-LB"/>
        </w:rPr>
        <w:t xml:space="preserve">»، ما أعطاه الرَّسولُ غيرَ ذلك، غيرَ لا تَغضَبْ ما أعطى ذلك الرّجُلَ، لأنّ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يَعلَم أنّ النَّهيَ عن الغضَبِ أمرٌ عَظِيمٌ، لأنّ الغضَب كَثِيرُ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فاسِد يُخرِجُ الرَّجُل مِن دِينِه أحيانًا، وأحيانًا يُعكِّرُ علَيه أمرَ مَعِيشَتِه، إنْ لَم يَكفُر يُعكِّرُ علَيه أمرَ مَعِيشَتِه، فأحيانًا يُثِيرُه الغضَبُ لِيُطلِّقَ امرأَته الّتي يُحِبُّها، ثُمّ بَعد وَقتٍ قَصِيرٍ يُرِيدُ الرُجوعَ إليها، هكذا يَفعَلُ الغضَبُ، وهذا شيءٌ قلِيلٌ مِن الأمثِلةِ الّتي هي مِن أمثِلةِ نَـتائِج الغضَبِ. والغضَبُ مَنشَؤُه إمّا فِعلٌ يَراه الشَّخصُ مِن إنسانٍ قَبِيحٌ لا يُعجِبُه بل يُزعِجُه أو مِن كَلامٍ قَبِيحٍ يَتكلَّم بِه هذا فيُهيِّجُ هذا الكلامُ الثّانيَ فيَبعَثُه علَى الشَّرِّ الكَبِير فيُهلِكُه. وليسَ كُلُّ الشَّرِّ للغضَبِ، بل كَثِيرٌ 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زحِ كذلك يُؤدِّي بالإنسانِ إلى الكُفرِ وقد يُؤدِّي بالإنسانِ إلى القَطِيعة، مثلًا هو لا يُفكِّرُ، يَقُولُ تلك الكلِمةَ في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زحِ فيَنفعِلُ ذلك الرّجلُ انفِعالًا كبَيرًا يُؤدِّي به إلى قَطعِ صَداقَتِه بهذا الرّجُل فتَتبدَّل أحوالُهما إلى العَداوةِ، فيَصِيرُ هذا يُرِيدُ أن يَكِيدَ هذا بمَكِيدةٍ وهذا يُفكِّرُ كيف يَكِيدُ هذا بمَكِيدةٍ</w:t>
      </w:r>
      <w:r w:rsidRPr="00B97E9F">
        <w:rPr>
          <w:rFonts w:ascii="Traditional Arabic" w:hAnsi="Traditional Arabic" w:cs="Traditional Arabic"/>
          <w:sz w:val="26"/>
          <w:szCs w:val="26"/>
          <w:rtl/>
        </w:rPr>
        <w:t>».</w:t>
      </w:r>
    </w:p>
  </w:footnote>
  <w:footnote w:id="1812">
    <w:p w14:paraId="22EBFB3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طلَبَ مِنه أنْ يُقِيلَه أي يَفسَخَ البيعَ بَعد لُزومِ العَقدِ.</w:t>
      </w:r>
    </w:p>
  </w:footnote>
  <w:footnote w:id="1813">
    <w:p w14:paraId="22EBFB3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307</w:t>
      </w:r>
      <w:r w:rsidRPr="00B97E9F">
        <w:rPr>
          <w:rFonts w:ascii="Traditional Arabic" w:hAnsi="Traditional Arabic" w:cs="Traditional Arabic"/>
          <w:sz w:val="26"/>
          <w:szCs w:val="26"/>
          <w:rtl/>
        </w:rPr>
        <w:t>): «أي: طَلَبَ قَضاءَ حَقِّه بِسُهولةٍ وعدَمِ إلحافٍ».</w:t>
      </w:r>
    </w:p>
  </w:footnote>
  <w:footnote w:id="1814">
    <w:p w14:paraId="22EBFB3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«مَدَح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بِحَدِيثِه هذا مَن كانَ سَمْحًا في بَيعِه وشِرائِه أي: سَهْلًا في ذلك وسَهلًا إذَا ردَّ دَينَه وسَهلًا إذَا طالَبَ بِدَينِه، ولَـم يكُن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يُجادِلُ في السِّعر إذَا أرادَ أن يَشترِيَ شَيئًا</w:t>
      </w:r>
      <w:r w:rsidRPr="00B97E9F">
        <w:rPr>
          <w:rFonts w:ascii="Traditional Arabic" w:hAnsi="Traditional Arabic" w:cs="Traditional Arabic"/>
          <w:sz w:val="26"/>
          <w:szCs w:val="26"/>
          <w:rtl/>
        </w:rPr>
        <w:t>».</w:t>
      </w:r>
    </w:p>
  </w:footnote>
  <w:footnote w:id="1815">
    <w:p w14:paraId="22EBFB3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تَقترِضُ.</w:t>
      </w:r>
    </w:p>
  </w:footnote>
  <w:footnote w:id="1816">
    <w:p w14:paraId="22EBFB3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الخطّابي: «يُروى بضَمّ الغَين وكَسرِها فالضَمّ على وَجهِ الخبَر ومعناه: أنَّ المؤمن هو الكيِّسُ الحازمُ الذي لا يُؤتَى مِن جهة الغفلة فيُخدعَ مرَّة بعد مرَّة وه لا يَفْطَنُ لذلك ولا يشعُر به، وأمّا الكسر فعلى وجه النَّهي أي لا يُخدَعنَّ المؤمنُ ولا يُؤتيَنَّ مِن ناحية الغَفْلةِ فيقعَ في مكرُوهٍ أو شَرٍّ وه ولا يَشعُر به وليكُنْ فَطِنًا حذِرًا. وهذا التأويلُ يَصلُح أن يكُون لأمرِ الدّينِ والدُّنيا معًا». نقله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248</w:t>
      </w:r>
      <w:r w:rsidRPr="00B97E9F">
        <w:rPr>
          <w:rFonts w:ascii="Traditional Arabic" w:hAnsi="Traditional Arabic" w:cs="Traditional Arabic"/>
          <w:sz w:val="26"/>
          <w:szCs w:val="26"/>
          <w:rtl/>
        </w:rPr>
        <w:t>).</w:t>
      </w:r>
    </w:p>
  </w:footnote>
  <w:footnote w:id="1817">
    <w:p w14:paraId="22EBFB3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لا يَنخدِعُ لِمَن يُرِيد به الشَرَّ والكَيد، لِمَن يُرِيد أن يَخدَعَه بما لا مَصلحةَ له فيه، معناه: لا يَنخدِعُ مَرّةً ثانيةً إنْ خَدعَه المرّةَ الأُولى بَعد أن عرَف حاله أنّه مُخادِع لا يَنخدِع له مرّةً ثانيةً. أي: لا ينبَغي للمُؤمِن أن يَنخدِع بكُلّ إنسانٍ خَبيثٍ حسَّنَ فيه الظَّنَّ أوّلَ مرّة فسايرَه فوافقَه فيما أرادَ، ثُـمّ تبيَّن له أنّه خَبيثٌ فلا ينبَغي له أنْ يَنخدِع له ليَنال مُرادَه».</w:t>
      </w:r>
    </w:p>
  </w:footnote>
  <w:footnote w:id="1818">
    <w:p w14:paraId="22EBFB3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ابن ماجه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76</w:t>
      </w:r>
      <w:r w:rsidRPr="00B97E9F">
        <w:rPr>
          <w:rFonts w:ascii="Traditional Arabic" w:hAnsi="Traditional Arabic" w:cs="Traditional Arabic"/>
          <w:sz w:val="26"/>
          <w:szCs w:val="26"/>
          <w:rtl/>
        </w:rPr>
        <w:t>): «مِنْ أَجمَعَ بمعنَى عَزَم».</w:t>
      </w:r>
    </w:p>
  </w:footnote>
  <w:footnote w:id="1819">
    <w:p w14:paraId="22EBFB3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لَقِيَ حسابَه عِندَ الله يومَ القيامةِ، واللهُ عزَّ وجلَّ موجودٌ بلا مَكانٍ ولا كَيفٍ.</w:t>
      </w:r>
    </w:p>
  </w:footnote>
  <w:footnote w:id="1820">
    <w:p w14:paraId="22EBFB3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409</w:t>
      </w:r>
      <w:r w:rsidRPr="00B97E9F">
        <w:rPr>
          <w:rFonts w:ascii="Traditional Arabic" w:hAnsi="Traditional Arabic" w:cs="Traditional Arabic"/>
          <w:sz w:val="26"/>
          <w:szCs w:val="26"/>
          <w:rtl/>
        </w:rPr>
        <w:t>): «أي: يُحشَر في زُمْرة السارقِين ويُجازَى بجَزائِهم».</w:t>
      </w:r>
    </w:p>
  </w:footnote>
  <w:footnote w:id="1821">
    <w:p w14:paraId="22EBFB3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مات وهو مُتلبِّسٌ بذَنْبٍ يُشبِهُ ذَنْبَ الزّانِي في كونِهما مُشترِكَين في ارتِكابِ ذَنْبٍ كبِيرٍ مُستحِقَّينِ للعذَابِ، أفادَه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409</w:t>
      </w:r>
      <w:r w:rsidRPr="00B97E9F">
        <w:rPr>
          <w:rFonts w:ascii="Traditional Arabic" w:hAnsi="Traditional Arabic" w:cs="Traditional Arabic"/>
          <w:sz w:val="26"/>
          <w:szCs w:val="26"/>
          <w:rtl/>
        </w:rPr>
        <w:t>).</w:t>
      </w:r>
    </w:p>
  </w:footnote>
  <w:footnote w:id="1822">
    <w:p w14:paraId="22EBFB3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أدَّى اللهُ عَنْهُ</w:t>
      </w:r>
      <w:r w:rsidRPr="00B97E9F">
        <w:rPr>
          <w:rFonts w:ascii="Traditional Arabic" w:hAnsi="Traditional Arabic" w:cs="Traditional Arabic"/>
          <w:sz w:val="26"/>
          <w:szCs w:val="26"/>
          <w:rtl/>
        </w:rPr>
        <w:t>)، أي: يَسَّرَ اللهُ له ذلك بإعانَته وتَوسِيع رِزقِه».</w:t>
      </w:r>
    </w:p>
  </w:footnote>
  <w:footnote w:id="1823">
    <w:p w14:paraId="22EBFB3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بطّال في شرح البخاري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513</w:t>
      </w:r>
      <w:r w:rsidRPr="00B97E9F">
        <w:rPr>
          <w:rFonts w:ascii="Traditional Arabic" w:hAnsi="Traditional Arabic" w:cs="Traditional Arabic"/>
          <w:sz w:val="26"/>
          <w:szCs w:val="26"/>
          <w:rtl/>
        </w:rPr>
        <w:t xml:space="preserve">): «معناه: الحضُّ على تَركِ استِئكالِ أموال النّاس والتّنزُّه عنها وحُسن التّأدية إليهم عِند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دايَنة».</w:t>
      </w:r>
    </w:p>
    <w:p w14:paraId="22EBFB3D"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البدر العَينيّ في العُمدة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مَنْ أَخَذَ أَمْوالَ النّاسِ يُرِيدُ أَداءَاها أَدَّى اللهُ عَنْهُ</w:t>
      </w:r>
      <w:r w:rsidRPr="00B97E9F">
        <w:rPr>
          <w:rFonts w:ascii="Traditional Arabic" w:hAnsi="Traditional Arabic" w:cs="Traditional Arabic"/>
          <w:sz w:val="26"/>
          <w:szCs w:val="26"/>
          <w:rtl/>
        </w:rPr>
        <w:t>)، يَعنِي: يَسَّرَ له ما يُؤَدِّيه مِن فَضْلِه لِحُسْنِ نِيَّتِه، (</w:t>
      </w:r>
      <w:r w:rsidRPr="00B97E9F">
        <w:rPr>
          <w:rFonts w:ascii="Traditional Arabic" w:hAnsi="Traditional Arabic" w:cs="Traditional Arabic"/>
          <w:b/>
          <w:bCs/>
          <w:sz w:val="26"/>
          <w:szCs w:val="26"/>
          <w:rtl/>
        </w:rPr>
        <w:t>وَمَنْ أَخَذَ أَمْوالَ النّاسِ يُرِيدُ إِتْلافَها أَتْلَفَهُ اللهُ</w:t>
      </w:r>
      <w:r w:rsidRPr="00B97E9F">
        <w:rPr>
          <w:rFonts w:ascii="Traditional Arabic" w:hAnsi="Traditional Arabic" w:cs="Traditional Arabic"/>
          <w:sz w:val="26"/>
          <w:szCs w:val="26"/>
          <w:rtl/>
        </w:rPr>
        <w:t>)، يَعنِي: يُذهِبُه مِن يَدِه فلا يَنتَفِعُ به لِسُوءِ نِيَّتِه، ويَبقَى علَيه الدَّينُ، ويُعاقَبُ بِه يَومَ القِيامةِ».</w:t>
      </w:r>
    </w:p>
  </w:footnote>
  <w:footnote w:id="1824">
    <w:p w14:paraId="22EBFB3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«قولُه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قُلْ لَا يَفْضُضِ اللهُ فَاكَ</w:t>
      </w:r>
      <w:r w:rsidRPr="00B97E9F">
        <w:rPr>
          <w:rFonts w:ascii="Traditional Arabic" w:hAnsi="Traditional Arabic" w:cs="Traditional Arabic"/>
          <w:sz w:val="26"/>
          <w:szCs w:val="26"/>
          <w:rtl/>
          <w:lang w:bidi="ar-LB"/>
        </w:rPr>
        <w:t>» هذّا دُعاءٌ لهُ بأنْ تُحفَظَ أسنانُه، أي: لا تِسقُطُ أَسنانُك</w:t>
      </w:r>
      <w:r w:rsidRPr="00B97E9F">
        <w:rPr>
          <w:rFonts w:ascii="Traditional Arabic" w:hAnsi="Traditional Arabic" w:cs="Traditional Arabic"/>
          <w:sz w:val="26"/>
          <w:szCs w:val="26"/>
          <w:rtl/>
        </w:rPr>
        <w:t>».</w:t>
      </w:r>
    </w:p>
  </w:footnote>
  <w:footnote w:id="1825">
    <w:p w14:paraId="22EBFB3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«قولُه: «</w:t>
      </w:r>
      <w:r w:rsidRPr="00B97E9F">
        <w:rPr>
          <w:rFonts w:ascii="Traditional Arabic" w:hAnsi="Traditional Arabic" w:cs="Traditional Arabic"/>
          <w:b/>
          <w:bCs/>
          <w:sz w:val="26"/>
          <w:szCs w:val="26"/>
          <w:rtl/>
        </w:rPr>
        <w:t>مِنْ قَبْلِها طِبْتَ فِي الظِّلَالِ وَفِي مُسْتَوَدَعٍ حِينَ يُخْصَف الوَرَقُ</w:t>
      </w:r>
      <w:r w:rsidRPr="00B97E9F">
        <w:rPr>
          <w:rFonts w:ascii="Traditional Arabic" w:hAnsi="Traditional Arabic" w:cs="Traditional Arabic"/>
          <w:sz w:val="26"/>
          <w:szCs w:val="26"/>
          <w:rtl/>
        </w:rPr>
        <w:t>»: مُستَودَع أي لـمّا كُنتَ في ظَهرِ ءادمَ، و«</w:t>
      </w:r>
      <w:r w:rsidRPr="00B97E9F">
        <w:rPr>
          <w:rFonts w:ascii="Traditional Arabic" w:hAnsi="Traditional Arabic" w:cs="Traditional Arabic"/>
          <w:b/>
          <w:bCs/>
          <w:sz w:val="26"/>
          <w:szCs w:val="26"/>
          <w:rtl/>
        </w:rPr>
        <w:t>يُخْصَفُ الوَرَقُ</w:t>
      </w:r>
      <w:r w:rsidRPr="00B97E9F">
        <w:rPr>
          <w:rFonts w:ascii="Traditional Arabic" w:hAnsi="Traditional Arabic" w:cs="Traditional Arabic"/>
          <w:sz w:val="26"/>
          <w:szCs w:val="26"/>
          <w:rtl/>
        </w:rPr>
        <w:t>» أي: لـمّا صار ءادَم وحَوّاء يَخصِفَان علَيهِما الوَرَقَ، معناه: في ذلكَ الوَقتِ أنـتَ أيضًا كُنتَ في الظّلال، يَقصِدُ الجنّة».</w:t>
      </w:r>
    </w:p>
  </w:footnote>
  <w:footnote w:id="1826">
    <w:p w14:paraId="22EBFB4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308</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دُّ في الأصلِ رُبعُ الصّاعِ، وإنَّما قَدَّرَه به لأنّه أقَلُّ ما كانوا يَتصدَّقُون به في العادةِ، ويُروَى بفَتحِ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يم وهو الغايةُ. والنَّصِيفُ النِّصفُ كالعَشِير في العُشرِ».</w:t>
      </w:r>
    </w:p>
  </w:footnote>
  <w:footnote w:id="1827">
    <w:p w14:paraId="22EBFB41"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«هذا الحدِيثُ مَعناهُ: لا تَسُبُّوهم جُملةً، ليسَ مَمعناه لا تَسُبُّوا أيَّ فردٍ مِنهُم مِمّن صَحِبَن لأنّ مِنهُم مَن سبَّهُ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بِحَقٍّ. رجُلٌ كانَ يَخدِمُ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الجِهاد، كانَ خادِمَه عَبْدَه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ملُوك، في غَزوةٍ مِن الغَزَوات سَرقَ شَمْلةً أيْ نَوعًا مِن الثِّيابِ الّتي أُخِذَتْ مِن الكُفّار غَنِيمةً، ثُمّ هذا الرّجُلُ جاءَهُ سَهمٌ ليسَ مَقصُودًا به ولا يُدرَى مَن رَماهُ فماتَ فقال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هُوَ فِي النّارِ</w:t>
      </w:r>
      <w:r w:rsidRPr="00B97E9F">
        <w:rPr>
          <w:rFonts w:ascii="Traditional Arabic" w:hAnsi="Traditional Arabic" w:cs="Traditional Arabic"/>
          <w:sz w:val="26"/>
          <w:szCs w:val="26"/>
          <w:rtl/>
          <w:lang w:bidi="ar-LB"/>
        </w:rPr>
        <w:t xml:space="preserve">» رواه ابن ماجه، فنَظَرُوا في حالِه فوجَدُوه سَرَقَ شَمْلَةً مِن الغَنِيمَةِ قَبلَ القِسمةِ. ليسَ كلُّ مَن صَحِبَ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وَليًّا تَقِيًّا، فِيهِم أولياءُ هُم أَفضَلُ البشَرِ لا يَأتي مِثلُهم إلى يومِ القِيامةِ أبو بكرٍ وعمرُ وعثُمانُ وعلِيّ.</w:t>
      </w:r>
    </w:p>
    <w:p w14:paraId="22EBFB42"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 xml:space="preserve">مِن حيثُ الإجمالُ يُقالُ أصحابُ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أَفضَلُ البشَرِ بعدَ الأنبياء، فالسَّبُّ الذي نَهَى عنهُ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هوَ سَبُّ الصّحابةِ جُملةً وسَبُّ فَردٍ مِنهُم بغَيرِ سبَبٍ شَرعيّ</w:t>
      </w:r>
      <w:r w:rsidRPr="00B97E9F">
        <w:rPr>
          <w:rFonts w:ascii="Traditional Arabic" w:hAnsi="Traditional Arabic" w:cs="Traditional Arabic"/>
          <w:sz w:val="26"/>
          <w:szCs w:val="26"/>
          <w:rtl/>
        </w:rPr>
        <w:t>».</w:t>
      </w:r>
    </w:p>
  </w:footnote>
  <w:footnote w:id="1828">
    <w:p w14:paraId="22EBFB4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أَخبِرنا بِحالِه.</w:t>
      </w:r>
    </w:p>
  </w:footnote>
  <w:footnote w:id="1829">
    <w:p w14:paraId="22EBFB4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يُعظِّمُه خِيارُهم على ذلكَ الخَيرِ.</w:t>
      </w:r>
    </w:p>
  </w:footnote>
  <w:footnote w:id="1830">
    <w:p w14:paraId="22EBFB4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189</w:t>
      </w:r>
      <w:r w:rsidRPr="00B97E9F">
        <w:rPr>
          <w:rFonts w:ascii="Traditional Arabic" w:hAnsi="Traditional Arabic" w:cs="Traditional Arabic"/>
          <w:sz w:val="26"/>
          <w:szCs w:val="26"/>
          <w:rtl/>
        </w:rPr>
        <w:t>): «وفِي رِوايةٍ: «</w:t>
      </w:r>
      <w:r w:rsidRPr="00B97E9F">
        <w:rPr>
          <w:rFonts w:ascii="Traditional Arabic" w:hAnsi="Traditional Arabic" w:cs="Traditional Arabic"/>
          <w:b/>
          <w:bCs/>
          <w:sz w:val="26"/>
          <w:szCs w:val="26"/>
          <w:rtl/>
        </w:rPr>
        <w:t>وَيُحِبُّهُ النَّاسُ عَلَيهِ</w:t>
      </w:r>
      <w:r w:rsidRPr="00B97E9F">
        <w:rPr>
          <w:rFonts w:ascii="Traditional Arabic" w:hAnsi="Traditional Arabic" w:cs="Traditional Arabic"/>
          <w:sz w:val="26"/>
          <w:szCs w:val="26"/>
          <w:rtl/>
        </w:rPr>
        <w:t xml:space="preserve">» قال العُلَماءُ: مَعناه هذِه البُشرَى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عجَّلةُ له بالخَيرِ، وهي دلِيلٌ علَى رِضاءِ اللهِ تعالى عنه ومحَبَّتِه له فيُحَبِبُه إلى الخَلقِ».</w:t>
      </w:r>
    </w:p>
  </w:footnote>
  <w:footnote w:id="1831">
    <w:p w14:paraId="22EBFB4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ممنوعةٌ مِن الصَّرفِ للعلَمِيّة والتّأنيثِ. قال النوويّ في تهذِيب الأسماء واللُّغات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103</w:t>
      </w:r>
      <w:r w:rsidRPr="00B97E9F">
        <w:rPr>
          <w:rFonts w:ascii="Traditional Arabic" w:hAnsi="Traditional Arabic" w:cs="Traditional Arabic"/>
          <w:sz w:val="26"/>
          <w:szCs w:val="26"/>
          <w:rtl/>
        </w:rPr>
        <w:t xml:space="preserve">): «البَلدةُ المعرُوفةُ علَى نحوِ أربَعِ مَراحِلَ مِن المدِينةِ إلى جِهةِ الشّامِ ذاتُ نَخِيلٍ ومزارعَ، فتَحَها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أوائِل سنَةِ سَبعٍ مِن الهِجرةِ، أقامَ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علَى حِصارِهم بِضعَ عَشْرةَ لَيلةً</w:t>
      </w:r>
      <w:r w:rsidRPr="00B97E9F">
        <w:rPr>
          <w:rFonts w:ascii="Traditional Arabic" w:hAnsi="Traditional Arabic" w:cs="Traditional Arabic"/>
          <w:sz w:val="26"/>
          <w:szCs w:val="26"/>
          <w:rtl/>
        </w:rPr>
        <w:t>».</w:t>
      </w:r>
    </w:p>
  </w:footnote>
  <w:footnote w:id="1832">
    <w:p w14:paraId="22EBFB4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مَرحَبُ بنُ الحارِثِ اليَهوديُّ، قاله ابن عساكِرَ في «تاريخ دِمشقَ» (</w:t>
      </w:r>
      <w:r w:rsidRPr="00B97E9F">
        <w:rPr>
          <w:rFonts w:ascii="Traditional Arabic" w:hAnsi="Traditional Arabic" w:cs="Traditional Arabic"/>
          <w:bCs/>
          <w:sz w:val="26"/>
          <w:szCs w:val="26"/>
          <w:rtl/>
        </w:rPr>
        <w:t>55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268</w:t>
      </w:r>
      <w:r w:rsidRPr="00B97E9F">
        <w:rPr>
          <w:rFonts w:ascii="Traditional Arabic" w:hAnsi="Traditional Arabic" w:cs="Traditional Arabic"/>
          <w:sz w:val="26"/>
          <w:szCs w:val="26"/>
          <w:rtl/>
        </w:rPr>
        <w:t>).</w:t>
      </w:r>
    </w:p>
  </w:footnote>
  <w:footnote w:id="1833">
    <w:p w14:paraId="22EBFB4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وروَى البَيهقيُّ في الدّلائِل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212</w:t>
      </w:r>
      <w:r w:rsidRPr="00B97E9F">
        <w:rPr>
          <w:rFonts w:ascii="Traditional Arabic" w:hAnsi="Traditional Arabic" w:cs="Traditional Arabic"/>
          <w:sz w:val="26"/>
          <w:szCs w:val="26"/>
          <w:rtl/>
        </w:rPr>
        <w:t>) من طَرِيقَين إلى أبِي جَعفرٍ محمَّدِ بنِ عَليّ عَن ءَابائِهِ قالَ: «جَرَّبَ بعدَ ذَلِكَ فلَم يَحْمِلهُ أربعونَ رَجُلًا»، والحديث رِجالُه ثِقاتٌ إلَّا لَيثَ بنَ أبي سُلَيمٍ مُصغَّرًا فضَعِيفٌ. قال الحافظُ العسقلانيُّ في «الفَتح»</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478</w:t>
      </w:r>
      <w:r w:rsidRPr="00B97E9F">
        <w:rPr>
          <w:rFonts w:ascii="Traditional Arabic" w:hAnsi="Traditional Arabic" w:cs="Traditional Arabic"/>
          <w:sz w:val="26"/>
          <w:szCs w:val="26"/>
          <w:rtl/>
        </w:rPr>
        <w:t>): «والجَمعُ بينَهما أنّ السَّبعةَ عالَـجُوا قَلْبَه والأربعِينَ عالَـجوا حَمْلَه».</w:t>
      </w:r>
    </w:p>
  </w:footnote>
  <w:footnote w:id="1834">
    <w:p w14:paraId="22EBFB4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جعَلَ.</w:t>
      </w:r>
    </w:p>
  </w:footnote>
  <w:footnote w:id="1835">
    <w:p w14:paraId="22EBFB4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يطلُبونَ مِنه بَيعَه.</w:t>
      </w:r>
    </w:p>
  </w:footnote>
  <w:footnote w:id="1836">
    <w:p w14:paraId="22EBFB4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نُخَبِ الأفكار (</w:t>
      </w:r>
      <w:r w:rsidRPr="00B97E9F">
        <w:rPr>
          <w:rFonts w:ascii="Traditional Arabic" w:hAnsi="Traditional Arabic" w:cs="Traditional Arabic"/>
          <w:bCs/>
          <w:sz w:val="26"/>
          <w:szCs w:val="26"/>
          <w:rtl/>
        </w:rPr>
        <w:t>14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449</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 xml:space="preserve">يَلُوذُونَ بالنَّبِيّ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 أي: يَنضَمُّون بِه وبالأعرابِيّ».</w:t>
      </w:r>
    </w:p>
  </w:footnote>
  <w:footnote w:id="1837">
    <w:p w14:paraId="22EBFB4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يُراجِعُ أحدُهما الآخَرَ.</w:t>
      </w:r>
    </w:p>
  </w:footnote>
  <w:footnote w:id="1838">
    <w:p w14:paraId="22EBFB4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أنْكرَ سَواءٌ بَيْعَه.</w:t>
      </w:r>
    </w:p>
  </w:footnote>
  <w:footnote w:id="1839">
    <w:p w14:paraId="22EBFB4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يَكفِيهِ.</w:t>
      </w:r>
    </w:p>
  </w:footnote>
  <w:footnote w:id="1840">
    <w:p w14:paraId="22EBFB4F" w14:textId="77777777" w:rsidR="002325BC" w:rsidRPr="00B97E9F" w:rsidRDefault="002325BC" w:rsidP="00291694">
      <w:pPr>
        <w:pStyle w:val="FootnoteText"/>
        <w:ind w:left="340" w:hanging="340"/>
        <w:rPr>
          <w:rFonts w:ascii="Traditional Arabic" w:hAnsi="Traditional Arabic" w:cs="Traditional Arabic"/>
          <w:sz w:val="26"/>
          <w:szCs w:val="26"/>
          <w:rtl/>
          <w:lang w:bidi="ar-LB"/>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«معناه إذَا وُجِدَ مِنهُم لا يَجُوز نَصبُ خَلِيفةٍ مِن غَيرِهم، أمّا إنْ لَم يُوجَد مِنهُم فيَجُوز نَصبُ خَلِفةٍ مِن غَيرِهم. أمّا العُثمانِيُّونَ فلَهُم حُكمُ الخِلافةِ لأنّ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تقدِّمِين مِنهُم كانوا عُدولًا وكان فِيهم فَهمٌ لِتَدبِير شُؤونِ البلاد، ولَم يَكُن في ذلكَ الوَقتِ في العرَبِ مَن هو صالِحٌ للخِلافةِ.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الخِلَافَةُ فِي قُرَيشٍ</w:t>
      </w:r>
      <w:r w:rsidRPr="00B97E9F">
        <w:rPr>
          <w:rFonts w:ascii="Traditional Arabic" w:hAnsi="Traditional Arabic" w:cs="Traditional Arabic"/>
          <w:sz w:val="26"/>
          <w:szCs w:val="26"/>
          <w:rtl/>
          <w:lang w:bidi="ar-LB"/>
        </w:rPr>
        <w:t>» فإِن وُجِدَ مِنهُم مَن يَصلُحُ لذلكَ لا يَجُوز تَوَلِّيهِ مِن غَيرِهم. هؤلاءِ الأربَعةُ أبو بَكرٍ وعُمَر وعثمانُ وعليّ رضي الله عنهُم كُلُّهم مِن قُرَيشٍ، أمّا إذَا لَم</w:t>
      </w:r>
      <w:r>
        <w:rPr>
          <w:rFonts w:ascii="Traditional Arabic" w:hAnsi="Traditional Arabic" w:cs="Traditional Arabic"/>
          <w:sz w:val="26"/>
          <w:szCs w:val="26"/>
          <w:rtl/>
          <w:lang w:bidi="ar-LB"/>
        </w:rPr>
        <w:t xml:space="preserve"> </w:t>
      </w:r>
      <w:r w:rsidRPr="00B97E9F">
        <w:rPr>
          <w:rFonts w:ascii="Traditional Arabic" w:hAnsi="Traditional Arabic" w:cs="Traditional Arabic"/>
          <w:sz w:val="26"/>
          <w:szCs w:val="26"/>
          <w:rtl/>
          <w:lang w:bidi="ar-LB"/>
        </w:rPr>
        <w:t xml:space="preserve">يُوجَد مِن قُرَيشٍ مَن يَصلُحُ للخِلافةِ يُوَلَّى مِن غَيرِهم مَن يَصلُحُ لأنّ نُبَلاءَ قُرَيشٍ وذلكَ لمعنًى في قُرَيشٍ.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قرَشِيّ وكُلُّ مَن هو أهلٌ للخِلافةِ مِن قُرَيشٍ فهو يُقَدَّمُ على غَيرِهم فهو أَولَى مِن غَيرِهم. مُعاوِيةُ مِن قُرَيشٍ والّذِين كانُوا بَع&gt;َه وحكَمُوا مِن بَنِي أُمّيّةَ كُلٌّ مِن قُرَيشٍ لَكِ، لَيسُوا بصِفةِ أولئكَ، ومعَ ذلكَ هؤلاءِ الّذينَ حكَمُوا وهُم مِن قُرَيشٍ لا يجُوز قِتالُهم بالسِّلاح إلّا أنْ يَكفُروا.</w:t>
      </w:r>
    </w:p>
    <w:p w14:paraId="22EBFB50"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 xml:space="preserve">الخَلِيفةُ مَن يَحكُم جمِيعَ المسلِمِينَ ليسَ مُسلمِي ناحِيةٍ مَخصُوصةٍ كأبِي بَكرٍ وعُمرَ وعُثمانَ عليٍّ والخُلَفاءِ الّذين جَاؤُوا بَعدَهم، خَلِفةٌ واحِدٌ يَحكُم جمِيعَ المسلمينَ في جَمِيع أقطارِ الدُّنيا أيّامَ أبِي بَكرٍ خَليفةٌ واحِدٌ يَكُم جمِيعَ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سلمِينَ يُوَلِّي وُلاةً في النَّواحي ويَكونُ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رجِعُ هو، كذلكَ عمَرُ، كذلكَ عثمانُ، ومَن جاءَ بَعدَه مِن الخُلَفاءِ، هذَا الحاكِمُ يَحكُم جمِيعَ المسلمِينَ في أقْطارِ الأرضِ مَن يَعرِفُه مِنهُم ومَن لا يَعرِفُه. لَـمّا بُويعَ أبو بَكرٍ وعمَرُ وعثمَانُ وعَليّ كُلُّ مُسلِمٍ علَى رقَبَتَهِ أنْ يُطِيعَ هؤلاءِ في زَمانِهِ، هذا معنَى الخَلِيفة. ما جاءَ مِثلُ الخُلَفاءِ الأربعةِ مَن هو يَهتدِي لِتَدابِير أمُورِ الأُمّةِ. هو نَصْبُ الخَلِيفةِ واجبٌ على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سلمِين إنِ استَطاعُا، لكِن اليومَ لا يَستطِيعُونَ، ليسَ علَيهِم ذَنْبٌ. الخِلافةُ مُنذ زَمانٍ انقَطَعتْ. حِزبُ التَّحرِير يُشَوِّشُونَ علَى النّاسِ باسمِ الخِلافةِ.</w:t>
      </w:r>
    </w:p>
    <w:p w14:paraId="22EBFB51"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lang w:bidi="ar-LB"/>
        </w:rPr>
        <w:t xml:space="preserve">الخَلِفةُ مِنَ يَحكُمُ جَمِيعَ المسلمِينَ ليسَ مُسْلِمِي ناحِيةٍ مَخصُوصةٍ كأبِي بَكْرٍ وعُمرَ وعُثمانَ وعَليّ، خَلِيفةٌ واحِدٌ يَحكُم جَمِيعَ المسلمِينَ في جَميعِ أقْطارِ الدُّنيا.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الخِلافَةُ فِي قُرَيشٍ</w:t>
      </w:r>
      <w:r w:rsidRPr="00B97E9F">
        <w:rPr>
          <w:rFonts w:ascii="Traditional Arabic" w:hAnsi="Traditional Arabic" w:cs="Traditional Arabic"/>
          <w:sz w:val="26"/>
          <w:szCs w:val="26"/>
          <w:rtl/>
          <w:lang w:bidi="ar-LB"/>
        </w:rPr>
        <w:t xml:space="preserve">» إنْ وُجِدَ فيهِم مَن يَصلُحُ لذلكَ لا يَجُز تَولِيةُ غَيرِهم هؤلاءِ الأربَعةُ كُلُّهُم مِن قُرَيشٍ، أمّا إذَا لو يُوجَدْ مِن قُرَيشٍ مَن يَصلُحُ يَجوزُ تَولِيةُ مَن ليسَ مِن قُرَيشٍ.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خَصَّ قُرَيشًا بوَحيٍ مِن اللهِ لأنّ نُبَلاءَ قُرَيشٍ أفضَلُ مِن غَيرِهم وذلكَ لمَعنًى في قُرَيشٍ، اللهُ أَعطَاهُم خُصُوصيّةً.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مِن قُرَيشٍ وكذلكَ مَن جاءَ بَعدَه كابي بَكرٍ وعُمرَ وعُثمانَ وعليّ. مَن هو يَهتدِي اهتِداءً كامِلًا لِتَدبيرِ شُؤونِ الأُمّة، ليسَ كُلُّ قُرَيشٍ كذلكَ، مُعاويةُ مِن قُرَيشٍ والّذِين كانُوا بَعدَه مِن بَنِي أُمَيّةً حكَمُوا كُلٌّ مِن قُرَيشٍ لكِن لَيسُوا بِصِفةِ أولئكَ، لكِن مَن كانَ مِنهُم مُسلِمًا فاسِقًا لا يَجوزُ رَفعُ السِّلاحِ علَيه لِخَلْعِه، أمّا إنْ كَفَرَ فيَجوزُ».اهـ. كلام شيخنا.</w:t>
      </w:r>
    </w:p>
  </w:footnote>
  <w:footnote w:id="1841">
    <w:p w14:paraId="22EBFB5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اسْتُرْحِمُوا</w:t>
      </w:r>
      <w:r w:rsidRPr="00B97E9F">
        <w:rPr>
          <w:rFonts w:ascii="Traditional Arabic" w:hAnsi="Traditional Arabic" w:cs="Traditional Arabic"/>
          <w:sz w:val="26"/>
          <w:szCs w:val="26"/>
          <w:rtl/>
        </w:rPr>
        <w:t>)، أي: طُلِبَت مِنهُم الرَّحمةُ».</w:t>
      </w:r>
    </w:p>
  </w:footnote>
  <w:footnote w:id="1842">
    <w:p w14:paraId="22EBFB5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الخطّابي في غريب الحدِيث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363</w:t>
      </w:r>
      <w:r w:rsidRPr="00B97E9F">
        <w:rPr>
          <w:rFonts w:ascii="Traditional Arabic" w:hAnsi="Traditional Arabic" w:cs="Traditional Arabic"/>
          <w:sz w:val="26"/>
          <w:szCs w:val="26"/>
          <w:rtl/>
        </w:rPr>
        <w:t>): «هذَا علَى جِهةِ الإخبارِ عنهُم لا علَى طرِيقِ الحُكمِ فيهِم، يَقُول: إذَا صَلَحَ النّاسُ وبَرُّوا وَلِيَّهُم الأَخيارُ، وإذَا فَسَدُوا وفَجَرُا سَلَّطَ اللهُ علَيهِم الأَشرارَ».</w:t>
      </w:r>
    </w:p>
  </w:footnote>
  <w:footnote w:id="1843">
    <w:p w14:paraId="22EBFB5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243</w:t>
      </w:r>
      <w:r w:rsidRPr="00B97E9F">
        <w:rPr>
          <w:rFonts w:ascii="Traditional Arabic" w:hAnsi="Traditional Arabic" w:cs="Traditional Arabic"/>
          <w:sz w:val="26"/>
          <w:szCs w:val="26"/>
          <w:rtl/>
        </w:rPr>
        <w:t>): «يقال: لَحَوتُ الشجَرةَ ولحَيتُها والْتَحَيتُها إذَا أخَذتُ لِحاءَها وهو قِشرُها».</w:t>
      </w:r>
    </w:p>
  </w:footnote>
  <w:footnote w:id="1844">
    <w:p w14:paraId="22EBFB5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مِن الإعطاءِ، وليسَ ذلك باعتِراضٍ مِنهُم علَى حُكمِ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بل هو سُؤالٌ عن سبَبِ ذلِكَ.</w:t>
      </w:r>
    </w:p>
  </w:footnote>
  <w:footnote w:id="1845">
    <w:p w14:paraId="22EBFB5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القَسطلّانيُّ في إرشاد الساري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 «أي: في الانتِسابِ إلى عَبدِ مَنافٍ، لأنّ عَبدَ شَمسٍ ونَوْفَلًا وهاشِمًا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طَّلِبَ بَنُوهُ».</w:t>
      </w:r>
    </w:p>
  </w:footnote>
  <w:footnote w:id="1846">
    <w:p w14:paraId="22EBFB5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سَهمِ ذِي القُرْبَى.</w:t>
      </w:r>
    </w:p>
  </w:footnote>
  <w:footnote w:id="1847">
    <w:p w14:paraId="22EBFB5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أسرَعْنا إِلَيه.</w:t>
      </w:r>
    </w:p>
  </w:footnote>
  <w:footnote w:id="1848">
    <w:p w14:paraId="22EBFB5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218</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عَرَّف في الأصلِ موضِعُ التّعرِيف ويكُونُ بمعنَى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فعُول».</w:t>
      </w:r>
    </w:p>
  </w:footnote>
  <w:footnote w:id="1849">
    <w:p w14:paraId="22EBFB5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«العمَلُ في هذِه الأيّام، عمَلُ البِرّ والإحسان، يَزْكُو ويَزِيدُ على ما سِواه، الأعمالُ فيها تزكُو عِندَ الله أكثرَ مِـمّا لو عُمِلَتْ في غيرِها».</w:t>
      </w:r>
    </w:p>
  </w:footnote>
  <w:footnote w:id="1850">
    <w:p w14:paraId="22EBFB5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مسند الإمام أحمد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w:t>
      </w:r>
      <w:r w:rsidRPr="00B97E9F">
        <w:rPr>
          <w:rFonts w:ascii="Traditional Arabic" w:hAnsi="Traditional Arabic" w:cs="Traditional Arabic"/>
          <w:sz w:val="26"/>
          <w:szCs w:val="26"/>
          <w:rtl/>
        </w:rPr>
        <w:t>): «أي: دم نفسه، أي: إهراقه».</w:t>
      </w:r>
    </w:p>
  </w:footnote>
  <w:footnote w:id="1851">
    <w:p w14:paraId="22EBFB5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يَرحَمُ اللهُ مِ، المؤمنِين مَن شاءَ رحمةً خاصّةً، وليسَ معنَى «</w:t>
      </w:r>
      <w:r w:rsidRPr="00B97E9F">
        <w:rPr>
          <w:rFonts w:ascii="Traditional Arabic" w:hAnsi="Traditional Arabic" w:cs="Traditional Arabic"/>
          <w:b/>
          <w:bCs/>
          <w:sz w:val="26"/>
          <w:szCs w:val="26"/>
          <w:rtl/>
        </w:rPr>
        <w:t>يَطَّلِع</w:t>
      </w:r>
      <w:r w:rsidRPr="00B97E9F">
        <w:rPr>
          <w:rFonts w:ascii="Traditional Arabic" w:hAnsi="Traditional Arabic" w:cs="Traditional Arabic"/>
          <w:sz w:val="26"/>
          <w:szCs w:val="26"/>
          <w:rtl/>
        </w:rPr>
        <w:t xml:space="preserve">» أنّ الله عزَّ وجلَّ يَنزِل مِن عُلوٍ إلى سُفلٍ أو أنّه يَحدُث له صِفةٌ لَم تكُن، حاشا لله وتنزَّه عن مُشابَهة الخَلقِ بأيٍ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عانِي، فصِفاتُه أزليّة كاملةٌ لا نَقصَ فيها، ويَستحِيلُ عليه التطَوُّر والتبدُّل والتغيُّر في ذاتِه أو في صِفةٍ مِن صفاتِه تعالَى.</w:t>
      </w:r>
    </w:p>
  </w:footnote>
  <w:footnote w:id="1852">
    <w:p w14:paraId="22EBFB5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يَغفِرُ ما شاءَ أنْ يَغفِرَ لهُم مِن ذُنوبِهم.</w:t>
      </w:r>
    </w:p>
  </w:footnote>
  <w:footnote w:id="1853">
    <w:p w14:paraId="22EBFB5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شاحِنُ مَعناهُ: الّذي بَينَهُ وبَينَ مُسلِم ءاخَر عَداوةٌ بغَيْرِ حَقٍّ وَحِقدٌ وبَغْضَاءُ، أمّا مَن سِوَى هذَينِ فَكلُّ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 يُغفَرُ لِبَعضٍ جَمِيعُ ذُنُوبِهِم ولِبَعضٍ بَعضُ ذُنُوبِهِم».</w:t>
      </w:r>
    </w:p>
  </w:footnote>
  <w:footnote w:id="1854">
    <w:p w14:paraId="22EBFB5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الحافظ ابن الجوزيّ في كَشف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شكِل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413</w:t>
      </w:r>
      <w:r w:rsidRPr="00B97E9F">
        <w:rPr>
          <w:rFonts w:ascii="Traditional Arabic" w:hAnsi="Traditional Arabic" w:cs="Traditional Arabic"/>
          <w:sz w:val="26"/>
          <w:szCs w:val="26"/>
          <w:rtl/>
        </w:rPr>
        <w:t xml:space="preserve">): «الحَيف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يْلُ عنِ الواجِب، وفي هذا الحديث إشكالٌ عظِيمٌ وهو قولُ÷: «</w:t>
      </w:r>
      <w:r w:rsidRPr="00B97E9F">
        <w:rPr>
          <w:rFonts w:ascii="Traditional Arabic" w:hAnsi="Traditional Arabic" w:cs="Traditional Arabic"/>
          <w:b/>
          <w:bCs/>
          <w:sz w:val="26"/>
          <w:szCs w:val="26"/>
          <w:rtl/>
        </w:rPr>
        <w:t>أَخِفْتِ أَنْ يَحِيفَ اللهُ عَلَيْكِ وَرَسُولُه</w:t>
      </w:r>
      <w:r w:rsidRPr="00B97E9F">
        <w:rPr>
          <w:rFonts w:ascii="Traditional Arabic" w:hAnsi="Traditional Arabic" w:cs="Traditional Arabic"/>
          <w:sz w:val="26"/>
          <w:szCs w:val="26"/>
          <w:rtl/>
        </w:rPr>
        <w:t xml:space="preserve">» فقالت: نَعَم، وهذا ليسَ علَى ظاهِره، فإنَّها أتقَى للهِ وأعلَمُ مِن أنْ تَخافَ الحَيْفَ فِي الشَّرعِ، وإنّما هذا لا يَخلُو مِن أَمرَين: إمّا أنْ يكُونَ مِن بَعضِ الرُّواةِ الّذِين يَذكُرُون الشيءَ بالمعنَى فِيما يَظنُّونَه فيَتغيَّرُ، أو أنْ يَكُون المعنَى: أَخِفتِ مَيلَ الشَّرعِ علَيكِ بإسقاطِ حَقِّك مِن لَيلَتِك، ولِلشَّرعِ التحَكُّمُ، فقالتْ: نعَم أي قد خِفتُ أنْ يَكونَ الشَّرعُ قد أجازَ استِلابَ لَيلَتِي مِن يَدِي، وهذا لا يَكونُ حَيْفًا، لكِن لـمّا كانَ الحَيْفُ بِمعنَى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يْلِ أُقِيمَ مُقامَه».</w:t>
      </w:r>
    </w:p>
    <w:p w14:paraId="22EBFB60"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وعادةُ الحُفّاظِ التّنبِيهُ على احتِمالِ الغلَطِ مِن بعضِ الرُّواةِ أو اللُّجوءِ إلى التأويلِ كما فعَل الحافظ ابنُ الجوزيّ في هذه القضيّة.</w:t>
      </w:r>
    </w:p>
  </w:footnote>
  <w:footnote w:id="1855">
    <w:p w14:paraId="22EBFB6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غَنَمِ قَبِيلةِ كَلبٍ وهي أكثَرُ العرَبِ غنَمًا في ذلكَ الوَقتِ.</w:t>
      </w:r>
    </w:p>
  </w:footnote>
  <w:footnote w:id="1856">
    <w:p w14:paraId="22EBFB6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«رَواهُ ابنُ ماجَه والترمذِيُّ وضَعَّفَه، لكِن حسَّنَه الحافِظُ العَسقلانِيُّ».</w:t>
      </w:r>
    </w:p>
    <w:p w14:paraId="22EBFB63"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الزّيلعِيُّ في تخرِيج أحاديث الكشّاف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262</w:t>
      </w:r>
      <w:r w:rsidRPr="00B97E9F">
        <w:rPr>
          <w:rFonts w:ascii="Traditional Arabic" w:hAnsi="Traditional Arabic" w:cs="Traditional Arabic"/>
          <w:sz w:val="26"/>
          <w:szCs w:val="26"/>
          <w:rtl/>
        </w:rPr>
        <w:t>): إنّ الترمِذيَّ والبخاريَّ وابنَ الجوزيّ ضعَّفُوه.</w:t>
      </w:r>
    </w:p>
  </w:footnote>
  <w:footnote w:id="1857">
    <w:p w14:paraId="22EBFB6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العَطّار في العُدّة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288</w:t>
      </w:r>
      <w:r w:rsidRPr="00B97E9F">
        <w:rPr>
          <w:rFonts w:ascii="Traditional Arabic" w:hAnsi="Traditional Arabic" w:cs="Traditional Arabic"/>
          <w:sz w:val="26"/>
          <w:szCs w:val="26"/>
          <w:rtl/>
        </w:rPr>
        <w:t>): «مِرْطٌ بكَسرِ مِيمٍ وسكُونِ راءٍ وهو كِساءٌ مُعَلَّمٌ مِن خُزٍّ أو صُوفٍ أو غيرِ ذلك».</w:t>
      </w:r>
    </w:p>
  </w:footnote>
  <w:footnote w:id="1858">
    <w:p w14:paraId="22EBFB6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420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سَوَادِي</w:t>
      </w:r>
      <w:r w:rsidRPr="00B97E9F">
        <w:rPr>
          <w:rFonts w:ascii="Traditional Arabic" w:hAnsi="Traditional Arabic" w:cs="Traditional Arabic"/>
          <w:sz w:val="26"/>
          <w:szCs w:val="26"/>
          <w:rtl/>
        </w:rPr>
        <w:t>»، أي: شخْصِي».</w:t>
      </w:r>
    </w:p>
  </w:footnote>
  <w:footnote w:id="1859">
    <w:p w14:paraId="22EBFB6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يا حُمَيْراءُ</w:t>
      </w:r>
      <w:r w:rsidRPr="00B97E9F">
        <w:rPr>
          <w:rFonts w:ascii="Traditional Arabic" w:hAnsi="Traditional Arabic" w:cs="Traditional Arabic"/>
          <w:sz w:val="26"/>
          <w:szCs w:val="26"/>
          <w:rtl/>
        </w:rPr>
        <w:t>» تَصغِيرُ الحَمراءِ، يَعنِي: البَيضاءَ».</w:t>
      </w:r>
    </w:p>
  </w:footnote>
  <w:footnote w:id="1860">
    <w:p w14:paraId="22EBFB6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رِوايةُ «</w:t>
      </w:r>
      <w:r w:rsidRPr="00B97E9F">
        <w:rPr>
          <w:rFonts w:ascii="Traditional Arabic" w:hAnsi="Traditional Arabic" w:cs="Traditional Arabic"/>
          <w:b/>
          <w:bCs/>
          <w:sz w:val="26"/>
          <w:szCs w:val="26"/>
          <w:rtl/>
        </w:rPr>
        <w:t>يَنْزِلُ اللهُ</w:t>
      </w:r>
      <w:r w:rsidRPr="00B97E9F">
        <w:rPr>
          <w:rFonts w:ascii="Traditional Arabic" w:hAnsi="Traditional Arabic" w:cs="Traditional Arabic"/>
          <w:sz w:val="26"/>
          <w:szCs w:val="26"/>
          <w:rtl/>
        </w:rPr>
        <w:t>» أو «يَنْزِلُ رَبُّنا» محمولَـانِ علَى معنَى نُزولِ الملَكِ الّذي يُنادِي بأمَر اللهِ تعالَ، أمّا اللهُ تعالَى فلا يجوزُ عليه الحركةُ والسُّكونُ والانتقالُ، فلا يُشبِهُ الخالِقُ خلْقَه.</w:t>
      </w:r>
    </w:p>
  </w:footnote>
  <w:footnote w:id="1861">
    <w:p w14:paraId="22EBFB6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سبَقَ مَعناهُ في الحديث السّابِق.</w:t>
      </w:r>
    </w:p>
  </w:footnote>
  <w:footnote w:id="1862">
    <w:p w14:paraId="22EBFB6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اشْهَدُوا)</w:t>
      </w:r>
      <w:r w:rsidRPr="00B97E9F">
        <w:rPr>
          <w:rFonts w:ascii="Traditional Arabic" w:hAnsi="Traditional Arabic" w:cs="Traditional Arabic"/>
          <w:sz w:val="26"/>
          <w:szCs w:val="26"/>
          <w:rtl/>
        </w:rPr>
        <w:t>، أي: اضْبَطُوا هذا القَدْرُ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شاهَدةِ».</w:t>
      </w:r>
    </w:p>
  </w:footnote>
  <w:footnote w:id="1863">
    <w:p w14:paraId="22EBFB6A" w14:textId="77777777" w:rsidR="002325BC" w:rsidRPr="00B97E9F" w:rsidRDefault="002325BC" w:rsidP="007D69E7">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يَعنُونَ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وأبو كَبْشةَ اسمُ رَجُلٍ كانَ قَدِيمًا فارَقَ دِينَ الجاهلِيّةِ وعَبَدَ نَجْمَ الشِّعْرَى فشَبَّهَ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شركونَ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به. وقيل: كانَتْ لِلنَّبِيّ</w:t>
      </w:r>
      <w:r w:rsidR="007D69E7">
        <w:rPr>
          <w:rFonts w:ascii="Traditional Arabic" w:hAnsi="Traditional Arabic" w:cs="Traditional Arabic" w:hint="cs"/>
          <w:sz w:val="26"/>
          <w:szCs w:val="26"/>
          <w:rtl/>
          <w:lang w:bidi="ar-LB"/>
        </w:rPr>
        <w:t>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أختٌ مِن الرَّضاعةِ تُسمَّى كَبْشَةَ وكانَ أبُوهُ مِن الرَّضاعةِ يُكنَى بها. وقيل: كان في أجدادِه لِأُمِه مَن يُكنَى بذلك. وذَكَرَ بَعضُهم أنَّ جَماعةً مِن جِهةِ أَبِيه وأُمِّهِ يُكَنَونَ بأَبِي كَبْشَةَ، قاله الملّا عليّ في «شرح الشِّفا» (</w:t>
      </w:r>
      <w:r w:rsidRPr="00B97E9F">
        <w:rPr>
          <w:rFonts w:ascii="Traditional Arabic" w:hAnsi="Traditional Arabic" w:cs="Traditional Arabic"/>
          <w:bCs/>
          <w:sz w:val="26"/>
          <w:szCs w:val="26"/>
          <w:rtl/>
          <w:lang w:bidi="ar-LB"/>
        </w:rPr>
        <w:t>1</w:t>
      </w:r>
      <w:r w:rsidRPr="00B97E9F">
        <w:rPr>
          <w:rFonts w:ascii="Traditional Arabic" w:hAnsi="Traditional Arabic" w:cs="Traditional Arabic"/>
          <w:sz w:val="26"/>
          <w:szCs w:val="26"/>
          <w:rtl/>
          <w:lang w:bidi="ar-LB"/>
        </w:rPr>
        <w:t>/</w:t>
      </w:r>
      <w:r w:rsidRPr="00B97E9F">
        <w:rPr>
          <w:rFonts w:ascii="Traditional Arabic" w:hAnsi="Traditional Arabic" w:cs="Traditional Arabic"/>
          <w:bCs/>
          <w:sz w:val="26"/>
          <w:szCs w:val="26"/>
          <w:rtl/>
          <w:lang w:bidi="ar-LB"/>
        </w:rPr>
        <w:t>590</w:t>
      </w:r>
      <w:r w:rsidRPr="00B97E9F">
        <w:rPr>
          <w:rFonts w:ascii="Traditional Arabic" w:hAnsi="Traditional Arabic" w:cs="Traditional Arabic"/>
          <w:sz w:val="26"/>
          <w:szCs w:val="26"/>
          <w:rtl/>
          <w:lang w:bidi="ar-LB"/>
        </w:rPr>
        <w:t>).</w:t>
      </w:r>
    </w:p>
  </w:footnote>
  <w:footnote w:id="1864">
    <w:p w14:paraId="22EBFB6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سافِرُون.</w:t>
      </w:r>
    </w:p>
  </w:footnote>
  <w:footnote w:id="1865">
    <w:p w14:paraId="22EBFB6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أعلَمَتْ.</w:t>
      </w:r>
    </w:p>
  </w:footnote>
  <w:footnote w:id="1866">
    <w:p w14:paraId="22EBFB6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هِم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470</w:t>
      </w:r>
      <w:r w:rsidRPr="00B97E9F">
        <w:rPr>
          <w:rFonts w:ascii="Traditional Arabic" w:hAnsi="Traditional Arabic" w:cs="Traditional Arabic"/>
          <w:sz w:val="26"/>
          <w:szCs w:val="26"/>
          <w:rtl/>
        </w:rPr>
        <w:t>): «وأبو أُسَيد بضمّ الهمزةِ وفتحِ السِّين وياءِ التّصغِير كذا قاله عبدُ الرزّاق ووَكِيعٌ. قال ابنُ حَنبلٍ: وهو الصَّوابُ. وحكَى ابنُ مَهدِيّ عن سُفيانَ انّه بفَـتح الهَمزةِ وكَسرِ السّين واسمُه مالِكُ بنُ رَبِيعةَ».</w:t>
      </w:r>
    </w:p>
  </w:footnote>
  <w:footnote w:id="1867">
    <w:p w14:paraId="22EBFB6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290</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لا تَرِمْ</w:t>
      </w:r>
      <w:r w:rsidRPr="00B97E9F">
        <w:rPr>
          <w:rFonts w:ascii="Traditional Arabic" w:hAnsi="Traditional Arabic" w:cs="Traditional Arabic"/>
          <w:sz w:val="26"/>
          <w:szCs w:val="26"/>
          <w:rtl/>
        </w:rPr>
        <w:t>)، أي: لا تَبرَحْ. يُقالُ: رامَ يَرِيمُ إذَا بَرِحَ وزالَ مِن مَكانِه».</w:t>
      </w:r>
    </w:p>
  </w:footnote>
  <w:footnote w:id="1868">
    <w:p w14:paraId="22EBFB6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«الأُسكُفّةُ هي العَتَبةُ، قالتِ الأُسْكُفّةُ ثَلاثًا، ءامينَ ءامِينَ ءامِينَ».</w:t>
      </w:r>
    </w:p>
  </w:footnote>
  <w:footnote w:id="1869">
    <w:p w14:paraId="22EBFB7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القسطلاّاني في إرشاد السّاري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 xml:space="preserve">وَكَانَ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سْجِدُ</w:t>
      </w:r>
      <w:r w:rsidRPr="00B97E9F">
        <w:rPr>
          <w:rFonts w:ascii="Traditional Arabic" w:hAnsi="Traditional Arabic" w:cs="Traditional Arabic"/>
          <w:sz w:val="26"/>
          <w:szCs w:val="26"/>
          <w:rtl/>
        </w:rPr>
        <w:t>)، أي: سَقْفُه (</w:t>
      </w:r>
      <w:r w:rsidRPr="00B97E9F">
        <w:rPr>
          <w:rFonts w:ascii="Traditional Arabic" w:hAnsi="Traditional Arabic" w:cs="Traditional Arabic"/>
          <w:b/>
          <w:bCs/>
          <w:sz w:val="26"/>
          <w:szCs w:val="26"/>
          <w:rtl/>
        </w:rPr>
        <w:t>عَرِيشًا</w:t>
      </w:r>
      <w:r w:rsidRPr="00B97E9F">
        <w:rPr>
          <w:rFonts w:ascii="Traditional Arabic" w:hAnsi="Traditional Arabic" w:cs="Traditional Arabic"/>
          <w:sz w:val="26"/>
          <w:szCs w:val="26"/>
          <w:rtl/>
        </w:rPr>
        <w:t>)، أي: مُظَلَّلًا بِجَرِيدٍ، يُرِيدُ أنّه لَم يَكُن له سَقْفٌ يُكِنُّ النّاسَ مِن المطَر».</w:t>
      </w:r>
    </w:p>
  </w:footnote>
  <w:footnote w:id="1870">
    <w:p w14:paraId="22EBFB7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عبد الغنيّ الدِّهْلَويّ في إنجاح الحاجة (ص</w:t>
      </w:r>
      <w:r w:rsidRPr="00B97E9F">
        <w:rPr>
          <w:rFonts w:ascii="Traditional Arabic" w:hAnsi="Traditional Arabic" w:cs="Traditional Arabic"/>
          <w:bCs/>
          <w:sz w:val="26"/>
          <w:szCs w:val="26"/>
          <w:rtl/>
        </w:rPr>
        <w:t>102</w:t>
      </w:r>
      <w:r w:rsidRPr="00B97E9F">
        <w:rPr>
          <w:rFonts w:ascii="Traditional Arabic" w:hAnsi="Traditional Arabic" w:cs="Traditional Arabic"/>
          <w:sz w:val="26"/>
          <w:szCs w:val="26"/>
          <w:rtl/>
        </w:rPr>
        <w:t xml:space="preserve">): «خار أي صاتَ صَوتَ البقَرةِ لفِراقِه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مأخوذٌ مِن الخُوارِ بالضَمّ صَوتِ البقَرة</w:t>
      </w:r>
      <w:r w:rsidRPr="00B97E9F">
        <w:rPr>
          <w:rFonts w:ascii="Traditional Arabic" w:hAnsi="Traditional Arabic" w:cs="Traditional Arabic"/>
          <w:sz w:val="26"/>
          <w:szCs w:val="26"/>
          <w:rtl/>
        </w:rPr>
        <w:t>».</w:t>
      </w:r>
    </w:p>
  </w:footnote>
  <w:footnote w:id="1871">
    <w:p w14:paraId="22EBFB7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الصّحاح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1064</w:t>
      </w:r>
      <w:r w:rsidRPr="00B97E9F">
        <w:rPr>
          <w:rFonts w:ascii="Traditional Arabic" w:hAnsi="Traditional Arabic" w:cs="Traditional Arabic"/>
          <w:sz w:val="26"/>
          <w:szCs w:val="26"/>
          <w:rtl/>
        </w:rPr>
        <w:t>): «الأَرَضةُ بالتّحرِيك دُوَيبّةٌ تأكُل الخشَبَ».</w:t>
      </w:r>
    </w:p>
  </w:footnote>
  <w:footnote w:id="1872">
    <w:p w14:paraId="22EBFB7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لسان العرَب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w:t>
      </w:r>
      <w:r w:rsidRPr="00B97E9F">
        <w:rPr>
          <w:rFonts w:ascii="Traditional Arabic" w:hAnsi="Traditional Arabic" w:cs="Traditional Arabic"/>
          <w:sz w:val="26"/>
          <w:szCs w:val="26"/>
          <w:rtl/>
        </w:rPr>
        <w:t>): «الرُّفاتُ الحُطامُ مِن كُلّ شيءٍ تَكَسَّر».</w:t>
      </w:r>
    </w:p>
  </w:footnote>
  <w:footnote w:id="1873">
    <w:p w14:paraId="22EBFB7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لِحفْظِه.</w:t>
      </w:r>
    </w:p>
  </w:footnote>
  <w:footnote w:id="1874">
    <w:p w14:paraId="22EBFB7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روَى الشّافعيُّ في مُسنَدِه خبرَ استِخراج اُبَيّ رضي الله عنه للجِذع.</w:t>
      </w:r>
    </w:p>
  </w:footnote>
  <w:footnote w:id="1875">
    <w:p w14:paraId="22EBFB7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الزّرقانيّ في شرح المواهِب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533</w:t>
      </w:r>
      <w:r w:rsidRPr="00B97E9F">
        <w:rPr>
          <w:rFonts w:ascii="Traditional Arabic" w:hAnsi="Traditional Arabic" w:cs="Traditional Arabic"/>
          <w:sz w:val="26"/>
          <w:szCs w:val="26"/>
          <w:rtl/>
        </w:rPr>
        <w:t>): «هو باقُومُ بموحَّدةٍ فألفٍ فقافٍ مضمومةٍ ءاخِرَه مِيمٌ أو لامٌ، أو مِينًا أو غَيرُهما، والأصحُّ والأشهرُ أنّه مَيمُونٌ».</w:t>
      </w:r>
    </w:p>
  </w:footnote>
  <w:footnote w:id="1876">
    <w:p w14:paraId="22EBFB7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دَفَنَه حتّى لا يُعاوِدَ الصُّراخَ كُلَّما رأَى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وفي «سُنَن ابنِ ماجهْ» وفي «مُسنَد الشافعِيّ» أنّ أُبَيًّا رضي الله عنه أَخرَجَ الجِذْعَ وأَخَذَه إلَى بَيتِه فالنَّبيُّ دَفَنَه ليسَ لِئَلّا يُتَبرَّكَ بِه بل حتَّى لا يُعاوِدَ الصُّراخَ</w:t>
      </w:r>
      <w:r w:rsidRPr="00B97E9F">
        <w:rPr>
          <w:rFonts w:ascii="Traditional Arabic" w:hAnsi="Traditional Arabic" w:cs="Traditional Arabic"/>
          <w:sz w:val="26"/>
          <w:szCs w:val="26"/>
          <w:rtl/>
        </w:rPr>
        <w:t>».</w:t>
      </w:r>
    </w:p>
  </w:footnote>
  <w:footnote w:id="1877">
    <w:p w14:paraId="22EBFB7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الدَّرَجاتِ.</w:t>
      </w:r>
    </w:p>
  </w:footnote>
  <w:footnote w:id="1878">
    <w:p w14:paraId="22EBFB7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أَحلِفُ باللهِ الّذي نَفْسِي تحتَ مَشِيئَتِه وتَصرُّفِه، واللهُ مُنزَّه عن الجارحةِ والعُضو.</w:t>
      </w:r>
    </w:p>
  </w:footnote>
  <w:footnote w:id="1879">
    <w:p w14:paraId="22EBFB7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الثَّكْلَى الّتي فَقَدَتْ وَلَدَها.</w:t>
      </w:r>
    </w:p>
  </w:footnote>
  <w:footnote w:id="1880">
    <w:p w14:paraId="22EBFB7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418</w:t>
      </w:r>
      <w:r w:rsidRPr="00B97E9F">
        <w:rPr>
          <w:rFonts w:ascii="Traditional Arabic" w:hAnsi="Traditional Arabic" w:cs="Traditional Arabic"/>
          <w:sz w:val="26"/>
          <w:szCs w:val="26"/>
          <w:rtl/>
        </w:rPr>
        <w:t>): «النّاقةُ الخَلُوجُ هي الّتي اخْتُلِجَ وَلدُها أي انْتُزعَ مِنها».</w:t>
      </w:r>
    </w:p>
  </w:footnote>
  <w:footnote w:id="1881">
    <w:p w14:paraId="22EBFB7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والمرأةُ اسمُها عائشةُ، والنَّجّارُ اسمُه باقُومُ أو مَيمُونٌ أو مِيْنَا أو قَبِيصةُ أو غَيرُ ذلكَ، قاله القسطلّاني في إرشاد السّاري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442</w:t>
      </w:r>
      <w:r w:rsidRPr="00B97E9F">
        <w:rPr>
          <w:rFonts w:ascii="Traditional Arabic" w:hAnsi="Traditional Arabic" w:cs="Traditional Arabic"/>
          <w:sz w:val="26"/>
          <w:szCs w:val="26"/>
          <w:rtl/>
        </w:rPr>
        <w:t>).</w:t>
      </w:r>
    </w:p>
  </w:footnote>
  <w:footnote w:id="1882">
    <w:p w14:paraId="22EBFB7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درَجَتَين.</w:t>
      </w:r>
    </w:p>
  </w:footnote>
  <w:footnote w:id="1883">
    <w:p w14:paraId="22EBFB7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مالِكٍ في الإكمال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480</w:t>
      </w:r>
      <w:r w:rsidRPr="00B97E9F">
        <w:rPr>
          <w:rFonts w:ascii="Traditional Arabic" w:hAnsi="Traditional Arabic" w:cs="Traditional Arabic"/>
          <w:sz w:val="26"/>
          <w:szCs w:val="26"/>
          <w:rtl/>
        </w:rPr>
        <w:t>): «الفُرْضةُ الخشَبة الَّتِي يَدُور علَيها البابُ».</w:t>
      </w:r>
    </w:p>
  </w:footnote>
  <w:footnote w:id="1884">
    <w:p w14:paraId="22EBFB7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في لشان العرَب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218</w:t>
      </w:r>
      <w:r w:rsidRPr="00B97E9F">
        <w:rPr>
          <w:rFonts w:ascii="Traditional Arabic" w:hAnsi="Traditional Arabic" w:cs="Traditional Arabic"/>
          <w:sz w:val="26"/>
          <w:szCs w:val="26"/>
          <w:rtl/>
        </w:rPr>
        <w:t xml:space="preserve">): «والدَّومُ شَجرُ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قلِ واحِدَتُه دَوْمَةٌ، وقيل: الدَّومُ شَجرٌ مَعروفٌ ثَمَرُهُ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قْلُ».</w:t>
      </w:r>
    </w:p>
  </w:footnote>
  <w:footnote w:id="1885">
    <w:p w14:paraId="22EBFB8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w:t>
      </w:r>
      <w:r w:rsidRPr="00B97E9F">
        <w:rPr>
          <w:rFonts w:ascii="Traditional Arabic" w:hAnsi="Traditional Arabic" w:cs="Traditional Arabic"/>
          <w:sz w:val="26"/>
          <w:szCs w:val="26"/>
          <w:rtl/>
        </w:rPr>
        <w:t>): «الأثْلُ شجَرٌ شَبِيهٌ بالطَّرْفاءِ إلّا أنّه أعظَمُ مِنه».</w:t>
      </w:r>
    </w:p>
  </w:footnote>
  <w:footnote w:id="1886">
    <w:p w14:paraId="22EBFB8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122</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دَعْوَةُ أَبِي إِبْراهِيمَ</w:t>
      </w:r>
      <w:r w:rsidRPr="00B97E9F">
        <w:rPr>
          <w:rFonts w:ascii="Traditional Arabic" w:hAnsi="Traditional Arabic" w:cs="Traditional Arabic"/>
          <w:sz w:val="26"/>
          <w:szCs w:val="26"/>
          <w:rtl/>
        </w:rPr>
        <w:t xml:space="preserve">) دَعوةُ إبراهيمَ علَيه السَّلامُ هي قولُه: {رَبَّنَا وَابْعَثْ فِيْهِمْ رَسُولًا مِّنْهُمْ يَتْلُوا عَلَيْهِم ءايَاتِكَ} [سُورة البقَرة: </w:t>
      </w:r>
      <w:r w:rsidRPr="00B97E9F">
        <w:rPr>
          <w:rFonts w:ascii="Traditional Arabic" w:hAnsi="Traditional Arabic" w:cs="Traditional Arabic"/>
          <w:bCs/>
          <w:sz w:val="26"/>
          <w:szCs w:val="26"/>
          <w:rtl/>
        </w:rPr>
        <w:t>129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وَبِشَارَةُ عِيسَى</w:t>
      </w:r>
      <w:r w:rsidRPr="00B97E9F">
        <w:rPr>
          <w:rFonts w:ascii="Traditional Arabic" w:hAnsi="Traditional Arabic" w:cs="Traditional Arabic"/>
          <w:sz w:val="26"/>
          <w:szCs w:val="26"/>
          <w:rtl/>
        </w:rPr>
        <w:t xml:space="preserve">) قولُه: {وَمُبَشِّرًا بِرَسُولِ يَأْتِي مِنْ بَعْدِي اسْمُهُ أَحْمَدُ} [سُورة الصَّفِّ: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p>
  </w:footnote>
  <w:footnote w:id="1887">
    <w:p w14:paraId="22EBFB8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3685</w:t>
      </w:r>
      <w:r w:rsidRPr="00B97E9F">
        <w:rPr>
          <w:rFonts w:ascii="Traditional Arabic" w:hAnsi="Traditional Arabic" w:cs="Traditional Arabic"/>
          <w:sz w:val="26"/>
          <w:szCs w:val="26"/>
          <w:rtl/>
        </w:rPr>
        <w:t>): «أي: تَبَيَّنَ لَها مِن ذلكَ النُّور قُصورُ الشّام».</w:t>
      </w:r>
    </w:p>
  </w:footnote>
  <w:footnote w:id="1888">
    <w:p w14:paraId="22EBFB8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ذلكَ مكتوبٌ في اللَّوحِ المحفوظِ.</w:t>
      </w:r>
    </w:p>
  </w:footnote>
  <w:footnote w:id="1889">
    <w:p w14:paraId="22EBFB8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وفي روايةٍ: </w:t>
      </w:r>
      <w:r w:rsidRPr="00B97E9F">
        <w:rPr>
          <w:rFonts w:ascii="Traditional Arabic" w:hAnsi="Traditional Arabic" w:cs="Traditional Arabic"/>
          <w:b/>
          <w:bCs/>
          <w:sz w:val="26"/>
          <w:szCs w:val="26"/>
          <w:rtl/>
        </w:rPr>
        <w:t>«إِنِّي عِنْدَ اللهِ فِي أُمّ الْكِتَابِ لَخَاتَمُ النَّبِيِّينَ</w:t>
      </w:r>
      <w:r w:rsidRPr="00B97E9F">
        <w:rPr>
          <w:rFonts w:ascii="Traditional Arabic" w:hAnsi="Traditional Arabic" w:cs="Traditional Arabic"/>
          <w:sz w:val="26"/>
          <w:szCs w:val="26"/>
          <w:rtl/>
        </w:rPr>
        <w:t>».</w:t>
      </w:r>
    </w:p>
  </w:footnote>
  <w:footnote w:id="1890">
    <w:p w14:paraId="22EBFB8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لَمُنْجَدِلٌ فِي طِينَتِهِ</w:t>
      </w:r>
      <w:r w:rsidRPr="00B97E9F">
        <w:rPr>
          <w:rFonts w:ascii="Traditional Arabic" w:hAnsi="Traditional Arabic" w:cs="Traditional Arabic"/>
          <w:sz w:val="26"/>
          <w:szCs w:val="26"/>
          <w:rtl/>
        </w:rPr>
        <w:t>)، أي: مُلقًى على الجَدالةِ وهي الأرضُ».</w:t>
      </w:r>
    </w:p>
    <w:p w14:paraId="22EBFB86"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«يرِيدُ بِه أنّه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كان كذلك في قَضاءِ اللهِ وتَقدِيره قبل أن يكُونَ أبو البشَرِ وأوَّلُ الأنبياءِ ءادمُ صلواتُ الله علَيهِم وسلامُه</w:t>
      </w:r>
      <w:r w:rsidRPr="00B97E9F">
        <w:rPr>
          <w:rFonts w:ascii="Traditional Arabic" w:hAnsi="Traditional Arabic" w:cs="Traditional Arabic"/>
          <w:sz w:val="26"/>
          <w:szCs w:val="26"/>
          <w:rtl/>
        </w:rPr>
        <w:t>».</w:t>
      </w:r>
    </w:p>
  </w:footnote>
  <w:footnote w:id="1891">
    <w:p w14:paraId="22EBFB8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168</w:t>
      </w:r>
      <w:r w:rsidRPr="00B97E9F">
        <w:rPr>
          <w:rFonts w:ascii="Traditional Arabic" w:hAnsi="Traditional Arabic" w:cs="Traditional Arabic"/>
          <w:sz w:val="26"/>
          <w:szCs w:val="26"/>
          <w:rtl/>
        </w:rPr>
        <w:t xml:space="preserve">): «البَهْمُ جمعُ بَهْمةٍ وهي ولَدُ الضَّأنِ الذّكَر والأُنثَى، وجَمعُ البَهْم بِهامٌ، وأولادُ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عزِ سِخالٌ، فإذَا اجتَمَعا أُطلِقَ علَيهِما البَهْمُ والبِهامُ».</w:t>
      </w:r>
    </w:p>
  </w:footnote>
  <w:footnote w:id="1892">
    <w:p w14:paraId="22EBFB8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خُطْ مَوضِعَ الشَّقِّ، مِن الخِياطةِ.</w:t>
      </w:r>
    </w:p>
  </w:footnote>
  <w:footnote w:id="1893">
    <w:p w14:paraId="22EBFB8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بِكِفَّةٍ</w:t>
      </w:r>
      <w:r w:rsidRPr="00B97E9F">
        <w:rPr>
          <w:rFonts w:ascii="Traditional Arabic" w:hAnsi="Traditional Arabic" w:cs="Traditional Arabic"/>
          <w:sz w:val="26"/>
          <w:szCs w:val="26"/>
          <w:rtl/>
        </w:rPr>
        <w:t xml:space="preserve">) بكَسرِ الكافِ. قال أهلُ اللُّغة: كِفّة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يزانِ وكُلُّ مُستدِيرٍ بكَسرِ الكافِ، وكُفّةُ الثَّوبِ والصّائِدِ بضَمِّها، وكذلك كلُّ مُستطِيلٍ، وقيل بالوجهَينِ فيهما معًا».</w:t>
      </w:r>
    </w:p>
  </w:footnote>
  <w:footnote w:id="1894">
    <w:p w14:paraId="22EBFB8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فَزِعتُ.</w:t>
      </w:r>
    </w:p>
  </w:footnote>
  <w:footnote w:id="1895">
    <w:p w14:paraId="22EBFB8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مَسَّنِي أذًى.</w:t>
      </w:r>
    </w:p>
  </w:footnote>
  <w:footnote w:id="1896">
    <w:p w14:paraId="22EBFB8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شرح الرِّياض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480</w:t>
      </w:r>
      <w:r w:rsidRPr="00B97E9F">
        <w:rPr>
          <w:rFonts w:ascii="Traditional Arabic" w:hAnsi="Traditional Arabic" w:cs="Traditional Arabic"/>
          <w:sz w:val="26"/>
          <w:szCs w:val="26"/>
          <w:rtl/>
        </w:rPr>
        <w:t>): «رحَلَ البَعيرَ بتَخفيفِ الحاء قال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صباح»: مِن بابِ نفَع، أي: جعَل علَيه الرَّحْلَ، أي: شدَّه علَيه، كما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صباح»، والرَّحلُ للجمَلِ بمَنزِلة السَّرْجِ للفرَسِ».</w:t>
      </w:r>
    </w:p>
  </w:footnote>
  <w:footnote w:id="1897">
    <w:p w14:paraId="22EBFB8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لَم يُفزِعْ ذلكَ السيِّدةَ ءامِنَةَ رضي الله عنها.</w:t>
      </w:r>
    </w:p>
  </w:footnote>
  <w:footnote w:id="1898">
    <w:p w14:paraId="22EBFB8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الزّبِيديّ في تاج العروس (</w:t>
      </w:r>
      <w:r w:rsidRPr="00B97E9F">
        <w:rPr>
          <w:rFonts w:ascii="Traditional Arabic" w:hAnsi="Traditional Arabic" w:cs="Traditional Arabic"/>
          <w:bCs/>
          <w:sz w:val="26"/>
          <w:szCs w:val="26"/>
          <w:rtl/>
        </w:rPr>
        <w:t>38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364</w:t>
      </w:r>
      <w:r w:rsidRPr="00B97E9F">
        <w:rPr>
          <w:rFonts w:ascii="Traditional Arabic" w:hAnsi="Traditional Arabic" w:cs="Traditional Arabic"/>
          <w:sz w:val="26"/>
          <w:szCs w:val="26"/>
          <w:rtl/>
        </w:rPr>
        <w:t>): «والشَّرَى اسمٌ لشيءٍ يَخرُج على الجسَدِ كالدَّراهِم أو لِبُثورٍ صِغارٍ حُمرٍ حَكّاكةٍ مُكْرِبةٍ تَحدُث دُفعةً واحِدةً غالبًا، وقد تَكُون بالتَّدرِيج وتَشَتدُّ ليلًا لِبُخارٍ حارٍّ يَثُورُ في البدَنِ دُفعةً واحدةً».</w:t>
      </w:r>
    </w:p>
  </w:footnote>
  <w:footnote w:id="1899">
    <w:p w14:paraId="22EBFB8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«المعنى: أنّه عليه الصّلاةُ والسّلامُ لَـم يُخْتَنْ كما يُخْتَنُ الأطفالُ، اللهُ أَغنَاهُ عن ذلكَ لأنّه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كامِلٌ مِن كُلِّ جِهةٍ، فهوَ كانَ حَيِيًّا، أي: كَثِيرَ الاستِحياءِ، وقَد قالت عائشةُ رضي الله عنها: «مَا رَأْيتُ مِنْهُ ولا رأَى مِنِّي» وهذا حالُ الأنبياءِ كلِّهم عليهِمُ الصّلاةُ والسّلامُ</w:t>
      </w:r>
      <w:r w:rsidRPr="00B97E9F">
        <w:rPr>
          <w:rFonts w:ascii="Traditional Arabic" w:hAnsi="Traditional Arabic" w:cs="Traditional Arabic"/>
          <w:sz w:val="26"/>
          <w:szCs w:val="26"/>
          <w:rtl/>
        </w:rPr>
        <w:t>».</w:t>
      </w:r>
    </w:p>
  </w:footnote>
  <w:footnote w:id="1900">
    <w:p w14:paraId="22EBFB9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معاشِرَ الأنبياءَ. قال الحافظ العسقلاني في الفتح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w:t>
      </w:r>
      <w:r w:rsidRPr="00B97E9F">
        <w:rPr>
          <w:rFonts w:ascii="Traditional Arabic" w:hAnsi="Traditional Arabic" w:cs="Traditional Arabic"/>
          <w:sz w:val="26"/>
          <w:szCs w:val="26"/>
          <w:rtl/>
        </w:rPr>
        <w:t>): «قولُه: (</w:t>
      </w:r>
      <w:r w:rsidRPr="00B97E9F">
        <w:rPr>
          <w:rFonts w:ascii="Traditional Arabic" w:hAnsi="Traditional Arabic" w:cs="Traditional Arabic"/>
          <w:b/>
          <w:bCs/>
          <w:sz w:val="26"/>
          <w:szCs w:val="26"/>
          <w:rtl/>
        </w:rPr>
        <w:t>لَا نُوْرَثُ</w:t>
      </w:r>
      <w:r w:rsidRPr="00B97E9F">
        <w:rPr>
          <w:rFonts w:ascii="Traditional Arabic" w:hAnsi="Traditional Arabic" w:cs="Traditional Arabic"/>
          <w:sz w:val="26"/>
          <w:szCs w:val="26"/>
          <w:rtl/>
        </w:rPr>
        <w:t>) بالفَتح في الرّواية، ولو رُويَ بالكَسر لصَحَّ المعنَى أيضًا».</w:t>
      </w:r>
    </w:p>
  </w:footnote>
  <w:footnote w:id="1901">
    <w:p w14:paraId="22EBFB9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«معناه: إذَا ماتَ أحدُهم فمَالُه صدَقةٌ لِبَيتِ المالِ يكُون، لا يَرِثُه أقرباؤُه».</w:t>
      </w:r>
    </w:p>
    <w:p w14:paraId="22EBFB92"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البدر العَينيّ في العُمدة (</w:t>
      </w:r>
      <w:r w:rsidRPr="00B97E9F">
        <w:rPr>
          <w:rFonts w:ascii="Traditional Arabic" w:hAnsi="Traditional Arabic" w:cs="Traditional Arabic"/>
          <w:bCs/>
          <w:sz w:val="26"/>
          <w:szCs w:val="26"/>
          <w:rtl/>
        </w:rPr>
        <w:t>23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232</w:t>
      </w:r>
      <w:r w:rsidRPr="00B97E9F">
        <w:rPr>
          <w:rFonts w:ascii="Traditional Arabic" w:hAnsi="Traditional Arabic" w:cs="Traditional Arabic"/>
          <w:sz w:val="26"/>
          <w:szCs w:val="26"/>
          <w:rtl/>
        </w:rPr>
        <w:t xml:space="preserve">): «فهذا عامٌّ في جَمِيع الأنبياءِ علَيهِم السّلامُ، ولا يُعارِضُه قولُه تعالى: {وَوَرِثَ سُلَيْمَانُ دَاوُدَ} [سُورة النَّمل: </w:t>
      </w:r>
      <w:r w:rsidRPr="00B97E9F">
        <w:rPr>
          <w:rFonts w:ascii="Traditional Arabic" w:hAnsi="Traditional Arabic" w:cs="Traditional Arabic"/>
          <w:bCs/>
          <w:sz w:val="26"/>
          <w:szCs w:val="26"/>
          <w:rtl/>
        </w:rPr>
        <w:t>16</w:t>
      </w:r>
      <w:r w:rsidRPr="00B97E9F">
        <w:rPr>
          <w:rFonts w:ascii="Traditional Arabic" w:hAnsi="Traditional Arabic" w:cs="Traditional Arabic"/>
          <w:sz w:val="26"/>
          <w:szCs w:val="26"/>
          <w:rtl/>
        </w:rPr>
        <w:t xml:space="preserve">] لأنّ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إرثُ النبُوّةِ والعِلمِ والحُكمِ، وكذلِكَ قولُه تعالَى حكايةً عن زكريّا: {يَرِثُنِي وَيَرِثُ مِنْ ءَالِ يَعْقُوبَ} [سُورة مريم: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p>
  </w:footnote>
  <w:footnote w:id="1902">
    <w:p w14:paraId="22EBFB9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«لـمّا طلَبَتْ فاطمةُ رضي الله عنها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يراثَ مِن أبِيها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ما أعطَاها أبو بكرٍ رضي الله عنه، هي ما كانتْ سَمِعَت مِن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ولا مِمّن سَمِعَ من الرّسولِ هذا الحديث، فعلَى حسَبِ ظَنِّها أنّها تَرِثُه كما تَرِثُ سائِرُ بَناتِ النّاسِ ءاباءَهُنّ، أمّا أبو بكرٍ فكان عِندَه عِلمٌ مِن رسولِ الله أنّ الأنبياءَ لا يُورَثُونَ. بعضُ الناس يقولونَ مِن جهلِهم: «هذا غيرُ صحيح، هذا يخالِفُ القُرءانَ». لو كانَ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يُوَرِّثُ المالَ كانَ قال علِيُّ بنُ أبِي طالبٍ رضي الله عنه لأنّه أعلَمُ الصّحابةِ في ذلكَ، لكنّه ما قال له: كيفَ تَمنَعُها يا أبا بَكرٍ حقَّها مِن مِيراثِ أَبِيها</w:t>
      </w:r>
      <w:r w:rsidRPr="00B97E9F">
        <w:rPr>
          <w:rFonts w:ascii="Traditional Arabic" w:hAnsi="Traditional Arabic" w:cs="Traditional Arabic"/>
          <w:sz w:val="26"/>
          <w:szCs w:val="26"/>
          <w:rtl/>
        </w:rPr>
        <w:t>».</w:t>
      </w:r>
    </w:p>
  </w:footnote>
  <w:footnote w:id="1903">
    <w:p w14:paraId="22EBFB9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126</w:t>
      </w:r>
      <w:r w:rsidRPr="00B97E9F">
        <w:rPr>
          <w:rFonts w:ascii="Traditional Arabic" w:hAnsi="Traditional Arabic" w:cs="Traditional Arabic"/>
          <w:sz w:val="26"/>
          <w:szCs w:val="26"/>
          <w:rtl/>
        </w:rPr>
        <w:t>): «الطُّعْمة بالضّم شِبهُ الرِّزق يُرِيد به ما كان له مِن الفَيء وغَيرِه، وجمعُها طُعَم».</w:t>
      </w:r>
    </w:p>
  </w:footnote>
  <w:footnote w:id="1904">
    <w:p w14:paraId="22EBFB9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أماتَهُ بقُدرَتِه عزَّ وجلَّ.</w:t>
      </w:r>
    </w:p>
  </w:footnote>
  <w:footnote w:id="1905">
    <w:p w14:paraId="22EBFB9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الرَّملي في شرح أبي داود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634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فَهِيَ</w:t>
      </w:r>
      <w:r w:rsidRPr="00B97E9F">
        <w:rPr>
          <w:rFonts w:ascii="Traditional Arabic" w:hAnsi="Traditional Arabic" w:cs="Traditional Arabic"/>
          <w:sz w:val="26"/>
          <w:szCs w:val="26"/>
          <w:rtl/>
        </w:rPr>
        <w:t>) إذَا ماتَ (</w:t>
      </w:r>
      <w:r w:rsidRPr="00B97E9F">
        <w:rPr>
          <w:rFonts w:ascii="Traditional Arabic" w:hAnsi="Traditional Arabic" w:cs="Traditional Arabic"/>
          <w:b/>
          <w:bCs/>
          <w:sz w:val="26"/>
          <w:szCs w:val="26"/>
          <w:rtl/>
        </w:rPr>
        <w:t>للَّذِي يَقُومُ</w:t>
      </w:r>
      <w:r w:rsidRPr="00B97E9F">
        <w:rPr>
          <w:rFonts w:ascii="Traditional Arabic" w:hAnsi="Traditional Arabic" w:cs="Traditional Arabic"/>
          <w:sz w:val="26"/>
          <w:szCs w:val="26"/>
          <w:rtl/>
        </w:rPr>
        <w:t>) في الأمرِ (</w:t>
      </w:r>
      <w:r w:rsidRPr="00B97E9F">
        <w:rPr>
          <w:rFonts w:ascii="Traditional Arabic" w:hAnsi="Traditional Arabic" w:cs="Traditional Arabic"/>
          <w:b/>
          <w:bCs/>
          <w:sz w:val="26"/>
          <w:szCs w:val="26"/>
          <w:rtl/>
        </w:rPr>
        <w:t>مِنْ بَعْدِهِ</w:t>
      </w:r>
      <w:r w:rsidRPr="00B97E9F">
        <w:rPr>
          <w:rFonts w:ascii="Traditional Arabic" w:hAnsi="Traditional Arabic" w:cs="Traditional Arabic"/>
          <w:sz w:val="26"/>
          <w:szCs w:val="26"/>
          <w:rtl/>
        </w:rPr>
        <w:t xml:space="preserve">) لَـم يَقُل بهذا إلّا أَبُو ثَورٍ، فإنّه قال: كان الصَّفِيُّ – وهو شيءٌ يُختارُ 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غنَم قَبلَ القِسمةِ كالجاريةِ والثَّوبِ والسَّيفِ ونَحوهِما – فكان ثابِتًا للنَّبِيّ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حَياتِه، وهو مِن بَعدِه يأخُذُه الإمامُ الّذي يَقُوم مِن بَعدِه نحوَ ما كانَ يأخُذُه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ابنُ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نذِر: لا أَعلَمُ أحَدًا سَبَقَ أبا ثَورٍ إلى هذا القَولِ. وقال أكثَرُ العُلَماءِ: إنّ ذلكَ انقَطَعَ بِمَوتِ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rPr>
        <w:t>».</w:t>
      </w:r>
    </w:p>
  </w:footnote>
  <w:footnote w:id="1906">
    <w:p w14:paraId="22EBFB9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وهو قولُ: «لا بَلْ أَهلُه».</w:t>
      </w:r>
    </w:p>
  </w:footnote>
  <w:footnote w:id="1907">
    <w:p w14:paraId="22EBFB9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437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بُعِثْتُ إِلَى الأَحْمَرِ وَالأَسْوَدِ</w:t>
      </w:r>
      <w:r w:rsidRPr="00B97E9F">
        <w:rPr>
          <w:rFonts w:ascii="Traditional Arabic" w:hAnsi="Traditional Arabic" w:cs="Traditional Arabic"/>
          <w:sz w:val="26"/>
          <w:szCs w:val="26"/>
          <w:rtl/>
        </w:rPr>
        <w:t>)، أي: العجَم والعرَب لأنّ الغالِبَ على ألوانِ العجَم الحُمرةُ والبَياضُ. وقيل: أرادَ الجِنَّ والإنسَ. وقيل: أرادَ بالأحمَرِ الأبيضَ مُطلَقًا، فإنّ العربَ تقول: امرأةٌ حَمراءُ، أي: بَيضاءُ».</w:t>
      </w:r>
    </w:p>
    <w:p w14:paraId="22EBFB99"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قصودُ بالأحمَر هنا ما هو مُقابِلُ الأسوَدِ. في لُغةِ العرَب إذَا قِيل أحمَرُ فَمَعناه مُقابِلُ الأسوَد، الأبيضُ يَدخُل في الأحمَر».</w:t>
      </w:r>
    </w:p>
  </w:footnote>
  <w:footnote w:id="1908">
    <w:p w14:paraId="22EBFB9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وَجُعِلَتْ لِيَ الأَرْضُ مَسْجِدًا وَطَهُورًا</w:t>
      </w:r>
      <w:r w:rsidRPr="00B97E9F">
        <w:rPr>
          <w:rFonts w:ascii="Traditional Arabic" w:hAnsi="Traditional Arabic" w:cs="Traditional Arabic"/>
          <w:sz w:val="26"/>
          <w:szCs w:val="26"/>
          <w:rtl/>
        </w:rPr>
        <w:t xml:space="preserve">) رواه البُخارِيّ ومُسلِم، إذَا لـم يَجِد الإنسانُ ماءً يَتطهَّرُ بالتُّرابِ، الصَّعِيدُ عِندَ الشّافعِيّ التُّرابُ فقَط، هكذا هو في لُغةِ العرَب، وعِندَ بَعضِ الأئِمّةِ كمالكٍ وأبِي حَنِيفةَ وأحمدَ الصّعِيدُ هو وَجهُ الأرضِ، فالحجرُ دخَل والتُّرابُ دخَل، فالحجَرُ النّظِيفُ عِندَهم يَجُوز التّيَمُّم بِه. وحَيثُما أَدرَك رجُلٌ مِن أُمّةِ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الصّلاةَ في مَكانٍ طاهرٍ تَطهَّر وصلَّى، ولَـم تَكُنِ الأممُ السابِقةُ تُصلِّي إلّا في أماكِنَ مَخصوصةٍ</w:t>
      </w:r>
      <w:r w:rsidRPr="00B97E9F">
        <w:rPr>
          <w:rFonts w:ascii="Traditional Arabic" w:hAnsi="Traditional Arabic" w:cs="Traditional Arabic"/>
          <w:sz w:val="26"/>
          <w:szCs w:val="26"/>
          <w:rtl/>
        </w:rPr>
        <w:t>».</w:t>
      </w:r>
    </w:p>
  </w:footnote>
  <w:footnote w:id="1909">
    <w:p w14:paraId="22EBFB9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«وأَحَلَّ اللهُ لهُم الغَنائِمُ ولَم يُحِلَّها لِنَبِيّ مِن الأنبياءِ قبلَ محمّدٍ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كانوا إذَا قاتَلُوا الكُفّار فغلَبُوهم، فما كان مِن أموالِ الكُفّار النَّقدِ </w:t>
      </w:r>
      <w:r w:rsidRPr="00B97E9F">
        <w:rPr>
          <w:rFonts w:ascii="Traditional Arabic" w:hAnsi="Traditional Arabic" w:cs="Traditional Arabic"/>
          <w:b/>
          <w:bCs/>
          <w:sz w:val="26"/>
          <w:szCs w:val="26"/>
          <w:rtl/>
          <w:lang w:bidi="ar-LB"/>
        </w:rPr>
        <w:t>(أي: الذّهَب والفِضّةِ)</w:t>
      </w:r>
      <w:r w:rsidRPr="00B97E9F">
        <w:rPr>
          <w:rFonts w:ascii="Traditional Arabic" w:hAnsi="Traditional Arabic" w:cs="Traditional Arabic"/>
          <w:sz w:val="26"/>
          <w:szCs w:val="26"/>
          <w:rtl/>
          <w:lang w:bidi="ar-LB"/>
        </w:rPr>
        <w:t xml:space="preserve"> وغَيرِه – إلّا ذَوِي الأَرواحِ أي البهائِمَ – يُجمَع في مَكانٍ فتَنزِل نارٌ مِن السّماء فتأكلُها، أمّا في هذِه الأمّةِ اللهُ تعالى عَلِم ضَعْفَها فأحَلَّ لهُم أنْ يأكلُوها وحَرَّم علَيهم أنْ يُحرِقُوها بالنّار</w:t>
      </w:r>
      <w:r w:rsidRPr="00B97E9F">
        <w:rPr>
          <w:rFonts w:ascii="Traditional Arabic" w:hAnsi="Traditional Arabic" w:cs="Traditional Arabic"/>
          <w:sz w:val="26"/>
          <w:szCs w:val="26"/>
          <w:rtl/>
        </w:rPr>
        <w:t>».</w:t>
      </w:r>
    </w:p>
  </w:footnote>
  <w:footnote w:id="1910">
    <w:p w14:paraId="22EBFB9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«هذا خاصٌّ بالنَّبيّ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ليسَ لأُمَّتِه، ومعناه: الكُفّارُ أعداؤُه يَدخُلُهم الرُّعبُ مِن مَسِيرةِ شَهرٍ، لو كانوا في مَسِيرةِ شَهرٍ وأرادُوا قِتالَه يَدخُلُهم الرُّعبُ وهُم في أماكنِهم، فكَيفَ بالّذِين هُم أدنَى مِن ذلكَ</w:t>
      </w:r>
      <w:r w:rsidRPr="00B97E9F">
        <w:rPr>
          <w:rFonts w:ascii="Traditional Arabic" w:hAnsi="Traditional Arabic" w:cs="Traditional Arabic"/>
          <w:sz w:val="26"/>
          <w:szCs w:val="26"/>
          <w:rtl/>
        </w:rPr>
        <w:t>».</w:t>
      </w:r>
    </w:p>
  </w:footnote>
  <w:footnote w:id="1911">
    <w:p w14:paraId="22EBFB9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1703</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اخْتَبَأْتُ دَعْوَتِي</w:t>
      </w:r>
      <w:r w:rsidRPr="00B97E9F">
        <w:rPr>
          <w:rFonts w:ascii="Traditional Arabic" w:hAnsi="Traditional Arabic" w:cs="Traditional Arabic"/>
          <w:sz w:val="26"/>
          <w:szCs w:val="26"/>
          <w:rtl/>
        </w:rPr>
        <w:t>)، أي: ادَّخَرْتُها وجعَلْتُها خَبِيئةً».</w:t>
      </w:r>
    </w:p>
  </w:footnote>
  <w:footnote w:id="1912">
    <w:p w14:paraId="22EBFB9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«قوله عليه السلامُ: «</w:t>
      </w:r>
      <w:r w:rsidRPr="00B97E9F">
        <w:rPr>
          <w:rFonts w:ascii="Traditional Arabic" w:hAnsi="Traditional Arabic" w:cs="Traditional Arabic"/>
          <w:b/>
          <w:bCs/>
          <w:sz w:val="26"/>
          <w:szCs w:val="26"/>
          <w:rtl/>
        </w:rPr>
        <w:t>وُضِعَ عَن أُمَّتِي الخَطَأُ وَالنِّسْيانُ وَما اسْتَكْرِهُوا عَلَيهِ</w:t>
      </w:r>
      <w:r w:rsidRPr="00B97E9F">
        <w:rPr>
          <w:rFonts w:ascii="Traditional Arabic" w:hAnsi="Traditional Arabic" w:cs="Traditional Arabic"/>
          <w:sz w:val="26"/>
          <w:szCs w:val="26"/>
          <w:rtl/>
        </w:rPr>
        <w:t xml:space="preserve">» الخَطأُ المذكور في الحديثِ المرادُ به ما حصَلَ بلا إرادةٍ مِن فاعلِه كالّذي يَنطِق بالقَولِ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حرَّم والكُفرِ وغَيرِه عن سَبقِ لِسانٍ، والفِعلِ الّذي يكُون على هذا الوَجهِ كفِعلِ مَن أرادَ أنْ يَرمِيَ إلى صَيدٍ فأصابَ سَهْمُه إنسانًا مُسلِمًا مُؤمنًا فقَتَلَه، المرادُ بالخطأِ الّذي لا يُؤاخَذُ به المسلِمُ ما يكون بِدُونِ إرادةٍ، فكلُّ ما يَتكلَّمُ به المسلِم بلا إرادةٍ مِن الكلامِ والفِعلِ فهو غَيرُ مؤاخَذٍ به، وأمّا القولُ فهو ككلِمة كُفرٍ بلا إرادةٍ، وأمّا الفِعلُ فهو كإلقاءِ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صحفِ بالقاذوراتِ بلا إرادةٍ، وليس المرادُ بالخطأ في هذا الحديثِ أنْ يَتكلَّم الشّخصُ عَمدًا بكلام مخالفٍ للشّرعِ معَ الجَهلِ بحُكمِه فإنّ هذا يؤاخَذُ به، فمَن تَكلَّم بكلِمةِ كُفرٍ جاهِلًا بكَونِها كُفرًا كَفَرَ ولا عُذرَ له».</w:t>
      </w:r>
    </w:p>
  </w:footnote>
  <w:footnote w:id="1913">
    <w:p w14:paraId="22EBFB9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الحَربيّ في غريب الحديث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1092</w:t>
      </w:r>
      <w:r w:rsidRPr="00B97E9F">
        <w:rPr>
          <w:rFonts w:ascii="Traditional Arabic" w:hAnsi="Traditional Arabic" w:cs="Traditional Arabic"/>
          <w:sz w:val="26"/>
          <w:szCs w:val="26"/>
          <w:rtl/>
        </w:rPr>
        <w:t>): «وقال أبو عَمرٍو: الفَجُّ الطّرِيقُ المدعُوسُ الذي دَعَسَهُ النّاسُ والدَّوابُّ».</w:t>
      </w:r>
    </w:p>
  </w:footnote>
  <w:footnote w:id="1914">
    <w:p w14:paraId="22EBFBA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75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تَنْظِفُ</w:t>
      </w:r>
      <w:r w:rsidRPr="00B97E9F">
        <w:rPr>
          <w:rFonts w:ascii="Traditional Arabic" w:hAnsi="Traditional Arabic" w:cs="Traditional Arabic"/>
          <w:sz w:val="26"/>
          <w:szCs w:val="26"/>
          <w:rtl/>
        </w:rPr>
        <w:t>)، أي: تَقْطُر».</w:t>
      </w:r>
    </w:p>
  </w:footnote>
  <w:footnote w:id="1915">
    <w:p w14:paraId="22EBFBA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وهذا الرّجُل هو سَعدُ بنُ أَبِي وَقَّاصٍ كما جاء مُصرَّحًا به في بَعضِ الرِّواياتِ ومُبهَمًا في غَيرِها.</w:t>
      </w:r>
    </w:p>
  </w:footnote>
  <w:footnote w:id="1916">
    <w:p w14:paraId="22EBFBA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تبع عبدُ اللهِ ذاكَ الرّجُلَ.</w:t>
      </w:r>
    </w:p>
  </w:footnote>
  <w:footnote w:id="1917">
    <w:p w14:paraId="22EBFBA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243</w:t>
      </w:r>
      <w:r w:rsidRPr="00B97E9F">
        <w:rPr>
          <w:rFonts w:ascii="Traditional Arabic" w:hAnsi="Traditional Arabic" w:cs="Traditional Arabic"/>
          <w:sz w:val="26"/>
          <w:szCs w:val="26"/>
          <w:rtl/>
        </w:rPr>
        <w:t>): «يقال: لَحَيْتُ الرجُلَ أَلْحاه لَحْيًا إذا لُمْتُه وعذَلْتُه ولاحَيْتُه مُلاحاةً ولِحاءً إذا نازَعْتُه».</w:t>
      </w:r>
    </w:p>
  </w:footnote>
  <w:footnote w:id="1918">
    <w:p w14:paraId="22EBFBA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ونصُّ الإمامِ مُسلمٍ في «صحِيحه»: «وعَلامةُ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نكَرِ في حَدِيثِ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حَدِّث إذَا ما عُرِضَتْ رِوايَتُه للحَدِيث على رِوايةِ غَيرِه مِن أهلِ الحِفظِ والرِّضا خالَفَتْ رِوايَتُه رِوايتَهم أو لَـم تَكَدْ تُوافِقُها، فإذَا كان الأغلَبُ مِن حَدِيثِه كذلكَ كان مَهجُورَ الحَدِيث غَيرَ مَقبُولِه ولا مُسْتعمَلَه».</w:t>
      </w:r>
    </w:p>
  </w:footnote>
  <w:footnote w:id="1919">
    <w:p w14:paraId="22EBFBA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هو: الحافِظُ الدّارَقطُنيّ.</w:t>
      </w:r>
    </w:p>
  </w:footnote>
  <w:footnote w:id="1920">
    <w:p w14:paraId="22EBFBA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وهو أنْ يَزِيدَ الرّاوِي في إسنادِ حدِيثٍ رَجُلًا أو أكثَرَ وَهمًا مِنهُ وغلَطًا.</w:t>
      </w:r>
    </w:p>
  </w:footnote>
  <w:footnote w:id="1921">
    <w:p w14:paraId="22EBFBA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السّمعانيّ في الأنساب (</w:t>
      </w:r>
      <w:r w:rsidRPr="00B97E9F">
        <w:rPr>
          <w:rFonts w:ascii="Traditional Arabic" w:hAnsi="Traditional Arabic" w:cs="Traditional Arabic"/>
          <w:bCs/>
          <w:sz w:val="26"/>
          <w:szCs w:val="26"/>
          <w:rtl/>
        </w:rPr>
        <w:t>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178</w:t>
      </w:r>
      <w:r w:rsidRPr="00B97E9F">
        <w:rPr>
          <w:rFonts w:ascii="Traditional Arabic" w:hAnsi="Traditional Arabic" w:cs="Traditional Arabic"/>
          <w:sz w:val="26"/>
          <w:szCs w:val="26"/>
          <w:rtl/>
        </w:rPr>
        <w:t>): «بفَتح الشِّين المعجَمة وسُكون الهاء وضَمّ الرّاءِ والزّاي وفي ءاخرِها راءٌ أُخرَى، هذِه النِّسبة إلى شَهْرُزُورَ».</w:t>
      </w:r>
    </w:p>
  </w:footnote>
  <w:footnote w:id="1922">
    <w:p w14:paraId="22EBFBA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السُّيوطي في عُقود الزَّبرجَد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59</w:t>
      </w:r>
      <w:r w:rsidRPr="00B97E9F">
        <w:rPr>
          <w:rFonts w:ascii="Traditional Arabic" w:hAnsi="Traditional Arabic" w:cs="Traditional Arabic"/>
          <w:sz w:val="26"/>
          <w:szCs w:val="26"/>
          <w:rtl/>
        </w:rPr>
        <w:t>): «قال القاضي عِياضٌ: ذَكَر بعضُ شُيوخِنا أنّ «أَوْ» هنا للشَّكّ مِن الرّاوِي، والأظهَرُ عِندَنا أنّها ليسَتْ للشَّكّ، لأنّ جَماعةً مِن الصَّحابةِ رَوَوْهُ هكذَا. ويَبعُدُ اتِّفاقُ جَمِيعِهم أو رُواتِهم علَى الشَّكِّ وتَطابُقُهم علَيه، بل إمّا أنْ يكُونَ للتَّقسِيم أيْ لِبَعضِهم «شَهِيدًا» ولِبَعضِهم «شَفِيعًا» أو تَكُون بمعنَى الواو».</w:t>
      </w:r>
    </w:p>
  </w:footnote>
  <w:footnote w:id="1923">
    <w:p w14:paraId="22EBFBA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مِن المؤمنِينَ.</w:t>
      </w:r>
    </w:p>
  </w:footnote>
  <w:footnote w:id="1924">
    <w:p w14:paraId="22EBFBA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488</w:t>
      </w:r>
      <w:r w:rsidRPr="00B97E9F">
        <w:rPr>
          <w:rFonts w:ascii="Traditional Arabic" w:hAnsi="Traditional Arabic" w:cs="Traditional Arabic"/>
          <w:sz w:val="26"/>
          <w:szCs w:val="26"/>
          <w:rtl/>
        </w:rPr>
        <w:t xml:space="preserve">): «ووَجهُ الإشكالِ فيه أنّ ظاهِرَه أنّ عَودَ الرُّوحِ إلى الجسَدِ يَقتَضِي انفِصالَها عَنهُ وهو الموتُ. وقد أجابَ العُلَماءُ: عن ذلكَ بأَجوبةٍ: </w:t>
      </w:r>
      <w:r w:rsidRPr="00B97E9F">
        <w:rPr>
          <w:rFonts w:ascii="Traditional Arabic" w:hAnsi="Traditional Arabic" w:cs="Traditional Arabic"/>
          <w:b/>
          <w:bCs/>
          <w:sz w:val="26"/>
          <w:szCs w:val="26"/>
          <w:rtl/>
        </w:rPr>
        <w:t>أحَدُها:</w:t>
      </w:r>
      <w:r w:rsidRPr="00B97E9F">
        <w:rPr>
          <w:rFonts w:ascii="Traditional Arabic" w:hAnsi="Traditional Arabic" w:cs="Traditional Arabic"/>
          <w:sz w:val="26"/>
          <w:szCs w:val="26"/>
          <w:rtl/>
        </w:rPr>
        <w:t xml:space="preserve"> 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بِقَولِه: «</w:t>
      </w:r>
      <w:r w:rsidRPr="00B97E9F">
        <w:rPr>
          <w:rFonts w:ascii="Traditional Arabic" w:hAnsi="Traditional Arabic" w:cs="Traditional Arabic"/>
          <w:b/>
          <w:bCs/>
          <w:sz w:val="26"/>
          <w:szCs w:val="26"/>
          <w:rtl/>
        </w:rPr>
        <w:t>رَدَّ اللهُ عَلَيَّ رُوحِي</w:t>
      </w:r>
      <w:r w:rsidRPr="00B97E9F">
        <w:rPr>
          <w:rFonts w:ascii="Traditional Arabic" w:hAnsi="Traditional Arabic" w:cs="Traditional Arabic"/>
          <w:sz w:val="26"/>
          <w:szCs w:val="26"/>
          <w:rtl/>
        </w:rPr>
        <w:t>» أنّ رَدَّ ُروحِه كانتْ سابِقةً عَقِبَ دَفْنِه لا أنّها تُعادُ ثُمّ تُنزَعُ ثُمّ تُعادُ».</w:t>
      </w:r>
    </w:p>
    <w:p w14:paraId="22EBFBAB"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السُّيوطيّ في مِرقاة الصُّعود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540</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بِالرُّوحِ هنا النُّطقُ مَجازًا فكأنّه قال: إلّا رَدَّ اللهُ إلَيَّ نُطْقِي».</w:t>
      </w:r>
    </w:p>
  </w:footnote>
  <w:footnote w:id="1925">
    <w:p w14:paraId="22EBFBA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عِندَ.</w:t>
      </w:r>
    </w:p>
  </w:footnote>
  <w:footnote w:id="1926">
    <w:p w14:paraId="22EBFBA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187</w:t>
      </w:r>
      <w:r w:rsidRPr="00B97E9F">
        <w:rPr>
          <w:rFonts w:ascii="Traditional Arabic" w:hAnsi="Traditional Arabic" w:cs="Traditional Arabic"/>
          <w:sz w:val="26"/>
          <w:szCs w:val="26"/>
          <w:rtl/>
        </w:rPr>
        <w:t xml:space="preserve">): «التُّرْعة في الأصلِ الرَّوضةُ علَى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كانِ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رتَفِع خاصّةً، فإذَا كانتْ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طْمَئِنّ فهي رَوضةٌ. مَعناه: أنّ الصّلاةَ والذِّكرَ في هذا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وضِع يُؤدّيانِ إلى الجنّةِ فكأنّه قِطعةٌ مِنها».</w:t>
      </w:r>
    </w:p>
  </w:footnote>
  <w:footnote w:id="1927">
    <w:p w14:paraId="22EBFBA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النوويّ في شرح مُسلِم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135</w:t>
      </w:r>
      <w:r w:rsidRPr="00B97E9F">
        <w:rPr>
          <w:rFonts w:ascii="Traditional Arabic" w:hAnsi="Traditional Arabic" w:cs="Traditional Arabic"/>
          <w:sz w:val="26"/>
          <w:szCs w:val="26"/>
          <w:rtl/>
        </w:rPr>
        <w:t xml:space="preserve">): «هذا الحدِيثُ مـمّا صُرِّحَ فيه بالنّاسِخ والمنسُوخِ جمِيعًا. قال العُلَماء: يُعرَف نَسخُ الحدِيث تارةً بِنَصِّ كهذا وتارةً بإخبارِ الصّحابِيّ كـ«كان ءاخِرُ الأَمرَينِ مِن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تَرْكَ الوُضُوءِ مِـمّا مَسَّتِ النّارُ</w:t>
      </w:r>
      <w:r w:rsidRPr="00B97E9F">
        <w:rPr>
          <w:rFonts w:ascii="Traditional Arabic" w:hAnsi="Traditional Arabic" w:cs="Traditional Arabic"/>
          <w:sz w:val="26"/>
          <w:szCs w:val="26"/>
          <w:rtl/>
        </w:rPr>
        <w:t>» وتارةً بالتارِيخ إذَا تعَذَّر الجمعُ وتارةً بالإجماعِ كتَركِ قَتلِ شارِب الخَمرِ في المرّةِ الرابعةِ، والإجماعُ لا يُنسَخُ لكِن يدُلّ علَى وجُودِ ناسِخٍ».</w:t>
      </w:r>
    </w:p>
    <w:p w14:paraId="22EBFBAF"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شيخنا رحمه الله: «(</w:t>
      </w:r>
      <w:r w:rsidRPr="00B97E9F">
        <w:rPr>
          <w:rFonts w:ascii="Traditional Arabic" w:hAnsi="Traditional Arabic" w:cs="Traditional Arabic"/>
          <w:b/>
          <w:bCs/>
          <w:sz w:val="26"/>
          <w:szCs w:val="26"/>
          <w:rtl/>
        </w:rPr>
        <w:t>فَزُورُوهَا</w:t>
      </w:r>
      <w:r w:rsidRPr="00B97E9F">
        <w:rPr>
          <w:rFonts w:ascii="Traditional Arabic" w:hAnsi="Traditional Arabic" w:cs="Traditional Arabic"/>
          <w:sz w:val="26"/>
          <w:szCs w:val="26"/>
          <w:rtl/>
        </w:rPr>
        <w:t xml:space="preserve">) بعض الفُقهاء قالوا: إنّه يَشملُ الرّجالَ والنّساءَ، عِندهُم يُستحَبُّ ذلك للاثَنين، الحنفيّةُ هُم قالوا ذلك. أمّا إشعالُ الشَّمعِ على قبرِ وليّ أو وليّةٍ فمُنكَر.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قال: «</w:t>
      </w:r>
      <w:r w:rsidRPr="00B97E9F">
        <w:rPr>
          <w:rFonts w:ascii="Traditional Arabic" w:hAnsi="Traditional Arabic" w:cs="Traditional Arabic"/>
          <w:b/>
          <w:bCs/>
          <w:sz w:val="26"/>
          <w:szCs w:val="26"/>
          <w:rtl/>
          <w:lang w:bidi="ar-LB"/>
        </w:rPr>
        <w:t>لَعَنَ اللهُ زَوّاراتِ القُبُورِ وَ</w:t>
      </w:r>
      <w:r>
        <w:rPr>
          <w:rFonts w:ascii="Traditional Arabic" w:hAnsi="Traditional Arabic" w:cs="Traditional Arabic"/>
          <w:b/>
          <w:bCs/>
          <w:sz w:val="26"/>
          <w:szCs w:val="26"/>
          <w:rtl/>
          <w:lang w:bidi="ar-LB"/>
        </w:rPr>
        <w:t>الـمُ</w:t>
      </w:r>
      <w:r w:rsidRPr="00B97E9F">
        <w:rPr>
          <w:rFonts w:ascii="Traditional Arabic" w:hAnsi="Traditional Arabic" w:cs="Traditional Arabic"/>
          <w:b/>
          <w:bCs/>
          <w:sz w:val="26"/>
          <w:szCs w:val="26"/>
          <w:rtl/>
          <w:lang w:bidi="ar-LB"/>
        </w:rPr>
        <w:t xml:space="preserve">تَّخِذينَ عَلَيها </w:t>
      </w:r>
      <w:r>
        <w:rPr>
          <w:rFonts w:ascii="Traditional Arabic" w:hAnsi="Traditional Arabic" w:cs="Traditional Arabic"/>
          <w:b/>
          <w:bCs/>
          <w:sz w:val="26"/>
          <w:szCs w:val="26"/>
          <w:rtl/>
          <w:lang w:bidi="ar-LB"/>
        </w:rPr>
        <w:t>الـمَ</w:t>
      </w:r>
      <w:r w:rsidRPr="00B97E9F">
        <w:rPr>
          <w:rFonts w:ascii="Traditional Arabic" w:hAnsi="Traditional Arabic" w:cs="Traditional Arabic"/>
          <w:b/>
          <w:bCs/>
          <w:sz w:val="26"/>
          <w:szCs w:val="26"/>
          <w:rtl/>
          <w:lang w:bidi="ar-LB"/>
        </w:rPr>
        <w:t>ساجِدَ والسُّرُجَ</w:t>
      </w:r>
      <w:r w:rsidRPr="00B97E9F">
        <w:rPr>
          <w:rFonts w:ascii="Traditional Arabic" w:hAnsi="Traditional Arabic" w:cs="Traditional Arabic"/>
          <w:sz w:val="26"/>
          <w:szCs w:val="26"/>
          <w:rtl/>
          <w:lang w:bidi="ar-LB"/>
        </w:rPr>
        <w:t xml:space="preserve">» رواه البيهقيُّ في «السُّنن الكُبرى». أمّا زوّاراتُ القُبور معناه النّاءُ اللّاتي يُكثِرْن من زيارة القبور هذا قَبل أن يُحلِّل اللهُ زيارة القبور، زيارةُ القُبور كانت حرامًا على الرّجال والنّساء ثم احلّها اللهُ تعالى، لـمّا كانت زيارةُ القُبور حرامًا على الرّجال والنّساء قال ذلك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ثـمَّ بعد ذلك جاءه الوحيُ بالإذنِ فقال عليه الصَّلاةُ والسَّلامُ: </w:t>
      </w:r>
      <w:r w:rsidRPr="00E25EFD">
        <w:rPr>
          <w:rFonts w:ascii="Traditional Arabic" w:hAnsi="Traditional Arabic" w:cs="Traditional Arabic"/>
          <w:sz w:val="26"/>
          <w:szCs w:val="26"/>
          <w:rtl/>
          <w:lang w:bidi="ar-LB"/>
        </w:rPr>
        <w:t>«كُ</w:t>
      </w:r>
      <w:r w:rsidRPr="00B97E9F">
        <w:rPr>
          <w:rFonts w:ascii="Traditional Arabic" w:hAnsi="Traditional Arabic" w:cs="Traditional Arabic"/>
          <w:sz w:val="26"/>
          <w:szCs w:val="26"/>
          <w:rtl/>
          <w:lang w:bidi="ar-LB"/>
        </w:rPr>
        <w:t>نْتُ نَهَيْتُكُم عن زِيارَةِ القُبُورِ أَلَا فَزُورُوها</w:t>
      </w:r>
      <w:r w:rsidRPr="00B97E9F">
        <w:rPr>
          <w:rFonts w:ascii="Traditional Arabic" w:hAnsi="Traditional Arabic" w:cs="Traditional Arabic"/>
          <w:sz w:val="26"/>
          <w:szCs w:val="26"/>
          <w:rtl/>
        </w:rPr>
        <w:t xml:space="preserve">». رواه الحاكم. النّهيُ الذي كان سبَق انتسخَ، التّحريمُ الذي كان قبل أن تنزل الرُّخصةُ بالوحي مِن الله إلى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بالتحليلِ كان زيارةُ القُبور على الرّجال والنّساء حرامًا ثم رخَّص اللهُ تبارك وتعالى في زيارةِ القُبور، أمّا اتّخاذُ القُبورِ مساجِدَ وإشعالُ السُّروج، أي: الأضواءِ على القُبورِ بَقِيَ حرامًا، الآنَ لا يجوزُ أنْ نَبنِيَ مَسجِدًا على قبرٍ لتعظيمِ هذا القبر بالصَّلاة إليه، حرامٌ، يكُون شبيهًا بعبادَتِه لَو لَم يَقصِد الشّخصُ عبادةَ هذا القبر لكن شبيهٌ. كذلك إشعالُ الأضْواء واتّخاذُ السُّرُج علَى القُبورِ حَرامٍ. أمّا بناءُ القبر منهيٌّ عنه ممنوعٌ، قال بعض العلماء: إذَا كان يُخشَى إنْ لَـم يُبْن أنْ تستخرجَه السِّباع، تحفِرَ السّباعُ لتأكُل جسدَ الميّتِ يجوز، لِحِفْظِ جسَد الميتِ قالوا: يجوز، إن كان يُخشَى على جسد الميِّتِ أنْ تَحفِر عنه السّباعُ القبرَ لتأكُله قالوا: يجوز. كذلك إذا كان يُخشَى أن يَنْبُشهُ النّاس قبل أن يَمضِي عليه مُدَّةُ البَلى ليدفِنوا فيه الميّتَ الجديد، حِفْظًا لهذا المكانِ مِن أن يُنبَش قبل أن يَبلَى جسدُ هذا الميتِ قالوا يجوزُ، لهذَين الغرضَين يجوز البناءُ على القَبر وإلّا فلا يجوزُ».</w:t>
      </w:r>
    </w:p>
  </w:footnote>
  <w:footnote w:id="1928">
    <w:p w14:paraId="22EBFBB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في روايةٍ: «</w:t>
      </w:r>
      <w:r w:rsidRPr="00B97E9F">
        <w:rPr>
          <w:rFonts w:ascii="Traditional Arabic" w:hAnsi="Traditional Arabic" w:cs="Traditional Arabic"/>
          <w:b/>
          <w:bCs/>
          <w:sz w:val="26"/>
          <w:szCs w:val="26"/>
          <w:rtl/>
        </w:rPr>
        <w:t>فَادَّخِرُوا</w:t>
      </w:r>
      <w:r w:rsidRPr="00B97E9F">
        <w:rPr>
          <w:rFonts w:ascii="Traditional Arabic" w:hAnsi="Traditional Arabic" w:cs="Traditional Arabic"/>
          <w:sz w:val="26"/>
          <w:szCs w:val="26"/>
          <w:rtl/>
        </w:rPr>
        <w:t>»، وفي أُخرَى: «</w:t>
      </w:r>
      <w:r w:rsidRPr="00B97E9F">
        <w:rPr>
          <w:rFonts w:ascii="Traditional Arabic" w:hAnsi="Traditional Arabic" w:cs="Traditional Arabic"/>
          <w:b/>
          <w:bCs/>
          <w:sz w:val="26"/>
          <w:szCs w:val="26"/>
          <w:rtl/>
        </w:rPr>
        <w:t>فَكُلُوا وَادَّخِرُوا وَتَصَدَّقُوا</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380</w:t>
      </w:r>
      <w:r w:rsidRPr="00B97E9F">
        <w:rPr>
          <w:rFonts w:ascii="Traditional Arabic" w:hAnsi="Traditional Arabic" w:cs="Traditional Arabic"/>
          <w:sz w:val="26"/>
          <w:szCs w:val="26"/>
          <w:rtl/>
        </w:rPr>
        <w:t>): «والظّاهِرُ مِن هذِه الأوامِر هنا إطلاقُ ما كان ممنُوعًا بِدَلِيلِ اقتِرانِ الادِّخارِ معَ الأكلِ الصّدَقَةِ، ولا سبِيلَ إلى حَملِ الادِّخارِ علَى الوُجوبِ بِوَجهٍ، فلا يَجِبُ الأكلُ ولا الصّدَقةُ مِن هذا اللَّفظِ، وجمهورُ العُلَماء على أنّ الأكلَ مِن الأُضحِيّة ليسَ بواجِب».</w:t>
      </w:r>
    </w:p>
  </w:footnote>
  <w:footnote w:id="1929">
    <w:p w14:paraId="22EBFBB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الانتِباذِ في أَوعِيةٍ مُعيَّنةٍ خَشْيةً مِن سُرعةِ تغَيُّر النَّبِيذِ إلى الخَمريّةِ فيَشرُبه الشّارِبُ ولا يَشعُر بتَغَيُّره،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266</w:t>
      </w:r>
      <w:r w:rsidRPr="00B97E9F">
        <w:rPr>
          <w:rFonts w:ascii="Traditional Arabic" w:hAnsi="Traditional Arabic" w:cs="Traditional Arabic"/>
          <w:sz w:val="26"/>
          <w:szCs w:val="26"/>
          <w:rtl/>
        </w:rPr>
        <w:t>).</w:t>
      </w:r>
    </w:p>
    <w:p w14:paraId="22EBFBB2"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ظهِريّ في المفاتيح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466</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وَنَهيْتُكُم عَنِ النَّبِيذِ</w:t>
      </w:r>
      <w:r w:rsidRPr="00B97E9F">
        <w:rPr>
          <w:rFonts w:ascii="Traditional Arabic" w:hAnsi="Traditional Arabic" w:cs="Traditional Arabic"/>
          <w:sz w:val="26"/>
          <w:szCs w:val="26"/>
          <w:rtl/>
        </w:rPr>
        <w:t xml:space="preserve">)، يعنِي: عن إِلقاءِ التَّمرِ والزّبِيبِ وغَيرهِما مِن الحَلوَى في الماءِ، وكانوا يُلقُون التَّمرَ وغيرَه في الماءِ لِيَصِيرِ الماءُ حُلوًا فيَشرَبُونه، فنهاهُم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 يُلقُوا إلّا في السِّقاءِ، فإنّ السِّقاءَ جِلدٌ رَقِيقٌ لا يَجعَل الماءَ حارًّا فلا يَصِيرُ مُسكِرًا عن قَرِيبٍ بخِلافِ سائرِ الظُّروفِ، فإنّ سائِرَ الظُّروفِ تَجعلُ الماءَ حارًّا فيَصِيرُ النّبِيذُ مُسكِرًا عن قَرِيبٍ، فرَخَّصَ لَهُم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 شُربِ النَّبِيذ مِن كُلِّ ظَرفٍ ما لَـم يَصِرْ مُسكِرًا</w:t>
      </w:r>
      <w:r w:rsidRPr="00B97E9F">
        <w:rPr>
          <w:rFonts w:ascii="Traditional Arabic" w:hAnsi="Traditional Arabic" w:cs="Traditional Arabic"/>
          <w:sz w:val="26"/>
          <w:szCs w:val="26"/>
          <w:rtl/>
        </w:rPr>
        <w:t>».</w:t>
      </w:r>
    </w:p>
  </w:footnote>
  <w:footnote w:id="1930">
    <w:p w14:paraId="22EBFBB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207</w:t>
      </w:r>
      <w:r w:rsidRPr="00B97E9F">
        <w:rPr>
          <w:rFonts w:ascii="Traditional Arabic" w:hAnsi="Traditional Arabic" w:cs="Traditional Arabic"/>
          <w:sz w:val="26"/>
          <w:szCs w:val="26"/>
          <w:rtl/>
        </w:rPr>
        <w:t>): «الوَعْك الحُمَّى، وقيل: ألَمُها».</w:t>
      </w:r>
    </w:p>
  </w:footnote>
  <w:footnote w:id="1931">
    <w:p w14:paraId="22EBFBB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استِعارةٌ مِن إقالةِ البَيعِ وهو إبطالُه، قاله الملّا عليّ في المرقاة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1880</w:t>
      </w:r>
      <w:r w:rsidRPr="00B97E9F">
        <w:rPr>
          <w:rFonts w:ascii="Traditional Arabic" w:hAnsi="Traditional Arabic" w:cs="Traditional Arabic"/>
          <w:sz w:val="26"/>
          <w:szCs w:val="26"/>
          <w:rtl/>
        </w:rPr>
        <w:t>).</w:t>
      </w:r>
    </w:p>
    <w:p w14:paraId="22EBFBB5"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الحافظ النوويّ في شرح مُسلِم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155</w:t>
      </w:r>
      <w:r w:rsidRPr="00B97E9F">
        <w:rPr>
          <w:rFonts w:ascii="Traditional Arabic" w:hAnsi="Traditional Arabic" w:cs="Traditional Arabic"/>
          <w:sz w:val="26"/>
          <w:szCs w:val="26"/>
          <w:rtl/>
        </w:rPr>
        <w:t xml:space="preserve">): «قال العُلَماء: إنّما لَم يُقِلْهُ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بَيعتَه لأنّه لا يَجوزُ لِمَن أسلَم أنْ يَترُكَ الإسلامَ</w:t>
      </w:r>
      <w:r w:rsidRPr="00B97E9F">
        <w:rPr>
          <w:rFonts w:ascii="Traditional Arabic" w:hAnsi="Traditional Arabic" w:cs="Traditional Arabic"/>
          <w:sz w:val="26"/>
          <w:szCs w:val="26"/>
          <w:rtl/>
        </w:rPr>
        <w:t>».</w:t>
      </w:r>
    </w:p>
    <w:p w14:paraId="22EBFBB6"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الزُّرقانيّ في شرح الموطأ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348</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فَقَالَ: يا رَسُولَ اللهِ أَقِلْنِي بَيْعَتِي</w:t>
      </w:r>
      <w:r w:rsidRPr="00B97E9F">
        <w:rPr>
          <w:rFonts w:ascii="Traditional Arabic" w:hAnsi="Traditional Arabic" w:cs="Traditional Arabic"/>
          <w:sz w:val="26"/>
          <w:szCs w:val="26"/>
          <w:rtl/>
        </w:rPr>
        <w:t xml:space="preserve">) علَى الإسلامِ، قاله عِيضاٌ، وقال غيرُه: إنّما استَقالَه مِن الهِجرة ولَـم يُرِدِ الارتدادَ عن الإسلامِ، قال ابنُ بطّالٍ: بدليلِ أنّه لَـم يُرِد حَلَّ ما عَقَده إلّا بمُوافَقةِ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على ذلكَ، ولو ارادَ الرِّدّةَ ووَقَع فيها لقَتَلَه إذْ ذاكَ، وحمَلَهُ بَعضُهم على الإقالةِ مِن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قامِ ب</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دِينةِ</w:t>
      </w:r>
      <w:r w:rsidRPr="00B97E9F">
        <w:rPr>
          <w:rFonts w:ascii="Traditional Arabic" w:hAnsi="Traditional Arabic" w:cs="Traditional Arabic"/>
          <w:sz w:val="26"/>
          <w:szCs w:val="26"/>
          <w:rtl/>
        </w:rPr>
        <w:t>».</w:t>
      </w:r>
    </w:p>
  </w:footnote>
  <w:footnote w:id="1932">
    <w:p w14:paraId="22EBFBB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الشِّهاب الكورانيّ في الكوثَر الجاري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242</w:t>
      </w:r>
      <w:r w:rsidRPr="00B97E9F">
        <w:rPr>
          <w:rFonts w:ascii="Traditional Arabic" w:hAnsi="Traditional Arabic" w:cs="Traditional Arabic"/>
          <w:sz w:val="26"/>
          <w:szCs w:val="26"/>
          <w:rtl/>
        </w:rPr>
        <w:t xml:space="preserve">): «الكِيرُ بِكَسرِ الكافِ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وضِعُ الّذي يَجعَل فيه الحَدّادُ النّارَ،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نفاخُ الّذي يَنفُخُ بِه النّار».</w:t>
      </w:r>
    </w:p>
  </w:footnote>
  <w:footnote w:id="1933">
    <w:p w14:paraId="22EBFBB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97</w:t>
      </w:r>
      <w:r w:rsidRPr="00B97E9F">
        <w:rPr>
          <w:rFonts w:ascii="Traditional Arabic" w:hAnsi="Traditional Arabic" w:cs="Traditional Arabic"/>
          <w:sz w:val="26"/>
          <w:szCs w:val="26"/>
          <w:rtl/>
        </w:rPr>
        <w:t>): «بابٌ: المدِينةُ تَنفِي الخَبَثَ أي بإخراجِه وإِظهارِه». وقال القسطلّاني في إرشاد السّاري (</w:t>
      </w:r>
      <w:r w:rsidRPr="00B97E9F">
        <w:rPr>
          <w:rFonts w:ascii="Traditional Arabic" w:hAnsi="Traditional Arabic" w:cs="Traditional Arabic"/>
          <w:bCs/>
          <w:sz w:val="26"/>
          <w:szCs w:val="26"/>
          <w:rtl/>
        </w:rPr>
        <w:t>10</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خَبَثَها</w:t>
      </w:r>
      <w:r w:rsidRPr="00B97E9F">
        <w:rPr>
          <w:rFonts w:ascii="Traditional Arabic" w:hAnsi="Traditional Arabic" w:cs="Traditional Arabic"/>
          <w:sz w:val="26"/>
          <w:szCs w:val="26"/>
          <w:rtl/>
        </w:rPr>
        <w:t xml:space="preserve">) بفَتح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عجَمة والموحَّدة والمثَلَّثة رَدِيئُها الّذي لا خَيرَ فيه». وقال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1019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تَنفِي خَبثَها</w:t>
      </w:r>
      <w:r w:rsidRPr="00B97E9F">
        <w:rPr>
          <w:rFonts w:ascii="Traditional Arabic" w:hAnsi="Traditional Arabic" w:cs="Traditional Arabic"/>
          <w:sz w:val="26"/>
          <w:szCs w:val="26"/>
          <w:rtl/>
        </w:rPr>
        <w:t>)، أي: تُخرِجُه عنها وهو مِن النَّفْيِ الإبعادُ عن البلَد، يقال: نَفَيتُه أنْفِيه نَفْيًا إذَا أخرجْتُه مِن البلَدِ وطرَدتُه».</w:t>
      </w:r>
    </w:p>
    <w:p w14:paraId="22EBFBB9" w14:textId="77777777" w:rsidR="002325BC" w:rsidRPr="00B97E9F" w:rsidRDefault="002325BC" w:rsidP="00291694">
      <w:pPr>
        <w:pStyle w:val="FootnoteText"/>
        <w:ind w:left="340" w:hanging="6"/>
        <w:rPr>
          <w:rFonts w:ascii="Traditional Arabic" w:hAnsi="Traditional Arabic" w:cs="Traditional Arabic"/>
          <w:sz w:val="26"/>
          <w:szCs w:val="26"/>
          <w:rtl/>
          <w:lang w:bidi="ar-LB"/>
        </w:rPr>
      </w:pPr>
      <w:r w:rsidRPr="00B97E9F">
        <w:rPr>
          <w:rFonts w:ascii="Traditional Arabic" w:hAnsi="Traditional Arabic" w:cs="Traditional Arabic"/>
          <w:sz w:val="26"/>
          <w:szCs w:val="26"/>
          <w:rtl/>
        </w:rPr>
        <w:t>وقال شيخُنا رحمه الله: «حديثُ: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دِينَةُ تَنفِي خَبَثَها كَما يَنْفِي الكِيرُ خَبَثَ الحَدِيدِ</w:t>
      </w:r>
      <w:r w:rsidRPr="00B97E9F">
        <w:rPr>
          <w:rFonts w:ascii="Traditional Arabic" w:hAnsi="Traditional Arabic" w:cs="Traditional Arabic"/>
          <w:sz w:val="26"/>
          <w:szCs w:val="26"/>
          <w:rtl/>
        </w:rPr>
        <w:t xml:space="preserve">» رواه مُسلِم. مَعناه تَطرُدُ الكافِرَ ولا تَقبَلُه، بَعضُهم في حَياتِهم يُخرَجُونَ وبَعضُهم بَعدَ موتهِم. المدينَةُ تَنفِي المنافقِينَ، النّاسُ الخُبَثاءُ تَنفِيهِم كما يَنفِي الكِيْرُ خَبَثَ الحِديدِ، والكِيْرُ هوَ الذي يَنفُخُ فيهِ الحَدّادُ ليُحَمّيّ الحديدَ بالنّار، هذا الكِيْرُ يَنفِي خَبَثَ الحَدِيد، أي: ما يُوجَدُ في الحَدِيد مِن الخَبَثَ يَنفِيْه، كذلكَ مدينَةُ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تَنفِي الخَبَثَ، أي: المنافقِينَ، تُخرِجُ مَن فيها مِن المنافقِينَ إمّا في حالِ حياتِهم قبلَ أن يَموتُوا، ولو عِندَ مَوتِهم اللهُ تَعالى يُخرجُهُم مِن المدينة، وبَعضُ النّاس يموتُونَ فيها لكن بَعدَ أن يَمُوتوا يُنْقَلُونَ إلى خارج المدينة، الملائكةُ يَنقُلُونَه، لو دُفِنَ أَحَدُهم بالمدينةِ، أي: مِن المنافقِينَ الملائكةُ يَنقُلُونَهُ، يَأُتُونَ بِنُوقٍ سُوْدٍ، إبلٍ سُودٍ، إلى جَبّانَةِ المدينةِ عندَ صَلاةِ الصُّبح، يَأتُونَ فيَحمِلُونَهم، يُخرِجُونَهُم مِنَ القُبور، يَحمِلُونَهم على هذه ويَنقُلُونَهم إلى أَرضٍ أُخرَى، هذا معنَى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دِينةُ تَنْفِي خَبَثَها كَما يَنْفِي الكِيْرُ خَبَثَ الحَدِيدِ».</w:t>
      </w:r>
    </w:p>
    <w:p w14:paraId="22EBFBBA"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lang w:bidi="ar-LB"/>
        </w:rPr>
        <w:t>وفي روايةٍ: «</w:t>
      </w:r>
      <w:r w:rsidRPr="00B97E9F">
        <w:rPr>
          <w:rFonts w:ascii="Traditional Arabic" w:hAnsi="Traditional Arabic" w:cs="Traditional Arabic"/>
          <w:b/>
          <w:bCs/>
          <w:sz w:val="26"/>
          <w:szCs w:val="26"/>
          <w:rtl/>
          <w:lang w:bidi="ar-LB"/>
        </w:rPr>
        <w:t>تَنفِي خَبَثَها وشِرارَها كما يَنفِي الكِيرُ خَبَثَ الحدِيدِ</w:t>
      </w:r>
      <w:r w:rsidRPr="00B97E9F">
        <w:rPr>
          <w:rFonts w:ascii="Traditional Arabic" w:hAnsi="Traditional Arabic" w:cs="Traditional Arabic"/>
          <w:sz w:val="26"/>
          <w:szCs w:val="26"/>
          <w:rtl/>
          <w:lang w:bidi="ar-LB"/>
        </w:rPr>
        <w:t>»، وفي أُخرَى: «</w:t>
      </w:r>
      <w:r w:rsidRPr="00B97E9F">
        <w:rPr>
          <w:rFonts w:ascii="Traditional Arabic" w:hAnsi="Traditional Arabic" w:cs="Traditional Arabic"/>
          <w:b/>
          <w:bCs/>
          <w:sz w:val="26"/>
          <w:szCs w:val="26"/>
          <w:rtl/>
          <w:lang w:bidi="ar-LB"/>
        </w:rPr>
        <w:t>كَما تَنْفِي النّارُ خَبَثَ الفِضّةِ</w:t>
      </w:r>
      <w:r w:rsidRPr="00B97E9F">
        <w:rPr>
          <w:rFonts w:ascii="Traditional Arabic" w:hAnsi="Traditional Arabic" w:cs="Traditional Arabic"/>
          <w:sz w:val="26"/>
          <w:szCs w:val="26"/>
          <w:rtl/>
          <w:lang w:bidi="ar-LB"/>
        </w:rPr>
        <w:t>». قالَ العلَماء: خَبَثُ الحدِيد والفِضّةِ هو وسَخُهُما وقَذَرُهُما الّذي تُخرِجُه النّارُ مِنُهما</w:t>
      </w:r>
      <w:r w:rsidRPr="00B97E9F">
        <w:rPr>
          <w:rFonts w:ascii="Traditional Arabic" w:hAnsi="Traditional Arabic" w:cs="Traditional Arabic"/>
          <w:sz w:val="26"/>
          <w:szCs w:val="26"/>
          <w:rtl/>
        </w:rPr>
        <w:t>».</w:t>
      </w:r>
    </w:p>
  </w:footnote>
  <w:footnote w:id="1934">
    <w:p w14:paraId="22EBFBB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65</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وَتَنْصَعُ طِيبَها</w:t>
      </w:r>
      <w:r w:rsidRPr="00B97E9F">
        <w:rPr>
          <w:rFonts w:ascii="Traditional Arabic" w:hAnsi="Traditional Arabic" w:cs="Traditional Arabic"/>
          <w:sz w:val="26"/>
          <w:szCs w:val="26"/>
          <w:rtl/>
        </w:rPr>
        <w:t>)، أي: تُخْلِصُه، وشيءٌ ناصِعٌ خالِصٌ، وأنْصَعَ أَظْهرَ ما في نَفسِه، ونَصَعَ الشيءُ يَنْصَعُ إِذَا وَضَحَ وبانَ، ويُرْوَى (</w:t>
      </w:r>
      <w:r w:rsidRPr="00B97E9F">
        <w:rPr>
          <w:rFonts w:ascii="Traditional Arabic" w:hAnsi="Traditional Arabic" w:cs="Traditional Arabic"/>
          <w:b/>
          <w:bCs/>
          <w:sz w:val="26"/>
          <w:szCs w:val="26"/>
          <w:rtl/>
        </w:rPr>
        <w:t>يَنْصَعُ طِيبُها</w:t>
      </w:r>
      <w:r w:rsidRPr="00B97E9F">
        <w:rPr>
          <w:rFonts w:ascii="Traditional Arabic" w:hAnsi="Traditional Arabic" w:cs="Traditional Arabic"/>
          <w:sz w:val="26"/>
          <w:szCs w:val="26"/>
          <w:rtl/>
        </w:rPr>
        <w:t xml:space="preserve">)، أي: يَظْهَرُ، ويُروَى بالباء والضّاد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عجَمة [يَبْضَعُ]».</w:t>
      </w:r>
    </w:p>
  </w:footnote>
  <w:footnote w:id="1935">
    <w:p w14:paraId="22EBFBB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«معنَى غَرابةِ الإسلامِ في أوّلِه في أوّلِ بِعثةِ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هُو أنّ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سلمِينَ كانُوا يُضطهَدُون مِن قِبَل أعدائِهم الكُفّار في أوّلِ بِعثةِ النّبيّ ثُـمّ لَـم يَزالُوا مُضطهَدِين حتّى هاجَر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بإذْنٍ مِن اللهِ</w:t>
      </w:r>
      <w:r w:rsidRPr="00B97E9F">
        <w:rPr>
          <w:rFonts w:ascii="Traditional Arabic" w:hAnsi="Traditional Arabic" w:cs="Traditional Arabic"/>
          <w:sz w:val="26"/>
          <w:szCs w:val="26"/>
          <w:rtl/>
        </w:rPr>
        <w:t>».</w:t>
      </w:r>
    </w:p>
  </w:footnote>
  <w:footnote w:id="1936">
    <w:p w14:paraId="22EBFBB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«في ءاخِرِ الزَّمانِ يَنزوِي الإيمانُ إلى المدِينةِ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نوَّرة كما تَنزوِي الحَيّةُ إلى جُحرِها، أي: إلى وَكْرِها؛ لأنّ ءاخِرَ قَريةٍ مِن قُرَى الإسلام تَخرَبُ هي المدِينةُ كما ورد في الحديثِ الّذي رواهُ الترمذِيُّ: «</w:t>
      </w:r>
      <w:r w:rsidRPr="00B97E9F">
        <w:rPr>
          <w:rFonts w:ascii="Traditional Arabic" w:hAnsi="Traditional Arabic" w:cs="Traditional Arabic"/>
          <w:b/>
          <w:bCs/>
          <w:sz w:val="26"/>
          <w:szCs w:val="26"/>
          <w:rtl/>
        </w:rPr>
        <w:t xml:space="preserve">ءاخِرُ قَرِيَةٍ مِنْ قُرَى الإسْلامِ خَرابًا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دِينَةُ</w:t>
      </w:r>
      <w:r w:rsidRPr="00B97E9F">
        <w:rPr>
          <w:rFonts w:ascii="Traditional Arabic" w:hAnsi="Traditional Arabic" w:cs="Traditional Arabic"/>
          <w:sz w:val="26"/>
          <w:szCs w:val="26"/>
          <w:rtl/>
        </w:rPr>
        <w:t xml:space="preserve">»، ولا بُدَّ أن تكُون المدِينةُ أحسَنَ حالًا مِن غَيرِها فيما مضَى وفيما سيأتِي، وهذا هو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بالحديثِ الّذي رَواهُ مُسلِمٌ: «</w:t>
      </w:r>
      <w:r w:rsidRPr="00B97E9F">
        <w:rPr>
          <w:rFonts w:ascii="Traditional Arabic" w:hAnsi="Traditional Arabic" w:cs="Traditional Arabic"/>
          <w:b/>
          <w:bCs/>
          <w:sz w:val="26"/>
          <w:szCs w:val="26"/>
          <w:rtl/>
        </w:rPr>
        <w:t xml:space="preserve">إِنَّ الإيمَانَ لَيَأْرِزُ إِلَى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دِينَةِ كَما تَأْرِزُ</w:t>
      </w:r>
      <w:r w:rsidRPr="00B97E9F">
        <w:rPr>
          <w:rFonts w:ascii="Traditional Arabic" w:hAnsi="Traditional Arabic" w:cs="Traditional Arabic"/>
          <w:sz w:val="26"/>
          <w:szCs w:val="26"/>
          <w:rtl/>
        </w:rPr>
        <w:t xml:space="preserve">»، أي: تَنْزَوِي «الحَيَّةُ إِلَى جُحْرِهَا». وقد خالفَتِ الوهّابيّةُ هذا الحديثَ الصّحِيحَ ففَضَّلَتْ نَجْدَها، ومِن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شهُور عنهُم أنّ أحدَهُم إذَا كانَ في الحِجازِ فعادَ إلى نَجدِ الرِّياضِ ونَحوِها مِن بُلْدانِهم يَقولُ: الحَمدُ للهِ دخَلْنا دِيرةَ الإيمانِ، فضَّلُوا نَجدَهُمُ الّذِي قال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فيه: «</w:t>
      </w:r>
      <w:r w:rsidRPr="00B97E9F">
        <w:rPr>
          <w:rFonts w:ascii="Traditional Arabic" w:hAnsi="Traditional Arabic" w:cs="Traditional Arabic"/>
          <w:b/>
          <w:bCs/>
          <w:sz w:val="26"/>
          <w:szCs w:val="26"/>
          <w:rtl/>
          <w:lang w:bidi="ar-LB"/>
        </w:rPr>
        <w:t>هُناكَ يَطْلُعُ قَرنُ الشَّيطانَ</w:t>
      </w:r>
      <w:r w:rsidRPr="00B97E9F">
        <w:rPr>
          <w:rFonts w:ascii="Traditional Arabic" w:hAnsi="Traditional Arabic" w:cs="Traditional Arabic"/>
          <w:sz w:val="26"/>
          <w:szCs w:val="26"/>
          <w:rtl/>
          <w:lang w:bidi="ar-LB"/>
        </w:rPr>
        <w:t>» علَى الِحجازِ، وهذا مِن أدِلّة ضَلالِهم، والحديثُ رواهُ البُخاريّ</w:t>
      </w:r>
      <w:r w:rsidRPr="00B97E9F">
        <w:rPr>
          <w:rFonts w:ascii="Traditional Arabic" w:hAnsi="Traditional Arabic" w:cs="Traditional Arabic"/>
          <w:sz w:val="26"/>
          <w:szCs w:val="26"/>
          <w:rtl/>
        </w:rPr>
        <w:t>».</w:t>
      </w:r>
    </w:p>
  </w:footnote>
  <w:footnote w:id="1937">
    <w:p w14:paraId="22EBFBB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هي رُقَيقةُ بِنتُ خُوَيلِدٍ أُختُ السيّدةِ خدِيجةَ رضي الله عنها.</w:t>
      </w:r>
    </w:p>
  </w:footnote>
  <w:footnote w:id="1938">
    <w:p w14:paraId="22EBFBB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أَقْبِلنْ.</w:t>
      </w:r>
    </w:p>
  </w:footnote>
  <w:footnote w:id="1939">
    <w:p w14:paraId="22EBFBC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الطِّيبيّ في شرح المشكاة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2790</w:t>
      </w:r>
      <w:r w:rsidRPr="00B97E9F">
        <w:rPr>
          <w:rFonts w:ascii="Traditional Arabic" w:hAnsi="Traditional Arabic" w:cs="Traditional Arabic"/>
          <w:sz w:val="26"/>
          <w:szCs w:val="26"/>
          <w:rtl/>
        </w:rPr>
        <w:t>): «معناهُ: قَولِي لكِ بِمَحضَرِ النِّساءِ كقَولِي لِسائرهِنّ».</w:t>
      </w:r>
    </w:p>
  </w:footnote>
  <w:footnote w:id="1940">
    <w:p w14:paraId="22EBFBC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«هكذَا بايعَهُنَّ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أمّا باليَدِ كما يُبايعُ الرِّجالَ رَفَضَ. الرِّجالُ حِينَ يَأخُذُ علَيهِم العَهدَ يضَعُونَ أَيدِيَهُم في يَدِه. عمَرُ رضي الله عنه مرّةً بَعَثَهُ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لمُبايَعةِ النّساءِ، هو وَقَفَ خارجَ البابِ والنِّساءُ داخِلَ البَيتِ وقال: أنا رَسولُ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إلَيكُنّ لِتُبايِعْنَنِي، فمَدَّ عمَرُ يَدَه مِن خارج البَيتِ والنِّساءُ مِن داخل البَيتِ مِن غَيرِ مُصافَحةٍ، إشارةً رَمْزًا لِلمُوافَقةِ و</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عاهَدةِ</w:t>
      </w:r>
      <w:r w:rsidRPr="00B97E9F">
        <w:rPr>
          <w:rFonts w:ascii="Traditional Arabic" w:hAnsi="Traditional Arabic" w:cs="Traditional Arabic"/>
          <w:sz w:val="26"/>
          <w:szCs w:val="26"/>
          <w:rtl/>
        </w:rPr>
        <w:t>».</w:t>
      </w:r>
    </w:p>
  </w:footnote>
  <w:footnote w:id="1941">
    <w:p w14:paraId="22EBFBC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342</w:t>
      </w:r>
      <w:r w:rsidRPr="00B97E9F">
        <w:rPr>
          <w:rFonts w:ascii="Traditional Arabic" w:hAnsi="Traditional Arabic" w:cs="Traditional Arabic"/>
          <w:sz w:val="26"/>
          <w:szCs w:val="26"/>
          <w:rtl/>
        </w:rPr>
        <w:t>): «بكَسرِ الكافِ وسكُون النُّون نِسبةً إلى كِنْدةَ قَبِيلةٍ كَبِيرةٍ مَشهُورةٍ مِن اليمَن».</w:t>
      </w:r>
    </w:p>
  </w:footnote>
  <w:footnote w:id="1942">
    <w:p w14:paraId="22EBFBC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95</w:t>
      </w:r>
      <w:r w:rsidRPr="00B97E9F">
        <w:rPr>
          <w:rFonts w:ascii="Traditional Arabic" w:hAnsi="Traditional Arabic" w:cs="Traditional Arabic"/>
          <w:sz w:val="26"/>
          <w:szCs w:val="26"/>
          <w:rtl/>
        </w:rPr>
        <w:t xml:space="preserve">): «بفَتحِ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يم وإسكان الذّالِ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عجَمة ثُمّ حاءٌ مُهمَلةٌ مكسُورةٌ ثُمّ جِيمٌ مَنسُوبٌ إلى مَذْحِجٍ قَبِيلةٍ معروفةٍ».</w:t>
      </w:r>
    </w:p>
  </w:footnote>
  <w:footnote w:id="1943">
    <w:p w14:paraId="22EBFBC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خَيرٌ كَثِيرٌ لهُ.</w:t>
      </w:r>
    </w:p>
  </w:footnote>
  <w:footnote w:id="1944">
    <w:p w14:paraId="22EBFBC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9</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184</w:t>
      </w:r>
      <w:r w:rsidRPr="00B97E9F">
        <w:rPr>
          <w:rFonts w:ascii="Traditional Arabic" w:hAnsi="Traditional Arabic" w:cs="Traditional Arabic"/>
          <w:sz w:val="26"/>
          <w:szCs w:val="26"/>
          <w:rtl/>
        </w:rPr>
        <w:t>): «البَكْرةُ الفَتيّةُ مِن الإبِل أي: الشابّةُ القوِيّةُ». وقال الحافظ في الفتح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89</w:t>
      </w:r>
      <w:r w:rsidRPr="00B97E9F">
        <w:rPr>
          <w:rFonts w:ascii="Traditional Arabic" w:hAnsi="Traditional Arabic" w:cs="Traditional Arabic"/>
          <w:sz w:val="26"/>
          <w:szCs w:val="26"/>
          <w:rtl/>
        </w:rPr>
        <w:t>): «البَكْرةُ هي الصّغِيرة مِن الإبِلِ». وقال شيخُنا رحمه الله: «البَكْرُ مِن الإبِلِ، أي: الّذي سِنُّه صغِيرةٌ، أي: فَتِيٌّ صغِيرٌ».</w:t>
      </w:r>
    </w:p>
  </w:footnote>
  <w:footnote w:id="1945">
    <w:p w14:paraId="22EBFBC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أبو عُبيد في غريب الحديث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47</w:t>
      </w:r>
      <w:r w:rsidRPr="00B97E9F">
        <w:rPr>
          <w:rFonts w:ascii="Traditional Arabic" w:hAnsi="Traditional Arabic" w:cs="Traditional Arabic"/>
          <w:sz w:val="26"/>
          <w:szCs w:val="26"/>
          <w:rtl/>
        </w:rPr>
        <w:t>): «السّارِحةُ الماشِيةُ الّتي تَسرَحُ وتَرعَى».</w:t>
      </w:r>
    </w:p>
  </w:footnote>
  <w:footnote w:id="1946">
    <w:p w14:paraId="22EBFBC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البُرْحةُ مِن الإبِل النّاقةُ من خيارِها، قاله في «القاموس»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306</w:t>
      </w:r>
      <w:r w:rsidRPr="00B97E9F">
        <w:rPr>
          <w:rFonts w:ascii="Traditional Arabic" w:hAnsi="Traditional Arabic" w:cs="Traditional Arabic"/>
          <w:sz w:val="26"/>
          <w:szCs w:val="26"/>
          <w:rtl/>
        </w:rPr>
        <w:t>)، ومعنَى: «سارِحًا وبارِحًا»، أي: شيئًا يَرُوحُ ويَسرحُ، وفي بعضِ النُّسخِ: «نازِحًا».</w:t>
      </w:r>
    </w:p>
  </w:footnote>
  <w:footnote w:id="1947">
    <w:p w14:paraId="22EBFBC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هو: المحدِّثُ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سنِدُ أبو عَمرٍو عبدُ الوهّابِ ابنُ الحافظِ أبي عبدِ اللهِ بنِ مَنْدَهْ، فوالِدُ أبِي عَمرٍو هو صاحِبُ كِتابِ «مَعرِفة الصَّحابة».</w:t>
      </w:r>
    </w:p>
  </w:footnote>
  <w:footnote w:id="1948">
    <w:p w14:paraId="22EBFBC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البَدر العَينيّ في العُمدة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37</w:t>
      </w:r>
      <w:r w:rsidRPr="00B97E9F">
        <w:rPr>
          <w:rFonts w:ascii="Traditional Arabic" w:hAnsi="Traditional Arabic" w:cs="Traditional Arabic"/>
          <w:sz w:val="26"/>
          <w:szCs w:val="26"/>
          <w:rtl/>
        </w:rPr>
        <w:t>): «وبَطنُ نَخْلةَ مَوضِعٌ بَين مَكّةَ والطّائِف. وقال البَكرِيُّ: نَخْلةُ علَى لَفظِ الواحِدةِ مِن النَّخلِ، موضِعٌ علَى لَيلةٍ مِن مكّةَ، وهي الّتِي نُسِبَ إلَيها بَطنُ نَخْلةَ، وهي الّتِي وَرَدَ الحدِيثُ فيها لَيلةَ الجِنّ، وهو غَيرُ مُنصَرِفٍ للعلَمِيّةِ والتّأنيث».</w:t>
      </w:r>
    </w:p>
  </w:footnote>
  <w:footnote w:id="1949">
    <w:p w14:paraId="22EBFBC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أَمرَ بَعضَ الصّحابةِ أنْ يَكْتُبوا.</w:t>
      </w:r>
    </w:p>
  </w:footnote>
  <w:footnote w:id="1950">
    <w:p w14:paraId="22EBFBC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283</w:t>
      </w:r>
      <w:r w:rsidRPr="00B97E9F">
        <w:rPr>
          <w:rFonts w:ascii="Traditional Arabic" w:hAnsi="Traditional Arabic" w:cs="Traditional Arabic"/>
          <w:sz w:val="26"/>
          <w:szCs w:val="26"/>
          <w:rtl/>
        </w:rPr>
        <w:t>): «الرَّهْطُ مِن الرِّجال ما دُونَ العشَرة. وقيلَ: إلى الأَربعِينَ ولا تَكُونُ فِيهِم امرأَةٌ، ولا واحِدَ له مِن لَفْظِه، ويُجمَعُ علَى أَرهُطٍ وأَرْهاطٍ وأَراهِطَ جَمْعَ الجَمع».</w:t>
      </w:r>
    </w:p>
  </w:footnote>
  <w:footnote w:id="1951">
    <w:p w14:paraId="22EBFBC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قال: «إنّا للهِ وإنّا إليهِ راجِعُونَ».</w:t>
      </w:r>
    </w:p>
  </w:footnote>
  <w:footnote w:id="1952">
    <w:p w14:paraId="22EBFBC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عَمرَو بنَ الحَضْرَمِيّ أَخَا الصّحابِيّ الجَلِيلِ العَلاءِ بنِ الحَضْرَمِيّ رضي الله عنه، واسمُ الحَضْرَمِيّ عبدُ اللهِ بنُ عِمادٍ.</w:t>
      </w:r>
    </w:p>
  </w:footnote>
  <w:footnote w:id="1953">
    <w:p w14:paraId="22EBFBC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وقاتِلُه الصّحابيّ الجَلِيلُ واقِدُ بنُ عبدِ اللهِ التَّمِيميُّ رضي الله عنه.</w:t>
      </w:r>
    </w:p>
  </w:footnote>
  <w:footnote w:id="1954">
    <w:p w14:paraId="22EBFBC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المذكُورَ في السَّنَدِ أوّلًا.</w:t>
      </w:r>
    </w:p>
  </w:footnote>
  <w:footnote w:id="1955">
    <w:p w14:paraId="22EBFBD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251</w:t>
      </w:r>
      <w:r w:rsidRPr="00B97E9F">
        <w:rPr>
          <w:rFonts w:ascii="Traditional Arabic" w:hAnsi="Traditional Arabic" w:cs="Traditional Arabic"/>
          <w:sz w:val="26"/>
          <w:szCs w:val="26"/>
          <w:rtl/>
        </w:rPr>
        <w:t>): «المبعوثُ عبدُ اللهِ بنُ حُذافةَ السَّهْمِيُّ».</w:t>
      </w:r>
    </w:p>
  </w:footnote>
  <w:footnote w:id="1956">
    <w:p w14:paraId="22EBFBD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لقَبُ مَلِك الفُرسِ، واسمُه في ذلكَ الوَقتِ أَبْرْوِيزُ بنُ هُرْمُزَ.</w:t>
      </w:r>
    </w:p>
  </w:footnote>
  <w:footnote w:id="1957">
    <w:p w14:paraId="22EBFBD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واسمُه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نذِرُ بنُ ساوَى. قال ياقوت في مُعجَم البلدان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346</w:t>
      </w:r>
      <w:r w:rsidRPr="00B97E9F">
        <w:rPr>
          <w:rFonts w:ascii="Traditional Arabic" w:hAnsi="Traditional Arabic" w:cs="Traditional Arabic"/>
          <w:sz w:val="26"/>
          <w:szCs w:val="26"/>
          <w:rtl/>
        </w:rPr>
        <w:t>): «البَحرَين هكذا يُتلفَّظ بها في حال الرَّفعِ والنَّصبِ والجَرّ، وهو اسمٌ جامِعٌ لبِلادٍ علَى ساحِل بَحرِ الهِندِ بَين البَصرةِ وعُمان».</w:t>
      </w:r>
    </w:p>
  </w:footnote>
  <w:footnote w:id="1958">
    <w:p w14:paraId="22EBFBD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النُّكَت على صحيح البُخاريّ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95</w:t>
      </w:r>
      <w:r w:rsidRPr="00B97E9F">
        <w:rPr>
          <w:rFonts w:ascii="Traditional Arabic" w:hAnsi="Traditional Arabic" w:cs="Traditional Arabic"/>
          <w:sz w:val="26"/>
          <w:szCs w:val="26"/>
          <w:rtl/>
        </w:rPr>
        <w:t>): «القائِلُ هو ابنُ شِهابٍ راوِي الحدِيث، فقِصّةُ الكِتابِ عِندَه مَوصُولةٌ، وقِصّةُ الدُّعاء مُرْسَلةٌ».</w:t>
      </w:r>
    </w:p>
  </w:footnote>
  <w:footnote w:id="1959">
    <w:p w14:paraId="22EBFBD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325</w:t>
      </w:r>
      <w:r w:rsidRPr="00B97E9F">
        <w:rPr>
          <w:rFonts w:ascii="Traditional Arabic" w:hAnsi="Traditional Arabic" w:cs="Traditional Arabic"/>
          <w:sz w:val="26"/>
          <w:szCs w:val="26"/>
          <w:rtl/>
        </w:rPr>
        <w:t>): «التَّمزِيقُ التَّخرِيقُ والتّقطِيعُ، وأراد بتَمزِيقِهم تَفرُّقَهُم وزَوالَ مُلكِهِم وقَطْعَ دابِرِهم».</w:t>
      </w:r>
    </w:p>
  </w:footnote>
  <w:footnote w:id="1960">
    <w:p w14:paraId="22EBFBD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لقَبُ ملَكِ الرُّومِ.</w:t>
      </w:r>
    </w:p>
  </w:footnote>
  <w:footnote w:id="1961">
    <w:p w14:paraId="22EBFBD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لقَبُ مَلِك الحبَشةِ.</w:t>
      </w:r>
    </w:p>
  </w:footnote>
  <w:footnote w:id="1962">
    <w:p w14:paraId="22EBFBD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ليسَ أَصْحَمةَ بنَ أَبْجَرَ.</w:t>
      </w:r>
    </w:p>
  </w:footnote>
  <w:footnote w:id="1963">
    <w:p w14:paraId="22EBFBD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مَختُومًا بخاتَمٍ.</w:t>
      </w:r>
    </w:p>
  </w:footnote>
  <w:footnote w:id="1964">
    <w:p w14:paraId="22EBFBD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الزَّبِيديّ في تاج العروس (</w:t>
      </w:r>
      <w:r w:rsidRPr="00B97E9F">
        <w:rPr>
          <w:rFonts w:ascii="Traditional Arabic" w:hAnsi="Traditional Arabic" w:cs="Traditional Arabic"/>
          <w:bCs/>
          <w:sz w:val="26"/>
          <w:szCs w:val="26"/>
          <w:rtl/>
        </w:rPr>
        <w:t>17</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493</w:t>
      </w:r>
      <w:r w:rsidRPr="00B97E9F">
        <w:rPr>
          <w:rFonts w:ascii="Traditional Arabic" w:hAnsi="Traditional Arabic" w:cs="Traditional Arabic"/>
          <w:sz w:val="26"/>
          <w:szCs w:val="26"/>
          <w:rtl/>
        </w:rPr>
        <w:t>): «البَصِيصُ البَرِيقُ»، وفي روايةٍ: «</w:t>
      </w:r>
      <w:r w:rsidRPr="00B97E9F">
        <w:rPr>
          <w:rFonts w:ascii="Traditional Arabic" w:hAnsi="Traditional Arabic" w:cs="Traditional Arabic"/>
          <w:b/>
          <w:bCs/>
          <w:sz w:val="26"/>
          <w:szCs w:val="26"/>
          <w:rtl/>
        </w:rPr>
        <w:t>إِلَى بَياضِه</w:t>
      </w:r>
      <w:r w:rsidRPr="00B97E9F">
        <w:rPr>
          <w:rFonts w:ascii="Traditional Arabic" w:hAnsi="Traditional Arabic" w:cs="Traditional Arabic"/>
          <w:sz w:val="26"/>
          <w:szCs w:val="26"/>
          <w:rtl/>
        </w:rPr>
        <w:t>».</w:t>
      </w:r>
    </w:p>
  </w:footnote>
  <w:footnote w:id="1965">
    <w:p w14:paraId="22EBFBD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w:t>
      </w:r>
      <w:r w:rsidRPr="00B97E9F">
        <w:rPr>
          <w:rFonts w:ascii="Traditional Arabic" w:hAnsi="Traditional Arabic" w:cs="Traditional Arabic"/>
          <w:sz w:val="26"/>
          <w:szCs w:val="26"/>
          <w:rtl/>
        </w:rPr>
        <w:t>): «الآخِيّةُ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دّ والتّشدِيد حُبَيل أو عُوَيدٌ يعرضُ في الحائِط ويُدفَنُ طرَفاه فِيه ويَصِيرُ وَسطُه كالعُرورةِ وتُشَدُّ فيها الدابّةُ، وجَمعُها الأَواخِيّ مُشَدَّدًا والأَخايَا على غيرِ قِياسٍ. ومعنَى الحدِيث أنّه يَبعُد عن رَبِّه بالذُّنوبِ (أي: بُعدًا مَعنوِيًّا) وأصلُ إيمانِه ثابتٌ».</w:t>
      </w:r>
    </w:p>
  </w:footnote>
  <w:footnote w:id="1966">
    <w:p w14:paraId="22EBFBD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يَرجِع إلى الطّرِيق المرضِيّ بعدَ أنْ شَذَّ مِن غيرِ أنْ يَخرُج من دائِرة الإيمانِ.</w:t>
      </w:r>
    </w:p>
  </w:footnote>
  <w:footnote w:id="1967">
    <w:p w14:paraId="22EBFBD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على الاستِغفارِ.</w:t>
      </w:r>
    </w:p>
  </w:footnote>
  <w:footnote w:id="1968">
    <w:p w14:paraId="22EBFBD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وَلا يَمَلُّ اللهُ حَتَّى تَمَلُّوا</w:t>
      </w:r>
      <w:r w:rsidRPr="00B97E9F">
        <w:rPr>
          <w:rFonts w:ascii="Traditional Arabic" w:hAnsi="Traditional Arabic" w:cs="Traditional Arabic"/>
          <w:sz w:val="26"/>
          <w:szCs w:val="26"/>
          <w:rtl/>
        </w:rPr>
        <w:t>)، مَعناه: مَهما تَكرَّر الذّنْبُ مِن العَبد ثُمّ تابَ فإنّ اللهَ يَغفِرُ لهُ، وليسَ مَعناهُ: أنّ اللهَ يَتّصِفُ بالملَلِ الّذِي هو ضَعفُ الهِمّةِ بالنِّسبةِ للمَخلُوقِ لأنّ ذلكَ صِفةُ الحادِث، واللهُ مُنزَّهٌ عَن صِفاتِ الحدُوثِ».</w:t>
      </w:r>
    </w:p>
  </w:footnote>
  <w:footnote w:id="1969">
    <w:p w14:paraId="22EBFBD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عِزَّةُ اللهِ بمعنَى قُدرَتِه وغلَبَتِه، وجَلالُه، معناهُ: عظَمةُ شأْنِه تعالَى، وكِلاهُما مِن صِفاتِه عزَّ وجلَّ.</w:t>
      </w:r>
    </w:p>
  </w:footnote>
  <w:footnote w:id="1970">
    <w:p w14:paraId="22EBFBD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يُضِلُّهُم.</w:t>
      </w:r>
    </w:p>
  </w:footnote>
  <w:footnote w:id="1971">
    <w:p w14:paraId="22EBFBE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في رِوايةٍ: «</w:t>
      </w:r>
      <w:r w:rsidRPr="00B97E9F">
        <w:rPr>
          <w:rFonts w:ascii="Traditional Arabic" w:hAnsi="Traditional Arabic" w:cs="Traditional Arabic"/>
          <w:b/>
          <w:bCs/>
          <w:sz w:val="26"/>
          <w:szCs w:val="26"/>
          <w:rtl/>
        </w:rPr>
        <w:t>يا نُواسِيُّ تَوَقَّرْ... وَتَجَمَّلْ وَتَصَبَّرْ</w:t>
      </w:r>
      <w:r w:rsidRPr="00B97E9F">
        <w:rPr>
          <w:rFonts w:ascii="Traditional Arabic" w:hAnsi="Traditional Arabic" w:cs="Traditional Arabic"/>
          <w:sz w:val="26"/>
          <w:szCs w:val="26"/>
          <w:rtl/>
        </w:rPr>
        <w:t>».</w:t>
      </w:r>
    </w:p>
  </w:footnote>
  <w:footnote w:id="1972">
    <w:p w14:paraId="22EBFBE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في رِوايةٍ: «</w:t>
      </w:r>
      <w:r w:rsidRPr="00B97E9F">
        <w:rPr>
          <w:rFonts w:ascii="Traditional Arabic" w:hAnsi="Traditional Arabic" w:cs="Traditional Arabic"/>
          <w:b/>
          <w:bCs/>
          <w:sz w:val="26"/>
          <w:szCs w:val="26"/>
          <w:rtl/>
        </w:rPr>
        <w:t>ساءَكَ الدَّهْرُ بِشَيءٍ.... وَبِمَا سَرَّكَ أَكْثَرْ</w:t>
      </w:r>
      <w:r w:rsidRPr="00B97E9F">
        <w:rPr>
          <w:rFonts w:ascii="Traditional Arabic" w:hAnsi="Traditional Arabic" w:cs="Traditional Arabic"/>
          <w:sz w:val="26"/>
          <w:szCs w:val="26"/>
          <w:rtl/>
        </w:rPr>
        <w:t>».</w:t>
      </w:r>
    </w:p>
  </w:footnote>
  <w:footnote w:id="1973">
    <w:p w14:paraId="22EBFBE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352</w:t>
      </w:r>
      <w:r w:rsidRPr="00B97E9F">
        <w:rPr>
          <w:rFonts w:ascii="Traditional Arabic" w:hAnsi="Traditional Arabic" w:cs="Traditional Arabic"/>
          <w:sz w:val="26"/>
          <w:szCs w:val="26"/>
          <w:rtl/>
        </w:rPr>
        <w:t>): «أي: أصَبتُ ذَنْبًا أوجَبَ علَيَّ حدًّا أي عقُوبةً».</w:t>
      </w:r>
    </w:p>
  </w:footnote>
  <w:footnote w:id="1974">
    <w:p w14:paraId="22EBFBE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في رواية: «فَشُدَّتْ». قال الخطّابي في مَعالِم السُّنَن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3219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سُكَّتْ ثِيابُها</w:t>
      </w:r>
      <w:r w:rsidRPr="00B97E9F">
        <w:rPr>
          <w:rFonts w:ascii="Traditional Arabic" w:hAnsi="Traditional Arabic" w:cs="Traditional Arabic"/>
          <w:sz w:val="26"/>
          <w:szCs w:val="26"/>
          <w:rtl/>
        </w:rPr>
        <w:t>)، أي: شُدَّتْ علَيها لِئَلَّا تَتجَرَّدَ فتَبدُوَ عَورَتُها».</w:t>
      </w:r>
    </w:p>
  </w:footnote>
  <w:footnote w:id="1975">
    <w:p w14:paraId="22EBFBE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أبو العبّاس القُرطبي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فهِم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100</w:t>
      </w:r>
      <w:r w:rsidRPr="00B97E9F">
        <w:rPr>
          <w:rFonts w:ascii="Traditional Arabic" w:hAnsi="Traditional Arabic" w:cs="Traditional Arabic"/>
          <w:sz w:val="26"/>
          <w:szCs w:val="26"/>
          <w:rtl/>
        </w:rPr>
        <w:t>): «أي: جُمِع بعضُها إلى بعضٍ بِشَوكٍ أو خيُوطٍ».</w:t>
      </w:r>
    </w:p>
  </w:footnote>
  <w:footnote w:id="1976">
    <w:p w14:paraId="22EBFBE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الملّا عليّ في المرقاة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2345</w:t>
      </w:r>
      <w:r w:rsidRPr="00B97E9F">
        <w:rPr>
          <w:rFonts w:ascii="Traditional Arabic" w:hAnsi="Traditional Arabic" w:cs="Traditional Arabic"/>
          <w:sz w:val="26"/>
          <w:szCs w:val="26"/>
          <w:rtl/>
        </w:rPr>
        <w:t xml:space="preserve">، </w:t>
      </w:r>
      <w:r w:rsidRPr="00B97E9F">
        <w:rPr>
          <w:rFonts w:ascii="Traditional Arabic" w:hAnsi="Traditional Arabic" w:cs="Traditional Arabic"/>
          <w:bCs/>
          <w:sz w:val="26"/>
          <w:szCs w:val="26"/>
          <w:rtl/>
        </w:rPr>
        <w:t>2412</w:t>
      </w:r>
      <w:r w:rsidRPr="00B97E9F">
        <w:rPr>
          <w:rFonts w:ascii="Traditional Arabic" w:hAnsi="Traditional Arabic" w:cs="Traditional Arabic"/>
          <w:sz w:val="26"/>
          <w:szCs w:val="26"/>
          <w:rtl/>
        </w:rPr>
        <w:t>): «أي: أهلِ بلَدٍ فيهم عَشّارُ وغيرُه من الظَّلَمة. يُقالُ: عشَّرَهُم، أي: أخذَ عُشرَ أموالِهم، والعشَّارُ قابِضُه».</w:t>
      </w:r>
    </w:p>
  </w:footnote>
  <w:footnote w:id="1977">
    <w:p w14:paraId="22EBFBE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السّنديّ في حاشيته على النَّسائي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365</w:t>
      </w:r>
      <w:r w:rsidRPr="00B97E9F">
        <w:rPr>
          <w:rFonts w:ascii="Traditional Arabic" w:hAnsi="Traditional Arabic" w:cs="Traditional Arabic"/>
          <w:sz w:val="26"/>
          <w:szCs w:val="26"/>
          <w:rtl/>
        </w:rPr>
        <w:t>): «جادَتْ مِن الجُوْد كأنَّها تصَدَّقتْ بالنَّفسِ للهِ حيثُ أقرَّتْ للهِ بما أدَّى إلى الموت».</w:t>
      </w:r>
    </w:p>
  </w:footnote>
  <w:footnote w:id="1978">
    <w:p w14:paraId="22EBFBE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6</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257</w:t>
      </w:r>
      <w:r w:rsidRPr="00B97E9F">
        <w:rPr>
          <w:rFonts w:ascii="Traditional Arabic" w:hAnsi="Traditional Arabic" w:cs="Traditional Arabic"/>
          <w:sz w:val="26"/>
          <w:szCs w:val="26"/>
          <w:rtl/>
        </w:rPr>
        <w:t>):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ؤْمِنُ وَاهٍ رَاقِعٌ</w:t>
      </w:r>
      <w:r w:rsidRPr="00B97E9F">
        <w:rPr>
          <w:rFonts w:ascii="Traditional Arabic" w:hAnsi="Traditional Arabic" w:cs="Traditional Arabic"/>
          <w:sz w:val="26"/>
          <w:szCs w:val="26"/>
          <w:rtl/>
        </w:rPr>
        <w:t>)، أي: واهٍ لِدِينِه بالذُّنوب راقعٌ له بالتَّوبةِ، فكُلَّما انخرَق دِينُه بالمعصيةِ رَقَعَه بالتَّوبة».</w:t>
      </w:r>
    </w:p>
    <w:p w14:paraId="22EBFBE8"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وقال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234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الْمُؤْمِنُ واهٍ راقٍعٌ</w:t>
      </w:r>
      <w:r w:rsidRPr="00B97E9F">
        <w:rPr>
          <w:rFonts w:ascii="Traditional Arabic" w:hAnsi="Traditional Arabic" w:cs="Traditional Arabic"/>
          <w:sz w:val="26"/>
          <w:szCs w:val="26"/>
          <w:rtl/>
        </w:rPr>
        <w:t>)، أي: مُذنِبٌ تائِبٌ. شَبَّهه بِمَن يَهِي ثَوبُه فيَرقَعُه، وقد وَهَى الثَّوبُ يَهِي وَهْيًا إذَا بَلِيَ وتَخَرّقَ، والمرادُ بالواهِي ذُو الوَهْيِ، ويُروَى: «الْمُؤْمِنُ مُوْهٍ راقٍعٌ» كأنّه يُوهِي دِينَه بمَعصِيتِه ويرقَعُه بتَوبَتِه».</w:t>
      </w:r>
    </w:p>
  </w:footnote>
  <w:footnote w:id="1979">
    <w:p w14:paraId="22EBFBE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المناوي في فيض القدير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308</w:t>
      </w:r>
      <w:r w:rsidRPr="00B97E9F">
        <w:rPr>
          <w:rFonts w:ascii="Traditional Arabic" w:hAnsi="Traditional Arabic" w:cs="Traditional Arabic"/>
          <w:sz w:val="26"/>
          <w:szCs w:val="26"/>
          <w:rtl/>
        </w:rPr>
        <w:t>): «أي: مَن ماتَ وهو راقِعٌ لدِينِه بالتَّوبةِ والنَّدَم».</w:t>
      </w:r>
    </w:p>
  </w:footnote>
  <w:footnote w:id="1980">
    <w:p w14:paraId="22EBFBE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341</w:t>
      </w:r>
      <w:r w:rsidRPr="00B97E9F">
        <w:rPr>
          <w:rFonts w:ascii="Traditional Arabic" w:hAnsi="Traditional Arabic" w:cs="Traditional Arabic"/>
          <w:sz w:val="26"/>
          <w:szCs w:val="26"/>
          <w:rtl/>
        </w:rPr>
        <w:t xml:space="preserve">، </w:t>
      </w:r>
      <w:r w:rsidRPr="00B97E9F">
        <w:rPr>
          <w:rFonts w:ascii="Traditional Arabic" w:hAnsi="Traditional Arabic" w:cs="Traditional Arabic"/>
          <w:bCs/>
          <w:sz w:val="26"/>
          <w:szCs w:val="26"/>
          <w:rtl/>
        </w:rPr>
        <w:t>465</w:t>
      </w:r>
      <w:r w:rsidRPr="00B97E9F">
        <w:rPr>
          <w:rFonts w:ascii="Traditional Arabic" w:hAnsi="Traditional Arabic" w:cs="Traditional Arabic"/>
          <w:sz w:val="26"/>
          <w:szCs w:val="26"/>
          <w:rtl/>
        </w:rPr>
        <w:t>): «الحَاجُّ والحاجَّة أَحَدُ الحُجّاج، والدَّاجُّ والدَّاجَّ الأتْباع والأعْوانُ، يُرِيد الجَماعةَ الحاجَّةَ وَمَن مَعَهُم مِن أَتْباعِهم. وقولُه: (</w:t>
      </w:r>
      <w:r w:rsidRPr="00B97E9F">
        <w:rPr>
          <w:rFonts w:ascii="Traditional Arabic" w:hAnsi="Traditional Arabic" w:cs="Traditional Arabic"/>
          <w:b/>
          <w:bCs/>
          <w:sz w:val="26"/>
          <w:szCs w:val="26"/>
          <w:rtl/>
        </w:rPr>
        <w:t>ما تَرَكْتُ مِنْ حاجَّةٍ وَلا داجَّةٍ إِلَّا أَتَيْتُ</w:t>
      </w:r>
      <w:r w:rsidRPr="00B97E9F">
        <w:rPr>
          <w:rFonts w:ascii="Traditional Arabic" w:hAnsi="Traditional Arabic" w:cs="Traditional Arabic"/>
          <w:sz w:val="26"/>
          <w:szCs w:val="26"/>
          <w:rtl/>
        </w:rPr>
        <w:t>)، أي: ما ترَكتُ شيئًا دَعَتْنِي نَفسِي إليه مِن المعاصي إلّا وقد رَكِبْته، وداجَّةٌ إتباعٌ لحاجَّةٍ». وقال أيضًا: «هكذَا جاءَ في روايةٍ بالتَّشدِيد. قال الخطّابيُّ: الحاجّةُ: القاصِدُون البيتَ والداجّةُ: الراجِعُون، والمشهورُ بالتَّخفِيف. وأرادَ بالحاجةِ الحاجةَ الصَّغِيرة، وبالداجةِ الحاجةَ الكَبِيرةَ».</w:t>
      </w:r>
    </w:p>
  </w:footnote>
  <w:footnote w:id="1981">
    <w:p w14:paraId="22EBFBE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قَبلَ الإسلامِ.</w:t>
      </w:r>
    </w:p>
  </w:footnote>
  <w:footnote w:id="1982">
    <w:p w14:paraId="22EBFBE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يَمحُو عنكَ السيِّئاتِ ويجعَل لك مكانَها حسَناتٍ وليس معناه أنّ عينَ السيِّئاتِ تنقلِبُ حسَناتٍ.</w:t>
      </w:r>
    </w:p>
  </w:footnote>
  <w:footnote w:id="1983">
    <w:p w14:paraId="22EBFBE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البنّا الساعاتيّ في الفتح الرَّبّاني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96</w:t>
      </w:r>
      <w:r w:rsidRPr="00B97E9F">
        <w:rPr>
          <w:rFonts w:ascii="Traditional Arabic" w:hAnsi="Traditional Arabic" w:cs="Traditional Arabic"/>
          <w:sz w:val="26"/>
          <w:szCs w:val="26"/>
          <w:rtl/>
        </w:rPr>
        <w:t xml:space="preserve">): «الغدَرات جَمع غَدْرة والفَجرات جَمع فَجْرة كسَجْدة وسَجَدات، والغَدْر الخِيانةُ، والفُجور إِتيانُ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عاصِي وعدَمُ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بالاة بفِعلِها، يُرِيد أنّه كان في الجاهلِيّة يَرتكِب ءاثامًا مِن الغَدرِ والفُجورِ فهل يَغفِرُها اللهُ بالإسلامِ، فأجابَه النَّبِيُّ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بأنّ اللهَ قد غَفَرَ له ذلك بإسلامِه</w:t>
      </w:r>
      <w:r w:rsidRPr="00B97E9F">
        <w:rPr>
          <w:rFonts w:ascii="Traditional Arabic" w:hAnsi="Traditional Arabic" w:cs="Traditional Arabic"/>
          <w:sz w:val="26"/>
          <w:szCs w:val="26"/>
          <w:rtl/>
        </w:rPr>
        <w:t>».</w:t>
      </w:r>
    </w:p>
  </w:footnote>
  <w:footnote w:id="1984">
    <w:p w14:paraId="22EBFBE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142</w:t>
      </w:r>
      <w:r w:rsidRPr="00B97E9F">
        <w:rPr>
          <w:rFonts w:ascii="Traditional Arabic" w:hAnsi="Traditional Arabic" w:cs="Traditional Arabic"/>
          <w:sz w:val="26"/>
          <w:szCs w:val="26"/>
          <w:rtl/>
        </w:rPr>
        <w:t xml:space="preserve">): «الكَبائِرُ فِي غَيرِ مَوضِعٍ مِن الحدِيثِ واحِدتُها كَبِيرةٌ وهي الفَعْلَةُ القَبِيحةُ مِن الذُّنوبِ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نهِيِّ عنها شرعًا العَظِيمِ أمْرُها كالقَتلِ والزِّنا والفِرارِ مِن الزَّحفِ وغَيرِ ذلكَ».</w:t>
      </w:r>
    </w:p>
  </w:footnote>
  <w:footnote w:id="1985">
    <w:p w14:paraId="22EBFBE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ناوِيّ في التيسير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وَعِنْدَ الزَّحْفِ</w:t>
      </w:r>
      <w:r w:rsidRPr="00B97E9F">
        <w:rPr>
          <w:rFonts w:ascii="Traditional Arabic" w:hAnsi="Traditional Arabic" w:cs="Traditional Arabic"/>
          <w:sz w:val="26"/>
          <w:szCs w:val="26"/>
          <w:rtl/>
        </w:rPr>
        <w:t>)، أي: الْتِقاءِ الصُّفوفِ للجِهادِ».</w:t>
      </w:r>
    </w:p>
    <w:p w14:paraId="22EBFBF0"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 xml:space="preserve">وقال شيخُنا رحمه الله: «الفِرارُ من الزّحفِ هو الفِرارُ من صفّ القِتال بلا عُذر وهو من الكبائر، وتفسيرُه أنّ المؤمنِين يَحرُم عليهم أن يفِرّوا، من حضر منهم المعركة ولم يزِدِ الكفّارُ على مِثلي المسلمين، أمّا إن زاد الكفّارُ على مِثلَي المسلمين يجُوز لهم الفِرار. وكذلك يجُوز لهم الفِرارُ إذا كان سِلاحُ الكفّار أشدَّ وأقوَى بحيث لا يُقاومُه سِلاحُ المسلمين. الفِرار من الزَّحفِ هو من الكبائر إجْماعًا، قال الشّافعيُّ رضي اللهُ عنه «إذا غزا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سلِمون ولَقُوا ضِعفهُم من العدوِّ حرُم عليهم أن يُوَلّوا أي أن يفِرّوا إلّا مُتحرِّفين لِقِتالٍ أو مُتحيِّزين إلى فِئةٍ، وإن كان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شْركون أكْثَرَ من ضِعفِهِم لم أُحِبَّ لهم أن يوَلّوا ولا يستوجِبون السَّخط عندي من اللهِ لو ولَّوا عنهم على غير التَّحرُّفِ لِقِتالٍ أو التَّحيُّز إلى فِئةٍ».اهـ. ومعنى قولِ الشّافعيّ: «إِلّا مُتحرّفين لِقِتالٍ أو مُتحيّزين إلى</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فِئةٍ»، أي: كأن تراجَعوا لِمصْلحة القِتال أوِ انحازوا إلى</w:t>
      </w:r>
      <w:r>
        <w:rPr>
          <w:rFonts w:ascii="Traditional Arabic" w:hAnsi="Traditional Arabic" w:cs="Traditional Arabic"/>
          <w:sz w:val="26"/>
          <w:szCs w:val="26"/>
          <w:rtl/>
        </w:rPr>
        <w:t xml:space="preserve"> </w:t>
      </w:r>
      <w:r w:rsidRPr="00B97E9F">
        <w:rPr>
          <w:rFonts w:ascii="Traditional Arabic" w:hAnsi="Traditional Arabic" w:cs="Traditional Arabic"/>
          <w:sz w:val="26"/>
          <w:szCs w:val="26"/>
          <w:rtl/>
        </w:rPr>
        <w:t xml:space="preserve">فِئةٍ أُخرى لِيَتقوَّوا بها. هذا في الحال الَّتي يكون فيها مع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سلِمين سِلاحٌ، أمّا إذا لم يكن معهم سِلاحٌ إلّا الشَّيءَ الخَفيفَ والكُفّارُ معهم سِلاحٌ يُهْلِكُ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سلِمين إن ثبَتوا أمامهُم فيجوز لهمُ الفِرارُ.</w:t>
      </w:r>
    </w:p>
    <w:p w14:paraId="22EBFBF1"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الذي يَتقاعَس اليوم عن نَشر علم أهلِ السُّنَّة كالفارّ من الزَّحفِ ذنبهُ كبيرٌ فإيّاكُم والتَّوانِيَ والتَّكاسُلَ، نحن علينا أنْ نُحذِّرَ ممّن يَدعُو إلى الكفر والفسوقِ علينا أن نحذِّرَ، فمَن لم يحذِّرْ فهو عاصٍ يستحقُّ العذابَ، الذي لا يغيّر المنكر مع القدرة يستحقُّ العذاب، لذلك علينا أن نحذِّر الناسَ مِن دُعاة الكفر».</w:t>
      </w:r>
    </w:p>
  </w:footnote>
  <w:footnote w:id="1986">
    <w:p w14:paraId="22EBFBF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النَّووِيّ في شرح مُسلِم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84</w:t>
      </w:r>
      <w:r w:rsidRPr="00B97E9F">
        <w:rPr>
          <w:rFonts w:ascii="Traditional Arabic" w:hAnsi="Traditional Arabic" w:cs="Traditional Arabic"/>
          <w:sz w:val="26"/>
          <w:szCs w:val="26"/>
          <w:rtl/>
        </w:rPr>
        <w:t>):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حْصَنات بِكَسرِ الصّادِ وفَتحِها،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هنا العَفائِفُ عنِ الفَواحِش وما قُذِفْنَ بِه».</w:t>
      </w:r>
    </w:p>
  </w:footnote>
  <w:footnote w:id="1987">
    <w:p w14:paraId="22EBFBF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بغَيرِ حَقٍّ.</w:t>
      </w:r>
    </w:p>
  </w:footnote>
  <w:footnote w:id="1988">
    <w:p w14:paraId="22EBFBF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«أي: وَسَطُها».</w:t>
      </w:r>
    </w:p>
  </w:footnote>
  <w:footnote w:id="1989">
    <w:p w14:paraId="22EBFBF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ابن الجَوزيّ في كَشف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شكِل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228</w:t>
      </w:r>
      <w:r w:rsidRPr="00B97E9F">
        <w:rPr>
          <w:rFonts w:ascii="Traditional Arabic" w:hAnsi="Traditional Arabic" w:cs="Traditional Arabic"/>
          <w:sz w:val="26"/>
          <w:szCs w:val="26"/>
          <w:rtl/>
        </w:rPr>
        <w:t>): «و</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صْراعُ أحَدُ البابَينِ».</w:t>
      </w:r>
    </w:p>
  </w:footnote>
  <w:footnote w:id="1990">
    <w:p w14:paraId="22EBFBF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يعنِي الحافظَ زينَ الدّينِ عبدَ الرَّحِيمِ بنَ الحُسَينِ العِراقيَّ.</w:t>
      </w:r>
    </w:p>
  </w:footnote>
  <w:footnote w:id="1991">
    <w:p w14:paraId="22EBFBF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الحافظ العسقلانيّ في الفتح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159</w:t>
      </w:r>
      <w:r w:rsidRPr="00B97E9F">
        <w:rPr>
          <w:rFonts w:ascii="Traditional Arabic" w:hAnsi="Traditional Arabic" w:cs="Traditional Arabic"/>
          <w:sz w:val="26"/>
          <w:szCs w:val="26"/>
          <w:rtl/>
        </w:rPr>
        <w:t xml:space="preserve">): «عَلِمُوا أنّه لا يَخفَى علَيه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ما يَعرِفُونَه مِن الجَوابِ وأنّه ليسَ مُرادُه مُطلَقَ الإخبارِ بما يَعرِفُونه</w:t>
      </w:r>
      <w:r w:rsidRPr="00B97E9F">
        <w:rPr>
          <w:rFonts w:ascii="Traditional Arabic" w:hAnsi="Traditional Arabic" w:cs="Traditional Arabic"/>
          <w:sz w:val="26"/>
          <w:szCs w:val="26"/>
          <w:rtl/>
        </w:rPr>
        <w:t>».</w:t>
      </w:r>
    </w:p>
  </w:footnote>
  <w:footnote w:id="1992">
    <w:p w14:paraId="22EBFBF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1</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407</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مُحْتَفِزٌ</w:t>
      </w:r>
      <w:r w:rsidRPr="00B97E9F">
        <w:rPr>
          <w:rFonts w:ascii="Traditional Arabic" w:hAnsi="Traditional Arabic" w:cs="Traditional Arabic"/>
          <w:sz w:val="26"/>
          <w:szCs w:val="26"/>
          <w:rtl/>
        </w:rPr>
        <w:t>)، أي: مُستعجِلٌ مُستَوفِزٌ يُريدُ القِيامَ. وقيل: استوَى جالِس</w:t>
      </w:r>
      <w:r>
        <w:rPr>
          <w:rFonts w:ascii="Traditional Arabic" w:hAnsi="Traditional Arabic" w:cs="Traditional Arabic"/>
          <w:sz w:val="26"/>
          <w:szCs w:val="26"/>
          <w:rtl/>
        </w:rPr>
        <w:t>ًا</w:t>
      </w:r>
      <w:r w:rsidRPr="00B97E9F">
        <w:rPr>
          <w:rFonts w:ascii="Traditional Arabic" w:hAnsi="Traditional Arabic" w:cs="Traditional Arabic"/>
          <w:sz w:val="26"/>
          <w:szCs w:val="26"/>
          <w:rtl/>
        </w:rPr>
        <w:t xml:space="preserve"> علَى وَركَيه كانّه يَنهَضُ».</w:t>
      </w:r>
    </w:p>
  </w:footnote>
  <w:footnote w:id="1993">
    <w:p w14:paraId="22EBFBF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عَلّان في شرح رياض الصّالحِين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179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أَلَا وَقَوْلُ الزُّورِ</w:t>
      </w:r>
      <w:r w:rsidRPr="00B97E9F">
        <w:rPr>
          <w:rFonts w:ascii="Traditional Arabic" w:hAnsi="Traditional Arabic" w:cs="Traditional Arabic"/>
          <w:sz w:val="26"/>
          <w:szCs w:val="26"/>
          <w:rtl/>
        </w:rPr>
        <w:t>) يحتملُ كَونُ الواوِ استِئنافِيّةً لِعُظم قُبْحِ هذا الذَّنبِ ومَزِيد إِثْمِه، ويَحتمِلُ أنّها عاطِفةٌ علَى مَحذُوفٍ أيِ اترُكُوا ما ذُكِرَ مِن الكَبائِرِ وقَولِ الزُّورِ».</w:t>
      </w:r>
    </w:p>
  </w:footnote>
  <w:footnote w:id="1994">
    <w:p w14:paraId="22EBFBF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«مِن مَعاصِي اللِّسانِ شَهادةُ الزُّورِ، والزُّور الكَذِبُ، وشَهادةُ الزُّورِ مِن أكبَرِ الكَبائِرِ، قالَ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w:t>
      </w:r>
      <w:r w:rsidRPr="00B97E9F">
        <w:rPr>
          <w:rFonts w:ascii="Traditional Arabic" w:hAnsi="Traditional Arabic" w:cs="Traditional Arabic"/>
          <w:b/>
          <w:bCs/>
          <w:sz w:val="26"/>
          <w:szCs w:val="26"/>
          <w:rtl/>
          <w:lang w:bidi="ar-LB"/>
        </w:rPr>
        <w:t>عَدَلَتْ شَهادَةُ الزُّورِ الإشْراكَ بِاللهِ</w:t>
      </w:r>
      <w:r w:rsidRPr="00B97E9F">
        <w:rPr>
          <w:rFonts w:ascii="Traditional Arabic" w:hAnsi="Traditional Arabic" w:cs="Traditional Arabic"/>
          <w:sz w:val="26"/>
          <w:szCs w:val="26"/>
          <w:rtl/>
          <w:lang w:bidi="ar-LB"/>
        </w:rPr>
        <w:t xml:space="preserve">»، أي: شُبِّهَتْ بِه وليسَ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رادُ أنّها تَنقُلُ فاعِلَها عن الدِّين، والحديثُ رَواه أبو داودَ والبَيهقيُّ. فمَن شهِدَ بأنّ لِفُلانٍ علَى فُلانٍ مالًا مثَلًا زُورًا وكَذِبًا إِرضاءً لِصَدِيقِه أو قَرِيبِه وَقَعَ في ذَنْبٍ مِن أكبَرِ الكَبائِر</w:t>
      </w:r>
      <w:r w:rsidRPr="00B97E9F">
        <w:rPr>
          <w:rFonts w:ascii="Traditional Arabic" w:hAnsi="Traditional Arabic" w:cs="Traditional Arabic"/>
          <w:sz w:val="26"/>
          <w:szCs w:val="26"/>
          <w:rtl/>
        </w:rPr>
        <w:t>».</w:t>
      </w:r>
    </w:p>
  </w:footnote>
  <w:footnote w:id="1995">
    <w:p w14:paraId="22EBFBF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الزَّبِيديّ في تاج العروس (</w:t>
      </w:r>
      <w:r w:rsidRPr="00B97E9F">
        <w:rPr>
          <w:rFonts w:ascii="Traditional Arabic" w:hAnsi="Traditional Arabic" w:cs="Traditional Arabic"/>
          <w:bCs/>
          <w:sz w:val="26"/>
          <w:szCs w:val="26"/>
          <w:rtl/>
        </w:rPr>
        <w:t>12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522</w:t>
      </w:r>
      <w:r w:rsidRPr="00B97E9F">
        <w:rPr>
          <w:rFonts w:ascii="Traditional Arabic" w:hAnsi="Traditional Arabic" w:cs="Traditional Arabic"/>
          <w:sz w:val="26"/>
          <w:szCs w:val="26"/>
          <w:rtl/>
        </w:rPr>
        <w:t xml:space="preserve">): «وعِتوارةُ بلا لام حيٌّ مِن كِنانة ويُضَمُّ عن سِيبويهِ. قال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برِّدُ: العِتْوَرةُ الشِّدَّةُ في الحَرب، وبنو عِتْوارة سمّيت بهذا لِقُوَّتها، وكانوا أُولِي صَبْرٍ وخُشونة في الحَرْب».</w:t>
      </w:r>
    </w:p>
  </w:footnote>
  <w:footnote w:id="1996">
    <w:p w14:paraId="22EBFBF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أَحلِفُ باللهِ الّذي نَفْسي تحتَ مَشِيئَتِه وتَصرُّفِه، واللهُ مُنزَّه عن الجارحةِ والعُضو.</w:t>
      </w:r>
    </w:p>
  </w:footnote>
  <w:footnote w:id="1997">
    <w:p w14:paraId="22EBFBF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الاصْطِفاقُ التَّحرُّكُ والاهتِزازُ الاضْطِرابُ.</w:t>
      </w:r>
    </w:p>
  </w:footnote>
  <w:footnote w:id="1998">
    <w:p w14:paraId="22EBFBF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شيخا رحمه الله: «(</w:t>
      </w:r>
      <w:r w:rsidRPr="00B97E9F">
        <w:rPr>
          <w:rFonts w:ascii="Traditional Arabic" w:hAnsi="Traditional Arabic" w:cs="Traditional Arabic"/>
          <w:b/>
          <w:bCs/>
          <w:sz w:val="26"/>
          <w:szCs w:val="26"/>
          <w:rtl/>
        </w:rPr>
        <w:t>مُدْمِنُ خَمْرٍ كَعابِدِ وَثَنٍ</w:t>
      </w:r>
      <w:r w:rsidRPr="00B97E9F">
        <w:rPr>
          <w:rFonts w:ascii="Traditional Arabic" w:hAnsi="Traditional Arabic" w:cs="Traditional Arabic"/>
          <w:sz w:val="26"/>
          <w:szCs w:val="26"/>
          <w:rtl/>
        </w:rPr>
        <w:t xml:space="preserve">)، معناه: أنّ الذي يواظِبُ ويُداوِمُ على شُربِها ذَنْبُه كبيرٌ كأنّه يَعبُدُ الوثَن في شِدَّة إثمِه، وقد يُبتلَى بِسُوء الخاتِمةِ عِندَ الموتِ، فبعضُ النّاسِ الشَّيطانُ يَتخبَّطهُم عند الموتِ ويأتيهِم بخواطِرَ خَبيثةٍ فيَكفُرون ومَن حولَهم مِن النّاسِ لا يَعرِفون. وقد علَّمَنا رسولُ الله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أن نقُول في دُعائِنا: «اللَّهُم إِنِّي أَعُوذُ بِكَ مِنْ أَنْ يَتَخَبَّطَنِي الشَّيْطانُ عِندَ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وتِ» رواه أبو داود، فإنّ بعضَ النّاس عِند الموتِ تَرتبطُ ألسِنتُهم ويُصيبُهم عطَشٌ شديدٌ فيأتِيهِ الشّيطانُ وبِيَدِه الماءُ ويقول له: «اكفُرْ أَسقِكَ»، فمَن ثبّتَهُ اللهُ يَصبِرُ ولا يَلتفِتُ إليه. ثُمّ إنّ شُربَ الخَمرِ مِن أكبرِ الكبائِر لكِن هي أخَفُّ مِن الزّنى. بعد قتلِ النّفسِ المؤمِنة الّتي حرَّم اللهُ أشدُّ الذُّنوبِ الزّنى، وبَعده تَركُ الصّلاةِ وأكلُ الرّبا وشُربُ الخَمر</w:t>
      </w:r>
      <w:r w:rsidRPr="00B97E9F">
        <w:rPr>
          <w:rFonts w:ascii="Traditional Arabic" w:hAnsi="Traditional Arabic" w:cs="Traditional Arabic"/>
          <w:sz w:val="26"/>
          <w:szCs w:val="26"/>
          <w:rtl/>
        </w:rPr>
        <w:t>».</w:t>
      </w:r>
    </w:p>
  </w:footnote>
  <w:footnote w:id="1999">
    <w:p w14:paraId="22EBFBF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«كُلُّ شرابٍ يَغيّر العقلَ مع الفرَح مع النَّشوة فهو خمرٌ، أمّا الذي لا يُعطِي نَشوةً لا يقال له خَمرٌ مُسكِر،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سكِر يُعطِي الفرَح، الّذي يَشرَب الخمرَ يَفرَحُ هو يعتبِرُ نفسَه كانّه مَلِك». قال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60</w:t>
      </w:r>
      <w:r w:rsidRPr="00B97E9F">
        <w:rPr>
          <w:rFonts w:ascii="Traditional Arabic" w:hAnsi="Traditional Arabic" w:cs="Traditional Arabic"/>
          <w:sz w:val="26"/>
          <w:szCs w:val="26"/>
          <w:rtl/>
        </w:rPr>
        <w:t>): «الانْتِشاءُ أوّل السُّكْرِ ومُقدِّماتُه. وقيل: هو السُّكرُ نَفْسُه. ورجُلٌ نَشْوانُ بَيِّنُ النَّشْوة».</w:t>
      </w:r>
    </w:p>
  </w:footnote>
  <w:footnote w:id="2000">
    <w:p w14:paraId="22EBFC0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الخطّابي في مَعالِم السُّنَن (</w:t>
      </w:r>
      <w:r w:rsidRPr="00B97E9F">
        <w:rPr>
          <w:rFonts w:ascii="Traditional Arabic" w:hAnsi="Traditional Arabic" w:cs="Traditional Arabic"/>
          <w:bCs/>
          <w:sz w:val="26"/>
          <w:szCs w:val="26"/>
          <w:rtl/>
        </w:rPr>
        <w:t>4</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264</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كُلُّ مُسْكِرٍ خَمْرٌ</w:t>
      </w:r>
      <w:r w:rsidRPr="00B97E9F">
        <w:rPr>
          <w:rFonts w:ascii="Traditional Arabic" w:hAnsi="Traditional Arabic" w:cs="Traditional Arabic"/>
          <w:sz w:val="26"/>
          <w:szCs w:val="26"/>
          <w:rtl/>
        </w:rPr>
        <w:t xml:space="preserve">) يُتأوَّل علَى وَجْهَينِ: </w:t>
      </w:r>
      <w:r w:rsidRPr="00B97E9F">
        <w:rPr>
          <w:rFonts w:ascii="Traditional Arabic" w:hAnsi="Traditional Arabic" w:cs="Traditional Arabic"/>
          <w:b/>
          <w:bCs/>
          <w:sz w:val="26"/>
          <w:szCs w:val="26"/>
          <w:rtl/>
        </w:rPr>
        <w:t>أحَدُهما</w:t>
      </w:r>
      <w:r w:rsidRPr="00B97E9F">
        <w:rPr>
          <w:rFonts w:ascii="Traditional Arabic" w:hAnsi="Traditional Arabic" w:cs="Traditional Arabic"/>
          <w:sz w:val="26"/>
          <w:szCs w:val="26"/>
          <w:rtl/>
        </w:rPr>
        <w:t xml:space="preserve">: أنّ الخَمرَ اسمٌ لِكُلّ ما وُجِدَ فيه السُّكْرُ مِن الأَشرِبة كُلِّها. </w:t>
      </w:r>
      <w:r w:rsidRPr="00B97E9F">
        <w:rPr>
          <w:rFonts w:ascii="Traditional Arabic" w:hAnsi="Traditional Arabic" w:cs="Traditional Arabic"/>
          <w:b/>
          <w:bCs/>
          <w:sz w:val="26"/>
          <w:szCs w:val="26"/>
          <w:rtl/>
        </w:rPr>
        <w:t xml:space="preserve">والوَجهُ الآخَرُ: </w:t>
      </w:r>
      <w:r w:rsidRPr="00B97E9F">
        <w:rPr>
          <w:rFonts w:ascii="Traditional Arabic" w:hAnsi="Traditional Arabic" w:cs="Traditional Arabic"/>
          <w:sz w:val="26"/>
          <w:szCs w:val="26"/>
          <w:rtl/>
        </w:rPr>
        <w:t>أنْ يَكُون معناه أنّه كالخَمرِ في الحُرْمةِ ووُجوبِ الحَدِّ علَى شارِبِه وغنْ لَم يَكُن عَينَ الخَمرِ، وإنّما أُلْحِقَ بالخَمرِ حُكمًا إذْ كان في مَعناها». مُختصَرًا.</w:t>
      </w:r>
    </w:p>
  </w:footnote>
  <w:footnote w:id="2001">
    <w:p w14:paraId="22EBFC0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«قولُه تعالى: {وَمَن يَقْتُلْ مُؤْمِنًا مُتَعَمِّدًا فَجَزاؤُه جَهَنَّمُ خَالِدًا فِيها} [سورة النساء: </w:t>
      </w:r>
      <w:r w:rsidRPr="00B97E9F">
        <w:rPr>
          <w:rFonts w:ascii="Traditional Arabic" w:hAnsi="Traditional Arabic" w:cs="Traditional Arabic"/>
          <w:bCs/>
          <w:sz w:val="26"/>
          <w:szCs w:val="26"/>
          <w:rtl/>
        </w:rPr>
        <w:t>93</w:t>
      </w:r>
      <w:r w:rsidRPr="00B97E9F">
        <w:rPr>
          <w:rFonts w:ascii="Traditional Arabic" w:hAnsi="Traditional Arabic" w:cs="Traditional Arabic"/>
          <w:sz w:val="26"/>
          <w:szCs w:val="26"/>
          <w:rtl/>
        </w:rPr>
        <w:t xml:space="preserve">] قيلَ فيه عِدّةُ تأويلاتٍ: </w:t>
      </w:r>
      <w:r w:rsidRPr="00B97E9F">
        <w:rPr>
          <w:rFonts w:ascii="Traditional Arabic" w:hAnsi="Traditional Arabic" w:cs="Traditional Arabic"/>
          <w:b/>
          <w:bCs/>
          <w:sz w:val="26"/>
          <w:szCs w:val="26"/>
          <w:rtl/>
        </w:rPr>
        <w:t>أحدُها</w:t>
      </w:r>
      <w:r w:rsidRPr="00B97E9F">
        <w:rPr>
          <w:rFonts w:ascii="Traditional Arabic" w:hAnsi="Traditional Arabic" w:cs="Traditional Arabic"/>
          <w:sz w:val="26"/>
          <w:szCs w:val="26"/>
          <w:rtl/>
        </w:rPr>
        <w:t xml:space="preserve">: 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بالآيةِ الخلُودُ النِّسبِيُّ لأنّه لَم يَقُل خالِدًا فيها أَبدًا. </w:t>
      </w:r>
      <w:r w:rsidRPr="00B97E9F">
        <w:rPr>
          <w:rFonts w:ascii="Traditional Arabic" w:hAnsi="Traditional Arabic" w:cs="Traditional Arabic"/>
          <w:b/>
          <w:bCs/>
          <w:sz w:val="26"/>
          <w:szCs w:val="26"/>
          <w:rtl/>
        </w:rPr>
        <w:t xml:space="preserve">والثّانِي: </w:t>
      </w:r>
      <w:r w:rsidRPr="00B97E9F">
        <w:rPr>
          <w:rFonts w:ascii="Traditional Arabic" w:hAnsi="Traditional Arabic" w:cs="Traditional Arabic"/>
          <w:sz w:val="26"/>
          <w:szCs w:val="26"/>
          <w:rtl/>
        </w:rPr>
        <w:t xml:space="preserve">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رادَ بهذِه الآيةِ هو الّذِي يَقتلُ المؤمِنَ مُستَحِلًّا قَتْلَهُ بغَيرِ حَقٍّ فهذا يَكفُر، </w:t>
      </w:r>
      <w:r w:rsidRPr="00B97E9F">
        <w:rPr>
          <w:rFonts w:ascii="Traditional Arabic" w:hAnsi="Traditional Arabic" w:cs="Traditional Arabic"/>
          <w:b/>
          <w:bCs/>
          <w:sz w:val="26"/>
          <w:szCs w:val="26"/>
          <w:rtl/>
        </w:rPr>
        <w:t>والثالِثُ</w:t>
      </w:r>
      <w:r w:rsidRPr="00B97E9F">
        <w:rPr>
          <w:rFonts w:ascii="Traditional Arabic" w:hAnsi="Traditional Arabic" w:cs="Traditional Arabic"/>
          <w:sz w:val="26"/>
          <w:szCs w:val="26"/>
          <w:rtl/>
        </w:rPr>
        <w:t xml:space="preserve">: أن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رادَ بهذِه الآيةِ مَن قَتلَ المؤمِنَ لإِيمانِهِ فهذا يَكفُر أيضًا».</w:t>
      </w:r>
    </w:p>
    <w:p w14:paraId="22EBFC0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Fonts w:ascii="Traditional Arabic" w:hAnsi="Traditional Arabic" w:cs="Traditional Arabic"/>
          <w:sz w:val="26"/>
          <w:szCs w:val="26"/>
          <w:rtl/>
        </w:rPr>
        <w:t>قال النوويّ في شرح مُسلِم (</w:t>
      </w:r>
      <w:r w:rsidRPr="00B97E9F">
        <w:rPr>
          <w:rFonts w:ascii="Traditional Arabic" w:hAnsi="Traditional Arabic" w:cs="Traditional Arabic"/>
          <w:bCs/>
          <w:sz w:val="26"/>
          <w:szCs w:val="26"/>
          <w:rtl/>
        </w:rPr>
        <w:t>18</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159</w:t>
      </w:r>
      <w:r w:rsidRPr="00B97E9F">
        <w:rPr>
          <w:rFonts w:ascii="Traditional Arabic" w:hAnsi="Traditional Arabic" w:cs="Traditional Arabic"/>
          <w:sz w:val="26"/>
          <w:szCs w:val="26"/>
          <w:rtl/>
        </w:rPr>
        <w:t xml:space="preserve">): «هذا هو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شهورُ عن ابنِ عبّاسٍ رضي الله عنهُما (أي: وإنْ لَم يَصِحَّ) ورُوِي عنه أنّ له تَوبةً وجَوازَ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غفِرة له لِقَولِه تَعالَى: {وَمَنْ يَعْمَلْ سُوءًا أوْ يَظْلِمْ نَفْسَهُ ثُمَّ يَسْـتَغْفِرِ اللهَ يَجِدِ اللهَ غَفُورًا رَّحِيمًا} [سُورة النِّساء: </w:t>
      </w:r>
      <w:r w:rsidRPr="00B97E9F">
        <w:rPr>
          <w:rFonts w:ascii="Traditional Arabic" w:hAnsi="Traditional Arabic" w:cs="Traditional Arabic"/>
          <w:bCs/>
          <w:sz w:val="26"/>
          <w:szCs w:val="26"/>
          <w:rtl/>
        </w:rPr>
        <w:t>11</w:t>
      </w:r>
      <w:r w:rsidRPr="00B97E9F">
        <w:rPr>
          <w:rFonts w:ascii="Traditional Arabic" w:hAnsi="Traditional Arabic" w:cs="Traditional Arabic"/>
          <w:sz w:val="26"/>
          <w:szCs w:val="26"/>
          <w:rtl/>
        </w:rPr>
        <w:t>]، وهذِه الرِّوايةُ الثانِيةُ هي مَذهَبُ جَمِيع أهلِ السُّنَةِ والصَّحابةِ والتابعِين ومَن بَعدَهُم، وما رُوِي عن بَعضِ السَّلَفِ مـمّا يُخالِفُ هذا مَحمولٌ على التَّغلِيظِ والتَّحذِير مِن القَتلِ».</w:t>
      </w:r>
    </w:p>
  </w:footnote>
  <w:footnote w:id="2002">
    <w:p w14:paraId="22EBFC0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إنْ ماتَ القاتِلُ مُتلبِّسًا بذَنْبِه.</w:t>
      </w:r>
    </w:p>
  </w:footnote>
  <w:footnote w:id="2003">
    <w:p w14:paraId="22EBFC04"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شيخنا رحمه الله: «(</w:t>
      </w:r>
      <w:r w:rsidRPr="00B97E9F">
        <w:rPr>
          <w:rFonts w:ascii="Traditional Arabic" w:hAnsi="Traditional Arabic" w:cs="Traditional Arabic"/>
          <w:b/>
          <w:bCs/>
          <w:sz w:val="26"/>
          <w:szCs w:val="26"/>
          <w:rtl/>
        </w:rPr>
        <w:t>ثَكِلَتْكَ أُمُّكَ</w:t>
      </w:r>
      <w:r w:rsidRPr="00B97E9F">
        <w:rPr>
          <w:rFonts w:ascii="Traditional Arabic" w:hAnsi="Traditional Arabic" w:cs="Traditional Arabic"/>
          <w:sz w:val="26"/>
          <w:szCs w:val="26"/>
          <w:rtl/>
        </w:rPr>
        <w:t>) في الأصل معناه: فقَدتكَ أُمُّك معناه: مُتْ حتّى تَحزَنَ عليك أُمُّك، ويَستَعمِلونها للتّنبيه، كما جاء في الحديث: «</w:t>
      </w:r>
      <w:r w:rsidRPr="00B97E9F">
        <w:rPr>
          <w:rFonts w:ascii="Traditional Arabic" w:hAnsi="Traditional Arabic" w:cs="Traditional Arabic"/>
          <w:b/>
          <w:bCs/>
          <w:sz w:val="26"/>
          <w:szCs w:val="26"/>
          <w:rtl/>
        </w:rPr>
        <w:t>ثَكِلَتْكَ أُمُّك يا مُعاذُ</w:t>
      </w:r>
      <w:r w:rsidRPr="00B97E9F">
        <w:rPr>
          <w:rFonts w:ascii="Traditional Arabic" w:hAnsi="Traditional Arabic" w:cs="Traditional Arabic"/>
          <w:sz w:val="26"/>
          <w:szCs w:val="26"/>
          <w:rtl/>
        </w:rPr>
        <w:t>» معناه: افْهَم».</w:t>
      </w:r>
    </w:p>
  </w:footnote>
  <w:footnote w:id="2004">
    <w:p w14:paraId="22EBFC0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كلام ابن الأثير في النّهاية (</w:t>
      </w:r>
      <w:r w:rsidRPr="00B97E9F">
        <w:rPr>
          <w:rFonts w:ascii="Traditional Arabic" w:hAnsi="Traditional Arabic" w:cs="Traditional Arabic"/>
          <w:bCs/>
          <w:sz w:val="26"/>
          <w:szCs w:val="26"/>
          <w:rtl/>
        </w:rPr>
        <w:t>5</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165</w:t>
      </w:r>
      <w:r w:rsidRPr="00B97E9F">
        <w:rPr>
          <w:rFonts w:ascii="Traditional Arabic" w:hAnsi="Traditional Arabic" w:cs="Traditional Arabic"/>
          <w:sz w:val="26"/>
          <w:szCs w:val="26"/>
          <w:rtl/>
        </w:rPr>
        <w:t>): «الأَوْداجُ هي ما أحاطَ بالعُنُقِ مِن العُروقِ الّتي يقَطعُها الذّابِحُ، واحِدُها وَدَجٌ بالتَّحرِيكِ، وقيل: الوَدَجانِ عِرْقانِ غلِيظانِ عن جانِبَيْ ثُغْرةِ النَّحْرِ».</w:t>
      </w:r>
    </w:p>
  </w:footnote>
  <w:footnote w:id="2005">
    <w:p w14:paraId="22EBFC06"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2</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450</w:t>
      </w:r>
      <w:r w:rsidRPr="00B97E9F">
        <w:rPr>
          <w:rFonts w:ascii="Traditional Arabic" w:hAnsi="Traditional Arabic" w:cs="Traditional Arabic"/>
          <w:sz w:val="26"/>
          <w:szCs w:val="26"/>
          <w:rtl/>
        </w:rPr>
        <w:t>): «الشَّخْب السَّيلان».</w:t>
      </w:r>
    </w:p>
  </w:footnote>
  <w:footnote w:id="2006">
    <w:p w14:paraId="22EBFC07"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رَميُ الحرائِر العَفِيفاتِ بالزّنَى.</w:t>
      </w:r>
    </w:p>
  </w:footnote>
  <w:footnote w:id="2007">
    <w:p w14:paraId="22EBFC08"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بغَير حَقٍّ.</w:t>
      </w:r>
    </w:p>
  </w:footnote>
  <w:footnote w:id="2008">
    <w:p w14:paraId="22EBFC09"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البغَويّ في تفسيره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61</w:t>
      </w:r>
      <w:r w:rsidRPr="00B97E9F">
        <w:rPr>
          <w:rFonts w:ascii="Traditional Arabic" w:hAnsi="Traditional Arabic" w:cs="Traditional Arabic"/>
          <w:sz w:val="26"/>
          <w:szCs w:val="26"/>
          <w:rtl/>
        </w:rPr>
        <w:t>): «وإنّما قِيل لَها الأصغَرُ لِنُقصانِ أعمالِها».</w:t>
      </w:r>
    </w:p>
  </w:footnote>
  <w:footnote w:id="2009">
    <w:p w14:paraId="22EBFC0A"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هي إحدَى فِرَق الخوارج أتباعِ نَجْدةَ بنِ عامرٍ الحَرُوريِّ نِسبةً إلى حَرُوراءَ قَريةٍ بالكُوفةِ. يشترِكُون مع بقيّة الخوارج في تكفِيرِهم علِيّ</w:t>
      </w:r>
      <w:r>
        <w:rPr>
          <w:rFonts w:ascii="Traditional Arabic" w:hAnsi="Traditional Arabic" w:cs="Traditional Arabic"/>
          <w:sz w:val="26"/>
          <w:szCs w:val="26"/>
          <w:rtl/>
        </w:rPr>
        <w:t>ًا</w:t>
      </w:r>
      <w:r w:rsidRPr="00B97E9F">
        <w:rPr>
          <w:rFonts w:ascii="Traditional Arabic" w:hAnsi="Traditional Arabic" w:cs="Traditional Arabic"/>
          <w:sz w:val="26"/>
          <w:szCs w:val="26"/>
          <w:rtl/>
        </w:rPr>
        <w:t xml:space="preserve"> والعياذُ باللهِ، لكن يفارِقُونَهُم في أنّهم لا يُكفِّرُون مُرتكِبَ الكبيرةِ إلّا أن يكونَ مُكرِّرًا لَها مُداوِمًا علَيها.</w:t>
      </w:r>
    </w:p>
  </w:footnote>
  <w:footnote w:id="2010">
    <w:p w14:paraId="22EBFC0B"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لا أظنُّها.</w:t>
      </w:r>
    </w:p>
  </w:footnote>
  <w:footnote w:id="2011">
    <w:p w14:paraId="22EBFC0C"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ذِي الرُّوحِ.</w:t>
      </w:r>
    </w:p>
  </w:footnote>
  <w:footnote w:id="2012">
    <w:p w14:paraId="22EBFC0D"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بغَير حَقٍّ.</w:t>
      </w:r>
    </w:p>
  </w:footnote>
  <w:footnote w:id="2013">
    <w:p w14:paraId="22EBFC0E"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يطلُبُ عمَلَ السِّحرِ.</w:t>
      </w:r>
    </w:p>
  </w:footnote>
  <w:footnote w:id="2014">
    <w:p w14:paraId="22EBFC0F"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أي: الظُّلمُ الشّدِيدُ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سجِدِ الحَرامِ، قال الله تعالى: {وَمَن يُرِدْ فِيهِ بِإِلْحَادِۢ بِظُلْمٍ نُّذِقْهُ مِنْ عَذَابٍ أَلِيمٍ} [سُورة الحَجّ: </w:t>
      </w:r>
      <w:r w:rsidRPr="00B97E9F">
        <w:rPr>
          <w:rFonts w:ascii="Traditional Arabic" w:hAnsi="Traditional Arabic" w:cs="Traditional Arabic"/>
          <w:bCs/>
          <w:sz w:val="26"/>
          <w:szCs w:val="26"/>
          <w:rtl/>
        </w:rPr>
        <w:t>25</w:t>
      </w:r>
      <w:r w:rsidRPr="00B97E9F">
        <w:rPr>
          <w:rFonts w:ascii="Traditional Arabic" w:hAnsi="Traditional Arabic" w:cs="Traditional Arabic"/>
          <w:sz w:val="26"/>
          <w:szCs w:val="26"/>
          <w:rtl/>
        </w:rPr>
        <w:t xml:space="preserve">]، وفي ذلك قال شيخُنا رحمه الله: «السَّيِّئاتُ لا يُضاعَفُ شيءٌ مِنها في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سجِد الحَرامِ أو في مَسجِد الرَّسولِ </w:t>
      </w:r>
      <w:r w:rsidRPr="00B97E9F">
        <w:rPr>
          <w:rFonts w:ascii="Traditional Arabic" w:hAnsi="Traditional Arabic" w:cs="Traditional Arabic"/>
          <w:sz w:val="26"/>
          <w:szCs w:val="26"/>
          <w:lang w:bidi="ar-LB"/>
        </w:rPr>
        <w:sym w:font="AGA Arabesque" w:char="F072"/>
      </w:r>
      <w:r w:rsidRPr="00B97E9F">
        <w:rPr>
          <w:rFonts w:ascii="Traditional Arabic" w:hAnsi="Traditional Arabic" w:cs="Traditional Arabic"/>
          <w:sz w:val="26"/>
          <w:szCs w:val="26"/>
          <w:rtl/>
          <w:lang w:bidi="ar-LB"/>
        </w:rPr>
        <w:t xml:space="preserve"> إلّا مَن عَمِلَ ظُلمًا كبِيرًا مثَلًا كأنْ قتَلَ نَفْسًا مُؤْمِنةً بِغَيرِ حَقِّ أو قَطَعَ الطَّرفَ ظُلمًا وعُدوانًا أو فَقَأَ عَينًا ظُلْمًا وعُدْوانًا وما أَشبَهَ ذلكَ، هذا الَّذِي قال الله فيه: {وَمَنْ يُرْدِ فِيهِ بِلْحَادِ بِظُلْمٍ} يعنِي: أنّ الّذِي يَجنِي جِنايةً، أي: يَظلِمُ ظُلمًا كَبِيرًا في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سجِد الحَرامِ حتّى لَو لم يُنَفِّذْ لكِنَّه أرادَ صَمَّمَ، فاللهُ تَبارَك وتعالَى جعَلَ جَزاءَهُ عَذابًا ألِيمًا لأنّه تعالَى قال: {فَلَمَّا ءاسفُونَا}، أي: ومَن يُرد فيه العُدولَ عن القَصدِ بظُلمٍ، هذا أبلَغُ مِن أنْ يُقالَ: «ومَنْ يَفعَلْ فيه ظُلمًا»، فأَفْهمَنا اللهُ تباركَ وتعالَى بهذِه الآيةِ أنّ مَن يَفعَلُ الظُّلمَ أي بعضَ أنواع الظُّلم وهو ما كان كبِيرًا كالجنايةِ على النَّفْسِ أو الأطرافِ أو ما يُشبِهُ ذلك في مكّةَ فِي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سجِد الحَرام وكذلك مَن أرادَ ذلكَ ولَم يَفعَلْ أيْ حَتَّمَ ذلِكَ ولَم يَفعَلْ فإنّه يَستِحقُّ عَذابًا ألَيمًا، هذا الَّذِي يَصِحُّ أنْ يُقالَ: «غنّ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عصِيةَ في الحَرَمِ تَزِيدُ على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 xml:space="preserve">عصِيةِ في غَيرِ الحرَمِ»، أمّا القولُ بأنّ مُطلَقَ أنواعِ </w:t>
      </w:r>
      <w:r>
        <w:rPr>
          <w:rFonts w:ascii="Traditional Arabic" w:hAnsi="Traditional Arabic" w:cs="Traditional Arabic"/>
          <w:sz w:val="26"/>
          <w:szCs w:val="26"/>
          <w:rtl/>
          <w:lang w:bidi="ar-LB"/>
        </w:rPr>
        <w:t>الـمَ</w:t>
      </w:r>
      <w:r w:rsidRPr="00B97E9F">
        <w:rPr>
          <w:rFonts w:ascii="Traditional Arabic" w:hAnsi="Traditional Arabic" w:cs="Traditional Arabic"/>
          <w:sz w:val="26"/>
          <w:szCs w:val="26"/>
          <w:rtl/>
          <w:lang w:bidi="ar-LB"/>
        </w:rPr>
        <w:t>عاصِي فلا يَجوزُ تَعمِيمُه</w:t>
      </w:r>
      <w:r w:rsidRPr="00B97E9F">
        <w:rPr>
          <w:rFonts w:ascii="Traditional Arabic" w:hAnsi="Traditional Arabic" w:cs="Traditional Arabic"/>
          <w:sz w:val="26"/>
          <w:szCs w:val="26"/>
          <w:rtl/>
        </w:rPr>
        <w:t>».</w:t>
      </w:r>
    </w:p>
  </w:footnote>
  <w:footnote w:id="2015">
    <w:p w14:paraId="22EBFC10"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إيذاؤُهما الإيذاءَ الشّدِيدَ مِن الكبائِر ولو لَم يَبْكِيَا.</w:t>
      </w:r>
    </w:p>
  </w:footnote>
  <w:footnote w:id="2016">
    <w:p w14:paraId="22EBFC11"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أتخافُ.</w:t>
      </w:r>
    </w:p>
  </w:footnote>
  <w:footnote w:id="2017">
    <w:p w14:paraId="22EBFC12"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xml:space="preserve">) قال شيخنا رحمه الله: «ماتَ من الأَنبياءِ اثْنانِ فَجْأَةً سيِّدُنا سُلَيمانُ وأَبوهُ داودُ عليَهِما السّلامُ، ماتَا مِ، دُونِ مرَضٍ ولا لَسعِ هَوامَّ حَيّةٍ أو غَيرِ ذلك، ولا يَنقُص هذا الموتُ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فاجِئُ مِن مرتبَتِهما شيئًا، لكن مَن ماتَ فَجأةً وكانَ بِحالةٍ سيِّئةٍ قبلَ التَّوبةِ فهذا علامةُ شَرٍّ سَيِّئةٍ إنْ ماتَ على غَيرِ تَوبةٍ وقبلَ أنْ يَرُدَّ للنّاسِ حُقوقَهم، فلا يَجوزُ أنْ يقالَ: «مَن مات فَجأةً فهو من المغضُوبِ علَيهِم»، ولا يَجوزُ إساءةُ الظَّنِّ ب</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 xml:space="preserve">سلِم الّذي طالَتْ علَيهِ سَكْرةُ </w:t>
      </w:r>
      <w:r>
        <w:rPr>
          <w:rFonts w:ascii="Traditional Arabic" w:hAnsi="Traditional Arabic" w:cs="Traditional Arabic"/>
          <w:sz w:val="26"/>
          <w:szCs w:val="26"/>
          <w:rtl/>
        </w:rPr>
        <w:t>الـمَ</w:t>
      </w:r>
      <w:r w:rsidRPr="00B97E9F">
        <w:rPr>
          <w:rFonts w:ascii="Traditional Arabic" w:hAnsi="Traditional Arabic" w:cs="Traditional Arabic"/>
          <w:sz w:val="26"/>
          <w:szCs w:val="26"/>
          <w:rtl/>
        </w:rPr>
        <w:t>وتِ. حصَل في الحبَشةِ أنّ إنسانًا مِن أَهلِ الخَيرِ كان يُصلِّي وفي أثناءِ سُجودِه نزلَتْ صاعِقةٌ بِجانبِهِ فماتَ بها، ونحن نَقولُ: هذا إنْ شاءَ اللهُ تعالى أرادَ بِه الخيرَ».</w:t>
      </w:r>
    </w:p>
  </w:footnote>
  <w:footnote w:id="2018">
    <w:p w14:paraId="22EBFC13"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أي: غضَبٍ مِن اللهِ علَى الكافِر، وقد قُيِّدَت في روايةٍ أُخُرَى بِلَفظٍ: «</w:t>
      </w:r>
      <w:r w:rsidRPr="00B97E9F">
        <w:rPr>
          <w:rFonts w:ascii="Traditional Arabic" w:hAnsi="Traditional Arabic" w:cs="Traditional Arabic"/>
          <w:b/>
          <w:bCs/>
          <w:sz w:val="26"/>
          <w:szCs w:val="26"/>
          <w:rtl/>
        </w:rPr>
        <w:t xml:space="preserve">مَوْتُ الفَجْأَةِ تَخْفِيفٌ عَلَى </w:t>
      </w:r>
      <w:r>
        <w:rPr>
          <w:rFonts w:ascii="Traditional Arabic" w:hAnsi="Traditional Arabic" w:cs="Traditional Arabic"/>
          <w:b/>
          <w:bCs/>
          <w:sz w:val="26"/>
          <w:szCs w:val="26"/>
          <w:rtl/>
        </w:rPr>
        <w:t>الـمُ</w:t>
      </w:r>
      <w:r w:rsidRPr="00B97E9F">
        <w:rPr>
          <w:rFonts w:ascii="Traditional Arabic" w:hAnsi="Traditional Arabic" w:cs="Traditional Arabic"/>
          <w:b/>
          <w:bCs/>
          <w:sz w:val="26"/>
          <w:szCs w:val="26"/>
          <w:rtl/>
        </w:rPr>
        <w:t>ؤْمِنِ، وَأَخْذَهُ أَسَفٍ علَى الكَافِرِ</w:t>
      </w:r>
      <w:r w:rsidRPr="00B97E9F">
        <w:rPr>
          <w:rFonts w:ascii="Traditional Arabic" w:hAnsi="Traditional Arabic" w:cs="Traditional Arabic"/>
          <w:sz w:val="26"/>
          <w:szCs w:val="26"/>
          <w:rtl/>
        </w:rPr>
        <w:t>».</w:t>
      </w:r>
    </w:p>
    <w:p w14:paraId="22EBFC14" w14:textId="77777777" w:rsidR="002325BC" w:rsidRPr="00B97E9F" w:rsidRDefault="002325BC" w:rsidP="00291694">
      <w:pPr>
        <w:pStyle w:val="FootnoteText"/>
        <w:ind w:left="340" w:hanging="6"/>
        <w:rPr>
          <w:rFonts w:ascii="Traditional Arabic" w:hAnsi="Traditional Arabic" w:cs="Traditional Arabic"/>
          <w:sz w:val="26"/>
          <w:szCs w:val="26"/>
          <w:rtl/>
        </w:rPr>
      </w:pPr>
      <w:r w:rsidRPr="00B97E9F">
        <w:rPr>
          <w:rFonts w:ascii="Traditional Arabic" w:hAnsi="Traditional Arabic" w:cs="Traditional Arabic"/>
          <w:sz w:val="26"/>
          <w:szCs w:val="26"/>
          <w:rtl/>
        </w:rPr>
        <w:t>قال الشّهاب الرَّمليّ في شرح أبي داود (</w:t>
      </w:r>
      <w:r w:rsidRPr="00B97E9F">
        <w:rPr>
          <w:rFonts w:ascii="Traditional Arabic" w:hAnsi="Traditional Arabic" w:cs="Traditional Arabic"/>
          <w:bCs/>
          <w:sz w:val="26"/>
          <w:szCs w:val="26"/>
          <w:rtl/>
        </w:rPr>
        <w:t>13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309</w:t>
      </w:r>
      <w:r w:rsidRPr="00B97E9F">
        <w:rPr>
          <w:rFonts w:ascii="Traditional Arabic" w:hAnsi="Traditional Arabic" w:cs="Traditional Arabic"/>
          <w:sz w:val="26"/>
          <w:szCs w:val="26"/>
          <w:rtl/>
        </w:rPr>
        <w:t>): «(</w:t>
      </w:r>
      <w:r w:rsidRPr="00B97E9F">
        <w:rPr>
          <w:rFonts w:ascii="Traditional Arabic" w:hAnsi="Traditional Arabic" w:cs="Traditional Arabic"/>
          <w:b/>
          <w:bCs/>
          <w:sz w:val="26"/>
          <w:szCs w:val="26"/>
          <w:rtl/>
        </w:rPr>
        <w:t>أَخْذَةُ أَسِفٍ</w:t>
      </w:r>
      <w:r w:rsidRPr="00B97E9F">
        <w:rPr>
          <w:rFonts w:ascii="Traditional Arabic" w:hAnsi="Traditional Arabic" w:cs="Traditional Arabic"/>
          <w:sz w:val="26"/>
          <w:szCs w:val="26"/>
          <w:rtl/>
        </w:rPr>
        <w:t xml:space="preserve">) بفَتحِ الهمزةِ وكَسرِ السِّين الشَّدِيدِ الغضَبِ، ويَجوزُ فَتحُ السِّين، والأَسَفُ الغَضَبُ، ورُوِيَ بِوَزنِ فاعِلٍ، أي: غَضْبانَ، قال الله تعالى: {فَلَمَّا ءَاسَفُونَا} [سُورة الزُّخرُف: </w:t>
      </w:r>
      <w:r w:rsidRPr="00B97E9F">
        <w:rPr>
          <w:rFonts w:ascii="Traditional Arabic" w:hAnsi="Traditional Arabic" w:cs="Traditional Arabic"/>
          <w:bCs/>
          <w:sz w:val="26"/>
          <w:szCs w:val="26"/>
          <w:rtl/>
        </w:rPr>
        <w:t>55</w:t>
      </w:r>
      <w:r w:rsidRPr="00B97E9F">
        <w:rPr>
          <w:rFonts w:ascii="Traditional Arabic" w:hAnsi="Traditional Arabic" w:cs="Traditional Arabic"/>
          <w:sz w:val="26"/>
          <w:szCs w:val="26"/>
          <w:rtl/>
        </w:rPr>
        <w:t>]، يُقال: ءاسَفَنِي فأَسِفْتُ، أي: أَغضَبَنِي فغَضِبتُ. والمرادُ بالغضَب انتِقامُ اللهِ مِمّن عَصاهُ، كما أنّ الرّضَا مِنهُ ظُهورُ رَحمَتِه ولُطْفِه لِمَن أطاعَه، لأنّ اللهَ تعالَى يَستَحِيلُ في حَقِّهِ التَّغَيُّر بالرِّضا والغضَب». مُختصرًا.</w:t>
      </w:r>
    </w:p>
  </w:footnote>
  <w:footnote w:id="2019">
    <w:p w14:paraId="22EBFC15" w14:textId="77777777" w:rsidR="002325BC" w:rsidRPr="00B97E9F" w:rsidRDefault="002325BC" w:rsidP="00291694">
      <w:pPr>
        <w:pStyle w:val="FootnoteText"/>
        <w:ind w:left="340" w:hanging="340"/>
        <w:rPr>
          <w:rFonts w:ascii="Traditional Arabic" w:hAnsi="Traditional Arabic" w:cs="Traditional Arabic"/>
          <w:sz w:val="26"/>
          <w:szCs w:val="26"/>
          <w:rtl/>
        </w:rPr>
      </w:pPr>
      <w:r w:rsidRPr="00B97E9F">
        <w:rPr>
          <w:rStyle w:val="FootnoteReference"/>
          <w:rFonts w:ascii="Traditional Arabic" w:hAnsi="Traditional Arabic" w:cs="Traditional Arabic"/>
          <w:sz w:val="26"/>
          <w:szCs w:val="26"/>
          <w:vertAlign w:val="baseline"/>
        </w:rPr>
        <w:footnoteRef/>
      </w:r>
      <w:r w:rsidRPr="00B97E9F">
        <w:rPr>
          <w:rFonts w:ascii="Traditional Arabic" w:hAnsi="Traditional Arabic" w:cs="Traditional Arabic"/>
          <w:sz w:val="26"/>
          <w:szCs w:val="26"/>
        </w:rPr>
        <w:t>)</w:t>
      </w:r>
      <w:r w:rsidRPr="00B97E9F">
        <w:rPr>
          <w:rFonts w:ascii="Traditional Arabic" w:hAnsi="Traditional Arabic" w:cs="Traditional Arabic"/>
          <w:sz w:val="26"/>
          <w:szCs w:val="26"/>
          <w:rtl/>
        </w:rPr>
        <w:t>) قال ابنُ الأثيرِ في النهاية (</w:t>
      </w:r>
      <w:r w:rsidRPr="00B97E9F">
        <w:rPr>
          <w:rFonts w:ascii="Traditional Arabic" w:hAnsi="Traditional Arabic" w:cs="Traditional Arabic"/>
          <w:bCs/>
          <w:sz w:val="26"/>
          <w:szCs w:val="26"/>
          <w:rtl/>
        </w:rPr>
        <w:t>3</w:t>
      </w:r>
      <w:r w:rsidRPr="00B97E9F">
        <w:rPr>
          <w:rFonts w:ascii="Traditional Arabic" w:hAnsi="Traditional Arabic" w:cs="Traditional Arabic"/>
          <w:sz w:val="26"/>
          <w:szCs w:val="26"/>
          <w:rtl/>
        </w:rPr>
        <w:t>/</w:t>
      </w:r>
      <w:r w:rsidRPr="00B97E9F">
        <w:rPr>
          <w:rFonts w:ascii="Traditional Arabic" w:hAnsi="Traditional Arabic" w:cs="Traditional Arabic"/>
          <w:bCs/>
          <w:sz w:val="26"/>
          <w:szCs w:val="26"/>
          <w:rtl/>
        </w:rPr>
        <w:t>412</w:t>
      </w:r>
      <w:r w:rsidRPr="00B97E9F">
        <w:rPr>
          <w:rFonts w:ascii="Traditional Arabic" w:hAnsi="Traditional Arabic" w:cs="Traditional Arabic"/>
          <w:sz w:val="26"/>
          <w:szCs w:val="26"/>
          <w:rtl/>
        </w:rPr>
        <w:t>): «مَوْتُ الفَجْأةِ في غَيرِ مَوضِع. يُقال: فَجِئَه الأمْرُ وفَجَأه فُجَاءةً بالضّمّ والمدّ وفَاجَأه مُفاجَأةً إذَا جاءَه بَغْتَةً مِن غَيرِ تَقَدُّمِ سَبَب. وقيَّدَه بَعضُهم بفَتح الفاء وسكُون الجِيم مِن غَير مَدٍّ على الْمَرّة».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D5C64"/>
    <w:multiLevelType w:val="hybridMultilevel"/>
    <w:tmpl w:val="28742EC6"/>
    <w:lvl w:ilvl="0" w:tplc="BCE6412A">
      <w:start w:val="1"/>
      <w:numFmt w:val="decimal"/>
      <w:suff w:val="space"/>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DF24A8"/>
    <w:multiLevelType w:val="hybridMultilevel"/>
    <w:tmpl w:val="B8E6DCBA"/>
    <w:lvl w:ilvl="0" w:tplc="58C87352">
      <w:start w:val="1"/>
      <w:numFmt w:val="decimal"/>
      <w:suff w:val="space"/>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90090F"/>
    <w:multiLevelType w:val="hybridMultilevel"/>
    <w:tmpl w:val="51907DFE"/>
    <w:lvl w:ilvl="0" w:tplc="D4349008">
      <w:numFmt w:val="decimal"/>
      <w:lvlText w:val=""/>
      <w:lvlJc w:val="left"/>
    </w:lvl>
    <w:lvl w:ilvl="1" w:tplc="ED4E7440">
      <w:numFmt w:val="decimal"/>
      <w:lvlText w:val=""/>
      <w:lvlJc w:val="left"/>
    </w:lvl>
    <w:lvl w:ilvl="2" w:tplc="381E2516">
      <w:numFmt w:val="decimal"/>
      <w:lvlText w:val=""/>
      <w:lvlJc w:val="left"/>
    </w:lvl>
    <w:lvl w:ilvl="3" w:tplc="19DEBF76">
      <w:numFmt w:val="decimal"/>
      <w:lvlText w:val=""/>
      <w:lvlJc w:val="left"/>
    </w:lvl>
    <w:lvl w:ilvl="4" w:tplc="C8723BF4">
      <w:numFmt w:val="decimal"/>
      <w:lvlText w:val=""/>
      <w:lvlJc w:val="left"/>
    </w:lvl>
    <w:lvl w:ilvl="5" w:tplc="81B6ADA0">
      <w:numFmt w:val="decimal"/>
      <w:lvlText w:val=""/>
      <w:lvlJc w:val="left"/>
    </w:lvl>
    <w:lvl w:ilvl="6" w:tplc="4D2AB832">
      <w:numFmt w:val="decimal"/>
      <w:lvlText w:val=""/>
      <w:lvlJc w:val="left"/>
    </w:lvl>
    <w:lvl w:ilvl="7" w:tplc="FCC26A80">
      <w:numFmt w:val="decimal"/>
      <w:lvlText w:val=""/>
      <w:lvlJc w:val="left"/>
    </w:lvl>
    <w:lvl w:ilvl="8" w:tplc="2A64C9CA">
      <w:numFmt w:val="decimal"/>
      <w:lvlText w:val=""/>
      <w:lvlJc w:val="left"/>
    </w:lvl>
  </w:abstractNum>
  <w:abstractNum w:abstractNumId="3" w15:restartNumberingAfterBreak="0">
    <w:nsid w:val="1C3C709A"/>
    <w:multiLevelType w:val="hybridMultilevel"/>
    <w:tmpl w:val="7B3AE5AC"/>
    <w:lvl w:ilvl="0" w:tplc="B2167B04">
      <w:start w:val="1"/>
      <w:numFmt w:val="decimal"/>
      <w:suff w:val="space"/>
      <w:lvlText w:val="%1-"/>
      <w:lvlJc w:val="left"/>
      <w:pPr>
        <w:ind w:left="1440" w:hanging="720"/>
      </w:pPr>
      <w:rPr>
        <w:rFonts w:hint="default"/>
        <w:b/>
        <w:bCs/>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0A27441"/>
    <w:multiLevelType w:val="hybridMultilevel"/>
    <w:tmpl w:val="405EAE20"/>
    <w:lvl w:ilvl="0" w:tplc="92A8D8A6">
      <w:start w:val="2"/>
      <w:numFmt w:val="decimal"/>
      <w:suff w:val="space"/>
      <w:lvlText w:val="%1-"/>
      <w:lvlJc w:val="left"/>
      <w:pPr>
        <w:ind w:left="502"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A04960"/>
    <w:multiLevelType w:val="hybridMultilevel"/>
    <w:tmpl w:val="696CD658"/>
    <w:lvl w:ilvl="0" w:tplc="B144F058">
      <w:start w:val="1"/>
      <w:numFmt w:val="decimal"/>
      <w:suff w:val="space"/>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E616E8C"/>
    <w:multiLevelType w:val="hybridMultilevel"/>
    <w:tmpl w:val="8D046EDC"/>
    <w:lvl w:ilvl="0" w:tplc="84ECC33C">
      <w:numFmt w:val="bullet"/>
      <w:suff w:val="space"/>
      <w:lvlText w:val="-"/>
      <w:lvlJc w:val="left"/>
      <w:pPr>
        <w:ind w:left="785" w:hanging="360"/>
      </w:pPr>
      <w:rPr>
        <w:rFonts w:ascii="Traditional Arabic" w:eastAsiaTheme="minorHAnsi" w:hAnsi="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6C5569"/>
    <w:multiLevelType w:val="hybridMultilevel"/>
    <w:tmpl w:val="146E131A"/>
    <w:lvl w:ilvl="0" w:tplc="4AE21E2E">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41783568">
    <w:abstractNumId w:val="6"/>
  </w:num>
  <w:num w:numId="2" w16cid:durableId="1521896361">
    <w:abstractNumId w:val="3"/>
  </w:num>
  <w:num w:numId="3" w16cid:durableId="188570696">
    <w:abstractNumId w:val="7"/>
  </w:num>
  <w:num w:numId="4" w16cid:durableId="709494701">
    <w:abstractNumId w:val="0"/>
  </w:num>
  <w:num w:numId="5" w16cid:durableId="1419517441">
    <w:abstractNumId w:val="4"/>
  </w:num>
  <w:num w:numId="6" w16cid:durableId="1427774534">
    <w:abstractNumId w:val="5"/>
  </w:num>
  <w:num w:numId="7" w16cid:durableId="610624674">
    <w:abstractNumId w:val="1"/>
  </w:num>
  <w:num w:numId="8" w16cid:durableId="7802986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embedTrueTypeFonts/>
  <w:embedSystemFonts/>
  <w:saveSubsetFonts/>
  <w:hideSpellingErrors/>
  <w:defaultTabStop w:val="720"/>
  <w:drawingGridHorizontalSpacing w:val="140"/>
  <w:drawingGridVerticalSpacing w:val="381"/>
  <w:displayHorizontalDrawingGridEvery w:val="2"/>
  <w:characterSpacingControl w:val="doNotCompress"/>
  <w:footnotePr>
    <w:numRestart w:val="eachPage"/>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A0E"/>
    <w:rsid w:val="000000AB"/>
    <w:rsid w:val="000005A6"/>
    <w:rsid w:val="00002CD9"/>
    <w:rsid w:val="0000358E"/>
    <w:rsid w:val="000039F2"/>
    <w:rsid w:val="00003D42"/>
    <w:rsid w:val="00004137"/>
    <w:rsid w:val="0000521A"/>
    <w:rsid w:val="0001056F"/>
    <w:rsid w:val="000108C3"/>
    <w:rsid w:val="0001312A"/>
    <w:rsid w:val="00013278"/>
    <w:rsid w:val="000143F3"/>
    <w:rsid w:val="000148B1"/>
    <w:rsid w:val="000175CD"/>
    <w:rsid w:val="000179C7"/>
    <w:rsid w:val="0002266B"/>
    <w:rsid w:val="00022DF4"/>
    <w:rsid w:val="000230BA"/>
    <w:rsid w:val="0002470C"/>
    <w:rsid w:val="00027C9A"/>
    <w:rsid w:val="00031473"/>
    <w:rsid w:val="00033E46"/>
    <w:rsid w:val="0003469A"/>
    <w:rsid w:val="00041414"/>
    <w:rsid w:val="00043862"/>
    <w:rsid w:val="000447A0"/>
    <w:rsid w:val="00045024"/>
    <w:rsid w:val="0004531D"/>
    <w:rsid w:val="00046DB8"/>
    <w:rsid w:val="00054392"/>
    <w:rsid w:val="00054EBD"/>
    <w:rsid w:val="00055D31"/>
    <w:rsid w:val="00055F91"/>
    <w:rsid w:val="000623E5"/>
    <w:rsid w:val="000639CB"/>
    <w:rsid w:val="000713DC"/>
    <w:rsid w:val="00072505"/>
    <w:rsid w:val="00072652"/>
    <w:rsid w:val="00073ECC"/>
    <w:rsid w:val="0007414D"/>
    <w:rsid w:val="00075F30"/>
    <w:rsid w:val="00076F58"/>
    <w:rsid w:val="00077176"/>
    <w:rsid w:val="000773B8"/>
    <w:rsid w:val="00080DB5"/>
    <w:rsid w:val="00083628"/>
    <w:rsid w:val="000846D7"/>
    <w:rsid w:val="00085DB9"/>
    <w:rsid w:val="0008620E"/>
    <w:rsid w:val="00090065"/>
    <w:rsid w:val="00090798"/>
    <w:rsid w:val="0009089D"/>
    <w:rsid w:val="000934DF"/>
    <w:rsid w:val="00094869"/>
    <w:rsid w:val="00095992"/>
    <w:rsid w:val="0009600C"/>
    <w:rsid w:val="000A0BEC"/>
    <w:rsid w:val="000A1599"/>
    <w:rsid w:val="000A2059"/>
    <w:rsid w:val="000A2BCA"/>
    <w:rsid w:val="000A4F96"/>
    <w:rsid w:val="000A55B8"/>
    <w:rsid w:val="000A6548"/>
    <w:rsid w:val="000A72AF"/>
    <w:rsid w:val="000A7F65"/>
    <w:rsid w:val="000B16D8"/>
    <w:rsid w:val="000B3309"/>
    <w:rsid w:val="000B4614"/>
    <w:rsid w:val="000C0490"/>
    <w:rsid w:val="000C15EB"/>
    <w:rsid w:val="000C2387"/>
    <w:rsid w:val="000C2866"/>
    <w:rsid w:val="000C3032"/>
    <w:rsid w:val="000C4916"/>
    <w:rsid w:val="000C4A48"/>
    <w:rsid w:val="000C764D"/>
    <w:rsid w:val="000C7EEB"/>
    <w:rsid w:val="000C7F4F"/>
    <w:rsid w:val="000D3732"/>
    <w:rsid w:val="000D3BA3"/>
    <w:rsid w:val="000D646B"/>
    <w:rsid w:val="000D7076"/>
    <w:rsid w:val="000E07B4"/>
    <w:rsid w:val="000E210E"/>
    <w:rsid w:val="000E5E04"/>
    <w:rsid w:val="000E6B8A"/>
    <w:rsid w:val="000E761E"/>
    <w:rsid w:val="000E7E60"/>
    <w:rsid w:val="000F006E"/>
    <w:rsid w:val="000F042B"/>
    <w:rsid w:val="000F1DBC"/>
    <w:rsid w:val="000F26AC"/>
    <w:rsid w:val="000F30E6"/>
    <w:rsid w:val="000F3CE4"/>
    <w:rsid w:val="000F4AB7"/>
    <w:rsid w:val="00101590"/>
    <w:rsid w:val="001026CE"/>
    <w:rsid w:val="00103263"/>
    <w:rsid w:val="0010635E"/>
    <w:rsid w:val="00115D39"/>
    <w:rsid w:val="00116AC5"/>
    <w:rsid w:val="00116DCD"/>
    <w:rsid w:val="0011707A"/>
    <w:rsid w:val="00120053"/>
    <w:rsid w:val="00126253"/>
    <w:rsid w:val="00127093"/>
    <w:rsid w:val="00131240"/>
    <w:rsid w:val="00132E45"/>
    <w:rsid w:val="00135847"/>
    <w:rsid w:val="001359FA"/>
    <w:rsid w:val="001367D4"/>
    <w:rsid w:val="0013705B"/>
    <w:rsid w:val="00140B62"/>
    <w:rsid w:val="0014160B"/>
    <w:rsid w:val="0014278A"/>
    <w:rsid w:val="00144325"/>
    <w:rsid w:val="00151245"/>
    <w:rsid w:val="0015157C"/>
    <w:rsid w:val="001539DF"/>
    <w:rsid w:val="00157202"/>
    <w:rsid w:val="00157509"/>
    <w:rsid w:val="0016415B"/>
    <w:rsid w:val="00164242"/>
    <w:rsid w:val="00165151"/>
    <w:rsid w:val="00165D25"/>
    <w:rsid w:val="00166BA7"/>
    <w:rsid w:val="00171229"/>
    <w:rsid w:val="00171A12"/>
    <w:rsid w:val="00171C37"/>
    <w:rsid w:val="001735AF"/>
    <w:rsid w:val="001738BC"/>
    <w:rsid w:val="00173AF2"/>
    <w:rsid w:val="00180FE3"/>
    <w:rsid w:val="00182ED2"/>
    <w:rsid w:val="001847C8"/>
    <w:rsid w:val="00185313"/>
    <w:rsid w:val="00187856"/>
    <w:rsid w:val="00187B96"/>
    <w:rsid w:val="00191381"/>
    <w:rsid w:val="001928D2"/>
    <w:rsid w:val="001A1222"/>
    <w:rsid w:val="001A183D"/>
    <w:rsid w:val="001A1D5F"/>
    <w:rsid w:val="001A2B0F"/>
    <w:rsid w:val="001A6975"/>
    <w:rsid w:val="001A7DF5"/>
    <w:rsid w:val="001A7E98"/>
    <w:rsid w:val="001B0F58"/>
    <w:rsid w:val="001B2027"/>
    <w:rsid w:val="001B2629"/>
    <w:rsid w:val="001B367B"/>
    <w:rsid w:val="001C107A"/>
    <w:rsid w:val="001C5506"/>
    <w:rsid w:val="001C5FA5"/>
    <w:rsid w:val="001C5FEA"/>
    <w:rsid w:val="001C69BD"/>
    <w:rsid w:val="001D29B2"/>
    <w:rsid w:val="001D4221"/>
    <w:rsid w:val="001D53FD"/>
    <w:rsid w:val="001D55A6"/>
    <w:rsid w:val="001D597C"/>
    <w:rsid w:val="001D645B"/>
    <w:rsid w:val="001E187F"/>
    <w:rsid w:val="001E20DE"/>
    <w:rsid w:val="001E4ECF"/>
    <w:rsid w:val="001E5F58"/>
    <w:rsid w:val="001F1791"/>
    <w:rsid w:val="001F2163"/>
    <w:rsid w:val="001F23BA"/>
    <w:rsid w:val="001F2794"/>
    <w:rsid w:val="001F610E"/>
    <w:rsid w:val="001F68AD"/>
    <w:rsid w:val="0020133F"/>
    <w:rsid w:val="00203AD8"/>
    <w:rsid w:val="002103C7"/>
    <w:rsid w:val="002127E3"/>
    <w:rsid w:val="00213F7E"/>
    <w:rsid w:val="00217F2D"/>
    <w:rsid w:val="002213E8"/>
    <w:rsid w:val="00222AE6"/>
    <w:rsid w:val="002233CD"/>
    <w:rsid w:val="00223828"/>
    <w:rsid w:val="0022399C"/>
    <w:rsid w:val="00223C83"/>
    <w:rsid w:val="00226C73"/>
    <w:rsid w:val="002325BC"/>
    <w:rsid w:val="002341DD"/>
    <w:rsid w:val="00242035"/>
    <w:rsid w:val="00246E93"/>
    <w:rsid w:val="002513E7"/>
    <w:rsid w:val="00254D0C"/>
    <w:rsid w:val="00257DE9"/>
    <w:rsid w:val="00261939"/>
    <w:rsid w:val="00262EA6"/>
    <w:rsid w:val="00264318"/>
    <w:rsid w:val="00264F0B"/>
    <w:rsid w:val="00265EE4"/>
    <w:rsid w:val="00266386"/>
    <w:rsid w:val="0026725F"/>
    <w:rsid w:val="00267A7B"/>
    <w:rsid w:val="00270F38"/>
    <w:rsid w:val="00271B67"/>
    <w:rsid w:val="00271BF5"/>
    <w:rsid w:val="00271E7C"/>
    <w:rsid w:val="00272539"/>
    <w:rsid w:val="00275D9E"/>
    <w:rsid w:val="00277CFF"/>
    <w:rsid w:val="00277E7A"/>
    <w:rsid w:val="00280B8A"/>
    <w:rsid w:val="00284669"/>
    <w:rsid w:val="00291082"/>
    <w:rsid w:val="00291694"/>
    <w:rsid w:val="002927B7"/>
    <w:rsid w:val="0029456F"/>
    <w:rsid w:val="00294D5D"/>
    <w:rsid w:val="00295642"/>
    <w:rsid w:val="002A2007"/>
    <w:rsid w:val="002A2097"/>
    <w:rsid w:val="002A4D8B"/>
    <w:rsid w:val="002A6BA3"/>
    <w:rsid w:val="002A749D"/>
    <w:rsid w:val="002B048F"/>
    <w:rsid w:val="002B4842"/>
    <w:rsid w:val="002B4873"/>
    <w:rsid w:val="002B55E3"/>
    <w:rsid w:val="002C0473"/>
    <w:rsid w:val="002C2F5E"/>
    <w:rsid w:val="002C3AB6"/>
    <w:rsid w:val="002C5238"/>
    <w:rsid w:val="002C53B1"/>
    <w:rsid w:val="002C5EFE"/>
    <w:rsid w:val="002C61F2"/>
    <w:rsid w:val="002C65C4"/>
    <w:rsid w:val="002C6B3F"/>
    <w:rsid w:val="002D484D"/>
    <w:rsid w:val="002D5F36"/>
    <w:rsid w:val="002D69AD"/>
    <w:rsid w:val="002E094F"/>
    <w:rsid w:val="002E181E"/>
    <w:rsid w:val="002E2A3C"/>
    <w:rsid w:val="002E3814"/>
    <w:rsid w:val="002E4D37"/>
    <w:rsid w:val="002E7958"/>
    <w:rsid w:val="002E79ED"/>
    <w:rsid w:val="002F04C4"/>
    <w:rsid w:val="002F09F9"/>
    <w:rsid w:val="002F158B"/>
    <w:rsid w:val="002F4236"/>
    <w:rsid w:val="002F4B3F"/>
    <w:rsid w:val="00300965"/>
    <w:rsid w:val="0030439A"/>
    <w:rsid w:val="00305717"/>
    <w:rsid w:val="0030599F"/>
    <w:rsid w:val="00305BBB"/>
    <w:rsid w:val="00307BE3"/>
    <w:rsid w:val="0031211C"/>
    <w:rsid w:val="00314E96"/>
    <w:rsid w:val="00321275"/>
    <w:rsid w:val="00321649"/>
    <w:rsid w:val="00326C00"/>
    <w:rsid w:val="00330114"/>
    <w:rsid w:val="00331935"/>
    <w:rsid w:val="0034003E"/>
    <w:rsid w:val="003447D5"/>
    <w:rsid w:val="003454A3"/>
    <w:rsid w:val="0034588E"/>
    <w:rsid w:val="003460A7"/>
    <w:rsid w:val="0034619C"/>
    <w:rsid w:val="0034674D"/>
    <w:rsid w:val="00346815"/>
    <w:rsid w:val="00346C9F"/>
    <w:rsid w:val="00347585"/>
    <w:rsid w:val="00347E38"/>
    <w:rsid w:val="0035120C"/>
    <w:rsid w:val="003514A5"/>
    <w:rsid w:val="00351C07"/>
    <w:rsid w:val="00351C28"/>
    <w:rsid w:val="00351FA7"/>
    <w:rsid w:val="00352192"/>
    <w:rsid w:val="00353458"/>
    <w:rsid w:val="003572DF"/>
    <w:rsid w:val="003615EF"/>
    <w:rsid w:val="003636C8"/>
    <w:rsid w:val="00364FA1"/>
    <w:rsid w:val="003651E0"/>
    <w:rsid w:val="0036690E"/>
    <w:rsid w:val="00366A78"/>
    <w:rsid w:val="00370376"/>
    <w:rsid w:val="0037066F"/>
    <w:rsid w:val="0037121A"/>
    <w:rsid w:val="003724BC"/>
    <w:rsid w:val="00372B53"/>
    <w:rsid w:val="00373765"/>
    <w:rsid w:val="0037416D"/>
    <w:rsid w:val="00377178"/>
    <w:rsid w:val="00380FFE"/>
    <w:rsid w:val="00381150"/>
    <w:rsid w:val="00381552"/>
    <w:rsid w:val="003838D6"/>
    <w:rsid w:val="00384B58"/>
    <w:rsid w:val="00384EDA"/>
    <w:rsid w:val="00385E63"/>
    <w:rsid w:val="00390086"/>
    <w:rsid w:val="00390E6C"/>
    <w:rsid w:val="00391280"/>
    <w:rsid w:val="00391885"/>
    <w:rsid w:val="0039319C"/>
    <w:rsid w:val="0039489D"/>
    <w:rsid w:val="00395E61"/>
    <w:rsid w:val="00396579"/>
    <w:rsid w:val="00397291"/>
    <w:rsid w:val="00397FEA"/>
    <w:rsid w:val="003A036B"/>
    <w:rsid w:val="003A0E79"/>
    <w:rsid w:val="003A0FEB"/>
    <w:rsid w:val="003A1C88"/>
    <w:rsid w:val="003A285B"/>
    <w:rsid w:val="003A2A03"/>
    <w:rsid w:val="003A3BAB"/>
    <w:rsid w:val="003A3C72"/>
    <w:rsid w:val="003A4498"/>
    <w:rsid w:val="003A46FD"/>
    <w:rsid w:val="003A6C60"/>
    <w:rsid w:val="003B00FA"/>
    <w:rsid w:val="003B0522"/>
    <w:rsid w:val="003B28D5"/>
    <w:rsid w:val="003B7A70"/>
    <w:rsid w:val="003C0852"/>
    <w:rsid w:val="003C0EA3"/>
    <w:rsid w:val="003C2C26"/>
    <w:rsid w:val="003C65F9"/>
    <w:rsid w:val="003D3F96"/>
    <w:rsid w:val="003D602B"/>
    <w:rsid w:val="003E0A4A"/>
    <w:rsid w:val="003F317B"/>
    <w:rsid w:val="003F5174"/>
    <w:rsid w:val="003F768F"/>
    <w:rsid w:val="00401D87"/>
    <w:rsid w:val="00402C6A"/>
    <w:rsid w:val="00404E9C"/>
    <w:rsid w:val="004050F2"/>
    <w:rsid w:val="00406396"/>
    <w:rsid w:val="004063E3"/>
    <w:rsid w:val="00410A39"/>
    <w:rsid w:val="0041166E"/>
    <w:rsid w:val="004135B2"/>
    <w:rsid w:val="00414774"/>
    <w:rsid w:val="00415B95"/>
    <w:rsid w:val="00417B79"/>
    <w:rsid w:val="00420AC7"/>
    <w:rsid w:val="00421975"/>
    <w:rsid w:val="00425A25"/>
    <w:rsid w:val="0042673B"/>
    <w:rsid w:val="00427307"/>
    <w:rsid w:val="00430F89"/>
    <w:rsid w:val="004311F5"/>
    <w:rsid w:val="0043199A"/>
    <w:rsid w:val="004319FD"/>
    <w:rsid w:val="00431C59"/>
    <w:rsid w:val="004321BA"/>
    <w:rsid w:val="00432820"/>
    <w:rsid w:val="0043355D"/>
    <w:rsid w:val="0043440F"/>
    <w:rsid w:val="004346C3"/>
    <w:rsid w:val="004368E9"/>
    <w:rsid w:val="00437404"/>
    <w:rsid w:val="00437569"/>
    <w:rsid w:val="00441210"/>
    <w:rsid w:val="00443001"/>
    <w:rsid w:val="00444186"/>
    <w:rsid w:val="0044550C"/>
    <w:rsid w:val="0044598A"/>
    <w:rsid w:val="00450285"/>
    <w:rsid w:val="004519A4"/>
    <w:rsid w:val="00451AE9"/>
    <w:rsid w:val="00457310"/>
    <w:rsid w:val="00461C5A"/>
    <w:rsid w:val="00463344"/>
    <w:rsid w:val="0046478E"/>
    <w:rsid w:val="00465F6E"/>
    <w:rsid w:val="00470AA5"/>
    <w:rsid w:val="00473317"/>
    <w:rsid w:val="00473CDB"/>
    <w:rsid w:val="00475507"/>
    <w:rsid w:val="00476855"/>
    <w:rsid w:val="004829E2"/>
    <w:rsid w:val="00482EC4"/>
    <w:rsid w:val="00483967"/>
    <w:rsid w:val="004848F7"/>
    <w:rsid w:val="0049158F"/>
    <w:rsid w:val="00494A65"/>
    <w:rsid w:val="00496FF1"/>
    <w:rsid w:val="004A07C6"/>
    <w:rsid w:val="004A1F6E"/>
    <w:rsid w:val="004A3C32"/>
    <w:rsid w:val="004A4BC4"/>
    <w:rsid w:val="004A4D5C"/>
    <w:rsid w:val="004A60FC"/>
    <w:rsid w:val="004B0E84"/>
    <w:rsid w:val="004B23B5"/>
    <w:rsid w:val="004B2B89"/>
    <w:rsid w:val="004B5AA7"/>
    <w:rsid w:val="004B5DD3"/>
    <w:rsid w:val="004B658A"/>
    <w:rsid w:val="004B6C53"/>
    <w:rsid w:val="004C09BB"/>
    <w:rsid w:val="004C258A"/>
    <w:rsid w:val="004C2D14"/>
    <w:rsid w:val="004C2DF2"/>
    <w:rsid w:val="004C4D65"/>
    <w:rsid w:val="004D068F"/>
    <w:rsid w:val="004D2D0E"/>
    <w:rsid w:val="004D3862"/>
    <w:rsid w:val="004D3A91"/>
    <w:rsid w:val="004D51CA"/>
    <w:rsid w:val="004D5983"/>
    <w:rsid w:val="004D6C8D"/>
    <w:rsid w:val="004E0529"/>
    <w:rsid w:val="004E0668"/>
    <w:rsid w:val="004E06B2"/>
    <w:rsid w:val="004E1363"/>
    <w:rsid w:val="004E1491"/>
    <w:rsid w:val="004E4BDE"/>
    <w:rsid w:val="004E4C43"/>
    <w:rsid w:val="004E60A1"/>
    <w:rsid w:val="004F0D5D"/>
    <w:rsid w:val="004F100D"/>
    <w:rsid w:val="004F1382"/>
    <w:rsid w:val="00502A43"/>
    <w:rsid w:val="00503BFB"/>
    <w:rsid w:val="00505075"/>
    <w:rsid w:val="00505128"/>
    <w:rsid w:val="00505DDC"/>
    <w:rsid w:val="00515499"/>
    <w:rsid w:val="005159D4"/>
    <w:rsid w:val="0051686C"/>
    <w:rsid w:val="00521608"/>
    <w:rsid w:val="0053102D"/>
    <w:rsid w:val="0053109B"/>
    <w:rsid w:val="00531180"/>
    <w:rsid w:val="00532E7E"/>
    <w:rsid w:val="005340F9"/>
    <w:rsid w:val="005349F1"/>
    <w:rsid w:val="005443FC"/>
    <w:rsid w:val="00546764"/>
    <w:rsid w:val="00552BCC"/>
    <w:rsid w:val="00553629"/>
    <w:rsid w:val="0055365D"/>
    <w:rsid w:val="005544AF"/>
    <w:rsid w:val="00554933"/>
    <w:rsid w:val="00555293"/>
    <w:rsid w:val="00555606"/>
    <w:rsid w:val="00555B74"/>
    <w:rsid w:val="00556876"/>
    <w:rsid w:val="0056002D"/>
    <w:rsid w:val="00562C4E"/>
    <w:rsid w:val="00565C88"/>
    <w:rsid w:val="0056695B"/>
    <w:rsid w:val="005671B4"/>
    <w:rsid w:val="00571D45"/>
    <w:rsid w:val="00572AE0"/>
    <w:rsid w:val="0057365D"/>
    <w:rsid w:val="00573F8C"/>
    <w:rsid w:val="00574251"/>
    <w:rsid w:val="00576CD6"/>
    <w:rsid w:val="00577A16"/>
    <w:rsid w:val="005800B3"/>
    <w:rsid w:val="00580B41"/>
    <w:rsid w:val="00582BD0"/>
    <w:rsid w:val="00585C8D"/>
    <w:rsid w:val="00586041"/>
    <w:rsid w:val="00587148"/>
    <w:rsid w:val="00587D7F"/>
    <w:rsid w:val="00597380"/>
    <w:rsid w:val="005A0177"/>
    <w:rsid w:val="005A0E58"/>
    <w:rsid w:val="005A37F9"/>
    <w:rsid w:val="005A3BA2"/>
    <w:rsid w:val="005A47C6"/>
    <w:rsid w:val="005A695F"/>
    <w:rsid w:val="005B026B"/>
    <w:rsid w:val="005B1DA4"/>
    <w:rsid w:val="005B26C6"/>
    <w:rsid w:val="005B30A4"/>
    <w:rsid w:val="005B4037"/>
    <w:rsid w:val="005C147C"/>
    <w:rsid w:val="005C1D59"/>
    <w:rsid w:val="005C27FE"/>
    <w:rsid w:val="005C2CEB"/>
    <w:rsid w:val="005C3B6B"/>
    <w:rsid w:val="005C5A4B"/>
    <w:rsid w:val="005D0D4E"/>
    <w:rsid w:val="005D2544"/>
    <w:rsid w:val="005D2CAC"/>
    <w:rsid w:val="005D3523"/>
    <w:rsid w:val="005D51F3"/>
    <w:rsid w:val="005D64E0"/>
    <w:rsid w:val="005E0826"/>
    <w:rsid w:val="005E15D5"/>
    <w:rsid w:val="005E25E7"/>
    <w:rsid w:val="005E2640"/>
    <w:rsid w:val="005E3DCF"/>
    <w:rsid w:val="005E406B"/>
    <w:rsid w:val="005E55F6"/>
    <w:rsid w:val="005E6C34"/>
    <w:rsid w:val="005F0392"/>
    <w:rsid w:val="005F122A"/>
    <w:rsid w:val="005F2361"/>
    <w:rsid w:val="005F34AC"/>
    <w:rsid w:val="005F3694"/>
    <w:rsid w:val="005F3A25"/>
    <w:rsid w:val="005F5093"/>
    <w:rsid w:val="005F6E96"/>
    <w:rsid w:val="00601447"/>
    <w:rsid w:val="006023A2"/>
    <w:rsid w:val="00602E90"/>
    <w:rsid w:val="00604FF8"/>
    <w:rsid w:val="00605F9F"/>
    <w:rsid w:val="006071DB"/>
    <w:rsid w:val="006145C7"/>
    <w:rsid w:val="00614CD7"/>
    <w:rsid w:val="006156EA"/>
    <w:rsid w:val="006168CC"/>
    <w:rsid w:val="00617CE0"/>
    <w:rsid w:val="006204B3"/>
    <w:rsid w:val="00621475"/>
    <w:rsid w:val="00622CFA"/>
    <w:rsid w:val="00623F99"/>
    <w:rsid w:val="006240F0"/>
    <w:rsid w:val="00624A41"/>
    <w:rsid w:val="006253F1"/>
    <w:rsid w:val="00634CA4"/>
    <w:rsid w:val="006360DB"/>
    <w:rsid w:val="00637808"/>
    <w:rsid w:val="00640EAB"/>
    <w:rsid w:val="006415D9"/>
    <w:rsid w:val="00643C2F"/>
    <w:rsid w:val="00645FDC"/>
    <w:rsid w:val="0064796D"/>
    <w:rsid w:val="00652672"/>
    <w:rsid w:val="00654941"/>
    <w:rsid w:val="00654E95"/>
    <w:rsid w:val="006600E7"/>
    <w:rsid w:val="00660929"/>
    <w:rsid w:val="0066315D"/>
    <w:rsid w:val="0066587B"/>
    <w:rsid w:val="006668C5"/>
    <w:rsid w:val="00666A83"/>
    <w:rsid w:val="00670261"/>
    <w:rsid w:val="00670AFF"/>
    <w:rsid w:val="00671202"/>
    <w:rsid w:val="00671711"/>
    <w:rsid w:val="00671DAB"/>
    <w:rsid w:val="00673F19"/>
    <w:rsid w:val="006751F8"/>
    <w:rsid w:val="00676195"/>
    <w:rsid w:val="00677A69"/>
    <w:rsid w:val="006805C5"/>
    <w:rsid w:val="00681D8D"/>
    <w:rsid w:val="00681E2E"/>
    <w:rsid w:val="006833BB"/>
    <w:rsid w:val="006839A5"/>
    <w:rsid w:val="00683FA6"/>
    <w:rsid w:val="006846EA"/>
    <w:rsid w:val="00685AF1"/>
    <w:rsid w:val="006877E1"/>
    <w:rsid w:val="00687F50"/>
    <w:rsid w:val="006949DC"/>
    <w:rsid w:val="00696C19"/>
    <w:rsid w:val="006975CC"/>
    <w:rsid w:val="006A020A"/>
    <w:rsid w:val="006A0590"/>
    <w:rsid w:val="006A0A1B"/>
    <w:rsid w:val="006A2809"/>
    <w:rsid w:val="006A2E74"/>
    <w:rsid w:val="006A7485"/>
    <w:rsid w:val="006B34A4"/>
    <w:rsid w:val="006B3839"/>
    <w:rsid w:val="006B455F"/>
    <w:rsid w:val="006B6D9F"/>
    <w:rsid w:val="006B78C4"/>
    <w:rsid w:val="006B7D37"/>
    <w:rsid w:val="006C12F5"/>
    <w:rsid w:val="006C26A1"/>
    <w:rsid w:val="006C3A70"/>
    <w:rsid w:val="006C4F1F"/>
    <w:rsid w:val="006C6B59"/>
    <w:rsid w:val="006D1225"/>
    <w:rsid w:val="006D3164"/>
    <w:rsid w:val="006D588A"/>
    <w:rsid w:val="006D5FEC"/>
    <w:rsid w:val="006E117D"/>
    <w:rsid w:val="006E1BC3"/>
    <w:rsid w:val="006E26EF"/>
    <w:rsid w:val="006E4AF5"/>
    <w:rsid w:val="006E4F64"/>
    <w:rsid w:val="006F0670"/>
    <w:rsid w:val="006F2E0A"/>
    <w:rsid w:val="006F4A81"/>
    <w:rsid w:val="006F6185"/>
    <w:rsid w:val="006F7DCE"/>
    <w:rsid w:val="0070576E"/>
    <w:rsid w:val="00705D75"/>
    <w:rsid w:val="00706281"/>
    <w:rsid w:val="00707ABD"/>
    <w:rsid w:val="00710C3F"/>
    <w:rsid w:val="0071175D"/>
    <w:rsid w:val="00711F88"/>
    <w:rsid w:val="007138BC"/>
    <w:rsid w:val="007156A8"/>
    <w:rsid w:val="007157BD"/>
    <w:rsid w:val="00715F80"/>
    <w:rsid w:val="007163D5"/>
    <w:rsid w:val="007179EB"/>
    <w:rsid w:val="007218A2"/>
    <w:rsid w:val="0072327E"/>
    <w:rsid w:val="007242A1"/>
    <w:rsid w:val="00725B06"/>
    <w:rsid w:val="00727F6C"/>
    <w:rsid w:val="00733D39"/>
    <w:rsid w:val="00734CFB"/>
    <w:rsid w:val="00740778"/>
    <w:rsid w:val="00741C40"/>
    <w:rsid w:val="00742288"/>
    <w:rsid w:val="0074319F"/>
    <w:rsid w:val="007453BC"/>
    <w:rsid w:val="00747A88"/>
    <w:rsid w:val="007504F3"/>
    <w:rsid w:val="00750512"/>
    <w:rsid w:val="00751492"/>
    <w:rsid w:val="00752584"/>
    <w:rsid w:val="00754FB3"/>
    <w:rsid w:val="0075575A"/>
    <w:rsid w:val="0075752F"/>
    <w:rsid w:val="00757C25"/>
    <w:rsid w:val="007605C9"/>
    <w:rsid w:val="00762E76"/>
    <w:rsid w:val="007639AD"/>
    <w:rsid w:val="0076473C"/>
    <w:rsid w:val="00764B00"/>
    <w:rsid w:val="007658D2"/>
    <w:rsid w:val="0076614B"/>
    <w:rsid w:val="00767583"/>
    <w:rsid w:val="00770DF7"/>
    <w:rsid w:val="007759CF"/>
    <w:rsid w:val="00776787"/>
    <w:rsid w:val="007774C1"/>
    <w:rsid w:val="0077760E"/>
    <w:rsid w:val="00777614"/>
    <w:rsid w:val="00780CD9"/>
    <w:rsid w:val="0078417F"/>
    <w:rsid w:val="0078596E"/>
    <w:rsid w:val="00785D9D"/>
    <w:rsid w:val="00786094"/>
    <w:rsid w:val="007867D3"/>
    <w:rsid w:val="00787AFC"/>
    <w:rsid w:val="00790365"/>
    <w:rsid w:val="007909A8"/>
    <w:rsid w:val="00791E60"/>
    <w:rsid w:val="00792D50"/>
    <w:rsid w:val="00792DC1"/>
    <w:rsid w:val="00793D6D"/>
    <w:rsid w:val="00794930"/>
    <w:rsid w:val="00796492"/>
    <w:rsid w:val="00796EE2"/>
    <w:rsid w:val="00797896"/>
    <w:rsid w:val="007A0D5F"/>
    <w:rsid w:val="007A26CF"/>
    <w:rsid w:val="007A3009"/>
    <w:rsid w:val="007A4827"/>
    <w:rsid w:val="007A55E8"/>
    <w:rsid w:val="007A6431"/>
    <w:rsid w:val="007B0B5D"/>
    <w:rsid w:val="007B1B8F"/>
    <w:rsid w:val="007B3F90"/>
    <w:rsid w:val="007B557A"/>
    <w:rsid w:val="007B5E5B"/>
    <w:rsid w:val="007B6936"/>
    <w:rsid w:val="007B6FCF"/>
    <w:rsid w:val="007B765F"/>
    <w:rsid w:val="007C0D16"/>
    <w:rsid w:val="007C263A"/>
    <w:rsid w:val="007C4137"/>
    <w:rsid w:val="007C5520"/>
    <w:rsid w:val="007C603B"/>
    <w:rsid w:val="007C62FC"/>
    <w:rsid w:val="007C658A"/>
    <w:rsid w:val="007D05B3"/>
    <w:rsid w:val="007D09B4"/>
    <w:rsid w:val="007D0A63"/>
    <w:rsid w:val="007D2139"/>
    <w:rsid w:val="007D2947"/>
    <w:rsid w:val="007D29C4"/>
    <w:rsid w:val="007D2BB0"/>
    <w:rsid w:val="007D37B3"/>
    <w:rsid w:val="007D5054"/>
    <w:rsid w:val="007D580D"/>
    <w:rsid w:val="007D650D"/>
    <w:rsid w:val="007D69E7"/>
    <w:rsid w:val="007D6DBB"/>
    <w:rsid w:val="007D7622"/>
    <w:rsid w:val="007E0A85"/>
    <w:rsid w:val="007E0FB7"/>
    <w:rsid w:val="007E30CC"/>
    <w:rsid w:val="007E7816"/>
    <w:rsid w:val="007F06B5"/>
    <w:rsid w:val="007F1A4B"/>
    <w:rsid w:val="007F21C1"/>
    <w:rsid w:val="007F41F8"/>
    <w:rsid w:val="00805B46"/>
    <w:rsid w:val="008118C4"/>
    <w:rsid w:val="008119EB"/>
    <w:rsid w:val="00811B61"/>
    <w:rsid w:val="00813DC4"/>
    <w:rsid w:val="0081561A"/>
    <w:rsid w:val="00815E5C"/>
    <w:rsid w:val="00821FFE"/>
    <w:rsid w:val="0082239C"/>
    <w:rsid w:val="00822A7A"/>
    <w:rsid w:val="00823AA7"/>
    <w:rsid w:val="00824022"/>
    <w:rsid w:val="00825A51"/>
    <w:rsid w:val="00826EE3"/>
    <w:rsid w:val="0083065D"/>
    <w:rsid w:val="00830F41"/>
    <w:rsid w:val="00831ACA"/>
    <w:rsid w:val="00835ADA"/>
    <w:rsid w:val="00836503"/>
    <w:rsid w:val="00836970"/>
    <w:rsid w:val="00841424"/>
    <w:rsid w:val="008417A1"/>
    <w:rsid w:val="00842554"/>
    <w:rsid w:val="008425CD"/>
    <w:rsid w:val="00842872"/>
    <w:rsid w:val="0084372C"/>
    <w:rsid w:val="00847CA9"/>
    <w:rsid w:val="008500CC"/>
    <w:rsid w:val="008526BF"/>
    <w:rsid w:val="00852BE0"/>
    <w:rsid w:val="00852C57"/>
    <w:rsid w:val="0085347B"/>
    <w:rsid w:val="00854366"/>
    <w:rsid w:val="00856629"/>
    <w:rsid w:val="00857374"/>
    <w:rsid w:val="00857943"/>
    <w:rsid w:val="00862135"/>
    <w:rsid w:val="008623F6"/>
    <w:rsid w:val="00863EE3"/>
    <w:rsid w:val="008666EC"/>
    <w:rsid w:val="00866D40"/>
    <w:rsid w:val="00866E75"/>
    <w:rsid w:val="00867B24"/>
    <w:rsid w:val="00872CF5"/>
    <w:rsid w:val="00873DB6"/>
    <w:rsid w:val="0087422A"/>
    <w:rsid w:val="0087468F"/>
    <w:rsid w:val="008747A3"/>
    <w:rsid w:val="00874CD5"/>
    <w:rsid w:val="00874FA6"/>
    <w:rsid w:val="00875990"/>
    <w:rsid w:val="00877A0A"/>
    <w:rsid w:val="00877FF6"/>
    <w:rsid w:val="008808E3"/>
    <w:rsid w:val="0088199B"/>
    <w:rsid w:val="00882039"/>
    <w:rsid w:val="00882BCF"/>
    <w:rsid w:val="0088498D"/>
    <w:rsid w:val="00885763"/>
    <w:rsid w:val="00887A94"/>
    <w:rsid w:val="00892725"/>
    <w:rsid w:val="0089475F"/>
    <w:rsid w:val="008950BC"/>
    <w:rsid w:val="008962F9"/>
    <w:rsid w:val="008A2673"/>
    <w:rsid w:val="008A2C56"/>
    <w:rsid w:val="008A6BC8"/>
    <w:rsid w:val="008A74CE"/>
    <w:rsid w:val="008B0253"/>
    <w:rsid w:val="008B142C"/>
    <w:rsid w:val="008B19A7"/>
    <w:rsid w:val="008B409F"/>
    <w:rsid w:val="008B61C9"/>
    <w:rsid w:val="008B6869"/>
    <w:rsid w:val="008D117E"/>
    <w:rsid w:val="008D2B9A"/>
    <w:rsid w:val="008D3DE0"/>
    <w:rsid w:val="008D4E8E"/>
    <w:rsid w:val="008D5327"/>
    <w:rsid w:val="008D545A"/>
    <w:rsid w:val="008D57C4"/>
    <w:rsid w:val="008D59A6"/>
    <w:rsid w:val="008D5EE9"/>
    <w:rsid w:val="008D73CD"/>
    <w:rsid w:val="008D7E21"/>
    <w:rsid w:val="008E06CE"/>
    <w:rsid w:val="008E0709"/>
    <w:rsid w:val="008E17E4"/>
    <w:rsid w:val="008E2698"/>
    <w:rsid w:val="008E4156"/>
    <w:rsid w:val="008E4629"/>
    <w:rsid w:val="008E4C65"/>
    <w:rsid w:val="008E7EC9"/>
    <w:rsid w:val="008F19C3"/>
    <w:rsid w:val="008F3741"/>
    <w:rsid w:val="008F4BCA"/>
    <w:rsid w:val="008F58C4"/>
    <w:rsid w:val="008F5EBA"/>
    <w:rsid w:val="008F6F11"/>
    <w:rsid w:val="0090185A"/>
    <w:rsid w:val="0090262B"/>
    <w:rsid w:val="00902A63"/>
    <w:rsid w:val="00904405"/>
    <w:rsid w:val="00904B00"/>
    <w:rsid w:val="0090523D"/>
    <w:rsid w:val="00905322"/>
    <w:rsid w:val="009122D1"/>
    <w:rsid w:val="0091357C"/>
    <w:rsid w:val="00915A1E"/>
    <w:rsid w:val="00920641"/>
    <w:rsid w:val="009207D1"/>
    <w:rsid w:val="00924241"/>
    <w:rsid w:val="00927F0A"/>
    <w:rsid w:val="009300BA"/>
    <w:rsid w:val="00930284"/>
    <w:rsid w:val="00931781"/>
    <w:rsid w:val="00936F2B"/>
    <w:rsid w:val="0093788D"/>
    <w:rsid w:val="00941868"/>
    <w:rsid w:val="00942B8E"/>
    <w:rsid w:val="0094419D"/>
    <w:rsid w:val="00944B37"/>
    <w:rsid w:val="00945DB0"/>
    <w:rsid w:val="009465A6"/>
    <w:rsid w:val="00946F2F"/>
    <w:rsid w:val="0094756E"/>
    <w:rsid w:val="00950F64"/>
    <w:rsid w:val="00951F11"/>
    <w:rsid w:val="0095489A"/>
    <w:rsid w:val="0095500E"/>
    <w:rsid w:val="00955323"/>
    <w:rsid w:val="009558D7"/>
    <w:rsid w:val="00957143"/>
    <w:rsid w:val="0095735F"/>
    <w:rsid w:val="00957FC5"/>
    <w:rsid w:val="00963C2D"/>
    <w:rsid w:val="00964A58"/>
    <w:rsid w:val="00965AAF"/>
    <w:rsid w:val="00970127"/>
    <w:rsid w:val="0097121E"/>
    <w:rsid w:val="009736AB"/>
    <w:rsid w:val="009737F9"/>
    <w:rsid w:val="00975E94"/>
    <w:rsid w:val="0097648B"/>
    <w:rsid w:val="0098048D"/>
    <w:rsid w:val="00981E22"/>
    <w:rsid w:val="00982591"/>
    <w:rsid w:val="009826E4"/>
    <w:rsid w:val="00982EDB"/>
    <w:rsid w:val="00984CFE"/>
    <w:rsid w:val="00984FF1"/>
    <w:rsid w:val="00990FAE"/>
    <w:rsid w:val="0099466A"/>
    <w:rsid w:val="009946DC"/>
    <w:rsid w:val="00994DE3"/>
    <w:rsid w:val="00996D96"/>
    <w:rsid w:val="00997043"/>
    <w:rsid w:val="009A18BA"/>
    <w:rsid w:val="009A1F38"/>
    <w:rsid w:val="009A20E9"/>
    <w:rsid w:val="009A2700"/>
    <w:rsid w:val="009A278E"/>
    <w:rsid w:val="009A28E1"/>
    <w:rsid w:val="009A4684"/>
    <w:rsid w:val="009A510C"/>
    <w:rsid w:val="009A51A6"/>
    <w:rsid w:val="009A5C4C"/>
    <w:rsid w:val="009B2BEA"/>
    <w:rsid w:val="009B5286"/>
    <w:rsid w:val="009B540B"/>
    <w:rsid w:val="009B584A"/>
    <w:rsid w:val="009C1556"/>
    <w:rsid w:val="009C5BF1"/>
    <w:rsid w:val="009C77F5"/>
    <w:rsid w:val="009D446F"/>
    <w:rsid w:val="009D5D06"/>
    <w:rsid w:val="009E0CCA"/>
    <w:rsid w:val="009E124D"/>
    <w:rsid w:val="009E2A0E"/>
    <w:rsid w:val="009E3CBA"/>
    <w:rsid w:val="009E3EAA"/>
    <w:rsid w:val="009E5497"/>
    <w:rsid w:val="009E74CE"/>
    <w:rsid w:val="009E7D20"/>
    <w:rsid w:val="009F0F9C"/>
    <w:rsid w:val="009F11E0"/>
    <w:rsid w:val="009F2AE5"/>
    <w:rsid w:val="009F4DCD"/>
    <w:rsid w:val="009F5140"/>
    <w:rsid w:val="009F5EA4"/>
    <w:rsid w:val="00A00525"/>
    <w:rsid w:val="00A00CA7"/>
    <w:rsid w:val="00A059DC"/>
    <w:rsid w:val="00A06ABE"/>
    <w:rsid w:val="00A11E5B"/>
    <w:rsid w:val="00A13AA7"/>
    <w:rsid w:val="00A14699"/>
    <w:rsid w:val="00A23D70"/>
    <w:rsid w:val="00A25289"/>
    <w:rsid w:val="00A25470"/>
    <w:rsid w:val="00A258E9"/>
    <w:rsid w:val="00A25A0B"/>
    <w:rsid w:val="00A32170"/>
    <w:rsid w:val="00A36432"/>
    <w:rsid w:val="00A37791"/>
    <w:rsid w:val="00A4011F"/>
    <w:rsid w:val="00A4115A"/>
    <w:rsid w:val="00A4384E"/>
    <w:rsid w:val="00A4509C"/>
    <w:rsid w:val="00A45285"/>
    <w:rsid w:val="00A45E15"/>
    <w:rsid w:val="00A46027"/>
    <w:rsid w:val="00A462B6"/>
    <w:rsid w:val="00A51E15"/>
    <w:rsid w:val="00A52BC9"/>
    <w:rsid w:val="00A5410B"/>
    <w:rsid w:val="00A54EF7"/>
    <w:rsid w:val="00A55126"/>
    <w:rsid w:val="00A57122"/>
    <w:rsid w:val="00A6080F"/>
    <w:rsid w:val="00A60D39"/>
    <w:rsid w:val="00A62EFB"/>
    <w:rsid w:val="00A6381E"/>
    <w:rsid w:val="00A64680"/>
    <w:rsid w:val="00A6516A"/>
    <w:rsid w:val="00A6591A"/>
    <w:rsid w:val="00A71D91"/>
    <w:rsid w:val="00A7343F"/>
    <w:rsid w:val="00A75153"/>
    <w:rsid w:val="00A7644B"/>
    <w:rsid w:val="00A80DAD"/>
    <w:rsid w:val="00A8110B"/>
    <w:rsid w:val="00A812D8"/>
    <w:rsid w:val="00A82182"/>
    <w:rsid w:val="00A846AA"/>
    <w:rsid w:val="00A85934"/>
    <w:rsid w:val="00A85B32"/>
    <w:rsid w:val="00A86B0D"/>
    <w:rsid w:val="00A86CD5"/>
    <w:rsid w:val="00A873E5"/>
    <w:rsid w:val="00A876CE"/>
    <w:rsid w:val="00A87C9A"/>
    <w:rsid w:val="00A917CF"/>
    <w:rsid w:val="00A97D98"/>
    <w:rsid w:val="00AA0BC6"/>
    <w:rsid w:val="00AA1A76"/>
    <w:rsid w:val="00AA1FF4"/>
    <w:rsid w:val="00AB076C"/>
    <w:rsid w:val="00AB0BE2"/>
    <w:rsid w:val="00AB1D63"/>
    <w:rsid w:val="00AB237A"/>
    <w:rsid w:val="00AB3663"/>
    <w:rsid w:val="00AB5C80"/>
    <w:rsid w:val="00AB5EDE"/>
    <w:rsid w:val="00AB6D17"/>
    <w:rsid w:val="00AB792E"/>
    <w:rsid w:val="00AC1CAE"/>
    <w:rsid w:val="00AC3920"/>
    <w:rsid w:val="00AC5AB1"/>
    <w:rsid w:val="00AC66C9"/>
    <w:rsid w:val="00AC771D"/>
    <w:rsid w:val="00AD0470"/>
    <w:rsid w:val="00AD1CBE"/>
    <w:rsid w:val="00AD2B39"/>
    <w:rsid w:val="00AD6980"/>
    <w:rsid w:val="00AD77FE"/>
    <w:rsid w:val="00AD7F05"/>
    <w:rsid w:val="00AE04A5"/>
    <w:rsid w:val="00AE081C"/>
    <w:rsid w:val="00AE09E6"/>
    <w:rsid w:val="00AE22C4"/>
    <w:rsid w:val="00AE36D5"/>
    <w:rsid w:val="00AE4CA3"/>
    <w:rsid w:val="00AE653B"/>
    <w:rsid w:val="00AE797E"/>
    <w:rsid w:val="00AE7F5D"/>
    <w:rsid w:val="00AF0981"/>
    <w:rsid w:val="00AF19B5"/>
    <w:rsid w:val="00AF512B"/>
    <w:rsid w:val="00AF5570"/>
    <w:rsid w:val="00AF6730"/>
    <w:rsid w:val="00B03AE6"/>
    <w:rsid w:val="00B0544D"/>
    <w:rsid w:val="00B0603A"/>
    <w:rsid w:val="00B105DF"/>
    <w:rsid w:val="00B14A7A"/>
    <w:rsid w:val="00B14CED"/>
    <w:rsid w:val="00B16F90"/>
    <w:rsid w:val="00B20796"/>
    <w:rsid w:val="00B21352"/>
    <w:rsid w:val="00B23AE8"/>
    <w:rsid w:val="00B24805"/>
    <w:rsid w:val="00B2512D"/>
    <w:rsid w:val="00B25CAF"/>
    <w:rsid w:val="00B30CBD"/>
    <w:rsid w:val="00B30D52"/>
    <w:rsid w:val="00B313B5"/>
    <w:rsid w:val="00B32A7D"/>
    <w:rsid w:val="00B32E10"/>
    <w:rsid w:val="00B351C4"/>
    <w:rsid w:val="00B412AA"/>
    <w:rsid w:val="00B42BFA"/>
    <w:rsid w:val="00B45217"/>
    <w:rsid w:val="00B45829"/>
    <w:rsid w:val="00B4736B"/>
    <w:rsid w:val="00B4768A"/>
    <w:rsid w:val="00B5062B"/>
    <w:rsid w:val="00B509A8"/>
    <w:rsid w:val="00B50EE5"/>
    <w:rsid w:val="00B54838"/>
    <w:rsid w:val="00B61685"/>
    <w:rsid w:val="00B64CE6"/>
    <w:rsid w:val="00B659A5"/>
    <w:rsid w:val="00B7308F"/>
    <w:rsid w:val="00B73A49"/>
    <w:rsid w:val="00B74716"/>
    <w:rsid w:val="00B80916"/>
    <w:rsid w:val="00B815D6"/>
    <w:rsid w:val="00B8233C"/>
    <w:rsid w:val="00B84952"/>
    <w:rsid w:val="00B84E87"/>
    <w:rsid w:val="00B85F8B"/>
    <w:rsid w:val="00B869E2"/>
    <w:rsid w:val="00B869E9"/>
    <w:rsid w:val="00B87726"/>
    <w:rsid w:val="00B87A4A"/>
    <w:rsid w:val="00B92BD3"/>
    <w:rsid w:val="00B935C3"/>
    <w:rsid w:val="00B9476C"/>
    <w:rsid w:val="00B950ED"/>
    <w:rsid w:val="00B95528"/>
    <w:rsid w:val="00B9610A"/>
    <w:rsid w:val="00B96C50"/>
    <w:rsid w:val="00B96D02"/>
    <w:rsid w:val="00B9745E"/>
    <w:rsid w:val="00B97E9F"/>
    <w:rsid w:val="00BA0D37"/>
    <w:rsid w:val="00BA3512"/>
    <w:rsid w:val="00BA6B3D"/>
    <w:rsid w:val="00BA73DE"/>
    <w:rsid w:val="00BA79B2"/>
    <w:rsid w:val="00BB0106"/>
    <w:rsid w:val="00BB3267"/>
    <w:rsid w:val="00BB4A78"/>
    <w:rsid w:val="00BB56B9"/>
    <w:rsid w:val="00BB608F"/>
    <w:rsid w:val="00BC2503"/>
    <w:rsid w:val="00BC7A44"/>
    <w:rsid w:val="00BD1C5A"/>
    <w:rsid w:val="00BD2987"/>
    <w:rsid w:val="00BD3032"/>
    <w:rsid w:val="00BD3069"/>
    <w:rsid w:val="00BD38E2"/>
    <w:rsid w:val="00BD5DF7"/>
    <w:rsid w:val="00BE1F89"/>
    <w:rsid w:val="00BE2AC0"/>
    <w:rsid w:val="00BE4221"/>
    <w:rsid w:val="00BE6E35"/>
    <w:rsid w:val="00BF0794"/>
    <w:rsid w:val="00BF0F9B"/>
    <w:rsid w:val="00BF1A3A"/>
    <w:rsid w:val="00BF3946"/>
    <w:rsid w:val="00BF407E"/>
    <w:rsid w:val="00BF6194"/>
    <w:rsid w:val="00C01A6E"/>
    <w:rsid w:val="00C02379"/>
    <w:rsid w:val="00C0328C"/>
    <w:rsid w:val="00C045FA"/>
    <w:rsid w:val="00C053F8"/>
    <w:rsid w:val="00C079CE"/>
    <w:rsid w:val="00C10C7E"/>
    <w:rsid w:val="00C117FE"/>
    <w:rsid w:val="00C141CC"/>
    <w:rsid w:val="00C144AA"/>
    <w:rsid w:val="00C17A24"/>
    <w:rsid w:val="00C17C69"/>
    <w:rsid w:val="00C214FF"/>
    <w:rsid w:val="00C218A1"/>
    <w:rsid w:val="00C219D5"/>
    <w:rsid w:val="00C24357"/>
    <w:rsid w:val="00C247EF"/>
    <w:rsid w:val="00C249CE"/>
    <w:rsid w:val="00C25589"/>
    <w:rsid w:val="00C262DA"/>
    <w:rsid w:val="00C30738"/>
    <w:rsid w:val="00C30D82"/>
    <w:rsid w:val="00C30DF9"/>
    <w:rsid w:val="00C3514A"/>
    <w:rsid w:val="00C36939"/>
    <w:rsid w:val="00C4153E"/>
    <w:rsid w:val="00C42C2A"/>
    <w:rsid w:val="00C43A35"/>
    <w:rsid w:val="00C4554F"/>
    <w:rsid w:val="00C462A8"/>
    <w:rsid w:val="00C46CE1"/>
    <w:rsid w:val="00C4723B"/>
    <w:rsid w:val="00C47C83"/>
    <w:rsid w:val="00C503C8"/>
    <w:rsid w:val="00C5158E"/>
    <w:rsid w:val="00C5326C"/>
    <w:rsid w:val="00C54D82"/>
    <w:rsid w:val="00C55F53"/>
    <w:rsid w:val="00C56099"/>
    <w:rsid w:val="00C56E3E"/>
    <w:rsid w:val="00C56FD7"/>
    <w:rsid w:val="00C576FB"/>
    <w:rsid w:val="00C61696"/>
    <w:rsid w:val="00C63508"/>
    <w:rsid w:val="00C63AA7"/>
    <w:rsid w:val="00C65D37"/>
    <w:rsid w:val="00C66CD5"/>
    <w:rsid w:val="00C719C2"/>
    <w:rsid w:val="00C719F9"/>
    <w:rsid w:val="00C7222F"/>
    <w:rsid w:val="00C75D63"/>
    <w:rsid w:val="00C7772D"/>
    <w:rsid w:val="00C77A38"/>
    <w:rsid w:val="00C80594"/>
    <w:rsid w:val="00C82D9D"/>
    <w:rsid w:val="00C83B07"/>
    <w:rsid w:val="00C87227"/>
    <w:rsid w:val="00C913A9"/>
    <w:rsid w:val="00C92FB3"/>
    <w:rsid w:val="00C97852"/>
    <w:rsid w:val="00CA17D0"/>
    <w:rsid w:val="00CA2A0F"/>
    <w:rsid w:val="00CA2AB9"/>
    <w:rsid w:val="00CA3724"/>
    <w:rsid w:val="00CA39F1"/>
    <w:rsid w:val="00CA5060"/>
    <w:rsid w:val="00CA7AE7"/>
    <w:rsid w:val="00CB1DF1"/>
    <w:rsid w:val="00CB1E9F"/>
    <w:rsid w:val="00CB2BD0"/>
    <w:rsid w:val="00CB3124"/>
    <w:rsid w:val="00CB31A1"/>
    <w:rsid w:val="00CB621F"/>
    <w:rsid w:val="00CB7CCD"/>
    <w:rsid w:val="00CC2E53"/>
    <w:rsid w:val="00CC48BB"/>
    <w:rsid w:val="00CC53E4"/>
    <w:rsid w:val="00CD1AA7"/>
    <w:rsid w:val="00CD74C0"/>
    <w:rsid w:val="00CE17E0"/>
    <w:rsid w:val="00CE33BD"/>
    <w:rsid w:val="00CE3478"/>
    <w:rsid w:val="00CE3800"/>
    <w:rsid w:val="00CE3FB1"/>
    <w:rsid w:val="00CF0D3E"/>
    <w:rsid w:val="00CF1553"/>
    <w:rsid w:val="00CF4A5D"/>
    <w:rsid w:val="00CF5EC5"/>
    <w:rsid w:val="00CF5FC2"/>
    <w:rsid w:val="00CF7E1F"/>
    <w:rsid w:val="00D030F3"/>
    <w:rsid w:val="00D0352D"/>
    <w:rsid w:val="00D038DE"/>
    <w:rsid w:val="00D04AFE"/>
    <w:rsid w:val="00D05DB5"/>
    <w:rsid w:val="00D111C2"/>
    <w:rsid w:val="00D116A6"/>
    <w:rsid w:val="00D12E1D"/>
    <w:rsid w:val="00D136BB"/>
    <w:rsid w:val="00D1474A"/>
    <w:rsid w:val="00D15199"/>
    <w:rsid w:val="00D20412"/>
    <w:rsid w:val="00D21A17"/>
    <w:rsid w:val="00D222CB"/>
    <w:rsid w:val="00D22AD6"/>
    <w:rsid w:val="00D242B2"/>
    <w:rsid w:val="00D24728"/>
    <w:rsid w:val="00D25EFE"/>
    <w:rsid w:val="00D27ED9"/>
    <w:rsid w:val="00D3153B"/>
    <w:rsid w:val="00D3189E"/>
    <w:rsid w:val="00D33385"/>
    <w:rsid w:val="00D340EE"/>
    <w:rsid w:val="00D36792"/>
    <w:rsid w:val="00D449D9"/>
    <w:rsid w:val="00D4521C"/>
    <w:rsid w:val="00D47802"/>
    <w:rsid w:val="00D515D1"/>
    <w:rsid w:val="00D520C7"/>
    <w:rsid w:val="00D52F61"/>
    <w:rsid w:val="00D621FD"/>
    <w:rsid w:val="00D6755E"/>
    <w:rsid w:val="00D67682"/>
    <w:rsid w:val="00D67E7A"/>
    <w:rsid w:val="00D7036B"/>
    <w:rsid w:val="00D7213B"/>
    <w:rsid w:val="00D740D4"/>
    <w:rsid w:val="00D74E1A"/>
    <w:rsid w:val="00D7570A"/>
    <w:rsid w:val="00D75C6C"/>
    <w:rsid w:val="00D763B5"/>
    <w:rsid w:val="00D833A5"/>
    <w:rsid w:val="00D8534F"/>
    <w:rsid w:val="00D8577B"/>
    <w:rsid w:val="00D8598B"/>
    <w:rsid w:val="00D85F55"/>
    <w:rsid w:val="00D866BC"/>
    <w:rsid w:val="00D904D3"/>
    <w:rsid w:val="00D911AE"/>
    <w:rsid w:val="00D9125E"/>
    <w:rsid w:val="00D91AF7"/>
    <w:rsid w:val="00D91C6A"/>
    <w:rsid w:val="00D91CB9"/>
    <w:rsid w:val="00D92908"/>
    <w:rsid w:val="00D92A37"/>
    <w:rsid w:val="00D93599"/>
    <w:rsid w:val="00D95759"/>
    <w:rsid w:val="00DA00AE"/>
    <w:rsid w:val="00DA1161"/>
    <w:rsid w:val="00DA1952"/>
    <w:rsid w:val="00DA1F8D"/>
    <w:rsid w:val="00DA43D8"/>
    <w:rsid w:val="00DA61B5"/>
    <w:rsid w:val="00DA644B"/>
    <w:rsid w:val="00DB068B"/>
    <w:rsid w:val="00DB1310"/>
    <w:rsid w:val="00DB17E4"/>
    <w:rsid w:val="00DB24B4"/>
    <w:rsid w:val="00DB25B8"/>
    <w:rsid w:val="00DB6043"/>
    <w:rsid w:val="00DC0C00"/>
    <w:rsid w:val="00DC0C41"/>
    <w:rsid w:val="00DC10C0"/>
    <w:rsid w:val="00DC2678"/>
    <w:rsid w:val="00DC3708"/>
    <w:rsid w:val="00DC4974"/>
    <w:rsid w:val="00DC5F9E"/>
    <w:rsid w:val="00DD0766"/>
    <w:rsid w:val="00DD1ACB"/>
    <w:rsid w:val="00DD4566"/>
    <w:rsid w:val="00DD7004"/>
    <w:rsid w:val="00DE3D2E"/>
    <w:rsid w:val="00DE3E65"/>
    <w:rsid w:val="00DE4B77"/>
    <w:rsid w:val="00DE517E"/>
    <w:rsid w:val="00DE5783"/>
    <w:rsid w:val="00DE666E"/>
    <w:rsid w:val="00DF043A"/>
    <w:rsid w:val="00DF4B6B"/>
    <w:rsid w:val="00DF4EC8"/>
    <w:rsid w:val="00DF6445"/>
    <w:rsid w:val="00DF6C94"/>
    <w:rsid w:val="00E007EF"/>
    <w:rsid w:val="00E00E3C"/>
    <w:rsid w:val="00E024F1"/>
    <w:rsid w:val="00E074D6"/>
    <w:rsid w:val="00E137D8"/>
    <w:rsid w:val="00E160E7"/>
    <w:rsid w:val="00E169D0"/>
    <w:rsid w:val="00E16A07"/>
    <w:rsid w:val="00E21AAC"/>
    <w:rsid w:val="00E22F07"/>
    <w:rsid w:val="00E24793"/>
    <w:rsid w:val="00E25EFD"/>
    <w:rsid w:val="00E2723B"/>
    <w:rsid w:val="00E278E6"/>
    <w:rsid w:val="00E30547"/>
    <w:rsid w:val="00E32755"/>
    <w:rsid w:val="00E3350E"/>
    <w:rsid w:val="00E36AFA"/>
    <w:rsid w:val="00E37EE1"/>
    <w:rsid w:val="00E411B7"/>
    <w:rsid w:val="00E41BD3"/>
    <w:rsid w:val="00E51308"/>
    <w:rsid w:val="00E51B4C"/>
    <w:rsid w:val="00E52479"/>
    <w:rsid w:val="00E52B58"/>
    <w:rsid w:val="00E54368"/>
    <w:rsid w:val="00E57327"/>
    <w:rsid w:val="00E57915"/>
    <w:rsid w:val="00E57964"/>
    <w:rsid w:val="00E60A48"/>
    <w:rsid w:val="00E62E10"/>
    <w:rsid w:val="00E63C5C"/>
    <w:rsid w:val="00E671B1"/>
    <w:rsid w:val="00E72017"/>
    <w:rsid w:val="00E761EA"/>
    <w:rsid w:val="00E80414"/>
    <w:rsid w:val="00E8098A"/>
    <w:rsid w:val="00E80B98"/>
    <w:rsid w:val="00E8343A"/>
    <w:rsid w:val="00E83C76"/>
    <w:rsid w:val="00E8755B"/>
    <w:rsid w:val="00E878F8"/>
    <w:rsid w:val="00E87F2C"/>
    <w:rsid w:val="00E93C79"/>
    <w:rsid w:val="00E9493C"/>
    <w:rsid w:val="00E97165"/>
    <w:rsid w:val="00EA0697"/>
    <w:rsid w:val="00EA2DAC"/>
    <w:rsid w:val="00EA4EBD"/>
    <w:rsid w:val="00EA6A75"/>
    <w:rsid w:val="00EB078B"/>
    <w:rsid w:val="00EB099C"/>
    <w:rsid w:val="00EB0B2D"/>
    <w:rsid w:val="00EB1CA9"/>
    <w:rsid w:val="00EB4203"/>
    <w:rsid w:val="00EB5C82"/>
    <w:rsid w:val="00EB6255"/>
    <w:rsid w:val="00EB7285"/>
    <w:rsid w:val="00EC2935"/>
    <w:rsid w:val="00EC4FC8"/>
    <w:rsid w:val="00ED1108"/>
    <w:rsid w:val="00ED1611"/>
    <w:rsid w:val="00ED356F"/>
    <w:rsid w:val="00ED56A3"/>
    <w:rsid w:val="00ED79DC"/>
    <w:rsid w:val="00EE144D"/>
    <w:rsid w:val="00EE1D45"/>
    <w:rsid w:val="00EE378E"/>
    <w:rsid w:val="00EE3CF3"/>
    <w:rsid w:val="00EE48AB"/>
    <w:rsid w:val="00EE4BE9"/>
    <w:rsid w:val="00EF06B5"/>
    <w:rsid w:val="00EF2466"/>
    <w:rsid w:val="00EF335C"/>
    <w:rsid w:val="00EF388A"/>
    <w:rsid w:val="00EF7702"/>
    <w:rsid w:val="00F073B9"/>
    <w:rsid w:val="00F11E45"/>
    <w:rsid w:val="00F131FB"/>
    <w:rsid w:val="00F14903"/>
    <w:rsid w:val="00F173E4"/>
    <w:rsid w:val="00F211B9"/>
    <w:rsid w:val="00F21DB5"/>
    <w:rsid w:val="00F228FF"/>
    <w:rsid w:val="00F24633"/>
    <w:rsid w:val="00F248B2"/>
    <w:rsid w:val="00F24C41"/>
    <w:rsid w:val="00F24DA6"/>
    <w:rsid w:val="00F30E79"/>
    <w:rsid w:val="00F31D15"/>
    <w:rsid w:val="00F33C0C"/>
    <w:rsid w:val="00F34C3E"/>
    <w:rsid w:val="00F3568A"/>
    <w:rsid w:val="00F35CC0"/>
    <w:rsid w:val="00F3696E"/>
    <w:rsid w:val="00F41E29"/>
    <w:rsid w:val="00F42320"/>
    <w:rsid w:val="00F42455"/>
    <w:rsid w:val="00F44EA1"/>
    <w:rsid w:val="00F453BC"/>
    <w:rsid w:val="00F45632"/>
    <w:rsid w:val="00F45A0C"/>
    <w:rsid w:val="00F45EE0"/>
    <w:rsid w:val="00F46BFE"/>
    <w:rsid w:val="00F47155"/>
    <w:rsid w:val="00F500E8"/>
    <w:rsid w:val="00F5065F"/>
    <w:rsid w:val="00F509D7"/>
    <w:rsid w:val="00F513E0"/>
    <w:rsid w:val="00F5178F"/>
    <w:rsid w:val="00F51F5B"/>
    <w:rsid w:val="00F52C0E"/>
    <w:rsid w:val="00F54B16"/>
    <w:rsid w:val="00F56C95"/>
    <w:rsid w:val="00F60B26"/>
    <w:rsid w:val="00F61D11"/>
    <w:rsid w:val="00F642A0"/>
    <w:rsid w:val="00F662EC"/>
    <w:rsid w:val="00F66BF2"/>
    <w:rsid w:val="00F72C0E"/>
    <w:rsid w:val="00F76396"/>
    <w:rsid w:val="00F81545"/>
    <w:rsid w:val="00F82176"/>
    <w:rsid w:val="00F82E4F"/>
    <w:rsid w:val="00F850F4"/>
    <w:rsid w:val="00F8547A"/>
    <w:rsid w:val="00F8563C"/>
    <w:rsid w:val="00F85772"/>
    <w:rsid w:val="00F86506"/>
    <w:rsid w:val="00F86E42"/>
    <w:rsid w:val="00F87609"/>
    <w:rsid w:val="00F90D9F"/>
    <w:rsid w:val="00F91109"/>
    <w:rsid w:val="00F92920"/>
    <w:rsid w:val="00F95C8C"/>
    <w:rsid w:val="00F9654A"/>
    <w:rsid w:val="00FA12D1"/>
    <w:rsid w:val="00FA3B4D"/>
    <w:rsid w:val="00FA6281"/>
    <w:rsid w:val="00FA71E7"/>
    <w:rsid w:val="00FB01B6"/>
    <w:rsid w:val="00FB0C5D"/>
    <w:rsid w:val="00FB13FA"/>
    <w:rsid w:val="00FB3271"/>
    <w:rsid w:val="00FB3D18"/>
    <w:rsid w:val="00FB3ED2"/>
    <w:rsid w:val="00FB405F"/>
    <w:rsid w:val="00FB4F58"/>
    <w:rsid w:val="00FB66C6"/>
    <w:rsid w:val="00FB7921"/>
    <w:rsid w:val="00FB7A8F"/>
    <w:rsid w:val="00FC3639"/>
    <w:rsid w:val="00FC4532"/>
    <w:rsid w:val="00FC4F08"/>
    <w:rsid w:val="00FC54E7"/>
    <w:rsid w:val="00FC6F96"/>
    <w:rsid w:val="00FC757C"/>
    <w:rsid w:val="00FD3A90"/>
    <w:rsid w:val="00FD3C4B"/>
    <w:rsid w:val="00FD7B18"/>
    <w:rsid w:val="00FD7D7F"/>
    <w:rsid w:val="00FE00CB"/>
    <w:rsid w:val="00FE07B6"/>
    <w:rsid w:val="00FE1B6E"/>
    <w:rsid w:val="00FE3E00"/>
    <w:rsid w:val="00FE5C44"/>
    <w:rsid w:val="00FE6BD0"/>
    <w:rsid w:val="00FE7B90"/>
    <w:rsid w:val="00FE7EBC"/>
    <w:rsid w:val="00FF014E"/>
    <w:rsid w:val="00FF0A43"/>
    <w:rsid w:val="00FF227E"/>
    <w:rsid w:val="00FF4292"/>
    <w:rsid w:val="00FF4BD9"/>
    <w:rsid w:val="00FF66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BEB2D"/>
  <w15:chartTrackingRefBased/>
  <w15:docId w15:val="{96C43409-3B80-4F47-9BAA-3EE395FD3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raditional Arabic"/>
        <w:sz w:val="28"/>
        <w:szCs w:val="28"/>
        <w:lang w:val="en-US" w:eastAsia="en-US" w:bidi="ar-SA"/>
      </w:rPr>
    </w:rPrDefault>
    <w:pPrDefault>
      <w:pPr>
        <w:bidi/>
        <w:spacing w:before="80" w:after="8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97E9F"/>
    <w:pPr>
      <w:keepNext/>
      <w:spacing w:after="200"/>
      <w:ind w:firstLine="0"/>
      <w:jc w:val="center"/>
      <w:outlineLvl w:val="0"/>
    </w:pPr>
    <w:rPr>
      <w:rFonts w:ascii="Traditional Arabic" w:hAnsi="Traditional Arabic"/>
      <w:b/>
      <w:bCs/>
      <w:sz w:val="40"/>
      <w:szCs w:val="40"/>
      <w:lang w:bidi="ar-LB"/>
    </w:rPr>
  </w:style>
  <w:style w:type="paragraph" w:styleId="Heading2">
    <w:name w:val="heading 2"/>
    <w:basedOn w:val="Normal"/>
    <w:next w:val="Normal"/>
    <w:link w:val="Heading2Char"/>
    <w:autoRedefine/>
    <w:uiPriority w:val="9"/>
    <w:unhideWhenUsed/>
    <w:qFormat/>
    <w:rsid w:val="00FF4292"/>
    <w:pPr>
      <w:keepNext/>
      <w:spacing w:before="400" w:after="200" w:line="240" w:lineRule="auto"/>
      <w:ind w:firstLine="0"/>
      <w:jc w:val="center"/>
      <w:outlineLvl w:val="1"/>
    </w:pPr>
    <w:rPr>
      <w:rFonts w:ascii="Simplified Arabic" w:hAnsi="Simplified Arabic"/>
      <w:b/>
      <w:bCs/>
      <w:sz w:val="40"/>
      <w:szCs w:val="36"/>
      <w:lang w:val="en-CA" w:bidi="ar-LB"/>
    </w:rPr>
  </w:style>
  <w:style w:type="paragraph" w:styleId="Heading3">
    <w:name w:val="heading 3"/>
    <w:basedOn w:val="Normal"/>
    <w:next w:val="Normal"/>
    <w:link w:val="Heading3Char"/>
    <w:autoRedefine/>
    <w:uiPriority w:val="9"/>
    <w:unhideWhenUsed/>
    <w:qFormat/>
    <w:rsid w:val="008D545A"/>
    <w:pPr>
      <w:keepNext/>
      <w:spacing w:after="200"/>
      <w:ind w:firstLine="0"/>
      <w:outlineLvl w:val="2"/>
    </w:pPr>
    <w:rPr>
      <w:rFonts w:ascii="Simplified Arabic" w:hAnsi="Simplified Arabic"/>
      <w:b/>
      <w:bCs/>
      <w:sz w:val="32"/>
      <w:szCs w:val="36"/>
      <w:lang w:bidi="ar-LB"/>
    </w:rPr>
  </w:style>
  <w:style w:type="paragraph" w:styleId="Heading4">
    <w:name w:val="heading 4"/>
    <w:basedOn w:val="Normal"/>
    <w:next w:val="Normal"/>
    <w:link w:val="Heading4Char"/>
    <w:uiPriority w:val="9"/>
    <w:unhideWhenUsed/>
    <w:qFormat/>
    <w:rsid w:val="00666A83"/>
    <w:pPr>
      <w:keepNext/>
      <w:spacing w:line="240" w:lineRule="auto"/>
      <w:jc w:val="center"/>
      <w:outlineLvl w:val="3"/>
    </w:pPr>
    <w:rPr>
      <w:b/>
      <w:bCs/>
      <w:sz w:val="36"/>
      <w:szCs w:val="36"/>
      <w:lang w:bidi="ar-LB"/>
    </w:rPr>
  </w:style>
  <w:style w:type="paragraph" w:styleId="Heading5">
    <w:name w:val="heading 5"/>
    <w:basedOn w:val="Normal"/>
    <w:next w:val="Normal"/>
    <w:link w:val="Heading5Char"/>
    <w:uiPriority w:val="9"/>
    <w:unhideWhenUsed/>
    <w:qFormat/>
    <w:rsid w:val="00666A83"/>
    <w:pPr>
      <w:keepNext/>
      <w:spacing w:line="240" w:lineRule="auto"/>
      <w:jc w:val="center"/>
      <w:outlineLvl w:val="4"/>
    </w:pPr>
    <w:rPr>
      <w:b/>
      <w:bCs/>
      <w:sz w:val="44"/>
      <w:szCs w:val="44"/>
      <w:lang w:bidi="ar-LB"/>
    </w:rPr>
  </w:style>
  <w:style w:type="paragraph" w:styleId="Heading6">
    <w:name w:val="heading 6"/>
    <w:basedOn w:val="Normal"/>
    <w:next w:val="Normal"/>
    <w:link w:val="Heading6Char"/>
    <w:uiPriority w:val="9"/>
    <w:unhideWhenUsed/>
    <w:qFormat/>
    <w:rsid w:val="00666A83"/>
    <w:pPr>
      <w:keepNext/>
      <w:ind w:firstLine="0"/>
      <w:jc w:val="center"/>
      <w:outlineLvl w:val="5"/>
    </w:pPr>
    <w:rPr>
      <w:b/>
      <w:bCs/>
      <w:sz w:val="32"/>
      <w:szCs w:val="32"/>
      <w:lang w:bidi="ar-LB"/>
    </w:rPr>
  </w:style>
  <w:style w:type="paragraph" w:styleId="Heading7">
    <w:name w:val="heading 7"/>
    <w:basedOn w:val="Normal"/>
    <w:next w:val="Normal"/>
    <w:link w:val="Heading7Char"/>
    <w:uiPriority w:val="9"/>
    <w:unhideWhenUsed/>
    <w:qFormat/>
    <w:rsid w:val="00EA6A75"/>
    <w:pPr>
      <w:keepNext/>
      <w:ind w:firstLine="0"/>
      <w:jc w:val="center"/>
      <w:outlineLvl w:val="6"/>
    </w:pPr>
    <w:rPr>
      <w:b/>
      <w:bCs/>
      <w:sz w:val="36"/>
      <w:szCs w:val="36"/>
    </w:rPr>
  </w:style>
  <w:style w:type="paragraph" w:styleId="Heading8">
    <w:name w:val="heading 8"/>
    <w:basedOn w:val="Normal"/>
    <w:next w:val="Normal"/>
    <w:link w:val="Heading8Char"/>
    <w:uiPriority w:val="9"/>
    <w:unhideWhenUsed/>
    <w:qFormat/>
    <w:rsid w:val="00C54D82"/>
    <w:pPr>
      <w:keepNext/>
      <w:spacing w:line="240" w:lineRule="auto"/>
      <w:ind w:firstLine="0"/>
      <w:jc w:val="right"/>
      <w:outlineLvl w:val="7"/>
    </w:pPr>
    <w:rPr>
      <w:b/>
      <w:bCs/>
      <w:lang w:bidi="ar-LB"/>
    </w:rPr>
  </w:style>
  <w:style w:type="paragraph" w:styleId="Heading9">
    <w:name w:val="heading 9"/>
    <w:basedOn w:val="Normal"/>
    <w:next w:val="Normal"/>
    <w:link w:val="Heading9Char"/>
    <w:uiPriority w:val="9"/>
    <w:unhideWhenUsed/>
    <w:qFormat/>
    <w:rsid w:val="00307BE3"/>
    <w:pPr>
      <w:keepNext/>
      <w:ind w:firstLine="0"/>
      <w:jc w:val="center"/>
      <w:outlineLvl w:val="8"/>
    </w:pPr>
    <w:rPr>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E9F"/>
    <w:rPr>
      <w:rFonts w:ascii="Traditional Arabic" w:hAnsi="Traditional Arabic"/>
      <w:b/>
      <w:bCs/>
      <w:sz w:val="40"/>
      <w:szCs w:val="40"/>
      <w:lang w:bidi="ar-LB"/>
    </w:rPr>
  </w:style>
  <w:style w:type="character" w:customStyle="1" w:styleId="Heading2Char">
    <w:name w:val="Heading 2 Char"/>
    <w:basedOn w:val="DefaultParagraphFont"/>
    <w:link w:val="Heading2"/>
    <w:uiPriority w:val="9"/>
    <w:rsid w:val="00FF4292"/>
    <w:rPr>
      <w:rFonts w:ascii="Simplified Arabic" w:hAnsi="Simplified Arabic"/>
      <w:b/>
      <w:bCs/>
      <w:sz w:val="40"/>
      <w:szCs w:val="36"/>
      <w:lang w:val="en-CA" w:bidi="ar-LB"/>
    </w:rPr>
  </w:style>
  <w:style w:type="character" w:customStyle="1" w:styleId="Heading3Char">
    <w:name w:val="Heading 3 Char"/>
    <w:basedOn w:val="DefaultParagraphFont"/>
    <w:link w:val="Heading3"/>
    <w:uiPriority w:val="9"/>
    <w:rsid w:val="008D545A"/>
    <w:rPr>
      <w:rFonts w:ascii="Simplified Arabic" w:hAnsi="Simplified Arabic"/>
      <w:b/>
      <w:bCs/>
      <w:sz w:val="32"/>
      <w:szCs w:val="36"/>
      <w:lang w:bidi="ar-LB"/>
    </w:rPr>
  </w:style>
  <w:style w:type="character" w:customStyle="1" w:styleId="Heading4Char">
    <w:name w:val="Heading 4 Char"/>
    <w:basedOn w:val="DefaultParagraphFont"/>
    <w:link w:val="Heading4"/>
    <w:uiPriority w:val="9"/>
    <w:rsid w:val="00666A83"/>
    <w:rPr>
      <w:b/>
      <w:bCs/>
      <w:sz w:val="36"/>
      <w:szCs w:val="36"/>
      <w:lang w:bidi="ar-LB"/>
    </w:rPr>
  </w:style>
  <w:style w:type="character" w:customStyle="1" w:styleId="Heading5Char">
    <w:name w:val="Heading 5 Char"/>
    <w:basedOn w:val="DefaultParagraphFont"/>
    <w:link w:val="Heading5"/>
    <w:uiPriority w:val="9"/>
    <w:rsid w:val="00666A83"/>
    <w:rPr>
      <w:b/>
      <w:bCs/>
      <w:sz w:val="44"/>
      <w:szCs w:val="44"/>
      <w:lang w:bidi="ar-LB"/>
    </w:rPr>
  </w:style>
  <w:style w:type="character" w:customStyle="1" w:styleId="Heading6Char">
    <w:name w:val="Heading 6 Char"/>
    <w:basedOn w:val="DefaultParagraphFont"/>
    <w:link w:val="Heading6"/>
    <w:uiPriority w:val="9"/>
    <w:rsid w:val="00666A83"/>
    <w:rPr>
      <w:b/>
      <w:bCs/>
      <w:sz w:val="32"/>
      <w:szCs w:val="32"/>
      <w:lang w:bidi="ar-LB"/>
    </w:rPr>
  </w:style>
  <w:style w:type="character" w:customStyle="1" w:styleId="Heading7Char">
    <w:name w:val="Heading 7 Char"/>
    <w:basedOn w:val="DefaultParagraphFont"/>
    <w:link w:val="Heading7"/>
    <w:uiPriority w:val="9"/>
    <w:rsid w:val="00EA6A75"/>
    <w:rPr>
      <w:b/>
      <w:bCs/>
      <w:sz w:val="36"/>
      <w:szCs w:val="36"/>
    </w:rPr>
  </w:style>
  <w:style w:type="character" w:customStyle="1" w:styleId="Heading8Char">
    <w:name w:val="Heading 8 Char"/>
    <w:basedOn w:val="DefaultParagraphFont"/>
    <w:link w:val="Heading8"/>
    <w:uiPriority w:val="9"/>
    <w:rsid w:val="00C54D82"/>
    <w:rPr>
      <w:b/>
      <w:bCs/>
      <w:lang w:bidi="ar-LB"/>
    </w:rPr>
  </w:style>
  <w:style w:type="character" w:customStyle="1" w:styleId="Heading9Char">
    <w:name w:val="Heading 9 Char"/>
    <w:basedOn w:val="DefaultParagraphFont"/>
    <w:link w:val="Heading9"/>
    <w:uiPriority w:val="9"/>
    <w:rsid w:val="00307BE3"/>
    <w:rPr>
      <w:b/>
      <w:bCs/>
      <w:sz w:val="44"/>
      <w:szCs w:val="44"/>
    </w:rPr>
  </w:style>
  <w:style w:type="paragraph" w:styleId="Title">
    <w:name w:val="Title"/>
    <w:basedOn w:val="Normal"/>
    <w:next w:val="Normal"/>
    <w:link w:val="TitleChar"/>
    <w:uiPriority w:val="10"/>
    <w:qFormat/>
    <w:rsid w:val="00666A83"/>
    <w:pPr>
      <w:ind w:firstLine="0"/>
      <w:jc w:val="center"/>
    </w:pPr>
    <w:rPr>
      <w:b/>
      <w:bCs/>
      <w:sz w:val="72"/>
      <w:szCs w:val="72"/>
      <w:lang w:bidi="ar-LB"/>
    </w:rPr>
  </w:style>
  <w:style w:type="character" w:customStyle="1" w:styleId="TitleChar">
    <w:name w:val="Title Char"/>
    <w:basedOn w:val="DefaultParagraphFont"/>
    <w:link w:val="Title"/>
    <w:uiPriority w:val="10"/>
    <w:rsid w:val="00666A83"/>
    <w:rPr>
      <w:b/>
      <w:bCs/>
      <w:sz w:val="72"/>
      <w:szCs w:val="72"/>
      <w:lang w:bidi="ar-LB"/>
    </w:rPr>
  </w:style>
  <w:style w:type="paragraph" w:styleId="FootnoteText">
    <w:name w:val="footnote text"/>
    <w:basedOn w:val="Normal"/>
    <w:link w:val="FootnoteTextChar"/>
    <w:uiPriority w:val="99"/>
    <w:unhideWhenUsed/>
    <w:rsid w:val="00666A83"/>
    <w:pPr>
      <w:spacing w:before="0" w:after="0" w:line="240" w:lineRule="auto"/>
      <w:ind w:left="720" w:hanging="720"/>
    </w:pPr>
    <w:rPr>
      <w:rFonts w:asciiTheme="minorHAnsi" w:hAnsiTheme="minorHAnsi" w:cstheme="minorBidi"/>
      <w:sz w:val="20"/>
      <w:szCs w:val="20"/>
    </w:rPr>
  </w:style>
  <w:style w:type="character" w:customStyle="1" w:styleId="FootnoteTextChar">
    <w:name w:val="Footnote Text Char"/>
    <w:basedOn w:val="DefaultParagraphFont"/>
    <w:link w:val="FootnoteText"/>
    <w:uiPriority w:val="99"/>
    <w:rsid w:val="00666A83"/>
    <w:rPr>
      <w:rFonts w:asciiTheme="minorHAnsi" w:hAnsiTheme="minorHAnsi" w:cstheme="minorBidi"/>
      <w:sz w:val="20"/>
      <w:szCs w:val="20"/>
    </w:rPr>
  </w:style>
  <w:style w:type="character" w:styleId="FootnoteReference">
    <w:name w:val="footnote reference"/>
    <w:basedOn w:val="DefaultParagraphFont"/>
    <w:uiPriority w:val="99"/>
    <w:semiHidden/>
    <w:unhideWhenUsed/>
    <w:rsid w:val="00666A83"/>
    <w:rPr>
      <w:vertAlign w:val="superscript"/>
    </w:rPr>
  </w:style>
  <w:style w:type="paragraph" w:styleId="ListParagraph">
    <w:name w:val="List Paragraph"/>
    <w:basedOn w:val="Normal"/>
    <w:uiPriority w:val="34"/>
    <w:qFormat/>
    <w:rsid w:val="00A258E9"/>
    <w:pPr>
      <w:ind w:left="720"/>
      <w:contextualSpacing/>
    </w:pPr>
  </w:style>
  <w:style w:type="paragraph" w:styleId="EndnoteText">
    <w:name w:val="endnote text"/>
    <w:basedOn w:val="Normal"/>
    <w:link w:val="EndnoteTextChar"/>
    <w:uiPriority w:val="99"/>
    <w:unhideWhenUsed/>
    <w:rsid w:val="00A258E9"/>
    <w:pPr>
      <w:spacing w:before="0" w:after="0" w:line="240" w:lineRule="auto"/>
    </w:pPr>
    <w:rPr>
      <w:rFonts w:cs="Simplified Arabic"/>
      <w:sz w:val="20"/>
      <w:szCs w:val="20"/>
    </w:rPr>
  </w:style>
  <w:style w:type="character" w:customStyle="1" w:styleId="EndnoteTextChar">
    <w:name w:val="Endnote Text Char"/>
    <w:basedOn w:val="DefaultParagraphFont"/>
    <w:link w:val="EndnoteText"/>
    <w:uiPriority w:val="99"/>
    <w:rsid w:val="00A258E9"/>
    <w:rPr>
      <w:rFonts w:cs="Simplified Arabic"/>
      <w:sz w:val="20"/>
      <w:szCs w:val="20"/>
    </w:rPr>
  </w:style>
  <w:style w:type="character" w:styleId="EndnoteReference">
    <w:name w:val="endnote reference"/>
    <w:basedOn w:val="DefaultParagraphFont"/>
    <w:uiPriority w:val="99"/>
    <w:semiHidden/>
    <w:unhideWhenUsed/>
    <w:rsid w:val="00A258E9"/>
    <w:rPr>
      <w:vertAlign w:val="superscript"/>
    </w:rPr>
  </w:style>
  <w:style w:type="paragraph" w:styleId="TOC1">
    <w:name w:val="toc 1"/>
    <w:basedOn w:val="Normal"/>
    <w:next w:val="Normal"/>
    <w:autoRedefine/>
    <w:uiPriority w:val="39"/>
    <w:unhideWhenUsed/>
    <w:rsid w:val="00271B67"/>
    <w:pPr>
      <w:tabs>
        <w:tab w:val="right" w:leader="dot" w:pos="8668"/>
      </w:tabs>
      <w:spacing w:before="120" w:after="120"/>
      <w:jc w:val="left"/>
    </w:pPr>
    <w:rPr>
      <w:rFonts w:ascii="Traditional Arabic" w:hAnsi="Traditional Arabic"/>
      <w:b/>
      <w:bCs/>
      <w:caps/>
      <w:sz w:val="24"/>
      <w:szCs w:val="32"/>
    </w:rPr>
  </w:style>
  <w:style w:type="table" w:styleId="TableGrid">
    <w:name w:val="Table Grid"/>
    <w:basedOn w:val="TableNormal"/>
    <w:uiPriority w:val="39"/>
    <w:rsid w:val="00C262DA"/>
    <w:pPr>
      <w:spacing w:before="0" w:after="0" w:line="240" w:lineRule="auto"/>
      <w:ind w:firstLine="0"/>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404E9C"/>
    <w:rPr>
      <w:lang w:val="en-CA" w:bidi="ar-LB"/>
    </w:rPr>
  </w:style>
  <w:style w:type="character" w:customStyle="1" w:styleId="BodyTextIndentChar">
    <w:name w:val="Body Text Indent Char"/>
    <w:basedOn w:val="DefaultParagraphFont"/>
    <w:link w:val="BodyTextIndent"/>
    <w:uiPriority w:val="99"/>
    <w:rsid w:val="00404E9C"/>
    <w:rPr>
      <w:lang w:val="en-CA" w:bidi="ar-LB"/>
    </w:rPr>
  </w:style>
  <w:style w:type="paragraph" w:styleId="NoSpacing">
    <w:name w:val="No Spacing"/>
    <w:uiPriority w:val="1"/>
    <w:qFormat/>
    <w:rsid w:val="00EA6A75"/>
    <w:pPr>
      <w:spacing w:before="0" w:after="0" w:line="240" w:lineRule="auto"/>
    </w:pPr>
  </w:style>
  <w:style w:type="paragraph" w:styleId="Footer">
    <w:name w:val="footer"/>
    <w:basedOn w:val="Normal"/>
    <w:link w:val="FooterChar"/>
    <w:uiPriority w:val="99"/>
    <w:unhideWhenUsed/>
    <w:rsid w:val="008A6BC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A6BC8"/>
  </w:style>
  <w:style w:type="character" w:styleId="PageNumber">
    <w:name w:val="page number"/>
    <w:basedOn w:val="DefaultParagraphFont"/>
    <w:uiPriority w:val="99"/>
    <w:semiHidden/>
    <w:unhideWhenUsed/>
    <w:rsid w:val="008A6BC8"/>
  </w:style>
  <w:style w:type="paragraph" w:styleId="Header">
    <w:name w:val="header"/>
    <w:basedOn w:val="Normal"/>
    <w:link w:val="HeaderChar"/>
    <w:uiPriority w:val="99"/>
    <w:unhideWhenUsed/>
    <w:rsid w:val="00B97E9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97E9F"/>
  </w:style>
  <w:style w:type="paragraph" w:styleId="TOC2">
    <w:name w:val="toc 2"/>
    <w:basedOn w:val="Normal"/>
    <w:next w:val="Normal"/>
    <w:autoRedefine/>
    <w:uiPriority w:val="39"/>
    <w:unhideWhenUsed/>
    <w:rsid w:val="0095489A"/>
    <w:pPr>
      <w:bidi w:val="0"/>
      <w:spacing w:before="0" w:after="0"/>
      <w:ind w:left="280"/>
      <w:jc w:val="left"/>
    </w:pPr>
    <w:rPr>
      <w:rFonts w:asciiTheme="minorHAnsi" w:hAnsiTheme="minorHAnsi" w:cstheme="minorHAnsi"/>
      <w:smallCaps/>
      <w:sz w:val="20"/>
      <w:szCs w:val="24"/>
    </w:rPr>
  </w:style>
  <w:style w:type="paragraph" w:styleId="TOC3">
    <w:name w:val="toc 3"/>
    <w:basedOn w:val="Normal"/>
    <w:next w:val="Normal"/>
    <w:autoRedefine/>
    <w:uiPriority w:val="39"/>
    <w:unhideWhenUsed/>
    <w:rsid w:val="0095489A"/>
    <w:pPr>
      <w:bidi w:val="0"/>
      <w:spacing w:before="0" w:after="0"/>
      <w:ind w:left="560"/>
      <w:jc w:val="left"/>
    </w:pPr>
    <w:rPr>
      <w:rFonts w:asciiTheme="minorHAnsi" w:hAnsiTheme="minorHAnsi" w:cstheme="minorHAnsi"/>
      <w:i/>
      <w:iCs/>
      <w:sz w:val="20"/>
      <w:szCs w:val="24"/>
    </w:rPr>
  </w:style>
  <w:style w:type="paragraph" w:styleId="TOC4">
    <w:name w:val="toc 4"/>
    <w:basedOn w:val="Normal"/>
    <w:next w:val="Normal"/>
    <w:autoRedefine/>
    <w:uiPriority w:val="39"/>
    <w:unhideWhenUsed/>
    <w:rsid w:val="0095489A"/>
    <w:pPr>
      <w:bidi w:val="0"/>
      <w:spacing w:before="0" w:after="0"/>
      <w:ind w:left="840"/>
      <w:jc w:val="left"/>
    </w:pPr>
    <w:rPr>
      <w:rFonts w:asciiTheme="minorHAnsi" w:hAnsiTheme="minorHAnsi" w:cstheme="minorHAnsi"/>
      <w:sz w:val="18"/>
      <w:szCs w:val="21"/>
    </w:rPr>
  </w:style>
  <w:style w:type="paragraph" w:styleId="TOC5">
    <w:name w:val="toc 5"/>
    <w:basedOn w:val="Normal"/>
    <w:next w:val="Normal"/>
    <w:autoRedefine/>
    <w:uiPriority w:val="39"/>
    <w:unhideWhenUsed/>
    <w:rsid w:val="0095489A"/>
    <w:pPr>
      <w:bidi w:val="0"/>
      <w:spacing w:before="0" w:after="0"/>
      <w:ind w:left="1120"/>
      <w:jc w:val="left"/>
    </w:pPr>
    <w:rPr>
      <w:rFonts w:asciiTheme="minorHAnsi" w:hAnsiTheme="minorHAnsi" w:cstheme="minorHAnsi"/>
      <w:sz w:val="18"/>
      <w:szCs w:val="21"/>
    </w:rPr>
  </w:style>
  <w:style w:type="paragraph" w:styleId="TOC6">
    <w:name w:val="toc 6"/>
    <w:basedOn w:val="Normal"/>
    <w:next w:val="Normal"/>
    <w:autoRedefine/>
    <w:uiPriority w:val="39"/>
    <w:unhideWhenUsed/>
    <w:rsid w:val="0095489A"/>
    <w:pPr>
      <w:bidi w:val="0"/>
      <w:spacing w:before="0" w:after="0"/>
      <w:ind w:left="1400"/>
      <w:jc w:val="left"/>
    </w:pPr>
    <w:rPr>
      <w:rFonts w:asciiTheme="minorHAnsi" w:hAnsiTheme="minorHAnsi" w:cstheme="minorHAnsi"/>
      <w:sz w:val="18"/>
      <w:szCs w:val="21"/>
    </w:rPr>
  </w:style>
  <w:style w:type="paragraph" w:styleId="TOC7">
    <w:name w:val="toc 7"/>
    <w:basedOn w:val="Normal"/>
    <w:next w:val="Normal"/>
    <w:autoRedefine/>
    <w:uiPriority w:val="39"/>
    <w:unhideWhenUsed/>
    <w:rsid w:val="0095489A"/>
    <w:pPr>
      <w:bidi w:val="0"/>
      <w:spacing w:before="0" w:after="0"/>
      <w:ind w:left="1680"/>
      <w:jc w:val="left"/>
    </w:pPr>
    <w:rPr>
      <w:rFonts w:asciiTheme="minorHAnsi" w:hAnsiTheme="minorHAnsi" w:cstheme="minorHAnsi"/>
      <w:sz w:val="18"/>
      <w:szCs w:val="21"/>
    </w:rPr>
  </w:style>
  <w:style w:type="paragraph" w:styleId="TOC8">
    <w:name w:val="toc 8"/>
    <w:basedOn w:val="Normal"/>
    <w:next w:val="Normal"/>
    <w:autoRedefine/>
    <w:uiPriority w:val="39"/>
    <w:unhideWhenUsed/>
    <w:rsid w:val="0095489A"/>
    <w:pPr>
      <w:bidi w:val="0"/>
      <w:spacing w:before="0" w:after="0"/>
      <w:ind w:left="1960"/>
      <w:jc w:val="left"/>
    </w:pPr>
    <w:rPr>
      <w:rFonts w:asciiTheme="minorHAnsi" w:hAnsiTheme="minorHAnsi" w:cstheme="minorHAnsi"/>
      <w:sz w:val="18"/>
      <w:szCs w:val="21"/>
    </w:rPr>
  </w:style>
  <w:style w:type="paragraph" w:styleId="TOC9">
    <w:name w:val="toc 9"/>
    <w:basedOn w:val="Normal"/>
    <w:next w:val="Normal"/>
    <w:autoRedefine/>
    <w:uiPriority w:val="39"/>
    <w:unhideWhenUsed/>
    <w:rsid w:val="0095489A"/>
    <w:pPr>
      <w:bidi w:val="0"/>
      <w:spacing w:before="0" w:after="0"/>
      <w:ind w:left="2240"/>
      <w:jc w:val="left"/>
    </w:pPr>
    <w:rPr>
      <w:rFonts w:asciiTheme="minorHAnsi" w:hAnsiTheme="minorHAnsi" w:cstheme="minorHAnsi"/>
      <w:sz w:val="18"/>
      <w:szCs w:val="21"/>
    </w:rPr>
  </w:style>
  <w:style w:type="character" w:styleId="Hyperlink">
    <w:name w:val="Hyperlink"/>
    <w:basedOn w:val="DefaultParagraphFont"/>
    <w:uiPriority w:val="99"/>
    <w:unhideWhenUsed/>
    <w:rsid w:val="00954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4617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AAAF2-3D69-4378-9D2A-F3FAFDF92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4030</TotalTime>
  <Pages>468</Pages>
  <Words>81046</Words>
  <Characters>461963</Characters>
  <Application>Microsoft Office Word</Application>
  <DocSecurity>0</DocSecurity>
  <Lines>3849</Lines>
  <Paragraphs>1083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Gilles Sadek</cp:lastModifiedBy>
  <cp:revision>59</cp:revision>
  <dcterms:created xsi:type="dcterms:W3CDTF">2023-01-15T15:29:00Z</dcterms:created>
  <dcterms:modified xsi:type="dcterms:W3CDTF">2024-06-01T12:05:00Z</dcterms:modified>
</cp:coreProperties>
</file>